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10.xml" ContentType="application/vnd.openxmlformats-officedocument.drawingml.chart+xml"/>
  <Override PartName="/word/charts/chart11.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2.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3.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4.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5.xml" ContentType="application/vnd.openxmlformats-officedocument.drawingml.chart+xml"/>
  <Override PartName="/word/charts/chart16.xml" ContentType="application/vnd.openxmlformats-officedocument.drawingml.chart+xml"/>
  <Override PartName="/word/charts/style14.xml" ContentType="application/vnd.ms-office.chartstyle+xml"/>
  <Override PartName="/word/charts/colors14.xml" ContentType="application/vnd.ms-office.chartcolorstyle+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charts/chart17.xml" ContentType="application/vnd.openxmlformats-officedocument.drawingml.chart+xml"/>
  <Override PartName="/word/charts/style15.xml" ContentType="application/vnd.ms-office.chartstyle+xml"/>
  <Override PartName="/word/charts/colors15.xml" ContentType="application/vnd.ms-office.chartcolorstyle+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charts/chart18.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9.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20.xml" ContentType="application/vnd.openxmlformats-officedocument.drawingml.chart+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charts/chart21.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22.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3.xml" ContentType="application/vnd.openxmlformats-officedocument.drawingml.chart+xml"/>
  <Override PartName="/word/charts/style20.xml" ContentType="application/vnd.ms-office.chartstyle+xml"/>
  <Override PartName="/word/charts/colors20.xml" ContentType="application/vnd.ms-office.chartcolorstyle+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charts/chart24.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5.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6.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7.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8.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9.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30.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31.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32.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3.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4.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35.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36.xml" ContentType="application/vnd.openxmlformats-officedocument.drawingml.chart+xml"/>
  <Override PartName="/word/charts/style33.xml" ContentType="application/vnd.ms-office.chartstyle+xml"/>
  <Override PartName="/word/charts/colors33.xml" ContentType="application/vnd.ms-office.chartcolorstyle+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charts/chart37.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38.xml" ContentType="application/vnd.openxmlformats-officedocument.drawingml.chart+xml"/>
  <Override PartName="/word/charts/style35.xml" ContentType="application/vnd.ms-office.chartstyle+xml"/>
  <Override PartName="/word/charts/colors35.xml" ContentType="application/vnd.ms-office.chartcolorstyle+xml"/>
  <Override PartName="/word/charts/chart39.xml" ContentType="application/vnd.openxmlformats-officedocument.drawingml.chart+xml"/>
  <Override PartName="/word/charts/style36.xml" ContentType="application/vnd.ms-office.chartstyle+xml"/>
  <Override PartName="/word/charts/colors36.xml" ContentType="application/vnd.ms-office.chartcolorstyle+xml"/>
  <Override PartName="/word/charts/chart40.xml" ContentType="application/vnd.openxmlformats-officedocument.drawingml.chart+xml"/>
  <Override PartName="/word/charts/style37.xml" ContentType="application/vnd.ms-office.chartstyle+xml"/>
  <Override PartName="/word/charts/colors37.xml" ContentType="application/vnd.ms-office.chartcolorstyle+xml"/>
  <Override PartName="/word/charts/chart41.xml" ContentType="application/vnd.openxmlformats-officedocument.drawingml.chart+xml"/>
  <Override PartName="/word/charts/style38.xml" ContentType="application/vnd.ms-office.chartstyle+xml"/>
  <Override PartName="/word/charts/colors38.xml" ContentType="application/vnd.ms-office.chartcolorstyle+xml"/>
  <Override PartName="/word/charts/chart42.xml" ContentType="application/vnd.openxmlformats-officedocument.drawingml.chart+xml"/>
  <Override PartName="/word/charts/style39.xml" ContentType="application/vnd.ms-office.chartstyle+xml"/>
  <Override PartName="/word/charts/colors39.xml" ContentType="application/vnd.ms-office.chartcolorstyle+xml"/>
  <Override PartName="/word/charts/chart43.xml" ContentType="application/vnd.openxmlformats-officedocument.drawingml.chart+xml"/>
  <Override PartName="/word/charts/style40.xml" ContentType="application/vnd.ms-office.chartstyle+xml"/>
  <Override PartName="/word/charts/colors40.xml" ContentType="application/vnd.ms-office.chartcolorstyle+xml"/>
  <Override PartName="/word/charts/chart44.xml" ContentType="application/vnd.openxmlformats-officedocument.drawingml.chart+xml"/>
  <Override PartName="/word/charts/style41.xml" ContentType="application/vnd.ms-office.chartstyle+xml"/>
  <Override PartName="/word/charts/colors41.xml" ContentType="application/vnd.ms-office.chartcolorstyle+xml"/>
  <Override PartName="/word/charts/chart45.xml" ContentType="application/vnd.openxmlformats-officedocument.drawingml.chart+xml"/>
  <Override PartName="/word/charts/style42.xml" ContentType="application/vnd.ms-office.chartstyle+xml"/>
  <Override PartName="/word/charts/colors42.xml" ContentType="application/vnd.ms-office.chartcolorstyle+xml"/>
  <Override PartName="/word/charts/chart46.xml" ContentType="application/vnd.openxmlformats-officedocument.drawingml.chart+xml"/>
  <Override PartName="/word/charts/style43.xml" ContentType="application/vnd.ms-office.chartstyle+xml"/>
  <Override PartName="/word/charts/colors43.xml" ContentType="application/vnd.ms-office.chartcolorstyle+xml"/>
  <Override PartName="/word/charts/chart47.xml" ContentType="application/vnd.openxmlformats-officedocument.drawingml.chart+xml"/>
  <Override PartName="/word/charts/style44.xml" ContentType="application/vnd.ms-office.chartstyle+xml"/>
  <Override PartName="/word/charts/colors44.xml" ContentType="application/vnd.ms-office.chartcolorstyle+xml"/>
  <Override PartName="/word/charts/chart48.xml" ContentType="application/vnd.openxmlformats-officedocument.drawingml.chart+xml"/>
  <Override PartName="/word/charts/style45.xml" ContentType="application/vnd.ms-office.chartstyle+xml"/>
  <Override PartName="/word/charts/colors45.xml" ContentType="application/vnd.ms-office.chartcolorstyle+xml"/>
  <Override PartName="/word/charts/chart49.xml" ContentType="application/vnd.openxmlformats-officedocument.drawingml.chart+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charts/chart50.xml" ContentType="application/vnd.openxmlformats-officedocument.drawingml.chart+xml"/>
  <Override PartName="/word/charts/style46.xml" ContentType="application/vnd.ms-office.chartstyle+xml"/>
  <Override PartName="/word/charts/colors46.xml" ContentType="application/vnd.ms-office.chartcolorstyle+xml"/>
  <Override PartName="/word/charts/chart51.xml" ContentType="application/vnd.openxmlformats-officedocument.drawingml.chart+xml"/>
  <Override PartName="/word/charts/style47.xml" ContentType="application/vnd.ms-office.chartstyle+xml"/>
  <Override PartName="/word/charts/colors47.xml" ContentType="application/vnd.ms-office.chartcolorstyle+xml"/>
  <Override PartName="/word/charts/chart52.xml" ContentType="application/vnd.openxmlformats-officedocument.drawingml.chart+xml"/>
  <Override PartName="/word/charts/style48.xml" ContentType="application/vnd.ms-office.chartstyle+xml"/>
  <Override PartName="/word/charts/colors48.xml" ContentType="application/vnd.ms-office.chartcolorstyle+xml"/>
  <Override PartName="/word/charts/chart53.xml" ContentType="application/vnd.openxmlformats-officedocument.drawingml.chart+xml"/>
  <Override PartName="/word/charts/style49.xml" ContentType="application/vnd.ms-office.chartstyle+xml"/>
  <Override PartName="/word/charts/colors49.xml" ContentType="application/vnd.ms-office.chartcolorstyle+xml"/>
  <Override PartName="/word/charts/chart54.xml" ContentType="application/vnd.openxmlformats-officedocument.drawingml.chart+xml"/>
  <Override PartName="/word/charts/style50.xml" ContentType="application/vnd.ms-office.chartstyle+xml"/>
  <Override PartName="/word/charts/colors50.xml" ContentType="application/vnd.ms-office.chartcolorstyle+xml"/>
  <Override PartName="/word/charts/chart55.xml" ContentType="application/vnd.openxmlformats-officedocument.drawingml.chart+xml"/>
  <Override PartName="/word/charts/style51.xml" ContentType="application/vnd.ms-office.chartstyle+xml"/>
  <Override PartName="/word/charts/colors51.xml" ContentType="application/vnd.ms-office.chartcolorstyle+xml"/>
  <Override PartName="/word/charts/chart56.xml" ContentType="application/vnd.openxmlformats-officedocument.drawingml.chart+xml"/>
  <Override PartName="/word/charts/style52.xml" ContentType="application/vnd.ms-office.chartstyle+xml"/>
  <Override PartName="/word/charts/colors52.xml" ContentType="application/vnd.ms-office.chartcolorstyle+xml"/>
  <Override PartName="/word/charts/chart57.xml" ContentType="application/vnd.openxmlformats-officedocument.drawingml.chart+xml"/>
  <Override PartName="/word/charts/style53.xml" ContentType="application/vnd.ms-office.chartstyle+xml"/>
  <Override PartName="/word/charts/colors53.xml" ContentType="application/vnd.ms-office.chartcolorstyle+xml"/>
  <Override PartName="/word/charts/chart58.xml" ContentType="application/vnd.openxmlformats-officedocument.drawingml.chart+xml"/>
  <Override PartName="/word/charts/style54.xml" ContentType="application/vnd.ms-office.chartstyle+xml"/>
  <Override PartName="/word/charts/colors54.xml" ContentType="application/vnd.ms-office.chartcolorstyle+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footer4.xml" ContentType="application/vnd.openxmlformats-officedocument.wordprocessingml.footer+xml"/>
  <Override PartName="/word/charts/chart59.xml" ContentType="application/vnd.openxmlformats-officedocument.drawingml.chart+xml"/>
  <Override PartName="/word/charts/style55.xml" ContentType="application/vnd.ms-office.chartstyle+xml"/>
  <Override PartName="/word/charts/colors55.xml" ContentType="application/vnd.ms-office.chartcolorstyle+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268F226" w14:textId="0E2EE171" w:rsidR="00266FD2" w:rsidRPr="00266FD2" w:rsidRDefault="00266FD2" w:rsidP="00622EAE">
      <w:pPr>
        <w:pStyle w:val="Heading5"/>
        <w:numPr>
          <w:ilvl w:val="0"/>
          <w:numId w:val="0"/>
        </w:numPr>
        <w:jc w:val="left"/>
        <w:rPr>
          <w:rFonts w:ascii="Tartu Kodanik" w:hAnsi="Tartu Kodanik"/>
          <w:color w:val="F14C2A" w:themeColor="accent4"/>
          <w:sz w:val="92"/>
          <w:szCs w:val="92"/>
        </w:rPr>
      </w:pPr>
      <w:r w:rsidRPr="00266FD2">
        <w:rPr>
          <w:rFonts w:ascii="Tartu Kodanik" w:hAnsi="Tartu Kodanik"/>
          <w:color w:val="F14C2A" w:themeColor="accent4"/>
          <w:sz w:val="92"/>
          <w:szCs w:val="92"/>
        </w:rPr>
        <w:t>Tartu</w:t>
      </w:r>
      <w:r w:rsidRPr="00266FD2">
        <w:rPr>
          <w:rFonts w:ascii="Tartu Kodanik" w:hAnsi="Tartu Kodanik"/>
          <w:color w:val="F14C2A" w:themeColor="accent4"/>
          <w:sz w:val="92"/>
          <w:szCs w:val="92"/>
          <w:lang w:val="et-EE"/>
        </w:rPr>
        <w:t xml:space="preserve"> </w:t>
      </w:r>
      <w:r w:rsidRPr="00266FD2">
        <w:rPr>
          <w:rFonts w:ascii="Tartu Kodanik" w:hAnsi="Tartu Kodanik"/>
          <w:color w:val="F14C2A" w:themeColor="accent4"/>
          <w:sz w:val="92"/>
          <w:szCs w:val="92"/>
        </w:rPr>
        <w:t xml:space="preserve">linna </w:t>
      </w:r>
      <w:r w:rsidRPr="00266FD2">
        <w:rPr>
          <w:rFonts w:ascii="Tartu Kodanik" w:hAnsi="Tartu Kodanik"/>
          <w:color w:val="F14C2A" w:themeColor="accent4"/>
          <w:sz w:val="92"/>
          <w:szCs w:val="92"/>
        </w:rPr>
        <w:br/>
        <w:t>2023. aasta seletuskiri</w:t>
      </w:r>
    </w:p>
    <w:p w14:paraId="2EEDCD2C" w14:textId="77777777" w:rsidR="00E07352" w:rsidRPr="0085356F" w:rsidRDefault="00E07352" w:rsidP="00E07352">
      <w:pPr>
        <w:spacing w:line="252" w:lineRule="auto"/>
        <w:jc w:val="center"/>
        <w:rPr>
          <w:rFonts w:ascii="Times New Roman" w:hAnsi="Times New Roman" w:cs="Times New Roman"/>
        </w:rPr>
      </w:pPr>
    </w:p>
    <w:p w14:paraId="73E4DEE8" w14:textId="77777777" w:rsidR="00E07352" w:rsidRPr="0085356F" w:rsidRDefault="00E07352" w:rsidP="00E07352">
      <w:pPr>
        <w:spacing w:line="252" w:lineRule="auto"/>
        <w:jc w:val="center"/>
        <w:rPr>
          <w:rFonts w:ascii="Times New Roman" w:hAnsi="Times New Roman" w:cs="Times New Roman"/>
        </w:rPr>
      </w:pPr>
    </w:p>
    <w:p w14:paraId="2E4866E3" w14:textId="77777777" w:rsidR="00E07352" w:rsidRPr="0085356F" w:rsidRDefault="00E07352" w:rsidP="00E07352">
      <w:pPr>
        <w:spacing w:line="252" w:lineRule="auto"/>
        <w:jc w:val="center"/>
        <w:rPr>
          <w:rFonts w:ascii="Times New Roman" w:hAnsi="Times New Roman" w:cs="Times New Roman"/>
        </w:rPr>
      </w:pPr>
    </w:p>
    <w:p w14:paraId="54755CED" w14:textId="77777777" w:rsidR="00E07352" w:rsidRPr="0085356F" w:rsidRDefault="00E07352" w:rsidP="00E07352">
      <w:pPr>
        <w:spacing w:line="252" w:lineRule="auto"/>
        <w:jc w:val="center"/>
        <w:rPr>
          <w:rFonts w:ascii="Times New Roman" w:hAnsi="Times New Roman" w:cs="Times New Roman"/>
          <w:sz w:val="40"/>
          <w:szCs w:val="40"/>
        </w:rPr>
      </w:pPr>
    </w:p>
    <w:p w14:paraId="357AD268" w14:textId="77777777" w:rsidR="00E07352" w:rsidRPr="0085356F" w:rsidRDefault="00E07352" w:rsidP="00266FD2">
      <w:pPr>
        <w:spacing w:line="252" w:lineRule="auto"/>
        <w:rPr>
          <w:rFonts w:ascii="Times New Roman" w:hAnsi="Times New Roman" w:cs="Times New Roman"/>
          <w:sz w:val="32"/>
          <w:szCs w:val="32"/>
        </w:rPr>
      </w:pPr>
    </w:p>
    <w:p w14:paraId="5B15353B" w14:textId="0B0F2AD6" w:rsidR="003E58F0" w:rsidRPr="0085356F" w:rsidRDefault="00266FD2" w:rsidP="003E58F0">
      <w:pPr>
        <w:spacing w:after="0"/>
        <w:jc w:val="left"/>
        <w:rPr>
          <w:sz w:val="24"/>
        </w:rPr>
      </w:pPr>
      <w:r w:rsidRPr="00266FD2">
        <w:rPr>
          <w:b/>
          <w:bCs/>
          <w:i/>
          <w:caps/>
          <w:noProof/>
        </w:rPr>
        <mc:AlternateContent>
          <mc:Choice Requires="wps">
            <w:drawing>
              <wp:anchor distT="0" distB="0" distL="114300" distR="114300" simplePos="0" relativeHeight="251871232" behindDoc="1" locked="0" layoutInCell="1" allowOverlap="1" wp14:anchorId="5FEB183A" wp14:editId="340BAF92">
                <wp:simplePos x="0" y="0"/>
                <wp:positionH relativeFrom="column">
                  <wp:posOffset>2520577</wp:posOffset>
                </wp:positionH>
                <wp:positionV relativeFrom="paragraph">
                  <wp:posOffset>5267587</wp:posOffset>
                </wp:positionV>
                <wp:extent cx="504190" cy="474345"/>
                <wp:effectExtent l="0" t="0" r="0" b="190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190" cy="474345"/>
                        </a:xfrm>
                        <a:prstGeom prst="rect">
                          <a:avLst/>
                        </a:prstGeom>
                        <a:solidFill>
                          <a:schemeClr val="bg1"/>
                        </a:solidFill>
                        <a:ln w="9525">
                          <a:noFill/>
                          <a:miter lim="800000"/>
                          <a:headEnd/>
                          <a:tailEnd/>
                        </a:ln>
                      </wps:spPr>
                      <wps:txbx>
                        <w:txbxContent>
                          <w:p w14:paraId="626D02BE" w14:textId="22BBB441" w:rsidR="00266FD2" w:rsidRDefault="00266FD2"/>
                        </w:txbxContent>
                      </wps:txbx>
                      <wps:bodyPr rot="0" vert="horz" wrap="square" lIns="91440" tIns="45720" rIns="91440" bIns="45720" anchor="t" anchorCtr="0">
                        <a:noAutofit/>
                      </wps:bodyPr>
                    </wps:wsp>
                  </a:graphicData>
                </a:graphic>
              </wp:anchor>
            </w:drawing>
          </mc:Choice>
          <mc:Fallback>
            <w:pict>
              <v:shapetype w14:anchorId="5FEB183A" id="_x0000_t202" coordsize="21600,21600" o:spt="202" path="m,l,21600r21600,l21600,xe">
                <v:stroke joinstyle="miter"/>
                <v:path gradientshapeok="t" o:connecttype="rect"/>
              </v:shapetype>
              <v:shape id="Text Box 2" o:spid="_x0000_s1026" type="#_x0000_t202" style="position:absolute;margin-left:198.45pt;margin-top:414.75pt;width:39.7pt;height:37.35pt;z-index:-251445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" fillcolor="white [3212]" stroked="f">
                <v:textbox>
                  <w:txbxContent>
                    <w:p w14:paraId="626D02BE" w14:textId="22BBB441" w:rsidR="00266FD2" w:rsidRDefault="00266FD2"/>
                  </w:txbxContent>
                </v:textbox>
              </v:shape>
            </w:pict>
          </mc:Fallback>
        </mc:AlternateContent>
      </w:r>
      <w:r w:rsidR="00E07352" w:rsidRPr="0085356F">
        <w:rPr>
          <w:b/>
          <w:bCs/>
          <w:i/>
          <w:caps/>
        </w:rPr>
        <w:br w:type="page"/>
      </w:r>
    </w:p>
    <w:bookmarkStart w:id="0" w:name="_Toc121401828" w:displacedByCustomXml="next"/>
    <w:sdt>
      <w:sdtPr>
        <w:rPr>
          <w:rFonts w:ascii="Inter" w:hAnsi="Inter" w:cs="Calibri"/>
          <w:bCs w:val="0"/>
          <w:i/>
          <w:iCs w:val="0"/>
          <w:caps w:val="0"/>
          <w:color w:val="auto"/>
          <w:kern w:val="0"/>
          <w:sz w:val="20"/>
          <w:szCs w:val="20"/>
          <w:lang w:val="et-EE" w:eastAsia="en-US" w:bidi="ar-SA"/>
        </w:rPr>
        <w:id w:val="1611166604"/>
        <w:docPartObj>
          <w:docPartGallery w:val="Table of Contents"/>
          <w:docPartUnique/>
        </w:docPartObj>
      </w:sdtPr>
      <w:sdtEndPr>
        <w:rPr>
          <w:rFonts w:cs="Times New Roman"/>
          <w:i w:val="0"/>
          <w:noProof/>
        </w:rPr>
      </w:sdtEndPr>
      <w:sdtContent>
        <w:p w14:paraId="71C7527A" w14:textId="48896C86" w:rsidR="000C3693" w:rsidRPr="00622EAE" w:rsidRDefault="000C3693" w:rsidP="00A45105">
          <w:pPr>
            <w:pStyle w:val="Heading1"/>
            <w:rPr>
              <w:szCs w:val="52"/>
            </w:rPr>
          </w:pPr>
          <w:r w:rsidRPr="00622EAE">
            <w:rPr>
              <w:szCs w:val="52"/>
            </w:rPr>
            <w:t>Sisukord</w:t>
          </w:r>
          <w:bookmarkEnd w:id="0"/>
        </w:p>
        <w:p w14:paraId="55D225F7" w14:textId="38792C44" w:rsidR="00622EAE" w:rsidRPr="0010189F" w:rsidRDefault="00581B72" w:rsidP="00622EAE">
          <w:pPr>
            <w:pStyle w:val="TOC1"/>
            <w:rPr>
              <w:rFonts w:ascii="Inter" w:eastAsiaTheme="minorEastAsia" w:hAnsi="Inter" w:cstheme="minorBidi"/>
              <w:sz w:val="22"/>
              <w:szCs w:val="22"/>
              <w:lang w:eastAsia="et-EE" w:bidi="ar-SA"/>
            </w:rPr>
          </w:pPr>
          <w:r w:rsidRPr="00622EAE">
            <w:rPr>
              <w:rFonts w:ascii="Inter" w:hAnsi="Inter" w:cs="Times New Roman"/>
              <w:b/>
              <w:bCs/>
            </w:rPr>
            <w:fldChar w:fldCharType="begin"/>
          </w:r>
          <w:r w:rsidRPr="00622EAE">
            <w:rPr>
              <w:rFonts w:ascii="Inter" w:hAnsi="Inter" w:cs="Times New Roman"/>
            </w:rPr>
            <w:instrText xml:space="preserve"> TOC \o "1-3" \h \z \u </w:instrText>
          </w:r>
          <w:r w:rsidRPr="00622EAE">
            <w:rPr>
              <w:rFonts w:ascii="Inter" w:hAnsi="Inter" w:cs="Times New Roman"/>
              <w:b/>
              <w:bCs/>
            </w:rPr>
            <w:fldChar w:fldCharType="separate"/>
          </w:r>
          <w:hyperlink w:anchor="_Toc121401828" w:history="1">
            <w:r w:rsidR="00622EAE" w:rsidRPr="0010189F">
              <w:rPr>
                <w:rStyle w:val="Hyperlink"/>
                <w:rFonts w:ascii="Inter" w:hAnsi="Inter"/>
              </w:rPr>
              <w:t>Sisukord</w:t>
            </w:r>
            <w:r w:rsidR="00622EAE" w:rsidRPr="0010189F">
              <w:rPr>
                <w:rFonts w:ascii="Inter" w:hAnsi="Inter"/>
                <w:webHidden/>
              </w:rPr>
              <w:tab/>
            </w:r>
            <w:r w:rsidR="00622EAE" w:rsidRPr="0010189F">
              <w:rPr>
                <w:rFonts w:ascii="Inter" w:hAnsi="Inter"/>
                <w:webHidden/>
              </w:rPr>
              <w:fldChar w:fldCharType="begin"/>
            </w:r>
            <w:r w:rsidR="00622EAE" w:rsidRPr="0010189F">
              <w:rPr>
                <w:rFonts w:ascii="Inter" w:hAnsi="Inter"/>
                <w:webHidden/>
              </w:rPr>
              <w:instrText xml:space="preserve"> PAGEREF _Toc121401828 \h </w:instrText>
            </w:r>
            <w:r w:rsidR="00622EAE" w:rsidRPr="0010189F">
              <w:rPr>
                <w:rFonts w:ascii="Inter" w:hAnsi="Inter"/>
                <w:webHidden/>
              </w:rPr>
            </w:r>
            <w:r w:rsidR="00622EAE" w:rsidRPr="0010189F">
              <w:rPr>
                <w:rFonts w:ascii="Inter" w:hAnsi="Inter"/>
                <w:webHidden/>
              </w:rPr>
              <w:fldChar w:fldCharType="separate"/>
            </w:r>
            <w:r w:rsidR="00A45FE3">
              <w:rPr>
                <w:rFonts w:ascii="Inter" w:hAnsi="Inter"/>
                <w:webHidden/>
              </w:rPr>
              <w:t>2</w:t>
            </w:r>
            <w:r w:rsidR="00622EAE" w:rsidRPr="0010189F">
              <w:rPr>
                <w:rFonts w:ascii="Inter" w:hAnsi="Inter"/>
                <w:webHidden/>
              </w:rPr>
              <w:fldChar w:fldCharType="end"/>
            </w:r>
          </w:hyperlink>
        </w:p>
        <w:p w14:paraId="7A076B30" w14:textId="7B1AFC84" w:rsidR="00622EAE" w:rsidRPr="0010189F" w:rsidRDefault="00A45FE3" w:rsidP="00622EAE">
          <w:pPr>
            <w:pStyle w:val="TOC1"/>
            <w:rPr>
              <w:rFonts w:ascii="Inter" w:eastAsiaTheme="minorEastAsia" w:hAnsi="Inter" w:cstheme="minorBidi"/>
              <w:sz w:val="22"/>
              <w:szCs w:val="22"/>
              <w:lang w:eastAsia="et-EE" w:bidi="ar-SA"/>
            </w:rPr>
          </w:pPr>
          <w:hyperlink w:anchor="_Toc121401829" w:history="1">
            <w:r w:rsidR="00622EAE" w:rsidRPr="0010189F">
              <w:rPr>
                <w:rStyle w:val="Hyperlink"/>
                <w:rFonts w:ascii="Inter" w:hAnsi="Inter"/>
              </w:rPr>
              <w:t>Lisa 1. Koondeelarve</w:t>
            </w:r>
            <w:r w:rsidR="00622EAE" w:rsidRPr="0010189F">
              <w:rPr>
                <w:rFonts w:ascii="Inter" w:hAnsi="Inter"/>
                <w:webHidden/>
              </w:rPr>
              <w:tab/>
            </w:r>
            <w:r w:rsidR="00622EAE" w:rsidRPr="0010189F">
              <w:rPr>
                <w:rFonts w:ascii="Inter" w:hAnsi="Inter"/>
                <w:webHidden/>
              </w:rPr>
              <w:fldChar w:fldCharType="begin"/>
            </w:r>
            <w:r w:rsidR="00622EAE" w:rsidRPr="0010189F">
              <w:rPr>
                <w:rFonts w:ascii="Inter" w:hAnsi="Inter"/>
                <w:webHidden/>
              </w:rPr>
              <w:instrText xml:space="preserve"> PAGEREF _Toc121401829 \h </w:instrText>
            </w:r>
            <w:r w:rsidR="00622EAE" w:rsidRPr="0010189F">
              <w:rPr>
                <w:rFonts w:ascii="Inter" w:hAnsi="Inter"/>
                <w:webHidden/>
              </w:rPr>
            </w:r>
            <w:r w:rsidR="00622EAE" w:rsidRPr="0010189F">
              <w:rPr>
                <w:rFonts w:ascii="Inter" w:hAnsi="Inter"/>
                <w:webHidden/>
              </w:rPr>
              <w:fldChar w:fldCharType="separate"/>
            </w:r>
            <w:r>
              <w:rPr>
                <w:rFonts w:ascii="Inter" w:hAnsi="Inter"/>
                <w:webHidden/>
              </w:rPr>
              <w:t>5</w:t>
            </w:r>
            <w:r w:rsidR="00622EAE" w:rsidRPr="0010189F">
              <w:rPr>
                <w:rFonts w:ascii="Inter" w:hAnsi="Inter"/>
                <w:webHidden/>
              </w:rPr>
              <w:fldChar w:fldCharType="end"/>
            </w:r>
          </w:hyperlink>
        </w:p>
        <w:p w14:paraId="09A81750" w14:textId="690D3520" w:rsidR="00622EAE" w:rsidRPr="0010189F" w:rsidRDefault="00A45FE3" w:rsidP="00622EAE">
          <w:pPr>
            <w:pStyle w:val="TOC1"/>
            <w:rPr>
              <w:rFonts w:ascii="Inter" w:eastAsiaTheme="minorEastAsia" w:hAnsi="Inter" w:cstheme="minorBidi"/>
              <w:sz w:val="22"/>
              <w:szCs w:val="22"/>
              <w:lang w:eastAsia="et-EE" w:bidi="ar-SA"/>
            </w:rPr>
          </w:pPr>
          <w:hyperlink w:anchor="_Toc121401830" w:history="1">
            <w:r w:rsidR="00622EAE" w:rsidRPr="0010189F">
              <w:rPr>
                <w:rStyle w:val="Hyperlink"/>
                <w:rFonts w:ascii="Inter" w:hAnsi="Inter"/>
              </w:rPr>
              <w:t>Lisa 2. Tulubaas</w:t>
            </w:r>
            <w:r w:rsidR="00622EAE" w:rsidRPr="0010189F">
              <w:rPr>
                <w:rFonts w:ascii="Inter" w:hAnsi="Inter"/>
                <w:webHidden/>
              </w:rPr>
              <w:tab/>
            </w:r>
            <w:r w:rsidR="00622EAE" w:rsidRPr="0010189F">
              <w:rPr>
                <w:rFonts w:ascii="Inter" w:hAnsi="Inter"/>
                <w:webHidden/>
              </w:rPr>
              <w:fldChar w:fldCharType="begin"/>
            </w:r>
            <w:r w:rsidR="00622EAE" w:rsidRPr="0010189F">
              <w:rPr>
                <w:rFonts w:ascii="Inter" w:hAnsi="Inter"/>
                <w:webHidden/>
              </w:rPr>
              <w:instrText xml:space="preserve"> PAGEREF _Toc121401830 \h </w:instrText>
            </w:r>
            <w:r w:rsidR="00622EAE" w:rsidRPr="0010189F">
              <w:rPr>
                <w:rFonts w:ascii="Inter" w:hAnsi="Inter"/>
                <w:webHidden/>
              </w:rPr>
            </w:r>
            <w:r w:rsidR="00622EAE" w:rsidRPr="0010189F">
              <w:rPr>
                <w:rFonts w:ascii="Inter" w:hAnsi="Inter"/>
                <w:webHidden/>
              </w:rPr>
              <w:fldChar w:fldCharType="separate"/>
            </w:r>
            <w:r>
              <w:rPr>
                <w:rFonts w:ascii="Inter" w:hAnsi="Inter"/>
                <w:webHidden/>
              </w:rPr>
              <w:t>6</w:t>
            </w:r>
            <w:r w:rsidR="00622EAE" w:rsidRPr="0010189F">
              <w:rPr>
                <w:rFonts w:ascii="Inter" w:hAnsi="Inter"/>
                <w:webHidden/>
              </w:rPr>
              <w:fldChar w:fldCharType="end"/>
            </w:r>
          </w:hyperlink>
        </w:p>
        <w:p w14:paraId="109309BE" w14:textId="5822F6C5" w:rsidR="00622EAE" w:rsidRPr="0010189F" w:rsidRDefault="00A45FE3" w:rsidP="00622EAE">
          <w:pPr>
            <w:pStyle w:val="TOC1"/>
            <w:rPr>
              <w:rFonts w:ascii="Inter" w:eastAsiaTheme="minorEastAsia" w:hAnsi="Inter" w:cstheme="minorBidi"/>
              <w:sz w:val="22"/>
              <w:szCs w:val="22"/>
              <w:lang w:eastAsia="et-EE" w:bidi="ar-SA"/>
            </w:rPr>
          </w:pPr>
          <w:hyperlink w:anchor="_Toc121401831" w:history="1">
            <w:r w:rsidR="00622EAE" w:rsidRPr="0010189F">
              <w:rPr>
                <w:rStyle w:val="Hyperlink"/>
                <w:rFonts w:ascii="Inter" w:hAnsi="Inter"/>
              </w:rPr>
              <w:t>Lisa 3. Põhitegevuse kulud</w:t>
            </w:r>
            <w:r w:rsidR="00622EAE" w:rsidRPr="0010189F">
              <w:rPr>
                <w:rFonts w:ascii="Inter" w:hAnsi="Inter"/>
                <w:webHidden/>
              </w:rPr>
              <w:tab/>
            </w:r>
            <w:r w:rsidR="00622EAE" w:rsidRPr="0010189F">
              <w:rPr>
                <w:rFonts w:ascii="Inter" w:hAnsi="Inter"/>
                <w:webHidden/>
              </w:rPr>
              <w:fldChar w:fldCharType="begin"/>
            </w:r>
            <w:r w:rsidR="00622EAE" w:rsidRPr="0010189F">
              <w:rPr>
                <w:rFonts w:ascii="Inter" w:hAnsi="Inter"/>
                <w:webHidden/>
              </w:rPr>
              <w:instrText xml:space="preserve"> PAGEREF _Toc121401831 \h </w:instrText>
            </w:r>
            <w:r w:rsidR="00622EAE" w:rsidRPr="0010189F">
              <w:rPr>
                <w:rFonts w:ascii="Inter" w:hAnsi="Inter"/>
                <w:webHidden/>
              </w:rPr>
            </w:r>
            <w:r w:rsidR="00622EAE" w:rsidRPr="0010189F">
              <w:rPr>
                <w:rFonts w:ascii="Inter" w:hAnsi="Inter"/>
                <w:webHidden/>
              </w:rPr>
              <w:fldChar w:fldCharType="separate"/>
            </w:r>
            <w:r>
              <w:rPr>
                <w:rFonts w:ascii="Inter" w:hAnsi="Inter"/>
                <w:webHidden/>
              </w:rPr>
              <w:t>7</w:t>
            </w:r>
            <w:r w:rsidR="00622EAE" w:rsidRPr="0010189F">
              <w:rPr>
                <w:rFonts w:ascii="Inter" w:hAnsi="Inter"/>
                <w:webHidden/>
              </w:rPr>
              <w:fldChar w:fldCharType="end"/>
            </w:r>
          </w:hyperlink>
        </w:p>
        <w:p w14:paraId="73E981E8" w14:textId="506FB32B" w:rsidR="00622EAE" w:rsidRPr="0010189F" w:rsidRDefault="00A45FE3" w:rsidP="00622EAE">
          <w:pPr>
            <w:pStyle w:val="TOC1"/>
            <w:rPr>
              <w:rFonts w:ascii="Inter" w:eastAsiaTheme="minorEastAsia" w:hAnsi="Inter" w:cstheme="minorBidi"/>
              <w:sz w:val="22"/>
              <w:szCs w:val="22"/>
              <w:lang w:eastAsia="et-EE" w:bidi="ar-SA"/>
            </w:rPr>
          </w:pPr>
          <w:hyperlink w:anchor="_Toc121401832" w:history="1">
            <w:r w:rsidR="00622EAE" w:rsidRPr="0010189F">
              <w:rPr>
                <w:rStyle w:val="Hyperlink"/>
                <w:rFonts w:ascii="Inter" w:hAnsi="Inter"/>
              </w:rPr>
              <w:t>Lisa 4. Investeerimistegevuse kulud</w:t>
            </w:r>
            <w:r w:rsidR="00622EAE" w:rsidRPr="0010189F">
              <w:rPr>
                <w:rFonts w:ascii="Inter" w:hAnsi="Inter"/>
                <w:webHidden/>
              </w:rPr>
              <w:tab/>
            </w:r>
            <w:r w:rsidR="00622EAE" w:rsidRPr="0010189F">
              <w:rPr>
                <w:rFonts w:ascii="Inter" w:hAnsi="Inter"/>
                <w:webHidden/>
              </w:rPr>
              <w:fldChar w:fldCharType="begin"/>
            </w:r>
            <w:r w:rsidR="00622EAE" w:rsidRPr="0010189F">
              <w:rPr>
                <w:rFonts w:ascii="Inter" w:hAnsi="Inter"/>
                <w:webHidden/>
              </w:rPr>
              <w:instrText xml:space="preserve"> PAGEREF _Toc121401832 \h </w:instrText>
            </w:r>
            <w:r w:rsidR="00622EAE" w:rsidRPr="0010189F">
              <w:rPr>
                <w:rFonts w:ascii="Inter" w:hAnsi="Inter"/>
                <w:webHidden/>
              </w:rPr>
            </w:r>
            <w:r w:rsidR="00622EAE" w:rsidRPr="0010189F">
              <w:rPr>
                <w:rFonts w:ascii="Inter" w:hAnsi="Inter"/>
                <w:webHidden/>
              </w:rPr>
              <w:fldChar w:fldCharType="separate"/>
            </w:r>
            <w:r>
              <w:rPr>
                <w:rFonts w:ascii="Inter" w:hAnsi="Inter"/>
                <w:webHidden/>
              </w:rPr>
              <w:t>10</w:t>
            </w:r>
            <w:r w:rsidR="00622EAE" w:rsidRPr="0010189F">
              <w:rPr>
                <w:rFonts w:ascii="Inter" w:hAnsi="Inter"/>
                <w:webHidden/>
              </w:rPr>
              <w:fldChar w:fldCharType="end"/>
            </w:r>
          </w:hyperlink>
        </w:p>
        <w:p w14:paraId="602990D9" w14:textId="7B849A5F" w:rsidR="00622EAE" w:rsidRPr="0010189F" w:rsidRDefault="00A45FE3" w:rsidP="00622EAE">
          <w:pPr>
            <w:pStyle w:val="TOC1"/>
            <w:rPr>
              <w:rFonts w:ascii="Inter" w:eastAsiaTheme="minorEastAsia" w:hAnsi="Inter" w:cstheme="minorBidi"/>
              <w:sz w:val="22"/>
              <w:szCs w:val="22"/>
              <w:lang w:eastAsia="et-EE" w:bidi="ar-SA"/>
            </w:rPr>
          </w:pPr>
          <w:hyperlink w:anchor="_Toc121401833" w:history="1">
            <w:r w:rsidR="00622EAE" w:rsidRPr="0010189F">
              <w:rPr>
                <w:rStyle w:val="Hyperlink"/>
                <w:rFonts w:ascii="Inter" w:hAnsi="Inter"/>
              </w:rPr>
              <w:t>Lisa 5. Finantseerimistegevus</w:t>
            </w:r>
            <w:r w:rsidR="00622EAE" w:rsidRPr="0010189F">
              <w:rPr>
                <w:rFonts w:ascii="Inter" w:hAnsi="Inter"/>
                <w:webHidden/>
              </w:rPr>
              <w:tab/>
            </w:r>
            <w:r w:rsidR="00622EAE" w:rsidRPr="0010189F">
              <w:rPr>
                <w:rFonts w:ascii="Inter" w:hAnsi="Inter"/>
                <w:webHidden/>
              </w:rPr>
              <w:fldChar w:fldCharType="begin"/>
            </w:r>
            <w:r w:rsidR="00622EAE" w:rsidRPr="0010189F">
              <w:rPr>
                <w:rFonts w:ascii="Inter" w:hAnsi="Inter"/>
                <w:webHidden/>
              </w:rPr>
              <w:instrText xml:space="preserve"> PAGEREF _Toc121401833 \h </w:instrText>
            </w:r>
            <w:r w:rsidR="00622EAE" w:rsidRPr="0010189F">
              <w:rPr>
                <w:rFonts w:ascii="Inter" w:hAnsi="Inter"/>
                <w:webHidden/>
              </w:rPr>
            </w:r>
            <w:r w:rsidR="00622EAE" w:rsidRPr="0010189F">
              <w:rPr>
                <w:rFonts w:ascii="Inter" w:hAnsi="Inter"/>
                <w:webHidden/>
              </w:rPr>
              <w:fldChar w:fldCharType="separate"/>
            </w:r>
            <w:r>
              <w:rPr>
                <w:rFonts w:ascii="Inter" w:hAnsi="Inter"/>
                <w:webHidden/>
              </w:rPr>
              <w:t>16</w:t>
            </w:r>
            <w:r w:rsidR="00622EAE" w:rsidRPr="0010189F">
              <w:rPr>
                <w:rFonts w:ascii="Inter" w:hAnsi="Inter"/>
                <w:webHidden/>
              </w:rPr>
              <w:fldChar w:fldCharType="end"/>
            </w:r>
          </w:hyperlink>
        </w:p>
        <w:p w14:paraId="35A6C081" w14:textId="433D3167" w:rsidR="00622EAE" w:rsidRPr="0010189F" w:rsidRDefault="00A45FE3" w:rsidP="00622EAE">
          <w:pPr>
            <w:pStyle w:val="TOC1"/>
            <w:rPr>
              <w:rFonts w:ascii="Inter" w:eastAsiaTheme="minorEastAsia" w:hAnsi="Inter" w:cstheme="minorBidi"/>
              <w:sz w:val="22"/>
              <w:szCs w:val="22"/>
              <w:lang w:eastAsia="et-EE" w:bidi="ar-SA"/>
            </w:rPr>
          </w:pPr>
          <w:hyperlink w:anchor="_Toc121401834" w:history="1">
            <w:r w:rsidR="00622EAE" w:rsidRPr="0010189F">
              <w:rPr>
                <w:rStyle w:val="Hyperlink"/>
                <w:rFonts w:ascii="Inter" w:hAnsi="Inter"/>
              </w:rPr>
              <w:t>Lisa 6. Rahavoogude prognoos</w:t>
            </w:r>
            <w:r w:rsidR="00622EAE" w:rsidRPr="0010189F">
              <w:rPr>
                <w:rFonts w:ascii="Inter" w:hAnsi="Inter"/>
                <w:webHidden/>
              </w:rPr>
              <w:tab/>
            </w:r>
            <w:r w:rsidR="00622EAE" w:rsidRPr="0010189F">
              <w:rPr>
                <w:rFonts w:ascii="Inter" w:hAnsi="Inter"/>
                <w:webHidden/>
              </w:rPr>
              <w:fldChar w:fldCharType="begin"/>
            </w:r>
            <w:r w:rsidR="00622EAE" w:rsidRPr="0010189F">
              <w:rPr>
                <w:rFonts w:ascii="Inter" w:hAnsi="Inter"/>
                <w:webHidden/>
              </w:rPr>
              <w:instrText xml:space="preserve"> PAGEREF _Toc121401834 \h </w:instrText>
            </w:r>
            <w:r w:rsidR="00622EAE" w:rsidRPr="0010189F">
              <w:rPr>
                <w:rFonts w:ascii="Inter" w:hAnsi="Inter"/>
                <w:webHidden/>
              </w:rPr>
            </w:r>
            <w:r w:rsidR="00622EAE" w:rsidRPr="0010189F">
              <w:rPr>
                <w:rFonts w:ascii="Inter" w:hAnsi="Inter"/>
                <w:webHidden/>
              </w:rPr>
              <w:fldChar w:fldCharType="separate"/>
            </w:r>
            <w:r>
              <w:rPr>
                <w:rFonts w:ascii="Inter" w:hAnsi="Inter"/>
                <w:webHidden/>
              </w:rPr>
              <w:t>17</w:t>
            </w:r>
            <w:r w:rsidR="00622EAE" w:rsidRPr="0010189F">
              <w:rPr>
                <w:rFonts w:ascii="Inter" w:hAnsi="Inter"/>
                <w:webHidden/>
              </w:rPr>
              <w:fldChar w:fldCharType="end"/>
            </w:r>
          </w:hyperlink>
        </w:p>
        <w:p w14:paraId="5933EF60" w14:textId="2BAB7356" w:rsidR="00622EAE" w:rsidRPr="0010189F" w:rsidRDefault="00A45FE3" w:rsidP="00622EAE">
          <w:pPr>
            <w:pStyle w:val="TOC1"/>
            <w:rPr>
              <w:rFonts w:ascii="Inter" w:eastAsiaTheme="minorEastAsia" w:hAnsi="Inter" w:cstheme="minorBidi"/>
              <w:sz w:val="22"/>
              <w:szCs w:val="22"/>
              <w:lang w:eastAsia="et-EE" w:bidi="ar-SA"/>
            </w:rPr>
          </w:pPr>
          <w:hyperlink w:anchor="_Toc121401835" w:history="1">
            <w:r w:rsidR="00622EAE" w:rsidRPr="0010189F">
              <w:rPr>
                <w:rStyle w:val="Hyperlink"/>
                <w:rFonts w:ascii="Inter" w:hAnsi="Inter"/>
              </w:rPr>
              <w:t>Sissejuhatus</w:t>
            </w:r>
            <w:r w:rsidR="00622EAE" w:rsidRPr="0010189F">
              <w:rPr>
                <w:rFonts w:ascii="Inter" w:hAnsi="Inter"/>
                <w:webHidden/>
              </w:rPr>
              <w:tab/>
            </w:r>
            <w:r w:rsidR="00622EAE" w:rsidRPr="0010189F">
              <w:rPr>
                <w:rFonts w:ascii="Inter" w:hAnsi="Inter"/>
                <w:webHidden/>
              </w:rPr>
              <w:fldChar w:fldCharType="begin"/>
            </w:r>
            <w:r w:rsidR="00622EAE" w:rsidRPr="0010189F">
              <w:rPr>
                <w:rFonts w:ascii="Inter" w:hAnsi="Inter"/>
                <w:webHidden/>
              </w:rPr>
              <w:instrText xml:space="preserve"> PAGEREF _Toc121401835 \h </w:instrText>
            </w:r>
            <w:r w:rsidR="00622EAE" w:rsidRPr="0010189F">
              <w:rPr>
                <w:rFonts w:ascii="Inter" w:hAnsi="Inter"/>
                <w:webHidden/>
              </w:rPr>
            </w:r>
            <w:r w:rsidR="00622EAE" w:rsidRPr="0010189F">
              <w:rPr>
                <w:rFonts w:ascii="Inter" w:hAnsi="Inter"/>
                <w:webHidden/>
              </w:rPr>
              <w:fldChar w:fldCharType="separate"/>
            </w:r>
            <w:r>
              <w:rPr>
                <w:rFonts w:ascii="Inter" w:hAnsi="Inter"/>
                <w:webHidden/>
              </w:rPr>
              <w:t>18</w:t>
            </w:r>
            <w:r w:rsidR="00622EAE" w:rsidRPr="0010189F">
              <w:rPr>
                <w:rFonts w:ascii="Inter" w:hAnsi="Inter"/>
                <w:webHidden/>
              </w:rPr>
              <w:fldChar w:fldCharType="end"/>
            </w:r>
          </w:hyperlink>
        </w:p>
        <w:p w14:paraId="38731FE6" w14:textId="6BFF7936" w:rsidR="00622EAE" w:rsidRPr="0010189F" w:rsidRDefault="00A45FE3">
          <w:pPr>
            <w:pStyle w:val="TOC2"/>
            <w:rPr>
              <w:rFonts w:ascii="Inter" w:eastAsiaTheme="minorEastAsia" w:hAnsi="Inter" w:cstheme="minorBidi"/>
              <w:sz w:val="22"/>
              <w:szCs w:val="22"/>
              <w:lang w:eastAsia="et-EE"/>
            </w:rPr>
          </w:pPr>
          <w:hyperlink w:anchor="_Toc121401836" w:history="1">
            <w:r w:rsidR="00622EAE" w:rsidRPr="0010189F">
              <w:rPr>
                <w:rStyle w:val="Hyperlink"/>
                <w:rFonts w:ascii="Inter" w:hAnsi="Inter"/>
              </w:rPr>
              <w:t>Ülevaade majanduskeskkonnast</w:t>
            </w:r>
            <w:r w:rsidR="00622EAE" w:rsidRPr="0010189F">
              <w:rPr>
                <w:rFonts w:ascii="Inter" w:hAnsi="Inter"/>
                <w:webHidden/>
              </w:rPr>
              <w:tab/>
            </w:r>
            <w:r w:rsidR="00622EAE" w:rsidRPr="0010189F">
              <w:rPr>
                <w:rFonts w:ascii="Inter" w:hAnsi="Inter"/>
                <w:webHidden/>
              </w:rPr>
              <w:fldChar w:fldCharType="begin"/>
            </w:r>
            <w:r w:rsidR="00622EAE" w:rsidRPr="0010189F">
              <w:rPr>
                <w:rFonts w:ascii="Inter" w:hAnsi="Inter"/>
                <w:webHidden/>
              </w:rPr>
              <w:instrText xml:space="preserve"> PAGEREF _Toc121401836 \h </w:instrText>
            </w:r>
            <w:r w:rsidR="00622EAE" w:rsidRPr="0010189F">
              <w:rPr>
                <w:rFonts w:ascii="Inter" w:hAnsi="Inter"/>
                <w:webHidden/>
              </w:rPr>
            </w:r>
            <w:r w:rsidR="00622EAE" w:rsidRPr="0010189F">
              <w:rPr>
                <w:rFonts w:ascii="Inter" w:hAnsi="Inter"/>
                <w:webHidden/>
              </w:rPr>
              <w:fldChar w:fldCharType="separate"/>
            </w:r>
            <w:r>
              <w:rPr>
                <w:rFonts w:ascii="Inter" w:hAnsi="Inter"/>
                <w:webHidden/>
              </w:rPr>
              <w:t>18</w:t>
            </w:r>
            <w:r w:rsidR="00622EAE" w:rsidRPr="0010189F">
              <w:rPr>
                <w:rFonts w:ascii="Inter" w:hAnsi="Inter"/>
                <w:webHidden/>
              </w:rPr>
              <w:fldChar w:fldCharType="end"/>
            </w:r>
          </w:hyperlink>
        </w:p>
        <w:p w14:paraId="339B9538" w14:textId="3D22DFF9" w:rsidR="00622EAE" w:rsidRPr="0010189F" w:rsidRDefault="00A45FE3">
          <w:pPr>
            <w:pStyle w:val="TOC2"/>
            <w:rPr>
              <w:rFonts w:ascii="Inter" w:eastAsiaTheme="minorEastAsia" w:hAnsi="Inter" w:cstheme="minorBidi"/>
              <w:sz w:val="22"/>
              <w:szCs w:val="22"/>
              <w:lang w:eastAsia="et-EE"/>
            </w:rPr>
          </w:pPr>
          <w:hyperlink w:anchor="_Toc121401837" w:history="1">
            <w:r w:rsidR="00622EAE" w:rsidRPr="0010189F">
              <w:rPr>
                <w:rStyle w:val="Hyperlink"/>
                <w:rFonts w:ascii="Inter" w:hAnsi="Inter"/>
              </w:rPr>
              <w:t>Määruse üldiseloomustus</w:t>
            </w:r>
            <w:r w:rsidR="00622EAE" w:rsidRPr="0010189F">
              <w:rPr>
                <w:rFonts w:ascii="Inter" w:hAnsi="Inter"/>
                <w:webHidden/>
              </w:rPr>
              <w:tab/>
            </w:r>
            <w:r w:rsidR="00622EAE" w:rsidRPr="0010189F">
              <w:rPr>
                <w:rFonts w:ascii="Inter" w:hAnsi="Inter"/>
                <w:webHidden/>
              </w:rPr>
              <w:fldChar w:fldCharType="begin"/>
            </w:r>
            <w:r w:rsidR="00622EAE" w:rsidRPr="0010189F">
              <w:rPr>
                <w:rFonts w:ascii="Inter" w:hAnsi="Inter"/>
                <w:webHidden/>
              </w:rPr>
              <w:instrText xml:space="preserve"> PAGEREF _Toc121401837 \h </w:instrText>
            </w:r>
            <w:r w:rsidR="00622EAE" w:rsidRPr="0010189F">
              <w:rPr>
                <w:rFonts w:ascii="Inter" w:hAnsi="Inter"/>
                <w:webHidden/>
              </w:rPr>
            </w:r>
            <w:r w:rsidR="00622EAE" w:rsidRPr="0010189F">
              <w:rPr>
                <w:rFonts w:ascii="Inter" w:hAnsi="Inter"/>
                <w:webHidden/>
              </w:rPr>
              <w:fldChar w:fldCharType="separate"/>
            </w:r>
            <w:r>
              <w:rPr>
                <w:rFonts w:ascii="Inter" w:hAnsi="Inter"/>
                <w:webHidden/>
              </w:rPr>
              <w:t>18</w:t>
            </w:r>
            <w:r w:rsidR="00622EAE" w:rsidRPr="0010189F">
              <w:rPr>
                <w:rFonts w:ascii="Inter" w:hAnsi="Inter"/>
                <w:webHidden/>
              </w:rPr>
              <w:fldChar w:fldCharType="end"/>
            </w:r>
          </w:hyperlink>
        </w:p>
        <w:p w14:paraId="72B856F0" w14:textId="10439AC2" w:rsidR="00622EAE" w:rsidRPr="0010189F" w:rsidRDefault="00A45FE3">
          <w:pPr>
            <w:pStyle w:val="TOC2"/>
            <w:rPr>
              <w:rFonts w:ascii="Inter" w:eastAsiaTheme="minorEastAsia" w:hAnsi="Inter" w:cstheme="minorBidi"/>
              <w:sz w:val="22"/>
              <w:szCs w:val="22"/>
              <w:lang w:eastAsia="et-EE"/>
            </w:rPr>
          </w:pPr>
          <w:hyperlink w:anchor="_Toc121401838" w:history="1">
            <w:r w:rsidR="00622EAE" w:rsidRPr="0010189F">
              <w:rPr>
                <w:rStyle w:val="Hyperlink"/>
                <w:rFonts w:ascii="Inter" w:hAnsi="Inter"/>
              </w:rPr>
              <w:t>Eelarve üldnä</w:t>
            </w:r>
            <w:r w:rsidR="00622EAE" w:rsidRPr="0010189F">
              <w:rPr>
                <w:rStyle w:val="Hyperlink"/>
                <w:rFonts w:ascii="Inter" w:hAnsi="Inter"/>
              </w:rPr>
              <w:t>i</w:t>
            </w:r>
            <w:r w:rsidR="00622EAE" w:rsidRPr="0010189F">
              <w:rPr>
                <w:rStyle w:val="Hyperlink"/>
                <w:rFonts w:ascii="Inter" w:hAnsi="Inter"/>
              </w:rPr>
              <w:t>tajad</w:t>
            </w:r>
            <w:r w:rsidR="00622EAE" w:rsidRPr="0010189F">
              <w:rPr>
                <w:rFonts w:ascii="Inter" w:hAnsi="Inter"/>
                <w:webHidden/>
              </w:rPr>
              <w:tab/>
            </w:r>
            <w:r w:rsidR="00622EAE" w:rsidRPr="0010189F">
              <w:rPr>
                <w:rFonts w:ascii="Inter" w:hAnsi="Inter"/>
                <w:webHidden/>
              </w:rPr>
              <w:fldChar w:fldCharType="begin"/>
            </w:r>
            <w:r w:rsidR="00622EAE" w:rsidRPr="0010189F">
              <w:rPr>
                <w:rFonts w:ascii="Inter" w:hAnsi="Inter"/>
                <w:webHidden/>
              </w:rPr>
              <w:instrText xml:space="preserve"> PAGEREF _Toc121401838 \h </w:instrText>
            </w:r>
            <w:r w:rsidR="00622EAE" w:rsidRPr="0010189F">
              <w:rPr>
                <w:rFonts w:ascii="Inter" w:hAnsi="Inter"/>
                <w:webHidden/>
              </w:rPr>
            </w:r>
            <w:r w:rsidR="00622EAE" w:rsidRPr="0010189F">
              <w:rPr>
                <w:rFonts w:ascii="Inter" w:hAnsi="Inter"/>
                <w:webHidden/>
              </w:rPr>
              <w:fldChar w:fldCharType="separate"/>
            </w:r>
            <w:r>
              <w:rPr>
                <w:rFonts w:ascii="Inter" w:hAnsi="Inter"/>
                <w:webHidden/>
              </w:rPr>
              <w:t>20</w:t>
            </w:r>
            <w:r w:rsidR="00622EAE" w:rsidRPr="0010189F">
              <w:rPr>
                <w:rFonts w:ascii="Inter" w:hAnsi="Inter"/>
                <w:webHidden/>
              </w:rPr>
              <w:fldChar w:fldCharType="end"/>
            </w:r>
          </w:hyperlink>
        </w:p>
        <w:p w14:paraId="24EC2DF9" w14:textId="3F0EAC93" w:rsidR="00622EAE" w:rsidRPr="0010189F" w:rsidRDefault="00A45FE3">
          <w:pPr>
            <w:pStyle w:val="TOC3"/>
            <w:tabs>
              <w:tab w:val="right" w:leader="dot" w:pos="8919"/>
            </w:tabs>
            <w:rPr>
              <w:rFonts w:ascii="Inter" w:eastAsiaTheme="minorEastAsia" w:hAnsi="Inter" w:cstheme="minorBidi"/>
              <w:noProof/>
              <w:sz w:val="22"/>
              <w:szCs w:val="22"/>
              <w:lang w:eastAsia="et-EE"/>
            </w:rPr>
          </w:pPr>
          <w:hyperlink w:anchor="_Toc121401839" w:history="1">
            <w:r w:rsidR="00622EAE" w:rsidRPr="0010189F">
              <w:rPr>
                <w:rStyle w:val="Hyperlink"/>
                <w:rFonts w:ascii="Inter" w:hAnsi="Inter"/>
                <w:noProof/>
              </w:rPr>
              <w:t>Tulud</w:t>
            </w:r>
            <w:r w:rsidR="00622EAE" w:rsidRPr="0010189F">
              <w:rPr>
                <w:rFonts w:ascii="Inter" w:hAnsi="Inter"/>
                <w:noProof/>
                <w:webHidden/>
              </w:rPr>
              <w:tab/>
            </w:r>
            <w:r w:rsidR="00622EAE" w:rsidRPr="0010189F">
              <w:rPr>
                <w:rFonts w:ascii="Inter" w:hAnsi="Inter"/>
                <w:noProof/>
                <w:webHidden/>
              </w:rPr>
              <w:fldChar w:fldCharType="begin"/>
            </w:r>
            <w:r w:rsidR="00622EAE" w:rsidRPr="0010189F">
              <w:rPr>
                <w:rFonts w:ascii="Inter" w:hAnsi="Inter"/>
                <w:noProof/>
                <w:webHidden/>
              </w:rPr>
              <w:instrText xml:space="preserve"> PAGEREF _Toc121401839 \h </w:instrText>
            </w:r>
            <w:r w:rsidR="00622EAE" w:rsidRPr="0010189F">
              <w:rPr>
                <w:rFonts w:ascii="Inter" w:hAnsi="Inter"/>
                <w:noProof/>
                <w:webHidden/>
              </w:rPr>
            </w:r>
            <w:r w:rsidR="00622EAE" w:rsidRPr="0010189F">
              <w:rPr>
                <w:rFonts w:ascii="Inter" w:hAnsi="Inter"/>
                <w:noProof/>
                <w:webHidden/>
              </w:rPr>
              <w:fldChar w:fldCharType="separate"/>
            </w:r>
            <w:r>
              <w:rPr>
                <w:rFonts w:ascii="Inter" w:hAnsi="Inter"/>
                <w:noProof/>
                <w:webHidden/>
              </w:rPr>
              <w:t>21</w:t>
            </w:r>
            <w:r w:rsidR="00622EAE" w:rsidRPr="0010189F">
              <w:rPr>
                <w:rFonts w:ascii="Inter" w:hAnsi="Inter"/>
                <w:noProof/>
                <w:webHidden/>
              </w:rPr>
              <w:fldChar w:fldCharType="end"/>
            </w:r>
          </w:hyperlink>
        </w:p>
        <w:p w14:paraId="13AC7BCE" w14:textId="4DBA7B70" w:rsidR="00622EAE" w:rsidRPr="0010189F" w:rsidRDefault="00A45FE3">
          <w:pPr>
            <w:pStyle w:val="TOC3"/>
            <w:tabs>
              <w:tab w:val="right" w:leader="dot" w:pos="8919"/>
            </w:tabs>
            <w:rPr>
              <w:rFonts w:ascii="Inter" w:eastAsiaTheme="minorEastAsia" w:hAnsi="Inter" w:cstheme="minorBidi"/>
              <w:noProof/>
              <w:sz w:val="22"/>
              <w:szCs w:val="22"/>
              <w:lang w:eastAsia="et-EE"/>
            </w:rPr>
          </w:pPr>
          <w:hyperlink w:anchor="_Toc121401840" w:history="1">
            <w:r w:rsidR="00622EAE" w:rsidRPr="0010189F">
              <w:rPr>
                <w:rStyle w:val="Hyperlink"/>
                <w:rFonts w:ascii="Inter" w:hAnsi="Inter"/>
                <w:noProof/>
              </w:rPr>
              <w:t>Kulud</w:t>
            </w:r>
            <w:r w:rsidR="00622EAE" w:rsidRPr="0010189F">
              <w:rPr>
                <w:rFonts w:ascii="Inter" w:hAnsi="Inter"/>
                <w:noProof/>
                <w:webHidden/>
              </w:rPr>
              <w:tab/>
            </w:r>
            <w:r w:rsidR="00622EAE" w:rsidRPr="0010189F">
              <w:rPr>
                <w:rFonts w:ascii="Inter" w:hAnsi="Inter"/>
                <w:noProof/>
                <w:webHidden/>
              </w:rPr>
              <w:fldChar w:fldCharType="begin"/>
            </w:r>
            <w:r w:rsidR="00622EAE" w:rsidRPr="0010189F">
              <w:rPr>
                <w:rFonts w:ascii="Inter" w:hAnsi="Inter"/>
                <w:noProof/>
                <w:webHidden/>
              </w:rPr>
              <w:instrText xml:space="preserve"> PAGEREF _Toc121401840 \h </w:instrText>
            </w:r>
            <w:r w:rsidR="00622EAE" w:rsidRPr="0010189F">
              <w:rPr>
                <w:rFonts w:ascii="Inter" w:hAnsi="Inter"/>
                <w:noProof/>
                <w:webHidden/>
              </w:rPr>
            </w:r>
            <w:r w:rsidR="00622EAE" w:rsidRPr="0010189F">
              <w:rPr>
                <w:rFonts w:ascii="Inter" w:hAnsi="Inter"/>
                <w:noProof/>
                <w:webHidden/>
              </w:rPr>
              <w:fldChar w:fldCharType="separate"/>
            </w:r>
            <w:r>
              <w:rPr>
                <w:rFonts w:ascii="Inter" w:hAnsi="Inter"/>
                <w:noProof/>
                <w:webHidden/>
              </w:rPr>
              <w:t>22</w:t>
            </w:r>
            <w:r w:rsidR="00622EAE" w:rsidRPr="0010189F">
              <w:rPr>
                <w:rFonts w:ascii="Inter" w:hAnsi="Inter"/>
                <w:noProof/>
                <w:webHidden/>
              </w:rPr>
              <w:fldChar w:fldCharType="end"/>
            </w:r>
          </w:hyperlink>
        </w:p>
        <w:p w14:paraId="5B165936" w14:textId="56D69AEF" w:rsidR="00622EAE" w:rsidRPr="0010189F" w:rsidRDefault="00A45FE3">
          <w:pPr>
            <w:pStyle w:val="TOC3"/>
            <w:tabs>
              <w:tab w:val="right" w:leader="dot" w:pos="8919"/>
            </w:tabs>
            <w:rPr>
              <w:rFonts w:ascii="Inter" w:eastAsiaTheme="minorEastAsia" w:hAnsi="Inter" w:cstheme="minorBidi"/>
              <w:noProof/>
              <w:sz w:val="22"/>
              <w:szCs w:val="22"/>
              <w:lang w:eastAsia="et-EE"/>
            </w:rPr>
          </w:pPr>
          <w:hyperlink w:anchor="_Toc121401841" w:history="1">
            <w:r w:rsidR="00622EAE" w:rsidRPr="0010189F">
              <w:rPr>
                <w:rStyle w:val="Hyperlink"/>
                <w:rFonts w:ascii="Inter" w:hAnsi="Inter"/>
                <w:noProof/>
              </w:rPr>
              <w:t>Eelarve põhinäitajad</w:t>
            </w:r>
            <w:r w:rsidR="00622EAE" w:rsidRPr="0010189F">
              <w:rPr>
                <w:rFonts w:ascii="Inter" w:hAnsi="Inter"/>
                <w:noProof/>
                <w:webHidden/>
              </w:rPr>
              <w:tab/>
            </w:r>
            <w:r w:rsidR="00622EAE" w:rsidRPr="0010189F">
              <w:rPr>
                <w:rFonts w:ascii="Inter" w:hAnsi="Inter"/>
                <w:noProof/>
                <w:webHidden/>
              </w:rPr>
              <w:fldChar w:fldCharType="begin"/>
            </w:r>
            <w:r w:rsidR="00622EAE" w:rsidRPr="0010189F">
              <w:rPr>
                <w:rFonts w:ascii="Inter" w:hAnsi="Inter"/>
                <w:noProof/>
                <w:webHidden/>
              </w:rPr>
              <w:instrText xml:space="preserve"> PAGEREF _Toc121401841 \h </w:instrText>
            </w:r>
            <w:r w:rsidR="00622EAE" w:rsidRPr="0010189F">
              <w:rPr>
                <w:rFonts w:ascii="Inter" w:hAnsi="Inter"/>
                <w:noProof/>
                <w:webHidden/>
              </w:rPr>
            </w:r>
            <w:r w:rsidR="00622EAE" w:rsidRPr="0010189F">
              <w:rPr>
                <w:rFonts w:ascii="Inter" w:hAnsi="Inter"/>
                <w:noProof/>
                <w:webHidden/>
              </w:rPr>
              <w:fldChar w:fldCharType="separate"/>
            </w:r>
            <w:r>
              <w:rPr>
                <w:rFonts w:ascii="Inter" w:hAnsi="Inter"/>
                <w:noProof/>
                <w:webHidden/>
              </w:rPr>
              <w:t>22</w:t>
            </w:r>
            <w:r w:rsidR="00622EAE" w:rsidRPr="0010189F">
              <w:rPr>
                <w:rFonts w:ascii="Inter" w:hAnsi="Inter"/>
                <w:noProof/>
                <w:webHidden/>
              </w:rPr>
              <w:fldChar w:fldCharType="end"/>
            </w:r>
          </w:hyperlink>
        </w:p>
        <w:p w14:paraId="0369627C" w14:textId="3BADDB7F" w:rsidR="00622EAE" w:rsidRPr="0010189F" w:rsidRDefault="00A45FE3">
          <w:pPr>
            <w:pStyle w:val="TOC3"/>
            <w:tabs>
              <w:tab w:val="right" w:leader="dot" w:pos="8919"/>
            </w:tabs>
            <w:rPr>
              <w:rFonts w:ascii="Inter" w:eastAsiaTheme="minorEastAsia" w:hAnsi="Inter" w:cstheme="minorBidi"/>
              <w:noProof/>
              <w:sz w:val="22"/>
              <w:szCs w:val="22"/>
              <w:lang w:eastAsia="et-EE"/>
            </w:rPr>
          </w:pPr>
          <w:hyperlink w:anchor="_Toc121401842" w:history="1">
            <w:r w:rsidR="00622EAE" w:rsidRPr="0010189F">
              <w:rPr>
                <w:rStyle w:val="Hyperlink"/>
                <w:rFonts w:ascii="Inter" w:hAnsi="Inter"/>
                <w:noProof/>
              </w:rPr>
              <w:t>2023. aasta eelarve ja eelarvestrateegia 2023–2026</w:t>
            </w:r>
            <w:r w:rsidR="00622EAE" w:rsidRPr="0010189F">
              <w:rPr>
                <w:rFonts w:ascii="Inter" w:hAnsi="Inter"/>
                <w:noProof/>
                <w:webHidden/>
              </w:rPr>
              <w:tab/>
            </w:r>
            <w:r w:rsidR="00622EAE" w:rsidRPr="0010189F">
              <w:rPr>
                <w:rFonts w:ascii="Inter" w:hAnsi="Inter"/>
                <w:noProof/>
                <w:webHidden/>
              </w:rPr>
              <w:fldChar w:fldCharType="begin"/>
            </w:r>
            <w:r w:rsidR="00622EAE" w:rsidRPr="0010189F">
              <w:rPr>
                <w:rFonts w:ascii="Inter" w:hAnsi="Inter"/>
                <w:noProof/>
                <w:webHidden/>
              </w:rPr>
              <w:instrText xml:space="preserve"> PAGEREF _Toc121401842 \h </w:instrText>
            </w:r>
            <w:r w:rsidR="00622EAE" w:rsidRPr="0010189F">
              <w:rPr>
                <w:rFonts w:ascii="Inter" w:hAnsi="Inter"/>
                <w:noProof/>
                <w:webHidden/>
              </w:rPr>
            </w:r>
            <w:r w:rsidR="00622EAE" w:rsidRPr="0010189F">
              <w:rPr>
                <w:rFonts w:ascii="Inter" w:hAnsi="Inter"/>
                <w:noProof/>
                <w:webHidden/>
              </w:rPr>
              <w:fldChar w:fldCharType="separate"/>
            </w:r>
            <w:r>
              <w:rPr>
                <w:rFonts w:ascii="Inter" w:hAnsi="Inter"/>
                <w:noProof/>
                <w:webHidden/>
              </w:rPr>
              <w:t>23</w:t>
            </w:r>
            <w:r w:rsidR="00622EAE" w:rsidRPr="0010189F">
              <w:rPr>
                <w:rFonts w:ascii="Inter" w:hAnsi="Inter"/>
                <w:noProof/>
                <w:webHidden/>
              </w:rPr>
              <w:fldChar w:fldCharType="end"/>
            </w:r>
          </w:hyperlink>
        </w:p>
        <w:p w14:paraId="7CF3D7CE" w14:textId="4B20DDB8" w:rsidR="00622EAE" w:rsidRPr="0010189F" w:rsidRDefault="00A45FE3" w:rsidP="00622EAE">
          <w:pPr>
            <w:pStyle w:val="TOC1"/>
            <w:rPr>
              <w:rFonts w:ascii="Inter" w:eastAsiaTheme="minorEastAsia" w:hAnsi="Inter" w:cstheme="minorBidi"/>
              <w:sz w:val="22"/>
              <w:szCs w:val="22"/>
              <w:lang w:eastAsia="et-EE" w:bidi="ar-SA"/>
            </w:rPr>
          </w:pPr>
          <w:hyperlink w:anchor="_Toc121401843" w:history="1">
            <w:r w:rsidR="00622EAE" w:rsidRPr="0010189F">
              <w:rPr>
                <w:rStyle w:val="Hyperlink"/>
                <w:rFonts w:ascii="Inter" w:hAnsi="Inter"/>
              </w:rPr>
              <w:t>1. TULUD</w:t>
            </w:r>
            <w:r w:rsidR="00622EAE" w:rsidRPr="0010189F">
              <w:rPr>
                <w:rFonts w:ascii="Inter" w:hAnsi="Inter"/>
                <w:webHidden/>
              </w:rPr>
              <w:tab/>
            </w:r>
            <w:r w:rsidR="00622EAE" w:rsidRPr="0010189F">
              <w:rPr>
                <w:rFonts w:ascii="Inter" w:hAnsi="Inter"/>
                <w:webHidden/>
              </w:rPr>
              <w:fldChar w:fldCharType="begin"/>
            </w:r>
            <w:r w:rsidR="00622EAE" w:rsidRPr="0010189F">
              <w:rPr>
                <w:rFonts w:ascii="Inter" w:hAnsi="Inter"/>
                <w:webHidden/>
              </w:rPr>
              <w:instrText xml:space="preserve"> PAGEREF _Toc121401843 \h </w:instrText>
            </w:r>
            <w:r w:rsidR="00622EAE" w:rsidRPr="0010189F">
              <w:rPr>
                <w:rFonts w:ascii="Inter" w:hAnsi="Inter"/>
                <w:webHidden/>
              </w:rPr>
            </w:r>
            <w:r w:rsidR="00622EAE" w:rsidRPr="0010189F">
              <w:rPr>
                <w:rFonts w:ascii="Inter" w:hAnsi="Inter"/>
                <w:webHidden/>
              </w:rPr>
              <w:fldChar w:fldCharType="separate"/>
            </w:r>
            <w:r>
              <w:rPr>
                <w:rFonts w:ascii="Inter" w:hAnsi="Inter"/>
                <w:webHidden/>
              </w:rPr>
              <w:t>25</w:t>
            </w:r>
            <w:r w:rsidR="00622EAE" w:rsidRPr="0010189F">
              <w:rPr>
                <w:rFonts w:ascii="Inter" w:hAnsi="Inter"/>
                <w:webHidden/>
              </w:rPr>
              <w:fldChar w:fldCharType="end"/>
            </w:r>
          </w:hyperlink>
        </w:p>
        <w:p w14:paraId="31AAF2D9" w14:textId="1F19469D" w:rsidR="00622EAE" w:rsidRPr="0010189F" w:rsidRDefault="00A45FE3">
          <w:pPr>
            <w:pStyle w:val="TOC2"/>
            <w:rPr>
              <w:rFonts w:ascii="Inter" w:eastAsiaTheme="minorEastAsia" w:hAnsi="Inter" w:cstheme="minorBidi"/>
              <w:sz w:val="22"/>
              <w:szCs w:val="22"/>
              <w:lang w:eastAsia="et-EE"/>
            </w:rPr>
          </w:pPr>
          <w:hyperlink w:anchor="_Toc121401844" w:history="1">
            <w:r w:rsidR="00622EAE" w:rsidRPr="0010189F">
              <w:rPr>
                <w:rStyle w:val="Hyperlink"/>
                <w:rFonts w:ascii="Inter" w:hAnsi="Inter"/>
              </w:rPr>
              <w:t>1.1 Põhitegevuse kulud</w:t>
            </w:r>
            <w:r w:rsidR="00622EAE" w:rsidRPr="0010189F">
              <w:rPr>
                <w:rFonts w:ascii="Inter" w:hAnsi="Inter"/>
                <w:webHidden/>
              </w:rPr>
              <w:tab/>
            </w:r>
            <w:r w:rsidR="00622EAE" w:rsidRPr="0010189F">
              <w:rPr>
                <w:rFonts w:ascii="Inter" w:hAnsi="Inter"/>
                <w:webHidden/>
              </w:rPr>
              <w:fldChar w:fldCharType="begin"/>
            </w:r>
            <w:r w:rsidR="00622EAE" w:rsidRPr="0010189F">
              <w:rPr>
                <w:rFonts w:ascii="Inter" w:hAnsi="Inter"/>
                <w:webHidden/>
              </w:rPr>
              <w:instrText xml:space="preserve"> PAGEREF _Toc121401844 \h </w:instrText>
            </w:r>
            <w:r w:rsidR="00622EAE" w:rsidRPr="0010189F">
              <w:rPr>
                <w:rFonts w:ascii="Inter" w:hAnsi="Inter"/>
                <w:webHidden/>
              </w:rPr>
            </w:r>
            <w:r w:rsidR="00622EAE" w:rsidRPr="0010189F">
              <w:rPr>
                <w:rFonts w:ascii="Inter" w:hAnsi="Inter"/>
                <w:webHidden/>
              </w:rPr>
              <w:fldChar w:fldCharType="separate"/>
            </w:r>
            <w:r>
              <w:rPr>
                <w:rFonts w:ascii="Inter" w:hAnsi="Inter"/>
                <w:webHidden/>
              </w:rPr>
              <w:t>26</w:t>
            </w:r>
            <w:r w:rsidR="00622EAE" w:rsidRPr="0010189F">
              <w:rPr>
                <w:rFonts w:ascii="Inter" w:hAnsi="Inter"/>
                <w:webHidden/>
              </w:rPr>
              <w:fldChar w:fldCharType="end"/>
            </w:r>
          </w:hyperlink>
        </w:p>
        <w:p w14:paraId="06332FCC" w14:textId="299BAB06" w:rsidR="00622EAE" w:rsidRPr="0010189F" w:rsidRDefault="00A45FE3">
          <w:pPr>
            <w:pStyle w:val="TOC3"/>
            <w:tabs>
              <w:tab w:val="right" w:leader="dot" w:pos="8919"/>
            </w:tabs>
            <w:rPr>
              <w:rFonts w:ascii="Inter" w:eastAsiaTheme="minorEastAsia" w:hAnsi="Inter" w:cstheme="minorBidi"/>
              <w:noProof/>
              <w:sz w:val="22"/>
              <w:szCs w:val="22"/>
              <w:lang w:eastAsia="et-EE"/>
            </w:rPr>
          </w:pPr>
          <w:hyperlink w:anchor="_Toc121401845" w:history="1">
            <w:r w:rsidR="00622EAE" w:rsidRPr="0010189F">
              <w:rPr>
                <w:rStyle w:val="Hyperlink"/>
                <w:rFonts w:ascii="Inter" w:hAnsi="Inter"/>
                <w:noProof/>
              </w:rPr>
              <w:t>1.1.1 Maksud</w:t>
            </w:r>
            <w:r w:rsidR="00622EAE" w:rsidRPr="0010189F">
              <w:rPr>
                <w:rFonts w:ascii="Inter" w:hAnsi="Inter"/>
                <w:noProof/>
                <w:webHidden/>
              </w:rPr>
              <w:tab/>
            </w:r>
            <w:r w:rsidR="00622EAE" w:rsidRPr="0010189F">
              <w:rPr>
                <w:rFonts w:ascii="Inter" w:hAnsi="Inter"/>
                <w:noProof/>
                <w:webHidden/>
              </w:rPr>
              <w:fldChar w:fldCharType="begin"/>
            </w:r>
            <w:r w:rsidR="00622EAE" w:rsidRPr="0010189F">
              <w:rPr>
                <w:rFonts w:ascii="Inter" w:hAnsi="Inter"/>
                <w:noProof/>
                <w:webHidden/>
              </w:rPr>
              <w:instrText xml:space="preserve"> PAGEREF _Toc121401845 \h </w:instrText>
            </w:r>
            <w:r w:rsidR="00622EAE" w:rsidRPr="0010189F">
              <w:rPr>
                <w:rFonts w:ascii="Inter" w:hAnsi="Inter"/>
                <w:noProof/>
                <w:webHidden/>
              </w:rPr>
            </w:r>
            <w:r w:rsidR="00622EAE" w:rsidRPr="0010189F">
              <w:rPr>
                <w:rFonts w:ascii="Inter" w:hAnsi="Inter"/>
                <w:noProof/>
                <w:webHidden/>
              </w:rPr>
              <w:fldChar w:fldCharType="separate"/>
            </w:r>
            <w:r>
              <w:rPr>
                <w:rFonts w:ascii="Inter" w:hAnsi="Inter"/>
                <w:noProof/>
                <w:webHidden/>
              </w:rPr>
              <w:t>27</w:t>
            </w:r>
            <w:r w:rsidR="00622EAE" w:rsidRPr="0010189F">
              <w:rPr>
                <w:rFonts w:ascii="Inter" w:hAnsi="Inter"/>
                <w:noProof/>
                <w:webHidden/>
              </w:rPr>
              <w:fldChar w:fldCharType="end"/>
            </w:r>
          </w:hyperlink>
        </w:p>
        <w:p w14:paraId="74BD6B17" w14:textId="268EB9CB" w:rsidR="00622EAE" w:rsidRPr="0010189F" w:rsidRDefault="00A45FE3">
          <w:pPr>
            <w:pStyle w:val="TOC3"/>
            <w:tabs>
              <w:tab w:val="right" w:leader="dot" w:pos="8919"/>
            </w:tabs>
            <w:rPr>
              <w:rFonts w:ascii="Inter" w:eastAsiaTheme="minorEastAsia" w:hAnsi="Inter" w:cstheme="minorBidi"/>
              <w:noProof/>
              <w:sz w:val="22"/>
              <w:szCs w:val="22"/>
              <w:lang w:eastAsia="et-EE"/>
            </w:rPr>
          </w:pPr>
          <w:hyperlink w:anchor="_Toc121401846" w:history="1">
            <w:r w:rsidR="00622EAE" w:rsidRPr="0010189F">
              <w:rPr>
                <w:rStyle w:val="Hyperlink"/>
                <w:rFonts w:ascii="Inter" w:hAnsi="Inter"/>
                <w:noProof/>
              </w:rPr>
              <w:t>1.1.2 Kaupade ja teenuste müük</w:t>
            </w:r>
            <w:r w:rsidR="00622EAE" w:rsidRPr="0010189F">
              <w:rPr>
                <w:rFonts w:ascii="Inter" w:hAnsi="Inter"/>
                <w:noProof/>
                <w:webHidden/>
              </w:rPr>
              <w:tab/>
            </w:r>
            <w:r w:rsidR="00622EAE" w:rsidRPr="0010189F">
              <w:rPr>
                <w:rFonts w:ascii="Inter" w:hAnsi="Inter"/>
                <w:noProof/>
                <w:webHidden/>
              </w:rPr>
              <w:fldChar w:fldCharType="begin"/>
            </w:r>
            <w:r w:rsidR="00622EAE" w:rsidRPr="0010189F">
              <w:rPr>
                <w:rFonts w:ascii="Inter" w:hAnsi="Inter"/>
                <w:noProof/>
                <w:webHidden/>
              </w:rPr>
              <w:instrText xml:space="preserve"> PAGEREF _Toc121401846 \h </w:instrText>
            </w:r>
            <w:r w:rsidR="00622EAE" w:rsidRPr="0010189F">
              <w:rPr>
                <w:rFonts w:ascii="Inter" w:hAnsi="Inter"/>
                <w:noProof/>
                <w:webHidden/>
              </w:rPr>
            </w:r>
            <w:r w:rsidR="00622EAE" w:rsidRPr="0010189F">
              <w:rPr>
                <w:rFonts w:ascii="Inter" w:hAnsi="Inter"/>
                <w:noProof/>
                <w:webHidden/>
              </w:rPr>
              <w:fldChar w:fldCharType="separate"/>
            </w:r>
            <w:r>
              <w:rPr>
                <w:rFonts w:ascii="Inter" w:hAnsi="Inter"/>
                <w:noProof/>
                <w:webHidden/>
              </w:rPr>
              <w:t>30</w:t>
            </w:r>
            <w:r w:rsidR="00622EAE" w:rsidRPr="0010189F">
              <w:rPr>
                <w:rFonts w:ascii="Inter" w:hAnsi="Inter"/>
                <w:noProof/>
                <w:webHidden/>
              </w:rPr>
              <w:fldChar w:fldCharType="end"/>
            </w:r>
          </w:hyperlink>
        </w:p>
        <w:p w14:paraId="21C24439" w14:textId="0E3FA663" w:rsidR="00622EAE" w:rsidRPr="0010189F" w:rsidRDefault="00A45FE3">
          <w:pPr>
            <w:pStyle w:val="TOC3"/>
            <w:tabs>
              <w:tab w:val="right" w:leader="dot" w:pos="8919"/>
            </w:tabs>
            <w:rPr>
              <w:rFonts w:ascii="Inter" w:eastAsiaTheme="minorEastAsia" w:hAnsi="Inter" w:cstheme="minorBidi"/>
              <w:noProof/>
              <w:sz w:val="22"/>
              <w:szCs w:val="22"/>
              <w:lang w:eastAsia="et-EE"/>
            </w:rPr>
          </w:pPr>
          <w:hyperlink w:anchor="_Toc121401847" w:history="1">
            <w:r w:rsidR="00622EAE" w:rsidRPr="0010189F">
              <w:rPr>
                <w:rStyle w:val="Hyperlink"/>
                <w:rFonts w:ascii="Inter" w:hAnsi="Inter"/>
                <w:noProof/>
              </w:rPr>
              <w:t>1.1.3 Toetused</w:t>
            </w:r>
            <w:r w:rsidR="00622EAE" w:rsidRPr="0010189F">
              <w:rPr>
                <w:rFonts w:ascii="Inter" w:hAnsi="Inter"/>
                <w:noProof/>
                <w:webHidden/>
              </w:rPr>
              <w:tab/>
            </w:r>
            <w:r w:rsidR="00622EAE" w:rsidRPr="0010189F">
              <w:rPr>
                <w:rFonts w:ascii="Inter" w:hAnsi="Inter"/>
                <w:noProof/>
                <w:webHidden/>
              </w:rPr>
              <w:fldChar w:fldCharType="begin"/>
            </w:r>
            <w:r w:rsidR="00622EAE" w:rsidRPr="0010189F">
              <w:rPr>
                <w:rFonts w:ascii="Inter" w:hAnsi="Inter"/>
                <w:noProof/>
                <w:webHidden/>
              </w:rPr>
              <w:instrText xml:space="preserve"> PAGEREF _Toc121401847 \h </w:instrText>
            </w:r>
            <w:r w:rsidR="00622EAE" w:rsidRPr="0010189F">
              <w:rPr>
                <w:rFonts w:ascii="Inter" w:hAnsi="Inter"/>
                <w:noProof/>
                <w:webHidden/>
              </w:rPr>
            </w:r>
            <w:r w:rsidR="00622EAE" w:rsidRPr="0010189F">
              <w:rPr>
                <w:rFonts w:ascii="Inter" w:hAnsi="Inter"/>
                <w:noProof/>
                <w:webHidden/>
              </w:rPr>
              <w:fldChar w:fldCharType="separate"/>
            </w:r>
            <w:r>
              <w:rPr>
                <w:rFonts w:ascii="Inter" w:hAnsi="Inter"/>
                <w:noProof/>
                <w:webHidden/>
              </w:rPr>
              <w:t>40</w:t>
            </w:r>
            <w:r w:rsidR="00622EAE" w:rsidRPr="0010189F">
              <w:rPr>
                <w:rFonts w:ascii="Inter" w:hAnsi="Inter"/>
                <w:noProof/>
                <w:webHidden/>
              </w:rPr>
              <w:fldChar w:fldCharType="end"/>
            </w:r>
          </w:hyperlink>
        </w:p>
        <w:p w14:paraId="34C003B8" w14:textId="14436179" w:rsidR="00622EAE" w:rsidRPr="0010189F" w:rsidRDefault="00A45FE3">
          <w:pPr>
            <w:pStyle w:val="TOC3"/>
            <w:tabs>
              <w:tab w:val="right" w:leader="dot" w:pos="8919"/>
            </w:tabs>
            <w:rPr>
              <w:rFonts w:ascii="Inter" w:eastAsiaTheme="minorEastAsia" w:hAnsi="Inter" w:cstheme="minorBidi"/>
              <w:noProof/>
              <w:sz w:val="22"/>
              <w:szCs w:val="22"/>
              <w:lang w:eastAsia="et-EE"/>
            </w:rPr>
          </w:pPr>
          <w:hyperlink w:anchor="_Toc121401848" w:history="1">
            <w:r w:rsidR="00622EAE" w:rsidRPr="0010189F">
              <w:rPr>
                <w:rStyle w:val="Hyperlink"/>
                <w:rFonts w:ascii="Inter" w:hAnsi="Inter"/>
                <w:noProof/>
              </w:rPr>
              <w:t>1.1.4 Muud tegevustulud</w:t>
            </w:r>
            <w:r w:rsidR="00622EAE" w:rsidRPr="0010189F">
              <w:rPr>
                <w:rFonts w:ascii="Inter" w:hAnsi="Inter"/>
                <w:noProof/>
                <w:webHidden/>
              </w:rPr>
              <w:tab/>
            </w:r>
            <w:r w:rsidR="00622EAE" w:rsidRPr="0010189F">
              <w:rPr>
                <w:rFonts w:ascii="Inter" w:hAnsi="Inter"/>
                <w:noProof/>
                <w:webHidden/>
              </w:rPr>
              <w:fldChar w:fldCharType="begin"/>
            </w:r>
            <w:r w:rsidR="00622EAE" w:rsidRPr="0010189F">
              <w:rPr>
                <w:rFonts w:ascii="Inter" w:hAnsi="Inter"/>
                <w:noProof/>
                <w:webHidden/>
              </w:rPr>
              <w:instrText xml:space="preserve"> PAGEREF _Toc121401848 \h </w:instrText>
            </w:r>
            <w:r w:rsidR="00622EAE" w:rsidRPr="0010189F">
              <w:rPr>
                <w:rFonts w:ascii="Inter" w:hAnsi="Inter"/>
                <w:noProof/>
                <w:webHidden/>
              </w:rPr>
            </w:r>
            <w:r w:rsidR="00622EAE" w:rsidRPr="0010189F">
              <w:rPr>
                <w:rFonts w:ascii="Inter" w:hAnsi="Inter"/>
                <w:noProof/>
                <w:webHidden/>
              </w:rPr>
              <w:fldChar w:fldCharType="separate"/>
            </w:r>
            <w:r>
              <w:rPr>
                <w:rFonts w:ascii="Inter" w:hAnsi="Inter"/>
                <w:noProof/>
                <w:webHidden/>
              </w:rPr>
              <w:t>43</w:t>
            </w:r>
            <w:r w:rsidR="00622EAE" w:rsidRPr="0010189F">
              <w:rPr>
                <w:rFonts w:ascii="Inter" w:hAnsi="Inter"/>
                <w:noProof/>
                <w:webHidden/>
              </w:rPr>
              <w:fldChar w:fldCharType="end"/>
            </w:r>
          </w:hyperlink>
        </w:p>
        <w:p w14:paraId="455B687C" w14:textId="107E51F9" w:rsidR="00622EAE" w:rsidRPr="0010189F" w:rsidRDefault="00A45FE3">
          <w:pPr>
            <w:pStyle w:val="TOC2"/>
            <w:rPr>
              <w:rFonts w:ascii="Inter" w:eastAsiaTheme="minorEastAsia" w:hAnsi="Inter" w:cstheme="minorBidi"/>
              <w:sz w:val="22"/>
              <w:szCs w:val="22"/>
              <w:lang w:eastAsia="et-EE"/>
            </w:rPr>
          </w:pPr>
          <w:hyperlink w:anchor="_Toc121401849" w:history="1">
            <w:r w:rsidR="00622EAE" w:rsidRPr="0010189F">
              <w:rPr>
                <w:rStyle w:val="Hyperlink"/>
                <w:rFonts w:ascii="Inter" w:hAnsi="Inter"/>
              </w:rPr>
              <w:t>1.2 Investeerimistegevuse sissetulekud</w:t>
            </w:r>
            <w:r w:rsidR="00622EAE" w:rsidRPr="0010189F">
              <w:rPr>
                <w:rFonts w:ascii="Inter" w:hAnsi="Inter"/>
                <w:webHidden/>
              </w:rPr>
              <w:tab/>
            </w:r>
            <w:r w:rsidR="00622EAE" w:rsidRPr="0010189F">
              <w:rPr>
                <w:rFonts w:ascii="Inter" w:hAnsi="Inter"/>
                <w:webHidden/>
              </w:rPr>
              <w:fldChar w:fldCharType="begin"/>
            </w:r>
            <w:r w:rsidR="00622EAE" w:rsidRPr="0010189F">
              <w:rPr>
                <w:rFonts w:ascii="Inter" w:hAnsi="Inter"/>
                <w:webHidden/>
              </w:rPr>
              <w:instrText xml:space="preserve"> PAGEREF _Toc121401849 \h </w:instrText>
            </w:r>
            <w:r w:rsidR="00622EAE" w:rsidRPr="0010189F">
              <w:rPr>
                <w:rFonts w:ascii="Inter" w:hAnsi="Inter"/>
                <w:webHidden/>
              </w:rPr>
            </w:r>
            <w:r w:rsidR="00622EAE" w:rsidRPr="0010189F">
              <w:rPr>
                <w:rFonts w:ascii="Inter" w:hAnsi="Inter"/>
                <w:webHidden/>
              </w:rPr>
              <w:fldChar w:fldCharType="separate"/>
            </w:r>
            <w:r>
              <w:rPr>
                <w:rFonts w:ascii="Inter" w:hAnsi="Inter"/>
                <w:webHidden/>
              </w:rPr>
              <w:t>45</w:t>
            </w:r>
            <w:r w:rsidR="00622EAE" w:rsidRPr="0010189F">
              <w:rPr>
                <w:rFonts w:ascii="Inter" w:hAnsi="Inter"/>
                <w:webHidden/>
              </w:rPr>
              <w:fldChar w:fldCharType="end"/>
            </w:r>
          </w:hyperlink>
        </w:p>
        <w:p w14:paraId="5EC43131" w14:textId="0CC85280" w:rsidR="00622EAE" w:rsidRPr="0010189F" w:rsidRDefault="00A45FE3">
          <w:pPr>
            <w:pStyle w:val="TOC3"/>
            <w:tabs>
              <w:tab w:val="right" w:leader="dot" w:pos="8919"/>
            </w:tabs>
            <w:rPr>
              <w:rFonts w:ascii="Inter" w:eastAsiaTheme="minorEastAsia" w:hAnsi="Inter" w:cstheme="minorBidi"/>
              <w:noProof/>
              <w:sz w:val="22"/>
              <w:szCs w:val="22"/>
              <w:lang w:eastAsia="et-EE"/>
            </w:rPr>
          </w:pPr>
          <w:hyperlink w:anchor="_Toc121401850" w:history="1">
            <w:r w:rsidR="00622EAE" w:rsidRPr="0010189F">
              <w:rPr>
                <w:rStyle w:val="Hyperlink"/>
                <w:rFonts w:ascii="Inter" w:hAnsi="Inter"/>
                <w:noProof/>
              </w:rPr>
              <w:t>1.2.1 Põhivara müük</w:t>
            </w:r>
            <w:r w:rsidR="00622EAE" w:rsidRPr="0010189F">
              <w:rPr>
                <w:rFonts w:ascii="Inter" w:hAnsi="Inter"/>
                <w:noProof/>
                <w:webHidden/>
              </w:rPr>
              <w:tab/>
            </w:r>
            <w:r w:rsidR="00622EAE" w:rsidRPr="0010189F">
              <w:rPr>
                <w:rFonts w:ascii="Inter" w:hAnsi="Inter"/>
                <w:noProof/>
                <w:webHidden/>
              </w:rPr>
              <w:fldChar w:fldCharType="begin"/>
            </w:r>
            <w:r w:rsidR="00622EAE" w:rsidRPr="0010189F">
              <w:rPr>
                <w:rFonts w:ascii="Inter" w:hAnsi="Inter"/>
                <w:noProof/>
                <w:webHidden/>
              </w:rPr>
              <w:instrText xml:space="preserve"> PAGEREF _Toc121401850 \h </w:instrText>
            </w:r>
            <w:r w:rsidR="00622EAE" w:rsidRPr="0010189F">
              <w:rPr>
                <w:rFonts w:ascii="Inter" w:hAnsi="Inter"/>
                <w:noProof/>
                <w:webHidden/>
              </w:rPr>
            </w:r>
            <w:r w:rsidR="00622EAE" w:rsidRPr="0010189F">
              <w:rPr>
                <w:rFonts w:ascii="Inter" w:hAnsi="Inter"/>
                <w:noProof/>
                <w:webHidden/>
              </w:rPr>
              <w:fldChar w:fldCharType="separate"/>
            </w:r>
            <w:r>
              <w:rPr>
                <w:rFonts w:ascii="Inter" w:hAnsi="Inter"/>
                <w:noProof/>
                <w:webHidden/>
              </w:rPr>
              <w:t>45</w:t>
            </w:r>
            <w:r w:rsidR="00622EAE" w:rsidRPr="0010189F">
              <w:rPr>
                <w:rFonts w:ascii="Inter" w:hAnsi="Inter"/>
                <w:noProof/>
                <w:webHidden/>
              </w:rPr>
              <w:fldChar w:fldCharType="end"/>
            </w:r>
          </w:hyperlink>
        </w:p>
        <w:p w14:paraId="279FFDF8" w14:textId="4CEE2845" w:rsidR="00622EAE" w:rsidRPr="0010189F" w:rsidRDefault="00A45FE3">
          <w:pPr>
            <w:pStyle w:val="TOC3"/>
            <w:tabs>
              <w:tab w:val="right" w:leader="dot" w:pos="8919"/>
            </w:tabs>
            <w:rPr>
              <w:rFonts w:ascii="Inter" w:eastAsiaTheme="minorEastAsia" w:hAnsi="Inter" w:cstheme="minorBidi"/>
              <w:noProof/>
              <w:sz w:val="22"/>
              <w:szCs w:val="22"/>
              <w:lang w:eastAsia="et-EE"/>
            </w:rPr>
          </w:pPr>
          <w:hyperlink w:anchor="_Toc121401851" w:history="1">
            <w:r w:rsidR="00622EAE" w:rsidRPr="0010189F">
              <w:rPr>
                <w:rStyle w:val="Hyperlink"/>
                <w:rFonts w:ascii="Inter" w:hAnsi="Inter"/>
                <w:noProof/>
              </w:rPr>
              <w:t>1.2.2 Põhivara soetuseks saadav toetus</w:t>
            </w:r>
            <w:r w:rsidR="00622EAE" w:rsidRPr="0010189F">
              <w:rPr>
                <w:rFonts w:ascii="Inter" w:hAnsi="Inter"/>
                <w:noProof/>
                <w:webHidden/>
              </w:rPr>
              <w:tab/>
            </w:r>
            <w:r w:rsidR="00622EAE" w:rsidRPr="0010189F">
              <w:rPr>
                <w:rFonts w:ascii="Inter" w:hAnsi="Inter"/>
                <w:noProof/>
                <w:webHidden/>
              </w:rPr>
              <w:fldChar w:fldCharType="begin"/>
            </w:r>
            <w:r w:rsidR="00622EAE" w:rsidRPr="0010189F">
              <w:rPr>
                <w:rFonts w:ascii="Inter" w:hAnsi="Inter"/>
                <w:noProof/>
                <w:webHidden/>
              </w:rPr>
              <w:instrText xml:space="preserve"> PAGEREF _Toc121401851 \h </w:instrText>
            </w:r>
            <w:r w:rsidR="00622EAE" w:rsidRPr="0010189F">
              <w:rPr>
                <w:rFonts w:ascii="Inter" w:hAnsi="Inter"/>
                <w:noProof/>
                <w:webHidden/>
              </w:rPr>
            </w:r>
            <w:r w:rsidR="00622EAE" w:rsidRPr="0010189F">
              <w:rPr>
                <w:rFonts w:ascii="Inter" w:hAnsi="Inter"/>
                <w:noProof/>
                <w:webHidden/>
              </w:rPr>
              <w:fldChar w:fldCharType="separate"/>
            </w:r>
            <w:r>
              <w:rPr>
                <w:rFonts w:ascii="Inter" w:hAnsi="Inter"/>
                <w:noProof/>
                <w:webHidden/>
              </w:rPr>
              <w:t>45</w:t>
            </w:r>
            <w:r w:rsidR="00622EAE" w:rsidRPr="0010189F">
              <w:rPr>
                <w:rFonts w:ascii="Inter" w:hAnsi="Inter"/>
                <w:noProof/>
                <w:webHidden/>
              </w:rPr>
              <w:fldChar w:fldCharType="end"/>
            </w:r>
          </w:hyperlink>
        </w:p>
        <w:p w14:paraId="3FDECC6A" w14:textId="74250643" w:rsidR="00622EAE" w:rsidRPr="0010189F" w:rsidRDefault="00A45FE3">
          <w:pPr>
            <w:pStyle w:val="TOC3"/>
            <w:tabs>
              <w:tab w:val="right" w:leader="dot" w:pos="8919"/>
            </w:tabs>
            <w:rPr>
              <w:rFonts w:ascii="Inter" w:eastAsiaTheme="minorEastAsia" w:hAnsi="Inter" w:cstheme="minorBidi"/>
              <w:noProof/>
              <w:sz w:val="22"/>
              <w:szCs w:val="22"/>
              <w:lang w:eastAsia="et-EE"/>
            </w:rPr>
          </w:pPr>
          <w:hyperlink w:anchor="_Toc121401852" w:history="1">
            <w:r w:rsidR="00622EAE" w:rsidRPr="0010189F">
              <w:rPr>
                <w:rStyle w:val="Hyperlink"/>
                <w:rFonts w:ascii="Inter" w:hAnsi="Inter"/>
                <w:noProof/>
              </w:rPr>
              <w:t>1.2.3 Finantstulud</w:t>
            </w:r>
            <w:r w:rsidR="00622EAE" w:rsidRPr="0010189F">
              <w:rPr>
                <w:rFonts w:ascii="Inter" w:hAnsi="Inter"/>
                <w:noProof/>
                <w:webHidden/>
              </w:rPr>
              <w:tab/>
            </w:r>
            <w:r w:rsidR="00622EAE" w:rsidRPr="0010189F">
              <w:rPr>
                <w:rFonts w:ascii="Inter" w:hAnsi="Inter"/>
                <w:noProof/>
                <w:webHidden/>
              </w:rPr>
              <w:fldChar w:fldCharType="begin"/>
            </w:r>
            <w:r w:rsidR="00622EAE" w:rsidRPr="0010189F">
              <w:rPr>
                <w:rFonts w:ascii="Inter" w:hAnsi="Inter"/>
                <w:noProof/>
                <w:webHidden/>
              </w:rPr>
              <w:instrText xml:space="preserve"> PAGEREF _Toc121401852 \h </w:instrText>
            </w:r>
            <w:r w:rsidR="00622EAE" w:rsidRPr="0010189F">
              <w:rPr>
                <w:rFonts w:ascii="Inter" w:hAnsi="Inter"/>
                <w:noProof/>
                <w:webHidden/>
              </w:rPr>
            </w:r>
            <w:r w:rsidR="00622EAE" w:rsidRPr="0010189F">
              <w:rPr>
                <w:rFonts w:ascii="Inter" w:hAnsi="Inter"/>
                <w:noProof/>
                <w:webHidden/>
              </w:rPr>
              <w:fldChar w:fldCharType="separate"/>
            </w:r>
            <w:r>
              <w:rPr>
                <w:rFonts w:ascii="Inter" w:hAnsi="Inter"/>
                <w:noProof/>
                <w:webHidden/>
              </w:rPr>
              <w:t>46</w:t>
            </w:r>
            <w:r w:rsidR="00622EAE" w:rsidRPr="0010189F">
              <w:rPr>
                <w:rFonts w:ascii="Inter" w:hAnsi="Inter"/>
                <w:noProof/>
                <w:webHidden/>
              </w:rPr>
              <w:fldChar w:fldCharType="end"/>
            </w:r>
          </w:hyperlink>
        </w:p>
        <w:p w14:paraId="6154D69F" w14:textId="5F8A3216" w:rsidR="00622EAE" w:rsidRPr="0010189F" w:rsidRDefault="00A45FE3" w:rsidP="00622EAE">
          <w:pPr>
            <w:pStyle w:val="TOC1"/>
            <w:rPr>
              <w:rFonts w:ascii="Inter" w:eastAsiaTheme="minorEastAsia" w:hAnsi="Inter" w:cstheme="minorBidi"/>
              <w:sz w:val="22"/>
              <w:szCs w:val="22"/>
              <w:lang w:eastAsia="et-EE" w:bidi="ar-SA"/>
            </w:rPr>
          </w:pPr>
          <w:hyperlink w:anchor="_Toc121401853" w:history="1">
            <w:r w:rsidR="00622EAE" w:rsidRPr="0010189F">
              <w:rPr>
                <w:rStyle w:val="Hyperlink"/>
                <w:rFonts w:ascii="Inter" w:hAnsi="Inter"/>
              </w:rPr>
              <w:t>2. KULUD</w:t>
            </w:r>
            <w:r w:rsidR="00622EAE" w:rsidRPr="0010189F">
              <w:rPr>
                <w:rFonts w:ascii="Inter" w:hAnsi="Inter"/>
                <w:webHidden/>
              </w:rPr>
              <w:tab/>
            </w:r>
            <w:r w:rsidR="00622EAE" w:rsidRPr="0010189F">
              <w:rPr>
                <w:rFonts w:ascii="Inter" w:hAnsi="Inter"/>
                <w:webHidden/>
              </w:rPr>
              <w:fldChar w:fldCharType="begin"/>
            </w:r>
            <w:r w:rsidR="00622EAE" w:rsidRPr="0010189F">
              <w:rPr>
                <w:rFonts w:ascii="Inter" w:hAnsi="Inter"/>
                <w:webHidden/>
              </w:rPr>
              <w:instrText xml:space="preserve"> PAGEREF _Toc121401853 \h </w:instrText>
            </w:r>
            <w:r w:rsidR="00622EAE" w:rsidRPr="0010189F">
              <w:rPr>
                <w:rFonts w:ascii="Inter" w:hAnsi="Inter"/>
                <w:webHidden/>
              </w:rPr>
            </w:r>
            <w:r w:rsidR="00622EAE" w:rsidRPr="0010189F">
              <w:rPr>
                <w:rFonts w:ascii="Inter" w:hAnsi="Inter"/>
                <w:webHidden/>
              </w:rPr>
              <w:fldChar w:fldCharType="separate"/>
            </w:r>
            <w:r>
              <w:rPr>
                <w:rFonts w:ascii="Inter" w:hAnsi="Inter"/>
                <w:webHidden/>
              </w:rPr>
              <w:t>47</w:t>
            </w:r>
            <w:r w:rsidR="00622EAE" w:rsidRPr="0010189F">
              <w:rPr>
                <w:rFonts w:ascii="Inter" w:hAnsi="Inter"/>
                <w:webHidden/>
              </w:rPr>
              <w:fldChar w:fldCharType="end"/>
            </w:r>
          </w:hyperlink>
        </w:p>
        <w:p w14:paraId="0EBA82FB" w14:textId="2E5DCB44" w:rsidR="00622EAE" w:rsidRPr="0010189F" w:rsidRDefault="00A45FE3">
          <w:pPr>
            <w:pStyle w:val="TOC2"/>
            <w:rPr>
              <w:rFonts w:ascii="Inter" w:eastAsiaTheme="minorEastAsia" w:hAnsi="Inter" w:cstheme="minorBidi"/>
              <w:sz w:val="22"/>
              <w:szCs w:val="22"/>
              <w:lang w:eastAsia="et-EE"/>
            </w:rPr>
          </w:pPr>
          <w:hyperlink w:anchor="_Toc121401855" w:history="1">
            <w:r w:rsidR="00622EAE" w:rsidRPr="0010189F">
              <w:rPr>
                <w:rStyle w:val="Hyperlink"/>
                <w:rFonts w:ascii="Inter" w:hAnsi="Inter"/>
              </w:rPr>
              <w:t>2.1 Üldised valitsussektori teenused</w:t>
            </w:r>
            <w:r w:rsidR="00622EAE" w:rsidRPr="0010189F">
              <w:rPr>
                <w:rFonts w:ascii="Inter" w:hAnsi="Inter"/>
                <w:webHidden/>
              </w:rPr>
              <w:tab/>
            </w:r>
            <w:r w:rsidR="00622EAE" w:rsidRPr="0010189F">
              <w:rPr>
                <w:rFonts w:ascii="Inter" w:hAnsi="Inter"/>
                <w:webHidden/>
              </w:rPr>
              <w:fldChar w:fldCharType="begin"/>
            </w:r>
            <w:r w:rsidR="00622EAE" w:rsidRPr="0010189F">
              <w:rPr>
                <w:rFonts w:ascii="Inter" w:hAnsi="Inter"/>
                <w:webHidden/>
              </w:rPr>
              <w:instrText xml:space="preserve"> PAGEREF _Toc121401855 \h </w:instrText>
            </w:r>
            <w:r w:rsidR="00622EAE" w:rsidRPr="0010189F">
              <w:rPr>
                <w:rFonts w:ascii="Inter" w:hAnsi="Inter"/>
                <w:webHidden/>
              </w:rPr>
            </w:r>
            <w:r w:rsidR="00622EAE" w:rsidRPr="0010189F">
              <w:rPr>
                <w:rFonts w:ascii="Inter" w:hAnsi="Inter"/>
                <w:webHidden/>
              </w:rPr>
              <w:fldChar w:fldCharType="separate"/>
            </w:r>
            <w:r>
              <w:rPr>
                <w:rFonts w:ascii="Inter" w:hAnsi="Inter"/>
                <w:webHidden/>
              </w:rPr>
              <w:t>51</w:t>
            </w:r>
            <w:r w:rsidR="00622EAE" w:rsidRPr="0010189F">
              <w:rPr>
                <w:rFonts w:ascii="Inter" w:hAnsi="Inter"/>
                <w:webHidden/>
              </w:rPr>
              <w:fldChar w:fldCharType="end"/>
            </w:r>
          </w:hyperlink>
        </w:p>
        <w:p w14:paraId="243F9C45" w14:textId="7993CA42" w:rsidR="00622EAE" w:rsidRPr="0010189F" w:rsidRDefault="00A45FE3">
          <w:pPr>
            <w:pStyle w:val="TOC3"/>
            <w:tabs>
              <w:tab w:val="right" w:leader="dot" w:pos="8919"/>
            </w:tabs>
            <w:rPr>
              <w:rFonts w:ascii="Inter" w:eastAsiaTheme="minorEastAsia" w:hAnsi="Inter" w:cstheme="minorBidi"/>
              <w:noProof/>
              <w:sz w:val="22"/>
              <w:szCs w:val="22"/>
              <w:lang w:eastAsia="et-EE"/>
            </w:rPr>
          </w:pPr>
          <w:hyperlink w:anchor="_Toc121401856" w:history="1">
            <w:r w:rsidR="00622EAE" w:rsidRPr="0010189F">
              <w:rPr>
                <w:rStyle w:val="Hyperlink"/>
                <w:rFonts w:ascii="Inter" w:hAnsi="Inter"/>
                <w:noProof/>
              </w:rPr>
              <w:t>2.1.1 Volikogu</w:t>
            </w:r>
            <w:r w:rsidR="00622EAE" w:rsidRPr="0010189F">
              <w:rPr>
                <w:rFonts w:ascii="Inter" w:hAnsi="Inter"/>
                <w:noProof/>
                <w:webHidden/>
              </w:rPr>
              <w:tab/>
            </w:r>
            <w:r w:rsidR="00622EAE" w:rsidRPr="0010189F">
              <w:rPr>
                <w:rFonts w:ascii="Inter" w:hAnsi="Inter"/>
                <w:noProof/>
                <w:webHidden/>
              </w:rPr>
              <w:fldChar w:fldCharType="begin"/>
            </w:r>
            <w:r w:rsidR="00622EAE" w:rsidRPr="0010189F">
              <w:rPr>
                <w:rFonts w:ascii="Inter" w:hAnsi="Inter"/>
                <w:noProof/>
                <w:webHidden/>
              </w:rPr>
              <w:instrText xml:space="preserve"> PAGEREF _Toc121401856 \h </w:instrText>
            </w:r>
            <w:r w:rsidR="00622EAE" w:rsidRPr="0010189F">
              <w:rPr>
                <w:rFonts w:ascii="Inter" w:hAnsi="Inter"/>
                <w:noProof/>
                <w:webHidden/>
              </w:rPr>
            </w:r>
            <w:r w:rsidR="00622EAE" w:rsidRPr="0010189F">
              <w:rPr>
                <w:rFonts w:ascii="Inter" w:hAnsi="Inter"/>
                <w:noProof/>
                <w:webHidden/>
              </w:rPr>
              <w:fldChar w:fldCharType="separate"/>
            </w:r>
            <w:r>
              <w:rPr>
                <w:rFonts w:ascii="Inter" w:hAnsi="Inter"/>
                <w:noProof/>
                <w:webHidden/>
              </w:rPr>
              <w:t>52</w:t>
            </w:r>
            <w:r w:rsidR="00622EAE" w:rsidRPr="0010189F">
              <w:rPr>
                <w:rFonts w:ascii="Inter" w:hAnsi="Inter"/>
                <w:noProof/>
                <w:webHidden/>
              </w:rPr>
              <w:fldChar w:fldCharType="end"/>
            </w:r>
          </w:hyperlink>
        </w:p>
        <w:p w14:paraId="375AC8AD" w14:textId="20C3F4BD" w:rsidR="00622EAE" w:rsidRPr="0010189F" w:rsidRDefault="00A45FE3">
          <w:pPr>
            <w:pStyle w:val="TOC3"/>
            <w:tabs>
              <w:tab w:val="right" w:leader="dot" w:pos="8919"/>
            </w:tabs>
            <w:rPr>
              <w:rFonts w:ascii="Inter" w:eastAsiaTheme="minorEastAsia" w:hAnsi="Inter" w:cstheme="minorBidi"/>
              <w:noProof/>
              <w:sz w:val="22"/>
              <w:szCs w:val="22"/>
              <w:lang w:eastAsia="et-EE"/>
            </w:rPr>
          </w:pPr>
          <w:hyperlink w:anchor="_Toc121401857" w:history="1">
            <w:r w:rsidR="00622EAE" w:rsidRPr="0010189F">
              <w:rPr>
                <w:rStyle w:val="Hyperlink"/>
                <w:rFonts w:ascii="Inter" w:hAnsi="Inter"/>
                <w:noProof/>
              </w:rPr>
              <w:t>2.1.2 Linnavalitsus</w:t>
            </w:r>
            <w:r w:rsidR="00622EAE" w:rsidRPr="0010189F">
              <w:rPr>
                <w:rFonts w:ascii="Inter" w:hAnsi="Inter"/>
                <w:noProof/>
                <w:webHidden/>
              </w:rPr>
              <w:tab/>
            </w:r>
            <w:r w:rsidR="00622EAE" w:rsidRPr="0010189F">
              <w:rPr>
                <w:rFonts w:ascii="Inter" w:hAnsi="Inter"/>
                <w:noProof/>
                <w:webHidden/>
              </w:rPr>
              <w:fldChar w:fldCharType="begin"/>
            </w:r>
            <w:r w:rsidR="00622EAE" w:rsidRPr="0010189F">
              <w:rPr>
                <w:rFonts w:ascii="Inter" w:hAnsi="Inter"/>
                <w:noProof/>
                <w:webHidden/>
              </w:rPr>
              <w:instrText xml:space="preserve"> PAGEREF _Toc121401857 \h </w:instrText>
            </w:r>
            <w:r w:rsidR="00622EAE" w:rsidRPr="0010189F">
              <w:rPr>
                <w:rFonts w:ascii="Inter" w:hAnsi="Inter"/>
                <w:noProof/>
                <w:webHidden/>
              </w:rPr>
            </w:r>
            <w:r w:rsidR="00622EAE" w:rsidRPr="0010189F">
              <w:rPr>
                <w:rFonts w:ascii="Inter" w:hAnsi="Inter"/>
                <w:noProof/>
                <w:webHidden/>
              </w:rPr>
              <w:fldChar w:fldCharType="separate"/>
            </w:r>
            <w:r>
              <w:rPr>
                <w:rFonts w:ascii="Inter" w:hAnsi="Inter"/>
                <w:noProof/>
                <w:webHidden/>
              </w:rPr>
              <w:t>54</w:t>
            </w:r>
            <w:r w:rsidR="00622EAE" w:rsidRPr="0010189F">
              <w:rPr>
                <w:rFonts w:ascii="Inter" w:hAnsi="Inter"/>
                <w:noProof/>
                <w:webHidden/>
              </w:rPr>
              <w:fldChar w:fldCharType="end"/>
            </w:r>
          </w:hyperlink>
        </w:p>
        <w:p w14:paraId="30D164DF" w14:textId="00CD730A" w:rsidR="00622EAE" w:rsidRPr="0010189F" w:rsidRDefault="00A45FE3">
          <w:pPr>
            <w:pStyle w:val="TOC3"/>
            <w:tabs>
              <w:tab w:val="right" w:leader="dot" w:pos="8919"/>
            </w:tabs>
            <w:rPr>
              <w:rFonts w:ascii="Inter" w:eastAsiaTheme="minorEastAsia" w:hAnsi="Inter" w:cstheme="minorBidi"/>
              <w:noProof/>
              <w:sz w:val="22"/>
              <w:szCs w:val="22"/>
              <w:lang w:eastAsia="et-EE"/>
            </w:rPr>
          </w:pPr>
          <w:hyperlink w:anchor="_Toc121401858" w:history="1">
            <w:r w:rsidR="00622EAE" w:rsidRPr="0010189F">
              <w:rPr>
                <w:rStyle w:val="Hyperlink"/>
                <w:rFonts w:ascii="Inter" w:hAnsi="Inter"/>
                <w:noProof/>
              </w:rPr>
              <w:t>2.1.3 Reservfond</w:t>
            </w:r>
            <w:r w:rsidR="00622EAE" w:rsidRPr="0010189F">
              <w:rPr>
                <w:rFonts w:ascii="Inter" w:hAnsi="Inter"/>
                <w:noProof/>
                <w:webHidden/>
              </w:rPr>
              <w:tab/>
            </w:r>
            <w:r w:rsidR="00622EAE" w:rsidRPr="0010189F">
              <w:rPr>
                <w:rFonts w:ascii="Inter" w:hAnsi="Inter"/>
                <w:noProof/>
                <w:webHidden/>
              </w:rPr>
              <w:fldChar w:fldCharType="begin"/>
            </w:r>
            <w:r w:rsidR="00622EAE" w:rsidRPr="0010189F">
              <w:rPr>
                <w:rFonts w:ascii="Inter" w:hAnsi="Inter"/>
                <w:noProof/>
                <w:webHidden/>
              </w:rPr>
              <w:instrText xml:space="preserve"> PAGEREF _Toc121401858 \h </w:instrText>
            </w:r>
            <w:r w:rsidR="00622EAE" w:rsidRPr="0010189F">
              <w:rPr>
                <w:rFonts w:ascii="Inter" w:hAnsi="Inter"/>
                <w:noProof/>
                <w:webHidden/>
              </w:rPr>
            </w:r>
            <w:r w:rsidR="00622EAE" w:rsidRPr="0010189F">
              <w:rPr>
                <w:rFonts w:ascii="Inter" w:hAnsi="Inter"/>
                <w:noProof/>
                <w:webHidden/>
              </w:rPr>
              <w:fldChar w:fldCharType="separate"/>
            </w:r>
            <w:r>
              <w:rPr>
                <w:rFonts w:ascii="Inter" w:hAnsi="Inter"/>
                <w:noProof/>
                <w:webHidden/>
              </w:rPr>
              <w:t>55</w:t>
            </w:r>
            <w:r w:rsidR="00622EAE" w:rsidRPr="0010189F">
              <w:rPr>
                <w:rFonts w:ascii="Inter" w:hAnsi="Inter"/>
                <w:noProof/>
                <w:webHidden/>
              </w:rPr>
              <w:fldChar w:fldCharType="end"/>
            </w:r>
          </w:hyperlink>
        </w:p>
        <w:p w14:paraId="6C17988C" w14:textId="24475546" w:rsidR="00622EAE" w:rsidRPr="0010189F" w:rsidRDefault="00A45FE3">
          <w:pPr>
            <w:pStyle w:val="TOC3"/>
            <w:tabs>
              <w:tab w:val="right" w:leader="dot" w:pos="8919"/>
            </w:tabs>
            <w:rPr>
              <w:rFonts w:ascii="Inter" w:eastAsiaTheme="minorEastAsia" w:hAnsi="Inter" w:cstheme="minorBidi"/>
              <w:noProof/>
              <w:sz w:val="22"/>
              <w:szCs w:val="22"/>
              <w:lang w:eastAsia="et-EE"/>
            </w:rPr>
          </w:pPr>
          <w:hyperlink w:anchor="_Toc121401859" w:history="1">
            <w:r w:rsidR="00622EAE" w:rsidRPr="0010189F">
              <w:rPr>
                <w:rStyle w:val="Hyperlink"/>
                <w:rFonts w:ascii="Inter" w:hAnsi="Inter"/>
                <w:noProof/>
              </w:rPr>
              <w:t>2.1.4 Üldis</w:t>
            </w:r>
            <w:r w:rsidR="00622EAE" w:rsidRPr="0010189F">
              <w:rPr>
                <w:rStyle w:val="Hyperlink"/>
                <w:rFonts w:ascii="Inter" w:hAnsi="Inter"/>
                <w:noProof/>
              </w:rPr>
              <w:t>e</w:t>
            </w:r>
            <w:r w:rsidR="00622EAE" w:rsidRPr="0010189F">
              <w:rPr>
                <w:rStyle w:val="Hyperlink"/>
                <w:rFonts w:ascii="Inter" w:hAnsi="Inter"/>
                <w:noProof/>
              </w:rPr>
              <w:t>d personaliteenused</w:t>
            </w:r>
            <w:r w:rsidR="00622EAE" w:rsidRPr="0010189F">
              <w:rPr>
                <w:rFonts w:ascii="Inter" w:hAnsi="Inter"/>
                <w:noProof/>
                <w:webHidden/>
              </w:rPr>
              <w:tab/>
            </w:r>
            <w:r w:rsidR="00622EAE" w:rsidRPr="0010189F">
              <w:rPr>
                <w:rFonts w:ascii="Inter" w:hAnsi="Inter"/>
                <w:noProof/>
                <w:webHidden/>
              </w:rPr>
              <w:fldChar w:fldCharType="begin"/>
            </w:r>
            <w:r w:rsidR="00622EAE" w:rsidRPr="0010189F">
              <w:rPr>
                <w:rFonts w:ascii="Inter" w:hAnsi="Inter"/>
                <w:noProof/>
                <w:webHidden/>
              </w:rPr>
              <w:instrText xml:space="preserve"> PAGEREF _Toc121401859 \h </w:instrText>
            </w:r>
            <w:r w:rsidR="00622EAE" w:rsidRPr="0010189F">
              <w:rPr>
                <w:rFonts w:ascii="Inter" w:hAnsi="Inter"/>
                <w:noProof/>
                <w:webHidden/>
              </w:rPr>
            </w:r>
            <w:r w:rsidR="00622EAE" w:rsidRPr="0010189F">
              <w:rPr>
                <w:rFonts w:ascii="Inter" w:hAnsi="Inter"/>
                <w:noProof/>
                <w:webHidden/>
              </w:rPr>
              <w:fldChar w:fldCharType="separate"/>
            </w:r>
            <w:r>
              <w:rPr>
                <w:rFonts w:ascii="Inter" w:hAnsi="Inter"/>
                <w:noProof/>
                <w:webHidden/>
              </w:rPr>
              <w:t>56</w:t>
            </w:r>
            <w:r w:rsidR="00622EAE" w:rsidRPr="0010189F">
              <w:rPr>
                <w:rFonts w:ascii="Inter" w:hAnsi="Inter"/>
                <w:noProof/>
                <w:webHidden/>
              </w:rPr>
              <w:fldChar w:fldCharType="end"/>
            </w:r>
          </w:hyperlink>
        </w:p>
        <w:p w14:paraId="60443562" w14:textId="76BDA916" w:rsidR="00622EAE" w:rsidRPr="0010189F" w:rsidRDefault="00A45FE3">
          <w:pPr>
            <w:pStyle w:val="TOC3"/>
            <w:tabs>
              <w:tab w:val="right" w:leader="dot" w:pos="8919"/>
            </w:tabs>
            <w:rPr>
              <w:rFonts w:ascii="Inter" w:eastAsiaTheme="minorEastAsia" w:hAnsi="Inter" w:cstheme="minorBidi"/>
              <w:noProof/>
              <w:sz w:val="22"/>
              <w:szCs w:val="22"/>
              <w:lang w:eastAsia="et-EE"/>
            </w:rPr>
          </w:pPr>
          <w:hyperlink w:anchor="_Toc121401860" w:history="1">
            <w:r w:rsidR="00622EAE" w:rsidRPr="0010189F">
              <w:rPr>
                <w:rStyle w:val="Hyperlink"/>
                <w:rFonts w:ascii="Inter" w:hAnsi="Inter"/>
                <w:noProof/>
              </w:rPr>
              <w:t>2.1.5 Muud üldised teenused</w:t>
            </w:r>
            <w:r w:rsidR="00622EAE" w:rsidRPr="0010189F">
              <w:rPr>
                <w:rFonts w:ascii="Inter" w:hAnsi="Inter"/>
                <w:noProof/>
                <w:webHidden/>
              </w:rPr>
              <w:tab/>
            </w:r>
            <w:r w:rsidR="00622EAE" w:rsidRPr="0010189F">
              <w:rPr>
                <w:rFonts w:ascii="Inter" w:hAnsi="Inter"/>
                <w:noProof/>
                <w:webHidden/>
              </w:rPr>
              <w:fldChar w:fldCharType="begin"/>
            </w:r>
            <w:r w:rsidR="00622EAE" w:rsidRPr="0010189F">
              <w:rPr>
                <w:rFonts w:ascii="Inter" w:hAnsi="Inter"/>
                <w:noProof/>
                <w:webHidden/>
              </w:rPr>
              <w:instrText xml:space="preserve"> PAGEREF _Toc121401860 \h </w:instrText>
            </w:r>
            <w:r w:rsidR="00622EAE" w:rsidRPr="0010189F">
              <w:rPr>
                <w:rFonts w:ascii="Inter" w:hAnsi="Inter"/>
                <w:noProof/>
                <w:webHidden/>
              </w:rPr>
            </w:r>
            <w:r w:rsidR="00622EAE" w:rsidRPr="0010189F">
              <w:rPr>
                <w:rFonts w:ascii="Inter" w:hAnsi="Inter"/>
                <w:noProof/>
                <w:webHidden/>
              </w:rPr>
              <w:fldChar w:fldCharType="separate"/>
            </w:r>
            <w:r>
              <w:rPr>
                <w:rFonts w:ascii="Inter" w:hAnsi="Inter"/>
                <w:noProof/>
                <w:webHidden/>
              </w:rPr>
              <w:t>56</w:t>
            </w:r>
            <w:r w:rsidR="00622EAE" w:rsidRPr="0010189F">
              <w:rPr>
                <w:rFonts w:ascii="Inter" w:hAnsi="Inter"/>
                <w:noProof/>
                <w:webHidden/>
              </w:rPr>
              <w:fldChar w:fldCharType="end"/>
            </w:r>
          </w:hyperlink>
        </w:p>
        <w:p w14:paraId="33C0DAA0" w14:textId="301C7DC3" w:rsidR="00622EAE" w:rsidRPr="0010189F" w:rsidRDefault="00A45FE3">
          <w:pPr>
            <w:pStyle w:val="TOC3"/>
            <w:tabs>
              <w:tab w:val="right" w:leader="dot" w:pos="8919"/>
            </w:tabs>
            <w:rPr>
              <w:rFonts w:ascii="Inter" w:eastAsiaTheme="minorEastAsia" w:hAnsi="Inter" w:cstheme="minorBidi"/>
              <w:noProof/>
              <w:sz w:val="22"/>
              <w:szCs w:val="22"/>
              <w:lang w:eastAsia="et-EE"/>
            </w:rPr>
          </w:pPr>
          <w:hyperlink w:anchor="_Toc121401861" w:history="1">
            <w:r w:rsidR="00622EAE" w:rsidRPr="0010189F">
              <w:rPr>
                <w:rStyle w:val="Hyperlink"/>
                <w:rFonts w:ascii="Inter" w:hAnsi="Inter"/>
                <w:noProof/>
              </w:rPr>
              <w:t>2.1.6 Ühiste</w:t>
            </w:r>
            <w:r w:rsidR="00622EAE" w:rsidRPr="0010189F">
              <w:rPr>
                <w:rStyle w:val="Hyperlink"/>
                <w:rFonts w:ascii="Inter" w:hAnsi="Inter"/>
                <w:noProof/>
              </w:rPr>
              <w:t>g</w:t>
            </w:r>
            <w:r w:rsidR="00622EAE" w:rsidRPr="0010189F">
              <w:rPr>
                <w:rStyle w:val="Hyperlink"/>
                <w:rFonts w:ascii="Inter" w:hAnsi="Inter"/>
                <w:noProof/>
              </w:rPr>
              <w:t>evus</w:t>
            </w:r>
            <w:r w:rsidR="00622EAE" w:rsidRPr="0010189F">
              <w:rPr>
                <w:rFonts w:ascii="Inter" w:hAnsi="Inter"/>
                <w:noProof/>
                <w:webHidden/>
              </w:rPr>
              <w:tab/>
            </w:r>
            <w:r w:rsidR="00622EAE" w:rsidRPr="0010189F">
              <w:rPr>
                <w:rFonts w:ascii="Inter" w:hAnsi="Inter"/>
                <w:noProof/>
                <w:webHidden/>
              </w:rPr>
              <w:fldChar w:fldCharType="begin"/>
            </w:r>
            <w:r w:rsidR="00622EAE" w:rsidRPr="0010189F">
              <w:rPr>
                <w:rFonts w:ascii="Inter" w:hAnsi="Inter"/>
                <w:noProof/>
                <w:webHidden/>
              </w:rPr>
              <w:instrText xml:space="preserve"> PAGEREF _Toc121401861 \h </w:instrText>
            </w:r>
            <w:r w:rsidR="00622EAE" w:rsidRPr="0010189F">
              <w:rPr>
                <w:rFonts w:ascii="Inter" w:hAnsi="Inter"/>
                <w:noProof/>
                <w:webHidden/>
              </w:rPr>
            </w:r>
            <w:r w:rsidR="00622EAE" w:rsidRPr="0010189F">
              <w:rPr>
                <w:rFonts w:ascii="Inter" w:hAnsi="Inter"/>
                <w:noProof/>
                <w:webHidden/>
              </w:rPr>
              <w:fldChar w:fldCharType="separate"/>
            </w:r>
            <w:r>
              <w:rPr>
                <w:rFonts w:ascii="Inter" w:hAnsi="Inter"/>
                <w:noProof/>
                <w:webHidden/>
              </w:rPr>
              <w:t>57</w:t>
            </w:r>
            <w:r w:rsidR="00622EAE" w:rsidRPr="0010189F">
              <w:rPr>
                <w:rFonts w:ascii="Inter" w:hAnsi="Inter"/>
                <w:noProof/>
                <w:webHidden/>
              </w:rPr>
              <w:fldChar w:fldCharType="end"/>
            </w:r>
          </w:hyperlink>
        </w:p>
        <w:p w14:paraId="089006CB" w14:textId="46A097F7" w:rsidR="00622EAE" w:rsidRPr="0010189F" w:rsidRDefault="00A45FE3">
          <w:pPr>
            <w:pStyle w:val="TOC3"/>
            <w:tabs>
              <w:tab w:val="right" w:leader="dot" w:pos="8919"/>
            </w:tabs>
            <w:rPr>
              <w:rFonts w:ascii="Inter" w:eastAsiaTheme="minorEastAsia" w:hAnsi="Inter" w:cstheme="minorBidi"/>
              <w:noProof/>
              <w:sz w:val="22"/>
              <w:szCs w:val="22"/>
              <w:lang w:eastAsia="et-EE"/>
            </w:rPr>
          </w:pPr>
          <w:hyperlink w:anchor="_Toc121401862" w:history="1">
            <w:r w:rsidR="00622EAE" w:rsidRPr="0010189F">
              <w:rPr>
                <w:rStyle w:val="Hyperlink"/>
                <w:rFonts w:ascii="Inter" w:hAnsi="Inter"/>
                <w:noProof/>
              </w:rPr>
              <w:t>2.1.7 Valitsussektori võla teenindamine</w:t>
            </w:r>
            <w:r w:rsidR="00622EAE" w:rsidRPr="0010189F">
              <w:rPr>
                <w:rFonts w:ascii="Inter" w:hAnsi="Inter"/>
                <w:noProof/>
                <w:webHidden/>
              </w:rPr>
              <w:tab/>
            </w:r>
            <w:r w:rsidR="00622EAE" w:rsidRPr="0010189F">
              <w:rPr>
                <w:rFonts w:ascii="Inter" w:hAnsi="Inter"/>
                <w:noProof/>
                <w:webHidden/>
              </w:rPr>
              <w:fldChar w:fldCharType="begin"/>
            </w:r>
            <w:r w:rsidR="00622EAE" w:rsidRPr="0010189F">
              <w:rPr>
                <w:rFonts w:ascii="Inter" w:hAnsi="Inter"/>
                <w:noProof/>
                <w:webHidden/>
              </w:rPr>
              <w:instrText xml:space="preserve"> PAGEREF _Toc121401862 \h </w:instrText>
            </w:r>
            <w:r w:rsidR="00622EAE" w:rsidRPr="0010189F">
              <w:rPr>
                <w:rFonts w:ascii="Inter" w:hAnsi="Inter"/>
                <w:noProof/>
                <w:webHidden/>
              </w:rPr>
            </w:r>
            <w:r w:rsidR="00622EAE" w:rsidRPr="0010189F">
              <w:rPr>
                <w:rFonts w:ascii="Inter" w:hAnsi="Inter"/>
                <w:noProof/>
                <w:webHidden/>
              </w:rPr>
              <w:fldChar w:fldCharType="separate"/>
            </w:r>
            <w:r>
              <w:rPr>
                <w:rFonts w:ascii="Inter" w:hAnsi="Inter"/>
                <w:noProof/>
                <w:webHidden/>
              </w:rPr>
              <w:t>59</w:t>
            </w:r>
            <w:r w:rsidR="00622EAE" w:rsidRPr="0010189F">
              <w:rPr>
                <w:rFonts w:ascii="Inter" w:hAnsi="Inter"/>
                <w:noProof/>
                <w:webHidden/>
              </w:rPr>
              <w:fldChar w:fldCharType="end"/>
            </w:r>
          </w:hyperlink>
        </w:p>
        <w:p w14:paraId="186144FC" w14:textId="0F632D6E" w:rsidR="00622EAE" w:rsidRPr="0010189F" w:rsidRDefault="00A45FE3">
          <w:pPr>
            <w:pStyle w:val="TOC2"/>
            <w:rPr>
              <w:rFonts w:ascii="Inter" w:eastAsiaTheme="minorEastAsia" w:hAnsi="Inter" w:cstheme="minorBidi"/>
              <w:sz w:val="22"/>
              <w:szCs w:val="22"/>
              <w:lang w:eastAsia="et-EE"/>
            </w:rPr>
          </w:pPr>
          <w:hyperlink w:anchor="_Toc121401863" w:history="1">
            <w:r w:rsidR="00622EAE" w:rsidRPr="0010189F">
              <w:rPr>
                <w:rStyle w:val="Hyperlink"/>
                <w:rFonts w:ascii="Inter" w:hAnsi="Inter"/>
              </w:rPr>
              <w:t>2.2 Avalik kord</w:t>
            </w:r>
            <w:r w:rsidR="00622EAE" w:rsidRPr="0010189F">
              <w:rPr>
                <w:rFonts w:ascii="Inter" w:hAnsi="Inter"/>
                <w:webHidden/>
              </w:rPr>
              <w:tab/>
            </w:r>
            <w:r w:rsidR="00622EAE" w:rsidRPr="0010189F">
              <w:rPr>
                <w:rFonts w:ascii="Inter" w:hAnsi="Inter"/>
                <w:webHidden/>
              </w:rPr>
              <w:fldChar w:fldCharType="begin"/>
            </w:r>
            <w:r w:rsidR="00622EAE" w:rsidRPr="0010189F">
              <w:rPr>
                <w:rFonts w:ascii="Inter" w:hAnsi="Inter"/>
                <w:webHidden/>
              </w:rPr>
              <w:instrText xml:space="preserve"> PAGEREF _Toc121401863 \h </w:instrText>
            </w:r>
            <w:r w:rsidR="00622EAE" w:rsidRPr="0010189F">
              <w:rPr>
                <w:rFonts w:ascii="Inter" w:hAnsi="Inter"/>
                <w:webHidden/>
              </w:rPr>
            </w:r>
            <w:r w:rsidR="00622EAE" w:rsidRPr="0010189F">
              <w:rPr>
                <w:rFonts w:ascii="Inter" w:hAnsi="Inter"/>
                <w:webHidden/>
              </w:rPr>
              <w:fldChar w:fldCharType="separate"/>
            </w:r>
            <w:r>
              <w:rPr>
                <w:rFonts w:ascii="Inter" w:hAnsi="Inter"/>
                <w:webHidden/>
              </w:rPr>
              <w:t>61</w:t>
            </w:r>
            <w:r w:rsidR="00622EAE" w:rsidRPr="0010189F">
              <w:rPr>
                <w:rFonts w:ascii="Inter" w:hAnsi="Inter"/>
                <w:webHidden/>
              </w:rPr>
              <w:fldChar w:fldCharType="end"/>
            </w:r>
          </w:hyperlink>
        </w:p>
        <w:p w14:paraId="66A0239A" w14:textId="2B305232" w:rsidR="00622EAE" w:rsidRPr="0010189F" w:rsidRDefault="00A45FE3">
          <w:pPr>
            <w:pStyle w:val="TOC3"/>
            <w:tabs>
              <w:tab w:val="right" w:leader="dot" w:pos="8919"/>
            </w:tabs>
            <w:rPr>
              <w:rFonts w:ascii="Inter" w:eastAsiaTheme="minorEastAsia" w:hAnsi="Inter" w:cstheme="minorBidi"/>
              <w:noProof/>
              <w:sz w:val="22"/>
              <w:szCs w:val="22"/>
              <w:lang w:eastAsia="et-EE"/>
            </w:rPr>
          </w:pPr>
          <w:hyperlink w:anchor="_Toc121401864" w:history="1">
            <w:r w:rsidR="00622EAE" w:rsidRPr="0010189F">
              <w:rPr>
                <w:rStyle w:val="Hyperlink"/>
                <w:rFonts w:ascii="Inter" w:hAnsi="Inter"/>
                <w:noProof/>
              </w:rPr>
              <w:t>2.2.1 Politsei</w:t>
            </w:r>
            <w:r w:rsidR="00622EAE" w:rsidRPr="0010189F">
              <w:rPr>
                <w:rFonts w:ascii="Inter" w:hAnsi="Inter"/>
                <w:noProof/>
                <w:webHidden/>
              </w:rPr>
              <w:tab/>
            </w:r>
            <w:r w:rsidR="00622EAE" w:rsidRPr="0010189F">
              <w:rPr>
                <w:rFonts w:ascii="Inter" w:hAnsi="Inter"/>
                <w:noProof/>
                <w:webHidden/>
              </w:rPr>
              <w:fldChar w:fldCharType="begin"/>
            </w:r>
            <w:r w:rsidR="00622EAE" w:rsidRPr="0010189F">
              <w:rPr>
                <w:rFonts w:ascii="Inter" w:hAnsi="Inter"/>
                <w:noProof/>
                <w:webHidden/>
              </w:rPr>
              <w:instrText xml:space="preserve"> PAGEREF _Toc121401864 \h </w:instrText>
            </w:r>
            <w:r w:rsidR="00622EAE" w:rsidRPr="0010189F">
              <w:rPr>
                <w:rFonts w:ascii="Inter" w:hAnsi="Inter"/>
                <w:noProof/>
                <w:webHidden/>
              </w:rPr>
            </w:r>
            <w:r w:rsidR="00622EAE" w:rsidRPr="0010189F">
              <w:rPr>
                <w:rFonts w:ascii="Inter" w:hAnsi="Inter"/>
                <w:noProof/>
                <w:webHidden/>
              </w:rPr>
              <w:fldChar w:fldCharType="separate"/>
            </w:r>
            <w:r>
              <w:rPr>
                <w:rFonts w:ascii="Inter" w:hAnsi="Inter"/>
                <w:noProof/>
                <w:webHidden/>
              </w:rPr>
              <w:t>61</w:t>
            </w:r>
            <w:r w:rsidR="00622EAE" w:rsidRPr="0010189F">
              <w:rPr>
                <w:rFonts w:ascii="Inter" w:hAnsi="Inter"/>
                <w:noProof/>
                <w:webHidden/>
              </w:rPr>
              <w:fldChar w:fldCharType="end"/>
            </w:r>
          </w:hyperlink>
        </w:p>
        <w:p w14:paraId="2882C3A8" w14:textId="37776F01" w:rsidR="00622EAE" w:rsidRPr="0010189F" w:rsidRDefault="00A45FE3">
          <w:pPr>
            <w:pStyle w:val="TOC3"/>
            <w:tabs>
              <w:tab w:val="right" w:leader="dot" w:pos="8919"/>
            </w:tabs>
            <w:rPr>
              <w:rFonts w:ascii="Inter" w:eastAsiaTheme="minorEastAsia" w:hAnsi="Inter" w:cstheme="minorBidi"/>
              <w:noProof/>
              <w:sz w:val="22"/>
              <w:szCs w:val="22"/>
              <w:lang w:eastAsia="et-EE"/>
            </w:rPr>
          </w:pPr>
          <w:hyperlink w:anchor="_Toc121401865" w:history="1">
            <w:r w:rsidR="00622EAE" w:rsidRPr="0010189F">
              <w:rPr>
                <w:rStyle w:val="Hyperlink"/>
                <w:rFonts w:ascii="Inter" w:hAnsi="Inter"/>
                <w:noProof/>
              </w:rPr>
              <w:t>2.2.2 Muu avalik kord ja julgeolek</w:t>
            </w:r>
            <w:r w:rsidR="00622EAE" w:rsidRPr="0010189F">
              <w:rPr>
                <w:rFonts w:ascii="Inter" w:hAnsi="Inter"/>
                <w:noProof/>
                <w:webHidden/>
              </w:rPr>
              <w:tab/>
            </w:r>
            <w:r w:rsidR="00622EAE" w:rsidRPr="0010189F">
              <w:rPr>
                <w:rFonts w:ascii="Inter" w:hAnsi="Inter"/>
                <w:noProof/>
                <w:webHidden/>
              </w:rPr>
              <w:fldChar w:fldCharType="begin"/>
            </w:r>
            <w:r w:rsidR="00622EAE" w:rsidRPr="0010189F">
              <w:rPr>
                <w:rFonts w:ascii="Inter" w:hAnsi="Inter"/>
                <w:noProof/>
                <w:webHidden/>
              </w:rPr>
              <w:instrText xml:space="preserve"> PAGEREF _Toc121401865 \h </w:instrText>
            </w:r>
            <w:r w:rsidR="00622EAE" w:rsidRPr="0010189F">
              <w:rPr>
                <w:rFonts w:ascii="Inter" w:hAnsi="Inter"/>
                <w:noProof/>
                <w:webHidden/>
              </w:rPr>
            </w:r>
            <w:r w:rsidR="00622EAE" w:rsidRPr="0010189F">
              <w:rPr>
                <w:rFonts w:ascii="Inter" w:hAnsi="Inter"/>
                <w:noProof/>
                <w:webHidden/>
              </w:rPr>
              <w:fldChar w:fldCharType="separate"/>
            </w:r>
            <w:r>
              <w:rPr>
                <w:rFonts w:ascii="Inter" w:hAnsi="Inter"/>
                <w:noProof/>
                <w:webHidden/>
              </w:rPr>
              <w:t>62</w:t>
            </w:r>
            <w:r w:rsidR="00622EAE" w:rsidRPr="0010189F">
              <w:rPr>
                <w:rFonts w:ascii="Inter" w:hAnsi="Inter"/>
                <w:noProof/>
                <w:webHidden/>
              </w:rPr>
              <w:fldChar w:fldCharType="end"/>
            </w:r>
          </w:hyperlink>
        </w:p>
        <w:p w14:paraId="3B98CF69" w14:textId="67D73FF0" w:rsidR="00622EAE" w:rsidRPr="0010189F" w:rsidRDefault="00A45FE3">
          <w:pPr>
            <w:pStyle w:val="TOC2"/>
            <w:rPr>
              <w:rFonts w:ascii="Inter" w:eastAsiaTheme="minorEastAsia" w:hAnsi="Inter" w:cstheme="minorBidi"/>
              <w:sz w:val="22"/>
              <w:szCs w:val="22"/>
              <w:lang w:eastAsia="et-EE"/>
            </w:rPr>
          </w:pPr>
          <w:hyperlink w:anchor="_Toc121401866" w:history="1">
            <w:r w:rsidR="00622EAE" w:rsidRPr="0010189F">
              <w:rPr>
                <w:rStyle w:val="Hyperlink"/>
                <w:rFonts w:ascii="Inter" w:hAnsi="Inter"/>
              </w:rPr>
              <w:t>2.3 Majandus</w:t>
            </w:r>
            <w:r w:rsidR="00622EAE" w:rsidRPr="0010189F">
              <w:rPr>
                <w:rFonts w:ascii="Inter" w:hAnsi="Inter"/>
                <w:webHidden/>
              </w:rPr>
              <w:tab/>
            </w:r>
            <w:r w:rsidR="00622EAE" w:rsidRPr="0010189F">
              <w:rPr>
                <w:rFonts w:ascii="Inter" w:hAnsi="Inter"/>
                <w:webHidden/>
              </w:rPr>
              <w:fldChar w:fldCharType="begin"/>
            </w:r>
            <w:r w:rsidR="00622EAE" w:rsidRPr="0010189F">
              <w:rPr>
                <w:rFonts w:ascii="Inter" w:hAnsi="Inter"/>
                <w:webHidden/>
              </w:rPr>
              <w:instrText xml:space="preserve"> PAGEREF _Toc121401866 \h </w:instrText>
            </w:r>
            <w:r w:rsidR="00622EAE" w:rsidRPr="0010189F">
              <w:rPr>
                <w:rFonts w:ascii="Inter" w:hAnsi="Inter"/>
                <w:webHidden/>
              </w:rPr>
            </w:r>
            <w:r w:rsidR="00622EAE" w:rsidRPr="0010189F">
              <w:rPr>
                <w:rFonts w:ascii="Inter" w:hAnsi="Inter"/>
                <w:webHidden/>
              </w:rPr>
              <w:fldChar w:fldCharType="separate"/>
            </w:r>
            <w:r>
              <w:rPr>
                <w:rFonts w:ascii="Inter" w:hAnsi="Inter"/>
                <w:webHidden/>
              </w:rPr>
              <w:t>64</w:t>
            </w:r>
            <w:r w:rsidR="00622EAE" w:rsidRPr="0010189F">
              <w:rPr>
                <w:rFonts w:ascii="Inter" w:hAnsi="Inter"/>
                <w:webHidden/>
              </w:rPr>
              <w:fldChar w:fldCharType="end"/>
            </w:r>
          </w:hyperlink>
        </w:p>
        <w:p w14:paraId="7059BEA4" w14:textId="32FC0109" w:rsidR="00622EAE" w:rsidRPr="0010189F" w:rsidRDefault="00A45FE3">
          <w:pPr>
            <w:pStyle w:val="TOC3"/>
            <w:tabs>
              <w:tab w:val="right" w:leader="dot" w:pos="8919"/>
            </w:tabs>
            <w:rPr>
              <w:rFonts w:ascii="Inter" w:eastAsiaTheme="minorEastAsia" w:hAnsi="Inter" w:cstheme="minorBidi"/>
              <w:noProof/>
              <w:sz w:val="22"/>
              <w:szCs w:val="22"/>
              <w:lang w:eastAsia="et-EE"/>
            </w:rPr>
          </w:pPr>
          <w:hyperlink w:anchor="_Toc121401867" w:history="1">
            <w:r w:rsidR="00622EAE" w:rsidRPr="0010189F">
              <w:rPr>
                <w:rStyle w:val="Hyperlink"/>
                <w:rFonts w:ascii="Inter" w:hAnsi="Inter"/>
                <w:noProof/>
              </w:rPr>
              <w:t>2.3.1 Ettevõtluse arendamin</w:t>
            </w:r>
            <w:r w:rsidR="009E6184" w:rsidRPr="0010189F">
              <w:rPr>
                <w:rStyle w:val="Hyperlink"/>
                <w:rFonts w:ascii="Inter" w:hAnsi="Inter"/>
                <w:noProof/>
              </w:rPr>
              <w:t>e</w:t>
            </w:r>
            <w:r w:rsidR="00622EAE" w:rsidRPr="0010189F">
              <w:rPr>
                <w:rFonts w:ascii="Inter" w:hAnsi="Inter"/>
                <w:noProof/>
                <w:webHidden/>
              </w:rPr>
              <w:tab/>
            </w:r>
            <w:r w:rsidR="00622EAE" w:rsidRPr="0010189F">
              <w:rPr>
                <w:rFonts w:ascii="Inter" w:hAnsi="Inter"/>
                <w:noProof/>
                <w:webHidden/>
              </w:rPr>
              <w:fldChar w:fldCharType="begin"/>
            </w:r>
            <w:r w:rsidR="00622EAE" w:rsidRPr="0010189F">
              <w:rPr>
                <w:rFonts w:ascii="Inter" w:hAnsi="Inter"/>
                <w:noProof/>
                <w:webHidden/>
              </w:rPr>
              <w:instrText xml:space="preserve"> PAGEREF _Toc121401867 \h </w:instrText>
            </w:r>
            <w:r w:rsidR="00622EAE" w:rsidRPr="0010189F">
              <w:rPr>
                <w:rFonts w:ascii="Inter" w:hAnsi="Inter"/>
                <w:noProof/>
                <w:webHidden/>
              </w:rPr>
            </w:r>
            <w:r w:rsidR="00622EAE" w:rsidRPr="0010189F">
              <w:rPr>
                <w:rFonts w:ascii="Inter" w:hAnsi="Inter"/>
                <w:noProof/>
                <w:webHidden/>
              </w:rPr>
              <w:fldChar w:fldCharType="separate"/>
            </w:r>
            <w:r>
              <w:rPr>
                <w:rFonts w:ascii="Inter" w:hAnsi="Inter"/>
                <w:noProof/>
                <w:webHidden/>
              </w:rPr>
              <w:t>65</w:t>
            </w:r>
            <w:r w:rsidR="00622EAE" w:rsidRPr="0010189F">
              <w:rPr>
                <w:rFonts w:ascii="Inter" w:hAnsi="Inter"/>
                <w:noProof/>
                <w:webHidden/>
              </w:rPr>
              <w:fldChar w:fldCharType="end"/>
            </w:r>
          </w:hyperlink>
        </w:p>
        <w:p w14:paraId="3DF38F11" w14:textId="5D851DEE" w:rsidR="00622EAE" w:rsidRPr="0010189F" w:rsidRDefault="00A45FE3">
          <w:pPr>
            <w:pStyle w:val="TOC3"/>
            <w:tabs>
              <w:tab w:val="right" w:leader="dot" w:pos="8919"/>
            </w:tabs>
            <w:rPr>
              <w:rFonts w:ascii="Inter" w:eastAsiaTheme="minorEastAsia" w:hAnsi="Inter" w:cstheme="minorBidi"/>
              <w:noProof/>
              <w:sz w:val="22"/>
              <w:szCs w:val="22"/>
              <w:lang w:eastAsia="et-EE"/>
            </w:rPr>
          </w:pPr>
          <w:hyperlink w:anchor="_Toc121401868" w:history="1">
            <w:r w:rsidR="00622EAE" w:rsidRPr="0010189F">
              <w:rPr>
                <w:rStyle w:val="Hyperlink"/>
                <w:rFonts w:ascii="Inter" w:hAnsi="Inter"/>
                <w:noProof/>
              </w:rPr>
              <w:t>2.3.2 Maakorraldus</w:t>
            </w:r>
            <w:r w:rsidR="00622EAE" w:rsidRPr="0010189F">
              <w:rPr>
                <w:rFonts w:ascii="Inter" w:hAnsi="Inter"/>
                <w:noProof/>
                <w:webHidden/>
              </w:rPr>
              <w:tab/>
            </w:r>
            <w:r w:rsidR="00622EAE" w:rsidRPr="0010189F">
              <w:rPr>
                <w:rFonts w:ascii="Inter" w:hAnsi="Inter"/>
                <w:noProof/>
                <w:webHidden/>
              </w:rPr>
              <w:fldChar w:fldCharType="begin"/>
            </w:r>
            <w:r w:rsidR="00622EAE" w:rsidRPr="0010189F">
              <w:rPr>
                <w:rFonts w:ascii="Inter" w:hAnsi="Inter"/>
                <w:noProof/>
                <w:webHidden/>
              </w:rPr>
              <w:instrText xml:space="preserve"> PAGEREF _Toc121401868 \h </w:instrText>
            </w:r>
            <w:r w:rsidR="00622EAE" w:rsidRPr="0010189F">
              <w:rPr>
                <w:rFonts w:ascii="Inter" w:hAnsi="Inter"/>
                <w:noProof/>
                <w:webHidden/>
              </w:rPr>
            </w:r>
            <w:r w:rsidR="00622EAE" w:rsidRPr="0010189F">
              <w:rPr>
                <w:rFonts w:ascii="Inter" w:hAnsi="Inter"/>
                <w:noProof/>
                <w:webHidden/>
              </w:rPr>
              <w:fldChar w:fldCharType="separate"/>
            </w:r>
            <w:r>
              <w:rPr>
                <w:rFonts w:ascii="Inter" w:hAnsi="Inter"/>
                <w:noProof/>
                <w:webHidden/>
              </w:rPr>
              <w:t>66</w:t>
            </w:r>
            <w:r w:rsidR="00622EAE" w:rsidRPr="0010189F">
              <w:rPr>
                <w:rFonts w:ascii="Inter" w:hAnsi="Inter"/>
                <w:noProof/>
                <w:webHidden/>
              </w:rPr>
              <w:fldChar w:fldCharType="end"/>
            </w:r>
          </w:hyperlink>
        </w:p>
        <w:p w14:paraId="43C451D2" w14:textId="08597C56" w:rsidR="00622EAE" w:rsidRPr="0010189F" w:rsidRDefault="00A45FE3">
          <w:pPr>
            <w:pStyle w:val="TOC3"/>
            <w:tabs>
              <w:tab w:val="right" w:leader="dot" w:pos="8919"/>
            </w:tabs>
            <w:rPr>
              <w:rFonts w:ascii="Inter" w:eastAsiaTheme="minorEastAsia" w:hAnsi="Inter" w:cstheme="minorBidi"/>
              <w:noProof/>
              <w:sz w:val="22"/>
              <w:szCs w:val="22"/>
              <w:lang w:eastAsia="et-EE"/>
            </w:rPr>
          </w:pPr>
          <w:hyperlink w:anchor="_Toc121401869" w:history="1">
            <w:r w:rsidR="00622EAE" w:rsidRPr="0010189F">
              <w:rPr>
                <w:rStyle w:val="Hyperlink"/>
                <w:rFonts w:ascii="Inter" w:hAnsi="Inter"/>
                <w:noProof/>
              </w:rPr>
              <w:t>2.3.3 Ehitus</w:t>
            </w:r>
            <w:r w:rsidR="00622EAE" w:rsidRPr="0010189F">
              <w:rPr>
                <w:rFonts w:ascii="Inter" w:hAnsi="Inter"/>
                <w:noProof/>
                <w:webHidden/>
              </w:rPr>
              <w:tab/>
            </w:r>
            <w:r w:rsidR="00622EAE" w:rsidRPr="0010189F">
              <w:rPr>
                <w:rFonts w:ascii="Inter" w:hAnsi="Inter"/>
                <w:noProof/>
                <w:webHidden/>
              </w:rPr>
              <w:fldChar w:fldCharType="begin"/>
            </w:r>
            <w:r w:rsidR="00622EAE" w:rsidRPr="0010189F">
              <w:rPr>
                <w:rFonts w:ascii="Inter" w:hAnsi="Inter"/>
                <w:noProof/>
                <w:webHidden/>
              </w:rPr>
              <w:instrText xml:space="preserve"> PAGEREF _Toc121401869 \h </w:instrText>
            </w:r>
            <w:r w:rsidR="00622EAE" w:rsidRPr="0010189F">
              <w:rPr>
                <w:rFonts w:ascii="Inter" w:hAnsi="Inter"/>
                <w:noProof/>
                <w:webHidden/>
              </w:rPr>
            </w:r>
            <w:r w:rsidR="00622EAE" w:rsidRPr="0010189F">
              <w:rPr>
                <w:rFonts w:ascii="Inter" w:hAnsi="Inter"/>
                <w:noProof/>
                <w:webHidden/>
              </w:rPr>
              <w:fldChar w:fldCharType="separate"/>
            </w:r>
            <w:r>
              <w:rPr>
                <w:rFonts w:ascii="Inter" w:hAnsi="Inter"/>
                <w:noProof/>
                <w:webHidden/>
              </w:rPr>
              <w:t>66</w:t>
            </w:r>
            <w:r w:rsidR="00622EAE" w:rsidRPr="0010189F">
              <w:rPr>
                <w:rFonts w:ascii="Inter" w:hAnsi="Inter"/>
                <w:noProof/>
                <w:webHidden/>
              </w:rPr>
              <w:fldChar w:fldCharType="end"/>
            </w:r>
          </w:hyperlink>
        </w:p>
        <w:p w14:paraId="5D83CC8A" w14:textId="61558C39" w:rsidR="00622EAE" w:rsidRPr="0010189F" w:rsidRDefault="00A45FE3">
          <w:pPr>
            <w:pStyle w:val="TOC3"/>
            <w:tabs>
              <w:tab w:val="right" w:leader="dot" w:pos="8919"/>
            </w:tabs>
            <w:rPr>
              <w:rFonts w:ascii="Inter" w:eastAsiaTheme="minorEastAsia" w:hAnsi="Inter" w:cstheme="minorBidi"/>
              <w:noProof/>
              <w:sz w:val="22"/>
              <w:szCs w:val="22"/>
              <w:lang w:eastAsia="et-EE"/>
            </w:rPr>
          </w:pPr>
          <w:hyperlink w:anchor="_Toc121401870" w:history="1">
            <w:r w:rsidR="00622EAE" w:rsidRPr="0010189F">
              <w:rPr>
                <w:rStyle w:val="Hyperlink"/>
                <w:rFonts w:ascii="Inter" w:hAnsi="Inter"/>
                <w:noProof/>
              </w:rPr>
              <w:t>2.3.4 Linna teed ja tänavad</w:t>
            </w:r>
            <w:r w:rsidR="00622EAE" w:rsidRPr="0010189F">
              <w:rPr>
                <w:rFonts w:ascii="Inter" w:hAnsi="Inter"/>
                <w:noProof/>
                <w:webHidden/>
              </w:rPr>
              <w:tab/>
            </w:r>
            <w:r w:rsidR="00622EAE" w:rsidRPr="0010189F">
              <w:rPr>
                <w:rFonts w:ascii="Inter" w:hAnsi="Inter"/>
                <w:noProof/>
                <w:webHidden/>
              </w:rPr>
              <w:fldChar w:fldCharType="begin"/>
            </w:r>
            <w:r w:rsidR="00622EAE" w:rsidRPr="0010189F">
              <w:rPr>
                <w:rFonts w:ascii="Inter" w:hAnsi="Inter"/>
                <w:noProof/>
                <w:webHidden/>
              </w:rPr>
              <w:instrText xml:space="preserve"> PAGEREF _Toc121401870 \h </w:instrText>
            </w:r>
            <w:r w:rsidR="00622EAE" w:rsidRPr="0010189F">
              <w:rPr>
                <w:rFonts w:ascii="Inter" w:hAnsi="Inter"/>
                <w:noProof/>
                <w:webHidden/>
              </w:rPr>
            </w:r>
            <w:r w:rsidR="00622EAE" w:rsidRPr="0010189F">
              <w:rPr>
                <w:rFonts w:ascii="Inter" w:hAnsi="Inter"/>
                <w:noProof/>
                <w:webHidden/>
              </w:rPr>
              <w:fldChar w:fldCharType="separate"/>
            </w:r>
            <w:r>
              <w:rPr>
                <w:rFonts w:ascii="Inter" w:hAnsi="Inter"/>
                <w:noProof/>
                <w:webHidden/>
              </w:rPr>
              <w:t>67</w:t>
            </w:r>
            <w:r w:rsidR="00622EAE" w:rsidRPr="0010189F">
              <w:rPr>
                <w:rFonts w:ascii="Inter" w:hAnsi="Inter"/>
                <w:noProof/>
                <w:webHidden/>
              </w:rPr>
              <w:fldChar w:fldCharType="end"/>
            </w:r>
          </w:hyperlink>
        </w:p>
        <w:p w14:paraId="244AAF83" w14:textId="296DF3B4" w:rsidR="00622EAE" w:rsidRPr="0010189F" w:rsidRDefault="00A45FE3">
          <w:pPr>
            <w:pStyle w:val="TOC3"/>
            <w:tabs>
              <w:tab w:val="right" w:leader="dot" w:pos="8919"/>
            </w:tabs>
            <w:rPr>
              <w:rFonts w:ascii="Inter" w:eastAsiaTheme="minorEastAsia" w:hAnsi="Inter" w:cstheme="minorBidi"/>
              <w:noProof/>
              <w:sz w:val="22"/>
              <w:szCs w:val="22"/>
              <w:lang w:eastAsia="et-EE"/>
            </w:rPr>
          </w:pPr>
          <w:hyperlink w:anchor="_Toc121401871" w:history="1">
            <w:r w:rsidR="00622EAE" w:rsidRPr="0010189F">
              <w:rPr>
                <w:rStyle w:val="Hyperlink"/>
                <w:rFonts w:ascii="Inter" w:hAnsi="Inter"/>
                <w:noProof/>
              </w:rPr>
              <w:t>2.3.5 Transpordikorraldus</w:t>
            </w:r>
            <w:r w:rsidR="00622EAE" w:rsidRPr="0010189F">
              <w:rPr>
                <w:rFonts w:ascii="Inter" w:hAnsi="Inter"/>
                <w:noProof/>
                <w:webHidden/>
              </w:rPr>
              <w:tab/>
            </w:r>
            <w:r w:rsidR="00622EAE" w:rsidRPr="0010189F">
              <w:rPr>
                <w:rFonts w:ascii="Inter" w:hAnsi="Inter"/>
                <w:noProof/>
                <w:webHidden/>
              </w:rPr>
              <w:fldChar w:fldCharType="begin"/>
            </w:r>
            <w:r w:rsidR="00622EAE" w:rsidRPr="0010189F">
              <w:rPr>
                <w:rFonts w:ascii="Inter" w:hAnsi="Inter"/>
                <w:noProof/>
                <w:webHidden/>
              </w:rPr>
              <w:instrText xml:space="preserve"> PAGEREF _Toc121401871 \h </w:instrText>
            </w:r>
            <w:r w:rsidR="00622EAE" w:rsidRPr="0010189F">
              <w:rPr>
                <w:rFonts w:ascii="Inter" w:hAnsi="Inter"/>
                <w:noProof/>
                <w:webHidden/>
              </w:rPr>
            </w:r>
            <w:r w:rsidR="00622EAE" w:rsidRPr="0010189F">
              <w:rPr>
                <w:rFonts w:ascii="Inter" w:hAnsi="Inter"/>
                <w:noProof/>
                <w:webHidden/>
              </w:rPr>
              <w:fldChar w:fldCharType="separate"/>
            </w:r>
            <w:r>
              <w:rPr>
                <w:rFonts w:ascii="Inter" w:hAnsi="Inter"/>
                <w:noProof/>
                <w:webHidden/>
              </w:rPr>
              <w:t>69</w:t>
            </w:r>
            <w:r w:rsidR="00622EAE" w:rsidRPr="0010189F">
              <w:rPr>
                <w:rFonts w:ascii="Inter" w:hAnsi="Inter"/>
                <w:noProof/>
                <w:webHidden/>
              </w:rPr>
              <w:fldChar w:fldCharType="end"/>
            </w:r>
          </w:hyperlink>
        </w:p>
        <w:p w14:paraId="603C0536" w14:textId="5EF10544" w:rsidR="00622EAE" w:rsidRPr="0010189F" w:rsidRDefault="00A45FE3">
          <w:pPr>
            <w:pStyle w:val="TOC3"/>
            <w:tabs>
              <w:tab w:val="right" w:leader="dot" w:pos="8919"/>
            </w:tabs>
            <w:rPr>
              <w:rFonts w:ascii="Inter" w:eastAsiaTheme="minorEastAsia" w:hAnsi="Inter" w:cstheme="minorBidi"/>
              <w:noProof/>
              <w:sz w:val="22"/>
              <w:szCs w:val="22"/>
              <w:lang w:eastAsia="et-EE"/>
            </w:rPr>
          </w:pPr>
          <w:hyperlink w:anchor="_Toc121401872" w:history="1">
            <w:r w:rsidR="00622EAE" w:rsidRPr="0010189F">
              <w:rPr>
                <w:rStyle w:val="Hyperlink"/>
                <w:rFonts w:ascii="Inter" w:hAnsi="Inter"/>
                <w:noProof/>
              </w:rPr>
              <w:t>2.3.6 Õhutr</w:t>
            </w:r>
            <w:r w:rsidR="00622EAE" w:rsidRPr="0010189F">
              <w:rPr>
                <w:rStyle w:val="Hyperlink"/>
                <w:rFonts w:ascii="Inter" w:hAnsi="Inter"/>
                <w:noProof/>
              </w:rPr>
              <w:t>a</w:t>
            </w:r>
            <w:r w:rsidR="00622EAE" w:rsidRPr="0010189F">
              <w:rPr>
                <w:rStyle w:val="Hyperlink"/>
                <w:rFonts w:ascii="Inter" w:hAnsi="Inter"/>
                <w:noProof/>
              </w:rPr>
              <w:t>nsport</w:t>
            </w:r>
            <w:r w:rsidR="00622EAE" w:rsidRPr="0010189F">
              <w:rPr>
                <w:rFonts w:ascii="Inter" w:hAnsi="Inter"/>
                <w:noProof/>
                <w:webHidden/>
              </w:rPr>
              <w:tab/>
            </w:r>
            <w:r w:rsidR="00622EAE" w:rsidRPr="0010189F">
              <w:rPr>
                <w:rFonts w:ascii="Inter" w:hAnsi="Inter"/>
                <w:noProof/>
                <w:webHidden/>
              </w:rPr>
              <w:fldChar w:fldCharType="begin"/>
            </w:r>
            <w:r w:rsidR="00622EAE" w:rsidRPr="0010189F">
              <w:rPr>
                <w:rFonts w:ascii="Inter" w:hAnsi="Inter"/>
                <w:noProof/>
                <w:webHidden/>
              </w:rPr>
              <w:instrText xml:space="preserve"> PAGEREF _Toc121401872 \h </w:instrText>
            </w:r>
            <w:r w:rsidR="00622EAE" w:rsidRPr="0010189F">
              <w:rPr>
                <w:rFonts w:ascii="Inter" w:hAnsi="Inter"/>
                <w:noProof/>
                <w:webHidden/>
              </w:rPr>
            </w:r>
            <w:r w:rsidR="00622EAE" w:rsidRPr="0010189F">
              <w:rPr>
                <w:rFonts w:ascii="Inter" w:hAnsi="Inter"/>
                <w:noProof/>
                <w:webHidden/>
              </w:rPr>
              <w:fldChar w:fldCharType="separate"/>
            </w:r>
            <w:r>
              <w:rPr>
                <w:rFonts w:ascii="Inter" w:hAnsi="Inter"/>
                <w:noProof/>
                <w:webHidden/>
              </w:rPr>
              <w:t>70</w:t>
            </w:r>
            <w:r w:rsidR="00622EAE" w:rsidRPr="0010189F">
              <w:rPr>
                <w:rFonts w:ascii="Inter" w:hAnsi="Inter"/>
                <w:noProof/>
                <w:webHidden/>
              </w:rPr>
              <w:fldChar w:fldCharType="end"/>
            </w:r>
          </w:hyperlink>
        </w:p>
        <w:p w14:paraId="79A0D389" w14:textId="14F5B4A7" w:rsidR="00622EAE" w:rsidRPr="0010189F" w:rsidRDefault="00A45FE3">
          <w:pPr>
            <w:pStyle w:val="TOC3"/>
            <w:tabs>
              <w:tab w:val="right" w:leader="dot" w:pos="8919"/>
            </w:tabs>
            <w:rPr>
              <w:rFonts w:ascii="Inter" w:eastAsiaTheme="minorEastAsia" w:hAnsi="Inter" w:cstheme="minorBidi"/>
              <w:noProof/>
              <w:sz w:val="22"/>
              <w:szCs w:val="22"/>
              <w:lang w:eastAsia="et-EE"/>
            </w:rPr>
          </w:pPr>
          <w:hyperlink w:anchor="_Toc121401873" w:history="1">
            <w:r w:rsidR="00622EAE" w:rsidRPr="0010189F">
              <w:rPr>
                <w:rStyle w:val="Hyperlink"/>
                <w:rFonts w:ascii="Inter" w:hAnsi="Inter"/>
                <w:noProof/>
              </w:rPr>
              <w:t>2.3.7 Turism</w:t>
            </w:r>
            <w:r w:rsidR="00622EAE" w:rsidRPr="0010189F">
              <w:rPr>
                <w:rFonts w:ascii="Inter" w:hAnsi="Inter"/>
                <w:noProof/>
                <w:webHidden/>
              </w:rPr>
              <w:tab/>
            </w:r>
            <w:r w:rsidR="00622EAE" w:rsidRPr="0010189F">
              <w:rPr>
                <w:rFonts w:ascii="Inter" w:hAnsi="Inter"/>
                <w:noProof/>
                <w:webHidden/>
              </w:rPr>
              <w:fldChar w:fldCharType="begin"/>
            </w:r>
            <w:r w:rsidR="00622EAE" w:rsidRPr="0010189F">
              <w:rPr>
                <w:rFonts w:ascii="Inter" w:hAnsi="Inter"/>
                <w:noProof/>
                <w:webHidden/>
              </w:rPr>
              <w:instrText xml:space="preserve"> PAGEREF _Toc121401873 \h </w:instrText>
            </w:r>
            <w:r w:rsidR="00622EAE" w:rsidRPr="0010189F">
              <w:rPr>
                <w:rFonts w:ascii="Inter" w:hAnsi="Inter"/>
                <w:noProof/>
                <w:webHidden/>
              </w:rPr>
            </w:r>
            <w:r w:rsidR="00622EAE" w:rsidRPr="0010189F">
              <w:rPr>
                <w:rFonts w:ascii="Inter" w:hAnsi="Inter"/>
                <w:noProof/>
                <w:webHidden/>
              </w:rPr>
              <w:fldChar w:fldCharType="separate"/>
            </w:r>
            <w:r>
              <w:rPr>
                <w:rFonts w:ascii="Inter" w:hAnsi="Inter"/>
                <w:noProof/>
                <w:webHidden/>
              </w:rPr>
              <w:t>71</w:t>
            </w:r>
            <w:r w:rsidR="00622EAE" w:rsidRPr="0010189F">
              <w:rPr>
                <w:rFonts w:ascii="Inter" w:hAnsi="Inter"/>
                <w:noProof/>
                <w:webHidden/>
              </w:rPr>
              <w:fldChar w:fldCharType="end"/>
            </w:r>
          </w:hyperlink>
        </w:p>
        <w:p w14:paraId="29E036B1" w14:textId="3B675E20" w:rsidR="00622EAE" w:rsidRPr="0010189F" w:rsidRDefault="00A45FE3">
          <w:pPr>
            <w:pStyle w:val="TOC3"/>
            <w:tabs>
              <w:tab w:val="right" w:leader="dot" w:pos="8919"/>
            </w:tabs>
            <w:rPr>
              <w:rFonts w:ascii="Inter" w:eastAsiaTheme="minorEastAsia" w:hAnsi="Inter" w:cstheme="minorBidi"/>
              <w:noProof/>
              <w:sz w:val="22"/>
              <w:szCs w:val="22"/>
              <w:lang w:eastAsia="et-EE"/>
            </w:rPr>
          </w:pPr>
          <w:hyperlink w:anchor="_Toc121401874" w:history="1">
            <w:r w:rsidR="00622EAE" w:rsidRPr="0010189F">
              <w:rPr>
                <w:rStyle w:val="Hyperlink"/>
                <w:rFonts w:ascii="Inter" w:hAnsi="Inter"/>
                <w:noProof/>
              </w:rPr>
              <w:t>2.3.8 Üldmajandusli</w:t>
            </w:r>
            <w:r w:rsidR="00622EAE" w:rsidRPr="0010189F">
              <w:rPr>
                <w:rStyle w:val="Hyperlink"/>
                <w:rFonts w:ascii="Inter" w:hAnsi="Inter"/>
                <w:noProof/>
              </w:rPr>
              <w:t>k</w:t>
            </w:r>
            <w:r w:rsidR="00622EAE" w:rsidRPr="0010189F">
              <w:rPr>
                <w:rStyle w:val="Hyperlink"/>
                <w:rFonts w:ascii="Inter" w:hAnsi="Inter"/>
                <w:noProof/>
              </w:rPr>
              <w:t>ud arendusprojektid</w:t>
            </w:r>
            <w:r w:rsidR="00622EAE" w:rsidRPr="0010189F">
              <w:rPr>
                <w:rFonts w:ascii="Inter" w:hAnsi="Inter"/>
                <w:noProof/>
                <w:webHidden/>
              </w:rPr>
              <w:tab/>
            </w:r>
            <w:r w:rsidR="00622EAE" w:rsidRPr="0010189F">
              <w:rPr>
                <w:rFonts w:ascii="Inter" w:hAnsi="Inter"/>
                <w:noProof/>
                <w:webHidden/>
              </w:rPr>
              <w:fldChar w:fldCharType="begin"/>
            </w:r>
            <w:r w:rsidR="00622EAE" w:rsidRPr="0010189F">
              <w:rPr>
                <w:rFonts w:ascii="Inter" w:hAnsi="Inter"/>
                <w:noProof/>
                <w:webHidden/>
              </w:rPr>
              <w:instrText xml:space="preserve"> PAGEREF _Toc121401874 \h </w:instrText>
            </w:r>
            <w:r w:rsidR="00622EAE" w:rsidRPr="0010189F">
              <w:rPr>
                <w:rFonts w:ascii="Inter" w:hAnsi="Inter"/>
                <w:noProof/>
                <w:webHidden/>
              </w:rPr>
            </w:r>
            <w:r w:rsidR="00622EAE" w:rsidRPr="0010189F">
              <w:rPr>
                <w:rFonts w:ascii="Inter" w:hAnsi="Inter"/>
                <w:noProof/>
                <w:webHidden/>
              </w:rPr>
              <w:fldChar w:fldCharType="separate"/>
            </w:r>
            <w:r>
              <w:rPr>
                <w:rFonts w:ascii="Inter" w:hAnsi="Inter"/>
                <w:noProof/>
                <w:webHidden/>
              </w:rPr>
              <w:t>71</w:t>
            </w:r>
            <w:r w:rsidR="00622EAE" w:rsidRPr="0010189F">
              <w:rPr>
                <w:rFonts w:ascii="Inter" w:hAnsi="Inter"/>
                <w:noProof/>
                <w:webHidden/>
              </w:rPr>
              <w:fldChar w:fldCharType="end"/>
            </w:r>
          </w:hyperlink>
        </w:p>
        <w:p w14:paraId="199EEAF6" w14:textId="271B5451" w:rsidR="00622EAE" w:rsidRPr="0010189F" w:rsidRDefault="00A45FE3">
          <w:pPr>
            <w:pStyle w:val="TOC3"/>
            <w:tabs>
              <w:tab w:val="right" w:leader="dot" w:pos="8919"/>
            </w:tabs>
            <w:rPr>
              <w:rFonts w:ascii="Inter" w:eastAsiaTheme="minorEastAsia" w:hAnsi="Inter" w:cstheme="minorBidi"/>
              <w:noProof/>
              <w:sz w:val="22"/>
              <w:szCs w:val="22"/>
              <w:lang w:eastAsia="et-EE"/>
            </w:rPr>
          </w:pPr>
          <w:hyperlink w:anchor="_Toc121401875" w:history="1">
            <w:r w:rsidR="00622EAE" w:rsidRPr="0010189F">
              <w:rPr>
                <w:rStyle w:val="Hyperlink"/>
                <w:rFonts w:ascii="Inter" w:hAnsi="Inter"/>
                <w:noProof/>
              </w:rPr>
              <w:t>2.3.9 Muu majandu</w:t>
            </w:r>
            <w:r w:rsidR="009E6184" w:rsidRPr="0010189F">
              <w:rPr>
                <w:rStyle w:val="Hyperlink"/>
                <w:rFonts w:ascii="Inter" w:hAnsi="Inter"/>
                <w:noProof/>
              </w:rPr>
              <w:t>s</w:t>
            </w:r>
            <w:r w:rsidR="00622EAE" w:rsidRPr="0010189F">
              <w:rPr>
                <w:rFonts w:ascii="Inter" w:hAnsi="Inter"/>
                <w:noProof/>
                <w:webHidden/>
              </w:rPr>
              <w:tab/>
            </w:r>
            <w:r w:rsidR="00622EAE" w:rsidRPr="0010189F">
              <w:rPr>
                <w:rFonts w:ascii="Inter" w:hAnsi="Inter"/>
                <w:noProof/>
                <w:webHidden/>
              </w:rPr>
              <w:fldChar w:fldCharType="begin"/>
            </w:r>
            <w:r w:rsidR="00622EAE" w:rsidRPr="0010189F">
              <w:rPr>
                <w:rFonts w:ascii="Inter" w:hAnsi="Inter"/>
                <w:noProof/>
                <w:webHidden/>
              </w:rPr>
              <w:instrText xml:space="preserve"> PAGEREF _Toc121401875 \h </w:instrText>
            </w:r>
            <w:r w:rsidR="00622EAE" w:rsidRPr="0010189F">
              <w:rPr>
                <w:rFonts w:ascii="Inter" w:hAnsi="Inter"/>
                <w:noProof/>
                <w:webHidden/>
              </w:rPr>
            </w:r>
            <w:r w:rsidR="00622EAE" w:rsidRPr="0010189F">
              <w:rPr>
                <w:rFonts w:ascii="Inter" w:hAnsi="Inter"/>
                <w:noProof/>
                <w:webHidden/>
              </w:rPr>
              <w:fldChar w:fldCharType="separate"/>
            </w:r>
            <w:r>
              <w:rPr>
                <w:rFonts w:ascii="Inter" w:hAnsi="Inter"/>
                <w:noProof/>
                <w:webHidden/>
              </w:rPr>
              <w:t>73</w:t>
            </w:r>
            <w:r w:rsidR="00622EAE" w:rsidRPr="0010189F">
              <w:rPr>
                <w:rFonts w:ascii="Inter" w:hAnsi="Inter"/>
                <w:noProof/>
                <w:webHidden/>
              </w:rPr>
              <w:fldChar w:fldCharType="end"/>
            </w:r>
          </w:hyperlink>
        </w:p>
        <w:p w14:paraId="00A89DDD" w14:textId="329FC880" w:rsidR="00622EAE" w:rsidRPr="0010189F" w:rsidRDefault="00A45FE3">
          <w:pPr>
            <w:pStyle w:val="TOC2"/>
            <w:rPr>
              <w:rFonts w:ascii="Inter" w:eastAsiaTheme="minorEastAsia" w:hAnsi="Inter" w:cstheme="minorBidi"/>
              <w:sz w:val="22"/>
              <w:szCs w:val="22"/>
              <w:lang w:eastAsia="et-EE"/>
            </w:rPr>
          </w:pPr>
          <w:hyperlink w:anchor="_Toc121401876" w:history="1">
            <w:r w:rsidR="00622EAE" w:rsidRPr="0010189F">
              <w:rPr>
                <w:rStyle w:val="Hyperlink"/>
                <w:rFonts w:ascii="Inter" w:hAnsi="Inter"/>
              </w:rPr>
              <w:t>2.4 Keskkonnakaitse</w:t>
            </w:r>
            <w:r w:rsidR="00622EAE" w:rsidRPr="0010189F">
              <w:rPr>
                <w:rFonts w:ascii="Inter" w:hAnsi="Inter"/>
                <w:webHidden/>
              </w:rPr>
              <w:tab/>
            </w:r>
            <w:r w:rsidR="00622EAE" w:rsidRPr="0010189F">
              <w:rPr>
                <w:rFonts w:ascii="Inter" w:hAnsi="Inter"/>
                <w:webHidden/>
              </w:rPr>
              <w:fldChar w:fldCharType="begin"/>
            </w:r>
            <w:r w:rsidR="00622EAE" w:rsidRPr="0010189F">
              <w:rPr>
                <w:rFonts w:ascii="Inter" w:hAnsi="Inter"/>
                <w:webHidden/>
              </w:rPr>
              <w:instrText xml:space="preserve"> PAGEREF _Toc121401876 \h </w:instrText>
            </w:r>
            <w:r w:rsidR="00622EAE" w:rsidRPr="0010189F">
              <w:rPr>
                <w:rFonts w:ascii="Inter" w:hAnsi="Inter"/>
                <w:webHidden/>
              </w:rPr>
            </w:r>
            <w:r w:rsidR="00622EAE" w:rsidRPr="0010189F">
              <w:rPr>
                <w:rFonts w:ascii="Inter" w:hAnsi="Inter"/>
                <w:webHidden/>
              </w:rPr>
              <w:fldChar w:fldCharType="separate"/>
            </w:r>
            <w:r>
              <w:rPr>
                <w:rFonts w:ascii="Inter" w:hAnsi="Inter"/>
                <w:webHidden/>
              </w:rPr>
              <w:t>76</w:t>
            </w:r>
            <w:r w:rsidR="00622EAE" w:rsidRPr="0010189F">
              <w:rPr>
                <w:rFonts w:ascii="Inter" w:hAnsi="Inter"/>
                <w:webHidden/>
              </w:rPr>
              <w:fldChar w:fldCharType="end"/>
            </w:r>
          </w:hyperlink>
        </w:p>
        <w:p w14:paraId="5FBCC721" w14:textId="25E34173" w:rsidR="00622EAE" w:rsidRPr="0010189F" w:rsidRDefault="00A45FE3">
          <w:pPr>
            <w:pStyle w:val="TOC3"/>
            <w:tabs>
              <w:tab w:val="right" w:leader="dot" w:pos="8919"/>
            </w:tabs>
            <w:rPr>
              <w:rFonts w:ascii="Inter" w:eastAsiaTheme="minorEastAsia" w:hAnsi="Inter" w:cstheme="minorBidi"/>
              <w:noProof/>
              <w:sz w:val="22"/>
              <w:szCs w:val="22"/>
              <w:lang w:eastAsia="et-EE"/>
            </w:rPr>
          </w:pPr>
          <w:hyperlink w:anchor="_Toc121401877" w:history="1">
            <w:r w:rsidR="00622EAE" w:rsidRPr="0010189F">
              <w:rPr>
                <w:rStyle w:val="Hyperlink"/>
                <w:rFonts w:ascii="Inter" w:hAnsi="Inter"/>
                <w:noProof/>
              </w:rPr>
              <w:t>2.4.1 Jäätmekäitlus</w:t>
            </w:r>
            <w:r w:rsidR="00622EAE" w:rsidRPr="0010189F">
              <w:rPr>
                <w:rFonts w:ascii="Inter" w:hAnsi="Inter"/>
                <w:noProof/>
                <w:webHidden/>
              </w:rPr>
              <w:tab/>
            </w:r>
            <w:r w:rsidR="00622EAE" w:rsidRPr="0010189F">
              <w:rPr>
                <w:rFonts w:ascii="Inter" w:hAnsi="Inter"/>
                <w:noProof/>
                <w:webHidden/>
              </w:rPr>
              <w:fldChar w:fldCharType="begin"/>
            </w:r>
            <w:r w:rsidR="00622EAE" w:rsidRPr="0010189F">
              <w:rPr>
                <w:rFonts w:ascii="Inter" w:hAnsi="Inter"/>
                <w:noProof/>
                <w:webHidden/>
              </w:rPr>
              <w:instrText xml:space="preserve"> PAGEREF _Toc121401877 \h </w:instrText>
            </w:r>
            <w:r w:rsidR="00622EAE" w:rsidRPr="0010189F">
              <w:rPr>
                <w:rFonts w:ascii="Inter" w:hAnsi="Inter"/>
                <w:noProof/>
                <w:webHidden/>
              </w:rPr>
            </w:r>
            <w:r w:rsidR="00622EAE" w:rsidRPr="0010189F">
              <w:rPr>
                <w:rFonts w:ascii="Inter" w:hAnsi="Inter"/>
                <w:noProof/>
                <w:webHidden/>
              </w:rPr>
              <w:fldChar w:fldCharType="separate"/>
            </w:r>
            <w:r>
              <w:rPr>
                <w:rFonts w:ascii="Inter" w:hAnsi="Inter"/>
                <w:noProof/>
                <w:webHidden/>
              </w:rPr>
              <w:t>78</w:t>
            </w:r>
            <w:r w:rsidR="00622EAE" w:rsidRPr="0010189F">
              <w:rPr>
                <w:rFonts w:ascii="Inter" w:hAnsi="Inter"/>
                <w:noProof/>
                <w:webHidden/>
              </w:rPr>
              <w:fldChar w:fldCharType="end"/>
            </w:r>
          </w:hyperlink>
        </w:p>
        <w:p w14:paraId="68301E65" w14:textId="709874B5" w:rsidR="00622EAE" w:rsidRPr="0010189F" w:rsidRDefault="00A45FE3">
          <w:pPr>
            <w:pStyle w:val="TOC3"/>
            <w:tabs>
              <w:tab w:val="right" w:leader="dot" w:pos="8919"/>
            </w:tabs>
            <w:rPr>
              <w:rFonts w:ascii="Inter" w:eastAsiaTheme="minorEastAsia" w:hAnsi="Inter" w:cstheme="minorBidi"/>
              <w:noProof/>
              <w:sz w:val="22"/>
              <w:szCs w:val="22"/>
              <w:lang w:eastAsia="et-EE"/>
            </w:rPr>
          </w:pPr>
          <w:hyperlink w:anchor="_Toc121401878" w:history="1">
            <w:r w:rsidR="00622EAE" w:rsidRPr="0010189F">
              <w:rPr>
                <w:rStyle w:val="Hyperlink"/>
                <w:rFonts w:ascii="Inter" w:hAnsi="Inter"/>
                <w:noProof/>
              </w:rPr>
              <w:t>2.4.2 Avalike alade puhastus</w:t>
            </w:r>
            <w:r w:rsidR="00622EAE" w:rsidRPr="0010189F">
              <w:rPr>
                <w:rFonts w:ascii="Inter" w:hAnsi="Inter"/>
                <w:noProof/>
                <w:webHidden/>
              </w:rPr>
              <w:tab/>
            </w:r>
            <w:r w:rsidR="00622EAE" w:rsidRPr="0010189F">
              <w:rPr>
                <w:rFonts w:ascii="Inter" w:hAnsi="Inter"/>
                <w:noProof/>
                <w:webHidden/>
              </w:rPr>
              <w:fldChar w:fldCharType="begin"/>
            </w:r>
            <w:r w:rsidR="00622EAE" w:rsidRPr="0010189F">
              <w:rPr>
                <w:rFonts w:ascii="Inter" w:hAnsi="Inter"/>
                <w:noProof/>
                <w:webHidden/>
              </w:rPr>
              <w:instrText xml:space="preserve"> PAGEREF _Toc121401878 \h </w:instrText>
            </w:r>
            <w:r w:rsidR="00622EAE" w:rsidRPr="0010189F">
              <w:rPr>
                <w:rFonts w:ascii="Inter" w:hAnsi="Inter"/>
                <w:noProof/>
                <w:webHidden/>
              </w:rPr>
            </w:r>
            <w:r w:rsidR="00622EAE" w:rsidRPr="0010189F">
              <w:rPr>
                <w:rFonts w:ascii="Inter" w:hAnsi="Inter"/>
                <w:noProof/>
                <w:webHidden/>
              </w:rPr>
              <w:fldChar w:fldCharType="separate"/>
            </w:r>
            <w:r>
              <w:rPr>
                <w:rFonts w:ascii="Inter" w:hAnsi="Inter"/>
                <w:noProof/>
                <w:webHidden/>
              </w:rPr>
              <w:t>80</w:t>
            </w:r>
            <w:r w:rsidR="00622EAE" w:rsidRPr="0010189F">
              <w:rPr>
                <w:rFonts w:ascii="Inter" w:hAnsi="Inter"/>
                <w:noProof/>
                <w:webHidden/>
              </w:rPr>
              <w:fldChar w:fldCharType="end"/>
            </w:r>
          </w:hyperlink>
        </w:p>
        <w:p w14:paraId="190AF318" w14:textId="6CBBF682" w:rsidR="00622EAE" w:rsidRPr="0010189F" w:rsidRDefault="00A45FE3">
          <w:pPr>
            <w:pStyle w:val="TOC3"/>
            <w:tabs>
              <w:tab w:val="right" w:leader="dot" w:pos="8919"/>
            </w:tabs>
            <w:rPr>
              <w:rFonts w:ascii="Inter" w:eastAsiaTheme="minorEastAsia" w:hAnsi="Inter" w:cstheme="minorBidi"/>
              <w:noProof/>
              <w:sz w:val="22"/>
              <w:szCs w:val="22"/>
              <w:lang w:eastAsia="et-EE"/>
            </w:rPr>
          </w:pPr>
          <w:hyperlink w:anchor="_Toc121401879" w:history="1">
            <w:r w:rsidR="00622EAE" w:rsidRPr="0010189F">
              <w:rPr>
                <w:rStyle w:val="Hyperlink"/>
                <w:rFonts w:ascii="Inter" w:hAnsi="Inter"/>
                <w:noProof/>
              </w:rPr>
              <w:t>2.4.3 Heitveekäitlus</w:t>
            </w:r>
            <w:r w:rsidR="00622EAE" w:rsidRPr="0010189F">
              <w:rPr>
                <w:rFonts w:ascii="Inter" w:hAnsi="Inter"/>
                <w:noProof/>
                <w:webHidden/>
              </w:rPr>
              <w:tab/>
            </w:r>
            <w:r w:rsidR="00622EAE" w:rsidRPr="0010189F">
              <w:rPr>
                <w:rFonts w:ascii="Inter" w:hAnsi="Inter"/>
                <w:noProof/>
                <w:webHidden/>
              </w:rPr>
              <w:fldChar w:fldCharType="begin"/>
            </w:r>
            <w:r w:rsidR="00622EAE" w:rsidRPr="0010189F">
              <w:rPr>
                <w:rFonts w:ascii="Inter" w:hAnsi="Inter"/>
                <w:noProof/>
                <w:webHidden/>
              </w:rPr>
              <w:instrText xml:space="preserve"> PAGEREF _Toc121401879 \h </w:instrText>
            </w:r>
            <w:r w:rsidR="00622EAE" w:rsidRPr="0010189F">
              <w:rPr>
                <w:rFonts w:ascii="Inter" w:hAnsi="Inter"/>
                <w:noProof/>
                <w:webHidden/>
              </w:rPr>
            </w:r>
            <w:r w:rsidR="00622EAE" w:rsidRPr="0010189F">
              <w:rPr>
                <w:rFonts w:ascii="Inter" w:hAnsi="Inter"/>
                <w:noProof/>
                <w:webHidden/>
              </w:rPr>
              <w:fldChar w:fldCharType="separate"/>
            </w:r>
            <w:r>
              <w:rPr>
                <w:rFonts w:ascii="Inter" w:hAnsi="Inter"/>
                <w:noProof/>
                <w:webHidden/>
              </w:rPr>
              <w:t>81</w:t>
            </w:r>
            <w:r w:rsidR="00622EAE" w:rsidRPr="0010189F">
              <w:rPr>
                <w:rFonts w:ascii="Inter" w:hAnsi="Inter"/>
                <w:noProof/>
                <w:webHidden/>
              </w:rPr>
              <w:fldChar w:fldCharType="end"/>
            </w:r>
          </w:hyperlink>
        </w:p>
        <w:p w14:paraId="541C907F" w14:textId="76CE3DBC" w:rsidR="00622EAE" w:rsidRPr="0010189F" w:rsidRDefault="00A45FE3">
          <w:pPr>
            <w:pStyle w:val="TOC3"/>
            <w:tabs>
              <w:tab w:val="right" w:leader="dot" w:pos="8919"/>
            </w:tabs>
            <w:rPr>
              <w:rFonts w:ascii="Inter" w:eastAsiaTheme="minorEastAsia" w:hAnsi="Inter" w:cstheme="minorBidi"/>
              <w:noProof/>
              <w:sz w:val="22"/>
              <w:szCs w:val="22"/>
              <w:lang w:eastAsia="et-EE"/>
            </w:rPr>
          </w:pPr>
          <w:hyperlink w:anchor="_Toc121401880" w:history="1">
            <w:r w:rsidR="00622EAE" w:rsidRPr="0010189F">
              <w:rPr>
                <w:rStyle w:val="Hyperlink"/>
                <w:rFonts w:ascii="Inter" w:hAnsi="Inter"/>
                <w:noProof/>
              </w:rPr>
              <w:t>2.4.4 Haljastus</w:t>
            </w:r>
            <w:r w:rsidR="00622EAE" w:rsidRPr="0010189F">
              <w:rPr>
                <w:rFonts w:ascii="Inter" w:hAnsi="Inter"/>
                <w:noProof/>
                <w:webHidden/>
              </w:rPr>
              <w:tab/>
            </w:r>
            <w:r w:rsidR="00622EAE" w:rsidRPr="0010189F">
              <w:rPr>
                <w:rFonts w:ascii="Inter" w:hAnsi="Inter"/>
                <w:noProof/>
                <w:webHidden/>
              </w:rPr>
              <w:fldChar w:fldCharType="begin"/>
            </w:r>
            <w:r w:rsidR="00622EAE" w:rsidRPr="0010189F">
              <w:rPr>
                <w:rFonts w:ascii="Inter" w:hAnsi="Inter"/>
                <w:noProof/>
                <w:webHidden/>
              </w:rPr>
              <w:instrText xml:space="preserve"> PAGEREF _Toc121401880 \h </w:instrText>
            </w:r>
            <w:r w:rsidR="00622EAE" w:rsidRPr="0010189F">
              <w:rPr>
                <w:rFonts w:ascii="Inter" w:hAnsi="Inter"/>
                <w:noProof/>
                <w:webHidden/>
              </w:rPr>
            </w:r>
            <w:r w:rsidR="00622EAE" w:rsidRPr="0010189F">
              <w:rPr>
                <w:rFonts w:ascii="Inter" w:hAnsi="Inter"/>
                <w:noProof/>
                <w:webHidden/>
              </w:rPr>
              <w:fldChar w:fldCharType="separate"/>
            </w:r>
            <w:r>
              <w:rPr>
                <w:rFonts w:ascii="Inter" w:hAnsi="Inter"/>
                <w:noProof/>
                <w:webHidden/>
              </w:rPr>
              <w:t>82</w:t>
            </w:r>
            <w:r w:rsidR="00622EAE" w:rsidRPr="0010189F">
              <w:rPr>
                <w:rFonts w:ascii="Inter" w:hAnsi="Inter"/>
                <w:noProof/>
                <w:webHidden/>
              </w:rPr>
              <w:fldChar w:fldCharType="end"/>
            </w:r>
          </w:hyperlink>
        </w:p>
        <w:p w14:paraId="66E03B7D" w14:textId="24828D85" w:rsidR="00622EAE" w:rsidRPr="0010189F" w:rsidRDefault="00A45FE3">
          <w:pPr>
            <w:pStyle w:val="TOC3"/>
            <w:tabs>
              <w:tab w:val="right" w:leader="dot" w:pos="8919"/>
            </w:tabs>
            <w:rPr>
              <w:rFonts w:ascii="Inter" w:eastAsiaTheme="minorEastAsia" w:hAnsi="Inter" w:cstheme="minorBidi"/>
              <w:noProof/>
              <w:sz w:val="22"/>
              <w:szCs w:val="22"/>
              <w:lang w:eastAsia="et-EE"/>
            </w:rPr>
          </w:pPr>
          <w:hyperlink w:anchor="_Toc121401881" w:history="1">
            <w:r w:rsidR="00622EAE" w:rsidRPr="0010189F">
              <w:rPr>
                <w:rStyle w:val="Hyperlink"/>
                <w:rFonts w:ascii="Inter" w:hAnsi="Inter"/>
                <w:noProof/>
              </w:rPr>
              <w:t>2.4.5 Teadus- ja arendustegevus keskkonnakaitses</w:t>
            </w:r>
            <w:r w:rsidR="00622EAE" w:rsidRPr="0010189F">
              <w:rPr>
                <w:rFonts w:ascii="Inter" w:hAnsi="Inter"/>
                <w:noProof/>
                <w:webHidden/>
              </w:rPr>
              <w:tab/>
            </w:r>
            <w:r w:rsidR="00622EAE" w:rsidRPr="0010189F">
              <w:rPr>
                <w:rFonts w:ascii="Inter" w:hAnsi="Inter"/>
                <w:noProof/>
                <w:webHidden/>
              </w:rPr>
              <w:fldChar w:fldCharType="begin"/>
            </w:r>
            <w:r w:rsidR="00622EAE" w:rsidRPr="0010189F">
              <w:rPr>
                <w:rFonts w:ascii="Inter" w:hAnsi="Inter"/>
                <w:noProof/>
                <w:webHidden/>
              </w:rPr>
              <w:instrText xml:space="preserve"> PAGEREF _Toc121401881 \h </w:instrText>
            </w:r>
            <w:r w:rsidR="00622EAE" w:rsidRPr="0010189F">
              <w:rPr>
                <w:rFonts w:ascii="Inter" w:hAnsi="Inter"/>
                <w:noProof/>
                <w:webHidden/>
              </w:rPr>
            </w:r>
            <w:r w:rsidR="00622EAE" w:rsidRPr="0010189F">
              <w:rPr>
                <w:rFonts w:ascii="Inter" w:hAnsi="Inter"/>
                <w:noProof/>
                <w:webHidden/>
              </w:rPr>
              <w:fldChar w:fldCharType="separate"/>
            </w:r>
            <w:r>
              <w:rPr>
                <w:rFonts w:ascii="Inter" w:hAnsi="Inter"/>
                <w:noProof/>
                <w:webHidden/>
              </w:rPr>
              <w:t>84</w:t>
            </w:r>
            <w:r w:rsidR="00622EAE" w:rsidRPr="0010189F">
              <w:rPr>
                <w:rFonts w:ascii="Inter" w:hAnsi="Inter"/>
                <w:noProof/>
                <w:webHidden/>
              </w:rPr>
              <w:fldChar w:fldCharType="end"/>
            </w:r>
          </w:hyperlink>
        </w:p>
        <w:p w14:paraId="43572511" w14:textId="0D9F4E42" w:rsidR="00622EAE" w:rsidRPr="0010189F" w:rsidRDefault="00A45FE3">
          <w:pPr>
            <w:pStyle w:val="TOC3"/>
            <w:tabs>
              <w:tab w:val="left" w:pos="2916"/>
              <w:tab w:val="right" w:leader="dot" w:pos="8919"/>
            </w:tabs>
            <w:rPr>
              <w:rFonts w:ascii="Inter" w:eastAsiaTheme="minorEastAsia" w:hAnsi="Inter" w:cstheme="minorBidi"/>
              <w:noProof/>
              <w:sz w:val="22"/>
              <w:szCs w:val="22"/>
              <w:lang w:eastAsia="et-EE"/>
            </w:rPr>
          </w:pPr>
          <w:hyperlink w:anchor="_Toc121401882" w:history="1">
            <w:r w:rsidR="00622EAE" w:rsidRPr="0010189F">
              <w:rPr>
                <w:rStyle w:val="Hyperlink"/>
                <w:rFonts w:ascii="Inter" w:hAnsi="Inter"/>
                <w:noProof/>
              </w:rPr>
              <w:t>2.4.6 Muu keskkonnakaitse</w:t>
            </w:r>
            <w:r w:rsidR="00622EAE" w:rsidRPr="0010189F">
              <w:rPr>
                <w:rFonts w:ascii="Inter" w:eastAsiaTheme="minorEastAsia" w:hAnsi="Inter" w:cstheme="minorBidi"/>
                <w:noProof/>
                <w:sz w:val="22"/>
                <w:szCs w:val="22"/>
                <w:lang w:eastAsia="et-EE"/>
              </w:rPr>
              <w:tab/>
            </w:r>
            <w:r w:rsidR="00622EAE" w:rsidRPr="0010189F">
              <w:rPr>
                <w:rFonts w:ascii="Inter" w:hAnsi="Inter"/>
                <w:noProof/>
                <w:webHidden/>
              </w:rPr>
              <w:fldChar w:fldCharType="begin"/>
            </w:r>
            <w:r w:rsidR="00622EAE" w:rsidRPr="0010189F">
              <w:rPr>
                <w:rFonts w:ascii="Inter" w:hAnsi="Inter"/>
                <w:noProof/>
                <w:webHidden/>
              </w:rPr>
              <w:instrText xml:space="preserve"> PAGEREF _Toc121401882 \h </w:instrText>
            </w:r>
            <w:r w:rsidR="00622EAE" w:rsidRPr="0010189F">
              <w:rPr>
                <w:rFonts w:ascii="Inter" w:hAnsi="Inter"/>
                <w:noProof/>
                <w:webHidden/>
              </w:rPr>
            </w:r>
            <w:r w:rsidR="00622EAE" w:rsidRPr="0010189F">
              <w:rPr>
                <w:rFonts w:ascii="Inter" w:hAnsi="Inter"/>
                <w:noProof/>
                <w:webHidden/>
              </w:rPr>
              <w:fldChar w:fldCharType="separate"/>
            </w:r>
            <w:r>
              <w:rPr>
                <w:rFonts w:ascii="Inter" w:hAnsi="Inter"/>
                <w:noProof/>
                <w:webHidden/>
              </w:rPr>
              <w:t>84</w:t>
            </w:r>
            <w:r w:rsidR="00622EAE" w:rsidRPr="0010189F">
              <w:rPr>
                <w:rFonts w:ascii="Inter" w:hAnsi="Inter"/>
                <w:noProof/>
                <w:webHidden/>
              </w:rPr>
              <w:fldChar w:fldCharType="end"/>
            </w:r>
          </w:hyperlink>
        </w:p>
        <w:p w14:paraId="0135E448" w14:textId="4D86EB64" w:rsidR="00622EAE" w:rsidRPr="0010189F" w:rsidRDefault="00A45FE3">
          <w:pPr>
            <w:pStyle w:val="TOC2"/>
            <w:rPr>
              <w:rFonts w:ascii="Inter" w:eastAsiaTheme="minorEastAsia" w:hAnsi="Inter" w:cstheme="minorBidi"/>
              <w:sz w:val="22"/>
              <w:szCs w:val="22"/>
              <w:lang w:eastAsia="et-EE"/>
            </w:rPr>
          </w:pPr>
          <w:hyperlink w:anchor="_Toc121401883" w:history="1">
            <w:r w:rsidR="00622EAE" w:rsidRPr="0010189F">
              <w:rPr>
                <w:rStyle w:val="Hyperlink"/>
                <w:rFonts w:ascii="Inter" w:hAnsi="Inter"/>
              </w:rPr>
              <w:t>2.5 Elamu- ja kommunaalmajandus</w:t>
            </w:r>
            <w:r w:rsidR="00622EAE" w:rsidRPr="0010189F">
              <w:rPr>
                <w:rFonts w:ascii="Inter" w:hAnsi="Inter"/>
                <w:webHidden/>
              </w:rPr>
              <w:tab/>
            </w:r>
            <w:r w:rsidR="00622EAE" w:rsidRPr="0010189F">
              <w:rPr>
                <w:rFonts w:ascii="Inter" w:hAnsi="Inter"/>
                <w:webHidden/>
              </w:rPr>
              <w:fldChar w:fldCharType="begin"/>
            </w:r>
            <w:r w:rsidR="00622EAE" w:rsidRPr="0010189F">
              <w:rPr>
                <w:rFonts w:ascii="Inter" w:hAnsi="Inter"/>
                <w:webHidden/>
              </w:rPr>
              <w:instrText xml:space="preserve"> PAGEREF _Toc121401883 \h </w:instrText>
            </w:r>
            <w:r w:rsidR="00622EAE" w:rsidRPr="0010189F">
              <w:rPr>
                <w:rFonts w:ascii="Inter" w:hAnsi="Inter"/>
                <w:webHidden/>
              </w:rPr>
            </w:r>
            <w:r w:rsidR="00622EAE" w:rsidRPr="0010189F">
              <w:rPr>
                <w:rFonts w:ascii="Inter" w:hAnsi="Inter"/>
                <w:webHidden/>
              </w:rPr>
              <w:fldChar w:fldCharType="separate"/>
            </w:r>
            <w:r>
              <w:rPr>
                <w:rFonts w:ascii="Inter" w:hAnsi="Inter"/>
                <w:webHidden/>
              </w:rPr>
              <w:t>87</w:t>
            </w:r>
            <w:r w:rsidR="00622EAE" w:rsidRPr="0010189F">
              <w:rPr>
                <w:rFonts w:ascii="Inter" w:hAnsi="Inter"/>
                <w:webHidden/>
              </w:rPr>
              <w:fldChar w:fldCharType="end"/>
            </w:r>
          </w:hyperlink>
        </w:p>
        <w:p w14:paraId="0B834F3D" w14:textId="6444F118" w:rsidR="00622EAE" w:rsidRPr="0010189F" w:rsidRDefault="00A45FE3">
          <w:pPr>
            <w:pStyle w:val="TOC3"/>
            <w:tabs>
              <w:tab w:val="right" w:leader="dot" w:pos="8919"/>
            </w:tabs>
            <w:rPr>
              <w:rFonts w:ascii="Inter" w:eastAsiaTheme="minorEastAsia" w:hAnsi="Inter" w:cstheme="minorBidi"/>
              <w:noProof/>
              <w:sz w:val="22"/>
              <w:szCs w:val="22"/>
              <w:lang w:eastAsia="et-EE"/>
            </w:rPr>
          </w:pPr>
          <w:hyperlink w:anchor="_Toc121401884" w:history="1">
            <w:r w:rsidR="00622EAE" w:rsidRPr="0010189F">
              <w:rPr>
                <w:rStyle w:val="Hyperlink"/>
                <w:rFonts w:ascii="Inter" w:hAnsi="Inter"/>
                <w:noProof/>
              </w:rPr>
              <w:t>2.5.1 Elamumajanduse arendamine</w:t>
            </w:r>
            <w:r w:rsidR="00622EAE" w:rsidRPr="0010189F">
              <w:rPr>
                <w:rFonts w:ascii="Inter" w:hAnsi="Inter"/>
                <w:noProof/>
                <w:webHidden/>
              </w:rPr>
              <w:tab/>
            </w:r>
            <w:r w:rsidR="00622EAE" w:rsidRPr="0010189F">
              <w:rPr>
                <w:rFonts w:ascii="Inter" w:hAnsi="Inter"/>
                <w:noProof/>
                <w:webHidden/>
              </w:rPr>
              <w:fldChar w:fldCharType="begin"/>
            </w:r>
            <w:r w:rsidR="00622EAE" w:rsidRPr="0010189F">
              <w:rPr>
                <w:rFonts w:ascii="Inter" w:hAnsi="Inter"/>
                <w:noProof/>
                <w:webHidden/>
              </w:rPr>
              <w:instrText xml:space="preserve"> PAGEREF _Toc121401884 \h </w:instrText>
            </w:r>
            <w:r w:rsidR="00622EAE" w:rsidRPr="0010189F">
              <w:rPr>
                <w:rFonts w:ascii="Inter" w:hAnsi="Inter"/>
                <w:noProof/>
                <w:webHidden/>
              </w:rPr>
            </w:r>
            <w:r w:rsidR="00622EAE" w:rsidRPr="0010189F">
              <w:rPr>
                <w:rFonts w:ascii="Inter" w:hAnsi="Inter"/>
                <w:noProof/>
                <w:webHidden/>
              </w:rPr>
              <w:fldChar w:fldCharType="separate"/>
            </w:r>
            <w:r>
              <w:rPr>
                <w:rFonts w:ascii="Inter" w:hAnsi="Inter"/>
                <w:noProof/>
                <w:webHidden/>
              </w:rPr>
              <w:t>88</w:t>
            </w:r>
            <w:r w:rsidR="00622EAE" w:rsidRPr="0010189F">
              <w:rPr>
                <w:rFonts w:ascii="Inter" w:hAnsi="Inter"/>
                <w:noProof/>
                <w:webHidden/>
              </w:rPr>
              <w:fldChar w:fldCharType="end"/>
            </w:r>
          </w:hyperlink>
        </w:p>
        <w:p w14:paraId="478389AA" w14:textId="53AAD95D" w:rsidR="00622EAE" w:rsidRPr="0010189F" w:rsidRDefault="00A45FE3">
          <w:pPr>
            <w:pStyle w:val="TOC3"/>
            <w:tabs>
              <w:tab w:val="right" w:leader="dot" w:pos="8919"/>
            </w:tabs>
            <w:rPr>
              <w:rFonts w:ascii="Inter" w:eastAsiaTheme="minorEastAsia" w:hAnsi="Inter" w:cstheme="minorBidi"/>
              <w:noProof/>
              <w:sz w:val="22"/>
              <w:szCs w:val="22"/>
              <w:lang w:eastAsia="et-EE"/>
            </w:rPr>
          </w:pPr>
          <w:hyperlink w:anchor="_Toc121401885" w:history="1">
            <w:r w:rsidR="00622EAE" w:rsidRPr="0010189F">
              <w:rPr>
                <w:rStyle w:val="Hyperlink"/>
                <w:rFonts w:ascii="Inter" w:hAnsi="Inter"/>
                <w:noProof/>
              </w:rPr>
              <w:t>2.5.2 Veevarustus</w:t>
            </w:r>
            <w:r w:rsidR="00622EAE" w:rsidRPr="0010189F">
              <w:rPr>
                <w:rFonts w:ascii="Inter" w:hAnsi="Inter"/>
                <w:noProof/>
                <w:webHidden/>
              </w:rPr>
              <w:tab/>
            </w:r>
            <w:r w:rsidR="00622EAE" w:rsidRPr="0010189F">
              <w:rPr>
                <w:rFonts w:ascii="Inter" w:hAnsi="Inter"/>
                <w:noProof/>
                <w:webHidden/>
              </w:rPr>
              <w:fldChar w:fldCharType="begin"/>
            </w:r>
            <w:r w:rsidR="00622EAE" w:rsidRPr="0010189F">
              <w:rPr>
                <w:rFonts w:ascii="Inter" w:hAnsi="Inter"/>
                <w:noProof/>
                <w:webHidden/>
              </w:rPr>
              <w:instrText xml:space="preserve"> PAGEREF _Toc121401885 \h </w:instrText>
            </w:r>
            <w:r w:rsidR="00622EAE" w:rsidRPr="0010189F">
              <w:rPr>
                <w:rFonts w:ascii="Inter" w:hAnsi="Inter"/>
                <w:noProof/>
                <w:webHidden/>
              </w:rPr>
            </w:r>
            <w:r w:rsidR="00622EAE" w:rsidRPr="0010189F">
              <w:rPr>
                <w:rFonts w:ascii="Inter" w:hAnsi="Inter"/>
                <w:noProof/>
                <w:webHidden/>
              </w:rPr>
              <w:fldChar w:fldCharType="separate"/>
            </w:r>
            <w:r>
              <w:rPr>
                <w:rFonts w:ascii="Inter" w:hAnsi="Inter"/>
                <w:noProof/>
                <w:webHidden/>
              </w:rPr>
              <w:t>89</w:t>
            </w:r>
            <w:r w:rsidR="00622EAE" w:rsidRPr="0010189F">
              <w:rPr>
                <w:rFonts w:ascii="Inter" w:hAnsi="Inter"/>
                <w:noProof/>
                <w:webHidden/>
              </w:rPr>
              <w:fldChar w:fldCharType="end"/>
            </w:r>
          </w:hyperlink>
        </w:p>
        <w:p w14:paraId="1C450E12" w14:textId="2C33E214" w:rsidR="00622EAE" w:rsidRPr="0010189F" w:rsidRDefault="00A45FE3">
          <w:pPr>
            <w:pStyle w:val="TOC3"/>
            <w:tabs>
              <w:tab w:val="right" w:leader="dot" w:pos="8919"/>
            </w:tabs>
            <w:rPr>
              <w:rFonts w:ascii="Inter" w:eastAsiaTheme="minorEastAsia" w:hAnsi="Inter" w:cstheme="minorBidi"/>
              <w:noProof/>
              <w:sz w:val="22"/>
              <w:szCs w:val="22"/>
              <w:lang w:eastAsia="et-EE"/>
            </w:rPr>
          </w:pPr>
          <w:hyperlink w:anchor="_Toc121401886" w:history="1">
            <w:r w:rsidR="00622EAE" w:rsidRPr="0010189F">
              <w:rPr>
                <w:rStyle w:val="Hyperlink"/>
                <w:rFonts w:ascii="Inter" w:hAnsi="Inter"/>
                <w:noProof/>
              </w:rPr>
              <w:t>2.5.3 Tänavavalgustus</w:t>
            </w:r>
            <w:r w:rsidR="00622EAE" w:rsidRPr="0010189F">
              <w:rPr>
                <w:rFonts w:ascii="Inter" w:hAnsi="Inter"/>
                <w:noProof/>
                <w:webHidden/>
              </w:rPr>
              <w:tab/>
            </w:r>
            <w:r w:rsidR="00622EAE" w:rsidRPr="0010189F">
              <w:rPr>
                <w:rFonts w:ascii="Inter" w:hAnsi="Inter"/>
                <w:noProof/>
                <w:webHidden/>
              </w:rPr>
              <w:fldChar w:fldCharType="begin"/>
            </w:r>
            <w:r w:rsidR="00622EAE" w:rsidRPr="0010189F">
              <w:rPr>
                <w:rFonts w:ascii="Inter" w:hAnsi="Inter"/>
                <w:noProof/>
                <w:webHidden/>
              </w:rPr>
              <w:instrText xml:space="preserve"> PAGEREF _Toc121401886 \h </w:instrText>
            </w:r>
            <w:r w:rsidR="00622EAE" w:rsidRPr="0010189F">
              <w:rPr>
                <w:rFonts w:ascii="Inter" w:hAnsi="Inter"/>
                <w:noProof/>
                <w:webHidden/>
              </w:rPr>
            </w:r>
            <w:r w:rsidR="00622EAE" w:rsidRPr="0010189F">
              <w:rPr>
                <w:rFonts w:ascii="Inter" w:hAnsi="Inter"/>
                <w:noProof/>
                <w:webHidden/>
              </w:rPr>
              <w:fldChar w:fldCharType="separate"/>
            </w:r>
            <w:r>
              <w:rPr>
                <w:rFonts w:ascii="Inter" w:hAnsi="Inter"/>
                <w:noProof/>
                <w:webHidden/>
              </w:rPr>
              <w:t>90</w:t>
            </w:r>
            <w:r w:rsidR="00622EAE" w:rsidRPr="0010189F">
              <w:rPr>
                <w:rFonts w:ascii="Inter" w:hAnsi="Inter"/>
                <w:noProof/>
                <w:webHidden/>
              </w:rPr>
              <w:fldChar w:fldCharType="end"/>
            </w:r>
          </w:hyperlink>
        </w:p>
        <w:p w14:paraId="20399977" w14:textId="66E1EF8B" w:rsidR="00622EAE" w:rsidRPr="0010189F" w:rsidRDefault="00A45FE3">
          <w:pPr>
            <w:pStyle w:val="TOC3"/>
            <w:tabs>
              <w:tab w:val="right" w:leader="dot" w:pos="8919"/>
            </w:tabs>
            <w:rPr>
              <w:rFonts w:ascii="Inter" w:eastAsiaTheme="minorEastAsia" w:hAnsi="Inter" w:cstheme="minorBidi"/>
              <w:noProof/>
              <w:sz w:val="22"/>
              <w:szCs w:val="22"/>
              <w:lang w:eastAsia="et-EE"/>
            </w:rPr>
          </w:pPr>
          <w:hyperlink w:anchor="_Toc121401887" w:history="1">
            <w:r w:rsidR="00622EAE" w:rsidRPr="0010189F">
              <w:rPr>
                <w:rStyle w:val="Hyperlink"/>
                <w:rFonts w:ascii="Inter" w:hAnsi="Inter"/>
                <w:noProof/>
              </w:rPr>
              <w:t>2.5.4 Muu elamu- ja kommunaalmajandus</w:t>
            </w:r>
            <w:r w:rsidR="00622EAE" w:rsidRPr="0010189F">
              <w:rPr>
                <w:rFonts w:ascii="Inter" w:hAnsi="Inter"/>
                <w:noProof/>
                <w:webHidden/>
              </w:rPr>
              <w:tab/>
            </w:r>
            <w:r w:rsidR="00622EAE" w:rsidRPr="0010189F">
              <w:rPr>
                <w:rFonts w:ascii="Inter" w:hAnsi="Inter"/>
                <w:noProof/>
                <w:webHidden/>
              </w:rPr>
              <w:fldChar w:fldCharType="begin"/>
            </w:r>
            <w:r w:rsidR="00622EAE" w:rsidRPr="0010189F">
              <w:rPr>
                <w:rFonts w:ascii="Inter" w:hAnsi="Inter"/>
                <w:noProof/>
                <w:webHidden/>
              </w:rPr>
              <w:instrText xml:space="preserve"> PAGEREF _Toc121401887 \h </w:instrText>
            </w:r>
            <w:r w:rsidR="00622EAE" w:rsidRPr="0010189F">
              <w:rPr>
                <w:rFonts w:ascii="Inter" w:hAnsi="Inter"/>
                <w:noProof/>
                <w:webHidden/>
              </w:rPr>
            </w:r>
            <w:r w:rsidR="00622EAE" w:rsidRPr="0010189F">
              <w:rPr>
                <w:rFonts w:ascii="Inter" w:hAnsi="Inter"/>
                <w:noProof/>
                <w:webHidden/>
              </w:rPr>
              <w:fldChar w:fldCharType="separate"/>
            </w:r>
            <w:r>
              <w:rPr>
                <w:rFonts w:ascii="Inter" w:hAnsi="Inter"/>
                <w:noProof/>
                <w:webHidden/>
              </w:rPr>
              <w:t>91</w:t>
            </w:r>
            <w:r w:rsidR="00622EAE" w:rsidRPr="0010189F">
              <w:rPr>
                <w:rFonts w:ascii="Inter" w:hAnsi="Inter"/>
                <w:noProof/>
                <w:webHidden/>
              </w:rPr>
              <w:fldChar w:fldCharType="end"/>
            </w:r>
          </w:hyperlink>
        </w:p>
        <w:p w14:paraId="5CC1244C" w14:textId="605FBF9B" w:rsidR="00622EAE" w:rsidRPr="0010189F" w:rsidRDefault="00A45FE3">
          <w:pPr>
            <w:pStyle w:val="TOC2"/>
            <w:rPr>
              <w:rFonts w:ascii="Inter" w:eastAsiaTheme="minorEastAsia" w:hAnsi="Inter" w:cstheme="minorBidi"/>
              <w:sz w:val="22"/>
              <w:szCs w:val="22"/>
              <w:lang w:eastAsia="et-EE"/>
            </w:rPr>
          </w:pPr>
          <w:hyperlink w:anchor="_Toc121401888" w:history="1">
            <w:r w:rsidR="00622EAE" w:rsidRPr="0010189F">
              <w:rPr>
                <w:rStyle w:val="Hyperlink"/>
                <w:rFonts w:ascii="Inter" w:hAnsi="Inter"/>
              </w:rPr>
              <w:t>2.6 Tervishoid</w:t>
            </w:r>
            <w:r w:rsidR="00622EAE" w:rsidRPr="0010189F">
              <w:rPr>
                <w:rFonts w:ascii="Inter" w:hAnsi="Inter"/>
                <w:webHidden/>
              </w:rPr>
              <w:tab/>
            </w:r>
            <w:r w:rsidR="00622EAE" w:rsidRPr="0010189F">
              <w:rPr>
                <w:rFonts w:ascii="Inter" w:hAnsi="Inter"/>
                <w:webHidden/>
              </w:rPr>
              <w:fldChar w:fldCharType="begin"/>
            </w:r>
            <w:r w:rsidR="00622EAE" w:rsidRPr="0010189F">
              <w:rPr>
                <w:rFonts w:ascii="Inter" w:hAnsi="Inter"/>
                <w:webHidden/>
              </w:rPr>
              <w:instrText xml:space="preserve"> PAGEREF _Toc121401888 \h </w:instrText>
            </w:r>
            <w:r w:rsidR="00622EAE" w:rsidRPr="0010189F">
              <w:rPr>
                <w:rFonts w:ascii="Inter" w:hAnsi="Inter"/>
                <w:webHidden/>
              </w:rPr>
            </w:r>
            <w:r w:rsidR="00622EAE" w:rsidRPr="0010189F">
              <w:rPr>
                <w:rFonts w:ascii="Inter" w:hAnsi="Inter"/>
                <w:webHidden/>
              </w:rPr>
              <w:fldChar w:fldCharType="separate"/>
            </w:r>
            <w:r>
              <w:rPr>
                <w:rFonts w:ascii="Inter" w:hAnsi="Inter"/>
                <w:webHidden/>
              </w:rPr>
              <w:t>94</w:t>
            </w:r>
            <w:r w:rsidR="00622EAE" w:rsidRPr="0010189F">
              <w:rPr>
                <w:rFonts w:ascii="Inter" w:hAnsi="Inter"/>
                <w:webHidden/>
              </w:rPr>
              <w:fldChar w:fldCharType="end"/>
            </w:r>
          </w:hyperlink>
        </w:p>
        <w:p w14:paraId="789A6F0B" w14:textId="2F7DD128" w:rsidR="00622EAE" w:rsidRPr="0010189F" w:rsidRDefault="00A45FE3">
          <w:pPr>
            <w:pStyle w:val="TOC3"/>
            <w:tabs>
              <w:tab w:val="right" w:leader="dot" w:pos="8919"/>
            </w:tabs>
            <w:rPr>
              <w:rFonts w:ascii="Inter" w:eastAsiaTheme="minorEastAsia" w:hAnsi="Inter" w:cstheme="minorBidi"/>
              <w:noProof/>
              <w:sz w:val="22"/>
              <w:szCs w:val="22"/>
              <w:lang w:eastAsia="et-EE"/>
            </w:rPr>
          </w:pPr>
          <w:hyperlink w:anchor="_Toc121401889" w:history="1">
            <w:r w:rsidR="00622EAE" w:rsidRPr="0010189F">
              <w:rPr>
                <w:rStyle w:val="Hyperlink"/>
                <w:rFonts w:ascii="Inter" w:hAnsi="Inter"/>
                <w:noProof/>
              </w:rPr>
              <w:t>2.6.1 Üldmedit</w:t>
            </w:r>
            <w:r w:rsidR="00622EAE" w:rsidRPr="0010189F">
              <w:rPr>
                <w:rStyle w:val="Hyperlink"/>
                <w:rFonts w:ascii="Inter" w:hAnsi="Inter"/>
                <w:noProof/>
              </w:rPr>
              <w:t>s</w:t>
            </w:r>
            <w:r w:rsidR="00622EAE" w:rsidRPr="0010189F">
              <w:rPr>
                <w:rStyle w:val="Hyperlink"/>
                <w:rFonts w:ascii="Inter" w:hAnsi="Inter"/>
                <w:noProof/>
              </w:rPr>
              <w:t>iiniteenused</w:t>
            </w:r>
            <w:r w:rsidR="00622EAE" w:rsidRPr="0010189F">
              <w:rPr>
                <w:rFonts w:ascii="Inter" w:hAnsi="Inter"/>
                <w:noProof/>
                <w:webHidden/>
              </w:rPr>
              <w:tab/>
            </w:r>
            <w:r w:rsidR="00622EAE" w:rsidRPr="0010189F">
              <w:rPr>
                <w:rFonts w:ascii="Inter" w:hAnsi="Inter"/>
                <w:noProof/>
                <w:webHidden/>
              </w:rPr>
              <w:fldChar w:fldCharType="begin"/>
            </w:r>
            <w:r w:rsidR="00622EAE" w:rsidRPr="0010189F">
              <w:rPr>
                <w:rFonts w:ascii="Inter" w:hAnsi="Inter"/>
                <w:noProof/>
                <w:webHidden/>
              </w:rPr>
              <w:instrText xml:space="preserve"> PAGEREF _Toc121401889 \h </w:instrText>
            </w:r>
            <w:r w:rsidR="00622EAE" w:rsidRPr="0010189F">
              <w:rPr>
                <w:rFonts w:ascii="Inter" w:hAnsi="Inter"/>
                <w:noProof/>
                <w:webHidden/>
              </w:rPr>
            </w:r>
            <w:r w:rsidR="00622EAE" w:rsidRPr="0010189F">
              <w:rPr>
                <w:rFonts w:ascii="Inter" w:hAnsi="Inter"/>
                <w:noProof/>
                <w:webHidden/>
              </w:rPr>
              <w:fldChar w:fldCharType="separate"/>
            </w:r>
            <w:r>
              <w:rPr>
                <w:rFonts w:ascii="Inter" w:hAnsi="Inter"/>
                <w:noProof/>
                <w:webHidden/>
              </w:rPr>
              <w:t>95</w:t>
            </w:r>
            <w:r w:rsidR="00622EAE" w:rsidRPr="0010189F">
              <w:rPr>
                <w:rFonts w:ascii="Inter" w:hAnsi="Inter"/>
                <w:noProof/>
                <w:webHidden/>
              </w:rPr>
              <w:fldChar w:fldCharType="end"/>
            </w:r>
          </w:hyperlink>
        </w:p>
        <w:p w14:paraId="57A2E75D" w14:textId="58A9843A" w:rsidR="00622EAE" w:rsidRPr="0010189F" w:rsidRDefault="00A45FE3">
          <w:pPr>
            <w:pStyle w:val="TOC3"/>
            <w:tabs>
              <w:tab w:val="left" w:pos="2122"/>
              <w:tab w:val="right" w:leader="dot" w:pos="8919"/>
            </w:tabs>
            <w:rPr>
              <w:rFonts w:ascii="Inter" w:eastAsiaTheme="minorEastAsia" w:hAnsi="Inter" w:cstheme="minorBidi"/>
              <w:noProof/>
              <w:sz w:val="22"/>
              <w:szCs w:val="22"/>
              <w:lang w:eastAsia="et-EE"/>
            </w:rPr>
          </w:pPr>
          <w:hyperlink w:anchor="_Toc121401890" w:history="1">
            <w:r w:rsidR="00622EAE" w:rsidRPr="0010189F">
              <w:rPr>
                <w:rStyle w:val="Hyperlink"/>
                <w:rFonts w:ascii="Inter" w:hAnsi="Inter"/>
                <w:noProof/>
              </w:rPr>
              <w:t>2.6.2 Hooldusravi</w:t>
            </w:r>
            <w:r w:rsidR="00622EAE" w:rsidRPr="0010189F">
              <w:rPr>
                <w:rFonts w:ascii="Inter" w:eastAsiaTheme="minorEastAsia" w:hAnsi="Inter" w:cstheme="minorBidi"/>
                <w:noProof/>
                <w:sz w:val="22"/>
                <w:szCs w:val="22"/>
                <w:lang w:eastAsia="et-EE"/>
              </w:rPr>
              <w:tab/>
            </w:r>
            <w:r w:rsidR="00622EAE" w:rsidRPr="0010189F">
              <w:rPr>
                <w:rFonts w:ascii="Inter" w:hAnsi="Inter"/>
                <w:noProof/>
                <w:webHidden/>
              </w:rPr>
              <w:fldChar w:fldCharType="begin"/>
            </w:r>
            <w:r w:rsidR="00622EAE" w:rsidRPr="0010189F">
              <w:rPr>
                <w:rFonts w:ascii="Inter" w:hAnsi="Inter"/>
                <w:noProof/>
                <w:webHidden/>
              </w:rPr>
              <w:instrText xml:space="preserve"> PAGEREF _Toc121401890 \h </w:instrText>
            </w:r>
            <w:r w:rsidR="00622EAE" w:rsidRPr="0010189F">
              <w:rPr>
                <w:rFonts w:ascii="Inter" w:hAnsi="Inter"/>
                <w:noProof/>
                <w:webHidden/>
              </w:rPr>
            </w:r>
            <w:r w:rsidR="00622EAE" w:rsidRPr="0010189F">
              <w:rPr>
                <w:rFonts w:ascii="Inter" w:hAnsi="Inter"/>
                <w:noProof/>
                <w:webHidden/>
              </w:rPr>
              <w:fldChar w:fldCharType="separate"/>
            </w:r>
            <w:r>
              <w:rPr>
                <w:rFonts w:ascii="Inter" w:hAnsi="Inter"/>
                <w:noProof/>
                <w:webHidden/>
              </w:rPr>
              <w:t>95</w:t>
            </w:r>
            <w:r w:rsidR="00622EAE" w:rsidRPr="0010189F">
              <w:rPr>
                <w:rFonts w:ascii="Inter" w:hAnsi="Inter"/>
                <w:noProof/>
                <w:webHidden/>
              </w:rPr>
              <w:fldChar w:fldCharType="end"/>
            </w:r>
          </w:hyperlink>
        </w:p>
        <w:p w14:paraId="1F92CA0E" w14:textId="6511168C" w:rsidR="00622EAE" w:rsidRPr="0010189F" w:rsidRDefault="00A45FE3">
          <w:pPr>
            <w:pStyle w:val="TOC3"/>
            <w:tabs>
              <w:tab w:val="right" w:leader="dot" w:pos="8919"/>
            </w:tabs>
            <w:rPr>
              <w:rFonts w:ascii="Inter" w:eastAsiaTheme="minorEastAsia" w:hAnsi="Inter" w:cstheme="minorBidi"/>
              <w:noProof/>
              <w:sz w:val="22"/>
              <w:szCs w:val="22"/>
              <w:lang w:eastAsia="et-EE"/>
            </w:rPr>
          </w:pPr>
          <w:hyperlink w:anchor="_Toc121401891" w:history="1">
            <w:r w:rsidR="00622EAE" w:rsidRPr="0010189F">
              <w:rPr>
                <w:rStyle w:val="Hyperlink"/>
                <w:rFonts w:ascii="Inter" w:hAnsi="Inter"/>
                <w:noProof/>
              </w:rPr>
              <w:t xml:space="preserve">2.6.3 Avalikud tervishoiuteenused </w:t>
            </w:r>
            <w:r w:rsidR="00622EAE" w:rsidRPr="0010189F">
              <w:rPr>
                <w:rFonts w:ascii="Inter" w:hAnsi="Inter"/>
                <w:noProof/>
                <w:webHidden/>
              </w:rPr>
              <w:tab/>
            </w:r>
            <w:r w:rsidR="00622EAE" w:rsidRPr="0010189F">
              <w:rPr>
                <w:rFonts w:ascii="Inter" w:hAnsi="Inter"/>
                <w:noProof/>
                <w:webHidden/>
              </w:rPr>
              <w:fldChar w:fldCharType="begin"/>
            </w:r>
            <w:r w:rsidR="00622EAE" w:rsidRPr="0010189F">
              <w:rPr>
                <w:rFonts w:ascii="Inter" w:hAnsi="Inter"/>
                <w:noProof/>
                <w:webHidden/>
              </w:rPr>
              <w:instrText xml:space="preserve"> PAGEREF _Toc121401891 \h </w:instrText>
            </w:r>
            <w:r w:rsidR="00622EAE" w:rsidRPr="0010189F">
              <w:rPr>
                <w:rFonts w:ascii="Inter" w:hAnsi="Inter"/>
                <w:noProof/>
                <w:webHidden/>
              </w:rPr>
            </w:r>
            <w:r w:rsidR="00622EAE" w:rsidRPr="0010189F">
              <w:rPr>
                <w:rFonts w:ascii="Inter" w:hAnsi="Inter"/>
                <w:noProof/>
                <w:webHidden/>
              </w:rPr>
              <w:fldChar w:fldCharType="separate"/>
            </w:r>
            <w:r>
              <w:rPr>
                <w:rFonts w:ascii="Inter" w:hAnsi="Inter"/>
                <w:noProof/>
                <w:webHidden/>
              </w:rPr>
              <w:t>96</w:t>
            </w:r>
            <w:r w:rsidR="00622EAE" w:rsidRPr="0010189F">
              <w:rPr>
                <w:rFonts w:ascii="Inter" w:hAnsi="Inter"/>
                <w:noProof/>
                <w:webHidden/>
              </w:rPr>
              <w:fldChar w:fldCharType="end"/>
            </w:r>
          </w:hyperlink>
        </w:p>
        <w:p w14:paraId="5D5E4ACF" w14:textId="5ECE2079" w:rsidR="00622EAE" w:rsidRPr="0010189F" w:rsidRDefault="00A45FE3">
          <w:pPr>
            <w:pStyle w:val="TOC3"/>
            <w:tabs>
              <w:tab w:val="right" w:leader="dot" w:pos="8919"/>
            </w:tabs>
            <w:rPr>
              <w:rFonts w:ascii="Inter" w:eastAsiaTheme="minorEastAsia" w:hAnsi="Inter" w:cstheme="minorBidi"/>
              <w:noProof/>
              <w:sz w:val="22"/>
              <w:szCs w:val="22"/>
              <w:lang w:eastAsia="et-EE"/>
            </w:rPr>
          </w:pPr>
          <w:hyperlink w:anchor="_Toc121401892" w:history="1">
            <w:r w:rsidR="00622EAE" w:rsidRPr="0010189F">
              <w:rPr>
                <w:rStyle w:val="Hyperlink"/>
                <w:rFonts w:ascii="Inter" w:hAnsi="Inter"/>
                <w:noProof/>
              </w:rPr>
              <w:t xml:space="preserve">2.6.4 Muu tervishoid </w:t>
            </w:r>
            <w:r w:rsidR="00622EAE" w:rsidRPr="0010189F">
              <w:rPr>
                <w:rFonts w:ascii="Inter" w:hAnsi="Inter"/>
                <w:noProof/>
                <w:webHidden/>
              </w:rPr>
              <w:tab/>
            </w:r>
            <w:r w:rsidR="00622EAE" w:rsidRPr="0010189F">
              <w:rPr>
                <w:rFonts w:ascii="Inter" w:hAnsi="Inter"/>
                <w:noProof/>
                <w:webHidden/>
              </w:rPr>
              <w:fldChar w:fldCharType="begin"/>
            </w:r>
            <w:r w:rsidR="00622EAE" w:rsidRPr="0010189F">
              <w:rPr>
                <w:rFonts w:ascii="Inter" w:hAnsi="Inter"/>
                <w:noProof/>
                <w:webHidden/>
              </w:rPr>
              <w:instrText xml:space="preserve"> PAGEREF _Toc121401892 \h </w:instrText>
            </w:r>
            <w:r w:rsidR="00622EAE" w:rsidRPr="0010189F">
              <w:rPr>
                <w:rFonts w:ascii="Inter" w:hAnsi="Inter"/>
                <w:noProof/>
                <w:webHidden/>
              </w:rPr>
            </w:r>
            <w:r w:rsidR="00622EAE" w:rsidRPr="0010189F">
              <w:rPr>
                <w:rFonts w:ascii="Inter" w:hAnsi="Inter"/>
                <w:noProof/>
                <w:webHidden/>
              </w:rPr>
              <w:fldChar w:fldCharType="separate"/>
            </w:r>
            <w:r>
              <w:rPr>
                <w:rFonts w:ascii="Inter" w:hAnsi="Inter"/>
                <w:noProof/>
                <w:webHidden/>
              </w:rPr>
              <w:t>97</w:t>
            </w:r>
            <w:r w:rsidR="00622EAE" w:rsidRPr="0010189F">
              <w:rPr>
                <w:rFonts w:ascii="Inter" w:hAnsi="Inter"/>
                <w:noProof/>
                <w:webHidden/>
              </w:rPr>
              <w:fldChar w:fldCharType="end"/>
            </w:r>
          </w:hyperlink>
        </w:p>
        <w:p w14:paraId="0568CB3B" w14:textId="0D22A767" w:rsidR="00622EAE" w:rsidRPr="0010189F" w:rsidRDefault="00A45FE3">
          <w:pPr>
            <w:pStyle w:val="TOC2"/>
            <w:rPr>
              <w:rFonts w:ascii="Inter" w:eastAsiaTheme="minorEastAsia" w:hAnsi="Inter" w:cstheme="minorBidi"/>
              <w:sz w:val="22"/>
              <w:szCs w:val="22"/>
              <w:lang w:eastAsia="et-EE"/>
            </w:rPr>
          </w:pPr>
          <w:hyperlink w:anchor="_Toc121401893" w:history="1">
            <w:r w:rsidR="00622EAE" w:rsidRPr="0010189F">
              <w:rPr>
                <w:rStyle w:val="Hyperlink"/>
                <w:rFonts w:ascii="Inter" w:hAnsi="Inter"/>
              </w:rPr>
              <w:t xml:space="preserve">2.7 Vaba aeg, kultuur ja religioon </w:t>
            </w:r>
            <w:r w:rsidR="00622EAE" w:rsidRPr="0010189F">
              <w:rPr>
                <w:rFonts w:ascii="Inter" w:hAnsi="Inter"/>
                <w:webHidden/>
              </w:rPr>
              <w:tab/>
            </w:r>
            <w:r w:rsidR="00622EAE" w:rsidRPr="0010189F">
              <w:rPr>
                <w:rFonts w:ascii="Inter" w:hAnsi="Inter"/>
                <w:webHidden/>
              </w:rPr>
              <w:fldChar w:fldCharType="begin"/>
            </w:r>
            <w:r w:rsidR="00622EAE" w:rsidRPr="0010189F">
              <w:rPr>
                <w:rFonts w:ascii="Inter" w:hAnsi="Inter"/>
                <w:webHidden/>
              </w:rPr>
              <w:instrText xml:space="preserve"> PAGEREF _Toc121401893 \h </w:instrText>
            </w:r>
            <w:r w:rsidR="00622EAE" w:rsidRPr="0010189F">
              <w:rPr>
                <w:rFonts w:ascii="Inter" w:hAnsi="Inter"/>
                <w:webHidden/>
              </w:rPr>
            </w:r>
            <w:r w:rsidR="00622EAE" w:rsidRPr="0010189F">
              <w:rPr>
                <w:rFonts w:ascii="Inter" w:hAnsi="Inter"/>
                <w:webHidden/>
              </w:rPr>
              <w:fldChar w:fldCharType="separate"/>
            </w:r>
            <w:r>
              <w:rPr>
                <w:rFonts w:ascii="Inter" w:hAnsi="Inter"/>
                <w:webHidden/>
              </w:rPr>
              <w:t>99</w:t>
            </w:r>
            <w:r w:rsidR="00622EAE" w:rsidRPr="0010189F">
              <w:rPr>
                <w:rFonts w:ascii="Inter" w:hAnsi="Inter"/>
                <w:webHidden/>
              </w:rPr>
              <w:fldChar w:fldCharType="end"/>
            </w:r>
          </w:hyperlink>
        </w:p>
        <w:p w14:paraId="20495CB8" w14:textId="2307386E" w:rsidR="00622EAE" w:rsidRPr="0010189F" w:rsidRDefault="00A45FE3">
          <w:pPr>
            <w:pStyle w:val="TOC3"/>
            <w:tabs>
              <w:tab w:val="right" w:leader="dot" w:pos="8919"/>
            </w:tabs>
            <w:rPr>
              <w:rFonts w:ascii="Inter" w:eastAsiaTheme="minorEastAsia" w:hAnsi="Inter" w:cstheme="minorBidi"/>
              <w:noProof/>
              <w:sz w:val="22"/>
              <w:szCs w:val="22"/>
              <w:lang w:eastAsia="et-EE"/>
            </w:rPr>
          </w:pPr>
          <w:hyperlink w:anchor="_Toc121401894" w:history="1">
            <w:r w:rsidR="00622EAE" w:rsidRPr="0010189F">
              <w:rPr>
                <w:rStyle w:val="Hyperlink"/>
                <w:rFonts w:ascii="Inter" w:hAnsi="Inter"/>
                <w:noProof/>
              </w:rPr>
              <w:t xml:space="preserve">2.7.1 Sport </w:t>
            </w:r>
            <w:r w:rsidR="00622EAE" w:rsidRPr="0010189F">
              <w:rPr>
                <w:rFonts w:ascii="Inter" w:hAnsi="Inter"/>
                <w:noProof/>
                <w:webHidden/>
              </w:rPr>
              <w:tab/>
            </w:r>
            <w:r w:rsidR="00622EAE" w:rsidRPr="0010189F">
              <w:rPr>
                <w:rFonts w:ascii="Inter" w:hAnsi="Inter"/>
                <w:noProof/>
                <w:webHidden/>
              </w:rPr>
              <w:fldChar w:fldCharType="begin"/>
            </w:r>
            <w:r w:rsidR="00622EAE" w:rsidRPr="0010189F">
              <w:rPr>
                <w:rFonts w:ascii="Inter" w:hAnsi="Inter"/>
                <w:noProof/>
                <w:webHidden/>
              </w:rPr>
              <w:instrText xml:space="preserve"> PAGEREF _Toc121401894 \h </w:instrText>
            </w:r>
            <w:r w:rsidR="00622EAE" w:rsidRPr="0010189F">
              <w:rPr>
                <w:rFonts w:ascii="Inter" w:hAnsi="Inter"/>
                <w:noProof/>
                <w:webHidden/>
              </w:rPr>
            </w:r>
            <w:r w:rsidR="00622EAE" w:rsidRPr="0010189F">
              <w:rPr>
                <w:rFonts w:ascii="Inter" w:hAnsi="Inter"/>
                <w:noProof/>
                <w:webHidden/>
              </w:rPr>
              <w:fldChar w:fldCharType="separate"/>
            </w:r>
            <w:r>
              <w:rPr>
                <w:rFonts w:ascii="Inter" w:hAnsi="Inter"/>
                <w:noProof/>
                <w:webHidden/>
              </w:rPr>
              <w:t>101</w:t>
            </w:r>
            <w:r w:rsidR="00622EAE" w:rsidRPr="0010189F">
              <w:rPr>
                <w:rFonts w:ascii="Inter" w:hAnsi="Inter"/>
                <w:noProof/>
                <w:webHidden/>
              </w:rPr>
              <w:fldChar w:fldCharType="end"/>
            </w:r>
          </w:hyperlink>
        </w:p>
        <w:p w14:paraId="3976C0DB" w14:textId="69E500A1" w:rsidR="00622EAE" w:rsidRPr="0010189F" w:rsidRDefault="00A45FE3">
          <w:pPr>
            <w:pStyle w:val="TOC3"/>
            <w:tabs>
              <w:tab w:val="right" w:leader="dot" w:pos="8919"/>
            </w:tabs>
            <w:rPr>
              <w:rFonts w:ascii="Inter" w:eastAsiaTheme="minorEastAsia" w:hAnsi="Inter" w:cstheme="minorBidi"/>
              <w:noProof/>
              <w:sz w:val="22"/>
              <w:szCs w:val="22"/>
              <w:lang w:eastAsia="et-EE"/>
            </w:rPr>
          </w:pPr>
          <w:hyperlink w:anchor="_Toc121401895" w:history="1">
            <w:r w:rsidR="00622EAE" w:rsidRPr="0010189F">
              <w:rPr>
                <w:rStyle w:val="Hyperlink"/>
                <w:rFonts w:ascii="Inter" w:hAnsi="Inter"/>
                <w:noProof/>
              </w:rPr>
              <w:t xml:space="preserve">2.7.2 Puhkepargid ja -baasid </w:t>
            </w:r>
            <w:r w:rsidR="00622EAE" w:rsidRPr="0010189F">
              <w:rPr>
                <w:rFonts w:ascii="Inter" w:hAnsi="Inter"/>
                <w:noProof/>
                <w:webHidden/>
              </w:rPr>
              <w:tab/>
            </w:r>
            <w:r w:rsidR="00622EAE" w:rsidRPr="0010189F">
              <w:rPr>
                <w:rFonts w:ascii="Inter" w:hAnsi="Inter"/>
                <w:noProof/>
                <w:webHidden/>
              </w:rPr>
              <w:fldChar w:fldCharType="begin"/>
            </w:r>
            <w:r w:rsidR="00622EAE" w:rsidRPr="0010189F">
              <w:rPr>
                <w:rFonts w:ascii="Inter" w:hAnsi="Inter"/>
                <w:noProof/>
                <w:webHidden/>
              </w:rPr>
              <w:instrText xml:space="preserve"> PAGEREF _Toc121401895 \h </w:instrText>
            </w:r>
            <w:r w:rsidR="00622EAE" w:rsidRPr="0010189F">
              <w:rPr>
                <w:rFonts w:ascii="Inter" w:hAnsi="Inter"/>
                <w:noProof/>
                <w:webHidden/>
              </w:rPr>
            </w:r>
            <w:r w:rsidR="00622EAE" w:rsidRPr="0010189F">
              <w:rPr>
                <w:rFonts w:ascii="Inter" w:hAnsi="Inter"/>
                <w:noProof/>
                <w:webHidden/>
              </w:rPr>
              <w:fldChar w:fldCharType="separate"/>
            </w:r>
            <w:r>
              <w:rPr>
                <w:rFonts w:ascii="Inter" w:hAnsi="Inter"/>
                <w:noProof/>
                <w:webHidden/>
              </w:rPr>
              <w:t>103</w:t>
            </w:r>
            <w:r w:rsidR="00622EAE" w:rsidRPr="0010189F">
              <w:rPr>
                <w:rFonts w:ascii="Inter" w:hAnsi="Inter"/>
                <w:noProof/>
                <w:webHidden/>
              </w:rPr>
              <w:fldChar w:fldCharType="end"/>
            </w:r>
          </w:hyperlink>
        </w:p>
        <w:p w14:paraId="1BD16C60" w14:textId="2D345A60" w:rsidR="00622EAE" w:rsidRPr="0010189F" w:rsidRDefault="00A45FE3">
          <w:pPr>
            <w:pStyle w:val="TOC3"/>
            <w:tabs>
              <w:tab w:val="right" w:leader="dot" w:pos="8919"/>
            </w:tabs>
            <w:rPr>
              <w:rFonts w:ascii="Inter" w:eastAsiaTheme="minorEastAsia" w:hAnsi="Inter" w:cstheme="minorBidi"/>
              <w:noProof/>
              <w:sz w:val="22"/>
              <w:szCs w:val="22"/>
              <w:lang w:eastAsia="et-EE"/>
            </w:rPr>
          </w:pPr>
          <w:hyperlink w:anchor="_Toc121401896" w:history="1">
            <w:r w:rsidR="00622EAE" w:rsidRPr="0010189F">
              <w:rPr>
                <w:rStyle w:val="Hyperlink"/>
                <w:rFonts w:ascii="Inter" w:hAnsi="Inter"/>
                <w:noProof/>
              </w:rPr>
              <w:t xml:space="preserve">2.7.3 Noorsootöö ja noortekeskused </w:t>
            </w:r>
            <w:r w:rsidR="00622EAE" w:rsidRPr="0010189F">
              <w:rPr>
                <w:rFonts w:ascii="Inter" w:hAnsi="Inter"/>
                <w:noProof/>
                <w:webHidden/>
              </w:rPr>
              <w:tab/>
            </w:r>
            <w:r w:rsidR="00622EAE" w:rsidRPr="0010189F">
              <w:rPr>
                <w:rFonts w:ascii="Inter" w:hAnsi="Inter"/>
                <w:noProof/>
                <w:webHidden/>
              </w:rPr>
              <w:fldChar w:fldCharType="begin"/>
            </w:r>
            <w:r w:rsidR="00622EAE" w:rsidRPr="0010189F">
              <w:rPr>
                <w:rFonts w:ascii="Inter" w:hAnsi="Inter"/>
                <w:noProof/>
                <w:webHidden/>
              </w:rPr>
              <w:instrText xml:space="preserve"> PAGEREF _Toc121401896 \h </w:instrText>
            </w:r>
            <w:r w:rsidR="00622EAE" w:rsidRPr="0010189F">
              <w:rPr>
                <w:rFonts w:ascii="Inter" w:hAnsi="Inter"/>
                <w:noProof/>
                <w:webHidden/>
              </w:rPr>
            </w:r>
            <w:r w:rsidR="00622EAE" w:rsidRPr="0010189F">
              <w:rPr>
                <w:rFonts w:ascii="Inter" w:hAnsi="Inter"/>
                <w:noProof/>
                <w:webHidden/>
              </w:rPr>
              <w:fldChar w:fldCharType="separate"/>
            </w:r>
            <w:r>
              <w:rPr>
                <w:rFonts w:ascii="Inter" w:hAnsi="Inter"/>
                <w:noProof/>
                <w:webHidden/>
              </w:rPr>
              <w:t>103</w:t>
            </w:r>
            <w:r w:rsidR="00622EAE" w:rsidRPr="0010189F">
              <w:rPr>
                <w:rFonts w:ascii="Inter" w:hAnsi="Inter"/>
                <w:noProof/>
                <w:webHidden/>
              </w:rPr>
              <w:fldChar w:fldCharType="end"/>
            </w:r>
          </w:hyperlink>
        </w:p>
        <w:p w14:paraId="4C37580B" w14:textId="46FDD11F" w:rsidR="00622EAE" w:rsidRPr="0010189F" w:rsidRDefault="00A45FE3">
          <w:pPr>
            <w:pStyle w:val="TOC3"/>
            <w:tabs>
              <w:tab w:val="right" w:leader="dot" w:pos="8919"/>
            </w:tabs>
            <w:rPr>
              <w:rFonts w:ascii="Inter" w:eastAsiaTheme="minorEastAsia" w:hAnsi="Inter" w:cstheme="minorBidi"/>
              <w:noProof/>
              <w:sz w:val="22"/>
              <w:szCs w:val="22"/>
              <w:lang w:eastAsia="et-EE"/>
            </w:rPr>
          </w:pPr>
          <w:hyperlink w:anchor="_Toc121401897" w:history="1">
            <w:r w:rsidR="00622EAE" w:rsidRPr="0010189F">
              <w:rPr>
                <w:rStyle w:val="Hyperlink"/>
                <w:rFonts w:ascii="Inter" w:hAnsi="Inter"/>
                <w:noProof/>
              </w:rPr>
              <w:t>2.7.4 Vaba aja üritused</w:t>
            </w:r>
            <w:r w:rsidR="00622EAE" w:rsidRPr="0010189F">
              <w:rPr>
                <w:rFonts w:ascii="Inter" w:hAnsi="Inter"/>
                <w:noProof/>
                <w:webHidden/>
              </w:rPr>
              <w:tab/>
            </w:r>
            <w:r w:rsidR="00622EAE" w:rsidRPr="0010189F">
              <w:rPr>
                <w:rFonts w:ascii="Inter" w:hAnsi="Inter"/>
                <w:noProof/>
                <w:webHidden/>
              </w:rPr>
              <w:fldChar w:fldCharType="begin"/>
            </w:r>
            <w:r w:rsidR="00622EAE" w:rsidRPr="0010189F">
              <w:rPr>
                <w:rFonts w:ascii="Inter" w:hAnsi="Inter"/>
                <w:noProof/>
                <w:webHidden/>
              </w:rPr>
              <w:instrText xml:space="preserve"> PAGEREF _Toc121401897 \h </w:instrText>
            </w:r>
            <w:r w:rsidR="00622EAE" w:rsidRPr="0010189F">
              <w:rPr>
                <w:rFonts w:ascii="Inter" w:hAnsi="Inter"/>
                <w:noProof/>
                <w:webHidden/>
              </w:rPr>
            </w:r>
            <w:r w:rsidR="00622EAE" w:rsidRPr="0010189F">
              <w:rPr>
                <w:rFonts w:ascii="Inter" w:hAnsi="Inter"/>
                <w:noProof/>
                <w:webHidden/>
              </w:rPr>
              <w:fldChar w:fldCharType="separate"/>
            </w:r>
            <w:r>
              <w:rPr>
                <w:rFonts w:ascii="Inter" w:hAnsi="Inter"/>
                <w:noProof/>
                <w:webHidden/>
              </w:rPr>
              <w:t>105</w:t>
            </w:r>
            <w:r w:rsidR="00622EAE" w:rsidRPr="0010189F">
              <w:rPr>
                <w:rFonts w:ascii="Inter" w:hAnsi="Inter"/>
                <w:noProof/>
                <w:webHidden/>
              </w:rPr>
              <w:fldChar w:fldCharType="end"/>
            </w:r>
          </w:hyperlink>
        </w:p>
        <w:p w14:paraId="02398E8B" w14:textId="1926AFC2" w:rsidR="00622EAE" w:rsidRPr="0010189F" w:rsidRDefault="00A45FE3">
          <w:pPr>
            <w:pStyle w:val="TOC3"/>
            <w:tabs>
              <w:tab w:val="right" w:leader="dot" w:pos="8919"/>
            </w:tabs>
            <w:rPr>
              <w:rFonts w:ascii="Inter" w:eastAsiaTheme="minorEastAsia" w:hAnsi="Inter" w:cstheme="minorBidi"/>
              <w:noProof/>
              <w:sz w:val="22"/>
              <w:szCs w:val="22"/>
              <w:lang w:eastAsia="et-EE"/>
            </w:rPr>
          </w:pPr>
          <w:hyperlink w:anchor="_Toc121401898" w:history="1">
            <w:r w:rsidR="00622EAE" w:rsidRPr="0010189F">
              <w:rPr>
                <w:rStyle w:val="Hyperlink"/>
                <w:rFonts w:ascii="Inter" w:hAnsi="Inter"/>
                <w:noProof/>
              </w:rPr>
              <w:t xml:space="preserve">2.7.5 Raamatukogud </w:t>
            </w:r>
            <w:r w:rsidR="00622EAE" w:rsidRPr="0010189F">
              <w:rPr>
                <w:rFonts w:ascii="Inter" w:hAnsi="Inter"/>
                <w:noProof/>
                <w:webHidden/>
              </w:rPr>
              <w:tab/>
            </w:r>
            <w:r w:rsidR="00622EAE" w:rsidRPr="0010189F">
              <w:rPr>
                <w:rFonts w:ascii="Inter" w:hAnsi="Inter"/>
                <w:noProof/>
                <w:webHidden/>
              </w:rPr>
              <w:fldChar w:fldCharType="begin"/>
            </w:r>
            <w:r w:rsidR="00622EAE" w:rsidRPr="0010189F">
              <w:rPr>
                <w:rFonts w:ascii="Inter" w:hAnsi="Inter"/>
                <w:noProof/>
                <w:webHidden/>
              </w:rPr>
              <w:instrText xml:space="preserve"> PAGEREF _Toc121401898 \h </w:instrText>
            </w:r>
            <w:r w:rsidR="00622EAE" w:rsidRPr="0010189F">
              <w:rPr>
                <w:rFonts w:ascii="Inter" w:hAnsi="Inter"/>
                <w:noProof/>
                <w:webHidden/>
              </w:rPr>
            </w:r>
            <w:r w:rsidR="00622EAE" w:rsidRPr="0010189F">
              <w:rPr>
                <w:rFonts w:ascii="Inter" w:hAnsi="Inter"/>
                <w:noProof/>
                <w:webHidden/>
              </w:rPr>
              <w:fldChar w:fldCharType="separate"/>
            </w:r>
            <w:r>
              <w:rPr>
                <w:rFonts w:ascii="Inter" w:hAnsi="Inter"/>
                <w:noProof/>
                <w:webHidden/>
              </w:rPr>
              <w:t>106</w:t>
            </w:r>
            <w:r w:rsidR="00622EAE" w:rsidRPr="0010189F">
              <w:rPr>
                <w:rFonts w:ascii="Inter" w:hAnsi="Inter"/>
                <w:noProof/>
                <w:webHidden/>
              </w:rPr>
              <w:fldChar w:fldCharType="end"/>
            </w:r>
          </w:hyperlink>
        </w:p>
        <w:p w14:paraId="751E173A" w14:textId="0D4DCD62" w:rsidR="00622EAE" w:rsidRPr="0010189F" w:rsidRDefault="00A45FE3">
          <w:pPr>
            <w:pStyle w:val="TOC3"/>
            <w:tabs>
              <w:tab w:val="right" w:leader="dot" w:pos="8919"/>
            </w:tabs>
            <w:rPr>
              <w:rFonts w:ascii="Inter" w:eastAsiaTheme="minorEastAsia" w:hAnsi="Inter" w:cstheme="minorBidi"/>
              <w:noProof/>
              <w:sz w:val="22"/>
              <w:szCs w:val="22"/>
              <w:lang w:eastAsia="et-EE"/>
            </w:rPr>
          </w:pPr>
          <w:hyperlink w:anchor="_Toc121401899" w:history="1">
            <w:r w:rsidR="00622EAE" w:rsidRPr="0010189F">
              <w:rPr>
                <w:rStyle w:val="Hyperlink"/>
                <w:rFonts w:ascii="Inter" w:hAnsi="Inter"/>
                <w:noProof/>
              </w:rPr>
              <w:t xml:space="preserve">2.7.6 Rahvakultuur </w:t>
            </w:r>
            <w:r w:rsidR="00622EAE" w:rsidRPr="0010189F">
              <w:rPr>
                <w:rFonts w:ascii="Inter" w:hAnsi="Inter"/>
                <w:noProof/>
                <w:webHidden/>
              </w:rPr>
              <w:tab/>
            </w:r>
            <w:r w:rsidR="00622EAE" w:rsidRPr="0010189F">
              <w:rPr>
                <w:rFonts w:ascii="Inter" w:hAnsi="Inter"/>
                <w:noProof/>
                <w:webHidden/>
              </w:rPr>
              <w:fldChar w:fldCharType="begin"/>
            </w:r>
            <w:r w:rsidR="00622EAE" w:rsidRPr="0010189F">
              <w:rPr>
                <w:rFonts w:ascii="Inter" w:hAnsi="Inter"/>
                <w:noProof/>
                <w:webHidden/>
              </w:rPr>
              <w:instrText xml:space="preserve"> PAGEREF _Toc121401899 \h </w:instrText>
            </w:r>
            <w:r w:rsidR="00622EAE" w:rsidRPr="0010189F">
              <w:rPr>
                <w:rFonts w:ascii="Inter" w:hAnsi="Inter"/>
                <w:noProof/>
                <w:webHidden/>
              </w:rPr>
            </w:r>
            <w:r w:rsidR="00622EAE" w:rsidRPr="0010189F">
              <w:rPr>
                <w:rFonts w:ascii="Inter" w:hAnsi="Inter"/>
                <w:noProof/>
                <w:webHidden/>
              </w:rPr>
              <w:fldChar w:fldCharType="separate"/>
            </w:r>
            <w:r>
              <w:rPr>
                <w:rFonts w:ascii="Inter" w:hAnsi="Inter"/>
                <w:noProof/>
                <w:webHidden/>
              </w:rPr>
              <w:t>107</w:t>
            </w:r>
            <w:r w:rsidR="00622EAE" w:rsidRPr="0010189F">
              <w:rPr>
                <w:rFonts w:ascii="Inter" w:hAnsi="Inter"/>
                <w:noProof/>
                <w:webHidden/>
              </w:rPr>
              <w:fldChar w:fldCharType="end"/>
            </w:r>
          </w:hyperlink>
        </w:p>
        <w:p w14:paraId="1E6DF6C6" w14:textId="5B93AC62" w:rsidR="00622EAE" w:rsidRPr="0010189F" w:rsidRDefault="00A45FE3">
          <w:pPr>
            <w:pStyle w:val="TOC3"/>
            <w:tabs>
              <w:tab w:val="right" w:leader="dot" w:pos="8919"/>
            </w:tabs>
            <w:rPr>
              <w:rFonts w:ascii="Inter" w:eastAsiaTheme="minorEastAsia" w:hAnsi="Inter" w:cstheme="minorBidi"/>
              <w:noProof/>
              <w:sz w:val="22"/>
              <w:szCs w:val="22"/>
              <w:lang w:eastAsia="et-EE"/>
            </w:rPr>
          </w:pPr>
          <w:hyperlink w:anchor="_Toc121401900" w:history="1">
            <w:r w:rsidR="00622EAE" w:rsidRPr="0010189F">
              <w:rPr>
                <w:rStyle w:val="Hyperlink"/>
                <w:rFonts w:ascii="Inter" w:hAnsi="Inter"/>
                <w:noProof/>
              </w:rPr>
              <w:t>2.7.7 Muuseumid</w:t>
            </w:r>
            <w:r w:rsidR="00622EAE" w:rsidRPr="0010189F">
              <w:rPr>
                <w:rFonts w:ascii="Inter" w:hAnsi="Inter"/>
                <w:noProof/>
                <w:webHidden/>
              </w:rPr>
              <w:tab/>
            </w:r>
            <w:r w:rsidR="00622EAE" w:rsidRPr="0010189F">
              <w:rPr>
                <w:rFonts w:ascii="Inter" w:hAnsi="Inter"/>
                <w:noProof/>
                <w:webHidden/>
              </w:rPr>
              <w:fldChar w:fldCharType="begin"/>
            </w:r>
            <w:r w:rsidR="00622EAE" w:rsidRPr="0010189F">
              <w:rPr>
                <w:rFonts w:ascii="Inter" w:hAnsi="Inter"/>
                <w:noProof/>
                <w:webHidden/>
              </w:rPr>
              <w:instrText xml:space="preserve"> PAGEREF _Toc121401900 \h </w:instrText>
            </w:r>
            <w:r w:rsidR="00622EAE" w:rsidRPr="0010189F">
              <w:rPr>
                <w:rFonts w:ascii="Inter" w:hAnsi="Inter"/>
                <w:noProof/>
                <w:webHidden/>
              </w:rPr>
            </w:r>
            <w:r w:rsidR="00622EAE" w:rsidRPr="0010189F">
              <w:rPr>
                <w:rFonts w:ascii="Inter" w:hAnsi="Inter"/>
                <w:noProof/>
                <w:webHidden/>
              </w:rPr>
              <w:fldChar w:fldCharType="separate"/>
            </w:r>
            <w:r>
              <w:rPr>
                <w:rFonts w:ascii="Inter" w:hAnsi="Inter"/>
                <w:noProof/>
                <w:webHidden/>
              </w:rPr>
              <w:t>108</w:t>
            </w:r>
            <w:r w:rsidR="00622EAE" w:rsidRPr="0010189F">
              <w:rPr>
                <w:rFonts w:ascii="Inter" w:hAnsi="Inter"/>
                <w:noProof/>
                <w:webHidden/>
              </w:rPr>
              <w:fldChar w:fldCharType="end"/>
            </w:r>
          </w:hyperlink>
        </w:p>
        <w:p w14:paraId="7BA0C74B" w14:textId="4CC701B0" w:rsidR="00622EAE" w:rsidRPr="0010189F" w:rsidRDefault="00A45FE3">
          <w:pPr>
            <w:pStyle w:val="TOC3"/>
            <w:tabs>
              <w:tab w:val="right" w:leader="dot" w:pos="8919"/>
            </w:tabs>
            <w:rPr>
              <w:rFonts w:ascii="Inter" w:eastAsiaTheme="minorEastAsia" w:hAnsi="Inter" w:cstheme="minorBidi"/>
              <w:noProof/>
              <w:sz w:val="22"/>
              <w:szCs w:val="22"/>
              <w:lang w:eastAsia="et-EE"/>
            </w:rPr>
          </w:pPr>
          <w:hyperlink w:anchor="_Toc121401901" w:history="1">
            <w:r w:rsidR="00622EAE" w:rsidRPr="0010189F">
              <w:rPr>
                <w:rStyle w:val="Hyperlink"/>
                <w:rFonts w:ascii="Inter" w:hAnsi="Inter"/>
                <w:noProof/>
              </w:rPr>
              <w:t xml:space="preserve">2.7.8 Muinsuskaitse </w:t>
            </w:r>
            <w:r w:rsidR="00622EAE" w:rsidRPr="0010189F">
              <w:rPr>
                <w:rFonts w:ascii="Inter" w:hAnsi="Inter"/>
                <w:noProof/>
                <w:webHidden/>
              </w:rPr>
              <w:tab/>
            </w:r>
            <w:r w:rsidR="00622EAE" w:rsidRPr="0010189F">
              <w:rPr>
                <w:rFonts w:ascii="Inter" w:hAnsi="Inter"/>
                <w:noProof/>
                <w:webHidden/>
              </w:rPr>
              <w:fldChar w:fldCharType="begin"/>
            </w:r>
            <w:r w:rsidR="00622EAE" w:rsidRPr="0010189F">
              <w:rPr>
                <w:rFonts w:ascii="Inter" w:hAnsi="Inter"/>
                <w:noProof/>
                <w:webHidden/>
              </w:rPr>
              <w:instrText xml:space="preserve"> PAGEREF _Toc121401901 \h </w:instrText>
            </w:r>
            <w:r w:rsidR="00622EAE" w:rsidRPr="0010189F">
              <w:rPr>
                <w:rFonts w:ascii="Inter" w:hAnsi="Inter"/>
                <w:noProof/>
                <w:webHidden/>
              </w:rPr>
            </w:r>
            <w:r w:rsidR="00622EAE" w:rsidRPr="0010189F">
              <w:rPr>
                <w:rFonts w:ascii="Inter" w:hAnsi="Inter"/>
                <w:noProof/>
                <w:webHidden/>
              </w:rPr>
              <w:fldChar w:fldCharType="separate"/>
            </w:r>
            <w:r>
              <w:rPr>
                <w:rFonts w:ascii="Inter" w:hAnsi="Inter"/>
                <w:noProof/>
                <w:webHidden/>
              </w:rPr>
              <w:t>109</w:t>
            </w:r>
            <w:r w:rsidR="00622EAE" w:rsidRPr="0010189F">
              <w:rPr>
                <w:rFonts w:ascii="Inter" w:hAnsi="Inter"/>
                <w:noProof/>
                <w:webHidden/>
              </w:rPr>
              <w:fldChar w:fldCharType="end"/>
            </w:r>
          </w:hyperlink>
        </w:p>
        <w:p w14:paraId="620A7F61" w14:textId="3BF477F3" w:rsidR="00622EAE" w:rsidRPr="0010189F" w:rsidRDefault="00A45FE3">
          <w:pPr>
            <w:pStyle w:val="TOC3"/>
            <w:tabs>
              <w:tab w:val="right" w:leader="dot" w:pos="8919"/>
            </w:tabs>
            <w:rPr>
              <w:rFonts w:ascii="Inter" w:eastAsiaTheme="minorEastAsia" w:hAnsi="Inter" w:cstheme="minorBidi"/>
              <w:noProof/>
              <w:sz w:val="22"/>
              <w:szCs w:val="22"/>
              <w:lang w:eastAsia="et-EE"/>
            </w:rPr>
          </w:pPr>
          <w:hyperlink w:anchor="_Toc121401902" w:history="1">
            <w:r w:rsidR="00622EAE" w:rsidRPr="0010189F">
              <w:rPr>
                <w:rStyle w:val="Hyperlink"/>
                <w:rFonts w:ascii="Inter" w:eastAsia="Calibri" w:hAnsi="Inter"/>
                <w:noProof/>
              </w:rPr>
              <w:t xml:space="preserve">2.7.9 Botaanikaaed </w:t>
            </w:r>
            <w:r w:rsidR="00622EAE" w:rsidRPr="0010189F">
              <w:rPr>
                <w:rFonts w:ascii="Inter" w:hAnsi="Inter"/>
                <w:noProof/>
                <w:webHidden/>
              </w:rPr>
              <w:tab/>
            </w:r>
            <w:r w:rsidR="00622EAE" w:rsidRPr="0010189F">
              <w:rPr>
                <w:rFonts w:ascii="Inter" w:hAnsi="Inter"/>
                <w:noProof/>
                <w:webHidden/>
              </w:rPr>
              <w:fldChar w:fldCharType="begin"/>
            </w:r>
            <w:r w:rsidR="00622EAE" w:rsidRPr="0010189F">
              <w:rPr>
                <w:rFonts w:ascii="Inter" w:hAnsi="Inter"/>
                <w:noProof/>
                <w:webHidden/>
              </w:rPr>
              <w:instrText xml:space="preserve"> PAGEREF _Toc121401902 \h </w:instrText>
            </w:r>
            <w:r w:rsidR="00622EAE" w:rsidRPr="0010189F">
              <w:rPr>
                <w:rFonts w:ascii="Inter" w:hAnsi="Inter"/>
                <w:noProof/>
                <w:webHidden/>
              </w:rPr>
            </w:r>
            <w:r w:rsidR="00622EAE" w:rsidRPr="0010189F">
              <w:rPr>
                <w:rFonts w:ascii="Inter" w:hAnsi="Inter"/>
                <w:noProof/>
                <w:webHidden/>
              </w:rPr>
              <w:fldChar w:fldCharType="separate"/>
            </w:r>
            <w:r>
              <w:rPr>
                <w:rFonts w:ascii="Inter" w:hAnsi="Inter"/>
                <w:noProof/>
                <w:webHidden/>
              </w:rPr>
              <w:t>110</w:t>
            </w:r>
            <w:r w:rsidR="00622EAE" w:rsidRPr="0010189F">
              <w:rPr>
                <w:rFonts w:ascii="Inter" w:hAnsi="Inter"/>
                <w:noProof/>
                <w:webHidden/>
              </w:rPr>
              <w:fldChar w:fldCharType="end"/>
            </w:r>
          </w:hyperlink>
        </w:p>
        <w:p w14:paraId="47C5A53F" w14:textId="254B6305" w:rsidR="00622EAE" w:rsidRPr="0010189F" w:rsidRDefault="00A45FE3">
          <w:pPr>
            <w:pStyle w:val="TOC3"/>
            <w:tabs>
              <w:tab w:val="right" w:leader="dot" w:pos="8919"/>
            </w:tabs>
            <w:rPr>
              <w:rFonts w:ascii="Inter" w:eastAsiaTheme="minorEastAsia" w:hAnsi="Inter" w:cstheme="minorBidi"/>
              <w:noProof/>
              <w:sz w:val="22"/>
              <w:szCs w:val="22"/>
              <w:lang w:eastAsia="et-EE"/>
            </w:rPr>
          </w:pPr>
          <w:hyperlink w:anchor="_Toc121401903" w:history="1">
            <w:r w:rsidR="00622EAE" w:rsidRPr="0010189F">
              <w:rPr>
                <w:rStyle w:val="Hyperlink"/>
                <w:rFonts w:ascii="Inter" w:hAnsi="Inter"/>
                <w:noProof/>
              </w:rPr>
              <w:t xml:space="preserve">2.7.10 Teatrid </w:t>
            </w:r>
            <w:r w:rsidR="00622EAE" w:rsidRPr="0010189F">
              <w:rPr>
                <w:rFonts w:ascii="Inter" w:hAnsi="Inter"/>
                <w:noProof/>
                <w:webHidden/>
              </w:rPr>
              <w:tab/>
            </w:r>
            <w:r w:rsidR="00622EAE" w:rsidRPr="0010189F">
              <w:rPr>
                <w:rFonts w:ascii="Inter" w:hAnsi="Inter"/>
                <w:noProof/>
                <w:webHidden/>
              </w:rPr>
              <w:fldChar w:fldCharType="begin"/>
            </w:r>
            <w:r w:rsidR="00622EAE" w:rsidRPr="0010189F">
              <w:rPr>
                <w:rFonts w:ascii="Inter" w:hAnsi="Inter"/>
                <w:noProof/>
                <w:webHidden/>
              </w:rPr>
              <w:instrText xml:space="preserve"> PAGEREF _Toc121401903 \h </w:instrText>
            </w:r>
            <w:r w:rsidR="00622EAE" w:rsidRPr="0010189F">
              <w:rPr>
                <w:rFonts w:ascii="Inter" w:hAnsi="Inter"/>
                <w:noProof/>
                <w:webHidden/>
              </w:rPr>
            </w:r>
            <w:r w:rsidR="00622EAE" w:rsidRPr="0010189F">
              <w:rPr>
                <w:rFonts w:ascii="Inter" w:hAnsi="Inter"/>
                <w:noProof/>
                <w:webHidden/>
              </w:rPr>
              <w:fldChar w:fldCharType="separate"/>
            </w:r>
            <w:r>
              <w:rPr>
                <w:rFonts w:ascii="Inter" w:hAnsi="Inter"/>
                <w:noProof/>
                <w:webHidden/>
              </w:rPr>
              <w:t>110</w:t>
            </w:r>
            <w:r w:rsidR="00622EAE" w:rsidRPr="0010189F">
              <w:rPr>
                <w:rFonts w:ascii="Inter" w:hAnsi="Inter"/>
                <w:noProof/>
                <w:webHidden/>
              </w:rPr>
              <w:fldChar w:fldCharType="end"/>
            </w:r>
          </w:hyperlink>
        </w:p>
        <w:p w14:paraId="04614924" w14:textId="3CB34124" w:rsidR="00622EAE" w:rsidRPr="0010189F" w:rsidRDefault="00A45FE3">
          <w:pPr>
            <w:pStyle w:val="TOC3"/>
            <w:tabs>
              <w:tab w:val="right" w:leader="dot" w:pos="8919"/>
            </w:tabs>
            <w:rPr>
              <w:rFonts w:ascii="Inter" w:eastAsiaTheme="minorEastAsia" w:hAnsi="Inter" w:cstheme="minorBidi"/>
              <w:noProof/>
              <w:sz w:val="22"/>
              <w:szCs w:val="22"/>
              <w:lang w:eastAsia="et-EE"/>
            </w:rPr>
          </w:pPr>
          <w:hyperlink w:anchor="_Toc121401904" w:history="1">
            <w:r w:rsidR="00622EAE" w:rsidRPr="0010189F">
              <w:rPr>
                <w:rStyle w:val="Hyperlink"/>
                <w:rFonts w:ascii="Inter" w:hAnsi="Inter"/>
                <w:noProof/>
              </w:rPr>
              <w:t xml:space="preserve">2.7.11 Muu vaba aeg, kultuur ja religioon </w:t>
            </w:r>
            <w:r w:rsidR="00622EAE" w:rsidRPr="0010189F">
              <w:rPr>
                <w:rFonts w:ascii="Inter" w:hAnsi="Inter"/>
                <w:noProof/>
                <w:webHidden/>
              </w:rPr>
              <w:tab/>
            </w:r>
            <w:r w:rsidR="00622EAE" w:rsidRPr="0010189F">
              <w:rPr>
                <w:rFonts w:ascii="Inter" w:hAnsi="Inter"/>
                <w:noProof/>
                <w:webHidden/>
              </w:rPr>
              <w:fldChar w:fldCharType="begin"/>
            </w:r>
            <w:r w:rsidR="00622EAE" w:rsidRPr="0010189F">
              <w:rPr>
                <w:rFonts w:ascii="Inter" w:hAnsi="Inter"/>
                <w:noProof/>
                <w:webHidden/>
              </w:rPr>
              <w:instrText xml:space="preserve"> PAGEREF _Toc121401904 \h </w:instrText>
            </w:r>
            <w:r w:rsidR="00622EAE" w:rsidRPr="0010189F">
              <w:rPr>
                <w:rFonts w:ascii="Inter" w:hAnsi="Inter"/>
                <w:noProof/>
                <w:webHidden/>
              </w:rPr>
            </w:r>
            <w:r w:rsidR="00622EAE" w:rsidRPr="0010189F">
              <w:rPr>
                <w:rFonts w:ascii="Inter" w:hAnsi="Inter"/>
                <w:noProof/>
                <w:webHidden/>
              </w:rPr>
              <w:fldChar w:fldCharType="separate"/>
            </w:r>
            <w:r>
              <w:rPr>
                <w:rFonts w:ascii="Inter" w:hAnsi="Inter"/>
                <w:noProof/>
                <w:webHidden/>
              </w:rPr>
              <w:t>111</w:t>
            </w:r>
            <w:r w:rsidR="00622EAE" w:rsidRPr="0010189F">
              <w:rPr>
                <w:rFonts w:ascii="Inter" w:hAnsi="Inter"/>
                <w:noProof/>
                <w:webHidden/>
              </w:rPr>
              <w:fldChar w:fldCharType="end"/>
            </w:r>
          </w:hyperlink>
        </w:p>
        <w:p w14:paraId="233FA918" w14:textId="24131FCE" w:rsidR="00622EAE" w:rsidRPr="0010189F" w:rsidRDefault="00A45FE3">
          <w:pPr>
            <w:pStyle w:val="TOC2"/>
            <w:rPr>
              <w:rFonts w:ascii="Inter" w:eastAsiaTheme="minorEastAsia" w:hAnsi="Inter" w:cstheme="minorBidi"/>
              <w:sz w:val="22"/>
              <w:szCs w:val="22"/>
              <w:lang w:eastAsia="et-EE"/>
            </w:rPr>
          </w:pPr>
          <w:hyperlink w:anchor="_Toc121401905" w:history="1">
            <w:r w:rsidR="00622EAE" w:rsidRPr="0010189F">
              <w:rPr>
                <w:rStyle w:val="Hyperlink"/>
                <w:rFonts w:ascii="Inter" w:hAnsi="Inter"/>
              </w:rPr>
              <w:t>2.8 Haridus</w:t>
            </w:r>
            <w:r w:rsidR="00622EAE" w:rsidRPr="0010189F">
              <w:rPr>
                <w:rFonts w:ascii="Inter" w:hAnsi="Inter"/>
                <w:webHidden/>
              </w:rPr>
              <w:tab/>
            </w:r>
            <w:r w:rsidR="00622EAE" w:rsidRPr="0010189F">
              <w:rPr>
                <w:rFonts w:ascii="Inter" w:hAnsi="Inter"/>
                <w:webHidden/>
              </w:rPr>
              <w:fldChar w:fldCharType="begin"/>
            </w:r>
            <w:r w:rsidR="00622EAE" w:rsidRPr="0010189F">
              <w:rPr>
                <w:rFonts w:ascii="Inter" w:hAnsi="Inter"/>
                <w:webHidden/>
              </w:rPr>
              <w:instrText xml:space="preserve"> PAGEREF _Toc121401905 \h </w:instrText>
            </w:r>
            <w:r w:rsidR="00622EAE" w:rsidRPr="0010189F">
              <w:rPr>
                <w:rFonts w:ascii="Inter" w:hAnsi="Inter"/>
                <w:webHidden/>
              </w:rPr>
            </w:r>
            <w:r w:rsidR="00622EAE" w:rsidRPr="0010189F">
              <w:rPr>
                <w:rFonts w:ascii="Inter" w:hAnsi="Inter"/>
                <w:webHidden/>
              </w:rPr>
              <w:fldChar w:fldCharType="separate"/>
            </w:r>
            <w:r>
              <w:rPr>
                <w:rFonts w:ascii="Inter" w:hAnsi="Inter"/>
                <w:webHidden/>
              </w:rPr>
              <w:t>113</w:t>
            </w:r>
            <w:r w:rsidR="00622EAE" w:rsidRPr="0010189F">
              <w:rPr>
                <w:rFonts w:ascii="Inter" w:hAnsi="Inter"/>
                <w:webHidden/>
              </w:rPr>
              <w:fldChar w:fldCharType="end"/>
            </w:r>
          </w:hyperlink>
        </w:p>
        <w:p w14:paraId="5C46CE57" w14:textId="05FD5307" w:rsidR="00622EAE" w:rsidRPr="0010189F" w:rsidRDefault="00A45FE3">
          <w:pPr>
            <w:pStyle w:val="TOC3"/>
            <w:tabs>
              <w:tab w:val="right" w:leader="dot" w:pos="8919"/>
            </w:tabs>
            <w:rPr>
              <w:rFonts w:ascii="Inter" w:eastAsiaTheme="minorEastAsia" w:hAnsi="Inter" w:cstheme="minorBidi"/>
              <w:noProof/>
              <w:sz w:val="22"/>
              <w:szCs w:val="22"/>
              <w:lang w:eastAsia="et-EE"/>
            </w:rPr>
          </w:pPr>
          <w:hyperlink w:anchor="_Toc121401906" w:history="1">
            <w:r w:rsidR="00622EAE" w:rsidRPr="0010189F">
              <w:rPr>
                <w:rStyle w:val="Hyperlink"/>
                <w:rFonts w:ascii="Inter" w:hAnsi="Inter"/>
                <w:noProof/>
              </w:rPr>
              <w:t>2.8.1 Alusharidus</w:t>
            </w:r>
            <w:r w:rsidR="00622EAE" w:rsidRPr="0010189F">
              <w:rPr>
                <w:rFonts w:ascii="Inter" w:hAnsi="Inter"/>
                <w:noProof/>
                <w:webHidden/>
              </w:rPr>
              <w:tab/>
            </w:r>
            <w:r w:rsidR="00622EAE" w:rsidRPr="0010189F">
              <w:rPr>
                <w:rFonts w:ascii="Inter" w:hAnsi="Inter"/>
                <w:noProof/>
                <w:webHidden/>
              </w:rPr>
              <w:fldChar w:fldCharType="begin"/>
            </w:r>
            <w:r w:rsidR="00622EAE" w:rsidRPr="0010189F">
              <w:rPr>
                <w:rFonts w:ascii="Inter" w:hAnsi="Inter"/>
                <w:noProof/>
                <w:webHidden/>
              </w:rPr>
              <w:instrText xml:space="preserve"> PAGEREF _Toc121401906 \h </w:instrText>
            </w:r>
            <w:r w:rsidR="00622EAE" w:rsidRPr="0010189F">
              <w:rPr>
                <w:rFonts w:ascii="Inter" w:hAnsi="Inter"/>
                <w:noProof/>
                <w:webHidden/>
              </w:rPr>
            </w:r>
            <w:r w:rsidR="00622EAE" w:rsidRPr="0010189F">
              <w:rPr>
                <w:rFonts w:ascii="Inter" w:hAnsi="Inter"/>
                <w:noProof/>
                <w:webHidden/>
              </w:rPr>
              <w:fldChar w:fldCharType="separate"/>
            </w:r>
            <w:r>
              <w:rPr>
                <w:rFonts w:ascii="Inter" w:hAnsi="Inter"/>
                <w:noProof/>
                <w:webHidden/>
              </w:rPr>
              <w:t>114</w:t>
            </w:r>
            <w:r w:rsidR="00622EAE" w:rsidRPr="0010189F">
              <w:rPr>
                <w:rFonts w:ascii="Inter" w:hAnsi="Inter"/>
                <w:noProof/>
                <w:webHidden/>
              </w:rPr>
              <w:fldChar w:fldCharType="end"/>
            </w:r>
          </w:hyperlink>
        </w:p>
        <w:p w14:paraId="2366CA88" w14:textId="2188732E" w:rsidR="00622EAE" w:rsidRPr="0010189F" w:rsidRDefault="00A45FE3">
          <w:pPr>
            <w:pStyle w:val="TOC3"/>
            <w:tabs>
              <w:tab w:val="right" w:leader="dot" w:pos="8919"/>
            </w:tabs>
            <w:rPr>
              <w:rFonts w:ascii="Inter" w:eastAsiaTheme="minorEastAsia" w:hAnsi="Inter" w:cstheme="minorBidi"/>
              <w:noProof/>
              <w:sz w:val="22"/>
              <w:szCs w:val="22"/>
              <w:lang w:eastAsia="et-EE"/>
            </w:rPr>
          </w:pPr>
          <w:hyperlink w:anchor="_Toc121401907" w:history="1">
            <w:r w:rsidR="00622EAE" w:rsidRPr="0010189F">
              <w:rPr>
                <w:rStyle w:val="Hyperlink"/>
                <w:rFonts w:ascii="Inter" w:hAnsi="Inter"/>
                <w:noProof/>
              </w:rPr>
              <w:t>2.8.2 Põhi- ja üldkeskharidus</w:t>
            </w:r>
            <w:r w:rsidR="00622EAE" w:rsidRPr="0010189F">
              <w:rPr>
                <w:rFonts w:ascii="Inter" w:hAnsi="Inter"/>
                <w:noProof/>
                <w:webHidden/>
              </w:rPr>
              <w:tab/>
            </w:r>
            <w:r w:rsidR="00622EAE" w:rsidRPr="0010189F">
              <w:rPr>
                <w:rFonts w:ascii="Inter" w:hAnsi="Inter"/>
                <w:noProof/>
                <w:webHidden/>
              </w:rPr>
              <w:fldChar w:fldCharType="begin"/>
            </w:r>
            <w:r w:rsidR="00622EAE" w:rsidRPr="0010189F">
              <w:rPr>
                <w:rFonts w:ascii="Inter" w:hAnsi="Inter"/>
                <w:noProof/>
                <w:webHidden/>
              </w:rPr>
              <w:instrText xml:space="preserve"> PAGEREF _Toc121401907 \h </w:instrText>
            </w:r>
            <w:r w:rsidR="00622EAE" w:rsidRPr="0010189F">
              <w:rPr>
                <w:rFonts w:ascii="Inter" w:hAnsi="Inter"/>
                <w:noProof/>
                <w:webHidden/>
              </w:rPr>
            </w:r>
            <w:r w:rsidR="00622EAE" w:rsidRPr="0010189F">
              <w:rPr>
                <w:rFonts w:ascii="Inter" w:hAnsi="Inter"/>
                <w:noProof/>
                <w:webHidden/>
              </w:rPr>
              <w:fldChar w:fldCharType="separate"/>
            </w:r>
            <w:r>
              <w:rPr>
                <w:rFonts w:ascii="Inter" w:hAnsi="Inter"/>
                <w:noProof/>
                <w:webHidden/>
              </w:rPr>
              <w:t>117</w:t>
            </w:r>
            <w:r w:rsidR="00622EAE" w:rsidRPr="0010189F">
              <w:rPr>
                <w:rFonts w:ascii="Inter" w:hAnsi="Inter"/>
                <w:noProof/>
                <w:webHidden/>
              </w:rPr>
              <w:fldChar w:fldCharType="end"/>
            </w:r>
          </w:hyperlink>
        </w:p>
        <w:p w14:paraId="39747E9A" w14:textId="3941354C" w:rsidR="00622EAE" w:rsidRPr="0010189F" w:rsidRDefault="00A45FE3">
          <w:pPr>
            <w:pStyle w:val="TOC3"/>
            <w:tabs>
              <w:tab w:val="right" w:leader="dot" w:pos="8919"/>
            </w:tabs>
            <w:rPr>
              <w:rFonts w:ascii="Inter" w:eastAsiaTheme="minorEastAsia" w:hAnsi="Inter" w:cstheme="minorBidi"/>
              <w:noProof/>
              <w:sz w:val="22"/>
              <w:szCs w:val="22"/>
              <w:lang w:eastAsia="et-EE"/>
            </w:rPr>
          </w:pPr>
          <w:hyperlink w:anchor="_Toc121401908" w:history="1">
            <w:r w:rsidR="00622EAE" w:rsidRPr="0010189F">
              <w:rPr>
                <w:rStyle w:val="Hyperlink"/>
                <w:rFonts w:ascii="Inter" w:hAnsi="Inter"/>
                <w:noProof/>
              </w:rPr>
              <w:t>2.8.3 Kutseharidus</w:t>
            </w:r>
            <w:r w:rsidR="00622EAE" w:rsidRPr="0010189F">
              <w:rPr>
                <w:rFonts w:ascii="Inter" w:hAnsi="Inter"/>
                <w:noProof/>
                <w:webHidden/>
              </w:rPr>
              <w:tab/>
            </w:r>
            <w:r w:rsidR="00622EAE" w:rsidRPr="0010189F">
              <w:rPr>
                <w:rFonts w:ascii="Inter" w:hAnsi="Inter"/>
                <w:noProof/>
                <w:webHidden/>
              </w:rPr>
              <w:fldChar w:fldCharType="begin"/>
            </w:r>
            <w:r w:rsidR="00622EAE" w:rsidRPr="0010189F">
              <w:rPr>
                <w:rFonts w:ascii="Inter" w:hAnsi="Inter"/>
                <w:noProof/>
                <w:webHidden/>
              </w:rPr>
              <w:instrText xml:space="preserve"> PAGEREF _Toc121401908 \h </w:instrText>
            </w:r>
            <w:r w:rsidR="00622EAE" w:rsidRPr="0010189F">
              <w:rPr>
                <w:rFonts w:ascii="Inter" w:hAnsi="Inter"/>
                <w:noProof/>
                <w:webHidden/>
              </w:rPr>
            </w:r>
            <w:r w:rsidR="00622EAE" w:rsidRPr="0010189F">
              <w:rPr>
                <w:rFonts w:ascii="Inter" w:hAnsi="Inter"/>
                <w:noProof/>
                <w:webHidden/>
              </w:rPr>
              <w:fldChar w:fldCharType="separate"/>
            </w:r>
            <w:r>
              <w:rPr>
                <w:rFonts w:ascii="Inter" w:hAnsi="Inter"/>
                <w:noProof/>
                <w:webHidden/>
              </w:rPr>
              <w:t>121</w:t>
            </w:r>
            <w:r w:rsidR="00622EAE" w:rsidRPr="0010189F">
              <w:rPr>
                <w:rFonts w:ascii="Inter" w:hAnsi="Inter"/>
                <w:noProof/>
                <w:webHidden/>
              </w:rPr>
              <w:fldChar w:fldCharType="end"/>
            </w:r>
          </w:hyperlink>
        </w:p>
        <w:p w14:paraId="4529A074" w14:textId="2F7051E6" w:rsidR="00622EAE" w:rsidRPr="0010189F" w:rsidRDefault="00A45FE3">
          <w:pPr>
            <w:pStyle w:val="TOC3"/>
            <w:tabs>
              <w:tab w:val="right" w:leader="dot" w:pos="8919"/>
            </w:tabs>
            <w:rPr>
              <w:rFonts w:ascii="Inter" w:eastAsiaTheme="minorEastAsia" w:hAnsi="Inter" w:cstheme="minorBidi"/>
              <w:noProof/>
              <w:sz w:val="22"/>
              <w:szCs w:val="22"/>
              <w:lang w:eastAsia="et-EE"/>
            </w:rPr>
          </w:pPr>
          <w:hyperlink w:anchor="_Toc121401909" w:history="1">
            <w:r w:rsidR="00622EAE" w:rsidRPr="0010189F">
              <w:rPr>
                <w:rStyle w:val="Hyperlink"/>
                <w:rFonts w:ascii="Inter" w:hAnsi="Inter"/>
                <w:noProof/>
              </w:rPr>
              <w:t>2.8.4 Kõrgharidus</w:t>
            </w:r>
            <w:r w:rsidR="00622EAE" w:rsidRPr="0010189F">
              <w:rPr>
                <w:rFonts w:ascii="Inter" w:hAnsi="Inter"/>
                <w:noProof/>
                <w:webHidden/>
              </w:rPr>
              <w:tab/>
            </w:r>
            <w:r w:rsidR="00622EAE" w:rsidRPr="0010189F">
              <w:rPr>
                <w:rFonts w:ascii="Inter" w:hAnsi="Inter"/>
                <w:noProof/>
                <w:webHidden/>
              </w:rPr>
              <w:fldChar w:fldCharType="begin"/>
            </w:r>
            <w:r w:rsidR="00622EAE" w:rsidRPr="0010189F">
              <w:rPr>
                <w:rFonts w:ascii="Inter" w:hAnsi="Inter"/>
                <w:noProof/>
                <w:webHidden/>
              </w:rPr>
              <w:instrText xml:space="preserve"> PAGEREF _Toc121401909 \h </w:instrText>
            </w:r>
            <w:r w:rsidR="00622EAE" w:rsidRPr="0010189F">
              <w:rPr>
                <w:rFonts w:ascii="Inter" w:hAnsi="Inter"/>
                <w:noProof/>
                <w:webHidden/>
              </w:rPr>
            </w:r>
            <w:r w:rsidR="00622EAE" w:rsidRPr="0010189F">
              <w:rPr>
                <w:rFonts w:ascii="Inter" w:hAnsi="Inter"/>
                <w:noProof/>
                <w:webHidden/>
              </w:rPr>
              <w:fldChar w:fldCharType="separate"/>
            </w:r>
            <w:r>
              <w:rPr>
                <w:rFonts w:ascii="Inter" w:hAnsi="Inter"/>
                <w:noProof/>
                <w:webHidden/>
              </w:rPr>
              <w:t>121</w:t>
            </w:r>
            <w:r w:rsidR="00622EAE" w:rsidRPr="0010189F">
              <w:rPr>
                <w:rFonts w:ascii="Inter" w:hAnsi="Inter"/>
                <w:noProof/>
                <w:webHidden/>
              </w:rPr>
              <w:fldChar w:fldCharType="end"/>
            </w:r>
          </w:hyperlink>
        </w:p>
        <w:p w14:paraId="68FD590E" w14:textId="19944E48" w:rsidR="00622EAE" w:rsidRPr="0010189F" w:rsidRDefault="00A45FE3">
          <w:pPr>
            <w:pStyle w:val="TOC3"/>
            <w:tabs>
              <w:tab w:val="right" w:leader="dot" w:pos="8919"/>
            </w:tabs>
            <w:rPr>
              <w:rFonts w:ascii="Inter" w:eastAsiaTheme="minorEastAsia" w:hAnsi="Inter" w:cstheme="minorBidi"/>
              <w:noProof/>
              <w:sz w:val="22"/>
              <w:szCs w:val="22"/>
              <w:lang w:eastAsia="et-EE"/>
            </w:rPr>
          </w:pPr>
          <w:hyperlink w:anchor="_Toc121401910" w:history="1">
            <w:r w:rsidR="00622EAE" w:rsidRPr="0010189F">
              <w:rPr>
                <w:rStyle w:val="Hyperlink"/>
                <w:rFonts w:ascii="Inter" w:hAnsi="Inter"/>
                <w:noProof/>
              </w:rPr>
              <w:t xml:space="preserve">2.8.5 Täiskasvanute täiendkoolitus </w:t>
            </w:r>
            <w:r w:rsidR="00622EAE" w:rsidRPr="0010189F">
              <w:rPr>
                <w:rFonts w:ascii="Inter" w:hAnsi="Inter"/>
                <w:noProof/>
                <w:webHidden/>
              </w:rPr>
              <w:tab/>
            </w:r>
            <w:r w:rsidR="00622EAE" w:rsidRPr="0010189F">
              <w:rPr>
                <w:rFonts w:ascii="Inter" w:hAnsi="Inter"/>
                <w:noProof/>
                <w:webHidden/>
              </w:rPr>
              <w:fldChar w:fldCharType="begin"/>
            </w:r>
            <w:r w:rsidR="00622EAE" w:rsidRPr="0010189F">
              <w:rPr>
                <w:rFonts w:ascii="Inter" w:hAnsi="Inter"/>
                <w:noProof/>
                <w:webHidden/>
              </w:rPr>
              <w:instrText xml:space="preserve"> PAGEREF _Toc121401910 \h </w:instrText>
            </w:r>
            <w:r w:rsidR="00622EAE" w:rsidRPr="0010189F">
              <w:rPr>
                <w:rFonts w:ascii="Inter" w:hAnsi="Inter"/>
                <w:noProof/>
                <w:webHidden/>
              </w:rPr>
            </w:r>
            <w:r w:rsidR="00622EAE" w:rsidRPr="0010189F">
              <w:rPr>
                <w:rFonts w:ascii="Inter" w:hAnsi="Inter"/>
                <w:noProof/>
                <w:webHidden/>
              </w:rPr>
              <w:fldChar w:fldCharType="separate"/>
            </w:r>
            <w:r>
              <w:rPr>
                <w:rFonts w:ascii="Inter" w:hAnsi="Inter"/>
                <w:noProof/>
                <w:webHidden/>
              </w:rPr>
              <w:t>122</w:t>
            </w:r>
            <w:r w:rsidR="00622EAE" w:rsidRPr="0010189F">
              <w:rPr>
                <w:rFonts w:ascii="Inter" w:hAnsi="Inter"/>
                <w:noProof/>
                <w:webHidden/>
              </w:rPr>
              <w:fldChar w:fldCharType="end"/>
            </w:r>
          </w:hyperlink>
        </w:p>
        <w:p w14:paraId="5A4E62E6" w14:textId="3750B35A" w:rsidR="00622EAE" w:rsidRPr="0010189F" w:rsidRDefault="00A45FE3">
          <w:pPr>
            <w:pStyle w:val="TOC3"/>
            <w:tabs>
              <w:tab w:val="right" w:leader="dot" w:pos="8919"/>
            </w:tabs>
            <w:rPr>
              <w:rFonts w:ascii="Inter" w:eastAsiaTheme="minorEastAsia" w:hAnsi="Inter" w:cstheme="minorBidi"/>
              <w:noProof/>
              <w:sz w:val="22"/>
              <w:szCs w:val="22"/>
              <w:lang w:eastAsia="et-EE"/>
            </w:rPr>
          </w:pPr>
          <w:hyperlink w:anchor="_Toc121401911" w:history="1">
            <w:r w:rsidR="00622EAE" w:rsidRPr="0010189F">
              <w:rPr>
                <w:rStyle w:val="Hyperlink"/>
                <w:rFonts w:ascii="Inter" w:hAnsi="Inter"/>
                <w:noProof/>
              </w:rPr>
              <w:t xml:space="preserve">2.8.6 Noorte huviharidus ja -tegevus </w:t>
            </w:r>
            <w:r w:rsidR="00622EAE" w:rsidRPr="0010189F">
              <w:rPr>
                <w:rFonts w:ascii="Inter" w:hAnsi="Inter"/>
                <w:noProof/>
                <w:webHidden/>
              </w:rPr>
              <w:tab/>
            </w:r>
            <w:r w:rsidR="00622EAE" w:rsidRPr="0010189F">
              <w:rPr>
                <w:rFonts w:ascii="Inter" w:hAnsi="Inter"/>
                <w:noProof/>
                <w:webHidden/>
              </w:rPr>
              <w:fldChar w:fldCharType="begin"/>
            </w:r>
            <w:r w:rsidR="00622EAE" w:rsidRPr="0010189F">
              <w:rPr>
                <w:rFonts w:ascii="Inter" w:hAnsi="Inter"/>
                <w:noProof/>
                <w:webHidden/>
              </w:rPr>
              <w:instrText xml:space="preserve"> PAGEREF _Toc121401911 \h </w:instrText>
            </w:r>
            <w:r w:rsidR="00622EAE" w:rsidRPr="0010189F">
              <w:rPr>
                <w:rFonts w:ascii="Inter" w:hAnsi="Inter"/>
                <w:noProof/>
                <w:webHidden/>
              </w:rPr>
            </w:r>
            <w:r w:rsidR="00622EAE" w:rsidRPr="0010189F">
              <w:rPr>
                <w:rFonts w:ascii="Inter" w:hAnsi="Inter"/>
                <w:noProof/>
                <w:webHidden/>
              </w:rPr>
              <w:fldChar w:fldCharType="separate"/>
            </w:r>
            <w:r>
              <w:rPr>
                <w:rFonts w:ascii="Inter" w:hAnsi="Inter"/>
                <w:noProof/>
                <w:webHidden/>
              </w:rPr>
              <w:t>123</w:t>
            </w:r>
            <w:r w:rsidR="00622EAE" w:rsidRPr="0010189F">
              <w:rPr>
                <w:rFonts w:ascii="Inter" w:hAnsi="Inter"/>
                <w:noProof/>
                <w:webHidden/>
              </w:rPr>
              <w:fldChar w:fldCharType="end"/>
            </w:r>
          </w:hyperlink>
        </w:p>
        <w:p w14:paraId="0C34F237" w14:textId="694B2159" w:rsidR="00622EAE" w:rsidRPr="0010189F" w:rsidRDefault="00A45FE3">
          <w:pPr>
            <w:pStyle w:val="TOC3"/>
            <w:tabs>
              <w:tab w:val="right" w:leader="dot" w:pos="8919"/>
            </w:tabs>
            <w:rPr>
              <w:rFonts w:ascii="Inter" w:eastAsiaTheme="minorEastAsia" w:hAnsi="Inter" w:cstheme="minorBidi"/>
              <w:noProof/>
              <w:sz w:val="22"/>
              <w:szCs w:val="22"/>
              <w:lang w:eastAsia="et-EE"/>
            </w:rPr>
          </w:pPr>
          <w:hyperlink w:anchor="_Toc121401912" w:history="1">
            <w:r w:rsidR="00622EAE" w:rsidRPr="0010189F">
              <w:rPr>
                <w:rStyle w:val="Hyperlink"/>
                <w:rFonts w:ascii="Inter" w:hAnsi="Inter"/>
                <w:noProof/>
              </w:rPr>
              <w:t xml:space="preserve">2.8.7 Koolitransport </w:t>
            </w:r>
            <w:r w:rsidR="00622EAE" w:rsidRPr="0010189F">
              <w:rPr>
                <w:rFonts w:ascii="Inter" w:hAnsi="Inter"/>
                <w:noProof/>
                <w:webHidden/>
              </w:rPr>
              <w:tab/>
            </w:r>
            <w:r w:rsidR="00622EAE" w:rsidRPr="0010189F">
              <w:rPr>
                <w:rFonts w:ascii="Inter" w:hAnsi="Inter"/>
                <w:noProof/>
                <w:webHidden/>
              </w:rPr>
              <w:fldChar w:fldCharType="begin"/>
            </w:r>
            <w:r w:rsidR="00622EAE" w:rsidRPr="0010189F">
              <w:rPr>
                <w:rFonts w:ascii="Inter" w:hAnsi="Inter"/>
                <w:noProof/>
                <w:webHidden/>
              </w:rPr>
              <w:instrText xml:space="preserve"> PAGEREF _Toc121401912 \h </w:instrText>
            </w:r>
            <w:r w:rsidR="00622EAE" w:rsidRPr="0010189F">
              <w:rPr>
                <w:rFonts w:ascii="Inter" w:hAnsi="Inter"/>
                <w:noProof/>
                <w:webHidden/>
              </w:rPr>
            </w:r>
            <w:r w:rsidR="00622EAE" w:rsidRPr="0010189F">
              <w:rPr>
                <w:rFonts w:ascii="Inter" w:hAnsi="Inter"/>
                <w:noProof/>
                <w:webHidden/>
              </w:rPr>
              <w:fldChar w:fldCharType="separate"/>
            </w:r>
            <w:r>
              <w:rPr>
                <w:rFonts w:ascii="Inter" w:hAnsi="Inter"/>
                <w:noProof/>
                <w:webHidden/>
              </w:rPr>
              <w:t>125</w:t>
            </w:r>
            <w:r w:rsidR="00622EAE" w:rsidRPr="0010189F">
              <w:rPr>
                <w:rFonts w:ascii="Inter" w:hAnsi="Inter"/>
                <w:noProof/>
                <w:webHidden/>
              </w:rPr>
              <w:fldChar w:fldCharType="end"/>
            </w:r>
          </w:hyperlink>
        </w:p>
        <w:p w14:paraId="663CE798" w14:textId="1CDF36D1" w:rsidR="00622EAE" w:rsidRPr="0010189F" w:rsidRDefault="00A45FE3">
          <w:pPr>
            <w:pStyle w:val="TOC3"/>
            <w:tabs>
              <w:tab w:val="right" w:leader="dot" w:pos="8919"/>
            </w:tabs>
            <w:rPr>
              <w:rFonts w:ascii="Inter" w:eastAsiaTheme="minorEastAsia" w:hAnsi="Inter" w:cstheme="minorBidi"/>
              <w:noProof/>
              <w:sz w:val="22"/>
              <w:szCs w:val="22"/>
              <w:lang w:eastAsia="et-EE"/>
            </w:rPr>
          </w:pPr>
          <w:hyperlink w:anchor="_Toc121401913" w:history="1">
            <w:r w:rsidR="00622EAE" w:rsidRPr="0010189F">
              <w:rPr>
                <w:rStyle w:val="Hyperlink"/>
                <w:rFonts w:ascii="Inter" w:hAnsi="Inter"/>
                <w:noProof/>
              </w:rPr>
              <w:t xml:space="preserve">2.8.8 Koolitoit </w:t>
            </w:r>
            <w:r w:rsidR="00622EAE" w:rsidRPr="0010189F">
              <w:rPr>
                <w:rFonts w:ascii="Inter" w:hAnsi="Inter"/>
                <w:noProof/>
                <w:webHidden/>
              </w:rPr>
              <w:tab/>
            </w:r>
            <w:r w:rsidR="00622EAE" w:rsidRPr="0010189F">
              <w:rPr>
                <w:rFonts w:ascii="Inter" w:hAnsi="Inter"/>
                <w:noProof/>
                <w:webHidden/>
              </w:rPr>
              <w:fldChar w:fldCharType="begin"/>
            </w:r>
            <w:r w:rsidR="00622EAE" w:rsidRPr="0010189F">
              <w:rPr>
                <w:rFonts w:ascii="Inter" w:hAnsi="Inter"/>
                <w:noProof/>
                <w:webHidden/>
              </w:rPr>
              <w:instrText xml:space="preserve"> PAGEREF _Toc121401913 \h </w:instrText>
            </w:r>
            <w:r w:rsidR="00622EAE" w:rsidRPr="0010189F">
              <w:rPr>
                <w:rFonts w:ascii="Inter" w:hAnsi="Inter"/>
                <w:noProof/>
                <w:webHidden/>
              </w:rPr>
            </w:r>
            <w:r w:rsidR="00622EAE" w:rsidRPr="0010189F">
              <w:rPr>
                <w:rFonts w:ascii="Inter" w:hAnsi="Inter"/>
                <w:noProof/>
                <w:webHidden/>
              </w:rPr>
              <w:fldChar w:fldCharType="separate"/>
            </w:r>
            <w:r>
              <w:rPr>
                <w:rFonts w:ascii="Inter" w:hAnsi="Inter"/>
                <w:noProof/>
                <w:webHidden/>
              </w:rPr>
              <w:t>125</w:t>
            </w:r>
            <w:r w:rsidR="00622EAE" w:rsidRPr="0010189F">
              <w:rPr>
                <w:rFonts w:ascii="Inter" w:hAnsi="Inter"/>
                <w:noProof/>
                <w:webHidden/>
              </w:rPr>
              <w:fldChar w:fldCharType="end"/>
            </w:r>
          </w:hyperlink>
        </w:p>
        <w:p w14:paraId="498D943A" w14:textId="4641C933" w:rsidR="00622EAE" w:rsidRPr="0010189F" w:rsidRDefault="00A45FE3">
          <w:pPr>
            <w:pStyle w:val="TOC3"/>
            <w:tabs>
              <w:tab w:val="right" w:leader="dot" w:pos="8919"/>
            </w:tabs>
            <w:rPr>
              <w:rFonts w:ascii="Inter" w:eastAsiaTheme="minorEastAsia" w:hAnsi="Inter" w:cstheme="minorBidi"/>
              <w:noProof/>
              <w:sz w:val="22"/>
              <w:szCs w:val="22"/>
              <w:lang w:eastAsia="et-EE"/>
            </w:rPr>
          </w:pPr>
          <w:hyperlink w:anchor="_Toc121401914" w:history="1">
            <w:r w:rsidR="00622EAE" w:rsidRPr="0010189F">
              <w:rPr>
                <w:rStyle w:val="Hyperlink"/>
                <w:rFonts w:ascii="Inter" w:hAnsi="Inter"/>
                <w:noProof/>
              </w:rPr>
              <w:t>2.8.9 Ö</w:t>
            </w:r>
            <w:r w:rsidR="00622EAE" w:rsidRPr="0010189F">
              <w:rPr>
                <w:rStyle w:val="Hyperlink"/>
                <w:rFonts w:ascii="Inter" w:hAnsi="Inter"/>
                <w:noProof/>
              </w:rPr>
              <w:t>ö</w:t>
            </w:r>
            <w:r w:rsidR="00622EAE" w:rsidRPr="0010189F">
              <w:rPr>
                <w:rStyle w:val="Hyperlink"/>
                <w:rFonts w:ascii="Inter" w:hAnsi="Inter"/>
                <w:noProof/>
              </w:rPr>
              <w:t xml:space="preserve">maja </w:t>
            </w:r>
            <w:r w:rsidR="00622EAE" w:rsidRPr="0010189F">
              <w:rPr>
                <w:rFonts w:ascii="Inter" w:hAnsi="Inter"/>
                <w:noProof/>
                <w:webHidden/>
              </w:rPr>
              <w:tab/>
            </w:r>
            <w:r w:rsidR="00622EAE" w:rsidRPr="0010189F">
              <w:rPr>
                <w:rFonts w:ascii="Inter" w:hAnsi="Inter"/>
                <w:noProof/>
                <w:webHidden/>
              </w:rPr>
              <w:fldChar w:fldCharType="begin"/>
            </w:r>
            <w:r w:rsidR="00622EAE" w:rsidRPr="0010189F">
              <w:rPr>
                <w:rFonts w:ascii="Inter" w:hAnsi="Inter"/>
                <w:noProof/>
                <w:webHidden/>
              </w:rPr>
              <w:instrText xml:space="preserve"> PAGEREF _Toc121401914 \h </w:instrText>
            </w:r>
            <w:r w:rsidR="00622EAE" w:rsidRPr="0010189F">
              <w:rPr>
                <w:rFonts w:ascii="Inter" w:hAnsi="Inter"/>
                <w:noProof/>
                <w:webHidden/>
              </w:rPr>
            </w:r>
            <w:r w:rsidR="00622EAE" w:rsidRPr="0010189F">
              <w:rPr>
                <w:rFonts w:ascii="Inter" w:hAnsi="Inter"/>
                <w:noProof/>
                <w:webHidden/>
              </w:rPr>
              <w:fldChar w:fldCharType="separate"/>
            </w:r>
            <w:r>
              <w:rPr>
                <w:rFonts w:ascii="Inter" w:hAnsi="Inter"/>
                <w:noProof/>
                <w:webHidden/>
              </w:rPr>
              <w:t>125</w:t>
            </w:r>
            <w:r w:rsidR="00622EAE" w:rsidRPr="0010189F">
              <w:rPr>
                <w:rFonts w:ascii="Inter" w:hAnsi="Inter"/>
                <w:noProof/>
                <w:webHidden/>
              </w:rPr>
              <w:fldChar w:fldCharType="end"/>
            </w:r>
          </w:hyperlink>
        </w:p>
        <w:p w14:paraId="577C3F06" w14:textId="2FE4AC75" w:rsidR="00622EAE" w:rsidRPr="0010189F" w:rsidRDefault="00A45FE3">
          <w:pPr>
            <w:pStyle w:val="TOC3"/>
            <w:tabs>
              <w:tab w:val="right" w:leader="dot" w:pos="8919"/>
            </w:tabs>
            <w:rPr>
              <w:rFonts w:ascii="Inter" w:eastAsiaTheme="minorEastAsia" w:hAnsi="Inter" w:cstheme="minorBidi"/>
              <w:noProof/>
              <w:sz w:val="22"/>
              <w:szCs w:val="22"/>
              <w:lang w:eastAsia="et-EE"/>
            </w:rPr>
          </w:pPr>
          <w:hyperlink w:anchor="_Toc121401915" w:history="1">
            <w:r w:rsidR="00622EAE" w:rsidRPr="0010189F">
              <w:rPr>
                <w:rStyle w:val="Hyperlink"/>
                <w:rFonts w:ascii="Inter" w:hAnsi="Inter"/>
                <w:noProof/>
              </w:rPr>
              <w:t>2.8.10 Muud hariduse abiteenused</w:t>
            </w:r>
            <w:r w:rsidR="00622EAE" w:rsidRPr="0010189F">
              <w:rPr>
                <w:rFonts w:ascii="Inter" w:hAnsi="Inter"/>
                <w:noProof/>
                <w:webHidden/>
              </w:rPr>
              <w:tab/>
            </w:r>
            <w:r w:rsidR="00622EAE" w:rsidRPr="0010189F">
              <w:rPr>
                <w:rFonts w:ascii="Inter" w:hAnsi="Inter"/>
                <w:noProof/>
                <w:webHidden/>
              </w:rPr>
              <w:fldChar w:fldCharType="begin"/>
            </w:r>
            <w:r w:rsidR="00622EAE" w:rsidRPr="0010189F">
              <w:rPr>
                <w:rFonts w:ascii="Inter" w:hAnsi="Inter"/>
                <w:noProof/>
                <w:webHidden/>
              </w:rPr>
              <w:instrText xml:space="preserve"> PAGEREF _Toc121401915 \h </w:instrText>
            </w:r>
            <w:r w:rsidR="00622EAE" w:rsidRPr="0010189F">
              <w:rPr>
                <w:rFonts w:ascii="Inter" w:hAnsi="Inter"/>
                <w:noProof/>
                <w:webHidden/>
              </w:rPr>
            </w:r>
            <w:r w:rsidR="00622EAE" w:rsidRPr="0010189F">
              <w:rPr>
                <w:rFonts w:ascii="Inter" w:hAnsi="Inter"/>
                <w:noProof/>
                <w:webHidden/>
              </w:rPr>
              <w:fldChar w:fldCharType="separate"/>
            </w:r>
            <w:r>
              <w:rPr>
                <w:rFonts w:ascii="Inter" w:hAnsi="Inter"/>
                <w:noProof/>
                <w:webHidden/>
              </w:rPr>
              <w:t>126</w:t>
            </w:r>
            <w:r w:rsidR="00622EAE" w:rsidRPr="0010189F">
              <w:rPr>
                <w:rFonts w:ascii="Inter" w:hAnsi="Inter"/>
                <w:noProof/>
                <w:webHidden/>
              </w:rPr>
              <w:fldChar w:fldCharType="end"/>
            </w:r>
          </w:hyperlink>
        </w:p>
        <w:p w14:paraId="548AADBC" w14:textId="37AFB93B" w:rsidR="00622EAE" w:rsidRPr="0010189F" w:rsidRDefault="00A45FE3">
          <w:pPr>
            <w:pStyle w:val="TOC3"/>
            <w:tabs>
              <w:tab w:val="right" w:leader="dot" w:pos="8919"/>
            </w:tabs>
            <w:rPr>
              <w:rFonts w:ascii="Inter" w:eastAsiaTheme="minorEastAsia" w:hAnsi="Inter" w:cstheme="minorBidi"/>
              <w:noProof/>
              <w:sz w:val="22"/>
              <w:szCs w:val="22"/>
              <w:lang w:eastAsia="et-EE"/>
            </w:rPr>
          </w:pPr>
          <w:hyperlink w:anchor="_Toc121401916" w:history="1">
            <w:r w:rsidR="00622EAE" w:rsidRPr="0010189F">
              <w:rPr>
                <w:rStyle w:val="Hyperlink"/>
                <w:rFonts w:ascii="Inter" w:hAnsi="Inter"/>
                <w:noProof/>
              </w:rPr>
              <w:t xml:space="preserve">2.8.11 Muu haridus </w:t>
            </w:r>
            <w:r w:rsidR="00622EAE" w:rsidRPr="0010189F">
              <w:rPr>
                <w:rFonts w:ascii="Inter" w:hAnsi="Inter"/>
                <w:noProof/>
                <w:webHidden/>
              </w:rPr>
              <w:tab/>
            </w:r>
            <w:r w:rsidR="00622EAE" w:rsidRPr="0010189F">
              <w:rPr>
                <w:rFonts w:ascii="Inter" w:hAnsi="Inter"/>
                <w:noProof/>
                <w:webHidden/>
              </w:rPr>
              <w:fldChar w:fldCharType="begin"/>
            </w:r>
            <w:r w:rsidR="00622EAE" w:rsidRPr="0010189F">
              <w:rPr>
                <w:rFonts w:ascii="Inter" w:hAnsi="Inter"/>
                <w:noProof/>
                <w:webHidden/>
              </w:rPr>
              <w:instrText xml:space="preserve"> PAGEREF _Toc121401916 \h </w:instrText>
            </w:r>
            <w:r w:rsidR="00622EAE" w:rsidRPr="0010189F">
              <w:rPr>
                <w:rFonts w:ascii="Inter" w:hAnsi="Inter"/>
                <w:noProof/>
                <w:webHidden/>
              </w:rPr>
            </w:r>
            <w:r w:rsidR="00622EAE" w:rsidRPr="0010189F">
              <w:rPr>
                <w:rFonts w:ascii="Inter" w:hAnsi="Inter"/>
                <w:noProof/>
                <w:webHidden/>
              </w:rPr>
              <w:fldChar w:fldCharType="separate"/>
            </w:r>
            <w:r>
              <w:rPr>
                <w:rFonts w:ascii="Inter" w:hAnsi="Inter"/>
                <w:noProof/>
                <w:webHidden/>
              </w:rPr>
              <w:t>127</w:t>
            </w:r>
            <w:r w:rsidR="00622EAE" w:rsidRPr="0010189F">
              <w:rPr>
                <w:rFonts w:ascii="Inter" w:hAnsi="Inter"/>
                <w:noProof/>
                <w:webHidden/>
              </w:rPr>
              <w:fldChar w:fldCharType="end"/>
            </w:r>
          </w:hyperlink>
        </w:p>
        <w:p w14:paraId="6737D5FE" w14:textId="2381777C" w:rsidR="00622EAE" w:rsidRPr="0010189F" w:rsidRDefault="00A45FE3">
          <w:pPr>
            <w:pStyle w:val="TOC2"/>
            <w:rPr>
              <w:rFonts w:ascii="Inter" w:eastAsiaTheme="minorEastAsia" w:hAnsi="Inter" w:cstheme="minorBidi"/>
              <w:sz w:val="22"/>
              <w:szCs w:val="22"/>
              <w:lang w:eastAsia="et-EE"/>
            </w:rPr>
          </w:pPr>
          <w:hyperlink w:anchor="_Toc121401917" w:history="1">
            <w:r w:rsidR="00622EAE" w:rsidRPr="0010189F">
              <w:rPr>
                <w:rStyle w:val="Hyperlink"/>
                <w:rFonts w:ascii="Inter" w:hAnsi="Inter"/>
              </w:rPr>
              <w:t xml:space="preserve">2.9 Sotsiaalne kaitse </w:t>
            </w:r>
            <w:r w:rsidR="00622EAE" w:rsidRPr="0010189F">
              <w:rPr>
                <w:rFonts w:ascii="Inter" w:hAnsi="Inter"/>
                <w:webHidden/>
              </w:rPr>
              <w:tab/>
            </w:r>
            <w:r w:rsidR="00622EAE" w:rsidRPr="0010189F">
              <w:rPr>
                <w:rFonts w:ascii="Inter" w:hAnsi="Inter"/>
                <w:webHidden/>
              </w:rPr>
              <w:fldChar w:fldCharType="begin"/>
            </w:r>
            <w:r w:rsidR="00622EAE" w:rsidRPr="0010189F">
              <w:rPr>
                <w:rFonts w:ascii="Inter" w:hAnsi="Inter"/>
                <w:webHidden/>
              </w:rPr>
              <w:instrText xml:space="preserve"> PAGEREF _Toc121401917 \h </w:instrText>
            </w:r>
            <w:r w:rsidR="00622EAE" w:rsidRPr="0010189F">
              <w:rPr>
                <w:rFonts w:ascii="Inter" w:hAnsi="Inter"/>
                <w:webHidden/>
              </w:rPr>
            </w:r>
            <w:r w:rsidR="00622EAE" w:rsidRPr="0010189F">
              <w:rPr>
                <w:rFonts w:ascii="Inter" w:hAnsi="Inter"/>
                <w:webHidden/>
              </w:rPr>
              <w:fldChar w:fldCharType="separate"/>
            </w:r>
            <w:r>
              <w:rPr>
                <w:rFonts w:ascii="Inter" w:hAnsi="Inter"/>
                <w:webHidden/>
              </w:rPr>
              <w:t>129</w:t>
            </w:r>
            <w:r w:rsidR="00622EAE" w:rsidRPr="0010189F">
              <w:rPr>
                <w:rFonts w:ascii="Inter" w:hAnsi="Inter"/>
                <w:webHidden/>
              </w:rPr>
              <w:fldChar w:fldCharType="end"/>
            </w:r>
          </w:hyperlink>
        </w:p>
        <w:p w14:paraId="6419632A" w14:textId="5DE54158" w:rsidR="00622EAE" w:rsidRPr="0010189F" w:rsidRDefault="00A45FE3">
          <w:pPr>
            <w:pStyle w:val="TOC3"/>
            <w:tabs>
              <w:tab w:val="right" w:leader="dot" w:pos="8919"/>
            </w:tabs>
            <w:rPr>
              <w:rFonts w:ascii="Inter" w:eastAsiaTheme="minorEastAsia" w:hAnsi="Inter" w:cstheme="minorBidi"/>
              <w:noProof/>
              <w:sz w:val="22"/>
              <w:szCs w:val="22"/>
              <w:lang w:eastAsia="et-EE"/>
            </w:rPr>
          </w:pPr>
          <w:hyperlink w:anchor="_Toc121401918" w:history="1">
            <w:r w:rsidR="00622EAE" w:rsidRPr="0010189F">
              <w:rPr>
                <w:rStyle w:val="Hyperlink"/>
                <w:rFonts w:ascii="Inter" w:hAnsi="Inter"/>
                <w:noProof/>
              </w:rPr>
              <w:t>2.9.1 Puuetega inimeste sotsiaalhoolekandeasutused</w:t>
            </w:r>
            <w:r w:rsidR="00622EAE" w:rsidRPr="0010189F">
              <w:rPr>
                <w:rFonts w:ascii="Inter" w:hAnsi="Inter"/>
                <w:noProof/>
                <w:webHidden/>
              </w:rPr>
              <w:tab/>
            </w:r>
            <w:r w:rsidR="00622EAE" w:rsidRPr="0010189F">
              <w:rPr>
                <w:rFonts w:ascii="Inter" w:hAnsi="Inter"/>
                <w:noProof/>
                <w:webHidden/>
              </w:rPr>
              <w:fldChar w:fldCharType="begin"/>
            </w:r>
            <w:r w:rsidR="00622EAE" w:rsidRPr="0010189F">
              <w:rPr>
                <w:rFonts w:ascii="Inter" w:hAnsi="Inter"/>
                <w:noProof/>
                <w:webHidden/>
              </w:rPr>
              <w:instrText xml:space="preserve"> PAGEREF _Toc121401918 \h </w:instrText>
            </w:r>
            <w:r w:rsidR="00622EAE" w:rsidRPr="0010189F">
              <w:rPr>
                <w:rFonts w:ascii="Inter" w:hAnsi="Inter"/>
                <w:noProof/>
                <w:webHidden/>
              </w:rPr>
            </w:r>
            <w:r w:rsidR="00622EAE" w:rsidRPr="0010189F">
              <w:rPr>
                <w:rFonts w:ascii="Inter" w:hAnsi="Inter"/>
                <w:noProof/>
                <w:webHidden/>
              </w:rPr>
              <w:fldChar w:fldCharType="separate"/>
            </w:r>
            <w:r>
              <w:rPr>
                <w:rFonts w:ascii="Inter" w:hAnsi="Inter"/>
                <w:noProof/>
                <w:webHidden/>
              </w:rPr>
              <w:t>130</w:t>
            </w:r>
            <w:r w:rsidR="00622EAE" w:rsidRPr="0010189F">
              <w:rPr>
                <w:rFonts w:ascii="Inter" w:hAnsi="Inter"/>
                <w:noProof/>
                <w:webHidden/>
              </w:rPr>
              <w:fldChar w:fldCharType="end"/>
            </w:r>
          </w:hyperlink>
        </w:p>
        <w:p w14:paraId="3CFE1FB2" w14:textId="4AC8DB4D" w:rsidR="00622EAE" w:rsidRPr="0010189F" w:rsidRDefault="00A45FE3">
          <w:pPr>
            <w:pStyle w:val="TOC3"/>
            <w:tabs>
              <w:tab w:val="right" w:leader="dot" w:pos="8919"/>
            </w:tabs>
            <w:rPr>
              <w:rFonts w:ascii="Inter" w:eastAsiaTheme="minorEastAsia" w:hAnsi="Inter" w:cstheme="minorBidi"/>
              <w:noProof/>
              <w:sz w:val="22"/>
              <w:szCs w:val="22"/>
              <w:lang w:eastAsia="et-EE"/>
            </w:rPr>
          </w:pPr>
          <w:hyperlink w:anchor="_Toc121401919" w:history="1">
            <w:r w:rsidR="00622EAE" w:rsidRPr="0010189F">
              <w:rPr>
                <w:rStyle w:val="Hyperlink"/>
                <w:rFonts w:ascii="Inter" w:hAnsi="Inter"/>
                <w:noProof/>
              </w:rPr>
              <w:t xml:space="preserve">2.9.2 Muu puuetega inimeste sotsiaalne kaitse </w:t>
            </w:r>
            <w:r w:rsidR="00622EAE" w:rsidRPr="0010189F">
              <w:rPr>
                <w:rFonts w:ascii="Inter" w:hAnsi="Inter"/>
                <w:noProof/>
                <w:webHidden/>
              </w:rPr>
              <w:tab/>
            </w:r>
            <w:r w:rsidR="00622EAE" w:rsidRPr="0010189F">
              <w:rPr>
                <w:rFonts w:ascii="Inter" w:hAnsi="Inter"/>
                <w:noProof/>
                <w:webHidden/>
              </w:rPr>
              <w:fldChar w:fldCharType="begin"/>
            </w:r>
            <w:r w:rsidR="00622EAE" w:rsidRPr="0010189F">
              <w:rPr>
                <w:rFonts w:ascii="Inter" w:hAnsi="Inter"/>
                <w:noProof/>
                <w:webHidden/>
              </w:rPr>
              <w:instrText xml:space="preserve"> PAGEREF _Toc121401919 \h </w:instrText>
            </w:r>
            <w:r w:rsidR="00622EAE" w:rsidRPr="0010189F">
              <w:rPr>
                <w:rFonts w:ascii="Inter" w:hAnsi="Inter"/>
                <w:noProof/>
                <w:webHidden/>
              </w:rPr>
            </w:r>
            <w:r w:rsidR="00622EAE" w:rsidRPr="0010189F">
              <w:rPr>
                <w:rFonts w:ascii="Inter" w:hAnsi="Inter"/>
                <w:noProof/>
                <w:webHidden/>
              </w:rPr>
              <w:fldChar w:fldCharType="separate"/>
            </w:r>
            <w:r>
              <w:rPr>
                <w:rFonts w:ascii="Inter" w:hAnsi="Inter"/>
                <w:noProof/>
                <w:webHidden/>
              </w:rPr>
              <w:t>131</w:t>
            </w:r>
            <w:r w:rsidR="00622EAE" w:rsidRPr="0010189F">
              <w:rPr>
                <w:rFonts w:ascii="Inter" w:hAnsi="Inter"/>
                <w:noProof/>
                <w:webHidden/>
              </w:rPr>
              <w:fldChar w:fldCharType="end"/>
            </w:r>
          </w:hyperlink>
        </w:p>
        <w:p w14:paraId="7C12B68B" w14:textId="785664A5" w:rsidR="00622EAE" w:rsidRPr="0010189F" w:rsidRDefault="00A45FE3">
          <w:pPr>
            <w:pStyle w:val="TOC3"/>
            <w:tabs>
              <w:tab w:val="right" w:leader="dot" w:pos="8919"/>
            </w:tabs>
            <w:rPr>
              <w:rFonts w:ascii="Inter" w:eastAsiaTheme="minorEastAsia" w:hAnsi="Inter" w:cstheme="minorBidi"/>
              <w:noProof/>
              <w:sz w:val="22"/>
              <w:szCs w:val="22"/>
              <w:lang w:eastAsia="et-EE"/>
            </w:rPr>
          </w:pPr>
          <w:hyperlink w:anchor="_Toc121401920" w:history="1">
            <w:r w:rsidR="00622EAE" w:rsidRPr="0010189F">
              <w:rPr>
                <w:rStyle w:val="Hyperlink"/>
                <w:rFonts w:ascii="Inter" w:hAnsi="Inter"/>
                <w:noProof/>
              </w:rPr>
              <w:t>2.9.3 Eakate sotsiaalhoolekandeasutused</w:t>
            </w:r>
            <w:r w:rsidR="00622EAE" w:rsidRPr="0010189F">
              <w:rPr>
                <w:rFonts w:ascii="Inter" w:hAnsi="Inter"/>
                <w:noProof/>
                <w:webHidden/>
              </w:rPr>
              <w:tab/>
            </w:r>
            <w:r w:rsidR="00622EAE" w:rsidRPr="0010189F">
              <w:rPr>
                <w:rFonts w:ascii="Inter" w:hAnsi="Inter"/>
                <w:noProof/>
                <w:webHidden/>
              </w:rPr>
              <w:fldChar w:fldCharType="begin"/>
            </w:r>
            <w:r w:rsidR="00622EAE" w:rsidRPr="0010189F">
              <w:rPr>
                <w:rFonts w:ascii="Inter" w:hAnsi="Inter"/>
                <w:noProof/>
                <w:webHidden/>
              </w:rPr>
              <w:instrText xml:space="preserve"> PAGEREF _Toc121401920 \h </w:instrText>
            </w:r>
            <w:r w:rsidR="00622EAE" w:rsidRPr="0010189F">
              <w:rPr>
                <w:rFonts w:ascii="Inter" w:hAnsi="Inter"/>
                <w:noProof/>
                <w:webHidden/>
              </w:rPr>
            </w:r>
            <w:r w:rsidR="00622EAE" w:rsidRPr="0010189F">
              <w:rPr>
                <w:rFonts w:ascii="Inter" w:hAnsi="Inter"/>
                <w:noProof/>
                <w:webHidden/>
              </w:rPr>
              <w:fldChar w:fldCharType="separate"/>
            </w:r>
            <w:r>
              <w:rPr>
                <w:rFonts w:ascii="Inter" w:hAnsi="Inter"/>
                <w:noProof/>
                <w:webHidden/>
              </w:rPr>
              <w:t>132</w:t>
            </w:r>
            <w:r w:rsidR="00622EAE" w:rsidRPr="0010189F">
              <w:rPr>
                <w:rFonts w:ascii="Inter" w:hAnsi="Inter"/>
                <w:noProof/>
                <w:webHidden/>
              </w:rPr>
              <w:fldChar w:fldCharType="end"/>
            </w:r>
          </w:hyperlink>
        </w:p>
        <w:p w14:paraId="74F1EC40" w14:textId="701FBDCA" w:rsidR="00622EAE" w:rsidRPr="0010189F" w:rsidRDefault="00A45FE3">
          <w:pPr>
            <w:pStyle w:val="TOC3"/>
            <w:tabs>
              <w:tab w:val="right" w:leader="dot" w:pos="8919"/>
            </w:tabs>
            <w:rPr>
              <w:rFonts w:ascii="Inter" w:eastAsiaTheme="minorEastAsia" w:hAnsi="Inter" w:cstheme="minorBidi"/>
              <w:noProof/>
              <w:sz w:val="22"/>
              <w:szCs w:val="22"/>
              <w:lang w:eastAsia="et-EE"/>
            </w:rPr>
          </w:pPr>
          <w:hyperlink w:anchor="_Toc121401921" w:history="1">
            <w:r w:rsidR="00622EAE" w:rsidRPr="0010189F">
              <w:rPr>
                <w:rStyle w:val="Hyperlink"/>
                <w:rFonts w:ascii="Inter" w:hAnsi="Inter"/>
                <w:noProof/>
              </w:rPr>
              <w:t>2.9.4 Muu eakate sotsiaalne kaitse</w:t>
            </w:r>
            <w:r w:rsidR="00622EAE" w:rsidRPr="0010189F">
              <w:rPr>
                <w:rFonts w:ascii="Inter" w:hAnsi="Inter"/>
                <w:noProof/>
                <w:webHidden/>
              </w:rPr>
              <w:tab/>
            </w:r>
            <w:r w:rsidR="00622EAE" w:rsidRPr="0010189F">
              <w:rPr>
                <w:rFonts w:ascii="Inter" w:hAnsi="Inter"/>
                <w:noProof/>
                <w:webHidden/>
              </w:rPr>
              <w:fldChar w:fldCharType="begin"/>
            </w:r>
            <w:r w:rsidR="00622EAE" w:rsidRPr="0010189F">
              <w:rPr>
                <w:rFonts w:ascii="Inter" w:hAnsi="Inter"/>
                <w:noProof/>
                <w:webHidden/>
              </w:rPr>
              <w:instrText xml:space="preserve"> PAGEREF _Toc121401921 \h </w:instrText>
            </w:r>
            <w:r w:rsidR="00622EAE" w:rsidRPr="0010189F">
              <w:rPr>
                <w:rFonts w:ascii="Inter" w:hAnsi="Inter"/>
                <w:noProof/>
                <w:webHidden/>
              </w:rPr>
            </w:r>
            <w:r w:rsidR="00622EAE" w:rsidRPr="0010189F">
              <w:rPr>
                <w:rFonts w:ascii="Inter" w:hAnsi="Inter"/>
                <w:noProof/>
                <w:webHidden/>
              </w:rPr>
              <w:fldChar w:fldCharType="separate"/>
            </w:r>
            <w:r>
              <w:rPr>
                <w:rFonts w:ascii="Inter" w:hAnsi="Inter"/>
                <w:noProof/>
                <w:webHidden/>
              </w:rPr>
              <w:t>134</w:t>
            </w:r>
            <w:r w:rsidR="00622EAE" w:rsidRPr="0010189F">
              <w:rPr>
                <w:rFonts w:ascii="Inter" w:hAnsi="Inter"/>
                <w:noProof/>
                <w:webHidden/>
              </w:rPr>
              <w:fldChar w:fldCharType="end"/>
            </w:r>
          </w:hyperlink>
        </w:p>
        <w:p w14:paraId="000159E6" w14:textId="606E2396" w:rsidR="00622EAE" w:rsidRPr="0010189F" w:rsidRDefault="00A45FE3">
          <w:pPr>
            <w:pStyle w:val="TOC3"/>
            <w:tabs>
              <w:tab w:val="right" w:leader="dot" w:pos="8919"/>
            </w:tabs>
            <w:rPr>
              <w:rFonts w:ascii="Inter" w:eastAsiaTheme="minorEastAsia" w:hAnsi="Inter" w:cstheme="minorBidi"/>
              <w:noProof/>
              <w:sz w:val="22"/>
              <w:szCs w:val="22"/>
              <w:lang w:eastAsia="et-EE"/>
            </w:rPr>
          </w:pPr>
          <w:hyperlink w:anchor="_Toc121401922" w:history="1">
            <w:r w:rsidR="00622EAE" w:rsidRPr="0010189F">
              <w:rPr>
                <w:rStyle w:val="Hyperlink"/>
                <w:rFonts w:ascii="Inter" w:hAnsi="Inter"/>
                <w:noProof/>
              </w:rPr>
              <w:t>2.9.5 Asendus- ja järelhooldus</w:t>
            </w:r>
            <w:r w:rsidR="00622EAE" w:rsidRPr="0010189F">
              <w:rPr>
                <w:rFonts w:ascii="Inter" w:hAnsi="Inter"/>
                <w:noProof/>
                <w:webHidden/>
              </w:rPr>
              <w:tab/>
            </w:r>
            <w:r w:rsidR="00622EAE" w:rsidRPr="0010189F">
              <w:rPr>
                <w:rFonts w:ascii="Inter" w:hAnsi="Inter"/>
                <w:noProof/>
                <w:webHidden/>
              </w:rPr>
              <w:fldChar w:fldCharType="begin"/>
            </w:r>
            <w:r w:rsidR="00622EAE" w:rsidRPr="0010189F">
              <w:rPr>
                <w:rFonts w:ascii="Inter" w:hAnsi="Inter"/>
                <w:noProof/>
                <w:webHidden/>
              </w:rPr>
              <w:instrText xml:space="preserve"> PAGEREF _Toc121401922 \h </w:instrText>
            </w:r>
            <w:r w:rsidR="00622EAE" w:rsidRPr="0010189F">
              <w:rPr>
                <w:rFonts w:ascii="Inter" w:hAnsi="Inter"/>
                <w:noProof/>
                <w:webHidden/>
              </w:rPr>
            </w:r>
            <w:r w:rsidR="00622EAE" w:rsidRPr="0010189F">
              <w:rPr>
                <w:rFonts w:ascii="Inter" w:hAnsi="Inter"/>
                <w:noProof/>
                <w:webHidden/>
              </w:rPr>
              <w:fldChar w:fldCharType="separate"/>
            </w:r>
            <w:r>
              <w:rPr>
                <w:rFonts w:ascii="Inter" w:hAnsi="Inter"/>
                <w:noProof/>
                <w:webHidden/>
              </w:rPr>
              <w:t>135</w:t>
            </w:r>
            <w:r w:rsidR="00622EAE" w:rsidRPr="0010189F">
              <w:rPr>
                <w:rFonts w:ascii="Inter" w:hAnsi="Inter"/>
                <w:noProof/>
                <w:webHidden/>
              </w:rPr>
              <w:fldChar w:fldCharType="end"/>
            </w:r>
          </w:hyperlink>
        </w:p>
        <w:p w14:paraId="4EE28FC4" w14:textId="59B1A24C" w:rsidR="00622EAE" w:rsidRPr="0010189F" w:rsidRDefault="00A45FE3">
          <w:pPr>
            <w:pStyle w:val="TOC3"/>
            <w:tabs>
              <w:tab w:val="right" w:leader="dot" w:pos="8919"/>
            </w:tabs>
            <w:rPr>
              <w:rFonts w:ascii="Inter" w:eastAsiaTheme="minorEastAsia" w:hAnsi="Inter" w:cstheme="minorBidi"/>
              <w:noProof/>
              <w:sz w:val="22"/>
              <w:szCs w:val="22"/>
              <w:lang w:eastAsia="et-EE"/>
            </w:rPr>
          </w:pPr>
          <w:hyperlink w:anchor="_Toc121401923" w:history="1">
            <w:r w:rsidR="00622EAE" w:rsidRPr="0010189F">
              <w:rPr>
                <w:rStyle w:val="Hyperlink"/>
                <w:rFonts w:ascii="Inter" w:hAnsi="Inter"/>
                <w:noProof/>
              </w:rPr>
              <w:t xml:space="preserve">2.9.6 Muu perede ja laste sotsiaalne kaitse </w:t>
            </w:r>
            <w:r w:rsidR="00622EAE" w:rsidRPr="0010189F">
              <w:rPr>
                <w:rFonts w:ascii="Inter" w:hAnsi="Inter"/>
                <w:noProof/>
                <w:webHidden/>
              </w:rPr>
              <w:tab/>
            </w:r>
            <w:r w:rsidR="00622EAE" w:rsidRPr="0010189F">
              <w:rPr>
                <w:rFonts w:ascii="Inter" w:hAnsi="Inter"/>
                <w:noProof/>
                <w:webHidden/>
              </w:rPr>
              <w:fldChar w:fldCharType="begin"/>
            </w:r>
            <w:r w:rsidR="00622EAE" w:rsidRPr="0010189F">
              <w:rPr>
                <w:rFonts w:ascii="Inter" w:hAnsi="Inter"/>
                <w:noProof/>
                <w:webHidden/>
              </w:rPr>
              <w:instrText xml:space="preserve"> PAGEREF _Toc121401923 \h </w:instrText>
            </w:r>
            <w:r w:rsidR="00622EAE" w:rsidRPr="0010189F">
              <w:rPr>
                <w:rFonts w:ascii="Inter" w:hAnsi="Inter"/>
                <w:noProof/>
                <w:webHidden/>
              </w:rPr>
            </w:r>
            <w:r w:rsidR="00622EAE" w:rsidRPr="0010189F">
              <w:rPr>
                <w:rFonts w:ascii="Inter" w:hAnsi="Inter"/>
                <w:noProof/>
                <w:webHidden/>
              </w:rPr>
              <w:fldChar w:fldCharType="separate"/>
            </w:r>
            <w:r>
              <w:rPr>
                <w:rFonts w:ascii="Inter" w:hAnsi="Inter"/>
                <w:noProof/>
                <w:webHidden/>
              </w:rPr>
              <w:t>136</w:t>
            </w:r>
            <w:r w:rsidR="00622EAE" w:rsidRPr="0010189F">
              <w:rPr>
                <w:rFonts w:ascii="Inter" w:hAnsi="Inter"/>
                <w:noProof/>
                <w:webHidden/>
              </w:rPr>
              <w:fldChar w:fldCharType="end"/>
            </w:r>
          </w:hyperlink>
        </w:p>
        <w:p w14:paraId="64B2296B" w14:textId="7EC0FDC5" w:rsidR="00622EAE" w:rsidRPr="0010189F" w:rsidRDefault="00A45FE3">
          <w:pPr>
            <w:pStyle w:val="TOC3"/>
            <w:tabs>
              <w:tab w:val="right" w:leader="dot" w:pos="8919"/>
            </w:tabs>
            <w:rPr>
              <w:rFonts w:ascii="Inter" w:eastAsiaTheme="minorEastAsia" w:hAnsi="Inter" w:cstheme="minorBidi"/>
              <w:noProof/>
              <w:sz w:val="22"/>
              <w:szCs w:val="22"/>
              <w:lang w:eastAsia="et-EE"/>
            </w:rPr>
          </w:pPr>
          <w:hyperlink w:anchor="_Toc121401924" w:history="1">
            <w:r w:rsidR="00622EAE" w:rsidRPr="0010189F">
              <w:rPr>
                <w:rStyle w:val="Hyperlink"/>
                <w:rFonts w:ascii="Inter" w:hAnsi="Inter"/>
                <w:noProof/>
              </w:rPr>
              <w:t>2.9.7 Riskirühmade sotsiaalhoolekandeasutused</w:t>
            </w:r>
            <w:r w:rsidR="00622EAE" w:rsidRPr="0010189F">
              <w:rPr>
                <w:rFonts w:ascii="Inter" w:hAnsi="Inter"/>
                <w:noProof/>
                <w:webHidden/>
              </w:rPr>
              <w:tab/>
            </w:r>
            <w:r w:rsidR="00622EAE" w:rsidRPr="0010189F">
              <w:rPr>
                <w:rFonts w:ascii="Inter" w:hAnsi="Inter"/>
                <w:noProof/>
                <w:webHidden/>
              </w:rPr>
              <w:fldChar w:fldCharType="begin"/>
            </w:r>
            <w:r w:rsidR="00622EAE" w:rsidRPr="0010189F">
              <w:rPr>
                <w:rFonts w:ascii="Inter" w:hAnsi="Inter"/>
                <w:noProof/>
                <w:webHidden/>
              </w:rPr>
              <w:instrText xml:space="preserve"> PAGEREF _Toc121401924 \h </w:instrText>
            </w:r>
            <w:r w:rsidR="00622EAE" w:rsidRPr="0010189F">
              <w:rPr>
                <w:rFonts w:ascii="Inter" w:hAnsi="Inter"/>
                <w:noProof/>
                <w:webHidden/>
              </w:rPr>
            </w:r>
            <w:r w:rsidR="00622EAE" w:rsidRPr="0010189F">
              <w:rPr>
                <w:rFonts w:ascii="Inter" w:hAnsi="Inter"/>
                <w:noProof/>
                <w:webHidden/>
              </w:rPr>
              <w:fldChar w:fldCharType="separate"/>
            </w:r>
            <w:r>
              <w:rPr>
                <w:rFonts w:ascii="Inter" w:hAnsi="Inter"/>
                <w:noProof/>
                <w:webHidden/>
              </w:rPr>
              <w:t>137</w:t>
            </w:r>
            <w:r w:rsidR="00622EAE" w:rsidRPr="0010189F">
              <w:rPr>
                <w:rFonts w:ascii="Inter" w:hAnsi="Inter"/>
                <w:noProof/>
                <w:webHidden/>
              </w:rPr>
              <w:fldChar w:fldCharType="end"/>
            </w:r>
          </w:hyperlink>
        </w:p>
        <w:p w14:paraId="21EBE60F" w14:textId="0A03EBD6" w:rsidR="00622EAE" w:rsidRPr="0010189F" w:rsidRDefault="00A45FE3">
          <w:pPr>
            <w:pStyle w:val="TOC3"/>
            <w:tabs>
              <w:tab w:val="right" w:leader="dot" w:pos="8919"/>
            </w:tabs>
            <w:rPr>
              <w:rFonts w:ascii="Inter" w:eastAsiaTheme="minorEastAsia" w:hAnsi="Inter" w:cstheme="minorBidi"/>
              <w:noProof/>
              <w:sz w:val="22"/>
              <w:szCs w:val="22"/>
              <w:lang w:eastAsia="et-EE"/>
            </w:rPr>
          </w:pPr>
          <w:hyperlink w:anchor="_Toc121401925" w:history="1">
            <w:r w:rsidR="00622EAE" w:rsidRPr="0010189F">
              <w:rPr>
                <w:rStyle w:val="Hyperlink"/>
                <w:rFonts w:ascii="Inter" w:hAnsi="Inter"/>
                <w:noProof/>
              </w:rPr>
              <w:t>2.9.8 Riiklik toimetulekutoetus</w:t>
            </w:r>
            <w:r w:rsidR="00622EAE" w:rsidRPr="0010189F">
              <w:rPr>
                <w:rFonts w:ascii="Inter" w:hAnsi="Inter"/>
                <w:noProof/>
                <w:webHidden/>
              </w:rPr>
              <w:tab/>
            </w:r>
            <w:r w:rsidR="00622EAE" w:rsidRPr="0010189F">
              <w:rPr>
                <w:rFonts w:ascii="Inter" w:hAnsi="Inter"/>
                <w:noProof/>
                <w:webHidden/>
              </w:rPr>
              <w:fldChar w:fldCharType="begin"/>
            </w:r>
            <w:r w:rsidR="00622EAE" w:rsidRPr="0010189F">
              <w:rPr>
                <w:rFonts w:ascii="Inter" w:hAnsi="Inter"/>
                <w:noProof/>
                <w:webHidden/>
              </w:rPr>
              <w:instrText xml:space="preserve"> PAGEREF _Toc121401925 \h </w:instrText>
            </w:r>
            <w:r w:rsidR="00622EAE" w:rsidRPr="0010189F">
              <w:rPr>
                <w:rFonts w:ascii="Inter" w:hAnsi="Inter"/>
                <w:noProof/>
                <w:webHidden/>
              </w:rPr>
            </w:r>
            <w:r w:rsidR="00622EAE" w:rsidRPr="0010189F">
              <w:rPr>
                <w:rFonts w:ascii="Inter" w:hAnsi="Inter"/>
                <w:noProof/>
                <w:webHidden/>
              </w:rPr>
              <w:fldChar w:fldCharType="separate"/>
            </w:r>
            <w:r>
              <w:rPr>
                <w:rFonts w:ascii="Inter" w:hAnsi="Inter"/>
                <w:noProof/>
                <w:webHidden/>
              </w:rPr>
              <w:t>137</w:t>
            </w:r>
            <w:r w:rsidR="00622EAE" w:rsidRPr="0010189F">
              <w:rPr>
                <w:rFonts w:ascii="Inter" w:hAnsi="Inter"/>
                <w:noProof/>
                <w:webHidden/>
              </w:rPr>
              <w:fldChar w:fldCharType="end"/>
            </w:r>
          </w:hyperlink>
        </w:p>
        <w:p w14:paraId="71E58E69" w14:textId="3928C77C" w:rsidR="00622EAE" w:rsidRPr="0010189F" w:rsidRDefault="00A45FE3">
          <w:pPr>
            <w:pStyle w:val="TOC3"/>
            <w:tabs>
              <w:tab w:val="right" w:leader="dot" w:pos="8919"/>
            </w:tabs>
            <w:rPr>
              <w:rFonts w:ascii="Inter" w:eastAsiaTheme="minorEastAsia" w:hAnsi="Inter" w:cstheme="minorBidi"/>
              <w:noProof/>
              <w:sz w:val="22"/>
              <w:szCs w:val="22"/>
              <w:lang w:eastAsia="et-EE"/>
            </w:rPr>
          </w:pPr>
          <w:hyperlink w:anchor="_Toc121401926" w:history="1">
            <w:r w:rsidR="00622EAE" w:rsidRPr="0010189F">
              <w:rPr>
                <w:rStyle w:val="Hyperlink"/>
                <w:rFonts w:ascii="Inter" w:hAnsi="Inter"/>
                <w:noProof/>
              </w:rPr>
              <w:t>2.9.9 Muu sotsiaalsete riskirühmade kaitse</w:t>
            </w:r>
            <w:r w:rsidR="00622EAE" w:rsidRPr="0010189F">
              <w:rPr>
                <w:rFonts w:ascii="Inter" w:hAnsi="Inter"/>
                <w:noProof/>
                <w:webHidden/>
              </w:rPr>
              <w:tab/>
            </w:r>
            <w:r w:rsidR="00622EAE" w:rsidRPr="0010189F">
              <w:rPr>
                <w:rFonts w:ascii="Inter" w:hAnsi="Inter"/>
                <w:noProof/>
                <w:webHidden/>
              </w:rPr>
              <w:fldChar w:fldCharType="begin"/>
            </w:r>
            <w:r w:rsidR="00622EAE" w:rsidRPr="0010189F">
              <w:rPr>
                <w:rFonts w:ascii="Inter" w:hAnsi="Inter"/>
                <w:noProof/>
                <w:webHidden/>
              </w:rPr>
              <w:instrText xml:space="preserve"> PAGEREF _Toc121401926 \h </w:instrText>
            </w:r>
            <w:r w:rsidR="00622EAE" w:rsidRPr="0010189F">
              <w:rPr>
                <w:rFonts w:ascii="Inter" w:hAnsi="Inter"/>
                <w:noProof/>
                <w:webHidden/>
              </w:rPr>
            </w:r>
            <w:r w:rsidR="00622EAE" w:rsidRPr="0010189F">
              <w:rPr>
                <w:rFonts w:ascii="Inter" w:hAnsi="Inter"/>
                <w:noProof/>
                <w:webHidden/>
              </w:rPr>
              <w:fldChar w:fldCharType="separate"/>
            </w:r>
            <w:r>
              <w:rPr>
                <w:rFonts w:ascii="Inter" w:hAnsi="Inter"/>
                <w:noProof/>
                <w:webHidden/>
              </w:rPr>
              <w:t>138</w:t>
            </w:r>
            <w:r w:rsidR="00622EAE" w:rsidRPr="0010189F">
              <w:rPr>
                <w:rFonts w:ascii="Inter" w:hAnsi="Inter"/>
                <w:noProof/>
                <w:webHidden/>
              </w:rPr>
              <w:fldChar w:fldCharType="end"/>
            </w:r>
          </w:hyperlink>
        </w:p>
        <w:p w14:paraId="0E953E7F" w14:textId="16A056D6" w:rsidR="00622EAE" w:rsidRPr="0010189F" w:rsidRDefault="00A45FE3">
          <w:pPr>
            <w:pStyle w:val="TOC3"/>
            <w:tabs>
              <w:tab w:val="right" w:leader="dot" w:pos="8919"/>
            </w:tabs>
            <w:rPr>
              <w:rFonts w:ascii="Inter" w:eastAsiaTheme="minorEastAsia" w:hAnsi="Inter" w:cstheme="minorBidi"/>
              <w:noProof/>
              <w:sz w:val="22"/>
              <w:szCs w:val="22"/>
              <w:lang w:eastAsia="et-EE"/>
            </w:rPr>
          </w:pPr>
          <w:hyperlink w:anchor="_Toc121401927" w:history="1">
            <w:r w:rsidR="00622EAE" w:rsidRPr="0010189F">
              <w:rPr>
                <w:rStyle w:val="Hyperlink"/>
                <w:rFonts w:ascii="Inter" w:hAnsi="Inter"/>
                <w:noProof/>
              </w:rPr>
              <w:t>2.9.10 Muu sotsiaalne kaitse</w:t>
            </w:r>
            <w:r w:rsidR="00622EAE" w:rsidRPr="0010189F">
              <w:rPr>
                <w:rFonts w:ascii="Inter" w:hAnsi="Inter"/>
                <w:noProof/>
                <w:webHidden/>
              </w:rPr>
              <w:tab/>
            </w:r>
            <w:r w:rsidR="00622EAE" w:rsidRPr="0010189F">
              <w:rPr>
                <w:rFonts w:ascii="Inter" w:hAnsi="Inter"/>
                <w:noProof/>
                <w:webHidden/>
              </w:rPr>
              <w:fldChar w:fldCharType="begin"/>
            </w:r>
            <w:r w:rsidR="00622EAE" w:rsidRPr="0010189F">
              <w:rPr>
                <w:rFonts w:ascii="Inter" w:hAnsi="Inter"/>
                <w:noProof/>
                <w:webHidden/>
              </w:rPr>
              <w:instrText xml:space="preserve"> PAGEREF _Toc121401927 \h </w:instrText>
            </w:r>
            <w:r w:rsidR="00622EAE" w:rsidRPr="0010189F">
              <w:rPr>
                <w:rFonts w:ascii="Inter" w:hAnsi="Inter"/>
                <w:noProof/>
                <w:webHidden/>
              </w:rPr>
            </w:r>
            <w:r w:rsidR="00622EAE" w:rsidRPr="0010189F">
              <w:rPr>
                <w:rFonts w:ascii="Inter" w:hAnsi="Inter"/>
                <w:noProof/>
                <w:webHidden/>
              </w:rPr>
              <w:fldChar w:fldCharType="separate"/>
            </w:r>
            <w:r>
              <w:rPr>
                <w:rFonts w:ascii="Inter" w:hAnsi="Inter"/>
                <w:noProof/>
                <w:webHidden/>
              </w:rPr>
              <w:t>139</w:t>
            </w:r>
            <w:r w:rsidR="00622EAE" w:rsidRPr="0010189F">
              <w:rPr>
                <w:rFonts w:ascii="Inter" w:hAnsi="Inter"/>
                <w:noProof/>
                <w:webHidden/>
              </w:rPr>
              <w:fldChar w:fldCharType="end"/>
            </w:r>
          </w:hyperlink>
        </w:p>
        <w:p w14:paraId="0E8B346E" w14:textId="6DB044BC" w:rsidR="00622EAE" w:rsidRPr="0010189F" w:rsidRDefault="00A45FE3">
          <w:pPr>
            <w:pStyle w:val="TOC2"/>
            <w:rPr>
              <w:rFonts w:ascii="Inter" w:eastAsiaTheme="minorEastAsia" w:hAnsi="Inter" w:cstheme="minorBidi"/>
              <w:sz w:val="22"/>
              <w:szCs w:val="22"/>
              <w:lang w:eastAsia="et-EE"/>
            </w:rPr>
          </w:pPr>
          <w:hyperlink w:anchor="_Toc121401928" w:history="1">
            <w:r w:rsidR="00622EAE" w:rsidRPr="0010189F">
              <w:rPr>
                <w:rStyle w:val="Hyperlink"/>
                <w:rFonts w:ascii="Inter" w:hAnsi="Inter"/>
              </w:rPr>
              <w:t>2.10 Välisprojektid</w:t>
            </w:r>
            <w:r w:rsidR="00622EAE" w:rsidRPr="0010189F">
              <w:rPr>
                <w:rFonts w:ascii="Inter" w:hAnsi="Inter"/>
                <w:webHidden/>
              </w:rPr>
              <w:tab/>
            </w:r>
            <w:r w:rsidR="00622EAE" w:rsidRPr="0010189F">
              <w:rPr>
                <w:rFonts w:ascii="Inter" w:hAnsi="Inter"/>
                <w:webHidden/>
              </w:rPr>
              <w:fldChar w:fldCharType="begin"/>
            </w:r>
            <w:r w:rsidR="00622EAE" w:rsidRPr="0010189F">
              <w:rPr>
                <w:rFonts w:ascii="Inter" w:hAnsi="Inter"/>
                <w:webHidden/>
              </w:rPr>
              <w:instrText xml:space="preserve"> PAGEREF _Toc121401928 \h </w:instrText>
            </w:r>
            <w:r w:rsidR="00622EAE" w:rsidRPr="0010189F">
              <w:rPr>
                <w:rFonts w:ascii="Inter" w:hAnsi="Inter"/>
                <w:webHidden/>
              </w:rPr>
            </w:r>
            <w:r w:rsidR="00622EAE" w:rsidRPr="0010189F">
              <w:rPr>
                <w:rFonts w:ascii="Inter" w:hAnsi="Inter"/>
                <w:webHidden/>
              </w:rPr>
              <w:fldChar w:fldCharType="separate"/>
            </w:r>
            <w:r>
              <w:rPr>
                <w:rFonts w:ascii="Inter" w:hAnsi="Inter"/>
                <w:webHidden/>
              </w:rPr>
              <w:t>141</w:t>
            </w:r>
            <w:r w:rsidR="00622EAE" w:rsidRPr="0010189F">
              <w:rPr>
                <w:rFonts w:ascii="Inter" w:hAnsi="Inter"/>
                <w:webHidden/>
              </w:rPr>
              <w:fldChar w:fldCharType="end"/>
            </w:r>
          </w:hyperlink>
        </w:p>
        <w:p w14:paraId="0D670C79" w14:textId="13DD18C0" w:rsidR="00622EAE" w:rsidRPr="0010189F" w:rsidRDefault="00A45FE3" w:rsidP="00622EAE">
          <w:pPr>
            <w:pStyle w:val="TOC1"/>
            <w:rPr>
              <w:rFonts w:ascii="Inter" w:eastAsiaTheme="minorEastAsia" w:hAnsi="Inter" w:cstheme="minorBidi"/>
              <w:sz w:val="22"/>
              <w:szCs w:val="22"/>
              <w:lang w:eastAsia="et-EE" w:bidi="ar-SA"/>
            </w:rPr>
          </w:pPr>
          <w:hyperlink w:anchor="_Toc121401929" w:history="1">
            <w:r w:rsidR="00622EAE" w:rsidRPr="0010189F">
              <w:rPr>
                <w:rStyle w:val="Hyperlink"/>
                <w:rFonts w:ascii="Inter" w:hAnsi="Inter"/>
              </w:rPr>
              <w:t>3. FINANTSEERIMISTEGEVUS JA LIKVIIDSETE VARADE MUUTUS</w:t>
            </w:r>
            <w:r w:rsidR="00622EAE" w:rsidRPr="0010189F">
              <w:rPr>
                <w:rFonts w:ascii="Inter" w:hAnsi="Inter"/>
                <w:webHidden/>
              </w:rPr>
              <w:tab/>
            </w:r>
            <w:r w:rsidR="00622EAE" w:rsidRPr="0010189F">
              <w:rPr>
                <w:rFonts w:ascii="Inter" w:hAnsi="Inter"/>
                <w:webHidden/>
              </w:rPr>
              <w:fldChar w:fldCharType="begin"/>
            </w:r>
            <w:r w:rsidR="00622EAE" w:rsidRPr="0010189F">
              <w:rPr>
                <w:rFonts w:ascii="Inter" w:hAnsi="Inter"/>
                <w:webHidden/>
              </w:rPr>
              <w:instrText xml:space="preserve"> PAGEREF _Toc121401929 \h </w:instrText>
            </w:r>
            <w:r w:rsidR="00622EAE" w:rsidRPr="0010189F">
              <w:rPr>
                <w:rFonts w:ascii="Inter" w:hAnsi="Inter"/>
                <w:webHidden/>
              </w:rPr>
            </w:r>
            <w:r w:rsidR="00622EAE" w:rsidRPr="0010189F">
              <w:rPr>
                <w:rFonts w:ascii="Inter" w:hAnsi="Inter"/>
                <w:webHidden/>
              </w:rPr>
              <w:fldChar w:fldCharType="separate"/>
            </w:r>
            <w:r>
              <w:rPr>
                <w:rFonts w:ascii="Inter" w:hAnsi="Inter"/>
                <w:webHidden/>
              </w:rPr>
              <w:t>144</w:t>
            </w:r>
            <w:r w:rsidR="00622EAE" w:rsidRPr="0010189F">
              <w:rPr>
                <w:rFonts w:ascii="Inter" w:hAnsi="Inter"/>
                <w:webHidden/>
              </w:rPr>
              <w:fldChar w:fldCharType="end"/>
            </w:r>
          </w:hyperlink>
        </w:p>
        <w:p w14:paraId="45562D63" w14:textId="5C1333C0" w:rsidR="00622EAE" w:rsidRPr="0010189F" w:rsidRDefault="00A45FE3">
          <w:pPr>
            <w:pStyle w:val="TOC2"/>
            <w:rPr>
              <w:rFonts w:ascii="Inter" w:eastAsiaTheme="minorEastAsia" w:hAnsi="Inter" w:cstheme="minorBidi"/>
              <w:sz w:val="22"/>
              <w:szCs w:val="22"/>
              <w:lang w:eastAsia="et-EE"/>
            </w:rPr>
          </w:pPr>
          <w:hyperlink w:anchor="_Toc121401930" w:history="1">
            <w:r w:rsidR="00622EAE" w:rsidRPr="0010189F">
              <w:rPr>
                <w:rStyle w:val="Hyperlink"/>
                <w:rFonts w:ascii="Inter" w:hAnsi="Inter"/>
              </w:rPr>
              <w:t>3.1 Finantseerimistegevus</w:t>
            </w:r>
            <w:r w:rsidR="00622EAE" w:rsidRPr="0010189F">
              <w:rPr>
                <w:rFonts w:ascii="Inter" w:hAnsi="Inter"/>
                <w:webHidden/>
              </w:rPr>
              <w:tab/>
            </w:r>
            <w:r w:rsidR="00622EAE" w:rsidRPr="0010189F">
              <w:rPr>
                <w:rFonts w:ascii="Inter" w:hAnsi="Inter"/>
                <w:webHidden/>
              </w:rPr>
              <w:fldChar w:fldCharType="begin"/>
            </w:r>
            <w:r w:rsidR="00622EAE" w:rsidRPr="0010189F">
              <w:rPr>
                <w:rFonts w:ascii="Inter" w:hAnsi="Inter"/>
                <w:webHidden/>
              </w:rPr>
              <w:instrText xml:space="preserve"> PAGEREF _Toc121401930 \h </w:instrText>
            </w:r>
            <w:r w:rsidR="00622EAE" w:rsidRPr="0010189F">
              <w:rPr>
                <w:rFonts w:ascii="Inter" w:hAnsi="Inter"/>
                <w:webHidden/>
              </w:rPr>
            </w:r>
            <w:r w:rsidR="00622EAE" w:rsidRPr="0010189F">
              <w:rPr>
                <w:rFonts w:ascii="Inter" w:hAnsi="Inter"/>
                <w:webHidden/>
              </w:rPr>
              <w:fldChar w:fldCharType="separate"/>
            </w:r>
            <w:r>
              <w:rPr>
                <w:rFonts w:ascii="Inter" w:hAnsi="Inter"/>
                <w:webHidden/>
              </w:rPr>
              <w:t>144</w:t>
            </w:r>
            <w:r w:rsidR="00622EAE" w:rsidRPr="0010189F">
              <w:rPr>
                <w:rFonts w:ascii="Inter" w:hAnsi="Inter"/>
                <w:webHidden/>
              </w:rPr>
              <w:fldChar w:fldCharType="end"/>
            </w:r>
          </w:hyperlink>
        </w:p>
        <w:p w14:paraId="161807FC" w14:textId="2D6ACB73" w:rsidR="00622EAE" w:rsidRDefault="00A45FE3">
          <w:pPr>
            <w:pStyle w:val="TOC2"/>
            <w:rPr>
              <w:rFonts w:eastAsiaTheme="minorEastAsia" w:cstheme="minorBidi"/>
              <w:sz w:val="22"/>
              <w:szCs w:val="22"/>
              <w:lang w:eastAsia="et-EE"/>
            </w:rPr>
          </w:pPr>
          <w:hyperlink w:anchor="_Toc121401931" w:history="1">
            <w:r w:rsidR="00622EAE" w:rsidRPr="0010189F">
              <w:rPr>
                <w:rStyle w:val="Hyperlink"/>
                <w:rFonts w:ascii="Inter" w:hAnsi="Inter"/>
              </w:rPr>
              <w:t>3.2 Likviidsete varade muutus</w:t>
            </w:r>
            <w:r w:rsidR="00622EAE" w:rsidRPr="0010189F">
              <w:rPr>
                <w:rFonts w:ascii="Inter" w:hAnsi="Inter"/>
                <w:webHidden/>
              </w:rPr>
              <w:tab/>
            </w:r>
            <w:r w:rsidR="00622EAE" w:rsidRPr="0010189F">
              <w:rPr>
                <w:rFonts w:ascii="Inter" w:hAnsi="Inter"/>
                <w:webHidden/>
              </w:rPr>
              <w:fldChar w:fldCharType="begin"/>
            </w:r>
            <w:r w:rsidR="00622EAE" w:rsidRPr="0010189F">
              <w:rPr>
                <w:rFonts w:ascii="Inter" w:hAnsi="Inter"/>
                <w:webHidden/>
              </w:rPr>
              <w:instrText xml:space="preserve"> PAGEREF _Toc121401931 \h </w:instrText>
            </w:r>
            <w:r w:rsidR="00622EAE" w:rsidRPr="0010189F">
              <w:rPr>
                <w:rFonts w:ascii="Inter" w:hAnsi="Inter"/>
                <w:webHidden/>
              </w:rPr>
            </w:r>
            <w:r w:rsidR="00622EAE" w:rsidRPr="0010189F">
              <w:rPr>
                <w:rFonts w:ascii="Inter" w:hAnsi="Inter"/>
                <w:webHidden/>
              </w:rPr>
              <w:fldChar w:fldCharType="separate"/>
            </w:r>
            <w:r>
              <w:rPr>
                <w:rFonts w:ascii="Inter" w:hAnsi="Inter"/>
                <w:webHidden/>
              </w:rPr>
              <w:t>148</w:t>
            </w:r>
            <w:r w:rsidR="00622EAE" w:rsidRPr="0010189F">
              <w:rPr>
                <w:rFonts w:ascii="Inter" w:hAnsi="Inter"/>
                <w:webHidden/>
              </w:rPr>
              <w:fldChar w:fldCharType="end"/>
            </w:r>
          </w:hyperlink>
        </w:p>
        <w:p w14:paraId="417FE908" w14:textId="32F6F9EE" w:rsidR="00176D10" w:rsidRPr="0085356F" w:rsidRDefault="00581B72" w:rsidP="006065C2">
          <w:pPr>
            <w:spacing w:after="0"/>
            <w:rPr>
              <w:rFonts w:ascii="Times New Roman" w:hAnsi="Times New Roman" w:cs="Times New Roman"/>
              <w:noProof/>
              <w:szCs w:val="20"/>
            </w:rPr>
          </w:pPr>
          <w:r w:rsidRPr="00622EAE">
            <w:rPr>
              <w:rFonts w:cs="Times New Roman"/>
              <w:szCs w:val="20"/>
            </w:rPr>
            <w:fldChar w:fldCharType="end"/>
          </w:r>
        </w:p>
      </w:sdtContent>
    </w:sdt>
    <w:p w14:paraId="0CCDBB4B" w14:textId="73F64CD6" w:rsidR="003E58F0" w:rsidRPr="0085356F" w:rsidRDefault="003E58F0">
      <w:pPr>
        <w:spacing w:after="0"/>
        <w:jc w:val="left"/>
        <w:rPr>
          <w:rFonts w:asciiTheme="minorHAnsi" w:hAnsiTheme="minorHAnsi" w:cs="Thorndale AMT"/>
          <w:b/>
          <w:bCs/>
          <w:iCs/>
          <w:caps/>
          <w:kern w:val="28"/>
          <w:sz w:val="52"/>
          <w:szCs w:val="24"/>
          <w:lang w:eastAsia="hi-IN" w:bidi="hi-IN"/>
        </w:rPr>
      </w:pPr>
    </w:p>
    <w:p w14:paraId="7650CB08" w14:textId="77777777" w:rsidR="003E58F0" w:rsidRPr="0085356F" w:rsidRDefault="003E58F0">
      <w:pPr>
        <w:spacing w:after="0"/>
        <w:jc w:val="left"/>
        <w:rPr>
          <w:rFonts w:asciiTheme="minorHAnsi" w:hAnsiTheme="minorHAnsi" w:cs="Thorndale AMT"/>
          <w:b/>
          <w:bCs/>
          <w:iCs/>
          <w:caps/>
          <w:kern w:val="28"/>
          <w:sz w:val="52"/>
          <w:szCs w:val="24"/>
          <w:lang w:eastAsia="hi-IN" w:bidi="hi-IN"/>
        </w:rPr>
      </w:pPr>
      <w:r w:rsidRPr="0085356F">
        <w:rPr>
          <w:rFonts w:asciiTheme="minorHAnsi" w:hAnsiTheme="minorHAnsi"/>
        </w:rPr>
        <w:br w:type="page"/>
      </w:r>
    </w:p>
    <w:tbl>
      <w:tblPr>
        <w:tblpPr w:leftFromText="141" w:rightFromText="141" w:vertAnchor="page" w:horzAnchor="margin" w:tblpY="2671"/>
        <w:tblW w:w="5000" w:type="pct"/>
        <w:tblCellMar>
          <w:left w:w="70" w:type="dxa"/>
          <w:right w:w="70" w:type="dxa"/>
        </w:tblCellMar>
        <w:tblLook w:val="04A0" w:firstRow="1" w:lastRow="0" w:firstColumn="1" w:lastColumn="0" w:noHBand="0" w:noVBand="1"/>
      </w:tblPr>
      <w:tblGrid>
        <w:gridCol w:w="250"/>
        <w:gridCol w:w="6299"/>
        <w:gridCol w:w="2130"/>
        <w:gridCol w:w="250"/>
      </w:tblGrid>
      <w:tr w:rsidR="0085356F" w:rsidRPr="0085356F" w14:paraId="0D4B0D82" w14:textId="77777777" w:rsidTr="00EA4E57">
        <w:trPr>
          <w:trHeight w:val="300"/>
        </w:trPr>
        <w:tc>
          <w:tcPr>
            <w:tcW w:w="140" w:type="pct"/>
            <w:tcBorders>
              <w:top w:val="nil"/>
              <w:left w:val="nil"/>
              <w:bottom w:val="nil"/>
              <w:right w:val="nil"/>
            </w:tcBorders>
            <w:shd w:val="clear" w:color="000000" w:fill="FFFFFF"/>
            <w:noWrap/>
            <w:vAlign w:val="bottom"/>
            <w:hideMark/>
          </w:tcPr>
          <w:p w14:paraId="1A772D96" w14:textId="77777777" w:rsidR="007616E5" w:rsidRPr="0085356F" w:rsidRDefault="007616E5" w:rsidP="007616E5">
            <w:pPr>
              <w:spacing w:after="0"/>
              <w:jc w:val="center"/>
              <w:rPr>
                <w:rFonts w:ascii="Times New Roman" w:hAnsi="Times New Roman" w:cs="Times New Roman"/>
                <w:sz w:val="22"/>
                <w:lang w:eastAsia="et-EE"/>
              </w:rPr>
            </w:pPr>
          </w:p>
        </w:tc>
        <w:tc>
          <w:tcPr>
            <w:tcW w:w="3527" w:type="pct"/>
            <w:tcBorders>
              <w:top w:val="nil"/>
              <w:left w:val="nil"/>
              <w:bottom w:val="nil"/>
              <w:right w:val="nil"/>
            </w:tcBorders>
            <w:shd w:val="clear" w:color="000000" w:fill="FFFFFF"/>
            <w:noWrap/>
            <w:vAlign w:val="bottom"/>
            <w:hideMark/>
          </w:tcPr>
          <w:p w14:paraId="691C9E45" w14:textId="77777777" w:rsidR="007616E5" w:rsidRPr="0085356F" w:rsidRDefault="007616E5" w:rsidP="007616E5">
            <w:pPr>
              <w:spacing w:after="0"/>
              <w:jc w:val="left"/>
              <w:rPr>
                <w:rFonts w:ascii="Times New Roman" w:hAnsi="Times New Roman" w:cs="Times New Roman"/>
                <w:sz w:val="22"/>
                <w:lang w:eastAsia="et-EE"/>
              </w:rPr>
            </w:pPr>
            <w:r w:rsidRPr="0085356F">
              <w:rPr>
                <w:rFonts w:ascii="Times New Roman" w:hAnsi="Times New Roman" w:cs="Times New Roman"/>
                <w:sz w:val="22"/>
                <w:lang w:eastAsia="et-EE"/>
              </w:rPr>
              <w:t> </w:t>
            </w:r>
          </w:p>
        </w:tc>
        <w:tc>
          <w:tcPr>
            <w:tcW w:w="1193" w:type="pct"/>
            <w:tcBorders>
              <w:top w:val="nil"/>
              <w:left w:val="nil"/>
              <w:bottom w:val="nil"/>
              <w:right w:val="nil"/>
            </w:tcBorders>
            <w:shd w:val="clear" w:color="auto" w:fill="auto"/>
            <w:noWrap/>
            <w:vAlign w:val="center"/>
            <w:hideMark/>
          </w:tcPr>
          <w:p w14:paraId="09F0A18D" w14:textId="77777777" w:rsidR="007616E5" w:rsidRPr="0085356F" w:rsidRDefault="007616E5" w:rsidP="007616E5">
            <w:pPr>
              <w:spacing w:after="0"/>
              <w:jc w:val="right"/>
              <w:rPr>
                <w:rFonts w:ascii="Times New Roman" w:hAnsi="Times New Roman" w:cs="Times New Roman"/>
                <w:i/>
                <w:iCs/>
                <w:szCs w:val="20"/>
                <w:lang w:eastAsia="et-EE"/>
              </w:rPr>
            </w:pPr>
            <w:r w:rsidRPr="0085356F">
              <w:rPr>
                <w:rFonts w:ascii="Times New Roman" w:hAnsi="Times New Roman" w:cs="Times New Roman"/>
                <w:i/>
                <w:iCs/>
                <w:szCs w:val="20"/>
                <w:lang w:eastAsia="et-EE"/>
              </w:rPr>
              <w:t>eurodes</w:t>
            </w:r>
          </w:p>
        </w:tc>
        <w:tc>
          <w:tcPr>
            <w:tcW w:w="140" w:type="pct"/>
            <w:tcBorders>
              <w:top w:val="nil"/>
              <w:left w:val="nil"/>
              <w:bottom w:val="nil"/>
              <w:right w:val="nil"/>
            </w:tcBorders>
            <w:shd w:val="clear" w:color="000000" w:fill="FFFFFF"/>
            <w:noWrap/>
            <w:vAlign w:val="bottom"/>
            <w:hideMark/>
          </w:tcPr>
          <w:p w14:paraId="6F724196" w14:textId="77777777" w:rsidR="007616E5" w:rsidRPr="0085356F" w:rsidRDefault="007616E5" w:rsidP="007616E5">
            <w:pPr>
              <w:spacing w:after="0"/>
              <w:jc w:val="right"/>
              <w:rPr>
                <w:rFonts w:ascii="Times New Roman" w:hAnsi="Times New Roman" w:cs="Times New Roman"/>
                <w:i/>
                <w:iCs/>
                <w:szCs w:val="20"/>
                <w:lang w:eastAsia="et-EE"/>
              </w:rPr>
            </w:pPr>
            <w:r w:rsidRPr="0085356F">
              <w:rPr>
                <w:rFonts w:ascii="Times New Roman" w:hAnsi="Times New Roman" w:cs="Times New Roman"/>
                <w:i/>
                <w:iCs/>
                <w:szCs w:val="20"/>
                <w:lang w:eastAsia="et-EE"/>
              </w:rPr>
              <w:t> </w:t>
            </w:r>
          </w:p>
        </w:tc>
      </w:tr>
      <w:tr w:rsidR="0085356F" w:rsidRPr="0085356F" w14:paraId="2E90E8E3" w14:textId="77777777" w:rsidTr="00EA4E57">
        <w:trPr>
          <w:trHeight w:val="300"/>
        </w:trPr>
        <w:tc>
          <w:tcPr>
            <w:tcW w:w="140" w:type="pct"/>
            <w:tcBorders>
              <w:top w:val="single" w:sz="4" w:space="0" w:color="auto"/>
              <w:left w:val="single" w:sz="4" w:space="0" w:color="auto"/>
              <w:bottom w:val="nil"/>
              <w:right w:val="nil"/>
            </w:tcBorders>
            <w:shd w:val="clear" w:color="000000" w:fill="FFFFFF"/>
            <w:noWrap/>
            <w:vAlign w:val="center"/>
            <w:hideMark/>
          </w:tcPr>
          <w:p w14:paraId="1351EB01" w14:textId="77777777" w:rsidR="007616E5" w:rsidRPr="0085356F" w:rsidRDefault="007616E5" w:rsidP="007616E5">
            <w:pPr>
              <w:spacing w:after="0"/>
              <w:jc w:val="center"/>
              <w:rPr>
                <w:rFonts w:ascii="Times New Roman" w:hAnsi="Times New Roman" w:cs="Times New Roman"/>
                <w:sz w:val="22"/>
                <w:lang w:eastAsia="et-EE"/>
              </w:rPr>
            </w:pPr>
          </w:p>
        </w:tc>
        <w:tc>
          <w:tcPr>
            <w:tcW w:w="3527" w:type="pct"/>
            <w:tcBorders>
              <w:top w:val="single" w:sz="4" w:space="0" w:color="auto"/>
              <w:left w:val="nil"/>
              <w:bottom w:val="nil"/>
              <w:right w:val="nil"/>
            </w:tcBorders>
            <w:shd w:val="clear" w:color="000000" w:fill="FFFFFF"/>
            <w:noWrap/>
            <w:vAlign w:val="center"/>
            <w:hideMark/>
          </w:tcPr>
          <w:p w14:paraId="48B1305F" w14:textId="77777777" w:rsidR="007616E5" w:rsidRPr="0085356F" w:rsidRDefault="007616E5" w:rsidP="007616E5">
            <w:pPr>
              <w:spacing w:after="0"/>
              <w:jc w:val="left"/>
              <w:rPr>
                <w:rFonts w:ascii="Times New Roman" w:hAnsi="Times New Roman" w:cs="Times New Roman"/>
                <w:b/>
                <w:bCs/>
                <w:sz w:val="22"/>
                <w:lang w:eastAsia="et-EE"/>
              </w:rPr>
            </w:pPr>
            <w:r w:rsidRPr="0085356F">
              <w:rPr>
                <w:rFonts w:ascii="Times New Roman" w:hAnsi="Times New Roman" w:cs="Times New Roman"/>
                <w:b/>
                <w:bCs/>
                <w:sz w:val="22"/>
                <w:lang w:eastAsia="et-EE"/>
              </w:rPr>
              <w:t>PÕHITEGEVUSE TULUD</w:t>
            </w:r>
          </w:p>
        </w:tc>
        <w:tc>
          <w:tcPr>
            <w:tcW w:w="1193" w:type="pct"/>
            <w:tcBorders>
              <w:top w:val="single" w:sz="4" w:space="0" w:color="auto"/>
              <w:left w:val="nil"/>
              <w:bottom w:val="single" w:sz="4" w:space="0" w:color="auto"/>
              <w:right w:val="nil"/>
            </w:tcBorders>
            <w:shd w:val="clear" w:color="auto" w:fill="auto"/>
            <w:noWrap/>
            <w:vAlign w:val="center"/>
            <w:hideMark/>
          </w:tcPr>
          <w:p w14:paraId="50999064" w14:textId="77777777" w:rsidR="007616E5" w:rsidRPr="0085356F" w:rsidRDefault="007616E5" w:rsidP="007616E5">
            <w:pPr>
              <w:spacing w:after="0"/>
              <w:jc w:val="right"/>
              <w:rPr>
                <w:rFonts w:ascii="Times New Roman" w:hAnsi="Times New Roman" w:cs="Times New Roman"/>
                <w:b/>
                <w:bCs/>
                <w:sz w:val="22"/>
                <w:lang w:eastAsia="et-EE"/>
              </w:rPr>
            </w:pPr>
            <w:r w:rsidRPr="0085356F">
              <w:rPr>
                <w:rFonts w:ascii="Times New Roman" w:hAnsi="Times New Roman" w:cs="Times New Roman"/>
                <w:b/>
                <w:bCs/>
                <w:sz w:val="22"/>
                <w:lang w:eastAsia="et-EE"/>
              </w:rPr>
              <w:t>210 546 677</w:t>
            </w:r>
          </w:p>
        </w:tc>
        <w:tc>
          <w:tcPr>
            <w:tcW w:w="140" w:type="pct"/>
            <w:tcBorders>
              <w:top w:val="single" w:sz="4" w:space="0" w:color="auto"/>
              <w:left w:val="nil"/>
              <w:bottom w:val="nil"/>
              <w:right w:val="single" w:sz="4" w:space="0" w:color="auto"/>
            </w:tcBorders>
            <w:shd w:val="clear" w:color="000000" w:fill="FFFFFF"/>
            <w:noWrap/>
            <w:vAlign w:val="center"/>
            <w:hideMark/>
          </w:tcPr>
          <w:p w14:paraId="2E452B0A" w14:textId="77777777" w:rsidR="007616E5" w:rsidRPr="0085356F" w:rsidRDefault="007616E5" w:rsidP="007616E5">
            <w:pPr>
              <w:spacing w:after="0"/>
              <w:jc w:val="left"/>
              <w:rPr>
                <w:rFonts w:ascii="Times New Roman" w:hAnsi="Times New Roman" w:cs="Times New Roman"/>
                <w:b/>
                <w:bCs/>
                <w:sz w:val="22"/>
                <w:lang w:eastAsia="et-EE"/>
              </w:rPr>
            </w:pPr>
            <w:r w:rsidRPr="0085356F">
              <w:rPr>
                <w:rFonts w:ascii="Times New Roman" w:hAnsi="Times New Roman" w:cs="Times New Roman"/>
                <w:b/>
                <w:bCs/>
                <w:sz w:val="22"/>
                <w:lang w:eastAsia="et-EE"/>
              </w:rPr>
              <w:t> </w:t>
            </w:r>
          </w:p>
        </w:tc>
      </w:tr>
      <w:tr w:rsidR="0085356F" w:rsidRPr="0085356F" w14:paraId="38327C7C" w14:textId="77777777" w:rsidTr="00EA4E57">
        <w:trPr>
          <w:trHeight w:val="300"/>
        </w:trPr>
        <w:tc>
          <w:tcPr>
            <w:tcW w:w="140" w:type="pct"/>
            <w:tcBorders>
              <w:top w:val="nil"/>
              <w:left w:val="single" w:sz="4" w:space="0" w:color="auto"/>
              <w:bottom w:val="nil"/>
              <w:right w:val="nil"/>
            </w:tcBorders>
            <w:shd w:val="clear" w:color="000000" w:fill="FFFFFF"/>
            <w:noWrap/>
            <w:vAlign w:val="bottom"/>
            <w:hideMark/>
          </w:tcPr>
          <w:p w14:paraId="08432688" w14:textId="77777777" w:rsidR="007616E5" w:rsidRPr="0085356F" w:rsidRDefault="007616E5" w:rsidP="007616E5">
            <w:pPr>
              <w:spacing w:after="0"/>
              <w:jc w:val="center"/>
              <w:rPr>
                <w:rFonts w:ascii="Times New Roman" w:hAnsi="Times New Roman" w:cs="Times New Roman"/>
                <w:sz w:val="22"/>
                <w:lang w:eastAsia="et-EE"/>
              </w:rPr>
            </w:pPr>
          </w:p>
        </w:tc>
        <w:tc>
          <w:tcPr>
            <w:tcW w:w="3527" w:type="pct"/>
            <w:tcBorders>
              <w:top w:val="nil"/>
              <w:left w:val="nil"/>
              <w:bottom w:val="nil"/>
              <w:right w:val="nil"/>
            </w:tcBorders>
            <w:shd w:val="clear" w:color="000000" w:fill="FFFFFF"/>
            <w:noWrap/>
            <w:vAlign w:val="bottom"/>
            <w:hideMark/>
          </w:tcPr>
          <w:p w14:paraId="1329EF9F" w14:textId="77777777" w:rsidR="007616E5" w:rsidRPr="0085356F" w:rsidRDefault="007616E5" w:rsidP="007616E5">
            <w:pPr>
              <w:spacing w:after="0"/>
              <w:ind w:firstLineChars="100" w:firstLine="220"/>
              <w:jc w:val="left"/>
              <w:rPr>
                <w:rFonts w:ascii="Times New Roman" w:hAnsi="Times New Roman" w:cs="Times New Roman"/>
                <w:sz w:val="22"/>
                <w:lang w:eastAsia="et-EE"/>
              </w:rPr>
            </w:pPr>
            <w:r w:rsidRPr="0085356F">
              <w:rPr>
                <w:rFonts w:ascii="Times New Roman" w:hAnsi="Times New Roman" w:cs="Times New Roman"/>
                <w:sz w:val="22"/>
                <w:lang w:eastAsia="et-EE"/>
              </w:rPr>
              <w:t>Maksud</w:t>
            </w:r>
          </w:p>
        </w:tc>
        <w:tc>
          <w:tcPr>
            <w:tcW w:w="1193" w:type="pct"/>
            <w:tcBorders>
              <w:top w:val="nil"/>
              <w:left w:val="nil"/>
              <w:bottom w:val="nil"/>
              <w:right w:val="nil"/>
            </w:tcBorders>
            <w:shd w:val="clear" w:color="auto" w:fill="auto"/>
            <w:noWrap/>
            <w:vAlign w:val="bottom"/>
            <w:hideMark/>
          </w:tcPr>
          <w:p w14:paraId="4ADA73CA" w14:textId="77777777" w:rsidR="007616E5" w:rsidRPr="0085356F" w:rsidRDefault="007616E5" w:rsidP="007616E5">
            <w:pPr>
              <w:spacing w:after="0"/>
              <w:jc w:val="right"/>
              <w:rPr>
                <w:rFonts w:ascii="Times New Roman" w:hAnsi="Times New Roman" w:cs="Times New Roman"/>
                <w:sz w:val="22"/>
                <w:lang w:eastAsia="et-EE"/>
              </w:rPr>
            </w:pPr>
            <w:r w:rsidRPr="0085356F">
              <w:rPr>
                <w:rFonts w:ascii="Times New Roman" w:hAnsi="Times New Roman" w:cs="Times New Roman"/>
                <w:sz w:val="22"/>
                <w:lang w:eastAsia="et-EE"/>
              </w:rPr>
              <w:t>126 022 000</w:t>
            </w:r>
          </w:p>
        </w:tc>
        <w:tc>
          <w:tcPr>
            <w:tcW w:w="140" w:type="pct"/>
            <w:tcBorders>
              <w:top w:val="nil"/>
              <w:left w:val="nil"/>
              <w:bottom w:val="nil"/>
              <w:right w:val="single" w:sz="4" w:space="0" w:color="auto"/>
            </w:tcBorders>
            <w:shd w:val="clear" w:color="000000" w:fill="FFFFFF"/>
            <w:noWrap/>
            <w:vAlign w:val="bottom"/>
            <w:hideMark/>
          </w:tcPr>
          <w:p w14:paraId="3998DBBC" w14:textId="77777777" w:rsidR="007616E5" w:rsidRPr="0085356F" w:rsidRDefault="007616E5" w:rsidP="007616E5">
            <w:pPr>
              <w:spacing w:after="0"/>
              <w:jc w:val="left"/>
              <w:rPr>
                <w:rFonts w:ascii="Times New Roman" w:hAnsi="Times New Roman" w:cs="Times New Roman"/>
                <w:sz w:val="22"/>
                <w:lang w:eastAsia="et-EE"/>
              </w:rPr>
            </w:pPr>
            <w:r w:rsidRPr="0085356F">
              <w:rPr>
                <w:rFonts w:ascii="Times New Roman" w:hAnsi="Times New Roman" w:cs="Times New Roman"/>
                <w:sz w:val="22"/>
                <w:lang w:eastAsia="et-EE"/>
              </w:rPr>
              <w:t> </w:t>
            </w:r>
          </w:p>
        </w:tc>
      </w:tr>
      <w:tr w:rsidR="0085356F" w:rsidRPr="0085356F" w14:paraId="3F13BE30" w14:textId="77777777" w:rsidTr="00EA4E57">
        <w:trPr>
          <w:trHeight w:val="300"/>
        </w:trPr>
        <w:tc>
          <w:tcPr>
            <w:tcW w:w="140" w:type="pct"/>
            <w:tcBorders>
              <w:top w:val="nil"/>
              <w:left w:val="single" w:sz="4" w:space="0" w:color="auto"/>
              <w:bottom w:val="nil"/>
              <w:right w:val="nil"/>
            </w:tcBorders>
            <w:shd w:val="clear" w:color="000000" w:fill="FFFFFF"/>
            <w:noWrap/>
            <w:vAlign w:val="bottom"/>
            <w:hideMark/>
          </w:tcPr>
          <w:p w14:paraId="03DE7BF0" w14:textId="77777777" w:rsidR="007616E5" w:rsidRPr="0085356F" w:rsidRDefault="007616E5" w:rsidP="007616E5">
            <w:pPr>
              <w:spacing w:after="0"/>
              <w:jc w:val="center"/>
              <w:rPr>
                <w:rFonts w:ascii="Times New Roman" w:hAnsi="Times New Roman" w:cs="Times New Roman"/>
                <w:sz w:val="22"/>
                <w:lang w:eastAsia="et-EE"/>
              </w:rPr>
            </w:pPr>
          </w:p>
        </w:tc>
        <w:tc>
          <w:tcPr>
            <w:tcW w:w="3527" w:type="pct"/>
            <w:tcBorders>
              <w:top w:val="nil"/>
              <w:left w:val="nil"/>
              <w:bottom w:val="nil"/>
              <w:right w:val="nil"/>
            </w:tcBorders>
            <w:shd w:val="clear" w:color="000000" w:fill="FFFFFF"/>
            <w:noWrap/>
            <w:vAlign w:val="bottom"/>
            <w:hideMark/>
          </w:tcPr>
          <w:p w14:paraId="09456654" w14:textId="77777777" w:rsidR="007616E5" w:rsidRPr="0085356F" w:rsidRDefault="007616E5" w:rsidP="007616E5">
            <w:pPr>
              <w:spacing w:after="0"/>
              <w:ind w:firstLineChars="100" w:firstLine="220"/>
              <w:jc w:val="left"/>
              <w:rPr>
                <w:rFonts w:ascii="Times New Roman" w:hAnsi="Times New Roman" w:cs="Times New Roman"/>
                <w:sz w:val="22"/>
                <w:lang w:eastAsia="et-EE"/>
              </w:rPr>
            </w:pPr>
            <w:r w:rsidRPr="0085356F">
              <w:rPr>
                <w:rFonts w:ascii="Times New Roman" w:hAnsi="Times New Roman" w:cs="Times New Roman"/>
                <w:sz w:val="22"/>
                <w:lang w:eastAsia="et-EE"/>
              </w:rPr>
              <w:t>Kaupade ja teenuste müük</w:t>
            </w:r>
          </w:p>
        </w:tc>
        <w:tc>
          <w:tcPr>
            <w:tcW w:w="1193" w:type="pct"/>
            <w:tcBorders>
              <w:top w:val="nil"/>
              <w:left w:val="nil"/>
              <w:bottom w:val="nil"/>
              <w:right w:val="nil"/>
            </w:tcBorders>
            <w:shd w:val="clear" w:color="auto" w:fill="auto"/>
            <w:noWrap/>
            <w:vAlign w:val="bottom"/>
            <w:hideMark/>
          </w:tcPr>
          <w:p w14:paraId="46736A93" w14:textId="77777777" w:rsidR="007616E5" w:rsidRPr="0085356F" w:rsidRDefault="007616E5" w:rsidP="007616E5">
            <w:pPr>
              <w:spacing w:after="0"/>
              <w:jc w:val="right"/>
              <w:rPr>
                <w:rFonts w:ascii="Times New Roman" w:hAnsi="Times New Roman" w:cs="Times New Roman"/>
                <w:sz w:val="22"/>
                <w:lang w:eastAsia="et-EE"/>
              </w:rPr>
            </w:pPr>
            <w:r w:rsidRPr="0085356F">
              <w:rPr>
                <w:rFonts w:ascii="Times New Roman" w:hAnsi="Times New Roman" w:cs="Times New Roman"/>
                <w:sz w:val="22"/>
                <w:lang w:eastAsia="et-EE"/>
              </w:rPr>
              <w:t>24 175 613</w:t>
            </w:r>
          </w:p>
        </w:tc>
        <w:tc>
          <w:tcPr>
            <w:tcW w:w="140" w:type="pct"/>
            <w:tcBorders>
              <w:top w:val="nil"/>
              <w:left w:val="nil"/>
              <w:bottom w:val="nil"/>
              <w:right w:val="single" w:sz="4" w:space="0" w:color="auto"/>
            </w:tcBorders>
            <w:shd w:val="clear" w:color="000000" w:fill="FFFFFF"/>
            <w:noWrap/>
            <w:vAlign w:val="bottom"/>
            <w:hideMark/>
          </w:tcPr>
          <w:p w14:paraId="54CC5CDF" w14:textId="77777777" w:rsidR="007616E5" w:rsidRPr="0085356F" w:rsidRDefault="007616E5" w:rsidP="007616E5">
            <w:pPr>
              <w:spacing w:after="0"/>
              <w:jc w:val="left"/>
              <w:rPr>
                <w:rFonts w:ascii="Times New Roman" w:hAnsi="Times New Roman" w:cs="Times New Roman"/>
                <w:sz w:val="22"/>
                <w:lang w:eastAsia="et-EE"/>
              </w:rPr>
            </w:pPr>
            <w:r w:rsidRPr="0085356F">
              <w:rPr>
                <w:rFonts w:ascii="Times New Roman" w:hAnsi="Times New Roman" w:cs="Times New Roman"/>
                <w:sz w:val="22"/>
                <w:lang w:eastAsia="et-EE"/>
              </w:rPr>
              <w:t> </w:t>
            </w:r>
          </w:p>
        </w:tc>
      </w:tr>
      <w:tr w:rsidR="0085356F" w:rsidRPr="0085356F" w14:paraId="0C03B611" w14:textId="77777777" w:rsidTr="00EA4E57">
        <w:trPr>
          <w:trHeight w:val="300"/>
        </w:trPr>
        <w:tc>
          <w:tcPr>
            <w:tcW w:w="140" w:type="pct"/>
            <w:tcBorders>
              <w:top w:val="nil"/>
              <w:left w:val="single" w:sz="4" w:space="0" w:color="auto"/>
              <w:bottom w:val="nil"/>
              <w:right w:val="nil"/>
            </w:tcBorders>
            <w:shd w:val="clear" w:color="000000" w:fill="FFFFFF"/>
            <w:noWrap/>
            <w:vAlign w:val="bottom"/>
            <w:hideMark/>
          </w:tcPr>
          <w:p w14:paraId="737415D8" w14:textId="77777777" w:rsidR="007616E5" w:rsidRPr="0085356F" w:rsidRDefault="007616E5" w:rsidP="007616E5">
            <w:pPr>
              <w:spacing w:after="0"/>
              <w:jc w:val="center"/>
              <w:rPr>
                <w:rFonts w:ascii="Times New Roman" w:hAnsi="Times New Roman" w:cs="Times New Roman"/>
                <w:sz w:val="22"/>
                <w:lang w:eastAsia="et-EE"/>
              </w:rPr>
            </w:pPr>
          </w:p>
        </w:tc>
        <w:tc>
          <w:tcPr>
            <w:tcW w:w="3527" w:type="pct"/>
            <w:tcBorders>
              <w:top w:val="nil"/>
              <w:left w:val="nil"/>
              <w:bottom w:val="nil"/>
              <w:right w:val="nil"/>
            </w:tcBorders>
            <w:shd w:val="clear" w:color="000000" w:fill="FFFFFF"/>
            <w:noWrap/>
            <w:vAlign w:val="bottom"/>
            <w:hideMark/>
          </w:tcPr>
          <w:p w14:paraId="4776FA93" w14:textId="77777777" w:rsidR="007616E5" w:rsidRPr="0085356F" w:rsidRDefault="007616E5" w:rsidP="007616E5">
            <w:pPr>
              <w:spacing w:after="0"/>
              <w:ind w:firstLineChars="100" w:firstLine="220"/>
              <w:jc w:val="left"/>
              <w:rPr>
                <w:rFonts w:ascii="Times New Roman" w:hAnsi="Times New Roman" w:cs="Times New Roman"/>
                <w:sz w:val="22"/>
                <w:lang w:eastAsia="et-EE"/>
              </w:rPr>
            </w:pPr>
            <w:r w:rsidRPr="0085356F">
              <w:rPr>
                <w:rFonts w:ascii="Times New Roman" w:hAnsi="Times New Roman" w:cs="Times New Roman"/>
                <w:sz w:val="22"/>
                <w:lang w:eastAsia="et-EE"/>
              </w:rPr>
              <w:t>Saadavad toetused tegevuskuludeks</w:t>
            </w:r>
          </w:p>
        </w:tc>
        <w:tc>
          <w:tcPr>
            <w:tcW w:w="1193" w:type="pct"/>
            <w:tcBorders>
              <w:top w:val="nil"/>
              <w:left w:val="nil"/>
              <w:bottom w:val="nil"/>
              <w:right w:val="nil"/>
            </w:tcBorders>
            <w:shd w:val="clear" w:color="auto" w:fill="auto"/>
            <w:noWrap/>
            <w:vAlign w:val="bottom"/>
            <w:hideMark/>
          </w:tcPr>
          <w:p w14:paraId="3A77C407" w14:textId="77777777" w:rsidR="007616E5" w:rsidRPr="0085356F" w:rsidRDefault="007616E5" w:rsidP="007616E5">
            <w:pPr>
              <w:spacing w:after="0"/>
              <w:jc w:val="right"/>
              <w:rPr>
                <w:rFonts w:ascii="Times New Roman" w:hAnsi="Times New Roman" w:cs="Times New Roman"/>
                <w:sz w:val="22"/>
                <w:lang w:eastAsia="et-EE"/>
              </w:rPr>
            </w:pPr>
            <w:r w:rsidRPr="0085356F">
              <w:rPr>
                <w:rFonts w:ascii="Times New Roman" w:hAnsi="Times New Roman" w:cs="Times New Roman"/>
                <w:sz w:val="22"/>
                <w:lang w:eastAsia="et-EE"/>
              </w:rPr>
              <w:t>59 617 292</w:t>
            </w:r>
          </w:p>
        </w:tc>
        <w:tc>
          <w:tcPr>
            <w:tcW w:w="140" w:type="pct"/>
            <w:tcBorders>
              <w:top w:val="nil"/>
              <w:left w:val="nil"/>
              <w:bottom w:val="nil"/>
              <w:right w:val="single" w:sz="4" w:space="0" w:color="auto"/>
            </w:tcBorders>
            <w:shd w:val="clear" w:color="000000" w:fill="FFFFFF"/>
            <w:noWrap/>
            <w:vAlign w:val="bottom"/>
            <w:hideMark/>
          </w:tcPr>
          <w:p w14:paraId="1FA8063B" w14:textId="77777777" w:rsidR="007616E5" w:rsidRPr="0085356F" w:rsidRDefault="007616E5" w:rsidP="007616E5">
            <w:pPr>
              <w:spacing w:after="0"/>
              <w:jc w:val="left"/>
              <w:rPr>
                <w:rFonts w:ascii="Times New Roman" w:hAnsi="Times New Roman" w:cs="Times New Roman"/>
                <w:sz w:val="22"/>
                <w:lang w:eastAsia="et-EE"/>
              </w:rPr>
            </w:pPr>
            <w:r w:rsidRPr="0085356F">
              <w:rPr>
                <w:rFonts w:ascii="Times New Roman" w:hAnsi="Times New Roman" w:cs="Times New Roman"/>
                <w:sz w:val="22"/>
                <w:lang w:eastAsia="et-EE"/>
              </w:rPr>
              <w:t> </w:t>
            </w:r>
          </w:p>
        </w:tc>
      </w:tr>
      <w:tr w:rsidR="0085356F" w:rsidRPr="0085356F" w14:paraId="50C95244" w14:textId="77777777" w:rsidTr="00EA4E57">
        <w:trPr>
          <w:trHeight w:val="300"/>
        </w:trPr>
        <w:tc>
          <w:tcPr>
            <w:tcW w:w="140" w:type="pct"/>
            <w:tcBorders>
              <w:top w:val="nil"/>
              <w:left w:val="single" w:sz="4" w:space="0" w:color="auto"/>
              <w:bottom w:val="single" w:sz="4" w:space="0" w:color="auto"/>
              <w:right w:val="nil"/>
            </w:tcBorders>
            <w:shd w:val="clear" w:color="000000" w:fill="FFFFFF"/>
            <w:noWrap/>
            <w:vAlign w:val="center"/>
            <w:hideMark/>
          </w:tcPr>
          <w:p w14:paraId="056C593C" w14:textId="77777777" w:rsidR="007616E5" w:rsidRPr="0085356F" w:rsidRDefault="007616E5" w:rsidP="007616E5">
            <w:pPr>
              <w:spacing w:after="0"/>
              <w:jc w:val="center"/>
              <w:rPr>
                <w:rFonts w:ascii="Times New Roman" w:hAnsi="Times New Roman" w:cs="Times New Roman"/>
                <w:sz w:val="22"/>
                <w:lang w:eastAsia="et-EE"/>
              </w:rPr>
            </w:pPr>
          </w:p>
        </w:tc>
        <w:tc>
          <w:tcPr>
            <w:tcW w:w="3527" w:type="pct"/>
            <w:tcBorders>
              <w:top w:val="nil"/>
              <w:left w:val="nil"/>
              <w:bottom w:val="nil"/>
              <w:right w:val="nil"/>
            </w:tcBorders>
            <w:shd w:val="clear" w:color="000000" w:fill="FFFFFF"/>
            <w:noWrap/>
            <w:vAlign w:val="bottom"/>
            <w:hideMark/>
          </w:tcPr>
          <w:p w14:paraId="28A808F9" w14:textId="77777777" w:rsidR="007616E5" w:rsidRPr="0085356F" w:rsidRDefault="007616E5" w:rsidP="007616E5">
            <w:pPr>
              <w:spacing w:after="0"/>
              <w:ind w:firstLineChars="100" w:firstLine="220"/>
              <w:jc w:val="left"/>
              <w:rPr>
                <w:rFonts w:ascii="Times New Roman" w:hAnsi="Times New Roman" w:cs="Times New Roman"/>
                <w:sz w:val="22"/>
                <w:lang w:eastAsia="et-EE"/>
              </w:rPr>
            </w:pPr>
            <w:r w:rsidRPr="0085356F">
              <w:rPr>
                <w:rFonts w:ascii="Times New Roman" w:hAnsi="Times New Roman" w:cs="Times New Roman"/>
                <w:sz w:val="22"/>
                <w:lang w:eastAsia="et-EE"/>
              </w:rPr>
              <w:t>Muud tegevustulud</w:t>
            </w:r>
          </w:p>
        </w:tc>
        <w:tc>
          <w:tcPr>
            <w:tcW w:w="1193" w:type="pct"/>
            <w:tcBorders>
              <w:top w:val="nil"/>
              <w:left w:val="nil"/>
              <w:bottom w:val="nil"/>
              <w:right w:val="nil"/>
            </w:tcBorders>
            <w:shd w:val="clear" w:color="auto" w:fill="auto"/>
            <w:noWrap/>
            <w:vAlign w:val="bottom"/>
            <w:hideMark/>
          </w:tcPr>
          <w:p w14:paraId="516CF872" w14:textId="77777777" w:rsidR="007616E5" w:rsidRPr="0085356F" w:rsidRDefault="007616E5" w:rsidP="007616E5">
            <w:pPr>
              <w:spacing w:after="0"/>
              <w:jc w:val="right"/>
              <w:rPr>
                <w:rFonts w:ascii="Times New Roman" w:hAnsi="Times New Roman" w:cs="Times New Roman"/>
                <w:sz w:val="22"/>
                <w:lang w:eastAsia="et-EE"/>
              </w:rPr>
            </w:pPr>
            <w:r w:rsidRPr="0085356F">
              <w:rPr>
                <w:rFonts w:ascii="Times New Roman" w:hAnsi="Times New Roman" w:cs="Times New Roman"/>
                <w:sz w:val="22"/>
                <w:lang w:eastAsia="et-EE"/>
              </w:rPr>
              <w:t>731 772</w:t>
            </w:r>
          </w:p>
        </w:tc>
        <w:tc>
          <w:tcPr>
            <w:tcW w:w="140" w:type="pct"/>
            <w:tcBorders>
              <w:top w:val="nil"/>
              <w:left w:val="nil"/>
              <w:bottom w:val="single" w:sz="4" w:space="0" w:color="auto"/>
              <w:right w:val="single" w:sz="4" w:space="0" w:color="auto"/>
            </w:tcBorders>
            <w:shd w:val="clear" w:color="000000" w:fill="FFFFFF"/>
            <w:noWrap/>
            <w:vAlign w:val="center"/>
            <w:hideMark/>
          </w:tcPr>
          <w:p w14:paraId="5C840BE6" w14:textId="77777777" w:rsidR="007616E5" w:rsidRPr="0085356F" w:rsidRDefault="007616E5" w:rsidP="007616E5">
            <w:pPr>
              <w:spacing w:after="0"/>
              <w:jc w:val="left"/>
              <w:rPr>
                <w:rFonts w:ascii="Times New Roman" w:hAnsi="Times New Roman" w:cs="Times New Roman"/>
                <w:sz w:val="22"/>
                <w:lang w:eastAsia="et-EE"/>
              </w:rPr>
            </w:pPr>
            <w:r w:rsidRPr="0085356F">
              <w:rPr>
                <w:rFonts w:ascii="Times New Roman" w:hAnsi="Times New Roman" w:cs="Times New Roman"/>
                <w:sz w:val="22"/>
                <w:lang w:eastAsia="et-EE"/>
              </w:rPr>
              <w:t> </w:t>
            </w:r>
          </w:p>
        </w:tc>
      </w:tr>
      <w:tr w:rsidR="001513DA" w:rsidRPr="0085356F" w14:paraId="5A68172C" w14:textId="77777777" w:rsidTr="00EA4E57">
        <w:trPr>
          <w:trHeight w:val="300"/>
        </w:trPr>
        <w:tc>
          <w:tcPr>
            <w:tcW w:w="140" w:type="pct"/>
            <w:tcBorders>
              <w:top w:val="nil"/>
              <w:left w:val="single" w:sz="4" w:space="0" w:color="auto"/>
              <w:bottom w:val="nil"/>
              <w:right w:val="nil"/>
            </w:tcBorders>
            <w:shd w:val="clear" w:color="000000" w:fill="FFFFFF"/>
            <w:noWrap/>
            <w:vAlign w:val="center"/>
            <w:hideMark/>
          </w:tcPr>
          <w:p w14:paraId="5665E121" w14:textId="77777777" w:rsidR="001513DA" w:rsidRPr="0085356F" w:rsidRDefault="001513DA" w:rsidP="001513DA">
            <w:pPr>
              <w:spacing w:after="0"/>
              <w:jc w:val="center"/>
              <w:rPr>
                <w:rFonts w:ascii="Times New Roman" w:hAnsi="Times New Roman" w:cs="Times New Roman"/>
                <w:sz w:val="22"/>
                <w:lang w:eastAsia="et-EE"/>
              </w:rPr>
            </w:pPr>
          </w:p>
        </w:tc>
        <w:tc>
          <w:tcPr>
            <w:tcW w:w="3527" w:type="pct"/>
            <w:tcBorders>
              <w:top w:val="single" w:sz="4" w:space="0" w:color="auto"/>
              <w:left w:val="nil"/>
              <w:bottom w:val="nil"/>
              <w:right w:val="nil"/>
            </w:tcBorders>
            <w:shd w:val="clear" w:color="000000" w:fill="FFFFFF"/>
            <w:noWrap/>
            <w:vAlign w:val="center"/>
            <w:hideMark/>
          </w:tcPr>
          <w:p w14:paraId="1D7A9472" w14:textId="3F44B57D" w:rsidR="001513DA" w:rsidRPr="001513DA" w:rsidRDefault="001513DA" w:rsidP="001513DA">
            <w:pPr>
              <w:spacing w:after="0"/>
              <w:jc w:val="left"/>
              <w:rPr>
                <w:rFonts w:ascii="Times New Roman" w:hAnsi="Times New Roman" w:cs="Times New Roman"/>
                <w:b/>
                <w:bCs/>
                <w:sz w:val="22"/>
                <w:lang w:eastAsia="et-EE"/>
              </w:rPr>
            </w:pPr>
            <w:r w:rsidRPr="001513DA">
              <w:rPr>
                <w:rFonts w:ascii="Times New Roman" w:hAnsi="Times New Roman" w:cs="Times New Roman"/>
                <w:b/>
                <w:bCs/>
                <w:sz w:val="22"/>
              </w:rPr>
              <w:t>PÕHITEGEVUSE KULUD</w:t>
            </w:r>
          </w:p>
        </w:tc>
        <w:tc>
          <w:tcPr>
            <w:tcW w:w="1193" w:type="pct"/>
            <w:tcBorders>
              <w:top w:val="single" w:sz="4" w:space="0" w:color="auto"/>
              <w:left w:val="nil"/>
              <w:bottom w:val="single" w:sz="4" w:space="0" w:color="auto"/>
              <w:right w:val="nil"/>
            </w:tcBorders>
            <w:shd w:val="clear" w:color="auto" w:fill="auto"/>
            <w:noWrap/>
            <w:vAlign w:val="center"/>
            <w:hideMark/>
          </w:tcPr>
          <w:p w14:paraId="029D8AA5" w14:textId="159A19F0" w:rsidR="001513DA" w:rsidRPr="001513DA" w:rsidRDefault="001513DA" w:rsidP="001513DA">
            <w:pPr>
              <w:spacing w:after="0"/>
              <w:jc w:val="right"/>
              <w:rPr>
                <w:rFonts w:ascii="Times New Roman" w:hAnsi="Times New Roman" w:cs="Times New Roman"/>
                <w:b/>
                <w:bCs/>
                <w:sz w:val="22"/>
                <w:lang w:eastAsia="et-EE"/>
              </w:rPr>
            </w:pPr>
            <w:r w:rsidRPr="001513DA">
              <w:rPr>
                <w:rFonts w:ascii="Times New Roman" w:hAnsi="Times New Roman" w:cs="Times New Roman"/>
                <w:b/>
                <w:bCs/>
                <w:sz w:val="22"/>
              </w:rPr>
              <w:t>208 802 703</w:t>
            </w:r>
          </w:p>
        </w:tc>
        <w:tc>
          <w:tcPr>
            <w:tcW w:w="140" w:type="pct"/>
            <w:tcBorders>
              <w:top w:val="nil"/>
              <w:left w:val="nil"/>
              <w:bottom w:val="nil"/>
              <w:right w:val="single" w:sz="4" w:space="0" w:color="auto"/>
            </w:tcBorders>
            <w:shd w:val="clear" w:color="000000" w:fill="FFFFFF"/>
            <w:noWrap/>
            <w:vAlign w:val="center"/>
            <w:hideMark/>
          </w:tcPr>
          <w:p w14:paraId="70DC9C61" w14:textId="77777777" w:rsidR="001513DA" w:rsidRPr="0085356F" w:rsidRDefault="001513DA" w:rsidP="001513DA">
            <w:pPr>
              <w:spacing w:after="0"/>
              <w:jc w:val="left"/>
              <w:rPr>
                <w:rFonts w:ascii="Times New Roman" w:hAnsi="Times New Roman" w:cs="Times New Roman"/>
                <w:b/>
                <w:bCs/>
                <w:sz w:val="22"/>
                <w:lang w:eastAsia="et-EE"/>
              </w:rPr>
            </w:pPr>
            <w:r w:rsidRPr="0085356F">
              <w:rPr>
                <w:rFonts w:ascii="Times New Roman" w:hAnsi="Times New Roman" w:cs="Times New Roman"/>
                <w:b/>
                <w:bCs/>
                <w:sz w:val="22"/>
                <w:lang w:eastAsia="et-EE"/>
              </w:rPr>
              <w:t> </w:t>
            </w:r>
          </w:p>
        </w:tc>
      </w:tr>
      <w:tr w:rsidR="001513DA" w:rsidRPr="0085356F" w14:paraId="4C631AB2" w14:textId="77777777" w:rsidTr="00EA4E57">
        <w:trPr>
          <w:trHeight w:val="300"/>
        </w:trPr>
        <w:tc>
          <w:tcPr>
            <w:tcW w:w="140" w:type="pct"/>
            <w:tcBorders>
              <w:top w:val="nil"/>
              <w:left w:val="single" w:sz="4" w:space="0" w:color="auto"/>
              <w:bottom w:val="nil"/>
              <w:right w:val="nil"/>
            </w:tcBorders>
            <w:shd w:val="clear" w:color="000000" w:fill="FFFFFF"/>
            <w:noWrap/>
            <w:vAlign w:val="bottom"/>
            <w:hideMark/>
          </w:tcPr>
          <w:p w14:paraId="664DCCF9" w14:textId="77777777" w:rsidR="001513DA" w:rsidRPr="0085356F" w:rsidRDefault="001513DA" w:rsidP="001513DA">
            <w:pPr>
              <w:spacing w:after="0"/>
              <w:jc w:val="center"/>
              <w:rPr>
                <w:rFonts w:ascii="Times New Roman" w:hAnsi="Times New Roman" w:cs="Times New Roman"/>
                <w:sz w:val="22"/>
                <w:lang w:eastAsia="et-EE"/>
              </w:rPr>
            </w:pPr>
          </w:p>
        </w:tc>
        <w:tc>
          <w:tcPr>
            <w:tcW w:w="3527" w:type="pct"/>
            <w:tcBorders>
              <w:top w:val="nil"/>
              <w:left w:val="nil"/>
              <w:bottom w:val="nil"/>
              <w:right w:val="nil"/>
            </w:tcBorders>
            <w:shd w:val="clear" w:color="000000" w:fill="FFFFFF"/>
            <w:noWrap/>
            <w:vAlign w:val="bottom"/>
            <w:hideMark/>
          </w:tcPr>
          <w:p w14:paraId="51BD4C11" w14:textId="153DDD0C" w:rsidR="001513DA" w:rsidRPr="001513DA" w:rsidRDefault="001513DA" w:rsidP="001513DA">
            <w:pPr>
              <w:spacing w:after="0"/>
              <w:ind w:firstLineChars="100" w:firstLine="220"/>
              <w:jc w:val="left"/>
              <w:rPr>
                <w:rFonts w:ascii="Times New Roman" w:hAnsi="Times New Roman" w:cs="Times New Roman"/>
                <w:sz w:val="22"/>
                <w:lang w:eastAsia="et-EE"/>
              </w:rPr>
            </w:pPr>
            <w:r w:rsidRPr="001513DA">
              <w:rPr>
                <w:rFonts w:ascii="Times New Roman" w:hAnsi="Times New Roman" w:cs="Times New Roman"/>
                <w:sz w:val="22"/>
              </w:rPr>
              <w:t>Üldised valitsussektori teenused</w:t>
            </w:r>
          </w:p>
        </w:tc>
        <w:tc>
          <w:tcPr>
            <w:tcW w:w="1193" w:type="pct"/>
            <w:tcBorders>
              <w:top w:val="nil"/>
              <w:left w:val="nil"/>
              <w:bottom w:val="nil"/>
              <w:right w:val="nil"/>
            </w:tcBorders>
            <w:shd w:val="clear" w:color="auto" w:fill="auto"/>
            <w:noWrap/>
            <w:vAlign w:val="bottom"/>
            <w:hideMark/>
          </w:tcPr>
          <w:p w14:paraId="661BF952" w14:textId="53C16302"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rPr>
              <w:t>11 213 890</w:t>
            </w:r>
          </w:p>
        </w:tc>
        <w:tc>
          <w:tcPr>
            <w:tcW w:w="140" w:type="pct"/>
            <w:tcBorders>
              <w:top w:val="nil"/>
              <w:left w:val="nil"/>
              <w:bottom w:val="nil"/>
              <w:right w:val="single" w:sz="4" w:space="0" w:color="auto"/>
            </w:tcBorders>
            <w:shd w:val="clear" w:color="000000" w:fill="FFFFFF"/>
            <w:noWrap/>
            <w:vAlign w:val="bottom"/>
            <w:hideMark/>
          </w:tcPr>
          <w:p w14:paraId="5A38B420" w14:textId="77777777" w:rsidR="001513DA" w:rsidRPr="0085356F" w:rsidRDefault="001513DA" w:rsidP="001513DA">
            <w:pPr>
              <w:spacing w:after="0"/>
              <w:jc w:val="left"/>
              <w:rPr>
                <w:rFonts w:ascii="Times New Roman" w:hAnsi="Times New Roman" w:cs="Times New Roman"/>
                <w:sz w:val="22"/>
                <w:lang w:eastAsia="et-EE"/>
              </w:rPr>
            </w:pPr>
            <w:r w:rsidRPr="0085356F">
              <w:rPr>
                <w:rFonts w:ascii="Times New Roman" w:hAnsi="Times New Roman" w:cs="Times New Roman"/>
                <w:sz w:val="22"/>
                <w:lang w:eastAsia="et-EE"/>
              </w:rPr>
              <w:t> </w:t>
            </w:r>
          </w:p>
        </w:tc>
      </w:tr>
      <w:tr w:rsidR="001513DA" w:rsidRPr="0085356F" w14:paraId="01C138A8" w14:textId="77777777" w:rsidTr="00EA4E57">
        <w:trPr>
          <w:trHeight w:val="300"/>
        </w:trPr>
        <w:tc>
          <w:tcPr>
            <w:tcW w:w="140" w:type="pct"/>
            <w:tcBorders>
              <w:top w:val="nil"/>
              <w:left w:val="single" w:sz="4" w:space="0" w:color="auto"/>
              <w:bottom w:val="nil"/>
              <w:right w:val="nil"/>
            </w:tcBorders>
            <w:shd w:val="clear" w:color="000000" w:fill="FFFFFF"/>
            <w:noWrap/>
            <w:vAlign w:val="bottom"/>
            <w:hideMark/>
          </w:tcPr>
          <w:p w14:paraId="11040E29" w14:textId="77777777" w:rsidR="001513DA" w:rsidRPr="0085356F" w:rsidRDefault="001513DA" w:rsidP="001513DA">
            <w:pPr>
              <w:spacing w:after="0"/>
              <w:jc w:val="center"/>
              <w:rPr>
                <w:rFonts w:ascii="Times New Roman" w:hAnsi="Times New Roman" w:cs="Times New Roman"/>
                <w:sz w:val="22"/>
                <w:lang w:eastAsia="et-EE"/>
              </w:rPr>
            </w:pPr>
          </w:p>
        </w:tc>
        <w:tc>
          <w:tcPr>
            <w:tcW w:w="3527" w:type="pct"/>
            <w:tcBorders>
              <w:top w:val="nil"/>
              <w:left w:val="nil"/>
              <w:bottom w:val="nil"/>
              <w:right w:val="nil"/>
            </w:tcBorders>
            <w:shd w:val="clear" w:color="000000" w:fill="FFFFFF"/>
            <w:noWrap/>
            <w:vAlign w:val="bottom"/>
            <w:hideMark/>
          </w:tcPr>
          <w:p w14:paraId="639FF928" w14:textId="4883C06C" w:rsidR="001513DA" w:rsidRPr="001513DA" w:rsidRDefault="001513DA" w:rsidP="001513DA">
            <w:pPr>
              <w:spacing w:after="0"/>
              <w:ind w:firstLineChars="100" w:firstLine="220"/>
              <w:jc w:val="left"/>
              <w:rPr>
                <w:rFonts w:ascii="Times New Roman" w:hAnsi="Times New Roman" w:cs="Times New Roman"/>
                <w:sz w:val="22"/>
                <w:lang w:eastAsia="et-EE"/>
              </w:rPr>
            </w:pPr>
            <w:r w:rsidRPr="001513DA">
              <w:rPr>
                <w:rFonts w:ascii="Times New Roman" w:hAnsi="Times New Roman" w:cs="Times New Roman"/>
                <w:sz w:val="22"/>
              </w:rPr>
              <w:t>Avalik kord</w:t>
            </w:r>
          </w:p>
        </w:tc>
        <w:tc>
          <w:tcPr>
            <w:tcW w:w="1193" w:type="pct"/>
            <w:tcBorders>
              <w:top w:val="nil"/>
              <w:left w:val="nil"/>
              <w:bottom w:val="nil"/>
              <w:right w:val="nil"/>
            </w:tcBorders>
            <w:shd w:val="clear" w:color="auto" w:fill="auto"/>
            <w:noWrap/>
            <w:vAlign w:val="bottom"/>
            <w:hideMark/>
          </w:tcPr>
          <w:p w14:paraId="0B267190" w14:textId="3AC45150"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rPr>
              <w:t>699 571</w:t>
            </w:r>
          </w:p>
        </w:tc>
        <w:tc>
          <w:tcPr>
            <w:tcW w:w="140" w:type="pct"/>
            <w:tcBorders>
              <w:top w:val="nil"/>
              <w:left w:val="nil"/>
              <w:bottom w:val="nil"/>
              <w:right w:val="single" w:sz="4" w:space="0" w:color="auto"/>
            </w:tcBorders>
            <w:shd w:val="clear" w:color="000000" w:fill="FFFFFF"/>
            <w:noWrap/>
            <w:vAlign w:val="bottom"/>
            <w:hideMark/>
          </w:tcPr>
          <w:p w14:paraId="5CDF68B8" w14:textId="77777777" w:rsidR="001513DA" w:rsidRPr="0085356F" w:rsidRDefault="001513DA" w:rsidP="001513DA">
            <w:pPr>
              <w:spacing w:after="0"/>
              <w:jc w:val="left"/>
              <w:rPr>
                <w:rFonts w:ascii="Times New Roman" w:hAnsi="Times New Roman" w:cs="Times New Roman"/>
                <w:sz w:val="22"/>
                <w:lang w:eastAsia="et-EE"/>
              </w:rPr>
            </w:pPr>
            <w:r w:rsidRPr="0085356F">
              <w:rPr>
                <w:rFonts w:ascii="Times New Roman" w:hAnsi="Times New Roman" w:cs="Times New Roman"/>
                <w:sz w:val="22"/>
                <w:lang w:eastAsia="et-EE"/>
              </w:rPr>
              <w:t> </w:t>
            </w:r>
          </w:p>
        </w:tc>
      </w:tr>
      <w:tr w:rsidR="001513DA" w:rsidRPr="0085356F" w14:paraId="47BF7F62" w14:textId="77777777" w:rsidTr="00EA4E57">
        <w:trPr>
          <w:trHeight w:val="300"/>
        </w:trPr>
        <w:tc>
          <w:tcPr>
            <w:tcW w:w="140" w:type="pct"/>
            <w:tcBorders>
              <w:top w:val="nil"/>
              <w:left w:val="single" w:sz="4" w:space="0" w:color="auto"/>
              <w:bottom w:val="nil"/>
              <w:right w:val="nil"/>
            </w:tcBorders>
            <w:shd w:val="clear" w:color="000000" w:fill="FFFFFF"/>
            <w:noWrap/>
            <w:vAlign w:val="bottom"/>
            <w:hideMark/>
          </w:tcPr>
          <w:p w14:paraId="6CA74864" w14:textId="77777777" w:rsidR="001513DA" w:rsidRPr="0085356F" w:rsidRDefault="001513DA" w:rsidP="001513DA">
            <w:pPr>
              <w:spacing w:after="0"/>
              <w:jc w:val="center"/>
              <w:rPr>
                <w:rFonts w:ascii="Times New Roman" w:hAnsi="Times New Roman" w:cs="Times New Roman"/>
                <w:sz w:val="22"/>
                <w:lang w:eastAsia="et-EE"/>
              </w:rPr>
            </w:pPr>
          </w:p>
        </w:tc>
        <w:tc>
          <w:tcPr>
            <w:tcW w:w="3527" w:type="pct"/>
            <w:tcBorders>
              <w:top w:val="nil"/>
              <w:left w:val="nil"/>
              <w:bottom w:val="nil"/>
              <w:right w:val="nil"/>
            </w:tcBorders>
            <w:shd w:val="clear" w:color="000000" w:fill="FFFFFF"/>
            <w:noWrap/>
            <w:vAlign w:val="bottom"/>
            <w:hideMark/>
          </w:tcPr>
          <w:p w14:paraId="6891097B" w14:textId="250F5BE2" w:rsidR="001513DA" w:rsidRPr="001513DA" w:rsidRDefault="001513DA" w:rsidP="001513DA">
            <w:pPr>
              <w:spacing w:after="0"/>
              <w:ind w:firstLineChars="100" w:firstLine="220"/>
              <w:jc w:val="left"/>
              <w:rPr>
                <w:rFonts w:ascii="Times New Roman" w:hAnsi="Times New Roman" w:cs="Times New Roman"/>
                <w:sz w:val="22"/>
                <w:lang w:eastAsia="et-EE"/>
              </w:rPr>
            </w:pPr>
            <w:r w:rsidRPr="001513DA">
              <w:rPr>
                <w:rFonts w:ascii="Times New Roman" w:hAnsi="Times New Roman" w:cs="Times New Roman"/>
                <w:sz w:val="22"/>
              </w:rPr>
              <w:t>Majandus</w:t>
            </w:r>
          </w:p>
        </w:tc>
        <w:tc>
          <w:tcPr>
            <w:tcW w:w="1193" w:type="pct"/>
            <w:tcBorders>
              <w:top w:val="nil"/>
              <w:left w:val="nil"/>
              <w:bottom w:val="nil"/>
              <w:right w:val="nil"/>
            </w:tcBorders>
            <w:shd w:val="clear" w:color="auto" w:fill="auto"/>
            <w:noWrap/>
            <w:vAlign w:val="bottom"/>
            <w:hideMark/>
          </w:tcPr>
          <w:p w14:paraId="1F25ACD8" w14:textId="3E3D80F9"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rPr>
              <w:t>28 359 846</w:t>
            </w:r>
          </w:p>
        </w:tc>
        <w:tc>
          <w:tcPr>
            <w:tcW w:w="140" w:type="pct"/>
            <w:tcBorders>
              <w:top w:val="nil"/>
              <w:left w:val="nil"/>
              <w:bottom w:val="nil"/>
              <w:right w:val="single" w:sz="4" w:space="0" w:color="auto"/>
            </w:tcBorders>
            <w:shd w:val="clear" w:color="000000" w:fill="FFFFFF"/>
            <w:noWrap/>
            <w:vAlign w:val="bottom"/>
            <w:hideMark/>
          </w:tcPr>
          <w:p w14:paraId="0364A94C" w14:textId="77777777" w:rsidR="001513DA" w:rsidRPr="0085356F" w:rsidRDefault="001513DA" w:rsidP="001513DA">
            <w:pPr>
              <w:spacing w:after="0"/>
              <w:jc w:val="left"/>
              <w:rPr>
                <w:rFonts w:ascii="Times New Roman" w:hAnsi="Times New Roman" w:cs="Times New Roman"/>
                <w:sz w:val="22"/>
                <w:lang w:eastAsia="et-EE"/>
              </w:rPr>
            </w:pPr>
            <w:r w:rsidRPr="0085356F">
              <w:rPr>
                <w:rFonts w:ascii="Times New Roman" w:hAnsi="Times New Roman" w:cs="Times New Roman"/>
                <w:sz w:val="22"/>
                <w:lang w:eastAsia="et-EE"/>
              </w:rPr>
              <w:t> </w:t>
            </w:r>
          </w:p>
        </w:tc>
      </w:tr>
      <w:tr w:rsidR="001513DA" w:rsidRPr="0085356F" w14:paraId="47498BA4" w14:textId="77777777" w:rsidTr="00EA4E57">
        <w:trPr>
          <w:trHeight w:val="300"/>
        </w:trPr>
        <w:tc>
          <w:tcPr>
            <w:tcW w:w="140" w:type="pct"/>
            <w:tcBorders>
              <w:top w:val="nil"/>
              <w:left w:val="single" w:sz="4" w:space="0" w:color="auto"/>
              <w:bottom w:val="nil"/>
              <w:right w:val="nil"/>
            </w:tcBorders>
            <w:shd w:val="clear" w:color="000000" w:fill="FFFFFF"/>
            <w:noWrap/>
            <w:vAlign w:val="bottom"/>
            <w:hideMark/>
          </w:tcPr>
          <w:p w14:paraId="1886A3FA" w14:textId="77777777" w:rsidR="001513DA" w:rsidRPr="0085356F" w:rsidRDefault="001513DA" w:rsidP="001513DA">
            <w:pPr>
              <w:spacing w:after="0"/>
              <w:jc w:val="center"/>
              <w:rPr>
                <w:rFonts w:ascii="Times New Roman" w:hAnsi="Times New Roman" w:cs="Times New Roman"/>
                <w:sz w:val="22"/>
                <w:lang w:eastAsia="et-EE"/>
              </w:rPr>
            </w:pPr>
          </w:p>
        </w:tc>
        <w:tc>
          <w:tcPr>
            <w:tcW w:w="3527" w:type="pct"/>
            <w:tcBorders>
              <w:top w:val="nil"/>
              <w:left w:val="nil"/>
              <w:bottom w:val="nil"/>
              <w:right w:val="nil"/>
            </w:tcBorders>
            <w:shd w:val="clear" w:color="000000" w:fill="FFFFFF"/>
            <w:noWrap/>
            <w:vAlign w:val="bottom"/>
            <w:hideMark/>
          </w:tcPr>
          <w:p w14:paraId="004D6B57" w14:textId="34EF506E" w:rsidR="001513DA" w:rsidRPr="001513DA" w:rsidRDefault="001513DA" w:rsidP="001513DA">
            <w:pPr>
              <w:spacing w:after="0"/>
              <w:ind w:firstLineChars="100" w:firstLine="220"/>
              <w:jc w:val="left"/>
              <w:rPr>
                <w:rFonts w:ascii="Times New Roman" w:hAnsi="Times New Roman" w:cs="Times New Roman"/>
                <w:sz w:val="22"/>
                <w:lang w:eastAsia="et-EE"/>
              </w:rPr>
            </w:pPr>
            <w:r w:rsidRPr="001513DA">
              <w:rPr>
                <w:rFonts w:ascii="Times New Roman" w:hAnsi="Times New Roman" w:cs="Times New Roman"/>
                <w:sz w:val="22"/>
              </w:rPr>
              <w:t>Keskkonnakaitse</w:t>
            </w:r>
          </w:p>
        </w:tc>
        <w:tc>
          <w:tcPr>
            <w:tcW w:w="1193" w:type="pct"/>
            <w:tcBorders>
              <w:top w:val="nil"/>
              <w:left w:val="nil"/>
              <w:bottom w:val="nil"/>
              <w:right w:val="nil"/>
            </w:tcBorders>
            <w:shd w:val="clear" w:color="auto" w:fill="auto"/>
            <w:noWrap/>
            <w:vAlign w:val="bottom"/>
            <w:hideMark/>
          </w:tcPr>
          <w:p w14:paraId="351BA0F4" w14:textId="395989D5"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rPr>
              <w:t>9 625 171</w:t>
            </w:r>
          </w:p>
        </w:tc>
        <w:tc>
          <w:tcPr>
            <w:tcW w:w="140" w:type="pct"/>
            <w:tcBorders>
              <w:top w:val="nil"/>
              <w:left w:val="nil"/>
              <w:bottom w:val="nil"/>
              <w:right w:val="single" w:sz="4" w:space="0" w:color="auto"/>
            </w:tcBorders>
            <w:shd w:val="clear" w:color="000000" w:fill="FFFFFF"/>
            <w:noWrap/>
            <w:vAlign w:val="bottom"/>
            <w:hideMark/>
          </w:tcPr>
          <w:p w14:paraId="7FFA7AE4" w14:textId="77777777" w:rsidR="001513DA" w:rsidRPr="0085356F" w:rsidRDefault="001513DA" w:rsidP="001513DA">
            <w:pPr>
              <w:spacing w:after="0"/>
              <w:jc w:val="left"/>
              <w:rPr>
                <w:rFonts w:ascii="Times New Roman" w:hAnsi="Times New Roman" w:cs="Times New Roman"/>
                <w:sz w:val="22"/>
                <w:lang w:eastAsia="et-EE"/>
              </w:rPr>
            </w:pPr>
            <w:r w:rsidRPr="0085356F">
              <w:rPr>
                <w:rFonts w:ascii="Times New Roman" w:hAnsi="Times New Roman" w:cs="Times New Roman"/>
                <w:sz w:val="22"/>
                <w:lang w:eastAsia="et-EE"/>
              </w:rPr>
              <w:t> </w:t>
            </w:r>
          </w:p>
        </w:tc>
      </w:tr>
      <w:tr w:rsidR="001513DA" w:rsidRPr="0085356F" w14:paraId="675A1A39" w14:textId="77777777" w:rsidTr="00EA4E57">
        <w:trPr>
          <w:trHeight w:val="300"/>
        </w:trPr>
        <w:tc>
          <w:tcPr>
            <w:tcW w:w="140" w:type="pct"/>
            <w:tcBorders>
              <w:top w:val="nil"/>
              <w:left w:val="single" w:sz="4" w:space="0" w:color="auto"/>
              <w:bottom w:val="nil"/>
              <w:right w:val="nil"/>
            </w:tcBorders>
            <w:shd w:val="clear" w:color="000000" w:fill="FFFFFF"/>
            <w:noWrap/>
            <w:vAlign w:val="bottom"/>
            <w:hideMark/>
          </w:tcPr>
          <w:p w14:paraId="6B7EF482" w14:textId="77777777" w:rsidR="001513DA" w:rsidRPr="0085356F" w:rsidRDefault="001513DA" w:rsidP="001513DA">
            <w:pPr>
              <w:spacing w:after="0"/>
              <w:jc w:val="center"/>
              <w:rPr>
                <w:rFonts w:ascii="Times New Roman" w:hAnsi="Times New Roman" w:cs="Times New Roman"/>
                <w:sz w:val="22"/>
                <w:lang w:eastAsia="et-EE"/>
              </w:rPr>
            </w:pPr>
          </w:p>
        </w:tc>
        <w:tc>
          <w:tcPr>
            <w:tcW w:w="3527" w:type="pct"/>
            <w:tcBorders>
              <w:top w:val="nil"/>
              <w:left w:val="nil"/>
              <w:bottom w:val="nil"/>
              <w:right w:val="nil"/>
            </w:tcBorders>
            <w:shd w:val="clear" w:color="000000" w:fill="FFFFFF"/>
            <w:noWrap/>
            <w:vAlign w:val="bottom"/>
            <w:hideMark/>
          </w:tcPr>
          <w:p w14:paraId="00770894" w14:textId="76B24767" w:rsidR="001513DA" w:rsidRPr="001513DA" w:rsidRDefault="001513DA" w:rsidP="001513DA">
            <w:pPr>
              <w:spacing w:after="0"/>
              <w:ind w:firstLineChars="100" w:firstLine="220"/>
              <w:jc w:val="left"/>
              <w:rPr>
                <w:rFonts w:ascii="Times New Roman" w:hAnsi="Times New Roman" w:cs="Times New Roman"/>
                <w:sz w:val="22"/>
                <w:lang w:eastAsia="et-EE"/>
              </w:rPr>
            </w:pPr>
            <w:r w:rsidRPr="001513DA">
              <w:rPr>
                <w:rFonts w:ascii="Times New Roman" w:hAnsi="Times New Roman" w:cs="Times New Roman"/>
                <w:sz w:val="22"/>
              </w:rPr>
              <w:t>Elamu- ja kommunaalmajandus</w:t>
            </w:r>
          </w:p>
        </w:tc>
        <w:tc>
          <w:tcPr>
            <w:tcW w:w="1193" w:type="pct"/>
            <w:tcBorders>
              <w:top w:val="nil"/>
              <w:left w:val="nil"/>
              <w:bottom w:val="nil"/>
              <w:right w:val="nil"/>
            </w:tcBorders>
            <w:shd w:val="clear" w:color="auto" w:fill="auto"/>
            <w:noWrap/>
            <w:vAlign w:val="bottom"/>
            <w:hideMark/>
          </w:tcPr>
          <w:p w14:paraId="7190D839" w14:textId="750766B6"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rPr>
              <w:t>5 036 654</w:t>
            </w:r>
          </w:p>
        </w:tc>
        <w:tc>
          <w:tcPr>
            <w:tcW w:w="140" w:type="pct"/>
            <w:tcBorders>
              <w:top w:val="nil"/>
              <w:left w:val="nil"/>
              <w:bottom w:val="nil"/>
              <w:right w:val="single" w:sz="4" w:space="0" w:color="auto"/>
            </w:tcBorders>
            <w:shd w:val="clear" w:color="000000" w:fill="FFFFFF"/>
            <w:noWrap/>
            <w:vAlign w:val="bottom"/>
            <w:hideMark/>
          </w:tcPr>
          <w:p w14:paraId="5CC40754" w14:textId="77777777" w:rsidR="001513DA" w:rsidRPr="0085356F" w:rsidRDefault="001513DA" w:rsidP="001513DA">
            <w:pPr>
              <w:spacing w:after="0"/>
              <w:jc w:val="left"/>
              <w:rPr>
                <w:rFonts w:ascii="Times New Roman" w:hAnsi="Times New Roman" w:cs="Times New Roman"/>
                <w:sz w:val="22"/>
                <w:lang w:eastAsia="et-EE"/>
              </w:rPr>
            </w:pPr>
            <w:r w:rsidRPr="0085356F">
              <w:rPr>
                <w:rFonts w:ascii="Times New Roman" w:hAnsi="Times New Roman" w:cs="Times New Roman"/>
                <w:sz w:val="22"/>
                <w:lang w:eastAsia="et-EE"/>
              </w:rPr>
              <w:t> </w:t>
            </w:r>
          </w:p>
        </w:tc>
      </w:tr>
      <w:tr w:rsidR="001513DA" w:rsidRPr="0085356F" w14:paraId="17AE29B5" w14:textId="77777777" w:rsidTr="00EA4E57">
        <w:trPr>
          <w:trHeight w:val="300"/>
        </w:trPr>
        <w:tc>
          <w:tcPr>
            <w:tcW w:w="140" w:type="pct"/>
            <w:tcBorders>
              <w:top w:val="nil"/>
              <w:left w:val="single" w:sz="4" w:space="0" w:color="auto"/>
              <w:bottom w:val="nil"/>
              <w:right w:val="nil"/>
            </w:tcBorders>
            <w:shd w:val="clear" w:color="000000" w:fill="FFFFFF"/>
            <w:noWrap/>
            <w:vAlign w:val="bottom"/>
            <w:hideMark/>
          </w:tcPr>
          <w:p w14:paraId="06ACEE74" w14:textId="77777777" w:rsidR="001513DA" w:rsidRPr="0085356F" w:rsidRDefault="001513DA" w:rsidP="001513DA">
            <w:pPr>
              <w:spacing w:after="0"/>
              <w:jc w:val="center"/>
              <w:rPr>
                <w:rFonts w:ascii="Times New Roman" w:hAnsi="Times New Roman" w:cs="Times New Roman"/>
                <w:sz w:val="22"/>
                <w:lang w:eastAsia="et-EE"/>
              </w:rPr>
            </w:pPr>
          </w:p>
        </w:tc>
        <w:tc>
          <w:tcPr>
            <w:tcW w:w="3527" w:type="pct"/>
            <w:tcBorders>
              <w:top w:val="nil"/>
              <w:left w:val="nil"/>
              <w:bottom w:val="nil"/>
              <w:right w:val="nil"/>
            </w:tcBorders>
            <w:shd w:val="clear" w:color="000000" w:fill="FFFFFF"/>
            <w:noWrap/>
            <w:vAlign w:val="bottom"/>
            <w:hideMark/>
          </w:tcPr>
          <w:p w14:paraId="33448147" w14:textId="65C5C4E9" w:rsidR="001513DA" w:rsidRPr="001513DA" w:rsidRDefault="001513DA" w:rsidP="001513DA">
            <w:pPr>
              <w:spacing w:after="0"/>
              <w:ind w:firstLineChars="100" w:firstLine="220"/>
              <w:jc w:val="left"/>
              <w:rPr>
                <w:rFonts w:ascii="Times New Roman" w:hAnsi="Times New Roman" w:cs="Times New Roman"/>
                <w:sz w:val="22"/>
                <w:lang w:eastAsia="et-EE"/>
              </w:rPr>
            </w:pPr>
            <w:r w:rsidRPr="001513DA">
              <w:rPr>
                <w:rFonts w:ascii="Times New Roman" w:hAnsi="Times New Roman" w:cs="Times New Roman"/>
                <w:sz w:val="22"/>
              </w:rPr>
              <w:t>Tervishoid</w:t>
            </w:r>
          </w:p>
        </w:tc>
        <w:tc>
          <w:tcPr>
            <w:tcW w:w="1193" w:type="pct"/>
            <w:tcBorders>
              <w:top w:val="nil"/>
              <w:left w:val="nil"/>
              <w:bottom w:val="nil"/>
              <w:right w:val="nil"/>
            </w:tcBorders>
            <w:shd w:val="clear" w:color="auto" w:fill="auto"/>
            <w:noWrap/>
            <w:vAlign w:val="bottom"/>
            <w:hideMark/>
          </w:tcPr>
          <w:p w14:paraId="66204FEA" w14:textId="3CE4ECAC"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rPr>
              <w:t>907 476</w:t>
            </w:r>
          </w:p>
        </w:tc>
        <w:tc>
          <w:tcPr>
            <w:tcW w:w="140" w:type="pct"/>
            <w:tcBorders>
              <w:top w:val="nil"/>
              <w:left w:val="nil"/>
              <w:bottom w:val="nil"/>
              <w:right w:val="single" w:sz="4" w:space="0" w:color="auto"/>
            </w:tcBorders>
            <w:shd w:val="clear" w:color="000000" w:fill="FFFFFF"/>
            <w:noWrap/>
            <w:vAlign w:val="bottom"/>
            <w:hideMark/>
          </w:tcPr>
          <w:p w14:paraId="00A6BD05" w14:textId="77777777" w:rsidR="001513DA" w:rsidRPr="0085356F" w:rsidRDefault="001513DA" w:rsidP="001513DA">
            <w:pPr>
              <w:spacing w:after="0"/>
              <w:jc w:val="left"/>
              <w:rPr>
                <w:rFonts w:ascii="Times New Roman" w:hAnsi="Times New Roman" w:cs="Times New Roman"/>
                <w:sz w:val="22"/>
                <w:lang w:eastAsia="et-EE"/>
              </w:rPr>
            </w:pPr>
            <w:r w:rsidRPr="0085356F">
              <w:rPr>
                <w:rFonts w:ascii="Times New Roman" w:hAnsi="Times New Roman" w:cs="Times New Roman"/>
                <w:sz w:val="22"/>
                <w:lang w:eastAsia="et-EE"/>
              </w:rPr>
              <w:t> </w:t>
            </w:r>
          </w:p>
        </w:tc>
      </w:tr>
      <w:tr w:rsidR="001513DA" w:rsidRPr="0085356F" w14:paraId="461019DA" w14:textId="77777777" w:rsidTr="00EA4E57">
        <w:trPr>
          <w:trHeight w:val="300"/>
        </w:trPr>
        <w:tc>
          <w:tcPr>
            <w:tcW w:w="140" w:type="pct"/>
            <w:tcBorders>
              <w:top w:val="nil"/>
              <w:left w:val="single" w:sz="4" w:space="0" w:color="auto"/>
              <w:bottom w:val="nil"/>
              <w:right w:val="nil"/>
            </w:tcBorders>
            <w:shd w:val="clear" w:color="000000" w:fill="FFFFFF"/>
            <w:noWrap/>
            <w:vAlign w:val="bottom"/>
            <w:hideMark/>
          </w:tcPr>
          <w:p w14:paraId="0F82C3C6" w14:textId="77777777" w:rsidR="001513DA" w:rsidRPr="0085356F" w:rsidRDefault="001513DA" w:rsidP="001513DA">
            <w:pPr>
              <w:spacing w:after="0"/>
              <w:jc w:val="center"/>
              <w:rPr>
                <w:rFonts w:ascii="Times New Roman" w:hAnsi="Times New Roman" w:cs="Times New Roman"/>
                <w:sz w:val="22"/>
                <w:lang w:eastAsia="et-EE"/>
              </w:rPr>
            </w:pPr>
          </w:p>
        </w:tc>
        <w:tc>
          <w:tcPr>
            <w:tcW w:w="3527" w:type="pct"/>
            <w:tcBorders>
              <w:top w:val="nil"/>
              <w:left w:val="nil"/>
              <w:bottom w:val="nil"/>
              <w:right w:val="nil"/>
            </w:tcBorders>
            <w:shd w:val="clear" w:color="000000" w:fill="FFFFFF"/>
            <w:noWrap/>
            <w:vAlign w:val="bottom"/>
            <w:hideMark/>
          </w:tcPr>
          <w:p w14:paraId="269D38B1" w14:textId="1682145E" w:rsidR="001513DA" w:rsidRPr="001513DA" w:rsidRDefault="001513DA" w:rsidP="001513DA">
            <w:pPr>
              <w:spacing w:after="0"/>
              <w:ind w:firstLineChars="100" w:firstLine="220"/>
              <w:jc w:val="left"/>
              <w:rPr>
                <w:rFonts w:ascii="Times New Roman" w:hAnsi="Times New Roman" w:cs="Times New Roman"/>
                <w:sz w:val="22"/>
                <w:lang w:eastAsia="et-EE"/>
              </w:rPr>
            </w:pPr>
            <w:r w:rsidRPr="001513DA">
              <w:rPr>
                <w:rFonts w:ascii="Times New Roman" w:hAnsi="Times New Roman" w:cs="Times New Roman"/>
                <w:sz w:val="22"/>
              </w:rPr>
              <w:t>Vaba aeg ja kultuur</w:t>
            </w:r>
          </w:p>
        </w:tc>
        <w:tc>
          <w:tcPr>
            <w:tcW w:w="1193" w:type="pct"/>
            <w:tcBorders>
              <w:top w:val="nil"/>
              <w:left w:val="nil"/>
              <w:bottom w:val="nil"/>
              <w:right w:val="nil"/>
            </w:tcBorders>
            <w:shd w:val="clear" w:color="auto" w:fill="auto"/>
            <w:noWrap/>
            <w:vAlign w:val="bottom"/>
            <w:hideMark/>
          </w:tcPr>
          <w:p w14:paraId="7894B181" w14:textId="0E9B84CD"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rPr>
              <w:t>16 356 458</w:t>
            </w:r>
          </w:p>
        </w:tc>
        <w:tc>
          <w:tcPr>
            <w:tcW w:w="140" w:type="pct"/>
            <w:tcBorders>
              <w:top w:val="nil"/>
              <w:left w:val="nil"/>
              <w:bottom w:val="nil"/>
              <w:right w:val="single" w:sz="4" w:space="0" w:color="auto"/>
            </w:tcBorders>
            <w:shd w:val="clear" w:color="000000" w:fill="FFFFFF"/>
            <w:noWrap/>
            <w:vAlign w:val="bottom"/>
            <w:hideMark/>
          </w:tcPr>
          <w:p w14:paraId="7B6AAA31" w14:textId="77777777" w:rsidR="001513DA" w:rsidRPr="0085356F" w:rsidRDefault="001513DA" w:rsidP="001513DA">
            <w:pPr>
              <w:spacing w:after="0"/>
              <w:jc w:val="left"/>
              <w:rPr>
                <w:rFonts w:ascii="Times New Roman" w:hAnsi="Times New Roman" w:cs="Times New Roman"/>
                <w:sz w:val="22"/>
                <w:lang w:eastAsia="et-EE"/>
              </w:rPr>
            </w:pPr>
            <w:r w:rsidRPr="0085356F">
              <w:rPr>
                <w:rFonts w:ascii="Times New Roman" w:hAnsi="Times New Roman" w:cs="Times New Roman"/>
                <w:sz w:val="22"/>
                <w:lang w:eastAsia="et-EE"/>
              </w:rPr>
              <w:t> </w:t>
            </w:r>
          </w:p>
        </w:tc>
      </w:tr>
      <w:tr w:rsidR="001513DA" w:rsidRPr="0085356F" w14:paraId="70DF157C" w14:textId="77777777" w:rsidTr="00EA4E57">
        <w:trPr>
          <w:trHeight w:val="300"/>
        </w:trPr>
        <w:tc>
          <w:tcPr>
            <w:tcW w:w="140" w:type="pct"/>
            <w:tcBorders>
              <w:top w:val="nil"/>
              <w:left w:val="single" w:sz="4" w:space="0" w:color="auto"/>
              <w:bottom w:val="nil"/>
              <w:right w:val="nil"/>
            </w:tcBorders>
            <w:shd w:val="clear" w:color="000000" w:fill="FFFFFF"/>
            <w:noWrap/>
            <w:vAlign w:val="bottom"/>
            <w:hideMark/>
          </w:tcPr>
          <w:p w14:paraId="72BCAA5E" w14:textId="77777777" w:rsidR="001513DA" w:rsidRPr="0085356F" w:rsidRDefault="001513DA" w:rsidP="001513DA">
            <w:pPr>
              <w:spacing w:after="0"/>
              <w:jc w:val="center"/>
              <w:rPr>
                <w:rFonts w:ascii="Times New Roman" w:hAnsi="Times New Roman" w:cs="Times New Roman"/>
                <w:sz w:val="22"/>
                <w:lang w:eastAsia="et-EE"/>
              </w:rPr>
            </w:pPr>
          </w:p>
        </w:tc>
        <w:tc>
          <w:tcPr>
            <w:tcW w:w="3527" w:type="pct"/>
            <w:tcBorders>
              <w:top w:val="nil"/>
              <w:left w:val="nil"/>
              <w:bottom w:val="nil"/>
              <w:right w:val="nil"/>
            </w:tcBorders>
            <w:shd w:val="clear" w:color="000000" w:fill="FFFFFF"/>
            <w:noWrap/>
            <w:vAlign w:val="bottom"/>
            <w:hideMark/>
          </w:tcPr>
          <w:p w14:paraId="4AE0C0BF" w14:textId="30567FBA" w:rsidR="001513DA" w:rsidRPr="001513DA" w:rsidRDefault="001513DA" w:rsidP="001513DA">
            <w:pPr>
              <w:spacing w:after="0"/>
              <w:ind w:firstLineChars="100" w:firstLine="220"/>
              <w:jc w:val="left"/>
              <w:rPr>
                <w:rFonts w:ascii="Times New Roman" w:hAnsi="Times New Roman" w:cs="Times New Roman"/>
                <w:sz w:val="22"/>
                <w:lang w:eastAsia="et-EE"/>
              </w:rPr>
            </w:pPr>
            <w:r w:rsidRPr="001513DA">
              <w:rPr>
                <w:rFonts w:ascii="Times New Roman" w:hAnsi="Times New Roman" w:cs="Times New Roman"/>
                <w:sz w:val="22"/>
              </w:rPr>
              <w:t>Haridus</w:t>
            </w:r>
          </w:p>
        </w:tc>
        <w:tc>
          <w:tcPr>
            <w:tcW w:w="1193" w:type="pct"/>
            <w:tcBorders>
              <w:top w:val="nil"/>
              <w:left w:val="nil"/>
              <w:bottom w:val="nil"/>
              <w:right w:val="nil"/>
            </w:tcBorders>
            <w:shd w:val="clear" w:color="auto" w:fill="auto"/>
            <w:noWrap/>
            <w:vAlign w:val="bottom"/>
            <w:hideMark/>
          </w:tcPr>
          <w:p w14:paraId="2B4F4F1B" w14:textId="12EE1222"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rPr>
              <w:t>116 560 270</w:t>
            </w:r>
          </w:p>
        </w:tc>
        <w:tc>
          <w:tcPr>
            <w:tcW w:w="140" w:type="pct"/>
            <w:tcBorders>
              <w:top w:val="nil"/>
              <w:left w:val="nil"/>
              <w:bottom w:val="nil"/>
              <w:right w:val="single" w:sz="4" w:space="0" w:color="auto"/>
            </w:tcBorders>
            <w:shd w:val="clear" w:color="000000" w:fill="FFFFFF"/>
            <w:noWrap/>
            <w:vAlign w:val="bottom"/>
            <w:hideMark/>
          </w:tcPr>
          <w:p w14:paraId="1C9A91FB" w14:textId="77777777" w:rsidR="001513DA" w:rsidRPr="0085356F" w:rsidRDefault="001513DA" w:rsidP="001513DA">
            <w:pPr>
              <w:spacing w:after="0"/>
              <w:jc w:val="left"/>
              <w:rPr>
                <w:rFonts w:ascii="Times New Roman" w:hAnsi="Times New Roman" w:cs="Times New Roman"/>
                <w:sz w:val="22"/>
                <w:lang w:eastAsia="et-EE"/>
              </w:rPr>
            </w:pPr>
            <w:r w:rsidRPr="0085356F">
              <w:rPr>
                <w:rFonts w:ascii="Times New Roman" w:hAnsi="Times New Roman" w:cs="Times New Roman"/>
                <w:sz w:val="22"/>
                <w:lang w:eastAsia="et-EE"/>
              </w:rPr>
              <w:t> </w:t>
            </w:r>
          </w:p>
        </w:tc>
      </w:tr>
      <w:tr w:rsidR="001513DA" w:rsidRPr="0085356F" w14:paraId="5EFA02B5" w14:textId="77777777" w:rsidTr="00EA4E57">
        <w:trPr>
          <w:trHeight w:val="300"/>
        </w:trPr>
        <w:tc>
          <w:tcPr>
            <w:tcW w:w="140" w:type="pct"/>
            <w:tcBorders>
              <w:top w:val="nil"/>
              <w:left w:val="single" w:sz="4" w:space="0" w:color="auto"/>
              <w:bottom w:val="single" w:sz="4" w:space="0" w:color="auto"/>
              <w:right w:val="nil"/>
            </w:tcBorders>
            <w:shd w:val="clear" w:color="000000" w:fill="FFFFFF"/>
            <w:noWrap/>
            <w:vAlign w:val="center"/>
            <w:hideMark/>
          </w:tcPr>
          <w:p w14:paraId="394824F1" w14:textId="77777777" w:rsidR="001513DA" w:rsidRPr="0085356F" w:rsidRDefault="001513DA" w:rsidP="001513DA">
            <w:pPr>
              <w:spacing w:after="0"/>
              <w:jc w:val="center"/>
              <w:rPr>
                <w:rFonts w:ascii="Times New Roman" w:hAnsi="Times New Roman" w:cs="Times New Roman"/>
                <w:sz w:val="22"/>
                <w:lang w:eastAsia="et-EE"/>
              </w:rPr>
            </w:pPr>
          </w:p>
        </w:tc>
        <w:tc>
          <w:tcPr>
            <w:tcW w:w="3527" w:type="pct"/>
            <w:tcBorders>
              <w:top w:val="nil"/>
              <w:left w:val="nil"/>
              <w:bottom w:val="single" w:sz="4" w:space="0" w:color="auto"/>
              <w:right w:val="nil"/>
            </w:tcBorders>
            <w:shd w:val="clear" w:color="000000" w:fill="FFFFFF"/>
            <w:noWrap/>
            <w:vAlign w:val="center"/>
            <w:hideMark/>
          </w:tcPr>
          <w:p w14:paraId="1FBE04CC" w14:textId="2409B709" w:rsidR="001513DA" w:rsidRPr="001513DA" w:rsidRDefault="001513DA" w:rsidP="001513DA">
            <w:pPr>
              <w:spacing w:after="0"/>
              <w:ind w:firstLineChars="100" w:firstLine="220"/>
              <w:jc w:val="left"/>
              <w:rPr>
                <w:rFonts w:ascii="Times New Roman" w:hAnsi="Times New Roman" w:cs="Times New Roman"/>
                <w:sz w:val="22"/>
                <w:lang w:eastAsia="et-EE"/>
              </w:rPr>
            </w:pPr>
            <w:r w:rsidRPr="001513DA">
              <w:rPr>
                <w:rFonts w:ascii="Times New Roman" w:hAnsi="Times New Roman" w:cs="Times New Roman"/>
                <w:sz w:val="22"/>
              </w:rPr>
              <w:t>Sotsiaalne kaitse</w:t>
            </w:r>
          </w:p>
        </w:tc>
        <w:tc>
          <w:tcPr>
            <w:tcW w:w="1193" w:type="pct"/>
            <w:tcBorders>
              <w:top w:val="nil"/>
              <w:left w:val="nil"/>
              <w:bottom w:val="nil"/>
              <w:right w:val="nil"/>
            </w:tcBorders>
            <w:shd w:val="clear" w:color="auto" w:fill="auto"/>
            <w:noWrap/>
            <w:vAlign w:val="bottom"/>
            <w:hideMark/>
          </w:tcPr>
          <w:p w14:paraId="57CAD861" w14:textId="07570A16"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rPr>
              <w:t>20 043 367</w:t>
            </w:r>
          </w:p>
        </w:tc>
        <w:tc>
          <w:tcPr>
            <w:tcW w:w="140" w:type="pct"/>
            <w:tcBorders>
              <w:top w:val="nil"/>
              <w:left w:val="nil"/>
              <w:bottom w:val="single" w:sz="4" w:space="0" w:color="auto"/>
              <w:right w:val="single" w:sz="4" w:space="0" w:color="auto"/>
            </w:tcBorders>
            <w:shd w:val="clear" w:color="000000" w:fill="FFFFFF"/>
            <w:noWrap/>
            <w:vAlign w:val="center"/>
            <w:hideMark/>
          </w:tcPr>
          <w:p w14:paraId="1BDBEC03" w14:textId="77777777" w:rsidR="001513DA" w:rsidRPr="0085356F" w:rsidRDefault="001513DA" w:rsidP="001513DA">
            <w:pPr>
              <w:spacing w:after="0"/>
              <w:jc w:val="left"/>
              <w:rPr>
                <w:rFonts w:ascii="Times New Roman" w:hAnsi="Times New Roman" w:cs="Times New Roman"/>
                <w:sz w:val="22"/>
                <w:lang w:eastAsia="et-EE"/>
              </w:rPr>
            </w:pPr>
            <w:r w:rsidRPr="0085356F">
              <w:rPr>
                <w:rFonts w:ascii="Times New Roman" w:hAnsi="Times New Roman" w:cs="Times New Roman"/>
                <w:sz w:val="22"/>
                <w:lang w:eastAsia="et-EE"/>
              </w:rPr>
              <w:t> </w:t>
            </w:r>
          </w:p>
        </w:tc>
      </w:tr>
      <w:tr w:rsidR="0085356F" w:rsidRPr="0085356F" w14:paraId="7001501A" w14:textId="77777777" w:rsidTr="00EA4E57">
        <w:trPr>
          <w:trHeight w:val="300"/>
        </w:trPr>
        <w:tc>
          <w:tcPr>
            <w:tcW w:w="140" w:type="pct"/>
            <w:tcBorders>
              <w:top w:val="nil"/>
              <w:left w:val="single" w:sz="4" w:space="0" w:color="auto"/>
              <w:bottom w:val="nil"/>
              <w:right w:val="nil"/>
            </w:tcBorders>
            <w:shd w:val="clear" w:color="000000" w:fill="FFFFFF"/>
            <w:noWrap/>
            <w:vAlign w:val="center"/>
            <w:hideMark/>
          </w:tcPr>
          <w:p w14:paraId="3846CEDE" w14:textId="77777777" w:rsidR="007616E5" w:rsidRPr="0085356F" w:rsidRDefault="007616E5" w:rsidP="007616E5">
            <w:pPr>
              <w:spacing w:after="0"/>
              <w:jc w:val="center"/>
              <w:rPr>
                <w:rFonts w:ascii="Times New Roman" w:hAnsi="Times New Roman" w:cs="Times New Roman"/>
                <w:sz w:val="22"/>
                <w:lang w:eastAsia="et-EE"/>
              </w:rPr>
            </w:pPr>
          </w:p>
        </w:tc>
        <w:tc>
          <w:tcPr>
            <w:tcW w:w="3527" w:type="pct"/>
            <w:tcBorders>
              <w:top w:val="nil"/>
              <w:left w:val="nil"/>
              <w:bottom w:val="single" w:sz="4" w:space="0" w:color="auto"/>
              <w:right w:val="nil"/>
            </w:tcBorders>
            <w:shd w:val="clear" w:color="000000" w:fill="FFFFFF"/>
            <w:vAlign w:val="center"/>
            <w:hideMark/>
          </w:tcPr>
          <w:p w14:paraId="0F7AF0D2" w14:textId="77777777" w:rsidR="007616E5" w:rsidRPr="0085356F" w:rsidRDefault="007616E5" w:rsidP="007616E5">
            <w:pPr>
              <w:spacing w:after="0"/>
              <w:jc w:val="left"/>
              <w:rPr>
                <w:rFonts w:ascii="Times New Roman" w:hAnsi="Times New Roman" w:cs="Times New Roman"/>
                <w:b/>
                <w:bCs/>
                <w:sz w:val="22"/>
                <w:lang w:eastAsia="et-EE"/>
              </w:rPr>
            </w:pPr>
            <w:r w:rsidRPr="0085356F">
              <w:rPr>
                <w:rFonts w:ascii="Times New Roman" w:hAnsi="Times New Roman" w:cs="Times New Roman"/>
                <w:b/>
                <w:bCs/>
                <w:sz w:val="22"/>
                <w:lang w:eastAsia="et-EE"/>
              </w:rPr>
              <w:t>PÕHITEGEVUSE TULEM</w:t>
            </w:r>
          </w:p>
        </w:tc>
        <w:tc>
          <w:tcPr>
            <w:tcW w:w="1193" w:type="pct"/>
            <w:tcBorders>
              <w:top w:val="single" w:sz="4" w:space="0" w:color="auto"/>
              <w:left w:val="nil"/>
              <w:bottom w:val="single" w:sz="4" w:space="0" w:color="auto"/>
              <w:right w:val="nil"/>
            </w:tcBorders>
            <w:shd w:val="clear" w:color="auto" w:fill="auto"/>
            <w:noWrap/>
            <w:vAlign w:val="bottom"/>
            <w:hideMark/>
          </w:tcPr>
          <w:p w14:paraId="7A75576A" w14:textId="3E8B53B9" w:rsidR="007616E5" w:rsidRPr="001513DA" w:rsidRDefault="001513DA" w:rsidP="001513DA">
            <w:pPr>
              <w:spacing w:after="0"/>
              <w:jc w:val="right"/>
              <w:rPr>
                <w:rFonts w:ascii="Times New Roman" w:hAnsi="Times New Roman" w:cs="Times New Roman"/>
                <w:b/>
                <w:bCs/>
                <w:sz w:val="22"/>
                <w:lang w:eastAsia="et-EE"/>
              </w:rPr>
            </w:pPr>
            <w:r w:rsidRPr="001513DA">
              <w:rPr>
                <w:rFonts w:ascii="Times New Roman" w:hAnsi="Times New Roman" w:cs="Times New Roman"/>
                <w:b/>
                <w:bCs/>
                <w:sz w:val="22"/>
              </w:rPr>
              <w:t>1 743 974</w:t>
            </w:r>
          </w:p>
        </w:tc>
        <w:tc>
          <w:tcPr>
            <w:tcW w:w="140" w:type="pct"/>
            <w:tcBorders>
              <w:top w:val="nil"/>
              <w:left w:val="nil"/>
              <w:bottom w:val="nil"/>
              <w:right w:val="single" w:sz="4" w:space="0" w:color="auto"/>
            </w:tcBorders>
            <w:shd w:val="clear" w:color="000000" w:fill="FFFFFF"/>
            <w:noWrap/>
            <w:vAlign w:val="center"/>
            <w:hideMark/>
          </w:tcPr>
          <w:p w14:paraId="02A78761" w14:textId="77777777" w:rsidR="007616E5" w:rsidRPr="0085356F" w:rsidRDefault="007616E5" w:rsidP="007616E5">
            <w:pPr>
              <w:spacing w:after="0"/>
              <w:jc w:val="left"/>
              <w:rPr>
                <w:rFonts w:ascii="Times New Roman" w:hAnsi="Times New Roman" w:cs="Times New Roman"/>
                <w:sz w:val="22"/>
                <w:lang w:eastAsia="et-EE"/>
              </w:rPr>
            </w:pPr>
            <w:r w:rsidRPr="0085356F">
              <w:rPr>
                <w:rFonts w:ascii="Times New Roman" w:hAnsi="Times New Roman" w:cs="Times New Roman"/>
                <w:sz w:val="22"/>
                <w:lang w:eastAsia="et-EE"/>
              </w:rPr>
              <w:t> </w:t>
            </w:r>
          </w:p>
        </w:tc>
      </w:tr>
      <w:tr w:rsidR="0085356F" w:rsidRPr="0085356F" w14:paraId="476BEB49" w14:textId="77777777" w:rsidTr="00EA4E57">
        <w:trPr>
          <w:trHeight w:val="300"/>
        </w:trPr>
        <w:tc>
          <w:tcPr>
            <w:tcW w:w="140" w:type="pct"/>
            <w:tcBorders>
              <w:top w:val="single" w:sz="4" w:space="0" w:color="auto"/>
              <w:left w:val="single" w:sz="4" w:space="0" w:color="auto"/>
              <w:bottom w:val="nil"/>
              <w:right w:val="nil"/>
            </w:tcBorders>
            <w:shd w:val="clear" w:color="000000" w:fill="FFFFFF"/>
            <w:noWrap/>
            <w:vAlign w:val="center"/>
            <w:hideMark/>
          </w:tcPr>
          <w:p w14:paraId="7D6AFAAB" w14:textId="77777777" w:rsidR="007616E5" w:rsidRPr="0085356F" w:rsidRDefault="007616E5" w:rsidP="007616E5">
            <w:pPr>
              <w:spacing w:after="0"/>
              <w:jc w:val="center"/>
              <w:rPr>
                <w:rFonts w:ascii="Times New Roman" w:hAnsi="Times New Roman" w:cs="Times New Roman"/>
                <w:sz w:val="22"/>
                <w:lang w:eastAsia="et-EE"/>
              </w:rPr>
            </w:pPr>
          </w:p>
        </w:tc>
        <w:tc>
          <w:tcPr>
            <w:tcW w:w="3527" w:type="pct"/>
            <w:tcBorders>
              <w:top w:val="nil"/>
              <w:left w:val="nil"/>
              <w:bottom w:val="nil"/>
              <w:right w:val="nil"/>
            </w:tcBorders>
            <w:shd w:val="clear" w:color="000000" w:fill="FFFFFF"/>
            <w:noWrap/>
            <w:vAlign w:val="center"/>
            <w:hideMark/>
          </w:tcPr>
          <w:p w14:paraId="0C1F6165" w14:textId="77777777" w:rsidR="007616E5" w:rsidRPr="0085356F" w:rsidRDefault="007616E5" w:rsidP="007616E5">
            <w:pPr>
              <w:spacing w:after="0"/>
              <w:jc w:val="left"/>
              <w:rPr>
                <w:rFonts w:ascii="Times New Roman" w:hAnsi="Times New Roman" w:cs="Times New Roman"/>
                <w:b/>
                <w:bCs/>
                <w:sz w:val="22"/>
                <w:lang w:eastAsia="et-EE"/>
              </w:rPr>
            </w:pPr>
            <w:r w:rsidRPr="0085356F">
              <w:rPr>
                <w:rFonts w:ascii="Times New Roman" w:hAnsi="Times New Roman" w:cs="Times New Roman"/>
                <w:b/>
                <w:bCs/>
                <w:sz w:val="22"/>
                <w:lang w:eastAsia="et-EE"/>
              </w:rPr>
              <w:t>INVESTEERIMISTEGEVUSE TULUD</w:t>
            </w:r>
          </w:p>
        </w:tc>
        <w:tc>
          <w:tcPr>
            <w:tcW w:w="1193" w:type="pct"/>
            <w:tcBorders>
              <w:top w:val="nil"/>
              <w:left w:val="nil"/>
              <w:bottom w:val="single" w:sz="4" w:space="0" w:color="auto"/>
              <w:right w:val="nil"/>
            </w:tcBorders>
            <w:shd w:val="clear" w:color="auto" w:fill="auto"/>
            <w:noWrap/>
            <w:vAlign w:val="center"/>
            <w:hideMark/>
          </w:tcPr>
          <w:p w14:paraId="2AE80921" w14:textId="77777777" w:rsidR="007616E5" w:rsidRPr="0085356F" w:rsidRDefault="007616E5" w:rsidP="007616E5">
            <w:pPr>
              <w:spacing w:after="0"/>
              <w:jc w:val="right"/>
              <w:rPr>
                <w:rFonts w:ascii="Times New Roman" w:hAnsi="Times New Roman" w:cs="Times New Roman"/>
                <w:b/>
                <w:bCs/>
                <w:sz w:val="22"/>
                <w:lang w:eastAsia="et-EE"/>
              </w:rPr>
            </w:pPr>
            <w:r w:rsidRPr="0085356F">
              <w:rPr>
                <w:rFonts w:ascii="Times New Roman" w:hAnsi="Times New Roman" w:cs="Times New Roman"/>
                <w:b/>
                <w:bCs/>
                <w:sz w:val="22"/>
                <w:lang w:eastAsia="et-EE"/>
              </w:rPr>
              <w:t>9 984 500</w:t>
            </w:r>
          </w:p>
        </w:tc>
        <w:tc>
          <w:tcPr>
            <w:tcW w:w="140" w:type="pct"/>
            <w:tcBorders>
              <w:top w:val="single" w:sz="4" w:space="0" w:color="auto"/>
              <w:left w:val="nil"/>
              <w:bottom w:val="nil"/>
              <w:right w:val="single" w:sz="4" w:space="0" w:color="auto"/>
            </w:tcBorders>
            <w:shd w:val="clear" w:color="000000" w:fill="FFFFFF"/>
            <w:noWrap/>
            <w:vAlign w:val="center"/>
            <w:hideMark/>
          </w:tcPr>
          <w:p w14:paraId="22B2FBA0" w14:textId="77777777" w:rsidR="007616E5" w:rsidRPr="0085356F" w:rsidRDefault="007616E5" w:rsidP="007616E5">
            <w:pPr>
              <w:spacing w:after="0"/>
              <w:jc w:val="left"/>
              <w:rPr>
                <w:rFonts w:ascii="Times New Roman" w:hAnsi="Times New Roman" w:cs="Times New Roman"/>
                <w:b/>
                <w:bCs/>
                <w:sz w:val="22"/>
                <w:lang w:eastAsia="et-EE"/>
              </w:rPr>
            </w:pPr>
            <w:r w:rsidRPr="0085356F">
              <w:rPr>
                <w:rFonts w:ascii="Times New Roman" w:hAnsi="Times New Roman" w:cs="Times New Roman"/>
                <w:b/>
                <w:bCs/>
                <w:sz w:val="22"/>
                <w:lang w:eastAsia="et-EE"/>
              </w:rPr>
              <w:t> </w:t>
            </w:r>
          </w:p>
        </w:tc>
      </w:tr>
      <w:tr w:rsidR="0085356F" w:rsidRPr="0085356F" w14:paraId="2B2F813D" w14:textId="77777777" w:rsidTr="00EA4E57">
        <w:trPr>
          <w:trHeight w:val="300"/>
        </w:trPr>
        <w:tc>
          <w:tcPr>
            <w:tcW w:w="140" w:type="pct"/>
            <w:tcBorders>
              <w:top w:val="nil"/>
              <w:left w:val="single" w:sz="4" w:space="0" w:color="auto"/>
              <w:bottom w:val="nil"/>
              <w:right w:val="nil"/>
            </w:tcBorders>
            <w:shd w:val="clear" w:color="000000" w:fill="FFFFFF"/>
            <w:noWrap/>
            <w:vAlign w:val="bottom"/>
            <w:hideMark/>
          </w:tcPr>
          <w:p w14:paraId="122E3846" w14:textId="77777777" w:rsidR="007616E5" w:rsidRPr="0085356F" w:rsidRDefault="007616E5" w:rsidP="007616E5">
            <w:pPr>
              <w:spacing w:after="0"/>
              <w:jc w:val="center"/>
              <w:rPr>
                <w:rFonts w:ascii="Times New Roman" w:hAnsi="Times New Roman" w:cs="Times New Roman"/>
                <w:sz w:val="22"/>
                <w:lang w:eastAsia="et-EE"/>
              </w:rPr>
            </w:pPr>
          </w:p>
        </w:tc>
        <w:tc>
          <w:tcPr>
            <w:tcW w:w="3527" w:type="pct"/>
            <w:tcBorders>
              <w:top w:val="nil"/>
              <w:left w:val="nil"/>
              <w:bottom w:val="nil"/>
              <w:right w:val="nil"/>
            </w:tcBorders>
            <w:shd w:val="clear" w:color="000000" w:fill="FFFFFF"/>
            <w:noWrap/>
            <w:vAlign w:val="bottom"/>
            <w:hideMark/>
          </w:tcPr>
          <w:p w14:paraId="1231865C" w14:textId="77777777" w:rsidR="007616E5" w:rsidRPr="0085356F" w:rsidRDefault="007616E5" w:rsidP="007616E5">
            <w:pPr>
              <w:spacing w:after="0"/>
              <w:ind w:firstLineChars="100" w:firstLine="220"/>
              <w:jc w:val="left"/>
              <w:rPr>
                <w:rFonts w:ascii="Times New Roman" w:hAnsi="Times New Roman" w:cs="Times New Roman"/>
                <w:sz w:val="22"/>
                <w:lang w:eastAsia="et-EE"/>
              </w:rPr>
            </w:pPr>
            <w:r w:rsidRPr="0085356F">
              <w:rPr>
                <w:rFonts w:ascii="Times New Roman" w:hAnsi="Times New Roman" w:cs="Times New Roman"/>
                <w:sz w:val="22"/>
                <w:lang w:eastAsia="et-EE"/>
              </w:rPr>
              <w:t>Põhivara müük</w:t>
            </w:r>
          </w:p>
        </w:tc>
        <w:tc>
          <w:tcPr>
            <w:tcW w:w="1193" w:type="pct"/>
            <w:tcBorders>
              <w:top w:val="nil"/>
              <w:left w:val="nil"/>
              <w:bottom w:val="nil"/>
              <w:right w:val="nil"/>
            </w:tcBorders>
            <w:shd w:val="clear" w:color="auto" w:fill="auto"/>
            <w:noWrap/>
            <w:vAlign w:val="bottom"/>
            <w:hideMark/>
          </w:tcPr>
          <w:p w14:paraId="10FC425A" w14:textId="77777777" w:rsidR="007616E5" w:rsidRPr="0085356F" w:rsidRDefault="007616E5" w:rsidP="007616E5">
            <w:pPr>
              <w:spacing w:after="0"/>
              <w:jc w:val="right"/>
              <w:rPr>
                <w:rFonts w:ascii="Times New Roman" w:hAnsi="Times New Roman" w:cs="Times New Roman"/>
                <w:sz w:val="22"/>
                <w:lang w:eastAsia="et-EE"/>
              </w:rPr>
            </w:pPr>
            <w:r w:rsidRPr="0085356F">
              <w:rPr>
                <w:rFonts w:ascii="Times New Roman" w:hAnsi="Times New Roman" w:cs="Times New Roman"/>
                <w:sz w:val="22"/>
                <w:lang w:eastAsia="et-EE"/>
              </w:rPr>
              <w:t>595 000</w:t>
            </w:r>
          </w:p>
        </w:tc>
        <w:tc>
          <w:tcPr>
            <w:tcW w:w="140" w:type="pct"/>
            <w:tcBorders>
              <w:top w:val="nil"/>
              <w:left w:val="nil"/>
              <w:bottom w:val="nil"/>
              <w:right w:val="single" w:sz="4" w:space="0" w:color="auto"/>
            </w:tcBorders>
            <w:shd w:val="clear" w:color="000000" w:fill="FFFFFF"/>
            <w:noWrap/>
            <w:vAlign w:val="bottom"/>
            <w:hideMark/>
          </w:tcPr>
          <w:p w14:paraId="388A42C0" w14:textId="77777777" w:rsidR="007616E5" w:rsidRPr="0085356F" w:rsidRDefault="007616E5" w:rsidP="007616E5">
            <w:pPr>
              <w:spacing w:after="0"/>
              <w:jc w:val="left"/>
              <w:rPr>
                <w:rFonts w:ascii="Times New Roman" w:hAnsi="Times New Roman" w:cs="Times New Roman"/>
                <w:sz w:val="22"/>
                <w:lang w:eastAsia="et-EE"/>
              </w:rPr>
            </w:pPr>
            <w:r w:rsidRPr="0085356F">
              <w:rPr>
                <w:rFonts w:ascii="Times New Roman" w:hAnsi="Times New Roman" w:cs="Times New Roman"/>
                <w:sz w:val="22"/>
                <w:lang w:eastAsia="et-EE"/>
              </w:rPr>
              <w:t> </w:t>
            </w:r>
          </w:p>
        </w:tc>
      </w:tr>
      <w:tr w:rsidR="0085356F" w:rsidRPr="0085356F" w14:paraId="1F09F914" w14:textId="77777777" w:rsidTr="00EA4E57">
        <w:trPr>
          <w:trHeight w:val="300"/>
        </w:trPr>
        <w:tc>
          <w:tcPr>
            <w:tcW w:w="140" w:type="pct"/>
            <w:tcBorders>
              <w:top w:val="nil"/>
              <w:left w:val="single" w:sz="4" w:space="0" w:color="auto"/>
              <w:bottom w:val="nil"/>
              <w:right w:val="nil"/>
            </w:tcBorders>
            <w:shd w:val="clear" w:color="000000" w:fill="FFFFFF"/>
            <w:noWrap/>
            <w:vAlign w:val="bottom"/>
            <w:hideMark/>
          </w:tcPr>
          <w:p w14:paraId="587DD18F" w14:textId="77777777" w:rsidR="007616E5" w:rsidRPr="0085356F" w:rsidRDefault="007616E5" w:rsidP="007616E5">
            <w:pPr>
              <w:spacing w:after="0"/>
              <w:jc w:val="center"/>
              <w:rPr>
                <w:rFonts w:ascii="Times New Roman" w:hAnsi="Times New Roman" w:cs="Times New Roman"/>
                <w:sz w:val="22"/>
                <w:lang w:eastAsia="et-EE"/>
              </w:rPr>
            </w:pPr>
          </w:p>
        </w:tc>
        <w:tc>
          <w:tcPr>
            <w:tcW w:w="3527" w:type="pct"/>
            <w:tcBorders>
              <w:top w:val="nil"/>
              <w:left w:val="nil"/>
              <w:bottom w:val="nil"/>
              <w:right w:val="nil"/>
            </w:tcBorders>
            <w:shd w:val="clear" w:color="000000" w:fill="FFFFFF"/>
            <w:noWrap/>
            <w:vAlign w:val="bottom"/>
            <w:hideMark/>
          </w:tcPr>
          <w:p w14:paraId="6DDD30F7" w14:textId="77777777" w:rsidR="007616E5" w:rsidRPr="0085356F" w:rsidRDefault="007616E5" w:rsidP="007616E5">
            <w:pPr>
              <w:spacing w:after="0"/>
              <w:ind w:firstLineChars="100" w:firstLine="220"/>
              <w:jc w:val="left"/>
              <w:rPr>
                <w:rFonts w:ascii="Times New Roman" w:hAnsi="Times New Roman" w:cs="Times New Roman"/>
                <w:sz w:val="22"/>
                <w:lang w:eastAsia="et-EE"/>
              </w:rPr>
            </w:pPr>
            <w:r w:rsidRPr="0085356F">
              <w:rPr>
                <w:rFonts w:ascii="Times New Roman" w:hAnsi="Times New Roman" w:cs="Times New Roman"/>
                <w:sz w:val="22"/>
                <w:lang w:eastAsia="et-EE"/>
              </w:rPr>
              <w:t>Põhivara soetuseks saadav sihtfinantseerimine</w:t>
            </w:r>
          </w:p>
        </w:tc>
        <w:tc>
          <w:tcPr>
            <w:tcW w:w="1193" w:type="pct"/>
            <w:tcBorders>
              <w:top w:val="nil"/>
              <w:left w:val="nil"/>
              <w:bottom w:val="nil"/>
              <w:right w:val="nil"/>
            </w:tcBorders>
            <w:shd w:val="clear" w:color="auto" w:fill="auto"/>
            <w:noWrap/>
            <w:vAlign w:val="bottom"/>
            <w:hideMark/>
          </w:tcPr>
          <w:p w14:paraId="59AC61A6" w14:textId="77777777" w:rsidR="007616E5" w:rsidRPr="0085356F" w:rsidRDefault="007616E5" w:rsidP="007616E5">
            <w:pPr>
              <w:spacing w:after="0"/>
              <w:jc w:val="right"/>
              <w:rPr>
                <w:rFonts w:ascii="Times New Roman" w:hAnsi="Times New Roman" w:cs="Times New Roman"/>
                <w:sz w:val="22"/>
                <w:lang w:eastAsia="et-EE"/>
              </w:rPr>
            </w:pPr>
            <w:r w:rsidRPr="0085356F">
              <w:rPr>
                <w:rFonts w:ascii="Times New Roman" w:hAnsi="Times New Roman" w:cs="Times New Roman"/>
                <w:sz w:val="22"/>
                <w:lang w:eastAsia="et-EE"/>
              </w:rPr>
              <w:t>9 369 500</w:t>
            </w:r>
          </w:p>
        </w:tc>
        <w:tc>
          <w:tcPr>
            <w:tcW w:w="140" w:type="pct"/>
            <w:tcBorders>
              <w:top w:val="nil"/>
              <w:left w:val="nil"/>
              <w:bottom w:val="nil"/>
              <w:right w:val="single" w:sz="4" w:space="0" w:color="auto"/>
            </w:tcBorders>
            <w:shd w:val="clear" w:color="000000" w:fill="FFFFFF"/>
            <w:noWrap/>
            <w:vAlign w:val="bottom"/>
            <w:hideMark/>
          </w:tcPr>
          <w:p w14:paraId="452B0920" w14:textId="77777777" w:rsidR="007616E5" w:rsidRPr="0085356F" w:rsidRDefault="007616E5" w:rsidP="007616E5">
            <w:pPr>
              <w:spacing w:after="0"/>
              <w:jc w:val="left"/>
              <w:rPr>
                <w:rFonts w:ascii="Times New Roman" w:hAnsi="Times New Roman" w:cs="Times New Roman"/>
                <w:sz w:val="22"/>
                <w:lang w:eastAsia="et-EE"/>
              </w:rPr>
            </w:pPr>
            <w:r w:rsidRPr="0085356F">
              <w:rPr>
                <w:rFonts w:ascii="Times New Roman" w:hAnsi="Times New Roman" w:cs="Times New Roman"/>
                <w:sz w:val="22"/>
                <w:lang w:eastAsia="et-EE"/>
              </w:rPr>
              <w:t> </w:t>
            </w:r>
          </w:p>
        </w:tc>
      </w:tr>
      <w:tr w:rsidR="0085356F" w:rsidRPr="0085356F" w14:paraId="1B805FEE" w14:textId="77777777" w:rsidTr="00EA4E57">
        <w:trPr>
          <w:trHeight w:val="300"/>
        </w:trPr>
        <w:tc>
          <w:tcPr>
            <w:tcW w:w="140" w:type="pct"/>
            <w:tcBorders>
              <w:top w:val="nil"/>
              <w:left w:val="single" w:sz="4" w:space="0" w:color="auto"/>
              <w:bottom w:val="single" w:sz="4" w:space="0" w:color="auto"/>
              <w:right w:val="nil"/>
            </w:tcBorders>
            <w:shd w:val="clear" w:color="000000" w:fill="FFFFFF"/>
            <w:noWrap/>
            <w:vAlign w:val="center"/>
            <w:hideMark/>
          </w:tcPr>
          <w:p w14:paraId="5CA52FAF" w14:textId="77777777" w:rsidR="007616E5" w:rsidRPr="0085356F" w:rsidRDefault="007616E5" w:rsidP="007616E5">
            <w:pPr>
              <w:spacing w:after="0"/>
              <w:jc w:val="center"/>
              <w:rPr>
                <w:rFonts w:ascii="Times New Roman" w:hAnsi="Times New Roman" w:cs="Times New Roman"/>
                <w:sz w:val="22"/>
                <w:lang w:eastAsia="et-EE"/>
              </w:rPr>
            </w:pPr>
          </w:p>
        </w:tc>
        <w:tc>
          <w:tcPr>
            <w:tcW w:w="3527" w:type="pct"/>
            <w:tcBorders>
              <w:top w:val="nil"/>
              <w:left w:val="nil"/>
              <w:bottom w:val="single" w:sz="4" w:space="0" w:color="auto"/>
              <w:right w:val="nil"/>
            </w:tcBorders>
            <w:shd w:val="clear" w:color="000000" w:fill="FFFFFF"/>
            <w:noWrap/>
            <w:vAlign w:val="center"/>
            <w:hideMark/>
          </w:tcPr>
          <w:p w14:paraId="482327FD" w14:textId="77777777" w:rsidR="007616E5" w:rsidRPr="0085356F" w:rsidRDefault="007616E5" w:rsidP="007616E5">
            <w:pPr>
              <w:spacing w:after="0"/>
              <w:ind w:firstLineChars="100" w:firstLine="220"/>
              <w:jc w:val="left"/>
              <w:rPr>
                <w:rFonts w:ascii="Times New Roman" w:hAnsi="Times New Roman" w:cs="Times New Roman"/>
                <w:sz w:val="22"/>
                <w:lang w:eastAsia="et-EE"/>
              </w:rPr>
            </w:pPr>
            <w:r w:rsidRPr="0085356F">
              <w:rPr>
                <w:rFonts w:ascii="Times New Roman" w:hAnsi="Times New Roman" w:cs="Times New Roman"/>
                <w:sz w:val="22"/>
                <w:lang w:eastAsia="et-EE"/>
              </w:rPr>
              <w:t>Finantstulud</w:t>
            </w:r>
          </w:p>
        </w:tc>
        <w:tc>
          <w:tcPr>
            <w:tcW w:w="1193" w:type="pct"/>
            <w:tcBorders>
              <w:top w:val="nil"/>
              <w:left w:val="nil"/>
              <w:bottom w:val="nil"/>
              <w:right w:val="nil"/>
            </w:tcBorders>
            <w:shd w:val="clear" w:color="auto" w:fill="auto"/>
            <w:noWrap/>
            <w:vAlign w:val="bottom"/>
            <w:hideMark/>
          </w:tcPr>
          <w:p w14:paraId="07C1DF78" w14:textId="77777777" w:rsidR="007616E5" w:rsidRPr="0085356F" w:rsidRDefault="007616E5" w:rsidP="007616E5">
            <w:pPr>
              <w:spacing w:after="0"/>
              <w:jc w:val="right"/>
              <w:rPr>
                <w:rFonts w:ascii="Times New Roman" w:hAnsi="Times New Roman" w:cs="Times New Roman"/>
                <w:sz w:val="22"/>
                <w:lang w:eastAsia="et-EE"/>
              </w:rPr>
            </w:pPr>
            <w:r w:rsidRPr="0085356F">
              <w:rPr>
                <w:rFonts w:ascii="Times New Roman" w:hAnsi="Times New Roman" w:cs="Times New Roman"/>
                <w:sz w:val="22"/>
                <w:lang w:eastAsia="et-EE"/>
              </w:rPr>
              <w:t>20 000</w:t>
            </w:r>
          </w:p>
        </w:tc>
        <w:tc>
          <w:tcPr>
            <w:tcW w:w="140" w:type="pct"/>
            <w:tcBorders>
              <w:top w:val="nil"/>
              <w:left w:val="nil"/>
              <w:bottom w:val="single" w:sz="4" w:space="0" w:color="auto"/>
              <w:right w:val="single" w:sz="4" w:space="0" w:color="auto"/>
            </w:tcBorders>
            <w:shd w:val="clear" w:color="000000" w:fill="FFFFFF"/>
            <w:noWrap/>
            <w:vAlign w:val="center"/>
            <w:hideMark/>
          </w:tcPr>
          <w:p w14:paraId="33A6A7CE" w14:textId="77777777" w:rsidR="007616E5" w:rsidRPr="0085356F" w:rsidRDefault="007616E5" w:rsidP="007616E5">
            <w:pPr>
              <w:spacing w:after="0"/>
              <w:jc w:val="left"/>
              <w:rPr>
                <w:rFonts w:ascii="Times New Roman" w:hAnsi="Times New Roman" w:cs="Times New Roman"/>
                <w:sz w:val="22"/>
                <w:lang w:eastAsia="et-EE"/>
              </w:rPr>
            </w:pPr>
            <w:r w:rsidRPr="0085356F">
              <w:rPr>
                <w:rFonts w:ascii="Times New Roman" w:hAnsi="Times New Roman" w:cs="Times New Roman"/>
                <w:sz w:val="22"/>
                <w:lang w:eastAsia="et-EE"/>
              </w:rPr>
              <w:t> </w:t>
            </w:r>
          </w:p>
        </w:tc>
      </w:tr>
      <w:tr w:rsidR="001513DA" w:rsidRPr="0085356F" w14:paraId="250DF696" w14:textId="77777777" w:rsidTr="00EA4E57">
        <w:trPr>
          <w:trHeight w:val="300"/>
        </w:trPr>
        <w:tc>
          <w:tcPr>
            <w:tcW w:w="140" w:type="pct"/>
            <w:tcBorders>
              <w:top w:val="nil"/>
              <w:left w:val="single" w:sz="4" w:space="0" w:color="auto"/>
              <w:bottom w:val="nil"/>
              <w:right w:val="nil"/>
            </w:tcBorders>
            <w:shd w:val="clear" w:color="000000" w:fill="FFFFFF"/>
            <w:noWrap/>
            <w:vAlign w:val="center"/>
            <w:hideMark/>
          </w:tcPr>
          <w:p w14:paraId="26ECFBFD" w14:textId="77777777" w:rsidR="001513DA" w:rsidRPr="0085356F" w:rsidRDefault="001513DA" w:rsidP="001513DA">
            <w:pPr>
              <w:spacing w:after="0"/>
              <w:jc w:val="center"/>
              <w:rPr>
                <w:rFonts w:ascii="Times New Roman" w:hAnsi="Times New Roman" w:cs="Times New Roman"/>
                <w:sz w:val="22"/>
                <w:lang w:eastAsia="et-EE"/>
              </w:rPr>
            </w:pPr>
          </w:p>
        </w:tc>
        <w:tc>
          <w:tcPr>
            <w:tcW w:w="3527" w:type="pct"/>
            <w:tcBorders>
              <w:top w:val="nil"/>
              <w:left w:val="nil"/>
              <w:bottom w:val="nil"/>
              <w:right w:val="nil"/>
            </w:tcBorders>
            <w:shd w:val="clear" w:color="000000" w:fill="FFFFFF"/>
            <w:noWrap/>
            <w:vAlign w:val="center"/>
            <w:hideMark/>
          </w:tcPr>
          <w:p w14:paraId="6C8BDA2C" w14:textId="1E6E9B0E" w:rsidR="001513DA" w:rsidRPr="001513DA" w:rsidRDefault="001513DA" w:rsidP="001513DA">
            <w:pPr>
              <w:spacing w:after="0"/>
              <w:jc w:val="left"/>
              <w:rPr>
                <w:rFonts w:ascii="Times New Roman" w:hAnsi="Times New Roman" w:cs="Times New Roman"/>
                <w:b/>
                <w:bCs/>
                <w:sz w:val="22"/>
                <w:lang w:eastAsia="et-EE"/>
              </w:rPr>
            </w:pPr>
            <w:r w:rsidRPr="001513DA">
              <w:rPr>
                <w:rFonts w:ascii="Times New Roman" w:hAnsi="Times New Roman" w:cs="Times New Roman"/>
                <w:b/>
                <w:bCs/>
                <w:sz w:val="22"/>
              </w:rPr>
              <w:t>INVESTEERIMISTEGEVUSE KULUD</w:t>
            </w:r>
          </w:p>
        </w:tc>
        <w:tc>
          <w:tcPr>
            <w:tcW w:w="1193" w:type="pct"/>
            <w:tcBorders>
              <w:top w:val="single" w:sz="4" w:space="0" w:color="auto"/>
              <w:left w:val="nil"/>
              <w:bottom w:val="single" w:sz="4" w:space="0" w:color="auto"/>
              <w:right w:val="nil"/>
            </w:tcBorders>
            <w:shd w:val="clear" w:color="auto" w:fill="auto"/>
            <w:noWrap/>
            <w:vAlign w:val="center"/>
            <w:hideMark/>
          </w:tcPr>
          <w:p w14:paraId="4C3DABD7" w14:textId="568F5846" w:rsidR="001513DA" w:rsidRPr="001513DA" w:rsidRDefault="001513DA" w:rsidP="001513DA">
            <w:pPr>
              <w:spacing w:after="0"/>
              <w:jc w:val="right"/>
              <w:rPr>
                <w:rFonts w:ascii="Times New Roman" w:hAnsi="Times New Roman" w:cs="Times New Roman"/>
                <w:b/>
                <w:bCs/>
                <w:sz w:val="22"/>
                <w:lang w:eastAsia="et-EE"/>
              </w:rPr>
            </w:pPr>
            <w:r w:rsidRPr="001513DA">
              <w:rPr>
                <w:rFonts w:ascii="Times New Roman" w:hAnsi="Times New Roman" w:cs="Times New Roman"/>
                <w:b/>
                <w:bCs/>
                <w:sz w:val="22"/>
              </w:rPr>
              <w:t>55 264 406</w:t>
            </w:r>
          </w:p>
        </w:tc>
        <w:tc>
          <w:tcPr>
            <w:tcW w:w="140" w:type="pct"/>
            <w:tcBorders>
              <w:top w:val="nil"/>
              <w:left w:val="nil"/>
              <w:bottom w:val="nil"/>
              <w:right w:val="single" w:sz="4" w:space="0" w:color="auto"/>
            </w:tcBorders>
            <w:shd w:val="clear" w:color="000000" w:fill="FFFFFF"/>
            <w:noWrap/>
            <w:vAlign w:val="center"/>
            <w:hideMark/>
          </w:tcPr>
          <w:p w14:paraId="74F639A2" w14:textId="77777777" w:rsidR="001513DA" w:rsidRPr="0085356F" w:rsidRDefault="001513DA" w:rsidP="001513DA">
            <w:pPr>
              <w:spacing w:after="0"/>
              <w:jc w:val="left"/>
              <w:rPr>
                <w:rFonts w:ascii="Times New Roman" w:hAnsi="Times New Roman" w:cs="Times New Roman"/>
                <w:b/>
                <w:bCs/>
                <w:sz w:val="22"/>
                <w:lang w:eastAsia="et-EE"/>
              </w:rPr>
            </w:pPr>
            <w:r w:rsidRPr="0085356F">
              <w:rPr>
                <w:rFonts w:ascii="Times New Roman" w:hAnsi="Times New Roman" w:cs="Times New Roman"/>
                <w:b/>
                <w:bCs/>
                <w:sz w:val="22"/>
                <w:lang w:eastAsia="et-EE"/>
              </w:rPr>
              <w:t> </w:t>
            </w:r>
          </w:p>
        </w:tc>
      </w:tr>
      <w:tr w:rsidR="001513DA" w:rsidRPr="0085356F" w14:paraId="38053089" w14:textId="77777777" w:rsidTr="00EA4E57">
        <w:trPr>
          <w:trHeight w:val="300"/>
        </w:trPr>
        <w:tc>
          <w:tcPr>
            <w:tcW w:w="140" w:type="pct"/>
            <w:tcBorders>
              <w:top w:val="nil"/>
              <w:left w:val="single" w:sz="4" w:space="0" w:color="auto"/>
              <w:bottom w:val="nil"/>
              <w:right w:val="nil"/>
            </w:tcBorders>
            <w:shd w:val="clear" w:color="000000" w:fill="FFFFFF"/>
            <w:noWrap/>
            <w:vAlign w:val="bottom"/>
            <w:hideMark/>
          </w:tcPr>
          <w:p w14:paraId="23B9A05A" w14:textId="77777777" w:rsidR="001513DA" w:rsidRPr="0085356F" w:rsidRDefault="001513DA" w:rsidP="001513DA">
            <w:pPr>
              <w:spacing w:after="0"/>
              <w:jc w:val="center"/>
              <w:rPr>
                <w:rFonts w:ascii="Times New Roman" w:hAnsi="Times New Roman" w:cs="Times New Roman"/>
                <w:sz w:val="22"/>
                <w:lang w:eastAsia="et-EE"/>
              </w:rPr>
            </w:pPr>
          </w:p>
        </w:tc>
        <w:tc>
          <w:tcPr>
            <w:tcW w:w="3527" w:type="pct"/>
            <w:tcBorders>
              <w:top w:val="nil"/>
              <w:left w:val="nil"/>
              <w:bottom w:val="nil"/>
              <w:right w:val="nil"/>
            </w:tcBorders>
            <w:shd w:val="clear" w:color="000000" w:fill="FFFFFF"/>
            <w:noWrap/>
            <w:vAlign w:val="bottom"/>
            <w:hideMark/>
          </w:tcPr>
          <w:p w14:paraId="23495797" w14:textId="5CCED26D" w:rsidR="001513DA" w:rsidRPr="001513DA" w:rsidRDefault="001513DA" w:rsidP="001513DA">
            <w:pPr>
              <w:spacing w:after="0"/>
              <w:ind w:firstLineChars="100" w:firstLine="220"/>
              <w:jc w:val="left"/>
              <w:rPr>
                <w:rFonts w:ascii="Times New Roman" w:hAnsi="Times New Roman" w:cs="Times New Roman"/>
                <w:sz w:val="22"/>
                <w:lang w:eastAsia="et-EE"/>
              </w:rPr>
            </w:pPr>
            <w:r w:rsidRPr="001513DA">
              <w:rPr>
                <w:rFonts w:ascii="Times New Roman" w:hAnsi="Times New Roman" w:cs="Times New Roman"/>
                <w:sz w:val="22"/>
              </w:rPr>
              <w:t>Üldised valitsussektori teenused</w:t>
            </w:r>
          </w:p>
        </w:tc>
        <w:tc>
          <w:tcPr>
            <w:tcW w:w="1193" w:type="pct"/>
            <w:tcBorders>
              <w:top w:val="nil"/>
              <w:left w:val="nil"/>
              <w:bottom w:val="nil"/>
              <w:right w:val="nil"/>
            </w:tcBorders>
            <w:shd w:val="clear" w:color="auto" w:fill="auto"/>
            <w:noWrap/>
            <w:vAlign w:val="bottom"/>
            <w:hideMark/>
          </w:tcPr>
          <w:p w14:paraId="4FB20CDA" w14:textId="08943E8D"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rPr>
              <w:t>5 684 757</w:t>
            </w:r>
          </w:p>
        </w:tc>
        <w:tc>
          <w:tcPr>
            <w:tcW w:w="140" w:type="pct"/>
            <w:tcBorders>
              <w:top w:val="nil"/>
              <w:left w:val="nil"/>
              <w:bottom w:val="nil"/>
              <w:right w:val="single" w:sz="4" w:space="0" w:color="auto"/>
            </w:tcBorders>
            <w:shd w:val="clear" w:color="000000" w:fill="FFFFFF"/>
            <w:noWrap/>
            <w:vAlign w:val="bottom"/>
            <w:hideMark/>
          </w:tcPr>
          <w:p w14:paraId="7CA3EE98" w14:textId="77777777" w:rsidR="001513DA" w:rsidRPr="0085356F" w:rsidRDefault="001513DA" w:rsidP="001513DA">
            <w:pPr>
              <w:spacing w:after="0"/>
              <w:jc w:val="left"/>
              <w:rPr>
                <w:rFonts w:ascii="Times New Roman" w:hAnsi="Times New Roman" w:cs="Times New Roman"/>
                <w:sz w:val="22"/>
                <w:lang w:eastAsia="et-EE"/>
              </w:rPr>
            </w:pPr>
            <w:r w:rsidRPr="0085356F">
              <w:rPr>
                <w:rFonts w:ascii="Times New Roman" w:hAnsi="Times New Roman" w:cs="Times New Roman"/>
                <w:sz w:val="22"/>
                <w:lang w:eastAsia="et-EE"/>
              </w:rPr>
              <w:t> </w:t>
            </w:r>
          </w:p>
        </w:tc>
      </w:tr>
      <w:tr w:rsidR="001513DA" w:rsidRPr="0085356F" w14:paraId="20A50574" w14:textId="77777777" w:rsidTr="00EA4E57">
        <w:trPr>
          <w:trHeight w:val="300"/>
        </w:trPr>
        <w:tc>
          <w:tcPr>
            <w:tcW w:w="140" w:type="pct"/>
            <w:tcBorders>
              <w:top w:val="nil"/>
              <w:left w:val="single" w:sz="4" w:space="0" w:color="auto"/>
              <w:bottom w:val="nil"/>
              <w:right w:val="nil"/>
            </w:tcBorders>
            <w:shd w:val="clear" w:color="000000" w:fill="FFFFFF"/>
            <w:noWrap/>
            <w:vAlign w:val="bottom"/>
            <w:hideMark/>
          </w:tcPr>
          <w:p w14:paraId="3A23C03A" w14:textId="77777777" w:rsidR="001513DA" w:rsidRPr="0085356F" w:rsidRDefault="001513DA" w:rsidP="001513DA">
            <w:pPr>
              <w:spacing w:after="0"/>
              <w:jc w:val="center"/>
              <w:rPr>
                <w:rFonts w:ascii="Times New Roman" w:hAnsi="Times New Roman" w:cs="Times New Roman"/>
                <w:sz w:val="22"/>
                <w:lang w:eastAsia="et-EE"/>
              </w:rPr>
            </w:pPr>
          </w:p>
        </w:tc>
        <w:tc>
          <w:tcPr>
            <w:tcW w:w="3527" w:type="pct"/>
            <w:tcBorders>
              <w:top w:val="nil"/>
              <w:left w:val="nil"/>
              <w:bottom w:val="nil"/>
              <w:right w:val="nil"/>
            </w:tcBorders>
            <w:shd w:val="clear" w:color="000000" w:fill="FFFFFF"/>
            <w:noWrap/>
            <w:vAlign w:val="bottom"/>
            <w:hideMark/>
          </w:tcPr>
          <w:p w14:paraId="08923D5A" w14:textId="6C36D525" w:rsidR="001513DA" w:rsidRPr="001513DA" w:rsidRDefault="001513DA" w:rsidP="001513DA">
            <w:pPr>
              <w:spacing w:after="0"/>
              <w:ind w:firstLineChars="100" w:firstLine="220"/>
              <w:jc w:val="left"/>
              <w:rPr>
                <w:rFonts w:ascii="Times New Roman" w:hAnsi="Times New Roman" w:cs="Times New Roman"/>
                <w:sz w:val="22"/>
                <w:lang w:eastAsia="et-EE"/>
              </w:rPr>
            </w:pPr>
            <w:r w:rsidRPr="001513DA">
              <w:rPr>
                <w:rFonts w:ascii="Times New Roman" w:hAnsi="Times New Roman" w:cs="Times New Roman"/>
                <w:sz w:val="22"/>
              </w:rPr>
              <w:t>Majandus</w:t>
            </w:r>
          </w:p>
        </w:tc>
        <w:tc>
          <w:tcPr>
            <w:tcW w:w="1193" w:type="pct"/>
            <w:tcBorders>
              <w:top w:val="nil"/>
              <w:left w:val="nil"/>
              <w:bottom w:val="nil"/>
              <w:right w:val="nil"/>
            </w:tcBorders>
            <w:shd w:val="clear" w:color="auto" w:fill="auto"/>
            <w:noWrap/>
            <w:vAlign w:val="bottom"/>
            <w:hideMark/>
          </w:tcPr>
          <w:p w14:paraId="6D4855B9" w14:textId="0D179B9C"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rPr>
              <w:t>14 973 639</w:t>
            </w:r>
          </w:p>
        </w:tc>
        <w:tc>
          <w:tcPr>
            <w:tcW w:w="140" w:type="pct"/>
            <w:tcBorders>
              <w:top w:val="nil"/>
              <w:left w:val="nil"/>
              <w:bottom w:val="nil"/>
              <w:right w:val="single" w:sz="4" w:space="0" w:color="auto"/>
            </w:tcBorders>
            <w:shd w:val="clear" w:color="000000" w:fill="FFFFFF"/>
            <w:noWrap/>
            <w:vAlign w:val="bottom"/>
            <w:hideMark/>
          </w:tcPr>
          <w:p w14:paraId="0B0D849C" w14:textId="77777777" w:rsidR="001513DA" w:rsidRPr="0085356F" w:rsidRDefault="001513DA" w:rsidP="001513DA">
            <w:pPr>
              <w:spacing w:after="0"/>
              <w:jc w:val="left"/>
              <w:rPr>
                <w:rFonts w:ascii="Times New Roman" w:hAnsi="Times New Roman" w:cs="Times New Roman"/>
                <w:sz w:val="22"/>
                <w:lang w:eastAsia="et-EE"/>
              </w:rPr>
            </w:pPr>
            <w:r w:rsidRPr="0085356F">
              <w:rPr>
                <w:rFonts w:ascii="Times New Roman" w:hAnsi="Times New Roman" w:cs="Times New Roman"/>
                <w:sz w:val="22"/>
                <w:lang w:eastAsia="et-EE"/>
              </w:rPr>
              <w:t> </w:t>
            </w:r>
          </w:p>
        </w:tc>
      </w:tr>
      <w:tr w:rsidR="001513DA" w:rsidRPr="0085356F" w14:paraId="37D96972" w14:textId="77777777" w:rsidTr="00EA4E57">
        <w:trPr>
          <w:trHeight w:val="300"/>
        </w:trPr>
        <w:tc>
          <w:tcPr>
            <w:tcW w:w="140" w:type="pct"/>
            <w:tcBorders>
              <w:top w:val="nil"/>
              <w:left w:val="single" w:sz="4" w:space="0" w:color="auto"/>
              <w:bottom w:val="nil"/>
              <w:right w:val="nil"/>
            </w:tcBorders>
            <w:shd w:val="clear" w:color="000000" w:fill="FFFFFF"/>
            <w:noWrap/>
            <w:vAlign w:val="bottom"/>
            <w:hideMark/>
          </w:tcPr>
          <w:p w14:paraId="75CEF021" w14:textId="77777777" w:rsidR="001513DA" w:rsidRPr="0085356F" w:rsidRDefault="001513DA" w:rsidP="001513DA">
            <w:pPr>
              <w:spacing w:after="0"/>
              <w:jc w:val="center"/>
              <w:rPr>
                <w:rFonts w:ascii="Times New Roman" w:hAnsi="Times New Roman" w:cs="Times New Roman"/>
                <w:sz w:val="22"/>
                <w:lang w:eastAsia="et-EE"/>
              </w:rPr>
            </w:pPr>
          </w:p>
        </w:tc>
        <w:tc>
          <w:tcPr>
            <w:tcW w:w="3527" w:type="pct"/>
            <w:tcBorders>
              <w:top w:val="nil"/>
              <w:left w:val="nil"/>
              <w:bottom w:val="nil"/>
              <w:right w:val="nil"/>
            </w:tcBorders>
            <w:shd w:val="clear" w:color="000000" w:fill="FFFFFF"/>
            <w:noWrap/>
            <w:vAlign w:val="bottom"/>
            <w:hideMark/>
          </w:tcPr>
          <w:p w14:paraId="1EDF1CA6" w14:textId="2A76ED7D" w:rsidR="001513DA" w:rsidRPr="001513DA" w:rsidRDefault="001513DA" w:rsidP="001513DA">
            <w:pPr>
              <w:spacing w:after="0"/>
              <w:ind w:firstLineChars="100" w:firstLine="220"/>
              <w:jc w:val="left"/>
              <w:rPr>
                <w:rFonts w:ascii="Times New Roman" w:hAnsi="Times New Roman" w:cs="Times New Roman"/>
                <w:sz w:val="22"/>
                <w:lang w:eastAsia="et-EE"/>
              </w:rPr>
            </w:pPr>
            <w:r w:rsidRPr="001513DA">
              <w:rPr>
                <w:rFonts w:ascii="Times New Roman" w:hAnsi="Times New Roman" w:cs="Times New Roman"/>
                <w:sz w:val="22"/>
              </w:rPr>
              <w:t>Keskkonnakaitse</w:t>
            </w:r>
          </w:p>
        </w:tc>
        <w:tc>
          <w:tcPr>
            <w:tcW w:w="1193" w:type="pct"/>
            <w:tcBorders>
              <w:top w:val="nil"/>
              <w:left w:val="nil"/>
              <w:bottom w:val="nil"/>
              <w:right w:val="nil"/>
            </w:tcBorders>
            <w:shd w:val="clear" w:color="auto" w:fill="auto"/>
            <w:noWrap/>
            <w:vAlign w:val="bottom"/>
            <w:hideMark/>
          </w:tcPr>
          <w:p w14:paraId="705ACD1D" w14:textId="1BC1CD8A"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rPr>
              <w:t>1 520 000</w:t>
            </w:r>
          </w:p>
        </w:tc>
        <w:tc>
          <w:tcPr>
            <w:tcW w:w="140" w:type="pct"/>
            <w:tcBorders>
              <w:top w:val="nil"/>
              <w:left w:val="nil"/>
              <w:bottom w:val="nil"/>
              <w:right w:val="single" w:sz="4" w:space="0" w:color="auto"/>
            </w:tcBorders>
            <w:shd w:val="clear" w:color="000000" w:fill="FFFFFF"/>
            <w:noWrap/>
            <w:vAlign w:val="bottom"/>
            <w:hideMark/>
          </w:tcPr>
          <w:p w14:paraId="667BD64E" w14:textId="77777777" w:rsidR="001513DA" w:rsidRPr="0085356F" w:rsidRDefault="001513DA" w:rsidP="001513DA">
            <w:pPr>
              <w:spacing w:after="0"/>
              <w:jc w:val="left"/>
              <w:rPr>
                <w:rFonts w:ascii="Times New Roman" w:hAnsi="Times New Roman" w:cs="Times New Roman"/>
                <w:sz w:val="22"/>
                <w:lang w:eastAsia="et-EE"/>
              </w:rPr>
            </w:pPr>
            <w:r w:rsidRPr="0085356F">
              <w:rPr>
                <w:rFonts w:ascii="Times New Roman" w:hAnsi="Times New Roman" w:cs="Times New Roman"/>
                <w:sz w:val="22"/>
                <w:lang w:eastAsia="et-EE"/>
              </w:rPr>
              <w:t> </w:t>
            </w:r>
          </w:p>
        </w:tc>
      </w:tr>
      <w:tr w:rsidR="001513DA" w:rsidRPr="0085356F" w14:paraId="2F76DD33" w14:textId="77777777" w:rsidTr="00EA4E57">
        <w:trPr>
          <w:trHeight w:val="300"/>
        </w:trPr>
        <w:tc>
          <w:tcPr>
            <w:tcW w:w="140" w:type="pct"/>
            <w:tcBorders>
              <w:top w:val="nil"/>
              <w:left w:val="single" w:sz="4" w:space="0" w:color="auto"/>
              <w:bottom w:val="nil"/>
              <w:right w:val="nil"/>
            </w:tcBorders>
            <w:shd w:val="clear" w:color="000000" w:fill="FFFFFF"/>
            <w:noWrap/>
            <w:vAlign w:val="bottom"/>
            <w:hideMark/>
          </w:tcPr>
          <w:p w14:paraId="2AAEFE9A" w14:textId="77777777" w:rsidR="001513DA" w:rsidRPr="0085356F" w:rsidRDefault="001513DA" w:rsidP="001513DA">
            <w:pPr>
              <w:spacing w:after="0"/>
              <w:jc w:val="center"/>
              <w:rPr>
                <w:rFonts w:ascii="Times New Roman" w:hAnsi="Times New Roman" w:cs="Times New Roman"/>
                <w:sz w:val="22"/>
                <w:lang w:eastAsia="et-EE"/>
              </w:rPr>
            </w:pPr>
          </w:p>
        </w:tc>
        <w:tc>
          <w:tcPr>
            <w:tcW w:w="3527" w:type="pct"/>
            <w:tcBorders>
              <w:top w:val="nil"/>
              <w:left w:val="nil"/>
              <w:bottom w:val="nil"/>
              <w:right w:val="nil"/>
            </w:tcBorders>
            <w:shd w:val="clear" w:color="000000" w:fill="FFFFFF"/>
            <w:noWrap/>
            <w:vAlign w:val="bottom"/>
            <w:hideMark/>
          </w:tcPr>
          <w:p w14:paraId="166A18AA" w14:textId="3DE83BF0" w:rsidR="001513DA" w:rsidRPr="001513DA" w:rsidRDefault="001513DA" w:rsidP="001513DA">
            <w:pPr>
              <w:spacing w:after="0"/>
              <w:ind w:firstLineChars="100" w:firstLine="220"/>
              <w:jc w:val="left"/>
              <w:rPr>
                <w:rFonts w:ascii="Times New Roman" w:hAnsi="Times New Roman" w:cs="Times New Roman"/>
                <w:sz w:val="22"/>
                <w:lang w:eastAsia="et-EE"/>
              </w:rPr>
            </w:pPr>
            <w:r w:rsidRPr="001513DA">
              <w:rPr>
                <w:rFonts w:ascii="Times New Roman" w:hAnsi="Times New Roman" w:cs="Times New Roman"/>
                <w:sz w:val="22"/>
              </w:rPr>
              <w:t>Elamu- ja kommunaalmajandus</w:t>
            </w:r>
          </w:p>
        </w:tc>
        <w:tc>
          <w:tcPr>
            <w:tcW w:w="1193" w:type="pct"/>
            <w:tcBorders>
              <w:top w:val="nil"/>
              <w:left w:val="nil"/>
              <w:bottom w:val="nil"/>
              <w:right w:val="nil"/>
            </w:tcBorders>
            <w:shd w:val="clear" w:color="auto" w:fill="auto"/>
            <w:noWrap/>
            <w:vAlign w:val="bottom"/>
            <w:hideMark/>
          </w:tcPr>
          <w:p w14:paraId="7F40E681" w14:textId="4EC09DB2"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rPr>
              <w:t>8 176 010</w:t>
            </w:r>
          </w:p>
        </w:tc>
        <w:tc>
          <w:tcPr>
            <w:tcW w:w="140" w:type="pct"/>
            <w:tcBorders>
              <w:top w:val="nil"/>
              <w:left w:val="nil"/>
              <w:bottom w:val="nil"/>
              <w:right w:val="single" w:sz="4" w:space="0" w:color="auto"/>
            </w:tcBorders>
            <w:shd w:val="clear" w:color="000000" w:fill="FFFFFF"/>
            <w:noWrap/>
            <w:vAlign w:val="bottom"/>
            <w:hideMark/>
          </w:tcPr>
          <w:p w14:paraId="77D7DE44" w14:textId="77777777" w:rsidR="001513DA" w:rsidRPr="0085356F" w:rsidRDefault="001513DA" w:rsidP="001513DA">
            <w:pPr>
              <w:spacing w:after="0"/>
              <w:jc w:val="left"/>
              <w:rPr>
                <w:rFonts w:ascii="Times New Roman" w:hAnsi="Times New Roman" w:cs="Times New Roman"/>
                <w:sz w:val="22"/>
                <w:lang w:eastAsia="et-EE"/>
              </w:rPr>
            </w:pPr>
            <w:r w:rsidRPr="0085356F">
              <w:rPr>
                <w:rFonts w:ascii="Times New Roman" w:hAnsi="Times New Roman" w:cs="Times New Roman"/>
                <w:sz w:val="22"/>
                <w:lang w:eastAsia="et-EE"/>
              </w:rPr>
              <w:t> </w:t>
            </w:r>
          </w:p>
        </w:tc>
      </w:tr>
      <w:tr w:rsidR="001513DA" w:rsidRPr="0085356F" w14:paraId="329EE914" w14:textId="77777777" w:rsidTr="00EA4E57">
        <w:trPr>
          <w:trHeight w:val="300"/>
        </w:trPr>
        <w:tc>
          <w:tcPr>
            <w:tcW w:w="140" w:type="pct"/>
            <w:tcBorders>
              <w:top w:val="nil"/>
              <w:left w:val="single" w:sz="4" w:space="0" w:color="auto"/>
              <w:bottom w:val="nil"/>
              <w:right w:val="nil"/>
            </w:tcBorders>
            <w:shd w:val="clear" w:color="000000" w:fill="FFFFFF"/>
            <w:noWrap/>
            <w:vAlign w:val="bottom"/>
            <w:hideMark/>
          </w:tcPr>
          <w:p w14:paraId="7E10C929" w14:textId="77777777" w:rsidR="001513DA" w:rsidRPr="0085356F" w:rsidRDefault="001513DA" w:rsidP="001513DA">
            <w:pPr>
              <w:spacing w:after="0"/>
              <w:jc w:val="center"/>
              <w:rPr>
                <w:rFonts w:ascii="Times New Roman" w:hAnsi="Times New Roman" w:cs="Times New Roman"/>
                <w:sz w:val="22"/>
                <w:lang w:eastAsia="et-EE"/>
              </w:rPr>
            </w:pPr>
          </w:p>
        </w:tc>
        <w:tc>
          <w:tcPr>
            <w:tcW w:w="3527" w:type="pct"/>
            <w:tcBorders>
              <w:top w:val="nil"/>
              <w:left w:val="nil"/>
              <w:bottom w:val="nil"/>
              <w:right w:val="nil"/>
            </w:tcBorders>
            <w:shd w:val="clear" w:color="000000" w:fill="FFFFFF"/>
            <w:noWrap/>
            <w:vAlign w:val="bottom"/>
            <w:hideMark/>
          </w:tcPr>
          <w:p w14:paraId="65022FB7" w14:textId="05BA348D" w:rsidR="001513DA" w:rsidRPr="001513DA" w:rsidRDefault="001513DA" w:rsidP="001513DA">
            <w:pPr>
              <w:spacing w:after="0"/>
              <w:ind w:firstLineChars="100" w:firstLine="220"/>
              <w:jc w:val="left"/>
              <w:rPr>
                <w:rFonts w:ascii="Times New Roman" w:hAnsi="Times New Roman" w:cs="Times New Roman"/>
                <w:sz w:val="22"/>
                <w:lang w:eastAsia="et-EE"/>
              </w:rPr>
            </w:pPr>
            <w:r w:rsidRPr="001513DA">
              <w:rPr>
                <w:rFonts w:ascii="Times New Roman" w:hAnsi="Times New Roman" w:cs="Times New Roman"/>
                <w:sz w:val="22"/>
              </w:rPr>
              <w:t>Vaba aeg ja kultuur</w:t>
            </w:r>
          </w:p>
        </w:tc>
        <w:tc>
          <w:tcPr>
            <w:tcW w:w="1193" w:type="pct"/>
            <w:tcBorders>
              <w:top w:val="nil"/>
              <w:left w:val="nil"/>
              <w:bottom w:val="nil"/>
              <w:right w:val="nil"/>
            </w:tcBorders>
            <w:shd w:val="clear" w:color="auto" w:fill="auto"/>
            <w:noWrap/>
            <w:vAlign w:val="bottom"/>
            <w:hideMark/>
          </w:tcPr>
          <w:p w14:paraId="1FED6935" w14:textId="41076B1C"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rPr>
              <w:t>3 142 000</w:t>
            </w:r>
          </w:p>
        </w:tc>
        <w:tc>
          <w:tcPr>
            <w:tcW w:w="140" w:type="pct"/>
            <w:tcBorders>
              <w:top w:val="nil"/>
              <w:left w:val="nil"/>
              <w:bottom w:val="nil"/>
              <w:right w:val="single" w:sz="4" w:space="0" w:color="auto"/>
            </w:tcBorders>
            <w:shd w:val="clear" w:color="000000" w:fill="FFFFFF"/>
            <w:noWrap/>
            <w:vAlign w:val="bottom"/>
            <w:hideMark/>
          </w:tcPr>
          <w:p w14:paraId="71E9D50B" w14:textId="77777777" w:rsidR="001513DA" w:rsidRPr="0085356F" w:rsidRDefault="001513DA" w:rsidP="001513DA">
            <w:pPr>
              <w:spacing w:after="0"/>
              <w:jc w:val="left"/>
              <w:rPr>
                <w:rFonts w:ascii="Times New Roman" w:hAnsi="Times New Roman" w:cs="Times New Roman"/>
                <w:sz w:val="22"/>
                <w:lang w:eastAsia="et-EE"/>
              </w:rPr>
            </w:pPr>
            <w:r w:rsidRPr="0085356F">
              <w:rPr>
                <w:rFonts w:ascii="Times New Roman" w:hAnsi="Times New Roman" w:cs="Times New Roman"/>
                <w:sz w:val="22"/>
                <w:lang w:eastAsia="et-EE"/>
              </w:rPr>
              <w:t> </w:t>
            </w:r>
          </w:p>
        </w:tc>
      </w:tr>
      <w:tr w:rsidR="001513DA" w:rsidRPr="0085356F" w14:paraId="3194DA33" w14:textId="77777777" w:rsidTr="00EA4E57">
        <w:trPr>
          <w:trHeight w:val="300"/>
        </w:trPr>
        <w:tc>
          <w:tcPr>
            <w:tcW w:w="140" w:type="pct"/>
            <w:tcBorders>
              <w:top w:val="nil"/>
              <w:left w:val="single" w:sz="4" w:space="0" w:color="auto"/>
              <w:bottom w:val="nil"/>
              <w:right w:val="nil"/>
            </w:tcBorders>
            <w:shd w:val="clear" w:color="000000" w:fill="FFFFFF"/>
            <w:noWrap/>
            <w:vAlign w:val="bottom"/>
            <w:hideMark/>
          </w:tcPr>
          <w:p w14:paraId="15607544" w14:textId="77777777" w:rsidR="001513DA" w:rsidRPr="0085356F" w:rsidRDefault="001513DA" w:rsidP="001513DA">
            <w:pPr>
              <w:spacing w:after="0"/>
              <w:jc w:val="center"/>
              <w:rPr>
                <w:rFonts w:ascii="Times New Roman" w:hAnsi="Times New Roman" w:cs="Times New Roman"/>
                <w:sz w:val="22"/>
                <w:lang w:eastAsia="et-EE"/>
              </w:rPr>
            </w:pPr>
          </w:p>
        </w:tc>
        <w:tc>
          <w:tcPr>
            <w:tcW w:w="3527" w:type="pct"/>
            <w:tcBorders>
              <w:top w:val="nil"/>
              <w:left w:val="nil"/>
              <w:bottom w:val="nil"/>
              <w:right w:val="nil"/>
            </w:tcBorders>
            <w:shd w:val="clear" w:color="000000" w:fill="FFFFFF"/>
            <w:noWrap/>
            <w:vAlign w:val="bottom"/>
            <w:hideMark/>
          </w:tcPr>
          <w:p w14:paraId="307F72BE" w14:textId="58064AAC" w:rsidR="001513DA" w:rsidRPr="001513DA" w:rsidRDefault="001513DA" w:rsidP="001513DA">
            <w:pPr>
              <w:spacing w:after="0"/>
              <w:ind w:firstLineChars="100" w:firstLine="220"/>
              <w:jc w:val="left"/>
              <w:rPr>
                <w:rFonts w:ascii="Times New Roman" w:hAnsi="Times New Roman" w:cs="Times New Roman"/>
                <w:sz w:val="22"/>
                <w:lang w:eastAsia="et-EE"/>
              </w:rPr>
            </w:pPr>
            <w:r w:rsidRPr="001513DA">
              <w:rPr>
                <w:rFonts w:ascii="Times New Roman" w:hAnsi="Times New Roman" w:cs="Times New Roman"/>
                <w:sz w:val="22"/>
              </w:rPr>
              <w:t>Haridus</w:t>
            </w:r>
          </w:p>
        </w:tc>
        <w:tc>
          <w:tcPr>
            <w:tcW w:w="1193" w:type="pct"/>
            <w:tcBorders>
              <w:top w:val="nil"/>
              <w:left w:val="nil"/>
              <w:bottom w:val="nil"/>
              <w:right w:val="nil"/>
            </w:tcBorders>
            <w:shd w:val="clear" w:color="auto" w:fill="auto"/>
            <w:noWrap/>
            <w:vAlign w:val="bottom"/>
            <w:hideMark/>
          </w:tcPr>
          <w:p w14:paraId="2461AFFA" w14:textId="2C4DF1FF"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rPr>
              <w:t>21 289 000</w:t>
            </w:r>
          </w:p>
        </w:tc>
        <w:tc>
          <w:tcPr>
            <w:tcW w:w="140" w:type="pct"/>
            <w:tcBorders>
              <w:top w:val="nil"/>
              <w:left w:val="nil"/>
              <w:bottom w:val="nil"/>
              <w:right w:val="single" w:sz="4" w:space="0" w:color="auto"/>
            </w:tcBorders>
            <w:shd w:val="clear" w:color="000000" w:fill="FFFFFF"/>
            <w:noWrap/>
            <w:vAlign w:val="bottom"/>
            <w:hideMark/>
          </w:tcPr>
          <w:p w14:paraId="52A8D233" w14:textId="77777777" w:rsidR="001513DA" w:rsidRPr="0085356F" w:rsidRDefault="001513DA" w:rsidP="001513DA">
            <w:pPr>
              <w:spacing w:after="0"/>
              <w:jc w:val="left"/>
              <w:rPr>
                <w:rFonts w:ascii="Times New Roman" w:hAnsi="Times New Roman" w:cs="Times New Roman"/>
                <w:sz w:val="22"/>
                <w:lang w:eastAsia="et-EE"/>
              </w:rPr>
            </w:pPr>
            <w:r w:rsidRPr="0085356F">
              <w:rPr>
                <w:rFonts w:ascii="Times New Roman" w:hAnsi="Times New Roman" w:cs="Times New Roman"/>
                <w:sz w:val="22"/>
                <w:lang w:eastAsia="et-EE"/>
              </w:rPr>
              <w:t> </w:t>
            </w:r>
          </w:p>
        </w:tc>
      </w:tr>
      <w:tr w:rsidR="001513DA" w:rsidRPr="0085356F" w14:paraId="643A6F80" w14:textId="77777777" w:rsidTr="00EA4E57">
        <w:trPr>
          <w:trHeight w:val="300"/>
        </w:trPr>
        <w:tc>
          <w:tcPr>
            <w:tcW w:w="140" w:type="pct"/>
            <w:tcBorders>
              <w:top w:val="nil"/>
              <w:left w:val="single" w:sz="4" w:space="0" w:color="auto"/>
              <w:bottom w:val="single" w:sz="4" w:space="0" w:color="auto"/>
              <w:right w:val="nil"/>
            </w:tcBorders>
            <w:shd w:val="clear" w:color="000000" w:fill="FFFFFF"/>
            <w:noWrap/>
            <w:vAlign w:val="center"/>
            <w:hideMark/>
          </w:tcPr>
          <w:p w14:paraId="3683B10B" w14:textId="77777777" w:rsidR="001513DA" w:rsidRPr="0085356F" w:rsidRDefault="001513DA" w:rsidP="001513DA">
            <w:pPr>
              <w:spacing w:after="0"/>
              <w:jc w:val="center"/>
              <w:rPr>
                <w:rFonts w:ascii="Times New Roman" w:hAnsi="Times New Roman" w:cs="Times New Roman"/>
                <w:sz w:val="22"/>
                <w:lang w:eastAsia="et-EE"/>
              </w:rPr>
            </w:pPr>
          </w:p>
        </w:tc>
        <w:tc>
          <w:tcPr>
            <w:tcW w:w="3527" w:type="pct"/>
            <w:tcBorders>
              <w:top w:val="nil"/>
              <w:left w:val="nil"/>
              <w:bottom w:val="single" w:sz="4" w:space="0" w:color="auto"/>
              <w:right w:val="nil"/>
            </w:tcBorders>
            <w:shd w:val="clear" w:color="000000" w:fill="FFFFFF"/>
            <w:noWrap/>
            <w:vAlign w:val="center"/>
            <w:hideMark/>
          </w:tcPr>
          <w:p w14:paraId="752BB6A7" w14:textId="33286EA2" w:rsidR="001513DA" w:rsidRPr="001513DA" w:rsidRDefault="001513DA" w:rsidP="001513DA">
            <w:pPr>
              <w:spacing w:after="0"/>
              <w:ind w:firstLineChars="100" w:firstLine="220"/>
              <w:jc w:val="left"/>
              <w:rPr>
                <w:rFonts w:ascii="Times New Roman" w:hAnsi="Times New Roman" w:cs="Times New Roman"/>
                <w:sz w:val="22"/>
                <w:lang w:eastAsia="et-EE"/>
              </w:rPr>
            </w:pPr>
            <w:r w:rsidRPr="001513DA">
              <w:rPr>
                <w:rFonts w:ascii="Times New Roman" w:hAnsi="Times New Roman" w:cs="Times New Roman"/>
                <w:sz w:val="22"/>
              </w:rPr>
              <w:t>Sotsiaalne kaitse</w:t>
            </w:r>
          </w:p>
        </w:tc>
        <w:tc>
          <w:tcPr>
            <w:tcW w:w="1193" w:type="pct"/>
            <w:tcBorders>
              <w:top w:val="nil"/>
              <w:left w:val="nil"/>
              <w:bottom w:val="nil"/>
              <w:right w:val="nil"/>
            </w:tcBorders>
            <w:shd w:val="clear" w:color="auto" w:fill="auto"/>
            <w:noWrap/>
            <w:vAlign w:val="bottom"/>
            <w:hideMark/>
          </w:tcPr>
          <w:p w14:paraId="290B25B2" w14:textId="0E5E6CBD"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rPr>
              <w:t>479 000</w:t>
            </w:r>
          </w:p>
        </w:tc>
        <w:tc>
          <w:tcPr>
            <w:tcW w:w="140" w:type="pct"/>
            <w:tcBorders>
              <w:top w:val="nil"/>
              <w:left w:val="nil"/>
              <w:bottom w:val="single" w:sz="4" w:space="0" w:color="auto"/>
              <w:right w:val="single" w:sz="4" w:space="0" w:color="auto"/>
            </w:tcBorders>
            <w:shd w:val="clear" w:color="000000" w:fill="FFFFFF"/>
            <w:noWrap/>
            <w:vAlign w:val="center"/>
            <w:hideMark/>
          </w:tcPr>
          <w:p w14:paraId="2BB1EF6A" w14:textId="77777777" w:rsidR="001513DA" w:rsidRPr="0085356F" w:rsidRDefault="001513DA" w:rsidP="001513DA">
            <w:pPr>
              <w:spacing w:after="0"/>
              <w:jc w:val="left"/>
              <w:rPr>
                <w:rFonts w:ascii="Times New Roman" w:hAnsi="Times New Roman" w:cs="Times New Roman"/>
                <w:sz w:val="22"/>
                <w:lang w:eastAsia="et-EE"/>
              </w:rPr>
            </w:pPr>
            <w:r w:rsidRPr="0085356F">
              <w:rPr>
                <w:rFonts w:ascii="Times New Roman" w:hAnsi="Times New Roman" w:cs="Times New Roman"/>
                <w:sz w:val="22"/>
                <w:lang w:eastAsia="et-EE"/>
              </w:rPr>
              <w:t> </w:t>
            </w:r>
          </w:p>
        </w:tc>
      </w:tr>
      <w:tr w:rsidR="0085356F" w:rsidRPr="0085356F" w14:paraId="7E90F329" w14:textId="77777777" w:rsidTr="00EA4E57">
        <w:trPr>
          <w:trHeight w:val="300"/>
        </w:trPr>
        <w:tc>
          <w:tcPr>
            <w:tcW w:w="140" w:type="pct"/>
            <w:tcBorders>
              <w:top w:val="nil"/>
              <w:left w:val="single" w:sz="4" w:space="0" w:color="auto"/>
              <w:bottom w:val="nil"/>
              <w:right w:val="nil"/>
            </w:tcBorders>
            <w:shd w:val="clear" w:color="000000" w:fill="FFFFFF"/>
            <w:noWrap/>
            <w:vAlign w:val="center"/>
            <w:hideMark/>
          </w:tcPr>
          <w:p w14:paraId="30D471F8" w14:textId="77777777" w:rsidR="007616E5" w:rsidRPr="0085356F" w:rsidRDefault="007616E5" w:rsidP="007616E5">
            <w:pPr>
              <w:spacing w:after="0"/>
              <w:jc w:val="center"/>
              <w:rPr>
                <w:rFonts w:ascii="Times New Roman" w:hAnsi="Times New Roman" w:cs="Times New Roman"/>
                <w:sz w:val="22"/>
                <w:lang w:eastAsia="et-EE"/>
              </w:rPr>
            </w:pPr>
          </w:p>
        </w:tc>
        <w:tc>
          <w:tcPr>
            <w:tcW w:w="3527" w:type="pct"/>
            <w:tcBorders>
              <w:top w:val="nil"/>
              <w:left w:val="nil"/>
              <w:bottom w:val="single" w:sz="4" w:space="0" w:color="auto"/>
              <w:right w:val="nil"/>
            </w:tcBorders>
            <w:shd w:val="clear" w:color="000000" w:fill="FFFFFF"/>
            <w:vAlign w:val="center"/>
            <w:hideMark/>
          </w:tcPr>
          <w:p w14:paraId="61250338" w14:textId="77777777" w:rsidR="007616E5" w:rsidRPr="0085356F" w:rsidRDefault="007616E5" w:rsidP="007616E5">
            <w:pPr>
              <w:spacing w:after="0"/>
              <w:jc w:val="left"/>
              <w:rPr>
                <w:rFonts w:ascii="Times New Roman" w:hAnsi="Times New Roman" w:cs="Times New Roman"/>
                <w:b/>
                <w:bCs/>
                <w:sz w:val="22"/>
                <w:lang w:eastAsia="et-EE"/>
              </w:rPr>
            </w:pPr>
            <w:r w:rsidRPr="0085356F">
              <w:rPr>
                <w:rFonts w:ascii="Times New Roman" w:hAnsi="Times New Roman" w:cs="Times New Roman"/>
                <w:b/>
                <w:bCs/>
                <w:sz w:val="22"/>
                <w:lang w:eastAsia="et-EE"/>
              </w:rPr>
              <w:t>INVESTEERIMISTEGEVUSE TULEM</w:t>
            </w:r>
          </w:p>
        </w:tc>
        <w:tc>
          <w:tcPr>
            <w:tcW w:w="1193" w:type="pct"/>
            <w:tcBorders>
              <w:top w:val="single" w:sz="4" w:space="0" w:color="auto"/>
              <w:left w:val="nil"/>
              <w:bottom w:val="single" w:sz="4" w:space="0" w:color="auto"/>
              <w:right w:val="nil"/>
            </w:tcBorders>
            <w:shd w:val="clear" w:color="auto" w:fill="auto"/>
            <w:noWrap/>
            <w:vAlign w:val="bottom"/>
            <w:hideMark/>
          </w:tcPr>
          <w:p w14:paraId="63F96A29" w14:textId="1702755A" w:rsidR="007616E5" w:rsidRPr="001513DA" w:rsidRDefault="001513DA" w:rsidP="001513DA">
            <w:pPr>
              <w:spacing w:after="0"/>
              <w:jc w:val="right"/>
              <w:rPr>
                <w:rFonts w:ascii="Times New Roman" w:hAnsi="Times New Roman" w:cs="Times New Roman"/>
                <w:b/>
                <w:bCs/>
                <w:sz w:val="22"/>
                <w:lang w:eastAsia="et-EE"/>
              </w:rPr>
            </w:pPr>
            <w:r w:rsidRPr="001513DA">
              <w:rPr>
                <w:rFonts w:ascii="Times New Roman" w:hAnsi="Times New Roman" w:cs="Times New Roman"/>
                <w:b/>
                <w:bCs/>
                <w:sz w:val="22"/>
              </w:rPr>
              <w:t>-45 279 906</w:t>
            </w:r>
          </w:p>
        </w:tc>
        <w:tc>
          <w:tcPr>
            <w:tcW w:w="140" w:type="pct"/>
            <w:tcBorders>
              <w:top w:val="nil"/>
              <w:left w:val="nil"/>
              <w:bottom w:val="nil"/>
              <w:right w:val="single" w:sz="4" w:space="0" w:color="auto"/>
            </w:tcBorders>
            <w:shd w:val="clear" w:color="000000" w:fill="FFFFFF"/>
            <w:noWrap/>
            <w:vAlign w:val="center"/>
            <w:hideMark/>
          </w:tcPr>
          <w:p w14:paraId="726A9988" w14:textId="77777777" w:rsidR="007616E5" w:rsidRPr="0085356F" w:rsidRDefault="007616E5" w:rsidP="007616E5">
            <w:pPr>
              <w:spacing w:after="0"/>
              <w:jc w:val="left"/>
              <w:rPr>
                <w:rFonts w:ascii="Times New Roman" w:hAnsi="Times New Roman" w:cs="Times New Roman"/>
                <w:sz w:val="22"/>
                <w:lang w:eastAsia="et-EE"/>
              </w:rPr>
            </w:pPr>
            <w:r w:rsidRPr="0085356F">
              <w:rPr>
                <w:rFonts w:ascii="Times New Roman" w:hAnsi="Times New Roman" w:cs="Times New Roman"/>
                <w:sz w:val="22"/>
                <w:lang w:eastAsia="et-EE"/>
              </w:rPr>
              <w:t> </w:t>
            </w:r>
          </w:p>
        </w:tc>
      </w:tr>
      <w:tr w:rsidR="0085356F" w:rsidRPr="0085356F" w14:paraId="403FF561" w14:textId="77777777" w:rsidTr="00EA4E57">
        <w:trPr>
          <w:trHeight w:val="300"/>
        </w:trPr>
        <w:tc>
          <w:tcPr>
            <w:tcW w:w="140" w:type="pct"/>
            <w:tcBorders>
              <w:top w:val="single" w:sz="4" w:space="0" w:color="auto"/>
              <w:left w:val="single" w:sz="4" w:space="0" w:color="auto"/>
              <w:bottom w:val="single" w:sz="4" w:space="0" w:color="auto"/>
              <w:right w:val="nil"/>
            </w:tcBorders>
            <w:shd w:val="clear" w:color="000000" w:fill="FFFFFF"/>
            <w:noWrap/>
            <w:vAlign w:val="center"/>
            <w:hideMark/>
          </w:tcPr>
          <w:p w14:paraId="19CD565F" w14:textId="77777777" w:rsidR="007616E5" w:rsidRPr="0085356F" w:rsidRDefault="007616E5" w:rsidP="007616E5">
            <w:pPr>
              <w:spacing w:after="0"/>
              <w:jc w:val="center"/>
              <w:rPr>
                <w:rFonts w:ascii="Times New Roman" w:hAnsi="Times New Roman" w:cs="Times New Roman"/>
                <w:sz w:val="22"/>
                <w:lang w:eastAsia="et-EE"/>
              </w:rPr>
            </w:pPr>
          </w:p>
        </w:tc>
        <w:tc>
          <w:tcPr>
            <w:tcW w:w="3527" w:type="pct"/>
            <w:tcBorders>
              <w:top w:val="nil"/>
              <w:left w:val="nil"/>
              <w:bottom w:val="single" w:sz="4" w:space="0" w:color="auto"/>
              <w:right w:val="nil"/>
            </w:tcBorders>
            <w:shd w:val="clear" w:color="000000" w:fill="FFFFFF"/>
            <w:vAlign w:val="center"/>
            <w:hideMark/>
          </w:tcPr>
          <w:p w14:paraId="75773255" w14:textId="77777777" w:rsidR="007616E5" w:rsidRPr="0085356F" w:rsidRDefault="007616E5" w:rsidP="007616E5">
            <w:pPr>
              <w:spacing w:after="0"/>
              <w:jc w:val="left"/>
              <w:rPr>
                <w:rFonts w:ascii="Times New Roman" w:hAnsi="Times New Roman" w:cs="Times New Roman"/>
                <w:b/>
                <w:bCs/>
                <w:sz w:val="22"/>
                <w:lang w:eastAsia="et-EE"/>
              </w:rPr>
            </w:pPr>
            <w:r w:rsidRPr="0085356F">
              <w:rPr>
                <w:rFonts w:ascii="Times New Roman" w:hAnsi="Times New Roman" w:cs="Times New Roman"/>
                <w:b/>
                <w:bCs/>
                <w:sz w:val="22"/>
                <w:lang w:eastAsia="et-EE"/>
              </w:rPr>
              <w:t xml:space="preserve">EELARVE TULEM </w:t>
            </w:r>
            <w:r w:rsidRPr="0085356F">
              <w:rPr>
                <w:rFonts w:ascii="Times New Roman" w:hAnsi="Times New Roman" w:cs="Times New Roman"/>
                <w:sz w:val="22"/>
                <w:lang w:eastAsia="et-EE"/>
              </w:rPr>
              <w:t>(ülejääk (+), puudujääk (-))</w:t>
            </w:r>
          </w:p>
        </w:tc>
        <w:tc>
          <w:tcPr>
            <w:tcW w:w="1193" w:type="pct"/>
            <w:tcBorders>
              <w:top w:val="nil"/>
              <w:left w:val="nil"/>
              <w:bottom w:val="single" w:sz="4" w:space="0" w:color="auto"/>
              <w:right w:val="nil"/>
            </w:tcBorders>
            <w:shd w:val="clear" w:color="000000" w:fill="FFFFFF"/>
            <w:noWrap/>
            <w:vAlign w:val="center"/>
            <w:hideMark/>
          </w:tcPr>
          <w:p w14:paraId="78D2CD14" w14:textId="4E707FED" w:rsidR="007616E5" w:rsidRPr="001513DA" w:rsidRDefault="001513DA" w:rsidP="001513DA">
            <w:pPr>
              <w:spacing w:after="0"/>
              <w:jc w:val="right"/>
              <w:rPr>
                <w:rFonts w:ascii="Times New Roman" w:hAnsi="Times New Roman" w:cs="Times New Roman"/>
                <w:b/>
                <w:bCs/>
                <w:sz w:val="22"/>
                <w:lang w:eastAsia="et-EE"/>
              </w:rPr>
            </w:pPr>
            <w:r w:rsidRPr="001513DA">
              <w:rPr>
                <w:rFonts w:ascii="Times New Roman" w:hAnsi="Times New Roman" w:cs="Times New Roman"/>
                <w:b/>
                <w:bCs/>
                <w:sz w:val="22"/>
              </w:rPr>
              <w:t>-43 535 932</w:t>
            </w:r>
          </w:p>
        </w:tc>
        <w:tc>
          <w:tcPr>
            <w:tcW w:w="140" w:type="pct"/>
            <w:tcBorders>
              <w:top w:val="single" w:sz="4" w:space="0" w:color="auto"/>
              <w:left w:val="nil"/>
              <w:bottom w:val="single" w:sz="4" w:space="0" w:color="auto"/>
              <w:right w:val="single" w:sz="4" w:space="0" w:color="auto"/>
            </w:tcBorders>
            <w:shd w:val="clear" w:color="000000" w:fill="FFFFFF"/>
            <w:noWrap/>
            <w:vAlign w:val="center"/>
            <w:hideMark/>
          </w:tcPr>
          <w:p w14:paraId="4A126F2D" w14:textId="77777777" w:rsidR="007616E5" w:rsidRPr="0085356F" w:rsidRDefault="007616E5" w:rsidP="007616E5">
            <w:pPr>
              <w:spacing w:after="0"/>
              <w:jc w:val="left"/>
              <w:rPr>
                <w:rFonts w:ascii="Times New Roman" w:hAnsi="Times New Roman" w:cs="Times New Roman"/>
                <w:b/>
                <w:bCs/>
                <w:sz w:val="22"/>
                <w:lang w:eastAsia="et-EE"/>
              </w:rPr>
            </w:pPr>
            <w:r w:rsidRPr="0085356F">
              <w:rPr>
                <w:rFonts w:ascii="Times New Roman" w:hAnsi="Times New Roman" w:cs="Times New Roman"/>
                <w:b/>
                <w:bCs/>
                <w:sz w:val="22"/>
                <w:lang w:eastAsia="et-EE"/>
              </w:rPr>
              <w:t> </w:t>
            </w:r>
          </w:p>
        </w:tc>
      </w:tr>
      <w:tr w:rsidR="001513DA" w:rsidRPr="0085356F" w14:paraId="387CC57B" w14:textId="77777777" w:rsidTr="00EA4E57">
        <w:trPr>
          <w:trHeight w:val="300"/>
        </w:trPr>
        <w:tc>
          <w:tcPr>
            <w:tcW w:w="140" w:type="pct"/>
            <w:tcBorders>
              <w:top w:val="nil"/>
              <w:left w:val="single" w:sz="4" w:space="0" w:color="auto"/>
              <w:bottom w:val="nil"/>
              <w:right w:val="nil"/>
            </w:tcBorders>
            <w:shd w:val="clear" w:color="000000" w:fill="FFFFFF"/>
            <w:noWrap/>
            <w:vAlign w:val="center"/>
            <w:hideMark/>
          </w:tcPr>
          <w:p w14:paraId="70B55085" w14:textId="77777777" w:rsidR="001513DA" w:rsidRPr="0085356F" w:rsidRDefault="001513DA" w:rsidP="001513DA">
            <w:pPr>
              <w:spacing w:after="0"/>
              <w:jc w:val="center"/>
              <w:rPr>
                <w:rFonts w:ascii="Times New Roman" w:hAnsi="Times New Roman" w:cs="Times New Roman"/>
                <w:sz w:val="22"/>
                <w:lang w:eastAsia="et-EE"/>
              </w:rPr>
            </w:pPr>
          </w:p>
        </w:tc>
        <w:tc>
          <w:tcPr>
            <w:tcW w:w="3527" w:type="pct"/>
            <w:tcBorders>
              <w:top w:val="nil"/>
              <w:left w:val="nil"/>
              <w:bottom w:val="nil"/>
              <w:right w:val="nil"/>
            </w:tcBorders>
            <w:shd w:val="clear" w:color="000000" w:fill="FFFFFF"/>
            <w:noWrap/>
            <w:vAlign w:val="center"/>
            <w:hideMark/>
          </w:tcPr>
          <w:p w14:paraId="76DEE6B0" w14:textId="5CA315F9" w:rsidR="001513DA" w:rsidRPr="001513DA" w:rsidRDefault="001513DA" w:rsidP="001513DA">
            <w:pPr>
              <w:spacing w:after="0"/>
              <w:jc w:val="left"/>
              <w:rPr>
                <w:rFonts w:ascii="Times New Roman" w:hAnsi="Times New Roman" w:cs="Times New Roman"/>
                <w:b/>
                <w:bCs/>
                <w:sz w:val="22"/>
                <w:lang w:eastAsia="et-EE"/>
              </w:rPr>
            </w:pPr>
            <w:r w:rsidRPr="001513DA">
              <w:rPr>
                <w:rFonts w:ascii="Times New Roman" w:hAnsi="Times New Roman" w:cs="Times New Roman"/>
                <w:b/>
                <w:bCs/>
                <w:sz w:val="22"/>
              </w:rPr>
              <w:t>FINANTSEERIMISTEGEVUS</w:t>
            </w:r>
          </w:p>
        </w:tc>
        <w:tc>
          <w:tcPr>
            <w:tcW w:w="1193" w:type="pct"/>
            <w:tcBorders>
              <w:top w:val="nil"/>
              <w:left w:val="nil"/>
              <w:bottom w:val="single" w:sz="4" w:space="0" w:color="auto"/>
              <w:right w:val="nil"/>
            </w:tcBorders>
            <w:shd w:val="clear" w:color="auto" w:fill="auto"/>
            <w:noWrap/>
            <w:vAlign w:val="center"/>
            <w:hideMark/>
          </w:tcPr>
          <w:p w14:paraId="6044EF30" w14:textId="4044644D" w:rsidR="001513DA" w:rsidRPr="001513DA" w:rsidRDefault="001513DA" w:rsidP="001513DA">
            <w:pPr>
              <w:spacing w:after="0"/>
              <w:jc w:val="right"/>
              <w:rPr>
                <w:rFonts w:ascii="Times New Roman" w:hAnsi="Times New Roman" w:cs="Times New Roman"/>
                <w:b/>
                <w:bCs/>
                <w:sz w:val="22"/>
                <w:lang w:eastAsia="et-EE"/>
              </w:rPr>
            </w:pPr>
            <w:r w:rsidRPr="001513DA">
              <w:rPr>
                <w:rFonts w:ascii="Times New Roman" w:hAnsi="Times New Roman" w:cs="Times New Roman"/>
                <w:b/>
                <w:bCs/>
                <w:sz w:val="22"/>
              </w:rPr>
              <w:t>41 028 819</w:t>
            </w:r>
          </w:p>
        </w:tc>
        <w:tc>
          <w:tcPr>
            <w:tcW w:w="140" w:type="pct"/>
            <w:tcBorders>
              <w:top w:val="nil"/>
              <w:left w:val="nil"/>
              <w:bottom w:val="nil"/>
              <w:right w:val="single" w:sz="4" w:space="0" w:color="auto"/>
            </w:tcBorders>
            <w:shd w:val="clear" w:color="000000" w:fill="FFFFFF"/>
            <w:noWrap/>
            <w:vAlign w:val="center"/>
            <w:hideMark/>
          </w:tcPr>
          <w:p w14:paraId="4F98EB04" w14:textId="77777777" w:rsidR="001513DA" w:rsidRPr="0085356F" w:rsidRDefault="001513DA" w:rsidP="001513DA">
            <w:pPr>
              <w:spacing w:after="0"/>
              <w:jc w:val="left"/>
              <w:rPr>
                <w:rFonts w:ascii="Times New Roman" w:hAnsi="Times New Roman" w:cs="Times New Roman"/>
                <w:b/>
                <w:bCs/>
                <w:sz w:val="22"/>
                <w:lang w:eastAsia="et-EE"/>
              </w:rPr>
            </w:pPr>
            <w:r w:rsidRPr="0085356F">
              <w:rPr>
                <w:rFonts w:ascii="Times New Roman" w:hAnsi="Times New Roman" w:cs="Times New Roman"/>
                <w:b/>
                <w:bCs/>
                <w:sz w:val="22"/>
                <w:lang w:eastAsia="et-EE"/>
              </w:rPr>
              <w:t> </w:t>
            </w:r>
          </w:p>
        </w:tc>
      </w:tr>
      <w:tr w:rsidR="001513DA" w:rsidRPr="0085356F" w14:paraId="7105076F" w14:textId="77777777" w:rsidTr="00EA4E57">
        <w:trPr>
          <w:trHeight w:val="300"/>
        </w:trPr>
        <w:tc>
          <w:tcPr>
            <w:tcW w:w="140" w:type="pct"/>
            <w:tcBorders>
              <w:top w:val="nil"/>
              <w:left w:val="single" w:sz="4" w:space="0" w:color="auto"/>
              <w:bottom w:val="nil"/>
              <w:right w:val="nil"/>
            </w:tcBorders>
            <w:shd w:val="clear" w:color="000000" w:fill="FFFFFF"/>
            <w:noWrap/>
            <w:vAlign w:val="bottom"/>
            <w:hideMark/>
          </w:tcPr>
          <w:p w14:paraId="25B0CF09" w14:textId="77777777" w:rsidR="001513DA" w:rsidRPr="0085356F" w:rsidRDefault="001513DA" w:rsidP="001513DA">
            <w:pPr>
              <w:spacing w:after="0"/>
              <w:jc w:val="center"/>
              <w:rPr>
                <w:rFonts w:ascii="Times New Roman" w:hAnsi="Times New Roman" w:cs="Times New Roman"/>
                <w:sz w:val="22"/>
                <w:lang w:eastAsia="et-EE"/>
              </w:rPr>
            </w:pPr>
          </w:p>
        </w:tc>
        <w:tc>
          <w:tcPr>
            <w:tcW w:w="3527" w:type="pct"/>
            <w:tcBorders>
              <w:top w:val="nil"/>
              <w:left w:val="nil"/>
              <w:bottom w:val="nil"/>
              <w:right w:val="nil"/>
            </w:tcBorders>
            <w:shd w:val="clear" w:color="000000" w:fill="FFFFFF"/>
            <w:noWrap/>
            <w:vAlign w:val="bottom"/>
            <w:hideMark/>
          </w:tcPr>
          <w:p w14:paraId="0B034D76" w14:textId="2209AF2F" w:rsidR="001513DA" w:rsidRPr="001513DA" w:rsidRDefault="001513DA" w:rsidP="001513DA">
            <w:pPr>
              <w:spacing w:after="0"/>
              <w:ind w:firstLineChars="100" w:firstLine="220"/>
              <w:jc w:val="left"/>
              <w:rPr>
                <w:rFonts w:ascii="Times New Roman" w:hAnsi="Times New Roman" w:cs="Times New Roman"/>
                <w:sz w:val="22"/>
                <w:lang w:eastAsia="et-EE"/>
              </w:rPr>
            </w:pPr>
            <w:r w:rsidRPr="001513DA">
              <w:rPr>
                <w:rFonts w:ascii="Times New Roman" w:hAnsi="Times New Roman" w:cs="Times New Roman"/>
                <w:sz w:val="22"/>
              </w:rPr>
              <w:t>Laenukohustiste võtmine (+)</w:t>
            </w:r>
          </w:p>
        </w:tc>
        <w:tc>
          <w:tcPr>
            <w:tcW w:w="1193" w:type="pct"/>
            <w:tcBorders>
              <w:top w:val="nil"/>
              <w:left w:val="nil"/>
              <w:bottom w:val="nil"/>
              <w:right w:val="nil"/>
            </w:tcBorders>
            <w:shd w:val="clear" w:color="auto" w:fill="auto"/>
            <w:noWrap/>
            <w:vAlign w:val="bottom"/>
            <w:hideMark/>
          </w:tcPr>
          <w:p w14:paraId="18BF5C65" w14:textId="530140DB"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rPr>
              <w:t>50 786 750</w:t>
            </w:r>
          </w:p>
        </w:tc>
        <w:tc>
          <w:tcPr>
            <w:tcW w:w="140" w:type="pct"/>
            <w:tcBorders>
              <w:top w:val="nil"/>
              <w:left w:val="nil"/>
              <w:bottom w:val="nil"/>
              <w:right w:val="single" w:sz="4" w:space="0" w:color="auto"/>
            </w:tcBorders>
            <w:shd w:val="clear" w:color="000000" w:fill="FFFFFF"/>
            <w:noWrap/>
            <w:vAlign w:val="bottom"/>
            <w:hideMark/>
          </w:tcPr>
          <w:p w14:paraId="00484ED6" w14:textId="77777777" w:rsidR="001513DA" w:rsidRPr="0085356F" w:rsidRDefault="001513DA" w:rsidP="001513DA">
            <w:pPr>
              <w:spacing w:after="0"/>
              <w:jc w:val="left"/>
              <w:rPr>
                <w:rFonts w:ascii="Times New Roman" w:hAnsi="Times New Roman" w:cs="Times New Roman"/>
                <w:sz w:val="22"/>
                <w:lang w:eastAsia="et-EE"/>
              </w:rPr>
            </w:pPr>
            <w:r w:rsidRPr="0085356F">
              <w:rPr>
                <w:rFonts w:ascii="Times New Roman" w:hAnsi="Times New Roman" w:cs="Times New Roman"/>
                <w:sz w:val="22"/>
                <w:lang w:eastAsia="et-EE"/>
              </w:rPr>
              <w:t> </w:t>
            </w:r>
          </w:p>
        </w:tc>
      </w:tr>
      <w:tr w:rsidR="001513DA" w:rsidRPr="0085356F" w14:paraId="46EA6F7B" w14:textId="77777777" w:rsidTr="00EA4E57">
        <w:trPr>
          <w:trHeight w:val="300"/>
        </w:trPr>
        <w:tc>
          <w:tcPr>
            <w:tcW w:w="140" w:type="pct"/>
            <w:tcBorders>
              <w:top w:val="nil"/>
              <w:left w:val="single" w:sz="4" w:space="0" w:color="auto"/>
              <w:bottom w:val="single" w:sz="4" w:space="0" w:color="auto"/>
              <w:right w:val="nil"/>
            </w:tcBorders>
            <w:shd w:val="clear" w:color="000000" w:fill="FFFFFF"/>
            <w:noWrap/>
            <w:vAlign w:val="center"/>
            <w:hideMark/>
          </w:tcPr>
          <w:p w14:paraId="68FB2728" w14:textId="77777777" w:rsidR="001513DA" w:rsidRPr="0085356F" w:rsidRDefault="001513DA" w:rsidP="001513DA">
            <w:pPr>
              <w:spacing w:after="0"/>
              <w:jc w:val="center"/>
              <w:rPr>
                <w:rFonts w:ascii="Times New Roman" w:hAnsi="Times New Roman" w:cs="Times New Roman"/>
                <w:sz w:val="22"/>
                <w:lang w:eastAsia="et-EE"/>
              </w:rPr>
            </w:pPr>
          </w:p>
        </w:tc>
        <w:tc>
          <w:tcPr>
            <w:tcW w:w="3527" w:type="pct"/>
            <w:tcBorders>
              <w:top w:val="nil"/>
              <w:left w:val="nil"/>
              <w:bottom w:val="single" w:sz="4" w:space="0" w:color="auto"/>
              <w:right w:val="nil"/>
            </w:tcBorders>
            <w:shd w:val="clear" w:color="000000" w:fill="FFFFFF"/>
            <w:noWrap/>
            <w:vAlign w:val="center"/>
            <w:hideMark/>
          </w:tcPr>
          <w:p w14:paraId="061A1F19" w14:textId="1B812C05" w:rsidR="001513DA" w:rsidRPr="001513DA" w:rsidRDefault="001513DA" w:rsidP="001513DA">
            <w:pPr>
              <w:spacing w:after="0"/>
              <w:ind w:firstLineChars="100" w:firstLine="220"/>
              <w:jc w:val="left"/>
              <w:rPr>
                <w:rFonts w:ascii="Times New Roman" w:hAnsi="Times New Roman" w:cs="Times New Roman"/>
                <w:sz w:val="22"/>
                <w:lang w:eastAsia="et-EE"/>
              </w:rPr>
            </w:pPr>
            <w:r w:rsidRPr="001513DA">
              <w:rPr>
                <w:rFonts w:ascii="Times New Roman" w:hAnsi="Times New Roman" w:cs="Times New Roman"/>
                <w:sz w:val="22"/>
              </w:rPr>
              <w:t>Laenukohustiste tasumine (-)</w:t>
            </w:r>
          </w:p>
        </w:tc>
        <w:tc>
          <w:tcPr>
            <w:tcW w:w="1193" w:type="pct"/>
            <w:tcBorders>
              <w:top w:val="nil"/>
              <w:left w:val="nil"/>
              <w:bottom w:val="nil"/>
              <w:right w:val="nil"/>
            </w:tcBorders>
            <w:shd w:val="clear" w:color="auto" w:fill="auto"/>
            <w:noWrap/>
            <w:vAlign w:val="bottom"/>
            <w:hideMark/>
          </w:tcPr>
          <w:p w14:paraId="3327B556" w14:textId="3B69BA16"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rPr>
              <w:t>-9 757 931</w:t>
            </w:r>
          </w:p>
        </w:tc>
        <w:tc>
          <w:tcPr>
            <w:tcW w:w="140" w:type="pct"/>
            <w:tcBorders>
              <w:top w:val="nil"/>
              <w:left w:val="nil"/>
              <w:bottom w:val="single" w:sz="4" w:space="0" w:color="auto"/>
              <w:right w:val="single" w:sz="4" w:space="0" w:color="auto"/>
            </w:tcBorders>
            <w:shd w:val="clear" w:color="000000" w:fill="FFFFFF"/>
            <w:noWrap/>
            <w:vAlign w:val="center"/>
            <w:hideMark/>
          </w:tcPr>
          <w:p w14:paraId="15646103" w14:textId="77777777" w:rsidR="001513DA" w:rsidRPr="0085356F" w:rsidRDefault="001513DA" w:rsidP="001513DA">
            <w:pPr>
              <w:spacing w:after="0"/>
              <w:jc w:val="left"/>
              <w:rPr>
                <w:rFonts w:ascii="Times New Roman" w:hAnsi="Times New Roman" w:cs="Times New Roman"/>
                <w:sz w:val="22"/>
                <w:lang w:eastAsia="et-EE"/>
              </w:rPr>
            </w:pPr>
            <w:r w:rsidRPr="0085356F">
              <w:rPr>
                <w:rFonts w:ascii="Times New Roman" w:hAnsi="Times New Roman" w:cs="Times New Roman"/>
                <w:sz w:val="22"/>
                <w:lang w:eastAsia="et-EE"/>
              </w:rPr>
              <w:t> </w:t>
            </w:r>
          </w:p>
        </w:tc>
      </w:tr>
      <w:tr w:rsidR="001513DA" w:rsidRPr="0085356F" w14:paraId="1A8A2C5F" w14:textId="77777777" w:rsidTr="00EA4E57">
        <w:trPr>
          <w:trHeight w:val="300"/>
        </w:trPr>
        <w:tc>
          <w:tcPr>
            <w:tcW w:w="140" w:type="pct"/>
            <w:tcBorders>
              <w:top w:val="nil"/>
              <w:left w:val="single" w:sz="4" w:space="0" w:color="auto"/>
              <w:bottom w:val="nil"/>
              <w:right w:val="nil"/>
            </w:tcBorders>
            <w:shd w:val="clear" w:color="000000" w:fill="FFFFFF"/>
            <w:noWrap/>
            <w:vAlign w:val="center"/>
            <w:hideMark/>
          </w:tcPr>
          <w:p w14:paraId="2AC38EC9" w14:textId="77777777" w:rsidR="001513DA" w:rsidRPr="0085356F" w:rsidRDefault="001513DA" w:rsidP="001513DA">
            <w:pPr>
              <w:spacing w:after="0"/>
              <w:jc w:val="center"/>
              <w:rPr>
                <w:rFonts w:ascii="Times New Roman" w:hAnsi="Times New Roman" w:cs="Times New Roman"/>
                <w:sz w:val="22"/>
                <w:lang w:eastAsia="et-EE"/>
              </w:rPr>
            </w:pPr>
          </w:p>
        </w:tc>
        <w:tc>
          <w:tcPr>
            <w:tcW w:w="3527" w:type="pct"/>
            <w:tcBorders>
              <w:top w:val="nil"/>
              <w:left w:val="nil"/>
              <w:bottom w:val="nil"/>
              <w:right w:val="nil"/>
            </w:tcBorders>
            <w:shd w:val="clear" w:color="000000" w:fill="FFFFFF"/>
            <w:noWrap/>
            <w:vAlign w:val="center"/>
            <w:hideMark/>
          </w:tcPr>
          <w:p w14:paraId="2B498B57" w14:textId="77777777" w:rsidR="001513DA" w:rsidRPr="001513DA" w:rsidRDefault="001513DA" w:rsidP="001513DA">
            <w:pPr>
              <w:spacing w:after="0"/>
              <w:jc w:val="left"/>
              <w:rPr>
                <w:rFonts w:ascii="Times New Roman" w:hAnsi="Times New Roman" w:cs="Times New Roman"/>
                <w:b/>
                <w:bCs/>
                <w:sz w:val="22"/>
                <w:lang w:eastAsia="et-EE"/>
              </w:rPr>
            </w:pPr>
            <w:r w:rsidRPr="001513DA">
              <w:rPr>
                <w:rFonts w:ascii="Times New Roman" w:hAnsi="Times New Roman" w:cs="Times New Roman"/>
                <w:b/>
                <w:bCs/>
                <w:sz w:val="22"/>
                <w:lang w:eastAsia="et-EE"/>
              </w:rPr>
              <w:t>LIKVIIDSETE VARADE MUUTUS</w:t>
            </w:r>
          </w:p>
        </w:tc>
        <w:tc>
          <w:tcPr>
            <w:tcW w:w="1193" w:type="pct"/>
            <w:tcBorders>
              <w:top w:val="single" w:sz="4" w:space="0" w:color="auto"/>
              <w:left w:val="nil"/>
              <w:bottom w:val="nil"/>
              <w:right w:val="nil"/>
            </w:tcBorders>
            <w:shd w:val="clear" w:color="auto" w:fill="auto"/>
            <w:noWrap/>
            <w:vAlign w:val="center"/>
            <w:hideMark/>
          </w:tcPr>
          <w:p w14:paraId="3F7345AC" w14:textId="50A6170D" w:rsidR="001513DA" w:rsidRPr="001513DA" w:rsidRDefault="001513DA" w:rsidP="001513DA">
            <w:pPr>
              <w:spacing w:after="0"/>
              <w:jc w:val="right"/>
              <w:rPr>
                <w:rFonts w:ascii="Times New Roman" w:hAnsi="Times New Roman" w:cs="Times New Roman"/>
                <w:b/>
                <w:bCs/>
                <w:sz w:val="22"/>
                <w:lang w:eastAsia="et-EE"/>
              </w:rPr>
            </w:pPr>
            <w:r w:rsidRPr="001513DA">
              <w:rPr>
                <w:rFonts w:ascii="Times New Roman" w:hAnsi="Times New Roman" w:cs="Times New Roman"/>
                <w:b/>
                <w:bCs/>
                <w:sz w:val="22"/>
              </w:rPr>
              <w:t>-2 507 113</w:t>
            </w:r>
          </w:p>
        </w:tc>
        <w:tc>
          <w:tcPr>
            <w:tcW w:w="140" w:type="pct"/>
            <w:tcBorders>
              <w:top w:val="nil"/>
              <w:left w:val="nil"/>
              <w:bottom w:val="nil"/>
              <w:right w:val="single" w:sz="4" w:space="0" w:color="auto"/>
            </w:tcBorders>
            <w:shd w:val="clear" w:color="000000" w:fill="FFFFFF"/>
            <w:noWrap/>
            <w:vAlign w:val="center"/>
            <w:hideMark/>
          </w:tcPr>
          <w:p w14:paraId="4444B2BF" w14:textId="77777777" w:rsidR="001513DA" w:rsidRPr="0085356F" w:rsidRDefault="001513DA" w:rsidP="001513DA">
            <w:pPr>
              <w:spacing w:after="0"/>
              <w:jc w:val="left"/>
              <w:rPr>
                <w:rFonts w:ascii="Times New Roman" w:hAnsi="Times New Roman" w:cs="Times New Roman"/>
                <w:sz w:val="22"/>
                <w:lang w:eastAsia="et-EE"/>
              </w:rPr>
            </w:pPr>
            <w:r w:rsidRPr="0085356F">
              <w:rPr>
                <w:rFonts w:ascii="Times New Roman" w:hAnsi="Times New Roman" w:cs="Times New Roman"/>
                <w:sz w:val="22"/>
                <w:lang w:eastAsia="et-EE"/>
              </w:rPr>
              <w:t> </w:t>
            </w:r>
          </w:p>
        </w:tc>
      </w:tr>
      <w:tr w:rsidR="001513DA" w:rsidRPr="0085356F" w14:paraId="0D450C4A" w14:textId="77777777" w:rsidTr="00EA4E57">
        <w:trPr>
          <w:trHeight w:val="300"/>
        </w:trPr>
        <w:tc>
          <w:tcPr>
            <w:tcW w:w="140" w:type="pct"/>
            <w:tcBorders>
              <w:top w:val="nil"/>
              <w:left w:val="single" w:sz="4" w:space="0" w:color="auto"/>
              <w:bottom w:val="single" w:sz="4" w:space="0" w:color="auto"/>
              <w:right w:val="nil"/>
            </w:tcBorders>
            <w:shd w:val="clear" w:color="000000" w:fill="FFFFFF"/>
            <w:noWrap/>
            <w:vAlign w:val="center"/>
            <w:hideMark/>
          </w:tcPr>
          <w:p w14:paraId="41D4E9F7" w14:textId="77777777" w:rsidR="001513DA" w:rsidRPr="0085356F" w:rsidRDefault="001513DA" w:rsidP="001513DA">
            <w:pPr>
              <w:spacing w:after="0"/>
              <w:jc w:val="center"/>
              <w:rPr>
                <w:rFonts w:ascii="Times New Roman" w:hAnsi="Times New Roman" w:cs="Times New Roman"/>
                <w:sz w:val="22"/>
                <w:lang w:eastAsia="et-EE"/>
              </w:rPr>
            </w:pPr>
          </w:p>
        </w:tc>
        <w:tc>
          <w:tcPr>
            <w:tcW w:w="3527" w:type="pct"/>
            <w:tcBorders>
              <w:top w:val="nil"/>
              <w:left w:val="nil"/>
              <w:bottom w:val="single" w:sz="4" w:space="0" w:color="auto"/>
              <w:right w:val="nil"/>
            </w:tcBorders>
            <w:shd w:val="clear" w:color="000000" w:fill="FFFFFF"/>
            <w:noWrap/>
            <w:vAlign w:val="center"/>
            <w:hideMark/>
          </w:tcPr>
          <w:p w14:paraId="20207E13" w14:textId="77777777" w:rsidR="001513DA" w:rsidRPr="001513DA" w:rsidRDefault="001513DA" w:rsidP="001513DA">
            <w:pPr>
              <w:spacing w:after="0"/>
              <w:jc w:val="left"/>
              <w:rPr>
                <w:rFonts w:ascii="Times New Roman" w:hAnsi="Times New Roman" w:cs="Times New Roman"/>
                <w:b/>
                <w:bCs/>
                <w:sz w:val="22"/>
                <w:lang w:eastAsia="et-EE"/>
              </w:rPr>
            </w:pPr>
            <w:r w:rsidRPr="001513DA">
              <w:rPr>
                <w:rFonts w:ascii="Times New Roman" w:hAnsi="Times New Roman" w:cs="Times New Roman"/>
                <w:b/>
                <w:bCs/>
                <w:sz w:val="22"/>
                <w:lang w:eastAsia="et-EE"/>
              </w:rPr>
              <w:t>EELARVE KOGUMAHT</w:t>
            </w:r>
          </w:p>
        </w:tc>
        <w:tc>
          <w:tcPr>
            <w:tcW w:w="1193" w:type="pct"/>
            <w:tcBorders>
              <w:top w:val="nil"/>
              <w:left w:val="nil"/>
              <w:bottom w:val="single" w:sz="4" w:space="0" w:color="auto"/>
              <w:right w:val="nil"/>
            </w:tcBorders>
            <w:shd w:val="clear" w:color="000000" w:fill="FFFFFF"/>
            <w:noWrap/>
            <w:vAlign w:val="center"/>
            <w:hideMark/>
          </w:tcPr>
          <w:p w14:paraId="19917479" w14:textId="3FF64567" w:rsidR="001513DA" w:rsidRPr="001513DA" w:rsidRDefault="001513DA" w:rsidP="001513DA">
            <w:pPr>
              <w:spacing w:after="0"/>
              <w:jc w:val="right"/>
              <w:rPr>
                <w:rFonts w:ascii="Times New Roman" w:hAnsi="Times New Roman" w:cs="Times New Roman"/>
                <w:b/>
                <w:bCs/>
                <w:sz w:val="22"/>
                <w:lang w:eastAsia="et-EE"/>
              </w:rPr>
            </w:pPr>
            <w:r w:rsidRPr="001513DA">
              <w:rPr>
                <w:rFonts w:ascii="Times New Roman" w:hAnsi="Times New Roman" w:cs="Times New Roman"/>
                <w:b/>
                <w:bCs/>
                <w:sz w:val="22"/>
              </w:rPr>
              <w:t>273 825 040</w:t>
            </w:r>
          </w:p>
        </w:tc>
        <w:tc>
          <w:tcPr>
            <w:tcW w:w="140" w:type="pct"/>
            <w:tcBorders>
              <w:top w:val="nil"/>
              <w:left w:val="nil"/>
              <w:bottom w:val="single" w:sz="4" w:space="0" w:color="auto"/>
              <w:right w:val="single" w:sz="4" w:space="0" w:color="auto"/>
            </w:tcBorders>
            <w:shd w:val="clear" w:color="000000" w:fill="FFFFFF"/>
            <w:noWrap/>
            <w:vAlign w:val="center"/>
            <w:hideMark/>
          </w:tcPr>
          <w:p w14:paraId="7C2E0A10" w14:textId="77777777" w:rsidR="001513DA" w:rsidRPr="0085356F" w:rsidRDefault="001513DA" w:rsidP="001513DA">
            <w:pPr>
              <w:spacing w:after="0"/>
              <w:jc w:val="left"/>
              <w:rPr>
                <w:rFonts w:ascii="Times New Roman" w:hAnsi="Times New Roman" w:cs="Times New Roman"/>
                <w:b/>
                <w:bCs/>
                <w:sz w:val="22"/>
                <w:lang w:eastAsia="et-EE"/>
              </w:rPr>
            </w:pPr>
            <w:r w:rsidRPr="0085356F">
              <w:rPr>
                <w:rFonts w:ascii="Times New Roman" w:hAnsi="Times New Roman" w:cs="Times New Roman"/>
                <w:b/>
                <w:bCs/>
                <w:sz w:val="22"/>
                <w:lang w:eastAsia="et-EE"/>
              </w:rPr>
              <w:t> </w:t>
            </w:r>
          </w:p>
        </w:tc>
      </w:tr>
    </w:tbl>
    <w:p w14:paraId="31597707" w14:textId="50380EE0" w:rsidR="007616E5" w:rsidRPr="00CB6095" w:rsidRDefault="00176D10" w:rsidP="00F6224A">
      <w:pPr>
        <w:pStyle w:val="Pealkiri10"/>
        <w:numPr>
          <w:ilvl w:val="0"/>
          <w:numId w:val="0"/>
        </w:numPr>
        <w:ind w:left="360" w:hanging="360"/>
      </w:pPr>
      <w:bookmarkStart w:id="1" w:name="_Toc121401829"/>
      <w:r w:rsidRPr="00CB6095">
        <w:t>Lisa 1. Koondeelarve</w:t>
      </w:r>
      <w:bookmarkEnd w:id="1"/>
    </w:p>
    <w:p w14:paraId="5294ADBE" w14:textId="77777777" w:rsidR="003E58F0" w:rsidRPr="0085356F" w:rsidRDefault="003E58F0" w:rsidP="003E58F0">
      <w:pPr>
        <w:rPr>
          <w:lang w:eastAsia="hi-IN" w:bidi="hi-IN"/>
        </w:rPr>
      </w:pPr>
    </w:p>
    <w:p w14:paraId="1326FCFC" w14:textId="77777777" w:rsidR="003E58F0" w:rsidRPr="0085356F" w:rsidRDefault="003E58F0">
      <w:pPr>
        <w:spacing w:after="0"/>
        <w:jc w:val="left"/>
        <w:rPr>
          <w:rFonts w:asciiTheme="minorHAnsi" w:hAnsiTheme="minorHAnsi" w:cs="Thorndale AMT"/>
          <w:b/>
          <w:bCs/>
          <w:iCs/>
          <w:caps/>
          <w:kern w:val="28"/>
          <w:sz w:val="52"/>
          <w:szCs w:val="24"/>
          <w:lang w:eastAsia="hi-IN" w:bidi="hi-IN"/>
        </w:rPr>
      </w:pPr>
      <w:r w:rsidRPr="0085356F">
        <w:rPr>
          <w:rFonts w:asciiTheme="minorHAnsi" w:hAnsiTheme="minorHAnsi"/>
        </w:rPr>
        <w:br w:type="page"/>
      </w:r>
    </w:p>
    <w:tbl>
      <w:tblPr>
        <w:tblpPr w:leftFromText="141" w:rightFromText="141" w:vertAnchor="text" w:horzAnchor="margin" w:tblpY="1202"/>
        <w:tblW w:w="5000" w:type="pct"/>
        <w:tblCellMar>
          <w:left w:w="70" w:type="dxa"/>
          <w:right w:w="70" w:type="dxa"/>
        </w:tblCellMar>
        <w:tblLook w:val="04A0" w:firstRow="1" w:lastRow="0" w:firstColumn="1" w:lastColumn="0" w:noHBand="0" w:noVBand="1"/>
      </w:tblPr>
      <w:tblGrid>
        <w:gridCol w:w="233"/>
        <w:gridCol w:w="6565"/>
        <w:gridCol w:w="1897"/>
        <w:gridCol w:w="234"/>
      </w:tblGrid>
      <w:tr w:rsidR="0085356F" w:rsidRPr="0085356F" w14:paraId="71E2FB62" w14:textId="77777777" w:rsidTr="00EA4E57">
        <w:trPr>
          <w:trHeight w:val="300"/>
        </w:trPr>
        <w:tc>
          <w:tcPr>
            <w:tcW w:w="131" w:type="pct"/>
            <w:tcBorders>
              <w:top w:val="nil"/>
              <w:left w:val="nil"/>
              <w:bottom w:val="nil"/>
              <w:right w:val="nil"/>
            </w:tcBorders>
            <w:shd w:val="clear" w:color="000000" w:fill="FFFFFF"/>
            <w:noWrap/>
            <w:vAlign w:val="bottom"/>
            <w:hideMark/>
          </w:tcPr>
          <w:p w14:paraId="4B2A1B6F" w14:textId="77777777" w:rsidR="007616E5" w:rsidRPr="0085356F" w:rsidRDefault="007616E5" w:rsidP="007616E5">
            <w:pPr>
              <w:spacing w:after="0"/>
              <w:jc w:val="left"/>
              <w:rPr>
                <w:rFonts w:ascii="Times New Roman" w:hAnsi="Times New Roman" w:cs="Times New Roman"/>
                <w:sz w:val="22"/>
                <w:lang w:eastAsia="et-EE"/>
              </w:rPr>
            </w:pPr>
            <w:r w:rsidRPr="0085356F">
              <w:rPr>
                <w:rFonts w:ascii="Times New Roman" w:hAnsi="Times New Roman" w:cs="Times New Roman"/>
                <w:sz w:val="22"/>
                <w:lang w:eastAsia="et-EE"/>
              </w:rPr>
              <w:lastRenderedPageBreak/>
              <w:t> </w:t>
            </w:r>
          </w:p>
        </w:tc>
        <w:tc>
          <w:tcPr>
            <w:tcW w:w="3676" w:type="pct"/>
            <w:tcBorders>
              <w:top w:val="nil"/>
              <w:left w:val="nil"/>
              <w:bottom w:val="nil"/>
              <w:right w:val="nil"/>
            </w:tcBorders>
            <w:shd w:val="clear" w:color="000000" w:fill="FFFFFF"/>
            <w:noWrap/>
            <w:vAlign w:val="center"/>
            <w:hideMark/>
          </w:tcPr>
          <w:p w14:paraId="296B5FD8" w14:textId="77777777" w:rsidR="007616E5" w:rsidRPr="0085356F" w:rsidRDefault="007616E5" w:rsidP="007616E5">
            <w:pPr>
              <w:spacing w:after="0"/>
              <w:jc w:val="left"/>
              <w:rPr>
                <w:rFonts w:ascii="Times New Roman" w:hAnsi="Times New Roman" w:cs="Times New Roman"/>
                <w:sz w:val="22"/>
                <w:lang w:eastAsia="et-EE"/>
              </w:rPr>
            </w:pPr>
            <w:r w:rsidRPr="0085356F">
              <w:rPr>
                <w:rFonts w:ascii="Times New Roman" w:hAnsi="Times New Roman" w:cs="Times New Roman"/>
                <w:sz w:val="22"/>
                <w:lang w:eastAsia="et-EE"/>
              </w:rPr>
              <w:t> </w:t>
            </w:r>
          </w:p>
        </w:tc>
        <w:tc>
          <w:tcPr>
            <w:tcW w:w="1062" w:type="pct"/>
            <w:tcBorders>
              <w:top w:val="nil"/>
              <w:left w:val="nil"/>
              <w:bottom w:val="nil"/>
              <w:right w:val="nil"/>
            </w:tcBorders>
            <w:shd w:val="clear" w:color="auto" w:fill="auto"/>
            <w:noWrap/>
            <w:vAlign w:val="center"/>
            <w:hideMark/>
          </w:tcPr>
          <w:p w14:paraId="1748B83D" w14:textId="77777777" w:rsidR="007616E5" w:rsidRPr="0085356F" w:rsidRDefault="007616E5" w:rsidP="007D6DC7">
            <w:pPr>
              <w:spacing w:after="0"/>
              <w:jc w:val="right"/>
              <w:rPr>
                <w:rFonts w:ascii="Times New Roman" w:hAnsi="Times New Roman" w:cs="Times New Roman"/>
                <w:i/>
                <w:iCs/>
                <w:szCs w:val="20"/>
                <w:lang w:eastAsia="et-EE"/>
              </w:rPr>
            </w:pPr>
            <w:r w:rsidRPr="0085356F">
              <w:rPr>
                <w:rFonts w:ascii="Times New Roman" w:hAnsi="Times New Roman" w:cs="Times New Roman"/>
                <w:i/>
                <w:iCs/>
                <w:szCs w:val="20"/>
                <w:lang w:eastAsia="et-EE"/>
              </w:rPr>
              <w:t>eurodes</w:t>
            </w:r>
          </w:p>
        </w:tc>
        <w:tc>
          <w:tcPr>
            <w:tcW w:w="131" w:type="pct"/>
            <w:tcBorders>
              <w:top w:val="nil"/>
              <w:left w:val="nil"/>
              <w:bottom w:val="nil"/>
              <w:right w:val="nil"/>
            </w:tcBorders>
            <w:shd w:val="clear" w:color="000000" w:fill="FFFFFF"/>
            <w:noWrap/>
            <w:vAlign w:val="bottom"/>
            <w:hideMark/>
          </w:tcPr>
          <w:p w14:paraId="5BD0BCAC" w14:textId="77777777" w:rsidR="007616E5" w:rsidRPr="0085356F" w:rsidRDefault="007616E5" w:rsidP="007616E5">
            <w:pPr>
              <w:spacing w:after="0"/>
              <w:jc w:val="left"/>
              <w:rPr>
                <w:rFonts w:ascii="Times New Roman" w:hAnsi="Times New Roman" w:cs="Times New Roman"/>
                <w:sz w:val="22"/>
                <w:lang w:eastAsia="et-EE"/>
              </w:rPr>
            </w:pPr>
            <w:r w:rsidRPr="0085356F">
              <w:rPr>
                <w:rFonts w:ascii="Times New Roman" w:hAnsi="Times New Roman" w:cs="Times New Roman"/>
                <w:sz w:val="22"/>
                <w:lang w:eastAsia="et-EE"/>
              </w:rPr>
              <w:t> </w:t>
            </w:r>
          </w:p>
        </w:tc>
      </w:tr>
      <w:tr w:rsidR="0085356F" w:rsidRPr="0085356F" w14:paraId="00FE8A3F" w14:textId="77777777" w:rsidTr="00EA4E57">
        <w:trPr>
          <w:trHeight w:val="307"/>
        </w:trPr>
        <w:tc>
          <w:tcPr>
            <w:tcW w:w="131" w:type="pct"/>
            <w:tcBorders>
              <w:top w:val="single" w:sz="4" w:space="0" w:color="auto"/>
              <w:left w:val="single" w:sz="4" w:space="0" w:color="auto"/>
              <w:bottom w:val="nil"/>
              <w:right w:val="nil"/>
            </w:tcBorders>
            <w:shd w:val="clear" w:color="000000" w:fill="FFFFFF"/>
            <w:noWrap/>
            <w:vAlign w:val="center"/>
            <w:hideMark/>
          </w:tcPr>
          <w:p w14:paraId="2BD2C3D5" w14:textId="77777777" w:rsidR="007616E5" w:rsidRPr="0085356F" w:rsidRDefault="007616E5" w:rsidP="007616E5">
            <w:pPr>
              <w:spacing w:after="0"/>
              <w:jc w:val="left"/>
              <w:rPr>
                <w:rFonts w:ascii="Times New Roman" w:hAnsi="Times New Roman" w:cs="Times New Roman"/>
                <w:sz w:val="22"/>
                <w:lang w:eastAsia="et-EE"/>
              </w:rPr>
            </w:pPr>
            <w:r w:rsidRPr="0085356F">
              <w:rPr>
                <w:rFonts w:ascii="Times New Roman" w:hAnsi="Times New Roman" w:cs="Times New Roman"/>
                <w:sz w:val="22"/>
                <w:lang w:eastAsia="et-EE"/>
              </w:rPr>
              <w:t> </w:t>
            </w:r>
          </w:p>
        </w:tc>
        <w:tc>
          <w:tcPr>
            <w:tcW w:w="3676" w:type="pct"/>
            <w:tcBorders>
              <w:top w:val="single" w:sz="4" w:space="0" w:color="auto"/>
              <w:left w:val="nil"/>
              <w:bottom w:val="nil"/>
              <w:right w:val="nil"/>
            </w:tcBorders>
            <w:shd w:val="clear" w:color="000000" w:fill="FFFFFF"/>
            <w:noWrap/>
            <w:vAlign w:val="center"/>
            <w:hideMark/>
          </w:tcPr>
          <w:p w14:paraId="4FAF8524" w14:textId="77777777" w:rsidR="007616E5" w:rsidRPr="0085356F" w:rsidRDefault="007616E5" w:rsidP="007616E5">
            <w:pPr>
              <w:spacing w:after="0"/>
              <w:jc w:val="left"/>
              <w:rPr>
                <w:rFonts w:ascii="Times New Roman" w:hAnsi="Times New Roman" w:cs="Times New Roman"/>
                <w:b/>
                <w:bCs/>
                <w:sz w:val="22"/>
                <w:lang w:eastAsia="et-EE"/>
              </w:rPr>
            </w:pPr>
            <w:r w:rsidRPr="0085356F">
              <w:rPr>
                <w:rFonts w:ascii="Times New Roman" w:hAnsi="Times New Roman" w:cs="Times New Roman"/>
                <w:b/>
                <w:bCs/>
                <w:sz w:val="22"/>
                <w:lang w:eastAsia="et-EE"/>
              </w:rPr>
              <w:t xml:space="preserve">PÕHITEGEVUSE TULUD </w:t>
            </w:r>
          </w:p>
        </w:tc>
        <w:tc>
          <w:tcPr>
            <w:tcW w:w="1062" w:type="pct"/>
            <w:tcBorders>
              <w:top w:val="single" w:sz="4" w:space="0" w:color="auto"/>
              <w:left w:val="nil"/>
              <w:bottom w:val="nil"/>
              <w:right w:val="nil"/>
            </w:tcBorders>
            <w:shd w:val="clear" w:color="auto" w:fill="auto"/>
            <w:noWrap/>
            <w:vAlign w:val="center"/>
            <w:hideMark/>
          </w:tcPr>
          <w:p w14:paraId="1B9389DA" w14:textId="77777777" w:rsidR="007616E5" w:rsidRPr="0085356F" w:rsidRDefault="007616E5" w:rsidP="007616E5">
            <w:pPr>
              <w:spacing w:after="0"/>
              <w:jc w:val="right"/>
              <w:rPr>
                <w:rFonts w:ascii="Times New Roman" w:hAnsi="Times New Roman" w:cs="Times New Roman"/>
                <w:b/>
                <w:bCs/>
                <w:sz w:val="22"/>
                <w:lang w:eastAsia="et-EE"/>
              </w:rPr>
            </w:pPr>
            <w:r w:rsidRPr="0085356F">
              <w:rPr>
                <w:rFonts w:ascii="Times New Roman" w:hAnsi="Times New Roman" w:cs="Times New Roman"/>
                <w:b/>
                <w:bCs/>
                <w:sz w:val="22"/>
                <w:lang w:eastAsia="et-EE"/>
              </w:rPr>
              <w:t>210 546 677</w:t>
            </w:r>
          </w:p>
        </w:tc>
        <w:tc>
          <w:tcPr>
            <w:tcW w:w="131" w:type="pct"/>
            <w:tcBorders>
              <w:top w:val="single" w:sz="4" w:space="0" w:color="auto"/>
              <w:left w:val="nil"/>
              <w:bottom w:val="nil"/>
              <w:right w:val="single" w:sz="4" w:space="0" w:color="auto"/>
            </w:tcBorders>
            <w:shd w:val="clear" w:color="auto" w:fill="auto"/>
            <w:noWrap/>
            <w:vAlign w:val="center"/>
            <w:hideMark/>
          </w:tcPr>
          <w:p w14:paraId="061C2686" w14:textId="77777777" w:rsidR="007616E5" w:rsidRPr="0085356F" w:rsidRDefault="007616E5" w:rsidP="007616E5">
            <w:pPr>
              <w:spacing w:after="0"/>
              <w:jc w:val="left"/>
              <w:rPr>
                <w:rFonts w:ascii="Times New Roman" w:hAnsi="Times New Roman" w:cs="Times New Roman"/>
                <w:b/>
                <w:bCs/>
                <w:sz w:val="22"/>
                <w:lang w:eastAsia="et-EE"/>
              </w:rPr>
            </w:pPr>
            <w:r w:rsidRPr="0085356F">
              <w:rPr>
                <w:rFonts w:ascii="Times New Roman" w:hAnsi="Times New Roman" w:cs="Times New Roman"/>
                <w:b/>
                <w:bCs/>
                <w:sz w:val="22"/>
                <w:lang w:eastAsia="et-EE"/>
              </w:rPr>
              <w:t> </w:t>
            </w:r>
          </w:p>
        </w:tc>
      </w:tr>
      <w:tr w:rsidR="0085356F" w:rsidRPr="0085356F" w14:paraId="6714132E" w14:textId="77777777" w:rsidTr="00EA4E57">
        <w:trPr>
          <w:trHeight w:val="269"/>
        </w:trPr>
        <w:tc>
          <w:tcPr>
            <w:tcW w:w="131" w:type="pct"/>
            <w:tcBorders>
              <w:top w:val="nil"/>
              <w:left w:val="single" w:sz="4" w:space="0" w:color="auto"/>
              <w:bottom w:val="nil"/>
              <w:right w:val="nil"/>
            </w:tcBorders>
            <w:shd w:val="clear" w:color="000000" w:fill="FFFFFF"/>
            <w:noWrap/>
            <w:vAlign w:val="bottom"/>
            <w:hideMark/>
          </w:tcPr>
          <w:p w14:paraId="400A42C4" w14:textId="77777777" w:rsidR="007616E5" w:rsidRPr="0085356F" w:rsidRDefault="007616E5" w:rsidP="007616E5">
            <w:pPr>
              <w:spacing w:after="0"/>
              <w:jc w:val="left"/>
              <w:rPr>
                <w:rFonts w:ascii="Times New Roman" w:hAnsi="Times New Roman" w:cs="Times New Roman"/>
                <w:sz w:val="22"/>
                <w:lang w:eastAsia="et-EE"/>
              </w:rPr>
            </w:pPr>
            <w:r w:rsidRPr="0085356F">
              <w:rPr>
                <w:rFonts w:ascii="Times New Roman" w:hAnsi="Times New Roman" w:cs="Times New Roman"/>
                <w:sz w:val="22"/>
                <w:lang w:eastAsia="et-EE"/>
              </w:rPr>
              <w:t> </w:t>
            </w:r>
          </w:p>
        </w:tc>
        <w:tc>
          <w:tcPr>
            <w:tcW w:w="3676" w:type="pct"/>
            <w:tcBorders>
              <w:top w:val="single" w:sz="4" w:space="0" w:color="auto"/>
              <w:left w:val="nil"/>
              <w:bottom w:val="nil"/>
              <w:right w:val="nil"/>
            </w:tcBorders>
            <w:shd w:val="clear" w:color="000000" w:fill="FFFFFF"/>
            <w:noWrap/>
            <w:vAlign w:val="bottom"/>
            <w:hideMark/>
          </w:tcPr>
          <w:p w14:paraId="64B035AA" w14:textId="77777777" w:rsidR="007616E5" w:rsidRPr="0085356F" w:rsidRDefault="007616E5" w:rsidP="007616E5">
            <w:pPr>
              <w:spacing w:after="0"/>
              <w:jc w:val="left"/>
              <w:rPr>
                <w:rFonts w:ascii="Times New Roman" w:hAnsi="Times New Roman" w:cs="Times New Roman"/>
                <w:b/>
                <w:bCs/>
                <w:sz w:val="22"/>
                <w:lang w:eastAsia="et-EE"/>
              </w:rPr>
            </w:pPr>
            <w:r w:rsidRPr="0085356F">
              <w:rPr>
                <w:rFonts w:ascii="Times New Roman" w:hAnsi="Times New Roman" w:cs="Times New Roman"/>
                <w:b/>
                <w:bCs/>
                <w:sz w:val="22"/>
                <w:lang w:eastAsia="et-EE"/>
              </w:rPr>
              <w:t>Maksud</w:t>
            </w:r>
          </w:p>
        </w:tc>
        <w:tc>
          <w:tcPr>
            <w:tcW w:w="1062" w:type="pct"/>
            <w:tcBorders>
              <w:top w:val="single" w:sz="4" w:space="0" w:color="auto"/>
              <w:left w:val="nil"/>
              <w:bottom w:val="single" w:sz="4" w:space="0" w:color="auto"/>
              <w:right w:val="nil"/>
            </w:tcBorders>
            <w:shd w:val="clear" w:color="auto" w:fill="auto"/>
            <w:noWrap/>
            <w:vAlign w:val="bottom"/>
            <w:hideMark/>
          </w:tcPr>
          <w:p w14:paraId="5707A59B" w14:textId="77777777" w:rsidR="007616E5" w:rsidRPr="0085356F" w:rsidRDefault="007616E5" w:rsidP="007616E5">
            <w:pPr>
              <w:spacing w:after="0"/>
              <w:jc w:val="right"/>
              <w:rPr>
                <w:rFonts w:ascii="Times New Roman" w:hAnsi="Times New Roman" w:cs="Times New Roman"/>
                <w:b/>
                <w:bCs/>
                <w:sz w:val="22"/>
                <w:lang w:eastAsia="et-EE"/>
              </w:rPr>
            </w:pPr>
            <w:r w:rsidRPr="0085356F">
              <w:rPr>
                <w:rFonts w:ascii="Times New Roman" w:hAnsi="Times New Roman" w:cs="Times New Roman"/>
                <w:b/>
                <w:bCs/>
                <w:sz w:val="22"/>
                <w:lang w:eastAsia="et-EE"/>
              </w:rPr>
              <w:t>126 022 000</w:t>
            </w:r>
          </w:p>
        </w:tc>
        <w:tc>
          <w:tcPr>
            <w:tcW w:w="131" w:type="pct"/>
            <w:tcBorders>
              <w:top w:val="single" w:sz="4" w:space="0" w:color="auto"/>
              <w:left w:val="nil"/>
              <w:bottom w:val="single" w:sz="4" w:space="0" w:color="auto"/>
              <w:right w:val="single" w:sz="4" w:space="0" w:color="auto"/>
            </w:tcBorders>
            <w:shd w:val="clear" w:color="auto" w:fill="auto"/>
            <w:noWrap/>
            <w:vAlign w:val="bottom"/>
            <w:hideMark/>
          </w:tcPr>
          <w:p w14:paraId="5B6905E5" w14:textId="77777777" w:rsidR="007616E5" w:rsidRPr="0085356F" w:rsidRDefault="007616E5" w:rsidP="007616E5">
            <w:pPr>
              <w:spacing w:after="0"/>
              <w:jc w:val="left"/>
              <w:rPr>
                <w:rFonts w:ascii="Times New Roman" w:hAnsi="Times New Roman" w:cs="Times New Roman"/>
                <w:b/>
                <w:bCs/>
                <w:sz w:val="22"/>
                <w:lang w:eastAsia="et-EE"/>
              </w:rPr>
            </w:pPr>
            <w:r w:rsidRPr="0085356F">
              <w:rPr>
                <w:rFonts w:ascii="Times New Roman" w:hAnsi="Times New Roman" w:cs="Times New Roman"/>
                <w:b/>
                <w:bCs/>
                <w:sz w:val="22"/>
                <w:lang w:eastAsia="et-EE"/>
              </w:rPr>
              <w:t> </w:t>
            </w:r>
          </w:p>
        </w:tc>
      </w:tr>
      <w:tr w:rsidR="0085356F" w:rsidRPr="0085356F" w14:paraId="30D0EA81" w14:textId="77777777" w:rsidTr="00EA4E57">
        <w:trPr>
          <w:trHeight w:val="330"/>
        </w:trPr>
        <w:tc>
          <w:tcPr>
            <w:tcW w:w="131" w:type="pct"/>
            <w:tcBorders>
              <w:top w:val="nil"/>
              <w:left w:val="single" w:sz="4" w:space="0" w:color="auto"/>
              <w:bottom w:val="nil"/>
              <w:right w:val="nil"/>
            </w:tcBorders>
            <w:shd w:val="clear" w:color="000000" w:fill="FFFFFF"/>
            <w:noWrap/>
            <w:vAlign w:val="bottom"/>
            <w:hideMark/>
          </w:tcPr>
          <w:p w14:paraId="0830C89F" w14:textId="77777777" w:rsidR="007616E5" w:rsidRPr="0085356F" w:rsidRDefault="007616E5" w:rsidP="007616E5">
            <w:pPr>
              <w:spacing w:after="0"/>
              <w:jc w:val="left"/>
              <w:rPr>
                <w:rFonts w:ascii="Times New Roman" w:hAnsi="Times New Roman" w:cs="Times New Roman"/>
                <w:sz w:val="22"/>
                <w:lang w:eastAsia="et-EE"/>
              </w:rPr>
            </w:pPr>
            <w:r w:rsidRPr="0085356F">
              <w:rPr>
                <w:rFonts w:ascii="Times New Roman" w:hAnsi="Times New Roman" w:cs="Times New Roman"/>
                <w:sz w:val="22"/>
                <w:lang w:eastAsia="et-EE"/>
              </w:rPr>
              <w:t> </w:t>
            </w:r>
          </w:p>
        </w:tc>
        <w:tc>
          <w:tcPr>
            <w:tcW w:w="3676" w:type="pct"/>
            <w:tcBorders>
              <w:top w:val="nil"/>
              <w:left w:val="nil"/>
              <w:bottom w:val="nil"/>
              <w:right w:val="nil"/>
            </w:tcBorders>
            <w:shd w:val="clear" w:color="000000" w:fill="FFFFFF"/>
            <w:noWrap/>
            <w:vAlign w:val="bottom"/>
            <w:hideMark/>
          </w:tcPr>
          <w:p w14:paraId="528D275F" w14:textId="77777777" w:rsidR="007616E5" w:rsidRPr="0085356F" w:rsidRDefault="007616E5" w:rsidP="007616E5">
            <w:pPr>
              <w:spacing w:after="0"/>
              <w:ind w:firstLineChars="100" w:firstLine="220"/>
              <w:jc w:val="left"/>
              <w:rPr>
                <w:rFonts w:ascii="Times New Roman" w:hAnsi="Times New Roman" w:cs="Times New Roman"/>
                <w:sz w:val="22"/>
                <w:lang w:eastAsia="et-EE"/>
              </w:rPr>
            </w:pPr>
            <w:r w:rsidRPr="0085356F">
              <w:rPr>
                <w:rFonts w:ascii="Times New Roman" w:hAnsi="Times New Roman" w:cs="Times New Roman"/>
                <w:sz w:val="22"/>
                <w:lang w:eastAsia="et-EE"/>
              </w:rPr>
              <w:t xml:space="preserve">Füüsilise isiku tulumaks </w:t>
            </w:r>
          </w:p>
        </w:tc>
        <w:tc>
          <w:tcPr>
            <w:tcW w:w="1062" w:type="pct"/>
            <w:tcBorders>
              <w:top w:val="nil"/>
              <w:left w:val="nil"/>
              <w:bottom w:val="nil"/>
              <w:right w:val="nil"/>
            </w:tcBorders>
            <w:shd w:val="clear" w:color="auto" w:fill="auto"/>
            <w:noWrap/>
            <w:vAlign w:val="bottom"/>
            <w:hideMark/>
          </w:tcPr>
          <w:p w14:paraId="0C2C366A" w14:textId="77777777" w:rsidR="007616E5" w:rsidRPr="0085356F" w:rsidRDefault="007616E5" w:rsidP="007616E5">
            <w:pPr>
              <w:spacing w:after="0"/>
              <w:jc w:val="right"/>
              <w:rPr>
                <w:rFonts w:ascii="Times New Roman" w:hAnsi="Times New Roman" w:cs="Times New Roman"/>
                <w:sz w:val="22"/>
                <w:lang w:eastAsia="et-EE"/>
              </w:rPr>
            </w:pPr>
            <w:r w:rsidRPr="0085356F">
              <w:rPr>
                <w:rFonts w:ascii="Times New Roman" w:hAnsi="Times New Roman" w:cs="Times New Roman"/>
                <w:sz w:val="22"/>
                <w:lang w:eastAsia="et-EE"/>
              </w:rPr>
              <w:t>122 000 000</w:t>
            </w:r>
          </w:p>
        </w:tc>
        <w:tc>
          <w:tcPr>
            <w:tcW w:w="131" w:type="pct"/>
            <w:tcBorders>
              <w:top w:val="nil"/>
              <w:left w:val="nil"/>
              <w:bottom w:val="nil"/>
              <w:right w:val="single" w:sz="4" w:space="0" w:color="auto"/>
            </w:tcBorders>
            <w:shd w:val="clear" w:color="auto" w:fill="auto"/>
            <w:noWrap/>
            <w:vAlign w:val="bottom"/>
            <w:hideMark/>
          </w:tcPr>
          <w:p w14:paraId="17303E40" w14:textId="77777777" w:rsidR="007616E5" w:rsidRPr="0085356F" w:rsidRDefault="007616E5" w:rsidP="007616E5">
            <w:pPr>
              <w:spacing w:after="0"/>
              <w:jc w:val="left"/>
              <w:rPr>
                <w:rFonts w:ascii="Times New Roman" w:hAnsi="Times New Roman" w:cs="Times New Roman"/>
                <w:sz w:val="22"/>
                <w:lang w:eastAsia="et-EE"/>
              </w:rPr>
            </w:pPr>
            <w:r w:rsidRPr="0085356F">
              <w:rPr>
                <w:rFonts w:ascii="Times New Roman" w:hAnsi="Times New Roman" w:cs="Times New Roman"/>
                <w:sz w:val="22"/>
                <w:lang w:eastAsia="et-EE"/>
              </w:rPr>
              <w:t> </w:t>
            </w:r>
          </w:p>
        </w:tc>
      </w:tr>
      <w:tr w:rsidR="0085356F" w:rsidRPr="0085356F" w14:paraId="49CBB104" w14:textId="77777777" w:rsidTr="00EA4E57">
        <w:trPr>
          <w:trHeight w:val="300"/>
        </w:trPr>
        <w:tc>
          <w:tcPr>
            <w:tcW w:w="131" w:type="pct"/>
            <w:tcBorders>
              <w:top w:val="nil"/>
              <w:left w:val="single" w:sz="4" w:space="0" w:color="auto"/>
              <w:bottom w:val="nil"/>
              <w:right w:val="nil"/>
            </w:tcBorders>
            <w:shd w:val="clear" w:color="000000" w:fill="FFFFFF"/>
            <w:noWrap/>
            <w:vAlign w:val="bottom"/>
            <w:hideMark/>
          </w:tcPr>
          <w:p w14:paraId="59C114C1" w14:textId="77777777" w:rsidR="007616E5" w:rsidRPr="0085356F" w:rsidRDefault="007616E5" w:rsidP="007616E5">
            <w:pPr>
              <w:spacing w:after="0"/>
              <w:jc w:val="left"/>
              <w:rPr>
                <w:rFonts w:ascii="Times New Roman" w:hAnsi="Times New Roman" w:cs="Times New Roman"/>
                <w:sz w:val="22"/>
                <w:lang w:eastAsia="et-EE"/>
              </w:rPr>
            </w:pPr>
            <w:r w:rsidRPr="0085356F">
              <w:rPr>
                <w:rFonts w:ascii="Times New Roman" w:hAnsi="Times New Roman" w:cs="Times New Roman"/>
                <w:sz w:val="22"/>
                <w:lang w:eastAsia="et-EE"/>
              </w:rPr>
              <w:t> </w:t>
            </w:r>
          </w:p>
        </w:tc>
        <w:tc>
          <w:tcPr>
            <w:tcW w:w="3676" w:type="pct"/>
            <w:tcBorders>
              <w:top w:val="nil"/>
              <w:left w:val="nil"/>
              <w:bottom w:val="nil"/>
              <w:right w:val="nil"/>
            </w:tcBorders>
            <w:shd w:val="clear" w:color="000000" w:fill="FFFFFF"/>
            <w:noWrap/>
            <w:vAlign w:val="bottom"/>
            <w:hideMark/>
          </w:tcPr>
          <w:p w14:paraId="5F460B4D" w14:textId="77777777" w:rsidR="007616E5" w:rsidRPr="0085356F" w:rsidRDefault="007616E5" w:rsidP="007616E5">
            <w:pPr>
              <w:spacing w:after="0"/>
              <w:ind w:firstLineChars="100" w:firstLine="220"/>
              <w:jc w:val="left"/>
              <w:rPr>
                <w:rFonts w:ascii="Times New Roman" w:hAnsi="Times New Roman" w:cs="Times New Roman"/>
                <w:sz w:val="22"/>
                <w:lang w:eastAsia="et-EE"/>
              </w:rPr>
            </w:pPr>
            <w:r w:rsidRPr="0085356F">
              <w:rPr>
                <w:rFonts w:ascii="Times New Roman" w:hAnsi="Times New Roman" w:cs="Times New Roman"/>
                <w:sz w:val="22"/>
                <w:lang w:eastAsia="et-EE"/>
              </w:rPr>
              <w:t xml:space="preserve">Maamaks </w:t>
            </w:r>
          </w:p>
        </w:tc>
        <w:tc>
          <w:tcPr>
            <w:tcW w:w="1062" w:type="pct"/>
            <w:tcBorders>
              <w:top w:val="nil"/>
              <w:left w:val="nil"/>
              <w:bottom w:val="nil"/>
              <w:right w:val="nil"/>
            </w:tcBorders>
            <w:shd w:val="clear" w:color="auto" w:fill="auto"/>
            <w:noWrap/>
            <w:vAlign w:val="bottom"/>
            <w:hideMark/>
          </w:tcPr>
          <w:p w14:paraId="1D2C64FD" w14:textId="77777777" w:rsidR="007616E5" w:rsidRPr="0085356F" w:rsidRDefault="007616E5" w:rsidP="007616E5">
            <w:pPr>
              <w:spacing w:after="0"/>
              <w:jc w:val="right"/>
              <w:rPr>
                <w:rFonts w:ascii="Times New Roman" w:hAnsi="Times New Roman" w:cs="Times New Roman"/>
                <w:sz w:val="22"/>
                <w:lang w:eastAsia="et-EE"/>
              </w:rPr>
            </w:pPr>
            <w:r w:rsidRPr="0085356F">
              <w:rPr>
                <w:rFonts w:ascii="Times New Roman" w:hAnsi="Times New Roman" w:cs="Times New Roman"/>
                <w:sz w:val="22"/>
                <w:lang w:eastAsia="et-EE"/>
              </w:rPr>
              <w:t>1 942 000</w:t>
            </w:r>
          </w:p>
        </w:tc>
        <w:tc>
          <w:tcPr>
            <w:tcW w:w="131" w:type="pct"/>
            <w:tcBorders>
              <w:top w:val="nil"/>
              <w:left w:val="nil"/>
              <w:bottom w:val="nil"/>
              <w:right w:val="single" w:sz="4" w:space="0" w:color="auto"/>
            </w:tcBorders>
            <w:shd w:val="clear" w:color="auto" w:fill="auto"/>
            <w:noWrap/>
            <w:vAlign w:val="bottom"/>
            <w:hideMark/>
          </w:tcPr>
          <w:p w14:paraId="4B2AF37C" w14:textId="77777777" w:rsidR="007616E5" w:rsidRPr="0085356F" w:rsidRDefault="007616E5" w:rsidP="007616E5">
            <w:pPr>
              <w:spacing w:after="0"/>
              <w:jc w:val="left"/>
              <w:rPr>
                <w:rFonts w:ascii="Times New Roman" w:hAnsi="Times New Roman" w:cs="Times New Roman"/>
                <w:sz w:val="22"/>
                <w:lang w:eastAsia="et-EE"/>
              </w:rPr>
            </w:pPr>
            <w:r w:rsidRPr="0085356F">
              <w:rPr>
                <w:rFonts w:ascii="Times New Roman" w:hAnsi="Times New Roman" w:cs="Times New Roman"/>
                <w:sz w:val="22"/>
                <w:lang w:eastAsia="et-EE"/>
              </w:rPr>
              <w:t> </w:t>
            </w:r>
          </w:p>
        </w:tc>
      </w:tr>
      <w:tr w:rsidR="0085356F" w:rsidRPr="0085356F" w14:paraId="29D90F3D" w14:textId="77777777" w:rsidTr="00EA4E57">
        <w:trPr>
          <w:trHeight w:val="300"/>
        </w:trPr>
        <w:tc>
          <w:tcPr>
            <w:tcW w:w="131" w:type="pct"/>
            <w:tcBorders>
              <w:top w:val="nil"/>
              <w:left w:val="single" w:sz="4" w:space="0" w:color="auto"/>
              <w:bottom w:val="nil"/>
              <w:right w:val="nil"/>
            </w:tcBorders>
            <w:shd w:val="clear" w:color="000000" w:fill="FFFFFF"/>
            <w:noWrap/>
            <w:vAlign w:val="bottom"/>
            <w:hideMark/>
          </w:tcPr>
          <w:p w14:paraId="2652BF8B" w14:textId="77777777" w:rsidR="007616E5" w:rsidRPr="0085356F" w:rsidRDefault="007616E5" w:rsidP="007616E5">
            <w:pPr>
              <w:spacing w:after="0"/>
              <w:jc w:val="left"/>
              <w:rPr>
                <w:rFonts w:ascii="Times New Roman" w:hAnsi="Times New Roman" w:cs="Times New Roman"/>
                <w:sz w:val="22"/>
                <w:lang w:eastAsia="et-EE"/>
              </w:rPr>
            </w:pPr>
            <w:r w:rsidRPr="0085356F">
              <w:rPr>
                <w:rFonts w:ascii="Times New Roman" w:hAnsi="Times New Roman" w:cs="Times New Roman"/>
                <w:sz w:val="22"/>
                <w:lang w:eastAsia="et-EE"/>
              </w:rPr>
              <w:t> </w:t>
            </w:r>
          </w:p>
        </w:tc>
        <w:tc>
          <w:tcPr>
            <w:tcW w:w="3676" w:type="pct"/>
            <w:tcBorders>
              <w:top w:val="nil"/>
              <w:left w:val="nil"/>
              <w:bottom w:val="nil"/>
              <w:right w:val="nil"/>
            </w:tcBorders>
            <w:shd w:val="clear" w:color="000000" w:fill="FFFFFF"/>
            <w:noWrap/>
            <w:vAlign w:val="bottom"/>
            <w:hideMark/>
          </w:tcPr>
          <w:p w14:paraId="4F8B1036" w14:textId="77777777" w:rsidR="007616E5" w:rsidRPr="0085356F" w:rsidRDefault="007616E5" w:rsidP="007616E5">
            <w:pPr>
              <w:spacing w:after="0"/>
              <w:ind w:firstLineChars="100" w:firstLine="220"/>
              <w:jc w:val="left"/>
              <w:rPr>
                <w:rFonts w:ascii="Times New Roman" w:hAnsi="Times New Roman" w:cs="Times New Roman"/>
                <w:sz w:val="22"/>
                <w:lang w:eastAsia="et-EE"/>
              </w:rPr>
            </w:pPr>
            <w:r w:rsidRPr="0085356F">
              <w:rPr>
                <w:rFonts w:ascii="Times New Roman" w:hAnsi="Times New Roman" w:cs="Times New Roman"/>
                <w:sz w:val="22"/>
                <w:lang w:eastAsia="et-EE"/>
              </w:rPr>
              <w:t>Reklaamimaks</w:t>
            </w:r>
          </w:p>
        </w:tc>
        <w:tc>
          <w:tcPr>
            <w:tcW w:w="1062" w:type="pct"/>
            <w:tcBorders>
              <w:top w:val="nil"/>
              <w:left w:val="nil"/>
              <w:bottom w:val="nil"/>
              <w:right w:val="nil"/>
            </w:tcBorders>
            <w:shd w:val="clear" w:color="auto" w:fill="auto"/>
            <w:noWrap/>
            <w:vAlign w:val="bottom"/>
            <w:hideMark/>
          </w:tcPr>
          <w:p w14:paraId="24F9C3DB" w14:textId="77777777" w:rsidR="007616E5" w:rsidRPr="0085356F" w:rsidRDefault="007616E5" w:rsidP="007616E5">
            <w:pPr>
              <w:spacing w:after="0"/>
              <w:jc w:val="right"/>
              <w:rPr>
                <w:rFonts w:ascii="Times New Roman" w:hAnsi="Times New Roman" w:cs="Times New Roman"/>
                <w:sz w:val="22"/>
                <w:lang w:eastAsia="et-EE"/>
              </w:rPr>
            </w:pPr>
            <w:r w:rsidRPr="0085356F">
              <w:rPr>
                <w:rFonts w:ascii="Times New Roman" w:hAnsi="Times New Roman" w:cs="Times New Roman"/>
                <w:sz w:val="22"/>
                <w:lang w:eastAsia="et-EE"/>
              </w:rPr>
              <w:t>750 000</w:t>
            </w:r>
          </w:p>
        </w:tc>
        <w:tc>
          <w:tcPr>
            <w:tcW w:w="131" w:type="pct"/>
            <w:tcBorders>
              <w:top w:val="nil"/>
              <w:left w:val="nil"/>
              <w:bottom w:val="nil"/>
              <w:right w:val="single" w:sz="4" w:space="0" w:color="auto"/>
            </w:tcBorders>
            <w:shd w:val="clear" w:color="auto" w:fill="auto"/>
            <w:noWrap/>
            <w:vAlign w:val="bottom"/>
            <w:hideMark/>
          </w:tcPr>
          <w:p w14:paraId="1CDB730A" w14:textId="77777777" w:rsidR="007616E5" w:rsidRPr="0085356F" w:rsidRDefault="007616E5" w:rsidP="007616E5">
            <w:pPr>
              <w:spacing w:after="0"/>
              <w:jc w:val="left"/>
              <w:rPr>
                <w:rFonts w:ascii="Times New Roman" w:hAnsi="Times New Roman" w:cs="Times New Roman"/>
                <w:sz w:val="22"/>
                <w:lang w:eastAsia="et-EE"/>
              </w:rPr>
            </w:pPr>
            <w:r w:rsidRPr="0085356F">
              <w:rPr>
                <w:rFonts w:ascii="Times New Roman" w:hAnsi="Times New Roman" w:cs="Times New Roman"/>
                <w:sz w:val="22"/>
                <w:lang w:eastAsia="et-EE"/>
              </w:rPr>
              <w:t> </w:t>
            </w:r>
          </w:p>
        </w:tc>
      </w:tr>
      <w:tr w:rsidR="0085356F" w:rsidRPr="0085356F" w14:paraId="4E95DB8C" w14:textId="77777777" w:rsidTr="00EA4E57">
        <w:trPr>
          <w:trHeight w:val="300"/>
        </w:trPr>
        <w:tc>
          <w:tcPr>
            <w:tcW w:w="131" w:type="pct"/>
            <w:tcBorders>
              <w:top w:val="nil"/>
              <w:left w:val="single" w:sz="4" w:space="0" w:color="auto"/>
              <w:bottom w:val="nil"/>
              <w:right w:val="nil"/>
            </w:tcBorders>
            <w:shd w:val="clear" w:color="000000" w:fill="FFFFFF"/>
            <w:noWrap/>
            <w:vAlign w:val="bottom"/>
            <w:hideMark/>
          </w:tcPr>
          <w:p w14:paraId="072A7161" w14:textId="77777777" w:rsidR="007616E5" w:rsidRPr="0085356F" w:rsidRDefault="007616E5" w:rsidP="007616E5">
            <w:pPr>
              <w:spacing w:after="0"/>
              <w:jc w:val="left"/>
              <w:rPr>
                <w:rFonts w:ascii="Times New Roman" w:hAnsi="Times New Roman" w:cs="Times New Roman"/>
                <w:sz w:val="22"/>
                <w:lang w:eastAsia="et-EE"/>
              </w:rPr>
            </w:pPr>
            <w:r w:rsidRPr="0085356F">
              <w:rPr>
                <w:rFonts w:ascii="Times New Roman" w:hAnsi="Times New Roman" w:cs="Times New Roman"/>
                <w:sz w:val="22"/>
                <w:lang w:eastAsia="et-EE"/>
              </w:rPr>
              <w:t> </w:t>
            </w:r>
          </w:p>
        </w:tc>
        <w:tc>
          <w:tcPr>
            <w:tcW w:w="3676" w:type="pct"/>
            <w:tcBorders>
              <w:top w:val="nil"/>
              <w:left w:val="nil"/>
              <w:bottom w:val="nil"/>
              <w:right w:val="nil"/>
            </w:tcBorders>
            <w:shd w:val="clear" w:color="000000" w:fill="FFFFFF"/>
            <w:noWrap/>
            <w:vAlign w:val="bottom"/>
            <w:hideMark/>
          </w:tcPr>
          <w:p w14:paraId="024C3E08" w14:textId="77777777" w:rsidR="007616E5" w:rsidRPr="0085356F" w:rsidRDefault="007616E5" w:rsidP="007616E5">
            <w:pPr>
              <w:spacing w:after="0"/>
              <w:ind w:firstLineChars="100" w:firstLine="220"/>
              <w:jc w:val="left"/>
              <w:rPr>
                <w:rFonts w:ascii="Times New Roman" w:hAnsi="Times New Roman" w:cs="Times New Roman"/>
                <w:sz w:val="22"/>
                <w:lang w:eastAsia="et-EE"/>
              </w:rPr>
            </w:pPr>
            <w:r w:rsidRPr="0085356F">
              <w:rPr>
                <w:rFonts w:ascii="Times New Roman" w:hAnsi="Times New Roman" w:cs="Times New Roman"/>
                <w:sz w:val="22"/>
                <w:lang w:eastAsia="et-EE"/>
              </w:rPr>
              <w:t xml:space="preserve">Teede ja tänavate sulgemise maks </w:t>
            </w:r>
          </w:p>
        </w:tc>
        <w:tc>
          <w:tcPr>
            <w:tcW w:w="1062" w:type="pct"/>
            <w:tcBorders>
              <w:top w:val="nil"/>
              <w:left w:val="nil"/>
              <w:bottom w:val="nil"/>
              <w:right w:val="nil"/>
            </w:tcBorders>
            <w:shd w:val="clear" w:color="auto" w:fill="auto"/>
            <w:noWrap/>
            <w:vAlign w:val="bottom"/>
            <w:hideMark/>
          </w:tcPr>
          <w:p w14:paraId="41F45754" w14:textId="77777777" w:rsidR="007616E5" w:rsidRPr="0085356F" w:rsidRDefault="007616E5" w:rsidP="007616E5">
            <w:pPr>
              <w:spacing w:after="0"/>
              <w:jc w:val="right"/>
              <w:rPr>
                <w:rFonts w:ascii="Times New Roman" w:hAnsi="Times New Roman" w:cs="Times New Roman"/>
                <w:sz w:val="22"/>
                <w:lang w:eastAsia="et-EE"/>
              </w:rPr>
            </w:pPr>
            <w:r w:rsidRPr="0085356F">
              <w:rPr>
                <w:rFonts w:ascii="Times New Roman" w:hAnsi="Times New Roman" w:cs="Times New Roman"/>
                <w:sz w:val="22"/>
                <w:lang w:eastAsia="et-EE"/>
              </w:rPr>
              <w:t>130 000</w:t>
            </w:r>
          </w:p>
        </w:tc>
        <w:tc>
          <w:tcPr>
            <w:tcW w:w="131" w:type="pct"/>
            <w:tcBorders>
              <w:top w:val="nil"/>
              <w:left w:val="nil"/>
              <w:bottom w:val="nil"/>
              <w:right w:val="single" w:sz="4" w:space="0" w:color="auto"/>
            </w:tcBorders>
            <w:shd w:val="clear" w:color="auto" w:fill="auto"/>
            <w:noWrap/>
            <w:vAlign w:val="bottom"/>
            <w:hideMark/>
          </w:tcPr>
          <w:p w14:paraId="55C7019E" w14:textId="77777777" w:rsidR="007616E5" w:rsidRPr="0085356F" w:rsidRDefault="007616E5" w:rsidP="007616E5">
            <w:pPr>
              <w:spacing w:after="0"/>
              <w:jc w:val="left"/>
              <w:rPr>
                <w:rFonts w:ascii="Times New Roman" w:hAnsi="Times New Roman" w:cs="Times New Roman"/>
                <w:sz w:val="22"/>
                <w:lang w:eastAsia="et-EE"/>
              </w:rPr>
            </w:pPr>
            <w:r w:rsidRPr="0085356F">
              <w:rPr>
                <w:rFonts w:ascii="Times New Roman" w:hAnsi="Times New Roman" w:cs="Times New Roman"/>
                <w:sz w:val="22"/>
                <w:lang w:eastAsia="et-EE"/>
              </w:rPr>
              <w:t> </w:t>
            </w:r>
          </w:p>
        </w:tc>
      </w:tr>
      <w:tr w:rsidR="0085356F" w:rsidRPr="0085356F" w14:paraId="01DCBC69" w14:textId="77777777" w:rsidTr="00EA4E57">
        <w:trPr>
          <w:trHeight w:val="330"/>
        </w:trPr>
        <w:tc>
          <w:tcPr>
            <w:tcW w:w="131" w:type="pct"/>
            <w:tcBorders>
              <w:top w:val="nil"/>
              <w:left w:val="single" w:sz="4" w:space="0" w:color="auto"/>
              <w:bottom w:val="nil"/>
              <w:right w:val="nil"/>
            </w:tcBorders>
            <w:shd w:val="clear" w:color="000000" w:fill="FFFFFF"/>
            <w:noWrap/>
            <w:vAlign w:val="center"/>
            <w:hideMark/>
          </w:tcPr>
          <w:p w14:paraId="661458D5" w14:textId="77777777" w:rsidR="007616E5" w:rsidRPr="0085356F" w:rsidRDefault="007616E5" w:rsidP="007616E5">
            <w:pPr>
              <w:spacing w:after="0"/>
              <w:jc w:val="left"/>
              <w:rPr>
                <w:rFonts w:ascii="Times New Roman" w:hAnsi="Times New Roman" w:cs="Times New Roman"/>
                <w:sz w:val="22"/>
                <w:lang w:eastAsia="et-EE"/>
              </w:rPr>
            </w:pPr>
            <w:r w:rsidRPr="0085356F">
              <w:rPr>
                <w:rFonts w:ascii="Times New Roman" w:hAnsi="Times New Roman" w:cs="Times New Roman"/>
                <w:sz w:val="22"/>
                <w:lang w:eastAsia="et-EE"/>
              </w:rPr>
              <w:t> </w:t>
            </w:r>
          </w:p>
        </w:tc>
        <w:tc>
          <w:tcPr>
            <w:tcW w:w="3676" w:type="pct"/>
            <w:tcBorders>
              <w:top w:val="nil"/>
              <w:left w:val="nil"/>
              <w:bottom w:val="nil"/>
              <w:right w:val="nil"/>
            </w:tcBorders>
            <w:shd w:val="clear" w:color="000000" w:fill="FFFFFF"/>
            <w:noWrap/>
            <w:vAlign w:val="bottom"/>
            <w:hideMark/>
          </w:tcPr>
          <w:p w14:paraId="35A0CE74" w14:textId="77777777" w:rsidR="007616E5" w:rsidRPr="0085356F" w:rsidRDefault="007616E5" w:rsidP="007616E5">
            <w:pPr>
              <w:spacing w:after="0"/>
              <w:ind w:firstLineChars="100" w:firstLine="220"/>
              <w:jc w:val="left"/>
              <w:rPr>
                <w:rFonts w:ascii="Times New Roman" w:hAnsi="Times New Roman" w:cs="Times New Roman"/>
                <w:sz w:val="22"/>
                <w:lang w:eastAsia="et-EE"/>
              </w:rPr>
            </w:pPr>
            <w:r w:rsidRPr="0085356F">
              <w:rPr>
                <w:rFonts w:ascii="Times New Roman" w:hAnsi="Times New Roman" w:cs="Times New Roman"/>
                <w:sz w:val="22"/>
                <w:lang w:eastAsia="et-EE"/>
              </w:rPr>
              <w:t>Parkimistasu</w:t>
            </w:r>
          </w:p>
        </w:tc>
        <w:tc>
          <w:tcPr>
            <w:tcW w:w="1062" w:type="pct"/>
            <w:tcBorders>
              <w:top w:val="nil"/>
              <w:left w:val="nil"/>
              <w:bottom w:val="nil"/>
              <w:right w:val="nil"/>
            </w:tcBorders>
            <w:shd w:val="clear" w:color="auto" w:fill="auto"/>
            <w:noWrap/>
            <w:vAlign w:val="bottom"/>
            <w:hideMark/>
          </w:tcPr>
          <w:p w14:paraId="751D0145" w14:textId="77777777" w:rsidR="007616E5" w:rsidRPr="0085356F" w:rsidRDefault="007616E5" w:rsidP="007616E5">
            <w:pPr>
              <w:spacing w:after="0"/>
              <w:jc w:val="right"/>
              <w:rPr>
                <w:rFonts w:ascii="Times New Roman" w:hAnsi="Times New Roman" w:cs="Times New Roman"/>
                <w:sz w:val="22"/>
                <w:lang w:eastAsia="et-EE"/>
              </w:rPr>
            </w:pPr>
            <w:r w:rsidRPr="0085356F">
              <w:rPr>
                <w:rFonts w:ascii="Times New Roman" w:hAnsi="Times New Roman" w:cs="Times New Roman"/>
                <w:sz w:val="22"/>
                <w:lang w:eastAsia="et-EE"/>
              </w:rPr>
              <w:t>1 200 000</w:t>
            </w:r>
          </w:p>
        </w:tc>
        <w:tc>
          <w:tcPr>
            <w:tcW w:w="131" w:type="pct"/>
            <w:tcBorders>
              <w:top w:val="nil"/>
              <w:left w:val="nil"/>
              <w:bottom w:val="nil"/>
              <w:right w:val="single" w:sz="4" w:space="0" w:color="auto"/>
            </w:tcBorders>
            <w:shd w:val="clear" w:color="auto" w:fill="auto"/>
            <w:noWrap/>
            <w:vAlign w:val="center"/>
            <w:hideMark/>
          </w:tcPr>
          <w:p w14:paraId="74C698B1" w14:textId="77777777" w:rsidR="007616E5" w:rsidRPr="0085356F" w:rsidRDefault="007616E5" w:rsidP="007616E5">
            <w:pPr>
              <w:spacing w:after="0"/>
              <w:jc w:val="left"/>
              <w:rPr>
                <w:rFonts w:ascii="Times New Roman" w:hAnsi="Times New Roman" w:cs="Times New Roman"/>
                <w:sz w:val="22"/>
                <w:lang w:eastAsia="et-EE"/>
              </w:rPr>
            </w:pPr>
            <w:r w:rsidRPr="0085356F">
              <w:rPr>
                <w:rFonts w:ascii="Times New Roman" w:hAnsi="Times New Roman" w:cs="Times New Roman"/>
                <w:sz w:val="22"/>
                <w:lang w:eastAsia="et-EE"/>
              </w:rPr>
              <w:t> </w:t>
            </w:r>
          </w:p>
        </w:tc>
      </w:tr>
      <w:tr w:rsidR="0085356F" w:rsidRPr="0085356F" w14:paraId="3B65AFBE" w14:textId="77777777" w:rsidTr="00EA4E57">
        <w:trPr>
          <w:trHeight w:val="196"/>
        </w:trPr>
        <w:tc>
          <w:tcPr>
            <w:tcW w:w="131" w:type="pct"/>
            <w:tcBorders>
              <w:top w:val="nil"/>
              <w:left w:val="single" w:sz="4" w:space="0" w:color="auto"/>
              <w:bottom w:val="nil"/>
              <w:right w:val="nil"/>
            </w:tcBorders>
            <w:shd w:val="clear" w:color="000000" w:fill="FFFFFF"/>
            <w:noWrap/>
            <w:vAlign w:val="bottom"/>
            <w:hideMark/>
          </w:tcPr>
          <w:p w14:paraId="0C34B03C" w14:textId="77777777" w:rsidR="007616E5" w:rsidRPr="0085356F" w:rsidRDefault="007616E5" w:rsidP="007616E5">
            <w:pPr>
              <w:spacing w:after="0"/>
              <w:jc w:val="left"/>
              <w:rPr>
                <w:rFonts w:ascii="Times New Roman" w:hAnsi="Times New Roman" w:cs="Times New Roman"/>
                <w:sz w:val="22"/>
                <w:lang w:eastAsia="et-EE"/>
              </w:rPr>
            </w:pPr>
            <w:r w:rsidRPr="0085356F">
              <w:rPr>
                <w:rFonts w:ascii="Times New Roman" w:hAnsi="Times New Roman" w:cs="Times New Roman"/>
                <w:sz w:val="22"/>
                <w:lang w:eastAsia="et-EE"/>
              </w:rPr>
              <w:t> </w:t>
            </w:r>
          </w:p>
        </w:tc>
        <w:tc>
          <w:tcPr>
            <w:tcW w:w="3676" w:type="pct"/>
            <w:tcBorders>
              <w:top w:val="single" w:sz="4" w:space="0" w:color="auto"/>
              <w:left w:val="nil"/>
              <w:bottom w:val="nil"/>
              <w:right w:val="nil"/>
            </w:tcBorders>
            <w:shd w:val="clear" w:color="000000" w:fill="FFFFFF"/>
            <w:noWrap/>
            <w:vAlign w:val="bottom"/>
            <w:hideMark/>
          </w:tcPr>
          <w:p w14:paraId="5C59A818" w14:textId="77777777" w:rsidR="007616E5" w:rsidRPr="0085356F" w:rsidRDefault="007616E5" w:rsidP="007616E5">
            <w:pPr>
              <w:spacing w:after="0"/>
              <w:jc w:val="left"/>
              <w:rPr>
                <w:rFonts w:ascii="Times New Roman" w:hAnsi="Times New Roman" w:cs="Times New Roman"/>
                <w:b/>
                <w:bCs/>
                <w:sz w:val="22"/>
                <w:lang w:eastAsia="et-EE"/>
              </w:rPr>
            </w:pPr>
            <w:r w:rsidRPr="0085356F">
              <w:rPr>
                <w:rFonts w:ascii="Times New Roman" w:hAnsi="Times New Roman" w:cs="Times New Roman"/>
                <w:b/>
                <w:bCs/>
                <w:sz w:val="22"/>
                <w:lang w:eastAsia="et-EE"/>
              </w:rPr>
              <w:t>Kaupade ja teenuste müük</w:t>
            </w:r>
          </w:p>
        </w:tc>
        <w:tc>
          <w:tcPr>
            <w:tcW w:w="1062" w:type="pct"/>
            <w:tcBorders>
              <w:top w:val="single" w:sz="4" w:space="0" w:color="auto"/>
              <w:left w:val="nil"/>
              <w:bottom w:val="single" w:sz="4" w:space="0" w:color="auto"/>
              <w:right w:val="nil"/>
            </w:tcBorders>
            <w:shd w:val="clear" w:color="auto" w:fill="auto"/>
            <w:noWrap/>
            <w:vAlign w:val="bottom"/>
            <w:hideMark/>
          </w:tcPr>
          <w:p w14:paraId="76927753" w14:textId="77777777" w:rsidR="007616E5" w:rsidRPr="0085356F" w:rsidRDefault="007616E5" w:rsidP="007616E5">
            <w:pPr>
              <w:spacing w:after="0"/>
              <w:jc w:val="right"/>
              <w:rPr>
                <w:rFonts w:ascii="Times New Roman" w:hAnsi="Times New Roman" w:cs="Times New Roman"/>
                <w:b/>
                <w:bCs/>
                <w:sz w:val="22"/>
                <w:lang w:eastAsia="et-EE"/>
              </w:rPr>
            </w:pPr>
            <w:r w:rsidRPr="0085356F">
              <w:rPr>
                <w:rFonts w:ascii="Times New Roman" w:hAnsi="Times New Roman" w:cs="Times New Roman"/>
                <w:b/>
                <w:bCs/>
                <w:sz w:val="22"/>
                <w:lang w:eastAsia="et-EE"/>
              </w:rPr>
              <w:t>24 175 613</w:t>
            </w:r>
          </w:p>
        </w:tc>
        <w:tc>
          <w:tcPr>
            <w:tcW w:w="131" w:type="pct"/>
            <w:tcBorders>
              <w:top w:val="single" w:sz="4" w:space="0" w:color="auto"/>
              <w:left w:val="nil"/>
              <w:bottom w:val="single" w:sz="4" w:space="0" w:color="auto"/>
              <w:right w:val="single" w:sz="4" w:space="0" w:color="auto"/>
            </w:tcBorders>
            <w:shd w:val="clear" w:color="auto" w:fill="auto"/>
            <w:noWrap/>
            <w:vAlign w:val="bottom"/>
            <w:hideMark/>
          </w:tcPr>
          <w:p w14:paraId="6BF89B2B" w14:textId="77777777" w:rsidR="007616E5" w:rsidRPr="0085356F" w:rsidRDefault="007616E5" w:rsidP="007616E5">
            <w:pPr>
              <w:spacing w:after="0"/>
              <w:jc w:val="left"/>
              <w:rPr>
                <w:rFonts w:ascii="Times New Roman" w:hAnsi="Times New Roman" w:cs="Times New Roman"/>
                <w:b/>
                <w:bCs/>
                <w:sz w:val="22"/>
                <w:lang w:eastAsia="et-EE"/>
              </w:rPr>
            </w:pPr>
            <w:r w:rsidRPr="0085356F">
              <w:rPr>
                <w:rFonts w:ascii="Times New Roman" w:hAnsi="Times New Roman" w:cs="Times New Roman"/>
                <w:b/>
                <w:bCs/>
                <w:sz w:val="22"/>
                <w:lang w:eastAsia="et-EE"/>
              </w:rPr>
              <w:t> </w:t>
            </w:r>
          </w:p>
        </w:tc>
      </w:tr>
      <w:tr w:rsidR="0085356F" w:rsidRPr="0085356F" w14:paraId="4221AD0C" w14:textId="77777777" w:rsidTr="00EA4E57">
        <w:trPr>
          <w:trHeight w:val="330"/>
        </w:trPr>
        <w:tc>
          <w:tcPr>
            <w:tcW w:w="131" w:type="pct"/>
            <w:tcBorders>
              <w:top w:val="nil"/>
              <w:left w:val="single" w:sz="4" w:space="0" w:color="auto"/>
              <w:bottom w:val="nil"/>
              <w:right w:val="nil"/>
            </w:tcBorders>
            <w:shd w:val="clear" w:color="000000" w:fill="FFFFFF"/>
            <w:noWrap/>
            <w:vAlign w:val="bottom"/>
            <w:hideMark/>
          </w:tcPr>
          <w:p w14:paraId="4713CDE3" w14:textId="77777777" w:rsidR="007616E5" w:rsidRPr="0085356F" w:rsidRDefault="007616E5" w:rsidP="007616E5">
            <w:pPr>
              <w:spacing w:after="0"/>
              <w:jc w:val="left"/>
              <w:rPr>
                <w:rFonts w:ascii="Times New Roman" w:hAnsi="Times New Roman" w:cs="Times New Roman"/>
                <w:sz w:val="22"/>
                <w:lang w:eastAsia="et-EE"/>
              </w:rPr>
            </w:pPr>
            <w:r w:rsidRPr="0085356F">
              <w:rPr>
                <w:rFonts w:ascii="Times New Roman" w:hAnsi="Times New Roman" w:cs="Times New Roman"/>
                <w:sz w:val="22"/>
                <w:lang w:eastAsia="et-EE"/>
              </w:rPr>
              <w:t> </w:t>
            </w:r>
          </w:p>
        </w:tc>
        <w:tc>
          <w:tcPr>
            <w:tcW w:w="3676" w:type="pct"/>
            <w:tcBorders>
              <w:top w:val="nil"/>
              <w:left w:val="nil"/>
              <w:bottom w:val="nil"/>
              <w:right w:val="nil"/>
            </w:tcBorders>
            <w:shd w:val="clear" w:color="000000" w:fill="FFFFFF"/>
            <w:noWrap/>
            <w:vAlign w:val="bottom"/>
            <w:hideMark/>
          </w:tcPr>
          <w:p w14:paraId="5DCE4A57" w14:textId="77777777" w:rsidR="007616E5" w:rsidRPr="0085356F" w:rsidRDefault="007616E5" w:rsidP="007616E5">
            <w:pPr>
              <w:spacing w:after="0"/>
              <w:ind w:firstLineChars="100" w:firstLine="220"/>
              <w:jc w:val="left"/>
              <w:rPr>
                <w:rFonts w:ascii="Times New Roman" w:hAnsi="Times New Roman" w:cs="Times New Roman"/>
                <w:sz w:val="22"/>
                <w:lang w:eastAsia="et-EE"/>
              </w:rPr>
            </w:pPr>
            <w:r w:rsidRPr="0085356F">
              <w:rPr>
                <w:rFonts w:ascii="Times New Roman" w:hAnsi="Times New Roman" w:cs="Times New Roman"/>
                <w:sz w:val="22"/>
                <w:lang w:eastAsia="et-EE"/>
              </w:rPr>
              <w:t>Riigilõivud</w:t>
            </w:r>
          </w:p>
        </w:tc>
        <w:tc>
          <w:tcPr>
            <w:tcW w:w="1062" w:type="pct"/>
            <w:tcBorders>
              <w:top w:val="nil"/>
              <w:left w:val="nil"/>
              <w:bottom w:val="nil"/>
              <w:right w:val="nil"/>
            </w:tcBorders>
            <w:shd w:val="clear" w:color="auto" w:fill="auto"/>
            <w:noWrap/>
            <w:vAlign w:val="bottom"/>
            <w:hideMark/>
          </w:tcPr>
          <w:p w14:paraId="4E06D361" w14:textId="77777777" w:rsidR="007616E5" w:rsidRPr="0085356F" w:rsidRDefault="007616E5" w:rsidP="007616E5">
            <w:pPr>
              <w:spacing w:after="0"/>
              <w:jc w:val="right"/>
              <w:rPr>
                <w:rFonts w:ascii="Times New Roman" w:hAnsi="Times New Roman" w:cs="Times New Roman"/>
                <w:sz w:val="22"/>
                <w:lang w:eastAsia="et-EE"/>
              </w:rPr>
            </w:pPr>
            <w:r w:rsidRPr="0085356F">
              <w:rPr>
                <w:rFonts w:ascii="Times New Roman" w:hAnsi="Times New Roman" w:cs="Times New Roman"/>
                <w:sz w:val="22"/>
                <w:lang w:eastAsia="et-EE"/>
              </w:rPr>
              <w:t>113 000</w:t>
            </w:r>
          </w:p>
        </w:tc>
        <w:tc>
          <w:tcPr>
            <w:tcW w:w="131" w:type="pct"/>
            <w:tcBorders>
              <w:top w:val="nil"/>
              <w:left w:val="nil"/>
              <w:bottom w:val="nil"/>
              <w:right w:val="single" w:sz="4" w:space="0" w:color="auto"/>
            </w:tcBorders>
            <w:shd w:val="clear" w:color="auto" w:fill="auto"/>
            <w:noWrap/>
            <w:vAlign w:val="bottom"/>
            <w:hideMark/>
          </w:tcPr>
          <w:p w14:paraId="76E82007" w14:textId="77777777" w:rsidR="007616E5" w:rsidRPr="0085356F" w:rsidRDefault="007616E5" w:rsidP="007616E5">
            <w:pPr>
              <w:spacing w:after="0"/>
              <w:jc w:val="left"/>
              <w:rPr>
                <w:rFonts w:ascii="Times New Roman" w:hAnsi="Times New Roman" w:cs="Times New Roman"/>
                <w:sz w:val="22"/>
                <w:lang w:eastAsia="et-EE"/>
              </w:rPr>
            </w:pPr>
            <w:r w:rsidRPr="0085356F">
              <w:rPr>
                <w:rFonts w:ascii="Times New Roman" w:hAnsi="Times New Roman" w:cs="Times New Roman"/>
                <w:sz w:val="22"/>
                <w:lang w:eastAsia="et-EE"/>
              </w:rPr>
              <w:t> </w:t>
            </w:r>
          </w:p>
        </w:tc>
      </w:tr>
      <w:tr w:rsidR="0085356F" w:rsidRPr="0085356F" w14:paraId="6273E8B1" w14:textId="77777777" w:rsidTr="00EA4E57">
        <w:trPr>
          <w:trHeight w:val="330"/>
        </w:trPr>
        <w:tc>
          <w:tcPr>
            <w:tcW w:w="131" w:type="pct"/>
            <w:tcBorders>
              <w:top w:val="nil"/>
              <w:left w:val="single" w:sz="4" w:space="0" w:color="auto"/>
              <w:bottom w:val="nil"/>
              <w:right w:val="nil"/>
            </w:tcBorders>
            <w:shd w:val="clear" w:color="000000" w:fill="FFFFFF"/>
            <w:noWrap/>
            <w:vAlign w:val="bottom"/>
            <w:hideMark/>
          </w:tcPr>
          <w:p w14:paraId="20F86C9E" w14:textId="77777777" w:rsidR="007616E5" w:rsidRPr="0085356F" w:rsidRDefault="007616E5" w:rsidP="007616E5">
            <w:pPr>
              <w:spacing w:after="0"/>
              <w:jc w:val="left"/>
              <w:rPr>
                <w:rFonts w:ascii="Times New Roman" w:hAnsi="Times New Roman" w:cs="Times New Roman"/>
                <w:sz w:val="22"/>
                <w:lang w:eastAsia="et-EE"/>
              </w:rPr>
            </w:pPr>
            <w:r w:rsidRPr="0085356F">
              <w:rPr>
                <w:rFonts w:ascii="Times New Roman" w:hAnsi="Times New Roman" w:cs="Times New Roman"/>
                <w:sz w:val="22"/>
                <w:lang w:eastAsia="et-EE"/>
              </w:rPr>
              <w:t> </w:t>
            </w:r>
          </w:p>
        </w:tc>
        <w:tc>
          <w:tcPr>
            <w:tcW w:w="3676" w:type="pct"/>
            <w:tcBorders>
              <w:top w:val="nil"/>
              <w:left w:val="nil"/>
              <w:bottom w:val="nil"/>
              <w:right w:val="nil"/>
            </w:tcBorders>
            <w:shd w:val="clear" w:color="000000" w:fill="FFFFFF"/>
            <w:noWrap/>
            <w:vAlign w:val="bottom"/>
            <w:hideMark/>
          </w:tcPr>
          <w:p w14:paraId="756BB945" w14:textId="77777777" w:rsidR="007616E5" w:rsidRPr="0085356F" w:rsidRDefault="007616E5" w:rsidP="007616E5">
            <w:pPr>
              <w:spacing w:after="0"/>
              <w:ind w:firstLineChars="100" w:firstLine="220"/>
              <w:jc w:val="left"/>
              <w:rPr>
                <w:rFonts w:ascii="Times New Roman" w:hAnsi="Times New Roman" w:cs="Times New Roman"/>
                <w:sz w:val="22"/>
                <w:lang w:eastAsia="et-EE"/>
              </w:rPr>
            </w:pPr>
            <w:r w:rsidRPr="0085356F">
              <w:rPr>
                <w:rFonts w:ascii="Times New Roman" w:hAnsi="Times New Roman" w:cs="Times New Roman"/>
                <w:sz w:val="22"/>
                <w:lang w:eastAsia="et-EE"/>
              </w:rPr>
              <w:t>tulud haridusalasest tegevusest</w:t>
            </w:r>
          </w:p>
        </w:tc>
        <w:tc>
          <w:tcPr>
            <w:tcW w:w="1062" w:type="pct"/>
            <w:tcBorders>
              <w:top w:val="nil"/>
              <w:left w:val="nil"/>
              <w:bottom w:val="nil"/>
              <w:right w:val="nil"/>
            </w:tcBorders>
            <w:shd w:val="clear" w:color="auto" w:fill="auto"/>
            <w:noWrap/>
            <w:vAlign w:val="bottom"/>
            <w:hideMark/>
          </w:tcPr>
          <w:p w14:paraId="40AF7E08" w14:textId="77777777" w:rsidR="007616E5" w:rsidRPr="0085356F" w:rsidRDefault="007616E5" w:rsidP="007616E5">
            <w:pPr>
              <w:spacing w:after="0"/>
              <w:jc w:val="right"/>
              <w:rPr>
                <w:rFonts w:ascii="Times New Roman" w:hAnsi="Times New Roman" w:cs="Times New Roman"/>
                <w:sz w:val="22"/>
                <w:lang w:eastAsia="et-EE"/>
              </w:rPr>
            </w:pPr>
            <w:r w:rsidRPr="0085356F">
              <w:rPr>
                <w:rFonts w:ascii="Times New Roman" w:hAnsi="Times New Roman" w:cs="Times New Roman"/>
                <w:sz w:val="22"/>
                <w:lang w:eastAsia="et-EE"/>
              </w:rPr>
              <w:t>11 872 877</w:t>
            </w:r>
          </w:p>
        </w:tc>
        <w:tc>
          <w:tcPr>
            <w:tcW w:w="131" w:type="pct"/>
            <w:tcBorders>
              <w:top w:val="nil"/>
              <w:left w:val="nil"/>
              <w:bottom w:val="nil"/>
              <w:right w:val="single" w:sz="4" w:space="0" w:color="auto"/>
            </w:tcBorders>
            <w:shd w:val="clear" w:color="auto" w:fill="auto"/>
            <w:noWrap/>
            <w:vAlign w:val="bottom"/>
            <w:hideMark/>
          </w:tcPr>
          <w:p w14:paraId="2782DD63" w14:textId="77777777" w:rsidR="007616E5" w:rsidRPr="0085356F" w:rsidRDefault="007616E5" w:rsidP="007616E5">
            <w:pPr>
              <w:spacing w:after="0"/>
              <w:jc w:val="left"/>
              <w:rPr>
                <w:rFonts w:ascii="Times New Roman" w:hAnsi="Times New Roman" w:cs="Times New Roman"/>
                <w:sz w:val="22"/>
                <w:lang w:eastAsia="et-EE"/>
              </w:rPr>
            </w:pPr>
            <w:r w:rsidRPr="0085356F">
              <w:rPr>
                <w:rFonts w:ascii="Times New Roman" w:hAnsi="Times New Roman" w:cs="Times New Roman"/>
                <w:sz w:val="22"/>
                <w:lang w:eastAsia="et-EE"/>
              </w:rPr>
              <w:t> </w:t>
            </w:r>
          </w:p>
        </w:tc>
      </w:tr>
      <w:tr w:rsidR="0085356F" w:rsidRPr="0085356F" w14:paraId="499262D5" w14:textId="77777777" w:rsidTr="00EA4E57">
        <w:trPr>
          <w:trHeight w:val="330"/>
        </w:trPr>
        <w:tc>
          <w:tcPr>
            <w:tcW w:w="131" w:type="pct"/>
            <w:tcBorders>
              <w:top w:val="nil"/>
              <w:left w:val="single" w:sz="4" w:space="0" w:color="auto"/>
              <w:bottom w:val="nil"/>
              <w:right w:val="nil"/>
            </w:tcBorders>
            <w:shd w:val="clear" w:color="000000" w:fill="FFFFFF"/>
            <w:noWrap/>
            <w:vAlign w:val="bottom"/>
            <w:hideMark/>
          </w:tcPr>
          <w:p w14:paraId="13B2C451" w14:textId="77777777" w:rsidR="007616E5" w:rsidRPr="0085356F" w:rsidRDefault="007616E5" w:rsidP="007616E5">
            <w:pPr>
              <w:spacing w:after="0"/>
              <w:jc w:val="left"/>
              <w:rPr>
                <w:rFonts w:ascii="Times New Roman" w:hAnsi="Times New Roman" w:cs="Times New Roman"/>
                <w:sz w:val="22"/>
                <w:lang w:eastAsia="et-EE"/>
              </w:rPr>
            </w:pPr>
            <w:r w:rsidRPr="0085356F">
              <w:rPr>
                <w:rFonts w:ascii="Times New Roman" w:hAnsi="Times New Roman" w:cs="Times New Roman"/>
                <w:sz w:val="22"/>
                <w:lang w:eastAsia="et-EE"/>
              </w:rPr>
              <w:t> </w:t>
            </w:r>
          </w:p>
        </w:tc>
        <w:tc>
          <w:tcPr>
            <w:tcW w:w="3676" w:type="pct"/>
            <w:tcBorders>
              <w:top w:val="nil"/>
              <w:left w:val="nil"/>
              <w:bottom w:val="nil"/>
              <w:right w:val="nil"/>
            </w:tcBorders>
            <w:shd w:val="clear" w:color="000000" w:fill="FFFFFF"/>
            <w:noWrap/>
            <w:vAlign w:val="bottom"/>
            <w:hideMark/>
          </w:tcPr>
          <w:p w14:paraId="4C220E1F" w14:textId="77777777" w:rsidR="007616E5" w:rsidRPr="0085356F" w:rsidRDefault="007616E5" w:rsidP="007616E5">
            <w:pPr>
              <w:spacing w:after="0"/>
              <w:ind w:firstLineChars="100" w:firstLine="220"/>
              <w:jc w:val="left"/>
              <w:rPr>
                <w:rFonts w:ascii="Times New Roman" w:hAnsi="Times New Roman" w:cs="Times New Roman"/>
                <w:sz w:val="22"/>
                <w:lang w:eastAsia="et-EE"/>
              </w:rPr>
            </w:pPr>
            <w:r w:rsidRPr="0085356F">
              <w:rPr>
                <w:rFonts w:ascii="Times New Roman" w:hAnsi="Times New Roman" w:cs="Times New Roman"/>
                <w:sz w:val="22"/>
                <w:lang w:eastAsia="et-EE"/>
              </w:rPr>
              <w:t>tulud kultuuri- ja kunstialasest tegevusest</w:t>
            </w:r>
          </w:p>
        </w:tc>
        <w:tc>
          <w:tcPr>
            <w:tcW w:w="1062" w:type="pct"/>
            <w:tcBorders>
              <w:top w:val="nil"/>
              <w:left w:val="nil"/>
              <w:bottom w:val="nil"/>
              <w:right w:val="nil"/>
            </w:tcBorders>
            <w:shd w:val="clear" w:color="auto" w:fill="auto"/>
            <w:noWrap/>
            <w:vAlign w:val="bottom"/>
            <w:hideMark/>
          </w:tcPr>
          <w:p w14:paraId="5184AC07" w14:textId="77777777" w:rsidR="007616E5" w:rsidRPr="0085356F" w:rsidRDefault="007616E5" w:rsidP="007616E5">
            <w:pPr>
              <w:spacing w:after="0"/>
              <w:jc w:val="right"/>
              <w:rPr>
                <w:rFonts w:ascii="Times New Roman" w:hAnsi="Times New Roman" w:cs="Times New Roman"/>
                <w:sz w:val="22"/>
                <w:lang w:eastAsia="et-EE"/>
              </w:rPr>
            </w:pPr>
            <w:r w:rsidRPr="0085356F">
              <w:rPr>
                <w:rFonts w:ascii="Times New Roman" w:hAnsi="Times New Roman" w:cs="Times New Roman"/>
                <w:sz w:val="22"/>
                <w:lang w:eastAsia="et-EE"/>
              </w:rPr>
              <w:t>349 165</w:t>
            </w:r>
          </w:p>
        </w:tc>
        <w:tc>
          <w:tcPr>
            <w:tcW w:w="131" w:type="pct"/>
            <w:tcBorders>
              <w:top w:val="nil"/>
              <w:left w:val="nil"/>
              <w:bottom w:val="nil"/>
              <w:right w:val="single" w:sz="4" w:space="0" w:color="auto"/>
            </w:tcBorders>
            <w:shd w:val="clear" w:color="auto" w:fill="auto"/>
            <w:noWrap/>
            <w:vAlign w:val="bottom"/>
            <w:hideMark/>
          </w:tcPr>
          <w:p w14:paraId="69C8708B" w14:textId="77777777" w:rsidR="007616E5" w:rsidRPr="0085356F" w:rsidRDefault="007616E5" w:rsidP="007616E5">
            <w:pPr>
              <w:spacing w:after="0"/>
              <w:jc w:val="left"/>
              <w:rPr>
                <w:rFonts w:ascii="Times New Roman" w:hAnsi="Times New Roman" w:cs="Times New Roman"/>
                <w:sz w:val="22"/>
                <w:lang w:eastAsia="et-EE"/>
              </w:rPr>
            </w:pPr>
            <w:r w:rsidRPr="0085356F">
              <w:rPr>
                <w:rFonts w:ascii="Times New Roman" w:hAnsi="Times New Roman" w:cs="Times New Roman"/>
                <w:sz w:val="22"/>
                <w:lang w:eastAsia="et-EE"/>
              </w:rPr>
              <w:t> </w:t>
            </w:r>
          </w:p>
        </w:tc>
      </w:tr>
      <w:tr w:rsidR="0085356F" w:rsidRPr="0085356F" w14:paraId="63902102" w14:textId="77777777" w:rsidTr="00EA4E57">
        <w:trPr>
          <w:trHeight w:val="330"/>
        </w:trPr>
        <w:tc>
          <w:tcPr>
            <w:tcW w:w="131" w:type="pct"/>
            <w:tcBorders>
              <w:top w:val="nil"/>
              <w:left w:val="single" w:sz="4" w:space="0" w:color="auto"/>
              <w:bottom w:val="nil"/>
              <w:right w:val="nil"/>
            </w:tcBorders>
            <w:shd w:val="clear" w:color="000000" w:fill="FFFFFF"/>
            <w:noWrap/>
            <w:vAlign w:val="bottom"/>
            <w:hideMark/>
          </w:tcPr>
          <w:p w14:paraId="0FE65328" w14:textId="77777777" w:rsidR="007616E5" w:rsidRPr="0085356F" w:rsidRDefault="007616E5" w:rsidP="007616E5">
            <w:pPr>
              <w:spacing w:after="0"/>
              <w:jc w:val="left"/>
              <w:rPr>
                <w:rFonts w:ascii="Times New Roman" w:hAnsi="Times New Roman" w:cs="Times New Roman"/>
                <w:sz w:val="22"/>
                <w:lang w:eastAsia="et-EE"/>
              </w:rPr>
            </w:pPr>
            <w:r w:rsidRPr="0085356F">
              <w:rPr>
                <w:rFonts w:ascii="Times New Roman" w:hAnsi="Times New Roman" w:cs="Times New Roman"/>
                <w:sz w:val="22"/>
                <w:lang w:eastAsia="et-EE"/>
              </w:rPr>
              <w:t> </w:t>
            </w:r>
          </w:p>
        </w:tc>
        <w:tc>
          <w:tcPr>
            <w:tcW w:w="3676" w:type="pct"/>
            <w:tcBorders>
              <w:top w:val="nil"/>
              <w:left w:val="nil"/>
              <w:bottom w:val="nil"/>
              <w:right w:val="nil"/>
            </w:tcBorders>
            <w:shd w:val="clear" w:color="000000" w:fill="FFFFFF"/>
            <w:noWrap/>
            <w:vAlign w:val="bottom"/>
            <w:hideMark/>
          </w:tcPr>
          <w:p w14:paraId="1210EDD7" w14:textId="77777777" w:rsidR="007616E5" w:rsidRPr="0085356F" w:rsidRDefault="007616E5" w:rsidP="007616E5">
            <w:pPr>
              <w:spacing w:after="0"/>
              <w:ind w:firstLineChars="100" w:firstLine="220"/>
              <w:jc w:val="left"/>
              <w:rPr>
                <w:rFonts w:ascii="Times New Roman" w:hAnsi="Times New Roman" w:cs="Times New Roman"/>
                <w:sz w:val="22"/>
                <w:lang w:eastAsia="et-EE"/>
              </w:rPr>
            </w:pPr>
            <w:r w:rsidRPr="0085356F">
              <w:rPr>
                <w:rFonts w:ascii="Times New Roman" w:hAnsi="Times New Roman" w:cs="Times New Roman"/>
                <w:sz w:val="22"/>
                <w:lang w:eastAsia="et-EE"/>
              </w:rPr>
              <w:t>tulud spordi- ja puhkealasest tegevusest</w:t>
            </w:r>
          </w:p>
        </w:tc>
        <w:tc>
          <w:tcPr>
            <w:tcW w:w="1062" w:type="pct"/>
            <w:tcBorders>
              <w:top w:val="nil"/>
              <w:left w:val="nil"/>
              <w:bottom w:val="nil"/>
              <w:right w:val="nil"/>
            </w:tcBorders>
            <w:shd w:val="clear" w:color="auto" w:fill="auto"/>
            <w:noWrap/>
            <w:vAlign w:val="bottom"/>
            <w:hideMark/>
          </w:tcPr>
          <w:p w14:paraId="2E810F72" w14:textId="77777777" w:rsidR="007616E5" w:rsidRPr="0085356F" w:rsidRDefault="007616E5" w:rsidP="007616E5">
            <w:pPr>
              <w:spacing w:after="0"/>
              <w:jc w:val="right"/>
              <w:rPr>
                <w:rFonts w:ascii="Times New Roman" w:hAnsi="Times New Roman" w:cs="Times New Roman"/>
                <w:sz w:val="22"/>
                <w:lang w:eastAsia="et-EE"/>
              </w:rPr>
            </w:pPr>
            <w:r w:rsidRPr="0085356F">
              <w:rPr>
                <w:rFonts w:ascii="Times New Roman" w:hAnsi="Times New Roman" w:cs="Times New Roman"/>
                <w:sz w:val="22"/>
                <w:lang w:eastAsia="et-EE"/>
              </w:rPr>
              <w:t>1 137 808</w:t>
            </w:r>
          </w:p>
        </w:tc>
        <w:tc>
          <w:tcPr>
            <w:tcW w:w="131" w:type="pct"/>
            <w:tcBorders>
              <w:top w:val="nil"/>
              <w:left w:val="nil"/>
              <w:bottom w:val="nil"/>
              <w:right w:val="single" w:sz="4" w:space="0" w:color="auto"/>
            </w:tcBorders>
            <w:shd w:val="clear" w:color="auto" w:fill="auto"/>
            <w:noWrap/>
            <w:vAlign w:val="bottom"/>
            <w:hideMark/>
          </w:tcPr>
          <w:p w14:paraId="283A670D" w14:textId="77777777" w:rsidR="007616E5" w:rsidRPr="0085356F" w:rsidRDefault="007616E5" w:rsidP="007616E5">
            <w:pPr>
              <w:spacing w:after="0"/>
              <w:jc w:val="left"/>
              <w:rPr>
                <w:rFonts w:ascii="Times New Roman" w:hAnsi="Times New Roman" w:cs="Times New Roman"/>
                <w:sz w:val="22"/>
                <w:lang w:eastAsia="et-EE"/>
              </w:rPr>
            </w:pPr>
            <w:r w:rsidRPr="0085356F">
              <w:rPr>
                <w:rFonts w:ascii="Times New Roman" w:hAnsi="Times New Roman" w:cs="Times New Roman"/>
                <w:sz w:val="22"/>
                <w:lang w:eastAsia="et-EE"/>
              </w:rPr>
              <w:t> </w:t>
            </w:r>
          </w:p>
        </w:tc>
      </w:tr>
      <w:tr w:rsidR="0085356F" w:rsidRPr="0085356F" w14:paraId="26507A7B" w14:textId="77777777" w:rsidTr="00EA4E57">
        <w:trPr>
          <w:trHeight w:val="330"/>
        </w:trPr>
        <w:tc>
          <w:tcPr>
            <w:tcW w:w="131" w:type="pct"/>
            <w:tcBorders>
              <w:top w:val="nil"/>
              <w:left w:val="single" w:sz="4" w:space="0" w:color="auto"/>
              <w:bottom w:val="nil"/>
              <w:right w:val="nil"/>
            </w:tcBorders>
            <w:shd w:val="clear" w:color="000000" w:fill="FFFFFF"/>
            <w:noWrap/>
            <w:vAlign w:val="bottom"/>
            <w:hideMark/>
          </w:tcPr>
          <w:p w14:paraId="2B4F27EA" w14:textId="77777777" w:rsidR="007616E5" w:rsidRPr="0085356F" w:rsidRDefault="007616E5" w:rsidP="007616E5">
            <w:pPr>
              <w:spacing w:after="0"/>
              <w:jc w:val="left"/>
              <w:rPr>
                <w:rFonts w:ascii="Times New Roman" w:hAnsi="Times New Roman" w:cs="Times New Roman"/>
                <w:sz w:val="22"/>
                <w:lang w:eastAsia="et-EE"/>
              </w:rPr>
            </w:pPr>
            <w:r w:rsidRPr="0085356F">
              <w:rPr>
                <w:rFonts w:ascii="Times New Roman" w:hAnsi="Times New Roman" w:cs="Times New Roman"/>
                <w:sz w:val="22"/>
                <w:lang w:eastAsia="et-EE"/>
              </w:rPr>
              <w:t> </w:t>
            </w:r>
          </w:p>
        </w:tc>
        <w:tc>
          <w:tcPr>
            <w:tcW w:w="3676" w:type="pct"/>
            <w:tcBorders>
              <w:top w:val="nil"/>
              <w:left w:val="nil"/>
              <w:bottom w:val="nil"/>
              <w:right w:val="nil"/>
            </w:tcBorders>
            <w:shd w:val="clear" w:color="000000" w:fill="FFFFFF"/>
            <w:noWrap/>
            <w:vAlign w:val="bottom"/>
            <w:hideMark/>
          </w:tcPr>
          <w:p w14:paraId="16BAFBD9" w14:textId="77777777" w:rsidR="007616E5" w:rsidRPr="0085356F" w:rsidRDefault="007616E5" w:rsidP="007616E5">
            <w:pPr>
              <w:spacing w:after="0"/>
              <w:ind w:firstLineChars="100" w:firstLine="220"/>
              <w:jc w:val="left"/>
              <w:rPr>
                <w:rFonts w:ascii="Times New Roman" w:hAnsi="Times New Roman" w:cs="Times New Roman"/>
                <w:sz w:val="22"/>
                <w:lang w:eastAsia="et-EE"/>
              </w:rPr>
            </w:pPr>
            <w:r w:rsidRPr="0085356F">
              <w:rPr>
                <w:rFonts w:ascii="Times New Roman" w:hAnsi="Times New Roman" w:cs="Times New Roman"/>
                <w:sz w:val="22"/>
                <w:lang w:eastAsia="et-EE"/>
              </w:rPr>
              <w:t>tulud sotsiaalabialasest tegevusest</w:t>
            </w:r>
          </w:p>
        </w:tc>
        <w:tc>
          <w:tcPr>
            <w:tcW w:w="1062" w:type="pct"/>
            <w:tcBorders>
              <w:top w:val="nil"/>
              <w:left w:val="nil"/>
              <w:bottom w:val="nil"/>
              <w:right w:val="nil"/>
            </w:tcBorders>
            <w:shd w:val="clear" w:color="auto" w:fill="auto"/>
            <w:noWrap/>
            <w:vAlign w:val="bottom"/>
            <w:hideMark/>
          </w:tcPr>
          <w:p w14:paraId="1E5C8462" w14:textId="77777777" w:rsidR="007616E5" w:rsidRPr="0085356F" w:rsidRDefault="007616E5" w:rsidP="007616E5">
            <w:pPr>
              <w:spacing w:after="0"/>
              <w:jc w:val="right"/>
              <w:rPr>
                <w:rFonts w:ascii="Times New Roman" w:hAnsi="Times New Roman" w:cs="Times New Roman"/>
                <w:sz w:val="22"/>
                <w:lang w:eastAsia="et-EE"/>
              </w:rPr>
            </w:pPr>
            <w:r w:rsidRPr="0085356F">
              <w:rPr>
                <w:rFonts w:ascii="Times New Roman" w:hAnsi="Times New Roman" w:cs="Times New Roman"/>
                <w:sz w:val="22"/>
                <w:lang w:eastAsia="et-EE"/>
              </w:rPr>
              <w:t>2 063 789</w:t>
            </w:r>
          </w:p>
        </w:tc>
        <w:tc>
          <w:tcPr>
            <w:tcW w:w="131" w:type="pct"/>
            <w:tcBorders>
              <w:top w:val="nil"/>
              <w:left w:val="nil"/>
              <w:bottom w:val="nil"/>
              <w:right w:val="single" w:sz="4" w:space="0" w:color="auto"/>
            </w:tcBorders>
            <w:shd w:val="clear" w:color="auto" w:fill="auto"/>
            <w:noWrap/>
            <w:vAlign w:val="bottom"/>
            <w:hideMark/>
          </w:tcPr>
          <w:p w14:paraId="5E4F6131" w14:textId="77777777" w:rsidR="007616E5" w:rsidRPr="0085356F" w:rsidRDefault="007616E5" w:rsidP="007616E5">
            <w:pPr>
              <w:spacing w:after="0"/>
              <w:jc w:val="left"/>
              <w:rPr>
                <w:rFonts w:ascii="Times New Roman" w:hAnsi="Times New Roman" w:cs="Times New Roman"/>
                <w:sz w:val="22"/>
                <w:lang w:eastAsia="et-EE"/>
              </w:rPr>
            </w:pPr>
            <w:r w:rsidRPr="0085356F">
              <w:rPr>
                <w:rFonts w:ascii="Times New Roman" w:hAnsi="Times New Roman" w:cs="Times New Roman"/>
                <w:sz w:val="22"/>
                <w:lang w:eastAsia="et-EE"/>
              </w:rPr>
              <w:t> </w:t>
            </w:r>
          </w:p>
        </w:tc>
      </w:tr>
      <w:tr w:rsidR="0085356F" w:rsidRPr="0085356F" w14:paraId="5BEE87F1" w14:textId="77777777" w:rsidTr="00EA4E57">
        <w:trPr>
          <w:trHeight w:val="330"/>
        </w:trPr>
        <w:tc>
          <w:tcPr>
            <w:tcW w:w="131" w:type="pct"/>
            <w:tcBorders>
              <w:top w:val="nil"/>
              <w:left w:val="single" w:sz="4" w:space="0" w:color="auto"/>
              <w:bottom w:val="nil"/>
              <w:right w:val="nil"/>
            </w:tcBorders>
            <w:shd w:val="clear" w:color="000000" w:fill="FFFFFF"/>
            <w:noWrap/>
            <w:vAlign w:val="bottom"/>
            <w:hideMark/>
          </w:tcPr>
          <w:p w14:paraId="787786D0" w14:textId="77777777" w:rsidR="007616E5" w:rsidRPr="0085356F" w:rsidRDefault="007616E5" w:rsidP="007616E5">
            <w:pPr>
              <w:spacing w:after="0"/>
              <w:jc w:val="left"/>
              <w:rPr>
                <w:rFonts w:ascii="Times New Roman" w:hAnsi="Times New Roman" w:cs="Times New Roman"/>
                <w:sz w:val="22"/>
                <w:lang w:eastAsia="et-EE"/>
              </w:rPr>
            </w:pPr>
            <w:r w:rsidRPr="0085356F">
              <w:rPr>
                <w:rFonts w:ascii="Times New Roman" w:hAnsi="Times New Roman" w:cs="Times New Roman"/>
                <w:sz w:val="22"/>
                <w:lang w:eastAsia="et-EE"/>
              </w:rPr>
              <w:t> </w:t>
            </w:r>
          </w:p>
        </w:tc>
        <w:tc>
          <w:tcPr>
            <w:tcW w:w="3676" w:type="pct"/>
            <w:tcBorders>
              <w:top w:val="nil"/>
              <w:left w:val="nil"/>
              <w:bottom w:val="nil"/>
              <w:right w:val="nil"/>
            </w:tcBorders>
            <w:shd w:val="clear" w:color="000000" w:fill="FFFFFF"/>
            <w:noWrap/>
            <w:vAlign w:val="bottom"/>
            <w:hideMark/>
          </w:tcPr>
          <w:p w14:paraId="1C7BDA5E" w14:textId="77777777" w:rsidR="007616E5" w:rsidRPr="0085356F" w:rsidRDefault="007616E5" w:rsidP="007616E5">
            <w:pPr>
              <w:spacing w:after="0"/>
              <w:ind w:firstLineChars="100" w:firstLine="220"/>
              <w:jc w:val="left"/>
              <w:rPr>
                <w:rFonts w:ascii="Times New Roman" w:hAnsi="Times New Roman" w:cs="Times New Roman"/>
                <w:sz w:val="22"/>
                <w:lang w:eastAsia="et-EE"/>
              </w:rPr>
            </w:pPr>
            <w:r w:rsidRPr="0085356F">
              <w:rPr>
                <w:rFonts w:ascii="Times New Roman" w:hAnsi="Times New Roman" w:cs="Times New Roman"/>
                <w:sz w:val="22"/>
                <w:lang w:eastAsia="et-EE"/>
              </w:rPr>
              <w:t>tulu keskkonnaalasest tegevusest</w:t>
            </w:r>
          </w:p>
        </w:tc>
        <w:tc>
          <w:tcPr>
            <w:tcW w:w="1062" w:type="pct"/>
            <w:tcBorders>
              <w:top w:val="nil"/>
              <w:left w:val="nil"/>
              <w:bottom w:val="nil"/>
              <w:right w:val="nil"/>
            </w:tcBorders>
            <w:shd w:val="clear" w:color="auto" w:fill="auto"/>
            <w:noWrap/>
            <w:vAlign w:val="bottom"/>
            <w:hideMark/>
          </w:tcPr>
          <w:p w14:paraId="567504EA" w14:textId="77777777" w:rsidR="007616E5" w:rsidRPr="0085356F" w:rsidRDefault="007616E5" w:rsidP="007616E5">
            <w:pPr>
              <w:spacing w:after="0"/>
              <w:jc w:val="right"/>
              <w:rPr>
                <w:rFonts w:ascii="Times New Roman" w:hAnsi="Times New Roman" w:cs="Times New Roman"/>
                <w:sz w:val="22"/>
                <w:lang w:eastAsia="et-EE"/>
              </w:rPr>
            </w:pPr>
            <w:r w:rsidRPr="0085356F">
              <w:rPr>
                <w:rFonts w:ascii="Times New Roman" w:hAnsi="Times New Roman" w:cs="Times New Roman"/>
                <w:sz w:val="22"/>
                <w:lang w:eastAsia="et-EE"/>
              </w:rPr>
              <w:t>76 000</w:t>
            </w:r>
          </w:p>
        </w:tc>
        <w:tc>
          <w:tcPr>
            <w:tcW w:w="131" w:type="pct"/>
            <w:tcBorders>
              <w:top w:val="nil"/>
              <w:left w:val="nil"/>
              <w:bottom w:val="nil"/>
              <w:right w:val="single" w:sz="4" w:space="0" w:color="auto"/>
            </w:tcBorders>
            <w:shd w:val="clear" w:color="auto" w:fill="auto"/>
            <w:noWrap/>
            <w:vAlign w:val="bottom"/>
            <w:hideMark/>
          </w:tcPr>
          <w:p w14:paraId="624A6AC2" w14:textId="77777777" w:rsidR="007616E5" w:rsidRPr="0085356F" w:rsidRDefault="007616E5" w:rsidP="007616E5">
            <w:pPr>
              <w:spacing w:after="0"/>
              <w:jc w:val="left"/>
              <w:rPr>
                <w:rFonts w:ascii="Times New Roman" w:hAnsi="Times New Roman" w:cs="Times New Roman"/>
                <w:sz w:val="22"/>
                <w:lang w:eastAsia="et-EE"/>
              </w:rPr>
            </w:pPr>
            <w:r w:rsidRPr="0085356F">
              <w:rPr>
                <w:rFonts w:ascii="Times New Roman" w:hAnsi="Times New Roman" w:cs="Times New Roman"/>
                <w:sz w:val="22"/>
                <w:lang w:eastAsia="et-EE"/>
              </w:rPr>
              <w:t> </w:t>
            </w:r>
          </w:p>
        </w:tc>
      </w:tr>
      <w:tr w:rsidR="0085356F" w:rsidRPr="0085356F" w14:paraId="56C6F3FF" w14:textId="77777777" w:rsidTr="00EA4E57">
        <w:trPr>
          <w:trHeight w:val="330"/>
        </w:trPr>
        <w:tc>
          <w:tcPr>
            <w:tcW w:w="131" w:type="pct"/>
            <w:tcBorders>
              <w:top w:val="nil"/>
              <w:left w:val="single" w:sz="4" w:space="0" w:color="auto"/>
              <w:bottom w:val="nil"/>
              <w:right w:val="nil"/>
            </w:tcBorders>
            <w:shd w:val="clear" w:color="000000" w:fill="FFFFFF"/>
            <w:noWrap/>
            <w:vAlign w:val="bottom"/>
            <w:hideMark/>
          </w:tcPr>
          <w:p w14:paraId="68E1FEDE" w14:textId="77777777" w:rsidR="007616E5" w:rsidRPr="0085356F" w:rsidRDefault="007616E5" w:rsidP="007616E5">
            <w:pPr>
              <w:spacing w:after="0"/>
              <w:jc w:val="left"/>
              <w:rPr>
                <w:rFonts w:ascii="Times New Roman" w:hAnsi="Times New Roman" w:cs="Times New Roman"/>
                <w:sz w:val="22"/>
                <w:lang w:eastAsia="et-EE"/>
              </w:rPr>
            </w:pPr>
            <w:r w:rsidRPr="0085356F">
              <w:rPr>
                <w:rFonts w:ascii="Times New Roman" w:hAnsi="Times New Roman" w:cs="Times New Roman"/>
                <w:sz w:val="22"/>
                <w:lang w:eastAsia="et-EE"/>
              </w:rPr>
              <w:t> </w:t>
            </w:r>
          </w:p>
        </w:tc>
        <w:tc>
          <w:tcPr>
            <w:tcW w:w="3676" w:type="pct"/>
            <w:tcBorders>
              <w:top w:val="nil"/>
              <w:left w:val="nil"/>
              <w:bottom w:val="nil"/>
              <w:right w:val="nil"/>
            </w:tcBorders>
            <w:shd w:val="clear" w:color="000000" w:fill="FFFFFF"/>
            <w:noWrap/>
            <w:vAlign w:val="bottom"/>
            <w:hideMark/>
          </w:tcPr>
          <w:p w14:paraId="40FB6E14" w14:textId="77777777" w:rsidR="007616E5" w:rsidRPr="0085356F" w:rsidRDefault="007616E5" w:rsidP="007616E5">
            <w:pPr>
              <w:spacing w:after="0"/>
              <w:ind w:firstLineChars="100" w:firstLine="220"/>
              <w:jc w:val="left"/>
              <w:rPr>
                <w:rFonts w:ascii="Times New Roman" w:hAnsi="Times New Roman" w:cs="Times New Roman"/>
                <w:sz w:val="22"/>
                <w:lang w:eastAsia="et-EE"/>
              </w:rPr>
            </w:pPr>
            <w:r w:rsidRPr="0085356F">
              <w:rPr>
                <w:rFonts w:ascii="Times New Roman" w:hAnsi="Times New Roman" w:cs="Times New Roman"/>
                <w:sz w:val="22"/>
                <w:lang w:eastAsia="et-EE"/>
              </w:rPr>
              <w:t>tulud üldvalitsemisest</w:t>
            </w:r>
          </w:p>
        </w:tc>
        <w:tc>
          <w:tcPr>
            <w:tcW w:w="1062" w:type="pct"/>
            <w:tcBorders>
              <w:top w:val="nil"/>
              <w:left w:val="nil"/>
              <w:bottom w:val="nil"/>
              <w:right w:val="nil"/>
            </w:tcBorders>
            <w:shd w:val="clear" w:color="auto" w:fill="auto"/>
            <w:noWrap/>
            <w:vAlign w:val="bottom"/>
            <w:hideMark/>
          </w:tcPr>
          <w:p w14:paraId="08BAD088" w14:textId="77777777" w:rsidR="007616E5" w:rsidRPr="0085356F" w:rsidRDefault="007616E5" w:rsidP="007616E5">
            <w:pPr>
              <w:spacing w:after="0"/>
              <w:jc w:val="right"/>
              <w:rPr>
                <w:rFonts w:ascii="Times New Roman" w:hAnsi="Times New Roman" w:cs="Times New Roman"/>
                <w:sz w:val="22"/>
                <w:lang w:eastAsia="et-EE"/>
              </w:rPr>
            </w:pPr>
            <w:r w:rsidRPr="0085356F">
              <w:rPr>
                <w:rFonts w:ascii="Times New Roman" w:hAnsi="Times New Roman" w:cs="Times New Roman"/>
                <w:sz w:val="22"/>
                <w:lang w:eastAsia="et-EE"/>
              </w:rPr>
              <w:t>20 269</w:t>
            </w:r>
          </w:p>
        </w:tc>
        <w:tc>
          <w:tcPr>
            <w:tcW w:w="131" w:type="pct"/>
            <w:tcBorders>
              <w:top w:val="nil"/>
              <w:left w:val="nil"/>
              <w:bottom w:val="nil"/>
              <w:right w:val="single" w:sz="4" w:space="0" w:color="auto"/>
            </w:tcBorders>
            <w:shd w:val="clear" w:color="auto" w:fill="auto"/>
            <w:noWrap/>
            <w:vAlign w:val="bottom"/>
            <w:hideMark/>
          </w:tcPr>
          <w:p w14:paraId="01DEAE07" w14:textId="77777777" w:rsidR="007616E5" w:rsidRPr="0085356F" w:rsidRDefault="007616E5" w:rsidP="007616E5">
            <w:pPr>
              <w:spacing w:after="0"/>
              <w:jc w:val="left"/>
              <w:rPr>
                <w:rFonts w:ascii="Times New Roman" w:hAnsi="Times New Roman" w:cs="Times New Roman"/>
                <w:sz w:val="22"/>
                <w:lang w:eastAsia="et-EE"/>
              </w:rPr>
            </w:pPr>
            <w:r w:rsidRPr="0085356F">
              <w:rPr>
                <w:rFonts w:ascii="Times New Roman" w:hAnsi="Times New Roman" w:cs="Times New Roman"/>
                <w:sz w:val="22"/>
                <w:lang w:eastAsia="et-EE"/>
              </w:rPr>
              <w:t> </w:t>
            </w:r>
          </w:p>
        </w:tc>
      </w:tr>
      <w:tr w:rsidR="0085356F" w:rsidRPr="0085356F" w14:paraId="1E5A8369" w14:textId="77777777" w:rsidTr="00EA4E57">
        <w:trPr>
          <w:trHeight w:val="330"/>
        </w:trPr>
        <w:tc>
          <w:tcPr>
            <w:tcW w:w="131" w:type="pct"/>
            <w:tcBorders>
              <w:top w:val="nil"/>
              <w:left w:val="single" w:sz="4" w:space="0" w:color="auto"/>
              <w:bottom w:val="nil"/>
              <w:right w:val="nil"/>
            </w:tcBorders>
            <w:shd w:val="clear" w:color="000000" w:fill="FFFFFF"/>
            <w:noWrap/>
            <w:vAlign w:val="bottom"/>
            <w:hideMark/>
          </w:tcPr>
          <w:p w14:paraId="298B52FC" w14:textId="77777777" w:rsidR="007616E5" w:rsidRPr="0085356F" w:rsidRDefault="007616E5" w:rsidP="007616E5">
            <w:pPr>
              <w:spacing w:after="0"/>
              <w:jc w:val="left"/>
              <w:rPr>
                <w:rFonts w:ascii="Times New Roman" w:hAnsi="Times New Roman" w:cs="Times New Roman"/>
                <w:sz w:val="22"/>
                <w:lang w:eastAsia="et-EE"/>
              </w:rPr>
            </w:pPr>
            <w:r w:rsidRPr="0085356F">
              <w:rPr>
                <w:rFonts w:ascii="Times New Roman" w:hAnsi="Times New Roman" w:cs="Times New Roman"/>
                <w:sz w:val="22"/>
                <w:lang w:eastAsia="et-EE"/>
              </w:rPr>
              <w:t> </w:t>
            </w:r>
          </w:p>
        </w:tc>
        <w:tc>
          <w:tcPr>
            <w:tcW w:w="3676" w:type="pct"/>
            <w:tcBorders>
              <w:top w:val="nil"/>
              <w:left w:val="nil"/>
              <w:bottom w:val="nil"/>
              <w:right w:val="nil"/>
            </w:tcBorders>
            <w:shd w:val="clear" w:color="000000" w:fill="FFFFFF"/>
            <w:noWrap/>
            <w:vAlign w:val="bottom"/>
            <w:hideMark/>
          </w:tcPr>
          <w:p w14:paraId="60FB53C1" w14:textId="77777777" w:rsidR="007616E5" w:rsidRPr="0085356F" w:rsidRDefault="007616E5" w:rsidP="007616E5">
            <w:pPr>
              <w:spacing w:after="0"/>
              <w:ind w:firstLineChars="100" w:firstLine="220"/>
              <w:jc w:val="left"/>
              <w:rPr>
                <w:rFonts w:ascii="Times New Roman" w:hAnsi="Times New Roman" w:cs="Times New Roman"/>
                <w:sz w:val="22"/>
                <w:lang w:eastAsia="et-EE"/>
              </w:rPr>
            </w:pPr>
            <w:r w:rsidRPr="0085356F">
              <w:rPr>
                <w:rFonts w:ascii="Times New Roman" w:hAnsi="Times New Roman" w:cs="Times New Roman"/>
                <w:sz w:val="22"/>
                <w:lang w:eastAsia="et-EE"/>
              </w:rPr>
              <w:t>tulud transpordi- ja sidealasest tegevusest</w:t>
            </w:r>
          </w:p>
        </w:tc>
        <w:tc>
          <w:tcPr>
            <w:tcW w:w="1062" w:type="pct"/>
            <w:tcBorders>
              <w:top w:val="nil"/>
              <w:left w:val="nil"/>
              <w:bottom w:val="nil"/>
              <w:right w:val="nil"/>
            </w:tcBorders>
            <w:shd w:val="clear" w:color="auto" w:fill="auto"/>
            <w:noWrap/>
            <w:vAlign w:val="bottom"/>
            <w:hideMark/>
          </w:tcPr>
          <w:p w14:paraId="24C8F486" w14:textId="77777777" w:rsidR="007616E5" w:rsidRPr="0085356F" w:rsidRDefault="007616E5" w:rsidP="007616E5">
            <w:pPr>
              <w:spacing w:after="0"/>
              <w:jc w:val="right"/>
              <w:rPr>
                <w:rFonts w:ascii="Times New Roman" w:hAnsi="Times New Roman" w:cs="Times New Roman"/>
                <w:sz w:val="22"/>
                <w:lang w:eastAsia="et-EE"/>
              </w:rPr>
            </w:pPr>
            <w:r w:rsidRPr="0085356F">
              <w:rPr>
                <w:rFonts w:ascii="Times New Roman" w:hAnsi="Times New Roman" w:cs="Times New Roman"/>
                <w:sz w:val="22"/>
                <w:lang w:eastAsia="et-EE"/>
              </w:rPr>
              <w:t>4 300 000</w:t>
            </w:r>
          </w:p>
        </w:tc>
        <w:tc>
          <w:tcPr>
            <w:tcW w:w="131" w:type="pct"/>
            <w:tcBorders>
              <w:top w:val="nil"/>
              <w:left w:val="nil"/>
              <w:bottom w:val="nil"/>
              <w:right w:val="single" w:sz="4" w:space="0" w:color="auto"/>
            </w:tcBorders>
            <w:shd w:val="clear" w:color="auto" w:fill="auto"/>
            <w:noWrap/>
            <w:vAlign w:val="bottom"/>
            <w:hideMark/>
          </w:tcPr>
          <w:p w14:paraId="4C597140" w14:textId="77777777" w:rsidR="007616E5" w:rsidRPr="0085356F" w:rsidRDefault="007616E5" w:rsidP="007616E5">
            <w:pPr>
              <w:spacing w:after="0"/>
              <w:jc w:val="left"/>
              <w:rPr>
                <w:rFonts w:ascii="Times New Roman" w:hAnsi="Times New Roman" w:cs="Times New Roman"/>
                <w:sz w:val="22"/>
                <w:lang w:eastAsia="et-EE"/>
              </w:rPr>
            </w:pPr>
            <w:r w:rsidRPr="0085356F">
              <w:rPr>
                <w:rFonts w:ascii="Times New Roman" w:hAnsi="Times New Roman" w:cs="Times New Roman"/>
                <w:sz w:val="22"/>
                <w:lang w:eastAsia="et-EE"/>
              </w:rPr>
              <w:t> </w:t>
            </w:r>
          </w:p>
        </w:tc>
      </w:tr>
      <w:tr w:rsidR="0085356F" w:rsidRPr="0085356F" w14:paraId="0ABA22A9" w14:textId="77777777" w:rsidTr="00EA4E57">
        <w:trPr>
          <w:trHeight w:val="330"/>
        </w:trPr>
        <w:tc>
          <w:tcPr>
            <w:tcW w:w="131" w:type="pct"/>
            <w:tcBorders>
              <w:top w:val="nil"/>
              <w:left w:val="single" w:sz="4" w:space="0" w:color="auto"/>
              <w:bottom w:val="nil"/>
              <w:right w:val="nil"/>
            </w:tcBorders>
            <w:shd w:val="clear" w:color="000000" w:fill="FFFFFF"/>
            <w:noWrap/>
            <w:vAlign w:val="bottom"/>
            <w:hideMark/>
          </w:tcPr>
          <w:p w14:paraId="117020D9" w14:textId="77777777" w:rsidR="007616E5" w:rsidRPr="0085356F" w:rsidRDefault="007616E5" w:rsidP="007616E5">
            <w:pPr>
              <w:spacing w:after="0"/>
              <w:jc w:val="left"/>
              <w:rPr>
                <w:rFonts w:ascii="Times New Roman" w:hAnsi="Times New Roman" w:cs="Times New Roman"/>
                <w:sz w:val="22"/>
                <w:lang w:eastAsia="et-EE"/>
              </w:rPr>
            </w:pPr>
            <w:r w:rsidRPr="0085356F">
              <w:rPr>
                <w:rFonts w:ascii="Times New Roman" w:hAnsi="Times New Roman" w:cs="Times New Roman"/>
                <w:sz w:val="22"/>
                <w:lang w:eastAsia="et-EE"/>
              </w:rPr>
              <w:t> </w:t>
            </w:r>
          </w:p>
        </w:tc>
        <w:tc>
          <w:tcPr>
            <w:tcW w:w="3676" w:type="pct"/>
            <w:tcBorders>
              <w:top w:val="nil"/>
              <w:left w:val="nil"/>
              <w:bottom w:val="nil"/>
              <w:right w:val="nil"/>
            </w:tcBorders>
            <w:shd w:val="clear" w:color="000000" w:fill="FFFFFF"/>
            <w:noWrap/>
            <w:vAlign w:val="bottom"/>
            <w:hideMark/>
          </w:tcPr>
          <w:p w14:paraId="15A8E62C" w14:textId="77777777" w:rsidR="007616E5" w:rsidRPr="0085356F" w:rsidRDefault="007616E5" w:rsidP="007616E5">
            <w:pPr>
              <w:spacing w:after="0"/>
              <w:ind w:firstLineChars="100" w:firstLine="220"/>
              <w:jc w:val="left"/>
              <w:rPr>
                <w:rFonts w:ascii="Times New Roman" w:hAnsi="Times New Roman" w:cs="Times New Roman"/>
                <w:sz w:val="22"/>
                <w:lang w:eastAsia="et-EE"/>
              </w:rPr>
            </w:pPr>
            <w:r w:rsidRPr="0085356F">
              <w:rPr>
                <w:rFonts w:ascii="Times New Roman" w:hAnsi="Times New Roman" w:cs="Times New Roman"/>
                <w:sz w:val="22"/>
                <w:lang w:eastAsia="et-EE"/>
              </w:rPr>
              <w:t>tulud muudelt majandusaladelt</w:t>
            </w:r>
          </w:p>
        </w:tc>
        <w:tc>
          <w:tcPr>
            <w:tcW w:w="1062" w:type="pct"/>
            <w:tcBorders>
              <w:top w:val="nil"/>
              <w:left w:val="nil"/>
              <w:bottom w:val="nil"/>
              <w:right w:val="nil"/>
            </w:tcBorders>
            <w:shd w:val="clear" w:color="auto" w:fill="auto"/>
            <w:noWrap/>
            <w:vAlign w:val="bottom"/>
            <w:hideMark/>
          </w:tcPr>
          <w:p w14:paraId="0B92E873" w14:textId="77777777" w:rsidR="007616E5" w:rsidRPr="0085356F" w:rsidRDefault="007616E5" w:rsidP="007616E5">
            <w:pPr>
              <w:spacing w:after="0"/>
              <w:jc w:val="right"/>
              <w:rPr>
                <w:rFonts w:ascii="Times New Roman" w:hAnsi="Times New Roman" w:cs="Times New Roman"/>
                <w:sz w:val="22"/>
                <w:lang w:eastAsia="et-EE"/>
              </w:rPr>
            </w:pPr>
            <w:r w:rsidRPr="0085356F">
              <w:rPr>
                <w:rFonts w:ascii="Times New Roman" w:hAnsi="Times New Roman" w:cs="Times New Roman"/>
                <w:sz w:val="22"/>
                <w:lang w:eastAsia="et-EE"/>
              </w:rPr>
              <w:t>23 716</w:t>
            </w:r>
          </w:p>
        </w:tc>
        <w:tc>
          <w:tcPr>
            <w:tcW w:w="131" w:type="pct"/>
            <w:tcBorders>
              <w:top w:val="nil"/>
              <w:left w:val="nil"/>
              <w:bottom w:val="nil"/>
              <w:right w:val="single" w:sz="4" w:space="0" w:color="auto"/>
            </w:tcBorders>
            <w:shd w:val="clear" w:color="auto" w:fill="auto"/>
            <w:noWrap/>
            <w:vAlign w:val="bottom"/>
            <w:hideMark/>
          </w:tcPr>
          <w:p w14:paraId="1DEC3BAD" w14:textId="77777777" w:rsidR="007616E5" w:rsidRPr="0085356F" w:rsidRDefault="007616E5" w:rsidP="007616E5">
            <w:pPr>
              <w:spacing w:after="0"/>
              <w:jc w:val="left"/>
              <w:rPr>
                <w:rFonts w:ascii="Times New Roman" w:hAnsi="Times New Roman" w:cs="Times New Roman"/>
                <w:sz w:val="22"/>
                <w:lang w:eastAsia="et-EE"/>
              </w:rPr>
            </w:pPr>
            <w:r w:rsidRPr="0085356F">
              <w:rPr>
                <w:rFonts w:ascii="Times New Roman" w:hAnsi="Times New Roman" w:cs="Times New Roman"/>
                <w:sz w:val="22"/>
                <w:lang w:eastAsia="et-EE"/>
              </w:rPr>
              <w:t> </w:t>
            </w:r>
          </w:p>
        </w:tc>
      </w:tr>
      <w:tr w:rsidR="0085356F" w:rsidRPr="0085356F" w14:paraId="635686B4" w14:textId="77777777" w:rsidTr="00EA4E57">
        <w:trPr>
          <w:trHeight w:val="330"/>
        </w:trPr>
        <w:tc>
          <w:tcPr>
            <w:tcW w:w="131" w:type="pct"/>
            <w:tcBorders>
              <w:top w:val="nil"/>
              <w:left w:val="single" w:sz="4" w:space="0" w:color="auto"/>
              <w:bottom w:val="nil"/>
              <w:right w:val="nil"/>
            </w:tcBorders>
            <w:shd w:val="clear" w:color="000000" w:fill="FFFFFF"/>
            <w:noWrap/>
            <w:vAlign w:val="bottom"/>
            <w:hideMark/>
          </w:tcPr>
          <w:p w14:paraId="21D05376" w14:textId="77777777" w:rsidR="007616E5" w:rsidRPr="0085356F" w:rsidRDefault="007616E5" w:rsidP="007616E5">
            <w:pPr>
              <w:spacing w:after="0"/>
              <w:jc w:val="left"/>
              <w:rPr>
                <w:rFonts w:ascii="Times New Roman" w:hAnsi="Times New Roman" w:cs="Times New Roman"/>
                <w:sz w:val="22"/>
                <w:lang w:eastAsia="et-EE"/>
              </w:rPr>
            </w:pPr>
            <w:r w:rsidRPr="0085356F">
              <w:rPr>
                <w:rFonts w:ascii="Times New Roman" w:hAnsi="Times New Roman" w:cs="Times New Roman"/>
                <w:sz w:val="22"/>
                <w:lang w:eastAsia="et-EE"/>
              </w:rPr>
              <w:t> </w:t>
            </w:r>
          </w:p>
        </w:tc>
        <w:tc>
          <w:tcPr>
            <w:tcW w:w="3676" w:type="pct"/>
            <w:tcBorders>
              <w:top w:val="nil"/>
              <w:left w:val="nil"/>
              <w:bottom w:val="nil"/>
              <w:right w:val="nil"/>
            </w:tcBorders>
            <w:shd w:val="clear" w:color="000000" w:fill="FFFFFF"/>
            <w:noWrap/>
            <w:vAlign w:val="bottom"/>
            <w:hideMark/>
          </w:tcPr>
          <w:p w14:paraId="501E93D5" w14:textId="77777777" w:rsidR="007616E5" w:rsidRPr="0085356F" w:rsidRDefault="007616E5" w:rsidP="007616E5">
            <w:pPr>
              <w:spacing w:after="0"/>
              <w:ind w:firstLineChars="100" w:firstLine="220"/>
              <w:jc w:val="left"/>
              <w:rPr>
                <w:rFonts w:ascii="Times New Roman" w:hAnsi="Times New Roman" w:cs="Times New Roman"/>
                <w:sz w:val="22"/>
                <w:lang w:eastAsia="et-EE"/>
              </w:rPr>
            </w:pPr>
            <w:r w:rsidRPr="0085356F">
              <w:rPr>
                <w:rFonts w:ascii="Times New Roman" w:hAnsi="Times New Roman" w:cs="Times New Roman"/>
                <w:sz w:val="22"/>
                <w:lang w:eastAsia="et-EE"/>
              </w:rPr>
              <w:t>Üür ja rent</w:t>
            </w:r>
          </w:p>
        </w:tc>
        <w:tc>
          <w:tcPr>
            <w:tcW w:w="1062" w:type="pct"/>
            <w:tcBorders>
              <w:top w:val="nil"/>
              <w:left w:val="nil"/>
              <w:bottom w:val="nil"/>
              <w:right w:val="nil"/>
            </w:tcBorders>
            <w:shd w:val="clear" w:color="auto" w:fill="auto"/>
            <w:noWrap/>
            <w:vAlign w:val="bottom"/>
            <w:hideMark/>
          </w:tcPr>
          <w:p w14:paraId="401A3489" w14:textId="77777777" w:rsidR="007616E5" w:rsidRPr="0085356F" w:rsidRDefault="007616E5" w:rsidP="007616E5">
            <w:pPr>
              <w:spacing w:after="0"/>
              <w:jc w:val="right"/>
              <w:rPr>
                <w:rFonts w:ascii="Times New Roman" w:hAnsi="Times New Roman" w:cs="Times New Roman"/>
                <w:sz w:val="22"/>
                <w:lang w:eastAsia="et-EE"/>
              </w:rPr>
            </w:pPr>
            <w:r w:rsidRPr="0085356F">
              <w:rPr>
                <w:rFonts w:ascii="Times New Roman" w:hAnsi="Times New Roman" w:cs="Times New Roman"/>
                <w:sz w:val="22"/>
                <w:lang w:eastAsia="et-EE"/>
              </w:rPr>
              <w:t>3 407 204</w:t>
            </w:r>
          </w:p>
        </w:tc>
        <w:tc>
          <w:tcPr>
            <w:tcW w:w="131" w:type="pct"/>
            <w:tcBorders>
              <w:top w:val="nil"/>
              <w:left w:val="nil"/>
              <w:bottom w:val="nil"/>
              <w:right w:val="single" w:sz="4" w:space="0" w:color="auto"/>
            </w:tcBorders>
            <w:shd w:val="clear" w:color="auto" w:fill="auto"/>
            <w:noWrap/>
            <w:vAlign w:val="bottom"/>
            <w:hideMark/>
          </w:tcPr>
          <w:p w14:paraId="485E43A9" w14:textId="77777777" w:rsidR="007616E5" w:rsidRPr="0085356F" w:rsidRDefault="007616E5" w:rsidP="007616E5">
            <w:pPr>
              <w:spacing w:after="0"/>
              <w:jc w:val="left"/>
              <w:rPr>
                <w:rFonts w:ascii="Times New Roman" w:hAnsi="Times New Roman" w:cs="Times New Roman"/>
                <w:sz w:val="22"/>
                <w:lang w:eastAsia="et-EE"/>
              </w:rPr>
            </w:pPr>
            <w:r w:rsidRPr="0085356F">
              <w:rPr>
                <w:rFonts w:ascii="Times New Roman" w:hAnsi="Times New Roman" w:cs="Times New Roman"/>
                <w:sz w:val="22"/>
                <w:lang w:eastAsia="et-EE"/>
              </w:rPr>
              <w:t> </w:t>
            </w:r>
          </w:p>
        </w:tc>
      </w:tr>
      <w:tr w:rsidR="0085356F" w:rsidRPr="0085356F" w14:paraId="4F871077" w14:textId="77777777" w:rsidTr="00EA4E57">
        <w:trPr>
          <w:trHeight w:val="330"/>
        </w:trPr>
        <w:tc>
          <w:tcPr>
            <w:tcW w:w="131" w:type="pct"/>
            <w:tcBorders>
              <w:top w:val="nil"/>
              <w:left w:val="single" w:sz="4" w:space="0" w:color="auto"/>
              <w:bottom w:val="nil"/>
              <w:right w:val="nil"/>
            </w:tcBorders>
            <w:shd w:val="clear" w:color="000000" w:fill="FFFFFF"/>
            <w:noWrap/>
            <w:vAlign w:val="bottom"/>
            <w:hideMark/>
          </w:tcPr>
          <w:p w14:paraId="097A9F34" w14:textId="77777777" w:rsidR="007616E5" w:rsidRPr="0085356F" w:rsidRDefault="007616E5" w:rsidP="007616E5">
            <w:pPr>
              <w:spacing w:after="0"/>
              <w:jc w:val="left"/>
              <w:rPr>
                <w:rFonts w:ascii="Times New Roman" w:hAnsi="Times New Roman" w:cs="Times New Roman"/>
                <w:sz w:val="22"/>
                <w:lang w:eastAsia="et-EE"/>
              </w:rPr>
            </w:pPr>
            <w:r w:rsidRPr="0085356F">
              <w:rPr>
                <w:rFonts w:ascii="Times New Roman" w:hAnsi="Times New Roman" w:cs="Times New Roman"/>
                <w:sz w:val="22"/>
                <w:lang w:eastAsia="et-EE"/>
              </w:rPr>
              <w:t> </w:t>
            </w:r>
          </w:p>
        </w:tc>
        <w:tc>
          <w:tcPr>
            <w:tcW w:w="3676" w:type="pct"/>
            <w:tcBorders>
              <w:top w:val="nil"/>
              <w:left w:val="nil"/>
              <w:bottom w:val="nil"/>
              <w:right w:val="nil"/>
            </w:tcBorders>
            <w:shd w:val="clear" w:color="000000" w:fill="FFFFFF"/>
            <w:noWrap/>
            <w:vAlign w:val="bottom"/>
            <w:hideMark/>
          </w:tcPr>
          <w:p w14:paraId="403A5260" w14:textId="77777777" w:rsidR="007616E5" w:rsidRPr="0085356F" w:rsidRDefault="007616E5" w:rsidP="007616E5">
            <w:pPr>
              <w:spacing w:after="0"/>
              <w:ind w:firstLineChars="100" w:firstLine="220"/>
              <w:jc w:val="left"/>
              <w:rPr>
                <w:rFonts w:ascii="Times New Roman" w:hAnsi="Times New Roman" w:cs="Times New Roman"/>
                <w:sz w:val="22"/>
                <w:lang w:eastAsia="et-EE"/>
              </w:rPr>
            </w:pPr>
            <w:r w:rsidRPr="0085356F">
              <w:rPr>
                <w:rFonts w:ascii="Times New Roman" w:hAnsi="Times New Roman" w:cs="Times New Roman"/>
                <w:sz w:val="22"/>
                <w:lang w:eastAsia="et-EE"/>
              </w:rPr>
              <w:t>Õiguste müük</w:t>
            </w:r>
          </w:p>
        </w:tc>
        <w:tc>
          <w:tcPr>
            <w:tcW w:w="1062" w:type="pct"/>
            <w:tcBorders>
              <w:top w:val="nil"/>
              <w:left w:val="nil"/>
              <w:bottom w:val="nil"/>
              <w:right w:val="nil"/>
            </w:tcBorders>
            <w:shd w:val="clear" w:color="auto" w:fill="auto"/>
            <w:noWrap/>
            <w:vAlign w:val="bottom"/>
            <w:hideMark/>
          </w:tcPr>
          <w:p w14:paraId="18770777" w14:textId="77777777" w:rsidR="007616E5" w:rsidRPr="0085356F" w:rsidRDefault="007616E5" w:rsidP="007616E5">
            <w:pPr>
              <w:spacing w:after="0"/>
              <w:jc w:val="right"/>
              <w:rPr>
                <w:rFonts w:ascii="Times New Roman" w:hAnsi="Times New Roman" w:cs="Times New Roman"/>
                <w:sz w:val="22"/>
                <w:lang w:eastAsia="et-EE"/>
              </w:rPr>
            </w:pPr>
            <w:r w:rsidRPr="0085356F">
              <w:rPr>
                <w:rFonts w:ascii="Times New Roman" w:hAnsi="Times New Roman" w:cs="Times New Roman"/>
                <w:sz w:val="22"/>
                <w:lang w:eastAsia="et-EE"/>
              </w:rPr>
              <w:t>575 855</w:t>
            </w:r>
          </w:p>
        </w:tc>
        <w:tc>
          <w:tcPr>
            <w:tcW w:w="131" w:type="pct"/>
            <w:tcBorders>
              <w:top w:val="nil"/>
              <w:left w:val="nil"/>
              <w:bottom w:val="nil"/>
              <w:right w:val="single" w:sz="4" w:space="0" w:color="auto"/>
            </w:tcBorders>
            <w:shd w:val="clear" w:color="auto" w:fill="auto"/>
            <w:noWrap/>
            <w:vAlign w:val="bottom"/>
            <w:hideMark/>
          </w:tcPr>
          <w:p w14:paraId="29662ADC" w14:textId="77777777" w:rsidR="007616E5" w:rsidRPr="0085356F" w:rsidRDefault="007616E5" w:rsidP="007616E5">
            <w:pPr>
              <w:spacing w:after="0"/>
              <w:jc w:val="left"/>
              <w:rPr>
                <w:rFonts w:ascii="Times New Roman" w:hAnsi="Times New Roman" w:cs="Times New Roman"/>
                <w:sz w:val="22"/>
                <w:lang w:eastAsia="et-EE"/>
              </w:rPr>
            </w:pPr>
            <w:r w:rsidRPr="0085356F">
              <w:rPr>
                <w:rFonts w:ascii="Times New Roman" w:hAnsi="Times New Roman" w:cs="Times New Roman"/>
                <w:sz w:val="22"/>
                <w:lang w:eastAsia="et-EE"/>
              </w:rPr>
              <w:t> </w:t>
            </w:r>
          </w:p>
        </w:tc>
      </w:tr>
      <w:tr w:rsidR="0085356F" w:rsidRPr="0085356F" w14:paraId="2FE2F4A6" w14:textId="77777777" w:rsidTr="00EA4E57">
        <w:trPr>
          <w:trHeight w:val="330"/>
        </w:trPr>
        <w:tc>
          <w:tcPr>
            <w:tcW w:w="131" w:type="pct"/>
            <w:tcBorders>
              <w:top w:val="nil"/>
              <w:left w:val="single" w:sz="4" w:space="0" w:color="auto"/>
              <w:bottom w:val="nil"/>
              <w:right w:val="nil"/>
            </w:tcBorders>
            <w:shd w:val="clear" w:color="000000" w:fill="FFFFFF"/>
            <w:noWrap/>
            <w:vAlign w:val="center"/>
            <w:hideMark/>
          </w:tcPr>
          <w:p w14:paraId="0B8F7735" w14:textId="77777777" w:rsidR="007616E5" w:rsidRPr="0085356F" w:rsidRDefault="007616E5" w:rsidP="007616E5">
            <w:pPr>
              <w:spacing w:after="0"/>
              <w:jc w:val="left"/>
              <w:rPr>
                <w:rFonts w:ascii="Times New Roman" w:hAnsi="Times New Roman" w:cs="Times New Roman"/>
                <w:sz w:val="22"/>
                <w:lang w:eastAsia="et-EE"/>
              </w:rPr>
            </w:pPr>
            <w:r w:rsidRPr="0085356F">
              <w:rPr>
                <w:rFonts w:ascii="Times New Roman" w:hAnsi="Times New Roman" w:cs="Times New Roman"/>
                <w:sz w:val="22"/>
                <w:lang w:eastAsia="et-EE"/>
              </w:rPr>
              <w:t> </w:t>
            </w:r>
          </w:p>
        </w:tc>
        <w:tc>
          <w:tcPr>
            <w:tcW w:w="3676" w:type="pct"/>
            <w:tcBorders>
              <w:top w:val="nil"/>
              <w:left w:val="nil"/>
              <w:bottom w:val="nil"/>
              <w:right w:val="nil"/>
            </w:tcBorders>
            <w:shd w:val="clear" w:color="000000" w:fill="FFFFFF"/>
            <w:noWrap/>
            <w:vAlign w:val="bottom"/>
            <w:hideMark/>
          </w:tcPr>
          <w:p w14:paraId="19DCD4CB" w14:textId="77777777" w:rsidR="007616E5" w:rsidRPr="0085356F" w:rsidRDefault="007616E5" w:rsidP="007616E5">
            <w:pPr>
              <w:spacing w:after="0"/>
              <w:ind w:firstLineChars="100" w:firstLine="220"/>
              <w:jc w:val="left"/>
              <w:rPr>
                <w:rFonts w:ascii="Times New Roman" w:hAnsi="Times New Roman" w:cs="Times New Roman"/>
                <w:sz w:val="22"/>
                <w:lang w:eastAsia="et-EE"/>
              </w:rPr>
            </w:pPr>
            <w:r w:rsidRPr="0085356F">
              <w:rPr>
                <w:rFonts w:ascii="Times New Roman" w:hAnsi="Times New Roman" w:cs="Times New Roman"/>
                <w:sz w:val="22"/>
                <w:lang w:eastAsia="et-EE"/>
              </w:rPr>
              <w:t>Muu toodete ja teenuste müük</w:t>
            </w:r>
          </w:p>
        </w:tc>
        <w:tc>
          <w:tcPr>
            <w:tcW w:w="1062" w:type="pct"/>
            <w:tcBorders>
              <w:top w:val="nil"/>
              <w:left w:val="nil"/>
              <w:bottom w:val="nil"/>
              <w:right w:val="nil"/>
            </w:tcBorders>
            <w:shd w:val="clear" w:color="auto" w:fill="auto"/>
            <w:noWrap/>
            <w:vAlign w:val="bottom"/>
            <w:hideMark/>
          </w:tcPr>
          <w:p w14:paraId="47DC2D7D" w14:textId="77777777" w:rsidR="007616E5" w:rsidRPr="0085356F" w:rsidRDefault="007616E5" w:rsidP="007616E5">
            <w:pPr>
              <w:spacing w:after="0"/>
              <w:jc w:val="right"/>
              <w:rPr>
                <w:rFonts w:ascii="Times New Roman" w:hAnsi="Times New Roman" w:cs="Times New Roman"/>
                <w:sz w:val="22"/>
                <w:lang w:eastAsia="et-EE"/>
              </w:rPr>
            </w:pPr>
            <w:r w:rsidRPr="0085356F">
              <w:rPr>
                <w:rFonts w:ascii="Times New Roman" w:hAnsi="Times New Roman" w:cs="Times New Roman"/>
                <w:sz w:val="22"/>
                <w:lang w:eastAsia="et-EE"/>
              </w:rPr>
              <w:t>235 930</w:t>
            </w:r>
          </w:p>
        </w:tc>
        <w:tc>
          <w:tcPr>
            <w:tcW w:w="131" w:type="pct"/>
            <w:tcBorders>
              <w:top w:val="nil"/>
              <w:left w:val="nil"/>
              <w:bottom w:val="nil"/>
              <w:right w:val="single" w:sz="4" w:space="0" w:color="auto"/>
            </w:tcBorders>
            <w:shd w:val="clear" w:color="auto" w:fill="auto"/>
            <w:noWrap/>
            <w:vAlign w:val="center"/>
            <w:hideMark/>
          </w:tcPr>
          <w:p w14:paraId="64C9E1A9" w14:textId="77777777" w:rsidR="007616E5" w:rsidRPr="0085356F" w:rsidRDefault="007616E5" w:rsidP="007616E5">
            <w:pPr>
              <w:spacing w:after="0"/>
              <w:jc w:val="left"/>
              <w:rPr>
                <w:rFonts w:ascii="Times New Roman" w:hAnsi="Times New Roman" w:cs="Times New Roman"/>
                <w:sz w:val="22"/>
                <w:lang w:eastAsia="et-EE"/>
              </w:rPr>
            </w:pPr>
            <w:r w:rsidRPr="0085356F">
              <w:rPr>
                <w:rFonts w:ascii="Times New Roman" w:hAnsi="Times New Roman" w:cs="Times New Roman"/>
                <w:sz w:val="22"/>
                <w:lang w:eastAsia="et-EE"/>
              </w:rPr>
              <w:t> </w:t>
            </w:r>
          </w:p>
        </w:tc>
      </w:tr>
      <w:tr w:rsidR="0085356F" w:rsidRPr="0085356F" w14:paraId="16C1328D" w14:textId="77777777" w:rsidTr="00EA4E57">
        <w:trPr>
          <w:trHeight w:val="215"/>
        </w:trPr>
        <w:tc>
          <w:tcPr>
            <w:tcW w:w="131" w:type="pct"/>
            <w:tcBorders>
              <w:top w:val="nil"/>
              <w:left w:val="single" w:sz="4" w:space="0" w:color="auto"/>
              <w:bottom w:val="nil"/>
              <w:right w:val="nil"/>
            </w:tcBorders>
            <w:shd w:val="clear" w:color="000000" w:fill="FFFFFF"/>
            <w:noWrap/>
            <w:vAlign w:val="bottom"/>
            <w:hideMark/>
          </w:tcPr>
          <w:p w14:paraId="30D05F7E" w14:textId="77777777" w:rsidR="007616E5" w:rsidRPr="0085356F" w:rsidRDefault="007616E5" w:rsidP="007616E5">
            <w:pPr>
              <w:spacing w:after="0"/>
              <w:jc w:val="left"/>
              <w:rPr>
                <w:rFonts w:ascii="Times New Roman" w:hAnsi="Times New Roman" w:cs="Times New Roman"/>
                <w:sz w:val="22"/>
                <w:lang w:eastAsia="et-EE"/>
              </w:rPr>
            </w:pPr>
            <w:r w:rsidRPr="0085356F">
              <w:rPr>
                <w:rFonts w:ascii="Times New Roman" w:hAnsi="Times New Roman" w:cs="Times New Roman"/>
                <w:sz w:val="22"/>
                <w:lang w:eastAsia="et-EE"/>
              </w:rPr>
              <w:t> </w:t>
            </w:r>
          </w:p>
        </w:tc>
        <w:tc>
          <w:tcPr>
            <w:tcW w:w="3676" w:type="pct"/>
            <w:tcBorders>
              <w:top w:val="single" w:sz="4" w:space="0" w:color="auto"/>
              <w:left w:val="nil"/>
              <w:bottom w:val="nil"/>
              <w:right w:val="nil"/>
            </w:tcBorders>
            <w:shd w:val="clear" w:color="000000" w:fill="FFFFFF"/>
            <w:noWrap/>
            <w:vAlign w:val="bottom"/>
            <w:hideMark/>
          </w:tcPr>
          <w:p w14:paraId="44EC40C9" w14:textId="77777777" w:rsidR="007616E5" w:rsidRPr="0085356F" w:rsidRDefault="007616E5" w:rsidP="007616E5">
            <w:pPr>
              <w:spacing w:after="0"/>
              <w:jc w:val="left"/>
              <w:rPr>
                <w:rFonts w:ascii="Times New Roman" w:hAnsi="Times New Roman" w:cs="Times New Roman"/>
                <w:b/>
                <w:bCs/>
                <w:sz w:val="22"/>
                <w:lang w:eastAsia="et-EE"/>
              </w:rPr>
            </w:pPr>
            <w:r w:rsidRPr="0085356F">
              <w:rPr>
                <w:rFonts w:ascii="Times New Roman" w:hAnsi="Times New Roman" w:cs="Times New Roman"/>
                <w:b/>
                <w:bCs/>
                <w:sz w:val="22"/>
                <w:lang w:eastAsia="et-EE"/>
              </w:rPr>
              <w:t>Saadavad toetused tegevuskuludeks</w:t>
            </w:r>
          </w:p>
        </w:tc>
        <w:tc>
          <w:tcPr>
            <w:tcW w:w="1062" w:type="pct"/>
            <w:tcBorders>
              <w:top w:val="single" w:sz="4" w:space="0" w:color="auto"/>
              <w:left w:val="nil"/>
              <w:bottom w:val="single" w:sz="4" w:space="0" w:color="auto"/>
              <w:right w:val="nil"/>
            </w:tcBorders>
            <w:shd w:val="clear" w:color="auto" w:fill="auto"/>
            <w:noWrap/>
            <w:vAlign w:val="bottom"/>
            <w:hideMark/>
          </w:tcPr>
          <w:p w14:paraId="367E3AF5" w14:textId="77777777" w:rsidR="007616E5" w:rsidRPr="0085356F" w:rsidRDefault="007616E5" w:rsidP="007616E5">
            <w:pPr>
              <w:spacing w:after="0"/>
              <w:jc w:val="right"/>
              <w:rPr>
                <w:rFonts w:ascii="Times New Roman" w:hAnsi="Times New Roman" w:cs="Times New Roman"/>
                <w:b/>
                <w:bCs/>
                <w:sz w:val="22"/>
                <w:lang w:eastAsia="et-EE"/>
              </w:rPr>
            </w:pPr>
            <w:r w:rsidRPr="0085356F">
              <w:rPr>
                <w:rFonts w:ascii="Times New Roman" w:hAnsi="Times New Roman" w:cs="Times New Roman"/>
                <w:b/>
                <w:bCs/>
                <w:sz w:val="22"/>
                <w:lang w:eastAsia="et-EE"/>
              </w:rPr>
              <w:t>59 617 292</w:t>
            </w:r>
          </w:p>
        </w:tc>
        <w:tc>
          <w:tcPr>
            <w:tcW w:w="131" w:type="pct"/>
            <w:tcBorders>
              <w:top w:val="single" w:sz="4" w:space="0" w:color="auto"/>
              <w:left w:val="nil"/>
              <w:bottom w:val="single" w:sz="4" w:space="0" w:color="auto"/>
              <w:right w:val="single" w:sz="4" w:space="0" w:color="auto"/>
            </w:tcBorders>
            <w:shd w:val="clear" w:color="auto" w:fill="auto"/>
            <w:noWrap/>
            <w:vAlign w:val="bottom"/>
            <w:hideMark/>
          </w:tcPr>
          <w:p w14:paraId="23A89DFA" w14:textId="77777777" w:rsidR="007616E5" w:rsidRPr="0085356F" w:rsidRDefault="007616E5" w:rsidP="007616E5">
            <w:pPr>
              <w:spacing w:after="0"/>
              <w:jc w:val="left"/>
              <w:rPr>
                <w:rFonts w:ascii="Times New Roman" w:hAnsi="Times New Roman" w:cs="Times New Roman"/>
                <w:b/>
                <w:bCs/>
                <w:sz w:val="22"/>
                <w:lang w:eastAsia="et-EE"/>
              </w:rPr>
            </w:pPr>
            <w:r w:rsidRPr="0085356F">
              <w:rPr>
                <w:rFonts w:ascii="Times New Roman" w:hAnsi="Times New Roman" w:cs="Times New Roman"/>
                <w:b/>
                <w:bCs/>
                <w:sz w:val="22"/>
                <w:lang w:eastAsia="et-EE"/>
              </w:rPr>
              <w:t> </w:t>
            </w:r>
          </w:p>
        </w:tc>
      </w:tr>
      <w:tr w:rsidR="0085356F" w:rsidRPr="0085356F" w14:paraId="258DA560" w14:textId="77777777" w:rsidTr="00EA4E57">
        <w:trPr>
          <w:trHeight w:val="330"/>
        </w:trPr>
        <w:tc>
          <w:tcPr>
            <w:tcW w:w="131" w:type="pct"/>
            <w:tcBorders>
              <w:top w:val="nil"/>
              <w:left w:val="single" w:sz="4" w:space="0" w:color="auto"/>
              <w:bottom w:val="nil"/>
              <w:right w:val="nil"/>
            </w:tcBorders>
            <w:shd w:val="clear" w:color="000000" w:fill="FFFFFF"/>
            <w:noWrap/>
            <w:vAlign w:val="bottom"/>
            <w:hideMark/>
          </w:tcPr>
          <w:p w14:paraId="0CBCFD94" w14:textId="77777777" w:rsidR="007616E5" w:rsidRPr="0085356F" w:rsidRDefault="007616E5" w:rsidP="007616E5">
            <w:pPr>
              <w:spacing w:after="0"/>
              <w:jc w:val="left"/>
              <w:rPr>
                <w:rFonts w:ascii="Times New Roman" w:hAnsi="Times New Roman" w:cs="Times New Roman"/>
                <w:sz w:val="22"/>
                <w:lang w:eastAsia="et-EE"/>
              </w:rPr>
            </w:pPr>
            <w:r w:rsidRPr="0085356F">
              <w:rPr>
                <w:rFonts w:ascii="Times New Roman" w:hAnsi="Times New Roman" w:cs="Times New Roman"/>
                <w:sz w:val="22"/>
                <w:lang w:eastAsia="et-EE"/>
              </w:rPr>
              <w:t> </w:t>
            </w:r>
          </w:p>
        </w:tc>
        <w:tc>
          <w:tcPr>
            <w:tcW w:w="3676" w:type="pct"/>
            <w:tcBorders>
              <w:top w:val="nil"/>
              <w:left w:val="nil"/>
              <w:bottom w:val="nil"/>
              <w:right w:val="nil"/>
            </w:tcBorders>
            <w:shd w:val="clear" w:color="000000" w:fill="FFFFFF"/>
            <w:vAlign w:val="center"/>
            <w:hideMark/>
          </w:tcPr>
          <w:p w14:paraId="4958CCA4" w14:textId="77777777" w:rsidR="007616E5" w:rsidRPr="0085356F" w:rsidRDefault="007616E5" w:rsidP="007616E5">
            <w:pPr>
              <w:spacing w:after="0"/>
              <w:ind w:firstLineChars="100" w:firstLine="220"/>
              <w:jc w:val="left"/>
              <w:rPr>
                <w:rFonts w:ascii="Times New Roman" w:hAnsi="Times New Roman" w:cs="Times New Roman"/>
                <w:sz w:val="22"/>
                <w:lang w:eastAsia="et-EE"/>
              </w:rPr>
            </w:pPr>
            <w:r w:rsidRPr="0085356F">
              <w:rPr>
                <w:rFonts w:ascii="Times New Roman" w:hAnsi="Times New Roman" w:cs="Times New Roman"/>
                <w:sz w:val="22"/>
                <w:lang w:eastAsia="et-EE"/>
              </w:rPr>
              <w:t>Saadav tegevustoetus</w:t>
            </w:r>
          </w:p>
        </w:tc>
        <w:tc>
          <w:tcPr>
            <w:tcW w:w="1062" w:type="pct"/>
            <w:tcBorders>
              <w:top w:val="nil"/>
              <w:left w:val="nil"/>
              <w:bottom w:val="nil"/>
              <w:right w:val="nil"/>
            </w:tcBorders>
            <w:shd w:val="clear" w:color="auto" w:fill="auto"/>
            <w:noWrap/>
            <w:vAlign w:val="bottom"/>
            <w:hideMark/>
          </w:tcPr>
          <w:p w14:paraId="6EAF7A0E" w14:textId="77777777" w:rsidR="007616E5" w:rsidRPr="0085356F" w:rsidRDefault="007616E5" w:rsidP="007616E5">
            <w:pPr>
              <w:spacing w:after="0"/>
              <w:jc w:val="right"/>
              <w:rPr>
                <w:rFonts w:ascii="Times New Roman" w:hAnsi="Times New Roman" w:cs="Times New Roman"/>
                <w:sz w:val="22"/>
                <w:lang w:eastAsia="et-EE"/>
              </w:rPr>
            </w:pPr>
            <w:r w:rsidRPr="0085356F">
              <w:rPr>
                <w:rFonts w:ascii="Times New Roman" w:hAnsi="Times New Roman" w:cs="Times New Roman"/>
                <w:sz w:val="22"/>
                <w:lang w:eastAsia="et-EE"/>
              </w:rPr>
              <w:t>58 529 182</w:t>
            </w:r>
          </w:p>
        </w:tc>
        <w:tc>
          <w:tcPr>
            <w:tcW w:w="131" w:type="pct"/>
            <w:tcBorders>
              <w:top w:val="nil"/>
              <w:left w:val="nil"/>
              <w:bottom w:val="nil"/>
              <w:right w:val="single" w:sz="4" w:space="0" w:color="auto"/>
            </w:tcBorders>
            <w:shd w:val="clear" w:color="auto" w:fill="auto"/>
            <w:noWrap/>
            <w:vAlign w:val="bottom"/>
            <w:hideMark/>
          </w:tcPr>
          <w:p w14:paraId="5CEA5A0E" w14:textId="77777777" w:rsidR="007616E5" w:rsidRPr="0085356F" w:rsidRDefault="007616E5" w:rsidP="007616E5">
            <w:pPr>
              <w:spacing w:after="0"/>
              <w:jc w:val="left"/>
              <w:rPr>
                <w:rFonts w:ascii="Times New Roman" w:hAnsi="Times New Roman" w:cs="Times New Roman"/>
                <w:sz w:val="22"/>
                <w:lang w:eastAsia="et-EE"/>
              </w:rPr>
            </w:pPr>
            <w:r w:rsidRPr="0085356F">
              <w:rPr>
                <w:rFonts w:ascii="Times New Roman" w:hAnsi="Times New Roman" w:cs="Times New Roman"/>
                <w:sz w:val="22"/>
                <w:lang w:eastAsia="et-EE"/>
              </w:rPr>
              <w:t> </w:t>
            </w:r>
          </w:p>
        </w:tc>
      </w:tr>
      <w:tr w:rsidR="0085356F" w:rsidRPr="0085356F" w14:paraId="1F1741DB" w14:textId="77777777" w:rsidTr="00EA4E57">
        <w:trPr>
          <w:trHeight w:val="330"/>
        </w:trPr>
        <w:tc>
          <w:tcPr>
            <w:tcW w:w="131" w:type="pct"/>
            <w:tcBorders>
              <w:top w:val="nil"/>
              <w:left w:val="single" w:sz="4" w:space="0" w:color="auto"/>
              <w:bottom w:val="nil"/>
              <w:right w:val="nil"/>
            </w:tcBorders>
            <w:shd w:val="clear" w:color="000000" w:fill="FFFFFF"/>
            <w:noWrap/>
            <w:vAlign w:val="bottom"/>
            <w:hideMark/>
          </w:tcPr>
          <w:p w14:paraId="460E28FE" w14:textId="77777777" w:rsidR="007616E5" w:rsidRPr="0085356F" w:rsidRDefault="007616E5" w:rsidP="007616E5">
            <w:pPr>
              <w:spacing w:after="0"/>
              <w:jc w:val="left"/>
              <w:rPr>
                <w:rFonts w:ascii="Times New Roman" w:hAnsi="Times New Roman" w:cs="Times New Roman"/>
                <w:sz w:val="22"/>
                <w:lang w:eastAsia="et-EE"/>
              </w:rPr>
            </w:pPr>
            <w:r w:rsidRPr="0085356F">
              <w:rPr>
                <w:rFonts w:ascii="Times New Roman" w:hAnsi="Times New Roman" w:cs="Times New Roman"/>
                <w:sz w:val="22"/>
                <w:lang w:eastAsia="et-EE"/>
              </w:rPr>
              <w:t> </w:t>
            </w:r>
          </w:p>
        </w:tc>
        <w:tc>
          <w:tcPr>
            <w:tcW w:w="3676" w:type="pct"/>
            <w:tcBorders>
              <w:top w:val="nil"/>
              <w:left w:val="nil"/>
              <w:bottom w:val="nil"/>
              <w:right w:val="nil"/>
            </w:tcBorders>
            <w:shd w:val="clear" w:color="000000" w:fill="FFFFFF"/>
            <w:vAlign w:val="center"/>
            <w:hideMark/>
          </w:tcPr>
          <w:p w14:paraId="28477F4D" w14:textId="77777777" w:rsidR="007616E5" w:rsidRPr="0085356F" w:rsidRDefault="007616E5" w:rsidP="007616E5">
            <w:pPr>
              <w:spacing w:after="0"/>
              <w:ind w:firstLineChars="200" w:firstLine="440"/>
              <w:jc w:val="left"/>
              <w:rPr>
                <w:rFonts w:ascii="Times New Roman" w:hAnsi="Times New Roman" w:cs="Times New Roman"/>
                <w:sz w:val="22"/>
                <w:lang w:eastAsia="et-EE"/>
              </w:rPr>
            </w:pPr>
            <w:r w:rsidRPr="0085356F">
              <w:rPr>
                <w:rFonts w:ascii="Times New Roman" w:hAnsi="Times New Roman" w:cs="Times New Roman"/>
                <w:sz w:val="22"/>
                <w:lang w:eastAsia="et-EE"/>
              </w:rPr>
              <w:t>tasandusfond</w:t>
            </w:r>
          </w:p>
        </w:tc>
        <w:tc>
          <w:tcPr>
            <w:tcW w:w="1062" w:type="pct"/>
            <w:tcBorders>
              <w:top w:val="nil"/>
              <w:left w:val="nil"/>
              <w:bottom w:val="nil"/>
              <w:right w:val="nil"/>
            </w:tcBorders>
            <w:shd w:val="clear" w:color="auto" w:fill="auto"/>
            <w:noWrap/>
            <w:vAlign w:val="bottom"/>
            <w:hideMark/>
          </w:tcPr>
          <w:p w14:paraId="59EB7D72" w14:textId="77777777" w:rsidR="007616E5" w:rsidRPr="0085356F" w:rsidRDefault="007616E5" w:rsidP="007616E5">
            <w:pPr>
              <w:spacing w:after="0"/>
              <w:jc w:val="right"/>
              <w:rPr>
                <w:rFonts w:ascii="Times New Roman" w:hAnsi="Times New Roman" w:cs="Times New Roman"/>
                <w:sz w:val="22"/>
                <w:lang w:eastAsia="et-EE"/>
              </w:rPr>
            </w:pPr>
            <w:r w:rsidRPr="0085356F">
              <w:rPr>
                <w:rFonts w:ascii="Times New Roman" w:hAnsi="Times New Roman" w:cs="Times New Roman"/>
                <w:sz w:val="22"/>
                <w:lang w:eastAsia="et-EE"/>
              </w:rPr>
              <w:t>500 000</w:t>
            </w:r>
          </w:p>
        </w:tc>
        <w:tc>
          <w:tcPr>
            <w:tcW w:w="131" w:type="pct"/>
            <w:tcBorders>
              <w:top w:val="nil"/>
              <w:left w:val="nil"/>
              <w:bottom w:val="nil"/>
              <w:right w:val="single" w:sz="4" w:space="0" w:color="auto"/>
            </w:tcBorders>
            <w:shd w:val="clear" w:color="auto" w:fill="auto"/>
            <w:noWrap/>
            <w:vAlign w:val="bottom"/>
            <w:hideMark/>
          </w:tcPr>
          <w:p w14:paraId="3A385B67" w14:textId="77777777" w:rsidR="007616E5" w:rsidRPr="0085356F" w:rsidRDefault="007616E5" w:rsidP="007616E5">
            <w:pPr>
              <w:spacing w:after="0"/>
              <w:jc w:val="left"/>
              <w:rPr>
                <w:rFonts w:ascii="Times New Roman" w:hAnsi="Times New Roman" w:cs="Times New Roman"/>
                <w:sz w:val="22"/>
                <w:lang w:eastAsia="et-EE"/>
              </w:rPr>
            </w:pPr>
            <w:r w:rsidRPr="0085356F">
              <w:rPr>
                <w:rFonts w:ascii="Times New Roman" w:hAnsi="Times New Roman" w:cs="Times New Roman"/>
                <w:sz w:val="22"/>
                <w:lang w:eastAsia="et-EE"/>
              </w:rPr>
              <w:t> </w:t>
            </w:r>
          </w:p>
        </w:tc>
      </w:tr>
      <w:tr w:rsidR="0085356F" w:rsidRPr="0085356F" w14:paraId="7A34FD14" w14:textId="77777777" w:rsidTr="00EA4E57">
        <w:trPr>
          <w:trHeight w:val="330"/>
        </w:trPr>
        <w:tc>
          <w:tcPr>
            <w:tcW w:w="131" w:type="pct"/>
            <w:tcBorders>
              <w:top w:val="nil"/>
              <w:left w:val="single" w:sz="4" w:space="0" w:color="auto"/>
              <w:bottom w:val="nil"/>
              <w:right w:val="nil"/>
            </w:tcBorders>
            <w:shd w:val="clear" w:color="000000" w:fill="FFFFFF"/>
            <w:noWrap/>
            <w:vAlign w:val="bottom"/>
            <w:hideMark/>
          </w:tcPr>
          <w:p w14:paraId="5A463451" w14:textId="77777777" w:rsidR="007616E5" w:rsidRPr="0085356F" w:rsidRDefault="007616E5" w:rsidP="007616E5">
            <w:pPr>
              <w:spacing w:after="0"/>
              <w:jc w:val="left"/>
              <w:rPr>
                <w:rFonts w:ascii="Times New Roman" w:hAnsi="Times New Roman" w:cs="Times New Roman"/>
                <w:sz w:val="22"/>
                <w:lang w:eastAsia="et-EE"/>
              </w:rPr>
            </w:pPr>
            <w:r w:rsidRPr="0085356F">
              <w:rPr>
                <w:rFonts w:ascii="Times New Roman" w:hAnsi="Times New Roman" w:cs="Times New Roman"/>
                <w:sz w:val="22"/>
                <w:lang w:eastAsia="et-EE"/>
              </w:rPr>
              <w:t> </w:t>
            </w:r>
          </w:p>
        </w:tc>
        <w:tc>
          <w:tcPr>
            <w:tcW w:w="3676" w:type="pct"/>
            <w:tcBorders>
              <w:top w:val="nil"/>
              <w:left w:val="nil"/>
              <w:bottom w:val="nil"/>
              <w:right w:val="nil"/>
            </w:tcBorders>
            <w:shd w:val="clear" w:color="000000" w:fill="FFFFFF"/>
            <w:vAlign w:val="center"/>
            <w:hideMark/>
          </w:tcPr>
          <w:p w14:paraId="5251E563" w14:textId="77777777" w:rsidR="007616E5" w:rsidRPr="0085356F" w:rsidRDefault="007616E5" w:rsidP="007616E5">
            <w:pPr>
              <w:spacing w:after="0"/>
              <w:ind w:firstLineChars="200" w:firstLine="440"/>
              <w:jc w:val="left"/>
              <w:rPr>
                <w:rFonts w:ascii="Times New Roman" w:hAnsi="Times New Roman" w:cs="Times New Roman"/>
                <w:sz w:val="22"/>
                <w:lang w:eastAsia="et-EE"/>
              </w:rPr>
            </w:pPr>
            <w:r w:rsidRPr="0085356F">
              <w:rPr>
                <w:rFonts w:ascii="Times New Roman" w:hAnsi="Times New Roman" w:cs="Times New Roman"/>
                <w:sz w:val="22"/>
                <w:lang w:eastAsia="et-EE"/>
              </w:rPr>
              <w:t>toetusfond</w:t>
            </w:r>
          </w:p>
        </w:tc>
        <w:tc>
          <w:tcPr>
            <w:tcW w:w="1062" w:type="pct"/>
            <w:tcBorders>
              <w:top w:val="nil"/>
              <w:left w:val="nil"/>
              <w:bottom w:val="nil"/>
              <w:right w:val="nil"/>
            </w:tcBorders>
            <w:shd w:val="clear" w:color="auto" w:fill="auto"/>
            <w:noWrap/>
            <w:vAlign w:val="bottom"/>
            <w:hideMark/>
          </w:tcPr>
          <w:p w14:paraId="2AD9D843" w14:textId="77777777" w:rsidR="007616E5" w:rsidRPr="0085356F" w:rsidRDefault="007616E5" w:rsidP="007616E5">
            <w:pPr>
              <w:spacing w:after="0"/>
              <w:jc w:val="right"/>
              <w:rPr>
                <w:rFonts w:ascii="Times New Roman" w:hAnsi="Times New Roman" w:cs="Times New Roman"/>
                <w:sz w:val="22"/>
                <w:lang w:eastAsia="et-EE"/>
              </w:rPr>
            </w:pPr>
            <w:r w:rsidRPr="0085356F">
              <w:rPr>
                <w:rFonts w:ascii="Times New Roman" w:hAnsi="Times New Roman" w:cs="Times New Roman"/>
                <w:sz w:val="22"/>
                <w:lang w:eastAsia="et-EE"/>
              </w:rPr>
              <w:t>46 257 867</w:t>
            </w:r>
          </w:p>
        </w:tc>
        <w:tc>
          <w:tcPr>
            <w:tcW w:w="131" w:type="pct"/>
            <w:tcBorders>
              <w:top w:val="nil"/>
              <w:left w:val="nil"/>
              <w:bottom w:val="nil"/>
              <w:right w:val="single" w:sz="4" w:space="0" w:color="auto"/>
            </w:tcBorders>
            <w:shd w:val="clear" w:color="auto" w:fill="auto"/>
            <w:noWrap/>
            <w:vAlign w:val="bottom"/>
            <w:hideMark/>
          </w:tcPr>
          <w:p w14:paraId="024A5F41" w14:textId="77777777" w:rsidR="007616E5" w:rsidRPr="0085356F" w:rsidRDefault="007616E5" w:rsidP="007616E5">
            <w:pPr>
              <w:spacing w:after="0"/>
              <w:jc w:val="left"/>
              <w:rPr>
                <w:rFonts w:ascii="Times New Roman" w:hAnsi="Times New Roman" w:cs="Times New Roman"/>
                <w:sz w:val="22"/>
                <w:lang w:eastAsia="et-EE"/>
              </w:rPr>
            </w:pPr>
            <w:r w:rsidRPr="0085356F">
              <w:rPr>
                <w:rFonts w:ascii="Times New Roman" w:hAnsi="Times New Roman" w:cs="Times New Roman"/>
                <w:sz w:val="22"/>
                <w:lang w:eastAsia="et-EE"/>
              </w:rPr>
              <w:t> </w:t>
            </w:r>
          </w:p>
        </w:tc>
      </w:tr>
      <w:tr w:rsidR="0085356F" w:rsidRPr="0085356F" w14:paraId="0A04AD87" w14:textId="77777777" w:rsidTr="00EA4E57">
        <w:trPr>
          <w:trHeight w:val="330"/>
        </w:trPr>
        <w:tc>
          <w:tcPr>
            <w:tcW w:w="131" w:type="pct"/>
            <w:tcBorders>
              <w:top w:val="nil"/>
              <w:left w:val="single" w:sz="4" w:space="0" w:color="auto"/>
              <w:bottom w:val="nil"/>
              <w:right w:val="nil"/>
            </w:tcBorders>
            <w:shd w:val="clear" w:color="000000" w:fill="FFFFFF"/>
            <w:noWrap/>
            <w:vAlign w:val="bottom"/>
            <w:hideMark/>
          </w:tcPr>
          <w:p w14:paraId="5DDDD882" w14:textId="77777777" w:rsidR="007616E5" w:rsidRPr="0085356F" w:rsidRDefault="007616E5" w:rsidP="007616E5">
            <w:pPr>
              <w:spacing w:after="0"/>
              <w:jc w:val="left"/>
              <w:rPr>
                <w:rFonts w:ascii="Times New Roman" w:hAnsi="Times New Roman" w:cs="Times New Roman"/>
                <w:sz w:val="22"/>
                <w:lang w:eastAsia="et-EE"/>
              </w:rPr>
            </w:pPr>
            <w:r w:rsidRPr="0085356F">
              <w:rPr>
                <w:rFonts w:ascii="Times New Roman" w:hAnsi="Times New Roman" w:cs="Times New Roman"/>
                <w:sz w:val="22"/>
                <w:lang w:eastAsia="et-EE"/>
              </w:rPr>
              <w:t> </w:t>
            </w:r>
          </w:p>
        </w:tc>
        <w:tc>
          <w:tcPr>
            <w:tcW w:w="3676" w:type="pct"/>
            <w:tcBorders>
              <w:top w:val="nil"/>
              <w:left w:val="nil"/>
              <w:bottom w:val="nil"/>
              <w:right w:val="nil"/>
            </w:tcBorders>
            <w:shd w:val="clear" w:color="000000" w:fill="FFFFFF"/>
            <w:vAlign w:val="center"/>
            <w:hideMark/>
          </w:tcPr>
          <w:p w14:paraId="22C7E7E4" w14:textId="77777777" w:rsidR="007616E5" w:rsidRPr="0085356F" w:rsidRDefault="007616E5" w:rsidP="007616E5">
            <w:pPr>
              <w:spacing w:after="0"/>
              <w:ind w:firstLineChars="200" w:firstLine="440"/>
              <w:jc w:val="left"/>
              <w:rPr>
                <w:rFonts w:ascii="Times New Roman" w:hAnsi="Times New Roman" w:cs="Times New Roman"/>
                <w:sz w:val="22"/>
                <w:lang w:eastAsia="et-EE"/>
              </w:rPr>
            </w:pPr>
            <w:r w:rsidRPr="0085356F">
              <w:rPr>
                <w:rFonts w:ascii="Times New Roman" w:hAnsi="Times New Roman" w:cs="Times New Roman"/>
                <w:sz w:val="22"/>
                <w:lang w:eastAsia="et-EE"/>
              </w:rPr>
              <w:t>muud tegevustoetused</w:t>
            </w:r>
          </w:p>
        </w:tc>
        <w:tc>
          <w:tcPr>
            <w:tcW w:w="1062" w:type="pct"/>
            <w:tcBorders>
              <w:top w:val="nil"/>
              <w:left w:val="nil"/>
              <w:bottom w:val="nil"/>
              <w:right w:val="nil"/>
            </w:tcBorders>
            <w:shd w:val="clear" w:color="auto" w:fill="auto"/>
            <w:noWrap/>
            <w:vAlign w:val="bottom"/>
            <w:hideMark/>
          </w:tcPr>
          <w:p w14:paraId="6A17E88C" w14:textId="77777777" w:rsidR="007616E5" w:rsidRPr="0085356F" w:rsidRDefault="007616E5" w:rsidP="007616E5">
            <w:pPr>
              <w:spacing w:after="0"/>
              <w:jc w:val="right"/>
              <w:rPr>
                <w:rFonts w:ascii="Times New Roman" w:hAnsi="Times New Roman" w:cs="Times New Roman"/>
                <w:sz w:val="22"/>
                <w:lang w:eastAsia="et-EE"/>
              </w:rPr>
            </w:pPr>
            <w:r w:rsidRPr="0085356F">
              <w:rPr>
                <w:rFonts w:ascii="Times New Roman" w:hAnsi="Times New Roman" w:cs="Times New Roman"/>
                <w:sz w:val="22"/>
                <w:lang w:eastAsia="et-EE"/>
              </w:rPr>
              <w:t>11 771 315</w:t>
            </w:r>
          </w:p>
        </w:tc>
        <w:tc>
          <w:tcPr>
            <w:tcW w:w="131" w:type="pct"/>
            <w:tcBorders>
              <w:top w:val="nil"/>
              <w:left w:val="nil"/>
              <w:bottom w:val="nil"/>
              <w:right w:val="single" w:sz="4" w:space="0" w:color="auto"/>
            </w:tcBorders>
            <w:shd w:val="clear" w:color="auto" w:fill="auto"/>
            <w:noWrap/>
            <w:vAlign w:val="bottom"/>
            <w:hideMark/>
          </w:tcPr>
          <w:p w14:paraId="32413114" w14:textId="77777777" w:rsidR="007616E5" w:rsidRPr="0085356F" w:rsidRDefault="007616E5" w:rsidP="007616E5">
            <w:pPr>
              <w:spacing w:after="0"/>
              <w:jc w:val="left"/>
              <w:rPr>
                <w:rFonts w:ascii="Times New Roman" w:hAnsi="Times New Roman" w:cs="Times New Roman"/>
                <w:sz w:val="22"/>
                <w:lang w:eastAsia="et-EE"/>
              </w:rPr>
            </w:pPr>
            <w:r w:rsidRPr="0085356F">
              <w:rPr>
                <w:rFonts w:ascii="Times New Roman" w:hAnsi="Times New Roman" w:cs="Times New Roman"/>
                <w:sz w:val="22"/>
                <w:lang w:eastAsia="et-EE"/>
              </w:rPr>
              <w:t> </w:t>
            </w:r>
          </w:p>
        </w:tc>
      </w:tr>
      <w:tr w:rsidR="0085356F" w:rsidRPr="0085356F" w14:paraId="4E8B6FBD" w14:textId="77777777" w:rsidTr="00EA4E57">
        <w:trPr>
          <w:trHeight w:val="330"/>
        </w:trPr>
        <w:tc>
          <w:tcPr>
            <w:tcW w:w="131" w:type="pct"/>
            <w:tcBorders>
              <w:top w:val="nil"/>
              <w:left w:val="single" w:sz="4" w:space="0" w:color="auto"/>
              <w:bottom w:val="nil"/>
              <w:right w:val="nil"/>
            </w:tcBorders>
            <w:shd w:val="clear" w:color="000000" w:fill="FFFFFF"/>
            <w:noWrap/>
            <w:vAlign w:val="center"/>
            <w:hideMark/>
          </w:tcPr>
          <w:p w14:paraId="7081BEAD" w14:textId="77777777" w:rsidR="007616E5" w:rsidRPr="0085356F" w:rsidRDefault="007616E5" w:rsidP="007616E5">
            <w:pPr>
              <w:spacing w:after="0"/>
              <w:jc w:val="left"/>
              <w:rPr>
                <w:rFonts w:ascii="Times New Roman" w:hAnsi="Times New Roman" w:cs="Times New Roman"/>
                <w:sz w:val="22"/>
                <w:lang w:eastAsia="et-EE"/>
              </w:rPr>
            </w:pPr>
            <w:r w:rsidRPr="0085356F">
              <w:rPr>
                <w:rFonts w:ascii="Times New Roman" w:hAnsi="Times New Roman" w:cs="Times New Roman"/>
                <w:sz w:val="22"/>
                <w:lang w:eastAsia="et-EE"/>
              </w:rPr>
              <w:t> </w:t>
            </w:r>
          </w:p>
        </w:tc>
        <w:tc>
          <w:tcPr>
            <w:tcW w:w="3676" w:type="pct"/>
            <w:tcBorders>
              <w:top w:val="nil"/>
              <w:left w:val="nil"/>
              <w:bottom w:val="nil"/>
              <w:right w:val="nil"/>
            </w:tcBorders>
            <w:shd w:val="clear" w:color="000000" w:fill="FFFFFF"/>
            <w:noWrap/>
            <w:vAlign w:val="center"/>
            <w:hideMark/>
          </w:tcPr>
          <w:p w14:paraId="3C7CDA40" w14:textId="77777777" w:rsidR="007616E5" w:rsidRPr="0085356F" w:rsidRDefault="007616E5" w:rsidP="007616E5">
            <w:pPr>
              <w:spacing w:after="0"/>
              <w:ind w:firstLineChars="100" w:firstLine="220"/>
              <w:jc w:val="left"/>
              <w:rPr>
                <w:rFonts w:ascii="Times New Roman" w:hAnsi="Times New Roman" w:cs="Times New Roman"/>
                <w:sz w:val="22"/>
                <w:lang w:eastAsia="et-EE"/>
              </w:rPr>
            </w:pPr>
            <w:r w:rsidRPr="0085356F">
              <w:rPr>
                <w:rFonts w:ascii="Times New Roman" w:hAnsi="Times New Roman" w:cs="Times New Roman"/>
                <w:sz w:val="22"/>
                <w:lang w:eastAsia="et-EE"/>
              </w:rPr>
              <w:t>Saadav sihtfinantseerimine</w:t>
            </w:r>
          </w:p>
        </w:tc>
        <w:tc>
          <w:tcPr>
            <w:tcW w:w="1062" w:type="pct"/>
            <w:tcBorders>
              <w:top w:val="nil"/>
              <w:left w:val="nil"/>
              <w:bottom w:val="nil"/>
              <w:right w:val="nil"/>
            </w:tcBorders>
            <w:shd w:val="clear" w:color="auto" w:fill="auto"/>
            <w:noWrap/>
            <w:vAlign w:val="bottom"/>
            <w:hideMark/>
          </w:tcPr>
          <w:p w14:paraId="1CCD9634" w14:textId="77777777" w:rsidR="007616E5" w:rsidRPr="0085356F" w:rsidRDefault="007616E5" w:rsidP="007616E5">
            <w:pPr>
              <w:spacing w:after="0"/>
              <w:jc w:val="right"/>
              <w:rPr>
                <w:rFonts w:ascii="Times New Roman" w:hAnsi="Times New Roman" w:cs="Times New Roman"/>
                <w:sz w:val="22"/>
                <w:lang w:eastAsia="et-EE"/>
              </w:rPr>
            </w:pPr>
            <w:r w:rsidRPr="0085356F">
              <w:rPr>
                <w:rFonts w:ascii="Times New Roman" w:hAnsi="Times New Roman" w:cs="Times New Roman"/>
                <w:sz w:val="22"/>
                <w:lang w:eastAsia="et-EE"/>
              </w:rPr>
              <w:t>1 088 110</w:t>
            </w:r>
          </w:p>
        </w:tc>
        <w:tc>
          <w:tcPr>
            <w:tcW w:w="131" w:type="pct"/>
            <w:tcBorders>
              <w:top w:val="nil"/>
              <w:left w:val="nil"/>
              <w:bottom w:val="nil"/>
              <w:right w:val="single" w:sz="4" w:space="0" w:color="auto"/>
            </w:tcBorders>
            <w:shd w:val="clear" w:color="auto" w:fill="auto"/>
            <w:noWrap/>
            <w:vAlign w:val="center"/>
            <w:hideMark/>
          </w:tcPr>
          <w:p w14:paraId="16081146" w14:textId="77777777" w:rsidR="007616E5" w:rsidRPr="0085356F" w:rsidRDefault="007616E5" w:rsidP="007616E5">
            <w:pPr>
              <w:spacing w:after="0"/>
              <w:jc w:val="left"/>
              <w:rPr>
                <w:rFonts w:ascii="Times New Roman" w:hAnsi="Times New Roman" w:cs="Times New Roman"/>
                <w:sz w:val="22"/>
                <w:lang w:eastAsia="et-EE"/>
              </w:rPr>
            </w:pPr>
            <w:r w:rsidRPr="0085356F">
              <w:rPr>
                <w:rFonts w:ascii="Times New Roman" w:hAnsi="Times New Roman" w:cs="Times New Roman"/>
                <w:sz w:val="22"/>
                <w:lang w:eastAsia="et-EE"/>
              </w:rPr>
              <w:t> </w:t>
            </w:r>
          </w:p>
        </w:tc>
      </w:tr>
      <w:tr w:rsidR="0085356F" w:rsidRPr="0085356F" w14:paraId="781A8F85" w14:textId="77777777" w:rsidTr="00EA4E57">
        <w:trPr>
          <w:trHeight w:val="284"/>
        </w:trPr>
        <w:tc>
          <w:tcPr>
            <w:tcW w:w="131" w:type="pct"/>
            <w:tcBorders>
              <w:top w:val="nil"/>
              <w:left w:val="single" w:sz="4" w:space="0" w:color="auto"/>
              <w:bottom w:val="nil"/>
              <w:right w:val="nil"/>
            </w:tcBorders>
            <w:shd w:val="clear" w:color="000000" w:fill="FFFFFF"/>
            <w:noWrap/>
            <w:vAlign w:val="bottom"/>
            <w:hideMark/>
          </w:tcPr>
          <w:p w14:paraId="564A802C" w14:textId="77777777" w:rsidR="007616E5" w:rsidRPr="0085356F" w:rsidRDefault="007616E5" w:rsidP="007616E5">
            <w:pPr>
              <w:spacing w:after="0"/>
              <w:jc w:val="left"/>
              <w:rPr>
                <w:rFonts w:ascii="Times New Roman" w:hAnsi="Times New Roman" w:cs="Times New Roman"/>
                <w:sz w:val="22"/>
                <w:lang w:eastAsia="et-EE"/>
              </w:rPr>
            </w:pPr>
            <w:r w:rsidRPr="0085356F">
              <w:rPr>
                <w:rFonts w:ascii="Times New Roman" w:hAnsi="Times New Roman" w:cs="Times New Roman"/>
                <w:sz w:val="22"/>
                <w:lang w:eastAsia="et-EE"/>
              </w:rPr>
              <w:t> </w:t>
            </w:r>
          </w:p>
        </w:tc>
        <w:tc>
          <w:tcPr>
            <w:tcW w:w="3676" w:type="pct"/>
            <w:tcBorders>
              <w:top w:val="single" w:sz="4" w:space="0" w:color="auto"/>
              <w:left w:val="nil"/>
              <w:bottom w:val="nil"/>
              <w:right w:val="nil"/>
            </w:tcBorders>
            <w:shd w:val="clear" w:color="000000" w:fill="FFFFFF"/>
            <w:noWrap/>
            <w:vAlign w:val="bottom"/>
            <w:hideMark/>
          </w:tcPr>
          <w:p w14:paraId="03240203" w14:textId="77777777" w:rsidR="007616E5" w:rsidRPr="0085356F" w:rsidRDefault="007616E5" w:rsidP="007616E5">
            <w:pPr>
              <w:spacing w:after="0"/>
              <w:jc w:val="left"/>
              <w:rPr>
                <w:rFonts w:ascii="Times New Roman" w:hAnsi="Times New Roman" w:cs="Times New Roman"/>
                <w:b/>
                <w:bCs/>
                <w:sz w:val="22"/>
                <w:lang w:eastAsia="et-EE"/>
              </w:rPr>
            </w:pPr>
            <w:r w:rsidRPr="0085356F">
              <w:rPr>
                <w:rFonts w:ascii="Times New Roman" w:hAnsi="Times New Roman" w:cs="Times New Roman"/>
                <w:b/>
                <w:bCs/>
                <w:sz w:val="22"/>
                <w:lang w:eastAsia="et-EE"/>
              </w:rPr>
              <w:t>Muud tegevustulud</w:t>
            </w:r>
          </w:p>
        </w:tc>
        <w:tc>
          <w:tcPr>
            <w:tcW w:w="1062" w:type="pct"/>
            <w:tcBorders>
              <w:top w:val="single" w:sz="4" w:space="0" w:color="auto"/>
              <w:left w:val="nil"/>
              <w:bottom w:val="single" w:sz="4" w:space="0" w:color="auto"/>
              <w:right w:val="nil"/>
            </w:tcBorders>
            <w:shd w:val="clear" w:color="auto" w:fill="auto"/>
            <w:noWrap/>
            <w:vAlign w:val="bottom"/>
            <w:hideMark/>
          </w:tcPr>
          <w:p w14:paraId="176DE165" w14:textId="77777777" w:rsidR="007616E5" w:rsidRPr="0085356F" w:rsidRDefault="007616E5" w:rsidP="007616E5">
            <w:pPr>
              <w:spacing w:after="0"/>
              <w:jc w:val="right"/>
              <w:rPr>
                <w:rFonts w:ascii="Times New Roman" w:hAnsi="Times New Roman" w:cs="Times New Roman"/>
                <w:b/>
                <w:bCs/>
                <w:sz w:val="22"/>
                <w:lang w:eastAsia="et-EE"/>
              </w:rPr>
            </w:pPr>
            <w:r w:rsidRPr="0085356F">
              <w:rPr>
                <w:rFonts w:ascii="Times New Roman" w:hAnsi="Times New Roman" w:cs="Times New Roman"/>
                <w:b/>
                <w:bCs/>
                <w:sz w:val="22"/>
                <w:lang w:eastAsia="et-EE"/>
              </w:rPr>
              <w:t>731 772</w:t>
            </w:r>
          </w:p>
        </w:tc>
        <w:tc>
          <w:tcPr>
            <w:tcW w:w="131" w:type="pct"/>
            <w:tcBorders>
              <w:top w:val="single" w:sz="4" w:space="0" w:color="auto"/>
              <w:left w:val="nil"/>
              <w:bottom w:val="single" w:sz="4" w:space="0" w:color="auto"/>
              <w:right w:val="single" w:sz="4" w:space="0" w:color="auto"/>
            </w:tcBorders>
            <w:shd w:val="clear" w:color="auto" w:fill="auto"/>
            <w:noWrap/>
            <w:vAlign w:val="bottom"/>
            <w:hideMark/>
          </w:tcPr>
          <w:p w14:paraId="6D6C8AED" w14:textId="77777777" w:rsidR="007616E5" w:rsidRPr="0085356F" w:rsidRDefault="007616E5" w:rsidP="007616E5">
            <w:pPr>
              <w:spacing w:after="0"/>
              <w:jc w:val="left"/>
              <w:rPr>
                <w:rFonts w:ascii="Times New Roman" w:hAnsi="Times New Roman" w:cs="Times New Roman"/>
                <w:b/>
                <w:bCs/>
                <w:sz w:val="22"/>
                <w:lang w:eastAsia="et-EE"/>
              </w:rPr>
            </w:pPr>
            <w:r w:rsidRPr="0085356F">
              <w:rPr>
                <w:rFonts w:ascii="Times New Roman" w:hAnsi="Times New Roman" w:cs="Times New Roman"/>
                <w:b/>
                <w:bCs/>
                <w:sz w:val="22"/>
                <w:lang w:eastAsia="et-EE"/>
              </w:rPr>
              <w:t> </w:t>
            </w:r>
          </w:p>
        </w:tc>
      </w:tr>
      <w:tr w:rsidR="0085356F" w:rsidRPr="0085356F" w14:paraId="4601EA0B" w14:textId="77777777" w:rsidTr="00EA4E57">
        <w:trPr>
          <w:trHeight w:val="330"/>
        </w:trPr>
        <w:tc>
          <w:tcPr>
            <w:tcW w:w="131" w:type="pct"/>
            <w:tcBorders>
              <w:top w:val="nil"/>
              <w:left w:val="single" w:sz="4" w:space="0" w:color="auto"/>
              <w:bottom w:val="nil"/>
              <w:right w:val="nil"/>
            </w:tcBorders>
            <w:shd w:val="clear" w:color="000000" w:fill="FFFFFF"/>
            <w:noWrap/>
            <w:vAlign w:val="bottom"/>
            <w:hideMark/>
          </w:tcPr>
          <w:p w14:paraId="2E00D109" w14:textId="77777777" w:rsidR="007616E5" w:rsidRPr="0085356F" w:rsidRDefault="007616E5" w:rsidP="007616E5">
            <w:pPr>
              <w:spacing w:after="0"/>
              <w:jc w:val="left"/>
              <w:rPr>
                <w:rFonts w:ascii="Times New Roman" w:hAnsi="Times New Roman" w:cs="Times New Roman"/>
                <w:sz w:val="22"/>
                <w:lang w:eastAsia="et-EE"/>
              </w:rPr>
            </w:pPr>
            <w:r w:rsidRPr="0085356F">
              <w:rPr>
                <w:rFonts w:ascii="Times New Roman" w:hAnsi="Times New Roman" w:cs="Times New Roman"/>
                <w:sz w:val="22"/>
                <w:lang w:eastAsia="et-EE"/>
              </w:rPr>
              <w:t> </w:t>
            </w:r>
          </w:p>
        </w:tc>
        <w:tc>
          <w:tcPr>
            <w:tcW w:w="3676" w:type="pct"/>
            <w:tcBorders>
              <w:top w:val="nil"/>
              <w:left w:val="nil"/>
              <w:right w:val="nil"/>
            </w:tcBorders>
            <w:shd w:val="clear" w:color="000000" w:fill="FFFFFF"/>
            <w:vAlign w:val="bottom"/>
            <w:hideMark/>
          </w:tcPr>
          <w:p w14:paraId="70601983" w14:textId="77777777" w:rsidR="007616E5" w:rsidRPr="0085356F" w:rsidRDefault="007616E5" w:rsidP="007616E5">
            <w:pPr>
              <w:spacing w:after="0"/>
              <w:ind w:firstLineChars="100" w:firstLine="220"/>
              <w:jc w:val="left"/>
              <w:rPr>
                <w:rFonts w:ascii="Times New Roman" w:hAnsi="Times New Roman" w:cs="Times New Roman"/>
                <w:sz w:val="22"/>
                <w:lang w:eastAsia="et-EE"/>
              </w:rPr>
            </w:pPr>
            <w:r w:rsidRPr="0085356F">
              <w:rPr>
                <w:rFonts w:ascii="Times New Roman" w:hAnsi="Times New Roman" w:cs="Times New Roman"/>
                <w:sz w:val="22"/>
                <w:lang w:eastAsia="et-EE"/>
              </w:rPr>
              <w:t>Tulud loodusressursside kasutamisest</w:t>
            </w:r>
          </w:p>
        </w:tc>
        <w:tc>
          <w:tcPr>
            <w:tcW w:w="1062" w:type="pct"/>
            <w:tcBorders>
              <w:top w:val="nil"/>
              <w:left w:val="nil"/>
              <w:right w:val="nil"/>
            </w:tcBorders>
            <w:shd w:val="clear" w:color="auto" w:fill="auto"/>
            <w:noWrap/>
            <w:vAlign w:val="bottom"/>
            <w:hideMark/>
          </w:tcPr>
          <w:p w14:paraId="31BFAF3A" w14:textId="77777777" w:rsidR="007616E5" w:rsidRPr="0085356F" w:rsidRDefault="007616E5" w:rsidP="007616E5">
            <w:pPr>
              <w:spacing w:after="0"/>
              <w:jc w:val="right"/>
              <w:rPr>
                <w:rFonts w:ascii="Times New Roman" w:hAnsi="Times New Roman" w:cs="Times New Roman"/>
                <w:sz w:val="22"/>
                <w:lang w:eastAsia="et-EE"/>
              </w:rPr>
            </w:pPr>
            <w:r w:rsidRPr="0085356F">
              <w:rPr>
                <w:rFonts w:ascii="Times New Roman" w:hAnsi="Times New Roman" w:cs="Times New Roman"/>
                <w:sz w:val="22"/>
                <w:lang w:eastAsia="et-EE"/>
              </w:rPr>
              <w:t>200 000</w:t>
            </w:r>
          </w:p>
        </w:tc>
        <w:tc>
          <w:tcPr>
            <w:tcW w:w="131" w:type="pct"/>
            <w:tcBorders>
              <w:top w:val="nil"/>
              <w:left w:val="nil"/>
              <w:right w:val="single" w:sz="4" w:space="0" w:color="auto"/>
            </w:tcBorders>
            <w:shd w:val="clear" w:color="auto" w:fill="auto"/>
            <w:noWrap/>
            <w:vAlign w:val="bottom"/>
            <w:hideMark/>
          </w:tcPr>
          <w:p w14:paraId="21B208A2" w14:textId="77777777" w:rsidR="007616E5" w:rsidRPr="0085356F" w:rsidRDefault="007616E5" w:rsidP="007616E5">
            <w:pPr>
              <w:spacing w:after="0"/>
              <w:jc w:val="left"/>
              <w:rPr>
                <w:rFonts w:ascii="Times New Roman" w:hAnsi="Times New Roman" w:cs="Times New Roman"/>
                <w:sz w:val="22"/>
                <w:lang w:eastAsia="et-EE"/>
              </w:rPr>
            </w:pPr>
            <w:r w:rsidRPr="0085356F">
              <w:rPr>
                <w:rFonts w:ascii="Times New Roman" w:hAnsi="Times New Roman" w:cs="Times New Roman"/>
                <w:sz w:val="22"/>
                <w:lang w:eastAsia="et-EE"/>
              </w:rPr>
              <w:t> </w:t>
            </w:r>
          </w:p>
        </w:tc>
      </w:tr>
      <w:tr w:rsidR="0085356F" w:rsidRPr="0085356F" w14:paraId="598D1848" w14:textId="77777777" w:rsidTr="00EA4E57">
        <w:trPr>
          <w:trHeight w:val="349"/>
        </w:trPr>
        <w:tc>
          <w:tcPr>
            <w:tcW w:w="131" w:type="pct"/>
            <w:tcBorders>
              <w:top w:val="nil"/>
              <w:left w:val="single" w:sz="4" w:space="0" w:color="auto"/>
              <w:bottom w:val="nil"/>
              <w:right w:val="nil"/>
            </w:tcBorders>
            <w:shd w:val="clear" w:color="000000" w:fill="FFFFFF"/>
            <w:noWrap/>
            <w:vAlign w:val="bottom"/>
            <w:hideMark/>
          </w:tcPr>
          <w:p w14:paraId="527C94DE" w14:textId="77777777" w:rsidR="007616E5" w:rsidRPr="0085356F" w:rsidRDefault="007616E5" w:rsidP="007616E5">
            <w:pPr>
              <w:spacing w:after="0"/>
              <w:jc w:val="left"/>
              <w:rPr>
                <w:rFonts w:ascii="Times New Roman" w:hAnsi="Times New Roman" w:cs="Times New Roman"/>
                <w:sz w:val="22"/>
                <w:lang w:eastAsia="et-EE"/>
              </w:rPr>
            </w:pPr>
            <w:r w:rsidRPr="0085356F">
              <w:rPr>
                <w:rFonts w:ascii="Times New Roman" w:hAnsi="Times New Roman" w:cs="Times New Roman"/>
                <w:sz w:val="22"/>
                <w:lang w:eastAsia="et-EE"/>
              </w:rPr>
              <w:t> </w:t>
            </w:r>
          </w:p>
        </w:tc>
        <w:tc>
          <w:tcPr>
            <w:tcW w:w="3676" w:type="pct"/>
            <w:tcBorders>
              <w:top w:val="nil"/>
              <w:left w:val="nil"/>
              <w:bottom w:val="nil"/>
              <w:right w:val="nil"/>
            </w:tcBorders>
            <w:shd w:val="clear" w:color="000000" w:fill="FFFFFF"/>
            <w:noWrap/>
            <w:vAlign w:val="bottom"/>
            <w:hideMark/>
          </w:tcPr>
          <w:p w14:paraId="1067DF92" w14:textId="77777777" w:rsidR="007616E5" w:rsidRPr="0085356F" w:rsidRDefault="007616E5" w:rsidP="007616E5">
            <w:pPr>
              <w:spacing w:after="0"/>
              <w:ind w:firstLineChars="100" w:firstLine="220"/>
              <w:jc w:val="left"/>
              <w:rPr>
                <w:rFonts w:ascii="Times New Roman" w:hAnsi="Times New Roman" w:cs="Times New Roman"/>
                <w:sz w:val="22"/>
                <w:lang w:eastAsia="et-EE"/>
              </w:rPr>
            </w:pPr>
            <w:r w:rsidRPr="0085356F">
              <w:rPr>
                <w:rFonts w:ascii="Times New Roman" w:hAnsi="Times New Roman" w:cs="Times New Roman"/>
                <w:sz w:val="22"/>
                <w:lang w:eastAsia="et-EE"/>
              </w:rPr>
              <w:t>Trahvid</w:t>
            </w:r>
          </w:p>
        </w:tc>
        <w:tc>
          <w:tcPr>
            <w:tcW w:w="1062" w:type="pct"/>
            <w:tcBorders>
              <w:top w:val="nil"/>
              <w:left w:val="nil"/>
              <w:bottom w:val="nil"/>
              <w:right w:val="nil"/>
            </w:tcBorders>
            <w:shd w:val="clear" w:color="auto" w:fill="auto"/>
            <w:noWrap/>
            <w:vAlign w:val="bottom"/>
            <w:hideMark/>
          </w:tcPr>
          <w:p w14:paraId="7BF88C1F" w14:textId="77777777" w:rsidR="007616E5" w:rsidRPr="0085356F" w:rsidRDefault="007616E5" w:rsidP="007616E5">
            <w:pPr>
              <w:spacing w:after="0"/>
              <w:jc w:val="right"/>
              <w:rPr>
                <w:rFonts w:ascii="Times New Roman" w:hAnsi="Times New Roman" w:cs="Times New Roman"/>
                <w:sz w:val="22"/>
                <w:lang w:eastAsia="et-EE"/>
              </w:rPr>
            </w:pPr>
            <w:r w:rsidRPr="0085356F">
              <w:rPr>
                <w:rFonts w:ascii="Times New Roman" w:hAnsi="Times New Roman" w:cs="Times New Roman"/>
                <w:sz w:val="22"/>
                <w:lang w:eastAsia="et-EE"/>
              </w:rPr>
              <w:t>520 000</w:t>
            </w:r>
          </w:p>
        </w:tc>
        <w:tc>
          <w:tcPr>
            <w:tcW w:w="131" w:type="pct"/>
            <w:tcBorders>
              <w:top w:val="nil"/>
              <w:left w:val="nil"/>
              <w:bottom w:val="nil"/>
              <w:right w:val="single" w:sz="4" w:space="0" w:color="auto"/>
            </w:tcBorders>
            <w:shd w:val="clear" w:color="auto" w:fill="auto"/>
            <w:noWrap/>
            <w:vAlign w:val="bottom"/>
            <w:hideMark/>
          </w:tcPr>
          <w:p w14:paraId="09248849" w14:textId="77777777" w:rsidR="007616E5" w:rsidRPr="0085356F" w:rsidRDefault="007616E5" w:rsidP="007616E5">
            <w:pPr>
              <w:spacing w:after="0"/>
              <w:jc w:val="left"/>
              <w:rPr>
                <w:rFonts w:ascii="Times New Roman" w:hAnsi="Times New Roman" w:cs="Times New Roman"/>
                <w:sz w:val="22"/>
                <w:lang w:eastAsia="et-EE"/>
              </w:rPr>
            </w:pPr>
            <w:r w:rsidRPr="0085356F">
              <w:rPr>
                <w:rFonts w:ascii="Times New Roman" w:hAnsi="Times New Roman" w:cs="Times New Roman"/>
                <w:sz w:val="22"/>
                <w:lang w:eastAsia="et-EE"/>
              </w:rPr>
              <w:t> </w:t>
            </w:r>
          </w:p>
        </w:tc>
      </w:tr>
      <w:tr w:rsidR="0085356F" w:rsidRPr="0085356F" w14:paraId="219430BD" w14:textId="77777777" w:rsidTr="00EA4E57">
        <w:trPr>
          <w:trHeight w:val="330"/>
        </w:trPr>
        <w:tc>
          <w:tcPr>
            <w:tcW w:w="131" w:type="pct"/>
            <w:tcBorders>
              <w:top w:val="nil"/>
              <w:left w:val="single" w:sz="4" w:space="0" w:color="auto"/>
              <w:bottom w:val="nil"/>
              <w:right w:val="nil"/>
            </w:tcBorders>
            <w:shd w:val="clear" w:color="000000" w:fill="FFFFFF"/>
            <w:noWrap/>
            <w:vAlign w:val="center"/>
            <w:hideMark/>
          </w:tcPr>
          <w:p w14:paraId="14E9721A" w14:textId="77777777" w:rsidR="007616E5" w:rsidRPr="0085356F" w:rsidRDefault="007616E5" w:rsidP="007616E5">
            <w:pPr>
              <w:spacing w:after="0"/>
              <w:jc w:val="left"/>
              <w:rPr>
                <w:rFonts w:ascii="Times New Roman" w:hAnsi="Times New Roman" w:cs="Times New Roman"/>
                <w:sz w:val="22"/>
                <w:lang w:eastAsia="et-EE"/>
              </w:rPr>
            </w:pPr>
            <w:r w:rsidRPr="0085356F">
              <w:rPr>
                <w:rFonts w:ascii="Times New Roman" w:hAnsi="Times New Roman" w:cs="Times New Roman"/>
                <w:sz w:val="22"/>
                <w:lang w:eastAsia="et-EE"/>
              </w:rPr>
              <w:t> </w:t>
            </w:r>
          </w:p>
        </w:tc>
        <w:tc>
          <w:tcPr>
            <w:tcW w:w="3676" w:type="pct"/>
            <w:tcBorders>
              <w:top w:val="nil"/>
              <w:left w:val="nil"/>
              <w:bottom w:val="single" w:sz="4" w:space="0" w:color="auto"/>
              <w:right w:val="nil"/>
            </w:tcBorders>
            <w:shd w:val="clear" w:color="000000" w:fill="FFFFFF"/>
            <w:noWrap/>
            <w:vAlign w:val="center"/>
            <w:hideMark/>
          </w:tcPr>
          <w:p w14:paraId="5ACB1128" w14:textId="77777777" w:rsidR="007616E5" w:rsidRPr="0085356F" w:rsidRDefault="007616E5" w:rsidP="007616E5">
            <w:pPr>
              <w:spacing w:after="0"/>
              <w:ind w:firstLineChars="100" w:firstLine="220"/>
              <w:jc w:val="left"/>
              <w:rPr>
                <w:rFonts w:ascii="Times New Roman" w:hAnsi="Times New Roman" w:cs="Times New Roman"/>
                <w:sz w:val="22"/>
                <w:lang w:eastAsia="et-EE"/>
              </w:rPr>
            </w:pPr>
            <w:r w:rsidRPr="0085356F">
              <w:rPr>
                <w:rFonts w:ascii="Times New Roman" w:hAnsi="Times New Roman" w:cs="Times New Roman"/>
                <w:sz w:val="22"/>
                <w:lang w:eastAsia="et-EE"/>
              </w:rPr>
              <w:t>Muud eespool nimetamata tulud</w:t>
            </w:r>
          </w:p>
        </w:tc>
        <w:tc>
          <w:tcPr>
            <w:tcW w:w="1062" w:type="pct"/>
            <w:tcBorders>
              <w:top w:val="nil"/>
              <w:left w:val="nil"/>
              <w:bottom w:val="nil"/>
              <w:right w:val="nil"/>
            </w:tcBorders>
            <w:shd w:val="clear" w:color="auto" w:fill="auto"/>
            <w:noWrap/>
            <w:vAlign w:val="bottom"/>
            <w:hideMark/>
          </w:tcPr>
          <w:p w14:paraId="3B5E10D6" w14:textId="77777777" w:rsidR="007616E5" w:rsidRPr="0085356F" w:rsidRDefault="007616E5" w:rsidP="007616E5">
            <w:pPr>
              <w:spacing w:after="0"/>
              <w:jc w:val="right"/>
              <w:rPr>
                <w:rFonts w:ascii="Times New Roman" w:hAnsi="Times New Roman" w:cs="Times New Roman"/>
                <w:sz w:val="22"/>
                <w:lang w:eastAsia="et-EE"/>
              </w:rPr>
            </w:pPr>
            <w:r w:rsidRPr="0085356F">
              <w:rPr>
                <w:rFonts w:ascii="Times New Roman" w:hAnsi="Times New Roman" w:cs="Times New Roman"/>
                <w:sz w:val="22"/>
                <w:lang w:eastAsia="et-EE"/>
              </w:rPr>
              <w:t>11 772</w:t>
            </w:r>
          </w:p>
        </w:tc>
        <w:tc>
          <w:tcPr>
            <w:tcW w:w="131" w:type="pct"/>
            <w:tcBorders>
              <w:top w:val="nil"/>
              <w:left w:val="nil"/>
              <w:bottom w:val="single" w:sz="4" w:space="0" w:color="auto"/>
              <w:right w:val="single" w:sz="4" w:space="0" w:color="auto"/>
            </w:tcBorders>
            <w:shd w:val="clear" w:color="auto" w:fill="auto"/>
            <w:noWrap/>
            <w:vAlign w:val="center"/>
            <w:hideMark/>
          </w:tcPr>
          <w:p w14:paraId="22B8AB66" w14:textId="77777777" w:rsidR="007616E5" w:rsidRPr="0085356F" w:rsidRDefault="007616E5" w:rsidP="007616E5">
            <w:pPr>
              <w:spacing w:after="0"/>
              <w:jc w:val="left"/>
              <w:rPr>
                <w:rFonts w:ascii="Times New Roman" w:hAnsi="Times New Roman" w:cs="Times New Roman"/>
                <w:sz w:val="22"/>
                <w:lang w:eastAsia="et-EE"/>
              </w:rPr>
            </w:pPr>
            <w:r w:rsidRPr="0085356F">
              <w:rPr>
                <w:rFonts w:ascii="Times New Roman" w:hAnsi="Times New Roman" w:cs="Times New Roman"/>
                <w:sz w:val="22"/>
                <w:lang w:eastAsia="et-EE"/>
              </w:rPr>
              <w:t> </w:t>
            </w:r>
          </w:p>
        </w:tc>
      </w:tr>
      <w:tr w:rsidR="0085356F" w:rsidRPr="0085356F" w14:paraId="7F2D486E" w14:textId="77777777" w:rsidTr="00EA4E57">
        <w:trPr>
          <w:trHeight w:val="264"/>
        </w:trPr>
        <w:tc>
          <w:tcPr>
            <w:tcW w:w="131" w:type="pct"/>
            <w:tcBorders>
              <w:top w:val="single" w:sz="4" w:space="0" w:color="auto"/>
              <w:left w:val="single" w:sz="4" w:space="0" w:color="auto"/>
              <w:bottom w:val="nil"/>
              <w:right w:val="nil"/>
            </w:tcBorders>
            <w:shd w:val="clear" w:color="000000" w:fill="FFFFFF"/>
            <w:noWrap/>
            <w:vAlign w:val="center"/>
            <w:hideMark/>
          </w:tcPr>
          <w:p w14:paraId="4D1E7D7A" w14:textId="77777777" w:rsidR="007616E5" w:rsidRPr="0085356F" w:rsidRDefault="007616E5" w:rsidP="007616E5">
            <w:pPr>
              <w:spacing w:after="0"/>
              <w:jc w:val="left"/>
              <w:rPr>
                <w:rFonts w:ascii="Times New Roman" w:hAnsi="Times New Roman" w:cs="Times New Roman"/>
                <w:sz w:val="22"/>
                <w:lang w:eastAsia="et-EE"/>
              </w:rPr>
            </w:pPr>
            <w:r w:rsidRPr="0085356F">
              <w:rPr>
                <w:rFonts w:ascii="Times New Roman" w:hAnsi="Times New Roman" w:cs="Times New Roman"/>
                <w:sz w:val="22"/>
                <w:lang w:eastAsia="et-EE"/>
              </w:rPr>
              <w:t> </w:t>
            </w:r>
          </w:p>
        </w:tc>
        <w:tc>
          <w:tcPr>
            <w:tcW w:w="3676" w:type="pct"/>
            <w:tcBorders>
              <w:top w:val="nil"/>
              <w:left w:val="nil"/>
              <w:bottom w:val="single" w:sz="4" w:space="0" w:color="auto"/>
              <w:right w:val="nil"/>
            </w:tcBorders>
            <w:shd w:val="clear" w:color="000000" w:fill="FFFFFF"/>
            <w:noWrap/>
            <w:vAlign w:val="center"/>
            <w:hideMark/>
          </w:tcPr>
          <w:p w14:paraId="25C0A1B7" w14:textId="77777777" w:rsidR="007616E5" w:rsidRPr="0085356F" w:rsidRDefault="007616E5" w:rsidP="007616E5">
            <w:pPr>
              <w:spacing w:after="0"/>
              <w:jc w:val="left"/>
              <w:rPr>
                <w:rFonts w:ascii="Times New Roman" w:hAnsi="Times New Roman" w:cs="Times New Roman"/>
                <w:b/>
                <w:bCs/>
                <w:sz w:val="22"/>
                <w:lang w:eastAsia="et-EE"/>
              </w:rPr>
            </w:pPr>
            <w:r w:rsidRPr="0085356F">
              <w:rPr>
                <w:rFonts w:ascii="Times New Roman" w:hAnsi="Times New Roman" w:cs="Times New Roman"/>
                <w:b/>
                <w:bCs/>
                <w:sz w:val="22"/>
                <w:lang w:eastAsia="et-EE"/>
              </w:rPr>
              <w:t>INVESTEERIMISTEGEVUSE TULUD</w:t>
            </w:r>
          </w:p>
        </w:tc>
        <w:tc>
          <w:tcPr>
            <w:tcW w:w="1062" w:type="pct"/>
            <w:tcBorders>
              <w:top w:val="single" w:sz="4" w:space="0" w:color="auto"/>
              <w:left w:val="nil"/>
              <w:bottom w:val="nil"/>
              <w:right w:val="nil"/>
            </w:tcBorders>
            <w:shd w:val="clear" w:color="auto" w:fill="auto"/>
            <w:noWrap/>
            <w:vAlign w:val="center"/>
            <w:hideMark/>
          </w:tcPr>
          <w:p w14:paraId="6A08AEA3" w14:textId="77777777" w:rsidR="007616E5" w:rsidRPr="0085356F" w:rsidRDefault="007616E5" w:rsidP="007616E5">
            <w:pPr>
              <w:spacing w:after="0"/>
              <w:jc w:val="right"/>
              <w:rPr>
                <w:rFonts w:ascii="Times New Roman" w:hAnsi="Times New Roman" w:cs="Times New Roman"/>
                <w:b/>
                <w:bCs/>
                <w:sz w:val="22"/>
                <w:lang w:eastAsia="et-EE"/>
              </w:rPr>
            </w:pPr>
            <w:r w:rsidRPr="0085356F">
              <w:rPr>
                <w:rFonts w:ascii="Times New Roman" w:hAnsi="Times New Roman" w:cs="Times New Roman"/>
                <w:b/>
                <w:bCs/>
                <w:sz w:val="22"/>
                <w:lang w:eastAsia="et-EE"/>
              </w:rPr>
              <w:t>9 984 500</w:t>
            </w:r>
          </w:p>
        </w:tc>
        <w:tc>
          <w:tcPr>
            <w:tcW w:w="131" w:type="pct"/>
            <w:tcBorders>
              <w:top w:val="nil"/>
              <w:left w:val="nil"/>
              <w:bottom w:val="nil"/>
              <w:right w:val="single" w:sz="4" w:space="0" w:color="auto"/>
            </w:tcBorders>
            <w:shd w:val="clear" w:color="auto" w:fill="auto"/>
            <w:noWrap/>
            <w:vAlign w:val="center"/>
            <w:hideMark/>
          </w:tcPr>
          <w:p w14:paraId="6A209627" w14:textId="77777777" w:rsidR="007616E5" w:rsidRPr="0085356F" w:rsidRDefault="007616E5" w:rsidP="007616E5">
            <w:pPr>
              <w:spacing w:after="0"/>
              <w:jc w:val="left"/>
              <w:rPr>
                <w:rFonts w:ascii="Times New Roman" w:hAnsi="Times New Roman" w:cs="Times New Roman"/>
                <w:sz w:val="22"/>
                <w:lang w:eastAsia="et-EE"/>
              </w:rPr>
            </w:pPr>
            <w:r w:rsidRPr="0085356F">
              <w:rPr>
                <w:rFonts w:ascii="Times New Roman" w:hAnsi="Times New Roman" w:cs="Times New Roman"/>
                <w:sz w:val="22"/>
                <w:lang w:eastAsia="et-EE"/>
              </w:rPr>
              <w:t> </w:t>
            </w:r>
          </w:p>
        </w:tc>
      </w:tr>
      <w:tr w:rsidR="0085356F" w:rsidRPr="0085356F" w14:paraId="1F08126F" w14:textId="77777777" w:rsidTr="00EA4E57">
        <w:trPr>
          <w:trHeight w:val="250"/>
        </w:trPr>
        <w:tc>
          <w:tcPr>
            <w:tcW w:w="131" w:type="pct"/>
            <w:tcBorders>
              <w:top w:val="nil"/>
              <w:left w:val="single" w:sz="4" w:space="0" w:color="auto"/>
              <w:bottom w:val="nil"/>
              <w:right w:val="nil"/>
            </w:tcBorders>
            <w:shd w:val="clear" w:color="000000" w:fill="FFFFFF"/>
            <w:noWrap/>
            <w:vAlign w:val="bottom"/>
            <w:hideMark/>
          </w:tcPr>
          <w:p w14:paraId="0740A43E" w14:textId="77777777" w:rsidR="007616E5" w:rsidRPr="0085356F" w:rsidRDefault="007616E5" w:rsidP="007616E5">
            <w:pPr>
              <w:spacing w:after="0"/>
              <w:jc w:val="left"/>
              <w:rPr>
                <w:rFonts w:ascii="Times New Roman" w:hAnsi="Times New Roman" w:cs="Times New Roman"/>
                <w:sz w:val="22"/>
                <w:lang w:eastAsia="et-EE"/>
              </w:rPr>
            </w:pPr>
            <w:r w:rsidRPr="0085356F">
              <w:rPr>
                <w:rFonts w:ascii="Times New Roman" w:hAnsi="Times New Roman" w:cs="Times New Roman"/>
                <w:sz w:val="22"/>
                <w:lang w:eastAsia="et-EE"/>
              </w:rPr>
              <w:t> </w:t>
            </w:r>
          </w:p>
        </w:tc>
        <w:tc>
          <w:tcPr>
            <w:tcW w:w="3676" w:type="pct"/>
            <w:tcBorders>
              <w:top w:val="nil"/>
              <w:left w:val="nil"/>
              <w:bottom w:val="nil"/>
              <w:right w:val="nil"/>
            </w:tcBorders>
            <w:shd w:val="clear" w:color="000000" w:fill="FFFFFF"/>
            <w:noWrap/>
            <w:vAlign w:val="bottom"/>
            <w:hideMark/>
          </w:tcPr>
          <w:p w14:paraId="55E990CD" w14:textId="77777777" w:rsidR="007616E5" w:rsidRPr="0085356F" w:rsidRDefault="007616E5" w:rsidP="007616E5">
            <w:pPr>
              <w:spacing w:after="0"/>
              <w:jc w:val="left"/>
              <w:rPr>
                <w:rFonts w:ascii="Times New Roman" w:hAnsi="Times New Roman" w:cs="Times New Roman"/>
                <w:b/>
                <w:bCs/>
                <w:sz w:val="22"/>
                <w:lang w:eastAsia="et-EE"/>
              </w:rPr>
            </w:pPr>
            <w:r w:rsidRPr="0085356F">
              <w:rPr>
                <w:rFonts w:ascii="Times New Roman" w:hAnsi="Times New Roman" w:cs="Times New Roman"/>
                <w:b/>
                <w:bCs/>
                <w:sz w:val="22"/>
                <w:lang w:eastAsia="et-EE"/>
              </w:rPr>
              <w:t>Põhivara müük</w:t>
            </w:r>
          </w:p>
        </w:tc>
        <w:tc>
          <w:tcPr>
            <w:tcW w:w="1062" w:type="pct"/>
            <w:tcBorders>
              <w:top w:val="single" w:sz="4" w:space="0" w:color="auto"/>
              <w:left w:val="nil"/>
              <w:bottom w:val="single" w:sz="4" w:space="0" w:color="auto"/>
              <w:right w:val="nil"/>
            </w:tcBorders>
            <w:shd w:val="clear" w:color="auto" w:fill="auto"/>
            <w:noWrap/>
            <w:vAlign w:val="bottom"/>
            <w:hideMark/>
          </w:tcPr>
          <w:p w14:paraId="7C64DDBD" w14:textId="77777777" w:rsidR="007616E5" w:rsidRPr="0085356F" w:rsidRDefault="007616E5" w:rsidP="007616E5">
            <w:pPr>
              <w:spacing w:after="0"/>
              <w:jc w:val="right"/>
              <w:rPr>
                <w:rFonts w:ascii="Times New Roman" w:hAnsi="Times New Roman" w:cs="Times New Roman"/>
                <w:b/>
                <w:bCs/>
                <w:sz w:val="22"/>
                <w:lang w:eastAsia="et-EE"/>
              </w:rPr>
            </w:pPr>
            <w:r w:rsidRPr="0085356F">
              <w:rPr>
                <w:rFonts w:ascii="Times New Roman" w:hAnsi="Times New Roman" w:cs="Times New Roman"/>
                <w:b/>
                <w:bCs/>
                <w:sz w:val="22"/>
                <w:lang w:eastAsia="et-EE"/>
              </w:rPr>
              <w:t>595 000</w:t>
            </w:r>
          </w:p>
        </w:tc>
        <w:tc>
          <w:tcPr>
            <w:tcW w:w="131" w:type="pct"/>
            <w:tcBorders>
              <w:top w:val="nil"/>
              <w:left w:val="nil"/>
              <w:bottom w:val="nil"/>
              <w:right w:val="single" w:sz="4" w:space="0" w:color="auto"/>
            </w:tcBorders>
            <w:shd w:val="clear" w:color="auto" w:fill="auto"/>
            <w:noWrap/>
            <w:vAlign w:val="bottom"/>
            <w:hideMark/>
          </w:tcPr>
          <w:p w14:paraId="449B90A0" w14:textId="77777777" w:rsidR="007616E5" w:rsidRPr="0085356F" w:rsidRDefault="007616E5" w:rsidP="007616E5">
            <w:pPr>
              <w:spacing w:after="0"/>
              <w:jc w:val="right"/>
              <w:rPr>
                <w:rFonts w:ascii="Times New Roman" w:hAnsi="Times New Roman" w:cs="Times New Roman"/>
                <w:b/>
                <w:bCs/>
                <w:sz w:val="22"/>
                <w:lang w:eastAsia="et-EE"/>
              </w:rPr>
            </w:pPr>
          </w:p>
        </w:tc>
      </w:tr>
      <w:tr w:rsidR="0085356F" w:rsidRPr="0085356F" w14:paraId="0DB77C92" w14:textId="77777777" w:rsidTr="00EA4E57">
        <w:trPr>
          <w:trHeight w:val="300"/>
        </w:trPr>
        <w:tc>
          <w:tcPr>
            <w:tcW w:w="131" w:type="pct"/>
            <w:tcBorders>
              <w:top w:val="nil"/>
              <w:left w:val="single" w:sz="4" w:space="0" w:color="auto"/>
              <w:bottom w:val="nil"/>
              <w:right w:val="nil"/>
            </w:tcBorders>
            <w:shd w:val="clear" w:color="000000" w:fill="FFFFFF"/>
            <w:noWrap/>
            <w:vAlign w:val="bottom"/>
            <w:hideMark/>
          </w:tcPr>
          <w:p w14:paraId="13B7EAAB" w14:textId="77777777" w:rsidR="007616E5" w:rsidRPr="0085356F" w:rsidRDefault="007616E5" w:rsidP="007616E5">
            <w:pPr>
              <w:spacing w:after="0"/>
              <w:jc w:val="left"/>
              <w:rPr>
                <w:rFonts w:ascii="Times New Roman" w:hAnsi="Times New Roman" w:cs="Times New Roman"/>
                <w:sz w:val="22"/>
                <w:lang w:eastAsia="et-EE"/>
              </w:rPr>
            </w:pPr>
            <w:r w:rsidRPr="0085356F">
              <w:rPr>
                <w:rFonts w:ascii="Times New Roman" w:hAnsi="Times New Roman" w:cs="Times New Roman"/>
                <w:sz w:val="22"/>
                <w:lang w:eastAsia="et-EE"/>
              </w:rPr>
              <w:t> </w:t>
            </w:r>
          </w:p>
        </w:tc>
        <w:tc>
          <w:tcPr>
            <w:tcW w:w="3676" w:type="pct"/>
            <w:tcBorders>
              <w:top w:val="nil"/>
              <w:left w:val="nil"/>
              <w:bottom w:val="nil"/>
              <w:right w:val="nil"/>
            </w:tcBorders>
            <w:shd w:val="clear" w:color="000000" w:fill="FFFFFF"/>
            <w:noWrap/>
            <w:vAlign w:val="bottom"/>
            <w:hideMark/>
          </w:tcPr>
          <w:p w14:paraId="11B25A65" w14:textId="77777777" w:rsidR="007616E5" w:rsidRPr="0085356F" w:rsidRDefault="007616E5" w:rsidP="007616E5">
            <w:pPr>
              <w:spacing w:after="0"/>
              <w:ind w:firstLineChars="100" w:firstLine="220"/>
              <w:jc w:val="left"/>
              <w:rPr>
                <w:rFonts w:ascii="Times New Roman" w:hAnsi="Times New Roman" w:cs="Times New Roman"/>
                <w:sz w:val="22"/>
                <w:lang w:eastAsia="et-EE"/>
              </w:rPr>
            </w:pPr>
            <w:r w:rsidRPr="0085356F">
              <w:rPr>
                <w:rFonts w:ascii="Times New Roman" w:hAnsi="Times New Roman" w:cs="Times New Roman"/>
                <w:sz w:val="22"/>
                <w:lang w:eastAsia="et-EE"/>
              </w:rPr>
              <w:t>Maa müük</w:t>
            </w:r>
          </w:p>
        </w:tc>
        <w:tc>
          <w:tcPr>
            <w:tcW w:w="1062" w:type="pct"/>
            <w:tcBorders>
              <w:top w:val="nil"/>
              <w:left w:val="nil"/>
              <w:bottom w:val="nil"/>
              <w:right w:val="nil"/>
            </w:tcBorders>
            <w:shd w:val="clear" w:color="auto" w:fill="auto"/>
            <w:noWrap/>
            <w:vAlign w:val="bottom"/>
            <w:hideMark/>
          </w:tcPr>
          <w:p w14:paraId="024297FB" w14:textId="77777777" w:rsidR="007616E5" w:rsidRPr="0085356F" w:rsidRDefault="007616E5" w:rsidP="007616E5">
            <w:pPr>
              <w:spacing w:after="0"/>
              <w:jc w:val="right"/>
              <w:rPr>
                <w:rFonts w:ascii="Times New Roman" w:hAnsi="Times New Roman" w:cs="Times New Roman"/>
                <w:sz w:val="22"/>
                <w:lang w:eastAsia="et-EE"/>
              </w:rPr>
            </w:pPr>
            <w:r w:rsidRPr="0085356F">
              <w:rPr>
                <w:rFonts w:ascii="Times New Roman" w:hAnsi="Times New Roman" w:cs="Times New Roman"/>
                <w:sz w:val="22"/>
                <w:lang w:eastAsia="et-EE"/>
              </w:rPr>
              <w:t>195 000</w:t>
            </w:r>
          </w:p>
        </w:tc>
        <w:tc>
          <w:tcPr>
            <w:tcW w:w="131" w:type="pct"/>
            <w:tcBorders>
              <w:top w:val="nil"/>
              <w:left w:val="nil"/>
              <w:bottom w:val="nil"/>
              <w:right w:val="single" w:sz="4" w:space="0" w:color="auto"/>
            </w:tcBorders>
            <w:shd w:val="clear" w:color="auto" w:fill="auto"/>
            <w:noWrap/>
            <w:vAlign w:val="bottom"/>
            <w:hideMark/>
          </w:tcPr>
          <w:p w14:paraId="4FCD3001" w14:textId="77777777" w:rsidR="007616E5" w:rsidRPr="0085356F" w:rsidRDefault="007616E5" w:rsidP="007616E5">
            <w:pPr>
              <w:spacing w:after="0"/>
              <w:jc w:val="right"/>
              <w:rPr>
                <w:rFonts w:ascii="Times New Roman" w:hAnsi="Times New Roman" w:cs="Times New Roman"/>
                <w:sz w:val="22"/>
                <w:lang w:eastAsia="et-EE"/>
              </w:rPr>
            </w:pPr>
          </w:p>
        </w:tc>
      </w:tr>
      <w:tr w:rsidR="0085356F" w:rsidRPr="0085356F" w14:paraId="5AB86AFD" w14:textId="77777777" w:rsidTr="00EA4E57">
        <w:trPr>
          <w:trHeight w:val="330"/>
        </w:trPr>
        <w:tc>
          <w:tcPr>
            <w:tcW w:w="131" w:type="pct"/>
            <w:tcBorders>
              <w:top w:val="nil"/>
              <w:left w:val="single" w:sz="4" w:space="0" w:color="auto"/>
              <w:bottom w:val="nil"/>
              <w:right w:val="nil"/>
            </w:tcBorders>
            <w:shd w:val="clear" w:color="000000" w:fill="FFFFFF"/>
            <w:noWrap/>
            <w:vAlign w:val="center"/>
            <w:hideMark/>
          </w:tcPr>
          <w:p w14:paraId="5332AE3A" w14:textId="77777777" w:rsidR="007616E5" w:rsidRPr="0085356F" w:rsidRDefault="007616E5" w:rsidP="007616E5">
            <w:pPr>
              <w:spacing w:after="0"/>
              <w:jc w:val="left"/>
              <w:rPr>
                <w:rFonts w:ascii="Times New Roman" w:hAnsi="Times New Roman" w:cs="Times New Roman"/>
                <w:sz w:val="22"/>
                <w:lang w:eastAsia="et-EE"/>
              </w:rPr>
            </w:pPr>
            <w:r w:rsidRPr="0085356F">
              <w:rPr>
                <w:rFonts w:ascii="Times New Roman" w:hAnsi="Times New Roman" w:cs="Times New Roman"/>
                <w:sz w:val="22"/>
                <w:lang w:eastAsia="et-EE"/>
              </w:rPr>
              <w:t> </w:t>
            </w:r>
          </w:p>
        </w:tc>
        <w:tc>
          <w:tcPr>
            <w:tcW w:w="3676" w:type="pct"/>
            <w:tcBorders>
              <w:top w:val="nil"/>
              <w:left w:val="nil"/>
              <w:bottom w:val="nil"/>
              <w:right w:val="nil"/>
            </w:tcBorders>
            <w:shd w:val="clear" w:color="000000" w:fill="FFFFFF"/>
            <w:noWrap/>
            <w:vAlign w:val="center"/>
            <w:hideMark/>
          </w:tcPr>
          <w:p w14:paraId="5A52C1F5" w14:textId="77777777" w:rsidR="007616E5" w:rsidRPr="0085356F" w:rsidRDefault="007616E5" w:rsidP="007616E5">
            <w:pPr>
              <w:spacing w:after="0"/>
              <w:ind w:firstLineChars="100" w:firstLine="220"/>
              <w:jc w:val="left"/>
              <w:rPr>
                <w:rFonts w:ascii="Times New Roman" w:hAnsi="Times New Roman" w:cs="Times New Roman"/>
                <w:sz w:val="22"/>
                <w:lang w:eastAsia="et-EE"/>
              </w:rPr>
            </w:pPr>
            <w:r w:rsidRPr="0085356F">
              <w:rPr>
                <w:rFonts w:ascii="Times New Roman" w:hAnsi="Times New Roman" w:cs="Times New Roman"/>
                <w:sz w:val="22"/>
                <w:lang w:eastAsia="et-EE"/>
              </w:rPr>
              <w:t>Materiaalsete varade müük - korterite müük</w:t>
            </w:r>
          </w:p>
        </w:tc>
        <w:tc>
          <w:tcPr>
            <w:tcW w:w="1062" w:type="pct"/>
            <w:tcBorders>
              <w:top w:val="nil"/>
              <w:left w:val="nil"/>
              <w:bottom w:val="nil"/>
              <w:right w:val="nil"/>
            </w:tcBorders>
            <w:shd w:val="clear" w:color="auto" w:fill="auto"/>
            <w:noWrap/>
            <w:vAlign w:val="bottom"/>
            <w:hideMark/>
          </w:tcPr>
          <w:p w14:paraId="33E7BA82" w14:textId="77777777" w:rsidR="007616E5" w:rsidRPr="0085356F" w:rsidRDefault="007616E5" w:rsidP="007616E5">
            <w:pPr>
              <w:spacing w:after="0"/>
              <w:jc w:val="right"/>
              <w:rPr>
                <w:rFonts w:ascii="Times New Roman" w:hAnsi="Times New Roman" w:cs="Times New Roman"/>
                <w:sz w:val="22"/>
                <w:lang w:eastAsia="et-EE"/>
              </w:rPr>
            </w:pPr>
            <w:r w:rsidRPr="0085356F">
              <w:rPr>
                <w:rFonts w:ascii="Times New Roman" w:hAnsi="Times New Roman" w:cs="Times New Roman"/>
                <w:sz w:val="22"/>
                <w:lang w:eastAsia="et-EE"/>
              </w:rPr>
              <w:t>400 000</w:t>
            </w:r>
          </w:p>
        </w:tc>
        <w:tc>
          <w:tcPr>
            <w:tcW w:w="131" w:type="pct"/>
            <w:tcBorders>
              <w:top w:val="nil"/>
              <w:left w:val="nil"/>
              <w:bottom w:val="nil"/>
              <w:right w:val="single" w:sz="4" w:space="0" w:color="auto"/>
            </w:tcBorders>
            <w:shd w:val="clear" w:color="auto" w:fill="auto"/>
            <w:noWrap/>
            <w:vAlign w:val="center"/>
            <w:hideMark/>
          </w:tcPr>
          <w:p w14:paraId="5BEAD348" w14:textId="77777777" w:rsidR="007616E5" w:rsidRPr="0085356F" w:rsidRDefault="007616E5" w:rsidP="007616E5">
            <w:pPr>
              <w:spacing w:after="0"/>
              <w:jc w:val="right"/>
              <w:rPr>
                <w:rFonts w:ascii="Times New Roman" w:hAnsi="Times New Roman" w:cs="Times New Roman"/>
                <w:sz w:val="22"/>
                <w:lang w:eastAsia="et-EE"/>
              </w:rPr>
            </w:pPr>
          </w:p>
        </w:tc>
      </w:tr>
      <w:tr w:rsidR="0085356F" w:rsidRPr="0085356F" w14:paraId="2BF32000" w14:textId="77777777" w:rsidTr="00EA4E57">
        <w:trPr>
          <w:trHeight w:val="292"/>
        </w:trPr>
        <w:tc>
          <w:tcPr>
            <w:tcW w:w="131" w:type="pct"/>
            <w:tcBorders>
              <w:top w:val="nil"/>
              <w:left w:val="single" w:sz="4" w:space="0" w:color="auto"/>
              <w:bottom w:val="nil"/>
              <w:right w:val="nil"/>
            </w:tcBorders>
            <w:shd w:val="clear" w:color="000000" w:fill="FFFFFF"/>
            <w:noWrap/>
            <w:vAlign w:val="bottom"/>
            <w:hideMark/>
          </w:tcPr>
          <w:p w14:paraId="6FED5315" w14:textId="77777777" w:rsidR="007616E5" w:rsidRPr="0085356F" w:rsidRDefault="007616E5" w:rsidP="007616E5">
            <w:pPr>
              <w:spacing w:after="0"/>
              <w:jc w:val="left"/>
              <w:rPr>
                <w:rFonts w:ascii="Times New Roman" w:hAnsi="Times New Roman" w:cs="Times New Roman"/>
                <w:sz w:val="22"/>
                <w:lang w:eastAsia="et-EE"/>
              </w:rPr>
            </w:pPr>
            <w:r w:rsidRPr="0085356F">
              <w:rPr>
                <w:rFonts w:ascii="Times New Roman" w:hAnsi="Times New Roman" w:cs="Times New Roman"/>
                <w:sz w:val="22"/>
                <w:lang w:eastAsia="et-EE"/>
              </w:rPr>
              <w:t> </w:t>
            </w:r>
          </w:p>
        </w:tc>
        <w:tc>
          <w:tcPr>
            <w:tcW w:w="3676" w:type="pct"/>
            <w:tcBorders>
              <w:top w:val="nil"/>
              <w:left w:val="nil"/>
              <w:bottom w:val="nil"/>
              <w:right w:val="nil"/>
            </w:tcBorders>
            <w:shd w:val="clear" w:color="000000" w:fill="FFFFFF"/>
            <w:noWrap/>
            <w:vAlign w:val="bottom"/>
            <w:hideMark/>
          </w:tcPr>
          <w:p w14:paraId="7E995166" w14:textId="77777777" w:rsidR="007616E5" w:rsidRPr="0085356F" w:rsidRDefault="007616E5" w:rsidP="007616E5">
            <w:pPr>
              <w:spacing w:after="0"/>
              <w:jc w:val="left"/>
              <w:rPr>
                <w:rFonts w:ascii="Times New Roman" w:hAnsi="Times New Roman" w:cs="Times New Roman"/>
                <w:b/>
                <w:bCs/>
                <w:sz w:val="22"/>
                <w:lang w:eastAsia="et-EE"/>
              </w:rPr>
            </w:pPr>
            <w:r w:rsidRPr="0085356F">
              <w:rPr>
                <w:rFonts w:ascii="Times New Roman" w:hAnsi="Times New Roman" w:cs="Times New Roman"/>
                <w:b/>
                <w:bCs/>
                <w:sz w:val="22"/>
                <w:lang w:eastAsia="et-EE"/>
              </w:rPr>
              <w:t>Põhivara soetuseks saadav sihtfinantseerimine</w:t>
            </w:r>
          </w:p>
        </w:tc>
        <w:tc>
          <w:tcPr>
            <w:tcW w:w="1062" w:type="pct"/>
            <w:tcBorders>
              <w:top w:val="nil"/>
              <w:left w:val="nil"/>
              <w:bottom w:val="nil"/>
              <w:right w:val="nil"/>
            </w:tcBorders>
            <w:shd w:val="clear" w:color="auto" w:fill="auto"/>
            <w:noWrap/>
            <w:vAlign w:val="bottom"/>
            <w:hideMark/>
          </w:tcPr>
          <w:p w14:paraId="5AD4B129" w14:textId="77777777" w:rsidR="007616E5" w:rsidRPr="0085356F" w:rsidRDefault="007616E5" w:rsidP="007616E5">
            <w:pPr>
              <w:spacing w:after="0"/>
              <w:jc w:val="right"/>
              <w:rPr>
                <w:rFonts w:ascii="Times New Roman" w:hAnsi="Times New Roman" w:cs="Times New Roman"/>
                <w:b/>
                <w:bCs/>
                <w:sz w:val="22"/>
                <w:lang w:eastAsia="et-EE"/>
              </w:rPr>
            </w:pPr>
            <w:r w:rsidRPr="0085356F">
              <w:rPr>
                <w:rFonts w:ascii="Times New Roman" w:hAnsi="Times New Roman" w:cs="Times New Roman"/>
                <w:b/>
                <w:bCs/>
                <w:sz w:val="22"/>
                <w:lang w:eastAsia="et-EE"/>
              </w:rPr>
              <w:t>9 369 500</w:t>
            </w:r>
          </w:p>
        </w:tc>
        <w:tc>
          <w:tcPr>
            <w:tcW w:w="131" w:type="pct"/>
            <w:tcBorders>
              <w:top w:val="nil"/>
              <w:left w:val="nil"/>
              <w:bottom w:val="nil"/>
              <w:right w:val="single" w:sz="4" w:space="0" w:color="auto"/>
            </w:tcBorders>
            <w:shd w:val="clear" w:color="auto" w:fill="auto"/>
            <w:noWrap/>
            <w:vAlign w:val="bottom"/>
            <w:hideMark/>
          </w:tcPr>
          <w:p w14:paraId="2C9D5C85" w14:textId="77777777" w:rsidR="007616E5" w:rsidRPr="0085356F" w:rsidRDefault="007616E5" w:rsidP="007616E5">
            <w:pPr>
              <w:spacing w:after="0"/>
              <w:jc w:val="right"/>
              <w:rPr>
                <w:rFonts w:ascii="Times New Roman" w:hAnsi="Times New Roman" w:cs="Times New Roman"/>
                <w:b/>
                <w:bCs/>
                <w:sz w:val="22"/>
                <w:lang w:eastAsia="et-EE"/>
              </w:rPr>
            </w:pPr>
          </w:p>
        </w:tc>
      </w:tr>
      <w:tr w:rsidR="0085356F" w:rsidRPr="0085356F" w14:paraId="2F8C5034" w14:textId="77777777" w:rsidTr="00EA4E57">
        <w:trPr>
          <w:trHeight w:val="273"/>
        </w:trPr>
        <w:tc>
          <w:tcPr>
            <w:tcW w:w="131" w:type="pct"/>
            <w:tcBorders>
              <w:top w:val="nil"/>
              <w:left w:val="single" w:sz="4" w:space="0" w:color="auto"/>
              <w:bottom w:val="nil"/>
              <w:right w:val="nil"/>
            </w:tcBorders>
            <w:shd w:val="clear" w:color="000000" w:fill="FFFFFF"/>
            <w:noWrap/>
            <w:vAlign w:val="bottom"/>
            <w:hideMark/>
          </w:tcPr>
          <w:p w14:paraId="291F76FE" w14:textId="77777777" w:rsidR="007616E5" w:rsidRPr="0085356F" w:rsidRDefault="007616E5" w:rsidP="007616E5">
            <w:pPr>
              <w:spacing w:after="0"/>
              <w:jc w:val="left"/>
              <w:rPr>
                <w:rFonts w:ascii="Times New Roman" w:hAnsi="Times New Roman" w:cs="Times New Roman"/>
                <w:sz w:val="22"/>
                <w:lang w:eastAsia="et-EE"/>
              </w:rPr>
            </w:pPr>
            <w:r w:rsidRPr="0085356F">
              <w:rPr>
                <w:rFonts w:ascii="Times New Roman" w:hAnsi="Times New Roman" w:cs="Times New Roman"/>
                <w:sz w:val="22"/>
                <w:lang w:eastAsia="et-EE"/>
              </w:rPr>
              <w:t> </w:t>
            </w:r>
          </w:p>
        </w:tc>
        <w:tc>
          <w:tcPr>
            <w:tcW w:w="3676" w:type="pct"/>
            <w:tcBorders>
              <w:top w:val="nil"/>
              <w:left w:val="nil"/>
              <w:bottom w:val="nil"/>
              <w:right w:val="nil"/>
            </w:tcBorders>
            <w:shd w:val="clear" w:color="000000" w:fill="FFFFFF"/>
            <w:noWrap/>
            <w:vAlign w:val="bottom"/>
            <w:hideMark/>
          </w:tcPr>
          <w:p w14:paraId="3724C3B1" w14:textId="77777777" w:rsidR="007616E5" w:rsidRPr="0085356F" w:rsidRDefault="007616E5" w:rsidP="007616E5">
            <w:pPr>
              <w:spacing w:after="0"/>
              <w:jc w:val="left"/>
              <w:rPr>
                <w:rFonts w:ascii="Times New Roman" w:hAnsi="Times New Roman" w:cs="Times New Roman"/>
                <w:b/>
                <w:bCs/>
                <w:sz w:val="22"/>
                <w:lang w:eastAsia="et-EE"/>
              </w:rPr>
            </w:pPr>
            <w:r w:rsidRPr="0085356F">
              <w:rPr>
                <w:rFonts w:ascii="Times New Roman" w:hAnsi="Times New Roman" w:cs="Times New Roman"/>
                <w:b/>
                <w:bCs/>
                <w:sz w:val="22"/>
                <w:lang w:eastAsia="et-EE"/>
              </w:rPr>
              <w:t>Finantstulud</w:t>
            </w:r>
          </w:p>
        </w:tc>
        <w:tc>
          <w:tcPr>
            <w:tcW w:w="1062" w:type="pct"/>
            <w:tcBorders>
              <w:top w:val="single" w:sz="4" w:space="0" w:color="auto"/>
              <w:left w:val="nil"/>
              <w:bottom w:val="single" w:sz="4" w:space="0" w:color="auto"/>
              <w:right w:val="nil"/>
            </w:tcBorders>
            <w:shd w:val="clear" w:color="auto" w:fill="auto"/>
            <w:noWrap/>
            <w:vAlign w:val="bottom"/>
            <w:hideMark/>
          </w:tcPr>
          <w:p w14:paraId="187439D7" w14:textId="77777777" w:rsidR="007616E5" w:rsidRPr="0085356F" w:rsidRDefault="007616E5" w:rsidP="007616E5">
            <w:pPr>
              <w:spacing w:after="0"/>
              <w:jc w:val="right"/>
              <w:rPr>
                <w:rFonts w:ascii="Times New Roman" w:hAnsi="Times New Roman" w:cs="Times New Roman"/>
                <w:b/>
                <w:bCs/>
                <w:sz w:val="22"/>
                <w:lang w:eastAsia="et-EE"/>
              </w:rPr>
            </w:pPr>
            <w:r w:rsidRPr="0085356F">
              <w:rPr>
                <w:rFonts w:ascii="Times New Roman" w:hAnsi="Times New Roman" w:cs="Times New Roman"/>
                <w:b/>
                <w:bCs/>
                <w:sz w:val="22"/>
                <w:lang w:eastAsia="et-EE"/>
              </w:rPr>
              <w:t>20 000</w:t>
            </w:r>
          </w:p>
        </w:tc>
        <w:tc>
          <w:tcPr>
            <w:tcW w:w="131" w:type="pct"/>
            <w:tcBorders>
              <w:top w:val="nil"/>
              <w:left w:val="nil"/>
              <w:bottom w:val="nil"/>
              <w:right w:val="single" w:sz="4" w:space="0" w:color="auto"/>
            </w:tcBorders>
            <w:shd w:val="clear" w:color="auto" w:fill="auto"/>
            <w:noWrap/>
            <w:vAlign w:val="bottom"/>
            <w:hideMark/>
          </w:tcPr>
          <w:p w14:paraId="3DDBAD18" w14:textId="77777777" w:rsidR="007616E5" w:rsidRPr="0085356F" w:rsidRDefault="007616E5" w:rsidP="007616E5">
            <w:pPr>
              <w:spacing w:after="0"/>
              <w:jc w:val="right"/>
              <w:rPr>
                <w:rFonts w:ascii="Times New Roman" w:hAnsi="Times New Roman" w:cs="Times New Roman"/>
                <w:b/>
                <w:bCs/>
                <w:sz w:val="22"/>
                <w:lang w:eastAsia="et-EE"/>
              </w:rPr>
            </w:pPr>
          </w:p>
        </w:tc>
      </w:tr>
      <w:tr w:rsidR="0085356F" w:rsidRPr="0085356F" w14:paraId="1CB12098" w14:textId="77777777" w:rsidTr="00EA4E57">
        <w:trPr>
          <w:trHeight w:val="255"/>
        </w:trPr>
        <w:tc>
          <w:tcPr>
            <w:tcW w:w="131" w:type="pct"/>
            <w:tcBorders>
              <w:top w:val="nil"/>
              <w:left w:val="single" w:sz="4" w:space="0" w:color="auto"/>
              <w:bottom w:val="single" w:sz="4" w:space="0" w:color="auto"/>
              <w:right w:val="nil"/>
            </w:tcBorders>
            <w:shd w:val="clear" w:color="000000" w:fill="FFFFFF"/>
            <w:noWrap/>
            <w:vAlign w:val="bottom"/>
            <w:hideMark/>
          </w:tcPr>
          <w:p w14:paraId="34EDB69B" w14:textId="77777777" w:rsidR="007616E5" w:rsidRPr="0085356F" w:rsidRDefault="007616E5" w:rsidP="007616E5">
            <w:pPr>
              <w:spacing w:after="0"/>
              <w:jc w:val="left"/>
              <w:rPr>
                <w:rFonts w:ascii="Times New Roman" w:hAnsi="Times New Roman" w:cs="Times New Roman"/>
                <w:sz w:val="22"/>
                <w:lang w:eastAsia="et-EE"/>
              </w:rPr>
            </w:pPr>
            <w:r w:rsidRPr="0085356F">
              <w:rPr>
                <w:rFonts w:ascii="Times New Roman" w:hAnsi="Times New Roman" w:cs="Times New Roman"/>
                <w:sz w:val="22"/>
                <w:lang w:eastAsia="et-EE"/>
              </w:rPr>
              <w:t> </w:t>
            </w:r>
          </w:p>
        </w:tc>
        <w:tc>
          <w:tcPr>
            <w:tcW w:w="3676" w:type="pct"/>
            <w:tcBorders>
              <w:top w:val="nil"/>
              <w:left w:val="nil"/>
              <w:bottom w:val="single" w:sz="4" w:space="0" w:color="auto"/>
              <w:right w:val="nil"/>
            </w:tcBorders>
            <w:shd w:val="clear" w:color="000000" w:fill="FFFFFF"/>
            <w:noWrap/>
            <w:vAlign w:val="bottom"/>
            <w:hideMark/>
          </w:tcPr>
          <w:p w14:paraId="1E831860" w14:textId="77777777" w:rsidR="007616E5" w:rsidRPr="0085356F" w:rsidRDefault="007616E5" w:rsidP="007616E5">
            <w:pPr>
              <w:spacing w:after="0"/>
              <w:ind w:firstLineChars="100" w:firstLine="220"/>
              <w:jc w:val="left"/>
              <w:rPr>
                <w:rFonts w:ascii="Times New Roman" w:hAnsi="Times New Roman" w:cs="Times New Roman"/>
                <w:sz w:val="22"/>
                <w:lang w:eastAsia="et-EE"/>
              </w:rPr>
            </w:pPr>
            <w:r w:rsidRPr="0085356F">
              <w:rPr>
                <w:rFonts w:ascii="Times New Roman" w:hAnsi="Times New Roman" w:cs="Times New Roman"/>
                <w:sz w:val="22"/>
                <w:lang w:eastAsia="et-EE"/>
              </w:rPr>
              <w:t>Intressitulud</w:t>
            </w:r>
          </w:p>
        </w:tc>
        <w:tc>
          <w:tcPr>
            <w:tcW w:w="1062" w:type="pct"/>
            <w:tcBorders>
              <w:top w:val="nil"/>
              <w:left w:val="nil"/>
              <w:bottom w:val="single" w:sz="4" w:space="0" w:color="auto"/>
              <w:right w:val="nil"/>
            </w:tcBorders>
            <w:shd w:val="clear" w:color="auto" w:fill="auto"/>
            <w:noWrap/>
            <w:vAlign w:val="bottom"/>
            <w:hideMark/>
          </w:tcPr>
          <w:p w14:paraId="264AD9F7" w14:textId="77777777" w:rsidR="007616E5" w:rsidRPr="0085356F" w:rsidRDefault="007616E5" w:rsidP="007616E5">
            <w:pPr>
              <w:spacing w:after="0"/>
              <w:jc w:val="right"/>
              <w:rPr>
                <w:rFonts w:ascii="Times New Roman" w:hAnsi="Times New Roman" w:cs="Times New Roman"/>
                <w:sz w:val="22"/>
                <w:lang w:eastAsia="et-EE"/>
              </w:rPr>
            </w:pPr>
            <w:r w:rsidRPr="0085356F">
              <w:rPr>
                <w:rFonts w:ascii="Times New Roman" w:hAnsi="Times New Roman" w:cs="Times New Roman"/>
                <w:sz w:val="22"/>
                <w:lang w:eastAsia="et-EE"/>
              </w:rPr>
              <w:t>20 000</w:t>
            </w:r>
          </w:p>
        </w:tc>
        <w:tc>
          <w:tcPr>
            <w:tcW w:w="131" w:type="pct"/>
            <w:tcBorders>
              <w:top w:val="nil"/>
              <w:left w:val="nil"/>
              <w:bottom w:val="single" w:sz="4" w:space="0" w:color="auto"/>
              <w:right w:val="single" w:sz="4" w:space="0" w:color="auto"/>
            </w:tcBorders>
            <w:shd w:val="clear" w:color="auto" w:fill="auto"/>
            <w:noWrap/>
            <w:vAlign w:val="bottom"/>
            <w:hideMark/>
          </w:tcPr>
          <w:p w14:paraId="2098B053" w14:textId="77777777" w:rsidR="007616E5" w:rsidRPr="0085356F" w:rsidRDefault="007616E5" w:rsidP="007616E5">
            <w:pPr>
              <w:spacing w:after="0"/>
              <w:jc w:val="right"/>
              <w:rPr>
                <w:rFonts w:ascii="Times New Roman" w:hAnsi="Times New Roman" w:cs="Times New Roman"/>
                <w:sz w:val="22"/>
                <w:lang w:eastAsia="et-EE"/>
              </w:rPr>
            </w:pPr>
          </w:p>
        </w:tc>
      </w:tr>
    </w:tbl>
    <w:p w14:paraId="521AE2A9" w14:textId="5FB281AA" w:rsidR="00B01611" w:rsidRPr="0085356F" w:rsidRDefault="00F6224A" w:rsidP="00F6224A">
      <w:pPr>
        <w:pStyle w:val="Pealkiri10"/>
        <w:numPr>
          <w:ilvl w:val="0"/>
          <w:numId w:val="0"/>
        </w:numPr>
        <w:ind w:left="360" w:hanging="360"/>
      </w:pPr>
      <w:bookmarkStart w:id="2" w:name="_Toc121401830"/>
      <w:r>
        <w:t>L</w:t>
      </w:r>
      <w:r w:rsidR="003E58F0" w:rsidRPr="0085356F">
        <w:t xml:space="preserve">isa 2. </w:t>
      </w:r>
      <w:r w:rsidR="00622EAE">
        <w:t>T</w:t>
      </w:r>
      <w:r w:rsidR="003E58F0" w:rsidRPr="0085356F">
        <w:t>ulubaas</w:t>
      </w:r>
      <w:bookmarkEnd w:id="2"/>
    </w:p>
    <w:p w14:paraId="4B0DAB7E" w14:textId="35F5C756" w:rsidR="00B01611" w:rsidRPr="0085356F" w:rsidRDefault="00B01611">
      <w:pPr>
        <w:spacing w:after="0"/>
        <w:jc w:val="left"/>
        <w:rPr>
          <w:rFonts w:ascii="Tartu Kodanik" w:hAnsi="Tartu Kodanik" w:cs="Thorndale AMT"/>
          <w:b/>
          <w:bCs/>
          <w:iCs/>
          <w:caps/>
          <w:kern w:val="28"/>
          <w:sz w:val="28"/>
          <w:szCs w:val="24"/>
          <w:lang w:val="x-none" w:eastAsia="hi-IN" w:bidi="hi-IN"/>
        </w:rPr>
      </w:pPr>
      <w:r w:rsidRPr="0085356F">
        <w:rPr>
          <w:rFonts w:ascii="Tartu Kodanik" w:hAnsi="Tartu Kodanik" w:cs="Thorndale AMT"/>
          <w:b/>
          <w:bCs/>
          <w:iCs/>
          <w:caps/>
          <w:kern w:val="28"/>
          <w:sz w:val="28"/>
          <w:szCs w:val="24"/>
          <w:lang w:val="x-none" w:eastAsia="hi-IN" w:bidi="hi-IN"/>
        </w:rPr>
        <w:br w:type="page"/>
      </w:r>
    </w:p>
    <w:p w14:paraId="020374D2" w14:textId="54040E66" w:rsidR="00E92D5C" w:rsidRPr="004751B5" w:rsidRDefault="007616E5" w:rsidP="00F6224A">
      <w:pPr>
        <w:pStyle w:val="Pealkiri10"/>
        <w:numPr>
          <w:ilvl w:val="0"/>
          <w:numId w:val="0"/>
        </w:numPr>
        <w:ind w:left="360" w:hanging="360"/>
      </w:pPr>
      <w:bookmarkStart w:id="3" w:name="_Toc121401831"/>
      <w:r w:rsidRPr="004751B5">
        <w:lastRenderedPageBreak/>
        <w:t>L</w:t>
      </w:r>
      <w:r w:rsidR="00F6224A">
        <w:t>isa</w:t>
      </w:r>
      <w:r w:rsidRPr="004751B5">
        <w:t xml:space="preserve"> 3. </w:t>
      </w:r>
      <w:r w:rsidR="00F6224A">
        <w:t>P</w:t>
      </w:r>
      <w:r w:rsidRPr="004751B5">
        <w:t>õhitegevuse kulud</w:t>
      </w:r>
      <w:bookmarkEnd w:id="3"/>
    </w:p>
    <w:tbl>
      <w:tblPr>
        <w:tblW w:w="5000" w:type="pct"/>
        <w:tblCellMar>
          <w:left w:w="70" w:type="dxa"/>
          <w:right w:w="70" w:type="dxa"/>
        </w:tblCellMar>
        <w:tblLook w:val="04A0" w:firstRow="1" w:lastRow="0" w:firstColumn="1" w:lastColumn="0" w:noHBand="0" w:noVBand="1"/>
      </w:tblPr>
      <w:tblGrid>
        <w:gridCol w:w="843"/>
        <w:gridCol w:w="3302"/>
        <w:gridCol w:w="1477"/>
        <w:gridCol w:w="1625"/>
        <w:gridCol w:w="1477"/>
        <w:gridCol w:w="205"/>
      </w:tblGrid>
      <w:tr w:rsidR="001513DA" w:rsidRPr="001513DA" w14:paraId="7B55E271" w14:textId="77777777" w:rsidTr="00EA4E57">
        <w:trPr>
          <w:trHeight w:val="280"/>
          <w:tblHeader/>
        </w:trPr>
        <w:tc>
          <w:tcPr>
            <w:tcW w:w="472" w:type="pct"/>
            <w:tcBorders>
              <w:top w:val="nil"/>
              <w:left w:val="nil"/>
              <w:bottom w:val="nil"/>
              <w:right w:val="nil"/>
            </w:tcBorders>
            <w:shd w:val="clear" w:color="000000" w:fill="FFFFFF"/>
            <w:noWrap/>
            <w:vAlign w:val="bottom"/>
            <w:hideMark/>
          </w:tcPr>
          <w:p w14:paraId="10F06BB5" w14:textId="77777777" w:rsidR="001513DA" w:rsidRPr="001513DA" w:rsidRDefault="001513DA" w:rsidP="001513DA">
            <w:pPr>
              <w:spacing w:after="0"/>
              <w:jc w:val="center"/>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1849" w:type="pct"/>
            <w:tcBorders>
              <w:top w:val="nil"/>
              <w:left w:val="nil"/>
              <w:bottom w:val="nil"/>
              <w:right w:val="nil"/>
            </w:tcBorders>
            <w:shd w:val="clear" w:color="000000" w:fill="FFFFFF"/>
            <w:vAlign w:val="bottom"/>
            <w:hideMark/>
          </w:tcPr>
          <w:p w14:paraId="7260AEEE" w14:textId="77777777" w:rsidR="001513DA" w:rsidRPr="001513DA" w:rsidRDefault="001513DA" w:rsidP="001513DA">
            <w:pPr>
              <w:spacing w:after="0"/>
              <w:jc w:val="left"/>
              <w:rPr>
                <w:rFonts w:ascii="Times New Roman" w:hAnsi="Times New Roman" w:cs="Times New Roman"/>
                <w:color w:val="FF0000"/>
                <w:sz w:val="22"/>
                <w:lang w:eastAsia="et-EE"/>
              </w:rPr>
            </w:pPr>
            <w:r w:rsidRPr="001513DA">
              <w:rPr>
                <w:rFonts w:ascii="Times New Roman" w:hAnsi="Times New Roman" w:cs="Times New Roman"/>
                <w:color w:val="FF0000"/>
                <w:sz w:val="22"/>
                <w:lang w:eastAsia="et-EE"/>
              </w:rPr>
              <w:t> </w:t>
            </w:r>
          </w:p>
        </w:tc>
        <w:tc>
          <w:tcPr>
            <w:tcW w:w="827" w:type="pct"/>
            <w:tcBorders>
              <w:top w:val="nil"/>
              <w:left w:val="nil"/>
              <w:bottom w:val="nil"/>
              <w:right w:val="nil"/>
            </w:tcBorders>
            <w:shd w:val="clear" w:color="000000" w:fill="FFFFFF"/>
            <w:noWrap/>
            <w:vAlign w:val="bottom"/>
            <w:hideMark/>
          </w:tcPr>
          <w:p w14:paraId="0223D8CD"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910" w:type="pct"/>
            <w:tcBorders>
              <w:top w:val="nil"/>
              <w:left w:val="nil"/>
              <w:bottom w:val="nil"/>
              <w:right w:val="nil"/>
            </w:tcBorders>
            <w:shd w:val="clear" w:color="auto" w:fill="auto"/>
            <w:noWrap/>
            <w:vAlign w:val="bottom"/>
            <w:hideMark/>
          </w:tcPr>
          <w:p w14:paraId="3440D929" w14:textId="77777777" w:rsidR="001513DA" w:rsidRPr="001513DA" w:rsidRDefault="001513DA" w:rsidP="001513DA">
            <w:pPr>
              <w:spacing w:after="0"/>
              <w:jc w:val="right"/>
              <w:rPr>
                <w:rFonts w:ascii="Times New Roman" w:hAnsi="Times New Roman" w:cs="Times New Roman"/>
                <w:sz w:val="22"/>
                <w:lang w:eastAsia="et-EE"/>
              </w:rPr>
            </w:pPr>
          </w:p>
        </w:tc>
        <w:tc>
          <w:tcPr>
            <w:tcW w:w="827" w:type="pct"/>
            <w:tcBorders>
              <w:top w:val="nil"/>
              <w:left w:val="nil"/>
              <w:bottom w:val="nil"/>
              <w:right w:val="nil"/>
            </w:tcBorders>
            <w:shd w:val="clear" w:color="auto" w:fill="auto"/>
            <w:noWrap/>
            <w:vAlign w:val="center"/>
            <w:hideMark/>
          </w:tcPr>
          <w:p w14:paraId="36D7C593" w14:textId="77777777" w:rsidR="001513DA" w:rsidRPr="001513DA" w:rsidRDefault="001513DA" w:rsidP="001513DA">
            <w:pPr>
              <w:spacing w:after="0"/>
              <w:jc w:val="right"/>
              <w:rPr>
                <w:rFonts w:ascii="Times New Roman" w:hAnsi="Times New Roman" w:cs="Times New Roman"/>
                <w:i/>
                <w:iCs/>
                <w:szCs w:val="20"/>
                <w:lang w:eastAsia="et-EE"/>
              </w:rPr>
            </w:pPr>
            <w:r w:rsidRPr="001513DA">
              <w:rPr>
                <w:rFonts w:ascii="Times New Roman" w:hAnsi="Times New Roman" w:cs="Times New Roman"/>
                <w:i/>
                <w:iCs/>
                <w:szCs w:val="20"/>
                <w:lang w:eastAsia="et-EE"/>
              </w:rPr>
              <w:t>eurodes</w:t>
            </w:r>
          </w:p>
        </w:tc>
        <w:tc>
          <w:tcPr>
            <w:tcW w:w="115" w:type="pct"/>
            <w:tcBorders>
              <w:top w:val="nil"/>
              <w:left w:val="nil"/>
              <w:bottom w:val="nil"/>
              <w:right w:val="nil"/>
            </w:tcBorders>
            <w:shd w:val="clear" w:color="000000" w:fill="FFFFFF"/>
            <w:noWrap/>
            <w:vAlign w:val="bottom"/>
            <w:hideMark/>
          </w:tcPr>
          <w:p w14:paraId="0EC3746B"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r>
      <w:tr w:rsidR="001513DA" w:rsidRPr="001513DA" w14:paraId="2C3A7B5E" w14:textId="77777777" w:rsidTr="00EA4E57">
        <w:trPr>
          <w:trHeight w:val="780"/>
          <w:tblHeader/>
        </w:trPr>
        <w:tc>
          <w:tcPr>
            <w:tcW w:w="472" w:type="pct"/>
            <w:tcBorders>
              <w:top w:val="single" w:sz="4" w:space="0" w:color="auto"/>
              <w:left w:val="single" w:sz="4" w:space="0" w:color="auto"/>
              <w:bottom w:val="single" w:sz="4" w:space="0" w:color="auto"/>
              <w:right w:val="nil"/>
            </w:tcBorders>
            <w:shd w:val="clear" w:color="000000" w:fill="FFFFFF"/>
            <w:vAlign w:val="center"/>
            <w:hideMark/>
          </w:tcPr>
          <w:p w14:paraId="28DD0462" w14:textId="77777777" w:rsidR="001513DA" w:rsidRPr="001513DA" w:rsidRDefault="001513DA" w:rsidP="001513DA">
            <w:pPr>
              <w:spacing w:after="0"/>
              <w:jc w:val="left"/>
              <w:rPr>
                <w:rFonts w:ascii="Times New Roman" w:hAnsi="Times New Roman" w:cs="Times New Roman"/>
                <w:szCs w:val="20"/>
                <w:lang w:eastAsia="et-EE"/>
              </w:rPr>
            </w:pPr>
            <w:r w:rsidRPr="001513DA">
              <w:rPr>
                <w:rFonts w:ascii="Times New Roman" w:hAnsi="Times New Roman" w:cs="Times New Roman"/>
                <w:szCs w:val="20"/>
                <w:lang w:eastAsia="et-EE"/>
              </w:rPr>
              <w:t xml:space="preserve">Tege- </w:t>
            </w:r>
            <w:r w:rsidRPr="001513DA">
              <w:rPr>
                <w:rFonts w:ascii="Times New Roman" w:hAnsi="Times New Roman" w:cs="Times New Roman"/>
                <w:szCs w:val="20"/>
                <w:lang w:eastAsia="et-EE"/>
              </w:rPr>
              <w:br/>
              <w:t>vusala</w:t>
            </w:r>
            <w:r w:rsidRPr="001513DA">
              <w:rPr>
                <w:rFonts w:ascii="Times New Roman" w:hAnsi="Times New Roman" w:cs="Times New Roman"/>
                <w:szCs w:val="20"/>
                <w:lang w:eastAsia="et-EE"/>
              </w:rPr>
              <w:br/>
              <w:t>kood</w:t>
            </w:r>
          </w:p>
        </w:tc>
        <w:tc>
          <w:tcPr>
            <w:tcW w:w="1849" w:type="pct"/>
            <w:tcBorders>
              <w:top w:val="single" w:sz="4" w:space="0" w:color="auto"/>
              <w:left w:val="nil"/>
              <w:bottom w:val="single" w:sz="4" w:space="0" w:color="auto"/>
              <w:right w:val="nil"/>
            </w:tcBorders>
            <w:shd w:val="clear" w:color="000000" w:fill="FFFFFF"/>
            <w:vAlign w:val="center"/>
            <w:hideMark/>
          </w:tcPr>
          <w:p w14:paraId="41FDFCD7" w14:textId="77777777" w:rsidR="001513DA" w:rsidRPr="001513DA" w:rsidRDefault="001513DA" w:rsidP="001513DA">
            <w:pPr>
              <w:spacing w:after="0"/>
              <w:jc w:val="left"/>
              <w:rPr>
                <w:rFonts w:ascii="Times New Roman" w:hAnsi="Times New Roman" w:cs="Times New Roman"/>
                <w:szCs w:val="20"/>
                <w:lang w:eastAsia="et-EE"/>
              </w:rPr>
            </w:pPr>
            <w:r w:rsidRPr="001513DA">
              <w:rPr>
                <w:rFonts w:ascii="Times New Roman" w:hAnsi="Times New Roman" w:cs="Times New Roman"/>
                <w:szCs w:val="20"/>
                <w:lang w:eastAsia="et-EE"/>
              </w:rPr>
              <w:t>Tegevusala nimetus</w:t>
            </w:r>
          </w:p>
        </w:tc>
        <w:tc>
          <w:tcPr>
            <w:tcW w:w="827" w:type="pct"/>
            <w:tcBorders>
              <w:top w:val="single" w:sz="4" w:space="0" w:color="auto"/>
              <w:left w:val="nil"/>
              <w:bottom w:val="single" w:sz="4" w:space="0" w:color="auto"/>
              <w:right w:val="single" w:sz="4" w:space="0" w:color="auto"/>
            </w:tcBorders>
            <w:shd w:val="clear" w:color="000000" w:fill="FFFFFF"/>
            <w:noWrap/>
            <w:vAlign w:val="center"/>
            <w:hideMark/>
          </w:tcPr>
          <w:p w14:paraId="47D9AAC2"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KOKKU</w:t>
            </w:r>
          </w:p>
        </w:tc>
        <w:tc>
          <w:tcPr>
            <w:tcW w:w="91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78A87A" w14:textId="77777777" w:rsidR="001513DA" w:rsidRPr="001513DA" w:rsidRDefault="001513DA" w:rsidP="001513DA">
            <w:pPr>
              <w:spacing w:after="0"/>
              <w:jc w:val="center"/>
              <w:rPr>
                <w:rFonts w:ascii="Times New Roman" w:hAnsi="Times New Roman" w:cs="Times New Roman"/>
                <w:sz w:val="22"/>
                <w:lang w:eastAsia="et-EE"/>
              </w:rPr>
            </w:pPr>
            <w:r w:rsidRPr="001513DA">
              <w:rPr>
                <w:rFonts w:ascii="Times New Roman" w:hAnsi="Times New Roman" w:cs="Times New Roman"/>
                <w:sz w:val="22"/>
                <w:lang w:eastAsia="et-EE"/>
              </w:rPr>
              <w:t>Tegevus-</w:t>
            </w:r>
            <w:r w:rsidRPr="001513DA">
              <w:rPr>
                <w:rFonts w:ascii="Times New Roman" w:hAnsi="Times New Roman" w:cs="Times New Roman"/>
                <w:sz w:val="22"/>
                <w:lang w:eastAsia="et-EE"/>
              </w:rPr>
              <w:br/>
              <w:t>kulud</w:t>
            </w:r>
          </w:p>
        </w:tc>
        <w:tc>
          <w:tcPr>
            <w:tcW w:w="827" w:type="pct"/>
            <w:tcBorders>
              <w:top w:val="single" w:sz="4" w:space="0" w:color="auto"/>
              <w:left w:val="nil"/>
              <w:bottom w:val="single" w:sz="4" w:space="0" w:color="auto"/>
              <w:right w:val="nil"/>
            </w:tcBorders>
            <w:shd w:val="clear" w:color="auto" w:fill="auto"/>
            <w:vAlign w:val="center"/>
            <w:hideMark/>
          </w:tcPr>
          <w:p w14:paraId="23E3F530" w14:textId="77777777" w:rsidR="001513DA" w:rsidRPr="001513DA" w:rsidRDefault="001513DA" w:rsidP="001513DA">
            <w:pPr>
              <w:spacing w:after="0"/>
              <w:jc w:val="center"/>
              <w:rPr>
                <w:rFonts w:ascii="Times New Roman" w:hAnsi="Times New Roman" w:cs="Times New Roman"/>
                <w:sz w:val="22"/>
                <w:lang w:eastAsia="et-EE"/>
              </w:rPr>
            </w:pPr>
            <w:r w:rsidRPr="001513DA">
              <w:rPr>
                <w:rFonts w:ascii="Times New Roman" w:hAnsi="Times New Roman" w:cs="Times New Roman"/>
                <w:sz w:val="22"/>
                <w:lang w:eastAsia="et-EE"/>
              </w:rPr>
              <w:t xml:space="preserve">Antavad </w:t>
            </w:r>
            <w:r w:rsidRPr="001513DA">
              <w:rPr>
                <w:rFonts w:ascii="Times New Roman" w:hAnsi="Times New Roman" w:cs="Times New Roman"/>
                <w:sz w:val="22"/>
                <w:lang w:eastAsia="et-EE"/>
              </w:rPr>
              <w:br/>
              <w:t>toetused</w:t>
            </w:r>
          </w:p>
        </w:tc>
        <w:tc>
          <w:tcPr>
            <w:tcW w:w="115" w:type="pct"/>
            <w:tcBorders>
              <w:top w:val="single" w:sz="4" w:space="0" w:color="auto"/>
              <w:left w:val="nil"/>
              <w:bottom w:val="nil"/>
              <w:right w:val="single" w:sz="4" w:space="0" w:color="auto"/>
            </w:tcBorders>
            <w:shd w:val="clear" w:color="000000" w:fill="FFFFFF"/>
            <w:noWrap/>
            <w:vAlign w:val="center"/>
            <w:hideMark/>
          </w:tcPr>
          <w:p w14:paraId="7B41F3FF"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r>
      <w:tr w:rsidR="001513DA" w:rsidRPr="001513DA" w14:paraId="2B360EE4" w14:textId="77777777" w:rsidTr="00EA4E57">
        <w:trPr>
          <w:trHeight w:val="420"/>
        </w:trPr>
        <w:tc>
          <w:tcPr>
            <w:tcW w:w="472" w:type="pct"/>
            <w:tcBorders>
              <w:top w:val="nil"/>
              <w:left w:val="single" w:sz="4" w:space="0" w:color="auto"/>
              <w:bottom w:val="nil"/>
              <w:right w:val="nil"/>
            </w:tcBorders>
            <w:shd w:val="clear" w:color="000000" w:fill="FFFFFF"/>
            <w:noWrap/>
            <w:vAlign w:val="center"/>
            <w:hideMark/>
          </w:tcPr>
          <w:p w14:paraId="5A9B9732" w14:textId="77777777" w:rsidR="001513DA" w:rsidRPr="001513DA" w:rsidRDefault="001513DA" w:rsidP="001513DA">
            <w:pPr>
              <w:spacing w:after="0"/>
              <w:jc w:val="center"/>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1849" w:type="pct"/>
            <w:tcBorders>
              <w:top w:val="nil"/>
              <w:left w:val="nil"/>
              <w:bottom w:val="nil"/>
              <w:right w:val="nil"/>
            </w:tcBorders>
            <w:shd w:val="clear" w:color="000000" w:fill="FFFFFF"/>
            <w:vAlign w:val="center"/>
            <w:hideMark/>
          </w:tcPr>
          <w:p w14:paraId="1E042F09" w14:textId="77777777" w:rsidR="001513DA" w:rsidRPr="001513DA" w:rsidRDefault="001513DA" w:rsidP="001513DA">
            <w:pPr>
              <w:spacing w:after="0"/>
              <w:jc w:val="left"/>
              <w:rPr>
                <w:rFonts w:ascii="Times New Roman" w:hAnsi="Times New Roman" w:cs="Times New Roman"/>
                <w:b/>
                <w:bCs/>
                <w:sz w:val="22"/>
                <w:lang w:eastAsia="et-EE"/>
              </w:rPr>
            </w:pPr>
            <w:r w:rsidRPr="001513DA">
              <w:rPr>
                <w:rFonts w:ascii="Times New Roman" w:hAnsi="Times New Roman" w:cs="Times New Roman"/>
                <w:b/>
                <w:bCs/>
                <w:sz w:val="22"/>
                <w:lang w:eastAsia="et-EE"/>
              </w:rPr>
              <w:t>PÕHITEGEVUSE KULUD</w:t>
            </w:r>
          </w:p>
        </w:tc>
        <w:tc>
          <w:tcPr>
            <w:tcW w:w="827" w:type="pct"/>
            <w:tcBorders>
              <w:top w:val="nil"/>
              <w:left w:val="nil"/>
              <w:bottom w:val="nil"/>
              <w:right w:val="single" w:sz="4" w:space="0" w:color="auto"/>
            </w:tcBorders>
            <w:shd w:val="clear" w:color="000000" w:fill="FFFFFF"/>
            <w:noWrap/>
            <w:vAlign w:val="center"/>
            <w:hideMark/>
          </w:tcPr>
          <w:p w14:paraId="218D25E4" w14:textId="77777777" w:rsidR="001513DA" w:rsidRPr="001513DA" w:rsidRDefault="001513DA" w:rsidP="001513DA">
            <w:pPr>
              <w:spacing w:after="0"/>
              <w:jc w:val="right"/>
              <w:rPr>
                <w:rFonts w:ascii="Times New Roman" w:hAnsi="Times New Roman" w:cs="Times New Roman"/>
                <w:b/>
                <w:bCs/>
                <w:sz w:val="22"/>
                <w:lang w:eastAsia="et-EE"/>
              </w:rPr>
            </w:pPr>
            <w:r w:rsidRPr="001513DA">
              <w:rPr>
                <w:rFonts w:ascii="Times New Roman" w:hAnsi="Times New Roman" w:cs="Times New Roman"/>
                <w:b/>
                <w:bCs/>
                <w:sz w:val="22"/>
                <w:lang w:eastAsia="et-EE"/>
              </w:rPr>
              <w:t>208 802 703</w:t>
            </w:r>
          </w:p>
        </w:tc>
        <w:tc>
          <w:tcPr>
            <w:tcW w:w="910" w:type="pct"/>
            <w:tcBorders>
              <w:top w:val="nil"/>
              <w:left w:val="nil"/>
              <w:bottom w:val="nil"/>
              <w:right w:val="single" w:sz="4" w:space="0" w:color="auto"/>
            </w:tcBorders>
            <w:shd w:val="clear" w:color="auto" w:fill="auto"/>
            <w:noWrap/>
            <w:vAlign w:val="center"/>
            <w:hideMark/>
          </w:tcPr>
          <w:p w14:paraId="3EF36974" w14:textId="77777777" w:rsidR="001513DA" w:rsidRPr="001513DA" w:rsidRDefault="001513DA" w:rsidP="001513DA">
            <w:pPr>
              <w:spacing w:after="0"/>
              <w:jc w:val="right"/>
              <w:rPr>
                <w:rFonts w:ascii="Times New Roman" w:hAnsi="Times New Roman" w:cs="Times New Roman"/>
                <w:b/>
                <w:bCs/>
                <w:sz w:val="22"/>
                <w:lang w:eastAsia="et-EE"/>
              </w:rPr>
            </w:pPr>
            <w:r w:rsidRPr="001513DA">
              <w:rPr>
                <w:rFonts w:ascii="Times New Roman" w:hAnsi="Times New Roman" w:cs="Times New Roman"/>
                <w:b/>
                <w:bCs/>
                <w:sz w:val="22"/>
                <w:lang w:eastAsia="et-EE"/>
              </w:rPr>
              <w:t>183 148 822</w:t>
            </w:r>
          </w:p>
        </w:tc>
        <w:tc>
          <w:tcPr>
            <w:tcW w:w="827" w:type="pct"/>
            <w:tcBorders>
              <w:top w:val="nil"/>
              <w:left w:val="nil"/>
              <w:bottom w:val="nil"/>
              <w:right w:val="nil"/>
            </w:tcBorders>
            <w:shd w:val="clear" w:color="auto" w:fill="auto"/>
            <w:noWrap/>
            <w:vAlign w:val="center"/>
            <w:hideMark/>
          </w:tcPr>
          <w:p w14:paraId="1B2167E0" w14:textId="77777777" w:rsidR="001513DA" w:rsidRPr="001513DA" w:rsidRDefault="001513DA" w:rsidP="001513DA">
            <w:pPr>
              <w:spacing w:after="0"/>
              <w:jc w:val="right"/>
              <w:rPr>
                <w:rFonts w:ascii="Times New Roman" w:hAnsi="Times New Roman" w:cs="Times New Roman"/>
                <w:b/>
                <w:bCs/>
                <w:sz w:val="22"/>
                <w:lang w:eastAsia="et-EE"/>
              </w:rPr>
            </w:pPr>
            <w:r w:rsidRPr="001513DA">
              <w:rPr>
                <w:rFonts w:ascii="Times New Roman" w:hAnsi="Times New Roman" w:cs="Times New Roman"/>
                <w:b/>
                <w:bCs/>
                <w:sz w:val="22"/>
                <w:lang w:eastAsia="et-EE"/>
              </w:rPr>
              <w:t>25 653 881</w:t>
            </w:r>
          </w:p>
        </w:tc>
        <w:tc>
          <w:tcPr>
            <w:tcW w:w="115" w:type="pct"/>
            <w:tcBorders>
              <w:top w:val="single" w:sz="4" w:space="0" w:color="auto"/>
              <w:left w:val="nil"/>
              <w:bottom w:val="single" w:sz="4" w:space="0" w:color="auto"/>
              <w:right w:val="single" w:sz="4" w:space="0" w:color="auto"/>
            </w:tcBorders>
            <w:shd w:val="clear" w:color="000000" w:fill="FFFFFF"/>
            <w:noWrap/>
            <w:vAlign w:val="center"/>
            <w:hideMark/>
          </w:tcPr>
          <w:p w14:paraId="6B9AC2F5"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r>
      <w:tr w:rsidR="001513DA" w:rsidRPr="001513DA" w14:paraId="671AF320" w14:textId="77777777" w:rsidTr="00EA4E57">
        <w:trPr>
          <w:trHeight w:val="280"/>
        </w:trPr>
        <w:tc>
          <w:tcPr>
            <w:tcW w:w="472" w:type="pct"/>
            <w:tcBorders>
              <w:top w:val="single" w:sz="4" w:space="0" w:color="auto"/>
              <w:left w:val="single" w:sz="4" w:space="0" w:color="auto"/>
              <w:bottom w:val="nil"/>
              <w:right w:val="nil"/>
            </w:tcBorders>
            <w:shd w:val="clear" w:color="000000" w:fill="FFFFFF"/>
            <w:noWrap/>
            <w:vAlign w:val="center"/>
            <w:hideMark/>
          </w:tcPr>
          <w:p w14:paraId="53E60B3B" w14:textId="77777777" w:rsidR="001513DA" w:rsidRPr="001513DA" w:rsidRDefault="001513DA" w:rsidP="001513DA">
            <w:pPr>
              <w:spacing w:after="0"/>
              <w:jc w:val="left"/>
              <w:rPr>
                <w:rFonts w:ascii="Times New Roman" w:hAnsi="Times New Roman" w:cs="Times New Roman"/>
                <w:b/>
                <w:bCs/>
                <w:sz w:val="22"/>
                <w:lang w:eastAsia="et-EE"/>
              </w:rPr>
            </w:pPr>
            <w:r w:rsidRPr="001513DA">
              <w:rPr>
                <w:rFonts w:ascii="Times New Roman" w:hAnsi="Times New Roman" w:cs="Times New Roman"/>
                <w:b/>
                <w:bCs/>
                <w:sz w:val="22"/>
                <w:lang w:eastAsia="et-EE"/>
              </w:rPr>
              <w:t>01</w:t>
            </w:r>
          </w:p>
        </w:tc>
        <w:tc>
          <w:tcPr>
            <w:tcW w:w="1849" w:type="pct"/>
            <w:tcBorders>
              <w:top w:val="single" w:sz="4" w:space="0" w:color="auto"/>
              <w:left w:val="nil"/>
              <w:bottom w:val="nil"/>
              <w:right w:val="nil"/>
            </w:tcBorders>
            <w:shd w:val="clear" w:color="000000" w:fill="FFFFFF"/>
            <w:vAlign w:val="center"/>
            <w:hideMark/>
          </w:tcPr>
          <w:p w14:paraId="3B49BE6F" w14:textId="77777777" w:rsidR="001513DA" w:rsidRPr="001513DA" w:rsidRDefault="001513DA" w:rsidP="001513DA">
            <w:pPr>
              <w:spacing w:after="0"/>
              <w:jc w:val="left"/>
              <w:rPr>
                <w:rFonts w:ascii="Times New Roman" w:hAnsi="Times New Roman" w:cs="Times New Roman"/>
                <w:b/>
                <w:bCs/>
                <w:sz w:val="22"/>
                <w:lang w:eastAsia="et-EE"/>
              </w:rPr>
            </w:pPr>
            <w:r w:rsidRPr="001513DA">
              <w:rPr>
                <w:rFonts w:ascii="Times New Roman" w:hAnsi="Times New Roman" w:cs="Times New Roman"/>
                <w:b/>
                <w:bCs/>
                <w:sz w:val="22"/>
                <w:lang w:eastAsia="et-EE"/>
              </w:rPr>
              <w:t>Üldised valitsussektori teenused</w:t>
            </w:r>
          </w:p>
        </w:tc>
        <w:tc>
          <w:tcPr>
            <w:tcW w:w="827" w:type="pct"/>
            <w:tcBorders>
              <w:top w:val="single" w:sz="4" w:space="0" w:color="auto"/>
              <w:left w:val="nil"/>
              <w:bottom w:val="single" w:sz="4" w:space="0" w:color="auto"/>
              <w:right w:val="single" w:sz="4" w:space="0" w:color="auto"/>
            </w:tcBorders>
            <w:shd w:val="clear" w:color="000000" w:fill="FFFFFF"/>
            <w:noWrap/>
            <w:vAlign w:val="center"/>
            <w:hideMark/>
          </w:tcPr>
          <w:p w14:paraId="171B86A9" w14:textId="77777777" w:rsidR="001513DA" w:rsidRPr="001513DA" w:rsidRDefault="001513DA" w:rsidP="001513DA">
            <w:pPr>
              <w:spacing w:after="0"/>
              <w:jc w:val="right"/>
              <w:rPr>
                <w:rFonts w:ascii="Times New Roman" w:hAnsi="Times New Roman" w:cs="Times New Roman"/>
                <w:b/>
                <w:bCs/>
                <w:sz w:val="22"/>
                <w:lang w:eastAsia="et-EE"/>
              </w:rPr>
            </w:pPr>
            <w:r w:rsidRPr="001513DA">
              <w:rPr>
                <w:rFonts w:ascii="Times New Roman" w:hAnsi="Times New Roman" w:cs="Times New Roman"/>
                <w:b/>
                <w:bCs/>
                <w:sz w:val="22"/>
                <w:lang w:eastAsia="et-EE"/>
              </w:rPr>
              <w:t>11 213 890</w:t>
            </w:r>
          </w:p>
        </w:tc>
        <w:tc>
          <w:tcPr>
            <w:tcW w:w="910" w:type="pct"/>
            <w:tcBorders>
              <w:top w:val="single" w:sz="4" w:space="0" w:color="auto"/>
              <w:left w:val="nil"/>
              <w:bottom w:val="single" w:sz="4" w:space="0" w:color="auto"/>
              <w:right w:val="single" w:sz="4" w:space="0" w:color="auto"/>
            </w:tcBorders>
            <w:shd w:val="clear" w:color="auto" w:fill="auto"/>
            <w:noWrap/>
            <w:vAlign w:val="center"/>
            <w:hideMark/>
          </w:tcPr>
          <w:p w14:paraId="1609CF2C" w14:textId="77777777" w:rsidR="001513DA" w:rsidRPr="001513DA" w:rsidRDefault="001513DA" w:rsidP="001513DA">
            <w:pPr>
              <w:spacing w:after="0"/>
              <w:jc w:val="right"/>
              <w:rPr>
                <w:rFonts w:ascii="Times New Roman" w:hAnsi="Times New Roman" w:cs="Times New Roman"/>
                <w:b/>
                <w:bCs/>
                <w:sz w:val="22"/>
                <w:lang w:eastAsia="et-EE"/>
              </w:rPr>
            </w:pPr>
            <w:r w:rsidRPr="001513DA">
              <w:rPr>
                <w:rFonts w:ascii="Times New Roman" w:hAnsi="Times New Roman" w:cs="Times New Roman"/>
                <w:b/>
                <w:bCs/>
                <w:sz w:val="22"/>
                <w:lang w:eastAsia="et-EE"/>
              </w:rPr>
              <w:t>11 110 455</w:t>
            </w:r>
          </w:p>
        </w:tc>
        <w:tc>
          <w:tcPr>
            <w:tcW w:w="827" w:type="pct"/>
            <w:tcBorders>
              <w:top w:val="single" w:sz="4" w:space="0" w:color="auto"/>
              <w:left w:val="nil"/>
              <w:bottom w:val="single" w:sz="4" w:space="0" w:color="auto"/>
              <w:right w:val="nil"/>
            </w:tcBorders>
            <w:shd w:val="clear" w:color="auto" w:fill="auto"/>
            <w:noWrap/>
            <w:vAlign w:val="center"/>
            <w:hideMark/>
          </w:tcPr>
          <w:p w14:paraId="115D934B" w14:textId="77777777" w:rsidR="001513DA" w:rsidRPr="001513DA" w:rsidRDefault="001513DA" w:rsidP="001513DA">
            <w:pPr>
              <w:spacing w:after="0"/>
              <w:jc w:val="right"/>
              <w:rPr>
                <w:rFonts w:ascii="Times New Roman" w:hAnsi="Times New Roman" w:cs="Times New Roman"/>
                <w:b/>
                <w:bCs/>
                <w:sz w:val="22"/>
                <w:lang w:eastAsia="et-EE"/>
              </w:rPr>
            </w:pPr>
            <w:r w:rsidRPr="001513DA">
              <w:rPr>
                <w:rFonts w:ascii="Times New Roman" w:hAnsi="Times New Roman" w:cs="Times New Roman"/>
                <w:b/>
                <w:bCs/>
                <w:sz w:val="22"/>
                <w:lang w:eastAsia="et-EE"/>
              </w:rPr>
              <w:t>103 435</w:t>
            </w:r>
          </w:p>
        </w:tc>
        <w:tc>
          <w:tcPr>
            <w:tcW w:w="115" w:type="pct"/>
            <w:tcBorders>
              <w:top w:val="nil"/>
              <w:left w:val="nil"/>
              <w:bottom w:val="nil"/>
              <w:right w:val="single" w:sz="4" w:space="0" w:color="auto"/>
            </w:tcBorders>
            <w:shd w:val="clear" w:color="000000" w:fill="FFFFFF"/>
            <w:noWrap/>
            <w:vAlign w:val="center"/>
            <w:hideMark/>
          </w:tcPr>
          <w:p w14:paraId="4DE86296"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r>
      <w:tr w:rsidR="001513DA" w:rsidRPr="001513DA" w14:paraId="2A1D3075" w14:textId="77777777" w:rsidTr="00EA4E57">
        <w:trPr>
          <w:trHeight w:val="330"/>
        </w:trPr>
        <w:tc>
          <w:tcPr>
            <w:tcW w:w="472" w:type="pct"/>
            <w:tcBorders>
              <w:top w:val="nil"/>
              <w:left w:val="single" w:sz="4" w:space="0" w:color="auto"/>
              <w:bottom w:val="nil"/>
              <w:right w:val="nil"/>
            </w:tcBorders>
            <w:shd w:val="clear" w:color="000000" w:fill="FFFFFF"/>
            <w:noWrap/>
            <w:vAlign w:val="center"/>
            <w:hideMark/>
          </w:tcPr>
          <w:p w14:paraId="0FEDFC47" w14:textId="77777777" w:rsidR="001513DA" w:rsidRPr="001513DA" w:rsidRDefault="001513DA" w:rsidP="001513DA">
            <w:pPr>
              <w:spacing w:after="0"/>
              <w:jc w:val="center"/>
              <w:rPr>
                <w:rFonts w:ascii="Times New Roman" w:hAnsi="Times New Roman" w:cs="Times New Roman"/>
                <w:sz w:val="22"/>
                <w:lang w:eastAsia="et-EE"/>
              </w:rPr>
            </w:pPr>
            <w:r w:rsidRPr="001513DA">
              <w:rPr>
                <w:rFonts w:ascii="Times New Roman" w:hAnsi="Times New Roman" w:cs="Times New Roman"/>
                <w:sz w:val="22"/>
                <w:lang w:eastAsia="et-EE"/>
              </w:rPr>
              <w:t>01111</w:t>
            </w:r>
          </w:p>
        </w:tc>
        <w:tc>
          <w:tcPr>
            <w:tcW w:w="1849" w:type="pct"/>
            <w:tcBorders>
              <w:top w:val="nil"/>
              <w:left w:val="nil"/>
              <w:bottom w:val="nil"/>
              <w:right w:val="nil"/>
            </w:tcBorders>
            <w:shd w:val="clear" w:color="000000" w:fill="FFFFFF"/>
            <w:vAlign w:val="center"/>
            <w:hideMark/>
          </w:tcPr>
          <w:p w14:paraId="37F3E79E"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Linnavolikogu</w:t>
            </w:r>
          </w:p>
        </w:tc>
        <w:tc>
          <w:tcPr>
            <w:tcW w:w="827" w:type="pct"/>
            <w:tcBorders>
              <w:top w:val="nil"/>
              <w:left w:val="nil"/>
              <w:bottom w:val="nil"/>
              <w:right w:val="single" w:sz="4" w:space="0" w:color="auto"/>
            </w:tcBorders>
            <w:shd w:val="clear" w:color="000000" w:fill="FFFFFF"/>
            <w:noWrap/>
            <w:vAlign w:val="center"/>
            <w:hideMark/>
          </w:tcPr>
          <w:p w14:paraId="2309583D"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789 965</w:t>
            </w:r>
          </w:p>
        </w:tc>
        <w:tc>
          <w:tcPr>
            <w:tcW w:w="910" w:type="pct"/>
            <w:tcBorders>
              <w:top w:val="nil"/>
              <w:left w:val="single" w:sz="4" w:space="0" w:color="auto"/>
              <w:bottom w:val="nil"/>
              <w:right w:val="single" w:sz="4" w:space="0" w:color="auto"/>
            </w:tcBorders>
            <w:shd w:val="clear" w:color="auto" w:fill="auto"/>
            <w:noWrap/>
            <w:vAlign w:val="center"/>
            <w:hideMark/>
          </w:tcPr>
          <w:p w14:paraId="388AECB5"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789 965</w:t>
            </w:r>
          </w:p>
        </w:tc>
        <w:tc>
          <w:tcPr>
            <w:tcW w:w="827" w:type="pct"/>
            <w:tcBorders>
              <w:top w:val="single" w:sz="4" w:space="0" w:color="auto"/>
              <w:left w:val="nil"/>
              <w:bottom w:val="nil"/>
              <w:right w:val="nil"/>
            </w:tcBorders>
            <w:shd w:val="clear" w:color="auto" w:fill="auto"/>
            <w:noWrap/>
            <w:vAlign w:val="center"/>
            <w:hideMark/>
          </w:tcPr>
          <w:p w14:paraId="44A7BFB5"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115" w:type="pct"/>
            <w:tcBorders>
              <w:top w:val="nil"/>
              <w:left w:val="nil"/>
              <w:bottom w:val="nil"/>
              <w:right w:val="single" w:sz="4" w:space="0" w:color="auto"/>
            </w:tcBorders>
            <w:shd w:val="clear" w:color="000000" w:fill="FFFFFF"/>
            <w:noWrap/>
            <w:vAlign w:val="center"/>
            <w:hideMark/>
          </w:tcPr>
          <w:p w14:paraId="7272686E"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r>
      <w:tr w:rsidR="001513DA" w:rsidRPr="001513DA" w14:paraId="0845143B" w14:textId="77777777" w:rsidTr="00EA4E57">
        <w:trPr>
          <w:trHeight w:val="300"/>
        </w:trPr>
        <w:tc>
          <w:tcPr>
            <w:tcW w:w="472" w:type="pct"/>
            <w:tcBorders>
              <w:top w:val="nil"/>
              <w:left w:val="single" w:sz="4" w:space="0" w:color="auto"/>
              <w:bottom w:val="nil"/>
              <w:right w:val="nil"/>
            </w:tcBorders>
            <w:shd w:val="clear" w:color="000000" w:fill="FFFFFF"/>
            <w:noWrap/>
            <w:vAlign w:val="center"/>
            <w:hideMark/>
          </w:tcPr>
          <w:p w14:paraId="3CD8D2F1" w14:textId="77777777" w:rsidR="001513DA" w:rsidRPr="001513DA" w:rsidRDefault="001513DA" w:rsidP="001513DA">
            <w:pPr>
              <w:spacing w:after="0"/>
              <w:jc w:val="center"/>
              <w:rPr>
                <w:rFonts w:ascii="Times New Roman" w:hAnsi="Times New Roman" w:cs="Times New Roman"/>
                <w:sz w:val="22"/>
                <w:lang w:eastAsia="et-EE"/>
              </w:rPr>
            </w:pPr>
            <w:r w:rsidRPr="001513DA">
              <w:rPr>
                <w:rFonts w:ascii="Times New Roman" w:hAnsi="Times New Roman" w:cs="Times New Roman"/>
                <w:sz w:val="22"/>
                <w:lang w:eastAsia="et-EE"/>
              </w:rPr>
              <w:t>01112</w:t>
            </w:r>
          </w:p>
        </w:tc>
        <w:tc>
          <w:tcPr>
            <w:tcW w:w="1849" w:type="pct"/>
            <w:tcBorders>
              <w:top w:val="nil"/>
              <w:left w:val="nil"/>
              <w:bottom w:val="nil"/>
              <w:right w:val="nil"/>
            </w:tcBorders>
            <w:shd w:val="clear" w:color="000000" w:fill="FFFFFF"/>
            <w:vAlign w:val="center"/>
            <w:hideMark/>
          </w:tcPr>
          <w:p w14:paraId="65214A9B"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Linnavalitsus</w:t>
            </w:r>
          </w:p>
        </w:tc>
        <w:tc>
          <w:tcPr>
            <w:tcW w:w="827" w:type="pct"/>
            <w:tcBorders>
              <w:top w:val="nil"/>
              <w:left w:val="nil"/>
              <w:bottom w:val="nil"/>
              <w:right w:val="single" w:sz="4" w:space="0" w:color="auto"/>
            </w:tcBorders>
            <w:shd w:val="clear" w:color="000000" w:fill="FFFFFF"/>
            <w:noWrap/>
            <w:vAlign w:val="center"/>
            <w:hideMark/>
          </w:tcPr>
          <w:p w14:paraId="4937FB18"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7 902 740</w:t>
            </w:r>
          </w:p>
        </w:tc>
        <w:tc>
          <w:tcPr>
            <w:tcW w:w="910" w:type="pct"/>
            <w:tcBorders>
              <w:top w:val="nil"/>
              <w:left w:val="single" w:sz="4" w:space="0" w:color="auto"/>
              <w:bottom w:val="nil"/>
              <w:right w:val="single" w:sz="4" w:space="0" w:color="auto"/>
            </w:tcBorders>
            <w:shd w:val="clear" w:color="auto" w:fill="auto"/>
            <w:noWrap/>
            <w:vAlign w:val="center"/>
            <w:hideMark/>
          </w:tcPr>
          <w:p w14:paraId="03A898F2"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7 902 740</w:t>
            </w:r>
          </w:p>
        </w:tc>
        <w:tc>
          <w:tcPr>
            <w:tcW w:w="827" w:type="pct"/>
            <w:tcBorders>
              <w:top w:val="nil"/>
              <w:left w:val="nil"/>
              <w:bottom w:val="nil"/>
              <w:right w:val="nil"/>
            </w:tcBorders>
            <w:shd w:val="clear" w:color="auto" w:fill="auto"/>
            <w:noWrap/>
            <w:vAlign w:val="center"/>
            <w:hideMark/>
          </w:tcPr>
          <w:p w14:paraId="76002B7E"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115" w:type="pct"/>
            <w:tcBorders>
              <w:top w:val="nil"/>
              <w:left w:val="nil"/>
              <w:bottom w:val="nil"/>
              <w:right w:val="single" w:sz="4" w:space="0" w:color="auto"/>
            </w:tcBorders>
            <w:shd w:val="clear" w:color="000000" w:fill="FFFFFF"/>
            <w:noWrap/>
            <w:vAlign w:val="center"/>
            <w:hideMark/>
          </w:tcPr>
          <w:p w14:paraId="7F9167B9"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r>
      <w:tr w:rsidR="001513DA" w:rsidRPr="001513DA" w14:paraId="093369C9" w14:textId="77777777" w:rsidTr="00EA4E57">
        <w:trPr>
          <w:trHeight w:val="300"/>
        </w:trPr>
        <w:tc>
          <w:tcPr>
            <w:tcW w:w="472" w:type="pct"/>
            <w:tcBorders>
              <w:top w:val="nil"/>
              <w:left w:val="single" w:sz="4" w:space="0" w:color="auto"/>
              <w:bottom w:val="nil"/>
              <w:right w:val="nil"/>
            </w:tcBorders>
            <w:shd w:val="clear" w:color="000000" w:fill="FFFFFF"/>
            <w:noWrap/>
            <w:vAlign w:val="center"/>
            <w:hideMark/>
          </w:tcPr>
          <w:p w14:paraId="5D25BDD3" w14:textId="77777777" w:rsidR="001513DA" w:rsidRPr="001513DA" w:rsidRDefault="001513DA" w:rsidP="001513DA">
            <w:pPr>
              <w:spacing w:after="0"/>
              <w:jc w:val="center"/>
              <w:rPr>
                <w:rFonts w:ascii="Times New Roman" w:hAnsi="Times New Roman" w:cs="Times New Roman"/>
                <w:sz w:val="22"/>
                <w:lang w:eastAsia="et-EE"/>
              </w:rPr>
            </w:pPr>
            <w:r w:rsidRPr="001513DA">
              <w:rPr>
                <w:rFonts w:ascii="Times New Roman" w:hAnsi="Times New Roman" w:cs="Times New Roman"/>
                <w:sz w:val="22"/>
                <w:lang w:eastAsia="et-EE"/>
              </w:rPr>
              <w:t>01114</w:t>
            </w:r>
          </w:p>
        </w:tc>
        <w:tc>
          <w:tcPr>
            <w:tcW w:w="1849" w:type="pct"/>
            <w:tcBorders>
              <w:top w:val="nil"/>
              <w:left w:val="nil"/>
              <w:bottom w:val="nil"/>
              <w:right w:val="nil"/>
            </w:tcBorders>
            <w:shd w:val="clear" w:color="000000" w:fill="FFFFFF"/>
            <w:vAlign w:val="center"/>
            <w:hideMark/>
          </w:tcPr>
          <w:p w14:paraId="0BF02FCE"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Linna reservfond</w:t>
            </w:r>
          </w:p>
        </w:tc>
        <w:tc>
          <w:tcPr>
            <w:tcW w:w="827" w:type="pct"/>
            <w:tcBorders>
              <w:top w:val="nil"/>
              <w:left w:val="nil"/>
              <w:bottom w:val="nil"/>
              <w:right w:val="single" w:sz="4" w:space="0" w:color="auto"/>
            </w:tcBorders>
            <w:shd w:val="clear" w:color="000000" w:fill="FFFFFF"/>
            <w:noWrap/>
            <w:vAlign w:val="center"/>
            <w:hideMark/>
          </w:tcPr>
          <w:p w14:paraId="1866B7BF"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750 000</w:t>
            </w:r>
          </w:p>
        </w:tc>
        <w:tc>
          <w:tcPr>
            <w:tcW w:w="910" w:type="pct"/>
            <w:tcBorders>
              <w:top w:val="nil"/>
              <w:left w:val="single" w:sz="4" w:space="0" w:color="auto"/>
              <w:bottom w:val="nil"/>
              <w:right w:val="single" w:sz="4" w:space="0" w:color="auto"/>
            </w:tcBorders>
            <w:shd w:val="clear" w:color="auto" w:fill="auto"/>
            <w:noWrap/>
            <w:vAlign w:val="center"/>
            <w:hideMark/>
          </w:tcPr>
          <w:p w14:paraId="37A3DFEC"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750 000</w:t>
            </w:r>
          </w:p>
        </w:tc>
        <w:tc>
          <w:tcPr>
            <w:tcW w:w="827" w:type="pct"/>
            <w:tcBorders>
              <w:top w:val="nil"/>
              <w:left w:val="nil"/>
              <w:bottom w:val="nil"/>
              <w:right w:val="nil"/>
            </w:tcBorders>
            <w:shd w:val="clear" w:color="auto" w:fill="auto"/>
            <w:noWrap/>
            <w:vAlign w:val="center"/>
            <w:hideMark/>
          </w:tcPr>
          <w:p w14:paraId="24D229CB"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115" w:type="pct"/>
            <w:tcBorders>
              <w:top w:val="nil"/>
              <w:left w:val="nil"/>
              <w:bottom w:val="nil"/>
              <w:right w:val="single" w:sz="4" w:space="0" w:color="auto"/>
            </w:tcBorders>
            <w:shd w:val="clear" w:color="000000" w:fill="FFFFFF"/>
            <w:noWrap/>
            <w:vAlign w:val="center"/>
            <w:hideMark/>
          </w:tcPr>
          <w:p w14:paraId="2D9A080B"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r>
      <w:tr w:rsidR="001513DA" w:rsidRPr="001513DA" w14:paraId="48CA4BF6" w14:textId="77777777" w:rsidTr="00EA4E57">
        <w:trPr>
          <w:trHeight w:val="300"/>
        </w:trPr>
        <w:tc>
          <w:tcPr>
            <w:tcW w:w="472" w:type="pct"/>
            <w:tcBorders>
              <w:top w:val="nil"/>
              <w:left w:val="single" w:sz="4" w:space="0" w:color="auto"/>
              <w:bottom w:val="nil"/>
              <w:right w:val="nil"/>
            </w:tcBorders>
            <w:shd w:val="clear" w:color="000000" w:fill="FFFFFF"/>
            <w:noWrap/>
            <w:vAlign w:val="center"/>
            <w:hideMark/>
          </w:tcPr>
          <w:p w14:paraId="146E0B0E" w14:textId="77777777" w:rsidR="001513DA" w:rsidRPr="001513DA" w:rsidRDefault="001513DA" w:rsidP="001513DA">
            <w:pPr>
              <w:spacing w:after="0"/>
              <w:jc w:val="center"/>
              <w:rPr>
                <w:rFonts w:ascii="Times New Roman" w:hAnsi="Times New Roman" w:cs="Times New Roman"/>
                <w:sz w:val="22"/>
                <w:lang w:eastAsia="et-EE"/>
              </w:rPr>
            </w:pPr>
            <w:r w:rsidRPr="001513DA">
              <w:rPr>
                <w:rFonts w:ascii="Times New Roman" w:hAnsi="Times New Roman" w:cs="Times New Roman"/>
                <w:sz w:val="22"/>
                <w:lang w:eastAsia="et-EE"/>
              </w:rPr>
              <w:t>01310</w:t>
            </w:r>
          </w:p>
        </w:tc>
        <w:tc>
          <w:tcPr>
            <w:tcW w:w="1849" w:type="pct"/>
            <w:tcBorders>
              <w:top w:val="nil"/>
              <w:left w:val="nil"/>
              <w:bottom w:val="nil"/>
              <w:right w:val="nil"/>
            </w:tcBorders>
            <w:shd w:val="clear" w:color="000000" w:fill="FFFFFF"/>
            <w:vAlign w:val="center"/>
            <w:hideMark/>
          </w:tcPr>
          <w:p w14:paraId="5CAAD30E"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Üldised personaliteenused</w:t>
            </w:r>
          </w:p>
        </w:tc>
        <w:tc>
          <w:tcPr>
            <w:tcW w:w="827" w:type="pct"/>
            <w:tcBorders>
              <w:top w:val="nil"/>
              <w:left w:val="nil"/>
              <w:bottom w:val="nil"/>
              <w:right w:val="single" w:sz="4" w:space="0" w:color="auto"/>
            </w:tcBorders>
            <w:shd w:val="clear" w:color="000000" w:fill="FFFFFF"/>
            <w:noWrap/>
            <w:vAlign w:val="center"/>
            <w:hideMark/>
          </w:tcPr>
          <w:p w14:paraId="206F980E"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1 621</w:t>
            </w:r>
          </w:p>
        </w:tc>
        <w:tc>
          <w:tcPr>
            <w:tcW w:w="910" w:type="pct"/>
            <w:tcBorders>
              <w:top w:val="nil"/>
              <w:left w:val="single" w:sz="4" w:space="0" w:color="auto"/>
              <w:bottom w:val="nil"/>
              <w:right w:val="single" w:sz="4" w:space="0" w:color="auto"/>
            </w:tcBorders>
            <w:shd w:val="clear" w:color="auto" w:fill="auto"/>
            <w:noWrap/>
            <w:vAlign w:val="center"/>
            <w:hideMark/>
          </w:tcPr>
          <w:p w14:paraId="74290E00"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1 621</w:t>
            </w:r>
          </w:p>
        </w:tc>
        <w:tc>
          <w:tcPr>
            <w:tcW w:w="827" w:type="pct"/>
            <w:tcBorders>
              <w:top w:val="nil"/>
              <w:left w:val="nil"/>
              <w:bottom w:val="nil"/>
              <w:right w:val="nil"/>
            </w:tcBorders>
            <w:shd w:val="clear" w:color="auto" w:fill="auto"/>
            <w:noWrap/>
            <w:vAlign w:val="center"/>
            <w:hideMark/>
          </w:tcPr>
          <w:p w14:paraId="660B09B0"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115" w:type="pct"/>
            <w:tcBorders>
              <w:top w:val="nil"/>
              <w:left w:val="nil"/>
              <w:bottom w:val="nil"/>
              <w:right w:val="single" w:sz="4" w:space="0" w:color="auto"/>
            </w:tcBorders>
            <w:shd w:val="clear" w:color="000000" w:fill="FFFFFF"/>
            <w:noWrap/>
            <w:vAlign w:val="center"/>
            <w:hideMark/>
          </w:tcPr>
          <w:p w14:paraId="507F9029"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r>
      <w:tr w:rsidR="001513DA" w:rsidRPr="001513DA" w14:paraId="6190A8AC" w14:textId="77777777" w:rsidTr="00EA4E57">
        <w:trPr>
          <w:trHeight w:val="300"/>
        </w:trPr>
        <w:tc>
          <w:tcPr>
            <w:tcW w:w="472" w:type="pct"/>
            <w:tcBorders>
              <w:top w:val="nil"/>
              <w:left w:val="single" w:sz="4" w:space="0" w:color="auto"/>
              <w:bottom w:val="nil"/>
              <w:right w:val="nil"/>
            </w:tcBorders>
            <w:shd w:val="clear" w:color="000000" w:fill="FFFFFF"/>
            <w:noWrap/>
            <w:vAlign w:val="center"/>
            <w:hideMark/>
          </w:tcPr>
          <w:p w14:paraId="13D0F8C2" w14:textId="77777777" w:rsidR="001513DA" w:rsidRPr="001513DA" w:rsidRDefault="001513DA" w:rsidP="001513DA">
            <w:pPr>
              <w:spacing w:after="0"/>
              <w:jc w:val="center"/>
              <w:rPr>
                <w:rFonts w:ascii="Times New Roman" w:hAnsi="Times New Roman" w:cs="Times New Roman"/>
                <w:sz w:val="22"/>
                <w:lang w:eastAsia="et-EE"/>
              </w:rPr>
            </w:pPr>
            <w:r w:rsidRPr="001513DA">
              <w:rPr>
                <w:rFonts w:ascii="Times New Roman" w:hAnsi="Times New Roman" w:cs="Times New Roman"/>
                <w:sz w:val="22"/>
                <w:lang w:eastAsia="et-EE"/>
              </w:rPr>
              <w:t>01330</w:t>
            </w:r>
          </w:p>
        </w:tc>
        <w:tc>
          <w:tcPr>
            <w:tcW w:w="1849" w:type="pct"/>
            <w:tcBorders>
              <w:top w:val="nil"/>
              <w:left w:val="nil"/>
              <w:bottom w:val="nil"/>
              <w:right w:val="nil"/>
            </w:tcBorders>
            <w:shd w:val="clear" w:color="000000" w:fill="FFFFFF"/>
            <w:vAlign w:val="center"/>
            <w:hideMark/>
          </w:tcPr>
          <w:p w14:paraId="52E3DC87"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Muud üldised teenused</w:t>
            </w:r>
          </w:p>
        </w:tc>
        <w:tc>
          <w:tcPr>
            <w:tcW w:w="827" w:type="pct"/>
            <w:tcBorders>
              <w:top w:val="nil"/>
              <w:left w:val="nil"/>
              <w:bottom w:val="nil"/>
              <w:right w:val="single" w:sz="4" w:space="0" w:color="auto"/>
            </w:tcBorders>
            <w:shd w:val="clear" w:color="000000" w:fill="FFFFFF"/>
            <w:noWrap/>
            <w:vAlign w:val="center"/>
            <w:hideMark/>
          </w:tcPr>
          <w:p w14:paraId="0A900DC6"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973 481</w:t>
            </w:r>
          </w:p>
        </w:tc>
        <w:tc>
          <w:tcPr>
            <w:tcW w:w="910" w:type="pct"/>
            <w:tcBorders>
              <w:top w:val="nil"/>
              <w:left w:val="single" w:sz="4" w:space="0" w:color="auto"/>
              <w:bottom w:val="nil"/>
              <w:right w:val="single" w:sz="4" w:space="0" w:color="auto"/>
            </w:tcBorders>
            <w:shd w:val="clear" w:color="auto" w:fill="auto"/>
            <w:noWrap/>
            <w:vAlign w:val="center"/>
            <w:hideMark/>
          </w:tcPr>
          <w:p w14:paraId="536D1987"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973 481</w:t>
            </w:r>
          </w:p>
        </w:tc>
        <w:tc>
          <w:tcPr>
            <w:tcW w:w="827" w:type="pct"/>
            <w:tcBorders>
              <w:top w:val="nil"/>
              <w:left w:val="nil"/>
              <w:bottom w:val="nil"/>
              <w:right w:val="nil"/>
            </w:tcBorders>
            <w:shd w:val="clear" w:color="auto" w:fill="auto"/>
            <w:noWrap/>
            <w:vAlign w:val="center"/>
            <w:hideMark/>
          </w:tcPr>
          <w:p w14:paraId="1B793D84"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115" w:type="pct"/>
            <w:tcBorders>
              <w:top w:val="nil"/>
              <w:left w:val="nil"/>
              <w:bottom w:val="nil"/>
              <w:right w:val="single" w:sz="4" w:space="0" w:color="auto"/>
            </w:tcBorders>
            <w:shd w:val="clear" w:color="000000" w:fill="FFFFFF"/>
            <w:noWrap/>
            <w:vAlign w:val="center"/>
            <w:hideMark/>
          </w:tcPr>
          <w:p w14:paraId="1539B2E5"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r>
      <w:tr w:rsidR="001513DA" w:rsidRPr="001513DA" w14:paraId="444F3CA9" w14:textId="77777777" w:rsidTr="00EA4E57">
        <w:trPr>
          <w:trHeight w:val="300"/>
        </w:trPr>
        <w:tc>
          <w:tcPr>
            <w:tcW w:w="472" w:type="pct"/>
            <w:tcBorders>
              <w:top w:val="nil"/>
              <w:left w:val="single" w:sz="4" w:space="0" w:color="auto"/>
              <w:bottom w:val="single" w:sz="4" w:space="0" w:color="auto"/>
              <w:right w:val="nil"/>
            </w:tcBorders>
            <w:shd w:val="clear" w:color="000000" w:fill="FFFFFF"/>
            <w:noWrap/>
            <w:vAlign w:val="center"/>
            <w:hideMark/>
          </w:tcPr>
          <w:p w14:paraId="05A3B225" w14:textId="77777777" w:rsidR="001513DA" w:rsidRPr="001513DA" w:rsidRDefault="001513DA" w:rsidP="001513DA">
            <w:pPr>
              <w:spacing w:after="0"/>
              <w:jc w:val="center"/>
              <w:rPr>
                <w:rFonts w:ascii="Times New Roman" w:hAnsi="Times New Roman" w:cs="Times New Roman"/>
                <w:sz w:val="22"/>
                <w:lang w:eastAsia="et-EE"/>
              </w:rPr>
            </w:pPr>
            <w:r w:rsidRPr="001513DA">
              <w:rPr>
                <w:rFonts w:ascii="Times New Roman" w:hAnsi="Times New Roman" w:cs="Times New Roman"/>
                <w:sz w:val="22"/>
                <w:lang w:eastAsia="et-EE"/>
              </w:rPr>
              <w:t>01600</w:t>
            </w:r>
          </w:p>
        </w:tc>
        <w:tc>
          <w:tcPr>
            <w:tcW w:w="1849" w:type="pct"/>
            <w:tcBorders>
              <w:top w:val="nil"/>
              <w:left w:val="nil"/>
              <w:bottom w:val="single" w:sz="4" w:space="0" w:color="auto"/>
              <w:right w:val="nil"/>
            </w:tcBorders>
            <w:shd w:val="clear" w:color="000000" w:fill="FFFFFF"/>
            <w:vAlign w:val="center"/>
            <w:hideMark/>
          </w:tcPr>
          <w:p w14:paraId="73F5D8E1"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Ühistegevus</w:t>
            </w:r>
          </w:p>
        </w:tc>
        <w:tc>
          <w:tcPr>
            <w:tcW w:w="827" w:type="pct"/>
            <w:tcBorders>
              <w:top w:val="nil"/>
              <w:left w:val="nil"/>
              <w:bottom w:val="single" w:sz="4" w:space="0" w:color="auto"/>
              <w:right w:val="single" w:sz="4" w:space="0" w:color="auto"/>
            </w:tcBorders>
            <w:shd w:val="clear" w:color="000000" w:fill="FFFFFF"/>
            <w:noWrap/>
            <w:vAlign w:val="center"/>
            <w:hideMark/>
          </w:tcPr>
          <w:p w14:paraId="398E2CB8"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796 083</w:t>
            </w:r>
          </w:p>
        </w:tc>
        <w:tc>
          <w:tcPr>
            <w:tcW w:w="910" w:type="pct"/>
            <w:tcBorders>
              <w:top w:val="nil"/>
              <w:left w:val="single" w:sz="4" w:space="0" w:color="auto"/>
              <w:bottom w:val="nil"/>
              <w:right w:val="single" w:sz="4" w:space="0" w:color="auto"/>
            </w:tcBorders>
            <w:shd w:val="clear" w:color="auto" w:fill="auto"/>
            <w:noWrap/>
            <w:vAlign w:val="center"/>
            <w:hideMark/>
          </w:tcPr>
          <w:p w14:paraId="1E5667C9"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692 648</w:t>
            </w:r>
          </w:p>
        </w:tc>
        <w:tc>
          <w:tcPr>
            <w:tcW w:w="827" w:type="pct"/>
            <w:tcBorders>
              <w:top w:val="nil"/>
              <w:left w:val="nil"/>
              <w:bottom w:val="nil"/>
              <w:right w:val="nil"/>
            </w:tcBorders>
            <w:shd w:val="clear" w:color="auto" w:fill="auto"/>
            <w:noWrap/>
            <w:vAlign w:val="center"/>
            <w:hideMark/>
          </w:tcPr>
          <w:p w14:paraId="73D854CC"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103 435</w:t>
            </w:r>
          </w:p>
        </w:tc>
        <w:tc>
          <w:tcPr>
            <w:tcW w:w="115" w:type="pct"/>
            <w:tcBorders>
              <w:top w:val="nil"/>
              <w:left w:val="nil"/>
              <w:bottom w:val="single" w:sz="4" w:space="0" w:color="auto"/>
              <w:right w:val="single" w:sz="4" w:space="0" w:color="auto"/>
            </w:tcBorders>
            <w:shd w:val="clear" w:color="000000" w:fill="FFFFFF"/>
            <w:noWrap/>
            <w:vAlign w:val="center"/>
            <w:hideMark/>
          </w:tcPr>
          <w:p w14:paraId="4D39FA96"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r>
      <w:tr w:rsidR="001513DA" w:rsidRPr="001513DA" w14:paraId="7748425A" w14:textId="77777777" w:rsidTr="00EA4E57">
        <w:trPr>
          <w:trHeight w:val="390"/>
        </w:trPr>
        <w:tc>
          <w:tcPr>
            <w:tcW w:w="472" w:type="pct"/>
            <w:tcBorders>
              <w:top w:val="nil"/>
              <w:left w:val="single" w:sz="4" w:space="0" w:color="auto"/>
              <w:bottom w:val="nil"/>
              <w:right w:val="nil"/>
            </w:tcBorders>
            <w:shd w:val="clear" w:color="000000" w:fill="FFFFFF"/>
            <w:noWrap/>
            <w:vAlign w:val="center"/>
            <w:hideMark/>
          </w:tcPr>
          <w:p w14:paraId="2ED6F603" w14:textId="77777777" w:rsidR="001513DA" w:rsidRPr="001513DA" w:rsidRDefault="001513DA" w:rsidP="001513DA">
            <w:pPr>
              <w:spacing w:after="0"/>
              <w:jc w:val="left"/>
              <w:rPr>
                <w:rFonts w:ascii="Times New Roman" w:hAnsi="Times New Roman" w:cs="Times New Roman"/>
                <w:b/>
                <w:bCs/>
                <w:sz w:val="22"/>
                <w:lang w:eastAsia="et-EE"/>
              </w:rPr>
            </w:pPr>
            <w:r w:rsidRPr="001513DA">
              <w:rPr>
                <w:rFonts w:ascii="Times New Roman" w:hAnsi="Times New Roman" w:cs="Times New Roman"/>
                <w:b/>
                <w:bCs/>
                <w:sz w:val="22"/>
                <w:lang w:eastAsia="et-EE"/>
              </w:rPr>
              <w:t>03</w:t>
            </w:r>
          </w:p>
        </w:tc>
        <w:tc>
          <w:tcPr>
            <w:tcW w:w="1849" w:type="pct"/>
            <w:tcBorders>
              <w:top w:val="nil"/>
              <w:left w:val="nil"/>
              <w:bottom w:val="nil"/>
              <w:right w:val="nil"/>
            </w:tcBorders>
            <w:shd w:val="clear" w:color="000000" w:fill="FFFFFF"/>
            <w:vAlign w:val="center"/>
            <w:hideMark/>
          </w:tcPr>
          <w:p w14:paraId="07A8AA09" w14:textId="77777777" w:rsidR="001513DA" w:rsidRPr="001513DA" w:rsidRDefault="001513DA" w:rsidP="001513DA">
            <w:pPr>
              <w:spacing w:after="0"/>
              <w:jc w:val="left"/>
              <w:rPr>
                <w:rFonts w:ascii="Times New Roman" w:hAnsi="Times New Roman" w:cs="Times New Roman"/>
                <w:b/>
                <w:bCs/>
                <w:sz w:val="22"/>
                <w:lang w:eastAsia="et-EE"/>
              </w:rPr>
            </w:pPr>
            <w:r w:rsidRPr="001513DA">
              <w:rPr>
                <w:rFonts w:ascii="Times New Roman" w:hAnsi="Times New Roman" w:cs="Times New Roman"/>
                <w:b/>
                <w:bCs/>
                <w:sz w:val="22"/>
                <w:lang w:eastAsia="et-EE"/>
              </w:rPr>
              <w:t>Avalik kord</w:t>
            </w:r>
          </w:p>
        </w:tc>
        <w:tc>
          <w:tcPr>
            <w:tcW w:w="827" w:type="pct"/>
            <w:tcBorders>
              <w:top w:val="nil"/>
              <w:left w:val="nil"/>
              <w:bottom w:val="single" w:sz="4" w:space="0" w:color="auto"/>
              <w:right w:val="single" w:sz="4" w:space="0" w:color="auto"/>
            </w:tcBorders>
            <w:shd w:val="clear" w:color="000000" w:fill="FFFFFF"/>
            <w:noWrap/>
            <w:vAlign w:val="center"/>
            <w:hideMark/>
          </w:tcPr>
          <w:p w14:paraId="6C8FBFAF" w14:textId="77777777" w:rsidR="001513DA" w:rsidRPr="001513DA" w:rsidRDefault="001513DA" w:rsidP="001513DA">
            <w:pPr>
              <w:spacing w:after="0"/>
              <w:jc w:val="right"/>
              <w:rPr>
                <w:rFonts w:ascii="Times New Roman" w:hAnsi="Times New Roman" w:cs="Times New Roman"/>
                <w:b/>
                <w:bCs/>
                <w:sz w:val="22"/>
                <w:lang w:eastAsia="et-EE"/>
              </w:rPr>
            </w:pPr>
            <w:r w:rsidRPr="001513DA">
              <w:rPr>
                <w:rFonts w:ascii="Times New Roman" w:hAnsi="Times New Roman" w:cs="Times New Roman"/>
                <w:b/>
                <w:bCs/>
                <w:sz w:val="22"/>
                <w:lang w:eastAsia="et-EE"/>
              </w:rPr>
              <w:t>699 571</w:t>
            </w:r>
          </w:p>
        </w:tc>
        <w:tc>
          <w:tcPr>
            <w:tcW w:w="91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B9810D" w14:textId="77777777" w:rsidR="001513DA" w:rsidRPr="001513DA" w:rsidRDefault="001513DA" w:rsidP="001513DA">
            <w:pPr>
              <w:spacing w:after="0"/>
              <w:jc w:val="right"/>
              <w:rPr>
                <w:rFonts w:ascii="Times New Roman" w:hAnsi="Times New Roman" w:cs="Times New Roman"/>
                <w:b/>
                <w:bCs/>
                <w:sz w:val="22"/>
                <w:lang w:eastAsia="et-EE"/>
              </w:rPr>
            </w:pPr>
            <w:r w:rsidRPr="001513DA">
              <w:rPr>
                <w:rFonts w:ascii="Times New Roman" w:hAnsi="Times New Roman" w:cs="Times New Roman"/>
                <w:b/>
                <w:bCs/>
                <w:sz w:val="22"/>
                <w:lang w:eastAsia="et-EE"/>
              </w:rPr>
              <w:t>666 571</w:t>
            </w:r>
          </w:p>
        </w:tc>
        <w:tc>
          <w:tcPr>
            <w:tcW w:w="827" w:type="pct"/>
            <w:tcBorders>
              <w:top w:val="single" w:sz="4" w:space="0" w:color="auto"/>
              <w:left w:val="nil"/>
              <w:bottom w:val="single" w:sz="4" w:space="0" w:color="auto"/>
              <w:right w:val="nil"/>
            </w:tcBorders>
            <w:shd w:val="clear" w:color="auto" w:fill="auto"/>
            <w:noWrap/>
            <w:vAlign w:val="center"/>
            <w:hideMark/>
          </w:tcPr>
          <w:p w14:paraId="2498BFE4" w14:textId="77777777" w:rsidR="001513DA" w:rsidRPr="001513DA" w:rsidRDefault="001513DA" w:rsidP="001513DA">
            <w:pPr>
              <w:spacing w:after="0"/>
              <w:jc w:val="right"/>
              <w:rPr>
                <w:rFonts w:ascii="Times New Roman" w:hAnsi="Times New Roman" w:cs="Times New Roman"/>
                <w:b/>
                <w:bCs/>
                <w:sz w:val="22"/>
                <w:lang w:eastAsia="et-EE"/>
              </w:rPr>
            </w:pPr>
            <w:r w:rsidRPr="001513DA">
              <w:rPr>
                <w:rFonts w:ascii="Times New Roman" w:hAnsi="Times New Roman" w:cs="Times New Roman"/>
                <w:b/>
                <w:bCs/>
                <w:sz w:val="22"/>
                <w:lang w:eastAsia="et-EE"/>
              </w:rPr>
              <w:t>33 000</w:t>
            </w:r>
          </w:p>
        </w:tc>
        <w:tc>
          <w:tcPr>
            <w:tcW w:w="115" w:type="pct"/>
            <w:tcBorders>
              <w:top w:val="nil"/>
              <w:left w:val="nil"/>
              <w:bottom w:val="single" w:sz="4" w:space="0" w:color="auto"/>
              <w:right w:val="single" w:sz="4" w:space="0" w:color="auto"/>
            </w:tcBorders>
            <w:shd w:val="clear" w:color="000000" w:fill="FFFFFF"/>
            <w:noWrap/>
            <w:vAlign w:val="center"/>
            <w:hideMark/>
          </w:tcPr>
          <w:p w14:paraId="13066473"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r>
      <w:tr w:rsidR="001513DA" w:rsidRPr="001513DA" w14:paraId="7375955D" w14:textId="77777777" w:rsidTr="00EA4E57">
        <w:trPr>
          <w:trHeight w:val="330"/>
        </w:trPr>
        <w:tc>
          <w:tcPr>
            <w:tcW w:w="472" w:type="pct"/>
            <w:tcBorders>
              <w:top w:val="nil"/>
              <w:left w:val="single" w:sz="4" w:space="0" w:color="auto"/>
              <w:bottom w:val="nil"/>
              <w:right w:val="nil"/>
            </w:tcBorders>
            <w:shd w:val="clear" w:color="000000" w:fill="FFFFFF"/>
            <w:noWrap/>
            <w:vAlign w:val="center"/>
            <w:hideMark/>
          </w:tcPr>
          <w:p w14:paraId="2A2667D7" w14:textId="77777777" w:rsidR="001513DA" w:rsidRPr="001513DA" w:rsidRDefault="001513DA" w:rsidP="001513DA">
            <w:pPr>
              <w:spacing w:after="0"/>
              <w:jc w:val="center"/>
              <w:rPr>
                <w:rFonts w:ascii="Times New Roman" w:hAnsi="Times New Roman" w:cs="Times New Roman"/>
                <w:sz w:val="22"/>
                <w:lang w:eastAsia="et-EE"/>
              </w:rPr>
            </w:pPr>
            <w:r w:rsidRPr="001513DA">
              <w:rPr>
                <w:rFonts w:ascii="Times New Roman" w:hAnsi="Times New Roman" w:cs="Times New Roman"/>
                <w:sz w:val="22"/>
                <w:lang w:eastAsia="et-EE"/>
              </w:rPr>
              <w:t>03100</w:t>
            </w:r>
          </w:p>
        </w:tc>
        <w:tc>
          <w:tcPr>
            <w:tcW w:w="1849" w:type="pct"/>
            <w:tcBorders>
              <w:top w:val="nil"/>
              <w:left w:val="nil"/>
              <w:bottom w:val="nil"/>
              <w:right w:val="nil"/>
            </w:tcBorders>
            <w:shd w:val="clear" w:color="000000" w:fill="FFFFFF"/>
            <w:vAlign w:val="center"/>
            <w:hideMark/>
          </w:tcPr>
          <w:p w14:paraId="1E6A6160"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Politsei</w:t>
            </w:r>
          </w:p>
        </w:tc>
        <w:tc>
          <w:tcPr>
            <w:tcW w:w="827" w:type="pct"/>
            <w:tcBorders>
              <w:top w:val="nil"/>
              <w:left w:val="nil"/>
              <w:bottom w:val="nil"/>
              <w:right w:val="single" w:sz="4" w:space="0" w:color="auto"/>
            </w:tcBorders>
            <w:shd w:val="clear" w:color="000000" w:fill="FFFFFF"/>
            <w:noWrap/>
            <w:vAlign w:val="center"/>
            <w:hideMark/>
          </w:tcPr>
          <w:p w14:paraId="7226512D"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15 000</w:t>
            </w:r>
          </w:p>
        </w:tc>
        <w:tc>
          <w:tcPr>
            <w:tcW w:w="910" w:type="pct"/>
            <w:tcBorders>
              <w:top w:val="nil"/>
              <w:left w:val="single" w:sz="4" w:space="0" w:color="auto"/>
              <w:bottom w:val="nil"/>
              <w:right w:val="single" w:sz="4" w:space="0" w:color="auto"/>
            </w:tcBorders>
            <w:shd w:val="clear" w:color="auto" w:fill="auto"/>
            <w:noWrap/>
            <w:vAlign w:val="center"/>
            <w:hideMark/>
          </w:tcPr>
          <w:p w14:paraId="4305191E"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827" w:type="pct"/>
            <w:tcBorders>
              <w:top w:val="nil"/>
              <w:left w:val="nil"/>
              <w:bottom w:val="nil"/>
              <w:right w:val="nil"/>
            </w:tcBorders>
            <w:shd w:val="clear" w:color="auto" w:fill="auto"/>
            <w:noWrap/>
            <w:vAlign w:val="center"/>
            <w:hideMark/>
          </w:tcPr>
          <w:p w14:paraId="35A171C9"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15 000</w:t>
            </w:r>
          </w:p>
        </w:tc>
        <w:tc>
          <w:tcPr>
            <w:tcW w:w="115" w:type="pct"/>
            <w:tcBorders>
              <w:top w:val="nil"/>
              <w:left w:val="nil"/>
              <w:bottom w:val="nil"/>
              <w:right w:val="single" w:sz="4" w:space="0" w:color="auto"/>
            </w:tcBorders>
            <w:shd w:val="clear" w:color="000000" w:fill="FFFFFF"/>
            <w:noWrap/>
            <w:vAlign w:val="center"/>
            <w:hideMark/>
          </w:tcPr>
          <w:p w14:paraId="0D96F65A"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r>
      <w:tr w:rsidR="001513DA" w:rsidRPr="001513DA" w14:paraId="63871584" w14:textId="77777777" w:rsidTr="00EA4E57">
        <w:trPr>
          <w:trHeight w:val="300"/>
        </w:trPr>
        <w:tc>
          <w:tcPr>
            <w:tcW w:w="472" w:type="pct"/>
            <w:tcBorders>
              <w:top w:val="nil"/>
              <w:left w:val="single" w:sz="4" w:space="0" w:color="auto"/>
              <w:bottom w:val="single" w:sz="4" w:space="0" w:color="auto"/>
              <w:right w:val="nil"/>
            </w:tcBorders>
            <w:shd w:val="clear" w:color="000000" w:fill="FFFFFF"/>
            <w:noWrap/>
            <w:vAlign w:val="center"/>
            <w:hideMark/>
          </w:tcPr>
          <w:p w14:paraId="00EFF33F" w14:textId="77777777" w:rsidR="001513DA" w:rsidRPr="001513DA" w:rsidRDefault="001513DA" w:rsidP="001513DA">
            <w:pPr>
              <w:spacing w:after="0"/>
              <w:jc w:val="center"/>
              <w:rPr>
                <w:rFonts w:ascii="Times New Roman" w:hAnsi="Times New Roman" w:cs="Times New Roman"/>
                <w:sz w:val="22"/>
                <w:lang w:eastAsia="et-EE"/>
              </w:rPr>
            </w:pPr>
            <w:r w:rsidRPr="001513DA">
              <w:rPr>
                <w:rFonts w:ascii="Times New Roman" w:hAnsi="Times New Roman" w:cs="Times New Roman"/>
                <w:sz w:val="22"/>
                <w:lang w:eastAsia="et-EE"/>
              </w:rPr>
              <w:t>03600</w:t>
            </w:r>
          </w:p>
        </w:tc>
        <w:tc>
          <w:tcPr>
            <w:tcW w:w="1849" w:type="pct"/>
            <w:tcBorders>
              <w:top w:val="nil"/>
              <w:left w:val="nil"/>
              <w:bottom w:val="single" w:sz="4" w:space="0" w:color="auto"/>
              <w:right w:val="nil"/>
            </w:tcBorders>
            <w:shd w:val="clear" w:color="000000" w:fill="FFFFFF"/>
            <w:vAlign w:val="center"/>
            <w:hideMark/>
          </w:tcPr>
          <w:p w14:paraId="10535F14"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Muu avalik kord ja julgeolek</w:t>
            </w:r>
          </w:p>
        </w:tc>
        <w:tc>
          <w:tcPr>
            <w:tcW w:w="827" w:type="pct"/>
            <w:tcBorders>
              <w:top w:val="nil"/>
              <w:left w:val="nil"/>
              <w:bottom w:val="single" w:sz="4" w:space="0" w:color="auto"/>
              <w:right w:val="single" w:sz="4" w:space="0" w:color="auto"/>
            </w:tcBorders>
            <w:shd w:val="clear" w:color="000000" w:fill="FFFFFF"/>
            <w:noWrap/>
            <w:vAlign w:val="center"/>
            <w:hideMark/>
          </w:tcPr>
          <w:p w14:paraId="697335AA"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684 571</w:t>
            </w:r>
          </w:p>
        </w:tc>
        <w:tc>
          <w:tcPr>
            <w:tcW w:w="910" w:type="pct"/>
            <w:tcBorders>
              <w:top w:val="nil"/>
              <w:left w:val="single" w:sz="4" w:space="0" w:color="auto"/>
              <w:bottom w:val="nil"/>
              <w:right w:val="single" w:sz="4" w:space="0" w:color="auto"/>
            </w:tcBorders>
            <w:shd w:val="clear" w:color="auto" w:fill="auto"/>
            <w:noWrap/>
            <w:vAlign w:val="center"/>
            <w:hideMark/>
          </w:tcPr>
          <w:p w14:paraId="03DEB755"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666 571</w:t>
            </w:r>
          </w:p>
        </w:tc>
        <w:tc>
          <w:tcPr>
            <w:tcW w:w="827" w:type="pct"/>
            <w:tcBorders>
              <w:top w:val="nil"/>
              <w:left w:val="nil"/>
              <w:bottom w:val="nil"/>
              <w:right w:val="nil"/>
            </w:tcBorders>
            <w:shd w:val="clear" w:color="auto" w:fill="auto"/>
            <w:noWrap/>
            <w:vAlign w:val="center"/>
            <w:hideMark/>
          </w:tcPr>
          <w:p w14:paraId="122BD75A"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18 000</w:t>
            </w:r>
          </w:p>
        </w:tc>
        <w:tc>
          <w:tcPr>
            <w:tcW w:w="115" w:type="pct"/>
            <w:tcBorders>
              <w:top w:val="nil"/>
              <w:left w:val="nil"/>
              <w:bottom w:val="single" w:sz="4" w:space="0" w:color="auto"/>
              <w:right w:val="single" w:sz="4" w:space="0" w:color="auto"/>
            </w:tcBorders>
            <w:shd w:val="clear" w:color="000000" w:fill="FFFFFF"/>
            <w:noWrap/>
            <w:vAlign w:val="center"/>
            <w:hideMark/>
          </w:tcPr>
          <w:p w14:paraId="36F15643"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r>
      <w:tr w:rsidR="001513DA" w:rsidRPr="001513DA" w14:paraId="20F2414A" w14:textId="77777777" w:rsidTr="00EA4E57">
        <w:trPr>
          <w:trHeight w:val="390"/>
        </w:trPr>
        <w:tc>
          <w:tcPr>
            <w:tcW w:w="472" w:type="pct"/>
            <w:tcBorders>
              <w:top w:val="nil"/>
              <w:left w:val="single" w:sz="4" w:space="0" w:color="auto"/>
              <w:bottom w:val="nil"/>
              <w:right w:val="nil"/>
            </w:tcBorders>
            <w:shd w:val="clear" w:color="000000" w:fill="FFFFFF"/>
            <w:noWrap/>
            <w:vAlign w:val="center"/>
            <w:hideMark/>
          </w:tcPr>
          <w:p w14:paraId="5051463D" w14:textId="77777777" w:rsidR="001513DA" w:rsidRPr="001513DA" w:rsidRDefault="001513DA" w:rsidP="001513DA">
            <w:pPr>
              <w:spacing w:after="0"/>
              <w:jc w:val="left"/>
              <w:rPr>
                <w:rFonts w:ascii="Times New Roman" w:hAnsi="Times New Roman" w:cs="Times New Roman"/>
                <w:b/>
                <w:bCs/>
                <w:sz w:val="22"/>
                <w:lang w:eastAsia="et-EE"/>
              </w:rPr>
            </w:pPr>
            <w:r w:rsidRPr="001513DA">
              <w:rPr>
                <w:rFonts w:ascii="Times New Roman" w:hAnsi="Times New Roman" w:cs="Times New Roman"/>
                <w:b/>
                <w:bCs/>
                <w:sz w:val="22"/>
                <w:lang w:eastAsia="et-EE"/>
              </w:rPr>
              <w:t>04</w:t>
            </w:r>
          </w:p>
        </w:tc>
        <w:tc>
          <w:tcPr>
            <w:tcW w:w="1849" w:type="pct"/>
            <w:tcBorders>
              <w:top w:val="nil"/>
              <w:left w:val="nil"/>
              <w:bottom w:val="nil"/>
              <w:right w:val="nil"/>
            </w:tcBorders>
            <w:shd w:val="clear" w:color="000000" w:fill="FFFFFF"/>
            <w:vAlign w:val="center"/>
            <w:hideMark/>
          </w:tcPr>
          <w:p w14:paraId="59007178" w14:textId="77777777" w:rsidR="001513DA" w:rsidRPr="001513DA" w:rsidRDefault="001513DA" w:rsidP="001513DA">
            <w:pPr>
              <w:spacing w:after="0"/>
              <w:jc w:val="left"/>
              <w:rPr>
                <w:rFonts w:ascii="Times New Roman" w:hAnsi="Times New Roman" w:cs="Times New Roman"/>
                <w:b/>
                <w:bCs/>
                <w:sz w:val="22"/>
                <w:lang w:eastAsia="et-EE"/>
              </w:rPr>
            </w:pPr>
            <w:r w:rsidRPr="001513DA">
              <w:rPr>
                <w:rFonts w:ascii="Times New Roman" w:hAnsi="Times New Roman" w:cs="Times New Roman"/>
                <w:b/>
                <w:bCs/>
                <w:sz w:val="22"/>
                <w:lang w:eastAsia="et-EE"/>
              </w:rPr>
              <w:t>Majandus</w:t>
            </w:r>
          </w:p>
        </w:tc>
        <w:tc>
          <w:tcPr>
            <w:tcW w:w="827" w:type="pct"/>
            <w:tcBorders>
              <w:top w:val="nil"/>
              <w:left w:val="nil"/>
              <w:bottom w:val="single" w:sz="4" w:space="0" w:color="auto"/>
              <w:right w:val="single" w:sz="4" w:space="0" w:color="auto"/>
            </w:tcBorders>
            <w:shd w:val="clear" w:color="000000" w:fill="FFFFFF"/>
            <w:noWrap/>
            <w:vAlign w:val="center"/>
            <w:hideMark/>
          </w:tcPr>
          <w:p w14:paraId="010DE43C" w14:textId="77777777" w:rsidR="001513DA" w:rsidRPr="001513DA" w:rsidRDefault="001513DA" w:rsidP="001513DA">
            <w:pPr>
              <w:spacing w:after="0"/>
              <w:jc w:val="right"/>
              <w:rPr>
                <w:rFonts w:ascii="Times New Roman" w:hAnsi="Times New Roman" w:cs="Times New Roman"/>
                <w:b/>
                <w:bCs/>
                <w:sz w:val="22"/>
                <w:lang w:eastAsia="et-EE"/>
              </w:rPr>
            </w:pPr>
            <w:r w:rsidRPr="001513DA">
              <w:rPr>
                <w:rFonts w:ascii="Times New Roman" w:hAnsi="Times New Roman" w:cs="Times New Roman"/>
                <w:b/>
                <w:bCs/>
                <w:sz w:val="22"/>
                <w:lang w:eastAsia="et-EE"/>
              </w:rPr>
              <w:t>28 359 846</w:t>
            </w:r>
          </w:p>
        </w:tc>
        <w:tc>
          <w:tcPr>
            <w:tcW w:w="91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F98AE5" w14:textId="77777777" w:rsidR="001513DA" w:rsidRPr="001513DA" w:rsidRDefault="001513DA" w:rsidP="001513DA">
            <w:pPr>
              <w:spacing w:after="0"/>
              <w:jc w:val="right"/>
              <w:rPr>
                <w:rFonts w:ascii="Times New Roman" w:hAnsi="Times New Roman" w:cs="Times New Roman"/>
                <w:b/>
                <w:bCs/>
                <w:sz w:val="22"/>
                <w:lang w:eastAsia="et-EE"/>
              </w:rPr>
            </w:pPr>
            <w:r w:rsidRPr="001513DA">
              <w:rPr>
                <w:rFonts w:ascii="Times New Roman" w:hAnsi="Times New Roman" w:cs="Times New Roman"/>
                <w:b/>
                <w:bCs/>
                <w:sz w:val="22"/>
                <w:lang w:eastAsia="et-EE"/>
              </w:rPr>
              <w:t>26 967 551</w:t>
            </w:r>
          </w:p>
        </w:tc>
        <w:tc>
          <w:tcPr>
            <w:tcW w:w="827" w:type="pct"/>
            <w:tcBorders>
              <w:top w:val="single" w:sz="4" w:space="0" w:color="auto"/>
              <w:left w:val="nil"/>
              <w:bottom w:val="single" w:sz="4" w:space="0" w:color="auto"/>
              <w:right w:val="nil"/>
            </w:tcBorders>
            <w:shd w:val="clear" w:color="auto" w:fill="auto"/>
            <w:noWrap/>
            <w:vAlign w:val="center"/>
            <w:hideMark/>
          </w:tcPr>
          <w:p w14:paraId="5C523667" w14:textId="77777777" w:rsidR="001513DA" w:rsidRPr="001513DA" w:rsidRDefault="001513DA" w:rsidP="001513DA">
            <w:pPr>
              <w:spacing w:after="0"/>
              <w:jc w:val="right"/>
              <w:rPr>
                <w:rFonts w:ascii="Times New Roman" w:hAnsi="Times New Roman" w:cs="Times New Roman"/>
                <w:b/>
                <w:bCs/>
                <w:sz w:val="22"/>
                <w:lang w:eastAsia="et-EE"/>
              </w:rPr>
            </w:pPr>
            <w:r w:rsidRPr="001513DA">
              <w:rPr>
                <w:rFonts w:ascii="Times New Roman" w:hAnsi="Times New Roman" w:cs="Times New Roman"/>
                <w:b/>
                <w:bCs/>
                <w:sz w:val="22"/>
                <w:lang w:eastAsia="et-EE"/>
              </w:rPr>
              <w:t>1 392 295</w:t>
            </w:r>
          </w:p>
        </w:tc>
        <w:tc>
          <w:tcPr>
            <w:tcW w:w="115" w:type="pct"/>
            <w:tcBorders>
              <w:top w:val="nil"/>
              <w:left w:val="nil"/>
              <w:bottom w:val="single" w:sz="4" w:space="0" w:color="auto"/>
              <w:right w:val="single" w:sz="4" w:space="0" w:color="auto"/>
            </w:tcBorders>
            <w:shd w:val="clear" w:color="000000" w:fill="FFFFFF"/>
            <w:noWrap/>
            <w:vAlign w:val="center"/>
            <w:hideMark/>
          </w:tcPr>
          <w:p w14:paraId="58FDF023"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r>
      <w:tr w:rsidR="001513DA" w:rsidRPr="001513DA" w14:paraId="42D0414B" w14:textId="77777777" w:rsidTr="00EA4E57">
        <w:trPr>
          <w:trHeight w:val="330"/>
        </w:trPr>
        <w:tc>
          <w:tcPr>
            <w:tcW w:w="472" w:type="pct"/>
            <w:tcBorders>
              <w:top w:val="nil"/>
              <w:left w:val="single" w:sz="4" w:space="0" w:color="auto"/>
              <w:bottom w:val="nil"/>
              <w:right w:val="nil"/>
            </w:tcBorders>
            <w:shd w:val="clear" w:color="000000" w:fill="FFFFFF"/>
            <w:noWrap/>
            <w:vAlign w:val="center"/>
            <w:hideMark/>
          </w:tcPr>
          <w:p w14:paraId="08BF6DCE" w14:textId="77777777" w:rsidR="001513DA" w:rsidRPr="001513DA" w:rsidRDefault="001513DA" w:rsidP="001513DA">
            <w:pPr>
              <w:spacing w:after="0"/>
              <w:jc w:val="center"/>
              <w:rPr>
                <w:rFonts w:ascii="Times New Roman" w:hAnsi="Times New Roman" w:cs="Times New Roman"/>
                <w:sz w:val="22"/>
                <w:lang w:eastAsia="et-EE"/>
              </w:rPr>
            </w:pPr>
            <w:r w:rsidRPr="001513DA">
              <w:rPr>
                <w:rFonts w:ascii="Times New Roman" w:hAnsi="Times New Roman" w:cs="Times New Roman"/>
                <w:sz w:val="22"/>
                <w:lang w:eastAsia="et-EE"/>
              </w:rPr>
              <w:t>04110</w:t>
            </w:r>
          </w:p>
        </w:tc>
        <w:tc>
          <w:tcPr>
            <w:tcW w:w="1849" w:type="pct"/>
            <w:tcBorders>
              <w:top w:val="nil"/>
              <w:left w:val="nil"/>
              <w:bottom w:val="nil"/>
              <w:right w:val="nil"/>
            </w:tcBorders>
            <w:shd w:val="clear" w:color="000000" w:fill="FFFFFF"/>
            <w:vAlign w:val="center"/>
            <w:hideMark/>
          </w:tcPr>
          <w:p w14:paraId="32E43AF9"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Ettevõtluse arendamine</w:t>
            </w:r>
          </w:p>
        </w:tc>
        <w:tc>
          <w:tcPr>
            <w:tcW w:w="827" w:type="pct"/>
            <w:tcBorders>
              <w:top w:val="single" w:sz="4" w:space="0" w:color="auto"/>
              <w:left w:val="nil"/>
              <w:bottom w:val="nil"/>
              <w:right w:val="single" w:sz="4" w:space="0" w:color="auto"/>
            </w:tcBorders>
            <w:shd w:val="clear" w:color="000000" w:fill="FFFFFF"/>
            <w:noWrap/>
            <w:vAlign w:val="center"/>
            <w:hideMark/>
          </w:tcPr>
          <w:p w14:paraId="78B732B4"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285 189</w:t>
            </w:r>
          </w:p>
        </w:tc>
        <w:tc>
          <w:tcPr>
            <w:tcW w:w="910" w:type="pct"/>
            <w:tcBorders>
              <w:top w:val="nil"/>
              <w:left w:val="nil"/>
              <w:bottom w:val="nil"/>
              <w:right w:val="single" w:sz="4" w:space="0" w:color="auto"/>
            </w:tcBorders>
            <w:shd w:val="clear" w:color="auto" w:fill="auto"/>
            <w:noWrap/>
            <w:vAlign w:val="center"/>
            <w:hideMark/>
          </w:tcPr>
          <w:p w14:paraId="272111D6"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285 189</w:t>
            </w:r>
          </w:p>
        </w:tc>
        <w:tc>
          <w:tcPr>
            <w:tcW w:w="827" w:type="pct"/>
            <w:tcBorders>
              <w:top w:val="nil"/>
              <w:left w:val="nil"/>
              <w:bottom w:val="nil"/>
              <w:right w:val="nil"/>
            </w:tcBorders>
            <w:shd w:val="clear" w:color="auto" w:fill="auto"/>
            <w:noWrap/>
            <w:vAlign w:val="center"/>
            <w:hideMark/>
          </w:tcPr>
          <w:p w14:paraId="3AB60EB1"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115" w:type="pct"/>
            <w:tcBorders>
              <w:top w:val="nil"/>
              <w:left w:val="nil"/>
              <w:bottom w:val="nil"/>
              <w:right w:val="single" w:sz="4" w:space="0" w:color="auto"/>
            </w:tcBorders>
            <w:shd w:val="clear" w:color="000000" w:fill="FFFFFF"/>
            <w:noWrap/>
            <w:vAlign w:val="center"/>
            <w:hideMark/>
          </w:tcPr>
          <w:p w14:paraId="755E6EDE"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r>
      <w:tr w:rsidR="001513DA" w:rsidRPr="001513DA" w14:paraId="20871ED5" w14:textId="77777777" w:rsidTr="00EA4E57">
        <w:trPr>
          <w:trHeight w:val="300"/>
        </w:trPr>
        <w:tc>
          <w:tcPr>
            <w:tcW w:w="472" w:type="pct"/>
            <w:tcBorders>
              <w:top w:val="nil"/>
              <w:left w:val="single" w:sz="4" w:space="0" w:color="auto"/>
              <w:bottom w:val="nil"/>
              <w:right w:val="nil"/>
            </w:tcBorders>
            <w:shd w:val="clear" w:color="000000" w:fill="FFFFFF"/>
            <w:noWrap/>
            <w:vAlign w:val="center"/>
            <w:hideMark/>
          </w:tcPr>
          <w:p w14:paraId="4A65C3D2" w14:textId="77777777" w:rsidR="001513DA" w:rsidRPr="001513DA" w:rsidRDefault="001513DA" w:rsidP="001513DA">
            <w:pPr>
              <w:spacing w:after="0"/>
              <w:jc w:val="center"/>
              <w:rPr>
                <w:rFonts w:ascii="Times New Roman" w:hAnsi="Times New Roman" w:cs="Times New Roman"/>
                <w:sz w:val="22"/>
                <w:lang w:eastAsia="et-EE"/>
              </w:rPr>
            </w:pPr>
            <w:r w:rsidRPr="001513DA">
              <w:rPr>
                <w:rFonts w:ascii="Times New Roman" w:hAnsi="Times New Roman" w:cs="Times New Roman"/>
                <w:sz w:val="22"/>
                <w:lang w:eastAsia="et-EE"/>
              </w:rPr>
              <w:t>04210</w:t>
            </w:r>
          </w:p>
        </w:tc>
        <w:tc>
          <w:tcPr>
            <w:tcW w:w="1849" w:type="pct"/>
            <w:tcBorders>
              <w:top w:val="nil"/>
              <w:left w:val="nil"/>
              <w:bottom w:val="nil"/>
              <w:right w:val="nil"/>
            </w:tcBorders>
            <w:shd w:val="clear" w:color="000000" w:fill="FFFFFF"/>
            <w:vAlign w:val="center"/>
            <w:hideMark/>
          </w:tcPr>
          <w:p w14:paraId="3D162682"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Maakorraldus</w:t>
            </w:r>
          </w:p>
        </w:tc>
        <w:tc>
          <w:tcPr>
            <w:tcW w:w="827" w:type="pct"/>
            <w:tcBorders>
              <w:top w:val="nil"/>
              <w:left w:val="nil"/>
              <w:bottom w:val="nil"/>
              <w:right w:val="single" w:sz="4" w:space="0" w:color="auto"/>
            </w:tcBorders>
            <w:shd w:val="clear" w:color="000000" w:fill="FFFFFF"/>
            <w:noWrap/>
            <w:vAlign w:val="center"/>
            <w:hideMark/>
          </w:tcPr>
          <w:p w14:paraId="15D00D30"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126 323</w:t>
            </w:r>
          </w:p>
        </w:tc>
        <w:tc>
          <w:tcPr>
            <w:tcW w:w="910" w:type="pct"/>
            <w:tcBorders>
              <w:top w:val="nil"/>
              <w:left w:val="single" w:sz="4" w:space="0" w:color="auto"/>
              <w:bottom w:val="nil"/>
              <w:right w:val="single" w:sz="4" w:space="0" w:color="auto"/>
            </w:tcBorders>
            <w:shd w:val="clear" w:color="auto" w:fill="auto"/>
            <w:noWrap/>
            <w:vAlign w:val="center"/>
            <w:hideMark/>
          </w:tcPr>
          <w:p w14:paraId="6996BA9C"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126 323</w:t>
            </w:r>
          </w:p>
        </w:tc>
        <w:tc>
          <w:tcPr>
            <w:tcW w:w="827" w:type="pct"/>
            <w:tcBorders>
              <w:top w:val="nil"/>
              <w:left w:val="nil"/>
              <w:bottom w:val="nil"/>
              <w:right w:val="nil"/>
            </w:tcBorders>
            <w:shd w:val="clear" w:color="auto" w:fill="auto"/>
            <w:noWrap/>
            <w:vAlign w:val="center"/>
            <w:hideMark/>
          </w:tcPr>
          <w:p w14:paraId="5681DA26"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115" w:type="pct"/>
            <w:tcBorders>
              <w:top w:val="nil"/>
              <w:left w:val="nil"/>
              <w:bottom w:val="nil"/>
              <w:right w:val="single" w:sz="4" w:space="0" w:color="auto"/>
            </w:tcBorders>
            <w:shd w:val="clear" w:color="000000" w:fill="FFFFFF"/>
            <w:noWrap/>
            <w:vAlign w:val="center"/>
            <w:hideMark/>
          </w:tcPr>
          <w:p w14:paraId="4E9AB7B9"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r>
      <w:tr w:rsidR="001513DA" w:rsidRPr="001513DA" w14:paraId="5C24A6D4" w14:textId="77777777" w:rsidTr="00EA4E57">
        <w:trPr>
          <w:trHeight w:val="300"/>
        </w:trPr>
        <w:tc>
          <w:tcPr>
            <w:tcW w:w="472" w:type="pct"/>
            <w:tcBorders>
              <w:top w:val="nil"/>
              <w:left w:val="single" w:sz="4" w:space="0" w:color="auto"/>
              <w:bottom w:val="nil"/>
              <w:right w:val="nil"/>
            </w:tcBorders>
            <w:shd w:val="clear" w:color="000000" w:fill="FFFFFF"/>
            <w:noWrap/>
            <w:vAlign w:val="center"/>
            <w:hideMark/>
          </w:tcPr>
          <w:p w14:paraId="7AB6970F" w14:textId="77777777" w:rsidR="001513DA" w:rsidRPr="001513DA" w:rsidRDefault="001513DA" w:rsidP="001513DA">
            <w:pPr>
              <w:spacing w:after="0"/>
              <w:jc w:val="center"/>
              <w:rPr>
                <w:rFonts w:ascii="Times New Roman" w:hAnsi="Times New Roman" w:cs="Times New Roman"/>
                <w:sz w:val="22"/>
                <w:lang w:eastAsia="et-EE"/>
              </w:rPr>
            </w:pPr>
            <w:r w:rsidRPr="001513DA">
              <w:rPr>
                <w:rFonts w:ascii="Times New Roman" w:hAnsi="Times New Roman" w:cs="Times New Roman"/>
                <w:sz w:val="22"/>
                <w:lang w:eastAsia="et-EE"/>
              </w:rPr>
              <w:t>04430</w:t>
            </w:r>
          </w:p>
        </w:tc>
        <w:tc>
          <w:tcPr>
            <w:tcW w:w="1849" w:type="pct"/>
            <w:tcBorders>
              <w:top w:val="nil"/>
              <w:left w:val="nil"/>
              <w:bottom w:val="nil"/>
              <w:right w:val="nil"/>
            </w:tcBorders>
            <w:shd w:val="clear" w:color="000000" w:fill="FFFFFF"/>
            <w:vAlign w:val="center"/>
            <w:hideMark/>
          </w:tcPr>
          <w:p w14:paraId="49CE17CE"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Ehitus</w:t>
            </w:r>
          </w:p>
        </w:tc>
        <w:tc>
          <w:tcPr>
            <w:tcW w:w="827" w:type="pct"/>
            <w:tcBorders>
              <w:top w:val="nil"/>
              <w:left w:val="nil"/>
              <w:bottom w:val="nil"/>
              <w:right w:val="single" w:sz="4" w:space="0" w:color="auto"/>
            </w:tcBorders>
            <w:shd w:val="clear" w:color="000000" w:fill="FFFFFF"/>
            <w:noWrap/>
            <w:vAlign w:val="center"/>
            <w:hideMark/>
          </w:tcPr>
          <w:p w14:paraId="02740F55"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587 802</w:t>
            </w:r>
          </w:p>
        </w:tc>
        <w:tc>
          <w:tcPr>
            <w:tcW w:w="910" w:type="pct"/>
            <w:tcBorders>
              <w:top w:val="nil"/>
              <w:left w:val="single" w:sz="4" w:space="0" w:color="auto"/>
              <w:bottom w:val="nil"/>
              <w:right w:val="single" w:sz="4" w:space="0" w:color="auto"/>
            </w:tcBorders>
            <w:shd w:val="clear" w:color="auto" w:fill="auto"/>
            <w:noWrap/>
            <w:vAlign w:val="center"/>
            <w:hideMark/>
          </w:tcPr>
          <w:p w14:paraId="397CED05"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587 802</w:t>
            </w:r>
          </w:p>
        </w:tc>
        <w:tc>
          <w:tcPr>
            <w:tcW w:w="827" w:type="pct"/>
            <w:tcBorders>
              <w:top w:val="nil"/>
              <w:left w:val="nil"/>
              <w:bottom w:val="nil"/>
              <w:right w:val="nil"/>
            </w:tcBorders>
            <w:shd w:val="clear" w:color="auto" w:fill="auto"/>
            <w:noWrap/>
            <w:vAlign w:val="center"/>
            <w:hideMark/>
          </w:tcPr>
          <w:p w14:paraId="089DBB0E"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115" w:type="pct"/>
            <w:tcBorders>
              <w:top w:val="nil"/>
              <w:left w:val="nil"/>
              <w:bottom w:val="nil"/>
              <w:right w:val="single" w:sz="4" w:space="0" w:color="auto"/>
            </w:tcBorders>
            <w:shd w:val="clear" w:color="000000" w:fill="FFFFFF"/>
            <w:noWrap/>
            <w:vAlign w:val="center"/>
            <w:hideMark/>
          </w:tcPr>
          <w:p w14:paraId="261DB139"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r>
      <w:tr w:rsidR="001513DA" w:rsidRPr="001513DA" w14:paraId="7FFB6559" w14:textId="77777777" w:rsidTr="00EA4E57">
        <w:trPr>
          <w:trHeight w:val="300"/>
        </w:trPr>
        <w:tc>
          <w:tcPr>
            <w:tcW w:w="472" w:type="pct"/>
            <w:tcBorders>
              <w:top w:val="nil"/>
              <w:left w:val="single" w:sz="4" w:space="0" w:color="auto"/>
              <w:bottom w:val="nil"/>
              <w:right w:val="nil"/>
            </w:tcBorders>
            <w:shd w:val="clear" w:color="000000" w:fill="FFFFFF"/>
            <w:noWrap/>
            <w:vAlign w:val="center"/>
            <w:hideMark/>
          </w:tcPr>
          <w:p w14:paraId="05210C07" w14:textId="77777777" w:rsidR="001513DA" w:rsidRPr="001513DA" w:rsidRDefault="001513DA" w:rsidP="001513DA">
            <w:pPr>
              <w:spacing w:after="0"/>
              <w:jc w:val="center"/>
              <w:rPr>
                <w:rFonts w:ascii="Times New Roman" w:hAnsi="Times New Roman" w:cs="Times New Roman"/>
                <w:sz w:val="22"/>
                <w:lang w:eastAsia="et-EE"/>
              </w:rPr>
            </w:pPr>
            <w:r w:rsidRPr="001513DA">
              <w:rPr>
                <w:rFonts w:ascii="Times New Roman" w:hAnsi="Times New Roman" w:cs="Times New Roman"/>
                <w:sz w:val="22"/>
                <w:lang w:eastAsia="et-EE"/>
              </w:rPr>
              <w:t>04510</w:t>
            </w:r>
          </w:p>
        </w:tc>
        <w:tc>
          <w:tcPr>
            <w:tcW w:w="1849" w:type="pct"/>
            <w:tcBorders>
              <w:top w:val="nil"/>
              <w:left w:val="nil"/>
              <w:bottom w:val="nil"/>
              <w:right w:val="nil"/>
            </w:tcBorders>
            <w:shd w:val="clear" w:color="000000" w:fill="FFFFFF"/>
            <w:vAlign w:val="center"/>
            <w:hideMark/>
          </w:tcPr>
          <w:p w14:paraId="5FD7296E"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Teed ja tänavad</w:t>
            </w:r>
          </w:p>
        </w:tc>
        <w:tc>
          <w:tcPr>
            <w:tcW w:w="827" w:type="pct"/>
            <w:tcBorders>
              <w:top w:val="nil"/>
              <w:left w:val="nil"/>
              <w:bottom w:val="nil"/>
              <w:right w:val="single" w:sz="4" w:space="0" w:color="auto"/>
            </w:tcBorders>
            <w:shd w:val="clear" w:color="000000" w:fill="FFFFFF"/>
            <w:noWrap/>
            <w:vAlign w:val="center"/>
            <w:hideMark/>
          </w:tcPr>
          <w:p w14:paraId="5C5D4656"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2 616 970</w:t>
            </w:r>
          </w:p>
        </w:tc>
        <w:tc>
          <w:tcPr>
            <w:tcW w:w="910" w:type="pct"/>
            <w:tcBorders>
              <w:top w:val="nil"/>
              <w:left w:val="single" w:sz="4" w:space="0" w:color="auto"/>
              <w:bottom w:val="nil"/>
              <w:right w:val="single" w:sz="4" w:space="0" w:color="auto"/>
            </w:tcBorders>
            <w:shd w:val="clear" w:color="auto" w:fill="auto"/>
            <w:noWrap/>
            <w:vAlign w:val="center"/>
            <w:hideMark/>
          </w:tcPr>
          <w:p w14:paraId="0160483C"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2 591 890</w:t>
            </w:r>
          </w:p>
        </w:tc>
        <w:tc>
          <w:tcPr>
            <w:tcW w:w="827" w:type="pct"/>
            <w:tcBorders>
              <w:top w:val="nil"/>
              <w:left w:val="nil"/>
              <w:bottom w:val="nil"/>
              <w:right w:val="nil"/>
            </w:tcBorders>
            <w:shd w:val="clear" w:color="auto" w:fill="auto"/>
            <w:noWrap/>
            <w:vAlign w:val="center"/>
            <w:hideMark/>
          </w:tcPr>
          <w:p w14:paraId="65BFC3FE"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25 080</w:t>
            </w:r>
          </w:p>
        </w:tc>
        <w:tc>
          <w:tcPr>
            <w:tcW w:w="115" w:type="pct"/>
            <w:tcBorders>
              <w:top w:val="nil"/>
              <w:left w:val="nil"/>
              <w:bottom w:val="nil"/>
              <w:right w:val="single" w:sz="4" w:space="0" w:color="auto"/>
            </w:tcBorders>
            <w:shd w:val="clear" w:color="000000" w:fill="FFFFFF"/>
            <w:noWrap/>
            <w:vAlign w:val="center"/>
            <w:hideMark/>
          </w:tcPr>
          <w:p w14:paraId="08CEC8D6"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r>
      <w:tr w:rsidR="001513DA" w:rsidRPr="001513DA" w14:paraId="034280BA" w14:textId="77777777" w:rsidTr="00EA4E57">
        <w:trPr>
          <w:trHeight w:val="300"/>
        </w:trPr>
        <w:tc>
          <w:tcPr>
            <w:tcW w:w="472" w:type="pct"/>
            <w:tcBorders>
              <w:top w:val="nil"/>
              <w:left w:val="single" w:sz="4" w:space="0" w:color="auto"/>
              <w:bottom w:val="nil"/>
              <w:right w:val="nil"/>
            </w:tcBorders>
            <w:shd w:val="clear" w:color="000000" w:fill="FFFFFF"/>
            <w:noWrap/>
            <w:vAlign w:val="center"/>
            <w:hideMark/>
          </w:tcPr>
          <w:p w14:paraId="6A6BFC98" w14:textId="77777777" w:rsidR="001513DA" w:rsidRPr="001513DA" w:rsidRDefault="001513DA" w:rsidP="001513DA">
            <w:pPr>
              <w:spacing w:after="0"/>
              <w:jc w:val="center"/>
              <w:rPr>
                <w:rFonts w:ascii="Times New Roman" w:hAnsi="Times New Roman" w:cs="Times New Roman"/>
                <w:sz w:val="22"/>
                <w:lang w:eastAsia="et-EE"/>
              </w:rPr>
            </w:pPr>
            <w:r w:rsidRPr="001513DA">
              <w:rPr>
                <w:rFonts w:ascii="Times New Roman" w:hAnsi="Times New Roman" w:cs="Times New Roman"/>
                <w:sz w:val="22"/>
                <w:lang w:eastAsia="et-EE"/>
              </w:rPr>
              <w:t>04512</w:t>
            </w:r>
          </w:p>
        </w:tc>
        <w:tc>
          <w:tcPr>
            <w:tcW w:w="1849" w:type="pct"/>
            <w:tcBorders>
              <w:top w:val="nil"/>
              <w:left w:val="nil"/>
              <w:bottom w:val="nil"/>
              <w:right w:val="nil"/>
            </w:tcBorders>
            <w:shd w:val="clear" w:color="000000" w:fill="FFFFFF"/>
            <w:vAlign w:val="center"/>
            <w:hideMark/>
          </w:tcPr>
          <w:p w14:paraId="4BC63766"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Transpordikorraldus</w:t>
            </w:r>
          </w:p>
        </w:tc>
        <w:tc>
          <w:tcPr>
            <w:tcW w:w="827" w:type="pct"/>
            <w:tcBorders>
              <w:top w:val="nil"/>
              <w:left w:val="nil"/>
              <w:bottom w:val="nil"/>
              <w:right w:val="single" w:sz="4" w:space="0" w:color="auto"/>
            </w:tcBorders>
            <w:shd w:val="clear" w:color="000000" w:fill="FFFFFF"/>
            <w:noWrap/>
            <w:vAlign w:val="center"/>
            <w:hideMark/>
          </w:tcPr>
          <w:p w14:paraId="0E481847"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16 825 301</w:t>
            </w:r>
          </w:p>
        </w:tc>
        <w:tc>
          <w:tcPr>
            <w:tcW w:w="910" w:type="pct"/>
            <w:tcBorders>
              <w:top w:val="nil"/>
              <w:left w:val="single" w:sz="4" w:space="0" w:color="auto"/>
              <w:bottom w:val="nil"/>
              <w:right w:val="single" w:sz="4" w:space="0" w:color="auto"/>
            </w:tcBorders>
            <w:shd w:val="clear" w:color="auto" w:fill="auto"/>
            <w:noWrap/>
            <w:vAlign w:val="center"/>
            <w:hideMark/>
          </w:tcPr>
          <w:p w14:paraId="7ED8158F"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16 783 801</w:t>
            </w:r>
          </w:p>
        </w:tc>
        <w:tc>
          <w:tcPr>
            <w:tcW w:w="827" w:type="pct"/>
            <w:tcBorders>
              <w:top w:val="nil"/>
              <w:left w:val="nil"/>
              <w:bottom w:val="nil"/>
              <w:right w:val="nil"/>
            </w:tcBorders>
            <w:shd w:val="clear" w:color="auto" w:fill="auto"/>
            <w:noWrap/>
            <w:vAlign w:val="center"/>
            <w:hideMark/>
          </w:tcPr>
          <w:p w14:paraId="42C010E0"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41 500</w:t>
            </w:r>
          </w:p>
        </w:tc>
        <w:tc>
          <w:tcPr>
            <w:tcW w:w="115" w:type="pct"/>
            <w:tcBorders>
              <w:top w:val="nil"/>
              <w:left w:val="nil"/>
              <w:bottom w:val="nil"/>
              <w:right w:val="single" w:sz="4" w:space="0" w:color="auto"/>
            </w:tcBorders>
            <w:shd w:val="clear" w:color="000000" w:fill="FFFFFF"/>
            <w:noWrap/>
            <w:vAlign w:val="center"/>
            <w:hideMark/>
          </w:tcPr>
          <w:p w14:paraId="5D543A04"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r>
      <w:tr w:rsidR="001513DA" w:rsidRPr="001513DA" w14:paraId="4C73BD6C" w14:textId="77777777" w:rsidTr="00EA4E57">
        <w:trPr>
          <w:trHeight w:val="300"/>
        </w:trPr>
        <w:tc>
          <w:tcPr>
            <w:tcW w:w="472" w:type="pct"/>
            <w:tcBorders>
              <w:top w:val="nil"/>
              <w:left w:val="single" w:sz="4" w:space="0" w:color="auto"/>
              <w:bottom w:val="nil"/>
              <w:right w:val="nil"/>
            </w:tcBorders>
            <w:shd w:val="clear" w:color="000000" w:fill="FFFFFF"/>
            <w:noWrap/>
            <w:vAlign w:val="center"/>
            <w:hideMark/>
          </w:tcPr>
          <w:p w14:paraId="295107CF" w14:textId="77777777" w:rsidR="001513DA" w:rsidRPr="001513DA" w:rsidRDefault="001513DA" w:rsidP="001513DA">
            <w:pPr>
              <w:spacing w:after="0"/>
              <w:jc w:val="center"/>
              <w:rPr>
                <w:rFonts w:ascii="Times New Roman" w:hAnsi="Times New Roman" w:cs="Times New Roman"/>
                <w:sz w:val="22"/>
                <w:lang w:eastAsia="et-EE"/>
              </w:rPr>
            </w:pPr>
            <w:r w:rsidRPr="001513DA">
              <w:rPr>
                <w:rFonts w:ascii="Times New Roman" w:hAnsi="Times New Roman" w:cs="Times New Roman"/>
                <w:sz w:val="22"/>
                <w:lang w:eastAsia="et-EE"/>
              </w:rPr>
              <w:t>04540</w:t>
            </w:r>
          </w:p>
        </w:tc>
        <w:tc>
          <w:tcPr>
            <w:tcW w:w="1849" w:type="pct"/>
            <w:tcBorders>
              <w:top w:val="nil"/>
              <w:left w:val="nil"/>
              <w:bottom w:val="nil"/>
              <w:right w:val="nil"/>
            </w:tcBorders>
            <w:shd w:val="clear" w:color="000000" w:fill="FFFFFF"/>
            <w:vAlign w:val="center"/>
            <w:hideMark/>
          </w:tcPr>
          <w:p w14:paraId="24A5586F"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Õhutransport</w:t>
            </w:r>
          </w:p>
        </w:tc>
        <w:tc>
          <w:tcPr>
            <w:tcW w:w="827" w:type="pct"/>
            <w:tcBorders>
              <w:top w:val="nil"/>
              <w:left w:val="nil"/>
              <w:bottom w:val="nil"/>
              <w:right w:val="single" w:sz="4" w:space="0" w:color="auto"/>
            </w:tcBorders>
            <w:shd w:val="clear" w:color="000000" w:fill="FFFFFF"/>
            <w:noWrap/>
            <w:vAlign w:val="center"/>
            <w:hideMark/>
          </w:tcPr>
          <w:p w14:paraId="763E68B2"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360 000</w:t>
            </w:r>
          </w:p>
        </w:tc>
        <w:tc>
          <w:tcPr>
            <w:tcW w:w="910" w:type="pct"/>
            <w:tcBorders>
              <w:top w:val="nil"/>
              <w:left w:val="single" w:sz="4" w:space="0" w:color="auto"/>
              <w:bottom w:val="nil"/>
              <w:right w:val="single" w:sz="4" w:space="0" w:color="auto"/>
            </w:tcBorders>
            <w:shd w:val="clear" w:color="auto" w:fill="auto"/>
            <w:noWrap/>
            <w:vAlign w:val="center"/>
            <w:hideMark/>
          </w:tcPr>
          <w:p w14:paraId="534374B7"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827" w:type="pct"/>
            <w:tcBorders>
              <w:top w:val="nil"/>
              <w:left w:val="nil"/>
              <w:bottom w:val="nil"/>
              <w:right w:val="nil"/>
            </w:tcBorders>
            <w:shd w:val="clear" w:color="auto" w:fill="auto"/>
            <w:noWrap/>
            <w:vAlign w:val="center"/>
            <w:hideMark/>
          </w:tcPr>
          <w:p w14:paraId="5DE17AA7"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360 000</w:t>
            </w:r>
          </w:p>
        </w:tc>
        <w:tc>
          <w:tcPr>
            <w:tcW w:w="115" w:type="pct"/>
            <w:tcBorders>
              <w:top w:val="nil"/>
              <w:left w:val="nil"/>
              <w:bottom w:val="nil"/>
              <w:right w:val="single" w:sz="4" w:space="0" w:color="auto"/>
            </w:tcBorders>
            <w:shd w:val="clear" w:color="000000" w:fill="FFFFFF"/>
            <w:noWrap/>
            <w:vAlign w:val="center"/>
            <w:hideMark/>
          </w:tcPr>
          <w:p w14:paraId="2E2B4145"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r>
      <w:tr w:rsidR="001513DA" w:rsidRPr="001513DA" w14:paraId="76820E5A" w14:textId="77777777" w:rsidTr="00EA4E57">
        <w:trPr>
          <w:trHeight w:val="300"/>
        </w:trPr>
        <w:tc>
          <w:tcPr>
            <w:tcW w:w="472" w:type="pct"/>
            <w:tcBorders>
              <w:top w:val="nil"/>
              <w:left w:val="single" w:sz="4" w:space="0" w:color="auto"/>
              <w:bottom w:val="nil"/>
              <w:right w:val="nil"/>
            </w:tcBorders>
            <w:shd w:val="clear" w:color="000000" w:fill="FFFFFF"/>
            <w:noWrap/>
            <w:vAlign w:val="center"/>
            <w:hideMark/>
          </w:tcPr>
          <w:p w14:paraId="0F36AB68" w14:textId="77777777" w:rsidR="001513DA" w:rsidRPr="001513DA" w:rsidRDefault="001513DA" w:rsidP="001513DA">
            <w:pPr>
              <w:spacing w:after="0"/>
              <w:jc w:val="center"/>
              <w:rPr>
                <w:rFonts w:ascii="Times New Roman" w:hAnsi="Times New Roman" w:cs="Times New Roman"/>
                <w:sz w:val="22"/>
                <w:lang w:eastAsia="et-EE"/>
              </w:rPr>
            </w:pPr>
            <w:r w:rsidRPr="001513DA">
              <w:rPr>
                <w:rFonts w:ascii="Times New Roman" w:hAnsi="Times New Roman" w:cs="Times New Roman"/>
                <w:sz w:val="22"/>
                <w:lang w:eastAsia="et-EE"/>
              </w:rPr>
              <w:t>04730</w:t>
            </w:r>
          </w:p>
        </w:tc>
        <w:tc>
          <w:tcPr>
            <w:tcW w:w="1849" w:type="pct"/>
            <w:tcBorders>
              <w:top w:val="nil"/>
              <w:left w:val="nil"/>
              <w:bottom w:val="nil"/>
              <w:right w:val="nil"/>
            </w:tcBorders>
            <w:shd w:val="clear" w:color="000000" w:fill="FFFFFF"/>
            <w:vAlign w:val="center"/>
            <w:hideMark/>
          </w:tcPr>
          <w:p w14:paraId="3F5A8016"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Turism</w:t>
            </w:r>
          </w:p>
        </w:tc>
        <w:tc>
          <w:tcPr>
            <w:tcW w:w="827" w:type="pct"/>
            <w:tcBorders>
              <w:top w:val="nil"/>
              <w:left w:val="nil"/>
              <w:bottom w:val="nil"/>
              <w:right w:val="single" w:sz="4" w:space="0" w:color="auto"/>
            </w:tcBorders>
            <w:shd w:val="clear" w:color="000000" w:fill="FFFFFF"/>
            <w:noWrap/>
            <w:vAlign w:val="center"/>
            <w:hideMark/>
          </w:tcPr>
          <w:p w14:paraId="0DF09487"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356 500</w:t>
            </w:r>
          </w:p>
        </w:tc>
        <w:tc>
          <w:tcPr>
            <w:tcW w:w="910" w:type="pct"/>
            <w:tcBorders>
              <w:top w:val="nil"/>
              <w:left w:val="single" w:sz="4" w:space="0" w:color="auto"/>
              <w:bottom w:val="nil"/>
              <w:right w:val="single" w:sz="4" w:space="0" w:color="auto"/>
            </w:tcBorders>
            <w:shd w:val="clear" w:color="auto" w:fill="auto"/>
            <w:noWrap/>
            <w:vAlign w:val="center"/>
            <w:hideMark/>
          </w:tcPr>
          <w:p w14:paraId="617EABEC"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827" w:type="pct"/>
            <w:tcBorders>
              <w:top w:val="nil"/>
              <w:left w:val="nil"/>
              <w:bottom w:val="nil"/>
              <w:right w:val="nil"/>
            </w:tcBorders>
            <w:shd w:val="clear" w:color="auto" w:fill="auto"/>
            <w:noWrap/>
            <w:vAlign w:val="center"/>
            <w:hideMark/>
          </w:tcPr>
          <w:p w14:paraId="5396755E"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356 500</w:t>
            </w:r>
          </w:p>
        </w:tc>
        <w:tc>
          <w:tcPr>
            <w:tcW w:w="115" w:type="pct"/>
            <w:tcBorders>
              <w:top w:val="nil"/>
              <w:left w:val="nil"/>
              <w:bottom w:val="nil"/>
              <w:right w:val="single" w:sz="4" w:space="0" w:color="auto"/>
            </w:tcBorders>
            <w:shd w:val="clear" w:color="000000" w:fill="FFFFFF"/>
            <w:noWrap/>
            <w:vAlign w:val="center"/>
            <w:hideMark/>
          </w:tcPr>
          <w:p w14:paraId="4E2181EC"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r>
      <w:tr w:rsidR="001513DA" w:rsidRPr="001513DA" w14:paraId="04674420" w14:textId="77777777" w:rsidTr="00EA4E57">
        <w:trPr>
          <w:trHeight w:val="300"/>
        </w:trPr>
        <w:tc>
          <w:tcPr>
            <w:tcW w:w="472" w:type="pct"/>
            <w:tcBorders>
              <w:top w:val="nil"/>
              <w:left w:val="single" w:sz="4" w:space="0" w:color="auto"/>
              <w:bottom w:val="nil"/>
              <w:right w:val="nil"/>
            </w:tcBorders>
            <w:shd w:val="clear" w:color="000000" w:fill="FFFFFF"/>
            <w:noWrap/>
            <w:vAlign w:val="center"/>
            <w:hideMark/>
          </w:tcPr>
          <w:p w14:paraId="766D87CE" w14:textId="77777777" w:rsidR="001513DA" w:rsidRPr="001513DA" w:rsidRDefault="001513DA" w:rsidP="001513DA">
            <w:pPr>
              <w:spacing w:after="0"/>
              <w:jc w:val="center"/>
              <w:rPr>
                <w:rFonts w:ascii="Times New Roman" w:hAnsi="Times New Roman" w:cs="Times New Roman"/>
                <w:sz w:val="22"/>
                <w:lang w:eastAsia="et-EE"/>
              </w:rPr>
            </w:pPr>
            <w:r w:rsidRPr="001513DA">
              <w:rPr>
                <w:rFonts w:ascii="Times New Roman" w:hAnsi="Times New Roman" w:cs="Times New Roman"/>
                <w:sz w:val="22"/>
                <w:lang w:eastAsia="et-EE"/>
              </w:rPr>
              <w:t>04740</w:t>
            </w:r>
          </w:p>
        </w:tc>
        <w:tc>
          <w:tcPr>
            <w:tcW w:w="1849" w:type="pct"/>
            <w:tcBorders>
              <w:top w:val="nil"/>
              <w:left w:val="nil"/>
              <w:bottom w:val="nil"/>
              <w:right w:val="nil"/>
            </w:tcBorders>
            <w:shd w:val="clear" w:color="000000" w:fill="FFFFFF"/>
            <w:vAlign w:val="center"/>
            <w:hideMark/>
          </w:tcPr>
          <w:p w14:paraId="62FFE671"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Üldmajanduslikud arendusprojektid</w:t>
            </w:r>
          </w:p>
        </w:tc>
        <w:tc>
          <w:tcPr>
            <w:tcW w:w="827" w:type="pct"/>
            <w:tcBorders>
              <w:top w:val="nil"/>
              <w:left w:val="nil"/>
              <w:bottom w:val="nil"/>
              <w:right w:val="single" w:sz="4" w:space="0" w:color="auto"/>
            </w:tcBorders>
            <w:shd w:val="clear" w:color="000000" w:fill="FFFFFF"/>
            <w:noWrap/>
            <w:vAlign w:val="center"/>
            <w:hideMark/>
          </w:tcPr>
          <w:p w14:paraId="0E385997"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1 894 824</w:t>
            </w:r>
          </w:p>
        </w:tc>
        <w:tc>
          <w:tcPr>
            <w:tcW w:w="910" w:type="pct"/>
            <w:tcBorders>
              <w:top w:val="nil"/>
              <w:left w:val="single" w:sz="4" w:space="0" w:color="auto"/>
              <w:bottom w:val="nil"/>
              <w:right w:val="single" w:sz="4" w:space="0" w:color="auto"/>
            </w:tcBorders>
            <w:shd w:val="clear" w:color="auto" w:fill="auto"/>
            <w:noWrap/>
            <w:vAlign w:val="center"/>
            <w:hideMark/>
          </w:tcPr>
          <w:p w14:paraId="22D1B5D9"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1 289 485</w:t>
            </w:r>
          </w:p>
        </w:tc>
        <w:tc>
          <w:tcPr>
            <w:tcW w:w="827" w:type="pct"/>
            <w:tcBorders>
              <w:top w:val="nil"/>
              <w:left w:val="nil"/>
              <w:bottom w:val="nil"/>
              <w:right w:val="nil"/>
            </w:tcBorders>
            <w:shd w:val="clear" w:color="auto" w:fill="auto"/>
            <w:noWrap/>
            <w:vAlign w:val="center"/>
            <w:hideMark/>
          </w:tcPr>
          <w:p w14:paraId="6239FDF4"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605 339</w:t>
            </w:r>
          </w:p>
        </w:tc>
        <w:tc>
          <w:tcPr>
            <w:tcW w:w="115" w:type="pct"/>
            <w:tcBorders>
              <w:top w:val="nil"/>
              <w:left w:val="nil"/>
              <w:bottom w:val="nil"/>
              <w:right w:val="single" w:sz="4" w:space="0" w:color="auto"/>
            </w:tcBorders>
            <w:shd w:val="clear" w:color="000000" w:fill="FFFFFF"/>
            <w:noWrap/>
            <w:vAlign w:val="center"/>
            <w:hideMark/>
          </w:tcPr>
          <w:p w14:paraId="65D0555A"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r>
      <w:tr w:rsidR="001513DA" w:rsidRPr="001513DA" w14:paraId="769AE79D" w14:textId="77777777" w:rsidTr="00EA4E57">
        <w:trPr>
          <w:trHeight w:val="300"/>
        </w:trPr>
        <w:tc>
          <w:tcPr>
            <w:tcW w:w="472" w:type="pct"/>
            <w:tcBorders>
              <w:top w:val="nil"/>
              <w:left w:val="single" w:sz="4" w:space="0" w:color="auto"/>
              <w:bottom w:val="single" w:sz="4" w:space="0" w:color="auto"/>
              <w:right w:val="nil"/>
            </w:tcBorders>
            <w:shd w:val="clear" w:color="000000" w:fill="FFFFFF"/>
            <w:noWrap/>
            <w:vAlign w:val="center"/>
            <w:hideMark/>
          </w:tcPr>
          <w:p w14:paraId="08AD3EB8" w14:textId="77777777" w:rsidR="001513DA" w:rsidRPr="001513DA" w:rsidRDefault="001513DA" w:rsidP="001513DA">
            <w:pPr>
              <w:spacing w:after="0"/>
              <w:jc w:val="center"/>
              <w:rPr>
                <w:rFonts w:ascii="Times New Roman" w:hAnsi="Times New Roman" w:cs="Times New Roman"/>
                <w:sz w:val="22"/>
                <w:lang w:eastAsia="et-EE"/>
              </w:rPr>
            </w:pPr>
            <w:r w:rsidRPr="001513DA">
              <w:rPr>
                <w:rFonts w:ascii="Times New Roman" w:hAnsi="Times New Roman" w:cs="Times New Roman"/>
                <w:sz w:val="22"/>
                <w:lang w:eastAsia="et-EE"/>
              </w:rPr>
              <w:t>04900</w:t>
            </w:r>
          </w:p>
        </w:tc>
        <w:tc>
          <w:tcPr>
            <w:tcW w:w="1849" w:type="pct"/>
            <w:tcBorders>
              <w:top w:val="nil"/>
              <w:left w:val="nil"/>
              <w:bottom w:val="single" w:sz="4" w:space="0" w:color="auto"/>
              <w:right w:val="nil"/>
            </w:tcBorders>
            <w:shd w:val="clear" w:color="000000" w:fill="FFFFFF"/>
            <w:vAlign w:val="center"/>
            <w:hideMark/>
          </w:tcPr>
          <w:p w14:paraId="794BCA12"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Muu majandus</w:t>
            </w:r>
          </w:p>
        </w:tc>
        <w:tc>
          <w:tcPr>
            <w:tcW w:w="827" w:type="pct"/>
            <w:tcBorders>
              <w:top w:val="nil"/>
              <w:left w:val="nil"/>
              <w:bottom w:val="single" w:sz="4" w:space="0" w:color="auto"/>
              <w:right w:val="single" w:sz="4" w:space="0" w:color="auto"/>
            </w:tcBorders>
            <w:shd w:val="clear" w:color="000000" w:fill="FFFFFF"/>
            <w:noWrap/>
            <w:vAlign w:val="center"/>
            <w:hideMark/>
          </w:tcPr>
          <w:p w14:paraId="6B93FB57"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5 306 937</w:t>
            </w:r>
          </w:p>
        </w:tc>
        <w:tc>
          <w:tcPr>
            <w:tcW w:w="910" w:type="pct"/>
            <w:tcBorders>
              <w:top w:val="nil"/>
              <w:left w:val="single" w:sz="4" w:space="0" w:color="auto"/>
              <w:bottom w:val="nil"/>
              <w:right w:val="single" w:sz="4" w:space="0" w:color="auto"/>
            </w:tcBorders>
            <w:shd w:val="clear" w:color="auto" w:fill="auto"/>
            <w:noWrap/>
            <w:vAlign w:val="center"/>
            <w:hideMark/>
          </w:tcPr>
          <w:p w14:paraId="271E1A8A"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5 303 061</w:t>
            </w:r>
          </w:p>
        </w:tc>
        <w:tc>
          <w:tcPr>
            <w:tcW w:w="827" w:type="pct"/>
            <w:tcBorders>
              <w:top w:val="nil"/>
              <w:left w:val="nil"/>
              <w:bottom w:val="nil"/>
              <w:right w:val="nil"/>
            </w:tcBorders>
            <w:shd w:val="clear" w:color="auto" w:fill="auto"/>
            <w:noWrap/>
            <w:vAlign w:val="center"/>
            <w:hideMark/>
          </w:tcPr>
          <w:p w14:paraId="48ECE332"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3 876</w:t>
            </w:r>
          </w:p>
        </w:tc>
        <w:tc>
          <w:tcPr>
            <w:tcW w:w="115" w:type="pct"/>
            <w:tcBorders>
              <w:top w:val="nil"/>
              <w:left w:val="nil"/>
              <w:bottom w:val="single" w:sz="4" w:space="0" w:color="auto"/>
              <w:right w:val="single" w:sz="4" w:space="0" w:color="auto"/>
            </w:tcBorders>
            <w:shd w:val="clear" w:color="000000" w:fill="FFFFFF"/>
            <w:noWrap/>
            <w:vAlign w:val="center"/>
            <w:hideMark/>
          </w:tcPr>
          <w:p w14:paraId="42D4BE72"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r>
      <w:tr w:rsidR="001513DA" w:rsidRPr="001513DA" w14:paraId="12B06ABC" w14:textId="77777777" w:rsidTr="00EA4E57">
        <w:trPr>
          <w:trHeight w:val="390"/>
        </w:trPr>
        <w:tc>
          <w:tcPr>
            <w:tcW w:w="472" w:type="pct"/>
            <w:tcBorders>
              <w:top w:val="nil"/>
              <w:left w:val="single" w:sz="4" w:space="0" w:color="auto"/>
              <w:bottom w:val="nil"/>
              <w:right w:val="nil"/>
            </w:tcBorders>
            <w:shd w:val="clear" w:color="000000" w:fill="FFFFFF"/>
            <w:noWrap/>
            <w:vAlign w:val="center"/>
            <w:hideMark/>
          </w:tcPr>
          <w:p w14:paraId="2FB467D3" w14:textId="77777777" w:rsidR="001513DA" w:rsidRPr="001513DA" w:rsidRDefault="001513DA" w:rsidP="001513DA">
            <w:pPr>
              <w:spacing w:after="0"/>
              <w:jc w:val="left"/>
              <w:rPr>
                <w:rFonts w:ascii="Times New Roman" w:hAnsi="Times New Roman" w:cs="Times New Roman"/>
                <w:b/>
                <w:bCs/>
                <w:sz w:val="22"/>
                <w:lang w:eastAsia="et-EE"/>
              </w:rPr>
            </w:pPr>
            <w:r w:rsidRPr="001513DA">
              <w:rPr>
                <w:rFonts w:ascii="Times New Roman" w:hAnsi="Times New Roman" w:cs="Times New Roman"/>
                <w:b/>
                <w:bCs/>
                <w:sz w:val="22"/>
                <w:lang w:eastAsia="et-EE"/>
              </w:rPr>
              <w:t>05</w:t>
            </w:r>
          </w:p>
        </w:tc>
        <w:tc>
          <w:tcPr>
            <w:tcW w:w="1849" w:type="pct"/>
            <w:tcBorders>
              <w:top w:val="nil"/>
              <w:left w:val="nil"/>
              <w:bottom w:val="nil"/>
              <w:right w:val="nil"/>
            </w:tcBorders>
            <w:shd w:val="clear" w:color="000000" w:fill="FFFFFF"/>
            <w:vAlign w:val="center"/>
            <w:hideMark/>
          </w:tcPr>
          <w:p w14:paraId="36FFD1CF" w14:textId="77777777" w:rsidR="001513DA" w:rsidRPr="001513DA" w:rsidRDefault="001513DA" w:rsidP="001513DA">
            <w:pPr>
              <w:spacing w:after="0"/>
              <w:jc w:val="left"/>
              <w:rPr>
                <w:rFonts w:ascii="Times New Roman" w:hAnsi="Times New Roman" w:cs="Times New Roman"/>
                <w:b/>
                <w:bCs/>
                <w:sz w:val="22"/>
                <w:lang w:eastAsia="et-EE"/>
              </w:rPr>
            </w:pPr>
            <w:r w:rsidRPr="001513DA">
              <w:rPr>
                <w:rFonts w:ascii="Times New Roman" w:hAnsi="Times New Roman" w:cs="Times New Roman"/>
                <w:b/>
                <w:bCs/>
                <w:sz w:val="22"/>
                <w:lang w:eastAsia="et-EE"/>
              </w:rPr>
              <w:t>Keskkonnakaitse</w:t>
            </w:r>
          </w:p>
        </w:tc>
        <w:tc>
          <w:tcPr>
            <w:tcW w:w="827" w:type="pct"/>
            <w:tcBorders>
              <w:top w:val="nil"/>
              <w:left w:val="nil"/>
              <w:bottom w:val="single" w:sz="4" w:space="0" w:color="auto"/>
              <w:right w:val="single" w:sz="4" w:space="0" w:color="auto"/>
            </w:tcBorders>
            <w:shd w:val="clear" w:color="000000" w:fill="FFFFFF"/>
            <w:noWrap/>
            <w:vAlign w:val="center"/>
            <w:hideMark/>
          </w:tcPr>
          <w:p w14:paraId="0F20C8F8" w14:textId="77777777" w:rsidR="001513DA" w:rsidRPr="001513DA" w:rsidRDefault="001513DA" w:rsidP="001513DA">
            <w:pPr>
              <w:spacing w:after="0"/>
              <w:jc w:val="right"/>
              <w:rPr>
                <w:rFonts w:ascii="Times New Roman" w:hAnsi="Times New Roman" w:cs="Times New Roman"/>
                <w:b/>
                <w:bCs/>
                <w:sz w:val="22"/>
                <w:lang w:eastAsia="et-EE"/>
              </w:rPr>
            </w:pPr>
            <w:r w:rsidRPr="001513DA">
              <w:rPr>
                <w:rFonts w:ascii="Times New Roman" w:hAnsi="Times New Roman" w:cs="Times New Roman"/>
                <w:b/>
                <w:bCs/>
                <w:sz w:val="22"/>
                <w:lang w:eastAsia="et-EE"/>
              </w:rPr>
              <w:t>9 625 171</w:t>
            </w:r>
          </w:p>
        </w:tc>
        <w:tc>
          <w:tcPr>
            <w:tcW w:w="91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CA929B" w14:textId="77777777" w:rsidR="001513DA" w:rsidRPr="001513DA" w:rsidRDefault="001513DA" w:rsidP="001513DA">
            <w:pPr>
              <w:spacing w:after="0"/>
              <w:jc w:val="right"/>
              <w:rPr>
                <w:rFonts w:ascii="Times New Roman" w:hAnsi="Times New Roman" w:cs="Times New Roman"/>
                <w:b/>
                <w:bCs/>
                <w:sz w:val="22"/>
                <w:lang w:eastAsia="et-EE"/>
              </w:rPr>
            </w:pPr>
            <w:r w:rsidRPr="001513DA">
              <w:rPr>
                <w:rFonts w:ascii="Times New Roman" w:hAnsi="Times New Roman" w:cs="Times New Roman"/>
                <w:b/>
                <w:bCs/>
                <w:sz w:val="22"/>
                <w:lang w:eastAsia="et-EE"/>
              </w:rPr>
              <w:t>9 495 687</w:t>
            </w:r>
          </w:p>
        </w:tc>
        <w:tc>
          <w:tcPr>
            <w:tcW w:w="827" w:type="pct"/>
            <w:tcBorders>
              <w:top w:val="single" w:sz="4" w:space="0" w:color="auto"/>
              <w:left w:val="nil"/>
              <w:bottom w:val="single" w:sz="4" w:space="0" w:color="auto"/>
              <w:right w:val="nil"/>
            </w:tcBorders>
            <w:shd w:val="clear" w:color="auto" w:fill="auto"/>
            <w:noWrap/>
            <w:vAlign w:val="center"/>
            <w:hideMark/>
          </w:tcPr>
          <w:p w14:paraId="31672D36" w14:textId="77777777" w:rsidR="001513DA" w:rsidRPr="001513DA" w:rsidRDefault="001513DA" w:rsidP="001513DA">
            <w:pPr>
              <w:spacing w:after="0"/>
              <w:jc w:val="right"/>
              <w:rPr>
                <w:rFonts w:ascii="Times New Roman" w:hAnsi="Times New Roman" w:cs="Times New Roman"/>
                <w:b/>
                <w:bCs/>
                <w:sz w:val="22"/>
                <w:lang w:eastAsia="et-EE"/>
              </w:rPr>
            </w:pPr>
            <w:r w:rsidRPr="001513DA">
              <w:rPr>
                <w:rFonts w:ascii="Times New Roman" w:hAnsi="Times New Roman" w:cs="Times New Roman"/>
                <w:b/>
                <w:bCs/>
                <w:sz w:val="22"/>
                <w:lang w:eastAsia="et-EE"/>
              </w:rPr>
              <w:t>129 484</w:t>
            </w:r>
          </w:p>
        </w:tc>
        <w:tc>
          <w:tcPr>
            <w:tcW w:w="115" w:type="pct"/>
            <w:tcBorders>
              <w:top w:val="nil"/>
              <w:left w:val="nil"/>
              <w:bottom w:val="single" w:sz="4" w:space="0" w:color="auto"/>
              <w:right w:val="single" w:sz="4" w:space="0" w:color="auto"/>
            </w:tcBorders>
            <w:shd w:val="clear" w:color="000000" w:fill="FFFFFF"/>
            <w:noWrap/>
            <w:vAlign w:val="center"/>
            <w:hideMark/>
          </w:tcPr>
          <w:p w14:paraId="5E3E2F7B"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r>
      <w:tr w:rsidR="001513DA" w:rsidRPr="001513DA" w14:paraId="0D1428CB" w14:textId="77777777" w:rsidTr="00EA4E57">
        <w:trPr>
          <w:trHeight w:val="280"/>
        </w:trPr>
        <w:tc>
          <w:tcPr>
            <w:tcW w:w="472" w:type="pct"/>
            <w:tcBorders>
              <w:top w:val="nil"/>
              <w:left w:val="single" w:sz="4" w:space="0" w:color="auto"/>
              <w:bottom w:val="nil"/>
              <w:right w:val="nil"/>
            </w:tcBorders>
            <w:shd w:val="clear" w:color="000000" w:fill="FFFFFF"/>
            <w:noWrap/>
            <w:vAlign w:val="center"/>
            <w:hideMark/>
          </w:tcPr>
          <w:p w14:paraId="14FB7B1A" w14:textId="77777777" w:rsidR="001513DA" w:rsidRPr="001513DA" w:rsidRDefault="001513DA" w:rsidP="001513DA">
            <w:pPr>
              <w:spacing w:after="0"/>
              <w:jc w:val="center"/>
              <w:rPr>
                <w:rFonts w:ascii="Times New Roman" w:hAnsi="Times New Roman" w:cs="Times New Roman"/>
                <w:sz w:val="22"/>
                <w:lang w:eastAsia="et-EE"/>
              </w:rPr>
            </w:pPr>
            <w:r w:rsidRPr="001513DA">
              <w:rPr>
                <w:rFonts w:ascii="Times New Roman" w:hAnsi="Times New Roman" w:cs="Times New Roman"/>
                <w:sz w:val="22"/>
                <w:lang w:eastAsia="et-EE"/>
              </w:rPr>
              <w:t>05100</w:t>
            </w:r>
          </w:p>
        </w:tc>
        <w:tc>
          <w:tcPr>
            <w:tcW w:w="1849" w:type="pct"/>
            <w:tcBorders>
              <w:top w:val="nil"/>
              <w:left w:val="nil"/>
              <w:bottom w:val="nil"/>
              <w:right w:val="nil"/>
            </w:tcBorders>
            <w:shd w:val="clear" w:color="000000" w:fill="FFFFFF"/>
            <w:vAlign w:val="center"/>
            <w:hideMark/>
          </w:tcPr>
          <w:p w14:paraId="0EAE4EE5"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Jäätmekäitlus</w:t>
            </w:r>
          </w:p>
        </w:tc>
        <w:tc>
          <w:tcPr>
            <w:tcW w:w="827" w:type="pct"/>
            <w:tcBorders>
              <w:top w:val="nil"/>
              <w:left w:val="nil"/>
              <w:bottom w:val="nil"/>
              <w:right w:val="single" w:sz="4" w:space="0" w:color="auto"/>
            </w:tcBorders>
            <w:shd w:val="clear" w:color="000000" w:fill="FFFFFF"/>
            <w:noWrap/>
            <w:vAlign w:val="center"/>
            <w:hideMark/>
          </w:tcPr>
          <w:p w14:paraId="50154E61"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779 670</w:t>
            </w:r>
          </w:p>
        </w:tc>
        <w:tc>
          <w:tcPr>
            <w:tcW w:w="910" w:type="pct"/>
            <w:tcBorders>
              <w:top w:val="nil"/>
              <w:left w:val="single" w:sz="4" w:space="0" w:color="auto"/>
              <w:bottom w:val="nil"/>
              <w:right w:val="single" w:sz="4" w:space="0" w:color="auto"/>
            </w:tcBorders>
            <w:shd w:val="clear" w:color="auto" w:fill="auto"/>
            <w:noWrap/>
            <w:vAlign w:val="center"/>
            <w:hideMark/>
          </w:tcPr>
          <w:p w14:paraId="5C6CB900"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696 270</w:t>
            </w:r>
          </w:p>
        </w:tc>
        <w:tc>
          <w:tcPr>
            <w:tcW w:w="827" w:type="pct"/>
            <w:tcBorders>
              <w:top w:val="nil"/>
              <w:left w:val="nil"/>
              <w:bottom w:val="nil"/>
              <w:right w:val="nil"/>
            </w:tcBorders>
            <w:shd w:val="clear" w:color="auto" w:fill="auto"/>
            <w:noWrap/>
            <w:vAlign w:val="center"/>
            <w:hideMark/>
          </w:tcPr>
          <w:p w14:paraId="52022611"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83 400</w:t>
            </w:r>
          </w:p>
        </w:tc>
        <w:tc>
          <w:tcPr>
            <w:tcW w:w="115" w:type="pct"/>
            <w:tcBorders>
              <w:top w:val="nil"/>
              <w:left w:val="nil"/>
              <w:bottom w:val="nil"/>
              <w:right w:val="single" w:sz="4" w:space="0" w:color="auto"/>
            </w:tcBorders>
            <w:shd w:val="clear" w:color="000000" w:fill="FFFFFF"/>
            <w:noWrap/>
            <w:vAlign w:val="center"/>
            <w:hideMark/>
          </w:tcPr>
          <w:p w14:paraId="377B37B0"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r>
      <w:tr w:rsidR="001513DA" w:rsidRPr="001513DA" w14:paraId="019B96DB" w14:textId="77777777" w:rsidTr="00EA4E57">
        <w:trPr>
          <w:trHeight w:val="300"/>
        </w:trPr>
        <w:tc>
          <w:tcPr>
            <w:tcW w:w="472" w:type="pct"/>
            <w:tcBorders>
              <w:top w:val="nil"/>
              <w:left w:val="single" w:sz="4" w:space="0" w:color="auto"/>
              <w:bottom w:val="nil"/>
              <w:right w:val="nil"/>
            </w:tcBorders>
            <w:shd w:val="clear" w:color="000000" w:fill="FFFFFF"/>
            <w:noWrap/>
            <w:vAlign w:val="center"/>
            <w:hideMark/>
          </w:tcPr>
          <w:p w14:paraId="596D9CA8" w14:textId="77777777" w:rsidR="001513DA" w:rsidRPr="001513DA" w:rsidRDefault="001513DA" w:rsidP="001513DA">
            <w:pPr>
              <w:spacing w:after="0"/>
              <w:jc w:val="center"/>
              <w:rPr>
                <w:rFonts w:ascii="Times New Roman" w:hAnsi="Times New Roman" w:cs="Times New Roman"/>
                <w:sz w:val="22"/>
                <w:lang w:eastAsia="et-EE"/>
              </w:rPr>
            </w:pPr>
            <w:r w:rsidRPr="001513DA">
              <w:rPr>
                <w:rFonts w:ascii="Times New Roman" w:hAnsi="Times New Roman" w:cs="Times New Roman"/>
                <w:sz w:val="22"/>
                <w:lang w:eastAsia="et-EE"/>
              </w:rPr>
              <w:t>05101</w:t>
            </w:r>
          </w:p>
        </w:tc>
        <w:tc>
          <w:tcPr>
            <w:tcW w:w="1849" w:type="pct"/>
            <w:tcBorders>
              <w:top w:val="nil"/>
              <w:left w:val="nil"/>
              <w:bottom w:val="nil"/>
              <w:right w:val="nil"/>
            </w:tcBorders>
            <w:shd w:val="clear" w:color="000000" w:fill="FFFFFF"/>
            <w:vAlign w:val="center"/>
            <w:hideMark/>
          </w:tcPr>
          <w:p w14:paraId="5D1FB99D"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Tänavate puhastus</w:t>
            </w:r>
          </w:p>
        </w:tc>
        <w:tc>
          <w:tcPr>
            <w:tcW w:w="827" w:type="pct"/>
            <w:tcBorders>
              <w:top w:val="nil"/>
              <w:left w:val="nil"/>
              <w:bottom w:val="nil"/>
              <w:right w:val="single" w:sz="4" w:space="0" w:color="auto"/>
            </w:tcBorders>
            <w:shd w:val="clear" w:color="000000" w:fill="FFFFFF"/>
            <w:noWrap/>
            <w:vAlign w:val="center"/>
            <w:hideMark/>
          </w:tcPr>
          <w:p w14:paraId="25209B0C"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6 594 884</w:t>
            </w:r>
          </w:p>
        </w:tc>
        <w:tc>
          <w:tcPr>
            <w:tcW w:w="910" w:type="pct"/>
            <w:tcBorders>
              <w:top w:val="nil"/>
              <w:left w:val="single" w:sz="4" w:space="0" w:color="auto"/>
              <w:bottom w:val="nil"/>
              <w:right w:val="single" w:sz="4" w:space="0" w:color="auto"/>
            </w:tcBorders>
            <w:shd w:val="clear" w:color="auto" w:fill="auto"/>
            <w:noWrap/>
            <w:vAlign w:val="center"/>
            <w:hideMark/>
          </w:tcPr>
          <w:p w14:paraId="6EE8DB1F"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6 563 800</w:t>
            </w:r>
          </w:p>
        </w:tc>
        <w:tc>
          <w:tcPr>
            <w:tcW w:w="827" w:type="pct"/>
            <w:tcBorders>
              <w:top w:val="nil"/>
              <w:left w:val="nil"/>
              <w:bottom w:val="nil"/>
              <w:right w:val="nil"/>
            </w:tcBorders>
            <w:shd w:val="clear" w:color="auto" w:fill="auto"/>
            <w:noWrap/>
            <w:vAlign w:val="center"/>
            <w:hideMark/>
          </w:tcPr>
          <w:p w14:paraId="762B2434"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31 084</w:t>
            </w:r>
          </w:p>
        </w:tc>
        <w:tc>
          <w:tcPr>
            <w:tcW w:w="115" w:type="pct"/>
            <w:tcBorders>
              <w:top w:val="nil"/>
              <w:left w:val="nil"/>
              <w:bottom w:val="nil"/>
              <w:right w:val="single" w:sz="4" w:space="0" w:color="auto"/>
            </w:tcBorders>
            <w:shd w:val="clear" w:color="000000" w:fill="FFFFFF"/>
            <w:noWrap/>
            <w:vAlign w:val="center"/>
            <w:hideMark/>
          </w:tcPr>
          <w:p w14:paraId="7018C71D"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r>
      <w:tr w:rsidR="001513DA" w:rsidRPr="001513DA" w14:paraId="17AFA1A4" w14:textId="77777777" w:rsidTr="00EA4E57">
        <w:trPr>
          <w:trHeight w:val="300"/>
        </w:trPr>
        <w:tc>
          <w:tcPr>
            <w:tcW w:w="472" w:type="pct"/>
            <w:tcBorders>
              <w:top w:val="nil"/>
              <w:left w:val="single" w:sz="4" w:space="0" w:color="auto"/>
              <w:bottom w:val="nil"/>
              <w:right w:val="nil"/>
            </w:tcBorders>
            <w:shd w:val="clear" w:color="000000" w:fill="FFFFFF"/>
            <w:noWrap/>
            <w:vAlign w:val="center"/>
            <w:hideMark/>
          </w:tcPr>
          <w:p w14:paraId="48F6F1A7" w14:textId="77777777" w:rsidR="001513DA" w:rsidRPr="001513DA" w:rsidRDefault="001513DA" w:rsidP="001513DA">
            <w:pPr>
              <w:spacing w:after="0"/>
              <w:jc w:val="center"/>
              <w:rPr>
                <w:rFonts w:ascii="Times New Roman" w:hAnsi="Times New Roman" w:cs="Times New Roman"/>
                <w:sz w:val="22"/>
                <w:lang w:eastAsia="et-EE"/>
              </w:rPr>
            </w:pPr>
            <w:r w:rsidRPr="001513DA">
              <w:rPr>
                <w:rFonts w:ascii="Times New Roman" w:hAnsi="Times New Roman" w:cs="Times New Roman"/>
                <w:sz w:val="22"/>
                <w:lang w:eastAsia="et-EE"/>
              </w:rPr>
              <w:t>05200</w:t>
            </w:r>
          </w:p>
        </w:tc>
        <w:tc>
          <w:tcPr>
            <w:tcW w:w="1849" w:type="pct"/>
            <w:tcBorders>
              <w:top w:val="nil"/>
              <w:left w:val="nil"/>
              <w:bottom w:val="nil"/>
              <w:right w:val="nil"/>
            </w:tcBorders>
            <w:shd w:val="clear" w:color="000000" w:fill="FFFFFF"/>
            <w:vAlign w:val="center"/>
            <w:hideMark/>
          </w:tcPr>
          <w:p w14:paraId="44A15FF2"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Heitveekäitlus</w:t>
            </w:r>
          </w:p>
        </w:tc>
        <w:tc>
          <w:tcPr>
            <w:tcW w:w="827" w:type="pct"/>
            <w:tcBorders>
              <w:top w:val="nil"/>
              <w:left w:val="nil"/>
              <w:bottom w:val="nil"/>
              <w:right w:val="single" w:sz="4" w:space="0" w:color="auto"/>
            </w:tcBorders>
            <w:shd w:val="clear" w:color="000000" w:fill="FFFFFF"/>
            <w:noWrap/>
            <w:vAlign w:val="center"/>
            <w:hideMark/>
          </w:tcPr>
          <w:p w14:paraId="7DEAA8C4"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151 300</w:t>
            </w:r>
          </w:p>
        </w:tc>
        <w:tc>
          <w:tcPr>
            <w:tcW w:w="910" w:type="pct"/>
            <w:tcBorders>
              <w:top w:val="nil"/>
              <w:left w:val="single" w:sz="4" w:space="0" w:color="auto"/>
              <w:bottom w:val="nil"/>
              <w:right w:val="single" w:sz="4" w:space="0" w:color="auto"/>
            </w:tcBorders>
            <w:shd w:val="clear" w:color="auto" w:fill="auto"/>
            <w:noWrap/>
            <w:vAlign w:val="center"/>
            <w:hideMark/>
          </w:tcPr>
          <w:p w14:paraId="2E596FF3"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151 300</w:t>
            </w:r>
          </w:p>
        </w:tc>
        <w:tc>
          <w:tcPr>
            <w:tcW w:w="827" w:type="pct"/>
            <w:tcBorders>
              <w:top w:val="nil"/>
              <w:left w:val="nil"/>
              <w:bottom w:val="nil"/>
              <w:right w:val="nil"/>
            </w:tcBorders>
            <w:shd w:val="clear" w:color="auto" w:fill="auto"/>
            <w:noWrap/>
            <w:vAlign w:val="center"/>
            <w:hideMark/>
          </w:tcPr>
          <w:p w14:paraId="382883C9"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115" w:type="pct"/>
            <w:tcBorders>
              <w:top w:val="nil"/>
              <w:left w:val="nil"/>
              <w:bottom w:val="nil"/>
              <w:right w:val="single" w:sz="4" w:space="0" w:color="auto"/>
            </w:tcBorders>
            <w:shd w:val="clear" w:color="000000" w:fill="FFFFFF"/>
            <w:noWrap/>
            <w:vAlign w:val="center"/>
            <w:hideMark/>
          </w:tcPr>
          <w:p w14:paraId="05548CF1"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r>
      <w:tr w:rsidR="001513DA" w:rsidRPr="001513DA" w14:paraId="12EFF2AD" w14:textId="77777777" w:rsidTr="00EA4E57">
        <w:trPr>
          <w:trHeight w:val="300"/>
        </w:trPr>
        <w:tc>
          <w:tcPr>
            <w:tcW w:w="472" w:type="pct"/>
            <w:tcBorders>
              <w:top w:val="nil"/>
              <w:left w:val="single" w:sz="4" w:space="0" w:color="auto"/>
              <w:bottom w:val="nil"/>
              <w:right w:val="nil"/>
            </w:tcBorders>
            <w:shd w:val="clear" w:color="000000" w:fill="FFFFFF"/>
            <w:noWrap/>
            <w:vAlign w:val="center"/>
            <w:hideMark/>
          </w:tcPr>
          <w:p w14:paraId="47D8CADF" w14:textId="77777777" w:rsidR="001513DA" w:rsidRPr="001513DA" w:rsidRDefault="001513DA" w:rsidP="001513DA">
            <w:pPr>
              <w:spacing w:after="0"/>
              <w:jc w:val="center"/>
              <w:rPr>
                <w:rFonts w:ascii="Times New Roman" w:hAnsi="Times New Roman" w:cs="Times New Roman"/>
                <w:sz w:val="22"/>
                <w:lang w:eastAsia="et-EE"/>
              </w:rPr>
            </w:pPr>
            <w:r w:rsidRPr="001513DA">
              <w:rPr>
                <w:rFonts w:ascii="Times New Roman" w:hAnsi="Times New Roman" w:cs="Times New Roman"/>
                <w:sz w:val="22"/>
                <w:lang w:eastAsia="et-EE"/>
              </w:rPr>
              <w:t>05400</w:t>
            </w:r>
          </w:p>
        </w:tc>
        <w:tc>
          <w:tcPr>
            <w:tcW w:w="1849" w:type="pct"/>
            <w:tcBorders>
              <w:top w:val="nil"/>
              <w:left w:val="nil"/>
              <w:bottom w:val="nil"/>
              <w:right w:val="nil"/>
            </w:tcBorders>
            <w:shd w:val="clear" w:color="000000" w:fill="FFFFFF"/>
            <w:vAlign w:val="center"/>
            <w:hideMark/>
          </w:tcPr>
          <w:p w14:paraId="62EBB2FD"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Haljastus</w:t>
            </w:r>
          </w:p>
        </w:tc>
        <w:tc>
          <w:tcPr>
            <w:tcW w:w="827" w:type="pct"/>
            <w:tcBorders>
              <w:top w:val="nil"/>
              <w:left w:val="nil"/>
              <w:bottom w:val="nil"/>
              <w:right w:val="single" w:sz="4" w:space="0" w:color="auto"/>
            </w:tcBorders>
            <w:shd w:val="clear" w:color="000000" w:fill="FFFFFF"/>
            <w:noWrap/>
            <w:vAlign w:val="center"/>
            <w:hideMark/>
          </w:tcPr>
          <w:p w14:paraId="073E75EC"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1 860 520</w:t>
            </w:r>
          </w:p>
        </w:tc>
        <w:tc>
          <w:tcPr>
            <w:tcW w:w="910" w:type="pct"/>
            <w:tcBorders>
              <w:top w:val="nil"/>
              <w:left w:val="single" w:sz="4" w:space="0" w:color="auto"/>
              <w:bottom w:val="nil"/>
              <w:right w:val="single" w:sz="4" w:space="0" w:color="auto"/>
            </w:tcBorders>
            <w:shd w:val="clear" w:color="auto" w:fill="auto"/>
            <w:noWrap/>
            <w:vAlign w:val="center"/>
            <w:hideMark/>
          </w:tcPr>
          <w:p w14:paraId="023E8254"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1 860 520</w:t>
            </w:r>
          </w:p>
        </w:tc>
        <w:tc>
          <w:tcPr>
            <w:tcW w:w="827" w:type="pct"/>
            <w:tcBorders>
              <w:top w:val="nil"/>
              <w:left w:val="nil"/>
              <w:bottom w:val="nil"/>
              <w:right w:val="nil"/>
            </w:tcBorders>
            <w:shd w:val="clear" w:color="auto" w:fill="auto"/>
            <w:noWrap/>
            <w:vAlign w:val="center"/>
            <w:hideMark/>
          </w:tcPr>
          <w:p w14:paraId="331A8EB5"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115" w:type="pct"/>
            <w:tcBorders>
              <w:top w:val="nil"/>
              <w:left w:val="nil"/>
              <w:bottom w:val="nil"/>
              <w:right w:val="single" w:sz="4" w:space="0" w:color="auto"/>
            </w:tcBorders>
            <w:shd w:val="clear" w:color="000000" w:fill="FFFFFF"/>
            <w:noWrap/>
            <w:vAlign w:val="center"/>
            <w:hideMark/>
          </w:tcPr>
          <w:p w14:paraId="1CE18675"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r>
      <w:tr w:rsidR="001513DA" w:rsidRPr="001513DA" w14:paraId="246D2F14" w14:textId="77777777" w:rsidTr="00EA4E57">
        <w:trPr>
          <w:trHeight w:val="560"/>
        </w:trPr>
        <w:tc>
          <w:tcPr>
            <w:tcW w:w="472" w:type="pct"/>
            <w:tcBorders>
              <w:top w:val="nil"/>
              <w:left w:val="single" w:sz="4" w:space="0" w:color="auto"/>
              <w:bottom w:val="nil"/>
              <w:right w:val="nil"/>
            </w:tcBorders>
            <w:shd w:val="clear" w:color="000000" w:fill="FFFFFF"/>
            <w:noWrap/>
            <w:vAlign w:val="center"/>
            <w:hideMark/>
          </w:tcPr>
          <w:p w14:paraId="1A3D84DB" w14:textId="77777777" w:rsidR="001513DA" w:rsidRPr="001513DA" w:rsidRDefault="001513DA" w:rsidP="001513DA">
            <w:pPr>
              <w:spacing w:after="0"/>
              <w:jc w:val="center"/>
              <w:rPr>
                <w:rFonts w:ascii="Times New Roman" w:hAnsi="Times New Roman" w:cs="Times New Roman"/>
                <w:sz w:val="22"/>
                <w:lang w:eastAsia="et-EE"/>
              </w:rPr>
            </w:pPr>
            <w:r w:rsidRPr="001513DA">
              <w:rPr>
                <w:rFonts w:ascii="Times New Roman" w:hAnsi="Times New Roman" w:cs="Times New Roman"/>
                <w:sz w:val="22"/>
                <w:lang w:eastAsia="et-EE"/>
              </w:rPr>
              <w:t>05500</w:t>
            </w:r>
          </w:p>
        </w:tc>
        <w:tc>
          <w:tcPr>
            <w:tcW w:w="1849" w:type="pct"/>
            <w:tcBorders>
              <w:top w:val="nil"/>
              <w:left w:val="nil"/>
              <w:bottom w:val="nil"/>
              <w:right w:val="nil"/>
            </w:tcBorders>
            <w:shd w:val="clear" w:color="000000" w:fill="FFFFFF"/>
            <w:vAlign w:val="center"/>
            <w:hideMark/>
          </w:tcPr>
          <w:p w14:paraId="451E8D44"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Teadus- ja arendustegevus keskkonnakaitses</w:t>
            </w:r>
          </w:p>
        </w:tc>
        <w:tc>
          <w:tcPr>
            <w:tcW w:w="827" w:type="pct"/>
            <w:tcBorders>
              <w:top w:val="nil"/>
              <w:left w:val="nil"/>
              <w:bottom w:val="nil"/>
              <w:right w:val="single" w:sz="4" w:space="0" w:color="auto"/>
            </w:tcBorders>
            <w:shd w:val="clear" w:color="000000" w:fill="FFFFFF"/>
            <w:noWrap/>
            <w:vAlign w:val="center"/>
            <w:hideMark/>
          </w:tcPr>
          <w:p w14:paraId="401E3D06"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82 280</w:t>
            </w:r>
          </w:p>
        </w:tc>
        <w:tc>
          <w:tcPr>
            <w:tcW w:w="910" w:type="pct"/>
            <w:tcBorders>
              <w:top w:val="nil"/>
              <w:left w:val="single" w:sz="4" w:space="0" w:color="auto"/>
              <w:bottom w:val="nil"/>
              <w:right w:val="single" w:sz="4" w:space="0" w:color="auto"/>
            </w:tcBorders>
            <w:shd w:val="clear" w:color="auto" w:fill="auto"/>
            <w:noWrap/>
            <w:vAlign w:val="center"/>
            <w:hideMark/>
          </w:tcPr>
          <w:p w14:paraId="6317E86B"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82 280</w:t>
            </w:r>
          </w:p>
        </w:tc>
        <w:tc>
          <w:tcPr>
            <w:tcW w:w="827" w:type="pct"/>
            <w:tcBorders>
              <w:top w:val="nil"/>
              <w:left w:val="nil"/>
              <w:bottom w:val="nil"/>
              <w:right w:val="nil"/>
            </w:tcBorders>
            <w:shd w:val="clear" w:color="auto" w:fill="auto"/>
            <w:noWrap/>
            <w:vAlign w:val="center"/>
            <w:hideMark/>
          </w:tcPr>
          <w:p w14:paraId="273C3786"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115" w:type="pct"/>
            <w:tcBorders>
              <w:top w:val="nil"/>
              <w:left w:val="nil"/>
              <w:bottom w:val="nil"/>
              <w:right w:val="single" w:sz="4" w:space="0" w:color="auto"/>
            </w:tcBorders>
            <w:shd w:val="clear" w:color="000000" w:fill="FFFFFF"/>
            <w:noWrap/>
            <w:vAlign w:val="center"/>
            <w:hideMark/>
          </w:tcPr>
          <w:p w14:paraId="4C2AE3AD"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r>
      <w:tr w:rsidR="001513DA" w:rsidRPr="001513DA" w14:paraId="67FED4D6" w14:textId="77777777" w:rsidTr="00EA4E57">
        <w:trPr>
          <w:trHeight w:val="300"/>
        </w:trPr>
        <w:tc>
          <w:tcPr>
            <w:tcW w:w="472" w:type="pct"/>
            <w:tcBorders>
              <w:top w:val="nil"/>
              <w:left w:val="single" w:sz="4" w:space="0" w:color="auto"/>
              <w:bottom w:val="single" w:sz="4" w:space="0" w:color="auto"/>
              <w:right w:val="nil"/>
            </w:tcBorders>
            <w:shd w:val="clear" w:color="000000" w:fill="FFFFFF"/>
            <w:noWrap/>
            <w:vAlign w:val="center"/>
            <w:hideMark/>
          </w:tcPr>
          <w:p w14:paraId="0BB3D3D5" w14:textId="77777777" w:rsidR="001513DA" w:rsidRPr="001513DA" w:rsidRDefault="001513DA" w:rsidP="001513DA">
            <w:pPr>
              <w:spacing w:after="0"/>
              <w:jc w:val="center"/>
              <w:rPr>
                <w:rFonts w:ascii="Times New Roman" w:hAnsi="Times New Roman" w:cs="Times New Roman"/>
                <w:sz w:val="22"/>
                <w:lang w:eastAsia="et-EE"/>
              </w:rPr>
            </w:pPr>
            <w:r w:rsidRPr="001513DA">
              <w:rPr>
                <w:rFonts w:ascii="Times New Roman" w:hAnsi="Times New Roman" w:cs="Times New Roman"/>
                <w:sz w:val="22"/>
                <w:lang w:eastAsia="et-EE"/>
              </w:rPr>
              <w:t>05600</w:t>
            </w:r>
          </w:p>
        </w:tc>
        <w:tc>
          <w:tcPr>
            <w:tcW w:w="1849" w:type="pct"/>
            <w:tcBorders>
              <w:top w:val="nil"/>
              <w:left w:val="nil"/>
              <w:bottom w:val="single" w:sz="4" w:space="0" w:color="auto"/>
              <w:right w:val="nil"/>
            </w:tcBorders>
            <w:shd w:val="clear" w:color="000000" w:fill="FFFFFF"/>
            <w:vAlign w:val="center"/>
            <w:hideMark/>
          </w:tcPr>
          <w:p w14:paraId="0CD24363"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Muu keskkonnakaitse</w:t>
            </w:r>
          </w:p>
        </w:tc>
        <w:tc>
          <w:tcPr>
            <w:tcW w:w="827" w:type="pct"/>
            <w:tcBorders>
              <w:top w:val="nil"/>
              <w:left w:val="nil"/>
              <w:bottom w:val="single" w:sz="4" w:space="0" w:color="auto"/>
              <w:right w:val="single" w:sz="4" w:space="0" w:color="auto"/>
            </w:tcBorders>
            <w:shd w:val="clear" w:color="000000" w:fill="FFFFFF"/>
            <w:noWrap/>
            <w:vAlign w:val="center"/>
            <w:hideMark/>
          </w:tcPr>
          <w:p w14:paraId="796FD87F"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156 517</w:t>
            </w:r>
          </w:p>
        </w:tc>
        <w:tc>
          <w:tcPr>
            <w:tcW w:w="910" w:type="pct"/>
            <w:tcBorders>
              <w:top w:val="nil"/>
              <w:left w:val="single" w:sz="4" w:space="0" w:color="auto"/>
              <w:bottom w:val="nil"/>
              <w:right w:val="single" w:sz="4" w:space="0" w:color="auto"/>
            </w:tcBorders>
            <w:shd w:val="clear" w:color="auto" w:fill="auto"/>
            <w:noWrap/>
            <w:vAlign w:val="center"/>
            <w:hideMark/>
          </w:tcPr>
          <w:p w14:paraId="52D16E6E"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141 517</w:t>
            </w:r>
          </w:p>
        </w:tc>
        <w:tc>
          <w:tcPr>
            <w:tcW w:w="827" w:type="pct"/>
            <w:tcBorders>
              <w:top w:val="nil"/>
              <w:left w:val="nil"/>
              <w:bottom w:val="nil"/>
              <w:right w:val="nil"/>
            </w:tcBorders>
            <w:shd w:val="clear" w:color="auto" w:fill="auto"/>
            <w:noWrap/>
            <w:vAlign w:val="center"/>
            <w:hideMark/>
          </w:tcPr>
          <w:p w14:paraId="47865A30"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15 000</w:t>
            </w:r>
          </w:p>
        </w:tc>
        <w:tc>
          <w:tcPr>
            <w:tcW w:w="115" w:type="pct"/>
            <w:tcBorders>
              <w:top w:val="nil"/>
              <w:left w:val="nil"/>
              <w:bottom w:val="single" w:sz="4" w:space="0" w:color="auto"/>
              <w:right w:val="single" w:sz="4" w:space="0" w:color="auto"/>
            </w:tcBorders>
            <w:shd w:val="clear" w:color="000000" w:fill="FFFFFF"/>
            <w:noWrap/>
            <w:vAlign w:val="center"/>
            <w:hideMark/>
          </w:tcPr>
          <w:p w14:paraId="083EB051"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r>
      <w:tr w:rsidR="001513DA" w:rsidRPr="001513DA" w14:paraId="7D1B6B0D" w14:textId="77777777" w:rsidTr="00EA4E57">
        <w:trPr>
          <w:trHeight w:val="390"/>
        </w:trPr>
        <w:tc>
          <w:tcPr>
            <w:tcW w:w="472" w:type="pct"/>
            <w:tcBorders>
              <w:top w:val="nil"/>
              <w:left w:val="single" w:sz="4" w:space="0" w:color="auto"/>
              <w:bottom w:val="nil"/>
              <w:right w:val="nil"/>
            </w:tcBorders>
            <w:shd w:val="clear" w:color="000000" w:fill="FFFFFF"/>
            <w:noWrap/>
            <w:vAlign w:val="center"/>
            <w:hideMark/>
          </w:tcPr>
          <w:p w14:paraId="36380589" w14:textId="77777777" w:rsidR="001513DA" w:rsidRPr="001513DA" w:rsidRDefault="001513DA" w:rsidP="001513DA">
            <w:pPr>
              <w:spacing w:after="0"/>
              <w:jc w:val="left"/>
              <w:rPr>
                <w:rFonts w:ascii="Times New Roman" w:hAnsi="Times New Roman" w:cs="Times New Roman"/>
                <w:b/>
                <w:bCs/>
                <w:sz w:val="22"/>
                <w:lang w:eastAsia="et-EE"/>
              </w:rPr>
            </w:pPr>
            <w:r w:rsidRPr="001513DA">
              <w:rPr>
                <w:rFonts w:ascii="Times New Roman" w:hAnsi="Times New Roman" w:cs="Times New Roman"/>
                <w:b/>
                <w:bCs/>
                <w:sz w:val="22"/>
                <w:lang w:eastAsia="et-EE"/>
              </w:rPr>
              <w:t>06</w:t>
            </w:r>
          </w:p>
        </w:tc>
        <w:tc>
          <w:tcPr>
            <w:tcW w:w="1849" w:type="pct"/>
            <w:tcBorders>
              <w:top w:val="nil"/>
              <w:left w:val="nil"/>
              <w:bottom w:val="nil"/>
              <w:right w:val="nil"/>
            </w:tcBorders>
            <w:shd w:val="clear" w:color="000000" w:fill="FFFFFF"/>
            <w:vAlign w:val="center"/>
            <w:hideMark/>
          </w:tcPr>
          <w:p w14:paraId="1E3932E9" w14:textId="77777777" w:rsidR="001513DA" w:rsidRPr="001513DA" w:rsidRDefault="001513DA" w:rsidP="001513DA">
            <w:pPr>
              <w:spacing w:after="0"/>
              <w:jc w:val="left"/>
              <w:rPr>
                <w:rFonts w:ascii="Times New Roman" w:hAnsi="Times New Roman" w:cs="Times New Roman"/>
                <w:b/>
                <w:bCs/>
                <w:sz w:val="22"/>
                <w:lang w:eastAsia="et-EE"/>
              </w:rPr>
            </w:pPr>
            <w:r w:rsidRPr="001513DA">
              <w:rPr>
                <w:rFonts w:ascii="Times New Roman" w:hAnsi="Times New Roman" w:cs="Times New Roman"/>
                <w:b/>
                <w:bCs/>
                <w:sz w:val="22"/>
                <w:lang w:eastAsia="et-EE"/>
              </w:rPr>
              <w:t>Elamu- ja kommunaalmajandus</w:t>
            </w:r>
          </w:p>
        </w:tc>
        <w:tc>
          <w:tcPr>
            <w:tcW w:w="827" w:type="pct"/>
            <w:tcBorders>
              <w:top w:val="nil"/>
              <w:left w:val="nil"/>
              <w:bottom w:val="single" w:sz="4" w:space="0" w:color="auto"/>
              <w:right w:val="single" w:sz="4" w:space="0" w:color="auto"/>
            </w:tcBorders>
            <w:shd w:val="clear" w:color="000000" w:fill="FFFFFF"/>
            <w:noWrap/>
            <w:vAlign w:val="center"/>
            <w:hideMark/>
          </w:tcPr>
          <w:p w14:paraId="1362DBD4" w14:textId="77777777" w:rsidR="001513DA" w:rsidRPr="001513DA" w:rsidRDefault="001513DA" w:rsidP="001513DA">
            <w:pPr>
              <w:spacing w:after="0"/>
              <w:jc w:val="right"/>
              <w:rPr>
                <w:rFonts w:ascii="Times New Roman" w:hAnsi="Times New Roman" w:cs="Times New Roman"/>
                <w:b/>
                <w:bCs/>
                <w:sz w:val="22"/>
                <w:lang w:eastAsia="et-EE"/>
              </w:rPr>
            </w:pPr>
            <w:r w:rsidRPr="001513DA">
              <w:rPr>
                <w:rFonts w:ascii="Times New Roman" w:hAnsi="Times New Roman" w:cs="Times New Roman"/>
                <w:b/>
                <w:bCs/>
                <w:sz w:val="22"/>
                <w:lang w:eastAsia="et-EE"/>
              </w:rPr>
              <w:t>5 036 654</w:t>
            </w:r>
          </w:p>
        </w:tc>
        <w:tc>
          <w:tcPr>
            <w:tcW w:w="91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981CEC" w14:textId="77777777" w:rsidR="001513DA" w:rsidRPr="001513DA" w:rsidRDefault="001513DA" w:rsidP="001513DA">
            <w:pPr>
              <w:spacing w:after="0"/>
              <w:jc w:val="right"/>
              <w:rPr>
                <w:rFonts w:ascii="Times New Roman" w:hAnsi="Times New Roman" w:cs="Times New Roman"/>
                <w:b/>
                <w:bCs/>
                <w:sz w:val="22"/>
                <w:lang w:eastAsia="et-EE"/>
              </w:rPr>
            </w:pPr>
            <w:r w:rsidRPr="001513DA">
              <w:rPr>
                <w:rFonts w:ascii="Times New Roman" w:hAnsi="Times New Roman" w:cs="Times New Roman"/>
                <w:b/>
                <w:bCs/>
                <w:sz w:val="22"/>
                <w:lang w:eastAsia="et-EE"/>
              </w:rPr>
              <w:t>4 964 867</w:t>
            </w:r>
          </w:p>
        </w:tc>
        <w:tc>
          <w:tcPr>
            <w:tcW w:w="827" w:type="pct"/>
            <w:tcBorders>
              <w:top w:val="single" w:sz="4" w:space="0" w:color="auto"/>
              <w:left w:val="nil"/>
              <w:bottom w:val="single" w:sz="4" w:space="0" w:color="auto"/>
              <w:right w:val="nil"/>
            </w:tcBorders>
            <w:shd w:val="clear" w:color="auto" w:fill="auto"/>
            <w:noWrap/>
            <w:vAlign w:val="center"/>
            <w:hideMark/>
          </w:tcPr>
          <w:p w14:paraId="309A5976" w14:textId="77777777" w:rsidR="001513DA" w:rsidRPr="001513DA" w:rsidRDefault="001513DA" w:rsidP="001513DA">
            <w:pPr>
              <w:spacing w:after="0"/>
              <w:jc w:val="right"/>
              <w:rPr>
                <w:rFonts w:ascii="Times New Roman" w:hAnsi="Times New Roman" w:cs="Times New Roman"/>
                <w:b/>
                <w:bCs/>
                <w:sz w:val="22"/>
                <w:lang w:eastAsia="et-EE"/>
              </w:rPr>
            </w:pPr>
            <w:r w:rsidRPr="001513DA">
              <w:rPr>
                <w:rFonts w:ascii="Times New Roman" w:hAnsi="Times New Roman" w:cs="Times New Roman"/>
                <w:b/>
                <w:bCs/>
                <w:sz w:val="22"/>
                <w:lang w:eastAsia="et-EE"/>
              </w:rPr>
              <w:t>71 787</w:t>
            </w:r>
          </w:p>
        </w:tc>
        <w:tc>
          <w:tcPr>
            <w:tcW w:w="115" w:type="pct"/>
            <w:tcBorders>
              <w:top w:val="nil"/>
              <w:left w:val="nil"/>
              <w:bottom w:val="single" w:sz="4" w:space="0" w:color="auto"/>
              <w:right w:val="single" w:sz="4" w:space="0" w:color="auto"/>
            </w:tcBorders>
            <w:shd w:val="clear" w:color="000000" w:fill="FFFFFF"/>
            <w:noWrap/>
            <w:vAlign w:val="center"/>
            <w:hideMark/>
          </w:tcPr>
          <w:p w14:paraId="2C66C189"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r>
      <w:tr w:rsidR="001513DA" w:rsidRPr="001513DA" w14:paraId="24AEAA2E" w14:textId="77777777" w:rsidTr="00EA4E57">
        <w:trPr>
          <w:trHeight w:val="330"/>
        </w:trPr>
        <w:tc>
          <w:tcPr>
            <w:tcW w:w="472" w:type="pct"/>
            <w:tcBorders>
              <w:top w:val="nil"/>
              <w:left w:val="single" w:sz="4" w:space="0" w:color="auto"/>
              <w:bottom w:val="nil"/>
              <w:right w:val="nil"/>
            </w:tcBorders>
            <w:shd w:val="clear" w:color="000000" w:fill="FFFFFF"/>
            <w:noWrap/>
            <w:vAlign w:val="center"/>
            <w:hideMark/>
          </w:tcPr>
          <w:p w14:paraId="1FE6BA1A" w14:textId="77777777" w:rsidR="001513DA" w:rsidRPr="001513DA" w:rsidRDefault="001513DA" w:rsidP="001513DA">
            <w:pPr>
              <w:spacing w:after="0"/>
              <w:jc w:val="center"/>
              <w:rPr>
                <w:rFonts w:ascii="Times New Roman" w:hAnsi="Times New Roman" w:cs="Times New Roman"/>
                <w:sz w:val="22"/>
                <w:lang w:eastAsia="et-EE"/>
              </w:rPr>
            </w:pPr>
            <w:r w:rsidRPr="001513DA">
              <w:rPr>
                <w:rFonts w:ascii="Times New Roman" w:hAnsi="Times New Roman" w:cs="Times New Roman"/>
                <w:sz w:val="22"/>
                <w:lang w:eastAsia="et-EE"/>
              </w:rPr>
              <w:t>06100</w:t>
            </w:r>
          </w:p>
        </w:tc>
        <w:tc>
          <w:tcPr>
            <w:tcW w:w="1849" w:type="pct"/>
            <w:tcBorders>
              <w:top w:val="nil"/>
              <w:left w:val="nil"/>
              <w:bottom w:val="nil"/>
              <w:right w:val="nil"/>
            </w:tcBorders>
            <w:shd w:val="clear" w:color="000000" w:fill="FFFFFF"/>
            <w:vAlign w:val="center"/>
            <w:hideMark/>
          </w:tcPr>
          <w:p w14:paraId="717E2BF8"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Elamumajanduse arendamine</w:t>
            </w:r>
          </w:p>
        </w:tc>
        <w:tc>
          <w:tcPr>
            <w:tcW w:w="827" w:type="pct"/>
            <w:tcBorders>
              <w:top w:val="nil"/>
              <w:left w:val="nil"/>
              <w:bottom w:val="nil"/>
              <w:right w:val="single" w:sz="4" w:space="0" w:color="auto"/>
            </w:tcBorders>
            <w:shd w:val="clear" w:color="000000" w:fill="FFFFFF"/>
            <w:noWrap/>
            <w:vAlign w:val="center"/>
            <w:hideMark/>
          </w:tcPr>
          <w:p w14:paraId="1069AF99"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894 444</w:t>
            </w:r>
          </w:p>
        </w:tc>
        <w:tc>
          <w:tcPr>
            <w:tcW w:w="910" w:type="pct"/>
            <w:tcBorders>
              <w:top w:val="nil"/>
              <w:left w:val="single" w:sz="4" w:space="0" w:color="auto"/>
              <w:bottom w:val="nil"/>
              <w:right w:val="single" w:sz="4" w:space="0" w:color="auto"/>
            </w:tcBorders>
            <w:shd w:val="clear" w:color="auto" w:fill="auto"/>
            <w:noWrap/>
            <w:vAlign w:val="center"/>
            <w:hideMark/>
          </w:tcPr>
          <w:p w14:paraId="418246A4"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885 944</w:t>
            </w:r>
          </w:p>
        </w:tc>
        <w:tc>
          <w:tcPr>
            <w:tcW w:w="827" w:type="pct"/>
            <w:tcBorders>
              <w:top w:val="nil"/>
              <w:left w:val="nil"/>
              <w:bottom w:val="nil"/>
              <w:right w:val="nil"/>
            </w:tcBorders>
            <w:shd w:val="clear" w:color="auto" w:fill="auto"/>
            <w:noWrap/>
            <w:vAlign w:val="center"/>
            <w:hideMark/>
          </w:tcPr>
          <w:p w14:paraId="3DDCD50C"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8 500</w:t>
            </w:r>
          </w:p>
        </w:tc>
        <w:tc>
          <w:tcPr>
            <w:tcW w:w="115" w:type="pct"/>
            <w:tcBorders>
              <w:top w:val="nil"/>
              <w:left w:val="nil"/>
              <w:bottom w:val="nil"/>
              <w:right w:val="single" w:sz="4" w:space="0" w:color="auto"/>
            </w:tcBorders>
            <w:shd w:val="clear" w:color="000000" w:fill="FFFFFF"/>
            <w:noWrap/>
            <w:vAlign w:val="center"/>
            <w:hideMark/>
          </w:tcPr>
          <w:p w14:paraId="5BE61489"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r>
      <w:tr w:rsidR="001513DA" w:rsidRPr="001513DA" w14:paraId="71676BB7" w14:textId="77777777" w:rsidTr="00EA4E57">
        <w:trPr>
          <w:trHeight w:val="300"/>
        </w:trPr>
        <w:tc>
          <w:tcPr>
            <w:tcW w:w="472" w:type="pct"/>
            <w:tcBorders>
              <w:top w:val="nil"/>
              <w:left w:val="single" w:sz="4" w:space="0" w:color="auto"/>
              <w:bottom w:val="nil"/>
              <w:right w:val="nil"/>
            </w:tcBorders>
            <w:shd w:val="clear" w:color="000000" w:fill="FFFFFF"/>
            <w:noWrap/>
            <w:vAlign w:val="center"/>
            <w:hideMark/>
          </w:tcPr>
          <w:p w14:paraId="5BC37B74" w14:textId="77777777" w:rsidR="001513DA" w:rsidRPr="001513DA" w:rsidRDefault="001513DA" w:rsidP="001513DA">
            <w:pPr>
              <w:spacing w:after="0"/>
              <w:jc w:val="center"/>
              <w:rPr>
                <w:rFonts w:ascii="Times New Roman" w:hAnsi="Times New Roman" w:cs="Times New Roman"/>
                <w:sz w:val="22"/>
                <w:lang w:eastAsia="et-EE"/>
              </w:rPr>
            </w:pPr>
            <w:r w:rsidRPr="001513DA">
              <w:rPr>
                <w:rFonts w:ascii="Times New Roman" w:hAnsi="Times New Roman" w:cs="Times New Roman"/>
                <w:sz w:val="22"/>
                <w:lang w:eastAsia="et-EE"/>
              </w:rPr>
              <w:t>06300</w:t>
            </w:r>
          </w:p>
        </w:tc>
        <w:tc>
          <w:tcPr>
            <w:tcW w:w="1849" w:type="pct"/>
            <w:tcBorders>
              <w:top w:val="nil"/>
              <w:left w:val="nil"/>
              <w:bottom w:val="nil"/>
              <w:right w:val="nil"/>
            </w:tcBorders>
            <w:shd w:val="clear" w:color="000000" w:fill="FFFFFF"/>
            <w:vAlign w:val="center"/>
            <w:hideMark/>
          </w:tcPr>
          <w:p w14:paraId="7563FBB0"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Veevarustus</w:t>
            </w:r>
          </w:p>
        </w:tc>
        <w:tc>
          <w:tcPr>
            <w:tcW w:w="827" w:type="pct"/>
            <w:tcBorders>
              <w:top w:val="nil"/>
              <w:left w:val="nil"/>
              <w:bottom w:val="nil"/>
              <w:right w:val="single" w:sz="4" w:space="0" w:color="auto"/>
            </w:tcBorders>
            <w:shd w:val="clear" w:color="000000" w:fill="FFFFFF"/>
            <w:noWrap/>
            <w:vAlign w:val="center"/>
            <w:hideMark/>
          </w:tcPr>
          <w:p w14:paraId="17BB7405"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52 247</w:t>
            </w:r>
          </w:p>
        </w:tc>
        <w:tc>
          <w:tcPr>
            <w:tcW w:w="910" w:type="pct"/>
            <w:tcBorders>
              <w:top w:val="nil"/>
              <w:left w:val="single" w:sz="4" w:space="0" w:color="auto"/>
              <w:bottom w:val="nil"/>
              <w:right w:val="single" w:sz="4" w:space="0" w:color="auto"/>
            </w:tcBorders>
            <w:shd w:val="clear" w:color="auto" w:fill="auto"/>
            <w:noWrap/>
            <w:vAlign w:val="center"/>
            <w:hideMark/>
          </w:tcPr>
          <w:p w14:paraId="0D5E98A5"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827" w:type="pct"/>
            <w:tcBorders>
              <w:top w:val="nil"/>
              <w:left w:val="nil"/>
              <w:bottom w:val="nil"/>
              <w:right w:val="nil"/>
            </w:tcBorders>
            <w:shd w:val="clear" w:color="auto" w:fill="auto"/>
            <w:noWrap/>
            <w:vAlign w:val="center"/>
            <w:hideMark/>
          </w:tcPr>
          <w:p w14:paraId="0112A798"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52 247</w:t>
            </w:r>
          </w:p>
        </w:tc>
        <w:tc>
          <w:tcPr>
            <w:tcW w:w="115" w:type="pct"/>
            <w:tcBorders>
              <w:top w:val="nil"/>
              <w:left w:val="nil"/>
              <w:bottom w:val="nil"/>
              <w:right w:val="single" w:sz="4" w:space="0" w:color="auto"/>
            </w:tcBorders>
            <w:shd w:val="clear" w:color="000000" w:fill="FFFFFF"/>
            <w:noWrap/>
            <w:vAlign w:val="center"/>
            <w:hideMark/>
          </w:tcPr>
          <w:p w14:paraId="43B427CB"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r>
      <w:tr w:rsidR="001513DA" w:rsidRPr="001513DA" w14:paraId="75632927" w14:textId="77777777" w:rsidTr="00EA4E57">
        <w:trPr>
          <w:trHeight w:val="300"/>
        </w:trPr>
        <w:tc>
          <w:tcPr>
            <w:tcW w:w="472" w:type="pct"/>
            <w:tcBorders>
              <w:top w:val="nil"/>
              <w:left w:val="single" w:sz="4" w:space="0" w:color="auto"/>
              <w:bottom w:val="nil"/>
              <w:right w:val="nil"/>
            </w:tcBorders>
            <w:shd w:val="clear" w:color="000000" w:fill="FFFFFF"/>
            <w:noWrap/>
            <w:vAlign w:val="center"/>
            <w:hideMark/>
          </w:tcPr>
          <w:p w14:paraId="279C3009" w14:textId="77777777" w:rsidR="001513DA" w:rsidRPr="001513DA" w:rsidRDefault="001513DA" w:rsidP="001513DA">
            <w:pPr>
              <w:spacing w:after="0"/>
              <w:jc w:val="center"/>
              <w:rPr>
                <w:rFonts w:ascii="Times New Roman" w:hAnsi="Times New Roman" w:cs="Times New Roman"/>
                <w:sz w:val="22"/>
                <w:lang w:eastAsia="et-EE"/>
              </w:rPr>
            </w:pPr>
            <w:r w:rsidRPr="001513DA">
              <w:rPr>
                <w:rFonts w:ascii="Times New Roman" w:hAnsi="Times New Roman" w:cs="Times New Roman"/>
                <w:sz w:val="22"/>
                <w:lang w:eastAsia="et-EE"/>
              </w:rPr>
              <w:t>06400</w:t>
            </w:r>
          </w:p>
        </w:tc>
        <w:tc>
          <w:tcPr>
            <w:tcW w:w="1849" w:type="pct"/>
            <w:tcBorders>
              <w:top w:val="nil"/>
              <w:left w:val="nil"/>
              <w:bottom w:val="nil"/>
              <w:right w:val="nil"/>
            </w:tcBorders>
            <w:shd w:val="clear" w:color="000000" w:fill="FFFFFF"/>
            <w:vAlign w:val="center"/>
            <w:hideMark/>
          </w:tcPr>
          <w:p w14:paraId="2DEB9A1E"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Tänavavalgustus</w:t>
            </w:r>
          </w:p>
        </w:tc>
        <w:tc>
          <w:tcPr>
            <w:tcW w:w="827" w:type="pct"/>
            <w:tcBorders>
              <w:top w:val="nil"/>
              <w:left w:val="nil"/>
              <w:bottom w:val="nil"/>
              <w:right w:val="single" w:sz="4" w:space="0" w:color="auto"/>
            </w:tcBorders>
            <w:shd w:val="clear" w:color="000000" w:fill="FFFFFF"/>
            <w:noWrap/>
            <w:vAlign w:val="center"/>
            <w:hideMark/>
          </w:tcPr>
          <w:p w14:paraId="42844A5D"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2 629 987</w:t>
            </w:r>
          </w:p>
        </w:tc>
        <w:tc>
          <w:tcPr>
            <w:tcW w:w="910" w:type="pct"/>
            <w:tcBorders>
              <w:top w:val="nil"/>
              <w:left w:val="single" w:sz="4" w:space="0" w:color="auto"/>
              <w:right w:val="single" w:sz="4" w:space="0" w:color="auto"/>
            </w:tcBorders>
            <w:shd w:val="clear" w:color="auto" w:fill="auto"/>
            <w:noWrap/>
            <w:vAlign w:val="center"/>
            <w:hideMark/>
          </w:tcPr>
          <w:p w14:paraId="6825A6FA"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2 618 947</w:t>
            </w:r>
          </w:p>
        </w:tc>
        <w:tc>
          <w:tcPr>
            <w:tcW w:w="827" w:type="pct"/>
            <w:tcBorders>
              <w:top w:val="nil"/>
              <w:left w:val="nil"/>
              <w:right w:val="nil"/>
            </w:tcBorders>
            <w:shd w:val="clear" w:color="auto" w:fill="auto"/>
            <w:noWrap/>
            <w:vAlign w:val="center"/>
            <w:hideMark/>
          </w:tcPr>
          <w:p w14:paraId="0783B2D2"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11 040</w:t>
            </w:r>
          </w:p>
        </w:tc>
        <w:tc>
          <w:tcPr>
            <w:tcW w:w="115" w:type="pct"/>
            <w:tcBorders>
              <w:top w:val="nil"/>
              <w:left w:val="nil"/>
              <w:bottom w:val="nil"/>
              <w:right w:val="single" w:sz="4" w:space="0" w:color="auto"/>
            </w:tcBorders>
            <w:shd w:val="clear" w:color="000000" w:fill="FFFFFF"/>
            <w:noWrap/>
            <w:vAlign w:val="center"/>
            <w:hideMark/>
          </w:tcPr>
          <w:p w14:paraId="626FC847"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r>
      <w:tr w:rsidR="001513DA" w:rsidRPr="001513DA" w14:paraId="6D971B5B" w14:textId="77777777" w:rsidTr="00EA4E57">
        <w:trPr>
          <w:trHeight w:val="300"/>
        </w:trPr>
        <w:tc>
          <w:tcPr>
            <w:tcW w:w="472" w:type="pct"/>
            <w:tcBorders>
              <w:top w:val="nil"/>
              <w:left w:val="single" w:sz="4" w:space="0" w:color="auto"/>
              <w:bottom w:val="single" w:sz="4" w:space="0" w:color="auto"/>
              <w:right w:val="nil"/>
            </w:tcBorders>
            <w:shd w:val="clear" w:color="000000" w:fill="FFFFFF"/>
            <w:noWrap/>
            <w:vAlign w:val="center"/>
            <w:hideMark/>
          </w:tcPr>
          <w:p w14:paraId="782EA371" w14:textId="77777777" w:rsidR="001513DA" w:rsidRPr="001513DA" w:rsidRDefault="001513DA" w:rsidP="001513DA">
            <w:pPr>
              <w:spacing w:after="0"/>
              <w:jc w:val="center"/>
              <w:rPr>
                <w:rFonts w:ascii="Times New Roman" w:hAnsi="Times New Roman" w:cs="Times New Roman"/>
                <w:sz w:val="22"/>
                <w:lang w:eastAsia="et-EE"/>
              </w:rPr>
            </w:pPr>
            <w:r w:rsidRPr="001513DA">
              <w:rPr>
                <w:rFonts w:ascii="Times New Roman" w:hAnsi="Times New Roman" w:cs="Times New Roman"/>
                <w:sz w:val="22"/>
                <w:lang w:eastAsia="et-EE"/>
              </w:rPr>
              <w:t>06605</w:t>
            </w:r>
          </w:p>
        </w:tc>
        <w:tc>
          <w:tcPr>
            <w:tcW w:w="1849" w:type="pct"/>
            <w:tcBorders>
              <w:top w:val="nil"/>
              <w:left w:val="nil"/>
              <w:bottom w:val="single" w:sz="4" w:space="0" w:color="auto"/>
              <w:right w:val="nil"/>
            </w:tcBorders>
            <w:shd w:val="clear" w:color="000000" w:fill="FFFFFF"/>
            <w:vAlign w:val="center"/>
            <w:hideMark/>
          </w:tcPr>
          <w:p w14:paraId="30412402"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Muu elamu- ja kommunaalmajandus</w:t>
            </w:r>
          </w:p>
        </w:tc>
        <w:tc>
          <w:tcPr>
            <w:tcW w:w="827" w:type="pct"/>
            <w:tcBorders>
              <w:top w:val="nil"/>
              <w:left w:val="nil"/>
              <w:bottom w:val="single" w:sz="4" w:space="0" w:color="auto"/>
              <w:right w:val="single" w:sz="4" w:space="0" w:color="auto"/>
            </w:tcBorders>
            <w:shd w:val="clear" w:color="000000" w:fill="FFFFFF"/>
            <w:noWrap/>
            <w:vAlign w:val="center"/>
            <w:hideMark/>
          </w:tcPr>
          <w:p w14:paraId="4E0F213D"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1 459 976</w:t>
            </w:r>
          </w:p>
        </w:tc>
        <w:tc>
          <w:tcPr>
            <w:tcW w:w="910" w:type="pct"/>
            <w:tcBorders>
              <w:top w:val="nil"/>
              <w:left w:val="single" w:sz="4" w:space="0" w:color="auto"/>
              <w:bottom w:val="single" w:sz="4" w:space="0" w:color="auto"/>
              <w:right w:val="single" w:sz="4" w:space="0" w:color="auto"/>
            </w:tcBorders>
            <w:shd w:val="clear" w:color="auto" w:fill="auto"/>
            <w:noWrap/>
            <w:vAlign w:val="center"/>
            <w:hideMark/>
          </w:tcPr>
          <w:p w14:paraId="357B0A10"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1 459 976</w:t>
            </w:r>
          </w:p>
        </w:tc>
        <w:tc>
          <w:tcPr>
            <w:tcW w:w="827" w:type="pct"/>
            <w:tcBorders>
              <w:top w:val="nil"/>
              <w:left w:val="nil"/>
              <w:bottom w:val="single" w:sz="4" w:space="0" w:color="auto"/>
              <w:right w:val="nil"/>
            </w:tcBorders>
            <w:shd w:val="clear" w:color="auto" w:fill="auto"/>
            <w:noWrap/>
            <w:vAlign w:val="center"/>
            <w:hideMark/>
          </w:tcPr>
          <w:p w14:paraId="4C3DC6AD"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115" w:type="pct"/>
            <w:tcBorders>
              <w:top w:val="nil"/>
              <w:left w:val="nil"/>
              <w:bottom w:val="single" w:sz="4" w:space="0" w:color="auto"/>
              <w:right w:val="single" w:sz="4" w:space="0" w:color="auto"/>
            </w:tcBorders>
            <w:shd w:val="clear" w:color="000000" w:fill="FFFFFF"/>
            <w:noWrap/>
            <w:vAlign w:val="center"/>
            <w:hideMark/>
          </w:tcPr>
          <w:p w14:paraId="78FBC3E5"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r>
      <w:tr w:rsidR="001513DA" w:rsidRPr="001513DA" w14:paraId="1B212322" w14:textId="77777777" w:rsidTr="00EA4E57">
        <w:trPr>
          <w:trHeight w:val="390"/>
        </w:trPr>
        <w:tc>
          <w:tcPr>
            <w:tcW w:w="472" w:type="pct"/>
            <w:tcBorders>
              <w:top w:val="single" w:sz="4" w:space="0" w:color="auto"/>
              <w:left w:val="single" w:sz="4" w:space="0" w:color="auto"/>
              <w:bottom w:val="nil"/>
              <w:right w:val="nil"/>
            </w:tcBorders>
            <w:shd w:val="clear" w:color="000000" w:fill="FFFFFF"/>
            <w:noWrap/>
            <w:vAlign w:val="center"/>
            <w:hideMark/>
          </w:tcPr>
          <w:p w14:paraId="590152F1" w14:textId="77777777" w:rsidR="001513DA" w:rsidRPr="001513DA" w:rsidRDefault="001513DA" w:rsidP="001513DA">
            <w:pPr>
              <w:spacing w:after="0"/>
              <w:jc w:val="left"/>
              <w:rPr>
                <w:rFonts w:ascii="Times New Roman" w:hAnsi="Times New Roman" w:cs="Times New Roman"/>
                <w:b/>
                <w:bCs/>
                <w:sz w:val="22"/>
                <w:lang w:eastAsia="et-EE"/>
              </w:rPr>
            </w:pPr>
            <w:r w:rsidRPr="001513DA">
              <w:rPr>
                <w:rFonts w:ascii="Times New Roman" w:hAnsi="Times New Roman" w:cs="Times New Roman"/>
                <w:b/>
                <w:bCs/>
                <w:sz w:val="22"/>
                <w:lang w:eastAsia="et-EE"/>
              </w:rPr>
              <w:lastRenderedPageBreak/>
              <w:t>07</w:t>
            </w:r>
          </w:p>
        </w:tc>
        <w:tc>
          <w:tcPr>
            <w:tcW w:w="1849" w:type="pct"/>
            <w:tcBorders>
              <w:top w:val="single" w:sz="4" w:space="0" w:color="auto"/>
              <w:left w:val="nil"/>
              <w:bottom w:val="nil"/>
              <w:right w:val="nil"/>
            </w:tcBorders>
            <w:shd w:val="clear" w:color="000000" w:fill="FFFFFF"/>
            <w:vAlign w:val="center"/>
            <w:hideMark/>
          </w:tcPr>
          <w:p w14:paraId="22D7BC26" w14:textId="77777777" w:rsidR="001513DA" w:rsidRPr="001513DA" w:rsidRDefault="001513DA" w:rsidP="001513DA">
            <w:pPr>
              <w:spacing w:after="0"/>
              <w:jc w:val="left"/>
              <w:rPr>
                <w:rFonts w:ascii="Times New Roman" w:hAnsi="Times New Roman" w:cs="Times New Roman"/>
                <w:b/>
                <w:bCs/>
                <w:sz w:val="22"/>
                <w:lang w:eastAsia="et-EE"/>
              </w:rPr>
            </w:pPr>
            <w:r w:rsidRPr="001513DA">
              <w:rPr>
                <w:rFonts w:ascii="Times New Roman" w:hAnsi="Times New Roman" w:cs="Times New Roman"/>
                <w:b/>
                <w:bCs/>
                <w:sz w:val="22"/>
                <w:lang w:eastAsia="et-EE"/>
              </w:rPr>
              <w:t>Tervishoid</w:t>
            </w:r>
          </w:p>
        </w:tc>
        <w:tc>
          <w:tcPr>
            <w:tcW w:w="827" w:type="pct"/>
            <w:tcBorders>
              <w:top w:val="single" w:sz="4" w:space="0" w:color="auto"/>
              <w:left w:val="nil"/>
              <w:bottom w:val="single" w:sz="4" w:space="0" w:color="auto"/>
              <w:right w:val="single" w:sz="4" w:space="0" w:color="auto"/>
            </w:tcBorders>
            <w:shd w:val="clear" w:color="000000" w:fill="FFFFFF"/>
            <w:noWrap/>
            <w:vAlign w:val="center"/>
            <w:hideMark/>
          </w:tcPr>
          <w:p w14:paraId="4959B40D" w14:textId="77777777" w:rsidR="001513DA" w:rsidRPr="001513DA" w:rsidRDefault="001513DA" w:rsidP="001513DA">
            <w:pPr>
              <w:spacing w:after="0"/>
              <w:jc w:val="right"/>
              <w:rPr>
                <w:rFonts w:ascii="Times New Roman" w:hAnsi="Times New Roman" w:cs="Times New Roman"/>
                <w:b/>
                <w:bCs/>
                <w:sz w:val="22"/>
                <w:lang w:eastAsia="et-EE"/>
              </w:rPr>
            </w:pPr>
            <w:r w:rsidRPr="001513DA">
              <w:rPr>
                <w:rFonts w:ascii="Times New Roman" w:hAnsi="Times New Roman" w:cs="Times New Roman"/>
                <w:b/>
                <w:bCs/>
                <w:sz w:val="22"/>
                <w:lang w:eastAsia="et-EE"/>
              </w:rPr>
              <w:t>907 476</w:t>
            </w:r>
          </w:p>
        </w:tc>
        <w:tc>
          <w:tcPr>
            <w:tcW w:w="91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5D440C" w14:textId="77777777" w:rsidR="001513DA" w:rsidRPr="001513DA" w:rsidRDefault="001513DA" w:rsidP="001513DA">
            <w:pPr>
              <w:spacing w:after="0"/>
              <w:jc w:val="right"/>
              <w:rPr>
                <w:rFonts w:ascii="Times New Roman" w:hAnsi="Times New Roman" w:cs="Times New Roman"/>
                <w:b/>
                <w:bCs/>
                <w:sz w:val="22"/>
                <w:lang w:eastAsia="et-EE"/>
              </w:rPr>
            </w:pPr>
            <w:r w:rsidRPr="001513DA">
              <w:rPr>
                <w:rFonts w:ascii="Times New Roman" w:hAnsi="Times New Roman" w:cs="Times New Roman"/>
                <w:b/>
                <w:bCs/>
                <w:sz w:val="22"/>
                <w:lang w:eastAsia="et-EE"/>
              </w:rPr>
              <w:t>785 476</w:t>
            </w:r>
          </w:p>
        </w:tc>
        <w:tc>
          <w:tcPr>
            <w:tcW w:w="827" w:type="pct"/>
            <w:tcBorders>
              <w:top w:val="single" w:sz="4" w:space="0" w:color="auto"/>
              <w:left w:val="nil"/>
              <w:bottom w:val="single" w:sz="4" w:space="0" w:color="auto"/>
              <w:right w:val="nil"/>
            </w:tcBorders>
            <w:shd w:val="clear" w:color="auto" w:fill="auto"/>
            <w:noWrap/>
            <w:vAlign w:val="center"/>
            <w:hideMark/>
          </w:tcPr>
          <w:p w14:paraId="4208345C" w14:textId="77777777" w:rsidR="001513DA" w:rsidRPr="001513DA" w:rsidRDefault="001513DA" w:rsidP="001513DA">
            <w:pPr>
              <w:spacing w:after="0"/>
              <w:jc w:val="right"/>
              <w:rPr>
                <w:rFonts w:ascii="Times New Roman" w:hAnsi="Times New Roman" w:cs="Times New Roman"/>
                <w:b/>
                <w:bCs/>
                <w:sz w:val="22"/>
                <w:lang w:eastAsia="et-EE"/>
              </w:rPr>
            </w:pPr>
            <w:r w:rsidRPr="001513DA">
              <w:rPr>
                <w:rFonts w:ascii="Times New Roman" w:hAnsi="Times New Roman" w:cs="Times New Roman"/>
                <w:b/>
                <w:bCs/>
                <w:sz w:val="22"/>
                <w:lang w:eastAsia="et-EE"/>
              </w:rPr>
              <w:t>122 000</w:t>
            </w:r>
          </w:p>
        </w:tc>
        <w:tc>
          <w:tcPr>
            <w:tcW w:w="115" w:type="pct"/>
            <w:tcBorders>
              <w:top w:val="nil"/>
              <w:left w:val="nil"/>
              <w:bottom w:val="single" w:sz="4" w:space="0" w:color="auto"/>
              <w:right w:val="single" w:sz="4" w:space="0" w:color="auto"/>
            </w:tcBorders>
            <w:shd w:val="clear" w:color="000000" w:fill="FFFFFF"/>
            <w:noWrap/>
            <w:vAlign w:val="center"/>
            <w:hideMark/>
          </w:tcPr>
          <w:p w14:paraId="4FCD8982"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r>
      <w:tr w:rsidR="001513DA" w:rsidRPr="001513DA" w14:paraId="09E79BB4" w14:textId="77777777" w:rsidTr="00EA4E57">
        <w:trPr>
          <w:trHeight w:val="280"/>
        </w:trPr>
        <w:tc>
          <w:tcPr>
            <w:tcW w:w="472" w:type="pct"/>
            <w:tcBorders>
              <w:top w:val="nil"/>
              <w:left w:val="single" w:sz="4" w:space="0" w:color="auto"/>
              <w:bottom w:val="nil"/>
              <w:right w:val="nil"/>
            </w:tcBorders>
            <w:shd w:val="clear" w:color="000000" w:fill="FFFFFF"/>
            <w:noWrap/>
            <w:vAlign w:val="center"/>
            <w:hideMark/>
          </w:tcPr>
          <w:p w14:paraId="614DA033" w14:textId="77777777" w:rsidR="001513DA" w:rsidRPr="001513DA" w:rsidRDefault="001513DA" w:rsidP="001513DA">
            <w:pPr>
              <w:spacing w:after="0"/>
              <w:jc w:val="center"/>
              <w:rPr>
                <w:rFonts w:ascii="Times New Roman" w:hAnsi="Times New Roman" w:cs="Times New Roman"/>
                <w:sz w:val="22"/>
                <w:lang w:eastAsia="et-EE"/>
              </w:rPr>
            </w:pPr>
            <w:r w:rsidRPr="001513DA">
              <w:rPr>
                <w:rFonts w:ascii="Times New Roman" w:hAnsi="Times New Roman" w:cs="Times New Roman"/>
                <w:sz w:val="22"/>
                <w:lang w:eastAsia="et-EE"/>
              </w:rPr>
              <w:t>07210</w:t>
            </w:r>
          </w:p>
        </w:tc>
        <w:tc>
          <w:tcPr>
            <w:tcW w:w="1849" w:type="pct"/>
            <w:tcBorders>
              <w:top w:val="nil"/>
              <w:left w:val="nil"/>
              <w:bottom w:val="nil"/>
              <w:right w:val="nil"/>
            </w:tcBorders>
            <w:shd w:val="clear" w:color="000000" w:fill="FFFFFF"/>
            <w:vAlign w:val="center"/>
            <w:hideMark/>
          </w:tcPr>
          <w:p w14:paraId="7A079DFD"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Üldmeditsiiniteenused</w:t>
            </w:r>
          </w:p>
        </w:tc>
        <w:tc>
          <w:tcPr>
            <w:tcW w:w="827" w:type="pct"/>
            <w:tcBorders>
              <w:top w:val="nil"/>
              <w:left w:val="nil"/>
              <w:bottom w:val="nil"/>
              <w:right w:val="single" w:sz="4" w:space="0" w:color="auto"/>
            </w:tcBorders>
            <w:shd w:val="clear" w:color="000000" w:fill="FFFFFF"/>
            <w:noWrap/>
            <w:vAlign w:val="center"/>
            <w:hideMark/>
          </w:tcPr>
          <w:p w14:paraId="1144EE78"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102 000</w:t>
            </w:r>
          </w:p>
        </w:tc>
        <w:tc>
          <w:tcPr>
            <w:tcW w:w="910" w:type="pct"/>
            <w:tcBorders>
              <w:top w:val="nil"/>
              <w:left w:val="single" w:sz="4" w:space="0" w:color="auto"/>
              <w:bottom w:val="nil"/>
              <w:right w:val="single" w:sz="4" w:space="0" w:color="auto"/>
            </w:tcBorders>
            <w:shd w:val="clear" w:color="auto" w:fill="auto"/>
            <w:noWrap/>
            <w:vAlign w:val="center"/>
            <w:hideMark/>
          </w:tcPr>
          <w:p w14:paraId="1C7D394D"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52 000</w:t>
            </w:r>
          </w:p>
        </w:tc>
        <w:tc>
          <w:tcPr>
            <w:tcW w:w="827" w:type="pct"/>
            <w:tcBorders>
              <w:top w:val="nil"/>
              <w:left w:val="nil"/>
              <w:bottom w:val="nil"/>
              <w:right w:val="nil"/>
            </w:tcBorders>
            <w:shd w:val="clear" w:color="auto" w:fill="auto"/>
            <w:noWrap/>
            <w:vAlign w:val="center"/>
            <w:hideMark/>
          </w:tcPr>
          <w:p w14:paraId="0B0C124C"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50 000</w:t>
            </w:r>
          </w:p>
        </w:tc>
        <w:tc>
          <w:tcPr>
            <w:tcW w:w="115" w:type="pct"/>
            <w:tcBorders>
              <w:top w:val="nil"/>
              <w:left w:val="nil"/>
              <w:bottom w:val="nil"/>
              <w:right w:val="single" w:sz="4" w:space="0" w:color="auto"/>
            </w:tcBorders>
            <w:shd w:val="clear" w:color="000000" w:fill="FFFFFF"/>
            <w:noWrap/>
            <w:vAlign w:val="center"/>
            <w:hideMark/>
          </w:tcPr>
          <w:p w14:paraId="6926A07C"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r>
      <w:tr w:rsidR="001513DA" w:rsidRPr="001513DA" w14:paraId="0EFF74E2" w14:textId="77777777" w:rsidTr="00EA4E57">
        <w:trPr>
          <w:trHeight w:val="300"/>
        </w:trPr>
        <w:tc>
          <w:tcPr>
            <w:tcW w:w="472" w:type="pct"/>
            <w:tcBorders>
              <w:top w:val="nil"/>
              <w:left w:val="single" w:sz="4" w:space="0" w:color="auto"/>
              <w:bottom w:val="nil"/>
              <w:right w:val="nil"/>
            </w:tcBorders>
            <w:shd w:val="clear" w:color="000000" w:fill="FFFFFF"/>
            <w:noWrap/>
            <w:vAlign w:val="center"/>
            <w:hideMark/>
          </w:tcPr>
          <w:p w14:paraId="154CF606" w14:textId="77777777" w:rsidR="001513DA" w:rsidRPr="001513DA" w:rsidRDefault="001513DA" w:rsidP="001513DA">
            <w:pPr>
              <w:spacing w:after="0"/>
              <w:jc w:val="center"/>
              <w:rPr>
                <w:rFonts w:ascii="Times New Roman" w:hAnsi="Times New Roman" w:cs="Times New Roman"/>
                <w:sz w:val="22"/>
                <w:lang w:eastAsia="et-EE"/>
              </w:rPr>
            </w:pPr>
            <w:r w:rsidRPr="001513DA">
              <w:rPr>
                <w:rFonts w:ascii="Times New Roman" w:hAnsi="Times New Roman" w:cs="Times New Roman"/>
                <w:sz w:val="22"/>
                <w:lang w:eastAsia="et-EE"/>
              </w:rPr>
              <w:t>07340</w:t>
            </w:r>
          </w:p>
        </w:tc>
        <w:tc>
          <w:tcPr>
            <w:tcW w:w="1849" w:type="pct"/>
            <w:tcBorders>
              <w:top w:val="nil"/>
              <w:left w:val="nil"/>
              <w:bottom w:val="nil"/>
              <w:right w:val="nil"/>
            </w:tcBorders>
            <w:shd w:val="clear" w:color="000000" w:fill="FFFFFF"/>
            <w:vAlign w:val="center"/>
            <w:hideMark/>
          </w:tcPr>
          <w:p w14:paraId="44870F68"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Hooldusravi</w:t>
            </w:r>
          </w:p>
        </w:tc>
        <w:tc>
          <w:tcPr>
            <w:tcW w:w="827" w:type="pct"/>
            <w:tcBorders>
              <w:top w:val="nil"/>
              <w:left w:val="nil"/>
              <w:bottom w:val="nil"/>
              <w:right w:val="single" w:sz="4" w:space="0" w:color="auto"/>
            </w:tcBorders>
            <w:shd w:val="clear" w:color="000000" w:fill="FFFFFF"/>
            <w:noWrap/>
            <w:vAlign w:val="center"/>
            <w:hideMark/>
          </w:tcPr>
          <w:p w14:paraId="0C66F0B6"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395 000</w:t>
            </w:r>
          </w:p>
        </w:tc>
        <w:tc>
          <w:tcPr>
            <w:tcW w:w="910" w:type="pct"/>
            <w:tcBorders>
              <w:top w:val="nil"/>
              <w:left w:val="single" w:sz="4" w:space="0" w:color="auto"/>
              <w:bottom w:val="nil"/>
              <w:right w:val="single" w:sz="4" w:space="0" w:color="auto"/>
            </w:tcBorders>
            <w:shd w:val="clear" w:color="auto" w:fill="auto"/>
            <w:noWrap/>
            <w:vAlign w:val="center"/>
            <w:hideMark/>
          </w:tcPr>
          <w:p w14:paraId="642D271E"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395 000</w:t>
            </w:r>
          </w:p>
        </w:tc>
        <w:tc>
          <w:tcPr>
            <w:tcW w:w="827" w:type="pct"/>
            <w:tcBorders>
              <w:top w:val="nil"/>
              <w:left w:val="nil"/>
              <w:bottom w:val="nil"/>
              <w:right w:val="nil"/>
            </w:tcBorders>
            <w:shd w:val="clear" w:color="auto" w:fill="auto"/>
            <w:noWrap/>
            <w:vAlign w:val="center"/>
            <w:hideMark/>
          </w:tcPr>
          <w:p w14:paraId="3342A229"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115" w:type="pct"/>
            <w:tcBorders>
              <w:top w:val="nil"/>
              <w:left w:val="nil"/>
              <w:bottom w:val="nil"/>
              <w:right w:val="single" w:sz="4" w:space="0" w:color="auto"/>
            </w:tcBorders>
            <w:shd w:val="clear" w:color="000000" w:fill="FFFFFF"/>
            <w:noWrap/>
            <w:vAlign w:val="center"/>
            <w:hideMark/>
          </w:tcPr>
          <w:p w14:paraId="1E53C6D4"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r>
      <w:tr w:rsidR="001513DA" w:rsidRPr="001513DA" w14:paraId="24E9E038" w14:textId="77777777" w:rsidTr="00EA4E57">
        <w:trPr>
          <w:trHeight w:val="300"/>
        </w:trPr>
        <w:tc>
          <w:tcPr>
            <w:tcW w:w="472" w:type="pct"/>
            <w:tcBorders>
              <w:top w:val="nil"/>
              <w:left w:val="single" w:sz="4" w:space="0" w:color="auto"/>
              <w:bottom w:val="nil"/>
              <w:right w:val="nil"/>
            </w:tcBorders>
            <w:shd w:val="clear" w:color="000000" w:fill="FFFFFF"/>
            <w:noWrap/>
            <w:vAlign w:val="center"/>
            <w:hideMark/>
          </w:tcPr>
          <w:p w14:paraId="7933A89D" w14:textId="77777777" w:rsidR="001513DA" w:rsidRPr="001513DA" w:rsidRDefault="001513DA" w:rsidP="001513DA">
            <w:pPr>
              <w:spacing w:after="0"/>
              <w:jc w:val="center"/>
              <w:rPr>
                <w:rFonts w:ascii="Times New Roman" w:hAnsi="Times New Roman" w:cs="Times New Roman"/>
                <w:sz w:val="22"/>
                <w:lang w:eastAsia="et-EE"/>
              </w:rPr>
            </w:pPr>
            <w:r w:rsidRPr="001513DA">
              <w:rPr>
                <w:rFonts w:ascii="Times New Roman" w:hAnsi="Times New Roman" w:cs="Times New Roman"/>
                <w:sz w:val="22"/>
                <w:lang w:eastAsia="et-EE"/>
              </w:rPr>
              <w:t>07400</w:t>
            </w:r>
          </w:p>
        </w:tc>
        <w:tc>
          <w:tcPr>
            <w:tcW w:w="1849" w:type="pct"/>
            <w:tcBorders>
              <w:top w:val="nil"/>
              <w:left w:val="nil"/>
              <w:bottom w:val="nil"/>
              <w:right w:val="nil"/>
            </w:tcBorders>
            <w:shd w:val="clear" w:color="000000" w:fill="FFFFFF"/>
            <w:vAlign w:val="center"/>
            <w:hideMark/>
          </w:tcPr>
          <w:p w14:paraId="4DD876CF"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Avalikud tervishoiuteenused</w:t>
            </w:r>
          </w:p>
        </w:tc>
        <w:tc>
          <w:tcPr>
            <w:tcW w:w="827" w:type="pct"/>
            <w:tcBorders>
              <w:top w:val="nil"/>
              <w:left w:val="nil"/>
              <w:bottom w:val="nil"/>
              <w:right w:val="single" w:sz="4" w:space="0" w:color="auto"/>
            </w:tcBorders>
            <w:shd w:val="clear" w:color="000000" w:fill="FFFFFF"/>
            <w:noWrap/>
            <w:vAlign w:val="center"/>
            <w:hideMark/>
          </w:tcPr>
          <w:p w14:paraId="0452D312"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183 700</w:t>
            </w:r>
          </w:p>
        </w:tc>
        <w:tc>
          <w:tcPr>
            <w:tcW w:w="910" w:type="pct"/>
            <w:tcBorders>
              <w:top w:val="nil"/>
              <w:left w:val="single" w:sz="4" w:space="0" w:color="auto"/>
              <w:bottom w:val="nil"/>
              <w:right w:val="single" w:sz="4" w:space="0" w:color="auto"/>
            </w:tcBorders>
            <w:shd w:val="clear" w:color="auto" w:fill="auto"/>
            <w:noWrap/>
            <w:vAlign w:val="center"/>
            <w:hideMark/>
          </w:tcPr>
          <w:p w14:paraId="78781448"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111 700</w:t>
            </w:r>
          </w:p>
        </w:tc>
        <w:tc>
          <w:tcPr>
            <w:tcW w:w="827" w:type="pct"/>
            <w:tcBorders>
              <w:top w:val="nil"/>
              <w:left w:val="nil"/>
              <w:bottom w:val="nil"/>
              <w:right w:val="nil"/>
            </w:tcBorders>
            <w:shd w:val="clear" w:color="auto" w:fill="auto"/>
            <w:noWrap/>
            <w:vAlign w:val="center"/>
            <w:hideMark/>
          </w:tcPr>
          <w:p w14:paraId="31AEF795"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72 000</w:t>
            </w:r>
          </w:p>
        </w:tc>
        <w:tc>
          <w:tcPr>
            <w:tcW w:w="115" w:type="pct"/>
            <w:tcBorders>
              <w:top w:val="nil"/>
              <w:left w:val="nil"/>
              <w:bottom w:val="nil"/>
              <w:right w:val="single" w:sz="4" w:space="0" w:color="auto"/>
            </w:tcBorders>
            <w:shd w:val="clear" w:color="000000" w:fill="FFFFFF"/>
            <w:noWrap/>
            <w:vAlign w:val="center"/>
            <w:hideMark/>
          </w:tcPr>
          <w:p w14:paraId="205CD87C"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r>
      <w:tr w:rsidR="001513DA" w:rsidRPr="001513DA" w14:paraId="436D0CDF" w14:textId="77777777" w:rsidTr="00EA4E57">
        <w:trPr>
          <w:trHeight w:val="300"/>
        </w:trPr>
        <w:tc>
          <w:tcPr>
            <w:tcW w:w="472" w:type="pct"/>
            <w:tcBorders>
              <w:top w:val="nil"/>
              <w:left w:val="single" w:sz="4" w:space="0" w:color="auto"/>
              <w:bottom w:val="single" w:sz="4" w:space="0" w:color="auto"/>
              <w:right w:val="nil"/>
            </w:tcBorders>
            <w:shd w:val="clear" w:color="000000" w:fill="FFFFFF"/>
            <w:noWrap/>
            <w:vAlign w:val="center"/>
            <w:hideMark/>
          </w:tcPr>
          <w:p w14:paraId="3B4B8FA6" w14:textId="77777777" w:rsidR="001513DA" w:rsidRPr="001513DA" w:rsidRDefault="001513DA" w:rsidP="001513DA">
            <w:pPr>
              <w:spacing w:after="0"/>
              <w:jc w:val="center"/>
              <w:rPr>
                <w:rFonts w:ascii="Times New Roman" w:hAnsi="Times New Roman" w:cs="Times New Roman"/>
                <w:sz w:val="22"/>
                <w:lang w:eastAsia="et-EE"/>
              </w:rPr>
            </w:pPr>
            <w:r w:rsidRPr="001513DA">
              <w:rPr>
                <w:rFonts w:ascii="Times New Roman" w:hAnsi="Times New Roman" w:cs="Times New Roman"/>
                <w:sz w:val="22"/>
                <w:lang w:eastAsia="et-EE"/>
              </w:rPr>
              <w:t>07600</w:t>
            </w:r>
          </w:p>
        </w:tc>
        <w:tc>
          <w:tcPr>
            <w:tcW w:w="1849" w:type="pct"/>
            <w:tcBorders>
              <w:top w:val="nil"/>
              <w:left w:val="nil"/>
              <w:bottom w:val="single" w:sz="4" w:space="0" w:color="auto"/>
              <w:right w:val="nil"/>
            </w:tcBorders>
            <w:shd w:val="clear" w:color="000000" w:fill="FFFFFF"/>
            <w:vAlign w:val="center"/>
            <w:hideMark/>
          </w:tcPr>
          <w:p w14:paraId="5CD29BD5"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Muu tervishoid</w:t>
            </w:r>
          </w:p>
        </w:tc>
        <w:tc>
          <w:tcPr>
            <w:tcW w:w="827" w:type="pct"/>
            <w:tcBorders>
              <w:top w:val="nil"/>
              <w:left w:val="nil"/>
              <w:bottom w:val="single" w:sz="4" w:space="0" w:color="auto"/>
              <w:right w:val="single" w:sz="4" w:space="0" w:color="auto"/>
            </w:tcBorders>
            <w:shd w:val="clear" w:color="000000" w:fill="FFFFFF"/>
            <w:noWrap/>
            <w:vAlign w:val="center"/>
            <w:hideMark/>
          </w:tcPr>
          <w:p w14:paraId="16B133FE"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226 776</w:t>
            </w:r>
          </w:p>
        </w:tc>
        <w:tc>
          <w:tcPr>
            <w:tcW w:w="910" w:type="pct"/>
            <w:tcBorders>
              <w:top w:val="nil"/>
              <w:left w:val="nil"/>
              <w:bottom w:val="single" w:sz="4" w:space="0" w:color="auto"/>
              <w:right w:val="single" w:sz="4" w:space="0" w:color="auto"/>
            </w:tcBorders>
            <w:shd w:val="clear" w:color="auto" w:fill="auto"/>
            <w:noWrap/>
            <w:vAlign w:val="center"/>
            <w:hideMark/>
          </w:tcPr>
          <w:p w14:paraId="2724432F"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226 776</w:t>
            </w:r>
          </w:p>
        </w:tc>
        <w:tc>
          <w:tcPr>
            <w:tcW w:w="827" w:type="pct"/>
            <w:tcBorders>
              <w:top w:val="nil"/>
              <w:left w:val="single" w:sz="4" w:space="0" w:color="auto"/>
              <w:bottom w:val="single" w:sz="4" w:space="0" w:color="auto"/>
              <w:right w:val="nil"/>
            </w:tcBorders>
            <w:shd w:val="clear" w:color="auto" w:fill="auto"/>
            <w:noWrap/>
            <w:vAlign w:val="center"/>
            <w:hideMark/>
          </w:tcPr>
          <w:p w14:paraId="3532267C"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115" w:type="pct"/>
            <w:tcBorders>
              <w:top w:val="nil"/>
              <w:left w:val="nil"/>
              <w:bottom w:val="single" w:sz="4" w:space="0" w:color="auto"/>
              <w:right w:val="single" w:sz="4" w:space="0" w:color="auto"/>
            </w:tcBorders>
            <w:shd w:val="clear" w:color="000000" w:fill="FFFFFF"/>
            <w:noWrap/>
            <w:vAlign w:val="center"/>
            <w:hideMark/>
          </w:tcPr>
          <w:p w14:paraId="5FFB36AA"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r>
      <w:tr w:rsidR="001513DA" w:rsidRPr="001513DA" w14:paraId="083815F8" w14:textId="77777777" w:rsidTr="00EA4E57">
        <w:trPr>
          <w:trHeight w:val="390"/>
        </w:trPr>
        <w:tc>
          <w:tcPr>
            <w:tcW w:w="472" w:type="pct"/>
            <w:tcBorders>
              <w:top w:val="nil"/>
              <w:left w:val="single" w:sz="4" w:space="0" w:color="auto"/>
              <w:bottom w:val="nil"/>
              <w:right w:val="nil"/>
            </w:tcBorders>
            <w:shd w:val="clear" w:color="000000" w:fill="FFFFFF"/>
            <w:noWrap/>
            <w:vAlign w:val="center"/>
            <w:hideMark/>
          </w:tcPr>
          <w:p w14:paraId="49939D2E" w14:textId="77777777" w:rsidR="001513DA" w:rsidRPr="001513DA" w:rsidRDefault="001513DA" w:rsidP="001513DA">
            <w:pPr>
              <w:spacing w:after="0"/>
              <w:jc w:val="left"/>
              <w:rPr>
                <w:rFonts w:ascii="Times New Roman" w:hAnsi="Times New Roman" w:cs="Times New Roman"/>
                <w:b/>
                <w:bCs/>
                <w:sz w:val="22"/>
                <w:lang w:eastAsia="et-EE"/>
              </w:rPr>
            </w:pPr>
            <w:r w:rsidRPr="001513DA">
              <w:rPr>
                <w:rFonts w:ascii="Times New Roman" w:hAnsi="Times New Roman" w:cs="Times New Roman"/>
                <w:b/>
                <w:bCs/>
                <w:sz w:val="22"/>
                <w:lang w:eastAsia="et-EE"/>
              </w:rPr>
              <w:t>08</w:t>
            </w:r>
          </w:p>
        </w:tc>
        <w:tc>
          <w:tcPr>
            <w:tcW w:w="1849" w:type="pct"/>
            <w:tcBorders>
              <w:top w:val="nil"/>
              <w:left w:val="nil"/>
              <w:bottom w:val="nil"/>
              <w:right w:val="nil"/>
            </w:tcBorders>
            <w:shd w:val="clear" w:color="000000" w:fill="FFFFFF"/>
            <w:vAlign w:val="center"/>
            <w:hideMark/>
          </w:tcPr>
          <w:p w14:paraId="3F01C334" w14:textId="77777777" w:rsidR="001513DA" w:rsidRPr="001513DA" w:rsidRDefault="001513DA" w:rsidP="001513DA">
            <w:pPr>
              <w:spacing w:after="0"/>
              <w:jc w:val="left"/>
              <w:rPr>
                <w:rFonts w:ascii="Times New Roman" w:hAnsi="Times New Roman" w:cs="Times New Roman"/>
                <w:b/>
                <w:bCs/>
                <w:sz w:val="22"/>
                <w:lang w:eastAsia="et-EE"/>
              </w:rPr>
            </w:pPr>
            <w:r w:rsidRPr="001513DA">
              <w:rPr>
                <w:rFonts w:ascii="Times New Roman" w:hAnsi="Times New Roman" w:cs="Times New Roman"/>
                <w:b/>
                <w:bCs/>
                <w:sz w:val="22"/>
                <w:lang w:eastAsia="et-EE"/>
              </w:rPr>
              <w:t>Vaba aeg ja kultuur</w:t>
            </w:r>
          </w:p>
        </w:tc>
        <w:tc>
          <w:tcPr>
            <w:tcW w:w="827" w:type="pct"/>
            <w:tcBorders>
              <w:top w:val="nil"/>
              <w:left w:val="nil"/>
              <w:bottom w:val="single" w:sz="4" w:space="0" w:color="auto"/>
              <w:right w:val="single" w:sz="4" w:space="0" w:color="auto"/>
            </w:tcBorders>
            <w:shd w:val="clear" w:color="000000" w:fill="FFFFFF"/>
            <w:noWrap/>
            <w:vAlign w:val="center"/>
            <w:hideMark/>
          </w:tcPr>
          <w:p w14:paraId="41AA8565" w14:textId="77777777" w:rsidR="001513DA" w:rsidRPr="001513DA" w:rsidRDefault="001513DA" w:rsidP="001513DA">
            <w:pPr>
              <w:spacing w:after="0"/>
              <w:jc w:val="right"/>
              <w:rPr>
                <w:rFonts w:ascii="Times New Roman" w:hAnsi="Times New Roman" w:cs="Times New Roman"/>
                <w:b/>
                <w:bCs/>
                <w:sz w:val="22"/>
                <w:lang w:eastAsia="et-EE"/>
              </w:rPr>
            </w:pPr>
            <w:r w:rsidRPr="001513DA">
              <w:rPr>
                <w:rFonts w:ascii="Times New Roman" w:hAnsi="Times New Roman" w:cs="Times New Roman"/>
                <w:b/>
                <w:bCs/>
                <w:sz w:val="22"/>
                <w:lang w:eastAsia="et-EE"/>
              </w:rPr>
              <w:t>16 356 458</w:t>
            </w:r>
          </w:p>
        </w:tc>
        <w:tc>
          <w:tcPr>
            <w:tcW w:w="91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CC55EC" w14:textId="77777777" w:rsidR="001513DA" w:rsidRPr="001513DA" w:rsidRDefault="001513DA" w:rsidP="001513DA">
            <w:pPr>
              <w:spacing w:after="0"/>
              <w:jc w:val="right"/>
              <w:rPr>
                <w:rFonts w:ascii="Times New Roman" w:hAnsi="Times New Roman" w:cs="Times New Roman"/>
                <w:b/>
                <w:bCs/>
                <w:sz w:val="22"/>
                <w:lang w:eastAsia="et-EE"/>
              </w:rPr>
            </w:pPr>
            <w:r w:rsidRPr="001513DA">
              <w:rPr>
                <w:rFonts w:ascii="Times New Roman" w:hAnsi="Times New Roman" w:cs="Times New Roman"/>
                <w:b/>
                <w:bCs/>
                <w:sz w:val="22"/>
                <w:lang w:eastAsia="et-EE"/>
              </w:rPr>
              <w:t>9 672 471</w:t>
            </w:r>
          </w:p>
        </w:tc>
        <w:tc>
          <w:tcPr>
            <w:tcW w:w="827" w:type="pct"/>
            <w:tcBorders>
              <w:top w:val="nil"/>
              <w:left w:val="nil"/>
              <w:bottom w:val="single" w:sz="4" w:space="0" w:color="auto"/>
              <w:right w:val="nil"/>
            </w:tcBorders>
            <w:shd w:val="clear" w:color="auto" w:fill="auto"/>
            <w:noWrap/>
            <w:vAlign w:val="center"/>
            <w:hideMark/>
          </w:tcPr>
          <w:p w14:paraId="4B091D98" w14:textId="77777777" w:rsidR="001513DA" w:rsidRPr="001513DA" w:rsidRDefault="001513DA" w:rsidP="001513DA">
            <w:pPr>
              <w:spacing w:after="0"/>
              <w:jc w:val="right"/>
              <w:rPr>
                <w:rFonts w:ascii="Times New Roman" w:hAnsi="Times New Roman" w:cs="Times New Roman"/>
                <w:b/>
                <w:bCs/>
                <w:sz w:val="22"/>
                <w:lang w:eastAsia="et-EE"/>
              </w:rPr>
            </w:pPr>
            <w:r w:rsidRPr="001513DA">
              <w:rPr>
                <w:rFonts w:ascii="Times New Roman" w:hAnsi="Times New Roman" w:cs="Times New Roman"/>
                <w:b/>
                <w:bCs/>
                <w:sz w:val="22"/>
                <w:lang w:eastAsia="et-EE"/>
              </w:rPr>
              <w:t>6 683 987</w:t>
            </w:r>
          </w:p>
        </w:tc>
        <w:tc>
          <w:tcPr>
            <w:tcW w:w="115" w:type="pct"/>
            <w:tcBorders>
              <w:top w:val="nil"/>
              <w:left w:val="nil"/>
              <w:bottom w:val="single" w:sz="4" w:space="0" w:color="auto"/>
              <w:right w:val="single" w:sz="4" w:space="0" w:color="auto"/>
            </w:tcBorders>
            <w:shd w:val="clear" w:color="000000" w:fill="FFFFFF"/>
            <w:noWrap/>
            <w:vAlign w:val="center"/>
            <w:hideMark/>
          </w:tcPr>
          <w:p w14:paraId="37C12869"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r>
      <w:tr w:rsidR="001513DA" w:rsidRPr="001513DA" w14:paraId="43D0F167" w14:textId="77777777" w:rsidTr="00EA4E57">
        <w:trPr>
          <w:trHeight w:val="330"/>
        </w:trPr>
        <w:tc>
          <w:tcPr>
            <w:tcW w:w="472" w:type="pct"/>
            <w:tcBorders>
              <w:top w:val="nil"/>
              <w:left w:val="single" w:sz="4" w:space="0" w:color="auto"/>
              <w:bottom w:val="nil"/>
              <w:right w:val="nil"/>
            </w:tcBorders>
            <w:shd w:val="clear" w:color="000000" w:fill="FFFFFF"/>
            <w:noWrap/>
            <w:vAlign w:val="center"/>
            <w:hideMark/>
          </w:tcPr>
          <w:p w14:paraId="6AAF8C0E" w14:textId="77777777" w:rsidR="001513DA" w:rsidRPr="001513DA" w:rsidRDefault="001513DA" w:rsidP="001513DA">
            <w:pPr>
              <w:spacing w:after="0"/>
              <w:jc w:val="center"/>
              <w:rPr>
                <w:rFonts w:ascii="Times New Roman" w:hAnsi="Times New Roman" w:cs="Times New Roman"/>
                <w:sz w:val="22"/>
                <w:lang w:eastAsia="et-EE"/>
              </w:rPr>
            </w:pPr>
            <w:r w:rsidRPr="001513DA">
              <w:rPr>
                <w:rFonts w:ascii="Times New Roman" w:hAnsi="Times New Roman" w:cs="Times New Roman"/>
                <w:sz w:val="22"/>
                <w:lang w:eastAsia="et-EE"/>
              </w:rPr>
              <w:t>08102</w:t>
            </w:r>
          </w:p>
        </w:tc>
        <w:tc>
          <w:tcPr>
            <w:tcW w:w="1849" w:type="pct"/>
            <w:tcBorders>
              <w:top w:val="nil"/>
              <w:left w:val="nil"/>
              <w:bottom w:val="nil"/>
              <w:right w:val="nil"/>
            </w:tcBorders>
            <w:shd w:val="clear" w:color="000000" w:fill="FFFFFF"/>
            <w:vAlign w:val="center"/>
            <w:hideMark/>
          </w:tcPr>
          <w:p w14:paraId="6B9CE16E"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Sport</w:t>
            </w:r>
          </w:p>
        </w:tc>
        <w:tc>
          <w:tcPr>
            <w:tcW w:w="827" w:type="pct"/>
            <w:tcBorders>
              <w:top w:val="nil"/>
              <w:left w:val="nil"/>
              <w:bottom w:val="nil"/>
              <w:right w:val="single" w:sz="4" w:space="0" w:color="auto"/>
            </w:tcBorders>
            <w:shd w:val="clear" w:color="000000" w:fill="FFFFFF"/>
            <w:noWrap/>
            <w:vAlign w:val="center"/>
            <w:hideMark/>
          </w:tcPr>
          <w:p w14:paraId="7C812BD3"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5 413 722</w:t>
            </w:r>
          </w:p>
        </w:tc>
        <w:tc>
          <w:tcPr>
            <w:tcW w:w="910" w:type="pct"/>
            <w:tcBorders>
              <w:top w:val="nil"/>
              <w:left w:val="single" w:sz="4" w:space="0" w:color="auto"/>
              <w:bottom w:val="nil"/>
              <w:right w:val="single" w:sz="4" w:space="0" w:color="auto"/>
            </w:tcBorders>
            <w:shd w:val="clear" w:color="auto" w:fill="auto"/>
            <w:noWrap/>
            <w:vAlign w:val="center"/>
            <w:hideMark/>
          </w:tcPr>
          <w:p w14:paraId="027B2907"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2 704 353</w:t>
            </w:r>
          </w:p>
        </w:tc>
        <w:tc>
          <w:tcPr>
            <w:tcW w:w="827" w:type="pct"/>
            <w:tcBorders>
              <w:top w:val="nil"/>
              <w:left w:val="nil"/>
              <w:bottom w:val="nil"/>
              <w:right w:val="nil"/>
            </w:tcBorders>
            <w:shd w:val="clear" w:color="auto" w:fill="auto"/>
            <w:noWrap/>
            <w:vAlign w:val="center"/>
            <w:hideMark/>
          </w:tcPr>
          <w:p w14:paraId="49E1B042"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2 709 369</w:t>
            </w:r>
          </w:p>
        </w:tc>
        <w:tc>
          <w:tcPr>
            <w:tcW w:w="115" w:type="pct"/>
            <w:tcBorders>
              <w:top w:val="nil"/>
              <w:left w:val="nil"/>
              <w:bottom w:val="nil"/>
              <w:right w:val="single" w:sz="4" w:space="0" w:color="auto"/>
            </w:tcBorders>
            <w:shd w:val="clear" w:color="000000" w:fill="FFFFFF"/>
            <w:noWrap/>
            <w:vAlign w:val="center"/>
            <w:hideMark/>
          </w:tcPr>
          <w:p w14:paraId="7233AF17"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r>
      <w:tr w:rsidR="001513DA" w:rsidRPr="001513DA" w14:paraId="3349DF56" w14:textId="77777777" w:rsidTr="00EA4E57">
        <w:trPr>
          <w:trHeight w:val="300"/>
        </w:trPr>
        <w:tc>
          <w:tcPr>
            <w:tcW w:w="472" w:type="pct"/>
            <w:tcBorders>
              <w:top w:val="nil"/>
              <w:left w:val="single" w:sz="4" w:space="0" w:color="auto"/>
              <w:bottom w:val="nil"/>
              <w:right w:val="nil"/>
            </w:tcBorders>
            <w:shd w:val="clear" w:color="000000" w:fill="FFFFFF"/>
            <w:noWrap/>
            <w:vAlign w:val="center"/>
            <w:hideMark/>
          </w:tcPr>
          <w:p w14:paraId="41C9D38F" w14:textId="77777777" w:rsidR="001513DA" w:rsidRPr="001513DA" w:rsidRDefault="001513DA" w:rsidP="001513DA">
            <w:pPr>
              <w:spacing w:after="0"/>
              <w:jc w:val="center"/>
              <w:rPr>
                <w:rFonts w:ascii="Times New Roman" w:hAnsi="Times New Roman" w:cs="Times New Roman"/>
                <w:sz w:val="22"/>
                <w:lang w:eastAsia="et-EE"/>
              </w:rPr>
            </w:pPr>
            <w:r w:rsidRPr="001513DA">
              <w:rPr>
                <w:rFonts w:ascii="Times New Roman" w:hAnsi="Times New Roman" w:cs="Times New Roman"/>
                <w:sz w:val="22"/>
                <w:lang w:eastAsia="et-EE"/>
              </w:rPr>
              <w:t>08103</w:t>
            </w:r>
          </w:p>
        </w:tc>
        <w:tc>
          <w:tcPr>
            <w:tcW w:w="1849" w:type="pct"/>
            <w:tcBorders>
              <w:top w:val="nil"/>
              <w:left w:val="nil"/>
              <w:bottom w:val="nil"/>
              <w:right w:val="nil"/>
            </w:tcBorders>
            <w:shd w:val="clear" w:color="000000" w:fill="FFFFFF"/>
            <w:vAlign w:val="center"/>
            <w:hideMark/>
          </w:tcPr>
          <w:p w14:paraId="76C5F84D"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Puhkepargid ja -baasid</w:t>
            </w:r>
          </w:p>
        </w:tc>
        <w:tc>
          <w:tcPr>
            <w:tcW w:w="827" w:type="pct"/>
            <w:tcBorders>
              <w:top w:val="nil"/>
              <w:left w:val="nil"/>
              <w:bottom w:val="nil"/>
              <w:right w:val="single" w:sz="4" w:space="0" w:color="auto"/>
            </w:tcBorders>
            <w:shd w:val="clear" w:color="000000" w:fill="FFFFFF"/>
            <w:noWrap/>
            <w:vAlign w:val="center"/>
            <w:hideMark/>
          </w:tcPr>
          <w:p w14:paraId="23D39CA2"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295 000</w:t>
            </w:r>
          </w:p>
        </w:tc>
        <w:tc>
          <w:tcPr>
            <w:tcW w:w="910" w:type="pct"/>
            <w:tcBorders>
              <w:top w:val="nil"/>
              <w:left w:val="single" w:sz="4" w:space="0" w:color="auto"/>
              <w:bottom w:val="nil"/>
              <w:right w:val="single" w:sz="4" w:space="0" w:color="auto"/>
            </w:tcBorders>
            <w:shd w:val="clear" w:color="auto" w:fill="auto"/>
            <w:noWrap/>
            <w:vAlign w:val="center"/>
            <w:hideMark/>
          </w:tcPr>
          <w:p w14:paraId="082CB3AB"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827" w:type="pct"/>
            <w:tcBorders>
              <w:top w:val="nil"/>
              <w:left w:val="nil"/>
              <w:bottom w:val="nil"/>
              <w:right w:val="nil"/>
            </w:tcBorders>
            <w:shd w:val="clear" w:color="auto" w:fill="auto"/>
            <w:noWrap/>
            <w:vAlign w:val="center"/>
            <w:hideMark/>
          </w:tcPr>
          <w:p w14:paraId="35F55F2B"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295 000</w:t>
            </w:r>
          </w:p>
        </w:tc>
        <w:tc>
          <w:tcPr>
            <w:tcW w:w="115" w:type="pct"/>
            <w:tcBorders>
              <w:top w:val="nil"/>
              <w:left w:val="nil"/>
              <w:bottom w:val="nil"/>
              <w:right w:val="single" w:sz="4" w:space="0" w:color="auto"/>
            </w:tcBorders>
            <w:shd w:val="clear" w:color="000000" w:fill="FFFFFF"/>
            <w:noWrap/>
            <w:vAlign w:val="center"/>
            <w:hideMark/>
          </w:tcPr>
          <w:p w14:paraId="2150C95E"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r>
      <w:tr w:rsidR="001513DA" w:rsidRPr="001513DA" w14:paraId="2BB57296" w14:textId="77777777" w:rsidTr="00EA4E57">
        <w:trPr>
          <w:trHeight w:val="300"/>
        </w:trPr>
        <w:tc>
          <w:tcPr>
            <w:tcW w:w="472" w:type="pct"/>
            <w:tcBorders>
              <w:top w:val="nil"/>
              <w:left w:val="single" w:sz="4" w:space="0" w:color="auto"/>
              <w:bottom w:val="nil"/>
              <w:right w:val="nil"/>
            </w:tcBorders>
            <w:shd w:val="clear" w:color="000000" w:fill="FFFFFF"/>
            <w:noWrap/>
            <w:vAlign w:val="center"/>
            <w:hideMark/>
          </w:tcPr>
          <w:p w14:paraId="3409A4F5" w14:textId="77777777" w:rsidR="001513DA" w:rsidRPr="001513DA" w:rsidRDefault="001513DA" w:rsidP="001513DA">
            <w:pPr>
              <w:spacing w:after="0"/>
              <w:jc w:val="center"/>
              <w:rPr>
                <w:rFonts w:ascii="Times New Roman" w:hAnsi="Times New Roman" w:cs="Times New Roman"/>
                <w:sz w:val="22"/>
                <w:lang w:eastAsia="et-EE"/>
              </w:rPr>
            </w:pPr>
            <w:r w:rsidRPr="001513DA">
              <w:rPr>
                <w:rFonts w:ascii="Times New Roman" w:hAnsi="Times New Roman" w:cs="Times New Roman"/>
                <w:sz w:val="22"/>
                <w:lang w:eastAsia="et-EE"/>
              </w:rPr>
              <w:t>08107</w:t>
            </w:r>
          </w:p>
        </w:tc>
        <w:tc>
          <w:tcPr>
            <w:tcW w:w="1849" w:type="pct"/>
            <w:tcBorders>
              <w:top w:val="nil"/>
              <w:left w:val="nil"/>
              <w:bottom w:val="nil"/>
              <w:right w:val="nil"/>
            </w:tcBorders>
            <w:shd w:val="clear" w:color="000000" w:fill="FFFFFF"/>
            <w:vAlign w:val="center"/>
            <w:hideMark/>
          </w:tcPr>
          <w:p w14:paraId="710A261D"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Noorsootöö ja noortekeskused</w:t>
            </w:r>
          </w:p>
        </w:tc>
        <w:tc>
          <w:tcPr>
            <w:tcW w:w="827" w:type="pct"/>
            <w:tcBorders>
              <w:top w:val="nil"/>
              <w:left w:val="nil"/>
              <w:bottom w:val="nil"/>
              <w:right w:val="single" w:sz="4" w:space="0" w:color="auto"/>
            </w:tcBorders>
            <w:shd w:val="clear" w:color="000000" w:fill="FFFFFF"/>
            <w:noWrap/>
            <w:vAlign w:val="center"/>
            <w:hideMark/>
          </w:tcPr>
          <w:p w14:paraId="2D6521F2"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886 128</w:t>
            </w:r>
          </w:p>
        </w:tc>
        <w:tc>
          <w:tcPr>
            <w:tcW w:w="910" w:type="pct"/>
            <w:tcBorders>
              <w:top w:val="nil"/>
              <w:left w:val="single" w:sz="4" w:space="0" w:color="auto"/>
              <w:bottom w:val="nil"/>
              <w:right w:val="single" w:sz="4" w:space="0" w:color="auto"/>
            </w:tcBorders>
            <w:shd w:val="clear" w:color="auto" w:fill="auto"/>
            <w:noWrap/>
            <w:vAlign w:val="center"/>
            <w:hideMark/>
          </w:tcPr>
          <w:p w14:paraId="1BD3FAB0"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886 128</w:t>
            </w:r>
          </w:p>
        </w:tc>
        <w:tc>
          <w:tcPr>
            <w:tcW w:w="827" w:type="pct"/>
            <w:tcBorders>
              <w:top w:val="nil"/>
              <w:left w:val="nil"/>
              <w:bottom w:val="nil"/>
              <w:right w:val="nil"/>
            </w:tcBorders>
            <w:shd w:val="clear" w:color="auto" w:fill="auto"/>
            <w:noWrap/>
            <w:vAlign w:val="center"/>
            <w:hideMark/>
          </w:tcPr>
          <w:p w14:paraId="2E44E723"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115" w:type="pct"/>
            <w:tcBorders>
              <w:top w:val="nil"/>
              <w:left w:val="nil"/>
              <w:bottom w:val="nil"/>
              <w:right w:val="single" w:sz="4" w:space="0" w:color="auto"/>
            </w:tcBorders>
            <w:shd w:val="clear" w:color="000000" w:fill="FFFFFF"/>
            <w:noWrap/>
            <w:vAlign w:val="center"/>
            <w:hideMark/>
          </w:tcPr>
          <w:p w14:paraId="24640235"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r>
      <w:tr w:rsidR="001513DA" w:rsidRPr="001513DA" w14:paraId="7908571A" w14:textId="77777777" w:rsidTr="00EA4E57">
        <w:trPr>
          <w:trHeight w:val="300"/>
        </w:trPr>
        <w:tc>
          <w:tcPr>
            <w:tcW w:w="472" w:type="pct"/>
            <w:tcBorders>
              <w:top w:val="nil"/>
              <w:left w:val="single" w:sz="4" w:space="0" w:color="auto"/>
              <w:bottom w:val="nil"/>
              <w:right w:val="nil"/>
            </w:tcBorders>
            <w:shd w:val="clear" w:color="000000" w:fill="FFFFFF"/>
            <w:noWrap/>
            <w:vAlign w:val="center"/>
            <w:hideMark/>
          </w:tcPr>
          <w:p w14:paraId="6AF9BB55" w14:textId="77777777" w:rsidR="001513DA" w:rsidRPr="001513DA" w:rsidRDefault="001513DA" w:rsidP="001513DA">
            <w:pPr>
              <w:spacing w:after="0"/>
              <w:jc w:val="center"/>
              <w:rPr>
                <w:rFonts w:ascii="Times New Roman" w:hAnsi="Times New Roman" w:cs="Times New Roman"/>
                <w:sz w:val="22"/>
                <w:lang w:eastAsia="et-EE"/>
              </w:rPr>
            </w:pPr>
            <w:r w:rsidRPr="001513DA">
              <w:rPr>
                <w:rFonts w:ascii="Times New Roman" w:hAnsi="Times New Roman" w:cs="Times New Roman"/>
                <w:sz w:val="22"/>
                <w:lang w:eastAsia="et-EE"/>
              </w:rPr>
              <w:t>08109</w:t>
            </w:r>
          </w:p>
        </w:tc>
        <w:tc>
          <w:tcPr>
            <w:tcW w:w="1849" w:type="pct"/>
            <w:tcBorders>
              <w:top w:val="nil"/>
              <w:left w:val="nil"/>
              <w:bottom w:val="nil"/>
              <w:right w:val="nil"/>
            </w:tcBorders>
            <w:shd w:val="clear" w:color="000000" w:fill="FFFFFF"/>
            <w:vAlign w:val="center"/>
            <w:hideMark/>
          </w:tcPr>
          <w:p w14:paraId="099499BA"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Vaba aja üritused</w:t>
            </w:r>
          </w:p>
        </w:tc>
        <w:tc>
          <w:tcPr>
            <w:tcW w:w="827" w:type="pct"/>
            <w:tcBorders>
              <w:top w:val="nil"/>
              <w:left w:val="nil"/>
              <w:bottom w:val="nil"/>
              <w:right w:val="single" w:sz="4" w:space="0" w:color="auto"/>
            </w:tcBorders>
            <w:shd w:val="clear" w:color="000000" w:fill="FFFFFF"/>
            <w:noWrap/>
            <w:vAlign w:val="center"/>
            <w:hideMark/>
          </w:tcPr>
          <w:p w14:paraId="24DA3323"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1 631 805</w:t>
            </w:r>
          </w:p>
        </w:tc>
        <w:tc>
          <w:tcPr>
            <w:tcW w:w="910" w:type="pct"/>
            <w:tcBorders>
              <w:top w:val="nil"/>
              <w:left w:val="single" w:sz="4" w:space="0" w:color="auto"/>
              <w:bottom w:val="nil"/>
              <w:right w:val="single" w:sz="4" w:space="0" w:color="auto"/>
            </w:tcBorders>
            <w:shd w:val="clear" w:color="auto" w:fill="auto"/>
            <w:noWrap/>
            <w:vAlign w:val="center"/>
            <w:hideMark/>
          </w:tcPr>
          <w:p w14:paraId="61E892E4"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376 621</w:t>
            </w:r>
          </w:p>
        </w:tc>
        <w:tc>
          <w:tcPr>
            <w:tcW w:w="827" w:type="pct"/>
            <w:tcBorders>
              <w:top w:val="nil"/>
              <w:left w:val="nil"/>
              <w:bottom w:val="nil"/>
              <w:right w:val="nil"/>
            </w:tcBorders>
            <w:shd w:val="clear" w:color="auto" w:fill="auto"/>
            <w:noWrap/>
            <w:vAlign w:val="center"/>
            <w:hideMark/>
          </w:tcPr>
          <w:p w14:paraId="3258121D"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1 255 184</w:t>
            </w:r>
          </w:p>
        </w:tc>
        <w:tc>
          <w:tcPr>
            <w:tcW w:w="115" w:type="pct"/>
            <w:tcBorders>
              <w:top w:val="nil"/>
              <w:left w:val="nil"/>
              <w:bottom w:val="nil"/>
              <w:right w:val="single" w:sz="4" w:space="0" w:color="auto"/>
            </w:tcBorders>
            <w:shd w:val="clear" w:color="000000" w:fill="FFFFFF"/>
            <w:noWrap/>
            <w:vAlign w:val="center"/>
            <w:hideMark/>
          </w:tcPr>
          <w:p w14:paraId="77BBC1D7"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r>
      <w:tr w:rsidR="001513DA" w:rsidRPr="001513DA" w14:paraId="63AC30FE" w14:textId="77777777" w:rsidTr="00EA4E57">
        <w:trPr>
          <w:trHeight w:val="300"/>
        </w:trPr>
        <w:tc>
          <w:tcPr>
            <w:tcW w:w="472" w:type="pct"/>
            <w:tcBorders>
              <w:top w:val="nil"/>
              <w:left w:val="single" w:sz="4" w:space="0" w:color="auto"/>
              <w:bottom w:val="nil"/>
              <w:right w:val="nil"/>
            </w:tcBorders>
            <w:shd w:val="clear" w:color="000000" w:fill="FFFFFF"/>
            <w:noWrap/>
            <w:vAlign w:val="center"/>
            <w:hideMark/>
          </w:tcPr>
          <w:p w14:paraId="50028657" w14:textId="77777777" w:rsidR="001513DA" w:rsidRPr="001513DA" w:rsidRDefault="001513DA" w:rsidP="001513DA">
            <w:pPr>
              <w:spacing w:after="0"/>
              <w:jc w:val="center"/>
              <w:rPr>
                <w:rFonts w:ascii="Times New Roman" w:hAnsi="Times New Roman" w:cs="Times New Roman"/>
                <w:sz w:val="22"/>
                <w:lang w:eastAsia="et-EE"/>
              </w:rPr>
            </w:pPr>
            <w:r w:rsidRPr="001513DA">
              <w:rPr>
                <w:rFonts w:ascii="Times New Roman" w:hAnsi="Times New Roman" w:cs="Times New Roman"/>
                <w:sz w:val="22"/>
                <w:lang w:eastAsia="et-EE"/>
              </w:rPr>
              <w:t>08201</w:t>
            </w:r>
          </w:p>
        </w:tc>
        <w:tc>
          <w:tcPr>
            <w:tcW w:w="1849" w:type="pct"/>
            <w:tcBorders>
              <w:top w:val="nil"/>
              <w:left w:val="nil"/>
              <w:bottom w:val="nil"/>
              <w:right w:val="nil"/>
            </w:tcBorders>
            <w:shd w:val="clear" w:color="000000" w:fill="FFFFFF"/>
            <w:vAlign w:val="center"/>
            <w:hideMark/>
          </w:tcPr>
          <w:p w14:paraId="0BE8A83A"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Raamatukogud</w:t>
            </w:r>
          </w:p>
        </w:tc>
        <w:tc>
          <w:tcPr>
            <w:tcW w:w="827" w:type="pct"/>
            <w:tcBorders>
              <w:top w:val="nil"/>
              <w:left w:val="nil"/>
              <w:bottom w:val="nil"/>
              <w:right w:val="single" w:sz="4" w:space="0" w:color="auto"/>
            </w:tcBorders>
            <w:shd w:val="clear" w:color="000000" w:fill="FFFFFF"/>
            <w:noWrap/>
            <w:vAlign w:val="center"/>
            <w:hideMark/>
          </w:tcPr>
          <w:p w14:paraId="778A6CC5"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2 877 130</w:t>
            </w:r>
          </w:p>
        </w:tc>
        <w:tc>
          <w:tcPr>
            <w:tcW w:w="910" w:type="pct"/>
            <w:tcBorders>
              <w:top w:val="nil"/>
              <w:left w:val="single" w:sz="4" w:space="0" w:color="auto"/>
              <w:bottom w:val="nil"/>
              <w:right w:val="single" w:sz="4" w:space="0" w:color="auto"/>
            </w:tcBorders>
            <w:shd w:val="clear" w:color="auto" w:fill="auto"/>
            <w:noWrap/>
            <w:vAlign w:val="center"/>
            <w:hideMark/>
          </w:tcPr>
          <w:p w14:paraId="147BA825"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2 877 130</w:t>
            </w:r>
          </w:p>
        </w:tc>
        <w:tc>
          <w:tcPr>
            <w:tcW w:w="827" w:type="pct"/>
            <w:tcBorders>
              <w:top w:val="nil"/>
              <w:left w:val="nil"/>
              <w:bottom w:val="nil"/>
              <w:right w:val="nil"/>
            </w:tcBorders>
            <w:shd w:val="clear" w:color="auto" w:fill="auto"/>
            <w:noWrap/>
            <w:vAlign w:val="center"/>
            <w:hideMark/>
          </w:tcPr>
          <w:p w14:paraId="66EE608A"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115" w:type="pct"/>
            <w:tcBorders>
              <w:top w:val="nil"/>
              <w:left w:val="nil"/>
              <w:bottom w:val="nil"/>
              <w:right w:val="single" w:sz="4" w:space="0" w:color="auto"/>
            </w:tcBorders>
            <w:shd w:val="clear" w:color="000000" w:fill="FFFFFF"/>
            <w:noWrap/>
            <w:vAlign w:val="center"/>
            <w:hideMark/>
          </w:tcPr>
          <w:p w14:paraId="61FA8AD0"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r>
      <w:tr w:rsidR="001513DA" w:rsidRPr="001513DA" w14:paraId="618EA803" w14:textId="77777777" w:rsidTr="00EA4E57">
        <w:trPr>
          <w:trHeight w:val="300"/>
        </w:trPr>
        <w:tc>
          <w:tcPr>
            <w:tcW w:w="472" w:type="pct"/>
            <w:tcBorders>
              <w:top w:val="nil"/>
              <w:left w:val="single" w:sz="4" w:space="0" w:color="auto"/>
              <w:bottom w:val="nil"/>
              <w:right w:val="nil"/>
            </w:tcBorders>
            <w:shd w:val="clear" w:color="000000" w:fill="FFFFFF"/>
            <w:noWrap/>
            <w:vAlign w:val="center"/>
            <w:hideMark/>
          </w:tcPr>
          <w:p w14:paraId="5FE05B89" w14:textId="77777777" w:rsidR="001513DA" w:rsidRPr="001513DA" w:rsidRDefault="001513DA" w:rsidP="001513DA">
            <w:pPr>
              <w:spacing w:after="0"/>
              <w:jc w:val="center"/>
              <w:rPr>
                <w:rFonts w:ascii="Times New Roman" w:hAnsi="Times New Roman" w:cs="Times New Roman"/>
                <w:sz w:val="22"/>
                <w:lang w:eastAsia="et-EE"/>
              </w:rPr>
            </w:pPr>
            <w:r w:rsidRPr="001513DA">
              <w:rPr>
                <w:rFonts w:ascii="Times New Roman" w:hAnsi="Times New Roman" w:cs="Times New Roman"/>
                <w:sz w:val="22"/>
                <w:lang w:eastAsia="et-EE"/>
              </w:rPr>
              <w:t>08202</w:t>
            </w:r>
          </w:p>
        </w:tc>
        <w:tc>
          <w:tcPr>
            <w:tcW w:w="1849" w:type="pct"/>
            <w:tcBorders>
              <w:top w:val="nil"/>
              <w:left w:val="nil"/>
              <w:bottom w:val="nil"/>
              <w:right w:val="nil"/>
            </w:tcBorders>
            <w:shd w:val="clear" w:color="000000" w:fill="FFFFFF"/>
            <w:vAlign w:val="center"/>
            <w:hideMark/>
          </w:tcPr>
          <w:p w14:paraId="3D2479C0"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Rahvakultuur</w:t>
            </w:r>
          </w:p>
        </w:tc>
        <w:tc>
          <w:tcPr>
            <w:tcW w:w="827" w:type="pct"/>
            <w:tcBorders>
              <w:top w:val="nil"/>
              <w:left w:val="nil"/>
              <w:bottom w:val="nil"/>
              <w:right w:val="single" w:sz="4" w:space="0" w:color="auto"/>
            </w:tcBorders>
            <w:shd w:val="clear" w:color="000000" w:fill="FFFFFF"/>
            <w:noWrap/>
            <w:vAlign w:val="center"/>
            <w:hideMark/>
          </w:tcPr>
          <w:p w14:paraId="3B5F9291"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493 058</w:t>
            </w:r>
          </w:p>
        </w:tc>
        <w:tc>
          <w:tcPr>
            <w:tcW w:w="910" w:type="pct"/>
            <w:tcBorders>
              <w:top w:val="nil"/>
              <w:left w:val="single" w:sz="4" w:space="0" w:color="auto"/>
              <w:bottom w:val="nil"/>
              <w:right w:val="single" w:sz="4" w:space="0" w:color="auto"/>
            </w:tcBorders>
            <w:shd w:val="clear" w:color="auto" w:fill="auto"/>
            <w:noWrap/>
            <w:vAlign w:val="center"/>
            <w:hideMark/>
          </w:tcPr>
          <w:p w14:paraId="5C869A05"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442 158</w:t>
            </w:r>
          </w:p>
        </w:tc>
        <w:tc>
          <w:tcPr>
            <w:tcW w:w="827" w:type="pct"/>
            <w:tcBorders>
              <w:top w:val="nil"/>
              <w:left w:val="nil"/>
              <w:bottom w:val="nil"/>
              <w:right w:val="nil"/>
            </w:tcBorders>
            <w:shd w:val="clear" w:color="auto" w:fill="auto"/>
            <w:noWrap/>
            <w:vAlign w:val="center"/>
            <w:hideMark/>
          </w:tcPr>
          <w:p w14:paraId="32CF8763"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50 900</w:t>
            </w:r>
          </w:p>
        </w:tc>
        <w:tc>
          <w:tcPr>
            <w:tcW w:w="115" w:type="pct"/>
            <w:tcBorders>
              <w:top w:val="nil"/>
              <w:left w:val="nil"/>
              <w:bottom w:val="nil"/>
              <w:right w:val="single" w:sz="4" w:space="0" w:color="auto"/>
            </w:tcBorders>
            <w:shd w:val="clear" w:color="000000" w:fill="FFFFFF"/>
            <w:noWrap/>
            <w:vAlign w:val="center"/>
            <w:hideMark/>
          </w:tcPr>
          <w:p w14:paraId="5E89A513"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r>
      <w:tr w:rsidR="001513DA" w:rsidRPr="001513DA" w14:paraId="62A8BE9B" w14:textId="77777777" w:rsidTr="00EA4E57">
        <w:trPr>
          <w:trHeight w:val="300"/>
        </w:trPr>
        <w:tc>
          <w:tcPr>
            <w:tcW w:w="472" w:type="pct"/>
            <w:tcBorders>
              <w:top w:val="nil"/>
              <w:left w:val="single" w:sz="4" w:space="0" w:color="auto"/>
              <w:bottom w:val="nil"/>
              <w:right w:val="nil"/>
            </w:tcBorders>
            <w:shd w:val="clear" w:color="000000" w:fill="FFFFFF"/>
            <w:noWrap/>
            <w:vAlign w:val="center"/>
            <w:hideMark/>
          </w:tcPr>
          <w:p w14:paraId="38D05A53" w14:textId="77777777" w:rsidR="001513DA" w:rsidRPr="001513DA" w:rsidRDefault="001513DA" w:rsidP="001513DA">
            <w:pPr>
              <w:spacing w:after="0"/>
              <w:jc w:val="center"/>
              <w:rPr>
                <w:rFonts w:ascii="Times New Roman" w:hAnsi="Times New Roman" w:cs="Times New Roman"/>
                <w:sz w:val="22"/>
                <w:lang w:eastAsia="et-EE"/>
              </w:rPr>
            </w:pPr>
            <w:r w:rsidRPr="001513DA">
              <w:rPr>
                <w:rFonts w:ascii="Times New Roman" w:hAnsi="Times New Roman" w:cs="Times New Roman"/>
                <w:sz w:val="22"/>
                <w:lang w:eastAsia="et-EE"/>
              </w:rPr>
              <w:t>08203</w:t>
            </w:r>
          </w:p>
        </w:tc>
        <w:tc>
          <w:tcPr>
            <w:tcW w:w="1849" w:type="pct"/>
            <w:tcBorders>
              <w:top w:val="nil"/>
              <w:left w:val="nil"/>
              <w:bottom w:val="nil"/>
              <w:right w:val="nil"/>
            </w:tcBorders>
            <w:shd w:val="clear" w:color="000000" w:fill="FFFFFF"/>
            <w:vAlign w:val="center"/>
            <w:hideMark/>
          </w:tcPr>
          <w:p w14:paraId="2C25F6D3"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Muuseumid</w:t>
            </w:r>
          </w:p>
        </w:tc>
        <w:tc>
          <w:tcPr>
            <w:tcW w:w="827" w:type="pct"/>
            <w:tcBorders>
              <w:top w:val="nil"/>
              <w:left w:val="nil"/>
              <w:bottom w:val="nil"/>
              <w:right w:val="single" w:sz="4" w:space="0" w:color="auto"/>
            </w:tcBorders>
            <w:shd w:val="clear" w:color="000000" w:fill="FFFFFF"/>
            <w:noWrap/>
            <w:vAlign w:val="center"/>
            <w:hideMark/>
          </w:tcPr>
          <w:p w14:paraId="477AB9DE"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1 592 606</w:t>
            </w:r>
          </w:p>
        </w:tc>
        <w:tc>
          <w:tcPr>
            <w:tcW w:w="910" w:type="pct"/>
            <w:tcBorders>
              <w:top w:val="nil"/>
              <w:left w:val="single" w:sz="4" w:space="0" w:color="auto"/>
              <w:bottom w:val="nil"/>
              <w:right w:val="single" w:sz="4" w:space="0" w:color="auto"/>
            </w:tcBorders>
            <w:shd w:val="clear" w:color="auto" w:fill="auto"/>
            <w:noWrap/>
            <w:vAlign w:val="center"/>
            <w:hideMark/>
          </w:tcPr>
          <w:p w14:paraId="4A3962D9"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1 568 946</w:t>
            </w:r>
          </w:p>
        </w:tc>
        <w:tc>
          <w:tcPr>
            <w:tcW w:w="827" w:type="pct"/>
            <w:tcBorders>
              <w:top w:val="nil"/>
              <w:left w:val="nil"/>
              <w:bottom w:val="nil"/>
              <w:right w:val="nil"/>
            </w:tcBorders>
            <w:shd w:val="clear" w:color="auto" w:fill="auto"/>
            <w:noWrap/>
            <w:vAlign w:val="center"/>
            <w:hideMark/>
          </w:tcPr>
          <w:p w14:paraId="1691F993"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23 660</w:t>
            </w:r>
          </w:p>
        </w:tc>
        <w:tc>
          <w:tcPr>
            <w:tcW w:w="115" w:type="pct"/>
            <w:tcBorders>
              <w:top w:val="nil"/>
              <w:left w:val="nil"/>
              <w:bottom w:val="nil"/>
              <w:right w:val="single" w:sz="4" w:space="0" w:color="auto"/>
            </w:tcBorders>
            <w:shd w:val="clear" w:color="000000" w:fill="FFFFFF"/>
            <w:noWrap/>
            <w:vAlign w:val="center"/>
            <w:hideMark/>
          </w:tcPr>
          <w:p w14:paraId="79202E9A"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r>
      <w:tr w:rsidR="001513DA" w:rsidRPr="001513DA" w14:paraId="615E0A4D" w14:textId="77777777" w:rsidTr="00EA4E57">
        <w:trPr>
          <w:trHeight w:val="300"/>
        </w:trPr>
        <w:tc>
          <w:tcPr>
            <w:tcW w:w="472" w:type="pct"/>
            <w:tcBorders>
              <w:top w:val="nil"/>
              <w:left w:val="single" w:sz="4" w:space="0" w:color="auto"/>
              <w:bottom w:val="nil"/>
              <w:right w:val="nil"/>
            </w:tcBorders>
            <w:shd w:val="clear" w:color="000000" w:fill="FFFFFF"/>
            <w:noWrap/>
            <w:vAlign w:val="center"/>
            <w:hideMark/>
          </w:tcPr>
          <w:p w14:paraId="7EA53977" w14:textId="77777777" w:rsidR="001513DA" w:rsidRPr="001513DA" w:rsidRDefault="001513DA" w:rsidP="001513DA">
            <w:pPr>
              <w:spacing w:after="0"/>
              <w:jc w:val="center"/>
              <w:rPr>
                <w:rFonts w:ascii="Times New Roman" w:hAnsi="Times New Roman" w:cs="Times New Roman"/>
                <w:sz w:val="22"/>
                <w:lang w:eastAsia="et-EE"/>
              </w:rPr>
            </w:pPr>
            <w:r w:rsidRPr="001513DA">
              <w:rPr>
                <w:rFonts w:ascii="Times New Roman" w:hAnsi="Times New Roman" w:cs="Times New Roman"/>
                <w:sz w:val="22"/>
                <w:lang w:eastAsia="et-EE"/>
              </w:rPr>
              <w:t>08207</w:t>
            </w:r>
          </w:p>
        </w:tc>
        <w:tc>
          <w:tcPr>
            <w:tcW w:w="1849" w:type="pct"/>
            <w:tcBorders>
              <w:top w:val="nil"/>
              <w:left w:val="nil"/>
              <w:bottom w:val="nil"/>
              <w:right w:val="nil"/>
            </w:tcBorders>
            <w:shd w:val="clear" w:color="000000" w:fill="FFFFFF"/>
            <w:vAlign w:val="center"/>
            <w:hideMark/>
          </w:tcPr>
          <w:p w14:paraId="239A7F6C"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Muinsuskaitse</w:t>
            </w:r>
          </w:p>
        </w:tc>
        <w:tc>
          <w:tcPr>
            <w:tcW w:w="827" w:type="pct"/>
            <w:tcBorders>
              <w:top w:val="nil"/>
              <w:left w:val="nil"/>
              <w:bottom w:val="nil"/>
              <w:right w:val="single" w:sz="4" w:space="0" w:color="auto"/>
            </w:tcBorders>
            <w:shd w:val="clear" w:color="000000" w:fill="FFFFFF"/>
            <w:noWrap/>
            <w:vAlign w:val="center"/>
            <w:hideMark/>
          </w:tcPr>
          <w:p w14:paraId="79170901"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180 004</w:t>
            </w:r>
          </w:p>
        </w:tc>
        <w:tc>
          <w:tcPr>
            <w:tcW w:w="910" w:type="pct"/>
            <w:tcBorders>
              <w:top w:val="nil"/>
              <w:left w:val="single" w:sz="4" w:space="0" w:color="auto"/>
              <w:bottom w:val="nil"/>
              <w:right w:val="single" w:sz="4" w:space="0" w:color="auto"/>
            </w:tcBorders>
            <w:shd w:val="clear" w:color="auto" w:fill="auto"/>
            <w:noWrap/>
            <w:vAlign w:val="center"/>
            <w:hideMark/>
          </w:tcPr>
          <w:p w14:paraId="03C1631A"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120 978</w:t>
            </w:r>
          </w:p>
        </w:tc>
        <w:tc>
          <w:tcPr>
            <w:tcW w:w="827" w:type="pct"/>
            <w:tcBorders>
              <w:top w:val="nil"/>
              <w:left w:val="nil"/>
              <w:bottom w:val="nil"/>
              <w:right w:val="nil"/>
            </w:tcBorders>
            <w:shd w:val="clear" w:color="auto" w:fill="auto"/>
            <w:noWrap/>
            <w:vAlign w:val="center"/>
            <w:hideMark/>
          </w:tcPr>
          <w:p w14:paraId="2D039A1D"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59 026</w:t>
            </w:r>
          </w:p>
        </w:tc>
        <w:tc>
          <w:tcPr>
            <w:tcW w:w="115" w:type="pct"/>
            <w:tcBorders>
              <w:top w:val="nil"/>
              <w:left w:val="nil"/>
              <w:bottom w:val="nil"/>
              <w:right w:val="single" w:sz="4" w:space="0" w:color="auto"/>
            </w:tcBorders>
            <w:shd w:val="clear" w:color="000000" w:fill="FFFFFF"/>
            <w:noWrap/>
            <w:vAlign w:val="center"/>
            <w:hideMark/>
          </w:tcPr>
          <w:p w14:paraId="7E3C10D0"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r>
      <w:tr w:rsidR="001513DA" w:rsidRPr="001513DA" w14:paraId="7A4D1BB8" w14:textId="77777777" w:rsidTr="00EA4E57">
        <w:trPr>
          <w:trHeight w:val="300"/>
        </w:trPr>
        <w:tc>
          <w:tcPr>
            <w:tcW w:w="472" w:type="pct"/>
            <w:tcBorders>
              <w:top w:val="nil"/>
              <w:left w:val="single" w:sz="4" w:space="0" w:color="auto"/>
              <w:bottom w:val="nil"/>
              <w:right w:val="nil"/>
            </w:tcBorders>
            <w:shd w:val="clear" w:color="000000" w:fill="FFFFFF"/>
            <w:noWrap/>
            <w:vAlign w:val="center"/>
            <w:hideMark/>
          </w:tcPr>
          <w:p w14:paraId="6FBE06DC" w14:textId="77777777" w:rsidR="001513DA" w:rsidRPr="001513DA" w:rsidRDefault="001513DA" w:rsidP="001513DA">
            <w:pPr>
              <w:spacing w:after="0"/>
              <w:jc w:val="center"/>
              <w:rPr>
                <w:rFonts w:ascii="Times New Roman" w:hAnsi="Times New Roman" w:cs="Times New Roman"/>
                <w:sz w:val="22"/>
                <w:lang w:eastAsia="et-EE"/>
              </w:rPr>
            </w:pPr>
            <w:r w:rsidRPr="001513DA">
              <w:rPr>
                <w:rFonts w:ascii="Times New Roman" w:hAnsi="Times New Roman" w:cs="Times New Roman"/>
                <w:sz w:val="22"/>
                <w:lang w:eastAsia="et-EE"/>
              </w:rPr>
              <w:t>08211</w:t>
            </w:r>
          </w:p>
        </w:tc>
        <w:tc>
          <w:tcPr>
            <w:tcW w:w="1849" w:type="pct"/>
            <w:tcBorders>
              <w:top w:val="nil"/>
              <w:left w:val="nil"/>
              <w:bottom w:val="nil"/>
              <w:right w:val="nil"/>
            </w:tcBorders>
            <w:shd w:val="clear" w:color="000000" w:fill="FFFFFF"/>
            <w:vAlign w:val="center"/>
            <w:hideMark/>
          </w:tcPr>
          <w:p w14:paraId="681A0C6C"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Botaanikaaed</w:t>
            </w:r>
          </w:p>
        </w:tc>
        <w:tc>
          <w:tcPr>
            <w:tcW w:w="827" w:type="pct"/>
            <w:tcBorders>
              <w:top w:val="nil"/>
              <w:left w:val="nil"/>
              <w:bottom w:val="nil"/>
              <w:right w:val="single" w:sz="4" w:space="0" w:color="auto"/>
            </w:tcBorders>
            <w:shd w:val="clear" w:color="000000" w:fill="FFFFFF"/>
            <w:noWrap/>
            <w:vAlign w:val="center"/>
            <w:hideMark/>
          </w:tcPr>
          <w:p w14:paraId="4A5B77A8"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25 000</w:t>
            </w:r>
          </w:p>
        </w:tc>
        <w:tc>
          <w:tcPr>
            <w:tcW w:w="910" w:type="pct"/>
            <w:tcBorders>
              <w:top w:val="nil"/>
              <w:left w:val="single" w:sz="4" w:space="0" w:color="auto"/>
              <w:bottom w:val="nil"/>
              <w:right w:val="single" w:sz="4" w:space="0" w:color="auto"/>
            </w:tcBorders>
            <w:shd w:val="clear" w:color="auto" w:fill="auto"/>
            <w:noWrap/>
            <w:vAlign w:val="center"/>
            <w:hideMark/>
          </w:tcPr>
          <w:p w14:paraId="320A3B81"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827" w:type="pct"/>
            <w:tcBorders>
              <w:top w:val="nil"/>
              <w:left w:val="nil"/>
              <w:bottom w:val="nil"/>
              <w:right w:val="nil"/>
            </w:tcBorders>
            <w:shd w:val="clear" w:color="auto" w:fill="auto"/>
            <w:noWrap/>
            <w:vAlign w:val="center"/>
            <w:hideMark/>
          </w:tcPr>
          <w:p w14:paraId="4D9984AD"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25 000</w:t>
            </w:r>
          </w:p>
        </w:tc>
        <w:tc>
          <w:tcPr>
            <w:tcW w:w="115" w:type="pct"/>
            <w:tcBorders>
              <w:top w:val="nil"/>
              <w:left w:val="nil"/>
              <w:bottom w:val="nil"/>
              <w:right w:val="single" w:sz="4" w:space="0" w:color="auto"/>
            </w:tcBorders>
            <w:shd w:val="clear" w:color="000000" w:fill="FFFFFF"/>
            <w:noWrap/>
            <w:vAlign w:val="center"/>
            <w:hideMark/>
          </w:tcPr>
          <w:p w14:paraId="1583BF43"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r>
      <w:tr w:rsidR="001513DA" w:rsidRPr="001513DA" w14:paraId="14B49FBF" w14:textId="77777777" w:rsidTr="00EA4E57">
        <w:trPr>
          <w:trHeight w:val="300"/>
        </w:trPr>
        <w:tc>
          <w:tcPr>
            <w:tcW w:w="472" w:type="pct"/>
            <w:tcBorders>
              <w:top w:val="nil"/>
              <w:left w:val="single" w:sz="4" w:space="0" w:color="auto"/>
              <w:bottom w:val="nil"/>
              <w:right w:val="nil"/>
            </w:tcBorders>
            <w:shd w:val="clear" w:color="000000" w:fill="FFFFFF"/>
            <w:noWrap/>
            <w:vAlign w:val="center"/>
            <w:hideMark/>
          </w:tcPr>
          <w:p w14:paraId="7B2D4C63" w14:textId="77777777" w:rsidR="001513DA" w:rsidRPr="001513DA" w:rsidRDefault="001513DA" w:rsidP="001513DA">
            <w:pPr>
              <w:spacing w:after="0"/>
              <w:jc w:val="center"/>
              <w:rPr>
                <w:rFonts w:ascii="Times New Roman" w:hAnsi="Times New Roman" w:cs="Times New Roman"/>
                <w:sz w:val="22"/>
                <w:lang w:eastAsia="et-EE"/>
              </w:rPr>
            </w:pPr>
            <w:r w:rsidRPr="001513DA">
              <w:rPr>
                <w:rFonts w:ascii="Times New Roman" w:hAnsi="Times New Roman" w:cs="Times New Roman"/>
                <w:sz w:val="22"/>
                <w:lang w:eastAsia="et-EE"/>
              </w:rPr>
              <w:t>08234</w:t>
            </w:r>
          </w:p>
        </w:tc>
        <w:tc>
          <w:tcPr>
            <w:tcW w:w="1849" w:type="pct"/>
            <w:tcBorders>
              <w:top w:val="nil"/>
              <w:left w:val="nil"/>
              <w:bottom w:val="nil"/>
              <w:right w:val="nil"/>
            </w:tcBorders>
            <w:shd w:val="clear" w:color="000000" w:fill="FFFFFF"/>
            <w:vAlign w:val="center"/>
            <w:hideMark/>
          </w:tcPr>
          <w:p w14:paraId="13D87D8F"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Teatrid</w:t>
            </w:r>
          </w:p>
        </w:tc>
        <w:tc>
          <w:tcPr>
            <w:tcW w:w="827" w:type="pct"/>
            <w:tcBorders>
              <w:top w:val="nil"/>
              <w:left w:val="nil"/>
              <w:bottom w:val="nil"/>
              <w:right w:val="single" w:sz="4" w:space="0" w:color="auto"/>
            </w:tcBorders>
            <w:shd w:val="clear" w:color="000000" w:fill="FFFFFF"/>
            <w:noWrap/>
            <w:vAlign w:val="center"/>
            <w:hideMark/>
          </w:tcPr>
          <w:p w14:paraId="735599B5"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81 000</w:t>
            </w:r>
          </w:p>
        </w:tc>
        <w:tc>
          <w:tcPr>
            <w:tcW w:w="910" w:type="pct"/>
            <w:tcBorders>
              <w:top w:val="nil"/>
              <w:left w:val="single" w:sz="4" w:space="0" w:color="auto"/>
              <w:bottom w:val="nil"/>
              <w:right w:val="single" w:sz="4" w:space="0" w:color="auto"/>
            </w:tcBorders>
            <w:shd w:val="clear" w:color="auto" w:fill="auto"/>
            <w:noWrap/>
            <w:vAlign w:val="center"/>
            <w:hideMark/>
          </w:tcPr>
          <w:p w14:paraId="35F6AEE3"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827" w:type="pct"/>
            <w:tcBorders>
              <w:top w:val="nil"/>
              <w:left w:val="nil"/>
              <w:bottom w:val="nil"/>
              <w:right w:val="nil"/>
            </w:tcBorders>
            <w:shd w:val="clear" w:color="auto" w:fill="auto"/>
            <w:noWrap/>
            <w:vAlign w:val="center"/>
            <w:hideMark/>
          </w:tcPr>
          <w:p w14:paraId="53A0174D"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81 000</w:t>
            </w:r>
          </w:p>
        </w:tc>
        <w:tc>
          <w:tcPr>
            <w:tcW w:w="115" w:type="pct"/>
            <w:tcBorders>
              <w:top w:val="nil"/>
              <w:left w:val="nil"/>
              <w:bottom w:val="nil"/>
              <w:right w:val="single" w:sz="4" w:space="0" w:color="auto"/>
            </w:tcBorders>
            <w:shd w:val="clear" w:color="000000" w:fill="FFFFFF"/>
            <w:noWrap/>
            <w:vAlign w:val="center"/>
            <w:hideMark/>
          </w:tcPr>
          <w:p w14:paraId="3FAAC0D6"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r>
      <w:tr w:rsidR="001513DA" w:rsidRPr="001513DA" w14:paraId="28295926" w14:textId="77777777" w:rsidTr="00EA4E57">
        <w:trPr>
          <w:trHeight w:val="300"/>
        </w:trPr>
        <w:tc>
          <w:tcPr>
            <w:tcW w:w="472" w:type="pct"/>
            <w:tcBorders>
              <w:top w:val="nil"/>
              <w:left w:val="single" w:sz="4" w:space="0" w:color="auto"/>
              <w:bottom w:val="single" w:sz="4" w:space="0" w:color="auto"/>
              <w:right w:val="nil"/>
            </w:tcBorders>
            <w:shd w:val="clear" w:color="000000" w:fill="FFFFFF"/>
            <w:noWrap/>
            <w:vAlign w:val="center"/>
            <w:hideMark/>
          </w:tcPr>
          <w:p w14:paraId="7061193B" w14:textId="77777777" w:rsidR="001513DA" w:rsidRPr="001513DA" w:rsidRDefault="001513DA" w:rsidP="001513DA">
            <w:pPr>
              <w:spacing w:after="0"/>
              <w:jc w:val="center"/>
              <w:rPr>
                <w:rFonts w:ascii="Times New Roman" w:hAnsi="Times New Roman" w:cs="Times New Roman"/>
                <w:sz w:val="22"/>
                <w:lang w:eastAsia="et-EE"/>
              </w:rPr>
            </w:pPr>
            <w:r w:rsidRPr="001513DA">
              <w:rPr>
                <w:rFonts w:ascii="Times New Roman" w:hAnsi="Times New Roman" w:cs="Times New Roman"/>
                <w:sz w:val="22"/>
                <w:lang w:eastAsia="et-EE"/>
              </w:rPr>
              <w:t>08600</w:t>
            </w:r>
          </w:p>
        </w:tc>
        <w:tc>
          <w:tcPr>
            <w:tcW w:w="1849" w:type="pct"/>
            <w:tcBorders>
              <w:top w:val="nil"/>
              <w:left w:val="nil"/>
              <w:bottom w:val="single" w:sz="4" w:space="0" w:color="auto"/>
              <w:right w:val="nil"/>
            </w:tcBorders>
            <w:shd w:val="clear" w:color="000000" w:fill="FFFFFF"/>
            <w:vAlign w:val="center"/>
            <w:hideMark/>
          </w:tcPr>
          <w:p w14:paraId="5811EB23"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Muu vaba aeg</w:t>
            </w:r>
          </w:p>
        </w:tc>
        <w:tc>
          <w:tcPr>
            <w:tcW w:w="827" w:type="pct"/>
            <w:tcBorders>
              <w:top w:val="nil"/>
              <w:left w:val="nil"/>
              <w:bottom w:val="single" w:sz="4" w:space="0" w:color="auto"/>
              <w:right w:val="nil"/>
            </w:tcBorders>
            <w:shd w:val="clear" w:color="000000" w:fill="FFFFFF"/>
            <w:noWrap/>
            <w:vAlign w:val="center"/>
            <w:hideMark/>
          </w:tcPr>
          <w:p w14:paraId="42767D8C"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2 881 005</w:t>
            </w:r>
          </w:p>
        </w:tc>
        <w:tc>
          <w:tcPr>
            <w:tcW w:w="910" w:type="pct"/>
            <w:tcBorders>
              <w:top w:val="nil"/>
              <w:left w:val="single" w:sz="4" w:space="0" w:color="auto"/>
              <w:bottom w:val="single" w:sz="4" w:space="0" w:color="auto"/>
              <w:right w:val="single" w:sz="4" w:space="0" w:color="auto"/>
            </w:tcBorders>
            <w:shd w:val="clear" w:color="auto" w:fill="auto"/>
            <w:noWrap/>
            <w:vAlign w:val="center"/>
            <w:hideMark/>
          </w:tcPr>
          <w:p w14:paraId="56BB49E9"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696 157</w:t>
            </w:r>
          </w:p>
        </w:tc>
        <w:tc>
          <w:tcPr>
            <w:tcW w:w="827" w:type="pct"/>
            <w:tcBorders>
              <w:top w:val="nil"/>
              <w:left w:val="single" w:sz="4" w:space="0" w:color="auto"/>
              <w:bottom w:val="single" w:sz="4" w:space="0" w:color="auto"/>
              <w:right w:val="nil"/>
            </w:tcBorders>
            <w:shd w:val="clear" w:color="auto" w:fill="auto"/>
            <w:noWrap/>
            <w:vAlign w:val="center"/>
            <w:hideMark/>
          </w:tcPr>
          <w:p w14:paraId="6A0F589E"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2 184 848</w:t>
            </w:r>
          </w:p>
        </w:tc>
        <w:tc>
          <w:tcPr>
            <w:tcW w:w="115" w:type="pct"/>
            <w:tcBorders>
              <w:top w:val="nil"/>
              <w:left w:val="nil"/>
              <w:bottom w:val="single" w:sz="4" w:space="0" w:color="auto"/>
              <w:right w:val="single" w:sz="4" w:space="0" w:color="auto"/>
            </w:tcBorders>
            <w:shd w:val="clear" w:color="000000" w:fill="FFFFFF"/>
            <w:noWrap/>
            <w:vAlign w:val="center"/>
            <w:hideMark/>
          </w:tcPr>
          <w:p w14:paraId="69C79198"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r>
      <w:tr w:rsidR="001513DA" w:rsidRPr="001513DA" w14:paraId="37FA2E42" w14:textId="77777777" w:rsidTr="00EA4E57">
        <w:trPr>
          <w:trHeight w:val="390"/>
        </w:trPr>
        <w:tc>
          <w:tcPr>
            <w:tcW w:w="472" w:type="pct"/>
            <w:tcBorders>
              <w:top w:val="nil"/>
              <w:left w:val="single" w:sz="4" w:space="0" w:color="auto"/>
              <w:bottom w:val="nil"/>
              <w:right w:val="nil"/>
            </w:tcBorders>
            <w:shd w:val="clear" w:color="000000" w:fill="FFFFFF"/>
            <w:noWrap/>
            <w:vAlign w:val="center"/>
            <w:hideMark/>
          </w:tcPr>
          <w:p w14:paraId="554DD3FB" w14:textId="77777777" w:rsidR="001513DA" w:rsidRPr="001513DA" w:rsidRDefault="001513DA" w:rsidP="001513DA">
            <w:pPr>
              <w:spacing w:after="0"/>
              <w:jc w:val="left"/>
              <w:rPr>
                <w:rFonts w:ascii="Times New Roman" w:hAnsi="Times New Roman" w:cs="Times New Roman"/>
                <w:b/>
                <w:bCs/>
                <w:sz w:val="22"/>
                <w:lang w:eastAsia="et-EE"/>
              </w:rPr>
            </w:pPr>
            <w:r w:rsidRPr="001513DA">
              <w:rPr>
                <w:rFonts w:ascii="Times New Roman" w:hAnsi="Times New Roman" w:cs="Times New Roman"/>
                <w:b/>
                <w:bCs/>
                <w:sz w:val="22"/>
                <w:lang w:eastAsia="et-EE"/>
              </w:rPr>
              <w:t>09</w:t>
            </w:r>
          </w:p>
        </w:tc>
        <w:tc>
          <w:tcPr>
            <w:tcW w:w="1849" w:type="pct"/>
            <w:tcBorders>
              <w:top w:val="nil"/>
              <w:left w:val="nil"/>
              <w:bottom w:val="nil"/>
              <w:right w:val="nil"/>
            </w:tcBorders>
            <w:shd w:val="clear" w:color="000000" w:fill="FFFFFF"/>
            <w:vAlign w:val="center"/>
            <w:hideMark/>
          </w:tcPr>
          <w:p w14:paraId="25CA2179" w14:textId="77777777" w:rsidR="001513DA" w:rsidRPr="001513DA" w:rsidRDefault="001513DA" w:rsidP="001513DA">
            <w:pPr>
              <w:spacing w:after="0"/>
              <w:jc w:val="left"/>
              <w:rPr>
                <w:rFonts w:ascii="Times New Roman" w:hAnsi="Times New Roman" w:cs="Times New Roman"/>
                <w:b/>
                <w:bCs/>
                <w:sz w:val="22"/>
                <w:lang w:eastAsia="et-EE"/>
              </w:rPr>
            </w:pPr>
            <w:r w:rsidRPr="001513DA">
              <w:rPr>
                <w:rFonts w:ascii="Times New Roman" w:hAnsi="Times New Roman" w:cs="Times New Roman"/>
                <w:b/>
                <w:bCs/>
                <w:sz w:val="22"/>
                <w:lang w:eastAsia="et-EE"/>
              </w:rPr>
              <w:t>Haridus</w:t>
            </w:r>
          </w:p>
        </w:tc>
        <w:tc>
          <w:tcPr>
            <w:tcW w:w="827" w:type="pct"/>
            <w:tcBorders>
              <w:top w:val="nil"/>
              <w:left w:val="nil"/>
              <w:bottom w:val="single" w:sz="4" w:space="0" w:color="auto"/>
              <w:right w:val="single" w:sz="4" w:space="0" w:color="auto"/>
            </w:tcBorders>
            <w:shd w:val="clear" w:color="000000" w:fill="FFFFFF"/>
            <w:noWrap/>
            <w:vAlign w:val="center"/>
            <w:hideMark/>
          </w:tcPr>
          <w:p w14:paraId="5672D7E7" w14:textId="77777777" w:rsidR="001513DA" w:rsidRPr="001513DA" w:rsidRDefault="001513DA" w:rsidP="001513DA">
            <w:pPr>
              <w:spacing w:after="0"/>
              <w:jc w:val="right"/>
              <w:rPr>
                <w:rFonts w:ascii="Times New Roman" w:hAnsi="Times New Roman" w:cs="Times New Roman"/>
                <w:b/>
                <w:bCs/>
                <w:sz w:val="22"/>
                <w:lang w:eastAsia="et-EE"/>
              </w:rPr>
            </w:pPr>
            <w:r w:rsidRPr="001513DA">
              <w:rPr>
                <w:rFonts w:ascii="Times New Roman" w:hAnsi="Times New Roman" w:cs="Times New Roman"/>
                <w:b/>
                <w:bCs/>
                <w:sz w:val="22"/>
                <w:lang w:eastAsia="et-EE"/>
              </w:rPr>
              <w:t>116 560 270</w:t>
            </w:r>
          </w:p>
        </w:tc>
        <w:tc>
          <w:tcPr>
            <w:tcW w:w="910" w:type="pct"/>
            <w:tcBorders>
              <w:top w:val="nil"/>
              <w:left w:val="nil"/>
              <w:bottom w:val="single" w:sz="4" w:space="0" w:color="auto"/>
              <w:right w:val="single" w:sz="4" w:space="0" w:color="auto"/>
            </w:tcBorders>
            <w:shd w:val="clear" w:color="auto" w:fill="auto"/>
            <w:noWrap/>
            <w:vAlign w:val="center"/>
            <w:hideMark/>
          </w:tcPr>
          <w:p w14:paraId="0ED1948F" w14:textId="77777777" w:rsidR="001513DA" w:rsidRPr="001513DA" w:rsidRDefault="001513DA" w:rsidP="001513DA">
            <w:pPr>
              <w:spacing w:after="0"/>
              <w:jc w:val="right"/>
              <w:rPr>
                <w:rFonts w:ascii="Times New Roman" w:hAnsi="Times New Roman" w:cs="Times New Roman"/>
                <w:b/>
                <w:bCs/>
                <w:sz w:val="22"/>
                <w:lang w:eastAsia="et-EE"/>
              </w:rPr>
            </w:pPr>
            <w:r w:rsidRPr="001513DA">
              <w:rPr>
                <w:rFonts w:ascii="Times New Roman" w:hAnsi="Times New Roman" w:cs="Times New Roman"/>
                <w:b/>
                <w:bCs/>
                <w:sz w:val="22"/>
                <w:lang w:eastAsia="et-EE"/>
              </w:rPr>
              <w:t>107 179 316</w:t>
            </w:r>
          </w:p>
        </w:tc>
        <w:tc>
          <w:tcPr>
            <w:tcW w:w="827" w:type="pct"/>
            <w:tcBorders>
              <w:top w:val="nil"/>
              <w:left w:val="single" w:sz="4" w:space="0" w:color="auto"/>
              <w:bottom w:val="single" w:sz="4" w:space="0" w:color="auto"/>
              <w:right w:val="nil"/>
            </w:tcBorders>
            <w:shd w:val="clear" w:color="auto" w:fill="auto"/>
            <w:noWrap/>
            <w:vAlign w:val="center"/>
            <w:hideMark/>
          </w:tcPr>
          <w:p w14:paraId="193CEB0C" w14:textId="77777777" w:rsidR="001513DA" w:rsidRPr="001513DA" w:rsidRDefault="001513DA" w:rsidP="001513DA">
            <w:pPr>
              <w:spacing w:after="0"/>
              <w:jc w:val="right"/>
              <w:rPr>
                <w:rFonts w:ascii="Times New Roman" w:hAnsi="Times New Roman" w:cs="Times New Roman"/>
                <w:b/>
                <w:bCs/>
                <w:sz w:val="22"/>
                <w:lang w:eastAsia="et-EE"/>
              </w:rPr>
            </w:pPr>
            <w:r w:rsidRPr="001513DA">
              <w:rPr>
                <w:rFonts w:ascii="Times New Roman" w:hAnsi="Times New Roman" w:cs="Times New Roman"/>
                <w:b/>
                <w:bCs/>
                <w:sz w:val="22"/>
                <w:lang w:eastAsia="et-EE"/>
              </w:rPr>
              <w:t>9 380 954</w:t>
            </w:r>
          </w:p>
        </w:tc>
        <w:tc>
          <w:tcPr>
            <w:tcW w:w="115" w:type="pct"/>
            <w:tcBorders>
              <w:top w:val="nil"/>
              <w:left w:val="nil"/>
              <w:bottom w:val="single" w:sz="4" w:space="0" w:color="auto"/>
              <w:right w:val="single" w:sz="4" w:space="0" w:color="auto"/>
            </w:tcBorders>
            <w:shd w:val="clear" w:color="000000" w:fill="FFFFFF"/>
            <w:noWrap/>
            <w:vAlign w:val="center"/>
            <w:hideMark/>
          </w:tcPr>
          <w:p w14:paraId="5111EE92"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r>
      <w:tr w:rsidR="001513DA" w:rsidRPr="001513DA" w14:paraId="5CE6FA8E" w14:textId="77777777" w:rsidTr="00EA4E57">
        <w:trPr>
          <w:trHeight w:val="330"/>
        </w:trPr>
        <w:tc>
          <w:tcPr>
            <w:tcW w:w="472" w:type="pct"/>
            <w:tcBorders>
              <w:top w:val="nil"/>
              <w:left w:val="single" w:sz="4" w:space="0" w:color="auto"/>
              <w:bottom w:val="nil"/>
              <w:right w:val="nil"/>
            </w:tcBorders>
            <w:shd w:val="clear" w:color="000000" w:fill="FFFFFF"/>
            <w:noWrap/>
            <w:vAlign w:val="center"/>
            <w:hideMark/>
          </w:tcPr>
          <w:p w14:paraId="13CD5DF1" w14:textId="77777777" w:rsidR="001513DA" w:rsidRPr="001513DA" w:rsidRDefault="001513DA" w:rsidP="001513DA">
            <w:pPr>
              <w:spacing w:after="0"/>
              <w:jc w:val="center"/>
              <w:rPr>
                <w:rFonts w:ascii="Times New Roman" w:hAnsi="Times New Roman" w:cs="Times New Roman"/>
                <w:sz w:val="22"/>
                <w:lang w:eastAsia="et-EE"/>
              </w:rPr>
            </w:pPr>
            <w:r w:rsidRPr="001513DA">
              <w:rPr>
                <w:rFonts w:ascii="Times New Roman" w:hAnsi="Times New Roman" w:cs="Times New Roman"/>
                <w:sz w:val="22"/>
                <w:lang w:eastAsia="et-EE"/>
              </w:rPr>
              <w:t>09110</w:t>
            </w:r>
          </w:p>
        </w:tc>
        <w:tc>
          <w:tcPr>
            <w:tcW w:w="1849" w:type="pct"/>
            <w:tcBorders>
              <w:top w:val="nil"/>
              <w:left w:val="nil"/>
              <w:bottom w:val="nil"/>
              <w:right w:val="nil"/>
            </w:tcBorders>
            <w:shd w:val="clear" w:color="000000" w:fill="FFFFFF"/>
            <w:vAlign w:val="center"/>
            <w:hideMark/>
          </w:tcPr>
          <w:p w14:paraId="4899905C"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Alusharidus</w:t>
            </w:r>
          </w:p>
        </w:tc>
        <w:tc>
          <w:tcPr>
            <w:tcW w:w="827" w:type="pct"/>
            <w:tcBorders>
              <w:top w:val="nil"/>
              <w:left w:val="nil"/>
              <w:bottom w:val="nil"/>
              <w:right w:val="single" w:sz="4" w:space="0" w:color="auto"/>
            </w:tcBorders>
            <w:shd w:val="clear" w:color="000000" w:fill="FFFFFF"/>
            <w:noWrap/>
            <w:vAlign w:val="center"/>
            <w:hideMark/>
          </w:tcPr>
          <w:p w14:paraId="464400E6"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41 614 540</w:t>
            </w:r>
          </w:p>
        </w:tc>
        <w:tc>
          <w:tcPr>
            <w:tcW w:w="910" w:type="pct"/>
            <w:tcBorders>
              <w:top w:val="nil"/>
              <w:left w:val="single" w:sz="4" w:space="0" w:color="auto"/>
              <w:bottom w:val="nil"/>
              <w:right w:val="single" w:sz="4" w:space="0" w:color="auto"/>
            </w:tcBorders>
            <w:shd w:val="clear" w:color="auto" w:fill="auto"/>
            <w:noWrap/>
            <w:vAlign w:val="center"/>
            <w:hideMark/>
          </w:tcPr>
          <w:p w14:paraId="39E34B7A"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34 904 340</w:t>
            </w:r>
          </w:p>
        </w:tc>
        <w:tc>
          <w:tcPr>
            <w:tcW w:w="827" w:type="pct"/>
            <w:tcBorders>
              <w:top w:val="nil"/>
              <w:left w:val="nil"/>
              <w:bottom w:val="nil"/>
              <w:right w:val="nil"/>
            </w:tcBorders>
            <w:shd w:val="clear" w:color="auto" w:fill="auto"/>
            <w:noWrap/>
            <w:vAlign w:val="center"/>
            <w:hideMark/>
          </w:tcPr>
          <w:p w14:paraId="5FD34B94"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6 710 200</w:t>
            </w:r>
          </w:p>
        </w:tc>
        <w:tc>
          <w:tcPr>
            <w:tcW w:w="115" w:type="pct"/>
            <w:tcBorders>
              <w:top w:val="single" w:sz="4" w:space="0" w:color="auto"/>
              <w:left w:val="nil"/>
              <w:bottom w:val="nil"/>
              <w:right w:val="single" w:sz="4" w:space="0" w:color="auto"/>
            </w:tcBorders>
            <w:shd w:val="clear" w:color="000000" w:fill="FFFFFF"/>
            <w:noWrap/>
            <w:vAlign w:val="center"/>
            <w:hideMark/>
          </w:tcPr>
          <w:p w14:paraId="480758D0"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r>
      <w:tr w:rsidR="001513DA" w:rsidRPr="001513DA" w14:paraId="4F4214C7" w14:textId="77777777" w:rsidTr="00EA4E57">
        <w:trPr>
          <w:trHeight w:val="300"/>
        </w:trPr>
        <w:tc>
          <w:tcPr>
            <w:tcW w:w="472" w:type="pct"/>
            <w:tcBorders>
              <w:top w:val="nil"/>
              <w:left w:val="single" w:sz="4" w:space="0" w:color="auto"/>
              <w:bottom w:val="nil"/>
              <w:right w:val="nil"/>
            </w:tcBorders>
            <w:shd w:val="clear" w:color="000000" w:fill="FFFFFF"/>
            <w:noWrap/>
            <w:vAlign w:val="center"/>
            <w:hideMark/>
          </w:tcPr>
          <w:p w14:paraId="2426EF02" w14:textId="77777777" w:rsidR="001513DA" w:rsidRPr="001513DA" w:rsidRDefault="001513DA" w:rsidP="001513DA">
            <w:pPr>
              <w:spacing w:after="0"/>
              <w:jc w:val="center"/>
              <w:rPr>
                <w:rFonts w:ascii="Times New Roman" w:hAnsi="Times New Roman" w:cs="Times New Roman"/>
                <w:sz w:val="22"/>
                <w:lang w:eastAsia="et-EE"/>
              </w:rPr>
            </w:pPr>
            <w:r w:rsidRPr="001513DA">
              <w:rPr>
                <w:rFonts w:ascii="Times New Roman" w:hAnsi="Times New Roman" w:cs="Times New Roman"/>
                <w:sz w:val="22"/>
                <w:lang w:eastAsia="et-EE"/>
              </w:rPr>
              <w:t>09212</w:t>
            </w:r>
          </w:p>
        </w:tc>
        <w:tc>
          <w:tcPr>
            <w:tcW w:w="1849" w:type="pct"/>
            <w:tcBorders>
              <w:top w:val="nil"/>
              <w:left w:val="nil"/>
              <w:bottom w:val="nil"/>
              <w:right w:val="nil"/>
            </w:tcBorders>
            <w:shd w:val="clear" w:color="auto" w:fill="auto"/>
            <w:vAlign w:val="center"/>
            <w:hideMark/>
          </w:tcPr>
          <w:p w14:paraId="04ABD5E7"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Põhi- ja üldkeskharidus</w:t>
            </w:r>
          </w:p>
        </w:tc>
        <w:tc>
          <w:tcPr>
            <w:tcW w:w="827" w:type="pct"/>
            <w:tcBorders>
              <w:top w:val="nil"/>
              <w:left w:val="nil"/>
              <w:bottom w:val="nil"/>
              <w:right w:val="single" w:sz="4" w:space="0" w:color="auto"/>
            </w:tcBorders>
            <w:shd w:val="clear" w:color="000000" w:fill="FFFFFF"/>
            <w:noWrap/>
            <w:vAlign w:val="center"/>
            <w:hideMark/>
          </w:tcPr>
          <w:p w14:paraId="4F39BEE8"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47 002 207</w:t>
            </w:r>
          </w:p>
        </w:tc>
        <w:tc>
          <w:tcPr>
            <w:tcW w:w="910" w:type="pct"/>
            <w:tcBorders>
              <w:top w:val="nil"/>
              <w:left w:val="single" w:sz="4" w:space="0" w:color="auto"/>
              <w:bottom w:val="nil"/>
              <w:right w:val="single" w:sz="4" w:space="0" w:color="auto"/>
            </w:tcBorders>
            <w:shd w:val="clear" w:color="auto" w:fill="auto"/>
            <w:noWrap/>
            <w:vAlign w:val="center"/>
            <w:hideMark/>
          </w:tcPr>
          <w:p w14:paraId="755DA8C3"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46 996 207</w:t>
            </w:r>
          </w:p>
        </w:tc>
        <w:tc>
          <w:tcPr>
            <w:tcW w:w="827" w:type="pct"/>
            <w:tcBorders>
              <w:top w:val="nil"/>
              <w:left w:val="nil"/>
              <w:bottom w:val="nil"/>
              <w:right w:val="nil"/>
            </w:tcBorders>
            <w:shd w:val="clear" w:color="auto" w:fill="auto"/>
            <w:noWrap/>
            <w:vAlign w:val="center"/>
            <w:hideMark/>
          </w:tcPr>
          <w:p w14:paraId="252042EB"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6 000</w:t>
            </w:r>
          </w:p>
        </w:tc>
        <w:tc>
          <w:tcPr>
            <w:tcW w:w="115" w:type="pct"/>
            <w:tcBorders>
              <w:top w:val="nil"/>
              <w:left w:val="nil"/>
              <w:bottom w:val="nil"/>
              <w:right w:val="single" w:sz="4" w:space="0" w:color="auto"/>
            </w:tcBorders>
            <w:shd w:val="clear" w:color="000000" w:fill="FFFFFF"/>
            <w:noWrap/>
            <w:vAlign w:val="center"/>
            <w:hideMark/>
          </w:tcPr>
          <w:p w14:paraId="61B3F16F"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r>
      <w:tr w:rsidR="001513DA" w:rsidRPr="001513DA" w14:paraId="59396ADD" w14:textId="77777777" w:rsidTr="00EA4E57">
        <w:trPr>
          <w:trHeight w:val="560"/>
        </w:trPr>
        <w:tc>
          <w:tcPr>
            <w:tcW w:w="472" w:type="pct"/>
            <w:tcBorders>
              <w:top w:val="nil"/>
              <w:left w:val="single" w:sz="4" w:space="0" w:color="auto"/>
              <w:bottom w:val="nil"/>
              <w:right w:val="nil"/>
            </w:tcBorders>
            <w:shd w:val="clear" w:color="000000" w:fill="FFFFFF"/>
            <w:noWrap/>
            <w:vAlign w:val="center"/>
            <w:hideMark/>
          </w:tcPr>
          <w:p w14:paraId="3523EDE3" w14:textId="77777777" w:rsidR="001513DA" w:rsidRPr="001513DA" w:rsidRDefault="001513DA" w:rsidP="001513DA">
            <w:pPr>
              <w:spacing w:after="0"/>
              <w:jc w:val="center"/>
              <w:rPr>
                <w:rFonts w:ascii="Times New Roman" w:hAnsi="Times New Roman" w:cs="Times New Roman"/>
                <w:sz w:val="22"/>
                <w:lang w:eastAsia="et-EE"/>
              </w:rPr>
            </w:pPr>
            <w:r w:rsidRPr="001513DA">
              <w:rPr>
                <w:rFonts w:ascii="Times New Roman" w:hAnsi="Times New Roman" w:cs="Times New Roman"/>
                <w:sz w:val="22"/>
                <w:lang w:eastAsia="et-EE"/>
              </w:rPr>
              <w:t>09213</w:t>
            </w:r>
          </w:p>
        </w:tc>
        <w:tc>
          <w:tcPr>
            <w:tcW w:w="1849" w:type="pct"/>
            <w:tcBorders>
              <w:top w:val="nil"/>
              <w:left w:val="nil"/>
              <w:bottom w:val="nil"/>
              <w:right w:val="nil"/>
            </w:tcBorders>
            <w:shd w:val="clear" w:color="auto" w:fill="auto"/>
            <w:vAlign w:val="center"/>
            <w:hideMark/>
          </w:tcPr>
          <w:p w14:paraId="3E69DDE7"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Üldkeskhariduse õpetajate tööjõukulud</w:t>
            </w:r>
          </w:p>
        </w:tc>
        <w:tc>
          <w:tcPr>
            <w:tcW w:w="827" w:type="pct"/>
            <w:tcBorders>
              <w:top w:val="nil"/>
              <w:left w:val="nil"/>
              <w:bottom w:val="nil"/>
              <w:right w:val="single" w:sz="4" w:space="0" w:color="auto"/>
            </w:tcBorders>
            <w:shd w:val="clear" w:color="000000" w:fill="FFFFFF"/>
            <w:noWrap/>
            <w:vAlign w:val="center"/>
            <w:hideMark/>
          </w:tcPr>
          <w:p w14:paraId="7E72C8D9"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6 807 462</w:t>
            </w:r>
          </w:p>
        </w:tc>
        <w:tc>
          <w:tcPr>
            <w:tcW w:w="910" w:type="pct"/>
            <w:tcBorders>
              <w:top w:val="nil"/>
              <w:left w:val="single" w:sz="4" w:space="0" w:color="auto"/>
              <w:bottom w:val="nil"/>
              <w:right w:val="single" w:sz="4" w:space="0" w:color="auto"/>
            </w:tcBorders>
            <w:shd w:val="clear" w:color="auto" w:fill="auto"/>
            <w:noWrap/>
            <w:vAlign w:val="center"/>
            <w:hideMark/>
          </w:tcPr>
          <w:p w14:paraId="1490162F"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6 807 462</w:t>
            </w:r>
          </w:p>
        </w:tc>
        <w:tc>
          <w:tcPr>
            <w:tcW w:w="827" w:type="pct"/>
            <w:tcBorders>
              <w:top w:val="nil"/>
              <w:left w:val="nil"/>
              <w:bottom w:val="nil"/>
              <w:right w:val="nil"/>
            </w:tcBorders>
            <w:shd w:val="clear" w:color="auto" w:fill="auto"/>
            <w:noWrap/>
            <w:vAlign w:val="center"/>
            <w:hideMark/>
          </w:tcPr>
          <w:p w14:paraId="76AFCB88"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115" w:type="pct"/>
            <w:tcBorders>
              <w:top w:val="nil"/>
              <w:left w:val="nil"/>
              <w:bottom w:val="nil"/>
              <w:right w:val="single" w:sz="4" w:space="0" w:color="auto"/>
            </w:tcBorders>
            <w:shd w:val="clear" w:color="000000" w:fill="FFFFFF"/>
            <w:noWrap/>
            <w:vAlign w:val="center"/>
            <w:hideMark/>
          </w:tcPr>
          <w:p w14:paraId="51202507"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r>
      <w:tr w:rsidR="001513DA" w:rsidRPr="001513DA" w14:paraId="7C873673" w14:textId="77777777" w:rsidTr="00EA4E57">
        <w:trPr>
          <w:trHeight w:val="300"/>
        </w:trPr>
        <w:tc>
          <w:tcPr>
            <w:tcW w:w="472" w:type="pct"/>
            <w:tcBorders>
              <w:top w:val="nil"/>
              <w:left w:val="single" w:sz="4" w:space="0" w:color="auto"/>
              <w:bottom w:val="nil"/>
              <w:right w:val="nil"/>
            </w:tcBorders>
            <w:shd w:val="clear" w:color="000000" w:fill="FFFFFF"/>
            <w:noWrap/>
            <w:vAlign w:val="center"/>
            <w:hideMark/>
          </w:tcPr>
          <w:p w14:paraId="0AC57AA7" w14:textId="77777777" w:rsidR="001513DA" w:rsidRPr="001513DA" w:rsidRDefault="001513DA" w:rsidP="001513DA">
            <w:pPr>
              <w:spacing w:after="0"/>
              <w:jc w:val="center"/>
              <w:rPr>
                <w:rFonts w:ascii="Times New Roman" w:hAnsi="Times New Roman" w:cs="Times New Roman"/>
                <w:sz w:val="22"/>
                <w:lang w:eastAsia="et-EE"/>
              </w:rPr>
            </w:pPr>
            <w:r w:rsidRPr="001513DA">
              <w:rPr>
                <w:rFonts w:ascii="Times New Roman" w:hAnsi="Times New Roman" w:cs="Times New Roman"/>
                <w:sz w:val="22"/>
                <w:lang w:eastAsia="et-EE"/>
              </w:rPr>
              <w:t>09300</w:t>
            </w:r>
          </w:p>
        </w:tc>
        <w:tc>
          <w:tcPr>
            <w:tcW w:w="1849" w:type="pct"/>
            <w:tcBorders>
              <w:top w:val="nil"/>
              <w:left w:val="nil"/>
              <w:bottom w:val="nil"/>
              <w:right w:val="nil"/>
            </w:tcBorders>
            <w:shd w:val="clear" w:color="auto" w:fill="auto"/>
            <w:vAlign w:val="center"/>
            <w:hideMark/>
          </w:tcPr>
          <w:p w14:paraId="54FF0E64"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Kutseharidus</w:t>
            </w:r>
          </w:p>
        </w:tc>
        <w:tc>
          <w:tcPr>
            <w:tcW w:w="827" w:type="pct"/>
            <w:tcBorders>
              <w:top w:val="nil"/>
              <w:left w:val="nil"/>
              <w:bottom w:val="nil"/>
              <w:right w:val="single" w:sz="4" w:space="0" w:color="auto"/>
            </w:tcBorders>
            <w:shd w:val="clear" w:color="000000" w:fill="FFFFFF"/>
            <w:noWrap/>
            <w:vAlign w:val="center"/>
            <w:hideMark/>
          </w:tcPr>
          <w:p w14:paraId="57D7F53B"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9 614 826</w:t>
            </w:r>
          </w:p>
        </w:tc>
        <w:tc>
          <w:tcPr>
            <w:tcW w:w="910" w:type="pct"/>
            <w:tcBorders>
              <w:top w:val="nil"/>
              <w:left w:val="single" w:sz="4" w:space="0" w:color="auto"/>
              <w:bottom w:val="nil"/>
              <w:right w:val="single" w:sz="4" w:space="0" w:color="auto"/>
            </w:tcBorders>
            <w:shd w:val="clear" w:color="auto" w:fill="auto"/>
            <w:noWrap/>
            <w:vAlign w:val="center"/>
            <w:hideMark/>
          </w:tcPr>
          <w:p w14:paraId="12E7CFA6"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8 814 706</w:t>
            </w:r>
          </w:p>
        </w:tc>
        <w:tc>
          <w:tcPr>
            <w:tcW w:w="827" w:type="pct"/>
            <w:tcBorders>
              <w:top w:val="nil"/>
              <w:left w:val="nil"/>
              <w:bottom w:val="nil"/>
              <w:right w:val="nil"/>
            </w:tcBorders>
            <w:shd w:val="clear" w:color="auto" w:fill="auto"/>
            <w:noWrap/>
            <w:vAlign w:val="center"/>
            <w:hideMark/>
          </w:tcPr>
          <w:p w14:paraId="6215C667"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800 120</w:t>
            </w:r>
          </w:p>
        </w:tc>
        <w:tc>
          <w:tcPr>
            <w:tcW w:w="115" w:type="pct"/>
            <w:tcBorders>
              <w:top w:val="nil"/>
              <w:left w:val="nil"/>
              <w:bottom w:val="nil"/>
              <w:right w:val="single" w:sz="4" w:space="0" w:color="auto"/>
            </w:tcBorders>
            <w:shd w:val="clear" w:color="000000" w:fill="FFFFFF"/>
            <w:noWrap/>
            <w:vAlign w:val="center"/>
            <w:hideMark/>
          </w:tcPr>
          <w:p w14:paraId="786958F9"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r>
      <w:tr w:rsidR="001513DA" w:rsidRPr="001513DA" w14:paraId="3E7A68DD" w14:textId="77777777" w:rsidTr="00EA4E57">
        <w:trPr>
          <w:trHeight w:val="300"/>
        </w:trPr>
        <w:tc>
          <w:tcPr>
            <w:tcW w:w="472" w:type="pct"/>
            <w:tcBorders>
              <w:top w:val="nil"/>
              <w:left w:val="single" w:sz="4" w:space="0" w:color="auto"/>
              <w:bottom w:val="nil"/>
              <w:right w:val="nil"/>
            </w:tcBorders>
            <w:shd w:val="clear" w:color="000000" w:fill="FFFFFF"/>
            <w:noWrap/>
            <w:vAlign w:val="center"/>
            <w:hideMark/>
          </w:tcPr>
          <w:p w14:paraId="6A40CC7E" w14:textId="77777777" w:rsidR="001513DA" w:rsidRPr="001513DA" w:rsidRDefault="001513DA" w:rsidP="001513DA">
            <w:pPr>
              <w:spacing w:after="0"/>
              <w:jc w:val="center"/>
              <w:rPr>
                <w:rFonts w:ascii="Times New Roman" w:hAnsi="Times New Roman" w:cs="Times New Roman"/>
                <w:sz w:val="22"/>
                <w:lang w:eastAsia="et-EE"/>
              </w:rPr>
            </w:pPr>
            <w:r w:rsidRPr="001513DA">
              <w:rPr>
                <w:rFonts w:ascii="Times New Roman" w:hAnsi="Times New Roman" w:cs="Times New Roman"/>
                <w:sz w:val="22"/>
                <w:lang w:eastAsia="et-EE"/>
              </w:rPr>
              <w:t>09400</w:t>
            </w:r>
          </w:p>
        </w:tc>
        <w:tc>
          <w:tcPr>
            <w:tcW w:w="1849" w:type="pct"/>
            <w:tcBorders>
              <w:top w:val="nil"/>
              <w:left w:val="nil"/>
              <w:bottom w:val="nil"/>
              <w:right w:val="nil"/>
            </w:tcBorders>
            <w:shd w:val="clear" w:color="auto" w:fill="auto"/>
            <w:vAlign w:val="center"/>
            <w:hideMark/>
          </w:tcPr>
          <w:p w14:paraId="52F1DB35"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Kõrgharidus</w:t>
            </w:r>
          </w:p>
        </w:tc>
        <w:tc>
          <w:tcPr>
            <w:tcW w:w="827" w:type="pct"/>
            <w:tcBorders>
              <w:top w:val="nil"/>
              <w:left w:val="nil"/>
              <w:bottom w:val="nil"/>
              <w:right w:val="single" w:sz="4" w:space="0" w:color="auto"/>
            </w:tcBorders>
            <w:shd w:val="clear" w:color="000000" w:fill="FFFFFF"/>
            <w:noWrap/>
            <w:vAlign w:val="center"/>
            <w:hideMark/>
          </w:tcPr>
          <w:p w14:paraId="23736D80"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27 600</w:t>
            </w:r>
          </w:p>
        </w:tc>
        <w:tc>
          <w:tcPr>
            <w:tcW w:w="910" w:type="pct"/>
            <w:tcBorders>
              <w:top w:val="nil"/>
              <w:left w:val="single" w:sz="4" w:space="0" w:color="auto"/>
              <w:bottom w:val="nil"/>
              <w:right w:val="single" w:sz="4" w:space="0" w:color="auto"/>
            </w:tcBorders>
            <w:shd w:val="clear" w:color="auto" w:fill="auto"/>
            <w:noWrap/>
            <w:vAlign w:val="center"/>
            <w:hideMark/>
          </w:tcPr>
          <w:p w14:paraId="1E3C9AE6"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827" w:type="pct"/>
            <w:tcBorders>
              <w:top w:val="nil"/>
              <w:left w:val="nil"/>
              <w:bottom w:val="nil"/>
              <w:right w:val="nil"/>
            </w:tcBorders>
            <w:shd w:val="clear" w:color="auto" w:fill="auto"/>
            <w:noWrap/>
            <w:vAlign w:val="center"/>
            <w:hideMark/>
          </w:tcPr>
          <w:p w14:paraId="160F2367"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27 600</w:t>
            </w:r>
          </w:p>
        </w:tc>
        <w:tc>
          <w:tcPr>
            <w:tcW w:w="115" w:type="pct"/>
            <w:tcBorders>
              <w:top w:val="nil"/>
              <w:left w:val="nil"/>
              <w:bottom w:val="nil"/>
              <w:right w:val="single" w:sz="4" w:space="0" w:color="auto"/>
            </w:tcBorders>
            <w:shd w:val="clear" w:color="000000" w:fill="FFFFFF"/>
            <w:noWrap/>
            <w:vAlign w:val="center"/>
            <w:hideMark/>
          </w:tcPr>
          <w:p w14:paraId="5DCDE295"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r>
      <w:tr w:rsidR="001513DA" w:rsidRPr="001513DA" w14:paraId="221205DD" w14:textId="77777777" w:rsidTr="00EA4E57">
        <w:trPr>
          <w:trHeight w:val="300"/>
        </w:trPr>
        <w:tc>
          <w:tcPr>
            <w:tcW w:w="472" w:type="pct"/>
            <w:tcBorders>
              <w:top w:val="nil"/>
              <w:left w:val="single" w:sz="4" w:space="0" w:color="auto"/>
              <w:bottom w:val="nil"/>
              <w:right w:val="nil"/>
            </w:tcBorders>
            <w:shd w:val="clear" w:color="000000" w:fill="FFFFFF"/>
            <w:noWrap/>
            <w:vAlign w:val="center"/>
            <w:hideMark/>
          </w:tcPr>
          <w:p w14:paraId="7915ADFD" w14:textId="77777777" w:rsidR="001513DA" w:rsidRPr="001513DA" w:rsidRDefault="001513DA" w:rsidP="001513DA">
            <w:pPr>
              <w:spacing w:after="0"/>
              <w:jc w:val="center"/>
              <w:rPr>
                <w:rFonts w:ascii="Times New Roman" w:hAnsi="Times New Roman" w:cs="Times New Roman"/>
                <w:sz w:val="22"/>
                <w:lang w:eastAsia="et-EE"/>
              </w:rPr>
            </w:pPr>
            <w:r w:rsidRPr="001513DA">
              <w:rPr>
                <w:rFonts w:ascii="Times New Roman" w:hAnsi="Times New Roman" w:cs="Times New Roman"/>
                <w:sz w:val="22"/>
                <w:lang w:eastAsia="et-EE"/>
              </w:rPr>
              <w:t>09500</w:t>
            </w:r>
          </w:p>
        </w:tc>
        <w:tc>
          <w:tcPr>
            <w:tcW w:w="1849" w:type="pct"/>
            <w:tcBorders>
              <w:top w:val="nil"/>
              <w:left w:val="nil"/>
              <w:bottom w:val="nil"/>
              <w:right w:val="nil"/>
            </w:tcBorders>
            <w:shd w:val="clear" w:color="auto" w:fill="auto"/>
            <w:vAlign w:val="center"/>
            <w:hideMark/>
          </w:tcPr>
          <w:p w14:paraId="4FC0BC98"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Täiskasvanute täienduskoolitus</w:t>
            </w:r>
          </w:p>
        </w:tc>
        <w:tc>
          <w:tcPr>
            <w:tcW w:w="827" w:type="pct"/>
            <w:tcBorders>
              <w:top w:val="nil"/>
              <w:left w:val="nil"/>
              <w:bottom w:val="nil"/>
              <w:right w:val="single" w:sz="4" w:space="0" w:color="auto"/>
            </w:tcBorders>
            <w:shd w:val="clear" w:color="000000" w:fill="FFFFFF"/>
            <w:noWrap/>
            <w:vAlign w:val="center"/>
            <w:hideMark/>
          </w:tcPr>
          <w:p w14:paraId="300FEC76"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395 573</w:t>
            </w:r>
          </w:p>
        </w:tc>
        <w:tc>
          <w:tcPr>
            <w:tcW w:w="910" w:type="pct"/>
            <w:tcBorders>
              <w:top w:val="nil"/>
              <w:left w:val="single" w:sz="4" w:space="0" w:color="auto"/>
              <w:bottom w:val="nil"/>
              <w:right w:val="single" w:sz="4" w:space="0" w:color="auto"/>
            </w:tcBorders>
            <w:shd w:val="clear" w:color="auto" w:fill="auto"/>
            <w:noWrap/>
            <w:vAlign w:val="center"/>
            <w:hideMark/>
          </w:tcPr>
          <w:p w14:paraId="6DEF2B27"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309 900</w:t>
            </w:r>
          </w:p>
        </w:tc>
        <w:tc>
          <w:tcPr>
            <w:tcW w:w="827" w:type="pct"/>
            <w:tcBorders>
              <w:top w:val="nil"/>
              <w:left w:val="nil"/>
              <w:bottom w:val="nil"/>
              <w:right w:val="nil"/>
            </w:tcBorders>
            <w:shd w:val="clear" w:color="auto" w:fill="auto"/>
            <w:noWrap/>
            <w:vAlign w:val="center"/>
            <w:hideMark/>
          </w:tcPr>
          <w:p w14:paraId="0B577188"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85 673</w:t>
            </w:r>
          </w:p>
        </w:tc>
        <w:tc>
          <w:tcPr>
            <w:tcW w:w="115" w:type="pct"/>
            <w:tcBorders>
              <w:top w:val="nil"/>
              <w:left w:val="nil"/>
              <w:bottom w:val="nil"/>
              <w:right w:val="single" w:sz="4" w:space="0" w:color="auto"/>
            </w:tcBorders>
            <w:shd w:val="clear" w:color="000000" w:fill="FFFFFF"/>
            <w:noWrap/>
            <w:vAlign w:val="center"/>
            <w:hideMark/>
          </w:tcPr>
          <w:p w14:paraId="34AB1359"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r>
      <w:tr w:rsidR="001513DA" w:rsidRPr="001513DA" w14:paraId="216D9EC8" w14:textId="77777777" w:rsidTr="00EA4E57">
        <w:trPr>
          <w:trHeight w:val="280"/>
        </w:trPr>
        <w:tc>
          <w:tcPr>
            <w:tcW w:w="472" w:type="pct"/>
            <w:tcBorders>
              <w:top w:val="nil"/>
              <w:left w:val="single" w:sz="4" w:space="0" w:color="auto"/>
              <w:bottom w:val="nil"/>
              <w:right w:val="nil"/>
            </w:tcBorders>
            <w:shd w:val="clear" w:color="000000" w:fill="FFFFFF"/>
            <w:noWrap/>
            <w:vAlign w:val="center"/>
            <w:hideMark/>
          </w:tcPr>
          <w:p w14:paraId="2877C288" w14:textId="77777777" w:rsidR="001513DA" w:rsidRPr="001513DA" w:rsidRDefault="001513DA" w:rsidP="001513DA">
            <w:pPr>
              <w:spacing w:after="0"/>
              <w:jc w:val="center"/>
              <w:rPr>
                <w:rFonts w:ascii="Times New Roman" w:hAnsi="Times New Roman" w:cs="Times New Roman"/>
                <w:sz w:val="22"/>
                <w:lang w:eastAsia="et-EE"/>
              </w:rPr>
            </w:pPr>
            <w:r w:rsidRPr="001513DA">
              <w:rPr>
                <w:rFonts w:ascii="Times New Roman" w:hAnsi="Times New Roman" w:cs="Times New Roman"/>
                <w:sz w:val="22"/>
                <w:lang w:eastAsia="et-EE"/>
              </w:rPr>
              <w:t>09510</w:t>
            </w:r>
          </w:p>
        </w:tc>
        <w:tc>
          <w:tcPr>
            <w:tcW w:w="1849" w:type="pct"/>
            <w:tcBorders>
              <w:top w:val="nil"/>
              <w:left w:val="nil"/>
              <w:bottom w:val="nil"/>
              <w:right w:val="nil"/>
            </w:tcBorders>
            <w:shd w:val="clear" w:color="000000" w:fill="FFFFFF"/>
            <w:vAlign w:val="center"/>
            <w:hideMark/>
          </w:tcPr>
          <w:p w14:paraId="156EADAE"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Noorte huviharidus ja -tegevus</w:t>
            </w:r>
          </w:p>
        </w:tc>
        <w:tc>
          <w:tcPr>
            <w:tcW w:w="827" w:type="pct"/>
            <w:tcBorders>
              <w:top w:val="nil"/>
              <w:left w:val="nil"/>
              <w:bottom w:val="nil"/>
              <w:right w:val="single" w:sz="4" w:space="0" w:color="auto"/>
            </w:tcBorders>
            <w:shd w:val="clear" w:color="000000" w:fill="FFFFFF"/>
            <w:noWrap/>
            <w:vAlign w:val="center"/>
            <w:hideMark/>
          </w:tcPr>
          <w:p w14:paraId="5209B09F"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3 908 677</w:t>
            </w:r>
          </w:p>
        </w:tc>
        <w:tc>
          <w:tcPr>
            <w:tcW w:w="910" w:type="pct"/>
            <w:tcBorders>
              <w:top w:val="nil"/>
              <w:left w:val="single" w:sz="4" w:space="0" w:color="auto"/>
              <w:bottom w:val="nil"/>
              <w:right w:val="single" w:sz="4" w:space="0" w:color="auto"/>
            </w:tcBorders>
            <w:shd w:val="clear" w:color="auto" w:fill="auto"/>
            <w:noWrap/>
            <w:vAlign w:val="center"/>
            <w:hideMark/>
          </w:tcPr>
          <w:p w14:paraId="58C99761"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2 807 779</w:t>
            </w:r>
          </w:p>
        </w:tc>
        <w:tc>
          <w:tcPr>
            <w:tcW w:w="827" w:type="pct"/>
            <w:tcBorders>
              <w:top w:val="nil"/>
              <w:left w:val="nil"/>
              <w:bottom w:val="nil"/>
              <w:right w:val="nil"/>
            </w:tcBorders>
            <w:shd w:val="clear" w:color="auto" w:fill="auto"/>
            <w:noWrap/>
            <w:vAlign w:val="center"/>
            <w:hideMark/>
          </w:tcPr>
          <w:p w14:paraId="48C1595A"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1 100 898</w:t>
            </w:r>
          </w:p>
        </w:tc>
        <w:tc>
          <w:tcPr>
            <w:tcW w:w="115" w:type="pct"/>
            <w:tcBorders>
              <w:top w:val="nil"/>
              <w:left w:val="nil"/>
              <w:bottom w:val="nil"/>
              <w:right w:val="single" w:sz="4" w:space="0" w:color="auto"/>
            </w:tcBorders>
            <w:shd w:val="clear" w:color="000000" w:fill="FFFFFF"/>
            <w:noWrap/>
            <w:vAlign w:val="center"/>
            <w:hideMark/>
          </w:tcPr>
          <w:p w14:paraId="3C8DA7DD"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r>
      <w:tr w:rsidR="001513DA" w:rsidRPr="001513DA" w14:paraId="1BB84191" w14:textId="77777777" w:rsidTr="00EA4E57">
        <w:trPr>
          <w:trHeight w:val="300"/>
        </w:trPr>
        <w:tc>
          <w:tcPr>
            <w:tcW w:w="472" w:type="pct"/>
            <w:tcBorders>
              <w:top w:val="nil"/>
              <w:left w:val="single" w:sz="4" w:space="0" w:color="auto"/>
              <w:bottom w:val="nil"/>
              <w:right w:val="nil"/>
            </w:tcBorders>
            <w:shd w:val="clear" w:color="000000" w:fill="FFFFFF"/>
            <w:noWrap/>
            <w:vAlign w:val="center"/>
            <w:hideMark/>
          </w:tcPr>
          <w:p w14:paraId="05711BCD" w14:textId="77777777" w:rsidR="001513DA" w:rsidRPr="001513DA" w:rsidRDefault="001513DA" w:rsidP="001513DA">
            <w:pPr>
              <w:spacing w:after="0"/>
              <w:jc w:val="center"/>
              <w:rPr>
                <w:rFonts w:ascii="Times New Roman" w:hAnsi="Times New Roman" w:cs="Times New Roman"/>
                <w:sz w:val="22"/>
                <w:lang w:eastAsia="et-EE"/>
              </w:rPr>
            </w:pPr>
            <w:r w:rsidRPr="001513DA">
              <w:rPr>
                <w:rFonts w:ascii="Times New Roman" w:hAnsi="Times New Roman" w:cs="Times New Roman"/>
                <w:sz w:val="22"/>
                <w:lang w:eastAsia="et-EE"/>
              </w:rPr>
              <w:t>09600</w:t>
            </w:r>
          </w:p>
        </w:tc>
        <w:tc>
          <w:tcPr>
            <w:tcW w:w="1849" w:type="pct"/>
            <w:tcBorders>
              <w:top w:val="nil"/>
              <w:left w:val="nil"/>
              <w:bottom w:val="nil"/>
              <w:right w:val="nil"/>
            </w:tcBorders>
            <w:shd w:val="clear" w:color="000000" w:fill="FFFFFF"/>
            <w:vAlign w:val="center"/>
            <w:hideMark/>
          </w:tcPr>
          <w:p w14:paraId="5F444357"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Koolitransport</w:t>
            </w:r>
          </w:p>
        </w:tc>
        <w:tc>
          <w:tcPr>
            <w:tcW w:w="827" w:type="pct"/>
            <w:tcBorders>
              <w:top w:val="nil"/>
              <w:left w:val="nil"/>
              <w:bottom w:val="nil"/>
              <w:right w:val="single" w:sz="4" w:space="0" w:color="auto"/>
            </w:tcBorders>
            <w:shd w:val="clear" w:color="000000" w:fill="FFFFFF"/>
            <w:noWrap/>
            <w:vAlign w:val="center"/>
            <w:hideMark/>
          </w:tcPr>
          <w:p w14:paraId="58D83F77"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243 600</w:t>
            </w:r>
          </w:p>
        </w:tc>
        <w:tc>
          <w:tcPr>
            <w:tcW w:w="910" w:type="pct"/>
            <w:tcBorders>
              <w:top w:val="nil"/>
              <w:left w:val="single" w:sz="4" w:space="0" w:color="auto"/>
              <w:bottom w:val="nil"/>
              <w:right w:val="single" w:sz="4" w:space="0" w:color="auto"/>
            </w:tcBorders>
            <w:shd w:val="clear" w:color="auto" w:fill="auto"/>
            <w:noWrap/>
            <w:vAlign w:val="center"/>
            <w:hideMark/>
          </w:tcPr>
          <w:p w14:paraId="7B07906B"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145 600</w:t>
            </w:r>
          </w:p>
        </w:tc>
        <w:tc>
          <w:tcPr>
            <w:tcW w:w="827" w:type="pct"/>
            <w:tcBorders>
              <w:top w:val="nil"/>
              <w:left w:val="nil"/>
              <w:bottom w:val="nil"/>
              <w:right w:val="nil"/>
            </w:tcBorders>
            <w:shd w:val="clear" w:color="auto" w:fill="auto"/>
            <w:noWrap/>
            <w:vAlign w:val="center"/>
            <w:hideMark/>
          </w:tcPr>
          <w:p w14:paraId="6C3C510E"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98 000</w:t>
            </w:r>
          </w:p>
        </w:tc>
        <w:tc>
          <w:tcPr>
            <w:tcW w:w="115" w:type="pct"/>
            <w:tcBorders>
              <w:top w:val="nil"/>
              <w:left w:val="nil"/>
              <w:bottom w:val="nil"/>
              <w:right w:val="single" w:sz="4" w:space="0" w:color="auto"/>
            </w:tcBorders>
            <w:shd w:val="clear" w:color="000000" w:fill="FFFFFF"/>
            <w:noWrap/>
            <w:vAlign w:val="center"/>
            <w:hideMark/>
          </w:tcPr>
          <w:p w14:paraId="60FE6D69"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r>
      <w:tr w:rsidR="001513DA" w:rsidRPr="001513DA" w14:paraId="09731D39" w14:textId="77777777" w:rsidTr="00EA4E57">
        <w:trPr>
          <w:trHeight w:val="300"/>
        </w:trPr>
        <w:tc>
          <w:tcPr>
            <w:tcW w:w="472" w:type="pct"/>
            <w:tcBorders>
              <w:top w:val="nil"/>
              <w:left w:val="single" w:sz="4" w:space="0" w:color="auto"/>
              <w:bottom w:val="nil"/>
              <w:right w:val="nil"/>
            </w:tcBorders>
            <w:shd w:val="clear" w:color="000000" w:fill="FFFFFF"/>
            <w:noWrap/>
            <w:vAlign w:val="center"/>
            <w:hideMark/>
          </w:tcPr>
          <w:p w14:paraId="06B82B26" w14:textId="77777777" w:rsidR="001513DA" w:rsidRPr="001513DA" w:rsidRDefault="001513DA" w:rsidP="001513DA">
            <w:pPr>
              <w:spacing w:after="0"/>
              <w:jc w:val="center"/>
              <w:rPr>
                <w:rFonts w:ascii="Times New Roman" w:hAnsi="Times New Roman" w:cs="Times New Roman"/>
                <w:sz w:val="22"/>
                <w:lang w:eastAsia="et-EE"/>
              </w:rPr>
            </w:pPr>
            <w:r w:rsidRPr="001513DA">
              <w:rPr>
                <w:rFonts w:ascii="Times New Roman" w:hAnsi="Times New Roman" w:cs="Times New Roman"/>
                <w:sz w:val="22"/>
                <w:lang w:eastAsia="et-EE"/>
              </w:rPr>
              <w:t>09601</w:t>
            </w:r>
          </w:p>
        </w:tc>
        <w:tc>
          <w:tcPr>
            <w:tcW w:w="1849" w:type="pct"/>
            <w:tcBorders>
              <w:top w:val="nil"/>
              <w:left w:val="nil"/>
              <w:bottom w:val="nil"/>
              <w:right w:val="nil"/>
            </w:tcBorders>
            <w:shd w:val="clear" w:color="000000" w:fill="FFFFFF"/>
            <w:vAlign w:val="center"/>
            <w:hideMark/>
          </w:tcPr>
          <w:p w14:paraId="625C119E"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Koolitoit</w:t>
            </w:r>
          </w:p>
        </w:tc>
        <w:tc>
          <w:tcPr>
            <w:tcW w:w="827" w:type="pct"/>
            <w:tcBorders>
              <w:top w:val="nil"/>
              <w:left w:val="nil"/>
              <w:bottom w:val="nil"/>
              <w:right w:val="single" w:sz="4" w:space="0" w:color="auto"/>
            </w:tcBorders>
            <w:shd w:val="clear" w:color="000000" w:fill="FFFFFF"/>
            <w:noWrap/>
            <w:vAlign w:val="center"/>
            <w:hideMark/>
          </w:tcPr>
          <w:p w14:paraId="011CB8D0"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3 043 039</w:t>
            </w:r>
          </w:p>
        </w:tc>
        <w:tc>
          <w:tcPr>
            <w:tcW w:w="910" w:type="pct"/>
            <w:tcBorders>
              <w:top w:val="nil"/>
              <w:left w:val="single" w:sz="4" w:space="0" w:color="auto"/>
              <w:bottom w:val="nil"/>
              <w:right w:val="single" w:sz="4" w:space="0" w:color="auto"/>
            </w:tcBorders>
            <w:shd w:val="clear" w:color="auto" w:fill="auto"/>
            <w:noWrap/>
            <w:vAlign w:val="center"/>
            <w:hideMark/>
          </w:tcPr>
          <w:p w14:paraId="45EAB1F1"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2 757 626</w:t>
            </w:r>
          </w:p>
        </w:tc>
        <w:tc>
          <w:tcPr>
            <w:tcW w:w="827" w:type="pct"/>
            <w:tcBorders>
              <w:top w:val="nil"/>
              <w:left w:val="nil"/>
              <w:bottom w:val="nil"/>
              <w:right w:val="nil"/>
            </w:tcBorders>
            <w:shd w:val="clear" w:color="auto" w:fill="auto"/>
            <w:noWrap/>
            <w:vAlign w:val="center"/>
            <w:hideMark/>
          </w:tcPr>
          <w:p w14:paraId="57B95519"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285 413</w:t>
            </w:r>
          </w:p>
        </w:tc>
        <w:tc>
          <w:tcPr>
            <w:tcW w:w="115" w:type="pct"/>
            <w:tcBorders>
              <w:top w:val="nil"/>
              <w:left w:val="nil"/>
              <w:bottom w:val="nil"/>
              <w:right w:val="single" w:sz="4" w:space="0" w:color="auto"/>
            </w:tcBorders>
            <w:shd w:val="clear" w:color="000000" w:fill="FFFFFF"/>
            <w:noWrap/>
            <w:vAlign w:val="center"/>
            <w:hideMark/>
          </w:tcPr>
          <w:p w14:paraId="7C02909F"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r>
      <w:tr w:rsidR="001513DA" w:rsidRPr="001513DA" w14:paraId="271D0266" w14:textId="77777777" w:rsidTr="00EA4E57">
        <w:trPr>
          <w:trHeight w:val="300"/>
        </w:trPr>
        <w:tc>
          <w:tcPr>
            <w:tcW w:w="472" w:type="pct"/>
            <w:tcBorders>
              <w:top w:val="nil"/>
              <w:left w:val="single" w:sz="4" w:space="0" w:color="auto"/>
              <w:bottom w:val="nil"/>
              <w:right w:val="nil"/>
            </w:tcBorders>
            <w:shd w:val="clear" w:color="000000" w:fill="FFFFFF"/>
            <w:noWrap/>
            <w:vAlign w:val="center"/>
            <w:hideMark/>
          </w:tcPr>
          <w:p w14:paraId="2034D81E" w14:textId="77777777" w:rsidR="001513DA" w:rsidRPr="001513DA" w:rsidRDefault="001513DA" w:rsidP="001513DA">
            <w:pPr>
              <w:spacing w:after="0"/>
              <w:jc w:val="center"/>
              <w:rPr>
                <w:rFonts w:ascii="Times New Roman" w:hAnsi="Times New Roman" w:cs="Times New Roman"/>
                <w:sz w:val="22"/>
                <w:lang w:eastAsia="et-EE"/>
              </w:rPr>
            </w:pPr>
            <w:r w:rsidRPr="001513DA">
              <w:rPr>
                <w:rFonts w:ascii="Times New Roman" w:hAnsi="Times New Roman" w:cs="Times New Roman"/>
                <w:sz w:val="22"/>
                <w:lang w:eastAsia="et-EE"/>
              </w:rPr>
              <w:t>09602</w:t>
            </w:r>
          </w:p>
        </w:tc>
        <w:tc>
          <w:tcPr>
            <w:tcW w:w="1849" w:type="pct"/>
            <w:tcBorders>
              <w:top w:val="nil"/>
              <w:left w:val="nil"/>
              <w:bottom w:val="nil"/>
              <w:right w:val="nil"/>
            </w:tcBorders>
            <w:shd w:val="clear" w:color="000000" w:fill="FFFFFF"/>
            <w:vAlign w:val="center"/>
            <w:hideMark/>
          </w:tcPr>
          <w:p w14:paraId="2653CA85"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Öömaja</w:t>
            </w:r>
          </w:p>
        </w:tc>
        <w:tc>
          <w:tcPr>
            <w:tcW w:w="827" w:type="pct"/>
            <w:tcBorders>
              <w:top w:val="nil"/>
              <w:left w:val="nil"/>
              <w:bottom w:val="nil"/>
              <w:right w:val="single" w:sz="4" w:space="0" w:color="auto"/>
            </w:tcBorders>
            <w:shd w:val="clear" w:color="000000" w:fill="FFFFFF"/>
            <w:noWrap/>
            <w:vAlign w:val="center"/>
            <w:hideMark/>
          </w:tcPr>
          <w:p w14:paraId="778D1F10"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344 300</w:t>
            </w:r>
          </w:p>
        </w:tc>
        <w:tc>
          <w:tcPr>
            <w:tcW w:w="910" w:type="pct"/>
            <w:tcBorders>
              <w:top w:val="nil"/>
              <w:left w:val="single" w:sz="4" w:space="0" w:color="auto"/>
              <w:bottom w:val="nil"/>
              <w:right w:val="single" w:sz="4" w:space="0" w:color="auto"/>
            </w:tcBorders>
            <w:shd w:val="clear" w:color="auto" w:fill="auto"/>
            <w:noWrap/>
            <w:vAlign w:val="center"/>
            <w:hideMark/>
          </w:tcPr>
          <w:p w14:paraId="7BEDA557"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344 300</w:t>
            </w:r>
          </w:p>
        </w:tc>
        <w:tc>
          <w:tcPr>
            <w:tcW w:w="827" w:type="pct"/>
            <w:tcBorders>
              <w:top w:val="nil"/>
              <w:left w:val="nil"/>
              <w:bottom w:val="nil"/>
              <w:right w:val="nil"/>
            </w:tcBorders>
            <w:shd w:val="clear" w:color="auto" w:fill="auto"/>
            <w:noWrap/>
            <w:vAlign w:val="center"/>
            <w:hideMark/>
          </w:tcPr>
          <w:p w14:paraId="66ECF69C"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115" w:type="pct"/>
            <w:tcBorders>
              <w:top w:val="nil"/>
              <w:left w:val="nil"/>
              <w:bottom w:val="nil"/>
              <w:right w:val="single" w:sz="4" w:space="0" w:color="auto"/>
            </w:tcBorders>
            <w:shd w:val="clear" w:color="000000" w:fill="FFFFFF"/>
            <w:noWrap/>
            <w:vAlign w:val="center"/>
            <w:hideMark/>
          </w:tcPr>
          <w:p w14:paraId="2BBDB031"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r>
      <w:tr w:rsidR="001513DA" w:rsidRPr="001513DA" w14:paraId="5E2CDEEC" w14:textId="77777777" w:rsidTr="00EA4E57">
        <w:trPr>
          <w:trHeight w:val="300"/>
        </w:trPr>
        <w:tc>
          <w:tcPr>
            <w:tcW w:w="472" w:type="pct"/>
            <w:tcBorders>
              <w:top w:val="nil"/>
              <w:left w:val="single" w:sz="4" w:space="0" w:color="auto"/>
              <w:bottom w:val="nil"/>
              <w:right w:val="nil"/>
            </w:tcBorders>
            <w:shd w:val="clear" w:color="000000" w:fill="FFFFFF"/>
            <w:noWrap/>
            <w:vAlign w:val="center"/>
            <w:hideMark/>
          </w:tcPr>
          <w:p w14:paraId="1EF1B82E" w14:textId="77777777" w:rsidR="001513DA" w:rsidRPr="001513DA" w:rsidRDefault="001513DA" w:rsidP="001513DA">
            <w:pPr>
              <w:spacing w:after="0"/>
              <w:jc w:val="center"/>
              <w:rPr>
                <w:rFonts w:ascii="Times New Roman" w:hAnsi="Times New Roman" w:cs="Times New Roman"/>
                <w:sz w:val="22"/>
                <w:lang w:eastAsia="et-EE"/>
              </w:rPr>
            </w:pPr>
            <w:r w:rsidRPr="001513DA">
              <w:rPr>
                <w:rFonts w:ascii="Times New Roman" w:hAnsi="Times New Roman" w:cs="Times New Roman"/>
                <w:sz w:val="22"/>
                <w:lang w:eastAsia="et-EE"/>
              </w:rPr>
              <w:t>09609</w:t>
            </w:r>
          </w:p>
        </w:tc>
        <w:tc>
          <w:tcPr>
            <w:tcW w:w="1849" w:type="pct"/>
            <w:tcBorders>
              <w:top w:val="nil"/>
              <w:left w:val="nil"/>
              <w:bottom w:val="nil"/>
              <w:right w:val="nil"/>
            </w:tcBorders>
            <w:shd w:val="clear" w:color="000000" w:fill="FFFFFF"/>
            <w:vAlign w:val="center"/>
            <w:hideMark/>
          </w:tcPr>
          <w:p w14:paraId="3A338E3C"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Muud hariduse abiteenused</w:t>
            </w:r>
          </w:p>
        </w:tc>
        <w:tc>
          <w:tcPr>
            <w:tcW w:w="827" w:type="pct"/>
            <w:tcBorders>
              <w:top w:val="nil"/>
              <w:left w:val="nil"/>
              <w:bottom w:val="nil"/>
              <w:right w:val="single" w:sz="4" w:space="0" w:color="auto"/>
            </w:tcBorders>
            <w:shd w:val="clear" w:color="000000" w:fill="FFFFFF"/>
            <w:noWrap/>
            <w:vAlign w:val="center"/>
            <w:hideMark/>
          </w:tcPr>
          <w:p w14:paraId="66E45F3F"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2 384 596</w:t>
            </w:r>
          </w:p>
        </w:tc>
        <w:tc>
          <w:tcPr>
            <w:tcW w:w="910" w:type="pct"/>
            <w:tcBorders>
              <w:top w:val="nil"/>
              <w:left w:val="single" w:sz="4" w:space="0" w:color="auto"/>
              <w:bottom w:val="nil"/>
              <w:right w:val="single" w:sz="4" w:space="0" w:color="auto"/>
            </w:tcBorders>
            <w:shd w:val="clear" w:color="auto" w:fill="auto"/>
            <w:noWrap/>
            <w:vAlign w:val="center"/>
            <w:hideMark/>
          </w:tcPr>
          <w:p w14:paraId="6226F0B7"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2 117 546</w:t>
            </w:r>
          </w:p>
        </w:tc>
        <w:tc>
          <w:tcPr>
            <w:tcW w:w="827" w:type="pct"/>
            <w:tcBorders>
              <w:top w:val="nil"/>
              <w:left w:val="nil"/>
              <w:bottom w:val="nil"/>
              <w:right w:val="nil"/>
            </w:tcBorders>
            <w:shd w:val="clear" w:color="auto" w:fill="auto"/>
            <w:noWrap/>
            <w:vAlign w:val="center"/>
            <w:hideMark/>
          </w:tcPr>
          <w:p w14:paraId="0AED8DDA"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267 050</w:t>
            </w:r>
          </w:p>
        </w:tc>
        <w:tc>
          <w:tcPr>
            <w:tcW w:w="115" w:type="pct"/>
            <w:tcBorders>
              <w:top w:val="nil"/>
              <w:left w:val="nil"/>
              <w:bottom w:val="nil"/>
              <w:right w:val="single" w:sz="4" w:space="0" w:color="auto"/>
            </w:tcBorders>
            <w:shd w:val="clear" w:color="000000" w:fill="FFFFFF"/>
            <w:noWrap/>
            <w:vAlign w:val="center"/>
            <w:hideMark/>
          </w:tcPr>
          <w:p w14:paraId="566790DA"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r>
      <w:tr w:rsidR="001513DA" w:rsidRPr="001513DA" w14:paraId="19944F3C" w14:textId="77777777" w:rsidTr="00EA4E57">
        <w:trPr>
          <w:trHeight w:val="300"/>
        </w:trPr>
        <w:tc>
          <w:tcPr>
            <w:tcW w:w="472" w:type="pct"/>
            <w:tcBorders>
              <w:top w:val="nil"/>
              <w:left w:val="single" w:sz="4" w:space="0" w:color="auto"/>
              <w:bottom w:val="single" w:sz="4" w:space="0" w:color="auto"/>
              <w:right w:val="nil"/>
            </w:tcBorders>
            <w:shd w:val="clear" w:color="000000" w:fill="FFFFFF"/>
            <w:noWrap/>
            <w:vAlign w:val="center"/>
            <w:hideMark/>
          </w:tcPr>
          <w:p w14:paraId="7A70FADE" w14:textId="77777777" w:rsidR="001513DA" w:rsidRPr="001513DA" w:rsidRDefault="001513DA" w:rsidP="001513DA">
            <w:pPr>
              <w:spacing w:after="0"/>
              <w:jc w:val="center"/>
              <w:rPr>
                <w:rFonts w:ascii="Times New Roman" w:hAnsi="Times New Roman" w:cs="Times New Roman"/>
                <w:sz w:val="22"/>
                <w:lang w:eastAsia="et-EE"/>
              </w:rPr>
            </w:pPr>
            <w:r w:rsidRPr="001513DA">
              <w:rPr>
                <w:rFonts w:ascii="Times New Roman" w:hAnsi="Times New Roman" w:cs="Times New Roman"/>
                <w:sz w:val="22"/>
                <w:lang w:eastAsia="et-EE"/>
              </w:rPr>
              <w:t>09800</w:t>
            </w:r>
          </w:p>
        </w:tc>
        <w:tc>
          <w:tcPr>
            <w:tcW w:w="1849" w:type="pct"/>
            <w:tcBorders>
              <w:top w:val="nil"/>
              <w:left w:val="nil"/>
              <w:bottom w:val="single" w:sz="4" w:space="0" w:color="auto"/>
              <w:right w:val="nil"/>
            </w:tcBorders>
            <w:shd w:val="clear" w:color="000000" w:fill="FFFFFF"/>
            <w:vAlign w:val="center"/>
            <w:hideMark/>
          </w:tcPr>
          <w:p w14:paraId="5B550F82"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Muu haridus</w:t>
            </w:r>
          </w:p>
        </w:tc>
        <w:tc>
          <w:tcPr>
            <w:tcW w:w="827" w:type="pct"/>
            <w:tcBorders>
              <w:top w:val="nil"/>
              <w:left w:val="nil"/>
              <w:bottom w:val="single" w:sz="4" w:space="0" w:color="auto"/>
              <w:right w:val="single" w:sz="4" w:space="0" w:color="auto"/>
            </w:tcBorders>
            <w:shd w:val="clear" w:color="000000" w:fill="FFFFFF"/>
            <w:noWrap/>
            <w:vAlign w:val="center"/>
            <w:hideMark/>
          </w:tcPr>
          <w:p w14:paraId="6940C79D"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1 173 850</w:t>
            </w:r>
          </w:p>
        </w:tc>
        <w:tc>
          <w:tcPr>
            <w:tcW w:w="910" w:type="pct"/>
            <w:tcBorders>
              <w:top w:val="nil"/>
              <w:left w:val="single" w:sz="4" w:space="0" w:color="auto"/>
              <w:bottom w:val="nil"/>
              <w:right w:val="single" w:sz="4" w:space="0" w:color="auto"/>
            </w:tcBorders>
            <w:shd w:val="clear" w:color="auto" w:fill="auto"/>
            <w:noWrap/>
            <w:vAlign w:val="center"/>
            <w:hideMark/>
          </w:tcPr>
          <w:p w14:paraId="7536C69F"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1 173 850</w:t>
            </w:r>
          </w:p>
        </w:tc>
        <w:tc>
          <w:tcPr>
            <w:tcW w:w="827" w:type="pct"/>
            <w:tcBorders>
              <w:top w:val="nil"/>
              <w:left w:val="nil"/>
              <w:bottom w:val="nil"/>
              <w:right w:val="nil"/>
            </w:tcBorders>
            <w:shd w:val="clear" w:color="auto" w:fill="auto"/>
            <w:noWrap/>
            <w:vAlign w:val="center"/>
            <w:hideMark/>
          </w:tcPr>
          <w:p w14:paraId="516EB3E0"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115" w:type="pct"/>
            <w:tcBorders>
              <w:top w:val="nil"/>
              <w:left w:val="nil"/>
              <w:bottom w:val="single" w:sz="4" w:space="0" w:color="auto"/>
              <w:right w:val="single" w:sz="4" w:space="0" w:color="auto"/>
            </w:tcBorders>
            <w:shd w:val="clear" w:color="000000" w:fill="FFFFFF"/>
            <w:noWrap/>
            <w:vAlign w:val="center"/>
            <w:hideMark/>
          </w:tcPr>
          <w:p w14:paraId="1EF78ACB"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r>
      <w:tr w:rsidR="001513DA" w:rsidRPr="001513DA" w14:paraId="21BA427C" w14:textId="77777777" w:rsidTr="00EA4E57">
        <w:trPr>
          <w:trHeight w:val="390"/>
        </w:trPr>
        <w:tc>
          <w:tcPr>
            <w:tcW w:w="472" w:type="pct"/>
            <w:tcBorders>
              <w:top w:val="nil"/>
              <w:left w:val="single" w:sz="4" w:space="0" w:color="auto"/>
              <w:bottom w:val="nil"/>
              <w:right w:val="nil"/>
            </w:tcBorders>
            <w:shd w:val="clear" w:color="000000" w:fill="FFFFFF"/>
            <w:noWrap/>
            <w:vAlign w:val="center"/>
            <w:hideMark/>
          </w:tcPr>
          <w:p w14:paraId="69B08131" w14:textId="77777777" w:rsidR="001513DA" w:rsidRPr="001513DA" w:rsidRDefault="001513DA" w:rsidP="001513DA">
            <w:pPr>
              <w:spacing w:after="0"/>
              <w:jc w:val="left"/>
              <w:rPr>
                <w:rFonts w:ascii="Times New Roman" w:hAnsi="Times New Roman" w:cs="Times New Roman"/>
                <w:b/>
                <w:bCs/>
                <w:sz w:val="22"/>
                <w:lang w:eastAsia="et-EE"/>
              </w:rPr>
            </w:pPr>
            <w:r w:rsidRPr="001513DA">
              <w:rPr>
                <w:rFonts w:ascii="Times New Roman" w:hAnsi="Times New Roman" w:cs="Times New Roman"/>
                <w:b/>
                <w:bCs/>
                <w:sz w:val="22"/>
                <w:lang w:eastAsia="et-EE"/>
              </w:rPr>
              <w:t>10</w:t>
            </w:r>
          </w:p>
        </w:tc>
        <w:tc>
          <w:tcPr>
            <w:tcW w:w="1849" w:type="pct"/>
            <w:tcBorders>
              <w:top w:val="nil"/>
              <w:left w:val="nil"/>
              <w:bottom w:val="nil"/>
              <w:right w:val="nil"/>
            </w:tcBorders>
            <w:shd w:val="clear" w:color="000000" w:fill="FFFFFF"/>
            <w:vAlign w:val="center"/>
            <w:hideMark/>
          </w:tcPr>
          <w:p w14:paraId="3359312F" w14:textId="77777777" w:rsidR="001513DA" w:rsidRPr="001513DA" w:rsidRDefault="001513DA" w:rsidP="001513DA">
            <w:pPr>
              <w:spacing w:after="0"/>
              <w:jc w:val="left"/>
              <w:rPr>
                <w:rFonts w:ascii="Times New Roman" w:hAnsi="Times New Roman" w:cs="Times New Roman"/>
                <w:b/>
                <w:bCs/>
                <w:sz w:val="22"/>
                <w:lang w:eastAsia="et-EE"/>
              </w:rPr>
            </w:pPr>
            <w:r w:rsidRPr="001513DA">
              <w:rPr>
                <w:rFonts w:ascii="Times New Roman" w:hAnsi="Times New Roman" w:cs="Times New Roman"/>
                <w:b/>
                <w:bCs/>
                <w:sz w:val="22"/>
                <w:lang w:eastAsia="et-EE"/>
              </w:rPr>
              <w:t>Sotsiaalne kaitse</w:t>
            </w:r>
          </w:p>
        </w:tc>
        <w:tc>
          <w:tcPr>
            <w:tcW w:w="827" w:type="pct"/>
            <w:tcBorders>
              <w:top w:val="nil"/>
              <w:left w:val="nil"/>
              <w:bottom w:val="single" w:sz="4" w:space="0" w:color="auto"/>
              <w:right w:val="single" w:sz="4" w:space="0" w:color="auto"/>
            </w:tcBorders>
            <w:shd w:val="clear" w:color="000000" w:fill="FFFFFF"/>
            <w:noWrap/>
            <w:vAlign w:val="center"/>
            <w:hideMark/>
          </w:tcPr>
          <w:p w14:paraId="7FC09FA1" w14:textId="77777777" w:rsidR="001513DA" w:rsidRPr="001513DA" w:rsidRDefault="001513DA" w:rsidP="001513DA">
            <w:pPr>
              <w:spacing w:after="0"/>
              <w:jc w:val="right"/>
              <w:rPr>
                <w:rFonts w:ascii="Times New Roman" w:hAnsi="Times New Roman" w:cs="Times New Roman"/>
                <w:b/>
                <w:bCs/>
                <w:sz w:val="22"/>
                <w:lang w:eastAsia="et-EE"/>
              </w:rPr>
            </w:pPr>
            <w:r w:rsidRPr="001513DA">
              <w:rPr>
                <w:rFonts w:ascii="Times New Roman" w:hAnsi="Times New Roman" w:cs="Times New Roman"/>
                <w:b/>
                <w:bCs/>
                <w:sz w:val="22"/>
                <w:lang w:eastAsia="et-EE"/>
              </w:rPr>
              <w:t>20 043 367</w:t>
            </w:r>
          </w:p>
        </w:tc>
        <w:tc>
          <w:tcPr>
            <w:tcW w:w="91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B8CF3D" w14:textId="77777777" w:rsidR="001513DA" w:rsidRPr="001513DA" w:rsidRDefault="001513DA" w:rsidP="001513DA">
            <w:pPr>
              <w:spacing w:after="0"/>
              <w:jc w:val="right"/>
              <w:rPr>
                <w:rFonts w:ascii="Times New Roman" w:hAnsi="Times New Roman" w:cs="Times New Roman"/>
                <w:b/>
                <w:bCs/>
                <w:sz w:val="22"/>
                <w:lang w:eastAsia="et-EE"/>
              </w:rPr>
            </w:pPr>
            <w:r w:rsidRPr="001513DA">
              <w:rPr>
                <w:rFonts w:ascii="Times New Roman" w:hAnsi="Times New Roman" w:cs="Times New Roman"/>
                <w:b/>
                <w:bCs/>
                <w:sz w:val="22"/>
                <w:lang w:eastAsia="et-EE"/>
              </w:rPr>
              <w:t>12 306 428</w:t>
            </w:r>
          </w:p>
        </w:tc>
        <w:tc>
          <w:tcPr>
            <w:tcW w:w="827" w:type="pct"/>
            <w:tcBorders>
              <w:top w:val="single" w:sz="4" w:space="0" w:color="auto"/>
              <w:left w:val="nil"/>
              <w:bottom w:val="single" w:sz="4" w:space="0" w:color="auto"/>
              <w:right w:val="nil"/>
            </w:tcBorders>
            <w:shd w:val="clear" w:color="auto" w:fill="auto"/>
            <w:noWrap/>
            <w:vAlign w:val="center"/>
            <w:hideMark/>
          </w:tcPr>
          <w:p w14:paraId="1BF3126E" w14:textId="77777777" w:rsidR="001513DA" w:rsidRPr="001513DA" w:rsidRDefault="001513DA" w:rsidP="001513DA">
            <w:pPr>
              <w:spacing w:after="0"/>
              <w:jc w:val="right"/>
              <w:rPr>
                <w:rFonts w:ascii="Times New Roman" w:hAnsi="Times New Roman" w:cs="Times New Roman"/>
                <w:b/>
                <w:bCs/>
                <w:sz w:val="22"/>
                <w:lang w:eastAsia="et-EE"/>
              </w:rPr>
            </w:pPr>
            <w:r w:rsidRPr="001513DA">
              <w:rPr>
                <w:rFonts w:ascii="Times New Roman" w:hAnsi="Times New Roman" w:cs="Times New Roman"/>
                <w:b/>
                <w:bCs/>
                <w:sz w:val="22"/>
                <w:lang w:eastAsia="et-EE"/>
              </w:rPr>
              <w:t>7 736 939</w:t>
            </w:r>
          </w:p>
        </w:tc>
        <w:tc>
          <w:tcPr>
            <w:tcW w:w="115" w:type="pct"/>
            <w:tcBorders>
              <w:top w:val="nil"/>
              <w:left w:val="nil"/>
              <w:bottom w:val="single" w:sz="4" w:space="0" w:color="auto"/>
              <w:right w:val="single" w:sz="4" w:space="0" w:color="auto"/>
            </w:tcBorders>
            <w:shd w:val="clear" w:color="000000" w:fill="FFFFFF"/>
            <w:noWrap/>
            <w:vAlign w:val="center"/>
            <w:hideMark/>
          </w:tcPr>
          <w:p w14:paraId="5716D370"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r>
      <w:tr w:rsidR="001513DA" w:rsidRPr="001513DA" w14:paraId="66434EBB" w14:textId="77777777" w:rsidTr="00EA4E57">
        <w:trPr>
          <w:trHeight w:val="560"/>
        </w:trPr>
        <w:tc>
          <w:tcPr>
            <w:tcW w:w="472" w:type="pct"/>
            <w:tcBorders>
              <w:top w:val="nil"/>
              <w:left w:val="single" w:sz="4" w:space="0" w:color="auto"/>
              <w:bottom w:val="nil"/>
              <w:right w:val="nil"/>
            </w:tcBorders>
            <w:shd w:val="clear" w:color="000000" w:fill="FFFFFF"/>
            <w:noWrap/>
            <w:vAlign w:val="center"/>
            <w:hideMark/>
          </w:tcPr>
          <w:p w14:paraId="01955DE0" w14:textId="77777777" w:rsidR="001513DA" w:rsidRPr="001513DA" w:rsidRDefault="001513DA" w:rsidP="001513DA">
            <w:pPr>
              <w:spacing w:after="0"/>
              <w:jc w:val="center"/>
              <w:rPr>
                <w:rFonts w:ascii="Times New Roman" w:hAnsi="Times New Roman" w:cs="Times New Roman"/>
                <w:sz w:val="22"/>
                <w:lang w:eastAsia="et-EE"/>
              </w:rPr>
            </w:pPr>
            <w:r w:rsidRPr="001513DA">
              <w:rPr>
                <w:rFonts w:ascii="Times New Roman" w:hAnsi="Times New Roman" w:cs="Times New Roman"/>
                <w:sz w:val="22"/>
                <w:lang w:eastAsia="et-EE"/>
              </w:rPr>
              <w:t>10120</w:t>
            </w:r>
          </w:p>
        </w:tc>
        <w:tc>
          <w:tcPr>
            <w:tcW w:w="1849" w:type="pct"/>
            <w:tcBorders>
              <w:top w:val="nil"/>
              <w:left w:val="nil"/>
              <w:bottom w:val="nil"/>
              <w:right w:val="nil"/>
            </w:tcBorders>
            <w:shd w:val="clear" w:color="000000" w:fill="FFFFFF"/>
            <w:vAlign w:val="center"/>
            <w:hideMark/>
          </w:tcPr>
          <w:p w14:paraId="5A3F1125"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Puuetega inimeste sotsiaalhoolekandeasutused</w:t>
            </w:r>
          </w:p>
        </w:tc>
        <w:tc>
          <w:tcPr>
            <w:tcW w:w="827" w:type="pct"/>
            <w:tcBorders>
              <w:top w:val="nil"/>
              <w:left w:val="nil"/>
              <w:bottom w:val="nil"/>
              <w:right w:val="single" w:sz="4" w:space="0" w:color="auto"/>
            </w:tcBorders>
            <w:shd w:val="clear" w:color="000000" w:fill="FFFFFF"/>
            <w:noWrap/>
            <w:vAlign w:val="center"/>
            <w:hideMark/>
          </w:tcPr>
          <w:p w14:paraId="4081B02E"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939 200</w:t>
            </w:r>
          </w:p>
        </w:tc>
        <w:tc>
          <w:tcPr>
            <w:tcW w:w="910" w:type="pct"/>
            <w:tcBorders>
              <w:top w:val="nil"/>
              <w:left w:val="single" w:sz="4" w:space="0" w:color="auto"/>
              <w:bottom w:val="nil"/>
              <w:right w:val="single" w:sz="4" w:space="0" w:color="auto"/>
            </w:tcBorders>
            <w:shd w:val="clear" w:color="auto" w:fill="auto"/>
            <w:noWrap/>
            <w:vAlign w:val="center"/>
            <w:hideMark/>
          </w:tcPr>
          <w:p w14:paraId="4A509DB1"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413 000</w:t>
            </w:r>
          </w:p>
        </w:tc>
        <w:tc>
          <w:tcPr>
            <w:tcW w:w="827" w:type="pct"/>
            <w:tcBorders>
              <w:top w:val="nil"/>
              <w:left w:val="nil"/>
              <w:bottom w:val="nil"/>
              <w:right w:val="nil"/>
            </w:tcBorders>
            <w:shd w:val="clear" w:color="auto" w:fill="auto"/>
            <w:noWrap/>
            <w:vAlign w:val="center"/>
            <w:hideMark/>
          </w:tcPr>
          <w:p w14:paraId="11BE65FF"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526 200</w:t>
            </w:r>
          </w:p>
        </w:tc>
        <w:tc>
          <w:tcPr>
            <w:tcW w:w="115" w:type="pct"/>
            <w:tcBorders>
              <w:top w:val="nil"/>
              <w:left w:val="nil"/>
              <w:bottom w:val="nil"/>
              <w:right w:val="single" w:sz="4" w:space="0" w:color="auto"/>
            </w:tcBorders>
            <w:shd w:val="clear" w:color="000000" w:fill="FFFFFF"/>
            <w:noWrap/>
            <w:vAlign w:val="center"/>
            <w:hideMark/>
          </w:tcPr>
          <w:p w14:paraId="505BA12E"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r>
      <w:tr w:rsidR="001513DA" w:rsidRPr="001513DA" w14:paraId="68017F49" w14:textId="77777777" w:rsidTr="00EA4E57">
        <w:trPr>
          <w:trHeight w:val="560"/>
        </w:trPr>
        <w:tc>
          <w:tcPr>
            <w:tcW w:w="472" w:type="pct"/>
            <w:tcBorders>
              <w:top w:val="nil"/>
              <w:left w:val="single" w:sz="4" w:space="0" w:color="auto"/>
              <w:bottom w:val="nil"/>
              <w:right w:val="nil"/>
            </w:tcBorders>
            <w:shd w:val="clear" w:color="000000" w:fill="FFFFFF"/>
            <w:noWrap/>
            <w:vAlign w:val="center"/>
            <w:hideMark/>
          </w:tcPr>
          <w:p w14:paraId="3F3040CA" w14:textId="77777777" w:rsidR="001513DA" w:rsidRPr="001513DA" w:rsidRDefault="001513DA" w:rsidP="001513DA">
            <w:pPr>
              <w:spacing w:after="0"/>
              <w:jc w:val="center"/>
              <w:rPr>
                <w:rFonts w:ascii="Times New Roman" w:hAnsi="Times New Roman" w:cs="Times New Roman"/>
                <w:sz w:val="22"/>
                <w:lang w:eastAsia="et-EE"/>
              </w:rPr>
            </w:pPr>
            <w:r w:rsidRPr="001513DA">
              <w:rPr>
                <w:rFonts w:ascii="Times New Roman" w:hAnsi="Times New Roman" w:cs="Times New Roman"/>
                <w:sz w:val="22"/>
                <w:lang w:eastAsia="et-EE"/>
              </w:rPr>
              <w:t>10121</w:t>
            </w:r>
          </w:p>
        </w:tc>
        <w:tc>
          <w:tcPr>
            <w:tcW w:w="1849" w:type="pct"/>
            <w:tcBorders>
              <w:top w:val="nil"/>
              <w:left w:val="nil"/>
              <w:bottom w:val="nil"/>
              <w:right w:val="nil"/>
            </w:tcBorders>
            <w:shd w:val="clear" w:color="000000" w:fill="FFFFFF"/>
            <w:vAlign w:val="center"/>
            <w:hideMark/>
          </w:tcPr>
          <w:p w14:paraId="39324B97"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Muu puuetega inimeste sotsiaalne kaitse</w:t>
            </w:r>
          </w:p>
        </w:tc>
        <w:tc>
          <w:tcPr>
            <w:tcW w:w="827" w:type="pct"/>
            <w:tcBorders>
              <w:top w:val="nil"/>
              <w:left w:val="nil"/>
              <w:bottom w:val="nil"/>
              <w:right w:val="single" w:sz="4" w:space="0" w:color="auto"/>
            </w:tcBorders>
            <w:shd w:val="clear" w:color="000000" w:fill="FFFFFF"/>
            <w:noWrap/>
            <w:vAlign w:val="center"/>
            <w:hideMark/>
          </w:tcPr>
          <w:p w14:paraId="598AC143"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4 172 005</w:t>
            </w:r>
          </w:p>
        </w:tc>
        <w:tc>
          <w:tcPr>
            <w:tcW w:w="910" w:type="pct"/>
            <w:tcBorders>
              <w:top w:val="nil"/>
              <w:left w:val="single" w:sz="4" w:space="0" w:color="auto"/>
              <w:bottom w:val="nil"/>
              <w:right w:val="single" w:sz="4" w:space="0" w:color="auto"/>
            </w:tcBorders>
            <w:shd w:val="clear" w:color="auto" w:fill="auto"/>
            <w:noWrap/>
            <w:vAlign w:val="center"/>
            <w:hideMark/>
          </w:tcPr>
          <w:p w14:paraId="3B250646"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1 121 705</w:t>
            </w:r>
          </w:p>
        </w:tc>
        <w:tc>
          <w:tcPr>
            <w:tcW w:w="827" w:type="pct"/>
            <w:tcBorders>
              <w:top w:val="nil"/>
              <w:left w:val="nil"/>
              <w:bottom w:val="nil"/>
              <w:right w:val="nil"/>
            </w:tcBorders>
            <w:shd w:val="clear" w:color="auto" w:fill="auto"/>
            <w:noWrap/>
            <w:vAlign w:val="center"/>
            <w:hideMark/>
          </w:tcPr>
          <w:p w14:paraId="166E8A97"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3 050 300</w:t>
            </w:r>
          </w:p>
        </w:tc>
        <w:tc>
          <w:tcPr>
            <w:tcW w:w="115" w:type="pct"/>
            <w:tcBorders>
              <w:top w:val="nil"/>
              <w:left w:val="nil"/>
              <w:bottom w:val="nil"/>
              <w:right w:val="single" w:sz="4" w:space="0" w:color="auto"/>
            </w:tcBorders>
            <w:shd w:val="clear" w:color="000000" w:fill="FFFFFF"/>
            <w:noWrap/>
            <w:vAlign w:val="center"/>
            <w:hideMark/>
          </w:tcPr>
          <w:p w14:paraId="29C7908F"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r>
      <w:tr w:rsidR="001513DA" w:rsidRPr="001513DA" w14:paraId="6A9A7B71" w14:textId="77777777" w:rsidTr="00EA4E57">
        <w:trPr>
          <w:trHeight w:val="300"/>
        </w:trPr>
        <w:tc>
          <w:tcPr>
            <w:tcW w:w="472" w:type="pct"/>
            <w:tcBorders>
              <w:top w:val="nil"/>
              <w:left w:val="single" w:sz="4" w:space="0" w:color="auto"/>
              <w:bottom w:val="nil"/>
              <w:right w:val="nil"/>
            </w:tcBorders>
            <w:shd w:val="clear" w:color="000000" w:fill="FFFFFF"/>
            <w:noWrap/>
            <w:vAlign w:val="center"/>
            <w:hideMark/>
          </w:tcPr>
          <w:p w14:paraId="1C7CFC59" w14:textId="77777777" w:rsidR="001513DA" w:rsidRPr="001513DA" w:rsidRDefault="001513DA" w:rsidP="001513DA">
            <w:pPr>
              <w:spacing w:after="0"/>
              <w:jc w:val="center"/>
              <w:rPr>
                <w:rFonts w:ascii="Times New Roman" w:hAnsi="Times New Roman" w:cs="Times New Roman"/>
                <w:sz w:val="22"/>
                <w:lang w:eastAsia="et-EE"/>
              </w:rPr>
            </w:pPr>
            <w:r w:rsidRPr="001513DA">
              <w:rPr>
                <w:rFonts w:ascii="Times New Roman" w:hAnsi="Times New Roman" w:cs="Times New Roman"/>
                <w:sz w:val="22"/>
                <w:lang w:eastAsia="et-EE"/>
              </w:rPr>
              <w:t>10200</w:t>
            </w:r>
          </w:p>
        </w:tc>
        <w:tc>
          <w:tcPr>
            <w:tcW w:w="1849" w:type="pct"/>
            <w:tcBorders>
              <w:top w:val="nil"/>
              <w:left w:val="nil"/>
              <w:bottom w:val="nil"/>
              <w:right w:val="nil"/>
            </w:tcBorders>
            <w:shd w:val="clear" w:color="000000" w:fill="FFFFFF"/>
            <w:vAlign w:val="center"/>
            <w:hideMark/>
          </w:tcPr>
          <w:p w14:paraId="01E99A3C"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Eakate sotsiaalhoolekandeasutused</w:t>
            </w:r>
          </w:p>
        </w:tc>
        <w:tc>
          <w:tcPr>
            <w:tcW w:w="827" w:type="pct"/>
            <w:tcBorders>
              <w:top w:val="nil"/>
              <w:left w:val="nil"/>
              <w:bottom w:val="nil"/>
              <w:right w:val="single" w:sz="4" w:space="0" w:color="auto"/>
            </w:tcBorders>
            <w:shd w:val="clear" w:color="000000" w:fill="FFFFFF"/>
            <w:noWrap/>
            <w:vAlign w:val="center"/>
            <w:hideMark/>
          </w:tcPr>
          <w:p w14:paraId="79CE903D"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5 644 265</w:t>
            </w:r>
          </w:p>
        </w:tc>
        <w:tc>
          <w:tcPr>
            <w:tcW w:w="910" w:type="pct"/>
            <w:tcBorders>
              <w:top w:val="nil"/>
              <w:left w:val="single" w:sz="4" w:space="0" w:color="auto"/>
              <w:bottom w:val="nil"/>
              <w:right w:val="single" w:sz="4" w:space="0" w:color="auto"/>
            </w:tcBorders>
            <w:shd w:val="clear" w:color="auto" w:fill="auto"/>
            <w:noWrap/>
            <w:vAlign w:val="center"/>
            <w:hideMark/>
          </w:tcPr>
          <w:p w14:paraId="048066F5"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5 440 342</w:t>
            </w:r>
          </w:p>
        </w:tc>
        <w:tc>
          <w:tcPr>
            <w:tcW w:w="827" w:type="pct"/>
            <w:tcBorders>
              <w:top w:val="nil"/>
              <w:left w:val="nil"/>
              <w:bottom w:val="nil"/>
              <w:right w:val="nil"/>
            </w:tcBorders>
            <w:shd w:val="clear" w:color="auto" w:fill="auto"/>
            <w:noWrap/>
            <w:vAlign w:val="center"/>
            <w:hideMark/>
          </w:tcPr>
          <w:p w14:paraId="4CFA73AF"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203 923</w:t>
            </w:r>
          </w:p>
        </w:tc>
        <w:tc>
          <w:tcPr>
            <w:tcW w:w="115" w:type="pct"/>
            <w:tcBorders>
              <w:top w:val="nil"/>
              <w:left w:val="nil"/>
              <w:bottom w:val="nil"/>
              <w:right w:val="single" w:sz="4" w:space="0" w:color="auto"/>
            </w:tcBorders>
            <w:shd w:val="clear" w:color="000000" w:fill="FFFFFF"/>
            <w:noWrap/>
            <w:vAlign w:val="center"/>
            <w:hideMark/>
          </w:tcPr>
          <w:p w14:paraId="3F34E0A2"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r>
      <w:tr w:rsidR="001513DA" w:rsidRPr="001513DA" w14:paraId="7822B2B6" w14:textId="77777777" w:rsidTr="00EA4E57">
        <w:trPr>
          <w:trHeight w:val="300"/>
        </w:trPr>
        <w:tc>
          <w:tcPr>
            <w:tcW w:w="472" w:type="pct"/>
            <w:tcBorders>
              <w:top w:val="nil"/>
              <w:left w:val="single" w:sz="4" w:space="0" w:color="auto"/>
              <w:bottom w:val="nil"/>
              <w:right w:val="nil"/>
            </w:tcBorders>
            <w:shd w:val="clear" w:color="000000" w:fill="FFFFFF"/>
            <w:noWrap/>
            <w:vAlign w:val="center"/>
            <w:hideMark/>
          </w:tcPr>
          <w:p w14:paraId="437EA107" w14:textId="77777777" w:rsidR="001513DA" w:rsidRPr="001513DA" w:rsidRDefault="001513DA" w:rsidP="001513DA">
            <w:pPr>
              <w:spacing w:after="0"/>
              <w:jc w:val="center"/>
              <w:rPr>
                <w:rFonts w:ascii="Times New Roman" w:hAnsi="Times New Roman" w:cs="Times New Roman"/>
                <w:sz w:val="22"/>
                <w:lang w:eastAsia="et-EE"/>
              </w:rPr>
            </w:pPr>
            <w:r w:rsidRPr="001513DA">
              <w:rPr>
                <w:rFonts w:ascii="Times New Roman" w:hAnsi="Times New Roman" w:cs="Times New Roman"/>
                <w:sz w:val="22"/>
                <w:lang w:eastAsia="et-EE"/>
              </w:rPr>
              <w:t>10201</w:t>
            </w:r>
          </w:p>
        </w:tc>
        <w:tc>
          <w:tcPr>
            <w:tcW w:w="1849" w:type="pct"/>
            <w:tcBorders>
              <w:top w:val="nil"/>
              <w:left w:val="nil"/>
              <w:bottom w:val="nil"/>
              <w:right w:val="nil"/>
            </w:tcBorders>
            <w:shd w:val="clear" w:color="000000" w:fill="FFFFFF"/>
            <w:vAlign w:val="center"/>
            <w:hideMark/>
          </w:tcPr>
          <w:p w14:paraId="6BF4507F"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Muu eakate sotsiaalne kaitse</w:t>
            </w:r>
          </w:p>
        </w:tc>
        <w:tc>
          <w:tcPr>
            <w:tcW w:w="827" w:type="pct"/>
            <w:tcBorders>
              <w:top w:val="nil"/>
              <w:left w:val="nil"/>
              <w:bottom w:val="nil"/>
              <w:right w:val="single" w:sz="4" w:space="0" w:color="auto"/>
            </w:tcBorders>
            <w:shd w:val="clear" w:color="000000" w:fill="FFFFFF"/>
            <w:noWrap/>
            <w:vAlign w:val="center"/>
            <w:hideMark/>
          </w:tcPr>
          <w:p w14:paraId="16C118DE"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168 434</w:t>
            </w:r>
          </w:p>
        </w:tc>
        <w:tc>
          <w:tcPr>
            <w:tcW w:w="910" w:type="pct"/>
            <w:tcBorders>
              <w:top w:val="nil"/>
              <w:left w:val="single" w:sz="4" w:space="0" w:color="auto"/>
              <w:bottom w:val="nil"/>
              <w:right w:val="single" w:sz="4" w:space="0" w:color="auto"/>
            </w:tcBorders>
            <w:shd w:val="clear" w:color="auto" w:fill="auto"/>
            <w:noWrap/>
            <w:vAlign w:val="center"/>
            <w:hideMark/>
          </w:tcPr>
          <w:p w14:paraId="08E3B287"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39 000</w:t>
            </w:r>
          </w:p>
        </w:tc>
        <w:tc>
          <w:tcPr>
            <w:tcW w:w="827" w:type="pct"/>
            <w:tcBorders>
              <w:top w:val="nil"/>
              <w:left w:val="nil"/>
              <w:bottom w:val="nil"/>
              <w:right w:val="nil"/>
            </w:tcBorders>
            <w:shd w:val="clear" w:color="auto" w:fill="auto"/>
            <w:noWrap/>
            <w:vAlign w:val="center"/>
            <w:hideMark/>
          </w:tcPr>
          <w:p w14:paraId="22448929"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129 434</w:t>
            </w:r>
          </w:p>
        </w:tc>
        <w:tc>
          <w:tcPr>
            <w:tcW w:w="115" w:type="pct"/>
            <w:tcBorders>
              <w:top w:val="nil"/>
              <w:left w:val="nil"/>
              <w:bottom w:val="nil"/>
              <w:right w:val="single" w:sz="4" w:space="0" w:color="auto"/>
            </w:tcBorders>
            <w:shd w:val="clear" w:color="000000" w:fill="FFFFFF"/>
            <w:noWrap/>
            <w:vAlign w:val="center"/>
            <w:hideMark/>
          </w:tcPr>
          <w:p w14:paraId="3A4EB280"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r>
      <w:tr w:rsidR="001513DA" w:rsidRPr="001513DA" w14:paraId="324CB4F5" w14:textId="77777777" w:rsidTr="00EA4E57">
        <w:trPr>
          <w:trHeight w:val="300"/>
        </w:trPr>
        <w:tc>
          <w:tcPr>
            <w:tcW w:w="472" w:type="pct"/>
            <w:tcBorders>
              <w:top w:val="nil"/>
              <w:left w:val="single" w:sz="4" w:space="0" w:color="auto"/>
              <w:right w:val="nil"/>
            </w:tcBorders>
            <w:shd w:val="clear" w:color="000000" w:fill="FFFFFF"/>
            <w:noWrap/>
            <w:vAlign w:val="center"/>
            <w:hideMark/>
          </w:tcPr>
          <w:p w14:paraId="662EE4A1" w14:textId="77777777" w:rsidR="001513DA" w:rsidRPr="001513DA" w:rsidRDefault="001513DA" w:rsidP="001513DA">
            <w:pPr>
              <w:spacing w:after="0"/>
              <w:jc w:val="center"/>
              <w:rPr>
                <w:rFonts w:ascii="Times New Roman" w:hAnsi="Times New Roman" w:cs="Times New Roman"/>
                <w:sz w:val="22"/>
                <w:lang w:eastAsia="et-EE"/>
              </w:rPr>
            </w:pPr>
            <w:r w:rsidRPr="001513DA">
              <w:rPr>
                <w:rFonts w:ascii="Times New Roman" w:hAnsi="Times New Roman" w:cs="Times New Roman"/>
                <w:sz w:val="22"/>
                <w:lang w:eastAsia="et-EE"/>
              </w:rPr>
              <w:t>10400</w:t>
            </w:r>
          </w:p>
        </w:tc>
        <w:tc>
          <w:tcPr>
            <w:tcW w:w="1849" w:type="pct"/>
            <w:tcBorders>
              <w:top w:val="nil"/>
              <w:left w:val="nil"/>
              <w:right w:val="nil"/>
            </w:tcBorders>
            <w:shd w:val="clear" w:color="000000" w:fill="FFFFFF"/>
            <w:vAlign w:val="center"/>
            <w:hideMark/>
          </w:tcPr>
          <w:p w14:paraId="3005DFB6"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Asendus- ja järelhooldus</w:t>
            </w:r>
          </w:p>
        </w:tc>
        <w:tc>
          <w:tcPr>
            <w:tcW w:w="827" w:type="pct"/>
            <w:tcBorders>
              <w:top w:val="nil"/>
              <w:left w:val="nil"/>
              <w:right w:val="single" w:sz="4" w:space="0" w:color="auto"/>
            </w:tcBorders>
            <w:shd w:val="clear" w:color="000000" w:fill="FFFFFF"/>
            <w:noWrap/>
            <w:vAlign w:val="center"/>
            <w:hideMark/>
          </w:tcPr>
          <w:p w14:paraId="6C64202E"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1 721 200</w:t>
            </w:r>
          </w:p>
        </w:tc>
        <w:tc>
          <w:tcPr>
            <w:tcW w:w="910" w:type="pct"/>
            <w:tcBorders>
              <w:top w:val="nil"/>
              <w:left w:val="single" w:sz="4" w:space="0" w:color="auto"/>
              <w:right w:val="single" w:sz="4" w:space="0" w:color="auto"/>
            </w:tcBorders>
            <w:shd w:val="clear" w:color="auto" w:fill="auto"/>
            <w:noWrap/>
            <w:vAlign w:val="center"/>
            <w:hideMark/>
          </w:tcPr>
          <w:p w14:paraId="58338776"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1 566 200</w:t>
            </w:r>
          </w:p>
        </w:tc>
        <w:tc>
          <w:tcPr>
            <w:tcW w:w="827" w:type="pct"/>
            <w:tcBorders>
              <w:top w:val="nil"/>
              <w:left w:val="nil"/>
              <w:right w:val="nil"/>
            </w:tcBorders>
            <w:shd w:val="clear" w:color="auto" w:fill="auto"/>
            <w:noWrap/>
            <w:vAlign w:val="center"/>
            <w:hideMark/>
          </w:tcPr>
          <w:p w14:paraId="4BE0925B"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155 000</w:t>
            </w:r>
          </w:p>
        </w:tc>
        <w:tc>
          <w:tcPr>
            <w:tcW w:w="115" w:type="pct"/>
            <w:tcBorders>
              <w:top w:val="nil"/>
              <w:left w:val="nil"/>
              <w:right w:val="single" w:sz="4" w:space="0" w:color="auto"/>
            </w:tcBorders>
            <w:shd w:val="clear" w:color="000000" w:fill="FFFFFF"/>
            <w:noWrap/>
            <w:vAlign w:val="center"/>
            <w:hideMark/>
          </w:tcPr>
          <w:p w14:paraId="015B9AC2"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r>
      <w:tr w:rsidR="001513DA" w:rsidRPr="001513DA" w14:paraId="6733D50F" w14:textId="77777777" w:rsidTr="00EA4E57">
        <w:trPr>
          <w:trHeight w:val="560"/>
        </w:trPr>
        <w:tc>
          <w:tcPr>
            <w:tcW w:w="472" w:type="pct"/>
            <w:tcBorders>
              <w:top w:val="nil"/>
              <w:left w:val="single" w:sz="4" w:space="0" w:color="auto"/>
              <w:bottom w:val="single" w:sz="4" w:space="0" w:color="auto"/>
              <w:right w:val="nil"/>
            </w:tcBorders>
            <w:shd w:val="clear" w:color="000000" w:fill="FFFFFF"/>
            <w:noWrap/>
            <w:vAlign w:val="center"/>
            <w:hideMark/>
          </w:tcPr>
          <w:p w14:paraId="43C6E27D" w14:textId="77777777" w:rsidR="001513DA" w:rsidRPr="001513DA" w:rsidRDefault="001513DA" w:rsidP="001513DA">
            <w:pPr>
              <w:spacing w:after="0"/>
              <w:jc w:val="center"/>
              <w:rPr>
                <w:rFonts w:ascii="Times New Roman" w:hAnsi="Times New Roman" w:cs="Times New Roman"/>
                <w:sz w:val="22"/>
                <w:lang w:eastAsia="et-EE"/>
              </w:rPr>
            </w:pPr>
            <w:r w:rsidRPr="001513DA">
              <w:rPr>
                <w:rFonts w:ascii="Times New Roman" w:hAnsi="Times New Roman" w:cs="Times New Roman"/>
                <w:sz w:val="22"/>
                <w:lang w:eastAsia="et-EE"/>
              </w:rPr>
              <w:t>10402</w:t>
            </w:r>
          </w:p>
        </w:tc>
        <w:tc>
          <w:tcPr>
            <w:tcW w:w="1849" w:type="pct"/>
            <w:tcBorders>
              <w:top w:val="nil"/>
              <w:left w:val="nil"/>
              <w:bottom w:val="single" w:sz="4" w:space="0" w:color="auto"/>
              <w:right w:val="nil"/>
            </w:tcBorders>
            <w:shd w:val="clear" w:color="000000" w:fill="FFFFFF"/>
            <w:vAlign w:val="center"/>
            <w:hideMark/>
          </w:tcPr>
          <w:p w14:paraId="3FEB9F54"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Muu perekonna ja laste sotsiaalne kaitse</w:t>
            </w:r>
          </w:p>
        </w:tc>
        <w:tc>
          <w:tcPr>
            <w:tcW w:w="827" w:type="pct"/>
            <w:tcBorders>
              <w:top w:val="nil"/>
              <w:left w:val="nil"/>
              <w:bottom w:val="single" w:sz="4" w:space="0" w:color="auto"/>
              <w:right w:val="single" w:sz="4" w:space="0" w:color="auto"/>
            </w:tcBorders>
            <w:shd w:val="clear" w:color="000000" w:fill="FFFFFF"/>
            <w:noWrap/>
            <w:vAlign w:val="center"/>
            <w:hideMark/>
          </w:tcPr>
          <w:p w14:paraId="4D4C2771"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1 862 556</w:t>
            </w:r>
          </w:p>
        </w:tc>
        <w:tc>
          <w:tcPr>
            <w:tcW w:w="910" w:type="pct"/>
            <w:tcBorders>
              <w:top w:val="nil"/>
              <w:left w:val="single" w:sz="4" w:space="0" w:color="auto"/>
              <w:bottom w:val="single" w:sz="4" w:space="0" w:color="auto"/>
              <w:right w:val="single" w:sz="4" w:space="0" w:color="auto"/>
            </w:tcBorders>
            <w:shd w:val="clear" w:color="auto" w:fill="auto"/>
            <w:noWrap/>
            <w:vAlign w:val="center"/>
            <w:hideMark/>
          </w:tcPr>
          <w:p w14:paraId="7D91F04A"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974 706</w:t>
            </w:r>
          </w:p>
        </w:tc>
        <w:tc>
          <w:tcPr>
            <w:tcW w:w="827" w:type="pct"/>
            <w:tcBorders>
              <w:top w:val="nil"/>
              <w:left w:val="nil"/>
              <w:bottom w:val="single" w:sz="4" w:space="0" w:color="auto"/>
              <w:right w:val="nil"/>
            </w:tcBorders>
            <w:shd w:val="clear" w:color="auto" w:fill="auto"/>
            <w:noWrap/>
            <w:vAlign w:val="center"/>
            <w:hideMark/>
          </w:tcPr>
          <w:p w14:paraId="62BC49B5"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887 850</w:t>
            </w:r>
          </w:p>
        </w:tc>
        <w:tc>
          <w:tcPr>
            <w:tcW w:w="115" w:type="pct"/>
            <w:tcBorders>
              <w:top w:val="nil"/>
              <w:left w:val="nil"/>
              <w:bottom w:val="single" w:sz="4" w:space="0" w:color="auto"/>
              <w:right w:val="single" w:sz="4" w:space="0" w:color="auto"/>
            </w:tcBorders>
            <w:shd w:val="clear" w:color="000000" w:fill="FFFFFF"/>
            <w:noWrap/>
            <w:vAlign w:val="center"/>
            <w:hideMark/>
          </w:tcPr>
          <w:p w14:paraId="6C648449"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r>
      <w:tr w:rsidR="001513DA" w:rsidRPr="001513DA" w14:paraId="00A45AF7" w14:textId="77777777" w:rsidTr="00EA4E57">
        <w:trPr>
          <w:trHeight w:val="560"/>
        </w:trPr>
        <w:tc>
          <w:tcPr>
            <w:tcW w:w="472" w:type="pct"/>
            <w:tcBorders>
              <w:top w:val="single" w:sz="4" w:space="0" w:color="auto"/>
              <w:left w:val="single" w:sz="4" w:space="0" w:color="auto"/>
              <w:bottom w:val="nil"/>
              <w:right w:val="nil"/>
            </w:tcBorders>
            <w:shd w:val="clear" w:color="000000" w:fill="FFFFFF"/>
            <w:noWrap/>
            <w:vAlign w:val="center"/>
            <w:hideMark/>
          </w:tcPr>
          <w:p w14:paraId="4A819A0F" w14:textId="77777777" w:rsidR="001513DA" w:rsidRPr="001513DA" w:rsidRDefault="001513DA" w:rsidP="001513DA">
            <w:pPr>
              <w:spacing w:after="0"/>
              <w:jc w:val="center"/>
              <w:rPr>
                <w:rFonts w:ascii="Times New Roman" w:hAnsi="Times New Roman" w:cs="Times New Roman"/>
                <w:sz w:val="22"/>
                <w:lang w:eastAsia="et-EE"/>
              </w:rPr>
            </w:pPr>
            <w:r w:rsidRPr="001513DA">
              <w:rPr>
                <w:rFonts w:ascii="Times New Roman" w:hAnsi="Times New Roman" w:cs="Times New Roman"/>
                <w:sz w:val="22"/>
                <w:lang w:eastAsia="et-EE"/>
              </w:rPr>
              <w:lastRenderedPageBreak/>
              <w:t>10700</w:t>
            </w:r>
          </w:p>
        </w:tc>
        <w:tc>
          <w:tcPr>
            <w:tcW w:w="1849" w:type="pct"/>
            <w:tcBorders>
              <w:top w:val="single" w:sz="4" w:space="0" w:color="auto"/>
              <w:left w:val="nil"/>
              <w:bottom w:val="nil"/>
              <w:right w:val="nil"/>
            </w:tcBorders>
            <w:shd w:val="clear" w:color="000000" w:fill="FFFFFF"/>
            <w:vAlign w:val="center"/>
            <w:hideMark/>
          </w:tcPr>
          <w:p w14:paraId="690003B8"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Riskirühmade sotsiaalhoolekandeasutused</w:t>
            </w:r>
          </w:p>
        </w:tc>
        <w:tc>
          <w:tcPr>
            <w:tcW w:w="827" w:type="pct"/>
            <w:tcBorders>
              <w:top w:val="single" w:sz="4" w:space="0" w:color="auto"/>
              <w:left w:val="nil"/>
              <w:bottom w:val="nil"/>
              <w:right w:val="single" w:sz="4" w:space="0" w:color="auto"/>
            </w:tcBorders>
            <w:shd w:val="clear" w:color="000000" w:fill="FFFFFF"/>
            <w:noWrap/>
            <w:vAlign w:val="center"/>
            <w:hideMark/>
          </w:tcPr>
          <w:p w14:paraId="409B949E"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529 591</w:t>
            </w:r>
          </w:p>
        </w:tc>
        <w:tc>
          <w:tcPr>
            <w:tcW w:w="910" w:type="pct"/>
            <w:tcBorders>
              <w:top w:val="single" w:sz="4" w:space="0" w:color="auto"/>
              <w:left w:val="single" w:sz="4" w:space="0" w:color="auto"/>
              <w:bottom w:val="nil"/>
              <w:right w:val="single" w:sz="4" w:space="0" w:color="auto"/>
            </w:tcBorders>
            <w:shd w:val="clear" w:color="auto" w:fill="auto"/>
            <w:noWrap/>
            <w:vAlign w:val="center"/>
            <w:hideMark/>
          </w:tcPr>
          <w:p w14:paraId="2BA14505"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529 591</w:t>
            </w:r>
          </w:p>
        </w:tc>
        <w:tc>
          <w:tcPr>
            <w:tcW w:w="827" w:type="pct"/>
            <w:tcBorders>
              <w:top w:val="single" w:sz="4" w:space="0" w:color="auto"/>
              <w:left w:val="nil"/>
              <w:bottom w:val="nil"/>
              <w:right w:val="nil"/>
            </w:tcBorders>
            <w:shd w:val="clear" w:color="auto" w:fill="auto"/>
            <w:noWrap/>
            <w:vAlign w:val="center"/>
            <w:hideMark/>
          </w:tcPr>
          <w:p w14:paraId="64E19F90"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115" w:type="pct"/>
            <w:tcBorders>
              <w:top w:val="single" w:sz="4" w:space="0" w:color="auto"/>
              <w:left w:val="nil"/>
              <w:bottom w:val="nil"/>
              <w:right w:val="single" w:sz="4" w:space="0" w:color="auto"/>
            </w:tcBorders>
            <w:shd w:val="clear" w:color="000000" w:fill="FFFFFF"/>
            <w:noWrap/>
            <w:vAlign w:val="center"/>
            <w:hideMark/>
          </w:tcPr>
          <w:p w14:paraId="3EB353D8"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r>
      <w:tr w:rsidR="001513DA" w:rsidRPr="001513DA" w14:paraId="63E8E9CE" w14:textId="77777777" w:rsidTr="00EA4E57">
        <w:trPr>
          <w:trHeight w:val="300"/>
        </w:trPr>
        <w:tc>
          <w:tcPr>
            <w:tcW w:w="472" w:type="pct"/>
            <w:tcBorders>
              <w:top w:val="nil"/>
              <w:left w:val="single" w:sz="4" w:space="0" w:color="auto"/>
              <w:bottom w:val="nil"/>
              <w:right w:val="nil"/>
            </w:tcBorders>
            <w:shd w:val="clear" w:color="000000" w:fill="FFFFFF"/>
            <w:noWrap/>
            <w:vAlign w:val="center"/>
            <w:hideMark/>
          </w:tcPr>
          <w:p w14:paraId="3C4272DF" w14:textId="77777777" w:rsidR="001513DA" w:rsidRPr="001513DA" w:rsidRDefault="001513DA" w:rsidP="001513DA">
            <w:pPr>
              <w:spacing w:after="0"/>
              <w:jc w:val="center"/>
              <w:rPr>
                <w:rFonts w:ascii="Times New Roman" w:hAnsi="Times New Roman" w:cs="Times New Roman"/>
                <w:sz w:val="22"/>
                <w:lang w:eastAsia="et-EE"/>
              </w:rPr>
            </w:pPr>
            <w:r w:rsidRPr="001513DA">
              <w:rPr>
                <w:rFonts w:ascii="Times New Roman" w:hAnsi="Times New Roman" w:cs="Times New Roman"/>
                <w:sz w:val="22"/>
                <w:lang w:eastAsia="et-EE"/>
              </w:rPr>
              <w:t>10701</w:t>
            </w:r>
          </w:p>
        </w:tc>
        <w:tc>
          <w:tcPr>
            <w:tcW w:w="1849" w:type="pct"/>
            <w:tcBorders>
              <w:top w:val="nil"/>
              <w:left w:val="nil"/>
              <w:bottom w:val="nil"/>
              <w:right w:val="nil"/>
            </w:tcBorders>
            <w:shd w:val="clear" w:color="000000" w:fill="FFFFFF"/>
            <w:vAlign w:val="center"/>
            <w:hideMark/>
          </w:tcPr>
          <w:p w14:paraId="5C3DB73E"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Riiklik toimetulekutoetus</w:t>
            </w:r>
          </w:p>
        </w:tc>
        <w:tc>
          <w:tcPr>
            <w:tcW w:w="827" w:type="pct"/>
            <w:tcBorders>
              <w:top w:val="nil"/>
              <w:left w:val="nil"/>
              <w:bottom w:val="nil"/>
              <w:right w:val="single" w:sz="4" w:space="0" w:color="auto"/>
            </w:tcBorders>
            <w:shd w:val="clear" w:color="000000" w:fill="FFFFFF"/>
            <w:noWrap/>
            <w:vAlign w:val="center"/>
            <w:hideMark/>
          </w:tcPr>
          <w:p w14:paraId="46ABAFD9"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1 998 000</w:t>
            </w:r>
          </w:p>
        </w:tc>
        <w:tc>
          <w:tcPr>
            <w:tcW w:w="910" w:type="pct"/>
            <w:tcBorders>
              <w:top w:val="nil"/>
              <w:left w:val="single" w:sz="4" w:space="0" w:color="auto"/>
              <w:bottom w:val="nil"/>
              <w:right w:val="single" w:sz="4" w:space="0" w:color="auto"/>
            </w:tcBorders>
            <w:shd w:val="clear" w:color="auto" w:fill="auto"/>
            <w:noWrap/>
            <w:vAlign w:val="center"/>
            <w:hideMark/>
          </w:tcPr>
          <w:p w14:paraId="4385E801"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827" w:type="pct"/>
            <w:tcBorders>
              <w:top w:val="nil"/>
              <w:left w:val="nil"/>
              <w:bottom w:val="nil"/>
              <w:right w:val="nil"/>
            </w:tcBorders>
            <w:shd w:val="clear" w:color="auto" w:fill="auto"/>
            <w:noWrap/>
            <w:vAlign w:val="center"/>
            <w:hideMark/>
          </w:tcPr>
          <w:p w14:paraId="032255D8"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1 998 000</w:t>
            </w:r>
          </w:p>
        </w:tc>
        <w:tc>
          <w:tcPr>
            <w:tcW w:w="115" w:type="pct"/>
            <w:tcBorders>
              <w:top w:val="nil"/>
              <w:left w:val="nil"/>
              <w:bottom w:val="nil"/>
              <w:right w:val="single" w:sz="4" w:space="0" w:color="auto"/>
            </w:tcBorders>
            <w:shd w:val="clear" w:color="000000" w:fill="FFFFFF"/>
            <w:noWrap/>
            <w:vAlign w:val="center"/>
            <w:hideMark/>
          </w:tcPr>
          <w:p w14:paraId="5743ED06"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r>
      <w:tr w:rsidR="001513DA" w:rsidRPr="001513DA" w14:paraId="5AA917F0" w14:textId="77777777" w:rsidTr="00EA4E57">
        <w:trPr>
          <w:trHeight w:val="560"/>
        </w:trPr>
        <w:tc>
          <w:tcPr>
            <w:tcW w:w="472" w:type="pct"/>
            <w:tcBorders>
              <w:top w:val="nil"/>
              <w:left w:val="single" w:sz="4" w:space="0" w:color="auto"/>
              <w:bottom w:val="nil"/>
              <w:right w:val="nil"/>
            </w:tcBorders>
            <w:shd w:val="clear" w:color="000000" w:fill="FFFFFF"/>
            <w:noWrap/>
            <w:vAlign w:val="center"/>
            <w:hideMark/>
          </w:tcPr>
          <w:p w14:paraId="795E6085" w14:textId="77777777" w:rsidR="001513DA" w:rsidRPr="001513DA" w:rsidRDefault="001513DA" w:rsidP="001513DA">
            <w:pPr>
              <w:spacing w:after="0"/>
              <w:jc w:val="center"/>
              <w:rPr>
                <w:rFonts w:ascii="Times New Roman" w:hAnsi="Times New Roman" w:cs="Times New Roman"/>
                <w:sz w:val="22"/>
                <w:lang w:eastAsia="et-EE"/>
              </w:rPr>
            </w:pPr>
            <w:r w:rsidRPr="001513DA">
              <w:rPr>
                <w:rFonts w:ascii="Times New Roman" w:hAnsi="Times New Roman" w:cs="Times New Roman"/>
                <w:sz w:val="22"/>
                <w:lang w:eastAsia="et-EE"/>
              </w:rPr>
              <w:t>10702</w:t>
            </w:r>
          </w:p>
        </w:tc>
        <w:tc>
          <w:tcPr>
            <w:tcW w:w="1849" w:type="pct"/>
            <w:tcBorders>
              <w:top w:val="nil"/>
              <w:left w:val="nil"/>
              <w:bottom w:val="nil"/>
              <w:right w:val="nil"/>
            </w:tcBorders>
            <w:shd w:val="clear" w:color="000000" w:fill="FFFFFF"/>
            <w:vAlign w:val="center"/>
            <w:hideMark/>
          </w:tcPr>
          <w:p w14:paraId="34A9C29B"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Muu sotsiaalsete riskirühmade kaitse</w:t>
            </w:r>
          </w:p>
        </w:tc>
        <w:tc>
          <w:tcPr>
            <w:tcW w:w="827" w:type="pct"/>
            <w:tcBorders>
              <w:top w:val="nil"/>
              <w:left w:val="nil"/>
              <w:bottom w:val="nil"/>
              <w:right w:val="single" w:sz="4" w:space="0" w:color="auto"/>
            </w:tcBorders>
            <w:shd w:val="clear" w:color="000000" w:fill="FFFFFF"/>
            <w:noWrap/>
            <w:vAlign w:val="center"/>
            <w:hideMark/>
          </w:tcPr>
          <w:p w14:paraId="6F9B8A8C"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900 010</w:t>
            </w:r>
          </w:p>
        </w:tc>
        <w:tc>
          <w:tcPr>
            <w:tcW w:w="910" w:type="pct"/>
            <w:tcBorders>
              <w:top w:val="nil"/>
              <w:left w:val="single" w:sz="4" w:space="0" w:color="auto"/>
              <w:bottom w:val="nil"/>
              <w:right w:val="single" w:sz="4" w:space="0" w:color="auto"/>
            </w:tcBorders>
            <w:shd w:val="clear" w:color="auto" w:fill="auto"/>
            <w:noWrap/>
            <w:vAlign w:val="center"/>
            <w:hideMark/>
          </w:tcPr>
          <w:p w14:paraId="3D1F1FAF"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114 978</w:t>
            </w:r>
          </w:p>
        </w:tc>
        <w:tc>
          <w:tcPr>
            <w:tcW w:w="827" w:type="pct"/>
            <w:tcBorders>
              <w:top w:val="nil"/>
              <w:left w:val="nil"/>
              <w:bottom w:val="nil"/>
              <w:right w:val="nil"/>
            </w:tcBorders>
            <w:shd w:val="clear" w:color="auto" w:fill="auto"/>
            <w:noWrap/>
            <w:vAlign w:val="center"/>
            <w:hideMark/>
          </w:tcPr>
          <w:p w14:paraId="6E0F5C1B"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785 032</w:t>
            </w:r>
          </w:p>
        </w:tc>
        <w:tc>
          <w:tcPr>
            <w:tcW w:w="115" w:type="pct"/>
            <w:tcBorders>
              <w:top w:val="nil"/>
              <w:left w:val="nil"/>
              <w:bottom w:val="nil"/>
              <w:right w:val="single" w:sz="4" w:space="0" w:color="auto"/>
            </w:tcBorders>
            <w:shd w:val="clear" w:color="000000" w:fill="FFFFFF"/>
            <w:noWrap/>
            <w:vAlign w:val="center"/>
            <w:hideMark/>
          </w:tcPr>
          <w:p w14:paraId="5E4D6859"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r>
      <w:tr w:rsidR="001513DA" w:rsidRPr="001513DA" w14:paraId="62588469" w14:textId="77777777" w:rsidTr="00EA4E57">
        <w:trPr>
          <w:trHeight w:val="300"/>
        </w:trPr>
        <w:tc>
          <w:tcPr>
            <w:tcW w:w="472" w:type="pct"/>
            <w:tcBorders>
              <w:top w:val="nil"/>
              <w:left w:val="single" w:sz="4" w:space="0" w:color="auto"/>
              <w:bottom w:val="single" w:sz="4" w:space="0" w:color="auto"/>
              <w:right w:val="nil"/>
            </w:tcBorders>
            <w:shd w:val="clear" w:color="000000" w:fill="FFFFFF"/>
            <w:noWrap/>
            <w:vAlign w:val="center"/>
            <w:hideMark/>
          </w:tcPr>
          <w:p w14:paraId="24084AD3" w14:textId="77777777" w:rsidR="001513DA" w:rsidRPr="001513DA" w:rsidRDefault="001513DA" w:rsidP="001513DA">
            <w:pPr>
              <w:spacing w:after="0"/>
              <w:jc w:val="center"/>
              <w:rPr>
                <w:rFonts w:ascii="Times New Roman" w:hAnsi="Times New Roman" w:cs="Times New Roman"/>
                <w:sz w:val="22"/>
                <w:lang w:eastAsia="et-EE"/>
              </w:rPr>
            </w:pPr>
            <w:r w:rsidRPr="001513DA">
              <w:rPr>
                <w:rFonts w:ascii="Times New Roman" w:hAnsi="Times New Roman" w:cs="Times New Roman"/>
                <w:sz w:val="22"/>
                <w:lang w:eastAsia="et-EE"/>
              </w:rPr>
              <w:t>10900</w:t>
            </w:r>
          </w:p>
        </w:tc>
        <w:tc>
          <w:tcPr>
            <w:tcW w:w="1849" w:type="pct"/>
            <w:tcBorders>
              <w:top w:val="nil"/>
              <w:left w:val="nil"/>
              <w:bottom w:val="single" w:sz="4" w:space="0" w:color="auto"/>
              <w:right w:val="nil"/>
            </w:tcBorders>
            <w:shd w:val="clear" w:color="000000" w:fill="FFFFFF"/>
            <w:vAlign w:val="center"/>
            <w:hideMark/>
          </w:tcPr>
          <w:p w14:paraId="6D2B450F"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Muu sotsiaalne kaitse</w:t>
            </w:r>
          </w:p>
        </w:tc>
        <w:tc>
          <w:tcPr>
            <w:tcW w:w="827" w:type="pct"/>
            <w:tcBorders>
              <w:top w:val="nil"/>
              <w:left w:val="nil"/>
              <w:bottom w:val="single" w:sz="4" w:space="0" w:color="auto"/>
              <w:right w:val="single" w:sz="4" w:space="0" w:color="auto"/>
            </w:tcBorders>
            <w:shd w:val="clear" w:color="000000" w:fill="FFFFFF"/>
            <w:noWrap/>
            <w:vAlign w:val="center"/>
            <w:hideMark/>
          </w:tcPr>
          <w:p w14:paraId="30054A6F"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2 108 106</w:t>
            </w:r>
          </w:p>
        </w:tc>
        <w:tc>
          <w:tcPr>
            <w:tcW w:w="910" w:type="pct"/>
            <w:tcBorders>
              <w:top w:val="nil"/>
              <w:left w:val="single" w:sz="4" w:space="0" w:color="auto"/>
              <w:bottom w:val="single" w:sz="4" w:space="0" w:color="auto"/>
              <w:right w:val="single" w:sz="4" w:space="0" w:color="auto"/>
            </w:tcBorders>
            <w:shd w:val="clear" w:color="auto" w:fill="auto"/>
            <w:noWrap/>
            <w:vAlign w:val="center"/>
            <w:hideMark/>
          </w:tcPr>
          <w:p w14:paraId="56055313"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2 106 906</w:t>
            </w:r>
          </w:p>
        </w:tc>
        <w:tc>
          <w:tcPr>
            <w:tcW w:w="827" w:type="pct"/>
            <w:tcBorders>
              <w:top w:val="nil"/>
              <w:left w:val="single" w:sz="4" w:space="0" w:color="auto"/>
              <w:bottom w:val="single" w:sz="4" w:space="0" w:color="auto"/>
              <w:right w:val="nil"/>
            </w:tcBorders>
            <w:shd w:val="clear" w:color="auto" w:fill="auto"/>
            <w:noWrap/>
            <w:vAlign w:val="center"/>
            <w:hideMark/>
          </w:tcPr>
          <w:p w14:paraId="2550D612"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1 200</w:t>
            </w:r>
          </w:p>
        </w:tc>
        <w:tc>
          <w:tcPr>
            <w:tcW w:w="115" w:type="pct"/>
            <w:tcBorders>
              <w:top w:val="nil"/>
              <w:left w:val="nil"/>
              <w:bottom w:val="single" w:sz="4" w:space="0" w:color="auto"/>
              <w:right w:val="single" w:sz="4" w:space="0" w:color="auto"/>
            </w:tcBorders>
            <w:shd w:val="clear" w:color="000000" w:fill="FFFFFF"/>
            <w:noWrap/>
            <w:vAlign w:val="center"/>
            <w:hideMark/>
          </w:tcPr>
          <w:p w14:paraId="29314609"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r>
    </w:tbl>
    <w:p w14:paraId="02D14DCE" w14:textId="76D09A44" w:rsidR="001513DA" w:rsidRDefault="001513DA">
      <w:pPr>
        <w:spacing w:after="0"/>
        <w:jc w:val="left"/>
        <w:rPr>
          <w:lang w:val="x-none" w:eastAsia="hi-IN" w:bidi="hi-IN"/>
        </w:rPr>
      </w:pPr>
      <w:r>
        <w:rPr>
          <w:lang w:val="x-none" w:eastAsia="hi-IN" w:bidi="hi-IN"/>
        </w:rPr>
        <w:br w:type="page"/>
      </w:r>
    </w:p>
    <w:p w14:paraId="3BBB0DC7" w14:textId="77777777" w:rsidR="00E92D5C" w:rsidRPr="0085356F" w:rsidRDefault="00E92D5C">
      <w:pPr>
        <w:spacing w:after="0"/>
        <w:jc w:val="left"/>
        <w:rPr>
          <w:lang w:val="x-none" w:eastAsia="hi-IN" w:bidi="hi-IN"/>
        </w:rPr>
      </w:pPr>
    </w:p>
    <w:p w14:paraId="58A9ECF8" w14:textId="0FA7F618" w:rsidR="005861B0" w:rsidRPr="0085356F" w:rsidRDefault="005861B0" w:rsidP="00F6224A">
      <w:pPr>
        <w:pStyle w:val="Pealkiri10"/>
        <w:numPr>
          <w:ilvl w:val="0"/>
          <w:numId w:val="0"/>
        </w:numPr>
        <w:ind w:left="360" w:hanging="360"/>
      </w:pPr>
      <w:bookmarkStart w:id="4" w:name="_Toc121401832"/>
      <w:r w:rsidRPr="0085356F">
        <w:t>Lisa 4.</w:t>
      </w:r>
      <w:r w:rsidR="00A45105">
        <w:rPr>
          <w:rFonts w:asciiTheme="minorHAnsi" w:hAnsiTheme="minorHAnsi"/>
        </w:rPr>
        <w:t xml:space="preserve"> </w:t>
      </w:r>
      <w:r w:rsidRPr="0085356F">
        <w:t>Investeerimistegevuse</w:t>
      </w:r>
      <w:r w:rsidR="00A45105">
        <w:rPr>
          <w:rFonts w:asciiTheme="minorHAnsi" w:hAnsiTheme="minorHAnsi"/>
        </w:rPr>
        <w:t xml:space="preserve"> </w:t>
      </w:r>
      <w:r w:rsidRPr="0085356F">
        <w:t>kulud</w:t>
      </w:r>
      <w:bookmarkEnd w:id="4"/>
    </w:p>
    <w:tbl>
      <w:tblPr>
        <w:tblW w:w="5000" w:type="pct"/>
        <w:tblCellMar>
          <w:left w:w="70" w:type="dxa"/>
          <w:right w:w="70" w:type="dxa"/>
        </w:tblCellMar>
        <w:tblLook w:val="04A0" w:firstRow="1" w:lastRow="0" w:firstColumn="1" w:lastColumn="0" w:noHBand="0" w:noVBand="1"/>
      </w:tblPr>
      <w:tblGrid>
        <w:gridCol w:w="197"/>
        <w:gridCol w:w="4635"/>
        <w:gridCol w:w="580"/>
        <w:gridCol w:w="1130"/>
        <w:gridCol w:w="1130"/>
        <w:gridCol w:w="1096"/>
        <w:gridCol w:w="161"/>
      </w:tblGrid>
      <w:tr w:rsidR="001513DA" w:rsidRPr="001513DA" w14:paraId="40A83CBB" w14:textId="77777777" w:rsidTr="00EA4E57">
        <w:trPr>
          <w:trHeight w:val="345"/>
          <w:tblHeader/>
        </w:trPr>
        <w:tc>
          <w:tcPr>
            <w:tcW w:w="110" w:type="pct"/>
            <w:tcBorders>
              <w:top w:val="nil"/>
              <w:left w:val="nil"/>
              <w:bottom w:val="nil"/>
              <w:right w:val="nil"/>
            </w:tcBorders>
            <w:shd w:val="clear" w:color="auto" w:fill="auto"/>
            <w:noWrap/>
            <w:vAlign w:val="bottom"/>
            <w:hideMark/>
          </w:tcPr>
          <w:p w14:paraId="657D8DEB" w14:textId="77777777" w:rsidR="001513DA" w:rsidRPr="001513DA" w:rsidRDefault="001513DA" w:rsidP="001513DA">
            <w:pPr>
              <w:spacing w:after="0"/>
              <w:jc w:val="left"/>
              <w:rPr>
                <w:rFonts w:ascii="Times New Roman" w:hAnsi="Times New Roman" w:cs="Times New Roman"/>
                <w:sz w:val="24"/>
                <w:szCs w:val="20"/>
                <w:lang w:eastAsia="et-EE"/>
              </w:rPr>
            </w:pPr>
            <w:bookmarkStart w:id="5" w:name="_Hlk119871805"/>
          </w:p>
        </w:tc>
        <w:tc>
          <w:tcPr>
            <w:tcW w:w="2595" w:type="pct"/>
            <w:tcBorders>
              <w:top w:val="nil"/>
              <w:left w:val="nil"/>
              <w:bottom w:val="nil"/>
              <w:right w:val="nil"/>
            </w:tcBorders>
            <w:shd w:val="clear" w:color="auto" w:fill="auto"/>
            <w:vAlign w:val="bottom"/>
            <w:hideMark/>
          </w:tcPr>
          <w:p w14:paraId="1CBA54A1" w14:textId="77777777" w:rsidR="001513DA" w:rsidRPr="001513DA" w:rsidRDefault="001513DA" w:rsidP="001513DA">
            <w:pPr>
              <w:spacing w:after="0"/>
              <w:jc w:val="left"/>
              <w:rPr>
                <w:rFonts w:ascii="Times New Roman" w:hAnsi="Times New Roman" w:cs="Times New Roman"/>
                <w:szCs w:val="20"/>
                <w:lang w:eastAsia="et-EE"/>
              </w:rPr>
            </w:pPr>
          </w:p>
        </w:tc>
        <w:tc>
          <w:tcPr>
            <w:tcW w:w="325" w:type="pct"/>
            <w:tcBorders>
              <w:top w:val="nil"/>
              <w:left w:val="nil"/>
              <w:bottom w:val="nil"/>
              <w:right w:val="nil"/>
            </w:tcBorders>
            <w:shd w:val="clear" w:color="auto" w:fill="auto"/>
            <w:vAlign w:val="bottom"/>
            <w:hideMark/>
          </w:tcPr>
          <w:p w14:paraId="334D5950" w14:textId="77777777" w:rsidR="001513DA" w:rsidRPr="001513DA" w:rsidRDefault="001513DA" w:rsidP="001513DA">
            <w:pPr>
              <w:spacing w:after="0"/>
              <w:jc w:val="left"/>
              <w:rPr>
                <w:rFonts w:ascii="Times New Roman" w:hAnsi="Times New Roman" w:cs="Times New Roman"/>
                <w:szCs w:val="20"/>
                <w:lang w:eastAsia="et-EE"/>
              </w:rPr>
            </w:pPr>
          </w:p>
        </w:tc>
        <w:tc>
          <w:tcPr>
            <w:tcW w:w="633" w:type="pct"/>
            <w:tcBorders>
              <w:top w:val="nil"/>
              <w:left w:val="nil"/>
              <w:bottom w:val="nil"/>
              <w:right w:val="nil"/>
            </w:tcBorders>
            <w:shd w:val="clear" w:color="auto" w:fill="auto"/>
            <w:vAlign w:val="bottom"/>
            <w:hideMark/>
          </w:tcPr>
          <w:p w14:paraId="39682E13" w14:textId="77777777" w:rsidR="001513DA" w:rsidRPr="001513DA" w:rsidRDefault="001513DA" w:rsidP="001513DA">
            <w:pPr>
              <w:spacing w:after="0"/>
              <w:jc w:val="center"/>
              <w:rPr>
                <w:rFonts w:ascii="Times New Roman" w:hAnsi="Times New Roman" w:cs="Times New Roman"/>
                <w:szCs w:val="20"/>
                <w:lang w:eastAsia="et-EE"/>
              </w:rPr>
            </w:pPr>
          </w:p>
        </w:tc>
        <w:tc>
          <w:tcPr>
            <w:tcW w:w="633" w:type="pct"/>
            <w:tcBorders>
              <w:top w:val="nil"/>
              <w:left w:val="nil"/>
              <w:bottom w:val="nil"/>
              <w:right w:val="nil"/>
            </w:tcBorders>
            <w:shd w:val="clear" w:color="auto" w:fill="auto"/>
            <w:noWrap/>
            <w:vAlign w:val="bottom"/>
            <w:hideMark/>
          </w:tcPr>
          <w:p w14:paraId="6CBC6AD6" w14:textId="77777777" w:rsidR="001513DA" w:rsidRPr="001513DA" w:rsidRDefault="001513DA" w:rsidP="001513DA">
            <w:pPr>
              <w:spacing w:after="0"/>
              <w:jc w:val="right"/>
              <w:rPr>
                <w:rFonts w:ascii="Times New Roman" w:hAnsi="Times New Roman" w:cs="Times New Roman"/>
                <w:szCs w:val="20"/>
                <w:lang w:eastAsia="et-EE"/>
              </w:rPr>
            </w:pPr>
          </w:p>
        </w:tc>
        <w:tc>
          <w:tcPr>
            <w:tcW w:w="614" w:type="pct"/>
            <w:tcBorders>
              <w:top w:val="nil"/>
              <w:left w:val="nil"/>
              <w:bottom w:val="nil"/>
              <w:right w:val="nil"/>
            </w:tcBorders>
            <w:shd w:val="clear" w:color="auto" w:fill="auto"/>
            <w:noWrap/>
            <w:vAlign w:val="center"/>
            <w:hideMark/>
          </w:tcPr>
          <w:p w14:paraId="135B8F14" w14:textId="77777777" w:rsidR="001513DA" w:rsidRPr="001513DA" w:rsidRDefault="001513DA" w:rsidP="001513DA">
            <w:pPr>
              <w:spacing w:after="0"/>
              <w:jc w:val="right"/>
              <w:rPr>
                <w:rFonts w:ascii="Times New Roman" w:hAnsi="Times New Roman" w:cs="Times New Roman"/>
                <w:i/>
                <w:iCs/>
                <w:szCs w:val="20"/>
                <w:lang w:eastAsia="et-EE"/>
              </w:rPr>
            </w:pPr>
            <w:r w:rsidRPr="001513DA">
              <w:rPr>
                <w:rFonts w:ascii="Times New Roman" w:hAnsi="Times New Roman" w:cs="Times New Roman"/>
                <w:i/>
                <w:iCs/>
                <w:szCs w:val="20"/>
                <w:lang w:eastAsia="et-EE"/>
              </w:rPr>
              <w:t>eurodes</w:t>
            </w:r>
          </w:p>
        </w:tc>
        <w:tc>
          <w:tcPr>
            <w:tcW w:w="90" w:type="pct"/>
            <w:tcBorders>
              <w:top w:val="nil"/>
              <w:left w:val="nil"/>
              <w:bottom w:val="nil"/>
              <w:right w:val="nil"/>
            </w:tcBorders>
            <w:shd w:val="clear" w:color="auto" w:fill="auto"/>
            <w:noWrap/>
            <w:vAlign w:val="bottom"/>
            <w:hideMark/>
          </w:tcPr>
          <w:p w14:paraId="3A8CA525" w14:textId="77777777" w:rsidR="001513DA" w:rsidRPr="001513DA" w:rsidRDefault="001513DA" w:rsidP="001513DA">
            <w:pPr>
              <w:spacing w:after="0"/>
              <w:jc w:val="right"/>
              <w:rPr>
                <w:rFonts w:ascii="Times New Roman" w:hAnsi="Times New Roman" w:cs="Times New Roman"/>
                <w:i/>
                <w:iCs/>
                <w:szCs w:val="20"/>
                <w:lang w:eastAsia="et-EE"/>
              </w:rPr>
            </w:pPr>
          </w:p>
        </w:tc>
      </w:tr>
      <w:tr w:rsidR="001513DA" w:rsidRPr="001513DA" w14:paraId="4A810267" w14:textId="77777777" w:rsidTr="00EA4E57">
        <w:trPr>
          <w:trHeight w:val="330"/>
          <w:tblHeader/>
        </w:trPr>
        <w:tc>
          <w:tcPr>
            <w:tcW w:w="110" w:type="pct"/>
            <w:tcBorders>
              <w:top w:val="single" w:sz="4" w:space="0" w:color="auto"/>
              <w:left w:val="single" w:sz="4" w:space="0" w:color="auto"/>
              <w:bottom w:val="nil"/>
              <w:right w:val="nil"/>
            </w:tcBorders>
            <w:shd w:val="clear" w:color="auto" w:fill="auto"/>
            <w:noWrap/>
            <w:vAlign w:val="center"/>
            <w:hideMark/>
          </w:tcPr>
          <w:p w14:paraId="112EA5EE"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vMerge w:val="restart"/>
            <w:tcBorders>
              <w:top w:val="single" w:sz="4" w:space="0" w:color="auto"/>
              <w:left w:val="nil"/>
              <w:bottom w:val="single" w:sz="4" w:space="0" w:color="auto"/>
              <w:right w:val="single" w:sz="4" w:space="0" w:color="auto"/>
            </w:tcBorders>
            <w:shd w:val="clear" w:color="auto" w:fill="auto"/>
            <w:vAlign w:val="center"/>
            <w:hideMark/>
          </w:tcPr>
          <w:p w14:paraId="45A066B0"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xml:space="preserve">Tegevusvaldkonnad, tegevusalad, </w:t>
            </w:r>
            <w:r w:rsidRPr="001513DA">
              <w:rPr>
                <w:rFonts w:ascii="Times New Roman" w:hAnsi="Times New Roman" w:cs="Times New Roman"/>
                <w:sz w:val="22"/>
                <w:lang w:eastAsia="et-EE"/>
              </w:rPr>
              <w:br/>
              <w:t>investeeringuobjektid</w:t>
            </w:r>
          </w:p>
        </w:tc>
        <w:tc>
          <w:tcPr>
            <w:tcW w:w="325"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359055DD" w14:textId="77777777" w:rsidR="001513DA" w:rsidRPr="001513DA" w:rsidRDefault="001513DA" w:rsidP="001513DA">
            <w:pPr>
              <w:spacing w:after="0"/>
              <w:jc w:val="center"/>
              <w:rPr>
                <w:rFonts w:ascii="Times New Roman" w:hAnsi="Times New Roman" w:cs="Times New Roman"/>
                <w:sz w:val="22"/>
                <w:lang w:eastAsia="et-EE"/>
              </w:rPr>
            </w:pPr>
            <w:r w:rsidRPr="001513DA">
              <w:rPr>
                <w:rFonts w:ascii="Times New Roman" w:hAnsi="Times New Roman" w:cs="Times New Roman"/>
                <w:sz w:val="22"/>
                <w:lang w:eastAsia="et-EE"/>
              </w:rPr>
              <w:t xml:space="preserve">Kulu </w:t>
            </w:r>
            <w:r w:rsidRPr="001513DA">
              <w:rPr>
                <w:rFonts w:ascii="Times New Roman" w:hAnsi="Times New Roman" w:cs="Times New Roman"/>
                <w:sz w:val="22"/>
                <w:lang w:eastAsia="et-EE"/>
              </w:rPr>
              <w:br/>
              <w:t>liik</w:t>
            </w:r>
          </w:p>
        </w:tc>
        <w:tc>
          <w:tcPr>
            <w:tcW w:w="633"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7D3AD6A6" w14:textId="77777777" w:rsidR="001513DA" w:rsidRPr="001513DA" w:rsidRDefault="001513DA" w:rsidP="001513DA">
            <w:pPr>
              <w:spacing w:after="0"/>
              <w:jc w:val="center"/>
              <w:rPr>
                <w:rFonts w:ascii="Times New Roman" w:hAnsi="Times New Roman" w:cs="Times New Roman"/>
                <w:sz w:val="22"/>
                <w:lang w:eastAsia="et-EE"/>
              </w:rPr>
            </w:pPr>
            <w:r w:rsidRPr="001513DA">
              <w:rPr>
                <w:rFonts w:ascii="Times New Roman" w:hAnsi="Times New Roman" w:cs="Times New Roman"/>
                <w:sz w:val="22"/>
                <w:lang w:eastAsia="et-EE"/>
              </w:rPr>
              <w:t>KOKKU</w:t>
            </w:r>
          </w:p>
        </w:tc>
        <w:tc>
          <w:tcPr>
            <w:tcW w:w="1247"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499690" w14:textId="77777777" w:rsidR="001513DA" w:rsidRPr="001513DA" w:rsidRDefault="001513DA" w:rsidP="001513DA">
            <w:pPr>
              <w:spacing w:after="0"/>
              <w:jc w:val="center"/>
              <w:rPr>
                <w:rFonts w:ascii="Times New Roman" w:hAnsi="Times New Roman" w:cs="Times New Roman"/>
                <w:sz w:val="22"/>
                <w:lang w:eastAsia="et-EE"/>
              </w:rPr>
            </w:pPr>
            <w:r w:rsidRPr="001513DA">
              <w:rPr>
                <w:rFonts w:ascii="Times New Roman" w:hAnsi="Times New Roman" w:cs="Times New Roman"/>
                <w:sz w:val="22"/>
                <w:lang w:eastAsia="et-EE"/>
              </w:rPr>
              <w:t>Finantseerimisallikad</w:t>
            </w:r>
          </w:p>
        </w:tc>
        <w:tc>
          <w:tcPr>
            <w:tcW w:w="90" w:type="pct"/>
            <w:tcBorders>
              <w:top w:val="nil"/>
              <w:left w:val="nil"/>
              <w:bottom w:val="nil"/>
              <w:right w:val="nil"/>
            </w:tcBorders>
            <w:shd w:val="clear" w:color="auto" w:fill="auto"/>
            <w:noWrap/>
            <w:vAlign w:val="center"/>
            <w:hideMark/>
          </w:tcPr>
          <w:p w14:paraId="032200B0" w14:textId="77777777" w:rsidR="001513DA" w:rsidRPr="001513DA" w:rsidRDefault="001513DA" w:rsidP="001513DA">
            <w:pPr>
              <w:spacing w:after="0"/>
              <w:jc w:val="center"/>
              <w:rPr>
                <w:rFonts w:ascii="Times New Roman" w:hAnsi="Times New Roman" w:cs="Times New Roman"/>
                <w:sz w:val="22"/>
                <w:lang w:eastAsia="et-EE"/>
              </w:rPr>
            </w:pPr>
          </w:p>
        </w:tc>
      </w:tr>
      <w:tr w:rsidR="001513DA" w:rsidRPr="001513DA" w14:paraId="46F8F545" w14:textId="77777777" w:rsidTr="00EA4E57">
        <w:trPr>
          <w:trHeight w:val="315"/>
          <w:tblHeader/>
        </w:trPr>
        <w:tc>
          <w:tcPr>
            <w:tcW w:w="110" w:type="pct"/>
            <w:tcBorders>
              <w:top w:val="nil"/>
              <w:left w:val="single" w:sz="4" w:space="0" w:color="auto"/>
              <w:bottom w:val="single" w:sz="4" w:space="0" w:color="auto"/>
              <w:right w:val="nil"/>
            </w:tcBorders>
            <w:shd w:val="clear" w:color="auto" w:fill="auto"/>
            <w:noWrap/>
            <w:vAlign w:val="center"/>
            <w:hideMark/>
          </w:tcPr>
          <w:p w14:paraId="5246188A"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vMerge/>
            <w:tcBorders>
              <w:top w:val="single" w:sz="4" w:space="0" w:color="auto"/>
              <w:left w:val="nil"/>
              <w:bottom w:val="single" w:sz="4" w:space="0" w:color="auto"/>
              <w:right w:val="single" w:sz="4" w:space="0" w:color="auto"/>
            </w:tcBorders>
            <w:vAlign w:val="center"/>
            <w:hideMark/>
          </w:tcPr>
          <w:p w14:paraId="66283EEC" w14:textId="77777777" w:rsidR="001513DA" w:rsidRPr="001513DA" w:rsidRDefault="001513DA" w:rsidP="001513DA">
            <w:pPr>
              <w:spacing w:after="0"/>
              <w:jc w:val="left"/>
              <w:rPr>
                <w:rFonts w:ascii="Times New Roman" w:hAnsi="Times New Roman" w:cs="Times New Roman"/>
                <w:sz w:val="22"/>
                <w:lang w:eastAsia="et-EE"/>
              </w:rPr>
            </w:pPr>
          </w:p>
        </w:tc>
        <w:tc>
          <w:tcPr>
            <w:tcW w:w="325" w:type="pct"/>
            <w:vMerge/>
            <w:tcBorders>
              <w:top w:val="single" w:sz="4" w:space="0" w:color="auto"/>
              <w:left w:val="single" w:sz="4" w:space="0" w:color="auto"/>
              <w:bottom w:val="single" w:sz="4" w:space="0" w:color="000000"/>
              <w:right w:val="single" w:sz="4" w:space="0" w:color="auto"/>
            </w:tcBorders>
            <w:vAlign w:val="center"/>
            <w:hideMark/>
          </w:tcPr>
          <w:p w14:paraId="3102C6F1" w14:textId="77777777" w:rsidR="001513DA" w:rsidRPr="001513DA" w:rsidRDefault="001513DA" w:rsidP="001513DA">
            <w:pPr>
              <w:spacing w:after="0"/>
              <w:jc w:val="left"/>
              <w:rPr>
                <w:rFonts w:ascii="Times New Roman" w:hAnsi="Times New Roman" w:cs="Times New Roman"/>
                <w:sz w:val="22"/>
                <w:lang w:eastAsia="et-EE"/>
              </w:rPr>
            </w:pPr>
          </w:p>
        </w:tc>
        <w:tc>
          <w:tcPr>
            <w:tcW w:w="633" w:type="pct"/>
            <w:vMerge/>
            <w:tcBorders>
              <w:top w:val="single" w:sz="4" w:space="0" w:color="auto"/>
              <w:left w:val="single" w:sz="4" w:space="0" w:color="auto"/>
              <w:bottom w:val="single" w:sz="4" w:space="0" w:color="000000"/>
              <w:right w:val="single" w:sz="4" w:space="0" w:color="auto"/>
            </w:tcBorders>
            <w:vAlign w:val="center"/>
            <w:hideMark/>
          </w:tcPr>
          <w:p w14:paraId="5296D1E8" w14:textId="77777777" w:rsidR="001513DA" w:rsidRPr="001513DA" w:rsidRDefault="001513DA" w:rsidP="001513DA">
            <w:pPr>
              <w:spacing w:after="0"/>
              <w:jc w:val="left"/>
              <w:rPr>
                <w:rFonts w:ascii="Times New Roman" w:hAnsi="Times New Roman" w:cs="Times New Roman"/>
                <w:sz w:val="22"/>
                <w:lang w:eastAsia="et-EE"/>
              </w:rPr>
            </w:pPr>
          </w:p>
        </w:tc>
        <w:tc>
          <w:tcPr>
            <w:tcW w:w="633" w:type="pct"/>
            <w:tcBorders>
              <w:top w:val="nil"/>
              <w:left w:val="single" w:sz="4" w:space="0" w:color="auto"/>
              <w:bottom w:val="single" w:sz="4" w:space="0" w:color="auto"/>
              <w:right w:val="single" w:sz="4" w:space="0" w:color="auto"/>
            </w:tcBorders>
            <w:shd w:val="clear" w:color="auto" w:fill="auto"/>
            <w:noWrap/>
            <w:vAlign w:val="center"/>
            <w:hideMark/>
          </w:tcPr>
          <w:p w14:paraId="7EFFA09F" w14:textId="77777777" w:rsidR="001513DA" w:rsidRPr="001513DA" w:rsidRDefault="001513DA" w:rsidP="001513DA">
            <w:pPr>
              <w:spacing w:after="0"/>
              <w:jc w:val="center"/>
              <w:rPr>
                <w:rFonts w:ascii="Times New Roman" w:hAnsi="Times New Roman" w:cs="Times New Roman"/>
                <w:sz w:val="22"/>
                <w:lang w:eastAsia="et-EE"/>
              </w:rPr>
            </w:pPr>
            <w:r w:rsidRPr="001513DA">
              <w:rPr>
                <w:rFonts w:ascii="Times New Roman" w:hAnsi="Times New Roman" w:cs="Times New Roman"/>
                <w:sz w:val="22"/>
                <w:lang w:eastAsia="et-EE"/>
              </w:rPr>
              <w:t>linn</w:t>
            </w:r>
          </w:p>
        </w:tc>
        <w:tc>
          <w:tcPr>
            <w:tcW w:w="614" w:type="pct"/>
            <w:tcBorders>
              <w:top w:val="nil"/>
              <w:left w:val="nil"/>
              <w:bottom w:val="single" w:sz="4" w:space="0" w:color="auto"/>
              <w:right w:val="single" w:sz="4" w:space="0" w:color="auto"/>
            </w:tcBorders>
            <w:shd w:val="clear" w:color="auto" w:fill="auto"/>
            <w:vAlign w:val="center"/>
            <w:hideMark/>
          </w:tcPr>
          <w:p w14:paraId="2FC1F0D1" w14:textId="77777777" w:rsidR="001513DA" w:rsidRPr="001513DA" w:rsidRDefault="001513DA" w:rsidP="001513DA">
            <w:pPr>
              <w:spacing w:after="0"/>
              <w:jc w:val="center"/>
              <w:rPr>
                <w:rFonts w:ascii="Times New Roman" w:hAnsi="Times New Roman" w:cs="Times New Roman"/>
                <w:sz w:val="22"/>
                <w:lang w:eastAsia="et-EE"/>
              </w:rPr>
            </w:pPr>
            <w:r w:rsidRPr="001513DA">
              <w:rPr>
                <w:rFonts w:ascii="Times New Roman" w:hAnsi="Times New Roman" w:cs="Times New Roman"/>
                <w:sz w:val="22"/>
                <w:lang w:eastAsia="et-EE"/>
              </w:rPr>
              <w:t>toetused</w:t>
            </w:r>
          </w:p>
        </w:tc>
        <w:tc>
          <w:tcPr>
            <w:tcW w:w="90" w:type="pct"/>
            <w:tcBorders>
              <w:top w:val="nil"/>
              <w:left w:val="nil"/>
              <w:bottom w:val="nil"/>
              <w:right w:val="nil"/>
            </w:tcBorders>
            <w:shd w:val="clear" w:color="auto" w:fill="auto"/>
            <w:noWrap/>
            <w:vAlign w:val="center"/>
            <w:hideMark/>
          </w:tcPr>
          <w:p w14:paraId="3E4061E9" w14:textId="77777777" w:rsidR="001513DA" w:rsidRPr="001513DA" w:rsidRDefault="001513DA" w:rsidP="001513DA">
            <w:pPr>
              <w:spacing w:after="0"/>
              <w:jc w:val="center"/>
              <w:rPr>
                <w:rFonts w:ascii="Times New Roman" w:hAnsi="Times New Roman" w:cs="Times New Roman"/>
                <w:sz w:val="22"/>
                <w:lang w:eastAsia="et-EE"/>
              </w:rPr>
            </w:pPr>
          </w:p>
        </w:tc>
      </w:tr>
      <w:tr w:rsidR="001513DA" w:rsidRPr="001513DA" w14:paraId="2EDB025D" w14:textId="77777777" w:rsidTr="00EA4E57">
        <w:trPr>
          <w:trHeight w:val="280"/>
        </w:trPr>
        <w:tc>
          <w:tcPr>
            <w:tcW w:w="110" w:type="pct"/>
            <w:tcBorders>
              <w:top w:val="nil"/>
              <w:left w:val="single" w:sz="4" w:space="0" w:color="auto"/>
              <w:bottom w:val="nil"/>
              <w:right w:val="nil"/>
            </w:tcBorders>
            <w:shd w:val="clear" w:color="auto" w:fill="auto"/>
            <w:noWrap/>
            <w:vAlign w:val="center"/>
            <w:hideMark/>
          </w:tcPr>
          <w:p w14:paraId="57E638CC"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nil"/>
              <w:right w:val="single" w:sz="4" w:space="0" w:color="auto"/>
            </w:tcBorders>
            <w:shd w:val="clear" w:color="auto" w:fill="auto"/>
            <w:vAlign w:val="center"/>
            <w:hideMark/>
          </w:tcPr>
          <w:p w14:paraId="361DD70E" w14:textId="77777777" w:rsidR="001513DA" w:rsidRPr="001513DA" w:rsidRDefault="001513DA" w:rsidP="001513DA">
            <w:pPr>
              <w:spacing w:after="0"/>
              <w:jc w:val="left"/>
              <w:rPr>
                <w:rFonts w:ascii="Times New Roman" w:hAnsi="Times New Roman" w:cs="Times New Roman"/>
                <w:b/>
                <w:bCs/>
                <w:sz w:val="22"/>
                <w:lang w:eastAsia="et-EE"/>
              </w:rPr>
            </w:pPr>
            <w:r w:rsidRPr="001513DA">
              <w:rPr>
                <w:rFonts w:ascii="Times New Roman" w:hAnsi="Times New Roman" w:cs="Times New Roman"/>
                <w:b/>
                <w:bCs/>
                <w:sz w:val="22"/>
                <w:lang w:eastAsia="et-EE"/>
              </w:rPr>
              <w:t>INVESTEERIMISTEGEVUSE KULUD KOKKU</w:t>
            </w:r>
          </w:p>
        </w:tc>
        <w:tc>
          <w:tcPr>
            <w:tcW w:w="325" w:type="pct"/>
            <w:tcBorders>
              <w:top w:val="single" w:sz="4" w:space="0" w:color="auto"/>
              <w:left w:val="nil"/>
              <w:bottom w:val="nil"/>
              <w:right w:val="single" w:sz="4" w:space="0" w:color="auto"/>
            </w:tcBorders>
            <w:shd w:val="clear" w:color="auto" w:fill="auto"/>
            <w:vAlign w:val="center"/>
            <w:hideMark/>
          </w:tcPr>
          <w:p w14:paraId="31D011F9"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 </w:t>
            </w:r>
          </w:p>
        </w:tc>
        <w:tc>
          <w:tcPr>
            <w:tcW w:w="633" w:type="pct"/>
            <w:tcBorders>
              <w:top w:val="single" w:sz="4" w:space="0" w:color="auto"/>
              <w:left w:val="nil"/>
              <w:bottom w:val="nil"/>
              <w:right w:val="single" w:sz="4" w:space="0" w:color="auto"/>
            </w:tcBorders>
            <w:shd w:val="clear" w:color="auto" w:fill="auto"/>
            <w:noWrap/>
            <w:vAlign w:val="center"/>
            <w:hideMark/>
          </w:tcPr>
          <w:p w14:paraId="164E47CA" w14:textId="77777777" w:rsidR="001513DA" w:rsidRPr="001513DA" w:rsidRDefault="001513DA" w:rsidP="001513DA">
            <w:pPr>
              <w:spacing w:after="0"/>
              <w:jc w:val="right"/>
              <w:rPr>
                <w:rFonts w:ascii="Times New Roman" w:hAnsi="Times New Roman" w:cs="Times New Roman"/>
                <w:b/>
                <w:bCs/>
                <w:sz w:val="22"/>
                <w:lang w:eastAsia="et-EE"/>
              </w:rPr>
            </w:pPr>
            <w:r w:rsidRPr="001513DA">
              <w:rPr>
                <w:rFonts w:ascii="Times New Roman" w:hAnsi="Times New Roman" w:cs="Times New Roman"/>
                <w:b/>
                <w:bCs/>
                <w:sz w:val="22"/>
                <w:lang w:eastAsia="et-EE"/>
              </w:rPr>
              <w:t>55 264 406</w:t>
            </w:r>
          </w:p>
        </w:tc>
        <w:tc>
          <w:tcPr>
            <w:tcW w:w="633" w:type="pct"/>
            <w:tcBorders>
              <w:top w:val="nil"/>
              <w:left w:val="nil"/>
              <w:bottom w:val="nil"/>
              <w:right w:val="single" w:sz="4" w:space="0" w:color="auto"/>
            </w:tcBorders>
            <w:shd w:val="clear" w:color="auto" w:fill="auto"/>
            <w:noWrap/>
            <w:vAlign w:val="center"/>
            <w:hideMark/>
          </w:tcPr>
          <w:p w14:paraId="5424CB0D" w14:textId="77777777" w:rsidR="001513DA" w:rsidRPr="001513DA" w:rsidRDefault="001513DA" w:rsidP="001513DA">
            <w:pPr>
              <w:spacing w:after="0"/>
              <w:jc w:val="right"/>
              <w:rPr>
                <w:rFonts w:ascii="Times New Roman" w:hAnsi="Times New Roman" w:cs="Times New Roman"/>
                <w:b/>
                <w:bCs/>
                <w:sz w:val="22"/>
                <w:lang w:eastAsia="et-EE"/>
              </w:rPr>
            </w:pPr>
            <w:r w:rsidRPr="001513DA">
              <w:rPr>
                <w:rFonts w:ascii="Times New Roman" w:hAnsi="Times New Roman" w:cs="Times New Roman"/>
                <w:b/>
                <w:bCs/>
                <w:sz w:val="22"/>
                <w:lang w:eastAsia="et-EE"/>
              </w:rPr>
              <w:t>45 894 906</w:t>
            </w:r>
          </w:p>
        </w:tc>
        <w:tc>
          <w:tcPr>
            <w:tcW w:w="614" w:type="pct"/>
            <w:tcBorders>
              <w:top w:val="nil"/>
              <w:left w:val="nil"/>
              <w:bottom w:val="nil"/>
              <w:right w:val="single" w:sz="4" w:space="0" w:color="auto"/>
            </w:tcBorders>
            <w:shd w:val="clear" w:color="auto" w:fill="auto"/>
            <w:noWrap/>
            <w:vAlign w:val="center"/>
            <w:hideMark/>
          </w:tcPr>
          <w:p w14:paraId="228E942E" w14:textId="77777777" w:rsidR="001513DA" w:rsidRPr="001513DA" w:rsidRDefault="001513DA" w:rsidP="001513DA">
            <w:pPr>
              <w:spacing w:after="0"/>
              <w:jc w:val="right"/>
              <w:rPr>
                <w:rFonts w:ascii="Times New Roman" w:hAnsi="Times New Roman" w:cs="Times New Roman"/>
                <w:b/>
                <w:bCs/>
                <w:sz w:val="22"/>
                <w:lang w:eastAsia="et-EE"/>
              </w:rPr>
            </w:pPr>
            <w:r w:rsidRPr="001513DA">
              <w:rPr>
                <w:rFonts w:ascii="Times New Roman" w:hAnsi="Times New Roman" w:cs="Times New Roman"/>
                <w:b/>
                <w:bCs/>
                <w:sz w:val="22"/>
                <w:lang w:eastAsia="et-EE"/>
              </w:rPr>
              <w:t>9 369 500</w:t>
            </w:r>
          </w:p>
        </w:tc>
        <w:tc>
          <w:tcPr>
            <w:tcW w:w="90" w:type="pct"/>
            <w:tcBorders>
              <w:top w:val="nil"/>
              <w:left w:val="nil"/>
              <w:bottom w:val="nil"/>
              <w:right w:val="nil"/>
            </w:tcBorders>
            <w:shd w:val="clear" w:color="auto" w:fill="auto"/>
            <w:noWrap/>
            <w:vAlign w:val="center"/>
            <w:hideMark/>
          </w:tcPr>
          <w:p w14:paraId="52D7761C" w14:textId="77777777" w:rsidR="001513DA" w:rsidRPr="001513DA" w:rsidRDefault="001513DA" w:rsidP="001513DA">
            <w:pPr>
              <w:spacing w:after="0"/>
              <w:jc w:val="right"/>
              <w:rPr>
                <w:rFonts w:ascii="Times New Roman" w:hAnsi="Times New Roman" w:cs="Times New Roman"/>
                <w:b/>
                <w:bCs/>
                <w:sz w:val="22"/>
                <w:lang w:eastAsia="et-EE"/>
              </w:rPr>
            </w:pPr>
          </w:p>
        </w:tc>
      </w:tr>
      <w:tr w:rsidR="001513DA" w:rsidRPr="001513DA" w14:paraId="4125349B" w14:textId="77777777" w:rsidTr="00EA4E57">
        <w:trPr>
          <w:trHeight w:val="280"/>
        </w:trPr>
        <w:tc>
          <w:tcPr>
            <w:tcW w:w="110" w:type="pct"/>
            <w:tcBorders>
              <w:top w:val="nil"/>
              <w:left w:val="single" w:sz="4" w:space="0" w:color="auto"/>
              <w:bottom w:val="nil"/>
              <w:right w:val="nil"/>
            </w:tcBorders>
            <w:shd w:val="clear" w:color="auto" w:fill="auto"/>
            <w:noWrap/>
            <w:vAlign w:val="center"/>
            <w:hideMark/>
          </w:tcPr>
          <w:p w14:paraId="22F67CBC"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nil"/>
              <w:right w:val="single" w:sz="4" w:space="0" w:color="auto"/>
            </w:tcBorders>
            <w:shd w:val="clear" w:color="auto" w:fill="auto"/>
            <w:vAlign w:val="center"/>
            <w:hideMark/>
          </w:tcPr>
          <w:p w14:paraId="651BEEB1"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Põhivara soetus</w:t>
            </w:r>
          </w:p>
        </w:tc>
        <w:tc>
          <w:tcPr>
            <w:tcW w:w="325" w:type="pct"/>
            <w:tcBorders>
              <w:top w:val="nil"/>
              <w:left w:val="single" w:sz="4" w:space="0" w:color="auto"/>
              <w:bottom w:val="nil"/>
              <w:right w:val="single" w:sz="4" w:space="0" w:color="auto"/>
            </w:tcBorders>
            <w:shd w:val="clear" w:color="auto" w:fill="auto"/>
            <w:vAlign w:val="center"/>
            <w:hideMark/>
          </w:tcPr>
          <w:p w14:paraId="7BA0F78E"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nil"/>
              <w:left w:val="nil"/>
              <w:bottom w:val="nil"/>
              <w:right w:val="single" w:sz="4" w:space="0" w:color="auto"/>
            </w:tcBorders>
            <w:shd w:val="clear" w:color="auto" w:fill="auto"/>
            <w:vAlign w:val="center"/>
            <w:hideMark/>
          </w:tcPr>
          <w:p w14:paraId="6945FB12"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49 439 649</w:t>
            </w:r>
          </w:p>
        </w:tc>
        <w:tc>
          <w:tcPr>
            <w:tcW w:w="633" w:type="pct"/>
            <w:tcBorders>
              <w:top w:val="nil"/>
              <w:left w:val="nil"/>
              <w:bottom w:val="nil"/>
              <w:right w:val="single" w:sz="4" w:space="0" w:color="auto"/>
            </w:tcBorders>
            <w:shd w:val="clear" w:color="auto" w:fill="auto"/>
            <w:noWrap/>
            <w:vAlign w:val="center"/>
            <w:hideMark/>
          </w:tcPr>
          <w:p w14:paraId="3CBDBE60"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40 094 149</w:t>
            </w:r>
          </w:p>
        </w:tc>
        <w:tc>
          <w:tcPr>
            <w:tcW w:w="614" w:type="pct"/>
            <w:tcBorders>
              <w:top w:val="nil"/>
              <w:left w:val="nil"/>
              <w:bottom w:val="nil"/>
              <w:right w:val="single" w:sz="4" w:space="0" w:color="auto"/>
            </w:tcBorders>
            <w:shd w:val="clear" w:color="auto" w:fill="auto"/>
            <w:noWrap/>
            <w:vAlign w:val="center"/>
            <w:hideMark/>
          </w:tcPr>
          <w:p w14:paraId="563D44BC"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9 345 500</w:t>
            </w:r>
          </w:p>
        </w:tc>
        <w:tc>
          <w:tcPr>
            <w:tcW w:w="90" w:type="pct"/>
            <w:tcBorders>
              <w:top w:val="nil"/>
              <w:left w:val="nil"/>
              <w:bottom w:val="nil"/>
              <w:right w:val="nil"/>
            </w:tcBorders>
            <w:shd w:val="clear" w:color="auto" w:fill="auto"/>
            <w:noWrap/>
            <w:vAlign w:val="bottom"/>
            <w:hideMark/>
          </w:tcPr>
          <w:p w14:paraId="0782D4AA"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7229C00F" w14:textId="77777777" w:rsidTr="00EA4E57">
        <w:trPr>
          <w:trHeight w:val="375"/>
        </w:trPr>
        <w:tc>
          <w:tcPr>
            <w:tcW w:w="110" w:type="pct"/>
            <w:tcBorders>
              <w:top w:val="nil"/>
              <w:left w:val="single" w:sz="4" w:space="0" w:color="auto"/>
              <w:bottom w:val="nil"/>
              <w:right w:val="nil"/>
            </w:tcBorders>
            <w:shd w:val="clear" w:color="auto" w:fill="auto"/>
            <w:noWrap/>
            <w:vAlign w:val="center"/>
            <w:hideMark/>
          </w:tcPr>
          <w:p w14:paraId="4B5FF6A6"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nil"/>
              <w:right w:val="single" w:sz="4" w:space="0" w:color="auto"/>
            </w:tcBorders>
            <w:shd w:val="clear" w:color="auto" w:fill="auto"/>
            <w:vAlign w:val="center"/>
            <w:hideMark/>
          </w:tcPr>
          <w:p w14:paraId="3B861E10"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Põhivara soetuseks antav sihtfinantseerimine</w:t>
            </w:r>
          </w:p>
        </w:tc>
        <w:tc>
          <w:tcPr>
            <w:tcW w:w="325" w:type="pct"/>
            <w:tcBorders>
              <w:top w:val="nil"/>
              <w:left w:val="single" w:sz="4" w:space="0" w:color="auto"/>
              <w:bottom w:val="nil"/>
              <w:right w:val="single" w:sz="4" w:space="0" w:color="auto"/>
            </w:tcBorders>
            <w:shd w:val="clear" w:color="auto" w:fill="auto"/>
            <w:vAlign w:val="center"/>
            <w:hideMark/>
          </w:tcPr>
          <w:p w14:paraId="233C2AE6"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ASF</w:t>
            </w:r>
          </w:p>
        </w:tc>
        <w:tc>
          <w:tcPr>
            <w:tcW w:w="633" w:type="pct"/>
            <w:tcBorders>
              <w:top w:val="nil"/>
              <w:left w:val="nil"/>
              <w:bottom w:val="nil"/>
              <w:right w:val="single" w:sz="4" w:space="0" w:color="auto"/>
            </w:tcBorders>
            <w:shd w:val="clear" w:color="auto" w:fill="auto"/>
            <w:vAlign w:val="center"/>
            <w:hideMark/>
          </w:tcPr>
          <w:p w14:paraId="56468049"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995 000</w:t>
            </w:r>
          </w:p>
        </w:tc>
        <w:tc>
          <w:tcPr>
            <w:tcW w:w="633" w:type="pct"/>
            <w:tcBorders>
              <w:top w:val="nil"/>
              <w:left w:val="nil"/>
              <w:bottom w:val="nil"/>
              <w:right w:val="single" w:sz="4" w:space="0" w:color="auto"/>
            </w:tcBorders>
            <w:shd w:val="clear" w:color="auto" w:fill="auto"/>
            <w:noWrap/>
            <w:vAlign w:val="center"/>
            <w:hideMark/>
          </w:tcPr>
          <w:p w14:paraId="69B45C57"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971 000</w:t>
            </w:r>
          </w:p>
        </w:tc>
        <w:tc>
          <w:tcPr>
            <w:tcW w:w="614" w:type="pct"/>
            <w:tcBorders>
              <w:top w:val="nil"/>
              <w:left w:val="nil"/>
              <w:bottom w:val="nil"/>
              <w:right w:val="single" w:sz="4" w:space="0" w:color="auto"/>
            </w:tcBorders>
            <w:shd w:val="clear" w:color="auto" w:fill="auto"/>
            <w:noWrap/>
            <w:vAlign w:val="center"/>
            <w:hideMark/>
          </w:tcPr>
          <w:p w14:paraId="47475E0E"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24 000</w:t>
            </w:r>
          </w:p>
        </w:tc>
        <w:tc>
          <w:tcPr>
            <w:tcW w:w="90" w:type="pct"/>
            <w:tcBorders>
              <w:top w:val="nil"/>
              <w:left w:val="nil"/>
              <w:bottom w:val="nil"/>
              <w:right w:val="nil"/>
            </w:tcBorders>
            <w:shd w:val="clear" w:color="auto" w:fill="auto"/>
            <w:noWrap/>
            <w:vAlign w:val="bottom"/>
            <w:hideMark/>
          </w:tcPr>
          <w:p w14:paraId="17F020DF"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4A2DA319" w14:textId="77777777" w:rsidTr="00EA4E57">
        <w:trPr>
          <w:trHeight w:val="280"/>
        </w:trPr>
        <w:tc>
          <w:tcPr>
            <w:tcW w:w="110" w:type="pct"/>
            <w:tcBorders>
              <w:top w:val="nil"/>
              <w:left w:val="single" w:sz="4" w:space="0" w:color="auto"/>
              <w:bottom w:val="single" w:sz="4" w:space="0" w:color="auto"/>
              <w:right w:val="nil"/>
            </w:tcBorders>
            <w:shd w:val="clear" w:color="auto" w:fill="auto"/>
            <w:noWrap/>
            <w:vAlign w:val="center"/>
            <w:hideMark/>
          </w:tcPr>
          <w:p w14:paraId="46B9F05E"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664715CC"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Finantskulud</w:t>
            </w:r>
          </w:p>
        </w:tc>
        <w:tc>
          <w:tcPr>
            <w:tcW w:w="325" w:type="pct"/>
            <w:tcBorders>
              <w:top w:val="nil"/>
              <w:left w:val="nil"/>
              <w:bottom w:val="single" w:sz="4" w:space="0" w:color="auto"/>
              <w:right w:val="single" w:sz="4" w:space="0" w:color="auto"/>
            </w:tcBorders>
            <w:shd w:val="clear" w:color="auto" w:fill="auto"/>
            <w:vAlign w:val="center"/>
            <w:hideMark/>
          </w:tcPr>
          <w:p w14:paraId="501C102B"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FK</w:t>
            </w:r>
          </w:p>
        </w:tc>
        <w:tc>
          <w:tcPr>
            <w:tcW w:w="633" w:type="pct"/>
            <w:tcBorders>
              <w:top w:val="nil"/>
              <w:left w:val="nil"/>
              <w:bottom w:val="single" w:sz="4" w:space="0" w:color="auto"/>
              <w:right w:val="single" w:sz="4" w:space="0" w:color="auto"/>
            </w:tcBorders>
            <w:shd w:val="clear" w:color="auto" w:fill="auto"/>
            <w:vAlign w:val="center"/>
            <w:hideMark/>
          </w:tcPr>
          <w:p w14:paraId="5FA53263"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4 829 757</w:t>
            </w:r>
          </w:p>
        </w:tc>
        <w:tc>
          <w:tcPr>
            <w:tcW w:w="633" w:type="pct"/>
            <w:tcBorders>
              <w:top w:val="nil"/>
              <w:left w:val="nil"/>
              <w:bottom w:val="single" w:sz="4" w:space="0" w:color="auto"/>
              <w:right w:val="single" w:sz="4" w:space="0" w:color="auto"/>
            </w:tcBorders>
            <w:shd w:val="clear" w:color="auto" w:fill="auto"/>
            <w:noWrap/>
            <w:vAlign w:val="center"/>
            <w:hideMark/>
          </w:tcPr>
          <w:p w14:paraId="5F8AE7F7"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4 829 757</w:t>
            </w:r>
          </w:p>
        </w:tc>
        <w:tc>
          <w:tcPr>
            <w:tcW w:w="614" w:type="pct"/>
            <w:tcBorders>
              <w:top w:val="nil"/>
              <w:left w:val="nil"/>
              <w:bottom w:val="single" w:sz="4" w:space="0" w:color="auto"/>
              <w:right w:val="single" w:sz="4" w:space="0" w:color="auto"/>
            </w:tcBorders>
            <w:shd w:val="clear" w:color="auto" w:fill="auto"/>
            <w:noWrap/>
            <w:vAlign w:val="center"/>
            <w:hideMark/>
          </w:tcPr>
          <w:p w14:paraId="6EF1CD10"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center"/>
            <w:hideMark/>
          </w:tcPr>
          <w:p w14:paraId="4D54D2F3"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665EF682" w14:textId="77777777" w:rsidTr="00EA4E57">
        <w:trPr>
          <w:trHeight w:val="280"/>
        </w:trPr>
        <w:tc>
          <w:tcPr>
            <w:tcW w:w="110" w:type="pct"/>
            <w:tcBorders>
              <w:top w:val="nil"/>
              <w:left w:val="nil"/>
              <w:bottom w:val="nil"/>
              <w:right w:val="nil"/>
            </w:tcBorders>
            <w:shd w:val="clear" w:color="auto" w:fill="auto"/>
            <w:noWrap/>
            <w:vAlign w:val="center"/>
            <w:hideMark/>
          </w:tcPr>
          <w:p w14:paraId="53D6C25C" w14:textId="77777777" w:rsidR="001513DA" w:rsidRPr="001513DA" w:rsidRDefault="001513DA" w:rsidP="001513DA">
            <w:pPr>
              <w:spacing w:after="0"/>
              <w:jc w:val="left"/>
              <w:rPr>
                <w:rFonts w:ascii="Times New Roman" w:hAnsi="Times New Roman" w:cs="Times New Roman"/>
                <w:szCs w:val="20"/>
                <w:lang w:eastAsia="et-EE"/>
              </w:rPr>
            </w:pPr>
          </w:p>
        </w:tc>
        <w:tc>
          <w:tcPr>
            <w:tcW w:w="4800" w:type="pct"/>
            <w:gridSpan w:val="5"/>
            <w:tcBorders>
              <w:top w:val="nil"/>
              <w:left w:val="nil"/>
              <w:bottom w:val="nil"/>
              <w:right w:val="nil"/>
            </w:tcBorders>
            <w:shd w:val="clear" w:color="auto" w:fill="auto"/>
            <w:noWrap/>
            <w:vAlign w:val="center"/>
            <w:hideMark/>
          </w:tcPr>
          <w:p w14:paraId="70EB19D0" w14:textId="77777777" w:rsidR="001513DA" w:rsidRPr="001513DA" w:rsidRDefault="001513DA" w:rsidP="001513DA">
            <w:pPr>
              <w:spacing w:after="0"/>
              <w:jc w:val="center"/>
              <w:rPr>
                <w:rFonts w:ascii="Times New Roman" w:hAnsi="Times New Roman" w:cs="Times New Roman"/>
                <w:sz w:val="22"/>
                <w:lang w:eastAsia="et-EE"/>
              </w:rPr>
            </w:pPr>
            <w:r w:rsidRPr="001513DA">
              <w:rPr>
                <w:rFonts w:ascii="Times New Roman" w:hAnsi="Times New Roman" w:cs="Times New Roman"/>
                <w:sz w:val="22"/>
                <w:lang w:eastAsia="et-EE"/>
              </w:rPr>
              <w:t>Investeerimistegevuse kulud objektide ja finantseerimisallikate lõikes</w:t>
            </w:r>
          </w:p>
        </w:tc>
        <w:tc>
          <w:tcPr>
            <w:tcW w:w="90" w:type="pct"/>
            <w:tcBorders>
              <w:top w:val="nil"/>
              <w:left w:val="nil"/>
              <w:bottom w:val="nil"/>
              <w:right w:val="nil"/>
            </w:tcBorders>
            <w:shd w:val="clear" w:color="auto" w:fill="auto"/>
            <w:noWrap/>
            <w:vAlign w:val="center"/>
            <w:hideMark/>
          </w:tcPr>
          <w:p w14:paraId="064A2AF7" w14:textId="77777777" w:rsidR="001513DA" w:rsidRPr="001513DA" w:rsidRDefault="001513DA" w:rsidP="001513DA">
            <w:pPr>
              <w:spacing w:after="0"/>
              <w:jc w:val="center"/>
              <w:rPr>
                <w:rFonts w:ascii="Times New Roman" w:hAnsi="Times New Roman" w:cs="Times New Roman"/>
                <w:sz w:val="22"/>
                <w:lang w:eastAsia="et-EE"/>
              </w:rPr>
            </w:pPr>
          </w:p>
        </w:tc>
      </w:tr>
      <w:tr w:rsidR="001513DA" w:rsidRPr="001513DA" w14:paraId="16B3363D" w14:textId="77777777" w:rsidTr="00EA4E57">
        <w:trPr>
          <w:trHeight w:val="280"/>
        </w:trPr>
        <w:tc>
          <w:tcPr>
            <w:tcW w:w="110" w:type="pct"/>
            <w:tcBorders>
              <w:top w:val="single" w:sz="4" w:space="0" w:color="auto"/>
              <w:left w:val="single" w:sz="4" w:space="0" w:color="auto"/>
              <w:bottom w:val="nil"/>
              <w:right w:val="nil"/>
            </w:tcBorders>
            <w:shd w:val="clear" w:color="auto" w:fill="auto"/>
            <w:noWrap/>
            <w:vAlign w:val="center"/>
            <w:hideMark/>
          </w:tcPr>
          <w:p w14:paraId="6423BC94"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single" w:sz="4" w:space="0" w:color="auto"/>
              <w:left w:val="nil"/>
              <w:bottom w:val="nil"/>
              <w:right w:val="single" w:sz="4" w:space="0" w:color="auto"/>
            </w:tcBorders>
            <w:shd w:val="clear" w:color="auto" w:fill="auto"/>
            <w:vAlign w:val="center"/>
            <w:hideMark/>
          </w:tcPr>
          <w:p w14:paraId="4A06746C" w14:textId="77777777" w:rsidR="001513DA" w:rsidRPr="001513DA" w:rsidRDefault="001513DA" w:rsidP="001513DA">
            <w:pPr>
              <w:spacing w:after="0"/>
              <w:jc w:val="left"/>
              <w:rPr>
                <w:rFonts w:ascii="Times New Roman" w:hAnsi="Times New Roman" w:cs="Times New Roman"/>
                <w:b/>
                <w:bCs/>
                <w:sz w:val="22"/>
                <w:lang w:eastAsia="et-EE"/>
              </w:rPr>
            </w:pPr>
            <w:r w:rsidRPr="001513DA">
              <w:rPr>
                <w:rFonts w:ascii="Times New Roman" w:hAnsi="Times New Roman" w:cs="Times New Roman"/>
                <w:b/>
                <w:bCs/>
                <w:sz w:val="22"/>
                <w:lang w:eastAsia="et-EE"/>
              </w:rPr>
              <w:t>ÜLDISED VALITSUSSEKTORI TEENUSED</w:t>
            </w:r>
          </w:p>
        </w:tc>
        <w:tc>
          <w:tcPr>
            <w:tcW w:w="325" w:type="pct"/>
            <w:tcBorders>
              <w:top w:val="single" w:sz="4" w:space="0" w:color="auto"/>
              <w:left w:val="nil"/>
              <w:bottom w:val="nil"/>
              <w:right w:val="single" w:sz="4" w:space="0" w:color="auto"/>
            </w:tcBorders>
            <w:shd w:val="clear" w:color="auto" w:fill="auto"/>
            <w:vAlign w:val="center"/>
            <w:hideMark/>
          </w:tcPr>
          <w:p w14:paraId="74AD3A55"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 </w:t>
            </w:r>
          </w:p>
        </w:tc>
        <w:tc>
          <w:tcPr>
            <w:tcW w:w="633" w:type="pct"/>
            <w:tcBorders>
              <w:top w:val="single" w:sz="4" w:space="0" w:color="auto"/>
              <w:left w:val="nil"/>
              <w:bottom w:val="nil"/>
              <w:right w:val="single" w:sz="4" w:space="0" w:color="auto"/>
            </w:tcBorders>
            <w:shd w:val="clear" w:color="auto" w:fill="auto"/>
            <w:noWrap/>
            <w:vAlign w:val="center"/>
            <w:hideMark/>
          </w:tcPr>
          <w:p w14:paraId="34A3CCAF" w14:textId="77777777" w:rsidR="001513DA" w:rsidRPr="001513DA" w:rsidRDefault="001513DA" w:rsidP="001513DA">
            <w:pPr>
              <w:spacing w:after="0"/>
              <w:jc w:val="right"/>
              <w:rPr>
                <w:rFonts w:ascii="Times New Roman" w:hAnsi="Times New Roman" w:cs="Times New Roman"/>
                <w:b/>
                <w:bCs/>
                <w:sz w:val="22"/>
                <w:lang w:eastAsia="et-EE"/>
              </w:rPr>
            </w:pPr>
            <w:r w:rsidRPr="001513DA">
              <w:rPr>
                <w:rFonts w:ascii="Times New Roman" w:hAnsi="Times New Roman" w:cs="Times New Roman"/>
                <w:b/>
                <w:bCs/>
                <w:sz w:val="22"/>
                <w:lang w:eastAsia="et-EE"/>
              </w:rPr>
              <w:t>5 684 757</w:t>
            </w:r>
          </w:p>
        </w:tc>
        <w:tc>
          <w:tcPr>
            <w:tcW w:w="633" w:type="pct"/>
            <w:tcBorders>
              <w:top w:val="single" w:sz="4" w:space="0" w:color="auto"/>
              <w:left w:val="nil"/>
              <w:bottom w:val="nil"/>
              <w:right w:val="nil"/>
            </w:tcBorders>
            <w:shd w:val="clear" w:color="auto" w:fill="auto"/>
            <w:noWrap/>
            <w:vAlign w:val="center"/>
            <w:hideMark/>
          </w:tcPr>
          <w:p w14:paraId="0AF02E85" w14:textId="77777777" w:rsidR="001513DA" w:rsidRPr="001513DA" w:rsidRDefault="001513DA" w:rsidP="001513DA">
            <w:pPr>
              <w:spacing w:after="0"/>
              <w:jc w:val="right"/>
              <w:rPr>
                <w:rFonts w:ascii="Times New Roman" w:hAnsi="Times New Roman" w:cs="Times New Roman"/>
                <w:b/>
                <w:bCs/>
                <w:sz w:val="22"/>
                <w:lang w:eastAsia="et-EE"/>
              </w:rPr>
            </w:pPr>
            <w:r w:rsidRPr="001513DA">
              <w:rPr>
                <w:rFonts w:ascii="Times New Roman" w:hAnsi="Times New Roman" w:cs="Times New Roman"/>
                <w:b/>
                <w:bCs/>
                <w:sz w:val="22"/>
                <w:lang w:eastAsia="et-EE"/>
              </w:rPr>
              <w:t>5 684 757</w:t>
            </w:r>
          </w:p>
        </w:tc>
        <w:tc>
          <w:tcPr>
            <w:tcW w:w="614" w:type="pct"/>
            <w:tcBorders>
              <w:top w:val="single" w:sz="4" w:space="0" w:color="auto"/>
              <w:left w:val="single" w:sz="4" w:space="0" w:color="auto"/>
              <w:bottom w:val="nil"/>
              <w:right w:val="single" w:sz="4" w:space="0" w:color="auto"/>
            </w:tcBorders>
            <w:shd w:val="clear" w:color="auto" w:fill="auto"/>
            <w:noWrap/>
            <w:vAlign w:val="center"/>
            <w:hideMark/>
          </w:tcPr>
          <w:p w14:paraId="3B3548BB" w14:textId="77777777" w:rsidR="001513DA" w:rsidRPr="001513DA" w:rsidRDefault="001513DA" w:rsidP="001513DA">
            <w:pPr>
              <w:spacing w:after="0"/>
              <w:jc w:val="right"/>
              <w:rPr>
                <w:rFonts w:ascii="Times New Roman" w:hAnsi="Times New Roman" w:cs="Times New Roman"/>
                <w:b/>
                <w:bCs/>
                <w:sz w:val="22"/>
                <w:lang w:eastAsia="et-EE"/>
              </w:rPr>
            </w:pPr>
            <w:r w:rsidRPr="001513DA">
              <w:rPr>
                <w:rFonts w:ascii="Times New Roman" w:hAnsi="Times New Roman" w:cs="Times New Roman"/>
                <w:b/>
                <w:bCs/>
                <w:sz w:val="22"/>
                <w:lang w:eastAsia="et-EE"/>
              </w:rPr>
              <w:t>0</w:t>
            </w:r>
          </w:p>
        </w:tc>
        <w:tc>
          <w:tcPr>
            <w:tcW w:w="90" w:type="pct"/>
            <w:tcBorders>
              <w:top w:val="nil"/>
              <w:left w:val="nil"/>
              <w:bottom w:val="nil"/>
              <w:right w:val="nil"/>
            </w:tcBorders>
            <w:shd w:val="clear" w:color="auto" w:fill="auto"/>
            <w:noWrap/>
            <w:vAlign w:val="center"/>
            <w:hideMark/>
          </w:tcPr>
          <w:p w14:paraId="0634126B" w14:textId="77777777" w:rsidR="001513DA" w:rsidRPr="001513DA" w:rsidRDefault="001513DA" w:rsidP="001513DA">
            <w:pPr>
              <w:spacing w:after="0"/>
              <w:jc w:val="right"/>
              <w:rPr>
                <w:rFonts w:ascii="Times New Roman" w:hAnsi="Times New Roman" w:cs="Times New Roman"/>
                <w:b/>
                <w:bCs/>
                <w:sz w:val="22"/>
                <w:lang w:eastAsia="et-EE"/>
              </w:rPr>
            </w:pPr>
          </w:p>
        </w:tc>
      </w:tr>
      <w:tr w:rsidR="001513DA" w:rsidRPr="001513DA" w14:paraId="4EDDAD2D" w14:textId="77777777" w:rsidTr="00EA4E57">
        <w:trPr>
          <w:trHeight w:val="280"/>
        </w:trPr>
        <w:tc>
          <w:tcPr>
            <w:tcW w:w="110" w:type="pct"/>
            <w:tcBorders>
              <w:top w:val="nil"/>
              <w:left w:val="single" w:sz="4" w:space="0" w:color="auto"/>
              <w:bottom w:val="nil"/>
              <w:right w:val="nil"/>
            </w:tcBorders>
            <w:shd w:val="clear" w:color="auto" w:fill="auto"/>
            <w:noWrap/>
            <w:vAlign w:val="bottom"/>
            <w:hideMark/>
          </w:tcPr>
          <w:p w14:paraId="743491CE"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single" w:sz="4" w:space="0" w:color="auto"/>
              <w:left w:val="nil"/>
              <w:bottom w:val="nil"/>
              <w:right w:val="single" w:sz="4" w:space="0" w:color="auto"/>
            </w:tcBorders>
            <w:shd w:val="clear" w:color="000000" w:fill="F2F2F2"/>
            <w:vAlign w:val="center"/>
            <w:hideMark/>
          </w:tcPr>
          <w:p w14:paraId="1FCA8F43" w14:textId="77777777" w:rsidR="001513DA" w:rsidRPr="001513DA" w:rsidRDefault="001513DA" w:rsidP="001513DA">
            <w:pPr>
              <w:spacing w:after="0"/>
              <w:ind w:firstLineChars="100" w:firstLine="221"/>
              <w:jc w:val="lef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Valitsussektori võla teenindamine</w:t>
            </w:r>
            <w:r w:rsidRPr="001513DA">
              <w:rPr>
                <w:rFonts w:ascii="Times New Roman" w:hAnsi="Times New Roman" w:cs="Times New Roman"/>
                <w:i/>
                <w:iCs/>
                <w:sz w:val="22"/>
                <w:lang w:eastAsia="et-EE"/>
              </w:rPr>
              <w:t xml:space="preserve"> (01700)</w:t>
            </w:r>
          </w:p>
        </w:tc>
        <w:tc>
          <w:tcPr>
            <w:tcW w:w="325" w:type="pct"/>
            <w:tcBorders>
              <w:top w:val="single" w:sz="4" w:space="0" w:color="auto"/>
              <w:left w:val="nil"/>
              <w:bottom w:val="nil"/>
              <w:right w:val="single" w:sz="4" w:space="0" w:color="auto"/>
            </w:tcBorders>
            <w:shd w:val="clear" w:color="000000" w:fill="F2F2F2"/>
            <w:vAlign w:val="center"/>
            <w:hideMark/>
          </w:tcPr>
          <w:p w14:paraId="38E6C7E5"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 </w:t>
            </w:r>
          </w:p>
        </w:tc>
        <w:tc>
          <w:tcPr>
            <w:tcW w:w="633" w:type="pct"/>
            <w:tcBorders>
              <w:top w:val="single" w:sz="4" w:space="0" w:color="auto"/>
              <w:left w:val="nil"/>
              <w:bottom w:val="nil"/>
              <w:right w:val="single" w:sz="4" w:space="0" w:color="auto"/>
            </w:tcBorders>
            <w:shd w:val="clear" w:color="000000" w:fill="F2F2F2"/>
            <w:noWrap/>
            <w:vAlign w:val="center"/>
            <w:hideMark/>
          </w:tcPr>
          <w:p w14:paraId="088F6BC5" w14:textId="77777777" w:rsidR="001513DA" w:rsidRPr="001513DA" w:rsidRDefault="001513DA" w:rsidP="001513DA">
            <w:pPr>
              <w:spacing w:after="0"/>
              <w:jc w:val="righ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4 829 757</w:t>
            </w:r>
          </w:p>
        </w:tc>
        <w:tc>
          <w:tcPr>
            <w:tcW w:w="633" w:type="pct"/>
            <w:tcBorders>
              <w:top w:val="single" w:sz="4" w:space="0" w:color="auto"/>
              <w:left w:val="nil"/>
              <w:bottom w:val="nil"/>
              <w:right w:val="nil"/>
            </w:tcBorders>
            <w:shd w:val="clear" w:color="000000" w:fill="F2F2F2"/>
            <w:noWrap/>
            <w:vAlign w:val="center"/>
            <w:hideMark/>
          </w:tcPr>
          <w:p w14:paraId="0126144D" w14:textId="77777777" w:rsidR="001513DA" w:rsidRPr="001513DA" w:rsidRDefault="001513DA" w:rsidP="001513DA">
            <w:pPr>
              <w:spacing w:after="0"/>
              <w:jc w:val="righ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4 829 757</w:t>
            </w:r>
          </w:p>
        </w:tc>
        <w:tc>
          <w:tcPr>
            <w:tcW w:w="614" w:type="pct"/>
            <w:tcBorders>
              <w:top w:val="single" w:sz="4" w:space="0" w:color="auto"/>
              <w:left w:val="single" w:sz="4" w:space="0" w:color="auto"/>
              <w:bottom w:val="nil"/>
              <w:right w:val="single" w:sz="4" w:space="0" w:color="auto"/>
            </w:tcBorders>
            <w:shd w:val="clear" w:color="000000" w:fill="F2F2F2"/>
            <w:noWrap/>
            <w:vAlign w:val="center"/>
            <w:hideMark/>
          </w:tcPr>
          <w:p w14:paraId="2CE57623" w14:textId="77777777" w:rsidR="001513DA" w:rsidRPr="001513DA" w:rsidRDefault="001513DA" w:rsidP="001513DA">
            <w:pPr>
              <w:spacing w:after="0"/>
              <w:jc w:val="righ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0</w:t>
            </w:r>
          </w:p>
        </w:tc>
        <w:tc>
          <w:tcPr>
            <w:tcW w:w="90" w:type="pct"/>
            <w:tcBorders>
              <w:top w:val="nil"/>
              <w:left w:val="nil"/>
              <w:bottom w:val="nil"/>
              <w:right w:val="nil"/>
            </w:tcBorders>
            <w:shd w:val="clear" w:color="auto" w:fill="auto"/>
            <w:noWrap/>
            <w:vAlign w:val="bottom"/>
            <w:hideMark/>
          </w:tcPr>
          <w:p w14:paraId="79F1DDFA" w14:textId="77777777" w:rsidR="001513DA" w:rsidRPr="001513DA" w:rsidRDefault="001513DA" w:rsidP="001513DA">
            <w:pPr>
              <w:spacing w:after="0"/>
              <w:jc w:val="right"/>
              <w:rPr>
                <w:rFonts w:ascii="Times New Roman" w:hAnsi="Times New Roman" w:cs="Times New Roman"/>
                <w:b/>
                <w:bCs/>
                <w:i/>
                <w:iCs/>
                <w:sz w:val="22"/>
                <w:lang w:eastAsia="et-EE"/>
              </w:rPr>
            </w:pPr>
          </w:p>
        </w:tc>
      </w:tr>
      <w:tr w:rsidR="001513DA" w:rsidRPr="001513DA" w14:paraId="13DFAC82" w14:textId="77777777" w:rsidTr="00EA4E57">
        <w:trPr>
          <w:trHeight w:val="280"/>
        </w:trPr>
        <w:tc>
          <w:tcPr>
            <w:tcW w:w="110" w:type="pct"/>
            <w:tcBorders>
              <w:top w:val="nil"/>
              <w:left w:val="single" w:sz="4" w:space="0" w:color="auto"/>
              <w:bottom w:val="nil"/>
              <w:right w:val="nil"/>
            </w:tcBorders>
            <w:shd w:val="clear" w:color="auto" w:fill="auto"/>
            <w:noWrap/>
            <w:vAlign w:val="bottom"/>
            <w:hideMark/>
          </w:tcPr>
          <w:p w14:paraId="2949886B"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05032806"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Laenu- ja võlakirjade intressid ja korralduskulu</w:t>
            </w:r>
          </w:p>
        </w:tc>
        <w:tc>
          <w:tcPr>
            <w:tcW w:w="325" w:type="pct"/>
            <w:tcBorders>
              <w:top w:val="nil"/>
              <w:left w:val="nil"/>
              <w:bottom w:val="single" w:sz="4" w:space="0" w:color="auto"/>
              <w:right w:val="single" w:sz="4" w:space="0" w:color="auto"/>
            </w:tcBorders>
            <w:shd w:val="clear" w:color="auto" w:fill="auto"/>
            <w:vAlign w:val="center"/>
            <w:hideMark/>
          </w:tcPr>
          <w:p w14:paraId="652315AA"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FK</w:t>
            </w:r>
          </w:p>
        </w:tc>
        <w:tc>
          <w:tcPr>
            <w:tcW w:w="633" w:type="pct"/>
            <w:tcBorders>
              <w:top w:val="nil"/>
              <w:left w:val="nil"/>
              <w:bottom w:val="single" w:sz="4" w:space="0" w:color="auto"/>
              <w:right w:val="single" w:sz="4" w:space="0" w:color="auto"/>
            </w:tcBorders>
            <w:shd w:val="clear" w:color="auto" w:fill="auto"/>
            <w:vAlign w:val="center"/>
            <w:hideMark/>
          </w:tcPr>
          <w:p w14:paraId="0E031066"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4 825 269</w:t>
            </w:r>
          </w:p>
        </w:tc>
        <w:tc>
          <w:tcPr>
            <w:tcW w:w="633" w:type="pct"/>
            <w:tcBorders>
              <w:top w:val="nil"/>
              <w:left w:val="single" w:sz="4" w:space="0" w:color="auto"/>
              <w:bottom w:val="single" w:sz="4" w:space="0" w:color="auto"/>
              <w:right w:val="nil"/>
            </w:tcBorders>
            <w:shd w:val="clear" w:color="auto" w:fill="auto"/>
            <w:noWrap/>
            <w:vAlign w:val="center"/>
            <w:hideMark/>
          </w:tcPr>
          <w:p w14:paraId="2698D347"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4 825 269</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4FEE0370"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7906C5D0"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008A6B69" w14:textId="77777777" w:rsidTr="00EA4E57">
        <w:trPr>
          <w:trHeight w:val="280"/>
        </w:trPr>
        <w:tc>
          <w:tcPr>
            <w:tcW w:w="110" w:type="pct"/>
            <w:tcBorders>
              <w:top w:val="nil"/>
              <w:left w:val="single" w:sz="4" w:space="0" w:color="auto"/>
              <w:bottom w:val="nil"/>
              <w:right w:val="nil"/>
            </w:tcBorders>
            <w:shd w:val="clear" w:color="auto" w:fill="auto"/>
            <w:noWrap/>
            <w:vAlign w:val="bottom"/>
            <w:hideMark/>
          </w:tcPr>
          <w:p w14:paraId="06E9B918"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nil"/>
              <w:right w:val="single" w:sz="4" w:space="0" w:color="auto"/>
            </w:tcBorders>
            <w:shd w:val="clear" w:color="auto" w:fill="auto"/>
            <w:vAlign w:val="center"/>
            <w:hideMark/>
          </w:tcPr>
          <w:p w14:paraId="4F6E743B"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Kapitalirendi intressid</w:t>
            </w:r>
          </w:p>
        </w:tc>
        <w:tc>
          <w:tcPr>
            <w:tcW w:w="325" w:type="pct"/>
            <w:tcBorders>
              <w:top w:val="nil"/>
              <w:left w:val="single" w:sz="4" w:space="0" w:color="auto"/>
              <w:bottom w:val="nil"/>
              <w:right w:val="single" w:sz="4" w:space="0" w:color="auto"/>
            </w:tcBorders>
            <w:shd w:val="clear" w:color="auto" w:fill="auto"/>
            <w:vAlign w:val="center"/>
            <w:hideMark/>
          </w:tcPr>
          <w:p w14:paraId="5B6DE335"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FK</w:t>
            </w:r>
          </w:p>
        </w:tc>
        <w:tc>
          <w:tcPr>
            <w:tcW w:w="633" w:type="pct"/>
            <w:tcBorders>
              <w:top w:val="nil"/>
              <w:left w:val="nil"/>
              <w:bottom w:val="nil"/>
              <w:right w:val="single" w:sz="4" w:space="0" w:color="auto"/>
            </w:tcBorders>
            <w:shd w:val="clear" w:color="auto" w:fill="auto"/>
            <w:vAlign w:val="center"/>
            <w:hideMark/>
          </w:tcPr>
          <w:p w14:paraId="21B2580D"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4 488</w:t>
            </w:r>
          </w:p>
        </w:tc>
        <w:tc>
          <w:tcPr>
            <w:tcW w:w="633" w:type="pct"/>
            <w:tcBorders>
              <w:top w:val="nil"/>
              <w:left w:val="nil"/>
              <w:bottom w:val="single" w:sz="4" w:space="0" w:color="auto"/>
              <w:right w:val="nil"/>
            </w:tcBorders>
            <w:shd w:val="clear" w:color="auto" w:fill="auto"/>
            <w:noWrap/>
            <w:vAlign w:val="center"/>
            <w:hideMark/>
          </w:tcPr>
          <w:p w14:paraId="51E89E7F"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4 488</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64155BAE"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226B117B"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1D4ADBE2" w14:textId="77777777" w:rsidTr="00EA4E57">
        <w:trPr>
          <w:trHeight w:val="280"/>
        </w:trPr>
        <w:tc>
          <w:tcPr>
            <w:tcW w:w="110" w:type="pct"/>
            <w:tcBorders>
              <w:top w:val="nil"/>
              <w:left w:val="single" w:sz="4" w:space="0" w:color="auto"/>
              <w:bottom w:val="nil"/>
              <w:right w:val="nil"/>
            </w:tcBorders>
            <w:shd w:val="clear" w:color="auto" w:fill="auto"/>
            <w:noWrap/>
            <w:vAlign w:val="bottom"/>
            <w:hideMark/>
          </w:tcPr>
          <w:p w14:paraId="594758CF"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single" w:sz="4" w:space="0" w:color="auto"/>
              <w:left w:val="nil"/>
              <w:bottom w:val="nil"/>
              <w:right w:val="single" w:sz="4" w:space="0" w:color="auto"/>
            </w:tcBorders>
            <w:shd w:val="clear" w:color="000000" w:fill="F2F2F2"/>
            <w:vAlign w:val="center"/>
            <w:hideMark/>
          </w:tcPr>
          <w:p w14:paraId="2126E9D9" w14:textId="77777777" w:rsidR="001513DA" w:rsidRPr="001513DA" w:rsidRDefault="001513DA" w:rsidP="001513DA">
            <w:pPr>
              <w:spacing w:after="0"/>
              <w:ind w:firstLineChars="100" w:firstLine="221"/>
              <w:jc w:val="lef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Linnavalitsus</w:t>
            </w:r>
            <w:r w:rsidRPr="001513DA">
              <w:rPr>
                <w:rFonts w:ascii="Times New Roman" w:hAnsi="Times New Roman" w:cs="Times New Roman"/>
                <w:i/>
                <w:iCs/>
                <w:sz w:val="22"/>
                <w:lang w:eastAsia="et-EE"/>
              </w:rPr>
              <w:t xml:space="preserve"> (01112)</w:t>
            </w:r>
          </w:p>
        </w:tc>
        <w:tc>
          <w:tcPr>
            <w:tcW w:w="325" w:type="pct"/>
            <w:tcBorders>
              <w:top w:val="single" w:sz="4" w:space="0" w:color="auto"/>
              <w:left w:val="nil"/>
              <w:bottom w:val="nil"/>
              <w:right w:val="single" w:sz="4" w:space="0" w:color="auto"/>
            </w:tcBorders>
            <w:shd w:val="clear" w:color="000000" w:fill="F2F2F2"/>
            <w:vAlign w:val="center"/>
            <w:hideMark/>
          </w:tcPr>
          <w:p w14:paraId="6CE5F74E"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 </w:t>
            </w:r>
          </w:p>
        </w:tc>
        <w:tc>
          <w:tcPr>
            <w:tcW w:w="633" w:type="pct"/>
            <w:tcBorders>
              <w:top w:val="single" w:sz="4" w:space="0" w:color="auto"/>
              <w:left w:val="nil"/>
              <w:bottom w:val="nil"/>
              <w:right w:val="single" w:sz="4" w:space="0" w:color="auto"/>
            </w:tcBorders>
            <w:shd w:val="clear" w:color="000000" w:fill="F2F2F2"/>
            <w:noWrap/>
            <w:vAlign w:val="center"/>
            <w:hideMark/>
          </w:tcPr>
          <w:p w14:paraId="4D4D647F" w14:textId="77777777" w:rsidR="001513DA" w:rsidRPr="001513DA" w:rsidRDefault="001513DA" w:rsidP="001513DA">
            <w:pPr>
              <w:spacing w:after="0"/>
              <w:jc w:val="righ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835 000</w:t>
            </w:r>
          </w:p>
        </w:tc>
        <w:tc>
          <w:tcPr>
            <w:tcW w:w="633" w:type="pct"/>
            <w:tcBorders>
              <w:top w:val="nil"/>
              <w:left w:val="nil"/>
              <w:bottom w:val="nil"/>
              <w:right w:val="nil"/>
            </w:tcBorders>
            <w:shd w:val="clear" w:color="000000" w:fill="F2F2F2"/>
            <w:noWrap/>
            <w:vAlign w:val="center"/>
            <w:hideMark/>
          </w:tcPr>
          <w:p w14:paraId="2D152B0A" w14:textId="77777777" w:rsidR="001513DA" w:rsidRPr="001513DA" w:rsidRDefault="001513DA" w:rsidP="001513DA">
            <w:pPr>
              <w:spacing w:after="0"/>
              <w:jc w:val="righ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835 000</w:t>
            </w:r>
          </w:p>
        </w:tc>
        <w:tc>
          <w:tcPr>
            <w:tcW w:w="614" w:type="pct"/>
            <w:tcBorders>
              <w:top w:val="single" w:sz="4" w:space="0" w:color="auto"/>
              <w:left w:val="single" w:sz="4" w:space="0" w:color="auto"/>
              <w:bottom w:val="nil"/>
              <w:right w:val="single" w:sz="4" w:space="0" w:color="auto"/>
            </w:tcBorders>
            <w:shd w:val="clear" w:color="000000" w:fill="F2F2F2"/>
            <w:noWrap/>
            <w:vAlign w:val="center"/>
            <w:hideMark/>
          </w:tcPr>
          <w:p w14:paraId="2020DC60" w14:textId="77777777" w:rsidR="001513DA" w:rsidRPr="001513DA" w:rsidRDefault="001513DA" w:rsidP="001513DA">
            <w:pPr>
              <w:spacing w:after="0"/>
              <w:jc w:val="righ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0</w:t>
            </w:r>
          </w:p>
        </w:tc>
        <w:tc>
          <w:tcPr>
            <w:tcW w:w="90" w:type="pct"/>
            <w:tcBorders>
              <w:top w:val="nil"/>
              <w:left w:val="nil"/>
              <w:bottom w:val="nil"/>
              <w:right w:val="nil"/>
            </w:tcBorders>
            <w:shd w:val="clear" w:color="auto" w:fill="auto"/>
            <w:noWrap/>
            <w:vAlign w:val="bottom"/>
            <w:hideMark/>
          </w:tcPr>
          <w:p w14:paraId="27B31C21" w14:textId="77777777" w:rsidR="001513DA" w:rsidRPr="001513DA" w:rsidRDefault="001513DA" w:rsidP="001513DA">
            <w:pPr>
              <w:spacing w:after="0"/>
              <w:jc w:val="right"/>
              <w:rPr>
                <w:rFonts w:ascii="Times New Roman" w:hAnsi="Times New Roman" w:cs="Times New Roman"/>
                <w:b/>
                <w:bCs/>
                <w:i/>
                <w:iCs/>
                <w:sz w:val="22"/>
                <w:lang w:eastAsia="et-EE"/>
              </w:rPr>
            </w:pPr>
          </w:p>
        </w:tc>
      </w:tr>
      <w:tr w:rsidR="001513DA" w:rsidRPr="001513DA" w14:paraId="70A4AE29" w14:textId="77777777" w:rsidTr="00EA4E57">
        <w:trPr>
          <w:trHeight w:val="280"/>
        </w:trPr>
        <w:tc>
          <w:tcPr>
            <w:tcW w:w="110" w:type="pct"/>
            <w:tcBorders>
              <w:top w:val="nil"/>
              <w:left w:val="single" w:sz="4" w:space="0" w:color="auto"/>
              <w:bottom w:val="nil"/>
              <w:right w:val="nil"/>
            </w:tcBorders>
            <w:shd w:val="clear" w:color="auto" w:fill="auto"/>
            <w:noWrap/>
            <w:vAlign w:val="bottom"/>
            <w:hideMark/>
          </w:tcPr>
          <w:p w14:paraId="5BE221ED"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0D3C5D1D"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Raekoja (Raekoja plats 1a) renoveerimine</w:t>
            </w:r>
          </w:p>
        </w:tc>
        <w:tc>
          <w:tcPr>
            <w:tcW w:w="325" w:type="pct"/>
            <w:tcBorders>
              <w:top w:val="nil"/>
              <w:left w:val="nil"/>
              <w:bottom w:val="single" w:sz="4" w:space="0" w:color="auto"/>
              <w:right w:val="single" w:sz="4" w:space="0" w:color="auto"/>
            </w:tcBorders>
            <w:shd w:val="clear" w:color="auto" w:fill="auto"/>
            <w:vAlign w:val="center"/>
            <w:hideMark/>
          </w:tcPr>
          <w:p w14:paraId="5FCCD71B"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nil"/>
              <w:left w:val="nil"/>
              <w:bottom w:val="single" w:sz="4" w:space="0" w:color="auto"/>
              <w:right w:val="single" w:sz="4" w:space="0" w:color="auto"/>
            </w:tcBorders>
            <w:shd w:val="clear" w:color="auto" w:fill="auto"/>
            <w:vAlign w:val="center"/>
            <w:hideMark/>
          </w:tcPr>
          <w:p w14:paraId="50652224"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200 000</w:t>
            </w:r>
          </w:p>
        </w:tc>
        <w:tc>
          <w:tcPr>
            <w:tcW w:w="633" w:type="pct"/>
            <w:tcBorders>
              <w:top w:val="nil"/>
              <w:left w:val="single" w:sz="4" w:space="0" w:color="auto"/>
              <w:bottom w:val="single" w:sz="4" w:space="0" w:color="auto"/>
              <w:right w:val="nil"/>
            </w:tcBorders>
            <w:shd w:val="clear" w:color="auto" w:fill="auto"/>
            <w:noWrap/>
            <w:vAlign w:val="center"/>
            <w:hideMark/>
          </w:tcPr>
          <w:p w14:paraId="52DB982B"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200 000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4D698256"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63B9F97A"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27B15C60" w14:textId="77777777" w:rsidTr="00EA4E57">
        <w:trPr>
          <w:trHeight w:val="280"/>
        </w:trPr>
        <w:tc>
          <w:tcPr>
            <w:tcW w:w="110" w:type="pct"/>
            <w:tcBorders>
              <w:top w:val="nil"/>
              <w:left w:val="single" w:sz="4" w:space="0" w:color="auto"/>
              <w:bottom w:val="nil"/>
              <w:right w:val="nil"/>
            </w:tcBorders>
            <w:shd w:val="clear" w:color="auto" w:fill="auto"/>
            <w:noWrap/>
            <w:vAlign w:val="bottom"/>
            <w:hideMark/>
          </w:tcPr>
          <w:p w14:paraId="78BA49DC"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single" w:sz="4" w:space="0" w:color="auto"/>
              <w:left w:val="nil"/>
              <w:bottom w:val="single" w:sz="4" w:space="0" w:color="auto"/>
              <w:right w:val="single" w:sz="4" w:space="0" w:color="auto"/>
            </w:tcBorders>
            <w:shd w:val="clear" w:color="auto" w:fill="auto"/>
            <w:vAlign w:val="center"/>
            <w:hideMark/>
          </w:tcPr>
          <w:p w14:paraId="1DB07D94"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Nutanix blokk</w:t>
            </w:r>
          </w:p>
        </w:tc>
        <w:tc>
          <w:tcPr>
            <w:tcW w:w="325" w:type="pct"/>
            <w:tcBorders>
              <w:top w:val="nil"/>
              <w:left w:val="nil"/>
              <w:bottom w:val="single" w:sz="4" w:space="0" w:color="auto"/>
              <w:right w:val="single" w:sz="4" w:space="0" w:color="auto"/>
            </w:tcBorders>
            <w:shd w:val="clear" w:color="auto" w:fill="auto"/>
            <w:vAlign w:val="center"/>
            <w:hideMark/>
          </w:tcPr>
          <w:p w14:paraId="16CE4599"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250C638"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130 000</w:t>
            </w:r>
          </w:p>
        </w:tc>
        <w:tc>
          <w:tcPr>
            <w:tcW w:w="633" w:type="pct"/>
            <w:tcBorders>
              <w:top w:val="nil"/>
              <w:left w:val="nil"/>
              <w:bottom w:val="single" w:sz="4" w:space="0" w:color="auto"/>
              <w:right w:val="nil"/>
            </w:tcBorders>
            <w:shd w:val="clear" w:color="auto" w:fill="auto"/>
            <w:noWrap/>
            <w:vAlign w:val="center"/>
            <w:hideMark/>
          </w:tcPr>
          <w:p w14:paraId="6FD0F854"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130 000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3ED3B23E"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5A69CB84"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2C6DF606" w14:textId="77777777" w:rsidTr="00EA4E57">
        <w:trPr>
          <w:trHeight w:val="280"/>
        </w:trPr>
        <w:tc>
          <w:tcPr>
            <w:tcW w:w="110" w:type="pct"/>
            <w:tcBorders>
              <w:top w:val="nil"/>
              <w:left w:val="single" w:sz="4" w:space="0" w:color="auto"/>
              <w:bottom w:val="nil"/>
              <w:right w:val="nil"/>
            </w:tcBorders>
            <w:shd w:val="clear" w:color="auto" w:fill="auto"/>
            <w:noWrap/>
            <w:vAlign w:val="bottom"/>
            <w:hideMark/>
          </w:tcPr>
          <w:p w14:paraId="5A31850C"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38CA03B6"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ESRI Gis platvormi litsents</w:t>
            </w:r>
          </w:p>
        </w:tc>
        <w:tc>
          <w:tcPr>
            <w:tcW w:w="325" w:type="pct"/>
            <w:tcBorders>
              <w:top w:val="nil"/>
              <w:left w:val="nil"/>
              <w:bottom w:val="single" w:sz="4" w:space="0" w:color="auto"/>
              <w:right w:val="single" w:sz="4" w:space="0" w:color="auto"/>
            </w:tcBorders>
            <w:shd w:val="clear" w:color="auto" w:fill="auto"/>
            <w:vAlign w:val="center"/>
            <w:hideMark/>
          </w:tcPr>
          <w:p w14:paraId="38FD3B9A"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nil"/>
              <w:left w:val="single" w:sz="4" w:space="0" w:color="auto"/>
              <w:bottom w:val="single" w:sz="4" w:space="0" w:color="auto"/>
              <w:right w:val="single" w:sz="4" w:space="0" w:color="auto"/>
            </w:tcBorders>
            <w:shd w:val="clear" w:color="auto" w:fill="auto"/>
            <w:vAlign w:val="center"/>
            <w:hideMark/>
          </w:tcPr>
          <w:p w14:paraId="65E45EA8"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85 000</w:t>
            </w:r>
          </w:p>
        </w:tc>
        <w:tc>
          <w:tcPr>
            <w:tcW w:w="633" w:type="pct"/>
            <w:tcBorders>
              <w:top w:val="nil"/>
              <w:left w:val="nil"/>
              <w:bottom w:val="single" w:sz="4" w:space="0" w:color="auto"/>
              <w:right w:val="nil"/>
            </w:tcBorders>
            <w:shd w:val="clear" w:color="auto" w:fill="auto"/>
            <w:noWrap/>
            <w:vAlign w:val="center"/>
            <w:hideMark/>
          </w:tcPr>
          <w:p w14:paraId="05103976"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85 000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5A7922F5"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743EE898"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69CD49E1" w14:textId="77777777" w:rsidTr="00EA4E57">
        <w:trPr>
          <w:trHeight w:val="280"/>
        </w:trPr>
        <w:tc>
          <w:tcPr>
            <w:tcW w:w="110" w:type="pct"/>
            <w:tcBorders>
              <w:top w:val="nil"/>
              <w:left w:val="single" w:sz="4" w:space="0" w:color="auto"/>
              <w:bottom w:val="nil"/>
              <w:right w:val="nil"/>
            </w:tcBorders>
            <w:shd w:val="clear" w:color="auto" w:fill="auto"/>
            <w:noWrap/>
            <w:vAlign w:val="bottom"/>
            <w:hideMark/>
          </w:tcPr>
          <w:p w14:paraId="1183FFC0"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0FF72BBD"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Darktrace võrguturbe tarkvara</w:t>
            </w:r>
          </w:p>
        </w:tc>
        <w:tc>
          <w:tcPr>
            <w:tcW w:w="325" w:type="pct"/>
            <w:tcBorders>
              <w:top w:val="nil"/>
              <w:left w:val="nil"/>
              <w:bottom w:val="single" w:sz="4" w:space="0" w:color="auto"/>
              <w:right w:val="single" w:sz="4" w:space="0" w:color="auto"/>
            </w:tcBorders>
            <w:shd w:val="clear" w:color="auto" w:fill="auto"/>
            <w:vAlign w:val="center"/>
            <w:hideMark/>
          </w:tcPr>
          <w:p w14:paraId="1855B3F9"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nil"/>
              <w:left w:val="single" w:sz="4" w:space="0" w:color="auto"/>
              <w:bottom w:val="single" w:sz="4" w:space="0" w:color="auto"/>
              <w:right w:val="single" w:sz="4" w:space="0" w:color="auto"/>
            </w:tcBorders>
            <w:shd w:val="clear" w:color="auto" w:fill="auto"/>
            <w:vAlign w:val="center"/>
            <w:hideMark/>
          </w:tcPr>
          <w:p w14:paraId="2AE627C8"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81 000</w:t>
            </w:r>
          </w:p>
        </w:tc>
        <w:tc>
          <w:tcPr>
            <w:tcW w:w="633" w:type="pct"/>
            <w:tcBorders>
              <w:top w:val="nil"/>
              <w:left w:val="nil"/>
              <w:bottom w:val="single" w:sz="4" w:space="0" w:color="auto"/>
              <w:right w:val="nil"/>
            </w:tcBorders>
            <w:shd w:val="clear" w:color="auto" w:fill="auto"/>
            <w:noWrap/>
            <w:vAlign w:val="center"/>
            <w:hideMark/>
          </w:tcPr>
          <w:p w14:paraId="5A90F2B4"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81 000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05BBD56F"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11F7C856"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64FC753E" w14:textId="77777777" w:rsidTr="00EA4E57">
        <w:trPr>
          <w:trHeight w:val="280"/>
        </w:trPr>
        <w:tc>
          <w:tcPr>
            <w:tcW w:w="110" w:type="pct"/>
            <w:tcBorders>
              <w:top w:val="nil"/>
              <w:left w:val="single" w:sz="4" w:space="0" w:color="auto"/>
              <w:bottom w:val="nil"/>
              <w:right w:val="nil"/>
            </w:tcBorders>
            <w:shd w:val="clear" w:color="auto" w:fill="auto"/>
            <w:noWrap/>
            <w:vAlign w:val="bottom"/>
            <w:hideMark/>
          </w:tcPr>
          <w:p w14:paraId="03983740"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018C450E"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Andmeaida analüüs ja arendus</w:t>
            </w:r>
          </w:p>
        </w:tc>
        <w:tc>
          <w:tcPr>
            <w:tcW w:w="325" w:type="pct"/>
            <w:tcBorders>
              <w:top w:val="nil"/>
              <w:left w:val="nil"/>
              <w:bottom w:val="single" w:sz="4" w:space="0" w:color="auto"/>
              <w:right w:val="single" w:sz="4" w:space="0" w:color="auto"/>
            </w:tcBorders>
            <w:shd w:val="clear" w:color="auto" w:fill="auto"/>
            <w:vAlign w:val="center"/>
            <w:hideMark/>
          </w:tcPr>
          <w:p w14:paraId="7D41E367"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nil"/>
              <w:left w:val="single" w:sz="4" w:space="0" w:color="auto"/>
              <w:bottom w:val="single" w:sz="4" w:space="0" w:color="auto"/>
              <w:right w:val="single" w:sz="4" w:space="0" w:color="auto"/>
            </w:tcBorders>
            <w:shd w:val="clear" w:color="auto" w:fill="auto"/>
            <w:vAlign w:val="center"/>
            <w:hideMark/>
          </w:tcPr>
          <w:p w14:paraId="63BDE4E5"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60 000</w:t>
            </w:r>
          </w:p>
        </w:tc>
        <w:tc>
          <w:tcPr>
            <w:tcW w:w="633" w:type="pct"/>
            <w:tcBorders>
              <w:top w:val="nil"/>
              <w:left w:val="nil"/>
              <w:bottom w:val="single" w:sz="4" w:space="0" w:color="auto"/>
              <w:right w:val="nil"/>
            </w:tcBorders>
            <w:shd w:val="clear" w:color="auto" w:fill="auto"/>
            <w:noWrap/>
            <w:vAlign w:val="center"/>
            <w:hideMark/>
          </w:tcPr>
          <w:p w14:paraId="070321F3"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60 000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1E3A2B51"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389C7334"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1AC94D5B" w14:textId="77777777" w:rsidTr="00EA4E57">
        <w:trPr>
          <w:trHeight w:val="280"/>
        </w:trPr>
        <w:tc>
          <w:tcPr>
            <w:tcW w:w="110" w:type="pct"/>
            <w:tcBorders>
              <w:top w:val="nil"/>
              <w:left w:val="single" w:sz="4" w:space="0" w:color="auto"/>
              <w:bottom w:val="nil"/>
              <w:right w:val="nil"/>
            </w:tcBorders>
            <w:shd w:val="clear" w:color="auto" w:fill="auto"/>
            <w:noWrap/>
            <w:vAlign w:val="bottom"/>
            <w:hideMark/>
          </w:tcPr>
          <w:p w14:paraId="442AC62E"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3801B9D0"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Atlassian tarkvara</w:t>
            </w:r>
          </w:p>
        </w:tc>
        <w:tc>
          <w:tcPr>
            <w:tcW w:w="325" w:type="pct"/>
            <w:tcBorders>
              <w:top w:val="nil"/>
              <w:left w:val="nil"/>
              <w:bottom w:val="single" w:sz="4" w:space="0" w:color="auto"/>
              <w:right w:val="single" w:sz="4" w:space="0" w:color="auto"/>
            </w:tcBorders>
            <w:shd w:val="clear" w:color="auto" w:fill="auto"/>
            <w:vAlign w:val="center"/>
            <w:hideMark/>
          </w:tcPr>
          <w:p w14:paraId="35423801"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nil"/>
              <w:left w:val="single" w:sz="4" w:space="0" w:color="auto"/>
              <w:bottom w:val="single" w:sz="4" w:space="0" w:color="auto"/>
              <w:right w:val="single" w:sz="4" w:space="0" w:color="auto"/>
            </w:tcBorders>
            <w:shd w:val="clear" w:color="auto" w:fill="auto"/>
            <w:vAlign w:val="center"/>
            <w:hideMark/>
          </w:tcPr>
          <w:p w14:paraId="486B573A"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60 000</w:t>
            </w:r>
          </w:p>
        </w:tc>
        <w:tc>
          <w:tcPr>
            <w:tcW w:w="633" w:type="pct"/>
            <w:tcBorders>
              <w:top w:val="nil"/>
              <w:left w:val="nil"/>
              <w:bottom w:val="single" w:sz="4" w:space="0" w:color="auto"/>
              <w:right w:val="nil"/>
            </w:tcBorders>
            <w:shd w:val="clear" w:color="auto" w:fill="auto"/>
            <w:noWrap/>
            <w:vAlign w:val="center"/>
            <w:hideMark/>
          </w:tcPr>
          <w:p w14:paraId="58FE363E"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60 000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2B73D120"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152A81FC"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23FB7F82" w14:textId="77777777" w:rsidTr="00EA4E57">
        <w:trPr>
          <w:trHeight w:val="280"/>
        </w:trPr>
        <w:tc>
          <w:tcPr>
            <w:tcW w:w="110" w:type="pct"/>
            <w:tcBorders>
              <w:top w:val="nil"/>
              <w:left w:val="single" w:sz="4" w:space="0" w:color="auto"/>
              <w:bottom w:val="nil"/>
              <w:right w:val="nil"/>
            </w:tcBorders>
            <w:shd w:val="clear" w:color="auto" w:fill="auto"/>
            <w:noWrap/>
            <w:vAlign w:val="bottom"/>
            <w:hideMark/>
          </w:tcPr>
          <w:p w14:paraId="37A9675D"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78EF2350"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FlexProperty arendus</w:t>
            </w:r>
          </w:p>
        </w:tc>
        <w:tc>
          <w:tcPr>
            <w:tcW w:w="325" w:type="pct"/>
            <w:tcBorders>
              <w:top w:val="nil"/>
              <w:left w:val="nil"/>
              <w:bottom w:val="single" w:sz="4" w:space="0" w:color="auto"/>
              <w:right w:val="single" w:sz="4" w:space="0" w:color="auto"/>
            </w:tcBorders>
            <w:shd w:val="clear" w:color="auto" w:fill="auto"/>
            <w:vAlign w:val="center"/>
            <w:hideMark/>
          </w:tcPr>
          <w:p w14:paraId="092AADAD"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nil"/>
              <w:left w:val="single" w:sz="4" w:space="0" w:color="auto"/>
              <w:bottom w:val="single" w:sz="4" w:space="0" w:color="auto"/>
              <w:right w:val="single" w:sz="4" w:space="0" w:color="auto"/>
            </w:tcBorders>
            <w:shd w:val="clear" w:color="auto" w:fill="auto"/>
            <w:vAlign w:val="center"/>
            <w:hideMark/>
          </w:tcPr>
          <w:p w14:paraId="455571D5"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53 000</w:t>
            </w:r>
          </w:p>
        </w:tc>
        <w:tc>
          <w:tcPr>
            <w:tcW w:w="633" w:type="pct"/>
            <w:tcBorders>
              <w:top w:val="nil"/>
              <w:left w:val="nil"/>
              <w:bottom w:val="single" w:sz="4" w:space="0" w:color="auto"/>
              <w:right w:val="nil"/>
            </w:tcBorders>
            <w:shd w:val="clear" w:color="auto" w:fill="auto"/>
            <w:noWrap/>
            <w:vAlign w:val="center"/>
            <w:hideMark/>
          </w:tcPr>
          <w:p w14:paraId="79FCC3C1"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53 000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70EEB8F9"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113B1E06"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451D1F49" w14:textId="77777777" w:rsidTr="00EA4E57">
        <w:trPr>
          <w:trHeight w:val="280"/>
        </w:trPr>
        <w:tc>
          <w:tcPr>
            <w:tcW w:w="110" w:type="pct"/>
            <w:tcBorders>
              <w:top w:val="nil"/>
              <w:left w:val="single" w:sz="4" w:space="0" w:color="auto"/>
              <w:bottom w:val="nil"/>
              <w:right w:val="nil"/>
            </w:tcBorders>
            <w:shd w:val="clear" w:color="auto" w:fill="auto"/>
            <w:noWrap/>
            <w:vAlign w:val="bottom"/>
            <w:hideMark/>
          </w:tcPr>
          <w:p w14:paraId="025761F7"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6D55FBFF"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Dynamics 365 Finance personaliarvestuse arendamine</w:t>
            </w:r>
          </w:p>
        </w:tc>
        <w:tc>
          <w:tcPr>
            <w:tcW w:w="325" w:type="pct"/>
            <w:tcBorders>
              <w:top w:val="nil"/>
              <w:left w:val="nil"/>
              <w:bottom w:val="single" w:sz="4" w:space="0" w:color="auto"/>
              <w:right w:val="single" w:sz="4" w:space="0" w:color="auto"/>
            </w:tcBorders>
            <w:shd w:val="clear" w:color="auto" w:fill="auto"/>
            <w:vAlign w:val="center"/>
            <w:hideMark/>
          </w:tcPr>
          <w:p w14:paraId="16B1597B"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nil"/>
              <w:left w:val="single" w:sz="4" w:space="0" w:color="auto"/>
              <w:bottom w:val="single" w:sz="4" w:space="0" w:color="auto"/>
              <w:right w:val="single" w:sz="4" w:space="0" w:color="auto"/>
            </w:tcBorders>
            <w:shd w:val="clear" w:color="auto" w:fill="auto"/>
            <w:vAlign w:val="center"/>
            <w:hideMark/>
          </w:tcPr>
          <w:p w14:paraId="2CC28732"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50 000</w:t>
            </w:r>
          </w:p>
        </w:tc>
        <w:tc>
          <w:tcPr>
            <w:tcW w:w="633" w:type="pct"/>
            <w:tcBorders>
              <w:top w:val="nil"/>
              <w:left w:val="nil"/>
              <w:bottom w:val="single" w:sz="4" w:space="0" w:color="auto"/>
              <w:right w:val="nil"/>
            </w:tcBorders>
            <w:shd w:val="clear" w:color="auto" w:fill="auto"/>
            <w:noWrap/>
            <w:vAlign w:val="center"/>
            <w:hideMark/>
          </w:tcPr>
          <w:p w14:paraId="3DC955E4"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50 000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6FF0E5AA"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07A7A2CC"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2D4754AA" w14:textId="77777777" w:rsidTr="00EA4E57">
        <w:trPr>
          <w:trHeight w:val="280"/>
        </w:trPr>
        <w:tc>
          <w:tcPr>
            <w:tcW w:w="110" w:type="pct"/>
            <w:tcBorders>
              <w:top w:val="nil"/>
              <w:left w:val="single" w:sz="4" w:space="0" w:color="auto"/>
              <w:bottom w:val="nil"/>
              <w:right w:val="nil"/>
            </w:tcBorders>
            <w:shd w:val="clear" w:color="auto" w:fill="auto"/>
            <w:noWrap/>
            <w:vAlign w:val="bottom"/>
            <w:hideMark/>
          </w:tcPr>
          <w:p w14:paraId="09460FAF"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5FD47015"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Fortineti VPN kliendid ja FortiAnalyzer</w:t>
            </w:r>
          </w:p>
        </w:tc>
        <w:tc>
          <w:tcPr>
            <w:tcW w:w="325" w:type="pct"/>
            <w:tcBorders>
              <w:top w:val="nil"/>
              <w:left w:val="nil"/>
              <w:bottom w:val="single" w:sz="4" w:space="0" w:color="auto"/>
              <w:right w:val="single" w:sz="4" w:space="0" w:color="auto"/>
            </w:tcBorders>
            <w:shd w:val="clear" w:color="auto" w:fill="auto"/>
            <w:vAlign w:val="center"/>
            <w:hideMark/>
          </w:tcPr>
          <w:p w14:paraId="73DCC8B7"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nil"/>
              <w:left w:val="single" w:sz="4" w:space="0" w:color="auto"/>
              <w:bottom w:val="single" w:sz="4" w:space="0" w:color="auto"/>
              <w:right w:val="single" w:sz="4" w:space="0" w:color="auto"/>
            </w:tcBorders>
            <w:shd w:val="clear" w:color="auto" w:fill="auto"/>
            <w:vAlign w:val="center"/>
            <w:hideMark/>
          </w:tcPr>
          <w:p w14:paraId="780D14AE"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35 000</w:t>
            </w:r>
          </w:p>
        </w:tc>
        <w:tc>
          <w:tcPr>
            <w:tcW w:w="633" w:type="pct"/>
            <w:tcBorders>
              <w:top w:val="nil"/>
              <w:left w:val="nil"/>
              <w:bottom w:val="single" w:sz="4" w:space="0" w:color="auto"/>
              <w:right w:val="nil"/>
            </w:tcBorders>
            <w:shd w:val="clear" w:color="auto" w:fill="auto"/>
            <w:noWrap/>
            <w:vAlign w:val="center"/>
            <w:hideMark/>
          </w:tcPr>
          <w:p w14:paraId="28DF4F53"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35 000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19F2DD39"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151DA4C8"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0336BE6B" w14:textId="77777777" w:rsidTr="00EA4E57">
        <w:trPr>
          <w:trHeight w:val="280"/>
        </w:trPr>
        <w:tc>
          <w:tcPr>
            <w:tcW w:w="110" w:type="pct"/>
            <w:tcBorders>
              <w:top w:val="nil"/>
              <w:left w:val="single" w:sz="4" w:space="0" w:color="auto"/>
              <w:bottom w:val="nil"/>
              <w:right w:val="nil"/>
            </w:tcBorders>
            <w:shd w:val="clear" w:color="auto" w:fill="auto"/>
            <w:noWrap/>
            <w:vAlign w:val="bottom"/>
            <w:hideMark/>
          </w:tcPr>
          <w:p w14:paraId="2487C697"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07DA579D"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ArcGis platvormi arendus</w:t>
            </w:r>
          </w:p>
        </w:tc>
        <w:tc>
          <w:tcPr>
            <w:tcW w:w="325" w:type="pct"/>
            <w:tcBorders>
              <w:top w:val="nil"/>
              <w:left w:val="nil"/>
              <w:bottom w:val="single" w:sz="4" w:space="0" w:color="auto"/>
              <w:right w:val="single" w:sz="4" w:space="0" w:color="auto"/>
            </w:tcBorders>
            <w:shd w:val="clear" w:color="auto" w:fill="auto"/>
            <w:vAlign w:val="center"/>
            <w:hideMark/>
          </w:tcPr>
          <w:p w14:paraId="5E5FE3D2"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nil"/>
              <w:left w:val="single" w:sz="4" w:space="0" w:color="auto"/>
              <w:bottom w:val="single" w:sz="4" w:space="0" w:color="auto"/>
              <w:right w:val="single" w:sz="4" w:space="0" w:color="auto"/>
            </w:tcBorders>
            <w:shd w:val="clear" w:color="auto" w:fill="auto"/>
            <w:vAlign w:val="center"/>
            <w:hideMark/>
          </w:tcPr>
          <w:p w14:paraId="1FB3DB90"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30 000</w:t>
            </w:r>
          </w:p>
        </w:tc>
        <w:tc>
          <w:tcPr>
            <w:tcW w:w="633" w:type="pct"/>
            <w:tcBorders>
              <w:top w:val="nil"/>
              <w:left w:val="nil"/>
              <w:bottom w:val="single" w:sz="4" w:space="0" w:color="auto"/>
              <w:right w:val="nil"/>
            </w:tcBorders>
            <w:shd w:val="clear" w:color="auto" w:fill="auto"/>
            <w:noWrap/>
            <w:vAlign w:val="center"/>
            <w:hideMark/>
          </w:tcPr>
          <w:p w14:paraId="51FAE8D8"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30 000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21C395E4"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675A0320"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5CF20606" w14:textId="77777777" w:rsidTr="00EA4E57">
        <w:trPr>
          <w:trHeight w:val="375"/>
        </w:trPr>
        <w:tc>
          <w:tcPr>
            <w:tcW w:w="110" w:type="pct"/>
            <w:tcBorders>
              <w:top w:val="nil"/>
              <w:left w:val="single" w:sz="4" w:space="0" w:color="auto"/>
              <w:bottom w:val="nil"/>
              <w:right w:val="nil"/>
            </w:tcBorders>
            <w:shd w:val="clear" w:color="auto" w:fill="auto"/>
            <w:noWrap/>
            <w:vAlign w:val="bottom"/>
            <w:hideMark/>
          </w:tcPr>
          <w:p w14:paraId="6633AF8A"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67E22277"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Avaliku ruumi kasutamise teenuste arendus</w:t>
            </w:r>
          </w:p>
        </w:tc>
        <w:tc>
          <w:tcPr>
            <w:tcW w:w="325" w:type="pct"/>
            <w:tcBorders>
              <w:top w:val="nil"/>
              <w:left w:val="nil"/>
              <w:bottom w:val="single" w:sz="4" w:space="0" w:color="auto"/>
              <w:right w:val="single" w:sz="4" w:space="0" w:color="auto"/>
            </w:tcBorders>
            <w:shd w:val="clear" w:color="auto" w:fill="auto"/>
            <w:vAlign w:val="center"/>
            <w:hideMark/>
          </w:tcPr>
          <w:p w14:paraId="69511E32"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nil"/>
              <w:left w:val="single" w:sz="4" w:space="0" w:color="auto"/>
              <w:bottom w:val="single" w:sz="4" w:space="0" w:color="auto"/>
              <w:right w:val="single" w:sz="4" w:space="0" w:color="auto"/>
            </w:tcBorders>
            <w:shd w:val="clear" w:color="auto" w:fill="auto"/>
            <w:vAlign w:val="center"/>
            <w:hideMark/>
          </w:tcPr>
          <w:p w14:paraId="680064BD"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20 000</w:t>
            </w:r>
          </w:p>
        </w:tc>
        <w:tc>
          <w:tcPr>
            <w:tcW w:w="633" w:type="pct"/>
            <w:tcBorders>
              <w:top w:val="nil"/>
              <w:left w:val="nil"/>
              <w:bottom w:val="single" w:sz="4" w:space="0" w:color="auto"/>
              <w:right w:val="nil"/>
            </w:tcBorders>
            <w:shd w:val="clear" w:color="auto" w:fill="auto"/>
            <w:noWrap/>
            <w:vAlign w:val="center"/>
            <w:hideMark/>
          </w:tcPr>
          <w:p w14:paraId="72259B2C"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20 000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27BED222"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5E903299"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2283FDA4" w14:textId="77777777" w:rsidTr="00EA4E57">
        <w:trPr>
          <w:trHeight w:val="280"/>
        </w:trPr>
        <w:tc>
          <w:tcPr>
            <w:tcW w:w="110" w:type="pct"/>
            <w:tcBorders>
              <w:top w:val="nil"/>
              <w:left w:val="single" w:sz="4" w:space="0" w:color="auto"/>
              <w:bottom w:val="nil"/>
              <w:right w:val="nil"/>
            </w:tcBorders>
            <w:shd w:val="clear" w:color="auto" w:fill="auto"/>
            <w:noWrap/>
            <w:vAlign w:val="bottom"/>
            <w:hideMark/>
          </w:tcPr>
          <w:p w14:paraId="4BDE0A57"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203F969B"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HSM tugi (3 a)</w:t>
            </w:r>
          </w:p>
        </w:tc>
        <w:tc>
          <w:tcPr>
            <w:tcW w:w="325" w:type="pct"/>
            <w:tcBorders>
              <w:top w:val="nil"/>
              <w:left w:val="nil"/>
              <w:bottom w:val="single" w:sz="4" w:space="0" w:color="auto"/>
              <w:right w:val="single" w:sz="4" w:space="0" w:color="auto"/>
            </w:tcBorders>
            <w:shd w:val="clear" w:color="auto" w:fill="auto"/>
            <w:vAlign w:val="center"/>
            <w:hideMark/>
          </w:tcPr>
          <w:p w14:paraId="42817A78"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nil"/>
              <w:left w:val="single" w:sz="4" w:space="0" w:color="auto"/>
              <w:bottom w:val="single" w:sz="4" w:space="0" w:color="auto"/>
              <w:right w:val="single" w:sz="4" w:space="0" w:color="auto"/>
            </w:tcBorders>
            <w:shd w:val="clear" w:color="auto" w:fill="auto"/>
            <w:vAlign w:val="center"/>
            <w:hideMark/>
          </w:tcPr>
          <w:p w14:paraId="7C443657"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16 000</w:t>
            </w:r>
          </w:p>
        </w:tc>
        <w:tc>
          <w:tcPr>
            <w:tcW w:w="633" w:type="pct"/>
            <w:tcBorders>
              <w:top w:val="nil"/>
              <w:left w:val="nil"/>
              <w:bottom w:val="single" w:sz="4" w:space="0" w:color="auto"/>
              <w:right w:val="nil"/>
            </w:tcBorders>
            <w:shd w:val="clear" w:color="auto" w:fill="auto"/>
            <w:noWrap/>
            <w:vAlign w:val="center"/>
            <w:hideMark/>
          </w:tcPr>
          <w:p w14:paraId="5FE5A542"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16 000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0801C659"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4722F0FD"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065A6D5D" w14:textId="77777777" w:rsidTr="00EA4E57">
        <w:trPr>
          <w:trHeight w:val="280"/>
        </w:trPr>
        <w:tc>
          <w:tcPr>
            <w:tcW w:w="110" w:type="pct"/>
            <w:tcBorders>
              <w:top w:val="nil"/>
              <w:left w:val="single" w:sz="4" w:space="0" w:color="auto"/>
              <w:bottom w:val="single" w:sz="4" w:space="0" w:color="auto"/>
              <w:right w:val="nil"/>
            </w:tcBorders>
            <w:shd w:val="clear" w:color="auto" w:fill="auto"/>
            <w:noWrap/>
            <w:vAlign w:val="bottom"/>
            <w:hideMark/>
          </w:tcPr>
          <w:p w14:paraId="3CA64D5A"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52F24831"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Avalike teenuste registri arendus</w:t>
            </w:r>
          </w:p>
        </w:tc>
        <w:tc>
          <w:tcPr>
            <w:tcW w:w="325" w:type="pct"/>
            <w:tcBorders>
              <w:top w:val="nil"/>
              <w:left w:val="nil"/>
              <w:bottom w:val="single" w:sz="4" w:space="0" w:color="auto"/>
              <w:right w:val="single" w:sz="4" w:space="0" w:color="auto"/>
            </w:tcBorders>
            <w:shd w:val="clear" w:color="auto" w:fill="auto"/>
            <w:vAlign w:val="center"/>
            <w:hideMark/>
          </w:tcPr>
          <w:p w14:paraId="33C8591E"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nil"/>
              <w:left w:val="single" w:sz="4" w:space="0" w:color="auto"/>
              <w:bottom w:val="single" w:sz="4" w:space="0" w:color="auto"/>
              <w:right w:val="single" w:sz="4" w:space="0" w:color="auto"/>
            </w:tcBorders>
            <w:shd w:val="clear" w:color="auto" w:fill="auto"/>
            <w:vAlign w:val="center"/>
            <w:hideMark/>
          </w:tcPr>
          <w:p w14:paraId="280F9B28"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15 000</w:t>
            </w:r>
          </w:p>
        </w:tc>
        <w:tc>
          <w:tcPr>
            <w:tcW w:w="633" w:type="pct"/>
            <w:tcBorders>
              <w:top w:val="nil"/>
              <w:left w:val="nil"/>
              <w:bottom w:val="single" w:sz="4" w:space="0" w:color="auto"/>
              <w:right w:val="nil"/>
            </w:tcBorders>
            <w:shd w:val="clear" w:color="auto" w:fill="auto"/>
            <w:noWrap/>
            <w:vAlign w:val="center"/>
            <w:hideMark/>
          </w:tcPr>
          <w:p w14:paraId="79C01D67"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15 000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5A34EA62"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3B109615"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017115F0" w14:textId="77777777" w:rsidTr="00EA4E57">
        <w:trPr>
          <w:trHeight w:val="280"/>
        </w:trPr>
        <w:tc>
          <w:tcPr>
            <w:tcW w:w="110" w:type="pct"/>
            <w:tcBorders>
              <w:top w:val="single" w:sz="4" w:space="0" w:color="auto"/>
              <w:left w:val="single" w:sz="4" w:space="0" w:color="auto"/>
              <w:bottom w:val="nil"/>
              <w:right w:val="nil"/>
            </w:tcBorders>
            <w:shd w:val="clear" w:color="auto" w:fill="auto"/>
            <w:noWrap/>
            <w:vAlign w:val="bottom"/>
            <w:hideMark/>
          </w:tcPr>
          <w:p w14:paraId="56223212"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single" w:sz="4" w:space="0" w:color="auto"/>
              <w:left w:val="nil"/>
              <w:bottom w:val="nil"/>
              <w:right w:val="single" w:sz="4" w:space="0" w:color="auto"/>
            </w:tcBorders>
            <w:shd w:val="clear" w:color="000000" w:fill="F2F2F2"/>
            <w:vAlign w:val="center"/>
            <w:hideMark/>
          </w:tcPr>
          <w:p w14:paraId="78E7B999" w14:textId="77777777" w:rsidR="001513DA" w:rsidRPr="001513DA" w:rsidRDefault="001513DA" w:rsidP="001513DA">
            <w:pPr>
              <w:spacing w:after="0"/>
              <w:ind w:firstLineChars="100" w:firstLine="221"/>
              <w:jc w:val="lef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Muud üldised teenused</w:t>
            </w:r>
            <w:r w:rsidRPr="001513DA">
              <w:rPr>
                <w:rFonts w:ascii="Times New Roman" w:hAnsi="Times New Roman" w:cs="Times New Roman"/>
                <w:i/>
                <w:iCs/>
                <w:sz w:val="22"/>
                <w:lang w:eastAsia="et-EE"/>
              </w:rPr>
              <w:t xml:space="preserve"> (01330)</w:t>
            </w:r>
          </w:p>
        </w:tc>
        <w:tc>
          <w:tcPr>
            <w:tcW w:w="325" w:type="pct"/>
            <w:tcBorders>
              <w:top w:val="single" w:sz="4" w:space="0" w:color="auto"/>
              <w:left w:val="nil"/>
              <w:bottom w:val="nil"/>
              <w:right w:val="single" w:sz="4" w:space="0" w:color="auto"/>
            </w:tcBorders>
            <w:shd w:val="clear" w:color="000000" w:fill="F2F2F2"/>
            <w:vAlign w:val="center"/>
            <w:hideMark/>
          </w:tcPr>
          <w:p w14:paraId="6CC81359"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single" w:sz="4" w:space="0" w:color="auto"/>
              <w:left w:val="nil"/>
              <w:bottom w:val="nil"/>
              <w:right w:val="single" w:sz="4" w:space="0" w:color="auto"/>
            </w:tcBorders>
            <w:shd w:val="clear" w:color="000000" w:fill="F2F2F2"/>
            <w:noWrap/>
            <w:vAlign w:val="center"/>
            <w:hideMark/>
          </w:tcPr>
          <w:p w14:paraId="529B2568" w14:textId="77777777" w:rsidR="001513DA" w:rsidRPr="001513DA" w:rsidRDefault="001513DA" w:rsidP="001513DA">
            <w:pPr>
              <w:spacing w:after="0"/>
              <w:jc w:val="righ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20 000</w:t>
            </w:r>
          </w:p>
        </w:tc>
        <w:tc>
          <w:tcPr>
            <w:tcW w:w="633" w:type="pct"/>
            <w:tcBorders>
              <w:top w:val="single" w:sz="4" w:space="0" w:color="auto"/>
              <w:left w:val="nil"/>
              <w:bottom w:val="nil"/>
              <w:right w:val="nil"/>
            </w:tcBorders>
            <w:shd w:val="clear" w:color="000000" w:fill="F2F2F2"/>
            <w:noWrap/>
            <w:vAlign w:val="center"/>
            <w:hideMark/>
          </w:tcPr>
          <w:p w14:paraId="24F6EC29" w14:textId="77777777" w:rsidR="001513DA" w:rsidRPr="001513DA" w:rsidRDefault="001513DA" w:rsidP="001513DA">
            <w:pPr>
              <w:spacing w:after="0"/>
              <w:jc w:val="righ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20 000</w:t>
            </w:r>
          </w:p>
        </w:tc>
        <w:tc>
          <w:tcPr>
            <w:tcW w:w="614" w:type="pct"/>
            <w:tcBorders>
              <w:top w:val="single" w:sz="4" w:space="0" w:color="auto"/>
              <w:left w:val="single" w:sz="4" w:space="0" w:color="auto"/>
              <w:bottom w:val="nil"/>
              <w:right w:val="single" w:sz="4" w:space="0" w:color="auto"/>
            </w:tcBorders>
            <w:shd w:val="clear" w:color="000000" w:fill="F2F2F2"/>
            <w:noWrap/>
            <w:vAlign w:val="center"/>
            <w:hideMark/>
          </w:tcPr>
          <w:p w14:paraId="2FCEB185" w14:textId="77777777" w:rsidR="001513DA" w:rsidRPr="001513DA" w:rsidRDefault="001513DA" w:rsidP="001513DA">
            <w:pPr>
              <w:spacing w:after="0"/>
              <w:jc w:val="righ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0</w:t>
            </w:r>
          </w:p>
        </w:tc>
        <w:tc>
          <w:tcPr>
            <w:tcW w:w="90" w:type="pct"/>
            <w:tcBorders>
              <w:top w:val="nil"/>
              <w:left w:val="nil"/>
              <w:bottom w:val="nil"/>
              <w:right w:val="nil"/>
            </w:tcBorders>
            <w:shd w:val="clear" w:color="auto" w:fill="auto"/>
            <w:noWrap/>
            <w:vAlign w:val="bottom"/>
            <w:hideMark/>
          </w:tcPr>
          <w:p w14:paraId="277CFFE1" w14:textId="77777777" w:rsidR="001513DA" w:rsidRPr="001513DA" w:rsidRDefault="001513DA" w:rsidP="001513DA">
            <w:pPr>
              <w:spacing w:after="0"/>
              <w:jc w:val="right"/>
              <w:rPr>
                <w:rFonts w:ascii="Times New Roman" w:hAnsi="Times New Roman" w:cs="Times New Roman"/>
                <w:b/>
                <w:bCs/>
                <w:i/>
                <w:iCs/>
                <w:sz w:val="22"/>
                <w:lang w:eastAsia="et-EE"/>
              </w:rPr>
            </w:pPr>
          </w:p>
        </w:tc>
      </w:tr>
      <w:tr w:rsidR="001513DA" w:rsidRPr="001513DA" w14:paraId="68785B16" w14:textId="77777777" w:rsidTr="00EA4E57">
        <w:trPr>
          <w:trHeight w:val="280"/>
        </w:trPr>
        <w:tc>
          <w:tcPr>
            <w:tcW w:w="110" w:type="pct"/>
            <w:tcBorders>
              <w:top w:val="nil"/>
              <w:left w:val="single" w:sz="4" w:space="0" w:color="auto"/>
              <w:bottom w:val="single" w:sz="4" w:space="0" w:color="auto"/>
              <w:right w:val="nil"/>
            </w:tcBorders>
            <w:shd w:val="clear" w:color="auto" w:fill="auto"/>
            <w:noWrap/>
            <w:vAlign w:val="bottom"/>
            <w:hideMark/>
          </w:tcPr>
          <w:p w14:paraId="6A633854"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7B74EBCB"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Jahutusseadmete paigaldamine (Tiigi 12)</w:t>
            </w:r>
          </w:p>
        </w:tc>
        <w:tc>
          <w:tcPr>
            <w:tcW w:w="325" w:type="pct"/>
            <w:tcBorders>
              <w:top w:val="nil"/>
              <w:left w:val="nil"/>
              <w:bottom w:val="single" w:sz="4" w:space="0" w:color="auto"/>
              <w:right w:val="single" w:sz="4" w:space="0" w:color="auto"/>
            </w:tcBorders>
            <w:shd w:val="clear" w:color="auto" w:fill="auto"/>
            <w:vAlign w:val="center"/>
            <w:hideMark/>
          </w:tcPr>
          <w:p w14:paraId="4F86CB06"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nil"/>
              <w:left w:val="nil"/>
              <w:bottom w:val="single" w:sz="4" w:space="0" w:color="auto"/>
              <w:right w:val="single" w:sz="4" w:space="0" w:color="auto"/>
            </w:tcBorders>
            <w:shd w:val="clear" w:color="auto" w:fill="auto"/>
            <w:vAlign w:val="center"/>
            <w:hideMark/>
          </w:tcPr>
          <w:p w14:paraId="01277DD3"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20 000</w:t>
            </w:r>
          </w:p>
        </w:tc>
        <w:tc>
          <w:tcPr>
            <w:tcW w:w="633" w:type="pct"/>
            <w:tcBorders>
              <w:top w:val="nil"/>
              <w:left w:val="single" w:sz="4" w:space="0" w:color="auto"/>
              <w:bottom w:val="single" w:sz="4" w:space="0" w:color="auto"/>
              <w:right w:val="nil"/>
            </w:tcBorders>
            <w:shd w:val="clear" w:color="auto" w:fill="auto"/>
            <w:noWrap/>
            <w:vAlign w:val="center"/>
            <w:hideMark/>
          </w:tcPr>
          <w:p w14:paraId="6312B68E"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20 000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5FF25A8C"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6F88A6EA"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18F7C636" w14:textId="77777777" w:rsidTr="00EA4E57">
        <w:trPr>
          <w:trHeight w:val="280"/>
        </w:trPr>
        <w:tc>
          <w:tcPr>
            <w:tcW w:w="110" w:type="pct"/>
            <w:tcBorders>
              <w:top w:val="single" w:sz="4" w:space="0" w:color="auto"/>
              <w:left w:val="single" w:sz="4" w:space="0" w:color="auto"/>
              <w:bottom w:val="nil"/>
              <w:right w:val="nil"/>
            </w:tcBorders>
            <w:shd w:val="clear" w:color="auto" w:fill="auto"/>
            <w:noWrap/>
            <w:vAlign w:val="center"/>
            <w:hideMark/>
          </w:tcPr>
          <w:p w14:paraId="6C4B5366"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single" w:sz="4" w:space="0" w:color="auto"/>
              <w:left w:val="nil"/>
              <w:bottom w:val="nil"/>
              <w:right w:val="single" w:sz="4" w:space="0" w:color="auto"/>
            </w:tcBorders>
            <w:shd w:val="clear" w:color="auto" w:fill="auto"/>
            <w:vAlign w:val="center"/>
            <w:hideMark/>
          </w:tcPr>
          <w:p w14:paraId="20CB6C4A" w14:textId="77777777" w:rsidR="001513DA" w:rsidRPr="001513DA" w:rsidRDefault="001513DA" w:rsidP="001513DA">
            <w:pPr>
              <w:spacing w:after="0"/>
              <w:jc w:val="left"/>
              <w:rPr>
                <w:rFonts w:ascii="Times New Roman" w:hAnsi="Times New Roman" w:cs="Times New Roman"/>
                <w:b/>
                <w:bCs/>
                <w:sz w:val="22"/>
                <w:lang w:eastAsia="et-EE"/>
              </w:rPr>
            </w:pPr>
            <w:r w:rsidRPr="001513DA">
              <w:rPr>
                <w:rFonts w:ascii="Times New Roman" w:hAnsi="Times New Roman" w:cs="Times New Roman"/>
                <w:b/>
                <w:bCs/>
                <w:sz w:val="22"/>
                <w:lang w:eastAsia="et-EE"/>
              </w:rPr>
              <w:t>MAJANDUS</w:t>
            </w:r>
          </w:p>
        </w:tc>
        <w:tc>
          <w:tcPr>
            <w:tcW w:w="325" w:type="pct"/>
            <w:tcBorders>
              <w:top w:val="single" w:sz="4" w:space="0" w:color="auto"/>
              <w:left w:val="nil"/>
              <w:bottom w:val="nil"/>
              <w:right w:val="single" w:sz="4" w:space="0" w:color="auto"/>
            </w:tcBorders>
            <w:shd w:val="clear" w:color="auto" w:fill="auto"/>
            <w:vAlign w:val="center"/>
            <w:hideMark/>
          </w:tcPr>
          <w:p w14:paraId="37060CA7"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 </w:t>
            </w:r>
          </w:p>
        </w:tc>
        <w:tc>
          <w:tcPr>
            <w:tcW w:w="633" w:type="pct"/>
            <w:tcBorders>
              <w:top w:val="single" w:sz="4" w:space="0" w:color="auto"/>
              <w:left w:val="nil"/>
              <w:bottom w:val="nil"/>
              <w:right w:val="single" w:sz="4" w:space="0" w:color="auto"/>
            </w:tcBorders>
            <w:shd w:val="clear" w:color="auto" w:fill="auto"/>
            <w:noWrap/>
            <w:vAlign w:val="center"/>
            <w:hideMark/>
          </w:tcPr>
          <w:p w14:paraId="7E203E3A" w14:textId="77777777" w:rsidR="001513DA" w:rsidRPr="001513DA" w:rsidRDefault="001513DA" w:rsidP="001513DA">
            <w:pPr>
              <w:spacing w:after="0"/>
              <w:jc w:val="right"/>
              <w:rPr>
                <w:rFonts w:ascii="Times New Roman" w:hAnsi="Times New Roman" w:cs="Times New Roman"/>
                <w:b/>
                <w:bCs/>
                <w:sz w:val="22"/>
                <w:lang w:eastAsia="et-EE"/>
              </w:rPr>
            </w:pPr>
            <w:r w:rsidRPr="001513DA">
              <w:rPr>
                <w:rFonts w:ascii="Times New Roman" w:hAnsi="Times New Roman" w:cs="Times New Roman"/>
                <w:b/>
                <w:bCs/>
                <w:sz w:val="22"/>
                <w:lang w:eastAsia="et-EE"/>
              </w:rPr>
              <w:t>14 973 639</w:t>
            </w:r>
          </w:p>
        </w:tc>
        <w:tc>
          <w:tcPr>
            <w:tcW w:w="633" w:type="pct"/>
            <w:tcBorders>
              <w:top w:val="single" w:sz="4" w:space="0" w:color="auto"/>
              <w:left w:val="nil"/>
              <w:bottom w:val="nil"/>
              <w:right w:val="nil"/>
            </w:tcBorders>
            <w:shd w:val="clear" w:color="auto" w:fill="auto"/>
            <w:noWrap/>
            <w:vAlign w:val="center"/>
            <w:hideMark/>
          </w:tcPr>
          <w:p w14:paraId="360035ED" w14:textId="77777777" w:rsidR="001513DA" w:rsidRPr="001513DA" w:rsidRDefault="001513DA" w:rsidP="001513DA">
            <w:pPr>
              <w:spacing w:after="0"/>
              <w:jc w:val="right"/>
              <w:rPr>
                <w:rFonts w:ascii="Times New Roman" w:hAnsi="Times New Roman" w:cs="Times New Roman"/>
                <w:b/>
                <w:bCs/>
                <w:sz w:val="22"/>
                <w:lang w:eastAsia="et-EE"/>
              </w:rPr>
            </w:pPr>
            <w:r w:rsidRPr="001513DA">
              <w:rPr>
                <w:rFonts w:ascii="Times New Roman" w:hAnsi="Times New Roman" w:cs="Times New Roman"/>
                <w:b/>
                <w:bCs/>
                <w:sz w:val="22"/>
                <w:lang w:eastAsia="et-EE"/>
              </w:rPr>
              <w:t>12 997 139</w:t>
            </w:r>
          </w:p>
        </w:tc>
        <w:tc>
          <w:tcPr>
            <w:tcW w:w="614" w:type="pct"/>
            <w:tcBorders>
              <w:top w:val="single" w:sz="4" w:space="0" w:color="auto"/>
              <w:left w:val="single" w:sz="4" w:space="0" w:color="auto"/>
              <w:bottom w:val="nil"/>
              <w:right w:val="single" w:sz="4" w:space="0" w:color="auto"/>
            </w:tcBorders>
            <w:shd w:val="clear" w:color="auto" w:fill="auto"/>
            <w:noWrap/>
            <w:vAlign w:val="center"/>
            <w:hideMark/>
          </w:tcPr>
          <w:p w14:paraId="41218C81" w14:textId="77777777" w:rsidR="001513DA" w:rsidRPr="001513DA" w:rsidRDefault="001513DA" w:rsidP="001513DA">
            <w:pPr>
              <w:spacing w:after="0"/>
              <w:jc w:val="right"/>
              <w:rPr>
                <w:rFonts w:ascii="Times New Roman" w:hAnsi="Times New Roman" w:cs="Times New Roman"/>
                <w:b/>
                <w:bCs/>
                <w:sz w:val="22"/>
                <w:lang w:eastAsia="et-EE"/>
              </w:rPr>
            </w:pPr>
            <w:r w:rsidRPr="001513DA">
              <w:rPr>
                <w:rFonts w:ascii="Times New Roman" w:hAnsi="Times New Roman" w:cs="Times New Roman"/>
                <w:b/>
                <w:bCs/>
                <w:sz w:val="22"/>
                <w:lang w:eastAsia="et-EE"/>
              </w:rPr>
              <w:t>1 976 500</w:t>
            </w:r>
          </w:p>
        </w:tc>
        <w:tc>
          <w:tcPr>
            <w:tcW w:w="90" w:type="pct"/>
            <w:tcBorders>
              <w:top w:val="nil"/>
              <w:left w:val="nil"/>
              <w:bottom w:val="nil"/>
              <w:right w:val="nil"/>
            </w:tcBorders>
            <w:shd w:val="clear" w:color="auto" w:fill="auto"/>
            <w:noWrap/>
            <w:vAlign w:val="center"/>
            <w:hideMark/>
          </w:tcPr>
          <w:p w14:paraId="3F180EAD" w14:textId="77777777" w:rsidR="001513DA" w:rsidRPr="001513DA" w:rsidRDefault="001513DA" w:rsidP="001513DA">
            <w:pPr>
              <w:spacing w:after="0"/>
              <w:jc w:val="right"/>
              <w:rPr>
                <w:rFonts w:ascii="Times New Roman" w:hAnsi="Times New Roman" w:cs="Times New Roman"/>
                <w:b/>
                <w:bCs/>
                <w:sz w:val="22"/>
                <w:lang w:eastAsia="et-EE"/>
              </w:rPr>
            </w:pPr>
          </w:p>
        </w:tc>
      </w:tr>
      <w:tr w:rsidR="001513DA" w:rsidRPr="001513DA" w14:paraId="08DA06AC" w14:textId="77777777" w:rsidTr="00EA4E57">
        <w:trPr>
          <w:trHeight w:val="280"/>
        </w:trPr>
        <w:tc>
          <w:tcPr>
            <w:tcW w:w="110" w:type="pct"/>
            <w:tcBorders>
              <w:top w:val="nil"/>
              <w:left w:val="single" w:sz="4" w:space="0" w:color="auto"/>
              <w:bottom w:val="nil"/>
              <w:right w:val="nil"/>
            </w:tcBorders>
            <w:shd w:val="clear" w:color="auto" w:fill="auto"/>
            <w:noWrap/>
            <w:vAlign w:val="center"/>
            <w:hideMark/>
          </w:tcPr>
          <w:p w14:paraId="747BC467"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single" w:sz="4" w:space="0" w:color="auto"/>
              <w:left w:val="nil"/>
              <w:bottom w:val="nil"/>
              <w:right w:val="single" w:sz="4" w:space="0" w:color="auto"/>
            </w:tcBorders>
            <w:shd w:val="clear" w:color="000000" w:fill="F2F2F2"/>
            <w:vAlign w:val="center"/>
            <w:hideMark/>
          </w:tcPr>
          <w:p w14:paraId="4B2AABDD" w14:textId="77777777" w:rsidR="001513DA" w:rsidRPr="001513DA" w:rsidRDefault="001513DA" w:rsidP="001513DA">
            <w:pPr>
              <w:spacing w:after="0"/>
              <w:ind w:firstLineChars="100" w:firstLine="221"/>
              <w:jc w:val="lef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Maakorraldus</w:t>
            </w:r>
            <w:r w:rsidRPr="001513DA">
              <w:rPr>
                <w:rFonts w:ascii="Times New Roman" w:hAnsi="Times New Roman" w:cs="Times New Roman"/>
                <w:i/>
                <w:iCs/>
                <w:sz w:val="22"/>
                <w:lang w:eastAsia="et-EE"/>
              </w:rPr>
              <w:t xml:space="preserve"> (04210) - </w:t>
            </w:r>
            <w:r w:rsidRPr="001513DA">
              <w:rPr>
                <w:rFonts w:ascii="Times New Roman" w:hAnsi="Times New Roman" w:cs="Times New Roman"/>
                <w:sz w:val="22"/>
                <w:lang w:eastAsia="et-EE"/>
              </w:rPr>
              <w:t>maa ost linna arenguks</w:t>
            </w:r>
          </w:p>
        </w:tc>
        <w:tc>
          <w:tcPr>
            <w:tcW w:w="325" w:type="pct"/>
            <w:tcBorders>
              <w:top w:val="single" w:sz="4" w:space="0" w:color="auto"/>
              <w:left w:val="nil"/>
              <w:bottom w:val="single" w:sz="4" w:space="0" w:color="auto"/>
              <w:right w:val="single" w:sz="4" w:space="0" w:color="auto"/>
            </w:tcBorders>
            <w:shd w:val="clear" w:color="000000" w:fill="F2F2F2"/>
            <w:vAlign w:val="center"/>
            <w:hideMark/>
          </w:tcPr>
          <w:p w14:paraId="3F100E48"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single" w:sz="4" w:space="0" w:color="auto"/>
              <w:left w:val="nil"/>
              <w:bottom w:val="nil"/>
              <w:right w:val="single" w:sz="4" w:space="0" w:color="auto"/>
            </w:tcBorders>
            <w:shd w:val="clear" w:color="000000" w:fill="F2F2F2"/>
            <w:noWrap/>
            <w:vAlign w:val="center"/>
            <w:hideMark/>
          </w:tcPr>
          <w:p w14:paraId="6600C78E" w14:textId="77777777" w:rsidR="001513DA" w:rsidRPr="001513DA" w:rsidRDefault="001513DA" w:rsidP="001513DA">
            <w:pPr>
              <w:spacing w:after="0"/>
              <w:jc w:val="righ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500 000</w:t>
            </w:r>
          </w:p>
        </w:tc>
        <w:tc>
          <w:tcPr>
            <w:tcW w:w="633" w:type="pct"/>
            <w:tcBorders>
              <w:top w:val="single" w:sz="4" w:space="0" w:color="auto"/>
              <w:left w:val="nil"/>
              <w:bottom w:val="nil"/>
              <w:right w:val="nil"/>
            </w:tcBorders>
            <w:shd w:val="clear" w:color="000000" w:fill="F2F2F2"/>
            <w:noWrap/>
            <w:vAlign w:val="center"/>
            <w:hideMark/>
          </w:tcPr>
          <w:p w14:paraId="46F485E7" w14:textId="77777777" w:rsidR="001513DA" w:rsidRPr="001513DA" w:rsidRDefault="001513DA" w:rsidP="001513DA">
            <w:pPr>
              <w:spacing w:after="0"/>
              <w:jc w:val="righ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500 000</w:t>
            </w:r>
          </w:p>
        </w:tc>
        <w:tc>
          <w:tcPr>
            <w:tcW w:w="614" w:type="pct"/>
            <w:tcBorders>
              <w:top w:val="single" w:sz="4" w:space="0" w:color="auto"/>
              <w:left w:val="single" w:sz="4" w:space="0" w:color="auto"/>
              <w:bottom w:val="nil"/>
              <w:right w:val="single" w:sz="4" w:space="0" w:color="auto"/>
            </w:tcBorders>
            <w:shd w:val="clear" w:color="000000" w:fill="F2F2F2"/>
            <w:noWrap/>
            <w:vAlign w:val="center"/>
            <w:hideMark/>
          </w:tcPr>
          <w:p w14:paraId="2DC1B74D" w14:textId="77777777" w:rsidR="001513DA" w:rsidRPr="001513DA" w:rsidRDefault="001513DA" w:rsidP="001513DA">
            <w:pPr>
              <w:spacing w:after="0"/>
              <w:jc w:val="righ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0</w:t>
            </w:r>
          </w:p>
        </w:tc>
        <w:tc>
          <w:tcPr>
            <w:tcW w:w="90" w:type="pct"/>
            <w:tcBorders>
              <w:top w:val="nil"/>
              <w:left w:val="nil"/>
              <w:bottom w:val="nil"/>
              <w:right w:val="nil"/>
            </w:tcBorders>
            <w:shd w:val="clear" w:color="auto" w:fill="auto"/>
            <w:noWrap/>
            <w:vAlign w:val="center"/>
            <w:hideMark/>
          </w:tcPr>
          <w:p w14:paraId="7BA1CA47" w14:textId="77777777" w:rsidR="001513DA" w:rsidRPr="001513DA" w:rsidRDefault="001513DA" w:rsidP="001513DA">
            <w:pPr>
              <w:spacing w:after="0"/>
              <w:jc w:val="right"/>
              <w:rPr>
                <w:rFonts w:ascii="Times New Roman" w:hAnsi="Times New Roman" w:cs="Times New Roman"/>
                <w:b/>
                <w:bCs/>
                <w:i/>
                <w:iCs/>
                <w:sz w:val="22"/>
                <w:lang w:eastAsia="et-EE"/>
              </w:rPr>
            </w:pPr>
          </w:p>
        </w:tc>
      </w:tr>
      <w:tr w:rsidR="001513DA" w:rsidRPr="001513DA" w14:paraId="34692FDE" w14:textId="77777777" w:rsidTr="00EA4E57">
        <w:trPr>
          <w:trHeight w:val="280"/>
        </w:trPr>
        <w:tc>
          <w:tcPr>
            <w:tcW w:w="110" w:type="pct"/>
            <w:tcBorders>
              <w:top w:val="nil"/>
              <w:left w:val="single" w:sz="4" w:space="0" w:color="auto"/>
              <w:bottom w:val="nil"/>
              <w:right w:val="nil"/>
            </w:tcBorders>
            <w:shd w:val="clear" w:color="auto" w:fill="auto"/>
            <w:noWrap/>
            <w:vAlign w:val="bottom"/>
            <w:hideMark/>
          </w:tcPr>
          <w:p w14:paraId="2F3EB825"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single" w:sz="4" w:space="0" w:color="auto"/>
              <w:left w:val="nil"/>
              <w:bottom w:val="nil"/>
              <w:right w:val="single" w:sz="4" w:space="0" w:color="auto"/>
            </w:tcBorders>
            <w:shd w:val="clear" w:color="000000" w:fill="F2F2F2"/>
            <w:vAlign w:val="center"/>
            <w:hideMark/>
          </w:tcPr>
          <w:p w14:paraId="142B3E1C" w14:textId="77777777" w:rsidR="001513DA" w:rsidRPr="001513DA" w:rsidRDefault="001513DA" w:rsidP="001513DA">
            <w:pPr>
              <w:spacing w:after="0"/>
              <w:ind w:firstLineChars="100" w:firstLine="221"/>
              <w:jc w:val="lef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 xml:space="preserve">Linna teed, tänavad ja sillad </w:t>
            </w:r>
            <w:r w:rsidRPr="001513DA">
              <w:rPr>
                <w:rFonts w:ascii="Times New Roman" w:hAnsi="Times New Roman" w:cs="Times New Roman"/>
                <w:i/>
                <w:iCs/>
                <w:sz w:val="22"/>
                <w:lang w:eastAsia="et-EE"/>
              </w:rPr>
              <w:t>(04510)</w:t>
            </w:r>
          </w:p>
        </w:tc>
        <w:tc>
          <w:tcPr>
            <w:tcW w:w="325" w:type="pct"/>
            <w:tcBorders>
              <w:top w:val="nil"/>
              <w:left w:val="nil"/>
              <w:bottom w:val="nil"/>
              <w:right w:val="single" w:sz="4" w:space="0" w:color="auto"/>
            </w:tcBorders>
            <w:shd w:val="clear" w:color="000000" w:fill="F2F2F2"/>
            <w:vAlign w:val="center"/>
            <w:hideMark/>
          </w:tcPr>
          <w:p w14:paraId="59FA6367"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 </w:t>
            </w:r>
          </w:p>
        </w:tc>
        <w:tc>
          <w:tcPr>
            <w:tcW w:w="633" w:type="pct"/>
            <w:tcBorders>
              <w:top w:val="single" w:sz="4" w:space="0" w:color="auto"/>
              <w:left w:val="nil"/>
              <w:bottom w:val="nil"/>
              <w:right w:val="single" w:sz="4" w:space="0" w:color="auto"/>
            </w:tcBorders>
            <w:shd w:val="clear" w:color="000000" w:fill="F2F2F2"/>
            <w:noWrap/>
            <w:vAlign w:val="center"/>
            <w:hideMark/>
          </w:tcPr>
          <w:p w14:paraId="75C45F33" w14:textId="77777777" w:rsidR="001513DA" w:rsidRPr="001513DA" w:rsidRDefault="001513DA" w:rsidP="001513DA">
            <w:pPr>
              <w:spacing w:after="0"/>
              <w:jc w:val="righ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12 408 139</w:t>
            </w:r>
          </w:p>
        </w:tc>
        <w:tc>
          <w:tcPr>
            <w:tcW w:w="633" w:type="pct"/>
            <w:tcBorders>
              <w:top w:val="single" w:sz="4" w:space="0" w:color="auto"/>
              <w:left w:val="nil"/>
              <w:bottom w:val="nil"/>
              <w:right w:val="nil"/>
            </w:tcBorders>
            <w:shd w:val="clear" w:color="000000" w:fill="F2F2F2"/>
            <w:noWrap/>
            <w:vAlign w:val="center"/>
            <w:hideMark/>
          </w:tcPr>
          <w:p w14:paraId="0985203E" w14:textId="77777777" w:rsidR="001513DA" w:rsidRPr="001513DA" w:rsidRDefault="001513DA" w:rsidP="001513DA">
            <w:pPr>
              <w:spacing w:after="0"/>
              <w:jc w:val="righ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10 528 139</w:t>
            </w:r>
          </w:p>
        </w:tc>
        <w:tc>
          <w:tcPr>
            <w:tcW w:w="614" w:type="pct"/>
            <w:tcBorders>
              <w:top w:val="single" w:sz="4" w:space="0" w:color="auto"/>
              <w:left w:val="single" w:sz="4" w:space="0" w:color="auto"/>
              <w:bottom w:val="nil"/>
              <w:right w:val="single" w:sz="4" w:space="0" w:color="auto"/>
            </w:tcBorders>
            <w:shd w:val="clear" w:color="000000" w:fill="F2F2F2"/>
            <w:noWrap/>
            <w:vAlign w:val="center"/>
            <w:hideMark/>
          </w:tcPr>
          <w:p w14:paraId="53328F9D" w14:textId="77777777" w:rsidR="001513DA" w:rsidRPr="001513DA" w:rsidRDefault="001513DA" w:rsidP="001513DA">
            <w:pPr>
              <w:spacing w:after="0"/>
              <w:jc w:val="righ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1 880 000</w:t>
            </w:r>
          </w:p>
        </w:tc>
        <w:tc>
          <w:tcPr>
            <w:tcW w:w="90" w:type="pct"/>
            <w:tcBorders>
              <w:top w:val="nil"/>
              <w:left w:val="nil"/>
              <w:bottom w:val="nil"/>
              <w:right w:val="nil"/>
            </w:tcBorders>
            <w:shd w:val="clear" w:color="auto" w:fill="auto"/>
            <w:noWrap/>
            <w:vAlign w:val="bottom"/>
            <w:hideMark/>
          </w:tcPr>
          <w:p w14:paraId="55BC5080" w14:textId="77777777" w:rsidR="001513DA" w:rsidRPr="001513DA" w:rsidRDefault="001513DA" w:rsidP="001513DA">
            <w:pPr>
              <w:spacing w:after="0"/>
              <w:jc w:val="right"/>
              <w:rPr>
                <w:rFonts w:ascii="Times New Roman" w:hAnsi="Times New Roman" w:cs="Times New Roman"/>
                <w:b/>
                <w:bCs/>
                <w:i/>
                <w:iCs/>
                <w:sz w:val="22"/>
                <w:lang w:eastAsia="et-EE"/>
              </w:rPr>
            </w:pPr>
          </w:p>
        </w:tc>
      </w:tr>
      <w:tr w:rsidR="001513DA" w:rsidRPr="001513DA" w14:paraId="71DD654B" w14:textId="77777777" w:rsidTr="00EA4E57">
        <w:trPr>
          <w:trHeight w:val="560"/>
        </w:trPr>
        <w:tc>
          <w:tcPr>
            <w:tcW w:w="110" w:type="pct"/>
            <w:tcBorders>
              <w:top w:val="nil"/>
              <w:left w:val="single" w:sz="4" w:space="0" w:color="auto"/>
              <w:bottom w:val="nil"/>
              <w:right w:val="nil"/>
            </w:tcBorders>
            <w:shd w:val="clear" w:color="auto" w:fill="auto"/>
            <w:noWrap/>
            <w:vAlign w:val="bottom"/>
            <w:hideMark/>
          </w:tcPr>
          <w:p w14:paraId="425E2AAB"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single" w:sz="4" w:space="0" w:color="auto"/>
              <w:left w:val="nil"/>
              <w:bottom w:val="single" w:sz="4" w:space="0" w:color="auto"/>
              <w:right w:val="single" w:sz="4" w:space="0" w:color="auto"/>
            </w:tcBorders>
            <w:shd w:val="clear" w:color="auto" w:fill="auto"/>
            <w:vAlign w:val="center"/>
            <w:hideMark/>
          </w:tcPr>
          <w:p w14:paraId="3197C5DA" w14:textId="77777777" w:rsidR="001513DA" w:rsidRPr="001513DA" w:rsidRDefault="001513DA" w:rsidP="001513DA">
            <w:pPr>
              <w:spacing w:after="0"/>
              <w:jc w:val="left"/>
              <w:rPr>
                <w:rFonts w:ascii="Times New Roman" w:hAnsi="Times New Roman" w:cs="Times New Roman"/>
                <w:b/>
                <w:bCs/>
                <w:sz w:val="22"/>
                <w:u w:val="single"/>
                <w:lang w:eastAsia="et-EE"/>
              </w:rPr>
            </w:pPr>
            <w:r w:rsidRPr="001513DA">
              <w:rPr>
                <w:rFonts w:ascii="Times New Roman" w:hAnsi="Times New Roman" w:cs="Times New Roman"/>
                <w:b/>
                <w:bCs/>
                <w:sz w:val="22"/>
                <w:u w:val="single"/>
                <w:lang w:eastAsia="et-EE"/>
              </w:rPr>
              <w:t xml:space="preserve">Tänavate rekonstrueerimine, ehitus, </w:t>
            </w:r>
            <w:r w:rsidRPr="001513DA">
              <w:rPr>
                <w:rFonts w:ascii="Times New Roman" w:hAnsi="Times New Roman" w:cs="Times New Roman"/>
                <w:b/>
                <w:bCs/>
                <w:sz w:val="22"/>
                <w:u w:val="single"/>
                <w:lang w:eastAsia="et-EE"/>
              </w:rPr>
              <w:br/>
              <w:t>projekteerimine</w:t>
            </w:r>
          </w:p>
        </w:tc>
        <w:tc>
          <w:tcPr>
            <w:tcW w:w="3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68E0CF8"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 </w:t>
            </w:r>
          </w:p>
        </w:tc>
        <w:tc>
          <w:tcPr>
            <w:tcW w:w="633" w:type="pct"/>
            <w:tcBorders>
              <w:top w:val="single" w:sz="4" w:space="0" w:color="auto"/>
              <w:left w:val="nil"/>
              <w:bottom w:val="single" w:sz="4" w:space="0" w:color="auto"/>
              <w:right w:val="single" w:sz="4" w:space="0" w:color="auto"/>
            </w:tcBorders>
            <w:shd w:val="clear" w:color="auto" w:fill="auto"/>
            <w:vAlign w:val="center"/>
            <w:hideMark/>
          </w:tcPr>
          <w:p w14:paraId="32945897" w14:textId="77777777" w:rsidR="001513DA" w:rsidRPr="001513DA" w:rsidRDefault="001513DA" w:rsidP="001513DA">
            <w:pPr>
              <w:spacing w:after="0"/>
              <w:jc w:val="right"/>
              <w:rPr>
                <w:rFonts w:ascii="Times New Roman" w:hAnsi="Times New Roman" w:cs="Times New Roman"/>
                <w:b/>
                <w:bCs/>
                <w:sz w:val="22"/>
                <w:u w:val="single"/>
                <w:lang w:eastAsia="et-EE"/>
              </w:rPr>
            </w:pPr>
            <w:r w:rsidRPr="001513DA">
              <w:rPr>
                <w:rFonts w:ascii="Times New Roman" w:hAnsi="Times New Roman" w:cs="Times New Roman"/>
                <w:b/>
                <w:bCs/>
                <w:sz w:val="22"/>
                <w:u w:val="single"/>
                <w:lang w:eastAsia="et-EE"/>
              </w:rPr>
              <w:t>9 008 139</w:t>
            </w:r>
          </w:p>
        </w:tc>
        <w:tc>
          <w:tcPr>
            <w:tcW w:w="633" w:type="pct"/>
            <w:tcBorders>
              <w:top w:val="single" w:sz="4" w:space="0" w:color="auto"/>
              <w:left w:val="nil"/>
              <w:bottom w:val="single" w:sz="4" w:space="0" w:color="auto"/>
              <w:right w:val="single" w:sz="4" w:space="0" w:color="auto"/>
            </w:tcBorders>
            <w:shd w:val="clear" w:color="auto" w:fill="auto"/>
            <w:noWrap/>
            <w:vAlign w:val="center"/>
            <w:hideMark/>
          </w:tcPr>
          <w:p w14:paraId="0017722D" w14:textId="77777777" w:rsidR="001513DA" w:rsidRPr="001513DA" w:rsidRDefault="001513DA" w:rsidP="001513DA">
            <w:pPr>
              <w:spacing w:after="0"/>
              <w:jc w:val="right"/>
              <w:rPr>
                <w:rFonts w:ascii="Times New Roman" w:hAnsi="Times New Roman" w:cs="Times New Roman"/>
                <w:b/>
                <w:bCs/>
                <w:sz w:val="22"/>
                <w:u w:val="single"/>
                <w:lang w:eastAsia="et-EE"/>
              </w:rPr>
            </w:pPr>
            <w:r w:rsidRPr="001513DA">
              <w:rPr>
                <w:rFonts w:ascii="Times New Roman" w:hAnsi="Times New Roman" w:cs="Times New Roman"/>
                <w:b/>
                <w:bCs/>
                <w:sz w:val="22"/>
                <w:u w:val="single"/>
                <w:lang w:eastAsia="et-EE"/>
              </w:rPr>
              <w:t>8 128 139</w:t>
            </w:r>
          </w:p>
        </w:tc>
        <w:tc>
          <w:tcPr>
            <w:tcW w:w="61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83C93E" w14:textId="77777777" w:rsidR="001513DA" w:rsidRPr="001513DA" w:rsidRDefault="001513DA" w:rsidP="001513DA">
            <w:pPr>
              <w:spacing w:after="0"/>
              <w:jc w:val="right"/>
              <w:rPr>
                <w:rFonts w:ascii="Times New Roman" w:hAnsi="Times New Roman" w:cs="Times New Roman"/>
                <w:b/>
                <w:bCs/>
                <w:sz w:val="22"/>
                <w:u w:val="single"/>
                <w:lang w:eastAsia="et-EE"/>
              </w:rPr>
            </w:pPr>
            <w:r w:rsidRPr="001513DA">
              <w:rPr>
                <w:rFonts w:ascii="Times New Roman" w:hAnsi="Times New Roman" w:cs="Times New Roman"/>
                <w:b/>
                <w:bCs/>
                <w:sz w:val="22"/>
                <w:u w:val="single"/>
                <w:lang w:eastAsia="et-EE"/>
              </w:rPr>
              <w:t>880 000</w:t>
            </w:r>
          </w:p>
        </w:tc>
        <w:tc>
          <w:tcPr>
            <w:tcW w:w="90" w:type="pct"/>
            <w:tcBorders>
              <w:top w:val="nil"/>
              <w:left w:val="nil"/>
              <w:bottom w:val="nil"/>
              <w:right w:val="nil"/>
            </w:tcBorders>
            <w:shd w:val="clear" w:color="auto" w:fill="auto"/>
            <w:noWrap/>
            <w:vAlign w:val="bottom"/>
            <w:hideMark/>
          </w:tcPr>
          <w:p w14:paraId="40CC1F66" w14:textId="77777777" w:rsidR="001513DA" w:rsidRPr="001513DA" w:rsidRDefault="001513DA" w:rsidP="001513DA">
            <w:pPr>
              <w:spacing w:after="0"/>
              <w:jc w:val="right"/>
              <w:rPr>
                <w:rFonts w:ascii="Times New Roman" w:hAnsi="Times New Roman" w:cs="Times New Roman"/>
                <w:b/>
                <w:bCs/>
                <w:sz w:val="22"/>
                <w:u w:val="single"/>
                <w:lang w:eastAsia="et-EE"/>
              </w:rPr>
            </w:pPr>
          </w:p>
        </w:tc>
      </w:tr>
      <w:tr w:rsidR="001513DA" w:rsidRPr="001513DA" w14:paraId="3320635F" w14:textId="77777777" w:rsidTr="00EA4E57">
        <w:trPr>
          <w:trHeight w:val="280"/>
        </w:trPr>
        <w:tc>
          <w:tcPr>
            <w:tcW w:w="110" w:type="pct"/>
            <w:tcBorders>
              <w:top w:val="nil"/>
              <w:left w:val="single" w:sz="4" w:space="0" w:color="auto"/>
              <w:bottom w:val="nil"/>
              <w:right w:val="nil"/>
            </w:tcBorders>
            <w:shd w:val="clear" w:color="auto" w:fill="auto"/>
            <w:noWrap/>
            <w:vAlign w:val="bottom"/>
            <w:hideMark/>
          </w:tcPr>
          <w:p w14:paraId="5583D4E6"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3D8B4FB3"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Põhja pst ja Muuseumi tee väljaehitamata osa ehitus</w:t>
            </w:r>
          </w:p>
        </w:tc>
        <w:tc>
          <w:tcPr>
            <w:tcW w:w="325" w:type="pct"/>
            <w:tcBorders>
              <w:top w:val="nil"/>
              <w:left w:val="nil"/>
              <w:bottom w:val="single" w:sz="4" w:space="0" w:color="auto"/>
              <w:right w:val="single" w:sz="4" w:space="0" w:color="auto"/>
            </w:tcBorders>
            <w:shd w:val="clear" w:color="auto" w:fill="auto"/>
            <w:vAlign w:val="center"/>
            <w:hideMark/>
          </w:tcPr>
          <w:p w14:paraId="247D5F32"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nil"/>
              <w:left w:val="nil"/>
              <w:bottom w:val="single" w:sz="4" w:space="0" w:color="auto"/>
              <w:right w:val="single" w:sz="4" w:space="0" w:color="auto"/>
            </w:tcBorders>
            <w:shd w:val="clear" w:color="auto" w:fill="auto"/>
            <w:vAlign w:val="center"/>
            <w:hideMark/>
          </w:tcPr>
          <w:p w14:paraId="78B9BA7B"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2 000 000</w:t>
            </w:r>
          </w:p>
        </w:tc>
        <w:tc>
          <w:tcPr>
            <w:tcW w:w="633" w:type="pct"/>
            <w:tcBorders>
              <w:top w:val="nil"/>
              <w:left w:val="single" w:sz="4" w:space="0" w:color="auto"/>
              <w:bottom w:val="single" w:sz="4" w:space="0" w:color="auto"/>
              <w:right w:val="nil"/>
            </w:tcBorders>
            <w:shd w:val="clear" w:color="auto" w:fill="auto"/>
            <w:noWrap/>
            <w:vAlign w:val="center"/>
            <w:hideMark/>
          </w:tcPr>
          <w:p w14:paraId="0833FF2B"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1 400 000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4DD0B91C"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600 000</w:t>
            </w:r>
          </w:p>
        </w:tc>
        <w:tc>
          <w:tcPr>
            <w:tcW w:w="90" w:type="pct"/>
            <w:tcBorders>
              <w:top w:val="nil"/>
              <w:left w:val="nil"/>
              <w:bottom w:val="nil"/>
              <w:right w:val="nil"/>
            </w:tcBorders>
            <w:shd w:val="clear" w:color="auto" w:fill="auto"/>
            <w:noWrap/>
            <w:vAlign w:val="bottom"/>
            <w:hideMark/>
          </w:tcPr>
          <w:p w14:paraId="5B5A529E"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4B55DD45" w14:textId="77777777" w:rsidTr="00EA4E57">
        <w:trPr>
          <w:trHeight w:val="280"/>
        </w:trPr>
        <w:tc>
          <w:tcPr>
            <w:tcW w:w="110" w:type="pct"/>
            <w:tcBorders>
              <w:top w:val="nil"/>
              <w:left w:val="single" w:sz="4" w:space="0" w:color="auto"/>
              <w:bottom w:val="nil"/>
              <w:right w:val="nil"/>
            </w:tcBorders>
            <w:shd w:val="clear" w:color="auto" w:fill="auto"/>
            <w:noWrap/>
            <w:vAlign w:val="bottom"/>
            <w:hideMark/>
          </w:tcPr>
          <w:p w14:paraId="7C910388"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6241784F"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Trepistiku rajamine (Kaarsild - Rahu sild)</w:t>
            </w:r>
          </w:p>
        </w:tc>
        <w:tc>
          <w:tcPr>
            <w:tcW w:w="325" w:type="pct"/>
            <w:tcBorders>
              <w:top w:val="nil"/>
              <w:left w:val="nil"/>
              <w:bottom w:val="single" w:sz="4" w:space="0" w:color="auto"/>
              <w:right w:val="single" w:sz="4" w:space="0" w:color="auto"/>
            </w:tcBorders>
            <w:shd w:val="clear" w:color="auto" w:fill="auto"/>
            <w:vAlign w:val="center"/>
            <w:hideMark/>
          </w:tcPr>
          <w:p w14:paraId="04B14AF1"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nil"/>
              <w:left w:val="nil"/>
              <w:bottom w:val="single" w:sz="4" w:space="0" w:color="auto"/>
              <w:right w:val="single" w:sz="4" w:space="0" w:color="auto"/>
            </w:tcBorders>
            <w:shd w:val="clear" w:color="auto" w:fill="auto"/>
            <w:vAlign w:val="center"/>
            <w:hideMark/>
          </w:tcPr>
          <w:p w14:paraId="2094A3AB"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1 800 000</w:t>
            </w:r>
          </w:p>
        </w:tc>
        <w:tc>
          <w:tcPr>
            <w:tcW w:w="633" w:type="pct"/>
            <w:tcBorders>
              <w:top w:val="nil"/>
              <w:left w:val="single" w:sz="4" w:space="0" w:color="auto"/>
              <w:bottom w:val="single" w:sz="4" w:space="0" w:color="auto"/>
              <w:right w:val="nil"/>
            </w:tcBorders>
            <w:shd w:val="clear" w:color="auto" w:fill="auto"/>
            <w:noWrap/>
            <w:vAlign w:val="center"/>
            <w:hideMark/>
          </w:tcPr>
          <w:p w14:paraId="01579FBB"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1 800 000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19977CC9"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639AF92B"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11ADFDB8" w14:textId="77777777" w:rsidTr="00EA4E57">
        <w:trPr>
          <w:trHeight w:val="280"/>
        </w:trPr>
        <w:tc>
          <w:tcPr>
            <w:tcW w:w="110" w:type="pct"/>
            <w:tcBorders>
              <w:top w:val="nil"/>
              <w:left w:val="single" w:sz="4" w:space="0" w:color="auto"/>
              <w:bottom w:val="nil"/>
              <w:right w:val="nil"/>
            </w:tcBorders>
            <w:shd w:val="clear" w:color="auto" w:fill="auto"/>
            <w:noWrap/>
            <w:vAlign w:val="bottom"/>
            <w:hideMark/>
          </w:tcPr>
          <w:p w14:paraId="38167EC7"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520A628C"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Ujula tn (Liiva - Linnaujula)</w:t>
            </w:r>
          </w:p>
        </w:tc>
        <w:tc>
          <w:tcPr>
            <w:tcW w:w="325" w:type="pct"/>
            <w:tcBorders>
              <w:top w:val="nil"/>
              <w:left w:val="nil"/>
              <w:bottom w:val="single" w:sz="4" w:space="0" w:color="auto"/>
              <w:right w:val="single" w:sz="4" w:space="0" w:color="auto"/>
            </w:tcBorders>
            <w:shd w:val="clear" w:color="auto" w:fill="auto"/>
            <w:vAlign w:val="center"/>
            <w:hideMark/>
          </w:tcPr>
          <w:p w14:paraId="73736EEC"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nil"/>
              <w:left w:val="nil"/>
              <w:bottom w:val="single" w:sz="4" w:space="0" w:color="auto"/>
              <w:right w:val="single" w:sz="4" w:space="0" w:color="auto"/>
            </w:tcBorders>
            <w:shd w:val="clear" w:color="auto" w:fill="auto"/>
            <w:vAlign w:val="center"/>
            <w:hideMark/>
          </w:tcPr>
          <w:p w14:paraId="2E733A50"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950 000</w:t>
            </w:r>
          </w:p>
        </w:tc>
        <w:tc>
          <w:tcPr>
            <w:tcW w:w="633" w:type="pct"/>
            <w:tcBorders>
              <w:top w:val="nil"/>
              <w:left w:val="single" w:sz="4" w:space="0" w:color="auto"/>
              <w:bottom w:val="single" w:sz="4" w:space="0" w:color="auto"/>
              <w:right w:val="nil"/>
            </w:tcBorders>
            <w:shd w:val="clear" w:color="auto" w:fill="auto"/>
            <w:noWrap/>
            <w:vAlign w:val="center"/>
            <w:hideMark/>
          </w:tcPr>
          <w:p w14:paraId="1590DC2B"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950 000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715B0D93"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4D24A3D5"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148C6B62" w14:textId="77777777" w:rsidTr="00EA4E57">
        <w:trPr>
          <w:trHeight w:val="560"/>
        </w:trPr>
        <w:tc>
          <w:tcPr>
            <w:tcW w:w="110" w:type="pct"/>
            <w:tcBorders>
              <w:top w:val="nil"/>
              <w:left w:val="single" w:sz="4" w:space="0" w:color="auto"/>
              <w:bottom w:val="single" w:sz="4" w:space="0" w:color="auto"/>
              <w:right w:val="nil"/>
            </w:tcBorders>
            <w:shd w:val="clear" w:color="auto" w:fill="auto"/>
            <w:noWrap/>
            <w:vAlign w:val="bottom"/>
            <w:hideMark/>
          </w:tcPr>
          <w:p w14:paraId="5AEB3F6E"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0DED32A9"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Ploomi lasteaia ehitusega seotud teede osa realiseerimine (Ploomi,  Kirsi)</w:t>
            </w:r>
          </w:p>
        </w:tc>
        <w:tc>
          <w:tcPr>
            <w:tcW w:w="325" w:type="pct"/>
            <w:tcBorders>
              <w:top w:val="nil"/>
              <w:left w:val="nil"/>
              <w:bottom w:val="single" w:sz="4" w:space="0" w:color="auto"/>
              <w:right w:val="single" w:sz="4" w:space="0" w:color="auto"/>
            </w:tcBorders>
            <w:shd w:val="clear" w:color="auto" w:fill="auto"/>
            <w:vAlign w:val="center"/>
            <w:hideMark/>
          </w:tcPr>
          <w:p w14:paraId="5FBD2CBF"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nil"/>
              <w:left w:val="nil"/>
              <w:bottom w:val="single" w:sz="4" w:space="0" w:color="auto"/>
              <w:right w:val="single" w:sz="4" w:space="0" w:color="auto"/>
            </w:tcBorders>
            <w:shd w:val="clear" w:color="auto" w:fill="auto"/>
            <w:vAlign w:val="center"/>
            <w:hideMark/>
          </w:tcPr>
          <w:p w14:paraId="776A93CB"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750 000</w:t>
            </w:r>
          </w:p>
        </w:tc>
        <w:tc>
          <w:tcPr>
            <w:tcW w:w="633" w:type="pct"/>
            <w:tcBorders>
              <w:top w:val="nil"/>
              <w:left w:val="single" w:sz="4" w:space="0" w:color="auto"/>
              <w:bottom w:val="single" w:sz="4" w:space="0" w:color="auto"/>
              <w:right w:val="nil"/>
            </w:tcBorders>
            <w:shd w:val="clear" w:color="auto" w:fill="auto"/>
            <w:noWrap/>
            <w:vAlign w:val="center"/>
            <w:hideMark/>
          </w:tcPr>
          <w:p w14:paraId="4EB4CEFA"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750 000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09752CF5"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6F4A6833"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4AE9DC7B" w14:textId="77777777" w:rsidTr="00EA4E57">
        <w:trPr>
          <w:trHeight w:val="280"/>
        </w:trPr>
        <w:tc>
          <w:tcPr>
            <w:tcW w:w="110" w:type="pct"/>
            <w:tcBorders>
              <w:top w:val="single" w:sz="4" w:space="0" w:color="auto"/>
              <w:left w:val="single" w:sz="4" w:space="0" w:color="auto"/>
              <w:bottom w:val="nil"/>
              <w:right w:val="nil"/>
            </w:tcBorders>
            <w:shd w:val="clear" w:color="auto" w:fill="auto"/>
            <w:noWrap/>
            <w:vAlign w:val="bottom"/>
            <w:hideMark/>
          </w:tcPr>
          <w:p w14:paraId="6A005602"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lastRenderedPageBreak/>
              <w:t> </w:t>
            </w:r>
          </w:p>
        </w:tc>
        <w:tc>
          <w:tcPr>
            <w:tcW w:w="2595" w:type="pct"/>
            <w:tcBorders>
              <w:top w:val="single" w:sz="4" w:space="0" w:color="auto"/>
              <w:left w:val="nil"/>
              <w:bottom w:val="single" w:sz="4" w:space="0" w:color="auto"/>
              <w:right w:val="single" w:sz="4" w:space="0" w:color="auto"/>
            </w:tcBorders>
            <w:shd w:val="clear" w:color="auto" w:fill="auto"/>
            <w:vAlign w:val="center"/>
            <w:hideMark/>
          </w:tcPr>
          <w:p w14:paraId="29F0688A"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Mõisavahe tn 9-korruseliste majade parklad ( I etapp)</w:t>
            </w:r>
          </w:p>
        </w:tc>
        <w:tc>
          <w:tcPr>
            <w:tcW w:w="325" w:type="pct"/>
            <w:tcBorders>
              <w:top w:val="nil"/>
              <w:left w:val="nil"/>
              <w:bottom w:val="single" w:sz="4" w:space="0" w:color="auto"/>
              <w:right w:val="single" w:sz="4" w:space="0" w:color="auto"/>
            </w:tcBorders>
            <w:shd w:val="clear" w:color="auto" w:fill="auto"/>
            <w:vAlign w:val="center"/>
            <w:hideMark/>
          </w:tcPr>
          <w:p w14:paraId="06E7397F"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nil"/>
              <w:left w:val="nil"/>
              <w:bottom w:val="single" w:sz="4" w:space="0" w:color="auto"/>
              <w:right w:val="single" w:sz="4" w:space="0" w:color="auto"/>
            </w:tcBorders>
            <w:shd w:val="clear" w:color="auto" w:fill="auto"/>
            <w:vAlign w:val="center"/>
            <w:hideMark/>
          </w:tcPr>
          <w:p w14:paraId="6F957BED"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700 000</w:t>
            </w:r>
          </w:p>
        </w:tc>
        <w:tc>
          <w:tcPr>
            <w:tcW w:w="633" w:type="pct"/>
            <w:tcBorders>
              <w:top w:val="nil"/>
              <w:left w:val="single" w:sz="4" w:space="0" w:color="auto"/>
              <w:bottom w:val="single" w:sz="4" w:space="0" w:color="auto"/>
              <w:right w:val="nil"/>
            </w:tcBorders>
            <w:shd w:val="clear" w:color="auto" w:fill="auto"/>
            <w:noWrap/>
            <w:vAlign w:val="center"/>
            <w:hideMark/>
          </w:tcPr>
          <w:p w14:paraId="54C0152E"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700 000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67F956B5"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63804527"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2CAB4BF2" w14:textId="77777777" w:rsidTr="00EA4E57">
        <w:trPr>
          <w:trHeight w:val="280"/>
        </w:trPr>
        <w:tc>
          <w:tcPr>
            <w:tcW w:w="110" w:type="pct"/>
            <w:tcBorders>
              <w:top w:val="nil"/>
              <w:left w:val="single" w:sz="4" w:space="0" w:color="auto"/>
              <w:bottom w:val="nil"/>
              <w:right w:val="nil"/>
            </w:tcBorders>
            <w:shd w:val="clear" w:color="auto" w:fill="auto"/>
            <w:noWrap/>
            <w:vAlign w:val="bottom"/>
            <w:hideMark/>
          </w:tcPr>
          <w:p w14:paraId="08BC496E"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3A59C645"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Ülikooli tn (Küütri-Munga)</w:t>
            </w:r>
          </w:p>
        </w:tc>
        <w:tc>
          <w:tcPr>
            <w:tcW w:w="325" w:type="pct"/>
            <w:tcBorders>
              <w:top w:val="nil"/>
              <w:left w:val="nil"/>
              <w:bottom w:val="single" w:sz="4" w:space="0" w:color="auto"/>
              <w:right w:val="single" w:sz="4" w:space="0" w:color="auto"/>
            </w:tcBorders>
            <w:shd w:val="clear" w:color="auto" w:fill="auto"/>
            <w:vAlign w:val="center"/>
            <w:hideMark/>
          </w:tcPr>
          <w:p w14:paraId="21181F95"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nil"/>
              <w:left w:val="nil"/>
              <w:bottom w:val="single" w:sz="4" w:space="0" w:color="auto"/>
              <w:right w:val="single" w:sz="4" w:space="0" w:color="auto"/>
            </w:tcBorders>
            <w:shd w:val="clear" w:color="auto" w:fill="auto"/>
            <w:vAlign w:val="center"/>
            <w:hideMark/>
          </w:tcPr>
          <w:p w14:paraId="35805ACA"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500 000</w:t>
            </w:r>
          </w:p>
        </w:tc>
        <w:tc>
          <w:tcPr>
            <w:tcW w:w="633" w:type="pct"/>
            <w:tcBorders>
              <w:top w:val="nil"/>
              <w:left w:val="single" w:sz="4" w:space="0" w:color="auto"/>
              <w:bottom w:val="single" w:sz="4" w:space="0" w:color="auto"/>
              <w:right w:val="nil"/>
            </w:tcBorders>
            <w:shd w:val="clear" w:color="auto" w:fill="auto"/>
            <w:noWrap/>
            <w:vAlign w:val="center"/>
            <w:hideMark/>
          </w:tcPr>
          <w:p w14:paraId="1827D20C"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500 000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4AB1E7F5"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261C746D"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21D6FA15" w14:textId="77777777" w:rsidTr="00EA4E57">
        <w:trPr>
          <w:trHeight w:val="560"/>
        </w:trPr>
        <w:tc>
          <w:tcPr>
            <w:tcW w:w="110" w:type="pct"/>
            <w:tcBorders>
              <w:top w:val="nil"/>
              <w:left w:val="single" w:sz="4" w:space="0" w:color="auto"/>
              <w:bottom w:val="nil"/>
              <w:right w:val="nil"/>
            </w:tcBorders>
            <w:shd w:val="clear" w:color="auto" w:fill="auto"/>
            <w:noWrap/>
            <w:vAlign w:val="bottom"/>
            <w:hideMark/>
          </w:tcPr>
          <w:p w14:paraId="428D4E4B"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420162BF"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Turu tänava jalg- ja jalgrattetee ehitus (Riia tn - Väike-Turu)</w:t>
            </w:r>
          </w:p>
        </w:tc>
        <w:tc>
          <w:tcPr>
            <w:tcW w:w="325" w:type="pct"/>
            <w:tcBorders>
              <w:top w:val="nil"/>
              <w:left w:val="nil"/>
              <w:bottom w:val="single" w:sz="4" w:space="0" w:color="auto"/>
              <w:right w:val="single" w:sz="4" w:space="0" w:color="auto"/>
            </w:tcBorders>
            <w:shd w:val="clear" w:color="auto" w:fill="auto"/>
            <w:vAlign w:val="center"/>
            <w:hideMark/>
          </w:tcPr>
          <w:p w14:paraId="4A360883"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nil"/>
              <w:left w:val="nil"/>
              <w:bottom w:val="single" w:sz="4" w:space="0" w:color="auto"/>
              <w:right w:val="single" w:sz="4" w:space="0" w:color="auto"/>
            </w:tcBorders>
            <w:shd w:val="clear" w:color="auto" w:fill="auto"/>
            <w:vAlign w:val="center"/>
            <w:hideMark/>
          </w:tcPr>
          <w:p w14:paraId="15F15C3D"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400 000</w:t>
            </w:r>
          </w:p>
        </w:tc>
        <w:tc>
          <w:tcPr>
            <w:tcW w:w="633" w:type="pct"/>
            <w:tcBorders>
              <w:top w:val="nil"/>
              <w:left w:val="single" w:sz="4" w:space="0" w:color="auto"/>
              <w:bottom w:val="single" w:sz="4" w:space="0" w:color="auto"/>
              <w:right w:val="nil"/>
            </w:tcBorders>
            <w:shd w:val="clear" w:color="auto" w:fill="auto"/>
            <w:noWrap/>
            <w:vAlign w:val="center"/>
            <w:hideMark/>
          </w:tcPr>
          <w:p w14:paraId="676C510C"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120 000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416E1EBD"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280 000</w:t>
            </w:r>
          </w:p>
        </w:tc>
        <w:tc>
          <w:tcPr>
            <w:tcW w:w="90" w:type="pct"/>
            <w:tcBorders>
              <w:top w:val="nil"/>
              <w:left w:val="nil"/>
              <w:bottom w:val="nil"/>
              <w:right w:val="nil"/>
            </w:tcBorders>
            <w:shd w:val="clear" w:color="auto" w:fill="auto"/>
            <w:noWrap/>
            <w:vAlign w:val="bottom"/>
            <w:hideMark/>
          </w:tcPr>
          <w:p w14:paraId="389E0949"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1F2E1EB4" w14:textId="77777777" w:rsidTr="00EA4E57">
        <w:trPr>
          <w:trHeight w:val="280"/>
        </w:trPr>
        <w:tc>
          <w:tcPr>
            <w:tcW w:w="110" w:type="pct"/>
            <w:tcBorders>
              <w:top w:val="nil"/>
              <w:left w:val="single" w:sz="4" w:space="0" w:color="auto"/>
              <w:bottom w:val="nil"/>
              <w:right w:val="nil"/>
            </w:tcBorders>
            <w:shd w:val="clear" w:color="auto" w:fill="auto"/>
            <w:noWrap/>
            <w:vAlign w:val="bottom"/>
            <w:hideMark/>
          </w:tcPr>
          <w:p w14:paraId="4F44B2D2"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198D0F2A"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Projekteerimised</w:t>
            </w:r>
          </w:p>
        </w:tc>
        <w:tc>
          <w:tcPr>
            <w:tcW w:w="325" w:type="pct"/>
            <w:tcBorders>
              <w:top w:val="nil"/>
              <w:left w:val="nil"/>
              <w:bottom w:val="single" w:sz="4" w:space="0" w:color="auto"/>
              <w:right w:val="single" w:sz="4" w:space="0" w:color="auto"/>
            </w:tcBorders>
            <w:shd w:val="clear" w:color="auto" w:fill="auto"/>
            <w:vAlign w:val="center"/>
            <w:hideMark/>
          </w:tcPr>
          <w:p w14:paraId="538B6ECF"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nil"/>
              <w:left w:val="nil"/>
              <w:bottom w:val="single" w:sz="4" w:space="0" w:color="auto"/>
              <w:right w:val="single" w:sz="4" w:space="0" w:color="auto"/>
            </w:tcBorders>
            <w:shd w:val="clear" w:color="auto" w:fill="auto"/>
            <w:vAlign w:val="center"/>
            <w:hideMark/>
          </w:tcPr>
          <w:p w14:paraId="2726F004"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350 000</w:t>
            </w:r>
          </w:p>
        </w:tc>
        <w:tc>
          <w:tcPr>
            <w:tcW w:w="633" w:type="pct"/>
            <w:tcBorders>
              <w:top w:val="nil"/>
              <w:left w:val="single" w:sz="4" w:space="0" w:color="auto"/>
              <w:bottom w:val="single" w:sz="4" w:space="0" w:color="auto"/>
              <w:right w:val="nil"/>
            </w:tcBorders>
            <w:shd w:val="clear" w:color="auto" w:fill="auto"/>
            <w:noWrap/>
            <w:vAlign w:val="center"/>
            <w:hideMark/>
          </w:tcPr>
          <w:p w14:paraId="1BD283C0"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350 000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76151C5C"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22EDFDCB"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309F337E" w14:textId="77777777" w:rsidTr="00EA4E57">
        <w:trPr>
          <w:trHeight w:val="280"/>
        </w:trPr>
        <w:tc>
          <w:tcPr>
            <w:tcW w:w="110" w:type="pct"/>
            <w:tcBorders>
              <w:top w:val="nil"/>
              <w:left w:val="single" w:sz="4" w:space="0" w:color="auto"/>
              <w:bottom w:val="nil"/>
              <w:right w:val="nil"/>
            </w:tcBorders>
            <w:shd w:val="clear" w:color="auto" w:fill="auto"/>
            <w:noWrap/>
            <w:vAlign w:val="bottom"/>
            <w:hideMark/>
          </w:tcPr>
          <w:p w14:paraId="475C9D95"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47162DD4"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Ilmatsalu - Ravila tn ringristmiku rekonstrueerimine</w:t>
            </w:r>
          </w:p>
        </w:tc>
        <w:tc>
          <w:tcPr>
            <w:tcW w:w="325" w:type="pct"/>
            <w:tcBorders>
              <w:top w:val="nil"/>
              <w:left w:val="nil"/>
              <w:bottom w:val="single" w:sz="4" w:space="0" w:color="auto"/>
              <w:right w:val="single" w:sz="4" w:space="0" w:color="auto"/>
            </w:tcBorders>
            <w:shd w:val="clear" w:color="auto" w:fill="auto"/>
            <w:vAlign w:val="center"/>
            <w:hideMark/>
          </w:tcPr>
          <w:p w14:paraId="38E8E98B"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nil"/>
              <w:left w:val="nil"/>
              <w:bottom w:val="single" w:sz="4" w:space="0" w:color="auto"/>
              <w:right w:val="single" w:sz="4" w:space="0" w:color="auto"/>
            </w:tcBorders>
            <w:shd w:val="clear" w:color="auto" w:fill="auto"/>
            <w:vAlign w:val="center"/>
            <w:hideMark/>
          </w:tcPr>
          <w:p w14:paraId="5A5456EE"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350 000</w:t>
            </w:r>
          </w:p>
        </w:tc>
        <w:tc>
          <w:tcPr>
            <w:tcW w:w="633" w:type="pct"/>
            <w:tcBorders>
              <w:top w:val="nil"/>
              <w:left w:val="single" w:sz="4" w:space="0" w:color="auto"/>
              <w:bottom w:val="single" w:sz="4" w:space="0" w:color="auto"/>
              <w:right w:val="nil"/>
            </w:tcBorders>
            <w:shd w:val="clear" w:color="auto" w:fill="auto"/>
            <w:noWrap/>
            <w:vAlign w:val="center"/>
            <w:hideMark/>
          </w:tcPr>
          <w:p w14:paraId="7097D5B4"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350 000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0BEE5427"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511F1616"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72E178A5" w14:textId="77777777" w:rsidTr="00EA4E57">
        <w:trPr>
          <w:trHeight w:val="560"/>
        </w:trPr>
        <w:tc>
          <w:tcPr>
            <w:tcW w:w="110" w:type="pct"/>
            <w:tcBorders>
              <w:top w:val="nil"/>
              <w:left w:val="single" w:sz="4" w:space="0" w:color="auto"/>
              <w:bottom w:val="nil"/>
              <w:right w:val="nil"/>
            </w:tcBorders>
            <w:shd w:val="clear" w:color="auto" w:fill="auto"/>
            <w:noWrap/>
            <w:vAlign w:val="bottom"/>
            <w:hideMark/>
          </w:tcPr>
          <w:p w14:paraId="66873905"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6CA36342"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Ringtee 3 tehnovõrkude rekonstrueerimine ja teised koostööprojektid koos AS Tartu Veevärk</w:t>
            </w:r>
          </w:p>
        </w:tc>
        <w:tc>
          <w:tcPr>
            <w:tcW w:w="325" w:type="pct"/>
            <w:tcBorders>
              <w:top w:val="nil"/>
              <w:left w:val="nil"/>
              <w:bottom w:val="single" w:sz="4" w:space="0" w:color="auto"/>
              <w:right w:val="single" w:sz="4" w:space="0" w:color="auto"/>
            </w:tcBorders>
            <w:shd w:val="clear" w:color="auto" w:fill="auto"/>
            <w:vAlign w:val="center"/>
            <w:hideMark/>
          </w:tcPr>
          <w:p w14:paraId="5323D123"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nil"/>
              <w:left w:val="nil"/>
              <w:bottom w:val="single" w:sz="4" w:space="0" w:color="auto"/>
              <w:right w:val="single" w:sz="4" w:space="0" w:color="auto"/>
            </w:tcBorders>
            <w:shd w:val="clear" w:color="auto" w:fill="auto"/>
            <w:vAlign w:val="center"/>
            <w:hideMark/>
          </w:tcPr>
          <w:p w14:paraId="201B16CA"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200 000</w:t>
            </w:r>
          </w:p>
        </w:tc>
        <w:tc>
          <w:tcPr>
            <w:tcW w:w="633" w:type="pct"/>
            <w:tcBorders>
              <w:top w:val="nil"/>
              <w:left w:val="single" w:sz="4" w:space="0" w:color="auto"/>
              <w:bottom w:val="single" w:sz="4" w:space="0" w:color="auto"/>
              <w:right w:val="nil"/>
            </w:tcBorders>
            <w:shd w:val="clear" w:color="auto" w:fill="auto"/>
            <w:noWrap/>
            <w:vAlign w:val="center"/>
            <w:hideMark/>
          </w:tcPr>
          <w:p w14:paraId="4A460C83"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200 000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7C5AE237"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45A55603"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57786DBE" w14:textId="77777777" w:rsidTr="00EA4E57">
        <w:trPr>
          <w:trHeight w:val="560"/>
        </w:trPr>
        <w:tc>
          <w:tcPr>
            <w:tcW w:w="110" w:type="pct"/>
            <w:tcBorders>
              <w:top w:val="nil"/>
              <w:left w:val="single" w:sz="4" w:space="0" w:color="auto"/>
              <w:bottom w:val="nil"/>
              <w:right w:val="nil"/>
            </w:tcBorders>
            <w:shd w:val="clear" w:color="auto" w:fill="auto"/>
            <w:noWrap/>
            <w:vAlign w:val="bottom"/>
            <w:hideMark/>
          </w:tcPr>
          <w:p w14:paraId="4EDE3DB0"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3EF16A92"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Koostööprojektid korterühistutega elamute ümbruse asfalteerimiseks</w:t>
            </w:r>
          </w:p>
        </w:tc>
        <w:tc>
          <w:tcPr>
            <w:tcW w:w="325" w:type="pct"/>
            <w:tcBorders>
              <w:top w:val="nil"/>
              <w:left w:val="nil"/>
              <w:bottom w:val="single" w:sz="4" w:space="0" w:color="auto"/>
              <w:right w:val="single" w:sz="4" w:space="0" w:color="auto"/>
            </w:tcBorders>
            <w:shd w:val="clear" w:color="auto" w:fill="auto"/>
            <w:vAlign w:val="center"/>
            <w:hideMark/>
          </w:tcPr>
          <w:p w14:paraId="4E923084"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ASF</w:t>
            </w:r>
          </w:p>
        </w:tc>
        <w:tc>
          <w:tcPr>
            <w:tcW w:w="633" w:type="pct"/>
            <w:tcBorders>
              <w:top w:val="nil"/>
              <w:left w:val="nil"/>
              <w:bottom w:val="single" w:sz="4" w:space="0" w:color="auto"/>
              <w:right w:val="single" w:sz="4" w:space="0" w:color="auto"/>
            </w:tcBorders>
            <w:shd w:val="clear" w:color="auto" w:fill="auto"/>
            <w:vAlign w:val="center"/>
            <w:hideMark/>
          </w:tcPr>
          <w:p w14:paraId="595C0ABF"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200 000</w:t>
            </w:r>
          </w:p>
        </w:tc>
        <w:tc>
          <w:tcPr>
            <w:tcW w:w="633" w:type="pct"/>
            <w:tcBorders>
              <w:top w:val="nil"/>
              <w:left w:val="single" w:sz="4" w:space="0" w:color="auto"/>
              <w:bottom w:val="single" w:sz="4" w:space="0" w:color="auto"/>
              <w:right w:val="nil"/>
            </w:tcBorders>
            <w:shd w:val="clear" w:color="auto" w:fill="auto"/>
            <w:noWrap/>
            <w:vAlign w:val="center"/>
            <w:hideMark/>
          </w:tcPr>
          <w:p w14:paraId="3B153693"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200 000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37DB828A"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7B2BB980"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06254E8A" w14:textId="77777777" w:rsidTr="00EA4E57">
        <w:trPr>
          <w:trHeight w:val="280"/>
        </w:trPr>
        <w:tc>
          <w:tcPr>
            <w:tcW w:w="110" w:type="pct"/>
            <w:tcBorders>
              <w:top w:val="nil"/>
              <w:left w:val="single" w:sz="4" w:space="0" w:color="auto"/>
              <w:bottom w:val="nil"/>
              <w:right w:val="nil"/>
            </w:tcBorders>
            <w:shd w:val="clear" w:color="auto" w:fill="auto"/>
            <w:noWrap/>
            <w:vAlign w:val="bottom"/>
            <w:hideMark/>
          </w:tcPr>
          <w:p w14:paraId="4216F0CF"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0521066D"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Investeeringuobjektide omanikujärelevalve</w:t>
            </w:r>
          </w:p>
        </w:tc>
        <w:tc>
          <w:tcPr>
            <w:tcW w:w="325" w:type="pct"/>
            <w:tcBorders>
              <w:top w:val="nil"/>
              <w:left w:val="nil"/>
              <w:bottom w:val="single" w:sz="4" w:space="0" w:color="auto"/>
              <w:right w:val="single" w:sz="4" w:space="0" w:color="auto"/>
            </w:tcBorders>
            <w:shd w:val="clear" w:color="auto" w:fill="auto"/>
            <w:vAlign w:val="center"/>
            <w:hideMark/>
          </w:tcPr>
          <w:p w14:paraId="5F00332D"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nil"/>
              <w:left w:val="nil"/>
              <w:bottom w:val="single" w:sz="4" w:space="0" w:color="auto"/>
              <w:right w:val="single" w:sz="4" w:space="0" w:color="auto"/>
            </w:tcBorders>
            <w:shd w:val="clear" w:color="auto" w:fill="auto"/>
            <w:vAlign w:val="center"/>
            <w:hideMark/>
          </w:tcPr>
          <w:p w14:paraId="25B82C4D"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150 000</w:t>
            </w:r>
          </w:p>
        </w:tc>
        <w:tc>
          <w:tcPr>
            <w:tcW w:w="633" w:type="pct"/>
            <w:tcBorders>
              <w:top w:val="nil"/>
              <w:left w:val="single" w:sz="4" w:space="0" w:color="auto"/>
              <w:bottom w:val="single" w:sz="4" w:space="0" w:color="auto"/>
              <w:right w:val="nil"/>
            </w:tcBorders>
            <w:shd w:val="clear" w:color="auto" w:fill="auto"/>
            <w:noWrap/>
            <w:vAlign w:val="center"/>
            <w:hideMark/>
          </w:tcPr>
          <w:p w14:paraId="25884F7B"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150 000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795DDC6D"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20DE2B06"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079F430D" w14:textId="77777777" w:rsidTr="00EA4E57">
        <w:trPr>
          <w:trHeight w:val="280"/>
        </w:trPr>
        <w:tc>
          <w:tcPr>
            <w:tcW w:w="110" w:type="pct"/>
            <w:tcBorders>
              <w:top w:val="nil"/>
              <w:left w:val="single" w:sz="4" w:space="0" w:color="auto"/>
              <w:bottom w:val="nil"/>
              <w:right w:val="nil"/>
            </w:tcBorders>
            <w:shd w:val="clear" w:color="auto" w:fill="auto"/>
            <w:noWrap/>
            <w:vAlign w:val="bottom"/>
            <w:hideMark/>
          </w:tcPr>
          <w:p w14:paraId="6042B0F0"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798AD8DA"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Musumäe trepid</w:t>
            </w:r>
          </w:p>
        </w:tc>
        <w:tc>
          <w:tcPr>
            <w:tcW w:w="325" w:type="pct"/>
            <w:tcBorders>
              <w:top w:val="nil"/>
              <w:left w:val="nil"/>
              <w:bottom w:val="single" w:sz="4" w:space="0" w:color="auto"/>
              <w:right w:val="single" w:sz="4" w:space="0" w:color="auto"/>
            </w:tcBorders>
            <w:shd w:val="clear" w:color="auto" w:fill="auto"/>
            <w:vAlign w:val="center"/>
            <w:hideMark/>
          </w:tcPr>
          <w:p w14:paraId="5EAE1216"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nil"/>
              <w:left w:val="nil"/>
              <w:bottom w:val="single" w:sz="4" w:space="0" w:color="auto"/>
              <w:right w:val="single" w:sz="4" w:space="0" w:color="auto"/>
            </w:tcBorders>
            <w:shd w:val="clear" w:color="auto" w:fill="auto"/>
            <w:vAlign w:val="center"/>
            <w:hideMark/>
          </w:tcPr>
          <w:p w14:paraId="56F8CF9A"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150 000</w:t>
            </w:r>
          </w:p>
        </w:tc>
        <w:tc>
          <w:tcPr>
            <w:tcW w:w="633" w:type="pct"/>
            <w:tcBorders>
              <w:top w:val="nil"/>
              <w:left w:val="single" w:sz="4" w:space="0" w:color="auto"/>
              <w:bottom w:val="single" w:sz="4" w:space="0" w:color="auto"/>
              <w:right w:val="nil"/>
            </w:tcBorders>
            <w:shd w:val="clear" w:color="auto" w:fill="auto"/>
            <w:noWrap/>
            <w:vAlign w:val="center"/>
            <w:hideMark/>
          </w:tcPr>
          <w:p w14:paraId="22411938"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150 000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36713DC1"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315AE8BC"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749E965B" w14:textId="77777777" w:rsidTr="00EA4E57">
        <w:trPr>
          <w:trHeight w:val="280"/>
        </w:trPr>
        <w:tc>
          <w:tcPr>
            <w:tcW w:w="110" w:type="pct"/>
            <w:tcBorders>
              <w:top w:val="nil"/>
              <w:left w:val="single" w:sz="4" w:space="0" w:color="auto"/>
              <w:bottom w:val="nil"/>
              <w:right w:val="nil"/>
            </w:tcBorders>
            <w:shd w:val="clear" w:color="auto" w:fill="auto"/>
            <w:noWrap/>
            <w:vAlign w:val="bottom"/>
            <w:hideMark/>
          </w:tcPr>
          <w:p w14:paraId="03DBF988"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nil"/>
              <w:right w:val="single" w:sz="4" w:space="0" w:color="auto"/>
            </w:tcBorders>
            <w:shd w:val="clear" w:color="auto" w:fill="auto"/>
            <w:vAlign w:val="center"/>
            <w:hideMark/>
          </w:tcPr>
          <w:p w14:paraId="2900858A"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Senffi trepid</w:t>
            </w:r>
          </w:p>
        </w:tc>
        <w:tc>
          <w:tcPr>
            <w:tcW w:w="325" w:type="pct"/>
            <w:tcBorders>
              <w:top w:val="nil"/>
              <w:left w:val="single" w:sz="4" w:space="0" w:color="auto"/>
              <w:bottom w:val="nil"/>
              <w:right w:val="single" w:sz="4" w:space="0" w:color="auto"/>
            </w:tcBorders>
            <w:shd w:val="clear" w:color="auto" w:fill="auto"/>
            <w:vAlign w:val="center"/>
            <w:hideMark/>
          </w:tcPr>
          <w:p w14:paraId="140FBC47"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nil"/>
              <w:left w:val="nil"/>
              <w:bottom w:val="nil"/>
              <w:right w:val="single" w:sz="4" w:space="0" w:color="auto"/>
            </w:tcBorders>
            <w:shd w:val="clear" w:color="auto" w:fill="auto"/>
            <w:vAlign w:val="center"/>
            <w:hideMark/>
          </w:tcPr>
          <w:p w14:paraId="3AB6ABA9"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150 000</w:t>
            </w:r>
          </w:p>
        </w:tc>
        <w:tc>
          <w:tcPr>
            <w:tcW w:w="633" w:type="pct"/>
            <w:tcBorders>
              <w:top w:val="nil"/>
              <w:left w:val="nil"/>
              <w:bottom w:val="nil"/>
              <w:right w:val="nil"/>
            </w:tcBorders>
            <w:shd w:val="clear" w:color="auto" w:fill="auto"/>
            <w:noWrap/>
            <w:vAlign w:val="center"/>
            <w:hideMark/>
          </w:tcPr>
          <w:p w14:paraId="0CE45142"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150 000</w:t>
            </w:r>
          </w:p>
        </w:tc>
        <w:tc>
          <w:tcPr>
            <w:tcW w:w="614" w:type="pct"/>
            <w:tcBorders>
              <w:top w:val="nil"/>
              <w:left w:val="single" w:sz="4" w:space="0" w:color="auto"/>
              <w:bottom w:val="nil"/>
              <w:right w:val="single" w:sz="4" w:space="0" w:color="auto"/>
            </w:tcBorders>
            <w:shd w:val="clear" w:color="auto" w:fill="auto"/>
            <w:noWrap/>
            <w:vAlign w:val="center"/>
            <w:hideMark/>
          </w:tcPr>
          <w:p w14:paraId="2E0E02CE"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6A8E6AA8"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30C03264" w14:textId="77777777" w:rsidTr="00EA4E57">
        <w:trPr>
          <w:trHeight w:val="560"/>
        </w:trPr>
        <w:tc>
          <w:tcPr>
            <w:tcW w:w="110" w:type="pct"/>
            <w:tcBorders>
              <w:top w:val="nil"/>
              <w:left w:val="single" w:sz="4" w:space="0" w:color="auto"/>
              <w:bottom w:val="single" w:sz="4" w:space="0" w:color="auto"/>
              <w:right w:val="nil"/>
            </w:tcBorders>
            <w:shd w:val="clear" w:color="auto" w:fill="auto"/>
            <w:noWrap/>
            <w:vAlign w:val="bottom"/>
            <w:hideMark/>
          </w:tcPr>
          <w:p w14:paraId="02FB0D69"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743E1B6E"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Ranna pst 36 krundi detailplaneeringu realiseerimine tänava rekonstrueerimine koostöös arendajaga</w:t>
            </w:r>
          </w:p>
        </w:tc>
        <w:tc>
          <w:tcPr>
            <w:tcW w:w="325" w:type="pct"/>
            <w:tcBorders>
              <w:top w:val="nil"/>
              <w:left w:val="nil"/>
              <w:bottom w:val="single" w:sz="4" w:space="0" w:color="auto"/>
              <w:right w:val="single" w:sz="4" w:space="0" w:color="auto"/>
            </w:tcBorders>
            <w:shd w:val="clear" w:color="auto" w:fill="auto"/>
            <w:vAlign w:val="center"/>
            <w:hideMark/>
          </w:tcPr>
          <w:p w14:paraId="0DAF4433"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nil"/>
              <w:left w:val="nil"/>
              <w:bottom w:val="single" w:sz="4" w:space="0" w:color="auto"/>
              <w:right w:val="single" w:sz="4" w:space="0" w:color="auto"/>
            </w:tcBorders>
            <w:shd w:val="clear" w:color="auto" w:fill="auto"/>
            <w:vAlign w:val="center"/>
            <w:hideMark/>
          </w:tcPr>
          <w:p w14:paraId="17D81F0A"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118 139</w:t>
            </w:r>
          </w:p>
        </w:tc>
        <w:tc>
          <w:tcPr>
            <w:tcW w:w="633" w:type="pct"/>
            <w:tcBorders>
              <w:top w:val="nil"/>
              <w:left w:val="single" w:sz="4" w:space="0" w:color="auto"/>
              <w:bottom w:val="single" w:sz="4" w:space="0" w:color="auto"/>
              <w:right w:val="nil"/>
            </w:tcBorders>
            <w:shd w:val="clear" w:color="auto" w:fill="auto"/>
            <w:noWrap/>
            <w:vAlign w:val="center"/>
            <w:hideMark/>
          </w:tcPr>
          <w:p w14:paraId="592B732F"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118 139</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72EEC6E2"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4D50D31F"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3798C17E" w14:textId="77777777" w:rsidTr="00EA4E57">
        <w:trPr>
          <w:trHeight w:val="560"/>
        </w:trPr>
        <w:tc>
          <w:tcPr>
            <w:tcW w:w="110" w:type="pct"/>
            <w:tcBorders>
              <w:top w:val="nil"/>
              <w:left w:val="single" w:sz="4" w:space="0" w:color="auto"/>
              <w:bottom w:val="nil"/>
              <w:right w:val="nil"/>
            </w:tcBorders>
            <w:shd w:val="clear" w:color="auto" w:fill="auto"/>
            <w:noWrap/>
            <w:vAlign w:val="bottom"/>
            <w:hideMark/>
          </w:tcPr>
          <w:p w14:paraId="5859EFE8"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single" w:sz="4" w:space="0" w:color="auto"/>
              <w:left w:val="nil"/>
              <w:bottom w:val="single" w:sz="4" w:space="0" w:color="auto"/>
              <w:right w:val="single" w:sz="4" w:space="0" w:color="auto"/>
            </w:tcBorders>
            <w:shd w:val="clear" w:color="auto" w:fill="auto"/>
            <w:vAlign w:val="center"/>
            <w:hideMark/>
          </w:tcPr>
          <w:p w14:paraId="0D557F5C"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Erasektori poolt avaliku taristu rekonstrueerimiseks tehtavate investeeringute kaasfinantseerimine</w:t>
            </w:r>
          </w:p>
        </w:tc>
        <w:tc>
          <w:tcPr>
            <w:tcW w:w="3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403AB5D"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single" w:sz="4" w:space="0" w:color="auto"/>
              <w:left w:val="nil"/>
              <w:bottom w:val="single" w:sz="4" w:space="0" w:color="auto"/>
              <w:right w:val="single" w:sz="4" w:space="0" w:color="auto"/>
            </w:tcBorders>
            <w:shd w:val="clear" w:color="auto" w:fill="auto"/>
            <w:vAlign w:val="center"/>
            <w:hideMark/>
          </w:tcPr>
          <w:p w14:paraId="3BD1D871"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50 000</w:t>
            </w:r>
          </w:p>
        </w:tc>
        <w:tc>
          <w:tcPr>
            <w:tcW w:w="633" w:type="pct"/>
            <w:tcBorders>
              <w:top w:val="nil"/>
              <w:left w:val="nil"/>
              <w:bottom w:val="single" w:sz="4" w:space="0" w:color="auto"/>
              <w:right w:val="nil"/>
            </w:tcBorders>
            <w:shd w:val="clear" w:color="auto" w:fill="auto"/>
            <w:noWrap/>
            <w:vAlign w:val="center"/>
            <w:hideMark/>
          </w:tcPr>
          <w:p w14:paraId="7C692FBA"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50 000</w:t>
            </w:r>
          </w:p>
        </w:tc>
        <w:tc>
          <w:tcPr>
            <w:tcW w:w="61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58FA1D"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72801B00"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4F7134F0" w14:textId="77777777" w:rsidTr="00EA4E57">
        <w:trPr>
          <w:trHeight w:val="280"/>
        </w:trPr>
        <w:tc>
          <w:tcPr>
            <w:tcW w:w="110" w:type="pct"/>
            <w:tcBorders>
              <w:top w:val="nil"/>
              <w:left w:val="single" w:sz="4" w:space="0" w:color="auto"/>
              <w:bottom w:val="nil"/>
              <w:right w:val="nil"/>
            </w:tcBorders>
            <w:shd w:val="clear" w:color="auto" w:fill="auto"/>
            <w:noWrap/>
            <w:vAlign w:val="bottom"/>
            <w:hideMark/>
          </w:tcPr>
          <w:p w14:paraId="7A43C73A"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153EEEB7"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Rüütli tn (Küütri - Munga)</w:t>
            </w:r>
          </w:p>
        </w:tc>
        <w:tc>
          <w:tcPr>
            <w:tcW w:w="325" w:type="pct"/>
            <w:tcBorders>
              <w:top w:val="nil"/>
              <w:left w:val="nil"/>
              <w:bottom w:val="single" w:sz="4" w:space="0" w:color="auto"/>
              <w:right w:val="single" w:sz="4" w:space="0" w:color="auto"/>
            </w:tcBorders>
            <w:shd w:val="clear" w:color="auto" w:fill="auto"/>
            <w:vAlign w:val="center"/>
            <w:hideMark/>
          </w:tcPr>
          <w:p w14:paraId="2A5892A9"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nil"/>
              <w:left w:val="nil"/>
              <w:bottom w:val="single" w:sz="4" w:space="0" w:color="auto"/>
              <w:right w:val="single" w:sz="4" w:space="0" w:color="auto"/>
            </w:tcBorders>
            <w:shd w:val="clear" w:color="auto" w:fill="auto"/>
            <w:vAlign w:val="center"/>
            <w:hideMark/>
          </w:tcPr>
          <w:p w14:paraId="22FF2F5E"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50 000</w:t>
            </w:r>
          </w:p>
        </w:tc>
        <w:tc>
          <w:tcPr>
            <w:tcW w:w="633" w:type="pct"/>
            <w:tcBorders>
              <w:top w:val="nil"/>
              <w:left w:val="single" w:sz="4" w:space="0" w:color="auto"/>
              <w:bottom w:val="single" w:sz="4" w:space="0" w:color="auto"/>
              <w:right w:val="nil"/>
            </w:tcBorders>
            <w:shd w:val="clear" w:color="auto" w:fill="auto"/>
            <w:noWrap/>
            <w:vAlign w:val="center"/>
            <w:hideMark/>
          </w:tcPr>
          <w:p w14:paraId="32C8F80D"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50 000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62E0C876"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64774A7B"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270B802C" w14:textId="77777777" w:rsidTr="00EA4E57">
        <w:trPr>
          <w:trHeight w:val="280"/>
        </w:trPr>
        <w:tc>
          <w:tcPr>
            <w:tcW w:w="110" w:type="pct"/>
            <w:tcBorders>
              <w:top w:val="nil"/>
              <w:left w:val="single" w:sz="4" w:space="0" w:color="auto"/>
              <w:bottom w:val="nil"/>
              <w:right w:val="nil"/>
            </w:tcBorders>
            <w:shd w:val="clear" w:color="auto" w:fill="auto"/>
            <w:noWrap/>
            <w:vAlign w:val="bottom"/>
            <w:hideMark/>
          </w:tcPr>
          <w:p w14:paraId="4508B660"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7A495CE2"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Rüütli tn (Raekoja plats - Küütri)</w:t>
            </w:r>
          </w:p>
        </w:tc>
        <w:tc>
          <w:tcPr>
            <w:tcW w:w="325" w:type="pct"/>
            <w:tcBorders>
              <w:top w:val="nil"/>
              <w:left w:val="nil"/>
              <w:bottom w:val="single" w:sz="4" w:space="0" w:color="auto"/>
              <w:right w:val="single" w:sz="4" w:space="0" w:color="auto"/>
            </w:tcBorders>
            <w:shd w:val="clear" w:color="auto" w:fill="auto"/>
            <w:vAlign w:val="center"/>
            <w:hideMark/>
          </w:tcPr>
          <w:p w14:paraId="6B7D4C66"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nil"/>
              <w:left w:val="nil"/>
              <w:bottom w:val="single" w:sz="4" w:space="0" w:color="auto"/>
              <w:right w:val="single" w:sz="4" w:space="0" w:color="auto"/>
            </w:tcBorders>
            <w:shd w:val="clear" w:color="auto" w:fill="auto"/>
            <w:vAlign w:val="center"/>
            <w:hideMark/>
          </w:tcPr>
          <w:p w14:paraId="40E8E076"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50 000</w:t>
            </w:r>
          </w:p>
        </w:tc>
        <w:tc>
          <w:tcPr>
            <w:tcW w:w="633" w:type="pct"/>
            <w:tcBorders>
              <w:top w:val="nil"/>
              <w:left w:val="single" w:sz="4" w:space="0" w:color="auto"/>
              <w:bottom w:val="single" w:sz="4" w:space="0" w:color="auto"/>
              <w:right w:val="nil"/>
            </w:tcBorders>
            <w:shd w:val="clear" w:color="auto" w:fill="auto"/>
            <w:noWrap/>
            <w:vAlign w:val="center"/>
            <w:hideMark/>
          </w:tcPr>
          <w:p w14:paraId="40F7EF00"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50 000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0298AE91"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366DA2CE"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026ABCFC" w14:textId="77777777" w:rsidTr="00EA4E57">
        <w:trPr>
          <w:trHeight w:val="280"/>
        </w:trPr>
        <w:tc>
          <w:tcPr>
            <w:tcW w:w="110" w:type="pct"/>
            <w:tcBorders>
              <w:top w:val="nil"/>
              <w:left w:val="single" w:sz="4" w:space="0" w:color="auto"/>
              <w:bottom w:val="nil"/>
              <w:right w:val="nil"/>
            </w:tcBorders>
            <w:shd w:val="clear" w:color="auto" w:fill="auto"/>
            <w:noWrap/>
            <w:vAlign w:val="bottom"/>
            <w:hideMark/>
          </w:tcPr>
          <w:p w14:paraId="7F40DF76"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76C9BD02"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Emajõeäärne matkarada (Jänese silla pealisehitus)</w:t>
            </w:r>
          </w:p>
        </w:tc>
        <w:tc>
          <w:tcPr>
            <w:tcW w:w="325" w:type="pct"/>
            <w:tcBorders>
              <w:top w:val="nil"/>
              <w:left w:val="nil"/>
              <w:bottom w:val="single" w:sz="4" w:space="0" w:color="auto"/>
              <w:right w:val="single" w:sz="4" w:space="0" w:color="auto"/>
            </w:tcBorders>
            <w:shd w:val="clear" w:color="auto" w:fill="auto"/>
            <w:vAlign w:val="center"/>
            <w:hideMark/>
          </w:tcPr>
          <w:p w14:paraId="3464DB68"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nil"/>
              <w:left w:val="nil"/>
              <w:bottom w:val="single" w:sz="4" w:space="0" w:color="auto"/>
              <w:right w:val="single" w:sz="4" w:space="0" w:color="auto"/>
            </w:tcBorders>
            <w:shd w:val="clear" w:color="auto" w:fill="auto"/>
            <w:vAlign w:val="center"/>
            <w:hideMark/>
          </w:tcPr>
          <w:p w14:paraId="1C41EAFE"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50 000</w:t>
            </w:r>
          </w:p>
        </w:tc>
        <w:tc>
          <w:tcPr>
            <w:tcW w:w="633" w:type="pct"/>
            <w:tcBorders>
              <w:top w:val="nil"/>
              <w:left w:val="single" w:sz="4" w:space="0" w:color="auto"/>
              <w:bottom w:val="single" w:sz="4" w:space="0" w:color="auto"/>
              <w:right w:val="nil"/>
            </w:tcBorders>
            <w:shd w:val="clear" w:color="auto" w:fill="auto"/>
            <w:noWrap/>
            <w:vAlign w:val="center"/>
            <w:hideMark/>
          </w:tcPr>
          <w:p w14:paraId="27E0CD52"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50 000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76317B5B"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63565794"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122FDC64" w14:textId="77777777" w:rsidTr="00EA4E57">
        <w:trPr>
          <w:trHeight w:val="280"/>
        </w:trPr>
        <w:tc>
          <w:tcPr>
            <w:tcW w:w="110" w:type="pct"/>
            <w:tcBorders>
              <w:top w:val="nil"/>
              <w:left w:val="single" w:sz="4" w:space="0" w:color="auto"/>
              <w:bottom w:val="single" w:sz="4" w:space="0" w:color="auto"/>
              <w:right w:val="nil"/>
            </w:tcBorders>
            <w:shd w:val="clear" w:color="auto" w:fill="auto"/>
            <w:noWrap/>
            <w:vAlign w:val="bottom"/>
            <w:hideMark/>
          </w:tcPr>
          <w:p w14:paraId="53E0B875"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single" w:sz="4" w:space="0" w:color="auto"/>
              <w:left w:val="nil"/>
              <w:bottom w:val="single" w:sz="4" w:space="0" w:color="auto"/>
              <w:right w:val="single" w:sz="4" w:space="0" w:color="auto"/>
            </w:tcBorders>
            <w:shd w:val="clear" w:color="auto" w:fill="auto"/>
            <w:vAlign w:val="center"/>
            <w:hideMark/>
          </w:tcPr>
          <w:p w14:paraId="6F114116"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Kalevi tn müüri vuugi remont</w:t>
            </w:r>
          </w:p>
        </w:tc>
        <w:tc>
          <w:tcPr>
            <w:tcW w:w="3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3FADF02"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single" w:sz="4" w:space="0" w:color="auto"/>
              <w:left w:val="nil"/>
              <w:bottom w:val="single" w:sz="4" w:space="0" w:color="auto"/>
              <w:right w:val="single" w:sz="4" w:space="0" w:color="auto"/>
            </w:tcBorders>
            <w:shd w:val="clear" w:color="auto" w:fill="auto"/>
            <w:vAlign w:val="center"/>
            <w:hideMark/>
          </w:tcPr>
          <w:p w14:paraId="4A4A0680"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40 000</w:t>
            </w:r>
          </w:p>
        </w:tc>
        <w:tc>
          <w:tcPr>
            <w:tcW w:w="633" w:type="pct"/>
            <w:tcBorders>
              <w:top w:val="nil"/>
              <w:left w:val="nil"/>
              <w:bottom w:val="single" w:sz="4" w:space="0" w:color="auto"/>
              <w:right w:val="nil"/>
            </w:tcBorders>
            <w:shd w:val="clear" w:color="auto" w:fill="auto"/>
            <w:noWrap/>
            <w:vAlign w:val="center"/>
            <w:hideMark/>
          </w:tcPr>
          <w:p w14:paraId="14E82DE0"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40 000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2A34A7E5"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4119B48A"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325E8E13" w14:textId="77777777" w:rsidTr="00EA4E57">
        <w:trPr>
          <w:trHeight w:val="280"/>
        </w:trPr>
        <w:tc>
          <w:tcPr>
            <w:tcW w:w="110" w:type="pct"/>
            <w:tcBorders>
              <w:top w:val="single" w:sz="4" w:space="0" w:color="auto"/>
              <w:left w:val="single" w:sz="4" w:space="0" w:color="auto"/>
              <w:bottom w:val="nil"/>
              <w:right w:val="nil"/>
            </w:tcBorders>
            <w:shd w:val="clear" w:color="auto" w:fill="auto"/>
            <w:noWrap/>
            <w:vAlign w:val="bottom"/>
            <w:hideMark/>
          </w:tcPr>
          <w:p w14:paraId="51269C07"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single" w:sz="4" w:space="0" w:color="auto"/>
              <w:left w:val="nil"/>
              <w:bottom w:val="single" w:sz="4" w:space="0" w:color="auto"/>
              <w:right w:val="single" w:sz="4" w:space="0" w:color="auto"/>
            </w:tcBorders>
            <w:shd w:val="clear" w:color="auto" w:fill="auto"/>
            <w:vAlign w:val="center"/>
            <w:hideMark/>
          </w:tcPr>
          <w:p w14:paraId="513C9F1E" w14:textId="77777777" w:rsidR="001513DA" w:rsidRPr="001513DA" w:rsidRDefault="001513DA" w:rsidP="001513DA">
            <w:pPr>
              <w:spacing w:after="0"/>
              <w:jc w:val="left"/>
              <w:rPr>
                <w:rFonts w:ascii="Times New Roman" w:hAnsi="Times New Roman" w:cs="Times New Roman"/>
                <w:b/>
                <w:bCs/>
                <w:sz w:val="22"/>
                <w:u w:val="single"/>
                <w:lang w:eastAsia="et-EE"/>
              </w:rPr>
            </w:pPr>
            <w:r w:rsidRPr="001513DA">
              <w:rPr>
                <w:rFonts w:ascii="Times New Roman" w:hAnsi="Times New Roman" w:cs="Times New Roman"/>
                <w:b/>
                <w:bCs/>
                <w:sz w:val="22"/>
                <w:u w:val="single"/>
                <w:lang w:eastAsia="et-EE"/>
              </w:rPr>
              <w:t>Ülekatted ja pindamised</w:t>
            </w:r>
          </w:p>
        </w:tc>
        <w:tc>
          <w:tcPr>
            <w:tcW w:w="3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DB1354A"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single" w:sz="4" w:space="0" w:color="auto"/>
              <w:left w:val="nil"/>
              <w:bottom w:val="single" w:sz="4" w:space="0" w:color="auto"/>
              <w:right w:val="single" w:sz="4" w:space="0" w:color="auto"/>
            </w:tcBorders>
            <w:shd w:val="clear" w:color="auto" w:fill="auto"/>
            <w:vAlign w:val="center"/>
            <w:hideMark/>
          </w:tcPr>
          <w:p w14:paraId="3256273C" w14:textId="77777777" w:rsidR="001513DA" w:rsidRPr="001513DA" w:rsidRDefault="001513DA" w:rsidP="001513DA">
            <w:pPr>
              <w:spacing w:after="0"/>
              <w:jc w:val="right"/>
              <w:rPr>
                <w:rFonts w:ascii="Times New Roman" w:hAnsi="Times New Roman" w:cs="Times New Roman"/>
                <w:b/>
                <w:bCs/>
                <w:sz w:val="22"/>
                <w:u w:val="single"/>
                <w:lang w:eastAsia="et-EE"/>
              </w:rPr>
            </w:pPr>
            <w:r w:rsidRPr="001513DA">
              <w:rPr>
                <w:rFonts w:ascii="Times New Roman" w:hAnsi="Times New Roman" w:cs="Times New Roman"/>
                <w:b/>
                <w:bCs/>
                <w:sz w:val="22"/>
                <w:u w:val="single"/>
                <w:lang w:eastAsia="et-EE"/>
              </w:rPr>
              <w:t>1 600 000</w:t>
            </w:r>
          </w:p>
        </w:tc>
        <w:tc>
          <w:tcPr>
            <w:tcW w:w="633" w:type="pct"/>
            <w:tcBorders>
              <w:top w:val="single" w:sz="4" w:space="0" w:color="auto"/>
              <w:left w:val="nil"/>
              <w:bottom w:val="single" w:sz="4" w:space="0" w:color="auto"/>
              <w:right w:val="nil"/>
            </w:tcBorders>
            <w:shd w:val="clear" w:color="auto" w:fill="auto"/>
            <w:noWrap/>
            <w:vAlign w:val="center"/>
            <w:hideMark/>
          </w:tcPr>
          <w:p w14:paraId="2E2BE9FC" w14:textId="77777777" w:rsidR="001513DA" w:rsidRPr="001513DA" w:rsidRDefault="001513DA" w:rsidP="001513DA">
            <w:pPr>
              <w:spacing w:after="0"/>
              <w:jc w:val="right"/>
              <w:rPr>
                <w:rFonts w:ascii="Times New Roman" w:hAnsi="Times New Roman" w:cs="Times New Roman"/>
                <w:b/>
                <w:bCs/>
                <w:sz w:val="22"/>
                <w:u w:val="single"/>
                <w:lang w:eastAsia="et-EE"/>
              </w:rPr>
            </w:pPr>
            <w:r w:rsidRPr="001513DA">
              <w:rPr>
                <w:rFonts w:ascii="Times New Roman" w:hAnsi="Times New Roman" w:cs="Times New Roman"/>
                <w:b/>
                <w:bCs/>
                <w:sz w:val="22"/>
                <w:u w:val="single"/>
                <w:lang w:eastAsia="et-EE"/>
              </w:rPr>
              <w:t>1 600 000</w:t>
            </w:r>
          </w:p>
        </w:tc>
        <w:tc>
          <w:tcPr>
            <w:tcW w:w="61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BC436F" w14:textId="77777777" w:rsidR="001513DA" w:rsidRPr="001513DA" w:rsidRDefault="001513DA" w:rsidP="001513DA">
            <w:pPr>
              <w:spacing w:after="0"/>
              <w:jc w:val="right"/>
              <w:rPr>
                <w:rFonts w:ascii="Times New Roman" w:hAnsi="Times New Roman" w:cs="Times New Roman"/>
                <w:b/>
                <w:bCs/>
                <w:sz w:val="22"/>
                <w:u w:val="single"/>
                <w:lang w:eastAsia="et-EE"/>
              </w:rPr>
            </w:pPr>
            <w:r w:rsidRPr="001513DA">
              <w:rPr>
                <w:rFonts w:ascii="Times New Roman" w:hAnsi="Times New Roman" w:cs="Times New Roman"/>
                <w:b/>
                <w:bCs/>
                <w:sz w:val="22"/>
                <w:u w:val="single"/>
                <w:lang w:eastAsia="et-EE"/>
              </w:rPr>
              <w:t>0</w:t>
            </w:r>
          </w:p>
        </w:tc>
        <w:tc>
          <w:tcPr>
            <w:tcW w:w="90" w:type="pct"/>
            <w:tcBorders>
              <w:top w:val="nil"/>
              <w:left w:val="nil"/>
              <w:bottom w:val="nil"/>
              <w:right w:val="nil"/>
            </w:tcBorders>
            <w:shd w:val="clear" w:color="auto" w:fill="auto"/>
            <w:noWrap/>
            <w:vAlign w:val="bottom"/>
            <w:hideMark/>
          </w:tcPr>
          <w:p w14:paraId="0273DFD5" w14:textId="77777777" w:rsidR="001513DA" w:rsidRPr="001513DA" w:rsidRDefault="001513DA" w:rsidP="001513DA">
            <w:pPr>
              <w:spacing w:after="0"/>
              <w:jc w:val="right"/>
              <w:rPr>
                <w:rFonts w:ascii="Times New Roman" w:hAnsi="Times New Roman" w:cs="Times New Roman"/>
                <w:b/>
                <w:bCs/>
                <w:sz w:val="22"/>
                <w:u w:val="single"/>
                <w:lang w:eastAsia="et-EE"/>
              </w:rPr>
            </w:pPr>
          </w:p>
        </w:tc>
      </w:tr>
      <w:tr w:rsidR="001513DA" w:rsidRPr="001513DA" w14:paraId="269E35D7" w14:textId="77777777" w:rsidTr="00EA4E57">
        <w:trPr>
          <w:trHeight w:val="280"/>
        </w:trPr>
        <w:tc>
          <w:tcPr>
            <w:tcW w:w="110" w:type="pct"/>
            <w:tcBorders>
              <w:top w:val="nil"/>
              <w:left w:val="single" w:sz="4" w:space="0" w:color="auto"/>
              <w:bottom w:val="nil"/>
              <w:right w:val="nil"/>
            </w:tcBorders>
            <w:shd w:val="clear" w:color="auto" w:fill="auto"/>
            <w:noWrap/>
            <w:vAlign w:val="bottom"/>
            <w:hideMark/>
          </w:tcPr>
          <w:p w14:paraId="707D425F"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nil"/>
              <w:right w:val="single" w:sz="4" w:space="0" w:color="auto"/>
            </w:tcBorders>
            <w:shd w:val="clear" w:color="auto" w:fill="auto"/>
            <w:vAlign w:val="center"/>
            <w:hideMark/>
          </w:tcPr>
          <w:p w14:paraId="106834B2" w14:textId="77777777" w:rsidR="001513DA" w:rsidRPr="001513DA" w:rsidRDefault="001513DA" w:rsidP="001513DA">
            <w:pPr>
              <w:spacing w:after="0"/>
              <w:jc w:val="left"/>
              <w:rPr>
                <w:rFonts w:ascii="Times New Roman" w:hAnsi="Times New Roman" w:cs="Times New Roman"/>
                <w:b/>
                <w:bCs/>
                <w:sz w:val="22"/>
                <w:u w:val="single"/>
                <w:lang w:eastAsia="et-EE"/>
              </w:rPr>
            </w:pPr>
            <w:r w:rsidRPr="001513DA">
              <w:rPr>
                <w:rFonts w:ascii="Times New Roman" w:hAnsi="Times New Roman" w:cs="Times New Roman"/>
                <w:b/>
                <w:bCs/>
                <w:sz w:val="22"/>
                <w:u w:val="single"/>
                <w:lang w:eastAsia="et-EE"/>
              </w:rPr>
              <w:t>Jalgratta- ja jalgteed, sillad</w:t>
            </w:r>
          </w:p>
        </w:tc>
        <w:tc>
          <w:tcPr>
            <w:tcW w:w="325" w:type="pct"/>
            <w:tcBorders>
              <w:top w:val="nil"/>
              <w:left w:val="single" w:sz="4" w:space="0" w:color="auto"/>
              <w:bottom w:val="nil"/>
              <w:right w:val="single" w:sz="4" w:space="0" w:color="auto"/>
            </w:tcBorders>
            <w:shd w:val="clear" w:color="auto" w:fill="auto"/>
            <w:vAlign w:val="center"/>
            <w:hideMark/>
          </w:tcPr>
          <w:p w14:paraId="08BA3FA6"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 </w:t>
            </w:r>
          </w:p>
        </w:tc>
        <w:tc>
          <w:tcPr>
            <w:tcW w:w="633" w:type="pct"/>
            <w:tcBorders>
              <w:top w:val="nil"/>
              <w:left w:val="nil"/>
              <w:bottom w:val="nil"/>
              <w:right w:val="single" w:sz="4" w:space="0" w:color="auto"/>
            </w:tcBorders>
            <w:shd w:val="clear" w:color="auto" w:fill="auto"/>
            <w:vAlign w:val="center"/>
            <w:hideMark/>
          </w:tcPr>
          <w:p w14:paraId="6C287282" w14:textId="77777777" w:rsidR="001513DA" w:rsidRPr="001513DA" w:rsidRDefault="001513DA" w:rsidP="001513DA">
            <w:pPr>
              <w:spacing w:after="0"/>
              <w:jc w:val="right"/>
              <w:rPr>
                <w:rFonts w:ascii="Times New Roman" w:hAnsi="Times New Roman" w:cs="Times New Roman"/>
                <w:b/>
                <w:bCs/>
                <w:sz w:val="22"/>
                <w:u w:val="single"/>
                <w:lang w:eastAsia="et-EE"/>
              </w:rPr>
            </w:pPr>
            <w:r w:rsidRPr="001513DA">
              <w:rPr>
                <w:rFonts w:ascii="Times New Roman" w:hAnsi="Times New Roman" w:cs="Times New Roman"/>
                <w:b/>
                <w:bCs/>
                <w:sz w:val="22"/>
                <w:u w:val="single"/>
                <w:lang w:eastAsia="et-EE"/>
              </w:rPr>
              <w:t>1 750 000</w:t>
            </w:r>
          </w:p>
        </w:tc>
        <w:tc>
          <w:tcPr>
            <w:tcW w:w="633" w:type="pct"/>
            <w:tcBorders>
              <w:top w:val="nil"/>
              <w:left w:val="nil"/>
              <w:bottom w:val="nil"/>
              <w:right w:val="nil"/>
            </w:tcBorders>
            <w:shd w:val="clear" w:color="auto" w:fill="auto"/>
            <w:noWrap/>
            <w:vAlign w:val="center"/>
            <w:hideMark/>
          </w:tcPr>
          <w:p w14:paraId="66BDCFB3" w14:textId="77777777" w:rsidR="001513DA" w:rsidRPr="001513DA" w:rsidRDefault="001513DA" w:rsidP="001513DA">
            <w:pPr>
              <w:spacing w:after="0"/>
              <w:jc w:val="right"/>
              <w:rPr>
                <w:rFonts w:ascii="Times New Roman" w:hAnsi="Times New Roman" w:cs="Times New Roman"/>
                <w:b/>
                <w:bCs/>
                <w:sz w:val="22"/>
                <w:u w:val="single"/>
                <w:lang w:eastAsia="et-EE"/>
              </w:rPr>
            </w:pPr>
            <w:r w:rsidRPr="001513DA">
              <w:rPr>
                <w:rFonts w:ascii="Times New Roman" w:hAnsi="Times New Roman" w:cs="Times New Roman"/>
                <w:b/>
                <w:bCs/>
                <w:sz w:val="22"/>
                <w:u w:val="single"/>
                <w:lang w:eastAsia="et-EE"/>
              </w:rPr>
              <w:t>750 000</w:t>
            </w:r>
          </w:p>
        </w:tc>
        <w:tc>
          <w:tcPr>
            <w:tcW w:w="614" w:type="pct"/>
            <w:tcBorders>
              <w:top w:val="nil"/>
              <w:left w:val="single" w:sz="4" w:space="0" w:color="auto"/>
              <w:bottom w:val="nil"/>
              <w:right w:val="single" w:sz="4" w:space="0" w:color="auto"/>
            </w:tcBorders>
            <w:shd w:val="clear" w:color="auto" w:fill="auto"/>
            <w:noWrap/>
            <w:vAlign w:val="center"/>
            <w:hideMark/>
          </w:tcPr>
          <w:p w14:paraId="1AD5E437" w14:textId="77777777" w:rsidR="001513DA" w:rsidRPr="001513DA" w:rsidRDefault="001513DA" w:rsidP="001513DA">
            <w:pPr>
              <w:spacing w:after="0"/>
              <w:jc w:val="right"/>
              <w:rPr>
                <w:rFonts w:ascii="Times New Roman" w:hAnsi="Times New Roman" w:cs="Times New Roman"/>
                <w:b/>
                <w:bCs/>
                <w:sz w:val="22"/>
                <w:u w:val="single"/>
                <w:lang w:eastAsia="et-EE"/>
              </w:rPr>
            </w:pPr>
            <w:r w:rsidRPr="001513DA">
              <w:rPr>
                <w:rFonts w:ascii="Times New Roman" w:hAnsi="Times New Roman" w:cs="Times New Roman"/>
                <w:b/>
                <w:bCs/>
                <w:sz w:val="22"/>
                <w:u w:val="single"/>
                <w:lang w:eastAsia="et-EE"/>
              </w:rPr>
              <w:t>1 000 000</w:t>
            </w:r>
          </w:p>
        </w:tc>
        <w:tc>
          <w:tcPr>
            <w:tcW w:w="90" w:type="pct"/>
            <w:tcBorders>
              <w:top w:val="nil"/>
              <w:left w:val="nil"/>
              <w:bottom w:val="nil"/>
              <w:right w:val="nil"/>
            </w:tcBorders>
            <w:shd w:val="clear" w:color="auto" w:fill="auto"/>
            <w:noWrap/>
            <w:vAlign w:val="bottom"/>
            <w:hideMark/>
          </w:tcPr>
          <w:p w14:paraId="1AA0D1D2" w14:textId="77777777" w:rsidR="001513DA" w:rsidRPr="001513DA" w:rsidRDefault="001513DA" w:rsidP="001513DA">
            <w:pPr>
              <w:spacing w:after="0"/>
              <w:jc w:val="right"/>
              <w:rPr>
                <w:rFonts w:ascii="Times New Roman" w:hAnsi="Times New Roman" w:cs="Times New Roman"/>
                <w:b/>
                <w:bCs/>
                <w:sz w:val="22"/>
                <w:u w:val="single"/>
                <w:lang w:eastAsia="et-EE"/>
              </w:rPr>
            </w:pPr>
          </w:p>
        </w:tc>
      </w:tr>
      <w:tr w:rsidR="001513DA" w:rsidRPr="001513DA" w14:paraId="614E013F" w14:textId="77777777" w:rsidTr="00EA4E57">
        <w:trPr>
          <w:trHeight w:val="280"/>
        </w:trPr>
        <w:tc>
          <w:tcPr>
            <w:tcW w:w="110" w:type="pct"/>
            <w:tcBorders>
              <w:top w:val="nil"/>
              <w:left w:val="single" w:sz="4" w:space="0" w:color="auto"/>
              <w:bottom w:val="nil"/>
              <w:right w:val="nil"/>
            </w:tcBorders>
            <w:shd w:val="clear" w:color="auto" w:fill="auto"/>
            <w:noWrap/>
            <w:vAlign w:val="bottom"/>
            <w:hideMark/>
          </w:tcPr>
          <w:p w14:paraId="1E8436B3"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51333057"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xml:space="preserve">Jalgrattateede põhivõrk kesklinnas </w:t>
            </w:r>
          </w:p>
        </w:tc>
        <w:tc>
          <w:tcPr>
            <w:tcW w:w="325" w:type="pct"/>
            <w:tcBorders>
              <w:top w:val="nil"/>
              <w:left w:val="nil"/>
              <w:bottom w:val="single" w:sz="4" w:space="0" w:color="auto"/>
              <w:right w:val="single" w:sz="4" w:space="0" w:color="auto"/>
            </w:tcBorders>
            <w:shd w:val="clear" w:color="auto" w:fill="auto"/>
            <w:vAlign w:val="center"/>
            <w:hideMark/>
          </w:tcPr>
          <w:p w14:paraId="33D2661A"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nil"/>
              <w:left w:val="nil"/>
              <w:bottom w:val="single" w:sz="4" w:space="0" w:color="auto"/>
              <w:right w:val="single" w:sz="4" w:space="0" w:color="auto"/>
            </w:tcBorders>
            <w:shd w:val="clear" w:color="auto" w:fill="auto"/>
            <w:vAlign w:val="center"/>
            <w:hideMark/>
          </w:tcPr>
          <w:p w14:paraId="29A3CDE3"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1 000 000</w:t>
            </w:r>
          </w:p>
        </w:tc>
        <w:tc>
          <w:tcPr>
            <w:tcW w:w="633" w:type="pct"/>
            <w:tcBorders>
              <w:top w:val="nil"/>
              <w:left w:val="single" w:sz="4" w:space="0" w:color="auto"/>
              <w:bottom w:val="single" w:sz="4" w:space="0" w:color="auto"/>
              <w:right w:val="nil"/>
            </w:tcBorders>
            <w:shd w:val="clear" w:color="auto" w:fill="auto"/>
            <w:noWrap/>
            <w:vAlign w:val="center"/>
            <w:hideMark/>
          </w:tcPr>
          <w:p w14:paraId="0C1E3A29"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7EA9EF50"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1 000 000</w:t>
            </w:r>
          </w:p>
        </w:tc>
        <w:tc>
          <w:tcPr>
            <w:tcW w:w="90" w:type="pct"/>
            <w:tcBorders>
              <w:top w:val="nil"/>
              <w:left w:val="nil"/>
              <w:bottom w:val="nil"/>
              <w:right w:val="nil"/>
            </w:tcBorders>
            <w:shd w:val="clear" w:color="auto" w:fill="auto"/>
            <w:noWrap/>
            <w:vAlign w:val="bottom"/>
            <w:hideMark/>
          </w:tcPr>
          <w:p w14:paraId="584EC7A6"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49C39B27" w14:textId="77777777" w:rsidTr="00EA4E57">
        <w:trPr>
          <w:trHeight w:val="280"/>
        </w:trPr>
        <w:tc>
          <w:tcPr>
            <w:tcW w:w="110" w:type="pct"/>
            <w:tcBorders>
              <w:top w:val="nil"/>
              <w:left w:val="single" w:sz="4" w:space="0" w:color="auto"/>
              <w:bottom w:val="nil"/>
              <w:right w:val="nil"/>
            </w:tcBorders>
            <w:shd w:val="clear" w:color="auto" w:fill="auto"/>
            <w:noWrap/>
            <w:vAlign w:val="bottom"/>
            <w:hideMark/>
          </w:tcPr>
          <w:p w14:paraId="0892B4D8"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single" w:sz="4" w:space="0" w:color="auto"/>
              <w:left w:val="nil"/>
              <w:bottom w:val="single" w:sz="4" w:space="0" w:color="auto"/>
              <w:right w:val="single" w:sz="4" w:space="0" w:color="auto"/>
            </w:tcBorders>
            <w:shd w:val="clear" w:color="auto" w:fill="auto"/>
            <w:vAlign w:val="center"/>
            <w:hideMark/>
          </w:tcPr>
          <w:p w14:paraId="7F30659B"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Kergliiklusteede ülekatted</w:t>
            </w:r>
          </w:p>
        </w:tc>
        <w:tc>
          <w:tcPr>
            <w:tcW w:w="3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EB6F2C7"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single" w:sz="4" w:space="0" w:color="auto"/>
              <w:left w:val="nil"/>
              <w:bottom w:val="single" w:sz="4" w:space="0" w:color="auto"/>
              <w:right w:val="single" w:sz="4" w:space="0" w:color="auto"/>
            </w:tcBorders>
            <w:shd w:val="clear" w:color="auto" w:fill="auto"/>
            <w:vAlign w:val="center"/>
            <w:hideMark/>
          </w:tcPr>
          <w:p w14:paraId="4B8CA5B7"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300 000</w:t>
            </w:r>
          </w:p>
        </w:tc>
        <w:tc>
          <w:tcPr>
            <w:tcW w:w="633" w:type="pct"/>
            <w:tcBorders>
              <w:top w:val="nil"/>
              <w:left w:val="nil"/>
              <w:bottom w:val="single" w:sz="4" w:space="0" w:color="auto"/>
              <w:right w:val="nil"/>
            </w:tcBorders>
            <w:shd w:val="clear" w:color="auto" w:fill="auto"/>
            <w:noWrap/>
            <w:vAlign w:val="center"/>
            <w:hideMark/>
          </w:tcPr>
          <w:p w14:paraId="6DBE4D32"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300 000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38A470B3"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17844E7C"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74ACC233" w14:textId="77777777" w:rsidTr="00EA4E57">
        <w:trPr>
          <w:trHeight w:val="280"/>
        </w:trPr>
        <w:tc>
          <w:tcPr>
            <w:tcW w:w="110" w:type="pct"/>
            <w:tcBorders>
              <w:top w:val="nil"/>
              <w:left w:val="single" w:sz="4" w:space="0" w:color="auto"/>
              <w:bottom w:val="nil"/>
              <w:right w:val="nil"/>
            </w:tcBorders>
            <w:shd w:val="clear" w:color="auto" w:fill="auto"/>
            <w:noWrap/>
            <w:vAlign w:val="bottom"/>
            <w:hideMark/>
          </w:tcPr>
          <w:p w14:paraId="7023F22B"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2E0E5502"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Staadioni tn kergliiklustee (Liiva - Narva mnt)</w:t>
            </w:r>
          </w:p>
        </w:tc>
        <w:tc>
          <w:tcPr>
            <w:tcW w:w="325" w:type="pct"/>
            <w:tcBorders>
              <w:top w:val="nil"/>
              <w:left w:val="single" w:sz="4" w:space="0" w:color="auto"/>
              <w:bottom w:val="single" w:sz="4" w:space="0" w:color="auto"/>
              <w:right w:val="single" w:sz="4" w:space="0" w:color="auto"/>
            </w:tcBorders>
            <w:shd w:val="clear" w:color="auto" w:fill="auto"/>
            <w:vAlign w:val="center"/>
            <w:hideMark/>
          </w:tcPr>
          <w:p w14:paraId="76DFEB17"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nil"/>
              <w:left w:val="nil"/>
              <w:bottom w:val="single" w:sz="4" w:space="0" w:color="auto"/>
              <w:right w:val="single" w:sz="4" w:space="0" w:color="auto"/>
            </w:tcBorders>
            <w:shd w:val="clear" w:color="auto" w:fill="auto"/>
            <w:vAlign w:val="center"/>
            <w:hideMark/>
          </w:tcPr>
          <w:p w14:paraId="074AC87F"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250 000</w:t>
            </w:r>
          </w:p>
        </w:tc>
        <w:tc>
          <w:tcPr>
            <w:tcW w:w="633" w:type="pct"/>
            <w:tcBorders>
              <w:top w:val="nil"/>
              <w:left w:val="nil"/>
              <w:bottom w:val="single" w:sz="4" w:space="0" w:color="auto"/>
              <w:right w:val="nil"/>
            </w:tcBorders>
            <w:shd w:val="clear" w:color="auto" w:fill="auto"/>
            <w:noWrap/>
            <w:vAlign w:val="center"/>
            <w:hideMark/>
          </w:tcPr>
          <w:p w14:paraId="5AFA5C6B"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250 000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51B85C1F"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28B2F6A4"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0E01319D" w14:textId="77777777" w:rsidTr="00EA4E57">
        <w:trPr>
          <w:trHeight w:val="280"/>
        </w:trPr>
        <w:tc>
          <w:tcPr>
            <w:tcW w:w="110" w:type="pct"/>
            <w:tcBorders>
              <w:top w:val="nil"/>
              <w:left w:val="single" w:sz="4" w:space="0" w:color="auto"/>
              <w:bottom w:val="nil"/>
              <w:right w:val="nil"/>
            </w:tcBorders>
            <w:shd w:val="clear" w:color="auto" w:fill="auto"/>
            <w:noWrap/>
            <w:vAlign w:val="bottom"/>
            <w:hideMark/>
          </w:tcPr>
          <w:p w14:paraId="22A30974"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63AE6268"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Kergliiklustunnelite ehitus koostöös Eesti Raudteega</w:t>
            </w:r>
          </w:p>
        </w:tc>
        <w:tc>
          <w:tcPr>
            <w:tcW w:w="325" w:type="pct"/>
            <w:tcBorders>
              <w:top w:val="nil"/>
              <w:left w:val="single" w:sz="4" w:space="0" w:color="auto"/>
              <w:bottom w:val="single" w:sz="4" w:space="0" w:color="auto"/>
              <w:right w:val="single" w:sz="4" w:space="0" w:color="auto"/>
            </w:tcBorders>
            <w:shd w:val="clear" w:color="auto" w:fill="auto"/>
            <w:vAlign w:val="center"/>
            <w:hideMark/>
          </w:tcPr>
          <w:p w14:paraId="3402239F"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nil"/>
              <w:left w:val="nil"/>
              <w:bottom w:val="single" w:sz="4" w:space="0" w:color="auto"/>
              <w:right w:val="single" w:sz="4" w:space="0" w:color="auto"/>
            </w:tcBorders>
            <w:shd w:val="clear" w:color="auto" w:fill="auto"/>
            <w:vAlign w:val="center"/>
            <w:hideMark/>
          </w:tcPr>
          <w:p w14:paraId="511D5D8F"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100 000</w:t>
            </w:r>
          </w:p>
        </w:tc>
        <w:tc>
          <w:tcPr>
            <w:tcW w:w="633" w:type="pct"/>
            <w:tcBorders>
              <w:top w:val="nil"/>
              <w:left w:val="nil"/>
              <w:bottom w:val="single" w:sz="4" w:space="0" w:color="auto"/>
              <w:right w:val="nil"/>
            </w:tcBorders>
            <w:shd w:val="clear" w:color="auto" w:fill="auto"/>
            <w:noWrap/>
            <w:vAlign w:val="center"/>
            <w:hideMark/>
          </w:tcPr>
          <w:p w14:paraId="6E9B05C5"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100 000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4C395A11"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4F410F9F"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656477A3" w14:textId="77777777" w:rsidTr="00EA4E57">
        <w:trPr>
          <w:trHeight w:val="560"/>
        </w:trPr>
        <w:tc>
          <w:tcPr>
            <w:tcW w:w="110" w:type="pct"/>
            <w:tcBorders>
              <w:top w:val="nil"/>
              <w:left w:val="single" w:sz="4" w:space="0" w:color="auto"/>
              <w:bottom w:val="single" w:sz="4" w:space="0" w:color="auto"/>
              <w:right w:val="nil"/>
            </w:tcBorders>
            <w:shd w:val="clear" w:color="auto" w:fill="auto"/>
            <w:noWrap/>
            <w:vAlign w:val="bottom"/>
            <w:hideMark/>
          </w:tcPr>
          <w:p w14:paraId="5ED90842"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471EBCF8"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Hipodroomi tn kergliiklustee rajamine (Metshaldja  - Iirise tn)</w:t>
            </w:r>
          </w:p>
        </w:tc>
        <w:tc>
          <w:tcPr>
            <w:tcW w:w="325" w:type="pct"/>
            <w:tcBorders>
              <w:top w:val="nil"/>
              <w:left w:val="single" w:sz="4" w:space="0" w:color="auto"/>
              <w:bottom w:val="single" w:sz="4" w:space="0" w:color="auto"/>
              <w:right w:val="single" w:sz="4" w:space="0" w:color="auto"/>
            </w:tcBorders>
            <w:shd w:val="clear" w:color="auto" w:fill="auto"/>
            <w:vAlign w:val="center"/>
            <w:hideMark/>
          </w:tcPr>
          <w:p w14:paraId="01444CA4"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nil"/>
              <w:left w:val="nil"/>
              <w:bottom w:val="single" w:sz="4" w:space="0" w:color="auto"/>
              <w:right w:val="single" w:sz="4" w:space="0" w:color="auto"/>
            </w:tcBorders>
            <w:shd w:val="clear" w:color="auto" w:fill="auto"/>
            <w:vAlign w:val="center"/>
            <w:hideMark/>
          </w:tcPr>
          <w:p w14:paraId="343CDB30"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100 000</w:t>
            </w:r>
          </w:p>
        </w:tc>
        <w:tc>
          <w:tcPr>
            <w:tcW w:w="633" w:type="pct"/>
            <w:tcBorders>
              <w:top w:val="nil"/>
              <w:left w:val="nil"/>
              <w:bottom w:val="single" w:sz="4" w:space="0" w:color="auto"/>
              <w:right w:val="nil"/>
            </w:tcBorders>
            <w:shd w:val="clear" w:color="auto" w:fill="auto"/>
            <w:noWrap/>
            <w:vAlign w:val="center"/>
            <w:hideMark/>
          </w:tcPr>
          <w:p w14:paraId="1DB18F57"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100 000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3FD4C5D9"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60B6F1BB"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056E65A3" w14:textId="77777777" w:rsidTr="00EA4E57">
        <w:trPr>
          <w:trHeight w:val="280"/>
        </w:trPr>
        <w:tc>
          <w:tcPr>
            <w:tcW w:w="110" w:type="pct"/>
            <w:tcBorders>
              <w:top w:val="single" w:sz="4" w:space="0" w:color="auto"/>
              <w:left w:val="single" w:sz="4" w:space="0" w:color="auto"/>
              <w:bottom w:val="single" w:sz="4" w:space="0" w:color="auto"/>
              <w:right w:val="nil"/>
            </w:tcBorders>
            <w:shd w:val="clear" w:color="auto" w:fill="auto"/>
            <w:noWrap/>
            <w:vAlign w:val="bottom"/>
            <w:hideMark/>
          </w:tcPr>
          <w:p w14:paraId="5A4E86D9" w14:textId="77777777" w:rsidR="001513DA" w:rsidRPr="001513DA" w:rsidRDefault="001513DA" w:rsidP="001513DA">
            <w:pPr>
              <w:spacing w:after="0"/>
              <w:jc w:val="left"/>
              <w:rPr>
                <w:rFonts w:ascii="Times New Roman" w:hAnsi="Times New Roman" w:cs="Times New Roman"/>
                <w:i/>
                <w:iCs/>
                <w:sz w:val="22"/>
                <w:lang w:eastAsia="et-EE"/>
              </w:rPr>
            </w:pPr>
            <w:r w:rsidRPr="001513DA">
              <w:rPr>
                <w:rFonts w:ascii="Times New Roman" w:hAnsi="Times New Roman" w:cs="Times New Roman"/>
                <w:i/>
                <w:iCs/>
                <w:sz w:val="22"/>
                <w:lang w:eastAsia="et-EE"/>
              </w:rPr>
              <w:t> </w:t>
            </w:r>
          </w:p>
        </w:tc>
        <w:tc>
          <w:tcPr>
            <w:tcW w:w="2595" w:type="pct"/>
            <w:tcBorders>
              <w:top w:val="single" w:sz="4" w:space="0" w:color="auto"/>
              <w:left w:val="nil"/>
              <w:bottom w:val="single" w:sz="4" w:space="0" w:color="auto"/>
              <w:right w:val="single" w:sz="4" w:space="0" w:color="auto"/>
            </w:tcBorders>
            <w:shd w:val="clear" w:color="auto" w:fill="auto"/>
            <w:vAlign w:val="center"/>
            <w:hideMark/>
          </w:tcPr>
          <w:p w14:paraId="11981C7C" w14:textId="77777777" w:rsidR="001513DA" w:rsidRPr="001513DA" w:rsidRDefault="001513DA" w:rsidP="001513DA">
            <w:pPr>
              <w:spacing w:after="0"/>
              <w:jc w:val="left"/>
              <w:rPr>
                <w:rFonts w:ascii="Times New Roman" w:hAnsi="Times New Roman" w:cs="Times New Roman"/>
                <w:b/>
                <w:bCs/>
                <w:sz w:val="22"/>
                <w:u w:val="single"/>
                <w:lang w:eastAsia="et-EE"/>
              </w:rPr>
            </w:pPr>
            <w:r w:rsidRPr="001513DA">
              <w:rPr>
                <w:rFonts w:ascii="Times New Roman" w:hAnsi="Times New Roman" w:cs="Times New Roman"/>
                <w:b/>
                <w:bCs/>
                <w:sz w:val="22"/>
                <w:u w:val="single"/>
                <w:lang w:eastAsia="et-EE"/>
              </w:rPr>
              <w:t>Liikluskorraldus</w:t>
            </w:r>
          </w:p>
        </w:tc>
        <w:tc>
          <w:tcPr>
            <w:tcW w:w="3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38978DF"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 </w:t>
            </w:r>
          </w:p>
        </w:tc>
        <w:tc>
          <w:tcPr>
            <w:tcW w:w="633" w:type="pct"/>
            <w:tcBorders>
              <w:top w:val="single" w:sz="4" w:space="0" w:color="auto"/>
              <w:left w:val="nil"/>
              <w:bottom w:val="single" w:sz="4" w:space="0" w:color="auto"/>
              <w:right w:val="single" w:sz="4" w:space="0" w:color="auto"/>
            </w:tcBorders>
            <w:shd w:val="clear" w:color="auto" w:fill="auto"/>
            <w:vAlign w:val="center"/>
            <w:hideMark/>
          </w:tcPr>
          <w:p w14:paraId="1BEEC2DA" w14:textId="77777777" w:rsidR="001513DA" w:rsidRPr="001513DA" w:rsidRDefault="001513DA" w:rsidP="001513DA">
            <w:pPr>
              <w:spacing w:after="0"/>
              <w:jc w:val="right"/>
              <w:rPr>
                <w:rFonts w:ascii="Times New Roman" w:hAnsi="Times New Roman" w:cs="Times New Roman"/>
                <w:b/>
                <w:bCs/>
                <w:sz w:val="22"/>
                <w:u w:val="single"/>
                <w:lang w:eastAsia="et-EE"/>
              </w:rPr>
            </w:pPr>
            <w:r w:rsidRPr="001513DA">
              <w:rPr>
                <w:rFonts w:ascii="Times New Roman" w:hAnsi="Times New Roman" w:cs="Times New Roman"/>
                <w:b/>
                <w:bCs/>
                <w:sz w:val="22"/>
                <w:u w:val="single"/>
                <w:lang w:eastAsia="et-EE"/>
              </w:rPr>
              <w:t>50 000</w:t>
            </w:r>
          </w:p>
        </w:tc>
        <w:tc>
          <w:tcPr>
            <w:tcW w:w="633" w:type="pct"/>
            <w:tcBorders>
              <w:top w:val="single" w:sz="4" w:space="0" w:color="auto"/>
              <w:left w:val="nil"/>
              <w:bottom w:val="single" w:sz="4" w:space="0" w:color="auto"/>
              <w:right w:val="nil"/>
            </w:tcBorders>
            <w:shd w:val="clear" w:color="auto" w:fill="auto"/>
            <w:noWrap/>
            <w:vAlign w:val="center"/>
            <w:hideMark/>
          </w:tcPr>
          <w:p w14:paraId="31B5F5BF" w14:textId="77777777" w:rsidR="001513DA" w:rsidRPr="001513DA" w:rsidRDefault="001513DA" w:rsidP="001513DA">
            <w:pPr>
              <w:spacing w:after="0"/>
              <w:jc w:val="right"/>
              <w:rPr>
                <w:rFonts w:ascii="Times New Roman" w:hAnsi="Times New Roman" w:cs="Times New Roman"/>
                <w:b/>
                <w:bCs/>
                <w:sz w:val="22"/>
                <w:u w:val="single"/>
                <w:lang w:eastAsia="et-EE"/>
              </w:rPr>
            </w:pPr>
            <w:r w:rsidRPr="001513DA">
              <w:rPr>
                <w:rFonts w:ascii="Times New Roman" w:hAnsi="Times New Roman" w:cs="Times New Roman"/>
                <w:b/>
                <w:bCs/>
                <w:sz w:val="22"/>
                <w:u w:val="single"/>
                <w:lang w:eastAsia="et-EE"/>
              </w:rPr>
              <w:t>50 000</w:t>
            </w:r>
          </w:p>
        </w:tc>
        <w:tc>
          <w:tcPr>
            <w:tcW w:w="61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A15DFB" w14:textId="77777777" w:rsidR="001513DA" w:rsidRPr="001513DA" w:rsidRDefault="001513DA" w:rsidP="001513DA">
            <w:pPr>
              <w:spacing w:after="0"/>
              <w:jc w:val="right"/>
              <w:rPr>
                <w:rFonts w:ascii="Times New Roman" w:hAnsi="Times New Roman" w:cs="Times New Roman"/>
                <w:b/>
                <w:bCs/>
                <w:sz w:val="22"/>
                <w:u w:val="single"/>
                <w:lang w:eastAsia="et-EE"/>
              </w:rPr>
            </w:pPr>
            <w:r w:rsidRPr="001513DA">
              <w:rPr>
                <w:rFonts w:ascii="Times New Roman" w:hAnsi="Times New Roman" w:cs="Times New Roman"/>
                <w:b/>
                <w:bCs/>
                <w:sz w:val="22"/>
                <w:u w:val="single"/>
                <w:lang w:eastAsia="et-EE"/>
              </w:rPr>
              <w:t>0</w:t>
            </w:r>
          </w:p>
        </w:tc>
        <w:tc>
          <w:tcPr>
            <w:tcW w:w="90" w:type="pct"/>
            <w:tcBorders>
              <w:top w:val="nil"/>
              <w:left w:val="nil"/>
              <w:bottom w:val="nil"/>
              <w:right w:val="nil"/>
            </w:tcBorders>
            <w:shd w:val="clear" w:color="auto" w:fill="auto"/>
            <w:noWrap/>
            <w:vAlign w:val="bottom"/>
            <w:hideMark/>
          </w:tcPr>
          <w:p w14:paraId="459F257F" w14:textId="77777777" w:rsidR="001513DA" w:rsidRPr="001513DA" w:rsidRDefault="001513DA" w:rsidP="001513DA">
            <w:pPr>
              <w:spacing w:after="0"/>
              <w:jc w:val="right"/>
              <w:rPr>
                <w:rFonts w:ascii="Times New Roman" w:hAnsi="Times New Roman" w:cs="Times New Roman"/>
                <w:b/>
                <w:bCs/>
                <w:sz w:val="22"/>
                <w:u w:val="single"/>
                <w:lang w:eastAsia="et-EE"/>
              </w:rPr>
            </w:pPr>
          </w:p>
        </w:tc>
      </w:tr>
      <w:tr w:rsidR="001513DA" w:rsidRPr="001513DA" w14:paraId="571A8D87" w14:textId="77777777" w:rsidTr="00EA4E57">
        <w:trPr>
          <w:trHeight w:val="280"/>
        </w:trPr>
        <w:tc>
          <w:tcPr>
            <w:tcW w:w="110" w:type="pct"/>
            <w:tcBorders>
              <w:top w:val="single" w:sz="4" w:space="0" w:color="auto"/>
              <w:left w:val="single" w:sz="4" w:space="0" w:color="auto"/>
              <w:bottom w:val="nil"/>
              <w:right w:val="nil"/>
            </w:tcBorders>
            <w:shd w:val="clear" w:color="auto" w:fill="auto"/>
            <w:noWrap/>
            <w:vAlign w:val="bottom"/>
            <w:hideMark/>
          </w:tcPr>
          <w:p w14:paraId="773DD249"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single" w:sz="4" w:space="0" w:color="auto"/>
              <w:left w:val="nil"/>
              <w:bottom w:val="single" w:sz="4" w:space="0" w:color="auto"/>
              <w:right w:val="single" w:sz="4" w:space="0" w:color="auto"/>
            </w:tcBorders>
            <w:shd w:val="clear" w:color="auto" w:fill="auto"/>
            <w:vAlign w:val="center"/>
            <w:hideMark/>
          </w:tcPr>
          <w:p w14:paraId="19B943F1"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Liiklusloendussüsteemi arendamine</w:t>
            </w:r>
          </w:p>
        </w:tc>
        <w:tc>
          <w:tcPr>
            <w:tcW w:w="3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3702D1E"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single" w:sz="4" w:space="0" w:color="auto"/>
              <w:left w:val="nil"/>
              <w:bottom w:val="single" w:sz="4" w:space="0" w:color="auto"/>
              <w:right w:val="single" w:sz="4" w:space="0" w:color="auto"/>
            </w:tcBorders>
            <w:shd w:val="clear" w:color="auto" w:fill="auto"/>
            <w:vAlign w:val="center"/>
            <w:hideMark/>
          </w:tcPr>
          <w:p w14:paraId="317FDD6C"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50 000</w:t>
            </w:r>
          </w:p>
        </w:tc>
        <w:tc>
          <w:tcPr>
            <w:tcW w:w="633" w:type="pct"/>
            <w:tcBorders>
              <w:top w:val="single" w:sz="4" w:space="0" w:color="auto"/>
              <w:left w:val="nil"/>
              <w:bottom w:val="single" w:sz="4" w:space="0" w:color="auto"/>
              <w:right w:val="nil"/>
            </w:tcBorders>
            <w:shd w:val="clear" w:color="auto" w:fill="auto"/>
            <w:noWrap/>
            <w:vAlign w:val="center"/>
            <w:hideMark/>
          </w:tcPr>
          <w:p w14:paraId="115E4617"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50 000</w:t>
            </w:r>
          </w:p>
        </w:tc>
        <w:tc>
          <w:tcPr>
            <w:tcW w:w="61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B38944"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4AA5D649"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35CE1656" w14:textId="77777777" w:rsidTr="00EA4E57">
        <w:trPr>
          <w:trHeight w:val="280"/>
        </w:trPr>
        <w:tc>
          <w:tcPr>
            <w:tcW w:w="110" w:type="pct"/>
            <w:tcBorders>
              <w:top w:val="nil"/>
              <w:left w:val="single" w:sz="4" w:space="0" w:color="auto"/>
              <w:bottom w:val="nil"/>
              <w:right w:val="nil"/>
            </w:tcBorders>
            <w:shd w:val="clear" w:color="auto" w:fill="auto"/>
            <w:noWrap/>
            <w:vAlign w:val="bottom"/>
            <w:hideMark/>
          </w:tcPr>
          <w:p w14:paraId="30B45A2C"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nil"/>
              <w:right w:val="single" w:sz="4" w:space="0" w:color="auto"/>
            </w:tcBorders>
            <w:shd w:val="clear" w:color="000000" w:fill="F2F2F2"/>
            <w:vAlign w:val="center"/>
            <w:hideMark/>
          </w:tcPr>
          <w:p w14:paraId="11F41391" w14:textId="77777777" w:rsidR="001513DA" w:rsidRPr="001513DA" w:rsidRDefault="001513DA" w:rsidP="001513DA">
            <w:pPr>
              <w:spacing w:after="0"/>
              <w:ind w:firstLineChars="100" w:firstLine="221"/>
              <w:jc w:val="lef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 xml:space="preserve">Transpordikorraldus </w:t>
            </w:r>
            <w:r w:rsidRPr="001513DA">
              <w:rPr>
                <w:rFonts w:ascii="Times New Roman" w:hAnsi="Times New Roman" w:cs="Times New Roman"/>
                <w:i/>
                <w:iCs/>
                <w:sz w:val="22"/>
                <w:lang w:eastAsia="et-EE"/>
              </w:rPr>
              <w:t>(04512)</w:t>
            </w:r>
          </w:p>
        </w:tc>
        <w:tc>
          <w:tcPr>
            <w:tcW w:w="325" w:type="pct"/>
            <w:tcBorders>
              <w:top w:val="nil"/>
              <w:left w:val="nil"/>
              <w:bottom w:val="nil"/>
              <w:right w:val="single" w:sz="4" w:space="0" w:color="auto"/>
            </w:tcBorders>
            <w:shd w:val="clear" w:color="000000" w:fill="F2F2F2"/>
            <w:vAlign w:val="center"/>
            <w:hideMark/>
          </w:tcPr>
          <w:p w14:paraId="5B9F6363"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 </w:t>
            </w:r>
          </w:p>
        </w:tc>
        <w:tc>
          <w:tcPr>
            <w:tcW w:w="633" w:type="pct"/>
            <w:tcBorders>
              <w:top w:val="nil"/>
              <w:left w:val="nil"/>
              <w:bottom w:val="nil"/>
              <w:right w:val="single" w:sz="4" w:space="0" w:color="auto"/>
            </w:tcBorders>
            <w:shd w:val="clear" w:color="000000" w:fill="F2F2F2"/>
            <w:vAlign w:val="center"/>
            <w:hideMark/>
          </w:tcPr>
          <w:p w14:paraId="0CB4B245" w14:textId="77777777" w:rsidR="001513DA" w:rsidRPr="001513DA" w:rsidRDefault="001513DA" w:rsidP="001513DA">
            <w:pPr>
              <w:spacing w:after="0"/>
              <w:jc w:val="righ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870 000</w:t>
            </w:r>
          </w:p>
        </w:tc>
        <w:tc>
          <w:tcPr>
            <w:tcW w:w="633" w:type="pct"/>
            <w:tcBorders>
              <w:top w:val="nil"/>
              <w:left w:val="nil"/>
              <w:bottom w:val="nil"/>
              <w:right w:val="single" w:sz="4" w:space="0" w:color="auto"/>
            </w:tcBorders>
            <w:shd w:val="clear" w:color="000000" w:fill="F2F2F2"/>
            <w:noWrap/>
            <w:vAlign w:val="center"/>
            <w:hideMark/>
          </w:tcPr>
          <w:p w14:paraId="0B27CAB9" w14:textId="77777777" w:rsidR="001513DA" w:rsidRPr="001513DA" w:rsidRDefault="001513DA" w:rsidP="001513DA">
            <w:pPr>
              <w:spacing w:after="0"/>
              <w:jc w:val="righ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870 000</w:t>
            </w:r>
          </w:p>
        </w:tc>
        <w:tc>
          <w:tcPr>
            <w:tcW w:w="614" w:type="pct"/>
            <w:tcBorders>
              <w:top w:val="nil"/>
              <w:left w:val="nil"/>
              <w:bottom w:val="nil"/>
              <w:right w:val="single" w:sz="4" w:space="0" w:color="auto"/>
            </w:tcBorders>
            <w:shd w:val="clear" w:color="000000" w:fill="F2F2F2"/>
            <w:noWrap/>
            <w:vAlign w:val="center"/>
            <w:hideMark/>
          </w:tcPr>
          <w:p w14:paraId="1098E3E4" w14:textId="77777777" w:rsidR="001513DA" w:rsidRPr="001513DA" w:rsidRDefault="001513DA" w:rsidP="001513DA">
            <w:pPr>
              <w:spacing w:after="0"/>
              <w:jc w:val="righ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0</w:t>
            </w:r>
          </w:p>
        </w:tc>
        <w:tc>
          <w:tcPr>
            <w:tcW w:w="90" w:type="pct"/>
            <w:tcBorders>
              <w:top w:val="nil"/>
              <w:left w:val="nil"/>
              <w:bottom w:val="nil"/>
              <w:right w:val="nil"/>
            </w:tcBorders>
            <w:shd w:val="clear" w:color="auto" w:fill="auto"/>
            <w:noWrap/>
            <w:vAlign w:val="bottom"/>
            <w:hideMark/>
          </w:tcPr>
          <w:p w14:paraId="546B5CA5" w14:textId="77777777" w:rsidR="001513DA" w:rsidRPr="001513DA" w:rsidRDefault="001513DA" w:rsidP="001513DA">
            <w:pPr>
              <w:spacing w:after="0"/>
              <w:jc w:val="right"/>
              <w:rPr>
                <w:rFonts w:ascii="Times New Roman" w:hAnsi="Times New Roman" w:cs="Times New Roman"/>
                <w:b/>
                <w:bCs/>
                <w:i/>
                <w:iCs/>
                <w:sz w:val="22"/>
                <w:lang w:eastAsia="et-EE"/>
              </w:rPr>
            </w:pPr>
          </w:p>
        </w:tc>
      </w:tr>
      <w:tr w:rsidR="001513DA" w:rsidRPr="001513DA" w14:paraId="5E2B925A" w14:textId="77777777" w:rsidTr="00EA4E57">
        <w:trPr>
          <w:trHeight w:val="280"/>
        </w:trPr>
        <w:tc>
          <w:tcPr>
            <w:tcW w:w="110" w:type="pct"/>
            <w:tcBorders>
              <w:top w:val="nil"/>
              <w:left w:val="single" w:sz="4" w:space="0" w:color="auto"/>
              <w:bottom w:val="nil"/>
              <w:right w:val="nil"/>
            </w:tcBorders>
            <w:shd w:val="clear" w:color="auto" w:fill="auto"/>
            <w:noWrap/>
            <w:vAlign w:val="bottom"/>
            <w:hideMark/>
          </w:tcPr>
          <w:p w14:paraId="3E3BA667"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116B89FF"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xml:space="preserve">Rattarendisüsteemi arendamine </w:t>
            </w:r>
          </w:p>
        </w:tc>
        <w:tc>
          <w:tcPr>
            <w:tcW w:w="325" w:type="pct"/>
            <w:tcBorders>
              <w:top w:val="nil"/>
              <w:left w:val="nil"/>
              <w:bottom w:val="single" w:sz="4" w:space="0" w:color="auto"/>
              <w:right w:val="single" w:sz="4" w:space="0" w:color="auto"/>
            </w:tcBorders>
            <w:shd w:val="clear" w:color="auto" w:fill="auto"/>
            <w:vAlign w:val="center"/>
            <w:hideMark/>
          </w:tcPr>
          <w:p w14:paraId="6599C78A"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nil"/>
              <w:left w:val="nil"/>
              <w:bottom w:val="single" w:sz="4" w:space="0" w:color="auto"/>
              <w:right w:val="single" w:sz="4" w:space="0" w:color="auto"/>
            </w:tcBorders>
            <w:shd w:val="clear" w:color="auto" w:fill="auto"/>
            <w:vAlign w:val="center"/>
            <w:hideMark/>
          </w:tcPr>
          <w:p w14:paraId="5788D30C"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430 000</w:t>
            </w:r>
          </w:p>
        </w:tc>
        <w:tc>
          <w:tcPr>
            <w:tcW w:w="633" w:type="pct"/>
            <w:tcBorders>
              <w:top w:val="nil"/>
              <w:left w:val="single" w:sz="4" w:space="0" w:color="auto"/>
              <w:bottom w:val="single" w:sz="4" w:space="0" w:color="auto"/>
              <w:right w:val="nil"/>
            </w:tcBorders>
            <w:shd w:val="clear" w:color="auto" w:fill="auto"/>
            <w:noWrap/>
            <w:vAlign w:val="center"/>
            <w:hideMark/>
          </w:tcPr>
          <w:p w14:paraId="37154C00"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430 000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47117145"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033332AC"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0447FF03" w14:textId="77777777" w:rsidTr="00EA4E57">
        <w:trPr>
          <w:trHeight w:val="280"/>
        </w:trPr>
        <w:tc>
          <w:tcPr>
            <w:tcW w:w="110" w:type="pct"/>
            <w:tcBorders>
              <w:top w:val="nil"/>
              <w:left w:val="single" w:sz="4" w:space="0" w:color="auto"/>
              <w:bottom w:val="nil"/>
              <w:right w:val="nil"/>
            </w:tcBorders>
            <w:shd w:val="clear" w:color="auto" w:fill="auto"/>
            <w:noWrap/>
            <w:vAlign w:val="bottom"/>
            <w:hideMark/>
          </w:tcPr>
          <w:p w14:paraId="489A646F"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660BC9B8"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Avaliku bussiliiniveo reaalaja infotablood ja ootekojad</w:t>
            </w:r>
          </w:p>
        </w:tc>
        <w:tc>
          <w:tcPr>
            <w:tcW w:w="3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D46780D"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nil"/>
              <w:left w:val="single" w:sz="4" w:space="0" w:color="auto"/>
              <w:bottom w:val="single" w:sz="4" w:space="0" w:color="auto"/>
              <w:right w:val="single" w:sz="4" w:space="0" w:color="auto"/>
            </w:tcBorders>
            <w:shd w:val="clear" w:color="auto" w:fill="auto"/>
            <w:vAlign w:val="center"/>
            <w:hideMark/>
          </w:tcPr>
          <w:p w14:paraId="43786D41"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300 000</w:t>
            </w:r>
          </w:p>
        </w:tc>
        <w:tc>
          <w:tcPr>
            <w:tcW w:w="633" w:type="pct"/>
            <w:tcBorders>
              <w:top w:val="nil"/>
              <w:left w:val="single" w:sz="4" w:space="0" w:color="auto"/>
              <w:bottom w:val="single" w:sz="4" w:space="0" w:color="auto"/>
              <w:right w:val="nil"/>
            </w:tcBorders>
            <w:shd w:val="clear" w:color="auto" w:fill="auto"/>
            <w:noWrap/>
            <w:vAlign w:val="center"/>
            <w:hideMark/>
          </w:tcPr>
          <w:p w14:paraId="7E042B0E"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300 000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00F4AD21"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45A273F9"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31144376" w14:textId="77777777" w:rsidTr="00EA4E57">
        <w:trPr>
          <w:trHeight w:val="280"/>
        </w:trPr>
        <w:tc>
          <w:tcPr>
            <w:tcW w:w="110" w:type="pct"/>
            <w:tcBorders>
              <w:top w:val="nil"/>
              <w:left w:val="single" w:sz="4" w:space="0" w:color="auto"/>
              <w:bottom w:val="nil"/>
              <w:right w:val="nil"/>
            </w:tcBorders>
            <w:shd w:val="clear" w:color="auto" w:fill="auto"/>
            <w:noWrap/>
            <w:vAlign w:val="bottom"/>
            <w:hideMark/>
          </w:tcPr>
          <w:p w14:paraId="590ED614"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29379BC0"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Nõudeliini bussi soetus</w:t>
            </w:r>
          </w:p>
        </w:tc>
        <w:tc>
          <w:tcPr>
            <w:tcW w:w="325" w:type="pct"/>
            <w:tcBorders>
              <w:top w:val="nil"/>
              <w:left w:val="single" w:sz="4" w:space="0" w:color="auto"/>
              <w:bottom w:val="single" w:sz="4" w:space="0" w:color="auto"/>
              <w:right w:val="single" w:sz="4" w:space="0" w:color="auto"/>
            </w:tcBorders>
            <w:shd w:val="clear" w:color="auto" w:fill="auto"/>
            <w:vAlign w:val="center"/>
            <w:hideMark/>
          </w:tcPr>
          <w:p w14:paraId="555EF076"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nil"/>
              <w:left w:val="single" w:sz="4" w:space="0" w:color="auto"/>
              <w:bottom w:val="single" w:sz="4" w:space="0" w:color="auto"/>
              <w:right w:val="single" w:sz="4" w:space="0" w:color="auto"/>
            </w:tcBorders>
            <w:shd w:val="clear" w:color="auto" w:fill="auto"/>
            <w:vAlign w:val="center"/>
            <w:hideMark/>
          </w:tcPr>
          <w:p w14:paraId="363BC54C"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85 000</w:t>
            </w:r>
          </w:p>
        </w:tc>
        <w:tc>
          <w:tcPr>
            <w:tcW w:w="633" w:type="pct"/>
            <w:tcBorders>
              <w:top w:val="nil"/>
              <w:left w:val="single" w:sz="4" w:space="0" w:color="auto"/>
              <w:bottom w:val="single" w:sz="4" w:space="0" w:color="auto"/>
              <w:right w:val="nil"/>
            </w:tcBorders>
            <w:shd w:val="clear" w:color="auto" w:fill="auto"/>
            <w:noWrap/>
            <w:vAlign w:val="center"/>
            <w:hideMark/>
          </w:tcPr>
          <w:p w14:paraId="2E0CB3B3"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85 000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3856B19F"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70E8E133"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0D3766D1" w14:textId="77777777" w:rsidTr="00EA4E57">
        <w:trPr>
          <w:trHeight w:val="280"/>
        </w:trPr>
        <w:tc>
          <w:tcPr>
            <w:tcW w:w="110" w:type="pct"/>
            <w:tcBorders>
              <w:top w:val="nil"/>
              <w:left w:val="single" w:sz="4" w:space="0" w:color="auto"/>
              <w:bottom w:val="single" w:sz="4" w:space="0" w:color="auto"/>
              <w:right w:val="nil"/>
            </w:tcBorders>
            <w:shd w:val="clear" w:color="auto" w:fill="auto"/>
            <w:noWrap/>
            <w:vAlign w:val="bottom"/>
            <w:hideMark/>
          </w:tcPr>
          <w:p w14:paraId="716CC8ED"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75651BBD"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Tehnilise kaubiku ost rattaringlusele</w:t>
            </w:r>
          </w:p>
        </w:tc>
        <w:tc>
          <w:tcPr>
            <w:tcW w:w="325" w:type="pct"/>
            <w:tcBorders>
              <w:top w:val="nil"/>
              <w:left w:val="single" w:sz="4" w:space="0" w:color="auto"/>
              <w:bottom w:val="single" w:sz="4" w:space="0" w:color="auto"/>
              <w:right w:val="single" w:sz="4" w:space="0" w:color="auto"/>
            </w:tcBorders>
            <w:shd w:val="clear" w:color="auto" w:fill="auto"/>
            <w:vAlign w:val="center"/>
            <w:hideMark/>
          </w:tcPr>
          <w:p w14:paraId="42E61460"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single" w:sz="4" w:space="0" w:color="auto"/>
              <w:left w:val="nil"/>
              <w:bottom w:val="single" w:sz="4" w:space="0" w:color="auto"/>
              <w:right w:val="single" w:sz="4" w:space="0" w:color="auto"/>
            </w:tcBorders>
            <w:shd w:val="clear" w:color="auto" w:fill="auto"/>
            <w:vAlign w:val="center"/>
            <w:hideMark/>
          </w:tcPr>
          <w:p w14:paraId="0FA88450"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55 000</w:t>
            </w:r>
          </w:p>
        </w:tc>
        <w:tc>
          <w:tcPr>
            <w:tcW w:w="633" w:type="pct"/>
            <w:tcBorders>
              <w:top w:val="nil"/>
              <w:left w:val="nil"/>
              <w:bottom w:val="single" w:sz="4" w:space="0" w:color="auto"/>
              <w:right w:val="nil"/>
            </w:tcBorders>
            <w:shd w:val="clear" w:color="auto" w:fill="auto"/>
            <w:noWrap/>
            <w:vAlign w:val="center"/>
            <w:hideMark/>
          </w:tcPr>
          <w:p w14:paraId="4EE8B7F2"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55 000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50E5924F"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122AC0E9"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55B31240" w14:textId="77777777" w:rsidTr="00EA4E57">
        <w:trPr>
          <w:trHeight w:val="280"/>
        </w:trPr>
        <w:tc>
          <w:tcPr>
            <w:tcW w:w="110" w:type="pct"/>
            <w:tcBorders>
              <w:top w:val="single" w:sz="4" w:space="0" w:color="auto"/>
              <w:left w:val="single" w:sz="4" w:space="0" w:color="auto"/>
              <w:bottom w:val="nil"/>
              <w:right w:val="nil"/>
            </w:tcBorders>
            <w:shd w:val="clear" w:color="auto" w:fill="auto"/>
            <w:noWrap/>
            <w:vAlign w:val="bottom"/>
            <w:hideMark/>
          </w:tcPr>
          <w:p w14:paraId="21700DEF" w14:textId="77777777" w:rsidR="001513DA" w:rsidRPr="001513DA" w:rsidRDefault="001513DA" w:rsidP="001513DA">
            <w:pPr>
              <w:spacing w:after="0"/>
              <w:jc w:val="left"/>
              <w:rPr>
                <w:rFonts w:ascii="Times New Roman" w:hAnsi="Times New Roman" w:cs="Times New Roman"/>
                <w:i/>
                <w:iCs/>
                <w:sz w:val="22"/>
                <w:lang w:eastAsia="et-EE"/>
              </w:rPr>
            </w:pPr>
            <w:r w:rsidRPr="001513DA">
              <w:rPr>
                <w:rFonts w:ascii="Times New Roman" w:hAnsi="Times New Roman" w:cs="Times New Roman"/>
                <w:i/>
                <w:iCs/>
                <w:sz w:val="22"/>
                <w:lang w:eastAsia="et-EE"/>
              </w:rPr>
              <w:t> </w:t>
            </w:r>
          </w:p>
        </w:tc>
        <w:tc>
          <w:tcPr>
            <w:tcW w:w="2595" w:type="pct"/>
            <w:tcBorders>
              <w:top w:val="single" w:sz="4" w:space="0" w:color="auto"/>
              <w:left w:val="nil"/>
              <w:bottom w:val="nil"/>
              <w:right w:val="single" w:sz="4" w:space="0" w:color="auto"/>
            </w:tcBorders>
            <w:shd w:val="clear" w:color="000000" w:fill="F2F2F2"/>
            <w:vAlign w:val="center"/>
            <w:hideMark/>
          </w:tcPr>
          <w:p w14:paraId="62D35187" w14:textId="77777777" w:rsidR="001513DA" w:rsidRPr="001513DA" w:rsidRDefault="001513DA" w:rsidP="001513DA">
            <w:pPr>
              <w:spacing w:after="0"/>
              <w:ind w:firstLineChars="100" w:firstLine="221"/>
              <w:jc w:val="lef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Üldmajanduslikud arendusprojektid</w:t>
            </w:r>
            <w:r w:rsidRPr="001513DA">
              <w:rPr>
                <w:rFonts w:ascii="Times New Roman" w:hAnsi="Times New Roman" w:cs="Times New Roman"/>
                <w:i/>
                <w:iCs/>
                <w:sz w:val="22"/>
                <w:lang w:eastAsia="et-EE"/>
              </w:rPr>
              <w:t xml:space="preserve"> (04740)</w:t>
            </w:r>
          </w:p>
        </w:tc>
        <w:tc>
          <w:tcPr>
            <w:tcW w:w="325" w:type="pct"/>
            <w:tcBorders>
              <w:top w:val="single" w:sz="4" w:space="0" w:color="auto"/>
              <w:left w:val="nil"/>
              <w:bottom w:val="nil"/>
              <w:right w:val="single" w:sz="4" w:space="0" w:color="auto"/>
            </w:tcBorders>
            <w:shd w:val="clear" w:color="000000" w:fill="F2F2F2"/>
            <w:vAlign w:val="center"/>
            <w:hideMark/>
          </w:tcPr>
          <w:p w14:paraId="5FEBA1BA"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 </w:t>
            </w:r>
          </w:p>
        </w:tc>
        <w:tc>
          <w:tcPr>
            <w:tcW w:w="633" w:type="pct"/>
            <w:tcBorders>
              <w:top w:val="single" w:sz="4" w:space="0" w:color="auto"/>
              <w:left w:val="nil"/>
              <w:bottom w:val="nil"/>
              <w:right w:val="single" w:sz="4" w:space="0" w:color="auto"/>
            </w:tcBorders>
            <w:shd w:val="clear" w:color="000000" w:fill="F2F2F2"/>
            <w:vAlign w:val="center"/>
            <w:hideMark/>
          </w:tcPr>
          <w:p w14:paraId="6DA835CF" w14:textId="77777777" w:rsidR="001513DA" w:rsidRPr="001513DA" w:rsidRDefault="001513DA" w:rsidP="001513DA">
            <w:pPr>
              <w:spacing w:after="0"/>
              <w:jc w:val="righ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230 500</w:t>
            </w:r>
          </w:p>
        </w:tc>
        <w:tc>
          <w:tcPr>
            <w:tcW w:w="633" w:type="pct"/>
            <w:tcBorders>
              <w:top w:val="single" w:sz="4" w:space="0" w:color="auto"/>
              <w:left w:val="nil"/>
              <w:bottom w:val="nil"/>
              <w:right w:val="single" w:sz="4" w:space="0" w:color="auto"/>
            </w:tcBorders>
            <w:shd w:val="clear" w:color="000000" w:fill="F2F2F2"/>
            <w:noWrap/>
            <w:vAlign w:val="center"/>
            <w:hideMark/>
          </w:tcPr>
          <w:p w14:paraId="69252CD9" w14:textId="77777777" w:rsidR="001513DA" w:rsidRPr="001513DA" w:rsidRDefault="001513DA" w:rsidP="001513DA">
            <w:pPr>
              <w:spacing w:after="0"/>
              <w:jc w:val="righ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134 000</w:t>
            </w:r>
          </w:p>
        </w:tc>
        <w:tc>
          <w:tcPr>
            <w:tcW w:w="614" w:type="pct"/>
            <w:tcBorders>
              <w:top w:val="single" w:sz="4" w:space="0" w:color="auto"/>
              <w:left w:val="nil"/>
              <w:bottom w:val="nil"/>
              <w:right w:val="single" w:sz="4" w:space="0" w:color="auto"/>
            </w:tcBorders>
            <w:shd w:val="clear" w:color="000000" w:fill="F2F2F2"/>
            <w:noWrap/>
            <w:vAlign w:val="center"/>
            <w:hideMark/>
          </w:tcPr>
          <w:p w14:paraId="52367B57" w14:textId="77777777" w:rsidR="001513DA" w:rsidRPr="001513DA" w:rsidRDefault="001513DA" w:rsidP="001513DA">
            <w:pPr>
              <w:spacing w:after="0"/>
              <w:jc w:val="righ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96 500</w:t>
            </w:r>
          </w:p>
        </w:tc>
        <w:tc>
          <w:tcPr>
            <w:tcW w:w="90" w:type="pct"/>
            <w:tcBorders>
              <w:top w:val="nil"/>
              <w:left w:val="nil"/>
              <w:bottom w:val="nil"/>
              <w:right w:val="nil"/>
            </w:tcBorders>
            <w:shd w:val="clear" w:color="auto" w:fill="auto"/>
            <w:noWrap/>
            <w:vAlign w:val="bottom"/>
            <w:hideMark/>
          </w:tcPr>
          <w:p w14:paraId="0F2691C6" w14:textId="77777777" w:rsidR="001513DA" w:rsidRPr="001513DA" w:rsidRDefault="001513DA" w:rsidP="001513DA">
            <w:pPr>
              <w:spacing w:after="0"/>
              <w:jc w:val="right"/>
              <w:rPr>
                <w:rFonts w:ascii="Times New Roman" w:hAnsi="Times New Roman" w:cs="Times New Roman"/>
                <w:b/>
                <w:bCs/>
                <w:i/>
                <w:iCs/>
                <w:sz w:val="22"/>
                <w:lang w:eastAsia="et-EE"/>
              </w:rPr>
            </w:pPr>
          </w:p>
        </w:tc>
      </w:tr>
      <w:tr w:rsidR="001513DA" w:rsidRPr="001513DA" w14:paraId="3DDFA644" w14:textId="77777777" w:rsidTr="00EA4E57">
        <w:trPr>
          <w:trHeight w:val="280"/>
        </w:trPr>
        <w:tc>
          <w:tcPr>
            <w:tcW w:w="110" w:type="pct"/>
            <w:tcBorders>
              <w:top w:val="nil"/>
              <w:left w:val="single" w:sz="4" w:space="0" w:color="auto"/>
              <w:bottom w:val="single" w:sz="4" w:space="0" w:color="auto"/>
              <w:right w:val="nil"/>
            </w:tcBorders>
            <w:shd w:val="clear" w:color="auto" w:fill="auto"/>
            <w:noWrap/>
            <w:vAlign w:val="bottom"/>
            <w:hideMark/>
          </w:tcPr>
          <w:p w14:paraId="51CFF95D"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329E5601"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Tartu Renoveerib/ELENA</w:t>
            </w:r>
          </w:p>
        </w:tc>
        <w:tc>
          <w:tcPr>
            <w:tcW w:w="325" w:type="pct"/>
            <w:tcBorders>
              <w:top w:val="nil"/>
              <w:left w:val="nil"/>
              <w:bottom w:val="single" w:sz="4" w:space="0" w:color="auto"/>
              <w:right w:val="single" w:sz="4" w:space="0" w:color="auto"/>
            </w:tcBorders>
            <w:shd w:val="clear" w:color="auto" w:fill="auto"/>
            <w:vAlign w:val="center"/>
            <w:hideMark/>
          </w:tcPr>
          <w:p w14:paraId="7F562972"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ASF</w:t>
            </w:r>
          </w:p>
        </w:tc>
        <w:tc>
          <w:tcPr>
            <w:tcW w:w="633" w:type="pct"/>
            <w:tcBorders>
              <w:top w:val="nil"/>
              <w:left w:val="nil"/>
              <w:bottom w:val="single" w:sz="4" w:space="0" w:color="auto"/>
              <w:right w:val="single" w:sz="4" w:space="0" w:color="auto"/>
            </w:tcBorders>
            <w:shd w:val="clear" w:color="auto" w:fill="auto"/>
            <w:vAlign w:val="center"/>
            <w:hideMark/>
          </w:tcPr>
          <w:p w14:paraId="2780E663"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83 000</w:t>
            </w:r>
          </w:p>
        </w:tc>
        <w:tc>
          <w:tcPr>
            <w:tcW w:w="633" w:type="pct"/>
            <w:tcBorders>
              <w:top w:val="nil"/>
              <w:left w:val="single" w:sz="4" w:space="0" w:color="auto"/>
              <w:bottom w:val="single" w:sz="4" w:space="0" w:color="auto"/>
              <w:right w:val="nil"/>
            </w:tcBorders>
            <w:shd w:val="clear" w:color="auto" w:fill="auto"/>
            <w:noWrap/>
            <w:vAlign w:val="center"/>
            <w:hideMark/>
          </w:tcPr>
          <w:p w14:paraId="17133411"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59 000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56C12A52"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24 000</w:t>
            </w:r>
          </w:p>
        </w:tc>
        <w:tc>
          <w:tcPr>
            <w:tcW w:w="90" w:type="pct"/>
            <w:tcBorders>
              <w:top w:val="nil"/>
              <w:left w:val="nil"/>
              <w:bottom w:val="nil"/>
              <w:right w:val="nil"/>
            </w:tcBorders>
            <w:shd w:val="clear" w:color="auto" w:fill="auto"/>
            <w:noWrap/>
            <w:vAlign w:val="bottom"/>
            <w:hideMark/>
          </w:tcPr>
          <w:p w14:paraId="4B8163D4"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61FACAC5" w14:textId="77777777" w:rsidTr="00EA4E57">
        <w:trPr>
          <w:trHeight w:val="560"/>
        </w:trPr>
        <w:tc>
          <w:tcPr>
            <w:tcW w:w="110" w:type="pct"/>
            <w:tcBorders>
              <w:top w:val="single" w:sz="4" w:space="0" w:color="auto"/>
              <w:left w:val="single" w:sz="4" w:space="0" w:color="auto"/>
              <w:bottom w:val="single" w:sz="4" w:space="0" w:color="auto"/>
              <w:right w:val="nil"/>
            </w:tcBorders>
            <w:shd w:val="clear" w:color="auto" w:fill="auto"/>
            <w:noWrap/>
            <w:vAlign w:val="bottom"/>
            <w:hideMark/>
          </w:tcPr>
          <w:p w14:paraId="47FA47E8"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single" w:sz="4" w:space="0" w:color="auto"/>
              <w:left w:val="nil"/>
              <w:bottom w:val="single" w:sz="4" w:space="0" w:color="auto"/>
              <w:right w:val="single" w:sz="4" w:space="0" w:color="auto"/>
            </w:tcBorders>
            <w:shd w:val="clear" w:color="auto" w:fill="auto"/>
            <w:vAlign w:val="center"/>
            <w:hideMark/>
          </w:tcPr>
          <w:p w14:paraId="67A57AE0"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SA Tartu Teaduspark taristu arendamise kaasfinantseerimine</w:t>
            </w:r>
          </w:p>
        </w:tc>
        <w:tc>
          <w:tcPr>
            <w:tcW w:w="3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267DD48"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ASF</w:t>
            </w:r>
          </w:p>
        </w:tc>
        <w:tc>
          <w:tcPr>
            <w:tcW w:w="633" w:type="pct"/>
            <w:tcBorders>
              <w:top w:val="single" w:sz="4" w:space="0" w:color="auto"/>
              <w:left w:val="nil"/>
              <w:bottom w:val="single" w:sz="4" w:space="0" w:color="auto"/>
              <w:right w:val="single" w:sz="4" w:space="0" w:color="auto"/>
            </w:tcBorders>
            <w:shd w:val="clear" w:color="auto" w:fill="auto"/>
            <w:vAlign w:val="center"/>
            <w:hideMark/>
          </w:tcPr>
          <w:p w14:paraId="75A1014C"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75 000</w:t>
            </w:r>
          </w:p>
        </w:tc>
        <w:tc>
          <w:tcPr>
            <w:tcW w:w="633" w:type="pct"/>
            <w:tcBorders>
              <w:top w:val="single" w:sz="4" w:space="0" w:color="auto"/>
              <w:left w:val="nil"/>
              <w:bottom w:val="single" w:sz="4" w:space="0" w:color="auto"/>
              <w:right w:val="nil"/>
            </w:tcBorders>
            <w:shd w:val="clear" w:color="auto" w:fill="auto"/>
            <w:noWrap/>
            <w:vAlign w:val="center"/>
            <w:hideMark/>
          </w:tcPr>
          <w:p w14:paraId="3CBBC143"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75 000</w:t>
            </w:r>
          </w:p>
        </w:tc>
        <w:tc>
          <w:tcPr>
            <w:tcW w:w="61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F1FC89"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2371DB67"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074B254F" w14:textId="77777777" w:rsidTr="00EA4E57">
        <w:trPr>
          <w:trHeight w:val="280"/>
        </w:trPr>
        <w:tc>
          <w:tcPr>
            <w:tcW w:w="110" w:type="pct"/>
            <w:tcBorders>
              <w:top w:val="single" w:sz="4" w:space="0" w:color="auto"/>
              <w:left w:val="single" w:sz="4" w:space="0" w:color="auto"/>
              <w:bottom w:val="single" w:sz="4" w:space="0" w:color="auto"/>
              <w:right w:val="nil"/>
            </w:tcBorders>
            <w:shd w:val="clear" w:color="auto" w:fill="auto"/>
            <w:noWrap/>
            <w:vAlign w:val="bottom"/>
            <w:hideMark/>
          </w:tcPr>
          <w:p w14:paraId="6D41C4ED"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lastRenderedPageBreak/>
              <w:t> </w:t>
            </w:r>
          </w:p>
        </w:tc>
        <w:tc>
          <w:tcPr>
            <w:tcW w:w="2595" w:type="pct"/>
            <w:tcBorders>
              <w:top w:val="single" w:sz="4" w:space="0" w:color="auto"/>
              <w:left w:val="nil"/>
              <w:bottom w:val="single" w:sz="4" w:space="0" w:color="auto"/>
              <w:right w:val="single" w:sz="4" w:space="0" w:color="auto"/>
            </w:tcBorders>
            <w:shd w:val="clear" w:color="auto" w:fill="auto"/>
            <w:vAlign w:val="center"/>
            <w:hideMark/>
          </w:tcPr>
          <w:p w14:paraId="0F2C9E61"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Annemõisa 12 rekonstrueerimine rehabilitatsioonikeskuseks</w:t>
            </w:r>
          </w:p>
        </w:tc>
        <w:tc>
          <w:tcPr>
            <w:tcW w:w="325" w:type="pct"/>
            <w:tcBorders>
              <w:top w:val="nil"/>
              <w:left w:val="nil"/>
              <w:bottom w:val="single" w:sz="4" w:space="0" w:color="auto"/>
              <w:right w:val="single" w:sz="4" w:space="0" w:color="auto"/>
            </w:tcBorders>
            <w:shd w:val="clear" w:color="auto" w:fill="auto"/>
            <w:vAlign w:val="center"/>
            <w:hideMark/>
          </w:tcPr>
          <w:p w14:paraId="3DC4A077"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nil"/>
              <w:left w:val="nil"/>
              <w:bottom w:val="single" w:sz="4" w:space="0" w:color="auto"/>
              <w:right w:val="single" w:sz="4" w:space="0" w:color="auto"/>
            </w:tcBorders>
            <w:shd w:val="clear" w:color="auto" w:fill="auto"/>
            <w:vAlign w:val="center"/>
            <w:hideMark/>
          </w:tcPr>
          <w:p w14:paraId="3B4CDC08"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72 500</w:t>
            </w:r>
          </w:p>
        </w:tc>
        <w:tc>
          <w:tcPr>
            <w:tcW w:w="633" w:type="pct"/>
            <w:tcBorders>
              <w:top w:val="nil"/>
              <w:left w:val="single" w:sz="4" w:space="0" w:color="auto"/>
              <w:bottom w:val="single" w:sz="4" w:space="0" w:color="auto"/>
              <w:right w:val="nil"/>
            </w:tcBorders>
            <w:shd w:val="clear" w:color="auto" w:fill="auto"/>
            <w:noWrap/>
            <w:vAlign w:val="center"/>
            <w:hideMark/>
          </w:tcPr>
          <w:p w14:paraId="0EA200D7"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7806FB17"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72 500</w:t>
            </w:r>
          </w:p>
        </w:tc>
        <w:tc>
          <w:tcPr>
            <w:tcW w:w="90" w:type="pct"/>
            <w:tcBorders>
              <w:top w:val="nil"/>
              <w:left w:val="nil"/>
              <w:bottom w:val="nil"/>
              <w:right w:val="nil"/>
            </w:tcBorders>
            <w:shd w:val="clear" w:color="auto" w:fill="auto"/>
            <w:noWrap/>
            <w:vAlign w:val="bottom"/>
            <w:hideMark/>
          </w:tcPr>
          <w:p w14:paraId="3EDB8A08"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577517E3" w14:textId="77777777" w:rsidTr="00EA4E57">
        <w:trPr>
          <w:trHeight w:val="280"/>
        </w:trPr>
        <w:tc>
          <w:tcPr>
            <w:tcW w:w="110" w:type="pct"/>
            <w:tcBorders>
              <w:top w:val="single" w:sz="4" w:space="0" w:color="auto"/>
              <w:left w:val="single" w:sz="4" w:space="0" w:color="auto"/>
              <w:bottom w:val="nil"/>
              <w:right w:val="nil"/>
            </w:tcBorders>
            <w:shd w:val="clear" w:color="auto" w:fill="auto"/>
            <w:noWrap/>
            <w:vAlign w:val="bottom"/>
            <w:hideMark/>
          </w:tcPr>
          <w:p w14:paraId="68E2F75A" w14:textId="77777777" w:rsidR="001513DA" w:rsidRPr="001513DA" w:rsidRDefault="001513DA" w:rsidP="001513DA">
            <w:pPr>
              <w:spacing w:after="0"/>
              <w:jc w:val="left"/>
              <w:rPr>
                <w:rFonts w:ascii="Times New Roman" w:hAnsi="Times New Roman" w:cs="Times New Roman"/>
                <w:i/>
                <w:iCs/>
                <w:sz w:val="22"/>
                <w:lang w:eastAsia="et-EE"/>
              </w:rPr>
            </w:pPr>
            <w:r w:rsidRPr="001513DA">
              <w:rPr>
                <w:rFonts w:ascii="Times New Roman" w:hAnsi="Times New Roman" w:cs="Times New Roman"/>
                <w:i/>
                <w:iCs/>
                <w:sz w:val="22"/>
                <w:lang w:eastAsia="et-EE"/>
              </w:rPr>
              <w:t> </w:t>
            </w:r>
          </w:p>
        </w:tc>
        <w:tc>
          <w:tcPr>
            <w:tcW w:w="2595" w:type="pct"/>
            <w:tcBorders>
              <w:top w:val="single" w:sz="4" w:space="0" w:color="auto"/>
              <w:left w:val="nil"/>
              <w:bottom w:val="nil"/>
              <w:right w:val="single" w:sz="4" w:space="0" w:color="auto"/>
            </w:tcBorders>
            <w:shd w:val="clear" w:color="000000" w:fill="F2F2F2"/>
            <w:vAlign w:val="center"/>
            <w:hideMark/>
          </w:tcPr>
          <w:p w14:paraId="6638259D" w14:textId="77777777" w:rsidR="001513DA" w:rsidRPr="001513DA" w:rsidRDefault="001513DA" w:rsidP="001513DA">
            <w:pPr>
              <w:spacing w:after="0"/>
              <w:ind w:firstLineChars="100" w:firstLine="221"/>
              <w:jc w:val="lef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 xml:space="preserve">Muu majandus </w:t>
            </w:r>
            <w:r w:rsidRPr="001513DA">
              <w:rPr>
                <w:rFonts w:ascii="Times New Roman" w:hAnsi="Times New Roman" w:cs="Times New Roman"/>
                <w:i/>
                <w:iCs/>
                <w:sz w:val="22"/>
                <w:lang w:eastAsia="et-EE"/>
              </w:rPr>
              <w:t>(04900)</w:t>
            </w:r>
          </w:p>
        </w:tc>
        <w:tc>
          <w:tcPr>
            <w:tcW w:w="325" w:type="pct"/>
            <w:tcBorders>
              <w:top w:val="single" w:sz="4" w:space="0" w:color="auto"/>
              <w:left w:val="nil"/>
              <w:bottom w:val="nil"/>
              <w:right w:val="single" w:sz="4" w:space="0" w:color="auto"/>
            </w:tcBorders>
            <w:shd w:val="clear" w:color="000000" w:fill="F2F2F2"/>
            <w:vAlign w:val="center"/>
            <w:hideMark/>
          </w:tcPr>
          <w:p w14:paraId="1307E3C9"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 </w:t>
            </w:r>
          </w:p>
        </w:tc>
        <w:tc>
          <w:tcPr>
            <w:tcW w:w="633" w:type="pct"/>
            <w:tcBorders>
              <w:top w:val="single" w:sz="4" w:space="0" w:color="auto"/>
              <w:left w:val="nil"/>
              <w:bottom w:val="nil"/>
              <w:right w:val="single" w:sz="4" w:space="0" w:color="auto"/>
            </w:tcBorders>
            <w:shd w:val="clear" w:color="000000" w:fill="F2F2F2"/>
            <w:vAlign w:val="center"/>
            <w:hideMark/>
          </w:tcPr>
          <w:p w14:paraId="30BA5124" w14:textId="77777777" w:rsidR="001513DA" w:rsidRPr="001513DA" w:rsidRDefault="001513DA" w:rsidP="001513DA">
            <w:pPr>
              <w:spacing w:after="0"/>
              <w:jc w:val="righ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965 000</w:t>
            </w:r>
          </w:p>
        </w:tc>
        <w:tc>
          <w:tcPr>
            <w:tcW w:w="633" w:type="pct"/>
            <w:tcBorders>
              <w:top w:val="single" w:sz="4" w:space="0" w:color="auto"/>
              <w:left w:val="nil"/>
              <w:bottom w:val="nil"/>
              <w:right w:val="single" w:sz="4" w:space="0" w:color="auto"/>
            </w:tcBorders>
            <w:shd w:val="clear" w:color="000000" w:fill="F2F2F2"/>
            <w:noWrap/>
            <w:vAlign w:val="center"/>
            <w:hideMark/>
          </w:tcPr>
          <w:p w14:paraId="76C7919D" w14:textId="77777777" w:rsidR="001513DA" w:rsidRPr="001513DA" w:rsidRDefault="001513DA" w:rsidP="001513DA">
            <w:pPr>
              <w:spacing w:after="0"/>
              <w:jc w:val="righ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965 000</w:t>
            </w:r>
          </w:p>
        </w:tc>
        <w:tc>
          <w:tcPr>
            <w:tcW w:w="614" w:type="pct"/>
            <w:tcBorders>
              <w:top w:val="single" w:sz="4" w:space="0" w:color="auto"/>
              <w:left w:val="nil"/>
              <w:bottom w:val="nil"/>
              <w:right w:val="single" w:sz="4" w:space="0" w:color="auto"/>
            </w:tcBorders>
            <w:shd w:val="clear" w:color="000000" w:fill="F2F2F2"/>
            <w:noWrap/>
            <w:vAlign w:val="center"/>
            <w:hideMark/>
          </w:tcPr>
          <w:p w14:paraId="612A356F" w14:textId="77777777" w:rsidR="001513DA" w:rsidRPr="001513DA" w:rsidRDefault="001513DA" w:rsidP="001513DA">
            <w:pPr>
              <w:spacing w:after="0"/>
              <w:jc w:val="righ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0</w:t>
            </w:r>
          </w:p>
        </w:tc>
        <w:tc>
          <w:tcPr>
            <w:tcW w:w="90" w:type="pct"/>
            <w:tcBorders>
              <w:top w:val="nil"/>
              <w:left w:val="nil"/>
              <w:bottom w:val="nil"/>
              <w:right w:val="nil"/>
            </w:tcBorders>
            <w:shd w:val="clear" w:color="auto" w:fill="auto"/>
            <w:noWrap/>
            <w:vAlign w:val="bottom"/>
            <w:hideMark/>
          </w:tcPr>
          <w:p w14:paraId="2B50D7D7" w14:textId="77777777" w:rsidR="001513DA" w:rsidRPr="001513DA" w:rsidRDefault="001513DA" w:rsidP="001513DA">
            <w:pPr>
              <w:spacing w:after="0"/>
              <w:jc w:val="right"/>
              <w:rPr>
                <w:rFonts w:ascii="Times New Roman" w:hAnsi="Times New Roman" w:cs="Times New Roman"/>
                <w:b/>
                <w:bCs/>
                <w:i/>
                <w:iCs/>
                <w:sz w:val="22"/>
                <w:lang w:eastAsia="et-EE"/>
              </w:rPr>
            </w:pPr>
          </w:p>
        </w:tc>
      </w:tr>
      <w:tr w:rsidR="001513DA" w:rsidRPr="001513DA" w14:paraId="7CD1FB6E" w14:textId="77777777" w:rsidTr="00EA4E57">
        <w:trPr>
          <w:trHeight w:val="280"/>
        </w:trPr>
        <w:tc>
          <w:tcPr>
            <w:tcW w:w="110" w:type="pct"/>
            <w:tcBorders>
              <w:top w:val="nil"/>
              <w:left w:val="single" w:sz="4" w:space="0" w:color="auto"/>
              <w:bottom w:val="nil"/>
              <w:right w:val="nil"/>
            </w:tcBorders>
            <w:shd w:val="clear" w:color="auto" w:fill="auto"/>
            <w:noWrap/>
            <w:vAlign w:val="bottom"/>
            <w:hideMark/>
          </w:tcPr>
          <w:p w14:paraId="422255ED"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3A47459B"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Purskkaev "Suudlevad Tudengid" remont</w:t>
            </w:r>
          </w:p>
        </w:tc>
        <w:tc>
          <w:tcPr>
            <w:tcW w:w="325" w:type="pct"/>
            <w:tcBorders>
              <w:top w:val="nil"/>
              <w:left w:val="nil"/>
              <w:bottom w:val="single" w:sz="4" w:space="0" w:color="auto"/>
              <w:right w:val="single" w:sz="4" w:space="0" w:color="auto"/>
            </w:tcBorders>
            <w:shd w:val="clear" w:color="auto" w:fill="auto"/>
            <w:vAlign w:val="center"/>
            <w:hideMark/>
          </w:tcPr>
          <w:p w14:paraId="5B462359"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nil"/>
              <w:left w:val="nil"/>
              <w:bottom w:val="single" w:sz="4" w:space="0" w:color="auto"/>
              <w:right w:val="single" w:sz="4" w:space="0" w:color="auto"/>
            </w:tcBorders>
            <w:shd w:val="clear" w:color="auto" w:fill="auto"/>
            <w:vAlign w:val="center"/>
            <w:hideMark/>
          </w:tcPr>
          <w:p w14:paraId="2CC6F795"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250 000</w:t>
            </w:r>
          </w:p>
        </w:tc>
        <w:tc>
          <w:tcPr>
            <w:tcW w:w="633" w:type="pct"/>
            <w:tcBorders>
              <w:top w:val="nil"/>
              <w:left w:val="single" w:sz="4" w:space="0" w:color="auto"/>
              <w:bottom w:val="single" w:sz="4" w:space="0" w:color="auto"/>
              <w:right w:val="nil"/>
            </w:tcBorders>
            <w:shd w:val="clear" w:color="auto" w:fill="auto"/>
            <w:noWrap/>
            <w:vAlign w:val="center"/>
            <w:hideMark/>
          </w:tcPr>
          <w:p w14:paraId="6814D855"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250 000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02BC207B"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0636BBDF"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233FD4FE" w14:textId="77777777" w:rsidTr="00EA4E57">
        <w:trPr>
          <w:trHeight w:val="560"/>
        </w:trPr>
        <w:tc>
          <w:tcPr>
            <w:tcW w:w="110" w:type="pct"/>
            <w:tcBorders>
              <w:top w:val="nil"/>
              <w:left w:val="single" w:sz="4" w:space="0" w:color="auto"/>
              <w:bottom w:val="nil"/>
              <w:right w:val="nil"/>
            </w:tcBorders>
            <w:shd w:val="clear" w:color="auto" w:fill="auto"/>
            <w:noWrap/>
            <w:vAlign w:val="bottom"/>
            <w:hideMark/>
          </w:tcPr>
          <w:p w14:paraId="1EA79C3F"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single" w:sz="4" w:space="0" w:color="auto"/>
              <w:left w:val="nil"/>
              <w:bottom w:val="single" w:sz="4" w:space="0" w:color="auto"/>
              <w:right w:val="single" w:sz="4" w:space="0" w:color="auto"/>
            </w:tcBorders>
            <w:shd w:val="clear" w:color="auto" w:fill="auto"/>
            <w:vAlign w:val="center"/>
            <w:hideMark/>
          </w:tcPr>
          <w:p w14:paraId="1F21D9CE"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Elektrigeneraatorite paigaldamine linna elutähtsatele hoonetele</w:t>
            </w:r>
          </w:p>
        </w:tc>
        <w:tc>
          <w:tcPr>
            <w:tcW w:w="3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0AD8129"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single" w:sz="4" w:space="0" w:color="auto"/>
              <w:left w:val="nil"/>
              <w:bottom w:val="single" w:sz="4" w:space="0" w:color="auto"/>
              <w:right w:val="single" w:sz="4" w:space="0" w:color="auto"/>
            </w:tcBorders>
            <w:shd w:val="clear" w:color="auto" w:fill="auto"/>
            <w:vAlign w:val="center"/>
            <w:hideMark/>
          </w:tcPr>
          <w:p w14:paraId="4B40ED1E"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150 000</w:t>
            </w:r>
          </w:p>
        </w:tc>
        <w:tc>
          <w:tcPr>
            <w:tcW w:w="633" w:type="pct"/>
            <w:tcBorders>
              <w:top w:val="nil"/>
              <w:left w:val="nil"/>
              <w:bottom w:val="single" w:sz="4" w:space="0" w:color="auto"/>
              <w:right w:val="nil"/>
            </w:tcBorders>
            <w:shd w:val="clear" w:color="auto" w:fill="auto"/>
            <w:noWrap/>
            <w:vAlign w:val="center"/>
            <w:hideMark/>
          </w:tcPr>
          <w:p w14:paraId="14D56F0B"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150 000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5B11B5FD"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517F7F34"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5A5D838B" w14:textId="77777777" w:rsidTr="00EA4E57">
        <w:trPr>
          <w:trHeight w:val="280"/>
        </w:trPr>
        <w:tc>
          <w:tcPr>
            <w:tcW w:w="110" w:type="pct"/>
            <w:tcBorders>
              <w:top w:val="nil"/>
              <w:left w:val="single" w:sz="4" w:space="0" w:color="auto"/>
              <w:bottom w:val="nil"/>
              <w:right w:val="nil"/>
            </w:tcBorders>
            <w:shd w:val="clear" w:color="auto" w:fill="auto"/>
            <w:noWrap/>
            <w:vAlign w:val="bottom"/>
            <w:hideMark/>
          </w:tcPr>
          <w:p w14:paraId="62DAEBB7"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0391A459"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Korterühistute remondifond</w:t>
            </w:r>
          </w:p>
        </w:tc>
        <w:tc>
          <w:tcPr>
            <w:tcW w:w="325" w:type="pct"/>
            <w:tcBorders>
              <w:top w:val="nil"/>
              <w:left w:val="single" w:sz="4" w:space="0" w:color="auto"/>
              <w:bottom w:val="single" w:sz="4" w:space="0" w:color="auto"/>
              <w:right w:val="single" w:sz="4" w:space="0" w:color="auto"/>
            </w:tcBorders>
            <w:shd w:val="clear" w:color="auto" w:fill="auto"/>
            <w:vAlign w:val="center"/>
            <w:hideMark/>
          </w:tcPr>
          <w:p w14:paraId="055AAE25"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nil"/>
              <w:left w:val="nil"/>
              <w:bottom w:val="single" w:sz="4" w:space="0" w:color="auto"/>
              <w:right w:val="single" w:sz="4" w:space="0" w:color="auto"/>
            </w:tcBorders>
            <w:shd w:val="clear" w:color="auto" w:fill="auto"/>
            <w:vAlign w:val="center"/>
            <w:hideMark/>
          </w:tcPr>
          <w:p w14:paraId="02D783AF"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120 000</w:t>
            </w:r>
          </w:p>
        </w:tc>
        <w:tc>
          <w:tcPr>
            <w:tcW w:w="633" w:type="pct"/>
            <w:tcBorders>
              <w:top w:val="nil"/>
              <w:left w:val="nil"/>
              <w:bottom w:val="single" w:sz="4" w:space="0" w:color="auto"/>
              <w:right w:val="nil"/>
            </w:tcBorders>
            <w:shd w:val="clear" w:color="auto" w:fill="auto"/>
            <w:noWrap/>
            <w:vAlign w:val="center"/>
            <w:hideMark/>
          </w:tcPr>
          <w:p w14:paraId="20E37391"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120 000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50D554D9"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2324EB24"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1C206462" w14:textId="77777777" w:rsidTr="00EA4E57">
        <w:trPr>
          <w:trHeight w:val="280"/>
        </w:trPr>
        <w:tc>
          <w:tcPr>
            <w:tcW w:w="110" w:type="pct"/>
            <w:tcBorders>
              <w:top w:val="nil"/>
              <w:left w:val="single" w:sz="4" w:space="0" w:color="auto"/>
              <w:bottom w:val="nil"/>
              <w:right w:val="nil"/>
            </w:tcBorders>
            <w:shd w:val="clear" w:color="auto" w:fill="auto"/>
            <w:noWrap/>
            <w:vAlign w:val="bottom"/>
            <w:hideMark/>
          </w:tcPr>
          <w:p w14:paraId="508C3F91"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2F6F6FE0"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Mitteeluhoonete remont</w:t>
            </w:r>
          </w:p>
        </w:tc>
        <w:tc>
          <w:tcPr>
            <w:tcW w:w="325" w:type="pct"/>
            <w:tcBorders>
              <w:top w:val="nil"/>
              <w:left w:val="single" w:sz="4" w:space="0" w:color="auto"/>
              <w:bottom w:val="single" w:sz="4" w:space="0" w:color="auto"/>
              <w:right w:val="single" w:sz="4" w:space="0" w:color="auto"/>
            </w:tcBorders>
            <w:shd w:val="clear" w:color="auto" w:fill="auto"/>
            <w:vAlign w:val="center"/>
            <w:hideMark/>
          </w:tcPr>
          <w:p w14:paraId="6123A1D1"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nil"/>
              <w:left w:val="nil"/>
              <w:bottom w:val="single" w:sz="4" w:space="0" w:color="auto"/>
              <w:right w:val="single" w:sz="4" w:space="0" w:color="auto"/>
            </w:tcBorders>
            <w:shd w:val="clear" w:color="auto" w:fill="auto"/>
            <w:vAlign w:val="center"/>
            <w:hideMark/>
          </w:tcPr>
          <w:p w14:paraId="2F03A6AB"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100 000</w:t>
            </w:r>
          </w:p>
        </w:tc>
        <w:tc>
          <w:tcPr>
            <w:tcW w:w="633" w:type="pct"/>
            <w:tcBorders>
              <w:top w:val="nil"/>
              <w:left w:val="nil"/>
              <w:bottom w:val="single" w:sz="4" w:space="0" w:color="auto"/>
              <w:right w:val="nil"/>
            </w:tcBorders>
            <w:shd w:val="clear" w:color="auto" w:fill="auto"/>
            <w:noWrap/>
            <w:vAlign w:val="center"/>
            <w:hideMark/>
          </w:tcPr>
          <w:p w14:paraId="3A1DBC7F"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100 000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21D52DD4"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0A4BE1C1"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4BC0C25D" w14:textId="77777777" w:rsidTr="00EA4E57">
        <w:trPr>
          <w:trHeight w:val="280"/>
        </w:trPr>
        <w:tc>
          <w:tcPr>
            <w:tcW w:w="110" w:type="pct"/>
            <w:tcBorders>
              <w:top w:val="nil"/>
              <w:left w:val="single" w:sz="4" w:space="0" w:color="auto"/>
              <w:bottom w:val="nil"/>
              <w:right w:val="nil"/>
            </w:tcBorders>
            <w:shd w:val="clear" w:color="auto" w:fill="auto"/>
            <w:noWrap/>
            <w:vAlign w:val="bottom"/>
            <w:hideMark/>
          </w:tcPr>
          <w:p w14:paraId="21B7D114"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23DCBF10"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Viidasüsteem</w:t>
            </w:r>
          </w:p>
        </w:tc>
        <w:tc>
          <w:tcPr>
            <w:tcW w:w="325" w:type="pct"/>
            <w:tcBorders>
              <w:top w:val="nil"/>
              <w:left w:val="single" w:sz="4" w:space="0" w:color="auto"/>
              <w:bottom w:val="single" w:sz="4" w:space="0" w:color="auto"/>
              <w:right w:val="single" w:sz="4" w:space="0" w:color="auto"/>
            </w:tcBorders>
            <w:shd w:val="clear" w:color="auto" w:fill="auto"/>
            <w:vAlign w:val="center"/>
            <w:hideMark/>
          </w:tcPr>
          <w:p w14:paraId="669A97A3"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nil"/>
              <w:left w:val="nil"/>
              <w:bottom w:val="single" w:sz="4" w:space="0" w:color="auto"/>
              <w:right w:val="single" w:sz="4" w:space="0" w:color="auto"/>
            </w:tcBorders>
            <w:shd w:val="clear" w:color="auto" w:fill="auto"/>
            <w:vAlign w:val="center"/>
            <w:hideMark/>
          </w:tcPr>
          <w:p w14:paraId="53B8255A"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80 000</w:t>
            </w:r>
          </w:p>
        </w:tc>
        <w:tc>
          <w:tcPr>
            <w:tcW w:w="633" w:type="pct"/>
            <w:tcBorders>
              <w:top w:val="nil"/>
              <w:left w:val="nil"/>
              <w:bottom w:val="single" w:sz="4" w:space="0" w:color="auto"/>
              <w:right w:val="nil"/>
            </w:tcBorders>
            <w:shd w:val="clear" w:color="auto" w:fill="auto"/>
            <w:noWrap/>
            <w:vAlign w:val="center"/>
            <w:hideMark/>
          </w:tcPr>
          <w:p w14:paraId="5A7DBF11"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80 000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2517D30F"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1E089ECC"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6274204C" w14:textId="77777777" w:rsidTr="00EA4E57">
        <w:trPr>
          <w:trHeight w:val="280"/>
        </w:trPr>
        <w:tc>
          <w:tcPr>
            <w:tcW w:w="110" w:type="pct"/>
            <w:tcBorders>
              <w:top w:val="nil"/>
              <w:left w:val="single" w:sz="4" w:space="0" w:color="auto"/>
              <w:bottom w:val="nil"/>
              <w:right w:val="nil"/>
            </w:tcBorders>
            <w:shd w:val="clear" w:color="auto" w:fill="auto"/>
            <w:noWrap/>
            <w:vAlign w:val="bottom"/>
            <w:hideMark/>
          </w:tcPr>
          <w:p w14:paraId="3CED43D9"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7550C268"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Projekteerimine (Kastani 1)</w:t>
            </w:r>
          </w:p>
        </w:tc>
        <w:tc>
          <w:tcPr>
            <w:tcW w:w="325" w:type="pct"/>
            <w:tcBorders>
              <w:top w:val="nil"/>
              <w:left w:val="single" w:sz="4" w:space="0" w:color="auto"/>
              <w:bottom w:val="single" w:sz="4" w:space="0" w:color="auto"/>
              <w:right w:val="single" w:sz="4" w:space="0" w:color="auto"/>
            </w:tcBorders>
            <w:shd w:val="clear" w:color="auto" w:fill="auto"/>
            <w:vAlign w:val="center"/>
            <w:hideMark/>
          </w:tcPr>
          <w:p w14:paraId="363F032C"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nil"/>
              <w:left w:val="nil"/>
              <w:bottom w:val="single" w:sz="4" w:space="0" w:color="auto"/>
              <w:right w:val="single" w:sz="4" w:space="0" w:color="auto"/>
            </w:tcBorders>
            <w:shd w:val="clear" w:color="auto" w:fill="auto"/>
            <w:vAlign w:val="center"/>
            <w:hideMark/>
          </w:tcPr>
          <w:p w14:paraId="2A697E56"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60 000</w:t>
            </w:r>
          </w:p>
        </w:tc>
        <w:tc>
          <w:tcPr>
            <w:tcW w:w="633" w:type="pct"/>
            <w:tcBorders>
              <w:top w:val="nil"/>
              <w:left w:val="nil"/>
              <w:bottom w:val="single" w:sz="4" w:space="0" w:color="auto"/>
              <w:right w:val="nil"/>
            </w:tcBorders>
            <w:shd w:val="clear" w:color="auto" w:fill="auto"/>
            <w:noWrap/>
            <w:vAlign w:val="center"/>
            <w:hideMark/>
          </w:tcPr>
          <w:p w14:paraId="2C206A6E"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60 000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729FD8D9"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794EE355"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2ED76143" w14:textId="77777777" w:rsidTr="00EA4E57">
        <w:trPr>
          <w:trHeight w:val="280"/>
        </w:trPr>
        <w:tc>
          <w:tcPr>
            <w:tcW w:w="110" w:type="pct"/>
            <w:tcBorders>
              <w:top w:val="nil"/>
              <w:left w:val="single" w:sz="4" w:space="0" w:color="auto"/>
              <w:bottom w:val="nil"/>
              <w:right w:val="nil"/>
            </w:tcBorders>
            <w:shd w:val="clear" w:color="auto" w:fill="auto"/>
            <w:noWrap/>
            <w:vAlign w:val="bottom"/>
            <w:hideMark/>
          </w:tcPr>
          <w:p w14:paraId="1C07FD85"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79959F18"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Küüni ja Vabaduse tänava tualettide remont</w:t>
            </w:r>
          </w:p>
        </w:tc>
        <w:tc>
          <w:tcPr>
            <w:tcW w:w="325" w:type="pct"/>
            <w:tcBorders>
              <w:top w:val="nil"/>
              <w:left w:val="single" w:sz="4" w:space="0" w:color="auto"/>
              <w:bottom w:val="single" w:sz="4" w:space="0" w:color="auto"/>
              <w:right w:val="single" w:sz="4" w:space="0" w:color="auto"/>
            </w:tcBorders>
            <w:shd w:val="clear" w:color="auto" w:fill="auto"/>
            <w:vAlign w:val="center"/>
            <w:hideMark/>
          </w:tcPr>
          <w:p w14:paraId="7C055C5E"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nil"/>
              <w:left w:val="nil"/>
              <w:bottom w:val="single" w:sz="4" w:space="0" w:color="auto"/>
              <w:right w:val="single" w:sz="4" w:space="0" w:color="auto"/>
            </w:tcBorders>
            <w:shd w:val="clear" w:color="auto" w:fill="auto"/>
            <w:vAlign w:val="center"/>
            <w:hideMark/>
          </w:tcPr>
          <w:p w14:paraId="74B57DB4"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55 000</w:t>
            </w:r>
          </w:p>
        </w:tc>
        <w:tc>
          <w:tcPr>
            <w:tcW w:w="633" w:type="pct"/>
            <w:tcBorders>
              <w:top w:val="nil"/>
              <w:left w:val="nil"/>
              <w:bottom w:val="single" w:sz="4" w:space="0" w:color="auto"/>
              <w:right w:val="nil"/>
            </w:tcBorders>
            <w:shd w:val="clear" w:color="auto" w:fill="auto"/>
            <w:noWrap/>
            <w:vAlign w:val="center"/>
            <w:hideMark/>
          </w:tcPr>
          <w:p w14:paraId="71A45075"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55 000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47AF9243"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358AF4A0"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7F517963" w14:textId="77777777" w:rsidTr="00EA4E57">
        <w:trPr>
          <w:trHeight w:val="280"/>
        </w:trPr>
        <w:tc>
          <w:tcPr>
            <w:tcW w:w="110" w:type="pct"/>
            <w:tcBorders>
              <w:top w:val="nil"/>
              <w:left w:val="single" w:sz="4" w:space="0" w:color="auto"/>
              <w:bottom w:val="nil"/>
              <w:right w:val="nil"/>
            </w:tcBorders>
            <w:shd w:val="clear" w:color="auto" w:fill="auto"/>
            <w:noWrap/>
            <w:vAlign w:val="bottom"/>
            <w:hideMark/>
          </w:tcPr>
          <w:p w14:paraId="17BB1797"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7F84C3EF"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Loomemajanduskeskuse remonttööd</w:t>
            </w:r>
          </w:p>
        </w:tc>
        <w:tc>
          <w:tcPr>
            <w:tcW w:w="325" w:type="pct"/>
            <w:tcBorders>
              <w:top w:val="nil"/>
              <w:left w:val="single" w:sz="4" w:space="0" w:color="auto"/>
              <w:bottom w:val="single" w:sz="4" w:space="0" w:color="auto"/>
              <w:right w:val="single" w:sz="4" w:space="0" w:color="auto"/>
            </w:tcBorders>
            <w:shd w:val="clear" w:color="auto" w:fill="auto"/>
            <w:vAlign w:val="center"/>
            <w:hideMark/>
          </w:tcPr>
          <w:p w14:paraId="235D9DFD"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nil"/>
              <w:left w:val="nil"/>
              <w:bottom w:val="single" w:sz="4" w:space="0" w:color="auto"/>
              <w:right w:val="single" w:sz="4" w:space="0" w:color="auto"/>
            </w:tcBorders>
            <w:shd w:val="clear" w:color="auto" w:fill="auto"/>
            <w:vAlign w:val="center"/>
            <w:hideMark/>
          </w:tcPr>
          <w:p w14:paraId="5982B79E"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50 000</w:t>
            </w:r>
          </w:p>
        </w:tc>
        <w:tc>
          <w:tcPr>
            <w:tcW w:w="633" w:type="pct"/>
            <w:tcBorders>
              <w:top w:val="nil"/>
              <w:left w:val="nil"/>
              <w:bottom w:val="single" w:sz="4" w:space="0" w:color="auto"/>
              <w:right w:val="nil"/>
            </w:tcBorders>
            <w:shd w:val="clear" w:color="auto" w:fill="auto"/>
            <w:noWrap/>
            <w:vAlign w:val="center"/>
            <w:hideMark/>
          </w:tcPr>
          <w:p w14:paraId="06CB17E5"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50 000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38606A75"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65E0E22B"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60B75456" w14:textId="77777777" w:rsidTr="00EA4E57">
        <w:trPr>
          <w:trHeight w:val="280"/>
        </w:trPr>
        <w:tc>
          <w:tcPr>
            <w:tcW w:w="110" w:type="pct"/>
            <w:tcBorders>
              <w:top w:val="nil"/>
              <w:left w:val="single" w:sz="4" w:space="0" w:color="auto"/>
              <w:bottom w:val="nil"/>
              <w:right w:val="nil"/>
            </w:tcBorders>
            <w:shd w:val="clear" w:color="auto" w:fill="auto"/>
            <w:noWrap/>
            <w:vAlign w:val="bottom"/>
            <w:hideMark/>
          </w:tcPr>
          <w:p w14:paraId="73AACF23"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7AD95B6F"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Päikesepaneelide paigaldus linna hoonetele</w:t>
            </w:r>
          </w:p>
        </w:tc>
        <w:tc>
          <w:tcPr>
            <w:tcW w:w="325" w:type="pct"/>
            <w:tcBorders>
              <w:top w:val="nil"/>
              <w:left w:val="single" w:sz="4" w:space="0" w:color="auto"/>
              <w:bottom w:val="nil"/>
              <w:right w:val="single" w:sz="4" w:space="0" w:color="auto"/>
            </w:tcBorders>
            <w:shd w:val="clear" w:color="auto" w:fill="auto"/>
            <w:vAlign w:val="center"/>
            <w:hideMark/>
          </w:tcPr>
          <w:p w14:paraId="7F95BCE9"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nil"/>
              <w:left w:val="single" w:sz="4" w:space="0" w:color="auto"/>
              <w:bottom w:val="single" w:sz="4" w:space="0" w:color="auto"/>
              <w:right w:val="single" w:sz="4" w:space="0" w:color="auto"/>
            </w:tcBorders>
            <w:shd w:val="clear" w:color="auto" w:fill="auto"/>
            <w:vAlign w:val="center"/>
            <w:hideMark/>
          </w:tcPr>
          <w:p w14:paraId="2E7D4622"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50 000</w:t>
            </w:r>
          </w:p>
        </w:tc>
        <w:tc>
          <w:tcPr>
            <w:tcW w:w="633" w:type="pct"/>
            <w:tcBorders>
              <w:top w:val="nil"/>
              <w:left w:val="single" w:sz="4" w:space="0" w:color="auto"/>
              <w:bottom w:val="single" w:sz="4" w:space="0" w:color="auto"/>
              <w:right w:val="nil"/>
            </w:tcBorders>
            <w:shd w:val="clear" w:color="auto" w:fill="auto"/>
            <w:noWrap/>
            <w:vAlign w:val="center"/>
            <w:hideMark/>
          </w:tcPr>
          <w:p w14:paraId="16F85A33"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50 000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50A913D1"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016A2919"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7522FE96" w14:textId="77777777" w:rsidTr="00EA4E57">
        <w:trPr>
          <w:trHeight w:val="280"/>
        </w:trPr>
        <w:tc>
          <w:tcPr>
            <w:tcW w:w="110" w:type="pct"/>
            <w:tcBorders>
              <w:top w:val="nil"/>
              <w:left w:val="single" w:sz="4" w:space="0" w:color="auto"/>
              <w:bottom w:val="single" w:sz="4" w:space="0" w:color="auto"/>
              <w:right w:val="nil"/>
            </w:tcBorders>
            <w:shd w:val="clear" w:color="auto" w:fill="auto"/>
            <w:noWrap/>
            <w:vAlign w:val="bottom"/>
            <w:hideMark/>
          </w:tcPr>
          <w:p w14:paraId="742B402E"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single" w:sz="4" w:space="0" w:color="auto"/>
              <w:left w:val="nil"/>
              <w:bottom w:val="single" w:sz="4" w:space="0" w:color="auto"/>
              <w:right w:val="single" w:sz="4" w:space="0" w:color="auto"/>
            </w:tcBorders>
            <w:shd w:val="clear" w:color="auto" w:fill="auto"/>
            <w:vAlign w:val="center"/>
            <w:hideMark/>
          </w:tcPr>
          <w:p w14:paraId="3A4A2151"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Ettekirjutuste täitmine linnale kuuluvates hoonetes</w:t>
            </w:r>
          </w:p>
        </w:tc>
        <w:tc>
          <w:tcPr>
            <w:tcW w:w="3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ECFCF6"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single" w:sz="4" w:space="0" w:color="auto"/>
              <w:left w:val="nil"/>
              <w:bottom w:val="single" w:sz="4" w:space="0" w:color="auto"/>
              <w:right w:val="single" w:sz="4" w:space="0" w:color="auto"/>
            </w:tcBorders>
            <w:shd w:val="clear" w:color="auto" w:fill="auto"/>
            <w:vAlign w:val="center"/>
            <w:hideMark/>
          </w:tcPr>
          <w:p w14:paraId="46B14FB8"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50 000</w:t>
            </w:r>
          </w:p>
        </w:tc>
        <w:tc>
          <w:tcPr>
            <w:tcW w:w="633" w:type="pct"/>
            <w:tcBorders>
              <w:top w:val="nil"/>
              <w:left w:val="nil"/>
              <w:bottom w:val="single" w:sz="4" w:space="0" w:color="auto"/>
              <w:right w:val="nil"/>
            </w:tcBorders>
            <w:shd w:val="clear" w:color="auto" w:fill="auto"/>
            <w:noWrap/>
            <w:vAlign w:val="center"/>
            <w:hideMark/>
          </w:tcPr>
          <w:p w14:paraId="1B4C2455"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50 000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531A863A"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3B9C457F"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10494658" w14:textId="77777777" w:rsidTr="00EA4E57">
        <w:trPr>
          <w:trHeight w:val="280"/>
        </w:trPr>
        <w:tc>
          <w:tcPr>
            <w:tcW w:w="110" w:type="pct"/>
            <w:tcBorders>
              <w:top w:val="single" w:sz="4" w:space="0" w:color="auto"/>
              <w:left w:val="single" w:sz="4" w:space="0" w:color="auto"/>
              <w:bottom w:val="nil"/>
              <w:right w:val="nil"/>
            </w:tcBorders>
            <w:shd w:val="clear" w:color="auto" w:fill="auto"/>
            <w:noWrap/>
            <w:vAlign w:val="center"/>
            <w:hideMark/>
          </w:tcPr>
          <w:p w14:paraId="5A8DBE72"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single" w:sz="4" w:space="0" w:color="auto"/>
              <w:left w:val="nil"/>
              <w:bottom w:val="nil"/>
              <w:right w:val="single" w:sz="4" w:space="0" w:color="auto"/>
            </w:tcBorders>
            <w:shd w:val="clear" w:color="auto" w:fill="auto"/>
            <w:vAlign w:val="center"/>
            <w:hideMark/>
          </w:tcPr>
          <w:p w14:paraId="0AD0024B" w14:textId="77777777" w:rsidR="001513DA" w:rsidRPr="001513DA" w:rsidRDefault="001513DA" w:rsidP="001513DA">
            <w:pPr>
              <w:spacing w:after="0"/>
              <w:jc w:val="left"/>
              <w:rPr>
                <w:rFonts w:ascii="Times New Roman" w:hAnsi="Times New Roman" w:cs="Times New Roman"/>
                <w:b/>
                <w:bCs/>
                <w:sz w:val="22"/>
                <w:lang w:eastAsia="et-EE"/>
              </w:rPr>
            </w:pPr>
            <w:r w:rsidRPr="001513DA">
              <w:rPr>
                <w:rFonts w:ascii="Times New Roman" w:hAnsi="Times New Roman" w:cs="Times New Roman"/>
                <w:b/>
                <w:bCs/>
                <w:sz w:val="22"/>
                <w:lang w:eastAsia="et-EE"/>
              </w:rPr>
              <w:t>KESKKONNAKAITSE</w:t>
            </w:r>
          </w:p>
        </w:tc>
        <w:tc>
          <w:tcPr>
            <w:tcW w:w="325" w:type="pct"/>
            <w:tcBorders>
              <w:top w:val="single" w:sz="4" w:space="0" w:color="auto"/>
              <w:left w:val="nil"/>
              <w:bottom w:val="nil"/>
              <w:right w:val="single" w:sz="4" w:space="0" w:color="auto"/>
            </w:tcBorders>
            <w:shd w:val="clear" w:color="auto" w:fill="auto"/>
            <w:vAlign w:val="center"/>
            <w:hideMark/>
          </w:tcPr>
          <w:p w14:paraId="68F4B9C8"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 </w:t>
            </w:r>
          </w:p>
        </w:tc>
        <w:tc>
          <w:tcPr>
            <w:tcW w:w="633" w:type="pct"/>
            <w:tcBorders>
              <w:top w:val="single" w:sz="4" w:space="0" w:color="auto"/>
              <w:left w:val="nil"/>
              <w:bottom w:val="nil"/>
              <w:right w:val="single" w:sz="4" w:space="0" w:color="auto"/>
            </w:tcBorders>
            <w:shd w:val="clear" w:color="auto" w:fill="auto"/>
            <w:noWrap/>
            <w:vAlign w:val="center"/>
            <w:hideMark/>
          </w:tcPr>
          <w:p w14:paraId="0F8812E3" w14:textId="77777777" w:rsidR="001513DA" w:rsidRPr="001513DA" w:rsidRDefault="001513DA" w:rsidP="001513DA">
            <w:pPr>
              <w:spacing w:after="0"/>
              <w:jc w:val="right"/>
              <w:rPr>
                <w:rFonts w:ascii="Times New Roman" w:hAnsi="Times New Roman" w:cs="Times New Roman"/>
                <w:b/>
                <w:bCs/>
                <w:sz w:val="22"/>
                <w:lang w:eastAsia="et-EE"/>
              </w:rPr>
            </w:pPr>
            <w:r w:rsidRPr="001513DA">
              <w:rPr>
                <w:rFonts w:ascii="Times New Roman" w:hAnsi="Times New Roman" w:cs="Times New Roman"/>
                <w:b/>
                <w:bCs/>
                <w:sz w:val="22"/>
                <w:lang w:eastAsia="et-EE"/>
              </w:rPr>
              <w:t>1 520 000</w:t>
            </w:r>
          </w:p>
        </w:tc>
        <w:tc>
          <w:tcPr>
            <w:tcW w:w="633" w:type="pct"/>
            <w:tcBorders>
              <w:top w:val="single" w:sz="4" w:space="0" w:color="auto"/>
              <w:left w:val="nil"/>
              <w:bottom w:val="nil"/>
              <w:right w:val="single" w:sz="4" w:space="0" w:color="auto"/>
            </w:tcBorders>
            <w:shd w:val="clear" w:color="auto" w:fill="auto"/>
            <w:noWrap/>
            <w:vAlign w:val="center"/>
            <w:hideMark/>
          </w:tcPr>
          <w:p w14:paraId="72495126" w14:textId="77777777" w:rsidR="001513DA" w:rsidRPr="001513DA" w:rsidRDefault="001513DA" w:rsidP="001513DA">
            <w:pPr>
              <w:spacing w:after="0"/>
              <w:jc w:val="right"/>
              <w:rPr>
                <w:rFonts w:ascii="Times New Roman" w:hAnsi="Times New Roman" w:cs="Times New Roman"/>
                <w:b/>
                <w:bCs/>
                <w:sz w:val="22"/>
                <w:lang w:eastAsia="et-EE"/>
              </w:rPr>
            </w:pPr>
            <w:r w:rsidRPr="001513DA">
              <w:rPr>
                <w:rFonts w:ascii="Times New Roman" w:hAnsi="Times New Roman" w:cs="Times New Roman"/>
                <w:b/>
                <w:bCs/>
                <w:sz w:val="22"/>
                <w:lang w:eastAsia="et-EE"/>
              </w:rPr>
              <w:t>1 420 000</w:t>
            </w:r>
          </w:p>
        </w:tc>
        <w:tc>
          <w:tcPr>
            <w:tcW w:w="614" w:type="pct"/>
            <w:tcBorders>
              <w:top w:val="single" w:sz="4" w:space="0" w:color="auto"/>
              <w:left w:val="nil"/>
              <w:bottom w:val="nil"/>
              <w:right w:val="single" w:sz="4" w:space="0" w:color="auto"/>
            </w:tcBorders>
            <w:shd w:val="clear" w:color="auto" w:fill="auto"/>
            <w:noWrap/>
            <w:vAlign w:val="center"/>
            <w:hideMark/>
          </w:tcPr>
          <w:p w14:paraId="01BB11F9" w14:textId="77777777" w:rsidR="001513DA" w:rsidRPr="001513DA" w:rsidRDefault="001513DA" w:rsidP="001513DA">
            <w:pPr>
              <w:spacing w:after="0"/>
              <w:jc w:val="right"/>
              <w:rPr>
                <w:rFonts w:ascii="Times New Roman" w:hAnsi="Times New Roman" w:cs="Times New Roman"/>
                <w:b/>
                <w:bCs/>
                <w:sz w:val="22"/>
                <w:lang w:eastAsia="et-EE"/>
              </w:rPr>
            </w:pPr>
            <w:r w:rsidRPr="001513DA">
              <w:rPr>
                <w:rFonts w:ascii="Times New Roman" w:hAnsi="Times New Roman" w:cs="Times New Roman"/>
                <w:b/>
                <w:bCs/>
                <w:sz w:val="22"/>
                <w:lang w:eastAsia="et-EE"/>
              </w:rPr>
              <w:t>100 000</w:t>
            </w:r>
          </w:p>
        </w:tc>
        <w:tc>
          <w:tcPr>
            <w:tcW w:w="90" w:type="pct"/>
            <w:tcBorders>
              <w:top w:val="nil"/>
              <w:left w:val="nil"/>
              <w:bottom w:val="nil"/>
              <w:right w:val="nil"/>
            </w:tcBorders>
            <w:shd w:val="clear" w:color="auto" w:fill="auto"/>
            <w:noWrap/>
            <w:vAlign w:val="center"/>
            <w:hideMark/>
          </w:tcPr>
          <w:p w14:paraId="00AD37FB" w14:textId="77777777" w:rsidR="001513DA" w:rsidRPr="001513DA" w:rsidRDefault="001513DA" w:rsidP="001513DA">
            <w:pPr>
              <w:spacing w:after="0"/>
              <w:jc w:val="right"/>
              <w:rPr>
                <w:rFonts w:ascii="Times New Roman" w:hAnsi="Times New Roman" w:cs="Times New Roman"/>
                <w:b/>
                <w:bCs/>
                <w:sz w:val="22"/>
                <w:lang w:eastAsia="et-EE"/>
              </w:rPr>
            </w:pPr>
          </w:p>
        </w:tc>
      </w:tr>
      <w:tr w:rsidR="001513DA" w:rsidRPr="001513DA" w14:paraId="7E388FF3" w14:textId="77777777" w:rsidTr="00EA4E57">
        <w:trPr>
          <w:trHeight w:val="280"/>
        </w:trPr>
        <w:tc>
          <w:tcPr>
            <w:tcW w:w="110" w:type="pct"/>
            <w:tcBorders>
              <w:top w:val="nil"/>
              <w:left w:val="single" w:sz="4" w:space="0" w:color="auto"/>
              <w:bottom w:val="nil"/>
              <w:right w:val="nil"/>
            </w:tcBorders>
            <w:shd w:val="clear" w:color="auto" w:fill="auto"/>
            <w:noWrap/>
            <w:vAlign w:val="center"/>
            <w:hideMark/>
          </w:tcPr>
          <w:p w14:paraId="661C643E"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single" w:sz="4" w:space="0" w:color="auto"/>
              <w:left w:val="nil"/>
              <w:bottom w:val="nil"/>
              <w:right w:val="single" w:sz="4" w:space="0" w:color="auto"/>
            </w:tcBorders>
            <w:shd w:val="clear" w:color="000000" w:fill="F2F2F2"/>
            <w:vAlign w:val="center"/>
            <w:hideMark/>
          </w:tcPr>
          <w:p w14:paraId="6A3E9A22" w14:textId="77777777" w:rsidR="001513DA" w:rsidRPr="001513DA" w:rsidRDefault="001513DA" w:rsidP="001513DA">
            <w:pPr>
              <w:spacing w:after="0"/>
              <w:ind w:firstLineChars="100" w:firstLine="221"/>
              <w:jc w:val="lef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 xml:space="preserve">Jäätmekäitlus </w:t>
            </w:r>
            <w:r w:rsidRPr="001513DA">
              <w:rPr>
                <w:rFonts w:ascii="Times New Roman" w:hAnsi="Times New Roman" w:cs="Times New Roman"/>
                <w:i/>
                <w:iCs/>
                <w:sz w:val="22"/>
                <w:lang w:eastAsia="et-EE"/>
              </w:rPr>
              <w:t>(05100)</w:t>
            </w:r>
          </w:p>
        </w:tc>
        <w:tc>
          <w:tcPr>
            <w:tcW w:w="325" w:type="pct"/>
            <w:tcBorders>
              <w:top w:val="single" w:sz="4" w:space="0" w:color="auto"/>
              <w:left w:val="nil"/>
              <w:bottom w:val="nil"/>
              <w:right w:val="single" w:sz="4" w:space="0" w:color="auto"/>
            </w:tcBorders>
            <w:shd w:val="clear" w:color="000000" w:fill="F2F2F2"/>
            <w:vAlign w:val="center"/>
            <w:hideMark/>
          </w:tcPr>
          <w:p w14:paraId="7EAC072E"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 </w:t>
            </w:r>
          </w:p>
        </w:tc>
        <w:tc>
          <w:tcPr>
            <w:tcW w:w="633" w:type="pct"/>
            <w:tcBorders>
              <w:top w:val="single" w:sz="4" w:space="0" w:color="auto"/>
              <w:left w:val="nil"/>
              <w:bottom w:val="nil"/>
              <w:right w:val="single" w:sz="4" w:space="0" w:color="auto"/>
            </w:tcBorders>
            <w:shd w:val="clear" w:color="000000" w:fill="F2F2F2"/>
            <w:vAlign w:val="center"/>
            <w:hideMark/>
          </w:tcPr>
          <w:p w14:paraId="289C6114" w14:textId="77777777" w:rsidR="001513DA" w:rsidRPr="001513DA" w:rsidRDefault="001513DA" w:rsidP="001513DA">
            <w:pPr>
              <w:spacing w:after="0"/>
              <w:jc w:val="righ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75 000</w:t>
            </w:r>
          </w:p>
        </w:tc>
        <w:tc>
          <w:tcPr>
            <w:tcW w:w="633" w:type="pct"/>
            <w:tcBorders>
              <w:top w:val="single" w:sz="4" w:space="0" w:color="auto"/>
              <w:left w:val="nil"/>
              <w:bottom w:val="nil"/>
              <w:right w:val="single" w:sz="4" w:space="0" w:color="auto"/>
            </w:tcBorders>
            <w:shd w:val="clear" w:color="000000" w:fill="F2F2F2"/>
            <w:vAlign w:val="center"/>
            <w:hideMark/>
          </w:tcPr>
          <w:p w14:paraId="12450F5D" w14:textId="77777777" w:rsidR="001513DA" w:rsidRPr="001513DA" w:rsidRDefault="001513DA" w:rsidP="001513DA">
            <w:pPr>
              <w:spacing w:after="0"/>
              <w:jc w:val="righ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75 000</w:t>
            </w:r>
          </w:p>
        </w:tc>
        <w:tc>
          <w:tcPr>
            <w:tcW w:w="614" w:type="pct"/>
            <w:tcBorders>
              <w:top w:val="single" w:sz="4" w:space="0" w:color="auto"/>
              <w:left w:val="nil"/>
              <w:bottom w:val="nil"/>
              <w:right w:val="single" w:sz="4" w:space="0" w:color="auto"/>
            </w:tcBorders>
            <w:shd w:val="clear" w:color="000000" w:fill="F2F2F2"/>
            <w:vAlign w:val="center"/>
            <w:hideMark/>
          </w:tcPr>
          <w:p w14:paraId="7E6B271E" w14:textId="77777777" w:rsidR="001513DA" w:rsidRPr="001513DA" w:rsidRDefault="001513DA" w:rsidP="001513DA">
            <w:pPr>
              <w:spacing w:after="0"/>
              <w:jc w:val="righ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0</w:t>
            </w:r>
          </w:p>
        </w:tc>
        <w:tc>
          <w:tcPr>
            <w:tcW w:w="90" w:type="pct"/>
            <w:tcBorders>
              <w:top w:val="nil"/>
              <w:left w:val="nil"/>
              <w:bottom w:val="nil"/>
              <w:right w:val="nil"/>
            </w:tcBorders>
            <w:shd w:val="clear" w:color="auto" w:fill="auto"/>
            <w:noWrap/>
            <w:vAlign w:val="center"/>
            <w:hideMark/>
          </w:tcPr>
          <w:p w14:paraId="6FC89CE9" w14:textId="77777777" w:rsidR="001513DA" w:rsidRPr="001513DA" w:rsidRDefault="001513DA" w:rsidP="001513DA">
            <w:pPr>
              <w:spacing w:after="0"/>
              <w:jc w:val="right"/>
              <w:rPr>
                <w:rFonts w:ascii="Times New Roman" w:hAnsi="Times New Roman" w:cs="Times New Roman"/>
                <w:b/>
                <w:bCs/>
                <w:i/>
                <w:iCs/>
                <w:sz w:val="22"/>
                <w:lang w:eastAsia="et-EE"/>
              </w:rPr>
            </w:pPr>
          </w:p>
        </w:tc>
      </w:tr>
      <w:tr w:rsidR="001513DA" w:rsidRPr="001513DA" w14:paraId="4C1E7272" w14:textId="77777777" w:rsidTr="00EA4E57">
        <w:trPr>
          <w:trHeight w:val="280"/>
        </w:trPr>
        <w:tc>
          <w:tcPr>
            <w:tcW w:w="110" w:type="pct"/>
            <w:tcBorders>
              <w:top w:val="nil"/>
              <w:left w:val="single" w:sz="4" w:space="0" w:color="auto"/>
              <w:bottom w:val="nil"/>
              <w:right w:val="nil"/>
            </w:tcBorders>
            <w:shd w:val="clear" w:color="auto" w:fill="auto"/>
            <w:noWrap/>
            <w:vAlign w:val="center"/>
            <w:hideMark/>
          </w:tcPr>
          <w:p w14:paraId="5AF7607A"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5F3D0441"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Ringmajanduskeskuse projekteerimine ja ehitamine</w:t>
            </w:r>
          </w:p>
        </w:tc>
        <w:tc>
          <w:tcPr>
            <w:tcW w:w="325" w:type="pct"/>
            <w:tcBorders>
              <w:top w:val="nil"/>
              <w:left w:val="single" w:sz="4" w:space="0" w:color="auto"/>
              <w:bottom w:val="nil"/>
              <w:right w:val="single" w:sz="4" w:space="0" w:color="auto"/>
            </w:tcBorders>
            <w:shd w:val="clear" w:color="auto" w:fill="auto"/>
            <w:vAlign w:val="center"/>
            <w:hideMark/>
          </w:tcPr>
          <w:p w14:paraId="42D92CF2"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nil"/>
              <w:left w:val="single" w:sz="4" w:space="0" w:color="auto"/>
              <w:bottom w:val="single" w:sz="4" w:space="0" w:color="auto"/>
              <w:right w:val="single" w:sz="4" w:space="0" w:color="auto"/>
            </w:tcBorders>
            <w:shd w:val="clear" w:color="auto" w:fill="auto"/>
            <w:vAlign w:val="center"/>
            <w:hideMark/>
          </w:tcPr>
          <w:p w14:paraId="209E1902"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75 000</w:t>
            </w:r>
          </w:p>
        </w:tc>
        <w:tc>
          <w:tcPr>
            <w:tcW w:w="633" w:type="pct"/>
            <w:tcBorders>
              <w:top w:val="nil"/>
              <w:left w:val="single" w:sz="4" w:space="0" w:color="auto"/>
              <w:bottom w:val="single" w:sz="4" w:space="0" w:color="auto"/>
              <w:right w:val="nil"/>
            </w:tcBorders>
            <w:shd w:val="clear" w:color="auto" w:fill="auto"/>
            <w:noWrap/>
            <w:vAlign w:val="center"/>
            <w:hideMark/>
          </w:tcPr>
          <w:p w14:paraId="6C321413"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75 000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58391F80"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center"/>
            <w:hideMark/>
          </w:tcPr>
          <w:p w14:paraId="227A626B"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50491258" w14:textId="77777777" w:rsidTr="00EA4E57">
        <w:trPr>
          <w:trHeight w:val="280"/>
        </w:trPr>
        <w:tc>
          <w:tcPr>
            <w:tcW w:w="110" w:type="pct"/>
            <w:tcBorders>
              <w:top w:val="nil"/>
              <w:left w:val="single" w:sz="4" w:space="0" w:color="auto"/>
              <w:bottom w:val="nil"/>
              <w:right w:val="nil"/>
            </w:tcBorders>
            <w:shd w:val="clear" w:color="auto" w:fill="auto"/>
            <w:noWrap/>
            <w:vAlign w:val="center"/>
            <w:hideMark/>
          </w:tcPr>
          <w:p w14:paraId="47195582"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nil"/>
              <w:right w:val="single" w:sz="4" w:space="0" w:color="auto"/>
            </w:tcBorders>
            <w:shd w:val="clear" w:color="000000" w:fill="F2F2F2"/>
            <w:vAlign w:val="center"/>
            <w:hideMark/>
          </w:tcPr>
          <w:p w14:paraId="31F22AC1" w14:textId="77777777" w:rsidR="001513DA" w:rsidRPr="001513DA" w:rsidRDefault="001513DA" w:rsidP="001513DA">
            <w:pPr>
              <w:spacing w:after="0"/>
              <w:ind w:firstLineChars="100" w:firstLine="221"/>
              <w:jc w:val="lef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 xml:space="preserve">Heitveekäitlus </w:t>
            </w:r>
            <w:r w:rsidRPr="001513DA">
              <w:rPr>
                <w:rFonts w:ascii="Times New Roman" w:hAnsi="Times New Roman" w:cs="Times New Roman"/>
                <w:i/>
                <w:iCs/>
                <w:sz w:val="22"/>
                <w:lang w:eastAsia="et-EE"/>
              </w:rPr>
              <w:t>(05200)</w:t>
            </w:r>
          </w:p>
        </w:tc>
        <w:tc>
          <w:tcPr>
            <w:tcW w:w="325" w:type="pct"/>
            <w:tcBorders>
              <w:top w:val="single" w:sz="4" w:space="0" w:color="auto"/>
              <w:left w:val="single" w:sz="4" w:space="0" w:color="auto"/>
              <w:bottom w:val="nil"/>
              <w:right w:val="single" w:sz="4" w:space="0" w:color="auto"/>
            </w:tcBorders>
            <w:shd w:val="clear" w:color="000000" w:fill="F2F2F2"/>
            <w:vAlign w:val="center"/>
            <w:hideMark/>
          </w:tcPr>
          <w:p w14:paraId="325EEF61"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 </w:t>
            </w:r>
          </w:p>
        </w:tc>
        <w:tc>
          <w:tcPr>
            <w:tcW w:w="633" w:type="pct"/>
            <w:tcBorders>
              <w:top w:val="nil"/>
              <w:left w:val="nil"/>
              <w:bottom w:val="nil"/>
              <w:right w:val="single" w:sz="4" w:space="0" w:color="auto"/>
            </w:tcBorders>
            <w:shd w:val="clear" w:color="000000" w:fill="F2F2F2"/>
            <w:vAlign w:val="center"/>
            <w:hideMark/>
          </w:tcPr>
          <w:p w14:paraId="7F1217BA" w14:textId="77777777" w:rsidR="001513DA" w:rsidRPr="001513DA" w:rsidRDefault="001513DA" w:rsidP="001513DA">
            <w:pPr>
              <w:spacing w:after="0"/>
              <w:jc w:val="righ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75 000</w:t>
            </w:r>
          </w:p>
        </w:tc>
        <w:tc>
          <w:tcPr>
            <w:tcW w:w="633" w:type="pct"/>
            <w:tcBorders>
              <w:top w:val="nil"/>
              <w:left w:val="nil"/>
              <w:bottom w:val="nil"/>
              <w:right w:val="single" w:sz="4" w:space="0" w:color="auto"/>
            </w:tcBorders>
            <w:shd w:val="clear" w:color="000000" w:fill="F2F2F2"/>
            <w:vAlign w:val="center"/>
            <w:hideMark/>
          </w:tcPr>
          <w:p w14:paraId="74254350" w14:textId="77777777" w:rsidR="001513DA" w:rsidRPr="001513DA" w:rsidRDefault="001513DA" w:rsidP="001513DA">
            <w:pPr>
              <w:spacing w:after="0"/>
              <w:jc w:val="righ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75 000</w:t>
            </w:r>
          </w:p>
        </w:tc>
        <w:tc>
          <w:tcPr>
            <w:tcW w:w="614" w:type="pct"/>
            <w:tcBorders>
              <w:top w:val="nil"/>
              <w:left w:val="single" w:sz="4" w:space="0" w:color="auto"/>
              <w:bottom w:val="nil"/>
              <w:right w:val="single" w:sz="4" w:space="0" w:color="auto"/>
            </w:tcBorders>
            <w:shd w:val="clear" w:color="000000" w:fill="F2F2F2"/>
            <w:vAlign w:val="center"/>
            <w:hideMark/>
          </w:tcPr>
          <w:p w14:paraId="549440EF" w14:textId="77777777" w:rsidR="001513DA" w:rsidRPr="001513DA" w:rsidRDefault="001513DA" w:rsidP="001513DA">
            <w:pPr>
              <w:spacing w:after="0"/>
              <w:jc w:val="righ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0</w:t>
            </w:r>
          </w:p>
        </w:tc>
        <w:tc>
          <w:tcPr>
            <w:tcW w:w="90" w:type="pct"/>
            <w:tcBorders>
              <w:top w:val="nil"/>
              <w:left w:val="nil"/>
              <w:bottom w:val="nil"/>
              <w:right w:val="nil"/>
            </w:tcBorders>
            <w:shd w:val="clear" w:color="auto" w:fill="auto"/>
            <w:noWrap/>
            <w:vAlign w:val="center"/>
            <w:hideMark/>
          </w:tcPr>
          <w:p w14:paraId="568BE7D1" w14:textId="77777777" w:rsidR="001513DA" w:rsidRPr="001513DA" w:rsidRDefault="001513DA" w:rsidP="001513DA">
            <w:pPr>
              <w:spacing w:after="0"/>
              <w:jc w:val="right"/>
              <w:rPr>
                <w:rFonts w:ascii="Times New Roman" w:hAnsi="Times New Roman" w:cs="Times New Roman"/>
                <w:b/>
                <w:bCs/>
                <w:i/>
                <w:iCs/>
                <w:sz w:val="22"/>
                <w:lang w:eastAsia="et-EE"/>
              </w:rPr>
            </w:pPr>
          </w:p>
        </w:tc>
      </w:tr>
      <w:tr w:rsidR="001513DA" w:rsidRPr="001513DA" w14:paraId="1FF83F5D" w14:textId="77777777" w:rsidTr="00EA4E57">
        <w:trPr>
          <w:trHeight w:val="560"/>
        </w:trPr>
        <w:tc>
          <w:tcPr>
            <w:tcW w:w="110" w:type="pct"/>
            <w:tcBorders>
              <w:top w:val="nil"/>
              <w:left w:val="single" w:sz="4" w:space="0" w:color="auto"/>
              <w:bottom w:val="nil"/>
              <w:right w:val="nil"/>
            </w:tcBorders>
            <w:shd w:val="clear" w:color="auto" w:fill="auto"/>
            <w:noWrap/>
            <w:vAlign w:val="center"/>
            <w:hideMark/>
          </w:tcPr>
          <w:p w14:paraId="1E519682"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3B07B937"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Toetus "Tartu linna Ühisveevärgi- ja kanalisatsiooni arendamise kava 2022 -2040" elluviimiseks</w:t>
            </w:r>
          </w:p>
        </w:tc>
        <w:tc>
          <w:tcPr>
            <w:tcW w:w="325" w:type="pct"/>
            <w:tcBorders>
              <w:top w:val="nil"/>
              <w:left w:val="nil"/>
              <w:bottom w:val="single" w:sz="4" w:space="0" w:color="auto"/>
              <w:right w:val="single" w:sz="4" w:space="0" w:color="auto"/>
            </w:tcBorders>
            <w:shd w:val="clear" w:color="auto" w:fill="auto"/>
            <w:vAlign w:val="center"/>
            <w:hideMark/>
          </w:tcPr>
          <w:p w14:paraId="32595177"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ASF</w:t>
            </w:r>
          </w:p>
        </w:tc>
        <w:tc>
          <w:tcPr>
            <w:tcW w:w="633" w:type="pct"/>
            <w:tcBorders>
              <w:top w:val="nil"/>
              <w:left w:val="nil"/>
              <w:bottom w:val="single" w:sz="4" w:space="0" w:color="auto"/>
              <w:right w:val="single" w:sz="4" w:space="0" w:color="auto"/>
            </w:tcBorders>
            <w:shd w:val="clear" w:color="auto" w:fill="auto"/>
            <w:vAlign w:val="center"/>
            <w:hideMark/>
          </w:tcPr>
          <w:p w14:paraId="27971DF2"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60 000</w:t>
            </w:r>
          </w:p>
        </w:tc>
        <w:tc>
          <w:tcPr>
            <w:tcW w:w="633" w:type="pct"/>
            <w:tcBorders>
              <w:top w:val="nil"/>
              <w:left w:val="single" w:sz="4" w:space="0" w:color="auto"/>
              <w:bottom w:val="single" w:sz="4" w:space="0" w:color="auto"/>
              <w:right w:val="nil"/>
            </w:tcBorders>
            <w:shd w:val="clear" w:color="auto" w:fill="auto"/>
            <w:noWrap/>
            <w:vAlign w:val="center"/>
            <w:hideMark/>
          </w:tcPr>
          <w:p w14:paraId="6B648CFA"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60 000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0B813847"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center"/>
            <w:hideMark/>
          </w:tcPr>
          <w:p w14:paraId="7758AD2B"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1F48DDE7" w14:textId="77777777" w:rsidTr="00EA4E57">
        <w:trPr>
          <w:trHeight w:val="280"/>
        </w:trPr>
        <w:tc>
          <w:tcPr>
            <w:tcW w:w="110" w:type="pct"/>
            <w:tcBorders>
              <w:top w:val="nil"/>
              <w:left w:val="single" w:sz="4" w:space="0" w:color="auto"/>
              <w:bottom w:val="nil"/>
              <w:right w:val="nil"/>
            </w:tcBorders>
            <w:shd w:val="clear" w:color="auto" w:fill="auto"/>
            <w:noWrap/>
            <w:vAlign w:val="center"/>
            <w:hideMark/>
          </w:tcPr>
          <w:p w14:paraId="11A38644" w14:textId="77777777" w:rsidR="001513DA" w:rsidRPr="001513DA" w:rsidRDefault="001513DA" w:rsidP="001513DA">
            <w:pPr>
              <w:spacing w:after="0"/>
              <w:jc w:val="left"/>
              <w:rPr>
                <w:rFonts w:ascii="Times New Roman" w:hAnsi="Times New Roman" w:cs="Times New Roman"/>
                <w:b/>
                <w:bCs/>
                <w:sz w:val="22"/>
                <w:lang w:eastAsia="et-EE"/>
              </w:rPr>
            </w:pPr>
            <w:r w:rsidRPr="001513DA">
              <w:rPr>
                <w:rFonts w:ascii="Times New Roman" w:hAnsi="Times New Roman" w:cs="Times New Roman"/>
                <w:b/>
                <w:bCs/>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49628A03"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Toetus uute hüdrantide rajamiseks</w:t>
            </w:r>
          </w:p>
        </w:tc>
        <w:tc>
          <w:tcPr>
            <w:tcW w:w="3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4556E7A"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ASF</w:t>
            </w:r>
          </w:p>
        </w:tc>
        <w:tc>
          <w:tcPr>
            <w:tcW w:w="633" w:type="pct"/>
            <w:tcBorders>
              <w:top w:val="nil"/>
              <w:left w:val="nil"/>
              <w:bottom w:val="nil"/>
              <w:right w:val="single" w:sz="4" w:space="0" w:color="auto"/>
            </w:tcBorders>
            <w:shd w:val="clear" w:color="auto" w:fill="auto"/>
            <w:vAlign w:val="center"/>
            <w:hideMark/>
          </w:tcPr>
          <w:p w14:paraId="3C7C32E9"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15 000</w:t>
            </w:r>
          </w:p>
        </w:tc>
        <w:tc>
          <w:tcPr>
            <w:tcW w:w="633" w:type="pct"/>
            <w:tcBorders>
              <w:top w:val="nil"/>
              <w:left w:val="nil"/>
              <w:bottom w:val="single" w:sz="4" w:space="0" w:color="auto"/>
              <w:right w:val="nil"/>
            </w:tcBorders>
            <w:shd w:val="clear" w:color="auto" w:fill="auto"/>
            <w:noWrap/>
            <w:vAlign w:val="center"/>
            <w:hideMark/>
          </w:tcPr>
          <w:p w14:paraId="03B9E067"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15 000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0CE27509"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center"/>
            <w:hideMark/>
          </w:tcPr>
          <w:p w14:paraId="66B094C9"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42197FEC" w14:textId="77777777" w:rsidTr="00EA4E57">
        <w:trPr>
          <w:trHeight w:val="280"/>
        </w:trPr>
        <w:tc>
          <w:tcPr>
            <w:tcW w:w="110" w:type="pct"/>
            <w:tcBorders>
              <w:top w:val="nil"/>
              <w:left w:val="single" w:sz="4" w:space="0" w:color="auto"/>
              <w:bottom w:val="nil"/>
              <w:right w:val="nil"/>
            </w:tcBorders>
            <w:shd w:val="clear" w:color="auto" w:fill="auto"/>
            <w:noWrap/>
            <w:vAlign w:val="bottom"/>
            <w:hideMark/>
          </w:tcPr>
          <w:p w14:paraId="4975BC90"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single" w:sz="4" w:space="0" w:color="auto"/>
              <w:left w:val="nil"/>
              <w:bottom w:val="nil"/>
              <w:right w:val="single" w:sz="4" w:space="0" w:color="auto"/>
            </w:tcBorders>
            <w:shd w:val="clear" w:color="000000" w:fill="F2F2F2"/>
            <w:vAlign w:val="center"/>
            <w:hideMark/>
          </w:tcPr>
          <w:p w14:paraId="44CFAB64" w14:textId="77777777" w:rsidR="001513DA" w:rsidRPr="001513DA" w:rsidRDefault="001513DA" w:rsidP="001513DA">
            <w:pPr>
              <w:spacing w:after="0"/>
              <w:ind w:firstLineChars="100" w:firstLine="221"/>
              <w:jc w:val="lef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Haljastus</w:t>
            </w:r>
            <w:r w:rsidRPr="001513DA">
              <w:rPr>
                <w:rFonts w:ascii="Times New Roman" w:hAnsi="Times New Roman" w:cs="Times New Roman"/>
                <w:i/>
                <w:iCs/>
                <w:sz w:val="22"/>
                <w:lang w:eastAsia="et-EE"/>
              </w:rPr>
              <w:t xml:space="preserve"> (05400)</w:t>
            </w:r>
          </w:p>
        </w:tc>
        <w:tc>
          <w:tcPr>
            <w:tcW w:w="325" w:type="pct"/>
            <w:tcBorders>
              <w:top w:val="nil"/>
              <w:left w:val="nil"/>
              <w:bottom w:val="nil"/>
              <w:right w:val="single" w:sz="4" w:space="0" w:color="auto"/>
            </w:tcBorders>
            <w:shd w:val="clear" w:color="000000" w:fill="F2F2F2"/>
            <w:vAlign w:val="center"/>
            <w:hideMark/>
          </w:tcPr>
          <w:p w14:paraId="6DEEF551"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 </w:t>
            </w:r>
          </w:p>
        </w:tc>
        <w:tc>
          <w:tcPr>
            <w:tcW w:w="633" w:type="pct"/>
            <w:tcBorders>
              <w:top w:val="single" w:sz="4" w:space="0" w:color="auto"/>
              <w:left w:val="nil"/>
              <w:bottom w:val="nil"/>
              <w:right w:val="single" w:sz="4" w:space="0" w:color="auto"/>
            </w:tcBorders>
            <w:shd w:val="clear" w:color="000000" w:fill="F2F2F2"/>
            <w:noWrap/>
            <w:vAlign w:val="center"/>
            <w:hideMark/>
          </w:tcPr>
          <w:p w14:paraId="0346040A" w14:textId="77777777" w:rsidR="001513DA" w:rsidRPr="001513DA" w:rsidRDefault="001513DA" w:rsidP="001513DA">
            <w:pPr>
              <w:spacing w:after="0"/>
              <w:jc w:val="righ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1 370 000</w:t>
            </w:r>
          </w:p>
        </w:tc>
        <w:tc>
          <w:tcPr>
            <w:tcW w:w="633" w:type="pct"/>
            <w:tcBorders>
              <w:top w:val="nil"/>
              <w:left w:val="nil"/>
              <w:bottom w:val="nil"/>
              <w:right w:val="single" w:sz="4" w:space="0" w:color="auto"/>
            </w:tcBorders>
            <w:shd w:val="clear" w:color="000000" w:fill="F2F2F2"/>
            <w:noWrap/>
            <w:vAlign w:val="center"/>
            <w:hideMark/>
          </w:tcPr>
          <w:p w14:paraId="30159E6B" w14:textId="77777777" w:rsidR="001513DA" w:rsidRPr="001513DA" w:rsidRDefault="001513DA" w:rsidP="001513DA">
            <w:pPr>
              <w:spacing w:after="0"/>
              <w:jc w:val="righ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1 270 000</w:t>
            </w:r>
          </w:p>
        </w:tc>
        <w:tc>
          <w:tcPr>
            <w:tcW w:w="614" w:type="pct"/>
            <w:tcBorders>
              <w:top w:val="single" w:sz="4" w:space="0" w:color="auto"/>
              <w:left w:val="nil"/>
              <w:bottom w:val="nil"/>
              <w:right w:val="single" w:sz="4" w:space="0" w:color="auto"/>
            </w:tcBorders>
            <w:shd w:val="clear" w:color="000000" w:fill="F2F2F2"/>
            <w:noWrap/>
            <w:vAlign w:val="center"/>
            <w:hideMark/>
          </w:tcPr>
          <w:p w14:paraId="486B3DD9" w14:textId="77777777" w:rsidR="001513DA" w:rsidRPr="001513DA" w:rsidRDefault="001513DA" w:rsidP="001513DA">
            <w:pPr>
              <w:spacing w:after="0"/>
              <w:jc w:val="righ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100 000</w:t>
            </w:r>
          </w:p>
        </w:tc>
        <w:tc>
          <w:tcPr>
            <w:tcW w:w="90" w:type="pct"/>
            <w:tcBorders>
              <w:top w:val="nil"/>
              <w:left w:val="nil"/>
              <w:bottom w:val="nil"/>
              <w:right w:val="nil"/>
            </w:tcBorders>
            <w:shd w:val="clear" w:color="auto" w:fill="auto"/>
            <w:noWrap/>
            <w:vAlign w:val="bottom"/>
            <w:hideMark/>
          </w:tcPr>
          <w:p w14:paraId="5530898B" w14:textId="77777777" w:rsidR="001513DA" w:rsidRPr="001513DA" w:rsidRDefault="001513DA" w:rsidP="001513DA">
            <w:pPr>
              <w:spacing w:after="0"/>
              <w:jc w:val="right"/>
              <w:rPr>
                <w:rFonts w:ascii="Times New Roman" w:hAnsi="Times New Roman" w:cs="Times New Roman"/>
                <w:b/>
                <w:bCs/>
                <w:i/>
                <w:iCs/>
                <w:sz w:val="22"/>
                <w:lang w:eastAsia="et-EE"/>
              </w:rPr>
            </w:pPr>
          </w:p>
        </w:tc>
      </w:tr>
      <w:tr w:rsidR="001513DA" w:rsidRPr="001513DA" w14:paraId="793C8B6A" w14:textId="77777777" w:rsidTr="00EA4E57">
        <w:trPr>
          <w:trHeight w:val="280"/>
        </w:trPr>
        <w:tc>
          <w:tcPr>
            <w:tcW w:w="110" w:type="pct"/>
            <w:tcBorders>
              <w:top w:val="nil"/>
              <w:left w:val="single" w:sz="4" w:space="0" w:color="auto"/>
              <w:bottom w:val="nil"/>
              <w:right w:val="nil"/>
            </w:tcBorders>
            <w:shd w:val="clear" w:color="auto" w:fill="auto"/>
            <w:noWrap/>
            <w:vAlign w:val="bottom"/>
            <w:hideMark/>
          </w:tcPr>
          <w:p w14:paraId="674D662F"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1F561708"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Vabaajaväljak (Klaose 10)</w:t>
            </w:r>
          </w:p>
        </w:tc>
        <w:tc>
          <w:tcPr>
            <w:tcW w:w="325" w:type="pct"/>
            <w:tcBorders>
              <w:top w:val="nil"/>
              <w:left w:val="single" w:sz="4" w:space="0" w:color="auto"/>
              <w:bottom w:val="nil"/>
              <w:right w:val="single" w:sz="4" w:space="0" w:color="auto"/>
            </w:tcBorders>
            <w:shd w:val="clear" w:color="auto" w:fill="auto"/>
            <w:vAlign w:val="center"/>
            <w:hideMark/>
          </w:tcPr>
          <w:p w14:paraId="44BE4E58"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nil"/>
              <w:left w:val="single" w:sz="4" w:space="0" w:color="auto"/>
              <w:bottom w:val="single" w:sz="4" w:space="0" w:color="auto"/>
              <w:right w:val="single" w:sz="4" w:space="0" w:color="auto"/>
            </w:tcBorders>
            <w:shd w:val="clear" w:color="auto" w:fill="auto"/>
            <w:vAlign w:val="center"/>
            <w:hideMark/>
          </w:tcPr>
          <w:p w14:paraId="53D067E6"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350 000</w:t>
            </w:r>
          </w:p>
        </w:tc>
        <w:tc>
          <w:tcPr>
            <w:tcW w:w="633" w:type="pct"/>
            <w:tcBorders>
              <w:top w:val="nil"/>
              <w:left w:val="single" w:sz="4" w:space="0" w:color="auto"/>
              <w:bottom w:val="single" w:sz="4" w:space="0" w:color="auto"/>
              <w:right w:val="nil"/>
            </w:tcBorders>
            <w:shd w:val="clear" w:color="auto" w:fill="auto"/>
            <w:noWrap/>
            <w:vAlign w:val="center"/>
            <w:hideMark/>
          </w:tcPr>
          <w:p w14:paraId="7D2ECBE7"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350 000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07514599"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53E7A89E"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15C46142" w14:textId="77777777" w:rsidTr="00EA4E57">
        <w:trPr>
          <w:trHeight w:val="280"/>
        </w:trPr>
        <w:tc>
          <w:tcPr>
            <w:tcW w:w="110" w:type="pct"/>
            <w:tcBorders>
              <w:top w:val="nil"/>
              <w:left w:val="single" w:sz="4" w:space="0" w:color="auto"/>
              <w:bottom w:val="nil"/>
              <w:right w:val="nil"/>
            </w:tcBorders>
            <w:shd w:val="clear" w:color="auto" w:fill="auto"/>
            <w:noWrap/>
            <w:vAlign w:val="bottom"/>
            <w:hideMark/>
          </w:tcPr>
          <w:p w14:paraId="22BD4F6E"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single" w:sz="4" w:space="0" w:color="auto"/>
              <w:left w:val="nil"/>
              <w:bottom w:val="single" w:sz="4" w:space="0" w:color="auto"/>
              <w:right w:val="single" w:sz="4" w:space="0" w:color="auto"/>
            </w:tcBorders>
            <w:shd w:val="clear" w:color="auto" w:fill="auto"/>
            <w:vAlign w:val="center"/>
            <w:hideMark/>
          </w:tcPr>
          <w:p w14:paraId="539CF46B"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Investeerimine olemasolevatesse mänguväljakutesse</w:t>
            </w:r>
          </w:p>
        </w:tc>
        <w:tc>
          <w:tcPr>
            <w:tcW w:w="3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7599552"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single" w:sz="4" w:space="0" w:color="auto"/>
              <w:left w:val="nil"/>
              <w:bottom w:val="single" w:sz="4" w:space="0" w:color="auto"/>
              <w:right w:val="single" w:sz="4" w:space="0" w:color="auto"/>
            </w:tcBorders>
            <w:shd w:val="clear" w:color="auto" w:fill="auto"/>
            <w:vAlign w:val="center"/>
            <w:hideMark/>
          </w:tcPr>
          <w:p w14:paraId="52C24C92"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200 000</w:t>
            </w:r>
          </w:p>
        </w:tc>
        <w:tc>
          <w:tcPr>
            <w:tcW w:w="633" w:type="pct"/>
            <w:tcBorders>
              <w:top w:val="nil"/>
              <w:left w:val="nil"/>
              <w:bottom w:val="single" w:sz="4" w:space="0" w:color="auto"/>
              <w:right w:val="nil"/>
            </w:tcBorders>
            <w:shd w:val="clear" w:color="auto" w:fill="auto"/>
            <w:noWrap/>
            <w:vAlign w:val="center"/>
            <w:hideMark/>
          </w:tcPr>
          <w:p w14:paraId="03005875"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200 000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3F4E24B2"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33E2903E"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53928477" w14:textId="77777777" w:rsidTr="00EA4E57">
        <w:trPr>
          <w:trHeight w:val="280"/>
        </w:trPr>
        <w:tc>
          <w:tcPr>
            <w:tcW w:w="110" w:type="pct"/>
            <w:tcBorders>
              <w:top w:val="nil"/>
              <w:left w:val="single" w:sz="4" w:space="0" w:color="auto"/>
              <w:bottom w:val="nil"/>
              <w:right w:val="nil"/>
            </w:tcBorders>
            <w:shd w:val="clear" w:color="auto" w:fill="auto"/>
            <w:noWrap/>
            <w:vAlign w:val="bottom"/>
            <w:hideMark/>
          </w:tcPr>
          <w:p w14:paraId="29D3E670"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413C18C6"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Parkide korrastamine</w:t>
            </w:r>
          </w:p>
        </w:tc>
        <w:tc>
          <w:tcPr>
            <w:tcW w:w="325" w:type="pct"/>
            <w:tcBorders>
              <w:top w:val="nil"/>
              <w:left w:val="single" w:sz="4" w:space="0" w:color="auto"/>
              <w:bottom w:val="single" w:sz="4" w:space="0" w:color="auto"/>
              <w:right w:val="single" w:sz="4" w:space="0" w:color="auto"/>
            </w:tcBorders>
            <w:shd w:val="clear" w:color="auto" w:fill="auto"/>
            <w:vAlign w:val="center"/>
            <w:hideMark/>
          </w:tcPr>
          <w:p w14:paraId="398F45B6"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nil"/>
              <w:left w:val="nil"/>
              <w:bottom w:val="single" w:sz="4" w:space="0" w:color="auto"/>
              <w:right w:val="single" w:sz="4" w:space="0" w:color="auto"/>
            </w:tcBorders>
            <w:shd w:val="clear" w:color="auto" w:fill="auto"/>
            <w:vAlign w:val="center"/>
            <w:hideMark/>
          </w:tcPr>
          <w:p w14:paraId="48723288"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200 000</w:t>
            </w:r>
          </w:p>
        </w:tc>
        <w:tc>
          <w:tcPr>
            <w:tcW w:w="633" w:type="pct"/>
            <w:tcBorders>
              <w:top w:val="nil"/>
              <w:left w:val="nil"/>
              <w:bottom w:val="single" w:sz="4" w:space="0" w:color="auto"/>
              <w:right w:val="nil"/>
            </w:tcBorders>
            <w:shd w:val="clear" w:color="auto" w:fill="auto"/>
            <w:noWrap/>
            <w:vAlign w:val="center"/>
            <w:hideMark/>
          </w:tcPr>
          <w:p w14:paraId="600955F5"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200 000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61338DF0"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11D92CA6"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7C4465BB" w14:textId="77777777" w:rsidTr="00EA4E57">
        <w:trPr>
          <w:trHeight w:val="280"/>
        </w:trPr>
        <w:tc>
          <w:tcPr>
            <w:tcW w:w="110" w:type="pct"/>
            <w:tcBorders>
              <w:top w:val="nil"/>
              <w:left w:val="single" w:sz="4" w:space="0" w:color="auto"/>
              <w:bottom w:val="nil"/>
              <w:right w:val="nil"/>
            </w:tcBorders>
            <w:shd w:val="clear" w:color="auto" w:fill="auto"/>
            <w:noWrap/>
            <w:vAlign w:val="bottom"/>
            <w:hideMark/>
          </w:tcPr>
          <w:p w14:paraId="36F0B0DB"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4ABDA36A"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Supilinna tiigi puhastamine</w:t>
            </w:r>
          </w:p>
        </w:tc>
        <w:tc>
          <w:tcPr>
            <w:tcW w:w="325" w:type="pct"/>
            <w:tcBorders>
              <w:top w:val="nil"/>
              <w:left w:val="single" w:sz="4" w:space="0" w:color="auto"/>
              <w:bottom w:val="single" w:sz="4" w:space="0" w:color="auto"/>
              <w:right w:val="single" w:sz="4" w:space="0" w:color="auto"/>
            </w:tcBorders>
            <w:shd w:val="clear" w:color="auto" w:fill="auto"/>
            <w:vAlign w:val="center"/>
            <w:hideMark/>
          </w:tcPr>
          <w:p w14:paraId="6832FBE3"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nil"/>
              <w:left w:val="nil"/>
              <w:bottom w:val="single" w:sz="4" w:space="0" w:color="auto"/>
              <w:right w:val="single" w:sz="4" w:space="0" w:color="auto"/>
            </w:tcBorders>
            <w:shd w:val="clear" w:color="auto" w:fill="auto"/>
            <w:vAlign w:val="center"/>
            <w:hideMark/>
          </w:tcPr>
          <w:p w14:paraId="06F62044"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145 000</w:t>
            </w:r>
          </w:p>
        </w:tc>
        <w:tc>
          <w:tcPr>
            <w:tcW w:w="633" w:type="pct"/>
            <w:tcBorders>
              <w:top w:val="nil"/>
              <w:left w:val="nil"/>
              <w:bottom w:val="single" w:sz="4" w:space="0" w:color="auto"/>
              <w:right w:val="nil"/>
            </w:tcBorders>
            <w:shd w:val="clear" w:color="auto" w:fill="auto"/>
            <w:noWrap/>
            <w:vAlign w:val="center"/>
            <w:hideMark/>
          </w:tcPr>
          <w:p w14:paraId="2B407A4A"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45 000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63A03B74"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100 000</w:t>
            </w:r>
          </w:p>
        </w:tc>
        <w:tc>
          <w:tcPr>
            <w:tcW w:w="90" w:type="pct"/>
            <w:tcBorders>
              <w:top w:val="nil"/>
              <w:left w:val="nil"/>
              <w:bottom w:val="nil"/>
              <w:right w:val="nil"/>
            </w:tcBorders>
            <w:shd w:val="clear" w:color="auto" w:fill="auto"/>
            <w:noWrap/>
            <w:vAlign w:val="bottom"/>
            <w:hideMark/>
          </w:tcPr>
          <w:p w14:paraId="1515B16D"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3FFACCCB" w14:textId="77777777" w:rsidTr="00EA4E57">
        <w:trPr>
          <w:trHeight w:val="280"/>
        </w:trPr>
        <w:tc>
          <w:tcPr>
            <w:tcW w:w="110" w:type="pct"/>
            <w:tcBorders>
              <w:top w:val="nil"/>
              <w:left w:val="single" w:sz="4" w:space="0" w:color="auto"/>
              <w:bottom w:val="nil"/>
              <w:right w:val="nil"/>
            </w:tcBorders>
            <w:shd w:val="clear" w:color="auto" w:fill="auto"/>
            <w:noWrap/>
            <w:vAlign w:val="bottom"/>
            <w:hideMark/>
          </w:tcPr>
          <w:p w14:paraId="66FFAD8B"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79B19C03"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Palun istuge (kaasav eelarve)</w:t>
            </w:r>
          </w:p>
        </w:tc>
        <w:tc>
          <w:tcPr>
            <w:tcW w:w="325" w:type="pct"/>
            <w:tcBorders>
              <w:top w:val="nil"/>
              <w:left w:val="single" w:sz="4" w:space="0" w:color="auto"/>
              <w:bottom w:val="single" w:sz="4" w:space="0" w:color="auto"/>
              <w:right w:val="single" w:sz="4" w:space="0" w:color="auto"/>
            </w:tcBorders>
            <w:shd w:val="clear" w:color="auto" w:fill="auto"/>
            <w:vAlign w:val="center"/>
            <w:hideMark/>
          </w:tcPr>
          <w:p w14:paraId="2DBB1C39"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nil"/>
              <w:left w:val="nil"/>
              <w:bottom w:val="single" w:sz="4" w:space="0" w:color="auto"/>
              <w:right w:val="single" w:sz="4" w:space="0" w:color="auto"/>
            </w:tcBorders>
            <w:shd w:val="clear" w:color="auto" w:fill="auto"/>
            <w:vAlign w:val="center"/>
            <w:hideMark/>
          </w:tcPr>
          <w:p w14:paraId="7E36775E"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100 000</w:t>
            </w:r>
          </w:p>
        </w:tc>
        <w:tc>
          <w:tcPr>
            <w:tcW w:w="633" w:type="pct"/>
            <w:tcBorders>
              <w:top w:val="nil"/>
              <w:left w:val="nil"/>
              <w:bottom w:val="single" w:sz="4" w:space="0" w:color="auto"/>
              <w:right w:val="nil"/>
            </w:tcBorders>
            <w:shd w:val="clear" w:color="auto" w:fill="auto"/>
            <w:noWrap/>
            <w:vAlign w:val="center"/>
            <w:hideMark/>
          </w:tcPr>
          <w:p w14:paraId="0A8E47FD"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100 000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0F6C6BB0"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4D6BE9F2"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210D0F74" w14:textId="77777777" w:rsidTr="00EA4E57">
        <w:trPr>
          <w:trHeight w:val="280"/>
        </w:trPr>
        <w:tc>
          <w:tcPr>
            <w:tcW w:w="110" w:type="pct"/>
            <w:tcBorders>
              <w:top w:val="nil"/>
              <w:left w:val="single" w:sz="4" w:space="0" w:color="auto"/>
              <w:bottom w:val="nil"/>
              <w:right w:val="nil"/>
            </w:tcBorders>
            <w:shd w:val="clear" w:color="auto" w:fill="auto"/>
            <w:noWrap/>
            <w:vAlign w:val="bottom"/>
            <w:hideMark/>
          </w:tcPr>
          <w:p w14:paraId="138F6675"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7F5A60C1"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Kultuuripealinn 2024 tegevused parkides</w:t>
            </w:r>
          </w:p>
        </w:tc>
        <w:tc>
          <w:tcPr>
            <w:tcW w:w="325" w:type="pct"/>
            <w:tcBorders>
              <w:top w:val="nil"/>
              <w:left w:val="single" w:sz="4" w:space="0" w:color="auto"/>
              <w:bottom w:val="single" w:sz="4" w:space="0" w:color="auto"/>
              <w:right w:val="single" w:sz="4" w:space="0" w:color="auto"/>
            </w:tcBorders>
            <w:shd w:val="clear" w:color="auto" w:fill="auto"/>
            <w:vAlign w:val="center"/>
            <w:hideMark/>
          </w:tcPr>
          <w:p w14:paraId="493ECC8A"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nil"/>
              <w:left w:val="nil"/>
              <w:bottom w:val="single" w:sz="4" w:space="0" w:color="auto"/>
              <w:right w:val="single" w:sz="4" w:space="0" w:color="auto"/>
            </w:tcBorders>
            <w:shd w:val="clear" w:color="auto" w:fill="auto"/>
            <w:vAlign w:val="center"/>
            <w:hideMark/>
          </w:tcPr>
          <w:p w14:paraId="0939B0DD"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100 000</w:t>
            </w:r>
          </w:p>
        </w:tc>
        <w:tc>
          <w:tcPr>
            <w:tcW w:w="633" w:type="pct"/>
            <w:tcBorders>
              <w:top w:val="nil"/>
              <w:left w:val="nil"/>
              <w:bottom w:val="single" w:sz="4" w:space="0" w:color="auto"/>
              <w:right w:val="nil"/>
            </w:tcBorders>
            <w:shd w:val="clear" w:color="auto" w:fill="auto"/>
            <w:noWrap/>
            <w:vAlign w:val="center"/>
            <w:hideMark/>
          </w:tcPr>
          <w:p w14:paraId="0542C2E4"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100 000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6D3B4592"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15E8DA58"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66FA8129" w14:textId="77777777" w:rsidTr="00EA4E57">
        <w:trPr>
          <w:trHeight w:val="280"/>
        </w:trPr>
        <w:tc>
          <w:tcPr>
            <w:tcW w:w="110" w:type="pct"/>
            <w:tcBorders>
              <w:top w:val="nil"/>
              <w:left w:val="single" w:sz="4" w:space="0" w:color="auto"/>
              <w:bottom w:val="single" w:sz="4" w:space="0" w:color="auto"/>
              <w:right w:val="nil"/>
            </w:tcBorders>
            <w:shd w:val="clear" w:color="auto" w:fill="auto"/>
            <w:noWrap/>
            <w:vAlign w:val="bottom"/>
            <w:hideMark/>
          </w:tcPr>
          <w:p w14:paraId="0D16926F"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35FC7621"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Toomemäe teede ja treppide remont</w:t>
            </w:r>
          </w:p>
        </w:tc>
        <w:tc>
          <w:tcPr>
            <w:tcW w:w="325" w:type="pct"/>
            <w:tcBorders>
              <w:top w:val="nil"/>
              <w:left w:val="single" w:sz="4" w:space="0" w:color="auto"/>
              <w:bottom w:val="single" w:sz="4" w:space="0" w:color="auto"/>
              <w:right w:val="single" w:sz="4" w:space="0" w:color="auto"/>
            </w:tcBorders>
            <w:shd w:val="clear" w:color="auto" w:fill="auto"/>
            <w:vAlign w:val="center"/>
            <w:hideMark/>
          </w:tcPr>
          <w:p w14:paraId="314CA69B"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nil"/>
              <w:left w:val="nil"/>
              <w:bottom w:val="single" w:sz="4" w:space="0" w:color="auto"/>
              <w:right w:val="single" w:sz="4" w:space="0" w:color="auto"/>
            </w:tcBorders>
            <w:shd w:val="clear" w:color="auto" w:fill="auto"/>
            <w:vAlign w:val="center"/>
            <w:hideMark/>
          </w:tcPr>
          <w:p w14:paraId="64A0613F"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50 000</w:t>
            </w:r>
          </w:p>
        </w:tc>
        <w:tc>
          <w:tcPr>
            <w:tcW w:w="633" w:type="pct"/>
            <w:tcBorders>
              <w:top w:val="nil"/>
              <w:left w:val="nil"/>
              <w:bottom w:val="single" w:sz="4" w:space="0" w:color="auto"/>
              <w:right w:val="nil"/>
            </w:tcBorders>
            <w:shd w:val="clear" w:color="auto" w:fill="auto"/>
            <w:noWrap/>
            <w:vAlign w:val="center"/>
            <w:hideMark/>
          </w:tcPr>
          <w:p w14:paraId="77BF9F06"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50 000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0D44B406"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1FBB13FD"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7D1BF560" w14:textId="77777777" w:rsidTr="00EA4E57">
        <w:trPr>
          <w:trHeight w:val="280"/>
        </w:trPr>
        <w:tc>
          <w:tcPr>
            <w:tcW w:w="110" w:type="pct"/>
            <w:tcBorders>
              <w:top w:val="nil"/>
              <w:left w:val="single" w:sz="4" w:space="0" w:color="auto"/>
              <w:bottom w:val="nil"/>
              <w:right w:val="nil"/>
            </w:tcBorders>
            <w:shd w:val="clear" w:color="auto" w:fill="auto"/>
            <w:noWrap/>
            <w:vAlign w:val="bottom"/>
            <w:hideMark/>
          </w:tcPr>
          <w:p w14:paraId="333A0133"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534CCC4E"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Välitreeningvahendite uuendamine</w:t>
            </w:r>
          </w:p>
        </w:tc>
        <w:tc>
          <w:tcPr>
            <w:tcW w:w="325" w:type="pct"/>
            <w:tcBorders>
              <w:top w:val="nil"/>
              <w:left w:val="single" w:sz="4" w:space="0" w:color="auto"/>
              <w:bottom w:val="single" w:sz="4" w:space="0" w:color="auto"/>
              <w:right w:val="single" w:sz="4" w:space="0" w:color="auto"/>
            </w:tcBorders>
            <w:shd w:val="clear" w:color="auto" w:fill="auto"/>
            <w:vAlign w:val="center"/>
            <w:hideMark/>
          </w:tcPr>
          <w:p w14:paraId="4446B0D1"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nil"/>
              <w:left w:val="nil"/>
              <w:bottom w:val="single" w:sz="4" w:space="0" w:color="auto"/>
              <w:right w:val="single" w:sz="4" w:space="0" w:color="auto"/>
            </w:tcBorders>
            <w:shd w:val="clear" w:color="auto" w:fill="auto"/>
            <w:vAlign w:val="center"/>
            <w:hideMark/>
          </w:tcPr>
          <w:p w14:paraId="66FA0BA7"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50 000</w:t>
            </w:r>
          </w:p>
        </w:tc>
        <w:tc>
          <w:tcPr>
            <w:tcW w:w="633" w:type="pct"/>
            <w:tcBorders>
              <w:top w:val="nil"/>
              <w:left w:val="nil"/>
              <w:bottom w:val="single" w:sz="4" w:space="0" w:color="auto"/>
              <w:right w:val="nil"/>
            </w:tcBorders>
            <w:shd w:val="clear" w:color="auto" w:fill="auto"/>
            <w:noWrap/>
            <w:vAlign w:val="center"/>
            <w:hideMark/>
          </w:tcPr>
          <w:p w14:paraId="219DFBAF"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50 000</w:t>
            </w:r>
          </w:p>
        </w:tc>
        <w:tc>
          <w:tcPr>
            <w:tcW w:w="61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CD1F46"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0C358AD6"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49D0D696" w14:textId="77777777" w:rsidTr="00EA4E57">
        <w:trPr>
          <w:trHeight w:val="280"/>
        </w:trPr>
        <w:tc>
          <w:tcPr>
            <w:tcW w:w="110" w:type="pct"/>
            <w:tcBorders>
              <w:top w:val="nil"/>
              <w:left w:val="single" w:sz="4" w:space="0" w:color="auto"/>
              <w:bottom w:val="nil"/>
              <w:right w:val="nil"/>
            </w:tcBorders>
            <w:shd w:val="clear" w:color="auto" w:fill="auto"/>
            <w:noWrap/>
            <w:vAlign w:val="bottom"/>
            <w:hideMark/>
          </w:tcPr>
          <w:p w14:paraId="34A16893"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2F359D41"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Toomemäe hoolduskava tegevused</w:t>
            </w:r>
          </w:p>
        </w:tc>
        <w:tc>
          <w:tcPr>
            <w:tcW w:w="325" w:type="pct"/>
            <w:tcBorders>
              <w:top w:val="nil"/>
              <w:left w:val="single" w:sz="4" w:space="0" w:color="auto"/>
              <w:bottom w:val="single" w:sz="4" w:space="0" w:color="auto"/>
              <w:right w:val="single" w:sz="4" w:space="0" w:color="auto"/>
            </w:tcBorders>
            <w:shd w:val="clear" w:color="auto" w:fill="auto"/>
            <w:vAlign w:val="center"/>
            <w:hideMark/>
          </w:tcPr>
          <w:p w14:paraId="36DE95E3"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nil"/>
              <w:left w:val="nil"/>
              <w:bottom w:val="single" w:sz="4" w:space="0" w:color="auto"/>
              <w:right w:val="single" w:sz="4" w:space="0" w:color="auto"/>
            </w:tcBorders>
            <w:shd w:val="clear" w:color="auto" w:fill="auto"/>
            <w:vAlign w:val="center"/>
            <w:hideMark/>
          </w:tcPr>
          <w:p w14:paraId="1429060D"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50 000</w:t>
            </w:r>
          </w:p>
        </w:tc>
        <w:tc>
          <w:tcPr>
            <w:tcW w:w="633" w:type="pct"/>
            <w:tcBorders>
              <w:top w:val="nil"/>
              <w:left w:val="nil"/>
              <w:bottom w:val="single" w:sz="4" w:space="0" w:color="auto"/>
              <w:right w:val="nil"/>
            </w:tcBorders>
            <w:shd w:val="clear" w:color="auto" w:fill="auto"/>
            <w:noWrap/>
            <w:vAlign w:val="center"/>
            <w:hideMark/>
          </w:tcPr>
          <w:p w14:paraId="04D9D95F"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50 000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3474D147"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008D5A60"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35081A3F" w14:textId="77777777" w:rsidTr="00EA4E57">
        <w:trPr>
          <w:trHeight w:val="280"/>
        </w:trPr>
        <w:tc>
          <w:tcPr>
            <w:tcW w:w="110" w:type="pct"/>
            <w:tcBorders>
              <w:top w:val="nil"/>
              <w:left w:val="single" w:sz="4" w:space="0" w:color="auto"/>
              <w:bottom w:val="nil"/>
              <w:right w:val="nil"/>
            </w:tcBorders>
            <w:shd w:val="clear" w:color="auto" w:fill="auto"/>
            <w:noWrap/>
            <w:vAlign w:val="bottom"/>
            <w:hideMark/>
          </w:tcPr>
          <w:p w14:paraId="6BC51DCB"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0414F03B"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Koerte jalutusaedik (Sepikoja tn)</w:t>
            </w:r>
          </w:p>
        </w:tc>
        <w:tc>
          <w:tcPr>
            <w:tcW w:w="325" w:type="pct"/>
            <w:tcBorders>
              <w:top w:val="nil"/>
              <w:left w:val="single" w:sz="4" w:space="0" w:color="auto"/>
              <w:bottom w:val="single" w:sz="4" w:space="0" w:color="auto"/>
              <w:right w:val="single" w:sz="4" w:space="0" w:color="auto"/>
            </w:tcBorders>
            <w:shd w:val="clear" w:color="auto" w:fill="auto"/>
            <w:vAlign w:val="center"/>
            <w:hideMark/>
          </w:tcPr>
          <w:p w14:paraId="3250C819"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nil"/>
              <w:left w:val="nil"/>
              <w:bottom w:val="single" w:sz="4" w:space="0" w:color="auto"/>
              <w:right w:val="single" w:sz="4" w:space="0" w:color="auto"/>
            </w:tcBorders>
            <w:shd w:val="clear" w:color="auto" w:fill="auto"/>
            <w:vAlign w:val="center"/>
            <w:hideMark/>
          </w:tcPr>
          <w:p w14:paraId="6019378E"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45 000</w:t>
            </w:r>
          </w:p>
        </w:tc>
        <w:tc>
          <w:tcPr>
            <w:tcW w:w="633" w:type="pct"/>
            <w:tcBorders>
              <w:top w:val="nil"/>
              <w:left w:val="nil"/>
              <w:bottom w:val="single" w:sz="4" w:space="0" w:color="auto"/>
              <w:right w:val="nil"/>
            </w:tcBorders>
            <w:shd w:val="clear" w:color="auto" w:fill="auto"/>
            <w:noWrap/>
            <w:vAlign w:val="center"/>
            <w:hideMark/>
          </w:tcPr>
          <w:p w14:paraId="42751F92"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45 000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22490DD7"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67A4B6DD"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56277752" w14:textId="77777777" w:rsidTr="00EA4E57">
        <w:trPr>
          <w:trHeight w:val="280"/>
        </w:trPr>
        <w:tc>
          <w:tcPr>
            <w:tcW w:w="110" w:type="pct"/>
            <w:tcBorders>
              <w:top w:val="nil"/>
              <w:left w:val="single" w:sz="4" w:space="0" w:color="auto"/>
              <w:bottom w:val="nil"/>
              <w:right w:val="nil"/>
            </w:tcBorders>
            <w:shd w:val="clear" w:color="auto" w:fill="auto"/>
            <w:noWrap/>
            <w:vAlign w:val="bottom"/>
            <w:hideMark/>
          </w:tcPr>
          <w:p w14:paraId="12E3B430"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44844BFC"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Projekteerimised</w:t>
            </w:r>
          </w:p>
        </w:tc>
        <w:tc>
          <w:tcPr>
            <w:tcW w:w="325" w:type="pct"/>
            <w:tcBorders>
              <w:top w:val="nil"/>
              <w:left w:val="single" w:sz="4" w:space="0" w:color="auto"/>
              <w:bottom w:val="single" w:sz="4" w:space="0" w:color="auto"/>
              <w:right w:val="single" w:sz="4" w:space="0" w:color="auto"/>
            </w:tcBorders>
            <w:shd w:val="clear" w:color="auto" w:fill="auto"/>
            <w:vAlign w:val="center"/>
            <w:hideMark/>
          </w:tcPr>
          <w:p w14:paraId="2263E561"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nil"/>
              <w:left w:val="nil"/>
              <w:bottom w:val="single" w:sz="4" w:space="0" w:color="auto"/>
              <w:right w:val="single" w:sz="4" w:space="0" w:color="auto"/>
            </w:tcBorders>
            <w:shd w:val="clear" w:color="auto" w:fill="auto"/>
            <w:vAlign w:val="center"/>
            <w:hideMark/>
          </w:tcPr>
          <w:p w14:paraId="6D63841D"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40 000</w:t>
            </w:r>
          </w:p>
        </w:tc>
        <w:tc>
          <w:tcPr>
            <w:tcW w:w="633" w:type="pct"/>
            <w:tcBorders>
              <w:top w:val="nil"/>
              <w:left w:val="nil"/>
              <w:bottom w:val="single" w:sz="4" w:space="0" w:color="auto"/>
              <w:right w:val="nil"/>
            </w:tcBorders>
            <w:shd w:val="clear" w:color="auto" w:fill="auto"/>
            <w:noWrap/>
            <w:vAlign w:val="center"/>
            <w:hideMark/>
          </w:tcPr>
          <w:p w14:paraId="1DD0507C"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40 000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5BAC79F0"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02CEE4AD"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4D42576B" w14:textId="77777777" w:rsidTr="00EA4E57">
        <w:trPr>
          <w:trHeight w:val="280"/>
        </w:trPr>
        <w:tc>
          <w:tcPr>
            <w:tcW w:w="110" w:type="pct"/>
            <w:tcBorders>
              <w:top w:val="nil"/>
              <w:left w:val="single" w:sz="4" w:space="0" w:color="auto"/>
              <w:bottom w:val="single" w:sz="4" w:space="0" w:color="auto"/>
              <w:right w:val="nil"/>
            </w:tcBorders>
            <w:shd w:val="clear" w:color="auto" w:fill="auto"/>
            <w:noWrap/>
            <w:vAlign w:val="bottom"/>
            <w:hideMark/>
          </w:tcPr>
          <w:p w14:paraId="431960A7"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single" w:sz="4" w:space="0" w:color="auto"/>
              <w:right w:val="single" w:sz="4" w:space="0" w:color="auto"/>
            </w:tcBorders>
            <w:shd w:val="clear" w:color="auto" w:fill="auto"/>
            <w:noWrap/>
            <w:vAlign w:val="center"/>
            <w:hideMark/>
          </w:tcPr>
          <w:p w14:paraId="3F9DCBAC"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Toomemäe inventar (sh mänguinventar)</w:t>
            </w:r>
          </w:p>
        </w:tc>
        <w:tc>
          <w:tcPr>
            <w:tcW w:w="325" w:type="pct"/>
            <w:tcBorders>
              <w:top w:val="nil"/>
              <w:left w:val="single" w:sz="4" w:space="0" w:color="auto"/>
              <w:bottom w:val="single" w:sz="4" w:space="0" w:color="auto"/>
              <w:right w:val="single" w:sz="4" w:space="0" w:color="auto"/>
            </w:tcBorders>
            <w:shd w:val="clear" w:color="auto" w:fill="auto"/>
            <w:vAlign w:val="center"/>
            <w:hideMark/>
          </w:tcPr>
          <w:p w14:paraId="239B59A2"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nil"/>
              <w:left w:val="nil"/>
              <w:bottom w:val="single" w:sz="4" w:space="0" w:color="auto"/>
              <w:right w:val="single" w:sz="4" w:space="0" w:color="auto"/>
            </w:tcBorders>
            <w:shd w:val="clear" w:color="auto" w:fill="auto"/>
            <w:vAlign w:val="center"/>
            <w:hideMark/>
          </w:tcPr>
          <w:p w14:paraId="19CA4EA8"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40 000</w:t>
            </w:r>
          </w:p>
        </w:tc>
        <w:tc>
          <w:tcPr>
            <w:tcW w:w="633" w:type="pct"/>
            <w:tcBorders>
              <w:top w:val="nil"/>
              <w:left w:val="nil"/>
              <w:bottom w:val="single" w:sz="4" w:space="0" w:color="auto"/>
              <w:right w:val="nil"/>
            </w:tcBorders>
            <w:shd w:val="clear" w:color="auto" w:fill="auto"/>
            <w:noWrap/>
            <w:vAlign w:val="center"/>
            <w:hideMark/>
          </w:tcPr>
          <w:p w14:paraId="01383C5B"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40 000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657020CF"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19A7966B"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62A9EEF5" w14:textId="77777777" w:rsidTr="00EA4E57">
        <w:trPr>
          <w:trHeight w:val="280"/>
        </w:trPr>
        <w:tc>
          <w:tcPr>
            <w:tcW w:w="110" w:type="pct"/>
            <w:tcBorders>
              <w:top w:val="single" w:sz="4" w:space="0" w:color="auto"/>
              <w:left w:val="single" w:sz="4" w:space="0" w:color="auto"/>
              <w:bottom w:val="nil"/>
              <w:right w:val="nil"/>
            </w:tcBorders>
            <w:shd w:val="clear" w:color="auto" w:fill="auto"/>
            <w:noWrap/>
            <w:vAlign w:val="center"/>
            <w:hideMark/>
          </w:tcPr>
          <w:p w14:paraId="052087D4"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single" w:sz="4" w:space="0" w:color="auto"/>
              <w:left w:val="nil"/>
              <w:bottom w:val="nil"/>
              <w:right w:val="single" w:sz="4" w:space="0" w:color="auto"/>
            </w:tcBorders>
            <w:shd w:val="clear" w:color="auto" w:fill="auto"/>
            <w:vAlign w:val="center"/>
            <w:hideMark/>
          </w:tcPr>
          <w:p w14:paraId="4C078F54" w14:textId="77777777" w:rsidR="001513DA" w:rsidRPr="001513DA" w:rsidRDefault="001513DA" w:rsidP="001513DA">
            <w:pPr>
              <w:spacing w:after="0"/>
              <w:jc w:val="left"/>
              <w:rPr>
                <w:rFonts w:ascii="Times New Roman" w:hAnsi="Times New Roman" w:cs="Times New Roman"/>
                <w:b/>
                <w:bCs/>
                <w:sz w:val="22"/>
                <w:lang w:eastAsia="et-EE"/>
              </w:rPr>
            </w:pPr>
            <w:r w:rsidRPr="001513DA">
              <w:rPr>
                <w:rFonts w:ascii="Times New Roman" w:hAnsi="Times New Roman" w:cs="Times New Roman"/>
                <w:b/>
                <w:bCs/>
                <w:sz w:val="22"/>
                <w:lang w:eastAsia="et-EE"/>
              </w:rPr>
              <w:t>ELAMU- ja KOMMUNAALMAJANDUS</w:t>
            </w:r>
          </w:p>
        </w:tc>
        <w:tc>
          <w:tcPr>
            <w:tcW w:w="325" w:type="pct"/>
            <w:tcBorders>
              <w:top w:val="single" w:sz="4" w:space="0" w:color="auto"/>
              <w:left w:val="nil"/>
              <w:bottom w:val="nil"/>
              <w:right w:val="single" w:sz="4" w:space="0" w:color="auto"/>
            </w:tcBorders>
            <w:shd w:val="clear" w:color="auto" w:fill="auto"/>
            <w:vAlign w:val="center"/>
            <w:hideMark/>
          </w:tcPr>
          <w:p w14:paraId="59127603"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 </w:t>
            </w:r>
          </w:p>
        </w:tc>
        <w:tc>
          <w:tcPr>
            <w:tcW w:w="633" w:type="pct"/>
            <w:tcBorders>
              <w:top w:val="single" w:sz="4" w:space="0" w:color="auto"/>
              <w:left w:val="nil"/>
              <w:bottom w:val="nil"/>
              <w:right w:val="single" w:sz="4" w:space="0" w:color="auto"/>
            </w:tcBorders>
            <w:shd w:val="clear" w:color="auto" w:fill="auto"/>
            <w:vAlign w:val="center"/>
            <w:hideMark/>
          </w:tcPr>
          <w:p w14:paraId="34462B88" w14:textId="77777777" w:rsidR="001513DA" w:rsidRPr="001513DA" w:rsidRDefault="001513DA" w:rsidP="001513DA">
            <w:pPr>
              <w:spacing w:after="0"/>
              <w:jc w:val="right"/>
              <w:rPr>
                <w:rFonts w:ascii="Times New Roman" w:hAnsi="Times New Roman" w:cs="Times New Roman"/>
                <w:b/>
                <w:bCs/>
                <w:sz w:val="22"/>
                <w:lang w:eastAsia="et-EE"/>
              </w:rPr>
            </w:pPr>
            <w:r w:rsidRPr="001513DA">
              <w:rPr>
                <w:rFonts w:ascii="Times New Roman" w:hAnsi="Times New Roman" w:cs="Times New Roman"/>
                <w:b/>
                <w:bCs/>
                <w:sz w:val="22"/>
                <w:lang w:eastAsia="et-EE"/>
              </w:rPr>
              <w:t>8 176 010</w:t>
            </w:r>
          </w:p>
        </w:tc>
        <w:tc>
          <w:tcPr>
            <w:tcW w:w="633" w:type="pct"/>
            <w:tcBorders>
              <w:top w:val="single" w:sz="4" w:space="0" w:color="auto"/>
              <w:left w:val="nil"/>
              <w:bottom w:val="nil"/>
              <w:right w:val="single" w:sz="4" w:space="0" w:color="auto"/>
            </w:tcBorders>
            <w:shd w:val="clear" w:color="auto" w:fill="auto"/>
            <w:noWrap/>
            <w:vAlign w:val="center"/>
            <w:hideMark/>
          </w:tcPr>
          <w:p w14:paraId="0300BD1A" w14:textId="77777777" w:rsidR="001513DA" w:rsidRPr="001513DA" w:rsidRDefault="001513DA" w:rsidP="001513DA">
            <w:pPr>
              <w:spacing w:after="0"/>
              <w:jc w:val="right"/>
              <w:rPr>
                <w:rFonts w:ascii="Times New Roman" w:hAnsi="Times New Roman" w:cs="Times New Roman"/>
                <w:b/>
                <w:bCs/>
                <w:sz w:val="22"/>
                <w:lang w:eastAsia="et-EE"/>
              </w:rPr>
            </w:pPr>
            <w:r w:rsidRPr="001513DA">
              <w:rPr>
                <w:rFonts w:ascii="Times New Roman" w:hAnsi="Times New Roman" w:cs="Times New Roman"/>
                <w:b/>
                <w:bCs/>
                <w:sz w:val="22"/>
                <w:lang w:eastAsia="et-EE"/>
              </w:rPr>
              <w:t>7 645 010</w:t>
            </w:r>
          </w:p>
        </w:tc>
        <w:tc>
          <w:tcPr>
            <w:tcW w:w="614" w:type="pct"/>
            <w:tcBorders>
              <w:top w:val="single" w:sz="4" w:space="0" w:color="auto"/>
              <w:left w:val="nil"/>
              <w:bottom w:val="nil"/>
              <w:right w:val="single" w:sz="4" w:space="0" w:color="auto"/>
            </w:tcBorders>
            <w:shd w:val="clear" w:color="auto" w:fill="auto"/>
            <w:noWrap/>
            <w:vAlign w:val="center"/>
            <w:hideMark/>
          </w:tcPr>
          <w:p w14:paraId="4E6346DE" w14:textId="77777777" w:rsidR="001513DA" w:rsidRPr="001513DA" w:rsidRDefault="001513DA" w:rsidP="001513DA">
            <w:pPr>
              <w:spacing w:after="0"/>
              <w:jc w:val="right"/>
              <w:rPr>
                <w:rFonts w:ascii="Times New Roman" w:hAnsi="Times New Roman" w:cs="Times New Roman"/>
                <w:b/>
                <w:bCs/>
                <w:sz w:val="22"/>
                <w:lang w:eastAsia="et-EE"/>
              </w:rPr>
            </w:pPr>
            <w:r w:rsidRPr="001513DA">
              <w:rPr>
                <w:rFonts w:ascii="Times New Roman" w:hAnsi="Times New Roman" w:cs="Times New Roman"/>
                <w:b/>
                <w:bCs/>
                <w:sz w:val="22"/>
                <w:lang w:eastAsia="et-EE"/>
              </w:rPr>
              <w:t>531 000</w:t>
            </w:r>
          </w:p>
        </w:tc>
        <w:tc>
          <w:tcPr>
            <w:tcW w:w="90" w:type="pct"/>
            <w:tcBorders>
              <w:top w:val="nil"/>
              <w:left w:val="nil"/>
              <w:bottom w:val="nil"/>
              <w:right w:val="nil"/>
            </w:tcBorders>
            <w:shd w:val="clear" w:color="auto" w:fill="auto"/>
            <w:noWrap/>
            <w:vAlign w:val="center"/>
            <w:hideMark/>
          </w:tcPr>
          <w:p w14:paraId="51A283DF" w14:textId="77777777" w:rsidR="001513DA" w:rsidRPr="001513DA" w:rsidRDefault="001513DA" w:rsidP="001513DA">
            <w:pPr>
              <w:spacing w:after="0"/>
              <w:jc w:val="right"/>
              <w:rPr>
                <w:rFonts w:ascii="Times New Roman" w:hAnsi="Times New Roman" w:cs="Times New Roman"/>
                <w:b/>
                <w:bCs/>
                <w:sz w:val="22"/>
                <w:lang w:eastAsia="et-EE"/>
              </w:rPr>
            </w:pPr>
          </w:p>
        </w:tc>
      </w:tr>
      <w:tr w:rsidR="001513DA" w:rsidRPr="001513DA" w14:paraId="53F748DD" w14:textId="77777777" w:rsidTr="00EA4E57">
        <w:trPr>
          <w:trHeight w:val="280"/>
        </w:trPr>
        <w:tc>
          <w:tcPr>
            <w:tcW w:w="110" w:type="pct"/>
            <w:tcBorders>
              <w:top w:val="nil"/>
              <w:left w:val="single" w:sz="4" w:space="0" w:color="auto"/>
              <w:bottom w:val="nil"/>
              <w:right w:val="nil"/>
            </w:tcBorders>
            <w:shd w:val="clear" w:color="auto" w:fill="auto"/>
            <w:noWrap/>
            <w:vAlign w:val="bottom"/>
            <w:hideMark/>
          </w:tcPr>
          <w:p w14:paraId="2C410AE4"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single" w:sz="4" w:space="0" w:color="auto"/>
              <w:left w:val="nil"/>
              <w:bottom w:val="nil"/>
              <w:right w:val="single" w:sz="4" w:space="0" w:color="auto"/>
            </w:tcBorders>
            <w:shd w:val="clear" w:color="000000" w:fill="F2F2F2"/>
            <w:vAlign w:val="center"/>
            <w:hideMark/>
          </w:tcPr>
          <w:p w14:paraId="564B9728" w14:textId="77777777" w:rsidR="001513DA" w:rsidRPr="001513DA" w:rsidRDefault="001513DA" w:rsidP="001513DA">
            <w:pPr>
              <w:spacing w:after="0"/>
              <w:ind w:firstLineChars="100" w:firstLine="221"/>
              <w:jc w:val="lef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Elamumajanduse arendamine</w:t>
            </w:r>
            <w:r w:rsidRPr="001513DA">
              <w:rPr>
                <w:rFonts w:ascii="Times New Roman" w:hAnsi="Times New Roman" w:cs="Times New Roman"/>
                <w:i/>
                <w:iCs/>
                <w:sz w:val="22"/>
                <w:lang w:eastAsia="et-EE"/>
              </w:rPr>
              <w:t xml:space="preserve"> (06100)</w:t>
            </w:r>
          </w:p>
        </w:tc>
        <w:tc>
          <w:tcPr>
            <w:tcW w:w="325" w:type="pct"/>
            <w:tcBorders>
              <w:top w:val="single" w:sz="4" w:space="0" w:color="auto"/>
              <w:left w:val="nil"/>
              <w:bottom w:val="nil"/>
              <w:right w:val="single" w:sz="4" w:space="0" w:color="auto"/>
            </w:tcBorders>
            <w:shd w:val="clear" w:color="000000" w:fill="F2F2F2"/>
            <w:vAlign w:val="center"/>
            <w:hideMark/>
          </w:tcPr>
          <w:p w14:paraId="2CF2BA91"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 </w:t>
            </w:r>
          </w:p>
        </w:tc>
        <w:tc>
          <w:tcPr>
            <w:tcW w:w="633" w:type="pct"/>
            <w:tcBorders>
              <w:top w:val="single" w:sz="4" w:space="0" w:color="auto"/>
              <w:left w:val="nil"/>
              <w:bottom w:val="nil"/>
              <w:right w:val="single" w:sz="4" w:space="0" w:color="auto"/>
            </w:tcBorders>
            <w:shd w:val="clear" w:color="000000" w:fill="F2F2F2"/>
            <w:vAlign w:val="center"/>
            <w:hideMark/>
          </w:tcPr>
          <w:p w14:paraId="76EC08C4" w14:textId="77777777" w:rsidR="001513DA" w:rsidRPr="001513DA" w:rsidRDefault="001513DA" w:rsidP="001513DA">
            <w:pPr>
              <w:spacing w:after="0"/>
              <w:jc w:val="righ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2 681 000</w:t>
            </w:r>
          </w:p>
        </w:tc>
        <w:tc>
          <w:tcPr>
            <w:tcW w:w="633" w:type="pct"/>
            <w:tcBorders>
              <w:top w:val="single" w:sz="4" w:space="0" w:color="auto"/>
              <w:left w:val="nil"/>
              <w:bottom w:val="nil"/>
              <w:right w:val="single" w:sz="4" w:space="0" w:color="auto"/>
            </w:tcBorders>
            <w:shd w:val="clear" w:color="000000" w:fill="F2F2F2"/>
            <w:vAlign w:val="center"/>
            <w:hideMark/>
          </w:tcPr>
          <w:p w14:paraId="58193AF7" w14:textId="77777777" w:rsidR="001513DA" w:rsidRPr="001513DA" w:rsidRDefault="001513DA" w:rsidP="001513DA">
            <w:pPr>
              <w:spacing w:after="0"/>
              <w:jc w:val="righ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2 150 000</w:t>
            </w:r>
          </w:p>
        </w:tc>
        <w:tc>
          <w:tcPr>
            <w:tcW w:w="614" w:type="pct"/>
            <w:tcBorders>
              <w:top w:val="single" w:sz="4" w:space="0" w:color="auto"/>
              <w:left w:val="nil"/>
              <w:bottom w:val="nil"/>
              <w:right w:val="single" w:sz="4" w:space="0" w:color="auto"/>
            </w:tcBorders>
            <w:shd w:val="clear" w:color="000000" w:fill="F2F2F2"/>
            <w:vAlign w:val="center"/>
            <w:hideMark/>
          </w:tcPr>
          <w:p w14:paraId="5AF807FF" w14:textId="77777777" w:rsidR="001513DA" w:rsidRPr="001513DA" w:rsidRDefault="001513DA" w:rsidP="001513DA">
            <w:pPr>
              <w:spacing w:after="0"/>
              <w:jc w:val="righ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531 000</w:t>
            </w:r>
          </w:p>
        </w:tc>
        <w:tc>
          <w:tcPr>
            <w:tcW w:w="90" w:type="pct"/>
            <w:tcBorders>
              <w:top w:val="nil"/>
              <w:left w:val="nil"/>
              <w:bottom w:val="nil"/>
              <w:right w:val="nil"/>
            </w:tcBorders>
            <w:shd w:val="clear" w:color="auto" w:fill="auto"/>
            <w:noWrap/>
            <w:vAlign w:val="bottom"/>
            <w:hideMark/>
          </w:tcPr>
          <w:p w14:paraId="78579B8C" w14:textId="77777777" w:rsidR="001513DA" w:rsidRPr="001513DA" w:rsidRDefault="001513DA" w:rsidP="001513DA">
            <w:pPr>
              <w:spacing w:after="0"/>
              <w:jc w:val="right"/>
              <w:rPr>
                <w:rFonts w:ascii="Times New Roman" w:hAnsi="Times New Roman" w:cs="Times New Roman"/>
                <w:b/>
                <w:bCs/>
                <w:i/>
                <w:iCs/>
                <w:sz w:val="22"/>
                <w:lang w:eastAsia="et-EE"/>
              </w:rPr>
            </w:pPr>
          </w:p>
        </w:tc>
      </w:tr>
      <w:tr w:rsidR="001513DA" w:rsidRPr="001513DA" w14:paraId="4C6356E5" w14:textId="77777777" w:rsidTr="00EA4E57">
        <w:trPr>
          <w:trHeight w:val="280"/>
        </w:trPr>
        <w:tc>
          <w:tcPr>
            <w:tcW w:w="110" w:type="pct"/>
            <w:tcBorders>
              <w:top w:val="nil"/>
              <w:left w:val="single" w:sz="4" w:space="0" w:color="auto"/>
              <w:bottom w:val="nil"/>
              <w:right w:val="nil"/>
            </w:tcBorders>
            <w:shd w:val="clear" w:color="auto" w:fill="auto"/>
            <w:noWrap/>
            <w:vAlign w:val="bottom"/>
            <w:hideMark/>
          </w:tcPr>
          <w:p w14:paraId="50B31BA1"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0237C50F"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Kalda tee 40 hoone ehitus</w:t>
            </w:r>
          </w:p>
        </w:tc>
        <w:tc>
          <w:tcPr>
            <w:tcW w:w="325" w:type="pct"/>
            <w:tcBorders>
              <w:top w:val="nil"/>
              <w:left w:val="single" w:sz="4" w:space="0" w:color="auto"/>
              <w:bottom w:val="nil"/>
              <w:right w:val="single" w:sz="4" w:space="0" w:color="auto"/>
            </w:tcBorders>
            <w:shd w:val="clear" w:color="auto" w:fill="auto"/>
            <w:vAlign w:val="center"/>
            <w:hideMark/>
          </w:tcPr>
          <w:p w14:paraId="308F948F"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nil"/>
              <w:left w:val="single" w:sz="4" w:space="0" w:color="auto"/>
              <w:bottom w:val="single" w:sz="4" w:space="0" w:color="auto"/>
              <w:right w:val="single" w:sz="4" w:space="0" w:color="auto"/>
            </w:tcBorders>
            <w:shd w:val="clear" w:color="auto" w:fill="auto"/>
            <w:vAlign w:val="center"/>
            <w:hideMark/>
          </w:tcPr>
          <w:p w14:paraId="0F431011"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1 831 000</w:t>
            </w:r>
          </w:p>
        </w:tc>
        <w:tc>
          <w:tcPr>
            <w:tcW w:w="633" w:type="pct"/>
            <w:tcBorders>
              <w:top w:val="nil"/>
              <w:left w:val="single" w:sz="4" w:space="0" w:color="auto"/>
              <w:bottom w:val="single" w:sz="4" w:space="0" w:color="auto"/>
              <w:right w:val="nil"/>
            </w:tcBorders>
            <w:shd w:val="clear" w:color="auto" w:fill="auto"/>
            <w:noWrap/>
            <w:vAlign w:val="center"/>
            <w:hideMark/>
          </w:tcPr>
          <w:p w14:paraId="1ACC05B0"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1 300 000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2002FC8B"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531 000</w:t>
            </w:r>
          </w:p>
        </w:tc>
        <w:tc>
          <w:tcPr>
            <w:tcW w:w="90" w:type="pct"/>
            <w:tcBorders>
              <w:top w:val="nil"/>
              <w:left w:val="nil"/>
              <w:bottom w:val="nil"/>
              <w:right w:val="nil"/>
            </w:tcBorders>
            <w:shd w:val="clear" w:color="auto" w:fill="auto"/>
            <w:noWrap/>
            <w:vAlign w:val="bottom"/>
            <w:hideMark/>
          </w:tcPr>
          <w:p w14:paraId="2D9F1E8A"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702C6C29" w14:textId="77777777" w:rsidTr="00EA4E57">
        <w:trPr>
          <w:trHeight w:val="280"/>
        </w:trPr>
        <w:tc>
          <w:tcPr>
            <w:tcW w:w="110" w:type="pct"/>
            <w:tcBorders>
              <w:top w:val="nil"/>
              <w:left w:val="single" w:sz="4" w:space="0" w:color="auto"/>
              <w:bottom w:val="nil"/>
              <w:right w:val="nil"/>
            </w:tcBorders>
            <w:shd w:val="clear" w:color="auto" w:fill="auto"/>
            <w:noWrap/>
            <w:vAlign w:val="bottom"/>
            <w:hideMark/>
          </w:tcPr>
          <w:p w14:paraId="1A0962F7"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7526540D"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Annemõisa 12 rekonstrueerimine rehabilitatsioonikeskuseks</w:t>
            </w:r>
          </w:p>
        </w:tc>
        <w:tc>
          <w:tcPr>
            <w:tcW w:w="3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A736B03"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nil"/>
              <w:left w:val="single" w:sz="4" w:space="0" w:color="auto"/>
              <w:bottom w:val="single" w:sz="4" w:space="0" w:color="auto"/>
              <w:right w:val="single" w:sz="4" w:space="0" w:color="auto"/>
            </w:tcBorders>
            <w:shd w:val="clear" w:color="auto" w:fill="auto"/>
            <w:vAlign w:val="center"/>
            <w:hideMark/>
          </w:tcPr>
          <w:p w14:paraId="18DD2856"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450 000</w:t>
            </w:r>
          </w:p>
        </w:tc>
        <w:tc>
          <w:tcPr>
            <w:tcW w:w="633" w:type="pct"/>
            <w:tcBorders>
              <w:top w:val="nil"/>
              <w:left w:val="single" w:sz="4" w:space="0" w:color="auto"/>
              <w:bottom w:val="single" w:sz="4" w:space="0" w:color="auto"/>
              <w:right w:val="nil"/>
            </w:tcBorders>
            <w:shd w:val="clear" w:color="auto" w:fill="auto"/>
            <w:noWrap/>
            <w:vAlign w:val="center"/>
            <w:hideMark/>
          </w:tcPr>
          <w:p w14:paraId="77612156"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450 000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6448E5FD"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5BABFD97"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17B8837B" w14:textId="77777777" w:rsidTr="00EA4E57">
        <w:trPr>
          <w:trHeight w:val="280"/>
        </w:trPr>
        <w:tc>
          <w:tcPr>
            <w:tcW w:w="110" w:type="pct"/>
            <w:tcBorders>
              <w:top w:val="nil"/>
              <w:left w:val="single" w:sz="4" w:space="0" w:color="auto"/>
              <w:bottom w:val="single" w:sz="4" w:space="0" w:color="auto"/>
              <w:right w:val="nil"/>
            </w:tcBorders>
            <w:shd w:val="clear" w:color="auto" w:fill="auto"/>
            <w:noWrap/>
            <w:vAlign w:val="bottom"/>
            <w:hideMark/>
          </w:tcPr>
          <w:p w14:paraId="733E46B8"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372BFB5A"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Linnale kuuluvate korterite ja elamute remont</w:t>
            </w:r>
          </w:p>
        </w:tc>
        <w:tc>
          <w:tcPr>
            <w:tcW w:w="325" w:type="pct"/>
            <w:tcBorders>
              <w:top w:val="nil"/>
              <w:left w:val="nil"/>
              <w:bottom w:val="single" w:sz="4" w:space="0" w:color="auto"/>
              <w:right w:val="single" w:sz="4" w:space="0" w:color="auto"/>
            </w:tcBorders>
            <w:shd w:val="clear" w:color="auto" w:fill="auto"/>
            <w:vAlign w:val="center"/>
            <w:hideMark/>
          </w:tcPr>
          <w:p w14:paraId="2D5684F0"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nil"/>
              <w:left w:val="nil"/>
              <w:bottom w:val="single" w:sz="4" w:space="0" w:color="auto"/>
              <w:right w:val="single" w:sz="4" w:space="0" w:color="auto"/>
            </w:tcBorders>
            <w:shd w:val="clear" w:color="auto" w:fill="auto"/>
            <w:vAlign w:val="center"/>
            <w:hideMark/>
          </w:tcPr>
          <w:p w14:paraId="6B36AB79"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400 000</w:t>
            </w:r>
          </w:p>
        </w:tc>
        <w:tc>
          <w:tcPr>
            <w:tcW w:w="633" w:type="pct"/>
            <w:tcBorders>
              <w:top w:val="nil"/>
              <w:left w:val="single" w:sz="4" w:space="0" w:color="auto"/>
              <w:bottom w:val="single" w:sz="4" w:space="0" w:color="auto"/>
              <w:right w:val="nil"/>
            </w:tcBorders>
            <w:shd w:val="clear" w:color="auto" w:fill="auto"/>
            <w:noWrap/>
            <w:vAlign w:val="center"/>
            <w:hideMark/>
          </w:tcPr>
          <w:p w14:paraId="2B5D3B51"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400 000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32B95DBB"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0C4D9778"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4D7E85A1" w14:textId="77777777" w:rsidTr="00EA4E57">
        <w:trPr>
          <w:trHeight w:val="280"/>
        </w:trPr>
        <w:tc>
          <w:tcPr>
            <w:tcW w:w="110" w:type="pct"/>
            <w:tcBorders>
              <w:top w:val="single" w:sz="4" w:space="0" w:color="auto"/>
              <w:left w:val="single" w:sz="4" w:space="0" w:color="auto"/>
              <w:right w:val="nil"/>
            </w:tcBorders>
            <w:shd w:val="clear" w:color="auto" w:fill="auto"/>
            <w:noWrap/>
            <w:vAlign w:val="bottom"/>
            <w:hideMark/>
          </w:tcPr>
          <w:p w14:paraId="1C98B198"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single" w:sz="4" w:space="0" w:color="auto"/>
              <w:left w:val="nil"/>
              <w:right w:val="single" w:sz="4" w:space="0" w:color="auto"/>
            </w:tcBorders>
            <w:shd w:val="clear" w:color="000000" w:fill="F2F2F2"/>
            <w:vAlign w:val="center"/>
            <w:hideMark/>
          </w:tcPr>
          <w:p w14:paraId="28E1D8A1" w14:textId="77777777" w:rsidR="001513DA" w:rsidRPr="001513DA" w:rsidRDefault="001513DA" w:rsidP="001513DA">
            <w:pPr>
              <w:spacing w:after="0"/>
              <w:ind w:firstLineChars="100" w:firstLine="221"/>
              <w:jc w:val="lef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Tänavavalgustus</w:t>
            </w:r>
            <w:r w:rsidRPr="001513DA">
              <w:rPr>
                <w:rFonts w:ascii="Times New Roman" w:hAnsi="Times New Roman" w:cs="Times New Roman"/>
                <w:i/>
                <w:iCs/>
                <w:sz w:val="22"/>
                <w:lang w:eastAsia="et-EE"/>
              </w:rPr>
              <w:t xml:space="preserve"> (06400)</w:t>
            </w:r>
          </w:p>
        </w:tc>
        <w:tc>
          <w:tcPr>
            <w:tcW w:w="325" w:type="pct"/>
            <w:tcBorders>
              <w:top w:val="single" w:sz="4" w:space="0" w:color="auto"/>
              <w:left w:val="nil"/>
              <w:right w:val="single" w:sz="4" w:space="0" w:color="auto"/>
            </w:tcBorders>
            <w:shd w:val="clear" w:color="000000" w:fill="F2F2F2"/>
            <w:vAlign w:val="center"/>
            <w:hideMark/>
          </w:tcPr>
          <w:p w14:paraId="7B406C1B"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 </w:t>
            </w:r>
          </w:p>
        </w:tc>
        <w:tc>
          <w:tcPr>
            <w:tcW w:w="633" w:type="pct"/>
            <w:tcBorders>
              <w:top w:val="single" w:sz="4" w:space="0" w:color="auto"/>
              <w:left w:val="nil"/>
              <w:right w:val="single" w:sz="4" w:space="0" w:color="auto"/>
            </w:tcBorders>
            <w:shd w:val="clear" w:color="000000" w:fill="F2F2F2"/>
            <w:vAlign w:val="center"/>
            <w:hideMark/>
          </w:tcPr>
          <w:p w14:paraId="71803CEB" w14:textId="77777777" w:rsidR="001513DA" w:rsidRPr="001513DA" w:rsidRDefault="001513DA" w:rsidP="001513DA">
            <w:pPr>
              <w:spacing w:after="0"/>
              <w:jc w:val="righ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4 015 000</w:t>
            </w:r>
          </w:p>
        </w:tc>
        <w:tc>
          <w:tcPr>
            <w:tcW w:w="633" w:type="pct"/>
            <w:tcBorders>
              <w:top w:val="single" w:sz="4" w:space="0" w:color="auto"/>
              <w:left w:val="nil"/>
              <w:right w:val="single" w:sz="4" w:space="0" w:color="auto"/>
            </w:tcBorders>
            <w:shd w:val="clear" w:color="000000" w:fill="F2F2F2"/>
            <w:vAlign w:val="center"/>
            <w:hideMark/>
          </w:tcPr>
          <w:p w14:paraId="5FADFFFA" w14:textId="77777777" w:rsidR="001513DA" w:rsidRPr="001513DA" w:rsidRDefault="001513DA" w:rsidP="001513DA">
            <w:pPr>
              <w:spacing w:after="0"/>
              <w:jc w:val="righ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4 015 000</w:t>
            </w:r>
          </w:p>
        </w:tc>
        <w:tc>
          <w:tcPr>
            <w:tcW w:w="614" w:type="pct"/>
            <w:tcBorders>
              <w:top w:val="single" w:sz="4" w:space="0" w:color="auto"/>
              <w:left w:val="nil"/>
              <w:right w:val="single" w:sz="4" w:space="0" w:color="auto"/>
            </w:tcBorders>
            <w:shd w:val="clear" w:color="000000" w:fill="F2F2F2"/>
            <w:vAlign w:val="center"/>
            <w:hideMark/>
          </w:tcPr>
          <w:p w14:paraId="3141F65C" w14:textId="77777777" w:rsidR="001513DA" w:rsidRPr="001513DA" w:rsidRDefault="001513DA" w:rsidP="001513DA">
            <w:pPr>
              <w:spacing w:after="0"/>
              <w:jc w:val="righ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0</w:t>
            </w:r>
          </w:p>
        </w:tc>
        <w:tc>
          <w:tcPr>
            <w:tcW w:w="90" w:type="pct"/>
            <w:tcBorders>
              <w:top w:val="nil"/>
              <w:left w:val="nil"/>
              <w:bottom w:val="nil"/>
              <w:right w:val="nil"/>
            </w:tcBorders>
            <w:shd w:val="clear" w:color="auto" w:fill="auto"/>
            <w:noWrap/>
            <w:vAlign w:val="bottom"/>
            <w:hideMark/>
          </w:tcPr>
          <w:p w14:paraId="4A94E769" w14:textId="77777777" w:rsidR="001513DA" w:rsidRPr="001513DA" w:rsidRDefault="001513DA" w:rsidP="001513DA">
            <w:pPr>
              <w:spacing w:after="0"/>
              <w:jc w:val="right"/>
              <w:rPr>
                <w:rFonts w:ascii="Times New Roman" w:hAnsi="Times New Roman" w:cs="Times New Roman"/>
                <w:b/>
                <w:bCs/>
                <w:i/>
                <w:iCs/>
                <w:sz w:val="22"/>
                <w:lang w:eastAsia="et-EE"/>
              </w:rPr>
            </w:pPr>
          </w:p>
        </w:tc>
      </w:tr>
      <w:tr w:rsidR="001513DA" w:rsidRPr="001513DA" w14:paraId="36CBD91D" w14:textId="77777777" w:rsidTr="00EA4E57">
        <w:trPr>
          <w:trHeight w:val="280"/>
        </w:trPr>
        <w:tc>
          <w:tcPr>
            <w:tcW w:w="110" w:type="pct"/>
            <w:tcBorders>
              <w:top w:val="nil"/>
              <w:left w:val="single" w:sz="4" w:space="0" w:color="auto"/>
              <w:bottom w:val="single" w:sz="4" w:space="0" w:color="auto"/>
              <w:right w:val="nil"/>
            </w:tcBorders>
            <w:shd w:val="clear" w:color="auto" w:fill="auto"/>
            <w:noWrap/>
            <w:vAlign w:val="bottom"/>
            <w:hideMark/>
          </w:tcPr>
          <w:p w14:paraId="09D94D34"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707383F4"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Tänavavalgustuse valgustite asendamine LED valgustitega</w:t>
            </w:r>
          </w:p>
        </w:tc>
        <w:tc>
          <w:tcPr>
            <w:tcW w:w="325" w:type="pct"/>
            <w:tcBorders>
              <w:top w:val="nil"/>
              <w:left w:val="single" w:sz="4" w:space="0" w:color="auto"/>
              <w:bottom w:val="single" w:sz="4" w:space="0" w:color="auto"/>
              <w:right w:val="single" w:sz="4" w:space="0" w:color="auto"/>
            </w:tcBorders>
            <w:shd w:val="clear" w:color="auto" w:fill="auto"/>
            <w:vAlign w:val="center"/>
            <w:hideMark/>
          </w:tcPr>
          <w:p w14:paraId="1A9A0D19"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nil"/>
              <w:left w:val="single" w:sz="4" w:space="0" w:color="auto"/>
              <w:bottom w:val="single" w:sz="4" w:space="0" w:color="auto"/>
              <w:right w:val="single" w:sz="4" w:space="0" w:color="auto"/>
            </w:tcBorders>
            <w:shd w:val="clear" w:color="auto" w:fill="auto"/>
            <w:vAlign w:val="center"/>
            <w:hideMark/>
          </w:tcPr>
          <w:p w14:paraId="22F52976"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2 800 000</w:t>
            </w:r>
          </w:p>
        </w:tc>
        <w:tc>
          <w:tcPr>
            <w:tcW w:w="633" w:type="pct"/>
            <w:tcBorders>
              <w:top w:val="nil"/>
              <w:left w:val="single" w:sz="4" w:space="0" w:color="auto"/>
              <w:bottom w:val="single" w:sz="4" w:space="0" w:color="auto"/>
              <w:right w:val="nil"/>
            </w:tcBorders>
            <w:shd w:val="clear" w:color="auto" w:fill="auto"/>
            <w:noWrap/>
            <w:vAlign w:val="center"/>
            <w:hideMark/>
          </w:tcPr>
          <w:p w14:paraId="3244623E"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2 800 000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0479BE37"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4D8307B7"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7615F3F7" w14:textId="77777777" w:rsidTr="00EA4E57">
        <w:trPr>
          <w:trHeight w:val="280"/>
        </w:trPr>
        <w:tc>
          <w:tcPr>
            <w:tcW w:w="110" w:type="pct"/>
            <w:tcBorders>
              <w:top w:val="single" w:sz="4" w:space="0" w:color="auto"/>
              <w:left w:val="single" w:sz="4" w:space="0" w:color="auto"/>
              <w:bottom w:val="nil"/>
              <w:right w:val="nil"/>
            </w:tcBorders>
            <w:shd w:val="clear" w:color="auto" w:fill="auto"/>
            <w:noWrap/>
            <w:vAlign w:val="bottom"/>
            <w:hideMark/>
          </w:tcPr>
          <w:p w14:paraId="4554FB03"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lastRenderedPageBreak/>
              <w:t> </w:t>
            </w:r>
          </w:p>
        </w:tc>
        <w:tc>
          <w:tcPr>
            <w:tcW w:w="2595" w:type="pct"/>
            <w:tcBorders>
              <w:top w:val="single" w:sz="4" w:space="0" w:color="auto"/>
              <w:left w:val="nil"/>
              <w:bottom w:val="single" w:sz="4" w:space="0" w:color="auto"/>
              <w:right w:val="single" w:sz="4" w:space="0" w:color="auto"/>
            </w:tcBorders>
            <w:shd w:val="clear" w:color="auto" w:fill="auto"/>
            <w:vAlign w:val="center"/>
            <w:hideMark/>
          </w:tcPr>
          <w:p w14:paraId="682E74E2"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Toomemäe valgustuse renoveerimine</w:t>
            </w:r>
          </w:p>
        </w:tc>
        <w:tc>
          <w:tcPr>
            <w:tcW w:w="3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946F74A"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289AF06"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700 000</w:t>
            </w:r>
          </w:p>
        </w:tc>
        <w:tc>
          <w:tcPr>
            <w:tcW w:w="633" w:type="pct"/>
            <w:tcBorders>
              <w:top w:val="single" w:sz="4" w:space="0" w:color="auto"/>
              <w:left w:val="single" w:sz="4" w:space="0" w:color="auto"/>
              <w:bottom w:val="single" w:sz="4" w:space="0" w:color="auto"/>
              <w:right w:val="nil"/>
            </w:tcBorders>
            <w:shd w:val="clear" w:color="auto" w:fill="auto"/>
            <w:noWrap/>
            <w:vAlign w:val="center"/>
            <w:hideMark/>
          </w:tcPr>
          <w:p w14:paraId="470C2430"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700 000</w:t>
            </w:r>
          </w:p>
        </w:tc>
        <w:tc>
          <w:tcPr>
            <w:tcW w:w="61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D52951"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079EE724"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5DEF9B17" w14:textId="77777777" w:rsidTr="00EA4E57">
        <w:trPr>
          <w:trHeight w:val="280"/>
        </w:trPr>
        <w:tc>
          <w:tcPr>
            <w:tcW w:w="110" w:type="pct"/>
            <w:tcBorders>
              <w:top w:val="nil"/>
              <w:left w:val="single" w:sz="4" w:space="0" w:color="auto"/>
              <w:bottom w:val="nil"/>
              <w:right w:val="nil"/>
            </w:tcBorders>
            <w:shd w:val="clear" w:color="auto" w:fill="auto"/>
            <w:noWrap/>
            <w:vAlign w:val="bottom"/>
            <w:hideMark/>
          </w:tcPr>
          <w:p w14:paraId="433D4B28"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21792443"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Kaablite ja mastide asendamine</w:t>
            </w:r>
          </w:p>
        </w:tc>
        <w:tc>
          <w:tcPr>
            <w:tcW w:w="325" w:type="pct"/>
            <w:tcBorders>
              <w:top w:val="nil"/>
              <w:left w:val="single" w:sz="4" w:space="0" w:color="auto"/>
              <w:bottom w:val="single" w:sz="4" w:space="0" w:color="auto"/>
              <w:right w:val="single" w:sz="4" w:space="0" w:color="auto"/>
            </w:tcBorders>
            <w:shd w:val="clear" w:color="auto" w:fill="auto"/>
            <w:vAlign w:val="center"/>
            <w:hideMark/>
          </w:tcPr>
          <w:p w14:paraId="3F70D2F1"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nil"/>
              <w:left w:val="single" w:sz="4" w:space="0" w:color="auto"/>
              <w:bottom w:val="single" w:sz="4" w:space="0" w:color="auto"/>
              <w:right w:val="single" w:sz="4" w:space="0" w:color="auto"/>
            </w:tcBorders>
            <w:shd w:val="clear" w:color="auto" w:fill="auto"/>
            <w:vAlign w:val="center"/>
            <w:hideMark/>
          </w:tcPr>
          <w:p w14:paraId="66592EA8"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200 000</w:t>
            </w:r>
          </w:p>
        </w:tc>
        <w:tc>
          <w:tcPr>
            <w:tcW w:w="633" w:type="pct"/>
            <w:tcBorders>
              <w:top w:val="nil"/>
              <w:left w:val="single" w:sz="4" w:space="0" w:color="auto"/>
              <w:bottom w:val="single" w:sz="4" w:space="0" w:color="auto"/>
              <w:right w:val="nil"/>
            </w:tcBorders>
            <w:shd w:val="clear" w:color="auto" w:fill="auto"/>
            <w:noWrap/>
            <w:vAlign w:val="center"/>
            <w:hideMark/>
          </w:tcPr>
          <w:p w14:paraId="065FCB56"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200 000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24084FBA"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6DE74FDC"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05AFF7BE" w14:textId="77777777" w:rsidTr="00EA4E57">
        <w:trPr>
          <w:trHeight w:val="280"/>
        </w:trPr>
        <w:tc>
          <w:tcPr>
            <w:tcW w:w="110" w:type="pct"/>
            <w:tcBorders>
              <w:top w:val="nil"/>
              <w:left w:val="single" w:sz="4" w:space="0" w:color="auto"/>
              <w:bottom w:val="nil"/>
              <w:right w:val="nil"/>
            </w:tcBorders>
            <w:shd w:val="clear" w:color="auto" w:fill="auto"/>
            <w:noWrap/>
            <w:vAlign w:val="bottom"/>
            <w:hideMark/>
          </w:tcPr>
          <w:p w14:paraId="4C1D980C"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265EE445"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Pimedate tänavalõikude valgustamine</w:t>
            </w:r>
          </w:p>
        </w:tc>
        <w:tc>
          <w:tcPr>
            <w:tcW w:w="325" w:type="pct"/>
            <w:tcBorders>
              <w:top w:val="nil"/>
              <w:left w:val="single" w:sz="4" w:space="0" w:color="auto"/>
              <w:bottom w:val="single" w:sz="4" w:space="0" w:color="auto"/>
              <w:right w:val="single" w:sz="4" w:space="0" w:color="auto"/>
            </w:tcBorders>
            <w:shd w:val="clear" w:color="auto" w:fill="auto"/>
            <w:vAlign w:val="center"/>
            <w:hideMark/>
          </w:tcPr>
          <w:p w14:paraId="2167F1BA"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nil"/>
              <w:left w:val="single" w:sz="4" w:space="0" w:color="auto"/>
              <w:bottom w:val="single" w:sz="4" w:space="0" w:color="auto"/>
              <w:right w:val="single" w:sz="4" w:space="0" w:color="auto"/>
            </w:tcBorders>
            <w:shd w:val="clear" w:color="auto" w:fill="auto"/>
            <w:vAlign w:val="center"/>
            <w:hideMark/>
          </w:tcPr>
          <w:p w14:paraId="2BB12B10"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60 000</w:t>
            </w:r>
          </w:p>
        </w:tc>
        <w:tc>
          <w:tcPr>
            <w:tcW w:w="633" w:type="pct"/>
            <w:tcBorders>
              <w:top w:val="nil"/>
              <w:left w:val="single" w:sz="4" w:space="0" w:color="auto"/>
              <w:bottom w:val="single" w:sz="4" w:space="0" w:color="auto"/>
              <w:right w:val="nil"/>
            </w:tcBorders>
            <w:shd w:val="clear" w:color="auto" w:fill="auto"/>
            <w:noWrap/>
            <w:vAlign w:val="center"/>
            <w:hideMark/>
          </w:tcPr>
          <w:p w14:paraId="46CDCB05"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60 000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5FF26039"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706249A3"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4EF4B443" w14:textId="77777777" w:rsidTr="00EA4E57">
        <w:trPr>
          <w:trHeight w:val="560"/>
        </w:trPr>
        <w:tc>
          <w:tcPr>
            <w:tcW w:w="110" w:type="pct"/>
            <w:tcBorders>
              <w:top w:val="nil"/>
              <w:left w:val="single" w:sz="4" w:space="0" w:color="auto"/>
              <w:bottom w:val="nil"/>
              <w:right w:val="nil"/>
            </w:tcBorders>
            <w:shd w:val="clear" w:color="auto" w:fill="auto"/>
            <w:noWrap/>
            <w:vAlign w:val="bottom"/>
            <w:hideMark/>
          </w:tcPr>
          <w:p w14:paraId="4ABFDB83"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3D54FFDD"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Tänavavalgustusliinide rekonstrueerimine koostöös Elektrilevi liinide rekonstrueerimisega</w:t>
            </w:r>
          </w:p>
        </w:tc>
        <w:tc>
          <w:tcPr>
            <w:tcW w:w="325" w:type="pct"/>
            <w:tcBorders>
              <w:top w:val="nil"/>
              <w:left w:val="single" w:sz="4" w:space="0" w:color="auto"/>
              <w:bottom w:val="single" w:sz="4" w:space="0" w:color="auto"/>
              <w:right w:val="single" w:sz="4" w:space="0" w:color="auto"/>
            </w:tcBorders>
            <w:shd w:val="clear" w:color="auto" w:fill="auto"/>
            <w:vAlign w:val="center"/>
            <w:hideMark/>
          </w:tcPr>
          <w:p w14:paraId="00E8A1DF"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nil"/>
              <w:left w:val="single" w:sz="4" w:space="0" w:color="auto"/>
              <w:bottom w:val="single" w:sz="4" w:space="0" w:color="auto"/>
              <w:right w:val="single" w:sz="4" w:space="0" w:color="auto"/>
            </w:tcBorders>
            <w:shd w:val="clear" w:color="auto" w:fill="auto"/>
            <w:vAlign w:val="center"/>
            <w:hideMark/>
          </w:tcPr>
          <w:p w14:paraId="7796A0A8"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60 000</w:t>
            </w:r>
          </w:p>
        </w:tc>
        <w:tc>
          <w:tcPr>
            <w:tcW w:w="633" w:type="pct"/>
            <w:tcBorders>
              <w:top w:val="nil"/>
              <w:left w:val="single" w:sz="4" w:space="0" w:color="auto"/>
              <w:bottom w:val="single" w:sz="4" w:space="0" w:color="auto"/>
              <w:right w:val="nil"/>
            </w:tcBorders>
            <w:shd w:val="clear" w:color="auto" w:fill="auto"/>
            <w:noWrap/>
            <w:vAlign w:val="center"/>
            <w:hideMark/>
          </w:tcPr>
          <w:p w14:paraId="689E3328"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60 000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181D8117"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3EEE16FD"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0573C4AA" w14:textId="77777777" w:rsidTr="00EA4E57">
        <w:trPr>
          <w:trHeight w:val="560"/>
        </w:trPr>
        <w:tc>
          <w:tcPr>
            <w:tcW w:w="110" w:type="pct"/>
            <w:tcBorders>
              <w:top w:val="nil"/>
              <w:left w:val="single" w:sz="4" w:space="0" w:color="auto"/>
              <w:bottom w:val="nil"/>
              <w:right w:val="nil"/>
            </w:tcBorders>
            <w:shd w:val="clear" w:color="auto" w:fill="auto"/>
            <w:noWrap/>
            <w:vAlign w:val="bottom"/>
            <w:hideMark/>
          </w:tcPr>
          <w:p w14:paraId="1CB44BB4"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single" w:sz="4" w:space="0" w:color="auto"/>
              <w:left w:val="nil"/>
              <w:bottom w:val="single" w:sz="4" w:space="0" w:color="auto"/>
              <w:right w:val="single" w:sz="4" w:space="0" w:color="auto"/>
            </w:tcBorders>
            <w:shd w:val="clear" w:color="auto" w:fill="auto"/>
            <w:vAlign w:val="center"/>
            <w:hideMark/>
          </w:tcPr>
          <w:p w14:paraId="4BC8F84E"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Tänavavalgustuse rekonstrueerimine (Ränilinn, Veeriku, Jaamamõisa,Ülejõe)</w:t>
            </w:r>
          </w:p>
        </w:tc>
        <w:tc>
          <w:tcPr>
            <w:tcW w:w="325" w:type="pct"/>
            <w:tcBorders>
              <w:top w:val="nil"/>
              <w:left w:val="single" w:sz="4" w:space="0" w:color="auto"/>
              <w:bottom w:val="single" w:sz="4" w:space="0" w:color="auto"/>
              <w:right w:val="single" w:sz="4" w:space="0" w:color="auto"/>
            </w:tcBorders>
            <w:shd w:val="clear" w:color="auto" w:fill="auto"/>
            <w:vAlign w:val="center"/>
            <w:hideMark/>
          </w:tcPr>
          <w:p w14:paraId="77EA9FD9"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single" w:sz="4" w:space="0" w:color="auto"/>
              <w:left w:val="nil"/>
              <w:bottom w:val="single" w:sz="4" w:space="0" w:color="auto"/>
              <w:right w:val="single" w:sz="4" w:space="0" w:color="auto"/>
            </w:tcBorders>
            <w:shd w:val="clear" w:color="auto" w:fill="auto"/>
            <w:vAlign w:val="center"/>
            <w:hideMark/>
          </w:tcPr>
          <w:p w14:paraId="7F034E06"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55 000</w:t>
            </w:r>
          </w:p>
        </w:tc>
        <w:tc>
          <w:tcPr>
            <w:tcW w:w="633" w:type="pct"/>
            <w:tcBorders>
              <w:top w:val="nil"/>
              <w:left w:val="nil"/>
              <w:bottom w:val="single" w:sz="4" w:space="0" w:color="auto"/>
              <w:right w:val="nil"/>
            </w:tcBorders>
            <w:shd w:val="clear" w:color="auto" w:fill="auto"/>
            <w:noWrap/>
            <w:vAlign w:val="center"/>
            <w:hideMark/>
          </w:tcPr>
          <w:p w14:paraId="3CD548AC"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55 000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5D51B823"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231205C3"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7A9674C1" w14:textId="77777777" w:rsidTr="00EA4E57">
        <w:trPr>
          <w:trHeight w:val="560"/>
        </w:trPr>
        <w:tc>
          <w:tcPr>
            <w:tcW w:w="110" w:type="pct"/>
            <w:tcBorders>
              <w:top w:val="nil"/>
              <w:left w:val="single" w:sz="4" w:space="0" w:color="auto"/>
              <w:bottom w:val="nil"/>
              <w:right w:val="nil"/>
            </w:tcBorders>
            <w:shd w:val="clear" w:color="auto" w:fill="auto"/>
            <w:noWrap/>
            <w:vAlign w:val="bottom"/>
            <w:hideMark/>
          </w:tcPr>
          <w:p w14:paraId="454C516C"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1BDC87C2"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Tänavavalgustuskilpide ja telemeetriasüsteemide väljavahetamine ning uute loomine</w:t>
            </w:r>
          </w:p>
        </w:tc>
        <w:tc>
          <w:tcPr>
            <w:tcW w:w="325" w:type="pct"/>
            <w:tcBorders>
              <w:top w:val="nil"/>
              <w:left w:val="single" w:sz="4" w:space="0" w:color="auto"/>
              <w:bottom w:val="single" w:sz="4" w:space="0" w:color="auto"/>
              <w:right w:val="single" w:sz="4" w:space="0" w:color="auto"/>
            </w:tcBorders>
            <w:shd w:val="clear" w:color="auto" w:fill="auto"/>
            <w:vAlign w:val="center"/>
            <w:hideMark/>
          </w:tcPr>
          <w:p w14:paraId="7650EA0D"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nil"/>
              <w:left w:val="nil"/>
              <w:bottom w:val="single" w:sz="4" w:space="0" w:color="auto"/>
              <w:right w:val="single" w:sz="4" w:space="0" w:color="auto"/>
            </w:tcBorders>
            <w:shd w:val="clear" w:color="auto" w:fill="auto"/>
            <w:vAlign w:val="center"/>
            <w:hideMark/>
          </w:tcPr>
          <w:p w14:paraId="192FE6FE"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50 000</w:t>
            </w:r>
          </w:p>
        </w:tc>
        <w:tc>
          <w:tcPr>
            <w:tcW w:w="633" w:type="pct"/>
            <w:tcBorders>
              <w:top w:val="nil"/>
              <w:left w:val="nil"/>
              <w:bottom w:val="single" w:sz="4" w:space="0" w:color="auto"/>
              <w:right w:val="nil"/>
            </w:tcBorders>
            <w:shd w:val="clear" w:color="auto" w:fill="auto"/>
            <w:noWrap/>
            <w:vAlign w:val="center"/>
            <w:hideMark/>
          </w:tcPr>
          <w:p w14:paraId="5DBD51E6"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50 000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42FBC42A"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4FA15068"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1888C98A" w14:textId="77777777" w:rsidTr="00EA4E57">
        <w:trPr>
          <w:trHeight w:val="560"/>
        </w:trPr>
        <w:tc>
          <w:tcPr>
            <w:tcW w:w="110" w:type="pct"/>
            <w:tcBorders>
              <w:top w:val="nil"/>
              <w:left w:val="single" w:sz="4" w:space="0" w:color="auto"/>
              <w:bottom w:val="nil"/>
              <w:right w:val="nil"/>
            </w:tcBorders>
            <w:shd w:val="clear" w:color="auto" w:fill="auto"/>
            <w:noWrap/>
            <w:vAlign w:val="bottom"/>
            <w:hideMark/>
          </w:tcPr>
          <w:p w14:paraId="7909FB2F"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0EF629A5"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Tiigi 12 kuni Kastani tn amortiseerunud valgustuse rekonstrueerimine</w:t>
            </w:r>
          </w:p>
        </w:tc>
        <w:tc>
          <w:tcPr>
            <w:tcW w:w="325" w:type="pct"/>
            <w:tcBorders>
              <w:top w:val="nil"/>
              <w:left w:val="single" w:sz="4" w:space="0" w:color="auto"/>
              <w:bottom w:val="single" w:sz="4" w:space="0" w:color="auto"/>
              <w:right w:val="single" w:sz="4" w:space="0" w:color="auto"/>
            </w:tcBorders>
            <w:shd w:val="clear" w:color="auto" w:fill="auto"/>
            <w:vAlign w:val="center"/>
            <w:hideMark/>
          </w:tcPr>
          <w:p w14:paraId="14A86441"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nil"/>
              <w:left w:val="nil"/>
              <w:bottom w:val="single" w:sz="4" w:space="0" w:color="auto"/>
              <w:right w:val="single" w:sz="4" w:space="0" w:color="auto"/>
            </w:tcBorders>
            <w:shd w:val="clear" w:color="auto" w:fill="auto"/>
            <w:vAlign w:val="center"/>
            <w:hideMark/>
          </w:tcPr>
          <w:p w14:paraId="1B1AC5C4"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45 000</w:t>
            </w:r>
          </w:p>
        </w:tc>
        <w:tc>
          <w:tcPr>
            <w:tcW w:w="633" w:type="pct"/>
            <w:tcBorders>
              <w:top w:val="nil"/>
              <w:left w:val="nil"/>
              <w:bottom w:val="single" w:sz="4" w:space="0" w:color="auto"/>
              <w:right w:val="nil"/>
            </w:tcBorders>
            <w:shd w:val="clear" w:color="auto" w:fill="auto"/>
            <w:noWrap/>
            <w:vAlign w:val="center"/>
            <w:hideMark/>
          </w:tcPr>
          <w:p w14:paraId="6D21B3DC"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45 000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40FDFFF3"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6B50DF06"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060DD492" w14:textId="77777777" w:rsidTr="00EA4E57">
        <w:trPr>
          <w:trHeight w:val="280"/>
        </w:trPr>
        <w:tc>
          <w:tcPr>
            <w:tcW w:w="110" w:type="pct"/>
            <w:tcBorders>
              <w:top w:val="nil"/>
              <w:left w:val="single" w:sz="4" w:space="0" w:color="auto"/>
              <w:bottom w:val="nil"/>
              <w:right w:val="nil"/>
            </w:tcBorders>
            <w:shd w:val="clear" w:color="auto" w:fill="auto"/>
            <w:noWrap/>
            <w:vAlign w:val="bottom"/>
            <w:hideMark/>
          </w:tcPr>
          <w:p w14:paraId="52A87D63"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24DF1908"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Projekteerimised</w:t>
            </w:r>
          </w:p>
        </w:tc>
        <w:tc>
          <w:tcPr>
            <w:tcW w:w="325" w:type="pct"/>
            <w:tcBorders>
              <w:top w:val="nil"/>
              <w:left w:val="single" w:sz="4" w:space="0" w:color="auto"/>
              <w:bottom w:val="single" w:sz="4" w:space="0" w:color="auto"/>
              <w:right w:val="single" w:sz="4" w:space="0" w:color="auto"/>
            </w:tcBorders>
            <w:shd w:val="clear" w:color="auto" w:fill="auto"/>
            <w:vAlign w:val="center"/>
            <w:hideMark/>
          </w:tcPr>
          <w:p w14:paraId="1DD0081F"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nil"/>
              <w:left w:val="nil"/>
              <w:bottom w:val="single" w:sz="4" w:space="0" w:color="auto"/>
              <w:right w:val="single" w:sz="4" w:space="0" w:color="auto"/>
            </w:tcBorders>
            <w:shd w:val="clear" w:color="auto" w:fill="auto"/>
            <w:vAlign w:val="center"/>
            <w:hideMark/>
          </w:tcPr>
          <w:p w14:paraId="50D45A4A"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30 000</w:t>
            </w:r>
          </w:p>
        </w:tc>
        <w:tc>
          <w:tcPr>
            <w:tcW w:w="633" w:type="pct"/>
            <w:tcBorders>
              <w:top w:val="nil"/>
              <w:left w:val="nil"/>
              <w:bottom w:val="single" w:sz="4" w:space="0" w:color="auto"/>
              <w:right w:val="nil"/>
            </w:tcBorders>
            <w:shd w:val="clear" w:color="auto" w:fill="auto"/>
            <w:noWrap/>
            <w:vAlign w:val="center"/>
            <w:hideMark/>
          </w:tcPr>
          <w:p w14:paraId="7D98983A"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30 000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6214F6FC"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5953FC95"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49A0A39F" w14:textId="77777777" w:rsidTr="00EA4E57">
        <w:trPr>
          <w:trHeight w:val="280"/>
        </w:trPr>
        <w:tc>
          <w:tcPr>
            <w:tcW w:w="110" w:type="pct"/>
            <w:tcBorders>
              <w:top w:val="nil"/>
              <w:left w:val="single" w:sz="4" w:space="0" w:color="auto"/>
              <w:bottom w:val="single" w:sz="4" w:space="0" w:color="auto"/>
              <w:right w:val="nil"/>
            </w:tcBorders>
            <w:shd w:val="clear" w:color="auto" w:fill="auto"/>
            <w:noWrap/>
            <w:vAlign w:val="bottom"/>
            <w:hideMark/>
          </w:tcPr>
          <w:p w14:paraId="5BA0A2DB"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3C947FC7"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Ülekäiguradade valgustamine</w:t>
            </w:r>
          </w:p>
        </w:tc>
        <w:tc>
          <w:tcPr>
            <w:tcW w:w="325" w:type="pct"/>
            <w:tcBorders>
              <w:top w:val="nil"/>
              <w:left w:val="nil"/>
              <w:bottom w:val="single" w:sz="4" w:space="0" w:color="auto"/>
              <w:right w:val="single" w:sz="4" w:space="0" w:color="auto"/>
            </w:tcBorders>
            <w:shd w:val="clear" w:color="auto" w:fill="auto"/>
            <w:vAlign w:val="center"/>
            <w:hideMark/>
          </w:tcPr>
          <w:p w14:paraId="27F6D56E"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nil"/>
              <w:left w:val="nil"/>
              <w:bottom w:val="single" w:sz="4" w:space="0" w:color="auto"/>
              <w:right w:val="single" w:sz="4" w:space="0" w:color="auto"/>
            </w:tcBorders>
            <w:shd w:val="clear" w:color="auto" w:fill="auto"/>
            <w:vAlign w:val="center"/>
            <w:hideMark/>
          </w:tcPr>
          <w:p w14:paraId="43669229"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15 000</w:t>
            </w:r>
          </w:p>
        </w:tc>
        <w:tc>
          <w:tcPr>
            <w:tcW w:w="633" w:type="pct"/>
            <w:tcBorders>
              <w:top w:val="nil"/>
              <w:left w:val="single" w:sz="4" w:space="0" w:color="auto"/>
              <w:bottom w:val="single" w:sz="4" w:space="0" w:color="auto"/>
              <w:right w:val="nil"/>
            </w:tcBorders>
            <w:shd w:val="clear" w:color="auto" w:fill="auto"/>
            <w:noWrap/>
            <w:vAlign w:val="center"/>
            <w:hideMark/>
          </w:tcPr>
          <w:p w14:paraId="51020762"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15 000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55E2284C"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6030C273"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37F13A62" w14:textId="77777777" w:rsidTr="00EA4E57">
        <w:trPr>
          <w:trHeight w:val="280"/>
        </w:trPr>
        <w:tc>
          <w:tcPr>
            <w:tcW w:w="110" w:type="pct"/>
            <w:tcBorders>
              <w:top w:val="single" w:sz="4" w:space="0" w:color="auto"/>
              <w:left w:val="single" w:sz="4" w:space="0" w:color="auto"/>
              <w:bottom w:val="nil"/>
              <w:right w:val="nil"/>
            </w:tcBorders>
            <w:shd w:val="clear" w:color="auto" w:fill="auto"/>
            <w:noWrap/>
            <w:vAlign w:val="bottom"/>
            <w:hideMark/>
          </w:tcPr>
          <w:p w14:paraId="32B1EF8B"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single" w:sz="4" w:space="0" w:color="auto"/>
              <w:left w:val="nil"/>
              <w:bottom w:val="nil"/>
              <w:right w:val="single" w:sz="4" w:space="0" w:color="auto"/>
            </w:tcBorders>
            <w:shd w:val="clear" w:color="000000" w:fill="F2F2F2"/>
            <w:vAlign w:val="center"/>
            <w:hideMark/>
          </w:tcPr>
          <w:p w14:paraId="6F3F66BC" w14:textId="77777777" w:rsidR="001513DA" w:rsidRPr="001513DA" w:rsidRDefault="001513DA" w:rsidP="001513DA">
            <w:pPr>
              <w:spacing w:after="0"/>
              <w:ind w:firstLineChars="100" w:firstLine="221"/>
              <w:jc w:val="lef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Muu elamu- ja kommunaaltegevus</w:t>
            </w:r>
            <w:r w:rsidRPr="001513DA">
              <w:rPr>
                <w:rFonts w:ascii="Times New Roman" w:hAnsi="Times New Roman" w:cs="Times New Roman"/>
                <w:i/>
                <w:iCs/>
                <w:sz w:val="22"/>
                <w:lang w:eastAsia="et-EE"/>
              </w:rPr>
              <w:t xml:space="preserve"> (06605)</w:t>
            </w:r>
          </w:p>
        </w:tc>
        <w:tc>
          <w:tcPr>
            <w:tcW w:w="325" w:type="pct"/>
            <w:tcBorders>
              <w:top w:val="single" w:sz="4" w:space="0" w:color="auto"/>
              <w:left w:val="nil"/>
              <w:bottom w:val="nil"/>
              <w:right w:val="single" w:sz="4" w:space="0" w:color="auto"/>
            </w:tcBorders>
            <w:shd w:val="clear" w:color="000000" w:fill="F2F2F2"/>
            <w:vAlign w:val="center"/>
            <w:hideMark/>
          </w:tcPr>
          <w:p w14:paraId="6E551FD2"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 </w:t>
            </w:r>
          </w:p>
        </w:tc>
        <w:tc>
          <w:tcPr>
            <w:tcW w:w="633" w:type="pct"/>
            <w:tcBorders>
              <w:top w:val="single" w:sz="4" w:space="0" w:color="auto"/>
              <w:left w:val="nil"/>
              <w:bottom w:val="nil"/>
              <w:right w:val="single" w:sz="4" w:space="0" w:color="auto"/>
            </w:tcBorders>
            <w:shd w:val="clear" w:color="000000" w:fill="F2F2F2"/>
            <w:vAlign w:val="center"/>
            <w:hideMark/>
          </w:tcPr>
          <w:p w14:paraId="52B2C049" w14:textId="77777777" w:rsidR="001513DA" w:rsidRPr="001513DA" w:rsidRDefault="001513DA" w:rsidP="001513DA">
            <w:pPr>
              <w:spacing w:after="0"/>
              <w:jc w:val="righ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1 480 010</w:t>
            </w:r>
          </w:p>
        </w:tc>
        <w:tc>
          <w:tcPr>
            <w:tcW w:w="633" w:type="pct"/>
            <w:tcBorders>
              <w:top w:val="single" w:sz="4" w:space="0" w:color="auto"/>
              <w:left w:val="nil"/>
              <w:bottom w:val="nil"/>
              <w:right w:val="single" w:sz="4" w:space="0" w:color="auto"/>
            </w:tcBorders>
            <w:shd w:val="clear" w:color="000000" w:fill="F2F2F2"/>
            <w:noWrap/>
            <w:vAlign w:val="center"/>
            <w:hideMark/>
          </w:tcPr>
          <w:p w14:paraId="2E879A3F" w14:textId="77777777" w:rsidR="001513DA" w:rsidRPr="001513DA" w:rsidRDefault="001513DA" w:rsidP="001513DA">
            <w:pPr>
              <w:spacing w:after="0"/>
              <w:jc w:val="righ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1 480 010</w:t>
            </w:r>
          </w:p>
        </w:tc>
        <w:tc>
          <w:tcPr>
            <w:tcW w:w="614" w:type="pct"/>
            <w:tcBorders>
              <w:top w:val="single" w:sz="4" w:space="0" w:color="auto"/>
              <w:left w:val="nil"/>
              <w:bottom w:val="nil"/>
              <w:right w:val="single" w:sz="4" w:space="0" w:color="auto"/>
            </w:tcBorders>
            <w:shd w:val="clear" w:color="000000" w:fill="F2F2F2"/>
            <w:noWrap/>
            <w:vAlign w:val="center"/>
            <w:hideMark/>
          </w:tcPr>
          <w:p w14:paraId="233521AE" w14:textId="77777777" w:rsidR="001513DA" w:rsidRPr="001513DA" w:rsidRDefault="001513DA" w:rsidP="001513DA">
            <w:pPr>
              <w:spacing w:after="0"/>
              <w:jc w:val="righ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0</w:t>
            </w:r>
          </w:p>
        </w:tc>
        <w:tc>
          <w:tcPr>
            <w:tcW w:w="90" w:type="pct"/>
            <w:tcBorders>
              <w:top w:val="nil"/>
              <w:left w:val="nil"/>
              <w:bottom w:val="nil"/>
              <w:right w:val="nil"/>
            </w:tcBorders>
            <w:shd w:val="clear" w:color="auto" w:fill="auto"/>
            <w:noWrap/>
            <w:vAlign w:val="bottom"/>
            <w:hideMark/>
          </w:tcPr>
          <w:p w14:paraId="4859CBEE" w14:textId="77777777" w:rsidR="001513DA" w:rsidRPr="001513DA" w:rsidRDefault="001513DA" w:rsidP="001513DA">
            <w:pPr>
              <w:spacing w:after="0"/>
              <w:jc w:val="right"/>
              <w:rPr>
                <w:rFonts w:ascii="Times New Roman" w:hAnsi="Times New Roman" w:cs="Times New Roman"/>
                <w:b/>
                <w:bCs/>
                <w:i/>
                <w:iCs/>
                <w:sz w:val="22"/>
                <w:lang w:eastAsia="et-EE"/>
              </w:rPr>
            </w:pPr>
          </w:p>
        </w:tc>
      </w:tr>
      <w:tr w:rsidR="001513DA" w:rsidRPr="001513DA" w14:paraId="132AFDA7" w14:textId="77777777" w:rsidTr="00EA4E57">
        <w:trPr>
          <w:trHeight w:val="280"/>
        </w:trPr>
        <w:tc>
          <w:tcPr>
            <w:tcW w:w="110" w:type="pct"/>
            <w:tcBorders>
              <w:top w:val="nil"/>
              <w:left w:val="single" w:sz="4" w:space="0" w:color="auto"/>
              <w:bottom w:val="nil"/>
              <w:right w:val="nil"/>
            </w:tcBorders>
            <w:shd w:val="clear" w:color="auto" w:fill="auto"/>
            <w:noWrap/>
            <w:vAlign w:val="bottom"/>
            <w:hideMark/>
          </w:tcPr>
          <w:p w14:paraId="3C59A209"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55AA0457"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Loomade varjupaiga taristu renoveerimine</w:t>
            </w:r>
          </w:p>
        </w:tc>
        <w:tc>
          <w:tcPr>
            <w:tcW w:w="325" w:type="pct"/>
            <w:tcBorders>
              <w:top w:val="nil"/>
              <w:left w:val="single" w:sz="4" w:space="0" w:color="auto"/>
              <w:bottom w:val="nil"/>
              <w:right w:val="single" w:sz="4" w:space="0" w:color="auto"/>
            </w:tcBorders>
            <w:shd w:val="clear" w:color="auto" w:fill="auto"/>
            <w:vAlign w:val="center"/>
            <w:hideMark/>
          </w:tcPr>
          <w:p w14:paraId="76756BF9"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nil"/>
              <w:left w:val="single" w:sz="4" w:space="0" w:color="auto"/>
              <w:bottom w:val="single" w:sz="4" w:space="0" w:color="auto"/>
              <w:right w:val="single" w:sz="4" w:space="0" w:color="auto"/>
            </w:tcBorders>
            <w:shd w:val="clear" w:color="auto" w:fill="auto"/>
            <w:vAlign w:val="center"/>
            <w:hideMark/>
          </w:tcPr>
          <w:p w14:paraId="11BC1EA7"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800 000</w:t>
            </w:r>
          </w:p>
        </w:tc>
        <w:tc>
          <w:tcPr>
            <w:tcW w:w="633" w:type="pct"/>
            <w:tcBorders>
              <w:top w:val="nil"/>
              <w:left w:val="single" w:sz="4" w:space="0" w:color="auto"/>
              <w:bottom w:val="single" w:sz="4" w:space="0" w:color="auto"/>
              <w:right w:val="nil"/>
            </w:tcBorders>
            <w:shd w:val="clear" w:color="auto" w:fill="auto"/>
            <w:noWrap/>
            <w:vAlign w:val="center"/>
            <w:hideMark/>
          </w:tcPr>
          <w:p w14:paraId="78F0B56C"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800 000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456CD862"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7BB61405"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584D1669" w14:textId="77777777" w:rsidTr="00EA4E57">
        <w:trPr>
          <w:trHeight w:val="560"/>
        </w:trPr>
        <w:tc>
          <w:tcPr>
            <w:tcW w:w="110" w:type="pct"/>
            <w:tcBorders>
              <w:top w:val="nil"/>
              <w:left w:val="single" w:sz="4" w:space="0" w:color="auto"/>
              <w:bottom w:val="nil"/>
              <w:right w:val="nil"/>
            </w:tcBorders>
            <w:shd w:val="clear" w:color="auto" w:fill="auto"/>
            <w:noWrap/>
            <w:vAlign w:val="bottom"/>
            <w:hideMark/>
          </w:tcPr>
          <w:p w14:paraId="7351B0A1"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1FF1FCD6"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Anne Sauna (Anne 44) naiste riietusruumi rekonstrueerimine</w:t>
            </w:r>
          </w:p>
        </w:tc>
        <w:tc>
          <w:tcPr>
            <w:tcW w:w="3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17D6A65"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nil"/>
              <w:left w:val="single" w:sz="4" w:space="0" w:color="auto"/>
              <w:bottom w:val="single" w:sz="4" w:space="0" w:color="auto"/>
              <w:right w:val="single" w:sz="4" w:space="0" w:color="auto"/>
            </w:tcBorders>
            <w:shd w:val="clear" w:color="auto" w:fill="auto"/>
            <w:vAlign w:val="center"/>
            <w:hideMark/>
          </w:tcPr>
          <w:p w14:paraId="6367778F"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400 000</w:t>
            </w:r>
          </w:p>
        </w:tc>
        <w:tc>
          <w:tcPr>
            <w:tcW w:w="633" w:type="pct"/>
            <w:tcBorders>
              <w:top w:val="nil"/>
              <w:left w:val="single" w:sz="4" w:space="0" w:color="auto"/>
              <w:bottom w:val="single" w:sz="4" w:space="0" w:color="auto"/>
              <w:right w:val="nil"/>
            </w:tcBorders>
            <w:shd w:val="clear" w:color="auto" w:fill="auto"/>
            <w:noWrap/>
            <w:vAlign w:val="center"/>
            <w:hideMark/>
          </w:tcPr>
          <w:p w14:paraId="1362A51C"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400 000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4A64D5D3"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196BD167"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051A13EF" w14:textId="77777777" w:rsidTr="00EA4E57">
        <w:trPr>
          <w:trHeight w:val="560"/>
        </w:trPr>
        <w:tc>
          <w:tcPr>
            <w:tcW w:w="110" w:type="pct"/>
            <w:tcBorders>
              <w:top w:val="nil"/>
              <w:left w:val="single" w:sz="4" w:space="0" w:color="auto"/>
              <w:bottom w:val="nil"/>
              <w:right w:val="nil"/>
            </w:tcBorders>
            <w:shd w:val="clear" w:color="auto" w:fill="auto"/>
            <w:noWrap/>
            <w:vAlign w:val="bottom"/>
            <w:hideMark/>
          </w:tcPr>
          <w:p w14:paraId="2061AA9D"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5DDB1529"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Puiestee majandushoone koos külastajate WC-ga (projekt ja ehitus)</w:t>
            </w:r>
          </w:p>
        </w:tc>
        <w:tc>
          <w:tcPr>
            <w:tcW w:w="325" w:type="pct"/>
            <w:tcBorders>
              <w:top w:val="nil"/>
              <w:left w:val="single" w:sz="4" w:space="0" w:color="auto"/>
              <w:bottom w:val="single" w:sz="4" w:space="0" w:color="auto"/>
              <w:right w:val="single" w:sz="4" w:space="0" w:color="auto"/>
            </w:tcBorders>
            <w:shd w:val="clear" w:color="auto" w:fill="auto"/>
            <w:vAlign w:val="center"/>
            <w:hideMark/>
          </w:tcPr>
          <w:p w14:paraId="38C7B4B7"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nil"/>
              <w:left w:val="single" w:sz="4" w:space="0" w:color="auto"/>
              <w:bottom w:val="single" w:sz="4" w:space="0" w:color="auto"/>
              <w:right w:val="single" w:sz="4" w:space="0" w:color="auto"/>
            </w:tcBorders>
            <w:shd w:val="clear" w:color="auto" w:fill="auto"/>
            <w:vAlign w:val="center"/>
            <w:hideMark/>
          </w:tcPr>
          <w:p w14:paraId="606C9CC1"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189 840</w:t>
            </w:r>
          </w:p>
        </w:tc>
        <w:tc>
          <w:tcPr>
            <w:tcW w:w="633" w:type="pct"/>
            <w:tcBorders>
              <w:top w:val="nil"/>
              <w:left w:val="single" w:sz="4" w:space="0" w:color="auto"/>
              <w:bottom w:val="single" w:sz="4" w:space="0" w:color="auto"/>
              <w:right w:val="nil"/>
            </w:tcBorders>
            <w:shd w:val="clear" w:color="auto" w:fill="auto"/>
            <w:noWrap/>
            <w:vAlign w:val="center"/>
            <w:hideMark/>
          </w:tcPr>
          <w:p w14:paraId="41C694DE"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189 840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7A49F30B"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01FDEA81"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3B302893" w14:textId="77777777" w:rsidTr="00EA4E57">
        <w:trPr>
          <w:trHeight w:val="280"/>
        </w:trPr>
        <w:tc>
          <w:tcPr>
            <w:tcW w:w="110" w:type="pct"/>
            <w:tcBorders>
              <w:top w:val="nil"/>
              <w:left w:val="single" w:sz="4" w:space="0" w:color="auto"/>
              <w:bottom w:val="nil"/>
              <w:right w:val="nil"/>
            </w:tcBorders>
            <w:shd w:val="clear" w:color="auto" w:fill="auto"/>
            <w:noWrap/>
            <w:vAlign w:val="bottom"/>
            <w:hideMark/>
          </w:tcPr>
          <w:p w14:paraId="547B6CBA"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1E06EF2F"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Raadi kalmistu liivakuuri lammutus-ehitus</w:t>
            </w:r>
          </w:p>
        </w:tc>
        <w:tc>
          <w:tcPr>
            <w:tcW w:w="325" w:type="pct"/>
            <w:tcBorders>
              <w:top w:val="nil"/>
              <w:left w:val="single" w:sz="4" w:space="0" w:color="auto"/>
              <w:bottom w:val="single" w:sz="4" w:space="0" w:color="auto"/>
              <w:right w:val="single" w:sz="4" w:space="0" w:color="auto"/>
            </w:tcBorders>
            <w:shd w:val="clear" w:color="auto" w:fill="auto"/>
            <w:vAlign w:val="center"/>
            <w:hideMark/>
          </w:tcPr>
          <w:p w14:paraId="0B129D8B"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nil"/>
              <w:left w:val="single" w:sz="4" w:space="0" w:color="auto"/>
              <w:bottom w:val="single" w:sz="4" w:space="0" w:color="auto"/>
              <w:right w:val="single" w:sz="4" w:space="0" w:color="auto"/>
            </w:tcBorders>
            <w:shd w:val="clear" w:color="auto" w:fill="auto"/>
            <w:vAlign w:val="center"/>
            <w:hideMark/>
          </w:tcPr>
          <w:p w14:paraId="64328B33"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63 170</w:t>
            </w:r>
          </w:p>
        </w:tc>
        <w:tc>
          <w:tcPr>
            <w:tcW w:w="633" w:type="pct"/>
            <w:tcBorders>
              <w:top w:val="nil"/>
              <w:left w:val="single" w:sz="4" w:space="0" w:color="auto"/>
              <w:bottom w:val="single" w:sz="4" w:space="0" w:color="auto"/>
              <w:right w:val="nil"/>
            </w:tcBorders>
            <w:shd w:val="clear" w:color="auto" w:fill="auto"/>
            <w:noWrap/>
            <w:vAlign w:val="center"/>
            <w:hideMark/>
          </w:tcPr>
          <w:p w14:paraId="02131C17"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63 170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32295BCC"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77B378DA"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5A7B77E5" w14:textId="77777777" w:rsidTr="00EA4E57">
        <w:trPr>
          <w:trHeight w:val="560"/>
        </w:trPr>
        <w:tc>
          <w:tcPr>
            <w:tcW w:w="110" w:type="pct"/>
            <w:tcBorders>
              <w:top w:val="nil"/>
              <w:left w:val="single" w:sz="4" w:space="0" w:color="auto"/>
              <w:bottom w:val="single" w:sz="4" w:space="0" w:color="auto"/>
              <w:right w:val="nil"/>
            </w:tcBorders>
            <w:shd w:val="clear" w:color="auto" w:fill="auto"/>
            <w:noWrap/>
            <w:vAlign w:val="bottom"/>
            <w:hideMark/>
          </w:tcPr>
          <w:p w14:paraId="4191601A"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012090FA"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Pauluse kalmistu avaliku tualeti ja tööliste ruumide renoveerimine</w:t>
            </w:r>
          </w:p>
        </w:tc>
        <w:tc>
          <w:tcPr>
            <w:tcW w:w="325" w:type="pct"/>
            <w:tcBorders>
              <w:top w:val="nil"/>
              <w:left w:val="nil"/>
              <w:bottom w:val="single" w:sz="4" w:space="0" w:color="auto"/>
              <w:right w:val="single" w:sz="4" w:space="0" w:color="auto"/>
            </w:tcBorders>
            <w:shd w:val="clear" w:color="auto" w:fill="auto"/>
            <w:vAlign w:val="center"/>
            <w:hideMark/>
          </w:tcPr>
          <w:p w14:paraId="59667DE4"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nil"/>
              <w:left w:val="nil"/>
              <w:bottom w:val="single" w:sz="4" w:space="0" w:color="auto"/>
              <w:right w:val="single" w:sz="4" w:space="0" w:color="auto"/>
            </w:tcBorders>
            <w:shd w:val="clear" w:color="auto" w:fill="auto"/>
            <w:vAlign w:val="center"/>
            <w:hideMark/>
          </w:tcPr>
          <w:p w14:paraId="4BF88113"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27 000</w:t>
            </w:r>
          </w:p>
        </w:tc>
        <w:tc>
          <w:tcPr>
            <w:tcW w:w="633" w:type="pct"/>
            <w:tcBorders>
              <w:top w:val="nil"/>
              <w:left w:val="single" w:sz="4" w:space="0" w:color="auto"/>
              <w:bottom w:val="single" w:sz="4" w:space="0" w:color="auto"/>
              <w:right w:val="nil"/>
            </w:tcBorders>
            <w:shd w:val="clear" w:color="auto" w:fill="auto"/>
            <w:noWrap/>
            <w:vAlign w:val="center"/>
            <w:hideMark/>
          </w:tcPr>
          <w:p w14:paraId="177C94C4"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27 000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2163D508"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0DF065BB"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51902C45" w14:textId="77777777" w:rsidTr="00EA4E57">
        <w:trPr>
          <w:trHeight w:val="280"/>
        </w:trPr>
        <w:tc>
          <w:tcPr>
            <w:tcW w:w="110" w:type="pct"/>
            <w:tcBorders>
              <w:top w:val="single" w:sz="4" w:space="0" w:color="auto"/>
              <w:left w:val="single" w:sz="4" w:space="0" w:color="auto"/>
              <w:bottom w:val="nil"/>
              <w:right w:val="nil"/>
            </w:tcBorders>
            <w:shd w:val="clear" w:color="auto" w:fill="auto"/>
            <w:noWrap/>
            <w:vAlign w:val="center"/>
            <w:hideMark/>
          </w:tcPr>
          <w:p w14:paraId="4DB3788A"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single" w:sz="4" w:space="0" w:color="auto"/>
              <w:left w:val="nil"/>
              <w:bottom w:val="nil"/>
              <w:right w:val="single" w:sz="4" w:space="0" w:color="auto"/>
            </w:tcBorders>
            <w:shd w:val="clear" w:color="auto" w:fill="auto"/>
            <w:vAlign w:val="center"/>
            <w:hideMark/>
          </w:tcPr>
          <w:p w14:paraId="792412A2" w14:textId="77777777" w:rsidR="001513DA" w:rsidRPr="001513DA" w:rsidRDefault="001513DA" w:rsidP="001513DA">
            <w:pPr>
              <w:spacing w:after="0"/>
              <w:jc w:val="left"/>
              <w:rPr>
                <w:rFonts w:ascii="Times New Roman" w:hAnsi="Times New Roman" w:cs="Times New Roman"/>
                <w:b/>
                <w:bCs/>
                <w:sz w:val="22"/>
                <w:lang w:eastAsia="et-EE"/>
              </w:rPr>
            </w:pPr>
            <w:r w:rsidRPr="001513DA">
              <w:rPr>
                <w:rFonts w:ascii="Times New Roman" w:hAnsi="Times New Roman" w:cs="Times New Roman"/>
                <w:b/>
                <w:bCs/>
                <w:sz w:val="22"/>
                <w:lang w:eastAsia="et-EE"/>
              </w:rPr>
              <w:t>VABA AEG ja KULTUUR</w:t>
            </w:r>
          </w:p>
        </w:tc>
        <w:tc>
          <w:tcPr>
            <w:tcW w:w="325" w:type="pct"/>
            <w:tcBorders>
              <w:top w:val="single" w:sz="4" w:space="0" w:color="auto"/>
              <w:left w:val="nil"/>
              <w:bottom w:val="nil"/>
              <w:right w:val="nil"/>
            </w:tcBorders>
            <w:shd w:val="clear" w:color="auto" w:fill="auto"/>
            <w:vAlign w:val="center"/>
            <w:hideMark/>
          </w:tcPr>
          <w:p w14:paraId="77EBBC25"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 </w:t>
            </w:r>
          </w:p>
        </w:tc>
        <w:tc>
          <w:tcPr>
            <w:tcW w:w="633" w:type="pct"/>
            <w:tcBorders>
              <w:top w:val="single" w:sz="4" w:space="0" w:color="auto"/>
              <w:left w:val="single" w:sz="4" w:space="0" w:color="auto"/>
              <w:bottom w:val="nil"/>
              <w:right w:val="single" w:sz="4" w:space="0" w:color="auto"/>
            </w:tcBorders>
            <w:shd w:val="clear" w:color="auto" w:fill="auto"/>
            <w:vAlign w:val="center"/>
            <w:hideMark/>
          </w:tcPr>
          <w:p w14:paraId="299DDBD7" w14:textId="77777777" w:rsidR="001513DA" w:rsidRPr="001513DA" w:rsidRDefault="001513DA" w:rsidP="001513DA">
            <w:pPr>
              <w:spacing w:after="0"/>
              <w:jc w:val="right"/>
              <w:rPr>
                <w:rFonts w:ascii="Times New Roman" w:hAnsi="Times New Roman" w:cs="Times New Roman"/>
                <w:b/>
                <w:bCs/>
                <w:sz w:val="22"/>
                <w:lang w:eastAsia="et-EE"/>
              </w:rPr>
            </w:pPr>
            <w:r w:rsidRPr="001513DA">
              <w:rPr>
                <w:rFonts w:ascii="Times New Roman" w:hAnsi="Times New Roman" w:cs="Times New Roman"/>
                <w:b/>
                <w:bCs/>
                <w:sz w:val="22"/>
                <w:lang w:eastAsia="et-EE"/>
              </w:rPr>
              <w:t>3 142 000</w:t>
            </w:r>
          </w:p>
        </w:tc>
        <w:tc>
          <w:tcPr>
            <w:tcW w:w="633" w:type="pct"/>
            <w:tcBorders>
              <w:top w:val="single" w:sz="4" w:space="0" w:color="auto"/>
              <w:left w:val="nil"/>
              <w:bottom w:val="nil"/>
              <w:right w:val="single" w:sz="4" w:space="0" w:color="auto"/>
            </w:tcBorders>
            <w:shd w:val="clear" w:color="auto" w:fill="auto"/>
            <w:noWrap/>
            <w:vAlign w:val="center"/>
            <w:hideMark/>
          </w:tcPr>
          <w:p w14:paraId="28079F73" w14:textId="77777777" w:rsidR="001513DA" w:rsidRPr="001513DA" w:rsidRDefault="001513DA" w:rsidP="001513DA">
            <w:pPr>
              <w:spacing w:after="0"/>
              <w:jc w:val="right"/>
              <w:rPr>
                <w:rFonts w:ascii="Times New Roman" w:hAnsi="Times New Roman" w:cs="Times New Roman"/>
                <w:b/>
                <w:bCs/>
                <w:sz w:val="22"/>
                <w:lang w:eastAsia="et-EE"/>
              </w:rPr>
            </w:pPr>
            <w:r w:rsidRPr="001513DA">
              <w:rPr>
                <w:rFonts w:ascii="Times New Roman" w:hAnsi="Times New Roman" w:cs="Times New Roman"/>
                <w:b/>
                <w:bCs/>
                <w:sz w:val="22"/>
                <w:lang w:eastAsia="et-EE"/>
              </w:rPr>
              <w:t>2 742 000</w:t>
            </w:r>
          </w:p>
        </w:tc>
        <w:tc>
          <w:tcPr>
            <w:tcW w:w="614" w:type="pct"/>
            <w:tcBorders>
              <w:top w:val="single" w:sz="4" w:space="0" w:color="auto"/>
              <w:left w:val="nil"/>
              <w:bottom w:val="nil"/>
              <w:right w:val="single" w:sz="4" w:space="0" w:color="auto"/>
            </w:tcBorders>
            <w:shd w:val="clear" w:color="auto" w:fill="auto"/>
            <w:noWrap/>
            <w:vAlign w:val="center"/>
            <w:hideMark/>
          </w:tcPr>
          <w:p w14:paraId="477CB82C" w14:textId="77777777" w:rsidR="001513DA" w:rsidRPr="001513DA" w:rsidRDefault="001513DA" w:rsidP="001513DA">
            <w:pPr>
              <w:spacing w:after="0"/>
              <w:jc w:val="right"/>
              <w:rPr>
                <w:rFonts w:ascii="Times New Roman" w:hAnsi="Times New Roman" w:cs="Times New Roman"/>
                <w:b/>
                <w:bCs/>
                <w:sz w:val="22"/>
                <w:lang w:eastAsia="et-EE"/>
              </w:rPr>
            </w:pPr>
            <w:r w:rsidRPr="001513DA">
              <w:rPr>
                <w:rFonts w:ascii="Times New Roman" w:hAnsi="Times New Roman" w:cs="Times New Roman"/>
                <w:b/>
                <w:bCs/>
                <w:sz w:val="22"/>
                <w:lang w:eastAsia="et-EE"/>
              </w:rPr>
              <w:t>400 000</w:t>
            </w:r>
          </w:p>
        </w:tc>
        <w:tc>
          <w:tcPr>
            <w:tcW w:w="90" w:type="pct"/>
            <w:tcBorders>
              <w:top w:val="nil"/>
              <w:left w:val="nil"/>
              <w:bottom w:val="nil"/>
              <w:right w:val="nil"/>
            </w:tcBorders>
            <w:shd w:val="clear" w:color="auto" w:fill="auto"/>
            <w:noWrap/>
            <w:vAlign w:val="center"/>
            <w:hideMark/>
          </w:tcPr>
          <w:p w14:paraId="16B24F12" w14:textId="77777777" w:rsidR="001513DA" w:rsidRPr="001513DA" w:rsidRDefault="001513DA" w:rsidP="001513DA">
            <w:pPr>
              <w:spacing w:after="0"/>
              <w:jc w:val="right"/>
              <w:rPr>
                <w:rFonts w:ascii="Times New Roman" w:hAnsi="Times New Roman" w:cs="Times New Roman"/>
                <w:b/>
                <w:bCs/>
                <w:sz w:val="22"/>
                <w:lang w:eastAsia="et-EE"/>
              </w:rPr>
            </w:pPr>
          </w:p>
        </w:tc>
      </w:tr>
      <w:tr w:rsidR="001513DA" w:rsidRPr="001513DA" w14:paraId="726C920E" w14:textId="77777777" w:rsidTr="00EA4E57">
        <w:trPr>
          <w:trHeight w:val="280"/>
        </w:trPr>
        <w:tc>
          <w:tcPr>
            <w:tcW w:w="110" w:type="pct"/>
            <w:tcBorders>
              <w:top w:val="nil"/>
              <w:left w:val="single" w:sz="4" w:space="0" w:color="auto"/>
              <w:bottom w:val="nil"/>
              <w:right w:val="nil"/>
            </w:tcBorders>
            <w:shd w:val="clear" w:color="auto" w:fill="auto"/>
            <w:noWrap/>
            <w:vAlign w:val="bottom"/>
            <w:hideMark/>
          </w:tcPr>
          <w:p w14:paraId="22FF3EE4"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single" w:sz="4" w:space="0" w:color="auto"/>
              <w:left w:val="nil"/>
              <w:bottom w:val="nil"/>
              <w:right w:val="single" w:sz="4" w:space="0" w:color="auto"/>
            </w:tcBorders>
            <w:shd w:val="clear" w:color="000000" w:fill="F2F2F2"/>
            <w:vAlign w:val="center"/>
            <w:hideMark/>
          </w:tcPr>
          <w:p w14:paraId="351C72EA" w14:textId="77777777" w:rsidR="001513DA" w:rsidRPr="001513DA" w:rsidRDefault="001513DA" w:rsidP="001513DA">
            <w:pPr>
              <w:spacing w:after="0"/>
              <w:ind w:firstLineChars="100" w:firstLine="221"/>
              <w:jc w:val="lef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 xml:space="preserve">Sporditegevus </w:t>
            </w:r>
            <w:r w:rsidRPr="001513DA">
              <w:rPr>
                <w:rFonts w:ascii="Times New Roman" w:hAnsi="Times New Roman" w:cs="Times New Roman"/>
                <w:i/>
                <w:iCs/>
                <w:sz w:val="22"/>
                <w:lang w:eastAsia="et-EE"/>
              </w:rPr>
              <w:t>(08102) (spordibaasid, noortesport)</w:t>
            </w:r>
          </w:p>
        </w:tc>
        <w:tc>
          <w:tcPr>
            <w:tcW w:w="325" w:type="pct"/>
            <w:tcBorders>
              <w:top w:val="single" w:sz="4" w:space="0" w:color="auto"/>
              <w:left w:val="nil"/>
              <w:bottom w:val="nil"/>
              <w:right w:val="nil"/>
            </w:tcBorders>
            <w:shd w:val="clear" w:color="000000" w:fill="F2F2F2"/>
            <w:vAlign w:val="center"/>
            <w:hideMark/>
          </w:tcPr>
          <w:p w14:paraId="1F715CCB"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 </w:t>
            </w:r>
          </w:p>
        </w:tc>
        <w:tc>
          <w:tcPr>
            <w:tcW w:w="633" w:type="pct"/>
            <w:tcBorders>
              <w:top w:val="single" w:sz="4" w:space="0" w:color="auto"/>
              <w:left w:val="single" w:sz="4" w:space="0" w:color="auto"/>
              <w:bottom w:val="nil"/>
              <w:right w:val="single" w:sz="4" w:space="0" w:color="auto"/>
            </w:tcBorders>
            <w:shd w:val="clear" w:color="000000" w:fill="F2F2F2"/>
            <w:vAlign w:val="center"/>
            <w:hideMark/>
          </w:tcPr>
          <w:p w14:paraId="5B018CCB" w14:textId="77777777" w:rsidR="001513DA" w:rsidRPr="001513DA" w:rsidRDefault="001513DA" w:rsidP="001513DA">
            <w:pPr>
              <w:spacing w:after="0"/>
              <w:jc w:val="righ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965 000</w:t>
            </w:r>
          </w:p>
        </w:tc>
        <w:tc>
          <w:tcPr>
            <w:tcW w:w="633" w:type="pct"/>
            <w:tcBorders>
              <w:top w:val="single" w:sz="4" w:space="0" w:color="auto"/>
              <w:left w:val="nil"/>
              <w:bottom w:val="nil"/>
              <w:right w:val="single" w:sz="4" w:space="0" w:color="auto"/>
            </w:tcBorders>
            <w:shd w:val="clear" w:color="000000" w:fill="F2F2F2"/>
            <w:noWrap/>
            <w:vAlign w:val="center"/>
            <w:hideMark/>
          </w:tcPr>
          <w:p w14:paraId="658338A9" w14:textId="77777777" w:rsidR="001513DA" w:rsidRPr="001513DA" w:rsidRDefault="001513DA" w:rsidP="001513DA">
            <w:pPr>
              <w:spacing w:after="0"/>
              <w:jc w:val="righ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965 000</w:t>
            </w:r>
          </w:p>
        </w:tc>
        <w:tc>
          <w:tcPr>
            <w:tcW w:w="614" w:type="pct"/>
            <w:tcBorders>
              <w:top w:val="single" w:sz="4" w:space="0" w:color="auto"/>
              <w:left w:val="nil"/>
              <w:bottom w:val="nil"/>
              <w:right w:val="single" w:sz="4" w:space="0" w:color="auto"/>
            </w:tcBorders>
            <w:shd w:val="clear" w:color="000000" w:fill="F2F2F2"/>
            <w:noWrap/>
            <w:vAlign w:val="center"/>
            <w:hideMark/>
          </w:tcPr>
          <w:p w14:paraId="7621A154" w14:textId="77777777" w:rsidR="001513DA" w:rsidRPr="001513DA" w:rsidRDefault="001513DA" w:rsidP="001513DA">
            <w:pPr>
              <w:spacing w:after="0"/>
              <w:jc w:val="righ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0</w:t>
            </w:r>
          </w:p>
        </w:tc>
        <w:tc>
          <w:tcPr>
            <w:tcW w:w="90" w:type="pct"/>
            <w:tcBorders>
              <w:top w:val="nil"/>
              <w:left w:val="nil"/>
              <w:bottom w:val="nil"/>
              <w:right w:val="nil"/>
            </w:tcBorders>
            <w:shd w:val="clear" w:color="auto" w:fill="auto"/>
            <w:noWrap/>
            <w:vAlign w:val="bottom"/>
            <w:hideMark/>
          </w:tcPr>
          <w:p w14:paraId="03370FFA" w14:textId="77777777" w:rsidR="001513DA" w:rsidRPr="001513DA" w:rsidRDefault="001513DA" w:rsidP="001513DA">
            <w:pPr>
              <w:spacing w:after="0"/>
              <w:jc w:val="right"/>
              <w:rPr>
                <w:rFonts w:ascii="Times New Roman" w:hAnsi="Times New Roman" w:cs="Times New Roman"/>
                <w:b/>
                <w:bCs/>
                <w:i/>
                <w:iCs/>
                <w:sz w:val="22"/>
                <w:lang w:eastAsia="et-EE"/>
              </w:rPr>
            </w:pPr>
          </w:p>
        </w:tc>
      </w:tr>
      <w:tr w:rsidR="001513DA" w:rsidRPr="001513DA" w14:paraId="3B065B1F" w14:textId="77777777" w:rsidTr="00EA4E57">
        <w:trPr>
          <w:trHeight w:val="280"/>
        </w:trPr>
        <w:tc>
          <w:tcPr>
            <w:tcW w:w="110" w:type="pct"/>
            <w:tcBorders>
              <w:top w:val="nil"/>
              <w:left w:val="single" w:sz="4" w:space="0" w:color="auto"/>
              <w:bottom w:val="nil"/>
              <w:right w:val="nil"/>
            </w:tcBorders>
            <w:shd w:val="clear" w:color="auto" w:fill="auto"/>
            <w:noWrap/>
            <w:vAlign w:val="bottom"/>
            <w:hideMark/>
          </w:tcPr>
          <w:p w14:paraId="4A2C11AF"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17AF3507"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Välijõulinnaku arendamine</w:t>
            </w:r>
          </w:p>
        </w:tc>
        <w:tc>
          <w:tcPr>
            <w:tcW w:w="325" w:type="pct"/>
            <w:tcBorders>
              <w:top w:val="nil"/>
              <w:left w:val="single" w:sz="4" w:space="0" w:color="auto"/>
              <w:bottom w:val="single" w:sz="4" w:space="0" w:color="auto"/>
              <w:right w:val="nil"/>
            </w:tcBorders>
            <w:shd w:val="clear" w:color="auto" w:fill="auto"/>
            <w:vAlign w:val="center"/>
            <w:hideMark/>
          </w:tcPr>
          <w:p w14:paraId="379207D7"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nil"/>
              <w:left w:val="single" w:sz="4" w:space="0" w:color="auto"/>
              <w:bottom w:val="single" w:sz="4" w:space="0" w:color="auto"/>
              <w:right w:val="single" w:sz="4" w:space="0" w:color="auto"/>
            </w:tcBorders>
            <w:shd w:val="clear" w:color="auto" w:fill="auto"/>
            <w:vAlign w:val="center"/>
            <w:hideMark/>
          </w:tcPr>
          <w:p w14:paraId="784382B7"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405 000</w:t>
            </w:r>
          </w:p>
        </w:tc>
        <w:tc>
          <w:tcPr>
            <w:tcW w:w="633" w:type="pct"/>
            <w:tcBorders>
              <w:top w:val="nil"/>
              <w:left w:val="single" w:sz="4" w:space="0" w:color="auto"/>
              <w:bottom w:val="single" w:sz="4" w:space="0" w:color="auto"/>
              <w:right w:val="nil"/>
            </w:tcBorders>
            <w:shd w:val="clear" w:color="auto" w:fill="auto"/>
            <w:noWrap/>
            <w:vAlign w:val="center"/>
            <w:hideMark/>
          </w:tcPr>
          <w:p w14:paraId="50FAAED9"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405 000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3C12AB26"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333CB55C"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1CB4F181" w14:textId="77777777" w:rsidTr="00EA4E57">
        <w:trPr>
          <w:trHeight w:val="280"/>
        </w:trPr>
        <w:tc>
          <w:tcPr>
            <w:tcW w:w="110" w:type="pct"/>
            <w:tcBorders>
              <w:top w:val="nil"/>
              <w:left w:val="single" w:sz="4" w:space="0" w:color="auto"/>
              <w:bottom w:val="nil"/>
              <w:right w:val="nil"/>
            </w:tcBorders>
            <w:shd w:val="clear" w:color="auto" w:fill="auto"/>
            <w:noWrap/>
            <w:vAlign w:val="bottom"/>
            <w:hideMark/>
          </w:tcPr>
          <w:p w14:paraId="7DE27FC9"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754D45D1"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xml:space="preserve">Betoonist skatepargi rajamine </w:t>
            </w:r>
          </w:p>
        </w:tc>
        <w:tc>
          <w:tcPr>
            <w:tcW w:w="325" w:type="pct"/>
            <w:tcBorders>
              <w:top w:val="nil"/>
              <w:left w:val="single" w:sz="4" w:space="0" w:color="auto"/>
              <w:bottom w:val="single" w:sz="4" w:space="0" w:color="auto"/>
              <w:right w:val="nil"/>
            </w:tcBorders>
            <w:shd w:val="clear" w:color="auto" w:fill="auto"/>
            <w:vAlign w:val="center"/>
            <w:hideMark/>
          </w:tcPr>
          <w:p w14:paraId="307C503F"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C1F5B54"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300 000</w:t>
            </w:r>
          </w:p>
        </w:tc>
        <w:tc>
          <w:tcPr>
            <w:tcW w:w="633" w:type="pct"/>
            <w:tcBorders>
              <w:top w:val="nil"/>
              <w:left w:val="nil"/>
              <w:bottom w:val="single" w:sz="4" w:space="0" w:color="auto"/>
              <w:right w:val="nil"/>
            </w:tcBorders>
            <w:shd w:val="clear" w:color="auto" w:fill="auto"/>
            <w:noWrap/>
            <w:vAlign w:val="center"/>
            <w:hideMark/>
          </w:tcPr>
          <w:p w14:paraId="49FF6235"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300 000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65676A09"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4B5BD2DB"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3F0B4FDE" w14:textId="77777777" w:rsidTr="00EA4E57">
        <w:trPr>
          <w:trHeight w:val="560"/>
        </w:trPr>
        <w:tc>
          <w:tcPr>
            <w:tcW w:w="110" w:type="pct"/>
            <w:tcBorders>
              <w:top w:val="nil"/>
              <w:left w:val="single" w:sz="4" w:space="0" w:color="auto"/>
              <w:bottom w:val="nil"/>
              <w:right w:val="nil"/>
            </w:tcBorders>
            <w:shd w:val="clear" w:color="auto" w:fill="auto"/>
            <w:noWrap/>
            <w:vAlign w:val="bottom"/>
            <w:hideMark/>
          </w:tcPr>
          <w:p w14:paraId="64A1A273"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27E205A6"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Mäesuusamägi ja lumelauanõlv Tartu Lumeparki (kaasav eelarve)</w:t>
            </w:r>
          </w:p>
        </w:tc>
        <w:tc>
          <w:tcPr>
            <w:tcW w:w="325" w:type="pct"/>
            <w:tcBorders>
              <w:top w:val="nil"/>
              <w:left w:val="single" w:sz="4" w:space="0" w:color="auto"/>
              <w:bottom w:val="single" w:sz="4" w:space="0" w:color="auto"/>
              <w:right w:val="nil"/>
            </w:tcBorders>
            <w:shd w:val="clear" w:color="auto" w:fill="auto"/>
            <w:vAlign w:val="center"/>
            <w:hideMark/>
          </w:tcPr>
          <w:p w14:paraId="24FF6C0D"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nil"/>
              <w:left w:val="single" w:sz="4" w:space="0" w:color="auto"/>
              <w:bottom w:val="single" w:sz="4" w:space="0" w:color="auto"/>
              <w:right w:val="single" w:sz="4" w:space="0" w:color="auto"/>
            </w:tcBorders>
            <w:shd w:val="clear" w:color="auto" w:fill="auto"/>
            <w:vAlign w:val="center"/>
            <w:hideMark/>
          </w:tcPr>
          <w:p w14:paraId="75E0F1C8"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100 000</w:t>
            </w:r>
          </w:p>
        </w:tc>
        <w:tc>
          <w:tcPr>
            <w:tcW w:w="633" w:type="pct"/>
            <w:tcBorders>
              <w:top w:val="nil"/>
              <w:left w:val="single" w:sz="4" w:space="0" w:color="auto"/>
              <w:bottom w:val="single" w:sz="4" w:space="0" w:color="auto"/>
              <w:right w:val="nil"/>
            </w:tcBorders>
            <w:shd w:val="clear" w:color="auto" w:fill="auto"/>
            <w:noWrap/>
            <w:vAlign w:val="center"/>
            <w:hideMark/>
          </w:tcPr>
          <w:p w14:paraId="51A8754C"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100 000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46A8D753"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56596883"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247FFF32" w14:textId="77777777" w:rsidTr="00EA4E57">
        <w:trPr>
          <w:trHeight w:val="280"/>
        </w:trPr>
        <w:tc>
          <w:tcPr>
            <w:tcW w:w="110" w:type="pct"/>
            <w:tcBorders>
              <w:top w:val="nil"/>
              <w:left w:val="single" w:sz="4" w:space="0" w:color="auto"/>
              <w:bottom w:val="nil"/>
              <w:right w:val="nil"/>
            </w:tcBorders>
            <w:shd w:val="clear" w:color="auto" w:fill="auto"/>
            <w:noWrap/>
            <w:vAlign w:val="bottom"/>
            <w:hideMark/>
          </w:tcPr>
          <w:p w14:paraId="3003CF2A"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single" w:sz="4" w:space="0" w:color="auto"/>
              <w:left w:val="nil"/>
              <w:bottom w:val="single" w:sz="4" w:space="0" w:color="auto"/>
              <w:right w:val="single" w:sz="4" w:space="0" w:color="auto"/>
            </w:tcBorders>
            <w:shd w:val="clear" w:color="auto" w:fill="auto"/>
            <w:vAlign w:val="center"/>
            <w:hideMark/>
          </w:tcPr>
          <w:p w14:paraId="1D2F5E18"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TÜ Spordihoone (Ujula tn 4)</w:t>
            </w:r>
          </w:p>
        </w:tc>
        <w:tc>
          <w:tcPr>
            <w:tcW w:w="325" w:type="pct"/>
            <w:tcBorders>
              <w:top w:val="nil"/>
              <w:left w:val="single" w:sz="4" w:space="0" w:color="auto"/>
              <w:bottom w:val="single" w:sz="4" w:space="0" w:color="auto"/>
              <w:right w:val="nil"/>
            </w:tcBorders>
            <w:shd w:val="clear" w:color="auto" w:fill="auto"/>
            <w:vAlign w:val="center"/>
            <w:hideMark/>
          </w:tcPr>
          <w:p w14:paraId="3D397E69"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ASF</w:t>
            </w:r>
          </w:p>
        </w:tc>
        <w:tc>
          <w:tcPr>
            <w:tcW w:w="63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1B344C1"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50 000</w:t>
            </w:r>
          </w:p>
        </w:tc>
        <w:tc>
          <w:tcPr>
            <w:tcW w:w="633" w:type="pct"/>
            <w:tcBorders>
              <w:top w:val="nil"/>
              <w:left w:val="nil"/>
              <w:bottom w:val="single" w:sz="4" w:space="0" w:color="auto"/>
              <w:right w:val="nil"/>
            </w:tcBorders>
            <w:shd w:val="clear" w:color="auto" w:fill="auto"/>
            <w:noWrap/>
            <w:vAlign w:val="center"/>
            <w:hideMark/>
          </w:tcPr>
          <w:p w14:paraId="35618C50"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50 000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7A5097A0"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00D5C8AB"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6091871A" w14:textId="77777777" w:rsidTr="00EA4E57">
        <w:trPr>
          <w:trHeight w:val="560"/>
        </w:trPr>
        <w:tc>
          <w:tcPr>
            <w:tcW w:w="110" w:type="pct"/>
            <w:tcBorders>
              <w:top w:val="nil"/>
              <w:left w:val="single" w:sz="4" w:space="0" w:color="auto"/>
              <w:bottom w:val="nil"/>
              <w:right w:val="nil"/>
            </w:tcBorders>
            <w:shd w:val="clear" w:color="auto" w:fill="auto"/>
            <w:noWrap/>
            <w:vAlign w:val="bottom"/>
            <w:hideMark/>
          </w:tcPr>
          <w:p w14:paraId="5D6DE80C"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5C6BF341"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Turu 8 spordihoone valgustite vahetamine ja projekteerimine</w:t>
            </w:r>
          </w:p>
        </w:tc>
        <w:tc>
          <w:tcPr>
            <w:tcW w:w="325" w:type="pct"/>
            <w:tcBorders>
              <w:top w:val="nil"/>
              <w:left w:val="single" w:sz="4" w:space="0" w:color="auto"/>
              <w:bottom w:val="single" w:sz="4" w:space="0" w:color="auto"/>
              <w:right w:val="nil"/>
            </w:tcBorders>
            <w:shd w:val="clear" w:color="auto" w:fill="auto"/>
            <w:vAlign w:val="center"/>
            <w:hideMark/>
          </w:tcPr>
          <w:p w14:paraId="345FF382"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nil"/>
              <w:left w:val="single" w:sz="4" w:space="0" w:color="auto"/>
              <w:bottom w:val="single" w:sz="4" w:space="0" w:color="auto"/>
              <w:right w:val="single" w:sz="4" w:space="0" w:color="auto"/>
            </w:tcBorders>
            <w:shd w:val="clear" w:color="auto" w:fill="auto"/>
            <w:vAlign w:val="center"/>
            <w:hideMark/>
          </w:tcPr>
          <w:p w14:paraId="600D9578"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50 000</w:t>
            </w:r>
          </w:p>
        </w:tc>
        <w:tc>
          <w:tcPr>
            <w:tcW w:w="633" w:type="pct"/>
            <w:tcBorders>
              <w:top w:val="nil"/>
              <w:left w:val="single" w:sz="4" w:space="0" w:color="auto"/>
              <w:bottom w:val="single" w:sz="4" w:space="0" w:color="auto"/>
              <w:right w:val="nil"/>
            </w:tcBorders>
            <w:shd w:val="clear" w:color="auto" w:fill="auto"/>
            <w:noWrap/>
            <w:vAlign w:val="center"/>
            <w:hideMark/>
          </w:tcPr>
          <w:p w14:paraId="042C153B"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50 000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2A373CD8"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2425FE17"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489F0BCA" w14:textId="77777777" w:rsidTr="00EA4E57">
        <w:trPr>
          <w:trHeight w:val="280"/>
        </w:trPr>
        <w:tc>
          <w:tcPr>
            <w:tcW w:w="110" w:type="pct"/>
            <w:tcBorders>
              <w:top w:val="nil"/>
              <w:left w:val="single" w:sz="4" w:space="0" w:color="auto"/>
              <w:bottom w:val="nil"/>
              <w:right w:val="nil"/>
            </w:tcBorders>
            <w:shd w:val="clear" w:color="auto" w:fill="auto"/>
            <w:noWrap/>
            <w:vAlign w:val="bottom"/>
            <w:hideMark/>
          </w:tcPr>
          <w:p w14:paraId="49F8ECFA"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6DA80850"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Veski spordibaasi fassaaditööd</w:t>
            </w:r>
          </w:p>
        </w:tc>
        <w:tc>
          <w:tcPr>
            <w:tcW w:w="325" w:type="pct"/>
            <w:tcBorders>
              <w:top w:val="nil"/>
              <w:left w:val="single" w:sz="4" w:space="0" w:color="auto"/>
              <w:bottom w:val="single" w:sz="4" w:space="0" w:color="auto"/>
              <w:right w:val="nil"/>
            </w:tcBorders>
            <w:shd w:val="clear" w:color="auto" w:fill="auto"/>
            <w:vAlign w:val="center"/>
            <w:hideMark/>
          </w:tcPr>
          <w:p w14:paraId="6253C891"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4244E8"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40 000</w:t>
            </w:r>
          </w:p>
        </w:tc>
        <w:tc>
          <w:tcPr>
            <w:tcW w:w="633" w:type="pct"/>
            <w:tcBorders>
              <w:top w:val="nil"/>
              <w:left w:val="nil"/>
              <w:bottom w:val="single" w:sz="4" w:space="0" w:color="auto"/>
              <w:right w:val="nil"/>
            </w:tcBorders>
            <w:shd w:val="clear" w:color="auto" w:fill="auto"/>
            <w:noWrap/>
            <w:vAlign w:val="center"/>
            <w:hideMark/>
          </w:tcPr>
          <w:p w14:paraId="605A5724"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40 000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04CDD846"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67EEA0E3"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3D0A1717" w14:textId="77777777" w:rsidTr="00EA4E57">
        <w:trPr>
          <w:trHeight w:val="560"/>
        </w:trPr>
        <w:tc>
          <w:tcPr>
            <w:tcW w:w="110" w:type="pct"/>
            <w:tcBorders>
              <w:top w:val="nil"/>
              <w:left w:val="single" w:sz="4" w:space="0" w:color="auto"/>
              <w:bottom w:val="single" w:sz="4" w:space="0" w:color="auto"/>
              <w:right w:val="nil"/>
            </w:tcBorders>
            <w:shd w:val="clear" w:color="auto" w:fill="auto"/>
            <w:noWrap/>
            <w:vAlign w:val="bottom"/>
            <w:hideMark/>
          </w:tcPr>
          <w:p w14:paraId="189430BB"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081E4270"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Toetus spordiklubidele spetsiifilise spordiinvetari soetamiseks</w:t>
            </w:r>
          </w:p>
        </w:tc>
        <w:tc>
          <w:tcPr>
            <w:tcW w:w="325" w:type="pct"/>
            <w:tcBorders>
              <w:top w:val="nil"/>
              <w:left w:val="single" w:sz="4" w:space="0" w:color="auto"/>
              <w:bottom w:val="single" w:sz="4" w:space="0" w:color="auto"/>
              <w:right w:val="nil"/>
            </w:tcBorders>
            <w:shd w:val="clear" w:color="auto" w:fill="auto"/>
            <w:vAlign w:val="center"/>
            <w:hideMark/>
          </w:tcPr>
          <w:p w14:paraId="0BE787A0"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ASF</w:t>
            </w:r>
          </w:p>
        </w:tc>
        <w:tc>
          <w:tcPr>
            <w:tcW w:w="633" w:type="pct"/>
            <w:tcBorders>
              <w:top w:val="nil"/>
              <w:left w:val="single" w:sz="4" w:space="0" w:color="auto"/>
              <w:bottom w:val="single" w:sz="4" w:space="0" w:color="auto"/>
              <w:right w:val="single" w:sz="4" w:space="0" w:color="auto"/>
            </w:tcBorders>
            <w:shd w:val="clear" w:color="auto" w:fill="auto"/>
            <w:vAlign w:val="center"/>
            <w:hideMark/>
          </w:tcPr>
          <w:p w14:paraId="4C4ABCCC"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20 000</w:t>
            </w:r>
          </w:p>
        </w:tc>
        <w:tc>
          <w:tcPr>
            <w:tcW w:w="633" w:type="pct"/>
            <w:tcBorders>
              <w:top w:val="nil"/>
              <w:left w:val="single" w:sz="4" w:space="0" w:color="auto"/>
              <w:bottom w:val="single" w:sz="4" w:space="0" w:color="auto"/>
              <w:right w:val="nil"/>
            </w:tcBorders>
            <w:shd w:val="clear" w:color="auto" w:fill="auto"/>
            <w:noWrap/>
            <w:vAlign w:val="center"/>
            <w:hideMark/>
          </w:tcPr>
          <w:p w14:paraId="6A39B65F"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20 000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431659AA"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4B7AB1F6"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21C356D0" w14:textId="77777777" w:rsidTr="00EA4E57">
        <w:trPr>
          <w:trHeight w:val="280"/>
        </w:trPr>
        <w:tc>
          <w:tcPr>
            <w:tcW w:w="110" w:type="pct"/>
            <w:tcBorders>
              <w:top w:val="single" w:sz="4" w:space="0" w:color="auto"/>
              <w:left w:val="single" w:sz="4" w:space="0" w:color="auto"/>
              <w:bottom w:val="nil"/>
              <w:right w:val="nil"/>
            </w:tcBorders>
            <w:shd w:val="clear" w:color="auto" w:fill="auto"/>
            <w:noWrap/>
            <w:vAlign w:val="bottom"/>
            <w:hideMark/>
          </w:tcPr>
          <w:p w14:paraId="47249656"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single" w:sz="4" w:space="0" w:color="auto"/>
              <w:left w:val="nil"/>
              <w:bottom w:val="nil"/>
              <w:right w:val="single" w:sz="4" w:space="0" w:color="auto"/>
            </w:tcBorders>
            <w:shd w:val="clear" w:color="000000" w:fill="F2F2F2"/>
            <w:vAlign w:val="center"/>
            <w:hideMark/>
          </w:tcPr>
          <w:p w14:paraId="61A837EF" w14:textId="77777777" w:rsidR="001513DA" w:rsidRPr="001513DA" w:rsidRDefault="001513DA" w:rsidP="001513DA">
            <w:pPr>
              <w:spacing w:after="0"/>
              <w:ind w:firstLineChars="100" w:firstLine="221"/>
              <w:jc w:val="lef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 xml:space="preserve">Puhkepargid ja -baasid </w:t>
            </w:r>
            <w:r w:rsidRPr="001513DA">
              <w:rPr>
                <w:rFonts w:ascii="Times New Roman" w:hAnsi="Times New Roman" w:cs="Times New Roman"/>
                <w:i/>
                <w:iCs/>
                <w:sz w:val="22"/>
                <w:lang w:eastAsia="et-EE"/>
              </w:rPr>
              <w:t>(08103)</w:t>
            </w:r>
          </w:p>
        </w:tc>
        <w:tc>
          <w:tcPr>
            <w:tcW w:w="325" w:type="pct"/>
            <w:tcBorders>
              <w:top w:val="single" w:sz="4" w:space="0" w:color="auto"/>
              <w:left w:val="nil"/>
              <w:bottom w:val="nil"/>
              <w:right w:val="nil"/>
            </w:tcBorders>
            <w:shd w:val="clear" w:color="000000" w:fill="F2F2F2"/>
            <w:vAlign w:val="center"/>
            <w:hideMark/>
          </w:tcPr>
          <w:p w14:paraId="0D76ABBC"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 </w:t>
            </w:r>
          </w:p>
        </w:tc>
        <w:tc>
          <w:tcPr>
            <w:tcW w:w="633" w:type="pct"/>
            <w:tcBorders>
              <w:top w:val="single" w:sz="4" w:space="0" w:color="auto"/>
              <w:left w:val="single" w:sz="4" w:space="0" w:color="auto"/>
              <w:bottom w:val="nil"/>
              <w:right w:val="single" w:sz="4" w:space="0" w:color="auto"/>
            </w:tcBorders>
            <w:shd w:val="clear" w:color="000000" w:fill="F2F2F2"/>
            <w:vAlign w:val="center"/>
            <w:hideMark/>
          </w:tcPr>
          <w:p w14:paraId="1CA711F5" w14:textId="77777777" w:rsidR="001513DA" w:rsidRPr="001513DA" w:rsidRDefault="001513DA" w:rsidP="001513DA">
            <w:pPr>
              <w:spacing w:after="0"/>
              <w:jc w:val="righ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533 000</w:t>
            </w:r>
          </w:p>
        </w:tc>
        <w:tc>
          <w:tcPr>
            <w:tcW w:w="633" w:type="pct"/>
            <w:tcBorders>
              <w:top w:val="single" w:sz="4" w:space="0" w:color="auto"/>
              <w:left w:val="nil"/>
              <w:bottom w:val="nil"/>
              <w:right w:val="single" w:sz="4" w:space="0" w:color="auto"/>
            </w:tcBorders>
            <w:shd w:val="clear" w:color="000000" w:fill="F2F2F2"/>
            <w:noWrap/>
            <w:vAlign w:val="center"/>
            <w:hideMark/>
          </w:tcPr>
          <w:p w14:paraId="5068A27E" w14:textId="77777777" w:rsidR="001513DA" w:rsidRPr="001513DA" w:rsidRDefault="001513DA" w:rsidP="001513DA">
            <w:pPr>
              <w:spacing w:after="0"/>
              <w:jc w:val="righ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533 000</w:t>
            </w:r>
          </w:p>
        </w:tc>
        <w:tc>
          <w:tcPr>
            <w:tcW w:w="614" w:type="pct"/>
            <w:tcBorders>
              <w:top w:val="single" w:sz="4" w:space="0" w:color="auto"/>
              <w:left w:val="nil"/>
              <w:bottom w:val="nil"/>
              <w:right w:val="single" w:sz="4" w:space="0" w:color="auto"/>
            </w:tcBorders>
            <w:shd w:val="clear" w:color="000000" w:fill="F2F2F2"/>
            <w:noWrap/>
            <w:vAlign w:val="center"/>
            <w:hideMark/>
          </w:tcPr>
          <w:p w14:paraId="592EA858" w14:textId="77777777" w:rsidR="001513DA" w:rsidRPr="001513DA" w:rsidRDefault="001513DA" w:rsidP="001513DA">
            <w:pPr>
              <w:spacing w:after="0"/>
              <w:jc w:val="righ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0</w:t>
            </w:r>
          </w:p>
        </w:tc>
        <w:tc>
          <w:tcPr>
            <w:tcW w:w="90" w:type="pct"/>
            <w:tcBorders>
              <w:top w:val="nil"/>
              <w:left w:val="nil"/>
              <w:bottom w:val="nil"/>
              <w:right w:val="nil"/>
            </w:tcBorders>
            <w:shd w:val="clear" w:color="auto" w:fill="auto"/>
            <w:noWrap/>
            <w:vAlign w:val="bottom"/>
            <w:hideMark/>
          </w:tcPr>
          <w:p w14:paraId="6DFD1960" w14:textId="77777777" w:rsidR="001513DA" w:rsidRPr="001513DA" w:rsidRDefault="001513DA" w:rsidP="001513DA">
            <w:pPr>
              <w:spacing w:after="0"/>
              <w:jc w:val="right"/>
              <w:rPr>
                <w:rFonts w:ascii="Times New Roman" w:hAnsi="Times New Roman" w:cs="Times New Roman"/>
                <w:b/>
                <w:bCs/>
                <w:i/>
                <w:iCs/>
                <w:sz w:val="22"/>
                <w:lang w:eastAsia="et-EE"/>
              </w:rPr>
            </w:pPr>
          </w:p>
        </w:tc>
      </w:tr>
      <w:tr w:rsidR="001513DA" w:rsidRPr="001513DA" w14:paraId="4C2F47C4" w14:textId="77777777" w:rsidTr="00EA4E57">
        <w:trPr>
          <w:trHeight w:val="280"/>
        </w:trPr>
        <w:tc>
          <w:tcPr>
            <w:tcW w:w="110" w:type="pct"/>
            <w:tcBorders>
              <w:top w:val="nil"/>
              <w:left w:val="single" w:sz="4" w:space="0" w:color="auto"/>
              <w:bottom w:val="nil"/>
              <w:right w:val="nil"/>
            </w:tcBorders>
            <w:shd w:val="clear" w:color="auto" w:fill="auto"/>
            <w:noWrap/>
            <w:vAlign w:val="center"/>
            <w:hideMark/>
          </w:tcPr>
          <w:p w14:paraId="5DE6226E"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60C3D0FE"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Laululava territooriumi väljaarendamine</w:t>
            </w:r>
          </w:p>
        </w:tc>
        <w:tc>
          <w:tcPr>
            <w:tcW w:w="325" w:type="pct"/>
            <w:tcBorders>
              <w:top w:val="nil"/>
              <w:left w:val="single" w:sz="4" w:space="0" w:color="auto"/>
              <w:bottom w:val="single" w:sz="4" w:space="0" w:color="auto"/>
              <w:right w:val="nil"/>
            </w:tcBorders>
            <w:shd w:val="clear" w:color="auto" w:fill="auto"/>
            <w:vAlign w:val="center"/>
            <w:hideMark/>
          </w:tcPr>
          <w:p w14:paraId="533583DA"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nil"/>
              <w:left w:val="single" w:sz="4" w:space="0" w:color="auto"/>
              <w:bottom w:val="single" w:sz="4" w:space="0" w:color="auto"/>
              <w:right w:val="single" w:sz="4" w:space="0" w:color="auto"/>
            </w:tcBorders>
            <w:shd w:val="clear" w:color="auto" w:fill="auto"/>
            <w:vAlign w:val="center"/>
            <w:hideMark/>
          </w:tcPr>
          <w:p w14:paraId="47102B65"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533 000</w:t>
            </w:r>
          </w:p>
        </w:tc>
        <w:tc>
          <w:tcPr>
            <w:tcW w:w="633" w:type="pct"/>
            <w:tcBorders>
              <w:top w:val="nil"/>
              <w:left w:val="single" w:sz="4" w:space="0" w:color="auto"/>
              <w:bottom w:val="single" w:sz="4" w:space="0" w:color="auto"/>
              <w:right w:val="nil"/>
            </w:tcBorders>
            <w:shd w:val="clear" w:color="auto" w:fill="auto"/>
            <w:noWrap/>
            <w:vAlign w:val="center"/>
            <w:hideMark/>
          </w:tcPr>
          <w:p w14:paraId="525D9C6E"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533 000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6C470086"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center"/>
            <w:hideMark/>
          </w:tcPr>
          <w:p w14:paraId="7AEC0957"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18D51FE8" w14:textId="77777777" w:rsidTr="00EA4E57">
        <w:trPr>
          <w:trHeight w:val="280"/>
        </w:trPr>
        <w:tc>
          <w:tcPr>
            <w:tcW w:w="110" w:type="pct"/>
            <w:tcBorders>
              <w:top w:val="nil"/>
              <w:left w:val="single" w:sz="4" w:space="0" w:color="auto"/>
              <w:bottom w:val="nil"/>
              <w:right w:val="nil"/>
            </w:tcBorders>
            <w:shd w:val="clear" w:color="auto" w:fill="auto"/>
            <w:noWrap/>
            <w:vAlign w:val="center"/>
            <w:hideMark/>
          </w:tcPr>
          <w:p w14:paraId="4CE0F91A"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single" w:sz="4" w:space="0" w:color="auto"/>
              <w:left w:val="nil"/>
              <w:bottom w:val="nil"/>
              <w:right w:val="single" w:sz="4" w:space="0" w:color="auto"/>
            </w:tcBorders>
            <w:shd w:val="clear" w:color="000000" w:fill="F2F2F2"/>
            <w:noWrap/>
            <w:vAlign w:val="center"/>
            <w:hideMark/>
          </w:tcPr>
          <w:p w14:paraId="6DC13E8C" w14:textId="77777777" w:rsidR="001513DA" w:rsidRPr="001513DA" w:rsidRDefault="001513DA" w:rsidP="001513DA">
            <w:pPr>
              <w:spacing w:after="0"/>
              <w:ind w:firstLineChars="100" w:firstLine="221"/>
              <w:jc w:val="lef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 xml:space="preserve">Noorsootöö ja noortekeskused </w:t>
            </w:r>
            <w:r w:rsidRPr="001513DA">
              <w:rPr>
                <w:rFonts w:ascii="Times New Roman" w:hAnsi="Times New Roman" w:cs="Times New Roman"/>
                <w:i/>
                <w:iCs/>
                <w:sz w:val="22"/>
                <w:lang w:eastAsia="et-EE"/>
              </w:rPr>
              <w:t>(08107)</w:t>
            </w:r>
          </w:p>
        </w:tc>
        <w:tc>
          <w:tcPr>
            <w:tcW w:w="325" w:type="pct"/>
            <w:tcBorders>
              <w:top w:val="nil"/>
              <w:left w:val="nil"/>
              <w:bottom w:val="nil"/>
              <w:right w:val="single" w:sz="4" w:space="0" w:color="auto"/>
            </w:tcBorders>
            <w:shd w:val="clear" w:color="000000" w:fill="F2F2F2"/>
            <w:vAlign w:val="center"/>
            <w:hideMark/>
          </w:tcPr>
          <w:p w14:paraId="2989747A"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 </w:t>
            </w:r>
          </w:p>
        </w:tc>
        <w:tc>
          <w:tcPr>
            <w:tcW w:w="633" w:type="pct"/>
            <w:tcBorders>
              <w:top w:val="nil"/>
              <w:left w:val="nil"/>
              <w:bottom w:val="nil"/>
              <w:right w:val="single" w:sz="4" w:space="0" w:color="auto"/>
            </w:tcBorders>
            <w:shd w:val="clear" w:color="000000" w:fill="F2F2F2"/>
            <w:vAlign w:val="center"/>
            <w:hideMark/>
          </w:tcPr>
          <w:p w14:paraId="19462A4A" w14:textId="77777777" w:rsidR="001513DA" w:rsidRPr="001513DA" w:rsidRDefault="001513DA" w:rsidP="001513DA">
            <w:pPr>
              <w:spacing w:after="0"/>
              <w:jc w:val="righ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70 000</w:t>
            </w:r>
          </w:p>
        </w:tc>
        <w:tc>
          <w:tcPr>
            <w:tcW w:w="633" w:type="pct"/>
            <w:tcBorders>
              <w:top w:val="nil"/>
              <w:left w:val="nil"/>
              <w:bottom w:val="nil"/>
              <w:right w:val="single" w:sz="4" w:space="0" w:color="auto"/>
            </w:tcBorders>
            <w:shd w:val="clear" w:color="000000" w:fill="F2F2F2"/>
            <w:noWrap/>
            <w:vAlign w:val="center"/>
            <w:hideMark/>
          </w:tcPr>
          <w:p w14:paraId="33D114AD" w14:textId="77777777" w:rsidR="001513DA" w:rsidRPr="001513DA" w:rsidRDefault="001513DA" w:rsidP="001513DA">
            <w:pPr>
              <w:spacing w:after="0"/>
              <w:jc w:val="righ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70 000</w:t>
            </w:r>
          </w:p>
        </w:tc>
        <w:tc>
          <w:tcPr>
            <w:tcW w:w="614" w:type="pct"/>
            <w:tcBorders>
              <w:top w:val="nil"/>
              <w:left w:val="single" w:sz="4" w:space="0" w:color="auto"/>
              <w:bottom w:val="nil"/>
              <w:right w:val="single" w:sz="4" w:space="0" w:color="auto"/>
            </w:tcBorders>
            <w:shd w:val="clear" w:color="000000" w:fill="F2F2F2"/>
            <w:noWrap/>
            <w:vAlign w:val="center"/>
            <w:hideMark/>
          </w:tcPr>
          <w:p w14:paraId="771308BC" w14:textId="77777777" w:rsidR="001513DA" w:rsidRPr="001513DA" w:rsidRDefault="001513DA" w:rsidP="001513DA">
            <w:pPr>
              <w:spacing w:after="0"/>
              <w:jc w:val="righ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0</w:t>
            </w:r>
          </w:p>
        </w:tc>
        <w:tc>
          <w:tcPr>
            <w:tcW w:w="90" w:type="pct"/>
            <w:tcBorders>
              <w:top w:val="nil"/>
              <w:left w:val="nil"/>
              <w:bottom w:val="nil"/>
              <w:right w:val="nil"/>
            </w:tcBorders>
            <w:shd w:val="clear" w:color="auto" w:fill="auto"/>
            <w:noWrap/>
            <w:vAlign w:val="center"/>
            <w:hideMark/>
          </w:tcPr>
          <w:p w14:paraId="304316F9" w14:textId="77777777" w:rsidR="001513DA" w:rsidRPr="001513DA" w:rsidRDefault="001513DA" w:rsidP="001513DA">
            <w:pPr>
              <w:spacing w:after="0"/>
              <w:jc w:val="right"/>
              <w:rPr>
                <w:rFonts w:ascii="Times New Roman" w:hAnsi="Times New Roman" w:cs="Times New Roman"/>
                <w:b/>
                <w:bCs/>
                <w:i/>
                <w:iCs/>
                <w:sz w:val="22"/>
                <w:lang w:eastAsia="et-EE"/>
              </w:rPr>
            </w:pPr>
          </w:p>
        </w:tc>
      </w:tr>
      <w:tr w:rsidR="001513DA" w:rsidRPr="001513DA" w14:paraId="6864E130" w14:textId="77777777" w:rsidTr="00EA4E57">
        <w:trPr>
          <w:trHeight w:val="280"/>
        </w:trPr>
        <w:tc>
          <w:tcPr>
            <w:tcW w:w="110" w:type="pct"/>
            <w:tcBorders>
              <w:top w:val="nil"/>
              <w:left w:val="single" w:sz="4" w:space="0" w:color="auto"/>
              <w:bottom w:val="single" w:sz="4" w:space="0" w:color="auto"/>
              <w:right w:val="nil"/>
            </w:tcBorders>
            <w:shd w:val="clear" w:color="auto" w:fill="auto"/>
            <w:noWrap/>
            <w:vAlign w:val="center"/>
            <w:hideMark/>
          </w:tcPr>
          <w:p w14:paraId="4335CBC4"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01D6F8CC"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Anne Noortekeskuse fassaaditööd</w:t>
            </w:r>
          </w:p>
        </w:tc>
        <w:tc>
          <w:tcPr>
            <w:tcW w:w="325" w:type="pct"/>
            <w:tcBorders>
              <w:top w:val="nil"/>
              <w:left w:val="single" w:sz="4" w:space="0" w:color="auto"/>
              <w:bottom w:val="single" w:sz="4" w:space="0" w:color="auto"/>
              <w:right w:val="nil"/>
            </w:tcBorders>
            <w:shd w:val="clear" w:color="auto" w:fill="auto"/>
            <w:vAlign w:val="center"/>
            <w:hideMark/>
          </w:tcPr>
          <w:p w14:paraId="2F134E60"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nil"/>
              <w:left w:val="single" w:sz="4" w:space="0" w:color="auto"/>
              <w:bottom w:val="single" w:sz="4" w:space="0" w:color="auto"/>
              <w:right w:val="single" w:sz="4" w:space="0" w:color="auto"/>
            </w:tcBorders>
            <w:shd w:val="clear" w:color="auto" w:fill="auto"/>
            <w:vAlign w:val="center"/>
            <w:hideMark/>
          </w:tcPr>
          <w:p w14:paraId="12B28F6C"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70 000</w:t>
            </w:r>
          </w:p>
        </w:tc>
        <w:tc>
          <w:tcPr>
            <w:tcW w:w="633" w:type="pct"/>
            <w:tcBorders>
              <w:top w:val="nil"/>
              <w:left w:val="single" w:sz="4" w:space="0" w:color="auto"/>
              <w:bottom w:val="single" w:sz="4" w:space="0" w:color="auto"/>
              <w:right w:val="nil"/>
            </w:tcBorders>
            <w:shd w:val="clear" w:color="auto" w:fill="auto"/>
            <w:noWrap/>
            <w:vAlign w:val="center"/>
            <w:hideMark/>
          </w:tcPr>
          <w:p w14:paraId="6734E4D8"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70 000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733C1EAA"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center"/>
            <w:hideMark/>
          </w:tcPr>
          <w:p w14:paraId="647144AF"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7A7D1FFF" w14:textId="77777777" w:rsidTr="00EA4E57">
        <w:trPr>
          <w:trHeight w:val="280"/>
        </w:trPr>
        <w:tc>
          <w:tcPr>
            <w:tcW w:w="110" w:type="pct"/>
            <w:tcBorders>
              <w:top w:val="single" w:sz="4" w:space="0" w:color="auto"/>
              <w:left w:val="single" w:sz="4" w:space="0" w:color="auto"/>
              <w:bottom w:val="nil"/>
              <w:right w:val="nil"/>
            </w:tcBorders>
            <w:shd w:val="clear" w:color="auto" w:fill="auto"/>
            <w:noWrap/>
            <w:vAlign w:val="center"/>
            <w:hideMark/>
          </w:tcPr>
          <w:p w14:paraId="011FD2B2"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single" w:sz="4" w:space="0" w:color="auto"/>
              <w:left w:val="nil"/>
              <w:bottom w:val="nil"/>
              <w:right w:val="single" w:sz="4" w:space="0" w:color="auto"/>
            </w:tcBorders>
            <w:shd w:val="clear" w:color="000000" w:fill="F2F2F2"/>
            <w:noWrap/>
            <w:vAlign w:val="center"/>
            <w:hideMark/>
          </w:tcPr>
          <w:p w14:paraId="3CE2AB7D" w14:textId="77777777" w:rsidR="001513DA" w:rsidRPr="001513DA" w:rsidRDefault="001513DA" w:rsidP="001513DA">
            <w:pPr>
              <w:spacing w:after="0"/>
              <w:ind w:firstLineChars="100" w:firstLine="221"/>
              <w:jc w:val="lef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 xml:space="preserve">Vaba aja üritused </w:t>
            </w:r>
            <w:r w:rsidRPr="001513DA">
              <w:rPr>
                <w:rFonts w:ascii="Times New Roman" w:hAnsi="Times New Roman" w:cs="Times New Roman"/>
                <w:i/>
                <w:iCs/>
                <w:sz w:val="22"/>
                <w:lang w:eastAsia="et-EE"/>
              </w:rPr>
              <w:t>(08109)</w:t>
            </w:r>
          </w:p>
        </w:tc>
        <w:tc>
          <w:tcPr>
            <w:tcW w:w="325" w:type="pct"/>
            <w:tcBorders>
              <w:top w:val="single" w:sz="4" w:space="0" w:color="auto"/>
              <w:left w:val="nil"/>
              <w:bottom w:val="nil"/>
              <w:right w:val="single" w:sz="4" w:space="0" w:color="auto"/>
            </w:tcBorders>
            <w:shd w:val="clear" w:color="000000" w:fill="F2F2F2"/>
            <w:vAlign w:val="center"/>
            <w:hideMark/>
          </w:tcPr>
          <w:p w14:paraId="5ED9B66C"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 </w:t>
            </w:r>
          </w:p>
        </w:tc>
        <w:tc>
          <w:tcPr>
            <w:tcW w:w="633" w:type="pct"/>
            <w:tcBorders>
              <w:top w:val="single" w:sz="4" w:space="0" w:color="auto"/>
              <w:left w:val="nil"/>
              <w:bottom w:val="nil"/>
              <w:right w:val="single" w:sz="4" w:space="0" w:color="auto"/>
            </w:tcBorders>
            <w:shd w:val="clear" w:color="000000" w:fill="F2F2F2"/>
            <w:vAlign w:val="center"/>
            <w:hideMark/>
          </w:tcPr>
          <w:p w14:paraId="613834A2" w14:textId="77777777" w:rsidR="001513DA" w:rsidRPr="001513DA" w:rsidRDefault="001513DA" w:rsidP="001513DA">
            <w:pPr>
              <w:spacing w:after="0"/>
              <w:jc w:val="righ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40 000</w:t>
            </w:r>
          </w:p>
        </w:tc>
        <w:tc>
          <w:tcPr>
            <w:tcW w:w="633" w:type="pct"/>
            <w:tcBorders>
              <w:top w:val="single" w:sz="4" w:space="0" w:color="auto"/>
              <w:left w:val="nil"/>
              <w:bottom w:val="nil"/>
              <w:right w:val="single" w:sz="4" w:space="0" w:color="auto"/>
            </w:tcBorders>
            <w:shd w:val="clear" w:color="000000" w:fill="F2F2F2"/>
            <w:noWrap/>
            <w:vAlign w:val="center"/>
            <w:hideMark/>
          </w:tcPr>
          <w:p w14:paraId="44481E2B" w14:textId="77777777" w:rsidR="001513DA" w:rsidRPr="001513DA" w:rsidRDefault="001513DA" w:rsidP="001513DA">
            <w:pPr>
              <w:spacing w:after="0"/>
              <w:jc w:val="righ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40 000</w:t>
            </w:r>
          </w:p>
        </w:tc>
        <w:tc>
          <w:tcPr>
            <w:tcW w:w="614" w:type="pct"/>
            <w:tcBorders>
              <w:top w:val="single" w:sz="4" w:space="0" w:color="auto"/>
              <w:left w:val="nil"/>
              <w:bottom w:val="nil"/>
              <w:right w:val="single" w:sz="4" w:space="0" w:color="auto"/>
            </w:tcBorders>
            <w:shd w:val="clear" w:color="000000" w:fill="F2F2F2"/>
            <w:noWrap/>
            <w:vAlign w:val="center"/>
            <w:hideMark/>
          </w:tcPr>
          <w:p w14:paraId="1DBA2001" w14:textId="77777777" w:rsidR="001513DA" w:rsidRPr="001513DA" w:rsidRDefault="001513DA" w:rsidP="001513DA">
            <w:pPr>
              <w:spacing w:after="0"/>
              <w:jc w:val="righ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0</w:t>
            </w:r>
          </w:p>
        </w:tc>
        <w:tc>
          <w:tcPr>
            <w:tcW w:w="90" w:type="pct"/>
            <w:tcBorders>
              <w:top w:val="nil"/>
              <w:left w:val="nil"/>
              <w:bottom w:val="nil"/>
              <w:right w:val="nil"/>
            </w:tcBorders>
            <w:shd w:val="clear" w:color="auto" w:fill="auto"/>
            <w:noWrap/>
            <w:vAlign w:val="bottom"/>
            <w:hideMark/>
          </w:tcPr>
          <w:p w14:paraId="086A8BAD" w14:textId="77777777" w:rsidR="001513DA" w:rsidRPr="001513DA" w:rsidRDefault="001513DA" w:rsidP="001513DA">
            <w:pPr>
              <w:spacing w:after="0"/>
              <w:jc w:val="right"/>
              <w:rPr>
                <w:rFonts w:ascii="Times New Roman" w:hAnsi="Times New Roman" w:cs="Times New Roman"/>
                <w:b/>
                <w:bCs/>
                <w:i/>
                <w:iCs/>
                <w:sz w:val="22"/>
                <w:lang w:eastAsia="et-EE"/>
              </w:rPr>
            </w:pPr>
          </w:p>
        </w:tc>
      </w:tr>
      <w:tr w:rsidR="001513DA" w:rsidRPr="001513DA" w14:paraId="505D53F5" w14:textId="77777777" w:rsidTr="00EA4E57">
        <w:trPr>
          <w:trHeight w:val="280"/>
        </w:trPr>
        <w:tc>
          <w:tcPr>
            <w:tcW w:w="110" w:type="pct"/>
            <w:tcBorders>
              <w:top w:val="nil"/>
              <w:left w:val="single" w:sz="4" w:space="0" w:color="auto"/>
              <w:bottom w:val="nil"/>
              <w:right w:val="nil"/>
            </w:tcBorders>
            <w:shd w:val="clear" w:color="auto" w:fill="auto"/>
            <w:noWrap/>
            <w:vAlign w:val="bottom"/>
            <w:hideMark/>
          </w:tcPr>
          <w:p w14:paraId="2D4163A9"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40992522" w14:textId="77777777" w:rsidR="001513DA" w:rsidRPr="001513DA" w:rsidRDefault="001513DA" w:rsidP="001513DA">
            <w:pPr>
              <w:spacing w:after="0"/>
              <w:ind w:firstLineChars="100" w:firstLine="220"/>
              <w:jc w:val="left"/>
              <w:rPr>
                <w:rFonts w:ascii="Times New Roman" w:hAnsi="Times New Roman" w:cs="Times New Roman"/>
                <w:sz w:val="22"/>
                <w:lang w:eastAsia="et-EE"/>
              </w:rPr>
            </w:pPr>
            <w:r w:rsidRPr="001513DA">
              <w:rPr>
                <w:rFonts w:ascii="Times New Roman" w:hAnsi="Times New Roman" w:cs="Times New Roman"/>
                <w:sz w:val="22"/>
                <w:lang w:eastAsia="et-EE"/>
              </w:rPr>
              <w:t>Kultuurivaldkonna toetus investeeringuteks ja arenguteks</w:t>
            </w:r>
          </w:p>
        </w:tc>
        <w:tc>
          <w:tcPr>
            <w:tcW w:w="325" w:type="pct"/>
            <w:tcBorders>
              <w:top w:val="nil"/>
              <w:left w:val="single" w:sz="4" w:space="0" w:color="auto"/>
              <w:bottom w:val="single" w:sz="4" w:space="0" w:color="auto"/>
              <w:right w:val="nil"/>
            </w:tcBorders>
            <w:shd w:val="clear" w:color="auto" w:fill="auto"/>
            <w:vAlign w:val="center"/>
            <w:hideMark/>
          </w:tcPr>
          <w:p w14:paraId="4E3261EB"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ASF</w:t>
            </w:r>
          </w:p>
        </w:tc>
        <w:tc>
          <w:tcPr>
            <w:tcW w:w="633" w:type="pct"/>
            <w:tcBorders>
              <w:top w:val="nil"/>
              <w:left w:val="single" w:sz="4" w:space="0" w:color="auto"/>
              <w:bottom w:val="single" w:sz="4" w:space="0" w:color="auto"/>
              <w:right w:val="single" w:sz="4" w:space="0" w:color="auto"/>
            </w:tcBorders>
            <w:shd w:val="clear" w:color="auto" w:fill="auto"/>
            <w:noWrap/>
            <w:vAlign w:val="center"/>
            <w:hideMark/>
          </w:tcPr>
          <w:p w14:paraId="7DE342AB"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40 000</w:t>
            </w:r>
          </w:p>
        </w:tc>
        <w:tc>
          <w:tcPr>
            <w:tcW w:w="633" w:type="pct"/>
            <w:tcBorders>
              <w:top w:val="nil"/>
              <w:left w:val="single" w:sz="4" w:space="0" w:color="auto"/>
              <w:bottom w:val="single" w:sz="4" w:space="0" w:color="auto"/>
              <w:right w:val="nil"/>
            </w:tcBorders>
            <w:shd w:val="clear" w:color="auto" w:fill="auto"/>
            <w:noWrap/>
            <w:vAlign w:val="center"/>
            <w:hideMark/>
          </w:tcPr>
          <w:p w14:paraId="12819335"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40 000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0FF9201D"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6351B36D"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0C14E74E" w14:textId="77777777" w:rsidTr="00EA4E57">
        <w:trPr>
          <w:trHeight w:val="560"/>
        </w:trPr>
        <w:tc>
          <w:tcPr>
            <w:tcW w:w="110" w:type="pct"/>
            <w:tcBorders>
              <w:top w:val="nil"/>
              <w:left w:val="single" w:sz="4" w:space="0" w:color="auto"/>
              <w:right w:val="nil"/>
            </w:tcBorders>
            <w:shd w:val="clear" w:color="auto" w:fill="auto"/>
            <w:noWrap/>
            <w:vAlign w:val="bottom"/>
            <w:hideMark/>
          </w:tcPr>
          <w:p w14:paraId="276AC568"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single" w:sz="4" w:space="0" w:color="auto"/>
              <w:left w:val="nil"/>
              <w:right w:val="single" w:sz="4" w:space="0" w:color="auto"/>
            </w:tcBorders>
            <w:shd w:val="clear" w:color="000000" w:fill="F2F2F2"/>
            <w:vAlign w:val="center"/>
            <w:hideMark/>
          </w:tcPr>
          <w:p w14:paraId="4623F3BC" w14:textId="77777777" w:rsidR="001513DA" w:rsidRPr="001513DA" w:rsidRDefault="001513DA" w:rsidP="001513DA">
            <w:pPr>
              <w:spacing w:after="0"/>
              <w:jc w:val="lef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 xml:space="preserve">   Raamatukogud</w:t>
            </w:r>
            <w:r w:rsidRPr="001513DA">
              <w:rPr>
                <w:rFonts w:ascii="Times New Roman" w:hAnsi="Times New Roman" w:cs="Times New Roman"/>
                <w:i/>
                <w:iCs/>
                <w:sz w:val="22"/>
                <w:lang w:eastAsia="et-EE"/>
              </w:rPr>
              <w:t xml:space="preserve"> (08201) </w:t>
            </w:r>
            <w:r w:rsidRPr="001513DA">
              <w:rPr>
                <w:rFonts w:ascii="Times New Roman" w:hAnsi="Times New Roman" w:cs="Times New Roman"/>
                <w:sz w:val="22"/>
                <w:lang w:eastAsia="et-EE"/>
              </w:rPr>
              <w:t>(Tartu O.Lutsu nimeline raamatukogu)</w:t>
            </w:r>
          </w:p>
        </w:tc>
        <w:tc>
          <w:tcPr>
            <w:tcW w:w="325" w:type="pct"/>
            <w:tcBorders>
              <w:top w:val="nil"/>
              <w:left w:val="nil"/>
              <w:bottom w:val="nil"/>
              <w:right w:val="single" w:sz="4" w:space="0" w:color="auto"/>
            </w:tcBorders>
            <w:shd w:val="clear" w:color="000000" w:fill="F2F2F2"/>
            <w:vAlign w:val="center"/>
            <w:hideMark/>
          </w:tcPr>
          <w:p w14:paraId="6C4A3BAD"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 </w:t>
            </w:r>
          </w:p>
        </w:tc>
        <w:tc>
          <w:tcPr>
            <w:tcW w:w="633" w:type="pct"/>
            <w:tcBorders>
              <w:top w:val="single" w:sz="4" w:space="0" w:color="auto"/>
              <w:left w:val="nil"/>
              <w:bottom w:val="nil"/>
              <w:right w:val="single" w:sz="4" w:space="0" w:color="auto"/>
            </w:tcBorders>
            <w:shd w:val="clear" w:color="000000" w:fill="F2F2F2"/>
            <w:vAlign w:val="center"/>
            <w:hideMark/>
          </w:tcPr>
          <w:p w14:paraId="76E04784" w14:textId="77777777" w:rsidR="001513DA" w:rsidRPr="001513DA" w:rsidRDefault="001513DA" w:rsidP="001513DA">
            <w:pPr>
              <w:spacing w:after="0"/>
              <w:jc w:val="righ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222 000</w:t>
            </w:r>
          </w:p>
        </w:tc>
        <w:tc>
          <w:tcPr>
            <w:tcW w:w="633" w:type="pct"/>
            <w:tcBorders>
              <w:top w:val="nil"/>
              <w:left w:val="nil"/>
              <w:bottom w:val="nil"/>
              <w:right w:val="single" w:sz="4" w:space="0" w:color="auto"/>
            </w:tcBorders>
            <w:shd w:val="clear" w:color="000000" w:fill="F2F2F2"/>
            <w:noWrap/>
            <w:vAlign w:val="center"/>
            <w:hideMark/>
          </w:tcPr>
          <w:p w14:paraId="152493E8" w14:textId="77777777" w:rsidR="001513DA" w:rsidRPr="001513DA" w:rsidRDefault="001513DA" w:rsidP="001513DA">
            <w:pPr>
              <w:spacing w:after="0"/>
              <w:jc w:val="righ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222 000</w:t>
            </w:r>
          </w:p>
        </w:tc>
        <w:tc>
          <w:tcPr>
            <w:tcW w:w="614" w:type="pct"/>
            <w:tcBorders>
              <w:top w:val="single" w:sz="4" w:space="0" w:color="auto"/>
              <w:left w:val="nil"/>
              <w:bottom w:val="nil"/>
              <w:right w:val="single" w:sz="4" w:space="0" w:color="auto"/>
            </w:tcBorders>
            <w:shd w:val="clear" w:color="000000" w:fill="F2F2F2"/>
            <w:noWrap/>
            <w:vAlign w:val="center"/>
            <w:hideMark/>
          </w:tcPr>
          <w:p w14:paraId="374AF5FC" w14:textId="77777777" w:rsidR="001513DA" w:rsidRPr="001513DA" w:rsidRDefault="001513DA" w:rsidP="001513DA">
            <w:pPr>
              <w:spacing w:after="0"/>
              <w:jc w:val="righ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0</w:t>
            </w:r>
          </w:p>
        </w:tc>
        <w:tc>
          <w:tcPr>
            <w:tcW w:w="90" w:type="pct"/>
            <w:tcBorders>
              <w:top w:val="nil"/>
              <w:left w:val="nil"/>
              <w:bottom w:val="nil"/>
              <w:right w:val="nil"/>
            </w:tcBorders>
            <w:shd w:val="clear" w:color="auto" w:fill="auto"/>
            <w:noWrap/>
            <w:vAlign w:val="bottom"/>
            <w:hideMark/>
          </w:tcPr>
          <w:p w14:paraId="51CBA20E" w14:textId="77777777" w:rsidR="001513DA" w:rsidRPr="001513DA" w:rsidRDefault="001513DA" w:rsidP="001513DA">
            <w:pPr>
              <w:spacing w:after="0"/>
              <w:jc w:val="right"/>
              <w:rPr>
                <w:rFonts w:ascii="Times New Roman" w:hAnsi="Times New Roman" w:cs="Times New Roman"/>
                <w:b/>
                <w:bCs/>
                <w:i/>
                <w:iCs/>
                <w:sz w:val="22"/>
                <w:lang w:eastAsia="et-EE"/>
              </w:rPr>
            </w:pPr>
          </w:p>
        </w:tc>
      </w:tr>
      <w:tr w:rsidR="001513DA" w:rsidRPr="001513DA" w14:paraId="05289651" w14:textId="77777777" w:rsidTr="00EA4E57">
        <w:trPr>
          <w:trHeight w:val="280"/>
        </w:trPr>
        <w:tc>
          <w:tcPr>
            <w:tcW w:w="110" w:type="pct"/>
            <w:tcBorders>
              <w:top w:val="nil"/>
              <w:left w:val="single" w:sz="4" w:space="0" w:color="auto"/>
              <w:bottom w:val="single" w:sz="4" w:space="0" w:color="auto"/>
              <w:right w:val="nil"/>
            </w:tcBorders>
            <w:shd w:val="clear" w:color="auto" w:fill="auto"/>
            <w:noWrap/>
            <w:vAlign w:val="bottom"/>
            <w:hideMark/>
          </w:tcPr>
          <w:p w14:paraId="18FA4440"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54190578"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Linnaraamatukogu remonttööd</w:t>
            </w:r>
          </w:p>
        </w:tc>
        <w:tc>
          <w:tcPr>
            <w:tcW w:w="325" w:type="pct"/>
            <w:tcBorders>
              <w:top w:val="nil"/>
              <w:left w:val="single" w:sz="4" w:space="0" w:color="auto"/>
              <w:bottom w:val="single" w:sz="4" w:space="0" w:color="auto"/>
              <w:right w:val="nil"/>
            </w:tcBorders>
            <w:shd w:val="clear" w:color="auto" w:fill="auto"/>
            <w:vAlign w:val="center"/>
            <w:hideMark/>
          </w:tcPr>
          <w:p w14:paraId="5EF3AB9A"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nil"/>
              <w:left w:val="single" w:sz="4" w:space="0" w:color="auto"/>
              <w:bottom w:val="single" w:sz="4" w:space="0" w:color="auto"/>
              <w:right w:val="single" w:sz="4" w:space="0" w:color="auto"/>
            </w:tcBorders>
            <w:shd w:val="clear" w:color="auto" w:fill="auto"/>
            <w:noWrap/>
            <w:vAlign w:val="center"/>
            <w:hideMark/>
          </w:tcPr>
          <w:p w14:paraId="450B1913"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140 000</w:t>
            </w:r>
          </w:p>
        </w:tc>
        <w:tc>
          <w:tcPr>
            <w:tcW w:w="633" w:type="pct"/>
            <w:tcBorders>
              <w:top w:val="nil"/>
              <w:left w:val="single" w:sz="4" w:space="0" w:color="auto"/>
              <w:bottom w:val="single" w:sz="4" w:space="0" w:color="auto"/>
              <w:right w:val="nil"/>
            </w:tcBorders>
            <w:shd w:val="clear" w:color="auto" w:fill="auto"/>
            <w:noWrap/>
            <w:vAlign w:val="center"/>
            <w:hideMark/>
          </w:tcPr>
          <w:p w14:paraId="55CDB77B"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140 000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5004D1C2"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63EFE4C7"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274E510B" w14:textId="77777777" w:rsidTr="00EA4E57">
        <w:trPr>
          <w:trHeight w:val="280"/>
        </w:trPr>
        <w:tc>
          <w:tcPr>
            <w:tcW w:w="110" w:type="pct"/>
            <w:tcBorders>
              <w:top w:val="single" w:sz="4" w:space="0" w:color="auto"/>
              <w:left w:val="single" w:sz="4" w:space="0" w:color="auto"/>
              <w:bottom w:val="nil"/>
              <w:right w:val="nil"/>
            </w:tcBorders>
            <w:shd w:val="clear" w:color="auto" w:fill="auto"/>
            <w:noWrap/>
            <w:vAlign w:val="bottom"/>
            <w:hideMark/>
          </w:tcPr>
          <w:p w14:paraId="011B43BF"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lastRenderedPageBreak/>
              <w:t> </w:t>
            </w:r>
          </w:p>
        </w:tc>
        <w:tc>
          <w:tcPr>
            <w:tcW w:w="2595" w:type="pct"/>
            <w:tcBorders>
              <w:top w:val="single" w:sz="4" w:space="0" w:color="auto"/>
              <w:left w:val="nil"/>
              <w:bottom w:val="single" w:sz="4" w:space="0" w:color="auto"/>
              <w:right w:val="single" w:sz="4" w:space="0" w:color="auto"/>
            </w:tcBorders>
            <w:shd w:val="clear" w:color="auto" w:fill="auto"/>
            <w:vAlign w:val="center"/>
            <w:hideMark/>
          </w:tcPr>
          <w:p w14:paraId="0E02B135"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Nutika laenutuskapi laiendus, Kompanii 3/5</w:t>
            </w:r>
          </w:p>
        </w:tc>
        <w:tc>
          <w:tcPr>
            <w:tcW w:w="325" w:type="pct"/>
            <w:tcBorders>
              <w:top w:val="nil"/>
              <w:left w:val="single" w:sz="4" w:space="0" w:color="auto"/>
              <w:bottom w:val="single" w:sz="4" w:space="0" w:color="auto"/>
              <w:right w:val="nil"/>
            </w:tcBorders>
            <w:shd w:val="clear" w:color="auto" w:fill="auto"/>
            <w:vAlign w:val="center"/>
            <w:hideMark/>
          </w:tcPr>
          <w:p w14:paraId="18550849"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nil"/>
              <w:left w:val="single" w:sz="4" w:space="0" w:color="auto"/>
              <w:bottom w:val="single" w:sz="4" w:space="0" w:color="auto"/>
              <w:right w:val="single" w:sz="4" w:space="0" w:color="auto"/>
            </w:tcBorders>
            <w:shd w:val="clear" w:color="auto" w:fill="auto"/>
            <w:noWrap/>
            <w:vAlign w:val="center"/>
            <w:hideMark/>
          </w:tcPr>
          <w:p w14:paraId="112BA92F"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67 000</w:t>
            </w:r>
          </w:p>
        </w:tc>
        <w:tc>
          <w:tcPr>
            <w:tcW w:w="633" w:type="pct"/>
            <w:tcBorders>
              <w:top w:val="nil"/>
              <w:left w:val="single" w:sz="4" w:space="0" w:color="auto"/>
              <w:bottom w:val="single" w:sz="4" w:space="0" w:color="auto"/>
              <w:right w:val="nil"/>
            </w:tcBorders>
            <w:shd w:val="clear" w:color="auto" w:fill="auto"/>
            <w:noWrap/>
            <w:vAlign w:val="center"/>
            <w:hideMark/>
          </w:tcPr>
          <w:p w14:paraId="530624EF"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67 000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2DC3D781"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4D2F3698"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1ABB13E4" w14:textId="77777777" w:rsidTr="00EA4E57">
        <w:trPr>
          <w:trHeight w:val="280"/>
        </w:trPr>
        <w:tc>
          <w:tcPr>
            <w:tcW w:w="110" w:type="pct"/>
            <w:tcBorders>
              <w:top w:val="nil"/>
              <w:left w:val="single" w:sz="4" w:space="0" w:color="auto"/>
              <w:bottom w:val="single" w:sz="4" w:space="0" w:color="auto"/>
              <w:right w:val="nil"/>
            </w:tcBorders>
            <w:shd w:val="clear" w:color="auto" w:fill="auto"/>
            <w:noWrap/>
            <w:vAlign w:val="bottom"/>
            <w:hideMark/>
          </w:tcPr>
          <w:p w14:paraId="0287D516"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30066869"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Arvutite reserveerimissüsteemi tarkvara</w:t>
            </w:r>
          </w:p>
        </w:tc>
        <w:tc>
          <w:tcPr>
            <w:tcW w:w="325" w:type="pct"/>
            <w:tcBorders>
              <w:top w:val="nil"/>
              <w:left w:val="single" w:sz="4" w:space="0" w:color="auto"/>
              <w:bottom w:val="single" w:sz="4" w:space="0" w:color="auto"/>
              <w:right w:val="nil"/>
            </w:tcBorders>
            <w:shd w:val="clear" w:color="auto" w:fill="auto"/>
            <w:vAlign w:val="center"/>
            <w:hideMark/>
          </w:tcPr>
          <w:p w14:paraId="00E05F90"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nil"/>
              <w:left w:val="single" w:sz="4" w:space="0" w:color="auto"/>
              <w:bottom w:val="single" w:sz="4" w:space="0" w:color="auto"/>
              <w:right w:val="single" w:sz="4" w:space="0" w:color="auto"/>
            </w:tcBorders>
            <w:shd w:val="clear" w:color="auto" w:fill="auto"/>
            <w:noWrap/>
            <w:vAlign w:val="center"/>
            <w:hideMark/>
          </w:tcPr>
          <w:p w14:paraId="3ABED282"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15 000</w:t>
            </w:r>
          </w:p>
        </w:tc>
        <w:tc>
          <w:tcPr>
            <w:tcW w:w="633" w:type="pct"/>
            <w:tcBorders>
              <w:top w:val="nil"/>
              <w:left w:val="single" w:sz="4" w:space="0" w:color="auto"/>
              <w:bottom w:val="single" w:sz="4" w:space="0" w:color="auto"/>
              <w:right w:val="nil"/>
            </w:tcBorders>
            <w:shd w:val="clear" w:color="auto" w:fill="auto"/>
            <w:noWrap/>
            <w:vAlign w:val="center"/>
            <w:hideMark/>
          </w:tcPr>
          <w:p w14:paraId="459E8BBC"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15 000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6E638DAD"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7C3F12A4"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6C8A6EE3" w14:textId="77777777" w:rsidTr="00EA4E57">
        <w:trPr>
          <w:trHeight w:val="280"/>
        </w:trPr>
        <w:tc>
          <w:tcPr>
            <w:tcW w:w="110" w:type="pct"/>
            <w:tcBorders>
              <w:top w:val="single" w:sz="4" w:space="0" w:color="auto"/>
              <w:left w:val="single" w:sz="4" w:space="0" w:color="auto"/>
              <w:bottom w:val="nil"/>
              <w:right w:val="nil"/>
            </w:tcBorders>
            <w:shd w:val="clear" w:color="auto" w:fill="auto"/>
            <w:noWrap/>
            <w:vAlign w:val="bottom"/>
            <w:hideMark/>
          </w:tcPr>
          <w:p w14:paraId="15F6E47A"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single" w:sz="4" w:space="0" w:color="auto"/>
              <w:left w:val="nil"/>
              <w:bottom w:val="nil"/>
              <w:right w:val="single" w:sz="4" w:space="0" w:color="auto"/>
            </w:tcBorders>
            <w:shd w:val="clear" w:color="000000" w:fill="F2F2F2"/>
            <w:vAlign w:val="center"/>
            <w:hideMark/>
          </w:tcPr>
          <w:p w14:paraId="3BA7DD35" w14:textId="77777777" w:rsidR="001513DA" w:rsidRPr="001513DA" w:rsidRDefault="001513DA" w:rsidP="001513DA">
            <w:pPr>
              <w:spacing w:after="0"/>
              <w:ind w:firstLineChars="100" w:firstLine="221"/>
              <w:jc w:val="lef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 xml:space="preserve">Muuseumid </w:t>
            </w:r>
            <w:r w:rsidRPr="001513DA">
              <w:rPr>
                <w:rFonts w:ascii="Times New Roman" w:hAnsi="Times New Roman" w:cs="Times New Roman"/>
                <w:i/>
                <w:iCs/>
                <w:sz w:val="22"/>
                <w:lang w:eastAsia="et-EE"/>
              </w:rPr>
              <w:t>(08203)</w:t>
            </w:r>
          </w:p>
        </w:tc>
        <w:tc>
          <w:tcPr>
            <w:tcW w:w="325" w:type="pct"/>
            <w:tcBorders>
              <w:top w:val="single" w:sz="4" w:space="0" w:color="auto"/>
              <w:left w:val="nil"/>
              <w:bottom w:val="nil"/>
              <w:right w:val="single" w:sz="4" w:space="0" w:color="auto"/>
            </w:tcBorders>
            <w:shd w:val="clear" w:color="000000" w:fill="F2F2F2"/>
            <w:vAlign w:val="center"/>
            <w:hideMark/>
          </w:tcPr>
          <w:p w14:paraId="31DE1FA2"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 </w:t>
            </w:r>
          </w:p>
        </w:tc>
        <w:tc>
          <w:tcPr>
            <w:tcW w:w="633" w:type="pct"/>
            <w:tcBorders>
              <w:top w:val="single" w:sz="4" w:space="0" w:color="auto"/>
              <w:left w:val="nil"/>
              <w:bottom w:val="nil"/>
              <w:right w:val="single" w:sz="4" w:space="0" w:color="auto"/>
            </w:tcBorders>
            <w:shd w:val="clear" w:color="000000" w:fill="F2F2F2"/>
            <w:noWrap/>
            <w:vAlign w:val="center"/>
            <w:hideMark/>
          </w:tcPr>
          <w:p w14:paraId="31705A7A" w14:textId="77777777" w:rsidR="001513DA" w:rsidRPr="001513DA" w:rsidRDefault="001513DA" w:rsidP="001513DA">
            <w:pPr>
              <w:spacing w:after="0"/>
              <w:jc w:val="righ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262 000</w:t>
            </w:r>
          </w:p>
        </w:tc>
        <w:tc>
          <w:tcPr>
            <w:tcW w:w="633" w:type="pct"/>
            <w:tcBorders>
              <w:top w:val="single" w:sz="4" w:space="0" w:color="auto"/>
              <w:left w:val="nil"/>
              <w:bottom w:val="nil"/>
              <w:right w:val="single" w:sz="4" w:space="0" w:color="auto"/>
            </w:tcBorders>
            <w:shd w:val="clear" w:color="000000" w:fill="F2F2F2"/>
            <w:noWrap/>
            <w:vAlign w:val="center"/>
            <w:hideMark/>
          </w:tcPr>
          <w:p w14:paraId="3E4BBEE1" w14:textId="77777777" w:rsidR="001513DA" w:rsidRPr="001513DA" w:rsidRDefault="001513DA" w:rsidP="001513DA">
            <w:pPr>
              <w:spacing w:after="0"/>
              <w:jc w:val="righ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262 000</w:t>
            </w:r>
          </w:p>
        </w:tc>
        <w:tc>
          <w:tcPr>
            <w:tcW w:w="614" w:type="pct"/>
            <w:tcBorders>
              <w:top w:val="single" w:sz="4" w:space="0" w:color="auto"/>
              <w:left w:val="nil"/>
              <w:bottom w:val="nil"/>
              <w:right w:val="single" w:sz="4" w:space="0" w:color="auto"/>
            </w:tcBorders>
            <w:shd w:val="clear" w:color="000000" w:fill="F2F2F2"/>
            <w:noWrap/>
            <w:vAlign w:val="center"/>
            <w:hideMark/>
          </w:tcPr>
          <w:p w14:paraId="7AE69F4B" w14:textId="77777777" w:rsidR="001513DA" w:rsidRPr="001513DA" w:rsidRDefault="001513DA" w:rsidP="001513DA">
            <w:pPr>
              <w:spacing w:after="0"/>
              <w:jc w:val="righ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0</w:t>
            </w:r>
          </w:p>
        </w:tc>
        <w:tc>
          <w:tcPr>
            <w:tcW w:w="90" w:type="pct"/>
            <w:tcBorders>
              <w:top w:val="nil"/>
              <w:left w:val="nil"/>
              <w:bottom w:val="nil"/>
              <w:right w:val="nil"/>
            </w:tcBorders>
            <w:shd w:val="clear" w:color="auto" w:fill="auto"/>
            <w:noWrap/>
            <w:vAlign w:val="bottom"/>
            <w:hideMark/>
          </w:tcPr>
          <w:p w14:paraId="7C79ED1D" w14:textId="77777777" w:rsidR="001513DA" w:rsidRPr="001513DA" w:rsidRDefault="001513DA" w:rsidP="001513DA">
            <w:pPr>
              <w:spacing w:after="0"/>
              <w:jc w:val="right"/>
              <w:rPr>
                <w:rFonts w:ascii="Times New Roman" w:hAnsi="Times New Roman" w:cs="Times New Roman"/>
                <w:b/>
                <w:bCs/>
                <w:i/>
                <w:iCs/>
                <w:sz w:val="22"/>
                <w:lang w:eastAsia="et-EE"/>
              </w:rPr>
            </w:pPr>
          </w:p>
        </w:tc>
      </w:tr>
      <w:tr w:rsidR="001513DA" w:rsidRPr="001513DA" w14:paraId="1723150D" w14:textId="77777777" w:rsidTr="00EA4E57">
        <w:trPr>
          <w:trHeight w:val="280"/>
        </w:trPr>
        <w:tc>
          <w:tcPr>
            <w:tcW w:w="110" w:type="pct"/>
            <w:tcBorders>
              <w:top w:val="nil"/>
              <w:left w:val="single" w:sz="4" w:space="0" w:color="auto"/>
              <w:bottom w:val="nil"/>
              <w:right w:val="nil"/>
            </w:tcBorders>
            <w:shd w:val="clear" w:color="auto" w:fill="auto"/>
            <w:noWrap/>
            <w:vAlign w:val="bottom"/>
            <w:hideMark/>
          </w:tcPr>
          <w:p w14:paraId="15CCF653"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73128B5E"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Toomkiriku valgusprojekt</w:t>
            </w:r>
          </w:p>
        </w:tc>
        <w:tc>
          <w:tcPr>
            <w:tcW w:w="325" w:type="pct"/>
            <w:tcBorders>
              <w:top w:val="nil"/>
              <w:left w:val="single" w:sz="4" w:space="0" w:color="auto"/>
              <w:bottom w:val="single" w:sz="4" w:space="0" w:color="auto"/>
              <w:right w:val="nil"/>
            </w:tcBorders>
            <w:shd w:val="clear" w:color="auto" w:fill="auto"/>
            <w:vAlign w:val="center"/>
            <w:hideMark/>
          </w:tcPr>
          <w:p w14:paraId="29797E59"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ASF</w:t>
            </w:r>
          </w:p>
        </w:tc>
        <w:tc>
          <w:tcPr>
            <w:tcW w:w="633" w:type="pct"/>
            <w:tcBorders>
              <w:top w:val="nil"/>
              <w:left w:val="single" w:sz="4" w:space="0" w:color="auto"/>
              <w:bottom w:val="single" w:sz="4" w:space="0" w:color="auto"/>
              <w:right w:val="single" w:sz="4" w:space="0" w:color="auto"/>
            </w:tcBorders>
            <w:shd w:val="clear" w:color="auto" w:fill="auto"/>
            <w:vAlign w:val="center"/>
            <w:hideMark/>
          </w:tcPr>
          <w:p w14:paraId="34F0F712"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162 000</w:t>
            </w:r>
          </w:p>
        </w:tc>
        <w:tc>
          <w:tcPr>
            <w:tcW w:w="633" w:type="pct"/>
            <w:tcBorders>
              <w:top w:val="nil"/>
              <w:left w:val="single" w:sz="4" w:space="0" w:color="auto"/>
              <w:bottom w:val="single" w:sz="4" w:space="0" w:color="auto"/>
              <w:right w:val="nil"/>
            </w:tcBorders>
            <w:shd w:val="clear" w:color="auto" w:fill="auto"/>
            <w:noWrap/>
            <w:vAlign w:val="center"/>
            <w:hideMark/>
          </w:tcPr>
          <w:p w14:paraId="1B43461B"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162 000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7EE5481B"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3D0C2CE5"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56C5A0FA" w14:textId="77777777" w:rsidTr="00EA4E57">
        <w:trPr>
          <w:trHeight w:val="280"/>
        </w:trPr>
        <w:tc>
          <w:tcPr>
            <w:tcW w:w="110" w:type="pct"/>
            <w:tcBorders>
              <w:top w:val="nil"/>
              <w:left w:val="single" w:sz="4" w:space="0" w:color="auto"/>
              <w:bottom w:val="single" w:sz="4" w:space="0" w:color="auto"/>
              <w:right w:val="nil"/>
            </w:tcBorders>
            <w:shd w:val="clear" w:color="auto" w:fill="auto"/>
            <w:noWrap/>
            <w:vAlign w:val="bottom"/>
            <w:hideMark/>
          </w:tcPr>
          <w:p w14:paraId="37EB4E9E"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single" w:sz="4" w:space="0" w:color="auto"/>
              <w:left w:val="nil"/>
              <w:bottom w:val="single" w:sz="4" w:space="0" w:color="auto"/>
              <w:right w:val="single" w:sz="4" w:space="0" w:color="auto"/>
            </w:tcBorders>
            <w:shd w:val="clear" w:color="auto" w:fill="auto"/>
            <w:noWrap/>
            <w:vAlign w:val="center"/>
            <w:hideMark/>
          </w:tcPr>
          <w:p w14:paraId="5933D465"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KGB kongide uus püsiekspositsioon</w:t>
            </w:r>
          </w:p>
        </w:tc>
        <w:tc>
          <w:tcPr>
            <w:tcW w:w="325" w:type="pct"/>
            <w:tcBorders>
              <w:top w:val="nil"/>
              <w:left w:val="single" w:sz="4" w:space="0" w:color="auto"/>
              <w:bottom w:val="single" w:sz="4" w:space="0" w:color="auto"/>
              <w:right w:val="nil"/>
            </w:tcBorders>
            <w:shd w:val="clear" w:color="auto" w:fill="auto"/>
            <w:vAlign w:val="center"/>
            <w:hideMark/>
          </w:tcPr>
          <w:p w14:paraId="34680E18"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6F17BAC"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100 000</w:t>
            </w:r>
          </w:p>
        </w:tc>
        <w:tc>
          <w:tcPr>
            <w:tcW w:w="633" w:type="pct"/>
            <w:tcBorders>
              <w:top w:val="nil"/>
              <w:left w:val="nil"/>
              <w:bottom w:val="single" w:sz="4" w:space="0" w:color="auto"/>
              <w:right w:val="nil"/>
            </w:tcBorders>
            <w:shd w:val="clear" w:color="auto" w:fill="auto"/>
            <w:noWrap/>
            <w:vAlign w:val="center"/>
            <w:hideMark/>
          </w:tcPr>
          <w:p w14:paraId="49223DDD"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100 000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41AC32F5"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062BBB85"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74D14354" w14:textId="77777777" w:rsidTr="00EA4E57">
        <w:trPr>
          <w:trHeight w:val="280"/>
        </w:trPr>
        <w:tc>
          <w:tcPr>
            <w:tcW w:w="110" w:type="pct"/>
            <w:tcBorders>
              <w:top w:val="single" w:sz="4" w:space="0" w:color="auto"/>
              <w:left w:val="single" w:sz="4" w:space="0" w:color="auto"/>
              <w:bottom w:val="nil"/>
              <w:right w:val="nil"/>
            </w:tcBorders>
            <w:shd w:val="clear" w:color="auto" w:fill="auto"/>
            <w:noWrap/>
            <w:vAlign w:val="bottom"/>
            <w:hideMark/>
          </w:tcPr>
          <w:p w14:paraId="76BD717B"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single" w:sz="4" w:space="0" w:color="auto"/>
              <w:left w:val="nil"/>
              <w:bottom w:val="nil"/>
              <w:right w:val="single" w:sz="4" w:space="0" w:color="auto"/>
            </w:tcBorders>
            <w:shd w:val="clear" w:color="000000" w:fill="F2F2F2"/>
            <w:vAlign w:val="center"/>
            <w:hideMark/>
          </w:tcPr>
          <w:p w14:paraId="5CB773A4" w14:textId="77777777" w:rsidR="001513DA" w:rsidRPr="001513DA" w:rsidRDefault="001513DA" w:rsidP="001513DA">
            <w:pPr>
              <w:spacing w:after="0"/>
              <w:ind w:firstLineChars="100" w:firstLine="221"/>
              <w:jc w:val="lef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Muinsuskaitse</w:t>
            </w:r>
            <w:r w:rsidRPr="001513DA">
              <w:rPr>
                <w:rFonts w:ascii="Times New Roman" w:hAnsi="Times New Roman" w:cs="Times New Roman"/>
                <w:i/>
                <w:iCs/>
                <w:sz w:val="22"/>
                <w:lang w:eastAsia="et-EE"/>
              </w:rPr>
              <w:t xml:space="preserve"> (08207)</w:t>
            </w:r>
          </w:p>
        </w:tc>
        <w:tc>
          <w:tcPr>
            <w:tcW w:w="325" w:type="pct"/>
            <w:tcBorders>
              <w:top w:val="single" w:sz="4" w:space="0" w:color="auto"/>
              <w:left w:val="nil"/>
              <w:bottom w:val="nil"/>
              <w:right w:val="single" w:sz="4" w:space="0" w:color="auto"/>
            </w:tcBorders>
            <w:shd w:val="clear" w:color="000000" w:fill="F2F2F2"/>
            <w:vAlign w:val="center"/>
            <w:hideMark/>
          </w:tcPr>
          <w:p w14:paraId="04DC5371"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 </w:t>
            </w:r>
          </w:p>
        </w:tc>
        <w:tc>
          <w:tcPr>
            <w:tcW w:w="633" w:type="pct"/>
            <w:tcBorders>
              <w:top w:val="single" w:sz="4" w:space="0" w:color="auto"/>
              <w:left w:val="nil"/>
              <w:bottom w:val="nil"/>
              <w:right w:val="single" w:sz="4" w:space="0" w:color="auto"/>
            </w:tcBorders>
            <w:shd w:val="clear" w:color="000000" w:fill="F2F2F2"/>
            <w:noWrap/>
            <w:vAlign w:val="center"/>
            <w:hideMark/>
          </w:tcPr>
          <w:p w14:paraId="1379C901" w14:textId="77777777" w:rsidR="001513DA" w:rsidRPr="001513DA" w:rsidRDefault="001513DA" w:rsidP="001513DA">
            <w:pPr>
              <w:spacing w:after="0"/>
              <w:jc w:val="righ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250 000</w:t>
            </w:r>
          </w:p>
        </w:tc>
        <w:tc>
          <w:tcPr>
            <w:tcW w:w="633" w:type="pct"/>
            <w:tcBorders>
              <w:top w:val="single" w:sz="4" w:space="0" w:color="auto"/>
              <w:left w:val="nil"/>
              <w:bottom w:val="nil"/>
              <w:right w:val="single" w:sz="4" w:space="0" w:color="auto"/>
            </w:tcBorders>
            <w:shd w:val="clear" w:color="000000" w:fill="F2F2F2"/>
            <w:noWrap/>
            <w:vAlign w:val="center"/>
            <w:hideMark/>
          </w:tcPr>
          <w:p w14:paraId="4220F29F" w14:textId="77777777" w:rsidR="001513DA" w:rsidRPr="001513DA" w:rsidRDefault="001513DA" w:rsidP="001513DA">
            <w:pPr>
              <w:spacing w:after="0"/>
              <w:jc w:val="righ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250 000</w:t>
            </w:r>
          </w:p>
        </w:tc>
        <w:tc>
          <w:tcPr>
            <w:tcW w:w="614" w:type="pct"/>
            <w:tcBorders>
              <w:top w:val="single" w:sz="4" w:space="0" w:color="auto"/>
              <w:left w:val="nil"/>
              <w:bottom w:val="nil"/>
              <w:right w:val="single" w:sz="4" w:space="0" w:color="auto"/>
            </w:tcBorders>
            <w:shd w:val="clear" w:color="000000" w:fill="F2F2F2"/>
            <w:noWrap/>
            <w:vAlign w:val="center"/>
            <w:hideMark/>
          </w:tcPr>
          <w:p w14:paraId="05088DA4" w14:textId="77777777" w:rsidR="001513DA" w:rsidRPr="001513DA" w:rsidRDefault="001513DA" w:rsidP="001513DA">
            <w:pPr>
              <w:spacing w:after="0"/>
              <w:jc w:val="righ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0</w:t>
            </w:r>
          </w:p>
        </w:tc>
        <w:tc>
          <w:tcPr>
            <w:tcW w:w="90" w:type="pct"/>
            <w:tcBorders>
              <w:top w:val="nil"/>
              <w:left w:val="nil"/>
              <w:bottom w:val="nil"/>
              <w:right w:val="nil"/>
            </w:tcBorders>
            <w:shd w:val="clear" w:color="auto" w:fill="auto"/>
            <w:noWrap/>
            <w:vAlign w:val="bottom"/>
            <w:hideMark/>
          </w:tcPr>
          <w:p w14:paraId="342E71D2" w14:textId="77777777" w:rsidR="001513DA" w:rsidRPr="001513DA" w:rsidRDefault="001513DA" w:rsidP="001513DA">
            <w:pPr>
              <w:spacing w:after="0"/>
              <w:jc w:val="right"/>
              <w:rPr>
                <w:rFonts w:ascii="Times New Roman" w:hAnsi="Times New Roman" w:cs="Times New Roman"/>
                <w:b/>
                <w:bCs/>
                <w:i/>
                <w:iCs/>
                <w:sz w:val="22"/>
                <w:lang w:eastAsia="et-EE"/>
              </w:rPr>
            </w:pPr>
          </w:p>
        </w:tc>
      </w:tr>
      <w:tr w:rsidR="001513DA" w:rsidRPr="001513DA" w14:paraId="5929D813" w14:textId="77777777" w:rsidTr="00EA4E57">
        <w:trPr>
          <w:trHeight w:val="280"/>
        </w:trPr>
        <w:tc>
          <w:tcPr>
            <w:tcW w:w="110" w:type="pct"/>
            <w:tcBorders>
              <w:top w:val="nil"/>
              <w:left w:val="single" w:sz="4" w:space="0" w:color="auto"/>
              <w:bottom w:val="nil"/>
              <w:right w:val="nil"/>
            </w:tcBorders>
            <w:shd w:val="clear" w:color="auto" w:fill="auto"/>
            <w:noWrap/>
            <w:vAlign w:val="bottom"/>
            <w:hideMark/>
          </w:tcPr>
          <w:p w14:paraId="1B10D6A5"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7007256C"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Maarja Kiriku rekonstrueerimistoetus</w:t>
            </w:r>
          </w:p>
        </w:tc>
        <w:tc>
          <w:tcPr>
            <w:tcW w:w="325" w:type="pct"/>
            <w:tcBorders>
              <w:top w:val="nil"/>
              <w:left w:val="single" w:sz="4" w:space="0" w:color="auto"/>
              <w:bottom w:val="single" w:sz="4" w:space="0" w:color="auto"/>
              <w:right w:val="nil"/>
            </w:tcBorders>
            <w:shd w:val="clear" w:color="auto" w:fill="auto"/>
            <w:vAlign w:val="center"/>
            <w:hideMark/>
          </w:tcPr>
          <w:p w14:paraId="5D3383E3"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ASF</w:t>
            </w:r>
          </w:p>
        </w:tc>
        <w:tc>
          <w:tcPr>
            <w:tcW w:w="633" w:type="pct"/>
            <w:tcBorders>
              <w:top w:val="nil"/>
              <w:left w:val="single" w:sz="4" w:space="0" w:color="auto"/>
              <w:bottom w:val="single" w:sz="4" w:space="0" w:color="auto"/>
              <w:right w:val="single" w:sz="4" w:space="0" w:color="auto"/>
            </w:tcBorders>
            <w:shd w:val="clear" w:color="auto" w:fill="auto"/>
            <w:vAlign w:val="center"/>
            <w:hideMark/>
          </w:tcPr>
          <w:p w14:paraId="1C578BC9"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100 000</w:t>
            </w:r>
          </w:p>
        </w:tc>
        <w:tc>
          <w:tcPr>
            <w:tcW w:w="633" w:type="pct"/>
            <w:tcBorders>
              <w:top w:val="nil"/>
              <w:left w:val="single" w:sz="4" w:space="0" w:color="auto"/>
              <w:bottom w:val="single" w:sz="4" w:space="0" w:color="auto"/>
              <w:right w:val="nil"/>
            </w:tcBorders>
            <w:shd w:val="clear" w:color="auto" w:fill="auto"/>
            <w:noWrap/>
            <w:vAlign w:val="center"/>
            <w:hideMark/>
          </w:tcPr>
          <w:p w14:paraId="659A5C35"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100 000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6DD05450"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6C3F72F3"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6CDEF0FF" w14:textId="77777777" w:rsidTr="00EA4E57">
        <w:trPr>
          <w:trHeight w:val="280"/>
        </w:trPr>
        <w:tc>
          <w:tcPr>
            <w:tcW w:w="110" w:type="pct"/>
            <w:tcBorders>
              <w:top w:val="nil"/>
              <w:left w:val="single" w:sz="4" w:space="0" w:color="auto"/>
              <w:bottom w:val="nil"/>
              <w:right w:val="nil"/>
            </w:tcBorders>
            <w:shd w:val="clear" w:color="auto" w:fill="auto"/>
            <w:noWrap/>
            <w:vAlign w:val="bottom"/>
            <w:hideMark/>
          </w:tcPr>
          <w:p w14:paraId="35533E39"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5586EB12"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Restaureerimistoetused</w:t>
            </w:r>
          </w:p>
        </w:tc>
        <w:tc>
          <w:tcPr>
            <w:tcW w:w="325" w:type="pct"/>
            <w:tcBorders>
              <w:top w:val="nil"/>
              <w:left w:val="single" w:sz="4" w:space="0" w:color="auto"/>
              <w:bottom w:val="single" w:sz="4" w:space="0" w:color="auto"/>
              <w:right w:val="nil"/>
            </w:tcBorders>
            <w:shd w:val="clear" w:color="auto" w:fill="auto"/>
            <w:vAlign w:val="center"/>
            <w:hideMark/>
          </w:tcPr>
          <w:p w14:paraId="33F4EDA1"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ASF</w:t>
            </w:r>
          </w:p>
        </w:tc>
        <w:tc>
          <w:tcPr>
            <w:tcW w:w="633" w:type="pct"/>
            <w:tcBorders>
              <w:top w:val="nil"/>
              <w:left w:val="single" w:sz="4" w:space="0" w:color="auto"/>
              <w:bottom w:val="single" w:sz="4" w:space="0" w:color="auto"/>
              <w:right w:val="single" w:sz="4" w:space="0" w:color="auto"/>
            </w:tcBorders>
            <w:shd w:val="clear" w:color="auto" w:fill="auto"/>
            <w:vAlign w:val="center"/>
            <w:hideMark/>
          </w:tcPr>
          <w:p w14:paraId="564CF608"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80 000</w:t>
            </w:r>
          </w:p>
        </w:tc>
        <w:tc>
          <w:tcPr>
            <w:tcW w:w="633" w:type="pct"/>
            <w:tcBorders>
              <w:top w:val="nil"/>
              <w:left w:val="single" w:sz="4" w:space="0" w:color="auto"/>
              <w:bottom w:val="single" w:sz="4" w:space="0" w:color="auto"/>
              <w:right w:val="nil"/>
            </w:tcBorders>
            <w:shd w:val="clear" w:color="auto" w:fill="auto"/>
            <w:noWrap/>
            <w:vAlign w:val="center"/>
            <w:hideMark/>
          </w:tcPr>
          <w:p w14:paraId="618761C1"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80 000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21BE0294"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1175BCF6"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74542009" w14:textId="77777777" w:rsidTr="00EA4E57">
        <w:trPr>
          <w:trHeight w:val="560"/>
        </w:trPr>
        <w:tc>
          <w:tcPr>
            <w:tcW w:w="110" w:type="pct"/>
            <w:tcBorders>
              <w:top w:val="nil"/>
              <w:left w:val="single" w:sz="4" w:space="0" w:color="auto"/>
              <w:bottom w:val="nil"/>
              <w:right w:val="nil"/>
            </w:tcBorders>
            <w:shd w:val="clear" w:color="auto" w:fill="auto"/>
            <w:noWrap/>
            <w:vAlign w:val="bottom"/>
            <w:hideMark/>
          </w:tcPr>
          <w:p w14:paraId="3FD0595A"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single" w:sz="4" w:space="0" w:color="auto"/>
              <w:left w:val="nil"/>
              <w:bottom w:val="single" w:sz="4" w:space="0" w:color="auto"/>
              <w:right w:val="single" w:sz="4" w:space="0" w:color="auto"/>
            </w:tcBorders>
            <w:shd w:val="clear" w:color="auto" w:fill="auto"/>
            <w:vAlign w:val="center"/>
            <w:hideMark/>
          </w:tcPr>
          <w:p w14:paraId="3700AF22"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EAÕK Tartu Pühade Aleksandrite Koguduse katuse remont (Sõbra 19a)</w:t>
            </w:r>
          </w:p>
        </w:tc>
        <w:tc>
          <w:tcPr>
            <w:tcW w:w="325" w:type="pct"/>
            <w:tcBorders>
              <w:top w:val="nil"/>
              <w:left w:val="single" w:sz="4" w:space="0" w:color="auto"/>
              <w:bottom w:val="single" w:sz="4" w:space="0" w:color="auto"/>
              <w:right w:val="nil"/>
            </w:tcBorders>
            <w:shd w:val="clear" w:color="auto" w:fill="auto"/>
            <w:vAlign w:val="center"/>
            <w:hideMark/>
          </w:tcPr>
          <w:p w14:paraId="304B723C"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ASF</w:t>
            </w:r>
          </w:p>
        </w:tc>
        <w:tc>
          <w:tcPr>
            <w:tcW w:w="63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6A3B31"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50 000</w:t>
            </w:r>
          </w:p>
        </w:tc>
        <w:tc>
          <w:tcPr>
            <w:tcW w:w="633" w:type="pct"/>
            <w:tcBorders>
              <w:top w:val="nil"/>
              <w:left w:val="nil"/>
              <w:bottom w:val="single" w:sz="4" w:space="0" w:color="auto"/>
              <w:right w:val="nil"/>
            </w:tcBorders>
            <w:shd w:val="clear" w:color="auto" w:fill="auto"/>
            <w:noWrap/>
            <w:vAlign w:val="center"/>
            <w:hideMark/>
          </w:tcPr>
          <w:p w14:paraId="5B6DA702"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50 000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18ACDA43"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3A3DEA59"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5ECE3705" w14:textId="77777777" w:rsidTr="00EA4E57">
        <w:trPr>
          <w:trHeight w:val="280"/>
        </w:trPr>
        <w:tc>
          <w:tcPr>
            <w:tcW w:w="110" w:type="pct"/>
            <w:tcBorders>
              <w:top w:val="nil"/>
              <w:left w:val="single" w:sz="4" w:space="0" w:color="auto"/>
              <w:bottom w:val="single" w:sz="4" w:space="0" w:color="auto"/>
              <w:right w:val="nil"/>
            </w:tcBorders>
            <w:shd w:val="clear" w:color="auto" w:fill="auto"/>
            <w:noWrap/>
            <w:vAlign w:val="bottom"/>
            <w:hideMark/>
          </w:tcPr>
          <w:p w14:paraId="5A5DF2F4"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single" w:sz="4" w:space="0" w:color="auto"/>
              <w:right w:val="single" w:sz="4" w:space="0" w:color="auto"/>
            </w:tcBorders>
            <w:shd w:val="clear" w:color="auto" w:fill="auto"/>
            <w:noWrap/>
            <w:vAlign w:val="center"/>
            <w:hideMark/>
          </w:tcPr>
          <w:p w14:paraId="613E53E1"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Peetri Kirikule remonditoetus</w:t>
            </w:r>
          </w:p>
        </w:tc>
        <w:tc>
          <w:tcPr>
            <w:tcW w:w="325" w:type="pct"/>
            <w:tcBorders>
              <w:top w:val="nil"/>
              <w:left w:val="single" w:sz="4" w:space="0" w:color="auto"/>
              <w:bottom w:val="single" w:sz="4" w:space="0" w:color="auto"/>
              <w:right w:val="nil"/>
            </w:tcBorders>
            <w:shd w:val="clear" w:color="auto" w:fill="auto"/>
            <w:vAlign w:val="center"/>
            <w:hideMark/>
          </w:tcPr>
          <w:p w14:paraId="2F24C564"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ASF</w:t>
            </w:r>
          </w:p>
        </w:tc>
        <w:tc>
          <w:tcPr>
            <w:tcW w:w="633" w:type="pct"/>
            <w:tcBorders>
              <w:top w:val="nil"/>
              <w:left w:val="single" w:sz="4" w:space="0" w:color="auto"/>
              <w:bottom w:val="single" w:sz="4" w:space="0" w:color="auto"/>
              <w:right w:val="single" w:sz="4" w:space="0" w:color="auto"/>
            </w:tcBorders>
            <w:shd w:val="clear" w:color="auto" w:fill="auto"/>
            <w:noWrap/>
            <w:vAlign w:val="center"/>
            <w:hideMark/>
          </w:tcPr>
          <w:p w14:paraId="30B56153"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20 000</w:t>
            </w:r>
          </w:p>
        </w:tc>
        <w:tc>
          <w:tcPr>
            <w:tcW w:w="633" w:type="pct"/>
            <w:tcBorders>
              <w:top w:val="nil"/>
              <w:left w:val="nil"/>
              <w:bottom w:val="single" w:sz="4" w:space="0" w:color="auto"/>
              <w:right w:val="nil"/>
            </w:tcBorders>
            <w:shd w:val="clear" w:color="auto" w:fill="auto"/>
            <w:noWrap/>
            <w:vAlign w:val="center"/>
            <w:hideMark/>
          </w:tcPr>
          <w:p w14:paraId="39637862"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20 000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380E092A"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0D8267A1"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4C94EF66" w14:textId="77777777" w:rsidTr="00EA4E57">
        <w:trPr>
          <w:trHeight w:val="280"/>
        </w:trPr>
        <w:tc>
          <w:tcPr>
            <w:tcW w:w="110" w:type="pct"/>
            <w:tcBorders>
              <w:top w:val="single" w:sz="4" w:space="0" w:color="auto"/>
              <w:left w:val="single" w:sz="4" w:space="0" w:color="auto"/>
              <w:bottom w:val="nil"/>
              <w:right w:val="nil"/>
            </w:tcBorders>
            <w:shd w:val="clear" w:color="auto" w:fill="auto"/>
            <w:noWrap/>
            <w:vAlign w:val="bottom"/>
            <w:hideMark/>
          </w:tcPr>
          <w:p w14:paraId="2821A91D"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single" w:sz="4" w:space="0" w:color="auto"/>
              <w:left w:val="nil"/>
              <w:bottom w:val="nil"/>
              <w:right w:val="single" w:sz="4" w:space="0" w:color="auto"/>
            </w:tcBorders>
            <w:shd w:val="clear" w:color="000000" w:fill="F2F2F2"/>
            <w:vAlign w:val="center"/>
            <w:hideMark/>
          </w:tcPr>
          <w:p w14:paraId="2E617F66" w14:textId="77777777" w:rsidR="001513DA" w:rsidRPr="001513DA" w:rsidRDefault="001513DA" w:rsidP="001513DA">
            <w:pPr>
              <w:spacing w:after="0"/>
              <w:jc w:val="lef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 xml:space="preserve">  Muu vabaaeg ja kultuur</w:t>
            </w:r>
            <w:r w:rsidRPr="001513DA">
              <w:rPr>
                <w:rFonts w:ascii="Times New Roman" w:hAnsi="Times New Roman" w:cs="Times New Roman"/>
                <w:i/>
                <w:iCs/>
                <w:sz w:val="22"/>
                <w:lang w:eastAsia="et-EE"/>
              </w:rPr>
              <w:t xml:space="preserve"> (08600)</w:t>
            </w:r>
          </w:p>
        </w:tc>
        <w:tc>
          <w:tcPr>
            <w:tcW w:w="325" w:type="pct"/>
            <w:tcBorders>
              <w:top w:val="single" w:sz="4" w:space="0" w:color="auto"/>
              <w:left w:val="nil"/>
              <w:bottom w:val="nil"/>
              <w:right w:val="single" w:sz="4" w:space="0" w:color="auto"/>
            </w:tcBorders>
            <w:shd w:val="clear" w:color="000000" w:fill="F2F2F2"/>
            <w:vAlign w:val="center"/>
            <w:hideMark/>
          </w:tcPr>
          <w:p w14:paraId="6D6138EE"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 </w:t>
            </w:r>
          </w:p>
        </w:tc>
        <w:tc>
          <w:tcPr>
            <w:tcW w:w="633" w:type="pct"/>
            <w:tcBorders>
              <w:top w:val="single" w:sz="4" w:space="0" w:color="auto"/>
              <w:left w:val="nil"/>
              <w:bottom w:val="nil"/>
              <w:right w:val="single" w:sz="4" w:space="0" w:color="auto"/>
            </w:tcBorders>
            <w:shd w:val="clear" w:color="000000" w:fill="F2F2F2"/>
            <w:noWrap/>
            <w:vAlign w:val="center"/>
            <w:hideMark/>
          </w:tcPr>
          <w:p w14:paraId="45D1EA3D" w14:textId="77777777" w:rsidR="001513DA" w:rsidRPr="001513DA" w:rsidRDefault="001513DA" w:rsidP="001513DA">
            <w:pPr>
              <w:spacing w:after="0"/>
              <w:jc w:val="righ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800 000</w:t>
            </w:r>
          </w:p>
        </w:tc>
        <w:tc>
          <w:tcPr>
            <w:tcW w:w="633" w:type="pct"/>
            <w:tcBorders>
              <w:top w:val="single" w:sz="4" w:space="0" w:color="auto"/>
              <w:left w:val="nil"/>
              <w:bottom w:val="nil"/>
              <w:right w:val="single" w:sz="4" w:space="0" w:color="auto"/>
            </w:tcBorders>
            <w:shd w:val="clear" w:color="000000" w:fill="F2F2F2"/>
            <w:noWrap/>
            <w:vAlign w:val="center"/>
            <w:hideMark/>
          </w:tcPr>
          <w:p w14:paraId="2113EFAB" w14:textId="77777777" w:rsidR="001513DA" w:rsidRPr="001513DA" w:rsidRDefault="001513DA" w:rsidP="001513DA">
            <w:pPr>
              <w:spacing w:after="0"/>
              <w:jc w:val="righ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400 000</w:t>
            </w:r>
          </w:p>
        </w:tc>
        <w:tc>
          <w:tcPr>
            <w:tcW w:w="614" w:type="pct"/>
            <w:tcBorders>
              <w:top w:val="single" w:sz="4" w:space="0" w:color="auto"/>
              <w:left w:val="nil"/>
              <w:bottom w:val="nil"/>
              <w:right w:val="single" w:sz="4" w:space="0" w:color="auto"/>
            </w:tcBorders>
            <w:shd w:val="clear" w:color="000000" w:fill="F2F2F2"/>
            <w:noWrap/>
            <w:vAlign w:val="center"/>
            <w:hideMark/>
          </w:tcPr>
          <w:p w14:paraId="14DE2DDE" w14:textId="77777777" w:rsidR="001513DA" w:rsidRPr="001513DA" w:rsidRDefault="001513DA" w:rsidP="001513DA">
            <w:pPr>
              <w:spacing w:after="0"/>
              <w:jc w:val="righ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400 000</w:t>
            </w:r>
          </w:p>
        </w:tc>
        <w:tc>
          <w:tcPr>
            <w:tcW w:w="90" w:type="pct"/>
            <w:tcBorders>
              <w:top w:val="nil"/>
              <w:left w:val="nil"/>
              <w:bottom w:val="nil"/>
              <w:right w:val="nil"/>
            </w:tcBorders>
            <w:shd w:val="clear" w:color="auto" w:fill="auto"/>
            <w:noWrap/>
            <w:vAlign w:val="bottom"/>
            <w:hideMark/>
          </w:tcPr>
          <w:p w14:paraId="2A9260B6" w14:textId="77777777" w:rsidR="001513DA" w:rsidRPr="001513DA" w:rsidRDefault="001513DA" w:rsidP="001513DA">
            <w:pPr>
              <w:spacing w:after="0"/>
              <w:jc w:val="right"/>
              <w:rPr>
                <w:rFonts w:ascii="Times New Roman" w:hAnsi="Times New Roman" w:cs="Times New Roman"/>
                <w:b/>
                <w:bCs/>
                <w:i/>
                <w:iCs/>
                <w:sz w:val="22"/>
                <w:lang w:eastAsia="et-EE"/>
              </w:rPr>
            </w:pPr>
          </w:p>
        </w:tc>
      </w:tr>
      <w:tr w:rsidR="001513DA" w:rsidRPr="001513DA" w14:paraId="6EB1142F" w14:textId="77777777" w:rsidTr="00EA4E57">
        <w:trPr>
          <w:trHeight w:val="280"/>
        </w:trPr>
        <w:tc>
          <w:tcPr>
            <w:tcW w:w="110" w:type="pct"/>
            <w:tcBorders>
              <w:top w:val="nil"/>
              <w:left w:val="single" w:sz="4" w:space="0" w:color="auto"/>
              <w:bottom w:val="nil"/>
              <w:right w:val="nil"/>
            </w:tcBorders>
            <w:shd w:val="clear" w:color="auto" w:fill="auto"/>
            <w:noWrap/>
            <w:vAlign w:val="bottom"/>
            <w:hideMark/>
          </w:tcPr>
          <w:p w14:paraId="08B0E843"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05CAFB68"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xml:space="preserve">Südalinna kultuurikeskus </w:t>
            </w:r>
          </w:p>
        </w:tc>
        <w:tc>
          <w:tcPr>
            <w:tcW w:w="325" w:type="pct"/>
            <w:tcBorders>
              <w:top w:val="nil"/>
              <w:left w:val="single" w:sz="4" w:space="0" w:color="auto"/>
              <w:bottom w:val="single" w:sz="4" w:space="0" w:color="auto"/>
              <w:right w:val="nil"/>
            </w:tcBorders>
            <w:shd w:val="clear" w:color="auto" w:fill="auto"/>
            <w:vAlign w:val="center"/>
            <w:hideMark/>
          </w:tcPr>
          <w:p w14:paraId="571B6693"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nil"/>
              <w:left w:val="single" w:sz="4" w:space="0" w:color="auto"/>
              <w:bottom w:val="single" w:sz="4" w:space="0" w:color="auto"/>
              <w:right w:val="single" w:sz="4" w:space="0" w:color="auto"/>
            </w:tcBorders>
            <w:shd w:val="clear" w:color="auto" w:fill="auto"/>
            <w:vAlign w:val="center"/>
            <w:hideMark/>
          </w:tcPr>
          <w:p w14:paraId="513AEC2B"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600 000</w:t>
            </w:r>
          </w:p>
        </w:tc>
        <w:tc>
          <w:tcPr>
            <w:tcW w:w="633" w:type="pct"/>
            <w:tcBorders>
              <w:top w:val="nil"/>
              <w:left w:val="single" w:sz="4" w:space="0" w:color="auto"/>
              <w:bottom w:val="single" w:sz="4" w:space="0" w:color="auto"/>
              <w:right w:val="nil"/>
            </w:tcBorders>
            <w:shd w:val="clear" w:color="auto" w:fill="auto"/>
            <w:noWrap/>
            <w:vAlign w:val="center"/>
            <w:hideMark/>
          </w:tcPr>
          <w:p w14:paraId="5C83147F"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200 000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2BB6350A"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400 000</w:t>
            </w:r>
          </w:p>
        </w:tc>
        <w:tc>
          <w:tcPr>
            <w:tcW w:w="90" w:type="pct"/>
            <w:tcBorders>
              <w:top w:val="nil"/>
              <w:left w:val="nil"/>
              <w:bottom w:val="nil"/>
              <w:right w:val="nil"/>
            </w:tcBorders>
            <w:shd w:val="clear" w:color="auto" w:fill="auto"/>
            <w:noWrap/>
            <w:vAlign w:val="bottom"/>
            <w:hideMark/>
          </w:tcPr>
          <w:p w14:paraId="081D7F80"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11C7A28D" w14:textId="77777777" w:rsidTr="00EA4E57">
        <w:trPr>
          <w:trHeight w:val="280"/>
        </w:trPr>
        <w:tc>
          <w:tcPr>
            <w:tcW w:w="110" w:type="pct"/>
            <w:tcBorders>
              <w:top w:val="nil"/>
              <w:left w:val="single" w:sz="4" w:space="0" w:color="auto"/>
              <w:bottom w:val="single" w:sz="4" w:space="0" w:color="auto"/>
              <w:right w:val="nil"/>
            </w:tcBorders>
            <w:shd w:val="clear" w:color="auto" w:fill="auto"/>
            <w:noWrap/>
            <w:vAlign w:val="bottom"/>
            <w:hideMark/>
          </w:tcPr>
          <w:p w14:paraId="1A60423E"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79D9FF0A"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Tartu 2024 paviljoni ehitus</w:t>
            </w:r>
          </w:p>
        </w:tc>
        <w:tc>
          <w:tcPr>
            <w:tcW w:w="325" w:type="pct"/>
            <w:tcBorders>
              <w:top w:val="nil"/>
              <w:left w:val="single" w:sz="4" w:space="0" w:color="auto"/>
              <w:bottom w:val="single" w:sz="4" w:space="0" w:color="auto"/>
              <w:right w:val="nil"/>
            </w:tcBorders>
            <w:shd w:val="clear" w:color="auto" w:fill="auto"/>
            <w:vAlign w:val="center"/>
            <w:hideMark/>
          </w:tcPr>
          <w:p w14:paraId="3B1A1D84"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nil"/>
              <w:left w:val="single" w:sz="4" w:space="0" w:color="auto"/>
              <w:bottom w:val="single" w:sz="4" w:space="0" w:color="auto"/>
              <w:right w:val="single" w:sz="4" w:space="0" w:color="auto"/>
            </w:tcBorders>
            <w:shd w:val="clear" w:color="auto" w:fill="auto"/>
            <w:vAlign w:val="center"/>
            <w:hideMark/>
          </w:tcPr>
          <w:p w14:paraId="73EB2698"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200 000</w:t>
            </w:r>
          </w:p>
        </w:tc>
        <w:tc>
          <w:tcPr>
            <w:tcW w:w="633" w:type="pct"/>
            <w:tcBorders>
              <w:top w:val="nil"/>
              <w:left w:val="single" w:sz="4" w:space="0" w:color="auto"/>
              <w:bottom w:val="single" w:sz="4" w:space="0" w:color="auto"/>
              <w:right w:val="nil"/>
            </w:tcBorders>
            <w:shd w:val="clear" w:color="auto" w:fill="auto"/>
            <w:noWrap/>
            <w:vAlign w:val="center"/>
            <w:hideMark/>
          </w:tcPr>
          <w:p w14:paraId="1F3486AA"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200 000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3D1EDB89"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63D8DDF3"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681EDEAC" w14:textId="77777777" w:rsidTr="00EA4E57">
        <w:trPr>
          <w:trHeight w:val="280"/>
        </w:trPr>
        <w:tc>
          <w:tcPr>
            <w:tcW w:w="110" w:type="pct"/>
            <w:tcBorders>
              <w:top w:val="single" w:sz="4" w:space="0" w:color="auto"/>
              <w:left w:val="single" w:sz="4" w:space="0" w:color="auto"/>
              <w:bottom w:val="nil"/>
              <w:right w:val="nil"/>
            </w:tcBorders>
            <w:shd w:val="clear" w:color="auto" w:fill="auto"/>
            <w:noWrap/>
            <w:vAlign w:val="center"/>
            <w:hideMark/>
          </w:tcPr>
          <w:p w14:paraId="32B3A496"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single" w:sz="4" w:space="0" w:color="auto"/>
              <w:left w:val="nil"/>
              <w:bottom w:val="nil"/>
              <w:right w:val="single" w:sz="4" w:space="0" w:color="auto"/>
            </w:tcBorders>
            <w:shd w:val="clear" w:color="auto" w:fill="auto"/>
            <w:vAlign w:val="center"/>
            <w:hideMark/>
          </w:tcPr>
          <w:p w14:paraId="30BDCC29" w14:textId="77777777" w:rsidR="001513DA" w:rsidRPr="001513DA" w:rsidRDefault="001513DA" w:rsidP="001513DA">
            <w:pPr>
              <w:spacing w:after="0"/>
              <w:jc w:val="left"/>
              <w:rPr>
                <w:rFonts w:ascii="Times New Roman" w:hAnsi="Times New Roman" w:cs="Times New Roman"/>
                <w:b/>
                <w:bCs/>
                <w:sz w:val="22"/>
                <w:lang w:eastAsia="et-EE"/>
              </w:rPr>
            </w:pPr>
            <w:r w:rsidRPr="001513DA">
              <w:rPr>
                <w:rFonts w:ascii="Times New Roman" w:hAnsi="Times New Roman" w:cs="Times New Roman"/>
                <w:b/>
                <w:bCs/>
                <w:sz w:val="22"/>
                <w:lang w:eastAsia="et-EE"/>
              </w:rPr>
              <w:t>HARIDUS</w:t>
            </w:r>
          </w:p>
        </w:tc>
        <w:tc>
          <w:tcPr>
            <w:tcW w:w="325" w:type="pct"/>
            <w:tcBorders>
              <w:top w:val="single" w:sz="4" w:space="0" w:color="auto"/>
              <w:left w:val="nil"/>
              <w:bottom w:val="nil"/>
              <w:right w:val="nil"/>
            </w:tcBorders>
            <w:shd w:val="clear" w:color="auto" w:fill="auto"/>
            <w:noWrap/>
            <w:vAlign w:val="center"/>
            <w:hideMark/>
          </w:tcPr>
          <w:p w14:paraId="7C4E072D"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633" w:type="pct"/>
            <w:tcBorders>
              <w:top w:val="single" w:sz="4" w:space="0" w:color="auto"/>
              <w:left w:val="single" w:sz="4" w:space="0" w:color="auto"/>
              <w:bottom w:val="nil"/>
              <w:right w:val="single" w:sz="4" w:space="0" w:color="auto"/>
            </w:tcBorders>
            <w:shd w:val="clear" w:color="auto" w:fill="auto"/>
            <w:vAlign w:val="center"/>
            <w:hideMark/>
          </w:tcPr>
          <w:p w14:paraId="587631B9" w14:textId="77777777" w:rsidR="001513DA" w:rsidRPr="001513DA" w:rsidRDefault="001513DA" w:rsidP="001513DA">
            <w:pPr>
              <w:spacing w:after="0"/>
              <w:jc w:val="right"/>
              <w:rPr>
                <w:rFonts w:ascii="Times New Roman" w:hAnsi="Times New Roman" w:cs="Times New Roman"/>
                <w:b/>
                <w:bCs/>
                <w:sz w:val="22"/>
                <w:lang w:eastAsia="et-EE"/>
              </w:rPr>
            </w:pPr>
            <w:r w:rsidRPr="001513DA">
              <w:rPr>
                <w:rFonts w:ascii="Times New Roman" w:hAnsi="Times New Roman" w:cs="Times New Roman"/>
                <w:b/>
                <w:bCs/>
                <w:sz w:val="22"/>
                <w:lang w:eastAsia="et-EE"/>
              </w:rPr>
              <w:t>21 289 000</w:t>
            </w:r>
          </w:p>
        </w:tc>
        <w:tc>
          <w:tcPr>
            <w:tcW w:w="633" w:type="pct"/>
            <w:tcBorders>
              <w:top w:val="single" w:sz="4" w:space="0" w:color="auto"/>
              <w:left w:val="nil"/>
              <w:bottom w:val="nil"/>
              <w:right w:val="single" w:sz="4" w:space="0" w:color="auto"/>
            </w:tcBorders>
            <w:shd w:val="clear" w:color="auto" w:fill="auto"/>
            <w:noWrap/>
            <w:vAlign w:val="center"/>
            <w:hideMark/>
          </w:tcPr>
          <w:p w14:paraId="495E6118" w14:textId="77777777" w:rsidR="001513DA" w:rsidRPr="001513DA" w:rsidRDefault="001513DA" w:rsidP="001513DA">
            <w:pPr>
              <w:spacing w:after="0"/>
              <w:jc w:val="right"/>
              <w:rPr>
                <w:rFonts w:ascii="Times New Roman" w:hAnsi="Times New Roman" w:cs="Times New Roman"/>
                <w:b/>
                <w:bCs/>
                <w:sz w:val="22"/>
                <w:lang w:eastAsia="et-EE"/>
              </w:rPr>
            </w:pPr>
            <w:r w:rsidRPr="001513DA">
              <w:rPr>
                <w:rFonts w:ascii="Times New Roman" w:hAnsi="Times New Roman" w:cs="Times New Roman"/>
                <w:b/>
                <w:bCs/>
                <w:sz w:val="22"/>
                <w:lang w:eastAsia="et-EE"/>
              </w:rPr>
              <w:t>14 927 000</w:t>
            </w:r>
          </w:p>
        </w:tc>
        <w:tc>
          <w:tcPr>
            <w:tcW w:w="614" w:type="pct"/>
            <w:tcBorders>
              <w:top w:val="single" w:sz="4" w:space="0" w:color="auto"/>
              <w:left w:val="nil"/>
              <w:bottom w:val="nil"/>
              <w:right w:val="single" w:sz="4" w:space="0" w:color="auto"/>
            </w:tcBorders>
            <w:shd w:val="clear" w:color="auto" w:fill="auto"/>
            <w:noWrap/>
            <w:vAlign w:val="center"/>
            <w:hideMark/>
          </w:tcPr>
          <w:p w14:paraId="44BFBC38" w14:textId="77777777" w:rsidR="001513DA" w:rsidRPr="001513DA" w:rsidRDefault="001513DA" w:rsidP="001513DA">
            <w:pPr>
              <w:spacing w:after="0"/>
              <w:jc w:val="right"/>
              <w:rPr>
                <w:rFonts w:ascii="Times New Roman" w:hAnsi="Times New Roman" w:cs="Times New Roman"/>
                <w:b/>
                <w:bCs/>
                <w:sz w:val="22"/>
                <w:lang w:eastAsia="et-EE"/>
              </w:rPr>
            </w:pPr>
            <w:r w:rsidRPr="001513DA">
              <w:rPr>
                <w:rFonts w:ascii="Times New Roman" w:hAnsi="Times New Roman" w:cs="Times New Roman"/>
                <w:b/>
                <w:bCs/>
                <w:sz w:val="22"/>
                <w:lang w:eastAsia="et-EE"/>
              </w:rPr>
              <w:t>6 362 000</w:t>
            </w:r>
          </w:p>
        </w:tc>
        <w:tc>
          <w:tcPr>
            <w:tcW w:w="90" w:type="pct"/>
            <w:tcBorders>
              <w:top w:val="nil"/>
              <w:left w:val="nil"/>
              <w:bottom w:val="nil"/>
              <w:right w:val="nil"/>
            </w:tcBorders>
            <w:shd w:val="clear" w:color="auto" w:fill="auto"/>
            <w:noWrap/>
            <w:vAlign w:val="center"/>
            <w:hideMark/>
          </w:tcPr>
          <w:p w14:paraId="0AA49CC5" w14:textId="77777777" w:rsidR="001513DA" w:rsidRPr="001513DA" w:rsidRDefault="001513DA" w:rsidP="001513DA">
            <w:pPr>
              <w:spacing w:after="0"/>
              <w:jc w:val="right"/>
              <w:rPr>
                <w:rFonts w:ascii="Times New Roman" w:hAnsi="Times New Roman" w:cs="Times New Roman"/>
                <w:b/>
                <w:bCs/>
                <w:sz w:val="22"/>
                <w:lang w:eastAsia="et-EE"/>
              </w:rPr>
            </w:pPr>
          </w:p>
        </w:tc>
      </w:tr>
      <w:tr w:rsidR="001513DA" w:rsidRPr="001513DA" w14:paraId="4C9711CF" w14:textId="77777777" w:rsidTr="00EA4E57">
        <w:trPr>
          <w:trHeight w:val="280"/>
        </w:trPr>
        <w:tc>
          <w:tcPr>
            <w:tcW w:w="110" w:type="pct"/>
            <w:tcBorders>
              <w:top w:val="nil"/>
              <w:left w:val="single" w:sz="4" w:space="0" w:color="auto"/>
              <w:bottom w:val="nil"/>
              <w:right w:val="nil"/>
            </w:tcBorders>
            <w:shd w:val="clear" w:color="auto" w:fill="auto"/>
            <w:noWrap/>
            <w:vAlign w:val="bottom"/>
            <w:hideMark/>
          </w:tcPr>
          <w:p w14:paraId="035153AA"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single" w:sz="4" w:space="0" w:color="auto"/>
              <w:left w:val="nil"/>
              <w:bottom w:val="nil"/>
              <w:right w:val="single" w:sz="4" w:space="0" w:color="auto"/>
            </w:tcBorders>
            <w:shd w:val="clear" w:color="000000" w:fill="F2F2F2"/>
            <w:vAlign w:val="center"/>
            <w:hideMark/>
          </w:tcPr>
          <w:p w14:paraId="620358CD" w14:textId="77777777" w:rsidR="001513DA" w:rsidRPr="001513DA" w:rsidRDefault="001513DA" w:rsidP="001513DA">
            <w:pPr>
              <w:spacing w:after="0"/>
              <w:ind w:firstLineChars="100" w:firstLine="221"/>
              <w:jc w:val="lef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Koolieelsed lasteasutused</w:t>
            </w:r>
            <w:r w:rsidRPr="001513DA">
              <w:rPr>
                <w:rFonts w:ascii="Times New Roman" w:hAnsi="Times New Roman" w:cs="Times New Roman"/>
                <w:i/>
                <w:iCs/>
                <w:sz w:val="22"/>
                <w:lang w:eastAsia="et-EE"/>
              </w:rPr>
              <w:t xml:space="preserve"> (09110)</w:t>
            </w:r>
          </w:p>
        </w:tc>
        <w:tc>
          <w:tcPr>
            <w:tcW w:w="325" w:type="pct"/>
            <w:tcBorders>
              <w:top w:val="single" w:sz="4" w:space="0" w:color="auto"/>
              <w:left w:val="nil"/>
              <w:bottom w:val="nil"/>
              <w:right w:val="nil"/>
            </w:tcBorders>
            <w:shd w:val="clear" w:color="000000" w:fill="F2F2F2"/>
            <w:vAlign w:val="bottom"/>
            <w:hideMark/>
          </w:tcPr>
          <w:p w14:paraId="3572AB95"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 </w:t>
            </w:r>
          </w:p>
        </w:tc>
        <w:tc>
          <w:tcPr>
            <w:tcW w:w="633" w:type="pct"/>
            <w:tcBorders>
              <w:top w:val="single" w:sz="4" w:space="0" w:color="auto"/>
              <w:left w:val="single" w:sz="4" w:space="0" w:color="auto"/>
              <w:bottom w:val="nil"/>
              <w:right w:val="single" w:sz="4" w:space="0" w:color="auto"/>
            </w:tcBorders>
            <w:shd w:val="clear" w:color="000000" w:fill="F2F2F2"/>
            <w:vAlign w:val="center"/>
            <w:hideMark/>
          </w:tcPr>
          <w:p w14:paraId="0B2D4E52" w14:textId="77777777" w:rsidR="001513DA" w:rsidRPr="001513DA" w:rsidRDefault="001513DA" w:rsidP="001513DA">
            <w:pPr>
              <w:spacing w:after="0"/>
              <w:jc w:val="righ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4 192 000</w:t>
            </w:r>
          </w:p>
        </w:tc>
        <w:tc>
          <w:tcPr>
            <w:tcW w:w="633" w:type="pct"/>
            <w:tcBorders>
              <w:top w:val="single" w:sz="4" w:space="0" w:color="auto"/>
              <w:left w:val="nil"/>
              <w:bottom w:val="nil"/>
              <w:right w:val="single" w:sz="4" w:space="0" w:color="auto"/>
            </w:tcBorders>
            <w:shd w:val="clear" w:color="000000" w:fill="F2F2F2"/>
            <w:noWrap/>
            <w:vAlign w:val="center"/>
            <w:hideMark/>
          </w:tcPr>
          <w:p w14:paraId="64225570" w14:textId="77777777" w:rsidR="001513DA" w:rsidRPr="001513DA" w:rsidRDefault="001513DA" w:rsidP="001513DA">
            <w:pPr>
              <w:spacing w:after="0"/>
              <w:jc w:val="righ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3 130 000</w:t>
            </w:r>
          </w:p>
        </w:tc>
        <w:tc>
          <w:tcPr>
            <w:tcW w:w="614" w:type="pct"/>
            <w:tcBorders>
              <w:top w:val="single" w:sz="4" w:space="0" w:color="auto"/>
              <w:left w:val="nil"/>
              <w:bottom w:val="nil"/>
              <w:right w:val="single" w:sz="4" w:space="0" w:color="auto"/>
            </w:tcBorders>
            <w:shd w:val="clear" w:color="000000" w:fill="F2F2F2"/>
            <w:noWrap/>
            <w:vAlign w:val="center"/>
            <w:hideMark/>
          </w:tcPr>
          <w:p w14:paraId="143485A1" w14:textId="77777777" w:rsidR="001513DA" w:rsidRPr="001513DA" w:rsidRDefault="001513DA" w:rsidP="001513DA">
            <w:pPr>
              <w:spacing w:after="0"/>
              <w:jc w:val="righ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1 062 000</w:t>
            </w:r>
          </w:p>
        </w:tc>
        <w:tc>
          <w:tcPr>
            <w:tcW w:w="90" w:type="pct"/>
            <w:tcBorders>
              <w:top w:val="nil"/>
              <w:left w:val="nil"/>
              <w:bottom w:val="nil"/>
              <w:right w:val="nil"/>
            </w:tcBorders>
            <w:shd w:val="clear" w:color="auto" w:fill="auto"/>
            <w:noWrap/>
            <w:vAlign w:val="bottom"/>
            <w:hideMark/>
          </w:tcPr>
          <w:p w14:paraId="3DF72018" w14:textId="77777777" w:rsidR="001513DA" w:rsidRPr="001513DA" w:rsidRDefault="001513DA" w:rsidP="001513DA">
            <w:pPr>
              <w:spacing w:after="0"/>
              <w:jc w:val="right"/>
              <w:rPr>
                <w:rFonts w:ascii="Times New Roman" w:hAnsi="Times New Roman" w:cs="Times New Roman"/>
                <w:b/>
                <w:bCs/>
                <w:i/>
                <w:iCs/>
                <w:sz w:val="22"/>
                <w:lang w:eastAsia="et-EE"/>
              </w:rPr>
            </w:pPr>
          </w:p>
        </w:tc>
      </w:tr>
      <w:tr w:rsidR="001513DA" w:rsidRPr="001513DA" w14:paraId="61CC1E61" w14:textId="77777777" w:rsidTr="00EA4E57">
        <w:trPr>
          <w:trHeight w:val="280"/>
        </w:trPr>
        <w:tc>
          <w:tcPr>
            <w:tcW w:w="110" w:type="pct"/>
            <w:tcBorders>
              <w:top w:val="nil"/>
              <w:left w:val="single" w:sz="4" w:space="0" w:color="auto"/>
              <w:bottom w:val="nil"/>
              <w:right w:val="nil"/>
            </w:tcBorders>
            <w:shd w:val="clear" w:color="auto" w:fill="auto"/>
            <w:noWrap/>
            <w:vAlign w:val="bottom"/>
            <w:hideMark/>
          </w:tcPr>
          <w:p w14:paraId="5A930AEA"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56168F3E"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LA Hellik (Aardla 138) uue hoone ehitus</w:t>
            </w:r>
          </w:p>
        </w:tc>
        <w:tc>
          <w:tcPr>
            <w:tcW w:w="325" w:type="pct"/>
            <w:tcBorders>
              <w:top w:val="nil"/>
              <w:left w:val="single" w:sz="4" w:space="0" w:color="auto"/>
              <w:bottom w:val="single" w:sz="4" w:space="0" w:color="auto"/>
              <w:right w:val="nil"/>
            </w:tcBorders>
            <w:shd w:val="clear" w:color="auto" w:fill="auto"/>
            <w:vAlign w:val="center"/>
            <w:hideMark/>
          </w:tcPr>
          <w:p w14:paraId="3A822E5E"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nil"/>
              <w:left w:val="single" w:sz="4" w:space="0" w:color="auto"/>
              <w:bottom w:val="single" w:sz="4" w:space="0" w:color="auto"/>
              <w:right w:val="single" w:sz="4" w:space="0" w:color="auto"/>
            </w:tcBorders>
            <w:shd w:val="clear" w:color="auto" w:fill="auto"/>
            <w:vAlign w:val="center"/>
            <w:hideMark/>
          </w:tcPr>
          <w:p w14:paraId="2F3994C1"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3 062 000</w:t>
            </w:r>
          </w:p>
        </w:tc>
        <w:tc>
          <w:tcPr>
            <w:tcW w:w="633" w:type="pct"/>
            <w:tcBorders>
              <w:top w:val="nil"/>
              <w:left w:val="single" w:sz="4" w:space="0" w:color="auto"/>
              <w:bottom w:val="single" w:sz="4" w:space="0" w:color="auto"/>
              <w:right w:val="nil"/>
            </w:tcBorders>
            <w:shd w:val="clear" w:color="auto" w:fill="auto"/>
            <w:noWrap/>
            <w:vAlign w:val="center"/>
            <w:hideMark/>
          </w:tcPr>
          <w:p w14:paraId="4F0C8A54"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2 000 000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2F2386AB"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1 062 000</w:t>
            </w:r>
          </w:p>
        </w:tc>
        <w:tc>
          <w:tcPr>
            <w:tcW w:w="90" w:type="pct"/>
            <w:tcBorders>
              <w:top w:val="nil"/>
              <w:left w:val="nil"/>
              <w:bottom w:val="nil"/>
              <w:right w:val="nil"/>
            </w:tcBorders>
            <w:shd w:val="clear" w:color="auto" w:fill="auto"/>
            <w:noWrap/>
            <w:vAlign w:val="bottom"/>
            <w:hideMark/>
          </w:tcPr>
          <w:p w14:paraId="00F212E9"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154B4DD6" w14:textId="77777777" w:rsidTr="00EA4E57">
        <w:trPr>
          <w:trHeight w:val="560"/>
        </w:trPr>
        <w:tc>
          <w:tcPr>
            <w:tcW w:w="110" w:type="pct"/>
            <w:tcBorders>
              <w:top w:val="nil"/>
              <w:left w:val="single" w:sz="4" w:space="0" w:color="auto"/>
              <w:bottom w:val="nil"/>
              <w:right w:val="nil"/>
            </w:tcBorders>
            <w:shd w:val="clear" w:color="auto" w:fill="auto"/>
            <w:noWrap/>
            <w:vAlign w:val="bottom"/>
            <w:hideMark/>
          </w:tcPr>
          <w:p w14:paraId="6EB64FBF"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631E35E4"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Lasteaedade rühmade remondid (LA Kivike, Annike, Mõmmik)</w:t>
            </w:r>
          </w:p>
        </w:tc>
        <w:tc>
          <w:tcPr>
            <w:tcW w:w="325" w:type="pct"/>
            <w:tcBorders>
              <w:top w:val="nil"/>
              <w:left w:val="single" w:sz="4" w:space="0" w:color="auto"/>
              <w:bottom w:val="single" w:sz="4" w:space="0" w:color="auto"/>
              <w:right w:val="nil"/>
            </w:tcBorders>
            <w:shd w:val="clear" w:color="auto" w:fill="auto"/>
            <w:vAlign w:val="center"/>
            <w:hideMark/>
          </w:tcPr>
          <w:p w14:paraId="19064E10"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nil"/>
              <w:left w:val="single" w:sz="4" w:space="0" w:color="auto"/>
              <w:bottom w:val="single" w:sz="4" w:space="0" w:color="auto"/>
              <w:right w:val="single" w:sz="4" w:space="0" w:color="auto"/>
            </w:tcBorders>
            <w:shd w:val="clear" w:color="auto" w:fill="auto"/>
            <w:vAlign w:val="center"/>
            <w:hideMark/>
          </w:tcPr>
          <w:p w14:paraId="21ED7450"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430 000</w:t>
            </w:r>
          </w:p>
        </w:tc>
        <w:tc>
          <w:tcPr>
            <w:tcW w:w="633" w:type="pct"/>
            <w:tcBorders>
              <w:top w:val="nil"/>
              <w:left w:val="single" w:sz="4" w:space="0" w:color="auto"/>
              <w:bottom w:val="single" w:sz="4" w:space="0" w:color="auto"/>
              <w:right w:val="nil"/>
            </w:tcBorders>
            <w:shd w:val="clear" w:color="auto" w:fill="auto"/>
            <w:noWrap/>
            <w:vAlign w:val="center"/>
            <w:hideMark/>
          </w:tcPr>
          <w:p w14:paraId="2D93D2E4"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430 000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1B0E46A7"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0DB935A2"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1A3FAC52" w14:textId="77777777" w:rsidTr="00EA4E57">
        <w:trPr>
          <w:trHeight w:val="280"/>
        </w:trPr>
        <w:tc>
          <w:tcPr>
            <w:tcW w:w="110" w:type="pct"/>
            <w:tcBorders>
              <w:top w:val="nil"/>
              <w:left w:val="single" w:sz="4" w:space="0" w:color="auto"/>
              <w:bottom w:val="nil"/>
              <w:right w:val="nil"/>
            </w:tcBorders>
            <w:shd w:val="clear" w:color="auto" w:fill="auto"/>
            <w:noWrap/>
            <w:vAlign w:val="bottom"/>
            <w:hideMark/>
          </w:tcPr>
          <w:p w14:paraId="04F5D73F"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664F50D2"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LA Ristikhein (Ropka 25) rekonstrueerimistööd</w:t>
            </w:r>
          </w:p>
        </w:tc>
        <w:tc>
          <w:tcPr>
            <w:tcW w:w="325" w:type="pct"/>
            <w:tcBorders>
              <w:top w:val="nil"/>
              <w:left w:val="single" w:sz="4" w:space="0" w:color="auto"/>
              <w:bottom w:val="single" w:sz="4" w:space="0" w:color="auto"/>
              <w:right w:val="nil"/>
            </w:tcBorders>
            <w:shd w:val="clear" w:color="auto" w:fill="auto"/>
            <w:vAlign w:val="center"/>
            <w:hideMark/>
          </w:tcPr>
          <w:p w14:paraId="0BDC6654"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nil"/>
              <w:left w:val="single" w:sz="4" w:space="0" w:color="auto"/>
              <w:bottom w:val="single" w:sz="4" w:space="0" w:color="auto"/>
              <w:right w:val="single" w:sz="4" w:space="0" w:color="auto"/>
            </w:tcBorders>
            <w:shd w:val="clear" w:color="auto" w:fill="auto"/>
            <w:vAlign w:val="center"/>
            <w:hideMark/>
          </w:tcPr>
          <w:p w14:paraId="214E566C"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250 000</w:t>
            </w:r>
          </w:p>
        </w:tc>
        <w:tc>
          <w:tcPr>
            <w:tcW w:w="633" w:type="pct"/>
            <w:tcBorders>
              <w:top w:val="nil"/>
              <w:left w:val="single" w:sz="4" w:space="0" w:color="auto"/>
              <w:bottom w:val="single" w:sz="4" w:space="0" w:color="auto"/>
              <w:right w:val="nil"/>
            </w:tcBorders>
            <w:shd w:val="clear" w:color="auto" w:fill="auto"/>
            <w:noWrap/>
            <w:vAlign w:val="center"/>
            <w:hideMark/>
          </w:tcPr>
          <w:p w14:paraId="55561FA9"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250 000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64097999"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5A8ACF4D"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05BDBD4B" w14:textId="77777777" w:rsidTr="00EA4E57">
        <w:trPr>
          <w:trHeight w:val="280"/>
        </w:trPr>
        <w:tc>
          <w:tcPr>
            <w:tcW w:w="110" w:type="pct"/>
            <w:tcBorders>
              <w:top w:val="nil"/>
              <w:left w:val="single" w:sz="4" w:space="0" w:color="auto"/>
              <w:bottom w:val="nil"/>
              <w:right w:val="nil"/>
            </w:tcBorders>
            <w:shd w:val="clear" w:color="auto" w:fill="auto"/>
            <w:noWrap/>
            <w:vAlign w:val="bottom"/>
            <w:hideMark/>
          </w:tcPr>
          <w:p w14:paraId="17C2761F"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1A3A3CCF"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LA Tähtvere (Tammsaare 10) remonttööd</w:t>
            </w:r>
          </w:p>
        </w:tc>
        <w:tc>
          <w:tcPr>
            <w:tcW w:w="325" w:type="pct"/>
            <w:tcBorders>
              <w:top w:val="nil"/>
              <w:left w:val="single" w:sz="4" w:space="0" w:color="auto"/>
              <w:bottom w:val="single" w:sz="4" w:space="0" w:color="auto"/>
              <w:right w:val="nil"/>
            </w:tcBorders>
            <w:shd w:val="clear" w:color="auto" w:fill="auto"/>
            <w:vAlign w:val="center"/>
            <w:hideMark/>
          </w:tcPr>
          <w:p w14:paraId="473B97DB"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nil"/>
              <w:left w:val="single" w:sz="4" w:space="0" w:color="auto"/>
              <w:bottom w:val="single" w:sz="4" w:space="0" w:color="auto"/>
              <w:right w:val="single" w:sz="4" w:space="0" w:color="auto"/>
            </w:tcBorders>
            <w:shd w:val="clear" w:color="auto" w:fill="auto"/>
            <w:vAlign w:val="center"/>
            <w:hideMark/>
          </w:tcPr>
          <w:p w14:paraId="543D9169"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170 000</w:t>
            </w:r>
          </w:p>
        </w:tc>
        <w:tc>
          <w:tcPr>
            <w:tcW w:w="633" w:type="pct"/>
            <w:tcBorders>
              <w:top w:val="nil"/>
              <w:left w:val="single" w:sz="4" w:space="0" w:color="auto"/>
              <w:bottom w:val="single" w:sz="4" w:space="0" w:color="auto"/>
              <w:right w:val="nil"/>
            </w:tcBorders>
            <w:shd w:val="clear" w:color="auto" w:fill="auto"/>
            <w:noWrap/>
            <w:vAlign w:val="center"/>
            <w:hideMark/>
          </w:tcPr>
          <w:p w14:paraId="590055B7"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170 000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7CE52EE2"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7F449965"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5A985BB3" w14:textId="77777777" w:rsidTr="00EA4E57">
        <w:trPr>
          <w:trHeight w:val="280"/>
        </w:trPr>
        <w:tc>
          <w:tcPr>
            <w:tcW w:w="110" w:type="pct"/>
            <w:tcBorders>
              <w:top w:val="nil"/>
              <w:left w:val="single" w:sz="4" w:space="0" w:color="auto"/>
              <w:bottom w:val="nil"/>
              <w:right w:val="nil"/>
            </w:tcBorders>
            <w:shd w:val="clear" w:color="auto" w:fill="auto"/>
            <w:noWrap/>
            <w:vAlign w:val="bottom"/>
            <w:hideMark/>
          </w:tcPr>
          <w:p w14:paraId="5B1394A0"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1939A8AD"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LA-de mänguväljakud, õuepaviljonid</w:t>
            </w:r>
          </w:p>
        </w:tc>
        <w:tc>
          <w:tcPr>
            <w:tcW w:w="325" w:type="pct"/>
            <w:tcBorders>
              <w:top w:val="nil"/>
              <w:left w:val="single" w:sz="4" w:space="0" w:color="auto"/>
              <w:bottom w:val="single" w:sz="4" w:space="0" w:color="auto"/>
              <w:right w:val="nil"/>
            </w:tcBorders>
            <w:shd w:val="clear" w:color="auto" w:fill="auto"/>
            <w:vAlign w:val="center"/>
            <w:hideMark/>
          </w:tcPr>
          <w:p w14:paraId="5408B390"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nil"/>
              <w:left w:val="single" w:sz="4" w:space="0" w:color="auto"/>
              <w:bottom w:val="single" w:sz="4" w:space="0" w:color="auto"/>
              <w:right w:val="single" w:sz="4" w:space="0" w:color="auto"/>
            </w:tcBorders>
            <w:shd w:val="clear" w:color="auto" w:fill="auto"/>
            <w:vAlign w:val="center"/>
            <w:hideMark/>
          </w:tcPr>
          <w:p w14:paraId="6CDD766C"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150 000</w:t>
            </w:r>
          </w:p>
        </w:tc>
        <w:tc>
          <w:tcPr>
            <w:tcW w:w="633" w:type="pct"/>
            <w:tcBorders>
              <w:top w:val="nil"/>
              <w:left w:val="single" w:sz="4" w:space="0" w:color="auto"/>
              <w:bottom w:val="single" w:sz="4" w:space="0" w:color="auto"/>
              <w:right w:val="nil"/>
            </w:tcBorders>
            <w:shd w:val="clear" w:color="auto" w:fill="auto"/>
            <w:noWrap/>
            <w:vAlign w:val="center"/>
            <w:hideMark/>
          </w:tcPr>
          <w:p w14:paraId="071508A5"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150 000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4CF95BB6"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154030AF"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2C5D193E" w14:textId="77777777" w:rsidTr="00EA4E57">
        <w:trPr>
          <w:trHeight w:val="360"/>
        </w:trPr>
        <w:tc>
          <w:tcPr>
            <w:tcW w:w="110" w:type="pct"/>
            <w:tcBorders>
              <w:top w:val="nil"/>
              <w:left w:val="single" w:sz="4" w:space="0" w:color="auto"/>
              <w:bottom w:val="single" w:sz="4" w:space="0" w:color="auto"/>
              <w:right w:val="nil"/>
            </w:tcBorders>
            <w:shd w:val="clear" w:color="auto" w:fill="auto"/>
            <w:noWrap/>
            <w:vAlign w:val="bottom"/>
            <w:hideMark/>
          </w:tcPr>
          <w:p w14:paraId="2202CFB9"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60E7C30C"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Remonditavate lasteaedade rühmade sisustus</w:t>
            </w:r>
          </w:p>
        </w:tc>
        <w:tc>
          <w:tcPr>
            <w:tcW w:w="325" w:type="pct"/>
            <w:tcBorders>
              <w:top w:val="nil"/>
              <w:left w:val="single" w:sz="4" w:space="0" w:color="auto"/>
              <w:bottom w:val="single" w:sz="4" w:space="0" w:color="auto"/>
              <w:right w:val="nil"/>
            </w:tcBorders>
            <w:shd w:val="clear" w:color="auto" w:fill="auto"/>
            <w:vAlign w:val="center"/>
            <w:hideMark/>
          </w:tcPr>
          <w:p w14:paraId="36329135"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nil"/>
              <w:left w:val="single" w:sz="4" w:space="0" w:color="auto"/>
              <w:bottom w:val="single" w:sz="4" w:space="0" w:color="auto"/>
              <w:right w:val="single" w:sz="4" w:space="0" w:color="auto"/>
            </w:tcBorders>
            <w:shd w:val="clear" w:color="auto" w:fill="auto"/>
            <w:vAlign w:val="center"/>
            <w:hideMark/>
          </w:tcPr>
          <w:p w14:paraId="4CF95CAB"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130 000</w:t>
            </w:r>
          </w:p>
        </w:tc>
        <w:tc>
          <w:tcPr>
            <w:tcW w:w="633" w:type="pct"/>
            <w:tcBorders>
              <w:top w:val="nil"/>
              <w:left w:val="single" w:sz="4" w:space="0" w:color="auto"/>
              <w:bottom w:val="single" w:sz="4" w:space="0" w:color="auto"/>
              <w:right w:val="nil"/>
            </w:tcBorders>
            <w:shd w:val="clear" w:color="auto" w:fill="auto"/>
            <w:noWrap/>
            <w:vAlign w:val="center"/>
            <w:hideMark/>
          </w:tcPr>
          <w:p w14:paraId="1564F1BA"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130 000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5C9A2BBC"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218CA9DC"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2FF1BF75" w14:textId="77777777" w:rsidTr="00EA4E57">
        <w:trPr>
          <w:trHeight w:val="280"/>
        </w:trPr>
        <w:tc>
          <w:tcPr>
            <w:tcW w:w="110" w:type="pct"/>
            <w:tcBorders>
              <w:top w:val="single" w:sz="4" w:space="0" w:color="auto"/>
              <w:left w:val="single" w:sz="4" w:space="0" w:color="auto"/>
              <w:bottom w:val="nil"/>
              <w:right w:val="nil"/>
            </w:tcBorders>
            <w:shd w:val="clear" w:color="auto" w:fill="auto"/>
            <w:noWrap/>
            <w:vAlign w:val="center"/>
            <w:hideMark/>
          </w:tcPr>
          <w:p w14:paraId="0A9E1B78"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single" w:sz="4" w:space="0" w:color="auto"/>
              <w:left w:val="nil"/>
              <w:bottom w:val="nil"/>
              <w:right w:val="single" w:sz="4" w:space="0" w:color="auto"/>
            </w:tcBorders>
            <w:shd w:val="clear" w:color="000000" w:fill="F2F2F2"/>
            <w:vAlign w:val="center"/>
            <w:hideMark/>
          </w:tcPr>
          <w:p w14:paraId="6E908A0E" w14:textId="77777777" w:rsidR="001513DA" w:rsidRPr="001513DA" w:rsidRDefault="001513DA" w:rsidP="001513DA">
            <w:pPr>
              <w:spacing w:after="0"/>
              <w:ind w:firstLineChars="100" w:firstLine="221"/>
              <w:jc w:val="lef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 xml:space="preserve">Üldhariduskoolid </w:t>
            </w:r>
            <w:r w:rsidRPr="001513DA">
              <w:rPr>
                <w:rFonts w:ascii="Times New Roman" w:hAnsi="Times New Roman" w:cs="Times New Roman"/>
                <w:i/>
                <w:iCs/>
                <w:sz w:val="22"/>
                <w:lang w:eastAsia="et-EE"/>
              </w:rPr>
              <w:t>(09212)</w:t>
            </w:r>
          </w:p>
        </w:tc>
        <w:tc>
          <w:tcPr>
            <w:tcW w:w="325" w:type="pct"/>
            <w:tcBorders>
              <w:top w:val="single" w:sz="4" w:space="0" w:color="auto"/>
              <w:left w:val="nil"/>
              <w:bottom w:val="nil"/>
              <w:right w:val="single" w:sz="4" w:space="0" w:color="auto"/>
            </w:tcBorders>
            <w:shd w:val="clear" w:color="000000" w:fill="F2F2F2"/>
            <w:vAlign w:val="center"/>
            <w:hideMark/>
          </w:tcPr>
          <w:p w14:paraId="3A0D3585"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 </w:t>
            </w:r>
          </w:p>
        </w:tc>
        <w:tc>
          <w:tcPr>
            <w:tcW w:w="633" w:type="pct"/>
            <w:tcBorders>
              <w:top w:val="single" w:sz="4" w:space="0" w:color="auto"/>
              <w:left w:val="nil"/>
              <w:bottom w:val="nil"/>
              <w:right w:val="single" w:sz="4" w:space="0" w:color="auto"/>
            </w:tcBorders>
            <w:shd w:val="clear" w:color="000000" w:fill="F2F2F2"/>
            <w:vAlign w:val="center"/>
            <w:hideMark/>
          </w:tcPr>
          <w:p w14:paraId="27CB01AA" w14:textId="77777777" w:rsidR="001513DA" w:rsidRPr="001513DA" w:rsidRDefault="001513DA" w:rsidP="001513DA">
            <w:pPr>
              <w:spacing w:after="0"/>
              <w:jc w:val="righ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16 307 000</w:t>
            </w:r>
          </w:p>
        </w:tc>
        <w:tc>
          <w:tcPr>
            <w:tcW w:w="633" w:type="pct"/>
            <w:tcBorders>
              <w:top w:val="single" w:sz="4" w:space="0" w:color="auto"/>
              <w:left w:val="nil"/>
              <w:bottom w:val="nil"/>
              <w:right w:val="single" w:sz="4" w:space="0" w:color="auto"/>
            </w:tcBorders>
            <w:shd w:val="clear" w:color="000000" w:fill="F2F2F2"/>
            <w:noWrap/>
            <w:vAlign w:val="center"/>
            <w:hideMark/>
          </w:tcPr>
          <w:p w14:paraId="320BA223" w14:textId="77777777" w:rsidR="001513DA" w:rsidRPr="001513DA" w:rsidRDefault="001513DA" w:rsidP="001513DA">
            <w:pPr>
              <w:spacing w:after="0"/>
              <w:jc w:val="righ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11 007 000</w:t>
            </w:r>
          </w:p>
        </w:tc>
        <w:tc>
          <w:tcPr>
            <w:tcW w:w="614" w:type="pct"/>
            <w:tcBorders>
              <w:top w:val="single" w:sz="4" w:space="0" w:color="auto"/>
              <w:left w:val="nil"/>
              <w:bottom w:val="nil"/>
              <w:right w:val="single" w:sz="4" w:space="0" w:color="auto"/>
            </w:tcBorders>
            <w:shd w:val="clear" w:color="000000" w:fill="F2F2F2"/>
            <w:noWrap/>
            <w:vAlign w:val="center"/>
            <w:hideMark/>
          </w:tcPr>
          <w:p w14:paraId="0357E838" w14:textId="77777777" w:rsidR="001513DA" w:rsidRPr="001513DA" w:rsidRDefault="001513DA" w:rsidP="001513DA">
            <w:pPr>
              <w:spacing w:after="0"/>
              <w:jc w:val="righ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5 300 000</w:t>
            </w:r>
          </w:p>
        </w:tc>
        <w:tc>
          <w:tcPr>
            <w:tcW w:w="90" w:type="pct"/>
            <w:tcBorders>
              <w:top w:val="nil"/>
              <w:left w:val="nil"/>
              <w:bottom w:val="nil"/>
              <w:right w:val="nil"/>
            </w:tcBorders>
            <w:shd w:val="clear" w:color="auto" w:fill="auto"/>
            <w:noWrap/>
            <w:vAlign w:val="center"/>
            <w:hideMark/>
          </w:tcPr>
          <w:p w14:paraId="5E74551A" w14:textId="77777777" w:rsidR="001513DA" w:rsidRPr="001513DA" w:rsidRDefault="001513DA" w:rsidP="001513DA">
            <w:pPr>
              <w:spacing w:after="0"/>
              <w:jc w:val="right"/>
              <w:rPr>
                <w:rFonts w:ascii="Times New Roman" w:hAnsi="Times New Roman" w:cs="Times New Roman"/>
                <w:b/>
                <w:bCs/>
                <w:i/>
                <w:iCs/>
                <w:sz w:val="22"/>
                <w:lang w:eastAsia="et-EE"/>
              </w:rPr>
            </w:pPr>
          </w:p>
        </w:tc>
      </w:tr>
      <w:tr w:rsidR="001513DA" w:rsidRPr="001513DA" w14:paraId="1EE0E670" w14:textId="77777777" w:rsidTr="00EA4E57">
        <w:trPr>
          <w:trHeight w:val="280"/>
        </w:trPr>
        <w:tc>
          <w:tcPr>
            <w:tcW w:w="110" w:type="pct"/>
            <w:tcBorders>
              <w:top w:val="nil"/>
              <w:left w:val="single" w:sz="4" w:space="0" w:color="auto"/>
              <w:bottom w:val="nil"/>
              <w:right w:val="nil"/>
            </w:tcBorders>
            <w:shd w:val="clear" w:color="auto" w:fill="auto"/>
            <w:noWrap/>
            <w:vAlign w:val="bottom"/>
            <w:hideMark/>
          </w:tcPr>
          <w:p w14:paraId="684AAC64" w14:textId="77777777" w:rsidR="001513DA" w:rsidRPr="001513DA" w:rsidRDefault="001513DA" w:rsidP="001513DA">
            <w:pPr>
              <w:spacing w:after="0"/>
              <w:jc w:val="left"/>
              <w:rPr>
                <w:rFonts w:ascii="Times New Roman" w:hAnsi="Times New Roman" w:cs="Times New Roman"/>
                <w:i/>
                <w:iCs/>
                <w:sz w:val="22"/>
                <w:lang w:eastAsia="et-EE"/>
              </w:rPr>
            </w:pPr>
            <w:r w:rsidRPr="001513DA">
              <w:rPr>
                <w:rFonts w:ascii="Times New Roman" w:hAnsi="Times New Roman" w:cs="Times New Roman"/>
                <w:i/>
                <w:iCs/>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13C45DB6"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Pärli Kool (Ploomi 1) ehitustööd</w:t>
            </w:r>
          </w:p>
        </w:tc>
        <w:tc>
          <w:tcPr>
            <w:tcW w:w="325" w:type="pct"/>
            <w:tcBorders>
              <w:top w:val="nil"/>
              <w:left w:val="single" w:sz="4" w:space="0" w:color="auto"/>
              <w:bottom w:val="single" w:sz="4" w:space="0" w:color="auto"/>
              <w:right w:val="nil"/>
            </w:tcBorders>
            <w:shd w:val="clear" w:color="auto" w:fill="auto"/>
            <w:vAlign w:val="center"/>
            <w:hideMark/>
          </w:tcPr>
          <w:p w14:paraId="6F4BB960"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nil"/>
              <w:left w:val="single" w:sz="4" w:space="0" w:color="auto"/>
              <w:bottom w:val="single" w:sz="4" w:space="0" w:color="auto"/>
              <w:right w:val="single" w:sz="4" w:space="0" w:color="auto"/>
            </w:tcBorders>
            <w:shd w:val="clear" w:color="auto" w:fill="auto"/>
            <w:vAlign w:val="center"/>
            <w:hideMark/>
          </w:tcPr>
          <w:p w14:paraId="471382CC"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10 600 000</w:t>
            </w:r>
          </w:p>
        </w:tc>
        <w:tc>
          <w:tcPr>
            <w:tcW w:w="633" w:type="pct"/>
            <w:tcBorders>
              <w:top w:val="nil"/>
              <w:left w:val="single" w:sz="4" w:space="0" w:color="auto"/>
              <w:bottom w:val="single" w:sz="4" w:space="0" w:color="auto"/>
              <w:right w:val="nil"/>
            </w:tcBorders>
            <w:shd w:val="clear" w:color="auto" w:fill="auto"/>
            <w:noWrap/>
            <w:vAlign w:val="center"/>
            <w:hideMark/>
          </w:tcPr>
          <w:p w14:paraId="528DADBD"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5 400 000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204F1F80"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5 200 000</w:t>
            </w:r>
          </w:p>
        </w:tc>
        <w:tc>
          <w:tcPr>
            <w:tcW w:w="90" w:type="pct"/>
            <w:tcBorders>
              <w:top w:val="nil"/>
              <w:left w:val="nil"/>
              <w:bottom w:val="nil"/>
              <w:right w:val="nil"/>
            </w:tcBorders>
            <w:shd w:val="clear" w:color="auto" w:fill="auto"/>
            <w:noWrap/>
            <w:vAlign w:val="bottom"/>
            <w:hideMark/>
          </w:tcPr>
          <w:p w14:paraId="1678444C"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05DEB179" w14:textId="77777777" w:rsidTr="00EA4E57">
        <w:trPr>
          <w:trHeight w:val="280"/>
        </w:trPr>
        <w:tc>
          <w:tcPr>
            <w:tcW w:w="110" w:type="pct"/>
            <w:tcBorders>
              <w:top w:val="nil"/>
              <w:left w:val="single" w:sz="4" w:space="0" w:color="auto"/>
              <w:bottom w:val="nil"/>
              <w:right w:val="nil"/>
            </w:tcBorders>
            <w:shd w:val="clear" w:color="auto" w:fill="auto"/>
            <w:noWrap/>
            <w:vAlign w:val="bottom"/>
            <w:hideMark/>
          </w:tcPr>
          <w:p w14:paraId="34F50D76" w14:textId="77777777" w:rsidR="001513DA" w:rsidRPr="001513DA" w:rsidRDefault="001513DA" w:rsidP="001513DA">
            <w:pPr>
              <w:spacing w:after="0"/>
              <w:jc w:val="left"/>
              <w:rPr>
                <w:rFonts w:ascii="Times New Roman" w:hAnsi="Times New Roman" w:cs="Times New Roman"/>
                <w:i/>
                <w:iCs/>
                <w:sz w:val="22"/>
                <w:lang w:eastAsia="et-EE"/>
              </w:rPr>
            </w:pPr>
            <w:r w:rsidRPr="001513DA">
              <w:rPr>
                <w:rFonts w:ascii="Times New Roman" w:hAnsi="Times New Roman" w:cs="Times New Roman"/>
                <w:i/>
                <w:iCs/>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3812393D"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Karlova Kool (Lina 2) ehitustööd</w:t>
            </w:r>
          </w:p>
        </w:tc>
        <w:tc>
          <w:tcPr>
            <w:tcW w:w="325" w:type="pct"/>
            <w:tcBorders>
              <w:top w:val="nil"/>
              <w:left w:val="single" w:sz="4" w:space="0" w:color="auto"/>
              <w:bottom w:val="single" w:sz="4" w:space="0" w:color="auto"/>
              <w:right w:val="nil"/>
            </w:tcBorders>
            <w:shd w:val="clear" w:color="auto" w:fill="auto"/>
            <w:vAlign w:val="center"/>
            <w:hideMark/>
          </w:tcPr>
          <w:p w14:paraId="2E2ABD0A"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nil"/>
              <w:left w:val="single" w:sz="4" w:space="0" w:color="auto"/>
              <w:bottom w:val="single" w:sz="4" w:space="0" w:color="auto"/>
              <w:right w:val="single" w:sz="4" w:space="0" w:color="auto"/>
            </w:tcBorders>
            <w:shd w:val="clear" w:color="auto" w:fill="auto"/>
            <w:vAlign w:val="center"/>
            <w:hideMark/>
          </w:tcPr>
          <w:p w14:paraId="38A30758"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2 717 000</w:t>
            </w:r>
          </w:p>
        </w:tc>
        <w:tc>
          <w:tcPr>
            <w:tcW w:w="633" w:type="pct"/>
            <w:tcBorders>
              <w:top w:val="nil"/>
              <w:left w:val="single" w:sz="4" w:space="0" w:color="auto"/>
              <w:bottom w:val="single" w:sz="4" w:space="0" w:color="auto"/>
              <w:right w:val="nil"/>
            </w:tcBorders>
            <w:shd w:val="clear" w:color="auto" w:fill="auto"/>
            <w:noWrap/>
            <w:vAlign w:val="center"/>
            <w:hideMark/>
          </w:tcPr>
          <w:p w14:paraId="615D8539"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2 717 000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5BCCB5C5"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57662D24"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28A7B047" w14:textId="77777777" w:rsidTr="00EA4E57">
        <w:trPr>
          <w:trHeight w:val="560"/>
        </w:trPr>
        <w:tc>
          <w:tcPr>
            <w:tcW w:w="110" w:type="pct"/>
            <w:tcBorders>
              <w:top w:val="nil"/>
              <w:left w:val="single" w:sz="4" w:space="0" w:color="auto"/>
              <w:bottom w:val="nil"/>
              <w:right w:val="nil"/>
            </w:tcBorders>
            <w:shd w:val="clear" w:color="auto" w:fill="auto"/>
            <w:noWrap/>
            <w:vAlign w:val="bottom"/>
            <w:hideMark/>
          </w:tcPr>
          <w:p w14:paraId="4B4B17F1" w14:textId="77777777" w:rsidR="001513DA" w:rsidRPr="001513DA" w:rsidRDefault="001513DA" w:rsidP="001513DA">
            <w:pPr>
              <w:spacing w:after="0"/>
              <w:jc w:val="left"/>
              <w:rPr>
                <w:rFonts w:ascii="Times New Roman" w:hAnsi="Times New Roman" w:cs="Times New Roman"/>
                <w:i/>
                <w:iCs/>
                <w:sz w:val="22"/>
                <w:lang w:eastAsia="et-EE"/>
              </w:rPr>
            </w:pPr>
            <w:r w:rsidRPr="001513DA">
              <w:rPr>
                <w:rFonts w:ascii="Times New Roman" w:hAnsi="Times New Roman" w:cs="Times New Roman"/>
                <w:i/>
                <w:iCs/>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1AE2601B"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M. Härma Gümnaasiumile (Näituse 13a) hoone soetus ja osaline renoveerimine</w:t>
            </w:r>
          </w:p>
        </w:tc>
        <w:tc>
          <w:tcPr>
            <w:tcW w:w="325" w:type="pct"/>
            <w:tcBorders>
              <w:top w:val="nil"/>
              <w:left w:val="single" w:sz="4" w:space="0" w:color="auto"/>
              <w:bottom w:val="single" w:sz="4" w:space="0" w:color="auto"/>
              <w:right w:val="nil"/>
            </w:tcBorders>
            <w:shd w:val="clear" w:color="auto" w:fill="auto"/>
            <w:vAlign w:val="center"/>
            <w:hideMark/>
          </w:tcPr>
          <w:p w14:paraId="798DA055"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nil"/>
              <w:left w:val="single" w:sz="4" w:space="0" w:color="auto"/>
              <w:bottom w:val="single" w:sz="4" w:space="0" w:color="auto"/>
              <w:right w:val="single" w:sz="4" w:space="0" w:color="auto"/>
            </w:tcBorders>
            <w:shd w:val="clear" w:color="auto" w:fill="auto"/>
            <w:vAlign w:val="center"/>
            <w:hideMark/>
          </w:tcPr>
          <w:p w14:paraId="494CC361"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1 500 000</w:t>
            </w:r>
          </w:p>
        </w:tc>
        <w:tc>
          <w:tcPr>
            <w:tcW w:w="633" w:type="pct"/>
            <w:tcBorders>
              <w:top w:val="nil"/>
              <w:left w:val="single" w:sz="4" w:space="0" w:color="auto"/>
              <w:bottom w:val="single" w:sz="4" w:space="0" w:color="auto"/>
              <w:right w:val="nil"/>
            </w:tcBorders>
            <w:shd w:val="clear" w:color="auto" w:fill="auto"/>
            <w:noWrap/>
            <w:vAlign w:val="center"/>
            <w:hideMark/>
          </w:tcPr>
          <w:p w14:paraId="20F04CA9"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1 500 000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3DB9C2DD"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1A757F77"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6D5B627E" w14:textId="77777777" w:rsidTr="00EA4E57">
        <w:trPr>
          <w:trHeight w:val="280"/>
        </w:trPr>
        <w:tc>
          <w:tcPr>
            <w:tcW w:w="110" w:type="pct"/>
            <w:tcBorders>
              <w:top w:val="nil"/>
              <w:left w:val="single" w:sz="4" w:space="0" w:color="auto"/>
              <w:bottom w:val="nil"/>
              <w:right w:val="nil"/>
            </w:tcBorders>
            <w:shd w:val="clear" w:color="auto" w:fill="auto"/>
            <w:noWrap/>
            <w:vAlign w:val="bottom"/>
            <w:hideMark/>
          </w:tcPr>
          <w:p w14:paraId="44226889" w14:textId="77777777" w:rsidR="001513DA" w:rsidRPr="001513DA" w:rsidRDefault="001513DA" w:rsidP="001513DA">
            <w:pPr>
              <w:spacing w:after="0"/>
              <w:jc w:val="left"/>
              <w:rPr>
                <w:rFonts w:ascii="Times New Roman" w:hAnsi="Times New Roman" w:cs="Times New Roman"/>
                <w:i/>
                <w:iCs/>
                <w:sz w:val="22"/>
                <w:lang w:eastAsia="et-EE"/>
              </w:rPr>
            </w:pPr>
            <w:r w:rsidRPr="001513DA">
              <w:rPr>
                <w:rFonts w:ascii="Times New Roman" w:hAnsi="Times New Roman" w:cs="Times New Roman"/>
                <w:i/>
                <w:iCs/>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77113A51"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Tartu Karlova Kool (Salme 1a) ehitustööd</w:t>
            </w:r>
          </w:p>
        </w:tc>
        <w:tc>
          <w:tcPr>
            <w:tcW w:w="325" w:type="pct"/>
            <w:tcBorders>
              <w:top w:val="nil"/>
              <w:left w:val="single" w:sz="4" w:space="0" w:color="auto"/>
              <w:bottom w:val="single" w:sz="4" w:space="0" w:color="auto"/>
              <w:right w:val="nil"/>
            </w:tcBorders>
            <w:shd w:val="clear" w:color="auto" w:fill="auto"/>
            <w:vAlign w:val="center"/>
            <w:hideMark/>
          </w:tcPr>
          <w:p w14:paraId="6AF71A80"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nil"/>
              <w:left w:val="single" w:sz="4" w:space="0" w:color="auto"/>
              <w:bottom w:val="single" w:sz="4" w:space="0" w:color="auto"/>
              <w:right w:val="single" w:sz="4" w:space="0" w:color="auto"/>
            </w:tcBorders>
            <w:shd w:val="clear" w:color="auto" w:fill="auto"/>
            <w:vAlign w:val="center"/>
            <w:hideMark/>
          </w:tcPr>
          <w:p w14:paraId="24C0A20E"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970 000</w:t>
            </w:r>
          </w:p>
        </w:tc>
        <w:tc>
          <w:tcPr>
            <w:tcW w:w="633" w:type="pct"/>
            <w:tcBorders>
              <w:top w:val="nil"/>
              <w:left w:val="single" w:sz="4" w:space="0" w:color="auto"/>
              <w:bottom w:val="single" w:sz="4" w:space="0" w:color="auto"/>
              <w:right w:val="nil"/>
            </w:tcBorders>
            <w:shd w:val="clear" w:color="auto" w:fill="auto"/>
            <w:noWrap/>
            <w:vAlign w:val="center"/>
            <w:hideMark/>
          </w:tcPr>
          <w:p w14:paraId="0D15A8D0"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970 000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12F9F01C"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197D0CA9"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31BB5DD6" w14:textId="77777777" w:rsidTr="00EA4E57">
        <w:trPr>
          <w:trHeight w:val="280"/>
        </w:trPr>
        <w:tc>
          <w:tcPr>
            <w:tcW w:w="110" w:type="pct"/>
            <w:tcBorders>
              <w:top w:val="nil"/>
              <w:left w:val="single" w:sz="4" w:space="0" w:color="auto"/>
              <w:bottom w:val="nil"/>
              <w:right w:val="nil"/>
            </w:tcBorders>
            <w:shd w:val="clear" w:color="auto" w:fill="auto"/>
            <w:noWrap/>
            <w:vAlign w:val="bottom"/>
            <w:hideMark/>
          </w:tcPr>
          <w:p w14:paraId="65DE7754" w14:textId="77777777" w:rsidR="001513DA" w:rsidRPr="001513DA" w:rsidRDefault="001513DA" w:rsidP="001513DA">
            <w:pPr>
              <w:spacing w:after="0"/>
              <w:jc w:val="left"/>
              <w:rPr>
                <w:rFonts w:ascii="Times New Roman" w:hAnsi="Times New Roman" w:cs="Times New Roman"/>
                <w:i/>
                <w:iCs/>
                <w:sz w:val="22"/>
                <w:lang w:eastAsia="et-EE"/>
              </w:rPr>
            </w:pPr>
            <w:r w:rsidRPr="001513DA">
              <w:rPr>
                <w:rFonts w:ascii="Times New Roman" w:hAnsi="Times New Roman" w:cs="Times New Roman"/>
                <w:i/>
                <w:iCs/>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2294BF96"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Veeriku Kooli (Veeriku 41) remonttööd</w:t>
            </w:r>
          </w:p>
        </w:tc>
        <w:tc>
          <w:tcPr>
            <w:tcW w:w="325" w:type="pct"/>
            <w:tcBorders>
              <w:top w:val="nil"/>
              <w:left w:val="single" w:sz="4" w:space="0" w:color="auto"/>
              <w:bottom w:val="single" w:sz="4" w:space="0" w:color="auto"/>
              <w:right w:val="nil"/>
            </w:tcBorders>
            <w:shd w:val="clear" w:color="auto" w:fill="auto"/>
            <w:vAlign w:val="center"/>
            <w:hideMark/>
          </w:tcPr>
          <w:p w14:paraId="3F86B0D0"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nil"/>
              <w:left w:val="single" w:sz="4" w:space="0" w:color="auto"/>
              <w:bottom w:val="single" w:sz="4" w:space="0" w:color="auto"/>
              <w:right w:val="single" w:sz="4" w:space="0" w:color="auto"/>
            </w:tcBorders>
            <w:shd w:val="clear" w:color="auto" w:fill="auto"/>
            <w:vAlign w:val="center"/>
            <w:hideMark/>
          </w:tcPr>
          <w:p w14:paraId="2D39F4CE"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150 000</w:t>
            </w:r>
          </w:p>
        </w:tc>
        <w:tc>
          <w:tcPr>
            <w:tcW w:w="633" w:type="pct"/>
            <w:tcBorders>
              <w:top w:val="nil"/>
              <w:left w:val="single" w:sz="4" w:space="0" w:color="auto"/>
              <w:bottom w:val="single" w:sz="4" w:space="0" w:color="auto"/>
              <w:right w:val="nil"/>
            </w:tcBorders>
            <w:shd w:val="clear" w:color="auto" w:fill="auto"/>
            <w:noWrap/>
            <w:vAlign w:val="center"/>
            <w:hideMark/>
          </w:tcPr>
          <w:p w14:paraId="23714320"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150 000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4B28F69F"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7D89FCFC"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79F6E0E6" w14:textId="77777777" w:rsidTr="00EA4E57">
        <w:trPr>
          <w:trHeight w:val="560"/>
        </w:trPr>
        <w:tc>
          <w:tcPr>
            <w:tcW w:w="110" w:type="pct"/>
            <w:tcBorders>
              <w:top w:val="nil"/>
              <w:left w:val="single" w:sz="4" w:space="0" w:color="auto"/>
              <w:bottom w:val="nil"/>
              <w:right w:val="nil"/>
            </w:tcBorders>
            <w:shd w:val="clear" w:color="auto" w:fill="auto"/>
            <w:noWrap/>
            <w:vAlign w:val="bottom"/>
            <w:hideMark/>
          </w:tcPr>
          <w:p w14:paraId="7C0BB22E" w14:textId="77777777" w:rsidR="001513DA" w:rsidRPr="001513DA" w:rsidRDefault="001513DA" w:rsidP="001513DA">
            <w:pPr>
              <w:spacing w:after="0"/>
              <w:jc w:val="left"/>
              <w:rPr>
                <w:rFonts w:ascii="Times New Roman" w:hAnsi="Times New Roman" w:cs="Times New Roman"/>
                <w:i/>
                <w:iCs/>
                <w:sz w:val="22"/>
                <w:lang w:eastAsia="et-EE"/>
              </w:rPr>
            </w:pPr>
            <w:r w:rsidRPr="001513DA">
              <w:rPr>
                <w:rFonts w:ascii="Times New Roman" w:hAnsi="Times New Roman" w:cs="Times New Roman"/>
                <w:i/>
                <w:iCs/>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67BF8DF0"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Ilmatsalu põhikool (Kooli tee 5) vee- ja kanalisatsiooni rekonstrueerimine</w:t>
            </w:r>
          </w:p>
        </w:tc>
        <w:tc>
          <w:tcPr>
            <w:tcW w:w="325" w:type="pct"/>
            <w:tcBorders>
              <w:top w:val="nil"/>
              <w:left w:val="single" w:sz="4" w:space="0" w:color="auto"/>
              <w:bottom w:val="single" w:sz="4" w:space="0" w:color="auto"/>
              <w:right w:val="nil"/>
            </w:tcBorders>
            <w:shd w:val="clear" w:color="auto" w:fill="auto"/>
            <w:vAlign w:val="center"/>
            <w:hideMark/>
          </w:tcPr>
          <w:p w14:paraId="3AB51A83"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nil"/>
              <w:left w:val="single" w:sz="4" w:space="0" w:color="auto"/>
              <w:bottom w:val="single" w:sz="4" w:space="0" w:color="auto"/>
              <w:right w:val="single" w:sz="4" w:space="0" w:color="auto"/>
            </w:tcBorders>
            <w:shd w:val="clear" w:color="auto" w:fill="auto"/>
            <w:vAlign w:val="center"/>
            <w:hideMark/>
          </w:tcPr>
          <w:p w14:paraId="50C6E3C3"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130 000</w:t>
            </w:r>
          </w:p>
        </w:tc>
        <w:tc>
          <w:tcPr>
            <w:tcW w:w="633" w:type="pct"/>
            <w:tcBorders>
              <w:top w:val="nil"/>
              <w:left w:val="single" w:sz="4" w:space="0" w:color="auto"/>
              <w:bottom w:val="single" w:sz="4" w:space="0" w:color="auto"/>
              <w:right w:val="nil"/>
            </w:tcBorders>
            <w:shd w:val="clear" w:color="auto" w:fill="auto"/>
            <w:noWrap/>
            <w:vAlign w:val="center"/>
            <w:hideMark/>
          </w:tcPr>
          <w:p w14:paraId="791C9750"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130 000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58E5D258"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03C36499"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65D0B344" w14:textId="77777777" w:rsidTr="00EA4E57">
        <w:trPr>
          <w:trHeight w:val="280"/>
        </w:trPr>
        <w:tc>
          <w:tcPr>
            <w:tcW w:w="110" w:type="pct"/>
            <w:tcBorders>
              <w:top w:val="nil"/>
              <w:left w:val="single" w:sz="4" w:space="0" w:color="auto"/>
              <w:bottom w:val="nil"/>
              <w:right w:val="nil"/>
            </w:tcBorders>
            <w:shd w:val="clear" w:color="auto" w:fill="auto"/>
            <w:noWrap/>
            <w:vAlign w:val="bottom"/>
            <w:hideMark/>
          </w:tcPr>
          <w:p w14:paraId="0F1ED4EA" w14:textId="77777777" w:rsidR="001513DA" w:rsidRPr="001513DA" w:rsidRDefault="001513DA" w:rsidP="001513DA">
            <w:pPr>
              <w:spacing w:after="0"/>
              <w:jc w:val="left"/>
              <w:rPr>
                <w:rFonts w:ascii="Times New Roman" w:hAnsi="Times New Roman" w:cs="Times New Roman"/>
                <w:i/>
                <w:iCs/>
                <w:sz w:val="22"/>
                <w:lang w:eastAsia="et-EE"/>
              </w:rPr>
            </w:pPr>
            <w:r w:rsidRPr="001513DA">
              <w:rPr>
                <w:rFonts w:ascii="Times New Roman" w:hAnsi="Times New Roman" w:cs="Times New Roman"/>
                <w:i/>
                <w:iCs/>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2CDAC424"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A. Puškini kool (Uus 54) rõivistu remont</w:t>
            </w:r>
          </w:p>
        </w:tc>
        <w:tc>
          <w:tcPr>
            <w:tcW w:w="325" w:type="pct"/>
            <w:tcBorders>
              <w:top w:val="nil"/>
              <w:left w:val="single" w:sz="4" w:space="0" w:color="auto"/>
              <w:bottom w:val="single" w:sz="4" w:space="0" w:color="auto"/>
              <w:right w:val="nil"/>
            </w:tcBorders>
            <w:shd w:val="clear" w:color="auto" w:fill="auto"/>
            <w:vAlign w:val="center"/>
            <w:hideMark/>
          </w:tcPr>
          <w:p w14:paraId="5FA35638"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nil"/>
              <w:left w:val="single" w:sz="4" w:space="0" w:color="auto"/>
              <w:bottom w:val="single" w:sz="4" w:space="0" w:color="auto"/>
              <w:right w:val="single" w:sz="4" w:space="0" w:color="auto"/>
            </w:tcBorders>
            <w:shd w:val="clear" w:color="auto" w:fill="auto"/>
            <w:vAlign w:val="center"/>
            <w:hideMark/>
          </w:tcPr>
          <w:p w14:paraId="182F8494"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100 000</w:t>
            </w:r>
          </w:p>
        </w:tc>
        <w:tc>
          <w:tcPr>
            <w:tcW w:w="633" w:type="pct"/>
            <w:tcBorders>
              <w:top w:val="nil"/>
              <w:left w:val="single" w:sz="4" w:space="0" w:color="auto"/>
              <w:bottom w:val="single" w:sz="4" w:space="0" w:color="auto"/>
              <w:right w:val="nil"/>
            </w:tcBorders>
            <w:shd w:val="clear" w:color="auto" w:fill="auto"/>
            <w:noWrap/>
            <w:vAlign w:val="center"/>
            <w:hideMark/>
          </w:tcPr>
          <w:p w14:paraId="71FDDA42"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100 000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32AB1488"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683F774D"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6AFED3E9" w14:textId="77777777" w:rsidTr="00EA4E57">
        <w:trPr>
          <w:trHeight w:val="280"/>
        </w:trPr>
        <w:tc>
          <w:tcPr>
            <w:tcW w:w="110" w:type="pct"/>
            <w:tcBorders>
              <w:top w:val="nil"/>
              <w:left w:val="single" w:sz="4" w:space="0" w:color="auto"/>
              <w:bottom w:val="nil"/>
              <w:right w:val="nil"/>
            </w:tcBorders>
            <w:shd w:val="clear" w:color="auto" w:fill="auto"/>
            <w:noWrap/>
            <w:vAlign w:val="bottom"/>
            <w:hideMark/>
          </w:tcPr>
          <w:p w14:paraId="127A1FEE" w14:textId="77777777" w:rsidR="001513DA" w:rsidRPr="001513DA" w:rsidRDefault="001513DA" w:rsidP="001513DA">
            <w:pPr>
              <w:spacing w:after="0"/>
              <w:jc w:val="left"/>
              <w:rPr>
                <w:rFonts w:ascii="Times New Roman" w:hAnsi="Times New Roman" w:cs="Times New Roman"/>
                <w:i/>
                <w:iCs/>
                <w:sz w:val="22"/>
                <w:lang w:eastAsia="et-EE"/>
              </w:rPr>
            </w:pPr>
            <w:r w:rsidRPr="001513DA">
              <w:rPr>
                <w:rFonts w:ascii="Times New Roman" w:hAnsi="Times New Roman" w:cs="Times New Roman"/>
                <w:i/>
                <w:iCs/>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7227BA56"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Maarja kooli uue mänguväljaku ehitus</w:t>
            </w:r>
          </w:p>
        </w:tc>
        <w:tc>
          <w:tcPr>
            <w:tcW w:w="325" w:type="pct"/>
            <w:tcBorders>
              <w:top w:val="nil"/>
              <w:left w:val="single" w:sz="4" w:space="0" w:color="auto"/>
              <w:bottom w:val="single" w:sz="4" w:space="0" w:color="auto"/>
              <w:right w:val="nil"/>
            </w:tcBorders>
            <w:shd w:val="clear" w:color="auto" w:fill="auto"/>
            <w:vAlign w:val="center"/>
            <w:hideMark/>
          </w:tcPr>
          <w:p w14:paraId="79245D04"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nil"/>
              <w:left w:val="single" w:sz="4" w:space="0" w:color="auto"/>
              <w:bottom w:val="single" w:sz="4" w:space="0" w:color="auto"/>
              <w:right w:val="single" w:sz="4" w:space="0" w:color="auto"/>
            </w:tcBorders>
            <w:shd w:val="clear" w:color="auto" w:fill="auto"/>
            <w:vAlign w:val="center"/>
            <w:hideMark/>
          </w:tcPr>
          <w:p w14:paraId="03115253"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100 000</w:t>
            </w:r>
          </w:p>
        </w:tc>
        <w:tc>
          <w:tcPr>
            <w:tcW w:w="633" w:type="pct"/>
            <w:tcBorders>
              <w:top w:val="nil"/>
              <w:left w:val="single" w:sz="4" w:space="0" w:color="auto"/>
              <w:bottom w:val="single" w:sz="4" w:space="0" w:color="auto"/>
              <w:right w:val="nil"/>
            </w:tcBorders>
            <w:shd w:val="clear" w:color="auto" w:fill="auto"/>
            <w:noWrap/>
            <w:vAlign w:val="center"/>
            <w:hideMark/>
          </w:tcPr>
          <w:p w14:paraId="4A8FF4F9"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0FB5BE7E"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100 000</w:t>
            </w:r>
          </w:p>
        </w:tc>
        <w:tc>
          <w:tcPr>
            <w:tcW w:w="90" w:type="pct"/>
            <w:tcBorders>
              <w:top w:val="nil"/>
              <w:left w:val="nil"/>
              <w:bottom w:val="nil"/>
              <w:right w:val="nil"/>
            </w:tcBorders>
            <w:shd w:val="clear" w:color="auto" w:fill="auto"/>
            <w:noWrap/>
            <w:vAlign w:val="bottom"/>
            <w:hideMark/>
          </w:tcPr>
          <w:p w14:paraId="4A599D92"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636AE5A9" w14:textId="77777777" w:rsidTr="00EA4E57">
        <w:trPr>
          <w:trHeight w:val="280"/>
        </w:trPr>
        <w:tc>
          <w:tcPr>
            <w:tcW w:w="110" w:type="pct"/>
            <w:tcBorders>
              <w:top w:val="nil"/>
              <w:left w:val="single" w:sz="4" w:space="0" w:color="auto"/>
              <w:bottom w:val="nil"/>
              <w:right w:val="nil"/>
            </w:tcBorders>
            <w:shd w:val="clear" w:color="auto" w:fill="auto"/>
            <w:noWrap/>
            <w:vAlign w:val="bottom"/>
            <w:hideMark/>
          </w:tcPr>
          <w:p w14:paraId="4D1484BC" w14:textId="77777777" w:rsidR="001513DA" w:rsidRPr="001513DA" w:rsidRDefault="001513DA" w:rsidP="001513DA">
            <w:pPr>
              <w:spacing w:after="0"/>
              <w:jc w:val="left"/>
              <w:rPr>
                <w:rFonts w:ascii="Times New Roman" w:hAnsi="Times New Roman" w:cs="Times New Roman"/>
                <w:i/>
                <w:iCs/>
                <w:sz w:val="22"/>
                <w:lang w:eastAsia="et-EE"/>
              </w:rPr>
            </w:pPr>
            <w:r w:rsidRPr="001513DA">
              <w:rPr>
                <w:rFonts w:ascii="Times New Roman" w:hAnsi="Times New Roman" w:cs="Times New Roman"/>
                <w:i/>
                <w:iCs/>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2734FA23"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Ihaste algkool-lasteaed detailplaneering</w:t>
            </w:r>
          </w:p>
        </w:tc>
        <w:tc>
          <w:tcPr>
            <w:tcW w:w="325" w:type="pct"/>
            <w:tcBorders>
              <w:top w:val="nil"/>
              <w:left w:val="single" w:sz="4" w:space="0" w:color="auto"/>
              <w:bottom w:val="single" w:sz="4" w:space="0" w:color="auto"/>
              <w:right w:val="nil"/>
            </w:tcBorders>
            <w:shd w:val="clear" w:color="auto" w:fill="auto"/>
            <w:vAlign w:val="center"/>
            <w:hideMark/>
          </w:tcPr>
          <w:p w14:paraId="366CE263"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nil"/>
              <w:left w:val="single" w:sz="4" w:space="0" w:color="auto"/>
              <w:bottom w:val="single" w:sz="4" w:space="0" w:color="auto"/>
              <w:right w:val="single" w:sz="4" w:space="0" w:color="auto"/>
            </w:tcBorders>
            <w:shd w:val="clear" w:color="auto" w:fill="auto"/>
            <w:vAlign w:val="center"/>
            <w:hideMark/>
          </w:tcPr>
          <w:p w14:paraId="0A35C95C"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20 000</w:t>
            </w:r>
          </w:p>
        </w:tc>
        <w:tc>
          <w:tcPr>
            <w:tcW w:w="633" w:type="pct"/>
            <w:tcBorders>
              <w:top w:val="nil"/>
              <w:left w:val="single" w:sz="4" w:space="0" w:color="auto"/>
              <w:bottom w:val="single" w:sz="4" w:space="0" w:color="auto"/>
              <w:right w:val="nil"/>
            </w:tcBorders>
            <w:shd w:val="clear" w:color="auto" w:fill="auto"/>
            <w:noWrap/>
            <w:vAlign w:val="center"/>
            <w:hideMark/>
          </w:tcPr>
          <w:p w14:paraId="4C7A7649"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20 000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11189A46"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77E33B67"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0A2AD3B6" w14:textId="77777777" w:rsidTr="00EA4E57">
        <w:trPr>
          <w:trHeight w:val="280"/>
        </w:trPr>
        <w:tc>
          <w:tcPr>
            <w:tcW w:w="110" w:type="pct"/>
            <w:tcBorders>
              <w:top w:val="nil"/>
              <w:left w:val="single" w:sz="4" w:space="0" w:color="auto"/>
              <w:bottom w:val="nil"/>
              <w:right w:val="nil"/>
            </w:tcBorders>
            <w:shd w:val="clear" w:color="auto" w:fill="auto"/>
            <w:noWrap/>
            <w:vAlign w:val="bottom"/>
            <w:hideMark/>
          </w:tcPr>
          <w:p w14:paraId="16F97F5B" w14:textId="77777777" w:rsidR="001513DA" w:rsidRPr="001513DA" w:rsidRDefault="001513DA" w:rsidP="001513DA">
            <w:pPr>
              <w:spacing w:after="0"/>
              <w:jc w:val="left"/>
              <w:rPr>
                <w:rFonts w:ascii="Times New Roman" w:hAnsi="Times New Roman" w:cs="Times New Roman"/>
                <w:i/>
                <w:iCs/>
                <w:sz w:val="22"/>
                <w:lang w:eastAsia="et-EE"/>
              </w:rPr>
            </w:pPr>
            <w:r w:rsidRPr="001513DA">
              <w:rPr>
                <w:rFonts w:ascii="Times New Roman" w:hAnsi="Times New Roman" w:cs="Times New Roman"/>
                <w:i/>
                <w:iCs/>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7C977C4E"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Hansa Kool (Anne 63/65) detailplaneering</w:t>
            </w:r>
          </w:p>
        </w:tc>
        <w:tc>
          <w:tcPr>
            <w:tcW w:w="325" w:type="pct"/>
            <w:tcBorders>
              <w:top w:val="nil"/>
              <w:left w:val="single" w:sz="4" w:space="0" w:color="auto"/>
              <w:bottom w:val="single" w:sz="4" w:space="0" w:color="auto"/>
              <w:right w:val="nil"/>
            </w:tcBorders>
            <w:shd w:val="clear" w:color="auto" w:fill="auto"/>
            <w:vAlign w:val="center"/>
            <w:hideMark/>
          </w:tcPr>
          <w:p w14:paraId="5A88A9A8"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nil"/>
              <w:left w:val="single" w:sz="4" w:space="0" w:color="auto"/>
              <w:bottom w:val="single" w:sz="4" w:space="0" w:color="auto"/>
              <w:right w:val="single" w:sz="4" w:space="0" w:color="auto"/>
            </w:tcBorders>
            <w:shd w:val="clear" w:color="auto" w:fill="auto"/>
            <w:vAlign w:val="center"/>
            <w:hideMark/>
          </w:tcPr>
          <w:p w14:paraId="47E16C78"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10 000</w:t>
            </w:r>
          </w:p>
        </w:tc>
        <w:tc>
          <w:tcPr>
            <w:tcW w:w="633" w:type="pct"/>
            <w:tcBorders>
              <w:top w:val="nil"/>
              <w:left w:val="single" w:sz="4" w:space="0" w:color="auto"/>
              <w:bottom w:val="single" w:sz="4" w:space="0" w:color="auto"/>
              <w:right w:val="nil"/>
            </w:tcBorders>
            <w:shd w:val="clear" w:color="auto" w:fill="auto"/>
            <w:noWrap/>
            <w:vAlign w:val="center"/>
            <w:hideMark/>
          </w:tcPr>
          <w:p w14:paraId="2E0B1AA6"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10 000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7B0A3116"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510A1094"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3FEE574A" w14:textId="77777777" w:rsidTr="00EA4E57">
        <w:trPr>
          <w:trHeight w:val="280"/>
        </w:trPr>
        <w:tc>
          <w:tcPr>
            <w:tcW w:w="110" w:type="pct"/>
            <w:tcBorders>
              <w:top w:val="nil"/>
              <w:left w:val="single" w:sz="4" w:space="0" w:color="auto"/>
              <w:bottom w:val="single" w:sz="4" w:space="0" w:color="auto"/>
              <w:right w:val="nil"/>
            </w:tcBorders>
            <w:shd w:val="clear" w:color="auto" w:fill="auto"/>
            <w:noWrap/>
            <w:vAlign w:val="bottom"/>
            <w:hideMark/>
          </w:tcPr>
          <w:p w14:paraId="2808ADB5"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6FFCC242"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Ihaste algkool-lasteaed ruumimahu analüüs</w:t>
            </w:r>
          </w:p>
        </w:tc>
        <w:tc>
          <w:tcPr>
            <w:tcW w:w="325" w:type="pct"/>
            <w:tcBorders>
              <w:top w:val="nil"/>
              <w:left w:val="single" w:sz="4" w:space="0" w:color="auto"/>
              <w:bottom w:val="single" w:sz="4" w:space="0" w:color="auto"/>
              <w:right w:val="nil"/>
            </w:tcBorders>
            <w:shd w:val="clear" w:color="auto" w:fill="auto"/>
            <w:vAlign w:val="center"/>
            <w:hideMark/>
          </w:tcPr>
          <w:p w14:paraId="4EB53F15"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nil"/>
              <w:left w:val="single" w:sz="4" w:space="0" w:color="auto"/>
              <w:bottom w:val="single" w:sz="4" w:space="0" w:color="auto"/>
              <w:right w:val="single" w:sz="4" w:space="0" w:color="auto"/>
            </w:tcBorders>
            <w:shd w:val="clear" w:color="auto" w:fill="auto"/>
            <w:vAlign w:val="center"/>
            <w:hideMark/>
          </w:tcPr>
          <w:p w14:paraId="1A41F20E"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10 000</w:t>
            </w:r>
          </w:p>
        </w:tc>
        <w:tc>
          <w:tcPr>
            <w:tcW w:w="633" w:type="pct"/>
            <w:tcBorders>
              <w:top w:val="nil"/>
              <w:left w:val="single" w:sz="4" w:space="0" w:color="auto"/>
              <w:bottom w:val="single" w:sz="4" w:space="0" w:color="auto"/>
              <w:right w:val="nil"/>
            </w:tcBorders>
            <w:shd w:val="clear" w:color="auto" w:fill="auto"/>
            <w:noWrap/>
            <w:vAlign w:val="center"/>
            <w:hideMark/>
          </w:tcPr>
          <w:p w14:paraId="6EEFCC5D"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10 000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007FFE5B"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494D9232"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377D1B12" w14:textId="77777777" w:rsidTr="00EA4E57">
        <w:trPr>
          <w:trHeight w:val="560"/>
        </w:trPr>
        <w:tc>
          <w:tcPr>
            <w:tcW w:w="110" w:type="pct"/>
            <w:tcBorders>
              <w:top w:val="single" w:sz="4" w:space="0" w:color="auto"/>
              <w:left w:val="single" w:sz="4" w:space="0" w:color="auto"/>
              <w:bottom w:val="nil"/>
              <w:right w:val="nil"/>
            </w:tcBorders>
            <w:shd w:val="clear" w:color="auto" w:fill="auto"/>
            <w:noWrap/>
            <w:vAlign w:val="bottom"/>
            <w:hideMark/>
          </w:tcPr>
          <w:p w14:paraId="35978FFE"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single" w:sz="4" w:space="0" w:color="auto"/>
              <w:left w:val="nil"/>
              <w:bottom w:val="nil"/>
              <w:right w:val="single" w:sz="4" w:space="0" w:color="auto"/>
            </w:tcBorders>
            <w:shd w:val="clear" w:color="000000" w:fill="F2F2F2"/>
            <w:vAlign w:val="center"/>
            <w:hideMark/>
          </w:tcPr>
          <w:p w14:paraId="127BE283" w14:textId="77777777" w:rsidR="001513DA" w:rsidRPr="001513DA" w:rsidRDefault="001513DA" w:rsidP="001513DA">
            <w:pPr>
              <w:spacing w:after="0"/>
              <w:ind w:firstLineChars="100" w:firstLine="221"/>
              <w:jc w:val="lef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 xml:space="preserve">Kutseõppeasutused </w:t>
            </w:r>
            <w:r w:rsidRPr="001513DA">
              <w:rPr>
                <w:rFonts w:ascii="Times New Roman" w:hAnsi="Times New Roman" w:cs="Times New Roman"/>
                <w:i/>
                <w:iCs/>
                <w:sz w:val="22"/>
                <w:lang w:eastAsia="et-EE"/>
              </w:rPr>
              <w:t xml:space="preserve">(09300) </w:t>
            </w:r>
            <w:r w:rsidRPr="001513DA">
              <w:rPr>
                <w:rFonts w:ascii="Times New Roman" w:hAnsi="Times New Roman" w:cs="Times New Roman"/>
                <w:sz w:val="22"/>
                <w:lang w:eastAsia="et-EE"/>
              </w:rPr>
              <w:t>(Tartu Rakenduslik Kolledž)</w:t>
            </w:r>
          </w:p>
        </w:tc>
        <w:tc>
          <w:tcPr>
            <w:tcW w:w="325" w:type="pct"/>
            <w:tcBorders>
              <w:top w:val="single" w:sz="4" w:space="0" w:color="auto"/>
              <w:left w:val="nil"/>
              <w:bottom w:val="nil"/>
              <w:right w:val="single" w:sz="4" w:space="0" w:color="auto"/>
            </w:tcBorders>
            <w:shd w:val="clear" w:color="000000" w:fill="F2F2F2"/>
            <w:vAlign w:val="center"/>
            <w:hideMark/>
          </w:tcPr>
          <w:p w14:paraId="35AD69E6"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 </w:t>
            </w:r>
          </w:p>
        </w:tc>
        <w:tc>
          <w:tcPr>
            <w:tcW w:w="633" w:type="pct"/>
            <w:tcBorders>
              <w:top w:val="single" w:sz="4" w:space="0" w:color="auto"/>
              <w:left w:val="nil"/>
              <w:bottom w:val="nil"/>
              <w:right w:val="single" w:sz="4" w:space="0" w:color="auto"/>
            </w:tcBorders>
            <w:shd w:val="clear" w:color="000000" w:fill="F2F2F2"/>
            <w:vAlign w:val="center"/>
            <w:hideMark/>
          </w:tcPr>
          <w:p w14:paraId="58C459C5" w14:textId="77777777" w:rsidR="001513DA" w:rsidRPr="001513DA" w:rsidRDefault="001513DA" w:rsidP="001513DA">
            <w:pPr>
              <w:spacing w:after="0"/>
              <w:jc w:val="righ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100 000</w:t>
            </w:r>
          </w:p>
        </w:tc>
        <w:tc>
          <w:tcPr>
            <w:tcW w:w="633" w:type="pct"/>
            <w:tcBorders>
              <w:top w:val="single" w:sz="4" w:space="0" w:color="auto"/>
              <w:left w:val="nil"/>
              <w:bottom w:val="nil"/>
              <w:right w:val="single" w:sz="4" w:space="0" w:color="auto"/>
            </w:tcBorders>
            <w:shd w:val="clear" w:color="000000" w:fill="F2F2F2"/>
            <w:noWrap/>
            <w:vAlign w:val="center"/>
            <w:hideMark/>
          </w:tcPr>
          <w:p w14:paraId="7FB4C3C3" w14:textId="77777777" w:rsidR="001513DA" w:rsidRPr="001513DA" w:rsidRDefault="001513DA" w:rsidP="001513DA">
            <w:pPr>
              <w:spacing w:after="0"/>
              <w:jc w:val="righ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100 000</w:t>
            </w:r>
          </w:p>
        </w:tc>
        <w:tc>
          <w:tcPr>
            <w:tcW w:w="614" w:type="pct"/>
            <w:tcBorders>
              <w:top w:val="single" w:sz="4" w:space="0" w:color="auto"/>
              <w:left w:val="nil"/>
              <w:bottom w:val="nil"/>
              <w:right w:val="single" w:sz="4" w:space="0" w:color="auto"/>
            </w:tcBorders>
            <w:shd w:val="clear" w:color="000000" w:fill="F2F2F2"/>
            <w:noWrap/>
            <w:vAlign w:val="center"/>
            <w:hideMark/>
          </w:tcPr>
          <w:p w14:paraId="54C710F1" w14:textId="77777777" w:rsidR="001513DA" w:rsidRPr="001513DA" w:rsidRDefault="001513DA" w:rsidP="001513DA">
            <w:pPr>
              <w:spacing w:after="0"/>
              <w:jc w:val="righ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0</w:t>
            </w:r>
          </w:p>
        </w:tc>
        <w:tc>
          <w:tcPr>
            <w:tcW w:w="90" w:type="pct"/>
            <w:tcBorders>
              <w:top w:val="nil"/>
              <w:left w:val="nil"/>
              <w:bottom w:val="nil"/>
              <w:right w:val="nil"/>
            </w:tcBorders>
            <w:shd w:val="clear" w:color="auto" w:fill="auto"/>
            <w:noWrap/>
            <w:vAlign w:val="bottom"/>
            <w:hideMark/>
          </w:tcPr>
          <w:p w14:paraId="73E1C630" w14:textId="77777777" w:rsidR="001513DA" w:rsidRPr="001513DA" w:rsidRDefault="001513DA" w:rsidP="001513DA">
            <w:pPr>
              <w:spacing w:after="0"/>
              <w:jc w:val="right"/>
              <w:rPr>
                <w:rFonts w:ascii="Times New Roman" w:hAnsi="Times New Roman" w:cs="Times New Roman"/>
                <w:b/>
                <w:bCs/>
                <w:i/>
                <w:iCs/>
                <w:sz w:val="22"/>
                <w:lang w:eastAsia="et-EE"/>
              </w:rPr>
            </w:pPr>
          </w:p>
        </w:tc>
      </w:tr>
      <w:tr w:rsidR="001513DA" w:rsidRPr="001513DA" w14:paraId="0A6EA2BF" w14:textId="77777777" w:rsidTr="00EA4E57">
        <w:trPr>
          <w:trHeight w:val="560"/>
        </w:trPr>
        <w:tc>
          <w:tcPr>
            <w:tcW w:w="110" w:type="pct"/>
            <w:tcBorders>
              <w:top w:val="nil"/>
              <w:left w:val="single" w:sz="4" w:space="0" w:color="auto"/>
              <w:bottom w:val="single" w:sz="4" w:space="0" w:color="auto"/>
              <w:right w:val="nil"/>
            </w:tcBorders>
            <w:shd w:val="clear" w:color="auto" w:fill="auto"/>
            <w:noWrap/>
            <w:vAlign w:val="bottom"/>
            <w:hideMark/>
          </w:tcPr>
          <w:p w14:paraId="5584504A"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5008FD0D"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VOCO (Kopli 1) hoone sademevee/kanalisatsiooni torustiku rekonstrueerimine</w:t>
            </w:r>
          </w:p>
        </w:tc>
        <w:tc>
          <w:tcPr>
            <w:tcW w:w="325" w:type="pct"/>
            <w:tcBorders>
              <w:top w:val="nil"/>
              <w:left w:val="single" w:sz="4" w:space="0" w:color="auto"/>
              <w:bottom w:val="single" w:sz="4" w:space="0" w:color="auto"/>
              <w:right w:val="nil"/>
            </w:tcBorders>
            <w:shd w:val="clear" w:color="auto" w:fill="auto"/>
            <w:vAlign w:val="center"/>
            <w:hideMark/>
          </w:tcPr>
          <w:p w14:paraId="03E0B138"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nil"/>
              <w:left w:val="single" w:sz="4" w:space="0" w:color="auto"/>
              <w:bottom w:val="single" w:sz="4" w:space="0" w:color="auto"/>
              <w:right w:val="nil"/>
            </w:tcBorders>
            <w:shd w:val="clear" w:color="auto" w:fill="auto"/>
            <w:vAlign w:val="center"/>
            <w:hideMark/>
          </w:tcPr>
          <w:p w14:paraId="5DFB6E7C"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100 000</w:t>
            </w:r>
          </w:p>
        </w:tc>
        <w:tc>
          <w:tcPr>
            <w:tcW w:w="633" w:type="pct"/>
            <w:tcBorders>
              <w:top w:val="nil"/>
              <w:left w:val="single" w:sz="4" w:space="0" w:color="auto"/>
              <w:bottom w:val="single" w:sz="4" w:space="0" w:color="auto"/>
              <w:right w:val="nil"/>
            </w:tcBorders>
            <w:shd w:val="clear" w:color="auto" w:fill="auto"/>
            <w:noWrap/>
            <w:vAlign w:val="center"/>
            <w:hideMark/>
          </w:tcPr>
          <w:p w14:paraId="11CA6D48"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100 000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1DCF1BA8"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2D64ADDC"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11C4EDF8" w14:textId="77777777" w:rsidTr="00EA4E57">
        <w:trPr>
          <w:trHeight w:val="280"/>
        </w:trPr>
        <w:tc>
          <w:tcPr>
            <w:tcW w:w="110" w:type="pct"/>
            <w:tcBorders>
              <w:top w:val="single" w:sz="4" w:space="0" w:color="auto"/>
              <w:left w:val="single" w:sz="4" w:space="0" w:color="auto"/>
              <w:bottom w:val="nil"/>
              <w:right w:val="nil"/>
            </w:tcBorders>
            <w:shd w:val="clear" w:color="auto" w:fill="auto"/>
            <w:noWrap/>
            <w:vAlign w:val="bottom"/>
            <w:hideMark/>
          </w:tcPr>
          <w:p w14:paraId="51663A59"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single" w:sz="4" w:space="0" w:color="auto"/>
              <w:left w:val="nil"/>
              <w:bottom w:val="nil"/>
              <w:right w:val="single" w:sz="4" w:space="0" w:color="auto"/>
            </w:tcBorders>
            <w:shd w:val="clear" w:color="000000" w:fill="F2F2F2"/>
            <w:vAlign w:val="center"/>
            <w:hideMark/>
          </w:tcPr>
          <w:p w14:paraId="59D954AD" w14:textId="77777777" w:rsidR="001513DA" w:rsidRPr="001513DA" w:rsidRDefault="001513DA" w:rsidP="001513DA">
            <w:pPr>
              <w:spacing w:after="0"/>
              <w:ind w:firstLineChars="100" w:firstLine="221"/>
              <w:jc w:val="lef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 xml:space="preserve">Noorte huviharidus ja -tegevus </w:t>
            </w:r>
            <w:r w:rsidRPr="001513DA">
              <w:rPr>
                <w:rFonts w:ascii="Times New Roman" w:hAnsi="Times New Roman" w:cs="Times New Roman"/>
                <w:i/>
                <w:iCs/>
                <w:sz w:val="22"/>
                <w:lang w:eastAsia="et-EE"/>
              </w:rPr>
              <w:t>(09510)</w:t>
            </w:r>
          </w:p>
        </w:tc>
        <w:tc>
          <w:tcPr>
            <w:tcW w:w="325" w:type="pct"/>
            <w:tcBorders>
              <w:top w:val="single" w:sz="4" w:space="0" w:color="auto"/>
              <w:left w:val="nil"/>
              <w:bottom w:val="nil"/>
              <w:right w:val="single" w:sz="4" w:space="0" w:color="auto"/>
            </w:tcBorders>
            <w:shd w:val="clear" w:color="000000" w:fill="F2F2F2"/>
            <w:vAlign w:val="center"/>
            <w:hideMark/>
          </w:tcPr>
          <w:p w14:paraId="019263B8"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 </w:t>
            </w:r>
          </w:p>
        </w:tc>
        <w:tc>
          <w:tcPr>
            <w:tcW w:w="633" w:type="pct"/>
            <w:tcBorders>
              <w:top w:val="single" w:sz="4" w:space="0" w:color="auto"/>
              <w:left w:val="nil"/>
              <w:bottom w:val="nil"/>
              <w:right w:val="single" w:sz="4" w:space="0" w:color="auto"/>
            </w:tcBorders>
            <w:shd w:val="clear" w:color="000000" w:fill="F2F2F2"/>
            <w:vAlign w:val="center"/>
            <w:hideMark/>
          </w:tcPr>
          <w:p w14:paraId="6808286A" w14:textId="77777777" w:rsidR="001513DA" w:rsidRPr="001513DA" w:rsidRDefault="001513DA" w:rsidP="001513DA">
            <w:pPr>
              <w:spacing w:after="0"/>
              <w:jc w:val="righ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40 000</w:t>
            </w:r>
          </w:p>
        </w:tc>
        <w:tc>
          <w:tcPr>
            <w:tcW w:w="633" w:type="pct"/>
            <w:tcBorders>
              <w:top w:val="single" w:sz="4" w:space="0" w:color="auto"/>
              <w:left w:val="nil"/>
              <w:bottom w:val="nil"/>
              <w:right w:val="single" w:sz="4" w:space="0" w:color="auto"/>
            </w:tcBorders>
            <w:shd w:val="clear" w:color="000000" w:fill="F2F2F2"/>
            <w:noWrap/>
            <w:vAlign w:val="center"/>
            <w:hideMark/>
          </w:tcPr>
          <w:p w14:paraId="1C03488C" w14:textId="77777777" w:rsidR="001513DA" w:rsidRPr="001513DA" w:rsidRDefault="001513DA" w:rsidP="001513DA">
            <w:pPr>
              <w:spacing w:after="0"/>
              <w:jc w:val="righ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40 000</w:t>
            </w:r>
          </w:p>
        </w:tc>
        <w:tc>
          <w:tcPr>
            <w:tcW w:w="614" w:type="pct"/>
            <w:tcBorders>
              <w:top w:val="single" w:sz="4" w:space="0" w:color="auto"/>
              <w:left w:val="nil"/>
              <w:bottom w:val="nil"/>
              <w:right w:val="single" w:sz="4" w:space="0" w:color="auto"/>
            </w:tcBorders>
            <w:shd w:val="clear" w:color="000000" w:fill="F2F2F2"/>
            <w:noWrap/>
            <w:vAlign w:val="center"/>
            <w:hideMark/>
          </w:tcPr>
          <w:p w14:paraId="4502E03A" w14:textId="77777777" w:rsidR="001513DA" w:rsidRPr="001513DA" w:rsidRDefault="001513DA" w:rsidP="001513DA">
            <w:pPr>
              <w:spacing w:after="0"/>
              <w:jc w:val="righ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0</w:t>
            </w:r>
          </w:p>
        </w:tc>
        <w:tc>
          <w:tcPr>
            <w:tcW w:w="90" w:type="pct"/>
            <w:tcBorders>
              <w:top w:val="nil"/>
              <w:left w:val="nil"/>
              <w:bottom w:val="nil"/>
              <w:right w:val="nil"/>
            </w:tcBorders>
            <w:shd w:val="clear" w:color="auto" w:fill="auto"/>
            <w:noWrap/>
            <w:vAlign w:val="bottom"/>
            <w:hideMark/>
          </w:tcPr>
          <w:p w14:paraId="1A60E1D8" w14:textId="77777777" w:rsidR="001513DA" w:rsidRPr="001513DA" w:rsidRDefault="001513DA" w:rsidP="001513DA">
            <w:pPr>
              <w:spacing w:after="0"/>
              <w:jc w:val="right"/>
              <w:rPr>
                <w:rFonts w:ascii="Times New Roman" w:hAnsi="Times New Roman" w:cs="Times New Roman"/>
                <w:b/>
                <w:bCs/>
                <w:i/>
                <w:iCs/>
                <w:sz w:val="22"/>
                <w:lang w:eastAsia="et-EE"/>
              </w:rPr>
            </w:pPr>
          </w:p>
        </w:tc>
      </w:tr>
      <w:tr w:rsidR="001513DA" w:rsidRPr="001513DA" w14:paraId="4FCABAEC" w14:textId="77777777" w:rsidTr="00EA4E57">
        <w:trPr>
          <w:trHeight w:val="280"/>
        </w:trPr>
        <w:tc>
          <w:tcPr>
            <w:tcW w:w="110" w:type="pct"/>
            <w:tcBorders>
              <w:top w:val="nil"/>
              <w:left w:val="single" w:sz="4" w:space="0" w:color="auto"/>
              <w:bottom w:val="nil"/>
              <w:right w:val="nil"/>
            </w:tcBorders>
            <w:shd w:val="clear" w:color="auto" w:fill="auto"/>
            <w:noWrap/>
            <w:vAlign w:val="bottom"/>
            <w:hideMark/>
          </w:tcPr>
          <w:p w14:paraId="4AE9F60B"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0C90F19F"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xml:space="preserve">Huvihariduse toetus investeeringuteks </w:t>
            </w:r>
          </w:p>
        </w:tc>
        <w:tc>
          <w:tcPr>
            <w:tcW w:w="325" w:type="pct"/>
            <w:tcBorders>
              <w:top w:val="nil"/>
              <w:left w:val="single" w:sz="4" w:space="0" w:color="auto"/>
              <w:bottom w:val="single" w:sz="4" w:space="0" w:color="auto"/>
              <w:right w:val="nil"/>
            </w:tcBorders>
            <w:shd w:val="clear" w:color="auto" w:fill="auto"/>
            <w:vAlign w:val="center"/>
            <w:hideMark/>
          </w:tcPr>
          <w:p w14:paraId="2F920A46"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ASF</w:t>
            </w:r>
          </w:p>
        </w:tc>
        <w:tc>
          <w:tcPr>
            <w:tcW w:w="633" w:type="pct"/>
            <w:tcBorders>
              <w:top w:val="nil"/>
              <w:left w:val="single" w:sz="4" w:space="0" w:color="auto"/>
              <w:bottom w:val="nil"/>
              <w:right w:val="nil"/>
            </w:tcBorders>
            <w:shd w:val="clear" w:color="auto" w:fill="auto"/>
            <w:vAlign w:val="center"/>
            <w:hideMark/>
          </w:tcPr>
          <w:p w14:paraId="10A0EB09"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40 000</w:t>
            </w:r>
          </w:p>
        </w:tc>
        <w:tc>
          <w:tcPr>
            <w:tcW w:w="633" w:type="pct"/>
            <w:tcBorders>
              <w:top w:val="nil"/>
              <w:left w:val="single" w:sz="4" w:space="0" w:color="auto"/>
              <w:bottom w:val="single" w:sz="4" w:space="0" w:color="auto"/>
              <w:right w:val="nil"/>
            </w:tcBorders>
            <w:shd w:val="clear" w:color="auto" w:fill="auto"/>
            <w:noWrap/>
            <w:vAlign w:val="center"/>
            <w:hideMark/>
          </w:tcPr>
          <w:p w14:paraId="08657650"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40 000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37789DD3"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294B7B6D"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113DACB2" w14:textId="77777777" w:rsidTr="00EA4E57">
        <w:trPr>
          <w:trHeight w:val="280"/>
        </w:trPr>
        <w:tc>
          <w:tcPr>
            <w:tcW w:w="110" w:type="pct"/>
            <w:tcBorders>
              <w:top w:val="nil"/>
              <w:left w:val="single" w:sz="4" w:space="0" w:color="auto"/>
              <w:bottom w:val="single" w:sz="4" w:space="0" w:color="auto"/>
              <w:right w:val="nil"/>
            </w:tcBorders>
            <w:shd w:val="clear" w:color="auto" w:fill="auto"/>
            <w:noWrap/>
            <w:vAlign w:val="bottom"/>
            <w:hideMark/>
          </w:tcPr>
          <w:p w14:paraId="2F71BDA9"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single" w:sz="4" w:space="0" w:color="auto"/>
              <w:left w:val="nil"/>
              <w:bottom w:val="single" w:sz="4" w:space="0" w:color="auto"/>
              <w:right w:val="single" w:sz="4" w:space="0" w:color="auto"/>
            </w:tcBorders>
            <w:shd w:val="clear" w:color="000000" w:fill="F2F2F2"/>
            <w:vAlign w:val="center"/>
            <w:hideMark/>
          </w:tcPr>
          <w:p w14:paraId="3985D2A3" w14:textId="77777777" w:rsidR="001513DA" w:rsidRPr="001513DA" w:rsidRDefault="001513DA" w:rsidP="001513DA">
            <w:pPr>
              <w:spacing w:after="0"/>
              <w:ind w:firstLineChars="100" w:firstLine="221"/>
              <w:jc w:val="lef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 xml:space="preserve">Muu haridus </w:t>
            </w:r>
            <w:r w:rsidRPr="001513DA">
              <w:rPr>
                <w:rFonts w:ascii="Times New Roman" w:hAnsi="Times New Roman" w:cs="Times New Roman"/>
                <w:i/>
                <w:iCs/>
                <w:sz w:val="22"/>
                <w:lang w:eastAsia="et-EE"/>
              </w:rPr>
              <w:t>(09800)</w:t>
            </w:r>
          </w:p>
        </w:tc>
        <w:tc>
          <w:tcPr>
            <w:tcW w:w="325" w:type="pct"/>
            <w:tcBorders>
              <w:top w:val="nil"/>
              <w:left w:val="nil"/>
              <w:bottom w:val="single" w:sz="4" w:space="0" w:color="auto"/>
              <w:right w:val="single" w:sz="4" w:space="0" w:color="auto"/>
            </w:tcBorders>
            <w:shd w:val="clear" w:color="000000" w:fill="F2F2F2"/>
            <w:vAlign w:val="center"/>
            <w:hideMark/>
          </w:tcPr>
          <w:p w14:paraId="5DEE93AD"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 </w:t>
            </w:r>
          </w:p>
        </w:tc>
        <w:tc>
          <w:tcPr>
            <w:tcW w:w="633" w:type="pct"/>
            <w:tcBorders>
              <w:top w:val="single" w:sz="4" w:space="0" w:color="auto"/>
              <w:left w:val="nil"/>
              <w:bottom w:val="single" w:sz="4" w:space="0" w:color="auto"/>
              <w:right w:val="single" w:sz="4" w:space="0" w:color="auto"/>
            </w:tcBorders>
            <w:shd w:val="clear" w:color="000000" w:fill="F2F2F2"/>
            <w:vAlign w:val="center"/>
            <w:hideMark/>
          </w:tcPr>
          <w:p w14:paraId="24A4333C" w14:textId="77777777" w:rsidR="001513DA" w:rsidRPr="001513DA" w:rsidRDefault="001513DA" w:rsidP="001513DA">
            <w:pPr>
              <w:spacing w:after="0"/>
              <w:jc w:val="righ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650 000</w:t>
            </w:r>
          </w:p>
        </w:tc>
        <w:tc>
          <w:tcPr>
            <w:tcW w:w="633" w:type="pct"/>
            <w:tcBorders>
              <w:top w:val="nil"/>
              <w:left w:val="nil"/>
              <w:bottom w:val="single" w:sz="4" w:space="0" w:color="auto"/>
              <w:right w:val="single" w:sz="4" w:space="0" w:color="auto"/>
            </w:tcBorders>
            <w:shd w:val="clear" w:color="000000" w:fill="F2F2F2"/>
            <w:noWrap/>
            <w:vAlign w:val="center"/>
            <w:hideMark/>
          </w:tcPr>
          <w:p w14:paraId="4A4E410A" w14:textId="77777777" w:rsidR="001513DA" w:rsidRPr="001513DA" w:rsidRDefault="001513DA" w:rsidP="001513DA">
            <w:pPr>
              <w:spacing w:after="0"/>
              <w:jc w:val="righ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650 000</w:t>
            </w:r>
          </w:p>
        </w:tc>
        <w:tc>
          <w:tcPr>
            <w:tcW w:w="614" w:type="pct"/>
            <w:tcBorders>
              <w:top w:val="single" w:sz="4" w:space="0" w:color="auto"/>
              <w:left w:val="nil"/>
              <w:bottom w:val="single" w:sz="4" w:space="0" w:color="auto"/>
              <w:right w:val="single" w:sz="4" w:space="0" w:color="auto"/>
            </w:tcBorders>
            <w:shd w:val="clear" w:color="000000" w:fill="F2F2F2"/>
            <w:noWrap/>
            <w:vAlign w:val="center"/>
            <w:hideMark/>
          </w:tcPr>
          <w:p w14:paraId="3721F7F9" w14:textId="77777777" w:rsidR="001513DA" w:rsidRPr="001513DA" w:rsidRDefault="001513DA" w:rsidP="001513DA">
            <w:pPr>
              <w:spacing w:after="0"/>
              <w:jc w:val="righ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0</w:t>
            </w:r>
          </w:p>
        </w:tc>
        <w:tc>
          <w:tcPr>
            <w:tcW w:w="90" w:type="pct"/>
            <w:tcBorders>
              <w:top w:val="nil"/>
              <w:left w:val="nil"/>
              <w:bottom w:val="nil"/>
              <w:right w:val="nil"/>
            </w:tcBorders>
            <w:shd w:val="clear" w:color="auto" w:fill="auto"/>
            <w:noWrap/>
            <w:vAlign w:val="bottom"/>
            <w:hideMark/>
          </w:tcPr>
          <w:p w14:paraId="2D32CF0B" w14:textId="77777777" w:rsidR="001513DA" w:rsidRPr="001513DA" w:rsidRDefault="001513DA" w:rsidP="001513DA">
            <w:pPr>
              <w:spacing w:after="0"/>
              <w:jc w:val="right"/>
              <w:rPr>
                <w:rFonts w:ascii="Times New Roman" w:hAnsi="Times New Roman" w:cs="Times New Roman"/>
                <w:b/>
                <w:bCs/>
                <w:i/>
                <w:iCs/>
                <w:sz w:val="22"/>
                <w:lang w:eastAsia="et-EE"/>
              </w:rPr>
            </w:pPr>
          </w:p>
        </w:tc>
      </w:tr>
      <w:tr w:rsidR="001513DA" w:rsidRPr="001513DA" w14:paraId="1D613198" w14:textId="77777777" w:rsidTr="00EA4E57">
        <w:trPr>
          <w:trHeight w:val="560"/>
        </w:trPr>
        <w:tc>
          <w:tcPr>
            <w:tcW w:w="110" w:type="pct"/>
            <w:tcBorders>
              <w:top w:val="single" w:sz="4" w:space="0" w:color="auto"/>
              <w:left w:val="single" w:sz="4" w:space="0" w:color="auto"/>
              <w:bottom w:val="single" w:sz="4" w:space="0" w:color="auto"/>
              <w:right w:val="nil"/>
            </w:tcBorders>
            <w:shd w:val="clear" w:color="auto" w:fill="auto"/>
            <w:noWrap/>
            <w:vAlign w:val="bottom"/>
            <w:hideMark/>
          </w:tcPr>
          <w:p w14:paraId="0616D806"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lastRenderedPageBreak/>
              <w:t> </w:t>
            </w:r>
          </w:p>
        </w:tc>
        <w:tc>
          <w:tcPr>
            <w:tcW w:w="2595" w:type="pct"/>
            <w:tcBorders>
              <w:top w:val="single" w:sz="4" w:space="0" w:color="auto"/>
              <w:left w:val="nil"/>
              <w:bottom w:val="single" w:sz="4" w:space="0" w:color="auto"/>
              <w:right w:val="single" w:sz="4" w:space="0" w:color="auto"/>
            </w:tcBorders>
            <w:shd w:val="clear" w:color="auto" w:fill="auto"/>
            <w:vAlign w:val="center"/>
            <w:hideMark/>
          </w:tcPr>
          <w:p w14:paraId="356A09DD"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Koolide ettekirjutused, projekteerimised ja territooriumide korrashoid</w:t>
            </w:r>
          </w:p>
        </w:tc>
        <w:tc>
          <w:tcPr>
            <w:tcW w:w="325" w:type="pct"/>
            <w:tcBorders>
              <w:top w:val="single" w:sz="4" w:space="0" w:color="auto"/>
              <w:left w:val="single" w:sz="4" w:space="0" w:color="auto"/>
              <w:bottom w:val="single" w:sz="4" w:space="0" w:color="auto"/>
              <w:right w:val="nil"/>
            </w:tcBorders>
            <w:shd w:val="clear" w:color="auto" w:fill="auto"/>
            <w:vAlign w:val="center"/>
            <w:hideMark/>
          </w:tcPr>
          <w:p w14:paraId="40093927"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single" w:sz="4" w:space="0" w:color="auto"/>
              <w:left w:val="single" w:sz="4" w:space="0" w:color="auto"/>
              <w:bottom w:val="single" w:sz="4" w:space="0" w:color="auto"/>
              <w:right w:val="nil"/>
            </w:tcBorders>
            <w:shd w:val="clear" w:color="auto" w:fill="auto"/>
            <w:vAlign w:val="center"/>
            <w:hideMark/>
          </w:tcPr>
          <w:p w14:paraId="3CE26D27"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650 000</w:t>
            </w:r>
          </w:p>
        </w:tc>
        <w:tc>
          <w:tcPr>
            <w:tcW w:w="633" w:type="pct"/>
            <w:tcBorders>
              <w:top w:val="single" w:sz="4" w:space="0" w:color="auto"/>
              <w:left w:val="single" w:sz="4" w:space="0" w:color="auto"/>
              <w:bottom w:val="single" w:sz="4" w:space="0" w:color="auto"/>
              <w:right w:val="nil"/>
            </w:tcBorders>
            <w:shd w:val="clear" w:color="auto" w:fill="auto"/>
            <w:noWrap/>
            <w:vAlign w:val="center"/>
            <w:hideMark/>
          </w:tcPr>
          <w:p w14:paraId="55823ECB"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650 000</w:t>
            </w:r>
          </w:p>
        </w:tc>
        <w:tc>
          <w:tcPr>
            <w:tcW w:w="61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AFD27C"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742A7F43"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27049CC0" w14:textId="77777777" w:rsidTr="00EA4E57">
        <w:trPr>
          <w:trHeight w:val="280"/>
        </w:trPr>
        <w:tc>
          <w:tcPr>
            <w:tcW w:w="110" w:type="pct"/>
            <w:tcBorders>
              <w:top w:val="single" w:sz="4" w:space="0" w:color="auto"/>
              <w:left w:val="single" w:sz="4" w:space="0" w:color="auto"/>
              <w:bottom w:val="nil"/>
              <w:right w:val="nil"/>
            </w:tcBorders>
            <w:shd w:val="clear" w:color="auto" w:fill="auto"/>
            <w:noWrap/>
            <w:vAlign w:val="center"/>
            <w:hideMark/>
          </w:tcPr>
          <w:p w14:paraId="34B843CD"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single" w:sz="4" w:space="0" w:color="auto"/>
              <w:left w:val="nil"/>
              <w:bottom w:val="nil"/>
              <w:right w:val="single" w:sz="4" w:space="0" w:color="auto"/>
            </w:tcBorders>
            <w:shd w:val="clear" w:color="auto" w:fill="auto"/>
            <w:vAlign w:val="center"/>
            <w:hideMark/>
          </w:tcPr>
          <w:p w14:paraId="1C0DD010" w14:textId="77777777" w:rsidR="001513DA" w:rsidRPr="001513DA" w:rsidRDefault="001513DA" w:rsidP="001513DA">
            <w:pPr>
              <w:spacing w:after="0"/>
              <w:jc w:val="left"/>
              <w:rPr>
                <w:rFonts w:ascii="Times New Roman" w:hAnsi="Times New Roman" w:cs="Times New Roman"/>
                <w:b/>
                <w:bCs/>
                <w:sz w:val="22"/>
                <w:lang w:eastAsia="et-EE"/>
              </w:rPr>
            </w:pPr>
            <w:r w:rsidRPr="001513DA">
              <w:rPr>
                <w:rFonts w:ascii="Times New Roman" w:hAnsi="Times New Roman" w:cs="Times New Roman"/>
                <w:b/>
                <w:bCs/>
                <w:sz w:val="22"/>
                <w:lang w:eastAsia="et-EE"/>
              </w:rPr>
              <w:t>SOTSIAALNE KAITSE</w:t>
            </w:r>
          </w:p>
        </w:tc>
        <w:tc>
          <w:tcPr>
            <w:tcW w:w="325" w:type="pct"/>
            <w:tcBorders>
              <w:top w:val="single" w:sz="4" w:space="0" w:color="auto"/>
              <w:left w:val="nil"/>
              <w:bottom w:val="nil"/>
              <w:right w:val="single" w:sz="4" w:space="0" w:color="auto"/>
            </w:tcBorders>
            <w:shd w:val="clear" w:color="auto" w:fill="auto"/>
            <w:vAlign w:val="center"/>
            <w:hideMark/>
          </w:tcPr>
          <w:p w14:paraId="58F3BF51"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 </w:t>
            </w:r>
          </w:p>
        </w:tc>
        <w:tc>
          <w:tcPr>
            <w:tcW w:w="633" w:type="pct"/>
            <w:tcBorders>
              <w:top w:val="single" w:sz="4" w:space="0" w:color="auto"/>
              <w:left w:val="nil"/>
              <w:bottom w:val="nil"/>
              <w:right w:val="single" w:sz="4" w:space="0" w:color="auto"/>
            </w:tcBorders>
            <w:shd w:val="clear" w:color="auto" w:fill="auto"/>
            <w:vAlign w:val="center"/>
            <w:hideMark/>
          </w:tcPr>
          <w:p w14:paraId="19FF6789" w14:textId="77777777" w:rsidR="001513DA" w:rsidRPr="001513DA" w:rsidRDefault="001513DA" w:rsidP="001513DA">
            <w:pPr>
              <w:spacing w:after="0"/>
              <w:jc w:val="right"/>
              <w:rPr>
                <w:rFonts w:ascii="Times New Roman" w:hAnsi="Times New Roman" w:cs="Times New Roman"/>
                <w:b/>
                <w:bCs/>
                <w:sz w:val="22"/>
                <w:lang w:eastAsia="et-EE"/>
              </w:rPr>
            </w:pPr>
            <w:r w:rsidRPr="001513DA">
              <w:rPr>
                <w:rFonts w:ascii="Times New Roman" w:hAnsi="Times New Roman" w:cs="Times New Roman"/>
                <w:b/>
                <w:bCs/>
                <w:sz w:val="22"/>
                <w:lang w:eastAsia="et-EE"/>
              </w:rPr>
              <w:t>479 000</w:t>
            </w:r>
          </w:p>
        </w:tc>
        <w:tc>
          <w:tcPr>
            <w:tcW w:w="633" w:type="pct"/>
            <w:tcBorders>
              <w:top w:val="single" w:sz="4" w:space="0" w:color="auto"/>
              <w:left w:val="nil"/>
              <w:bottom w:val="nil"/>
              <w:right w:val="single" w:sz="4" w:space="0" w:color="auto"/>
            </w:tcBorders>
            <w:shd w:val="clear" w:color="auto" w:fill="auto"/>
            <w:noWrap/>
            <w:vAlign w:val="center"/>
            <w:hideMark/>
          </w:tcPr>
          <w:p w14:paraId="7633B5D4" w14:textId="77777777" w:rsidR="001513DA" w:rsidRPr="001513DA" w:rsidRDefault="001513DA" w:rsidP="001513DA">
            <w:pPr>
              <w:spacing w:after="0"/>
              <w:jc w:val="right"/>
              <w:rPr>
                <w:rFonts w:ascii="Times New Roman" w:hAnsi="Times New Roman" w:cs="Times New Roman"/>
                <w:b/>
                <w:bCs/>
                <w:sz w:val="22"/>
                <w:lang w:eastAsia="et-EE"/>
              </w:rPr>
            </w:pPr>
            <w:r w:rsidRPr="001513DA">
              <w:rPr>
                <w:rFonts w:ascii="Times New Roman" w:hAnsi="Times New Roman" w:cs="Times New Roman"/>
                <w:b/>
                <w:bCs/>
                <w:sz w:val="22"/>
                <w:lang w:eastAsia="et-EE"/>
              </w:rPr>
              <w:t>479 000</w:t>
            </w:r>
          </w:p>
        </w:tc>
        <w:tc>
          <w:tcPr>
            <w:tcW w:w="614" w:type="pct"/>
            <w:tcBorders>
              <w:top w:val="single" w:sz="4" w:space="0" w:color="auto"/>
              <w:left w:val="nil"/>
              <w:bottom w:val="nil"/>
              <w:right w:val="single" w:sz="4" w:space="0" w:color="auto"/>
            </w:tcBorders>
            <w:shd w:val="clear" w:color="auto" w:fill="auto"/>
            <w:noWrap/>
            <w:vAlign w:val="center"/>
            <w:hideMark/>
          </w:tcPr>
          <w:p w14:paraId="38D375A9" w14:textId="77777777" w:rsidR="001513DA" w:rsidRPr="001513DA" w:rsidRDefault="001513DA" w:rsidP="001513DA">
            <w:pPr>
              <w:spacing w:after="0"/>
              <w:jc w:val="right"/>
              <w:rPr>
                <w:rFonts w:ascii="Times New Roman" w:hAnsi="Times New Roman" w:cs="Times New Roman"/>
                <w:b/>
                <w:bCs/>
                <w:sz w:val="22"/>
                <w:lang w:eastAsia="et-EE"/>
              </w:rPr>
            </w:pPr>
            <w:r w:rsidRPr="001513DA">
              <w:rPr>
                <w:rFonts w:ascii="Times New Roman" w:hAnsi="Times New Roman" w:cs="Times New Roman"/>
                <w:b/>
                <w:bCs/>
                <w:sz w:val="22"/>
                <w:lang w:eastAsia="et-EE"/>
              </w:rPr>
              <w:t>0</w:t>
            </w:r>
          </w:p>
        </w:tc>
        <w:tc>
          <w:tcPr>
            <w:tcW w:w="90" w:type="pct"/>
            <w:tcBorders>
              <w:top w:val="nil"/>
              <w:left w:val="nil"/>
              <w:bottom w:val="nil"/>
              <w:right w:val="nil"/>
            </w:tcBorders>
            <w:shd w:val="clear" w:color="auto" w:fill="auto"/>
            <w:noWrap/>
            <w:vAlign w:val="center"/>
            <w:hideMark/>
          </w:tcPr>
          <w:p w14:paraId="2355A0C0" w14:textId="77777777" w:rsidR="001513DA" w:rsidRPr="001513DA" w:rsidRDefault="001513DA" w:rsidP="001513DA">
            <w:pPr>
              <w:spacing w:after="0"/>
              <w:jc w:val="right"/>
              <w:rPr>
                <w:rFonts w:ascii="Times New Roman" w:hAnsi="Times New Roman" w:cs="Times New Roman"/>
                <w:b/>
                <w:bCs/>
                <w:sz w:val="22"/>
                <w:lang w:eastAsia="et-EE"/>
              </w:rPr>
            </w:pPr>
          </w:p>
        </w:tc>
      </w:tr>
      <w:tr w:rsidR="001513DA" w:rsidRPr="001513DA" w14:paraId="1D704267" w14:textId="77777777" w:rsidTr="00EA4E57">
        <w:trPr>
          <w:trHeight w:val="280"/>
        </w:trPr>
        <w:tc>
          <w:tcPr>
            <w:tcW w:w="110" w:type="pct"/>
            <w:tcBorders>
              <w:top w:val="nil"/>
              <w:left w:val="single" w:sz="4" w:space="0" w:color="auto"/>
              <w:bottom w:val="nil"/>
              <w:right w:val="nil"/>
            </w:tcBorders>
            <w:shd w:val="clear" w:color="auto" w:fill="auto"/>
            <w:noWrap/>
            <w:vAlign w:val="center"/>
            <w:hideMark/>
          </w:tcPr>
          <w:p w14:paraId="76FE31A9"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single" w:sz="4" w:space="0" w:color="auto"/>
              <w:left w:val="nil"/>
              <w:bottom w:val="nil"/>
              <w:right w:val="single" w:sz="4" w:space="0" w:color="auto"/>
            </w:tcBorders>
            <w:shd w:val="clear" w:color="000000" w:fill="F2F2F2"/>
            <w:vAlign w:val="center"/>
            <w:hideMark/>
          </w:tcPr>
          <w:p w14:paraId="10C41E47" w14:textId="77777777" w:rsidR="001513DA" w:rsidRPr="001513DA" w:rsidRDefault="001513DA" w:rsidP="001513DA">
            <w:pPr>
              <w:spacing w:after="0"/>
              <w:ind w:firstLineChars="100" w:firstLine="221"/>
              <w:jc w:val="lef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 xml:space="preserve">Eakate sotsiaalhoolekande asutused </w:t>
            </w:r>
            <w:r w:rsidRPr="001513DA">
              <w:rPr>
                <w:rFonts w:ascii="Times New Roman" w:hAnsi="Times New Roman" w:cs="Times New Roman"/>
                <w:i/>
                <w:iCs/>
                <w:sz w:val="22"/>
                <w:lang w:eastAsia="et-EE"/>
              </w:rPr>
              <w:t>(10200)</w:t>
            </w:r>
          </w:p>
        </w:tc>
        <w:tc>
          <w:tcPr>
            <w:tcW w:w="325" w:type="pct"/>
            <w:tcBorders>
              <w:top w:val="single" w:sz="4" w:space="0" w:color="auto"/>
              <w:left w:val="nil"/>
              <w:bottom w:val="nil"/>
              <w:right w:val="single" w:sz="4" w:space="0" w:color="auto"/>
            </w:tcBorders>
            <w:shd w:val="clear" w:color="000000" w:fill="F2F2F2"/>
            <w:vAlign w:val="center"/>
            <w:hideMark/>
          </w:tcPr>
          <w:p w14:paraId="4ECA4343"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 </w:t>
            </w:r>
          </w:p>
        </w:tc>
        <w:tc>
          <w:tcPr>
            <w:tcW w:w="633" w:type="pct"/>
            <w:tcBorders>
              <w:top w:val="single" w:sz="4" w:space="0" w:color="auto"/>
              <w:left w:val="nil"/>
              <w:bottom w:val="nil"/>
              <w:right w:val="single" w:sz="4" w:space="0" w:color="auto"/>
            </w:tcBorders>
            <w:shd w:val="clear" w:color="000000" w:fill="F2F2F2"/>
            <w:vAlign w:val="center"/>
            <w:hideMark/>
          </w:tcPr>
          <w:p w14:paraId="40834764" w14:textId="77777777" w:rsidR="001513DA" w:rsidRPr="001513DA" w:rsidRDefault="001513DA" w:rsidP="001513DA">
            <w:pPr>
              <w:spacing w:after="0"/>
              <w:jc w:val="righ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149 000</w:t>
            </w:r>
          </w:p>
        </w:tc>
        <w:tc>
          <w:tcPr>
            <w:tcW w:w="633" w:type="pct"/>
            <w:tcBorders>
              <w:top w:val="single" w:sz="4" w:space="0" w:color="auto"/>
              <w:left w:val="nil"/>
              <w:bottom w:val="nil"/>
              <w:right w:val="single" w:sz="4" w:space="0" w:color="auto"/>
            </w:tcBorders>
            <w:shd w:val="clear" w:color="000000" w:fill="F2F2F2"/>
            <w:noWrap/>
            <w:vAlign w:val="center"/>
            <w:hideMark/>
          </w:tcPr>
          <w:p w14:paraId="0756B04E" w14:textId="77777777" w:rsidR="001513DA" w:rsidRPr="001513DA" w:rsidRDefault="001513DA" w:rsidP="001513DA">
            <w:pPr>
              <w:spacing w:after="0"/>
              <w:jc w:val="righ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149 000</w:t>
            </w:r>
          </w:p>
        </w:tc>
        <w:tc>
          <w:tcPr>
            <w:tcW w:w="614" w:type="pct"/>
            <w:tcBorders>
              <w:top w:val="single" w:sz="4" w:space="0" w:color="auto"/>
              <w:left w:val="nil"/>
              <w:bottom w:val="nil"/>
              <w:right w:val="single" w:sz="4" w:space="0" w:color="auto"/>
            </w:tcBorders>
            <w:shd w:val="clear" w:color="000000" w:fill="F2F2F2"/>
            <w:noWrap/>
            <w:vAlign w:val="center"/>
            <w:hideMark/>
          </w:tcPr>
          <w:p w14:paraId="23B6662C" w14:textId="77777777" w:rsidR="001513DA" w:rsidRPr="001513DA" w:rsidRDefault="001513DA" w:rsidP="001513DA">
            <w:pPr>
              <w:spacing w:after="0"/>
              <w:jc w:val="righ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0</w:t>
            </w:r>
          </w:p>
        </w:tc>
        <w:tc>
          <w:tcPr>
            <w:tcW w:w="90" w:type="pct"/>
            <w:tcBorders>
              <w:top w:val="nil"/>
              <w:left w:val="nil"/>
              <w:bottom w:val="nil"/>
              <w:right w:val="nil"/>
            </w:tcBorders>
            <w:shd w:val="clear" w:color="auto" w:fill="auto"/>
            <w:noWrap/>
            <w:vAlign w:val="center"/>
            <w:hideMark/>
          </w:tcPr>
          <w:p w14:paraId="277A648D" w14:textId="77777777" w:rsidR="001513DA" w:rsidRPr="001513DA" w:rsidRDefault="001513DA" w:rsidP="001513DA">
            <w:pPr>
              <w:spacing w:after="0"/>
              <w:jc w:val="right"/>
              <w:rPr>
                <w:rFonts w:ascii="Times New Roman" w:hAnsi="Times New Roman" w:cs="Times New Roman"/>
                <w:b/>
                <w:bCs/>
                <w:i/>
                <w:iCs/>
                <w:sz w:val="22"/>
                <w:lang w:eastAsia="et-EE"/>
              </w:rPr>
            </w:pPr>
          </w:p>
        </w:tc>
      </w:tr>
      <w:tr w:rsidR="001513DA" w:rsidRPr="001513DA" w14:paraId="0B9E49A8" w14:textId="77777777" w:rsidTr="00EA4E57">
        <w:trPr>
          <w:trHeight w:val="280"/>
        </w:trPr>
        <w:tc>
          <w:tcPr>
            <w:tcW w:w="110" w:type="pct"/>
            <w:tcBorders>
              <w:top w:val="nil"/>
              <w:left w:val="single" w:sz="4" w:space="0" w:color="auto"/>
              <w:bottom w:val="nil"/>
              <w:right w:val="nil"/>
            </w:tcBorders>
            <w:shd w:val="clear" w:color="auto" w:fill="auto"/>
            <w:noWrap/>
            <w:vAlign w:val="center"/>
            <w:hideMark/>
          </w:tcPr>
          <w:p w14:paraId="76B02056"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5DD588EA"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Tüve 6 ja 8 sotsiaalmajade projekteerimine</w:t>
            </w:r>
          </w:p>
        </w:tc>
        <w:tc>
          <w:tcPr>
            <w:tcW w:w="325" w:type="pct"/>
            <w:tcBorders>
              <w:top w:val="nil"/>
              <w:left w:val="single" w:sz="4" w:space="0" w:color="auto"/>
              <w:bottom w:val="single" w:sz="4" w:space="0" w:color="auto"/>
              <w:right w:val="nil"/>
            </w:tcBorders>
            <w:shd w:val="clear" w:color="auto" w:fill="auto"/>
            <w:vAlign w:val="center"/>
            <w:hideMark/>
          </w:tcPr>
          <w:p w14:paraId="63F254A5"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nil"/>
              <w:left w:val="single" w:sz="4" w:space="0" w:color="auto"/>
              <w:bottom w:val="nil"/>
              <w:right w:val="nil"/>
            </w:tcBorders>
            <w:shd w:val="clear" w:color="auto" w:fill="auto"/>
            <w:vAlign w:val="center"/>
            <w:hideMark/>
          </w:tcPr>
          <w:p w14:paraId="62A61D66"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100 000</w:t>
            </w:r>
          </w:p>
        </w:tc>
        <w:tc>
          <w:tcPr>
            <w:tcW w:w="633" w:type="pct"/>
            <w:tcBorders>
              <w:top w:val="nil"/>
              <w:left w:val="single" w:sz="4" w:space="0" w:color="auto"/>
              <w:bottom w:val="single" w:sz="4" w:space="0" w:color="auto"/>
              <w:right w:val="nil"/>
            </w:tcBorders>
            <w:shd w:val="clear" w:color="auto" w:fill="auto"/>
            <w:noWrap/>
            <w:vAlign w:val="center"/>
            <w:hideMark/>
          </w:tcPr>
          <w:p w14:paraId="19C2BBA2"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100 000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5EA4E6B4"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center"/>
            <w:hideMark/>
          </w:tcPr>
          <w:p w14:paraId="773371B6"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07BBE8ED" w14:textId="77777777" w:rsidTr="00EA4E57">
        <w:trPr>
          <w:trHeight w:val="280"/>
        </w:trPr>
        <w:tc>
          <w:tcPr>
            <w:tcW w:w="110" w:type="pct"/>
            <w:tcBorders>
              <w:top w:val="nil"/>
              <w:left w:val="single" w:sz="4" w:space="0" w:color="auto"/>
              <w:bottom w:val="single" w:sz="4" w:space="0" w:color="auto"/>
              <w:right w:val="nil"/>
            </w:tcBorders>
            <w:shd w:val="clear" w:color="auto" w:fill="auto"/>
            <w:noWrap/>
            <w:vAlign w:val="center"/>
            <w:hideMark/>
          </w:tcPr>
          <w:p w14:paraId="527C734B"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single" w:sz="4" w:space="0" w:color="auto"/>
              <w:left w:val="nil"/>
              <w:bottom w:val="single" w:sz="4" w:space="0" w:color="auto"/>
              <w:right w:val="single" w:sz="4" w:space="0" w:color="auto"/>
            </w:tcBorders>
            <w:shd w:val="clear" w:color="auto" w:fill="auto"/>
            <w:vAlign w:val="center"/>
            <w:hideMark/>
          </w:tcPr>
          <w:p w14:paraId="0B5FE61B"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Tartu Hooldekodule sõiduki soetamine</w:t>
            </w:r>
          </w:p>
        </w:tc>
        <w:tc>
          <w:tcPr>
            <w:tcW w:w="325" w:type="pct"/>
            <w:tcBorders>
              <w:top w:val="nil"/>
              <w:left w:val="single" w:sz="4" w:space="0" w:color="auto"/>
              <w:bottom w:val="single" w:sz="4" w:space="0" w:color="auto"/>
              <w:right w:val="nil"/>
            </w:tcBorders>
            <w:shd w:val="clear" w:color="auto" w:fill="auto"/>
            <w:vAlign w:val="center"/>
            <w:hideMark/>
          </w:tcPr>
          <w:p w14:paraId="790B55D3"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single" w:sz="4" w:space="0" w:color="auto"/>
              <w:left w:val="single" w:sz="4" w:space="0" w:color="auto"/>
              <w:bottom w:val="single" w:sz="4" w:space="0" w:color="auto"/>
              <w:right w:val="nil"/>
            </w:tcBorders>
            <w:shd w:val="clear" w:color="auto" w:fill="auto"/>
            <w:vAlign w:val="center"/>
            <w:hideMark/>
          </w:tcPr>
          <w:p w14:paraId="42E86C73"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49 000</w:t>
            </w:r>
          </w:p>
        </w:tc>
        <w:tc>
          <w:tcPr>
            <w:tcW w:w="633" w:type="pct"/>
            <w:tcBorders>
              <w:top w:val="nil"/>
              <w:left w:val="single" w:sz="4" w:space="0" w:color="auto"/>
              <w:bottom w:val="single" w:sz="4" w:space="0" w:color="auto"/>
              <w:right w:val="nil"/>
            </w:tcBorders>
            <w:shd w:val="clear" w:color="auto" w:fill="auto"/>
            <w:noWrap/>
            <w:vAlign w:val="center"/>
            <w:hideMark/>
          </w:tcPr>
          <w:p w14:paraId="699547B9"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49 000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1EED7D25"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center"/>
            <w:hideMark/>
          </w:tcPr>
          <w:p w14:paraId="17E6AE5D" w14:textId="77777777" w:rsidR="001513DA" w:rsidRPr="001513DA" w:rsidRDefault="001513DA" w:rsidP="001513DA">
            <w:pPr>
              <w:spacing w:after="0"/>
              <w:jc w:val="right"/>
              <w:rPr>
                <w:rFonts w:ascii="Times New Roman" w:hAnsi="Times New Roman" w:cs="Times New Roman"/>
                <w:sz w:val="22"/>
                <w:lang w:eastAsia="et-EE"/>
              </w:rPr>
            </w:pPr>
          </w:p>
        </w:tc>
      </w:tr>
      <w:tr w:rsidR="001513DA" w:rsidRPr="001513DA" w14:paraId="55C9727A" w14:textId="77777777" w:rsidTr="00EA4E57">
        <w:trPr>
          <w:trHeight w:val="280"/>
        </w:trPr>
        <w:tc>
          <w:tcPr>
            <w:tcW w:w="110" w:type="pct"/>
            <w:tcBorders>
              <w:top w:val="single" w:sz="4" w:space="0" w:color="auto"/>
              <w:left w:val="single" w:sz="4" w:space="0" w:color="auto"/>
              <w:bottom w:val="nil"/>
              <w:right w:val="nil"/>
            </w:tcBorders>
            <w:shd w:val="clear" w:color="auto" w:fill="auto"/>
            <w:noWrap/>
            <w:vAlign w:val="center"/>
            <w:hideMark/>
          </w:tcPr>
          <w:p w14:paraId="4EE375FB"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single" w:sz="4" w:space="0" w:color="auto"/>
              <w:left w:val="nil"/>
              <w:bottom w:val="nil"/>
              <w:right w:val="single" w:sz="4" w:space="0" w:color="auto"/>
            </w:tcBorders>
            <w:shd w:val="clear" w:color="000000" w:fill="F2F2F2"/>
            <w:vAlign w:val="center"/>
            <w:hideMark/>
          </w:tcPr>
          <w:p w14:paraId="07320CA2" w14:textId="77777777" w:rsidR="001513DA" w:rsidRPr="001513DA" w:rsidRDefault="001513DA" w:rsidP="001513DA">
            <w:pPr>
              <w:spacing w:after="0"/>
              <w:ind w:firstLineChars="100" w:firstLine="221"/>
              <w:jc w:val="lef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 xml:space="preserve">Muu perekonna ja laste sotsiaalne kaitse </w:t>
            </w:r>
            <w:r w:rsidRPr="001513DA">
              <w:rPr>
                <w:rFonts w:ascii="Times New Roman" w:hAnsi="Times New Roman" w:cs="Times New Roman"/>
                <w:i/>
                <w:iCs/>
                <w:sz w:val="22"/>
                <w:lang w:eastAsia="et-EE"/>
              </w:rPr>
              <w:t>(10402)</w:t>
            </w:r>
          </w:p>
        </w:tc>
        <w:tc>
          <w:tcPr>
            <w:tcW w:w="325" w:type="pct"/>
            <w:tcBorders>
              <w:top w:val="single" w:sz="4" w:space="0" w:color="auto"/>
              <w:left w:val="nil"/>
              <w:bottom w:val="nil"/>
              <w:right w:val="single" w:sz="4" w:space="0" w:color="auto"/>
            </w:tcBorders>
            <w:shd w:val="clear" w:color="000000" w:fill="F2F2F2"/>
            <w:vAlign w:val="center"/>
            <w:hideMark/>
          </w:tcPr>
          <w:p w14:paraId="261B4C4A"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 </w:t>
            </w:r>
          </w:p>
        </w:tc>
        <w:tc>
          <w:tcPr>
            <w:tcW w:w="633" w:type="pct"/>
            <w:tcBorders>
              <w:top w:val="single" w:sz="4" w:space="0" w:color="auto"/>
              <w:left w:val="nil"/>
              <w:bottom w:val="nil"/>
              <w:right w:val="single" w:sz="4" w:space="0" w:color="auto"/>
            </w:tcBorders>
            <w:shd w:val="clear" w:color="000000" w:fill="F2F2F2"/>
            <w:vAlign w:val="center"/>
            <w:hideMark/>
          </w:tcPr>
          <w:p w14:paraId="004A7785" w14:textId="77777777" w:rsidR="001513DA" w:rsidRPr="001513DA" w:rsidRDefault="001513DA" w:rsidP="001513DA">
            <w:pPr>
              <w:spacing w:after="0"/>
              <w:jc w:val="righ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330 000</w:t>
            </w:r>
          </w:p>
        </w:tc>
        <w:tc>
          <w:tcPr>
            <w:tcW w:w="633" w:type="pct"/>
            <w:tcBorders>
              <w:top w:val="single" w:sz="4" w:space="0" w:color="auto"/>
              <w:left w:val="nil"/>
              <w:bottom w:val="nil"/>
              <w:right w:val="single" w:sz="4" w:space="0" w:color="auto"/>
            </w:tcBorders>
            <w:shd w:val="clear" w:color="000000" w:fill="F2F2F2"/>
            <w:noWrap/>
            <w:vAlign w:val="center"/>
            <w:hideMark/>
          </w:tcPr>
          <w:p w14:paraId="43D7EB7A" w14:textId="77777777" w:rsidR="001513DA" w:rsidRPr="001513DA" w:rsidRDefault="001513DA" w:rsidP="001513DA">
            <w:pPr>
              <w:spacing w:after="0"/>
              <w:jc w:val="righ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330 000</w:t>
            </w:r>
          </w:p>
        </w:tc>
        <w:tc>
          <w:tcPr>
            <w:tcW w:w="614" w:type="pct"/>
            <w:tcBorders>
              <w:top w:val="single" w:sz="4" w:space="0" w:color="auto"/>
              <w:left w:val="nil"/>
              <w:bottom w:val="nil"/>
              <w:right w:val="single" w:sz="4" w:space="0" w:color="auto"/>
            </w:tcBorders>
            <w:shd w:val="clear" w:color="000000" w:fill="F2F2F2"/>
            <w:noWrap/>
            <w:vAlign w:val="center"/>
            <w:hideMark/>
          </w:tcPr>
          <w:p w14:paraId="4D719012" w14:textId="77777777" w:rsidR="001513DA" w:rsidRPr="001513DA" w:rsidRDefault="001513DA" w:rsidP="001513DA">
            <w:pPr>
              <w:spacing w:after="0"/>
              <w:jc w:val="right"/>
              <w:rPr>
                <w:rFonts w:ascii="Times New Roman" w:hAnsi="Times New Roman" w:cs="Times New Roman"/>
                <w:b/>
                <w:bCs/>
                <w:i/>
                <w:iCs/>
                <w:sz w:val="22"/>
                <w:lang w:eastAsia="et-EE"/>
              </w:rPr>
            </w:pPr>
            <w:r w:rsidRPr="001513DA">
              <w:rPr>
                <w:rFonts w:ascii="Times New Roman" w:hAnsi="Times New Roman" w:cs="Times New Roman"/>
                <w:b/>
                <w:bCs/>
                <w:i/>
                <w:iCs/>
                <w:sz w:val="22"/>
                <w:lang w:eastAsia="et-EE"/>
              </w:rPr>
              <w:t>0</w:t>
            </w:r>
          </w:p>
        </w:tc>
        <w:tc>
          <w:tcPr>
            <w:tcW w:w="90" w:type="pct"/>
            <w:tcBorders>
              <w:top w:val="nil"/>
              <w:left w:val="nil"/>
              <w:bottom w:val="nil"/>
              <w:right w:val="nil"/>
            </w:tcBorders>
            <w:shd w:val="clear" w:color="auto" w:fill="auto"/>
            <w:noWrap/>
            <w:vAlign w:val="bottom"/>
            <w:hideMark/>
          </w:tcPr>
          <w:p w14:paraId="18B0E838" w14:textId="77777777" w:rsidR="001513DA" w:rsidRPr="001513DA" w:rsidRDefault="001513DA" w:rsidP="001513DA">
            <w:pPr>
              <w:spacing w:after="0"/>
              <w:jc w:val="right"/>
              <w:rPr>
                <w:rFonts w:ascii="Times New Roman" w:hAnsi="Times New Roman" w:cs="Times New Roman"/>
                <w:b/>
                <w:bCs/>
                <w:i/>
                <w:iCs/>
                <w:sz w:val="22"/>
                <w:lang w:eastAsia="et-EE"/>
              </w:rPr>
            </w:pPr>
          </w:p>
        </w:tc>
      </w:tr>
      <w:tr w:rsidR="001513DA" w:rsidRPr="001513DA" w14:paraId="3AE6BB28" w14:textId="77777777" w:rsidTr="00EA4E57">
        <w:trPr>
          <w:trHeight w:val="560"/>
        </w:trPr>
        <w:tc>
          <w:tcPr>
            <w:tcW w:w="110" w:type="pct"/>
            <w:tcBorders>
              <w:top w:val="nil"/>
              <w:left w:val="single" w:sz="4" w:space="0" w:color="auto"/>
              <w:bottom w:val="single" w:sz="4" w:space="0" w:color="auto"/>
              <w:right w:val="nil"/>
            </w:tcBorders>
            <w:shd w:val="clear" w:color="auto" w:fill="auto"/>
            <w:noWrap/>
            <w:vAlign w:val="center"/>
            <w:hideMark/>
          </w:tcPr>
          <w:p w14:paraId="2C398CC3"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w:t>
            </w:r>
          </w:p>
        </w:tc>
        <w:tc>
          <w:tcPr>
            <w:tcW w:w="2595" w:type="pct"/>
            <w:tcBorders>
              <w:top w:val="nil"/>
              <w:left w:val="nil"/>
              <w:bottom w:val="single" w:sz="4" w:space="0" w:color="auto"/>
              <w:right w:val="single" w:sz="4" w:space="0" w:color="auto"/>
            </w:tcBorders>
            <w:shd w:val="clear" w:color="auto" w:fill="auto"/>
            <w:vAlign w:val="center"/>
            <w:hideMark/>
          </w:tcPr>
          <w:p w14:paraId="36D9D188" w14:textId="77777777" w:rsidR="001513DA" w:rsidRPr="001513DA" w:rsidRDefault="001513DA" w:rsidP="001513DA">
            <w:pPr>
              <w:spacing w:after="0"/>
              <w:jc w:val="left"/>
              <w:rPr>
                <w:rFonts w:ascii="Times New Roman" w:hAnsi="Times New Roman" w:cs="Times New Roman"/>
                <w:sz w:val="22"/>
                <w:lang w:eastAsia="et-EE"/>
              </w:rPr>
            </w:pPr>
            <w:r w:rsidRPr="001513DA">
              <w:rPr>
                <w:rFonts w:ascii="Times New Roman" w:hAnsi="Times New Roman" w:cs="Times New Roman"/>
                <w:sz w:val="22"/>
                <w:lang w:eastAsia="et-EE"/>
              </w:rPr>
              <w:t xml:space="preserve">Sotsiaalosakonna (Kaunase pst 22) piirkonnakeskuse remont  </w:t>
            </w:r>
          </w:p>
        </w:tc>
        <w:tc>
          <w:tcPr>
            <w:tcW w:w="325" w:type="pct"/>
            <w:tcBorders>
              <w:top w:val="nil"/>
              <w:left w:val="single" w:sz="4" w:space="0" w:color="auto"/>
              <w:bottom w:val="single" w:sz="4" w:space="0" w:color="auto"/>
              <w:right w:val="nil"/>
            </w:tcBorders>
            <w:shd w:val="clear" w:color="auto" w:fill="auto"/>
            <w:vAlign w:val="center"/>
            <w:hideMark/>
          </w:tcPr>
          <w:p w14:paraId="5D482D30" w14:textId="77777777" w:rsidR="001513DA" w:rsidRPr="001513DA" w:rsidRDefault="001513DA" w:rsidP="001513DA">
            <w:pPr>
              <w:spacing w:after="0"/>
              <w:jc w:val="center"/>
              <w:rPr>
                <w:rFonts w:ascii="Times New Roman" w:hAnsi="Times New Roman" w:cs="Times New Roman"/>
                <w:szCs w:val="20"/>
                <w:lang w:eastAsia="et-EE"/>
              </w:rPr>
            </w:pPr>
            <w:r w:rsidRPr="001513DA">
              <w:rPr>
                <w:rFonts w:ascii="Times New Roman" w:hAnsi="Times New Roman" w:cs="Times New Roman"/>
                <w:szCs w:val="20"/>
                <w:lang w:eastAsia="et-EE"/>
              </w:rPr>
              <w:t>PVS</w:t>
            </w:r>
          </w:p>
        </w:tc>
        <w:tc>
          <w:tcPr>
            <w:tcW w:w="633" w:type="pct"/>
            <w:tcBorders>
              <w:top w:val="nil"/>
              <w:left w:val="single" w:sz="4" w:space="0" w:color="auto"/>
              <w:bottom w:val="single" w:sz="4" w:space="0" w:color="auto"/>
              <w:right w:val="nil"/>
            </w:tcBorders>
            <w:shd w:val="clear" w:color="auto" w:fill="auto"/>
            <w:vAlign w:val="center"/>
            <w:hideMark/>
          </w:tcPr>
          <w:p w14:paraId="34FA8206"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330 000</w:t>
            </w:r>
          </w:p>
        </w:tc>
        <w:tc>
          <w:tcPr>
            <w:tcW w:w="633" w:type="pct"/>
            <w:tcBorders>
              <w:top w:val="nil"/>
              <w:left w:val="single" w:sz="4" w:space="0" w:color="auto"/>
              <w:bottom w:val="single" w:sz="4" w:space="0" w:color="auto"/>
              <w:right w:val="nil"/>
            </w:tcBorders>
            <w:shd w:val="clear" w:color="auto" w:fill="auto"/>
            <w:noWrap/>
            <w:vAlign w:val="center"/>
            <w:hideMark/>
          </w:tcPr>
          <w:p w14:paraId="095AF620"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330 000</w:t>
            </w:r>
          </w:p>
        </w:tc>
        <w:tc>
          <w:tcPr>
            <w:tcW w:w="614" w:type="pct"/>
            <w:tcBorders>
              <w:top w:val="nil"/>
              <w:left w:val="single" w:sz="4" w:space="0" w:color="auto"/>
              <w:bottom w:val="single" w:sz="4" w:space="0" w:color="auto"/>
              <w:right w:val="single" w:sz="4" w:space="0" w:color="auto"/>
            </w:tcBorders>
            <w:shd w:val="clear" w:color="auto" w:fill="auto"/>
            <w:noWrap/>
            <w:vAlign w:val="center"/>
            <w:hideMark/>
          </w:tcPr>
          <w:p w14:paraId="01A0EA38" w14:textId="77777777" w:rsidR="001513DA" w:rsidRPr="001513DA" w:rsidRDefault="001513DA" w:rsidP="001513DA">
            <w:pPr>
              <w:spacing w:after="0"/>
              <w:jc w:val="right"/>
              <w:rPr>
                <w:rFonts w:ascii="Times New Roman" w:hAnsi="Times New Roman" w:cs="Times New Roman"/>
                <w:sz w:val="22"/>
                <w:lang w:eastAsia="et-EE"/>
              </w:rPr>
            </w:pPr>
            <w:r w:rsidRPr="001513DA">
              <w:rPr>
                <w:rFonts w:ascii="Times New Roman" w:hAnsi="Times New Roman" w:cs="Times New Roman"/>
                <w:sz w:val="22"/>
                <w:lang w:eastAsia="et-EE"/>
              </w:rPr>
              <w:t>0</w:t>
            </w:r>
          </w:p>
        </w:tc>
        <w:tc>
          <w:tcPr>
            <w:tcW w:w="90" w:type="pct"/>
            <w:tcBorders>
              <w:top w:val="nil"/>
              <w:left w:val="nil"/>
              <w:bottom w:val="nil"/>
              <w:right w:val="nil"/>
            </w:tcBorders>
            <w:shd w:val="clear" w:color="auto" w:fill="auto"/>
            <w:noWrap/>
            <w:vAlign w:val="bottom"/>
            <w:hideMark/>
          </w:tcPr>
          <w:p w14:paraId="1546097D" w14:textId="77777777" w:rsidR="001513DA" w:rsidRPr="001513DA" w:rsidRDefault="001513DA" w:rsidP="001513DA">
            <w:pPr>
              <w:spacing w:after="0"/>
              <w:jc w:val="right"/>
              <w:rPr>
                <w:rFonts w:ascii="Times New Roman" w:hAnsi="Times New Roman" w:cs="Times New Roman"/>
                <w:sz w:val="22"/>
                <w:lang w:eastAsia="et-EE"/>
              </w:rPr>
            </w:pPr>
          </w:p>
        </w:tc>
      </w:tr>
    </w:tbl>
    <w:p w14:paraId="7F462D62" w14:textId="4051C3EA" w:rsidR="00CA6BF9" w:rsidRPr="0085356F" w:rsidRDefault="00CA6BF9" w:rsidP="00F6224A">
      <w:pPr>
        <w:pStyle w:val="Pealkiri10"/>
        <w:numPr>
          <w:ilvl w:val="0"/>
          <w:numId w:val="0"/>
        </w:numPr>
        <w:ind w:left="360" w:hanging="360"/>
      </w:pPr>
      <w:r w:rsidRPr="0085356F">
        <w:br w:type="page"/>
      </w:r>
      <w:bookmarkStart w:id="6" w:name="_Toc121401833"/>
      <w:r w:rsidR="00EE7425" w:rsidRPr="0085356F">
        <w:lastRenderedPageBreak/>
        <w:t>Lisa 5. Finantseerimistegevus</w:t>
      </w:r>
      <w:bookmarkEnd w:id="6"/>
    </w:p>
    <w:tbl>
      <w:tblPr>
        <w:tblpPr w:leftFromText="141" w:rightFromText="141" w:vertAnchor="page" w:horzAnchor="margin" w:tblpY="2706"/>
        <w:tblW w:w="5000" w:type="pct"/>
        <w:tblCellMar>
          <w:left w:w="70" w:type="dxa"/>
          <w:right w:w="70" w:type="dxa"/>
        </w:tblCellMar>
        <w:tblLook w:val="04A0" w:firstRow="1" w:lastRow="0" w:firstColumn="1" w:lastColumn="0" w:noHBand="0" w:noVBand="1"/>
      </w:tblPr>
      <w:tblGrid>
        <w:gridCol w:w="3657"/>
        <w:gridCol w:w="1020"/>
        <w:gridCol w:w="1222"/>
        <w:gridCol w:w="890"/>
        <w:gridCol w:w="981"/>
        <w:gridCol w:w="1149"/>
      </w:tblGrid>
      <w:tr w:rsidR="001513DA" w:rsidRPr="008F6707" w14:paraId="310CABD3" w14:textId="77777777" w:rsidTr="00EA4E57">
        <w:trPr>
          <w:trHeight w:val="283"/>
          <w:tblHeader/>
        </w:trPr>
        <w:tc>
          <w:tcPr>
            <w:tcW w:w="2050"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A115164" w14:textId="77777777" w:rsidR="001513DA" w:rsidRPr="00A90983" w:rsidRDefault="001513DA" w:rsidP="00D625EE">
            <w:pPr>
              <w:spacing w:after="0"/>
              <w:jc w:val="center"/>
              <w:rPr>
                <w:rFonts w:ascii="Times New Roman" w:hAnsi="Times New Roman" w:cs="Times New Roman"/>
                <w:sz w:val="16"/>
                <w:szCs w:val="16"/>
                <w:lang w:eastAsia="et-EE"/>
              </w:rPr>
            </w:pPr>
            <w:r w:rsidRPr="00A90983">
              <w:rPr>
                <w:rFonts w:ascii="Times New Roman" w:hAnsi="Times New Roman" w:cs="Times New Roman"/>
                <w:sz w:val="16"/>
                <w:szCs w:val="16"/>
                <w:lang w:eastAsia="et-EE"/>
              </w:rPr>
              <w:t>Laenuleping</w:t>
            </w:r>
          </w:p>
        </w:tc>
        <w:tc>
          <w:tcPr>
            <w:tcW w:w="2950" w:type="pct"/>
            <w:gridSpan w:val="5"/>
            <w:tcBorders>
              <w:top w:val="single" w:sz="4" w:space="0" w:color="auto"/>
              <w:left w:val="nil"/>
              <w:bottom w:val="single" w:sz="4" w:space="0" w:color="auto"/>
              <w:right w:val="single" w:sz="4" w:space="0" w:color="000000"/>
            </w:tcBorders>
            <w:shd w:val="clear" w:color="auto" w:fill="auto"/>
            <w:noWrap/>
            <w:vAlign w:val="center"/>
            <w:hideMark/>
          </w:tcPr>
          <w:p w14:paraId="556C2678" w14:textId="77777777" w:rsidR="001513DA" w:rsidRPr="00A90983" w:rsidRDefault="001513DA" w:rsidP="00D625EE">
            <w:pPr>
              <w:spacing w:after="0"/>
              <w:jc w:val="center"/>
              <w:rPr>
                <w:rFonts w:ascii="Times New Roman" w:hAnsi="Times New Roman" w:cs="Times New Roman"/>
                <w:sz w:val="16"/>
                <w:szCs w:val="16"/>
                <w:lang w:eastAsia="et-EE"/>
              </w:rPr>
            </w:pPr>
            <w:r w:rsidRPr="00A90983">
              <w:rPr>
                <w:rFonts w:ascii="Times New Roman" w:hAnsi="Times New Roman" w:cs="Times New Roman"/>
                <w:sz w:val="16"/>
                <w:szCs w:val="16"/>
                <w:lang w:eastAsia="et-EE"/>
              </w:rPr>
              <w:t>LAENUKOHUSTISTE PÕHIOSA</w:t>
            </w:r>
          </w:p>
        </w:tc>
      </w:tr>
      <w:tr w:rsidR="001513DA" w:rsidRPr="008F6707" w14:paraId="70983F62" w14:textId="77777777" w:rsidTr="00EA4E57">
        <w:trPr>
          <w:trHeight w:val="20"/>
          <w:tblHeader/>
        </w:trPr>
        <w:tc>
          <w:tcPr>
            <w:tcW w:w="2050" w:type="pct"/>
            <w:vMerge/>
            <w:tcBorders>
              <w:top w:val="single" w:sz="4" w:space="0" w:color="000000"/>
              <w:left w:val="single" w:sz="4" w:space="0" w:color="auto"/>
              <w:bottom w:val="single" w:sz="4" w:space="0" w:color="000000"/>
              <w:right w:val="single" w:sz="4" w:space="0" w:color="auto"/>
            </w:tcBorders>
            <w:vAlign w:val="center"/>
            <w:hideMark/>
          </w:tcPr>
          <w:p w14:paraId="4E289C83" w14:textId="77777777" w:rsidR="001513DA" w:rsidRPr="00A90983" w:rsidRDefault="001513DA" w:rsidP="00D625EE">
            <w:pPr>
              <w:spacing w:after="0"/>
              <w:rPr>
                <w:rFonts w:ascii="Times New Roman" w:hAnsi="Times New Roman" w:cs="Times New Roman"/>
                <w:sz w:val="16"/>
                <w:szCs w:val="16"/>
                <w:lang w:eastAsia="et-EE"/>
              </w:rPr>
            </w:pPr>
          </w:p>
        </w:tc>
        <w:tc>
          <w:tcPr>
            <w:tcW w:w="572" w:type="pct"/>
            <w:vMerge w:val="restart"/>
            <w:tcBorders>
              <w:top w:val="nil"/>
              <w:left w:val="single" w:sz="4" w:space="0" w:color="auto"/>
              <w:bottom w:val="single" w:sz="4" w:space="0" w:color="000000"/>
              <w:right w:val="nil"/>
            </w:tcBorders>
            <w:shd w:val="clear" w:color="auto" w:fill="auto"/>
            <w:vAlign w:val="center"/>
            <w:hideMark/>
          </w:tcPr>
          <w:p w14:paraId="070925C9" w14:textId="77777777" w:rsidR="001513DA" w:rsidRPr="00A90983" w:rsidRDefault="001513DA" w:rsidP="00D625EE">
            <w:pPr>
              <w:spacing w:after="0"/>
              <w:jc w:val="center"/>
              <w:rPr>
                <w:rFonts w:ascii="Times New Roman" w:hAnsi="Times New Roman" w:cs="Times New Roman"/>
                <w:sz w:val="16"/>
                <w:szCs w:val="16"/>
                <w:lang w:eastAsia="et-EE"/>
              </w:rPr>
            </w:pPr>
            <w:r w:rsidRPr="00A90983">
              <w:rPr>
                <w:rFonts w:ascii="Times New Roman" w:hAnsi="Times New Roman" w:cs="Times New Roman"/>
                <w:sz w:val="16"/>
                <w:szCs w:val="16"/>
                <w:lang w:eastAsia="et-EE"/>
              </w:rPr>
              <w:t>kehtivate lepingute algne kogumaht</w:t>
            </w:r>
          </w:p>
        </w:tc>
        <w:tc>
          <w:tcPr>
            <w:tcW w:w="685" w:type="pct"/>
            <w:vMerge w:val="restart"/>
            <w:tcBorders>
              <w:top w:val="nil"/>
              <w:left w:val="single" w:sz="4" w:space="0" w:color="auto"/>
              <w:bottom w:val="single" w:sz="4" w:space="0" w:color="000000"/>
              <w:right w:val="single" w:sz="4" w:space="0" w:color="auto"/>
            </w:tcBorders>
            <w:shd w:val="clear" w:color="auto" w:fill="auto"/>
            <w:vAlign w:val="center"/>
            <w:hideMark/>
          </w:tcPr>
          <w:p w14:paraId="04FB3B7B" w14:textId="77777777" w:rsidR="001513DA" w:rsidRPr="00A90983" w:rsidRDefault="001513DA" w:rsidP="00D625EE">
            <w:pPr>
              <w:spacing w:after="0"/>
              <w:jc w:val="center"/>
              <w:rPr>
                <w:rFonts w:ascii="Times New Roman" w:hAnsi="Times New Roman" w:cs="Times New Roman"/>
                <w:sz w:val="16"/>
                <w:szCs w:val="16"/>
                <w:lang w:eastAsia="et-EE"/>
              </w:rPr>
            </w:pPr>
            <w:r w:rsidRPr="00A90983">
              <w:rPr>
                <w:rFonts w:ascii="Times New Roman" w:hAnsi="Times New Roman" w:cs="Times New Roman"/>
                <w:sz w:val="16"/>
                <w:szCs w:val="16"/>
                <w:lang w:eastAsia="et-EE"/>
              </w:rPr>
              <w:t xml:space="preserve">31.12.2022 </w:t>
            </w:r>
            <w:r w:rsidRPr="00A90983">
              <w:rPr>
                <w:rFonts w:ascii="Times New Roman" w:hAnsi="Times New Roman" w:cs="Times New Roman"/>
                <w:sz w:val="16"/>
                <w:szCs w:val="16"/>
                <w:lang w:eastAsia="et-EE"/>
              </w:rPr>
              <w:br/>
              <w:t xml:space="preserve">seisuga </w:t>
            </w:r>
            <w:r w:rsidRPr="00A90983">
              <w:rPr>
                <w:rFonts w:ascii="Times New Roman" w:hAnsi="Times New Roman" w:cs="Times New Roman"/>
                <w:sz w:val="16"/>
                <w:szCs w:val="16"/>
                <w:lang w:eastAsia="et-EE"/>
              </w:rPr>
              <w:br/>
              <w:t>jääk</w:t>
            </w:r>
          </w:p>
        </w:tc>
        <w:tc>
          <w:tcPr>
            <w:tcW w:w="1049" w:type="pct"/>
            <w:gridSpan w:val="2"/>
            <w:tcBorders>
              <w:top w:val="single" w:sz="4" w:space="0" w:color="auto"/>
              <w:left w:val="nil"/>
              <w:bottom w:val="single" w:sz="4" w:space="0" w:color="auto"/>
              <w:right w:val="single" w:sz="4" w:space="0" w:color="auto"/>
            </w:tcBorders>
            <w:shd w:val="clear" w:color="auto" w:fill="auto"/>
            <w:vAlign w:val="center"/>
            <w:hideMark/>
          </w:tcPr>
          <w:p w14:paraId="35259EA6" w14:textId="77777777" w:rsidR="001513DA" w:rsidRPr="00A90983" w:rsidRDefault="001513DA" w:rsidP="00D625EE">
            <w:pPr>
              <w:spacing w:after="0"/>
              <w:jc w:val="center"/>
              <w:rPr>
                <w:rFonts w:ascii="Times New Roman" w:hAnsi="Times New Roman" w:cs="Times New Roman"/>
                <w:b/>
                <w:bCs/>
                <w:sz w:val="16"/>
                <w:szCs w:val="16"/>
                <w:lang w:eastAsia="et-EE"/>
              </w:rPr>
            </w:pPr>
            <w:r w:rsidRPr="00A90983">
              <w:rPr>
                <w:rFonts w:ascii="Times New Roman" w:hAnsi="Times New Roman" w:cs="Times New Roman"/>
                <w:b/>
                <w:bCs/>
                <w:sz w:val="16"/>
                <w:szCs w:val="16"/>
                <w:lang w:eastAsia="et-EE"/>
              </w:rPr>
              <w:t>2023. aastal</w:t>
            </w:r>
          </w:p>
        </w:tc>
        <w:tc>
          <w:tcPr>
            <w:tcW w:w="644" w:type="pct"/>
            <w:vMerge w:val="restart"/>
            <w:tcBorders>
              <w:top w:val="nil"/>
              <w:left w:val="single" w:sz="4" w:space="0" w:color="auto"/>
              <w:bottom w:val="single" w:sz="4" w:space="0" w:color="000000"/>
              <w:right w:val="single" w:sz="4" w:space="0" w:color="auto"/>
            </w:tcBorders>
            <w:shd w:val="clear" w:color="auto" w:fill="auto"/>
            <w:vAlign w:val="center"/>
            <w:hideMark/>
          </w:tcPr>
          <w:p w14:paraId="7F440C49" w14:textId="77777777" w:rsidR="001513DA" w:rsidRPr="00A90983" w:rsidRDefault="001513DA" w:rsidP="00D625EE">
            <w:pPr>
              <w:spacing w:after="0"/>
              <w:jc w:val="center"/>
              <w:rPr>
                <w:rFonts w:ascii="Times New Roman" w:hAnsi="Times New Roman" w:cs="Times New Roman"/>
                <w:sz w:val="16"/>
                <w:szCs w:val="16"/>
                <w:lang w:eastAsia="et-EE"/>
              </w:rPr>
            </w:pPr>
            <w:r w:rsidRPr="00A90983">
              <w:rPr>
                <w:rFonts w:ascii="Times New Roman" w:hAnsi="Times New Roman" w:cs="Times New Roman"/>
                <w:sz w:val="16"/>
                <w:szCs w:val="16"/>
                <w:lang w:eastAsia="et-EE"/>
              </w:rPr>
              <w:t>31.12.2023</w:t>
            </w:r>
            <w:r w:rsidRPr="00A90983">
              <w:rPr>
                <w:rFonts w:ascii="Times New Roman" w:hAnsi="Times New Roman" w:cs="Times New Roman"/>
                <w:sz w:val="16"/>
                <w:szCs w:val="16"/>
                <w:lang w:eastAsia="et-EE"/>
              </w:rPr>
              <w:br/>
              <w:t xml:space="preserve">seisuga </w:t>
            </w:r>
            <w:r w:rsidRPr="00A90983">
              <w:rPr>
                <w:rFonts w:ascii="Times New Roman" w:hAnsi="Times New Roman" w:cs="Times New Roman"/>
                <w:sz w:val="16"/>
                <w:szCs w:val="16"/>
                <w:lang w:eastAsia="et-EE"/>
              </w:rPr>
              <w:br/>
              <w:t>jääk</w:t>
            </w:r>
          </w:p>
        </w:tc>
      </w:tr>
      <w:tr w:rsidR="001513DA" w:rsidRPr="008F6707" w14:paraId="26361613" w14:textId="77777777" w:rsidTr="00EA4E57">
        <w:trPr>
          <w:trHeight w:val="20"/>
          <w:tblHeader/>
        </w:trPr>
        <w:tc>
          <w:tcPr>
            <w:tcW w:w="2050" w:type="pct"/>
            <w:vMerge/>
            <w:tcBorders>
              <w:top w:val="single" w:sz="4" w:space="0" w:color="000000"/>
              <w:left w:val="single" w:sz="4" w:space="0" w:color="auto"/>
              <w:bottom w:val="single" w:sz="4" w:space="0" w:color="000000"/>
              <w:right w:val="single" w:sz="4" w:space="0" w:color="auto"/>
            </w:tcBorders>
            <w:vAlign w:val="center"/>
            <w:hideMark/>
          </w:tcPr>
          <w:p w14:paraId="1BC47DFA" w14:textId="77777777" w:rsidR="001513DA" w:rsidRPr="00A90983" w:rsidRDefault="001513DA" w:rsidP="00D625EE">
            <w:pPr>
              <w:spacing w:after="0"/>
              <w:rPr>
                <w:rFonts w:ascii="Times New Roman" w:hAnsi="Times New Roman" w:cs="Times New Roman"/>
                <w:sz w:val="16"/>
                <w:szCs w:val="16"/>
                <w:lang w:eastAsia="et-EE"/>
              </w:rPr>
            </w:pPr>
          </w:p>
        </w:tc>
        <w:tc>
          <w:tcPr>
            <w:tcW w:w="572" w:type="pct"/>
            <w:vMerge/>
            <w:tcBorders>
              <w:top w:val="nil"/>
              <w:left w:val="single" w:sz="4" w:space="0" w:color="auto"/>
              <w:bottom w:val="single" w:sz="4" w:space="0" w:color="000000"/>
              <w:right w:val="nil"/>
            </w:tcBorders>
            <w:vAlign w:val="center"/>
            <w:hideMark/>
          </w:tcPr>
          <w:p w14:paraId="5C219E89" w14:textId="77777777" w:rsidR="001513DA" w:rsidRPr="00A90983" w:rsidRDefault="001513DA" w:rsidP="00D625EE">
            <w:pPr>
              <w:spacing w:after="0"/>
              <w:rPr>
                <w:rFonts w:ascii="Times New Roman" w:hAnsi="Times New Roman" w:cs="Times New Roman"/>
                <w:sz w:val="16"/>
                <w:szCs w:val="16"/>
                <w:lang w:eastAsia="et-EE"/>
              </w:rPr>
            </w:pPr>
          </w:p>
        </w:tc>
        <w:tc>
          <w:tcPr>
            <w:tcW w:w="685" w:type="pct"/>
            <w:vMerge/>
            <w:tcBorders>
              <w:top w:val="nil"/>
              <w:left w:val="single" w:sz="4" w:space="0" w:color="auto"/>
              <w:bottom w:val="single" w:sz="4" w:space="0" w:color="000000"/>
              <w:right w:val="single" w:sz="4" w:space="0" w:color="auto"/>
            </w:tcBorders>
            <w:vAlign w:val="center"/>
            <w:hideMark/>
          </w:tcPr>
          <w:p w14:paraId="10CBC8E3" w14:textId="77777777" w:rsidR="001513DA" w:rsidRPr="00A90983" w:rsidRDefault="001513DA" w:rsidP="00D625EE">
            <w:pPr>
              <w:spacing w:after="0"/>
              <w:rPr>
                <w:rFonts w:ascii="Times New Roman" w:hAnsi="Times New Roman" w:cs="Times New Roman"/>
                <w:sz w:val="16"/>
                <w:szCs w:val="16"/>
                <w:lang w:eastAsia="et-EE"/>
              </w:rPr>
            </w:pPr>
          </w:p>
        </w:tc>
        <w:tc>
          <w:tcPr>
            <w:tcW w:w="499" w:type="pct"/>
            <w:tcBorders>
              <w:top w:val="nil"/>
              <w:left w:val="nil"/>
              <w:bottom w:val="single" w:sz="4" w:space="0" w:color="auto"/>
              <w:right w:val="single" w:sz="4" w:space="0" w:color="auto"/>
            </w:tcBorders>
            <w:shd w:val="clear" w:color="auto" w:fill="auto"/>
            <w:vAlign w:val="center"/>
            <w:hideMark/>
          </w:tcPr>
          <w:p w14:paraId="74E65B24" w14:textId="77777777" w:rsidR="001513DA" w:rsidRPr="00A90983" w:rsidRDefault="001513DA" w:rsidP="00D625EE">
            <w:pPr>
              <w:spacing w:after="0"/>
              <w:jc w:val="center"/>
              <w:rPr>
                <w:rFonts w:ascii="Times New Roman" w:hAnsi="Times New Roman" w:cs="Times New Roman"/>
                <w:sz w:val="16"/>
                <w:szCs w:val="16"/>
                <w:lang w:eastAsia="et-EE"/>
              </w:rPr>
            </w:pPr>
            <w:r w:rsidRPr="00A90983">
              <w:rPr>
                <w:rFonts w:ascii="Times New Roman" w:hAnsi="Times New Roman" w:cs="Times New Roman"/>
                <w:sz w:val="16"/>
                <w:szCs w:val="16"/>
                <w:lang w:eastAsia="et-EE"/>
              </w:rPr>
              <w:t>uus laen</w:t>
            </w:r>
          </w:p>
        </w:tc>
        <w:tc>
          <w:tcPr>
            <w:tcW w:w="550" w:type="pct"/>
            <w:tcBorders>
              <w:top w:val="nil"/>
              <w:left w:val="nil"/>
              <w:bottom w:val="single" w:sz="4" w:space="0" w:color="auto"/>
              <w:right w:val="single" w:sz="4" w:space="0" w:color="auto"/>
            </w:tcBorders>
            <w:shd w:val="clear" w:color="auto" w:fill="auto"/>
            <w:vAlign w:val="center"/>
            <w:hideMark/>
          </w:tcPr>
          <w:p w14:paraId="44437A80" w14:textId="77777777" w:rsidR="001513DA" w:rsidRPr="00A90983" w:rsidRDefault="001513DA" w:rsidP="00D625EE">
            <w:pPr>
              <w:spacing w:after="0"/>
              <w:jc w:val="center"/>
              <w:rPr>
                <w:rFonts w:ascii="Times New Roman" w:hAnsi="Times New Roman" w:cs="Times New Roman"/>
                <w:sz w:val="16"/>
                <w:szCs w:val="16"/>
                <w:lang w:eastAsia="et-EE"/>
              </w:rPr>
            </w:pPr>
            <w:r w:rsidRPr="00A90983">
              <w:rPr>
                <w:rFonts w:ascii="Times New Roman" w:hAnsi="Times New Roman" w:cs="Times New Roman"/>
                <w:sz w:val="16"/>
                <w:szCs w:val="16"/>
                <w:lang w:eastAsia="et-EE"/>
              </w:rPr>
              <w:t>Tagasimakse</w:t>
            </w:r>
          </w:p>
        </w:tc>
        <w:tc>
          <w:tcPr>
            <w:tcW w:w="644" w:type="pct"/>
            <w:vMerge/>
            <w:tcBorders>
              <w:top w:val="nil"/>
              <w:left w:val="single" w:sz="4" w:space="0" w:color="auto"/>
              <w:bottom w:val="single" w:sz="4" w:space="0" w:color="000000"/>
              <w:right w:val="single" w:sz="4" w:space="0" w:color="auto"/>
            </w:tcBorders>
            <w:vAlign w:val="center"/>
            <w:hideMark/>
          </w:tcPr>
          <w:p w14:paraId="6BBF553E" w14:textId="77777777" w:rsidR="001513DA" w:rsidRPr="00A90983" w:rsidRDefault="001513DA" w:rsidP="00D625EE">
            <w:pPr>
              <w:spacing w:after="0"/>
              <w:rPr>
                <w:rFonts w:ascii="Times New Roman" w:hAnsi="Times New Roman" w:cs="Times New Roman"/>
                <w:sz w:val="16"/>
                <w:szCs w:val="16"/>
                <w:lang w:eastAsia="et-EE"/>
              </w:rPr>
            </w:pPr>
          </w:p>
        </w:tc>
      </w:tr>
      <w:tr w:rsidR="001513DA" w:rsidRPr="008F6707" w14:paraId="145A5312" w14:textId="77777777" w:rsidTr="00EA4E57">
        <w:trPr>
          <w:trHeight w:val="283"/>
        </w:trPr>
        <w:tc>
          <w:tcPr>
            <w:tcW w:w="2050" w:type="pct"/>
            <w:tcBorders>
              <w:top w:val="nil"/>
              <w:left w:val="single" w:sz="4" w:space="0" w:color="auto"/>
              <w:bottom w:val="single" w:sz="4" w:space="0" w:color="auto"/>
              <w:right w:val="single" w:sz="4" w:space="0" w:color="auto"/>
            </w:tcBorders>
            <w:shd w:val="clear" w:color="auto" w:fill="auto"/>
            <w:vAlign w:val="center"/>
            <w:hideMark/>
          </w:tcPr>
          <w:p w14:paraId="03F995C5" w14:textId="77777777" w:rsidR="001513DA" w:rsidRPr="00A90983" w:rsidRDefault="001513DA" w:rsidP="00D625EE">
            <w:pPr>
              <w:spacing w:after="0"/>
              <w:jc w:val="center"/>
              <w:rPr>
                <w:rFonts w:ascii="Times New Roman" w:hAnsi="Times New Roman" w:cs="Times New Roman"/>
                <w:b/>
                <w:bCs/>
                <w:sz w:val="16"/>
                <w:szCs w:val="16"/>
                <w:lang w:eastAsia="et-EE"/>
              </w:rPr>
            </w:pPr>
            <w:r w:rsidRPr="00A90983">
              <w:rPr>
                <w:rFonts w:ascii="Times New Roman" w:hAnsi="Times New Roman" w:cs="Times New Roman"/>
                <w:b/>
                <w:bCs/>
                <w:sz w:val="16"/>
                <w:szCs w:val="16"/>
                <w:lang w:eastAsia="et-EE"/>
              </w:rPr>
              <w:t>Kokku laenukohustised</w:t>
            </w:r>
          </w:p>
        </w:tc>
        <w:tc>
          <w:tcPr>
            <w:tcW w:w="572" w:type="pct"/>
            <w:tcBorders>
              <w:top w:val="single" w:sz="4" w:space="0" w:color="000000"/>
              <w:left w:val="nil"/>
              <w:bottom w:val="single" w:sz="4" w:space="0" w:color="auto"/>
              <w:right w:val="nil"/>
            </w:tcBorders>
            <w:shd w:val="clear" w:color="auto" w:fill="auto"/>
            <w:vAlign w:val="center"/>
            <w:hideMark/>
          </w:tcPr>
          <w:p w14:paraId="18F36941"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 </w:t>
            </w:r>
          </w:p>
        </w:tc>
        <w:tc>
          <w:tcPr>
            <w:tcW w:w="685" w:type="pct"/>
            <w:tcBorders>
              <w:top w:val="nil"/>
              <w:left w:val="single" w:sz="4" w:space="0" w:color="auto"/>
              <w:bottom w:val="single" w:sz="4" w:space="0" w:color="auto"/>
              <w:right w:val="single" w:sz="4" w:space="0" w:color="auto"/>
            </w:tcBorders>
            <w:shd w:val="clear" w:color="auto" w:fill="auto"/>
            <w:vAlign w:val="center"/>
            <w:hideMark/>
          </w:tcPr>
          <w:p w14:paraId="4D19AF6A" w14:textId="77777777" w:rsidR="001513DA" w:rsidRPr="00A90983" w:rsidRDefault="001513DA" w:rsidP="00D625EE">
            <w:pPr>
              <w:spacing w:after="0"/>
              <w:ind w:firstLineChars="100" w:firstLine="161"/>
              <w:jc w:val="right"/>
              <w:rPr>
                <w:rFonts w:ascii="Times New Roman" w:hAnsi="Times New Roman" w:cs="Times New Roman"/>
                <w:b/>
                <w:bCs/>
                <w:sz w:val="16"/>
                <w:szCs w:val="16"/>
                <w:lang w:eastAsia="et-EE"/>
              </w:rPr>
            </w:pPr>
            <w:r w:rsidRPr="00A90983">
              <w:rPr>
                <w:rFonts w:ascii="Times New Roman" w:hAnsi="Times New Roman" w:cs="Times New Roman"/>
                <w:b/>
                <w:bCs/>
                <w:sz w:val="16"/>
                <w:szCs w:val="16"/>
                <w:lang w:eastAsia="et-EE"/>
              </w:rPr>
              <w:t>98 332 128</w:t>
            </w:r>
          </w:p>
        </w:tc>
        <w:tc>
          <w:tcPr>
            <w:tcW w:w="499" w:type="pct"/>
            <w:tcBorders>
              <w:top w:val="nil"/>
              <w:left w:val="nil"/>
              <w:bottom w:val="single" w:sz="4" w:space="0" w:color="auto"/>
              <w:right w:val="single" w:sz="4" w:space="0" w:color="auto"/>
            </w:tcBorders>
            <w:shd w:val="clear" w:color="auto" w:fill="auto"/>
            <w:vAlign w:val="center"/>
            <w:hideMark/>
          </w:tcPr>
          <w:p w14:paraId="6D6B5650" w14:textId="77777777" w:rsidR="001513DA" w:rsidRPr="00A90983" w:rsidRDefault="001513DA" w:rsidP="00D625EE">
            <w:pPr>
              <w:spacing w:after="0"/>
              <w:jc w:val="right"/>
              <w:rPr>
                <w:rFonts w:ascii="Times New Roman" w:hAnsi="Times New Roman" w:cs="Times New Roman"/>
                <w:b/>
                <w:bCs/>
                <w:sz w:val="16"/>
                <w:szCs w:val="16"/>
                <w:lang w:eastAsia="et-EE"/>
              </w:rPr>
            </w:pPr>
            <w:r w:rsidRPr="00A90983">
              <w:rPr>
                <w:rFonts w:ascii="Times New Roman" w:hAnsi="Times New Roman" w:cs="Times New Roman"/>
                <w:b/>
                <w:bCs/>
                <w:sz w:val="16"/>
                <w:szCs w:val="16"/>
                <w:lang w:eastAsia="et-EE"/>
              </w:rPr>
              <w:t>50 786 750</w:t>
            </w:r>
          </w:p>
        </w:tc>
        <w:tc>
          <w:tcPr>
            <w:tcW w:w="550" w:type="pct"/>
            <w:tcBorders>
              <w:top w:val="nil"/>
              <w:left w:val="nil"/>
              <w:bottom w:val="single" w:sz="4" w:space="0" w:color="auto"/>
              <w:right w:val="single" w:sz="4" w:space="0" w:color="auto"/>
            </w:tcBorders>
            <w:shd w:val="clear" w:color="auto" w:fill="auto"/>
            <w:vAlign w:val="center"/>
            <w:hideMark/>
          </w:tcPr>
          <w:p w14:paraId="49DB2EFA" w14:textId="77777777" w:rsidR="001513DA" w:rsidRPr="00A90983" w:rsidRDefault="001513DA" w:rsidP="00D625EE">
            <w:pPr>
              <w:spacing w:after="0"/>
              <w:ind w:firstLineChars="100" w:firstLine="161"/>
              <w:jc w:val="right"/>
              <w:rPr>
                <w:rFonts w:ascii="Times New Roman" w:hAnsi="Times New Roman" w:cs="Times New Roman"/>
                <w:b/>
                <w:bCs/>
                <w:sz w:val="16"/>
                <w:szCs w:val="16"/>
                <w:lang w:eastAsia="et-EE"/>
              </w:rPr>
            </w:pPr>
            <w:r w:rsidRPr="00A90983">
              <w:rPr>
                <w:rFonts w:ascii="Times New Roman" w:hAnsi="Times New Roman" w:cs="Times New Roman"/>
                <w:b/>
                <w:bCs/>
                <w:sz w:val="16"/>
                <w:szCs w:val="16"/>
                <w:lang w:eastAsia="et-EE"/>
              </w:rPr>
              <w:t>9 757 931</w:t>
            </w:r>
          </w:p>
        </w:tc>
        <w:tc>
          <w:tcPr>
            <w:tcW w:w="644" w:type="pct"/>
            <w:tcBorders>
              <w:top w:val="nil"/>
              <w:left w:val="nil"/>
              <w:bottom w:val="single" w:sz="4" w:space="0" w:color="auto"/>
              <w:right w:val="single" w:sz="4" w:space="0" w:color="auto"/>
            </w:tcBorders>
            <w:shd w:val="clear" w:color="auto" w:fill="auto"/>
            <w:vAlign w:val="center"/>
            <w:hideMark/>
          </w:tcPr>
          <w:p w14:paraId="78A606A8" w14:textId="77777777" w:rsidR="001513DA" w:rsidRPr="00A90983" w:rsidRDefault="001513DA" w:rsidP="00D625EE">
            <w:pPr>
              <w:spacing w:after="0"/>
              <w:ind w:firstLineChars="100" w:firstLine="161"/>
              <w:jc w:val="right"/>
              <w:rPr>
                <w:rFonts w:ascii="Times New Roman" w:hAnsi="Times New Roman" w:cs="Times New Roman"/>
                <w:b/>
                <w:bCs/>
                <w:sz w:val="16"/>
                <w:szCs w:val="16"/>
                <w:lang w:eastAsia="et-EE"/>
              </w:rPr>
            </w:pPr>
            <w:r w:rsidRPr="00A90983">
              <w:rPr>
                <w:rFonts w:ascii="Times New Roman" w:hAnsi="Times New Roman" w:cs="Times New Roman"/>
                <w:b/>
                <w:bCs/>
                <w:sz w:val="16"/>
                <w:szCs w:val="16"/>
                <w:lang w:eastAsia="et-EE"/>
              </w:rPr>
              <w:t>139 360 947</w:t>
            </w:r>
          </w:p>
        </w:tc>
      </w:tr>
      <w:tr w:rsidR="001513DA" w:rsidRPr="008F6707" w14:paraId="2200ECE4" w14:textId="77777777" w:rsidTr="00EA4E57">
        <w:trPr>
          <w:trHeight w:val="283"/>
        </w:trPr>
        <w:tc>
          <w:tcPr>
            <w:tcW w:w="2050" w:type="pct"/>
            <w:tcBorders>
              <w:top w:val="nil"/>
              <w:left w:val="single" w:sz="4" w:space="0" w:color="auto"/>
              <w:bottom w:val="single" w:sz="4" w:space="0" w:color="auto"/>
              <w:right w:val="single" w:sz="4" w:space="0" w:color="auto"/>
            </w:tcBorders>
            <w:shd w:val="clear" w:color="auto" w:fill="auto"/>
            <w:vAlign w:val="center"/>
            <w:hideMark/>
          </w:tcPr>
          <w:p w14:paraId="68318CB7" w14:textId="77777777" w:rsidR="001513DA" w:rsidRPr="00A90983" w:rsidRDefault="001513DA" w:rsidP="00D625EE">
            <w:pPr>
              <w:spacing w:after="0"/>
              <w:jc w:val="center"/>
              <w:rPr>
                <w:rFonts w:ascii="Times New Roman" w:hAnsi="Times New Roman" w:cs="Times New Roman"/>
                <w:b/>
                <w:bCs/>
                <w:sz w:val="16"/>
                <w:szCs w:val="16"/>
                <w:lang w:eastAsia="et-EE"/>
              </w:rPr>
            </w:pPr>
            <w:r w:rsidRPr="00A90983">
              <w:rPr>
                <w:rFonts w:ascii="Times New Roman" w:hAnsi="Times New Roman" w:cs="Times New Roman"/>
                <w:b/>
                <w:bCs/>
                <w:sz w:val="16"/>
                <w:szCs w:val="16"/>
                <w:lang w:eastAsia="et-EE"/>
              </w:rPr>
              <w:t>Kokku pangalaenud ja võlakirjad</w:t>
            </w:r>
          </w:p>
        </w:tc>
        <w:tc>
          <w:tcPr>
            <w:tcW w:w="572" w:type="pct"/>
            <w:tcBorders>
              <w:top w:val="nil"/>
              <w:left w:val="nil"/>
              <w:bottom w:val="single" w:sz="4" w:space="0" w:color="auto"/>
              <w:right w:val="nil"/>
            </w:tcBorders>
            <w:shd w:val="clear" w:color="auto" w:fill="auto"/>
            <w:vAlign w:val="center"/>
            <w:hideMark/>
          </w:tcPr>
          <w:p w14:paraId="4FF024A4"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 </w:t>
            </w:r>
          </w:p>
        </w:tc>
        <w:tc>
          <w:tcPr>
            <w:tcW w:w="685" w:type="pct"/>
            <w:tcBorders>
              <w:top w:val="nil"/>
              <w:left w:val="single" w:sz="4" w:space="0" w:color="auto"/>
              <w:bottom w:val="single" w:sz="4" w:space="0" w:color="auto"/>
              <w:right w:val="single" w:sz="4" w:space="0" w:color="auto"/>
            </w:tcBorders>
            <w:shd w:val="clear" w:color="auto" w:fill="auto"/>
            <w:vAlign w:val="center"/>
            <w:hideMark/>
          </w:tcPr>
          <w:p w14:paraId="4ABA9174" w14:textId="77777777" w:rsidR="001513DA" w:rsidRPr="00A90983" w:rsidRDefault="001513DA" w:rsidP="00D625EE">
            <w:pPr>
              <w:spacing w:after="0"/>
              <w:ind w:firstLineChars="100" w:firstLine="161"/>
              <w:jc w:val="right"/>
              <w:rPr>
                <w:rFonts w:ascii="Times New Roman" w:hAnsi="Times New Roman" w:cs="Times New Roman"/>
                <w:b/>
                <w:bCs/>
                <w:sz w:val="16"/>
                <w:szCs w:val="16"/>
                <w:lang w:eastAsia="et-EE"/>
              </w:rPr>
            </w:pPr>
            <w:r w:rsidRPr="00A90983">
              <w:rPr>
                <w:rFonts w:ascii="Times New Roman" w:hAnsi="Times New Roman" w:cs="Times New Roman"/>
                <w:b/>
                <w:bCs/>
                <w:sz w:val="16"/>
                <w:szCs w:val="16"/>
                <w:lang w:eastAsia="et-EE"/>
              </w:rPr>
              <w:t>98 249 503</w:t>
            </w:r>
          </w:p>
        </w:tc>
        <w:tc>
          <w:tcPr>
            <w:tcW w:w="499" w:type="pct"/>
            <w:tcBorders>
              <w:top w:val="nil"/>
              <w:left w:val="nil"/>
              <w:bottom w:val="single" w:sz="4" w:space="0" w:color="auto"/>
              <w:right w:val="single" w:sz="4" w:space="0" w:color="auto"/>
            </w:tcBorders>
            <w:shd w:val="clear" w:color="auto" w:fill="auto"/>
            <w:vAlign w:val="center"/>
            <w:hideMark/>
          </w:tcPr>
          <w:p w14:paraId="726ADBDD" w14:textId="77777777" w:rsidR="001513DA" w:rsidRPr="00A90983" w:rsidRDefault="001513DA" w:rsidP="00D625EE">
            <w:pPr>
              <w:spacing w:after="0"/>
              <w:jc w:val="right"/>
              <w:rPr>
                <w:rFonts w:ascii="Times New Roman" w:hAnsi="Times New Roman" w:cs="Times New Roman"/>
                <w:b/>
                <w:bCs/>
                <w:sz w:val="16"/>
                <w:szCs w:val="16"/>
                <w:lang w:eastAsia="et-EE"/>
              </w:rPr>
            </w:pPr>
            <w:r w:rsidRPr="00A90983">
              <w:rPr>
                <w:rFonts w:ascii="Times New Roman" w:hAnsi="Times New Roman" w:cs="Times New Roman"/>
                <w:b/>
                <w:bCs/>
                <w:sz w:val="16"/>
                <w:szCs w:val="16"/>
                <w:lang w:eastAsia="et-EE"/>
              </w:rPr>
              <w:t>50 750 000</w:t>
            </w:r>
          </w:p>
        </w:tc>
        <w:tc>
          <w:tcPr>
            <w:tcW w:w="550" w:type="pct"/>
            <w:tcBorders>
              <w:top w:val="nil"/>
              <w:left w:val="nil"/>
              <w:bottom w:val="single" w:sz="4" w:space="0" w:color="auto"/>
              <w:right w:val="single" w:sz="4" w:space="0" w:color="auto"/>
            </w:tcBorders>
            <w:shd w:val="clear" w:color="auto" w:fill="auto"/>
            <w:vAlign w:val="center"/>
            <w:hideMark/>
          </w:tcPr>
          <w:p w14:paraId="0881AD7E" w14:textId="77777777" w:rsidR="001513DA" w:rsidRPr="00A90983" w:rsidRDefault="001513DA" w:rsidP="00D625EE">
            <w:pPr>
              <w:spacing w:after="0"/>
              <w:ind w:firstLineChars="100" w:firstLine="161"/>
              <w:jc w:val="right"/>
              <w:rPr>
                <w:rFonts w:ascii="Times New Roman" w:hAnsi="Times New Roman" w:cs="Times New Roman"/>
                <w:b/>
                <w:bCs/>
                <w:sz w:val="16"/>
                <w:szCs w:val="16"/>
                <w:lang w:eastAsia="et-EE"/>
              </w:rPr>
            </w:pPr>
            <w:r w:rsidRPr="00A90983">
              <w:rPr>
                <w:rFonts w:ascii="Times New Roman" w:hAnsi="Times New Roman" w:cs="Times New Roman"/>
                <w:b/>
                <w:bCs/>
                <w:sz w:val="16"/>
                <w:szCs w:val="16"/>
                <w:lang w:eastAsia="et-EE"/>
              </w:rPr>
              <w:t>9 729 321</w:t>
            </w:r>
          </w:p>
        </w:tc>
        <w:tc>
          <w:tcPr>
            <w:tcW w:w="644" w:type="pct"/>
            <w:tcBorders>
              <w:top w:val="nil"/>
              <w:left w:val="nil"/>
              <w:bottom w:val="single" w:sz="4" w:space="0" w:color="auto"/>
              <w:right w:val="single" w:sz="4" w:space="0" w:color="auto"/>
            </w:tcBorders>
            <w:shd w:val="clear" w:color="auto" w:fill="auto"/>
            <w:vAlign w:val="center"/>
            <w:hideMark/>
          </w:tcPr>
          <w:p w14:paraId="71E96627" w14:textId="77777777" w:rsidR="001513DA" w:rsidRPr="00A90983" w:rsidRDefault="001513DA" w:rsidP="00D625EE">
            <w:pPr>
              <w:spacing w:after="0"/>
              <w:ind w:firstLineChars="100" w:firstLine="161"/>
              <w:jc w:val="right"/>
              <w:rPr>
                <w:rFonts w:ascii="Times New Roman" w:hAnsi="Times New Roman" w:cs="Times New Roman"/>
                <w:b/>
                <w:bCs/>
                <w:sz w:val="16"/>
                <w:szCs w:val="16"/>
                <w:lang w:eastAsia="et-EE"/>
              </w:rPr>
            </w:pPr>
            <w:r w:rsidRPr="00A90983">
              <w:rPr>
                <w:rFonts w:ascii="Times New Roman" w:hAnsi="Times New Roman" w:cs="Times New Roman"/>
                <w:b/>
                <w:bCs/>
                <w:sz w:val="16"/>
                <w:szCs w:val="16"/>
                <w:lang w:eastAsia="et-EE"/>
              </w:rPr>
              <w:t>139 270 182</w:t>
            </w:r>
          </w:p>
        </w:tc>
      </w:tr>
      <w:tr w:rsidR="001513DA" w:rsidRPr="008F6707" w14:paraId="4A17A8D1" w14:textId="77777777" w:rsidTr="00EA4E57">
        <w:trPr>
          <w:trHeight w:val="283"/>
        </w:trPr>
        <w:tc>
          <w:tcPr>
            <w:tcW w:w="2050" w:type="pct"/>
            <w:tcBorders>
              <w:top w:val="single" w:sz="4" w:space="0" w:color="auto"/>
              <w:left w:val="single" w:sz="4" w:space="0" w:color="auto"/>
              <w:bottom w:val="dotted" w:sz="4" w:space="0" w:color="auto"/>
              <w:right w:val="single" w:sz="4" w:space="0" w:color="auto"/>
            </w:tcBorders>
            <w:shd w:val="clear" w:color="auto" w:fill="auto"/>
            <w:noWrap/>
            <w:vAlign w:val="center"/>
            <w:hideMark/>
          </w:tcPr>
          <w:p w14:paraId="188CB116" w14:textId="77777777" w:rsidR="001513DA" w:rsidRPr="00A90983" w:rsidRDefault="001513DA" w:rsidP="00D625EE">
            <w:pPr>
              <w:spacing w:after="0"/>
              <w:ind w:firstLineChars="100" w:firstLine="161"/>
              <w:rPr>
                <w:rFonts w:ascii="Times New Roman" w:hAnsi="Times New Roman" w:cs="Times New Roman"/>
                <w:b/>
                <w:bCs/>
                <w:sz w:val="16"/>
                <w:szCs w:val="16"/>
                <w:lang w:eastAsia="et-EE"/>
              </w:rPr>
            </w:pPr>
            <w:r w:rsidRPr="00A90983">
              <w:rPr>
                <w:rFonts w:ascii="Times New Roman" w:hAnsi="Times New Roman" w:cs="Times New Roman"/>
                <w:b/>
                <w:bCs/>
                <w:sz w:val="16"/>
                <w:szCs w:val="16"/>
                <w:lang w:eastAsia="et-EE"/>
              </w:rPr>
              <w:t>VÕLAKIRJAD</w:t>
            </w:r>
          </w:p>
        </w:tc>
        <w:tc>
          <w:tcPr>
            <w:tcW w:w="572" w:type="pct"/>
            <w:tcBorders>
              <w:top w:val="single" w:sz="4" w:space="0" w:color="auto"/>
              <w:left w:val="single" w:sz="4" w:space="0" w:color="auto"/>
              <w:bottom w:val="dotted" w:sz="4" w:space="0" w:color="auto"/>
              <w:right w:val="single" w:sz="4" w:space="0" w:color="auto"/>
            </w:tcBorders>
            <w:shd w:val="clear" w:color="auto" w:fill="auto"/>
            <w:noWrap/>
            <w:vAlign w:val="center"/>
            <w:hideMark/>
          </w:tcPr>
          <w:p w14:paraId="68724CB1"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 </w:t>
            </w:r>
          </w:p>
        </w:tc>
        <w:tc>
          <w:tcPr>
            <w:tcW w:w="685" w:type="pct"/>
            <w:tcBorders>
              <w:top w:val="single" w:sz="4" w:space="0" w:color="auto"/>
              <w:left w:val="single" w:sz="4" w:space="0" w:color="auto"/>
              <w:bottom w:val="dotted" w:sz="4" w:space="0" w:color="auto"/>
              <w:right w:val="single" w:sz="4" w:space="0" w:color="auto"/>
            </w:tcBorders>
            <w:shd w:val="clear" w:color="auto" w:fill="auto"/>
            <w:noWrap/>
            <w:vAlign w:val="center"/>
            <w:hideMark/>
          </w:tcPr>
          <w:p w14:paraId="03F508E2" w14:textId="77777777" w:rsidR="001513DA" w:rsidRPr="00A90983" w:rsidRDefault="001513DA" w:rsidP="00D625EE">
            <w:pPr>
              <w:spacing w:after="0"/>
              <w:ind w:firstLineChars="100" w:firstLine="161"/>
              <w:jc w:val="right"/>
              <w:rPr>
                <w:rFonts w:ascii="Times New Roman" w:hAnsi="Times New Roman" w:cs="Times New Roman"/>
                <w:b/>
                <w:bCs/>
                <w:sz w:val="16"/>
                <w:szCs w:val="16"/>
                <w:lang w:eastAsia="et-EE"/>
              </w:rPr>
            </w:pPr>
            <w:r w:rsidRPr="00A90983">
              <w:rPr>
                <w:rFonts w:ascii="Times New Roman" w:hAnsi="Times New Roman" w:cs="Times New Roman"/>
                <w:b/>
                <w:bCs/>
                <w:sz w:val="16"/>
                <w:szCs w:val="16"/>
                <w:lang w:eastAsia="et-EE"/>
              </w:rPr>
              <w:t>8 903 500</w:t>
            </w:r>
          </w:p>
        </w:tc>
        <w:tc>
          <w:tcPr>
            <w:tcW w:w="499" w:type="pct"/>
            <w:tcBorders>
              <w:top w:val="single" w:sz="4" w:space="0" w:color="auto"/>
              <w:left w:val="single" w:sz="4" w:space="0" w:color="auto"/>
              <w:bottom w:val="dotted" w:sz="4" w:space="0" w:color="auto"/>
              <w:right w:val="single" w:sz="4" w:space="0" w:color="auto"/>
            </w:tcBorders>
            <w:shd w:val="clear" w:color="auto" w:fill="auto"/>
            <w:noWrap/>
            <w:vAlign w:val="center"/>
            <w:hideMark/>
          </w:tcPr>
          <w:p w14:paraId="6A626CC3" w14:textId="77777777" w:rsidR="001513DA" w:rsidRPr="00A90983" w:rsidRDefault="001513DA" w:rsidP="00D625EE">
            <w:pPr>
              <w:spacing w:after="0"/>
              <w:jc w:val="right"/>
              <w:rPr>
                <w:rFonts w:ascii="Times New Roman" w:hAnsi="Times New Roman" w:cs="Times New Roman"/>
                <w:b/>
                <w:bCs/>
                <w:sz w:val="16"/>
                <w:szCs w:val="16"/>
                <w:lang w:eastAsia="et-EE"/>
              </w:rPr>
            </w:pPr>
            <w:r w:rsidRPr="00A90983">
              <w:rPr>
                <w:rFonts w:ascii="Times New Roman" w:hAnsi="Times New Roman" w:cs="Times New Roman"/>
                <w:b/>
                <w:bCs/>
                <w:sz w:val="16"/>
                <w:szCs w:val="16"/>
                <w:lang w:eastAsia="et-EE"/>
              </w:rPr>
              <w:t>0</w:t>
            </w:r>
          </w:p>
        </w:tc>
        <w:tc>
          <w:tcPr>
            <w:tcW w:w="550" w:type="pct"/>
            <w:tcBorders>
              <w:top w:val="single" w:sz="4" w:space="0" w:color="auto"/>
              <w:left w:val="single" w:sz="4" w:space="0" w:color="auto"/>
              <w:bottom w:val="dotted" w:sz="4" w:space="0" w:color="auto"/>
              <w:right w:val="single" w:sz="4" w:space="0" w:color="auto"/>
            </w:tcBorders>
            <w:shd w:val="clear" w:color="auto" w:fill="auto"/>
            <w:noWrap/>
            <w:vAlign w:val="center"/>
            <w:hideMark/>
          </w:tcPr>
          <w:p w14:paraId="5CF36A8D" w14:textId="77777777" w:rsidR="001513DA" w:rsidRPr="00A90983" w:rsidRDefault="001513DA" w:rsidP="00D625EE">
            <w:pPr>
              <w:spacing w:after="0"/>
              <w:ind w:firstLineChars="100" w:firstLine="161"/>
              <w:jc w:val="right"/>
              <w:rPr>
                <w:rFonts w:ascii="Times New Roman" w:hAnsi="Times New Roman" w:cs="Times New Roman"/>
                <w:b/>
                <w:bCs/>
                <w:sz w:val="16"/>
                <w:szCs w:val="16"/>
                <w:lang w:eastAsia="et-EE"/>
              </w:rPr>
            </w:pPr>
            <w:r w:rsidRPr="00A90983">
              <w:rPr>
                <w:rFonts w:ascii="Times New Roman" w:hAnsi="Times New Roman" w:cs="Times New Roman"/>
                <w:b/>
                <w:bCs/>
                <w:sz w:val="16"/>
                <w:szCs w:val="16"/>
                <w:lang w:eastAsia="et-EE"/>
              </w:rPr>
              <w:t>917 300</w:t>
            </w:r>
          </w:p>
        </w:tc>
        <w:tc>
          <w:tcPr>
            <w:tcW w:w="644" w:type="pct"/>
            <w:tcBorders>
              <w:top w:val="single" w:sz="4" w:space="0" w:color="auto"/>
              <w:left w:val="single" w:sz="4" w:space="0" w:color="auto"/>
              <w:bottom w:val="dotted" w:sz="4" w:space="0" w:color="auto"/>
              <w:right w:val="single" w:sz="4" w:space="0" w:color="auto"/>
            </w:tcBorders>
            <w:shd w:val="clear" w:color="auto" w:fill="auto"/>
            <w:noWrap/>
            <w:vAlign w:val="center"/>
            <w:hideMark/>
          </w:tcPr>
          <w:p w14:paraId="014B8AC7" w14:textId="77777777" w:rsidR="001513DA" w:rsidRPr="00A90983" w:rsidRDefault="001513DA" w:rsidP="00D625EE">
            <w:pPr>
              <w:spacing w:after="0"/>
              <w:ind w:firstLineChars="100" w:firstLine="161"/>
              <w:jc w:val="right"/>
              <w:rPr>
                <w:rFonts w:ascii="Times New Roman" w:hAnsi="Times New Roman" w:cs="Times New Roman"/>
                <w:b/>
                <w:bCs/>
                <w:sz w:val="16"/>
                <w:szCs w:val="16"/>
                <w:lang w:eastAsia="et-EE"/>
              </w:rPr>
            </w:pPr>
            <w:r w:rsidRPr="00A90983">
              <w:rPr>
                <w:rFonts w:ascii="Times New Roman" w:hAnsi="Times New Roman" w:cs="Times New Roman"/>
                <w:b/>
                <w:bCs/>
                <w:sz w:val="16"/>
                <w:szCs w:val="16"/>
                <w:lang w:eastAsia="et-EE"/>
              </w:rPr>
              <w:t>7 986 200</w:t>
            </w:r>
          </w:p>
        </w:tc>
      </w:tr>
      <w:tr w:rsidR="001513DA" w:rsidRPr="008F6707" w14:paraId="66AD00F4" w14:textId="77777777" w:rsidTr="00EA4E57">
        <w:trPr>
          <w:trHeight w:val="283"/>
        </w:trPr>
        <w:tc>
          <w:tcPr>
            <w:tcW w:w="2050"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08B4406F" w14:textId="77777777" w:rsidR="001513DA" w:rsidRPr="00A90983" w:rsidRDefault="001513DA" w:rsidP="00D625EE">
            <w:pPr>
              <w:spacing w:after="0"/>
              <w:ind w:firstLineChars="100" w:firstLine="160"/>
              <w:rPr>
                <w:rFonts w:ascii="Times New Roman" w:hAnsi="Times New Roman" w:cs="Times New Roman"/>
                <w:sz w:val="16"/>
                <w:szCs w:val="16"/>
                <w:lang w:eastAsia="et-EE"/>
              </w:rPr>
            </w:pPr>
            <w:r w:rsidRPr="00A90983">
              <w:rPr>
                <w:rFonts w:ascii="Times New Roman" w:hAnsi="Times New Roman" w:cs="Times New Roman"/>
                <w:sz w:val="16"/>
                <w:szCs w:val="16"/>
                <w:lang w:eastAsia="et-EE"/>
              </w:rPr>
              <w:t>AS LHV Varahaldus 2017. a võlakiri</w:t>
            </w:r>
          </w:p>
        </w:tc>
        <w:tc>
          <w:tcPr>
            <w:tcW w:w="572"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06188D7D"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5 490 000</w:t>
            </w:r>
          </w:p>
        </w:tc>
        <w:tc>
          <w:tcPr>
            <w:tcW w:w="685"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76F8997F"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3 568 500</w:t>
            </w:r>
          </w:p>
        </w:tc>
        <w:tc>
          <w:tcPr>
            <w:tcW w:w="499"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3A2599F8" w14:textId="77777777" w:rsidR="001513DA" w:rsidRPr="00A90983" w:rsidRDefault="001513DA" w:rsidP="00D625EE">
            <w:pPr>
              <w:spacing w:after="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0</w:t>
            </w:r>
          </w:p>
        </w:tc>
        <w:tc>
          <w:tcPr>
            <w:tcW w:w="550"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4F908A3F"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384 300</w:t>
            </w:r>
          </w:p>
        </w:tc>
        <w:tc>
          <w:tcPr>
            <w:tcW w:w="644"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771473D7"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3 184 200</w:t>
            </w:r>
          </w:p>
        </w:tc>
      </w:tr>
      <w:tr w:rsidR="001513DA" w:rsidRPr="008F6707" w14:paraId="65D81C59" w14:textId="77777777" w:rsidTr="00EA4E57">
        <w:trPr>
          <w:trHeight w:val="283"/>
        </w:trPr>
        <w:tc>
          <w:tcPr>
            <w:tcW w:w="2050" w:type="pct"/>
            <w:tcBorders>
              <w:top w:val="dotted" w:sz="4" w:space="0" w:color="auto"/>
              <w:left w:val="single" w:sz="4" w:space="0" w:color="auto"/>
              <w:bottom w:val="single" w:sz="4" w:space="0" w:color="auto"/>
              <w:right w:val="single" w:sz="4" w:space="0" w:color="auto"/>
            </w:tcBorders>
            <w:shd w:val="clear" w:color="auto" w:fill="auto"/>
            <w:noWrap/>
            <w:vAlign w:val="bottom"/>
            <w:hideMark/>
          </w:tcPr>
          <w:p w14:paraId="160A889B" w14:textId="77777777" w:rsidR="001513DA" w:rsidRPr="00A90983" w:rsidRDefault="001513DA" w:rsidP="00D625EE">
            <w:pPr>
              <w:spacing w:after="0"/>
              <w:ind w:firstLineChars="100" w:firstLine="160"/>
              <w:rPr>
                <w:rFonts w:ascii="Times New Roman" w:hAnsi="Times New Roman" w:cs="Times New Roman"/>
                <w:sz w:val="16"/>
                <w:szCs w:val="16"/>
                <w:lang w:eastAsia="et-EE"/>
              </w:rPr>
            </w:pPr>
            <w:r w:rsidRPr="00A90983">
              <w:rPr>
                <w:rFonts w:ascii="Times New Roman" w:hAnsi="Times New Roman" w:cs="Times New Roman"/>
                <w:sz w:val="16"/>
                <w:szCs w:val="16"/>
                <w:lang w:eastAsia="et-EE"/>
              </w:rPr>
              <w:t>NIB 2017. a võlakiri</w:t>
            </w:r>
          </w:p>
        </w:tc>
        <w:tc>
          <w:tcPr>
            <w:tcW w:w="572" w:type="pct"/>
            <w:tcBorders>
              <w:top w:val="dotted" w:sz="4" w:space="0" w:color="auto"/>
              <w:left w:val="single" w:sz="4" w:space="0" w:color="auto"/>
              <w:bottom w:val="single" w:sz="4" w:space="0" w:color="auto"/>
              <w:right w:val="single" w:sz="4" w:space="0" w:color="auto"/>
            </w:tcBorders>
            <w:shd w:val="clear" w:color="auto" w:fill="auto"/>
            <w:noWrap/>
            <w:vAlign w:val="bottom"/>
            <w:hideMark/>
          </w:tcPr>
          <w:p w14:paraId="2D274E5E"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8 000 000</w:t>
            </w:r>
          </w:p>
        </w:tc>
        <w:tc>
          <w:tcPr>
            <w:tcW w:w="685" w:type="pct"/>
            <w:tcBorders>
              <w:top w:val="dotted" w:sz="4" w:space="0" w:color="auto"/>
              <w:left w:val="single" w:sz="4" w:space="0" w:color="auto"/>
              <w:bottom w:val="single" w:sz="4" w:space="0" w:color="auto"/>
              <w:right w:val="single" w:sz="4" w:space="0" w:color="auto"/>
            </w:tcBorders>
            <w:shd w:val="clear" w:color="auto" w:fill="auto"/>
            <w:noWrap/>
            <w:vAlign w:val="bottom"/>
            <w:hideMark/>
          </w:tcPr>
          <w:p w14:paraId="57F63E7E"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5 335 000</w:t>
            </w:r>
          </w:p>
        </w:tc>
        <w:tc>
          <w:tcPr>
            <w:tcW w:w="499" w:type="pct"/>
            <w:tcBorders>
              <w:top w:val="dotted" w:sz="4" w:space="0" w:color="auto"/>
              <w:left w:val="single" w:sz="4" w:space="0" w:color="auto"/>
              <w:bottom w:val="single" w:sz="4" w:space="0" w:color="auto"/>
              <w:right w:val="single" w:sz="4" w:space="0" w:color="auto"/>
            </w:tcBorders>
            <w:shd w:val="clear" w:color="auto" w:fill="auto"/>
            <w:noWrap/>
            <w:vAlign w:val="bottom"/>
            <w:hideMark/>
          </w:tcPr>
          <w:p w14:paraId="1CC85984" w14:textId="77777777" w:rsidR="001513DA" w:rsidRPr="00A90983" w:rsidRDefault="001513DA" w:rsidP="00D625EE">
            <w:pPr>
              <w:spacing w:after="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0</w:t>
            </w:r>
          </w:p>
        </w:tc>
        <w:tc>
          <w:tcPr>
            <w:tcW w:w="550" w:type="pct"/>
            <w:tcBorders>
              <w:top w:val="dotted" w:sz="4" w:space="0" w:color="auto"/>
              <w:left w:val="single" w:sz="4" w:space="0" w:color="auto"/>
              <w:bottom w:val="single" w:sz="4" w:space="0" w:color="auto"/>
              <w:right w:val="single" w:sz="4" w:space="0" w:color="auto"/>
            </w:tcBorders>
            <w:shd w:val="clear" w:color="auto" w:fill="auto"/>
            <w:noWrap/>
            <w:vAlign w:val="bottom"/>
            <w:hideMark/>
          </w:tcPr>
          <w:p w14:paraId="4D1EEC74"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533 000</w:t>
            </w:r>
          </w:p>
        </w:tc>
        <w:tc>
          <w:tcPr>
            <w:tcW w:w="644" w:type="pct"/>
            <w:tcBorders>
              <w:top w:val="dotted" w:sz="4" w:space="0" w:color="auto"/>
              <w:left w:val="single" w:sz="4" w:space="0" w:color="auto"/>
              <w:bottom w:val="single" w:sz="4" w:space="0" w:color="auto"/>
              <w:right w:val="single" w:sz="4" w:space="0" w:color="auto"/>
            </w:tcBorders>
            <w:shd w:val="clear" w:color="auto" w:fill="auto"/>
            <w:noWrap/>
            <w:vAlign w:val="bottom"/>
            <w:hideMark/>
          </w:tcPr>
          <w:p w14:paraId="3661ED44"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4 802 000</w:t>
            </w:r>
          </w:p>
        </w:tc>
      </w:tr>
      <w:tr w:rsidR="001513DA" w:rsidRPr="008F6707" w14:paraId="4A47E3EE" w14:textId="77777777" w:rsidTr="00EA4E57">
        <w:trPr>
          <w:trHeight w:val="283"/>
        </w:trPr>
        <w:tc>
          <w:tcPr>
            <w:tcW w:w="2050" w:type="pct"/>
            <w:tcBorders>
              <w:top w:val="single" w:sz="4" w:space="0" w:color="auto"/>
              <w:left w:val="single" w:sz="4" w:space="0" w:color="auto"/>
              <w:right w:val="single" w:sz="4" w:space="0" w:color="auto"/>
            </w:tcBorders>
            <w:shd w:val="clear" w:color="auto" w:fill="auto"/>
            <w:noWrap/>
            <w:vAlign w:val="center"/>
            <w:hideMark/>
          </w:tcPr>
          <w:p w14:paraId="2EC46996" w14:textId="77777777" w:rsidR="001513DA" w:rsidRPr="00A90983" w:rsidRDefault="001513DA" w:rsidP="00D625EE">
            <w:pPr>
              <w:spacing w:after="0"/>
              <w:ind w:firstLineChars="100" w:firstLine="161"/>
              <w:rPr>
                <w:rFonts w:ascii="Times New Roman" w:hAnsi="Times New Roman" w:cs="Times New Roman"/>
                <w:b/>
                <w:bCs/>
                <w:sz w:val="16"/>
                <w:szCs w:val="16"/>
                <w:lang w:eastAsia="et-EE"/>
              </w:rPr>
            </w:pPr>
            <w:r w:rsidRPr="00A90983">
              <w:rPr>
                <w:rFonts w:ascii="Times New Roman" w:hAnsi="Times New Roman" w:cs="Times New Roman"/>
                <w:b/>
                <w:bCs/>
                <w:sz w:val="16"/>
                <w:szCs w:val="16"/>
                <w:lang w:eastAsia="et-EE"/>
              </w:rPr>
              <w:t>PANGALAENUD</w:t>
            </w:r>
          </w:p>
        </w:tc>
        <w:tc>
          <w:tcPr>
            <w:tcW w:w="572" w:type="pct"/>
            <w:tcBorders>
              <w:top w:val="single" w:sz="4" w:space="0" w:color="auto"/>
              <w:left w:val="single" w:sz="4" w:space="0" w:color="auto"/>
              <w:right w:val="single" w:sz="4" w:space="0" w:color="auto"/>
            </w:tcBorders>
            <w:shd w:val="clear" w:color="auto" w:fill="auto"/>
            <w:noWrap/>
            <w:vAlign w:val="center"/>
            <w:hideMark/>
          </w:tcPr>
          <w:p w14:paraId="40135E82"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 </w:t>
            </w:r>
          </w:p>
        </w:tc>
        <w:tc>
          <w:tcPr>
            <w:tcW w:w="685" w:type="pct"/>
            <w:tcBorders>
              <w:top w:val="single" w:sz="4" w:space="0" w:color="auto"/>
              <w:left w:val="single" w:sz="4" w:space="0" w:color="auto"/>
              <w:right w:val="single" w:sz="4" w:space="0" w:color="auto"/>
            </w:tcBorders>
            <w:shd w:val="clear" w:color="auto" w:fill="auto"/>
            <w:noWrap/>
            <w:vAlign w:val="center"/>
            <w:hideMark/>
          </w:tcPr>
          <w:p w14:paraId="421D71D9" w14:textId="77777777" w:rsidR="001513DA" w:rsidRPr="00A90983" w:rsidRDefault="001513DA" w:rsidP="00D625EE">
            <w:pPr>
              <w:spacing w:after="0"/>
              <w:ind w:firstLineChars="100" w:firstLine="161"/>
              <w:jc w:val="right"/>
              <w:rPr>
                <w:rFonts w:ascii="Times New Roman" w:hAnsi="Times New Roman" w:cs="Times New Roman"/>
                <w:b/>
                <w:bCs/>
                <w:sz w:val="16"/>
                <w:szCs w:val="16"/>
                <w:lang w:eastAsia="et-EE"/>
              </w:rPr>
            </w:pPr>
            <w:r w:rsidRPr="00A90983">
              <w:rPr>
                <w:rFonts w:ascii="Times New Roman" w:hAnsi="Times New Roman" w:cs="Times New Roman"/>
                <w:b/>
                <w:bCs/>
                <w:sz w:val="16"/>
                <w:szCs w:val="16"/>
                <w:lang w:eastAsia="et-EE"/>
              </w:rPr>
              <w:t>89 346 003</w:t>
            </w:r>
          </w:p>
        </w:tc>
        <w:tc>
          <w:tcPr>
            <w:tcW w:w="499" w:type="pct"/>
            <w:tcBorders>
              <w:top w:val="single" w:sz="4" w:space="0" w:color="auto"/>
              <w:left w:val="single" w:sz="4" w:space="0" w:color="auto"/>
              <w:right w:val="single" w:sz="4" w:space="0" w:color="auto"/>
            </w:tcBorders>
            <w:shd w:val="clear" w:color="auto" w:fill="auto"/>
            <w:noWrap/>
            <w:vAlign w:val="center"/>
            <w:hideMark/>
          </w:tcPr>
          <w:p w14:paraId="7EA57CC0" w14:textId="77777777" w:rsidR="001513DA" w:rsidRPr="00A90983" w:rsidRDefault="001513DA" w:rsidP="00D625EE">
            <w:pPr>
              <w:spacing w:after="0"/>
              <w:jc w:val="right"/>
              <w:rPr>
                <w:rFonts w:ascii="Times New Roman" w:hAnsi="Times New Roman" w:cs="Times New Roman"/>
                <w:b/>
                <w:bCs/>
                <w:sz w:val="16"/>
                <w:szCs w:val="16"/>
                <w:lang w:eastAsia="et-EE"/>
              </w:rPr>
            </w:pPr>
            <w:r w:rsidRPr="00A90983">
              <w:rPr>
                <w:rFonts w:ascii="Times New Roman" w:hAnsi="Times New Roman" w:cs="Times New Roman"/>
                <w:b/>
                <w:bCs/>
                <w:sz w:val="16"/>
                <w:szCs w:val="16"/>
                <w:lang w:eastAsia="et-EE"/>
              </w:rPr>
              <w:t>50 750 000</w:t>
            </w:r>
          </w:p>
        </w:tc>
        <w:tc>
          <w:tcPr>
            <w:tcW w:w="550" w:type="pct"/>
            <w:tcBorders>
              <w:top w:val="single" w:sz="4" w:space="0" w:color="auto"/>
              <w:left w:val="single" w:sz="4" w:space="0" w:color="auto"/>
              <w:right w:val="single" w:sz="4" w:space="0" w:color="auto"/>
            </w:tcBorders>
            <w:shd w:val="clear" w:color="auto" w:fill="auto"/>
            <w:noWrap/>
            <w:vAlign w:val="center"/>
            <w:hideMark/>
          </w:tcPr>
          <w:p w14:paraId="2DAFD9AC" w14:textId="77777777" w:rsidR="001513DA" w:rsidRPr="00A90983" w:rsidRDefault="001513DA" w:rsidP="00D625EE">
            <w:pPr>
              <w:spacing w:after="0"/>
              <w:ind w:firstLineChars="100" w:firstLine="161"/>
              <w:jc w:val="right"/>
              <w:rPr>
                <w:rFonts w:ascii="Times New Roman" w:hAnsi="Times New Roman" w:cs="Times New Roman"/>
                <w:b/>
                <w:bCs/>
                <w:sz w:val="16"/>
                <w:szCs w:val="16"/>
                <w:lang w:eastAsia="et-EE"/>
              </w:rPr>
            </w:pPr>
            <w:r w:rsidRPr="00A90983">
              <w:rPr>
                <w:rFonts w:ascii="Times New Roman" w:hAnsi="Times New Roman" w:cs="Times New Roman"/>
                <w:b/>
                <w:bCs/>
                <w:sz w:val="16"/>
                <w:szCs w:val="16"/>
                <w:lang w:eastAsia="et-EE"/>
              </w:rPr>
              <w:t>8 812 021</w:t>
            </w:r>
          </w:p>
        </w:tc>
        <w:tc>
          <w:tcPr>
            <w:tcW w:w="644" w:type="pct"/>
            <w:tcBorders>
              <w:top w:val="single" w:sz="4" w:space="0" w:color="auto"/>
              <w:left w:val="single" w:sz="4" w:space="0" w:color="auto"/>
              <w:right w:val="single" w:sz="4" w:space="0" w:color="auto"/>
            </w:tcBorders>
            <w:shd w:val="clear" w:color="auto" w:fill="auto"/>
            <w:noWrap/>
            <w:vAlign w:val="center"/>
            <w:hideMark/>
          </w:tcPr>
          <w:p w14:paraId="4E3E6224" w14:textId="77777777" w:rsidR="001513DA" w:rsidRPr="00A90983" w:rsidRDefault="001513DA" w:rsidP="00D625EE">
            <w:pPr>
              <w:spacing w:after="0"/>
              <w:ind w:firstLineChars="100" w:firstLine="161"/>
              <w:jc w:val="right"/>
              <w:rPr>
                <w:rFonts w:ascii="Times New Roman" w:hAnsi="Times New Roman" w:cs="Times New Roman"/>
                <w:b/>
                <w:bCs/>
                <w:sz w:val="16"/>
                <w:szCs w:val="16"/>
                <w:lang w:eastAsia="et-EE"/>
              </w:rPr>
            </w:pPr>
            <w:r w:rsidRPr="00A90983">
              <w:rPr>
                <w:rFonts w:ascii="Times New Roman" w:hAnsi="Times New Roman" w:cs="Times New Roman"/>
                <w:b/>
                <w:bCs/>
                <w:sz w:val="16"/>
                <w:szCs w:val="16"/>
                <w:lang w:eastAsia="et-EE"/>
              </w:rPr>
              <w:t>131 283 982</w:t>
            </w:r>
          </w:p>
        </w:tc>
      </w:tr>
      <w:tr w:rsidR="001513DA" w:rsidRPr="008F6707" w14:paraId="53921995" w14:textId="77777777" w:rsidTr="00EA4E57">
        <w:trPr>
          <w:trHeight w:val="283"/>
        </w:trPr>
        <w:tc>
          <w:tcPr>
            <w:tcW w:w="2050" w:type="pct"/>
            <w:tcBorders>
              <w:top w:val="nil"/>
              <w:left w:val="single" w:sz="4" w:space="0" w:color="auto"/>
              <w:bottom w:val="dotted" w:sz="4" w:space="0" w:color="auto"/>
              <w:right w:val="single" w:sz="4" w:space="0" w:color="auto"/>
            </w:tcBorders>
            <w:shd w:val="clear" w:color="auto" w:fill="auto"/>
            <w:noWrap/>
            <w:vAlign w:val="bottom"/>
            <w:hideMark/>
          </w:tcPr>
          <w:p w14:paraId="43000E08" w14:textId="77777777" w:rsidR="001513DA" w:rsidRPr="00A90983" w:rsidRDefault="001513DA" w:rsidP="00D625EE">
            <w:pPr>
              <w:spacing w:after="0"/>
              <w:ind w:firstLineChars="100" w:firstLine="160"/>
              <w:rPr>
                <w:rFonts w:ascii="Times New Roman" w:hAnsi="Times New Roman" w:cs="Times New Roman"/>
                <w:sz w:val="16"/>
                <w:szCs w:val="16"/>
                <w:lang w:eastAsia="et-EE"/>
              </w:rPr>
            </w:pPr>
            <w:r w:rsidRPr="00A90983">
              <w:rPr>
                <w:rFonts w:ascii="Times New Roman" w:hAnsi="Times New Roman" w:cs="Times New Roman"/>
                <w:sz w:val="16"/>
                <w:szCs w:val="16"/>
                <w:lang w:eastAsia="et-EE"/>
              </w:rPr>
              <w:t>OP 2018. a laen</w:t>
            </w:r>
          </w:p>
        </w:tc>
        <w:tc>
          <w:tcPr>
            <w:tcW w:w="572" w:type="pct"/>
            <w:tcBorders>
              <w:top w:val="nil"/>
              <w:left w:val="single" w:sz="4" w:space="0" w:color="auto"/>
              <w:bottom w:val="dotted" w:sz="4" w:space="0" w:color="auto"/>
              <w:right w:val="single" w:sz="4" w:space="0" w:color="auto"/>
            </w:tcBorders>
            <w:shd w:val="clear" w:color="auto" w:fill="auto"/>
            <w:noWrap/>
            <w:vAlign w:val="bottom"/>
            <w:hideMark/>
          </w:tcPr>
          <w:p w14:paraId="74272A4F"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7 570 000</w:t>
            </w:r>
          </w:p>
        </w:tc>
        <w:tc>
          <w:tcPr>
            <w:tcW w:w="685" w:type="pct"/>
            <w:tcBorders>
              <w:top w:val="nil"/>
              <w:left w:val="single" w:sz="4" w:space="0" w:color="auto"/>
              <w:bottom w:val="dotted" w:sz="4" w:space="0" w:color="auto"/>
              <w:right w:val="single" w:sz="4" w:space="0" w:color="auto"/>
            </w:tcBorders>
            <w:shd w:val="clear" w:color="auto" w:fill="auto"/>
            <w:noWrap/>
            <w:vAlign w:val="bottom"/>
            <w:hideMark/>
          </w:tcPr>
          <w:p w14:paraId="1D8F1E00"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4 542 000</w:t>
            </w:r>
          </w:p>
        </w:tc>
        <w:tc>
          <w:tcPr>
            <w:tcW w:w="499" w:type="pct"/>
            <w:tcBorders>
              <w:top w:val="nil"/>
              <w:left w:val="single" w:sz="4" w:space="0" w:color="auto"/>
              <w:bottom w:val="dotted" w:sz="4" w:space="0" w:color="auto"/>
              <w:right w:val="single" w:sz="4" w:space="0" w:color="auto"/>
            </w:tcBorders>
            <w:shd w:val="clear" w:color="auto" w:fill="auto"/>
            <w:noWrap/>
            <w:vAlign w:val="bottom"/>
            <w:hideMark/>
          </w:tcPr>
          <w:p w14:paraId="167E9EE0" w14:textId="77777777" w:rsidR="001513DA" w:rsidRPr="00A90983" w:rsidRDefault="001513DA" w:rsidP="00D625EE">
            <w:pPr>
              <w:spacing w:after="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0</w:t>
            </w:r>
          </w:p>
        </w:tc>
        <w:tc>
          <w:tcPr>
            <w:tcW w:w="550" w:type="pct"/>
            <w:tcBorders>
              <w:top w:val="nil"/>
              <w:left w:val="single" w:sz="4" w:space="0" w:color="auto"/>
              <w:bottom w:val="dotted" w:sz="4" w:space="0" w:color="auto"/>
              <w:right w:val="single" w:sz="4" w:space="0" w:color="auto"/>
            </w:tcBorders>
            <w:shd w:val="clear" w:color="auto" w:fill="auto"/>
            <w:noWrap/>
            <w:vAlign w:val="bottom"/>
            <w:hideMark/>
          </w:tcPr>
          <w:p w14:paraId="12A1A5AF"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757 000</w:t>
            </w:r>
          </w:p>
        </w:tc>
        <w:tc>
          <w:tcPr>
            <w:tcW w:w="644" w:type="pct"/>
            <w:tcBorders>
              <w:top w:val="nil"/>
              <w:left w:val="single" w:sz="4" w:space="0" w:color="auto"/>
              <w:bottom w:val="dotted" w:sz="4" w:space="0" w:color="auto"/>
              <w:right w:val="single" w:sz="4" w:space="0" w:color="auto"/>
            </w:tcBorders>
            <w:shd w:val="clear" w:color="auto" w:fill="auto"/>
            <w:noWrap/>
            <w:vAlign w:val="bottom"/>
            <w:hideMark/>
          </w:tcPr>
          <w:p w14:paraId="5E5DE7CA"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3 785 000</w:t>
            </w:r>
          </w:p>
        </w:tc>
      </w:tr>
      <w:tr w:rsidR="001513DA" w:rsidRPr="008F6707" w14:paraId="1F201452" w14:textId="77777777" w:rsidTr="00EA4E57">
        <w:trPr>
          <w:trHeight w:val="283"/>
        </w:trPr>
        <w:tc>
          <w:tcPr>
            <w:tcW w:w="2050"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26EC43DE" w14:textId="77777777" w:rsidR="001513DA" w:rsidRPr="00A90983" w:rsidRDefault="001513DA" w:rsidP="00D625EE">
            <w:pPr>
              <w:spacing w:after="0"/>
              <w:ind w:firstLineChars="100" w:firstLine="160"/>
              <w:rPr>
                <w:rFonts w:ascii="Times New Roman" w:hAnsi="Times New Roman" w:cs="Times New Roman"/>
                <w:sz w:val="16"/>
                <w:szCs w:val="16"/>
                <w:lang w:eastAsia="et-EE"/>
              </w:rPr>
            </w:pPr>
            <w:r w:rsidRPr="00A90983">
              <w:rPr>
                <w:rFonts w:ascii="Times New Roman" w:hAnsi="Times New Roman" w:cs="Times New Roman"/>
                <w:sz w:val="16"/>
                <w:szCs w:val="16"/>
                <w:lang w:eastAsia="et-EE"/>
              </w:rPr>
              <w:t>NIB 2018. a laen</w:t>
            </w:r>
          </w:p>
        </w:tc>
        <w:tc>
          <w:tcPr>
            <w:tcW w:w="572"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50F47437"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6 800 000</w:t>
            </w:r>
          </w:p>
        </w:tc>
        <w:tc>
          <w:tcPr>
            <w:tcW w:w="685"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4D1B3048"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4 986 667</w:t>
            </w:r>
          </w:p>
        </w:tc>
        <w:tc>
          <w:tcPr>
            <w:tcW w:w="499"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27180CE1" w14:textId="77777777" w:rsidR="001513DA" w:rsidRPr="00A90983" w:rsidRDefault="001513DA" w:rsidP="00D625EE">
            <w:pPr>
              <w:spacing w:after="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0</w:t>
            </w:r>
          </w:p>
        </w:tc>
        <w:tc>
          <w:tcPr>
            <w:tcW w:w="550"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60B2DB98"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453 334</w:t>
            </w:r>
          </w:p>
        </w:tc>
        <w:tc>
          <w:tcPr>
            <w:tcW w:w="644"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489F377A"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4 533 333</w:t>
            </w:r>
          </w:p>
        </w:tc>
      </w:tr>
      <w:tr w:rsidR="001513DA" w:rsidRPr="008F6707" w14:paraId="4B21CD9B" w14:textId="77777777" w:rsidTr="00EA4E57">
        <w:trPr>
          <w:trHeight w:val="283"/>
        </w:trPr>
        <w:tc>
          <w:tcPr>
            <w:tcW w:w="2050"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2CB84ED4" w14:textId="77777777" w:rsidR="001513DA" w:rsidRPr="00A90983" w:rsidRDefault="001513DA" w:rsidP="00D625EE">
            <w:pPr>
              <w:spacing w:after="0"/>
              <w:ind w:firstLineChars="100" w:firstLine="160"/>
              <w:rPr>
                <w:rFonts w:ascii="Times New Roman" w:hAnsi="Times New Roman" w:cs="Times New Roman"/>
                <w:sz w:val="16"/>
                <w:szCs w:val="16"/>
                <w:lang w:eastAsia="et-EE"/>
              </w:rPr>
            </w:pPr>
            <w:r w:rsidRPr="00A90983">
              <w:rPr>
                <w:rFonts w:ascii="Times New Roman" w:hAnsi="Times New Roman" w:cs="Times New Roman"/>
                <w:sz w:val="16"/>
                <w:szCs w:val="16"/>
                <w:lang w:eastAsia="et-EE"/>
              </w:rPr>
              <w:t>NIB 2019. a laen</w:t>
            </w:r>
          </w:p>
        </w:tc>
        <w:tc>
          <w:tcPr>
            <w:tcW w:w="572"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35B4E7F8"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5 200 000</w:t>
            </w:r>
          </w:p>
        </w:tc>
        <w:tc>
          <w:tcPr>
            <w:tcW w:w="685"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7833DD79"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4 303 448</w:t>
            </w:r>
          </w:p>
        </w:tc>
        <w:tc>
          <w:tcPr>
            <w:tcW w:w="499"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78C456A0" w14:textId="77777777" w:rsidR="001513DA" w:rsidRPr="00A90983" w:rsidRDefault="001513DA" w:rsidP="00D625EE">
            <w:pPr>
              <w:spacing w:after="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0</w:t>
            </w:r>
          </w:p>
        </w:tc>
        <w:tc>
          <w:tcPr>
            <w:tcW w:w="550"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1F3C3914"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358 621</w:t>
            </w:r>
          </w:p>
        </w:tc>
        <w:tc>
          <w:tcPr>
            <w:tcW w:w="644"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64667EF8"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3 944 827</w:t>
            </w:r>
          </w:p>
        </w:tc>
      </w:tr>
      <w:tr w:rsidR="001513DA" w:rsidRPr="008F6707" w14:paraId="7757FAA1" w14:textId="77777777" w:rsidTr="00EA4E57">
        <w:trPr>
          <w:trHeight w:val="283"/>
        </w:trPr>
        <w:tc>
          <w:tcPr>
            <w:tcW w:w="2050"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6AD98128" w14:textId="77777777" w:rsidR="001513DA" w:rsidRPr="00A90983" w:rsidRDefault="001513DA" w:rsidP="00D625EE">
            <w:pPr>
              <w:spacing w:after="0"/>
              <w:ind w:firstLineChars="100" w:firstLine="160"/>
              <w:rPr>
                <w:rFonts w:ascii="Times New Roman" w:hAnsi="Times New Roman" w:cs="Times New Roman"/>
                <w:sz w:val="16"/>
                <w:szCs w:val="16"/>
                <w:lang w:eastAsia="et-EE"/>
              </w:rPr>
            </w:pPr>
            <w:r w:rsidRPr="00A90983">
              <w:rPr>
                <w:rFonts w:ascii="Times New Roman" w:hAnsi="Times New Roman" w:cs="Times New Roman"/>
                <w:sz w:val="16"/>
                <w:szCs w:val="16"/>
                <w:lang w:eastAsia="et-EE"/>
              </w:rPr>
              <w:t>NIB 2021. a laen</w:t>
            </w:r>
          </w:p>
        </w:tc>
        <w:tc>
          <w:tcPr>
            <w:tcW w:w="572"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353CD12B"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9 200 000</w:t>
            </w:r>
          </w:p>
        </w:tc>
        <w:tc>
          <w:tcPr>
            <w:tcW w:w="685"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79313F5A"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8 586 667</w:t>
            </w:r>
          </w:p>
        </w:tc>
        <w:tc>
          <w:tcPr>
            <w:tcW w:w="499"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71584CA3" w14:textId="77777777" w:rsidR="001513DA" w:rsidRPr="00A90983" w:rsidRDefault="001513DA" w:rsidP="00D625EE">
            <w:pPr>
              <w:spacing w:after="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0</w:t>
            </w:r>
          </w:p>
        </w:tc>
        <w:tc>
          <w:tcPr>
            <w:tcW w:w="550"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63810D9C"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613 333</w:t>
            </w:r>
          </w:p>
        </w:tc>
        <w:tc>
          <w:tcPr>
            <w:tcW w:w="644"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68F41860"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7 973 334</w:t>
            </w:r>
          </w:p>
        </w:tc>
      </w:tr>
      <w:tr w:rsidR="001513DA" w:rsidRPr="008F6707" w14:paraId="6568593F" w14:textId="77777777" w:rsidTr="00EA4E57">
        <w:trPr>
          <w:trHeight w:val="283"/>
        </w:trPr>
        <w:tc>
          <w:tcPr>
            <w:tcW w:w="2050"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0536F7F1" w14:textId="77777777" w:rsidR="001513DA" w:rsidRPr="00A90983" w:rsidRDefault="001513DA" w:rsidP="00D625EE">
            <w:pPr>
              <w:spacing w:after="0"/>
              <w:ind w:firstLineChars="100" w:firstLine="160"/>
              <w:rPr>
                <w:rFonts w:ascii="Times New Roman" w:hAnsi="Times New Roman" w:cs="Times New Roman"/>
                <w:sz w:val="16"/>
                <w:szCs w:val="16"/>
                <w:lang w:eastAsia="et-EE"/>
              </w:rPr>
            </w:pPr>
            <w:r w:rsidRPr="00A90983">
              <w:rPr>
                <w:rFonts w:ascii="Times New Roman" w:hAnsi="Times New Roman" w:cs="Times New Roman"/>
                <w:sz w:val="16"/>
                <w:szCs w:val="16"/>
                <w:lang w:eastAsia="et-EE"/>
              </w:rPr>
              <w:t>EIB 2019. a laen</w:t>
            </w:r>
          </w:p>
        </w:tc>
        <w:tc>
          <w:tcPr>
            <w:tcW w:w="572"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28D278FF"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6 000 000</w:t>
            </w:r>
          </w:p>
        </w:tc>
        <w:tc>
          <w:tcPr>
            <w:tcW w:w="685"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2D789B11"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5 100 000</w:t>
            </w:r>
          </w:p>
        </w:tc>
        <w:tc>
          <w:tcPr>
            <w:tcW w:w="499"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06E19925" w14:textId="77777777" w:rsidR="001513DA" w:rsidRPr="00A90983" w:rsidRDefault="001513DA" w:rsidP="00D625EE">
            <w:pPr>
              <w:spacing w:after="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0</w:t>
            </w:r>
          </w:p>
        </w:tc>
        <w:tc>
          <w:tcPr>
            <w:tcW w:w="550"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17BCDC3D"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300 000</w:t>
            </w:r>
          </w:p>
        </w:tc>
        <w:tc>
          <w:tcPr>
            <w:tcW w:w="644"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4359C1B0"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4 800 000</w:t>
            </w:r>
          </w:p>
        </w:tc>
      </w:tr>
      <w:tr w:rsidR="001513DA" w:rsidRPr="008F6707" w14:paraId="5B0DADEE" w14:textId="77777777" w:rsidTr="00EA4E57">
        <w:trPr>
          <w:trHeight w:val="283"/>
        </w:trPr>
        <w:tc>
          <w:tcPr>
            <w:tcW w:w="2050"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6F34BDB2" w14:textId="77777777" w:rsidR="001513DA" w:rsidRPr="00A90983" w:rsidRDefault="001513DA" w:rsidP="00D625EE">
            <w:pPr>
              <w:spacing w:after="0"/>
              <w:ind w:firstLineChars="100" w:firstLine="160"/>
              <w:rPr>
                <w:rFonts w:ascii="Times New Roman" w:hAnsi="Times New Roman" w:cs="Times New Roman"/>
                <w:sz w:val="16"/>
                <w:szCs w:val="16"/>
                <w:lang w:eastAsia="et-EE"/>
              </w:rPr>
            </w:pPr>
            <w:r w:rsidRPr="00A90983">
              <w:rPr>
                <w:rFonts w:ascii="Times New Roman" w:hAnsi="Times New Roman" w:cs="Times New Roman"/>
                <w:sz w:val="16"/>
                <w:szCs w:val="16"/>
                <w:lang w:eastAsia="et-EE"/>
              </w:rPr>
              <w:t>EIB 2020. a laen</w:t>
            </w:r>
          </w:p>
        </w:tc>
        <w:tc>
          <w:tcPr>
            <w:tcW w:w="572"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555E4083"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6 950 000</w:t>
            </w:r>
          </w:p>
        </w:tc>
        <w:tc>
          <w:tcPr>
            <w:tcW w:w="685"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1BDDBC55"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5 405 556</w:t>
            </w:r>
          </w:p>
        </w:tc>
        <w:tc>
          <w:tcPr>
            <w:tcW w:w="499"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248EBB15" w14:textId="77777777" w:rsidR="001513DA" w:rsidRPr="00A90983" w:rsidRDefault="001513DA" w:rsidP="00D625EE">
            <w:pPr>
              <w:spacing w:after="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0</w:t>
            </w:r>
          </w:p>
        </w:tc>
        <w:tc>
          <w:tcPr>
            <w:tcW w:w="550"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12ABE2EF"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386 111</w:t>
            </w:r>
          </w:p>
        </w:tc>
        <w:tc>
          <w:tcPr>
            <w:tcW w:w="644"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672D972E"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5 019 445</w:t>
            </w:r>
          </w:p>
        </w:tc>
      </w:tr>
      <w:tr w:rsidR="001513DA" w:rsidRPr="008F6707" w14:paraId="2098040F" w14:textId="77777777" w:rsidTr="00EA4E57">
        <w:trPr>
          <w:trHeight w:val="283"/>
        </w:trPr>
        <w:tc>
          <w:tcPr>
            <w:tcW w:w="2050"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36D664B8" w14:textId="77777777" w:rsidR="001513DA" w:rsidRPr="00A90983" w:rsidRDefault="001513DA" w:rsidP="00D625EE">
            <w:pPr>
              <w:spacing w:after="0"/>
              <w:ind w:firstLineChars="100" w:firstLine="160"/>
              <w:rPr>
                <w:rFonts w:ascii="Times New Roman" w:hAnsi="Times New Roman" w:cs="Times New Roman"/>
                <w:sz w:val="16"/>
                <w:szCs w:val="16"/>
                <w:lang w:eastAsia="et-EE"/>
              </w:rPr>
            </w:pPr>
            <w:r w:rsidRPr="00A90983">
              <w:rPr>
                <w:rFonts w:ascii="Times New Roman" w:hAnsi="Times New Roman" w:cs="Times New Roman"/>
                <w:sz w:val="16"/>
                <w:szCs w:val="16"/>
                <w:lang w:eastAsia="et-EE"/>
              </w:rPr>
              <w:t>SEB 2019. a laen</w:t>
            </w:r>
          </w:p>
        </w:tc>
        <w:tc>
          <w:tcPr>
            <w:tcW w:w="572"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59E2B7D7"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6 490 000</w:t>
            </w:r>
          </w:p>
        </w:tc>
        <w:tc>
          <w:tcPr>
            <w:tcW w:w="685"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69B39A81"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4 543 000</w:t>
            </w:r>
          </w:p>
        </w:tc>
        <w:tc>
          <w:tcPr>
            <w:tcW w:w="499"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2A3B3A2E" w14:textId="77777777" w:rsidR="001513DA" w:rsidRPr="00A90983" w:rsidRDefault="001513DA" w:rsidP="00D625EE">
            <w:pPr>
              <w:spacing w:after="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0</w:t>
            </w:r>
          </w:p>
        </w:tc>
        <w:tc>
          <w:tcPr>
            <w:tcW w:w="550"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3D33BF18"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649 000</w:t>
            </w:r>
          </w:p>
        </w:tc>
        <w:tc>
          <w:tcPr>
            <w:tcW w:w="644"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0536C108"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3 894 000</w:t>
            </w:r>
          </w:p>
        </w:tc>
      </w:tr>
      <w:tr w:rsidR="001513DA" w:rsidRPr="008F6707" w14:paraId="6A8AB4BE" w14:textId="77777777" w:rsidTr="00EA4E57">
        <w:trPr>
          <w:trHeight w:val="283"/>
        </w:trPr>
        <w:tc>
          <w:tcPr>
            <w:tcW w:w="2050"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02E0771D" w14:textId="77777777" w:rsidR="001513DA" w:rsidRPr="00A90983" w:rsidRDefault="001513DA" w:rsidP="00D625EE">
            <w:pPr>
              <w:spacing w:after="0"/>
              <w:ind w:firstLineChars="100" w:firstLine="160"/>
              <w:rPr>
                <w:rFonts w:ascii="Times New Roman" w:hAnsi="Times New Roman" w:cs="Times New Roman"/>
                <w:sz w:val="16"/>
                <w:szCs w:val="16"/>
                <w:lang w:eastAsia="et-EE"/>
              </w:rPr>
            </w:pPr>
            <w:r w:rsidRPr="00A90983">
              <w:rPr>
                <w:rFonts w:ascii="Times New Roman" w:hAnsi="Times New Roman" w:cs="Times New Roman"/>
                <w:sz w:val="16"/>
                <w:szCs w:val="16"/>
                <w:lang w:eastAsia="et-EE"/>
              </w:rPr>
              <w:t>SEB 2021. a laen</w:t>
            </w:r>
          </w:p>
        </w:tc>
        <w:tc>
          <w:tcPr>
            <w:tcW w:w="572"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784647D5"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13 000 000</w:t>
            </w:r>
          </w:p>
        </w:tc>
        <w:tc>
          <w:tcPr>
            <w:tcW w:w="685"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3B3EAE58"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11 700 000</w:t>
            </w:r>
          </w:p>
        </w:tc>
        <w:tc>
          <w:tcPr>
            <w:tcW w:w="499"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6EB32907" w14:textId="77777777" w:rsidR="001513DA" w:rsidRPr="00A90983" w:rsidRDefault="001513DA" w:rsidP="00D625EE">
            <w:pPr>
              <w:spacing w:after="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0</w:t>
            </w:r>
          </w:p>
        </w:tc>
        <w:tc>
          <w:tcPr>
            <w:tcW w:w="550"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6A39E12F"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1 300 000</w:t>
            </w:r>
          </w:p>
        </w:tc>
        <w:tc>
          <w:tcPr>
            <w:tcW w:w="644"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4980BACA"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10 400 000</w:t>
            </w:r>
          </w:p>
        </w:tc>
      </w:tr>
      <w:tr w:rsidR="001513DA" w:rsidRPr="008F6707" w14:paraId="6CAE5DAB" w14:textId="77777777" w:rsidTr="00EA4E57">
        <w:trPr>
          <w:trHeight w:val="283"/>
        </w:trPr>
        <w:tc>
          <w:tcPr>
            <w:tcW w:w="2050"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6644C34C" w14:textId="77777777" w:rsidR="001513DA" w:rsidRPr="00A90983" w:rsidRDefault="001513DA" w:rsidP="00D625EE">
            <w:pPr>
              <w:spacing w:after="0"/>
              <w:ind w:firstLineChars="100" w:firstLine="160"/>
              <w:rPr>
                <w:rFonts w:ascii="Times New Roman" w:hAnsi="Times New Roman" w:cs="Times New Roman"/>
                <w:sz w:val="16"/>
                <w:szCs w:val="16"/>
                <w:lang w:eastAsia="et-EE"/>
              </w:rPr>
            </w:pPr>
            <w:r w:rsidRPr="00A90983">
              <w:rPr>
                <w:rFonts w:ascii="Times New Roman" w:hAnsi="Times New Roman" w:cs="Times New Roman"/>
                <w:sz w:val="16"/>
                <w:szCs w:val="16"/>
                <w:lang w:eastAsia="et-EE"/>
              </w:rPr>
              <w:t>SWB 2020. a laen</w:t>
            </w:r>
          </w:p>
        </w:tc>
        <w:tc>
          <w:tcPr>
            <w:tcW w:w="572"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7705387C"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8 000 000</w:t>
            </w:r>
          </w:p>
        </w:tc>
        <w:tc>
          <w:tcPr>
            <w:tcW w:w="685"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1E54F33F"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6 400 000</w:t>
            </w:r>
          </w:p>
        </w:tc>
        <w:tc>
          <w:tcPr>
            <w:tcW w:w="499"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3C0477A7" w14:textId="77777777" w:rsidR="001513DA" w:rsidRPr="00A90983" w:rsidRDefault="001513DA" w:rsidP="00D625EE">
            <w:pPr>
              <w:spacing w:after="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0</w:t>
            </w:r>
          </w:p>
        </w:tc>
        <w:tc>
          <w:tcPr>
            <w:tcW w:w="550"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126F0B40"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800 000</w:t>
            </w:r>
          </w:p>
        </w:tc>
        <w:tc>
          <w:tcPr>
            <w:tcW w:w="644"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490F57F6"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5 600 000</w:t>
            </w:r>
          </w:p>
        </w:tc>
      </w:tr>
      <w:tr w:rsidR="001513DA" w:rsidRPr="008F6707" w14:paraId="5280BA43" w14:textId="77777777" w:rsidTr="00EA4E57">
        <w:trPr>
          <w:trHeight w:val="283"/>
        </w:trPr>
        <w:tc>
          <w:tcPr>
            <w:tcW w:w="2050"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784C5923" w14:textId="77777777" w:rsidR="001513DA" w:rsidRPr="00A90983" w:rsidRDefault="001513DA" w:rsidP="00D625EE">
            <w:pPr>
              <w:spacing w:after="0"/>
              <w:ind w:firstLineChars="100" w:firstLine="160"/>
              <w:rPr>
                <w:rFonts w:ascii="Times New Roman" w:hAnsi="Times New Roman" w:cs="Times New Roman"/>
                <w:sz w:val="16"/>
                <w:szCs w:val="16"/>
                <w:lang w:eastAsia="et-EE"/>
              </w:rPr>
            </w:pPr>
            <w:r w:rsidRPr="00A90983">
              <w:rPr>
                <w:rFonts w:ascii="Times New Roman" w:hAnsi="Times New Roman" w:cs="Times New Roman"/>
                <w:sz w:val="16"/>
                <w:szCs w:val="16"/>
                <w:lang w:eastAsia="et-EE"/>
              </w:rPr>
              <w:t>LHV Pank, laen (endine 2016.a Danske võlakiri)</w:t>
            </w:r>
          </w:p>
        </w:tc>
        <w:tc>
          <w:tcPr>
            <w:tcW w:w="572"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240482D6"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11 687 000</w:t>
            </w:r>
          </w:p>
        </w:tc>
        <w:tc>
          <w:tcPr>
            <w:tcW w:w="685"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5C1C0D9A"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11 687 000</w:t>
            </w:r>
          </w:p>
        </w:tc>
        <w:tc>
          <w:tcPr>
            <w:tcW w:w="499"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3B42C030" w14:textId="77777777" w:rsidR="001513DA" w:rsidRPr="00A90983" w:rsidRDefault="001513DA" w:rsidP="00D625EE">
            <w:pPr>
              <w:spacing w:after="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0</w:t>
            </w:r>
          </w:p>
        </w:tc>
        <w:tc>
          <w:tcPr>
            <w:tcW w:w="550"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0AD3B2DA"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0</w:t>
            </w:r>
          </w:p>
        </w:tc>
        <w:tc>
          <w:tcPr>
            <w:tcW w:w="644"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76811E9F"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11 687 000</w:t>
            </w:r>
          </w:p>
        </w:tc>
      </w:tr>
      <w:tr w:rsidR="001513DA" w:rsidRPr="008F6707" w14:paraId="0D026BB8" w14:textId="77777777" w:rsidTr="00EA4E57">
        <w:trPr>
          <w:trHeight w:val="283"/>
        </w:trPr>
        <w:tc>
          <w:tcPr>
            <w:tcW w:w="2050"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2F7689F6" w14:textId="77777777" w:rsidR="001513DA" w:rsidRPr="00A90983" w:rsidRDefault="001513DA" w:rsidP="00D625EE">
            <w:pPr>
              <w:spacing w:after="0"/>
              <w:ind w:firstLineChars="100" w:firstLine="160"/>
              <w:rPr>
                <w:rFonts w:ascii="Times New Roman" w:hAnsi="Times New Roman" w:cs="Times New Roman"/>
                <w:sz w:val="16"/>
                <w:szCs w:val="16"/>
                <w:lang w:eastAsia="et-EE"/>
              </w:rPr>
            </w:pPr>
            <w:r w:rsidRPr="00A90983">
              <w:rPr>
                <w:rFonts w:ascii="Times New Roman" w:hAnsi="Times New Roman" w:cs="Times New Roman"/>
                <w:sz w:val="16"/>
                <w:szCs w:val="16"/>
                <w:lang w:eastAsia="et-EE"/>
              </w:rPr>
              <w:t>LHV Pank, laen (endine 2015.a Danske võlakiri)</w:t>
            </w:r>
          </w:p>
        </w:tc>
        <w:tc>
          <w:tcPr>
            <w:tcW w:w="572"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7197723D"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10 885 000</w:t>
            </w:r>
          </w:p>
        </w:tc>
        <w:tc>
          <w:tcPr>
            <w:tcW w:w="685"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5A068020"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3 265 500</w:t>
            </w:r>
          </w:p>
        </w:tc>
        <w:tc>
          <w:tcPr>
            <w:tcW w:w="499"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466E301B" w14:textId="77777777" w:rsidR="001513DA" w:rsidRPr="00A90983" w:rsidRDefault="001513DA" w:rsidP="00D625EE">
            <w:pPr>
              <w:spacing w:after="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0</w:t>
            </w:r>
          </w:p>
        </w:tc>
        <w:tc>
          <w:tcPr>
            <w:tcW w:w="550"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0C38458B"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1 088 500</w:t>
            </w:r>
          </w:p>
        </w:tc>
        <w:tc>
          <w:tcPr>
            <w:tcW w:w="644"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65D08EC8"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2 177 000</w:t>
            </w:r>
          </w:p>
        </w:tc>
      </w:tr>
      <w:tr w:rsidR="001513DA" w:rsidRPr="008F6707" w14:paraId="5B83FC84" w14:textId="77777777" w:rsidTr="00EA4E57">
        <w:trPr>
          <w:trHeight w:val="283"/>
        </w:trPr>
        <w:tc>
          <w:tcPr>
            <w:tcW w:w="2050"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30EB3C40" w14:textId="77777777" w:rsidR="001513DA" w:rsidRPr="00A90983" w:rsidRDefault="001513DA" w:rsidP="00D625EE">
            <w:pPr>
              <w:spacing w:after="0"/>
              <w:ind w:firstLineChars="100" w:firstLine="160"/>
              <w:rPr>
                <w:rFonts w:ascii="Times New Roman" w:hAnsi="Times New Roman" w:cs="Times New Roman"/>
                <w:sz w:val="16"/>
                <w:szCs w:val="16"/>
                <w:lang w:eastAsia="et-EE"/>
              </w:rPr>
            </w:pPr>
            <w:r w:rsidRPr="00A90983">
              <w:rPr>
                <w:rFonts w:ascii="Times New Roman" w:hAnsi="Times New Roman" w:cs="Times New Roman"/>
                <w:sz w:val="16"/>
                <w:szCs w:val="16"/>
                <w:lang w:eastAsia="et-EE"/>
              </w:rPr>
              <w:t>LHV Pank, laen (endine 2013.a Danske võlakiri)</w:t>
            </w:r>
          </w:p>
        </w:tc>
        <w:tc>
          <w:tcPr>
            <w:tcW w:w="572"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4B7324E3"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9 977 548</w:t>
            </w:r>
          </w:p>
        </w:tc>
        <w:tc>
          <w:tcPr>
            <w:tcW w:w="685"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1B5AF6CD"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997 755</w:t>
            </w:r>
          </w:p>
        </w:tc>
        <w:tc>
          <w:tcPr>
            <w:tcW w:w="499"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0BBAE440" w14:textId="77777777" w:rsidR="001513DA" w:rsidRPr="00A90983" w:rsidRDefault="001513DA" w:rsidP="00D625EE">
            <w:pPr>
              <w:spacing w:after="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0</w:t>
            </w:r>
          </w:p>
        </w:tc>
        <w:tc>
          <w:tcPr>
            <w:tcW w:w="550"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1BD3338F"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997 755</w:t>
            </w:r>
          </w:p>
        </w:tc>
        <w:tc>
          <w:tcPr>
            <w:tcW w:w="644"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106DB34B"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0</w:t>
            </w:r>
          </w:p>
        </w:tc>
      </w:tr>
      <w:tr w:rsidR="001513DA" w:rsidRPr="008F6707" w14:paraId="5D41A907" w14:textId="77777777" w:rsidTr="00EA4E57">
        <w:trPr>
          <w:trHeight w:val="283"/>
        </w:trPr>
        <w:tc>
          <w:tcPr>
            <w:tcW w:w="2050"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717B3D99" w14:textId="77777777" w:rsidR="001513DA" w:rsidRPr="00A90983" w:rsidRDefault="001513DA" w:rsidP="00D625EE">
            <w:pPr>
              <w:spacing w:after="0"/>
              <w:ind w:firstLineChars="100" w:firstLine="160"/>
              <w:rPr>
                <w:rFonts w:ascii="Times New Roman" w:hAnsi="Times New Roman" w:cs="Times New Roman"/>
                <w:sz w:val="16"/>
                <w:szCs w:val="16"/>
                <w:lang w:eastAsia="et-EE"/>
              </w:rPr>
            </w:pPr>
            <w:r w:rsidRPr="00A90983">
              <w:rPr>
                <w:rFonts w:ascii="Times New Roman" w:hAnsi="Times New Roman" w:cs="Times New Roman"/>
                <w:sz w:val="16"/>
                <w:szCs w:val="16"/>
                <w:lang w:eastAsia="et-EE"/>
              </w:rPr>
              <w:t>LHV Pank, laen (endine 2013.a Danske võlakiri)</w:t>
            </w:r>
          </w:p>
        </w:tc>
        <w:tc>
          <w:tcPr>
            <w:tcW w:w="572"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1FF71B22"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9 800 000</w:t>
            </w:r>
          </w:p>
        </w:tc>
        <w:tc>
          <w:tcPr>
            <w:tcW w:w="685"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65D8A743"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980 000</w:t>
            </w:r>
          </w:p>
        </w:tc>
        <w:tc>
          <w:tcPr>
            <w:tcW w:w="499"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4395B338" w14:textId="77777777" w:rsidR="001513DA" w:rsidRPr="00A90983" w:rsidRDefault="001513DA" w:rsidP="00D625EE">
            <w:pPr>
              <w:spacing w:after="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0</w:t>
            </w:r>
          </w:p>
        </w:tc>
        <w:tc>
          <w:tcPr>
            <w:tcW w:w="550"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61094B2D"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980 000</w:t>
            </w:r>
          </w:p>
        </w:tc>
        <w:tc>
          <w:tcPr>
            <w:tcW w:w="644"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3C95E367"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0</w:t>
            </w:r>
          </w:p>
        </w:tc>
      </w:tr>
      <w:tr w:rsidR="001513DA" w:rsidRPr="008F6707" w14:paraId="18ADEAA9" w14:textId="77777777" w:rsidTr="00EA4E57">
        <w:trPr>
          <w:trHeight w:val="283"/>
        </w:trPr>
        <w:tc>
          <w:tcPr>
            <w:tcW w:w="2050"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3AFE5DBD" w14:textId="77777777" w:rsidR="001513DA" w:rsidRPr="00A90983" w:rsidRDefault="001513DA" w:rsidP="00D625EE">
            <w:pPr>
              <w:spacing w:after="0"/>
              <w:ind w:firstLineChars="100" w:firstLine="160"/>
              <w:rPr>
                <w:rFonts w:ascii="Times New Roman" w:hAnsi="Times New Roman" w:cs="Times New Roman"/>
                <w:sz w:val="16"/>
                <w:szCs w:val="16"/>
                <w:lang w:eastAsia="et-EE"/>
              </w:rPr>
            </w:pPr>
            <w:r w:rsidRPr="00A90983">
              <w:rPr>
                <w:rFonts w:ascii="Times New Roman" w:hAnsi="Times New Roman" w:cs="Times New Roman"/>
                <w:sz w:val="16"/>
                <w:szCs w:val="16"/>
                <w:lang w:eastAsia="et-EE"/>
              </w:rPr>
              <w:t>SEB laen 2016</w:t>
            </w:r>
          </w:p>
        </w:tc>
        <w:tc>
          <w:tcPr>
            <w:tcW w:w="572"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4B5F0097"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1 000 000</w:t>
            </w:r>
          </w:p>
        </w:tc>
        <w:tc>
          <w:tcPr>
            <w:tcW w:w="685"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16A66E09"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738 589</w:t>
            </w:r>
          </w:p>
        </w:tc>
        <w:tc>
          <w:tcPr>
            <w:tcW w:w="499"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09D80632" w14:textId="77777777" w:rsidR="001513DA" w:rsidRPr="00A90983" w:rsidRDefault="001513DA" w:rsidP="00D625EE">
            <w:pPr>
              <w:spacing w:after="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0</w:t>
            </w:r>
          </w:p>
        </w:tc>
        <w:tc>
          <w:tcPr>
            <w:tcW w:w="550"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3F72651C"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49 793</w:t>
            </w:r>
          </w:p>
        </w:tc>
        <w:tc>
          <w:tcPr>
            <w:tcW w:w="644"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229DBED0"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688 796</w:t>
            </w:r>
          </w:p>
        </w:tc>
      </w:tr>
      <w:tr w:rsidR="001513DA" w:rsidRPr="008F6707" w14:paraId="29C606AA" w14:textId="77777777" w:rsidTr="00EA4E57">
        <w:trPr>
          <w:trHeight w:val="283"/>
        </w:trPr>
        <w:tc>
          <w:tcPr>
            <w:tcW w:w="2050" w:type="pct"/>
            <w:tcBorders>
              <w:top w:val="dotted" w:sz="4" w:space="0" w:color="auto"/>
              <w:left w:val="single" w:sz="4" w:space="0" w:color="auto"/>
              <w:bottom w:val="single" w:sz="4" w:space="0" w:color="auto"/>
              <w:right w:val="single" w:sz="4" w:space="0" w:color="auto"/>
            </w:tcBorders>
            <w:shd w:val="clear" w:color="auto" w:fill="auto"/>
            <w:noWrap/>
            <w:vAlign w:val="bottom"/>
            <w:hideMark/>
          </w:tcPr>
          <w:p w14:paraId="6310189A" w14:textId="77777777" w:rsidR="001513DA" w:rsidRPr="00A90983" w:rsidRDefault="001513DA" w:rsidP="00D625EE">
            <w:pPr>
              <w:spacing w:after="0"/>
              <w:ind w:firstLineChars="100" w:firstLine="160"/>
              <w:rPr>
                <w:rFonts w:ascii="Times New Roman" w:hAnsi="Times New Roman" w:cs="Times New Roman"/>
                <w:sz w:val="16"/>
                <w:szCs w:val="16"/>
                <w:lang w:eastAsia="et-EE"/>
              </w:rPr>
            </w:pPr>
            <w:r w:rsidRPr="00A90983">
              <w:rPr>
                <w:rFonts w:ascii="Times New Roman" w:hAnsi="Times New Roman" w:cs="Times New Roman"/>
                <w:sz w:val="16"/>
                <w:szCs w:val="16"/>
                <w:lang w:eastAsia="et-EE"/>
              </w:rPr>
              <w:t>SEB laen 2015</w:t>
            </w:r>
          </w:p>
        </w:tc>
        <w:tc>
          <w:tcPr>
            <w:tcW w:w="572" w:type="pct"/>
            <w:tcBorders>
              <w:top w:val="dotted" w:sz="4" w:space="0" w:color="auto"/>
              <w:left w:val="single" w:sz="4" w:space="0" w:color="auto"/>
              <w:bottom w:val="single" w:sz="4" w:space="0" w:color="auto"/>
              <w:right w:val="single" w:sz="4" w:space="0" w:color="auto"/>
            </w:tcBorders>
            <w:shd w:val="clear" w:color="auto" w:fill="auto"/>
            <w:noWrap/>
            <w:vAlign w:val="bottom"/>
            <w:hideMark/>
          </w:tcPr>
          <w:p w14:paraId="7B8CC986"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200 000</w:t>
            </w:r>
          </w:p>
        </w:tc>
        <w:tc>
          <w:tcPr>
            <w:tcW w:w="685" w:type="pct"/>
            <w:tcBorders>
              <w:top w:val="dotted" w:sz="4" w:space="0" w:color="auto"/>
              <w:left w:val="single" w:sz="4" w:space="0" w:color="auto"/>
              <w:bottom w:val="single" w:sz="4" w:space="0" w:color="auto"/>
              <w:right w:val="single" w:sz="4" w:space="0" w:color="auto"/>
            </w:tcBorders>
            <w:shd w:val="clear" w:color="auto" w:fill="auto"/>
            <w:noWrap/>
            <w:vAlign w:val="bottom"/>
            <w:hideMark/>
          </w:tcPr>
          <w:p w14:paraId="631C0400"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52 631</w:t>
            </w:r>
          </w:p>
        </w:tc>
        <w:tc>
          <w:tcPr>
            <w:tcW w:w="499" w:type="pct"/>
            <w:tcBorders>
              <w:top w:val="dotted" w:sz="4" w:space="0" w:color="auto"/>
              <w:left w:val="single" w:sz="4" w:space="0" w:color="auto"/>
              <w:bottom w:val="single" w:sz="4" w:space="0" w:color="auto"/>
              <w:right w:val="single" w:sz="4" w:space="0" w:color="auto"/>
            </w:tcBorders>
            <w:shd w:val="clear" w:color="auto" w:fill="auto"/>
            <w:noWrap/>
            <w:vAlign w:val="bottom"/>
            <w:hideMark/>
          </w:tcPr>
          <w:p w14:paraId="44D26A9D" w14:textId="77777777" w:rsidR="001513DA" w:rsidRPr="00A90983" w:rsidRDefault="001513DA" w:rsidP="00D625EE">
            <w:pPr>
              <w:spacing w:after="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0</w:t>
            </w:r>
          </w:p>
        </w:tc>
        <w:tc>
          <w:tcPr>
            <w:tcW w:w="550" w:type="pct"/>
            <w:tcBorders>
              <w:top w:val="dotted" w:sz="4" w:space="0" w:color="auto"/>
              <w:left w:val="single" w:sz="4" w:space="0" w:color="auto"/>
              <w:bottom w:val="single" w:sz="4" w:space="0" w:color="auto"/>
              <w:right w:val="single" w:sz="4" w:space="0" w:color="auto"/>
            </w:tcBorders>
            <w:shd w:val="clear" w:color="auto" w:fill="auto"/>
            <w:noWrap/>
            <w:vAlign w:val="bottom"/>
            <w:hideMark/>
          </w:tcPr>
          <w:p w14:paraId="5750D11D"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21 053</w:t>
            </w:r>
          </w:p>
        </w:tc>
        <w:tc>
          <w:tcPr>
            <w:tcW w:w="644" w:type="pct"/>
            <w:tcBorders>
              <w:top w:val="dotted" w:sz="4" w:space="0" w:color="auto"/>
              <w:left w:val="single" w:sz="4" w:space="0" w:color="auto"/>
              <w:bottom w:val="single" w:sz="4" w:space="0" w:color="auto"/>
              <w:right w:val="single" w:sz="4" w:space="0" w:color="auto"/>
            </w:tcBorders>
            <w:shd w:val="clear" w:color="auto" w:fill="auto"/>
            <w:noWrap/>
            <w:vAlign w:val="bottom"/>
            <w:hideMark/>
          </w:tcPr>
          <w:p w14:paraId="52733BB2"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31 578</w:t>
            </w:r>
          </w:p>
        </w:tc>
      </w:tr>
      <w:tr w:rsidR="001513DA" w:rsidRPr="008F6707" w14:paraId="6C75CF60" w14:textId="77777777" w:rsidTr="00EA4E57">
        <w:trPr>
          <w:trHeight w:val="283"/>
        </w:trPr>
        <w:tc>
          <w:tcPr>
            <w:tcW w:w="2050" w:type="pct"/>
            <w:tcBorders>
              <w:top w:val="single" w:sz="4" w:space="0" w:color="auto"/>
              <w:left w:val="single" w:sz="4" w:space="0" w:color="auto"/>
              <w:bottom w:val="dotted" w:sz="4" w:space="0" w:color="auto"/>
              <w:right w:val="single" w:sz="4" w:space="0" w:color="auto"/>
            </w:tcBorders>
            <w:shd w:val="clear" w:color="auto" w:fill="auto"/>
            <w:noWrap/>
            <w:vAlign w:val="bottom"/>
            <w:hideMark/>
          </w:tcPr>
          <w:p w14:paraId="2CFA69EC" w14:textId="77777777" w:rsidR="001513DA" w:rsidRPr="00A90983" w:rsidRDefault="001513DA" w:rsidP="00D625EE">
            <w:pPr>
              <w:spacing w:after="0"/>
              <w:ind w:firstLineChars="100" w:firstLine="160"/>
              <w:rPr>
                <w:rFonts w:ascii="Times New Roman" w:hAnsi="Times New Roman" w:cs="Times New Roman"/>
                <w:sz w:val="16"/>
                <w:szCs w:val="16"/>
                <w:lang w:eastAsia="et-EE"/>
              </w:rPr>
            </w:pPr>
            <w:r w:rsidRPr="00A90983">
              <w:rPr>
                <w:rFonts w:ascii="Times New Roman" w:hAnsi="Times New Roman" w:cs="Times New Roman"/>
                <w:sz w:val="16"/>
                <w:szCs w:val="16"/>
                <w:lang w:eastAsia="et-EE"/>
              </w:rPr>
              <w:t>SEB laen 2014</w:t>
            </w:r>
          </w:p>
        </w:tc>
        <w:tc>
          <w:tcPr>
            <w:tcW w:w="572" w:type="pct"/>
            <w:tcBorders>
              <w:top w:val="single" w:sz="4" w:space="0" w:color="auto"/>
              <w:left w:val="single" w:sz="4" w:space="0" w:color="auto"/>
              <w:bottom w:val="dotted" w:sz="4" w:space="0" w:color="auto"/>
              <w:right w:val="single" w:sz="4" w:space="0" w:color="auto"/>
            </w:tcBorders>
            <w:shd w:val="clear" w:color="auto" w:fill="auto"/>
            <w:noWrap/>
            <w:vAlign w:val="bottom"/>
            <w:hideMark/>
          </w:tcPr>
          <w:p w14:paraId="1DBE4520"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150 000</w:t>
            </w:r>
          </w:p>
        </w:tc>
        <w:tc>
          <w:tcPr>
            <w:tcW w:w="685" w:type="pct"/>
            <w:tcBorders>
              <w:top w:val="single" w:sz="4" w:space="0" w:color="auto"/>
              <w:left w:val="single" w:sz="4" w:space="0" w:color="auto"/>
              <w:bottom w:val="dotted" w:sz="4" w:space="0" w:color="auto"/>
              <w:right w:val="single" w:sz="4" w:space="0" w:color="auto"/>
            </w:tcBorders>
            <w:shd w:val="clear" w:color="auto" w:fill="auto"/>
            <w:noWrap/>
            <w:vAlign w:val="bottom"/>
            <w:hideMark/>
          </w:tcPr>
          <w:p w14:paraId="276E8D8E"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30 992</w:t>
            </w:r>
          </w:p>
        </w:tc>
        <w:tc>
          <w:tcPr>
            <w:tcW w:w="499" w:type="pct"/>
            <w:tcBorders>
              <w:top w:val="single" w:sz="4" w:space="0" w:color="auto"/>
              <w:left w:val="single" w:sz="4" w:space="0" w:color="auto"/>
              <w:bottom w:val="dotted" w:sz="4" w:space="0" w:color="auto"/>
              <w:right w:val="single" w:sz="4" w:space="0" w:color="auto"/>
            </w:tcBorders>
            <w:shd w:val="clear" w:color="auto" w:fill="auto"/>
            <w:noWrap/>
            <w:vAlign w:val="bottom"/>
            <w:hideMark/>
          </w:tcPr>
          <w:p w14:paraId="57394B83" w14:textId="77777777" w:rsidR="001513DA" w:rsidRPr="00A90983" w:rsidRDefault="001513DA" w:rsidP="00D625EE">
            <w:pPr>
              <w:spacing w:after="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0</w:t>
            </w:r>
          </w:p>
        </w:tc>
        <w:tc>
          <w:tcPr>
            <w:tcW w:w="550" w:type="pct"/>
            <w:tcBorders>
              <w:top w:val="single" w:sz="4" w:space="0" w:color="auto"/>
              <w:left w:val="single" w:sz="4" w:space="0" w:color="auto"/>
              <w:bottom w:val="dotted" w:sz="4" w:space="0" w:color="auto"/>
              <w:right w:val="single" w:sz="4" w:space="0" w:color="auto"/>
            </w:tcBorders>
            <w:shd w:val="clear" w:color="auto" w:fill="auto"/>
            <w:noWrap/>
            <w:vAlign w:val="bottom"/>
            <w:hideMark/>
          </w:tcPr>
          <w:p w14:paraId="4C12D301"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14 876</w:t>
            </w:r>
          </w:p>
        </w:tc>
        <w:tc>
          <w:tcPr>
            <w:tcW w:w="644" w:type="pct"/>
            <w:tcBorders>
              <w:top w:val="single" w:sz="4" w:space="0" w:color="auto"/>
              <w:left w:val="single" w:sz="4" w:space="0" w:color="auto"/>
              <w:bottom w:val="dotted" w:sz="4" w:space="0" w:color="auto"/>
              <w:right w:val="single" w:sz="4" w:space="0" w:color="auto"/>
            </w:tcBorders>
            <w:shd w:val="clear" w:color="auto" w:fill="auto"/>
            <w:noWrap/>
            <w:vAlign w:val="bottom"/>
            <w:hideMark/>
          </w:tcPr>
          <w:p w14:paraId="0935B538"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16 116</w:t>
            </w:r>
          </w:p>
        </w:tc>
      </w:tr>
      <w:tr w:rsidR="001513DA" w:rsidRPr="008F6707" w14:paraId="19FA5379" w14:textId="77777777" w:rsidTr="00EA4E57">
        <w:trPr>
          <w:trHeight w:val="283"/>
        </w:trPr>
        <w:tc>
          <w:tcPr>
            <w:tcW w:w="2050"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7EA19241" w14:textId="77777777" w:rsidR="001513DA" w:rsidRPr="00A90983" w:rsidRDefault="001513DA" w:rsidP="00D625EE">
            <w:pPr>
              <w:spacing w:after="0"/>
              <w:ind w:firstLineChars="100" w:firstLine="160"/>
              <w:rPr>
                <w:rFonts w:ascii="Times New Roman" w:hAnsi="Times New Roman" w:cs="Times New Roman"/>
                <w:sz w:val="16"/>
                <w:szCs w:val="16"/>
                <w:lang w:eastAsia="et-EE"/>
              </w:rPr>
            </w:pPr>
            <w:r w:rsidRPr="00A90983">
              <w:rPr>
                <w:rFonts w:ascii="Times New Roman" w:hAnsi="Times New Roman" w:cs="Times New Roman"/>
                <w:sz w:val="16"/>
                <w:szCs w:val="16"/>
                <w:lang w:eastAsia="et-EE"/>
              </w:rPr>
              <w:t>Danske laen 2013</w:t>
            </w:r>
          </w:p>
        </w:tc>
        <w:tc>
          <w:tcPr>
            <w:tcW w:w="572"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1774B589"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430 000</w:t>
            </w:r>
          </w:p>
        </w:tc>
        <w:tc>
          <w:tcPr>
            <w:tcW w:w="685"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73650E3A"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46 198</w:t>
            </w:r>
          </w:p>
        </w:tc>
        <w:tc>
          <w:tcPr>
            <w:tcW w:w="499"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06DFAF86" w14:textId="77777777" w:rsidR="001513DA" w:rsidRPr="00A90983" w:rsidRDefault="001513DA" w:rsidP="00D625EE">
            <w:pPr>
              <w:spacing w:after="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0</w:t>
            </w:r>
          </w:p>
        </w:tc>
        <w:tc>
          <w:tcPr>
            <w:tcW w:w="550"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4E5D633F"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42 645</w:t>
            </w:r>
          </w:p>
        </w:tc>
        <w:tc>
          <w:tcPr>
            <w:tcW w:w="644"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6FB5513C"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3 553</w:t>
            </w:r>
          </w:p>
        </w:tc>
      </w:tr>
      <w:tr w:rsidR="001513DA" w:rsidRPr="008F6707" w14:paraId="2C5A9AB5" w14:textId="77777777" w:rsidTr="00EA4E57">
        <w:trPr>
          <w:trHeight w:val="283"/>
        </w:trPr>
        <w:tc>
          <w:tcPr>
            <w:tcW w:w="2050"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3361195B" w14:textId="77777777" w:rsidR="001513DA" w:rsidRPr="00A90983" w:rsidRDefault="001513DA" w:rsidP="00D625EE">
            <w:pPr>
              <w:spacing w:after="0"/>
              <w:ind w:firstLineChars="100" w:firstLine="160"/>
              <w:rPr>
                <w:rFonts w:ascii="Times New Roman" w:hAnsi="Times New Roman" w:cs="Times New Roman"/>
                <w:sz w:val="16"/>
                <w:szCs w:val="16"/>
                <w:lang w:eastAsia="et-EE"/>
              </w:rPr>
            </w:pPr>
            <w:r w:rsidRPr="00A90983">
              <w:rPr>
                <w:rFonts w:ascii="Times New Roman" w:hAnsi="Times New Roman" w:cs="Times New Roman"/>
                <w:sz w:val="16"/>
                <w:szCs w:val="16"/>
                <w:lang w:eastAsia="et-EE"/>
              </w:rPr>
              <w:t>2022. a laen</w:t>
            </w:r>
          </w:p>
        </w:tc>
        <w:tc>
          <w:tcPr>
            <w:tcW w:w="572"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2F168E14"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x</w:t>
            </w:r>
          </w:p>
        </w:tc>
        <w:tc>
          <w:tcPr>
            <w:tcW w:w="685"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0F555CD3"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15 980 000</w:t>
            </w:r>
          </w:p>
        </w:tc>
        <w:tc>
          <w:tcPr>
            <w:tcW w:w="499"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58D6D009" w14:textId="77777777" w:rsidR="001513DA" w:rsidRPr="00A90983" w:rsidRDefault="001513DA" w:rsidP="00D625EE">
            <w:pPr>
              <w:spacing w:after="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0</w:t>
            </w:r>
          </w:p>
        </w:tc>
        <w:tc>
          <w:tcPr>
            <w:tcW w:w="550"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43F7CAC0"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0</w:t>
            </w:r>
          </w:p>
        </w:tc>
        <w:tc>
          <w:tcPr>
            <w:tcW w:w="644"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142A0DA8"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15 980 000</w:t>
            </w:r>
          </w:p>
        </w:tc>
      </w:tr>
      <w:tr w:rsidR="001513DA" w:rsidRPr="008F6707" w14:paraId="7529AE45" w14:textId="77777777" w:rsidTr="00EA4E57">
        <w:trPr>
          <w:trHeight w:val="283"/>
        </w:trPr>
        <w:tc>
          <w:tcPr>
            <w:tcW w:w="2050" w:type="pct"/>
            <w:tcBorders>
              <w:top w:val="dotted" w:sz="4" w:space="0" w:color="auto"/>
              <w:left w:val="single" w:sz="4" w:space="0" w:color="auto"/>
              <w:bottom w:val="single" w:sz="4" w:space="0" w:color="auto"/>
              <w:right w:val="single" w:sz="4" w:space="0" w:color="auto"/>
            </w:tcBorders>
            <w:shd w:val="clear" w:color="auto" w:fill="auto"/>
            <w:noWrap/>
            <w:vAlign w:val="bottom"/>
            <w:hideMark/>
          </w:tcPr>
          <w:p w14:paraId="2AEDDFD5" w14:textId="77777777" w:rsidR="001513DA" w:rsidRPr="00A90983" w:rsidRDefault="001513DA" w:rsidP="00D625EE">
            <w:pPr>
              <w:spacing w:after="0"/>
              <w:ind w:firstLineChars="100" w:firstLine="160"/>
              <w:rPr>
                <w:rFonts w:ascii="Times New Roman" w:hAnsi="Times New Roman" w:cs="Times New Roman"/>
                <w:sz w:val="16"/>
                <w:szCs w:val="16"/>
                <w:lang w:eastAsia="et-EE"/>
              </w:rPr>
            </w:pPr>
            <w:r w:rsidRPr="00A90983">
              <w:rPr>
                <w:rFonts w:ascii="Times New Roman" w:hAnsi="Times New Roman" w:cs="Times New Roman"/>
                <w:sz w:val="16"/>
                <w:szCs w:val="16"/>
                <w:lang w:eastAsia="et-EE"/>
              </w:rPr>
              <w:t>Uus laen 2023</w:t>
            </w:r>
          </w:p>
        </w:tc>
        <w:tc>
          <w:tcPr>
            <w:tcW w:w="572" w:type="pct"/>
            <w:tcBorders>
              <w:top w:val="dotted" w:sz="4" w:space="0" w:color="auto"/>
              <w:left w:val="single" w:sz="4" w:space="0" w:color="auto"/>
              <w:bottom w:val="single" w:sz="4" w:space="0" w:color="auto"/>
              <w:right w:val="single" w:sz="4" w:space="0" w:color="auto"/>
            </w:tcBorders>
            <w:shd w:val="clear" w:color="auto" w:fill="auto"/>
            <w:noWrap/>
            <w:vAlign w:val="bottom"/>
            <w:hideMark/>
          </w:tcPr>
          <w:p w14:paraId="02B0AC33"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x</w:t>
            </w:r>
          </w:p>
        </w:tc>
        <w:tc>
          <w:tcPr>
            <w:tcW w:w="685" w:type="pct"/>
            <w:tcBorders>
              <w:top w:val="dotted" w:sz="4" w:space="0" w:color="auto"/>
              <w:left w:val="single" w:sz="4" w:space="0" w:color="auto"/>
              <w:bottom w:val="single" w:sz="4" w:space="0" w:color="auto"/>
              <w:right w:val="single" w:sz="4" w:space="0" w:color="auto"/>
            </w:tcBorders>
            <w:shd w:val="clear" w:color="auto" w:fill="auto"/>
            <w:noWrap/>
            <w:vAlign w:val="bottom"/>
            <w:hideMark/>
          </w:tcPr>
          <w:p w14:paraId="4ECACE62"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x</w:t>
            </w:r>
          </w:p>
        </w:tc>
        <w:tc>
          <w:tcPr>
            <w:tcW w:w="499" w:type="pct"/>
            <w:tcBorders>
              <w:top w:val="dotted" w:sz="4" w:space="0" w:color="auto"/>
              <w:left w:val="single" w:sz="4" w:space="0" w:color="auto"/>
              <w:bottom w:val="single" w:sz="4" w:space="0" w:color="auto"/>
              <w:right w:val="single" w:sz="4" w:space="0" w:color="auto"/>
            </w:tcBorders>
            <w:shd w:val="clear" w:color="auto" w:fill="auto"/>
            <w:noWrap/>
            <w:vAlign w:val="bottom"/>
            <w:hideMark/>
          </w:tcPr>
          <w:p w14:paraId="555C65BC" w14:textId="77777777" w:rsidR="001513DA" w:rsidRPr="00A90983" w:rsidRDefault="001513DA" w:rsidP="00D625EE">
            <w:pPr>
              <w:spacing w:after="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50 750 000</w:t>
            </w:r>
          </w:p>
        </w:tc>
        <w:tc>
          <w:tcPr>
            <w:tcW w:w="550" w:type="pct"/>
            <w:tcBorders>
              <w:top w:val="dotted" w:sz="4" w:space="0" w:color="auto"/>
              <w:left w:val="single" w:sz="4" w:space="0" w:color="auto"/>
              <w:bottom w:val="single" w:sz="4" w:space="0" w:color="auto"/>
              <w:right w:val="single" w:sz="4" w:space="0" w:color="auto"/>
            </w:tcBorders>
            <w:shd w:val="clear" w:color="auto" w:fill="auto"/>
            <w:noWrap/>
            <w:vAlign w:val="bottom"/>
            <w:hideMark/>
          </w:tcPr>
          <w:p w14:paraId="54B7CFDC"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0</w:t>
            </w:r>
          </w:p>
        </w:tc>
        <w:tc>
          <w:tcPr>
            <w:tcW w:w="644" w:type="pct"/>
            <w:tcBorders>
              <w:top w:val="dotted" w:sz="4" w:space="0" w:color="auto"/>
              <w:left w:val="single" w:sz="4" w:space="0" w:color="auto"/>
              <w:bottom w:val="single" w:sz="4" w:space="0" w:color="auto"/>
              <w:right w:val="single" w:sz="4" w:space="0" w:color="auto"/>
            </w:tcBorders>
            <w:shd w:val="clear" w:color="auto" w:fill="auto"/>
            <w:noWrap/>
            <w:vAlign w:val="bottom"/>
            <w:hideMark/>
          </w:tcPr>
          <w:p w14:paraId="2AAE20B6"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50 750 000</w:t>
            </w:r>
          </w:p>
        </w:tc>
      </w:tr>
      <w:tr w:rsidR="001513DA" w:rsidRPr="008F6707" w14:paraId="750B43F1" w14:textId="77777777" w:rsidTr="00EA4E57">
        <w:trPr>
          <w:trHeight w:val="283"/>
        </w:trPr>
        <w:tc>
          <w:tcPr>
            <w:tcW w:w="2050" w:type="pct"/>
            <w:tcBorders>
              <w:top w:val="single" w:sz="4" w:space="0" w:color="auto"/>
              <w:left w:val="single" w:sz="4" w:space="0" w:color="auto"/>
              <w:bottom w:val="dotted" w:sz="4" w:space="0" w:color="auto"/>
              <w:right w:val="single" w:sz="4" w:space="0" w:color="auto"/>
            </w:tcBorders>
            <w:shd w:val="clear" w:color="auto" w:fill="auto"/>
            <w:noWrap/>
            <w:vAlign w:val="center"/>
            <w:hideMark/>
          </w:tcPr>
          <w:p w14:paraId="5B0F8A32" w14:textId="77777777" w:rsidR="001513DA" w:rsidRPr="00A90983" w:rsidRDefault="001513DA" w:rsidP="00D625EE">
            <w:pPr>
              <w:spacing w:after="0"/>
              <w:ind w:firstLineChars="100" w:firstLine="161"/>
              <w:rPr>
                <w:rFonts w:ascii="Times New Roman" w:hAnsi="Times New Roman" w:cs="Times New Roman"/>
                <w:b/>
                <w:bCs/>
                <w:sz w:val="16"/>
                <w:szCs w:val="16"/>
                <w:lang w:eastAsia="et-EE"/>
              </w:rPr>
            </w:pPr>
            <w:r w:rsidRPr="00A90983">
              <w:rPr>
                <w:rFonts w:ascii="Times New Roman" w:hAnsi="Times New Roman" w:cs="Times New Roman"/>
                <w:b/>
                <w:bCs/>
                <w:sz w:val="16"/>
                <w:szCs w:val="16"/>
                <w:lang w:eastAsia="et-EE"/>
              </w:rPr>
              <w:t>Muud laenud ja kõik korralduskulud</w:t>
            </w:r>
          </w:p>
        </w:tc>
        <w:tc>
          <w:tcPr>
            <w:tcW w:w="572" w:type="pct"/>
            <w:tcBorders>
              <w:top w:val="single" w:sz="4" w:space="0" w:color="auto"/>
              <w:left w:val="single" w:sz="4" w:space="0" w:color="auto"/>
              <w:bottom w:val="dotted" w:sz="4" w:space="0" w:color="auto"/>
              <w:right w:val="single" w:sz="4" w:space="0" w:color="auto"/>
            </w:tcBorders>
            <w:shd w:val="clear" w:color="auto" w:fill="auto"/>
            <w:noWrap/>
            <w:vAlign w:val="center"/>
            <w:hideMark/>
          </w:tcPr>
          <w:p w14:paraId="7E358730" w14:textId="77777777" w:rsidR="001513DA" w:rsidRPr="00A90983" w:rsidRDefault="001513DA" w:rsidP="00D625EE">
            <w:pPr>
              <w:spacing w:after="0"/>
              <w:ind w:firstLineChars="100" w:firstLine="161"/>
              <w:jc w:val="right"/>
              <w:rPr>
                <w:rFonts w:ascii="Times New Roman" w:hAnsi="Times New Roman" w:cs="Times New Roman"/>
                <w:b/>
                <w:bCs/>
                <w:sz w:val="16"/>
                <w:szCs w:val="16"/>
                <w:lang w:eastAsia="et-EE"/>
              </w:rPr>
            </w:pPr>
            <w:r w:rsidRPr="00A90983">
              <w:rPr>
                <w:rFonts w:ascii="Times New Roman" w:hAnsi="Times New Roman" w:cs="Times New Roman"/>
                <w:b/>
                <w:bCs/>
                <w:sz w:val="16"/>
                <w:szCs w:val="16"/>
                <w:lang w:eastAsia="et-EE"/>
              </w:rPr>
              <w:t> </w:t>
            </w:r>
          </w:p>
        </w:tc>
        <w:tc>
          <w:tcPr>
            <w:tcW w:w="685" w:type="pct"/>
            <w:tcBorders>
              <w:top w:val="single" w:sz="4" w:space="0" w:color="auto"/>
              <w:left w:val="single" w:sz="4" w:space="0" w:color="auto"/>
              <w:bottom w:val="dotted" w:sz="4" w:space="0" w:color="auto"/>
              <w:right w:val="single" w:sz="4" w:space="0" w:color="auto"/>
            </w:tcBorders>
            <w:shd w:val="clear" w:color="auto" w:fill="auto"/>
            <w:noWrap/>
            <w:vAlign w:val="center"/>
            <w:hideMark/>
          </w:tcPr>
          <w:p w14:paraId="66903346" w14:textId="77777777" w:rsidR="001513DA" w:rsidRPr="00A90983" w:rsidRDefault="001513DA" w:rsidP="00D625EE">
            <w:pPr>
              <w:spacing w:after="0"/>
              <w:ind w:firstLineChars="100" w:firstLine="161"/>
              <w:jc w:val="right"/>
              <w:rPr>
                <w:rFonts w:ascii="Times New Roman" w:hAnsi="Times New Roman" w:cs="Times New Roman"/>
                <w:b/>
                <w:bCs/>
                <w:sz w:val="16"/>
                <w:szCs w:val="16"/>
                <w:lang w:eastAsia="et-EE"/>
              </w:rPr>
            </w:pPr>
            <w:r w:rsidRPr="00A90983">
              <w:rPr>
                <w:rFonts w:ascii="Times New Roman" w:hAnsi="Times New Roman" w:cs="Times New Roman"/>
                <w:b/>
                <w:bCs/>
                <w:sz w:val="16"/>
                <w:szCs w:val="16"/>
                <w:lang w:eastAsia="et-EE"/>
              </w:rPr>
              <w:t> </w:t>
            </w:r>
          </w:p>
        </w:tc>
        <w:tc>
          <w:tcPr>
            <w:tcW w:w="499" w:type="pct"/>
            <w:tcBorders>
              <w:top w:val="single" w:sz="4" w:space="0" w:color="auto"/>
              <w:left w:val="single" w:sz="4" w:space="0" w:color="auto"/>
              <w:bottom w:val="dotted" w:sz="4" w:space="0" w:color="auto"/>
              <w:right w:val="single" w:sz="4" w:space="0" w:color="auto"/>
            </w:tcBorders>
            <w:shd w:val="clear" w:color="auto" w:fill="auto"/>
            <w:noWrap/>
            <w:vAlign w:val="center"/>
            <w:hideMark/>
          </w:tcPr>
          <w:p w14:paraId="450BE191" w14:textId="77777777" w:rsidR="001513DA" w:rsidRPr="00A90983" w:rsidRDefault="001513DA" w:rsidP="00D625EE">
            <w:pPr>
              <w:spacing w:after="0"/>
              <w:rPr>
                <w:rFonts w:ascii="Times New Roman" w:hAnsi="Times New Roman" w:cs="Times New Roman"/>
                <w:b/>
                <w:bCs/>
                <w:sz w:val="16"/>
                <w:szCs w:val="16"/>
                <w:lang w:eastAsia="et-EE"/>
              </w:rPr>
            </w:pPr>
            <w:r w:rsidRPr="00A90983">
              <w:rPr>
                <w:rFonts w:ascii="Times New Roman" w:hAnsi="Times New Roman" w:cs="Times New Roman"/>
                <w:b/>
                <w:bCs/>
                <w:sz w:val="16"/>
                <w:szCs w:val="16"/>
                <w:lang w:eastAsia="et-EE"/>
              </w:rPr>
              <w:t> </w:t>
            </w:r>
          </w:p>
        </w:tc>
        <w:tc>
          <w:tcPr>
            <w:tcW w:w="550" w:type="pct"/>
            <w:tcBorders>
              <w:top w:val="single" w:sz="4" w:space="0" w:color="auto"/>
              <w:left w:val="single" w:sz="4" w:space="0" w:color="auto"/>
              <w:bottom w:val="dotted" w:sz="4" w:space="0" w:color="auto"/>
              <w:right w:val="single" w:sz="4" w:space="0" w:color="auto"/>
            </w:tcBorders>
            <w:shd w:val="clear" w:color="auto" w:fill="auto"/>
            <w:noWrap/>
            <w:vAlign w:val="center"/>
            <w:hideMark/>
          </w:tcPr>
          <w:p w14:paraId="73D9490C" w14:textId="77777777" w:rsidR="001513DA" w:rsidRPr="00A90983" w:rsidRDefault="001513DA" w:rsidP="00D625EE">
            <w:pPr>
              <w:spacing w:after="0"/>
              <w:ind w:firstLineChars="100" w:firstLine="161"/>
              <w:jc w:val="right"/>
              <w:rPr>
                <w:rFonts w:ascii="Times New Roman" w:hAnsi="Times New Roman" w:cs="Times New Roman"/>
                <w:b/>
                <w:bCs/>
                <w:sz w:val="16"/>
                <w:szCs w:val="16"/>
                <w:lang w:eastAsia="et-EE"/>
              </w:rPr>
            </w:pPr>
            <w:r w:rsidRPr="00A90983">
              <w:rPr>
                <w:rFonts w:ascii="Times New Roman" w:hAnsi="Times New Roman" w:cs="Times New Roman"/>
                <w:b/>
                <w:bCs/>
                <w:sz w:val="16"/>
                <w:szCs w:val="16"/>
                <w:lang w:eastAsia="et-EE"/>
              </w:rPr>
              <w:t> </w:t>
            </w:r>
          </w:p>
        </w:tc>
        <w:tc>
          <w:tcPr>
            <w:tcW w:w="644" w:type="pct"/>
            <w:tcBorders>
              <w:top w:val="single" w:sz="4" w:space="0" w:color="auto"/>
              <w:left w:val="single" w:sz="4" w:space="0" w:color="auto"/>
              <w:bottom w:val="dotted" w:sz="4" w:space="0" w:color="auto"/>
              <w:right w:val="single" w:sz="4" w:space="0" w:color="auto"/>
            </w:tcBorders>
            <w:shd w:val="clear" w:color="auto" w:fill="auto"/>
            <w:noWrap/>
            <w:vAlign w:val="center"/>
            <w:hideMark/>
          </w:tcPr>
          <w:p w14:paraId="71D4353C" w14:textId="77777777" w:rsidR="001513DA" w:rsidRPr="00A90983" w:rsidRDefault="001513DA" w:rsidP="00D625EE">
            <w:pPr>
              <w:spacing w:after="0"/>
              <w:ind w:firstLineChars="100" w:firstLine="161"/>
              <w:jc w:val="right"/>
              <w:rPr>
                <w:rFonts w:ascii="Times New Roman" w:hAnsi="Times New Roman" w:cs="Times New Roman"/>
                <w:b/>
                <w:bCs/>
                <w:sz w:val="16"/>
                <w:szCs w:val="16"/>
                <w:lang w:eastAsia="et-EE"/>
              </w:rPr>
            </w:pPr>
            <w:r w:rsidRPr="00A90983">
              <w:rPr>
                <w:rFonts w:ascii="Times New Roman" w:hAnsi="Times New Roman" w:cs="Times New Roman"/>
                <w:b/>
                <w:bCs/>
                <w:sz w:val="16"/>
                <w:szCs w:val="16"/>
                <w:lang w:eastAsia="et-EE"/>
              </w:rPr>
              <w:t> </w:t>
            </w:r>
          </w:p>
        </w:tc>
      </w:tr>
      <w:tr w:rsidR="001513DA" w:rsidRPr="008F6707" w14:paraId="09D2F065" w14:textId="77777777" w:rsidTr="00EA4E57">
        <w:trPr>
          <w:trHeight w:val="283"/>
        </w:trPr>
        <w:tc>
          <w:tcPr>
            <w:tcW w:w="2050"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4C3A6C36" w14:textId="77777777" w:rsidR="001513DA" w:rsidRPr="00630E9F" w:rsidRDefault="001513DA" w:rsidP="00D625EE">
            <w:pPr>
              <w:spacing w:after="0"/>
              <w:ind w:firstLineChars="100" w:firstLine="160"/>
              <w:rPr>
                <w:rFonts w:ascii="Times New Roman" w:hAnsi="Times New Roman" w:cs="Times New Roman"/>
                <w:sz w:val="16"/>
                <w:szCs w:val="16"/>
                <w:lang w:eastAsia="et-EE"/>
              </w:rPr>
            </w:pPr>
            <w:r w:rsidRPr="00630E9F">
              <w:rPr>
                <w:rFonts w:ascii="Times New Roman" w:hAnsi="Times New Roman" w:cs="Times New Roman"/>
                <w:sz w:val="16"/>
                <w:szCs w:val="16"/>
                <w:lang w:eastAsia="et-EE"/>
              </w:rPr>
              <w:t>Arvelduskrediit (kuni 5,0 mln€)</w:t>
            </w:r>
          </w:p>
        </w:tc>
        <w:tc>
          <w:tcPr>
            <w:tcW w:w="572"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7856309A"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0</w:t>
            </w:r>
          </w:p>
        </w:tc>
        <w:tc>
          <w:tcPr>
            <w:tcW w:w="685"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1D936DBF"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0</w:t>
            </w:r>
          </w:p>
        </w:tc>
        <w:tc>
          <w:tcPr>
            <w:tcW w:w="499"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3BE5FE25" w14:textId="77777777" w:rsidR="001513DA" w:rsidRPr="00A90983" w:rsidRDefault="001513DA" w:rsidP="00D625EE">
            <w:pPr>
              <w:spacing w:after="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0</w:t>
            </w:r>
          </w:p>
        </w:tc>
        <w:tc>
          <w:tcPr>
            <w:tcW w:w="550"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0153AF68"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0</w:t>
            </w:r>
          </w:p>
        </w:tc>
        <w:tc>
          <w:tcPr>
            <w:tcW w:w="644"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027CD3B8"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0</w:t>
            </w:r>
          </w:p>
        </w:tc>
      </w:tr>
      <w:tr w:rsidR="001513DA" w:rsidRPr="008F6707" w14:paraId="5FC5FC97" w14:textId="77777777" w:rsidTr="00EA4E57">
        <w:trPr>
          <w:trHeight w:val="283"/>
        </w:trPr>
        <w:tc>
          <w:tcPr>
            <w:tcW w:w="2050"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7C5D1AA8" w14:textId="77777777" w:rsidR="001513DA" w:rsidRPr="00630E9F" w:rsidRDefault="001513DA" w:rsidP="00D625EE">
            <w:pPr>
              <w:spacing w:after="0"/>
              <w:ind w:firstLineChars="100" w:firstLine="160"/>
              <w:rPr>
                <w:rFonts w:ascii="Times New Roman" w:hAnsi="Times New Roman" w:cs="Times New Roman"/>
                <w:sz w:val="16"/>
                <w:szCs w:val="16"/>
                <w:lang w:eastAsia="et-EE"/>
              </w:rPr>
            </w:pPr>
            <w:r w:rsidRPr="00630E9F">
              <w:rPr>
                <w:rFonts w:ascii="Times New Roman" w:hAnsi="Times New Roman" w:cs="Times New Roman"/>
                <w:sz w:val="16"/>
                <w:szCs w:val="16"/>
                <w:lang w:eastAsia="et-EE"/>
              </w:rPr>
              <w:t>Sildfinantseerimislaen (kuni 3,0 mln€)</w:t>
            </w:r>
          </w:p>
        </w:tc>
        <w:tc>
          <w:tcPr>
            <w:tcW w:w="572"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1AD486EE"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0</w:t>
            </w:r>
          </w:p>
        </w:tc>
        <w:tc>
          <w:tcPr>
            <w:tcW w:w="685"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6649288F"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0</w:t>
            </w:r>
          </w:p>
        </w:tc>
        <w:tc>
          <w:tcPr>
            <w:tcW w:w="499"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1FA5D676" w14:textId="77777777" w:rsidR="001513DA" w:rsidRPr="00A90983" w:rsidRDefault="001513DA" w:rsidP="00D625EE">
            <w:pPr>
              <w:spacing w:after="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0</w:t>
            </w:r>
          </w:p>
        </w:tc>
        <w:tc>
          <w:tcPr>
            <w:tcW w:w="550"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38211E8C"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0</w:t>
            </w:r>
          </w:p>
        </w:tc>
        <w:tc>
          <w:tcPr>
            <w:tcW w:w="644"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699DA4BE"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0</w:t>
            </w:r>
          </w:p>
        </w:tc>
      </w:tr>
      <w:tr w:rsidR="001513DA" w:rsidRPr="008F6707" w14:paraId="22AC343D" w14:textId="77777777" w:rsidTr="00EA4E57">
        <w:trPr>
          <w:trHeight w:val="283"/>
        </w:trPr>
        <w:tc>
          <w:tcPr>
            <w:tcW w:w="2050" w:type="pct"/>
            <w:tcBorders>
              <w:top w:val="dotted" w:sz="4" w:space="0" w:color="auto"/>
              <w:left w:val="single" w:sz="4" w:space="0" w:color="auto"/>
              <w:bottom w:val="single" w:sz="4" w:space="0" w:color="auto"/>
              <w:right w:val="single" w:sz="4" w:space="0" w:color="auto"/>
            </w:tcBorders>
            <w:shd w:val="clear" w:color="auto" w:fill="auto"/>
            <w:vAlign w:val="bottom"/>
            <w:hideMark/>
          </w:tcPr>
          <w:p w14:paraId="49781874" w14:textId="77777777" w:rsidR="001513DA" w:rsidRPr="00A90983" w:rsidRDefault="001513DA" w:rsidP="00D625EE">
            <w:pPr>
              <w:spacing w:after="0"/>
              <w:ind w:firstLineChars="100" w:firstLine="160"/>
              <w:rPr>
                <w:rFonts w:ascii="Times New Roman" w:hAnsi="Times New Roman" w:cs="Times New Roman"/>
                <w:sz w:val="16"/>
                <w:szCs w:val="16"/>
                <w:lang w:eastAsia="et-EE"/>
              </w:rPr>
            </w:pPr>
            <w:r w:rsidRPr="00A90983">
              <w:rPr>
                <w:rFonts w:ascii="Times New Roman" w:hAnsi="Times New Roman" w:cs="Times New Roman"/>
                <w:sz w:val="16"/>
                <w:szCs w:val="16"/>
                <w:lang w:eastAsia="et-EE"/>
              </w:rPr>
              <w:t>Võlakirjade</w:t>
            </w:r>
            <w:r>
              <w:rPr>
                <w:rFonts w:ascii="Times New Roman" w:hAnsi="Times New Roman" w:cs="Times New Roman"/>
                <w:sz w:val="16"/>
                <w:szCs w:val="16"/>
                <w:lang w:eastAsia="et-EE"/>
              </w:rPr>
              <w:t xml:space="preserve"> </w:t>
            </w:r>
            <w:r w:rsidRPr="00A90983">
              <w:rPr>
                <w:rFonts w:ascii="Times New Roman" w:hAnsi="Times New Roman" w:cs="Times New Roman"/>
                <w:sz w:val="16"/>
                <w:szCs w:val="16"/>
                <w:lang w:eastAsia="et-EE"/>
              </w:rPr>
              <w:t xml:space="preserve">ja pangalaenude </w:t>
            </w:r>
            <w:r w:rsidRPr="00A90983">
              <w:rPr>
                <w:rFonts w:ascii="Times New Roman" w:hAnsi="Times New Roman" w:cs="Times New Roman"/>
                <w:sz w:val="16"/>
                <w:szCs w:val="16"/>
                <w:lang w:eastAsia="et-EE"/>
              </w:rPr>
              <w:br/>
              <w:t>korraldus</w:t>
            </w:r>
            <w:r>
              <w:rPr>
                <w:rFonts w:ascii="Times New Roman" w:hAnsi="Times New Roman" w:cs="Times New Roman"/>
                <w:sz w:val="16"/>
                <w:szCs w:val="16"/>
                <w:lang w:eastAsia="et-EE"/>
              </w:rPr>
              <w:softHyphen/>
            </w:r>
            <w:r w:rsidRPr="00A90983">
              <w:rPr>
                <w:rFonts w:ascii="Times New Roman" w:hAnsi="Times New Roman" w:cs="Times New Roman"/>
                <w:sz w:val="16"/>
                <w:szCs w:val="16"/>
                <w:lang w:eastAsia="et-EE"/>
              </w:rPr>
              <w:t>kulud kokku</w:t>
            </w:r>
          </w:p>
        </w:tc>
        <w:tc>
          <w:tcPr>
            <w:tcW w:w="572" w:type="pct"/>
            <w:tcBorders>
              <w:top w:val="dotted" w:sz="4" w:space="0" w:color="auto"/>
              <w:left w:val="single" w:sz="4" w:space="0" w:color="auto"/>
              <w:bottom w:val="single" w:sz="4" w:space="0" w:color="auto"/>
              <w:right w:val="single" w:sz="4" w:space="0" w:color="auto"/>
            </w:tcBorders>
            <w:shd w:val="clear" w:color="auto" w:fill="auto"/>
            <w:noWrap/>
            <w:vAlign w:val="bottom"/>
            <w:hideMark/>
          </w:tcPr>
          <w:p w14:paraId="1F4EEDB0"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x</w:t>
            </w:r>
          </w:p>
        </w:tc>
        <w:tc>
          <w:tcPr>
            <w:tcW w:w="685" w:type="pct"/>
            <w:tcBorders>
              <w:top w:val="dotted" w:sz="4" w:space="0" w:color="auto"/>
              <w:left w:val="single" w:sz="4" w:space="0" w:color="auto"/>
              <w:bottom w:val="single" w:sz="4" w:space="0" w:color="auto"/>
              <w:right w:val="single" w:sz="4" w:space="0" w:color="auto"/>
            </w:tcBorders>
            <w:shd w:val="clear" w:color="auto" w:fill="auto"/>
            <w:noWrap/>
            <w:vAlign w:val="bottom"/>
            <w:hideMark/>
          </w:tcPr>
          <w:p w14:paraId="320140B8"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x</w:t>
            </w:r>
          </w:p>
        </w:tc>
        <w:tc>
          <w:tcPr>
            <w:tcW w:w="499" w:type="pct"/>
            <w:tcBorders>
              <w:top w:val="dotted" w:sz="4" w:space="0" w:color="auto"/>
              <w:left w:val="single" w:sz="4" w:space="0" w:color="auto"/>
              <w:bottom w:val="single" w:sz="4" w:space="0" w:color="auto"/>
              <w:right w:val="single" w:sz="4" w:space="0" w:color="auto"/>
            </w:tcBorders>
            <w:shd w:val="clear" w:color="auto" w:fill="auto"/>
            <w:noWrap/>
            <w:vAlign w:val="bottom"/>
            <w:hideMark/>
          </w:tcPr>
          <w:p w14:paraId="751CAD21" w14:textId="77777777" w:rsidR="001513DA" w:rsidRPr="00A90983" w:rsidRDefault="001513DA" w:rsidP="00D625EE">
            <w:pPr>
              <w:spacing w:after="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x</w:t>
            </w:r>
          </w:p>
        </w:tc>
        <w:tc>
          <w:tcPr>
            <w:tcW w:w="550" w:type="pct"/>
            <w:tcBorders>
              <w:top w:val="dotted" w:sz="4" w:space="0" w:color="auto"/>
              <w:left w:val="single" w:sz="4" w:space="0" w:color="auto"/>
              <w:bottom w:val="single" w:sz="4" w:space="0" w:color="auto"/>
              <w:right w:val="single" w:sz="4" w:space="0" w:color="auto"/>
            </w:tcBorders>
            <w:shd w:val="clear" w:color="auto" w:fill="auto"/>
            <w:noWrap/>
            <w:vAlign w:val="bottom"/>
            <w:hideMark/>
          </w:tcPr>
          <w:p w14:paraId="682AC678"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x</w:t>
            </w:r>
          </w:p>
        </w:tc>
        <w:tc>
          <w:tcPr>
            <w:tcW w:w="644" w:type="pct"/>
            <w:tcBorders>
              <w:top w:val="dotted" w:sz="4" w:space="0" w:color="auto"/>
              <w:left w:val="single" w:sz="4" w:space="0" w:color="auto"/>
              <w:bottom w:val="single" w:sz="4" w:space="0" w:color="auto"/>
              <w:right w:val="single" w:sz="4" w:space="0" w:color="auto"/>
            </w:tcBorders>
            <w:shd w:val="clear" w:color="auto" w:fill="auto"/>
            <w:noWrap/>
            <w:vAlign w:val="bottom"/>
            <w:hideMark/>
          </w:tcPr>
          <w:p w14:paraId="4C0CD09F"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x</w:t>
            </w:r>
          </w:p>
        </w:tc>
      </w:tr>
      <w:tr w:rsidR="001513DA" w:rsidRPr="008F6707" w14:paraId="05FC054E" w14:textId="77777777" w:rsidTr="00EA4E57">
        <w:trPr>
          <w:trHeight w:val="283"/>
        </w:trPr>
        <w:tc>
          <w:tcPr>
            <w:tcW w:w="2050" w:type="pct"/>
            <w:tcBorders>
              <w:top w:val="single" w:sz="4" w:space="0" w:color="auto"/>
              <w:left w:val="single" w:sz="4" w:space="0" w:color="auto"/>
              <w:bottom w:val="dotted" w:sz="4" w:space="0" w:color="auto"/>
              <w:right w:val="single" w:sz="4" w:space="0" w:color="auto"/>
            </w:tcBorders>
            <w:shd w:val="clear" w:color="auto" w:fill="auto"/>
            <w:noWrap/>
            <w:vAlign w:val="center"/>
            <w:hideMark/>
          </w:tcPr>
          <w:p w14:paraId="435CBEC8" w14:textId="77777777" w:rsidR="001513DA" w:rsidRPr="00A90983" w:rsidRDefault="001513DA" w:rsidP="00D625EE">
            <w:pPr>
              <w:spacing w:after="0"/>
              <w:ind w:firstLineChars="100" w:firstLine="161"/>
              <w:rPr>
                <w:rFonts w:ascii="Times New Roman" w:hAnsi="Times New Roman" w:cs="Times New Roman"/>
                <w:b/>
                <w:bCs/>
                <w:sz w:val="16"/>
                <w:szCs w:val="16"/>
                <w:lang w:eastAsia="et-EE"/>
              </w:rPr>
            </w:pPr>
            <w:r w:rsidRPr="00A90983">
              <w:rPr>
                <w:rFonts w:ascii="Times New Roman" w:hAnsi="Times New Roman" w:cs="Times New Roman"/>
                <w:b/>
                <w:bCs/>
                <w:sz w:val="16"/>
                <w:szCs w:val="16"/>
                <w:lang w:eastAsia="et-EE"/>
              </w:rPr>
              <w:t>KAPITALIRENT</w:t>
            </w:r>
          </w:p>
        </w:tc>
        <w:tc>
          <w:tcPr>
            <w:tcW w:w="572" w:type="pct"/>
            <w:tcBorders>
              <w:top w:val="single" w:sz="4" w:space="0" w:color="auto"/>
              <w:left w:val="single" w:sz="4" w:space="0" w:color="auto"/>
              <w:bottom w:val="dotted" w:sz="4" w:space="0" w:color="auto"/>
              <w:right w:val="single" w:sz="4" w:space="0" w:color="auto"/>
            </w:tcBorders>
            <w:shd w:val="clear" w:color="auto" w:fill="auto"/>
            <w:noWrap/>
            <w:vAlign w:val="center"/>
            <w:hideMark/>
          </w:tcPr>
          <w:p w14:paraId="580FE874"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x</w:t>
            </w:r>
          </w:p>
        </w:tc>
        <w:tc>
          <w:tcPr>
            <w:tcW w:w="685" w:type="pct"/>
            <w:tcBorders>
              <w:top w:val="single" w:sz="4" w:space="0" w:color="auto"/>
              <w:left w:val="single" w:sz="4" w:space="0" w:color="auto"/>
              <w:bottom w:val="dotted" w:sz="4" w:space="0" w:color="auto"/>
              <w:right w:val="single" w:sz="4" w:space="0" w:color="auto"/>
            </w:tcBorders>
            <w:shd w:val="clear" w:color="auto" w:fill="auto"/>
            <w:noWrap/>
            <w:vAlign w:val="center"/>
            <w:hideMark/>
          </w:tcPr>
          <w:p w14:paraId="75559642" w14:textId="77777777" w:rsidR="001513DA" w:rsidRPr="00A90983" w:rsidRDefault="001513DA" w:rsidP="00D625EE">
            <w:pPr>
              <w:spacing w:after="0"/>
              <w:ind w:firstLineChars="100" w:firstLine="161"/>
              <w:jc w:val="right"/>
              <w:rPr>
                <w:rFonts w:ascii="Times New Roman" w:hAnsi="Times New Roman" w:cs="Times New Roman"/>
                <w:b/>
                <w:bCs/>
                <w:sz w:val="16"/>
                <w:szCs w:val="16"/>
                <w:lang w:eastAsia="et-EE"/>
              </w:rPr>
            </w:pPr>
            <w:r w:rsidRPr="00A90983">
              <w:rPr>
                <w:rFonts w:ascii="Times New Roman" w:hAnsi="Times New Roman" w:cs="Times New Roman"/>
                <w:b/>
                <w:bCs/>
                <w:sz w:val="16"/>
                <w:szCs w:val="16"/>
                <w:lang w:eastAsia="et-EE"/>
              </w:rPr>
              <w:t>82 625</w:t>
            </w:r>
          </w:p>
        </w:tc>
        <w:tc>
          <w:tcPr>
            <w:tcW w:w="499" w:type="pct"/>
            <w:tcBorders>
              <w:top w:val="single" w:sz="4" w:space="0" w:color="auto"/>
              <w:left w:val="single" w:sz="4" w:space="0" w:color="auto"/>
              <w:bottom w:val="dotted" w:sz="4" w:space="0" w:color="auto"/>
              <w:right w:val="single" w:sz="4" w:space="0" w:color="auto"/>
            </w:tcBorders>
            <w:shd w:val="clear" w:color="auto" w:fill="auto"/>
            <w:noWrap/>
            <w:vAlign w:val="center"/>
            <w:hideMark/>
          </w:tcPr>
          <w:p w14:paraId="6F72664C" w14:textId="77777777" w:rsidR="001513DA" w:rsidRPr="00A90983" w:rsidRDefault="001513DA" w:rsidP="00D625EE">
            <w:pPr>
              <w:spacing w:after="0"/>
              <w:jc w:val="right"/>
              <w:rPr>
                <w:rFonts w:ascii="Times New Roman" w:hAnsi="Times New Roman" w:cs="Times New Roman"/>
                <w:b/>
                <w:bCs/>
                <w:sz w:val="16"/>
                <w:szCs w:val="16"/>
                <w:lang w:eastAsia="et-EE"/>
              </w:rPr>
            </w:pPr>
            <w:r w:rsidRPr="00A90983">
              <w:rPr>
                <w:rFonts w:ascii="Times New Roman" w:hAnsi="Times New Roman" w:cs="Times New Roman"/>
                <w:b/>
                <w:bCs/>
                <w:sz w:val="16"/>
                <w:szCs w:val="16"/>
                <w:lang w:eastAsia="et-EE"/>
              </w:rPr>
              <w:t>36 750</w:t>
            </w:r>
          </w:p>
        </w:tc>
        <w:tc>
          <w:tcPr>
            <w:tcW w:w="550" w:type="pct"/>
            <w:tcBorders>
              <w:top w:val="single" w:sz="4" w:space="0" w:color="auto"/>
              <w:left w:val="single" w:sz="4" w:space="0" w:color="auto"/>
              <w:bottom w:val="dotted" w:sz="4" w:space="0" w:color="auto"/>
              <w:right w:val="single" w:sz="4" w:space="0" w:color="auto"/>
            </w:tcBorders>
            <w:shd w:val="clear" w:color="auto" w:fill="auto"/>
            <w:noWrap/>
            <w:vAlign w:val="center"/>
            <w:hideMark/>
          </w:tcPr>
          <w:p w14:paraId="12CB696C" w14:textId="77777777" w:rsidR="001513DA" w:rsidRPr="00A90983" w:rsidRDefault="001513DA" w:rsidP="00D625EE">
            <w:pPr>
              <w:spacing w:after="0"/>
              <w:ind w:firstLineChars="100" w:firstLine="161"/>
              <w:jc w:val="right"/>
              <w:rPr>
                <w:rFonts w:ascii="Times New Roman" w:hAnsi="Times New Roman" w:cs="Times New Roman"/>
                <w:b/>
                <w:bCs/>
                <w:sz w:val="16"/>
                <w:szCs w:val="16"/>
                <w:lang w:eastAsia="et-EE"/>
              </w:rPr>
            </w:pPr>
            <w:r w:rsidRPr="00A90983">
              <w:rPr>
                <w:rFonts w:ascii="Times New Roman" w:hAnsi="Times New Roman" w:cs="Times New Roman"/>
                <w:b/>
                <w:bCs/>
                <w:sz w:val="16"/>
                <w:szCs w:val="16"/>
                <w:lang w:eastAsia="et-EE"/>
              </w:rPr>
              <w:t>28 610</w:t>
            </w:r>
          </w:p>
        </w:tc>
        <w:tc>
          <w:tcPr>
            <w:tcW w:w="644" w:type="pct"/>
            <w:tcBorders>
              <w:top w:val="single" w:sz="4" w:space="0" w:color="auto"/>
              <w:left w:val="single" w:sz="4" w:space="0" w:color="auto"/>
              <w:bottom w:val="dotted" w:sz="4" w:space="0" w:color="auto"/>
              <w:right w:val="single" w:sz="4" w:space="0" w:color="auto"/>
            </w:tcBorders>
            <w:shd w:val="clear" w:color="auto" w:fill="auto"/>
            <w:noWrap/>
            <w:vAlign w:val="center"/>
            <w:hideMark/>
          </w:tcPr>
          <w:p w14:paraId="209818CC" w14:textId="77777777" w:rsidR="001513DA" w:rsidRPr="00A90983" w:rsidRDefault="001513DA" w:rsidP="00D625EE">
            <w:pPr>
              <w:spacing w:after="0"/>
              <w:ind w:firstLineChars="100" w:firstLine="161"/>
              <w:jc w:val="right"/>
              <w:rPr>
                <w:rFonts w:ascii="Times New Roman" w:hAnsi="Times New Roman" w:cs="Times New Roman"/>
                <w:b/>
                <w:bCs/>
                <w:sz w:val="16"/>
                <w:szCs w:val="16"/>
                <w:lang w:eastAsia="et-EE"/>
              </w:rPr>
            </w:pPr>
            <w:r w:rsidRPr="00A90983">
              <w:rPr>
                <w:rFonts w:ascii="Times New Roman" w:hAnsi="Times New Roman" w:cs="Times New Roman"/>
                <w:b/>
                <w:bCs/>
                <w:sz w:val="16"/>
                <w:szCs w:val="16"/>
                <w:lang w:eastAsia="et-EE"/>
              </w:rPr>
              <w:t>90 765</w:t>
            </w:r>
          </w:p>
        </w:tc>
      </w:tr>
      <w:tr w:rsidR="001513DA" w:rsidRPr="008F6707" w14:paraId="1F2BD7CB" w14:textId="77777777" w:rsidTr="00EA4E57">
        <w:trPr>
          <w:trHeight w:val="283"/>
        </w:trPr>
        <w:tc>
          <w:tcPr>
            <w:tcW w:w="2050" w:type="pct"/>
            <w:tcBorders>
              <w:top w:val="dotted" w:sz="4" w:space="0" w:color="auto"/>
              <w:left w:val="single" w:sz="4" w:space="0" w:color="auto"/>
              <w:bottom w:val="dotted" w:sz="4" w:space="0" w:color="auto"/>
              <w:right w:val="single" w:sz="4" w:space="0" w:color="auto"/>
            </w:tcBorders>
            <w:shd w:val="clear" w:color="auto" w:fill="auto"/>
            <w:vAlign w:val="bottom"/>
            <w:hideMark/>
          </w:tcPr>
          <w:p w14:paraId="306447D8" w14:textId="77777777" w:rsidR="001513DA" w:rsidRPr="00A90983" w:rsidRDefault="001513DA" w:rsidP="00D625EE">
            <w:pPr>
              <w:spacing w:after="0"/>
              <w:ind w:firstLineChars="100" w:firstLine="160"/>
              <w:rPr>
                <w:rFonts w:ascii="Times New Roman" w:hAnsi="Times New Roman" w:cs="Times New Roman"/>
                <w:sz w:val="16"/>
                <w:szCs w:val="16"/>
                <w:lang w:eastAsia="et-EE"/>
              </w:rPr>
            </w:pPr>
            <w:r w:rsidRPr="00A90983">
              <w:rPr>
                <w:rFonts w:ascii="Times New Roman" w:hAnsi="Times New Roman" w:cs="Times New Roman"/>
                <w:sz w:val="16"/>
                <w:szCs w:val="16"/>
                <w:lang w:eastAsia="et-EE"/>
              </w:rPr>
              <w:t xml:space="preserve">VOCO kap.rent 2021. a </w:t>
            </w:r>
            <w:r w:rsidRPr="00A90983">
              <w:rPr>
                <w:rFonts w:ascii="Times New Roman" w:hAnsi="Times New Roman" w:cs="Times New Roman"/>
                <w:sz w:val="16"/>
                <w:szCs w:val="16"/>
                <w:lang w:eastAsia="et-EE"/>
              </w:rPr>
              <w:br/>
              <w:t>(CNC puidutöötlemiskeskus)</w:t>
            </w:r>
          </w:p>
        </w:tc>
        <w:tc>
          <w:tcPr>
            <w:tcW w:w="572"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12250064"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125 000</w:t>
            </w:r>
          </w:p>
        </w:tc>
        <w:tc>
          <w:tcPr>
            <w:tcW w:w="685"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308CA46B"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66 000</w:t>
            </w:r>
          </w:p>
        </w:tc>
        <w:tc>
          <w:tcPr>
            <w:tcW w:w="499"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1E8C572B" w14:textId="77777777" w:rsidR="001513DA" w:rsidRPr="00A90983" w:rsidRDefault="001513DA" w:rsidP="00D625EE">
            <w:pPr>
              <w:spacing w:after="0"/>
              <w:rPr>
                <w:rFonts w:ascii="Times New Roman" w:hAnsi="Times New Roman" w:cs="Times New Roman"/>
                <w:sz w:val="16"/>
                <w:szCs w:val="16"/>
                <w:lang w:eastAsia="et-EE"/>
              </w:rPr>
            </w:pPr>
            <w:r w:rsidRPr="00A90983">
              <w:rPr>
                <w:rFonts w:ascii="Times New Roman" w:hAnsi="Times New Roman" w:cs="Times New Roman"/>
                <w:sz w:val="16"/>
                <w:szCs w:val="16"/>
                <w:lang w:eastAsia="et-EE"/>
              </w:rPr>
              <w:t> </w:t>
            </w:r>
          </w:p>
        </w:tc>
        <w:tc>
          <w:tcPr>
            <w:tcW w:w="550"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08F8CC3D"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16 500</w:t>
            </w:r>
          </w:p>
        </w:tc>
        <w:tc>
          <w:tcPr>
            <w:tcW w:w="644"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4BBFFBCD"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49 500</w:t>
            </w:r>
          </w:p>
        </w:tc>
      </w:tr>
      <w:tr w:rsidR="001513DA" w:rsidRPr="008F6707" w14:paraId="5E2E3544" w14:textId="77777777" w:rsidTr="00EA4E57">
        <w:trPr>
          <w:trHeight w:val="283"/>
        </w:trPr>
        <w:tc>
          <w:tcPr>
            <w:tcW w:w="2050"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700244EF" w14:textId="77777777" w:rsidR="001513DA" w:rsidRPr="00A90983" w:rsidRDefault="001513DA" w:rsidP="00D625EE">
            <w:pPr>
              <w:spacing w:after="0"/>
              <w:ind w:firstLineChars="100" w:firstLine="160"/>
              <w:rPr>
                <w:rFonts w:ascii="Times New Roman" w:hAnsi="Times New Roman" w:cs="Times New Roman"/>
                <w:sz w:val="16"/>
                <w:szCs w:val="16"/>
                <w:lang w:eastAsia="et-EE"/>
              </w:rPr>
            </w:pPr>
            <w:r w:rsidRPr="00A90983">
              <w:rPr>
                <w:rFonts w:ascii="Times New Roman" w:hAnsi="Times New Roman" w:cs="Times New Roman"/>
                <w:sz w:val="16"/>
                <w:szCs w:val="16"/>
                <w:lang w:eastAsia="et-EE"/>
              </w:rPr>
              <w:t xml:space="preserve">VOCO sõiduk 2022. a </w:t>
            </w:r>
          </w:p>
        </w:tc>
        <w:tc>
          <w:tcPr>
            <w:tcW w:w="572"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221B7BE3"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19 000</w:t>
            </w:r>
          </w:p>
        </w:tc>
        <w:tc>
          <w:tcPr>
            <w:tcW w:w="685"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136C7F12"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13 680</w:t>
            </w:r>
          </w:p>
        </w:tc>
        <w:tc>
          <w:tcPr>
            <w:tcW w:w="499"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44539394" w14:textId="77777777" w:rsidR="001513DA" w:rsidRPr="00A90983" w:rsidRDefault="001513DA" w:rsidP="00D625EE">
            <w:pPr>
              <w:spacing w:after="0"/>
              <w:rPr>
                <w:rFonts w:ascii="Times New Roman" w:hAnsi="Times New Roman" w:cs="Times New Roman"/>
                <w:sz w:val="16"/>
                <w:szCs w:val="16"/>
                <w:lang w:eastAsia="et-EE"/>
              </w:rPr>
            </w:pPr>
            <w:r w:rsidRPr="00A90983">
              <w:rPr>
                <w:rFonts w:ascii="Times New Roman" w:hAnsi="Times New Roman" w:cs="Times New Roman"/>
                <w:sz w:val="16"/>
                <w:szCs w:val="16"/>
                <w:lang w:eastAsia="et-EE"/>
              </w:rPr>
              <w:t> </w:t>
            </w:r>
          </w:p>
        </w:tc>
        <w:tc>
          <w:tcPr>
            <w:tcW w:w="550"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55517DE4"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3 040</w:t>
            </w:r>
          </w:p>
        </w:tc>
        <w:tc>
          <w:tcPr>
            <w:tcW w:w="644"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32576799"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10 640</w:t>
            </w:r>
          </w:p>
        </w:tc>
      </w:tr>
      <w:tr w:rsidR="001513DA" w:rsidRPr="008F6707" w14:paraId="0235EFD4" w14:textId="77777777" w:rsidTr="00EA4E57">
        <w:trPr>
          <w:trHeight w:val="283"/>
        </w:trPr>
        <w:tc>
          <w:tcPr>
            <w:tcW w:w="2050"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2DBE65FE" w14:textId="77777777" w:rsidR="001513DA" w:rsidRPr="00A90983" w:rsidRDefault="001513DA" w:rsidP="00D625EE">
            <w:pPr>
              <w:spacing w:after="0"/>
              <w:ind w:firstLineChars="100" w:firstLine="160"/>
              <w:rPr>
                <w:rFonts w:ascii="Times New Roman" w:hAnsi="Times New Roman" w:cs="Times New Roman"/>
                <w:sz w:val="16"/>
                <w:szCs w:val="16"/>
                <w:lang w:eastAsia="et-EE"/>
              </w:rPr>
            </w:pPr>
            <w:r w:rsidRPr="00A90983">
              <w:rPr>
                <w:rFonts w:ascii="Times New Roman" w:hAnsi="Times New Roman" w:cs="Times New Roman"/>
                <w:sz w:val="16"/>
                <w:szCs w:val="16"/>
                <w:lang w:eastAsia="et-EE"/>
              </w:rPr>
              <w:t xml:space="preserve">STO väikebuss 2023. a </w:t>
            </w:r>
          </w:p>
        </w:tc>
        <w:tc>
          <w:tcPr>
            <w:tcW w:w="572"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7C5B9783"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x</w:t>
            </w:r>
          </w:p>
        </w:tc>
        <w:tc>
          <w:tcPr>
            <w:tcW w:w="685"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60D07F6A"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x</w:t>
            </w:r>
          </w:p>
        </w:tc>
        <w:tc>
          <w:tcPr>
            <w:tcW w:w="499"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39B4E50B" w14:textId="77777777" w:rsidR="001513DA" w:rsidRPr="00A90983" w:rsidRDefault="001513DA" w:rsidP="00D625EE">
            <w:pPr>
              <w:spacing w:after="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36 750</w:t>
            </w:r>
          </w:p>
        </w:tc>
        <w:tc>
          <w:tcPr>
            <w:tcW w:w="550"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6BC3A12C"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6 125</w:t>
            </w:r>
          </w:p>
        </w:tc>
        <w:tc>
          <w:tcPr>
            <w:tcW w:w="644" w:type="pct"/>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4B0B0E71"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30 625</w:t>
            </w:r>
          </w:p>
        </w:tc>
      </w:tr>
      <w:tr w:rsidR="001513DA" w:rsidRPr="008F6707" w14:paraId="58291137" w14:textId="77777777" w:rsidTr="00EA4E57">
        <w:trPr>
          <w:trHeight w:val="283"/>
        </w:trPr>
        <w:tc>
          <w:tcPr>
            <w:tcW w:w="2050" w:type="pct"/>
            <w:tcBorders>
              <w:top w:val="dotted" w:sz="4" w:space="0" w:color="auto"/>
              <w:left w:val="single" w:sz="4" w:space="0" w:color="auto"/>
              <w:bottom w:val="single" w:sz="4" w:space="0" w:color="auto"/>
              <w:right w:val="single" w:sz="4" w:space="0" w:color="auto"/>
            </w:tcBorders>
            <w:shd w:val="clear" w:color="auto" w:fill="auto"/>
            <w:noWrap/>
            <w:vAlign w:val="bottom"/>
            <w:hideMark/>
          </w:tcPr>
          <w:p w14:paraId="6A3E4545" w14:textId="77777777" w:rsidR="001513DA" w:rsidRPr="00A90983" w:rsidRDefault="001513DA" w:rsidP="00D625EE">
            <w:pPr>
              <w:spacing w:after="0"/>
              <w:ind w:firstLineChars="100" w:firstLine="160"/>
              <w:rPr>
                <w:rFonts w:ascii="Times New Roman" w:hAnsi="Times New Roman" w:cs="Times New Roman"/>
                <w:sz w:val="16"/>
                <w:szCs w:val="16"/>
                <w:lang w:eastAsia="et-EE"/>
              </w:rPr>
            </w:pPr>
            <w:r w:rsidRPr="00A90983">
              <w:rPr>
                <w:rFonts w:ascii="Times New Roman" w:hAnsi="Times New Roman" w:cs="Times New Roman"/>
                <w:sz w:val="16"/>
                <w:szCs w:val="16"/>
                <w:lang w:eastAsia="et-EE"/>
              </w:rPr>
              <w:t xml:space="preserve">AS Luminor Bank 2020. a (kompaktlaadur) </w:t>
            </w:r>
          </w:p>
        </w:tc>
        <w:tc>
          <w:tcPr>
            <w:tcW w:w="572" w:type="pct"/>
            <w:tcBorders>
              <w:top w:val="dotted" w:sz="4" w:space="0" w:color="auto"/>
              <w:left w:val="single" w:sz="4" w:space="0" w:color="auto"/>
              <w:bottom w:val="single" w:sz="4" w:space="0" w:color="auto"/>
              <w:right w:val="single" w:sz="4" w:space="0" w:color="auto"/>
            </w:tcBorders>
            <w:shd w:val="clear" w:color="auto" w:fill="auto"/>
            <w:noWrap/>
            <w:vAlign w:val="bottom"/>
            <w:hideMark/>
          </w:tcPr>
          <w:p w14:paraId="71F45D2E"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12 450</w:t>
            </w:r>
          </w:p>
        </w:tc>
        <w:tc>
          <w:tcPr>
            <w:tcW w:w="685" w:type="pct"/>
            <w:tcBorders>
              <w:top w:val="dotted" w:sz="4" w:space="0" w:color="auto"/>
              <w:left w:val="single" w:sz="4" w:space="0" w:color="auto"/>
              <w:bottom w:val="single" w:sz="4" w:space="0" w:color="auto"/>
              <w:right w:val="single" w:sz="4" w:space="0" w:color="auto"/>
            </w:tcBorders>
            <w:shd w:val="clear" w:color="auto" w:fill="auto"/>
            <w:noWrap/>
            <w:vAlign w:val="bottom"/>
            <w:hideMark/>
          </w:tcPr>
          <w:p w14:paraId="46A79AE2"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2 945</w:t>
            </w:r>
          </w:p>
        </w:tc>
        <w:tc>
          <w:tcPr>
            <w:tcW w:w="499" w:type="pct"/>
            <w:tcBorders>
              <w:top w:val="dotted" w:sz="4" w:space="0" w:color="auto"/>
              <w:left w:val="single" w:sz="4" w:space="0" w:color="auto"/>
              <w:bottom w:val="single" w:sz="4" w:space="0" w:color="auto"/>
              <w:right w:val="single" w:sz="4" w:space="0" w:color="auto"/>
            </w:tcBorders>
            <w:shd w:val="clear" w:color="auto" w:fill="auto"/>
            <w:noWrap/>
            <w:vAlign w:val="bottom"/>
            <w:hideMark/>
          </w:tcPr>
          <w:p w14:paraId="26ED9C9B" w14:textId="77777777" w:rsidR="001513DA" w:rsidRPr="00A90983" w:rsidRDefault="001513DA" w:rsidP="00D625EE">
            <w:pPr>
              <w:spacing w:after="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0</w:t>
            </w:r>
          </w:p>
        </w:tc>
        <w:tc>
          <w:tcPr>
            <w:tcW w:w="550" w:type="pct"/>
            <w:tcBorders>
              <w:top w:val="dotted" w:sz="4" w:space="0" w:color="auto"/>
              <w:left w:val="single" w:sz="4" w:space="0" w:color="auto"/>
              <w:bottom w:val="single" w:sz="4" w:space="0" w:color="auto"/>
              <w:right w:val="single" w:sz="4" w:space="0" w:color="auto"/>
            </w:tcBorders>
            <w:shd w:val="clear" w:color="auto" w:fill="auto"/>
            <w:noWrap/>
            <w:vAlign w:val="bottom"/>
            <w:hideMark/>
          </w:tcPr>
          <w:p w14:paraId="049DAB3F" w14:textId="77777777" w:rsidR="001513DA" w:rsidRPr="00A90983" w:rsidRDefault="001513DA" w:rsidP="00D625EE">
            <w:pPr>
              <w:spacing w:after="0"/>
              <w:ind w:firstLineChars="100" w:firstLine="16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2 945</w:t>
            </w:r>
          </w:p>
        </w:tc>
        <w:tc>
          <w:tcPr>
            <w:tcW w:w="644" w:type="pct"/>
            <w:tcBorders>
              <w:top w:val="dotted" w:sz="4" w:space="0" w:color="auto"/>
              <w:left w:val="single" w:sz="4" w:space="0" w:color="auto"/>
              <w:bottom w:val="single" w:sz="4" w:space="0" w:color="auto"/>
              <w:right w:val="single" w:sz="4" w:space="0" w:color="auto"/>
            </w:tcBorders>
            <w:shd w:val="clear" w:color="auto" w:fill="auto"/>
            <w:noWrap/>
            <w:vAlign w:val="bottom"/>
            <w:hideMark/>
          </w:tcPr>
          <w:p w14:paraId="2FBF478F" w14:textId="77777777" w:rsidR="001513DA" w:rsidRPr="00A90983" w:rsidRDefault="001513DA" w:rsidP="00D625EE">
            <w:pPr>
              <w:spacing w:after="0"/>
              <w:jc w:val="right"/>
              <w:rPr>
                <w:rFonts w:ascii="Times New Roman" w:hAnsi="Times New Roman" w:cs="Times New Roman"/>
                <w:sz w:val="16"/>
                <w:szCs w:val="16"/>
                <w:lang w:eastAsia="et-EE"/>
              </w:rPr>
            </w:pPr>
            <w:r w:rsidRPr="00A90983">
              <w:rPr>
                <w:rFonts w:ascii="Times New Roman" w:hAnsi="Times New Roman" w:cs="Times New Roman"/>
                <w:sz w:val="16"/>
                <w:szCs w:val="16"/>
                <w:lang w:eastAsia="et-EE"/>
              </w:rPr>
              <w:t>0</w:t>
            </w:r>
          </w:p>
        </w:tc>
      </w:tr>
    </w:tbl>
    <w:p w14:paraId="1A8D0E48" w14:textId="77777777" w:rsidR="00517216" w:rsidRPr="0085356F" w:rsidRDefault="00517216">
      <w:pPr>
        <w:spacing w:after="0"/>
        <w:jc w:val="left"/>
        <w:rPr>
          <w:rFonts w:ascii="Tartu Kodanik" w:hAnsi="Tartu Kodanik" w:cs="Thorndale AMT"/>
          <w:b/>
          <w:bCs/>
          <w:iCs/>
          <w:caps/>
          <w:kern w:val="28"/>
          <w:sz w:val="52"/>
          <w:szCs w:val="24"/>
          <w:lang w:val="x-none" w:eastAsia="hi-IN" w:bidi="hi-IN"/>
        </w:rPr>
      </w:pPr>
      <w:r w:rsidRPr="0085356F">
        <w:br w:type="page"/>
      </w:r>
    </w:p>
    <w:p w14:paraId="07849848" w14:textId="3069A5EA" w:rsidR="00FF18F4" w:rsidRPr="0085356F" w:rsidRDefault="00FF18F4" w:rsidP="00F6224A">
      <w:pPr>
        <w:pStyle w:val="Pealkiri10"/>
        <w:numPr>
          <w:ilvl w:val="0"/>
          <w:numId w:val="0"/>
        </w:numPr>
        <w:ind w:left="360" w:hanging="360"/>
      </w:pPr>
      <w:bookmarkStart w:id="7" w:name="_Toc121401834"/>
      <w:r w:rsidRPr="0085356F">
        <w:lastRenderedPageBreak/>
        <w:t>Lisa 6. Rahavoogude prognoos</w:t>
      </w:r>
      <w:bookmarkEnd w:id="7"/>
    </w:p>
    <w:tbl>
      <w:tblPr>
        <w:tblW w:w="5000" w:type="pct"/>
        <w:tblCellMar>
          <w:left w:w="70" w:type="dxa"/>
          <w:right w:w="70" w:type="dxa"/>
        </w:tblCellMar>
        <w:tblLook w:val="04A0" w:firstRow="1" w:lastRow="0" w:firstColumn="1" w:lastColumn="0" w:noHBand="0" w:noVBand="1"/>
      </w:tblPr>
      <w:tblGrid>
        <w:gridCol w:w="6997"/>
        <w:gridCol w:w="1932"/>
      </w:tblGrid>
      <w:tr w:rsidR="001513DA" w:rsidRPr="00EA4E57" w14:paraId="7CBB7DEC" w14:textId="77777777" w:rsidTr="00EA4E57">
        <w:trPr>
          <w:trHeight w:val="420"/>
        </w:trPr>
        <w:tc>
          <w:tcPr>
            <w:tcW w:w="3918" w:type="pct"/>
            <w:tcBorders>
              <w:top w:val="nil"/>
              <w:left w:val="nil"/>
              <w:bottom w:val="single" w:sz="4" w:space="0" w:color="auto"/>
              <w:right w:val="nil"/>
            </w:tcBorders>
            <w:shd w:val="clear" w:color="000000" w:fill="FFFFFF"/>
            <w:noWrap/>
            <w:vAlign w:val="center"/>
            <w:hideMark/>
          </w:tcPr>
          <w:p w14:paraId="4FDBAADC" w14:textId="77777777" w:rsidR="001513DA" w:rsidRPr="00EA4E57" w:rsidRDefault="001513DA" w:rsidP="00D625EE">
            <w:pPr>
              <w:spacing w:after="0"/>
              <w:rPr>
                <w:rFonts w:ascii="Times New Roman" w:hAnsi="Times New Roman" w:cs="Times New Roman"/>
                <w:b/>
                <w:bCs/>
                <w:sz w:val="22"/>
                <w:lang w:eastAsia="et-EE"/>
              </w:rPr>
            </w:pPr>
            <w:r w:rsidRPr="00EA4E57">
              <w:rPr>
                <w:rFonts w:ascii="Times New Roman" w:hAnsi="Times New Roman" w:cs="Times New Roman"/>
                <w:b/>
                <w:bCs/>
                <w:sz w:val="22"/>
                <w:lang w:eastAsia="et-EE"/>
              </w:rPr>
              <w:t> </w:t>
            </w:r>
          </w:p>
        </w:tc>
        <w:tc>
          <w:tcPr>
            <w:tcW w:w="1082" w:type="pct"/>
            <w:tcBorders>
              <w:top w:val="nil"/>
              <w:left w:val="nil"/>
              <w:bottom w:val="single" w:sz="4" w:space="0" w:color="auto"/>
              <w:right w:val="nil"/>
            </w:tcBorders>
            <w:shd w:val="clear" w:color="000000" w:fill="FFFFFF"/>
            <w:noWrap/>
            <w:vAlign w:val="bottom"/>
            <w:hideMark/>
          </w:tcPr>
          <w:p w14:paraId="39368C92" w14:textId="77777777" w:rsidR="001513DA" w:rsidRPr="00EA4E57" w:rsidRDefault="001513DA" w:rsidP="00D625EE">
            <w:pPr>
              <w:spacing w:after="0"/>
              <w:jc w:val="right"/>
              <w:rPr>
                <w:rFonts w:ascii="Times New Roman" w:hAnsi="Times New Roman" w:cs="Times New Roman"/>
                <w:i/>
                <w:iCs/>
                <w:sz w:val="22"/>
                <w:lang w:eastAsia="et-EE"/>
              </w:rPr>
            </w:pPr>
            <w:r w:rsidRPr="00EA4E57">
              <w:rPr>
                <w:rFonts w:ascii="Times New Roman" w:hAnsi="Times New Roman" w:cs="Times New Roman"/>
                <w:i/>
                <w:iCs/>
                <w:sz w:val="22"/>
                <w:lang w:eastAsia="et-EE"/>
              </w:rPr>
              <w:t>eurodes</w:t>
            </w:r>
          </w:p>
        </w:tc>
      </w:tr>
      <w:tr w:rsidR="001513DA" w:rsidRPr="00EA4E57" w14:paraId="70E88257" w14:textId="77777777" w:rsidTr="00EA4E57">
        <w:trPr>
          <w:trHeight w:val="300"/>
        </w:trPr>
        <w:tc>
          <w:tcPr>
            <w:tcW w:w="3918" w:type="pct"/>
            <w:tcBorders>
              <w:top w:val="nil"/>
              <w:left w:val="single" w:sz="4" w:space="0" w:color="auto"/>
              <w:bottom w:val="nil"/>
              <w:right w:val="nil"/>
            </w:tcBorders>
            <w:shd w:val="clear" w:color="000000" w:fill="FFFFFF"/>
            <w:noWrap/>
            <w:vAlign w:val="center"/>
            <w:hideMark/>
          </w:tcPr>
          <w:p w14:paraId="3FDAD27A" w14:textId="77777777" w:rsidR="001513DA" w:rsidRPr="00EA4E57" w:rsidRDefault="001513DA" w:rsidP="00D625EE">
            <w:pPr>
              <w:spacing w:after="0"/>
              <w:rPr>
                <w:rFonts w:ascii="Times New Roman" w:hAnsi="Times New Roman" w:cs="Times New Roman"/>
                <w:b/>
                <w:bCs/>
                <w:sz w:val="22"/>
                <w:lang w:eastAsia="et-EE"/>
              </w:rPr>
            </w:pPr>
            <w:r w:rsidRPr="00EA4E57">
              <w:rPr>
                <w:rFonts w:ascii="Times New Roman" w:hAnsi="Times New Roman" w:cs="Times New Roman"/>
                <w:b/>
                <w:bCs/>
                <w:sz w:val="22"/>
                <w:lang w:eastAsia="et-EE"/>
              </w:rPr>
              <w:t>Rahavood põhitegevusest</w:t>
            </w:r>
          </w:p>
        </w:tc>
        <w:tc>
          <w:tcPr>
            <w:tcW w:w="1082" w:type="pct"/>
            <w:tcBorders>
              <w:top w:val="nil"/>
              <w:left w:val="nil"/>
              <w:bottom w:val="single" w:sz="4" w:space="0" w:color="auto"/>
              <w:right w:val="single" w:sz="4" w:space="0" w:color="auto"/>
            </w:tcBorders>
            <w:shd w:val="clear" w:color="000000" w:fill="FFFFFF"/>
            <w:noWrap/>
            <w:vAlign w:val="center"/>
            <w:hideMark/>
          </w:tcPr>
          <w:p w14:paraId="48C96305" w14:textId="77777777" w:rsidR="001513DA" w:rsidRPr="00EA4E57" w:rsidRDefault="001513DA" w:rsidP="00D625EE">
            <w:pPr>
              <w:spacing w:after="0"/>
              <w:jc w:val="right"/>
              <w:rPr>
                <w:rFonts w:ascii="Times New Roman" w:hAnsi="Times New Roman" w:cs="Times New Roman"/>
                <w:b/>
                <w:bCs/>
                <w:sz w:val="22"/>
                <w:lang w:eastAsia="et-EE"/>
              </w:rPr>
            </w:pPr>
            <w:r w:rsidRPr="00EA4E57">
              <w:rPr>
                <w:rFonts w:ascii="Times New Roman" w:hAnsi="Times New Roman" w:cs="Times New Roman"/>
                <w:b/>
                <w:bCs/>
                <w:sz w:val="22"/>
                <w:lang w:eastAsia="et-EE"/>
              </w:rPr>
              <w:t>1 743 974</w:t>
            </w:r>
          </w:p>
        </w:tc>
      </w:tr>
      <w:tr w:rsidR="001513DA" w:rsidRPr="00EA4E57" w14:paraId="60465806" w14:textId="77777777" w:rsidTr="00EA4E57">
        <w:trPr>
          <w:trHeight w:val="285"/>
        </w:trPr>
        <w:tc>
          <w:tcPr>
            <w:tcW w:w="3918" w:type="pct"/>
            <w:tcBorders>
              <w:top w:val="nil"/>
              <w:left w:val="single" w:sz="4" w:space="0" w:color="auto"/>
              <w:bottom w:val="nil"/>
              <w:right w:val="nil"/>
            </w:tcBorders>
            <w:shd w:val="clear" w:color="000000" w:fill="FFFFFF"/>
            <w:noWrap/>
            <w:vAlign w:val="bottom"/>
            <w:hideMark/>
          </w:tcPr>
          <w:p w14:paraId="22DD4768" w14:textId="77777777" w:rsidR="001513DA" w:rsidRPr="00EA4E57" w:rsidRDefault="001513DA" w:rsidP="00D625EE">
            <w:pPr>
              <w:spacing w:after="0"/>
              <w:ind w:firstLineChars="100" w:firstLine="221"/>
              <w:rPr>
                <w:rFonts w:ascii="Times New Roman" w:hAnsi="Times New Roman" w:cs="Times New Roman"/>
                <w:b/>
                <w:bCs/>
                <w:sz w:val="22"/>
                <w:lang w:eastAsia="et-EE"/>
              </w:rPr>
            </w:pPr>
            <w:r w:rsidRPr="00EA4E57">
              <w:rPr>
                <w:rFonts w:ascii="Times New Roman" w:hAnsi="Times New Roman" w:cs="Times New Roman"/>
                <w:b/>
                <w:bCs/>
                <w:sz w:val="22"/>
                <w:lang w:eastAsia="et-EE"/>
              </w:rPr>
              <w:t>Laekumised põhitegevusest</w:t>
            </w:r>
          </w:p>
        </w:tc>
        <w:tc>
          <w:tcPr>
            <w:tcW w:w="1082" w:type="pct"/>
            <w:tcBorders>
              <w:top w:val="nil"/>
              <w:left w:val="nil"/>
              <w:bottom w:val="nil"/>
              <w:right w:val="single" w:sz="4" w:space="0" w:color="auto"/>
            </w:tcBorders>
            <w:shd w:val="clear" w:color="000000" w:fill="FFFFFF"/>
            <w:noWrap/>
            <w:vAlign w:val="center"/>
            <w:hideMark/>
          </w:tcPr>
          <w:p w14:paraId="1E0927BE" w14:textId="77777777" w:rsidR="001513DA" w:rsidRPr="00EA4E57" w:rsidRDefault="001513DA" w:rsidP="00D625EE">
            <w:pPr>
              <w:spacing w:after="0"/>
              <w:jc w:val="right"/>
              <w:rPr>
                <w:rFonts w:ascii="Times New Roman" w:hAnsi="Times New Roman" w:cs="Times New Roman"/>
                <w:b/>
                <w:bCs/>
                <w:sz w:val="22"/>
                <w:lang w:eastAsia="et-EE"/>
              </w:rPr>
            </w:pPr>
            <w:r w:rsidRPr="00EA4E57">
              <w:rPr>
                <w:rFonts w:ascii="Times New Roman" w:hAnsi="Times New Roman" w:cs="Times New Roman"/>
                <w:b/>
                <w:bCs/>
                <w:sz w:val="22"/>
                <w:lang w:eastAsia="et-EE"/>
              </w:rPr>
              <w:t>210 546 677</w:t>
            </w:r>
          </w:p>
        </w:tc>
      </w:tr>
      <w:tr w:rsidR="001513DA" w:rsidRPr="00EA4E57" w14:paraId="617F2285" w14:textId="77777777" w:rsidTr="00EA4E57">
        <w:trPr>
          <w:trHeight w:val="300"/>
        </w:trPr>
        <w:tc>
          <w:tcPr>
            <w:tcW w:w="3918" w:type="pct"/>
            <w:tcBorders>
              <w:top w:val="nil"/>
              <w:left w:val="single" w:sz="4" w:space="0" w:color="auto"/>
              <w:bottom w:val="nil"/>
              <w:right w:val="nil"/>
            </w:tcBorders>
            <w:shd w:val="clear" w:color="000000" w:fill="FFFFFF"/>
            <w:noWrap/>
            <w:vAlign w:val="bottom"/>
            <w:hideMark/>
          </w:tcPr>
          <w:p w14:paraId="05ABBA45" w14:textId="77777777" w:rsidR="001513DA" w:rsidRPr="00EA4E57" w:rsidRDefault="001513DA" w:rsidP="00D625EE">
            <w:pPr>
              <w:spacing w:after="0"/>
              <w:ind w:firstLineChars="300" w:firstLine="660"/>
              <w:rPr>
                <w:rFonts w:ascii="Times New Roman" w:hAnsi="Times New Roman" w:cs="Times New Roman"/>
                <w:sz w:val="22"/>
                <w:lang w:eastAsia="et-EE"/>
              </w:rPr>
            </w:pPr>
            <w:r w:rsidRPr="00EA4E57">
              <w:rPr>
                <w:rFonts w:ascii="Times New Roman" w:hAnsi="Times New Roman" w:cs="Times New Roman"/>
                <w:sz w:val="22"/>
                <w:lang w:eastAsia="et-EE"/>
              </w:rPr>
              <w:t>Maksud</w:t>
            </w:r>
          </w:p>
        </w:tc>
        <w:tc>
          <w:tcPr>
            <w:tcW w:w="1082" w:type="pct"/>
            <w:tcBorders>
              <w:top w:val="nil"/>
              <w:left w:val="nil"/>
              <w:bottom w:val="nil"/>
              <w:right w:val="single" w:sz="4" w:space="0" w:color="auto"/>
            </w:tcBorders>
            <w:shd w:val="clear" w:color="000000" w:fill="FFFFFF"/>
            <w:noWrap/>
            <w:vAlign w:val="center"/>
            <w:hideMark/>
          </w:tcPr>
          <w:p w14:paraId="2815A59C" w14:textId="77777777" w:rsidR="001513DA" w:rsidRPr="00EA4E57" w:rsidRDefault="001513DA" w:rsidP="00D625EE">
            <w:pPr>
              <w:spacing w:after="0"/>
              <w:jc w:val="right"/>
              <w:rPr>
                <w:rFonts w:ascii="Times New Roman" w:hAnsi="Times New Roman" w:cs="Times New Roman"/>
                <w:sz w:val="22"/>
                <w:lang w:eastAsia="et-EE"/>
              </w:rPr>
            </w:pPr>
            <w:r w:rsidRPr="00EA4E57">
              <w:rPr>
                <w:rFonts w:ascii="Times New Roman" w:hAnsi="Times New Roman" w:cs="Times New Roman"/>
                <w:sz w:val="22"/>
                <w:lang w:eastAsia="et-EE"/>
              </w:rPr>
              <w:t>126 022 000</w:t>
            </w:r>
          </w:p>
        </w:tc>
      </w:tr>
      <w:tr w:rsidR="001513DA" w:rsidRPr="00EA4E57" w14:paraId="0CDAD4D5" w14:textId="77777777" w:rsidTr="00EA4E57">
        <w:trPr>
          <w:trHeight w:val="300"/>
        </w:trPr>
        <w:tc>
          <w:tcPr>
            <w:tcW w:w="3918" w:type="pct"/>
            <w:tcBorders>
              <w:top w:val="nil"/>
              <w:left w:val="single" w:sz="4" w:space="0" w:color="auto"/>
              <w:bottom w:val="nil"/>
              <w:right w:val="nil"/>
            </w:tcBorders>
            <w:shd w:val="clear" w:color="000000" w:fill="FFFFFF"/>
            <w:noWrap/>
            <w:vAlign w:val="bottom"/>
            <w:hideMark/>
          </w:tcPr>
          <w:p w14:paraId="655C21C7" w14:textId="77777777" w:rsidR="001513DA" w:rsidRPr="00EA4E57" w:rsidRDefault="001513DA" w:rsidP="00D625EE">
            <w:pPr>
              <w:spacing w:after="0"/>
              <w:ind w:firstLineChars="400" w:firstLine="880"/>
              <w:rPr>
                <w:rFonts w:ascii="Times New Roman" w:hAnsi="Times New Roman" w:cs="Times New Roman"/>
                <w:sz w:val="22"/>
                <w:lang w:eastAsia="et-EE"/>
              </w:rPr>
            </w:pPr>
            <w:r w:rsidRPr="00EA4E57">
              <w:rPr>
                <w:rFonts w:ascii="Times New Roman" w:hAnsi="Times New Roman" w:cs="Times New Roman"/>
                <w:sz w:val="22"/>
                <w:lang w:eastAsia="et-EE"/>
              </w:rPr>
              <w:t>tulumaks</w:t>
            </w:r>
          </w:p>
        </w:tc>
        <w:tc>
          <w:tcPr>
            <w:tcW w:w="1082" w:type="pct"/>
            <w:tcBorders>
              <w:top w:val="nil"/>
              <w:left w:val="nil"/>
              <w:bottom w:val="nil"/>
              <w:right w:val="single" w:sz="4" w:space="0" w:color="auto"/>
            </w:tcBorders>
            <w:shd w:val="clear" w:color="000000" w:fill="FFFFFF"/>
            <w:noWrap/>
            <w:vAlign w:val="center"/>
            <w:hideMark/>
          </w:tcPr>
          <w:p w14:paraId="1A88CADA" w14:textId="77777777" w:rsidR="001513DA" w:rsidRPr="00EA4E57" w:rsidRDefault="001513DA" w:rsidP="00D625EE">
            <w:pPr>
              <w:spacing w:after="0"/>
              <w:jc w:val="right"/>
              <w:rPr>
                <w:rFonts w:ascii="Times New Roman" w:hAnsi="Times New Roman" w:cs="Times New Roman"/>
                <w:sz w:val="22"/>
                <w:lang w:eastAsia="et-EE"/>
              </w:rPr>
            </w:pPr>
            <w:r w:rsidRPr="00EA4E57">
              <w:rPr>
                <w:rFonts w:ascii="Times New Roman" w:hAnsi="Times New Roman" w:cs="Times New Roman"/>
                <w:sz w:val="22"/>
                <w:lang w:eastAsia="et-EE"/>
              </w:rPr>
              <w:t>122 000 000</w:t>
            </w:r>
          </w:p>
        </w:tc>
      </w:tr>
      <w:tr w:rsidR="001513DA" w:rsidRPr="00EA4E57" w14:paraId="51EDA581" w14:textId="77777777" w:rsidTr="00EA4E57">
        <w:trPr>
          <w:trHeight w:val="300"/>
        </w:trPr>
        <w:tc>
          <w:tcPr>
            <w:tcW w:w="3918" w:type="pct"/>
            <w:tcBorders>
              <w:top w:val="nil"/>
              <w:left w:val="single" w:sz="4" w:space="0" w:color="auto"/>
              <w:bottom w:val="nil"/>
              <w:right w:val="nil"/>
            </w:tcBorders>
            <w:shd w:val="clear" w:color="000000" w:fill="FFFFFF"/>
            <w:noWrap/>
            <w:vAlign w:val="bottom"/>
            <w:hideMark/>
          </w:tcPr>
          <w:p w14:paraId="4223955E" w14:textId="77777777" w:rsidR="001513DA" w:rsidRPr="00EA4E57" w:rsidRDefault="001513DA" w:rsidP="00D625EE">
            <w:pPr>
              <w:spacing w:after="0"/>
              <w:ind w:firstLineChars="400" w:firstLine="880"/>
              <w:rPr>
                <w:rFonts w:ascii="Times New Roman" w:hAnsi="Times New Roman" w:cs="Times New Roman"/>
                <w:sz w:val="22"/>
                <w:lang w:eastAsia="et-EE"/>
              </w:rPr>
            </w:pPr>
            <w:r w:rsidRPr="00EA4E57">
              <w:rPr>
                <w:rFonts w:ascii="Times New Roman" w:hAnsi="Times New Roman" w:cs="Times New Roman"/>
                <w:sz w:val="22"/>
                <w:lang w:eastAsia="et-EE"/>
              </w:rPr>
              <w:t>maamaks</w:t>
            </w:r>
          </w:p>
        </w:tc>
        <w:tc>
          <w:tcPr>
            <w:tcW w:w="1082" w:type="pct"/>
            <w:tcBorders>
              <w:top w:val="nil"/>
              <w:left w:val="nil"/>
              <w:bottom w:val="nil"/>
              <w:right w:val="single" w:sz="4" w:space="0" w:color="auto"/>
            </w:tcBorders>
            <w:shd w:val="clear" w:color="000000" w:fill="FFFFFF"/>
            <w:noWrap/>
            <w:vAlign w:val="center"/>
            <w:hideMark/>
          </w:tcPr>
          <w:p w14:paraId="6A261482" w14:textId="77777777" w:rsidR="001513DA" w:rsidRPr="00EA4E57" w:rsidRDefault="001513DA" w:rsidP="00D625EE">
            <w:pPr>
              <w:spacing w:after="0"/>
              <w:jc w:val="right"/>
              <w:rPr>
                <w:rFonts w:ascii="Times New Roman" w:hAnsi="Times New Roman" w:cs="Times New Roman"/>
                <w:sz w:val="22"/>
                <w:lang w:eastAsia="et-EE"/>
              </w:rPr>
            </w:pPr>
            <w:r w:rsidRPr="00EA4E57">
              <w:rPr>
                <w:rFonts w:ascii="Times New Roman" w:hAnsi="Times New Roman" w:cs="Times New Roman"/>
                <w:sz w:val="22"/>
                <w:lang w:eastAsia="et-EE"/>
              </w:rPr>
              <w:t>1 942 000</w:t>
            </w:r>
          </w:p>
        </w:tc>
      </w:tr>
      <w:tr w:rsidR="001513DA" w:rsidRPr="00EA4E57" w14:paraId="27E58298" w14:textId="77777777" w:rsidTr="00EA4E57">
        <w:trPr>
          <w:trHeight w:val="300"/>
        </w:trPr>
        <w:tc>
          <w:tcPr>
            <w:tcW w:w="3918" w:type="pct"/>
            <w:tcBorders>
              <w:top w:val="nil"/>
              <w:left w:val="single" w:sz="4" w:space="0" w:color="auto"/>
              <w:bottom w:val="nil"/>
              <w:right w:val="nil"/>
            </w:tcBorders>
            <w:shd w:val="clear" w:color="000000" w:fill="FFFFFF"/>
            <w:noWrap/>
            <w:vAlign w:val="bottom"/>
            <w:hideMark/>
          </w:tcPr>
          <w:p w14:paraId="24F31D62" w14:textId="77777777" w:rsidR="001513DA" w:rsidRPr="00EA4E57" w:rsidRDefault="001513DA" w:rsidP="00D625EE">
            <w:pPr>
              <w:spacing w:after="0"/>
              <w:ind w:firstLineChars="400" w:firstLine="880"/>
              <w:rPr>
                <w:rFonts w:ascii="Times New Roman" w:hAnsi="Times New Roman" w:cs="Times New Roman"/>
                <w:sz w:val="22"/>
                <w:lang w:eastAsia="et-EE"/>
              </w:rPr>
            </w:pPr>
            <w:r w:rsidRPr="00EA4E57">
              <w:rPr>
                <w:rFonts w:ascii="Times New Roman" w:hAnsi="Times New Roman" w:cs="Times New Roman"/>
                <w:sz w:val="22"/>
                <w:lang w:eastAsia="et-EE"/>
              </w:rPr>
              <w:t>kohalikud maksud</w:t>
            </w:r>
          </w:p>
        </w:tc>
        <w:tc>
          <w:tcPr>
            <w:tcW w:w="1082" w:type="pct"/>
            <w:tcBorders>
              <w:top w:val="nil"/>
              <w:left w:val="nil"/>
              <w:bottom w:val="nil"/>
              <w:right w:val="single" w:sz="4" w:space="0" w:color="auto"/>
            </w:tcBorders>
            <w:shd w:val="clear" w:color="000000" w:fill="FFFFFF"/>
            <w:noWrap/>
            <w:vAlign w:val="center"/>
            <w:hideMark/>
          </w:tcPr>
          <w:p w14:paraId="1DBAF213" w14:textId="77777777" w:rsidR="001513DA" w:rsidRPr="00EA4E57" w:rsidRDefault="001513DA" w:rsidP="00D625EE">
            <w:pPr>
              <w:spacing w:after="0"/>
              <w:jc w:val="right"/>
              <w:rPr>
                <w:rFonts w:ascii="Times New Roman" w:hAnsi="Times New Roman" w:cs="Times New Roman"/>
                <w:sz w:val="22"/>
                <w:lang w:eastAsia="et-EE"/>
              </w:rPr>
            </w:pPr>
            <w:r w:rsidRPr="00EA4E57">
              <w:rPr>
                <w:rFonts w:ascii="Times New Roman" w:hAnsi="Times New Roman" w:cs="Times New Roman"/>
                <w:sz w:val="22"/>
                <w:lang w:eastAsia="et-EE"/>
              </w:rPr>
              <w:t>2 080 000</w:t>
            </w:r>
          </w:p>
        </w:tc>
      </w:tr>
      <w:tr w:rsidR="001513DA" w:rsidRPr="00EA4E57" w14:paraId="19AE648C" w14:textId="77777777" w:rsidTr="00EA4E57">
        <w:trPr>
          <w:trHeight w:val="300"/>
        </w:trPr>
        <w:tc>
          <w:tcPr>
            <w:tcW w:w="3918" w:type="pct"/>
            <w:tcBorders>
              <w:top w:val="nil"/>
              <w:left w:val="single" w:sz="4" w:space="0" w:color="auto"/>
              <w:bottom w:val="nil"/>
              <w:right w:val="nil"/>
            </w:tcBorders>
            <w:shd w:val="clear" w:color="000000" w:fill="FFFFFF"/>
            <w:noWrap/>
            <w:vAlign w:val="bottom"/>
            <w:hideMark/>
          </w:tcPr>
          <w:p w14:paraId="2ACFC3D5" w14:textId="77777777" w:rsidR="001513DA" w:rsidRPr="00EA4E57" w:rsidRDefault="001513DA" w:rsidP="00D625EE">
            <w:pPr>
              <w:spacing w:after="0"/>
              <w:ind w:firstLineChars="300" w:firstLine="660"/>
              <w:rPr>
                <w:rFonts w:ascii="Times New Roman" w:hAnsi="Times New Roman" w:cs="Times New Roman"/>
                <w:sz w:val="22"/>
                <w:lang w:eastAsia="et-EE"/>
              </w:rPr>
            </w:pPr>
            <w:r w:rsidRPr="00EA4E57">
              <w:rPr>
                <w:rFonts w:ascii="Times New Roman" w:hAnsi="Times New Roman" w:cs="Times New Roman"/>
                <w:sz w:val="22"/>
                <w:lang w:eastAsia="et-EE"/>
              </w:rPr>
              <w:t>Kaupade ja teenuste müük</w:t>
            </w:r>
          </w:p>
        </w:tc>
        <w:tc>
          <w:tcPr>
            <w:tcW w:w="1082" w:type="pct"/>
            <w:tcBorders>
              <w:top w:val="nil"/>
              <w:left w:val="nil"/>
              <w:bottom w:val="nil"/>
              <w:right w:val="single" w:sz="4" w:space="0" w:color="auto"/>
            </w:tcBorders>
            <w:shd w:val="clear" w:color="000000" w:fill="FFFFFF"/>
            <w:noWrap/>
            <w:vAlign w:val="center"/>
            <w:hideMark/>
          </w:tcPr>
          <w:p w14:paraId="7F988835" w14:textId="77777777" w:rsidR="001513DA" w:rsidRPr="00EA4E57" w:rsidRDefault="001513DA" w:rsidP="00D625EE">
            <w:pPr>
              <w:spacing w:after="0"/>
              <w:jc w:val="right"/>
              <w:rPr>
                <w:rFonts w:ascii="Times New Roman" w:hAnsi="Times New Roman" w:cs="Times New Roman"/>
                <w:sz w:val="22"/>
                <w:lang w:eastAsia="et-EE"/>
              </w:rPr>
            </w:pPr>
            <w:r w:rsidRPr="00EA4E57">
              <w:rPr>
                <w:rFonts w:ascii="Times New Roman" w:hAnsi="Times New Roman" w:cs="Times New Roman"/>
                <w:sz w:val="22"/>
                <w:lang w:eastAsia="et-EE"/>
              </w:rPr>
              <w:t>24 175 613</w:t>
            </w:r>
          </w:p>
        </w:tc>
      </w:tr>
      <w:tr w:rsidR="001513DA" w:rsidRPr="00EA4E57" w14:paraId="1A4C2ACA" w14:textId="77777777" w:rsidTr="00EA4E57">
        <w:trPr>
          <w:trHeight w:val="300"/>
        </w:trPr>
        <w:tc>
          <w:tcPr>
            <w:tcW w:w="3918" w:type="pct"/>
            <w:tcBorders>
              <w:top w:val="nil"/>
              <w:left w:val="single" w:sz="4" w:space="0" w:color="auto"/>
              <w:bottom w:val="nil"/>
              <w:right w:val="nil"/>
            </w:tcBorders>
            <w:shd w:val="clear" w:color="000000" w:fill="FFFFFF"/>
            <w:noWrap/>
            <w:vAlign w:val="bottom"/>
            <w:hideMark/>
          </w:tcPr>
          <w:p w14:paraId="52541C1C" w14:textId="77777777" w:rsidR="001513DA" w:rsidRPr="00EA4E57" w:rsidRDefault="001513DA" w:rsidP="00D625EE">
            <w:pPr>
              <w:spacing w:after="0"/>
              <w:ind w:firstLineChars="300" w:firstLine="660"/>
              <w:rPr>
                <w:rFonts w:ascii="Times New Roman" w:hAnsi="Times New Roman" w:cs="Times New Roman"/>
                <w:sz w:val="22"/>
                <w:lang w:eastAsia="et-EE"/>
              </w:rPr>
            </w:pPr>
            <w:r w:rsidRPr="00EA4E57">
              <w:rPr>
                <w:rFonts w:ascii="Times New Roman" w:hAnsi="Times New Roman" w:cs="Times New Roman"/>
                <w:sz w:val="22"/>
                <w:lang w:eastAsia="et-EE"/>
              </w:rPr>
              <w:t>Saadavad toetused tegevuskuludeks</w:t>
            </w:r>
          </w:p>
        </w:tc>
        <w:tc>
          <w:tcPr>
            <w:tcW w:w="1082" w:type="pct"/>
            <w:tcBorders>
              <w:top w:val="nil"/>
              <w:left w:val="nil"/>
              <w:bottom w:val="nil"/>
              <w:right w:val="single" w:sz="4" w:space="0" w:color="auto"/>
            </w:tcBorders>
            <w:shd w:val="clear" w:color="000000" w:fill="FFFFFF"/>
            <w:noWrap/>
            <w:vAlign w:val="center"/>
            <w:hideMark/>
          </w:tcPr>
          <w:p w14:paraId="7FC7426C" w14:textId="77777777" w:rsidR="001513DA" w:rsidRPr="00EA4E57" w:rsidRDefault="001513DA" w:rsidP="00D625EE">
            <w:pPr>
              <w:spacing w:after="0"/>
              <w:jc w:val="right"/>
              <w:rPr>
                <w:rFonts w:ascii="Times New Roman" w:hAnsi="Times New Roman" w:cs="Times New Roman"/>
                <w:sz w:val="22"/>
                <w:lang w:eastAsia="et-EE"/>
              </w:rPr>
            </w:pPr>
            <w:r w:rsidRPr="00EA4E57">
              <w:rPr>
                <w:rFonts w:ascii="Times New Roman" w:hAnsi="Times New Roman" w:cs="Times New Roman"/>
                <w:sz w:val="22"/>
                <w:lang w:eastAsia="et-EE"/>
              </w:rPr>
              <w:t>59 617 292</w:t>
            </w:r>
          </w:p>
        </w:tc>
      </w:tr>
      <w:tr w:rsidR="001513DA" w:rsidRPr="00EA4E57" w14:paraId="6AFD9853" w14:textId="77777777" w:rsidTr="00EA4E57">
        <w:trPr>
          <w:trHeight w:val="300"/>
        </w:trPr>
        <w:tc>
          <w:tcPr>
            <w:tcW w:w="3918" w:type="pct"/>
            <w:tcBorders>
              <w:top w:val="nil"/>
              <w:left w:val="single" w:sz="4" w:space="0" w:color="auto"/>
              <w:bottom w:val="nil"/>
              <w:right w:val="nil"/>
            </w:tcBorders>
            <w:shd w:val="clear" w:color="000000" w:fill="FFFFFF"/>
            <w:noWrap/>
            <w:vAlign w:val="bottom"/>
            <w:hideMark/>
          </w:tcPr>
          <w:p w14:paraId="77123D1A" w14:textId="77777777" w:rsidR="001513DA" w:rsidRPr="00EA4E57" w:rsidRDefault="001513DA" w:rsidP="00D625EE">
            <w:pPr>
              <w:spacing w:after="0"/>
              <w:ind w:firstLineChars="300" w:firstLine="660"/>
              <w:rPr>
                <w:rFonts w:ascii="Times New Roman" w:hAnsi="Times New Roman" w:cs="Times New Roman"/>
                <w:sz w:val="22"/>
                <w:lang w:eastAsia="et-EE"/>
              </w:rPr>
            </w:pPr>
            <w:r w:rsidRPr="00EA4E57">
              <w:rPr>
                <w:rFonts w:ascii="Times New Roman" w:hAnsi="Times New Roman" w:cs="Times New Roman"/>
                <w:sz w:val="22"/>
                <w:lang w:eastAsia="et-EE"/>
              </w:rPr>
              <w:t>Muud tegevustulud</w:t>
            </w:r>
          </w:p>
        </w:tc>
        <w:tc>
          <w:tcPr>
            <w:tcW w:w="1082" w:type="pct"/>
            <w:tcBorders>
              <w:top w:val="nil"/>
              <w:left w:val="nil"/>
              <w:bottom w:val="nil"/>
              <w:right w:val="single" w:sz="4" w:space="0" w:color="auto"/>
            </w:tcBorders>
            <w:shd w:val="clear" w:color="000000" w:fill="FFFFFF"/>
            <w:noWrap/>
            <w:vAlign w:val="center"/>
            <w:hideMark/>
          </w:tcPr>
          <w:p w14:paraId="11BF17B8" w14:textId="77777777" w:rsidR="001513DA" w:rsidRPr="00EA4E57" w:rsidRDefault="001513DA" w:rsidP="00D625EE">
            <w:pPr>
              <w:spacing w:after="0"/>
              <w:jc w:val="right"/>
              <w:rPr>
                <w:rFonts w:ascii="Times New Roman" w:hAnsi="Times New Roman" w:cs="Times New Roman"/>
                <w:sz w:val="22"/>
                <w:lang w:eastAsia="et-EE"/>
              </w:rPr>
            </w:pPr>
            <w:r w:rsidRPr="00EA4E57">
              <w:rPr>
                <w:rFonts w:ascii="Times New Roman" w:hAnsi="Times New Roman" w:cs="Times New Roman"/>
                <w:sz w:val="22"/>
                <w:lang w:eastAsia="et-EE"/>
              </w:rPr>
              <w:t>731 772</w:t>
            </w:r>
          </w:p>
        </w:tc>
      </w:tr>
      <w:tr w:rsidR="001513DA" w:rsidRPr="00EA4E57" w14:paraId="55FF999C" w14:textId="77777777" w:rsidTr="00EA4E57">
        <w:trPr>
          <w:trHeight w:val="300"/>
        </w:trPr>
        <w:tc>
          <w:tcPr>
            <w:tcW w:w="3918" w:type="pct"/>
            <w:tcBorders>
              <w:top w:val="nil"/>
              <w:left w:val="single" w:sz="4" w:space="0" w:color="auto"/>
              <w:bottom w:val="nil"/>
              <w:right w:val="nil"/>
            </w:tcBorders>
            <w:shd w:val="clear" w:color="000000" w:fill="FFFFFF"/>
            <w:noWrap/>
            <w:vAlign w:val="center"/>
            <w:hideMark/>
          </w:tcPr>
          <w:p w14:paraId="1DC9A7FC" w14:textId="77777777" w:rsidR="001513DA" w:rsidRPr="00EA4E57" w:rsidRDefault="001513DA" w:rsidP="00D625EE">
            <w:pPr>
              <w:spacing w:after="0"/>
              <w:ind w:firstLineChars="100" w:firstLine="221"/>
              <w:rPr>
                <w:rFonts w:ascii="Times New Roman" w:hAnsi="Times New Roman" w:cs="Times New Roman"/>
                <w:b/>
                <w:bCs/>
                <w:sz w:val="22"/>
                <w:lang w:eastAsia="et-EE"/>
              </w:rPr>
            </w:pPr>
            <w:r w:rsidRPr="00EA4E57">
              <w:rPr>
                <w:rFonts w:ascii="Times New Roman" w:hAnsi="Times New Roman" w:cs="Times New Roman"/>
                <w:b/>
                <w:bCs/>
                <w:sz w:val="22"/>
                <w:lang w:eastAsia="et-EE"/>
              </w:rPr>
              <w:t>Väljamaksed põhitegevuseks</w:t>
            </w:r>
          </w:p>
        </w:tc>
        <w:tc>
          <w:tcPr>
            <w:tcW w:w="1082" w:type="pct"/>
            <w:tcBorders>
              <w:top w:val="nil"/>
              <w:left w:val="nil"/>
              <w:bottom w:val="nil"/>
              <w:right w:val="single" w:sz="4" w:space="0" w:color="auto"/>
            </w:tcBorders>
            <w:shd w:val="clear" w:color="000000" w:fill="FFFFFF"/>
            <w:noWrap/>
            <w:vAlign w:val="center"/>
            <w:hideMark/>
          </w:tcPr>
          <w:p w14:paraId="5C3E1D87" w14:textId="77777777" w:rsidR="001513DA" w:rsidRPr="00EA4E57" w:rsidRDefault="001513DA" w:rsidP="00D625EE">
            <w:pPr>
              <w:spacing w:after="0"/>
              <w:jc w:val="right"/>
              <w:rPr>
                <w:rFonts w:ascii="Times New Roman" w:hAnsi="Times New Roman" w:cs="Times New Roman"/>
                <w:b/>
                <w:bCs/>
                <w:sz w:val="22"/>
                <w:lang w:eastAsia="et-EE"/>
              </w:rPr>
            </w:pPr>
            <w:r w:rsidRPr="00EA4E57">
              <w:rPr>
                <w:rFonts w:ascii="Times New Roman" w:hAnsi="Times New Roman" w:cs="Times New Roman"/>
                <w:b/>
                <w:bCs/>
                <w:sz w:val="22"/>
                <w:lang w:eastAsia="et-EE"/>
              </w:rPr>
              <w:t>-208 802 703</w:t>
            </w:r>
          </w:p>
        </w:tc>
      </w:tr>
      <w:tr w:rsidR="001513DA" w:rsidRPr="00EA4E57" w14:paraId="34CC0575" w14:textId="77777777" w:rsidTr="00EA4E57">
        <w:trPr>
          <w:trHeight w:val="300"/>
        </w:trPr>
        <w:tc>
          <w:tcPr>
            <w:tcW w:w="3918" w:type="pct"/>
            <w:tcBorders>
              <w:top w:val="nil"/>
              <w:left w:val="single" w:sz="4" w:space="0" w:color="auto"/>
              <w:bottom w:val="nil"/>
              <w:right w:val="nil"/>
            </w:tcBorders>
            <w:shd w:val="clear" w:color="000000" w:fill="FFFFFF"/>
            <w:noWrap/>
            <w:vAlign w:val="bottom"/>
            <w:hideMark/>
          </w:tcPr>
          <w:p w14:paraId="49B4E025" w14:textId="77777777" w:rsidR="001513DA" w:rsidRPr="00EA4E57" w:rsidRDefault="001513DA" w:rsidP="00D625EE">
            <w:pPr>
              <w:spacing w:after="0"/>
              <w:ind w:firstLineChars="400" w:firstLine="880"/>
              <w:rPr>
                <w:rFonts w:ascii="Times New Roman" w:hAnsi="Times New Roman" w:cs="Times New Roman"/>
                <w:sz w:val="22"/>
                <w:lang w:eastAsia="et-EE"/>
              </w:rPr>
            </w:pPr>
            <w:r w:rsidRPr="00EA4E57">
              <w:rPr>
                <w:rFonts w:ascii="Times New Roman" w:hAnsi="Times New Roman" w:cs="Times New Roman"/>
                <w:sz w:val="22"/>
                <w:lang w:eastAsia="et-EE"/>
              </w:rPr>
              <w:t>Tööjõukulud</w:t>
            </w:r>
          </w:p>
        </w:tc>
        <w:tc>
          <w:tcPr>
            <w:tcW w:w="1082" w:type="pct"/>
            <w:tcBorders>
              <w:top w:val="nil"/>
              <w:left w:val="nil"/>
              <w:bottom w:val="nil"/>
              <w:right w:val="single" w:sz="4" w:space="0" w:color="auto"/>
            </w:tcBorders>
            <w:shd w:val="clear" w:color="000000" w:fill="FFFFFF"/>
            <w:vAlign w:val="center"/>
            <w:hideMark/>
          </w:tcPr>
          <w:p w14:paraId="3B07C98D" w14:textId="77777777" w:rsidR="001513DA" w:rsidRPr="00EA4E57" w:rsidRDefault="001513DA" w:rsidP="00D625EE">
            <w:pPr>
              <w:spacing w:after="0"/>
              <w:jc w:val="right"/>
              <w:rPr>
                <w:rFonts w:ascii="Times New Roman" w:hAnsi="Times New Roman" w:cs="Times New Roman"/>
                <w:sz w:val="22"/>
                <w:lang w:eastAsia="et-EE"/>
              </w:rPr>
            </w:pPr>
            <w:r w:rsidRPr="00EA4E57">
              <w:rPr>
                <w:rFonts w:ascii="Times New Roman" w:hAnsi="Times New Roman" w:cs="Times New Roman"/>
                <w:sz w:val="22"/>
                <w:lang w:eastAsia="et-EE"/>
              </w:rPr>
              <w:t>-109 911 413</w:t>
            </w:r>
          </w:p>
        </w:tc>
      </w:tr>
      <w:tr w:rsidR="001513DA" w:rsidRPr="00EA4E57" w14:paraId="78DC4A82" w14:textId="77777777" w:rsidTr="00EA4E57">
        <w:trPr>
          <w:trHeight w:val="300"/>
        </w:trPr>
        <w:tc>
          <w:tcPr>
            <w:tcW w:w="3918" w:type="pct"/>
            <w:tcBorders>
              <w:top w:val="nil"/>
              <w:left w:val="single" w:sz="4" w:space="0" w:color="auto"/>
              <w:bottom w:val="nil"/>
              <w:right w:val="nil"/>
            </w:tcBorders>
            <w:shd w:val="clear" w:color="000000" w:fill="FFFFFF"/>
            <w:noWrap/>
            <w:vAlign w:val="bottom"/>
            <w:hideMark/>
          </w:tcPr>
          <w:p w14:paraId="11FA2E2D" w14:textId="77777777" w:rsidR="001513DA" w:rsidRPr="00EA4E57" w:rsidRDefault="001513DA" w:rsidP="00D625EE">
            <w:pPr>
              <w:spacing w:after="0"/>
              <w:ind w:firstLineChars="400" w:firstLine="880"/>
              <w:rPr>
                <w:rFonts w:ascii="Times New Roman" w:hAnsi="Times New Roman" w:cs="Times New Roman"/>
                <w:sz w:val="22"/>
                <w:lang w:eastAsia="et-EE"/>
              </w:rPr>
            </w:pPr>
            <w:r w:rsidRPr="00EA4E57">
              <w:rPr>
                <w:rFonts w:ascii="Times New Roman" w:hAnsi="Times New Roman" w:cs="Times New Roman"/>
                <w:sz w:val="22"/>
                <w:lang w:eastAsia="et-EE"/>
              </w:rPr>
              <w:t>Antavad toetused</w:t>
            </w:r>
          </w:p>
        </w:tc>
        <w:tc>
          <w:tcPr>
            <w:tcW w:w="1082" w:type="pct"/>
            <w:tcBorders>
              <w:top w:val="nil"/>
              <w:left w:val="nil"/>
              <w:bottom w:val="nil"/>
              <w:right w:val="single" w:sz="4" w:space="0" w:color="auto"/>
            </w:tcBorders>
            <w:shd w:val="clear" w:color="000000" w:fill="FFFFFF"/>
            <w:vAlign w:val="center"/>
            <w:hideMark/>
          </w:tcPr>
          <w:p w14:paraId="45CA3190" w14:textId="77777777" w:rsidR="001513DA" w:rsidRPr="00EA4E57" w:rsidRDefault="001513DA" w:rsidP="00D625EE">
            <w:pPr>
              <w:spacing w:after="0"/>
              <w:jc w:val="right"/>
              <w:rPr>
                <w:rFonts w:ascii="Times New Roman" w:hAnsi="Times New Roman" w:cs="Times New Roman"/>
                <w:sz w:val="22"/>
                <w:lang w:eastAsia="et-EE"/>
              </w:rPr>
            </w:pPr>
            <w:r w:rsidRPr="00EA4E57">
              <w:rPr>
                <w:rFonts w:ascii="Times New Roman" w:hAnsi="Times New Roman" w:cs="Times New Roman"/>
                <w:sz w:val="22"/>
                <w:lang w:eastAsia="et-EE"/>
              </w:rPr>
              <w:t>-25 653 881</w:t>
            </w:r>
          </w:p>
        </w:tc>
      </w:tr>
      <w:tr w:rsidR="001513DA" w:rsidRPr="00EA4E57" w14:paraId="79F4F4CC" w14:textId="77777777" w:rsidTr="00EA4E57">
        <w:trPr>
          <w:trHeight w:val="300"/>
        </w:trPr>
        <w:tc>
          <w:tcPr>
            <w:tcW w:w="3918" w:type="pct"/>
            <w:tcBorders>
              <w:top w:val="nil"/>
              <w:left w:val="single" w:sz="4" w:space="0" w:color="auto"/>
              <w:bottom w:val="single" w:sz="4" w:space="0" w:color="auto"/>
              <w:right w:val="nil"/>
            </w:tcBorders>
            <w:shd w:val="clear" w:color="000000" w:fill="FFFFFF"/>
            <w:noWrap/>
            <w:vAlign w:val="bottom"/>
            <w:hideMark/>
          </w:tcPr>
          <w:p w14:paraId="36235E54" w14:textId="77777777" w:rsidR="001513DA" w:rsidRPr="00EA4E57" w:rsidRDefault="001513DA" w:rsidP="00D625EE">
            <w:pPr>
              <w:spacing w:after="0"/>
              <w:ind w:firstLineChars="400" w:firstLine="880"/>
              <w:rPr>
                <w:rFonts w:ascii="Times New Roman" w:hAnsi="Times New Roman" w:cs="Times New Roman"/>
                <w:sz w:val="22"/>
                <w:lang w:eastAsia="et-EE"/>
              </w:rPr>
            </w:pPr>
            <w:r w:rsidRPr="00EA4E57">
              <w:rPr>
                <w:rFonts w:ascii="Times New Roman" w:hAnsi="Times New Roman" w:cs="Times New Roman"/>
                <w:sz w:val="22"/>
                <w:lang w:eastAsia="et-EE"/>
              </w:rPr>
              <w:t>Muud tegevuskulud</w:t>
            </w:r>
          </w:p>
        </w:tc>
        <w:tc>
          <w:tcPr>
            <w:tcW w:w="1082" w:type="pct"/>
            <w:tcBorders>
              <w:top w:val="nil"/>
              <w:left w:val="nil"/>
              <w:bottom w:val="single" w:sz="4" w:space="0" w:color="auto"/>
              <w:right w:val="single" w:sz="4" w:space="0" w:color="auto"/>
            </w:tcBorders>
            <w:shd w:val="clear" w:color="000000" w:fill="FFFFFF"/>
            <w:vAlign w:val="center"/>
            <w:hideMark/>
          </w:tcPr>
          <w:p w14:paraId="05E69529" w14:textId="77777777" w:rsidR="001513DA" w:rsidRPr="00EA4E57" w:rsidRDefault="001513DA" w:rsidP="00D625EE">
            <w:pPr>
              <w:spacing w:after="0"/>
              <w:jc w:val="right"/>
              <w:rPr>
                <w:rFonts w:ascii="Times New Roman" w:hAnsi="Times New Roman" w:cs="Times New Roman"/>
                <w:sz w:val="22"/>
                <w:lang w:eastAsia="et-EE"/>
              </w:rPr>
            </w:pPr>
            <w:r w:rsidRPr="00EA4E57">
              <w:rPr>
                <w:rFonts w:ascii="Times New Roman" w:hAnsi="Times New Roman" w:cs="Times New Roman"/>
                <w:sz w:val="22"/>
                <w:lang w:eastAsia="et-EE"/>
              </w:rPr>
              <w:t>-73 237 409</w:t>
            </w:r>
          </w:p>
        </w:tc>
      </w:tr>
      <w:tr w:rsidR="001513DA" w:rsidRPr="00EA4E57" w14:paraId="4EE915F5" w14:textId="77777777" w:rsidTr="00EA4E57">
        <w:trPr>
          <w:trHeight w:val="300"/>
        </w:trPr>
        <w:tc>
          <w:tcPr>
            <w:tcW w:w="3918" w:type="pct"/>
            <w:tcBorders>
              <w:top w:val="nil"/>
              <w:left w:val="single" w:sz="4" w:space="0" w:color="auto"/>
              <w:bottom w:val="nil"/>
              <w:right w:val="nil"/>
            </w:tcBorders>
            <w:shd w:val="clear" w:color="000000" w:fill="FFFFFF"/>
            <w:noWrap/>
            <w:vAlign w:val="center"/>
            <w:hideMark/>
          </w:tcPr>
          <w:p w14:paraId="45602B13" w14:textId="77777777" w:rsidR="001513DA" w:rsidRPr="00EA4E57" w:rsidRDefault="001513DA" w:rsidP="00D625EE">
            <w:pPr>
              <w:spacing w:after="0"/>
              <w:rPr>
                <w:rFonts w:ascii="Times New Roman" w:hAnsi="Times New Roman" w:cs="Times New Roman"/>
                <w:b/>
                <w:bCs/>
                <w:sz w:val="22"/>
                <w:lang w:eastAsia="et-EE"/>
              </w:rPr>
            </w:pPr>
            <w:r w:rsidRPr="00EA4E57">
              <w:rPr>
                <w:rFonts w:ascii="Times New Roman" w:hAnsi="Times New Roman" w:cs="Times New Roman"/>
                <w:b/>
                <w:bCs/>
                <w:sz w:val="22"/>
                <w:lang w:eastAsia="et-EE"/>
              </w:rPr>
              <w:t>Rahavood investeerimistegevusest</w:t>
            </w:r>
          </w:p>
        </w:tc>
        <w:tc>
          <w:tcPr>
            <w:tcW w:w="1082" w:type="pct"/>
            <w:tcBorders>
              <w:top w:val="nil"/>
              <w:left w:val="nil"/>
              <w:bottom w:val="single" w:sz="4" w:space="0" w:color="auto"/>
              <w:right w:val="single" w:sz="4" w:space="0" w:color="auto"/>
            </w:tcBorders>
            <w:shd w:val="clear" w:color="000000" w:fill="FFFFFF"/>
            <w:noWrap/>
            <w:vAlign w:val="center"/>
            <w:hideMark/>
          </w:tcPr>
          <w:p w14:paraId="15614036" w14:textId="77777777" w:rsidR="001513DA" w:rsidRPr="00EA4E57" w:rsidRDefault="001513DA" w:rsidP="00D625EE">
            <w:pPr>
              <w:spacing w:after="0"/>
              <w:jc w:val="right"/>
              <w:rPr>
                <w:rFonts w:ascii="Times New Roman" w:hAnsi="Times New Roman" w:cs="Times New Roman"/>
                <w:b/>
                <w:bCs/>
                <w:sz w:val="22"/>
                <w:lang w:eastAsia="et-EE"/>
              </w:rPr>
            </w:pPr>
            <w:r w:rsidRPr="00EA4E57">
              <w:rPr>
                <w:rFonts w:ascii="Times New Roman" w:hAnsi="Times New Roman" w:cs="Times New Roman"/>
                <w:b/>
                <w:bCs/>
                <w:sz w:val="22"/>
                <w:lang w:eastAsia="et-EE"/>
              </w:rPr>
              <w:t>-45 279 906</w:t>
            </w:r>
          </w:p>
        </w:tc>
      </w:tr>
      <w:tr w:rsidR="001513DA" w:rsidRPr="00EA4E57" w14:paraId="1466A079" w14:textId="77777777" w:rsidTr="00EA4E57">
        <w:trPr>
          <w:trHeight w:val="300"/>
        </w:trPr>
        <w:tc>
          <w:tcPr>
            <w:tcW w:w="3918" w:type="pct"/>
            <w:tcBorders>
              <w:top w:val="nil"/>
              <w:left w:val="single" w:sz="4" w:space="0" w:color="auto"/>
              <w:bottom w:val="nil"/>
              <w:right w:val="nil"/>
            </w:tcBorders>
            <w:shd w:val="clear" w:color="000000" w:fill="FFFFFF"/>
            <w:noWrap/>
            <w:vAlign w:val="bottom"/>
            <w:hideMark/>
          </w:tcPr>
          <w:p w14:paraId="5EFC36A3" w14:textId="77777777" w:rsidR="001513DA" w:rsidRPr="00EA4E57" w:rsidRDefault="001513DA" w:rsidP="00D625EE">
            <w:pPr>
              <w:spacing w:after="0"/>
              <w:ind w:firstLineChars="100" w:firstLine="221"/>
              <w:rPr>
                <w:rFonts w:ascii="Times New Roman" w:hAnsi="Times New Roman" w:cs="Times New Roman"/>
                <w:b/>
                <w:bCs/>
                <w:sz w:val="22"/>
                <w:lang w:eastAsia="et-EE"/>
              </w:rPr>
            </w:pPr>
            <w:r w:rsidRPr="00EA4E57">
              <w:rPr>
                <w:rFonts w:ascii="Times New Roman" w:hAnsi="Times New Roman" w:cs="Times New Roman"/>
                <w:b/>
                <w:bCs/>
                <w:sz w:val="22"/>
                <w:lang w:eastAsia="et-EE"/>
              </w:rPr>
              <w:t xml:space="preserve">Laekumised investeerimistegevusest </w:t>
            </w:r>
          </w:p>
        </w:tc>
        <w:tc>
          <w:tcPr>
            <w:tcW w:w="1082" w:type="pct"/>
            <w:tcBorders>
              <w:top w:val="nil"/>
              <w:left w:val="nil"/>
              <w:bottom w:val="nil"/>
              <w:right w:val="single" w:sz="4" w:space="0" w:color="auto"/>
            </w:tcBorders>
            <w:shd w:val="clear" w:color="000000" w:fill="FFFFFF"/>
            <w:noWrap/>
            <w:vAlign w:val="center"/>
            <w:hideMark/>
          </w:tcPr>
          <w:p w14:paraId="0CC8F4DE" w14:textId="77777777" w:rsidR="001513DA" w:rsidRPr="00EA4E57" w:rsidRDefault="001513DA" w:rsidP="00D625EE">
            <w:pPr>
              <w:spacing w:after="0"/>
              <w:jc w:val="right"/>
              <w:rPr>
                <w:rFonts w:ascii="Times New Roman" w:hAnsi="Times New Roman" w:cs="Times New Roman"/>
                <w:b/>
                <w:bCs/>
                <w:sz w:val="22"/>
                <w:lang w:eastAsia="et-EE"/>
              </w:rPr>
            </w:pPr>
            <w:r w:rsidRPr="00EA4E57">
              <w:rPr>
                <w:rFonts w:ascii="Times New Roman" w:hAnsi="Times New Roman" w:cs="Times New Roman"/>
                <w:b/>
                <w:bCs/>
                <w:sz w:val="22"/>
                <w:lang w:eastAsia="et-EE"/>
              </w:rPr>
              <w:t>9 984 500</w:t>
            </w:r>
          </w:p>
        </w:tc>
      </w:tr>
      <w:tr w:rsidR="001513DA" w:rsidRPr="00EA4E57" w14:paraId="53D173FC" w14:textId="77777777" w:rsidTr="00EA4E57">
        <w:trPr>
          <w:trHeight w:val="300"/>
        </w:trPr>
        <w:tc>
          <w:tcPr>
            <w:tcW w:w="3918" w:type="pct"/>
            <w:tcBorders>
              <w:top w:val="nil"/>
              <w:left w:val="single" w:sz="4" w:space="0" w:color="auto"/>
              <w:bottom w:val="nil"/>
              <w:right w:val="nil"/>
            </w:tcBorders>
            <w:shd w:val="clear" w:color="000000" w:fill="FFFFFF"/>
            <w:noWrap/>
            <w:vAlign w:val="bottom"/>
            <w:hideMark/>
          </w:tcPr>
          <w:p w14:paraId="402701CC" w14:textId="77777777" w:rsidR="001513DA" w:rsidRPr="00EA4E57" w:rsidRDefault="001513DA" w:rsidP="00D625EE">
            <w:pPr>
              <w:spacing w:after="0"/>
              <w:ind w:firstLineChars="300" w:firstLine="660"/>
              <w:rPr>
                <w:rFonts w:ascii="Times New Roman" w:hAnsi="Times New Roman" w:cs="Times New Roman"/>
                <w:sz w:val="22"/>
                <w:lang w:eastAsia="et-EE"/>
              </w:rPr>
            </w:pPr>
            <w:r w:rsidRPr="00EA4E57">
              <w:rPr>
                <w:rFonts w:ascii="Times New Roman" w:hAnsi="Times New Roman" w:cs="Times New Roman"/>
                <w:sz w:val="22"/>
                <w:lang w:eastAsia="et-EE"/>
              </w:rPr>
              <w:t>Põhivara müük</w:t>
            </w:r>
          </w:p>
        </w:tc>
        <w:tc>
          <w:tcPr>
            <w:tcW w:w="1082" w:type="pct"/>
            <w:tcBorders>
              <w:top w:val="nil"/>
              <w:left w:val="nil"/>
              <w:bottom w:val="nil"/>
              <w:right w:val="single" w:sz="4" w:space="0" w:color="auto"/>
            </w:tcBorders>
            <w:shd w:val="clear" w:color="000000" w:fill="FFFFFF"/>
            <w:noWrap/>
            <w:vAlign w:val="center"/>
            <w:hideMark/>
          </w:tcPr>
          <w:p w14:paraId="337CBFA9" w14:textId="77777777" w:rsidR="001513DA" w:rsidRPr="00EA4E57" w:rsidRDefault="001513DA" w:rsidP="00D625EE">
            <w:pPr>
              <w:spacing w:after="0"/>
              <w:jc w:val="right"/>
              <w:rPr>
                <w:rFonts w:ascii="Times New Roman" w:hAnsi="Times New Roman" w:cs="Times New Roman"/>
                <w:sz w:val="22"/>
                <w:lang w:eastAsia="et-EE"/>
              </w:rPr>
            </w:pPr>
            <w:r w:rsidRPr="00EA4E57">
              <w:rPr>
                <w:rFonts w:ascii="Times New Roman" w:hAnsi="Times New Roman" w:cs="Times New Roman"/>
                <w:sz w:val="22"/>
                <w:lang w:eastAsia="et-EE"/>
              </w:rPr>
              <w:t>595 000</w:t>
            </w:r>
          </w:p>
        </w:tc>
      </w:tr>
      <w:tr w:rsidR="001513DA" w:rsidRPr="00EA4E57" w14:paraId="0805D055" w14:textId="77777777" w:rsidTr="00EA4E57">
        <w:trPr>
          <w:trHeight w:val="300"/>
        </w:trPr>
        <w:tc>
          <w:tcPr>
            <w:tcW w:w="3918" w:type="pct"/>
            <w:tcBorders>
              <w:top w:val="nil"/>
              <w:left w:val="single" w:sz="4" w:space="0" w:color="auto"/>
              <w:bottom w:val="nil"/>
              <w:right w:val="nil"/>
            </w:tcBorders>
            <w:shd w:val="clear" w:color="000000" w:fill="FFFFFF"/>
            <w:noWrap/>
            <w:vAlign w:val="bottom"/>
            <w:hideMark/>
          </w:tcPr>
          <w:p w14:paraId="255B703A" w14:textId="77777777" w:rsidR="001513DA" w:rsidRPr="00EA4E57" w:rsidRDefault="001513DA" w:rsidP="00D625EE">
            <w:pPr>
              <w:spacing w:after="0"/>
              <w:ind w:firstLineChars="300" w:firstLine="660"/>
              <w:rPr>
                <w:rFonts w:ascii="Times New Roman" w:hAnsi="Times New Roman" w:cs="Times New Roman"/>
                <w:sz w:val="22"/>
                <w:lang w:eastAsia="et-EE"/>
              </w:rPr>
            </w:pPr>
            <w:r w:rsidRPr="00EA4E57">
              <w:rPr>
                <w:rFonts w:ascii="Times New Roman" w:hAnsi="Times New Roman" w:cs="Times New Roman"/>
                <w:sz w:val="22"/>
                <w:lang w:eastAsia="et-EE"/>
              </w:rPr>
              <w:t>Põhivara soetuseks saadav sihtfinantseerimine</w:t>
            </w:r>
          </w:p>
        </w:tc>
        <w:tc>
          <w:tcPr>
            <w:tcW w:w="1082" w:type="pct"/>
            <w:tcBorders>
              <w:top w:val="nil"/>
              <w:left w:val="nil"/>
              <w:bottom w:val="nil"/>
              <w:right w:val="single" w:sz="4" w:space="0" w:color="auto"/>
            </w:tcBorders>
            <w:shd w:val="clear" w:color="000000" w:fill="FFFFFF"/>
            <w:noWrap/>
            <w:vAlign w:val="center"/>
            <w:hideMark/>
          </w:tcPr>
          <w:p w14:paraId="3FED2734" w14:textId="77777777" w:rsidR="001513DA" w:rsidRPr="00EA4E57" w:rsidRDefault="001513DA" w:rsidP="00D625EE">
            <w:pPr>
              <w:spacing w:after="0"/>
              <w:jc w:val="right"/>
              <w:rPr>
                <w:rFonts w:ascii="Times New Roman" w:hAnsi="Times New Roman" w:cs="Times New Roman"/>
                <w:sz w:val="22"/>
                <w:lang w:eastAsia="et-EE"/>
              </w:rPr>
            </w:pPr>
            <w:r w:rsidRPr="00EA4E57">
              <w:rPr>
                <w:rFonts w:ascii="Times New Roman" w:hAnsi="Times New Roman" w:cs="Times New Roman"/>
                <w:sz w:val="22"/>
                <w:lang w:eastAsia="et-EE"/>
              </w:rPr>
              <w:t>9 369 500</w:t>
            </w:r>
          </w:p>
        </w:tc>
      </w:tr>
      <w:tr w:rsidR="001513DA" w:rsidRPr="00EA4E57" w14:paraId="1E17E3E1" w14:textId="77777777" w:rsidTr="00EA4E57">
        <w:trPr>
          <w:trHeight w:val="300"/>
        </w:trPr>
        <w:tc>
          <w:tcPr>
            <w:tcW w:w="3918" w:type="pct"/>
            <w:tcBorders>
              <w:top w:val="nil"/>
              <w:left w:val="single" w:sz="4" w:space="0" w:color="auto"/>
              <w:bottom w:val="nil"/>
              <w:right w:val="nil"/>
            </w:tcBorders>
            <w:shd w:val="clear" w:color="000000" w:fill="FFFFFF"/>
            <w:noWrap/>
            <w:vAlign w:val="bottom"/>
            <w:hideMark/>
          </w:tcPr>
          <w:p w14:paraId="62160992" w14:textId="77777777" w:rsidR="001513DA" w:rsidRPr="00EA4E57" w:rsidRDefault="001513DA" w:rsidP="00D625EE">
            <w:pPr>
              <w:spacing w:after="0"/>
              <w:ind w:firstLineChars="300" w:firstLine="660"/>
              <w:rPr>
                <w:rFonts w:ascii="Times New Roman" w:hAnsi="Times New Roman" w:cs="Times New Roman"/>
                <w:sz w:val="22"/>
                <w:lang w:eastAsia="et-EE"/>
              </w:rPr>
            </w:pPr>
            <w:r w:rsidRPr="00EA4E57">
              <w:rPr>
                <w:rFonts w:ascii="Times New Roman" w:hAnsi="Times New Roman" w:cs="Times New Roman"/>
                <w:sz w:val="22"/>
                <w:lang w:eastAsia="et-EE"/>
              </w:rPr>
              <w:t>Finantstulud</w:t>
            </w:r>
          </w:p>
        </w:tc>
        <w:tc>
          <w:tcPr>
            <w:tcW w:w="1082" w:type="pct"/>
            <w:tcBorders>
              <w:top w:val="nil"/>
              <w:left w:val="nil"/>
              <w:bottom w:val="nil"/>
              <w:right w:val="single" w:sz="4" w:space="0" w:color="auto"/>
            </w:tcBorders>
            <w:shd w:val="clear" w:color="000000" w:fill="FFFFFF"/>
            <w:noWrap/>
            <w:vAlign w:val="center"/>
            <w:hideMark/>
          </w:tcPr>
          <w:p w14:paraId="027A04D4" w14:textId="77777777" w:rsidR="001513DA" w:rsidRPr="00EA4E57" w:rsidRDefault="001513DA" w:rsidP="00D625EE">
            <w:pPr>
              <w:spacing w:after="0"/>
              <w:jc w:val="right"/>
              <w:rPr>
                <w:rFonts w:ascii="Times New Roman" w:hAnsi="Times New Roman" w:cs="Times New Roman"/>
                <w:sz w:val="22"/>
                <w:lang w:eastAsia="et-EE"/>
              </w:rPr>
            </w:pPr>
            <w:r w:rsidRPr="00EA4E57">
              <w:rPr>
                <w:rFonts w:ascii="Times New Roman" w:hAnsi="Times New Roman" w:cs="Times New Roman"/>
                <w:sz w:val="22"/>
                <w:lang w:eastAsia="et-EE"/>
              </w:rPr>
              <w:t>20 000</w:t>
            </w:r>
          </w:p>
        </w:tc>
      </w:tr>
      <w:tr w:rsidR="001513DA" w:rsidRPr="00EA4E57" w14:paraId="796BBB09" w14:textId="77777777" w:rsidTr="00EA4E57">
        <w:trPr>
          <w:trHeight w:val="300"/>
        </w:trPr>
        <w:tc>
          <w:tcPr>
            <w:tcW w:w="3918" w:type="pct"/>
            <w:tcBorders>
              <w:top w:val="nil"/>
              <w:left w:val="single" w:sz="4" w:space="0" w:color="auto"/>
              <w:bottom w:val="nil"/>
              <w:right w:val="nil"/>
            </w:tcBorders>
            <w:shd w:val="clear" w:color="000000" w:fill="FFFFFF"/>
            <w:noWrap/>
            <w:vAlign w:val="bottom"/>
            <w:hideMark/>
          </w:tcPr>
          <w:p w14:paraId="158DDE53" w14:textId="77777777" w:rsidR="001513DA" w:rsidRPr="00EA4E57" w:rsidRDefault="001513DA" w:rsidP="00D625EE">
            <w:pPr>
              <w:spacing w:after="0"/>
              <w:ind w:firstLineChars="100" w:firstLine="221"/>
              <w:rPr>
                <w:rFonts w:ascii="Times New Roman" w:hAnsi="Times New Roman" w:cs="Times New Roman"/>
                <w:b/>
                <w:bCs/>
                <w:sz w:val="22"/>
                <w:lang w:eastAsia="et-EE"/>
              </w:rPr>
            </w:pPr>
            <w:r w:rsidRPr="00EA4E57">
              <w:rPr>
                <w:rFonts w:ascii="Times New Roman" w:hAnsi="Times New Roman" w:cs="Times New Roman"/>
                <w:b/>
                <w:bCs/>
                <w:sz w:val="22"/>
                <w:lang w:eastAsia="et-EE"/>
              </w:rPr>
              <w:t>Väljamaksed investeerimistegevuseks</w:t>
            </w:r>
          </w:p>
        </w:tc>
        <w:tc>
          <w:tcPr>
            <w:tcW w:w="1082" w:type="pct"/>
            <w:tcBorders>
              <w:top w:val="nil"/>
              <w:left w:val="nil"/>
              <w:bottom w:val="nil"/>
              <w:right w:val="single" w:sz="4" w:space="0" w:color="auto"/>
            </w:tcBorders>
            <w:shd w:val="clear" w:color="000000" w:fill="FFFFFF"/>
            <w:noWrap/>
            <w:vAlign w:val="center"/>
            <w:hideMark/>
          </w:tcPr>
          <w:p w14:paraId="7E96C760" w14:textId="77777777" w:rsidR="001513DA" w:rsidRPr="00EA4E57" w:rsidRDefault="001513DA" w:rsidP="00D625EE">
            <w:pPr>
              <w:spacing w:after="0"/>
              <w:jc w:val="right"/>
              <w:rPr>
                <w:rFonts w:ascii="Times New Roman" w:hAnsi="Times New Roman" w:cs="Times New Roman"/>
                <w:b/>
                <w:bCs/>
                <w:sz w:val="22"/>
                <w:lang w:eastAsia="et-EE"/>
              </w:rPr>
            </w:pPr>
            <w:r w:rsidRPr="00EA4E57">
              <w:rPr>
                <w:rFonts w:ascii="Times New Roman" w:hAnsi="Times New Roman" w:cs="Times New Roman"/>
                <w:b/>
                <w:bCs/>
                <w:sz w:val="22"/>
                <w:lang w:eastAsia="et-EE"/>
              </w:rPr>
              <w:t>-55 264 406</w:t>
            </w:r>
          </w:p>
        </w:tc>
      </w:tr>
      <w:tr w:rsidR="001513DA" w:rsidRPr="00EA4E57" w14:paraId="7A5854F0" w14:textId="77777777" w:rsidTr="00EA4E57">
        <w:trPr>
          <w:trHeight w:val="300"/>
        </w:trPr>
        <w:tc>
          <w:tcPr>
            <w:tcW w:w="3918" w:type="pct"/>
            <w:tcBorders>
              <w:top w:val="nil"/>
              <w:left w:val="single" w:sz="4" w:space="0" w:color="auto"/>
              <w:bottom w:val="nil"/>
              <w:right w:val="nil"/>
            </w:tcBorders>
            <w:shd w:val="clear" w:color="000000" w:fill="FFFFFF"/>
            <w:noWrap/>
            <w:vAlign w:val="bottom"/>
            <w:hideMark/>
          </w:tcPr>
          <w:p w14:paraId="34F35091" w14:textId="77777777" w:rsidR="001513DA" w:rsidRPr="00EA4E57" w:rsidRDefault="001513DA" w:rsidP="00D625EE">
            <w:pPr>
              <w:spacing w:after="0"/>
              <w:ind w:firstLineChars="300" w:firstLine="660"/>
              <w:rPr>
                <w:rFonts w:ascii="Times New Roman" w:hAnsi="Times New Roman" w:cs="Times New Roman"/>
                <w:sz w:val="22"/>
                <w:lang w:eastAsia="et-EE"/>
              </w:rPr>
            </w:pPr>
            <w:r w:rsidRPr="00EA4E57">
              <w:rPr>
                <w:rFonts w:ascii="Times New Roman" w:hAnsi="Times New Roman" w:cs="Times New Roman"/>
                <w:sz w:val="22"/>
                <w:lang w:eastAsia="et-EE"/>
              </w:rPr>
              <w:t>Põhivara soetus</w:t>
            </w:r>
          </w:p>
        </w:tc>
        <w:tc>
          <w:tcPr>
            <w:tcW w:w="1082" w:type="pct"/>
            <w:tcBorders>
              <w:top w:val="nil"/>
              <w:left w:val="nil"/>
              <w:bottom w:val="nil"/>
              <w:right w:val="single" w:sz="4" w:space="0" w:color="auto"/>
            </w:tcBorders>
            <w:shd w:val="clear" w:color="auto" w:fill="auto"/>
            <w:vAlign w:val="center"/>
            <w:hideMark/>
          </w:tcPr>
          <w:p w14:paraId="75668DBC" w14:textId="77777777" w:rsidR="001513DA" w:rsidRPr="00EA4E57" w:rsidRDefault="001513DA" w:rsidP="00D625EE">
            <w:pPr>
              <w:spacing w:after="0"/>
              <w:jc w:val="right"/>
              <w:rPr>
                <w:rFonts w:ascii="Times New Roman" w:hAnsi="Times New Roman" w:cs="Times New Roman"/>
                <w:sz w:val="22"/>
                <w:highlight w:val="yellow"/>
                <w:lang w:eastAsia="et-EE"/>
              </w:rPr>
            </w:pPr>
            <w:r w:rsidRPr="00EA4E57">
              <w:rPr>
                <w:rFonts w:ascii="Times New Roman" w:hAnsi="Times New Roman" w:cs="Times New Roman"/>
                <w:sz w:val="22"/>
                <w:lang w:eastAsia="et-EE"/>
              </w:rPr>
              <w:t>-49 439 649</w:t>
            </w:r>
          </w:p>
        </w:tc>
      </w:tr>
      <w:tr w:rsidR="001513DA" w:rsidRPr="00EA4E57" w14:paraId="7561ADF0" w14:textId="77777777" w:rsidTr="00EA4E57">
        <w:trPr>
          <w:trHeight w:val="300"/>
        </w:trPr>
        <w:tc>
          <w:tcPr>
            <w:tcW w:w="3918" w:type="pct"/>
            <w:tcBorders>
              <w:top w:val="nil"/>
              <w:left w:val="single" w:sz="4" w:space="0" w:color="auto"/>
              <w:bottom w:val="nil"/>
              <w:right w:val="nil"/>
            </w:tcBorders>
            <w:shd w:val="clear" w:color="000000" w:fill="FFFFFF"/>
            <w:noWrap/>
            <w:vAlign w:val="bottom"/>
            <w:hideMark/>
          </w:tcPr>
          <w:p w14:paraId="29BF6DE8" w14:textId="77777777" w:rsidR="001513DA" w:rsidRPr="00EA4E57" w:rsidRDefault="001513DA" w:rsidP="00D625EE">
            <w:pPr>
              <w:spacing w:after="0"/>
              <w:ind w:firstLineChars="300" w:firstLine="660"/>
              <w:rPr>
                <w:rFonts w:ascii="Times New Roman" w:hAnsi="Times New Roman" w:cs="Times New Roman"/>
                <w:sz w:val="22"/>
                <w:lang w:eastAsia="et-EE"/>
              </w:rPr>
            </w:pPr>
            <w:r w:rsidRPr="00EA4E57">
              <w:rPr>
                <w:rFonts w:ascii="Times New Roman" w:hAnsi="Times New Roman" w:cs="Times New Roman"/>
                <w:sz w:val="22"/>
                <w:lang w:eastAsia="et-EE"/>
              </w:rPr>
              <w:t>Põhivara soetuseks antav sihtfinantseerimine</w:t>
            </w:r>
          </w:p>
        </w:tc>
        <w:tc>
          <w:tcPr>
            <w:tcW w:w="1082" w:type="pct"/>
            <w:tcBorders>
              <w:top w:val="nil"/>
              <w:left w:val="nil"/>
              <w:bottom w:val="nil"/>
              <w:right w:val="single" w:sz="4" w:space="0" w:color="auto"/>
            </w:tcBorders>
            <w:shd w:val="clear" w:color="auto" w:fill="auto"/>
            <w:vAlign w:val="center"/>
            <w:hideMark/>
          </w:tcPr>
          <w:p w14:paraId="2FE8145B" w14:textId="77777777" w:rsidR="001513DA" w:rsidRPr="00EA4E57" w:rsidRDefault="001513DA" w:rsidP="00D625EE">
            <w:pPr>
              <w:spacing w:after="0"/>
              <w:jc w:val="right"/>
              <w:rPr>
                <w:rFonts w:ascii="Times New Roman" w:hAnsi="Times New Roman" w:cs="Times New Roman"/>
                <w:sz w:val="22"/>
                <w:highlight w:val="yellow"/>
                <w:lang w:eastAsia="et-EE"/>
              </w:rPr>
            </w:pPr>
            <w:r w:rsidRPr="00EA4E57">
              <w:rPr>
                <w:rFonts w:ascii="Times New Roman" w:hAnsi="Times New Roman" w:cs="Times New Roman"/>
                <w:sz w:val="22"/>
                <w:lang w:eastAsia="et-EE"/>
              </w:rPr>
              <w:t>-995 000</w:t>
            </w:r>
          </w:p>
        </w:tc>
      </w:tr>
      <w:tr w:rsidR="001513DA" w:rsidRPr="00EA4E57" w14:paraId="02F34CAB" w14:textId="77777777" w:rsidTr="00EA4E57">
        <w:trPr>
          <w:trHeight w:val="300"/>
        </w:trPr>
        <w:tc>
          <w:tcPr>
            <w:tcW w:w="3918" w:type="pct"/>
            <w:tcBorders>
              <w:top w:val="nil"/>
              <w:left w:val="single" w:sz="4" w:space="0" w:color="auto"/>
              <w:bottom w:val="single" w:sz="4" w:space="0" w:color="auto"/>
              <w:right w:val="nil"/>
            </w:tcBorders>
            <w:shd w:val="clear" w:color="000000" w:fill="FFFFFF"/>
            <w:noWrap/>
            <w:vAlign w:val="bottom"/>
            <w:hideMark/>
          </w:tcPr>
          <w:p w14:paraId="3F5AC9F2" w14:textId="77777777" w:rsidR="001513DA" w:rsidRPr="00EA4E57" w:rsidRDefault="001513DA" w:rsidP="00D625EE">
            <w:pPr>
              <w:spacing w:after="0"/>
              <w:ind w:firstLineChars="300" w:firstLine="660"/>
              <w:rPr>
                <w:rFonts w:ascii="Times New Roman" w:hAnsi="Times New Roman" w:cs="Times New Roman"/>
                <w:sz w:val="22"/>
                <w:lang w:eastAsia="et-EE"/>
              </w:rPr>
            </w:pPr>
            <w:r w:rsidRPr="00EA4E57">
              <w:rPr>
                <w:rFonts w:ascii="Times New Roman" w:hAnsi="Times New Roman" w:cs="Times New Roman"/>
                <w:sz w:val="22"/>
                <w:lang w:eastAsia="et-EE"/>
              </w:rPr>
              <w:t>Finantskulud</w:t>
            </w:r>
          </w:p>
        </w:tc>
        <w:tc>
          <w:tcPr>
            <w:tcW w:w="1082" w:type="pct"/>
            <w:tcBorders>
              <w:top w:val="nil"/>
              <w:left w:val="nil"/>
              <w:bottom w:val="single" w:sz="4" w:space="0" w:color="auto"/>
              <w:right w:val="single" w:sz="4" w:space="0" w:color="auto"/>
            </w:tcBorders>
            <w:shd w:val="clear" w:color="000000" w:fill="FFFFFF"/>
            <w:vAlign w:val="center"/>
            <w:hideMark/>
          </w:tcPr>
          <w:p w14:paraId="19022933" w14:textId="77777777" w:rsidR="001513DA" w:rsidRPr="00EA4E57" w:rsidRDefault="001513DA" w:rsidP="00D625EE">
            <w:pPr>
              <w:spacing w:after="0"/>
              <w:jc w:val="right"/>
              <w:rPr>
                <w:rFonts w:ascii="Times New Roman" w:hAnsi="Times New Roman" w:cs="Times New Roman"/>
                <w:sz w:val="22"/>
                <w:lang w:eastAsia="et-EE"/>
              </w:rPr>
            </w:pPr>
            <w:r w:rsidRPr="00EA4E57">
              <w:rPr>
                <w:rFonts w:ascii="Times New Roman" w:hAnsi="Times New Roman" w:cs="Times New Roman"/>
                <w:sz w:val="22"/>
                <w:lang w:eastAsia="et-EE"/>
              </w:rPr>
              <w:t>-4 829 757</w:t>
            </w:r>
          </w:p>
        </w:tc>
      </w:tr>
      <w:tr w:rsidR="001513DA" w:rsidRPr="00EA4E57" w14:paraId="71B6C600" w14:textId="77777777" w:rsidTr="00EA4E57">
        <w:trPr>
          <w:trHeight w:val="300"/>
        </w:trPr>
        <w:tc>
          <w:tcPr>
            <w:tcW w:w="3918" w:type="pct"/>
            <w:tcBorders>
              <w:top w:val="nil"/>
              <w:left w:val="single" w:sz="4" w:space="0" w:color="auto"/>
              <w:bottom w:val="nil"/>
              <w:right w:val="nil"/>
            </w:tcBorders>
            <w:shd w:val="clear" w:color="000000" w:fill="FFFFFF"/>
            <w:noWrap/>
            <w:vAlign w:val="center"/>
            <w:hideMark/>
          </w:tcPr>
          <w:p w14:paraId="4AD0E601" w14:textId="77777777" w:rsidR="001513DA" w:rsidRPr="00EA4E57" w:rsidRDefault="001513DA" w:rsidP="00D625EE">
            <w:pPr>
              <w:spacing w:after="0"/>
              <w:rPr>
                <w:rFonts w:ascii="Times New Roman" w:hAnsi="Times New Roman" w:cs="Times New Roman"/>
                <w:b/>
                <w:bCs/>
                <w:sz w:val="22"/>
                <w:lang w:eastAsia="et-EE"/>
              </w:rPr>
            </w:pPr>
            <w:r w:rsidRPr="00EA4E57">
              <w:rPr>
                <w:rFonts w:ascii="Times New Roman" w:hAnsi="Times New Roman" w:cs="Times New Roman"/>
                <w:b/>
                <w:bCs/>
                <w:sz w:val="22"/>
                <w:lang w:eastAsia="et-EE"/>
              </w:rPr>
              <w:t xml:space="preserve">Rahavood finantseerimistegevusest </w:t>
            </w:r>
          </w:p>
        </w:tc>
        <w:tc>
          <w:tcPr>
            <w:tcW w:w="1082" w:type="pct"/>
            <w:tcBorders>
              <w:top w:val="nil"/>
              <w:left w:val="nil"/>
              <w:bottom w:val="single" w:sz="4" w:space="0" w:color="auto"/>
              <w:right w:val="single" w:sz="4" w:space="0" w:color="auto"/>
            </w:tcBorders>
            <w:shd w:val="clear" w:color="000000" w:fill="FFFFFF"/>
            <w:noWrap/>
            <w:vAlign w:val="center"/>
            <w:hideMark/>
          </w:tcPr>
          <w:p w14:paraId="4B14A2CF" w14:textId="77777777" w:rsidR="001513DA" w:rsidRPr="00EA4E57" w:rsidRDefault="001513DA" w:rsidP="00D625EE">
            <w:pPr>
              <w:spacing w:after="0"/>
              <w:jc w:val="right"/>
              <w:rPr>
                <w:rFonts w:ascii="Times New Roman" w:hAnsi="Times New Roman" w:cs="Times New Roman"/>
                <w:b/>
                <w:bCs/>
                <w:sz w:val="22"/>
                <w:lang w:eastAsia="et-EE"/>
              </w:rPr>
            </w:pPr>
            <w:r w:rsidRPr="00EA4E57">
              <w:rPr>
                <w:rFonts w:ascii="Times New Roman" w:hAnsi="Times New Roman" w:cs="Times New Roman"/>
                <w:b/>
                <w:bCs/>
                <w:sz w:val="22"/>
                <w:lang w:eastAsia="et-EE"/>
              </w:rPr>
              <w:t>41 028 819</w:t>
            </w:r>
          </w:p>
        </w:tc>
      </w:tr>
      <w:tr w:rsidR="001513DA" w:rsidRPr="00EA4E57" w14:paraId="0521BBC0" w14:textId="77777777" w:rsidTr="00EA4E57">
        <w:trPr>
          <w:trHeight w:val="300"/>
        </w:trPr>
        <w:tc>
          <w:tcPr>
            <w:tcW w:w="3918" w:type="pct"/>
            <w:tcBorders>
              <w:top w:val="nil"/>
              <w:left w:val="single" w:sz="4" w:space="0" w:color="auto"/>
              <w:bottom w:val="nil"/>
              <w:right w:val="nil"/>
            </w:tcBorders>
            <w:shd w:val="clear" w:color="000000" w:fill="FFFFFF"/>
            <w:noWrap/>
            <w:vAlign w:val="bottom"/>
            <w:hideMark/>
          </w:tcPr>
          <w:p w14:paraId="0BD6CFEF" w14:textId="77777777" w:rsidR="001513DA" w:rsidRPr="00EA4E57" w:rsidRDefault="001513DA" w:rsidP="00D625EE">
            <w:pPr>
              <w:spacing w:after="0"/>
              <w:ind w:firstLineChars="100" w:firstLine="220"/>
              <w:rPr>
                <w:rFonts w:ascii="Times New Roman" w:hAnsi="Times New Roman" w:cs="Times New Roman"/>
                <w:sz w:val="22"/>
                <w:lang w:eastAsia="et-EE"/>
              </w:rPr>
            </w:pPr>
            <w:r w:rsidRPr="00EA4E57">
              <w:rPr>
                <w:rFonts w:ascii="Times New Roman" w:hAnsi="Times New Roman" w:cs="Times New Roman"/>
                <w:sz w:val="22"/>
                <w:lang w:eastAsia="et-EE"/>
              </w:rPr>
              <w:t>Laekumised finantseerimistegevusest</w:t>
            </w:r>
          </w:p>
        </w:tc>
        <w:tc>
          <w:tcPr>
            <w:tcW w:w="1082" w:type="pct"/>
            <w:tcBorders>
              <w:top w:val="nil"/>
              <w:left w:val="nil"/>
              <w:bottom w:val="nil"/>
              <w:right w:val="single" w:sz="4" w:space="0" w:color="auto"/>
            </w:tcBorders>
            <w:shd w:val="clear" w:color="000000" w:fill="FFFFFF"/>
            <w:noWrap/>
            <w:vAlign w:val="center"/>
            <w:hideMark/>
          </w:tcPr>
          <w:p w14:paraId="4AF3C6E2" w14:textId="77777777" w:rsidR="001513DA" w:rsidRPr="00EA4E57" w:rsidRDefault="001513DA" w:rsidP="00D625EE">
            <w:pPr>
              <w:spacing w:after="0"/>
              <w:jc w:val="right"/>
              <w:rPr>
                <w:rFonts w:ascii="Times New Roman" w:hAnsi="Times New Roman" w:cs="Times New Roman"/>
                <w:sz w:val="22"/>
                <w:lang w:eastAsia="et-EE"/>
              </w:rPr>
            </w:pPr>
            <w:r w:rsidRPr="00EA4E57">
              <w:rPr>
                <w:rFonts w:ascii="Times New Roman" w:hAnsi="Times New Roman" w:cs="Times New Roman"/>
                <w:sz w:val="22"/>
                <w:lang w:eastAsia="et-EE"/>
              </w:rPr>
              <w:t>50 786 750</w:t>
            </w:r>
          </w:p>
        </w:tc>
      </w:tr>
      <w:tr w:rsidR="001513DA" w:rsidRPr="00EA4E57" w14:paraId="0ADBEC51" w14:textId="77777777" w:rsidTr="00EA4E57">
        <w:trPr>
          <w:trHeight w:val="300"/>
        </w:trPr>
        <w:tc>
          <w:tcPr>
            <w:tcW w:w="3918" w:type="pct"/>
            <w:tcBorders>
              <w:top w:val="nil"/>
              <w:left w:val="single" w:sz="4" w:space="0" w:color="auto"/>
              <w:bottom w:val="single" w:sz="4" w:space="0" w:color="auto"/>
              <w:right w:val="nil"/>
            </w:tcBorders>
            <w:shd w:val="clear" w:color="000000" w:fill="FFFFFF"/>
            <w:noWrap/>
            <w:vAlign w:val="bottom"/>
            <w:hideMark/>
          </w:tcPr>
          <w:p w14:paraId="7A2C5A96" w14:textId="77777777" w:rsidR="001513DA" w:rsidRPr="00EA4E57" w:rsidRDefault="001513DA" w:rsidP="00D625EE">
            <w:pPr>
              <w:spacing w:after="0"/>
              <w:ind w:firstLineChars="100" w:firstLine="220"/>
              <w:rPr>
                <w:rFonts w:ascii="Times New Roman" w:hAnsi="Times New Roman" w:cs="Times New Roman"/>
                <w:sz w:val="22"/>
                <w:lang w:eastAsia="et-EE"/>
              </w:rPr>
            </w:pPr>
            <w:r w:rsidRPr="00EA4E57">
              <w:rPr>
                <w:rFonts w:ascii="Times New Roman" w:hAnsi="Times New Roman" w:cs="Times New Roman"/>
                <w:sz w:val="22"/>
                <w:lang w:eastAsia="et-EE"/>
              </w:rPr>
              <w:t>Väljamaksed finantseerimistegevuseks</w:t>
            </w:r>
          </w:p>
        </w:tc>
        <w:tc>
          <w:tcPr>
            <w:tcW w:w="1082" w:type="pct"/>
            <w:tcBorders>
              <w:top w:val="nil"/>
              <w:left w:val="nil"/>
              <w:bottom w:val="single" w:sz="4" w:space="0" w:color="auto"/>
              <w:right w:val="single" w:sz="4" w:space="0" w:color="auto"/>
            </w:tcBorders>
            <w:shd w:val="clear" w:color="000000" w:fill="FFFFFF"/>
            <w:noWrap/>
            <w:vAlign w:val="center"/>
            <w:hideMark/>
          </w:tcPr>
          <w:p w14:paraId="129C2248" w14:textId="77777777" w:rsidR="001513DA" w:rsidRPr="00EA4E57" w:rsidRDefault="001513DA" w:rsidP="00D625EE">
            <w:pPr>
              <w:spacing w:after="0"/>
              <w:jc w:val="right"/>
              <w:rPr>
                <w:rFonts w:ascii="Times New Roman" w:hAnsi="Times New Roman" w:cs="Times New Roman"/>
                <w:sz w:val="22"/>
                <w:lang w:eastAsia="et-EE"/>
              </w:rPr>
            </w:pPr>
            <w:r w:rsidRPr="00EA4E57">
              <w:rPr>
                <w:rFonts w:ascii="Times New Roman" w:hAnsi="Times New Roman" w:cs="Times New Roman"/>
                <w:sz w:val="22"/>
                <w:lang w:eastAsia="et-EE"/>
              </w:rPr>
              <w:t>-9 757 931</w:t>
            </w:r>
          </w:p>
        </w:tc>
      </w:tr>
      <w:tr w:rsidR="001513DA" w:rsidRPr="00EA4E57" w14:paraId="2DBB79BB" w14:textId="77777777" w:rsidTr="00EA4E57">
        <w:trPr>
          <w:trHeight w:val="300"/>
        </w:trPr>
        <w:tc>
          <w:tcPr>
            <w:tcW w:w="3918" w:type="pct"/>
            <w:tcBorders>
              <w:top w:val="nil"/>
              <w:left w:val="single" w:sz="4" w:space="0" w:color="auto"/>
              <w:bottom w:val="nil"/>
              <w:right w:val="nil"/>
            </w:tcBorders>
            <w:shd w:val="clear" w:color="000000" w:fill="FFFFFF"/>
            <w:noWrap/>
            <w:vAlign w:val="bottom"/>
            <w:hideMark/>
          </w:tcPr>
          <w:p w14:paraId="32058FD5" w14:textId="77777777" w:rsidR="001513DA" w:rsidRPr="00EA4E57" w:rsidRDefault="001513DA" w:rsidP="00D625EE">
            <w:pPr>
              <w:spacing w:after="0"/>
              <w:rPr>
                <w:rFonts w:ascii="Times New Roman" w:hAnsi="Times New Roman" w:cs="Times New Roman"/>
                <w:b/>
                <w:bCs/>
                <w:sz w:val="22"/>
                <w:lang w:eastAsia="et-EE"/>
              </w:rPr>
            </w:pPr>
            <w:r w:rsidRPr="00EA4E57">
              <w:rPr>
                <w:rFonts w:ascii="Times New Roman" w:hAnsi="Times New Roman" w:cs="Times New Roman"/>
                <w:b/>
                <w:bCs/>
                <w:sz w:val="22"/>
                <w:lang w:eastAsia="et-EE"/>
              </w:rPr>
              <w:t>Rahavood kokku</w:t>
            </w:r>
          </w:p>
        </w:tc>
        <w:tc>
          <w:tcPr>
            <w:tcW w:w="1082" w:type="pct"/>
            <w:tcBorders>
              <w:top w:val="nil"/>
              <w:left w:val="nil"/>
              <w:bottom w:val="nil"/>
              <w:right w:val="single" w:sz="4" w:space="0" w:color="auto"/>
            </w:tcBorders>
            <w:shd w:val="clear" w:color="000000" w:fill="FFFFFF"/>
            <w:noWrap/>
            <w:vAlign w:val="center"/>
            <w:hideMark/>
          </w:tcPr>
          <w:p w14:paraId="1A6B9EE5" w14:textId="77777777" w:rsidR="001513DA" w:rsidRPr="00EA4E57" w:rsidRDefault="001513DA" w:rsidP="00D625EE">
            <w:pPr>
              <w:spacing w:after="0"/>
              <w:jc w:val="right"/>
              <w:rPr>
                <w:rFonts w:ascii="Times New Roman" w:hAnsi="Times New Roman" w:cs="Times New Roman"/>
                <w:b/>
                <w:bCs/>
                <w:sz w:val="22"/>
                <w:lang w:eastAsia="et-EE"/>
              </w:rPr>
            </w:pPr>
            <w:r w:rsidRPr="00EA4E57">
              <w:rPr>
                <w:rFonts w:ascii="Times New Roman" w:hAnsi="Times New Roman" w:cs="Times New Roman"/>
                <w:b/>
                <w:bCs/>
                <w:sz w:val="22"/>
                <w:lang w:eastAsia="et-EE"/>
              </w:rPr>
              <w:t>-2 225 782</w:t>
            </w:r>
          </w:p>
        </w:tc>
      </w:tr>
      <w:tr w:rsidR="001513DA" w:rsidRPr="00EA4E57" w14:paraId="2C07E1B3" w14:textId="77777777" w:rsidTr="00EA4E57">
        <w:trPr>
          <w:trHeight w:val="300"/>
        </w:trPr>
        <w:tc>
          <w:tcPr>
            <w:tcW w:w="3918" w:type="pct"/>
            <w:tcBorders>
              <w:top w:val="nil"/>
              <w:left w:val="single" w:sz="4" w:space="0" w:color="auto"/>
              <w:bottom w:val="nil"/>
              <w:right w:val="nil"/>
            </w:tcBorders>
            <w:shd w:val="clear" w:color="000000" w:fill="FFFFFF"/>
            <w:noWrap/>
            <w:vAlign w:val="bottom"/>
            <w:hideMark/>
          </w:tcPr>
          <w:p w14:paraId="0C39B9CD" w14:textId="77777777" w:rsidR="001513DA" w:rsidRPr="00EA4E57" w:rsidRDefault="001513DA" w:rsidP="00D625EE">
            <w:pPr>
              <w:spacing w:after="0"/>
              <w:ind w:firstLineChars="100" w:firstLine="220"/>
              <w:rPr>
                <w:rFonts w:ascii="Times New Roman" w:hAnsi="Times New Roman" w:cs="Times New Roman"/>
                <w:sz w:val="22"/>
                <w:lang w:eastAsia="et-EE"/>
              </w:rPr>
            </w:pPr>
            <w:r w:rsidRPr="00EA4E57">
              <w:rPr>
                <w:rFonts w:ascii="Times New Roman" w:hAnsi="Times New Roman" w:cs="Times New Roman"/>
                <w:sz w:val="22"/>
                <w:lang w:eastAsia="et-EE"/>
              </w:rPr>
              <w:t>Laekumised kokku</w:t>
            </w:r>
          </w:p>
        </w:tc>
        <w:tc>
          <w:tcPr>
            <w:tcW w:w="1082" w:type="pct"/>
            <w:tcBorders>
              <w:top w:val="nil"/>
              <w:left w:val="nil"/>
              <w:bottom w:val="nil"/>
              <w:right w:val="single" w:sz="4" w:space="0" w:color="auto"/>
            </w:tcBorders>
            <w:shd w:val="clear" w:color="000000" w:fill="FFFFFF"/>
            <w:noWrap/>
            <w:vAlign w:val="center"/>
            <w:hideMark/>
          </w:tcPr>
          <w:p w14:paraId="1D99B029" w14:textId="77777777" w:rsidR="001513DA" w:rsidRPr="00EA4E57" w:rsidRDefault="001513DA" w:rsidP="00D625EE">
            <w:pPr>
              <w:spacing w:after="0"/>
              <w:jc w:val="right"/>
              <w:rPr>
                <w:rFonts w:ascii="Times New Roman" w:hAnsi="Times New Roman" w:cs="Times New Roman"/>
                <w:sz w:val="22"/>
                <w:highlight w:val="yellow"/>
                <w:lang w:eastAsia="et-EE"/>
              </w:rPr>
            </w:pPr>
            <w:r w:rsidRPr="00EA4E57">
              <w:rPr>
                <w:rFonts w:ascii="Times New Roman" w:hAnsi="Times New Roman" w:cs="Times New Roman"/>
                <w:sz w:val="22"/>
                <w:lang w:eastAsia="et-EE"/>
              </w:rPr>
              <w:t>271 317 927</w:t>
            </w:r>
          </w:p>
        </w:tc>
      </w:tr>
      <w:tr w:rsidR="001513DA" w:rsidRPr="00EA4E57" w14:paraId="3BED41FE" w14:textId="77777777" w:rsidTr="00EA4E57">
        <w:trPr>
          <w:trHeight w:val="300"/>
        </w:trPr>
        <w:tc>
          <w:tcPr>
            <w:tcW w:w="3918" w:type="pct"/>
            <w:tcBorders>
              <w:top w:val="nil"/>
              <w:left w:val="single" w:sz="4" w:space="0" w:color="auto"/>
              <w:bottom w:val="single" w:sz="4" w:space="0" w:color="auto"/>
              <w:right w:val="nil"/>
            </w:tcBorders>
            <w:shd w:val="clear" w:color="000000" w:fill="FFFFFF"/>
            <w:noWrap/>
            <w:vAlign w:val="bottom"/>
            <w:hideMark/>
          </w:tcPr>
          <w:p w14:paraId="456A4A79" w14:textId="77777777" w:rsidR="001513DA" w:rsidRPr="00EA4E57" w:rsidRDefault="001513DA" w:rsidP="00D625EE">
            <w:pPr>
              <w:spacing w:after="0"/>
              <w:ind w:firstLineChars="100" w:firstLine="220"/>
              <w:rPr>
                <w:rFonts w:ascii="Times New Roman" w:hAnsi="Times New Roman" w:cs="Times New Roman"/>
                <w:sz w:val="22"/>
                <w:lang w:eastAsia="et-EE"/>
              </w:rPr>
            </w:pPr>
            <w:r w:rsidRPr="00EA4E57">
              <w:rPr>
                <w:rFonts w:ascii="Times New Roman" w:hAnsi="Times New Roman" w:cs="Times New Roman"/>
                <w:sz w:val="22"/>
                <w:lang w:eastAsia="et-EE"/>
              </w:rPr>
              <w:t>Väljamaksed kokku</w:t>
            </w:r>
          </w:p>
        </w:tc>
        <w:tc>
          <w:tcPr>
            <w:tcW w:w="1082" w:type="pct"/>
            <w:tcBorders>
              <w:top w:val="nil"/>
              <w:left w:val="nil"/>
              <w:bottom w:val="single" w:sz="4" w:space="0" w:color="auto"/>
              <w:right w:val="single" w:sz="4" w:space="0" w:color="auto"/>
            </w:tcBorders>
            <w:shd w:val="clear" w:color="000000" w:fill="FFFFFF"/>
            <w:noWrap/>
            <w:vAlign w:val="center"/>
            <w:hideMark/>
          </w:tcPr>
          <w:p w14:paraId="19B7D183" w14:textId="77777777" w:rsidR="001513DA" w:rsidRPr="00EA4E57" w:rsidRDefault="001513DA" w:rsidP="00D625EE">
            <w:pPr>
              <w:spacing w:after="0"/>
              <w:jc w:val="right"/>
              <w:rPr>
                <w:rFonts w:ascii="Times New Roman" w:hAnsi="Times New Roman" w:cs="Times New Roman"/>
                <w:sz w:val="22"/>
                <w:lang w:eastAsia="et-EE"/>
              </w:rPr>
            </w:pPr>
            <w:r w:rsidRPr="00EA4E57">
              <w:rPr>
                <w:rFonts w:ascii="Times New Roman" w:hAnsi="Times New Roman" w:cs="Times New Roman"/>
                <w:sz w:val="22"/>
                <w:lang w:eastAsia="et-EE"/>
              </w:rPr>
              <w:t>-273 825 040</w:t>
            </w:r>
          </w:p>
        </w:tc>
      </w:tr>
      <w:tr w:rsidR="001513DA" w:rsidRPr="00EA4E57" w14:paraId="1A237DBB" w14:textId="77777777" w:rsidTr="00EA4E57">
        <w:trPr>
          <w:trHeight w:val="375"/>
        </w:trPr>
        <w:tc>
          <w:tcPr>
            <w:tcW w:w="3918" w:type="pct"/>
            <w:tcBorders>
              <w:top w:val="nil"/>
              <w:left w:val="single" w:sz="4" w:space="0" w:color="auto"/>
              <w:bottom w:val="single" w:sz="4" w:space="0" w:color="auto"/>
              <w:right w:val="nil"/>
            </w:tcBorders>
            <w:shd w:val="clear" w:color="000000" w:fill="FFFFFF"/>
            <w:noWrap/>
            <w:vAlign w:val="bottom"/>
            <w:hideMark/>
          </w:tcPr>
          <w:p w14:paraId="180977FB" w14:textId="77777777" w:rsidR="001513DA" w:rsidRPr="00EA4E57" w:rsidRDefault="001513DA" w:rsidP="00D625EE">
            <w:pPr>
              <w:spacing w:after="0"/>
              <w:rPr>
                <w:rFonts w:ascii="Times New Roman" w:hAnsi="Times New Roman" w:cs="Times New Roman"/>
                <w:b/>
                <w:bCs/>
                <w:sz w:val="22"/>
                <w:lang w:eastAsia="et-EE"/>
              </w:rPr>
            </w:pPr>
            <w:r w:rsidRPr="00EA4E57">
              <w:rPr>
                <w:rFonts w:ascii="Times New Roman" w:hAnsi="Times New Roman" w:cs="Times New Roman"/>
                <w:b/>
                <w:bCs/>
                <w:sz w:val="22"/>
                <w:lang w:eastAsia="et-EE"/>
              </w:rPr>
              <w:t>Eelarveaasta netorahavood</w:t>
            </w:r>
          </w:p>
        </w:tc>
        <w:tc>
          <w:tcPr>
            <w:tcW w:w="1082" w:type="pct"/>
            <w:tcBorders>
              <w:top w:val="nil"/>
              <w:left w:val="nil"/>
              <w:bottom w:val="single" w:sz="4" w:space="0" w:color="auto"/>
              <w:right w:val="single" w:sz="4" w:space="0" w:color="auto"/>
            </w:tcBorders>
            <w:shd w:val="clear" w:color="000000" w:fill="FFFFFF"/>
            <w:noWrap/>
            <w:vAlign w:val="center"/>
            <w:hideMark/>
          </w:tcPr>
          <w:p w14:paraId="3E4C8F55" w14:textId="77777777" w:rsidR="001513DA" w:rsidRPr="00EA4E57" w:rsidRDefault="001513DA" w:rsidP="00D625EE">
            <w:pPr>
              <w:spacing w:after="0"/>
              <w:jc w:val="right"/>
              <w:rPr>
                <w:rFonts w:ascii="Times New Roman" w:hAnsi="Times New Roman" w:cs="Times New Roman"/>
                <w:b/>
                <w:bCs/>
                <w:sz w:val="22"/>
                <w:lang w:eastAsia="et-EE"/>
              </w:rPr>
            </w:pPr>
            <w:r w:rsidRPr="00EA4E57">
              <w:rPr>
                <w:rFonts w:ascii="Times New Roman" w:hAnsi="Times New Roman" w:cs="Times New Roman"/>
                <w:b/>
                <w:bCs/>
                <w:sz w:val="22"/>
                <w:lang w:eastAsia="et-EE"/>
              </w:rPr>
              <w:t>-2 507 113</w:t>
            </w:r>
          </w:p>
        </w:tc>
      </w:tr>
    </w:tbl>
    <w:p w14:paraId="600EDFF7" w14:textId="77777777" w:rsidR="00517216" w:rsidRPr="0085356F" w:rsidRDefault="00517216" w:rsidP="00517216">
      <w:pPr>
        <w:rPr>
          <w:lang w:eastAsia="hi-IN" w:bidi="hi-IN"/>
        </w:rPr>
      </w:pPr>
    </w:p>
    <w:p w14:paraId="18DF3375" w14:textId="7E6F1BA6" w:rsidR="00FF18F4" w:rsidRPr="0085356F" w:rsidRDefault="00FF18F4" w:rsidP="00A45105">
      <w:pPr>
        <w:pStyle w:val="Heading1"/>
      </w:pPr>
      <w:r w:rsidRPr="0085356F">
        <w:br w:type="page"/>
      </w:r>
    </w:p>
    <w:p w14:paraId="40E7DEF3" w14:textId="3218B0A0" w:rsidR="00FF18F4" w:rsidRPr="0085356F" w:rsidRDefault="00FF18F4" w:rsidP="00EE7425">
      <w:pPr>
        <w:rPr>
          <w:lang w:eastAsia="hi-IN" w:bidi="hi-IN"/>
        </w:rPr>
        <w:sectPr w:rsidR="00FF18F4" w:rsidRPr="0085356F" w:rsidSect="006C6F21">
          <w:headerReference w:type="default" r:id="rId8"/>
          <w:footerReference w:type="default" r:id="rId9"/>
          <w:headerReference w:type="first" r:id="rId10"/>
          <w:footerReference w:type="first" r:id="rId11"/>
          <w:pgSz w:w="11906" w:h="16838" w:code="9"/>
          <w:pgMar w:top="1418" w:right="1559" w:bottom="1418" w:left="1418" w:header="709" w:footer="709" w:gutter="0"/>
          <w:pgNumType w:start="1"/>
          <w:cols w:space="708"/>
          <w:titlePg/>
          <w:docGrid w:linePitch="360"/>
        </w:sectPr>
      </w:pPr>
    </w:p>
    <w:p w14:paraId="7FDEC192" w14:textId="38939FC6" w:rsidR="00F55ED0" w:rsidRPr="00CB6095" w:rsidRDefault="00A047C8" w:rsidP="00F6224A">
      <w:pPr>
        <w:pStyle w:val="Pealkiri10"/>
        <w:numPr>
          <w:ilvl w:val="0"/>
          <w:numId w:val="0"/>
        </w:numPr>
        <w:ind w:left="360" w:hanging="360"/>
      </w:pPr>
      <w:bookmarkStart w:id="8" w:name="_Toc121401835"/>
      <w:r w:rsidRPr="00CB6095">
        <w:lastRenderedPageBreak/>
        <w:t>S</w:t>
      </w:r>
      <w:bookmarkEnd w:id="8"/>
      <w:r w:rsidR="00622EAE">
        <w:t>ISSEJUHATUS</w:t>
      </w:r>
    </w:p>
    <w:p w14:paraId="65CEB95D" w14:textId="7BF84616" w:rsidR="00F55ED0" w:rsidRPr="00A040E2" w:rsidRDefault="007C1A7F" w:rsidP="00F61A3C">
      <w:pPr>
        <w:pStyle w:val="Heading2"/>
        <w:numPr>
          <w:ilvl w:val="0"/>
          <w:numId w:val="0"/>
        </w:numPr>
        <w:ind w:left="576" w:hanging="576"/>
      </w:pPr>
      <w:bookmarkStart w:id="9" w:name="_Toc121401836"/>
      <w:r w:rsidRPr="00E82726">
        <w:rPr>
          <w:rFonts w:ascii="Inter" w:hAnsi="Inter"/>
        </w:rPr>
        <w:t>Ü</w:t>
      </w:r>
      <w:r w:rsidR="007D6C5A" w:rsidRPr="00A040E2">
        <w:t>levaade majanduskeskkonnast</w:t>
      </w:r>
      <w:bookmarkEnd w:id="9"/>
    </w:p>
    <w:p w14:paraId="1FB4ECB6" w14:textId="75B38B12" w:rsidR="00F55ED0" w:rsidRPr="0085356F" w:rsidRDefault="00DE762D" w:rsidP="007C1A7F">
      <w:pPr>
        <w:rPr>
          <w:rFonts w:cstheme="minorHAnsi"/>
          <w:noProof/>
          <w:szCs w:val="24"/>
        </w:rPr>
      </w:pPr>
      <w:r w:rsidRPr="0085356F">
        <w:rPr>
          <w:rFonts w:cstheme="minorHAnsi"/>
          <w:noProof/>
          <w:szCs w:val="24"/>
        </w:rPr>
        <w:t>Eelarve</w:t>
      </w:r>
      <w:r w:rsidR="00F55ED0" w:rsidRPr="0085356F">
        <w:rPr>
          <w:rFonts w:cstheme="minorHAnsi"/>
          <w:noProof/>
          <w:szCs w:val="24"/>
        </w:rPr>
        <w:t xml:space="preserve"> on koostatud ebakindlates majandusoludes. Vene agressioon Ukrainasse on tekitanud olukorra, kus on pea võimatu usaldusväärselt prognoosida Eesti ja meie peamiste kaubanduspartnerite majandusarengut. Nii nagu </w:t>
      </w:r>
      <w:r w:rsidRPr="0085356F">
        <w:rPr>
          <w:rFonts w:cstheme="minorHAnsi"/>
          <w:noProof/>
          <w:szCs w:val="24"/>
        </w:rPr>
        <w:t>koroonaviiruse</w:t>
      </w:r>
      <w:r w:rsidR="00F55ED0" w:rsidRPr="0085356F">
        <w:rPr>
          <w:rFonts w:cstheme="minorHAnsi"/>
          <w:noProof/>
          <w:szCs w:val="24"/>
        </w:rPr>
        <w:t xml:space="preserve"> levikust põhjustatud kriisis, ei määra ka praegu majanduse arengut niivõrd majanduse sisemised toimemehhanismid, vaid majanduse välised tegurid, millega majandus kohan</w:t>
      </w:r>
      <w:r w:rsidRPr="0085356F">
        <w:rPr>
          <w:rFonts w:cstheme="minorHAnsi"/>
          <w:noProof/>
          <w:szCs w:val="24"/>
        </w:rPr>
        <w:t>eb</w:t>
      </w:r>
      <w:r w:rsidR="00F55ED0" w:rsidRPr="0085356F">
        <w:rPr>
          <w:rFonts w:cstheme="minorHAnsi"/>
          <w:noProof/>
          <w:szCs w:val="24"/>
        </w:rPr>
        <w:t xml:space="preserve">. </w:t>
      </w:r>
    </w:p>
    <w:p w14:paraId="7AE9C087" w14:textId="6717701A" w:rsidR="00F55ED0" w:rsidRPr="0085356F" w:rsidRDefault="00F55ED0" w:rsidP="007C1A7F">
      <w:pPr>
        <w:rPr>
          <w:rFonts w:cstheme="minorHAnsi"/>
          <w:noProof/>
          <w:szCs w:val="24"/>
        </w:rPr>
      </w:pPr>
      <w:r w:rsidRPr="0085356F">
        <w:rPr>
          <w:rFonts w:cstheme="minorHAnsi"/>
          <w:noProof/>
          <w:szCs w:val="24"/>
        </w:rPr>
        <w:t xml:space="preserve">Eesti majanduse väljavaade sõltub kõige enam edasisest inflatsiooni tempost. Valdavalt energia kallinemise tõttu prognoositakse </w:t>
      </w:r>
      <w:r w:rsidR="00D53111" w:rsidRPr="0085356F">
        <w:rPr>
          <w:rFonts w:cstheme="minorHAnsi"/>
          <w:noProof/>
          <w:szCs w:val="24"/>
        </w:rPr>
        <w:t>2022.</w:t>
      </w:r>
      <w:r w:rsidRPr="0085356F">
        <w:rPr>
          <w:rFonts w:cstheme="minorHAnsi"/>
          <w:noProof/>
          <w:szCs w:val="24"/>
        </w:rPr>
        <w:t xml:space="preserve"> aasta hinnatõusuks ligi 19%. Järgmisel aastal on oodata hinnakasvu aeglustumist 7% lähedale, kuna Euroopa Keskpank tõstab intressimäärasid, mistõttu laenuraha kallineb ja inflatsioon pidurdub. Lisaks on valitsusel kavas reguleerida energiahindu, mis alates oktoobrist kärbib mõnevõrra üldist hinnatõusu. Kiire hinnatõus viib Eesti majanduse 2022. a</w:t>
      </w:r>
      <w:r w:rsidR="00DE762D" w:rsidRPr="0085356F">
        <w:rPr>
          <w:rFonts w:cstheme="minorHAnsi"/>
          <w:noProof/>
          <w:szCs w:val="24"/>
        </w:rPr>
        <w:t xml:space="preserve">astal </w:t>
      </w:r>
      <w:r w:rsidRPr="0085356F">
        <w:rPr>
          <w:rFonts w:cstheme="minorHAnsi"/>
          <w:noProof/>
          <w:szCs w:val="24"/>
        </w:rPr>
        <w:t>langusse, järgmise aasta majanduskasv saab prognooside kohaselt olema veel aeglane ning kasv kiirene</w:t>
      </w:r>
      <w:r w:rsidR="00DE762D" w:rsidRPr="0085356F">
        <w:rPr>
          <w:rFonts w:cstheme="minorHAnsi"/>
          <w:noProof/>
          <w:szCs w:val="24"/>
        </w:rPr>
        <w:t xml:space="preserve">b </w:t>
      </w:r>
      <w:r w:rsidRPr="0085356F">
        <w:rPr>
          <w:rFonts w:cstheme="minorHAnsi"/>
          <w:noProof/>
          <w:szCs w:val="24"/>
        </w:rPr>
        <w:t>2024. a</w:t>
      </w:r>
      <w:r w:rsidR="00DE762D" w:rsidRPr="0085356F">
        <w:rPr>
          <w:rFonts w:cstheme="minorHAnsi"/>
          <w:noProof/>
          <w:szCs w:val="24"/>
        </w:rPr>
        <w:t>astal</w:t>
      </w:r>
      <w:r w:rsidRPr="0085356F">
        <w:rPr>
          <w:rFonts w:cstheme="minorHAnsi"/>
          <w:noProof/>
          <w:szCs w:val="24"/>
        </w:rPr>
        <w:t>. Tööturu seis püsib vaatamata majanduslangusele küllaltki hea. Sel ja järgmisel aastal suureneb keskmine brutokuupalk enam kui 10%. Kiire inflatsiooni tõttu ei jõua palga ostujõud aga 2023. a</w:t>
      </w:r>
      <w:r w:rsidR="00DE762D" w:rsidRPr="0085356F">
        <w:rPr>
          <w:rFonts w:cstheme="minorHAnsi"/>
          <w:noProof/>
          <w:szCs w:val="24"/>
        </w:rPr>
        <w:t>astal</w:t>
      </w:r>
      <w:r w:rsidRPr="0085356F">
        <w:rPr>
          <w:rFonts w:cstheme="minorHAnsi"/>
          <w:noProof/>
          <w:szCs w:val="24"/>
        </w:rPr>
        <w:t xml:space="preserve"> veel 2021. a</w:t>
      </w:r>
      <w:r w:rsidR="00DE762D" w:rsidRPr="0085356F">
        <w:rPr>
          <w:rFonts w:cstheme="minorHAnsi"/>
          <w:noProof/>
          <w:szCs w:val="24"/>
        </w:rPr>
        <w:t>asta</w:t>
      </w:r>
      <w:r w:rsidRPr="0085356F">
        <w:rPr>
          <w:rFonts w:cstheme="minorHAnsi"/>
          <w:noProof/>
          <w:szCs w:val="24"/>
        </w:rPr>
        <w:t xml:space="preserve"> tasemele.</w:t>
      </w:r>
    </w:p>
    <w:p w14:paraId="748C0702" w14:textId="6D5E7ADE" w:rsidR="00F55ED0" w:rsidRPr="0085356F" w:rsidRDefault="00F55ED0" w:rsidP="007C1A7F">
      <w:pPr>
        <w:rPr>
          <w:rFonts w:cstheme="minorHAnsi"/>
          <w:noProof/>
          <w:szCs w:val="24"/>
        </w:rPr>
      </w:pPr>
      <w:r w:rsidRPr="0085356F">
        <w:rPr>
          <w:rFonts w:cstheme="minorHAnsi"/>
          <w:noProof/>
          <w:szCs w:val="24"/>
        </w:rPr>
        <w:t xml:space="preserve">Tartu on Eesti suuruselt teine linn ja Lõuna-Eesti keskus. Tartus elab </w:t>
      </w:r>
      <w:r w:rsidR="0015149D" w:rsidRPr="0085356F">
        <w:rPr>
          <w:rFonts w:cstheme="minorHAnsi"/>
          <w:noProof/>
          <w:szCs w:val="24"/>
        </w:rPr>
        <w:t>97 181</w:t>
      </w:r>
      <w:r w:rsidRPr="0085356F">
        <w:rPr>
          <w:rFonts w:cstheme="minorHAnsi"/>
          <w:noProof/>
          <w:szCs w:val="24"/>
        </w:rPr>
        <w:t xml:space="preserve"> inimest. Kuna Tartu on ülikoolilinn ning paljud siin elavad tudengid ei ole end linna elanikuks registreerinud, siis on linna tegelik rahvaarv suurem kui rahvastikuregistris näidatu. Tartus asub Eesti vanim ja tunnustatuim ülikool Tartu Ülikool, mis Baltimaades ainsana kuulub 1% maailma parimate ülikoolide hulka ning kus õpib ligi 13 000 üliõpilast. Lisaks asub Tartus mit</w:t>
      </w:r>
      <w:r w:rsidR="00DE762D" w:rsidRPr="0085356F">
        <w:rPr>
          <w:rFonts w:cstheme="minorHAnsi"/>
          <w:noProof/>
          <w:szCs w:val="24"/>
        </w:rPr>
        <w:t>u</w:t>
      </w:r>
      <w:r w:rsidRPr="0085356F">
        <w:rPr>
          <w:rFonts w:cstheme="minorHAnsi"/>
          <w:noProof/>
          <w:szCs w:val="24"/>
        </w:rPr>
        <w:t xml:space="preserve"> teis</w:t>
      </w:r>
      <w:r w:rsidR="00DE762D" w:rsidRPr="0085356F">
        <w:rPr>
          <w:rFonts w:cstheme="minorHAnsi"/>
          <w:noProof/>
          <w:szCs w:val="24"/>
        </w:rPr>
        <w:t>t</w:t>
      </w:r>
      <w:r w:rsidRPr="0085356F">
        <w:rPr>
          <w:rFonts w:cstheme="minorHAnsi"/>
          <w:noProof/>
          <w:szCs w:val="24"/>
        </w:rPr>
        <w:t xml:space="preserve"> kõrgkool</w:t>
      </w:r>
      <w:r w:rsidR="00DE762D" w:rsidRPr="0085356F">
        <w:rPr>
          <w:rFonts w:cstheme="minorHAnsi"/>
          <w:noProof/>
          <w:szCs w:val="24"/>
        </w:rPr>
        <w:t>i</w:t>
      </w:r>
      <w:r w:rsidRPr="0085356F">
        <w:rPr>
          <w:rFonts w:cstheme="minorHAnsi"/>
          <w:noProof/>
          <w:szCs w:val="24"/>
        </w:rPr>
        <w:t xml:space="preserve"> (Eesti Maaülikool, Tartu Tervishoiu Kõrgkool, Kõrgem Kunstikool Pallas, Kaitseväe </w:t>
      </w:r>
      <w:r w:rsidR="00DE762D" w:rsidRPr="0085356F">
        <w:rPr>
          <w:rFonts w:cstheme="minorHAnsi"/>
          <w:noProof/>
          <w:szCs w:val="24"/>
        </w:rPr>
        <w:t>Akadeemia</w:t>
      </w:r>
      <w:r w:rsidRPr="0085356F">
        <w:rPr>
          <w:rFonts w:cstheme="minorHAnsi"/>
          <w:noProof/>
          <w:szCs w:val="24"/>
        </w:rPr>
        <w:t xml:space="preserve">). </w:t>
      </w:r>
      <w:r w:rsidR="00DE762D" w:rsidRPr="0085356F">
        <w:rPr>
          <w:rFonts w:cstheme="minorHAnsi"/>
          <w:noProof/>
          <w:szCs w:val="24"/>
        </w:rPr>
        <w:t>Tartu linna s</w:t>
      </w:r>
      <w:r w:rsidRPr="0085356F">
        <w:rPr>
          <w:rFonts w:cstheme="minorHAnsi"/>
          <w:noProof/>
          <w:szCs w:val="24"/>
        </w:rPr>
        <w:t>uurimateks tööandjateks on Tartu Ülikooli Kliinikum, Tartu Ülikool ja Tartu Linnavalitsus (koos hallatavate asutustega). Tartus asu</w:t>
      </w:r>
      <w:r w:rsidR="00DE762D" w:rsidRPr="0085356F">
        <w:rPr>
          <w:rFonts w:cstheme="minorHAnsi"/>
          <w:noProof/>
          <w:szCs w:val="24"/>
        </w:rPr>
        <w:t>b</w:t>
      </w:r>
      <w:r w:rsidRPr="0085356F">
        <w:rPr>
          <w:rFonts w:cstheme="minorHAnsi"/>
          <w:noProof/>
          <w:szCs w:val="24"/>
        </w:rPr>
        <w:t xml:space="preserve"> mit</w:t>
      </w:r>
      <w:r w:rsidR="00DE762D" w:rsidRPr="0085356F">
        <w:rPr>
          <w:rFonts w:cstheme="minorHAnsi"/>
          <w:noProof/>
          <w:szCs w:val="24"/>
        </w:rPr>
        <w:t>u</w:t>
      </w:r>
      <w:r w:rsidRPr="0085356F">
        <w:rPr>
          <w:rFonts w:cstheme="minorHAnsi"/>
          <w:noProof/>
          <w:szCs w:val="24"/>
        </w:rPr>
        <w:t xml:space="preserve"> olulis</w:t>
      </w:r>
      <w:r w:rsidR="00DE762D" w:rsidRPr="0085356F">
        <w:rPr>
          <w:rFonts w:cstheme="minorHAnsi"/>
          <w:noProof/>
          <w:szCs w:val="24"/>
        </w:rPr>
        <w:t>t</w:t>
      </w:r>
      <w:r w:rsidRPr="0085356F">
        <w:rPr>
          <w:rFonts w:cstheme="minorHAnsi"/>
          <w:noProof/>
          <w:szCs w:val="24"/>
        </w:rPr>
        <w:t xml:space="preserve"> riigiasutus</w:t>
      </w:r>
      <w:r w:rsidR="00DE762D" w:rsidRPr="0085356F">
        <w:rPr>
          <w:rFonts w:cstheme="minorHAnsi"/>
          <w:noProof/>
          <w:szCs w:val="24"/>
        </w:rPr>
        <w:t>t</w:t>
      </w:r>
      <w:r w:rsidRPr="0085356F">
        <w:rPr>
          <w:rFonts w:cstheme="minorHAnsi"/>
          <w:noProof/>
          <w:szCs w:val="24"/>
        </w:rPr>
        <w:t xml:space="preserve">, sealhulgas Riigikohus ning Haridus- ja Teadusministeerium. </w:t>
      </w:r>
      <w:r w:rsidR="00DE762D" w:rsidRPr="0085356F">
        <w:rPr>
          <w:rFonts w:cstheme="minorHAnsi"/>
          <w:noProof/>
          <w:szCs w:val="24"/>
        </w:rPr>
        <w:t>Tähtsal</w:t>
      </w:r>
      <w:r w:rsidRPr="0085356F">
        <w:rPr>
          <w:rFonts w:cstheme="minorHAnsi"/>
          <w:noProof/>
          <w:szCs w:val="24"/>
        </w:rPr>
        <w:t xml:space="preserve"> kohal on nii traditsioonilised tööstusharud (toiduaine- ja joogitööstus (nt A. Le Coq), metalli- ja masinatööstus (nt Metec, Torm Metall ja HANZA Mechanics Tartu), puidu- ja ehitustööstus (nt Palmako, Kodumaja ja Lasita Maja)) kui ka uue majanduse valdkonnad, nagu info- ja kommunikatsioonitehnoloogia (nt Playtech Estonia, Pipedrive, Positium, Nortal, Cybernetica), tervisetehnoloogiad (Icosagen, Solis BioDyne, TBD Pharmatech) ning ringmajandus (Foxway).</w:t>
      </w:r>
    </w:p>
    <w:p w14:paraId="2D2A03B7" w14:textId="7578335C" w:rsidR="00F55ED0" w:rsidRPr="0085356F" w:rsidRDefault="00F55ED0" w:rsidP="007C1A7F">
      <w:pPr>
        <w:rPr>
          <w:rFonts w:cstheme="minorHAnsi"/>
          <w:noProof/>
          <w:szCs w:val="24"/>
        </w:rPr>
      </w:pPr>
      <w:r w:rsidRPr="0085356F">
        <w:rPr>
          <w:rFonts w:cstheme="minorHAnsi"/>
          <w:noProof/>
          <w:szCs w:val="24"/>
        </w:rPr>
        <w:t>Ka Tartu majandusarengut mõjutavad geopoliitilised tegurid. Venemaa sõjali</w:t>
      </w:r>
      <w:r w:rsidR="00DE762D" w:rsidRPr="0085356F">
        <w:rPr>
          <w:rFonts w:cstheme="minorHAnsi"/>
          <w:noProof/>
          <w:szCs w:val="24"/>
        </w:rPr>
        <w:t>sel</w:t>
      </w:r>
      <w:r w:rsidRPr="0085356F">
        <w:rPr>
          <w:rFonts w:cstheme="minorHAnsi"/>
          <w:noProof/>
          <w:szCs w:val="24"/>
        </w:rPr>
        <w:t xml:space="preserve"> agressioon</w:t>
      </w:r>
      <w:r w:rsidR="00DE762D" w:rsidRPr="0085356F">
        <w:rPr>
          <w:rFonts w:cstheme="minorHAnsi"/>
          <w:noProof/>
          <w:szCs w:val="24"/>
        </w:rPr>
        <w:t>il</w:t>
      </w:r>
      <w:r w:rsidRPr="0085356F">
        <w:rPr>
          <w:rFonts w:cstheme="minorHAnsi"/>
          <w:noProof/>
          <w:szCs w:val="24"/>
        </w:rPr>
        <w:t xml:space="preserve"> Ukraina vastu o</w:t>
      </w:r>
      <w:r w:rsidR="00DE762D" w:rsidRPr="0085356F">
        <w:rPr>
          <w:rFonts w:cstheme="minorHAnsi"/>
          <w:noProof/>
          <w:szCs w:val="24"/>
        </w:rPr>
        <w:t>n</w:t>
      </w:r>
      <w:r w:rsidRPr="0085356F">
        <w:rPr>
          <w:rFonts w:cstheme="minorHAnsi"/>
          <w:noProof/>
          <w:szCs w:val="24"/>
        </w:rPr>
        <w:t xml:space="preserve"> otse</w:t>
      </w:r>
      <w:r w:rsidR="00DE762D" w:rsidRPr="0085356F">
        <w:rPr>
          <w:rFonts w:cstheme="minorHAnsi"/>
          <w:noProof/>
          <w:szCs w:val="24"/>
        </w:rPr>
        <w:t>ne</w:t>
      </w:r>
      <w:r w:rsidRPr="0085356F">
        <w:rPr>
          <w:rFonts w:cstheme="minorHAnsi"/>
          <w:noProof/>
          <w:szCs w:val="24"/>
        </w:rPr>
        <w:t xml:space="preserve"> mõju väliskaubandusele ning energiakandjate kiire hinnatõus pärsib kasvu kogu ELis. Tartu linn on seni olnud sõja majanduslikest mõjudest siiski puudutatud vaid minimaalselt ning tõsisemaid tagajärgi ei ole esialgu ka ette näha. Viirusekriisiga on Tartu samuti </w:t>
      </w:r>
      <w:r w:rsidR="00DE762D" w:rsidRPr="0085356F">
        <w:rPr>
          <w:rFonts w:cstheme="minorHAnsi"/>
          <w:noProof/>
          <w:szCs w:val="24"/>
        </w:rPr>
        <w:t xml:space="preserve">tänu </w:t>
      </w:r>
      <w:r w:rsidRPr="0085356F">
        <w:rPr>
          <w:rFonts w:cstheme="minorHAnsi"/>
          <w:noProof/>
          <w:szCs w:val="24"/>
        </w:rPr>
        <w:t>aktiivse</w:t>
      </w:r>
      <w:r w:rsidR="00DE762D" w:rsidRPr="0085356F">
        <w:rPr>
          <w:rFonts w:cstheme="minorHAnsi"/>
          <w:noProof/>
          <w:szCs w:val="24"/>
        </w:rPr>
        <w:t>le</w:t>
      </w:r>
      <w:r w:rsidRPr="0085356F">
        <w:rPr>
          <w:rFonts w:cstheme="minorHAnsi"/>
          <w:noProof/>
          <w:szCs w:val="24"/>
        </w:rPr>
        <w:t xml:space="preserve"> vaktsineerimise</w:t>
      </w:r>
      <w:r w:rsidR="00DE762D" w:rsidRPr="0085356F">
        <w:rPr>
          <w:rFonts w:cstheme="minorHAnsi"/>
          <w:noProof/>
          <w:szCs w:val="24"/>
        </w:rPr>
        <w:t>le</w:t>
      </w:r>
      <w:r w:rsidRPr="0085356F">
        <w:rPr>
          <w:rFonts w:cstheme="minorHAnsi"/>
          <w:noProof/>
          <w:szCs w:val="24"/>
        </w:rPr>
        <w:t xml:space="preserve"> edukalt toime tulnud. Kiire energiakandjate hinnatõus on aga põhjustanud </w:t>
      </w:r>
      <w:r w:rsidR="00DE762D" w:rsidRPr="0085356F">
        <w:rPr>
          <w:rFonts w:cstheme="minorHAnsi"/>
          <w:noProof/>
          <w:szCs w:val="24"/>
        </w:rPr>
        <w:t>märkimisväärseid</w:t>
      </w:r>
      <w:r w:rsidRPr="0085356F">
        <w:rPr>
          <w:rFonts w:cstheme="minorHAnsi"/>
          <w:noProof/>
          <w:szCs w:val="24"/>
        </w:rPr>
        <w:t xml:space="preserve"> lisakulusid. Nii energiakandjate hetkehinnad kui ka hindade tulevikuootus on olnud juba tükk aega tõusutrendil ning teinud läbi ka suuri kõikumisi, mis suurendab tuleviku suhtes määramatust.</w:t>
      </w:r>
    </w:p>
    <w:p w14:paraId="762231AC" w14:textId="11DF7341" w:rsidR="00F55ED0" w:rsidRPr="0085356F" w:rsidRDefault="007D6C5A" w:rsidP="00F61A3C">
      <w:pPr>
        <w:pStyle w:val="Heading2"/>
        <w:numPr>
          <w:ilvl w:val="0"/>
          <w:numId w:val="0"/>
        </w:numPr>
        <w:ind w:left="576" w:hanging="576"/>
      </w:pPr>
      <w:bookmarkStart w:id="10" w:name="_Toc121401837"/>
      <w:r w:rsidRPr="0085356F">
        <w:t xml:space="preserve">Määruse </w:t>
      </w:r>
      <w:r w:rsidRPr="003941BA">
        <w:t>üldiseloomustus</w:t>
      </w:r>
      <w:bookmarkEnd w:id="10"/>
    </w:p>
    <w:p w14:paraId="18D88D65" w14:textId="07EDB5E9" w:rsidR="00F55ED0" w:rsidRPr="0085356F" w:rsidRDefault="00F55ED0" w:rsidP="003E72FF">
      <w:r w:rsidRPr="0085356F">
        <w:t xml:space="preserve">2023. aasta eelarve on koostatud </w:t>
      </w:r>
      <w:hyperlink r:id="rId12" w:history="1">
        <w:r w:rsidRPr="0085356F">
          <w:rPr>
            <w:rStyle w:val="Hyperlink"/>
            <w:rFonts w:ascii="Inter" w:hAnsi="Inter"/>
            <w:color w:val="auto"/>
          </w:rPr>
          <w:t>kohaliku omavalitsuse üksuse finantsjuhtimise seaduse</w:t>
        </w:r>
      </w:hyperlink>
      <w:r w:rsidRPr="0085356F">
        <w:t xml:space="preserve"> (KOFS) põhimõtetest lähtu</w:t>
      </w:r>
      <w:r w:rsidR="0093086A" w:rsidRPr="0085356F">
        <w:t>des</w:t>
      </w:r>
      <w:r w:rsidRPr="0085356F">
        <w:t xml:space="preserve">. KOFS-is sätestatu ning Tartu Linnavolikogu 11.06.2020. a. määruse nr 96 </w:t>
      </w:r>
      <w:hyperlink r:id="rId13">
        <w:r w:rsidRPr="0085356F">
          <w:rPr>
            <w:rStyle w:val="Hyperlink"/>
            <w:rFonts w:ascii="Inter" w:hAnsi="Inter"/>
            <w:color w:val="auto"/>
          </w:rPr>
          <w:t>„Tartu linna eelarve koostamise, täitmise ja finantsjuhtimise kord“</w:t>
        </w:r>
      </w:hyperlink>
      <w:r w:rsidRPr="0085356F">
        <w:t xml:space="preserve"> alusel on eelarveosad:</w:t>
      </w:r>
    </w:p>
    <w:p w14:paraId="46B5238C" w14:textId="77777777" w:rsidR="00F55ED0" w:rsidRPr="0085356F" w:rsidRDefault="00F55ED0" w:rsidP="004340D7">
      <w:pPr>
        <w:pStyle w:val="ListParagraph"/>
        <w:numPr>
          <w:ilvl w:val="0"/>
          <w:numId w:val="33"/>
        </w:numPr>
        <w:spacing w:before="40"/>
        <w:ind w:left="714" w:hanging="357"/>
        <w:contextualSpacing/>
      </w:pPr>
      <w:r w:rsidRPr="0085356F">
        <w:lastRenderedPageBreak/>
        <w:t>põhitegevuse tulud,</w:t>
      </w:r>
    </w:p>
    <w:p w14:paraId="2E21931E" w14:textId="77777777" w:rsidR="00F55ED0" w:rsidRPr="0085356F" w:rsidRDefault="00F55ED0" w:rsidP="004340D7">
      <w:pPr>
        <w:pStyle w:val="ListParagraph"/>
        <w:numPr>
          <w:ilvl w:val="0"/>
          <w:numId w:val="33"/>
        </w:numPr>
        <w:spacing w:before="40"/>
        <w:ind w:left="714" w:hanging="357"/>
        <w:contextualSpacing/>
      </w:pPr>
      <w:r w:rsidRPr="0085356F">
        <w:t>põhitegevuse kulud,</w:t>
      </w:r>
    </w:p>
    <w:p w14:paraId="5915B6E5" w14:textId="77777777" w:rsidR="00F55ED0" w:rsidRPr="0085356F" w:rsidRDefault="00F55ED0" w:rsidP="004340D7">
      <w:pPr>
        <w:pStyle w:val="ListParagraph"/>
        <w:numPr>
          <w:ilvl w:val="0"/>
          <w:numId w:val="33"/>
        </w:numPr>
        <w:spacing w:before="40"/>
        <w:ind w:left="714" w:hanging="357"/>
        <w:contextualSpacing/>
      </w:pPr>
      <w:r w:rsidRPr="0085356F">
        <w:t>investeerimistegevuse tulud,</w:t>
      </w:r>
    </w:p>
    <w:p w14:paraId="31165698" w14:textId="77777777" w:rsidR="00F55ED0" w:rsidRPr="0085356F" w:rsidRDefault="00F55ED0" w:rsidP="004340D7">
      <w:pPr>
        <w:pStyle w:val="ListParagraph"/>
        <w:numPr>
          <w:ilvl w:val="0"/>
          <w:numId w:val="33"/>
        </w:numPr>
        <w:spacing w:before="40"/>
        <w:ind w:left="714" w:hanging="357"/>
        <w:contextualSpacing/>
      </w:pPr>
      <w:r w:rsidRPr="0085356F">
        <w:t>investeerimistegevuse kulud,</w:t>
      </w:r>
    </w:p>
    <w:p w14:paraId="4104D22C" w14:textId="77777777" w:rsidR="00F55ED0" w:rsidRPr="0085356F" w:rsidRDefault="00F55ED0" w:rsidP="004340D7">
      <w:pPr>
        <w:pStyle w:val="ListParagraph"/>
        <w:numPr>
          <w:ilvl w:val="0"/>
          <w:numId w:val="33"/>
        </w:numPr>
        <w:spacing w:before="40"/>
        <w:ind w:left="714" w:hanging="357"/>
        <w:contextualSpacing/>
      </w:pPr>
      <w:r w:rsidRPr="0085356F">
        <w:t>finantseerimistegevus,</w:t>
      </w:r>
    </w:p>
    <w:p w14:paraId="70FFAA5D" w14:textId="77777777" w:rsidR="00F55ED0" w:rsidRPr="0085356F" w:rsidRDefault="00F55ED0" w:rsidP="004340D7">
      <w:pPr>
        <w:pStyle w:val="ListParagraph"/>
        <w:numPr>
          <w:ilvl w:val="0"/>
          <w:numId w:val="33"/>
        </w:numPr>
        <w:spacing w:before="40"/>
        <w:ind w:left="714" w:hanging="357"/>
        <w:contextualSpacing/>
      </w:pPr>
      <w:r w:rsidRPr="0085356F">
        <w:t>likviidsete varade muutus.</w:t>
      </w:r>
    </w:p>
    <w:p w14:paraId="1B379D76" w14:textId="72545715" w:rsidR="00F55ED0" w:rsidRPr="0085356F" w:rsidRDefault="00F55ED0" w:rsidP="00D41D72">
      <w:r w:rsidRPr="0085356F">
        <w:t>Eelarvestruktuuri selline ülesehitus annab võimaluse eristada põhitegevusi ja investeerimistegevusi. Toodud struktuuriga selgub üheselt linna põhitegevuse tulude ja kulude vahekord, dünaamika ja omafinantseerimise ehk investeeringute tegemise ja laenude maksmise võime.</w:t>
      </w:r>
    </w:p>
    <w:p w14:paraId="3FA06C18" w14:textId="77777777" w:rsidR="00F55ED0" w:rsidRPr="0085356F" w:rsidRDefault="00F55ED0" w:rsidP="003E72FF">
      <w:r w:rsidRPr="0085356F">
        <w:t>2023. aasta eelarvet kajastavad määruses toodud regulatsioonist lähtudes järgmised lisad:</w:t>
      </w:r>
    </w:p>
    <w:p w14:paraId="085F9F5A" w14:textId="5798A9E1" w:rsidR="00F55ED0" w:rsidRPr="0085356F" w:rsidRDefault="00F55ED0" w:rsidP="004340D7">
      <w:pPr>
        <w:pStyle w:val="ListParagraph"/>
        <w:numPr>
          <w:ilvl w:val="0"/>
          <w:numId w:val="34"/>
        </w:numPr>
        <w:spacing w:before="40"/>
        <w:ind w:left="714" w:hanging="357"/>
        <w:contextualSpacing/>
      </w:pPr>
      <w:r w:rsidRPr="0085356F">
        <w:t>lisas 1 on esitatud koondeelarve järgmises jaotuses: põhitegevuse tulud ja kulud, investeeri</w:t>
      </w:r>
      <w:r w:rsidR="001647A1">
        <w:softHyphen/>
      </w:r>
      <w:r w:rsidRPr="0085356F">
        <w:t>mis</w:t>
      </w:r>
      <w:r w:rsidR="001647A1">
        <w:softHyphen/>
      </w:r>
      <w:r w:rsidRPr="0085356F">
        <w:t>tegevuse tulud ja kulud, finantseerimistegevus ja likviidsete varade muutus;</w:t>
      </w:r>
    </w:p>
    <w:p w14:paraId="5770EFE0" w14:textId="77777777" w:rsidR="00F55ED0" w:rsidRPr="0085356F" w:rsidRDefault="00F55ED0" w:rsidP="004340D7">
      <w:pPr>
        <w:pStyle w:val="ListParagraph"/>
        <w:numPr>
          <w:ilvl w:val="0"/>
          <w:numId w:val="34"/>
        </w:numPr>
        <w:spacing w:before="40"/>
        <w:ind w:left="714" w:hanging="357"/>
        <w:contextualSpacing/>
      </w:pPr>
      <w:r w:rsidRPr="0085356F">
        <w:t>lisa 2 kajastab tulude jaotust tululiikide kaupa;</w:t>
      </w:r>
    </w:p>
    <w:p w14:paraId="22AF3659" w14:textId="77777777" w:rsidR="00F55ED0" w:rsidRPr="0085356F" w:rsidRDefault="00F55ED0" w:rsidP="004340D7">
      <w:pPr>
        <w:pStyle w:val="ListParagraph"/>
        <w:numPr>
          <w:ilvl w:val="0"/>
          <w:numId w:val="34"/>
        </w:numPr>
        <w:spacing w:before="40"/>
        <w:ind w:left="714" w:hanging="357"/>
        <w:contextualSpacing/>
      </w:pPr>
      <w:r w:rsidRPr="0085356F">
        <w:t>lisas 3 on esitatud linna põhitegevuse kulud tegevusalade ja majandusliku sisu järgi;</w:t>
      </w:r>
    </w:p>
    <w:p w14:paraId="36C4C33B" w14:textId="77777777" w:rsidR="00F55ED0" w:rsidRPr="0085356F" w:rsidRDefault="00F55ED0" w:rsidP="004340D7">
      <w:pPr>
        <w:pStyle w:val="ListParagraph"/>
        <w:numPr>
          <w:ilvl w:val="0"/>
          <w:numId w:val="34"/>
        </w:numPr>
        <w:spacing w:before="40"/>
        <w:ind w:left="714" w:hanging="357"/>
        <w:contextualSpacing/>
      </w:pPr>
      <w:r w:rsidRPr="0085356F">
        <w:t>lisas 4 on esitatud investeerimistegevuse kulud;</w:t>
      </w:r>
    </w:p>
    <w:p w14:paraId="3582928A" w14:textId="77777777" w:rsidR="00F55ED0" w:rsidRPr="0085356F" w:rsidRDefault="00F55ED0" w:rsidP="004340D7">
      <w:pPr>
        <w:pStyle w:val="ListParagraph"/>
        <w:numPr>
          <w:ilvl w:val="0"/>
          <w:numId w:val="34"/>
        </w:numPr>
        <w:spacing w:before="40"/>
        <w:ind w:left="714" w:hanging="357"/>
        <w:contextualSpacing/>
      </w:pPr>
      <w:r w:rsidRPr="0085356F">
        <w:t>lisa 5 kajastab finantseerimistegevust.</w:t>
      </w:r>
    </w:p>
    <w:p w14:paraId="45D5E4DB" w14:textId="070E1A95" w:rsidR="00F55ED0" w:rsidRPr="0085356F" w:rsidRDefault="00F55ED0" w:rsidP="00D41D72">
      <w:r w:rsidRPr="0085356F">
        <w:t>Seletuskiri on koostatud analoogses järjestuses koondeelarve struktuuriga. Sissejuhatavale osale järgneb üldiseloomustus eelarve tulude kohta (1. osa), mis jaguneb põhitegevuse tuludeks ja investeerimistegevuse tuludeks. Sellele järgneb üldiseloomustus linna kulude kohta tegevusvaldkondade (edaspidi valdkondade) kaupa (2. osa). Finantseerimistegevuse eelarve on esitatud kolmandas osas koos likviidsete varade muutuse eelarveosaga. Vastavalt eelarve koostamise korrale esitatakse eelarve seletuskirjas andmed eelmise eelarveaasta tegelike, käesolevaks eelarveaastaks kinnitatud ja eelseisvaks eelarveaastaks kavandatud tulude ja kulude kohta. 2022. a</w:t>
      </w:r>
      <w:r w:rsidR="00720E1D" w:rsidRPr="0085356F">
        <w:t>asta</w:t>
      </w:r>
      <w:r w:rsidRPr="0085356F">
        <w:t xml:space="preserve"> täpsustatud eelarve on tabelites esitatud seisuga 13.09.2022, võttes arvesse lisaeelarvetega tehtud muudatusi. </w:t>
      </w:r>
    </w:p>
    <w:p w14:paraId="39B980E6" w14:textId="289DC09C" w:rsidR="00F55ED0" w:rsidRPr="0085356F" w:rsidRDefault="00F55ED0" w:rsidP="00D41D72">
      <w:r w:rsidRPr="0085356F">
        <w:t>Eelarve on tekkepõhine, mis tähendab, et tehingud kajastatakse vastavalt nende toimumisele, sõltumata sellest, millal nende eest raha laekub või millal summad välja makstakse. Eelarve sisaldab kõiki tulusid ja kulusid (kõikehaaravuse põhimõte) ning on koostatud brutomeetodil kalendriaastaga ühtiva eelarveaasta kohta (aastase kehtivuse põhimõte). Üldreeglina ei ole tulu- ja kuluartiklid üksteisest sõltuvuses (universaalsuse põhimõte). See tähendab, et eelarve tulude puhul ei ole kindlaks määratud sihtotstarbelist kulutamist ehk tulud tervikuna on mõeldud finantseerima kulusid tervikuna. Erandina on siiski teatud tulude puhul ette nähtud sihtotstarbeline kasutamine. Kavandatavate väljaminekute summa võrdub tulude ja muude kulude katteks kasutatavate vahendite summaga (tasakaalustatuse põhimõte). See tähendab, et eelarve on formaalselt tasakaalus ning täidetud on KOFS</w:t>
      </w:r>
      <w:r w:rsidR="0093086A" w:rsidRPr="0085356F">
        <w:t>-</w:t>
      </w:r>
      <w:r w:rsidRPr="0085356F">
        <w:t xml:space="preserve">i nõue, mille kohaselt eelarve tulem peab võrduma likviidsete varade muutuse eelarveosa kogusumma ja finantseerimistegevuse eelarveosa kogusumma vahega. Eelarves on kavandatud reservfondi suuruseks 750 tuhat eurot, arvestades, et osa sellest kulub Ukraina sõjapõgenike olukorrast tingitud ettenägematute kulude katmiseks. </w:t>
      </w:r>
    </w:p>
    <w:p w14:paraId="1C92BB24" w14:textId="77777777" w:rsidR="00F55ED0" w:rsidRPr="0085356F" w:rsidRDefault="00F55ED0" w:rsidP="003E72FF">
      <w:r w:rsidRPr="0085356F">
        <w:t>Peale eelarve koostamist käsitlevate õigusaktide on eelarve koostamisel tuginetud järgnevatele allikatele:</w:t>
      </w:r>
    </w:p>
    <w:p w14:paraId="442227C6" w14:textId="268BE85C" w:rsidR="00F55ED0" w:rsidRPr="0085356F" w:rsidRDefault="00A45FE3" w:rsidP="004340D7">
      <w:pPr>
        <w:pStyle w:val="ListParagraph"/>
        <w:numPr>
          <w:ilvl w:val="0"/>
          <w:numId w:val="35"/>
        </w:numPr>
        <w:spacing w:before="40"/>
        <w:ind w:left="714" w:hanging="357"/>
        <w:contextualSpacing/>
      </w:pPr>
      <w:hyperlink r:id="rId14">
        <w:r w:rsidR="0093086A" w:rsidRPr="0085356F">
          <w:rPr>
            <w:rStyle w:val="Hyperlink"/>
            <w:rFonts w:ascii="Inter" w:hAnsi="Inter"/>
            <w:color w:val="auto"/>
          </w:rPr>
          <w:t>r</w:t>
        </w:r>
        <w:r w:rsidR="00F55ED0" w:rsidRPr="0085356F">
          <w:rPr>
            <w:rStyle w:val="Hyperlink"/>
            <w:rFonts w:ascii="Inter" w:hAnsi="Inter"/>
            <w:color w:val="auto"/>
          </w:rPr>
          <w:t>iigi eelarvestrateegia 2023−2026</w:t>
        </w:r>
      </w:hyperlink>
      <w:r w:rsidR="0093086A" w:rsidRPr="0085356F">
        <w:t>;</w:t>
      </w:r>
    </w:p>
    <w:p w14:paraId="6D5CACA5" w14:textId="0A544657" w:rsidR="00F55ED0" w:rsidRPr="0085356F" w:rsidRDefault="00A45FE3" w:rsidP="004340D7">
      <w:pPr>
        <w:pStyle w:val="ListParagraph"/>
        <w:numPr>
          <w:ilvl w:val="0"/>
          <w:numId w:val="35"/>
        </w:numPr>
        <w:spacing w:before="40"/>
        <w:ind w:left="714" w:hanging="357"/>
        <w:contextualSpacing/>
      </w:pPr>
      <w:hyperlink r:id="rId15" w:anchor="item-1--accordion">
        <w:r w:rsidR="00F55ED0" w:rsidRPr="0085356F">
          <w:rPr>
            <w:rStyle w:val="Hyperlink"/>
            <w:rFonts w:ascii="Inter" w:hAnsi="Inter"/>
            <w:color w:val="auto"/>
          </w:rPr>
          <w:t>2023. a</w:t>
        </w:r>
        <w:r w:rsidR="0093086A" w:rsidRPr="0085356F">
          <w:rPr>
            <w:rStyle w:val="Hyperlink"/>
            <w:rFonts w:ascii="Inter" w:hAnsi="Inter"/>
            <w:color w:val="auto"/>
          </w:rPr>
          <w:t>asta</w:t>
        </w:r>
        <w:r w:rsidR="00F55ED0" w:rsidRPr="0085356F">
          <w:rPr>
            <w:rStyle w:val="Hyperlink"/>
            <w:rFonts w:ascii="Inter" w:hAnsi="Inter"/>
            <w:color w:val="auto"/>
          </w:rPr>
          <w:t xml:space="preserve"> riigieelarve materjalid</w:t>
        </w:r>
      </w:hyperlink>
      <w:r w:rsidR="0093086A" w:rsidRPr="0085356F">
        <w:t>;</w:t>
      </w:r>
    </w:p>
    <w:p w14:paraId="17582E5B" w14:textId="49C8E0A4" w:rsidR="00F55ED0" w:rsidRPr="0085356F" w:rsidRDefault="00A45FE3" w:rsidP="004340D7">
      <w:pPr>
        <w:pStyle w:val="ListParagraph"/>
        <w:numPr>
          <w:ilvl w:val="0"/>
          <w:numId w:val="35"/>
        </w:numPr>
        <w:spacing w:before="40"/>
        <w:ind w:left="714" w:hanging="357"/>
        <w:contextualSpacing/>
      </w:pPr>
      <w:hyperlink r:id="rId16">
        <w:r w:rsidR="00F55ED0" w:rsidRPr="0085356F">
          <w:rPr>
            <w:rStyle w:val="Hyperlink"/>
            <w:rFonts w:ascii="Inter" w:hAnsi="Inter"/>
            <w:color w:val="auto"/>
          </w:rPr>
          <w:t>Rahandusministeeriumi suvine majandusprognoos 2022</w:t>
        </w:r>
      </w:hyperlink>
      <w:r w:rsidR="0093086A" w:rsidRPr="0085356F">
        <w:rPr>
          <w:rStyle w:val="Hyperlink"/>
          <w:rFonts w:ascii="Inter" w:hAnsi="Inter"/>
          <w:color w:val="auto"/>
        </w:rPr>
        <w:t>;</w:t>
      </w:r>
    </w:p>
    <w:p w14:paraId="2CF708A4" w14:textId="653CEE09" w:rsidR="00F55ED0" w:rsidRPr="0085356F" w:rsidRDefault="00A45FE3" w:rsidP="004340D7">
      <w:pPr>
        <w:pStyle w:val="ListParagraph"/>
        <w:numPr>
          <w:ilvl w:val="0"/>
          <w:numId w:val="35"/>
        </w:numPr>
        <w:spacing w:before="40"/>
        <w:ind w:left="714" w:hanging="357"/>
        <w:contextualSpacing/>
      </w:pPr>
      <w:hyperlink r:id="rId17">
        <w:r w:rsidR="00F55ED0" w:rsidRPr="0085356F">
          <w:rPr>
            <w:rStyle w:val="Hyperlink"/>
            <w:rFonts w:ascii="Inter" w:hAnsi="Inter"/>
            <w:color w:val="auto"/>
          </w:rPr>
          <w:t>Eesti Panga majandusprognoosid ja -kommentaarid</w:t>
        </w:r>
      </w:hyperlink>
      <w:r w:rsidR="0093086A" w:rsidRPr="0085356F">
        <w:t>;</w:t>
      </w:r>
    </w:p>
    <w:p w14:paraId="1C133C2B" w14:textId="1A26B17F" w:rsidR="00F55ED0" w:rsidRPr="0085356F" w:rsidRDefault="00A45FE3" w:rsidP="004340D7">
      <w:pPr>
        <w:pStyle w:val="ListParagraph"/>
        <w:numPr>
          <w:ilvl w:val="0"/>
          <w:numId w:val="35"/>
        </w:numPr>
        <w:spacing w:before="40"/>
        <w:ind w:left="714" w:hanging="357"/>
        <w:contextualSpacing/>
      </w:pPr>
      <w:hyperlink r:id="rId18">
        <w:r w:rsidR="00F55ED0" w:rsidRPr="0085356F">
          <w:rPr>
            <w:rStyle w:val="Hyperlink"/>
            <w:rFonts w:ascii="Inter" w:hAnsi="Inter"/>
            <w:color w:val="auto"/>
          </w:rPr>
          <w:t>IMFi „World Economic Outlook“, oktoober 2022</w:t>
        </w:r>
      </w:hyperlink>
      <w:r w:rsidR="0093086A" w:rsidRPr="0085356F">
        <w:t>;</w:t>
      </w:r>
    </w:p>
    <w:p w14:paraId="28F80721" w14:textId="53923FAC" w:rsidR="00F55ED0" w:rsidRPr="0085356F" w:rsidRDefault="00A45FE3" w:rsidP="004340D7">
      <w:pPr>
        <w:pStyle w:val="ListParagraph"/>
        <w:numPr>
          <w:ilvl w:val="0"/>
          <w:numId w:val="35"/>
        </w:numPr>
        <w:spacing w:before="40"/>
        <w:ind w:left="714" w:hanging="357"/>
        <w:contextualSpacing/>
        <w:rPr>
          <w:lang w:eastAsia="et-EE"/>
        </w:rPr>
      </w:pPr>
      <w:hyperlink r:id="rId19">
        <w:r w:rsidR="00F55ED0" w:rsidRPr="0085356F">
          <w:rPr>
            <w:rStyle w:val="Hyperlink"/>
            <w:rFonts w:ascii="Inter" w:hAnsi="Inter"/>
            <w:color w:val="auto"/>
            <w:lang w:eastAsia="et-EE"/>
          </w:rPr>
          <w:t>Euroopa Keskpanga majandusülevaated ja -prognoosid</w:t>
        </w:r>
      </w:hyperlink>
      <w:r w:rsidR="0093086A" w:rsidRPr="0085356F">
        <w:rPr>
          <w:lang w:eastAsia="et-EE"/>
        </w:rPr>
        <w:t>;</w:t>
      </w:r>
    </w:p>
    <w:p w14:paraId="4E3637BB" w14:textId="4BF5904A" w:rsidR="00F55ED0" w:rsidRPr="0085356F" w:rsidRDefault="00A45FE3" w:rsidP="004340D7">
      <w:pPr>
        <w:pStyle w:val="ListParagraph"/>
        <w:numPr>
          <w:ilvl w:val="0"/>
          <w:numId w:val="35"/>
        </w:numPr>
        <w:spacing w:before="40"/>
        <w:ind w:left="714" w:hanging="357"/>
        <w:contextualSpacing/>
      </w:pPr>
      <w:hyperlink r:id="rId20">
        <w:r w:rsidR="00F55ED0" w:rsidRPr="0085356F">
          <w:rPr>
            <w:rStyle w:val="Hyperlink"/>
            <w:rFonts w:ascii="Inter" w:hAnsi="Inter"/>
            <w:color w:val="auto"/>
          </w:rPr>
          <w:t>Euroopa Komisjoni „European Economic Forecast“, suvi 2022</w:t>
        </w:r>
      </w:hyperlink>
      <w:r w:rsidR="0093086A" w:rsidRPr="0085356F">
        <w:t>;</w:t>
      </w:r>
    </w:p>
    <w:p w14:paraId="1104EA5C" w14:textId="5F03519A" w:rsidR="00F55ED0" w:rsidRPr="0085356F" w:rsidRDefault="00A45FE3" w:rsidP="004340D7">
      <w:pPr>
        <w:pStyle w:val="ListParagraph"/>
        <w:numPr>
          <w:ilvl w:val="0"/>
          <w:numId w:val="35"/>
        </w:numPr>
        <w:spacing w:before="40"/>
        <w:ind w:left="714" w:hanging="357"/>
        <w:contextualSpacing/>
      </w:pPr>
      <w:hyperlink r:id="rId21">
        <w:r w:rsidR="00F55ED0" w:rsidRPr="0085356F">
          <w:rPr>
            <w:rStyle w:val="Hyperlink"/>
            <w:rFonts w:ascii="Inter" w:hAnsi="Inter"/>
            <w:color w:val="auto"/>
          </w:rPr>
          <w:t>Maailmapanga „Global Economic Prospects“, juuni 2022</w:t>
        </w:r>
      </w:hyperlink>
      <w:r w:rsidR="0093086A" w:rsidRPr="0085356F">
        <w:t>;</w:t>
      </w:r>
    </w:p>
    <w:p w14:paraId="049F94B5" w14:textId="2A323E4A" w:rsidR="00F55ED0" w:rsidRPr="0085356F" w:rsidRDefault="00A45FE3" w:rsidP="004340D7">
      <w:pPr>
        <w:pStyle w:val="ListParagraph"/>
        <w:numPr>
          <w:ilvl w:val="0"/>
          <w:numId w:val="35"/>
        </w:numPr>
        <w:spacing w:before="40"/>
        <w:ind w:left="714" w:hanging="357"/>
        <w:contextualSpacing/>
      </w:pPr>
      <w:hyperlink r:id="rId22">
        <w:r w:rsidR="0093086A" w:rsidRPr="0085356F">
          <w:rPr>
            <w:rStyle w:val="Hyperlink"/>
            <w:rFonts w:ascii="Inter" w:hAnsi="Inter"/>
            <w:color w:val="auto"/>
          </w:rPr>
          <w:t>a</w:t>
        </w:r>
        <w:r w:rsidR="00F55ED0" w:rsidRPr="0085356F">
          <w:rPr>
            <w:rStyle w:val="Hyperlink"/>
            <w:rFonts w:ascii="Inter" w:hAnsi="Inter"/>
            <w:color w:val="auto"/>
          </w:rPr>
          <w:t>rengustrateegia „Tartu 2030“</w:t>
        </w:r>
      </w:hyperlink>
      <w:r w:rsidR="0093086A" w:rsidRPr="0085356F">
        <w:t>;</w:t>
      </w:r>
    </w:p>
    <w:p w14:paraId="79188997" w14:textId="29412524" w:rsidR="00F55ED0" w:rsidRPr="0085356F" w:rsidRDefault="00A45FE3" w:rsidP="004340D7">
      <w:pPr>
        <w:pStyle w:val="ListParagraph"/>
        <w:numPr>
          <w:ilvl w:val="0"/>
          <w:numId w:val="35"/>
        </w:numPr>
        <w:spacing w:before="40"/>
        <w:ind w:left="714" w:hanging="357"/>
        <w:contextualSpacing/>
      </w:pPr>
      <w:hyperlink r:id="rId23" w:history="1">
        <w:r w:rsidR="00F55ED0" w:rsidRPr="0085356F">
          <w:rPr>
            <w:rStyle w:val="Hyperlink"/>
            <w:rFonts w:ascii="Inter" w:hAnsi="Inter"/>
            <w:color w:val="auto"/>
          </w:rPr>
          <w:t>Tartu linna arengukava aastateks 2018−2026</w:t>
        </w:r>
      </w:hyperlink>
      <w:r w:rsidR="00F55ED0" w:rsidRPr="0085356F">
        <w:t xml:space="preserve"> (sh IV osa „Eelarvestrateegia aastateks 2023-2026“</w:t>
      </w:r>
      <w:r w:rsidR="0093086A" w:rsidRPr="0085356F">
        <w:t>;</w:t>
      </w:r>
    </w:p>
    <w:p w14:paraId="3D635BA5" w14:textId="3B707395" w:rsidR="00F55ED0" w:rsidRPr="0085356F" w:rsidRDefault="00A45FE3" w:rsidP="004340D7">
      <w:pPr>
        <w:pStyle w:val="ListParagraph"/>
        <w:numPr>
          <w:ilvl w:val="0"/>
          <w:numId w:val="35"/>
        </w:numPr>
        <w:spacing w:before="40"/>
        <w:ind w:left="714" w:hanging="357"/>
        <w:contextualSpacing/>
      </w:pPr>
      <w:hyperlink r:id="rId24">
        <w:r w:rsidR="00F55ED0" w:rsidRPr="0085356F">
          <w:rPr>
            <w:rStyle w:val="Hyperlink"/>
            <w:rFonts w:ascii="Inter" w:hAnsi="Inter"/>
            <w:color w:val="auto"/>
          </w:rPr>
          <w:t>Tartu linna valdkondlikud arengukavad</w:t>
        </w:r>
      </w:hyperlink>
      <w:r w:rsidR="0093086A" w:rsidRPr="0085356F">
        <w:t>;</w:t>
      </w:r>
    </w:p>
    <w:p w14:paraId="7B2E42D9" w14:textId="138B56DE" w:rsidR="00F55ED0" w:rsidRPr="0085356F" w:rsidRDefault="00A45FE3" w:rsidP="004340D7">
      <w:pPr>
        <w:pStyle w:val="ListParagraph"/>
        <w:numPr>
          <w:ilvl w:val="0"/>
          <w:numId w:val="35"/>
        </w:numPr>
        <w:spacing w:before="40"/>
        <w:ind w:left="714" w:hanging="357"/>
        <w:contextualSpacing/>
        <w:rPr>
          <w:lang w:eastAsia="et-EE"/>
        </w:rPr>
      </w:pPr>
      <w:hyperlink r:id="rId25">
        <w:r w:rsidR="00F55ED0" w:rsidRPr="0085356F">
          <w:rPr>
            <w:rStyle w:val="Hyperlink"/>
            <w:rFonts w:ascii="Inter" w:hAnsi="Inter"/>
            <w:color w:val="auto"/>
            <w:lang w:eastAsia="et-EE"/>
          </w:rPr>
          <w:t>Eesti Reformierakonna, Isamaa Erakonna ja Sotsiaaldemokraatliku Erakonna koalitsioonileping Tartu linna juhtimiseks aastatel 2021</w:t>
        </w:r>
        <w:r w:rsidR="00F55ED0" w:rsidRPr="0085356F">
          <w:rPr>
            <w:rStyle w:val="Hyperlink"/>
            <w:rFonts w:ascii="Inter" w:hAnsi="Inter"/>
            <w:color w:val="auto"/>
          </w:rPr>
          <w:t>−</w:t>
        </w:r>
        <w:r w:rsidR="00F55ED0" w:rsidRPr="0085356F">
          <w:rPr>
            <w:rStyle w:val="Hyperlink"/>
            <w:rFonts w:ascii="Inter" w:hAnsi="Inter"/>
            <w:color w:val="auto"/>
            <w:lang w:eastAsia="et-EE"/>
          </w:rPr>
          <w:t>2025</w:t>
        </w:r>
      </w:hyperlink>
      <w:r w:rsidR="00F55ED0" w:rsidRPr="0085356F">
        <w:rPr>
          <w:lang w:eastAsia="et-EE"/>
        </w:rPr>
        <w:t>.</w:t>
      </w:r>
    </w:p>
    <w:p w14:paraId="38C765B6" w14:textId="77777777" w:rsidR="00F55ED0" w:rsidRPr="0085356F" w:rsidRDefault="00F55ED0" w:rsidP="00F61A3C">
      <w:pPr>
        <w:pStyle w:val="Heading2"/>
        <w:numPr>
          <w:ilvl w:val="0"/>
          <w:numId w:val="0"/>
        </w:numPr>
        <w:ind w:left="576" w:hanging="576"/>
      </w:pPr>
      <w:bookmarkStart w:id="11" w:name="_Toc56458580"/>
      <w:bookmarkStart w:id="12" w:name="_Toc73994465"/>
      <w:bookmarkStart w:id="13" w:name="_Toc89703681"/>
      <w:bookmarkStart w:id="14" w:name="_Toc121401838"/>
      <w:r w:rsidRPr="003941BA">
        <w:t>Eelarve</w:t>
      </w:r>
      <w:r w:rsidRPr="0085356F">
        <w:t xml:space="preserve"> üldnäitajad</w:t>
      </w:r>
      <w:bookmarkEnd w:id="11"/>
      <w:bookmarkEnd w:id="12"/>
      <w:bookmarkEnd w:id="13"/>
      <w:bookmarkEnd w:id="14"/>
    </w:p>
    <w:p w14:paraId="5495B9BA" w14:textId="134B147E" w:rsidR="00F55ED0" w:rsidRPr="0085356F" w:rsidRDefault="00F55ED0" w:rsidP="003E72FF">
      <w:pPr>
        <w:rPr>
          <w:bCs/>
          <w:lang w:eastAsia="et-EE"/>
        </w:rPr>
      </w:pPr>
      <w:r w:rsidRPr="0085356F">
        <w:t xml:space="preserve">2023. aasta eelarves kavandatud tegevusega liigutakse edasi Tartu linna arengustrateegiast „Tartu 2030“ tuleneva visiooni ning arengukavas 2018−2026 sätestatud eesmärkide poole, mis hoiavad silme ees sihti – parandada linlaste elukvaliteeti ning muuta Tartu atraktiivsemaks nii investoritele kui ka linna külalistele. </w:t>
      </w:r>
      <w:r w:rsidRPr="0085356F">
        <w:rPr>
          <w:bCs/>
          <w:lang w:eastAsia="et-EE"/>
        </w:rPr>
        <w:t>Samad strateegilised eesmärgid on seatud ka Eesti Reformierakonna, Isamaa Erakonna ja Sotsiaaldemokraatliku Erakonna koalitsioonilepingus Tartu linna juhtimiseks aastatel 2021</w:t>
      </w:r>
      <w:r w:rsidRPr="0085356F">
        <w:t>−</w:t>
      </w:r>
      <w:r w:rsidRPr="0085356F">
        <w:rPr>
          <w:bCs/>
          <w:lang w:eastAsia="et-EE"/>
        </w:rPr>
        <w:t>2025:</w:t>
      </w:r>
    </w:p>
    <w:p w14:paraId="0F0300C5" w14:textId="77777777" w:rsidR="00F55ED0" w:rsidRPr="0085356F" w:rsidRDefault="00F55ED0" w:rsidP="004340D7">
      <w:pPr>
        <w:pStyle w:val="ListParagraph"/>
        <w:numPr>
          <w:ilvl w:val="0"/>
          <w:numId w:val="36"/>
        </w:numPr>
        <w:spacing w:beforeLines="40" w:before="96"/>
        <w:ind w:left="714" w:hanging="357"/>
        <w:contextualSpacing/>
        <w:rPr>
          <w:bCs/>
          <w:iCs/>
          <w:lang w:eastAsia="et-EE"/>
        </w:rPr>
      </w:pPr>
      <w:r w:rsidRPr="0085356F">
        <w:rPr>
          <w:bCs/>
          <w:iCs/>
          <w:lang w:eastAsia="et-EE"/>
        </w:rPr>
        <w:t xml:space="preserve">Tartu eesmärk on olla tegusate, ettevõtlike, loovate ja õnnelike inimeste linn; </w:t>
      </w:r>
    </w:p>
    <w:p w14:paraId="01414423" w14:textId="77777777" w:rsidR="00F55ED0" w:rsidRPr="0085356F" w:rsidRDefault="00F55ED0" w:rsidP="004340D7">
      <w:pPr>
        <w:pStyle w:val="ListParagraph"/>
        <w:numPr>
          <w:ilvl w:val="0"/>
          <w:numId w:val="36"/>
        </w:numPr>
        <w:spacing w:beforeLines="40" w:before="96"/>
        <w:ind w:left="714" w:hanging="357"/>
        <w:contextualSpacing/>
        <w:rPr>
          <w:bCs/>
          <w:iCs/>
          <w:lang w:eastAsia="et-EE"/>
        </w:rPr>
      </w:pPr>
      <w:r w:rsidRPr="0085356F">
        <w:rPr>
          <w:bCs/>
          <w:iCs/>
          <w:lang w:eastAsia="et-EE"/>
        </w:rPr>
        <w:t>Tartu on hooliv, salliv ja rahvusvaheliselt avatud ülikoolilinn;</w:t>
      </w:r>
    </w:p>
    <w:p w14:paraId="3FDF9987" w14:textId="77E7D497" w:rsidR="00F55ED0" w:rsidRPr="0085356F" w:rsidRDefault="0093086A" w:rsidP="004340D7">
      <w:pPr>
        <w:pStyle w:val="ListParagraph"/>
        <w:numPr>
          <w:ilvl w:val="0"/>
          <w:numId w:val="36"/>
        </w:numPr>
        <w:spacing w:beforeLines="40" w:before="96"/>
        <w:ind w:left="714" w:hanging="357"/>
        <w:contextualSpacing/>
        <w:rPr>
          <w:bCs/>
          <w:iCs/>
          <w:lang w:eastAsia="et-EE"/>
        </w:rPr>
      </w:pPr>
      <w:r w:rsidRPr="0085356F">
        <w:rPr>
          <w:bCs/>
          <w:iCs/>
          <w:lang w:eastAsia="et-EE"/>
        </w:rPr>
        <w:t>l</w:t>
      </w:r>
      <w:r w:rsidR="00F55ED0" w:rsidRPr="0085356F">
        <w:rPr>
          <w:bCs/>
          <w:iCs/>
          <w:lang w:eastAsia="et-EE"/>
        </w:rPr>
        <w:t>inna teenuste arendamisel arvestatakse kõikide inimestega, sõltumata nende vanusest, soost, päritolust, lisavajadustest, usulisest tõekspidamisest või orientatsioonist;</w:t>
      </w:r>
    </w:p>
    <w:p w14:paraId="0011AD56" w14:textId="77777777" w:rsidR="00F55ED0" w:rsidRPr="0085356F" w:rsidRDefault="00F55ED0" w:rsidP="004340D7">
      <w:pPr>
        <w:pStyle w:val="ListParagraph"/>
        <w:numPr>
          <w:ilvl w:val="0"/>
          <w:numId w:val="36"/>
        </w:numPr>
        <w:spacing w:beforeLines="40" w:before="96"/>
        <w:ind w:left="714" w:hanging="357"/>
        <w:contextualSpacing/>
        <w:rPr>
          <w:bCs/>
          <w:iCs/>
          <w:lang w:eastAsia="et-EE"/>
        </w:rPr>
      </w:pPr>
      <w:r w:rsidRPr="0085356F">
        <w:rPr>
          <w:bCs/>
          <w:iCs/>
          <w:lang w:eastAsia="et-EE"/>
        </w:rPr>
        <w:t>Tartu on üleriigilise tähtsusega ja rahvusvahelise mõjuulatusega keskus, mis rakendab Tartu Ülikoolis ja teistes kõrgkoolides ning teadus- ja kultuuriasutustes loodavat intellektuaalset potentsiaali;</w:t>
      </w:r>
    </w:p>
    <w:p w14:paraId="41335A4A" w14:textId="77777777" w:rsidR="00F55ED0" w:rsidRPr="0085356F" w:rsidRDefault="00F55ED0" w:rsidP="004340D7">
      <w:pPr>
        <w:pStyle w:val="ListParagraph"/>
        <w:numPr>
          <w:ilvl w:val="0"/>
          <w:numId w:val="36"/>
        </w:numPr>
        <w:spacing w:beforeLines="40" w:before="96"/>
        <w:ind w:left="714" w:hanging="357"/>
        <w:contextualSpacing/>
        <w:rPr>
          <w:lang w:eastAsia="et-EE"/>
        </w:rPr>
      </w:pPr>
      <w:r w:rsidRPr="0085356F">
        <w:rPr>
          <w:lang w:eastAsia="et-EE"/>
        </w:rPr>
        <w:t>Tartu on eestlust hoidev, turvaline, euroopalik ning ainulaadse kultuuripärandiga väärikas linn. Tartu arvestab kliimamuutuste mõjuga ja hoiab elurikkust.</w:t>
      </w:r>
    </w:p>
    <w:p w14:paraId="6A1B9C80" w14:textId="77777777" w:rsidR="00F55ED0" w:rsidRPr="0085356F" w:rsidRDefault="00F55ED0" w:rsidP="00D41D72">
      <w:pPr>
        <w:rPr>
          <w:lang w:eastAsia="et-EE"/>
        </w:rPr>
      </w:pPr>
      <w:r w:rsidRPr="0085356F">
        <w:rPr>
          <w:lang w:eastAsia="et-EE"/>
        </w:rPr>
        <w:t>2023. aasta eelarve põhieesmärgid on alljärgnevad.</w:t>
      </w:r>
    </w:p>
    <w:p w14:paraId="404FDD40" w14:textId="6E7D33B2" w:rsidR="00F55ED0" w:rsidRPr="0085356F" w:rsidRDefault="00F55ED0" w:rsidP="004340D7">
      <w:pPr>
        <w:numPr>
          <w:ilvl w:val="0"/>
          <w:numId w:val="38"/>
        </w:numPr>
        <w:ind w:left="714" w:hanging="357"/>
        <w:contextualSpacing/>
        <w:rPr>
          <w:lang w:eastAsia="et-EE"/>
        </w:rPr>
      </w:pPr>
      <w:r w:rsidRPr="0085356F">
        <w:rPr>
          <w:rStyle w:val="IntenseEmphasis"/>
          <w:i w:val="0"/>
          <w:iCs w:val="0"/>
        </w:rPr>
        <w:t>Hea hariduse kättesaadavuse tagamine</w:t>
      </w:r>
      <w:r w:rsidRPr="0085356F">
        <w:rPr>
          <w:i/>
          <w:iCs/>
          <w:lang w:eastAsia="et-EE"/>
        </w:rPr>
        <w:t>.</w:t>
      </w:r>
      <w:r w:rsidRPr="0085356F">
        <w:rPr>
          <w:lang w:eastAsia="et-EE"/>
        </w:rPr>
        <w:t xml:space="preserve"> Eesmärk on arengukavas toodud väljakutsetest tulenevalt olemasolevate lasteaedade ja koolihoonete ning nende mängu- ja spordiväljakute ning staadionite </w:t>
      </w:r>
      <w:r w:rsidR="0093086A" w:rsidRPr="0085356F">
        <w:rPr>
          <w:lang w:eastAsia="et-EE"/>
        </w:rPr>
        <w:t>ajakohastamine</w:t>
      </w:r>
      <w:r w:rsidRPr="0085356F">
        <w:rPr>
          <w:lang w:eastAsia="et-EE"/>
        </w:rPr>
        <w:t xml:space="preserve"> eesmärgiga tagada turvalise füüsilise ja vaimse õppekeskkonna loomine õppeasutustes. Jätkatakse koolide ja lasteaedade rekonstrueerimise kava elluviimist (Pärli Kooli ehitus, Karlova Kooli ja Helliku lasteaia renoveerimine, mitme lasteaia rühmaruumide remont ja territooriumi korrastamine), nüüdisaegse õpikäsituse juurutamist, õppijaid toetava tugisüsteemi arendamist, õppijate arengu mitmekesistamist. Õpetaja töö väärtustamiseks tõuseb õpetajate palgafond 24%.</w:t>
      </w:r>
    </w:p>
    <w:p w14:paraId="52E7B8AA" w14:textId="6B193367" w:rsidR="00F55ED0" w:rsidRPr="0085356F" w:rsidRDefault="00F55ED0" w:rsidP="004340D7">
      <w:pPr>
        <w:numPr>
          <w:ilvl w:val="0"/>
          <w:numId w:val="38"/>
        </w:numPr>
        <w:ind w:left="714" w:hanging="357"/>
        <w:contextualSpacing/>
        <w:rPr>
          <w:lang w:eastAsia="et-EE"/>
        </w:rPr>
      </w:pPr>
      <w:r w:rsidRPr="0085356F">
        <w:rPr>
          <w:rStyle w:val="IntenseEmphasis"/>
          <w:i w:val="0"/>
          <w:iCs w:val="0"/>
        </w:rPr>
        <w:t>Kultuuri ja spordi väärtustamine</w:t>
      </w:r>
      <w:r w:rsidRPr="0085356F">
        <w:rPr>
          <w:i/>
          <w:iCs/>
          <w:lang w:eastAsia="et-EE"/>
        </w:rPr>
        <w:t>.</w:t>
      </w:r>
      <w:r w:rsidRPr="0085356F">
        <w:rPr>
          <w:lang w:eastAsia="et-EE"/>
        </w:rPr>
        <w:t xml:space="preserve"> Tartu valiti 2024. a</w:t>
      </w:r>
      <w:r w:rsidR="0093086A" w:rsidRPr="0085356F">
        <w:rPr>
          <w:lang w:eastAsia="et-EE"/>
        </w:rPr>
        <w:t>asta</w:t>
      </w:r>
      <w:r w:rsidRPr="0085356F">
        <w:rPr>
          <w:lang w:eastAsia="et-EE"/>
        </w:rPr>
        <w:t xml:space="preserve"> Euroopa kultuuripealinnaks ning linnavalitsus töötab selle heaks, et Tartust saaks aastal 2024 kõige nähtavam ja põnevama programmiga Euroopa kultuuripealinn. Jätkuvad ettevalmistused südalinna kultuurikeskuse rajamiseks.</w:t>
      </w:r>
    </w:p>
    <w:p w14:paraId="3BC34D14" w14:textId="77777777" w:rsidR="00F23934" w:rsidRPr="0085356F" w:rsidRDefault="00F55ED0" w:rsidP="004340D7">
      <w:pPr>
        <w:numPr>
          <w:ilvl w:val="0"/>
          <w:numId w:val="38"/>
        </w:numPr>
        <w:ind w:left="714" w:hanging="357"/>
        <w:contextualSpacing/>
        <w:rPr>
          <w:lang w:eastAsia="et-EE"/>
        </w:rPr>
      </w:pPr>
      <w:r w:rsidRPr="0085356F">
        <w:rPr>
          <w:rStyle w:val="IntenseEmphasis"/>
          <w:i w:val="0"/>
          <w:iCs w:val="0"/>
        </w:rPr>
        <w:t>Tartu kui hooliva linna eesmärkide täitmine</w:t>
      </w:r>
      <w:r w:rsidRPr="0085356F">
        <w:rPr>
          <w:i/>
          <w:iCs/>
          <w:lang w:eastAsia="et-EE"/>
        </w:rPr>
        <w:t>.</w:t>
      </w:r>
      <w:r w:rsidRPr="0085356F">
        <w:rPr>
          <w:lang w:eastAsia="et-EE"/>
        </w:rPr>
        <w:t xml:space="preserve"> Eesmär</w:t>
      </w:r>
      <w:r w:rsidR="0093086A" w:rsidRPr="0085356F">
        <w:rPr>
          <w:lang w:eastAsia="et-EE"/>
        </w:rPr>
        <w:t>k</w:t>
      </w:r>
      <w:r w:rsidRPr="0085356F">
        <w:rPr>
          <w:lang w:eastAsia="et-EE"/>
        </w:rPr>
        <w:t xml:space="preserve"> on tagada igale tartlasele tema vajadusest lähtuvad kvaliteetsed sotsiaal- ja tervishoiuteenused, edendada Tartu tervishoiu ja sotsiaalhoolekande arenduskeskuseks ka väljaspool linna piire, kujundada tervist väärtustav eluhoiak, ennetada sotsiaalprobleeme, tagada abivajajatele nende elukvaliteeti parandavate teenuste kättesaadavus ning soodustada kodanikualgatust.</w:t>
      </w:r>
    </w:p>
    <w:p w14:paraId="1D17C803" w14:textId="764E7AA0" w:rsidR="00F55ED0" w:rsidRPr="0085356F" w:rsidRDefault="00F55ED0" w:rsidP="004340D7">
      <w:pPr>
        <w:numPr>
          <w:ilvl w:val="0"/>
          <w:numId w:val="38"/>
        </w:numPr>
        <w:ind w:left="714" w:hanging="357"/>
        <w:contextualSpacing/>
        <w:rPr>
          <w:lang w:eastAsia="et-EE"/>
        </w:rPr>
      </w:pPr>
      <w:r w:rsidRPr="0085356F">
        <w:rPr>
          <w:rStyle w:val="IntenseEmphasis"/>
          <w:i w:val="0"/>
          <w:iCs w:val="0"/>
        </w:rPr>
        <w:t>Elukeskkonna parandamine</w:t>
      </w:r>
      <w:r w:rsidRPr="0085356F">
        <w:rPr>
          <w:i/>
          <w:iCs/>
          <w:lang w:eastAsia="et-EE"/>
        </w:rPr>
        <w:t>.</w:t>
      </w:r>
      <w:r w:rsidRPr="0085356F">
        <w:rPr>
          <w:lang w:eastAsia="et-EE"/>
        </w:rPr>
        <w:t xml:space="preserve"> Jalg- ja jalgrattateede rajamine (nt kesklinnas jalgrattateede põhivõrgu rajamisega alustamine), teedevõrgu arendamine (nt Põhja puiestee ja Muuseumi tee ehitus) ja korrashoiu tagamine, keskkonnasäästlik ja mugav ühistransport, haljasalade ja parkide väärtustamine ja arendamine (nt Kaar</w:t>
      </w:r>
      <w:r w:rsidR="0093086A" w:rsidRPr="0085356F">
        <w:rPr>
          <w:lang w:eastAsia="et-EE"/>
        </w:rPr>
        <w:t>silla</w:t>
      </w:r>
      <w:r w:rsidRPr="0085356F">
        <w:rPr>
          <w:lang w:eastAsia="et-EE"/>
        </w:rPr>
        <w:t xml:space="preserve"> ja Rahusilla vahelise kaldapealsele trepistiku rajamine). Kliimaneutraalsuse (vt järgmine punkt) üks eesmärkidest on edendada õiglast üleminekut, et parandada inimeste tervist ja heaolu ning saavutada üleminekuga mitmesugust </w:t>
      </w:r>
      <w:r w:rsidR="0093086A" w:rsidRPr="0085356F">
        <w:rPr>
          <w:lang w:eastAsia="et-EE"/>
        </w:rPr>
        <w:t>lisa</w:t>
      </w:r>
      <w:r w:rsidRPr="0085356F">
        <w:rPr>
          <w:lang w:eastAsia="et-EE"/>
        </w:rPr>
        <w:t xml:space="preserve"> kasu, nagu parem õhukvaliteet, töökohtade loomine ja tervislikum eluviis.</w:t>
      </w:r>
    </w:p>
    <w:p w14:paraId="3460E233" w14:textId="007B21A9" w:rsidR="00F55ED0" w:rsidRPr="0085356F" w:rsidRDefault="00F55ED0" w:rsidP="004340D7">
      <w:pPr>
        <w:numPr>
          <w:ilvl w:val="0"/>
          <w:numId w:val="37"/>
        </w:numPr>
        <w:ind w:left="714" w:hanging="357"/>
        <w:contextualSpacing/>
        <w:rPr>
          <w:lang w:eastAsia="et-EE"/>
        </w:rPr>
      </w:pPr>
      <w:r w:rsidRPr="0085356F">
        <w:rPr>
          <w:rStyle w:val="IntenseEmphasis"/>
          <w:i w:val="0"/>
          <w:iCs w:val="0"/>
        </w:rPr>
        <w:lastRenderedPageBreak/>
        <w:t>Kliimamuutuste leevendamine</w:t>
      </w:r>
      <w:r w:rsidRPr="0085356F">
        <w:rPr>
          <w:b/>
          <w:bCs/>
          <w:i/>
          <w:iCs/>
          <w:lang w:eastAsia="et-EE"/>
        </w:rPr>
        <w:t>.</w:t>
      </w:r>
      <w:r w:rsidRPr="0085356F">
        <w:rPr>
          <w:i/>
          <w:iCs/>
          <w:lang w:eastAsia="et-EE"/>
        </w:rPr>
        <w:t xml:space="preserve"> </w:t>
      </w:r>
      <w:r w:rsidRPr="0085356F">
        <w:rPr>
          <w:lang w:eastAsia="et-EE"/>
        </w:rPr>
        <w:t>Linnad katavad umbes 3% kogu maismaast, kuid toodavad üle 70% kasvuhoonegaaside heitest. Seepärast peavad linnad ja nende kodanikud otsima lahendusi praegusele kliimakriisile. Tartu valiti ainsa Eesti linnana Euroopa Komisjoni missiooni „</w:t>
      </w:r>
      <w:hyperlink r:id="rId26" w:history="1">
        <w:r w:rsidRPr="0085356F">
          <w:rPr>
            <w:rStyle w:val="Hyperlink"/>
            <w:rFonts w:ascii="Inter" w:hAnsi="Inter"/>
            <w:color w:val="auto"/>
            <w:lang w:eastAsia="et-EE"/>
          </w:rPr>
          <w:t>100 kliimaneutraalset ja arukat linna aastaks 2030</w:t>
        </w:r>
      </w:hyperlink>
      <w:r w:rsidRPr="0085356F">
        <w:rPr>
          <w:lang w:eastAsia="et-EE"/>
        </w:rPr>
        <w:t xml:space="preserve">“ ning jätkab liikumist kliimaneutraalsuse </w:t>
      </w:r>
      <w:r w:rsidR="0093086A" w:rsidRPr="0085356F">
        <w:rPr>
          <w:lang w:eastAsia="et-EE"/>
        </w:rPr>
        <w:t>poole</w:t>
      </w:r>
      <w:r w:rsidRPr="0085356F">
        <w:rPr>
          <w:lang w:eastAsia="et-EE"/>
        </w:rPr>
        <w:t xml:space="preserve">. Olulised märksõnad on keskkonnahoidlik liikuvus, energiatõhusus, roheline linnaplaneerimine ja keskkonnahoidlik linnakeskkond, tartlaste keskkonnateadlikkuse </w:t>
      </w:r>
      <w:r w:rsidR="0093086A" w:rsidRPr="0085356F">
        <w:rPr>
          <w:lang w:eastAsia="et-EE"/>
        </w:rPr>
        <w:t>suurendamine</w:t>
      </w:r>
      <w:r w:rsidRPr="0085356F">
        <w:rPr>
          <w:lang w:eastAsia="et-EE"/>
        </w:rPr>
        <w:t>, Tartu kui ainult rohelist elektrit tarbiv linn. Keskkonnasäästlikud lahendused võimaldavad kulude kokkuhoidu, nt tänavavalgustuse seniste lampide asendamine LED-lampidega aitab säästa olulist osa elektrienergiast</w:t>
      </w:r>
      <w:r w:rsidR="0093086A" w:rsidRPr="0085356F">
        <w:rPr>
          <w:lang w:eastAsia="et-EE"/>
        </w:rPr>
        <w:t>.</w:t>
      </w:r>
    </w:p>
    <w:p w14:paraId="03D28078" w14:textId="740D363A" w:rsidR="00F55ED0" w:rsidRPr="0085356F" w:rsidRDefault="00F55ED0" w:rsidP="004340D7">
      <w:pPr>
        <w:numPr>
          <w:ilvl w:val="0"/>
          <w:numId w:val="37"/>
        </w:numPr>
        <w:ind w:left="714" w:hanging="357"/>
        <w:contextualSpacing/>
        <w:rPr>
          <w:lang w:eastAsia="et-EE"/>
        </w:rPr>
      </w:pPr>
      <w:r w:rsidRPr="0085356F">
        <w:rPr>
          <w:rStyle w:val="IntenseEmphasis"/>
          <w:i w:val="0"/>
          <w:iCs w:val="0"/>
        </w:rPr>
        <w:t>Elurikkuse suurendamine</w:t>
      </w:r>
      <w:r w:rsidRPr="0085356F">
        <w:rPr>
          <w:b/>
          <w:bCs/>
          <w:i/>
          <w:iCs/>
          <w:lang w:eastAsia="et-EE"/>
        </w:rPr>
        <w:t>.</w:t>
      </w:r>
      <w:r w:rsidRPr="0085356F">
        <w:t xml:space="preserve"> </w:t>
      </w:r>
      <w:r w:rsidRPr="0085356F">
        <w:rPr>
          <w:lang w:eastAsia="et-EE"/>
        </w:rPr>
        <w:t xml:space="preserve">Rohealad ja puudega kaetus on linnade rohelise taristu </w:t>
      </w:r>
      <w:r w:rsidR="0093086A" w:rsidRPr="0085356F">
        <w:rPr>
          <w:lang w:eastAsia="et-EE"/>
        </w:rPr>
        <w:t>tähtsad</w:t>
      </w:r>
      <w:r w:rsidRPr="0085356F">
        <w:rPr>
          <w:lang w:eastAsia="et-EE"/>
        </w:rPr>
        <w:t xml:space="preserve"> elemendid, mis toovad inimestele kasu nii ökoloogilises, sotsiaalses kui ka majanduslikus mõttes. Alustatakse haljastuse kava koostamis</w:t>
      </w:r>
      <w:r w:rsidR="0093086A" w:rsidRPr="0085356F">
        <w:rPr>
          <w:lang w:eastAsia="et-EE"/>
        </w:rPr>
        <w:t>t</w:t>
      </w:r>
      <w:r w:rsidRPr="0085356F">
        <w:rPr>
          <w:lang w:eastAsia="et-EE"/>
        </w:rPr>
        <w:t>, mille lõppeesmär</w:t>
      </w:r>
      <w:r w:rsidR="0093086A" w:rsidRPr="0085356F">
        <w:rPr>
          <w:lang w:eastAsia="et-EE"/>
        </w:rPr>
        <w:t>k</w:t>
      </w:r>
      <w:r w:rsidRPr="0085356F">
        <w:rPr>
          <w:lang w:eastAsia="et-EE"/>
        </w:rPr>
        <w:t xml:space="preserve"> on</w:t>
      </w:r>
      <w:r w:rsidR="00BA24BE" w:rsidRPr="0085356F">
        <w:rPr>
          <w:lang w:eastAsia="et-EE"/>
        </w:rPr>
        <w:t xml:space="preserve"> omavahel ühendusteedega seotud</w:t>
      </w:r>
      <w:r w:rsidRPr="0085356F">
        <w:rPr>
          <w:lang w:eastAsia="et-EE"/>
        </w:rPr>
        <w:t xml:space="preserve"> linna rohealade võrgustik, mida hooldatakse kohalike liikide vajadusi arvesse võttes</w:t>
      </w:r>
      <w:r w:rsidR="00BA24BE" w:rsidRPr="0085356F">
        <w:rPr>
          <w:lang w:eastAsia="et-EE"/>
        </w:rPr>
        <w:t xml:space="preserve"> ning </w:t>
      </w:r>
      <w:r w:rsidRPr="0085356F">
        <w:rPr>
          <w:lang w:eastAsia="et-EE"/>
        </w:rPr>
        <w:t>eraa</w:t>
      </w:r>
      <w:r w:rsidR="00BA24BE" w:rsidRPr="0085356F">
        <w:rPr>
          <w:lang w:eastAsia="et-EE"/>
        </w:rPr>
        <w:t>iad</w:t>
      </w:r>
      <w:r w:rsidRPr="0085356F">
        <w:rPr>
          <w:lang w:eastAsia="et-EE"/>
        </w:rPr>
        <w:t>, mille omanikud on teadlikud ja rakendavad kohalikke liike soosivaid praktikaid</w:t>
      </w:r>
      <w:r w:rsidR="00BA24BE" w:rsidRPr="0085356F">
        <w:rPr>
          <w:lang w:eastAsia="et-EE"/>
        </w:rPr>
        <w:t xml:space="preserve">. </w:t>
      </w:r>
      <w:r w:rsidRPr="0085356F">
        <w:rPr>
          <w:lang w:eastAsia="et-EE"/>
        </w:rPr>
        <w:t xml:space="preserve">Linna servades asuvad looduskaitsealad, mis praegu on kehvas seisus ja pole ka külastajatele hästi eksponeeritud, saavad kohalike ja kaitsealuste liikide nn allikakooslusteks. </w:t>
      </w:r>
    </w:p>
    <w:p w14:paraId="3D972913" w14:textId="77777777" w:rsidR="00F55ED0" w:rsidRPr="0085356F" w:rsidRDefault="00F55ED0" w:rsidP="004340D7">
      <w:pPr>
        <w:numPr>
          <w:ilvl w:val="0"/>
          <w:numId w:val="37"/>
        </w:numPr>
        <w:ind w:left="714" w:hanging="357"/>
        <w:rPr>
          <w:lang w:eastAsia="et-EE"/>
        </w:rPr>
      </w:pPr>
      <w:r w:rsidRPr="0085356F">
        <w:rPr>
          <w:rStyle w:val="IntenseEmphasis"/>
          <w:i w:val="0"/>
          <w:iCs w:val="0"/>
        </w:rPr>
        <w:t>Teadmistepõhise ettevõtluse arendamine</w:t>
      </w:r>
      <w:r w:rsidRPr="0085356F">
        <w:rPr>
          <w:i/>
          <w:iCs/>
          <w:lang w:eastAsia="et-EE"/>
        </w:rPr>
        <w:t>.</w:t>
      </w:r>
      <w:r w:rsidRPr="0085356F">
        <w:rPr>
          <w:lang w:eastAsia="et-EE"/>
        </w:rPr>
        <w:t xml:space="preserve"> Jätkatakse koostööd ettevõtjate ja Tartu kõrgkoolidega, toetatakse inkubatsioonitegevusi, rohekiirendit ja tööstusettevõtete digitaliseerimist.</w:t>
      </w:r>
    </w:p>
    <w:p w14:paraId="6B0FA18E" w14:textId="7E6DDABC" w:rsidR="00F55ED0" w:rsidRPr="0085356F" w:rsidRDefault="00F55ED0" w:rsidP="00D41D72">
      <w:pPr>
        <w:rPr>
          <w:lang w:eastAsia="et-EE"/>
        </w:rPr>
      </w:pPr>
      <w:r w:rsidRPr="0085356F">
        <w:rPr>
          <w:lang w:eastAsia="et-EE"/>
        </w:rPr>
        <w:t xml:space="preserve">2023. aasta eelarve maht on </w:t>
      </w:r>
      <w:r w:rsidR="00BA24BE" w:rsidRPr="0085356F">
        <w:rPr>
          <w:b/>
          <w:bCs/>
          <w:lang w:eastAsia="et-EE"/>
        </w:rPr>
        <w:t xml:space="preserve">273,8 </w:t>
      </w:r>
      <w:r w:rsidRPr="0085356F">
        <w:rPr>
          <w:b/>
          <w:bCs/>
          <w:lang w:eastAsia="et-EE"/>
        </w:rPr>
        <w:t>miljonit</w:t>
      </w:r>
      <w:r w:rsidRPr="0085356F">
        <w:rPr>
          <w:lang w:eastAsia="et-EE"/>
        </w:rPr>
        <w:t xml:space="preserve"> eurot, mis on 1</w:t>
      </w:r>
      <w:r w:rsidR="005270B2" w:rsidRPr="0085356F">
        <w:rPr>
          <w:lang w:eastAsia="et-EE"/>
        </w:rPr>
        <w:t>1,6</w:t>
      </w:r>
      <w:r w:rsidRPr="0085356F">
        <w:rPr>
          <w:lang w:eastAsia="et-EE"/>
        </w:rPr>
        <w:t>% suurem kui 2022. aasta täpsustatud eelarve (245,3 miljonit eurot). Eelarve mahust 76% on kavandatud põhitegevuseks, 20% investeeringuteks ning 4% finantseerimistegevuseks (laenu tagastamine).</w:t>
      </w:r>
    </w:p>
    <w:p w14:paraId="51B5B4C1" w14:textId="1E6C3AAE" w:rsidR="00F55ED0" w:rsidRPr="0085356F" w:rsidRDefault="00F55ED0" w:rsidP="00D41D72">
      <w:r w:rsidRPr="0085356F">
        <w:rPr>
          <w:lang w:eastAsia="et-EE"/>
        </w:rPr>
        <w:t xml:space="preserve">Põhitegevuse tulemiks kujuneb eelarve kohaselt </w:t>
      </w:r>
      <w:r w:rsidR="00A312C6">
        <w:rPr>
          <w:lang w:eastAsia="et-EE"/>
        </w:rPr>
        <w:t>1,7</w:t>
      </w:r>
      <w:r w:rsidRPr="0085356F">
        <w:rPr>
          <w:lang w:eastAsia="et-EE"/>
        </w:rPr>
        <w:t xml:space="preserve"> miljonit eurot. Eelarvedefitsiit on 43,5 miljonit eurot. Linn kavandab kaasata laenuraha </w:t>
      </w:r>
      <w:r w:rsidRPr="0085356F">
        <w:t>51 miljonit euro ulatuses, millest 11,4 miljonit</w:t>
      </w:r>
      <w:r w:rsidRPr="0085356F">
        <w:rPr>
          <w:lang w:eastAsia="et-EE"/>
        </w:rPr>
        <w:t xml:space="preserve"> </w:t>
      </w:r>
      <w:r w:rsidRPr="0085356F">
        <w:t>eurot kulub olemasolevate võlakohustiste refinantseerimiseks ning 39,6 miljonit eurot uute investeeringute rahastamiseks. Võlakohustiste teenindamiseks on kavandatud 4,8 miljonit eurot. Linna laenukohustised moodustavad 2023. aasta lõpuks 139,6 miljonit eurot. Netovõlakoormus</w:t>
      </w:r>
      <w:r w:rsidRPr="0085356F">
        <w:rPr>
          <w:rStyle w:val="FootnoteReference"/>
          <w:rFonts w:ascii="Inter" w:hAnsi="Inter"/>
        </w:rPr>
        <w:footnoteReference w:id="1"/>
      </w:r>
      <w:r w:rsidRPr="0085356F">
        <w:t xml:space="preserve"> on aasta lõpuks 135 </w:t>
      </w:r>
      <w:r w:rsidR="0093086A" w:rsidRPr="0085356F">
        <w:t>miljonit</w:t>
      </w:r>
      <w:r w:rsidRPr="0085356F">
        <w:t xml:space="preserve"> eurot, mis moodustab põhitegevuse tuludest 64%. Sellega ollakse KOFS-is ajutiselt lubatud netovõlakoormuse ülemmäära (80%) piires.</w:t>
      </w:r>
    </w:p>
    <w:p w14:paraId="45B18CBE" w14:textId="77777777" w:rsidR="00F55ED0" w:rsidRPr="00A040E2" w:rsidRDefault="00F55ED0" w:rsidP="00F61A3C">
      <w:pPr>
        <w:pStyle w:val="Heading3"/>
        <w:numPr>
          <w:ilvl w:val="0"/>
          <w:numId w:val="0"/>
        </w:numPr>
        <w:ind w:left="720" w:hanging="720"/>
        <w:rPr>
          <w:rStyle w:val="IntenseEmphasis"/>
          <w:b w:val="0"/>
          <w:bCs/>
          <w:i w:val="0"/>
          <w:iCs w:val="0"/>
        </w:rPr>
      </w:pPr>
      <w:bookmarkStart w:id="15" w:name="_Toc121401839"/>
      <w:r w:rsidRPr="00A040E2">
        <w:rPr>
          <w:rStyle w:val="IntenseEmphasis"/>
          <w:b w:val="0"/>
          <w:bCs/>
          <w:i w:val="0"/>
          <w:iCs w:val="0"/>
        </w:rPr>
        <w:t>Tulud</w:t>
      </w:r>
      <w:bookmarkEnd w:id="15"/>
    </w:p>
    <w:p w14:paraId="4771420B" w14:textId="0A52570F" w:rsidR="00F55ED0" w:rsidRPr="0085356F" w:rsidRDefault="00F55ED0" w:rsidP="00F55ED0">
      <w:r w:rsidRPr="0085356F">
        <w:rPr>
          <w:lang w:eastAsia="et-EE"/>
        </w:rPr>
        <w:t xml:space="preserve">Linna 2023. aasta </w:t>
      </w:r>
      <w:r w:rsidRPr="0085356F">
        <w:rPr>
          <w:rStyle w:val="IntenseEmphasis"/>
          <w:i w:val="0"/>
          <w:iCs w:val="0"/>
        </w:rPr>
        <w:t>põhitegevuse tulude</w:t>
      </w:r>
      <w:r w:rsidRPr="0085356F">
        <w:rPr>
          <w:rStyle w:val="IntenseEmphasis"/>
          <w:b w:val="0"/>
          <w:bCs w:val="0"/>
          <w:i w:val="0"/>
          <w:iCs w:val="0"/>
        </w:rPr>
        <w:t xml:space="preserve"> eelarve on</w:t>
      </w:r>
      <w:r w:rsidRPr="0085356F">
        <w:rPr>
          <w:rStyle w:val="IntenseEmphasis"/>
        </w:rPr>
        <w:t xml:space="preserve"> </w:t>
      </w:r>
      <w:r w:rsidRPr="0085356F">
        <w:rPr>
          <w:rStyle w:val="Emphasis"/>
          <w:i w:val="0"/>
          <w:iCs w:val="0"/>
        </w:rPr>
        <w:t>210,5 miljonit eurot</w:t>
      </w:r>
      <w:r w:rsidRPr="0085356F">
        <w:rPr>
          <w:lang w:eastAsia="et-EE"/>
        </w:rPr>
        <w:t>, mis on käesolevaks aastaks planeerituga võrreldes 16,6 miljoni euro võrra (8,6%) kasvanud. Linna suurim tuluallika</w:t>
      </w:r>
      <w:r w:rsidR="0093086A" w:rsidRPr="0085356F">
        <w:rPr>
          <w:lang w:eastAsia="et-EE"/>
        </w:rPr>
        <w:t>s</w:t>
      </w:r>
      <w:r w:rsidRPr="0085356F">
        <w:rPr>
          <w:lang w:eastAsia="et-EE"/>
        </w:rPr>
        <w:t xml:space="preserve"> on üksikisiku tulumaks, mille eelarve on 122 miljonit eurot. Tulumaksu laekumine suureneb võrreldes 2022. aasta eelarvega 12 miljoni euro võrra (10,9%) ja see põhineb keskmise palga kasvuprognoosil. </w:t>
      </w:r>
      <w:r w:rsidRPr="0085356F">
        <w:t xml:space="preserve">Riiklikest maksudest laekub eelarvesse veel maamaks 1,9 miljonit eurot (0%). Maamaksu määr on alates </w:t>
      </w:r>
      <w:r w:rsidRPr="0085356F">
        <w:rPr>
          <w:lang w:eastAsia="et-EE"/>
        </w:rPr>
        <w:t>2020. aasta on 2,5% maa maksustamise hinnast. Kohalikest maksud</w:t>
      </w:r>
      <w:r w:rsidR="0093086A" w:rsidRPr="0085356F">
        <w:rPr>
          <w:lang w:eastAsia="et-EE"/>
        </w:rPr>
        <w:t>est</w:t>
      </w:r>
      <w:r w:rsidRPr="0085356F">
        <w:rPr>
          <w:lang w:eastAsia="et-EE"/>
        </w:rPr>
        <w:t xml:space="preserve"> laekub linna eelarvesse 2,1 miljonit ning see jaguneb reklaamimaksu, teede ja tänavate sulgemise maksu ning parkimistasu vahel. Kohalike ma</w:t>
      </w:r>
      <w:r w:rsidR="00B470A8" w:rsidRPr="0085356F">
        <w:rPr>
          <w:lang w:eastAsia="et-EE"/>
        </w:rPr>
        <w:t>ks</w:t>
      </w:r>
      <w:r w:rsidRPr="0085356F">
        <w:rPr>
          <w:lang w:eastAsia="et-EE"/>
        </w:rPr>
        <w:t>ude tulu kasvab 0,3 miljoni euro võrra. Linna hallatavate asutuste kaupade ja teenuste müügitulu tõuseb 24,2 miljoni euroni (+13%). Riigilt ja muudelt institutsioonidelt saadavad toetusi on planeeritud 59,6 miljonit eurot ning muid tulusid 0,7 miljonit eurot.</w:t>
      </w:r>
    </w:p>
    <w:p w14:paraId="5EFF84D9" w14:textId="5DB56D9E" w:rsidR="00F55ED0" w:rsidRPr="0085356F" w:rsidRDefault="00F55ED0" w:rsidP="00F55ED0">
      <w:r w:rsidRPr="0085356F">
        <w:rPr>
          <w:rStyle w:val="IntenseEmphasis"/>
          <w:i w:val="0"/>
          <w:iCs w:val="0"/>
        </w:rPr>
        <w:t>Investeerimistegevuse tuludena</w:t>
      </w:r>
      <w:r w:rsidRPr="0085356F">
        <w:rPr>
          <w:lang w:eastAsia="et-EE"/>
        </w:rPr>
        <w:t xml:space="preserve"> on planeeritud </w:t>
      </w:r>
      <w:r w:rsidRPr="0085356F">
        <w:rPr>
          <w:rStyle w:val="Emphasis"/>
          <w:i w:val="0"/>
          <w:iCs w:val="0"/>
        </w:rPr>
        <w:t>10 miljonit eurot</w:t>
      </w:r>
      <w:r w:rsidRPr="0085356F">
        <w:rPr>
          <w:i/>
          <w:iCs/>
          <w:lang w:eastAsia="et-EE"/>
        </w:rPr>
        <w:t>.</w:t>
      </w:r>
      <w:r w:rsidRPr="0085356F">
        <w:rPr>
          <w:lang w:eastAsia="et-EE"/>
        </w:rPr>
        <w:t xml:space="preserve"> </w:t>
      </w:r>
      <w:r w:rsidRPr="0085356F">
        <w:t>Põhivara soetuseks saadavat sihtfinantseerimist on kavandatud 9,4 miljonit eurot, millest suuremad summad on ette nähtud investeeringuteks Pärli Kooli (5,2</w:t>
      </w:r>
      <w:r w:rsidR="0093086A" w:rsidRPr="0085356F">
        <w:t xml:space="preserve"> miljonit</w:t>
      </w:r>
      <w:r w:rsidRPr="0085356F">
        <w:t>), Helliku lasteaeda (1,1</w:t>
      </w:r>
      <w:r w:rsidR="0093086A" w:rsidRPr="0085356F">
        <w:t xml:space="preserve"> miljonit</w:t>
      </w:r>
      <w:r w:rsidRPr="0085356F">
        <w:t>), jalgrattatee põhivõrku (1</w:t>
      </w:r>
      <w:r w:rsidR="0093086A" w:rsidRPr="0085356F">
        <w:t xml:space="preserve"> miljon</w:t>
      </w:r>
      <w:r w:rsidRPr="0085356F">
        <w:t>), Põhja puiestee ja Muuseumi tee ühte lõiku (0,6</w:t>
      </w:r>
      <w:r w:rsidR="0093086A" w:rsidRPr="0085356F">
        <w:t xml:space="preserve"> miljonit</w:t>
      </w:r>
      <w:r w:rsidRPr="0085356F">
        <w:t>), Kalda tee 40 munitsipaalmajja (0,5</w:t>
      </w:r>
      <w:r w:rsidR="0093086A" w:rsidRPr="0085356F">
        <w:t xml:space="preserve"> miljonit</w:t>
      </w:r>
      <w:r w:rsidRPr="0085356F">
        <w:t>), Südalinna kultuurikeskusse ettevalmistusse (0,4</w:t>
      </w:r>
      <w:r w:rsidR="0093086A" w:rsidRPr="0085356F">
        <w:t xml:space="preserve"> miljonit</w:t>
      </w:r>
      <w:r w:rsidRPr="0085356F">
        <w:t xml:space="preserve">). Väiksete summade eest rahastatakse Turu tänava jalgrattatee lõiku, Supilinna tiigi puhastamist, Maarja Kooli </w:t>
      </w:r>
      <w:r w:rsidRPr="0085356F">
        <w:lastRenderedPageBreak/>
        <w:t>mänguväljakut ning projekte „ENSNARE“ ja „Tartu renoveerib“. Põhivara soetuseks saadavate toetuste eelarve kasvab 1,8 miljonit eurot (+24%). Põhivara müügitulu on eelarves 0,6 miljonit eurot.</w:t>
      </w:r>
    </w:p>
    <w:p w14:paraId="707701D2" w14:textId="77777777" w:rsidR="00F55ED0" w:rsidRPr="003941BA" w:rsidRDefault="00F55ED0" w:rsidP="00F61A3C">
      <w:pPr>
        <w:pStyle w:val="Heading3"/>
        <w:numPr>
          <w:ilvl w:val="0"/>
          <w:numId w:val="0"/>
        </w:numPr>
        <w:ind w:left="720" w:hanging="720"/>
      </w:pPr>
      <w:bookmarkStart w:id="16" w:name="_Toc121401840"/>
      <w:r w:rsidRPr="003941BA">
        <w:t>Kulud</w:t>
      </w:r>
      <w:bookmarkEnd w:id="16"/>
    </w:p>
    <w:p w14:paraId="208DDA97" w14:textId="03DBF572" w:rsidR="00F55ED0" w:rsidRPr="0085356F" w:rsidRDefault="00F55ED0" w:rsidP="00F55ED0">
      <w:r w:rsidRPr="0085356F">
        <w:rPr>
          <w:rStyle w:val="IntenseEmphasis"/>
          <w:i w:val="0"/>
          <w:iCs w:val="0"/>
        </w:rPr>
        <w:t>Põhitegevuse kuludeks</w:t>
      </w:r>
      <w:r w:rsidRPr="0085356F">
        <w:t xml:space="preserve"> on kavandatud </w:t>
      </w:r>
      <w:r w:rsidRPr="0085356F">
        <w:rPr>
          <w:rStyle w:val="Emphasis"/>
          <w:i w:val="0"/>
          <w:iCs w:val="0"/>
        </w:rPr>
        <w:t>208,</w:t>
      </w:r>
      <w:r w:rsidR="00A312C6">
        <w:rPr>
          <w:rStyle w:val="Emphasis"/>
          <w:i w:val="0"/>
          <w:iCs w:val="0"/>
        </w:rPr>
        <w:t>8</w:t>
      </w:r>
      <w:r w:rsidRPr="0085356F">
        <w:rPr>
          <w:rStyle w:val="Emphasis"/>
          <w:i w:val="0"/>
          <w:iCs w:val="0"/>
        </w:rPr>
        <w:t xml:space="preserve"> miljonit eurot</w:t>
      </w:r>
      <w:r w:rsidRPr="0085356F">
        <w:t>, mis moodustab 76% eelarvest.</w:t>
      </w:r>
      <w:r w:rsidRPr="0085356F">
        <w:rPr>
          <w:b/>
        </w:rPr>
        <w:t xml:space="preserve"> </w:t>
      </w:r>
      <w:r w:rsidRPr="0085356F">
        <w:t>Kulud kasvavad võrreldes käesoleva aasta täpsustatud eelarvega 21 miljoni euro võrra (+11%). Põhitegevuse kuludest moodustab 53% tööjõukulu, mis kasvab 109,</w:t>
      </w:r>
      <w:r w:rsidR="00A312C6">
        <w:t>9</w:t>
      </w:r>
      <w:r w:rsidRPr="0085356F">
        <w:t xml:space="preserve"> miljoni euroni. Tööjõukulud kasvad 15,</w:t>
      </w:r>
      <w:r w:rsidR="00A312C6">
        <w:t>6</w:t>
      </w:r>
      <w:r w:rsidRPr="0085356F">
        <w:t xml:space="preserve"> miljonit eurot, millest kolmandik kaetakse riigieelarvest ja kaks kolmandikku Tartu linna vahenditest. Majandamiskulud kasvavad 5,2 miljoni euro võrra (+7,7%)</w:t>
      </w:r>
      <w:r w:rsidR="0093086A" w:rsidRPr="0085356F">
        <w:t>,</w:t>
      </w:r>
      <w:r w:rsidRPr="0085356F">
        <w:t xml:space="preserve"> jõudes 72,5 miljoni euroni. Energia- ja küttekulude hinnatõusu mõju võrreldes 2022. aastaga on 0,8 miljonit eurot. Toetusi planeeritakse  25,6 miljonit (+1,9%) ja muid tegevuskulusid (reservfond) 0,8 miljonit eurot (</w:t>
      </w:r>
      <w:r w:rsidRPr="0085356F">
        <w:noBreakHyphen/>
        <w:t>2,3%).</w:t>
      </w:r>
    </w:p>
    <w:p w14:paraId="7D078BB9" w14:textId="77777777" w:rsidR="00F55ED0" w:rsidRPr="0085356F" w:rsidRDefault="00F55ED0" w:rsidP="00F55ED0">
      <w:r w:rsidRPr="0085356F">
        <w:rPr>
          <w:bCs/>
        </w:rPr>
        <w:t>Kulude jagunemine valdkondade vahel on järgmine: haridus 52%, majandus 16%, sotsiaalne kaitse 8%, vaba aeg ja kultuur 7%, elamu- ja kommunaalmajandus 5%, keskkonnakaitse 4%, üldised valitsussektori teenused 6% ning tervishoid ja avalik kord mõlemad alla 1%.</w:t>
      </w:r>
    </w:p>
    <w:p w14:paraId="2588333E" w14:textId="18F9EDD8" w:rsidR="00F55ED0" w:rsidRPr="0085356F" w:rsidRDefault="00F55ED0" w:rsidP="00F23934">
      <w:r w:rsidRPr="0085356F">
        <w:rPr>
          <w:rStyle w:val="IntenseEmphasis"/>
          <w:i w:val="0"/>
          <w:iCs w:val="0"/>
        </w:rPr>
        <w:t>Investeeringuid</w:t>
      </w:r>
      <w:r w:rsidRPr="0085356F">
        <w:rPr>
          <w:rStyle w:val="IntenseEmphasis"/>
        </w:rPr>
        <w:t xml:space="preserve"> </w:t>
      </w:r>
      <w:r w:rsidRPr="0085356F">
        <w:t xml:space="preserve">planeeritakse kokku </w:t>
      </w:r>
      <w:r w:rsidRPr="0085356F">
        <w:rPr>
          <w:rStyle w:val="Emphasis"/>
          <w:b/>
          <w:bCs/>
          <w:i w:val="0"/>
          <w:iCs w:val="0"/>
        </w:rPr>
        <w:t>55,</w:t>
      </w:r>
      <w:r w:rsidR="00A312C6">
        <w:rPr>
          <w:rStyle w:val="Emphasis"/>
          <w:b/>
          <w:bCs/>
          <w:i w:val="0"/>
          <w:iCs w:val="0"/>
        </w:rPr>
        <w:t>3</w:t>
      </w:r>
      <w:r w:rsidRPr="0085356F">
        <w:rPr>
          <w:rStyle w:val="Emphasis"/>
          <w:b/>
          <w:bCs/>
          <w:i w:val="0"/>
          <w:iCs w:val="0"/>
        </w:rPr>
        <w:t xml:space="preserve"> miljoni</w:t>
      </w:r>
      <w:r w:rsidRPr="0085356F">
        <w:rPr>
          <w:rStyle w:val="Emphasis"/>
          <w:i w:val="0"/>
          <w:iCs w:val="0"/>
        </w:rPr>
        <w:t xml:space="preserve"> euro</w:t>
      </w:r>
      <w:r w:rsidRPr="0085356F">
        <w:t xml:space="preserve"> väärtuses ning see moodustab viiendiku linna eelarvest. Järgmisel aastal on suuremad investeerimisobjektid seotud hariduse, teede ja tänavate, üldise heakorra ja energiakokkuhoiuga. Eri rahalise väärtusega projekte on enam kui 120. Suuremad investeeringud on:</w:t>
      </w:r>
    </w:p>
    <w:p w14:paraId="75228EE3" w14:textId="77777777" w:rsidR="00F55ED0" w:rsidRPr="0085356F" w:rsidRDefault="00F55ED0" w:rsidP="004340D7">
      <w:pPr>
        <w:pStyle w:val="ListParagraph"/>
        <w:numPr>
          <w:ilvl w:val="0"/>
          <w:numId w:val="39"/>
        </w:numPr>
        <w:spacing w:before="40" w:after="40"/>
        <w:ind w:left="714" w:hanging="357"/>
        <w:contextualSpacing/>
      </w:pPr>
      <w:r w:rsidRPr="0085356F">
        <w:t>Pärli Kool 10,6 miljonit;</w:t>
      </w:r>
    </w:p>
    <w:p w14:paraId="49D0919A" w14:textId="77777777" w:rsidR="00F55ED0" w:rsidRPr="0085356F" w:rsidRDefault="00F55ED0" w:rsidP="004340D7">
      <w:pPr>
        <w:pStyle w:val="ListParagraph"/>
        <w:numPr>
          <w:ilvl w:val="0"/>
          <w:numId w:val="39"/>
        </w:numPr>
        <w:spacing w:before="40" w:after="40"/>
        <w:ind w:left="714" w:hanging="357"/>
        <w:contextualSpacing/>
      </w:pPr>
      <w:r w:rsidRPr="0085356F">
        <w:t>Lasteaed Hellik 3,1 miljonit;</w:t>
      </w:r>
    </w:p>
    <w:p w14:paraId="616E9397" w14:textId="77777777" w:rsidR="00F55ED0" w:rsidRPr="0085356F" w:rsidRDefault="00F55ED0" w:rsidP="004340D7">
      <w:pPr>
        <w:pStyle w:val="ListParagraph"/>
        <w:numPr>
          <w:ilvl w:val="0"/>
          <w:numId w:val="39"/>
        </w:numPr>
        <w:spacing w:before="40" w:after="40"/>
        <w:ind w:left="714" w:hanging="357"/>
        <w:contextualSpacing/>
      </w:pPr>
      <w:r w:rsidRPr="0085356F">
        <w:t>LED tänavavalgustid seniste lampide asemel 2,8 miljonit;</w:t>
      </w:r>
    </w:p>
    <w:p w14:paraId="6A20EF1B" w14:textId="77777777" w:rsidR="00F55ED0" w:rsidRPr="0085356F" w:rsidRDefault="00F55ED0" w:rsidP="004340D7">
      <w:pPr>
        <w:pStyle w:val="ListParagraph"/>
        <w:numPr>
          <w:ilvl w:val="0"/>
          <w:numId w:val="39"/>
        </w:numPr>
        <w:spacing w:before="40" w:after="40"/>
        <w:ind w:left="714" w:hanging="357"/>
        <w:contextualSpacing/>
      </w:pPr>
      <w:r w:rsidRPr="0085356F">
        <w:t>Karlova Kooli (Lina 2) rekonstrueerimine 2,7 miljonit;</w:t>
      </w:r>
    </w:p>
    <w:p w14:paraId="0C81C431" w14:textId="16572F54" w:rsidR="00F55ED0" w:rsidRPr="0085356F" w:rsidRDefault="00F55ED0" w:rsidP="004340D7">
      <w:pPr>
        <w:pStyle w:val="ListParagraph"/>
        <w:numPr>
          <w:ilvl w:val="0"/>
          <w:numId w:val="39"/>
        </w:numPr>
        <w:spacing w:before="40" w:after="40"/>
        <w:ind w:left="714" w:hanging="357"/>
        <w:contextualSpacing/>
      </w:pPr>
      <w:r w:rsidRPr="0085356F">
        <w:t>Põhja puiestee ja Muuseumi tee ehitus 2 miljonit;</w:t>
      </w:r>
    </w:p>
    <w:p w14:paraId="6950360F" w14:textId="77777777" w:rsidR="00F55ED0" w:rsidRPr="0085356F" w:rsidRDefault="00F55ED0" w:rsidP="004340D7">
      <w:pPr>
        <w:pStyle w:val="ListParagraph"/>
        <w:numPr>
          <w:ilvl w:val="0"/>
          <w:numId w:val="39"/>
        </w:numPr>
        <w:spacing w:before="40" w:after="40"/>
        <w:ind w:left="714" w:hanging="357"/>
        <w:contextualSpacing/>
      </w:pPr>
      <w:r w:rsidRPr="0085356F">
        <w:t>Kalda tee 40 hoone rekonstrueerimine 1,8 miljonit;</w:t>
      </w:r>
    </w:p>
    <w:p w14:paraId="4536C85F" w14:textId="77777777" w:rsidR="00F55ED0" w:rsidRPr="0085356F" w:rsidRDefault="00F55ED0" w:rsidP="004340D7">
      <w:pPr>
        <w:pStyle w:val="ListParagraph"/>
        <w:numPr>
          <w:ilvl w:val="0"/>
          <w:numId w:val="39"/>
        </w:numPr>
        <w:spacing w:before="40" w:after="40"/>
        <w:ind w:left="714" w:hanging="357"/>
        <w:contextualSpacing/>
      </w:pPr>
      <w:r w:rsidRPr="0085356F">
        <w:t>Kaarsilla ja Rahu silla vahelisele kaldapealsele trepistiku rajamine 1,8 miljonit;</w:t>
      </w:r>
    </w:p>
    <w:p w14:paraId="61B1C611" w14:textId="77777777" w:rsidR="00F55ED0" w:rsidRPr="0085356F" w:rsidRDefault="00F55ED0" w:rsidP="004340D7">
      <w:pPr>
        <w:pStyle w:val="ListParagraph"/>
        <w:numPr>
          <w:ilvl w:val="0"/>
          <w:numId w:val="39"/>
        </w:numPr>
        <w:spacing w:before="40" w:after="40"/>
        <w:ind w:left="714" w:hanging="357"/>
        <w:contextualSpacing/>
      </w:pPr>
      <w:r w:rsidRPr="0085356F">
        <w:t>Miina Härma Gümnaasiumi lisahoone ja selle osaline rekonstrueerimine 1,5 miljonit;</w:t>
      </w:r>
    </w:p>
    <w:p w14:paraId="249988A9" w14:textId="080DBA64" w:rsidR="00F55ED0" w:rsidRPr="0085356F" w:rsidRDefault="00AD0AFC" w:rsidP="004340D7">
      <w:pPr>
        <w:pStyle w:val="ListParagraph"/>
        <w:numPr>
          <w:ilvl w:val="0"/>
          <w:numId w:val="39"/>
        </w:numPr>
        <w:spacing w:before="40" w:after="40"/>
        <w:ind w:left="714" w:hanging="357"/>
        <w:contextualSpacing/>
      </w:pPr>
      <w:r w:rsidRPr="0085356F">
        <w:t>j</w:t>
      </w:r>
      <w:r w:rsidR="00F55ED0" w:rsidRPr="0085356F">
        <w:t>algrattateede põhivõrk 1 miljon.</w:t>
      </w:r>
    </w:p>
    <w:p w14:paraId="69660E46" w14:textId="311C911D" w:rsidR="00F55ED0" w:rsidRPr="003941BA" w:rsidRDefault="00F55ED0" w:rsidP="00F61A3C">
      <w:pPr>
        <w:pStyle w:val="Heading3"/>
        <w:numPr>
          <w:ilvl w:val="0"/>
          <w:numId w:val="0"/>
        </w:numPr>
        <w:ind w:left="720" w:hanging="720"/>
      </w:pPr>
      <w:bookmarkStart w:id="17" w:name="_Toc121401841"/>
      <w:r w:rsidRPr="003941BA">
        <w:t>Eelarve põhinäitajad</w:t>
      </w:r>
      <w:bookmarkEnd w:id="17"/>
    </w:p>
    <w:p w14:paraId="0B3E883F" w14:textId="48033717" w:rsidR="00F55ED0" w:rsidRPr="0085356F" w:rsidRDefault="00F55ED0" w:rsidP="00DC2DA0">
      <w:pPr>
        <w:pStyle w:val="Tabelijajoonisepealkiricvi"/>
      </w:pPr>
      <w:r w:rsidRPr="0085356F">
        <w:t>Tabel</w:t>
      </w:r>
      <w:r w:rsidR="00EC22E4" w:rsidRPr="0085356F">
        <w:t xml:space="preserve"> 1</w:t>
      </w:r>
      <w:r w:rsidRPr="0085356F">
        <w:t>. Eelarve põhinäitajad</w:t>
      </w:r>
    </w:p>
    <w:tbl>
      <w:tblPr>
        <w:tblW w:w="5000" w:type="pct"/>
        <w:tblCellMar>
          <w:left w:w="70" w:type="dxa"/>
          <w:right w:w="70" w:type="dxa"/>
        </w:tblCellMar>
        <w:tblLook w:val="04A0" w:firstRow="1" w:lastRow="0" w:firstColumn="1" w:lastColumn="0" w:noHBand="0" w:noVBand="1"/>
      </w:tblPr>
      <w:tblGrid>
        <w:gridCol w:w="2695"/>
        <w:gridCol w:w="1416"/>
        <w:gridCol w:w="1277"/>
        <w:gridCol w:w="1416"/>
        <w:gridCol w:w="709"/>
        <w:gridCol w:w="1418"/>
      </w:tblGrid>
      <w:tr w:rsidR="00134BA0" w:rsidRPr="00134BA0" w14:paraId="3742783D" w14:textId="77777777" w:rsidTr="004F7543">
        <w:trPr>
          <w:trHeight w:val="20"/>
          <w:tblHeader/>
        </w:trPr>
        <w:tc>
          <w:tcPr>
            <w:tcW w:w="1508" w:type="pct"/>
            <w:vMerge w:val="restart"/>
            <w:tcBorders>
              <w:top w:val="nil"/>
              <w:left w:val="nil"/>
              <w:bottom w:val="single" w:sz="12" w:space="0" w:color="FFFFFF"/>
              <w:right w:val="nil"/>
            </w:tcBorders>
            <w:shd w:val="clear" w:color="000000" w:fill="055542"/>
            <w:vAlign w:val="center"/>
            <w:hideMark/>
          </w:tcPr>
          <w:p w14:paraId="1655B896" w14:textId="77777777" w:rsidR="00134BA0" w:rsidRPr="00134BA0" w:rsidRDefault="00134BA0" w:rsidP="004F7543">
            <w:pPr>
              <w:spacing w:before="40" w:after="40"/>
              <w:rPr>
                <w:color w:val="FFFFFF"/>
                <w:sz w:val="16"/>
                <w:szCs w:val="16"/>
                <w:lang w:eastAsia="et-EE"/>
              </w:rPr>
            </w:pPr>
            <w:r w:rsidRPr="00134BA0">
              <w:rPr>
                <w:sz w:val="16"/>
                <w:szCs w:val="16"/>
                <w:lang w:eastAsia="et-EE"/>
              </w:rPr>
              <w:t> </w:t>
            </w:r>
          </w:p>
        </w:tc>
        <w:tc>
          <w:tcPr>
            <w:tcW w:w="793" w:type="pct"/>
            <w:tcBorders>
              <w:top w:val="nil"/>
              <w:left w:val="nil"/>
              <w:bottom w:val="nil"/>
              <w:right w:val="nil"/>
            </w:tcBorders>
            <w:shd w:val="clear" w:color="000000" w:fill="055542"/>
            <w:noWrap/>
            <w:vAlign w:val="center"/>
            <w:hideMark/>
          </w:tcPr>
          <w:p w14:paraId="71970225" w14:textId="77777777" w:rsidR="00134BA0" w:rsidRPr="00134BA0" w:rsidRDefault="00134BA0" w:rsidP="004F7543">
            <w:pPr>
              <w:spacing w:before="40" w:after="40"/>
              <w:jc w:val="right"/>
              <w:rPr>
                <w:color w:val="FFFFFF"/>
                <w:sz w:val="16"/>
                <w:szCs w:val="16"/>
                <w:lang w:eastAsia="et-EE"/>
              </w:rPr>
            </w:pPr>
            <w:r w:rsidRPr="00134BA0">
              <w:rPr>
                <w:sz w:val="16"/>
                <w:szCs w:val="16"/>
                <w:lang w:eastAsia="et-EE"/>
              </w:rPr>
              <w:t>2021</w:t>
            </w:r>
          </w:p>
        </w:tc>
        <w:tc>
          <w:tcPr>
            <w:tcW w:w="715" w:type="pct"/>
            <w:tcBorders>
              <w:top w:val="nil"/>
              <w:left w:val="nil"/>
              <w:bottom w:val="nil"/>
              <w:right w:val="nil"/>
            </w:tcBorders>
            <w:shd w:val="clear" w:color="000000" w:fill="055542"/>
            <w:noWrap/>
            <w:vAlign w:val="center"/>
            <w:hideMark/>
          </w:tcPr>
          <w:p w14:paraId="493A335C" w14:textId="77777777" w:rsidR="00134BA0" w:rsidRPr="00134BA0" w:rsidRDefault="00134BA0" w:rsidP="004F7543">
            <w:pPr>
              <w:spacing w:before="40" w:after="40"/>
              <w:jc w:val="right"/>
              <w:rPr>
                <w:color w:val="FFFFFF"/>
                <w:sz w:val="16"/>
                <w:szCs w:val="16"/>
                <w:lang w:eastAsia="et-EE"/>
              </w:rPr>
            </w:pPr>
            <w:r w:rsidRPr="00134BA0">
              <w:rPr>
                <w:sz w:val="16"/>
                <w:szCs w:val="16"/>
                <w:lang w:eastAsia="et-EE"/>
              </w:rPr>
              <w:t>2022</w:t>
            </w:r>
          </w:p>
        </w:tc>
        <w:tc>
          <w:tcPr>
            <w:tcW w:w="793" w:type="pct"/>
            <w:tcBorders>
              <w:top w:val="nil"/>
              <w:left w:val="nil"/>
              <w:bottom w:val="nil"/>
              <w:right w:val="nil"/>
            </w:tcBorders>
            <w:shd w:val="clear" w:color="000000" w:fill="055542"/>
            <w:noWrap/>
            <w:vAlign w:val="center"/>
            <w:hideMark/>
          </w:tcPr>
          <w:p w14:paraId="58D13C3E" w14:textId="77777777" w:rsidR="00134BA0" w:rsidRPr="00134BA0" w:rsidRDefault="00134BA0" w:rsidP="004F7543">
            <w:pPr>
              <w:spacing w:before="40" w:after="40"/>
              <w:jc w:val="right"/>
              <w:rPr>
                <w:color w:val="FFFFFF"/>
                <w:sz w:val="16"/>
                <w:szCs w:val="16"/>
                <w:lang w:eastAsia="et-EE"/>
              </w:rPr>
            </w:pPr>
            <w:r w:rsidRPr="00134BA0">
              <w:rPr>
                <w:sz w:val="16"/>
                <w:szCs w:val="16"/>
                <w:lang w:eastAsia="et-EE"/>
              </w:rPr>
              <w:t>2023</w:t>
            </w:r>
          </w:p>
        </w:tc>
        <w:tc>
          <w:tcPr>
            <w:tcW w:w="1191" w:type="pct"/>
            <w:gridSpan w:val="2"/>
            <w:tcBorders>
              <w:top w:val="nil"/>
              <w:left w:val="single" w:sz="8" w:space="0" w:color="F2F2F2"/>
              <w:bottom w:val="single" w:sz="8" w:space="0" w:color="F2F2F2"/>
              <w:right w:val="nil"/>
            </w:tcBorders>
            <w:shd w:val="clear" w:color="000000" w:fill="055542"/>
            <w:noWrap/>
            <w:vAlign w:val="center"/>
            <w:hideMark/>
          </w:tcPr>
          <w:p w14:paraId="6E00FEF9" w14:textId="77777777" w:rsidR="00134BA0" w:rsidRPr="00134BA0" w:rsidRDefault="00134BA0" w:rsidP="004F7543">
            <w:pPr>
              <w:spacing w:before="40" w:after="40"/>
              <w:jc w:val="right"/>
              <w:rPr>
                <w:color w:val="FFFFFF"/>
                <w:sz w:val="16"/>
                <w:szCs w:val="16"/>
                <w:lang w:eastAsia="et-EE"/>
              </w:rPr>
            </w:pPr>
            <w:r w:rsidRPr="00134BA0">
              <w:rPr>
                <w:sz w:val="16"/>
                <w:szCs w:val="16"/>
                <w:lang w:eastAsia="et-EE"/>
              </w:rPr>
              <w:t>Muutus</w:t>
            </w:r>
          </w:p>
        </w:tc>
      </w:tr>
      <w:tr w:rsidR="00134BA0" w:rsidRPr="00134BA0" w14:paraId="449D31A5" w14:textId="77777777" w:rsidTr="004F7543">
        <w:trPr>
          <w:trHeight w:val="20"/>
          <w:tblHeader/>
        </w:trPr>
        <w:tc>
          <w:tcPr>
            <w:tcW w:w="1508" w:type="pct"/>
            <w:vMerge/>
            <w:tcBorders>
              <w:top w:val="nil"/>
              <w:left w:val="nil"/>
              <w:bottom w:val="single" w:sz="12" w:space="0" w:color="FFFFFF"/>
              <w:right w:val="nil"/>
            </w:tcBorders>
            <w:vAlign w:val="center"/>
            <w:hideMark/>
          </w:tcPr>
          <w:p w14:paraId="0C0B97A7" w14:textId="77777777" w:rsidR="00134BA0" w:rsidRPr="00134BA0" w:rsidRDefault="00134BA0" w:rsidP="004F7543">
            <w:pPr>
              <w:spacing w:before="40" w:after="40"/>
              <w:jc w:val="left"/>
              <w:rPr>
                <w:color w:val="FFFFFF"/>
                <w:sz w:val="16"/>
                <w:szCs w:val="16"/>
                <w:lang w:eastAsia="et-EE"/>
              </w:rPr>
            </w:pPr>
          </w:p>
        </w:tc>
        <w:tc>
          <w:tcPr>
            <w:tcW w:w="793" w:type="pct"/>
            <w:tcBorders>
              <w:top w:val="nil"/>
              <w:left w:val="nil"/>
              <w:bottom w:val="single" w:sz="12" w:space="0" w:color="FFFFFF"/>
              <w:right w:val="nil"/>
            </w:tcBorders>
            <w:shd w:val="clear" w:color="000000" w:fill="055542"/>
            <w:noWrap/>
            <w:vAlign w:val="center"/>
            <w:hideMark/>
          </w:tcPr>
          <w:p w14:paraId="33C58CD4" w14:textId="77777777" w:rsidR="00134BA0" w:rsidRPr="00134BA0" w:rsidRDefault="00134BA0" w:rsidP="004F7543">
            <w:pPr>
              <w:spacing w:before="40" w:after="40"/>
              <w:jc w:val="right"/>
              <w:rPr>
                <w:color w:val="FFFFFF"/>
                <w:sz w:val="16"/>
                <w:szCs w:val="16"/>
                <w:lang w:eastAsia="et-EE"/>
              </w:rPr>
            </w:pPr>
            <w:r w:rsidRPr="00134BA0">
              <w:rPr>
                <w:sz w:val="16"/>
                <w:szCs w:val="16"/>
                <w:lang w:eastAsia="et-EE"/>
              </w:rPr>
              <w:t>täitmine</w:t>
            </w:r>
          </w:p>
        </w:tc>
        <w:tc>
          <w:tcPr>
            <w:tcW w:w="715" w:type="pct"/>
            <w:tcBorders>
              <w:top w:val="nil"/>
              <w:left w:val="nil"/>
              <w:bottom w:val="single" w:sz="12" w:space="0" w:color="FFFFFF"/>
              <w:right w:val="nil"/>
            </w:tcBorders>
            <w:shd w:val="clear" w:color="000000" w:fill="055542"/>
            <w:noWrap/>
            <w:vAlign w:val="center"/>
            <w:hideMark/>
          </w:tcPr>
          <w:p w14:paraId="3CB86C78" w14:textId="77777777" w:rsidR="00134BA0" w:rsidRPr="00134BA0" w:rsidRDefault="00134BA0" w:rsidP="004F7543">
            <w:pPr>
              <w:spacing w:before="40" w:after="40"/>
              <w:jc w:val="right"/>
              <w:rPr>
                <w:color w:val="FFFFFF"/>
                <w:sz w:val="16"/>
                <w:szCs w:val="16"/>
                <w:lang w:eastAsia="et-EE"/>
              </w:rPr>
            </w:pPr>
            <w:r w:rsidRPr="00134BA0">
              <w:rPr>
                <w:sz w:val="16"/>
                <w:szCs w:val="16"/>
                <w:lang w:eastAsia="et-EE"/>
              </w:rPr>
              <w:t>eelarve</w:t>
            </w:r>
          </w:p>
        </w:tc>
        <w:tc>
          <w:tcPr>
            <w:tcW w:w="793" w:type="pct"/>
            <w:tcBorders>
              <w:top w:val="nil"/>
              <w:left w:val="nil"/>
              <w:bottom w:val="single" w:sz="12" w:space="0" w:color="FFFFFF"/>
              <w:right w:val="nil"/>
            </w:tcBorders>
            <w:shd w:val="clear" w:color="000000" w:fill="055542"/>
            <w:noWrap/>
            <w:vAlign w:val="center"/>
            <w:hideMark/>
          </w:tcPr>
          <w:p w14:paraId="0A260E11" w14:textId="77777777" w:rsidR="00134BA0" w:rsidRPr="00134BA0" w:rsidRDefault="00134BA0" w:rsidP="004F7543">
            <w:pPr>
              <w:spacing w:before="40" w:after="40"/>
              <w:jc w:val="right"/>
              <w:rPr>
                <w:color w:val="FFFFFF"/>
                <w:sz w:val="16"/>
                <w:szCs w:val="16"/>
                <w:lang w:eastAsia="et-EE"/>
              </w:rPr>
            </w:pPr>
            <w:r w:rsidRPr="00134BA0">
              <w:rPr>
                <w:sz w:val="16"/>
                <w:szCs w:val="16"/>
                <w:lang w:eastAsia="et-EE"/>
              </w:rPr>
              <w:t>eelarve</w:t>
            </w:r>
          </w:p>
        </w:tc>
        <w:tc>
          <w:tcPr>
            <w:tcW w:w="397" w:type="pct"/>
            <w:tcBorders>
              <w:top w:val="nil"/>
              <w:left w:val="single" w:sz="8" w:space="0" w:color="F2F2F2"/>
              <w:bottom w:val="single" w:sz="12" w:space="0" w:color="FFFFFF"/>
              <w:right w:val="nil"/>
            </w:tcBorders>
            <w:shd w:val="clear" w:color="000000" w:fill="055542"/>
            <w:noWrap/>
            <w:vAlign w:val="center"/>
            <w:hideMark/>
          </w:tcPr>
          <w:p w14:paraId="70F646D0" w14:textId="77777777" w:rsidR="00134BA0" w:rsidRPr="00134BA0" w:rsidRDefault="00134BA0" w:rsidP="004F7543">
            <w:pPr>
              <w:spacing w:before="40" w:after="40"/>
              <w:jc w:val="right"/>
              <w:rPr>
                <w:color w:val="FFFFFF"/>
                <w:sz w:val="16"/>
                <w:szCs w:val="16"/>
                <w:lang w:eastAsia="et-EE"/>
              </w:rPr>
            </w:pPr>
            <w:r w:rsidRPr="00134BA0">
              <w:rPr>
                <w:sz w:val="16"/>
                <w:szCs w:val="16"/>
                <w:lang w:eastAsia="et-EE"/>
              </w:rPr>
              <w:t>%</w:t>
            </w:r>
          </w:p>
        </w:tc>
        <w:tc>
          <w:tcPr>
            <w:tcW w:w="794" w:type="pct"/>
            <w:tcBorders>
              <w:top w:val="nil"/>
              <w:left w:val="nil"/>
              <w:bottom w:val="single" w:sz="12" w:space="0" w:color="FFFFFF"/>
              <w:right w:val="nil"/>
            </w:tcBorders>
            <w:shd w:val="clear" w:color="000000" w:fill="055542"/>
            <w:noWrap/>
            <w:vAlign w:val="center"/>
            <w:hideMark/>
          </w:tcPr>
          <w:p w14:paraId="330792F3" w14:textId="77777777" w:rsidR="00134BA0" w:rsidRPr="00134BA0" w:rsidRDefault="00134BA0" w:rsidP="004F7543">
            <w:pPr>
              <w:spacing w:before="40" w:after="40"/>
              <w:jc w:val="right"/>
              <w:rPr>
                <w:color w:val="FFFFFF"/>
                <w:sz w:val="16"/>
                <w:szCs w:val="16"/>
                <w:lang w:eastAsia="et-EE"/>
              </w:rPr>
            </w:pPr>
            <w:r w:rsidRPr="00134BA0">
              <w:rPr>
                <w:sz w:val="16"/>
                <w:szCs w:val="16"/>
                <w:lang w:eastAsia="et-EE"/>
              </w:rPr>
              <w:t>EUR</w:t>
            </w:r>
          </w:p>
        </w:tc>
      </w:tr>
      <w:tr w:rsidR="00134BA0" w:rsidRPr="00134BA0" w14:paraId="65F492FA" w14:textId="77777777" w:rsidTr="004F7543">
        <w:trPr>
          <w:trHeight w:val="20"/>
          <w:tblHeader/>
        </w:trPr>
        <w:tc>
          <w:tcPr>
            <w:tcW w:w="1508" w:type="pct"/>
            <w:tcBorders>
              <w:top w:val="nil"/>
              <w:left w:val="nil"/>
              <w:bottom w:val="single" w:sz="8" w:space="0" w:color="D9D9D9"/>
              <w:right w:val="nil"/>
            </w:tcBorders>
            <w:shd w:val="clear" w:color="000000" w:fill="055542"/>
            <w:vAlign w:val="center"/>
            <w:hideMark/>
          </w:tcPr>
          <w:p w14:paraId="5D8657B6" w14:textId="77777777" w:rsidR="00134BA0" w:rsidRPr="00134BA0" w:rsidRDefault="00134BA0" w:rsidP="004F7543">
            <w:pPr>
              <w:spacing w:before="40" w:after="40"/>
              <w:rPr>
                <w:color w:val="FFFFFF"/>
                <w:sz w:val="16"/>
                <w:szCs w:val="16"/>
                <w:lang w:eastAsia="et-EE"/>
              </w:rPr>
            </w:pPr>
            <w:r w:rsidRPr="00134BA0">
              <w:rPr>
                <w:sz w:val="16"/>
                <w:szCs w:val="16"/>
                <w:lang w:eastAsia="et-EE"/>
              </w:rPr>
              <w:t>PÕHITEGEVUS</w:t>
            </w:r>
          </w:p>
        </w:tc>
        <w:tc>
          <w:tcPr>
            <w:tcW w:w="793" w:type="pct"/>
            <w:tcBorders>
              <w:top w:val="nil"/>
              <w:left w:val="nil"/>
              <w:bottom w:val="single" w:sz="8" w:space="0" w:color="D9D9D9"/>
              <w:right w:val="nil"/>
            </w:tcBorders>
            <w:shd w:val="clear" w:color="000000" w:fill="055542"/>
            <w:noWrap/>
            <w:vAlign w:val="center"/>
            <w:hideMark/>
          </w:tcPr>
          <w:p w14:paraId="05DFD9FB" w14:textId="77777777" w:rsidR="00134BA0" w:rsidRPr="00134BA0" w:rsidRDefault="00134BA0" w:rsidP="004F7543">
            <w:pPr>
              <w:spacing w:before="40" w:after="40"/>
              <w:jc w:val="right"/>
              <w:rPr>
                <w:color w:val="000000"/>
                <w:sz w:val="16"/>
                <w:szCs w:val="16"/>
                <w:lang w:eastAsia="et-EE"/>
              </w:rPr>
            </w:pPr>
            <w:r w:rsidRPr="00134BA0">
              <w:rPr>
                <w:color w:val="000000"/>
                <w:sz w:val="16"/>
                <w:szCs w:val="16"/>
                <w:lang w:eastAsia="et-EE"/>
              </w:rPr>
              <w:t> </w:t>
            </w:r>
          </w:p>
        </w:tc>
        <w:tc>
          <w:tcPr>
            <w:tcW w:w="715" w:type="pct"/>
            <w:tcBorders>
              <w:top w:val="nil"/>
              <w:left w:val="nil"/>
              <w:bottom w:val="single" w:sz="8" w:space="0" w:color="D9D9D9"/>
              <w:right w:val="nil"/>
            </w:tcBorders>
            <w:shd w:val="clear" w:color="000000" w:fill="055542"/>
            <w:noWrap/>
            <w:vAlign w:val="center"/>
            <w:hideMark/>
          </w:tcPr>
          <w:p w14:paraId="77BA2522" w14:textId="77777777" w:rsidR="00134BA0" w:rsidRPr="00134BA0" w:rsidRDefault="00134BA0" w:rsidP="004F7543">
            <w:pPr>
              <w:spacing w:before="40" w:after="40"/>
              <w:jc w:val="right"/>
              <w:rPr>
                <w:color w:val="000000"/>
                <w:sz w:val="16"/>
                <w:szCs w:val="16"/>
                <w:lang w:eastAsia="et-EE"/>
              </w:rPr>
            </w:pPr>
            <w:r w:rsidRPr="00134BA0">
              <w:rPr>
                <w:color w:val="000000"/>
                <w:sz w:val="16"/>
                <w:szCs w:val="16"/>
                <w:lang w:eastAsia="et-EE"/>
              </w:rPr>
              <w:t> </w:t>
            </w:r>
          </w:p>
        </w:tc>
        <w:tc>
          <w:tcPr>
            <w:tcW w:w="793" w:type="pct"/>
            <w:tcBorders>
              <w:top w:val="nil"/>
              <w:left w:val="nil"/>
              <w:bottom w:val="single" w:sz="8" w:space="0" w:color="D9D9D9"/>
              <w:right w:val="nil"/>
            </w:tcBorders>
            <w:shd w:val="clear" w:color="000000" w:fill="055542"/>
            <w:noWrap/>
            <w:vAlign w:val="center"/>
            <w:hideMark/>
          </w:tcPr>
          <w:p w14:paraId="3B2F76F9" w14:textId="77777777" w:rsidR="00134BA0" w:rsidRPr="00134BA0" w:rsidRDefault="00134BA0" w:rsidP="004F7543">
            <w:pPr>
              <w:spacing w:before="40" w:after="40"/>
              <w:jc w:val="right"/>
              <w:rPr>
                <w:color w:val="000000"/>
                <w:sz w:val="16"/>
                <w:szCs w:val="16"/>
                <w:lang w:eastAsia="et-EE"/>
              </w:rPr>
            </w:pPr>
            <w:r w:rsidRPr="00134BA0">
              <w:rPr>
                <w:color w:val="000000"/>
                <w:sz w:val="16"/>
                <w:szCs w:val="16"/>
                <w:lang w:eastAsia="et-EE"/>
              </w:rPr>
              <w:t> </w:t>
            </w:r>
          </w:p>
        </w:tc>
        <w:tc>
          <w:tcPr>
            <w:tcW w:w="397" w:type="pct"/>
            <w:tcBorders>
              <w:top w:val="nil"/>
              <w:left w:val="single" w:sz="8" w:space="0" w:color="D9D9D9"/>
              <w:bottom w:val="single" w:sz="8" w:space="0" w:color="D9D9D9"/>
              <w:right w:val="nil"/>
            </w:tcBorders>
            <w:shd w:val="clear" w:color="000000" w:fill="055542"/>
            <w:noWrap/>
            <w:vAlign w:val="center"/>
            <w:hideMark/>
          </w:tcPr>
          <w:p w14:paraId="26F3FE68" w14:textId="77777777" w:rsidR="00134BA0" w:rsidRPr="00134BA0" w:rsidRDefault="00134BA0" w:rsidP="004F7543">
            <w:pPr>
              <w:spacing w:before="40" w:after="40"/>
              <w:jc w:val="right"/>
              <w:rPr>
                <w:color w:val="000000"/>
                <w:sz w:val="16"/>
                <w:szCs w:val="16"/>
                <w:lang w:eastAsia="et-EE"/>
              </w:rPr>
            </w:pPr>
            <w:r w:rsidRPr="00134BA0">
              <w:rPr>
                <w:color w:val="000000"/>
                <w:sz w:val="16"/>
                <w:szCs w:val="16"/>
                <w:lang w:eastAsia="et-EE"/>
              </w:rPr>
              <w:t> </w:t>
            </w:r>
          </w:p>
        </w:tc>
        <w:tc>
          <w:tcPr>
            <w:tcW w:w="794" w:type="pct"/>
            <w:tcBorders>
              <w:top w:val="nil"/>
              <w:left w:val="nil"/>
              <w:bottom w:val="single" w:sz="8" w:space="0" w:color="D9D9D9"/>
              <w:right w:val="nil"/>
            </w:tcBorders>
            <w:shd w:val="clear" w:color="000000" w:fill="055542"/>
            <w:noWrap/>
            <w:vAlign w:val="center"/>
            <w:hideMark/>
          </w:tcPr>
          <w:p w14:paraId="7973AE59" w14:textId="77777777" w:rsidR="00134BA0" w:rsidRPr="00134BA0" w:rsidRDefault="00134BA0" w:rsidP="004F7543">
            <w:pPr>
              <w:spacing w:before="40" w:after="40"/>
              <w:jc w:val="right"/>
              <w:rPr>
                <w:color w:val="000000"/>
                <w:sz w:val="16"/>
                <w:szCs w:val="16"/>
                <w:lang w:eastAsia="et-EE"/>
              </w:rPr>
            </w:pPr>
            <w:r w:rsidRPr="00134BA0">
              <w:rPr>
                <w:color w:val="000000"/>
                <w:sz w:val="16"/>
                <w:szCs w:val="16"/>
                <w:lang w:eastAsia="et-EE"/>
              </w:rPr>
              <w:t> </w:t>
            </w:r>
          </w:p>
        </w:tc>
      </w:tr>
      <w:tr w:rsidR="00134BA0" w:rsidRPr="00134BA0" w14:paraId="356F5171" w14:textId="77777777" w:rsidTr="004F7543">
        <w:trPr>
          <w:trHeight w:val="20"/>
        </w:trPr>
        <w:tc>
          <w:tcPr>
            <w:tcW w:w="1508" w:type="pct"/>
            <w:tcBorders>
              <w:top w:val="nil"/>
              <w:left w:val="nil"/>
              <w:bottom w:val="single" w:sz="8" w:space="0" w:color="D9D9D9"/>
              <w:right w:val="nil"/>
            </w:tcBorders>
            <w:shd w:val="clear" w:color="auto" w:fill="auto"/>
            <w:vAlign w:val="center"/>
            <w:hideMark/>
          </w:tcPr>
          <w:p w14:paraId="72B76A64" w14:textId="77777777" w:rsidR="00134BA0" w:rsidRPr="00134BA0" w:rsidRDefault="00134BA0" w:rsidP="004F7543">
            <w:pPr>
              <w:spacing w:before="40" w:after="40"/>
              <w:rPr>
                <w:color w:val="000000"/>
                <w:sz w:val="16"/>
                <w:szCs w:val="16"/>
                <w:lang w:eastAsia="et-EE"/>
              </w:rPr>
            </w:pPr>
            <w:r w:rsidRPr="00134BA0">
              <w:rPr>
                <w:color w:val="000000"/>
                <w:sz w:val="16"/>
                <w:szCs w:val="16"/>
                <w:lang w:eastAsia="et-EE"/>
              </w:rPr>
              <w:t>Tulud</w:t>
            </w:r>
          </w:p>
        </w:tc>
        <w:tc>
          <w:tcPr>
            <w:tcW w:w="793" w:type="pct"/>
            <w:tcBorders>
              <w:top w:val="nil"/>
              <w:left w:val="nil"/>
              <w:bottom w:val="single" w:sz="8" w:space="0" w:color="D9D9D9"/>
              <w:right w:val="nil"/>
            </w:tcBorders>
            <w:shd w:val="clear" w:color="auto" w:fill="auto"/>
            <w:noWrap/>
            <w:vAlign w:val="center"/>
            <w:hideMark/>
          </w:tcPr>
          <w:p w14:paraId="01797BE9" w14:textId="77777777" w:rsidR="00134BA0" w:rsidRPr="00134BA0" w:rsidRDefault="00134BA0" w:rsidP="004F7543">
            <w:pPr>
              <w:spacing w:before="40" w:after="40"/>
              <w:jc w:val="right"/>
              <w:rPr>
                <w:color w:val="000000"/>
                <w:sz w:val="16"/>
                <w:szCs w:val="16"/>
                <w:lang w:eastAsia="et-EE"/>
              </w:rPr>
            </w:pPr>
            <w:r w:rsidRPr="00134BA0">
              <w:rPr>
                <w:color w:val="000000"/>
                <w:sz w:val="16"/>
                <w:szCs w:val="16"/>
                <w:lang w:eastAsia="et-EE"/>
              </w:rPr>
              <w:t>181 090 388</w:t>
            </w:r>
          </w:p>
        </w:tc>
        <w:tc>
          <w:tcPr>
            <w:tcW w:w="715" w:type="pct"/>
            <w:tcBorders>
              <w:top w:val="nil"/>
              <w:left w:val="nil"/>
              <w:bottom w:val="single" w:sz="8" w:space="0" w:color="D9D9D9"/>
              <w:right w:val="nil"/>
            </w:tcBorders>
            <w:shd w:val="clear" w:color="auto" w:fill="auto"/>
            <w:noWrap/>
            <w:vAlign w:val="center"/>
            <w:hideMark/>
          </w:tcPr>
          <w:p w14:paraId="2C935D9B" w14:textId="77777777" w:rsidR="00134BA0" w:rsidRPr="00134BA0" w:rsidRDefault="00134BA0" w:rsidP="004F7543">
            <w:pPr>
              <w:spacing w:before="40" w:after="40"/>
              <w:jc w:val="right"/>
              <w:rPr>
                <w:color w:val="000000"/>
                <w:sz w:val="16"/>
                <w:szCs w:val="16"/>
                <w:lang w:eastAsia="et-EE"/>
              </w:rPr>
            </w:pPr>
            <w:r w:rsidRPr="00134BA0">
              <w:rPr>
                <w:color w:val="000000"/>
                <w:sz w:val="16"/>
                <w:szCs w:val="16"/>
                <w:lang w:eastAsia="et-EE"/>
              </w:rPr>
              <w:t>193 932 942</w:t>
            </w:r>
          </w:p>
        </w:tc>
        <w:tc>
          <w:tcPr>
            <w:tcW w:w="793" w:type="pct"/>
            <w:tcBorders>
              <w:top w:val="nil"/>
              <w:left w:val="nil"/>
              <w:bottom w:val="single" w:sz="8" w:space="0" w:color="D9D9D9"/>
              <w:right w:val="nil"/>
            </w:tcBorders>
            <w:shd w:val="clear" w:color="auto" w:fill="auto"/>
            <w:noWrap/>
            <w:vAlign w:val="center"/>
            <w:hideMark/>
          </w:tcPr>
          <w:p w14:paraId="2C7AD37C" w14:textId="77777777" w:rsidR="00134BA0" w:rsidRPr="00134BA0" w:rsidRDefault="00134BA0" w:rsidP="004F7543">
            <w:pPr>
              <w:spacing w:before="40" w:after="40"/>
              <w:jc w:val="right"/>
              <w:rPr>
                <w:color w:val="000000"/>
                <w:sz w:val="16"/>
                <w:szCs w:val="16"/>
                <w:lang w:eastAsia="et-EE"/>
              </w:rPr>
            </w:pPr>
            <w:r w:rsidRPr="00134BA0">
              <w:rPr>
                <w:color w:val="000000"/>
                <w:sz w:val="16"/>
                <w:szCs w:val="16"/>
                <w:lang w:eastAsia="et-EE"/>
              </w:rPr>
              <w:t>210 546 677</w:t>
            </w:r>
          </w:p>
        </w:tc>
        <w:tc>
          <w:tcPr>
            <w:tcW w:w="397" w:type="pct"/>
            <w:tcBorders>
              <w:top w:val="nil"/>
              <w:left w:val="single" w:sz="8" w:space="0" w:color="D9D9D9"/>
              <w:bottom w:val="single" w:sz="8" w:space="0" w:color="D9D9D9"/>
              <w:right w:val="nil"/>
            </w:tcBorders>
            <w:shd w:val="clear" w:color="auto" w:fill="auto"/>
            <w:noWrap/>
            <w:vAlign w:val="center"/>
            <w:hideMark/>
          </w:tcPr>
          <w:p w14:paraId="7F1008A8" w14:textId="77777777" w:rsidR="00134BA0" w:rsidRPr="00134BA0" w:rsidRDefault="00134BA0" w:rsidP="004F7543">
            <w:pPr>
              <w:spacing w:before="40" w:after="40"/>
              <w:jc w:val="right"/>
              <w:rPr>
                <w:color w:val="000000"/>
                <w:sz w:val="16"/>
                <w:szCs w:val="16"/>
                <w:lang w:eastAsia="et-EE"/>
              </w:rPr>
            </w:pPr>
            <w:r w:rsidRPr="00134BA0">
              <w:rPr>
                <w:color w:val="000000"/>
                <w:sz w:val="16"/>
                <w:szCs w:val="16"/>
                <w:lang w:eastAsia="et-EE"/>
              </w:rPr>
              <w:t>8,6</w:t>
            </w:r>
          </w:p>
        </w:tc>
        <w:tc>
          <w:tcPr>
            <w:tcW w:w="794" w:type="pct"/>
            <w:tcBorders>
              <w:top w:val="nil"/>
              <w:left w:val="nil"/>
              <w:bottom w:val="single" w:sz="8" w:space="0" w:color="D9D9D9"/>
              <w:right w:val="nil"/>
            </w:tcBorders>
            <w:shd w:val="clear" w:color="auto" w:fill="auto"/>
            <w:noWrap/>
            <w:vAlign w:val="center"/>
            <w:hideMark/>
          </w:tcPr>
          <w:p w14:paraId="25291DF7" w14:textId="77777777" w:rsidR="00134BA0" w:rsidRPr="00134BA0" w:rsidRDefault="00134BA0" w:rsidP="004F7543">
            <w:pPr>
              <w:spacing w:before="40" w:after="40"/>
              <w:jc w:val="right"/>
              <w:rPr>
                <w:color w:val="000000"/>
                <w:sz w:val="16"/>
                <w:szCs w:val="16"/>
                <w:lang w:eastAsia="et-EE"/>
              </w:rPr>
            </w:pPr>
            <w:r w:rsidRPr="00134BA0">
              <w:rPr>
                <w:color w:val="000000"/>
                <w:sz w:val="16"/>
                <w:szCs w:val="16"/>
                <w:lang w:eastAsia="et-EE"/>
              </w:rPr>
              <w:t>16 613 735</w:t>
            </w:r>
          </w:p>
        </w:tc>
      </w:tr>
      <w:tr w:rsidR="00134BA0" w:rsidRPr="00134BA0" w14:paraId="1F0EC97A" w14:textId="77777777" w:rsidTr="004F7543">
        <w:trPr>
          <w:trHeight w:val="20"/>
        </w:trPr>
        <w:tc>
          <w:tcPr>
            <w:tcW w:w="1508" w:type="pct"/>
            <w:tcBorders>
              <w:top w:val="nil"/>
              <w:left w:val="nil"/>
              <w:bottom w:val="single" w:sz="8" w:space="0" w:color="D9D9D9"/>
              <w:right w:val="nil"/>
            </w:tcBorders>
            <w:shd w:val="clear" w:color="auto" w:fill="auto"/>
            <w:vAlign w:val="center"/>
            <w:hideMark/>
          </w:tcPr>
          <w:p w14:paraId="0A94252F" w14:textId="77777777" w:rsidR="00134BA0" w:rsidRPr="00134BA0" w:rsidRDefault="00134BA0" w:rsidP="004F7543">
            <w:pPr>
              <w:spacing w:before="40" w:after="40"/>
              <w:rPr>
                <w:color w:val="000000"/>
                <w:sz w:val="16"/>
                <w:szCs w:val="16"/>
                <w:lang w:eastAsia="et-EE"/>
              </w:rPr>
            </w:pPr>
            <w:r w:rsidRPr="00134BA0">
              <w:rPr>
                <w:color w:val="000000"/>
                <w:sz w:val="16"/>
                <w:szCs w:val="16"/>
                <w:lang w:eastAsia="et-EE"/>
              </w:rPr>
              <w:t>Kulud</w:t>
            </w:r>
          </w:p>
        </w:tc>
        <w:tc>
          <w:tcPr>
            <w:tcW w:w="793" w:type="pct"/>
            <w:tcBorders>
              <w:top w:val="nil"/>
              <w:left w:val="nil"/>
              <w:bottom w:val="single" w:sz="8" w:space="0" w:color="D9D9D9"/>
              <w:right w:val="nil"/>
            </w:tcBorders>
            <w:shd w:val="clear" w:color="auto" w:fill="auto"/>
            <w:noWrap/>
            <w:vAlign w:val="center"/>
            <w:hideMark/>
          </w:tcPr>
          <w:p w14:paraId="70633A56" w14:textId="77777777" w:rsidR="00134BA0" w:rsidRPr="00134BA0" w:rsidRDefault="00134BA0" w:rsidP="004F7543">
            <w:pPr>
              <w:spacing w:before="40" w:after="40"/>
              <w:jc w:val="right"/>
              <w:rPr>
                <w:color w:val="000000"/>
                <w:sz w:val="16"/>
                <w:szCs w:val="16"/>
                <w:lang w:eastAsia="et-EE"/>
              </w:rPr>
            </w:pPr>
            <w:r w:rsidRPr="00134BA0">
              <w:rPr>
                <w:color w:val="000000"/>
                <w:sz w:val="16"/>
                <w:szCs w:val="16"/>
                <w:lang w:eastAsia="et-EE"/>
              </w:rPr>
              <w:t>163 042 032</w:t>
            </w:r>
          </w:p>
        </w:tc>
        <w:tc>
          <w:tcPr>
            <w:tcW w:w="715" w:type="pct"/>
            <w:tcBorders>
              <w:top w:val="nil"/>
              <w:left w:val="nil"/>
              <w:bottom w:val="single" w:sz="8" w:space="0" w:color="D9D9D9"/>
              <w:right w:val="nil"/>
            </w:tcBorders>
            <w:shd w:val="clear" w:color="auto" w:fill="auto"/>
            <w:noWrap/>
            <w:vAlign w:val="center"/>
            <w:hideMark/>
          </w:tcPr>
          <w:p w14:paraId="29C1F346" w14:textId="77777777" w:rsidR="00134BA0" w:rsidRPr="00134BA0" w:rsidRDefault="00134BA0" w:rsidP="004F7543">
            <w:pPr>
              <w:spacing w:before="40" w:after="40"/>
              <w:jc w:val="right"/>
              <w:rPr>
                <w:color w:val="000000"/>
                <w:sz w:val="16"/>
                <w:szCs w:val="16"/>
                <w:lang w:eastAsia="et-EE"/>
              </w:rPr>
            </w:pPr>
            <w:r w:rsidRPr="00134BA0">
              <w:rPr>
                <w:color w:val="000000"/>
                <w:sz w:val="16"/>
                <w:szCs w:val="16"/>
                <w:lang w:eastAsia="et-EE"/>
              </w:rPr>
              <w:t>187 558 946</w:t>
            </w:r>
          </w:p>
        </w:tc>
        <w:tc>
          <w:tcPr>
            <w:tcW w:w="793" w:type="pct"/>
            <w:tcBorders>
              <w:top w:val="nil"/>
              <w:left w:val="nil"/>
              <w:bottom w:val="single" w:sz="8" w:space="0" w:color="D9D9D9"/>
              <w:right w:val="nil"/>
            </w:tcBorders>
            <w:shd w:val="clear" w:color="auto" w:fill="auto"/>
            <w:noWrap/>
            <w:vAlign w:val="center"/>
            <w:hideMark/>
          </w:tcPr>
          <w:p w14:paraId="109E8BFD" w14:textId="77777777" w:rsidR="00134BA0" w:rsidRPr="00134BA0" w:rsidRDefault="00134BA0" w:rsidP="004F7543">
            <w:pPr>
              <w:spacing w:before="40" w:after="40"/>
              <w:jc w:val="right"/>
              <w:rPr>
                <w:color w:val="000000"/>
                <w:sz w:val="16"/>
                <w:szCs w:val="16"/>
                <w:lang w:eastAsia="et-EE"/>
              </w:rPr>
            </w:pPr>
            <w:r w:rsidRPr="00134BA0">
              <w:rPr>
                <w:color w:val="000000"/>
                <w:sz w:val="16"/>
                <w:szCs w:val="16"/>
                <w:lang w:eastAsia="et-EE"/>
              </w:rPr>
              <w:t>208 802 703</w:t>
            </w:r>
          </w:p>
        </w:tc>
        <w:tc>
          <w:tcPr>
            <w:tcW w:w="397" w:type="pct"/>
            <w:tcBorders>
              <w:top w:val="nil"/>
              <w:left w:val="single" w:sz="8" w:space="0" w:color="D9D9D9"/>
              <w:bottom w:val="single" w:sz="8" w:space="0" w:color="D9D9D9"/>
              <w:right w:val="nil"/>
            </w:tcBorders>
            <w:shd w:val="clear" w:color="auto" w:fill="auto"/>
            <w:noWrap/>
            <w:vAlign w:val="center"/>
            <w:hideMark/>
          </w:tcPr>
          <w:p w14:paraId="2D6D2E4C" w14:textId="77777777" w:rsidR="00134BA0" w:rsidRPr="00134BA0" w:rsidRDefault="00134BA0" w:rsidP="004F7543">
            <w:pPr>
              <w:spacing w:before="40" w:after="40"/>
              <w:jc w:val="right"/>
              <w:rPr>
                <w:color w:val="000000"/>
                <w:sz w:val="16"/>
                <w:szCs w:val="16"/>
                <w:lang w:eastAsia="et-EE"/>
              </w:rPr>
            </w:pPr>
            <w:r w:rsidRPr="00134BA0">
              <w:rPr>
                <w:color w:val="000000"/>
                <w:sz w:val="16"/>
                <w:szCs w:val="16"/>
                <w:lang w:eastAsia="et-EE"/>
              </w:rPr>
              <w:t>11,3</w:t>
            </w:r>
          </w:p>
        </w:tc>
        <w:tc>
          <w:tcPr>
            <w:tcW w:w="794" w:type="pct"/>
            <w:tcBorders>
              <w:top w:val="nil"/>
              <w:left w:val="nil"/>
              <w:bottom w:val="single" w:sz="8" w:space="0" w:color="D9D9D9"/>
              <w:right w:val="nil"/>
            </w:tcBorders>
            <w:shd w:val="clear" w:color="auto" w:fill="auto"/>
            <w:noWrap/>
            <w:vAlign w:val="center"/>
            <w:hideMark/>
          </w:tcPr>
          <w:p w14:paraId="5095D4BA" w14:textId="77777777" w:rsidR="00134BA0" w:rsidRPr="00134BA0" w:rsidRDefault="00134BA0" w:rsidP="004F7543">
            <w:pPr>
              <w:spacing w:before="40" w:after="40"/>
              <w:jc w:val="right"/>
              <w:rPr>
                <w:color w:val="000000"/>
                <w:sz w:val="16"/>
                <w:szCs w:val="16"/>
                <w:lang w:eastAsia="et-EE"/>
              </w:rPr>
            </w:pPr>
            <w:r w:rsidRPr="00134BA0">
              <w:rPr>
                <w:color w:val="000000"/>
                <w:sz w:val="16"/>
                <w:szCs w:val="16"/>
                <w:lang w:eastAsia="et-EE"/>
              </w:rPr>
              <w:t>21 243 757</w:t>
            </w:r>
          </w:p>
        </w:tc>
      </w:tr>
      <w:tr w:rsidR="00134BA0" w:rsidRPr="00134BA0" w14:paraId="2CF4DEA4" w14:textId="77777777" w:rsidTr="004F7543">
        <w:trPr>
          <w:trHeight w:val="20"/>
        </w:trPr>
        <w:tc>
          <w:tcPr>
            <w:tcW w:w="1508" w:type="pct"/>
            <w:tcBorders>
              <w:top w:val="nil"/>
              <w:left w:val="nil"/>
              <w:bottom w:val="single" w:sz="12" w:space="0" w:color="FFFFFF"/>
              <w:right w:val="nil"/>
            </w:tcBorders>
            <w:shd w:val="clear" w:color="000000" w:fill="F7F2E9"/>
            <w:vAlign w:val="center"/>
            <w:hideMark/>
          </w:tcPr>
          <w:p w14:paraId="155401FF" w14:textId="77777777" w:rsidR="00134BA0" w:rsidRPr="00134BA0" w:rsidRDefault="00134BA0" w:rsidP="004F7543">
            <w:pPr>
              <w:spacing w:before="40" w:after="40"/>
              <w:rPr>
                <w:color w:val="000000"/>
                <w:sz w:val="16"/>
                <w:szCs w:val="16"/>
                <w:lang w:eastAsia="et-EE"/>
              </w:rPr>
            </w:pPr>
            <w:r w:rsidRPr="00134BA0">
              <w:rPr>
                <w:sz w:val="16"/>
                <w:szCs w:val="16"/>
                <w:lang w:eastAsia="et-EE"/>
              </w:rPr>
              <w:t>Põhitegevuse tulem</w:t>
            </w:r>
          </w:p>
        </w:tc>
        <w:tc>
          <w:tcPr>
            <w:tcW w:w="793" w:type="pct"/>
            <w:tcBorders>
              <w:top w:val="nil"/>
              <w:left w:val="nil"/>
              <w:bottom w:val="single" w:sz="12" w:space="0" w:color="FFFFFF"/>
              <w:right w:val="nil"/>
            </w:tcBorders>
            <w:shd w:val="clear" w:color="000000" w:fill="F7F2E9"/>
            <w:noWrap/>
            <w:vAlign w:val="center"/>
            <w:hideMark/>
          </w:tcPr>
          <w:p w14:paraId="52DD61B6" w14:textId="77777777" w:rsidR="00134BA0" w:rsidRPr="00134BA0" w:rsidRDefault="00134BA0" w:rsidP="004F7543">
            <w:pPr>
              <w:spacing w:before="40" w:after="40"/>
              <w:jc w:val="right"/>
              <w:rPr>
                <w:color w:val="000000"/>
                <w:sz w:val="16"/>
                <w:szCs w:val="16"/>
                <w:lang w:eastAsia="et-EE"/>
              </w:rPr>
            </w:pPr>
            <w:r w:rsidRPr="00134BA0">
              <w:rPr>
                <w:sz w:val="16"/>
                <w:szCs w:val="16"/>
                <w:lang w:eastAsia="et-EE"/>
              </w:rPr>
              <w:t>18 048 356</w:t>
            </w:r>
          </w:p>
        </w:tc>
        <w:tc>
          <w:tcPr>
            <w:tcW w:w="715" w:type="pct"/>
            <w:tcBorders>
              <w:top w:val="nil"/>
              <w:left w:val="nil"/>
              <w:bottom w:val="single" w:sz="12" w:space="0" w:color="FFFFFF"/>
              <w:right w:val="nil"/>
            </w:tcBorders>
            <w:shd w:val="clear" w:color="000000" w:fill="F7F2E9"/>
            <w:noWrap/>
            <w:vAlign w:val="center"/>
            <w:hideMark/>
          </w:tcPr>
          <w:p w14:paraId="11FA674D" w14:textId="77777777" w:rsidR="00134BA0" w:rsidRPr="00134BA0" w:rsidRDefault="00134BA0" w:rsidP="004F7543">
            <w:pPr>
              <w:spacing w:before="40" w:after="40"/>
              <w:jc w:val="right"/>
              <w:rPr>
                <w:color w:val="000000"/>
                <w:sz w:val="16"/>
                <w:szCs w:val="16"/>
                <w:lang w:eastAsia="et-EE"/>
              </w:rPr>
            </w:pPr>
            <w:r w:rsidRPr="00134BA0">
              <w:rPr>
                <w:sz w:val="16"/>
                <w:szCs w:val="16"/>
                <w:lang w:eastAsia="et-EE"/>
              </w:rPr>
              <w:t>6 373 996</w:t>
            </w:r>
          </w:p>
        </w:tc>
        <w:tc>
          <w:tcPr>
            <w:tcW w:w="793" w:type="pct"/>
            <w:tcBorders>
              <w:top w:val="nil"/>
              <w:left w:val="nil"/>
              <w:bottom w:val="single" w:sz="12" w:space="0" w:color="FFFFFF"/>
              <w:right w:val="nil"/>
            </w:tcBorders>
            <w:shd w:val="clear" w:color="000000" w:fill="F7F2E9"/>
            <w:noWrap/>
            <w:vAlign w:val="center"/>
            <w:hideMark/>
          </w:tcPr>
          <w:p w14:paraId="4E59A2D4" w14:textId="77777777" w:rsidR="00134BA0" w:rsidRPr="00134BA0" w:rsidRDefault="00134BA0" w:rsidP="004F7543">
            <w:pPr>
              <w:spacing w:before="40" w:after="40"/>
              <w:jc w:val="right"/>
              <w:rPr>
                <w:color w:val="000000"/>
                <w:sz w:val="16"/>
                <w:szCs w:val="16"/>
                <w:lang w:eastAsia="et-EE"/>
              </w:rPr>
            </w:pPr>
            <w:r w:rsidRPr="00134BA0">
              <w:rPr>
                <w:sz w:val="16"/>
                <w:szCs w:val="16"/>
                <w:lang w:eastAsia="et-EE"/>
              </w:rPr>
              <w:t>1 743 974</w:t>
            </w:r>
          </w:p>
        </w:tc>
        <w:tc>
          <w:tcPr>
            <w:tcW w:w="397" w:type="pct"/>
            <w:tcBorders>
              <w:top w:val="nil"/>
              <w:left w:val="single" w:sz="8" w:space="0" w:color="D9D9D9"/>
              <w:bottom w:val="single" w:sz="12" w:space="0" w:color="FFFFFF"/>
              <w:right w:val="nil"/>
            </w:tcBorders>
            <w:shd w:val="clear" w:color="000000" w:fill="F7F2E9"/>
            <w:noWrap/>
            <w:vAlign w:val="center"/>
            <w:hideMark/>
          </w:tcPr>
          <w:p w14:paraId="5FC87F26" w14:textId="77777777" w:rsidR="00134BA0" w:rsidRPr="00134BA0" w:rsidRDefault="00134BA0" w:rsidP="004F7543">
            <w:pPr>
              <w:spacing w:before="40" w:after="40"/>
              <w:jc w:val="right"/>
              <w:rPr>
                <w:color w:val="000000"/>
                <w:sz w:val="16"/>
                <w:szCs w:val="16"/>
                <w:lang w:eastAsia="et-EE"/>
              </w:rPr>
            </w:pPr>
            <w:r w:rsidRPr="00134BA0">
              <w:rPr>
                <w:sz w:val="16"/>
                <w:szCs w:val="16"/>
                <w:lang w:eastAsia="et-EE"/>
              </w:rPr>
              <w:t>-68,4</w:t>
            </w:r>
          </w:p>
        </w:tc>
        <w:tc>
          <w:tcPr>
            <w:tcW w:w="794" w:type="pct"/>
            <w:tcBorders>
              <w:top w:val="nil"/>
              <w:left w:val="nil"/>
              <w:bottom w:val="single" w:sz="12" w:space="0" w:color="FFFFFF"/>
              <w:right w:val="nil"/>
            </w:tcBorders>
            <w:shd w:val="clear" w:color="000000" w:fill="F7F2E9"/>
            <w:noWrap/>
            <w:vAlign w:val="center"/>
            <w:hideMark/>
          </w:tcPr>
          <w:p w14:paraId="29C2B05E" w14:textId="77777777" w:rsidR="00134BA0" w:rsidRPr="00134BA0" w:rsidRDefault="00134BA0" w:rsidP="004F7543">
            <w:pPr>
              <w:spacing w:before="40" w:after="40"/>
              <w:jc w:val="right"/>
              <w:rPr>
                <w:color w:val="000000"/>
                <w:sz w:val="16"/>
                <w:szCs w:val="16"/>
                <w:lang w:eastAsia="et-EE"/>
              </w:rPr>
            </w:pPr>
            <w:r w:rsidRPr="00134BA0">
              <w:rPr>
                <w:sz w:val="16"/>
                <w:szCs w:val="16"/>
                <w:lang w:eastAsia="et-EE"/>
              </w:rPr>
              <w:t>-4 630 022</w:t>
            </w:r>
          </w:p>
        </w:tc>
      </w:tr>
      <w:tr w:rsidR="00134BA0" w:rsidRPr="00134BA0" w14:paraId="578B778B" w14:textId="77777777" w:rsidTr="004F7543">
        <w:trPr>
          <w:trHeight w:val="20"/>
        </w:trPr>
        <w:tc>
          <w:tcPr>
            <w:tcW w:w="1508" w:type="pct"/>
            <w:tcBorders>
              <w:top w:val="nil"/>
              <w:left w:val="nil"/>
              <w:bottom w:val="single" w:sz="12" w:space="0" w:color="FFFFFF"/>
              <w:right w:val="nil"/>
            </w:tcBorders>
            <w:shd w:val="clear" w:color="000000" w:fill="055542"/>
            <w:vAlign w:val="center"/>
            <w:hideMark/>
          </w:tcPr>
          <w:p w14:paraId="490E00E9" w14:textId="77777777" w:rsidR="00134BA0" w:rsidRPr="00134BA0" w:rsidRDefault="00134BA0" w:rsidP="004F7543">
            <w:pPr>
              <w:spacing w:before="40" w:after="40"/>
              <w:rPr>
                <w:color w:val="FFFFFF"/>
                <w:sz w:val="16"/>
                <w:szCs w:val="16"/>
                <w:lang w:eastAsia="et-EE"/>
              </w:rPr>
            </w:pPr>
            <w:r w:rsidRPr="00134BA0">
              <w:rPr>
                <w:sz w:val="16"/>
                <w:szCs w:val="16"/>
                <w:lang w:eastAsia="et-EE"/>
              </w:rPr>
              <w:t>INVESTEERIMISTEGEVUS</w:t>
            </w:r>
          </w:p>
        </w:tc>
        <w:tc>
          <w:tcPr>
            <w:tcW w:w="793" w:type="pct"/>
            <w:tcBorders>
              <w:top w:val="nil"/>
              <w:left w:val="nil"/>
              <w:bottom w:val="single" w:sz="12" w:space="0" w:color="FFFFFF"/>
              <w:right w:val="nil"/>
            </w:tcBorders>
            <w:shd w:val="clear" w:color="000000" w:fill="055542"/>
            <w:noWrap/>
            <w:vAlign w:val="center"/>
            <w:hideMark/>
          </w:tcPr>
          <w:p w14:paraId="3945C17D" w14:textId="77777777" w:rsidR="00134BA0" w:rsidRPr="00134BA0" w:rsidRDefault="00134BA0" w:rsidP="004F7543">
            <w:pPr>
              <w:spacing w:before="40" w:after="40"/>
              <w:jc w:val="right"/>
              <w:rPr>
                <w:color w:val="000000"/>
                <w:sz w:val="16"/>
                <w:szCs w:val="16"/>
                <w:lang w:eastAsia="et-EE"/>
              </w:rPr>
            </w:pPr>
            <w:r w:rsidRPr="00134BA0">
              <w:rPr>
                <w:color w:val="000000"/>
                <w:sz w:val="16"/>
                <w:szCs w:val="16"/>
                <w:lang w:eastAsia="et-EE"/>
              </w:rPr>
              <w:t> </w:t>
            </w:r>
          </w:p>
        </w:tc>
        <w:tc>
          <w:tcPr>
            <w:tcW w:w="715" w:type="pct"/>
            <w:tcBorders>
              <w:top w:val="nil"/>
              <w:left w:val="nil"/>
              <w:bottom w:val="single" w:sz="12" w:space="0" w:color="FFFFFF"/>
              <w:right w:val="nil"/>
            </w:tcBorders>
            <w:shd w:val="clear" w:color="000000" w:fill="055542"/>
            <w:noWrap/>
            <w:vAlign w:val="center"/>
            <w:hideMark/>
          </w:tcPr>
          <w:p w14:paraId="441C9FE4" w14:textId="77777777" w:rsidR="00134BA0" w:rsidRPr="00134BA0" w:rsidRDefault="00134BA0" w:rsidP="004F7543">
            <w:pPr>
              <w:spacing w:before="40" w:after="40"/>
              <w:jc w:val="right"/>
              <w:rPr>
                <w:color w:val="000000"/>
                <w:sz w:val="16"/>
                <w:szCs w:val="16"/>
                <w:lang w:eastAsia="et-EE"/>
              </w:rPr>
            </w:pPr>
            <w:r w:rsidRPr="00134BA0">
              <w:rPr>
                <w:color w:val="000000"/>
                <w:sz w:val="16"/>
                <w:szCs w:val="16"/>
                <w:lang w:eastAsia="et-EE"/>
              </w:rPr>
              <w:t> </w:t>
            </w:r>
          </w:p>
        </w:tc>
        <w:tc>
          <w:tcPr>
            <w:tcW w:w="793" w:type="pct"/>
            <w:tcBorders>
              <w:top w:val="nil"/>
              <w:left w:val="nil"/>
              <w:bottom w:val="single" w:sz="12" w:space="0" w:color="FFFFFF"/>
              <w:right w:val="nil"/>
            </w:tcBorders>
            <w:shd w:val="clear" w:color="000000" w:fill="055542"/>
            <w:noWrap/>
            <w:vAlign w:val="center"/>
            <w:hideMark/>
          </w:tcPr>
          <w:p w14:paraId="192ED29C" w14:textId="77777777" w:rsidR="00134BA0" w:rsidRPr="00134BA0" w:rsidRDefault="00134BA0" w:rsidP="004F7543">
            <w:pPr>
              <w:spacing w:before="40" w:after="40"/>
              <w:jc w:val="right"/>
              <w:rPr>
                <w:color w:val="000000"/>
                <w:sz w:val="16"/>
                <w:szCs w:val="16"/>
                <w:lang w:eastAsia="et-EE"/>
              </w:rPr>
            </w:pPr>
            <w:r w:rsidRPr="00134BA0">
              <w:rPr>
                <w:color w:val="000000"/>
                <w:sz w:val="16"/>
                <w:szCs w:val="16"/>
                <w:lang w:eastAsia="et-EE"/>
              </w:rPr>
              <w:t> </w:t>
            </w:r>
          </w:p>
        </w:tc>
        <w:tc>
          <w:tcPr>
            <w:tcW w:w="397" w:type="pct"/>
            <w:tcBorders>
              <w:top w:val="nil"/>
              <w:left w:val="single" w:sz="8" w:space="0" w:color="D9D9D9"/>
              <w:bottom w:val="single" w:sz="12" w:space="0" w:color="FFFFFF"/>
              <w:right w:val="nil"/>
            </w:tcBorders>
            <w:shd w:val="clear" w:color="000000" w:fill="055542"/>
            <w:noWrap/>
            <w:vAlign w:val="center"/>
            <w:hideMark/>
          </w:tcPr>
          <w:p w14:paraId="345269EA" w14:textId="77777777" w:rsidR="00134BA0" w:rsidRPr="00134BA0" w:rsidRDefault="00134BA0" w:rsidP="004F7543">
            <w:pPr>
              <w:spacing w:before="40" w:after="40"/>
              <w:jc w:val="right"/>
              <w:rPr>
                <w:color w:val="000000"/>
                <w:sz w:val="16"/>
                <w:szCs w:val="16"/>
                <w:lang w:eastAsia="et-EE"/>
              </w:rPr>
            </w:pPr>
            <w:r w:rsidRPr="00134BA0">
              <w:rPr>
                <w:color w:val="000000"/>
                <w:sz w:val="16"/>
                <w:szCs w:val="16"/>
                <w:lang w:eastAsia="et-EE"/>
              </w:rPr>
              <w:t> </w:t>
            </w:r>
          </w:p>
        </w:tc>
        <w:tc>
          <w:tcPr>
            <w:tcW w:w="794" w:type="pct"/>
            <w:tcBorders>
              <w:top w:val="nil"/>
              <w:left w:val="nil"/>
              <w:bottom w:val="single" w:sz="12" w:space="0" w:color="FFFFFF"/>
              <w:right w:val="nil"/>
            </w:tcBorders>
            <w:shd w:val="clear" w:color="000000" w:fill="055542"/>
            <w:noWrap/>
            <w:vAlign w:val="center"/>
            <w:hideMark/>
          </w:tcPr>
          <w:p w14:paraId="58B5F52C" w14:textId="77777777" w:rsidR="00134BA0" w:rsidRPr="00134BA0" w:rsidRDefault="00134BA0" w:rsidP="004F7543">
            <w:pPr>
              <w:spacing w:before="40" w:after="40"/>
              <w:jc w:val="right"/>
              <w:rPr>
                <w:color w:val="000000"/>
                <w:sz w:val="16"/>
                <w:szCs w:val="16"/>
                <w:lang w:eastAsia="et-EE"/>
              </w:rPr>
            </w:pPr>
            <w:r w:rsidRPr="00134BA0">
              <w:rPr>
                <w:color w:val="000000"/>
                <w:sz w:val="16"/>
                <w:szCs w:val="16"/>
                <w:lang w:eastAsia="et-EE"/>
              </w:rPr>
              <w:t> </w:t>
            </w:r>
          </w:p>
        </w:tc>
      </w:tr>
      <w:tr w:rsidR="00134BA0" w:rsidRPr="00134BA0" w14:paraId="41779413" w14:textId="77777777" w:rsidTr="004F7543">
        <w:trPr>
          <w:trHeight w:val="20"/>
        </w:trPr>
        <w:tc>
          <w:tcPr>
            <w:tcW w:w="1508" w:type="pct"/>
            <w:tcBorders>
              <w:top w:val="nil"/>
              <w:left w:val="nil"/>
              <w:bottom w:val="single" w:sz="8" w:space="0" w:color="D9D9D9"/>
              <w:right w:val="nil"/>
            </w:tcBorders>
            <w:shd w:val="clear" w:color="auto" w:fill="auto"/>
            <w:vAlign w:val="center"/>
            <w:hideMark/>
          </w:tcPr>
          <w:p w14:paraId="1C75F22E" w14:textId="77777777" w:rsidR="00134BA0" w:rsidRPr="00134BA0" w:rsidRDefault="00134BA0" w:rsidP="004F7543">
            <w:pPr>
              <w:spacing w:before="40" w:after="40"/>
              <w:rPr>
                <w:color w:val="000000"/>
                <w:sz w:val="16"/>
                <w:szCs w:val="16"/>
                <w:lang w:eastAsia="et-EE"/>
              </w:rPr>
            </w:pPr>
            <w:r w:rsidRPr="00134BA0">
              <w:rPr>
                <w:color w:val="000000"/>
                <w:sz w:val="16"/>
                <w:szCs w:val="16"/>
                <w:lang w:eastAsia="et-EE"/>
              </w:rPr>
              <w:t>Tulud</w:t>
            </w:r>
          </w:p>
        </w:tc>
        <w:tc>
          <w:tcPr>
            <w:tcW w:w="793" w:type="pct"/>
            <w:tcBorders>
              <w:top w:val="nil"/>
              <w:left w:val="nil"/>
              <w:bottom w:val="single" w:sz="8" w:space="0" w:color="D9D9D9"/>
              <w:right w:val="nil"/>
            </w:tcBorders>
            <w:shd w:val="clear" w:color="auto" w:fill="auto"/>
            <w:noWrap/>
            <w:vAlign w:val="center"/>
            <w:hideMark/>
          </w:tcPr>
          <w:p w14:paraId="73D88AA7" w14:textId="77777777" w:rsidR="00134BA0" w:rsidRPr="00134BA0" w:rsidRDefault="00134BA0" w:rsidP="004F7543">
            <w:pPr>
              <w:spacing w:before="40" w:after="40"/>
              <w:jc w:val="right"/>
              <w:rPr>
                <w:color w:val="000000"/>
                <w:sz w:val="16"/>
                <w:szCs w:val="16"/>
                <w:lang w:eastAsia="et-EE"/>
              </w:rPr>
            </w:pPr>
            <w:r w:rsidRPr="00134BA0">
              <w:rPr>
                <w:color w:val="000000"/>
                <w:sz w:val="16"/>
                <w:szCs w:val="16"/>
                <w:lang w:eastAsia="et-EE"/>
              </w:rPr>
              <w:t>16 541 701</w:t>
            </w:r>
          </w:p>
        </w:tc>
        <w:tc>
          <w:tcPr>
            <w:tcW w:w="715" w:type="pct"/>
            <w:tcBorders>
              <w:top w:val="nil"/>
              <w:left w:val="nil"/>
              <w:bottom w:val="single" w:sz="8" w:space="0" w:color="D9D9D9"/>
              <w:right w:val="nil"/>
            </w:tcBorders>
            <w:shd w:val="clear" w:color="auto" w:fill="auto"/>
            <w:noWrap/>
            <w:vAlign w:val="center"/>
            <w:hideMark/>
          </w:tcPr>
          <w:p w14:paraId="554C0E7F" w14:textId="77777777" w:rsidR="00134BA0" w:rsidRPr="00134BA0" w:rsidRDefault="00134BA0" w:rsidP="004F7543">
            <w:pPr>
              <w:spacing w:before="40" w:after="40"/>
              <w:jc w:val="right"/>
              <w:rPr>
                <w:color w:val="000000"/>
                <w:sz w:val="16"/>
                <w:szCs w:val="16"/>
                <w:lang w:eastAsia="et-EE"/>
              </w:rPr>
            </w:pPr>
            <w:r w:rsidRPr="00134BA0">
              <w:rPr>
                <w:color w:val="000000"/>
                <w:sz w:val="16"/>
                <w:szCs w:val="16"/>
                <w:lang w:eastAsia="et-EE"/>
              </w:rPr>
              <w:t>9 772 852</w:t>
            </w:r>
          </w:p>
        </w:tc>
        <w:tc>
          <w:tcPr>
            <w:tcW w:w="793" w:type="pct"/>
            <w:tcBorders>
              <w:top w:val="nil"/>
              <w:left w:val="nil"/>
              <w:bottom w:val="single" w:sz="8" w:space="0" w:color="D9D9D9"/>
              <w:right w:val="nil"/>
            </w:tcBorders>
            <w:shd w:val="clear" w:color="auto" w:fill="auto"/>
            <w:noWrap/>
            <w:vAlign w:val="center"/>
            <w:hideMark/>
          </w:tcPr>
          <w:p w14:paraId="61D4F248" w14:textId="77777777" w:rsidR="00134BA0" w:rsidRPr="00134BA0" w:rsidRDefault="00134BA0" w:rsidP="004F7543">
            <w:pPr>
              <w:spacing w:before="40" w:after="40"/>
              <w:jc w:val="right"/>
              <w:rPr>
                <w:color w:val="000000"/>
                <w:sz w:val="16"/>
                <w:szCs w:val="16"/>
                <w:lang w:eastAsia="et-EE"/>
              </w:rPr>
            </w:pPr>
            <w:r w:rsidRPr="00134BA0">
              <w:rPr>
                <w:color w:val="000000"/>
                <w:sz w:val="16"/>
                <w:szCs w:val="16"/>
                <w:lang w:eastAsia="et-EE"/>
              </w:rPr>
              <w:t>9 984 500</w:t>
            </w:r>
          </w:p>
        </w:tc>
        <w:tc>
          <w:tcPr>
            <w:tcW w:w="397" w:type="pct"/>
            <w:tcBorders>
              <w:top w:val="nil"/>
              <w:left w:val="single" w:sz="8" w:space="0" w:color="D9D9D9"/>
              <w:bottom w:val="single" w:sz="8" w:space="0" w:color="D9D9D9"/>
              <w:right w:val="nil"/>
            </w:tcBorders>
            <w:shd w:val="clear" w:color="auto" w:fill="auto"/>
            <w:noWrap/>
            <w:vAlign w:val="center"/>
            <w:hideMark/>
          </w:tcPr>
          <w:p w14:paraId="415F8D52" w14:textId="77777777" w:rsidR="00134BA0" w:rsidRPr="00134BA0" w:rsidRDefault="00134BA0" w:rsidP="004F7543">
            <w:pPr>
              <w:spacing w:before="40" w:after="40"/>
              <w:jc w:val="right"/>
              <w:rPr>
                <w:color w:val="000000"/>
                <w:sz w:val="16"/>
                <w:szCs w:val="16"/>
                <w:lang w:eastAsia="et-EE"/>
              </w:rPr>
            </w:pPr>
            <w:r w:rsidRPr="00134BA0">
              <w:rPr>
                <w:color w:val="000000"/>
                <w:sz w:val="16"/>
                <w:szCs w:val="16"/>
                <w:lang w:eastAsia="et-EE"/>
              </w:rPr>
              <w:t>2,1</w:t>
            </w:r>
          </w:p>
        </w:tc>
        <w:tc>
          <w:tcPr>
            <w:tcW w:w="794" w:type="pct"/>
            <w:tcBorders>
              <w:top w:val="nil"/>
              <w:left w:val="nil"/>
              <w:bottom w:val="single" w:sz="8" w:space="0" w:color="D9D9D9"/>
              <w:right w:val="nil"/>
            </w:tcBorders>
            <w:shd w:val="clear" w:color="auto" w:fill="auto"/>
            <w:noWrap/>
            <w:vAlign w:val="center"/>
            <w:hideMark/>
          </w:tcPr>
          <w:p w14:paraId="09BD627A" w14:textId="77777777" w:rsidR="00134BA0" w:rsidRPr="00134BA0" w:rsidRDefault="00134BA0" w:rsidP="004F7543">
            <w:pPr>
              <w:spacing w:before="40" w:after="40"/>
              <w:jc w:val="right"/>
              <w:rPr>
                <w:color w:val="000000"/>
                <w:sz w:val="16"/>
                <w:szCs w:val="16"/>
                <w:lang w:eastAsia="et-EE"/>
              </w:rPr>
            </w:pPr>
            <w:r w:rsidRPr="00134BA0">
              <w:rPr>
                <w:color w:val="000000"/>
                <w:sz w:val="16"/>
                <w:szCs w:val="16"/>
                <w:lang w:eastAsia="et-EE"/>
              </w:rPr>
              <w:t>211 648</w:t>
            </w:r>
          </w:p>
        </w:tc>
      </w:tr>
      <w:tr w:rsidR="00134BA0" w:rsidRPr="00134BA0" w14:paraId="7390E1E8" w14:textId="77777777" w:rsidTr="004F7543">
        <w:trPr>
          <w:trHeight w:val="20"/>
        </w:trPr>
        <w:tc>
          <w:tcPr>
            <w:tcW w:w="1508" w:type="pct"/>
            <w:tcBorders>
              <w:top w:val="nil"/>
              <w:left w:val="nil"/>
              <w:bottom w:val="single" w:sz="8" w:space="0" w:color="D9D9D9"/>
              <w:right w:val="nil"/>
            </w:tcBorders>
            <w:shd w:val="clear" w:color="auto" w:fill="auto"/>
            <w:vAlign w:val="center"/>
            <w:hideMark/>
          </w:tcPr>
          <w:p w14:paraId="237867C2" w14:textId="77777777" w:rsidR="00134BA0" w:rsidRPr="00134BA0" w:rsidRDefault="00134BA0" w:rsidP="004F7543">
            <w:pPr>
              <w:spacing w:before="40" w:after="40"/>
              <w:rPr>
                <w:color w:val="000000"/>
                <w:sz w:val="16"/>
                <w:szCs w:val="16"/>
                <w:lang w:eastAsia="et-EE"/>
              </w:rPr>
            </w:pPr>
            <w:r w:rsidRPr="00134BA0">
              <w:rPr>
                <w:color w:val="000000"/>
                <w:sz w:val="16"/>
                <w:szCs w:val="16"/>
                <w:lang w:eastAsia="et-EE"/>
              </w:rPr>
              <w:t>Kulud</w:t>
            </w:r>
          </w:p>
        </w:tc>
        <w:tc>
          <w:tcPr>
            <w:tcW w:w="793" w:type="pct"/>
            <w:tcBorders>
              <w:top w:val="nil"/>
              <w:left w:val="nil"/>
              <w:bottom w:val="single" w:sz="8" w:space="0" w:color="D9D9D9"/>
              <w:right w:val="nil"/>
            </w:tcBorders>
            <w:shd w:val="clear" w:color="auto" w:fill="auto"/>
            <w:noWrap/>
            <w:vAlign w:val="center"/>
            <w:hideMark/>
          </w:tcPr>
          <w:p w14:paraId="5D31428F" w14:textId="77777777" w:rsidR="00134BA0" w:rsidRPr="00134BA0" w:rsidRDefault="00134BA0" w:rsidP="004F7543">
            <w:pPr>
              <w:spacing w:before="40" w:after="40"/>
              <w:jc w:val="right"/>
              <w:rPr>
                <w:color w:val="000000"/>
                <w:sz w:val="16"/>
                <w:szCs w:val="16"/>
                <w:lang w:eastAsia="et-EE"/>
              </w:rPr>
            </w:pPr>
            <w:r w:rsidRPr="00134BA0">
              <w:rPr>
                <w:color w:val="000000"/>
                <w:sz w:val="16"/>
                <w:szCs w:val="16"/>
                <w:lang w:eastAsia="et-EE"/>
              </w:rPr>
              <w:t>30 820 838</w:t>
            </w:r>
          </w:p>
        </w:tc>
        <w:tc>
          <w:tcPr>
            <w:tcW w:w="715" w:type="pct"/>
            <w:tcBorders>
              <w:top w:val="nil"/>
              <w:left w:val="nil"/>
              <w:bottom w:val="single" w:sz="8" w:space="0" w:color="D9D9D9"/>
              <w:right w:val="nil"/>
            </w:tcBorders>
            <w:shd w:val="clear" w:color="auto" w:fill="auto"/>
            <w:noWrap/>
            <w:vAlign w:val="center"/>
            <w:hideMark/>
          </w:tcPr>
          <w:p w14:paraId="45D353EC" w14:textId="77777777" w:rsidR="00134BA0" w:rsidRPr="00134BA0" w:rsidRDefault="00134BA0" w:rsidP="004F7543">
            <w:pPr>
              <w:spacing w:before="40" w:after="40"/>
              <w:jc w:val="right"/>
              <w:rPr>
                <w:color w:val="000000"/>
                <w:sz w:val="16"/>
                <w:szCs w:val="16"/>
                <w:lang w:eastAsia="et-EE"/>
              </w:rPr>
            </w:pPr>
            <w:r w:rsidRPr="00134BA0">
              <w:rPr>
                <w:color w:val="000000"/>
                <w:sz w:val="16"/>
                <w:szCs w:val="16"/>
                <w:lang w:eastAsia="et-EE"/>
              </w:rPr>
              <w:t>46 964 110</w:t>
            </w:r>
          </w:p>
        </w:tc>
        <w:tc>
          <w:tcPr>
            <w:tcW w:w="793" w:type="pct"/>
            <w:tcBorders>
              <w:top w:val="nil"/>
              <w:left w:val="nil"/>
              <w:bottom w:val="single" w:sz="8" w:space="0" w:color="D9D9D9"/>
              <w:right w:val="nil"/>
            </w:tcBorders>
            <w:shd w:val="clear" w:color="auto" w:fill="auto"/>
            <w:noWrap/>
            <w:vAlign w:val="center"/>
            <w:hideMark/>
          </w:tcPr>
          <w:p w14:paraId="574754C2" w14:textId="77777777" w:rsidR="00134BA0" w:rsidRPr="00134BA0" w:rsidRDefault="00134BA0" w:rsidP="004F7543">
            <w:pPr>
              <w:spacing w:before="40" w:after="40"/>
              <w:jc w:val="right"/>
              <w:rPr>
                <w:color w:val="000000"/>
                <w:sz w:val="16"/>
                <w:szCs w:val="16"/>
                <w:lang w:eastAsia="et-EE"/>
              </w:rPr>
            </w:pPr>
            <w:r w:rsidRPr="00134BA0">
              <w:rPr>
                <w:color w:val="000000"/>
                <w:sz w:val="16"/>
                <w:szCs w:val="16"/>
                <w:lang w:eastAsia="et-EE"/>
              </w:rPr>
              <w:t>55 264 406</w:t>
            </w:r>
          </w:p>
        </w:tc>
        <w:tc>
          <w:tcPr>
            <w:tcW w:w="397" w:type="pct"/>
            <w:tcBorders>
              <w:top w:val="nil"/>
              <w:left w:val="single" w:sz="8" w:space="0" w:color="D9D9D9"/>
              <w:bottom w:val="single" w:sz="8" w:space="0" w:color="D9D9D9"/>
              <w:right w:val="nil"/>
            </w:tcBorders>
            <w:shd w:val="clear" w:color="auto" w:fill="auto"/>
            <w:noWrap/>
            <w:vAlign w:val="center"/>
            <w:hideMark/>
          </w:tcPr>
          <w:p w14:paraId="668B7004" w14:textId="77777777" w:rsidR="00134BA0" w:rsidRPr="00134BA0" w:rsidRDefault="00134BA0" w:rsidP="004F7543">
            <w:pPr>
              <w:spacing w:before="40" w:after="40"/>
              <w:jc w:val="right"/>
              <w:rPr>
                <w:color w:val="000000"/>
                <w:sz w:val="16"/>
                <w:szCs w:val="16"/>
                <w:lang w:eastAsia="et-EE"/>
              </w:rPr>
            </w:pPr>
            <w:r w:rsidRPr="00134BA0">
              <w:rPr>
                <w:color w:val="000000"/>
                <w:sz w:val="16"/>
                <w:szCs w:val="16"/>
                <w:lang w:eastAsia="et-EE"/>
              </w:rPr>
              <w:t>17,6</w:t>
            </w:r>
          </w:p>
        </w:tc>
        <w:tc>
          <w:tcPr>
            <w:tcW w:w="794" w:type="pct"/>
            <w:tcBorders>
              <w:top w:val="nil"/>
              <w:left w:val="nil"/>
              <w:bottom w:val="single" w:sz="8" w:space="0" w:color="D9D9D9"/>
              <w:right w:val="nil"/>
            </w:tcBorders>
            <w:shd w:val="clear" w:color="auto" w:fill="auto"/>
            <w:noWrap/>
            <w:vAlign w:val="center"/>
            <w:hideMark/>
          </w:tcPr>
          <w:p w14:paraId="0E55259E" w14:textId="77777777" w:rsidR="00134BA0" w:rsidRPr="00134BA0" w:rsidRDefault="00134BA0" w:rsidP="004F7543">
            <w:pPr>
              <w:spacing w:before="40" w:after="40"/>
              <w:jc w:val="right"/>
              <w:rPr>
                <w:color w:val="000000"/>
                <w:sz w:val="16"/>
                <w:szCs w:val="16"/>
                <w:lang w:eastAsia="et-EE"/>
              </w:rPr>
            </w:pPr>
            <w:r w:rsidRPr="00134BA0">
              <w:rPr>
                <w:color w:val="000000"/>
                <w:sz w:val="16"/>
                <w:szCs w:val="16"/>
                <w:lang w:eastAsia="et-EE"/>
              </w:rPr>
              <w:t>8 300 296</w:t>
            </w:r>
          </w:p>
        </w:tc>
      </w:tr>
      <w:tr w:rsidR="00134BA0" w:rsidRPr="00134BA0" w14:paraId="02F95C17" w14:textId="77777777" w:rsidTr="004F7543">
        <w:trPr>
          <w:trHeight w:val="20"/>
        </w:trPr>
        <w:tc>
          <w:tcPr>
            <w:tcW w:w="1508" w:type="pct"/>
            <w:tcBorders>
              <w:top w:val="nil"/>
              <w:left w:val="nil"/>
              <w:bottom w:val="single" w:sz="8" w:space="0" w:color="D9D9D9"/>
              <w:right w:val="nil"/>
            </w:tcBorders>
            <w:shd w:val="clear" w:color="000000" w:fill="F7F2E9"/>
            <w:vAlign w:val="center"/>
            <w:hideMark/>
          </w:tcPr>
          <w:p w14:paraId="18377460" w14:textId="77777777" w:rsidR="00134BA0" w:rsidRPr="00134BA0" w:rsidRDefault="00134BA0" w:rsidP="004F7543">
            <w:pPr>
              <w:spacing w:before="40" w:after="40"/>
              <w:rPr>
                <w:color w:val="000000"/>
                <w:sz w:val="16"/>
                <w:szCs w:val="16"/>
                <w:lang w:eastAsia="et-EE"/>
              </w:rPr>
            </w:pPr>
            <w:r w:rsidRPr="00134BA0">
              <w:rPr>
                <w:sz w:val="16"/>
                <w:szCs w:val="16"/>
                <w:lang w:eastAsia="et-EE"/>
              </w:rPr>
              <w:t>Investeerimistegevuse tulem</w:t>
            </w:r>
          </w:p>
        </w:tc>
        <w:tc>
          <w:tcPr>
            <w:tcW w:w="793" w:type="pct"/>
            <w:tcBorders>
              <w:top w:val="nil"/>
              <w:left w:val="nil"/>
              <w:bottom w:val="single" w:sz="8" w:space="0" w:color="D9D9D9"/>
              <w:right w:val="nil"/>
            </w:tcBorders>
            <w:shd w:val="clear" w:color="000000" w:fill="F7F2E9"/>
            <w:noWrap/>
            <w:vAlign w:val="center"/>
            <w:hideMark/>
          </w:tcPr>
          <w:p w14:paraId="22783A5A" w14:textId="77777777" w:rsidR="00134BA0" w:rsidRPr="00134BA0" w:rsidRDefault="00134BA0" w:rsidP="004F7543">
            <w:pPr>
              <w:spacing w:before="40" w:after="40"/>
              <w:jc w:val="right"/>
              <w:rPr>
                <w:color w:val="000000"/>
                <w:sz w:val="16"/>
                <w:szCs w:val="16"/>
                <w:lang w:eastAsia="et-EE"/>
              </w:rPr>
            </w:pPr>
            <w:r w:rsidRPr="00134BA0">
              <w:rPr>
                <w:sz w:val="16"/>
                <w:szCs w:val="16"/>
                <w:lang w:eastAsia="et-EE"/>
              </w:rPr>
              <w:t>-14 279 137</w:t>
            </w:r>
          </w:p>
        </w:tc>
        <w:tc>
          <w:tcPr>
            <w:tcW w:w="715" w:type="pct"/>
            <w:tcBorders>
              <w:top w:val="nil"/>
              <w:left w:val="nil"/>
              <w:bottom w:val="single" w:sz="8" w:space="0" w:color="D9D9D9"/>
              <w:right w:val="nil"/>
            </w:tcBorders>
            <w:shd w:val="clear" w:color="000000" w:fill="F7F2E9"/>
            <w:noWrap/>
            <w:vAlign w:val="center"/>
            <w:hideMark/>
          </w:tcPr>
          <w:p w14:paraId="7963605D" w14:textId="77777777" w:rsidR="00134BA0" w:rsidRPr="00134BA0" w:rsidRDefault="00134BA0" w:rsidP="004F7543">
            <w:pPr>
              <w:spacing w:before="40" w:after="40"/>
              <w:jc w:val="right"/>
              <w:rPr>
                <w:color w:val="000000"/>
                <w:sz w:val="16"/>
                <w:szCs w:val="16"/>
                <w:lang w:eastAsia="et-EE"/>
              </w:rPr>
            </w:pPr>
            <w:r w:rsidRPr="00134BA0">
              <w:rPr>
                <w:sz w:val="16"/>
                <w:szCs w:val="16"/>
                <w:lang w:eastAsia="et-EE"/>
              </w:rPr>
              <w:t>-37 191 258</w:t>
            </w:r>
          </w:p>
        </w:tc>
        <w:tc>
          <w:tcPr>
            <w:tcW w:w="793" w:type="pct"/>
            <w:tcBorders>
              <w:top w:val="nil"/>
              <w:left w:val="nil"/>
              <w:bottom w:val="single" w:sz="8" w:space="0" w:color="D9D9D9"/>
              <w:right w:val="nil"/>
            </w:tcBorders>
            <w:shd w:val="clear" w:color="000000" w:fill="F7F2E9"/>
            <w:noWrap/>
            <w:vAlign w:val="center"/>
            <w:hideMark/>
          </w:tcPr>
          <w:p w14:paraId="7474CF89" w14:textId="77777777" w:rsidR="00134BA0" w:rsidRPr="00134BA0" w:rsidRDefault="00134BA0" w:rsidP="004F7543">
            <w:pPr>
              <w:spacing w:before="40" w:after="40"/>
              <w:jc w:val="right"/>
              <w:rPr>
                <w:color w:val="000000"/>
                <w:sz w:val="16"/>
                <w:szCs w:val="16"/>
                <w:lang w:eastAsia="et-EE"/>
              </w:rPr>
            </w:pPr>
            <w:r w:rsidRPr="00134BA0">
              <w:rPr>
                <w:sz w:val="16"/>
                <w:szCs w:val="16"/>
                <w:lang w:eastAsia="et-EE"/>
              </w:rPr>
              <w:t>-45 279 906</w:t>
            </w:r>
          </w:p>
        </w:tc>
        <w:tc>
          <w:tcPr>
            <w:tcW w:w="397" w:type="pct"/>
            <w:tcBorders>
              <w:top w:val="nil"/>
              <w:left w:val="single" w:sz="8" w:space="0" w:color="D9D9D9"/>
              <w:bottom w:val="single" w:sz="8" w:space="0" w:color="D9D9D9"/>
              <w:right w:val="nil"/>
            </w:tcBorders>
            <w:shd w:val="clear" w:color="000000" w:fill="F7F2E9"/>
            <w:noWrap/>
            <w:vAlign w:val="center"/>
            <w:hideMark/>
          </w:tcPr>
          <w:p w14:paraId="404AAF6F" w14:textId="77777777" w:rsidR="00134BA0" w:rsidRPr="00134BA0" w:rsidRDefault="00134BA0" w:rsidP="004F7543">
            <w:pPr>
              <w:spacing w:before="40" w:after="40"/>
              <w:jc w:val="right"/>
              <w:rPr>
                <w:color w:val="000000"/>
                <w:sz w:val="16"/>
                <w:szCs w:val="16"/>
                <w:lang w:eastAsia="et-EE"/>
              </w:rPr>
            </w:pPr>
            <w:r w:rsidRPr="00134BA0">
              <w:rPr>
                <w:sz w:val="16"/>
                <w:szCs w:val="16"/>
                <w:lang w:eastAsia="et-EE"/>
              </w:rPr>
              <w:t>21,7</w:t>
            </w:r>
          </w:p>
        </w:tc>
        <w:tc>
          <w:tcPr>
            <w:tcW w:w="794" w:type="pct"/>
            <w:tcBorders>
              <w:top w:val="nil"/>
              <w:left w:val="nil"/>
              <w:bottom w:val="single" w:sz="8" w:space="0" w:color="D9D9D9"/>
              <w:right w:val="nil"/>
            </w:tcBorders>
            <w:shd w:val="clear" w:color="000000" w:fill="F7F2E9"/>
            <w:noWrap/>
            <w:vAlign w:val="center"/>
            <w:hideMark/>
          </w:tcPr>
          <w:p w14:paraId="0C390820" w14:textId="77777777" w:rsidR="00134BA0" w:rsidRPr="00134BA0" w:rsidRDefault="00134BA0" w:rsidP="004F7543">
            <w:pPr>
              <w:spacing w:before="40" w:after="40"/>
              <w:jc w:val="right"/>
              <w:rPr>
                <w:color w:val="000000"/>
                <w:sz w:val="16"/>
                <w:szCs w:val="16"/>
                <w:lang w:eastAsia="et-EE"/>
              </w:rPr>
            </w:pPr>
            <w:r w:rsidRPr="00134BA0">
              <w:rPr>
                <w:sz w:val="16"/>
                <w:szCs w:val="16"/>
                <w:lang w:eastAsia="et-EE"/>
              </w:rPr>
              <w:t>-8 511 944</w:t>
            </w:r>
          </w:p>
        </w:tc>
      </w:tr>
      <w:tr w:rsidR="00134BA0" w:rsidRPr="00134BA0" w14:paraId="1F1E62DE" w14:textId="77777777" w:rsidTr="004F7543">
        <w:trPr>
          <w:trHeight w:val="20"/>
        </w:trPr>
        <w:tc>
          <w:tcPr>
            <w:tcW w:w="1508" w:type="pct"/>
            <w:tcBorders>
              <w:top w:val="nil"/>
              <w:left w:val="nil"/>
              <w:bottom w:val="single" w:sz="8" w:space="0" w:color="D9D9D9"/>
              <w:right w:val="nil"/>
            </w:tcBorders>
            <w:shd w:val="clear" w:color="000000" w:fill="055542"/>
            <w:vAlign w:val="center"/>
            <w:hideMark/>
          </w:tcPr>
          <w:p w14:paraId="334E9521" w14:textId="77777777" w:rsidR="00134BA0" w:rsidRPr="00134BA0" w:rsidRDefault="00134BA0" w:rsidP="004F7543">
            <w:pPr>
              <w:spacing w:before="40" w:after="40"/>
              <w:rPr>
                <w:color w:val="FFFFFF"/>
                <w:sz w:val="16"/>
                <w:szCs w:val="16"/>
                <w:lang w:eastAsia="et-EE"/>
              </w:rPr>
            </w:pPr>
            <w:r w:rsidRPr="00134BA0">
              <w:rPr>
                <w:sz w:val="16"/>
                <w:szCs w:val="16"/>
                <w:lang w:eastAsia="et-EE"/>
              </w:rPr>
              <w:t xml:space="preserve">EELARVE TULEM </w:t>
            </w:r>
          </w:p>
        </w:tc>
        <w:tc>
          <w:tcPr>
            <w:tcW w:w="793" w:type="pct"/>
            <w:tcBorders>
              <w:top w:val="nil"/>
              <w:left w:val="nil"/>
              <w:bottom w:val="single" w:sz="8" w:space="0" w:color="D9D9D9"/>
              <w:right w:val="nil"/>
            </w:tcBorders>
            <w:shd w:val="clear" w:color="000000" w:fill="055542"/>
            <w:noWrap/>
            <w:vAlign w:val="center"/>
            <w:hideMark/>
          </w:tcPr>
          <w:p w14:paraId="68BBE45C" w14:textId="77777777" w:rsidR="00134BA0" w:rsidRPr="00134BA0" w:rsidRDefault="00134BA0" w:rsidP="004F7543">
            <w:pPr>
              <w:spacing w:before="40" w:after="40"/>
              <w:jc w:val="right"/>
              <w:rPr>
                <w:color w:val="FFFFFF"/>
                <w:sz w:val="16"/>
                <w:szCs w:val="16"/>
                <w:lang w:eastAsia="et-EE"/>
              </w:rPr>
            </w:pPr>
            <w:r w:rsidRPr="00134BA0">
              <w:rPr>
                <w:sz w:val="16"/>
                <w:szCs w:val="16"/>
                <w:lang w:eastAsia="et-EE"/>
              </w:rPr>
              <w:t>3 769 218</w:t>
            </w:r>
          </w:p>
        </w:tc>
        <w:tc>
          <w:tcPr>
            <w:tcW w:w="715" w:type="pct"/>
            <w:tcBorders>
              <w:top w:val="nil"/>
              <w:left w:val="nil"/>
              <w:bottom w:val="single" w:sz="8" w:space="0" w:color="D9D9D9"/>
              <w:right w:val="nil"/>
            </w:tcBorders>
            <w:shd w:val="clear" w:color="000000" w:fill="055542"/>
            <w:noWrap/>
            <w:vAlign w:val="center"/>
            <w:hideMark/>
          </w:tcPr>
          <w:p w14:paraId="0B34984F" w14:textId="77777777" w:rsidR="00134BA0" w:rsidRPr="00134BA0" w:rsidRDefault="00134BA0" w:rsidP="004F7543">
            <w:pPr>
              <w:spacing w:before="40" w:after="40"/>
              <w:jc w:val="right"/>
              <w:rPr>
                <w:color w:val="FFFFFF"/>
                <w:sz w:val="16"/>
                <w:szCs w:val="16"/>
                <w:lang w:eastAsia="et-EE"/>
              </w:rPr>
            </w:pPr>
            <w:r w:rsidRPr="00134BA0">
              <w:rPr>
                <w:sz w:val="16"/>
                <w:szCs w:val="16"/>
                <w:lang w:eastAsia="et-EE"/>
              </w:rPr>
              <w:t>-30 817 262</w:t>
            </w:r>
          </w:p>
        </w:tc>
        <w:tc>
          <w:tcPr>
            <w:tcW w:w="793" w:type="pct"/>
            <w:tcBorders>
              <w:top w:val="nil"/>
              <w:left w:val="nil"/>
              <w:bottom w:val="single" w:sz="8" w:space="0" w:color="D9D9D9"/>
              <w:right w:val="nil"/>
            </w:tcBorders>
            <w:shd w:val="clear" w:color="000000" w:fill="055542"/>
            <w:noWrap/>
            <w:vAlign w:val="center"/>
            <w:hideMark/>
          </w:tcPr>
          <w:p w14:paraId="7BC3BDFA" w14:textId="77777777" w:rsidR="00134BA0" w:rsidRPr="00134BA0" w:rsidRDefault="00134BA0" w:rsidP="004F7543">
            <w:pPr>
              <w:spacing w:before="40" w:after="40"/>
              <w:jc w:val="right"/>
              <w:rPr>
                <w:color w:val="FFFFFF"/>
                <w:sz w:val="16"/>
                <w:szCs w:val="16"/>
                <w:lang w:eastAsia="et-EE"/>
              </w:rPr>
            </w:pPr>
            <w:r w:rsidRPr="00134BA0">
              <w:rPr>
                <w:sz w:val="16"/>
                <w:szCs w:val="16"/>
                <w:lang w:eastAsia="et-EE"/>
              </w:rPr>
              <w:t>-43 535 932</w:t>
            </w:r>
          </w:p>
        </w:tc>
        <w:tc>
          <w:tcPr>
            <w:tcW w:w="397" w:type="pct"/>
            <w:tcBorders>
              <w:top w:val="nil"/>
              <w:left w:val="single" w:sz="8" w:space="0" w:color="D9D9D9"/>
              <w:bottom w:val="single" w:sz="8" w:space="0" w:color="D9D9D9"/>
              <w:right w:val="nil"/>
            </w:tcBorders>
            <w:shd w:val="clear" w:color="000000" w:fill="055542"/>
            <w:noWrap/>
            <w:vAlign w:val="center"/>
            <w:hideMark/>
          </w:tcPr>
          <w:p w14:paraId="1F5C1144" w14:textId="77777777" w:rsidR="00134BA0" w:rsidRPr="00134BA0" w:rsidRDefault="00134BA0" w:rsidP="004F7543">
            <w:pPr>
              <w:spacing w:before="40" w:after="40"/>
              <w:jc w:val="right"/>
              <w:rPr>
                <w:color w:val="FFFFFF"/>
                <w:sz w:val="16"/>
                <w:szCs w:val="16"/>
                <w:lang w:eastAsia="et-EE"/>
              </w:rPr>
            </w:pPr>
            <w:r w:rsidRPr="00134BA0">
              <w:rPr>
                <w:sz w:val="16"/>
                <w:szCs w:val="16"/>
                <w:lang w:eastAsia="et-EE"/>
              </w:rPr>
              <w:t>41,2</w:t>
            </w:r>
          </w:p>
        </w:tc>
        <w:tc>
          <w:tcPr>
            <w:tcW w:w="794" w:type="pct"/>
            <w:tcBorders>
              <w:top w:val="nil"/>
              <w:left w:val="nil"/>
              <w:bottom w:val="single" w:sz="8" w:space="0" w:color="D9D9D9"/>
              <w:right w:val="nil"/>
            </w:tcBorders>
            <w:shd w:val="clear" w:color="000000" w:fill="055542"/>
            <w:noWrap/>
            <w:vAlign w:val="center"/>
            <w:hideMark/>
          </w:tcPr>
          <w:p w14:paraId="2A0F117B" w14:textId="77777777" w:rsidR="00134BA0" w:rsidRPr="00134BA0" w:rsidRDefault="00134BA0" w:rsidP="004F7543">
            <w:pPr>
              <w:spacing w:before="40" w:after="40"/>
              <w:jc w:val="right"/>
              <w:rPr>
                <w:color w:val="FFFFFF"/>
                <w:sz w:val="16"/>
                <w:szCs w:val="16"/>
                <w:lang w:eastAsia="et-EE"/>
              </w:rPr>
            </w:pPr>
            <w:r w:rsidRPr="00134BA0">
              <w:rPr>
                <w:sz w:val="16"/>
                <w:szCs w:val="16"/>
                <w:lang w:eastAsia="et-EE"/>
              </w:rPr>
              <w:t>-12 718 670</w:t>
            </w:r>
          </w:p>
        </w:tc>
      </w:tr>
      <w:tr w:rsidR="00134BA0" w:rsidRPr="00134BA0" w14:paraId="0474F98D" w14:textId="77777777" w:rsidTr="004F7543">
        <w:trPr>
          <w:trHeight w:val="20"/>
        </w:trPr>
        <w:tc>
          <w:tcPr>
            <w:tcW w:w="1508" w:type="pct"/>
            <w:tcBorders>
              <w:top w:val="nil"/>
              <w:left w:val="nil"/>
              <w:bottom w:val="single" w:sz="8" w:space="0" w:color="D9D9D9"/>
              <w:right w:val="nil"/>
            </w:tcBorders>
            <w:shd w:val="clear" w:color="000000" w:fill="055542"/>
            <w:vAlign w:val="center"/>
            <w:hideMark/>
          </w:tcPr>
          <w:p w14:paraId="6BC3A78D" w14:textId="77777777" w:rsidR="00134BA0" w:rsidRPr="00134BA0" w:rsidRDefault="00134BA0" w:rsidP="004F7543">
            <w:pPr>
              <w:spacing w:before="40" w:after="40"/>
              <w:rPr>
                <w:color w:val="FFFFFF"/>
                <w:sz w:val="16"/>
                <w:szCs w:val="16"/>
                <w:lang w:eastAsia="et-EE"/>
              </w:rPr>
            </w:pPr>
            <w:r w:rsidRPr="00134BA0">
              <w:rPr>
                <w:sz w:val="16"/>
                <w:szCs w:val="16"/>
                <w:lang w:eastAsia="et-EE"/>
              </w:rPr>
              <w:t>FINANTSEERIMISTEGEVUS</w:t>
            </w:r>
          </w:p>
        </w:tc>
        <w:tc>
          <w:tcPr>
            <w:tcW w:w="793" w:type="pct"/>
            <w:tcBorders>
              <w:top w:val="nil"/>
              <w:left w:val="nil"/>
              <w:bottom w:val="single" w:sz="8" w:space="0" w:color="D9D9D9"/>
              <w:right w:val="nil"/>
            </w:tcBorders>
            <w:shd w:val="clear" w:color="000000" w:fill="055542"/>
            <w:noWrap/>
            <w:vAlign w:val="center"/>
            <w:hideMark/>
          </w:tcPr>
          <w:p w14:paraId="4BFFC24F" w14:textId="77777777" w:rsidR="00134BA0" w:rsidRPr="00134BA0" w:rsidRDefault="00134BA0" w:rsidP="004F7543">
            <w:pPr>
              <w:spacing w:before="40" w:after="40"/>
              <w:jc w:val="right"/>
              <w:rPr>
                <w:color w:val="FFFFFF"/>
                <w:sz w:val="16"/>
                <w:szCs w:val="16"/>
                <w:lang w:eastAsia="et-EE"/>
              </w:rPr>
            </w:pPr>
            <w:r w:rsidRPr="00134BA0">
              <w:rPr>
                <w:sz w:val="16"/>
                <w:szCs w:val="16"/>
                <w:lang w:eastAsia="et-EE"/>
              </w:rPr>
              <w:t>2 336 554</w:t>
            </w:r>
          </w:p>
        </w:tc>
        <w:tc>
          <w:tcPr>
            <w:tcW w:w="715" w:type="pct"/>
            <w:tcBorders>
              <w:top w:val="nil"/>
              <w:left w:val="nil"/>
              <w:bottom w:val="single" w:sz="8" w:space="0" w:color="D9D9D9"/>
              <w:right w:val="nil"/>
            </w:tcBorders>
            <w:shd w:val="clear" w:color="000000" w:fill="055542"/>
            <w:noWrap/>
            <w:vAlign w:val="center"/>
            <w:hideMark/>
          </w:tcPr>
          <w:p w14:paraId="2DCE34BB" w14:textId="77777777" w:rsidR="00134BA0" w:rsidRPr="00134BA0" w:rsidRDefault="00134BA0" w:rsidP="004F7543">
            <w:pPr>
              <w:spacing w:before="40" w:after="40"/>
              <w:jc w:val="right"/>
              <w:rPr>
                <w:color w:val="FFFFFF"/>
                <w:sz w:val="16"/>
                <w:szCs w:val="16"/>
                <w:lang w:eastAsia="et-EE"/>
              </w:rPr>
            </w:pPr>
            <w:r w:rsidRPr="00134BA0">
              <w:rPr>
                <w:sz w:val="16"/>
                <w:szCs w:val="16"/>
                <w:lang w:eastAsia="et-EE"/>
              </w:rPr>
              <w:t>6 385 807</w:t>
            </w:r>
          </w:p>
        </w:tc>
        <w:tc>
          <w:tcPr>
            <w:tcW w:w="793" w:type="pct"/>
            <w:tcBorders>
              <w:top w:val="nil"/>
              <w:left w:val="nil"/>
              <w:bottom w:val="single" w:sz="8" w:space="0" w:color="D9D9D9"/>
              <w:right w:val="nil"/>
            </w:tcBorders>
            <w:shd w:val="clear" w:color="000000" w:fill="055542"/>
            <w:noWrap/>
            <w:vAlign w:val="center"/>
            <w:hideMark/>
          </w:tcPr>
          <w:p w14:paraId="5AC9B037" w14:textId="77777777" w:rsidR="00134BA0" w:rsidRPr="00134BA0" w:rsidRDefault="00134BA0" w:rsidP="004F7543">
            <w:pPr>
              <w:spacing w:before="40" w:after="40"/>
              <w:jc w:val="right"/>
              <w:rPr>
                <w:color w:val="FFFFFF"/>
                <w:sz w:val="16"/>
                <w:szCs w:val="16"/>
                <w:lang w:eastAsia="et-EE"/>
              </w:rPr>
            </w:pPr>
            <w:r w:rsidRPr="00134BA0">
              <w:rPr>
                <w:sz w:val="16"/>
                <w:szCs w:val="16"/>
                <w:lang w:eastAsia="et-EE"/>
              </w:rPr>
              <w:t>41 028 819</w:t>
            </w:r>
          </w:p>
        </w:tc>
        <w:tc>
          <w:tcPr>
            <w:tcW w:w="397" w:type="pct"/>
            <w:tcBorders>
              <w:top w:val="nil"/>
              <w:left w:val="single" w:sz="8" w:space="0" w:color="D9D9D9"/>
              <w:bottom w:val="single" w:sz="8" w:space="0" w:color="D9D9D9"/>
              <w:right w:val="nil"/>
            </w:tcBorders>
            <w:shd w:val="clear" w:color="000000" w:fill="055542"/>
            <w:noWrap/>
            <w:vAlign w:val="center"/>
            <w:hideMark/>
          </w:tcPr>
          <w:p w14:paraId="067A165C" w14:textId="77777777" w:rsidR="00134BA0" w:rsidRPr="00134BA0" w:rsidRDefault="00134BA0" w:rsidP="004F7543">
            <w:pPr>
              <w:spacing w:before="40" w:after="40"/>
              <w:jc w:val="right"/>
              <w:rPr>
                <w:color w:val="FFFFFF"/>
                <w:sz w:val="16"/>
                <w:szCs w:val="16"/>
                <w:lang w:eastAsia="et-EE"/>
              </w:rPr>
            </w:pPr>
            <w:r w:rsidRPr="00134BA0">
              <w:rPr>
                <w:sz w:val="16"/>
                <w:szCs w:val="16"/>
                <w:lang w:eastAsia="et-EE"/>
              </w:rPr>
              <w:t>543</w:t>
            </w:r>
          </w:p>
        </w:tc>
        <w:tc>
          <w:tcPr>
            <w:tcW w:w="794" w:type="pct"/>
            <w:tcBorders>
              <w:top w:val="nil"/>
              <w:left w:val="nil"/>
              <w:bottom w:val="single" w:sz="8" w:space="0" w:color="D9D9D9"/>
              <w:right w:val="nil"/>
            </w:tcBorders>
            <w:shd w:val="clear" w:color="000000" w:fill="055542"/>
            <w:noWrap/>
            <w:vAlign w:val="center"/>
            <w:hideMark/>
          </w:tcPr>
          <w:p w14:paraId="14B87BE0" w14:textId="77777777" w:rsidR="00134BA0" w:rsidRPr="00134BA0" w:rsidRDefault="00134BA0" w:rsidP="004F7543">
            <w:pPr>
              <w:spacing w:before="40" w:after="40"/>
              <w:jc w:val="right"/>
              <w:rPr>
                <w:color w:val="FFFFFF"/>
                <w:sz w:val="16"/>
                <w:szCs w:val="16"/>
                <w:lang w:eastAsia="et-EE"/>
              </w:rPr>
            </w:pPr>
            <w:r w:rsidRPr="00134BA0">
              <w:rPr>
                <w:sz w:val="16"/>
                <w:szCs w:val="16"/>
                <w:lang w:eastAsia="et-EE"/>
              </w:rPr>
              <w:t>34 643 012</w:t>
            </w:r>
          </w:p>
        </w:tc>
      </w:tr>
      <w:tr w:rsidR="00134BA0" w:rsidRPr="00134BA0" w14:paraId="5CB6347C" w14:textId="77777777" w:rsidTr="004F7543">
        <w:trPr>
          <w:trHeight w:val="20"/>
        </w:trPr>
        <w:tc>
          <w:tcPr>
            <w:tcW w:w="1508" w:type="pct"/>
            <w:tcBorders>
              <w:top w:val="nil"/>
              <w:left w:val="nil"/>
              <w:bottom w:val="single" w:sz="8" w:space="0" w:color="D9D9D9"/>
              <w:right w:val="nil"/>
            </w:tcBorders>
            <w:shd w:val="clear" w:color="auto" w:fill="auto"/>
            <w:vAlign w:val="center"/>
            <w:hideMark/>
          </w:tcPr>
          <w:p w14:paraId="16963A0B" w14:textId="77777777" w:rsidR="00134BA0" w:rsidRPr="00134BA0" w:rsidRDefault="00134BA0" w:rsidP="004F7543">
            <w:pPr>
              <w:spacing w:before="40" w:after="40"/>
              <w:rPr>
                <w:color w:val="000000"/>
                <w:sz w:val="16"/>
                <w:szCs w:val="16"/>
                <w:lang w:eastAsia="et-EE"/>
              </w:rPr>
            </w:pPr>
            <w:r w:rsidRPr="00134BA0">
              <w:rPr>
                <w:color w:val="000000"/>
                <w:sz w:val="16"/>
                <w:szCs w:val="16"/>
                <w:lang w:eastAsia="et-EE"/>
              </w:rPr>
              <w:lastRenderedPageBreak/>
              <w:t>Laenukohustiste võtmine</w:t>
            </w:r>
          </w:p>
        </w:tc>
        <w:tc>
          <w:tcPr>
            <w:tcW w:w="793" w:type="pct"/>
            <w:tcBorders>
              <w:top w:val="nil"/>
              <w:left w:val="nil"/>
              <w:bottom w:val="single" w:sz="8" w:space="0" w:color="D9D9D9"/>
              <w:right w:val="nil"/>
            </w:tcBorders>
            <w:shd w:val="clear" w:color="auto" w:fill="auto"/>
            <w:noWrap/>
            <w:vAlign w:val="center"/>
            <w:hideMark/>
          </w:tcPr>
          <w:p w14:paraId="1C3D64BB" w14:textId="77777777" w:rsidR="00134BA0" w:rsidRPr="00134BA0" w:rsidRDefault="00134BA0" w:rsidP="004F7543">
            <w:pPr>
              <w:spacing w:before="40" w:after="40"/>
              <w:jc w:val="right"/>
              <w:rPr>
                <w:color w:val="000000"/>
                <w:sz w:val="16"/>
                <w:szCs w:val="16"/>
                <w:lang w:eastAsia="et-EE"/>
              </w:rPr>
            </w:pPr>
            <w:r w:rsidRPr="00134BA0">
              <w:rPr>
                <w:color w:val="000000"/>
                <w:sz w:val="16"/>
                <w:szCs w:val="16"/>
                <w:lang w:eastAsia="et-EE"/>
              </w:rPr>
              <w:t>22 200 000</w:t>
            </w:r>
          </w:p>
        </w:tc>
        <w:tc>
          <w:tcPr>
            <w:tcW w:w="715" w:type="pct"/>
            <w:tcBorders>
              <w:top w:val="nil"/>
              <w:left w:val="nil"/>
              <w:bottom w:val="single" w:sz="8" w:space="0" w:color="D9D9D9"/>
              <w:right w:val="nil"/>
            </w:tcBorders>
            <w:shd w:val="clear" w:color="auto" w:fill="auto"/>
            <w:noWrap/>
            <w:vAlign w:val="center"/>
            <w:hideMark/>
          </w:tcPr>
          <w:p w14:paraId="7A4E1E44" w14:textId="77777777" w:rsidR="00134BA0" w:rsidRPr="00134BA0" w:rsidRDefault="00134BA0" w:rsidP="004F7543">
            <w:pPr>
              <w:spacing w:before="40" w:after="40"/>
              <w:jc w:val="right"/>
              <w:rPr>
                <w:color w:val="000000"/>
                <w:sz w:val="16"/>
                <w:szCs w:val="16"/>
                <w:lang w:eastAsia="et-EE"/>
              </w:rPr>
            </w:pPr>
            <w:r w:rsidRPr="00134BA0">
              <w:rPr>
                <w:color w:val="000000"/>
                <w:sz w:val="16"/>
                <w:szCs w:val="16"/>
                <w:lang w:eastAsia="et-EE"/>
              </w:rPr>
              <w:t>17 144 000</w:t>
            </w:r>
          </w:p>
        </w:tc>
        <w:tc>
          <w:tcPr>
            <w:tcW w:w="793" w:type="pct"/>
            <w:tcBorders>
              <w:top w:val="nil"/>
              <w:left w:val="nil"/>
              <w:bottom w:val="single" w:sz="8" w:space="0" w:color="D9D9D9"/>
              <w:right w:val="nil"/>
            </w:tcBorders>
            <w:shd w:val="clear" w:color="auto" w:fill="auto"/>
            <w:noWrap/>
            <w:vAlign w:val="center"/>
            <w:hideMark/>
          </w:tcPr>
          <w:p w14:paraId="21EC09B8" w14:textId="77777777" w:rsidR="00134BA0" w:rsidRPr="00134BA0" w:rsidRDefault="00134BA0" w:rsidP="004F7543">
            <w:pPr>
              <w:spacing w:before="40" w:after="40"/>
              <w:jc w:val="right"/>
              <w:rPr>
                <w:color w:val="000000"/>
                <w:sz w:val="16"/>
                <w:szCs w:val="16"/>
                <w:lang w:eastAsia="et-EE"/>
              </w:rPr>
            </w:pPr>
            <w:r w:rsidRPr="00134BA0">
              <w:rPr>
                <w:color w:val="000000"/>
                <w:sz w:val="16"/>
                <w:szCs w:val="16"/>
                <w:lang w:eastAsia="et-EE"/>
              </w:rPr>
              <w:t>50 786 750</w:t>
            </w:r>
          </w:p>
        </w:tc>
        <w:tc>
          <w:tcPr>
            <w:tcW w:w="397" w:type="pct"/>
            <w:tcBorders>
              <w:top w:val="nil"/>
              <w:left w:val="single" w:sz="8" w:space="0" w:color="D9D9D9"/>
              <w:bottom w:val="single" w:sz="8" w:space="0" w:color="D9D9D9"/>
              <w:right w:val="nil"/>
            </w:tcBorders>
            <w:shd w:val="clear" w:color="auto" w:fill="auto"/>
            <w:noWrap/>
            <w:vAlign w:val="center"/>
            <w:hideMark/>
          </w:tcPr>
          <w:p w14:paraId="773DAAC9" w14:textId="77777777" w:rsidR="00134BA0" w:rsidRPr="00134BA0" w:rsidRDefault="00134BA0" w:rsidP="004F7543">
            <w:pPr>
              <w:spacing w:before="40" w:after="40"/>
              <w:jc w:val="right"/>
              <w:rPr>
                <w:color w:val="000000"/>
                <w:sz w:val="16"/>
                <w:szCs w:val="16"/>
                <w:lang w:eastAsia="et-EE"/>
              </w:rPr>
            </w:pPr>
            <w:r w:rsidRPr="00134BA0">
              <w:rPr>
                <w:color w:val="000000"/>
                <w:sz w:val="16"/>
                <w:szCs w:val="16"/>
                <w:lang w:eastAsia="et-EE"/>
              </w:rPr>
              <w:t>196</w:t>
            </w:r>
          </w:p>
        </w:tc>
        <w:tc>
          <w:tcPr>
            <w:tcW w:w="794" w:type="pct"/>
            <w:tcBorders>
              <w:top w:val="nil"/>
              <w:left w:val="nil"/>
              <w:bottom w:val="single" w:sz="8" w:space="0" w:color="D9D9D9"/>
              <w:right w:val="nil"/>
            </w:tcBorders>
            <w:shd w:val="clear" w:color="auto" w:fill="auto"/>
            <w:noWrap/>
            <w:vAlign w:val="center"/>
            <w:hideMark/>
          </w:tcPr>
          <w:p w14:paraId="13CDE426" w14:textId="77777777" w:rsidR="00134BA0" w:rsidRPr="00134BA0" w:rsidRDefault="00134BA0" w:rsidP="004F7543">
            <w:pPr>
              <w:spacing w:before="40" w:after="40"/>
              <w:jc w:val="right"/>
              <w:rPr>
                <w:color w:val="000000"/>
                <w:sz w:val="16"/>
                <w:szCs w:val="16"/>
                <w:lang w:eastAsia="et-EE"/>
              </w:rPr>
            </w:pPr>
            <w:r w:rsidRPr="00134BA0">
              <w:rPr>
                <w:color w:val="000000"/>
                <w:sz w:val="16"/>
                <w:szCs w:val="16"/>
                <w:lang w:eastAsia="et-EE"/>
              </w:rPr>
              <w:t>33 642 750</w:t>
            </w:r>
          </w:p>
        </w:tc>
      </w:tr>
      <w:tr w:rsidR="00134BA0" w:rsidRPr="00134BA0" w14:paraId="18A4DD3C" w14:textId="77777777" w:rsidTr="004F7543">
        <w:trPr>
          <w:trHeight w:val="20"/>
        </w:trPr>
        <w:tc>
          <w:tcPr>
            <w:tcW w:w="1508" w:type="pct"/>
            <w:tcBorders>
              <w:top w:val="nil"/>
              <w:left w:val="nil"/>
              <w:bottom w:val="single" w:sz="8" w:space="0" w:color="D9D9D9"/>
              <w:right w:val="nil"/>
            </w:tcBorders>
            <w:shd w:val="clear" w:color="auto" w:fill="auto"/>
            <w:vAlign w:val="center"/>
            <w:hideMark/>
          </w:tcPr>
          <w:p w14:paraId="5508591B" w14:textId="77777777" w:rsidR="00134BA0" w:rsidRPr="00134BA0" w:rsidRDefault="00134BA0" w:rsidP="004F7543">
            <w:pPr>
              <w:spacing w:before="40" w:after="40"/>
              <w:rPr>
                <w:color w:val="000000"/>
                <w:sz w:val="16"/>
                <w:szCs w:val="16"/>
                <w:lang w:eastAsia="et-EE"/>
              </w:rPr>
            </w:pPr>
            <w:r w:rsidRPr="00134BA0">
              <w:rPr>
                <w:color w:val="000000"/>
                <w:sz w:val="16"/>
                <w:szCs w:val="16"/>
                <w:lang w:eastAsia="et-EE"/>
              </w:rPr>
              <w:t>Laenukohustiste tasumine</w:t>
            </w:r>
          </w:p>
        </w:tc>
        <w:tc>
          <w:tcPr>
            <w:tcW w:w="793" w:type="pct"/>
            <w:tcBorders>
              <w:top w:val="nil"/>
              <w:left w:val="nil"/>
              <w:bottom w:val="single" w:sz="8" w:space="0" w:color="D9D9D9"/>
              <w:right w:val="nil"/>
            </w:tcBorders>
            <w:shd w:val="clear" w:color="auto" w:fill="auto"/>
            <w:noWrap/>
            <w:vAlign w:val="center"/>
            <w:hideMark/>
          </w:tcPr>
          <w:p w14:paraId="3C4F3567" w14:textId="77777777" w:rsidR="00134BA0" w:rsidRPr="00134BA0" w:rsidRDefault="00134BA0" w:rsidP="004F7543">
            <w:pPr>
              <w:spacing w:before="40" w:after="40"/>
              <w:jc w:val="right"/>
              <w:rPr>
                <w:color w:val="000000"/>
                <w:sz w:val="16"/>
                <w:szCs w:val="16"/>
                <w:lang w:eastAsia="et-EE"/>
              </w:rPr>
            </w:pPr>
            <w:r w:rsidRPr="00134BA0">
              <w:rPr>
                <w:color w:val="000000"/>
                <w:sz w:val="16"/>
                <w:szCs w:val="16"/>
                <w:lang w:eastAsia="et-EE"/>
              </w:rPr>
              <w:t>-19 863 446</w:t>
            </w:r>
          </w:p>
        </w:tc>
        <w:tc>
          <w:tcPr>
            <w:tcW w:w="715" w:type="pct"/>
            <w:tcBorders>
              <w:top w:val="nil"/>
              <w:left w:val="nil"/>
              <w:bottom w:val="single" w:sz="8" w:space="0" w:color="D9D9D9"/>
              <w:right w:val="nil"/>
            </w:tcBorders>
            <w:shd w:val="clear" w:color="auto" w:fill="auto"/>
            <w:noWrap/>
            <w:vAlign w:val="center"/>
            <w:hideMark/>
          </w:tcPr>
          <w:p w14:paraId="45C08D08" w14:textId="77777777" w:rsidR="00134BA0" w:rsidRPr="00134BA0" w:rsidRDefault="00134BA0" w:rsidP="004F7543">
            <w:pPr>
              <w:spacing w:before="40" w:after="40"/>
              <w:jc w:val="right"/>
              <w:rPr>
                <w:color w:val="000000"/>
                <w:sz w:val="16"/>
                <w:szCs w:val="16"/>
                <w:lang w:eastAsia="et-EE"/>
              </w:rPr>
            </w:pPr>
            <w:r w:rsidRPr="00134BA0">
              <w:rPr>
                <w:color w:val="000000"/>
                <w:sz w:val="16"/>
                <w:szCs w:val="16"/>
                <w:lang w:eastAsia="et-EE"/>
              </w:rPr>
              <w:t>-10 758 193</w:t>
            </w:r>
          </w:p>
        </w:tc>
        <w:tc>
          <w:tcPr>
            <w:tcW w:w="793" w:type="pct"/>
            <w:tcBorders>
              <w:top w:val="nil"/>
              <w:left w:val="nil"/>
              <w:bottom w:val="single" w:sz="8" w:space="0" w:color="D9D9D9"/>
              <w:right w:val="nil"/>
            </w:tcBorders>
            <w:shd w:val="clear" w:color="auto" w:fill="auto"/>
            <w:noWrap/>
            <w:vAlign w:val="center"/>
            <w:hideMark/>
          </w:tcPr>
          <w:p w14:paraId="06EF32DE" w14:textId="77777777" w:rsidR="00134BA0" w:rsidRPr="00134BA0" w:rsidRDefault="00134BA0" w:rsidP="004F7543">
            <w:pPr>
              <w:spacing w:before="40" w:after="40"/>
              <w:jc w:val="right"/>
              <w:rPr>
                <w:color w:val="000000"/>
                <w:sz w:val="16"/>
                <w:szCs w:val="16"/>
                <w:lang w:eastAsia="et-EE"/>
              </w:rPr>
            </w:pPr>
            <w:r w:rsidRPr="00134BA0">
              <w:rPr>
                <w:color w:val="000000"/>
                <w:sz w:val="16"/>
                <w:szCs w:val="16"/>
                <w:lang w:eastAsia="et-EE"/>
              </w:rPr>
              <w:t>-9 757 931</w:t>
            </w:r>
          </w:p>
        </w:tc>
        <w:tc>
          <w:tcPr>
            <w:tcW w:w="397" w:type="pct"/>
            <w:tcBorders>
              <w:top w:val="nil"/>
              <w:left w:val="single" w:sz="8" w:space="0" w:color="D9D9D9"/>
              <w:bottom w:val="single" w:sz="8" w:space="0" w:color="D9D9D9"/>
              <w:right w:val="nil"/>
            </w:tcBorders>
            <w:shd w:val="clear" w:color="auto" w:fill="auto"/>
            <w:noWrap/>
            <w:vAlign w:val="center"/>
            <w:hideMark/>
          </w:tcPr>
          <w:p w14:paraId="217F22A7" w14:textId="77777777" w:rsidR="00134BA0" w:rsidRPr="00134BA0" w:rsidRDefault="00134BA0" w:rsidP="004F7543">
            <w:pPr>
              <w:spacing w:before="40" w:after="40"/>
              <w:jc w:val="right"/>
              <w:rPr>
                <w:color w:val="000000"/>
                <w:sz w:val="16"/>
                <w:szCs w:val="16"/>
                <w:lang w:eastAsia="et-EE"/>
              </w:rPr>
            </w:pPr>
            <w:r w:rsidRPr="00134BA0">
              <w:rPr>
                <w:color w:val="000000"/>
                <w:sz w:val="16"/>
                <w:szCs w:val="16"/>
                <w:lang w:eastAsia="et-EE"/>
              </w:rPr>
              <w:t>-9</w:t>
            </w:r>
          </w:p>
        </w:tc>
        <w:tc>
          <w:tcPr>
            <w:tcW w:w="794" w:type="pct"/>
            <w:tcBorders>
              <w:top w:val="nil"/>
              <w:left w:val="nil"/>
              <w:bottom w:val="single" w:sz="8" w:space="0" w:color="D9D9D9"/>
              <w:right w:val="nil"/>
            </w:tcBorders>
            <w:shd w:val="clear" w:color="auto" w:fill="auto"/>
            <w:noWrap/>
            <w:vAlign w:val="center"/>
            <w:hideMark/>
          </w:tcPr>
          <w:p w14:paraId="25611665" w14:textId="77777777" w:rsidR="00134BA0" w:rsidRPr="00134BA0" w:rsidRDefault="00134BA0" w:rsidP="004F7543">
            <w:pPr>
              <w:spacing w:before="40" w:after="40"/>
              <w:jc w:val="right"/>
              <w:rPr>
                <w:color w:val="000000"/>
                <w:sz w:val="16"/>
                <w:szCs w:val="16"/>
                <w:lang w:eastAsia="et-EE"/>
              </w:rPr>
            </w:pPr>
            <w:r w:rsidRPr="00134BA0">
              <w:rPr>
                <w:color w:val="000000"/>
                <w:sz w:val="16"/>
                <w:szCs w:val="16"/>
                <w:lang w:eastAsia="et-EE"/>
              </w:rPr>
              <w:t>1 000 262</w:t>
            </w:r>
          </w:p>
        </w:tc>
      </w:tr>
      <w:tr w:rsidR="00134BA0" w:rsidRPr="00134BA0" w14:paraId="2FD795A1" w14:textId="77777777" w:rsidTr="004F7543">
        <w:trPr>
          <w:trHeight w:val="20"/>
        </w:trPr>
        <w:tc>
          <w:tcPr>
            <w:tcW w:w="1508" w:type="pct"/>
            <w:tcBorders>
              <w:top w:val="nil"/>
              <w:left w:val="nil"/>
              <w:bottom w:val="single" w:sz="8" w:space="0" w:color="D9D9D9"/>
              <w:right w:val="nil"/>
            </w:tcBorders>
            <w:shd w:val="clear" w:color="000000" w:fill="F7F2E9"/>
            <w:vAlign w:val="bottom"/>
            <w:hideMark/>
          </w:tcPr>
          <w:p w14:paraId="07C817A6" w14:textId="77777777" w:rsidR="00134BA0" w:rsidRPr="00134BA0" w:rsidRDefault="00134BA0" w:rsidP="004F7543">
            <w:pPr>
              <w:spacing w:before="40" w:after="40"/>
              <w:jc w:val="left"/>
              <w:rPr>
                <w:color w:val="000000"/>
                <w:sz w:val="16"/>
                <w:szCs w:val="16"/>
                <w:lang w:eastAsia="et-EE"/>
              </w:rPr>
            </w:pPr>
            <w:r w:rsidRPr="00134BA0">
              <w:rPr>
                <w:sz w:val="16"/>
                <w:szCs w:val="16"/>
                <w:lang w:eastAsia="et-EE"/>
              </w:rPr>
              <w:t>LIKVIIDSETE VARADE MUUTUS</w:t>
            </w:r>
          </w:p>
        </w:tc>
        <w:tc>
          <w:tcPr>
            <w:tcW w:w="793" w:type="pct"/>
            <w:tcBorders>
              <w:top w:val="nil"/>
              <w:left w:val="nil"/>
              <w:bottom w:val="single" w:sz="8" w:space="0" w:color="D9D9D9"/>
              <w:right w:val="nil"/>
            </w:tcBorders>
            <w:shd w:val="clear" w:color="000000" w:fill="F7F2E9"/>
            <w:noWrap/>
            <w:vAlign w:val="center"/>
            <w:hideMark/>
          </w:tcPr>
          <w:p w14:paraId="223FEE68" w14:textId="77777777" w:rsidR="00134BA0" w:rsidRPr="00134BA0" w:rsidRDefault="00134BA0" w:rsidP="004F7543">
            <w:pPr>
              <w:spacing w:before="40" w:after="40"/>
              <w:jc w:val="right"/>
              <w:rPr>
                <w:color w:val="000000"/>
                <w:sz w:val="16"/>
                <w:szCs w:val="16"/>
                <w:lang w:eastAsia="et-EE"/>
              </w:rPr>
            </w:pPr>
            <w:r w:rsidRPr="00134BA0">
              <w:rPr>
                <w:sz w:val="16"/>
                <w:szCs w:val="16"/>
                <w:lang w:eastAsia="et-EE"/>
              </w:rPr>
              <w:t>6 105 773</w:t>
            </w:r>
          </w:p>
        </w:tc>
        <w:tc>
          <w:tcPr>
            <w:tcW w:w="715" w:type="pct"/>
            <w:tcBorders>
              <w:top w:val="nil"/>
              <w:left w:val="nil"/>
              <w:bottom w:val="single" w:sz="8" w:space="0" w:color="D9D9D9"/>
              <w:right w:val="nil"/>
            </w:tcBorders>
            <w:shd w:val="clear" w:color="000000" w:fill="F7F2E9"/>
            <w:noWrap/>
            <w:vAlign w:val="center"/>
            <w:hideMark/>
          </w:tcPr>
          <w:p w14:paraId="09A9E0FA" w14:textId="77777777" w:rsidR="00134BA0" w:rsidRPr="00134BA0" w:rsidRDefault="00134BA0" w:rsidP="004F7543">
            <w:pPr>
              <w:spacing w:before="40" w:after="40"/>
              <w:jc w:val="right"/>
              <w:rPr>
                <w:color w:val="000000"/>
                <w:sz w:val="16"/>
                <w:szCs w:val="16"/>
                <w:lang w:eastAsia="et-EE"/>
              </w:rPr>
            </w:pPr>
            <w:r w:rsidRPr="00134BA0">
              <w:rPr>
                <w:sz w:val="16"/>
                <w:szCs w:val="16"/>
                <w:lang w:eastAsia="et-EE"/>
              </w:rPr>
              <w:t>-24 431 455</w:t>
            </w:r>
          </w:p>
        </w:tc>
        <w:tc>
          <w:tcPr>
            <w:tcW w:w="793" w:type="pct"/>
            <w:tcBorders>
              <w:top w:val="nil"/>
              <w:left w:val="nil"/>
              <w:bottom w:val="single" w:sz="8" w:space="0" w:color="D9D9D9"/>
              <w:right w:val="nil"/>
            </w:tcBorders>
            <w:shd w:val="clear" w:color="000000" w:fill="F7F2E9"/>
            <w:noWrap/>
            <w:vAlign w:val="center"/>
            <w:hideMark/>
          </w:tcPr>
          <w:p w14:paraId="55289E73" w14:textId="77777777" w:rsidR="00134BA0" w:rsidRPr="00134BA0" w:rsidRDefault="00134BA0" w:rsidP="004F7543">
            <w:pPr>
              <w:spacing w:before="40" w:after="40"/>
              <w:jc w:val="right"/>
              <w:rPr>
                <w:color w:val="000000"/>
                <w:sz w:val="16"/>
                <w:szCs w:val="16"/>
                <w:lang w:eastAsia="et-EE"/>
              </w:rPr>
            </w:pPr>
            <w:r w:rsidRPr="00134BA0">
              <w:rPr>
                <w:sz w:val="16"/>
                <w:szCs w:val="16"/>
                <w:lang w:eastAsia="et-EE"/>
              </w:rPr>
              <w:t>-2 507 113</w:t>
            </w:r>
          </w:p>
        </w:tc>
        <w:tc>
          <w:tcPr>
            <w:tcW w:w="397" w:type="pct"/>
            <w:tcBorders>
              <w:top w:val="nil"/>
              <w:left w:val="single" w:sz="8" w:space="0" w:color="D9D9D9"/>
              <w:bottom w:val="single" w:sz="8" w:space="0" w:color="D9D9D9"/>
              <w:right w:val="nil"/>
            </w:tcBorders>
            <w:shd w:val="clear" w:color="000000" w:fill="F7F2E9"/>
            <w:noWrap/>
            <w:vAlign w:val="center"/>
            <w:hideMark/>
          </w:tcPr>
          <w:p w14:paraId="1253947F" w14:textId="77777777" w:rsidR="00134BA0" w:rsidRPr="00134BA0" w:rsidRDefault="00134BA0" w:rsidP="004F7543">
            <w:pPr>
              <w:spacing w:before="40" w:after="40"/>
              <w:jc w:val="right"/>
              <w:rPr>
                <w:color w:val="000000"/>
                <w:sz w:val="16"/>
                <w:szCs w:val="16"/>
                <w:lang w:eastAsia="et-EE"/>
              </w:rPr>
            </w:pPr>
            <w:r w:rsidRPr="00134BA0">
              <w:rPr>
                <w:sz w:val="16"/>
                <w:szCs w:val="16"/>
                <w:lang w:eastAsia="et-EE"/>
              </w:rPr>
              <w:t>-89,7</w:t>
            </w:r>
          </w:p>
        </w:tc>
        <w:tc>
          <w:tcPr>
            <w:tcW w:w="794" w:type="pct"/>
            <w:tcBorders>
              <w:top w:val="nil"/>
              <w:left w:val="nil"/>
              <w:bottom w:val="single" w:sz="8" w:space="0" w:color="D9D9D9"/>
              <w:right w:val="nil"/>
            </w:tcBorders>
            <w:shd w:val="clear" w:color="000000" w:fill="F7F2E9"/>
            <w:noWrap/>
            <w:vAlign w:val="center"/>
            <w:hideMark/>
          </w:tcPr>
          <w:p w14:paraId="2B748323" w14:textId="77777777" w:rsidR="00134BA0" w:rsidRPr="00134BA0" w:rsidRDefault="00134BA0" w:rsidP="004F7543">
            <w:pPr>
              <w:spacing w:before="40" w:after="40"/>
              <w:jc w:val="right"/>
              <w:rPr>
                <w:color w:val="000000"/>
                <w:sz w:val="16"/>
                <w:szCs w:val="16"/>
                <w:lang w:eastAsia="et-EE"/>
              </w:rPr>
            </w:pPr>
            <w:r w:rsidRPr="00134BA0">
              <w:rPr>
                <w:sz w:val="16"/>
                <w:szCs w:val="16"/>
                <w:lang w:eastAsia="et-EE"/>
              </w:rPr>
              <w:t>21 924 342</w:t>
            </w:r>
          </w:p>
        </w:tc>
      </w:tr>
      <w:tr w:rsidR="00134BA0" w:rsidRPr="00134BA0" w14:paraId="6E3F8607" w14:textId="77777777" w:rsidTr="004F7543">
        <w:trPr>
          <w:trHeight w:val="20"/>
        </w:trPr>
        <w:tc>
          <w:tcPr>
            <w:tcW w:w="1508" w:type="pct"/>
            <w:tcBorders>
              <w:top w:val="nil"/>
              <w:left w:val="nil"/>
              <w:bottom w:val="single" w:sz="8" w:space="0" w:color="D9D9D9"/>
              <w:right w:val="nil"/>
            </w:tcBorders>
            <w:shd w:val="clear" w:color="000000" w:fill="055542"/>
            <w:vAlign w:val="center"/>
            <w:hideMark/>
          </w:tcPr>
          <w:p w14:paraId="7C941900" w14:textId="77777777" w:rsidR="00134BA0" w:rsidRPr="00134BA0" w:rsidRDefault="00134BA0" w:rsidP="004F7543">
            <w:pPr>
              <w:spacing w:before="40" w:after="40"/>
              <w:rPr>
                <w:color w:val="FFFFFF"/>
                <w:sz w:val="16"/>
                <w:szCs w:val="16"/>
                <w:lang w:eastAsia="et-EE"/>
              </w:rPr>
            </w:pPr>
            <w:r w:rsidRPr="00134BA0">
              <w:rPr>
                <w:sz w:val="16"/>
                <w:szCs w:val="16"/>
                <w:lang w:eastAsia="et-EE"/>
              </w:rPr>
              <w:t>EELARVE KOGUMAHT</w:t>
            </w:r>
          </w:p>
        </w:tc>
        <w:tc>
          <w:tcPr>
            <w:tcW w:w="793" w:type="pct"/>
            <w:tcBorders>
              <w:top w:val="nil"/>
              <w:left w:val="nil"/>
              <w:bottom w:val="single" w:sz="8" w:space="0" w:color="D9D9D9"/>
              <w:right w:val="nil"/>
            </w:tcBorders>
            <w:shd w:val="clear" w:color="000000" w:fill="055542"/>
            <w:noWrap/>
            <w:vAlign w:val="center"/>
            <w:hideMark/>
          </w:tcPr>
          <w:p w14:paraId="58901B32" w14:textId="77777777" w:rsidR="00134BA0" w:rsidRPr="00134BA0" w:rsidRDefault="00134BA0" w:rsidP="004F7543">
            <w:pPr>
              <w:spacing w:before="40" w:after="40"/>
              <w:jc w:val="right"/>
              <w:rPr>
                <w:color w:val="FFFFFF"/>
                <w:sz w:val="16"/>
                <w:szCs w:val="16"/>
                <w:lang w:eastAsia="et-EE"/>
              </w:rPr>
            </w:pPr>
            <w:r w:rsidRPr="00134BA0">
              <w:rPr>
                <w:sz w:val="16"/>
                <w:szCs w:val="16"/>
                <w:lang w:eastAsia="et-EE"/>
              </w:rPr>
              <w:t>213 726 316</w:t>
            </w:r>
          </w:p>
        </w:tc>
        <w:tc>
          <w:tcPr>
            <w:tcW w:w="715" w:type="pct"/>
            <w:tcBorders>
              <w:top w:val="nil"/>
              <w:left w:val="nil"/>
              <w:bottom w:val="single" w:sz="8" w:space="0" w:color="D9D9D9"/>
              <w:right w:val="nil"/>
            </w:tcBorders>
            <w:shd w:val="clear" w:color="000000" w:fill="055542"/>
            <w:noWrap/>
            <w:vAlign w:val="center"/>
            <w:hideMark/>
          </w:tcPr>
          <w:p w14:paraId="2B70334B" w14:textId="77777777" w:rsidR="00134BA0" w:rsidRPr="00134BA0" w:rsidRDefault="00134BA0" w:rsidP="004F7543">
            <w:pPr>
              <w:spacing w:before="40" w:after="40"/>
              <w:jc w:val="right"/>
              <w:rPr>
                <w:color w:val="FFFFFF"/>
                <w:sz w:val="16"/>
                <w:szCs w:val="16"/>
                <w:lang w:eastAsia="et-EE"/>
              </w:rPr>
            </w:pPr>
            <w:r w:rsidRPr="00134BA0">
              <w:rPr>
                <w:sz w:val="16"/>
                <w:szCs w:val="16"/>
                <w:lang w:eastAsia="et-EE"/>
              </w:rPr>
              <w:t>245 281 249</w:t>
            </w:r>
          </w:p>
        </w:tc>
        <w:tc>
          <w:tcPr>
            <w:tcW w:w="793" w:type="pct"/>
            <w:tcBorders>
              <w:top w:val="nil"/>
              <w:left w:val="nil"/>
              <w:bottom w:val="single" w:sz="8" w:space="0" w:color="D9D9D9"/>
              <w:right w:val="nil"/>
            </w:tcBorders>
            <w:shd w:val="clear" w:color="000000" w:fill="055542"/>
            <w:noWrap/>
            <w:vAlign w:val="center"/>
            <w:hideMark/>
          </w:tcPr>
          <w:p w14:paraId="0A6C8DD4" w14:textId="77777777" w:rsidR="00134BA0" w:rsidRPr="00134BA0" w:rsidRDefault="00134BA0" w:rsidP="004F7543">
            <w:pPr>
              <w:spacing w:before="40" w:after="40"/>
              <w:jc w:val="right"/>
              <w:rPr>
                <w:color w:val="FFFFFF"/>
                <w:sz w:val="16"/>
                <w:szCs w:val="16"/>
                <w:lang w:eastAsia="et-EE"/>
              </w:rPr>
            </w:pPr>
            <w:r w:rsidRPr="00134BA0">
              <w:rPr>
                <w:sz w:val="16"/>
                <w:szCs w:val="16"/>
                <w:lang w:eastAsia="et-EE"/>
              </w:rPr>
              <w:t>273 825 040</w:t>
            </w:r>
          </w:p>
        </w:tc>
        <w:tc>
          <w:tcPr>
            <w:tcW w:w="397" w:type="pct"/>
            <w:tcBorders>
              <w:top w:val="nil"/>
              <w:left w:val="single" w:sz="8" w:space="0" w:color="D9D9D9"/>
              <w:bottom w:val="single" w:sz="8" w:space="0" w:color="D9D9D9"/>
              <w:right w:val="nil"/>
            </w:tcBorders>
            <w:shd w:val="clear" w:color="000000" w:fill="055542"/>
            <w:noWrap/>
            <w:vAlign w:val="center"/>
            <w:hideMark/>
          </w:tcPr>
          <w:p w14:paraId="0189BFBB" w14:textId="77777777" w:rsidR="00134BA0" w:rsidRPr="00134BA0" w:rsidRDefault="00134BA0" w:rsidP="004F7543">
            <w:pPr>
              <w:spacing w:before="40" w:after="40"/>
              <w:jc w:val="right"/>
              <w:rPr>
                <w:color w:val="FFFFFF"/>
                <w:sz w:val="16"/>
                <w:szCs w:val="16"/>
                <w:lang w:eastAsia="et-EE"/>
              </w:rPr>
            </w:pPr>
            <w:r w:rsidRPr="00134BA0">
              <w:rPr>
                <w:sz w:val="16"/>
                <w:szCs w:val="16"/>
                <w:lang w:eastAsia="et-EE"/>
              </w:rPr>
              <w:t>12</w:t>
            </w:r>
          </w:p>
        </w:tc>
        <w:tc>
          <w:tcPr>
            <w:tcW w:w="794" w:type="pct"/>
            <w:tcBorders>
              <w:top w:val="nil"/>
              <w:left w:val="nil"/>
              <w:bottom w:val="single" w:sz="8" w:space="0" w:color="D9D9D9"/>
              <w:right w:val="nil"/>
            </w:tcBorders>
            <w:shd w:val="clear" w:color="000000" w:fill="055542"/>
            <w:noWrap/>
            <w:vAlign w:val="center"/>
            <w:hideMark/>
          </w:tcPr>
          <w:p w14:paraId="1C8D27E0" w14:textId="77777777" w:rsidR="00134BA0" w:rsidRPr="00134BA0" w:rsidRDefault="00134BA0" w:rsidP="004F7543">
            <w:pPr>
              <w:spacing w:before="40" w:after="40"/>
              <w:jc w:val="right"/>
              <w:rPr>
                <w:color w:val="FFFFFF"/>
                <w:sz w:val="16"/>
                <w:szCs w:val="16"/>
                <w:lang w:eastAsia="et-EE"/>
              </w:rPr>
            </w:pPr>
            <w:r w:rsidRPr="00134BA0">
              <w:rPr>
                <w:sz w:val="16"/>
                <w:szCs w:val="16"/>
                <w:lang w:eastAsia="et-EE"/>
              </w:rPr>
              <w:t>28 543 791</w:t>
            </w:r>
          </w:p>
        </w:tc>
      </w:tr>
    </w:tbl>
    <w:p w14:paraId="42F30F05" w14:textId="0AC195C7" w:rsidR="00F55ED0" w:rsidRPr="003941BA" w:rsidRDefault="00F55ED0" w:rsidP="00F61A3C">
      <w:pPr>
        <w:pStyle w:val="Heading3"/>
        <w:numPr>
          <w:ilvl w:val="0"/>
          <w:numId w:val="0"/>
        </w:numPr>
        <w:ind w:left="720" w:hanging="720"/>
        <w:rPr>
          <w:rStyle w:val="IntenseEmphasis"/>
          <w:b w:val="0"/>
          <w:bCs/>
          <w:i w:val="0"/>
          <w:iCs w:val="0"/>
        </w:rPr>
      </w:pPr>
      <w:bookmarkStart w:id="18" w:name="_Toc121401842"/>
      <w:r w:rsidRPr="003941BA">
        <w:rPr>
          <w:rStyle w:val="IntenseEmphasis"/>
          <w:b w:val="0"/>
          <w:bCs/>
          <w:i w:val="0"/>
          <w:iCs w:val="0"/>
        </w:rPr>
        <w:t>2023. a</w:t>
      </w:r>
      <w:r w:rsidR="0093086A" w:rsidRPr="003941BA">
        <w:rPr>
          <w:rStyle w:val="IntenseEmphasis"/>
          <w:b w:val="0"/>
          <w:bCs/>
          <w:i w:val="0"/>
          <w:iCs w:val="0"/>
        </w:rPr>
        <w:t>asta</w:t>
      </w:r>
      <w:r w:rsidRPr="003941BA">
        <w:rPr>
          <w:rStyle w:val="IntenseEmphasis"/>
          <w:b w:val="0"/>
          <w:bCs/>
          <w:i w:val="0"/>
          <w:iCs w:val="0"/>
        </w:rPr>
        <w:t xml:space="preserve"> eelarve ja eelarvestrateegia 2023–2026</w:t>
      </w:r>
      <w:bookmarkEnd w:id="18"/>
    </w:p>
    <w:p w14:paraId="019403BE" w14:textId="2E29101B" w:rsidR="00F55ED0" w:rsidRPr="0085356F" w:rsidRDefault="00F55ED0" w:rsidP="00F23934">
      <w:r w:rsidRPr="0085356F">
        <w:t xml:space="preserve">Linnaeelarve peamine alusdokument on </w:t>
      </w:r>
      <w:r w:rsidRPr="0085356F">
        <w:rPr>
          <w:rFonts w:cs="Times New Roman"/>
        </w:rPr>
        <w:t>arengukava</w:t>
      </w:r>
      <w:r w:rsidRPr="0085356F">
        <w:t xml:space="preserve"> osana esitatav ja igal aastal uuendatav nelja eelseisvat aastat käsitlev linna eelarvestrateegia. Eelarvestrateegia 2023–2026 kiideti heaks Tartu Linnavolikogu 14.10.2022 istungil järgmiste eeldustega:</w:t>
      </w:r>
    </w:p>
    <w:p w14:paraId="57074BCB" w14:textId="77777777" w:rsidR="00F55ED0" w:rsidRPr="0085356F" w:rsidRDefault="00F55ED0" w:rsidP="004340D7">
      <w:pPr>
        <w:pStyle w:val="ListParagraph"/>
        <w:numPr>
          <w:ilvl w:val="0"/>
          <w:numId w:val="40"/>
        </w:numPr>
        <w:ind w:left="714" w:hanging="357"/>
        <w:contextualSpacing/>
      </w:pPr>
      <w:r w:rsidRPr="0085356F">
        <w:t>Eesti SKP reaalkasv on keskmiselt 2% aastas;</w:t>
      </w:r>
    </w:p>
    <w:p w14:paraId="4DF37E41" w14:textId="5B5FD675" w:rsidR="00F55ED0" w:rsidRPr="0085356F" w:rsidRDefault="00F55ED0" w:rsidP="004340D7">
      <w:pPr>
        <w:pStyle w:val="ListParagraph"/>
        <w:numPr>
          <w:ilvl w:val="0"/>
          <w:numId w:val="40"/>
        </w:numPr>
        <w:ind w:left="714" w:hanging="357"/>
        <w:contextualSpacing/>
      </w:pPr>
      <w:r w:rsidRPr="0085356F">
        <w:t>inflatsioon on 2022. a</w:t>
      </w:r>
      <w:r w:rsidR="0093086A" w:rsidRPr="0085356F">
        <w:t>astal</w:t>
      </w:r>
      <w:r w:rsidRPr="0085356F">
        <w:t xml:space="preserve"> energiahindade kiire tõusu jm sõja mõjude tõttu 19,5%, 2023. a</w:t>
      </w:r>
      <w:r w:rsidR="0093086A" w:rsidRPr="0085356F">
        <w:t>astal</w:t>
      </w:r>
      <w:r w:rsidRPr="0085356F">
        <w:t xml:space="preserve"> 6,7% ning langeb seejärel 2% lähistele;</w:t>
      </w:r>
    </w:p>
    <w:p w14:paraId="113F5B22" w14:textId="06B3231F" w:rsidR="00F55ED0" w:rsidRPr="0085356F" w:rsidRDefault="00F55ED0" w:rsidP="004340D7">
      <w:pPr>
        <w:pStyle w:val="ListParagraph"/>
        <w:numPr>
          <w:ilvl w:val="0"/>
          <w:numId w:val="40"/>
        </w:numPr>
        <w:ind w:left="714" w:hanging="357"/>
        <w:contextualSpacing/>
      </w:pPr>
      <w:r w:rsidRPr="0085356F">
        <w:t>Tartu maksumaksjate arv püsib stabiilne</w:t>
      </w:r>
      <w:r w:rsidR="0093086A" w:rsidRPr="0085356F">
        <w:t>,</w:t>
      </w:r>
      <w:r w:rsidRPr="0085356F">
        <w:t xml:space="preserve"> järgides Eesti keskmist trendi;</w:t>
      </w:r>
    </w:p>
    <w:p w14:paraId="4697E0D2" w14:textId="5A6B784B" w:rsidR="00F55ED0" w:rsidRPr="0085356F" w:rsidRDefault="00F55ED0" w:rsidP="004340D7">
      <w:pPr>
        <w:pStyle w:val="ListParagraph"/>
        <w:numPr>
          <w:ilvl w:val="0"/>
          <w:numId w:val="40"/>
        </w:numPr>
        <w:ind w:left="714" w:hanging="357"/>
        <w:contextualSpacing/>
      </w:pPr>
      <w:r w:rsidRPr="0085356F">
        <w:t>keskmise palga nominaalkasv on 2022. a</w:t>
      </w:r>
      <w:r w:rsidR="0093086A" w:rsidRPr="0085356F">
        <w:t>astal</w:t>
      </w:r>
      <w:r w:rsidRPr="0085356F">
        <w:t xml:space="preserve"> 11%, mis langeb perioodi lõpuks 5%-le;</w:t>
      </w:r>
    </w:p>
    <w:p w14:paraId="4B98BE57" w14:textId="77777777" w:rsidR="00F55ED0" w:rsidRPr="0085356F" w:rsidRDefault="00F55ED0" w:rsidP="004340D7">
      <w:pPr>
        <w:pStyle w:val="ListParagraph"/>
        <w:numPr>
          <w:ilvl w:val="0"/>
          <w:numId w:val="40"/>
        </w:numPr>
        <w:ind w:left="714" w:hanging="357"/>
        <w:contextualSpacing/>
      </w:pPr>
      <w:r w:rsidRPr="0085356F">
        <w:t>residendist füüsiliste isikute maksustatavast tulust (arvestamata TMS 4. peatükis sätestatud mahaarvamisi) laekub maksumaksja elukohajärgsele kohaliku omavalitsuse üksusele 11,96%;</w:t>
      </w:r>
    </w:p>
    <w:p w14:paraId="3DCAF895" w14:textId="77777777" w:rsidR="00F55ED0" w:rsidRPr="0085356F" w:rsidRDefault="00F55ED0" w:rsidP="004340D7">
      <w:pPr>
        <w:pStyle w:val="ListParagraph"/>
        <w:numPr>
          <w:ilvl w:val="0"/>
          <w:numId w:val="40"/>
        </w:numPr>
        <w:ind w:left="714" w:hanging="357"/>
        <w:contextualSpacing/>
      </w:pPr>
      <w:r w:rsidRPr="0085356F">
        <w:t>maamaksumäär püsib 2,5% maa maksustamishinnast ning viimane ei muutu;</w:t>
      </w:r>
    </w:p>
    <w:p w14:paraId="2EAF31F7" w14:textId="77777777" w:rsidR="00F55ED0" w:rsidRPr="0085356F" w:rsidRDefault="00F55ED0" w:rsidP="004340D7">
      <w:pPr>
        <w:pStyle w:val="ListParagraph"/>
        <w:numPr>
          <w:ilvl w:val="0"/>
          <w:numId w:val="40"/>
        </w:numPr>
        <w:ind w:left="714" w:hanging="357"/>
        <w:contextualSpacing/>
      </w:pPr>
      <w:r w:rsidRPr="0085356F">
        <w:t>uusi kohalikke makse vaadeldaval perioodil ei kehtestata;</w:t>
      </w:r>
    </w:p>
    <w:p w14:paraId="121C8F4C" w14:textId="77777777" w:rsidR="00F55ED0" w:rsidRPr="0085356F" w:rsidRDefault="00F55ED0" w:rsidP="004340D7">
      <w:pPr>
        <w:pStyle w:val="ListParagraph"/>
        <w:numPr>
          <w:ilvl w:val="0"/>
          <w:numId w:val="40"/>
        </w:numPr>
        <w:ind w:left="714" w:hanging="357"/>
        <w:contextualSpacing/>
      </w:pPr>
      <w:r w:rsidRPr="0085356F">
        <w:t>sõltuvate üksuste koosseis eelarvestrateegia perioodil ei muutu;</w:t>
      </w:r>
    </w:p>
    <w:p w14:paraId="6CB223C8" w14:textId="77777777" w:rsidR="00F55ED0" w:rsidRPr="0085356F" w:rsidRDefault="00F55ED0" w:rsidP="004340D7">
      <w:pPr>
        <w:pStyle w:val="ListParagraph"/>
        <w:numPr>
          <w:ilvl w:val="0"/>
          <w:numId w:val="40"/>
        </w:numPr>
        <w:ind w:left="714" w:hanging="357"/>
        <w:contextualSpacing/>
      </w:pPr>
      <w:r w:rsidRPr="0085356F">
        <w:t>sõjapõgenike mõjuga ei ole eelarvestrateegias arvestatud.</w:t>
      </w:r>
    </w:p>
    <w:p w14:paraId="50ECF373" w14:textId="5CB60D95" w:rsidR="00F55ED0" w:rsidRPr="0085356F" w:rsidRDefault="00F55ED0" w:rsidP="00C145A6">
      <w:r w:rsidRPr="0085356F">
        <w:t>Erinevalt varasematest aastatest on 2023. aasta eelarvel väga suur rõhk linna kuludele. Üleilmse kriisi tõttu on linn juba käesoleval aastal pidanud toime tulema suurenenud energia- ja küttekuludega. Ebakindlus nii energiakandjatega varustatuse</w:t>
      </w:r>
      <w:r w:rsidR="0093086A" w:rsidRPr="0085356F">
        <w:t>s</w:t>
      </w:r>
      <w:r w:rsidRPr="0085356F">
        <w:t xml:space="preserve"> kui ka nende hindade</w:t>
      </w:r>
      <w:r w:rsidR="0093086A" w:rsidRPr="0085356F">
        <w:t>s</w:t>
      </w:r>
      <w:r w:rsidRPr="0085356F">
        <w:t xml:space="preserve">, on nõudnud suuremate kuludega arvestamist ning kõrge inflatsiooni mõjusid ei ole võimalik täpselt prognoosida. Oluline osa kasvavast eelarvest läheb palgatõusudeks. Sellest tulevalt on võimatu täita eelarvestrateegias sätestatud põhitegevuse tulemi </w:t>
      </w:r>
      <w:r w:rsidR="00EE7425" w:rsidRPr="0085356F">
        <w:t>eesmärke</w:t>
      </w:r>
      <w:r w:rsidRPr="0085356F">
        <w:t xml:space="preserve"> ning suureneb ka linna laenukoormus. </w:t>
      </w:r>
    </w:p>
    <w:p w14:paraId="50041C45" w14:textId="544309DA" w:rsidR="00134BA0" w:rsidRDefault="00F55ED0" w:rsidP="004F7543">
      <w:r w:rsidRPr="0085356F">
        <w:t>Alljärgnevast tabelist on näha, et eelarve maht on eelarves ja eelarvestrateegias väga sarnane. Kuna eelarves on sissetulekute prognoos väiksem, kui eelarvestrateegias (sihtotstarbeliste toetuste väiksema prognoosi tõttu), on ka eelarve tulem eelarves tuntavalt halvem kui eelarvestrateegias ja laenamise vajadus seetõttu üle 10 miljoni euro võrra suurem.</w:t>
      </w:r>
    </w:p>
    <w:p w14:paraId="32DB687C" w14:textId="1B687840" w:rsidR="00F55ED0" w:rsidRPr="0085356F" w:rsidRDefault="00F55ED0" w:rsidP="00C145A6">
      <w:pPr>
        <w:pStyle w:val="Tabelijajoonisepealkiricvi"/>
      </w:pPr>
      <w:r w:rsidRPr="0085356F">
        <w:t>Tabel</w:t>
      </w:r>
      <w:r w:rsidR="00EC22E4" w:rsidRPr="0085356F">
        <w:t xml:space="preserve"> 2</w:t>
      </w:r>
      <w:r w:rsidRPr="0085356F">
        <w:t>. Eelarve võrdlus eelarvestrateegiag</w:t>
      </w:r>
      <w:r w:rsidR="004F7543">
        <w:t>a</w:t>
      </w:r>
    </w:p>
    <w:tbl>
      <w:tblPr>
        <w:tblW w:w="5000" w:type="pct"/>
        <w:tblCellMar>
          <w:left w:w="70" w:type="dxa"/>
          <w:right w:w="70" w:type="dxa"/>
        </w:tblCellMar>
        <w:tblLook w:val="04A0" w:firstRow="1" w:lastRow="0" w:firstColumn="1" w:lastColumn="0" w:noHBand="0" w:noVBand="1"/>
      </w:tblPr>
      <w:tblGrid>
        <w:gridCol w:w="4134"/>
        <w:gridCol w:w="1462"/>
        <w:gridCol w:w="1776"/>
        <w:gridCol w:w="1559"/>
      </w:tblGrid>
      <w:tr w:rsidR="00DB64E5" w:rsidRPr="00DB64E5" w14:paraId="223AE7BD" w14:textId="77777777" w:rsidTr="004F7543">
        <w:trPr>
          <w:trHeight w:val="20"/>
          <w:tblHeader/>
        </w:trPr>
        <w:tc>
          <w:tcPr>
            <w:tcW w:w="2314" w:type="pct"/>
            <w:tcBorders>
              <w:top w:val="single" w:sz="8" w:space="0" w:color="auto"/>
              <w:left w:val="nil"/>
              <w:bottom w:val="nil"/>
              <w:right w:val="nil"/>
            </w:tcBorders>
            <w:shd w:val="clear" w:color="000000" w:fill="055542"/>
            <w:noWrap/>
            <w:vAlign w:val="center"/>
            <w:hideMark/>
          </w:tcPr>
          <w:p w14:paraId="73203EE5" w14:textId="77777777" w:rsidR="00DB64E5" w:rsidRPr="00DB64E5" w:rsidRDefault="00DB64E5" w:rsidP="004F7543">
            <w:pPr>
              <w:spacing w:before="40" w:after="40"/>
              <w:rPr>
                <w:color w:val="FFFFFF"/>
                <w:sz w:val="16"/>
                <w:szCs w:val="16"/>
                <w:lang w:eastAsia="et-EE"/>
              </w:rPr>
            </w:pPr>
            <w:r w:rsidRPr="00DB64E5">
              <w:rPr>
                <w:sz w:val="16"/>
                <w:szCs w:val="16"/>
                <w:lang w:eastAsia="et-EE"/>
              </w:rPr>
              <w:t> </w:t>
            </w:r>
          </w:p>
        </w:tc>
        <w:tc>
          <w:tcPr>
            <w:tcW w:w="818" w:type="pct"/>
            <w:tcBorders>
              <w:top w:val="single" w:sz="8" w:space="0" w:color="auto"/>
              <w:left w:val="nil"/>
              <w:bottom w:val="nil"/>
              <w:right w:val="nil"/>
            </w:tcBorders>
            <w:shd w:val="clear" w:color="000000" w:fill="055542"/>
            <w:vAlign w:val="center"/>
            <w:hideMark/>
          </w:tcPr>
          <w:p w14:paraId="3719D958" w14:textId="77777777" w:rsidR="00DB64E5" w:rsidRPr="00DB64E5" w:rsidRDefault="00DB64E5" w:rsidP="004F7543">
            <w:pPr>
              <w:spacing w:before="40" w:after="40"/>
              <w:jc w:val="right"/>
              <w:rPr>
                <w:color w:val="FFFFFF"/>
                <w:sz w:val="16"/>
                <w:szCs w:val="16"/>
                <w:lang w:eastAsia="et-EE"/>
              </w:rPr>
            </w:pPr>
            <w:r w:rsidRPr="00DB64E5">
              <w:rPr>
                <w:sz w:val="16"/>
                <w:szCs w:val="16"/>
                <w:lang w:eastAsia="et-EE"/>
              </w:rPr>
              <w:t>Eelarvestrateegia 2023-2026</w:t>
            </w:r>
          </w:p>
        </w:tc>
        <w:tc>
          <w:tcPr>
            <w:tcW w:w="994" w:type="pct"/>
            <w:tcBorders>
              <w:top w:val="single" w:sz="8" w:space="0" w:color="auto"/>
              <w:left w:val="nil"/>
              <w:bottom w:val="nil"/>
              <w:right w:val="nil"/>
            </w:tcBorders>
            <w:shd w:val="clear" w:color="000000" w:fill="055542"/>
            <w:vAlign w:val="center"/>
            <w:hideMark/>
          </w:tcPr>
          <w:p w14:paraId="75B3CC13" w14:textId="77777777" w:rsidR="00DB64E5" w:rsidRPr="00DB64E5" w:rsidRDefault="00DB64E5" w:rsidP="004F7543">
            <w:pPr>
              <w:spacing w:before="40" w:after="40"/>
              <w:jc w:val="right"/>
              <w:rPr>
                <w:color w:val="FFFFFF"/>
                <w:sz w:val="16"/>
                <w:szCs w:val="16"/>
                <w:lang w:eastAsia="et-EE"/>
              </w:rPr>
            </w:pPr>
            <w:r w:rsidRPr="00DB64E5">
              <w:rPr>
                <w:sz w:val="16"/>
                <w:szCs w:val="16"/>
                <w:lang w:eastAsia="et-EE"/>
              </w:rPr>
              <w:t>2023. a eelarve</w:t>
            </w:r>
          </w:p>
        </w:tc>
        <w:tc>
          <w:tcPr>
            <w:tcW w:w="873" w:type="pct"/>
            <w:tcBorders>
              <w:top w:val="single" w:sz="8" w:space="0" w:color="auto"/>
              <w:left w:val="nil"/>
              <w:bottom w:val="nil"/>
              <w:right w:val="nil"/>
            </w:tcBorders>
            <w:shd w:val="clear" w:color="000000" w:fill="055542"/>
            <w:vAlign w:val="center"/>
            <w:hideMark/>
          </w:tcPr>
          <w:p w14:paraId="0DA8DD35" w14:textId="77777777" w:rsidR="00DB64E5" w:rsidRPr="00DB64E5" w:rsidRDefault="00DB64E5" w:rsidP="004F7543">
            <w:pPr>
              <w:spacing w:before="40" w:after="40"/>
              <w:jc w:val="right"/>
              <w:rPr>
                <w:color w:val="FFFFFF"/>
                <w:sz w:val="16"/>
                <w:szCs w:val="16"/>
                <w:lang w:eastAsia="et-EE"/>
              </w:rPr>
            </w:pPr>
            <w:r w:rsidRPr="00DB64E5">
              <w:rPr>
                <w:sz w:val="16"/>
                <w:szCs w:val="16"/>
                <w:lang w:eastAsia="et-EE"/>
              </w:rPr>
              <w:t>Muutus</w:t>
            </w:r>
          </w:p>
        </w:tc>
      </w:tr>
      <w:tr w:rsidR="00DB64E5" w:rsidRPr="00DB64E5" w14:paraId="44A4769C" w14:textId="77777777" w:rsidTr="004F7543">
        <w:trPr>
          <w:trHeight w:val="20"/>
        </w:trPr>
        <w:tc>
          <w:tcPr>
            <w:tcW w:w="2314" w:type="pct"/>
            <w:tcBorders>
              <w:top w:val="nil"/>
              <w:left w:val="nil"/>
              <w:bottom w:val="nil"/>
              <w:right w:val="nil"/>
            </w:tcBorders>
            <w:shd w:val="clear" w:color="000000" w:fill="F7F2E9"/>
            <w:noWrap/>
            <w:vAlign w:val="center"/>
            <w:hideMark/>
          </w:tcPr>
          <w:p w14:paraId="48D8FAF4" w14:textId="77777777" w:rsidR="00DB64E5" w:rsidRPr="00DB64E5" w:rsidRDefault="00DB64E5" w:rsidP="004F7543">
            <w:pPr>
              <w:spacing w:before="40" w:after="40"/>
              <w:rPr>
                <w:color w:val="000000"/>
                <w:sz w:val="16"/>
                <w:szCs w:val="16"/>
                <w:lang w:eastAsia="et-EE"/>
              </w:rPr>
            </w:pPr>
            <w:r w:rsidRPr="00DB64E5">
              <w:rPr>
                <w:sz w:val="16"/>
                <w:szCs w:val="16"/>
                <w:lang w:eastAsia="et-EE"/>
              </w:rPr>
              <w:t>PÕHITEGEVUSE TULUD</w:t>
            </w:r>
          </w:p>
        </w:tc>
        <w:tc>
          <w:tcPr>
            <w:tcW w:w="818" w:type="pct"/>
            <w:tcBorders>
              <w:top w:val="nil"/>
              <w:left w:val="nil"/>
              <w:bottom w:val="nil"/>
              <w:right w:val="nil"/>
            </w:tcBorders>
            <w:shd w:val="clear" w:color="000000" w:fill="F7F2E9"/>
            <w:noWrap/>
            <w:vAlign w:val="center"/>
            <w:hideMark/>
          </w:tcPr>
          <w:p w14:paraId="47202C72" w14:textId="77777777" w:rsidR="00DB64E5" w:rsidRPr="00DB64E5" w:rsidRDefault="00DB64E5" w:rsidP="004F7543">
            <w:pPr>
              <w:spacing w:before="40" w:after="40"/>
              <w:jc w:val="right"/>
              <w:rPr>
                <w:color w:val="000000"/>
                <w:sz w:val="16"/>
                <w:szCs w:val="16"/>
                <w:lang w:eastAsia="et-EE"/>
              </w:rPr>
            </w:pPr>
            <w:r w:rsidRPr="00DB64E5">
              <w:rPr>
                <w:sz w:val="16"/>
                <w:szCs w:val="16"/>
                <w:lang w:eastAsia="et-EE"/>
              </w:rPr>
              <w:t>214 523 000</w:t>
            </w:r>
          </w:p>
        </w:tc>
        <w:tc>
          <w:tcPr>
            <w:tcW w:w="994" w:type="pct"/>
            <w:tcBorders>
              <w:top w:val="nil"/>
              <w:left w:val="nil"/>
              <w:bottom w:val="nil"/>
              <w:right w:val="nil"/>
            </w:tcBorders>
            <w:shd w:val="clear" w:color="000000" w:fill="F7F2E9"/>
            <w:vAlign w:val="center"/>
            <w:hideMark/>
          </w:tcPr>
          <w:p w14:paraId="3855E808" w14:textId="77777777" w:rsidR="00DB64E5" w:rsidRPr="00DB64E5" w:rsidRDefault="00DB64E5" w:rsidP="004F7543">
            <w:pPr>
              <w:spacing w:before="40" w:after="40"/>
              <w:jc w:val="right"/>
              <w:rPr>
                <w:color w:val="000000"/>
                <w:sz w:val="16"/>
                <w:szCs w:val="16"/>
                <w:lang w:eastAsia="et-EE"/>
              </w:rPr>
            </w:pPr>
            <w:r w:rsidRPr="00DB64E5">
              <w:rPr>
                <w:sz w:val="16"/>
                <w:szCs w:val="16"/>
                <w:lang w:eastAsia="et-EE"/>
              </w:rPr>
              <w:t>210 546 677</w:t>
            </w:r>
          </w:p>
        </w:tc>
        <w:tc>
          <w:tcPr>
            <w:tcW w:w="873" w:type="pct"/>
            <w:tcBorders>
              <w:top w:val="nil"/>
              <w:left w:val="nil"/>
              <w:bottom w:val="nil"/>
              <w:right w:val="nil"/>
            </w:tcBorders>
            <w:shd w:val="clear" w:color="000000" w:fill="F7F2E9"/>
            <w:vAlign w:val="center"/>
            <w:hideMark/>
          </w:tcPr>
          <w:p w14:paraId="52B353D8" w14:textId="77777777" w:rsidR="00DB64E5" w:rsidRPr="00DB64E5" w:rsidRDefault="00DB64E5" w:rsidP="004F7543">
            <w:pPr>
              <w:spacing w:before="40" w:after="40"/>
              <w:jc w:val="right"/>
              <w:rPr>
                <w:color w:val="000000"/>
                <w:sz w:val="16"/>
                <w:szCs w:val="16"/>
                <w:lang w:eastAsia="et-EE"/>
              </w:rPr>
            </w:pPr>
            <w:r w:rsidRPr="00DB64E5">
              <w:rPr>
                <w:sz w:val="16"/>
                <w:szCs w:val="16"/>
                <w:lang w:eastAsia="et-EE"/>
              </w:rPr>
              <w:t>-3 976 323</w:t>
            </w:r>
          </w:p>
        </w:tc>
      </w:tr>
      <w:tr w:rsidR="00DB64E5" w:rsidRPr="00DB64E5" w14:paraId="6A737D0B" w14:textId="77777777" w:rsidTr="004F7543">
        <w:trPr>
          <w:trHeight w:val="20"/>
        </w:trPr>
        <w:tc>
          <w:tcPr>
            <w:tcW w:w="2314" w:type="pct"/>
            <w:tcBorders>
              <w:top w:val="nil"/>
              <w:left w:val="nil"/>
              <w:bottom w:val="single" w:sz="8" w:space="0" w:color="D9D9D9"/>
              <w:right w:val="nil"/>
            </w:tcBorders>
            <w:shd w:val="clear" w:color="auto" w:fill="auto"/>
            <w:noWrap/>
            <w:vAlign w:val="center"/>
            <w:hideMark/>
          </w:tcPr>
          <w:p w14:paraId="74672326" w14:textId="77777777" w:rsidR="00DB64E5" w:rsidRPr="00DB64E5" w:rsidRDefault="00DB64E5" w:rsidP="004F7543">
            <w:pPr>
              <w:spacing w:before="40" w:after="40"/>
              <w:rPr>
                <w:color w:val="000000"/>
                <w:sz w:val="16"/>
                <w:szCs w:val="16"/>
                <w:lang w:eastAsia="et-EE"/>
              </w:rPr>
            </w:pPr>
            <w:r w:rsidRPr="00DB64E5">
              <w:rPr>
                <w:color w:val="000000"/>
                <w:sz w:val="16"/>
                <w:szCs w:val="16"/>
                <w:lang w:eastAsia="et-EE"/>
              </w:rPr>
              <w:t>Maksud</w:t>
            </w:r>
          </w:p>
        </w:tc>
        <w:tc>
          <w:tcPr>
            <w:tcW w:w="818" w:type="pct"/>
            <w:tcBorders>
              <w:top w:val="nil"/>
              <w:left w:val="nil"/>
              <w:bottom w:val="single" w:sz="8" w:space="0" w:color="D9D9D9"/>
              <w:right w:val="nil"/>
            </w:tcBorders>
            <w:shd w:val="clear" w:color="auto" w:fill="auto"/>
            <w:noWrap/>
            <w:vAlign w:val="center"/>
            <w:hideMark/>
          </w:tcPr>
          <w:p w14:paraId="33BC58E6" w14:textId="77777777" w:rsidR="00DB64E5" w:rsidRPr="00DB64E5" w:rsidRDefault="00DB64E5" w:rsidP="004F7543">
            <w:pPr>
              <w:spacing w:before="40" w:after="40"/>
              <w:jc w:val="right"/>
              <w:rPr>
                <w:color w:val="000000"/>
                <w:sz w:val="16"/>
                <w:szCs w:val="16"/>
                <w:lang w:eastAsia="et-EE"/>
              </w:rPr>
            </w:pPr>
            <w:r w:rsidRPr="00DB64E5">
              <w:rPr>
                <w:color w:val="000000"/>
                <w:sz w:val="16"/>
                <w:szCs w:val="16"/>
                <w:lang w:eastAsia="et-EE"/>
              </w:rPr>
              <w:t>123 907 000</w:t>
            </w:r>
          </w:p>
        </w:tc>
        <w:tc>
          <w:tcPr>
            <w:tcW w:w="994" w:type="pct"/>
            <w:tcBorders>
              <w:top w:val="nil"/>
              <w:left w:val="nil"/>
              <w:bottom w:val="single" w:sz="8" w:space="0" w:color="D9D9D9"/>
              <w:right w:val="nil"/>
            </w:tcBorders>
            <w:shd w:val="clear" w:color="auto" w:fill="auto"/>
            <w:vAlign w:val="center"/>
            <w:hideMark/>
          </w:tcPr>
          <w:p w14:paraId="5BAB3F34" w14:textId="77777777" w:rsidR="00DB64E5" w:rsidRPr="00DB64E5" w:rsidRDefault="00DB64E5" w:rsidP="004F7543">
            <w:pPr>
              <w:spacing w:before="40" w:after="40"/>
              <w:jc w:val="right"/>
              <w:rPr>
                <w:color w:val="000000"/>
                <w:sz w:val="16"/>
                <w:szCs w:val="16"/>
                <w:lang w:eastAsia="et-EE"/>
              </w:rPr>
            </w:pPr>
            <w:r w:rsidRPr="00DB64E5">
              <w:rPr>
                <w:color w:val="000000"/>
                <w:sz w:val="16"/>
                <w:szCs w:val="16"/>
                <w:lang w:eastAsia="et-EE"/>
              </w:rPr>
              <w:t>126 022 000</w:t>
            </w:r>
          </w:p>
        </w:tc>
        <w:tc>
          <w:tcPr>
            <w:tcW w:w="873" w:type="pct"/>
            <w:tcBorders>
              <w:top w:val="nil"/>
              <w:left w:val="nil"/>
              <w:bottom w:val="single" w:sz="8" w:space="0" w:color="D9D9D9"/>
              <w:right w:val="nil"/>
            </w:tcBorders>
            <w:shd w:val="clear" w:color="auto" w:fill="auto"/>
            <w:vAlign w:val="center"/>
            <w:hideMark/>
          </w:tcPr>
          <w:p w14:paraId="53A48AF3" w14:textId="77777777" w:rsidR="00DB64E5" w:rsidRPr="00DB64E5" w:rsidRDefault="00DB64E5" w:rsidP="004F7543">
            <w:pPr>
              <w:spacing w:before="40" w:after="40"/>
              <w:jc w:val="right"/>
              <w:rPr>
                <w:color w:val="000000"/>
                <w:sz w:val="16"/>
                <w:szCs w:val="16"/>
                <w:lang w:eastAsia="et-EE"/>
              </w:rPr>
            </w:pPr>
            <w:r w:rsidRPr="00DB64E5">
              <w:rPr>
                <w:color w:val="000000"/>
                <w:sz w:val="16"/>
                <w:szCs w:val="16"/>
                <w:lang w:eastAsia="et-EE"/>
              </w:rPr>
              <w:t>2 115 000</w:t>
            </w:r>
          </w:p>
        </w:tc>
      </w:tr>
      <w:tr w:rsidR="00DB64E5" w:rsidRPr="00DB64E5" w14:paraId="2815EA0B" w14:textId="77777777" w:rsidTr="004F7543">
        <w:trPr>
          <w:trHeight w:val="20"/>
        </w:trPr>
        <w:tc>
          <w:tcPr>
            <w:tcW w:w="2314" w:type="pct"/>
            <w:tcBorders>
              <w:top w:val="nil"/>
              <w:left w:val="nil"/>
              <w:bottom w:val="single" w:sz="8" w:space="0" w:color="D9D9D9"/>
              <w:right w:val="nil"/>
            </w:tcBorders>
            <w:shd w:val="clear" w:color="auto" w:fill="auto"/>
            <w:noWrap/>
            <w:vAlign w:val="center"/>
            <w:hideMark/>
          </w:tcPr>
          <w:p w14:paraId="6B90F6FF" w14:textId="77777777" w:rsidR="00DB64E5" w:rsidRPr="00DB64E5" w:rsidRDefault="00DB64E5" w:rsidP="004F7543">
            <w:pPr>
              <w:spacing w:before="40" w:after="40"/>
              <w:rPr>
                <w:color w:val="000000"/>
                <w:sz w:val="16"/>
                <w:szCs w:val="16"/>
                <w:lang w:eastAsia="et-EE"/>
              </w:rPr>
            </w:pPr>
            <w:r w:rsidRPr="00DB64E5">
              <w:rPr>
                <w:color w:val="000000"/>
                <w:sz w:val="16"/>
                <w:szCs w:val="16"/>
                <w:lang w:eastAsia="et-EE"/>
              </w:rPr>
              <w:t>Kaupade ja teenuste müük</w:t>
            </w:r>
          </w:p>
        </w:tc>
        <w:tc>
          <w:tcPr>
            <w:tcW w:w="818" w:type="pct"/>
            <w:tcBorders>
              <w:top w:val="nil"/>
              <w:left w:val="nil"/>
              <w:bottom w:val="single" w:sz="8" w:space="0" w:color="D9D9D9"/>
              <w:right w:val="nil"/>
            </w:tcBorders>
            <w:shd w:val="clear" w:color="auto" w:fill="auto"/>
            <w:noWrap/>
            <w:vAlign w:val="center"/>
            <w:hideMark/>
          </w:tcPr>
          <w:p w14:paraId="336072F9" w14:textId="77777777" w:rsidR="00DB64E5" w:rsidRPr="00DB64E5" w:rsidRDefault="00DB64E5" w:rsidP="004F7543">
            <w:pPr>
              <w:spacing w:before="40" w:after="40"/>
              <w:jc w:val="right"/>
              <w:rPr>
                <w:color w:val="000000"/>
                <w:sz w:val="16"/>
                <w:szCs w:val="16"/>
                <w:lang w:eastAsia="et-EE"/>
              </w:rPr>
            </w:pPr>
            <w:r w:rsidRPr="00DB64E5">
              <w:rPr>
                <w:color w:val="000000"/>
                <w:sz w:val="16"/>
                <w:szCs w:val="16"/>
                <w:lang w:eastAsia="et-EE"/>
              </w:rPr>
              <w:t>24 093 000</w:t>
            </w:r>
          </w:p>
        </w:tc>
        <w:tc>
          <w:tcPr>
            <w:tcW w:w="994" w:type="pct"/>
            <w:tcBorders>
              <w:top w:val="nil"/>
              <w:left w:val="nil"/>
              <w:bottom w:val="single" w:sz="8" w:space="0" w:color="D9D9D9"/>
              <w:right w:val="nil"/>
            </w:tcBorders>
            <w:shd w:val="clear" w:color="auto" w:fill="auto"/>
            <w:vAlign w:val="center"/>
            <w:hideMark/>
          </w:tcPr>
          <w:p w14:paraId="1627884F" w14:textId="77777777" w:rsidR="00DB64E5" w:rsidRPr="00DB64E5" w:rsidRDefault="00DB64E5" w:rsidP="004F7543">
            <w:pPr>
              <w:spacing w:before="40" w:after="40"/>
              <w:jc w:val="right"/>
              <w:rPr>
                <w:color w:val="000000"/>
                <w:sz w:val="16"/>
                <w:szCs w:val="16"/>
                <w:lang w:eastAsia="et-EE"/>
              </w:rPr>
            </w:pPr>
            <w:r w:rsidRPr="00DB64E5">
              <w:rPr>
                <w:color w:val="000000"/>
                <w:sz w:val="16"/>
                <w:szCs w:val="16"/>
                <w:lang w:eastAsia="et-EE"/>
              </w:rPr>
              <w:t>24 175 613</w:t>
            </w:r>
          </w:p>
        </w:tc>
        <w:tc>
          <w:tcPr>
            <w:tcW w:w="873" w:type="pct"/>
            <w:tcBorders>
              <w:top w:val="nil"/>
              <w:left w:val="nil"/>
              <w:bottom w:val="single" w:sz="8" w:space="0" w:color="D9D9D9"/>
              <w:right w:val="nil"/>
            </w:tcBorders>
            <w:shd w:val="clear" w:color="auto" w:fill="auto"/>
            <w:vAlign w:val="center"/>
            <w:hideMark/>
          </w:tcPr>
          <w:p w14:paraId="05A50DFA" w14:textId="77777777" w:rsidR="00DB64E5" w:rsidRPr="00DB64E5" w:rsidRDefault="00DB64E5" w:rsidP="004F7543">
            <w:pPr>
              <w:spacing w:before="40" w:after="40"/>
              <w:jc w:val="right"/>
              <w:rPr>
                <w:color w:val="000000"/>
                <w:sz w:val="16"/>
                <w:szCs w:val="16"/>
                <w:lang w:eastAsia="et-EE"/>
              </w:rPr>
            </w:pPr>
            <w:r w:rsidRPr="00DB64E5">
              <w:rPr>
                <w:color w:val="000000"/>
                <w:sz w:val="16"/>
                <w:szCs w:val="16"/>
                <w:lang w:eastAsia="et-EE"/>
              </w:rPr>
              <w:t>82 613</w:t>
            </w:r>
          </w:p>
        </w:tc>
      </w:tr>
      <w:tr w:rsidR="00DB64E5" w:rsidRPr="00DB64E5" w14:paraId="386D21D6" w14:textId="77777777" w:rsidTr="004F7543">
        <w:trPr>
          <w:trHeight w:val="20"/>
        </w:trPr>
        <w:tc>
          <w:tcPr>
            <w:tcW w:w="2314" w:type="pct"/>
            <w:tcBorders>
              <w:top w:val="nil"/>
              <w:left w:val="nil"/>
              <w:bottom w:val="single" w:sz="8" w:space="0" w:color="D9D9D9"/>
              <w:right w:val="nil"/>
            </w:tcBorders>
            <w:shd w:val="clear" w:color="auto" w:fill="auto"/>
            <w:noWrap/>
            <w:vAlign w:val="center"/>
            <w:hideMark/>
          </w:tcPr>
          <w:p w14:paraId="6BC060A4" w14:textId="77777777" w:rsidR="00DB64E5" w:rsidRPr="00DB64E5" w:rsidRDefault="00DB64E5" w:rsidP="004F7543">
            <w:pPr>
              <w:spacing w:before="40" w:after="40"/>
              <w:rPr>
                <w:color w:val="000000"/>
                <w:sz w:val="16"/>
                <w:szCs w:val="16"/>
                <w:lang w:eastAsia="et-EE"/>
              </w:rPr>
            </w:pPr>
            <w:r w:rsidRPr="00DB64E5">
              <w:rPr>
                <w:color w:val="000000"/>
                <w:sz w:val="16"/>
                <w:szCs w:val="16"/>
                <w:lang w:eastAsia="et-EE"/>
              </w:rPr>
              <w:t>Saadavad toetused tegevuskuludeks</w:t>
            </w:r>
          </w:p>
        </w:tc>
        <w:tc>
          <w:tcPr>
            <w:tcW w:w="818" w:type="pct"/>
            <w:tcBorders>
              <w:top w:val="nil"/>
              <w:left w:val="nil"/>
              <w:bottom w:val="single" w:sz="8" w:space="0" w:color="D9D9D9"/>
              <w:right w:val="nil"/>
            </w:tcBorders>
            <w:shd w:val="clear" w:color="auto" w:fill="auto"/>
            <w:noWrap/>
            <w:vAlign w:val="center"/>
            <w:hideMark/>
          </w:tcPr>
          <w:p w14:paraId="4E4859B4" w14:textId="77777777" w:rsidR="00DB64E5" w:rsidRPr="00DB64E5" w:rsidRDefault="00DB64E5" w:rsidP="004F7543">
            <w:pPr>
              <w:spacing w:before="40" w:after="40"/>
              <w:jc w:val="right"/>
              <w:rPr>
                <w:color w:val="000000"/>
                <w:sz w:val="16"/>
                <w:szCs w:val="16"/>
                <w:lang w:eastAsia="et-EE"/>
              </w:rPr>
            </w:pPr>
            <w:r w:rsidRPr="00DB64E5">
              <w:rPr>
                <w:color w:val="000000"/>
                <w:sz w:val="16"/>
                <w:szCs w:val="16"/>
                <w:lang w:eastAsia="et-EE"/>
              </w:rPr>
              <w:t>65 774 000</w:t>
            </w:r>
          </w:p>
        </w:tc>
        <w:tc>
          <w:tcPr>
            <w:tcW w:w="994" w:type="pct"/>
            <w:tcBorders>
              <w:top w:val="nil"/>
              <w:left w:val="nil"/>
              <w:bottom w:val="single" w:sz="8" w:space="0" w:color="D9D9D9"/>
              <w:right w:val="nil"/>
            </w:tcBorders>
            <w:shd w:val="clear" w:color="auto" w:fill="auto"/>
            <w:vAlign w:val="center"/>
            <w:hideMark/>
          </w:tcPr>
          <w:p w14:paraId="48A63E69" w14:textId="77777777" w:rsidR="00DB64E5" w:rsidRPr="00DB64E5" w:rsidRDefault="00DB64E5" w:rsidP="004F7543">
            <w:pPr>
              <w:spacing w:before="40" w:after="40"/>
              <w:jc w:val="right"/>
              <w:rPr>
                <w:color w:val="000000"/>
                <w:sz w:val="16"/>
                <w:szCs w:val="16"/>
                <w:lang w:eastAsia="et-EE"/>
              </w:rPr>
            </w:pPr>
            <w:r w:rsidRPr="00DB64E5">
              <w:rPr>
                <w:color w:val="000000"/>
                <w:sz w:val="16"/>
                <w:szCs w:val="16"/>
                <w:lang w:eastAsia="et-EE"/>
              </w:rPr>
              <w:t>59 617 292</w:t>
            </w:r>
          </w:p>
        </w:tc>
        <w:tc>
          <w:tcPr>
            <w:tcW w:w="873" w:type="pct"/>
            <w:tcBorders>
              <w:top w:val="nil"/>
              <w:left w:val="nil"/>
              <w:bottom w:val="single" w:sz="8" w:space="0" w:color="D9D9D9"/>
              <w:right w:val="nil"/>
            </w:tcBorders>
            <w:shd w:val="clear" w:color="auto" w:fill="auto"/>
            <w:vAlign w:val="center"/>
            <w:hideMark/>
          </w:tcPr>
          <w:p w14:paraId="2CB50AD4" w14:textId="77777777" w:rsidR="00DB64E5" w:rsidRPr="00DB64E5" w:rsidRDefault="00DB64E5" w:rsidP="004F7543">
            <w:pPr>
              <w:spacing w:before="40" w:after="40"/>
              <w:jc w:val="right"/>
              <w:rPr>
                <w:color w:val="000000"/>
                <w:sz w:val="16"/>
                <w:szCs w:val="16"/>
                <w:lang w:eastAsia="et-EE"/>
              </w:rPr>
            </w:pPr>
            <w:r w:rsidRPr="00DB64E5">
              <w:rPr>
                <w:color w:val="000000"/>
                <w:sz w:val="16"/>
                <w:szCs w:val="16"/>
                <w:lang w:eastAsia="et-EE"/>
              </w:rPr>
              <w:t>-6 156 708</w:t>
            </w:r>
          </w:p>
        </w:tc>
      </w:tr>
      <w:tr w:rsidR="00DB64E5" w:rsidRPr="00DB64E5" w14:paraId="709BA07B" w14:textId="77777777" w:rsidTr="004F7543">
        <w:trPr>
          <w:trHeight w:val="20"/>
        </w:trPr>
        <w:tc>
          <w:tcPr>
            <w:tcW w:w="2314" w:type="pct"/>
            <w:tcBorders>
              <w:top w:val="single" w:sz="8" w:space="0" w:color="D9D9D9"/>
              <w:left w:val="nil"/>
              <w:right w:val="nil"/>
            </w:tcBorders>
            <w:shd w:val="clear" w:color="auto" w:fill="auto"/>
            <w:noWrap/>
            <w:vAlign w:val="center"/>
            <w:hideMark/>
          </w:tcPr>
          <w:p w14:paraId="4DB7D8C5" w14:textId="77777777" w:rsidR="00DB64E5" w:rsidRPr="00DB64E5" w:rsidRDefault="00DB64E5" w:rsidP="004F7543">
            <w:pPr>
              <w:spacing w:before="40" w:after="40"/>
              <w:rPr>
                <w:color w:val="000000"/>
                <w:sz w:val="16"/>
                <w:szCs w:val="16"/>
                <w:lang w:eastAsia="et-EE"/>
              </w:rPr>
            </w:pPr>
            <w:r w:rsidRPr="00DB64E5">
              <w:rPr>
                <w:color w:val="000000"/>
                <w:sz w:val="16"/>
                <w:szCs w:val="16"/>
                <w:lang w:eastAsia="et-EE"/>
              </w:rPr>
              <w:t>Muud tegevustulud</w:t>
            </w:r>
          </w:p>
        </w:tc>
        <w:tc>
          <w:tcPr>
            <w:tcW w:w="818" w:type="pct"/>
            <w:tcBorders>
              <w:top w:val="single" w:sz="8" w:space="0" w:color="D9D9D9"/>
              <w:left w:val="nil"/>
              <w:right w:val="nil"/>
            </w:tcBorders>
            <w:shd w:val="clear" w:color="auto" w:fill="auto"/>
            <w:noWrap/>
            <w:vAlign w:val="center"/>
            <w:hideMark/>
          </w:tcPr>
          <w:p w14:paraId="2103E917" w14:textId="77777777" w:rsidR="00DB64E5" w:rsidRPr="00DB64E5" w:rsidRDefault="00DB64E5" w:rsidP="004F7543">
            <w:pPr>
              <w:spacing w:before="40" w:after="40"/>
              <w:jc w:val="right"/>
              <w:rPr>
                <w:color w:val="000000"/>
                <w:sz w:val="16"/>
                <w:szCs w:val="16"/>
                <w:lang w:eastAsia="et-EE"/>
              </w:rPr>
            </w:pPr>
            <w:r w:rsidRPr="00DB64E5">
              <w:rPr>
                <w:color w:val="000000"/>
                <w:sz w:val="16"/>
                <w:szCs w:val="16"/>
                <w:lang w:eastAsia="et-EE"/>
              </w:rPr>
              <w:t>749 000</w:t>
            </w:r>
          </w:p>
        </w:tc>
        <w:tc>
          <w:tcPr>
            <w:tcW w:w="994" w:type="pct"/>
            <w:tcBorders>
              <w:top w:val="single" w:sz="8" w:space="0" w:color="D9D9D9"/>
              <w:left w:val="nil"/>
              <w:right w:val="nil"/>
            </w:tcBorders>
            <w:shd w:val="clear" w:color="auto" w:fill="auto"/>
            <w:vAlign w:val="center"/>
            <w:hideMark/>
          </w:tcPr>
          <w:p w14:paraId="2E11E3EF" w14:textId="77777777" w:rsidR="00DB64E5" w:rsidRPr="00DB64E5" w:rsidRDefault="00DB64E5" w:rsidP="004F7543">
            <w:pPr>
              <w:spacing w:before="40" w:after="40"/>
              <w:jc w:val="right"/>
              <w:rPr>
                <w:color w:val="000000"/>
                <w:sz w:val="16"/>
                <w:szCs w:val="16"/>
                <w:lang w:eastAsia="et-EE"/>
              </w:rPr>
            </w:pPr>
            <w:r w:rsidRPr="00DB64E5">
              <w:rPr>
                <w:color w:val="000000"/>
                <w:sz w:val="16"/>
                <w:szCs w:val="16"/>
                <w:lang w:eastAsia="et-EE"/>
              </w:rPr>
              <w:t>731 772</w:t>
            </w:r>
          </w:p>
        </w:tc>
        <w:tc>
          <w:tcPr>
            <w:tcW w:w="873" w:type="pct"/>
            <w:tcBorders>
              <w:top w:val="single" w:sz="8" w:space="0" w:color="D9D9D9"/>
              <w:left w:val="nil"/>
              <w:right w:val="nil"/>
            </w:tcBorders>
            <w:shd w:val="clear" w:color="auto" w:fill="auto"/>
            <w:vAlign w:val="center"/>
            <w:hideMark/>
          </w:tcPr>
          <w:p w14:paraId="7F6213B9" w14:textId="77777777" w:rsidR="00DB64E5" w:rsidRPr="00DB64E5" w:rsidRDefault="00DB64E5" w:rsidP="004F7543">
            <w:pPr>
              <w:spacing w:before="40" w:after="40"/>
              <w:jc w:val="right"/>
              <w:rPr>
                <w:color w:val="000000"/>
                <w:sz w:val="16"/>
                <w:szCs w:val="16"/>
                <w:lang w:eastAsia="et-EE"/>
              </w:rPr>
            </w:pPr>
            <w:r w:rsidRPr="00DB64E5">
              <w:rPr>
                <w:color w:val="000000"/>
                <w:sz w:val="16"/>
                <w:szCs w:val="16"/>
                <w:lang w:eastAsia="et-EE"/>
              </w:rPr>
              <w:t>-17 228</w:t>
            </w:r>
          </w:p>
        </w:tc>
      </w:tr>
      <w:tr w:rsidR="00DB64E5" w:rsidRPr="00DB64E5" w14:paraId="634D2552" w14:textId="77777777" w:rsidTr="004F7543">
        <w:trPr>
          <w:trHeight w:val="20"/>
        </w:trPr>
        <w:tc>
          <w:tcPr>
            <w:tcW w:w="2314" w:type="pct"/>
            <w:tcBorders>
              <w:left w:val="nil"/>
              <w:bottom w:val="nil"/>
              <w:right w:val="nil"/>
            </w:tcBorders>
            <w:shd w:val="clear" w:color="000000" w:fill="F7F2E9"/>
            <w:noWrap/>
            <w:vAlign w:val="center"/>
            <w:hideMark/>
          </w:tcPr>
          <w:p w14:paraId="1D688DB1" w14:textId="77777777" w:rsidR="00DB64E5" w:rsidRPr="00DB64E5" w:rsidRDefault="00DB64E5" w:rsidP="004F7543">
            <w:pPr>
              <w:spacing w:before="40" w:after="40"/>
              <w:rPr>
                <w:color w:val="000000"/>
                <w:sz w:val="16"/>
                <w:szCs w:val="16"/>
                <w:lang w:eastAsia="et-EE"/>
              </w:rPr>
            </w:pPr>
            <w:r w:rsidRPr="00DB64E5">
              <w:rPr>
                <w:sz w:val="16"/>
                <w:szCs w:val="16"/>
                <w:lang w:eastAsia="et-EE"/>
              </w:rPr>
              <w:t>PÕHITEGEVUSE KULUD</w:t>
            </w:r>
          </w:p>
        </w:tc>
        <w:tc>
          <w:tcPr>
            <w:tcW w:w="818" w:type="pct"/>
            <w:tcBorders>
              <w:left w:val="nil"/>
              <w:bottom w:val="nil"/>
              <w:right w:val="nil"/>
            </w:tcBorders>
            <w:shd w:val="clear" w:color="000000" w:fill="F7F2E9"/>
            <w:noWrap/>
            <w:vAlign w:val="center"/>
            <w:hideMark/>
          </w:tcPr>
          <w:p w14:paraId="4F106E48" w14:textId="77777777" w:rsidR="00DB64E5" w:rsidRPr="00DB64E5" w:rsidRDefault="00DB64E5" w:rsidP="004F7543">
            <w:pPr>
              <w:spacing w:before="40" w:after="40"/>
              <w:jc w:val="right"/>
              <w:rPr>
                <w:color w:val="000000"/>
                <w:sz w:val="16"/>
                <w:szCs w:val="16"/>
                <w:lang w:eastAsia="et-EE"/>
              </w:rPr>
            </w:pPr>
            <w:r w:rsidRPr="00DB64E5">
              <w:rPr>
                <w:sz w:val="16"/>
                <w:szCs w:val="16"/>
                <w:lang w:eastAsia="et-EE"/>
              </w:rPr>
              <w:t>206 550 000</w:t>
            </w:r>
          </w:p>
        </w:tc>
        <w:tc>
          <w:tcPr>
            <w:tcW w:w="994" w:type="pct"/>
            <w:tcBorders>
              <w:left w:val="nil"/>
              <w:bottom w:val="nil"/>
              <w:right w:val="nil"/>
            </w:tcBorders>
            <w:shd w:val="clear" w:color="000000" w:fill="F7F2E9"/>
            <w:vAlign w:val="center"/>
            <w:hideMark/>
          </w:tcPr>
          <w:p w14:paraId="446395B9" w14:textId="77777777" w:rsidR="00DB64E5" w:rsidRPr="00DB64E5" w:rsidRDefault="00DB64E5" w:rsidP="004F7543">
            <w:pPr>
              <w:spacing w:before="40" w:after="40"/>
              <w:jc w:val="right"/>
              <w:rPr>
                <w:color w:val="000000"/>
                <w:sz w:val="16"/>
                <w:szCs w:val="16"/>
                <w:lang w:eastAsia="et-EE"/>
              </w:rPr>
            </w:pPr>
            <w:r w:rsidRPr="00DB64E5">
              <w:rPr>
                <w:sz w:val="16"/>
                <w:szCs w:val="16"/>
                <w:lang w:eastAsia="et-EE"/>
              </w:rPr>
              <w:t>208 802 703</w:t>
            </w:r>
          </w:p>
        </w:tc>
        <w:tc>
          <w:tcPr>
            <w:tcW w:w="873" w:type="pct"/>
            <w:tcBorders>
              <w:left w:val="nil"/>
              <w:bottom w:val="nil"/>
              <w:right w:val="nil"/>
            </w:tcBorders>
            <w:shd w:val="clear" w:color="000000" w:fill="F7F2E9"/>
            <w:vAlign w:val="center"/>
            <w:hideMark/>
          </w:tcPr>
          <w:p w14:paraId="3B73C4AE" w14:textId="77777777" w:rsidR="00DB64E5" w:rsidRPr="00DB64E5" w:rsidRDefault="00DB64E5" w:rsidP="004F7543">
            <w:pPr>
              <w:spacing w:before="40" w:after="40"/>
              <w:jc w:val="right"/>
              <w:rPr>
                <w:color w:val="000000"/>
                <w:sz w:val="16"/>
                <w:szCs w:val="16"/>
                <w:lang w:eastAsia="et-EE"/>
              </w:rPr>
            </w:pPr>
            <w:r w:rsidRPr="00DB64E5">
              <w:rPr>
                <w:sz w:val="16"/>
                <w:szCs w:val="16"/>
                <w:lang w:eastAsia="et-EE"/>
              </w:rPr>
              <w:t>2 252 703</w:t>
            </w:r>
          </w:p>
        </w:tc>
      </w:tr>
      <w:tr w:rsidR="00DB64E5" w:rsidRPr="00DB64E5" w14:paraId="52A3FFB5" w14:textId="77777777" w:rsidTr="004F7543">
        <w:trPr>
          <w:trHeight w:val="20"/>
        </w:trPr>
        <w:tc>
          <w:tcPr>
            <w:tcW w:w="2314" w:type="pct"/>
            <w:tcBorders>
              <w:top w:val="nil"/>
              <w:left w:val="nil"/>
              <w:bottom w:val="single" w:sz="8" w:space="0" w:color="D9D9D9"/>
              <w:right w:val="nil"/>
            </w:tcBorders>
            <w:shd w:val="clear" w:color="auto" w:fill="auto"/>
            <w:noWrap/>
            <w:vAlign w:val="center"/>
            <w:hideMark/>
          </w:tcPr>
          <w:p w14:paraId="219D9A06" w14:textId="77777777" w:rsidR="00DB64E5" w:rsidRPr="00DB64E5" w:rsidRDefault="00DB64E5" w:rsidP="004F7543">
            <w:pPr>
              <w:spacing w:before="40" w:after="40"/>
              <w:rPr>
                <w:color w:val="000000"/>
                <w:sz w:val="16"/>
                <w:szCs w:val="16"/>
                <w:lang w:eastAsia="et-EE"/>
              </w:rPr>
            </w:pPr>
            <w:r w:rsidRPr="00DB64E5">
              <w:rPr>
                <w:color w:val="000000"/>
                <w:sz w:val="16"/>
                <w:szCs w:val="16"/>
                <w:lang w:eastAsia="et-EE"/>
              </w:rPr>
              <w:t>Tööjõukulud</w:t>
            </w:r>
          </w:p>
        </w:tc>
        <w:tc>
          <w:tcPr>
            <w:tcW w:w="818" w:type="pct"/>
            <w:tcBorders>
              <w:top w:val="nil"/>
              <w:left w:val="nil"/>
              <w:bottom w:val="single" w:sz="8" w:space="0" w:color="D9D9D9"/>
              <w:right w:val="nil"/>
            </w:tcBorders>
            <w:shd w:val="clear" w:color="auto" w:fill="auto"/>
            <w:noWrap/>
            <w:vAlign w:val="center"/>
            <w:hideMark/>
          </w:tcPr>
          <w:p w14:paraId="362AACD9" w14:textId="77777777" w:rsidR="00DB64E5" w:rsidRPr="00DB64E5" w:rsidRDefault="00DB64E5" w:rsidP="004F7543">
            <w:pPr>
              <w:spacing w:before="40" w:after="40"/>
              <w:jc w:val="right"/>
              <w:rPr>
                <w:color w:val="000000"/>
                <w:sz w:val="16"/>
                <w:szCs w:val="16"/>
                <w:lang w:eastAsia="et-EE"/>
              </w:rPr>
            </w:pPr>
            <w:r w:rsidRPr="00DB64E5">
              <w:rPr>
                <w:color w:val="000000"/>
                <w:sz w:val="16"/>
                <w:szCs w:val="16"/>
                <w:lang w:eastAsia="et-EE"/>
              </w:rPr>
              <w:t>107 750 000</w:t>
            </w:r>
          </w:p>
        </w:tc>
        <w:tc>
          <w:tcPr>
            <w:tcW w:w="994" w:type="pct"/>
            <w:tcBorders>
              <w:top w:val="nil"/>
              <w:left w:val="nil"/>
              <w:bottom w:val="single" w:sz="8" w:space="0" w:color="D9D9D9"/>
              <w:right w:val="nil"/>
            </w:tcBorders>
            <w:shd w:val="clear" w:color="auto" w:fill="auto"/>
            <w:vAlign w:val="center"/>
            <w:hideMark/>
          </w:tcPr>
          <w:p w14:paraId="1E35E46A" w14:textId="77777777" w:rsidR="00DB64E5" w:rsidRPr="00DB64E5" w:rsidRDefault="00DB64E5" w:rsidP="004F7543">
            <w:pPr>
              <w:spacing w:before="40" w:after="40"/>
              <w:jc w:val="right"/>
              <w:rPr>
                <w:color w:val="000000"/>
                <w:sz w:val="16"/>
                <w:szCs w:val="16"/>
                <w:lang w:eastAsia="et-EE"/>
              </w:rPr>
            </w:pPr>
            <w:r w:rsidRPr="00DB64E5">
              <w:rPr>
                <w:color w:val="000000"/>
                <w:sz w:val="16"/>
                <w:szCs w:val="16"/>
                <w:lang w:eastAsia="et-EE"/>
              </w:rPr>
              <w:t>109 911 413</w:t>
            </w:r>
          </w:p>
        </w:tc>
        <w:tc>
          <w:tcPr>
            <w:tcW w:w="873" w:type="pct"/>
            <w:tcBorders>
              <w:top w:val="nil"/>
              <w:left w:val="nil"/>
              <w:bottom w:val="single" w:sz="8" w:space="0" w:color="D9D9D9" w:themeColor="background1" w:themeShade="D9"/>
              <w:right w:val="nil"/>
            </w:tcBorders>
            <w:shd w:val="clear" w:color="auto" w:fill="auto"/>
            <w:vAlign w:val="center"/>
            <w:hideMark/>
          </w:tcPr>
          <w:p w14:paraId="14887959" w14:textId="77777777" w:rsidR="00DB64E5" w:rsidRPr="00DB64E5" w:rsidRDefault="00DB64E5" w:rsidP="004F7543">
            <w:pPr>
              <w:spacing w:before="40" w:after="40"/>
              <w:jc w:val="right"/>
              <w:rPr>
                <w:color w:val="000000"/>
                <w:sz w:val="16"/>
                <w:szCs w:val="16"/>
                <w:lang w:eastAsia="et-EE"/>
              </w:rPr>
            </w:pPr>
            <w:r w:rsidRPr="00DB64E5">
              <w:rPr>
                <w:sz w:val="16"/>
                <w:szCs w:val="16"/>
                <w:lang w:eastAsia="et-EE"/>
              </w:rPr>
              <w:t>2 161 413</w:t>
            </w:r>
          </w:p>
        </w:tc>
      </w:tr>
      <w:tr w:rsidR="00DB64E5" w:rsidRPr="00DB64E5" w14:paraId="61126B68" w14:textId="77777777" w:rsidTr="004F7543">
        <w:trPr>
          <w:trHeight w:val="20"/>
        </w:trPr>
        <w:tc>
          <w:tcPr>
            <w:tcW w:w="2314" w:type="pct"/>
            <w:tcBorders>
              <w:top w:val="nil"/>
              <w:left w:val="nil"/>
              <w:bottom w:val="single" w:sz="8" w:space="0" w:color="D9D9D9"/>
              <w:right w:val="nil"/>
            </w:tcBorders>
            <w:shd w:val="clear" w:color="auto" w:fill="auto"/>
            <w:noWrap/>
            <w:vAlign w:val="center"/>
            <w:hideMark/>
          </w:tcPr>
          <w:p w14:paraId="78959B51" w14:textId="77777777" w:rsidR="00DB64E5" w:rsidRPr="00DB64E5" w:rsidRDefault="00DB64E5" w:rsidP="004F7543">
            <w:pPr>
              <w:spacing w:before="40" w:after="40"/>
              <w:rPr>
                <w:color w:val="000000"/>
                <w:sz w:val="16"/>
                <w:szCs w:val="16"/>
                <w:lang w:eastAsia="et-EE"/>
              </w:rPr>
            </w:pPr>
            <w:r w:rsidRPr="00DB64E5">
              <w:rPr>
                <w:color w:val="000000"/>
                <w:sz w:val="16"/>
                <w:szCs w:val="16"/>
                <w:lang w:eastAsia="et-EE"/>
              </w:rPr>
              <w:t>Majandamiskulud</w:t>
            </w:r>
          </w:p>
        </w:tc>
        <w:tc>
          <w:tcPr>
            <w:tcW w:w="818" w:type="pct"/>
            <w:tcBorders>
              <w:top w:val="nil"/>
              <w:left w:val="nil"/>
              <w:bottom w:val="single" w:sz="8" w:space="0" w:color="D9D9D9"/>
              <w:right w:val="nil"/>
            </w:tcBorders>
            <w:shd w:val="clear" w:color="auto" w:fill="auto"/>
            <w:noWrap/>
            <w:vAlign w:val="center"/>
            <w:hideMark/>
          </w:tcPr>
          <w:p w14:paraId="1E746717" w14:textId="77777777" w:rsidR="00DB64E5" w:rsidRPr="00DB64E5" w:rsidRDefault="00DB64E5" w:rsidP="004F7543">
            <w:pPr>
              <w:spacing w:before="40" w:after="40"/>
              <w:jc w:val="right"/>
              <w:rPr>
                <w:color w:val="000000"/>
                <w:sz w:val="16"/>
                <w:szCs w:val="16"/>
                <w:lang w:eastAsia="et-EE"/>
              </w:rPr>
            </w:pPr>
            <w:r w:rsidRPr="00DB64E5">
              <w:rPr>
                <w:color w:val="000000"/>
                <w:sz w:val="16"/>
                <w:szCs w:val="16"/>
                <w:lang w:eastAsia="et-EE"/>
              </w:rPr>
              <w:t>73 000 000</w:t>
            </w:r>
          </w:p>
        </w:tc>
        <w:tc>
          <w:tcPr>
            <w:tcW w:w="994" w:type="pct"/>
            <w:tcBorders>
              <w:top w:val="single" w:sz="8" w:space="0" w:color="D9D9D9"/>
              <w:left w:val="nil"/>
              <w:bottom w:val="single" w:sz="8" w:space="0" w:color="D9D9D9"/>
              <w:right w:val="nil"/>
            </w:tcBorders>
            <w:shd w:val="clear" w:color="auto" w:fill="auto"/>
            <w:vAlign w:val="center"/>
            <w:hideMark/>
          </w:tcPr>
          <w:p w14:paraId="72A3B026" w14:textId="77777777" w:rsidR="00DB64E5" w:rsidRPr="00DB64E5" w:rsidRDefault="00DB64E5" w:rsidP="004F7543">
            <w:pPr>
              <w:spacing w:before="40" w:after="40"/>
              <w:jc w:val="right"/>
              <w:rPr>
                <w:color w:val="000000"/>
                <w:sz w:val="16"/>
                <w:szCs w:val="16"/>
                <w:lang w:eastAsia="et-EE"/>
              </w:rPr>
            </w:pPr>
            <w:r w:rsidRPr="00DB64E5">
              <w:rPr>
                <w:color w:val="000000"/>
                <w:sz w:val="16"/>
                <w:szCs w:val="16"/>
                <w:lang w:eastAsia="et-EE"/>
              </w:rPr>
              <w:t>72 458 219</w:t>
            </w:r>
          </w:p>
        </w:tc>
        <w:tc>
          <w:tcPr>
            <w:tcW w:w="873" w:type="pct"/>
            <w:tcBorders>
              <w:top w:val="single" w:sz="8" w:space="0" w:color="D9D9D9" w:themeColor="background1" w:themeShade="D9"/>
              <w:left w:val="nil"/>
              <w:bottom w:val="single" w:sz="8" w:space="0" w:color="D9D9D9" w:themeColor="background1" w:themeShade="D9"/>
              <w:right w:val="nil"/>
            </w:tcBorders>
            <w:shd w:val="clear" w:color="auto" w:fill="auto"/>
            <w:vAlign w:val="center"/>
            <w:hideMark/>
          </w:tcPr>
          <w:p w14:paraId="0CA996FF" w14:textId="77777777" w:rsidR="00DB64E5" w:rsidRPr="00DB64E5" w:rsidRDefault="00DB64E5" w:rsidP="004F7543">
            <w:pPr>
              <w:spacing w:before="40" w:after="40"/>
              <w:jc w:val="right"/>
              <w:rPr>
                <w:color w:val="000000"/>
                <w:sz w:val="16"/>
                <w:szCs w:val="16"/>
                <w:lang w:eastAsia="et-EE"/>
              </w:rPr>
            </w:pPr>
            <w:r w:rsidRPr="00DB64E5">
              <w:rPr>
                <w:sz w:val="16"/>
                <w:szCs w:val="16"/>
                <w:lang w:eastAsia="et-EE"/>
              </w:rPr>
              <w:t>-541 781</w:t>
            </w:r>
          </w:p>
        </w:tc>
      </w:tr>
      <w:tr w:rsidR="00DB64E5" w:rsidRPr="00DB64E5" w14:paraId="522523BC" w14:textId="77777777" w:rsidTr="004F7543">
        <w:trPr>
          <w:trHeight w:val="20"/>
        </w:trPr>
        <w:tc>
          <w:tcPr>
            <w:tcW w:w="2314" w:type="pct"/>
            <w:tcBorders>
              <w:top w:val="nil"/>
              <w:left w:val="nil"/>
              <w:bottom w:val="single" w:sz="8" w:space="0" w:color="D9D9D9"/>
              <w:right w:val="nil"/>
            </w:tcBorders>
            <w:shd w:val="clear" w:color="auto" w:fill="auto"/>
            <w:noWrap/>
            <w:vAlign w:val="center"/>
            <w:hideMark/>
          </w:tcPr>
          <w:p w14:paraId="1AAF6C85" w14:textId="77777777" w:rsidR="00DB64E5" w:rsidRPr="00DB64E5" w:rsidRDefault="00DB64E5" w:rsidP="004F7543">
            <w:pPr>
              <w:spacing w:before="40" w:after="40"/>
              <w:rPr>
                <w:color w:val="000000"/>
                <w:sz w:val="16"/>
                <w:szCs w:val="16"/>
                <w:lang w:eastAsia="et-EE"/>
              </w:rPr>
            </w:pPr>
            <w:r w:rsidRPr="00DB64E5">
              <w:rPr>
                <w:color w:val="000000"/>
                <w:sz w:val="16"/>
                <w:szCs w:val="16"/>
                <w:lang w:eastAsia="et-EE"/>
              </w:rPr>
              <w:lastRenderedPageBreak/>
              <w:t>Toetused</w:t>
            </w:r>
          </w:p>
        </w:tc>
        <w:tc>
          <w:tcPr>
            <w:tcW w:w="818" w:type="pct"/>
            <w:tcBorders>
              <w:top w:val="nil"/>
              <w:left w:val="nil"/>
              <w:bottom w:val="single" w:sz="8" w:space="0" w:color="D9D9D9"/>
              <w:right w:val="nil"/>
            </w:tcBorders>
            <w:shd w:val="clear" w:color="auto" w:fill="auto"/>
            <w:noWrap/>
            <w:vAlign w:val="center"/>
            <w:hideMark/>
          </w:tcPr>
          <w:p w14:paraId="56E2E7D5" w14:textId="77777777" w:rsidR="00DB64E5" w:rsidRPr="00DB64E5" w:rsidRDefault="00DB64E5" w:rsidP="004F7543">
            <w:pPr>
              <w:spacing w:before="40" w:after="40"/>
              <w:jc w:val="right"/>
              <w:rPr>
                <w:color w:val="000000"/>
                <w:sz w:val="16"/>
                <w:szCs w:val="16"/>
                <w:lang w:eastAsia="et-EE"/>
              </w:rPr>
            </w:pPr>
            <w:r w:rsidRPr="00DB64E5">
              <w:rPr>
                <w:color w:val="000000"/>
                <w:sz w:val="16"/>
                <w:szCs w:val="16"/>
                <w:lang w:eastAsia="et-EE"/>
              </w:rPr>
              <w:t>25 000 000</w:t>
            </w:r>
          </w:p>
        </w:tc>
        <w:tc>
          <w:tcPr>
            <w:tcW w:w="994" w:type="pct"/>
            <w:tcBorders>
              <w:top w:val="nil"/>
              <w:left w:val="nil"/>
              <w:bottom w:val="single" w:sz="8" w:space="0" w:color="D9D9D9"/>
              <w:right w:val="nil"/>
            </w:tcBorders>
            <w:shd w:val="clear" w:color="auto" w:fill="auto"/>
            <w:vAlign w:val="center"/>
            <w:hideMark/>
          </w:tcPr>
          <w:p w14:paraId="59E4B516" w14:textId="77777777" w:rsidR="00DB64E5" w:rsidRPr="00DB64E5" w:rsidRDefault="00DB64E5" w:rsidP="004F7543">
            <w:pPr>
              <w:spacing w:before="40" w:after="40"/>
              <w:jc w:val="right"/>
              <w:rPr>
                <w:color w:val="000000"/>
                <w:sz w:val="16"/>
                <w:szCs w:val="16"/>
                <w:lang w:eastAsia="et-EE"/>
              </w:rPr>
            </w:pPr>
            <w:r w:rsidRPr="00DB64E5">
              <w:rPr>
                <w:color w:val="000000"/>
                <w:sz w:val="16"/>
                <w:szCs w:val="16"/>
                <w:lang w:eastAsia="et-EE"/>
              </w:rPr>
              <w:t>25 653 881</w:t>
            </w:r>
          </w:p>
        </w:tc>
        <w:tc>
          <w:tcPr>
            <w:tcW w:w="873" w:type="pct"/>
            <w:tcBorders>
              <w:top w:val="single" w:sz="8" w:space="0" w:color="D9D9D9" w:themeColor="background1" w:themeShade="D9"/>
              <w:left w:val="nil"/>
              <w:bottom w:val="single" w:sz="8" w:space="0" w:color="D9D9D9" w:themeColor="background1" w:themeShade="D9"/>
              <w:right w:val="nil"/>
            </w:tcBorders>
            <w:shd w:val="clear" w:color="auto" w:fill="auto"/>
            <w:vAlign w:val="center"/>
            <w:hideMark/>
          </w:tcPr>
          <w:p w14:paraId="3603FD9C" w14:textId="77777777" w:rsidR="00DB64E5" w:rsidRPr="00DB64E5" w:rsidRDefault="00DB64E5" w:rsidP="004F7543">
            <w:pPr>
              <w:spacing w:before="40" w:after="40"/>
              <w:jc w:val="right"/>
              <w:rPr>
                <w:color w:val="000000"/>
                <w:sz w:val="16"/>
                <w:szCs w:val="16"/>
                <w:lang w:eastAsia="et-EE"/>
              </w:rPr>
            </w:pPr>
            <w:r w:rsidRPr="00DB64E5">
              <w:rPr>
                <w:color w:val="000000"/>
                <w:sz w:val="16"/>
                <w:szCs w:val="16"/>
                <w:lang w:eastAsia="et-EE"/>
              </w:rPr>
              <w:t>653 881</w:t>
            </w:r>
          </w:p>
        </w:tc>
      </w:tr>
      <w:tr w:rsidR="00DB64E5" w:rsidRPr="00DB64E5" w14:paraId="6F0ED200" w14:textId="77777777" w:rsidTr="004F7543">
        <w:trPr>
          <w:trHeight w:val="20"/>
        </w:trPr>
        <w:tc>
          <w:tcPr>
            <w:tcW w:w="2314" w:type="pct"/>
            <w:tcBorders>
              <w:top w:val="nil"/>
              <w:left w:val="nil"/>
              <w:bottom w:val="nil"/>
              <w:right w:val="nil"/>
            </w:tcBorders>
            <w:shd w:val="clear" w:color="auto" w:fill="auto"/>
            <w:noWrap/>
            <w:vAlign w:val="center"/>
            <w:hideMark/>
          </w:tcPr>
          <w:p w14:paraId="75D8C9DF" w14:textId="77777777" w:rsidR="00DB64E5" w:rsidRPr="00DB64E5" w:rsidRDefault="00DB64E5" w:rsidP="004F7543">
            <w:pPr>
              <w:spacing w:before="40" w:after="40"/>
              <w:rPr>
                <w:color w:val="000000"/>
                <w:sz w:val="16"/>
                <w:szCs w:val="16"/>
                <w:lang w:eastAsia="et-EE"/>
              </w:rPr>
            </w:pPr>
            <w:r w:rsidRPr="00DB64E5">
              <w:rPr>
                <w:color w:val="000000"/>
                <w:sz w:val="16"/>
                <w:szCs w:val="16"/>
                <w:lang w:eastAsia="et-EE"/>
              </w:rPr>
              <w:t>Muud kulud</w:t>
            </w:r>
          </w:p>
        </w:tc>
        <w:tc>
          <w:tcPr>
            <w:tcW w:w="818" w:type="pct"/>
            <w:tcBorders>
              <w:top w:val="nil"/>
              <w:left w:val="nil"/>
              <w:bottom w:val="nil"/>
              <w:right w:val="nil"/>
            </w:tcBorders>
            <w:shd w:val="clear" w:color="auto" w:fill="auto"/>
            <w:noWrap/>
            <w:vAlign w:val="center"/>
            <w:hideMark/>
          </w:tcPr>
          <w:p w14:paraId="18C56367" w14:textId="77777777" w:rsidR="00DB64E5" w:rsidRPr="00DB64E5" w:rsidRDefault="00DB64E5" w:rsidP="004F7543">
            <w:pPr>
              <w:spacing w:before="40" w:after="40"/>
              <w:jc w:val="right"/>
              <w:rPr>
                <w:color w:val="000000"/>
                <w:sz w:val="16"/>
                <w:szCs w:val="16"/>
                <w:lang w:eastAsia="et-EE"/>
              </w:rPr>
            </w:pPr>
            <w:r w:rsidRPr="00DB64E5">
              <w:rPr>
                <w:color w:val="000000"/>
                <w:sz w:val="16"/>
                <w:szCs w:val="16"/>
                <w:lang w:eastAsia="et-EE"/>
              </w:rPr>
              <w:t>800 000</w:t>
            </w:r>
          </w:p>
        </w:tc>
        <w:tc>
          <w:tcPr>
            <w:tcW w:w="994" w:type="pct"/>
            <w:tcBorders>
              <w:top w:val="nil"/>
              <w:left w:val="nil"/>
              <w:bottom w:val="nil"/>
              <w:right w:val="nil"/>
            </w:tcBorders>
            <w:shd w:val="clear" w:color="auto" w:fill="auto"/>
            <w:vAlign w:val="center"/>
            <w:hideMark/>
          </w:tcPr>
          <w:p w14:paraId="678335C4" w14:textId="77777777" w:rsidR="00DB64E5" w:rsidRPr="00DB64E5" w:rsidRDefault="00DB64E5" w:rsidP="004F7543">
            <w:pPr>
              <w:spacing w:before="40" w:after="40"/>
              <w:jc w:val="right"/>
              <w:rPr>
                <w:color w:val="000000"/>
                <w:sz w:val="16"/>
                <w:szCs w:val="16"/>
                <w:lang w:eastAsia="et-EE"/>
              </w:rPr>
            </w:pPr>
            <w:r w:rsidRPr="00DB64E5">
              <w:rPr>
                <w:color w:val="000000"/>
                <w:sz w:val="16"/>
                <w:szCs w:val="16"/>
                <w:lang w:eastAsia="et-EE"/>
              </w:rPr>
              <w:t>779 190</w:t>
            </w:r>
          </w:p>
        </w:tc>
        <w:tc>
          <w:tcPr>
            <w:tcW w:w="873" w:type="pct"/>
            <w:tcBorders>
              <w:top w:val="single" w:sz="8" w:space="0" w:color="D9D9D9" w:themeColor="background1" w:themeShade="D9"/>
              <w:left w:val="nil"/>
              <w:bottom w:val="nil"/>
              <w:right w:val="nil"/>
            </w:tcBorders>
            <w:shd w:val="clear" w:color="auto" w:fill="auto"/>
            <w:vAlign w:val="center"/>
            <w:hideMark/>
          </w:tcPr>
          <w:p w14:paraId="2FB287C1" w14:textId="77777777" w:rsidR="00DB64E5" w:rsidRPr="00DB64E5" w:rsidRDefault="00DB64E5" w:rsidP="004F7543">
            <w:pPr>
              <w:spacing w:before="40" w:after="40"/>
              <w:jc w:val="right"/>
              <w:rPr>
                <w:color w:val="000000"/>
                <w:sz w:val="16"/>
                <w:szCs w:val="16"/>
                <w:lang w:eastAsia="et-EE"/>
              </w:rPr>
            </w:pPr>
            <w:r w:rsidRPr="00DB64E5">
              <w:rPr>
                <w:color w:val="000000"/>
                <w:sz w:val="16"/>
                <w:szCs w:val="16"/>
                <w:lang w:eastAsia="et-EE"/>
              </w:rPr>
              <w:t>-20 810</w:t>
            </w:r>
          </w:p>
        </w:tc>
      </w:tr>
      <w:tr w:rsidR="00DB64E5" w:rsidRPr="00DB64E5" w14:paraId="7EF63FA8" w14:textId="77777777" w:rsidTr="004F7543">
        <w:trPr>
          <w:trHeight w:val="20"/>
        </w:trPr>
        <w:tc>
          <w:tcPr>
            <w:tcW w:w="2314" w:type="pct"/>
            <w:tcBorders>
              <w:top w:val="nil"/>
              <w:left w:val="nil"/>
              <w:bottom w:val="nil"/>
              <w:right w:val="nil"/>
            </w:tcBorders>
            <w:shd w:val="clear" w:color="000000" w:fill="F7F2E9"/>
            <w:noWrap/>
            <w:vAlign w:val="center"/>
            <w:hideMark/>
          </w:tcPr>
          <w:p w14:paraId="269B3081" w14:textId="77777777" w:rsidR="00DB64E5" w:rsidRPr="00DB64E5" w:rsidRDefault="00DB64E5" w:rsidP="004F7543">
            <w:pPr>
              <w:spacing w:before="40" w:after="40"/>
              <w:rPr>
                <w:color w:val="000000"/>
                <w:sz w:val="16"/>
                <w:szCs w:val="16"/>
                <w:lang w:eastAsia="et-EE"/>
              </w:rPr>
            </w:pPr>
            <w:r w:rsidRPr="00DB64E5">
              <w:rPr>
                <w:sz w:val="16"/>
                <w:szCs w:val="16"/>
                <w:lang w:eastAsia="et-EE"/>
              </w:rPr>
              <w:t>INVESTEERIMISTEGEVUSE TULUD</w:t>
            </w:r>
          </w:p>
        </w:tc>
        <w:tc>
          <w:tcPr>
            <w:tcW w:w="818" w:type="pct"/>
            <w:tcBorders>
              <w:top w:val="nil"/>
              <w:left w:val="nil"/>
              <w:bottom w:val="nil"/>
              <w:right w:val="nil"/>
            </w:tcBorders>
            <w:shd w:val="clear" w:color="000000" w:fill="F7F2E9"/>
            <w:noWrap/>
            <w:vAlign w:val="center"/>
            <w:hideMark/>
          </w:tcPr>
          <w:p w14:paraId="2AA08AEC" w14:textId="77777777" w:rsidR="00DB64E5" w:rsidRPr="00DB64E5" w:rsidRDefault="00DB64E5" w:rsidP="004F7543">
            <w:pPr>
              <w:spacing w:before="40" w:after="40"/>
              <w:jc w:val="right"/>
              <w:rPr>
                <w:color w:val="000000"/>
                <w:sz w:val="16"/>
                <w:szCs w:val="16"/>
                <w:lang w:eastAsia="et-EE"/>
              </w:rPr>
            </w:pPr>
            <w:r w:rsidRPr="00DB64E5">
              <w:rPr>
                <w:sz w:val="16"/>
                <w:szCs w:val="16"/>
                <w:lang w:eastAsia="et-EE"/>
              </w:rPr>
              <w:t>13 635 000</w:t>
            </w:r>
          </w:p>
        </w:tc>
        <w:tc>
          <w:tcPr>
            <w:tcW w:w="994" w:type="pct"/>
            <w:tcBorders>
              <w:top w:val="nil"/>
              <w:left w:val="nil"/>
              <w:bottom w:val="nil"/>
              <w:right w:val="nil"/>
            </w:tcBorders>
            <w:shd w:val="clear" w:color="000000" w:fill="F7F2E9"/>
            <w:vAlign w:val="center"/>
            <w:hideMark/>
          </w:tcPr>
          <w:p w14:paraId="6BFE5334" w14:textId="77777777" w:rsidR="00DB64E5" w:rsidRPr="00DB64E5" w:rsidRDefault="00DB64E5" w:rsidP="004F7543">
            <w:pPr>
              <w:spacing w:before="40" w:after="40"/>
              <w:jc w:val="right"/>
              <w:rPr>
                <w:color w:val="000000"/>
                <w:sz w:val="16"/>
                <w:szCs w:val="16"/>
                <w:lang w:eastAsia="et-EE"/>
              </w:rPr>
            </w:pPr>
            <w:r w:rsidRPr="00DB64E5">
              <w:rPr>
                <w:sz w:val="16"/>
                <w:szCs w:val="16"/>
                <w:lang w:eastAsia="et-EE"/>
              </w:rPr>
              <w:t>9 984 500</w:t>
            </w:r>
          </w:p>
        </w:tc>
        <w:tc>
          <w:tcPr>
            <w:tcW w:w="873" w:type="pct"/>
            <w:tcBorders>
              <w:top w:val="nil"/>
              <w:left w:val="nil"/>
              <w:bottom w:val="nil"/>
              <w:right w:val="nil"/>
            </w:tcBorders>
            <w:shd w:val="clear" w:color="000000" w:fill="F7F2E9"/>
            <w:vAlign w:val="center"/>
            <w:hideMark/>
          </w:tcPr>
          <w:p w14:paraId="16CAD912" w14:textId="77777777" w:rsidR="00DB64E5" w:rsidRPr="00DB64E5" w:rsidRDefault="00DB64E5" w:rsidP="004F7543">
            <w:pPr>
              <w:spacing w:before="40" w:after="40"/>
              <w:jc w:val="right"/>
              <w:rPr>
                <w:color w:val="000000"/>
                <w:sz w:val="16"/>
                <w:szCs w:val="16"/>
                <w:lang w:eastAsia="et-EE"/>
              </w:rPr>
            </w:pPr>
            <w:r w:rsidRPr="00DB64E5">
              <w:rPr>
                <w:sz w:val="16"/>
                <w:szCs w:val="16"/>
                <w:lang w:eastAsia="et-EE"/>
              </w:rPr>
              <w:t>-3 650 500</w:t>
            </w:r>
          </w:p>
        </w:tc>
      </w:tr>
      <w:tr w:rsidR="00DB64E5" w:rsidRPr="00DB64E5" w14:paraId="6423BBE8" w14:textId="77777777" w:rsidTr="004F7543">
        <w:trPr>
          <w:trHeight w:val="20"/>
        </w:trPr>
        <w:tc>
          <w:tcPr>
            <w:tcW w:w="2314" w:type="pct"/>
            <w:tcBorders>
              <w:top w:val="nil"/>
              <w:left w:val="nil"/>
              <w:bottom w:val="single" w:sz="8" w:space="0" w:color="D9D9D9"/>
              <w:right w:val="nil"/>
            </w:tcBorders>
            <w:shd w:val="clear" w:color="auto" w:fill="auto"/>
            <w:noWrap/>
            <w:vAlign w:val="center"/>
            <w:hideMark/>
          </w:tcPr>
          <w:p w14:paraId="47F5121B" w14:textId="77777777" w:rsidR="00DB64E5" w:rsidRPr="00DB64E5" w:rsidRDefault="00DB64E5" w:rsidP="004F7543">
            <w:pPr>
              <w:spacing w:before="40" w:after="40"/>
              <w:rPr>
                <w:color w:val="000000"/>
                <w:sz w:val="16"/>
                <w:szCs w:val="16"/>
                <w:lang w:eastAsia="et-EE"/>
              </w:rPr>
            </w:pPr>
            <w:r w:rsidRPr="00DB64E5">
              <w:rPr>
                <w:color w:val="000000"/>
                <w:sz w:val="16"/>
                <w:szCs w:val="16"/>
                <w:lang w:eastAsia="et-EE"/>
              </w:rPr>
              <w:t>Põhivara müük</w:t>
            </w:r>
          </w:p>
        </w:tc>
        <w:tc>
          <w:tcPr>
            <w:tcW w:w="818" w:type="pct"/>
            <w:tcBorders>
              <w:top w:val="nil"/>
              <w:left w:val="nil"/>
              <w:bottom w:val="single" w:sz="8" w:space="0" w:color="D9D9D9"/>
              <w:right w:val="nil"/>
            </w:tcBorders>
            <w:shd w:val="clear" w:color="auto" w:fill="auto"/>
            <w:noWrap/>
            <w:vAlign w:val="center"/>
            <w:hideMark/>
          </w:tcPr>
          <w:p w14:paraId="1FC47C3D" w14:textId="77777777" w:rsidR="00DB64E5" w:rsidRPr="00DB64E5" w:rsidRDefault="00DB64E5" w:rsidP="004F7543">
            <w:pPr>
              <w:spacing w:before="40" w:after="40"/>
              <w:jc w:val="right"/>
              <w:rPr>
                <w:color w:val="000000"/>
                <w:sz w:val="16"/>
                <w:szCs w:val="16"/>
                <w:lang w:eastAsia="et-EE"/>
              </w:rPr>
            </w:pPr>
            <w:r w:rsidRPr="00DB64E5">
              <w:rPr>
                <w:rFonts w:cs="Arial"/>
                <w:color w:val="000000"/>
                <w:sz w:val="16"/>
                <w:szCs w:val="16"/>
                <w:lang w:eastAsia="et-EE"/>
              </w:rPr>
              <w:t>2 500 000</w:t>
            </w:r>
          </w:p>
        </w:tc>
        <w:tc>
          <w:tcPr>
            <w:tcW w:w="994" w:type="pct"/>
            <w:tcBorders>
              <w:top w:val="nil"/>
              <w:left w:val="nil"/>
              <w:bottom w:val="single" w:sz="8" w:space="0" w:color="D9D9D9"/>
              <w:right w:val="nil"/>
            </w:tcBorders>
            <w:shd w:val="clear" w:color="auto" w:fill="auto"/>
            <w:vAlign w:val="center"/>
            <w:hideMark/>
          </w:tcPr>
          <w:p w14:paraId="4FDEEF40" w14:textId="77777777" w:rsidR="00DB64E5" w:rsidRPr="00DB64E5" w:rsidRDefault="00DB64E5" w:rsidP="004F7543">
            <w:pPr>
              <w:spacing w:before="40" w:after="40"/>
              <w:jc w:val="right"/>
              <w:rPr>
                <w:color w:val="000000"/>
                <w:sz w:val="16"/>
                <w:szCs w:val="16"/>
                <w:lang w:eastAsia="et-EE"/>
              </w:rPr>
            </w:pPr>
            <w:r w:rsidRPr="00DB64E5">
              <w:rPr>
                <w:color w:val="000000"/>
                <w:sz w:val="16"/>
                <w:szCs w:val="16"/>
                <w:lang w:eastAsia="et-EE"/>
              </w:rPr>
              <w:t>595 000</w:t>
            </w:r>
          </w:p>
        </w:tc>
        <w:tc>
          <w:tcPr>
            <w:tcW w:w="873" w:type="pct"/>
            <w:tcBorders>
              <w:top w:val="nil"/>
              <w:left w:val="nil"/>
              <w:bottom w:val="single" w:sz="8" w:space="0" w:color="D9D9D9"/>
              <w:right w:val="nil"/>
            </w:tcBorders>
            <w:shd w:val="clear" w:color="auto" w:fill="auto"/>
            <w:vAlign w:val="center"/>
            <w:hideMark/>
          </w:tcPr>
          <w:p w14:paraId="368D41D8" w14:textId="77777777" w:rsidR="00DB64E5" w:rsidRPr="00DB64E5" w:rsidRDefault="00DB64E5" w:rsidP="004F7543">
            <w:pPr>
              <w:spacing w:before="40" w:after="40"/>
              <w:jc w:val="right"/>
              <w:rPr>
                <w:color w:val="000000"/>
                <w:sz w:val="16"/>
                <w:szCs w:val="16"/>
                <w:lang w:eastAsia="et-EE"/>
              </w:rPr>
            </w:pPr>
            <w:r w:rsidRPr="00DB64E5">
              <w:rPr>
                <w:rFonts w:cs="Arial"/>
                <w:color w:val="000000"/>
                <w:sz w:val="16"/>
                <w:szCs w:val="16"/>
                <w:lang w:eastAsia="et-EE"/>
              </w:rPr>
              <w:t>-1 905 000</w:t>
            </w:r>
          </w:p>
        </w:tc>
      </w:tr>
      <w:tr w:rsidR="00DB64E5" w:rsidRPr="00DB64E5" w14:paraId="0E75D9DC" w14:textId="77777777" w:rsidTr="004F7543">
        <w:trPr>
          <w:trHeight w:val="20"/>
        </w:trPr>
        <w:tc>
          <w:tcPr>
            <w:tcW w:w="2314" w:type="pct"/>
            <w:tcBorders>
              <w:top w:val="nil"/>
              <w:left w:val="nil"/>
              <w:bottom w:val="single" w:sz="8" w:space="0" w:color="D9D9D9"/>
              <w:right w:val="nil"/>
            </w:tcBorders>
            <w:shd w:val="clear" w:color="auto" w:fill="auto"/>
            <w:noWrap/>
            <w:vAlign w:val="center"/>
            <w:hideMark/>
          </w:tcPr>
          <w:p w14:paraId="49EC9536" w14:textId="77777777" w:rsidR="00DB64E5" w:rsidRPr="00DB64E5" w:rsidRDefault="00DB64E5" w:rsidP="004F7543">
            <w:pPr>
              <w:spacing w:before="40" w:after="40"/>
              <w:rPr>
                <w:color w:val="000000"/>
                <w:sz w:val="16"/>
                <w:szCs w:val="16"/>
                <w:lang w:eastAsia="et-EE"/>
              </w:rPr>
            </w:pPr>
            <w:r w:rsidRPr="00DB64E5">
              <w:rPr>
                <w:color w:val="000000"/>
                <w:sz w:val="16"/>
                <w:szCs w:val="16"/>
                <w:lang w:eastAsia="et-EE"/>
              </w:rPr>
              <w:t>Põhivara soetuseks saadav toetus</w:t>
            </w:r>
          </w:p>
        </w:tc>
        <w:tc>
          <w:tcPr>
            <w:tcW w:w="818" w:type="pct"/>
            <w:tcBorders>
              <w:top w:val="nil"/>
              <w:left w:val="nil"/>
              <w:bottom w:val="single" w:sz="8" w:space="0" w:color="D9D9D9"/>
              <w:right w:val="nil"/>
            </w:tcBorders>
            <w:shd w:val="clear" w:color="auto" w:fill="auto"/>
            <w:noWrap/>
            <w:vAlign w:val="center"/>
            <w:hideMark/>
          </w:tcPr>
          <w:p w14:paraId="142521F8" w14:textId="77777777" w:rsidR="00DB64E5" w:rsidRPr="00DB64E5" w:rsidRDefault="00DB64E5" w:rsidP="004F7543">
            <w:pPr>
              <w:spacing w:before="40" w:after="40"/>
              <w:jc w:val="right"/>
              <w:rPr>
                <w:color w:val="000000"/>
                <w:sz w:val="16"/>
                <w:szCs w:val="16"/>
                <w:lang w:eastAsia="et-EE"/>
              </w:rPr>
            </w:pPr>
            <w:r w:rsidRPr="00DB64E5">
              <w:rPr>
                <w:rFonts w:cs="Arial"/>
                <w:color w:val="000000"/>
                <w:sz w:val="16"/>
                <w:szCs w:val="16"/>
                <w:lang w:eastAsia="et-EE"/>
              </w:rPr>
              <w:t>11 000 000</w:t>
            </w:r>
          </w:p>
        </w:tc>
        <w:tc>
          <w:tcPr>
            <w:tcW w:w="994" w:type="pct"/>
            <w:tcBorders>
              <w:top w:val="nil"/>
              <w:left w:val="nil"/>
              <w:bottom w:val="single" w:sz="8" w:space="0" w:color="D9D9D9"/>
              <w:right w:val="nil"/>
            </w:tcBorders>
            <w:shd w:val="clear" w:color="auto" w:fill="auto"/>
            <w:vAlign w:val="center"/>
            <w:hideMark/>
          </w:tcPr>
          <w:p w14:paraId="6F94E967" w14:textId="77777777" w:rsidR="00DB64E5" w:rsidRPr="00DB64E5" w:rsidRDefault="00DB64E5" w:rsidP="004F7543">
            <w:pPr>
              <w:spacing w:before="40" w:after="40"/>
              <w:jc w:val="right"/>
              <w:rPr>
                <w:color w:val="000000"/>
                <w:sz w:val="16"/>
                <w:szCs w:val="16"/>
                <w:lang w:eastAsia="et-EE"/>
              </w:rPr>
            </w:pPr>
            <w:r w:rsidRPr="00DB64E5">
              <w:rPr>
                <w:color w:val="000000"/>
                <w:sz w:val="16"/>
                <w:szCs w:val="16"/>
                <w:lang w:eastAsia="et-EE"/>
              </w:rPr>
              <w:t>9 369 500</w:t>
            </w:r>
          </w:p>
        </w:tc>
        <w:tc>
          <w:tcPr>
            <w:tcW w:w="873" w:type="pct"/>
            <w:tcBorders>
              <w:top w:val="nil"/>
              <w:left w:val="nil"/>
              <w:bottom w:val="single" w:sz="8" w:space="0" w:color="D9D9D9"/>
              <w:right w:val="nil"/>
            </w:tcBorders>
            <w:shd w:val="clear" w:color="auto" w:fill="auto"/>
            <w:vAlign w:val="center"/>
            <w:hideMark/>
          </w:tcPr>
          <w:p w14:paraId="3ECB0B1B" w14:textId="77777777" w:rsidR="00DB64E5" w:rsidRPr="00DB64E5" w:rsidRDefault="00DB64E5" w:rsidP="004F7543">
            <w:pPr>
              <w:spacing w:before="40" w:after="40"/>
              <w:jc w:val="right"/>
              <w:rPr>
                <w:color w:val="000000"/>
                <w:sz w:val="16"/>
                <w:szCs w:val="16"/>
                <w:lang w:eastAsia="et-EE"/>
              </w:rPr>
            </w:pPr>
            <w:r w:rsidRPr="00DB64E5">
              <w:rPr>
                <w:rFonts w:cs="Arial"/>
                <w:color w:val="000000"/>
                <w:sz w:val="16"/>
                <w:szCs w:val="16"/>
                <w:lang w:eastAsia="et-EE"/>
              </w:rPr>
              <w:t>-1 630 500</w:t>
            </w:r>
          </w:p>
        </w:tc>
      </w:tr>
      <w:tr w:rsidR="00DB64E5" w:rsidRPr="00DB64E5" w14:paraId="29B8E829" w14:textId="77777777" w:rsidTr="004F7543">
        <w:trPr>
          <w:trHeight w:val="20"/>
        </w:trPr>
        <w:tc>
          <w:tcPr>
            <w:tcW w:w="2314" w:type="pct"/>
            <w:tcBorders>
              <w:top w:val="nil"/>
              <w:left w:val="nil"/>
              <w:bottom w:val="single" w:sz="8" w:space="0" w:color="D9D9D9"/>
              <w:right w:val="nil"/>
            </w:tcBorders>
            <w:shd w:val="clear" w:color="auto" w:fill="auto"/>
            <w:noWrap/>
            <w:vAlign w:val="center"/>
            <w:hideMark/>
          </w:tcPr>
          <w:p w14:paraId="5A339899" w14:textId="77777777" w:rsidR="00DB64E5" w:rsidRPr="00DB64E5" w:rsidRDefault="00DB64E5" w:rsidP="004F7543">
            <w:pPr>
              <w:spacing w:before="40" w:after="40"/>
              <w:rPr>
                <w:color w:val="000000"/>
                <w:sz w:val="16"/>
                <w:szCs w:val="16"/>
                <w:lang w:eastAsia="et-EE"/>
              </w:rPr>
            </w:pPr>
            <w:r w:rsidRPr="00DB64E5">
              <w:rPr>
                <w:color w:val="000000"/>
                <w:sz w:val="16"/>
                <w:szCs w:val="16"/>
                <w:lang w:eastAsia="et-EE"/>
              </w:rPr>
              <w:t>Tagasilaekuvad laenud</w:t>
            </w:r>
          </w:p>
        </w:tc>
        <w:tc>
          <w:tcPr>
            <w:tcW w:w="818" w:type="pct"/>
            <w:tcBorders>
              <w:top w:val="nil"/>
              <w:left w:val="nil"/>
              <w:bottom w:val="single" w:sz="8" w:space="0" w:color="D9D9D9"/>
              <w:right w:val="nil"/>
            </w:tcBorders>
            <w:shd w:val="clear" w:color="auto" w:fill="auto"/>
            <w:noWrap/>
            <w:vAlign w:val="center"/>
            <w:hideMark/>
          </w:tcPr>
          <w:p w14:paraId="087210F5" w14:textId="77777777" w:rsidR="00DB64E5" w:rsidRPr="00DB64E5" w:rsidRDefault="00DB64E5" w:rsidP="004F7543">
            <w:pPr>
              <w:spacing w:before="40" w:after="40"/>
              <w:jc w:val="right"/>
              <w:rPr>
                <w:color w:val="000000"/>
                <w:sz w:val="16"/>
                <w:szCs w:val="16"/>
                <w:lang w:eastAsia="et-EE"/>
              </w:rPr>
            </w:pPr>
            <w:r w:rsidRPr="00DB64E5">
              <w:rPr>
                <w:rFonts w:cs="Arial"/>
                <w:color w:val="000000"/>
                <w:sz w:val="16"/>
                <w:szCs w:val="16"/>
                <w:lang w:eastAsia="et-EE"/>
              </w:rPr>
              <w:t>35 000</w:t>
            </w:r>
          </w:p>
        </w:tc>
        <w:tc>
          <w:tcPr>
            <w:tcW w:w="994" w:type="pct"/>
            <w:tcBorders>
              <w:top w:val="nil"/>
              <w:left w:val="nil"/>
              <w:bottom w:val="single" w:sz="8" w:space="0" w:color="D9D9D9"/>
              <w:right w:val="nil"/>
            </w:tcBorders>
            <w:shd w:val="clear" w:color="auto" w:fill="auto"/>
            <w:vAlign w:val="center"/>
            <w:hideMark/>
          </w:tcPr>
          <w:p w14:paraId="1B0145A6" w14:textId="77777777" w:rsidR="00DB64E5" w:rsidRPr="00DB64E5" w:rsidRDefault="00DB64E5" w:rsidP="004F7543">
            <w:pPr>
              <w:spacing w:before="40" w:after="40"/>
              <w:jc w:val="right"/>
              <w:rPr>
                <w:color w:val="000000"/>
                <w:sz w:val="16"/>
                <w:szCs w:val="16"/>
                <w:lang w:eastAsia="et-EE"/>
              </w:rPr>
            </w:pPr>
            <w:r w:rsidRPr="00DB64E5">
              <w:rPr>
                <w:color w:val="000000"/>
                <w:sz w:val="16"/>
                <w:szCs w:val="16"/>
                <w:lang w:eastAsia="et-EE"/>
              </w:rPr>
              <w:t>0</w:t>
            </w:r>
          </w:p>
        </w:tc>
        <w:tc>
          <w:tcPr>
            <w:tcW w:w="873" w:type="pct"/>
            <w:tcBorders>
              <w:top w:val="nil"/>
              <w:left w:val="nil"/>
              <w:bottom w:val="single" w:sz="8" w:space="0" w:color="D9D9D9"/>
              <w:right w:val="nil"/>
            </w:tcBorders>
            <w:shd w:val="clear" w:color="auto" w:fill="auto"/>
            <w:vAlign w:val="center"/>
            <w:hideMark/>
          </w:tcPr>
          <w:p w14:paraId="1AD99F17" w14:textId="77777777" w:rsidR="00DB64E5" w:rsidRPr="00DB64E5" w:rsidRDefault="00DB64E5" w:rsidP="004F7543">
            <w:pPr>
              <w:spacing w:before="40" w:after="40"/>
              <w:jc w:val="right"/>
              <w:rPr>
                <w:color w:val="000000"/>
                <w:sz w:val="16"/>
                <w:szCs w:val="16"/>
                <w:lang w:eastAsia="et-EE"/>
              </w:rPr>
            </w:pPr>
            <w:r w:rsidRPr="00DB64E5">
              <w:rPr>
                <w:rFonts w:cs="Arial"/>
                <w:color w:val="000000"/>
                <w:sz w:val="16"/>
                <w:szCs w:val="16"/>
                <w:lang w:eastAsia="et-EE"/>
              </w:rPr>
              <w:t>-35 000</w:t>
            </w:r>
          </w:p>
        </w:tc>
      </w:tr>
      <w:tr w:rsidR="00DB64E5" w:rsidRPr="00DB64E5" w14:paraId="12B5940B" w14:textId="77777777" w:rsidTr="004F7543">
        <w:trPr>
          <w:trHeight w:val="20"/>
        </w:trPr>
        <w:tc>
          <w:tcPr>
            <w:tcW w:w="2314" w:type="pct"/>
            <w:tcBorders>
              <w:top w:val="nil"/>
              <w:left w:val="nil"/>
              <w:bottom w:val="nil"/>
              <w:right w:val="nil"/>
            </w:tcBorders>
            <w:shd w:val="clear" w:color="auto" w:fill="auto"/>
            <w:noWrap/>
            <w:vAlign w:val="center"/>
            <w:hideMark/>
          </w:tcPr>
          <w:p w14:paraId="35AF2637" w14:textId="77777777" w:rsidR="00DB64E5" w:rsidRPr="00DB64E5" w:rsidRDefault="00DB64E5" w:rsidP="004F7543">
            <w:pPr>
              <w:spacing w:before="40" w:after="40"/>
              <w:rPr>
                <w:color w:val="000000"/>
                <w:sz w:val="16"/>
                <w:szCs w:val="16"/>
                <w:lang w:eastAsia="et-EE"/>
              </w:rPr>
            </w:pPr>
            <w:r w:rsidRPr="00DB64E5">
              <w:rPr>
                <w:color w:val="000000"/>
                <w:sz w:val="16"/>
                <w:szCs w:val="16"/>
                <w:lang w:eastAsia="et-EE"/>
              </w:rPr>
              <w:t>Finantstulud</w:t>
            </w:r>
          </w:p>
        </w:tc>
        <w:tc>
          <w:tcPr>
            <w:tcW w:w="818" w:type="pct"/>
            <w:tcBorders>
              <w:top w:val="nil"/>
              <w:left w:val="nil"/>
              <w:bottom w:val="nil"/>
              <w:right w:val="nil"/>
            </w:tcBorders>
            <w:shd w:val="clear" w:color="auto" w:fill="auto"/>
            <w:noWrap/>
            <w:vAlign w:val="center"/>
            <w:hideMark/>
          </w:tcPr>
          <w:p w14:paraId="1B59E419" w14:textId="77777777" w:rsidR="00DB64E5" w:rsidRPr="00DB64E5" w:rsidRDefault="00DB64E5" w:rsidP="004F7543">
            <w:pPr>
              <w:spacing w:before="40" w:after="40"/>
              <w:jc w:val="right"/>
              <w:rPr>
                <w:color w:val="000000"/>
                <w:sz w:val="16"/>
                <w:szCs w:val="16"/>
                <w:lang w:eastAsia="et-EE"/>
              </w:rPr>
            </w:pPr>
            <w:r w:rsidRPr="00DB64E5">
              <w:rPr>
                <w:rFonts w:cs="Arial"/>
                <w:color w:val="000000"/>
                <w:sz w:val="16"/>
                <w:szCs w:val="16"/>
                <w:lang w:eastAsia="et-EE"/>
              </w:rPr>
              <w:t>100 000</w:t>
            </w:r>
          </w:p>
        </w:tc>
        <w:tc>
          <w:tcPr>
            <w:tcW w:w="994" w:type="pct"/>
            <w:tcBorders>
              <w:top w:val="nil"/>
              <w:left w:val="nil"/>
              <w:bottom w:val="nil"/>
              <w:right w:val="nil"/>
            </w:tcBorders>
            <w:shd w:val="clear" w:color="auto" w:fill="auto"/>
            <w:vAlign w:val="center"/>
            <w:hideMark/>
          </w:tcPr>
          <w:p w14:paraId="62905DEF" w14:textId="77777777" w:rsidR="00DB64E5" w:rsidRPr="00DB64E5" w:rsidRDefault="00DB64E5" w:rsidP="004F7543">
            <w:pPr>
              <w:spacing w:before="40" w:after="40"/>
              <w:jc w:val="right"/>
              <w:rPr>
                <w:color w:val="000000"/>
                <w:sz w:val="16"/>
                <w:szCs w:val="16"/>
                <w:lang w:eastAsia="et-EE"/>
              </w:rPr>
            </w:pPr>
            <w:r w:rsidRPr="00DB64E5">
              <w:rPr>
                <w:color w:val="000000"/>
                <w:sz w:val="16"/>
                <w:szCs w:val="16"/>
                <w:lang w:eastAsia="et-EE"/>
              </w:rPr>
              <w:t>20 000</w:t>
            </w:r>
          </w:p>
        </w:tc>
        <w:tc>
          <w:tcPr>
            <w:tcW w:w="873" w:type="pct"/>
            <w:tcBorders>
              <w:top w:val="nil"/>
              <w:left w:val="nil"/>
              <w:bottom w:val="nil"/>
              <w:right w:val="nil"/>
            </w:tcBorders>
            <w:shd w:val="clear" w:color="auto" w:fill="auto"/>
            <w:vAlign w:val="center"/>
            <w:hideMark/>
          </w:tcPr>
          <w:p w14:paraId="57708545" w14:textId="77777777" w:rsidR="00DB64E5" w:rsidRPr="00DB64E5" w:rsidRDefault="00DB64E5" w:rsidP="004F7543">
            <w:pPr>
              <w:spacing w:before="40" w:after="40"/>
              <w:jc w:val="right"/>
              <w:rPr>
                <w:color w:val="000000"/>
                <w:sz w:val="16"/>
                <w:szCs w:val="16"/>
                <w:lang w:eastAsia="et-EE"/>
              </w:rPr>
            </w:pPr>
            <w:r w:rsidRPr="00DB64E5">
              <w:rPr>
                <w:rFonts w:cs="Arial"/>
                <w:color w:val="000000"/>
                <w:sz w:val="16"/>
                <w:szCs w:val="16"/>
                <w:lang w:eastAsia="et-EE"/>
              </w:rPr>
              <w:t>-80 000</w:t>
            </w:r>
          </w:p>
        </w:tc>
      </w:tr>
      <w:tr w:rsidR="00DB64E5" w:rsidRPr="00DB64E5" w14:paraId="1F26D826" w14:textId="77777777" w:rsidTr="004F7543">
        <w:trPr>
          <w:trHeight w:val="20"/>
        </w:trPr>
        <w:tc>
          <w:tcPr>
            <w:tcW w:w="2314" w:type="pct"/>
            <w:tcBorders>
              <w:top w:val="nil"/>
              <w:left w:val="nil"/>
              <w:bottom w:val="nil"/>
              <w:right w:val="nil"/>
            </w:tcBorders>
            <w:shd w:val="clear" w:color="000000" w:fill="F7F2E9"/>
            <w:noWrap/>
            <w:vAlign w:val="center"/>
            <w:hideMark/>
          </w:tcPr>
          <w:p w14:paraId="5AFD13A8" w14:textId="77777777" w:rsidR="00DB64E5" w:rsidRPr="00DB64E5" w:rsidRDefault="00DB64E5" w:rsidP="004F7543">
            <w:pPr>
              <w:spacing w:before="40" w:after="40"/>
              <w:rPr>
                <w:color w:val="000000"/>
                <w:sz w:val="16"/>
                <w:szCs w:val="16"/>
                <w:lang w:eastAsia="et-EE"/>
              </w:rPr>
            </w:pPr>
            <w:r w:rsidRPr="00DB64E5">
              <w:rPr>
                <w:sz w:val="16"/>
                <w:szCs w:val="16"/>
                <w:lang w:eastAsia="et-EE"/>
              </w:rPr>
              <w:t>INVESTEERIMISTEGEVUSE KULUD</w:t>
            </w:r>
          </w:p>
        </w:tc>
        <w:tc>
          <w:tcPr>
            <w:tcW w:w="818" w:type="pct"/>
            <w:tcBorders>
              <w:top w:val="nil"/>
              <w:left w:val="nil"/>
              <w:bottom w:val="nil"/>
              <w:right w:val="nil"/>
            </w:tcBorders>
            <w:shd w:val="clear" w:color="000000" w:fill="F7F2E9"/>
            <w:noWrap/>
            <w:vAlign w:val="center"/>
            <w:hideMark/>
          </w:tcPr>
          <w:p w14:paraId="39E7ED92" w14:textId="77777777" w:rsidR="00DB64E5" w:rsidRPr="00DB64E5" w:rsidRDefault="00DB64E5" w:rsidP="004F7543">
            <w:pPr>
              <w:spacing w:before="40" w:after="40"/>
              <w:jc w:val="right"/>
              <w:rPr>
                <w:color w:val="000000"/>
                <w:sz w:val="16"/>
                <w:szCs w:val="16"/>
                <w:lang w:eastAsia="et-EE"/>
              </w:rPr>
            </w:pPr>
            <w:r w:rsidRPr="00DB64E5">
              <w:rPr>
                <w:sz w:val="16"/>
                <w:szCs w:val="16"/>
                <w:lang w:eastAsia="et-EE"/>
              </w:rPr>
              <w:t>56 500 000</w:t>
            </w:r>
          </w:p>
        </w:tc>
        <w:tc>
          <w:tcPr>
            <w:tcW w:w="994" w:type="pct"/>
            <w:tcBorders>
              <w:top w:val="nil"/>
              <w:left w:val="nil"/>
              <w:right w:val="nil"/>
            </w:tcBorders>
            <w:shd w:val="clear" w:color="000000" w:fill="F7F2E9"/>
            <w:vAlign w:val="center"/>
            <w:hideMark/>
          </w:tcPr>
          <w:p w14:paraId="1191D634" w14:textId="77777777" w:rsidR="00DB64E5" w:rsidRPr="00DB64E5" w:rsidRDefault="00DB64E5" w:rsidP="004F7543">
            <w:pPr>
              <w:spacing w:before="40" w:after="40"/>
              <w:jc w:val="right"/>
              <w:rPr>
                <w:color w:val="000000"/>
                <w:sz w:val="16"/>
                <w:szCs w:val="16"/>
                <w:lang w:eastAsia="et-EE"/>
              </w:rPr>
            </w:pPr>
            <w:r w:rsidRPr="00DB64E5">
              <w:rPr>
                <w:sz w:val="16"/>
                <w:szCs w:val="16"/>
                <w:lang w:eastAsia="et-EE"/>
              </w:rPr>
              <w:t>55 264 406</w:t>
            </w:r>
          </w:p>
        </w:tc>
        <w:tc>
          <w:tcPr>
            <w:tcW w:w="873" w:type="pct"/>
            <w:tcBorders>
              <w:top w:val="nil"/>
              <w:left w:val="nil"/>
              <w:right w:val="nil"/>
            </w:tcBorders>
            <w:shd w:val="clear" w:color="000000" w:fill="F7F2E9"/>
            <w:vAlign w:val="center"/>
            <w:hideMark/>
          </w:tcPr>
          <w:p w14:paraId="22D34C67" w14:textId="77777777" w:rsidR="00DB64E5" w:rsidRPr="00DB64E5" w:rsidRDefault="00DB64E5" w:rsidP="004F7543">
            <w:pPr>
              <w:spacing w:before="40" w:after="40"/>
              <w:jc w:val="right"/>
              <w:rPr>
                <w:color w:val="000000"/>
                <w:sz w:val="16"/>
                <w:szCs w:val="16"/>
                <w:lang w:eastAsia="et-EE"/>
              </w:rPr>
            </w:pPr>
            <w:r w:rsidRPr="00DB64E5">
              <w:rPr>
                <w:sz w:val="16"/>
                <w:szCs w:val="16"/>
                <w:lang w:eastAsia="et-EE"/>
              </w:rPr>
              <w:t>-1 235 594</w:t>
            </w:r>
          </w:p>
        </w:tc>
      </w:tr>
      <w:tr w:rsidR="00DB64E5" w:rsidRPr="00DB64E5" w14:paraId="5BB1CE59" w14:textId="77777777" w:rsidTr="004F7543">
        <w:trPr>
          <w:trHeight w:val="20"/>
        </w:trPr>
        <w:tc>
          <w:tcPr>
            <w:tcW w:w="2314" w:type="pct"/>
            <w:tcBorders>
              <w:top w:val="nil"/>
              <w:left w:val="nil"/>
              <w:bottom w:val="single" w:sz="8" w:space="0" w:color="D9D9D9"/>
              <w:right w:val="nil"/>
            </w:tcBorders>
            <w:shd w:val="clear" w:color="auto" w:fill="auto"/>
            <w:noWrap/>
            <w:vAlign w:val="center"/>
            <w:hideMark/>
          </w:tcPr>
          <w:p w14:paraId="303EDD48" w14:textId="77777777" w:rsidR="00DB64E5" w:rsidRPr="00DB64E5" w:rsidRDefault="00DB64E5" w:rsidP="004F7543">
            <w:pPr>
              <w:spacing w:before="40" w:after="40"/>
              <w:rPr>
                <w:color w:val="000000"/>
                <w:sz w:val="16"/>
                <w:szCs w:val="16"/>
                <w:lang w:eastAsia="et-EE"/>
              </w:rPr>
            </w:pPr>
            <w:r w:rsidRPr="00DB64E5">
              <w:rPr>
                <w:color w:val="000000"/>
                <w:sz w:val="16"/>
                <w:szCs w:val="16"/>
                <w:lang w:eastAsia="et-EE"/>
              </w:rPr>
              <w:t>Põhivara soetus</w:t>
            </w:r>
          </w:p>
        </w:tc>
        <w:tc>
          <w:tcPr>
            <w:tcW w:w="818" w:type="pct"/>
            <w:tcBorders>
              <w:top w:val="nil"/>
              <w:left w:val="nil"/>
              <w:bottom w:val="single" w:sz="8" w:space="0" w:color="D9D9D9"/>
              <w:right w:val="nil"/>
            </w:tcBorders>
            <w:shd w:val="clear" w:color="auto" w:fill="auto"/>
            <w:noWrap/>
            <w:vAlign w:val="center"/>
            <w:hideMark/>
          </w:tcPr>
          <w:p w14:paraId="76BBE4D3" w14:textId="77777777" w:rsidR="00DB64E5" w:rsidRPr="00DB64E5" w:rsidRDefault="00DB64E5" w:rsidP="004F7543">
            <w:pPr>
              <w:spacing w:before="40" w:after="40"/>
              <w:jc w:val="right"/>
              <w:rPr>
                <w:color w:val="000000"/>
                <w:sz w:val="16"/>
                <w:szCs w:val="16"/>
                <w:lang w:eastAsia="et-EE"/>
              </w:rPr>
            </w:pPr>
            <w:r w:rsidRPr="00DB64E5">
              <w:rPr>
                <w:rFonts w:cs="Arial"/>
                <w:color w:val="000000"/>
                <w:sz w:val="16"/>
                <w:szCs w:val="16"/>
                <w:lang w:eastAsia="et-EE"/>
              </w:rPr>
              <w:t>53 000 000</w:t>
            </w:r>
          </w:p>
        </w:tc>
        <w:tc>
          <w:tcPr>
            <w:tcW w:w="994" w:type="pct"/>
            <w:tcBorders>
              <w:top w:val="nil"/>
              <w:left w:val="nil"/>
              <w:bottom w:val="single" w:sz="8" w:space="0" w:color="D9D9D9" w:themeColor="background1" w:themeShade="D9"/>
              <w:right w:val="nil"/>
            </w:tcBorders>
            <w:shd w:val="clear" w:color="auto" w:fill="auto"/>
            <w:vAlign w:val="center"/>
            <w:hideMark/>
          </w:tcPr>
          <w:p w14:paraId="21467268" w14:textId="77777777" w:rsidR="00DB64E5" w:rsidRPr="00DB64E5" w:rsidRDefault="00DB64E5" w:rsidP="004F7543">
            <w:pPr>
              <w:spacing w:before="40" w:after="40"/>
              <w:jc w:val="right"/>
              <w:rPr>
                <w:color w:val="000000"/>
                <w:sz w:val="16"/>
                <w:szCs w:val="16"/>
                <w:lang w:eastAsia="et-EE"/>
              </w:rPr>
            </w:pPr>
            <w:r w:rsidRPr="00DB64E5">
              <w:rPr>
                <w:color w:val="000000"/>
                <w:sz w:val="16"/>
                <w:szCs w:val="16"/>
                <w:lang w:eastAsia="et-EE"/>
              </w:rPr>
              <w:t>49 439 649</w:t>
            </w:r>
          </w:p>
        </w:tc>
        <w:tc>
          <w:tcPr>
            <w:tcW w:w="873" w:type="pct"/>
            <w:tcBorders>
              <w:top w:val="nil"/>
              <w:left w:val="nil"/>
              <w:bottom w:val="single" w:sz="8" w:space="0" w:color="D9D9D9" w:themeColor="background1" w:themeShade="D9"/>
              <w:right w:val="nil"/>
            </w:tcBorders>
            <w:shd w:val="clear" w:color="auto" w:fill="auto"/>
            <w:vAlign w:val="center"/>
            <w:hideMark/>
          </w:tcPr>
          <w:p w14:paraId="269FCE15" w14:textId="77777777" w:rsidR="00DB64E5" w:rsidRPr="00DB64E5" w:rsidRDefault="00DB64E5" w:rsidP="004F7543">
            <w:pPr>
              <w:spacing w:before="40" w:after="40"/>
              <w:jc w:val="right"/>
              <w:rPr>
                <w:color w:val="000000"/>
                <w:sz w:val="16"/>
                <w:szCs w:val="16"/>
                <w:lang w:eastAsia="et-EE"/>
              </w:rPr>
            </w:pPr>
            <w:r w:rsidRPr="00DB64E5">
              <w:rPr>
                <w:sz w:val="16"/>
                <w:szCs w:val="16"/>
                <w:lang w:eastAsia="et-EE"/>
              </w:rPr>
              <w:t>-3 560 351</w:t>
            </w:r>
          </w:p>
        </w:tc>
      </w:tr>
      <w:tr w:rsidR="00DB64E5" w:rsidRPr="00DB64E5" w14:paraId="0B5FE0FD" w14:textId="77777777" w:rsidTr="004F7543">
        <w:trPr>
          <w:trHeight w:val="20"/>
        </w:trPr>
        <w:tc>
          <w:tcPr>
            <w:tcW w:w="2314" w:type="pct"/>
            <w:tcBorders>
              <w:top w:val="nil"/>
              <w:left w:val="nil"/>
              <w:bottom w:val="single" w:sz="8" w:space="0" w:color="D9D9D9"/>
              <w:right w:val="nil"/>
            </w:tcBorders>
            <w:shd w:val="clear" w:color="auto" w:fill="auto"/>
            <w:noWrap/>
            <w:vAlign w:val="center"/>
            <w:hideMark/>
          </w:tcPr>
          <w:p w14:paraId="4F461A8D" w14:textId="77777777" w:rsidR="00DB64E5" w:rsidRPr="00DB64E5" w:rsidRDefault="00DB64E5" w:rsidP="004F7543">
            <w:pPr>
              <w:spacing w:before="40" w:after="40"/>
              <w:rPr>
                <w:color w:val="000000"/>
                <w:sz w:val="16"/>
                <w:szCs w:val="16"/>
                <w:lang w:eastAsia="et-EE"/>
              </w:rPr>
            </w:pPr>
            <w:r w:rsidRPr="00DB64E5">
              <w:rPr>
                <w:color w:val="000000"/>
                <w:sz w:val="16"/>
                <w:szCs w:val="16"/>
                <w:lang w:eastAsia="et-EE"/>
              </w:rPr>
              <w:t>Toetused</w:t>
            </w:r>
          </w:p>
        </w:tc>
        <w:tc>
          <w:tcPr>
            <w:tcW w:w="818" w:type="pct"/>
            <w:tcBorders>
              <w:top w:val="nil"/>
              <w:left w:val="nil"/>
              <w:bottom w:val="single" w:sz="8" w:space="0" w:color="D9D9D9"/>
              <w:right w:val="nil"/>
            </w:tcBorders>
            <w:shd w:val="clear" w:color="auto" w:fill="auto"/>
            <w:noWrap/>
            <w:vAlign w:val="center"/>
            <w:hideMark/>
          </w:tcPr>
          <w:p w14:paraId="4F75747B" w14:textId="77777777" w:rsidR="00DB64E5" w:rsidRPr="00DB64E5" w:rsidRDefault="00DB64E5" w:rsidP="004F7543">
            <w:pPr>
              <w:spacing w:before="40" w:after="40"/>
              <w:jc w:val="right"/>
              <w:rPr>
                <w:color w:val="000000"/>
                <w:sz w:val="16"/>
                <w:szCs w:val="16"/>
                <w:lang w:eastAsia="et-EE"/>
              </w:rPr>
            </w:pPr>
            <w:r w:rsidRPr="00DB64E5">
              <w:rPr>
                <w:rFonts w:cs="Arial"/>
                <w:color w:val="000000"/>
                <w:sz w:val="16"/>
                <w:szCs w:val="16"/>
                <w:lang w:eastAsia="et-EE"/>
              </w:rPr>
              <w:t>1 000 000</w:t>
            </w:r>
          </w:p>
        </w:tc>
        <w:tc>
          <w:tcPr>
            <w:tcW w:w="994" w:type="pct"/>
            <w:tcBorders>
              <w:top w:val="single" w:sz="8" w:space="0" w:color="D9D9D9" w:themeColor="background1" w:themeShade="D9"/>
              <w:left w:val="nil"/>
              <w:bottom w:val="single" w:sz="8" w:space="0" w:color="D9D9D9" w:themeColor="background1" w:themeShade="D9"/>
              <w:right w:val="nil"/>
            </w:tcBorders>
            <w:shd w:val="clear" w:color="auto" w:fill="auto"/>
            <w:vAlign w:val="center"/>
            <w:hideMark/>
          </w:tcPr>
          <w:p w14:paraId="680263AE" w14:textId="77777777" w:rsidR="00DB64E5" w:rsidRPr="00DB64E5" w:rsidRDefault="00DB64E5" w:rsidP="004F7543">
            <w:pPr>
              <w:spacing w:before="40" w:after="40"/>
              <w:jc w:val="right"/>
              <w:rPr>
                <w:color w:val="000000"/>
                <w:sz w:val="16"/>
                <w:szCs w:val="16"/>
                <w:lang w:eastAsia="et-EE"/>
              </w:rPr>
            </w:pPr>
            <w:r w:rsidRPr="00DB64E5">
              <w:rPr>
                <w:color w:val="000000"/>
                <w:sz w:val="16"/>
                <w:szCs w:val="16"/>
                <w:lang w:eastAsia="et-EE"/>
              </w:rPr>
              <w:t>995 000</w:t>
            </w:r>
          </w:p>
        </w:tc>
        <w:tc>
          <w:tcPr>
            <w:tcW w:w="873" w:type="pct"/>
            <w:tcBorders>
              <w:top w:val="single" w:sz="8" w:space="0" w:color="D9D9D9" w:themeColor="background1" w:themeShade="D9"/>
              <w:left w:val="nil"/>
              <w:bottom w:val="single" w:sz="8" w:space="0" w:color="D9D9D9" w:themeColor="background1" w:themeShade="D9"/>
              <w:right w:val="nil"/>
            </w:tcBorders>
            <w:shd w:val="clear" w:color="auto" w:fill="auto"/>
            <w:vAlign w:val="center"/>
            <w:hideMark/>
          </w:tcPr>
          <w:p w14:paraId="3EB6F19D" w14:textId="77777777" w:rsidR="00DB64E5" w:rsidRPr="00DB64E5" w:rsidRDefault="00DB64E5" w:rsidP="004F7543">
            <w:pPr>
              <w:spacing w:before="40" w:after="40"/>
              <w:jc w:val="right"/>
              <w:rPr>
                <w:color w:val="000000"/>
                <w:sz w:val="16"/>
                <w:szCs w:val="16"/>
                <w:lang w:eastAsia="et-EE"/>
              </w:rPr>
            </w:pPr>
            <w:r w:rsidRPr="00DB64E5">
              <w:rPr>
                <w:color w:val="000000"/>
                <w:sz w:val="16"/>
                <w:szCs w:val="16"/>
                <w:lang w:eastAsia="et-EE"/>
              </w:rPr>
              <w:t>-5 000</w:t>
            </w:r>
          </w:p>
        </w:tc>
      </w:tr>
      <w:tr w:rsidR="00DB64E5" w:rsidRPr="00DB64E5" w14:paraId="2FAD235D" w14:textId="77777777" w:rsidTr="004F7543">
        <w:trPr>
          <w:trHeight w:val="20"/>
        </w:trPr>
        <w:tc>
          <w:tcPr>
            <w:tcW w:w="2314" w:type="pct"/>
            <w:tcBorders>
              <w:top w:val="nil"/>
              <w:left w:val="nil"/>
              <w:bottom w:val="single" w:sz="8" w:space="0" w:color="auto"/>
              <w:right w:val="nil"/>
            </w:tcBorders>
            <w:shd w:val="clear" w:color="auto" w:fill="auto"/>
            <w:noWrap/>
            <w:vAlign w:val="center"/>
            <w:hideMark/>
          </w:tcPr>
          <w:p w14:paraId="7847124A" w14:textId="77777777" w:rsidR="00DB64E5" w:rsidRPr="00DB64E5" w:rsidRDefault="00DB64E5" w:rsidP="004F7543">
            <w:pPr>
              <w:spacing w:before="40" w:after="40"/>
              <w:rPr>
                <w:color w:val="000000"/>
                <w:sz w:val="16"/>
                <w:szCs w:val="16"/>
                <w:lang w:eastAsia="et-EE"/>
              </w:rPr>
            </w:pPr>
            <w:r w:rsidRPr="00DB64E5">
              <w:rPr>
                <w:color w:val="000000"/>
                <w:sz w:val="16"/>
                <w:szCs w:val="16"/>
                <w:lang w:eastAsia="et-EE"/>
              </w:rPr>
              <w:t>Finantskulu</w:t>
            </w:r>
          </w:p>
        </w:tc>
        <w:tc>
          <w:tcPr>
            <w:tcW w:w="818" w:type="pct"/>
            <w:tcBorders>
              <w:top w:val="nil"/>
              <w:left w:val="nil"/>
              <w:bottom w:val="single" w:sz="8" w:space="0" w:color="auto"/>
              <w:right w:val="nil"/>
            </w:tcBorders>
            <w:shd w:val="clear" w:color="auto" w:fill="auto"/>
            <w:noWrap/>
            <w:vAlign w:val="center"/>
            <w:hideMark/>
          </w:tcPr>
          <w:p w14:paraId="59958C8E" w14:textId="77777777" w:rsidR="00DB64E5" w:rsidRPr="00DB64E5" w:rsidRDefault="00DB64E5" w:rsidP="004F7543">
            <w:pPr>
              <w:spacing w:before="40" w:after="40"/>
              <w:jc w:val="right"/>
              <w:rPr>
                <w:color w:val="000000"/>
                <w:sz w:val="16"/>
                <w:szCs w:val="16"/>
                <w:lang w:eastAsia="et-EE"/>
              </w:rPr>
            </w:pPr>
            <w:r w:rsidRPr="00DB64E5">
              <w:rPr>
                <w:rFonts w:cs="Arial"/>
                <w:color w:val="000000"/>
                <w:sz w:val="16"/>
                <w:szCs w:val="16"/>
                <w:lang w:eastAsia="et-EE"/>
              </w:rPr>
              <w:t>2 500 000</w:t>
            </w:r>
          </w:p>
        </w:tc>
        <w:tc>
          <w:tcPr>
            <w:tcW w:w="994" w:type="pct"/>
            <w:tcBorders>
              <w:top w:val="single" w:sz="8" w:space="0" w:color="D9D9D9" w:themeColor="background1" w:themeShade="D9"/>
              <w:left w:val="nil"/>
              <w:bottom w:val="single" w:sz="8" w:space="0" w:color="auto"/>
              <w:right w:val="nil"/>
            </w:tcBorders>
            <w:shd w:val="clear" w:color="auto" w:fill="auto"/>
            <w:vAlign w:val="center"/>
            <w:hideMark/>
          </w:tcPr>
          <w:p w14:paraId="593DFE2C" w14:textId="77777777" w:rsidR="00DB64E5" w:rsidRPr="00DB64E5" w:rsidRDefault="00DB64E5" w:rsidP="004F7543">
            <w:pPr>
              <w:spacing w:before="40" w:after="40"/>
              <w:jc w:val="right"/>
              <w:rPr>
                <w:color w:val="000000"/>
                <w:sz w:val="16"/>
                <w:szCs w:val="16"/>
                <w:lang w:eastAsia="et-EE"/>
              </w:rPr>
            </w:pPr>
            <w:r w:rsidRPr="00DB64E5">
              <w:rPr>
                <w:color w:val="000000"/>
                <w:sz w:val="16"/>
                <w:szCs w:val="16"/>
                <w:lang w:eastAsia="et-EE"/>
              </w:rPr>
              <w:t>4 829 757</w:t>
            </w:r>
          </w:p>
        </w:tc>
        <w:tc>
          <w:tcPr>
            <w:tcW w:w="873" w:type="pct"/>
            <w:tcBorders>
              <w:top w:val="single" w:sz="8" w:space="0" w:color="D9D9D9" w:themeColor="background1" w:themeShade="D9"/>
              <w:left w:val="nil"/>
              <w:bottom w:val="nil"/>
              <w:right w:val="nil"/>
            </w:tcBorders>
            <w:shd w:val="clear" w:color="auto" w:fill="auto"/>
            <w:vAlign w:val="center"/>
            <w:hideMark/>
          </w:tcPr>
          <w:p w14:paraId="3A4CCEFA" w14:textId="77777777" w:rsidR="00DB64E5" w:rsidRPr="00DB64E5" w:rsidRDefault="00DB64E5" w:rsidP="004F7543">
            <w:pPr>
              <w:spacing w:before="40" w:after="40"/>
              <w:jc w:val="right"/>
              <w:rPr>
                <w:color w:val="000000"/>
                <w:sz w:val="16"/>
                <w:szCs w:val="16"/>
                <w:lang w:eastAsia="et-EE"/>
              </w:rPr>
            </w:pPr>
            <w:r w:rsidRPr="00DB64E5">
              <w:rPr>
                <w:color w:val="000000"/>
                <w:sz w:val="16"/>
                <w:szCs w:val="16"/>
                <w:lang w:eastAsia="et-EE"/>
              </w:rPr>
              <w:t>2 329 757</w:t>
            </w:r>
          </w:p>
        </w:tc>
      </w:tr>
      <w:tr w:rsidR="00DB64E5" w:rsidRPr="00DB64E5" w14:paraId="67575B94" w14:textId="77777777" w:rsidTr="004F7543">
        <w:trPr>
          <w:trHeight w:val="20"/>
        </w:trPr>
        <w:tc>
          <w:tcPr>
            <w:tcW w:w="2314" w:type="pct"/>
            <w:tcBorders>
              <w:top w:val="nil"/>
              <w:left w:val="nil"/>
              <w:bottom w:val="nil"/>
              <w:right w:val="nil"/>
            </w:tcBorders>
            <w:shd w:val="clear" w:color="000000" w:fill="055542"/>
            <w:vAlign w:val="center"/>
            <w:hideMark/>
          </w:tcPr>
          <w:p w14:paraId="203278C2" w14:textId="77777777" w:rsidR="00DB64E5" w:rsidRPr="00DB64E5" w:rsidRDefault="00DB64E5" w:rsidP="004F7543">
            <w:pPr>
              <w:spacing w:before="40" w:after="40"/>
              <w:rPr>
                <w:color w:val="FFFFFF"/>
                <w:sz w:val="16"/>
                <w:szCs w:val="16"/>
                <w:lang w:eastAsia="et-EE"/>
              </w:rPr>
            </w:pPr>
            <w:r w:rsidRPr="00DB64E5">
              <w:rPr>
                <w:sz w:val="16"/>
                <w:szCs w:val="16"/>
                <w:lang w:eastAsia="et-EE"/>
              </w:rPr>
              <w:t xml:space="preserve">EELARVE TULEM </w:t>
            </w:r>
          </w:p>
        </w:tc>
        <w:tc>
          <w:tcPr>
            <w:tcW w:w="818" w:type="pct"/>
            <w:tcBorders>
              <w:top w:val="nil"/>
              <w:left w:val="nil"/>
              <w:bottom w:val="nil"/>
              <w:right w:val="nil"/>
            </w:tcBorders>
            <w:shd w:val="clear" w:color="000000" w:fill="055542"/>
            <w:noWrap/>
            <w:vAlign w:val="center"/>
            <w:hideMark/>
          </w:tcPr>
          <w:p w14:paraId="4B4F7960" w14:textId="77777777" w:rsidR="00DB64E5" w:rsidRPr="00DB64E5" w:rsidRDefault="00DB64E5" w:rsidP="004F7543">
            <w:pPr>
              <w:spacing w:before="40" w:after="40"/>
              <w:jc w:val="right"/>
              <w:rPr>
                <w:color w:val="FFFFFF"/>
                <w:sz w:val="16"/>
                <w:szCs w:val="16"/>
                <w:lang w:eastAsia="et-EE"/>
              </w:rPr>
            </w:pPr>
            <w:r w:rsidRPr="00DB64E5">
              <w:rPr>
                <w:sz w:val="16"/>
                <w:szCs w:val="16"/>
                <w:lang w:eastAsia="et-EE"/>
              </w:rPr>
              <w:t>-34 892 000</w:t>
            </w:r>
          </w:p>
        </w:tc>
        <w:tc>
          <w:tcPr>
            <w:tcW w:w="994" w:type="pct"/>
            <w:tcBorders>
              <w:top w:val="nil"/>
              <w:left w:val="nil"/>
              <w:bottom w:val="nil"/>
              <w:right w:val="nil"/>
            </w:tcBorders>
            <w:shd w:val="clear" w:color="000000" w:fill="055542"/>
            <w:vAlign w:val="center"/>
            <w:hideMark/>
          </w:tcPr>
          <w:p w14:paraId="42F03BFB" w14:textId="77777777" w:rsidR="00DB64E5" w:rsidRPr="00DB64E5" w:rsidRDefault="00DB64E5" w:rsidP="004F7543">
            <w:pPr>
              <w:spacing w:before="40" w:after="40"/>
              <w:jc w:val="right"/>
              <w:rPr>
                <w:color w:val="FFFFFF"/>
                <w:sz w:val="16"/>
                <w:szCs w:val="16"/>
                <w:lang w:eastAsia="et-EE"/>
              </w:rPr>
            </w:pPr>
            <w:r w:rsidRPr="00DB64E5">
              <w:rPr>
                <w:sz w:val="16"/>
                <w:szCs w:val="16"/>
                <w:lang w:eastAsia="et-EE"/>
              </w:rPr>
              <w:t>-43 535 932</w:t>
            </w:r>
          </w:p>
        </w:tc>
        <w:tc>
          <w:tcPr>
            <w:tcW w:w="873" w:type="pct"/>
            <w:tcBorders>
              <w:top w:val="nil"/>
              <w:left w:val="nil"/>
              <w:bottom w:val="nil"/>
              <w:right w:val="nil"/>
            </w:tcBorders>
            <w:shd w:val="clear" w:color="000000" w:fill="055542"/>
            <w:vAlign w:val="center"/>
            <w:hideMark/>
          </w:tcPr>
          <w:p w14:paraId="1539D970" w14:textId="77777777" w:rsidR="00DB64E5" w:rsidRPr="00DB64E5" w:rsidRDefault="00DB64E5" w:rsidP="004F7543">
            <w:pPr>
              <w:spacing w:before="40" w:after="40"/>
              <w:jc w:val="right"/>
              <w:rPr>
                <w:color w:val="FFFFFF"/>
                <w:sz w:val="16"/>
                <w:szCs w:val="16"/>
                <w:lang w:eastAsia="et-EE"/>
              </w:rPr>
            </w:pPr>
            <w:r w:rsidRPr="00DB64E5">
              <w:rPr>
                <w:sz w:val="16"/>
                <w:szCs w:val="16"/>
                <w:lang w:eastAsia="et-EE"/>
              </w:rPr>
              <w:t>-8 643 932</w:t>
            </w:r>
          </w:p>
        </w:tc>
      </w:tr>
      <w:tr w:rsidR="00DB64E5" w:rsidRPr="00DB64E5" w14:paraId="4CDF44E2" w14:textId="77777777" w:rsidTr="004F7543">
        <w:trPr>
          <w:trHeight w:val="20"/>
        </w:trPr>
        <w:tc>
          <w:tcPr>
            <w:tcW w:w="2314" w:type="pct"/>
            <w:tcBorders>
              <w:top w:val="nil"/>
              <w:left w:val="nil"/>
              <w:bottom w:val="nil"/>
              <w:right w:val="nil"/>
            </w:tcBorders>
            <w:shd w:val="clear" w:color="000000" w:fill="F7F2E9"/>
            <w:noWrap/>
            <w:vAlign w:val="center"/>
            <w:hideMark/>
          </w:tcPr>
          <w:p w14:paraId="1D6117F5" w14:textId="77777777" w:rsidR="00DB64E5" w:rsidRPr="00DB64E5" w:rsidRDefault="00DB64E5" w:rsidP="004F7543">
            <w:pPr>
              <w:spacing w:before="40" w:after="40"/>
              <w:rPr>
                <w:color w:val="000000"/>
                <w:sz w:val="16"/>
                <w:szCs w:val="16"/>
                <w:lang w:eastAsia="et-EE"/>
              </w:rPr>
            </w:pPr>
            <w:r w:rsidRPr="00DB64E5">
              <w:rPr>
                <w:sz w:val="16"/>
                <w:szCs w:val="16"/>
                <w:lang w:eastAsia="et-EE"/>
              </w:rPr>
              <w:t>FINANTSEERIMISTEGEVUS</w:t>
            </w:r>
          </w:p>
        </w:tc>
        <w:tc>
          <w:tcPr>
            <w:tcW w:w="818" w:type="pct"/>
            <w:tcBorders>
              <w:top w:val="nil"/>
              <w:left w:val="nil"/>
              <w:bottom w:val="nil"/>
              <w:right w:val="nil"/>
            </w:tcBorders>
            <w:shd w:val="clear" w:color="000000" w:fill="F7F2E9"/>
            <w:noWrap/>
            <w:vAlign w:val="center"/>
            <w:hideMark/>
          </w:tcPr>
          <w:p w14:paraId="30E0C7A7" w14:textId="77777777" w:rsidR="00DB64E5" w:rsidRPr="00DB64E5" w:rsidRDefault="00DB64E5" w:rsidP="004F7543">
            <w:pPr>
              <w:spacing w:before="40" w:after="40"/>
              <w:jc w:val="right"/>
              <w:rPr>
                <w:color w:val="000000"/>
                <w:sz w:val="16"/>
                <w:szCs w:val="16"/>
                <w:lang w:eastAsia="et-EE"/>
              </w:rPr>
            </w:pPr>
            <w:r w:rsidRPr="00DB64E5">
              <w:rPr>
                <w:sz w:val="16"/>
                <w:szCs w:val="16"/>
                <w:lang w:eastAsia="et-EE"/>
              </w:rPr>
              <w:t>29 000 000</w:t>
            </w:r>
          </w:p>
        </w:tc>
        <w:tc>
          <w:tcPr>
            <w:tcW w:w="994" w:type="pct"/>
            <w:tcBorders>
              <w:top w:val="nil"/>
              <w:left w:val="nil"/>
              <w:right w:val="nil"/>
            </w:tcBorders>
            <w:shd w:val="clear" w:color="000000" w:fill="F7F2E9"/>
            <w:vAlign w:val="center"/>
            <w:hideMark/>
          </w:tcPr>
          <w:p w14:paraId="3A582D9B" w14:textId="77777777" w:rsidR="00DB64E5" w:rsidRPr="00DB64E5" w:rsidRDefault="00DB64E5" w:rsidP="004F7543">
            <w:pPr>
              <w:spacing w:before="40" w:after="40"/>
              <w:jc w:val="right"/>
              <w:rPr>
                <w:color w:val="000000"/>
                <w:sz w:val="16"/>
                <w:szCs w:val="16"/>
                <w:lang w:eastAsia="et-EE"/>
              </w:rPr>
            </w:pPr>
            <w:r w:rsidRPr="00DB64E5">
              <w:rPr>
                <w:sz w:val="16"/>
                <w:szCs w:val="16"/>
                <w:lang w:eastAsia="et-EE"/>
              </w:rPr>
              <w:t>41 028 819</w:t>
            </w:r>
          </w:p>
        </w:tc>
        <w:tc>
          <w:tcPr>
            <w:tcW w:w="873" w:type="pct"/>
            <w:tcBorders>
              <w:top w:val="nil"/>
              <w:left w:val="nil"/>
              <w:right w:val="nil"/>
            </w:tcBorders>
            <w:shd w:val="clear" w:color="000000" w:fill="F7F2E9"/>
            <w:vAlign w:val="center"/>
            <w:hideMark/>
          </w:tcPr>
          <w:p w14:paraId="63DA6847" w14:textId="77777777" w:rsidR="00DB64E5" w:rsidRPr="00DB64E5" w:rsidRDefault="00DB64E5" w:rsidP="004F7543">
            <w:pPr>
              <w:spacing w:before="40" w:after="40"/>
              <w:jc w:val="right"/>
              <w:rPr>
                <w:color w:val="000000"/>
                <w:sz w:val="16"/>
                <w:szCs w:val="16"/>
                <w:lang w:eastAsia="et-EE"/>
              </w:rPr>
            </w:pPr>
            <w:r w:rsidRPr="00DB64E5">
              <w:rPr>
                <w:sz w:val="16"/>
                <w:szCs w:val="16"/>
                <w:lang w:eastAsia="et-EE"/>
              </w:rPr>
              <w:t>12 028 819</w:t>
            </w:r>
          </w:p>
        </w:tc>
      </w:tr>
      <w:tr w:rsidR="00DB64E5" w:rsidRPr="00DB64E5" w14:paraId="214FC6EB" w14:textId="77777777" w:rsidTr="004F7543">
        <w:trPr>
          <w:trHeight w:val="20"/>
        </w:trPr>
        <w:tc>
          <w:tcPr>
            <w:tcW w:w="2314" w:type="pct"/>
            <w:tcBorders>
              <w:top w:val="nil"/>
              <w:left w:val="nil"/>
              <w:bottom w:val="single" w:sz="8" w:space="0" w:color="D9D9D9"/>
              <w:right w:val="nil"/>
            </w:tcBorders>
            <w:shd w:val="clear" w:color="auto" w:fill="auto"/>
            <w:noWrap/>
            <w:vAlign w:val="center"/>
            <w:hideMark/>
          </w:tcPr>
          <w:p w14:paraId="2C626AD1" w14:textId="77777777" w:rsidR="00DB64E5" w:rsidRPr="00DB64E5" w:rsidRDefault="00DB64E5" w:rsidP="004F7543">
            <w:pPr>
              <w:spacing w:before="40" w:after="40"/>
              <w:rPr>
                <w:color w:val="000000"/>
                <w:sz w:val="16"/>
                <w:szCs w:val="16"/>
                <w:lang w:eastAsia="et-EE"/>
              </w:rPr>
            </w:pPr>
            <w:r w:rsidRPr="00DB64E5">
              <w:rPr>
                <w:color w:val="000000"/>
                <w:sz w:val="16"/>
                <w:szCs w:val="16"/>
                <w:lang w:eastAsia="et-EE"/>
              </w:rPr>
              <w:t>Kohustuste võtmine</w:t>
            </w:r>
          </w:p>
        </w:tc>
        <w:tc>
          <w:tcPr>
            <w:tcW w:w="818" w:type="pct"/>
            <w:tcBorders>
              <w:top w:val="nil"/>
              <w:left w:val="nil"/>
              <w:bottom w:val="single" w:sz="8" w:space="0" w:color="D9D9D9"/>
              <w:right w:val="nil"/>
            </w:tcBorders>
            <w:shd w:val="clear" w:color="auto" w:fill="auto"/>
            <w:noWrap/>
            <w:vAlign w:val="center"/>
            <w:hideMark/>
          </w:tcPr>
          <w:p w14:paraId="56A8B029" w14:textId="77777777" w:rsidR="00DB64E5" w:rsidRPr="00DB64E5" w:rsidRDefault="00DB64E5" w:rsidP="004F7543">
            <w:pPr>
              <w:spacing w:before="40" w:after="40"/>
              <w:jc w:val="right"/>
              <w:rPr>
                <w:color w:val="000000"/>
                <w:sz w:val="16"/>
                <w:szCs w:val="16"/>
                <w:lang w:eastAsia="et-EE"/>
              </w:rPr>
            </w:pPr>
            <w:r w:rsidRPr="00DB64E5">
              <w:rPr>
                <w:rFonts w:cs="Arial"/>
                <w:color w:val="000000"/>
                <w:sz w:val="16"/>
                <w:szCs w:val="16"/>
                <w:lang w:eastAsia="et-EE"/>
              </w:rPr>
              <w:t>40 000 000</w:t>
            </w:r>
          </w:p>
        </w:tc>
        <w:tc>
          <w:tcPr>
            <w:tcW w:w="994" w:type="pct"/>
            <w:tcBorders>
              <w:top w:val="nil"/>
              <w:left w:val="nil"/>
              <w:bottom w:val="single" w:sz="8" w:space="0" w:color="D9D9D9" w:themeColor="background1" w:themeShade="D9"/>
              <w:right w:val="nil"/>
            </w:tcBorders>
            <w:shd w:val="clear" w:color="auto" w:fill="auto"/>
            <w:vAlign w:val="center"/>
            <w:hideMark/>
          </w:tcPr>
          <w:p w14:paraId="207B05BD" w14:textId="77777777" w:rsidR="00DB64E5" w:rsidRPr="00DB64E5" w:rsidRDefault="00DB64E5" w:rsidP="004F7543">
            <w:pPr>
              <w:spacing w:before="40" w:after="40"/>
              <w:jc w:val="right"/>
              <w:rPr>
                <w:color w:val="000000"/>
                <w:sz w:val="16"/>
                <w:szCs w:val="16"/>
                <w:lang w:eastAsia="et-EE"/>
              </w:rPr>
            </w:pPr>
            <w:r w:rsidRPr="00DB64E5">
              <w:rPr>
                <w:color w:val="000000"/>
                <w:sz w:val="16"/>
                <w:szCs w:val="16"/>
                <w:lang w:eastAsia="et-EE"/>
              </w:rPr>
              <w:t>50 786 750</w:t>
            </w:r>
          </w:p>
        </w:tc>
        <w:tc>
          <w:tcPr>
            <w:tcW w:w="873" w:type="pct"/>
            <w:tcBorders>
              <w:top w:val="nil"/>
              <w:left w:val="nil"/>
              <w:bottom w:val="single" w:sz="8" w:space="0" w:color="D9D9D9" w:themeColor="background1" w:themeShade="D9"/>
              <w:right w:val="nil"/>
            </w:tcBorders>
            <w:shd w:val="clear" w:color="auto" w:fill="auto"/>
            <w:vAlign w:val="center"/>
            <w:hideMark/>
          </w:tcPr>
          <w:p w14:paraId="2A97EC44" w14:textId="77777777" w:rsidR="00DB64E5" w:rsidRPr="00DB64E5" w:rsidRDefault="00DB64E5" w:rsidP="004F7543">
            <w:pPr>
              <w:spacing w:before="40" w:after="40"/>
              <w:jc w:val="right"/>
              <w:rPr>
                <w:color w:val="000000"/>
                <w:sz w:val="16"/>
                <w:szCs w:val="16"/>
                <w:lang w:eastAsia="et-EE"/>
              </w:rPr>
            </w:pPr>
            <w:r w:rsidRPr="00DB64E5">
              <w:rPr>
                <w:sz w:val="16"/>
                <w:szCs w:val="16"/>
                <w:lang w:eastAsia="et-EE"/>
              </w:rPr>
              <w:t>10 786 750</w:t>
            </w:r>
          </w:p>
        </w:tc>
      </w:tr>
      <w:tr w:rsidR="00DB64E5" w:rsidRPr="00DB64E5" w14:paraId="717E2638" w14:textId="77777777" w:rsidTr="004F7543">
        <w:trPr>
          <w:trHeight w:val="20"/>
        </w:trPr>
        <w:tc>
          <w:tcPr>
            <w:tcW w:w="2314" w:type="pct"/>
            <w:tcBorders>
              <w:top w:val="nil"/>
              <w:left w:val="nil"/>
              <w:bottom w:val="nil"/>
              <w:right w:val="nil"/>
            </w:tcBorders>
            <w:shd w:val="clear" w:color="auto" w:fill="auto"/>
            <w:noWrap/>
            <w:vAlign w:val="center"/>
            <w:hideMark/>
          </w:tcPr>
          <w:p w14:paraId="0C8EF386" w14:textId="77777777" w:rsidR="00DB64E5" w:rsidRPr="00DB64E5" w:rsidRDefault="00DB64E5" w:rsidP="004F7543">
            <w:pPr>
              <w:spacing w:before="40" w:after="40"/>
              <w:rPr>
                <w:color w:val="000000"/>
                <w:sz w:val="16"/>
                <w:szCs w:val="16"/>
                <w:lang w:eastAsia="et-EE"/>
              </w:rPr>
            </w:pPr>
            <w:r w:rsidRPr="00DB64E5">
              <w:rPr>
                <w:color w:val="000000"/>
                <w:sz w:val="16"/>
                <w:szCs w:val="16"/>
                <w:lang w:eastAsia="et-EE"/>
              </w:rPr>
              <w:t>Kohustuste tasumine</w:t>
            </w:r>
          </w:p>
        </w:tc>
        <w:tc>
          <w:tcPr>
            <w:tcW w:w="818" w:type="pct"/>
            <w:tcBorders>
              <w:top w:val="nil"/>
              <w:left w:val="nil"/>
              <w:bottom w:val="nil"/>
              <w:right w:val="nil"/>
            </w:tcBorders>
            <w:shd w:val="clear" w:color="auto" w:fill="auto"/>
            <w:noWrap/>
            <w:vAlign w:val="center"/>
            <w:hideMark/>
          </w:tcPr>
          <w:p w14:paraId="63212076" w14:textId="77777777" w:rsidR="00DB64E5" w:rsidRPr="00DB64E5" w:rsidRDefault="00DB64E5" w:rsidP="004F7543">
            <w:pPr>
              <w:spacing w:before="40" w:after="40"/>
              <w:jc w:val="right"/>
              <w:rPr>
                <w:color w:val="000000"/>
                <w:sz w:val="16"/>
                <w:szCs w:val="16"/>
                <w:lang w:eastAsia="et-EE"/>
              </w:rPr>
            </w:pPr>
            <w:r w:rsidRPr="00DB64E5">
              <w:rPr>
                <w:rFonts w:cs="Arial"/>
                <w:color w:val="000000"/>
                <w:sz w:val="16"/>
                <w:szCs w:val="16"/>
                <w:lang w:eastAsia="et-EE"/>
              </w:rPr>
              <w:t>11 000 000</w:t>
            </w:r>
          </w:p>
        </w:tc>
        <w:tc>
          <w:tcPr>
            <w:tcW w:w="994" w:type="pct"/>
            <w:tcBorders>
              <w:top w:val="single" w:sz="8" w:space="0" w:color="D9D9D9" w:themeColor="background1" w:themeShade="D9"/>
              <w:left w:val="nil"/>
              <w:bottom w:val="nil"/>
              <w:right w:val="nil"/>
            </w:tcBorders>
            <w:shd w:val="clear" w:color="auto" w:fill="auto"/>
            <w:vAlign w:val="center"/>
            <w:hideMark/>
          </w:tcPr>
          <w:p w14:paraId="08E74555" w14:textId="77777777" w:rsidR="00DB64E5" w:rsidRPr="00DB64E5" w:rsidRDefault="00DB64E5" w:rsidP="004F7543">
            <w:pPr>
              <w:spacing w:before="40" w:after="40"/>
              <w:jc w:val="right"/>
              <w:rPr>
                <w:color w:val="000000"/>
                <w:sz w:val="16"/>
                <w:szCs w:val="16"/>
                <w:lang w:eastAsia="et-EE"/>
              </w:rPr>
            </w:pPr>
            <w:r w:rsidRPr="00DB64E5">
              <w:rPr>
                <w:color w:val="000000"/>
                <w:sz w:val="16"/>
                <w:szCs w:val="16"/>
                <w:lang w:eastAsia="et-EE"/>
              </w:rPr>
              <w:t>9 757 931</w:t>
            </w:r>
          </w:p>
        </w:tc>
        <w:tc>
          <w:tcPr>
            <w:tcW w:w="873" w:type="pct"/>
            <w:tcBorders>
              <w:top w:val="single" w:sz="8" w:space="0" w:color="D9D9D9" w:themeColor="background1" w:themeShade="D9"/>
              <w:left w:val="nil"/>
              <w:bottom w:val="nil"/>
              <w:right w:val="nil"/>
            </w:tcBorders>
            <w:shd w:val="clear" w:color="auto" w:fill="auto"/>
            <w:vAlign w:val="center"/>
            <w:hideMark/>
          </w:tcPr>
          <w:p w14:paraId="2B5B8806" w14:textId="77777777" w:rsidR="00DB64E5" w:rsidRPr="00DB64E5" w:rsidRDefault="00DB64E5" w:rsidP="004F7543">
            <w:pPr>
              <w:spacing w:before="40" w:after="40"/>
              <w:jc w:val="right"/>
              <w:rPr>
                <w:color w:val="000000"/>
                <w:sz w:val="16"/>
                <w:szCs w:val="16"/>
                <w:lang w:eastAsia="et-EE"/>
              </w:rPr>
            </w:pPr>
            <w:r w:rsidRPr="00DB64E5">
              <w:rPr>
                <w:color w:val="000000"/>
                <w:sz w:val="16"/>
                <w:szCs w:val="16"/>
                <w:lang w:eastAsia="et-EE"/>
              </w:rPr>
              <w:t>1 242 069</w:t>
            </w:r>
          </w:p>
        </w:tc>
      </w:tr>
      <w:tr w:rsidR="00DB64E5" w:rsidRPr="00DB64E5" w14:paraId="49F30849" w14:textId="77777777" w:rsidTr="004F7543">
        <w:trPr>
          <w:trHeight w:val="20"/>
        </w:trPr>
        <w:tc>
          <w:tcPr>
            <w:tcW w:w="2314" w:type="pct"/>
            <w:tcBorders>
              <w:top w:val="nil"/>
              <w:left w:val="nil"/>
              <w:right w:val="nil"/>
            </w:tcBorders>
            <w:shd w:val="clear" w:color="000000" w:fill="055542"/>
            <w:vAlign w:val="center"/>
            <w:hideMark/>
          </w:tcPr>
          <w:p w14:paraId="0F8D1C98" w14:textId="77777777" w:rsidR="00DB64E5" w:rsidRPr="00DB64E5" w:rsidRDefault="00DB64E5" w:rsidP="004F7543">
            <w:pPr>
              <w:spacing w:before="40" w:after="40"/>
              <w:rPr>
                <w:color w:val="FFFFFF"/>
                <w:sz w:val="16"/>
                <w:szCs w:val="16"/>
                <w:lang w:eastAsia="et-EE"/>
              </w:rPr>
            </w:pPr>
            <w:r w:rsidRPr="00DB64E5">
              <w:rPr>
                <w:sz w:val="16"/>
                <w:szCs w:val="16"/>
                <w:lang w:eastAsia="et-EE"/>
              </w:rPr>
              <w:t>LIKVIIDSETE VARADE MUUTUS</w:t>
            </w:r>
          </w:p>
        </w:tc>
        <w:tc>
          <w:tcPr>
            <w:tcW w:w="818" w:type="pct"/>
            <w:tcBorders>
              <w:top w:val="nil"/>
              <w:left w:val="nil"/>
              <w:right w:val="nil"/>
            </w:tcBorders>
            <w:shd w:val="clear" w:color="000000" w:fill="055542"/>
            <w:noWrap/>
            <w:vAlign w:val="center"/>
            <w:hideMark/>
          </w:tcPr>
          <w:p w14:paraId="338EBC93" w14:textId="77777777" w:rsidR="00DB64E5" w:rsidRPr="00DB64E5" w:rsidRDefault="00DB64E5" w:rsidP="004F7543">
            <w:pPr>
              <w:spacing w:before="40" w:after="40"/>
              <w:jc w:val="right"/>
              <w:rPr>
                <w:color w:val="FFFFFF"/>
                <w:sz w:val="16"/>
                <w:szCs w:val="16"/>
                <w:lang w:eastAsia="et-EE"/>
              </w:rPr>
            </w:pPr>
            <w:r w:rsidRPr="00DB64E5">
              <w:rPr>
                <w:sz w:val="16"/>
                <w:szCs w:val="16"/>
                <w:lang w:eastAsia="et-EE"/>
              </w:rPr>
              <w:t>-5 892 000</w:t>
            </w:r>
          </w:p>
        </w:tc>
        <w:tc>
          <w:tcPr>
            <w:tcW w:w="994" w:type="pct"/>
            <w:tcBorders>
              <w:top w:val="nil"/>
              <w:left w:val="nil"/>
              <w:right w:val="nil"/>
            </w:tcBorders>
            <w:shd w:val="clear" w:color="000000" w:fill="055542"/>
            <w:vAlign w:val="center"/>
            <w:hideMark/>
          </w:tcPr>
          <w:p w14:paraId="05E52694" w14:textId="77777777" w:rsidR="00DB64E5" w:rsidRPr="00DB64E5" w:rsidRDefault="00DB64E5" w:rsidP="004F7543">
            <w:pPr>
              <w:spacing w:before="40" w:after="40"/>
              <w:jc w:val="right"/>
              <w:rPr>
                <w:color w:val="FFFFFF"/>
                <w:sz w:val="16"/>
                <w:szCs w:val="16"/>
                <w:lang w:eastAsia="et-EE"/>
              </w:rPr>
            </w:pPr>
            <w:r w:rsidRPr="00DB64E5">
              <w:rPr>
                <w:sz w:val="16"/>
                <w:szCs w:val="16"/>
                <w:lang w:eastAsia="et-EE"/>
              </w:rPr>
              <w:t>-2 507 113</w:t>
            </w:r>
          </w:p>
        </w:tc>
        <w:tc>
          <w:tcPr>
            <w:tcW w:w="873" w:type="pct"/>
            <w:tcBorders>
              <w:top w:val="nil"/>
              <w:left w:val="nil"/>
              <w:right w:val="nil"/>
            </w:tcBorders>
            <w:shd w:val="clear" w:color="000000" w:fill="055542"/>
            <w:vAlign w:val="center"/>
            <w:hideMark/>
          </w:tcPr>
          <w:p w14:paraId="4305A0B5" w14:textId="77777777" w:rsidR="00DB64E5" w:rsidRPr="00DB64E5" w:rsidRDefault="00DB64E5" w:rsidP="004F7543">
            <w:pPr>
              <w:spacing w:before="40" w:after="40"/>
              <w:jc w:val="right"/>
              <w:rPr>
                <w:color w:val="FFFFFF"/>
                <w:sz w:val="16"/>
                <w:szCs w:val="16"/>
                <w:lang w:eastAsia="et-EE"/>
              </w:rPr>
            </w:pPr>
            <w:r w:rsidRPr="00DB64E5">
              <w:rPr>
                <w:sz w:val="16"/>
                <w:szCs w:val="16"/>
                <w:lang w:eastAsia="et-EE"/>
              </w:rPr>
              <w:t>-3 384 887</w:t>
            </w:r>
          </w:p>
        </w:tc>
      </w:tr>
      <w:tr w:rsidR="00DB64E5" w:rsidRPr="00DB64E5" w14:paraId="0342C749" w14:textId="77777777" w:rsidTr="004F7543">
        <w:trPr>
          <w:trHeight w:val="20"/>
        </w:trPr>
        <w:tc>
          <w:tcPr>
            <w:tcW w:w="2314" w:type="pct"/>
            <w:tcBorders>
              <w:top w:val="nil"/>
              <w:left w:val="nil"/>
              <w:right w:val="nil"/>
            </w:tcBorders>
            <w:shd w:val="clear" w:color="000000" w:fill="055542"/>
            <w:noWrap/>
            <w:vAlign w:val="center"/>
            <w:hideMark/>
          </w:tcPr>
          <w:p w14:paraId="0B91ABC5" w14:textId="77777777" w:rsidR="00DB64E5" w:rsidRPr="00DB64E5" w:rsidRDefault="00DB64E5" w:rsidP="004F7543">
            <w:pPr>
              <w:spacing w:before="40" w:after="40"/>
              <w:rPr>
                <w:color w:val="FFFFFF"/>
                <w:sz w:val="16"/>
                <w:szCs w:val="16"/>
                <w:lang w:eastAsia="et-EE"/>
              </w:rPr>
            </w:pPr>
            <w:r w:rsidRPr="00DB64E5">
              <w:rPr>
                <w:sz w:val="16"/>
                <w:szCs w:val="16"/>
                <w:lang w:eastAsia="et-EE"/>
              </w:rPr>
              <w:t>EELARVE KOGUMAHT</w:t>
            </w:r>
          </w:p>
        </w:tc>
        <w:tc>
          <w:tcPr>
            <w:tcW w:w="818" w:type="pct"/>
            <w:tcBorders>
              <w:top w:val="nil"/>
              <w:left w:val="nil"/>
              <w:right w:val="nil"/>
            </w:tcBorders>
            <w:shd w:val="clear" w:color="000000" w:fill="055542"/>
            <w:noWrap/>
            <w:vAlign w:val="center"/>
            <w:hideMark/>
          </w:tcPr>
          <w:p w14:paraId="6E775079" w14:textId="77777777" w:rsidR="00DB64E5" w:rsidRPr="00DB64E5" w:rsidRDefault="00DB64E5" w:rsidP="004F7543">
            <w:pPr>
              <w:spacing w:before="40" w:after="40"/>
              <w:jc w:val="right"/>
              <w:rPr>
                <w:color w:val="FFFFFF"/>
                <w:sz w:val="16"/>
                <w:szCs w:val="16"/>
                <w:lang w:eastAsia="et-EE"/>
              </w:rPr>
            </w:pPr>
            <w:r w:rsidRPr="00DB64E5">
              <w:rPr>
                <w:sz w:val="16"/>
                <w:szCs w:val="16"/>
                <w:lang w:eastAsia="et-EE"/>
              </w:rPr>
              <w:t>274 050 000</w:t>
            </w:r>
          </w:p>
        </w:tc>
        <w:tc>
          <w:tcPr>
            <w:tcW w:w="994" w:type="pct"/>
            <w:tcBorders>
              <w:top w:val="nil"/>
              <w:left w:val="nil"/>
              <w:right w:val="nil"/>
            </w:tcBorders>
            <w:shd w:val="clear" w:color="000000" w:fill="055542"/>
            <w:vAlign w:val="center"/>
            <w:hideMark/>
          </w:tcPr>
          <w:p w14:paraId="72571CBA" w14:textId="77777777" w:rsidR="00DB64E5" w:rsidRPr="00DB64E5" w:rsidRDefault="00DB64E5" w:rsidP="004F7543">
            <w:pPr>
              <w:spacing w:before="40" w:after="40"/>
              <w:jc w:val="right"/>
              <w:rPr>
                <w:color w:val="FFFFFF"/>
                <w:sz w:val="16"/>
                <w:szCs w:val="16"/>
                <w:lang w:eastAsia="et-EE"/>
              </w:rPr>
            </w:pPr>
            <w:r w:rsidRPr="00DB64E5">
              <w:rPr>
                <w:sz w:val="16"/>
                <w:szCs w:val="16"/>
                <w:lang w:eastAsia="et-EE"/>
              </w:rPr>
              <w:t>273 825 040</w:t>
            </w:r>
          </w:p>
        </w:tc>
        <w:tc>
          <w:tcPr>
            <w:tcW w:w="873" w:type="pct"/>
            <w:tcBorders>
              <w:top w:val="nil"/>
              <w:left w:val="nil"/>
              <w:right w:val="nil"/>
            </w:tcBorders>
            <w:shd w:val="clear" w:color="000000" w:fill="055542"/>
            <w:vAlign w:val="center"/>
            <w:hideMark/>
          </w:tcPr>
          <w:p w14:paraId="12F605A2" w14:textId="77777777" w:rsidR="00DB64E5" w:rsidRPr="00DB64E5" w:rsidRDefault="00DB64E5" w:rsidP="004F7543">
            <w:pPr>
              <w:spacing w:before="40" w:after="40"/>
              <w:jc w:val="right"/>
              <w:rPr>
                <w:color w:val="FFFFFF"/>
                <w:sz w:val="16"/>
                <w:szCs w:val="16"/>
                <w:lang w:eastAsia="et-EE"/>
              </w:rPr>
            </w:pPr>
            <w:r w:rsidRPr="00DB64E5">
              <w:rPr>
                <w:sz w:val="16"/>
                <w:szCs w:val="16"/>
                <w:lang w:eastAsia="et-EE"/>
              </w:rPr>
              <w:t>224 960</w:t>
            </w:r>
          </w:p>
        </w:tc>
      </w:tr>
    </w:tbl>
    <w:p w14:paraId="3867BEA5" w14:textId="4B4CF432" w:rsidR="004F7543" w:rsidRDefault="004F7543" w:rsidP="00F55ED0">
      <w:pPr>
        <w:spacing w:after="0" w:line="252" w:lineRule="auto"/>
        <w:rPr>
          <w:rFonts w:ascii="Times New Roman" w:hAnsi="Times New Roman" w:cs="Times New Roman"/>
        </w:rPr>
      </w:pPr>
    </w:p>
    <w:p w14:paraId="62410990" w14:textId="77777777" w:rsidR="004F7543" w:rsidRDefault="004F7543">
      <w:pPr>
        <w:spacing w:after="0"/>
        <w:jc w:val="left"/>
        <w:rPr>
          <w:rFonts w:ascii="Times New Roman" w:hAnsi="Times New Roman" w:cs="Times New Roman"/>
        </w:rPr>
      </w:pPr>
      <w:r>
        <w:rPr>
          <w:rFonts w:ascii="Times New Roman" w:hAnsi="Times New Roman" w:cs="Times New Roman"/>
        </w:rPr>
        <w:br w:type="page"/>
      </w:r>
    </w:p>
    <w:p w14:paraId="30F7A71E" w14:textId="310A3494" w:rsidR="008E3976" w:rsidRPr="00800793" w:rsidRDefault="008E3976" w:rsidP="004340D7">
      <w:pPr>
        <w:pStyle w:val="Pealkiri10"/>
      </w:pPr>
      <w:bookmarkStart w:id="19" w:name="_Toc121401843"/>
      <w:bookmarkEnd w:id="5"/>
      <w:r w:rsidRPr="00800793">
        <w:lastRenderedPageBreak/>
        <w:t>TULUD</w:t>
      </w:r>
      <w:bookmarkEnd w:id="19"/>
    </w:p>
    <w:p w14:paraId="1CFBF42F" w14:textId="48CE64A3" w:rsidR="00E0342D" w:rsidRPr="0085356F" w:rsidRDefault="005E0219" w:rsidP="00C145A6">
      <w:r w:rsidRPr="0085356F">
        <w:t>Tartu linna s</w:t>
      </w:r>
      <w:r w:rsidR="00850476" w:rsidRPr="0085356F">
        <w:t xml:space="preserve">issetulekud </w:t>
      </w:r>
      <w:r w:rsidR="00F03CF8" w:rsidRPr="0085356F">
        <w:t xml:space="preserve">tulevad maksudest, toetustest, kaupade, varade ja teenuste müügist ning muudest tuludest. </w:t>
      </w:r>
      <w:r w:rsidR="00D859B3" w:rsidRPr="0085356F">
        <w:t>Üle poole sissetulekutest</w:t>
      </w:r>
      <w:r w:rsidR="00E0342D" w:rsidRPr="0085356F">
        <w:t xml:space="preserve"> moodustab füüsilise isiku tulumaks ja </w:t>
      </w:r>
      <w:r w:rsidR="00D859B3" w:rsidRPr="0085356F">
        <w:t>peaaegu</w:t>
      </w:r>
      <w:r w:rsidR="00875BE6" w:rsidRPr="0085356F">
        <w:t xml:space="preserve"> kolmandiku</w:t>
      </w:r>
      <w:r w:rsidR="00E0342D" w:rsidRPr="0085356F">
        <w:t xml:space="preserve"> toetused.</w:t>
      </w:r>
      <w:r w:rsidR="00D859B3" w:rsidRPr="0085356F">
        <w:t xml:space="preserve"> 2022. a</w:t>
      </w:r>
      <w:r w:rsidR="001337DC" w:rsidRPr="0085356F">
        <w:t>astaga</w:t>
      </w:r>
      <w:r w:rsidR="00D859B3" w:rsidRPr="0085356F">
        <w:t xml:space="preserve"> võrreldes on sissetulekud kasvanud </w:t>
      </w:r>
      <w:r w:rsidR="00D859B3" w:rsidRPr="0085356F">
        <w:rPr>
          <w:b/>
          <w:bCs/>
        </w:rPr>
        <w:t>1</w:t>
      </w:r>
      <w:r w:rsidR="00716656" w:rsidRPr="0085356F">
        <w:rPr>
          <w:b/>
          <w:bCs/>
        </w:rPr>
        <w:t>6,8</w:t>
      </w:r>
      <w:r w:rsidR="00D859B3" w:rsidRPr="0085356F">
        <w:rPr>
          <w:b/>
          <w:bCs/>
        </w:rPr>
        <w:t xml:space="preserve"> </w:t>
      </w:r>
      <w:r w:rsidR="00C96769" w:rsidRPr="0085356F">
        <w:rPr>
          <w:b/>
          <w:bCs/>
        </w:rPr>
        <w:t>miljonit</w:t>
      </w:r>
      <w:r w:rsidR="00D859B3" w:rsidRPr="0085356F">
        <w:t xml:space="preserve"> eurot ehk </w:t>
      </w:r>
      <w:r w:rsidR="00D859B3" w:rsidRPr="0085356F">
        <w:rPr>
          <w:b/>
          <w:bCs/>
        </w:rPr>
        <w:t>8%</w:t>
      </w:r>
      <w:r w:rsidR="00DB19F2" w:rsidRPr="0085356F">
        <w:t>.</w:t>
      </w:r>
      <w:r w:rsidR="00D859B3" w:rsidRPr="0085356F">
        <w:t xml:space="preserve"> Kasvu panustab kõige enam füüsilise isiku tulumaks, mille tugev kasv tuleneb palgataseme tõusust.</w:t>
      </w:r>
    </w:p>
    <w:p w14:paraId="74DC72DE" w14:textId="77777777" w:rsidR="009C08A0" w:rsidRPr="0085356F" w:rsidRDefault="009C08A0" w:rsidP="00C145A6">
      <w:pPr>
        <w:spacing w:after="0"/>
        <w:rPr>
          <w:noProof/>
        </w:rPr>
      </w:pPr>
      <w:r w:rsidRPr="0085356F">
        <w:rPr>
          <w:noProof/>
          <w:lang w:eastAsia="et-EE"/>
        </w:rPr>
        <w:drawing>
          <wp:inline distT="0" distB="0" distL="0" distR="0" wp14:anchorId="1B03E341" wp14:editId="794BDD8F">
            <wp:extent cx="5676900" cy="4619625"/>
            <wp:effectExtent l="0" t="0" r="0" b="0"/>
            <wp:docPr id="1" name="Chart 1">
              <a:extLst xmlns:a="http://schemas.openxmlformats.org/drawingml/2006/main">
                <a:ext uri="{FF2B5EF4-FFF2-40B4-BE49-F238E27FC236}">
                  <a16:creationId xmlns:a16="http://schemas.microsoft.com/office/drawing/2014/main" id="{1E15ABAB-87A7-1393-FD78-95796EE3E13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35D317A7" w14:textId="3C75F7B5" w:rsidR="00F03CF8" w:rsidRPr="0085356F" w:rsidRDefault="001337DC" w:rsidP="007167CD">
      <w:pPr>
        <w:pStyle w:val="Jooniseallkiricvi"/>
      </w:pPr>
      <w:r w:rsidRPr="0085356F">
        <w:t>Joonis</w:t>
      </w:r>
      <w:r w:rsidR="00EC22E4" w:rsidRPr="0085356F">
        <w:t xml:space="preserve"> 1</w:t>
      </w:r>
      <w:r w:rsidRPr="0085356F">
        <w:t>. 2023. aasta eelarve sissetulekute struktuur</w:t>
      </w:r>
    </w:p>
    <w:p w14:paraId="0E38711F" w14:textId="2B4476D6" w:rsidR="00F03CF8" w:rsidRPr="0085356F" w:rsidRDefault="00F03CF8" w:rsidP="001337DC">
      <w:r w:rsidRPr="0085356F">
        <w:t>Põhitegevuse tulud ning investeerimistegevusest saadavad sissetulekud on nii eelarves kui ka käesolevas seletuskirjas esitatud eraldi eelarveosadena. Nende eristamine annab selge ülevaate investeerimissuutlikkusest ja laenude võtmise võime</w:t>
      </w:r>
      <w:r w:rsidR="00DE762D" w:rsidRPr="0085356F">
        <w:t>st</w:t>
      </w:r>
      <w:r w:rsidRPr="0085356F">
        <w:t xml:space="preserve"> ning parandab eelarve läbipaistvust. Põhitegevuse tulud moodustavad </w:t>
      </w:r>
      <w:r w:rsidRPr="0085356F">
        <w:rPr>
          <w:b/>
          <w:bCs/>
        </w:rPr>
        <w:t>95%</w:t>
      </w:r>
      <w:r w:rsidRPr="0085356F">
        <w:t xml:space="preserve"> sissetulekutest. Sissetulekud kokku moodustavad </w:t>
      </w:r>
      <w:r w:rsidRPr="0085356F">
        <w:rPr>
          <w:b/>
          <w:bCs/>
        </w:rPr>
        <w:t xml:space="preserve">220,6 </w:t>
      </w:r>
      <w:r w:rsidR="00C96769" w:rsidRPr="0085356F">
        <w:rPr>
          <w:b/>
          <w:bCs/>
        </w:rPr>
        <w:t>miljonit</w:t>
      </w:r>
      <w:r w:rsidRPr="0085356F">
        <w:t xml:space="preserve"> eurot. Kuna eelarve maht on 27</w:t>
      </w:r>
      <w:r w:rsidR="007C0888" w:rsidRPr="0085356F">
        <w:t xml:space="preserve">3,8 </w:t>
      </w:r>
      <w:r w:rsidRPr="0085356F">
        <w:t>m</w:t>
      </w:r>
      <w:r w:rsidR="00C96769" w:rsidRPr="0085356F">
        <w:t>iljonit</w:t>
      </w:r>
      <w:r w:rsidRPr="0085356F">
        <w:t xml:space="preserve"> eurot, kaetakse ülejäänud väljaminekud laenamise ja likviidsete varade kasutuselevõtuga.</w:t>
      </w:r>
    </w:p>
    <w:p w14:paraId="52572F7B" w14:textId="77777777" w:rsidR="00F03CF8" w:rsidRPr="0085356F" w:rsidRDefault="00F03CF8" w:rsidP="00F03CF8">
      <w:pPr>
        <w:rPr>
          <w:noProof/>
        </w:rPr>
      </w:pPr>
    </w:p>
    <w:p w14:paraId="4D4629ED" w14:textId="77777777" w:rsidR="00F03CF8" w:rsidRPr="0085356F" w:rsidRDefault="00F03CF8" w:rsidP="00F03CF8">
      <w:pPr>
        <w:rPr>
          <w:noProof/>
        </w:rPr>
      </w:pPr>
    </w:p>
    <w:p w14:paraId="1D015F5F" w14:textId="336538F0" w:rsidR="00F03CF8" w:rsidRPr="0085356F" w:rsidRDefault="00F03CF8" w:rsidP="00F03CF8">
      <w:pPr>
        <w:rPr>
          <w:rFonts w:asciiTheme="minorHAnsi" w:hAnsiTheme="minorHAnsi" w:cstheme="minorHAnsi"/>
          <w:szCs w:val="24"/>
        </w:rPr>
        <w:sectPr w:rsidR="00F03CF8" w:rsidRPr="0085356F" w:rsidSect="00056B80">
          <w:footerReference w:type="default" r:id="rId28"/>
          <w:headerReference w:type="first" r:id="rId29"/>
          <w:pgSz w:w="11906" w:h="16838"/>
          <w:pgMar w:top="1417" w:right="1558" w:bottom="1417" w:left="1417" w:header="708" w:footer="708" w:gutter="0"/>
          <w:cols w:space="708"/>
          <w:titlePg/>
          <w:docGrid w:linePitch="360"/>
        </w:sectPr>
      </w:pPr>
    </w:p>
    <w:p w14:paraId="1BE123B1" w14:textId="3584D3F3" w:rsidR="00477907" w:rsidRPr="00800793" w:rsidRDefault="00A40E36" w:rsidP="00A22D11">
      <w:pPr>
        <w:pStyle w:val="Heading2"/>
      </w:pPr>
      <w:bookmarkStart w:id="20" w:name="_Toc121401844"/>
      <w:r w:rsidRPr="00800793">
        <w:lastRenderedPageBreak/>
        <w:t>Põhitegevuse kulud</w:t>
      </w:r>
      <w:bookmarkEnd w:id="20"/>
    </w:p>
    <w:p w14:paraId="470B9FBA" w14:textId="526EE845" w:rsidR="001337DC" w:rsidRPr="0085356F" w:rsidRDefault="00E0342D" w:rsidP="00C145A6">
      <w:bookmarkStart w:id="21" w:name="_Toc309372332"/>
      <w:bookmarkStart w:id="22" w:name="_Toc309634837"/>
      <w:bookmarkStart w:id="23" w:name="_Toc309658310"/>
      <w:bookmarkStart w:id="24" w:name="_Toc309660093"/>
      <w:bookmarkStart w:id="25" w:name="_Toc309660882"/>
      <w:bookmarkStart w:id="26" w:name="_Toc313541833"/>
      <w:bookmarkStart w:id="27" w:name="_Toc341174258"/>
      <w:r w:rsidRPr="0085356F">
        <w:t>Põhitegevuse tulude eelarvesse kuuluvad regulaarsed tulud – maksutulud, tulud kaupade ja teenuste müügist, saadavad toetused põhitegevuseks ning muud tegevustulud. Põhitegevuse tulude summa on alus linna finantsdistsipliini näitajate arvutamisel.</w:t>
      </w:r>
      <w:r w:rsidR="000B0F61" w:rsidRPr="0085356F">
        <w:t xml:space="preserve"> Põhili</w:t>
      </w:r>
      <w:r w:rsidR="00DE762D" w:rsidRPr="0085356F">
        <w:t>ne</w:t>
      </w:r>
      <w:r w:rsidR="000B0F61" w:rsidRPr="0085356F">
        <w:t xml:space="preserve"> tuluallikas on maksud, millest </w:t>
      </w:r>
      <w:r w:rsidR="000B0F61" w:rsidRPr="0085356F">
        <w:rPr>
          <w:b/>
          <w:bCs/>
        </w:rPr>
        <w:t>97%</w:t>
      </w:r>
      <w:r w:rsidR="000B0F61" w:rsidRPr="0085356F">
        <w:t xml:space="preserve"> moodustab füüsilise isiku tulumaks. Tei</w:t>
      </w:r>
      <w:r w:rsidR="00DE762D" w:rsidRPr="0085356F">
        <w:t>ne</w:t>
      </w:r>
      <w:r w:rsidR="000B0F61" w:rsidRPr="0085356F">
        <w:t xml:space="preserve"> suurem tuluallikas on toetused, millest enam</w:t>
      </w:r>
      <w:r w:rsidR="00DE762D" w:rsidRPr="0085356F">
        <w:t>ik</w:t>
      </w:r>
      <w:r w:rsidR="000B0F61" w:rsidRPr="0085356F">
        <w:t xml:space="preserve"> laekub riigieelarvest. Olulise osa moodustavad ka asutuste kaupade ja teenuste müügist saadavad tulud.</w:t>
      </w:r>
    </w:p>
    <w:p w14:paraId="2C4CC09F" w14:textId="3EEF9008" w:rsidR="00E0342D" w:rsidRPr="0085356F" w:rsidRDefault="000C620C" w:rsidP="00C145A6">
      <w:pPr>
        <w:pStyle w:val="Tabelijajoonisepealkiricvi"/>
      </w:pPr>
      <w:r w:rsidRPr="0085356F">
        <w:t>Tabel</w:t>
      </w:r>
      <w:r w:rsidR="00EC22E4" w:rsidRPr="0085356F">
        <w:t xml:space="preserve"> 3</w:t>
      </w:r>
      <w:r w:rsidRPr="0085356F">
        <w:t xml:space="preserve">. </w:t>
      </w:r>
      <w:r w:rsidR="00E0342D" w:rsidRPr="0085356F">
        <w:t xml:space="preserve">Tartu linna põhitegevuse tulud </w:t>
      </w:r>
      <w:r w:rsidRPr="0085356F">
        <w:t>aastatel 2021-2023</w:t>
      </w:r>
    </w:p>
    <w:tbl>
      <w:tblPr>
        <w:tblW w:w="5000" w:type="pct"/>
        <w:tblCellMar>
          <w:left w:w="70" w:type="dxa"/>
          <w:right w:w="70" w:type="dxa"/>
        </w:tblCellMar>
        <w:tblLook w:val="04A0" w:firstRow="1" w:lastRow="0" w:firstColumn="1" w:lastColumn="0" w:noHBand="0" w:noVBand="1"/>
      </w:tblPr>
      <w:tblGrid>
        <w:gridCol w:w="3120"/>
        <w:gridCol w:w="1277"/>
        <w:gridCol w:w="1212"/>
        <w:gridCol w:w="1413"/>
        <w:gridCol w:w="767"/>
        <w:gridCol w:w="1283"/>
      </w:tblGrid>
      <w:tr w:rsidR="0085356F" w:rsidRPr="0085356F" w14:paraId="21E57D3C" w14:textId="77777777" w:rsidTr="00C145A6">
        <w:trPr>
          <w:trHeight w:val="20"/>
          <w:tblHeader/>
        </w:trPr>
        <w:tc>
          <w:tcPr>
            <w:tcW w:w="1719" w:type="pct"/>
            <w:vMerge w:val="restart"/>
            <w:tcBorders>
              <w:top w:val="nil"/>
              <w:left w:val="nil"/>
              <w:bottom w:val="nil"/>
              <w:right w:val="nil"/>
            </w:tcBorders>
            <w:shd w:val="clear" w:color="000000" w:fill="055542"/>
            <w:vAlign w:val="center"/>
            <w:hideMark/>
          </w:tcPr>
          <w:p w14:paraId="2B6CE7C2" w14:textId="77777777" w:rsidR="00F23E70" w:rsidRPr="0085356F" w:rsidRDefault="00F23E70" w:rsidP="00A40E36">
            <w:pPr>
              <w:pStyle w:val="Graafikud"/>
              <w:rPr>
                <w:lang w:eastAsia="et-EE"/>
              </w:rPr>
            </w:pPr>
            <w:r w:rsidRPr="0085356F">
              <w:rPr>
                <w:lang w:eastAsia="et-EE"/>
              </w:rPr>
              <w:t> </w:t>
            </w:r>
          </w:p>
        </w:tc>
        <w:tc>
          <w:tcPr>
            <w:tcW w:w="704" w:type="pct"/>
            <w:tcBorders>
              <w:top w:val="nil"/>
              <w:left w:val="nil"/>
              <w:bottom w:val="nil"/>
              <w:right w:val="nil"/>
            </w:tcBorders>
            <w:shd w:val="clear" w:color="000000" w:fill="055542"/>
            <w:noWrap/>
            <w:vAlign w:val="center"/>
            <w:hideMark/>
          </w:tcPr>
          <w:p w14:paraId="0C03C75C" w14:textId="77777777" w:rsidR="00F23E70" w:rsidRPr="0085356F" w:rsidRDefault="00F23E70" w:rsidP="00ED66AB">
            <w:pPr>
              <w:pStyle w:val="Graafikud"/>
              <w:jc w:val="right"/>
              <w:rPr>
                <w:lang w:eastAsia="et-EE"/>
              </w:rPr>
            </w:pPr>
            <w:r w:rsidRPr="0085356F">
              <w:rPr>
                <w:lang w:eastAsia="et-EE"/>
              </w:rPr>
              <w:t>2021</w:t>
            </w:r>
          </w:p>
        </w:tc>
        <w:tc>
          <w:tcPr>
            <w:tcW w:w="668" w:type="pct"/>
            <w:tcBorders>
              <w:top w:val="nil"/>
              <w:left w:val="nil"/>
              <w:bottom w:val="nil"/>
              <w:right w:val="nil"/>
            </w:tcBorders>
            <w:shd w:val="clear" w:color="000000" w:fill="055542"/>
            <w:noWrap/>
            <w:vAlign w:val="center"/>
            <w:hideMark/>
          </w:tcPr>
          <w:p w14:paraId="0803CBA6" w14:textId="77777777" w:rsidR="00F23E70" w:rsidRPr="0085356F" w:rsidRDefault="00F23E70" w:rsidP="00ED66AB">
            <w:pPr>
              <w:pStyle w:val="Graafikud"/>
              <w:jc w:val="right"/>
              <w:rPr>
                <w:lang w:eastAsia="et-EE"/>
              </w:rPr>
            </w:pPr>
            <w:r w:rsidRPr="0085356F">
              <w:rPr>
                <w:lang w:eastAsia="et-EE"/>
              </w:rPr>
              <w:t>2022</w:t>
            </w:r>
          </w:p>
        </w:tc>
        <w:tc>
          <w:tcPr>
            <w:tcW w:w="779" w:type="pct"/>
            <w:tcBorders>
              <w:top w:val="nil"/>
              <w:left w:val="nil"/>
              <w:bottom w:val="nil"/>
              <w:right w:val="nil"/>
            </w:tcBorders>
            <w:shd w:val="clear" w:color="000000" w:fill="055542"/>
            <w:noWrap/>
            <w:vAlign w:val="center"/>
            <w:hideMark/>
          </w:tcPr>
          <w:p w14:paraId="14A84DC3" w14:textId="77777777" w:rsidR="00F23E70" w:rsidRPr="0085356F" w:rsidRDefault="00F23E70" w:rsidP="00ED66AB">
            <w:pPr>
              <w:pStyle w:val="Graafikud"/>
              <w:jc w:val="right"/>
              <w:rPr>
                <w:lang w:eastAsia="et-EE"/>
              </w:rPr>
            </w:pPr>
            <w:r w:rsidRPr="0085356F">
              <w:rPr>
                <w:lang w:eastAsia="et-EE"/>
              </w:rPr>
              <w:t>2023</w:t>
            </w:r>
          </w:p>
        </w:tc>
        <w:tc>
          <w:tcPr>
            <w:tcW w:w="1130" w:type="pct"/>
            <w:gridSpan w:val="2"/>
            <w:tcBorders>
              <w:top w:val="nil"/>
              <w:left w:val="single" w:sz="4" w:space="0" w:color="F2F2F2"/>
              <w:bottom w:val="single" w:sz="4" w:space="0" w:color="F2F2F2"/>
              <w:right w:val="nil"/>
            </w:tcBorders>
            <w:shd w:val="clear" w:color="000000" w:fill="055542"/>
            <w:noWrap/>
            <w:vAlign w:val="center"/>
            <w:hideMark/>
          </w:tcPr>
          <w:p w14:paraId="17BBFCFF" w14:textId="77777777" w:rsidR="00F23E70" w:rsidRPr="0085356F" w:rsidRDefault="00F23E70" w:rsidP="00ED66AB">
            <w:pPr>
              <w:pStyle w:val="Graafikud"/>
              <w:jc w:val="right"/>
              <w:rPr>
                <w:lang w:eastAsia="et-EE"/>
              </w:rPr>
            </w:pPr>
            <w:r w:rsidRPr="0085356F">
              <w:rPr>
                <w:lang w:eastAsia="et-EE"/>
              </w:rPr>
              <w:t>Muutus</w:t>
            </w:r>
          </w:p>
        </w:tc>
      </w:tr>
      <w:tr w:rsidR="0085356F" w:rsidRPr="0085356F" w14:paraId="02D34CB0" w14:textId="77777777" w:rsidTr="00597C19">
        <w:trPr>
          <w:trHeight w:val="20"/>
          <w:tblHeader/>
        </w:trPr>
        <w:tc>
          <w:tcPr>
            <w:tcW w:w="1719" w:type="pct"/>
            <w:vMerge/>
            <w:tcBorders>
              <w:top w:val="nil"/>
              <w:left w:val="nil"/>
              <w:bottom w:val="nil"/>
              <w:right w:val="nil"/>
            </w:tcBorders>
            <w:vAlign w:val="center"/>
            <w:hideMark/>
          </w:tcPr>
          <w:p w14:paraId="7C021BEB" w14:textId="77777777" w:rsidR="00F23E70" w:rsidRPr="0085356F" w:rsidRDefault="00F23E70" w:rsidP="00A40E36">
            <w:pPr>
              <w:pStyle w:val="Graafikud"/>
              <w:rPr>
                <w:lang w:eastAsia="et-EE"/>
              </w:rPr>
            </w:pPr>
          </w:p>
        </w:tc>
        <w:tc>
          <w:tcPr>
            <w:tcW w:w="704" w:type="pct"/>
            <w:tcBorders>
              <w:top w:val="nil"/>
              <w:left w:val="nil"/>
              <w:bottom w:val="nil"/>
              <w:right w:val="nil"/>
            </w:tcBorders>
            <w:shd w:val="clear" w:color="000000" w:fill="055542"/>
            <w:noWrap/>
            <w:vAlign w:val="center"/>
            <w:hideMark/>
          </w:tcPr>
          <w:p w14:paraId="77F5FE41" w14:textId="77777777" w:rsidR="00F23E70" w:rsidRPr="0085356F" w:rsidRDefault="00F23E70" w:rsidP="00ED66AB">
            <w:pPr>
              <w:pStyle w:val="Graafikud"/>
              <w:jc w:val="right"/>
              <w:rPr>
                <w:lang w:eastAsia="et-EE"/>
              </w:rPr>
            </w:pPr>
            <w:r w:rsidRPr="0085356F">
              <w:rPr>
                <w:lang w:eastAsia="et-EE"/>
              </w:rPr>
              <w:t>täitmine</w:t>
            </w:r>
          </w:p>
        </w:tc>
        <w:tc>
          <w:tcPr>
            <w:tcW w:w="668" w:type="pct"/>
            <w:tcBorders>
              <w:top w:val="nil"/>
              <w:left w:val="nil"/>
              <w:bottom w:val="nil"/>
              <w:right w:val="nil"/>
            </w:tcBorders>
            <w:shd w:val="clear" w:color="000000" w:fill="055542"/>
            <w:noWrap/>
            <w:vAlign w:val="center"/>
            <w:hideMark/>
          </w:tcPr>
          <w:p w14:paraId="3327F56E" w14:textId="77777777" w:rsidR="00F23E70" w:rsidRPr="0085356F" w:rsidRDefault="00F23E70" w:rsidP="00ED66AB">
            <w:pPr>
              <w:pStyle w:val="Graafikud"/>
              <w:jc w:val="right"/>
              <w:rPr>
                <w:lang w:eastAsia="et-EE"/>
              </w:rPr>
            </w:pPr>
            <w:r w:rsidRPr="0085356F">
              <w:rPr>
                <w:lang w:eastAsia="et-EE"/>
              </w:rPr>
              <w:t>eelarve</w:t>
            </w:r>
          </w:p>
        </w:tc>
        <w:tc>
          <w:tcPr>
            <w:tcW w:w="779" w:type="pct"/>
            <w:tcBorders>
              <w:top w:val="nil"/>
              <w:left w:val="nil"/>
              <w:bottom w:val="nil"/>
              <w:right w:val="nil"/>
            </w:tcBorders>
            <w:shd w:val="clear" w:color="000000" w:fill="055542"/>
            <w:noWrap/>
            <w:vAlign w:val="center"/>
            <w:hideMark/>
          </w:tcPr>
          <w:p w14:paraId="1EFF5381" w14:textId="77777777" w:rsidR="00F23E70" w:rsidRPr="0085356F" w:rsidRDefault="00F23E70" w:rsidP="00ED66AB">
            <w:pPr>
              <w:pStyle w:val="Graafikud"/>
              <w:jc w:val="right"/>
              <w:rPr>
                <w:lang w:eastAsia="et-EE"/>
              </w:rPr>
            </w:pPr>
            <w:r w:rsidRPr="0085356F">
              <w:rPr>
                <w:lang w:eastAsia="et-EE"/>
              </w:rPr>
              <w:t>eelarve</w:t>
            </w:r>
          </w:p>
        </w:tc>
        <w:tc>
          <w:tcPr>
            <w:tcW w:w="423" w:type="pct"/>
            <w:tcBorders>
              <w:top w:val="nil"/>
              <w:left w:val="single" w:sz="4" w:space="0" w:color="F2F2F2"/>
              <w:bottom w:val="single" w:sz="12" w:space="0" w:color="FFFFFF"/>
            </w:tcBorders>
            <w:shd w:val="clear" w:color="000000" w:fill="055542"/>
            <w:noWrap/>
            <w:vAlign w:val="center"/>
            <w:hideMark/>
          </w:tcPr>
          <w:p w14:paraId="44334DD6" w14:textId="77777777" w:rsidR="00F23E70" w:rsidRPr="0085356F" w:rsidRDefault="00F23E70" w:rsidP="00ED66AB">
            <w:pPr>
              <w:pStyle w:val="Graafikud"/>
              <w:jc w:val="right"/>
              <w:rPr>
                <w:lang w:eastAsia="et-EE"/>
              </w:rPr>
            </w:pPr>
            <w:r w:rsidRPr="0085356F">
              <w:rPr>
                <w:lang w:eastAsia="et-EE"/>
              </w:rPr>
              <w:t>%</w:t>
            </w:r>
          </w:p>
        </w:tc>
        <w:tc>
          <w:tcPr>
            <w:tcW w:w="707" w:type="pct"/>
            <w:tcBorders>
              <w:top w:val="nil"/>
              <w:left w:val="nil"/>
              <w:bottom w:val="single" w:sz="12" w:space="0" w:color="FFFFFF"/>
              <w:right w:val="nil"/>
            </w:tcBorders>
            <w:shd w:val="clear" w:color="000000" w:fill="055542"/>
            <w:noWrap/>
            <w:vAlign w:val="center"/>
            <w:hideMark/>
          </w:tcPr>
          <w:p w14:paraId="7F3DD9A3" w14:textId="58719B0E" w:rsidR="00F23E70" w:rsidRPr="0085356F" w:rsidRDefault="00CD6B27" w:rsidP="00ED66AB">
            <w:pPr>
              <w:pStyle w:val="Graafikud"/>
              <w:jc w:val="right"/>
              <w:rPr>
                <w:lang w:eastAsia="et-EE"/>
              </w:rPr>
            </w:pPr>
            <w:r w:rsidRPr="0085356F">
              <w:rPr>
                <w:lang w:eastAsia="et-EE"/>
              </w:rPr>
              <w:t>eurot</w:t>
            </w:r>
          </w:p>
        </w:tc>
      </w:tr>
      <w:tr w:rsidR="0085356F" w:rsidRPr="0085356F" w14:paraId="668CB442" w14:textId="77777777" w:rsidTr="00C145A6">
        <w:trPr>
          <w:trHeight w:val="20"/>
          <w:tblHeader/>
        </w:trPr>
        <w:tc>
          <w:tcPr>
            <w:tcW w:w="1719" w:type="pct"/>
            <w:tcBorders>
              <w:top w:val="single" w:sz="12" w:space="0" w:color="FFFFFF"/>
              <w:left w:val="nil"/>
              <w:bottom w:val="single" w:sz="4" w:space="0" w:color="D9D9D9"/>
              <w:right w:val="nil"/>
            </w:tcBorders>
            <w:shd w:val="clear" w:color="000000" w:fill="055542"/>
            <w:vAlign w:val="center"/>
            <w:hideMark/>
          </w:tcPr>
          <w:p w14:paraId="25E44B35" w14:textId="77777777" w:rsidR="00F23E70" w:rsidRPr="0085356F" w:rsidRDefault="00F23E70" w:rsidP="00A40E36">
            <w:pPr>
              <w:pStyle w:val="Graafikud"/>
              <w:rPr>
                <w:lang w:eastAsia="et-EE"/>
              </w:rPr>
            </w:pPr>
            <w:r w:rsidRPr="0085356F">
              <w:rPr>
                <w:lang w:eastAsia="et-EE"/>
              </w:rPr>
              <w:t>PÕHITEGEVUSE TULUD</w:t>
            </w:r>
          </w:p>
        </w:tc>
        <w:tc>
          <w:tcPr>
            <w:tcW w:w="704" w:type="pct"/>
            <w:tcBorders>
              <w:top w:val="single" w:sz="12" w:space="0" w:color="FFFFFF"/>
              <w:left w:val="nil"/>
              <w:bottom w:val="single" w:sz="4" w:space="0" w:color="D9D9D9"/>
              <w:right w:val="nil"/>
            </w:tcBorders>
            <w:shd w:val="clear" w:color="000000" w:fill="055542"/>
            <w:noWrap/>
            <w:vAlign w:val="center"/>
            <w:hideMark/>
          </w:tcPr>
          <w:p w14:paraId="4225E7A0" w14:textId="2AA090F9" w:rsidR="00F23E70" w:rsidRPr="0085356F" w:rsidRDefault="001337DC" w:rsidP="00ED66AB">
            <w:pPr>
              <w:pStyle w:val="Graafikud"/>
              <w:jc w:val="right"/>
              <w:rPr>
                <w:lang w:eastAsia="et-EE"/>
              </w:rPr>
            </w:pPr>
            <w:r w:rsidRPr="0085356F">
              <w:rPr>
                <w:lang w:eastAsia="et-EE"/>
              </w:rPr>
              <w:t>181 090 388</w:t>
            </w:r>
          </w:p>
        </w:tc>
        <w:tc>
          <w:tcPr>
            <w:tcW w:w="668" w:type="pct"/>
            <w:tcBorders>
              <w:top w:val="single" w:sz="12" w:space="0" w:color="FFFFFF"/>
              <w:left w:val="nil"/>
              <w:bottom w:val="single" w:sz="4" w:space="0" w:color="D9D9D9"/>
              <w:right w:val="nil"/>
            </w:tcBorders>
            <w:shd w:val="clear" w:color="000000" w:fill="055542"/>
            <w:noWrap/>
            <w:vAlign w:val="center"/>
            <w:hideMark/>
          </w:tcPr>
          <w:p w14:paraId="4333C7E1" w14:textId="203E5D5B" w:rsidR="00F23E70" w:rsidRPr="0085356F" w:rsidRDefault="001337DC" w:rsidP="00ED66AB">
            <w:pPr>
              <w:pStyle w:val="Graafikud"/>
              <w:jc w:val="right"/>
              <w:rPr>
                <w:lang w:eastAsia="et-EE"/>
              </w:rPr>
            </w:pPr>
            <w:r w:rsidRPr="0085356F">
              <w:rPr>
                <w:lang w:eastAsia="et-EE"/>
              </w:rPr>
              <w:t>193 932 942</w:t>
            </w:r>
          </w:p>
        </w:tc>
        <w:tc>
          <w:tcPr>
            <w:tcW w:w="779" w:type="pct"/>
            <w:tcBorders>
              <w:top w:val="single" w:sz="12" w:space="0" w:color="FFFFFF"/>
              <w:left w:val="nil"/>
              <w:bottom w:val="single" w:sz="4" w:space="0" w:color="D9D9D9"/>
              <w:right w:val="nil"/>
            </w:tcBorders>
            <w:shd w:val="clear" w:color="000000" w:fill="055542"/>
            <w:noWrap/>
            <w:vAlign w:val="center"/>
            <w:hideMark/>
          </w:tcPr>
          <w:p w14:paraId="3487EC03" w14:textId="77777777" w:rsidR="00F23E70" w:rsidRPr="0085356F" w:rsidRDefault="00F23E70" w:rsidP="00ED66AB">
            <w:pPr>
              <w:pStyle w:val="Graafikud"/>
              <w:jc w:val="right"/>
              <w:rPr>
                <w:lang w:eastAsia="et-EE"/>
              </w:rPr>
            </w:pPr>
            <w:r w:rsidRPr="0085356F">
              <w:rPr>
                <w:lang w:eastAsia="et-EE"/>
              </w:rPr>
              <w:t>210 546 677</w:t>
            </w:r>
          </w:p>
        </w:tc>
        <w:tc>
          <w:tcPr>
            <w:tcW w:w="423" w:type="pct"/>
            <w:tcBorders>
              <w:top w:val="single" w:sz="12" w:space="0" w:color="FFFFFF"/>
              <w:left w:val="single" w:sz="4" w:space="0" w:color="D9D9D9"/>
              <w:bottom w:val="single" w:sz="4" w:space="0" w:color="D9D9D9"/>
              <w:right w:val="nil"/>
            </w:tcBorders>
            <w:shd w:val="clear" w:color="000000" w:fill="055542"/>
            <w:noWrap/>
            <w:vAlign w:val="center"/>
            <w:hideMark/>
          </w:tcPr>
          <w:p w14:paraId="5D7610CB" w14:textId="77777777" w:rsidR="00F23E70" w:rsidRPr="0085356F" w:rsidRDefault="00F23E70" w:rsidP="00ED66AB">
            <w:pPr>
              <w:pStyle w:val="Graafikud"/>
              <w:jc w:val="right"/>
              <w:rPr>
                <w:lang w:eastAsia="et-EE"/>
              </w:rPr>
            </w:pPr>
            <w:r w:rsidRPr="0085356F">
              <w:rPr>
                <w:lang w:eastAsia="et-EE"/>
              </w:rPr>
              <w:t>8,6</w:t>
            </w:r>
          </w:p>
        </w:tc>
        <w:tc>
          <w:tcPr>
            <w:tcW w:w="707" w:type="pct"/>
            <w:tcBorders>
              <w:top w:val="single" w:sz="12" w:space="0" w:color="FFFFFF"/>
              <w:left w:val="nil"/>
              <w:bottom w:val="single" w:sz="4" w:space="0" w:color="D9D9D9"/>
              <w:right w:val="nil"/>
            </w:tcBorders>
            <w:shd w:val="clear" w:color="000000" w:fill="055542"/>
            <w:noWrap/>
            <w:vAlign w:val="center"/>
            <w:hideMark/>
          </w:tcPr>
          <w:p w14:paraId="156F368E" w14:textId="77777777" w:rsidR="00F23E70" w:rsidRPr="0085356F" w:rsidRDefault="00F23E70" w:rsidP="00ED66AB">
            <w:pPr>
              <w:pStyle w:val="Graafikud"/>
              <w:jc w:val="right"/>
              <w:rPr>
                <w:lang w:eastAsia="et-EE"/>
              </w:rPr>
            </w:pPr>
            <w:r w:rsidRPr="0085356F">
              <w:rPr>
                <w:lang w:eastAsia="et-EE"/>
              </w:rPr>
              <w:t>16 613 735</w:t>
            </w:r>
          </w:p>
        </w:tc>
      </w:tr>
      <w:tr w:rsidR="0085356F" w:rsidRPr="0085356F" w14:paraId="2DF1BEAD" w14:textId="77777777" w:rsidTr="00C145A6">
        <w:trPr>
          <w:trHeight w:val="20"/>
        </w:trPr>
        <w:tc>
          <w:tcPr>
            <w:tcW w:w="1719" w:type="pct"/>
            <w:tcBorders>
              <w:top w:val="single" w:sz="12" w:space="0" w:color="FFFFFF"/>
              <w:left w:val="nil"/>
              <w:bottom w:val="single" w:sz="4" w:space="0" w:color="D9D9D9"/>
              <w:right w:val="nil"/>
            </w:tcBorders>
            <w:shd w:val="clear" w:color="000000" w:fill="F7F2E9"/>
            <w:vAlign w:val="center"/>
            <w:hideMark/>
          </w:tcPr>
          <w:p w14:paraId="3EEC3D8A" w14:textId="77777777" w:rsidR="00F23E70" w:rsidRPr="0085356F" w:rsidRDefault="00F23E70" w:rsidP="00A40E36">
            <w:pPr>
              <w:pStyle w:val="Graafikud"/>
              <w:rPr>
                <w:lang w:eastAsia="et-EE"/>
              </w:rPr>
            </w:pPr>
            <w:r w:rsidRPr="0085356F">
              <w:rPr>
                <w:lang w:eastAsia="et-EE"/>
              </w:rPr>
              <w:t>Maksud</w:t>
            </w:r>
          </w:p>
        </w:tc>
        <w:tc>
          <w:tcPr>
            <w:tcW w:w="704" w:type="pct"/>
            <w:tcBorders>
              <w:top w:val="single" w:sz="12" w:space="0" w:color="FFFFFF"/>
              <w:left w:val="nil"/>
              <w:bottom w:val="single" w:sz="4" w:space="0" w:color="D9D9D9"/>
              <w:right w:val="nil"/>
            </w:tcBorders>
            <w:shd w:val="clear" w:color="000000" w:fill="F7F2E9"/>
            <w:noWrap/>
            <w:vAlign w:val="center"/>
            <w:hideMark/>
          </w:tcPr>
          <w:p w14:paraId="0801B0C0" w14:textId="0586BF18" w:rsidR="00F23E70" w:rsidRPr="0085356F" w:rsidRDefault="001337DC" w:rsidP="00ED66AB">
            <w:pPr>
              <w:pStyle w:val="Graafikud"/>
              <w:jc w:val="right"/>
              <w:rPr>
                <w:lang w:eastAsia="et-EE"/>
              </w:rPr>
            </w:pPr>
            <w:r w:rsidRPr="0085356F">
              <w:rPr>
                <w:lang w:eastAsia="et-EE"/>
              </w:rPr>
              <w:t>103 289 313</w:t>
            </w:r>
          </w:p>
        </w:tc>
        <w:tc>
          <w:tcPr>
            <w:tcW w:w="668" w:type="pct"/>
            <w:tcBorders>
              <w:top w:val="single" w:sz="12" w:space="0" w:color="FFFFFF"/>
              <w:left w:val="nil"/>
              <w:bottom w:val="single" w:sz="4" w:space="0" w:color="D9D9D9"/>
              <w:right w:val="nil"/>
            </w:tcBorders>
            <w:shd w:val="clear" w:color="000000" w:fill="F7F2E9"/>
            <w:noWrap/>
            <w:vAlign w:val="center"/>
            <w:hideMark/>
          </w:tcPr>
          <w:p w14:paraId="43E67284" w14:textId="6D9000C8" w:rsidR="00F23E70" w:rsidRPr="0085356F" w:rsidRDefault="001337DC" w:rsidP="00ED66AB">
            <w:pPr>
              <w:pStyle w:val="Graafikud"/>
              <w:jc w:val="right"/>
              <w:rPr>
                <w:lang w:eastAsia="et-EE"/>
              </w:rPr>
            </w:pPr>
            <w:r w:rsidRPr="0085356F">
              <w:rPr>
                <w:lang w:eastAsia="et-EE"/>
              </w:rPr>
              <w:t>113 677 000</w:t>
            </w:r>
          </w:p>
        </w:tc>
        <w:tc>
          <w:tcPr>
            <w:tcW w:w="779" w:type="pct"/>
            <w:tcBorders>
              <w:top w:val="single" w:sz="12" w:space="0" w:color="FFFFFF"/>
              <w:left w:val="nil"/>
              <w:bottom w:val="single" w:sz="4" w:space="0" w:color="D9D9D9"/>
              <w:right w:val="nil"/>
            </w:tcBorders>
            <w:shd w:val="clear" w:color="000000" w:fill="F7F2E9"/>
            <w:noWrap/>
            <w:vAlign w:val="center"/>
            <w:hideMark/>
          </w:tcPr>
          <w:p w14:paraId="7AC417B4" w14:textId="77777777" w:rsidR="00F23E70" w:rsidRPr="0085356F" w:rsidRDefault="00F23E70" w:rsidP="00ED66AB">
            <w:pPr>
              <w:pStyle w:val="Graafikud"/>
              <w:jc w:val="right"/>
              <w:rPr>
                <w:lang w:eastAsia="et-EE"/>
              </w:rPr>
            </w:pPr>
            <w:r w:rsidRPr="0085356F">
              <w:rPr>
                <w:lang w:eastAsia="et-EE"/>
              </w:rPr>
              <w:t>126 022 000</w:t>
            </w:r>
          </w:p>
        </w:tc>
        <w:tc>
          <w:tcPr>
            <w:tcW w:w="423" w:type="pct"/>
            <w:tcBorders>
              <w:top w:val="single" w:sz="12" w:space="0" w:color="FFFFFF"/>
              <w:left w:val="single" w:sz="4" w:space="0" w:color="D9D9D9"/>
              <w:bottom w:val="single" w:sz="4" w:space="0" w:color="D9D9D9"/>
              <w:right w:val="nil"/>
            </w:tcBorders>
            <w:shd w:val="clear" w:color="000000" w:fill="F7F2E9"/>
            <w:noWrap/>
            <w:vAlign w:val="center"/>
            <w:hideMark/>
          </w:tcPr>
          <w:p w14:paraId="4FCE47DB" w14:textId="77777777" w:rsidR="00F23E70" w:rsidRPr="0085356F" w:rsidRDefault="00F23E70" w:rsidP="00ED66AB">
            <w:pPr>
              <w:pStyle w:val="Graafikud"/>
              <w:jc w:val="right"/>
              <w:rPr>
                <w:lang w:eastAsia="et-EE"/>
              </w:rPr>
            </w:pPr>
            <w:r w:rsidRPr="0085356F">
              <w:rPr>
                <w:lang w:eastAsia="et-EE"/>
              </w:rPr>
              <w:t>10,9</w:t>
            </w:r>
          </w:p>
        </w:tc>
        <w:tc>
          <w:tcPr>
            <w:tcW w:w="707" w:type="pct"/>
            <w:tcBorders>
              <w:top w:val="single" w:sz="12" w:space="0" w:color="FFFFFF"/>
              <w:left w:val="nil"/>
              <w:bottom w:val="single" w:sz="4" w:space="0" w:color="D9D9D9"/>
              <w:right w:val="nil"/>
            </w:tcBorders>
            <w:shd w:val="clear" w:color="000000" w:fill="F7F2E9"/>
            <w:noWrap/>
            <w:vAlign w:val="center"/>
            <w:hideMark/>
          </w:tcPr>
          <w:p w14:paraId="37A772F4" w14:textId="77777777" w:rsidR="00F23E70" w:rsidRPr="0085356F" w:rsidRDefault="00F23E70" w:rsidP="00ED66AB">
            <w:pPr>
              <w:pStyle w:val="Graafikud"/>
              <w:jc w:val="right"/>
              <w:rPr>
                <w:lang w:eastAsia="et-EE"/>
              </w:rPr>
            </w:pPr>
            <w:r w:rsidRPr="0085356F">
              <w:rPr>
                <w:lang w:eastAsia="et-EE"/>
              </w:rPr>
              <w:t>12 345 000</w:t>
            </w:r>
          </w:p>
        </w:tc>
      </w:tr>
      <w:tr w:rsidR="0085356F" w:rsidRPr="0085356F" w14:paraId="5D06FFDF" w14:textId="77777777" w:rsidTr="00C145A6">
        <w:trPr>
          <w:trHeight w:val="20"/>
        </w:trPr>
        <w:tc>
          <w:tcPr>
            <w:tcW w:w="1719" w:type="pct"/>
            <w:tcBorders>
              <w:top w:val="nil"/>
              <w:left w:val="nil"/>
              <w:bottom w:val="single" w:sz="4" w:space="0" w:color="D9D9D9"/>
              <w:right w:val="nil"/>
            </w:tcBorders>
            <w:shd w:val="clear" w:color="auto" w:fill="auto"/>
            <w:vAlign w:val="center"/>
            <w:hideMark/>
          </w:tcPr>
          <w:p w14:paraId="2E2CC9FE" w14:textId="77777777" w:rsidR="00F23E70" w:rsidRPr="0085356F" w:rsidRDefault="00F23E70" w:rsidP="00A40E36">
            <w:pPr>
              <w:pStyle w:val="Graafikud"/>
              <w:rPr>
                <w:lang w:eastAsia="et-EE"/>
              </w:rPr>
            </w:pPr>
            <w:r w:rsidRPr="0085356F">
              <w:rPr>
                <w:lang w:eastAsia="et-EE"/>
              </w:rPr>
              <w:t xml:space="preserve">Füüsilise isiku tulumaks </w:t>
            </w:r>
          </w:p>
        </w:tc>
        <w:tc>
          <w:tcPr>
            <w:tcW w:w="704" w:type="pct"/>
            <w:tcBorders>
              <w:top w:val="nil"/>
              <w:left w:val="nil"/>
              <w:bottom w:val="single" w:sz="4" w:space="0" w:color="D9D9D9"/>
              <w:right w:val="nil"/>
            </w:tcBorders>
            <w:shd w:val="clear" w:color="auto" w:fill="auto"/>
            <w:noWrap/>
            <w:vAlign w:val="center"/>
            <w:hideMark/>
          </w:tcPr>
          <w:p w14:paraId="074DD245" w14:textId="77777777" w:rsidR="00F23E70" w:rsidRPr="0085356F" w:rsidRDefault="00F23E70" w:rsidP="00ED66AB">
            <w:pPr>
              <w:pStyle w:val="Graafikud"/>
              <w:jc w:val="right"/>
              <w:rPr>
                <w:lang w:eastAsia="et-EE"/>
              </w:rPr>
            </w:pPr>
            <w:r w:rsidRPr="0085356F">
              <w:rPr>
                <w:lang w:eastAsia="et-EE"/>
              </w:rPr>
              <w:t>99 838 419</w:t>
            </w:r>
          </w:p>
        </w:tc>
        <w:tc>
          <w:tcPr>
            <w:tcW w:w="668" w:type="pct"/>
            <w:tcBorders>
              <w:top w:val="nil"/>
              <w:left w:val="nil"/>
              <w:bottom w:val="single" w:sz="4" w:space="0" w:color="D9D9D9"/>
              <w:right w:val="nil"/>
            </w:tcBorders>
            <w:shd w:val="clear" w:color="auto" w:fill="auto"/>
            <w:noWrap/>
            <w:vAlign w:val="center"/>
            <w:hideMark/>
          </w:tcPr>
          <w:p w14:paraId="4F884EFF" w14:textId="38D93759" w:rsidR="00F23E70" w:rsidRPr="0085356F" w:rsidRDefault="00B00D3F" w:rsidP="00ED66AB">
            <w:pPr>
              <w:pStyle w:val="Graafikud"/>
              <w:jc w:val="right"/>
              <w:rPr>
                <w:lang w:eastAsia="et-EE"/>
              </w:rPr>
            </w:pPr>
            <w:r w:rsidRPr="0085356F">
              <w:rPr>
                <w:lang w:eastAsia="et-EE"/>
              </w:rPr>
              <w:t>110 000 000</w:t>
            </w:r>
          </w:p>
        </w:tc>
        <w:tc>
          <w:tcPr>
            <w:tcW w:w="779" w:type="pct"/>
            <w:tcBorders>
              <w:top w:val="nil"/>
              <w:left w:val="nil"/>
              <w:bottom w:val="single" w:sz="4" w:space="0" w:color="D9D9D9"/>
              <w:right w:val="nil"/>
            </w:tcBorders>
            <w:shd w:val="clear" w:color="auto" w:fill="auto"/>
            <w:noWrap/>
            <w:vAlign w:val="center"/>
            <w:hideMark/>
          </w:tcPr>
          <w:p w14:paraId="3B4B73BD" w14:textId="77777777" w:rsidR="00F23E70" w:rsidRPr="0085356F" w:rsidRDefault="00F23E70" w:rsidP="00ED66AB">
            <w:pPr>
              <w:pStyle w:val="Graafikud"/>
              <w:jc w:val="right"/>
              <w:rPr>
                <w:lang w:eastAsia="et-EE"/>
              </w:rPr>
            </w:pPr>
            <w:r w:rsidRPr="0085356F">
              <w:rPr>
                <w:lang w:eastAsia="et-EE"/>
              </w:rPr>
              <w:t>122 000 000</w:t>
            </w:r>
          </w:p>
        </w:tc>
        <w:tc>
          <w:tcPr>
            <w:tcW w:w="423" w:type="pct"/>
            <w:tcBorders>
              <w:top w:val="nil"/>
              <w:left w:val="single" w:sz="4" w:space="0" w:color="D9D9D9"/>
              <w:bottom w:val="single" w:sz="4" w:space="0" w:color="D9D9D9"/>
              <w:right w:val="nil"/>
            </w:tcBorders>
            <w:shd w:val="clear" w:color="auto" w:fill="auto"/>
            <w:noWrap/>
            <w:vAlign w:val="center"/>
            <w:hideMark/>
          </w:tcPr>
          <w:p w14:paraId="58A3F11A" w14:textId="77777777" w:rsidR="00F23E70" w:rsidRPr="0085356F" w:rsidRDefault="00F23E70" w:rsidP="00ED66AB">
            <w:pPr>
              <w:pStyle w:val="Graafikud"/>
              <w:jc w:val="right"/>
              <w:rPr>
                <w:lang w:eastAsia="et-EE"/>
              </w:rPr>
            </w:pPr>
            <w:r w:rsidRPr="0085356F">
              <w:rPr>
                <w:lang w:eastAsia="et-EE"/>
              </w:rPr>
              <w:t>10,9</w:t>
            </w:r>
          </w:p>
        </w:tc>
        <w:tc>
          <w:tcPr>
            <w:tcW w:w="707" w:type="pct"/>
            <w:tcBorders>
              <w:top w:val="nil"/>
              <w:left w:val="nil"/>
              <w:bottom w:val="single" w:sz="4" w:space="0" w:color="D9D9D9"/>
              <w:right w:val="nil"/>
            </w:tcBorders>
            <w:shd w:val="clear" w:color="auto" w:fill="auto"/>
            <w:noWrap/>
            <w:vAlign w:val="center"/>
            <w:hideMark/>
          </w:tcPr>
          <w:p w14:paraId="24654B50" w14:textId="77777777" w:rsidR="00F23E70" w:rsidRPr="0085356F" w:rsidRDefault="00F23E70" w:rsidP="00ED66AB">
            <w:pPr>
              <w:pStyle w:val="Graafikud"/>
              <w:jc w:val="right"/>
              <w:rPr>
                <w:lang w:eastAsia="et-EE"/>
              </w:rPr>
            </w:pPr>
            <w:r w:rsidRPr="0085356F">
              <w:rPr>
                <w:lang w:eastAsia="et-EE"/>
              </w:rPr>
              <w:t>12 000 000</w:t>
            </w:r>
          </w:p>
        </w:tc>
      </w:tr>
      <w:tr w:rsidR="0085356F" w:rsidRPr="0085356F" w14:paraId="70678254" w14:textId="77777777" w:rsidTr="00C145A6">
        <w:trPr>
          <w:trHeight w:val="20"/>
        </w:trPr>
        <w:tc>
          <w:tcPr>
            <w:tcW w:w="1719" w:type="pct"/>
            <w:tcBorders>
              <w:top w:val="nil"/>
              <w:left w:val="nil"/>
              <w:bottom w:val="single" w:sz="4" w:space="0" w:color="D9D9D9"/>
              <w:right w:val="nil"/>
            </w:tcBorders>
            <w:shd w:val="clear" w:color="auto" w:fill="auto"/>
            <w:vAlign w:val="center"/>
            <w:hideMark/>
          </w:tcPr>
          <w:p w14:paraId="7092F69C" w14:textId="77777777" w:rsidR="00F23E70" w:rsidRPr="0085356F" w:rsidRDefault="00F23E70" w:rsidP="00A40E36">
            <w:pPr>
              <w:pStyle w:val="Graafikud"/>
              <w:rPr>
                <w:lang w:eastAsia="et-EE"/>
              </w:rPr>
            </w:pPr>
            <w:r w:rsidRPr="0085356F">
              <w:rPr>
                <w:lang w:eastAsia="et-EE"/>
              </w:rPr>
              <w:t xml:space="preserve">Maamaks </w:t>
            </w:r>
          </w:p>
        </w:tc>
        <w:tc>
          <w:tcPr>
            <w:tcW w:w="704" w:type="pct"/>
            <w:tcBorders>
              <w:top w:val="nil"/>
              <w:left w:val="nil"/>
              <w:bottom w:val="single" w:sz="4" w:space="0" w:color="D9D9D9"/>
              <w:right w:val="nil"/>
            </w:tcBorders>
            <w:shd w:val="clear" w:color="auto" w:fill="auto"/>
            <w:noWrap/>
            <w:vAlign w:val="center"/>
            <w:hideMark/>
          </w:tcPr>
          <w:p w14:paraId="510BAE64" w14:textId="77777777" w:rsidR="00F23E70" w:rsidRPr="0085356F" w:rsidRDefault="00F23E70" w:rsidP="00ED66AB">
            <w:pPr>
              <w:pStyle w:val="Graafikud"/>
              <w:jc w:val="right"/>
              <w:rPr>
                <w:lang w:eastAsia="et-EE"/>
              </w:rPr>
            </w:pPr>
            <w:r w:rsidRPr="0085356F">
              <w:rPr>
                <w:lang w:eastAsia="et-EE"/>
              </w:rPr>
              <w:t>1 915 276</w:t>
            </w:r>
          </w:p>
        </w:tc>
        <w:tc>
          <w:tcPr>
            <w:tcW w:w="668" w:type="pct"/>
            <w:tcBorders>
              <w:top w:val="nil"/>
              <w:left w:val="nil"/>
              <w:bottom w:val="single" w:sz="4" w:space="0" w:color="D9D9D9"/>
              <w:right w:val="nil"/>
            </w:tcBorders>
            <w:shd w:val="clear" w:color="auto" w:fill="auto"/>
            <w:noWrap/>
            <w:vAlign w:val="center"/>
            <w:hideMark/>
          </w:tcPr>
          <w:p w14:paraId="482E0593" w14:textId="77777777" w:rsidR="00F23E70" w:rsidRPr="0085356F" w:rsidRDefault="00F23E70" w:rsidP="00ED66AB">
            <w:pPr>
              <w:pStyle w:val="Graafikud"/>
              <w:jc w:val="right"/>
              <w:rPr>
                <w:lang w:eastAsia="et-EE"/>
              </w:rPr>
            </w:pPr>
            <w:r w:rsidRPr="0085356F">
              <w:rPr>
                <w:lang w:eastAsia="et-EE"/>
              </w:rPr>
              <w:t>1 942 000</w:t>
            </w:r>
          </w:p>
        </w:tc>
        <w:tc>
          <w:tcPr>
            <w:tcW w:w="779" w:type="pct"/>
            <w:tcBorders>
              <w:top w:val="nil"/>
              <w:left w:val="nil"/>
              <w:bottom w:val="single" w:sz="4" w:space="0" w:color="D9D9D9"/>
              <w:right w:val="nil"/>
            </w:tcBorders>
            <w:shd w:val="clear" w:color="auto" w:fill="auto"/>
            <w:noWrap/>
            <w:vAlign w:val="center"/>
            <w:hideMark/>
          </w:tcPr>
          <w:p w14:paraId="2898AAAD" w14:textId="77777777" w:rsidR="00F23E70" w:rsidRPr="0085356F" w:rsidRDefault="00F23E70" w:rsidP="00ED66AB">
            <w:pPr>
              <w:pStyle w:val="Graafikud"/>
              <w:jc w:val="right"/>
              <w:rPr>
                <w:lang w:eastAsia="et-EE"/>
              </w:rPr>
            </w:pPr>
            <w:r w:rsidRPr="0085356F">
              <w:rPr>
                <w:lang w:eastAsia="et-EE"/>
              </w:rPr>
              <w:t>1 942 000</w:t>
            </w:r>
          </w:p>
        </w:tc>
        <w:tc>
          <w:tcPr>
            <w:tcW w:w="423" w:type="pct"/>
            <w:tcBorders>
              <w:top w:val="nil"/>
              <w:left w:val="single" w:sz="4" w:space="0" w:color="D9D9D9"/>
              <w:bottom w:val="single" w:sz="4" w:space="0" w:color="D9D9D9"/>
              <w:right w:val="nil"/>
            </w:tcBorders>
            <w:shd w:val="clear" w:color="auto" w:fill="auto"/>
            <w:noWrap/>
            <w:vAlign w:val="center"/>
            <w:hideMark/>
          </w:tcPr>
          <w:p w14:paraId="03D87343" w14:textId="3E46ECAF" w:rsidR="00F23E70" w:rsidRPr="0085356F" w:rsidRDefault="00F23E70" w:rsidP="00ED66AB">
            <w:pPr>
              <w:pStyle w:val="Graafikud"/>
              <w:jc w:val="right"/>
              <w:rPr>
                <w:lang w:eastAsia="et-EE"/>
              </w:rPr>
            </w:pPr>
            <w:r w:rsidRPr="0085356F">
              <w:rPr>
                <w:lang w:eastAsia="et-EE"/>
              </w:rPr>
              <w:t>0</w:t>
            </w:r>
          </w:p>
        </w:tc>
        <w:tc>
          <w:tcPr>
            <w:tcW w:w="707" w:type="pct"/>
            <w:tcBorders>
              <w:top w:val="nil"/>
              <w:left w:val="nil"/>
              <w:bottom w:val="single" w:sz="4" w:space="0" w:color="D9D9D9"/>
              <w:right w:val="nil"/>
            </w:tcBorders>
            <w:shd w:val="clear" w:color="auto" w:fill="auto"/>
            <w:noWrap/>
            <w:vAlign w:val="center"/>
            <w:hideMark/>
          </w:tcPr>
          <w:p w14:paraId="21CA7E99" w14:textId="77777777" w:rsidR="00F23E70" w:rsidRPr="0085356F" w:rsidRDefault="00F23E70" w:rsidP="00ED66AB">
            <w:pPr>
              <w:pStyle w:val="Graafikud"/>
              <w:jc w:val="right"/>
              <w:rPr>
                <w:lang w:eastAsia="et-EE"/>
              </w:rPr>
            </w:pPr>
            <w:r w:rsidRPr="0085356F">
              <w:rPr>
                <w:lang w:eastAsia="et-EE"/>
              </w:rPr>
              <w:t>0</w:t>
            </w:r>
          </w:p>
        </w:tc>
      </w:tr>
      <w:tr w:rsidR="0085356F" w:rsidRPr="0085356F" w14:paraId="34CFA876" w14:textId="77777777" w:rsidTr="00C145A6">
        <w:trPr>
          <w:trHeight w:val="20"/>
        </w:trPr>
        <w:tc>
          <w:tcPr>
            <w:tcW w:w="1719" w:type="pct"/>
            <w:tcBorders>
              <w:top w:val="nil"/>
              <w:left w:val="nil"/>
              <w:bottom w:val="single" w:sz="4" w:space="0" w:color="D9D9D9"/>
              <w:right w:val="nil"/>
            </w:tcBorders>
            <w:shd w:val="clear" w:color="auto" w:fill="auto"/>
            <w:vAlign w:val="center"/>
            <w:hideMark/>
          </w:tcPr>
          <w:p w14:paraId="4DFFCD0C" w14:textId="77777777" w:rsidR="00F23E70" w:rsidRPr="0085356F" w:rsidRDefault="00F23E70" w:rsidP="00A40E36">
            <w:pPr>
              <w:pStyle w:val="Graafikud"/>
              <w:rPr>
                <w:lang w:eastAsia="et-EE"/>
              </w:rPr>
            </w:pPr>
            <w:r w:rsidRPr="0085356F">
              <w:rPr>
                <w:lang w:eastAsia="et-EE"/>
              </w:rPr>
              <w:t>Reklaamimaks</w:t>
            </w:r>
          </w:p>
        </w:tc>
        <w:tc>
          <w:tcPr>
            <w:tcW w:w="704" w:type="pct"/>
            <w:tcBorders>
              <w:top w:val="nil"/>
              <w:left w:val="nil"/>
              <w:bottom w:val="single" w:sz="4" w:space="0" w:color="D9D9D9"/>
              <w:right w:val="nil"/>
            </w:tcBorders>
            <w:shd w:val="clear" w:color="auto" w:fill="auto"/>
            <w:noWrap/>
            <w:vAlign w:val="center"/>
            <w:hideMark/>
          </w:tcPr>
          <w:p w14:paraId="696A1B00" w14:textId="77777777" w:rsidR="00F23E70" w:rsidRPr="0085356F" w:rsidRDefault="00F23E70" w:rsidP="00ED66AB">
            <w:pPr>
              <w:pStyle w:val="Graafikud"/>
              <w:jc w:val="right"/>
              <w:rPr>
                <w:lang w:eastAsia="et-EE"/>
              </w:rPr>
            </w:pPr>
            <w:r w:rsidRPr="0085356F">
              <w:rPr>
                <w:lang w:eastAsia="et-EE"/>
              </w:rPr>
              <w:t>484 083</w:t>
            </w:r>
          </w:p>
        </w:tc>
        <w:tc>
          <w:tcPr>
            <w:tcW w:w="668" w:type="pct"/>
            <w:tcBorders>
              <w:top w:val="nil"/>
              <w:left w:val="nil"/>
              <w:bottom w:val="single" w:sz="4" w:space="0" w:color="D9D9D9"/>
              <w:right w:val="nil"/>
            </w:tcBorders>
            <w:shd w:val="clear" w:color="auto" w:fill="auto"/>
            <w:noWrap/>
            <w:vAlign w:val="center"/>
            <w:hideMark/>
          </w:tcPr>
          <w:p w14:paraId="269AC071" w14:textId="77777777" w:rsidR="00F23E70" w:rsidRPr="0085356F" w:rsidRDefault="00F23E70" w:rsidP="00ED66AB">
            <w:pPr>
              <w:pStyle w:val="Graafikud"/>
              <w:jc w:val="right"/>
              <w:rPr>
                <w:lang w:eastAsia="et-EE"/>
              </w:rPr>
            </w:pPr>
            <w:r w:rsidRPr="0085356F">
              <w:rPr>
                <w:lang w:eastAsia="et-EE"/>
              </w:rPr>
              <w:t>490 000</w:t>
            </w:r>
          </w:p>
        </w:tc>
        <w:tc>
          <w:tcPr>
            <w:tcW w:w="779" w:type="pct"/>
            <w:tcBorders>
              <w:top w:val="nil"/>
              <w:left w:val="nil"/>
              <w:bottom w:val="single" w:sz="4" w:space="0" w:color="D9D9D9"/>
              <w:right w:val="nil"/>
            </w:tcBorders>
            <w:shd w:val="clear" w:color="auto" w:fill="auto"/>
            <w:noWrap/>
            <w:vAlign w:val="center"/>
            <w:hideMark/>
          </w:tcPr>
          <w:p w14:paraId="19D5890B" w14:textId="77777777" w:rsidR="00F23E70" w:rsidRPr="0085356F" w:rsidRDefault="00F23E70" w:rsidP="00ED66AB">
            <w:pPr>
              <w:pStyle w:val="Graafikud"/>
              <w:jc w:val="right"/>
              <w:rPr>
                <w:lang w:eastAsia="et-EE"/>
              </w:rPr>
            </w:pPr>
            <w:r w:rsidRPr="0085356F">
              <w:rPr>
                <w:lang w:eastAsia="et-EE"/>
              </w:rPr>
              <w:t>750 000</w:t>
            </w:r>
          </w:p>
        </w:tc>
        <w:tc>
          <w:tcPr>
            <w:tcW w:w="423" w:type="pct"/>
            <w:tcBorders>
              <w:top w:val="nil"/>
              <w:left w:val="single" w:sz="4" w:space="0" w:color="D9D9D9"/>
              <w:bottom w:val="single" w:sz="4" w:space="0" w:color="D9D9D9"/>
              <w:right w:val="nil"/>
            </w:tcBorders>
            <w:shd w:val="clear" w:color="auto" w:fill="auto"/>
            <w:noWrap/>
            <w:vAlign w:val="center"/>
            <w:hideMark/>
          </w:tcPr>
          <w:p w14:paraId="2FF7243E" w14:textId="77777777" w:rsidR="00F23E70" w:rsidRPr="0085356F" w:rsidRDefault="00F23E70" w:rsidP="00ED66AB">
            <w:pPr>
              <w:pStyle w:val="Graafikud"/>
              <w:jc w:val="right"/>
              <w:rPr>
                <w:lang w:eastAsia="et-EE"/>
              </w:rPr>
            </w:pPr>
            <w:r w:rsidRPr="0085356F">
              <w:rPr>
                <w:lang w:eastAsia="et-EE"/>
              </w:rPr>
              <w:t>53,1</w:t>
            </w:r>
          </w:p>
        </w:tc>
        <w:tc>
          <w:tcPr>
            <w:tcW w:w="707" w:type="pct"/>
            <w:tcBorders>
              <w:top w:val="nil"/>
              <w:left w:val="nil"/>
              <w:bottom w:val="single" w:sz="4" w:space="0" w:color="D9D9D9"/>
              <w:right w:val="nil"/>
            </w:tcBorders>
            <w:shd w:val="clear" w:color="auto" w:fill="auto"/>
            <w:noWrap/>
            <w:vAlign w:val="center"/>
            <w:hideMark/>
          </w:tcPr>
          <w:p w14:paraId="37362FAC" w14:textId="77777777" w:rsidR="00F23E70" w:rsidRPr="0085356F" w:rsidRDefault="00F23E70" w:rsidP="00ED66AB">
            <w:pPr>
              <w:pStyle w:val="Graafikud"/>
              <w:jc w:val="right"/>
              <w:rPr>
                <w:lang w:eastAsia="et-EE"/>
              </w:rPr>
            </w:pPr>
            <w:r w:rsidRPr="0085356F">
              <w:rPr>
                <w:lang w:eastAsia="et-EE"/>
              </w:rPr>
              <w:t>260 000</w:t>
            </w:r>
          </w:p>
        </w:tc>
      </w:tr>
      <w:tr w:rsidR="0085356F" w:rsidRPr="0085356F" w14:paraId="147C6226" w14:textId="77777777" w:rsidTr="00C145A6">
        <w:trPr>
          <w:trHeight w:val="20"/>
        </w:trPr>
        <w:tc>
          <w:tcPr>
            <w:tcW w:w="1719" w:type="pct"/>
            <w:tcBorders>
              <w:top w:val="nil"/>
              <w:left w:val="nil"/>
              <w:bottom w:val="single" w:sz="4" w:space="0" w:color="D9D9D9"/>
              <w:right w:val="nil"/>
            </w:tcBorders>
            <w:shd w:val="clear" w:color="auto" w:fill="auto"/>
            <w:vAlign w:val="center"/>
            <w:hideMark/>
          </w:tcPr>
          <w:p w14:paraId="1D7E7B94" w14:textId="77777777" w:rsidR="00F23E70" w:rsidRPr="0085356F" w:rsidRDefault="00F23E70" w:rsidP="00A40E36">
            <w:pPr>
              <w:pStyle w:val="Graafikud"/>
              <w:rPr>
                <w:lang w:eastAsia="et-EE"/>
              </w:rPr>
            </w:pPr>
            <w:r w:rsidRPr="0085356F">
              <w:rPr>
                <w:lang w:eastAsia="et-EE"/>
              </w:rPr>
              <w:t xml:space="preserve">Teede ja tänavate sulgemise maks </w:t>
            </w:r>
          </w:p>
        </w:tc>
        <w:tc>
          <w:tcPr>
            <w:tcW w:w="704" w:type="pct"/>
            <w:tcBorders>
              <w:top w:val="nil"/>
              <w:left w:val="nil"/>
              <w:bottom w:val="single" w:sz="4" w:space="0" w:color="D9D9D9"/>
              <w:right w:val="nil"/>
            </w:tcBorders>
            <w:shd w:val="clear" w:color="auto" w:fill="auto"/>
            <w:noWrap/>
            <w:vAlign w:val="center"/>
            <w:hideMark/>
          </w:tcPr>
          <w:p w14:paraId="1857A5E6" w14:textId="77777777" w:rsidR="00F23E70" w:rsidRPr="0085356F" w:rsidRDefault="00F23E70" w:rsidP="00ED66AB">
            <w:pPr>
              <w:pStyle w:val="Graafikud"/>
              <w:jc w:val="right"/>
              <w:rPr>
                <w:lang w:eastAsia="et-EE"/>
              </w:rPr>
            </w:pPr>
            <w:r w:rsidRPr="0085356F">
              <w:rPr>
                <w:lang w:eastAsia="et-EE"/>
              </w:rPr>
              <w:t>164 157</w:t>
            </w:r>
          </w:p>
        </w:tc>
        <w:tc>
          <w:tcPr>
            <w:tcW w:w="668" w:type="pct"/>
            <w:tcBorders>
              <w:top w:val="nil"/>
              <w:left w:val="nil"/>
              <w:bottom w:val="single" w:sz="4" w:space="0" w:color="D9D9D9"/>
              <w:right w:val="nil"/>
            </w:tcBorders>
            <w:shd w:val="clear" w:color="auto" w:fill="auto"/>
            <w:noWrap/>
            <w:vAlign w:val="center"/>
            <w:hideMark/>
          </w:tcPr>
          <w:p w14:paraId="758426D1" w14:textId="77777777" w:rsidR="00F23E70" w:rsidRPr="0085356F" w:rsidRDefault="00F23E70" w:rsidP="00ED66AB">
            <w:pPr>
              <w:pStyle w:val="Graafikud"/>
              <w:jc w:val="right"/>
              <w:rPr>
                <w:lang w:eastAsia="et-EE"/>
              </w:rPr>
            </w:pPr>
            <w:r w:rsidRPr="0085356F">
              <w:rPr>
                <w:lang w:eastAsia="et-EE"/>
              </w:rPr>
              <w:t>160 000</w:t>
            </w:r>
          </w:p>
        </w:tc>
        <w:tc>
          <w:tcPr>
            <w:tcW w:w="779" w:type="pct"/>
            <w:tcBorders>
              <w:top w:val="nil"/>
              <w:left w:val="nil"/>
              <w:bottom w:val="single" w:sz="4" w:space="0" w:color="D9D9D9"/>
              <w:right w:val="nil"/>
            </w:tcBorders>
            <w:shd w:val="clear" w:color="auto" w:fill="auto"/>
            <w:noWrap/>
            <w:vAlign w:val="center"/>
            <w:hideMark/>
          </w:tcPr>
          <w:p w14:paraId="69D21DF4" w14:textId="77777777" w:rsidR="00F23E70" w:rsidRPr="0085356F" w:rsidRDefault="00F23E70" w:rsidP="00ED66AB">
            <w:pPr>
              <w:pStyle w:val="Graafikud"/>
              <w:jc w:val="right"/>
              <w:rPr>
                <w:lang w:eastAsia="et-EE"/>
              </w:rPr>
            </w:pPr>
            <w:r w:rsidRPr="0085356F">
              <w:rPr>
                <w:lang w:eastAsia="et-EE"/>
              </w:rPr>
              <w:t>130 000</w:t>
            </w:r>
          </w:p>
        </w:tc>
        <w:tc>
          <w:tcPr>
            <w:tcW w:w="423" w:type="pct"/>
            <w:tcBorders>
              <w:top w:val="nil"/>
              <w:left w:val="single" w:sz="4" w:space="0" w:color="D9D9D9"/>
              <w:bottom w:val="single" w:sz="4" w:space="0" w:color="D9D9D9"/>
              <w:right w:val="nil"/>
            </w:tcBorders>
            <w:shd w:val="clear" w:color="auto" w:fill="auto"/>
            <w:noWrap/>
            <w:vAlign w:val="center"/>
            <w:hideMark/>
          </w:tcPr>
          <w:p w14:paraId="3CD40790" w14:textId="77777777" w:rsidR="00F23E70" w:rsidRPr="0085356F" w:rsidRDefault="00F23E70" w:rsidP="00ED66AB">
            <w:pPr>
              <w:pStyle w:val="Graafikud"/>
              <w:jc w:val="right"/>
              <w:rPr>
                <w:lang w:eastAsia="et-EE"/>
              </w:rPr>
            </w:pPr>
            <w:r w:rsidRPr="0085356F">
              <w:rPr>
                <w:lang w:eastAsia="et-EE"/>
              </w:rPr>
              <w:t>-18,8</w:t>
            </w:r>
          </w:p>
        </w:tc>
        <w:tc>
          <w:tcPr>
            <w:tcW w:w="707" w:type="pct"/>
            <w:tcBorders>
              <w:top w:val="nil"/>
              <w:left w:val="nil"/>
              <w:bottom w:val="single" w:sz="4" w:space="0" w:color="D9D9D9"/>
              <w:right w:val="nil"/>
            </w:tcBorders>
            <w:shd w:val="clear" w:color="auto" w:fill="auto"/>
            <w:noWrap/>
            <w:vAlign w:val="center"/>
            <w:hideMark/>
          </w:tcPr>
          <w:p w14:paraId="2D32E4B3" w14:textId="77777777" w:rsidR="00F23E70" w:rsidRPr="0085356F" w:rsidRDefault="00F23E70" w:rsidP="00ED66AB">
            <w:pPr>
              <w:pStyle w:val="Graafikud"/>
              <w:jc w:val="right"/>
              <w:rPr>
                <w:lang w:eastAsia="et-EE"/>
              </w:rPr>
            </w:pPr>
            <w:r w:rsidRPr="0085356F">
              <w:rPr>
                <w:lang w:eastAsia="et-EE"/>
              </w:rPr>
              <w:t>-30 000</w:t>
            </w:r>
          </w:p>
        </w:tc>
      </w:tr>
      <w:tr w:rsidR="0085356F" w:rsidRPr="0085356F" w14:paraId="2E547D65" w14:textId="77777777" w:rsidTr="00C145A6">
        <w:trPr>
          <w:trHeight w:val="20"/>
        </w:trPr>
        <w:tc>
          <w:tcPr>
            <w:tcW w:w="1719" w:type="pct"/>
            <w:tcBorders>
              <w:top w:val="nil"/>
              <w:left w:val="nil"/>
              <w:bottom w:val="single" w:sz="4" w:space="0" w:color="D9D9D9"/>
              <w:right w:val="nil"/>
            </w:tcBorders>
            <w:shd w:val="clear" w:color="auto" w:fill="auto"/>
            <w:vAlign w:val="center"/>
            <w:hideMark/>
          </w:tcPr>
          <w:p w14:paraId="02CE0B59" w14:textId="77777777" w:rsidR="00F23E70" w:rsidRPr="0085356F" w:rsidRDefault="00F23E70" w:rsidP="00A40E36">
            <w:pPr>
              <w:pStyle w:val="Graafikud"/>
              <w:rPr>
                <w:lang w:eastAsia="et-EE"/>
              </w:rPr>
            </w:pPr>
            <w:r w:rsidRPr="0085356F">
              <w:rPr>
                <w:lang w:eastAsia="et-EE"/>
              </w:rPr>
              <w:t>Parkimistasu</w:t>
            </w:r>
          </w:p>
        </w:tc>
        <w:tc>
          <w:tcPr>
            <w:tcW w:w="704" w:type="pct"/>
            <w:tcBorders>
              <w:top w:val="nil"/>
              <w:left w:val="nil"/>
              <w:bottom w:val="single" w:sz="4" w:space="0" w:color="D9D9D9"/>
              <w:right w:val="nil"/>
            </w:tcBorders>
            <w:shd w:val="clear" w:color="auto" w:fill="auto"/>
            <w:noWrap/>
            <w:vAlign w:val="center"/>
            <w:hideMark/>
          </w:tcPr>
          <w:p w14:paraId="35960A02" w14:textId="77777777" w:rsidR="00F23E70" w:rsidRPr="0085356F" w:rsidRDefault="00F23E70" w:rsidP="00ED66AB">
            <w:pPr>
              <w:pStyle w:val="Graafikud"/>
              <w:jc w:val="right"/>
              <w:rPr>
                <w:lang w:eastAsia="et-EE"/>
              </w:rPr>
            </w:pPr>
            <w:r w:rsidRPr="0085356F">
              <w:rPr>
                <w:lang w:eastAsia="et-EE"/>
              </w:rPr>
              <w:t>887 377</w:t>
            </w:r>
          </w:p>
        </w:tc>
        <w:tc>
          <w:tcPr>
            <w:tcW w:w="668" w:type="pct"/>
            <w:tcBorders>
              <w:top w:val="nil"/>
              <w:left w:val="nil"/>
              <w:bottom w:val="single" w:sz="4" w:space="0" w:color="D9D9D9"/>
              <w:right w:val="nil"/>
            </w:tcBorders>
            <w:shd w:val="clear" w:color="auto" w:fill="auto"/>
            <w:noWrap/>
            <w:vAlign w:val="center"/>
            <w:hideMark/>
          </w:tcPr>
          <w:p w14:paraId="580ABCCE" w14:textId="77777777" w:rsidR="00F23E70" w:rsidRPr="0085356F" w:rsidRDefault="00F23E70" w:rsidP="00ED66AB">
            <w:pPr>
              <w:pStyle w:val="Graafikud"/>
              <w:jc w:val="right"/>
              <w:rPr>
                <w:lang w:eastAsia="et-EE"/>
              </w:rPr>
            </w:pPr>
            <w:r w:rsidRPr="0085356F">
              <w:rPr>
                <w:lang w:eastAsia="et-EE"/>
              </w:rPr>
              <w:t>1 085 000</w:t>
            </w:r>
          </w:p>
        </w:tc>
        <w:tc>
          <w:tcPr>
            <w:tcW w:w="779" w:type="pct"/>
            <w:tcBorders>
              <w:top w:val="nil"/>
              <w:left w:val="nil"/>
              <w:bottom w:val="single" w:sz="4" w:space="0" w:color="D9D9D9"/>
              <w:right w:val="nil"/>
            </w:tcBorders>
            <w:shd w:val="clear" w:color="auto" w:fill="auto"/>
            <w:noWrap/>
            <w:vAlign w:val="center"/>
            <w:hideMark/>
          </w:tcPr>
          <w:p w14:paraId="2EF9FFA8" w14:textId="77777777" w:rsidR="00F23E70" w:rsidRPr="0085356F" w:rsidRDefault="00F23E70" w:rsidP="00ED66AB">
            <w:pPr>
              <w:pStyle w:val="Graafikud"/>
              <w:jc w:val="right"/>
              <w:rPr>
                <w:lang w:eastAsia="et-EE"/>
              </w:rPr>
            </w:pPr>
            <w:r w:rsidRPr="0085356F">
              <w:rPr>
                <w:lang w:eastAsia="et-EE"/>
              </w:rPr>
              <w:t>1 200 000</w:t>
            </w:r>
          </w:p>
        </w:tc>
        <w:tc>
          <w:tcPr>
            <w:tcW w:w="423" w:type="pct"/>
            <w:tcBorders>
              <w:top w:val="nil"/>
              <w:left w:val="single" w:sz="4" w:space="0" w:color="D9D9D9"/>
              <w:bottom w:val="single" w:sz="4" w:space="0" w:color="D9D9D9"/>
              <w:right w:val="nil"/>
            </w:tcBorders>
            <w:shd w:val="clear" w:color="auto" w:fill="auto"/>
            <w:noWrap/>
            <w:vAlign w:val="center"/>
            <w:hideMark/>
          </w:tcPr>
          <w:p w14:paraId="47D19B2F" w14:textId="77777777" w:rsidR="00F23E70" w:rsidRPr="0085356F" w:rsidRDefault="00F23E70" w:rsidP="00ED66AB">
            <w:pPr>
              <w:pStyle w:val="Graafikud"/>
              <w:jc w:val="right"/>
              <w:rPr>
                <w:lang w:eastAsia="et-EE"/>
              </w:rPr>
            </w:pPr>
            <w:r w:rsidRPr="0085356F">
              <w:rPr>
                <w:lang w:eastAsia="et-EE"/>
              </w:rPr>
              <w:t>10,6</w:t>
            </w:r>
          </w:p>
        </w:tc>
        <w:tc>
          <w:tcPr>
            <w:tcW w:w="707" w:type="pct"/>
            <w:tcBorders>
              <w:top w:val="nil"/>
              <w:left w:val="nil"/>
              <w:bottom w:val="single" w:sz="4" w:space="0" w:color="D9D9D9"/>
              <w:right w:val="nil"/>
            </w:tcBorders>
            <w:shd w:val="clear" w:color="auto" w:fill="auto"/>
            <w:noWrap/>
            <w:vAlign w:val="center"/>
            <w:hideMark/>
          </w:tcPr>
          <w:p w14:paraId="4F3B3B08" w14:textId="77777777" w:rsidR="00F23E70" w:rsidRPr="0085356F" w:rsidRDefault="00F23E70" w:rsidP="00ED66AB">
            <w:pPr>
              <w:pStyle w:val="Graafikud"/>
              <w:jc w:val="right"/>
              <w:rPr>
                <w:lang w:eastAsia="et-EE"/>
              </w:rPr>
            </w:pPr>
            <w:r w:rsidRPr="0085356F">
              <w:rPr>
                <w:lang w:eastAsia="et-EE"/>
              </w:rPr>
              <w:t>115 000</w:t>
            </w:r>
          </w:p>
        </w:tc>
      </w:tr>
      <w:tr w:rsidR="0085356F" w:rsidRPr="0085356F" w14:paraId="0614CC89" w14:textId="77777777" w:rsidTr="00C145A6">
        <w:trPr>
          <w:trHeight w:val="20"/>
        </w:trPr>
        <w:tc>
          <w:tcPr>
            <w:tcW w:w="1719" w:type="pct"/>
            <w:tcBorders>
              <w:top w:val="single" w:sz="12" w:space="0" w:color="FFFFFF"/>
              <w:left w:val="nil"/>
              <w:bottom w:val="single" w:sz="4" w:space="0" w:color="D9D9D9"/>
              <w:right w:val="nil"/>
            </w:tcBorders>
            <w:shd w:val="clear" w:color="000000" w:fill="F7F2E9"/>
            <w:vAlign w:val="center"/>
            <w:hideMark/>
          </w:tcPr>
          <w:p w14:paraId="7A5B5D36" w14:textId="77777777" w:rsidR="00F23E70" w:rsidRPr="0085356F" w:rsidRDefault="00F23E70" w:rsidP="00A40E36">
            <w:pPr>
              <w:pStyle w:val="Graafikud"/>
              <w:rPr>
                <w:lang w:eastAsia="et-EE"/>
              </w:rPr>
            </w:pPr>
            <w:r w:rsidRPr="0085356F">
              <w:rPr>
                <w:lang w:eastAsia="et-EE"/>
              </w:rPr>
              <w:t>Kaupade ja teenuste müük</w:t>
            </w:r>
          </w:p>
        </w:tc>
        <w:tc>
          <w:tcPr>
            <w:tcW w:w="704" w:type="pct"/>
            <w:tcBorders>
              <w:top w:val="single" w:sz="12" w:space="0" w:color="FFFFFF"/>
              <w:left w:val="nil"/>
              <w:bottom w:val="single" w:sz="4" w:space="0" w:color="D9D9D9"/>
              <w:right w:val="nil"/>
            </w:tcBorders>
            <w:shd w:val="clear" w:color="000000" w:fill="F7F2E9"/>
            <w:noWrap/>
            <w:vAlign w:val="center"/>
            <w:hideMark/>
          </w:tcPr>
          <w:p w14:paraId="1E13D270" w14:textId="77777777" w:rsidR="00F23E70" w:rsidRPr="0085356F" w:rsidRDefault="00F23E70" w:rsidP="00ED66AB">
            <w:pPr>
              <w:pStyle w:val="Graafikud"/>
              <w:jc w:val="right"/>
              <w:rPr>
                <w:lang w:eastAsia="et-EE"/>
              </w:rPr>
            </w:pPr>
            <w:r w:rsidRPr="0085356F">
              <w:rPr>
                <w:lang w:eastAsia="et-EE"/>
              </w:rPr>
              <w:t>18 734 398</w:t>
            </w:r>
          </w:p>
        </w:tc>
        <w:tc>
          <w:tcPr>
            <w:tcW w:w="668" w:type="pct"/>
            <w:tcBorders>
              <w:top w:val="single" w:sz="12" w:space="0" w:color="FFFFFF"/>
              <w:left w:val="nil"/>
              <w:bottom w:val="single" w:sz="4" w:space="0" w:color="D9D9D9"/>
              <w:right w:val="nil"/>
            </w:tcBorders>
            <w:shd w:val="clear" w:color="000000" w:fill="F7F2E9"/>
            <w:noWrap/>
            <w:vAlign w:val="center"/>
            <w:hideMark/>
          </w:tcPr>
          <w:p w14:paraId="797CC2DD" w14:textId="77777777" w:rsidR="00F23E70" w:rsidRPr="0085356F" w:rsidRDefault="00F23E70" w:rsidP="00ED66AB">
            <w:pPr>
              <w:pStyle w:val="Graafikud"/>
              <w:jc w:val="right"/>
              <w:rPr>
                <w:lang w:eastAsia="et-EE"/>
              </w:rPr>
            </w:pPr>
            <w:r w:rsidRPr="0085356F">
              <w:rPr>
                <w:lang w:eastAsia="et-EE"/>
              </w:rPr>
              <w:t>21 431 221</w:t>
            </w:r>
          </w:p>
        </w:tc>
        <w:tc>
          <w:tcPr>
            <w:tcW w:w="779" w:type="pct"/>
            <w:tcBorders>
              <w:top w:val="single" w:sz="12" w:space="0" w:color="FFFFFF"/>
              <w:left w:val="nil"/>
              <w:bottom w:val="single" w:sz="4" w:space="0" w:color="D9D9D9"/>
              <w:right w:val="nil"/>
            </w:tcBorders>
            <w:shd w:val="clear" w:color="000000" w:fill="F7F2E9"/>
            <w:noWrap/>
            <w:vAlign w:val="center"/>
            <w:hideMark/>
          </w:tcPr>
          <w:p w14:paraId="424C909F" w14:textId="77777777" w:rsidR="00F23E70" w:rsidRPr="0085356F" w:rsidRDefault="00F23E70" w:rsidP="00ED66AB">
            <w:pPr>
              <w:pStyle w:val="Graafikud"/>
              <w:jc w:val="right"/>
              <w:rPr>
                <w:lang w:eastAsia="et-EE"/>
              </w:rPr>
            </w:pPr>
            <w:r w:rsidRPr="0085356F">
              <w:rPr>
                <w:lang w:eastAsia="et-EE"/>
              </w:rPr>
              <w:t>24 175 613</w:t>
            </w:r>
          </w:p>
        </w:tc>
        <w:tc>
          <w:tcPr>
            <w:tcW w:w="423" w:type="pct"/>
            <w:tcBorders>
              <w:top w:val="single" w:sz="12" w:space="0" w:color="FFFFFF"/>
              <w:left w:val="single" w:sz="4" w:space="0" w:color="D9D9D9"/>
              <w:bottom w:val="single" w:sz="4" w:space="0" w:color="D9D9D9"/>
              <w:right w:val="nil"/>
            </w:tcBorders>
            <w:shd w:val="clear" w:color="000000" w:fill="F7F2E9"/>
            <w:noWrap/>
            <w:vAlign w:val="center"/>
            <w:hideMark/>
          </w:tcPr>
          <w:p w14:paraId="0E54F2D0" w14:textId="77777777" w:rsidR="00F23E70" w:rsidRPr="0085356F" w:rsidRDefault="00F23E70" w:rsidP="00ED66AB">
            <w:pPr>
              <w:pStyle w:val="Graafikud"/>
              <w:jc w:val="right"/>
              <w:rPr>
                <w:lang w:eastAsia="et-EE"/>
              </w:rPr>
            </w:pPr>
            <w:r w:rsidRPr="0085356F">
              <w:rPr>
                <w:lang w:eastAsia="et-EE"/>
              </w:rPr>
              <w:t>12,8</w:t>
            </w:r>
          </w:p>
        </w:tc>
        <w:tc>
          <w:tcPr>
            <w:tcW w:w="707" w:type="pct"/>
            <w:tcBorders>
              <w:top w:val="single" w:sz="12" w:space="0" w:color="FFFFFF"/>
              <w:left w:val="nil"/>
              <w:bottom w:val="single" w:sz="4" w:space="0" w:color="D9D9D9"/>
              <w:right w:val="nil"/>
            </w:tcBorders>
            <w:shd w:val="clear" w:color="000000" w:fill="F7F2E9"/>
            <w:noWrap/>
            <w:vAlign w:val="center"/>
            <w:hideMark/>
          </w:tcPr>
          <w:p w14:paraId="6BF3E13D" w14:textId="77777777" w:rsidR="00F23E70" w:rsidRPr="0085356F" w:rsidRDefault="00F23E70" w:rsidP="00ED66AB">
            <w:pPr>
              <w:pStyle w:val="Graafikud"/>
              <w:jc w:val="right"/>
              <w:rPr>
                <w:lang w:eastAsia="et-EE"/>
              </w:rPr>
            </w:pPr>
            <w:r w:rsidRPr="0085356F">
              <w:rPr>
                <w:lang w:eastAsia="et-EE"/>
              </w:rPr>
              <w:t>2 744 392</w:t>
            </w:r>
          </w:p>
        </w:tc>
      </w:tr>
      <w:tr w:rsidR="0085356F" w:rsidRPr="0085356F" w14:paraId="56C15491" w14:textId="77777777" w:rsidTr="00C145A6">
        <w:trPr>
          <w:trHeight w:val="20"/>
        </w:trPr>
        <w:tc>
          <w:tcPr>
            <w:tcW w:w="1719" w:type="pct"/>
            <w:tcBorders>
              <w:top w:val="nil"/>
              <w:left w:val="nil"/>
              <w:bottom w:val="single" w:sz="4" w:space="0" w:color="D9D9D9"/>
              <w:right w:val="nil"/>
            </w:tcBorders>
            <w:shd w:val="clear" w:color="auto" w:fill="auto"/>
            <w:vAlign w:val="center"/>
            <w:hideMark/>
          </w:tcPr>
          <w:p w14:paraId="66F7627C" w14:textId="77777777" w:rsidR="00F23E70" w:rsidRPr="0085356F" w:rsidRDefault="00F23E70" w:rsidP="00A40E36">
            <w:pPr>
              <w:pStyle w:val="Graafikud"/>
              <w:rPr>
                <w:lang w:eastAsia="et-EE"/>
              </w:rPr>
            </w:pPr>
            <w:r w:rsidRPr="0085356F">
              <w:rPr>
                <w:lang w:eastAsia="et-EE"/>
              </w:rPr>
              <w:t>Riigilõivud</w:t>
            </w:r>
          </w:p>
        </w:tc>
        <w:tc>
          <w:tcPr>
            <w:tcW w:w="704" w:type="pct"/>
            <w:tcBorders>
              <w:top w:val="nil"/>
              <w:left w:val="nil"/>
              <w:bottom w:val="single" w:sz="4" w:space="0" w:color="D9D9D9"/>
              <w:right w:val="nil"/>
            </w:tcBorders>
            <w:shd w:val="clear" w:color="auto" w:fill="auto"/>
            <w:noWrap/>
            <w:vAlign w:val="center"/>
            <w:hideMark/>
          </w:tcPr>
          <w:p w14:paraId="3B8A0A29" w14:textId="77777777" w:rsidR="00F23E70" w:rsidRPr="0085356F" w:rsidRDefault="00F23E70" w:rsidP="00ED66AB">
            <w:pPr>
              <w:pStyle w:val="Graafikud"/>
              <w:jc w:val="right"/>
              <w:rPr>
                <w:lang w:eastAsia="et-EE"/>
              </w:rPr>
            </w:pPr>
            <w:r w:rsidRPr="0085356F">
              <w:rPr>
                <w:lang w:eastAsia="et-EE"/>
              </w:rPr>
              <w:t>110 097</w:t>
            </w:r>
          </w:p>
        </w:tc>
        <w:tc>
          <w:tcPr>
            <w:tcW w:w="668" w:type="pct"/>
            <w:tcBorders>
              <w:top w:val="nil"/>
              <w:left w:val="nil"/>
              <w:bottom w:val="single" w:sz="4" w:space="0" w:color="D9D9D9"/>
              <w:right w:val="nil"/>
            </w:tcBorders>
            <w:shd w:val="clear" w:color="auto" w:fill="auto"/>
            <w:noWrap/>
            <w:vAlign w:val="center"/>
            <w:hideMark/>
          </w:tcPr>
          <w:p w14:paraId="39B49BF0" w14:textId="77777777" w:rsidR="00F23E70" w:rsidRPr="0085356F" w:rsidRDefault="00F23E70" w:rsidP="00ED66AB">
            <w:pPr>
              <w:pStyle w:val="Graafikud"/>
              <w:jc w:val="right"/>
              <w:rPr>
                <w:lang w:eastAsia="et-EE"/>
              </w:rPr>
            </w:pPr>
            <w:r w:rsidRPr="0085356F">
              <w:rPr>
                <w:lang w:eastAsia="et-EE"/>
              </w:rPr>
              <w:t>111 000</w:t>
            </w:r>
          </w:p>
        </w:tc>
        <w:tc>
          <w:tcPr>
            <w:tcW w:w="779" w:type="pct"/>
            <w:tcBorders>
              <w:top w:val="nil"/>
              <w:left w:val="nil"/>
              <w:bottom w:val="single" w:sz="4" w:space="0" w:color="D9D9D9"/>
              <w:right w:val="nil"/>
            </w:tcBorders>
            <w:shd w:val="clear" w:color="auto" w:fill="auto"/>
            <w:noWrap/>
            <w:vAlign w:val="center"/>
            <w:hideMark/>
          </w:tcPr>
          <w:p w14:paraId="60CF263E" w14:textId="77777777" w:rsidR="00F23E70" w:rsidRPr="0085356F" w:rsidRDefault="00F23E70" w:rsidP="00ED66AB">
            <w:pPr>
              <w:pStyle w:val="Graafikud"/>
              <w:jc w:val="right"/>
              <w:rPr>
                <w:lang w:eastAsia="et-EE"/>
              </w:rPr>
            </w:pPr>
            <w:r w:rsidRPr="0085356F">
              <w:rPr>
                <w:lang w:eastAsia="et-EE"/>
              </w:rPr>
              <w:t>113 000</w:t>
            </w:r>
          </w:p>
        </w:tc>
        <w:tc>
          <w:tcPr>
            <w:tcW w:w="423" w:type="pct"/>
            <w:tcBorders>
              <w:top w:val="nil"/>
              <w:left w:val="single" w:sz="4" w:space="0" w:color="D9D9D9"/>
              <w:bottom w:val="single" w:sz="4" w:space="0" w:color="D9D9D9"/>
              <w:right w:val="nil"/>
            </w:tcBorders>
            <w:shd w:val="clear" w:color="auto" w:fill="auto"/>
            <w:noWrap/>
            <w:vAlign w:val="center"/>
            <w:hideMark/>
          </w:tcPr>
          <w:p w14:paraId="05FB137C" w14:textId="77777777" w:rsidR="00F23E70" w:rsidRPr="0085356F" w:rsidRDefault="00F23E70" w:rsidP="00ED66AB">
            <w:pPr>
              <w:pStyle w:val="Graafikud"/>
              <w:jc w:val="right"/>
              <w:rPr>
                <w:lang w:eastAsia="et-EE"/>
              </w:rPr>
            </w:pPr>
            <w:r w:rsidRPr="0085356F">
              <w:rPr>
                <w:lang w:eastAsia="et-EE"/>
              </w:rPr>
              <w:t>1,8</w:t>
            </w:r>
          </w:p>
        </w:tc>
        <w:tc>
          <w:tcPr>
            <w:tcW w:w="707" w:type="pct"/>
            <w:tcBorders>
              <w:top w:val="nil"/>
              <w:left w:val="nil"/>
              <w:bottom w:val="single" w:sz="4" w:space="0" w:color="D9D9D9"/>
              <w:right w:val="nil"/>
            </w:tcBorders>
            <w:shd w:val="clear" w:color="auto" w:fill="auto"/>
            <w:noWrap/>
            <w:vAlign w:val="center"/>
            <w:hideMark/>
          </w:tcPr>
          <w:p w14:paraId="0C27324C" w14:textId="77777777" w:rsidR="00F23E70" w:rsidRPr="0085356F" w:rsidRDefault="00F23E70" w:rsidP="00ED66AB">
            <w:pPr>
              <w:pStyle w:val="Graafikud"/>
              <w:jc w:val="right"/>
              <w:rPr>
                <w:lang w:eastAsia="et-EE"/>
              </w:rPr>
            </w:pPr>
            <w:r w:rsidRPr="0085356F">
              <w:rPr>
                <w:lang w:eastAsia="et-EE"/>
              </w:rPr>
              <w:t>2 000</w:t>
            </w:r>
          </w:p>
        </w:tc>
      </w:tr>
      <w:tr w:rsidR="0085356F" w:rsidRPr="0085356F" w14:paraId="67CBEE4A" w14:textId="77777777" w:rsidTr="00C145A6">
        <w:trPr>
          <w:trHeight w:val="20"/>
        </w:trPr>
        <w:tc>
          <w:tcPr>
            <w:tcW w:w="1719" w:type="pct"/>
            <w:tcBorders>
              <w:top w:val="nil"/>
              <w:left w:val="nil"/>
              <w:bottom w:val="single" w:sz="4" w:space="0" w:color="D9D9D9"/>
              <w:right w:val="nil"/>
            </w:tcBorders>
            <w:shd w:val="clear" w:color="auto" w:fill="auto"/>
            <w:vAlign w:val="center"/>
            <w:hideMark/>
          </w:tcPr>
          <w:p w14:paraId="51D6190A" w14:textId="1D6FC2E3" w:rsidR="00F23E70" w:rsidRPr="0085356F" w:rsidRDefault="00B76535" w:rsidP="00A40E36">
            <w:pPr>
              <w:pStyle w:val="Graafikud"/>
              <w:rPr>
                <w:lang w:eastAsia="et-EE"/>
              </w:rPr>
            </w:pPr>
            <w:r w:rsidRPr="0085356F">
              <w:rPr>
                <w:lang w:eastAsia="et-EE"/>
              </w:rPr>
              <w:t>Tulu</w:t>
            </w:r>
            <w:r w:rsidR="00F23E70" w:rsidRPr="0085356F">
              <w:rPr>
                <w:lang w:eastAsia="et-EE"/>
              </w:rPr>
              <w:t xml:space="preserve"> majandustegevusest</w:t>
            </w:r>
          </w:p>
        </w:tc>
        <w:tc>
          <w:tcPr>
            <w:tcW w:w="704" w:type="pct"/>
            <w:tcBorders>
              <w:top w:val="nil"/>
              <w:left w:val="nil"/>
              <w:bottom w:val="single" w:sz="4" w:space="0" w:color="D9D9D9"/>
              <w:right w:val="nil"/>
            </w:tcBorders>
            <w:shd w:val="clear" w:color="auto" w:fill="auto"/>
            <w:noWrap/>
            <w:vAlign w:val="center"/>
            <w:hideMark/>
          </w:tcPr>
          <w:p w14:paraId="1D8B70B9" w14:textId="77777777" w:rsidR="00F23E70" w:rsidRPr="0085356F" w:rsidRDefault="00F23E70" w:rsidP="00ED66AB">
            <w:pPr>
              <w:pStyle w:val="Graafikud"/>
              <w:jc w:val="right"/>
              <w:rPr>
                <w:lang w:eastAsia="et-EE"/>
              </w:rPr>
            </w:pPr>
            <w:r w:rsidRPr="0085356F">
              <w:rPr>
                <w:lang w:eastAsia="et-EE"/>
              </w:rPr>
              <w:t>15 236 028</w:t>
            </w:r>
          </w:p>
        </w:tc>
        <w:tc>
          <w:tcPr>
            <w:tcW w:w="668" w:type="pct"/>
            <w:tcBorders>
              <w:top w:val="nil"/>
              <w:left w:val="nil"/>
              <w:bottom w:val="single" w:sz="4" w:space="0" w:color="D9D9D9"/>
              <w:right w:val="nil"/>
            </w:tcBorders>
            <w:shd w:val="clear" w:color="auto" w:fill="auto"/>
            <w:noWrap/>
            <w:vAlign w:val="center"/>
            <w:hideMark/>
          </w:tcPr>
          <w:p w14:paraId="097025C1" w14:textId="77777777" w:rsidR="00F23E70" w:rsidRPr="0085356F" w:rsidRDefault="00F23E70" w:rsidP="00ED66AB">
            <w:pPr>
              <w:pStyle w:val="Graafikud"/>
              <w:jc w:val="right"/>
              <w:rPr>
                <w:lang w:eastAsia="et-EE"/>
              </w:rPr>
            </w:pPr>
            <w:r w:rsidRPr="0085356F">
              <w:rPr>
                <w:lang w:eastAsia="et-EE"/>
              </w:rPr>
              <w:t>17 482 262</w:t>
            </w:r>
          </w:p>
        </w:tc>
        <w:tc>
          <w:tcPr>
            <w:tcW w:w="779" w:type="pct"/>
            <w:tcBorders>
              <w:top w:val="nil"/>
              <w:left w:val="nil"/>
              <w:bottom w:val="single" w:sz="4" w:space="0" w:color="D9D9D9"/>
              <w:right w:val="nil"/>
            </w:tcBorders>
            <w:shd w:val="clear" w:color="auto" w:fill="auto"/>
            <w:noWrap/>
            <w:vAlign w:val="center"/>
            <w:hideMark/>
          </w:tcPr>
          <w:p w14:paraId="2E650799" w14:textId="77777777" w:rsidR="00F23E70" w:rsidRPr="0085356F" w:rsidRDefault="00F23E70" w:rsidP="00ED66AB">
            <w:pPr>
              <w:pStyle w:val="Graafikud"/>
              <w:jc w:val="right"/>
              <w:rPr>
                <w:lang w:eastAsia="et-EE"/>
              </w:rPr>
            </w:pPr>
            <w:r w:rsidRPr="0085356F">
              <w:rPr>
                <w:lang w:eastAsia="et-EE"/>
              </w:rPr>
              <w:t>19 843 624</w:t>
            </w:r>
          </w:p>
        </w:tc>
        <w:tc>
          <w:tcPr>
            <w:tcW w:w="423" w:type="pct"/>
            <w:tcBorders>
              <w:top w:val="nil"/>
              <w:left w:val="single" w:sz="4" w:space="0" w:color="D9D9D9"/>
              <w:bottom w:val="single" w:sz="4" w:space="0" w:color="D9D9D9"/>
              <w:right w:val="nil"/>
            </w:tcBorders>
            <w:shd w:val="clear" w:color="auto" w:fill="auto"/>
            <w:noWrap/>
            <w:vAlign w:val="center"/>
            <w:hideMark/>
          </w:tcPr>
          <w:p w14:paraId="74E1520B" w14:textId="77777777" w:rsidR="00F23E70" w:rsidRPr="0085356F" w:rsidRDefault="00F23E70" w:rsidP="00ED66AB">
            <w:pPr>
              <w:pStyle w:val="Graafikud"/>
              <w:jc w:val="right"/>
              <w:rPr>
                <w:lang w:eastAsia="et-EE"/>
              </w:rPr>
            </w:pPr>
            <w:r w:rsidRPr="0085356F">
              <w:rPr>
                <w:lang w:eastAsia="et-EE"/>
              </w:rPr>
              <w:t>13,5</w:t>
            </w:r>
          </w:p>
        </w:tc>
        <w:tc>
          <w:tcPr>
            <w:tcW w:w="707" w:type="pct"/>
            <w:tcBorders>
              <w:top w:val="nil"/>
              <w:left w:val="nil"/>
              <w:bottom w:val="single" w:sz="4" w:space="0" w:color="D9D9D9"/>
              <w:right w:val="nil"/>
            </w:tcBorders>
            <w:shd w:val="clear" w:color="auto" w:fill="auto"/>
            <w:noWrap/>
            <w:vAlign w:val="center"/>
            <w:hideMark/>
          </w:tcPr>
          <w:p w14:paraId="03156B8F" w14:textId="77777777" w:rsidR="00F23E70" w:rsidRPr="0085356F" w:rsidRDefault="00F23E70" w:rsidP="00ED66AB">
            <w:pPr>
              <w:pStyle w:val="Graafikud"/>
              <w:jc w:val="right"/>
              <w:rPr>
                <w:lang w:eastAsia="et-EE"/>
              </w:rPr>
            </w:pPr>
            <w:r w:rsidRPr="0085356F">
              <w:rPr>
                <w:lang w:eastAsia="et-EE"/>
              </w:rPr>
              <w:t>2 361 362</w:t>
            </w:r>
          </w:p>
        </w:tc>
      </w:tr>
      <w:tr w:rsidR="0085356F" w:rsidRPr="0085356F" w14:paraId="5B1E9E3B" w14:textId="77777777" w:rsidTr="00C145A6">
        <w:trPr>
          <w:trHeight w:val="20"/>
        </w:trPr>
        <w:tc>
          <w:tcPr>
            <w:tcW w:w="1719" w:type="pct"/>
            <w:tcBorders>
              <w:top w:val="nil"/>
              <w:left w:val="nil"/>
              <w:bottom w:val="single" w:sz="4" w:space="0" w:color="D9D9D9"/>
              <w:right w:val="nil"/>
            </w:tcBorders>
            <w:shd w:val="clear" w:color="auto" w:fill="auto"/>
            <w:vAlign w:val="center"/>
            <w:hideMark/>
          </w:tcPr>
          <w:p w14:paraId="15818692" w14:textId="5B949BE9" w:rsidR="00F23E70" w:rsidRPr="0085356F" w:rsidRDefault="00A40E36" w:rsidP="00A40E36">
            <w:pPr>
              <w:pStyle w:val="Graafikud"/>
              <w:rPr>
                <w:i/>
                <w:iCs/>
                <w:lang w:eastAsia="et-EE"/>
              </w:rPr>
            </w:pPr>
            <w:r w:rsidRPr="0085356F">
              <w:rPr>
                <w:i/>
                <w:iCs/>
                <w:lang w:eastAsia="et-EE"/>
              </w:rPr>
              <w:t xml:space="preserve">  </w:t>
            </w:r>
            <w:r w:rsidR="00F23E70" w:rsidRPr="0085356F">
              <w:rPr>
                <w:i/>
                <w:iCs/>
                <w:lang w:eastAsia="et-EE"/>
              </w:rPr>
              <w:t>haridusalasest teg</w:t>
            </w:r>
            <w:r w:rsidR="001337DC" w:rsidRPr="0085356F">
              <w:rPr>
                <w:i/>
                <w:iCs/>
                <w:lang w:eastAsia="et-EE"/>
              </w:rPr>
              <w:t>e</w:t>
            </w:r>
            <w:r w:rsidR="00F23E70" w:rsidRPr="0085356F">
              <w:rPr>
                <w:i/>
                <w:iCs/>
                <w:lang w:eastAsia="et-EE"/>
              </w:rPr>
              <w:t>vusest</w:t>
            </w:r>
          </w:p>
        </w:tc>
        <w:tc>
          <w:tcPr>
            <w:tcW w:w="704" w:type="pct"/>
            <w:tcBorders>
              <w:top w:val="nil"/>
              <w:left w:val="nil"/>
              <w:bottom w:val="single" w:sz="4" w:space="0" w:color="D9D9D9"/>
              <w:right w:val="nil"/>
            </w:tcBorders>
            <w:shd w:val="clear" w:color="auto" w:fill="auto"/>
            <w:noWrap/>
            <w:vAlign w:val="center"/>
            <w:hideMark/>
          </w:tcPr>
          <w:p w14:paraId="251458EC" w14:textId="77777777" w:rsidR="00F23E70" w:rsidRPr="0085356F" w:rsidRDefault="00F23E70" w:rsidP="00ED66AB">
            <w:pPr>
              <w:pStyle w:val="Graafikud"/>
              <w:jc w:val="right"/>
              <w:rPr>
                <w:i/>
                <w:iCs/>
                <w:lang w:eastAsia="et-EE"/>
              </w:rPr>
            </w:pPr>
            <w:r w:rsidRPr="0085356F">
              <w:rPr>
                <w:i/>
                <w:iCs/>
                <w:lang w:eastAsia="et-EE"/>
              </w:rPr>
              <w:t>10 066 825</w:t>
            </w:r>
          </w:p>
        </w:tc>
        <w:tc>
          <w:tcPr>
            <w:tcW w:w="668" w:type="pct"/>
            <w:tcBorders>
              <w:top w:val="nil"/>
              <w:left w:val="nil"/>
              <w:bottom w:val="single" w:sz="4" w:space="0" w:color="D9D9D9"/>
              <w:right w:val="nil"/>
            </w:tcBorders>
            <w:shd w:val="clear" w:color="auto" w:fill="auto"/>
            <w:noWrap/>
            <w:vAlign w:val="center"/>
            <w:hideMark/>
          </w:tcPr>
          <w:p w14:paraId="18A40CF6" w14:textId="77777777" w:rsidR="00F23E70" w:rsidRPr="0085356F" w:rsidRDefault="00F23E70" w:rsidP="00ED66AB">
            <w:pPr>
              <w:pStyle w:val="Graafikud"/>
              <w:jc w:val="right"/>
              <w:rPr>
                <w:i/>
                <w:iCs/>
                <w:lang w:eastAsia="et-EE"/>
              </w:rPr>
            </w:pPr>
            <w:r w:rsidRPr="0085356F">
              <w:rPr>
                <w:i/>
                <w:iCs/>
                <w:lang w:eastAsia="et-EE"/>
              </w:rPr>
              <w:t>10 992 949</w:t>
            </w:r>
          </w:p>
        </w:tc>
        <w:tc>
          <w:tcPr>
            <w:tcW w:w="779" w:type="pct"/>
            <w:tcBorders>
              <w:top w:val="nil"/>
              <w:left w:val="nil"/>
              <w:bottom w:val="single" w:sz="4" w:space="0" w:color="D9D9D9"/>
              <w:right w:val="nil"/>
            </w:tcBorders>
            <w:shd w:val="clear" w:color="auto" w:fill="auto"/>
            <w:noWrap/>
            <w:vAlign w:val="center"/>
            <w:hideMark/>
          </w:tcPr>
          <w:p w14:paraId="6891E7D2" w14:textId="77777777" w:rsidR="00F23E70" w:rsidRPr="0085356F" w:rsidRDefault="00F23E70" w:rsidP="00ED66AB">
            <w:pPr>
              <w:pStyle w:val="Graafikud"/>
              <w:jc w:val="right"/>
              <w:rPr>
                <w:i/>
                <w:iCs/>
                <w:lang w:eastAsia="et-EE"/>
              </w:rPr>
            </w:pPr>
            <w:r w:rsidRPr="0085356F">
              <w:rPr>
                <w:i/>
                <w:iCs/>
                <w:lang w:eastAsia="et-EE"/>
              </w:rPr>
              <w:t>11 872 877</w:t>
            </w:r>
          </w:p>
        </w:tc>
        <w:tc>
          <w:tcPr>
            <w:tcW w:w="423" w:type="pct"/>
            <w:tcBorders>
              <w:top w:val="nil"/>
              <w:left w:val="single" w:sz="4" w:space="0" w:color="D9D9D9"/>
              <w:bottom w:val="single" w:sz="4" w:space="0" w:color="D9D9D9"/>
              <w:right w:val="nil"/>
            </w:tcBorders>
            <w:shd w:val="clear" w:color="auto" w:fill="auto"/>
            <w:noWrap/>
            <w:vAlign w:val="center"/>
            <w:hideMark/>
          </w:tcPr>
          <w:p w14:paraId="407754CE" w14:textId="77777777" w:rsidR="00F23E70" w:rsidRPr="0085356F" w:rsidRDefault="00F23E70" w:rsidP="00ED66AB">
            <w:pPr>
              <w:pStyle w:val="Graafikud"/>
              <w:jc w:val="right"/>
              <w:rPr>
                <w:lang w:eastAsia="et-EE"/>
              </w:rPr>
            </w:pPr>
            <w:r w:rsidRPr="0085356F">
              <w:rPr>
                <w:lang w:eastAsia="et-EE"/>
              </w:rPr>
              <w:t>8,0</w:t>
            </w:r>
          </w:p>
        </w:tc>
        <w:tc>
          <w:tcPr>
            <w:tcW w:w="707" w:type="pct"/>
            <w:tcBorders>
              <w:top w:val="nil"/>
              <w:left w:val="nil"/>
              <w:bottom w:val="single" w:sz="4" w:space="0" w:color="D9D9D9"/>
              <w:right w:val="nil"/>
            </w:tcBorders>
            <w:shd w:val="clear" w:color="auto" w:fill="auto"/>
            <w:noWrap/>
            <w:vAlign w:val="center"/>
            <w:hideMark/>
          </w:tcPr>
          <w:p w14:paraId="3CFD43CB" w14:textId="77777777" w:rsidR="00F23E70" w:rsidRPr="0085356F" w:rsidRDefault="00F23E70" w:rsidP="00ED66AB">
            <w:pPr>
              <w:pStyle w:val="Graafikud"/>
              <w:jc w:val="right"/>
              <w:rPr>
                <w:lang w:eastAsia="et-EE"/>
              </w:rPr>
            </w:pPr>
            <w:r w:rsidRPr="0085356F">
              <w:rPr>
                <w:lang w:eastAsia="et-EE"/>
              </w:rPr>
              <w:t>879 928</w:t>
            </w:r>
          </w:p>
        </w:tc>
      </w:tr>
      <w:tr w:rsidR="0085356F" w:rsidRPr="0085356F" w14:paraId="0A1E2C19" w14:textId="77777777" w:rsidTr="00C145A6">
        <w:trPr>
          <w:trHeight w:val="20"/>
        </w:trPr>
        <w:tc>
          <w:tcPr>
            <w:tcW w:w="1719" w:type="pct"/>
            <w:tcBorders>
              <w:top w:val="nil"/>
              <w:left w:val="nil"/>
              <w:bottom w:val="single" w:sz="4" w:space="0" w:color="D9D9D9"/>
              <w:right w:val="nil"/>
            </w:tcBorders>
            <w:shd w:val="clear" w:color="auto" w:fill="auto"/>
            <w:vAlign w:val="center"/>
            <w:hideMark/>
          </w:tcPr>
          <w:p w14:paraId="40A93552" w14:textId="3C367353" w:rsidR="00F23E70" w:rsidRPr="0085356F" w:rsidRDefault="00A40E36" w:rsidP="00A40E36">
            <w:pPr>
              <w:pStyle w:val="Graafikud"/>
              <w:jc w:val="left"/>
              <w:rPr>
                <w:i/>
                <w:iCs/>
                <w:lang w:eastAsia="et-EE"/>
              </w:rPr>
            </w:pPr>
            <w:r w:rsidRPr="0085356F">
              <w:rPr>
                <w:i/>
                <w:iCs/>
                <w:lang w:eastAsia="et-EE"/>
              </w:rPr>
              <w:t xml:space="preserve">  </w:t>
            </w:r>
            <w:r w:rsidR="00F23E70" w:rsidRPr="0085356F">
              <w:rPr>
                <w:i/>
                <w:iCs/>
                <w:lang w:eastAsia="et-EE"/>
              </w:rPr>
              <w:t>kultuuri- ja kunstialasest tegevusest</w:t>
            </w:r>
          </w:p>
        </w:tc>
        <w:tc>
          <w:tcPr>
            <w:tcW w:w="704" w:type="pct"/>
            <w:tcBorders>
              <w:top w:val="nil"/>
              <w:left w:val="nil"/>
              <w:bottom w:val="single" w:sz="4" w:space="0" w:color="D9D9D9"/>
              <w:right w:val="nil"/>
            </w:tcBorders>
            <w:shd w:val="clear" w:color="auto" w:fill="auto"/>
            <w:noWrap/>
            <w:vAlign w:val="center"/>
            <w:hideMark/>
          </w:tcPr>
          <w:p w14:paraId="366F563E" w14:textId="77777777" w:rsidR="00F23E70" w:rsidRPr="0085356F" w:rsidRDefault="00F23E70" w:rsidP="00ED66AB">
            <w:pPr>
              <w:pStyle w:val="Graafikud"/>
              <w:jc w:val="right"/>
              <w:rPr>
                <w:i/>
                <w:iCs/>
                <w:lang w:eastAsia="et-EE"/>
              </w:rPr>
            </w:pPr>
            <w:r w:rsidRPr="0085356F">
              <w:rPr>
                <w:i/>
                <w:iCs/>
                <w:lang w:eastAsia="et-EE"/>
              </w:rPr>
              <w:t>382 071</w:t>
            </w:r>
          </w:p>
        </w:tc>
        <w:tc>
          <w:tcPr>
            <w:tcW w:w="668" w:type="pct"/>
            <w:tcBorders>
              <w:top w:val="nil"/>
              <w:left w:val="nil"/>
              <w:bottom w:val="single" w:sz="4" w:space="0" w:color="D9D9D9"/>
              <w:right w:val="nil"/>
            </w:tcBorders>
            <w:shd w:val="clear" w:color="auto" w:fill="auto"/>
            <w:noWrap/>
            <w:vAlign w:val="center"/>
            <w:hideMark/>
          </w:tcPr>
          <w:p w14:paraId="684C5EFD" w14:textId="77777777" w:rsidR="00F23E70" w:rsidRPr="0085356F" w:rsidRDefault="00F23E70" w:rsidP="00ED66AB">
            <w:pPr>
              <w:pStyle w:val="Graafikud"/>
              <w:jc w:val="right"/>
              <w:rPr>
                <w:i/>
                <w:iCs/>
                <w:lang w:eastAsia="et-EE"/>
              </w:rPr>
            </w:pPr>
            <w:r w:rsidRPr="0085356F">
              <w:rPr>
                <w:i/>
                <w:iCs/>
                <w:lang w:eastAsia="et-EE"/>
              </w:rPr>
              <w:t>274 347</w:t>
            </w:r>
          </w:p>
        </w:tc>
        <w:tc>
          <w:tcPr>
            <w:tcW w:w="779" w:type="pct"/>
            <w:tcBorders>
              <w:top w:val="nil"/>
              <w:left w:val="nil"/>
              <w:bottom w:val="single" w:sz="4" w:space="0" w:color="D9D9D9"/>
              <w:right w:val="nil"/>
            </w:tcBorders>
            <w:shd w:val="clear" w:color="auto" w:fill="auto"/>
            <w:noWrap/>
            <w:vAlign w:val="center"/>
            <w:hideMark/>
          </w:tcPr>
          <w:p w14:paraId="54E50147" w14:textId="77777777" w:rsidR="00F23E70" w:rsidRPr="0085356F" w:rsidRDefault="00F23E70" w:rsidP="00ED66AB">
            <w:pPr>
              <w:pStyle w:val="Graafikud"/>
              <w:jc w:val="right"/>
              <w:rPr>
                <w:i/>
                <w:iCs/>
                <w:lang w:eastAsia="et-EE"/>
              </w:rPr>
            </w:pPr>
            <w:r w:rsidRPr="0085356F">
              <w:rPr>
                <w:i/>
                <w:iCs/>
                <w:lang w:eastAsia="et-EE"/>
              </w:rPr>
              <w:t>349 165</w:t>
            </w:r>
          </w:p>
        </w:tc>
        <w:tc>
          <w:tcPr>
            <w:tcW w:w="423" w:type="pct"/>
            <w:tcBorders>
              <w:top w:val="nil"/>
              <w:left w:val="single" w:sz="4" w:space="0" w:color="D9D9D9"/>
              <w:bottom w:val="single" w:sz="4" w:space="0" w:color="D9D9D9"/>
              <w:right w:val="nil"/>
            </w:tcBorders>
            <w:shd w:val="clear" w:color="auto" w:fill="auto"/>
            <w:noWrap/>
            <w:vAlign w:val="center"/>
            <w:hideMark/>
          </w:tcPr>
          <w:p w14:paraId="706ED3D0" w14:textId="77777777" w:rsidR="00F23E70" w:rsidRPr="0085356F" w:rsidRDefault="00F23E70" w:rsidP="00ED66AB">
            <w:pPr>
              <w:pStyle w:val="Graafikud"/>
              <w:jc w:val="right"/>
              <w:rPr>
                <w:lang w:eastAsia="et-EE"/>
              </w:rPr>
            </w:pPr>
            <w:r w:rsidRPr="0085356F">
              <w:rPr>
                <w:lang w:eastAsia="et-EE"/>
              </w:rPr>
              <w:t>27,3</w:t>
            </w:r>
          </w:p>
        </w:tc>
        <w:tc>
          <w:tcPr>
            <w:tcW w:w="707" w:type="pct"/>
            <w:tcBorders>
              <w:top w:val="nil"/>
              <w:left w:val="nil"/>
              <w:bottom w:val="single" w:sz="4" w:space="0" w:color="D9D9D9"/>
              <w:right w:val="nil"/>
            </w:tcBorders>
            <w:shd w:val="clear" w:color="auto" w:fill="auto"/>
            <w:noWrap/>
            <w:vAlign w:val="center"/>
            <w:hideMark/>
          </w:tcPr>
          <w:p w14:paraId="66C0B64A" w14:textId="77777777" w:rsidR="00F23E70" w:rsidRPr="0085356F" w:rsidRDefault="00F23E70" w:rsidP="00ED66AB">
            <w:pPr>
              <w:pStyle w:val="Graafikud"/>
              <w:jc w:val="right"/>
              <w:rPr>
                <w:lang w:eastAsia="et-EE"/>
              </w:rPr>
            </w:pPr>
            <w:r w:rsidRPr="0085356F">
              <w:rPr>
                <w:lang w:eastAsia="et-EE"/>
              </w:rPr>
              <w:t>74 818</w:t>
            </w:r>
          </w:p>
        </w:tc>
      </w:tr>
      <w:tr w:rsidR="0085356F" w:rsidRPr="0085356F" w14:paraId="62734370" w14:textId="77777777" w:rsidTr="00C145A6">
        <w:trPr>
          <w:trHeight w:val="20"/>
        </w:trPr>
        <w:tc>
          <w:tcPr>
            <w:tcW w:w="1719" w:type="pct"/>
            <w:tcBorders>
              <w:top w:val="nil"/>
              <w:left w:val="nil"/>
              <w:bottom w:val="single" w:sz="4" w:space="0" w:color="D9D9D9"/>
              <w:right w:val="nil"/>
            </w:tcBorders>
            <w:shd w:val="clear" w:color="auto" w:fill="auto"/>
            <w:vAlign w:val="center"/>
            <w:hideMark/>
          </w:tcPr>
          <w:p w14:paraId="428E6E2F" w14:textId="66F3BA99" w:rsidR="00F23E70" w:rsidRPr="0085356F" w:rsidRDefault="00A40E36" w:rsidP="00A40E36">
            <w:pPr>
              <w:pStyle w:val="Graafikud"/>
              <w:jc w:val="left"/>
              <w:rPr>
                <w:i/>
                <w:iCs/>
                <w:lang w:eastAsia="et-EE"/>
              </w:rPr>
            </w:pPr>
            <w:r w:rsidRPr="0085356F">
              <w:rPr>
                <w:i/>
                <w:iCs/>
                <w:lang w:eastAsia="et-EE"/>
              </w:rPr>
              <w:t xml:space="preserve">  </w:t>
            </w:r>
            <w:r w:rsidR="00F23E70" w:rsidRPr="0085356F">
              <w:rPr>
                <w:i/>
                <w:iCs/>
                <w:lang w:eastAsia="et-EE"/>
              </w:rPr>
              <w:t>spordi- ja puhkealasest tegevusest</w:t>
            </w:r>
          </w:p>
        </w:tc>
        <w:tc>
          <w:tcPr>
            <w:tcW w:w="704" w:type="pct"/>
            <w:tcBorders>
              <w:top w:val="nil"/>
              <w:left w:val="nil"/>
              <w:bottom w:val="single" w:sz="4" w:space="0" w:color="D9D9D9"/>
              <w:right w:val="nil"/>
            </w:tcBorders>
            <w:shd w:val="clear" w:color="auto" w:fill="auto"/>
            <w:noWrap/>
            <w:vAlign w:val="center"/>
            <w:hideMark/>
          </w:tcPr>
          <w:p w14:paraId="6D25D644" w14:textId="77777777" w:rsidR="00F23E70" w:rsidRPr="0085356F" w:rsidRDefault="00F23E70" w:rsidP="00ED66AB">
            <w:pPr>
              <w:pStyle w:val="Graafikud"/>
              <w:jc w:val="right"/>
              <w:rPr>
                <w:i/>
                <w:iCs/>
                <w:lang w:eastAsia="et-EE"/>
              </w:rPr>
            </w:pPr>
            <w:r w:rsidRPr="0085356F">
              <w:rPr>
                <w:i/>
                <w:iCs/>
                <w:lang w:eastAsia="et-EE"/>
              </w:rPr>
              <w:t>686 153</w:t>
            </w:r>
          </w:p>
        </w:tc>
        <w:tc>
          <w:tcPr>
            <w:tcW w:w="668" w:type="pct"/>
            <w:tcBorders>
              <w:top w:val="nil"/>
              <w:left w:val="nil"/>
              <w:bottom w:val="single" w:sz="4" w:space="0" w:color="D9D9D9"/>
              <w:right w:val="nil"/>
            </w:tcBorders>
            <w:shd w:val="clear" w:color="auto" w:fill="auto"/>
            <w:noWrap/>
            <w:vAlign w:val="center"/>
            <w:hideMark/>
          </w:tcPr>
          <w:p w14:paraId="5F99DCB2" w14:textId="77777777" w:rsidR="00F23E70" w:rsidRPr="0085356F" w:rsidRDefault="00F23E70" w:rsidP="00ED66AB">
            <w:pPr>
              <w:pStyle w:val="Graafikud"/>
              <w:jc w:val="right"/>
              <w:rPr>
                <w:i/>
                <w:iCs/>
                <w:lang w:eastAsia="et-EE"/>
              </w:rPr>
            </w:pPr>
            <w:r w:rsidRPr="0085356F">
              <w:rPr>
                <w:i/>
                <w:iCs/>
                <w:lang w:eastAsia="et-EE"/>
              </w:rPr>
              <w:t>956 349</w:t>
            </w:r>
          </w:p>
        </w:tc>
        <w:tc>
          <w:tcPr>
            <w:tcW w:w="779" w:type="pct"/>
            <w:tcBorders>
              <w:top w:val="nil"/>
              <w:left w:val="nil"/>
              <w:bottom w:val="single" w:sz="4" w:space="0" w:color="D9D9D9"/>
              <w:right w:val="nil"/>
            </w:tcBorders>
            <w:shd w:val="clear" w:color="auto" w:fill="auto"/>
            <w:noWrap/>
            <w:vAlign w:val="center"/>
            <w:hideMark/>
          </w:tcPr>
          <w:p w14:paraId="2CB48B61" w14:textId="77777777" w:rsidR="00F23E70" w:rsidRPr="0085356F" w:rsidRDefault="00F23E70" w:rsidP="00ED66AB">
            <w:pPr>
              <w:pStyle w:val="Graafikud"/>
              <w:jc w:val="right"/>
              <w:rPr>
                <w:i/>
                <w:iCs/>
                <w:lang w:eastAsia="et-EE"/>
              </w:rPr>
            </w:pPr>
            <w:r w:rsidRPr="0085356F">
              <w:rPr>
                <w:i/>
                <w:iCs/>
                <w:lang w:eastAsia="et-EE"/>
              </w:rPr>
              <w:t>1 137 808</w:t>
            </w:r>
          </w:p>
        </w:tc>
        <w:tc>
          <w:tcPr>
            <w:tcW w:w="423" w:type="pct"/>
            <w:tcBorders>
              <w:top w:val="nil"/>
              <w:left w:val="single" w:sz="4" w:space="0" w:color="D9D9D9"/>
              <w:bottom w:val="single" w:sz="4" w:space="0" w:color="D9D9D9"/>
              <w:right w:val="nil"/>
            </w:tcBorders>
            <w:shd w:val="clear" w:color="auto" w:fill="auto"/>
            <w:noWrap/>
            <w:vAlign w:val="center"/>
            <w:hideMark/>
          </w:tcPr>
          <w:p w14:paraId="2553E59A" w14:textId="77777777" w:rsidR="00F23E70" w:rsidRPr="0085356F" w:rsidRDefault="00F23E70" w:rsidP="00ED66AB">
            <w:pPr>
              <w:pStyle w:val="Graafikud"/>
              <w:jc w:val="right"/>
              <w:rPr>
                <w:lang w:eastAsia="et-EE"/>
              </w:rPr>
            </w:pPr>
            <w:r w:rsidRPr="0085356F">
              <w:rPr>
                <w:lang w:eastAsia="et-EE"/>
              </w:rPr>
              <w:t>19,0</w:t>
            </w:r>
          </w:p>
        </w:tc>
        <w:tc>
          <w:tcPr>
            <w:tcW w:w="707" w:type="pct"/>
            <w:tcBorders>
              <w:top w:val="nil"/>
              <w:left w:val="nil"/>
              <w:bottom w:val="single" w:sz="4" w:space="0" w:color="D9D9D9"/>
              <w:right w:val="nil"/>
            </w:tcBorders>
            <w:shd w:val="clear" w:color="auto" w:fill="auto"/>
            <w:noWrap/>
            <w:vAlign w:val="center"/>
            <w:hideMark/>
          </w:tcPr>
          <w:p w14:paraId="1E9C04DD" w14:textId="77777777" w:rsidR="00F23E70" w:rsidRPr="0085356F" w:rsidRDefault="00F23E70" w:rsidP="00ED66AB">
            <w:pPr>
              <w:pStyle w:val="Graafikud"/>
              <w:jc w:val="right"/>
              <w:rPr>
                <w:lang w:eastAsia="et-EE"/>
              </w:rPr>
            </w:pPr>
            <w:r w:rsidRPr="0085356F">
              <w:rPr>
                <w:lang w:eastAsia="et-EE"/>
              </w:rPr>
              <w:t>181 459</w:t>
            </w:r>
          </w:p>
        </w:tc>
      </w:tr>
      <w:tr w:rsidR="0085356F" w:rsidRPr="0085356F" w14:paraId="12CAB166" w14:textId="77777777" w:rsidTr="00C145A6">
        <w:trPr>
          <w:trHeight w:val="20"/>
        </w:trPr>
        <w:tc>
          <w:tcPr>
            <w:tcW w:w="1719" w:type="pct"/>
            <w:tcBorders>
              <w:top w:val="nil"/>
              <w:left w:val="nil"/>
              <w:bottom w:val="single" w:sz="4" w:space="0" w:color="D9D9D9"/>
              <w:right w:val="nil"/>
            </w:tcBorders>
            <w:shd w:val="clear" w:color="auto" w:fill="auto"/>
            <w:vAlign w:val="center"/>
            <w:hideMark/>
          </w:tcPr>
          <w:p w14:paraId="7AEEFF84" w14:textId="7AA354A8" w:rsidR="00F23E70" w:rsidRPr="0085356F" w:rsidRDefault="00A40E36" w:rsidP="00A40E36">
            <w:pPr>
              <w:pStyle w:val="Graafikud"/>
              <w:jc w:val="left"/>
              <w:rPr>
                <w:i/>
                <w:iCs/>
                <w:lang w:eastAsia="et-EE"/>
              </w:rPr>
            </w:pPr>
            <w:r w:rsidRPr="0085356F">
              <w:rPr>
                <w:i/>
                <w:iCs/>
                <w:lang w:eastAsia="et-EE"/>
              </w:rPr>
              <w:t xml:space="preserve">  </w:t>
            </w:r>
            <w:r w:rsidR="00F23E70" w:rsidRPr="0085356F">
              <w:rPr>
                <w:i/>
                <w:iCs/>
                <w:lang w:eastAsia="et-EE"/>
              </w:rPr>
              <w:t>sotsiaalabialasest tegevusest</w:t>
            </w:r>
          </w:p>
        </w:tc>
        <w:tc>
          <w:tcPr>
            <w:tcW w:w="704" w:type="pct"/>
            <w:tcBorders>
              <w:top w:val="nil"/>
              <w:left w:val="nil"/>
              <w:bottom w:val="single" w:sz="4" w:space="0" w:color="D9D9D9"/>
              <w:right w:val="nil"/>
            </w:tcBorders>
            <w:shd w:val="clear" w:color="auto" w:fill="auto"/>
            <w:noWrap/>
            <w:vAlign w:val="center"/>
            <w:hideMark/>
          </w:tcPr>
          <w:p w14:paraId="3DCD775F" w14:textId="77777777" w:rsidR="00F23E70" w:rsidRPr="0085356F" w:rsidRDefault="00F23E70" w:rsidP="00ED66AB">
            <w:pPr>
              <w:pStyle w:val="Graafikud"/>
              <w:jc w:val="right"/>
              <w:rPr>
                <w:i/>
                <w:iCs/>
                <w:lang w:eastAsia="et-EE"/>
              </w:rPr>
            </w:pPr>
            <w:r w:rsidRPr="0085356F">
              <w:rPr>
                <w:i/>
                <w:iCs/>
                <w:lang w:eastAsia="et-EE"/>
              </w:rPr>
              <w:t>1 993 465</w:t>
            </w:r>
          </w:p>
        </w:tc>
        <w:tc>
          <w:tcPr>
            <w:tcW w:w="668" w:type="pct"/>
            <w:tcBorders>
              <w:top w:val="nil"/>
              <w:left w:val="nil"/>
              <w:bottom w:val="single" w:sz="4" w:space="0" w:color="D9D9D9"/>
              <w:right w:val="nil"/>
            </w:tcBorders>
            <w:shd w:val="clear" w:color="auto" w:fill="auto"/>
            <w:noWrap/>
            <w:vAlign w:val="center"/>
            <w:hideMark/>
          </w:tcPr>
          <w:p w14:paraId="0E693A47" w14:textId="77777777" w:rsidR="00F23E70" w:rsidRPr="0085356F" w:rsidRDefault="00F23E70" w:rsidP="00ED66AB">
            <w:pPr>
              <w:pStyle w:val="Graafikud"/>
              <w:jc w:val="right"/>
              <w:rPr>
                <w:i/>
                <w:iCs/>
                <w:lang w:eastAsia="et-EE"/>
              </w:rPr>
            </w:pPr>
            <w:r w:rsidRPr="0085356F">
              <w:rPr>
                <w:i/>
                <w:iCs/>
                <w:lang w:eastAsia="et-EE"/>
              </w:rPr>
              <w:t>2 399 832</w:t>
            </w:r>
          </w:p>
        </w:tc>
        <w:tc>
          <w:tcPr>
            <w:tcW w:w="779" w:type="pct"/>
            <w:tcBorders>
              <w:top w:val="nil"/>
              <w:left w:val="nil"/>
              <w:bottom w:val="single" w:sz="4" w:space="0" w:color="D9D9D9"/>
              <w:right w:val="nil"/>
            </w:tcBorders>
            <w:shd w:val="clear" w:color="auto" w:fill="auto"/>
            <w:noWrap/>
            <w:vAlign w:val="center"/>
            <w:hideMark/>
          </w:tcPr>
          <w:p w14:paraId="75ED6332" w14:textId="77777777" w:rsidR="00F23E70" w:rsidRPr="0085356F" w:rsidRDefault="00F23E70" w:rsidP="00ED66AB">
            <w:pPr>
              <w:pStyle w:val="Graafikud"/>
              <w:jc w:val="right"/>
              <w:rPr>
                <w:i/>
                <w:iCs/>
                <w:lang w:eastAsia="et-EE"/>
              </w:rPr>
            </w:pPr>
            <w:r w:rsidRPr="0085356F">
              <w:rPr>
                <w:i/>
                <w:iCs/>
                <w:lang w:eastAsia="et-EE"/>
              </w:rPr>
              <w:t>2 063 789</w:t>
            </w:r>
          </w:p>
        </w:tc>
        <w:tc>
          <w:tcPr>
            <w:tcW w:w="423" w:type="pct"/>
            <w:tcBorders>
              <w:top w:val="nil"/>
              <w:left w:val="single" w:sz="4" w:space="0" w:color="D9D9D9"/>
              <w:bottom w:val="single" w:sz="4" w:space="0" w:color="D9D9D9"/>
              <w:right w:val="nil"/>
            </w:tcBorders>
            <w:shd w:val="clear" w:color="auto" w:fill="auto"/>
            <w:noWrap/>
            <w:vAlign w:val="center"/>
            <w:hideMark/>
          </w:tcPr>
          <w:p w14:paraId="2F037837" w14:textId="77777777" w:rsidR="00F23E70" w:rsidRPr="0085356F" w:rsidRDefault="00F23E70" w:rsidP="00ED66AB">
            <w:pPr>
              <w:pStyle w:val="Graafikud"/>
              <w:jc w:val="right"/>
              <w:rPr>
                <w:lang w:eastAsia="et-EE"/>
              </w:rPr>
            </w:pPr>
            <w:r w:rsidRPr="0085356F">
              <w:rPr>
                <w:lang w:eastAsia="et-EE"/>
              </w:rPr>
              <w:t>-14,0</w:t>
            </w:r>
          </w:p>
        </w:tc>
        <w:tc>
          <w:tcPr>
            <w:tcW w:w="707" w:type="pct"/>
            <w:tcBorders>
              <w:top w:val="nil"/>
              <w:left w:val="nil"/>
              <w:bottom w:val="single" w:sz="4" w:space="0" w:color="D9D9D9"/>
              <w:right w:val="nil"/>
            </w:tcBorders>
            <w:shd w:val="clear" w:color="auto" w:fill="auto"/>
            <w:noWrap/>
            <w:vAlign w:val="center"/>
            <w:hideMark/>
          </w:tcPr>
          <w:p w14:paraId="3327A3FB" w14:textId="77777777" w:rsidR="00F23E70" w:rsidRPr="0085356F" w:rsidRDefault="00F23E70" w:rsidP="00ED66AB">
            <w:pPr>
              <w:pStyle w:val="Graafikud"/>
              <w:jc w:val="right"/>
              <w:rPr>
                <w:lang w:eastAsia="et-EE"/>
              </w:rPr>
            </w:pPr>
            <w:r w:rsidRPr="0085356F">
              <w:rPr>
                <w:lang w:eastAsia="et-EE"/>
              </w:rPr>
              <w:t>-336 043</w:t>
            </w:r>
          </w:p>
        </w:tc>
      </w:tr>
      <w:tr w:rsidR="0085356F" w:rsidRPr="0085356F" w14:paraId="1B05CA71" w14:textId="77777777" w:rsidTr="00C145A6">
        <w:trPr>
          <w:trHeight w:val="20"/>
        </w:trPr>
        <w:tc>
          <w:tcPr>
            <w:tcW w:w="1719" w:type="pct"/>
            <w:tcBorders>
              <w:top w:val="nil"/>
              <w:left w:val="nil"/>
              <w:bottom w:val="single" w:sz="4" w:space="0" w:color="D9D9D9"/>
              <w:right w:val="nil"/>
            </w:tcBorders>
            <w:shd w:val="clear" w:color="auto" w:fill="auto"/>
            <w:vAlign w:val="center"/>
            <w:hideMark/>
          </w:tcPr>
          <w:p w14:paraId="05044809" w14:textId="5529B551" w:rsidR="00F23E70" w:rsidRPr="0085356F" w:rsidRDefault="00A40E36" w:rsidP="00A40E36">
            <w:pPr>
              <w:pStyle w:val="Graafikud"/>
              <w:jc w:val="left"/>
              <w:rPr>
                <w:i/>
                <w:iCs/>
                <w:lang w:eastAsia="et-EE"/>
              </w:rPr>
            </w:pPr>
            <w:r w:rsidRPr="0085356F">
              <w:rPr>
                <w:i/>
                <w:iCs/>
                <w:lang w:eastAsia="et-EE"/>
              </w:rPr>
              <w:t xml:space="preserve">  </w:t>
            </w:r>
            <w:r w:rsidR="00F23E70" w:rsidRPr="0085356F">
              <w:rPr>
                <w:i/>
                <w:iCs/>
                <w:lang w:eastAsia="et-EE"/>
              </w:rPr>
              <w:t>keskkonnaalasest tegevusest</w:t>
            </w:r>
          </w:p>
        </w:tc>
        <w:tc>
          <w:tcPr>
            <w:tcW w:w="704" w:type="pct"/>
            <w:tcBorders>
              <w:top w:val="nil"/>
              <w:left w:val="nil"/>
              <w:bottom w:val="single" w:sz="4" w:space="0" w:color="D9D9D9"/>
              <w:right w:val="nil"/>
            </w:tcBorders>
            <w:shd w:val="clear" w:color="auto" w:fill="auto"/>
            <w:noWrap/>
            <w:vAlign w:val="center"/>
            <w:hideMark/>
          </w:tcPr>
          <w:p w14:paraId="104C3AAB" w14:textId="77777777" w:rsidR="00F23E70" w:rsidRPr="0085356F" w:rsidRDefault="00F23E70" w:rsidP="00ED66AB">
            <w:pPr>
              <w:pStyle w:val="Graafikud"/>
              <w:jc w:val="right"/>
              <w:rPr>
                <w:i/>
                <w:iCs/>
                <w:lang w:eastAsia="et-EE"/>
              </w:rPr>
            </w:pPr>
            <w:r w:rsidRPr="0085356F">
              <w:rPr>
                <w:i/>
                <w:iCs/>
                <w:lang w:eastAsia="et-EE"/>
              </w:rPr>
              <w:t>56 422</w:t>
            </w:r>
          </w:p>
        </w:tc>
        <w:tc>
          <w:tcPr>
            <w:tcW w:w="668" w:type="pct"/>
            <w:tcBorders>
              <w:top w:val="nil"/>
              <w:left w:val="nil"/>
              <w:bottom w:val="single" w:sz="4" w:space="0" w:color="D9D9D9"/>
              <w:right w:val="nil"/>
            </w:tcBorders>
            <w:shd w:val="clear" w:color="auto" w:fill="auto"/>
            <w:noWrap/>
            <w:vAlign w:val="center"/>
            <w:hideMark/>
          </w:tcPr>
          <w:p w14:paraId="57736AD7" w14:textId="77777777" w:rsidR="00F23E70" w:rsidRPr="0085356F" w:rsidRDefault="00F23E70" w:rsidP="00ED66AB">
            <w:pPr>
              <w:pStyle w:val="Graafikud"/>
              <w:jc w:val="right"/>
              <w:rPr>
                <w:i/>
                <w:iCs/>
                <w:lang w:eastAsia="et-EE"/>
              </w:rPr>
            </w:pPr>
            <w:r w:rsidRPr="0085356F">
              <w:rPr>
                <w:i/>
                <w:iCs/>
                <w:lang w:eastAsia="et-EE"/>
              </w:rPr>
              <w:t>70 000</w:t>
            </w:r>
          </w:p>
        </w:tc>
        <w:tc>
          <w:tcPr>
            <w:tcW w:w="779" w:type="pct"/>
            <w:tcBorders>
              <w:top w:val="nil"/>
              <w:left w:val="nil"/>
              <w:bottom w:val="single" w:sz="4" w:space="0" w:color="D9D9D9"/>
              <w:right w:val="nil"/>
            </w:tcBorders>
            <w:shd w:val="clear" w:color="auto" w:fill="auto"/>
            <w:noWrap/>
            <w:vAlign w:val="center"/>
            <w:hideMark/>
          </w:tcPr>
          <w:p w14:paraId="01D6A735" w14:textId="77777777" w:rsidR="00F23E70" w:rsidRPr="0085356F" w:rsidRDefault="00F23E70" w:rsidP="00ED66AB">
            <w:pPr>
              <w:pStyle w:val="Graafikud"/>
              <w:jc w:val="right"/>
              <w:rPr>
                <w:i/>
                <w:iCs/>
                <w:lang w:eastAsia="et-EE"/>
              </w:rPr>
            </w:pPr>
            <w:r w:rsidRPr="0085356F">
              <w:rPr>
                <w:i/>
                <w:iCs/>
                <w:lang w:eastAsia="et-EE"/>
              </w:rPr>
              <w:t>76 000</w:t>
            </w:r>
          </w:p>
        </w:tc>
        <w:tc>
          <w:tcPr>
            <w:tcW w:w="423" w:type="pct"/>
            <w:tcBorders>
              <w:top w:val="nil"/>
              <w:left w:val="single" w:sz="4" w:space="0" w:color="D9D9D9"/>
              <w:bottom w:val="single" w:sz="4" w:space="0" w:color="D9D9D9"/>
              <w:right w:val="nil"/>
            </w:tcBorders>
            <w:shd w:val="clear" w:color="auto" w:fill="auto"/>
            <w:noWrap/>
            <w:vAlign w:val="center"/>
            <w:hideMark/>
          </w:tcPr>
          <w:p w14:paraId="22D93B5A" w14:textId="77777777" w:rsidR="00F23E70" w:rsidRPr="0085356F" w:rsidRDefault="00F23E70" w:rsidP="00ED66AB">
            <w:pPr>
              <w:pStyle w:val="Graafikud"/>
              <w:jc w:val="right"/>
              <w:rPr>
                <w:lang w:eastAsia="et-EE"/>
              </w:rPr>
            </w:pPr>
            <w:r w:rsidRPr="0085356F">
              <w:rPr>
                <w:lang w:eastAsia="et-EE"/>
              </w:rPr>
              <w:t>8,6</w:t>
            </w:r>
          </w:p>
        </w:tc>
        <w:tc>
          <w:tcPr>
            <w:tcW w:w="707" w:type="pct"/>
            <w:tcBorders>
              <w:top w:val="nil"/>
              <w:left w:val="nil"/>
              <w:bottom w:val="single" w:sz="4" w:space="0" w:color="D9D9D9"/>
              <w:right w:val="nil"/>
            </w:tcBorders>
            <w:shd w:val="clear" w:color="auto" w:fill="auto"/>
            <w:noWrap/>
            <w:vAlign w:val="center"/>
            <w:hideMark/>
          </w:tcPr>
          <w:p w14:paraId="02C6ADCA" w14:textId="77777777" w:rsidR="00F23E70" w:rsidRPr="0085356F" w:rsidRDefault="00F23E70" w:rsidP="00ED66AB">
            <w:pPr>
              <w:pStyle w:val="Graafikud"/>
              <w:jc w:val="right"/>
              <w:rPr>
                <w:lang w:eastAsia="et-EE"/>
              </w:rPr>
            </w:pPr>
            <w:r w:rsidRPr="0085356F">
              <w:rPr>
                <w:lang w:eastAsia="et-EE"/>
              </w:rPr>
              <w:t>6 000</w:t>
            </w:r>
          </w:p>
        </w:tc>
      </w:tr>
      <w:tr w:rsidR="0085356F" w:rsidRPr="0085356F" w14:paraId="4108EF1B" w14:textId="77777777" w:rsidTr="00C145A6">
        <w:trPr>
          <w:trHeight w:val="20"/>
        </w:trPr>
        <w:tc>
          <w:tcPr>
            <w:tcW w:w="1719" w:type="pct"/>
            <w:tcBorders>
              <w:top w:val="nil"/>
              <w:left w:val="nil"/>
              <w:bottom w:val="single" w:sz="4" w:space="0" w:color="D9D9D9"/>
              <w:right w:val="nil"/>
            </w:tcBorders>
            <w:shd w:val="clear" w:color="auto" w:fill="auto"/>
            <w:vAlign w:val="center"/>
            <w:hideMark/>
          </w:tcPr>
          <w:p w14:paraId="48342366" w14:textId="5BA04DCE" w:rsidR="00F23E70" w:rsidRPr="0085356F" w:rsidRDefault="00A40E36" w:rsidP="00A40E36">
            <w:pPr>
              <w:pStyle w:val="Graafikud"/>
              <w:jc w:val="left"/>
              <w:rPr>
                <w:i/>
                <w:iCs/>
                <w:lang w:eastAsia="et-EE"/>
              </w:rPr>
            </w:pPr>
            <w:r w:rsidRPr="0085356F">
              <w:rPr>
                <w:i/>
                <w:iCs/>
                <w:lang w:eastAsia="et-EE"/>
              </w:rPr>
              <w:t xml:space="preserve">  </w:t>
            </w:r>
            <w:r w:rsidR="00F23E70" w:rsidRPr="0085356F">
              <w:rPr>
                <w:i/>
                <w:iCs/>
                <w:lang w:eastAsia="et-EE"/>
              </w:rPr>
              <w:t>üld</w:t>
            </w:r>
            <w:r w:rsidR="00B00D3F" w:rsidRPr="0085356F">
              <w:rPr>
                <w:i/>
                <w:iCs/>
                <w:lang w:eastAsia="et-EE"/>
              </w:rPr>
              <w:t>istest valitsussektori teenustest</w:t>
            </w:r>
          </w:p>
        </w:tc>
        <w:tc>
          <w:tcPr>
            <w:tcW w:w="704" w:type="pct"/>
            <w:tcBorders>
              <w:top w:val="nil"/>
              <w:left w:val="nil"/>
              <w:bottom w:val="single" w:sz="4" w:space="0" w:color="D9D9D9"/>
              <w:right w:val="nil"/>
            </w:tcBorders>
            <w:shd w:val="clear" w:color="auto" w:fill="auto"/>
            <w:noWrap/>
            <w:vAlign w:val="center"/>
            <w:hideMark/>
          </w:tcPr>
          <w:p w14:paraId="133EE270" w14:textId="77777777" w:rsidR="00F23E70" w:rsidRPr="0085356F" w:rsidRDefault="00F23E70" w:rsidP="00ED66AB">
            <w:pPr>
              <w:pStyle w:val="Graafikud"/>
              <w:jc w:val="right"/>
              <w:rPr>
                <w:i/>
                <w:iCs/>
                <w:lang w:eastAsia="et-EE"/>
              </w:rPr>
            </w:pPr>
            <w:r w:rsidRPr="0085356F">
              <w:rPr>
                <w:i/>
                <w:iCs/>
                <w:lang w:eastAsia="et-EE"/>
              </w:rPr>
              <w:t>17 261</w:t>
            </w:r>
          </w:p>
        </w:tc>
        <w:tc>
          <w:tcPr>
            <w:tcW w:w="668" w:type="pct"/>
            <w:tcBorders>
              <w:top w:val="nil"/>
              <w:left w:val="nil"/>
              <w:bottom w:val="single" w:sz="4" w:space="0" w:color="D9D9D9"/>
              <w:right w:val="nil"/>
            </w:tcBorders>
            <w:shd w:val="clear" w:color="auto" w:fill="auto"/>
            <w:noWrap/>
            <w:vAlign w:val="center"/>
            <w:hideMark/>
          </w:tcPr>
          <w:p w14:paraId="6E81A91E" w14:textId="77777777" w:rsidR="00F23E70" w:rsidRPr="0085356F" w:rsidRDefault="00F23E70" w:rsidP="00ED66AB">
            <w:pPr>
              <w:pStyle w:val="Graafikud"/>
              <w:jc w:val="right"/>
              <w:rPr>
                <w:i/>
                <w:iCs/>
                <w:lang w:eastAsia="et-EE"/>
              </w:rPr>
            </w:pPr>
            <w:r w:rsidRPr="0085356F">
              <w:rPr>
                <w:i/>
                <w:iCs/>
                <w:lang w:eastAsia="et-EE"/>
              </w:rPr>
              <w:t>35 895</w:t>
            </w:r>
          </w:p>
        </w:tc>
        <w:tc>
          <w:tcPr>
            <w:tcW w:w="779" w:type="pct"/>
            <w:tcBorders>
              <w:top w:val="nil"/>
              <w:left w:val="nil"/>
              <w:bottom w:val="single" w:sz="4" w:space="0" w:color="D9D9D9"/>
              <w:right w:val="nil"/>
            </w:tcBorders>
            <w:shd w:val="clear" w:color="auto" w:fill="auto"/>
            <w:noWrap/>
            <w:vAlign w:val="center"/>
            <w:hideMark/>
          </w:tcPr>
          <w:p w14:paraId="7F41DA35" w14:textId="77777777" w:rsidR="00F23E70" w:rsidRPr="0085356F" w:rsidRDefault="00F23E70" w:rsidP="00ED66AB">
            <w:pPr>
              <w:pStyle w:val="Graafikud"/>
              <w:jc w:val="right"/>
              <w:rPr>
                <w:i/>
                <w:iCs/>
                <w:lang w:eastAsia="et-EE"/>
              </w:rPr>
            </w:pPr>
            <w:r w:rsidRPr="0085356F">
              <w:rPr>
                <w:i/>
                <w:iCs/>
                <w:lang w:eastAsia="et-EE"/>
              </w:rPr>
              <w:t>20 269</w:t>
            </w:r>
          </w:p>
        </w:tc>
        <w:tc>
          <w:tcPr>
            <w:tcW w:w="423" w:type="pct"/>
            <w:tcBorders>
              <w:top w:val="nil"/>
              <w:left w:val="single" w:sz="4" w:space="0" w:color="D9D9D9"/>
              <w:bottom w:val="single" w:sz="4" w:space="0" w:color="D9D9D9"/>
              <w:right w:val="nil"/>
            </w:tcBorders>
            <w:shd w:val="clear" w:color="auto" w:fill="auto"/>
            <w:noWrap/>
            <w:vAlign w:val="center"/>
            <w:hideMark/>
          </w:tcPr>
          <w:p w14:paraId="1C5D1C44" w14:textId="77777777" w:rsidR="00F23E70" w:rsidRPr="0085356F" w:rsidRDefault="00F23E70" w:rsidP="00ED66AB">
            <w:pPr>
              <w:pStyle w:val="Graafikud"/>
              <w:jc w:val="right"/>
              <w:rPr>
                <w:lang w:eastAsia="et-EE"/>
              </w:rPr>
            </w:pPr>
            <w:r w:rsidRPr="0085356F">
              <w:rPr>
                <w:lang w:eastAsia="et-EE"/>
              </w:rPr>
              <w:t>-43,5</w:t>
            </w:r>
          </w:p>
        </w:tc>
        <w:tc>
          <w:tcPr>
            <w:tcW w:w="707" w:type="pct"/>
            <w:tcBorders>
              <w:top w:val="nil"/>
              <w:left w:val="nil"/>
              <w:bottom w:val="single" w:sz="4" w:space="0" w:color="D9D9D9"/>
              <w:right w:val="nil"/>
            </w:tcBorders>
            <w:shd w:val="clear" w:color="auto" w:fill="auto"/>
            <w:noWrap/>
            <w:vAlign w:val="center"/>
            <w:hideMark/>
          </w:tcPr>
          <w:p w14:paraId="3B121DAB" w14:textId="77777777" w:rsidR="00F23E70" w:rsidRPr="0085356F" w:rsidRDefault="00F23E70" w:rsidP="00ED66AB">
            <w:pPr>
              <w:pStyle w:val="Graafikud"/>
              <w:jc w:val="right"/>
              <w:rPr>
                <w:lang w:eastAsia="et-EE"/>
              </w:rPr>
            </w:pPr>
            <w:r w:rsidRPr="0085356F">
              <w:rPr>
                <w:lang w:eastAsia="et-EE"/>
              </w:rPr>
              <w:t>-15 626</w:t>
            </w:r>
          </w:p>
        </w:tc>
      </w:tr>
      <w:tr w:rsidR="0085356F" w:rsidRPr="0085356F" w14:paraId="255D54F7" w14:textId="77777777" w:rsidTr="00C145A6">
        <w:trPr>
          <w:trHeight w:val="20"/>
        </w:trPr>
        <w:tc>
          <w:tcPr>
            <w:tcW w:w="1719" w:type="pct"/>
            <w:tcBorders>
              <w:top w:val="nil"/>
              <w:left w:val="nil"/>
              <w:bottom w:val="single" w:sz="4" w:space="0" w:color="D9D9D9"/>
              <w:right w:val="nil"/>
            </w:tcBorders>
            <w:shd w:val="clear" w:color="auto" w:fill="auto"/>
            <w:vAlign w:val="center"/>
            <w:hideMark/>
          </w:tcPr>
          <w:p w14:paraId="0EC9AB50" w14:textId="2FD5C4DC" w:rsidR="00F23E70" w:rsidRPr="0085356F" w:rsidRDefault="00F23E70" w:rsidP="00A40E36">
            <w:pPr>
              <w:pStyle w:val="Graafikud"/>
              <w:jc w:val="left"/>
              <w:rPr>
                <w:i/>
                <w:iCs/>
                <w:lang w:eastAsia="et-EE"/>
              </w:rPr>
            </w:pPr>
            <w:r w:rsidRPr="0085356F">
              <w:rPr>
                <w:i/>
                <w:iCs/>
                <w:lang w:eastAsia="et-EE"/>
              </w:rPr>
              <w:t xml:space="preserve"> </w:t>
            </w:r>
            <w:r w:rsidR="00A40E36" w:rsidRPr="0085356F">
              <w:rPr>
                <w:i/>
                <w:iCs/>
                <w:lang w:eastAsia="et-EE"/>
              </w:rPr>
              <w:t xml:space="preserve"> </w:t>
            </w:r>
            <w:r w:rsidRPr="0085356F">
              <w:rPr>
                <w:i/>
                <w:iCs/>
                <w:lang w:eastAsia="et-EE"/>
              </w:rPr>
              <w:t>transpordi- ja sidealasest tegevusest</w:t>
            </w:r>
          </w:p>
        </w:tc>
        <w:tc>
          <w:tcPr>
            <w:tcW w:w="704" w:type="pct"/>
            <w:tcBorders>
              <w:top w:val="nil"/>
              <w:left w:val="nil"/>
              <w:bottom w:val="single" w:sz="4" w:space="0" w:color="D9D9D9"/>
              <w:right w:val="nil"/>
            </w:tcBorders>
            <w:shd w:val="clear" w:color="auto" w:fill="auto"/>
            <w:noWrap/>
            <w:vAlign w:val="center"/>
            <w:hideMark/>
          </w:tcPr>
          <w:p w14:paraId="69BDE0FF" w14:textId="77777777" w:rsidR="00F23E70" w:rsidRPr="0085356F" w:rsidRDefault="00F23E70" w:rsidP="00ED66AB">
            <w:pPr>
              <w:pStyle w:val="Graafikud"/>
              <w:jc w:val="right"/>
              <w:rPr>
                <w:i/>
                <w:iCs/>
                <w:lang w:eastAsia="et-EE"/>
              </w:rPr>
            </w:pPr>
            <w:r w:rsidRPr="0085356F">
              <w:rPr>
                <w:i/>
                <w:iCs/>
                <w:lang w:eastAsia="et-EE"/>
              </w:rPr>
              <w:t>2 012 522</w:t>
            </w:r>
          </w:p>
        </w:tc>
        <w:tc>
          <w:tcPr>
            <w:tcW w:w="668" w:type="pct"/>
            <w:tcBorders>
              <w:top w:val="nil"/>
              <w:left w:val="nil"/>
              <w:bottom w:val="single" w:sz="4" w:space="0" w:color="D9D9D9"/>
              <w:right w:val="nil"/>
            </w:tcBorders>
            <w:shd w:val="clear" w:color="auto" w:fill="auto"/>
            <w:noWrap/>
            <w:vAlign w:val="center"/>
            <w:hideMark/>
          </w:tcPr>
          <w:p w14:paraId="346D74AC" w14:textId="77777777" w:rsidR="00F23E70" w:rsidRPr="0085356F" w:rsidRDefault="00F23E70" w:rsidP="00ED66AB">
            <w:pPr>
              <w:pStyle w:val="Graafikud"/>
              <w:jc w:val="right"/>
              <w:rPr>
                <w:i/>
                <w:iCs/>
                <w:lang w:eastAsia="et-EE"/>
              </w:rPr>
            </w:pPr>
            <w:r w:rsidRPr="0085356F">
              <w:rPr>
                <w:i/>
                <w:iCs/>
                <w:lang w:eastAsia="et-EE"/>
              </w:rPr>
              <w:t>2 730 000</w:t>
            </w:r>
          </w:p>
        </w:tc>
        <w:tc>
          <w:tcPr>
            <w:tcW w:w="779" w:type="pct"/>
            <w:tcBorders>
              <w:top w:val="nil"/>
              <w:left w:val="nil"/>
              <w:bottom w:val="single" w:sz="4" w:space="0" w:color="D9D9D9"/>
              <w:right w:val="nil"/>
            </w:tcBorders>
            <w:shd w:val="clear" w:color="auto" w:fill="auto"/>
            <w:noWrap/>
            <w:vAlign w:val="center"/>
            <w:hideMark/>
          </w:tcPr>
          <w:p w14:paraId="6621C2BF" w14:textId="77777777" w:rsidR="00F23E70" w:rsidRPr="0085356F" w:rsidRDefault="00F23E70" w:rsidP="00ED66AB">
            <w:pPr>
              <w:pStyle w:val="Graafikud"/>
              <w:jc w:val="right"/>
              <w:rPr>
                <w:i/>
                <w:iCs/>
                <w:lang w:eastAsia="et-EE"/>
              </w:rPr>
            </w:pPr>
            <w:r w:rsidRPr="0085356F">
              <w:rPr>
                <w:i/>
                <w:iCs/>
                <w:lang w:eastAsia="et-EE"/>
              </w:rPr>
              <w:t>4 300 000</w:t>
            </w:r>
          </w:p>
        </w:tc>
        <w:tc>
          <w:tcPr>
            <w:tcW w:w="423" w:type="pct"/>
            <w:tcBorders>
              <w:top w:val="nil"/>
              <w:left w:val="single" w:sz="4" w:space="0" w:color="D9D9D9"/>
              <w:bottom w:val="single" w:sz="4" w:space="0" w:color="D9D9D9"/>
              <w:right w:val="nil"/>
            </w:tcBorders>
            <w:shd w:val="clear" w:color="auto" w:fill="auto"/>
            <w:noWrap/>
            <w:vAlign w:val="center"/>
            <w:hideMark/>
          </w:tcPr>
          <w:p w14:paraId="3839188A" w14:textId="77777777" w:rsidR="00F23E70" w:rsidRPr="0085356F" w:rsidRDefault="00F23E70" w:rsidP="00ED66AB">
            <w:pPr>
              <w:pStyle w:val="Graafikud"/>
              <w:jc w:val="right"/>
              <w:rPr>
                <w:lang w:eastAsia="et-EE"/>
              </w:rPr>
            </w:pPr>
            <w:r w:rsidRPr="0085356F">
              <w:rPr>
                <w:lang w:eastAsia="et-EE"/>
              </w:rPr>
              <w:t>57,5</w:t>
            </w:r>
          </w:p>
        </w:tc>
        <w:tc>
          <w:tcPr>
            <w:tcW w:w="707" w:type="pct"/>
            <w:tcBorders>
              <w:top w:val="nil"/>
              <w:left w:val="nil"/>
              <w:bottom w:val="single" w:sz="4" w:space="0" w:color="D9D9D9"/>
              <w:right w:val="nil"/>
            </w:tcBorders>
            <w:shd w:val="clear" w:color="auto" w:fill="auto"/>
            <w:noWrap/>
            <w:vAlign w:val="center"/>
            <w:hideMark/>
          </w:tcPr>
          <w:p w14:paraId="016F4958" w14:textId="77777777" w:rsidR="00F23E70" w:rsidRPr="0085356F" w:rsidRDefault="00F23E70" w:rsidP="00ED66AB">
            <w:pPr>
              <w:pStyle w:val="Graafikud"/>
              <w:jc w:val="right"/>
              <w:rPr>
                <w:lang w:eastAsia="et-EE"/>
              </w:rPr>
            </w:pPr>
            <w:r w:rsidRPr="0085356F">
              <w:rPr>
                <w:lang w:eastAsia="et-EE"/>
              </w:rPr>
              <w:t>1 570 000</w:t>
            </w:r>
          </w:p>
        </w:tc>
      </w:tr>
      <w:tr w:rsidR="0085356F" w:rsidRPr="0085356F" w14:paraId="249442CA" w14:textId="77777777" w:rsidTr="00C145A6">
        <w:trPr>
          <w:trHeight w:val="20"/>
        </w:trPr>
        <w:tc>
          <w:tcPr>
            <w:tcW w:w="1719" w:type="pct"/>
            <w:tcBorders>
              <w:top w:val="nil"/>
              <w:left w:val="nil"/>
              <w:bottom w:val="single" w:sz="4" w:space="0" w:color="D9D9D9"/>
              <w:right w:val="nil"/>
            </w:tcBorders>
            <w:shd w:val="clear" w:color="auto" w:fill="auto"/>
            <w:vAlign w:val="center"/>
            <w:hideMark/>
          </w:tcPr>
          <w:p w14:paraId="089150B7" w14:textId="6046AAB7" w:rsidR="00F23E70" w:rsidRPr="0085356F" w:rsidRDefault="00A40E36" w:rsidP="00A40E36">
            <w:pPr>
              <w:pStyle w:val="Graafikud"/>
              <w:jc w:val="left"/>
              <w:rPr>
                <w:i/>
                <w:iCs/>
                <w:lang w:eastAsia="et-EE"/>
              </w:rPr>
            </w:pPr>
            <w:r w:rsidRPr="0085356F">
              <w:rPr>
                <w:i/>
                <w:iCs/>
                <w:lang w:eastAsia="et-EE"/>
              </w:rPr>
              <w:t xml:space="preserve">  </w:t>
            </w:r>
            <w:r w:rsidR="00F23E70" w:rsidRPr="0085356F">
              <w:rPr>
                <w:i/>
                <w:iCs/>
                <w:lang w:eastAsia="et-EE"/>
              </w:rPr>
              <w:t>muudelt majandusaladelt</w:t>
            </w:r>
          </w:p>
        </w:tc>
        <w:tc>
          <w:tcPr>
            <w:tcW w:w="704" w:type="pct"/>
            <w:tcBorders>
              <w:top w:val="nil"/>
              <w:left w:val="nil"/>
              <w:bottom w:val="single" w:sz="4" w:space="0" w:color="D9D9D9"/>
              <w:right w:val="nil"/>
            </w:tcBorders>
            <w:shd w:val="clear" w:color="auto" w:fill="auto"/>
            <w:noWrap/>
            <w:vAlign w:val="center"/>
            <w:hideMark/>
          </w:tcPr>
          <w:p w14:paraId="49D2384F" w14:textId="77777777" w:rsidR="00F23E70" w:rsidRPr="0085356F" w:rsidRDefault="00F23E70" w:rsidP="00ED66AB">
            <w:pPr>
              <w:pStyle w:val="Graafikud"/>
              <w:jc w:val="right"/>
              <w:rPr>
                <w:i/>
                <w:iCs/>
                <w:lang w:eastAsia="et-EE"/>
              </w:rPr>
            </w:pPr>
            <w:r w:rsidRPr="0085356F">
              <w:rPr>
                <w:i/>
                <w:iCs/>
                <w:lang w:eastAsia="et-EE"/>
              </w:rPr>
              <w:t>21 310</w:t>
            </w:r>
          </w:p>
        </w:tc>
        <w:tc>
          <w:tcPr>
            <w:tcW w:w="668" w:type="pct"/>
            <w:tcBorders>
              <w:top w:val="nil"/>
              <w:left w:val="nil"/>
              <w:bottom w:val="single" w:sz="4" w:space="0" w:color="D9D9D9"/>
              <w:right w:val="nil"/>
            </w:tcBorders>
            <w:shd w:val="clear" w:color="auto" w:fill="auto"/>
            <w:noWrap/>
            <w:vAlign w:val="center"/>
            <w:hideMark/>
          </w:tcPr>
          <w:p w14:paraId="20C71D42" w14:textId="77777777" w:rsidR="00F23E70" w:rsidRPr="0085356F" w:rsidRDefault="00F23E70" w:rsidP="00ED66AB">
            <w:pPr>
              <w:pStyle w:val="Graafikud"/>
              <w:jc w:val="right"/>
              <w:rPr>
                <w:i/>
                <w:iCs/>
                <w:lang w:eastAsia="et-EE"/>
              </w:rPr>
            </w:pPr>
            <w:r w:rsidRPr="0085356F">
              <w:rPr>
                <w:i/>
                <w:iCs/>
                <w:lang w:eastAsia="et-EE"/>
              </w:rPr>
              <w:t>22 890</w:t>
            </w:r>
          </w:p>
        </w:tc>
        <w:tc>
          <w:tcPr>
            <w:tcW w:w="779" w:type="pct"/>
            <w:tcBorders>
              <w:top w:val="nil"/>
              <w:left w:val="nil"/>
              <w:bottom w:val="single" w:sz="4" w:space="0" w:color="D9D9D9"/>
              <w:right w:val="nil"/>
            </w:tcBorders>
            <w:shd w:val="clear" w:color="auto" w:fill="auto"/>
            <w:noWrap/>
            <w:vAlign w:val="center"/>
            <w:hideMark/>
          </w:tcPr>
          <w:p w14:paraId="11BA3403" w14:textId="77777777" w:rsidR="00F23E70" w:rsidRPr="0085356F" w:rsidRDefault="00F23E70" w:rsidP="00ED66AB">
            <w:pPr>
              <w:pStyle w:val="Graafikud"/>
              <w:jc w:val="right"/>
              <w:rPr>
                <w:i/>
                <w:iCs/>
                <w:lang w:eastAsia="et-EE"/>
              </w:rPr>
            </w:pPr>
            <w:r w:rsidRPr="0085356F">
              <w:rPr>
                <w:i/>
                <w:iCs/>
                <w:lang w:eastAsia="et-EE"/>
              </w:rPr>
              <w:t>23 716</w:t>
            </w:r>
          </w:p>
        </w:tc>
        <w:tc>
          <w:tcPr>
            <w:tcW w:w="423" w:type="pct"/>
            <w:tcBorders>
              <w:top w:val="nil"/>
              <w:left w:val="single" w:sz="4" w:space="0" w:color="D9D9D9"/>
              <w:bottom w:val="single" w:sz="4" w:space="0" w:color="D9D9D9"/>
              <w:right w:val="nil"/>
            </w:tcBorders>
            <w:shd w:val="clear" w:color="auto" w:fill="auto"/>
            <w:noWrap/>
            <w:vAlign w:val="center"/>
            <w:hideMark/>
          </w:tcPr>
          <w:p w14:paraId="2F6A120F" w14:textId="77777777" w:rsidR="00F23E70" w:rsidRPr="0085356F" w:rsidRDefault="00F23E70" w:rsidP="00ED66AB">
            <w:pPr>
              <w:pStyle w:val="Graafikud"/>
              <w:jc w:val="right"/>
              <w:rPr>
                <w:lang w:eastAsia="et-EE"/>
              </w:rPr>
            </w:pPr>
            <w:r w:rsidRPr="0085356F">
              <w:rPr>
                <w:lang w:eastAsia="et-EE"/>
              </w:rPr>
              <w:t>3,6</w:t>
            </w:r>
          </w:p>
        </w:tc>
        <w:tc>
          <w:tcPr>
            <w:tcW w:w="707" w:type="pct"/>
            <w:tcBorders>
              <w:top w:val="nil"/>
              <w:left w:val="nil"/>
              <w:bottom w:val="single" w:sz="4" w:space="0" w:color="D9D9D9"/>
              <w:right w:val="nil"/>
            </w:tcBorders>
            <w:shd w:val="clear" w:color="auto" w:fill="auto"/>
            <w:noWrap/>
            <w:vAlign w:val="center"/>
            <w:hideMark/>
          </w:tcPr>
          <w:p w14:paraId="1343A16B" w14:textId="77777777" w:rsidR="00F23E70" w:rsidRPr="0085356F" w:rsidRDefault="00F23E70" w:rsidP="00ED66AB">
            <w:pPr>
              <w:pStyle w:val="Graafikud"/>
              <w:jc w:val="right"/>
              <w:rPr>
                <w:lang w:eastAsia="et-EE"/>
              </w:rPr>
            </w:pPr>
            <w:r w:rsidRPr="0085356F">
              <w:rPr>
                <w:lang w:eastAsia="et-EE"/>
              </w:rPr>
              <w:t>826</w:t>
            </w:r>
          </w:p>
        </w:tc>
      </w:tr>
      <w:tr w:rsidR="0085356F" w:rsidRPr="0085356F" w14:paraId="77027504" w14:textId="77777777" w:rsidTr="00C145A6">
        <w:trPr>
          <w:trHeight w:val="20"/>
        </w:trPr>
        <w:tc>
          <w:tcPr>
            <w:tcW w:w="1719" w:type="pct"/>
            <w:tcBorders>
              <w:top w:val="nil"/>
              <w:left w:val="nil"/>
              <w:bottom w:val="single" w:sz="4" w:space="0" w:color="D9D9D9"/>
              <w:right w:val="nil"/>
            </w:tcBorders>
            <w:shd w:val="clear" w:color="auto" w:fill="auto"/>
            <w:vAlign w:val="center"/>
            <w:hideMark/>
          </w:tcPr>
          <w:p w14:paraId="66D30CB5" w14:textId="77777777" w:rsidR="00F23E70" w:rsidRPr="0085356F" w:rsidRDefault="00F23E70" w:rsidP="00A40E36">
            <w:pPr>
              <w:pStyle w:val="Graafikud"/>
              <w:rPr>
                <w:lang w:eastAsia="et-EE"/>
              </w:rPr>
            </w:pPr>
            <w:r w:rsidRPr="0085356F">
              <w:rPr>
                <w:lang w:eastAsia="et-EE"/>
              </w:rPr>
              <w:t>Üür ja rent</w:t>
            </w:r>
          </w:p>
        </w:tc>
        <w:tc>
          <w:tcPr>
            <w:tcW w:w="704" w:type="pct"/>
            <w:tcBorders>
              <w:top w:val="nil"/>
              <w:left w:val="nil"/>
              <w:bottom w:val="single" w:sz="4" w:space="0" w:color="D9D9D9"/>
              <w:right w:val="nil"/>
            </w:tcBorders>
            <w:shd w:val="clear" w:color="auto" w:fill="auto"/>
            <w:noWrap/>
            <w:vAlign w:val="center"/>
            <w:hideMark/>
          </w:tcPr>
          <w:p w14:paraId="499B66FA" w14:textId="77777777" w:rsidR="00F23E70" w:rsidRPr="0085356F" w:rsidRDefault="00F23E70" w:rsidP="00ED66AB">
            <w:pPr>
              <w:pStyle w:val="Graafikud"/>
              <w:jc w:val="right"/>
              <w:rPr>
                <w:lang w:eastAsia="et-EE"/>
              </w:rPr>
            </w:pPr>
            <w:r w:rsidRPr="0085356F">
              <w:rPr>
                <w:lang w:eastAsia="et-EE"/>
              </w:rPr>
              <w:t>2 765 634</w:t>
            </w:r>
          </w:p>
        </w:tc>
        <w:tc>
          <w:tcPr>
            <w:tcW w:w="668" w:type="pct"/>
            <w:tcBorders>
              <w:top w:val="nil"/>
              <w:left w:val="nil"/>
              <w:bottom w:val="single" w:sz="4" w:space="0" w:color="D9D9D9"/>
              <w:right w:val="nil"/>
            </w:tcBorders>
            <w:shd w:val="clear" w:color="auto" w:fill="auto"/>
            <w:noWrap/>
            <w:vAlign w:val="center"/>
            <w:hideMark/>
          </w:tcPr>
          <w:p w14:paraId="69CA5BE2" w14:textId="77777777" w:rsidR="00F23E70" w:rsidRPr="0085356F" w:rsidRDefault="00F23E70" w:rsidP="00ED66AB">
            <w:pPr>
              <w:pStyle w:val="Graafikud"/>
              <w:jc w:val="right"/>
              <w:rPr>
                <w:lang w:eastAsia="et-EE"/>
              </w:rPr>
            </w:pPr>
            <w:r w:rsidRPr="0085356F">
              <w:rPr>
                <w:lang w:eastAsia="et-EE"/>
              </w:rPr>
              <w:t>3 074 431</w:t>
            </w:r>
          </w:p>
        </w:tc>
        <w:tc>
          <w:tcPr>
            <w:tcW w:w="779" w:type="pct"/>
            <w:tcBorders>
              <w:top w:val="nil"/>
              <w:left w:val="nil"/>
              <w:bottom w:val="single" w:sz="4" w:space="0" w:color="D9D9D9"/>
              <w:right w:val="nil"/>
            </w:tcBorders>
            <w:shd w:val="clear" w:color="auto" w:fill="auto"/>
            <w:noWrap/>
            <w:vAlign w:val="center"/>
            <w:hideMark/>
          </w:tcPr>
          <w:p w14:paraId="1333EFDB" w14:textId="77777777" w:rsidR="00F23E70" w:rsidRPr="0085356F" w:rsidRDefault="00F23E70" w:rsidP="00ED66AB">
            <w:pPr>
              <w:pStyle w:val="Graafikud"/>
              <w:jc w:val="right"/>
              <w:rPr>
                <w:lang w:eastAsia="et-EE"/>
              </w:rPr>
            </w:pPr>
            <w:r w:rsidRPr="0085356F">
              <w:rPr>
                <w:lang w:eastAsia="et-EE"/>
              </w:rPr>
              <w:t>3 407 204</w:t>
            </w:r>
          </w:p>
        </w:tc>
        <w:tc>
          <w:tcPr>
            <w:tcW w:w="423" w:type="pct"/>
            <w:tcBorders>
              <w:top w:val="nil"/>
              <w:left w:val="single" w:sz="4" w:space="0" w:color="D9D9D9"/>
              <w:bottom w:val="single" w:sz="4" w:space="0" w:color="D9D9D9"/>
              <w:right w:val="nil"/>
            </w:tcBorders>
            <w:shd w:val="clear" w:color="auto" w:fill="auto"/>
            <w:noWrap/>
            <w:vAlign w:val="center"/>
            <w:hideMark/>
          </w:tcPr>
          <w:p w14:paraId="4A85569C" w14:textId="77777777" w:rsidR="00F23E70" w:rsidRPr="0085356F" w:rsidRDefault="00F23E70" w:rsidP="00ED66AB">
            <w:pPr>
              <w:pStyle w:val="Graafikud"/>
              <w:jc w:val="right"/>
              <w:rPr>
                <w:lang w:eastAsia="et-EE"/>
              </w:rPr>
            </w:pPr>
            <w:r w:rsidRPr="0085356F">
              <w:rPr>
                <w:lang w:eastAsia="et-EE"/>
              </w:rPr>
              <w:t>10,8</w:t>
            </w:r>
          </w:p>
        </w:tc>
        <w:tc>
          <w:tcPr>
            <w:tcW w:w="707" w:type="pct"/>
            <w:tcBorders>
              <w:top w:val="nil"/>
              <w:left w:val="nil"/>
              <w:bottom w:val="single" w:sz="4" w:space="0" w:color="D9D9D9"/>
              <w:right w:val="nil"/>
            </w:tcBorders>
            <w:shd w:val="clear" w:color="auto" w:fill="auto"/>
            <w:noWrap/>
            <w:vAlign w:val="center"/>
            <w:hideMark/>
          </w:tcPr>
          <w:p w14:paraId="78588565" w14:textId="77777777" w:rsidR="00F23E70" w:rsidRPr="0085356F" w:rsidRDefault="00F23E70" w:rsidP="00ED66AB">
            <w:pPr>
              <w:pStyle w:val="Graafikud"/>
              <w:jc w:val="right"/>
              <w:rPr>
                <w:lang w:eastAsia="et-EE"/>
              </w:rPr>
            </w:pPr>
            <w:r w:rsidRPr="0085356F">
              <w:rPr>
                <w:lang w:eastAsia="et-EE"/>
              </w:rPr>
              <w:t>332 773</w:t>
            </w:r>
          </w:p>
        </w:tc>
      </w:tr>
      <w:tr w:rsidR="0085356F" w:rsidRPr="0085356F" w14:paraId="297ADFA9" w14:textId="77777777" w:rsidTr="00C145A6">
        <w:trPr>
          <w:trHeight w:val="20"/>
        </w:trPr>
        <w:tc>
          <w:tcPr>
            <w:tcW w:w="1719" w:type="pct"/>
            <w:tcBorders>
              <w:top w:val="nil"/>
              <w:left w:val="nil"/>
              <w:bottom w:val="single" w:sz="4" w:space="0" w:color="D9D9D9"/>
              <w:right w:val="nil"/>
            </w:tcBorders>
            <w:shd w:val="clear" w:color="auto" w:fill="auto"/>
            <w:vAlign w:val="center"/>
            <w:hideMark/>
          </w:tcPr>
          <w:p w14:paraId="34500813" w14:textId="77777777" w:rsidR="00F23E70" w:rsidRPr="0085356F" w:rsidRDefault="00F23E70" w:rsidP="00A40E36">
            <w:pPr>
              <w:pStyle w:val="Graafikud"/>
              <w:rPr>
                <w:lang w:eastAsia="et-EE"/>
              </w:rPr>
            </w:pPr>
            <w:r w:rsidRPr="0085356F">
              <w:rPr>
                <w:lang w:eastAsia="et-EE"/>
              </w:rPr>
              <w:t>Õiguste müük</w:t>
            </w:r>
          </w:p>
        </w:tc>
        <w:tc>
          <w:tcPr>
            <w:tcW w:w="704" w:type="pct"/>
            <w:tcBorders>
              <w:top w:val="nil"/>
              <w:left w:val="nil"/>
              <w:bottom w:val="single" w:sz="4" w:space="0" w:color="D9D9D9"/>
              <w:right w:val="nil"/>
            </w:tcBorders>
            <w:shd w:val="clear" w:color="auto" w:fill="auto"/>
            <w:noWrap/>
            <w:vAlign w:val="center"/>
            <w:hideMark/>
          </w:tcPr>
          <w:p w14:paraId="7D5290D9" w14:textId="77777777" w:rsidR="00F23E70" w:rsidRPr="0085356F" w:rsidRDefault="00F23E70" w:rsidP="00ED66AB">
            <w:pPr>
              <w:pStyle w:val="Graafikud"/>
              <w:jc w:val="right"/>
              <w:rPr>
                <w:lang w:eastAsia="et-EE"/>
              </w:rPr>
            </w:pPr>
            <w:r w:rsidRPr="0085356F">
              <w:rPr>
                <w:lang w:eastAsia="et-EE"/>
              </w:rPr>
              <w:t>366 536</w:t>
            </w:r>
          </w:p>
        </w:tc>
        <w:tc>
          <w:tcPr>
            <w:tcW w:w="668" w:type="pct"/>
            <w:tcBorders>
              <w:top w:val="nil"/>
              <w:left w:val="nil"/>
              <w:bottom w:val="single" w:sz="4" w:space="0" w:color="D9D9D9"/>
              <w:right w:val="nil"/>
            </w:tcBorders>
            <w:shd w:val="clear" w:color="auto" w:fill="auto"/>
            <w:noWrap/>
            <w:vAlign w:val="center"/>
            <w:hideMark/>
          </w:tcPr>
          <w:p w14:paraId="638BCDC4" w14:textId="77777777" w:rsidR="00F23E70" w:rsidRPr="0085356F" w:rsidRDefault="00F23E70" w:rsidP="00ED66AB">
            <w:pPr>
              <w:pStyle w:val="Graafikud"/>
              <w:jc w:val="right"/>
              <w:rPr>
                <w:lang w:eastAsia="et-EE"/>
              </w:rPr>
            </w:pPr>
            <w:r w:rsidRPr="0085356F">
              <w:rPr>
                <w:lang w:eastAsia="et-EE"/>
              </w:rPr>
              <w:t>511 075</w:t>
            </w:r>
          </w:p>
        </w:tc>
        <w:tc>
          <w:tcPr>
            <w:tcW w:w="779" w:type="pct"/>
            <w:tcBorders>
              <w:top w:val="nil"/>
              <w:left w:val="nil"/>
              <w:bottom w:val="single" w:sz="4" w:space="0" w:color="D9D9D9"/>
              <w:right w:val="nil"/>
            </w:tcBorders>
            <w:shd w:val="clear" w:color="auto" w:fill="auto"/>
            <w:noWrap/>
            <w:vAlign w:val="center"/>
            <w:hideMark/>
          </w:tcPr>
          <w:p w14:paraId="0561B8A4" w14:textId="77777777" w:rsidR="00F23E70" w:rsidRPr="0085356F" w:rsidRDefault="00F23E70" w:rsidP="00ED66AB">
            <w:pPr>
              <w:pStyle w:val="Graafikud"/>
              <w:jc w:val="right"/>
              <w:rPr>
                <w:lang w:eastAsia="et-EE"/>
              </w:rPr>
            </w:pPr>
            <w:r w:rsidRPr="0085356F">
              <w:rPr>
                <w:lang w:eastAsia="et-EE"/>
              </w:rPr>
              <w:t>575 855</w:t>
            </w:r>
          </w:p>
        </w:tc>
        <w:tc>
          <w:tcPr>
            <w:tcW w:w="423" w:type="pct"/>
            <w:tcBorders>
              <w:top w:val="nil"/>
              <w:left w:val="single" w:sz="4" w:space="0" w:color="D9D9D9"/>
              <w:bottom w:val="single" w:sz="4" w:space="0" w:color="D9D9D9"/>
              <w:right w:val="nil"/>
            </w:tcBorders>
            <w:shd w:val="clear" w:color="auto" w:fill="auto"/>
            <w:noWrap/>
            <w:vAlign w:val="center"/>
            <w:hideMark/>
          </w:tcPr>
          <w:p w14:paraId="10F5164A" w14:textId="77777777" w:rsidR="00F23E70" w:rsidRPr="0085356F" w:rsidRDefault="00F23E70" w:rsidP="00ED66AB">
            <w:pPr>
              <w:pStyle w:val="Graafikud"/>
              <w:jc w:val="right"/>
              <w:rPr>
                <w:lang w:eastAsia="et-EE"/>
              </w:rPr>
            </w:pPr>
            <w:r w:rsidRPr="0085356F">
              <w:rPr>
                <w:lang w:eastAsia="et-EE"/>
              </w:rPr>
              <w:t>12,7</w:t>
            </w:r>
          </w:p>
        </w:tc>
        <w:tc>
          <w:tcPr>
            <w:tcW w:w="707" w:type="pct"/>
            <w:tcBorders>
              <w:top w:val="nil"/>
              <w:left w:val="nil"/>
              <w:bottom w:val="single" w:sz="4" w:space="0" w:color="D9D9D9"/>
              <w:right w:val="nil"/>
            </w:tcBorders>
            <w:shd w:val="clear" w:color="auto" w:fill="auto"/>
            <w:noWrap/>
            <w:vAlign w:val="center"/>
            <w:hideMark/>
          </w:tcPr>
          <w:p w14:paraId="2564DCE4" w14:textId="77777777" w:rsidR="00F23E70" w:rsidRPr="0085356F" w:rsidRDefault="00F23E70" w:rsidP="00ED66AB">
            <w:pPr>
              <w:pStyle w:val="Graafikud"/>
              <w:jc w:val="right"/>
              <w:rPr>
                <w:lang w:eastAsia="et-EE"/>
              </w:rPr>
            </w:pPr>
            <w:r w:rsidRPr="0085356F">
              <w:rPr>
                <w:lang w:eastAsia="et-EE"/>
              </w:rPr>
              <w:t>64 780</w:t>
            </w:r>
          </w:p>
        </w:tc>
      </w:tr>
      <w:tr w:rsidR="0085356F" w:rsidRPr="0085356F" w14:paraId="5AE45AE3" w14:textId="77777777" w:rsidTr="00C145A6">
        <w:trPr>
          <w:trHeight w:val="20"/>
        </w:trPr>
        <w:tc>
          <w:tcPr>
            <w:tcW w:w="1719" w:type="pct"/>
            <w:tcBorders>
              <w:top w:val="nil"/>
              <w:left w:val="nil"/>
              <w:bottom w:val="single" w:sz="4" w:space="0" w:color="D9D9D9"/>
              <w:right w:val="nil"/>
            </w:tcBorders>
            <w:shd w:val="clear" w:color="auto" w:fill="auto"/>
            <w:vAlign w:val="center"/>
            <w:hideMark/>
          </w:tcPr>
          <w:p w14:paraId="69E31F26" w14:textId="77777777" w:rsidR="00F23E70" w:rsidRPr="0085356F" w:rsidRDefault="00F23E70" w:rsidP="00A40E36">
            <w:pPr>
              <w:pStyle w:val="Graafikud"/>
              <w:rPr>
                <w:lang w:eastAsia="et-EE"/>
              </w:rPr>
            </w:pPr>
            <w:r w:rsidRPr="0085356F">
              <w:rPr>
                <w:lang w:eastAsia="et-EE"/>
              </w:rPr>
              <w:t>Muu toodete ja teenuste müük</w:t>
            </w:r>
          </w:p>
        </w:tc>
        <w:tc>
          <w:tcPr>
            <w:tcW w:w="704" w:type="pct"/>
            <w:tcBorders>
              <w:top w:val="nil"/>
              <w:left w:val="nil"/>
              <w:bottom w:val="single" w:sz="4" w:space="0" w:color="D9D9D9"/>
              <w:right w:val="nil"/>
            </w:tcBorders>
            <w:shd w:val="clear" w:color="auto" w:fill="auto"/>
            <w:noWrap/>
            <w:vAlign w:val="center"/>
            <w:hideMark/>
          </w:tcPr>
          <w:p w14:paraId="492EDCF4" w14:textId="77777777" w:rsidR="00F23E70" w:rsidRPr="0085356F" w:rsidRDefault="00F23E70" w:rsidP="00ED66AB">
            <w:pPr>
              <w:pStyle w:val="Graafikud"/>
              <w:jc w:val="right"/>
              <w:rPr>
                <w:lang w:eastAsia="et-EE"/>
              </w:rPr>
            </w:pPr>
            <w:r w:rsidRPr="0085356F">
              <w:rPr>
                <w:lang w:eastAsia="et-EE"/>
              </w:rPr>
              <w:t>256 102</w:t>
            </w:r>
          </w:p>
        </w:tc>
        <w:tc>
          <w:tcPr>
            <w:tcW w:w="668" w:type="pct"/>
            <w:tcBorders>
              <w:top w:val="nil"/>
              <w:left w:val="nil"/>
              <w:bottom w:val="single" w:sz="4" w:space="0" w:color="D9D9D9"/>
              <w:right w:val="nil"/>
            </w:tcBorders>
            <w:shd w:val="clear" w:color="auto" w:fill="auto"/>
            <w:noWrap/>
            <w:vAlign w:val="center"/>
            <w:hideMark/>
          </w:tcPr>
          <w:p w14:paraId="25DF68EA" w14:textId="77777777" w:rsidR="00F23E70" w:rsidRPr="0085356F" w:rsidRDefault="00F23E70" w:rsidP="00ED66AB">
            <w:pPr>
              <w:pStyle w:val="Graafikud"/>
              <w:jc w:val="right"/>
              <w:rPr>
                <w:lang w:eastAsia="et-EE"/>
              </w:rPr>
            </w:pPr>
            <w:r w:rsidRPr="0085356F">
              <w:rPr>
                <w:lang w:eastAsia="et-EE"/>
              </w:rPr>
              <w:t>252 453</w:t>
            </w:r>
          </w:p>
        </w:tc>
        <w:tc>
          <w:tcPr>
            <w:tcW w:w="779" w:type="pct"/>
            <w:tcBorders>
              <w:top w:val="nil"/>
              <w:left w:val="nil"/>
              <w:bottom w:val="single" w:sz="4" w:space="0" w:color="D9D9D9"/>
              <w:right w:val="nil"/>
            </w:tcBorders>
            <w:shd w:val="clear" w:color="auto" w:fill="auto"/>
            <w:noWrap/>
            <w:vAlign w:val="center"/>
            <w:hideMark/>
          </w:tcPr>
          <w:p w14:paraId="06C89E8C" w14:textId="77777777" w:rsidR="00F23E70" w:rsidRPr="0085356F" w:rsidRDefault="00F23E70" w:rsidP="00ED66AB">
            <w:pPr>
              <w:pStyle w:val="Graafikud"/>
              <w:jc w:val="right"/>
              <w:rPr>
                <w:lang w:eastAsia="et-EE"/>
              </w:rPr>
            </w:pPr>
            <w:r w:rsidRPr="0085356F">
              <w:rPr>
                <w:lang w:eastAsia="et-EE"/>
              </w:rPr>
              <w:t>235 930</w:t>
            </w:r>
          </w:p>
        </w:tc>
        <w:tc>
          <w:tcPr>
            <w:tcW w:w="423" w:type="pct"/>
            <w:tcBorders>
              <w:top w:val="nil"/>
              <w:left w:val="single" w:sz="4" w:space="0" w:color="D9D9D9"/>
              <w:bottom w:val="single" w:sz="4" w:space="0" w:color="D9D9D9"/>
              <w:right w:val="nil"/>
            </w:tcBorders>
            <w:shd w:val="clear" w:color="auto" w:fill="auto"/>
            <w:noWrap/>
            <w:vAlign w:val="center"/>
            <w:hideMark/>
          </w:tcPr>
          <w:p w14:paraId="5977038D" w14:textId="77777777" w:rsidR="00F23E70" w:rsidRPr="0085356F" w:rsidRDefault="00F23E70" w:rsidP="00ED66AB">
            <w:pPr>
              <w:pStyle w:val="Graafikud"/>
              <w:jc w:val="right"/>
              <w:rPr>
                <w:lang w:eastAsia="et-EE"/>
              </w:rPr>
            </w:pPr>
            <w:r w:rsidRPr="0085356F">
              <w:rPr>
                <w:lang w:eastAsia="et-EE"/>
              </w:rPr>
              <w:t>-6,5</w:t>
            </w:r>
          </w:p>
        </w:tc>
        <w:tc>
          <w:tcPr>
            <w:tcW w:w="707" w:type="pct"/>
            <w:tcBorders>
              <w:top w:val="nil"/>
              <w:left w:val="nil"/>
              <w:bottom w:val="single" w:sz="4" w:space="0" w:color="D9D9D9"/>
              <w:right w:val="nil"/>
            </w:tcBorders>
            <w:shd w:val="clear" w:color="auto" w:fill="auto"/>
            <w:noWrap/>
            <w:vAlign w:val="center"/>
            <w:hideMark/>
          </w:tcPr>
          <w:p w14:paraId="45D015E2" w14:textId="77777777" w:rsidR="00F23E70" w:rsidRPr="0085356F" w:rsidRDefault="00F23E70" w:rsidP="00ED66AB">
            <w:pPr>
              <w:pStyle w:val="Graafikud"/>
              <w:jc w:val="right"/>
              <w:rPr>
                <w:lang w:eastAsia="et-EE"/>
              </w:rPr>
            </w:pPr>
            <w:r w:rsidRPr="0085356F">
              <w:rPr>
                <w:lang w:eastAsia="et-EE"/>
              </w:rPr>
              <w:t>-16 523</w:t>
            </w:r>
          </w:p>
        </w:tc>
      </w:tr>
      <w:tr w:rsidR="0085356F" w:rsidRPr="0085356F" w14:paraId="657BD211" w14:textId="77777777" w:rsidTr="00C145A6">
        <w:trPr>
          <w:trHeight w:val="20"/>
        </w:trPr>
        <w:tc>
          <w:tcPr>
            <w:tcW w:w="1719" w:type="pct"/>
            <w:tcBorders>
              <w:top w:val="single" w:sz="12" w:space="0" w:color="FFFFFF"/>
              <w:left w:val="nil"/>
              <w:bottom w:val="single" w:sz="4" w:space="0" w:color="D9D9D9"/>
              <w:right w:val="nil"/>
            </w:tcBorders>
            <w:shd w:val="clear" w:color="000000" w:fill="F7F2E9"/>
            <w:vAlign w:val="center"/>
            <w:hideMark/>
          </w:tcPr>
          <w:p w14:paraId="057FA3DD" w14:textId="5C4379E8" w:rsidR="00F23E70" w:rsidRPr="0085356F" w:rsidRDefault="00F23E70" w:rsidP="00A40E36">
            <w:pPr>
              <w:pStyle w:val="Graafikud"/>
              <w:rPr>
                <w:lang w:eastAsia="et-EE"/>
              </w:rPr>
            </w:pPr>
            <w:r w:rsidRPr="0085356F">
              <w:rPr>
                <w:lang w:eastAsia="et-EE"/>
              </w:rPr>
              <w:t xml:space="preserve">Saadavad toetused </w:t>
            </w:r>
          </w:p>
        </w:tc>
        <w:tc>
          <w:tcPr>
            <w:tcW w:w="704" w:type="pct"/>
            <w:tcBorders>
              <w:top w:val="single" w:sz="12" w:space="0" w:color="FFFFFF"/>
              <w:left w:val="nil"/>
              <w:bottom w:val="single" w:sz="4" w:space="0" w:color="D9D9D9"/>
              <w:right w:val="nil"/>
            </w:tcBorders>
            <w:shd w:val="clear" w:color="000000" w:fill="F7F2E9"/>
            <w:noWrap/>
            <w:vAlign w:val="center"/>
            <w:hideMark/>
          </w:tcPr>
          <w:p w14:paraId="0CBE1042" w14:textId="77777777" w:rsidR="00F23E70" w:rsidRPr="0085356F" w:rsidRDefault="00F23E70" w:rsidP="00ED66AB">
            <w:pPr>
              <w:pStyle w:val="Graafikud"/>
              <w:jc w:val="right"/>
              <w:rPr>
                <w:lang w:eastAsia="et-EE"/>
              </w:rPr>
            </w:pPr>
            <w:r w:rsidRPr="0085356F">
              <w:rPr>
                <w:lang w:eastAsia="et-EE"/>
              </w:rPr>
              <w:t>58 089 978</w:t>
            </w:r>
          </w:p>
        </w:tc>
        <w:tc>
          <w:tcPr>
            <w:tcW w:w="668" w:type="pct"/>
            <w:tcBorders>
              <w:top w:val="single" w:sz="12" w:space="0" w:color="FFFFFF"/>
              <w:left w:val="nil"/>
              <w:bottom w:val="single" w:sz="4" w:space="0" w:color="D9D9D9"/>
              <w:right w:val="nil"/>
            </w:tcBorders>
            <w:shd w:val="clear" w:color="000000" w:fill="F7F2E9"/>
            <w:noWrap/>
            <w:vAlign w:val="center"/>
            <w:hideMark/>
          </w:tcPr>
          <w:p w14:paraId="72826594" w14:textId="77777777" w:rsidR="00F23E70" w:rsidRPr="0085356F" w:rsidRDefault="00F23E70" w:rsidP="00ED66AB">
            <w:pPr>
              <w:pStyle w:val="Graafikud"/>
              <w:jc w:val="right"/>
              <w:rPr>
                <w:lang w:eastAsia="et-EE"/>
              </w:rPr>
            </w:pPr>
            <w:r w:rsidRPr="0085356F">
              <w:rPr>
                <w:lang w:eastAsia="et-EE"/>
              </w:rPr>
              <w:t>58 086 861</w:t>
            </w:r>
          </w:p>
        </w:tc>
        <w:tc>
          <w:tcPr>
            <w:tcW w:w="779" w:type="pct"/>
            <w:tcBorders>
              <w:top w:val="single" w:sz="12" w:space="0" w:color="FFFFFF"/>
              <w:left w:val="nil"/>
              <w:bottom w:val="single" w:sz="4" w:space="0" w:color="D9D9D9"/>
              <w:right w:val="nil"/>
            </w:tcBorders>
            <w:shd w:val="clear" w:color="000000" w:fill="F7F2E9"/>
            <w:noWrap/>
            <w:vAlign w:val="center"/>
            <w:hideMark/>
          </w:tcPr>
          <w:p w14:paraId="0F7FC20D" w14:textId="77777777" w:rsidR="00F23E70" w:rsidRPr="0085356F" w:rsidRDefault="00F23E70" w:rsidP="00ED66AB">
            <w:pPr>
              <w:pStyle w:val="Graafikud"/>
              <w:jc w:val="right"/>
              <w:rPr>
                <w:lang w:eastAsia="et-EE"/>
              </w:rPr>
            </w:pPr>
            <w:r w:rsidRPr="0085356F">
              <w:rPr>
                <w:lang w:eastAsia="et-EE"/>
              </w:rPr>
              <w:t>59 617 292</w:t>
            </w:r>
          </w:p>
        </w:tc>
        <w:tc>
          <w:tcPr>
            <w:tcW w:w="423" w:type="pct"/>
            <w:tcBorders>
              <w:top w:val="single" w:sz="12" w:space="0" w:color="FFFFFF"/>
              <w:left w:val="single" w:sz="4" w:space="0" w:color="D9D9D9"/>
              <w:bottom w:val="single" w:sz="4" w:space="0" w:color="D9D9D9"/>
              <w:right w:val="nil"/>
            </w:tcBorders>
            <w:shd w:val="clear" w:color="000000" w:fill="F7F2E9"/>
            <w:noWrap/>
            <w:vAlign w:val="center"/>
            <w:hideMark/>
          </w:tcPr>
          <w:p w14:paraId="334413C3" w14:textId="77777777" w:rsidR="00F23E70" w:rsidRPr="0085356F" w:rsidRDefault="00F23E70" w:rsidP="00ED66AB">
            <w:pPr>
              <w:pStyle w:val="Graafikud"/>
              <w:jc w:val="right"/>
              <w:rPr>
                <w:lang w:eastAsia="et-EE"/>
              </w:rPr>
            </w:pPr>
            <w:r w:rsidRPr="0085356F">
              <w:rPr>
                <w:lang w:eastAsia="et-EE"/>
              </w:rPr>
              <w:t>2,6</w:t>
            </w:r>
          </w:p>
        </w:tc>
        <w:tc>
          <w:tcPr>
            <w:tcW w:w="707" w:type="pct"/>
            <w:tcBorders>
              <w:top w:val="single" w:sz="12" w:space="0" w:color="FFFFFF"/>
              <w:left w:val="nil"/>
              <w:bottom w:val="single" w:sz="4" w:space="0" w:color="D9D9D9"/>
              <w:right w:val="nil"/>
            </w:tcBorders>
            <w:shd w:val="clear" w:color="000000" w:fill="F7F2E9"/>
            <w:noWrap/>
            <w:vAlign w:val="center"/>
            <w:hideMark/>
          </w:tcPr>
          <w:p w14:paraId="55B6EBAB" w14:textId="77777777" w:rsidR="00F23E70" w:rsidRPr="0085356F" w:rsidRDefault="00F23E70" w:rsidP="00ED66AB">
            <w:pPr>
              <w:pStyle w:val="Graafikud"/>
              <w:jc w:val="right"/>
              <w:rPr>
                <w:lang w:eastAsia="et-EE"/>
              </w:rPr>
            </w:pPr>
            <w:r w:rsidRPr="0085356F">
              <w:rPr>
                <w:lang w:eastAsia="et-EE"/>
              </w:rPr>
              <w:t>1 530 431</w:t>
            </w:r>
          </w:p>
        </w:tc>
      </w:tr>
      <w:tr w:rsidR="0085356F" w:rsidRPr="0085356F" w14:paraId="4C6ABEA9" w14:textId="77777777" w:rsidTr="00C145A6">
        <w:trPr>
          <w:trHeight w:val="20"/>
        </w:trPr>
        <w:tc>
          <w:tcPr>
            <w:tcW w:w="1719" w:type="pct"/>
            <w:tcBorders>
              <w:top w:val="nil"/>
              <w:left w:val="nil"/>
              <w:bottom w:val="single" w:sz="4" w:space="0" w:color="D9D9D9"/>
              <w:right w:val="nil"/>
            </w:tcBorders>
            <w:shd w:val="clear" w:color="auto" w:fill="auto"/>
            <w:vAlign w:val="center"/>
            <w:hideMark/>
          </w:tcPr>
          <w:p w14:paraId="5A36B2F0" w14:textId="77777777" w:rsidR="00F23E70" w:rsidRPr="0085356F" w:rsidRDefault="00F23E70" w:rsidP="00A40E36">
            <w:pPr>
              <w:pStyle w:val="Graafikud"/>
              <w:rPr>
                <w:lang w:eastAsia="et-EE"/>
              </w:rPr>
            </w:pPr>
            <w:r w:rsidRPr="0085356F">
              <w:rPr>
                <w:lang w:eastAsia="et-EE"/>
              </w:rPr>
              <w:t>Saadav sihtfinantseerimine</w:t>
            </w:r>
          </w:p>
        </w:tc>
        <w:tc>
          <w:tcPr>
            <w:tcW w:w="704" w:type="pct"/>
            <w:tcBorders>
              <w:top w:val="nil"/>
              <w:left w:val="nil"/>
              <w:bottom w:val="single" w:sz="4" w:space="0" w:color="D9D9D9"/>
              <w:right w:val="nil"/>
            </w:tcBorders>
            <w:shd w:val="clear" w:color="auto" w:fill="auto"/>
            <w:noWrap/>
            <w:vAlign w:val="center"/>
            <w:hideMark/>
          </w:tcPr>
          <w:p w14:paraId="7F7B7614" w14:textId="77777777" w:rsidR="00F23E70" w:rsidRPr="0085356F" w:rsidRDefault="00F23E70" w:rsidP="00ED66AB">
            <w:pPr>
              <w:pStyle w:val="Graafikud"/>
              <w:jc w:val="right"/>
              <w:rPr>
                <w:lang w:eastAsia="et-EE"/>
              </w:rPr>
            </w:pPr>
            <w:r w:rsidRPr="0085356F">
              <w:rPr>
                <w:lang w:eastAsia="et-EE"/>
              </w:rPr>
              <w:t>3 264 242</w:t>
            </w:r>
          </w:p>
        </w:tc>
        <w:tc>
          <w:tcPr>
            <w:tcW w:w="668" w:type="pct"/>
            <w:tcBorders>
              <w:top w:val="nil"/>
              <w:left w:val="nil"/>
              <w:bottom w:val="single" w:sz="4" w:space="0" w:color="D9D9D9"/>
              <w:right w:val="nil"/>
            </w:tcBorders>
            <w:shd w:val="clear" w:color="auto" w:fill="auto"/>
            <w:noWrap/>
            <w:vAlign w:val="center"/>
            <w:hideMark/>
          </w:tcPr>
          <w:p w14:paraId="3E6DD5C0" w14:textId="77777777" w:rsidR="00F23E70" w:rsidRPr="0085356F" w:rsidRDefault="00F23E70" w:rsidP="00ED66AB">
            <w:pPr>
              <w:pStyle w:val="Graafikud"/>
              <w:jc w:val="right"/>
              <w:rPr>
                <w:lang w:eastAsia="et-EE"/>
              </w:rPr>
            </w:pPr>
            <w:r w:rsidRPr="0085356F">
              <w:rPr>
                <w:lang w:eastAsia="et-EE"/>
              </w:rPr>
              <w:t>3 092 593</w:t>
            </w:r>
          </w:p>
        </w:tc>
        <w:tc>
          <w:tcPr>
            <w:tcW w:w="779" w:type="pct"/>
            <w:tcBorders>
              <w:top w:val="nil"/>
              <w:left w:val="nil"/>
              <w:bottom w:val="single" w:sz="4" w:space="0" w:color="D9D9D9"/>
              <w:right w:val="nil"/>
            </w:tcBorders>
            <w:shd w:val="clear" w:color="auto" w:fill="auto"/>
            <w:noWrap/>
            <w:vAlign w:val="center"/>
            <w:hideMark/>
          </w:tcPr>
          <w:p w14:paraId="16AE0397" w14:textId="77777777" w:rsidR="00F23E70" w:rsidRPr="0085356F" w:rsidRDefault="00F23E70" w:rsidP="00ED66AB">
            <w:pPr>
              <w:pStyle w:val="Graafikud"/>
              <w:jc w:val="right"/>
              <w:rPr>
                <w:lang w:eastAsia="et-EE"/>
              </w:rPr>
            </w:pPr>
            <w:r w:rsidRPr="0085356F">
              <w:rPr>
                <w:lang w:eastAsia="et-EE"/>
              </w:rPr>
              <w:t>1 088 110</w:t>
            </w:r>
          </w:p>
        </w:tc>
        <w:tc>
          <w:tcPr>
            <w:tcW w:w="423" w:type="pct"/>
            <w:tcBorders>
              <w:top w:val="nil"/>
              <w:left w:val="single" w:sz="4" w:space="0" w:color="D9D9D9"/>
              <w:bottom w:val="single" w:sz="4" w:space="0" w:color="D9D9D9"/>
              <w:right w:val="nil"/>
            </w:tcBorders>
            <w:shd w:val="clear" w:color="auto" w:fill="auto"/>
            <w:noWrap/>
            <w:vAlign w:val="center"/>
            <w:hideMark/>
          </w:tcPr>
          <w:p w14:paraId="2CCC6D5B" w14:textId="77777777" w:rsidR="00F23E70" w:rsidRPr="0085356F" w:rsidRDefault="00F23E70" w:rsidP="00ED66AB">
            <w:pPr>
              <w:pStyle w:val="Graafikud"/>
              <w:jc w:val="right"/>
              <w:rPr>
                <w:lang w:eastAsia="et-EE"/>
              </w:rPr>
            </w:pPr>
            <w:r w:rsidRPr="0085356F">
              <w:rPr>
                <w:lang w:eastAsia="et-EE"/>
              </w:rPr>
              <w:t>-64,8</w:t>
            </w:r>
          </w:p>
        </w:tc>
        <w:tc>
          <w:tcPr>
            <w:tcW w:w="707" w:type="pct"/>
            <w:tcBorders>
              <w:top w:val="nil"/>
              <w:left w:val="nil"/>
              <w:bottom w:val="single" w:sz="4" w:space="0" w:color="D9D9D9"/>
              <w:right w:val="nil"/>
            </w:tcBorders>
            <w:shd w:val="clear" w:color="auto" w:fill="auto"/>
            <w:noWrap/>
            <w:vAlign w:val="center"/>
            <w:hideMark/>
          </w:tcPr>
          <w:p w14:paraId="398C0A0F" w14:textId="77777777" w:rsidR="00F23E70" w:rsidRPr="0085356F" w:rsidRDefault="00F23E70" w:rsidP="00ED66AB">
            <w:pPr>
              <w:pStyle w:val="Graafikud"/>
              <w:jc w:val="right"/>
              <w:rPr>
                <w:lang w:eastAsia="et-EE"/>
              </w:rPr>
            </w:pPr>
            <w:r w:rsidRPr="0085356F">
              <w:rPr>
                <w:lang w:eastAsia="et-EE"/>
              </w:rPr>
              <w:t>-2 004 483</w:t>
            </w:r>
          </w:p>
        </w:tc>
      </w:tr>
      <w:tr w:rsidR="0085356F" w:rsidRPr="0085356F" w14:paraId="3F3EC604" w14:textId="77777777" w:rsidTr="00C145A6">
        <w:trPr>
          <w:trHeight w:val="20"/>
        </w:trPr>
        <w:tc>
          <w:tcPr>
            <w:tcW w:w="1719" w:type="pct"/>
            <w:tcBorders>
              <w:top w:val="nil"/>
              <w:left w:val="nil"/>
              <w:bottom w:val="single" w:sz="4" w:space="0" w:color="D9D9D9"/>
              <w:right w:val="nil"/>
            </w:tcBorders>
            <w:shd w:val="clear" w:color="auto" w:fill="auto"/>
            <w:vAlign w:val="center"/>
            <w:hideMark/>
          </w:tcPr>
          <w:p w14:paraId="362131BC" w14:textId="77777777" w:rsidR="00F23E70" w:rsidRPr="0085356F" w:rsidRDefault="00F23E70" w:rsidP="00A40E36">
            <w:pPr>
              <w:pStyle w:val="Graafikud"/>
              <w:rPr>
                <w:lang w:eastAsia="et-EE"/>
              </w:rPr>
            </w:pPr>
            <w:r w:rsidRPr="0085356F">
              <w:rPr>
                <w:lang w:eastAsia="et-EE"/>
              </w:rPr>
              <w:t>Saadav tegevustoetus</w:t>
            </w:r>
          </w:p>
        </w:tc>
        <w:tc>
          <w:tcPr>
            <w:tcW w:w="704" w:type="pct"/>
            <w:tcBorders>
              <w:top w:val="nil"/>
              <w:left w:val="nil"/>
              <w:bottom w:val="single" w:sz="4" w:space="0" w:color="D9D9D9"/>
              <w:right w:val="nil"/>
            </w:tcBorders>
            <w:shd w:val="clear" w:color="auto" w:fill="auto"/>
            <w:noWrap/>
            <w:vAlign w:val="center"/>
            <w:hideMark/>
          </w:tcPr>
          <w:p w14:paraId="327DD90E" w14:textId="77777777" w:rsidR="00F23E70" w:rsidRPr="0085356F" w:rsidRDefault="00F23E70" w:rsidP="00ED66AB">
            <w:pPr>
              <w:pStyle w:val="Graafikud"/>
              <w:jc w:val="right"/>
              <w:rPr>
                <w:lang w:eastAsia="et-EE"/>
              </w:rPr>
            </w:pPr>
            <w:r w:rsidRPr="0085356F">
              <w:rPr>
                <w:lang w:eastAsia="et-EE"/>
              </w:rPr>
              <w:t>54 825 736</w:t>
            </w:r>
          </w:p>
        </w:tc>
        <w:tc>
          <w:tcPr>
            <w:tcW w:w="668" w:type="pct"/>
            <w:tcBorders>
              <w:top w:val="nil"/>
              <w:left w:val="nil"/>
              <w:bottom w:val="single" w:sz="4" w:space="0" w:color="D9D9D9"/>
              <w:right w:val="nil"/>
            </w:tcBorders>
            <w:shd w:val="clear" w:color="auto" w:fill="auto"/>
            <w:noWrap/>
            <w:vAlign w:val="center"/>
            <w:hideMark/>
          </w:tcPr>
          <w:p w14:paraId="20FCCD2C" w14:textId="77777777" w:rsidR="00F23E70" w:rsidRPr="0085356F" w:rsidRDefault="00F23E70" w:rsidP="00ED66AB">
            <w:pPr>
              <w:pStyle w:val="Graafikud"/>
              <w:jc w:val="right"/>
              <w:rPr>
                <w:lang w:eastAsia="et-EE"/>
              </w:rPr>
            </w:pPr>
            <w:r w:rsidRPr="0085356F">
              <w:rPr>
                <w:lang w:eastAsia="et-EE"/>
              </w:rPr>
              <w:t>54 994 268</w:t>
            </w:r>
          </w:p>
        </w:tc>
        <w:tc>
          <w:tcPr>
            <w:tcW w:w="779" w:type="pct"/>
            <w:tcBorders>
              <w:top w:val="nil"/>
              <w:left w:val="nil"/>
              <w:bottom w:val="single" w:sz="4" w:space="0" w:color="D9D9D9"/>
              <w:right w:val="nil"/>
            </w:tcBorders>
            <w:shd w:val="clear" w:color="auto" w:fill="auto"/>
            <w:noWrap/>
            <w:vAlign w:val="center"/>
            <w:hideMark/>
          </w:tcPr>
          <w:p w14:paraId="1D57D7B8" w14:textId="77777777" w:rsidR="00F23E70" w:rsidRPr="0085356F" w:rsidRDefault="00F23E70" w:rsidP="00ED66AB">
            <w:pPr>
              <w:pStyle w:val="Graafikud"/>
              <w:jc w:val="right"/>
              <w:rPr>
                <w:lang w:eastAsia="et-EE"/>
              </w:rPr>
            </w:pPr>
            <w:r w:rsidRPr="0085356F">
              <w:rPr>
                <w:lang w:eastAsia="et-EE"/>
              </w:rPr>
              <w:t>58 529 182</w:t>
            </w:r>
          </w:p>
        </w:tc>
        <w:tc>
          <w:tcPr>
            <w:tcW w:w="423" w:type="pct"/>
            <w:tcBorders>
              <w:top w:val="nil"/>
              <w:left w:val="single" w:sz="4" w:space="0" w:color="D9D9D9"/>
              <w:bottom w:val="single" w:sz="4" w:space="0" w:color="D9D9D9"/>
              <w:right w:val="nil"/>
            </w:tcBorders>
            <w:shd w:val="clear" w:color="auto" w:fill="auto"/>
            <w:noWrap/>
            <w:vAlign w:val="center"/>
            <w:hideMark/>
          </w:tcPr>
          <w:p w14:paraId="4DFB734D" w14:textId="77777777" w:rsidR="00F23E70" w:rsidRPr="0085356F" w:rsidRDefault="00F23E70" w:rsidP="00ED66AB">
            <w:pPr>
              <w:pStyle w:val="Graafikud"/>
              <w:jc w:val="right"/>
              <w:rPr>
                <w:lang w:eastAsia="et-EE"/>
              </w:rPr>
            </w:pPr>
            <w:r w:rsidRPr="0085356F">
              <w:rPr>
                <w:lang w:eastAsia="et-EE"/>
              </w:rPr>
              <w:t>6,4</w:t>
            </w:r>
          </w:p>
        </w:tc>
        <w:tc>
          <w:tcPr>
            <w:tcW w:w="707" w:type="pct"/>
            <w:tcBorders>
              <w:top w:val="nil"/>
              <w:left w:val="nil"/>
              <w:bottom w:val="single" w:sz="4" w:space="0" w:color="D9D9D9"/>
              <w:right w:val="nil"/>
            </w:tcBorders>
            <w:shd w:val="clear" w:color="auto" w:fill="auto"/>
            <w:noWrap/>
            <w:vAlign w:val="center"/>
            <w:hideMark/>
          </w:tcPr>
          <w:p w14:paraId="4283396C" w14:textId="77777777" w:rsidR="00F23E70" w:rsidRPr="0085356F" w:rsidRDefault="00F23E70" w:rsidP="00ED66AB">
            <w:pPr>
              <w:pStyle w:val="Graafikud"/>
              <w:jc w:val="right"/>
              <w:rPr>
                <w:lang w:eastAsia="et-EE"/>
              </w:rPr>
            </w:pPr>
            <w:r w:rsidRPr="0085356F">
              <w:rPr>
                <w:lang w:eastAsia="et-EE"/>
              </w:rPr>
              <w:t>3 534 914</w:t>
            </w:r>
          </w:p>
        </w:tc>
      </w:tr>
      <w:tr w:rsidR="0085356F" w:rsidRPr="0085356F" w14:paraId="132DB443" w14:textId="77777777" w:rsidTr="00C145A6">
        <w:trPr>
          <w:trHeight w:val="20"/>
        </w:trPr>
        <w:tc>
          <w:tcPr>
            <w:tcW w:w="1719" w:type="pct"/>
            <w:tcBorders>
              <w:top w:val="single" w:sz="12" w:space="0" w:color="FFFFFF"/>
              <w:left w:val="nil"/>
              <w:bottom w:val="single" w:sz="4" w:space="0" w:color="D9D9D9"/>
              <w:right w:val="nil"/>
            </w:tcBorders>
            <w:shd w:val="clear" w:color="000000" w:fill="F7F2E9"/>
            <w:vAlign w:val="center"/>
            <w:hideMark/>
          </w:tcPr>
          <w:p w14:paraId="663F62DD" w14:textId="77777777" w:rsidR="00F23E70" w:rsidRPr="0085356F" w:rsidRDefault="00F23E70" w:rsidP="00A40E36">
            <w:pPr>
              <w:pStyle w:val="Graafikud"/>
              <w:rPr>
                <w:lang w:eastAsia="et-EE"/>
              </w:rPr>
            </w:pPr>
            <w:r w:rsidRPr="0085356F">
              <w:rPr>
                <w:lang w:eastAsia="et-EE"/>
              </w:rPr>
              <w:t>Muud tegevustulud</w:t>
            </w:r>
          </w:p>
        </w:tc>
        <w:tc>
          <w:tcPr>
            <w:tcW w:w="704" w:type="pct"/>
            <w:tcBorders>
              <w:top w:val="single" w:sz="12" w:space="0" w:color="FFFFFF"/>
              <w:left w:val="nil"/>
              <w:bottom w:val="single" w:sz="4" w:space="0" w:color="D9D9D9"/>
              <w:right w:val="nil"/>
            </w:tcBorders>
            <w:shd w:val="clear" w:color="000000" w:fill="F7F2E9"/>
            <w:noWrap/>
            <w:vAlign w:val="center"/>
            <w:hideMark/>
          </w:tcPr>
          <w:p w14:paraId="28C0A934" w14:textId="77777777" w:rsidR="00F23E70" w:rsidRPr="0085356F" w:rsidRDefault="00F23E70" w:rsidP="00ED66AB">
            <w:pPr>
              <w:pStyle w:val="Graafikud"/>
              <w:jc w:val="right"/>
              <w:rPr>
                <w:lang w:eastAsia="et-EE"/>
              </w:rPr>
            </w:pPr>
            <w:r w:rsidRPr="0085356F">
              <w:rPr>
                <w:lang w:eastAsia="et-EE"/>
              </w:rPr>
              <w:t>976 699</w:t>
            </w:r>
          </w:p>
        </w:tc>
        <w:tc>
          <w:tcPr>
            <w:tcW w:w="668" w:type="pct"/>
            <w:tcBorders>
              <w:top w:val="single" w:sz="12" w:space="0" w:color="FFFFFF"/>
              <w:left w:val="nil"/>
              <w:bottom w:val="single" w:sz="4" w:space="0" w:color="D9D9D9"/>
              <w:right w:val="nil"/>
            </w:tcBorders>
            <w:shd w:val="clear" w:color="000000" w:fill="F7F2E9"/>
            <w:noWrap/>
            <w:vAlign w:val="center"/>
            <w:hideMark/>
          </w:tcPr>
          <w:p w14:paraId="0227FF78" w14:textId="77777777" w:rsidR="00F23E70" w:rsidRPr="0085356F" w:rsidRDefault="00F23E70" w:rsidP="00ED66AB">
            <w:pPr>
              <w:pStyle w:val="Graafikud"/>
              <w:jc w:val="right"/>
              <w:rPr>
                <w:lang w:eastAsia="et-EE"/>
              </w:rPr>
            </w:pPr>
            <w:r w:rsidRPr="0085356F">
              <w:rPr>
                <w:lang w:eastAsia="et-EE"/>
              </w:rPr>
              <w:t>737 860</w:t>
            </w:r>
          </w:p>
        </w:tc>
        <w:tc>
          <w:tcPr>
            <w:tcW w:w="779" w:type="pct"/>
            <w:tcBorders>
              <w:top w:val="single" w:sz="12" w:space="0" w:color="FFFFFF"/>
              <w:left w:val="nil"/>
              <w:bottom w:val="single" w:sz="4" w:space="0" w:color="D9D9D9"/>
              <w:right w:val="nil"/>
            </w:tcBorders>
            <w:shd w:val="clear" w:color="000000" w:fill="F7F2E9"/>
            <w:noWrap/>
            <w:vAlign w:val="center"/>
            <w:hideMark/>
          </w:tcPr>
          <w:p w14:paraId="53804E52" w14:textId="77777777" w:rsidR="00F23E70" w:rsidRPr="0085356F" w:rsidRDefault="00F23E70" w:rsidP="00ED66AB">
            <w:pPr>
              <w:pStyle w:val="Graafikud"/>
              <w:jc w:val="right"/>
              <w:rPr>
                <w:lang w:eastAsia="et-EE"/>
              </w:rPr>
            </w:pPr>
            <w:r w:rsidRPr="0085356F">
              <w:rPr>
                <w:lang w:eastAsia="et-EE"/>
              </w:rPr>
              <w:t>731 772</w:t>
            </w:r>
          </w:p>
        </w:tc>
        <w:tc>
          <w:tcPr>
            <w:tcW w:w="423" w:type="pct"/>
            <w:tcBorders>
              <w:top w:val="single" w:sz="12" w:space="0" w:color="FFFFFF"/>
              <w:left w:val="single" w:sz="4" w:space="0" w:color="D9D9D9"/>
              <w:bottom w:val="single" w:sz="4" w:space="0" w:color="D9D9D9"/>
              <w:right w:val="nil"/>
            </w:tcBorders>
            <w:shd w:val="clear" w:color="000000" w:fill="F7F2E9"/>
            <w:noWrap/>
            <w:vAlign w:val="center"/>
            <w:hideMark/>
          </w:tcPr>
          <w:p w14:paraId="7C4994AD" w14:textId="77777777" w:rsidR="00F23E70" w:rsidRPr="0085356F" w:rsidRDefault="00F23E70" w:rsidP="00ED66AB">
            <w:pPr>
              <w:pStyle w:val="Graafikud"/>
              <w:jc w:val="right"/>
              <w:rPr>
                <w:lang w:eastAsia="et-EE"/>
              </w:rPr>
            </w:pPr>
            <w:r w:rsidRPr="0085356F">
              <w:rPr>
                <w:lang w:eastAsia="et-EE"/>
              </w:rPr>
              <w:t>-0,8</w:t>
            </w:r>
          </w:p>
        </w:tc>
        <w:tc>
          <w:tcPr>
            <w:tcW w:w="707" w:type="pct"/>
            <w:tcBorders>
              <w:top w:val="single" w:sz="12" w:space="0" w:color="FFFFFF"/>
              <w:left w:val="nil"/>
              <w:bottom w:val="single" w:sz="4" w:space="0" w:color="D9D9D9"/>
              <w:right w:val="nil"/>
            </w:tcBorders>
            <w:shd w:val="clear" w:color="000000" w:fill="F7F2E9"/>
            <w:noWrap/>
            <w:vAlign w:val="center"/>
            <w:hideMark/>
          </w:tcPr>
          <w:p w14:paraId="2DD9AF7A" w14:textId="77777777" w:rsidR="00F23E70" w:rsidRPr="0085356F" w:rsidRDefault="00F23E70" w:rsidP="00ED66AB">
            <w:pPr>
              <w:pStyle w:val="Graafikud"/>
              <w:jc w:val="right"/>
              <w:rPr>
                <w:lang w:eastAsia="et-EE"/>
              </w:rPr>
            </w:pPr>
            <w:r w:rsidRPr="0085356F">
              <w:rPr>
                <w:lang w:eastAsia="et-EE"/>
              </w:rPr>
              <w:t>-6 088</w:t>
            </w:r>
          </w:p>
        </w:tc>
      </w:tr>
      <w:tr w:rsidR="0085356F" w:rsidRPr="0085356F" w14:paraId="2A1641C7" w14:textId="77777777" w:rsidTr="00C145A6">
        <w:trPr>
          <w:trHeight w:val="20"/>
        </w:trPr>
        <w:tc>
          <w:tcPr>
            <w:tcW w:w="1719" w:type="pct"/>
            <w:tcBorders>
              <w:top w:val="nil"/>
              <w:left w:val="nil"/>
              <w:bottom w:val="single" w:sz="4" w:space="0" w:color="D9D9D9"/>
              <w:right w:val="nil"/>
            </w:tcBorders>
            <w:shd w:val="clear" w:color="auto" w:fill="auto"/>
            <w:vAlign w:val="center"/>
            <w:hideMark/>
          </w:tcPr>
          <w:p w14:paraId="5B69391E" w14:textId="77777777" w:rsidR="00F23E70" w:rsidRPr="0085356F" w:rsidRDefault="00F23E70" w:rsidP="00A40E36">
            <w:pPr>
              <w:pStyle w:val="Graafikud"/>
              <w:rPr>
                <w:lang w:eastAsia="et-EE"/>
              </w:rPr>
            </w:pPr>
            <w:r w:rsidRPr="0085356F">
              <w:rPr>
                <w:lang w:eastAsia="et-EE"/>
              </w:rPr>
              <w:t>Võlalt arvestatud intressitulu</w:t>
            </w:r>
          </w:p>
        </w:tc>
        <w:tc>
          <w:tcPr>
            <w:tcW w:w="704" w:type="pct"/>
            <w:tcBorders>
              <w:top w:val="nil"/>
              <w:left w:val="nil"/>
              <w:bottom w:val="single" w:sz="4" w:space="0" w:color="D9D9D9"/>
              <w:right w:val="nil"/>
            </w:tcBorders>
            <w:shd w:val="clear" w:color="auto" w:fill="auto"/>
            <w:noWrap/>
            <w:vAlign w:val="center"/>
            <w:hideMark/>
          </w:tcPr>
          <w:p w14:paraId="6EC11860" w14:textId="77777777" w:rsidR="00F23E70" w:rsidRPr="0085356F" w:rsidRDefault="00F23E70" w:rsidP="00ED66AB">
            <w:pPr>
              <w:pStyle w:val="Graafikud"/>
              <w:jc w:val="right"/>
              <w:rPr>
                <w:lang w:eastAsia="et-EE"/>
              </w:rPr>
            </w:pPr>
            <w:r w:rsidRPr="0085356F">
              <w:rPr>
                <w:lang w:eastAsia="et-EE"/>
              </w:rPr>
              <w:t>0</w:t>
            </w:r>
          </w:p>
        </w:tc>
        <w:tc>
          <w:tcPr>
            <w:tcW w:w="668" w:type="pct"/>
            <w:tcBorders>
              <w:top w:val="nil"/>
              <w:left w:val="nil"/>
              <w:bottom w:val="single" w:sz="4" w:space="0" w:color="D9D9D9"/>
              <w:right w:val="nil"/>
            </w:tcBorders>
            <w:shd w:val="clear" w:color="auto" w:fill="auto"/>
            <w:noWrap/>
            <w:vAlign w:val="center"/>
            <w:hideMark/>
          </w:tcPr>
          <w:p w14:paraId="00D10AF9" w14:textId="77777777" w:rsidR="00F23E70" w:rsidRPr="0085356F" w:rsidRDefault="00F23E70" w:rsidP="00ED66AB">
            <w:pPr>
              <w:pStyle w:val="Graafikud"/>
              <w:jc w:val="right"/>
              <w:rPr>
                <w:lang w:eastAsia="et-EE"/>
              </w:rPr>
            </w:pPr>
            <w:r w:rsidRPr="0085356F">
              <w:rPr>
                <w:lang w:eastAsia="et-EE"/>
              </w:rPr>
              <w:t>2 000</w:t>
            </w:r>
          </w:p>
        </w:tc>
        <w:tc>
          <w:tcPr>
            <w:tcW w:w="779" w:type="pct"/>
            <w:tcBorders>
              <w:top w:val="nil"/>
              <w:left w:val="nil"/>
              <w:bottom w:val="single" w:sz="4" w:space="0" w:color="D9D9D9"/>
              <w:right w:val="nil"/>
            </w:tcBorders>
            <w:shd w:val="clear" w:color="auto" w:fill="auto"/>
            <w:noWrap/>
            <w:vAlign w:val="center"/>
            <w:hideMark/>
          </w:tcPr>
          <w:p w14:paraId="6E9E9BBD" w14:textId="77777777" w:rsidR="00F23E70" w:rsidRPr="0085356F" w:rsidRDefault="00F23E70" w:rsidP="00ED66AB">
            <w:pPr>
              <w:pStyle w:val="Graafikud"/>
              <w:jc w:val="right"/>
              <w:rPr>
                <w:lang w:eastAsia="et-EE"/>
              </w:rPr>
            </w:pPr>
            <w:r w:rsidRPr="0085356F">
              <w:rPr>
                <w:lang w:eastAsia="et-EE"/>
              </w:rPr>
              <w:t>0</w:t>
            </w:r>
          </w:p>
        </w:tc>
        <w:tc>
          <w:tcPr>
            <w:tcW w:w="423" w:type="pct"/>
            <w:tcBorders>
              <w:top w:val="nil"/>
              <w:left w:val="single" w:sz="4" w:space="0" w:color="D9D9D9"/>
              <w:bottom w:val="single" w:sz="4" w:space="0" w:color="D9D9D9"/>
              <w:right w:val="nil"/>
            </w:tcBorders>
            <w:shd w:val="clear" w:color="auto" w:fill="auto"/>
            <w:noWrap/>
            <w:vAlign w:val="center"/>
            <w:hideMark/>
          </w:tcPr>
          <w:p w14:paraId="55C9A516" w14:textId="0BF5483B" w:rsidR="00F23E70" w:rsidRPr="0085356F" w:rsidRDefault="00B00D3F" w:rsidP="00ED66AB">
            <w:pPr>
              <w:pStyle w:val="Graafikud"/>
              <w:jc w:val="right"/>
              <w:rPr>
                <w:lang w:eastAsia="et-EE"/>
              </w:rPr>
            </w:pPr>
            <w:r w:rsidRPr="0085356F">
              <w:rPr>
                <w:lang w:eastAsia="et-EE"/>
              </w:rPr>
              <w:t>-100</w:t>
            </w:r>
          </w:p>
        </w:tc>
        <w:tc>
          <w:tcPr>
            <w:tcW w:w="707" w:type="pct"/>
            <w:tcBorders>
              <w:top w:val="nil"/>
              <w:left w:val="nil"/>
              <w:bottom w:val="single" w:sz="4" w:space="0" w:color="D9D9D9"/>
              <w:right w:val="nil"/>
            </w:tcBorders>
            <w:shd w:val="clear" w:color="auto" w:fill="auto"/>
            <w:noWrap/>
            <w:vAlign w:val="center"/>
            <w:hideMark/>
          </w:tcPr>
          <w:p w14:paraId="33CF12F0" w14:textId="77777777" w:rsidR="00F23E70" w:rsidRPr="0085356F" w:rsidRDefault="00F23E70" w:rsidP="00ED66AB">
            <w:pPr>
              <w:pStyle w:val="Graafikud"/>
              <w:jc w:val="right"/>
              <w:rPr>
                <w:lang w:eastAsia="et-EE"/>
              </w:rPr>
            </w:pPr>
            <w:r w:rsidRPr="0085356F">
              <w:rPr>
                <w:lang w:eastAsia="et-EE"/>
              </w:rPr>
              <w:t>-2 000</w:t>
            </w:r>
          </w:p>
        </w:tc>
      </w:tr>
      <w:tr w:rsidR="0085356F" w:rsidRPr="0085356F" w14:paraId="06BA2AE6" w14:textId="77777777" w:rsidTr="00C145A6">
        <w:trPr>
          <w:trHeight w:val="20"/>
        </w:trPr>
        <w:tc>
          <w:tcPr>
            <w:tcW w:w="1719" w:type="pct"/>
            <w:tcBorders>
              <w:top w:val="nil"/>
              <w:left w:val="nil"/>
              <w:bottom w:val="single" w:sz="4" w:space="0" w:color="D9D9D9"/>
              <w:right w:val="nil"/>
            </w:tcBorders>
            <w:shd w:val="clear" w:color="auto" w:fill="auto"/>
            <w:vAlign w:val="center"/>
            <w:hideMark/>
          </w:tcPr>
          <w:p w14:paraId="32E638CC" w14:textId="719ED6BD" w:rsidR="00F23E70" w:rsidRPr="0085356F" w:rsidRDefault="00B76535" w:rsidP="00A40E36">
            <w:pPr>
              <w:pStyle w:val="Graafikud"/>
              <w:rPr>
                <w:lang w:eastAsia="et-EE"/>
              </w:rPr>
            </w:pPr>
            <w:r w:rsidRPr="0085356F">
              <w:rPr>
                <w:lang w:eastAsia="et-EE"/>
              </w:rPr>
              <w:t>Vee erikasutustasu</w:t>
            </w:r>
          </w:p>
        </w:tc>
        <w:tc>
          <w:tcPr>
            <w:tcW w:w="704" w:type="pct"/>
            <w:tcBorders>
              <w:top w:val="nil"/>
              <w:left w:val="nil"/>
              <w:bottom w:val="single" w:sz="4" w:space="0" w:color="D9D9D9"/>
              <w:right w:val="nil"/>
            </w:tcBorders>
            <w:shd w:val="clear" w:color="auto" w:fill="auto"/>
            <w:noWrap/>
            <w:vAlign w:val="center"/>
            <w:hideMark/>
          </w:tcPr>
          <w:p w14:paraId="451DCB37" w14:textId="77777777" w:rsidR="00F23E70" w:rsidRPr="0085356F" w:rsidRDefault="00F23E70" w:rsidP="00ED66AB">
            <w:pPr>
              <w:pStyle w:val="Graafikud"/>
              <w:jc w:val="right"/>
              <w:rPr>
                <w:lang w:eastAsia="et-EE"/>
              </w:rPr>
            </w:pPr>
            <w:r w:rsidRPr="0085356F">
              <w:rPr>
                <w:lang w:eastAsia="et-EE"/>
              </w:rPr>
              <w:t>219 043</w:t>
            </w:r>
          </w:p>
        </w:tc>
        <w:tc>
          <w:tcPr>
            <w:tcW w:w="668" w:type="pct"/>
            <w:tcBorders>
              <w:top w:val="nil"/>
              <w:left w:val="nil"/>
              <w:bottom w:val="single" w:sz="4" w:space="0" w:color="D9D9D9"/>
              <w:right w:val="nil"/>
            </w:tcBorders>
            <w:shd w:val="clear" w:color="auto" w:fill="auto"/>
            <w:noWrap/>
            <w:vAlign w:val="center"/>
            <w:hideMark/>
          </w:tcPr>
          <w:p w14:paraId="2309E668" w14:textId="77777777" w:rsidR="00F23E70" w:rsidRPr="0085356F" w:rsidRDefault="00F23E70" w:rsidP="00ED66AB">
            <w:pPr>
              <w:pStyle w:val="Graafikud"/>
              <w:jc w:val="right"/>
              <w:rPr>
                <w:lang w:eastAsia="et-EE"/>
              </w:rPr>
            </w:pPr>
            <w:r w:rsidRPr="0085356F">
              <w:rPr>
                <w:lang w:eastAsia="et-EE"/>
              </w:rPr>
              <w:t>200 000</w:t>
            </w:r>
          </w:p>
        </w:tc>
        <w:tc>
          <w:tcPr>
            <w:tcW w:w="779" w:type="pct"/>
            <w:tcBorders>
              <w:top w:val="nil"/>
              <w:left w:val="nil"/>
              <w:bottom w:val="single" w:sz="4" w:space="0" w:color="D9D9D9"/>
              <w:right w:val="nil"/>
            </w:tcBorders>
            <w:shd w:val="clear" w:color="auto" w:fill="auto"/>
            <w:noWrap/>
            <w:vAlign w:val="center"/>
            <w:hideMark/>
          </w:tcPr>
          <w:p w14:paraId="4DD8ED10" w14:textId="77777777" w:rsidR="00F23E70" w:rsidRPr="0085356F" w:rsidRDefault="00F23E70" w:rsidP="00ED66AB">
            <w:pPr>
              <w:pStyle w:val="Graafikud"/>
              <w:jc w:val="right"/>
              <w:rPr>
                <w:lang w:eastAsia="et-EE"/>
              </w:rPr>
            </w:pPr>
            <w:r w:rsidRPr="0085356F">
              <w:rPr>
                <w:lang w:eastAsia="et-EE"/>
              </w:rPr>
              <w:t>200 000</w:t>
            </w:r>
          </w:p>
        </w:tc>
        <w:tc>
          <w:tcPr>
            <w:tcW w:w="423" w:type="pct"/>
            <w:tcBorders>
              <w:top w:val="nil"/>
              <w:left w:val="single" w:sz="4" w:space="0" w:color="D9D9D9"/>
              <w:bottom w:val="single" w:sz="4" w:space="0" w:color="D9D9D9"/>
              <w:right w:val="nil"/>
            </w:tcBorders>
            <w:shd w:val="clear" w:color="auto" w:fill="auto"/>
            <w:noWrap/>
            <w:vAlign w:val="center"/>
            <w:hideMark/>
          </w:tcPr>
          <w:p w14:paraId="160B4B04" w14:textId="5772D859" w:rsidR="00F23E70" w:rsidRPr="0085356F" w:rsidRDefault="00F23E70" w:rsidP="00ED66AB">
            <w:pPr>
              <w:pStyle w:val="Graafikud"/>
              <w:jc w:val="right"/>
              <w:rPr>
                <w:lang w:eastAsia="et-EE"/>
              </w:rPr>
            </w:pPr>
            <w:r w:rsidRPr="0085356F">
              <w:rPr>
                <w:lang w:eastAsia="et-EE"/>
              </w:rPr>
              <w:t>0</w:t>
            </w:r>
          </w:p>
        </w:tc>
        <w:tc>
          <w:tcPr>
            <w:tcW w:w="707" w:type="pct"/>
            <w:tcBorders>
              <w:top w:val="nil"/>
              <w:left w:val="nil"/>
              <w:bottom w:val="single" w:sz="4" w:space="0" w:color="D9D9D9"/>
              <w:right w:val="nil"/>
            </w:tcBorders>
            <w:shd w:val="clear" w:color="auto" w:fill="auto"/>
            <w:noWrap/>
            <w:vAlign w:val="center"/>
            <w:hideMark/>
          </w:tcPr>
          <w:p w14:paraId="4A49A7E0" w14:textId="77777777" w:rsidR="00F23E70" w:rsidRPr="0085356F" w:rsidRDefault="00F23E70" w:rsidP="00ED66AB">
            <w:pPr>
              <w:pStyle w:val="Graafikud"/>
              <w:jc w:val="right"/>
              <w:rPr>
                <w:lang w:eastAsia="et-EE"/>
              </w:rPr>
            </w:pPr>
            <w:r w:rsidRPr="0085356F">
              <w:rPr>
                <w:lang w:eastAsia="et-EE"/>
              </w:rPr>
              <w:t>0</w:t>
            </w:r>
          </w:p>
        </w:tc>
      </w:tr>
      <w:tr w:rsidR="0085356F" w:rsidRPr="0085356F" w14:paraId="2B7567B2" w14:textId="77777777" w:rsidTr="00C145A6">
        <w:trPr>
          <w:trHeight w:val="20"/>
        </w:trPr>
        <w:tc>
          <w:tcPr>
            <w:tcW w:w="1719" w:type="pct"/>
            <w:tcBorders>
              <w:top w:val="nil"/>
              <w:left w:val="nil"/>
              <w:bottom w:val="single" w:sz="4" w:space="0" w:color="D9D9D9"/>
              <w:right w:val="nil"/>
            </w:tcBorders>
            <w:shd w:val="clear" w:color="auto" w:fill="auto"/>
            <w:vAlign w:val="center"/>
            <w:hideMark/>
          </w:tcPr>
          <w:p w14:paraId="2F0C69F6" w14:textId="77777777" w:rsidR="00F23E70" w:rsidRPr="0085356F" w:rsidRDefault="00F23E70" w:rsidP="00A40E36">
            <w:pPr>
              <w:pStyle w:val="Graafikud"/>
              <w:rPr>
                <w:lang w:eastAsia="et-EE"/>
              </w:rPr>
            </w:pPr>
            <w:r w:rsidRPr="0085356F">
              <w:rPr>
                <w:lang w:eastAsia="et-EE"/>
              </w:rPr>
              <w:t>Trahvid</w:t>
            </w:r>
          </w:p>
        </w:tc>
        <w:tc>
          <w:tcPr>
            <w:tcW w:w="704" w:type="pct"/>
            <w:tcBorders>
              <w:top w:val="nil"/>
              <w:left w:val="nil"/>
              <w:bottom w:val="single" w:sz="4" w:space="0" w:color="D9D9D9"/>
              <w:right w:val="nil"/>
            </w:tcBorders>
            <w:shd w:val="clear" w:color="auto" w:fill="auto"/>
            <w:noWrap/>
            <w:vAlign w:val="center"/>
            <w:hideMark/>
          </w:tcPr>
          <w:p w14:paraId="0A49C2E2" w14:textId="77777777" w:rsidR="00F23E70" w:rsidRPr="0085356F" w:rsidRDefault="00F23E70" w:rsidP="00ED66AB">
            <w:pPr>
              <w:pStyle w:val="Graafikud"/>
              <w:jc w:val="right"/>
              <w:rPr>
                <w:lang w:eastAsia="et-EE"/>
              </w:rPr>
            </w:pPr>
            <w:r w:rsidRPr="0085356F">
              <w:rPr>
                <w:lang w:eastAsia="et-EE"/>
              </w:rPr>
              <w:t>485 708</w:t>
            </w:r>
          </w:p>
        </w:tc>
        <w:tc>
          <w:tcPr>
            <w:tcW w:w="668" w:type="pct"/>
            <w:tcBorders>
              <w:top w:val="nil"/>
              <w:left w:val="nil"/>
              <w:bottom w:val="single" w:sz="4" w:space="0" w:color="D9D9D9"/>
              <w:right w:val="nil"/>
            </w:tcBorders>
            <w:shd w:val="clear" w:color="auto" w:fill="auto"/>
            <w:noWrap/>
            <w:vAlign w:val="center"/>
            <w:hideMark/>
          </w:tcPr>
          <w:p w14:paraId="4AC61AA3" w14:textId="77777777" w:rsidR="00F23E70" w:rsidRPr="0085356F" w:rsidRDefault="00F23E70" w:rsidP="00ED66AB">
            <w:pPr>
              <w:pStyle w:val="Graafikud"/>
              <w:jc w:val="right"/>
              <w:rPr>
                <w:lang w:eastAsia="et-EE"/>
              </w:rPr>
            </w:pPr>
            <w:r w:rsidRPr="0085356F">
              <w:rPr>
                <w:lang w:eastAsia="et-EE"/>
              </w:rPr>
              <w:t>505 000</w:t>
            </w:r>
          </w:p>
        </w:tc>
        <w:tc>
          <w:tcPr>
            <w:tcW w:w="779" w:type="pct"/>
            <w:tcBorders>
              <w:top w:val="nil"/>
              <w:left w:val="nil"/>
              <w:bottom w:val="single" w:sz="4" w:space="0" w:color="D9D9D9"/>
              <w:right w:val="nil"/>
            </w:tcBorders>
            <w:shd w:val="clear" w:color="auto" w:fill="auto"/>
            <w:noWrap/>
            <w:vAlign w:val="center"/>
            <w:hideMark/>
          </w:tcPr>
          <w:p w14:paraId="2CF8C472" w14:textId="77777777" w:rsidR="00F23E70" w:rsidRPr="0085356F" w:rsidRDefault="00F23E70" w:rsidP="00ED66AB">
            <w:pPr>
              <w:pStyle w:val="Graafikud"/>
              <w:jc w:val="right"/>
              <w:rPr>
                <w:lang w:eastAsia="et-EE"/>
              </w:rPr>
            </w:pPr>
            <w:r w:rsidRPr="0085356F">
              <w:rPr>
                <w:lang w:eastAsia="et-EE"/>
              </w:rPr>
              <w:t>520 000</w:t>
            </w:r>
          </w:p>
        </w:tc>
        <w:tc>
          <w:tcPr>
            <w:tcW w:w="423" w:type="pct"/>
            <w:tcBorders>
              <w:top w:val="nil"/>
              <w:left w:val="single" w:sz="4" w:space="0" w:color="D9D9D9"/>
              <w:bottom w:val="single" w:sz="4" w:space="0" w:color="D9D9D9"/>
              <w:right w:val="nil"/>
            </w:tcBorders>
            <w:shd w:val="clear" w:color="auto" w:fill="auto"/>
            <w:noWrap/>
            <w:vAlign w:val="center"/>
            <w:hideMark/>
          </w:tcPr>
          <w:p w14:paraId="5E950C19" w14:textId="7393980C" w:rsidR="00F23E70" w:rsidRPr="0085356F" w:rsidRDefault="00F23E70" w:rsidP="00ED66AB">
            <w:pPr>
              <w:pStyle w:val="Graafikud"/>
              <w:jc w:val="right"/>
              <w:rPr>
                <w:lang w:eastAsia="et-EE"/>
              </w:rPr>
            </w:pPr>
            <w:r w:rsidRPr="0085356F">
              <w:rPr>
                <w:lang w:eastAsia="et-EE"/>
              </w:rPr>
              <w:t>3</w:t>
            </w:r>
          </w:p>
        </w:tc>
        <w:tc>
          <w:tcPr>
            <w:tcW w:w="707" w:type="pct"/>
            <w:tcBorders>
              <w:top w:val="nil"/>
              <w:left w:val="nil"/>
              <w:bottom w:val="single" w:sz="4" w:space="0" w:color="D9D9D9"/>
              <w:right w:val="nil"/>
            </w:tcBorders>
            <w:shd w:val="clear" w:color="auto" w:fill="auto"/>
            <w:noWrap/>
            <w:vAlign w:val="center"/>
            <w:hideMark/>
          </w:tcPr>
          <w:p w14:paraId="16FE0E40" w14:textId="77777777" w:rsidR="00F23E70" w:rsidRPr="0085356F" w:rsidRDefault="00F23E70" w:rsidP="00ED66AB">
            <w:pPr>
              <w:pStyle w:val="Graafikud"/>
              <w:jc w:val="right"/>
              <w:rPr>
                <w:lang w:eastAsia="et-EE"/>
              </w:rPr>
            </w:pPr>
            <w:r w:rsidRPr="0085356F">
              <w:rPr>
                <w:lang w:eastAsia="et-EE"/>
              </w:rPr>
              <w:t>15 000</w:t>
            </w:r>
          </w:p>
        </w:tc>
      </w:tr>
      <w:tr w:rsidR="00F23E70" w:rsidRPr="0085356F" w14:paraId="1268A4B8" w14:textId="77777777" w:rsidTr="00C145A6">
        <w:trPr>
          <w:trHeight w:val="20"/>
        </w:trPr>
        <w:tc>
          <w:tcPr>
            <w:tcW w:w="1719" w:type="pct"/>
            <w:tcBorders>
              <w:top w:val="nil"/>
              <w:left w:val="nil"/>
              <w:bottom w:val="single" w:sz="4" w:space="0" w:color="D9D9D9"/>
              <w:right w:val="nil"/>
            </w:tcBorders>
            <w:shd w:val="clear" w:color="auto" w:fill="auto"/>
            <w:vAlign w:val="center"/>
            <w:hideMark/>
          </w:tcPr>
          <w:p w14:paraId="5217E537" w14:textId="75A1174E" w:rsidR="00F23E70" w:rsidRPr="0085356F" w:rsidRDefault="00F23E70" w:rsidP="00A40E36">
            <w:pPr>
              <w:pStyle w:val="Graafikud"/>
              <w:rPr>
                <w:lang w:eastAsia="et-EE"/>
              </w:rPr>
            </w:pPr>
            <w:r w:rsidRPr="0085356F">
              <w:rPr>
                <w:lang w:eastAsia="et-EE"/>
              </w:rPr>
              <w:t>Muud tulud</w:t>
            </w:r>
          </w:p>
        </w:tc>
        <w:tc>
          <w:tcPr>
            <w:tcW w:w="704" w:type="pct"/>
            <w:tcBorders>
              <w:top w:val="nil"/>
              <w:left w:val="nil"/>
              <w:bottom w:val="single" w:sz="4" w:space="0" w:color="D9D9D9"/>
              <w:right w:val="nil"/>
            </w:tcBorders>
            <w:shd w:val="clear" w:color="auto" w:fill="auto"/>
            <w:noWrap/>
            <w:vAlign w:val="center"/>
            <w:hideMark/>
          </w:tcPr>
          <w:p w14:paraId="79C148BE" w14:textId="77777777" w:rsidR="00F23E70" w:rsidRPr="0085356F" w:rsidRDefault="00F23E70" w:rsidP="00ED66AB">
            <w:pPr>
              <w:pStyle w:val="Graafikud"/>
              <w:jc w:val="right"/>
              <w:rPr>
                <w:lang w:eastAsia="et-EE"/>
              </w:rPr>
            </w:pPr>
            <w:r w:rsidRPr="0085356F">
              <w:rPr>
                <w:lang w:eastAsia="et-EE"/>
              </w:rPr>
              <w:t>271 948</w:t>
            </w:r>
          </w:p>
        </w:tc>
        <w:tc>
          <w:tcPr>
            <w:tcW w:w="668" w:type="pct"/>
            <w:tcBorders>
              <w:top w:val="nil"/>
              <w:left w:val="nil"/>
              <w:bottom w:val="single" w:sz="4" w:space="0" w:color="D9D9D9"/>
              <w:right w:val="nil"/>
            </w:tcBorders>
            <w:shd w:val="clear" w:color="auto" w:fill="auto"/>
            <w:noWrap/>
            <w:vAlign w:val="center"/>
            <w:hideMark/>
          </w:tcPr>
          <w:p w14:paraId="07109218" w14:textId="77777777" w:rsidR="00F23E70" w:rsidRPr="0085356F" w:rsidRDefault="00F23E70" w:rsidP="00ED66AB">
            <w:pPr>
              <w:pStyle w:val="Graafikud"/>
              <w:jc w:val="right"/>
              <w:rPr>
                <w:lang w:eastAsia="et-EE"/>
              </w:rPr>
            </w:pPr>
            <w:r w:rsidRPr="0085356F">
              <w:rPr>
                <w:lang w:eastAsia="et-EE"/>
              </w:rPr>
              <w:t>30 860</w:t>
            </w:r>
          </w:p>
        </w:tc>
        <w:tc>
          <w:tcPr>
            <w:tcW w:w="779" w:type="pct"/>
            <w:tcBorders>
              <w:top w:val="nil"/>
              <w:left w:val="nil"/>
              <w:bottom w:val="single" w:sz="4" w:space="0" w:color="D9D9D9"/>
              <w:right w:val="nil"/>
            </w:tcBorders>
            <w:shd w:val="clear" w:color="auto" w:fill="auto"/>
            <w:noWrap/>
            <w:vAlign w:val="center"/>
            <w:hideMark/>
          </w:tcPr>
          <w:p w14:paraId="21C159F1" w14:textId="77777777" w:rsidR="00F23E70" w:rsidRPr="0085356F" w:rsidRDefault="00F23E70" w:rsidP="00ED66AB">
            <w:pPr>
              <w:pStyle w:val="Graafikud"/>
              <w:jc w:val="right"/>
              <w:rPr>
                <w:lang w:eastAsia="et-EE"/>
              </w:rPr>
            </w:pPr>
            <w:r w:rsidRPr="0085356F">
              <w:rPr>
                <w:lang w:eastAsia="et-EE"/>
              </w:rPr>
              <w:t>11 772</w:t>
            </w:r>
          </w:p>
        </w:tc>
        <w:tc>
          <w:tcPr>
            <w:tcW w:w="423" w:type="pct"/>
            <w:tcBorders>
              <w:top w:val="nil"/>
              <w:left w:val="single" w:sz="4" w:space="0" w:color="D9D9D9"/>
              <w:bottom w:val="single" w:sz="4" w:space="0" w:color="D9D9D9"/>
              <w:right w:val="nil"/>
            </w:tcBorders>
            <w:shd w:val="clear" w:color="auto" w:fill="auto"/>
            <w:noWrap/>
            <w:vAlign w:val="center"/>
            <w:hideMark/>
          </w:tcPr>
          <w:p w14:paraId="11A4475F" w14:textId="77777777" w:rsidR="00F23E70" w:rsidRPr="0085356F" w:rsidRDefault="00F23E70" w:rsidP="00ED66AB">
            <w:pPr>
              <w:pStyle w:val="Graafikud"/>
              <w:jc w:val="right"/>
              <w:rPr>
                <w:lang w:eastAsia="et-EE"/>
              </w:rPr>
            </w:pPr>
            <w:r w:rsidRPr="0085356F">
              <w:rPr>
                <w:lang w:eastAsia="et-EE"/>
              </w:rPr>
              <w:t>-61,9</w:t>
            </w:r>
          </w:p>
        </w:tc>
        <w:tc>
          <w:tcPr>
            <w:tcW w:w="707" w:type="pct"/>
            <w:tcBorders>
              <w:top w:val="nil"/>
              <w:left w:val="nil"/>
              <w:bottom w:val="single" w:sz="4" w:space="0" w:color="D9D9D9"/>
              <w:right w:val="nil"/>
            </w:tcBorders>
            <w:shd w:val="clear" w:color="auto" w:fill="auto"/>
            <w:noWrap/>
            <w:vAlign w:val="center"/>
            <w:hideMark/>
          </w:tcPr>
          <w:p w14:paraId="6652D2AA" w14:textId="77777777" w:rsidR="00F23E70" w:rsidRPr="0085356F" w:rsidRDefault="00F23E70" w:rsidP="00ED66AB">
            <w:pPr>
              <w:pStyle w:val="Graafikud"/>
              <w:jc w:val="right"/>
              <w:rPr>
                <w:lang w:eastAsia="et-EE"/>
              </w:rPr>
            </w:pPr>
            <w:r w:rsidRPr="0085356F">
              <w:rPr>
                <w:lang w:eastAsia="et-EE"/>
              </w:rPr>
              <w:t>-19 088</w:t>
            </w:r>
          </w:p>
        </w:tc>
      </w:tr>
    </w:tbl>
    <w:p w14:paraId="31FE75FC" w14:textId="77777777" w:rsidR="001337DC" w:rsidRPr="0085356F" w:rsidRDefault="001337DC" w:rsidP="001337DC">
      <w:bookmarkStart w:id="28" w:name="_Toc529951222"/>
      <w:bookmarkStart w:id="29" w:name="_Toc534719041"/>
    </w:p>
    <w:p w14:paraId="72C9B797" w14:textId="77777777" w:rsidR="00C145A6" w:rsidRPr="0085356F" w:rsidRDefault="00C145A6">
      <w:pPr>
        <w:spacing w:after="0"/>
        <w:jc w:val="left"/>
        <w:rPr>
          <w:rFonts w:ascii="Tartu Kodanik" w:hAnsi="Tartu Kodanik" w:cs="Times New Roman"/>
          <w:bCs/>
          <w:sz w:val="24"/>
          <w:szCs w:val="20"/>
          <w:lang w:val="x-none" w:eastAsia="x-none"/>
        </w:rPr>
      </w:pPr>
      <w:r w:rsidRPr="0085356F">
        <w:br w:type="page"/>
      </w:r>
    </w:p>
    <w:p w14:paraId="41031D9F" w14:textId="2C69FC5E" w:rsidR="001B6DA3" w:rsidRPr="00C10E7C" w:rsidRDefault="001B6DA3" w:rsidP="00A22D11">
      <w:pPr>
        <w:pStyle w:val="Heading3"/>
      </w:pPr>
      <w:bookmarkStart w:id="30" w:name="_Toc121401845"/>
      <w:r w:rsidRPr="00C10E7C">
        <w:lastRenderedPageBreak/>
        <w:t>Maksud</w:t>
      </w:r>
      <w:bookmarkEnd w:id="21"/>
      <w:bookmarkEnd w:id="22"/>
      <w:bookmarkEnd w:id="23"/>
      <w:bookmarkEnd w:id="24"/>
      <w:bookmarkEnd w:id="25"/>
      <w:bookmarkEnd w:id="26"/>
      <w:bookmarkEnd w:id="27"/>
      <w:bookmarkEnd w:id="28"/>
      <w:bookmarkEnd w:id="29"/>
      <w:bookmarkEnd w:id="30"/>
    </w:p>
    <w:p w14:paraId="499D8298" w14:textId="3BCD248F" w:rsidR="00395E07" w:rsidRPr="0085356F" w:rsidRDefault="000C620C" w:rsidP="00C145A6">
      <w:pPr>
        <w:pStyle w:val="Tabelijajoonisepealkiricvi"/>
      </w:pPr>
      <w:r w:rsidRPr="0085356F">
        <w:t>Tabel</w:t>
      </w:r>
      <w:r w:rsidR="00EC22E4" w:rsidRPr="0085356F">
        <w:t xml:space="preserve"> 4</w:t>
      </w:r>
      <w:r w:rsidRPr="0085356F">
        <w:t>. Tartu linna maksutulud aastatel 2021-2023</w:t>
      </w:r>
    </w:p>
    <w:tbl>
      <w:tblPr>
        <w:tblW w:w="5000" w:type="pct"/>
        <w:tblCellMar>
          <w:left w:w="70" w:type="dxa"/>
          <w:right w:w="70" w:type="dxa"/>
        </w:tblCellMar>
        <w:tblLook w:val="04A0" w:firstRow="1" w:lastRow="0" w:firstColumn="1" w:lastColumn="0" w:noHBand="0" w:noVBand="1"/>
      </w:tblPr>
      <w:tblGrid>
        <w:gridCol w:w="3211"/>
        <w:gridCol w:w="1256"/>
        <w:gridCol w:w="1256"/>
        <w:gridCol w:w="1395"/>
        <w:gridCol w:w="706"/>
        <w:gridCol w:w="1248"/>
      </w:tblGrid>
      <w:tr w:rsidR="0085356F" w:rsidRPr="0085356F" w14:paraId="264741DE" w14:textId="77777777" w:rsidTr="00C145A6">
        <w:trPr>
          <w:trHeight w:val="20"/>
        </w:trPr>
        <w:tc>
          <w:tcPr>
            <w:tcW w:w="1770" w:type="pct"/>
            <w:vMerge w:val="restart"/>
            <w:tcBorders>
              <w:top w:val="nil"/>
              <w:left w:val="nil"/>
              <w:bottom w:val="nil"/>
              <w:right w:val="nil"/>
            </w:tcBorders>
            <w:shd w:val="clear" w:color="000000" w:fill="055542"/>
            <w:vAlign w:val="center"/>
            <w:hideMark/>
          </w:tcPr>
          <w:p w14:paraId="0FD17876" w14:textId="77777777" w:rsidR="002722C4" w:rsidRPr="0085356F" w:rsidRDefault="002722C4" w:rsidP="00A40E36">
            <w:pPr>
              <w:pStyle w:val="Graafikud"/>
              <w:rPr>
                <w:lang w:eastAsia="et-EE"/>
              </w:rPr>
            </w:pPr>
            <w:r w:rsidRPr="0085356F">
              <w:rPr>
                <w:lang w:eastAsia="et-EE"/>
              </w:rPr>
              <w:t> </w:t>
            </w:r>
          </w:p>
        </w:tc>
        <w:tc>
          <w:tcPr>
            <w:tcW w:w="692" w:type="pct"/>
            <w:tcBorders>
              <w:top w:val="nil"/>
              <w:left w:val="nil"/>
              <w:bottom w:val="nil"/>
              <w:right w:val="nil"/>
            </w:tcBorders>
            <w:shd w:val="clear" w:color="000000" w:fill="055542"/>
            <w:noWrap/>
            <w:vAlign w:val="center"/>
            <w:hideMark/>
          </w:tcPr>
          <w:p w14:paraId="720702F5" w14:textId="77777777" w:rsidR="002722C4" w:rsidRPr="0085356F" w:rsidRDefault="002722C4" w:rsidP="00ED66AB">
            <w:pPr>
              <w:pStyle w:val="Graafikud"/>
              <w:jc w:val="right"/>
              <w:rPr>
                <w:lang w:eastAsia="et-EE"/>
              </w:rPr>
            </w:pPr>
            <w:r w:rsidRPr="0085356F">
              <w:rPr>
                <w:lang w:eastAsia="et-EE"/>
              </w:rPr>
              <w:t>2021</w:t>
            </w:r>
          </w:p>
        </w:tc>
        <w:tc>
          <w:tcPr>
            <w:tcW w:w="692" w:type="pct"/>
            <w:tcBorders>
              <w:top w:val="nil"/>
              <w:left w:val="nil"/>
              <w:bottom w:val="nil"/>
              <w:right w:val="nil"/>
            </w:tcBorders>
            <w:shd w:val="clear" w:color="000000" w:fill="055542"/>
            <w:noWrap/>
            <w:vAlign w:val="center"/>
            <w:hideMark/>
          </w:tcPr>
          <w:p w14:paraId="120964C5" w14:textId="77777777" w:rsidR="002722C4" w:rsidRPr="0085356F" w:rsidRDefault="002722C4" w:rsidP="00ED66AB">
            <w:pPr>
              <w:pStyle w:val="Graafikud"/>
              <w:jc w:val="right"/>
              <w:rPr>
                <w:lang w:eastAsia="et-EE"/>
              </w:rPr>
            </w:pPr>
            <w:r w:rsidRPr="0085356F">
              <w:rPr>
                <w:lang w:eastAsia="et-EE"/>
              </w:rPr>
              <w:t>2022</w:t>
            </w:r>
          </w:p>
        </w:tc>
        <w:tc>
          <w:tcPr>
            <w:tcW w:w="769" w:type="pct"/>
            <w:tcBorders>
              <w:top w:val="nil"/>
              <w:left w:val="nil"/>
              <w:bottom w:val="nil"/>
              <w:right w:val="nil"/>
            </w:tcBorders>
            <w:shd w:val="clear" w:color="000000" w:fill="055542"/>
            <w:noWrap/>
            <w:vAlign w:val="center"/>
            <w:hideMark/>
          </w:tcPr>
          <w:p w14:paraId="0D6BA579" w14:textId="77777777" w:rsidR="002722C4" w:rsidRPr="0085356F" w:rsidRDefault="002722C4" w:rsidP="00ED66AB">
            <w:pPr>
              <w:pStyle w:val="Graafikud"/>
              <w:jc w:val="right"/>
              <w:rPr>
                <w:lang w:eastAsia="et-EE"/>
              </w:rPr>
            </w:pPr>
            <w:r w:rsidRPr="0085356F">
              <w:rPr>
                <w:lang w:eastAsia="et-EE"/>
              </w:rPr>
              <w:t>2023</w:t>
            </w:r>
          </w:p>
        </w:tc>
        <w:tc>
          <w:tcPr>
            <w:tcW w:w="1077" w:type="pct"/>
            <w:gridSpan w:val="2"/>
            <w:tcBorders>
              <w:top w:val="nil"/>
              <w:left w:val="single" w:sz="4" w:space="0" w:color="F2F2F2"/>
              <w:bottom w:val="single" w:sz="4" w:space="0" w:color="F2F2F2"/>
              <w:right w:val="nil"/>
            </w:tcBorders>
            <w:shd w:val="clear" w:color="000000" w:fill="055542"/>
            <w:noWrap/>
            <w:vAlign w:val="center"/>
            <w:hideMark/>
          </w:tcPr>
          <w:p w14:paraId="75B7C681" w14:textId="77777777" w:rsidR="002722C4" w:rsidRPr="0085356F" w:rsidRDefault="002722C4" w:rsidP="00ED66AB">
            <w:pPr>
              <w:pStyle w:val="Graafikud"/>
              <w:jc w:val="right"/>
              <w:rPr>
                <w:lang w:eastAsia="et-EE"/>
              </w:rPr>
            </w:pPr>
            <w:r w:rsidRPr="0085356F">
              <w:rPr>
                <w:lang w:eastAsia="et-EE"/>
              </w:rPr>
              <w:t>Muutus</w:t>
            </w:r>
          </w:p>
        </w:tc>
      </w:tr>
      <w:tr w:rsidR="0085356F" w:rsidRPr="0085356F" w14:paraId="0A612E64" w14:textId="77777777" w:rsidTr="00597C19">
        <w:trPr>
          <w:trHeight w:val="20"/>
        </w:trPr>
        <w:tc>
          <w:tcPr>
            <w:tcW w:w="1770" w:type="pct"/>
            <w:vMerge/>
            <w:tcBorders>
              <w:top w:val="nil"/>
              <w:left w:val="nil"/>
              <w:bottom w:val="nil"/>
              <w:right w:val="nil"/>
            </w:tcBorders>
            <w:vAlign w:val="center"/>
            <w:hideMark/>
          </w:tcPr>
          <w:p w14:paraId="16B6B6FF" w14:textId="77777777" w:rsidR="002722C4" w:rsidRPr="0085356F" w:rsidRDefault="002722C4" w:rsidP="00A40E36">
            <w:pPr>
              <w:pStyle w:val="Graafikud"/>
              <w:rPr>
                <w:lang w:eastAsia="et-EE"/>
              </w:rPr>
            </w:pPr>
          </w:p>
        </w:tc>
        <w:tc>
          <w:tcPr>
            <w:tcW w:w="692" w:type="pct"/>
            <w:tcBorders>
              <w:top w:val="nil"/>
              <w:left w:val="nil"/>
              <w:bottom w:val="nil"/>
              <w:right w:val="nil"/>
            </w:tcBorders>
            <w:shd w:val="clear" w:color="000000" w:fill="055542"/>
            <w:noWrap/>
            <w:vAlign w:val="center"/>
            <w:hideMark/>
          </w:tcPr>
          <w:p w14:paraId="7A9703D7" w14:textId="77777777" w:rsidR="002722C4" w:rsidRPr="0085356F" w:rsidRDefault="002722C4" w:rsidP="00ED66AB">
            <w:pPr>
              <w:pStyle w:val="Graafikud"/>
              <w:jc w:val="right"/>
              <w:rPr>
                <w:lang w:eastAsia="et-EE"/>
              </w:rPr>
            </w:pPr>
            <w:r w:rsidRPr="0085356F">
              <w:rPr>
                <w:lang w:eastAsia="et-EE"/>
              </w:rPr>
              <w:t>täitmine</w:t>
            </w:r>
          </w:p>
        </w:tc>
        <w:tc>
          <w:tcPr>
            <w:tcW w:w="692" w:type="pct"/>
            <w:tcBorders>
              <w:top w:val="nil"/>
              <w:left w:val="nil"/>
              <w:bottom w:val="nil"/>
              <w:right w:val="nil"/>
            </w:tcBorders>
            <w:shd w:val="clear" w:color="000000" w:fill="055542"/>
            <w:noWrap/>
            <w:vAlign w:val="center"/>
            <w:hideMark/>
          </w:tcPr>
          <w:p w14:paraId="0E7B3995" w14:textId="77777777" w:rsidR="002722C4" w:rsidRPr="0085356F" w:rsidRDefault="002722C4" w:rsidP="00ED66AB">
            <w:pPr>
              <w:pStyle w:val="Graafikud"/>
              <w:jc w:val="right"/>
              <w:rPr>
                <w:lang w:eastAsia="et-EE"/>
              </w:rPr>
            </w:pPr>
            <w:r w:rsidRPr="0085356F">
              <w:rPr>
                <w:lang w:eastAsia="et-EE"/>
              </w:rPr>
              <w:t>eelarve</w:t>
            </w:r>
          </w:p>
        </w:tc>
        <w:tc>
          <w:tcPr>
            <w:tcW w:w="769" w:type="pct"/>
            <w:tcBorders>
              <w:top w:val="nil"/>
              <w:left w:val="nil"/>
              <w:bottom w:val="nil"/>
              <w:right w:val="nil"/>
            </w:tcBorders>
            <w:shd w:val="clear" w:color="000000" w:fill="055542"/>
            <w:noWrap/>
            <w:vAlign w:val="center"/>
            <w:hideMark/>
          </w:tcPr>
          <w:p w14:paraId="285CC0F4" w14:textId="77777777" w:rsidR="002722C4" w:rsidRPr="0085356F" w:rsidRDefault="002722C4" w:rsidP="00ED66AB">
            <w:pPr>
              <w:pStyle w:val="Graafikud"/>
              <w:jc w:val="right"/>
              <w:rPr>
                <w:lang w:eastAsia="et-EE"/>
              </w:rPr>
            </w:pPr>
            <w:r w:rsidRPr="0085356F">
              <w:rPr>
                <w:lang w:eastAsia="et-EE"/>
              </w:rPr>
              <w:t>eelarve</w:t>
            </w:r>
          </w:p>
        </w:tc>
        <w:tc>
          <w:tcPr>
            <w:tcW w:w="389" w:type="pct"/>
            <w:tcBorders>
              <w:top w:val="nil"/>
              <w:left w:val="single" w:sz="4" w:space="0" w:color="F2F2F2"/>
              <w:bottom w:val="single" w:sz="12" w:space="0" w:color="FFFFFF"/>
            </w:tcBorders>
            <w:shd w:val="clear" w:color="000000" w:fill="055542"/>
            <w:noWrap/>
            <w:vAlign w:val="center"/>
            <w:hideMark/>
          </w:tcPr>
          <w:p w14:paraId="0963107C" w14:textId="77777777" w:rsidR="002722C4" w:rsidRPr="0085356F" w:rsidRDefault="002722C4" w:rsidP="00ED66AB">
            <w:pPr>
              <w:pStyle w:val="Graafikud"/>
              <w:jc w:val="right"/>
              <w:rPr>
                <w:lang w:eastAsia="et-EE"/>
              </w:rPr>
            </w:pPr>
            <w:r w:rsidRPr="0085356F">
              <w:rPr>
                <w:lang w:eastAsia="et-EE"/>
              </w:rPr>
              <w:t>%</w:t>
            </w:r>
          </w:p>
        </w:tc>
        <w:tc>
          <w:tcPr>
            <w:tcW w:w="688" w:type="pct"/>
            <w:tcBorders>
              <w:top w:val="nil"/>
              <w:left w:val="nil"/>
              <w:bottom w:val="single" w:sz="12" w:space="0" w:color="FFFFFF"/>
              <w:right w:val="nil"/>
            </w:tcBorders>
            <w:shd w:val="clear" w:color="000000" w:fill="055542"/>
            <w:noWrap/>
            <w:vAlign w:val="center"/>
            <w:hideMark/>
          </w:tcPr>
          <w:p w14:paraId="387C0F3B" w14:textId="5AB95CE0" w:rsidR="002722C4" w:rsidRPr="0085356F" w:rsidRDefault="00CD6B27" w:rsidP="00ED66AB">
            <w:pPr>
              <w:pStyle w:val="Graafikud"/>
              <w:jc w:val="right"/>
              <w:rPr>
                <w:lang w:eastAsia="et-EE"/>
              </w:rPr>
            </w:pPr>
            <w:r w:rsidRPr="0085356F">
              <w:rPr>
                <w:lang w:eastAsia="et-EE"/>
              </w:rPr>
              <w:t>eurot</w:t>
            </w:r>
          </w:p>
        </w:tc>
      </w:tr>
      <w:tr w:rsidR="0085356F" w:rsidRPr="0085356F" w14:paraId="5B53DC27" w14:textId="77777777" w:rsidTr="00C145A6">
        <w:trPr>
          <w:trHeight w:val="20"/>
        </w:trPr>
        <w:tc>
          <w:tcPr>
            <w:tcW w:w="1770" w:type="pct"/>
            <w:tcBorders>
              <w:top w:val="single" w:sz="12" w:space="0" w:color="FFFFFF"/>
              <w:left w:val="nil"/>
              <w:bottom w:val="single" w:sz="4" w:space="0" w:color="D9D9D9"/>
              <w:right w:val="nil"/>
            </w:tcBorders>
            <w:shd w:val="clear" w:color="000000" w:fill="F7F2E9"/>
            <w:vAlign w:val="center"/>
            <w:hideMark/>
          </w:tcPr>
          <w:p w14:paraId="17A506DB" w14:textId="77777777" w:rsidR="002722C4" w:rsidRPr="0085356F" w:rsidRDefault="002722C4" w:rsidP="00A40E36">
            <w:pPr>
              <w:pStyle w:val="Graafikud"/>
              <w:rPr>
                <w:lang w:eastAsia="et-EE"/>
              </w:rPr>
            </w:pPr>
            <w:r w:rsidRPr="0085356F">
              <w:rPr>
                <w:lang w:eastAsia="et-EE"/>
              </w:rPr>
              <w:t>Maksud</w:t>
            </w:r>
          </w:p>
        </w:tc>
        <w:tc>
          <w:tcPr>
            <w:tcW w:w="692" w:type="pct"/>
            <w:tcBorders>
              <w:top w:val="single" w:sz="12" w:space="0" w:color="FFFFFF"/>
              <w:left w:val="nil"/>
              <w:bottom w:val="single" w:sz="4" w:space="0" w:color="D9D9D9"/>
              <w:right w:val="nil"/>
            </w:tcBorders>
            <w:shd w:val="clear" w:color="000000" w:fill="F7F2E9"/>
            <w:noWrap/>
            <w:vAlign w:val="center"/>
            <w:hideMark/>
          </w:tcPr>
          <w:p w14:paraId="3104B00A" w14:textId="77777777" w:rsidR="002722C4" w:rsidRPr="0085356F" w:rsidRDefault="002722C4" w:rsidP="00ED66AB">
            <w:pPr>
              <w:pStyle w:val="Graafikud"/>
              <w:jc w:val="right"/>
              <w:rPr>
                <w:lang w:eastAsia="et-EE"/>
              </w:rPr>
            </w:pPr>
            <w:r w:rsidRPr="0085356F">
              <w:rPr>
                <w:lang w:eastAsia="et-EE"/>
              </w:rPr>
              <w:t>103 289 313</w:t>
            </w:r>
          </w:p>
        </w:tc>
        <w:tc>
          <w:tcPr>
            <w:tcW w:w="692" w:type="pct"/>
            <w:tcBorders>
              <w:top w:val="single" w:sz="12" w:space="0" w:color="FFFFFF"/>
              <w:left w:val="nil"/>
              <w:bottom w:val="single" w:sz="4" w:space="0" w:color="D9D9D9"/>
              <w:right w:val="nil"/>
            </w:tcBorders>
            <w:shd w:val="clear" w:color="000000" w:fill="F7F2E9"/>
            <w:noWrap/>
            <w:vAlign w:val="center"/>
            <w:hideMark/>
          </w:tcPr>
          <w:p w14:paraId="1BE2371E" w14:textId="77777777" w:rsidR="002722C4" w:rsidRPr="0085356F" w:rsidRDefault="002722C4" w:rsidP="00ED66AB">
            <w:pPr>
              <w:pStyle w:val="Graafikud"/>
              <w:jc w:val="right"/>
              <w:rPr>
                <w:lang w:eastAsia="et-EE"/>
              </w:rPr>
            </w:pPr>
            <w:r w:rsidRPr="0085356F">
              <w:rPr>
                <w:lang w:eastAsia="et-EE"/>
              </w:rPr>
              <w:t>113 677 000</w:t>
            </w:r>
          </w:p>
        </w:tc>
        <w:tc>
          <w:tcPr>
            <w:tcW w:w="769" w:type="pct"/>
            <w:tcBorders>
              <w:top w:val="single" w:sz="12" w:space="0" w:color="FFFFFF"/>
              <w:left w:val="nil"/>
              <w:bottom w:val="single" w:sz="4" w:space="0" w:color="D9D9D9"/>
              <w:right w:val="nil"/>
            </w:tcBorders>
            <w:shd w:val="clear" w:color="000000" w:fill="F7F2E9"/>
            <w:noWrap/>
            <w:vAlign w:val="center"/>
            <w:hideMark/>
          </w:tcPr>
          <w:p w14:paraId="50693850" w14:textId="77777777" w:rsidR="002722C4" w:rsidRPr="0085356F" w:rsidRDefault="002722C4" w:rsidP="00ED66AB">
            <w:pPr>
              <w:pStyle w:val="Graafikud"/>
              <w:jc w:val="right"/>
              <w:rPr>
                <w:lang w:eastAsia="et-EE"/>
              </w:rPr>
            </w:pPr>
            <w:r w:rsidRPr="0085356F">
              <w:rPr>
                <w:lang w:eastAsia="et-EE"/>
              </w:rPr>
              <w:t>126 022 000</w:t>
            </w:r>
          </w:p>
        </w:tc>
        <w:tc>
          <w:tcPr>
            <w:tcW w:w="389" w:type="pct"/>
            <w:tcBorders>
              <w:top w:val="single" w:sz="12" w:space="0" w:color="FFFFFF"/>
              <w:left w:val="single" w:sz="4" w:space="0" w:color="D9D9D9"/>
              <w:bottom w:val="single" w:sz="4" w:space="0" w:color="D9D9D9"/>
              <w:right w:val="nil"/>
            </w:tcBorders>
            <w:shd w:val="clear" w:color="000000" w:fill="F7F2E9"/>
            <w:noWrap/>
            <w:vAlign w:val="center"/>
            <w:hideMark/>
          </w:tcPr>
          <w:p w14:paraId="6FA23AAA" w14:textId="77777777" w:rsidR="002722C4" w:rsidRPr="0085356F" w:rsidRDefault="002722C4" w:rsidP="00ED66AB">
            <w:pPr>
              <w:pStyle w:val="Graafikud"/>
              <w:jc w:val="right"/>
              <w:rPr>
                <w:lang w:eastAsia="et-EE"/>
              </w:rPr>
            </w:pPr>
            <w:r w:rsidRPr="0085356F">
              <w:rPr>
                <w:lang w:eastAsia="et-EE"/>
              </w:rPr>
              <w:t>10,9</w:t>
            </w:r>
          </w:p>
        </w:tc>
        <w:tc>
          <w:tcPr>
            <w:tcW w:w="688" w:type="pct"/>
            <w:tcBorders>
              <w:top w:val="single" w:sz="12" w:space="0" w:color="FFFFFF"/>
              <w:left w:val="nil"/>
              <w:bottom w:val="single" w:sz="4" w:space="0" w:color="D9D9D9"/>
              <w:right w:val="nil"/>
            </w:tcBorders>
            <w:shd w:val="clear" w:color="000000" w:fill="F7F2E9"/>
            <w:noWrap/>
            <w:vAlign w:val="center"/>
            <w:hideMark/>
          </w:tcPr>
          <w:p w14:paraId="3DB17149" w14:textId="77777777" w:rsidR="002722C4" w:rsidRPr="0085356F" w:rsidRDefault="002722C4" w:rsidP="00ED66AB">
            <w:pPr>
              <w:pStyle w:val="Graafikud"/>
              <w:jc w:val="right"/>
              <w:rPr>
                <w:lang w:eastAsia="et-EE"/>
              </w:rPr>
            </w:pPr>
            <w:r w:rsidRPr="0085356F">
              <w:rPr>
                <w:lang w:eastAsia="et-EE"/>
              </w:rPr>
              <w:t>12 345 000</w:t>
            </w:r>
          </w:p>
        </w:tc>
      </w:tr>
      <w:tr w:rsidR="0085356F" w:rsidRPr="0085356F" w14:paraId="65317708" w14:textId="77777777" w:rsidTr="00C145A6">
        <w:trPr>
          <w:trHeight w:val="20"/>
        </w:trPr>
        <w:tc>
          <w:tcPr>
            <w:tcW w:w="1770" w:type="pct"/>
            <w:tcBorders>
              <w:top w:val="nil"/>
              <w:left w:val="nil"/>
              <w:bottom w:val="single" w:sz="4" w:space="0" w:color="D9D9D9"/>
              <w:right w:val="nil"/>
            </w:tcBorders>
            <w:shd w:val="clear" w:color="auto" w:fill="auto"/>
            <w:vAlign w:val="center"/>
            <w:hideMark/>
          </w:tcPr>
          <w:p w14:paraId="3B31ADD1" w14:textId="77777777" w:rsidR="002722C4" w:rsidRPr="0085356F" w:rsidRDefault="002722C4" w:rsidP="00A40E36">
            <w:pPr>
              <w:pStyle w:val="Graafikud"/>
              <w:rPr>
                <w:lang w:eastAsia="et-EE"/>
              </w:rPr>
            </w:pPr>
            <w:r w:rsidRPr="0085356F">
              <w:rPr>
                <w:lang w:eastAsia="et-EE"/>
              </w:rPr>
              <w:t xml:space="preserve">Füüsilise isiku tulumaks </w:t>
            </w:r>
          </w:p>
        </w:tc>
        <w:tc>
          <w:tcPr>
            <w:tcW w:w="692" w:type="pct"/>
            <w:tcBorders>
              <w:top w:val="nil"/>
              <w:left w:val="nil"/>
              <w:bottom w:val="single" w:sz="4" w:space="0" w:color="D9D9D9"/>
              <w:right w:val="nil"/>
            </w:tcBorders>
            <w:shd w:val="clear" w:color="auto" w:fill="auto"/>
            <w:noWrap/>
            <w:vAlign w:val="center"/>
            <w:hideMark/>
          </w:tcPr>
          <w:p w14:paraId="7BE6091B" w14:textId="77777777" w:rsidR="002722C4" w:rsidRPr="0085356F" w:rsidRDefault="002722C4" w:rsidP="00ED66AB">
            <w:pPr>
              <w:pStyle w:val="Graafikud"/>
              <w:jc w:val="right"/>
              <w:rPr>
                <w:lang w:eastAsia="et-EE"/>
              </w:rPr>
            </w:pPr>
            <w:r w:rsidRPr="0085356F">
              <w:rPr>
                <w:lang w:eastAsia="et-EE"/>
              </w:rPr>
              <w:t>99 838 419</w:t>
            </w:r>
          </w:p>
        </w:tc>
        <w:tc>
          <w:tcPr>
            <w:tcW w:w="692" w:type="pct"/>
            <w:tcBorders>
              <w:top w:val="nil"/>
              <w:left w:val="nil"/>
              <w:bottom w:val="single" w:sz="4" w:space="0" w:color="D9D9D9"/>
              <w:right w:val="nil"/>
            </w:tcBorders>
            <w:shd w:val="clear" w:color="auto" w:fill="auto"/>
            <w:noWrap/>
            <w:vAlign w:val="center"/>
            <w:hideMark/>
          </w:tcPr>
          <w:p w14:paraId="42F85D60" w14:textId="77777777" w:rsidR="002722C4" w:rsidRPr="0085356F" w:rsidRDefault="002722C4" w:rsidP="00ED66AB">
            <w:pPr>
              <w:pStyle w:val="Graafikud"/>
              <w:jc w:val="right"/>
              <w:rPr>
                <w:lang w:eastAsia="et-EE"/>
              </w:rPr>
            </w:pPr>
            <w:r w:rsidRPr="0085356F">
              <w:rPr>
                <w:lang w:eastAsia="et-EE"/>
              </w:rPr>
              <w:t>110 000 000</w:t>
            </w:r>
          </w:p>
        </w:tc>
        <w:tc>
          <w:tcPr>
            <w:tcW w:w="769" w:type="pct"/>
            <w:tcBorders>
              <w:top w:val="nil"/>
              <w:left w:val="nil"/>
              <w:bottom w:val="single" w:sz="4" w:space="0" w:color="D9D9D9"/>
              <w:right w:val="nil"/>
            </w:tcBorders>
            <w:shd w:val="clear" w:color="auto" w:fill="auto"/>
            <w:noWrap/>
            <w:vAlign w:val="center"/>
            <w:hideMark/>
          </w:tcPr>
          <w:p w14:paraId="4D22FC6C" w14:textId="77777777" w:rsidR="002722C4" w:rsidRPr="0085356F" w:rsidRDefault="002722C4" w:rsidP="00ED66AB">
            <w:pPr>
              <w:pStyle w:val="Graafikud"/>
              <w:jc w:val="right"/>
              <w:rPr>
                <w:lang w:eastAsia="et-EE"/>
              </w:rPr>
            </w:pPr>
            <w:r w:rsidRPr="0085356F">
              <w:rPr>
                <w:lang w:eastAsia="et-EE"/>
              </w:rPr>
              <w:t>122 000 000</w:t>
            </w:r>
          </w:p>
        </w:tc>
        <w:tc>
          <w:tcPr>
            <w:tcW w:w="389" w:type="pct"/>
            <w:tcBorders>
              <w:top w:val="nil"/>
              <w:left w:val="single" w:sz="4" w:space="0" w:color="D9D9D9"/>
              <w:bottom w:val="single" w:sz="4" w:space="0" w:color="D9D9D9"/>
              <w:right w:val="nil"/>
            </w:tcBorders>
            <w:shd w:val="clear" w:color="auto" w:fill="auto"/>
            <w:noWrap/>
            <w:vAlign w:val="center"/>
            <w:hideMark/>
          </w:tcPr>
          <w:p w14:paraId="523A9F30" w14:textId="77777777" w:rsidR="002722C4" w:rsidRPr="0085356F" w:rsidRDefault="002722C4" w:rsidP="00ED66AB">
            <w:pPr>
              <w:pStyle w:val="Graafikud"/>
              <w:jc w:val="right"/>
              <w:rPr>
                <w:lang w:eastAsia="et-EE"/>
              </w:rPr>
            </w:pPr>
            <w:r w:rsidRPr="0085356F">
              <w:rPr>
                <w:lang w:eastAsia="et-EE"/>
              </w:rPr>
              <w:t>10,9</w:t>
            </w:r>
          </w:p>
        </w:tc>
        <w:tc>
          <w:tcPr>
            <w:tcW w:w="688" w:type="pct"/>
            <w:tcBorders>
              <w:top w:val="nil"/>
              <w:left w:val="nil"/>
              <w:bottom w:val="single" w:sz="4" w:space="0" w:color="D9D9D9"/>
              <w:right w:val="nil"/>
            </w:tcBorders>
            <w:shd w:val="clear" w:color="auto" w:fill="auto"/>
            <w:noWrap/>
            <w:vAlign w:val="center"/>
            <w:hideMark/>
          </w:tcPr>
          <w:p w14:paraId="2DF9DA1E" w14:textId="77777777" w:rsidR="002722C4" w:rsidRPr="0085356F" w:rsidRDefault="002722C4" w:rsidP="00ED66AB">
            <w:pPr>
              <w:pStyle w:val="Graafikud"/>
              <w:jc w:val="right"/>
              <w:rPr>
                <w:lang w:eastAsia="et-EE"/>
              </w:rPr>
            </w:pPr>
            <w:r w:rsidRPr="0085356F">
              <w:rPr>
                <w:lang w:eastAsia="et-EE"/>
              </w:rPr>
              <w:t>12 000 000</w:t>
            </w:r>
          </w:p>
        </w:tc>
      </w:tr>
      <w:tr w:rsidR="0085356F" w:rsidRPr="0085356F" w14:paraId="77363B21" w14:textId="77777777" w:rsidTr="00C145A6">
        <w:trPr>
          <w:trHeight w:val="20"/>
        </w:trPr>
        <w:tc>
          <w:tcPr>
            <w:tcW w:w="1770" w:type="pct"/>
            <w:tcBorders>
              <w:top w:val="nil"/>
              <w:left w:val="nil"/>
              <w:bottom w:val="single" w:sz="4" w:space="0" w:color="D9D9D9"/>
              <w:right w:val="nil"/>
            </w:tcBorders>
            <w:shd w:val="clear" w:color="auto" w:fill="auto"/>
            <w:vAlign w:val="center"/>
            <w:hideMark/>
          </w:tcPr>
          <w:p w14:paraId="35B04858" w14:textId="77777777" w:rsidR="002722C4" w:rsidRPr="0085356F" w:rsidRDefault="002722C4" w:rsidP="00A40E36">
            <w:pPr>
              <w:pStyle w:val="Graafikud"/>
              <w:rPr>
                <w:lang w:eastAsia="et-EE"/>
              </w:rPr>
            </w:pPr>
            <w:r w:rsidRPr="0085356F">
              <w:rPr>
                <w:lang w:eastAsia="et-EE"/>
              </w:rPr>
              <w:t xml:space="preserve">Maamaks </w:t>
            </w:r>
          </w:p>
        </w:tc>
        <w:tc>
          <w:tcPr>
            <w:tcW w:w="692" w:type="pct"/>
            <w:tcBorders>
              <w:top w:val="nil"/>
              <w:left w:val="nil"/>
              <w:bottom w:val="single" w:sz="4" w:space="0" w:color="D9D9D9"/>
              <w:right w:val="nil"/>
            </w:tcBorders>
            <w:shd w:val="clear" w:color="auto" w:fill="auto"/>
            <w:noWrap/>
            <w:vAlign w:val="center"/>
            <w:hideMark/>
          </w:tcPr>
          <w:p w14:paraId="46D43B06" w14:textId="77777777" w:rsidR="002722C4" w:rsidRPr="0085356F" w:rsidRDefault="002722C4" w:rsidP="00ED66AB">
            <w:pPr>
              <w:pStyle w:val="Graafikud"/>
              <w:jc w:val="right"/>
              <w:rPr>
                <w:lang w:eastAsia="et-EE"/>
              </w:rPr>
            </w:pPr>
            <w:r w:rsidRPr="0085356F">
              <w:rPr>
                <w:lang w:eastAsia="et-EE"/>
              </w:rPr>
              <w:t>1 915 276</w:t>
            </w:r>
          </w:p>
        </w:tc>
        <w:tc>
          <w:tcPr>
            <w:tcW w:w="692" w:type="pct"/>
            <w:tcBorders>
              <w:top w:val="nil"/>
              <w:left w:val="nil"/>
              <w:bottom w:val="single" w:sz="4" w:space="0" w:color="D9D9D9"/>
              <w:right w:val="nil"/>
            </w:tcBorders>
            <w:shd w:val="clear" w:color="auto" w:fill="auto"/>
            <w:noWrap/>
            <w:vAlign w:val="center"/>
            <w:hideMark/>
          </w:tcPr>
          <w:p w14:paraId="56E933F7" w14:textId="77777777" w:rsidR="002722C4" w:rsidRPr="0085356F" w:rsidRDefault="002722C4" w:rsidP="00ED66AB">
            <w:pPr>
              <w:pStyle w:val="Graafikud"/>
              <w:jc w:val="right"/>
              <w:rPr>
                <w:lang w:eastAsia="et-EE"/>
              </w:rPr>
            </w:pPr>
            <w:r w:rsidRPr="0085356F">
              <w:rPr>
                <w:lang w:eastAsia="et-EE"/>
              </w:rPr>
              <w:t>1 942 000</w:t>
            </w:r>
          </w:p>
        </w:tc>
        <w:tc>
          <w:tcPr>
            <w:tcW w:w="769" w:type="pct"/>
            <w:tcBorders>
              <w:top w:val="nil"/>
              <w:left w:val="nil"/>
              <w:bottom w:val="single" w:sz="4" w:space="0" w:color="D9D9D9"/>
              <w:right w:val="nil"/>
            </w:tcBorders>
            <w:shd w:val="clear" w:color="auto" w:fill="auto"/>
            <w:noWrap/>
            <w:vAlign w:val="center"/>
            <w:hideMark/>
          </w:tcPr>
          <w:p w14:paraId="4B7B5BF4" w14:textId="77777777" w:rsidR="002722C4" w:rsidRPr="0085356F" w:rsidRDefault="002722C4" w:rsidP="00ED66AB">
            <w:pPr>
              <w:pStyle w:val="Graafikud"/>
              <w:jc w:val="right"/>
              <w:rPr>
                <w:lang w:eastAsia="et-EE"/>
              </w:rPr>
            </w:pPr>
            <w:r w:rsidRPr="0085356F">
              <w:rPr>
                <w:lang w:eastAsia="et-EE"/>
              </w:rPr>
              <w:t>1 942 000</w:t>
            </w:r>
          </w:p>
        </w:tc>
        <w:tc>
          <w:tcPr>
            <w:tcW w:w="389" w:type="pct"/>
            <w:tcBorders>
              <w:top w:val="nil"/>
              <w:left w:val="single" w:sz="4" w:space="0" w:color="D9D9D9"/>
              <w:bottom w:val="single" w:sz="4" w:space="0" w:color="D9D9D9"/>
              <w:right w:val="nil"/>
            </w:tcBorders>
            <w:shd w:val="clear" w:color="auto" w:fill="auto"/>
            <w:noWrap/>
            <w:vAlign w:val="center"/>
            <w:hideMark/>
          </w:tcPr>
          <w:p w14:paraId="56837595" w14:textId="77777777" w:rsidR="002722C4" w:rsidRPr="0085356F" w:rsidRDefault="002722C4" w:rsidP="00ED66AB">
            <w:pPr>
              <w:pStyle w:val="Graafikud"/>
              <w:jc w:val="right"/>
              <w:rPr>
                <w:lang w:eastAsia="et-EE"/>
              </w:rPr>
            </w:pPr>
            <w:r w:rsidRPr="0085356F">
              <w:rPr>
                <w:lang w:eastAsia="et-EE"/>
              </w:rPr>
              <w:t>0,0</w:t>
            </w:r>
          </w:p>
        </w:tc>
        <w:tc>
          <w:tcPr>
            <w:tcW w:w="688" w:type="pct"/>
            <w:tcBorders>
              <w:top w:val="nil"/>
              <w:left w:val="nil"/>
              <w:bottom w:val="single" w:sz="4" w:space="0" w:color="D9D9D9"/>
              <w:right w:val="nil"/>
            </w:tcBorders>
            <w:shd w:val="clear" w:color="auto" w:fill="auto"/>
            <w:noWrap/>
            <w:vAlign w:val="center"/>
            <w:hideMark/>
          </w:tcPr>
          <w:p w14:paraId="0C42BC15" w14:textId="77777777" w:rsidR="002722C4" w:rsidRPr="0085356F" w:rsidRDefault="002722C4" w:rsidP="00ED66AB">
            <w:pPr>
              <w:pStyle w:val="Graafikud"/>
              <w:jc w:val="right"/>
              <w:rPr>
                <w:lang w:eastAsia="et-EE"/>
              </w:rPr>
            </w:pPr>
            <w:r w:rsidRPr="0085356F">
              <w:rPr>
                <w:lang w:eastAsia="et-EE"/>
              </w:rPr>
              <w:t>0</w:t>
            </w:r>
          </w:p>
        </w:tc>
      </w:tr>
      <w:tr w:rsidR="0085356F" w:rsidRPr="0085356F" w14:paraId="71F5FC61" w14:textId="77777777" w:rsidTr="00C145A6">
        <w:trPr>
          <w:trHeight w:val="20"/>
        </w:trPr>
        <w:tc>
          <w:tcPr>
            <w:tcW w:w="1770" w:type="pct"/>
            <w:tcBorders>
              <w:top w:val="nil"/>
              <w:left w:val="nil"/>
              <w:bottom w:val="single" w:sz="4" w:space="0" w:color="D9D9D9"/>
              <w:right w:val="nil"/>
            </w:tcBorders>
            <w:shd w:val="clear" w:color="auto" w:fill="auto"/>
            <w:vAlign w:val="center"/>
            <w:hideMark/>
          </w:tcPr>
          <w:p w14:paraId="76876875" w14:textId="77777777" w:rsidR="002722C4" w:rsidRPr="0085356F" w:rsidRDefault="002722C4" w:rsidP="00A40E36">
            <w:pPr>
              <w:pStyle w:val="Graafikud"/>
              <w:rPr>
                <w:lang w:eastAsia="et-EE"/>
              </w:rPr>
            </w:pPr>
            <w:r w:rsidRPr="0085356F">
              <w:rPr>
                <w:lang w:eastAsia="et-EE"/>
              </w:rPr>
              <w:t>Reklaamimaks</w:t>
            </w:r>
          </w:p>
        </w:tc>
        <w:tc>
          <w:tcPr>
            <w:tcW w:w="692" w:type="pct"/>
            <w:tcBorders>
              <w:top w:val="nil"/>
              <w:left w:val="nil"/>
              <w:bottom w:val="single" w:sz="4" w:space="0" w:color="D9D9D9"/>
              <w:right w:val="nil"/>
            </w:tcBorders>
            <w:shd w:val="clear" w:color="auto" w:fill="auto"/>
            <w:noWrap/>
            <w:vAlign w:val="center"/>
            <w:hideMark/>
          </w:tcPr>
          <w:p w14:paraId="43BF39EE" w14:textId="77777777" w:rsidR="002722C4" w:rsidRPr="0085356F" w:rsidRDefault="002722C4" w:rsidP="00ED66AB">
            <w:pPr>
              <w:pStyle w:val="Graafikud"/>
              <w:jc w:val="right"/>
              <w:rPr>
                <w:lang w:eastAsia="et-EE"/>
              </w:rPr>
            </w:pPr>
            <w:r w:rsidRPr="0085356F">
              <w:rPr>
                <w:lang w:eastAsia="et-EE"/>
              </w:rPr>
              <w:t>484 083</w:t>
            </w:r>
          </w:p>
        </w:tc>
        <w:tc>
          <w:tcPr>
            <w:tcW w:w="692" w:type="pct"/>
            <w:tcBorders>
              <w:top w:val="nil"/>
              <w:left w:val="nil"/>
              <w:bottom w:val="single" w:sz="4" w:space="0" w:color="D9D9D9"/>
              <w:right w:val="nil"/>
            </w:tcBorders>
            <w:shd w:val="clear" w:color="auto" w:fill="auto"/>
            <w:noWrap/>
            <w:vAlign w:val="center"/>
            <w:hideMark/>
          </w:tcPr>
          <w:p w14:paraId="1A1E28D2" w14:textId="77777777" w:rsidR="002722C4" w:rsidRPr="0085356F" w:rsidRDefault="002722C4" w:rsidP="00ED66AB">
            <w:pPr>
              <w:pStyle w:val="Graafikud"/>
              <w:jc w:val="right"/>
              <w:rPr>
                <w:lang w:eastAsia="et-EE"/>
              </w:rPr>
            </w:pPr>
            <w:r w:rsidRPr="0085356F">
              <w:rPr>
                <w:lang w:eastAsia="et-EE"/>
              </w:rPr>
              <w:t>490 000</w:t>
            </w:r>
          </w:p>
        </w:tc>
        <w:tc>
          <w:tcPr>
            <w:tcW w:w="769" w:type="pct"/>
            <w:tcBorders>
              <w:top w:val="nil"/>
              <w:left w:val="nil"/>
              <w:bottom w:val="single" w:sz="4" w:space="0" w:color="D9D9D9"/>
              <w:right w:val="nil"/>
            </w:tcBorders>
            <w:shd w:val="clear" w:color="auto" w:fill="auto"/>
            <w:noWrap/>
            <w:vAlign w:val="center"/>
            <w:hideMark/>
          </w:tcPr>
          <w:p w14:paraId="1210AD19" w14:textId="77777777" w:rsidR="002722C4" w:rsidRPr="0085356F" w:rsidRDefault="002722C4" w:rsidP="00ED66AB">
            <w:pPr>
              <w:pStyle w:val="Graafikud"/>
              <w:jc w:val="right"/>
              <w:rPr>
                <w:lang w:eastAsia="et-EE"/>
              </w:rPr>
            </w:pPr>
            <w:r w:rsidRPr="0085356F">
              <w:rPr>
                <w:lang w:eastAsia="et-EE"/>
              </w:rPr>
              <w:t>750 000</w:t>
            </w:r>
          </w:p>
        </w:tc>
        <w:tc>
          <w:tcPr>
            <w:tcW w:w="389" w:type="pct"/>
            <w:tcBorders>
              <w:top w:val="nil"/>
              <w:left w:val="single" w:sz="4" w:space="0" w:color="D9D9D9"/>
              <w:bottom w:val="single" w:sz="4" w:space="0" w:color="D9D9D9"/>
              <w:right w:val="nil"/>
            </w:tcBorders>
            <w:shd w:val="clear" w:color="auto" w:fill="auto"/>
            <w:noWrap/>
            <w:vAlign w:val="center"/>
            <w:hideMark/>
          </w:tcPr>
          <w:p w14:paraId="24CD6363" w14:textId="77777777" w:rsidR="002722C4" w:rsidRPr="0085356F" w:rsidRDefault="002722C4" w:rsidP="00ED66AB">
            <w:pPr>
              <w:pStyle w:val="Graafikud"/>
              <w:jc w:val="right"/>
              <w:rPr>
                <w:lang w:eastAsia="et-EE"/>
              </w:rPr>
            </w:pPr>
            <w:r w:rsidRPr="0085356F">
              <w:rPr>
                <w:lang w:eastAsia="et-EE"/>
              </w:rPr>
              <w:t>53,1</w:t>
            </w:r>
          </w:p>
        </w:tc>
        <w:tc>
          <w:tcPr>
            <w:tcW w:w="688" w:type="pct"/>
            <w:tcBorders>
              <w:top w:val="nil"/>
              <w:left w:val="nil"/>
              <w:bottom w:val="single" w:sz="4" w:space="0" w:color="D9D9D9"/>
              <w:right w:val="nil"/>
            </w:tcBorders>
            <w:shd w:val="clear" w:color="auto" w:fill="auto"/>
            <w:noWrap/>
            <w:vAlign w:val="center"/>
            <w:hideMark/>
          </w:tcPr>
          <w:p w14:paraId="766A957E" w14:textId="77777777" w:rsidR="002722C4" w:rsidRPr="0085356F" w:rsidRDefault="002722C4" w:rsidP="00ED66AB">
            <w:pPr>
              <w:pStyle w:val="Graafikud"/>
              <w:jc w:val="right"/>
              <w:rPr>
                <w:lang w:eastAsia="et-EE"/>
              </w:rPr>
            </w:pPr>
            <w:r w:rsidRPr="0085356F">
              <w:rPr>
                <w:lang w:eastAsia="et-EE"/>
              </w:rPr>
              <w:t>260 000</w:t>
            </w:r>
          </w:p>
        </w:tc>
      </w:tr>
      <w:tr w:rsidR="0085356F" w:rsidRPr="0085356F" w14:paraId="1B2123BE" w14:textId="77777777" w:rsidTr="00C145A6">
        <w:trPr>
          <w:trHeight w:val="20"/>
        </w:trPr>
        <w:tc>
          <w:tcPr>
            <w:tcW w:w="1770" w:type="pct"/>
            <w:tcBorders>
              <w:top w:val="nil"/>
              <w:left w:val="nil"/>
              <w:bottom w:val="single" w:sz="4" w:space="0" w:color="D9D9D9"/>
              <w:right w:val="nil"/>
            </w:tcBorders>
            <w:shd w:val="clear" w:color="auto" w:fill="auto"/>
            <w:vAlign w:val="center"/>
            <w:hideMark/>
          </w:tcPr>
          <w:p w14:paraId="04E00DF4" w14:textId="77777777" w:rsidR="002722C4" w:rsidRPr="0085356F" w:rsidRDefault="002722C4" w:rsidP="00A40E36">
            <w:pPr>
              <w:pStyle w:val="Graafikud"/>
              <w:rPr>
                <w:lang w:eastAsia="et-EE"/>
              </w:rPr>
            </w:pPr>
            <w:r w:rsidRPr="0085356F">
              <w:rPr>
                <w:lang w:eastAsia="et-EE"/>
              </w:rPr>
              <w:t xml:space="preserve">Teede ja tänavate sulgemise maks </w:t>
            </w:r>
          </w:p>
        </w:tc>
        <w:tc>
          <w:tcPr>
            <w:tcW w:w="692" w:type="pct"/>
            <w:tcBorders>
              <w:top w:val="nil"/>
              <w:left w:val="nil"/>
              <w:bottom w:val="single" w:sz="4" w:space="0" w:color="D9D9D9"/>
              <w:right w:val="nil"/>
            </w:tcBorders>
            <w:shd w:val="clear" w:color="auto" w:fill="auto"/>
            <w:noWrap/>
            <w:vAlign w:val="center"/>
            <w:hideMark/>
          </w:tcPr>
          <w:p w14:paraId="2283EEBB" w14:textId="77777777" w:rsidR="002722C4" w:rsidRPr="0085356F" w:rsidRDefault="002722C4" w:rsidP="00ED66AB">
            <w:pPr>
              <w:pStyle w:val="Graafikud"/>
              <w:jc w:val="right"/>
              <w:rPr>
                <w:lang w:eastAsia="et-EE"/>
              </w:rPr>
            </w:pPr>
            <w:r w:rsidRPr="0085356F">
              <w:rPr>
                <w:lang w:eastAsia="et-EE"/>
              </w:rPr>
              <w:t>164 157</w:t>
            </w:r>
          </w:p>
        </w:tc>
        <w:tc>
          <w:tcPr>
            <w:tcW w:w="692" w:type="pct"/>
            <w:tcBorders>
              <w:top w:val="nil"/>
              <w:left w:val="nil"/>
              <w:bottom w:val="single" w:sz="4" w:space="0" w:color="D9D9D9"/>
              <w:right w:val="nil"/>
            </w:tcBorders>
            <w:shd w:val="clear" w:color="auto" w:fill="auto"/>
            <w:noWrap/>
            <w:vAlign w:val="center"/>
            <w:hideMark/>
          </w:tcPr>
          <w:p w14:paraId="3A6A5267" w14:textId="77777777" w:rsidR="002722C4" w:rsidRPr="0085356F" w:rsidRDefault="002722C4" w:rsidP="00ED66AB">
            <w:pPr>
              <w:pStyle w:val="Graafikud"/>
              <w:jc w:val="right"/>
              <w:rPr>
                <w:lang w:eastAsia="et-EE"/>
              </w:rPr>
            </w:pPr>
            <w:r w:rsidRPr="0085356F">
              <w:rPr>
                <w:lang w:eastAsia="et-EE"/>
              </w:rPr>
              <w:t>160 000</w:t>
            </w:r>
          </w:p>
        </w:tc>
        <w:tc>
          <w:tcPr>
            <w:tcW w:w="769" w:type="pct"/>
            <w:tcBorders>
              <w:top w:val="nil"/>
              <w:left w:val="nil"/>
              <w:bottom w:val="single" w:sz="4" w:space="0" w:color="D9D9D9"/>
              <w:right w:val="nil"/>
            </w:tcBorders>
            <w:shd w:val="clear" w:color="auto" w:fill="auto"/>
            <w:noWrap/>
            <w:vAlign w:val="center"/>
            <w:hideMark/>
          </w:tcPr>
          <w:p w14:paraId="1BE8046C" w14:textId="77777777" w:rsidR="002722C4" w:rsidRPr="0085356F" w:rsidRDefault="002722C4" w:rsidP="00ED66AB">
            <w:pPr>
              <w:pStyle w:val="Graafikud"/>
              <w:jc w:val="right"/>
              <w:rPr>
                <w:lang w:eastAsia="et-EE"/>
              </w:rPr>
            </w:pPr>
            <w:r w:rsidRPr="0085356F">
              <w:rPr>
                <w:lang w:eastAsia="et-EE"/>
              </w:rPr>
              <w:t>130 000</w:t>
            </w:r>
          </w:p>
        </w:tc>
        <w:tc>
          <w:tcPr>
            <w:tcW w:w="389" w:type="pct"/>
            <w:tcBorders>
              <w:top w:val="nil"/>
              <w:left w:val="single" w:sz="4" w:space="0" w:color="D9D9D9"/>
              <w:bottom w:val="single" w:sz="4" w:space="0" w:color="D9D9D9"/>
              <w:right w:val="nil"/>
            </w:tcBorders>
            <w:shd w:val="clear" w:color="auto" w:fill="auto"/>
            <w:noWrap/>
            <w:vAlign w:val="center"/>
            <w:hideMark/>
          </w:tcPr>
          <w:p w14:paraId="2EFE7642" w14:textId="77777777" w:rsidR="002722C4" w:rsidRPr="0085356F" w:rsidRDefault="002722C4" w:rsidP="00ED66AB">
            <w:pPr>
              <w:pStyle w:val="Graafikud"/>
              <w:jc w:val="right"/>
              <w:rPr>
                <w:lang w:eastAsia="et-EE"/>
              </w:rPr>
            </w:pPr>
            <w:r w:rsidRPr="0085356F">
              <w:rPr>
                <w:lang w:eastAsia="et-EE"/>
              </w:rPr>
              <w:t>-18,8</w:t>
            </w:r>
          </w:p>
        </w:tc>
        <w:tc>
          <w:tcPr>
            <w:tcW w:w="688" w:type="pct"/>
            <w:tcBorders>
              <w:top w:val="nil"/>
              <w:left w:val="nil"/>
              <w:bottom w:val="single" w:sz="4" w:space="0" w:color="D9D9D9"/>
              <w:right w:val="nil"/>
            </w:tcBorders>
            <w:shd w:val="clear" w:color="auto" w:fill="auto"/>
            <w:noWrap/>
            <w:vAlign w:val="center"/>
            <w:hideMark/>
          </w:tcPr>
          <w:p w14:paraId="730B7F57" w14:textId="77777777" w:rsidR="002722C4" w:rsidRPr="0085356F" w:rsidRDefault="002722C4" w:rsidP="00ED66AB">
            <w:pPr>
              <w:pStyle w:val="Graafikud"/>
              <w:jc w:val="right"/>
              <w:rPr>
                <w:lang w:eastAsia="et-EE"/>
              </w:rPr>
            </w:pPr>
            <w:r w:rsidRPr="0085356F">
              <w:rPr>
                <w:lang w:eastAsia="et-EE"/>
              </w:rPr>
              <w:t>-30 000</w:t>
            </w:r>
          </w:p>
        </w:tc>
      </w:tr>
      <w:tr w:rsidR="002722C4" w:rsidRPr="0085356F" w14:paraId="5E09D033" w14:textId="77777777" w:rsidTr="00C145A6">
        <w:trPr>
          <w:trHeight w:val="20"/>
        </w:trPr>
        <w:tc>
          <w:tcPr>
            <w:tcW w:w="1770" w:type="pct"/>
            <w:tcBorders>
              <w:top w:val="nil"/>
              <w:left w:val="nil"/>
              <w:bottom w:val="single" w:sz="4" w:space="0" w:color="D9D9D9"/>
              <w:right w:val="nil"/>
            </w:tcBorders>
            <w:shd w:val="clear" w:color="auto" w:fill="auto"/>
            <w:vAlign w:val="center"/>
            <w:hideMark/>
          </w:tcPr>
          <w:p w14:paraId="616502AB" w14:textId="77777777" w:rsidR="002722C4" w:rsidRPr="0085356F" w:rsidRDefault="002722C4" w:rsidP="00A40E36">
            <w:pPr>
              <w:pStyle w:val="Graafikud"/>
              <w:rPr>
                <w:lang w:eastAsia="et-EE"/>
              </w:rPr>
            </w:pPr>
            <w:r w:rsidRPr="0085356F">
              <w:rPr>
                <w:lang w:eastAsia="et-EE"/>
              </w:rPr>
              <w:t>Parkimistasu</w:t>
            </w:r>
          </w:p>
        </w:tc>
        <w:tc>
          <w:tcPr>
            <w:tcW w:w="692" w:type="pct"/>
            <w:tcBorders>
              <w:top w:val="nil"/>
              <w:left w:val="nil"/>
              <w:bottom w:val="single" w:sz="4" w:space="0" w:color="D9D9D9"/>
              <w:right w:val="nil"/>
            </w:tcBorders>
            <w:shd w:val="clear" w:color="auto" w:fill="auto"/>
            <w:noWrap/>
            <w:vAlign w:val="center"/>
            <w:hideMark/>
          </w:tcPr>
          <w:p w14:paraId="7B24415E" w14:textId="77777777" w:rsidR="002722C4" w:rsidRPr="0085356F" w:rsidRDefault="002722C4" w:rsidP="00ED66AB">
            <w:pPr>
              <w:pStyle w:val="Graafikud"/>
              <w:jc w:val="right"/>
              <w:rPr>
                <w:lang w:eastAsia="et-EE"/>
              </w:rPr>
            </w:pPr>
            <w:r w:rsidRPr="0085356F">
              <w:rPr>
                <w:lang w:eastAsia="et-EE"/>
              </w:rPr>
              <w:t>887 377</w:t>
            </w:r>
          </w:p>
        </w:tc>
        <w:tc>
          <w:tcPr>
            <w:tcW w:w="692" w:type="pct"/>
            <w:tcBorders>
              <w:top w:val="nil"/>
              <w:left w:val="nil"/>
              <w:bottom w:val="single" w:sz="4" w:space="0" w:color="D9D9D9"/>
              <w:right w:val="nil"/>
            </w:tcBorders>
            <w:shd w:val="clear" w:color="auto" w:fill="auto"/>
            <w:noWrap/>
            <w:vAlign w:val="center"/>
            <w:hideMark/>
          </w:tcPr>
          <w:p w14:paraId="38ECBEE4" w14:textId="77777777" w:rsidR="002722C4" w:rsidRPr="0085356F" w:rsidRDefault="002722C4" w:rsidP="00ED66AB">
            <w:pPr>
              <w:pStyle w:val="Graafikud"/>
              <w:jc w:val="right"/>
              <w:rPr>
                <w:lang w:eastAsia="et-EE"/>
              </w:rPr>
            </w:pPr>
            <w:r w:rsidRPr="0085356F">
              <w:rPr>
                <w:lang w:eastAsia="et-EE"/>
              </w:rPr>
              <w:t>1 085 000</w:t>
            </w:r>
          </w:p>
        </w:tc>
        <w:tc>
          <w:tcPr>
            <w:tcW w:w="769" w:type="pct"/>
            <w:tcBorders>
              <w:top w:val="nil"/>
              <w:left w:val="nil"/>
              <w:bottom w:val="single" w:sz="4" w:space="0" w:color="D9D9D9"/>
              <w:right w:val="nil"/>
            </w:tcBorders>
            <w:shd w:val="clear" w:color="auto" w:fill="auto"/>
            <w:noWrap/>
            <w:vAlign w:val="center"/>
            <w:hideMark/>
          </w:tcPr>
          <w:p w14:paraId="6D640186" w14:textId="77777777" w:rsidR="002722C4" w:rsidRPr="0085356F" w:rsidRDefault="002722C4" w:rsidP="00ED66AB">
            <w:pPr>
              <w:pStyle w:val="Graafikud"/>
              <w:jc w:val="right"/>
              <w:rPr>
                <w:lang w:eastAsia="et-EE"/>
              </w:rPr>
            </w:pPr>
            <w:r w:rsidRPr="0085356F">
              <w:rPr>
                <w:lang w:eastAsia="et-EE"/>
              </w:rPr>
              <w:t>1 200 000</w:t>
            </w:r>
          </w:p>
        </w:tc>
        <w:tc>
          <w:tcPr>
            <w:tcW w:w="389" w:type="pct"/>
            <w:tcBorders>
              <w:top w:val="nil"/>
              <w:left w:val="single" w:sz="4" w:space="0" w:color="D9D9D9"/>
              <w:bottom w:val="single" w:sz="4" w:space="0" w:color="D9D9D9"/>
              <w:right w:val="nil"/>
            </w:tcBorders>
            <w:shd w:val="clear" w:color="auto" w:fill="auto"/>
            <w:noWrap/>
            <w:vAlign w:val="center"/>
            <w:hideMark/>
          </w:tcPr>
          <w:p w14:paraId="309B6392" w14:textId="77777777" w:rsidR="002722C4" w:rsidRPr="0085356F" w:rsidRDefault="002722C4" w:rsidP="00ED66AB">
            <w:pPr>
              <w:pStyle w:val="Graafikud"/>
              <w:jc w:val="right"/>
              <w:rPr>
                <w:lang w:eastAsia="et-EE"/>
              </w:rPr>
            </w:pPr>
            <w:r w:rsidRPr="0085356F">
              <w:rPr>
                <w:lang w:eastAsia="et-EE"/>
              </w:rPr>
              <w:t>10,6</w:t>
            </w:r>
          </w:p>
        </w:tc>
        <w:tc>
          <w:tcPr>
            <w:tcW w:w="688" w:type="pct"/>
            <w:tcBorders>
              <w:top w:val="nil"/>
              <w:left w:val="nil"/>
              <w:bottom w:val="single" w:sz="4" w:space="0" w:color="D9D9D9"/>
              <w:right w:val="nil"/>
            </w:tcBorders>
            <w:shd w:val="clear" w:color="auto" w:fill="auto"/>
            <w:noWrap/>
            <w:vAlign w:val="center"/>
            <w:hideMark/>
          </w:tcPr>
          <w:p w14:paraId="5447B579" w14:textId="77777777" w:rsidR="002722C4" w:rsidRPr="0085356F" w:rsidRDefault="002722C4" w:rsidP="00ED66AB">
            <w:pPr>
              <w:pStyle w:val="Graafikud"/>
              <w:jc w:val="right"/>
              <w:rPr>
                <w:lang w:eastAsia="et-EE"/>
              </w:rPr>
            </w:pPr>
            <w:r w:rsidRPr="0085356F">
              <w:rPr>
                <w:lang w:eastAsia="et-EE"/>
              </w:rPr>
              <w:t>115 000</w:t>
            </w:r>
          </w:p>
        </w:tc>
      </w:tr>
    </w:tbl>
    <w:p w14:paraId="732B60E5" w14:textId="77777777" w:rsidR="004F4FBD" w:rsidRPr="0085356F" w:rsidRDefault="004F4FBD" w:rsidP="004F4FBD"/>
    <w:p w14:paraId="7D74A91D" w14:textId="6B35347C" w:rsidR="00DD3CDF" w:rsidRPr="0085356F" w:rsidRDefault="00E0342D" w:rsidP="004F4FBD">
      <w:r w:rsidRPr="0085356F">
        <w:t>Eesti maksusüsteem koosneb maksuseadustega sätestatud ja kehtestatud riiklikest maksudest ning seaduse alusel valla- või linnavolikogu poolt oma haldusterritooriumil kehtestatavatest kohalikest maksudest</w:t>
      </w:r>
      <w:r w:rsidR="00FE191E" w:rsidRPr="0085356F">
        <w:t xml:space="preserve">, mille loetelu on sätestatud </w:t>
      </w:r>
      <w:hyperlink r:id="rId30" w:history="1">
        <w:r w:rsidR="005C4B09" w:rsidRPr="0085356F">
          <w:t>kohalike maksude seadus</w:t>
        </w:r>
      </w:hyperlink>
      <w:r w:rsidR="005A72AA" w:rsidRPr="0085356F">
        <w:t>es</w:t>
      </w:r>
      <w:r w:rsidRPr="0085356F">
        <w:t>. Riiklikest maksudest laekuvad kohalike omavalitsuste eelarvesse füüsilise isiku tulumaks ja maamaks. Tartu linnas kehtiva</w:t>
      </w:r>
      <w:r w:rsidR="006C4BA4" w:rsidRPr="0085356F">
        <w:t xml:space="preserve">d </w:t>
      </w:r>
      <w:r w:rsidRPr="0085356F">
        <w:t>kohalik</w:t>
      </w:r>
      <w:r w:rsidR="00DE762D" w:rsidRPr="0085356F">
        <w:t>ud</w:t>
      </w:r>
      <w:r w:rsidRPr="0085356F">
        <w:t xml:space="preserve"> maksud on reklaamimaks, teede ja tänavate sulgemise maks ning parkimistasu. Võrreldes 20</w:t>
      </w:r>
      <w:r w:rsidR="0058774E" w:rsidRPr="0085356F">
        <w:t>2</w:t>
      </w:r>
      <w:r w:rsidR="00395E07" w:rsidRPr="0085356F">
        <w:t>2</w:t>
      </w:r>
      <w:r w:rsidRPr="0085356F">
        <w:t>. a</w:t>
      </w:r>
      <w:r w:rsidR="000C620C" w:rsidRPr="0085356F">
        <w:t>asta</w:t>
      </w:r>
      <w:r w:rsidRPr="0085356F">
        <w:t xml:space="preserve"> eelarvega kasvavad maksutulud </w:t>
      </w:r>
      <w:r w:rsidR="004C5F77" w:rsidRPr="0085356F">
        <w:rPr>
          <w:b/>
          <w:bCs/>
        </w:rPr>
        <w:t>1</w:t>
      </w:r>
      <w:r w:rsidR="00395E07" w:rsidRPr="0085356F">
        <w:rPr>
          <w:b/>
          <w:bCs/>
        </w:rPr>
        <w:t>1</w:t>
      </w:r>
      <w:r w:rsidRPr="0085356F">
        <w:rPr>
          <w:b/>
          <w:bCs/>
        </w:rPr>
        <w:t>%</w:t>
      </w:r>
      <w:r w:rsidRPr="0085356F">
        <w:t xml:space="preserve"> ehk </w:t>
      </w:r>
      <w:r w:rsidR="006F49D2" w:rsidRPr="0085356F">
        <w:rPr>
          <w:b/>
          <w:bCs/>
        </w:rPr>
        <w:t>1</w:t>
      </w:r>
      <w:r w:rsidR="00395E07" w:rsidRPr="0085356F">
        <w:rPr>
          <w:b/>
          <w:bCs/>
        </w:rPr>
        <w:t>2,3</w:t>
      </w:r>
      <w:r w:rsidR="006F49D2" w:rsidRPr="0085356F">
        <w:rPr>
          <w:b/>
          <w:bCs/>
        </w:rPr>
        <w:t xml:space="preserve"> </w:t>
      </w:r>
      <w:r w:rsidR="00C96769" w:rsidRPr="0085356F">
        <w:rPr>
          <w:b/>
          <w:bCs/>
        </w:rPr>
        <w:t>miljoni</w:t>
      </w:r>
      <w:r w:rsidR="004C5F77" w:rsidRPr="0085356F">
        <w:t xml:space="preserve"> euro</w:t>
      </w:r>
      <w:r w:rsidRPr="0085356F">
        <w:t xml:space="preserve"> võrra</w:t>
      </w:r>
      <w:r w:rsidR="004C5F77" w:rsidRPr="0085356F">
        <w:t>, kusjuures peaaegu kogu kasv tuleneb füüsilise isiku tulumaksu laekumise suurenemisest</w:t>
      </w:r>
      <w:r w:rsidRPr="0085356F">
        <w:t>.</w:t>
      </w:r>
      <w:r w:rsidR="00391C0B" w:rsidRPr="0085356F">
        <w:t xml:space="preserve"> </w:t>
      </w:r>
    </w:p>
    <w:p w14:paraId="07F6FCD7" w14:textId="26954172" w:rsidR="007D6FC1" w:rsidRPr="00800793" w:rsidRDefault="007D6FC1" w:rsidP="00800793">
      <w:pPr>
        <w:pStyle w:val="Heading4"/>
        <w:rPr>
          <w:rStyle w:val="SubtleEmphasis"/>
          <w:iCs/>
          <w:color w:val="F14C2A"/>
        </w:rPr>
      </w:pPr>
      <w:r w:rsidRPr="00800793">
        <w:rPr>
          <w:rStyle w:val="SubtleEmphasis"/>
          <w:iCs/>
          <w:color w:val="F14C2A"/>
        </w:rPr>
        <w:t>Füüsilise isiku tulumaks</w:t>
      </w:r>
    </w:p>
    <w:p w14:paraId="294E7975" w14:textId="36256EDA" w:rsidR="00E0342D" w:rsidRPr="0085356F" w:rsidRDefault="00E0342D" w:rsidP="004F4FBD">
      <w:pPr>
        <w:rPr>
          <w:rStyle w:val="tekst4"/>
          <w:rFonts w:ascii="Inter" w:hAnsi="Inter" w:cstheme="minorHAnsi"/>
          <w:szCs w:val="24"/>
        </w:rPr>
      </w:pPr>
      <w:r w:rsidRPr="0085356F">
        <w:t xml:space="preserve">Füüsilise isiku </w:t>
      </w:r>
      <w:r w:rsidR="00DF56FC" w:rsidRPr="0085356F">
        <w:t>tulumaksu laekumist reguleeri</w:t>
      </w:r>
      <w:r w:rsidR="00611B70" w:rsidRPr="0085356F">
        <w:t xml:space="preserve">b </w:t>
      </w:r>
      <w:hyperlink r:id="rId31" w:history="1">
        <w:r w:rsidR="00611B70" w:rsidRPr="0085356F">
          <w:rPr>
            <w:rStyle w:val="Hyperlink"/>
            <w:rFonts w:ascii="Inter" w:hAnsi="Inter"/>
            <w:color w:val="auto"/>
          </w:rPr>
          <w:t>tulumaksuseadus</w:t>
        </w:r>
      </w:hyperlink>
      <w:r w:rsidRPr="0085356F">
        <w:t xml:space="preserve"> </w:t>
      </w:r>
      <w:r w:rsidR="00DF56FC" w:rsidRPr="0085356F">
        <w:t>(TuMS). Tulumaksu kohaliku omavalitsuse üksusele eraldamise korra sätestab</w:t>
      </w:r>
      <w:r w:rsidRPr="0085356F">
        <w:t xml:space="preserve"> </w:t>
      </w:r>
      <w:r w:rsidR="00DF56FC" w:rsidRPr="0085356F">
        <w:t>tulumaksuseaduse alusel</w:t>
      </w:r>
      <w:r w:rsidRPr="0085356F">
        <w:t xml:space="preserve"> </w:t>
      </w:r>
      <w:r w:rsidR="00DF56FC" w:rsidRPr="0085356F">
        <w:t xml:space="preserve">vastu võetud </w:t>
      </w:r>
      <w:r w:rsidRPr="0085356F">
        <w:t xml:space="preserve">rahandusministri 19.12.2008 määrus nr 54 </w:t>
      </w:r>
      <w:r w:rsidRPr="0085356F">
        <w:rPr>
          <w:rStyle w:val="Hyperlink"/>
          <w:rFonts w:ascii="Inter" w:hAnsi="Inter"/>
          <w:color w:val="auto"/>
        </w:rPr>
        <w:t>„</w:t>
      </w:r>
      <w:hyperlink r:id="rId32" w:history="1">
        <w:r w:rsidRPr="0085356F">
          <w:rPr>
            <w:rStyle w:val="Hyperlink"/>
            <w:rFonts w:ascii="Inter" w:hAnsi="Inter"/>
            <w:color w:val="auto"/>
          </w:rPr>
          <w:t>Füüsilise isiku tulumaksu kohalikele omavalitsusüksustele eraldamise kord</w:t>
        </w:r>
      </w:hyperlink>
      <w:r w:rsidRPr="0085356F">
        <w:rPr>
          <w:rStyle w:val="Hyperlink"/>
          <w:rFonts w:ascii="Inter" w:hAnsi="Inter"/>
          <w:color w:val="auto"/>
        </w:rPr>
        <w:t>“</w:t>
      </w:r>
      <w:r w:rsidRPr="0085356F">
        <w:rPr>
          <w:rStyle w:val="tekst4"/>
          <w:rFonts w:ascii="Inter" w:hAnsi="Inter" w:cstheme="minorHAnsi"/>
          <w:szCs w:val="24"/>
        </w:rPr>
        <w:t>.</w:t>
      </w:r>
      <w:r w:rsidRPr="0085356F">
        <w:t xml:space="preserve"> Tulumaksu laekumist mõjutavad maksumaksjate arv, </w:t>
      </w:r>
      <w:r w:rsidR="006F49D2" w:rsidRPr="0085356F">
        <w:t xml:space="preserve">inimeste </w:t>
      </w:r>
      <w:r w:rsidRPr="0085356F">
        <w:t>brutosissetulek ja riigi poolt igal aastal omavalitsustele kehtestatav tulumaksu laekumise määr.</w:t>
      </w:r>
    </w:p>
    <w:p w14:paraId="42963D91" w14:textId="16F054EB" w:rsidR="00E0342D" w:rsidRPr="0085356F" w:rsidRDefault="00AA266F" w:rsidP="004F4FBD">
      <w:pPr>
        <w:rPr>
          <w:rStyle w:val="tekst4"/>
          <w:rFonts w:ascii="Inter" w:hAnsi="Inter" w:cstheme="minorHAnsi"/>
          <w:szCs w:val="24"/>
        </w:rPr>
      </w:pPr>
      <w:r w:rsidRPr="0085356F">
        <w:rPr>
          <w:rStyle w:val="tekst4"/>
          <w:rFonts w:ascii="Inter" w:hAnsi="Inter" w:cstheme="minorHAnsi"/>
          <w:szCs w:val="24"/>
        </w:rPr>
        <w:t>Residendist füüsilise isiku poolt t</w:t>
      </w:r>
      <w:r w:rsidR="00E0342D" w:rsidRPr="0085356F">
        <w:rPr>
          <w:rStyle w:val="tekst4"/>
          <w:rFonts w:ascii="Inter" w:hAnsi="Inter" w:cstheme="minorHAnsi"/>
          <w:szCs w:val="24"/>
        </w:rPr>
        <w:t>asutud tulumaksust eraldatakse maksumaksja elukohajärgsele kohaliku omavalitsuse üksusele tulumaksuseaduse  §5 l</w:t>
      </w:r>
      <w:r w:rsidR="00C60714" w:rsidRPr="0085356F">
        <w:rPr>
          <w:rStyle w:val="tekst4"/>
          <w:rFonts w:ascii="Inter" w:hAnsi="Inter" w:cstheme="minorHAnsi"/>
          <w:szCs w:val="24"/>
        </w:rPr>
        <w:t>g</w:t>
      </w:r>
      <w:r w:rsidR="00E0342D" w:rsidRPr="0085356F">
        <w:rPr>
          <w:rStyle w:val="tekst4"/>
          <w:rFonts w:ascii="Inter" w:hAnsi="Inter" w:cstheme="minorHAnsi"/>
          <w:szCs w:val="24"/>
        </w:rPr>
        <w:t xml:space="preserve"> 1 p</w:t>
      </w:r>
      <w:r w:rsidR="00C60714" w:rsidRPr="0085356F">
        <w:rPr>
          <w:rStyle w:val="tekst4"/>
          <w:rFonts w:ascii="Inter" w:hAnsi="Inter" w:cstheme="minorHAnsi"/>
          <w:szCs w:val="24"/>
        </w:rPr>
        <w:t xml:space="preserve"> </w:t>
      </w:r>
      <w:r w:rsidR="00E0342D" w:rsidRPr="0085356F">
        <w:rPr>
          <w:rStyle w:val="tekst4"/>
          <w:rFonts w:ascii="Inter" w:hAnsi="Inter" w:cstheme="minorHAnsi"/>
          <w:szCs w:val="24"/>
        </w:rPr>
        <w:t>1 kohaselt 11,</w:t>
      </w:r>
      <w:r w:rsidR="00FE191E" w:rsidRPr="0085356F">
        <w:rPr>
          <w:rStyle w:val="tekst4"/>
          <w:rFonts w:ascii="Inter" w:hAnsi="Inter" w:cstheme="minorHAnsi"/>
          <w:szCs w:val="24"/>
        </w:rPr>
        <w:t>9</w:t>
      </w:r>
      <w:r w:rsidR="009654AC" w:rsidRPr="0085356F">
        <w:rPr>
          <w:rStyle w:val="tekst4"/>
          <w:rFonts w:ascii="Inter" w:hAnsi="Inter" w:cstheme="minorHAnsi"/>
          <w:szCs w:val="24"/>
        </w:rPr>
        <w:t>6</w:t>
      </w:r>
      <w:r w:rsidR="00E0342D" w:rsidRPr="0085356F">
        <w:rPr>
          <w:rStyle w:val="tekst4"/>
          <w:rFonts w:ascii="Inter" w:hAnsi="Inter" w:cstheme="minorHAnsi"/>
          <w:szCs w:val="24"/>
        </w:rPr>
        <w:t xml:space="preserve">% tema maksustatavast tulust, arvestamata tulumaksuseaduse 4. peatükis sätestatud mahaarvamisi. </w:t>
      </w:r>
      <w:r w:rsidR="00262642" w:rsidRPr="0085356F">
        <w:rPr>
          <w:rStyle w:val="tekst4"/>
          <w:rFonts w:ascii="Inter" w:hAnsi="Inter" w:cstheme="minorHAnsi"/>
          <w:szCs w:val="24"/>
        </w:rPr>
        <w:t>Juriidiliste isikute ja mitteresidentide tulumaks, samuti residendist füüsilise isiku pensionidelt</w:t>
      </w:r>
      <w:r w:rsidR="00E0342D" w:rsidRPr="0085356F">
        <w:rPr>
          <w:rStyle w:val="tekst4"/>
          <w:rFonts w:ascii="Inter" w:hAnsi="Inter" w:cstheme="minorHAnsi"/>
          <w:szCs w:val="24"/>
        </w:rPr>
        <w:t xml:space="preserve"> ja vara võõrandamisest</w:t>
      </w:r>
      <w:r w:rsidR="00262642" w:rsidRPr="0085356F">
        <w:rPr>
          <w:rStyle w:val="tekst4"/>
          <w:rFonts w:ascii="Inter" w:hAnsi="Inter" w:cstheme="minorHAnsi"/>
          <w:szCs w:val="24"/>
        </w:rPr>
        <w:t xml:space="preserve"> saadud kasult makstud tulumaks laekub täies ulatuses riigieelarvesse</w:t>
      </w:r>
      <w:r w:rsidR="00E0342D" w:rsidRPr="0085356F">
        <w:rPr>
          <w:rStyle w:val="tekst4"/>
          <w:rFonts w:ascii="Inter" w:hAnsi="Inter" w:cstheme="minorHAnsi"/>
          <w:szCs w:val="24"/>
        </w:rPr>
        <w:t>.</w:t>
      </w:r>
    </w:p>
    <w:p w14:paraId="5064CE94" w14:textId="6939BA1F" w:rsidR="00E0342D" w:rsidRPr="0085356F" w:rsidRDefault="00E0342D" w:rsidP="004F4FBD">
      <w:r w:rsidRPr="0085356F">
        <w:t xml:space="preserve">Residendist füüsilise isiku elukohaks kalendriaastal loetakse sama kalendriaasta 1. jaanuari seisuga Maksu- ja Tolliameti peetavasse maksukohustuslaste registrisse kantud elukoht. Rahandusministeeriumi andmetel </w:t>
      </w:r>
      <w:r w:rsidR="00DA0EA4" w:rsidRPr="0085356F">
        <w:t>o</w:t>
      </w:r>
      <w:r w:rsidR="00FD7DA4" w:rsidRPr="0085356F">
        <w:t>n</w:t>
      </w:r>
      <w:r w:rsidR="00DA0EA4" w:rsidRPr="0085356F">
        <w:t xml:space="preserve"> 20</w:t>
      </w:r>
      <w:r w:rsidR="00586B5E" w:rsidRPr="0085356F">
        <w:t>2</w:t>
      </w:r>
      <w:r w:rsidR="00FD7DA4" w:rsidRPr="0085356F">
        <w:t>2</w:t>
      </w:r>
      <w:r w:rsidR="006E2A65" w:rsidRPr="0085356F">
        <w:t>.</w:t>
      </w:r>
      <w:r w:rsidR="00F868A9" w:rsidRPr="0085356F">
        <w:t xml:space="preserve"> </w:t>
      </w:r>
      <w:r w:rsidR="006E2A65" w:rsidRPr="0085356F">
        <w:t>a</w:t>
      </w:r>
      <w:r w:rsidR="000C620C" w:rsidRPr="0085356F">
        <w:t>asta</w:t>
      </w:r>
      <w:r w:rsidR="006E2A65" w:rsidRPr="0085356F">
        <w:t xml:space="preserve"> </w:t>
      </w:r>
      <w:r w:rsidRPr="0085356F">
        <w:t xml:space="preserve">Tartu </w:t>
      </w:r>
      <w:r w:rsidR="00F868A9" w:rsidRPr="0085356F">
        <w:t xml:space="preserve">keskmine </w:t>
      </w:r>
      <w:r w:rsidRPr="0085356F">
        <w:t xml:space="preserve">maksumaksjate arv </w:t>
      </w:r>
      <w:r w:rsidR="00FD7DA4" w:rsidRPr="0085356F">
        <w:t xml:space="preserve">olnud </w:t>
      </w:r>
      <w:r w:rsidR="00586B5E" w:rsidRPr="0085356F">
        <w:t>43</w:t>
      </w:r>
      <w:r w:rsidR="00C60714" w:rsidRPr="0085356F">
        <w:t> </w:t>
      </w:r>
      <w:r w:rsidR="00586B5E" w:rsidRPr="0085356F">
        <w:t>590</w:t>
      </w:r>
      <w:r w:rsidR="00C60714" w:rsidRPr="0085356F">
        <w:t>,</w:t>
      </w:r>
      <w:r w:rsidR="000E481E" w:rsidRPr="0085356F">
        <w:t xml:space="preserve"> arvestamata intressitulu saajaid</w:t>
      </w:r>
      <w:r w:rsidR="000E481E" w:rsidRPr="0085356F">
        <w:rPr>
          <w:rStyle w:val="FootnoteReference"/>
          <w:rFonts w:ascii="Inter" w:hAnsi="Inter" w:cstheme="minorHAnsi"/>
          <w:szCs w:val="24"/>
        </w:rPr>
        <w:footnoteReference w:id="2"/>
      </w:r>
      <w:r w:rsidRPr="0085356F">
        <w:t xml:space="preserve">. </w:t>
      </w:r>
      <w:r w:rsidR="00E22880" w:rsidRPr="0085356F">
        <w:t>Aasta v</w:t>
      </w:r>
      <w:r w:rsidR="00DA0EA4" w:rsidRPr="0085356F">
        <w:t xml:space="preserve">iimastel kuudel </w:t>
      </w:r>
      <w:r w:rsidR="00586B5E" w:rsidRPr="0085356F">
        <w:t>on</w:t>
      </w:r>
      <w:r w:rsidR="006F49D2" w:rsidRPr="0085356F">
        <w:t xml:space="preserve"> maksumaksjate arv Tartus enamas</w:t>
      </w:r>
      <w:r w:rsidR="00DA0EA4" w:rsidRPr="0085356F">
        <w:t xml:space="preserve">ti esimestest suurem, mistõttu </w:t>
      </w:r>
      <w:r w:rsidR="00D66FD1" w:rsidRPr="0085356F">
        <w:t xml:space="preserve">saab lõplik aasta keskmine </w:t>
      </w:r>
      <w:r w:rsidR="00DA0EA4" w:rsidRPr="0085356F">
        <w:t xml:space="preserve">maksumaksjate arv </w:t>
      </w:r>
      <w:r w:rsidR="00D66FD1" w:rsidRPr="0085356F">
        <w:t>olema suurem</w:t>
      </w:r>
      <w:r w:rsidRPr="0085356F">
        <w:t>. </w:t>
      </w:r>
      <w:r w:rsidR="00D66FD1" w:rsidRPr="0085356F">
        <w:t>Prognoosi kohaselt jääb 2023. a</w:t>
      </w:r>
      <w:r w:rsidR="000C620C" w:rsidRPr="0085356F">
        <w:t>asta</w:t>
      </w:r>
      <w:r w:rsidR="00D66FD1" w:rsidRPr="0085356F">
        <w:t xml:space="preserve"> hõivatute arv käesoleva aasta tasemele.</w:t>
      </w:r>
    </w:p>
    <w:p w14:paraId="4655EA91" w14:textId="35356A11" w:rsidR="00E0342D" w:rsidRPr="0085356F" w:rsidRDefault="00E0342D" w:rsidP="004F4FBD">
      <w:r w:rsidRPr="0085356F">
        <w:t>Keskmine</w:t>
      </w:r>
      <w:r w:rsidR="00C0246E" w:rsidRPr="0085356F">
        <w:t xml:space="preserve"> kuu sissetulek inimese kohta o</w:t>
      </w:r>
      <w:r w:rsidR="00D66FD1" w:rsidRPr="0085356F">
        <w:t xml:space="preserve">n </w:t>
      </w:r>
      <w:r w:rsidRPr="0085356F">
        <w:t>Tartu linnas 20</w:t>
      </w:r>
      <w:r w:rsidR="00D74264" w:rsidRPr="0085356F">
        <w:t>2</w:t>
      </w:r>
      <w:r w:rsidR="00D66FD1" w:rsidRPr="0085356F">
        <w:t>2</w:t>
      </w:r>
      <w:r w:rsidRPr="0085356F">
        <w:t>. a</w:t>
      </w:r>
      <w:r w:rsidR="000C620C" w:rsidRPr="0085356F">
        <w:t>astal</w:t>
      </w:r>
      <w:r w:rsidRPr="0085356F">
        <w:t xml:space="preserve"> </w:t>
      </w:r>
      <w:r w:rsidR="00D66FD1" w:rsidRPr="0085356F">
        <w:t xml:space="preserve">olnud </w:t>
      </w:r>
      <w:r w:rsidR="00D74264" w:rsidRPr="0085356F">
        <w:t>1437</w:t>
      </w:r>
      <w:r w:rsidRPr="0085356F">
        <w:t> eurot</w:t>
      </w:r>
      <w:r w:rsidR="0035078D" w:rsidRPr="0085356F">
        <w:t xml:space="preserve"> (arvestamata intressitulu saajaid)</w:t>
      </w:r>
      <w:r w:rsidR="00D66FD1" w:rsidRPr="0085356F">
        <w:t>.</w:t>
      </w:r>
      <w:r w:rsidR="00C0246E" w:rsidRPr="0085356F">
        <w:t xml:space="preserve"> </w:t>
      </w:r>
      <w:r w:rsidR="00D74264" w:rsidRPr="0085356F">
        <w:t>202</w:t>
      </w:r>
      <w:r w:rsidR="00D66FD1" w:rsidRPr="0085356F">
        <w:t>3</w:t>
      </w:r>
      <w:r w:rsidR="00D74264" w:rsidRPr="0085356F">
        <w:t>. a</w:t>
      </w:r>
      <w:r w:rsidR="000C620C" w:rsidRPr="0085356F">
        <w:t>asta</w:t>
      </w:r>
      <w:r w:rsidR="00D74264" w:rsidRPr="0085356F">
        <w:t xml:space="preserve"> </w:t>
      </w:r>
      <w:r w:rsidR="00D66FD1" w:rsidRPr="0085356F">
        <w:t>prognoosid on varieeruvad, tõenäoliselt ületab keskmise brutopalga kasv 10%</w:t>
      </w:r>
      <w:r w:rsidR="00395E07" w:rsidRPr="0085356F">
        <w:t>.</w:t>
      </w:r>
      <w:r w:rsidRPr="0085356F">
        <w:t xml:space="preserve"> </w:t>
      </w:r>
    </w:p>
    <w:p w14:paraId="54DB5E67" w14:textId="5B66FBF9" w:rsidR="005F4E19" w:rsidRPr="0085356F" w:rsidRDefault="00D66FD1" w:rsidP="003524D8">
      <w:r w:rsidRPr="0085356F">
        <w:t>T</w:t>
      </w:r>
      <w:r w:rsidR="00CC59D6" w:rsidRPr="0085356F">
        <w:t>ulumaksu 202</w:t>
      </w:r>
      <w:r w:rsidRPr="0085356F">
        <w:t>3</w:t>
      </w:r>
      <w:r w:rsidR="00CC59D6" w:rsidRPr="0085356F">
        <w:t>. a</w:t>
      </w:r>
      <w:r w:rsidR="000C620C" w:rsidRPr="0085356F">
        <w:t>asta</w:t>
      </w:r>
      <w:r w:rsidR="00CC59D6" w:rsidRPr="0085356F">
        <w:t xml:space="preserve"> </w:t>
      </w:r>
      <w:r w:rsidRPr="0085356F">
        <w:t xml:space="preserve">kasv käesoleva aasta eelarvega võrreldes on </w:t>
      </w:r>
      <w:r w:rsidR="00395E07" w:rsidRPr="0085356F">
        <w:rPr>
          <w:b/>
          <w:bCs/>
        </w:rPr>
        <w:t>12</w:t>
      </w:r>
      <w:r w:rsidR="00CC59D6" w:rsidRPr="0085356F">
        <w:rPr>
          <w:b/>
          <w:bCs/>
        </w:rPr>
        <w:t xml:space="preserve"> </w:t>
      </w:r>
      <w:r w:rsidR="00C96769" w:rsidRPr="0085356F">
        <w:rPr>
          <w:b/>
          <w:bCs/>
        </w:rPr>
        <w:t>miljonit</w:t>
      </w:r>
      <w:r w:rsidR="00CC59D6" w:rsidRPr="0085356F">
        <w:t xml:space="preserve"> eurot ehk </w:t>
      </w:r>
      <w:r w:rsidR="00395E07" w:rsidRPr="0085356F">
        <w:rPr>
          <w:b/>
          <w:bCs/>
        </w:rPr>
        <w:t>11</w:t>
      </w:r>
      <w:r w:rsidR="00CC59D6" w:rsidRPr="0085356F">
        <w:rPr>
          <w:b/>
          <w:bCs/>
        </w:rPr>
        <w:t>%</w:t>
      </w:r>
      <w:r w:rsidR="00CC59D6" w:rsidRPr="0085356F">
        <w:t xml:space="preserve">. </w:t>
      </w:r>
    </w:p>
    <w:p w14:paraId="571589A8" w14:textId="1069EB62" w:rsidR="007D6FC1" w:rsidRPr="00800793" w:rsidRDefault="007D6FC1" w:rsidP="00800793">
      <w:pPr>
        <w:pStyle w:val="Heading4"/>
        <w:rPr>
          <w:rStyle w:val="SubtleEmphasis"/>
          <w:iCs/>
          <w:color w:val="F14C2A"/>
        </w:rPr>
      </w:pPr>
      <w:r w:rsidRPr="00800793">
        <w:rPr>
          <w:rStyle w:val="SubtleEmphasis"/>
          <w:iCs/>
          <w:color w:val="F14C2A"/>
        </w:rPr>
        <w:lastRenderedPageBreak/>
        <w:t>Maamaks</w:t>
      </w:r>
    </w:p>
    <w:p w14:paraId="1C292214" w14:textId="3B73FD63" w:rsidR="008F37E1" w:rsidRPr="0085356F" w:rsidRDefault="00A45FE3" w:rsidP="004F4FBD">
      <w:hyperlink r:id="rId33" w:history="1">
        <w:r w:rsidR="0005209C" w:rsidRPr="0085356F">
          <w:rPr>
            <w:rStyle w:val="Hyperlink"/>
            <w:rFonts w:ascii="Inter" w:hAnsi="Inter" w:cs="Calibri"/>
            <w:color w:val="auto"/>
          </w:rPr>
          <w:t>Maamaks</w:t>
        </w:r>
      </w:hyperlink>
      <w:r w:rsidR="0005209C" w:rsidRPr="0085356F">
        <w:t xml:space="preserve"> on küll riiklik maks, kuid </w:t>
      </w:r>
      <w:hyperlink r:id="rId34" w:history="1">
        <w:r w:rsidR="0005209C" w:rsidRPr="0085356F">
          <w:t>maamaksuseaduse</w:t>
        </w:r>
      </w:hyperlink>
      <w:r w:rsidR="0005209C" w:rsidRPr="0085356F">
        <w:t xml:space="preserve"> §</w:t>
      </w:r>
      <w:r w:rsidR="00257A04" w:rsidRPr="0085356F">
        <w:t xml:space="preserve"> </w:t>
      </w:r>
      <w:r w:rsidR="0005209C" w:rsidRPr="0085356F">
        <w:t xml:space="preserve">6 kohaselt laekub maamaks omavalitsusüksuse eelarvesse. </w:t>
      </w:r>
      <w:r w:rsidR="00E0342D" w:rsidRPr="0085356F">
        <w:t>Maamaksuseaduse §</w:t>
      </w:r>
      <w:r w:rsidR="00257A04" w:rsidRPr="0085356F">
        <w:t xml:space="preserve"> </w:t>
      </w:r>
      <w:r w:rsidR="00E0342D" w:rsidRPr="0085356F">
        <w:t xml:space="preserve">5 järgi võib maamaksumäära suuruseks olla 0,1-2,5% maa maksustamishinnast aastas ning maksumäära kehtestab kohaliku omavalitsusüksuse volikogu hiljemalt maksustamisaasta 31. jaanuariks. </w:t>
      </w:r>
      <w:r w:rsidR="00ED28F5" w:rsidRPr="0085356F">
        <w:t>Tartus on alates</w:t>
      </w:r>
      <w:r w:rsidR="00F3673C" w:rsidRPr="0085356F">
        <w:t xml:space="preserve"> 2021. aasta</w:t>
      </w:r>
      <w:r w:rsidR="00ED28F5" w:rsidRPr="0085356F">
        <w:t>st maksumäär</w:t>
      </w:r>
      <w:r w:rsidR="00F3673C" w:rsidRPr="0085356F">
        <w:t xml:space="preserve"> 2,5% maa maksustamishinnast. Tartu Linnavolikogu määruse </w:t>
      </w:r>
      <w:r w:rsidR="00C60714" w:rsidRPr="0085356F">
        <w:t>„</w:t>
      </w:r>
      <w:r w:rsidR="00F3673C" w:rsidRPr="0085356F">
        <w:t>Maamaksumäära kehtestamine 202</w:t>
      </w:r>
      <w:r w:rsidR="00D76CB0" w:rsidRPr="0085356F">
        <w:t>3</w:t>
      </w:r>
      <w:r w:rsidR="00F3673C" w:rsidRPr="0085356F">
        <w:t xml:space="preserve">. aastaks" eelnõu kohaselt </w:t>
      </w:r>
      <w:r w:rsidR="006028D2" w:rsidRPr="0085356F">
        <w:t>püsib</w:t>
      </w:r>
      <w:r w:rsidR="00CB1B82" w:rsidRPr="0085356F">
        <w:t xml:space="preserve"> maksumäär </w:t>
      </w:r>
      <w:r w:rsidR="00F3673C" w:rsidRPr="0085356F">
        <w:t>202</w:t>
      </w:r>
      <w:r w:rsidR="00D76CB0" w:rsidRPr="0085356F">
        <w:t>3</w:t>
      </w:r>
      <w:r w:rsidR="00F3673C" w:rsidRPr="0085356F">
        <w:t>. a</w:t>
      </w:r>
      <w:r w:rsidR="00C60714" w:rsidRPr="0085356F">
        <w:t>astal</w:t>
      </w:r>
      <w:r w:rsidR="00F3673C" w:rsidRPr="0085356F">
        <w:t xml:space="preserve"> </w:t>
      </w:r>
      <w:r w:rsidR="00CB1B82" w:rsidRPr="0085356F">
        <w:t xml:space="preserve">2,5%. </w:t>
      </w:r>
      <w:r w:rsidR="00D76CB0" w:rsidRPr="0085356F">
        <w:t>Nimetatud määruse eelnõu kohaselt kehtestatakse põllumajandussaaduste tootmiseks kasutusel oleva haritava maa ja loodusliku rohumaa maamaksumääraks 2% maa maksustamishinnast aastas</w:t>
      </w:r>
      <w:r w:rsidR="00166B55" w:rsidRPr="0085356F">
        <w:t>.</w:t>
      </w:r>
    </w:p>
    <w:p w14:paraId="78760BF7" w14:textId="1AAA4184" w:rsidR="00291B0C" w:rsidRPr="0085356F" w:rsidRDefault="00B701CE" w:rsidP="004F4FBD">
      <w:r w:rsidRPr="0085356F">
        <w:t>2022. a</w:t>
      </w:r>
      <w:r w:rsidR="000C620C" w:rsidRPr="0085356F">
        <w:t>astal</w:t>
      </w:r>
      <w:r w:rsidRPr="0085356F">
        <w:t xml:space="preserve"> läbi viidud</w:t>
      </w:r>
      <w:r w:rsidR="00291B0C" w:rsidRPr="0085356F">
        <w:t xml:space="preserve"> maa korrali</w:t>
      </w:r>
      <w:r w:rsidR="00362F1C" w:rsidRPr="0085356F">
        <w:t>s</w:t>
      </w:r>
      <w:r w:rsidR="00291B0C" w:rsidRPr="0085356F">
        <w:t>e hindami</w:t>
      </w:r>
      <w:r w:rsidR="00362F1C" w:rsidRPr="0085356F">
        <w:t>s</w:t>
      </w:r>
      <w:r w:rsidR="00291B0C" w:rsidRPr="0085356F">
        <w:t>e</w:t>
      </w:r>
      <w:r w:rsidR="00362F1C" w:rsidRPr="0085356F">
        <w:t xml:space="preserve"> tulemusel kasvas maa väärtus eelmise, 2001. a</w:t>
      </w:r>
      <w:r w:rsidR="000C620C" w:rsidRPr="0085356F">
        <w:t>asta</w:t>
      </w:r>
      <w:r w:rsidR="00362F1C" w:rsidRPr="0085356F">
        <w:t xml:space="preserve"> hindamisega võrreldes 8,3 korda, kusjuures suurim tõus toimus Tartu maakonnas</w:t>
      </w:r>
      <w:r w:rsidR="00291B0C" w:rsidRPr="0085356F">
        <w:t xml:space="preserve">. </w:t>
      </w:r>
      <w:r w:rsidR="00362F1C" w:rsidRPr="0085356F">
        <w:t>Maa maksustamisel võetakse 2022. aasta korralise hindamise tulemused aluseks 2024. aastal. Uued maamaksu määrad kehtestab kohalik omavalitsus hiljemalt 1. juuliks 2023. Seadusega on maksimaalseid maamaksu määrasid langetatud 2,5-5 korda. Seadusega on seatud maamaksule kasvupiirang – sõltumata sellest</w:t>
      </w:r>
      <w:r w:rsidR="00C60714" w:rsidRPr="0085356F">
        <w:t>,</w:t>
      </w:r>
      <w:r w:rsidR="00362F1C" w:rsidRPr="0085356F">
        <w:t xml:space="preserve"> kui palju maa väärtus on tõusnud, ei kasva maamaks rohkem kui 10% aastas.</w:t>
      </w:r>
    </w:p>
    <w:p w14:paraId="2F1D32C2" w14:textId="5B6D9687" w:rsidR="00076506" w:rsidRPr="0085356F" w:rsidRDefault="00076506" w:rsidP="004F4FBD">
      <w:r w:rsidRPr="0085356F">
        <w:t>2023. aastal laekuva maamaksu prognoosi tegemisel on võetud aluseks 1</w:t>
      </w:r>
      <w:r w:rsidR="00C371D6" w:rsidRPr="0085356F">
        <w:t>9</w:t>
      </w:r>
      <w:r w:rsidRPr="0085356F">
        <w:t>. oktoobri 2022 seis. Nimetatud seisuga on maksustatud 14 81</w:t>
      </w:r>
      <w:r w:rsidR="00C371D6" w:rsidRPr="0085356F">
        <w:t>6</w:t>
      </w:r>
      <w:r w:rsidRPr="0085356F">
        <w:t xml:space="preserve"> krunti, mis rahaliselt väljendatuna (2,5% maksumäära korral) aasta arvestuses on ümmarguselt 2 80</w:t>
      </w:r>
      <w:r w:rsidR="00C371D6" w:rsidRPr="0085356F">
        <w:t>8</w:t>
      </w:r>
      <w:r w:rsidRPr="0085356F">
        <w:t xml:space="preserve"> </w:t>
      </w:r>
      <w:r w:rsidR="00BB00FC" w:rsidRPr="0085356F">
        <w:t>tuhat</w:t>
      </w:r>
      <w:r w:rsidRPr="0085356F">
        <w:t xml:space="preserve"> eurot. Maamaksukohustuslasi (kelle maamaks ka peale soodustuse saamist jääb 5 eurot ja enam) on 18 </w:t>
      </w:r>
      <w:r w:rsidR="00C371D6" w:rsidRPr="0085356F">
        <w:t>878</w:t>
      </w:r>
      <w:r w:rsidRPr="0085356F">
        <w:t>, kellest füüsilisi isikuid on 16</w:t>
      </w:r>
      <w:r w:rsidR="00C371D6" w:rsidRPr="0085356F">
        <w:t> 586</w:t>
      </w:r>
      <w:r w:rsidRPr="0085356F">
        <w:t xml:space="preserve"> ja juriidilisi isikuid 2</w:t>
      </w:r>
      <w:r w:rsidR="00C371D6" w:rsidRPr="0085356F">
        <w:t>292</w:t>
      </w:r>
      <w:r w:rsidRPr="0085356F">
        <w:t>. Ee</w:t>
      </w:r>
      <w:r w:rsidR="00C60714" w:rsidRPr="0085356F">
        <w:t>s</w:t>
      </w:r>
      <w:r w:rsidRPr="0085356F">
        <w:t>pool nimetatud summast tuleb lahutada alla 5-eurose aastamaksuga krundi omanike maamaks ning koduomanike maksuvabastus ja pensionäride</w:t>
      </w:r>
      <w:r w:rsidR="00C60714" w:rsidRPr="0085356F">
        <w:t xml:space="preserve">, </w:t>
      </w:r>
      <w:r w:rsidRPr="0085356F">
        <w:t>osalise või puuduva töövõimega isiku</w:t>
      </w:r>
      <w:r w:rsidR="00C60714" w:rsidRPr="0085356F">
        <w:t xml:space="preserve"> ja </w:t>
      </w:r>
      <w:r w:rsidRPr="0085356F">
        <w:t>represseeritute maamaksu soodustus. Koduomanike ja pensionäride</w:t>
      </w:r>
      <w:r w:rsidR="00C60714" w:rsidRPr="0085356F">
        <w:t xml:space="preserve">, </w:t>
      </w:r>
      <w:r w:rsidRPr="0085356F">
        <w:t>osalise või puuduva töövõimega isiku</w:t>
      </w:r>
      <w:r w:rsidR="00C60714" w:rsidRPr="0085356F">
        <w:t xml:space="preserve"> ja </w:t>
      </w:r>
      <w:r w:rsidRPr="0085356F">
        <w:t>represseeritute maksuvabastusega saamata jääv summa sõltub sellest, kui paljude elukoh</w:t>
      </w:r>
      <w:r w:rsidR="00C60714" w:rsidRPr="0085356F">
        <w:t>t on</w:t>
      </w:r>
      <w:r w:rsidRPr="0085356F">
        <w:t xml:space="preserve"> rahvastikuregistri andmetel 1. jaanuari seisuga </w:t>
      </w:r>
      <w:r w:rsidR="006C4BA4" w:rsidRPr="0085356F">
        <w:t>s</w:t>
      </w:r>
      <w:r w:rsidRPr="0085356F">
        <w:t>ellel maal asuv elamu.</w:t>
      </w:r>
    </w:p>
    <w:p w14:paraId="3BA9F0D5" w14:textId="52101792" w:rsidR="000C620C" w:rsidRPr="0085356F" w:rsidRDefault="000C620C" w:rsidP="004F4FBD">
      <w:pPr>
        <w:pStyle w:val="Tabelijajoonisepealkiricvi"/>
      </w:pPr>
      <w:r w:rsidRPr="0085356F">
        <w:t>Tabel</w:t>
      </w:r>
      <w:r w:rsidR="00EC22E4" w:rsidRPr="0085356F">
        <w:t xml:space="preserve"> 5</w:t>
      </w:r>
      <w:r w:rsidRPr="0085356F">
        <w:t>. Maamaksu prognoosi kujunemine</w:t>
      </w: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7508"/>
        <w:gridCol w:w="1413"/>
      </w:tblGrid>
      <w:tr w:rsidR="0085356F" w:rsidRPr="0085356F" w14:paraId="2E14C834" w14:textId="77777777" w:rsidTr="004F4FBD">
        <w:trPr>
          <w:trHeight w:val="20"/>
        </w:trPr>
        <w:tc>
          <w:tcPr>
            <w:tcW w:w="7508" w:type="dxa"/>
          </w:tcPr>
          <w:p w14:paraId="5F5C1A72" w14:textId="7DC45FA1" w:rsidR="00B00D3F" w:rsidRPr="0085356F" w:rsidRDefault="00B00D3F" w:rsidP="004F4FBD">
            <w:pPr>
              <w:autoSpaceDE w:val="0"/>
              <w:autoSpaceDN w:val="0"/>
              <w:adjustRightInd w:val="0"/>
              <w:spacing w:before="40" w:after="40"/>
              <w:rPr>
                <w:rFonts w:cstheme="minorHAnsi"/>
                <w:sz w:val="16"/>
                <w:szCs w:val="16"/>
                <w:lang w:eastAsia="et-EE"/>
              </w:rPr>
            </w:pPr>
            <w:r w:rsidRPr="0085356F">
              <w:rPr>
                <w:rFonts w:cstheme="minorHAnsi"/>
                <w:sz w:val="16"/>
                <w:szCs w:val="16"/>
                <w:lang w:eastAsia="et-EE"/>
              </w:rPr>
              <w:t>Maamaksu prognoosi kujunemine</w:t>
            </w:r>
          </w:p>
        </w:tc>
        <w:tc>
          <w:tcPr>
            <w:tcW w:w="1413" w:type="dxa"/>
          </w:tcPr>
          <w:p w14:paraId="6B6F7628" w14:textId="201C694D" w:rsidR="00B00D3F" w:rsidRPr="0085356F" w:rsidRDefault="00B00D3F" w:rsidP="004F4FBD">
            <w:pPr>
              <w:autoSpaceDE w:val="0"/>
              <w:autoSpaceDN w:val="0"/>
              <w:adjustRightInd w:val="0"/>
              <w:spacing w:before="40" w:after="40"/>
              <w:jc w:val="right"/>
              <w:rPr>
                <w:rFonts w:cstheme="minorHAnsi"/>
                <w:sz w:val="16"/>
                <w:szCs w:val="16"/>
                <w:lang w:eastAsia="et-EE"/>
              </w:rPr>
            </w:pPr>
            <w:r w:rsidRPr="0085356F">
              <w:rPr>
                <w:rFonts w:cstheme="minorHAnsi"/>
                <w:sz w:val="16"/>
                <w:szCs w:val="16"/>
                <w:lang w:eastAsia="et-EE"/>
              </w:rPr>
              <w:t>1 942 000</w:t>
            </w:r>
          </w:p>
        </w:tc>
      </w:tr>
      <w:tr w:rsidR="0085356F" w:rsidRPr="0085356F" w14:paraId="2E94FD9B" w14:textId="77777777" w:rsidTr="004F4FBD">
        <w:trPr>
          <w:trHeight w:val="20"/>
        </w:trPr>
        <w:tc>
          <w:tcPr>
            <w:tcW w:w="7508" w:type="dxa"/>
          </w:tcPr>
          <w:p w14:paraId="6E514D7A" w14:textId="488FE8E6" w:rsidR="00B00D3F" w:rsidRPr="0085356F" w:rsidRDefault="00B00D3F" w:rsidP="004F4FBD">
            <w:pPr>
              <w:autoSpaceDE w:val="0"/>
              <w:autoSpaceDN w:val="0"/>
              <w:adjustRightInd w:val="0"/>
              <w:spacing w:before="40" w:after="40"/>
              <w:rPr>
                <w:rFonts w:cstheme="minorHAnsi"/>
                <w:sz w:val="16"/>
                <w:szCs w:val="16"/>
                <w:lang w:eastAsia="et-EE"/>
              </w:rPr>
            </w:pPr>
            <w:r w:rsidRPr="0085356F">
              <w:rPr>
                <w:rFonts w:cstheme="minorHAnsi"/>
                <w:sz w:val="16"/>
                <w:szCs w:val="16"/>
                <w:lang w:eastAsia="et-EE"/>
              </w:rPr>
              <w:t>Maamaksu laekumine ilma maha arvestusteta</w:t>
            </w:r>
          </w:p>
        </w:tc>
        <w:tc>
          <w:tcPr>
            <w:tcW w:w="1413" w:type="dxa"/>
          </w:tcPr>
          <w:p w14:paraId="40163250" w14:textId="421EE1BE" w:rsidR="00B00D3F" w:rsidRPr="0085356F" w:rsidRDefault="00B00D3F" w:rsidP="004F4FBD">
            <w:pPr>
              <w:autoSpaceDE w:val="0"/>
              <w:autoSpaceDN w:val="0"/>
              <w:adjustRightInd w:val="0"/>
              <w:spacing w:before="40" w:after="40"/>
              <w:jc w:val="right"/>
              <w:rPr>
                <w:rFonts w:cstheme="minorHAnsi"/>
                <w:sz w:val="16"/>
                <w:szCs w:val="16"/>
                <w:lang w:eastAsia="et-EE"/>
              </w:rPr>
            </w:pPr>
            <w:r w:rsidRPr="0085356F">
              <w:rPr>
                <w:rFonts w:cstheme="minorHAnsi"/>
                <w:sz w:val="16"/>
                <w:szCs w:val="16"/>
                <w:lang w:eastAsia="et-EE"/>
              </w:rPr>
              <w:t>2 808 000</w:t>
            </w:r>
          </w:p>
        </w:tc>
      </w:tr>
      <w:tr w:rsidR="0085356F" w:rsidRPr="0085356F" w14:paraId="2911EF31" w14:textId="77777777" w:rsidTr="004F4FBD">
        <w:trPr>
          <w:trHeight w:val="20"/>
        </w:trPr>
        <w:tc>
          <w:tcPr>
            <w:tcW w:w="7508" w:type="dxa"/>
          </w:tcPr>
          <w:p w14:paraId="24D1F548" w14:textId="61D6C18F" w:rsidR="00B00D3F" w:rsidRPr="0085356F" w:rsidRDefault="00B00D3F" w:rsidP="004F4FBD">
            <w:pPr>
              <w:autoSpaceDE w:val="0"/>
              <w:autoSpaceDN w:val="0"/>
              <w:adjustRightInd w:val="0"/>
              <w:spacing w:before="40" w:after="40"/>
              <w:rPr>
                <w:rFonts w:cstheme="minorHAnsi"/>
                <w:sz w:val="16"/>
                <w:szCs w:val="16"/>
                <w:lang w:eastAsia="et-EE"/>
              </w:rPr>
            </w:pPr>
            <w:r w:rsidRPr="0085356F">
              <w:rPr>
                <w:rFonts w:cstheme="minorHAnsi"/>
                <w:sz w:val="16"/>
                <w:szCs w:val="16"/>
                <w:lang w:eastAsia="et-EE"/>
              </w:rPr>
              <w:t>Alla 5 euro aastamaksuga kruntide ja korterite omanike maamaks</w:t>
            </w:r>
          </w:p>
        </w:tc>
        <w:tc>
          <w:tcPr>
            <w:tcW w:w="1413" w:type="dxa"/>
          </w:tcPr>
          <w:p w14:paraId="25BB9A0F" w14:textId="5D226393" w:rsidR="00B00D3F" w:rsidRPr="0085356F" w:rsidRDefault="000C620C" w:rsidP="004F4FBD">
            <w:pPr>
              <w:autoSpaceDE w:val="0"/>
              <w:autoSpaceDN w:val="0"/>
              <w:adjustRightInd w:val="0"/>
              <w:spacing w:before="40" w:after="40"/>
              <w:jc w:val="right"/>
              <w:rPr>
                <w:rFonts w:cstheme="minorHAnsi"/>
                <w:sz w:val="16"/>
                <w:szCs w:val="16"/>
                <w:lang w:eastAsia="et-EE"/>
              </w:rPr>
            </w:pPr>
            <w:r w:rsidRPr="0085356F">
              <w:rPr>
                <w:rFonts w:cstheme="minorHAnsi"/>
                <w:sz w:val="16"/>
                <w:szCs w:val="16"/>
                <w:lang w:eastAsia="et-EE"/>
              </w:rPr>
              <w:t>-</w:t>
            </w:r>
            <w:r w:rsidR="00B00D3F" w:rsidRPr="0085356F">
              <w:rPr>
                <w:rFonts w:cstheme="minorHAnsi"/>
                <w:sz w:val="16"/>
                <w:szCs w:val="16"/>
                <w:lang w:eastAsia="et-EE"/>
              </w:rPr>
              <w:t>76 000</w:t>
            </w:r>
          </w:p>
        </w:tc>
      </w:tr>
      <w:tr w:rsidR="0085356F" w:rsidRPr="0085356F" w14:paraId="2D8DC802" w14:textId="77777777" w:rsidTr="004F4FBD">
        <w:trPr>
          <w:trHeight w:val="20"/>
        </w:trPr>
        <w:tc>
          <w:tcPr>
            <w:tcW w:w="7508" w:type="dxa"/>
          </w:tcPr>
          <w:p w14:paraId="3011F80E" w14:textId="5244BA4D" w:rsidR="00B00D3F" w:rsidRPr="0085356F" w:rsidRDefault="00B00D3F" w:rsidP="004F4FBD">
            <w:pPr>
              <w:autoSpaceDE w:val="0"/>
              <w:autoSpaceDN w:val="0"/>
              <w:adjustRightInd w:val="0"/>
              <w:spacing w:before="40" w:after="40"/>
              <w:rPr>
                <w:rFonts w:cstheme="minorHAnsi"/>
                <w:sz w:val="16"/>
                <w:szCs w:val="16"/>
                <w:lang w:eastAsia="et-EE"/>
              </w:rPr>
            </w:pPr>
            <w:r w:rsidRPr="0085356F">
              <w:rPr>
                <w:rFonts w:cstheme="minorHAnsi"/>
                <w:sz w:val="16"/>
                <w:szCs w:val="16"/>
                <w:lang w:eastAsia="et-EE"/>
              </w:rPr>
              <w:t>Koduomaniku maamaksuvabastus tiheasustusega alal kuni 1500 m² ulatuses ja hajaasustusega alal kuni 2 ha ulatuses</w:t>
            </w:r>
          </w:p>
        </w:tc>
        <w:tc>
          <w:tcPr>
            <w:tcW w:w="1413" w:type="dxa"/>
          </w:tcPr>
          <w:p w14:paraId="3C65EEFA" w14:textId="0B52ED4D" w:rsidR="00B00D3F" w:rsidRPr="0085356F" w:rsidRDefault="000C620C" w:rsidP="004F4FBD">
            <w:pPr>
              <w:autoSpaceDE w:val="0"/>
              <w:autoSpaceDN w:val="0"/>
              <w:adjustRightInd w:val="0"/>
              <w:spacing w:before="40" w:after="40"/>
              <w:jc w:val="right"/>
              <w:rPr>
                <w:rFonts w:cstheme="minorHAnsi"/>
                <w:sz w:val="16"/>
                <w:szCs w:val="16"/>
                <w:lang w:eastAsia="et-EE"/>
              </w:rPr>
            </w:pPr>
            <w:r w:rsidRPr="0085356F">
              <w:rPr>
                <w:rFonts w:cstheme="minorHAnsi"/>
                <w:sz w:val="16"/>
                <w:szCs w:val="16"/>
                <w:lang w:eastAsia="et-EE"/>
              </w:rPr>
              <w:t>-</w:t>
            </w:r>
            <w:r w:rsidR="00B00D3F" w:rsidRPr="0085356F">
              <w:rPr>
                <w:rFonts w:cstheme="minorHAnsi"/>
                <w:sz w:val="16"/>
                <w:szCs w:val="16"/>
                <w:lang w:eastAsia="et-EE"/>
              </w:rPr>
              <w:t>788 000</w:t>
            </w:r>
          </w:p>
        </w:tc>
      </w:tr>
      <w:tr w:rsidR="0085356F" w:rsidRPr="0085356F" w14:paraId="61CEC88D" w14:textId="77777777" w:rsidTr="00ED66AB">
        <w:trPr>
          <w:trHeight w:val="20"/>
        </w:trPr>
        <w:tc>
          <w:tcPr>
            <w:tcW w:w="7508" w:type="dxa"/>
            <w:tcBorders>
              <w:bottom w:val="nil"/>
            </w:tcBorders>
          </w:tcPr>
          <w:p w14:paraId="333ED0BD" w14:textId="6D10B3B2" w:rsidR="00B00D3F" w:rsidRPr="0085356F" w:rsidRDefault="00B00D3F" w:rsidP="004F4FBD">
            <w:pPr>
              <w:autoSpaceDE w:val="0"/>
              <w:autoSpaceDN w:val="0"/>
              <w:adjustRightInd w:val="0"/>
              <w:spacing w:before="40" w:after="40"/>
              <w:rPr>
                <w:rFonts w:cstheme="minorHAnsi"/>
                <w:sz w:val="16"/>
                <w:szCs w:val="16"/>
                <w:lang w:eastAsia="et-EE"/>
              </w:rPr>
            </w:pPr>
            <w:r w:rsidRPr="0085356F">
              <w:rPr>
                <w:rFonts w:cstheme="minorHAnsi"/>
                <w:sz w:val="16"/>
                <w:szCs w:val="16"/>
                <w:lang w:eastAsia="et-EE"/>
              </w:rPr>
              <w:t>Pensionisaaja ja/või represseeritute või osalise või puuduva töövõimega isiku maamaksu soodustus 200 m²</w:t>
            </w:r>
          </w:p>
        </w:tc>
        <w:tc>
          <w:tcPr>
            <w:tcW w:w="1413" w:type="dxa"/>
            <w:tcBorders>
              <w:bottom w:val="nil"/>
            </w:tcBorders>
          </w:tcPr>
          <w:p w14:paraId="420DFA68" w14:textId="62899668" w:rsidR="00B00D3F" w:rsidRPr="0085356F" w:rsidRDefault="000C620C" w:rsidP="004F4FBD">
            <w:pPr>
              <w:autoSpaceDE w:val="0"/>
              <w:autoSpaceDN w:val="0"/>
              <w:adjustRightInd w:val="0"/>
              <w:spacing w:before="40" w:after="40"/>
              <w:jc w:val="right"/>
              <w:rPr>
                <w:rFonts w:cstheme="minorHAnsi"/>
                <w:sz w:val="16"/>
                <w:szCs w:val="16"/>
                <w:lang w:eastAsia="et-EE"/>
              </w:rPr>
            </w:pPr>
            <w:r w:rsidRPr="0085356F">
              <w:rPr>
                <w:rFonts w:cstheme="minorHAnsi"/>
                <w:sz w:val="16"/>
                <w:szCs w:val="16"/>
                <w:lang w:eastAsia="et-EE"/>
              </w:rPr>
              <w:t>-</w:t>
            </w:r>
            <w:r w:rsidR="00B00D3F" w:rsidRPr="0085356F">
              <w:rPr>
                <w:rFonts w:cstheme="minorHAnsi"/>
                <w:sz w:val="16"/>
                <w:szCs w:val="16"/>
                <w:lang w:eastAsia="et-EE"/>
              </w:rPr>
              <w:t>2</w:t>
            </w:r>
            <w:r w:rsidR="004F4FBD" w:rsidRPr="0085356F">
              <w:rPr>
                <w:rFonts w:cstheme="minorHAnsi"/>
                <w:sz w:val="16"/>
                <w:szCs w:val="16"/>
                <w:lang w:eastAsia="et-EE"/>
              </w:rPr>
              <w:t> </w:t>
            </w:r>
            <w:r w:rsidR="00B00D3F" w:rsidRPr="0085356F">
              <w:rPr>
                <w:rFonts w:cstheme="minorHAnsi"/>
                <w:sz w:val="16"/>
                <w:szCs w:val="16"/>
                <w:lang w:eastAsia="et-EE"/>
              </w:rPr>
              <w:t>000</w:t>
            </w:r>
          </w:p>
          <w:p w14:paraId="0BDABE9A" w14:textId="2EBA7457" w:rsidR="004F4FBD" w:rsidRPr="0085356F" w:rsidRDefault="004F4FBD" w:rsidP="004F4FBD">
            <w:pPr>
              <w:autoSpaceDE w:val="0"/>
              <w:autoSpaceDN w:val="0"/>
              <w:adjustRightInd w:val="0"/>
              <w:spacing w:before="40" w:after="40"/>
              <w:rPr>
                <w:rFonts w:cstheme="minorHAnsi"/>
                <w:sz w:val="16"/>
                <w:szCs w:val="16"/>
                <w:lang w:eastAsia="et-EE"/>
              </w:rPr>
            </w:pPr>
          </w:p>
        </w:tc>
      </w:tr>
    </w:tbl>
    <w:p w14:paraId="569E9389" w14:textId="4A0534BA" w:rsidR="007D6FC1" w:rsidRPr="00800793" w:rsidRDefault="007D6FC1" w:rsidP="00800793">
      <w:pPr>
        <w:pStyle w:val="Heading4"/>
        <w:rPr>
          <w:rStyle w:val="SubtleEmphasis"/>
          <w:iCs/>
          <w:color w:val="F14C2A"/>
        </w:rPr>
      </w:pPr>
      <w:r w:rsidRPr="00800793">
        <w:rPr>
          <w:rStyle w:val="SubtleEmphasis"/>
          <w:iCs/>
          <w:color w:val="F14C2A"/>
        </w:rPr>
        <w:t>Reklaamimaks</w:t>
      </w:r>
    </w:p>
    <w:p w14:paraId="1C8ED69F" w14:textId="51964E1B" w:rsidR="00E0342D" w:rsidRPr="0085356F" w:rsidRDefault="00E0342D" w:rsidP="004F4FBD">
      <w:pPr>
        <w:rPr>
          <w:rFonts w:cstheme="minorHAnsi"/>
          <w:szCs w:val="24"/>
        </w:rPr>
      </w:pPr>
      <w:r w:rsidRPr="0085356F">
        <w:rPr>
          <w:rFonts w:cstheme="minorHAnsi"/>
          <w:szCs w:val="24"/>
        </w:rPr>
        <w:t xml:space="preserve">Reklaamimaksu laekumist reguleerivad </w:t>
      </w:r>
      <w:hyperlink r:id="rId35" w:history="1">
        <w:r w:rsidRPr="0085356F">
          <w:rPr>
            <w:rStyle w:val="Hyperlink"/>
            <w:rFonts w:ascii="Inter" w:hAnsi="Inter" w:cstheme="minorHAnsi"/>
            <w:color w:val="auto"/>
            <w:szCs w:val="24"/>
          </w:rPr>
          <w:t>reklaamiseadus</w:t>
        </w:r>
      </w:hyperlink>
      <w:r w:rsidRPr="0085356F">
        <w:rPr>
          <w:rFonts w:cstheme="minorHAnsi"/>
          <w:szCs w:val="24"/>
        </w:rPr>
        <w:t xml:space="preserve">, </w:t>
      </w:r>
      <w:hyperlink r:id="rId36" w:history="1">
        <w:r w:rsidRPr="0085356F">
          <w:rPr>
            <w:rStyle w:val="Hyperlink"/>
            <w:rFonts w:ascii="Inter" w:hAnsi="Inter" w:cstheme="minorHAnsi"/>
            <w:color w:val="auto"/>
            <w:szCs w:val="24"/>
          </w:rPr>
          <w:t>kohalike maksude seadus</w:t>
        </w:r>
      </w:hyperlink>
      <w:r w:rsidRPr="0085356F">
        <w:rPr>
          <w:rFonts w:cstheme="minorHAnsi"/>
          <w:szCs w:val="24"/>
        </w:rPr>
        <w:t xml:space="preserve"> (</w:t>
      </w:r>
      <w:r w:rsidR="003D3634" w:rsidRPr="0085356F">
        <w:rPr>
          <w:rFonts w:cstheme="minorHAnsi"/>
          <w:szCs w:val="24"/>
        </w:rPr>
        <w:t xml:space="preserve">eelkõige </w:t>
      </w:r>
      <w:r w:rsidRPr="0085356F">
        <w:rPr>
          <w:rFonts w:cstheme="minorHAnsi"/>
          <w:szCs w:val="24"/>
          <w:lang w:eastAsia="et-EE"/>
        </w:rPr>
        <w:t>§ 2 lg 1</w:t>
      </w:r>
      <w:r w:rsidR="003D3634" w:rsidRPr="0085356F">
        <w:rPr>
          <w:rFonts w:cstheme="minorHAnsi"/>
          <w:szCs w:val="24"/>
          <w:lang w:eastAsia="et-EE"/>
        </w:rPr>
        <w:t>, § 5 p 5</w:t>
      </w:r>
      <w:r w:rsidRPr="0085356F">
        <w:rPr>
          <w:rFonts w:cstheme="minorHAnsi"/>
          <w:szCs w:val="24"/>
        </w:rPr>
        <w:t xml:space="preserve">  ja </w:t>
      </w:r>
      <w:r w:rsidRPr="0085356F">
        <w:rPr>
          <w:rFonts w:cstheme="minorHAnsi"/>
          <w:szCs w:val="24"/>
          <w:lang w:eastAsia="et-EE"/>
        </w:rPr>
        <w:t xml:space="preserve">§ 10), </w:t>
      </w:r>
      <w:hyperlink r:id="rId37" w:history="1">
        <w:r w:rsidRPr="0085356F">
          <w:rPr>
            <w:rStyle w:val="Hyperlink"/>
            <w:rFonts w:ascii="Inter" w:hAnsi="Inter" w:cstheme="minorHAnsi"/>
            <w:color w:val="auto"/>
            <w:szCs w:val="24"/>
            <w:lang w:eastAsia="et-EE"/>
          </w:rPr>
          <w:t>maksukorralduse seadus</w:t>
        </w:r>
      </w:hyperlink>
      <w:r w:rsidRPr="0085356F">
        <w:rPr>
          <w:rFonts w:cstheme="minorHAnsi"/>
          <w:szCs w:val="24"/>
          <w:lang w:eastAsia="et-EE"/>
        </w:rPr>
        <w:t xml:space="preserve"> (§ 3 lg 3) </w:t>
      </w:r>
      <w:r w:rsidRPr="0085356F">
        <w:rPr>
          <w:rFonts w:cstheme="minorHAnsi"/>
          <w:szCs w:val="24"/>
        </w:rPr>
        <w:t>ja linnavol</w:t>
      </w:r>
      <w:r w:rsidR="0024753F" w:rsidRPr="0085356F">
        <w:rPr>
          <w:rFonts w:cstheme="minorHAnsi"/>
          <w:szCs w:val="24"/>
        </w:rPr>
        <w:t xml:space="preserve">ikogu 5.12.2013. a määrus nr 1 </w:t>
      </w:r>
      <w:r w:rsidR="0080736A" w:rsidRPr="0085356F">
        <w:rPr>
          <w:rFonts w:cstheme="minorHAnsi"/>
          <w:szCs w:val="24"/>
        </w:rPr>
        <w:t>„</w:t>
      </w:r>
      <w:hyperlink r:id="rId38" w:history="1">
        <w:r w:rsidR="0024753F" w:rsidRPr="0085356F">
          <w:rPr>
            <w:rStyle w:val="Hyperlink"/>
            <w:rFonts w:ascii="Inter" w:hAnsi="Inter" w:cstheme="minorHAnsi"/>
            <w:color w:val="auto"/>
            <w:szCs w:val="24"/>
          </w:rPr>
          <w:t>R</w:t>
        </w:r>
        <w:r w:rsidRPr="0085356F">
          <w:rPr>
            <w:rStyle w:val="Hyperlink"/>
            <w:rFonts w:ascii="Inter" w:hAnsi="Inter" w:cstheme="minorHAnsi"/>
            <w:color w:val="auto"/>
            <w:szCs w:val="24"/>
          </w:rPr>
          <w:t>eklaamimaks</w:t>
        </w:r>
      </w:hyperlink>
      <w:r w:rsidR="0080736A" w:rsidRPr="0085356F">
        <w:rPr>
          <w:rFonts w:cstheme="minorHAnsi"/>
          <w:szCs w:val="24"/>
        </w:rPr>
        <w:t>“</w:t>
      </w:r>
      <w:r w:rsidRPr="0085356F">
        <w:rPr>
          <w:rFonts w:cstheme="minorHAnsi"/>
          <w:szCs w:val="24"/>
        </w:rPr>
        <w:t xml:space="preserve"> (täienda</w:t>
      </w:r>
      <w:r w:rsidR="00683F79" w:rsidRPr="0085356F">
        <w:rPr>
          <w:rFonts w:cstheme="minorHAnsi"/>
          <w:szCs w:val="24"/>
        </w:rPr>
        <w:t>tud</w:t>
      </w:r>
      <w:r w:rsidR="005135CC" w:rsidRPr="0085356F">
        <w:rPr>
          <w:rFonts w:cstheme="minorHAnsi"/>
          <w:szCs w:val="24"/>
        </w:rPr>
        <w:t xml:space="preserve"> 17.09.2015. a määrusega nr 91</w:t>
      </w:r>
      <w:r w:rsidR="00ED32E1" w:rsidRPr="0085356F">
        <w:rPr>
          <w:rFonts w:cstheme="minorHAnsi"/>
          <w:szCs w:val="24"/>
        </w:rPr>
        <w:t xml:space="preserve">, </w:t>
      </w:r>
      <w:r w:rsidR="00683F79" w:rsidRPr="0085356F">
        <w:rPr>
          <w:rFonts w:cstheme="minorHAnsi"/>
          <w:szCs w:val="24"/>
        </w:rPr>
        <w:t>12.10</w:t>
      </w:r>
      <w:r w:rsidRPr="0085356F">
        <w:rPr>
          <w:rFonts w:cstheme="minorHAnsi"/>
          <w:szCs w:val="24"/>
        </w:rPr>
        <w:t>.201</w:t>
      </w:r>
      <w:r w:rsidR="00683F79" w:rsidRPr="0085356F">
        <w:rPr>
          <w:rFonts w:cstheme="minorHAnsi"/>
          <w:szCs w:val="24"/>
        </w:rPr>
        <w:t>7.</w:t>
      </w:r>
      <w:r w:rsidR="005135CC" w:rsidRPr="0085356F">
        <w:rPr>
          <w:rFonts w:cstheme="minorHAnsi"/>
          <w:szCs w:val="24"/>
        </w:rPr>
        <w:t xml:space="preserve"> </w:t>
      </w:r>
      <w:r w:rsidR="00683F79" w:rsidRPr="0085356F">
        <w:rPr>
          <w:rFonts w:cstheme="minorHAnsi"/>
          <w:szCs w:val="24"/>
        </w:rPr>
        <w:t>a määrusega nr 154</w:t>
      </w:r>
      <w:r w:rsidR="00ED32E1" w:rsidRPr="0085356F">
        <w:rPr>
          <w:rFonts w:cstheme="minorHAnsi"/>
          <w:szCs w:val="24"/>
        </w:rPr>
        <w:t xml:space="preserve"> ja 15.09.2022. a määrusega nr 30</w:t>
      </w:r>
      <w:r w:rsidRPr="0085356F">
        <w:rPr>
          <w:rFonts w:cstheme="minorHAnsi"/>
          <w:szCs w:val="24"/>
        </w:rPr>
        <w:t xml:space="preserve">). </w:t>
      </w:r>
      <w:r w:rsidR="00C6492B" w:rsidRPr="0085356F">
        <w:rPr>
          <w:rFonts w:cstheme="minorHAnsi"/>
          <w:szCs w:val="24"/>
        </w:rPr>
        <w:t xml:space="preserve">Reklaamimaksu eesmärk on linnapildi korrastamine. </w:t>
      </w:r>
    </w:p>
    <w:p w14:paraId="7E5BA169" w14:textId="0A55A5AA" w:rsidR="00677A8F" w:rsidRPr="0085356F" w:rsidRDefault="00677A8F" w:rsidP="004F4FBD">
      <w:r w:rsidRPr="0085356F">
        <w:t xml:space="preserve">Viimase reklaamimaksu määruse muudatusega loodi juurde </w:t>
      </w:r>
      <w:r w:rsidRPr="0085356F">
        <w:rPr>
          <w:lang w:eastAsia="et-EE"/>
        </w:rPr>
        <w:t>üks reklaamimaksuvabastus -sotsiaalreklaam. Reklaamimaksu määrasid tõstetakse muudatusega 1. jaanuarist 2023 vastavalt üldisel</w:t>
      </w:r>
      <w:r w:rsidR="00C60714" w:rsidRPr="0085356F">
        <w:rPr>
          <w:lang w:eastAsia="et-EE"/>
        </w:rPr>
        <w:t>e</w:t>
      </w:r>
      <w:r w:rsidRPr="0085356F">
        <w:rPr>
          <w:lang w:eastAsia="et-EE"/>
        </w:rPr>
        <w:t xml:space="preserve"> maksumääral</w:t>
      </w:r>
      <w:r w:rsidR="00C60714" w:rsidRPr="0085356F">
        <w:rPr>
          <w:lang w:eastAsia="et-EE"/>
        </w:rPr>
        <w:t>e</w:t>
      </w:r>
      <w:r w:rsidRPr="0085356F">
        <w:rPr>
          <w:lang w:eastAsia="et-EE"/>
        </w:rPr>
        <w:t xml:space="preserve"> </w:t>
      </w:r>
      <w:r w:rsidR="00C60714" w:rsidRPr="0085356F">
        <w:rPr>
          <w:lang w:eastAsia="et-EE"/>
        </w:rPr>
        <w:t>0,</w:t>
      </w:r>
      <w:r w:rsidRPr="0085356F">
        <w:rPr>
          <w:lang w:eastAsia="et-EE"/>
        </w:rPr>
        <w:t xml:space="preserve">31 </w:t>
      </w:r>
      <w:r w:rsidR="00C60714" w:rsidRPr="0085356F">
        <w:rPr>
          <w:lang w:eastAsia="et-EE"/>
        </w:rPr>
        <w:t>eurolt</w:t>
      </w:r>
      <w:r w:rsidRPr="0085356F">
        <w:rPr>
          <w:lang w:eastAsia="et-EE"/>
        </w:rPr>
        <w:t xml:space="preserve"> </w:t>
      </w:r>
      <w:r w:rsidR="00C60714" w:rsidRPr="0085356F">
        <w:rPr>
          <w:lang w:eastAsia="et-EE"/>
        </w:rPr>
        <w:t>0,</w:t>
      </w:r>
      <w:r w:rsidRPr="0085356F">
        <w:rPr>
          <w:lang w:eastAsia="et-EE"/>
        </w:rPr>
        <w:t xml:space="preserve">41 </w:t>
      </w:r>
      <w:r w:rsidR="00C60714" w:rsidRPr="0085356F">
        <w:rPr>
          <w:lang w:eastAsia="et-EE"/>
        </w:rPr>
        <w:t>eurole</w:t>
      </w:r>
      <w:r w:rsidRPr="0085356F">
        <w:rPr>
          <w:lang w:eastAsia="et-EE"/>
        </w:rPr>
        <w:t xml:space="preserve"> (täiendav tulu 100 </w:t>
      </w:r>
      <w:r w:rsidR="00BB00FC" w:rsidRPr="0085356F">
        <w:rPr>
          <w:lang w:eastAsia="et-EE"/>
        </w:rPr>
        <w:t>tuhat</w:t>
      </w:r>
      <w:r w:rsidRPr="0085356F">
        <w:rPr>
          <w:lang w:eastAsia="et-EE"/>
        </w:rPr>
        <w:t xml:space="preserve"> eurot) ja kesklinna piirkonnas </w:t>
      </w:r>
      <w:r w:rsidR="00C60714" w:rsidRPr="0085356F">
        <w:rPr>
          <w:lang w:eastAsia="et-EE"/>
        </w:rPr>
        <w:t>0,</w:t>
      </w:r>
      <w:r w:rsidRPr="0085356F">
        <w:rPr>
          <w:lang w:eastAsia="et-EE"/>
        </w:rPr>
        <w:t xml:space="preserve">45 </w:t>
      </w:r>
      <w:r w:rsidR="00C60714" w:rsidRPr="0085356F">
        <w:rPr>
          <w:lang w:eastAsia="et-EE"/>
        </w:rPr>
        <w:t>eurot</w:t>
      </w:r>
      <w:r w:rsidRPr="0085356F">
        <w:rPr>
          <w:lang w:eastAsia="et-EE"/>
        </w:rPr>
        <w:t xml:space="preserve"> </w:t>
      </w:r>
      <w:r w:rsidR="00C60714" w:rsidRPr="0085356F">
        <w:rPr>
          <w:lang w:eastAsia="et-EE"/>
        </w:rPr>
        <w:t>0,</w:t>
      </w:r>
      <w:r w:rsidRPr="0085356F">
        <w:rPr>
          <w:lang w:eastAsia="et-EE"/>
        </w:rPr>
        <w:t xml:space="preserve">55 </w:t>
      </w:r>
      <w:r w:rsidR="00C60714" w:rsidRPr="0085356F">
        <w:rPr>
          <w:lang w:eastAsia="et-EE"/>
        </w:rPr>
        <w:t>eurole</w:t>
      </w:r>
      <w:r w:rsidRPr="0085356F">
        <w:rPr>
          <w:lang w:eastAsia="et-EE"/>
        </w:rPr>
        <w:t xml:space="preserve"> (täiendav tulu 24 </w:t>
      </w:r>
      <w:r w:rsidR="00BB00FC" w:rsidRPr="0085356F">
        <w:rPr>
          <w:lang w:eastAsia="et-EE"/>
        </w:rPr>
        <w:t>tuhat</w:t>
      </w:r>
      <w:r w:rsidRPr="0085356F">
        <w:rPr>
          <w:lang w:eastAsia="et-EE"/>
        </w:rPr>
        <w:t xml:space="preserve"> eurot)</w:t>
      </w:r>
      <w:r w:rsidR="0016309F" w:rsidRPr="0085356F">
        <w:rPr>
          <w:lang w:eastAsia="et-EE"/>
        </w:rPr>
        <w:t xml:space="preserve"> ööpäevas ruutmeetri kohta</w:t>
      </w:r>
      <w:r w:rsidRPr="0085356F">
        <w:rPr>
          <w:lang w:eastAsia="et-EE"/>
        </w:rPr>
        <w:t xml:space="preserve"> ning laiendatakse reklaamimaksu rakendamise ala ka Tallinn</w:t>
      </w:r>
      <w:r w:rsidR="00C60714" w:rsidRPr="0085356F">
        <w:rPr>
          <w:lang w:eastAsia="et-EE"/>
        </w:rPr>
        <w:t>a</w:t>
      </w:r>
      <w:r w:rsidRPr="0085356F">
        <w:rPr>
          <w:lang w:eastAsia="et-EE"/>
        </w:rPr>
        <w:t>-Tartu-Võru-Luhamaa põhimaantee nr 2 ja Tartu-Tiksoja tugimaantee nr 40 teekatte servast kuni 100 m laiusele alale (täiendav tulu 45 </w:t>
      </w:r>
      <w:r w:rsidR="00BB00FC" w:rsidRPr="0085356F">
        <w:rPr>
          <w:lang w:eastAsia="et-EE"/>
        </w:rPr>
        <w:t>tuhat</w:t>
      </w:r>
      <w:r w:rsidRPr="0085356F">
        <w:rPr>
          <w:lang w:eastAsia="et-EE"/>
        </w:rPr>
        <w:t xml:space="preserve"> eurot), muul endise Tähtvere alla territooriumil reklaamimaksu ei ole. Lisaks rakendatakse digitaalse reklaamikandja reklaamipinnale kahekordset tavareklaami maksumäära, </w:t>
      </w:r>
      <w:r w:rsidRPr="0085356F">
        <w:rPr>
          <w:lang w:eastAsia="et-EE"/>
        </w:rPr>
        <w:lastRenderedPageBreak/>
        <w:t>st digitaalse reklaamikandja reklaamipinna 1 m</w:t>
      </w:r>
      <w:r w:rsidRPr="0085356F">
        <w:rPr>
          <w:vertAlign w:val="superscript"/>
          <w:lang w:eastAsia="et-EE"/>
        </w:rPr>
        <w:t>2</w:t>
      </w:r>
      <w:r w:rsidRPr="0085356F">
        <w:rPr>
          <w:lang w:eastAsia="et-EE"/>
        </w:rPr>
        <w:t xml:space="preserve"> eest on maksumäär vastavalt </w:t>
      </w:r>
      <w:r w:rsidR="00C60714" w:rsidRPr="0085356F">
        <w:rPr>
          <w:lang w:eastAsia="et-EE"/>
        </w:rPr>
        <w:t>0,</w:t>
      </w:r>
      <w:r w:rsidRPr="0085356F">
        <w:rPr>
          <w:lang w:eastAsia="et-EE"/>
        </w:rPr>
        <w:t xml:space="preserve">82 </w:t>
      </w:r>
      <w:r w:rsidR="00C60714" w:rsidRPr="0085356F">
        <w:rPr>
          <w:lang w:eastAsia="et-EE"/>
        </w:rPr>
        <w:t>eurot</w:t>
      </w:r>
      <w:r w:rsidRPr="0085356F">
        <w:rPr>
          <w:lang w:eastAsia="et-EE"/>
        </w:rPr>
        <w:t xml:space="preserve"> ööpäevas väljaspool kesklinna (täiendav tulu 27 </w:t>
      </w:r>
      <w:r w:rsidR="00BB00FC" w:rsidRPr="0085356F">
        <w:rPr>
          <w:lang w:eastAsia="et-EE"/>
        </w:rPr>
        <w:t>tuhat</w:t>
      </w:r>
      <w:r w:rsidRPr="0085356F">
        <w:rPr>
          <w:lang w:eastAsia="et-EE"/>
        </w:rPr>
        <w:t xml:space="preserve"> eurot) ja kesklinna piirkonnas 1</w:t>
      </w:r>
      <w:r w:rsidR="00C60714" w:rsidRPr="0085356F">
        <w:rPr>
          <w:lang w:eastAsia="et-EE"/>
        </w:rPr>
        <w:t>,</w:t>
      </w:r>
      <w:r w:rsidRPr="0085356F">
        <w:rPr>
          <w:lang w:eastAsia="et-EE"/>
        </w:rPr>
        <w:t xml:space="preserve">10 </w:t>
      </w:r>
      <w:r w:rsidR="00C60714" w:rsidRPr="0085356F">
        <w:rPr>
          <w:lang w:eastAsia="et-EE"/>
        </w:rPr>
        <w:t>eurot</w:t>
      </w:r>
      <w:r w:rsidRPr="0085356F">
        <w:rPr>
          <w:lang w:eastAsia="et-EE"/>
        </w:rPr>
        <w:t xml:space="preserve"> ööpäevas (täiendav tulu 64 </w:t>
      </w:r>
      <w:r w:rsidR="00BB00FC" w:rsidRPr="0085356F">
        <w:rPr>
          <w:lang w:eastAsia="et-EE"/>
        </w:rPr>
        <w:t>tuhat</w:t>
      </w:r>
      <w:r w:rsidRPr="0085356F">
        <w:rPr>
          <w:lang w:eastAsia="et-EE"/>
        </w:rPr>
        <w:t xml:space="preserve"> eurot).</w:t>
      </w:r>
    </w:p>
    <w:p w14:paraId="28500878" w14:textId="77777777" w:rsidR="004F4FBD" w:rsidRPr="0085356F" w:rsidRDefault="00E0342D" w:rsidP="004F4FBD">
      <w:pPr>
        <w:spacing w:after="0"/>
      </w:pPr>
      <w:r w:rsidRPr="0085356F">
        <w:t xml:space="preserve">Maksustamisele kuulub Tartu linna territooriumile </w:t>
      </w:r>
      <w:r w:rsidR="00ED32E1" w:rsidRPr="0085356F">
        <w:t>ja Tallinn</w:t>
      </w:r>
      <w:r w:rsidR="00C60714" w:rsidRPr="0085356F">
        <w:t>a</w:t>
      </w:r>
      <w:r w:rsidR="00ED32E1" w:rsidRPr="0085356F">
        <w:t>-Tartu-Võru-Luhamaa põhimaantee nr 2 ja Tartu-Tiksoja tugimaantee nr 40 teekatte servast kuni 100 m laiusele alale paigaldatud</w:t>
      </w:r>
      <w:r w:rsidRPr="0085356F">
        <w:t xml:space="preserve"> reklaam, välja arvatud:</w:t>
      </w:r>
    </w:p>
    <w:p w14:paraId="45FABA88" w14:textId="77777777" w:rsidR="004F4FBD" w:rsidRPr="0085356F" w:rsidRDefault="00E0342D" w:rsidP="004340D7">
      <w:pPr>
        <w:pStyle w:val="ListParagraph"/>
        <w:numPr>
          <w:ilvl w:val="0"/>
          <w:numId w:val="42"/>
        </w:numPr>
        <w:spacing w:after="0"/>
      </w:pPr>
      <w:r w:rsidRPr="0085356F">
        <w:rPr>
          <w:rFonts w:cstheme="minorHAnsi"/>
          <w:szCs w:val="24"/>
        </w:rPr>
        <w:t>reklaam pindalaga kuni 0,5 m</w:t>
      </w:r>
      <w:r w:rsidRPr="0085356F">
        <w:rPr>
          <w:rFonts w:cstheme="minorHAnsi"/>
          <w:szCs w:val="24"/>
          <w:vertAlign w:val="superscript"/>
        </w:rPr>
        <w:t>2</w:t>
      </w:r>
      <w:r w:rsidRPr="0085356F">
        <w:rPr>
          <w:rFonts w:cstheme="minorHAnsi"/>
          <w:szCs w:val="24"/>
        </w:rPr>
        <w:t xml:space="preserve"> (kaasa arvatud);</w:t>
      </w:r>
    </w:p>
    <w:p w14:paraId="24590B0C" w14:textId="77777777" w:rsidR="004F4FBD" w:rsidRPr="0085356F" w:rsidRDefault="00E0342D" w:rsidP="004340D7">
      <w:pPr>
        <w:pStyle w:val="ListParagraph"/>
        <w:numPr>
          <w:ilvl w:val="0"/>
          <w:numId w:val="42"/>
        </w:numPr>
        <w:spacing w:after="0"/>
      </w:pPr>
      <w:r w:rsidRPr="0085356F">
        <w:rPr>
          <w:rFonts w:cstheme="minorHAnsi"/>
          <w:szCs w:val="24"/>
        </w:rPr>
        <w:t>reklaam hoone vaateaknal ja uksel;</w:t>
      </w:r>
    </w:p>
    <w:p w14:paraId="2FDBBA61" w14:textId="77777777" w:rsidR="004F4FBD" w:rsidRPr="0085356F" w:rsidRDefault="00E0342D" w:rsidP="004340D7">
      <w:pPr>
        <w:pStyle w:val="ListParagraph"/>
        <w:numPr>
          <w:ilvl w:val="0"/>
          <w:numId w:val="42"/>
        </w:numPr>
        <w:spacing w:after="0"/>
      </w:pPr>
      <w:r w:rsidRPr="0085356F">
        <w:rPr>
          <w:rFonts w:cstheme="minorHAnsi"/>
          <w:szCs w:val="24"/>
        </w:rPr>
        <w:t>lasteaia, lastehoiu, üldharidus- ja huvikooli, teatri, kino, muuseumi, näituse, kultuuri-, spordi- ja heategevusliku ürituse reklaam;</w:t>
      </w:r>
    </w:p>
    <w:p w14:paraId="01AF23CA" w14:textId="77777777" w:rsidR="004F4FBD" w:rsidRPr="0085356F" w:rsidRDefault="00E0342D" w:rsidP="004340D7">
      <w:pPr>
        <w:pStyle w:val="ListParagraph"/>
        <w:numPr>
          <w:ilvl w:val="0"/>
          <w:numId w:val="42"/>
        </w:numPr>
        <w:spacing w:after="0"/>
      </w:pPr>
      <w:r w:rsidRPr="0085356F">
        <w:rPr>
          <w:rFonts w:cstheme="minorHAnsi"/>
          <w:szCs w:val="24"/>
        </w:rPr>
        <w:t>kultuuri-, spordi- ja heategevusliku ürituse toimumise kohas ja toimumise ajal selle ürituse sponsori reklaam;</w:t>
      </w:r>
    </w:p>
    <w:p w14:paraId="19376EEA" w14:textId="77777777" w:rsidR="004F4FBD" w:rsidRPr="0085356F" w:rsidRDefault="00E0342D" w:rsidP="004340D7">
      <w:pPr>
        <w:pStyle w:val="ListParagraph"/>
        <w:numPr>
          <w:ilvl w:val="0"/>
          <w:numId w:val="42"/>
        </w:numPr>
        <w:spacing w:after="0"/>
      </w:pPr>
      <w:r w:rsidRPr="0085356F">
        <w:rPr>
          <w:rFonts w:cstheme="minorHAnsi"/>
          <w:szCs w:val="24"/>
        </w:rPr>
        <w:t>müügikoha hooajalise laienduse inventaril (varikatus, päevavari, piire, mööbel jms) ja hooajalise müügikoha kujunduses kasutatav reklaam;</w:t>
      </w:r>
    </w:p>
    <w:p w14:paraId="4E507406" w14:textId="77777777" w:rsidR="004F4FBD" w:rsidRPr="0085356F" w:rsidRDefault="00E0342D" w:rsidP="004340D7">
      <w:pPr>
        <w:pStyle w:val="ListParagraph"/>
        <w:numPr>
          <w:ilvl w:val="0"/>
          <w:numId w:val="42"/>
        </w:numPr>
        <w:spacing w:after="0"/>
      </w:pPr>
      <w:r w:rsidRPr="0085356F">
        <w:rPr>
          <w:rFonts w:cstheme="minorHAnsi"/>
          <w:szCs w:val="24"/>
        </w:rPr>
        <w:t>reklaamiseaduse kohaselt reklaamina mittekäsitatav majandus- ja kutsetegevuse koha tähistus, mis on paigaldatud kinnistule, kus majandus- ja kutsetegevuse koht asub;</w:t>
      </w:r>
    </w:p>
    <w:p w14:paraId="484502CE" w14:textId="77777777" w:rsidR="004F4FBD" w:rsidRPr="0085356F" w:rsidRDefault="00E0342D" w:rsidP="004340D7">
      <w:pPr>
        <w:pStyle w:val="ListParagraph"/>
        <w:numPr>
          <w:ilvl w:val="0"/>
          <w:numId w:val="42"/>
        </w:numPr>
        <w:spacing w:after="0"/>
      </w:pPr>
      <w:r w:rsidRPr="0085356F">
        <w:rPr>
          <w:rFonts w:cstheme="minorHAnsi"/>
          <w:szCs w:val="24"/>
        </w:rPr>
        <w:t>kinnistule, millel toimub ehitamine, ehitamise ajaks paigaldatud ehitustöid tegeva ettevõtja nimi või kaubamärk</w:t>
      </w:r>
      <w:r w:rsidR="00ED32E1" w:rsidRPr="0085356F">
        <w:rPr>
          <w:rFonts w:cstheme="minorHAnsi"/>
          <w:szCs w:val="24"/>
        </w:rPr>
        <w:t>;</w:t>
      </w:r>
    </w:p>
    <w:p w14:paraId="104449FF" w14:textId="63803383" w:rsidR="00E0342D" w:rsidRPr="0085356F" w:rsidRDefault="00ED32E1" w:rsidP="004340D7">
      <w:pPr>
        <w:pStyle w:val="ListParagraph"/>
        <w:numPr>
          <w:ilvl w:val="0"/>
          <w:numId w:val="42"/>
        </w:numPr>
      </w:pPr>
      <w:r w:rsidRPr="0085356F">
        <w:rPr>
          <w:rFonts w:cstheme="minorHAnsi"/>
          <w:szCs w:val="24"/>
        </w:rPr>
        <w:t>sotsiaalreklaam</w:t>
      </w:r>
      <w:r w:rsidR="00E0342D" w:rsidRPr="0085356F">
        <w:rPr>
          <w:rFonts w:cstheme="minorHAnsi"/>
          <w:szCs w:val="24"/>
        </w:rPr>
        <w:t>.</w:t>
      </w:r>
    </w:p>
    <w:p w14:paraId="5D16A473" w14:textId="468A5D73" w:rsidR="007D6FC1" w:rsidRPr="00800793" w:rsidRDefault="007D6FC1" w:rsidP="00800793">
      <w:pPr>
        <w:pStyle w:val="Heading4"/>
        <w:rPr>
          <w:rStyle w:val="SubtleEmphasis"/>
          <w:iCs/>
          <w:color w:val="F14C2A"/>
        </w:rPr>
      </w:pPr>
      <w:r w:rsidRPr="00800793">
        <w:rPr>
          <w:rStyle w:val="SubtleEmphasis"/>
          <w:iCs/>
          <w:color w:val="F14C2A"/>
        </w:rPr>
        <w:t>Teede ja tänavate sulgemise maks</w:t>
      </w:r>
    </w:p>
    <w:p w14:paraId="48AFB54E" w14:textId="06FAA005" w:rsidR="00E0342D" w:rsidRPr="0085356F" w:rsidRDefault="00E0342D" w:rsidP="004F4FBD">
      <w:pPr>
        <w:rPr>
          <w:lang w:eastAsia="et-EE"/>
        </w:rPr>
      </w:pPr>
      <w:r w:rsidRPr="0085356F">
        <w:rPr>
          <w:lang w:eastAsia="et-EE"/>
        </w:rPr>
        <w:t xml:space="preserve">Teede ja tänavate sulgemise maksu laekumist reguleerib lisaks </w:t>
      </w:r>
      <w:hyperlink r:id="rId39" w:history="1">
        <w:r w:rsidRPr="0085356F">
          <w:rPr>
            <w:rStyle w:val="Hyperlink"/>
            <w:rFonts w:ascii="Inter" w:hAnsi="Inter" w:cstheme="minorHAnsi"/>
            <w:color w:val="auto"/>
            <w:szCs w:val="24"/>
            <w:lang w:eastAsia="et-EE"/>
          </w:rPr>
          <w:t>kohalike maksude seadusele</w:t>
        </w:r>
      </w:hyperlink>
      <w:r w:rsidRPr="0085356F">
        <w:rPr>
          <w:lang w:eastAsia="et-EE"/>
        </w:rPr>
        <w:t xml:space="preserve"> (§ 2 lg 1, § 11) ja </w:t>
      </w:r>
      <w:hyperlink r:id="rId40" w:history="1">
        <w:r w:rsidRPr="0085356F">
          <w:rPr>
            <w:rStyle w:val="Hyperlink"/>
            <w:rFonts w:ascii="Inter" w:hAnsi="Inter" w:cstheme="minorHAnsi"/>
            <w:color w:val="auto"/>
            <w:szCs w:val="24"/>
            <w:lang w:eastAsia="et-EE"/>
          </w:rPr>
          <w:t>maksukorralduse seadusele</w:t>
        </w:r>
      </w:hyperlink>
      <w:r w:rsidRPr="0085356F">
        <w:rPr>
          <w:lang w:eastAsia="et-EE"/>
        </w:rPr>
        <w:t xml:space="preserve"> (§ 3 lg 3) ka </w:t>
      </w:r>
      <w:hyperlink r:id="rId41" w:history="1">
        <w:r w:rsidRPr="0085356F">
          <w:rPr>
            <w:rStyle w:val="Hyperlink"/>
            <w:rFonts w:ascii="Inter" w:hAnsi="Inter" w:cstheme="minorHAnsi"/>
            <w:color w:val="auto"/>
            <w:szCs w:val="24"/>
            <w:lang w:eastAsia="et-EE"/>
          </w:rPr>
          <w:t>liiklusseaduse</w:t>
        </w:r>
      </w:hyperlink>
      <w:r w:rsidRPr="0085356F">
        <w:rPr>
          <w:lang w:eastAsia="et-EE"/>
        </w:rPr>
        <w:t xml:space="preserve"> § 7² l</w:t>
      </w:r>
      <w:r w:rsidR="00C60714" w:rsidRPr="0085356F">
        <w:rPr>
          <w:lang w:eastAsia="et-EE"/>
        </w:rPr>
        <w:t>g</w:t>
      </w:r>
      <w:r w:rsidRPr="0085356F">
        <w:rPr>
          <w:lang w:eastAsia="et-EE"/>
        </w:rPr>
        <w:t xml:space="preserve"> 3 ja Tartu Linnavalitsuse 28.12.2012 määrus nr 20 „</w:t>
      </w:r>
      <w:hyperlink r:id="rId42" w:history="1">
        <w:r w:rsidRPr="0085356F">
          <w:rPr>
            <w:rStyle w:val="Hyperlink"/>
            <w:rFonts w:ascii="Inter" w:hAnsi="Inter" w:cstheme="minorHAnsi"/>
            <w:color w:val="auto"/>
            <w:szCs w:val="24"/>
            <w:lang w:eastAsia="et-EE"/>
          </w:rPr>
          <w:t>Teede ja tänavate sulgemise kord</w:t>
        </w:r>
      </w:hyperlink>
      <w:r w:rsidRPr="0085356F">
        <w:rPr>
          <w:lang w:eastAsia="et-EE"/>
        </w:rPr>
        <w:t>“ (muudetud 30.06.2015 määrusega nr 11) ning linnavolikogu 20.12.2012 määrus nr 77 „</w:t>
      </w:r>
      <w:hyperlink r:id="rId43" w:history="1">
        <w:r w:rsidRPr="0085356F">
          <w:rPr>
            <w:rStyle w:val="Hyperlink"/>
            <w:rFonts w:ascii="Inter" w:hAnsi="Inter" w:cstheme="minorHAnsi"/>
            <w:color w:val="auto"/>
            <w:szCs w:val="24"/>
            <w:lang w:eastAsia="et-EE"/>
          </w:rPr>
          <w:t>Teede ja tänavate sulgemise maks</w:t>
        </w:r>
      </w:hyperlink>
      <w:r w:rsidRPr="0085356F">
        <w:rPr>
          <w:lang w:eastAsia="et-EE"/>
        </w:rPr>
        <w:t>“</w:t>
      </w:r>
      <w:r w:rsidR="00474030" w:rsidRPr="0085356F">
        <w:rPr>
          <w:lang w:eastAsia="et-EE"/>
        </w:rPr>
        <w:t xml:space="preserve"> (muudetud 04.12.2014 määrusega nr 49 ja 12.10.2017 määrusega nr 153)</w:t>
      </w:r>
      <w:r w:rsidRPr="0085356F">
        <w:rPr>
          <w:lang w:eastAsia="et-EE"/>
        </w:rPr>
        <w:t xml:space="preserve">. </w:t>
      </w:r>
      <w:r w:rsidR="00C6492B" w:rsidRPr="0085356F">
        <w:rPr>
          <w:lang w:eastAsia="et-EE"/>
        </w:rPr>
        <w:t>Maksu eesmärk on liikluse korrastamine.</w:t>
      </w:r>
    </w:p>
    <w:p w14:paraId="17CB4FE6" w14:textId="611A0039" w:rsidR="00E0342D" w:rsidRPr="0085356F" w:rsidRDefault="005C4171" w:rsidP="004F4FBD">
      <w:r w:rsidRPr="0085356F">
        <w:t>M</w:t>
      </w:r>
      <w:r w:rsidR="00E0342D" w:rsidRPr="0085356F">
        <w:t xml:space="preserve">aksuobjekt </w:t>
      </w:r>
      <w:r w:rsidR="00C60714" w:rsidRPr="0085356F">
        <w:t xml:space="preserve">on </w:t>
      </w:r>
      <w:r w:rsidR="00474030" w:rsidRPr="0085356F">
        <w:t>Tartu linna territooriumil asuva üldkasutatava tee, tänava, väljaku, parkla, pargi, puhkeala või selle osa sulgemine demonstratsioonide, rongkäikude ja muude ürituste korraldamiseks, samuti ehitus- või remonditöödeks.</w:t>
      </w:r>
      <w:r w:rsidR="00E0342D" w:rsidRPr="0085356F">
        <w:t xml:space="preserve"> </w:t>
      </w:r>
      <w:r w:rsidR="0083075B" w:rsidRPr="0085356F">
        <w:t xml:space="preserve">Maksu tasumise kohustuse alus on tee või tänava sulgemise luba, mis antakse maksumaksja avalduse alusel. </w:t>
      </w:r>
      <w:r w:rsidR="00E0342D" w:rsidRPr="0085356F">
        <w:t>Maksumaksja on füüsiline ja juriidiline isik, kelle vahetu tegevusega kaasneb tänava või selle osa sulgemine. Maksuperiood on ajavahemik maksuobjekti sulgemise päevast alates kuni selle piiranguteta taasavamiseni. Maksumäär, mis diferentseeritakse tänavatüübi</w:t>
      </w:r>
      <w:r w:rsidR="00C60714" w:rsidRPr="0085356F">
        <w:t xml:space="preserve"> järgi</w:t>
      </w:r>
      <w:r w:rsidR="00E0342D" w:rsidRPr="0085356F">
        <w:t>, on vahemikus</w:t>
      </w:r>
      <w:r w:rsidR="00E0342D" w:rsidRPr="0085356F">
        <w:rPr>
          <w:rFonts w:asciiTheme="minorHAnsi" w:hAnsiTheme="minorHAnsi" w:cstheme="minorHAnsi"/>
          <w:szCs w:val="24"/>
        </w:rPr>
        <w:t xml:space="preserve"> </w:t>
      </w:r>
      <w:r w:rsidR="00E0342D" w:rsidRPr="0085356F">
        <w:t>40-450 eurot ööpäevas. Väljaku, pargi või puhkeala või selle osa sulgemisel on maksumäär 0,32 eurot suletud al</w:t>
      </w:r>
      <w:r w:rsidR="00142DBC" w:rsidRPr="0085356F">
        <w:t>a iga ruutmeetri eest ööpäevas.</w:t>
      </w:r>
    </w:p>
    <w:p w14:paraId="35D9DB52" w14:textId="78490555" w:rsidR="007D6FC1" w:rsidRPr="00C10E7C" w:rsidRDefault="007D6FC1" w:rsidP="00C10E7C">
      <w:pPr>
        <w:pStyle w:val="Heading4"/>
      </w:pPr>
      <w:r w:rsidRPr="00C10E7C">
        <w:t>Parkimistasu</w:t>
      </w:r>
    </w:p>
    <w:p w14:paraId="01BF9842" w14:textId="78C280C3" w:rsidR="00E0342D" w:rsidRPr="0085356F" w:rsidRDefault="00E0342D" w:rsidP="004F4FBD">
      <w:pPr>
        <w:rPr>
          <w:rFonts w:cstheme="minorHAnsi"/>
          <w:szCs w:val="24"/>
        </w:rPr>
      </w:pPr>
      <w:r w:rsidRPr="0085356F">
        <w:rPr>
          <w:rFonts w:cstheme="minorHAnsi"/>
          <w:szCs w:val="24"/>
        </w:rPr>
        <w:t xml:space="preserve">Parkimistasu laekumise alus on </w:t>
      </w:r>
      <w:hyperlink r:id="rId44" w:history="1">
        <w:r w:rsidRPr="0085356F">
          <w:rPr>
            <w:rStyle w:val="Hyperlink"/>
            <w:rFonts w:ascii="Inter" w:hAnsi="Inter" w:cstheme="minorHAnsi"/>
            <w:color w:val="auto"/>
            <w:szCs w:val="24"/>
          </w:rPr>
          <w:t>kohalike maksude seaduse</w:t>
        </w:r>
      </w:hyperlink>
      <w:r w:rsidRPr="0085356F">
        <w:rPr>
          <w:rFonts w:cstheme="minorHAnsi"/>
          <w:szCs w:val="24"/>
        </w:rPr>
        <w:t xml:space="preserve"> § 5 p 10 ja § 14</w:t>
      </w:r>
      <w:r w:rsidRPr="0085356F">
        <w:rPr>
          <w:rFonts w:cstheme="minorHAnsi"/>
          <w:szCs w:val="24"/>
          <w:vertAlign w:val="superscript"/>
        </w:rPr>
        <w:t>1</w:t>
      </w:r>
      <w:r w:rsidRPr="0085356F">
        <w:rPr>
          <w:rFonts w:cstheme="minorHAnsi"/>
          <w:szCs w:val="24"/>
        </w:rPr>
        <w:t xml:space="preserve">, </w:t>
      </w:r>
      <w:hyperlink r:id="rId45" w:history="1">
        <w:r w:rsidRPr="0085356F">
          <w:rPr>
            <w:rStyle w:val="Hyperlink"/>
            <w:rFonts w:ascii="Inter" w:hAnsi="Inter" w:cstheme="minorHAnsi"/>
            <w:color w:val="auto"/>
            <w:szCs w:val="24"/>
            <w:lang w:eastAsia="et-EE"/>
          </w:rPr>
          <w:t>maksukorralduse seaduse</w:t>
        </w:r>
      </w:hyperlink>
      <w:r w:rsidRPr="0085356F">
        <w:rPr>
          <w:rFonts w:cstheme="minorHAnsi"/>
          <w:szCs w:val="24"/>
          <w:lang w:eastAsia="et-EE"/>
        </w:rPr>
        <w:t xml:space="preserve"> § 3 lg 3, </w:t>
      </w:r>
      <w:hyperlink r:id="rId46" w:history="1">
        <w:r w:rsidRPr="0085356F">
          <w:rPr>
            <w:rStyle w:val="Hyperlink"/>
            <w:rFonts w:ascii="Inter" w:hAnsi="Inter" w:cstheme="minorHAnsi"/>
            <w:color w:val="auto"/>
            <w:szCs w:val="24"/>
          </w:rPr>
          <w:t>liiklusseaduse</w:t>
        </w:r>
      </w:hyperlink>
      <w:r w:rsidRPr="0085356F">
        <w:rPr>
          <w:rFonts w:cstheme="minorHAnsi"/>
          <w:szCs w:val="24"/>
        </w:rPr>
        <w:t xml:space="preserve"> § 187 lg 2, lg 4 ja § 188 lg 8 ning linnavolikogu 2.06.2011 määrus nr 36 </w:t>
      </w:r>
      <w:r w:rsidR="00F208D8" w:rsidRPr="0085356F">
        <w:rPr>
          <w:rFonts w:cstheme="minorHAnsi"/>
          <w:szCs w:val="24"/>
        </w:rPr>
        <w:t>„</w:t>
      </w:r>
      <w:hyperlink r:id="rId47" w:history="1">
        <w:r w:rsidR="00F208D8" w:rsidRPr="0085356F">
          <w:rPr>
            <w:rStyle w:val="Hyperlink"/>
            <w:rFonts w:ascii="Inter" w:hAnsi="Inter" w:cstheme="minorHAnsi"/>
            <w:color w:val="auto"/>
            <w:szCs w:val="24"/>
          </w:rPr>
          <w:t>P</w:t>
        </w:r>
        <w:r w:rsidRPr="0085356F">
          <w:rPr>
            <w:rStyle w:val="Hyperlink"/>
            <w:rFonts w:ascii="Inter" w:hAnsi="Inter" w:cstheme="minorHAnsi"/>
            <w:color w:val="auto"/>
            <w:szCs w:val="24"/>
          </w:rPr>
          <w:t>arkimistasu</w:t>
        </w:r>
      </w:hyperlink>
      <w:r w:rsidR="00F208D8" w:rsidRPr="0085356F">
        <w:rPr>
          <w:rFonts w:cstheme="minorHAnsi"/>
          <w:szCs w:val="24"/>
        </w:rPr>
        <w:t>“</w:t>
      </w:r>
      <w:r w:rsidRPr="0085356F">
        <w:rPr>
          <w:rFonts w:cstheme="minorHAnsi"/>
          <w:szCs w:val="24"/>
        </w:rPr>
        <w:t xml:space="preserve"> (viimati muudetud </w:t>
      </w:r>
      <w:r w:rsidR="005F5D9F" w:rsidRPr="0085356F">
        <w:rPr>
          <w:rFonts w:cstheme="minorHAnsi"/>
          <w:szCs w:val="24"/>
        </w:rPr>
        <w:t>21.04</w:t>
      </w:r>
      <w:r w:rsidR="00222DF0" w:rsidRPr="0085356F">
        <w:rPr>
          <w:rFonts w:cstheme="minorHAnsi"/>
          <w:szCs w:val="24"/>
        </w:rPr>
        <w:t>.202</w:t>
      </w:r>
      <w:r w:rsidR="005F5D9F" w:rsidRPr="0085356F">
        <w:rPr>
          <w:rFonts w:cstheme="minorHAnsi"/>
          <w:szCs w:val="24"/>
        </w:rPr>
        <w:t>2</w:t>
      </w:r>
      <w:r w:rsidRPr="0085356F">
        <w:rPr>
          <w:rFonts w:cstheme="minorHAnsi"/>
          <w:szCs w:val="24"/>
        </w:rPr>
        <w:t xml:space="preserve"> määrusega nr </w:t>
      </w:r>
      <w:r w:rsidR="00222DF0" w:rsidRPr="0085356F">
        <w:rPr>
          <w:rFonts w:cstheme="minorHAnsi"/>
          <w:szCs w:val="24"/>
        </w:rPr>
        <w:t>1</w:t>
      </w:r>
      <w:r w:rsidR="005F5D9F" w:rsidRPr="0085356F">
        <w:rPr>
          <w:rFonts w:cstheme="minorHAnsi"/>
          <w:szCs w:val="24"/>
        </w:rPr>
        <w:t>6</w:t>
      </w:r>
      <w:r w:rsidRPr="0085356F">
        <w:rPr>
          <w:rFonts w:cstheme="minorHAnsi"/>
          <w:szCs w:val="24"/>
        </w:rPr>
        <w:t xml:space="preserve">). </w:t>
      </w:r>
      <w:r w:rsidR="007C5C98" w:rsidRPr="0085356F">
        <w:rPr>
          <w:rFonts w:cstheme="minorHAnsi"/>
          <w:szCs w:val="24"/>
        </w:rPr>
        <w:t xml:space="preserve">Parkimistasu määramine ja sissenõudmine toimub liiklusseaduses sätestatud alustel ja korras. </w:t>
      </w:r>
      <w:r w:rsidRPr="0085356F">
        <w:rPr>
          <w:rFonts w:cstheme="minorHAnsi"/>
          <w:szCs w:val="24"/>
        </w:rPr>
        <w:t xml:space="preserve">Vastavalt </w:t>
      </w:r>
      <w:hyperlink r:id="rId48" w:history="1">
        <w:r w:rsidRPr="0085356F">
          <w:rPr>
            <w:rStyle w:val="Hyperlink"/>
            <w:rFonts w:ascii="Inter" w:hAnsi="Inter" w:cstheme="minorHAnsi"/>
            <w:color w:val="auto"/>
            <w:szCs w:val="24"/>
          </w:rPr>
          <w:t>liiklusseaduse</w:t>
        </w:r>
      </w:hyperlink>
      <w:r w:rsidRPr="0085356F">
        <w:rPr>
          <w:rFonts w:cstheme="minorHAnsi"/>
          <w:szCs w:val="24"/>
        </w:rPr>
        <w:t xml:space="preserve"> § 187 lg-le 1 võib kohalik omavalitsus oma avalikul parkimisalal kehtestada tasulise parkimise ala, mille piires parkimisel peab mootorsõidukijuht maksma parkimistasu mootorsõiduki ja selle haagise eest.</w:t>
      </w:r>
      <w:r w:rsidR="003D25FD" w:rsidRPr="0085356F">
        <w:rPr>
          <w:rFonts w:cstheme="minorHAnsi"/>
          <w:szCs w:val="24"/>
        </w:rPr>
        <w:t xml:space="preserve"> </w:t>
      </w:r>
    </w:p>
    <w:p w14:paraId="5517FCD5" w14:textId="77777777" w:rsidR="004F4FBD" w:rsidRPr="0085356F" w:rsidRDefault="004F4FBD" w:rsidP="004F4FBD">
      <w:pPr>
        <w:rPr>
          <w:rFonts w:cstheme="minorHAnsi"/>
        </w:rPr>
      </w:pPr>
    </w:p>
    <w:p w14:paraId="7368DC98" w14:textId="48E6B0C3" w:rsidR="00D403E0" w:rsidRPr="0085356F" w:rsidRDefault="005F5D9F" w:rsidP="004F4FBD">
      <w:r w:rsidRPr="0085356F">
        <w:rPr>
          <w:rFonts w:cstheme="minorHAnsi"/>
        </w:rPr>
        <w:lastRenderedPageBreak/>
        <w:t>21.04.2022 määrusega nr 16</w:t>
      </w:r>
      <w:r w:rsidRPr="0085356F">
        <w:rPr>
          <w:rFonts w:asciiTheme="minorHAnsi" w:hAnsiTheme="minorHAnsi" w:cstheme="minorHAnsi"/>
        </w:rPr>
        <w:t xml:space="preserve"> </w:t>
      </w:r>
      <w:r w:rsidR="00D403E0" w:rsidRPr="0085356F">
        <w:t>tõst</w:t>
      </w:r>
      <w:r w:rsidRPr="0085356F">
        <w:t>eti</w:t>
      </w:r>
      <w:r w:rsidR="00D403E0" w:rsidRPr="0085356F">
        <w:t xml:space="preserve"> Tartu linn</w:t>
      </w:r>
      <w:r w:rsidRPr="0085356F">
        <w:t>as</w:t>
      </w:r>
      <w:r w:rsidR="00D403E0" w:rsidRPr="0085356F">
        <w:t xml:space="preserve"> alates 01.07.2022 parkimistasusid. Uued parkimistasu määrad: </w:t>
      </w:r>
    </w:p>
    <w:tbl>
      <w:tblPr>
        <w:tblW w:w="8896" w:type="dxa"/>
        <w:jc w:val="center"/>
        <w:tblCellMar>
          <w:left w:w="70" w:type="dxa"/>
          <w:right w:w="70" w:type="dxa"/>
        </w:tblCellMar>
        <w:tblLook w:val="04A0" w:firstRow="1" w:lastRow="0" w:firstColumn="1" w:lastColumn="0" w:noHBand="0" w:noVBand="1"/>
      </w:tblPr>
      <w:tblGrid>
        <w:gridCol w:w="1210"/>
        <w:gridCol w:w="1291"/>
        <w:gridCol w:w="1271"/>
        <w:gridCol w:w="1352"/>
        <w:gridCol w:w="1190"/>
        <w:gridCol w:w="1311"/>
        <w:gridCol w:w="1271"/>
      </w:tblGrid>
      <w:tr w:rsidR="0085356F" w:rsidRPr="0085356F" w14:paraId="1ABB7F59" w14:textId="77777777" w:rsidTr="00ED66AB">
        <w:trPr>
          <w:trHeight w:val="20"/>
          <w:jc w:val="center"/>
        </w:trPr>
        <w:tc>
          <w:tcPr>
            <w:tcW w:w="1210" w:type="dxa"/>
            <w:tcBorders>
              <w:bottom w:val="single" w:sz="4" w:space="0" w:color="auto"/>
              <w:right w:val="single" w:sz="4" w:space="0" w:color="auto"/>
            </w:tcBorders>
            <w:shd w:val="clear" w:color="auto" w:fill="auto"/>
            <w:noWrap/>
            <w:hideMark/>
          </w:tcPr>
          <w:p w14:paraId="3ACFC9F4" w14:textId="77777777" w:rsidR="00D403E0" w:rsidRPr="0085356F" w:rsidRDefault="00D403E0" w:rsidP="00ED66AB">
            <w:pPr>
              <w:spacing w:before="40" w:after="40"/>
              <w:jc w:val="center"/>
              <w:rPr>
                <w:sz w:val="16"/>
                <w:szCs w:val="14"/>
                <w:lang w:eastAsia="et-EE"/>
              </w:rPr>
            </w:pPr>
          </w:p>
        </w:tc>
        <w:tc>
          <w:tcPr>
            <w:tcW w:w="2562" w:type="dxa"/>
            <w:gridSpan w:val="2"/>
            <w:tcBorders>
              <w:left w:val="nil"/>
              <w:bottom w:val="single" w:sz="4" w:space="0" w:color="auto"/>
              <w:right w:val="single" w:sz="4" w:space="0" w:color="000000"/>
            </w:tcBorders>
            <w:shd w:val="clear" w:color="auto" w:fill="auto"/>
            <w:noWrap/>
            <w:hideMark/>
          </w:tcPr>
          <w:p w14:paraId="5083630A" w14:textId="77777777" w:rsidR="00D403E0" w:rsidRPr="0085356F" w:rsidRDefault="00D403E0" w:rsidP="00ED66AB">
            <w:pPr>
              <w:spacing w:before="40" w:after="40"/>
              <w:jc w:val="right"/>
              <w:rPr>
                <w:b/>
                <w:bCs/>
                <w:sz w:val="16"/>
                <w:szCs w:val="14"/>
                <w:lang w:eastAsia="et-EE"/>
              </w:rPr>
            </w:pPr>
            <w:r w:rsidRPr="0085356F">
              <w:rPr>
                <w:b/>
                <w:bCs/>
                <w:sz w:val="16"/>
                <w:szCs w:val="14"/>
                <w:lang w:eastAsia="et-EE"/>
              </w:rPr>
              <w:t>A piirkond</w:t>
            </w:r>
          </w:p>
        </w:tc>
        <w:tc>
          <w:tcPr>
            <w:tcW w:w="2542" w:type="dxa"/>
            <w:gridSpan w:val="2"/>
            <w:tcBorders>
              <w:left w:val="nil"/>
              <w:bottom w:val="single" w:sz="4" w:space="0" w:color="auto"/>
              <w:right w:val="single" w:sz="4" w:space="0" w:color="000000"/>
            </w:tcBorders>
            <w:shd w:val="clear" w:color="auto" w:fill="auto"/>
            <w:noWrap/>
            <w:hideMark/>
          </w:tcPr>
          <w:p w14:paraId="5B7B68D2" w14:textId="77777777" w:rsidR="00D403E0" w:rsidRPr="0085356F" w:rsidRDefault="00D403E0" w:rsidP="00ED66AB">
            <w:pPr>
              <w:spacing w:before="40" w:after="40"/>
              <w:jc w:val="right"/>
              <w:rPr>
                <w:b/>
                <w:bCs/>
                <w:sz w:val="16"/>
                <w:szCs w:val="14"/>
                <w:lang w:eastAsia="et-EE"/>
              </w:rPr>
            </w:pPr>
            <w:r w:rsidRPr="0085356F">
              <w:rPr>
                <w:b/>
                <w:bCs/>
                <w:sz w:val="16"/>
                <w:szCs w:val="14"/>
                <w:lang w:eastAsia="et-EE"/>
              </w:rPr>
              <w:t>B piirkond</w:t>
            </w:r>
          </w:p>
        </w:tc>
        <w:tc>
          <w:tcPr>
            <w:tcW w:w="2582" w:type="dxa"/>
            <w:gridSpan w:val="2"/>
            <w:tcBorders>
              <w:left w:val="nil"/>
              <w:bottom w:val="single" w:sz="4" w:space="0" w:color="auto"/>
            </w:tcBorders>
            <w:shd w:val="clear" w:color="auto" w:fill="auto"/>
            <w:noWrap/>
            <w:hideMark/>
          </w:tcPr>
          <w:p w14:paraId="2871399A" w14:textId="77777777" w:rsidR="00D403E0" w:rsidRPr="0085356F" w:rsidRDefault="00D403E0" w:rsidP="00ED66AB">
            <w:pPr>
              <w:spacing w:before="40" w:after="40"/>
              <w:jc w:val="right"/>
              <w:rPr>
                <w:b/>
                <w:bCs/>
                <w:sz w:val="16"/>
                <w:szCs w:val="14"/>
                <w:lang w:eastAsia="et-EE"/>
              </w:rPr>
            </w:pPr>
            <w:r w:rsidRPr="0085356F">
              <w:rPr>
                <w:b/>
                <w:bCs/>
                <w:sz w:val="16"/>
                <w:szCs w:val="14"/>
                <w:lang w:eastAsia="et-EE"/>
              </w:rPr>
              <w:t>C piirkond</w:t>
            </w:r>
          </w:p>
        </w:tc>
      </w:tr>
      <w:tr w:rsidR="0085356F" w:rsidRPr="0085356F" w14:paraId="048F4E1D" w14:textId="77777777" w:rsidTr="00ED66AB">
        <w:trPr>
          <w:trHeight w:val="20"/>
          <w:jc w:val="center"/>
        </w:trPr>
        <w:tc>
          <w:tcPr>
            <w:tcW w:w="1210" w:type="dxa"/>
            <w:tcBorders>
              <w:top w:val="nil"/>
              <w:bottom w:val="single" w:sz="4" w:space="0" w:color="auto"/>
              <w:right w:val="single" w:sz="4" w:space="0" w:color="auto"/>
            </w:tcBorders>
            <w:shd w:val="clear" w:color="auto" w:fill="auto"/>
            <w:noWrap/>
            <w:hideMark/>
          </w:tcPr>
          <w:p w14:paraId="261127DD" w14:textId="77777777" w:rsidR="00D403E0" w:rsidRPr="0085356F" w:rsidRDefault="00D403E0" w:rsidP="00ED66AB">
            <w:pPr>
              <w:spacing w:before="40" w:after="40"/>
              <w:jc w:val="center"/>
              <w:rPr>
                <w:sz w:val="16"/>
                <w:szCs w:val="14"/>
                <w:lang w:eastAsia="et-EE"/>
              </w:rPr>
            </w:pPr>
          </w:p>
        </w:tc>
        <w:tc>
          <w:tcPr>
            <w:tcW w:w="1291" w:type="dxa"/>
            <w:tcBorders>
              <w:top w:val="nil"/>
              <w:left w:val="nil"/>
              <w:bottom w:val="single" w:sz="4" w:space="0" w:color="auto"/>
              <w:right w:val="single" w:sz="4" w:space="0" w:color="auto"/>
            </w:tcBorders>
            <w:shd w:val="clear" w:color="auto" w:fill="auto"/>
            <w:noWrap/>
            <w:hideMark/>
          </w:tcPr>
          <w:p w14:paraId="7B331B67" w14:textId="77777777" w:rsidR="00D403E0" w:rsidRPr="0085356F" w:rsidRDefault="00D403E0" w:rsidP="00ED66AB">
            <w:pPr>
              <w:spacing w:before="40" w:after="40"/>
              <w:jc w:val="right"/>
              <w:rPr>
                <w:sz w:val="16"/>
                <w:szCs w:val="14"/>
                <w:lang w:eastAsia="et-EE"/>
              </w:rPr>
            </w:pPr>
            <w:r w:rsidRPr="0085356F">
              <w:rPr>
                <w:sz w:val="16"/>
                <w:szCs w:val="14"/>
                <w:lang w:eastAsia="et-EE"/>
              </w:rPr>
              <w:t>kehtiv hind</w:t>
            </w:r>
          </w:p>
        </w:tc>
        <w:tc>
          <w:tcPr>
            <w:tcW w:w="1271" w:type="dxa"/>
            <w:tcBorders>
              <w:top w:val="nil"/>
              <w:left w:val="nil"/>
              <w:bottom w:val="single" w:sz="4" w:space="0" w:color="auto"/>
              <w:right w:val="single" w:sz="4" w:space="0" w:color="auto"/>
            </w:tcBorders>
            <w:shd w:val="clear" w:color="auto" w:fill="auto"/>
            <w:noWrap/>
            <w:hideMark/>
          </w:tcPr>
          <w:p w14:paraId="72AF419D" w14:textId="77777777" w:rsidR="00D403E0" w:rsidRPr="0085356F" w:rsidRDefault="00D403E0" w:rsidP="00ED66AB">
            <w:pPr>
              <w:spacing w:before="40" w:after="40"/>
              <w:jc w:val="right"/>
              <w:rPr>
                <w:sz w:val="16"/>
                <w:szCs w:val="14"/>
                <w:lang w:eastAsia="et-EE"/>
              </w:rPr>
            </w:pPr>
            <w:r w:rsidRPr="0085356F">
              <w:rPr>
                <w:sz w:val="16"/>
                <w:szCs w:val="14"/>
                <w:lang w:eastAsia="et-EE"/>
              </w:rPr>
              <w:t>uus hind</w:t>
            </w:r>
          </w:p>
        </w:tc>
        <w:tc>
          <w:tcPr>
            <w:tcW w:w="1352" w:type="dxa"/>
            <w:tcBorders>
              <w:top w:val="nil"/>
              <w:left w:val="nil"/>
              <w:bottom w:val="single" w:sz="4" w:space="0" w:color="auto"/>
              <w:right w:val="single" w:sz="4" w:space="0" w:color="auto"/>
            </w:tcBorders>
            <w:shd w:val="clear" w:color="auto" w:fill="auto"/>
            <w:noWrap/>
            <w:hideMark/>
          </w:tcPr>
          <w:p w14:paraId="48752656" w14:textId="77777777" w:rsidR="00D403E0" w:rsidRPr="0085356F" w:rsidRDefault="00D403E0" w:rsidP="00ED66AB">
            <w:pPr>
              <w:spacing w:before="40" w:after="40"/>
              <w:jc w:val="right"/>
              <w:rPr>
                <w:sz w:val="16"/>
                <w:szCs w:val="14"/>
                <w:lang w:eastAsia="et-EE"/>
              </w:rPr>
            </w:pPr>
            <w:r w:rsidRPr="0085356F">
              <w:rPr>
                <w:sz w:val="16"/>
                <w:szCs w:val="14"/>
                <w:lang w:eastAsia="et-EE"/>
              </w:rPr>
              <w:t>kehtiv hind</w:t>
            </w:r>
          </w:p>
        </w:tc>
        <w:tc>
          <w:tcPr>
            <w:tcW w:w="1190" w:type="dxa"/>
            <w:tcBorders>
              <w:top w:val="nil"/>
              <w:left w:val="nil"/>
              <w:bottom w:val="single" w:sz="4" w:space="0" w:color="auto"/>
              <w:right w:val="single" w:sz="4" w:space="0" w:color="auto"/>
            </w:tcBorders>
            <w:shd w:val="clear" w:color="auto" w:fill="auto"/>
            <w:noWrap/>
            <w:hideMark/>
          </w:tcPr>
          <w:p w14:paraId="514C8649" w14:textId="77777777" w:rsidR="00D403E0" w:rsidRPr="0085356F" w:rsidRDefault="00D403E0" w:rsidP="00ED66AB">
            <w:pPr>
              <w:spacing w:before="40" w:after="40"/>
              <w:jc w:val="right"/>
              <w:rPr>
                <w:sz w:val="16"/>
                <w:szCs w:val="14"/>
                <w:lang w:eastAsia="et-EE"/>
              </w:rPr>
            </w:pPr>
            <w:r w:rsidRPr="0085356F">
              <w:rPr>
                <w:sz w:val="16"/>
                <w:szCs w:val="14"/>
                <w:lang w:eastAsia="et-EE"/>
              </w:rPr>
              <w:t>uus hind</w:t>
            </w:r>
          </w:p>
        </w:tc>
        <w:tc>
          <w:tcPr>
            <w:tcW w:w="1311" w:type="dxa"/>
            <w:tcBorders>
              <w:top w:val="nil"/>
              <w:left w:val="nil"/>
              <w:bottom w:val="single" w:sz="4" w:space="0" w:color="auto"/>
              <w:right w:val="single" w:sz="4" w:space="0" w:color="auto"/>
            </w:tcBorders>
            <w:shd w:val="clear" w:color="auto" w:fill="auto"/>
            <w:noWrap/>
            <w:hideMark/>
          </w:tcPr>
          <w:p w14:paraId="7FC87E93" w14:textId="77777777" w:rsidR="00D403E0" w:rsidRPr="0085356F" w:rsidRDefault="00D403E0" w:rsidP="00ED66AB">
            <w:pPr>
              <w:spacing w:before="40" w:after="40"/>
              <w:jc w:val="right"/>
              <w:rPr>
                <w:sz w:val="16"/>
                <w:szCs w:val="14"/>
                <w:lang w:eastAsia="et-EE"/>
              </w:rPr>
            </w:pPr>
            <w:r w:rsidRPr="0085356F">
              <w:rPr>
                <w:sz w:val="16"/>
                <w:szCs w:val="14"/>
                <w:lang w:eastAsia="et-EE"/>
              </w:rPr>
              <w:t>kehtiv hind</w:t>
            </w:r>
          </w:p>
        </w:tc>
        <w:tc>
          <w:tcPr>
            <w:tcW w:w="1271" w:type="dxa"/>
            <w:tcBorders>
              <w:top w:val="nil"/>
              <w:left w:val="nil"/>
              <w:bottom w:val="single" w:sz="4" w:space="0" w:color="auto"/>
            </w:tcBorders>
            <w:shd w:val="clear" w:color="auto" w:fill="auto"/>
            <w:noWrap/>
            <w:hideMark/>
          </w:tcPr>
          <w:p w14:paraId="49ACC85C" w14:textId="77777777" w:rsidR="00D403E0" w:rsidRPr="0085356F" w:rsidRDefault="00D403E0" w:rsidP="00ED66AB">
            <w:pPr>
              <w:spacing w:before="40" w:after="40"/>
              <w:jc w:val="right"/>
              <w:rPr>
                <w:sz w:val="16"/>
                <w:szCs w:val="14"/>
                <w:lang w:eastAsia="et-EE"/>
              </w:rPr>
            </w:pPr>
            <w:r w:rsidRPr="0085356F">
              <w:rPr>
                <w:sz w:val="16"/>
                <w:szCs w:val="14"/>
                <w:lang w:eastAsia="et-EE"/>
              </w:rPr>
              <w:t>uus hind</w:t>
            </w:r>
          </w:p>
        </w:tc>
      </w:tr>
      <w:tr w:rsidR="0085356F" w:rsidRPr="0085356F" w14:paraId="18BEBDE2" w14:textId="77777777" w:rsidTr="00833E1B">
        <w:trPr>
          <w:trHeight w:val="20"/>
          <w:jc w:val="center"/>
        </w:trPr>
        <w:tc>
          <w:tcPr>
            <w:tcW w:w="1210" w:type="dxa"/>
            <w:tcBorders>
              <w:top w:val="single" w:sz="4" w:space="0" w:color="auto"/>
              <w:bottom w:val="dotted" w:sz="4" w:space="0" w:color="auto"/>
              <w:right w:val="single" w:sz="4" w:space="0" w:color="auto"/>
            </w:tcBorders>
            <w:shd w:val="clear" w:color="auto" w:fill="auto"/>
            <w:noWrap/>
            <w:hideMark/>
          </w:tcPr>
          <w:p w14:paraId="08B4561A" w14:textId="77777777" w:rsidR="00D403E0" w:rsidRPr="0085356F" w:rsidRDefault="00D403E0" w:rsidP="00ED66AB">
            <w:pPr>
              <w:spacing w:before="40" w:after="40"/>
              <w:jc w:val="left"/>
              <w:rPr>
                <w:sz w:val="16"/>
                <w:szCs w:val="14"/>
                <w:lang w:eastAsia="et-EE"/>
              </w:rPr>
            </w:pPr>
            <w:r w:rsidRPr="0085356F">
              <w:rPr>
                <w:sz w:val="16"/>
                <w:szCs w:val="14"/>
                <w:lang w:eastAsia="et-EE"/>
              </w:rPr>
              <w:t>1 tund</w:t>
            </w:r>
          </w:p>
        </w:tc>
        <w:tc>
          <w:tcPr>
            <w:tcW w:w="1291" w:type="dxa"/>
            <w:tcBorders>
              <w:top w:val="single" w:sz="4" w:space="0" w:color="auto"/>
              <w:left w:val="single" w:sz="4" w:space="0" w:color="auto"/>
              <w:bottom w:val="dotted" w:sz="4" w:space="0" w:color="auto"/>
              <w:right w:val="dotted" w:sz="4" w:space="0" w:color="auto"/>
            </w:tcBorders>
            <w:shd w:val="clear" w:color="auto" w:fill="auto"/>
            <w:noWrap/>
            <w:hideMark/>
          </w:tcPr>
          <w:p w14:paraId="0957D354" w14:textId="77777777" w:rsidR="00D403E0" w:rsidRPr="0085356F" w:rsidRDefault="00D403E0" w:rsidP="00ED66AB">
            <w:pPr>
              <w:spacing w:before="40" w:after="40"/>
              <w:jc w:val="right"/>
              <w:rPr>
                <w:sz w:val="16"/>
                <w:szCs w:val="14"/>
                <w:lang w:eastAsia="et-EE"/>
              </w:rPr>
            </w:pPr>
            <w:r w:rsidRPr="0085356F">
              <w:rPr>
                <w:sz w:val="16"/>
                <w:szCs w:val="14"/>
                <w:lang w:eastAsia="et-EE"/>
              </w:rPr>
              <w:t>2</w:t>
            </w:r>
          </w:p>
        </w:tc>
        <w:tc>
          <w:tcPr>
            <w:tcW w:w="1271" w:type="dxa"/>
            <w:tcBorders>
              <w:top w:val="single" w:sz="4" w:space="0" w:color="auto"/>
              <w:left w:val="dotted" w:sz="4" w:space="0" w:color="auto"/>
              <w:bottom w:val="dotted" w:sz="4" w:space="0" w:color="auto"/>
              <w:right w:val="single" w:sz="4" w:space="0" w:color="auto"/>
            </w:tcBorders>
            <w:shd w:val="clear" w:color="auto" w:fill="auto"/>
            <w:noWrap/>
            <w:hideMark/>
          </w:tcPr>
          <w:p w14:paraId="0952F39E" w14:textId="77777777" w:rsidR="00D403E0" w:rsidRPr="0085356F" w:rsidRDefault="00D403E0" w:rsidP="00ED66AB">
            <w:pPr>
              <w:spacing w:before="40" w:after="40"/>
              <w:jc w:val="right"/>
              <w:rPr>
                <w:sz w:val="16"/>
                <w:szCs w:val="14"/>
                <w:lang w:eastAsia="et-EE"/>
              </w:rPr>
            </w:pPr>
            <w:r w:rsidRPr="0085356F">
              <w:rPr>
                <w:sz w:val="16"/>
                <w:szCs w:val="14"/>
                <w:lang w:eastAsia="et-EE"/>
              </w:rPr>
              <w:t>3</w:t>
            </w:r>
          </w:p>
        </w:tc>
        <w:tc>
          <w:tcPr>
            <w:tcW w:w="1352" w:type="dxa"/>
            <w:tcBorders>
              <w:top w:val="single" w:sz="4" w:space="0" w:color="auto"/>
              <w:left w:val="single" w:sz="4" w:space="0" w:color="auto"/>
              <w:bottom w:val="dotted" w:sz="4" w:space="0" w:color="auto"/>
              <w:right w:val="dotted" w:sz="4" w:space="0" w:color="auto"/>
            </w:tcBorders>
            <w:shd w:val="clear" w:color="auto" w:fill="auto"/>
            <w:noWrap/>
            <w:hideMark/>
          </w:tcPr>
          <w:p w14:paraId="4E58AD6B" w14:textId="77777777" w:rsidR="00D403E0" w:rsidRPr="0085356F" w:rsidRDefault="00D403E0" w:rsidP="00ED66AB">
            <w:pPr>
              <w:spacing w:before="40" w:after="40"/>
              <w:jc w:val="right"/>
              <w:rPr>
                <w:sz w:val="16"/>
                <w:szCs w:val="14"/>
                <w:lang w:eastAsia="et-EE"/>
              </w:rPr>
            </w:pPr>
            <w:r w:rsidRPr="0085356F">
              <w:rPr>
                <w:sz w:val="16"/>
                <w:szCs w:val="14"/>
                <w:lang w:eastAsia="et-EE"/>
              </w:rPr>
              <w:t>1</w:t>
            </w:r>
          </w:p>
        </w:tc>
        <w:tc>
          <w:tcPr>
            <w:tcW w:w="1190" w:type="dxa"/>
            <w:tcBorders>
              <w:top w:val="single" w:sz="4" w:space="0" w:color="auto"/>
              <w:left w:val="dotted" w:sz="4" w:space="0" w:color="auto"/>
              <w:bottom w:val="dotted" w:sz="4" w:space="0" w:color="auto"/>
              <w:right w:val="single" w:sz="4" w:space="0" w:color="auto"/>
            </w:tcBorders>
            <w:shd w:val="clear" w:color="auto" w:fill="auto"/>
            <w:noWrap/>
            <w:hideMark/>
          </w:tcPr>
          <w:p w14:paraId="3B01C47A" w14:textId="77777777" w:rsidR="00D403E0" w:rsidRPr="0085356F" w:rsidRDefault="00D403E0" w:rsidP="00ED66AB">
            <w:pPr>
              <w:spacing w:before="40" w:after="40"/>
              <w:jc w:val="right"/>
              <w:rPr>
                <w:sz w:val="16"/>
                <w:szCs w:val="14"/>
                <w:lang w:eastAsia="et-EE"/>
              </w:rPr>
            </w:pPr>
            <w:r w:rsidRPr="0085356F">
              <w:rPr>
                <w:sz w:val="16"/>
                <w:szCs w:val="14"/>
                <w:lang w:eastAsia="et-EE"/>
              </w:rPr>
              <w:t>1,5</w:t>
            </w:r>
          </w:p>
        </w:tc>
        <w:tc>
          <w:tcPr>
            <w:tcW w:w="1311" w:type="dxa"/>
            <w:tcBorders>
              <w:top w:val="single" w:sz="4" w:space="0" w:color="auto"/>
              <w:left w:val="single" w:sz="4" w:space="0" w:color="auto"/>
              <w:bottom w:val="dotted" w:sz="4" w:space="0" w:color="auto"/>
              <w:right w:val="dotted" w:sz="4" w:space="0" w:color="auto"/>
            </w:tcBorders>
            <w:shd w:val="clear" w:color="auto" w:fill="auto"/>
            <w:noWrap/>
            <w:hideMark/>
          </w:tcPr>
          <w:p w14:paraId="4DDB57A8" w14:textId="77777777" w:rsidR="00D403E0" w:rsidRPr="0085356F" w:rsidRDefault="00D403E0" w:rsidP="00ED66AB">
            <w:pPr>
              <w:spacing w:before="40" w:after="40"/>
              <w:jc w:val="right"/>
              <w:rPr>
                <w:sz w:val="16"/>
                <w:szCs w:val="14"/>
                <w:lang w:eastAsia="et-EE"/>
              </w:rPr>
            </w:pPr>
            <w:r w:rsidRPr="0085356F">
              <w:rPr>
                <w:sz w:val="16"/>
                <w:szCs w:val="14"/>
                <w:lang w:eastAsia="et-EE"/>
              </w:rPr>
              <w:t>0,2</w:t>
            </w:r>
          </w:p>
        </w:tc>
        <w:tc>
          <w:tcPr>
            <w:tcW w:w="1271" w:type="dxa"/>
            <w:tcBorders>
              <w:top w:val="single" w:sz="4" w:space="0" w:color="auto"/>
              <w:left w:val="dotted" w:sz="4" w:space="0" w:color="auto"/>
              <w:bottom w:val="dotted" w:sz="4" w:space="0" w:color="auto"/>
            </w:tcBorders>
            <w:shd w:val="clear" w:color="auto" w:fill="auto"/>
            <w:noWrap/>
            <w:hideMark/>
          </w:tcPr>
          <w:p w14:paraId="72BEB1FA" w14:textId="77777777" w:rsidR="00D403E0" w:rsidRPr="0085356F" w:rsidRDefault="00D403E0" w:rsidP="00ED66AB">
            <w:pPr>
              <w:spacing w:before="40" w:after="40"/>
              <w:jc w:val="right"/>
              <w:rPr>
                <w:sz w:val="16"/>
                <w:szCs w:val="14"/>
                <w:lang w:eastAsia="et-EE"/>
              </w:rPr>
            </w:pPr>
            <w:r w:rsidRPr="0085356F">
              <w:rPr>
                <w:sz w:val="16"/>
                <w:szCs w:val="14"/>
                <w:lang w:eastAsia="et-EE"/>
              </w:rPr>
              <w:t>0,2</w:t>
            </w:r>
          </w:p>
        </w:tc>
      </w:tr>
      <w:tr w:rsidR="0085356F" w:rsidRPr="0085356F" w14:paraId="50CD2DB3" w14:textId="77777777" w:rsidTr="00833E1B">
        <w:trPr>
          <w:trHeight w:val="20"/>
          <w:jc w:val="center"/>
        </w:trPr>
        <w:tc>
          <w:tcPr>
            <w:tcW w:w="1210" w:type="dxa"/>
            <w:tcBorders>
              <w:top w:val="dotted" w:sz="4" w:space="0" w:color="auto"/>
              <w:bottom w:val="dotted" w:sz="4" w:space="0" w:color="auto"/>
              <w:right w:val="single" w:sz="4" w:space="0" w:color="auto"/>
            </w:tcBorders>
            <w:shd w:val="clear" w:color="auto" w:fill="auto"/>
            <w:noWrap/>
            <w:hideMark/>
          </w:tcPr>
          <w:p w14:paraId="68873687" w14:textId="77777777" w:rsidR="00D403E0" w:rsidRPr="0085356F" w:rsidRDefault="00D403E0" w:rsidP="00ED66AB">
            <w:pPr>
              <w:spacing w:before="40" w:after="40"/>
              <w:jc w:val="left"/>
              <w:rPr>
                <w:sz w:val="16"/>
                <w:szCs w:val="14"/>
                <w:lang w:eastAsia="et-EE"/>
              </w:rPr>
            </w:pPr>
            <w:r w:rsidRPr="0085356F">
              <w:rPr>
                <w:sz w:val="16"/>
                <w:szCs w:val="14"/>
                <w:lang w:eastAsia="et-EE"/>
              </w:rPr>
              <w:t>30 päeva</w:t>
            </w:r>
          </w:p>
        </w:tc>
        <w:tc>
          <w:tcPr>
            <w:tcW w:w="1291" w:type="dxa"/>
            <w:tcBorders>
              <w:top w:val="dotted" w:sz="4" w:space="0" w:color="auto"/>
              <w:left w:val="single" w:sz="4" w:space="0" w:color="auto"/>
              <w:bottom w:val="dotted" w:sz="4" w:space="0" w:color="auto"/>
              <w:right w:val="dotted" w:sz="4" w:space="0" w:color="auto"/>
            </w:tcBorders>
            <w:shd w:val="clear" w:color="auto" w:fill="auto"/>
            <w:noWrap/>
            <w:hideMark/>
          </w:tcPr>
          <w:p w14:paraId="2643D86C" w14:textId="77777777" w:rsidR="00D403E0" w:rsidRPr="0085356F" w:rsidRDefault="00D403E0" w:rsidP="00ED66AB">
            <w:pPr>
              <w:spacing w:before="40" w:after="40"/>
              <w:jc w:val="right"/>
              <w:rPr>
                <w:sz w:val="16"/>
                <w:szCs w:val="14"/>
                <w:lang w:eastAsia="et-EE"/>
              </w:rPr>
            </w:pPr>
            <w:r w:rsidRPr="0085356F">
              <w:rPr>
                <w:sz w:val="16"/>
                <w:szCs w:val="14"/>
                <w:lang w:eastAsia="et-EE"/>
              </w:rPr>
              <w:t>100</w:t>
            </w:r>
          </w:p>
        </w:tc>
        <w:tc>
          <w:tcPr>
            <w:tcW w:w="1271" w:type="dxa"/>
            <w:tcBorders>
              <w:top w:val="dotted" w:sz="4" w:space="0" w:color="auto"/>
              <w:left w:val="dotted" w:sz="4" w:space="0" w:color="auto"/>
              <w:bottom w:val="dotted" w:sz="4" w:space="0" w:color="auto"/>
              <w:right w:val="single" w:sz="4" w:space="0" w:color="auto"/>
            </w:tcBorders>
            <w:shd w:val="clear" w:color="auto" w:fill="auto"/>
            <w:noWrap/>
            <w:hideMark/>
          </w:tcPr>
          <w:p w14:paraId="13D278FC" w14:textId="77777777" w:rsidR="00D403E0" w:rsidRPr="0085356F" w:rsidRDefault="00D403E0" w:rsidP="00ED66AB">
            <w:pPr>
              <w:spacing w:before="40" w:after="40"/>
              <w:jc w:val="right"/>
              <w:rPr>
                <w:sz w:val="16"/>
                <w:szCs w:val="14"/>
                <w:lang w:eastAsia="et-EE"/>
              </w:rPr>
            </w:pPr>
            <w:r w:rsidRPr="0085356F">
              <w:rPr>
                <w:sz w:val="16"/>
                <w:szCs w:val="14"/>
                <w:lang w:eastAsia="et-EE"/>
              </w:rPr>
              <w:t>120</w:t>
            </w:r>
          </w:p>
        </w:tc>
        <w:tc>
          <w:tcPr>
            <w:tcW w:w="1352" w:type="dxa"/>
            <w:tcBorders>
              <w:top w:val="dotted" w:sz="4" w:space="0" w:color="auto"/>
              <w:left w:val="single" w:sz="4" w:space="0" w:color="auto"/>
              <w:bottom w:val="dotted" w:sz="4" w:space="0" w:color="auto"/>
              <w:right w:val="dotted" w:sz="4" w:space="0" w:color="auto"/>
            </w:tcBorders>
            <w:shd w:val="clear" w:color="auto" w:fill="auto"/>
            <w:noWrap/>
            <w:hideMark/>
          </w:tcPr>
          <w:p w14:paraId="0C78158B" w14:textId="77777777" w:rsidR="00D403E0" w:rsidRPr="0085356F" w:rsidRDefault="00D403E0" w:rsidP="00ED66AB">
            <w:pPr>
              <w:spacing w:before="40" w:after="40"/>
              <w:jc w:val="right"/>
              <w:rPr>
                <w:sz w:val="16"/>
                <w:szCs w:val="14"/>
                <w:lang w:eastAsia="et-EE"/>
              </w:rPr>
            </w:pPr>
            <w:r w:rsidRPr="0085356F">
              <w:rPr>
                <w:sz w:val="16"/>
                <w:szCs w:val="14"/>
                <w:lang w:eastAsia="et-EE"/>
              </w:rPr>
              <w:t>50</w:t>
            </w:r>
          </w:p>
        </w:tc>
        <w:tc>
          <w:tcPr>
            <w:tcW w:w="1190" w:type="dxa"/>
            <w:tcBorders>
              <w:top w:val="dotted" w:sz="4" w:space="0" w:color="auto"/>
              <w:left w:val="dotted" w:sz="4" w:space="0" w:color="auto"/>
              <w:bottom w:val="dotted" w:sz="4" w:space="0" w:color="auto"/>
              <w:right w:val="single" w:sz="4" w:space="0" w:color="auto"/>
            </w:tcBorders>
            <w:shd w:val="clear" w:color="auto" w:fill="auto"/>
            <w:noWrap/>
            <w:hideMark/>
          </w:tcPr>
          <w:p w14:paraId="75DF3F99" w14:textId="77777777" w:rsidR="00D403E0" w:rsidRPr="0085356F" w:rsidRDefault="00D403E0" w:rsidP="00ED66AB">
            <w:pPr>
              <w:spacing w:before="40" w:after="40"/>
              <w:jc w:val="right"/>
              <w:rPr>
                <w:sz w:val="16"/>
                <w:szCs w:val="14"/>
                <w:lang w:eastAsia="et-EE"/>
              </w:rPr>
            </w:pPr>
            <w:r w:rsidRPr="0085356F">
              <w:rPr>
                <w:sz w:val="16"/>
                <w:szCs w:val="14"/>
                <w:lang w:eastAsia="et-EE"/>
              </w:rPr>
              <w:t>60</w:t>
            </w:r>
          </w:p>
        </w:tc>
        <w:tc>
          <w:tcPr>
            <w:tcW w:w="1311" w:type="dxa"/>
            <w:tcBorders>
              <w:top w:val="dotted" w:sz="4" w:space="0" w:color="auto"/>
              <w:left w:val="single" w:sz="4" w:space="0" w:color="auto"/>
              <w:bottom w:val="dotted" w:sz="4" w:space="0" w:color="auto"/>
              <w:right w:val="dotted" w:sz="4" w:space="0" w:color="auto"/>
            </w:tcBorders>
            <w:shd w:val="clear" w:color="auto" w:fill="auto"/>
            <w:noWrap/>
            <w:hideMark/>
          </w:tcPr>
          <w:p w14:paraId="1097C313" w14:textId="77777777" w:rsidR="00D403E0" w:rsidRPr="0085356F" w:rsidRDefault="00D403E0" w:rsidP="00ED66AB">
            <w:pPr>
              <w:spacing w:before="40" w:after="40"/>
              <w:jc w:val="right"/>
              <w:rPr>
                <w:sz w:val="16"/>
                <w:szCs w:val="14"/>
                <w:lang w:eastAsia="et-EE"/>
              </w:rPr>
            </w:pPr>
            <w:r w:rsidRPr="0085356F">
              <w:rPr>
                <w:sz w:val="16"/>
                <w:szCs w:val="14"/>
                <w:lang w:eastAsia="et-EE"/>
              </w:rPr>
              <w:t>15</w:t>
            </w:r>
          </w:p>
        </w:tc>
        <w:tc>
          <w:tcPr>
            <w:tcW w:w="1271" w:type="dxa"/>
            <w:tcBorders>
              <w:top w:val="dotted" w:sz="4" w:space="0" w:color="auto"/>
              <w:left w:val="dotted" w:sz="4" w:space="0" w:color="auto"/>
              <w:bottom w:val="dotted" w:sz="4" w:space="0" w:color="auto"/>
            </w:tcBorders>
            <w:shd w:val="clear" w:color="auto" w:fill="auto"/>
            <w:noWrap/>
            <w:hideMark/>
          </w:tcPr>
          <w:p w14:paraId="2923785C" w14:textId="77777777" w:rsidR="00D403E0" w:rsidRPr="0085356F" w:rsidRDefault="00D403E0" w:rsidP="00ED66AB">
            <w:pPr>
              <w:spacing w:before="40" w:after="40"/>
              <w:jc w:val="right"/>
              <w:rPr>
                <w:sz w:val="16"/>
                <w:szCs w:val="14"/>
                <w:lang w:eastAsia="et-EE"/>
              </w:rPr>
            </w:pPr>
            <w:r w:rsidRPr="0085356F">
              <w:rPr>
                <w:sz w:val="16"/>
                <w:szCs w:val="14"/>
                <w:lang w:eastAsia="et-EE"/>
              </w:rPr>
              <w:t>15</w:t>
            </w:r>
          </w:p>
        </w:tc>
      </w:tr>
      <w:tr w:rsidR="0085356F" w:rsidRPr="0085356F" w14:paraId="66BA183A" w14:textId="77777777" w:rsidTr="00833E1B">
        <w:trPr>
          <w:trHeight w:val="20"/>
          <w:jc w:val="center"/>
        </w:trPr>
        <w:tc>
          <w:tcPr>
            <w:tcW w:w="1210" w:type="dxa"/>
            <w:tcBorders>
              <w:top w:val="dotted" w:sz="4" w:space="0" w:color="auto"/>
              <w:bottom w:val="dotted" w:sz="4" w:space="0" w:color="auto"/>
              <w:right w:val="single" w:sz="4" w:space="0" w:color="auto"/>
            </w:tcBorders>
            <w:shd w:val="clear" w:color="auto" w:fill="auto"/>
            <w:noWrap/>
            <w:hideMark/>
          </w:tcPr>
          <w:p w14:paraId="6A5F026B" w14:textId="77777777" w:rsidR="00D403E0" w:rsidRPr="0085356F" w:rsidRDefault="00D403E0" w:rsidP="00ED66AB">
            <w:pPr>
              <w:spacing w:before="40" w:after="40"/>
              <w:jc w:val="left"/>
              <w:rPr>
                <w:sz w:val="16"/>
                <w:szCs w:val="14"/>
                <w:lang w:eastAsia="et-EE"/>
              </w:rPr>
            </w:pPr>
            <w:r w:rsidRPr="0085356F">
              <w:rPr>
                <w:sz w:val="16"/>
                <w:szCs w:val="14"/>
                <w:lang w:eastAsia="et-EE"/>
              </w:rPr>
              <w:t>90 päeva</w:t>
            </w:r>
          </w:p>
        </w:tc>
        <w:tc>
          <w:tcPr>
            <w:tcW w:w="1291" w:type="dxa"/>
            <w:tcBorders>
              <w:top w:val="dotted" w:sz="4" w:space="0" w:color="auto"/>
              <w:left w:val="single" w:sz="4" w:space="0" w:color="auto"/>
              <w:bottom w:val="dotted" w:sz="4" w:space="0" w:color="auto"/>
              <w:right w:val="dotted" w:sz="4" w:space="0" w:color="auto"/>
            </w:tcBorders>
            <w:shd w:val="clear" w:color="auto" w:fill="auto"/>
            <w:noWrap/>
            <w:hideMark/>
          </w:tcPr>
          <w:p w14:paraId="59ECAD45" w14:textId="77777777" w:rsidR="00D403E0" w:rsidRPr="0085356F" w:rsidRDefault="00D403E0" w:rsidP="00ED66AB">
            <w:pPr>
              <w:spacing w:before="40" w:after="40"/>
              <w:jc w:val="right"/>
              <w:rPr>
                <w:sz w:val="16"/>
                <w:szCs w:val="14"/>
                <w:lang w:eastAsia="et-EE"/>
              </w:rPr>
            </w:pPr>
            <w:r w:rsidRPr="0085356F">
              <w:rPr>
                <w:sz w:val="16"/>
                <w:szCs w:val="14"/>
                <w:lang w:eastAsia="et-EE"/>
              </w:rPr>
              <w:t>250</w:t>
            </w:r>
          </w:p>
        </w:tc>
        <w:tc>
          <w:tcPr>
            <w:tcW w:w="1271" w:type="dxa"/>
            <w:tcBorders>
              <w:top w:val="dotted" w:sz="4" w:space="0" w:color="auto"/>
              <w:left w:val="dotted" w:sz="4" w:space="0" w:color="auto"/>
              <w:bottom w:val="dotted" w:sz="4" w:space="0" w:color="auto"/>
              <w:right w:val="single" w:sz="4" w:space="0" w:color="auto"/>
            </w:tcBorders>
            <w:shd w:val="clear" w:color="auto" w:fill="auto"/>
            <w:noWrap/>
            <w:hideMark/>
          </w:tcPr>
          <w:p w14:paraId="67C00735" w14:textId="77777777" w:rsidR="00D403E0" w:rsidRPr="0085356F" w:rsidRDefault="00D403E0" w:rsidP="00ED66AB">
            <w:pPr>
              <w:spacing w:before="40" w:after="40"/>
              <w:jc w:val="right"/>
              <w:rPr>
                <w:sz w:val="16"/>
                <w:szCs w:val="14"/>
                <w:lang w:eastAsia="et-EE"/>
              </w:rPr>
            </w:pPr>
            <w:r w:rsidRPr="0085356F">
              <w:rPr>
                <w:sz w:val="16"/>
                <w:szCs w:val="14"/>
                <w:lang w:eastAsia="et-EE"/>
              </w:rPr>
              <w:t>300</w:t>
            </w:r>
          </w:p>
        </w:tc>
        <w:tc>
          <w:tcPr>
            <w:tcW w:w="1352" w:type="dxa"/>
            <w:tcBorders>
              <w:top w:val="dotted" w:sz="4" w:space="0" w:color="auto"/>
              <w:left w:val="single" w:sz="4" w:space="0" w:color="auto"/>
              <w:bottom w:val="dotted" w:sz="4" w:space="0" w:color="auto"/>
              <w:right w:val="dotted" w:sz="4" w:space="0" w:color="auto"/>
            </w:tcBorders>
            <w:shd w:val="clear" w:color="auto" w:fill="auto"/>
            <w:noWrap/>
            <w:hideMark/>
          </w:tcPr>
          <w:p w14:paraId="4CE15F9C" w14:textId="77777777" w:rsidR="00D403E0" w:rsidRPr="0085356F" w:rsidRDefault="00D403E0" w:rsidP="00ED66AB">
            <w:pPr>
              <w:spacing w:before="40" w:after="40"/>
              <w:jc w:val="right"/>
              <w:rPr>
                <w:sz w:val="16"/>
                <w:szCs w:val="14"/>
                <w:lang w:eastAsia="et-EE"/>
              </w:rPr>
            </w:pPr>
            <w:r w:rsidRPr="0085356F">
              <w:rPr>
                <w:sz w:val="16"/>
                <w:szCs w:val="14"/>
                <w:lang w:eastAsia="et-EE"/>
              </w:rPr>
              <w:t>125</w:t>
            </w:r>
          </w:p>
        </w:tc>
        <w:tc>
          <w:tcPr>
            <w:tcW w:w="1190" w:type="dxa"/>
            <w:tcBorders>
              <w:top w:val="dotted" w:sz="4" w:space="0" w:color="auto"/>
              <w:left w:val="dotted" w:sz="4" w:space="0" w:color="auto"/>
              <w:bottom w:val="dotted" w:sz="4" w:space="0" w:color="auto"/>
              <w:right w:val="single" w:sz="4" w:space="0" w:color="auto"/>
            </w:tcBorders>
            <w:shd w:val="clear" w:color="auto" w:fill="auto"/>
            <w:noWrap/>
            <w:hideMark/>
          </w:tcPr>
          <w:p w14:paraId="7D1DB7F6" w14:textId="77777777" w:rsidR="00D403E0" w:rsidRPr="0085356F" w:rsidRDefault="00D403E0" w:rsidP="00ED66AB">
            <w:pPr>
              <w:spacing w:before="40" w:after="40"/>
              <w:jc w:val="right"/>
              <w:rPr>
                <w:sz w:val="16"/>
                <w:szCs w:val="14"/>
                <w:lang w:eastAsia="et-EE"/>
              </w:rPr>
            </w:pPr>
            <w:r w:rsidRPr="0085356F">
              <w:rPr>
                <w:sz w:val="16"/>
                <w:szCs w:val="14"/>
                <w:lang w:eastAsia="et-EE"/>
              </w:rPr>
              <w:t>150</w:t>
            </w:r>
          </w:p>
        </w:tc>
        <w:tc>
          <w:tcPr>
            <w:tcW w:w="1311" w:type="dxa"/>
            <w:tcBorders>
              <w:top w:val="dotted" w:sz="4" w:space="0" w:color="auto"/>
              <w:left w:val="single" w:sz="4" w:space="0" w:color="auto"/>
              <w:bottom w:val="dotted" w:sz="4" w:space="0" w:color="auto"/>
              <w:right w:val="dotted" w:sz="4" w:space="0" w:color="auto"/>
            </w:tcBorders>
            <w:shd w:val="clear" w:color="auto" w:fill="auto"/>
            <w:noWrap/>
            <w:hideMark/>
          </w:tcPr>
          <w:p w14:paraId="782765D4" w14:textId="77777777" w:rsidR="00D403E0" w:rsidRPr="0085356F" w:rsidRDefault="00D403E0" w:rsidP="00ED66AB">
            <w:pPr>
              <w:spacing w:before="40" w:after="40"/>
              <w:jc w:val="right"/>
              <w:rPr>
                <w:sz w:val="16"/>
                <w:szCs w:val="14"/>
                <w:lang w:eastAsia="et-EE"/>
              </w:rPr>
            </w:pPr>
            <w:r w:rsidRPr="0085356F">
              <w:rPr>
                <w:sz w:val="16"/>
                <w:szCs w:val="14"/>
                <w:lang w:eastAsia="et-EE"/>
              </w:rPr>
              <w:t>30</w:t>
            </w:r>
          </w:p>
        </w:tc>
        <w:tc>
          <w:tcPr>
            <w:tcW w:w="1271" w:type="dxa"/>
            <w:tcBorders>
              <w:top w:val="dotted" w:sz="4" w:space="0" w:color="auto"/>
              <w:left w:val="dotted" w:sz="4" w:space="0" w:color="auto"/>
              <w:bottom w:val="dotted" w:sz="4" w:space="0" w:color="auto"/>
            </w:tcBorders>
            <w:shd w:val="clear" w:color="auto" w:fill="auto"/>
            <w:noWrap/>
            <w:hideMark/>
          </w:tcPr>
          <w:p w14:paraId="1A7A73D3" w14:textId="77777777" w:rsidR="00D403E0" w:rsidRPr="0085356F" w:rsidRDefault="00D403E0" w:rsidP="00ED66AB">
            <w:pPr>
              <w:spacing w:before="40" w:after="40"/>
              <w:jc w:val="right"/>
              <w:rPr>
                <w:sz w:val="16"/>
                <w:szCs w:val="14"/>
                <w:lang w:eastAsia="et-EE"/>
              </w:rPr>
            </w:pPr>
            <w:r w:rsidRPr="0085356F">
              <w:rPr>
                <w:sz w:val="16"/>
                <w:szCs w:val="14"/>
                <w:lang w:eastAsia="et-EE"/>
              </w:rPr>
              <w:t>30</w:t>
            </w:r>
          </w:p>
        </w:tc>
      </w:tr>
      <w:tr w:rsidR="0085356F" w:rsidRPr="0085356F" w14:paraId="2566A49B" w14:textId="77777777" w:rsidTr="00833E1B">
        <w:trPr>
          <w:trHeight w:val="20"/>
          <w:jc w:val="center"/>
        </w:trPr>
        <w:tc>
          <w:tcPr>
            <w:tcW w:w="1210" w:type="dxa"/>
            <w:tcBorders>
              <w:top w:val="dotted" w:sz="4" w:space="0" w:color="auto"/>
              <w:bottom w:val="nil"/>
              <w:right w:val="single" w:sz="4" w:space="0" w:color="auto"/>
            </w:tcBorders>
            <w:shd w:val="clear" w:color="auto" w:fill="auto"/>
            <w:noWrap/>
            <w:hideMark/>
          </w:tcPr>
          <w:p w14:paraId="0C405A37" w14:textId="77777777" w:rsidR="00D403E0" w:rsidRPr="0085356F" w:rsidRDefault="00D403E0" w:rsidP="00ED66AB">
            <w:pPr>
              <w:spacing w:before="40" w:after="40"/>
              <w:jc w:val="left"/>
              <w:rPr>
                <w:sz w:val="16"/>
                <w:szCs w:val="14"/>
                <w:lang w:eastAsia="et-EE"/>
              </w:rPr>
            </w:pPr>
            <w:r w:rsidRPr="0085356F">
              <w:rPr>
                <w:sz w:val="16"/>
                <w:szCs w:val="14"/>
                <w:lang w:eastAsia="et-EE"/>
              </w:rPr>
              <w:t>365 päeva</w:t>
            </w:r>
          </w:p>
        </w:tc>
        <w:tc>
          <w:tcPr>
            <w:tcW w:w="1291" w:type="dxa"/>
            <w:tcBorders>
              <w:top w:val="dotted" w:sz="4" w:space="0" w:color="auto"/>
              <w:left w:val="single" w:sz="4" w:space="0" w:color="auto"/>
              <w:bottom w:val="nil"/>
              <w:right w:val="dotted" w:sz="4" w:space="0" w:color="auto"/>
            </w:tcBorders>
            <w:shd w:val="clear" w:color="auto" w:fill="auto"/>
            <w:noWrap/>
            <w:hideMark/>
          </w:tcPr>
          <w:p w14:paraId="1BD1AE19" w14:textId="77777777" w:rsidR="00D403E0" w:rsidRPr="0085356F" w:rsidRDefault="00D403E0" w:rsidP="00ED66AB">
            <w:pPr>
              <w:spacing w:before="40" w:after="40"/>
              <w:jc w:val="right"/>
              <w:rPr>
                <w:sz w:val="16"/>
                <w:szCs w:val="14"/>
                <w:lang w:eastAsia="et-EE"/>
              </w:rPr>
            </w:pPr>
            <w:r w:rsidRPr="0085356F">
              <w:rPr>
                <w:sz w:val="16"/>
                <w:szCs w:val="14"/>
                <w:lang w:eastAsia="et-EE"/>
              </w:rPr>
              <w:t>1000</w:t>
            </w:r>
          </w:p>
        </w:tc>
        <w:tc>
          <w:tcPr>
            <w:tcW w:w="1271" w:type="dxa"/>
            <w:tcBorders>
              <w:top w:val="dotted" w:sz="4" w:space="0" w:color="auto"/>
              <w:left w:val="dotted" w:sz="4" w:space="0" w:color="auto"/>
              <w:bottom w:val="nil"/>
              <w:right w:val="single" w:sz="4" w:space="0" w:color="auto"/>
            </w:tcBorders>
            <w:shd w:val="clear" w:color="auto" w:fill="auto"/>
            <w:noWrap/>
            <w:hideMark/>
          </w:tcPr>
          <w:p w14:paraId="5610BECF" w14:textId="77777777" w:rsidR="00D403E0" w:rsidRPr="0085356F" w:rsidRDefault="00D403E0" w:rsidP="00ED66AB">
            <w:pPr>
              <w:spacing w:before="40" w:after="40"/>
              <w:jc w:val="right"/>
              <w:rPr>
                <w:sz w:val="16"/>
                <w:szCs w:val="14"/>
                <w:lang w:eastAsia="et-EE"/>
              </w:rPr>
            </w:pPr>
            <w:r w:rsidRPr="0085356F">
              <w:rPr>
                <w:sz w:val="16"/>
                <w:szCs w:val="14"/>
                <w:lang w:eastAsia="et-EE"/>
              </w:rPr>
              <w:t>1200</w:t>
            </w:r>
          </w:p>
        </w:tc>
        <w:tc>
          <w:tcPr>
            <w:tcW w:w="1352" w:type="dxa"/>
            <w:tcBorders>
              <w:top w:val="dotted" w:sz="4" w:space="0" w:color="auto"/>
              <w:left w:val="single" w:sz="4" w:space="0" w:color="auto"/>
              <w:bottom w:val="nil"/>
              <w:right w:val="dotted" w:sz="4" w:space="0" w:color="auto"/>
            </w:tcBorders>
            <w:shd w:val="clear" w:color="auto" w:fill="auto"/>
            <w:noWrap/>
            <w:hideMark/>
          </w:tcPr>
          <w:p w14:paraId="5B750136" w14:textId="77777777" w:rsidR="00D403E0" w:rsidRPr="0085356F" w:rsidRDefault="00D403E0" w:rsidP="00ED66AB">
            <w:pPr>
              <w:spacing w:before="40" w:after="40"/>
              <w:jc w:val="right"/>
              <w:rPr>
                <w:sz w:val="16"/>
                <w:szCs w:val="14"/>
                <w:lang w:eastAsia="et-EE"/>
              </w:rPr>
            </w:pPr>
            <w:r w:rsidRPr="0085356F">
              <w:rPr>
                <w:sz w:val="16"/>
                <w:szCs w:val="14"/>
                <w:lang w:eastAsia="et-EE"/>
              </w:rPr>
              <w:t>500</w:t>
            </w:r>
          </w:p>
        </w:tc>
        <w:tc>
          <w:tcPr>
            <w:tcW w:w="1190" w:type="dxa"/>
            <w:tcBorders>
              <w:top w:val="dotted" w:sz="4" w:space="0" w:color="auto"/>
              <w:left w:val="dotted" w:sz="4" w:space="0" w:color="auto"/>
              <w:bottom w:val="nil"/>
              <w:right w:val="single" w:sz="4" w:space="0" w:color="auto"/>
            </w:tcBorders>
            <w:shd w:val="clear" w:color="auto" w:fill="auto"/>
            <w:noWrap/>
            <w:hideMark/>
          </w:tcPr>
          <w:p w14:paraId="32BC51AE" w14:textId="77777777" w:rsidR="00D403E0" w:rsidRPr="0085356F" w:rsidRDefault="00D403E0" w:rsidP="00ED66AB">
            <w:pPr>
              <w:spacing w:before="40" w:after="40"/>
              <w:jc w:val="right"/>
              <w:rPr>
                <w:sz w:val="16"/>
                <w:szCs w:val="14"/>
                <w:lang w:eastAsia="et-EE"/>
              </w:rPr>
            </w:pPr>
            <w:r w:rsidRPr="0085356F">
              <w:rPr>
                <w:sz w:val="16"/>
                <w:szCs w:val="14"/>
                <w:lang w:eastAsia="et-EE"/>
              </w:rPr>
              <w:t>600</w:t>
            </w:r>
          </w:p>
        </w:tc>
        <w:tc>
          <w:tcPr>
            <w:tcW w:w="1311" w:type="dxa"/>
            <w:tcBorders>
              <w:top w:val="dotted" w:sz="4" w:space="0" w:color="auto"/>
              <w:left w:val="single" w:sz="4" w:space="0" w:color="auto"/>
              <w:bottom w:val="nil"/>
              <w:right w:val="dotted" w:sz="4" w:space="0" w:color="auto"/>
            </w:tcBorders>
            <w:shd w:val="clear" w:color="auto" w:fill="auto"/>
            <w:noWrap/>
            <w:hideMark/>
          </w:tcPr>
          <w:p w14:paraId="7D964A9C" w14:textId="77777777" w:rsidR="00D403E0" w:rsidRPr="0085356F" w:rsidRDefault="00D403E0" w:rsidP="00ED66AB">
            <w:pPr>
              <w:spacing w:before="40" w:after="40"/>
              <w:jc w:val="right"/>
              <w:rPr>
                <w:sz w:val="16"/>
                <w:szCs w:val="14"/>
                <w:lang w:eastAsia="et-EE"/>
              </w:rPr>
            </w:pPr>
            <w:r w:rsidRPr="0085356F">
              <w:rPr>
                <w:sz w:val="16"/>
                <w:szCs w:val="14"/>
                <w:lang w:eastAsia="et-EE"/>
              </w:rPr>
              <w:t>100</w:t>
            </w:r>
          </w:p>
        </w:tc>
        <w:tc>
          <w:tcPr>
            <w:tcW w:w="1271" w:type="dxa"/>
            <w:tcBorders>
              <w:top w:val="dotted" w:sz="4" w:space="0" w:color="auto"/>
              <w:left w:val="dotted" w:sz="4" w:space="0" w:color="auto"/>
              <w:bottom w:val="nil"/>
            </w:tcBorders>
            <w:shd w:val="clear" w:color="auto" w:fill="auto"/>
            <w:noWrap/>
            <w:hideMark/>
          </w:tcPr>
          <w:p w14:paraId="09B9510A" w14:textId="77777777" w:rsidR="00D403E0" w:rsidRPr="0085356F" w:rsidRDefault="00D403E0" w:rsidP="00ED66AB">
            <w:pPr>
              <w:spacing w:before="40" w:after="40"/>
              <w:jc w:val="right"/>
              <w:rPr>
                <w:sz w:val="16"/>
                <w:szCs w:val="14"/>
                <w:lang w:eastAsia="et-EE"/>
              </w:rPr>
            </w:pPr>
            <w:r w:rsidRPr="0085356F">
              <w:rPr>
                <w:sz w:val="16"/>
                <w:szCs w:val="14"/>
                <w:lang w:eastAsia="et-EE"/>
              </w:rPr>
              <w:t>100</w:t>
            </w:r>
          </w:p>
        </w:tc>
      </w:tr>
    </w:tbl>
    <w:p w14:paraId="7E4C7E4F" w14:textId="77777777" w:rsidR="00F5735B" w:rsidRPr="0085356F" w:rsidRDefault="00F5735B" w:rsidP="00E11F8C">
      <w:pPr>
        <w:rPr>
          <w:rFonts w:cstheme="minorHAnsi"/>
          <w:szCs w:val="24"/>
        </w:rPr>
      </w:pPr>
    </w:p>
    <w:p w14:paraId="6DC59C15" w14:textId="2C637356" w:rsidR="00D403E0" w:rsidRPr="0085356F" w:rsidRDefault="005F5D9F" w:rsidP="00E11F8C">
      <w:pPr>
        <w:rPr>
          <w:rFonts w:cstheme="minorHAnsi"/>
          <w:szCs w:val="24"/>
        </w:rPr>
      </w:pPr>
      <w:r w:rsidRPr="0085356F">
        <w:rPr>
          <w:rFonts w:cstheme="minorHAnsi"/>
          <w:szCs w:val="24"/>
        </w:rPr>
        <w:t>P</w:t>
      </w:r>
      <w:r w:rsidR="00D403E0" w:rsidRPr="0085356F">
        <w:rPr>
          <w:rFonts w:cstheme="minorHAnsi"/>
          <w:szCs w:val="24"/>
        </w:rPr>
        <w:t xml:space="preserve">arkimise eest makstakse parkimistasu: </w:t>
      </w:r>
    </w:p>
    <w:p w14:paraId="5101C04C" w14:textId="700D2027" w:rsidR="00D403E0" w:rsidRPr="0085356F" w:rsidRDefault="00D403E0" w:rsidP="00BA1405">
      <w:pPr>
        <w:pStyle w:val="ListParagraph"/>
        <w:numPr>
          <w:ilvl w:val="0"/>
          <w:numId w:val="2"/>
        </w:numPr>
        <w:spacing w:before="40" w:after="40"/>
        <w:contextualSpacing/>
        <w:rPr>
          <w:rFonts w:cstheme="minorHAnsi"/>
          <w:szCs w:val="24"/>
        </w:rPr>
      </w:pPr>
      <w:r w:rsidRPr="0085356F">
        <w:rPr>
          <w:rFonts w:cstheme="minorHAnsi"/>
          <w:szCs w:val="24"/>
        </w:rPr>
        <w:t>A piirkonnas tööpäevadel ajavahemikus kell 08.00 – 19.00 ja laupäeval kella 11.00 – 17.00. Pühapäeval ja rii</w:t>
      </w:r>
      <w:r w:rsidR="00C60714" w:rsidRPr="0085356F">
        <w:rPr>
          <w:rFonts w:cstheme="minorHAnsi"/>
          <w:szCs w:val="24"/>
        </w:rPr>
        <w:t>gi</w:t>
      </w:r>
      <w:r w:rsidRPr="0085356F">
        <w:rPr>
          <w:rFonts w:cstheme="minorHAnsi"/>
          <w:szCs w:val="24"/>
        </w:rPr>
        <w:t xml:space="preserve"> pühal on parkimine tasuta; </w:t>
      </w:r>
    </w:p>
    <w:p w14:paraId="4B3B0863" w14:textId="4B71952B" w:rsidR="00D403E0" w:rsidRPr="0085356F" w:rsidRDefault="00D403E0" w:rsidP="00BA1405">
      <w:pPr>
        <w:pStyle w:val="ListParagraph"/>
        <w:numPr>
          <w:ilvl w:val="0"/>
          <w:numId w:val="2"/>
        </w:numPr>
        <w:spacing w:before="40" w:after="40"/>
        <w:contextualSpacing/>
        <w:rPr>
          <w:rFonts w:cstheme="minorHAnsi"/>
          <w:szCs w:val="24"/>
        </w:rPr>
      </w:pPr>
      <w:r w:rsidRPr="0085356F">
        <w:rPr>
          <w:rFonts w:cstheme="minorHAnsi"/>
          <w:szCs w:val="24"/>
        </w:rPr>
        <w:t xml:space="preserve">B piirkonnas tööpäevadel ajavahemikus kell 08.00 – 19.00. Laupäeval, pühapäeval ja </w:t>
      </w:r>
      <w:r w:rsidR="00C60714" w:rsidRPr="0085356F">
        <w:rPr>
          <w:rFonts w:cstheme="minorHAnsi"/>
          <w:szCs w:val="24"/>
        </w:rPr>
        <w:t>riigi</w:t>
      </w:r>
      <w:r w:rsidRPr="0085356F">
        <w:rPr>
          <w:rFonts w:cstheme="minorHAnsi"/>
          <w:szCs w:val="24"/>
        </w:rPr>
        <w:t xml:space="preserve"> pühal on parkimine tasuta; </w:t>
      </w:r>
    </w:p>
    <w:p w14:paraId="32BDA392" w14:textId="647C1477" w:rsidR="00D403E0" w:rsidRPr="0085356F" w:rsidRDefault="00D403E0" w:rsidP="00BA1405">
      <w:pPr>
        <w:pStyle w:val="ListParagraph"/>
        <w:numPr>
          <w:ilvl w:val="0"/>
          <w:numId w:val="2"/>
        </w:numPr>
        <w:ind w:left="714" w:hanging="357"/>
        <w:contextualSpacing/>
        <w:rPr>
          <w:rFonts w:cstheme="minorHAnsi"/>
          <w:szCs w:val="24"/>
        </w:rPr>
      </w:pPr>
      <w:r w:rsidRPr="0085356F">
        <w:rPr>
          <w:rFonts w:cstheme="minorHAnsi"/>
          <w:szCs w:val="24"/>
        </w:rPr>
        <w:t>C piirkonnas kõikidel päevadel ööpäeva</w:t>
      </w:r>
      <w:r w:rsidR="00C60714" w:rsidRPr="0085356F">
        <w:rPr>
          <w:rFonts w:cstheme="minorHAnsi"/>
          <w:szCs w:val="24"/>
        </w:rPr>
        <w:t xml:space="preserve"> läbi</w:t>
      </w:r>
      <w:r w:rsidRPr="0085356F">
        <w:rPr>
          <w:rFonts w:cstheme="minorHAnsi"/>
          <w:szCs w:val="24"/>
        </w:rPr>
        <w:t xml:space="preserve">. </w:t>
      </w:r>
    </w:p>
    <w:p w14:paraId="3038D734" w14:textId="1CD2E484" w:rsidR="00D403E0" w:rsidRPr="0085356F" w:rsidRDefault="00D403E0" w:rsidP="003524D8">
      <w:r w:rsidRPr="0085356F">
        <w:t>Muudatuse tulemusena on kavandatav parkimistasu 2023. a</w:t>
      </w:r>
      <w:r w:rsidR="00D07E52" w:rsidRPr="0085356F">
        <w:t>astal</w:t>
      </w:r>
      <w:r w:rsidRPr="0085356F">
        <w:t xml:space="preserve"> </w:t>
      </w:r>
      <w:r w:rsidRPr="0085356F">
        <w:rPr>
          <w:b/>
          <w:bCs/>
        </w:rPr>
        <w:t>1,</w:t>
      </w:r>
      <w:r w:rsidR="0016309F" w:rsidRPr="0085356F">
        <w:rPr>
          <w:b/>
          <w:bCs/>
        </w:rPr>
        <w:t>2</w:t>
      </w:r>
      <w:r w:rsidRPr="0085356F">
        <w:rPr>
          <w:b/>
          <w:bCs/>
        </w:rPr>
        <w:t xml:space="preserve"> </w:t>
      </w:r>
      <w:r w:rsidR="00C96769" w:rsidRPr="0085356F">
        <w:rPr>
          <w:b/>
          <w:bCs/>
        </w:rPr>
        <w:t>miljonit</w:t>
      </w:r>
      <w:r w:rsidRPr="0085356F">
        <w:t xml:space="preserve"> eurot.</w:t>
      </w:r>
    </w:p>
    <w:p w14:paraId="2E40C9AF" w14:textId="0CA2F9B1" w:rsidR="00E0342D" w:rsidRPr="0085356F" w:rsidRDefault="00E0342D" w:rsidP="003524D8">
      <w:r w:rsidRPr="0085356F">
        <w:t>Parkimisjärelevalvet Tartu linnas, sealhulgas parkimistasu maksmise kontrollimist ja viivistasu määramist, viivistasu sissenõudmi</w:t>
      </w:r>
      <w:r w:rsidR="007C5C98" w:rsidRPr="0085356F">
        <w:t>st ning parkimistasu haldamise t</w:t>
      </w:r>
      <w:r w:rsidRPr="0085356F">
        <w:t>oiminguid te</w:t>
      </w:r>
      <w:r w:rsidR="00C60714" w:rsidRPr="0085356F">
        <w:t>eb</w:t>
      </w:r>
      <w:r w:rsidRPr="0085356F">
        <w:t xml:space="preserve"> maksuhaldurina Tartu Linnavalitsus </w:t>
      </w:r>
      <w:r w:rsidR="00A81AE8" w:rsidRPr="0085356F">
        <w:t xml:space="preserve">järelevalveosakonna </w:t>
      </w:r>
      <w:r w:rsidR="00DC09EF" w:rsidRPr="0085356F">
        <w:t>kaudu.</w:t>
      </w:r>
    </w:p>
    <w:p w14:paraId="6351BFB5" w14:textId="4704B6E5" w:rsidR="000E69DE" w:rsidRPr="0085356F" w:rsidRDefault="000E69DE" w:rsidP="003524D8">
      <w:pPr>
        <w:rPr>
          <w:b/>
          <w:bCs/>
        </w:rPr>
      </w:pPr>
      <w:r w:rsidRPr="0085356F">
        <w:rPr>
          <w:b/>
          <w:bCs/>
        </w:rPr>
        <w:t>Maksude meelespea</w:t>
      </w:r>
    </w:p>
    <w:p w14:paraId="1AE93840" w14:textId="0818477C" w:rsidR="000E69DE" w:rsidRPr="0085356F" w:rsidRDefault="000E69DE" w:rsidP="00BA1405">
      <w:pPr>
        <w:pStyle w:val="ListParagraph"/>
        <w:numPr>
          <w:ilvl w:val="0"/>
          <w:numId w:val="2"/>
        </w:numPr>
        <w:spacing w:before="40" w:after="40"/>
      </w:pPr>
      <w:r w:rsidRPr="0085356F">
        <w:t xml:space="preserve">Maksutulud on suurim tululiik, moodustades üle poole põhitegevuse tuludest. </w:t>
      </w:r>
    </w:p>
    <w:p w14:paraId="267B07FC" w14:textId="28BE8563" w:rsidR="000E69DE" w:rsidRPr="0085356F" w:rsidRDefault="000E69DE" w:rsidP="00BA1405">
      <w:pPr>
        <w:pStyle w:val="ListParagraph"/>
        <w:numPr>
          <w:ilvl w:val="0"/>
          <w:numId w:val="2"/>
        </w:numPr>
        <w:spacing w:before="40" w:after="40"/>
      </w:pPr>
      <w:r w:rsidRPr="0085356F">
        <w:t xml:space="preserve">Suurem osa maksutuludest laekub füüsilise isiku tulumaksust. </w:t>
      </w:r>
    </w:p>
    <w:p w14:paraId="300FE289" w14:textId="5EAD7F56" w:rsidR="000E69DE" w:rsidRPr="0085356F" w:rsidRDefault="000E69DE" w:rsidP="00BA1405">
      <w:pPr>
        <w:pStyle w:val="ListParagraph"/>
        <w:numPr>
          <w:ilvl w:val="0"/>
          <w:numId w:val="2"/>
        </w:numPr>
        <w:spacing w:before="40" w:after="40"/>
      </w:pPr>
      <w:r w:rsidRPr="0085356F">
        <w:t xml:space="preserve">Kohalikud maksud on regulatiivse eesmärgiga, fiskaalne mõju on alla 1% eelarvest. </w:t>
      </w:r>
    </w:p>
    <w:p w14:paraId="519E418D" w14:textId="725D19E1" w:rsidR="00A92C16" w:rsidRPr="00800793" w:rsidRDefault="00A92C16" w:rsidP="00A22D11">
      <w:pPr>
        <w:pStyle w:val="Heading3"/>
      </w:pPr>
      <w:bookmarkStart w:id="31" w:name="_Toc309372333"/>
      <w:bookmarkStart w:id="32" w:name="_Toc309634838"/>
      <w:bookmarkStart w:id="33" w:name="_Toc309658311"/>
      <w:bookmarkStart w:id="34" w:name="_Toc309660094"/>
      <w:bookmarkStart w:id="35" w:name="_Toc309660883"/>
      <w:bookmarkStart w:id="36" w:name="_Toc313541834"/>
      <w:bookmarkStart w:id="37" w:name="_Toc341174259"/>
      <w:bookmarkStart w:id="38" w:name="_Toc529951223"/>
      <w:bookmarkStart w:id="39" w:name="_Toc534719042"/>
      <w:bookmarkStart w:id="40" w:name="_Toc121401846"/>
      <w:r w:rsidRPr="00800793">
        <w:t>Kaupade ja teenuste müük</w:t>
      </w:r>
      <w:bookmarkEnd w:id="31"/>
      <w:bookmarkEnd w:id="32"/>
      <w:bookmarkEnd w:id="33"/>
      <w:bookmarkEnd w:id="34"/>
      <w:bookmarkEnd w:id="35"/>
      <w:bookmarkEnd w:id="36"/>
      <w:bookmarkEnd w:id="37"/>
      <w:bookmarkEnd w:id="38"/>
      <w:bookmarkEnd w:id="39"/>
      <w:bookmarkEnd w:id="40"/>
    </w:p>
    <w:p w14:paraId="3F458D6C" w14:textId="54817972" w:rsidR="001F0FDB" w:rsidRPr="0085356F" w:rsidRDefault="001F0FDB" w:rsidP="00E11F8C">
      <w:r w:rsidRPr="0085356F">
        <w:t>Selles tulugrupis kajastuvad laekumised riigilõivudest, majandustegevusest, üüri</w:t>
      </w:r>
      <w:r w:rsidR="005E5401" w:rsidRPr="0085356F">
        <w:t>lt</w:t>
      </w:r>
      <w:r w:rsidRPr="0085356F">
        <w:t xml:space="preserve"> ja rendi</w:t>
      </w:r>
      <w:r w:rsidR="005E5401" w:rsidRPr="0085356F">
        <w:t>lt</w:t>
      </w:r>
      <w:r w:rsidRPr="0085356F">
        <w:t xml:space="preserve"> ning teistele kohalikele omavalitsustele müüdavatelt teenustelt.</w:t>
      </w:r>
      <w:r w:rsidR="00671D88" w:rsidRPr="0085356F">
        <w:t xml:space="preserve"> Põhilise osa moodustavad tulud majandustegevusest.</w:t>
      </w:r>
      <w:r w:rsidR="005E5401" w:rsidRPr="0085356F">
        <w:t xml:space="preserve"> Kuna 2021. a</w:t>
      </w:r>
      <w:r w:rsidR="00D07E52" w:rsidRPr="0085356F">
        <w:t>asta</w:t>
      </w:r>
      <w:r w:rsidR="005E5401" w:rsidRPr="0085356F">
        <w:t xml:space="preserve"> laekumist pärssis</w:t>
      </w:r>
      <w:r w:rsidR="0036578E" w:rsidRPr="0085356F">
        <w:t>id</w:t>
      </w:r>
      <w:r w:rsidR="005E5401" w:rsidRPr="0085356F">
        <w:t xml:space="preserve"> tuntavalt </w:t>
      </w:r>
      <w:r w:rsidR="00C60714" w:rsidRPr="0085356F">
        <w:t>koroonaviirusest</w:t>
      </w:r>
      <w:r w:rsidR="005E5401" w:rsidRPr="0085356F">
        <w:t xml:space="preserve"> põhjustatud </w:t>
      </w:r>
      <w:r w:rsidR="00222EEC" w:rsidRPr="0085356F">
        <w:t>piirangud</w:t>
      </w:r>
      <w:r w:rsidR="0036578E" w:rsidRPr="0085356F">
        <w:t xml:space="preserve"> ning 2022. a</w:t>
      </w:r>
      <w:r w:rsidR="00D07E52" w:rsidRPr="0085356F">
        <w:t>astal</w:t>
      </w:r>
      <w:r w:rsidR="0036578E" w:rsidRPr="0085356F">
        <w:t xml:space="preserve"> oli ligi 20% inflatsioon, on aastate võrdluses eelarve</w:t>
      </w:r>
      <w:r w:rsidR="00E11F8C" w:rsidRPr="0085356F">
        <w:softHyphen/>
      </w:r>
      <w:r w:rsidR="0036578E" w:rsidRPr="0085356F">
        <w:t>numbrid üpris erinevad</w:t>
      </w:r>
      <w:r w:rsidR="00222EEC" w:rsidRPr="0085356F">
        <w:t>.</w:t>
      </w:r>
    </w:p>
    <w:p w14:paraId="362FDD2A" w14:textId="16C5ED42" w:rsidR="00D07E52" w:rsidRPr="0085356F" w:rsidRDefault="00D07E52" w:rsidP="00E11F8C">
      <w:pPr>
        <w:pStyle w:val="Tabelijajoonisepealkiricvi"/>
      </w:pPr>
      <w:r w:rsidRPr="0085356F">
        <w:t>Tabel</w:t>
      </w:r>
      <w:r w:rsidR="00EC22E4" w:rsidRPr="0085356F">
        <w:t xml:space="preserve"> 6</w:t>
      </w:r>
      <w:r w:rsidRPr="0085356F">
        <w:t>. Tartu linna tulud kaupade ja teenuste müügist aastatel 2021-2023</w:t>
      </w:r>
    </w:p>
    <w:tbl>
      <w:tblPr>
        <w:tblW w:w="5000" w:type="pct"/>
        <w:tblCellMar>
          <w:left w:w="70" w:type="dxa"/>
          <w:right w:w="70" w:type="dxa"/>
        </w:tblCellMar>
        <w:tblLook w:val="04A0" w:firstRow="1" w:lastRow="0" w:firstColumn="1" w:lastColumn="0" w:noHBand="0" w:noVBand="1"/>
      </w:tblPr>
      <w:tblGrid>
        <w:gridCol w:w="3171"/>
        <w:gridCol w:w="1297"/>
        <w:gridCol w:w="1295"/>
        <w:gridCol w:w="1439"/>
        <w:gridCol w:w="720"/>
        <w:gridCol w:w="1150"/>
      </w:tblGrid>
      <w:tr w:rsidR="0085356F" w:rsidRPr="0085356F" w14:paraId="02004121" w14:textId="77777777" w:rsidTr="00E11F8C">
        <w:trPr>
          <w:trHeight w:val="20"/>
        </w:trPr>
        <w:tc>
          <w:tcPr>
            <w:tcW w:w="1747" w:type="pct"/>
            <w:vMerge w:val="restart"/>
            <w:tcBorders>
              <w:top w:val="nil"/>
              <w:left w:val="nil"/>
              <w:bottom w:val="nil"/>
              <w:right w:val="nil"/>
            </w:tcBorders>
            <w:shd w:val="clear" w:color="000000" w:fill="055542"/>
            <w:vAlign w:val="center"/>
            <w:hideMark/>
          </w:tcPr>
          <w:p w14:paraId="049ED7F8" w14:textId="77777777" w:rsidR="00F23E70" w:rsidRPr="0085356F" w:rsidRDefault="00F23E70" w:rsidP="00E14994">
            <w:pPr>
              <w:pStyle w:val="Graafikud"/>
              <w:rPr>
                <w:lang w:eastAsia="et-EE"/>
              </w:rPr>
            </w:pPr>
            <w:r w:rsidRPr="0085356F">
              <w:rPr>
                <w:lang w:eastAsia="et-EE"/>
              </w:rPr>
              <w:t> </w:t>
            </w:r>
          </w:p>
        </w:tc>
        <w:tc>
          <w:tcPr>
            <w:tcW w:w="715" w:type="pct"/>
            <w:tcBorders>
              <w:top w:val="nil"/>
              <w:left w:val="nil"/>
              <w:bottom w:val="nil"/>
              <w:right w:val="nil"/>
            </w:tcBorders>
            <w:shd w:val="clear" w:color="000000" w:fill="055542"/>
            <w:noWrap/>
            <w:vAlign w:val="center"/>
            <w:hideMark/>
          </w:tcPr>
          <w:p w14:paraId="5CD003E2" w14:textId="77777777" w:rsidR="00F23E70" w:rsidRPr="0085356F" w:rsidRDefault="00F23E70" w:rsidP="00ED66AB">
            <w:pPr>
              <w:pStyle w:val="Graafikud"/>
              <w:jc w:val="right"/>
              <w:rPr>
                <w:lang w:eastAsia="et-EE"/>
              </w:rPr>
            </w:pPr>
            <w:r w:rsidRPr="0085356F">
              <w:rPr>
                <w:lang w:eastAsia="et-EE"/>
              </w:rPr>
              <w:t>2021</w:t>
            </w:r>
          </w:p>
        </w:tc>
        <w:tc>
          <w:tcPr>
            <w:tcW w:w="714" w:type="pct"/>
            <w:tcBorders>
              <w:top w:val="nil"/>
              <w:left w:val="nil"/>
              <w:bottom w:val="nil"/>
              <w:right w:val="nil"/>
            </w:tcBorders>
            <w:shd w:val="clear" w:color="000000" w:fill="055542"/>
            <w:noWrap/>
            <w:vAlign w:val="center"/>
            <w:hideMark/>
          </w:tcPr>
          <w:p w14:paraId="3331EE2D" w14:textId="77777777" w:rsidR="00F23E70" w:rsidRPr="0085356F" w:rsidRDefault="00F23E70" w:rsidP="00ED66AB">
            <w:pPr>
              <w:pStyle w:val="Graafikud"/>
              <w:jc w:val="right"/>
              <w:rPr>
                <w:lang w:eastAsia="et-EE"/>
              </w:rPr>
            </w:pPr>
            <w:r w:rsidRPr="0085356F">
              <w:rPr>
                <w:lang w:eastAsia="et-EE"/>
              </w:rPr>
              <w:t>2022</w:t>
            </w:r>
          </w:p>
        </w:tc>
        <w:tc>
          <w:tcPr>
            <w:tcW w:w="793" w:type="pct"/>
            <w:tcBorders>
              <w:top w:val="nil"/>
              <w:left w:val="nil"/>
              <w:bottom w:val="nil"/>
              <w:right w:val="nil"/>
            </w:tcBorders>
            <w:shd w:val="clear" w:color="000000" w:fill="055542"/>
            <w:noWrap/>
            <w:vAlign w:val="center"/>
            <w:hideMark/>
          </w:tcPr>
          <w:p w14:paraId="1D8B1349" w14:textId="77777777" w:rsidR="00F23E70" w:rsidRPr="0085356F" w:rsidRDefault="00F23E70" w:rsidP="00ED66AB">
            <w:pPr>
              <w:pStyle w:val="Graafikud"/>
              <w:jc w:val="right"/>
              <w:rPr>
                <w:lang w:eastAsia="et-EE"/>
              </w:rPr>
            </w:pPr>
            <w:r w:rsidRPr="0085356F">
              <w:rPr>
                <w:lang w:eastAsia="et-EE"/>
              </w:rPr>
              <w:t>2023</w:t>
            </w:r>
          </w:p>
        </w:tc>
        <w:tc>
          <w:tcPr>
            <w:tcW w:w="1032" w:type="pct"/>
            <w:gridSpan w:val="2"/>
            <w:tcBorders>
              <w:top w:val="nil"/>
              <w:left w:val="single" w:sz="4" w:space="0" w:color="F2F2F2"/>
              <w:bottom w:val="single" w:sz="4" w:space="0" w:color="F2F2F2"/>
              <w:right w:val="nil"/>
            </w:tcBorders>
            <w:shd w:val="clear" w:color="000000" w:fill="055542"/>
            <w:noWrap/>
            <w:vAlign w:val="center"/>
            <w:hideMark/>
          </w:tcPr>
          <w:p w14:paraId="7B6F9050" w14:textId="77777777" w:rsidR="00F23E70" w:rsidRPr="0085356F" w:rsidRDefault="00F23E70" w:rsidP="00ED66AB">
            <w:pPr>
              <w:pStyle w:val="Graafikud"/>
              <w:jc w:val="right"/>
              <w:rPr>
                <w:lang w:eastAsia="et-EE"/>
              </w:rPr>
            </w:pPr>
            <w:r w:rsidRPr="0085356F">
              <w:rPr>
                <w:lang w:eastAsia="et-EE"/>
              </w:rPr>
              <w:t>Muutus</w:t>
            </w:r>
          </w:p>
        </w:tc>
      </w:tr>
      <w:tr w:rsidR="0085356F" w:rsidRPr="0085356F" w14:paraId="0FDA18E1" w14:textId="77777777" w:rsidTr="00597C19">
        <w:trPr>
          <w:trHeight w:val="20"/>
        </w:trPr>
        <w:tc>
          <w:tcPr>
            <w:tcW w:w="1747" w:type="pct"/>
            <w:vMerge/>
            <w:tcBorders>
              <w:top w:val="nil"/>
              <w:left w:val="nil"/>
              <w:bottom w:val="nil"/>
              <w:right w:val="nil"/>
            </w:tcBorders>
            <w:vAlign w:val="center"/>
            <w:hideMark/>
          </w:tcPr>
          <w:p w14:paraId="5ECF5066" w14:textId="77777777" w:rsidR="00F23E70" w:rsidRPr="0085356F" w:rsidRDefault="00F23E70" w:rsidP="00E14994">
            <w:pPr>
              <w:pStyle w:val="Graafikud"/>
              <w:rPr>
                <w:lang w:eastAsia="et-EE"/>
              </w:rPr>
            </w:pPr>
          </w:p>
        </w:tc>
        <w:tc>
          <w:tcPr>
            <w:tcW w:w="715" w:type="pct"/>
            <w:tcBorders>
              <w:top w:val="nil"/>
              <w:left w:val="nil"/>
              <w:bottom w:val="nil"/>
              <w:right w:val="nil"/>
            </w:tcBorders>
            <w:shd w:val="clear" w:color="000000" w:fill="055542"/>
            <w:noWrap/>
            <w:vAlign w:val="center"/>
            <w:hideMark/>
          </w:tcPr>
          <w:p w14:paraId="524C48D9" w14:textId="77777777" w:rsidR="00F23E70" w:rsidRPr="0085356F" w:rsidRDefault="00F23E70" w:rsidP="00ED66AB">
            <w:pPr>
              <w:pStyle w:val="Graafikud"/>
              <w:jc w:val="right"/>
              <w:rPr>
                <w:lang w:eastAsia="et-EE"/>
              </w:rPr>
            </w:pPr>
            <w:r w:rsidRPr="0085356F">
              <w:rPr>
                <w:lang w:eastAsia="et-EE"/>
              </w:rPr>
              <w:t>täitmine</w:t>
            </w:r>
          </w:p>
        </w:tc>
        <w:tc>
          <w:tcPr>
            <w:tcW w:w="714" w:type="pct"/>
            <w:tcBorders>
              <w:top w:val="nil"/>
              <w:left w:val="nil"/>
              <w:bottom w:val="nil"/>
              <w:right w:val="nil"/>
            </w:tcBorders>
            <w:shd w:val="clear" w:color="000000" w:fill="055542"/>
            <w:noWrap/>
            <w:vAlign w:val="center"/>
            <w:hideMark/>
          </w:tcPr>
          <w:p w14:paraId="53939DF9" w14:textId="77777777" w:rsidR="00F23E70" w:rsidRPr="0085356F" w:rsidRDefault="00F23E70" w:rsidP="00ED66AB">
            <w:pPr>
              <w:pStyle w:val="Graafikud"/>
              <w:jc w:val="right"/>
              <w:rPr>
                <w:lang w:eastAsia="et-EE"/>
              </w:rPr>
            </w:pPr>
            <w:r w:rsidRPr="0085356F">
              <w:rPr>
                <w:lang w:eastAsia="et-EE"/>
              </w:rPr>
              <w:t>eelarve</w:t>
            </w:r>
          </w:p>
        </w:tc>
        <w:tc>
          <w:tcPr>
            <w:tcW w:w="793" w:type="pct"/>
            <w:tcBorders>
              <w:top w:val="nil"/>
              <w:left w:val="nil"/>
              <w:bottom w:val="nil"/>
              <w:right w:val="nil"/>
            </w:tcBorders>
            <w:shd w:val="clear" w:color="000000" w:fill="055542"/>
            <w:noWrap/>
            <w:vAlign w:val="center"/>
            <w:hideMark/>
          </w:tcPr>
          <w:p w14:paraId="61203DEF" w14:textId="77777777" w:rsidR="00F23E70" w:rsidRPr="0085356F" w:rsidRDefault="00F23E70" w:rsidP="00ED66AB">
            <w:pPr>
              <w:pStyle w:val="Graafikud"/>
              <w:jc w:val="right"/>
              <w:rPr>
                <w:lang w:eastAsia="et-EE"/>
              </w:rPr>
            </w:pPr>
            <w:r w:rsidRPr="0085356F">
              <w:rPr>
                <w:lang w:eastAsia="et-EE"/>
              </w:rPr>
              <w:t>eelarve</w:t>
            </w:r>
          </w:p>
        </w:tc>
        <w:tc>
          <w:tcPr>
            <w:tcW w:w="397" w:type="pct"/>
            <w:tcBorders>
              <w:top w:val="nil"/>
              <w:left w:val="single" w:sz="4" w:space="0" w:color="F2F2F2"/>
              <w:bottom w:val="single" w:sz="12" w:space="0" w:color="FFFFFF"/>
            </w:tcBorders>
            <w:shd w:val="clear" w:color="000000" w:fill="055542"/>
            <w:noWrap/>
            <w:vAlign w:val="center"/>
            <w:hideMark/>
          </w:tcPr>
          <w:p w14:paraId="2CF4E9EB" w14:textId="77777777" w:rsidR="00F23E70" w:rsidRPr="0085356F" w:rsidRDefault="00F23E70" w:rsidP="00ED66AB">
            <w:pPr>
              <w:pStyle w:val="Graafikud"/>
              <w:jc w:val="right"/>
              <w:rPr>
                <w:lang w:eastAsia="et-EE"/>
              </w:rPr>
            </w:pPr>
            <w:r w:rsidRPr="0085356F">
              <w:rPr>
                <w:lang w:eastAsia="et-EE"/>
              </w:rPr>
              <w:t>%</w:t>
            </w:r>
          </w:p>
        </w:tc>
        <w:tc>
          <w:tcPr>
            <w:tcW w:w="635" w:type="pct"/>
            <w:tcBorders>
              <w:top w:val="nil"/>
              <w:left w:val="nil"/>
              <w:bottom w:val="single" w:sz="12" w:space="0" w:color="FFFFFF"/>
              <w:right w:val="nil"/>
            </w:tcBorders>
            <w:shd w:val="clear" w:color="000000" w:fill="055542"/>
            <w:noWrap/>
            <w:vAlign w:val="center"/>
            <w:hideMark/>
          </w:tcPr>
          <w:p w14:paraId="4ABEAC05" w14:textId="3D73F70A" w:rsidR="00F23E70" w:rsidRPr="0085356F" w:rsidRDefault="00BB00FC" w:rsidP="00ED66AB">
            <w:pPr>
              <w:pStyle w:val="Graafikud"/>
              <w:jc w:val="right"/>
              <w:rPr>
                <w:lang w:eastAsia="et-EE"/>
              </w:rPr>
            </w:pPr>
            <w:r w:rsidRPr="0085356F">
              <w:rPr>
                <w:lang w:eastAsia="et-EE"/>
              </w:rPr>
              <w:t>eurot</w:t>
            </w:r>
          </w:p>
        </w:tc>
      </w:tr>
      <w:tr w:rsidR="0085356F" w:rsidRPr="0085356F" w14:paraId="04B0E866" w14:textId="77777777" w:rsidTr="00E11F8C">
        <w:trPr>
          <w:trHeight w:val="20"/>
        </w:trPr>
        <w:tc>
          <w:tcPr>
            <w:tcW w:w="1747" w:type="pct"/>
            <w:tcBorders>
              <w:top w:val="single" w:sz="12" w:space="0" w:color="FFFFFF"/>
              <w:left w:val="nil"/>
              <w:bottom w:val="single" w:sz="4" w:space="0" w:color="D9D9D9"/>
              <w:right w:val="nil"/>
            </w:tcBorders>
            <w:shd w:val="clear" w:color="000000" w:fill="F7F2E9"/>
            <w:vAlign w:val="center"/>
            <w:hideMark/>
          </w:tcPr>
          <w:p w14:paraId="1ADB5B7A" w14:textId="77777777" w:rsidR="00F23E70" w:rsidRPr="0085356F" w:rsidRDefault="00F23E70" w:rsidP="00E14994">
            <w:pPr>
              <w:pStyle w:val="Graafikud"/>
              <w:rPr>
                <w:lang w:eastAsia="et-EE"/>
              </w:rPr>
            </w:pPr>
            <w:r w:rsidRPr="0085356F">
              <w:rPr>
                <w:lang w:eastAsia="et-EE"/>
              </w:rPr>
              <w:t>Kaupade ja teenuste müük</w:t>
            </w:r>
          </w:p>
        </w:tc>
        <w:tc>
          <w:tcPr>
            <w:tcW w:w="715" w:type="pct"/>
            <w:tcBorders>
              <w:top w:val="single" w:sz="12" w:space="0" w:color="FFFFFF"/>
              <w:left w:val="nil"/>
              <w:bottom w:val="single" w:sz="4" w:space="0" w:color="D9D9D9"/>
              <w:right w:val="nil"/>
            </w:tcBorders>
            <w:shd w:val="clear" w:color="000000" w:fill="F7F2E9"/>
            <w:noWrap/>
            <w:vAlign w:val="center"/>
            <w:hideMark/>
          </w:tcPr>
          <w:p w14:paraId="6C5105B3" w14:textId="77777777" w:rsidR="00F23E70" w:rsidRPr="0085356F" w:rsidRDefault="00F23E70" w:rsidP="00ED66AB">
            <w:pPr>
              <w:pStyle w:val="Graafikud"/>
              <w:jc w:val="right"/>
              <w:rPr>
                <w:lang w:eastAsia="et-EE"/>
              </w:rPr>
            </w:pPr>
            <w:r w:rsidRPr="0085356F">
              <w:rPr>
                <w:lang w:eastAsia="et-EE"/>
              </w:rPr>
              <w:t>18 734 398</w:t>
            </w:r>
          </w:p>
        </w:tc>
        <w:tc>
          <w:tcPr>
            <w:tcW w:w="714" w:type="pct"/>
            <w:tcBorders>
              <w:top w:val="single" w:sz="12" w:space="0" w:color="FFFFFF"/>
              <w:left w:val="nil"/>
              <w:bottom w:val="single" w:sz="4" w:space="0" w:color="D9D9D9"/>
              <w:right w:val="nil"/>
            </w:tcBorders>
            <w:shd w:val="clear" w:color="000000" w:fill="F7F2E9"/>
            <w:noWrap/>
            <w:vAlign w:val="center"/>
            <w:hideMark/>
          </w:tcPr>
          <w:p w14:paraId="7B548E92" w14:textId="77777777" w:rsidR="00F23E70" w:rsidRPr="0085356F" w:rsidRDefault="00F23E70" w:rsidP="00ED66AB">
            <w:pPr>
              <w:pStyle w:val="Graafikud"/>
              <w:jc w:val="right"/>
              <w:rPr>
                <w:lang w:eastAsia="et-EE"/>
              </w:rPr>
            </w:pPr>
            <w:r w:rsidRPr="0085356F">
              <w:rPr>
                <w:lang w:eastAsia="et-EE"/>
              </w:rPr>
              <w:t>21 431 221</w:t>
            </w:r>
          </w:p>
        </w:tc>
        <w:tc>
          <w:tcPr>
            <w:tcW w:w="793" w:type="pct"/>
            <w:tcBorders>
              <w:top w:val="single" w:sz="12" w:space="0" w:color="FFFFFF"/>
              <w:left w:val="nil"/>
              <w:bottom w:val="single" w:sz="4" w:space="0" w:color="D9D9D9"/>
              <w:right w:val="nil"/>
            </w:tcBorders>
            <w:shd w:val="clear" w:color="000000" w:fill="F7F2E9"/>
            <w:noWrap/>
            <w:vAlign w:val="center"/>
            <w:hideMark/>
          </w:tcPr>
          <w:p w14:paraId="75EE82A1" w14:textId="77777777" w:rsidR="00F23E70" w:rsidRPr="0085356F" w:rsidRDefault="00F23E70" w:rsidP="00ED66AB">
            <w:pPr>
              <w:pStyle w:val="Graafikud"/>
              <w:jc w:val="right"/>
              <w:rPr>
                <w:lang w:eastAsia="et-EE"/>
              </w:rPr>
            </w:pPr>
            <w:r w:rsidRPr="0085356F">
              <w:rPr>
                <w:lang w:eastAsia="et-EE"/>
              </w:rPr>
              <w:t>24 175 613</w:t>
            </w:r>
          </w:p>
        </w:tc>
        <w:tc>
          <w:tcPr>
            <w:tcW w:w="397" w:type="pct"/>
            <w:tcBorders>
              <w:top w:val="single" w:sz="12" w:space="0" w:color="FFFFFF"/>
              <w:left w:val="single" w:sz="4" w:space="0" w:color="D9D9D9"/>
              <w:bottom w:val="single" w:sz="4" w:space="0" w:color="D9D9D9"/>
              <w:right w:val="nil"/>
            </w:tcBorders>
            <w:shd w:val="clear" w:color="000000" w:fill="F7F2E9"/>
            <w:noWrap/>
            <w:vAlign w:val="center"/>
            <w:hideMark/>
          </w:tcPr>
          <w:p w14:paraId="5A16439D" w14:textId="77777777" w:rsidR="00F23E70" w:rsidRPr="0085356F" w:rsidRDefault="00F23E70" w:rsidP="00ED66AB">
            <w:pPr>
              <w:pStyle w:val="Graafikud"/>
              <w:jc w:val="right"/>
              <w:rPr>
                <w:lang w:eastAsia="et-EE"/>
              </w:rPr>
            </w:pPr>
            <w:r w:rsidRPr="0085356F">
              <w:rPr>
                <w:lang w:eastAsia="et-EE"/>
              </w:rPr>
              <w:t>12,8</w:t>
            </w:r>
          </w:p>
        </w:tc>
        <w:tc>
          <w:tcPr>
            <w:tcW w:w="635" w:type="pct"/>
            <w:tcBorders>
              <w:top w:val="single" w:sz="12" w:space="0" w:color="FFFFFF"/>
              <w:left w:val="nil"/>
              <w:bottom w:val="single" w:sz="4" w:space="0" w:color="D9D9D9"/>
              <w:right w:val="nil"/>
            </w:tcBorders>
            <w:shd w:val="clear" w:color="000000" w:fill="F7F2E9"/>
            <w:noWrap/>
            <w:vAlign w:val="center"/>
            <w:hideMark/>
          </w:tcPr>
          <w:p w14:paraId="232CB1E2" w14:textId="77777777" w:rsidR="00F23E70" w:rsidRPr="0085356F" w:rsidRDefault="00F23E70" w:rsidP="00ED66AB">
            <w:pPr>
              <w:pStyle w:val="Graafikud"/>
              <w:jc w:val="right"/>
              <w:rPr>
                <w:lang w:eastAsia="et-EE"/>
              </w:rPr>
            </w:pPr>
            <w:r w:rsidRPr="0085356F">
              <w:rPr>
                <w:lang w:eastAsia="et-EE"/>
              </w:rPr>
              <w:t>2 744 392</w:t>
            </w:r>
          </w:p>
        </w:tc>
      </w:tr>
      <w:tr w:rsidR="0085356F" w:rsidRPr="0085356F" w14:paraId="3B79A86B" w14:textId="77777777" w:rsidTr="00E11F8C">
        <w:trPr>
          <w:trHeight w:val="20"/>
        </w:trPr>
        <w:tc>
          <w:tcPr>
            <w:tcW w:w="1747" w:type="pct"/>
            <w:tcBorders>
              <w:top w:val="nil"/>
              <w:left w:val="nil"/>
              <w:bottom w:val="single" w:sz="4" w:space="0" w:color="D9D9D9"/>
              <w:right w:val="nil"/>
            </w:tcBorders>
            <w:shd w:val="clear" w:color="auto" w:fill="auto"/>
            <w:vAlign w:val="center"/>
            <w:hideMark/>
          </w:tcPr>
          <w:p w14:paraId="11D03480" w14:textId="77777777" w:rsidR="00F23E70" w:rsidRPr="0085356F" w:rsidRDefault="00F23E70" w:rsidP="00E14994">
            <w:pPr>
              <w:pStyle w:val="Graafikud"/>
              <w:rPr>
                <w:lang w:eastAsia="et-EE"/>
              </w:rPr>
            </w:pPr>
            <w:r w:rsidRPr="0085356F">
              <w:rPr>
                <w:lang w:eastAsia="et-EE"/>
              </w:rPr>
              <w:t>Riigilõivud</w:t>
            </w:r>
          </w:p>
        </w:tc>
        <w:tc>
          <w:tcPr>
            <w:tcW w:w="715" w:type="pct"/>
            <w:tcBorders>
              <w:top w:val="nil"/>
              <w:left w:val="nil"/>
              <w:bottom w:val="single" w:sz="4" w:space="0" w:color="D9D9D9"/>
              <w:right w:val="nil"/>
            </w:tcBorders>
            <w:shd w:val="clear" w:color="auto" w:fill="auto"/>
            <w:noWrap/>
            <w:vAlign w:val="center"/>
            <w:hideMark/>
          </w:tcPr>
          <w:p w14:paraId="7B7AC2C0" w14:textId="77777777" w:rsidR="00F23E70" w:rsidRPr="0085356F" w:rsidRDefault="00F23E70" w:rsidP="00ED66AB">
            <w:pPr>
              <w:pStyle w:val="Graafikud"/>
              <w:jc w:val="right"/>
              <w:rPr>
                <w:lang w:eastAsia="et-EE"/>
              </w:rPr>
            </w:pPr>
            <w:r w:rsidRPr="0085356F">
              <w:rPr>
                <w:lang w:eastAsia="et-EE"/>
              </w:rPr>
              <w:t>110 097</w:t>
            </w:r>
          </w:p>
        </w:tc>
        <w:tc>
          <w:tcPr>
            <w:tcW w:w="714" w:type="pct"/>
            <w:tcBorders>
              <w:top w:val="nil"/>
              <w:left w:val="nil"/>
              <w:bottom w:val="single" w:sz="4" w:space="0" w:color="D9D9D9"/>
              <w:right w:val="nil"/>
            </w:tcBorders>
            <w:shd w:val="clear" w:color="auto" w:fill="auto"/>
            <w:noWrap/>
            <w:vAlign w:val="center"/>
            <w:hideMark/>
          </w:tcPr>
          <w:p w14:paraId="2F8E3F0E" w14:textId="77777777" w:rsidR="00F23E70" w:rsidRPr="0085356F" w:rsidRDefault="00F23E70" w:rsidP="00ED66AB">
            <w:pPr>
              <w:pStyle w:val="Graafikud"/>
              <w:jc w:val="right"/>
              <w:rPr>
                <w:lang w:eastAsia="et-EE"/>
              </w:rPr>
            </w:pPr>
            <w:r w:rsidRPr="0085356F">
              <w:rPr>
                <w:lang w:eastAsia="et-EE"/>
              </w:rPr>
              <w:t>111 000</w:t>
            </w:r>
          </w:p>
        </w:tc>
        <w:tc>
          <w:tcPr>
            <w:tcW w:w="793" w:type="pct"/>
            <w:tcBorders>
              <w:top w:val="nil"/>
              <w:left w:val="nil"/>
              <w:bottom w:val="single" w:sz="4" w:space="0" w:color="D9D9D9"/>
              <w:right w:val="nil"/>
            </w:tcBorders>
            <w:shd w:val="clear" w:color="auto" w:fill="auto"/>
            <w:noWrap/>
            <w:vAlign w:val="center"/>
            <w:hideMark/>
          </w:tcPr>
          <w:p w14:paraId="7F15C6F0" w14:textId="77777777" w:rsidR="00F23E70" w:rsidRPr="0085356F" w:rsidRDefault="00F23E70" w:rsidP="00ED66AB">
            <w:pPr>
              <w:pStyle w:val="Graafikud"/>
              <w:jc w:val="right"/>
              <w:rPr>
                <w:lang w:eastAsia="et-EE"/>
              </w:rPr>
            </w:pPr>
            <w:r w:rsidRPr="0085356F">
              <w:rPr>
                <w:lang w:eastAsia="et-EE"/>
              </w:rPr>
              <w:t>113 000</w:t>
            </w:r>
          </w:p>
        </w:tc>
        <w:tc>
          <w:tcPr>
            <w:tcW w:w="397" w:type="pct"/>
            <w:tcBorders>
              <w:top w:val="nil"/>
              <w:left w:val="single" w:sz="4" w:space="0" w:color="D9D9D9"/>
              <w:bottom w:val="single" w:sz="4" w:space="0" w:color="D9D9D9"/>
              <w:right w:val="nil"/>
            </w:tcBorders>
            <w:shd w:val="clear" w:color="auto" w:fill="auto"/>
            <w:noWrap/>
            <w:vAlign w:val="center"/>
            <w:hideMark/>
          </w:tcPr>
          <w:p w14:paraId="017DD0A4" w14:textId="77777777" w:rsidR="00F23E70" w:rsidRPr="0085356F" w:rsidRDefault="00F23E70" w:rsidP="00ED66AB">
            <w:pPr>
              <w:pStyle w:val="Graafikud"/>
              <w:jc w:val="right"/>
              <w:rPr>
                <w:lang w:eastAsia="et-EE"/>
              </w:rPr>
            </w:pPr>
            <w:r w:rsidRPr="0085356F">
              <w:rPr>
                <w:lang w:eastAsia="et-EE"/>
              </w:rPr>
              <w:t>1,8</w:t>
            </w:r>
          </w:p>
        </w:tc>
        <w:tc>
          <w:tcPr>
            <w:tcW w:w="635" w:type="pct"/>
            <w:tcBorders>
              <w:top w:val="nil"/>
              <w:left w:val="nil"/>
              <w:bottom w:val="single" w:sz="4" w:space="0" w:color="D9D9D9"/>
              <w:right w:val="nil"/>
            </w:tcBorders>
            <w:shd w:val="clear" w:color="auto" w:fill="auto"/>
            <w:noWrap/>
            <w:vAlign w:val="center"/>
            <w:hideMark/>
          </w:tcPr>
          <w:p w14:paraId="52B9C2F9" w14:textId="77777777" w:rsidR="00F23E70" w:rsidRPr="0085356F" w:rsidRDefault="00F23E70" w:rsidP="00ED66AB">
            <w:pPr>
              <w:pStyle w:val="Graafikud"/>
              <w:jc w:val="right"/>
              <w:rPr>
                <w:lang w:eastAsia="et-EE"/>
              </w:rPr>
            </w:pPr>
            <w:r w:rsidRPr="0085356F">
              <w:rPr>
                <w:lang w:eastAsia="et-EE"/>
              </w:rPr>
              <w:t>2 000</w:t>
            </w:r>
          </w:p>
        </w:tc>
      </w:tr>
      <w:tr w:rsidR="0085356F" w:rsidRPr="0085356F" w14:paraId="46631A0B" w14:textId="77777777" w:rsidTr="00E11F8C">
        <w:trPr>
          <w:trHeight w:val="20"/>
        </w:trPr>
        <w:tc>
          <w:tcPr>
            <w:tcW w:w="1747" w:type="pct"/>
            <w:tcBorders>
              <w:top w:val="nil"/>
              <w:left w:val="nil"/>
              <w:bottom w:val="single" w:sz="4" w:space="0" w:color="D9D9D9"/>
              <w:right w:val="nil"/>
            </w:tcBorders>
            <w:shd w:val="clear" w:color="auto" w:fill="auto"/>
            <w:vAlign w:val="center"/>
            <w:hideMark/>
          </w:tcPr>
          <w:p w14:paraId="453EEDA2" w14:textId="77777777" w:rsidR="00F23E70" w:rsidRPr="0085356F" w:rsidRDefault="00F23E70" w:rsidP="00E14994">
            <w:pPr>
              <w:pStyle w:val="Graafikud"/>
              <w:rPr>
                <w:lang w:eastAsia="et-EE"/>
              </w:rPr>
            </w:pPr>
            <w:r w:rsidRPr="0085356F">
              <w:rPr>
                <w:lang w:eastAsia="et-EE"/>
              </w:rPr>
              <w:t>Laekumised majandustegevusest</w:t>
            </w:r>
          </w:p>
        </w:tc>
        <w:tc>
          <w:tcPr>
            <w:tcW w:w="715" w:type="pct"/>
            <w:tcBorders>
              <w:top w:val="nil"/>
              <w:left w:val="nil"/>
              <w:bottom w:val="single" w:sz="4" w:space="0" w:color="D9D9D9"/>
              <w:right w:val="nil"/>
            </w:tcBorders>
            <w:shd w:val="clear" w:color="auto" w:fill="auto"/>
            <w:noWrap/>
            <w:vAlign w:val="center"/>
            <w:hideMark/>
          </w:tcPr>
          <w:p w14:paraId="1A2F34BF" w14:textId="77777777" w:rsidR="00F23E70" w:rsidRPr="0085356F" w:rsidRDefault="00F23E70" w:rsidP="00ED66AB">
            <w:pPr>
              <w:pStyle w:val="Graafikud"/>
              <w:jc w:val="right"/>
              <w:rPr>
                <w:lang w:eastAsia="et-EE"/>
              </w:rPr>
            </w:pPr>
            <w:r w:rsidRPr="0085356F">
              <w:rPr>
                <w:lang w:eastAsia="et-EE"/>
              </w:rPr>
              <w:t>15 236 028</w:t>
            </w:r>
          </w:p>
        </w:tc>
        <w:tc>
          <w:tcPr>
            <w:tcW w:w="714" w:type="pct"/>
            <w:tcBorders>
              <w:top w:val="nil"/>
              <w:left w:val="nil"/>
              <w:bottom w:val="single" w:sz="4" w:space="0" w:color="D9D9D9"/>
              <w:right w:val="nil"/>
            </w:tcBorders>
            <w:shd w:val="clear" w:color="auto" w:fill="auto"/>
            <w:noWrap/>
            <w:vAlign w:val="center"/>
            <w:hideMark/>
          </w:tcPr>
          <w:p w14:paraId="20075583" w14:textId="77777777" w:rsidR="00F23E70" w:rsidRPr="0085356F" w:rsidRDefault="00F23E70" w:rsidP="00ED66AB">
            <w:pPr>
              <w:pStyle w:val="Graafikud"/>
              <w:jc w:val="right"/>
              <w:rPr>
                <w:lang w:eastAsia="et-EE"/>
              </w:rPr>
            </w:pPr>
            <w:r w:rsidRPr="0085356F">
              <w:rPr>
                <w:lang w:eastAsia="et-EE"/>
              </w:rPr>
              <w:t>17 482 262</w:t>
            </w:r>
          </w:p>
        </w:tc>
        <w:tc>
          <w:tcPr>
            <w:tcW w:w="793" w:type="pct"/>
            <w:tcBorders>
              <w:top w:val="nil"/>
              <w:left w:val="nil"/>
              <w:bottom w:val="single" w:sz="4" w:space="0" w:color="D9D9D9"/>
              <w:right w:val="nil"/>
            </w:tcBorders>
            <w:shd w:val="clear" w:color="auto" w:fill="auto"/>
            <w:noWrap/>
            <w:vAlign w:val="center"/>
            <w:hideMark/>
          </w:tcPr>
          <w:p w14:paraId="54683910" w14:textId="77777777" w:rsidR="00F23E70" w:rsidRPr="0085356F" w:rsidRDefault="00F23E70" w:rsidP="00ED66AB">
            <w:pPr>
              <w:pStyle w:val="Graafikud"/>
              <w:jc w:val="right"/>
              <w:rPr>
                <w:lang w:eastAsia="et-EE"/>
              </w:rPr>
            </w:pPr>
            <w:r w:rsidRPr="0085356F">
              <w:rPr>
                <w:lang w:eastAsia="et-EE"/>
              </w:rPr>
              <w:t>19 843 624</w:t>
            </w:r>
          </w:p>
        </w:tc>
        <w:tc>
          <w:tcPr>
            <w:tcW w:w="397" w:type="pct"/>
            <w:tcBorders>
              <w:top w:val="nil"/>
              <w:left w:val="single" w:sz="4" w:space="0" w:color="D9D9D9"/>
              <w:bottom w:val="single" w:sz="4" w:space="0" w:color="D9D9D9"/>
              <w:right w:val="nil"/>
            </w:tcBorders>
            <w:shd w:val="clear" w:color="auto" w:fill="auto"/>
            <w:noWrap/>
            <w:vAlign w:val="center"/>
            <w:hideMark/>
          </w:tcPr>
          <w:p w14:paraId="3D61F6AD" w14:textId="77777777" w:rsidR="00F23E70" w:rsidRPr="0085356F" w:rsidRDefault="00F23E70" w:rsidP="00ED66AB">
            <w:pPr>
              <w:pStyle w:val="Graafikud"/>
              <w:jc w:val="right"/>
              <w:rPr>
                <w:lang w:eastAsia="et-EE"/>
              </w:rPr>
            </w:pPr>
            <w:r w:rsidRPr="0085356F">
              <w:rPr>
                <w:lang w:eastAsia="et-EE"/>
              </w:rPr>
              <w:t>13,5</w:t>
            </w:r>
          </w:p>
        </w:tc>
        <w:tc>
          <w:tcPr>
            <w:tcW w:w="635" w:type="pct"/>
            <w:tcBorders>
              <w:top w:val="nil"/>
              <w:left w:val="nil"/>
              <w:bottom w:val="single" w:sz="4" w:space="0" w:color="D9D9D9"/>
              <w:right w:val="nil"/>
            </w:tcBorders>
            <w:shd w:val="clear" w:color="auto" w:fill="auto"/>
            <w:noWrap/>
            <w:vAlign w:val="center"/>
            <w:hideMark/>
          </w:tcPr>
          <w:p w14:paraId="724118D8" w14:textId="77777777" w:rsidR="00F23E70" w:rsidRPr="0085356F" w:rsidRDefault="00F23E70" w:rsidP="00ED66AB">
            <w:pPr>
              <w:pStyle w:val="Graafikud"/>
              <w:jc w:val="right"/>
              <w:rPr>
                <w:lang w:eastAsia="et-EE"/>
              </w:rPr>
            </w:pPr>
            <w:r w:rsidRPr="0085356F">
              <w:rPr>
                <w:lang w:eastAsia="et-EE"/>
              </w:rPr>
              <w:t>2 361 362</w:t>
            </w:r>
          </w:p>
        </w:tc>
      </w:tr>
      <w:tr w:rsidR="0085356F" w:rsidRPr="0085356F" w14:paraId="7CBC78E7" w14:textId="77777777" w:rsidTr="00E11F8C">
        <w:trPr>
          <w:trHeight w:val="20"/>
        </w:trPr>
        <w:tc>
          <w:tcPr>
            <w:tcW w:w="1747" w:type="pct"/>
            <w:tcBorders>
              <w:top w:val="nil"/>
              <w:left w:val="nil"/>
              <w:bottom w:val="single" w:sz="4" w:space="0" w:color="D9D9D9"/>
              <w:right w:val="nil"/>
            </w:tcBorders>
            <w:shd w:val="clear" w:color="auto" w:fill="auto"/>
            <w:vAlign w:val="center"/>
            <w:hideMark/>
          </w:tcPr>
          <w:p w14:paraId="4E4CFF16" w14:textId="77777777" w:rsidR="00F23E70" w:rsidRPr="0085356F" w:rsidRDefault="00F23E70" w:rsidP="00E14994">
            <w:pPr>
              <w:pStyle w:val="Graafikud"/>
              <w:rPr>
                <w:lang w:eastAsia="et-EE"/>
              </w:rPr>
            </w:pPr>
            <w:r w:rsidRPr="0085356F">
              <w:rPr>
                <w:lang w:eastAsia="et-EE"/>
              </w:rPr>
              <w:t>Üür ja rent</w:t>
            </w:r>
          </w:p>
        </w:tc>
        <w:tc>
          <w:tcPr>
            <w:tcW w:w="715" w:type="pct"/>
            <w:tcBorders>
              <w:top w:val="nil"/>
              <w:left w:val="nil"/>
              <w:bottom w:val="single" w:sz="4" w:space="0" w:color="D9D9D9"/>
              <w:right w:val="nil"/>
            </w:tcBorders>
            <w:shd w:val="clear" w:color="auto" w:fill="auto"/>
            <w:noWrap/>
            <w:vAlign w:val="center"/>
            <w:hideMark/>
          </w:tcPr>
          <w:p w14:paraId="7AE2BF9D" w14:textId="77777777" w:rsidR="00F23E70" w:rsidRPr="0085356F" w:rsidRDefault="00F23E70" w:rsidP="00ED66AB">
            <w:pPr>
              <w:pStyle w:val="Graafikud"/>
              <w:jc w:val="right"/>
              <w:rPr>
                <w:lang w:eastAsia="et-EE"/>
              </w:rPr>
            </w:pPr>
            <w:r w:rsidRPr="0085356F">
              <w:rPr>
                <w:lang w:eastAsia="et-EE"/>
              </w:rPr>
              <w:t>2 765 634</w:t>
            </w:r>
          </w:p>
        </w:tc>
        <w:tc>
          <w:tcPr>
            <w:tcW w:w="714" w:type="pct"/>
            <w:tcBorders>
              <w:top w:val="nil"/>
              <w:left w:val="nil"/>
              <w:bottom w:val="single" w:sz="4" w:space="0" w:color="D9D9D9"/>
              <w:right w:val="nil"/>
            </w:tcBorders>
            <w:shd w:val="clear" w:color="auto" w:fill="auto"/>
            <w:noWrap/>
            <w:vAlign w:val="center"/>
            <w:hideMark/>
          </w:tcPr>
          <w:p w14:paraId="67DDD4F5" w14:textId="77777777" w:rsidR="00F23E70" w:rsidRPr="0085356F" w:rsidRDefault="00F23E70" w:rsidP="00ED66AB">
            <w:pPr>
              <w:pStyle w:val="Graafikud"/>
              <w:jc w:val="right"/>
              <w:rPr>
                <w:lang w:eastAsia="et-EE"/>
              </w:rPr>
            </w:pPr>
            <w:r w:rsidRPr="0085356F">
              <w:rPr>
                <w:lang w:eastAsia="et-EE"/>
              </w:rPr>
              <w:t>3 074 431</w:t>
            </w:r>
          </w:p>
        </w:tc>
        <w:tc>
          <w:tcPr>
            <w:tcW w:w="793" w:type="pct"/>
            <w:tcBorders>
              <w:top w:val="nil"/>
              <w:left w:val="nil"/>
              <w:bottom w:val="single" w:sz="4" w:space="0" w:color="D9D9D9"/>
              <w:right w:val="nil"/>
            </w:tcBorders>
            <w:shd w:val="clear" w:color="auto" w:fill="auto"/>
            <w:noWrap/>
            <w:vAlign w:val="center"/>
            <w:hideMark/>
          </w:tcPr>
          <w:p w14:paraId="443F9CA3" w14:textId="77777777" w:rsidR="00F23E70" w:rsidRPr="0085356F" w:rsidRDefault="00F23E70" w:rsidP="00ED66AB">
            <w:pPr>
              <w:pStyle w:val="Graafikud"/>
              <w:jc w:val="right"/>
              <w:rPr>
                <w:lang w:eastAsia="et-EE"/>
              </w:rPr>
            </w:pPr>
            <w:r w:rsidRPr="0085356F">
              <w:rPr>
                <w:lang w:eastAsia="et-EE"/>
              </w:rPr>
              <w:t>3 407 204</w:t>
            </w:r>
          </w:p>
        </w:tc>
        <w:tc>
          <w:tcPr>
            <w:tcW w:w="397" w:type="pct"/>
            <w:tcBorders>
              <w:top w:val="nil"/>
              <w:left w:val="single" w:sz="4" w:space="0" w:color="D9D9D9"/>
              <w:bottom w:val="single" w:sz="4" w:space="0" w:color="D9D9D9"/>
              <w:right w:val="nil"/>
            </w:tcBorders>
            <w:shd w:val="clear" w:color="auto" w:fill="auto"/>
            <w:noWrap/>
            <w:vAlign w:val="center"/>
            <w:hideMark/>
          </w:tcPr>
          <w:p w14:paraId="5768E6B1" w14:textId="77777777" w:rsidR="00F23E70" w:rsidRPr="0085356F" w:rsidRDefault="00F23E70" w:rsidP="00ED66AB">
            <w:pPr>
              <w:pStyle w:val="Graafikud"/>
              <w:jc w:val="right"/>
              <w:rPr>
                <w:lang w:eastAsia="et-EE"/>
              </w:rPr>
            </w:pPr>
            <w:r w:rsidRPr="0085356F">
              <w:rPr>
                <w:lang w:eastAsia="et-EE"/>
              </w:rPr>
              <w:t>10,8</w:t>
            </w:r>
          </w:p>
        </w:tc>
        <w:tc>
          <w:tcPr>
            <w:tcW w:w="635" w:type="pct"/>
            <w:tcBorders>
              <w:top w:val="nil"/>
              <w:left w:val="nil"/>
              <w:bottom w:val="single" w:sz="4" w:space="0" w:color="D9D9D9"/>
              <w:right w:val="nil"/>
            </w:tcBorders>
            <w:shd w:val="clear" w:color="auto" w:fill="auto"/>
            <w:noWrap/>
            <w:vAlign w:val="center"/>
            <w:hideMark/>
          </w:tcPr>
          <w:p w14:paraId="6E66E718" w14:textId="77777777" w:rsidR="00F23E70" w:rsidRPr="0085356F" w:rsidRDefault="00F23E70" w:rsidP="00ED66AB">
            <w:pPr>
              <w:pStyle w:val="Graafikud"/>
              <w:jc w:val="right"/>
              <w:rPr>
                <w:lang w:eastAsia="et-EE"/>
              </w:rPr>
            </w:pPr>
            <w:r w:rsidRPr="0085356F">
              <w:rPr>
                <w:lang w:eastAsia="et-EE"/>
              </w:rPr>
              <w:t>332 773</w:t>
            </w:r>
          </w:p>
        </w:tc>
      </w:tr>
      <w:tr w:rsidR="0085356F" w:rsidRPr="0085356F" w14:paraId="20C94BDF" w14:textId="77777777" w:rsidTr="00E11F8C">
        <w:trPr>
          <w:trHeight w:val="20"/>
        </w:trPr>
        <w:tc>
          <w:tcPr>
            <w:tcW w:w="1747" w:type="pct"/>
            <w:tcBorders>
              <w:top w:val="nil"/>
              <w:left w:val="nil"/>
              <w:bottom w:val="single" w:sz="4" w:space="0" w:color="D9D9D9"/>
              <w:right w:val="nil"/>
            </w:tcBorders>
            <w:shd w:val="clear" w:color="auto" w:fill="auto"/>
            <w:vAlign w:val="center"/>
            <w:hideMark/>
          </w:tcPr>
          <w:p w14:paraId="6577396A" w14:textId="77777777" w:rsidR="00F23E70" w:rsidRPr="0085356F" w:rsidRDefault="00F23E70" w:rsidP="00E14994">
            <w:pPr>
              <w:pStyle w:val="Graafikud"/>
              <w:rPr>
                <w:lang w:eastAsia="et-EE"/>
              </w:rPr>
            </w:pPr>
            <w:r w:rsidRPr="0085356F">
              <w:rPr>
                <w:lang w:eastAsia="et-EE"/>
              </w:rPr>
              <w:t>Õiguste müük</w:t>
            </w:r>
          </w:p>
        </w:tc>
        <w:tc>
          <w:tcPr>
            <w:tcW w:w="715" w:type="pct"/>
            <w:tcBorders>
              <w:top w:val="nil"/>
              <w:left w:val="nil"/>
              <w:bottom w:val="single" w:sz="4" w:space="0" w:color="D9D9D9"/>
              <w:right w:val="nil"/>
            </w:tcBorders>
            <w:shd w:val="clear" w:color="auto" w:fill="auto"/>
            <w:noWrap/>
            <w:vAlign w:val="center"/>
            <w:hideMark/>
          </w:tcPr>
          <w:p w14:paraId="29E28F52" w14:textId="77777777" w:rsidR="00F23E70" w:rsidRPr="0085356F" w:rsidRDefault="00F23E70" w:rsidP="00ED66AB">
            <w:pPr>
              <w:pStyle w:val="Graafikud"/>
              <w:jc w:val="right"/>
              <w:rPr>
                <w:lang w:eastAsia="et-EE"/>
              </w:rPr>
            </w:pPr>
            <w:r w:rsidRPr="0085356F">
              <w:rPr>
                <w:lang w:eastAsia="et-EE"/>
              </w:rPr>
              <w:t>366 536</w:t>
            </w:r>
          </w:p>
        </w:tc>
        <w:tc>
          <w:tcPr>
            <w:tcW w:w="714" w:type="pct"/>
            <w:tcBorders>
              <w:top w:val="nil"/>
              <w:left w:val="nil"/>
              <w:bottom w:val="single" w:sz="4" w:space="0" w:color="D9D9D9"/>
              <w:right w:val="nil"/>
            </w:tcBorders>
            <w:shd w:val="clear" w:color="auto" w:fill="auto"/>
            <w:noWrap/>
            <w:vAlign w:val="center"/>
            <w:hideMark/>
          </w:tcPr>
          <w:p w14:paraId="73A10145" w14:textId="77777777" w:rsidR="00F23E70" w:rsidRPr="0085356F" w:rsidRDefault="00F23E70" w:rsidP="00ED66AB">
            <w:pPr>
              <w:pStyle w:val="Graafikud"/>
              <w:jc w:val="right"/>
              <w:rPr>
                <w:lang w:eastAsia="et-EE"/>
              </w:rPr>
            </w:pPr>
            <w:r w:rsidRPr="0085356F">
              <w:rPr>
                <w:lang w:eastAsia="et-EE"/>
              </w:rPr>
              <w:t>511 075</w:t>
            </w:r>
          </w:p>
        </w:tc>
        <w:tc>
          <w:tcPr>
            <w:tcW w:w="793" w:type="pct"/>
            <w:tcBorders>
              <w:top w:val="nil"/>
              <w:left w:val="nil"/>
              <w:bottom w:val="single" w:sz="4" w:space="0" w:color="D9D9D9"/>
              <w:right w:val="nil"/>
            </w:tcBorders>
            <w:shd w:val="clear" w:color="auto" w:fill="auto"/>
            <w:noWrap/>
            <w:vAlign w:val="center"/>
            <w:hideMark/>
          </w:tcPr>
          <w:p w14:paraId="02BAB506" w14:textId="77777777" w:rsidR="00F23E70" w:rsidRPr="0085356F" w:rsidRDefault="00F23E70" w:rsidP="00ED66AB">
            <w:pPr>
              <w:pStyle w:val="Graafikud"/>
              <w:jc w:val="right"/>
              <w:rPr>
                <w:lang w:eastAsia="et-EE"/>
              </w:rPr>
            </w:pPr>
            <w:r w:rsidRPr="0085356F">
              <w:rPr>
                <w:lang w:eastAsia="et-EE"/>
              </w:rPr>
              <w:t>575 855</w:t>
            </w:r>
          </w:p>
        </w:tc>
        <w:tc>
          <w:tcPr>
            <w:tcW w:w="397" w:type="pct"/>
            <w:tcBorders>
              <w:top w:val="nil"/>
              <w:left w:val="single" w:sz="4" w:space="0" w:color="D9D9D9"/>
              <w:bottom w:val="single" w:sz="4" w:space="0" w:color="D9D9D9"/>
              <w:right w:val="nil"/>
            </w:tcBorders>
            <w:shd w:val="clear" w:color="auto" w:fill="auto"/>
            <w:noWrap/>
            <w:vAlign w:val="center"/>
            <w:hideMark/>
          </w:tcPr>
          <w:p w14:paraId="4FBF4B85" w14:textId="77777777" w:rsidR="00F23E70" w:rsidRPr="0085356F" w:rsidRDefault="00F23E70" w:rsidP="00ED66AB">
            <w:pPr>
              <w:pStyle w:val="Graafikud"/>
              <w:jc w:val="right"/>
              <w:rPr>
                <w:lang w:eastAsia="et-EE"/>
              </w:rPr>
            </w:pPr>
            <w:r w:rsidRPr="0085356F">
              <w:rPr>
                <w:lang w:eastAsia="et-EE"/>
              </w:rPr>
              <w:t>12,7</w:t>
            </w:r>
          </w:p>
        </w:tc>
        <w:tc>
          <w:tcPr>
            <w:tcW w:w="635" w:type="pct"/>
            <w:tcBorders>
              <w:top w:val="nil"/>
              <w:left w:val="nil"/>
              <w:bottom w:val="single" w:sz="4" w:space="0" w:color="D9D9D9"/>
              <w:right w:val="nil"/>
            </w:tcBorders>
            <w:shd w:val="clear" w:color="auto" w:fill="auto"/>
            <w:noWrap/>
            <w:vAlign w:val="center"/>
            <w:hideMark/>
          </w:tcPr>
          <w:p w14:paraId="78C10AD3" w14:textId="77777777" w:rsidR="00F23E70" w:rsidRPr="0085356F" w:rsidRDefault="00F23E70" w:rsidP="00ED66AB">
            <w:pPr>
              <w:pStyle w:val="Graafikud"/>
              <w:jc w:val="right"/>
              <w:rPr>
                <w:lang w:eastAsia="et-EE"/>
              </w:rPr>
            </w:pPr>
            <w:r w:rsidRPr="0085356F">
              <w:rPr>
                <w:lang w:eastAsia="et-EE"/>
              </w:rPr>
              <w:t>64 780</w:t>
            </w:r>
          </w:p>
        </w:tc>
      </w:tr>
      <w:tr w:rsidR="0085356F" w:rsidRPr="0085356F" w14:paraId="361FE060" w14:textId="77777777" w:rsidTr="00E11F8C">
        <w:trPr>
          <w:trHeight w:val="20"/>
        </w:trPr>
        <w:tc>
          <w:tcPr>
            <w:tcW w:w="1747" w:type="pct"/>
            <w:tcBorders>
              <w:top w:val="nil"/>
              <w:left w:val="nil"/>
              <w:bottom w:val="single" w:sz="4" w:space="0" w:color="D9D9D9"/>
              <w:right w:val="nil"/>
            </w:tcBorders>
            <w:shd w:val="clear" w:color="auto" w:fill="auto"/>
            <w:vAlign w:val="center"/>
            <w:hideMark/>
          </w:tcPr>
          <w:p w14:paraId="6570705E" w14:textId="77777777" w:rsidR="00F23E70" w:rsidRPr="0085356F" w:rsidRDefault="00F23E70" w:rsidP="00E14994">
            <w:pPr>
              <w:pStyle w:val="Graafikud"/>
              <w:rPr>
                <w:lang w:eastAsia="et-EE"/>
              </w:rPr>
            </w:pPr>
            <w:r w:rsidRPr="0085356F">
              <w:rPr>
                <w:lang w:eastAsia="et-EE"/>
              </w:rPr>
              <w:t>Muu toodete ja teenuste müük</w:t>
            </w:r>
          </w:p>
        </w:tc>
        <w:tc>
          <w:tcPr>
            <w:tcW w:w="715" w:type="pct"/>
            <w:tcBorders>
              <w:top w:val="nil"/>
              <w:left w:val="nil"/>
              <w:bottom w:val="single" w:sz="4" w:space="0" w:color="D9D9D9"/>
              <w:right w:val="nil"/>
            </w:tcBorders>
            <w:shd w:val="clear" w:color="auto" w:fill="auto"/>
            <w:noWrap/>
            <w:vAlign w:val="center"/>
            <w:hideMark/>
          </w:tcPr>
          <w:p w14:paraId="2593B57E" w14:textId="77777777" w:rsidR="00F23E70" w:rsidRPr="0085356F" w:rsidRDefault="00F23E70" w:rsidP="00ED66AB">
            <w:pPr>
              <w:pStyle w:val="Graafikud"/>
              <w:jc w:val="right"/>
              <w:rPr>
                <w:lang w:eastAsia="et-EE"/>
              </w:rPr>
            </w:pPr>
            <w:r w:rsidRPr="0085356F">
              <w:rPr>
                <w:lang w:eastAsia="et-EE"/>
              </w:rPr>
              <w:t>256 102</w:t>
            </w:r>
          </w:p>
        </w:tc>
        <w:tc>
          <w:tcPr>
            <w:tcW w:w="714" w:type="pct"/>
            <w:tcBorders>
              <w:top w:val="nil"/>
              <w:left w:val="nil"/>
              <w:bottom w:val="single" w:sz="4" w:space="0" w:color="D9D9D9"/>
              <w:right w:val="nil"/>
            </w:tcBorders>
            <w:shd w:val="clear" w:color="auto" w:fill="auto"/>
            <w:noWrap/>
            <w:vAlign w:val="center"/>
            <w:hideMark/>
          </w:tcPr>
          <w:p w14:paraId="2EA67978" w14:textId="77777777" w:rsidR="00F23E70" w:rsidRPr="0085356F" w:rsidRDefault="00F23E70" w:rsidP="00ED66AB">
            <w:pPr>
              <w:pStyle w:val="Graafikud"/>
              <w:jc w:val="right"/>
              <w:rPr>
                <w:lang w:eastAsia="et-EE"/>
              </w:rPr>
            </w:pPr>
            <w:r w:rsidRPr="0085356F">
              <w:rPr>
                <w:lang w:eastAsia="et-EE"/>
              </w:rPr>
              <w:t>252 453</w:t>
            </w:r>
          </w:p>
        </w:tc>
        <w:tc>
          <w:tcPr>
            <w:tcW w:w="793" w:type="pct"/>
            <w:tcBorders>
              <w:top w:val="nil"/>
              <w:left w:val="nil"/>
              <w:bottom w:val="single" w:sz="4" w:space="0" w:color="D9D9D9"/>
              <w:right w:val="nil"/>
            </w:tcBorders>
            <w:shd w:val="clear" w:color="auto" w:fill="auto"/>
            <w:noWrap/>
            <w:vAlign w:val="center"/>
            <w:hideMark/>
          </w:tcPr>
          <w:p w14:paraId="438EAA24" w14:textId="77777777" w:rsidR="00F23E70" w:rsidRPr="0085356F" w:rsidRDefault="00F23E70" w:rsidP="00ED66AB">
            <w:pPr>
              <w:pStyle w:val="Graafikud"/>
              <w:jc w:val="right"/>
              <w:rPr>
                <w:lang w:eastAsia="et-EE"/>
              </w:rPr>
            </w:pPr>
            <w:r w:rsidRPr="0085356F">
              <w:rPr>
                <w:lang w:eastAsia="et-EE"/>
              </w:rPr>
              <w:t>235 930</w:t>
            </w:r>
          </w:p>
        </w:tc>
        <w:tc>
          <w:tcPr>
            <w:tcW w:w="397" w:type="pct"/>
            <w:tcBorders>
              <w:top w:val="nil"/>
              <w:left w:val="single" w:sz="4" w:space="0" w:color="D9D9D9"/>
              <w:bottom w:val="single" w:sz="4" w:space="0" w:color="D9D9D9"/>
              <w:right w:val="nil"/>
            </w:tcBorders>
            <w:shd w:val="clear" w:color="auto" w:fill="auto"/>
            <w:noWrap/>
            <w:vAlign w:val="center"/>
            <w:hideMark/>
          </w:tcPr>
          <w:p w14:paraId="5321EDBC" w14:textId="77777777" w:rsidR="00F23E70" w:rsidRPr="0085356F" w:rsidRDefault="00F23E70" w:rsidP="00ED66AB">
            <w:pPr>
              <w:pStyle w:val="Graafikud"/>
              <w:jc w:val="right"/>
              <w:rPr>
                <w:lang w:eastAsia="et-EE"/>
              </w:rPr>
            </w:pPr>
            <w:r w:rsidRPr="0085356F">
              <w:rPr>
                <w:lang w:eastAsia="et-EE"/>
              </w:rPr>
              <w:t>-6,5</w:t>
            </w:r>
          </w:p>
        </w:tc>
        <w:tc>
          <w:tcPr>
            <w:tcW w:w="635" w:type="pct"/>
            <w:tcBorders>
              <w:top w:val="nil"/>
              <w:left w:val="nil"/>
              <w:bottom w:val="single" w:sz="4" w:space="0" w:color="D9D9D9"/>
              <w:right w:val="nil"/>
            </w:tcBorders>
            <w:shd w:val="clear" w:color="auto" w:fill="auto"/>
            <w:noWrap/>
            <w:vAlign w:val="center"/>
            <w:hideMark/>
          </w:tcPr>
          <w:p w14:paraId="57AA2A26" w14:textId="77777777" w:rsidR="00F23E70" w:rsidRPr="0085356F" w:rsidRDefault="00F23E70" w:rsidP="00ED66AB">
            <w:pPr>
              <w:pStyle w:val="Graafikud"/>
              <w:jc w:val="right"/>
              <w:rPr>
                <w:lang w:eastAsia="et-EE"/>
              </w:rPr>
            </w:pPr>
            <w:r w:rsidRPr="0085356F">
              <w:rPr>
                <w:lang w:eastAsia="et-EE"/>
              </w:rPr>
              <w:t>-16 523</w:t>
            </w:r>
          </w:p>
        </w:tc>
      </w:tr>
    </w:tbl>
    <w:p w14:paraId="2F17517B" w14:textId="5B9AE6B8" w:rsidR="007D6FC1" w:rsidRPr="00800793" w:rsidRDefault="007D6FC1" w:rsidP="00800793">
      <w:pPr>
        <w:pStyle w:val="Heading4"/>
      </w:pPr>
      <w:r w:rsidRPr="00800793">
        <w:lastRenderedPageBreak/>
        <w:t>Riigilõivud</w:t>
      </w:r>
    </w:p>
    <w:p w14:paraId="2C9DA93C" w14:textId="3A20BC65" w:rsidR="00E0342D" w:rsidRPr="0085356F" w:rsidRDefault="00E0342D" w:rsidP="00E11F8C">
      <w:r w:rsidRPr="0085356F">
        <w:t xml:space="preserve">Riigilõivude laekumist reguleerib </w:t>
      </w:r>
      <w:hyperlink r:id="rId49" w:history="1">
        <w:r w:rsidRPr="0085356F">
          <w:rPr>
            <w:rStyle w:val="Hyperlink"/>
            <w:rFonts w:ascii="Inter" w:hAnsi="Inter" w:cstheme="minorHAnsi"/>
            <w:color w:val="auto"/>
            <w:szCs w:val="24"/>
          </w:rPr>
          <w:t>riigilõivuseadus</w:t>
        </w:r>
      </w:hyperlink>
      <w:r w:rsidRPr="0085356F">
        <w:t xml:space="preserve"> (RLS). Riigilõiv on tasutav summa lõivustatud toimingu (juriidiliste toimingute tegemise, avalduste läbivaatamise ja dokumentide väljastamise) tegemise eest (RLS § 2). Kohaliku omavalitsuse valitsemisala toimingud on sätestatud RLS-i 16. peatükis. RLS § 7 lg 2 </w:t>
      </w:r>
      <w:r w:rsidR="00C60714" w:rsidRPr="0085356F">
        <w:t xml:space="preserve">kohaselt </w:t>
      </w:r>
      <w:r w:rsidRPr="0085356F">
        <w:t xml:space="preserve">laekub kohaliku omavalitsuse üksuse asutuse toimingu eest tasutav riigilõiv valla- või linnaeelarvesse. </w:t>
      </w:r>
      <w:r w:rsidR="00DB4EC8" w:rsidRPr="0085356F">
        <w:t>Laekumine on kavandatud 2022. a</w:t>
      </w:r>
      <w:r w:rsidR="00D07E52" w:rsidRPr="0085356F">
        <w:t>asta</w:t>
      </w:r>
      <w:r w:rsidR="00DB4EC8" w:rsidRPr="0085356F">
        <w:t xml:space="preserve"> eelarve tasemel, va riigilõiv </w:t>
      </w:r>
      <w:hyperlink r:id="rId50" w:history="1">
        <w:r w:rsidR="00DB4EC8" w:rsidRPr="0085356F">
          <w:rPr>
            <w:rStyle w:val="Hyperlink"/>
            <w:rFonts w:ascii="Inter" w:hAnsi="Inter" w:cstheme="minorHAnsi"/>
            <w:color w:val="auto"/>
            <w:szCs w:val="24"/>
          </w:rPr>
          <w:t>ühistranspordiseaduse</w:t>
        </w:r>
      </w:hyperlink>
      <w:r w:rsidR="00DB4EC8" w:rsidRPr="0085356F">
        <w:t xml:space="preserve"> alusel tehtavatelt toimingutelt, mille prognoos on 2 </w:t>
      </w:r>
      <w:r w:rsidR="00677B33" w:rsidRPr="0085356F">
        <w:t>tuhat</w:t>
      </w:r>
      <w:r w:rsidR="00DB4EC8" w:rsidRPr="0085356F">
        <w:t xml:space="preserve"> eurot suurem, kuna 2022. a</w:t>
      </w:r>
      <w:r w:rsidR="00D07E52" w:rsidRPr="0085356F">
        <w:t>asta</w:t>
      </w:r>
      <w:r w:rsidR="00DB4EC8" w:rsidRPr="0085356F">
        <w:t xml:space="preserve"> tegelik laekumine on osutunud kavandatust suuremaks.</w:t>
      </w:r>
    </w:p>
    <w:p w14:paraId="7BF0F5DC" w14:textId="23228C89" w:rsidR="00D07E52" w:rsidRPr="0085356F" w:rsidRDefault="00D07E52" w:rsidP="00E11F8C">
      <w:pPr>
        <w:pStyle w:val="Tabelijajoonisepealkiricvi"/>
      </w:pPr>
      <w:r w:rsidRPr="0085356F">
        <w:t>Tabel</w:t>
      </w:r>
      <w:r w:rsidR="00EC22E4" w:rsidRPr="0085356F">
        <w:t xml:space="preserve"> 7</w:t>
      </w:r>
      <w:r w:rsidRPr="0085356F">
        <w:t>. Tartu linnale laekuv riigilõiv</w:t>
      </w:r>
    </w:p>
    <w:tbl>
      <w:tblPr>
        <w:tblStyle w:val="TableGrid"/>
        <w:tblW w:w="5000" w:type="pct"/>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7376"/>
        <w:gridCol w:w="1696"/>
      </w:tblGrid>
      <w:tr w:rsidR="0085356F" w:rsidRPr="0085356F" w14:paraId="08DE8C18" w14:textId="4E42FCA4" w:rsidTr="00E11F8C">
        <w:trPr>
          <w:trHeight w:val="170"/>
        </w:trPr>
        <w:tc>
          <w:tcPr>
            <w:tcW w:w="4065" w:type="pct"/>
            <w:noWrap/>
            <w:hideMark/>
          </w:tcPr>
          <w:p w14:paraId="7B25A7A0" w14:textId="586DB1E1" w:rsidR="009942B0" w:rsidRPr="0085356F" w:rsidRDefault="000E69DE" w:rsidP="00CB2A29">
            <w:pPr>
              <w:spacing w:before="40" w:after="40"/>
              <w:jc w:val="left"/>
              <w:rPr>
                <w:rFonts w:cstheme="minorHAnsi"/>
                <w:b/>
                <w:sz w:val="16"/>
                <w:szCs w:val="16"/>
                <w:lang w:eastAsia="et-EE"/>
              </w:rPr>
            </w:pPr>
            <w:r w:rsidRPr="0085356F">
              <w:rPr>
                <w:rFonts w:cstheme="minorHAnsi"/>
                <w:b/>
                <w:sz w:val="16"/>
                <w:szCs w:val="16"/>
                <w:lang w:eastAsia="et-EE"/>
              </w:rPr>
              <w:t>Tulu nimetus</w:t>
            </w:r>
          </w:p>
        </w:tc>
        <w:tc>
          <w:tcPr>
            <w:tcW w:w="935" w:type="pct"/>
            <w:vAlign w:val="center"/>
            <w:hideMark/>
          </w:tcPr>
          <w:p w14:paraId="6E9C9A76" w14:textId="19A94FB4" w:rsidR="009942B0" w:rsidRPr="0085356F" w:rsidRDefault="000E69DE" w:rsidP="00ED66AB">
            <w:pPr>
              <w:spacing w:before="40" w:after="40"/>
              <w:jc w:val="right"/>
              <w:rPr>
                <w:rFonts w:cstheme="minorHAnsi"/>
                <w:b/>
                <w:sz w:val="16"/>
                <w:szCs w:val="16"/>
                <w:lang w:eastAsia="et-EE"/>
              </w:rPr>
            </w:pPr>
            <w:r w:rsidRPr="0085356F">
              <w:rPr>
                <w:rFonts w:cstheme="minorHAnsi"/>
                <w:b/>
                <w:sz w:val="16"/>
                <w:szCs w:val="16"/>
                <w:lang w:eastAsia="et-EE"/>
              </w:rPr>
              <w:t>Summa</w:t>
            </w:r>
          </w:p>
        </w:tc>
      </w:tr>
      <w:tr w:rsidR="0085356F" w:rsidRPr="0085356F" w14:paraId="5D012211" w14:textId="72397304" w:rsidTr="00E11F8C">
        <w:trPr>
          <w:trHeight w:val="170"/>
        </w:trPr>
        <w:tc>
          <w:tcPr>
            <w:tcW w:w="4065" w:type="pct"/>
            <w:noWrap/>
            <w:hideMark/>
          </w:tcPr>
          <w:p w14:paraId="5CB1257F" w14:textId="77777777" w:rsidR="009942B0" w:rsidRPr="0085356F" w:rsidRDefault="009942B0" w:rsidP="00CB2A29">
            <w:pPr>
              <w:spacing w:before="40" w:after="40"/>
              <w:jc w:val="left"/>
              <w:rPr>
                <w:rFonts w:cstheme="minorHAnsi"/>
                <w:sz w:val="16"/>
                <w:szCs w:val="16"/>
                <w:lang w:eastAsia="et-EE"/>
              </w:rPr>
            </w:pPr>
            <w:r w:rsidRPr="0085356F">
              <w:rPr>
                <w:rFonts w:cstheme="minorHAnsi"/>
                <w:sz w:val="16"/>
                <w:szCs w:val="16"/>
                <w:lang w:eastAsia="et-EE"/>
              </w:rPr>
              <w:t>Toimingud ehitusseadustiku alusel</w:t>
            </w:r>
          </w:p>
        </w:tc>
        <w:tc>
          <w:tcPr>
            <w:tcW w:w="935" w:type="pct"/>
            <w:vAlign w:val="center"/>
            <w:hideMark/>
          </w:tcPr>
          <w:p w14:paraId="12F85C7F" w14:textId="77777777" w:rsidR="009942B0" w:rsidRPr="0085356F" w:rsidRDefault="009942B0" w:rsidP="00CB2A29">
            <w:pPr>
              <w:spacing w:before="40" w:after="40"/>
              <w:jc w:val="right"/>
              <w:rPr>
                <w:rFonts w:cstheme="minorHAnsi"/>
                <w:sz w:val="16"/>
                <w:szCs w:val="16"/>
                <w:lang w:eastAsia="et-EE"/>
              </w:rPr>
            </w:pPr>
            <w:r w:rsidRPr="0085356F">
              <w:rPr>
                <w:rFonts w:cstheme="minorHAnsi"/>
                <w:sz w:val="16"/>
                <w:szCs w:val="16"/>
                <w:lang w:eastAsia="et-EE"/>
              </w:rPr>
              <w:t>103 000</w:t>
            </w:r>
          </w:p>
        </w:tc>
      </w:tr>
      <w:tr w:rsidR="0085356F" w:rsidRPr="0085356F" w14:paraId="1C7D7AAA" w14:textId="571CFDD1" w:rsidTr="00E11F8C">
        <w:trPr>
          <w:trHeight w:val="170"/>
        </w:trPr>
        <w:tc>
          <w:tcPr>
            <w:tcW w:w="4065" w:type="pct"/>
            <w:noWrap/>
            <w:hideMark/>
          </w:tcPr>
          <w:p w14:paraId="0F84CD48" w14:textId="77777777" w:rsidR="009942B0" w:rsidRPr="0085356F" w:rsidRDefault="009942B0" w:rsidP="00CB2A29">
            <w:pPr>
              <w:spacing w:before="40" w:after="40"/>
              <w:jc w:val="left"/>
              <w:rPr>
                <w:rFonts w:cstheme="minorHAnsi"/>
                <w:sz w:val="16"/>
                <w:szCs w:val="16"/>
                <w:lang w:eastAsia="et-EE"/>
              </w:rPr>
            </w:pPr>
            <w:r w:rsidRPr="0085356F">
              <w:rPr>
                <w:rFonts w:cstheme="minorHAnsi"/>
                <w:sz w:val="16"/>
                <w:szCs w:val="16"/>
                <w:lang w:eastAsia="et-EE"/>
              </w:rPr>
              <w:t>Ehitusloa väljastamise riigilõiv</w:t>
            </w:r>
          </w:p>
        </w:tc>
        <w:tc>
          <w:tcPr>
            <w:tcW w:w="935" w:type="pct"/>
            <w:noWrap/>
            <w:vAlign w:val="center"/>
            <w:hideMark/>
          </w:tcPr>
          <w:p w14:paraId="74C3F43B" w14:textId="77777777" w:rsidR="009942B0" w:rsidRPr="0085356F" w:rsidRDefault="009942B0" w:rsidP="00CB2A29">
            <w:pPr>
              <w:spacing w:before="40" w:after="40"/>
              <w:jc w:val="right"/>
              <w:rPr>
                <w:rFonts w:cstheme="minorHAnsi"/>
                <w:sz w:val="16"/>
                <w:szCs w:val="16"/>
                <w:lang w:eastAsia="et-EE"/>
              </w:rPr>
            </w:pPr>
            <w:r w:rsidRPr="0085356F">
              <w:rPr>
                <w:rFonts w:cstheme="minorHAnsi"/>
                <w:sz w:val="16"/>
                <w:szCs w:val="16"/>
                <w:lang w:eastAsia="et-EE"/>
              </w:rPr>
              <w:t>90 000</w:t>
            </w:r>
          </w:p>
        </w:tc>
      </w:tr>
      <w:tr w:rsidR="0085356F" w:rsidRPr="0085356F" w14:paraId="2A3DBEEE" w14:textId="17DB981C" w:rsidTr="00E11F8C">
        <w:trPr>
          <w:trHeight w:val="170"/>
        </w:trPr>
        <w:tc>
          <w:tcPr>
            <w:tcW w:w="4065" w:type="pct"/>
            <w:noWrap/>
            <w:hideMark/>
          </w:tcPr>
          <w:p w14:paraId="14D78FB9" w14:textId="77777777" w:rsidR="009942B0" w:rsidRPr="0085356F" w:rsidRDefault="009942B0" w:rsidP="00CB2A29">
            <w:pPr>
              <w:spacing w:before="40" w:after="40"/>
              <w:jc w:val="left"/>
              <w:rPr>
                <w:rFonts w:cstheme="minorHAnsi"/>
                <w:sz w:val="16"/>
                <w:szCs w:val="16"/>
                <w:lang w:eastAsia="et-EE"/>
              </w:rPr>
            </w:pPr>
            <w:r w:rsidRPr="0085356F">
              <w:rPr>
                <w:rFonts w:cstheme="minorHAnsi"/>
                <w:sz w:val="16"/>
                <w:szCs w:val="16"/>
                <w:lang w:eastAsia="et-EE"/>
              </w:rPr>
              <w:t>Kasutusloa väljastamise riigilõiv</w:t>
            </w:r>
          </w:p>
        </w:tc>
        <w:tc>
          <w:tcPr>
            <w:tcW w:w="935" w:type="pct"/>
            <w:noWrap/>
            <w:vAlign w:val="center"/>
            <w:hideMark/>
          </w:tcPr>
          <w:p w14:paraId="2CB15605" w14:textId="77777777" w:rsidR="009942B0" w:rsidRPr="0085356F" w:rsidRDefault="009942B0" w:rsidP="00CB2A29">
            <w:pPr>
              <w:spacing w:before="40" w:after="40"/>
              <w:jc w:val="right"/>
              <w:rPr>
                <w:rFonts w:cstheme="minorHAnsi"/>
                <w:sz w:val="16"/>
                <w:szCs w:val="16"/>
                <w:lang w:eastAsia="et-EE"/>
              </w:rPr>
            </w:pPr>
            <w:r w:rsidRPr="0085356F">
              <w:rPr>
                <w:rFonts w:cstheme="minorHAnsi"/>
                <w:sz w:val="16"/>
                <w:szCs w:val="16"/>
                <w:lang w:eastAsia="et-EE"/>
              </w:rPr>
              <w:t>13 000</w:t>
            </w:r>
          </w:p>
        </w:tc>
      </w:tr>
      <w:tr w:rsidR="009942B0" w:rsidRPr="0085356F" w14:paraId="58F64EF8" w14:textId="38C8EE5C" w:rsidTr="00E11F8C">
        <w:trPr>
          <w:trHeight w:val="170"/>
        </w:trPr>
        <w:tc>
          <w:tcPr>
            <w:tcW w:w="4065" w:type="pct"/>
            <w:noWrap/>
            <w:hideMark/>
          </w:tcPr>
          <w:p w14:paraId="1DD28462" w14:textId="77777777" w:rsidR="009942B0" w:rsidRPr="0085356F" w:rsidRDefault="009942B0" w:rsidP="00CB2A29">
            <w:pPr>
              <w:spacing w:before="40" w:after="40"/>
              <w:jc w:val="left"/>
              <w:rPr>
                <w:rFonts w:cstheme="minorHAnsi"/>
                <w:sz w:val="16"/>
                <w:szCs w:val="16"/>
                <w:lang w:eastAsia="et-EE"/>
              </w:rPr>
            </w:pPr>
            <w:r w:rsidRPr="0085356F">
              <w:rPr>
                <w:rFonts w:cstheme="minorHAnsi"/>
                <w:sz w:val="16"/>
                <w:szCs w:val="16"/>
                <w:lang w:eastAsia="et-EE"/>
              </w:rPr>
              <w:t>Toimingud ühistranspordiseaduse alusel</w:t>
            </w:r>
          </w:p>
        </w:tc>
        <w:tc>
          <w:tcPr>
            <w:tcW w:w="935" w:type="pct"/>
            <w:noWrap/>
            <w:vAlign w:val="center"/>
            <w:hideMark/>
          </w:tcPr>
          <w:p w14:paraId="302D67DD" w14:textId="01D8EECC" w:rsidR="009942B0" w:rsidRPr="0085356F" w:rsidRDefault="009942B0" w:rsidP="00CB2A29">
            <w:pPr>
              <w:spacing w:before="40" w:after="40"/>
              <w:jc w:val="right"/>
              <w:rPr>
                <w:rFonts w:cstheme="minorHAnsi"/>
                <w:sz w:val="16"/>
                <w:szCs w:val="16"/>
                <w:lang w:eastAsia="et-EE"/>
              </w:rPr>
            </w:pPr>
            <w:r w:rsidRPr="0085356F">
              <w:rPr>
                <w:rFonts w:cstheme="minorHAnsi"/>
                <w:sz w:val="16"/>
                <w:szCs w:val="16"/>
                <w:lang w:eastAsia="et-EE"/>
              </w:rPr>
              <w:t>10 000</w:t>
            </w:r>
          </w:p>
        </w:tc>
      </w:tr>
    </w:tbl>
    <w:p w14:paraId="07B470E0" w14:textId="77777777" w:rsidR="00CB2A29" w:rsidRPr="0085356F" w:rsidRDefault="00CB2A29" w:rsidP="00CB2A29"/>
    <w:p w14:paraId="0EE265DE" w14:textId="623E3642" w:rsidR="00267692" w:rsidRPr="0085356F" w:rsidRDefault="00E0342D" w:rsidP="00CB2A29">
      <w:r w:rsidRPr="0085356F">
        <w:t xml:space="preserve">Ehitusloa toimingute riigilõivu reguleerivad </w:t>
      </w:r>
      <w:hyperlink r:id="rId51" w:history="1">
        <w:r w:rsidRPr="0085356F">
          <w:rPr>
            <w:rStyle w:val="Hyperlink"/>
            <w:rFonts w:ascii="Inter" w:hAnsi="Inter" w:cstheme="minorHAnsi"/>
            <w:color w:val="auto"/>
            <w:szCs w:val="24"/>
          </w:rPr>
          <w:t>riigilõivuseaduse</w:t>
        </w:r>
      </w:hyperlink>
      <w:r w:rsidRPr="0085356F">
        <w:t xml:space="preserve"> §-d 331</w:t>
      </w:r>
      <w:r w:rsidRPr="0085356F">
        <w:rPr>
          <w:vertAlign w:val="superscript"/>
        </w:rPr>
        <w:t>1</w:t>
      </w:r>
      <w:r w:rsidRPr="0085356F">
        <w:t xml:space="preserve"> (hoone ehitusloa taotluse läbivaatamine) ja 331</w:t>
      </w:r>
      <w:r w:rsidRPr="0085356F">
        <w:rPr>
          <w:vertAlign w:val="superscript"/>
        </w:rPr>
        <w:t>2</w:t>
      </w:r>
      <w:r w:rsidRPr="0085356F">
        <w:t xml:space="preserve"> (rajatise ehitusloa taotluse läbivaatamine). </w:t>
      </w:r>
      <w:r w:rsidR="005F4CA1" w:rsidRPr="0085356F">
        <w:t>Riigilõivud on vahemikus 30-250 eurot toimingu eest</w:t>
      </w:r>
      <w:r w:rsidRPr="0085356F">
        <w:t>.</w:t>
      </w:r>
      <w:r w:rsidR="00267692" w:rsidRPr="0085356F">
        <w:t xml:space="preserve"> Ehituslubade väljastamise riigilõivu eelarve sisaldab projekteerimistingimuste taotluse läbivaatamise eest tasutavat riigilõivu, mis on riigilõivuseaduse § 331</w:t>
      </w:r>
      <w:r w:rsidR="00267692" w:rsidRPr="0085356F">
        <w:rPr>
          <w:vertAlign w:val="superscript"/>
        </w:rPr>
        <w:t>5</w:t>
      </w:r>
      <w:r w:rsidR="00267692" w:rsidRPr="0085356F">
        <w:t xml:space="preserve"> alusel 25 eurot.</w:t>
      </w:r>
    </w:p>
    <w:p w14:paraId="0C0747A9" w14:textId="2649B2A1" w:rsidR="005C391A" w:rsidRPr="0085356F" w:rsidRDefault="00E0342D" w:rsidP="00CB2A29">
      <w:r w:rsidRPr="0085356F">
        <w:t xml:space="preserve">Kasutusloa toimingute riigilõivu reguleerivad </w:t>
      </w:r>
      <w:hyperlink r:id="rId52" w:history="1">
        <w:r w:rsidRPr="0085356F">
          <w:rPr>
            <w:rStyle w:val="Hyperlink"/>
            <w:rFonts w:ascii="Inter" w:hAnsi="Inter" w:cstheme="minorHAnsi"/>
            <w:color w:val="auto"/>
            <w:szCs w:val="24"/>
          </w:rPr>
          <w:t>riigilõivuseaduse</w:t>
        </w:r>
      </w:hyperlink>
      <w:r w:rsidRPr="0085356F">
        <w:t xml:space="preserve"> §-d 331</w:t>
      </w:r>
      <w:r w:rsidRPr="0085356F">
        <w:rPr>
          <w:vertAlign w:val="superscript"/>
        </w:rPr>
        <w:t>3</w:t>
      </w:r>
      <w:r w:rsidRPr="0085356F">
        <w:t xml:space="preserve"> (hoone kasutusloa taotluse läbivaatamine) ja 331</w:t>
      </w:r>
      <w:r w:rsidRPr="0085356F">
        <w:rPr>
          <w:vertAlign w:val="superscript"/>
        </w:rPr>
        <w:t>4</w:t>
      </w:r>
      <w:r w:rsidRPr="0085356F">
        <w:t xml:space="preserve"> (rajatise kasutusloa taotluse läbivaatamine). </w:t>
      </w:r>
      <w:r w:rsidR="005F4CA1" w:rsidRPr="0085356F">
        <w:t>Riigilõivud on vahemikus 30-60 eurot toimingu eest.</w:t>
      </w:r>
    </w:p>
    <w:p w14:paraId="16442619" w14:textId="65292EA7" w:rsidR="007F3966" w:rsidRPr="0085356F" w:rsidRDefault="00A45FE3" w:rsidP="00CB2A29">
      <w:hyperlink r:id="rId53" w:history="1">
        <w:r w:rsidR="007F3966" w:rsidRPr="0085356F">
          <w:rPr>
            <w:rStyle w:val="Hyperlink"/>
            <w:rFonts w:ascii="Inter" w:hAnsi="Inter" w:cstheme="minorHAnsi"/>
            <w:color w:val="auto"/>
            <w:szCs w:val="24"/>
          </w:rPr>
          <w:t>Ühistranspordiseaduse</w:t>
        </w:r>
      </w:hyperlink>
      <w:r w:rsidR="007F3966" w:rsidRPr="0085356F">
        <w:t xml:space="preserve"> alusel tehtavatelt toimingutelt laekub tulu taksoveoloa taotluse läbivaatamise (64 eurot), sõidukikaardi taotluse läbivaatamise (20 eurot)</w:t>
      </w:r>
      <w:r w:rsidR="00EA3358" w:rsidRPr="0085356F">
        <w:t xml:space="preserve"> ja</w:t>
      </w:r>
      <w:r w:rsidR="007F3966" w:rsidRPr="0085356F">
        <w:t xml:space="preserve"> teenindajakaardi taotluse läbivaatamise (38 eurot) </w:t>
      </w:r>
      <w:r w:rsidR="00EA3358" w:rsidRPr="0085356F">
        <w:t>eest. B</w:t>
      </w:r>
      <w:r w:rsidR="007F3966" w:rsidRPr="0085356F">
        <w:t xml:space="preserve">ussiveo liiniloa taotluse (40 eurot) ja sõiduplaani muutmise taotluse (26 eurot) läbivaatamise </w:t>
      </w:r>
      <w:r w:rsidR="00EA3358" w:rsidRPr="0085356F">
        <w:t>toiminguid ei ole kavandatud</w:t>
      </w:r>
      <w:r w:rsidR="007F3966" w:rsidRPr="0085356F">
        <w:t>.</w:t>
      </w:r>
    </w:p>
    <w:p w14:paraId="4F764ECB" w14:textId="680722C3" w:rsidR="007D6FC1" w:rsidRPr="005E3070" w:rsidRDefault="007D6FC1" w:rsidP="005E3070">
      <w:pPr>
        <w:pStyle w:val="Heading4"/>
      </w:pPr>
      <w:r w:rsidRPr="005E3070">
        <w:t>Tulud majandustegevusest</w:t>
      </w:r>
    </w:p>
    <w:p w14:paraId="53E4DD78" w14:textId="0854A211" w:rsidR="00150EBF" w:rsidRPr="0085356F" w:rsidRDefault="000809A1" w:rsidP="00CB2A29">
      <w:r w:rsidRPr="0085356F">
        <w:t xml:space="preserve">Majandustegevusest saadava tulu koosseisu kuulub põhitegevuse tulemusena tekkepõhiselt arvestatud tulu müüdud toodete ja osutatud teenuste eest. </w:t>
      </w:r>
      <w:r w:rsidR="00286CC8" w:rsidRPr="0085356F">
        <w:rPr>
          <w:lang w:eastAsia="et-EE"/>
        </w:rPr>
        <w:t>Majandustegevusest saadavad tulud on liigitatud erinevate valitsemis</w:t>
      </w:r>
      <w:r w:rsidR="00BD30EA" w:rsidRPr="0085356F">
        <w:rPr>
          <w:lang w:eastAsia="et-EE"/>
        </w:rPr>
        <w:softHyphen/>
      </w:r>
      <w:r w:rsidR="00286CC8" w:rsidRPr="0085356F">
        <w:rPr>
          <w:lang w:eastAsia="et-EE"/>
        </w:rPr>
        <w:t xml:space="preserve">funktsioonide järgi </w:t>
      </w:r>
      <w:hyperlink r:id="rId54" w:history="1">
        <w:r w:rsidR="00286CC8" w:rsidRPr="0085356F">
          <w:rPr>
            <w:rStyle w:val="Hyperlink"/>
            <w:rFonts w:ascii="Inter" w:hAnsi="Inter" w:cstheme="minorHAnsi"/>
            <w:color w:val="auto"/>
            <w:szCs w:val="24"/>
            <w:lang w:eastAsia="et-EE"/>
          </w:rPr>
          <w:t>COFOG</w:t>
        </w:r>
      </w:hyperlink>
      <w:r w:rsidR="00286CC8" w:rsidRPr="0085356F">
        <w:rPr>
          <w:lang w:eastAsia="et-EE"/>
        </w:rPr>
        <w:t xml:space="preserve"> (</w:t>
      </w:r>
      <w:r w:rsidR="00286CC8" w:rsidRPr="0085356F">
        <w:rPr>
          <w:i/>
          <w:iCs/>
          <w:lang w:eastAsia="et-EE"/>
        </w:rPr>
        <w:t>Classification of the Function of Government</w:t>
      </w:r>
      <w:r w:rsidR="00286CC8" w:rsidRPr="0085356F">
        <w:rPr>
          <w:lang w:eastAsia="et-EE"/>
        </w:rPr>
        <w:t>) klassifikaatori alusel. COFOG võimaldab saada ajalist ülevaadet linna eri funktsioonide tulude ja kulude suundumustest.</w:t>
      </w:r>
      <w:r w:rsidR="00FC4EC2" w:rsidRPr="0085356F">
        <w:rPr>
          <w:lang w:eastAsia="et-EE"/>
        </w:rPr>
        <w:t xml:space="preserve"> </w:t>
      </w:r>
      <w:r w:rsidRPr="0085356F">
        <w:t xml:space="preserve">Tegevusala baseerub üksuse põhitegevusalale, millega tulu saamine on seotud (näiteks kui haridusasutus saab tulu õpilaste toitlustamisest, siis klassifitseeritakse see tuluna haridusalasest tegevusest). </w:t>
      </w:r>
    </w:p>
    <w:p w14:paraId="3D2B1E28" w14:textId="7426B25C" w:rsidR="00D07E52" w:rsidRPr="0085356F" w:rsidRDefault="00D07E52" w:rsidP="00E11F8C">
      <w:pPr>
        <w:pStyle w:val="Tabelijajoonisepealkiricvi"/>
      </w:pPr>
      <w:r w:rsidRPr="0085356F">
        <w:t>Tabel</w:t>
      </w:r>
      <w:r w:rsidR="00EC22E4" w:rsidRPr="0085356F">
        <w:t xml:space="preserve"> 8</w:t>
      </w:r>
      <w:r w:rsidRPr="0085356F">
        <w:t>. Tartu linnale laekuvad tulud majandustegevusest aastatel 2021-2023</w:t>
      </w:r>
    </w:p>
    <w:tbl>
      <w:tblPr>
        <w:tblW w:w="5000" w:type="pct"/>
        <w:tblCellMar>
          <w:left w:w="70" w:type="dxa"/>
          <w:right w:w="70" w:type="dxa"/>
        </w:tblCellMar>
        <w:tblLook w:val="04A0" w:firstRow="1" w:lastRow="0" w:firstColumn="1" w:lastColumn="0" w:noHBand="0" w:noVBand="1"/>
      </w:tblPr>
      <w:tblGrid>
        <w:gridCol w:w="3747"/>
        <w:gridCol w:w="1152"/>
        <w:gridCol w:w="1152"/>
        <w:gridCol w:w="1152"/>
        <w:gridCol w:w="720"/>
        <w:gridCol w:w="1149"/>
      </w:tblGrid>
      <w:tr w:rsidR="0085356F" w:rsidRPr="0085356F" w14:paraId="1A206B7D" w14:textId="77777777" w:rsidTr="00597C19">
        <w:trPr>
          <w:trHeight w:val="20"/>
          <w:tblHeader/>
        </w:trPr>
        <w:tc>
          <w:tcPr>
            <w:tcW w:w="2065" w:type="pct"/>
            <w:vMerge w:val="restart"/>
            <w:tcBorders>
              <w:top w:val="nil"/>
              <w:left w:val="nil"/>
              <w:bottom w:val="nil"/>
              <w:right w:val="nil"/>
            </w:tcBorders>
            <w:shd w:val="clear" w:color="000000" w:fill="055542"/>
            <w:vAlign w:val="center"/>
            <w:hideMark/>
          </w:tcPr>
          <w:p w14:paraId="6BF39E3C" w14:textId="77777777" w:rsidR="00F23E70" w:rsidRPr="0085356F" w:rsidRDefault="00F23E70" w:rsidP="00CB2A29">
            <w:pPr>
              <w:pStyle w:val="Graafikud"/>
              <w:rPr>
                <w:lang w:eastAsia="et-EE"/>
              </w:rPr>
            </w:pPr>
            <w:r w:rsidRPr="0085356F">
              <w:rPr>
                <w:lang w:eastAsia="et-EE"/>
              </w:rPr>
              <w:t> </w:t>
            </w:r>
          </w:p>
        </w:tc>
        <w:tc>
          <w:tcPr>
            <w:tcW w:w="635" w:type="pct"/>
            <w:tcBorders>
              <w:top w:val="nil"/>
              <w:left w:val="nil"/>
              <w:bottom w:val="nil"/>
              <w:right w:val="nil"/>
            </w:tcBorders>
            <w:shd w:val="clear" w:color="000000" w:fill="055542"/>
            <w:noWrap/>
            <w:vAlign w:val="center"/>
            <w:hideMark/>
          </w:tcPr>
          <w:p w14:paraId="7C0A5E73" w14:textId="77777777" w:rsidR="00F23E70" w:rsidRPr="0085356F" w:rsidRDefault="00F23E70" w:rsidP="00ED66AB">
            <w:pPr>
              <w:pStyle w:val="Graafikud"/>
              <w:jc w:val="right"/>
              <w:rPr>
                <w:lang w:eastAsia="et-EE"/>
              </w:rPr>
            </w:pPr>
            <w:r w:rsidRPr="0085356F">
              <w:rPr>
                <w:lang w:eastAsia="et-EE"/>
              </w:rPr>
              <w:t>2021</w:t>
            </w:r>
          </w:p>
        </w:tc>
        <w:tc>
          <w:tcPr>
            <w:tcW w:w="635" w:type="pct"/>
            <w:tcBorders>
              <w:top w:val="nil"/>
              <w:left w:val="nil"/>
              <w:bottom w:val="nil"/>
              <w:right w:val="nil"/>
            </w:tcBorders>
            <w:shd w:val="clear" w:color="000000" w:fill="055542"/>
            <w:noWrap/>
            <w:vAlign w:val="center"/>
            <w:hideMark/>
          </w:tcPr>
          <w:p w14:paraId="34D66F51" w14:textId="77777777" w:rsidR="00F23E70" w:rsidRPr="0085356F" w:rsidRDefault="00F23E70" w:rsidP="00ED66AB">
            <w:pPr>
              <w:pStyle w:val="Graafikud"/>
              <w:jc w:val="right"/>
              <w:rPr>
                <w:lang w:eastAsia="et-EE"/>
              </w:rPr>
            </w:pPr>
            <w:r w:rsidRPr="0085356F">
              <w:rPr>
                <w:lang w:eastAsia="et-EE"/>
              </w:rPr>
              <w:t>2022</w:t>
            </w:r>
          </w:p>
        </w:tc>
        <w:tc>
          <w:tcPr>
            <w:tcW w:w="635" w:type="pct"/>
            <w:tcBorders>
              <w:top w:val="nil"/>
              <w:left w:val="nil"/>
              <w:bottom w:val="nil"/>
              <w:right w:val="nil"/>
            </w:tcBorders>
            <w:shd w:val="clear" w:color="000000" w:fill="055542"/>
            <w:noWrap/>
            <w:vAlign w:val="center"/>
            <w:hideMark/>
          </w:tcPr>
          <w:p w14:paraId="217954EA" w14:textId="77777777" w:rsidR="00F23E70" w:rsidRPr="0085356F" w:rsidRDefault="00F23E70" w:rsidP="00ED66AB">
            <w:pPr>
              <w:pStyle w:val="Graafikud"/>
              <w:jc w:val="right"/>
              <w:rPr>
                <w:lang w:eastAsia="et-EE"/>
              </w:rPr>
            </w:pPr>
            <w:r w:rsidRPr="0085356F">
              <w:rPr>
                <w:lang w:eastAsia="et-EE"/>
              </w:rPr>
              <w:t>2023</w:t>
            </w:r>
          </w:p>
        </w:tc>
        <w:tc>
          <w:tcPr>
            <w:tcW w:w="1031" w:type="pct"/>
            <w:gridSpan w:val="2"/>
            <w:tcBorders>
              <w:top w:val="nil"/>
              <w:left w:val="single" w:sz="4" w:space="0" w:color="F2F2F2"/>
              <w:bottom w:val="single" w:sz="4" w:space="0" w:color="F2F2F2"/>
              <w:right w:val="nil"/>
            </w:tcBorders>
            <w:shd w:val="clear" w:color="000000" w:fill="055542"/>
            <w:noWrap/>
            <w:vAlign w:val="center"/>
            <w:hideMark/>
          </w:tcPr>
          <w:p w14:paraId="46BB4A5B" w14:textId="77777777" w:rsidR="00F23E70" w:rsidRPr="0085356F" w:rsidRDefault="00F23E70" w:rsidP="00ED66AB">
            <w:pPr>
              <w:pStyle w:val="Graafikud"/>
              <w:jc w:val="right"/>
              <w:rPr>
                <w:lang w:eastAsia="et-EE"/>
              </w:rPr>
            </w:pPr>
            <w:r w:rsidRPr="0085356F">
              <w:rPr>
                <w:lang w:eastAsia="et-EE"/>
              </w:rPr>
              <w:t>Muutus</w:t>
            </w:r>
          </w:p>
        </w:tc>
      </w:tr>
      <w:tr w:rsidR="0085356F" w:rsidRPr="0085356F" w14:paraId="072A6B5C" w14:textId="77777777" w:rsidTr="00597C19">
        <w:trPr>
          <w:trHeight w:val="20"/>
          <w:tblHeader/>
        </w:trPr>
        <w:tc>
          <w:tcPr>
            <w:tcW w:w="2065" w:type="pct"/>
            <w:vMerge/>
            <w:tcBorders>
              <w:top w:val="nil"/>
              <w:left w:val="nil"/>
              <w:bottom w:val="nil"/>
              <w:right w:val="nil"/>
            </w:tcBorders>
            <w:vAlign w:val="center"/>
            <w:hideMark/>
          </w:tcPr>
          <w:p w14:paraId="68C8597F" w14:textId="77777777" w:rsidR="00F23E70" w:rsidRPr="0085356F" w:rsidRDefault="00F23E70" w:rsidP="00CB2A29">
            <w:pPr>
              <w:pStyle w:val="Graafikud"/>
              <w:rPr>
                <w:lang w:eastAsia="et-EE"/>
              </w:rPr>
            </w:pPr>
          </w:p>
        </w:tc>
        <w:tc>
          <w:tcPr>
            <w:tcW w:w="635" w:type="pct"/>
            <w:tcBorders>
              <w:top w:val="nil"/>
              <w:left w:val="nil"/>
              <w:bottom w:val="nil"/>
              <w:right w:val="nil"/>
            </w:tcBorders>
            <w:shd w:val="clear" w:color="000000" w:fill="055542"/>
            <w:noWrap/>
            <w:vAlign w:val="center"/>
            <w:hideMark/>
          </w:tcPr>
          <w:p w14:paraId="691E5B17" w14:textId="77777777" w:rsidR="00F23E70" w:rsidRPr="0085356F" w:rsidRDefault="00F23E70" w:rsidP="00ED66AB">
            <w:pPr>
              <w:pStyle w:val="Graafikud"/>
              <w:jc w:val="right"/>
              <w:rPr>
                <w:lang w:eastAsia="et-EE"/>
              </w:rPr>
            </w:pPr>
            <w:r w:rsidRPr="0085356F">
              <w:rPr>
                <w:lang w:eastAsia="et-EE"/>
              </w:rPr>
              <w:t>täitmine</w:t>
            </w:r>
          </w:p>
        </w:tc>
        <w:tc>
          <w:tcPr>
            <w:tcW w:w="635" w:type="pct"/>
            <w:tcBorders>
              <w:top w:val="nil"/>
              <w:left w:val="nil"/>
              <w:bottom w:val="nil"/>
              <w:right w:val="nil"/>
            </w:tcBorders>
            <w:shd w:val="clear" w:color="000000" w:fill="055542"/>
            <w:noWrap/>
            <w:vAlign w:val="center"/>
            <w:hideMark/>
          </w:tcPr>
          <w:p w14:paraId="4C996828" w14:textId="77777777" w:rsidR="00F23E70" w:rsidRPr="0085356F" w:rsidRDefault="00F23E70" w:rsidP="00ED66AB">
            <w:pPr>
              <w:pStyle w:val="Graafikud"/>
              <w:jc w:val="right"/>
              <w:rPr>
                <w:lang w:eastAsia="et-EE"/>
              </w:rPr>
            </w:pPr>
            <w:r w:rsidRPr="0085356F">
              <w:rPr>
                <w:lang w:eastAsia="et-EE"/>
              </w:rPr>
              <w:t>eelarve</w:t>
            </w:r>
          </w:p>
        </w:tc>
        <w:tc>
          <w:tcPr>
            <w:tcW w:w="635" w:type="pct"/>
            <w:tcBorders>
              <w:top w:val="nil"/>
              <w:left w:val="nil"/>
              <w:bottom w:val="nil"/>
              <w:right w:val="nil"/>
            </w:tcBorders>
            <w:shd w:val="clear" w:color="000000" w:fill="055542"/>
            <w:noWrap/>
            <w:vAlign w:val="center"/>
            <w:hideMark/>
          </w:tcPr>
          <w:p w14:paraId="343DA877" w14:textId="77777777" w:rsidR="00F23E70" w:rsidRPr="0085356F" w:rsidRDefault="00F23E70" w:rsidP="00ED66AB">
            <w:pPr>
              <w:pStyle w:val="Graafikud"/>
              <w:jc w:val="right"/>
              <w:rPr>
                <w:lang w:eastAsia="et-EE"/>
              </w:rPr>
            </w:pPr>
            <w:r w:rsidRPr="0085356F">
              <w:rPr>
                <w:lang w:eastAsia="et-EE"/>
              </w:rPr>
              <w:t>eelarve</w:t>
            </w:r>
          </w:p>
        </w:tc>
        <w:tc>
          <w:tcPr>
            <w:tcW w:w="397" w:type="pct"/>
            <w:tcBorders>
              <w:top w:val="nil"/>
              <w:left w:val="single" w:sz="4" w:space="0" w:color="F2F2F2"/>
              <w:bottom w:val="single" w:sz="12" w:space="0" w:color="FFFFFF"/>
            </w:tcBorders>
            <w:shd w:val="clear" w:color="000000" w:fill="055542"/>
            <w:noWrap/>
            <w:vAlign w:val="center"/>
            <w:hideMark/>
          </w:tcPr>
          <w:p w14:paraId="3C74A038" w14:textId="77777777" w:rsidR="00F23E70" w:rsidRPr="0085356F" w:rsidRDefault="00F23E70" w:rsidP="00ED66AB">
            <w:pPr>
              <w:pStyle w:val="Graafikud"/>
              <w:jc w:val="right"/>
              <w:rPr>
                <w:lang w:eastAsia="et-EE"/>
              </w:rPr>
            </w:pPr>
            <w:r w:rsidRPr="0085356F">
              <w:rPr>
                <w:lang w:eastAsia="et-EE"/>
              </w:rPr>
              <w:t>%</w:t>
            </w:r>
          </w:p>
        </w:tc>
        <w:tc>
          <w:tcPr>
            <w:tcW w:w="634" w:type="pct"/>
            <w:tcBorders>
              <w:top w:val="nil"/>
              <w:left w:val="nil"/>
              <w:bottom w:val="single" w:sz="12" w:space="0" w:color="FFFFFF"/>
              <w:right w:val="nil"/>
            </w:tcBorders>
            <w:shd w:val="clear" w:color="000000" w:fill="055542"/>
            <w:noWrap/>
            <w:vAlign w:val="center"/>
            <w:hideMark/>
          </w:tcPr>
          <w:p w14:paraId="613346A7" w14:textId="3E40EC46" w:rsidR="00F23E70" w:rsidRPr="0085356F" w:rsidRDefault="00677B33" w:rsidP="00ED66AB">
            <w:pPr>
              <w:pStyle w:val="Graafikud"/>
              <w:jc w:val="right"/>
              <w:rPr>
                <w:lang w:eastAsia="et-EE"/>
              </w:rPr>
            </w:pPr>
            <w:r w:rsidRPr="0085356F">
              <w:rPr>
                <w:lang w:eastAsia="et-EE"/>
              </w:rPr>
              <w:t>eurot</w:t>
            </w:r>
          </w:p>
        </w:tc>
      </w:tr>
      <w:tr w:rsidR="0085356F" w:rsidRPr="0085356F" w14:paraId="16F72E2F" w14:textId="77777777" w:rsidTr="00597C19">
        <w:trPr>
          <w:trHeight w:val="20"/>
        </w:trPr>
        <w:tc>
          <w:tcPr>
            <w:tcW w:w="2065" w:type="pct"/>
            <w:tcBorders>
              <w:top w:val="nil"/>
              <w:left w:val="nil"/>
              <w:bottom w:val="single" w:sz="4" w:space="0" w:color="D9D9D9"/>
              <w:right w:val="nil"/>
            </w:tcBorders>
            <w:shd w:val="clear" w:color="auto" w:fill="F7F2E9"/>
            <w:vAlign w:val="center"/>
            <w:hideMark/>
          </w:tcPr>
          <w:p w14:paraId="1A84EF81" w14:textId="77777777" w:rsidR="00F23E70" w:rsidRPr="0085356F" w:rsidRDefault="00F23E70" w:rsidP="00CB2A29">
            <w:pPr>
              <w:pStyle w:val="Graafikud"/>
              <w:rPr>
                <w:lang w:eastAsia="et-EE"/>
              </w:rPr>
            </w:pPr>
            <w:r w:rsidRPr="0085356F">
              <w:rPr>
                <w:lang w:eastAsia="et-EE"/>
              </w:rPr>
              <w:t>Laekumised majandustegevusest</w:t>
            </w:r>
          </w:p>
        </w:tc>
        <w:tc>
          <w:tcPr>
            <w:tcW w:w="635" w:type="pct"/>
            <w:tcBorders>
              <w:top w:val="nil"/>
              <w:left w:val="nil"/>
              <w:bottom w:val="single" w:sz="4" w:space="0" w:color="D9D9D9"/>
              <w:right w:val="nil"/>
            </w:tcBorders>
            <w:shd w:val="clear" w:color="auto" w:fill="F7F2E9"/>
            <w:noWrap/>
            <w:vAlign w:val="center"/>
            <w:hideMark/>
          </w:tcPr>
          <w:p w14:paraId="78E4F9AF" w14:textId="77777777" w:rsidR="00F23E70" w:rsidRPr="0085356F" w:rsidRDefault="00F23E70" w:rsidP="00ED66AB">
            <w:pPr>
              <w:pStyle w:val="Graafikud"/>
              <w:jc w:val="right"/>
              <w:rPr>
                <w:lang w:eastAsia="et-EE"/>
              </w:rPr>
            </w:pPr>
            <w:r w:rsidRPr="0085356F">
              <w:rPr>
                <w:lang w:eastAsia="et-EE"/>
              </w:rPr>
              <w:t>15 236 028</w:t>
            </w:r>
          </w:p>
        </w:tc>
        <w:tc>
          <w:tcPr>
            <w:tcW w:w="635" w:type="pct"/>
            <w:tcBorders>
              <w:top w:val="nil"/>
              <w:left w:val="nil"/>
              <w:bottom w:val="single" w:sz="4" w:space="0" w:color="D9D9D9"/>
              <w:right w:val="nil"/>
            </w:tcBorders>
            <w:shd w:val="clear" w:color="auto" w:fill="F7F2E9"/>
            <w:noWrap/>
            <w:vAlign w:val="center"/>
            <w:hideMark/>
          </w:tcPr>
          <w:p w14:paraId="034B95E8" w14:textId="77777777" w:rsidR="00F23E70" w:rsidRPr="0085356F" w:rsidRDefault="00F23E70" w:rsidP="00ED66AB">
            <w:pPr>
              <w:pStyle w:val="Graafikud"/>
              <w:jc w:val="right"/>
              <w:rPr>
                <w:lang w:eastAsia="et-EE"/>
              </w:rPr>
            </w:pPr>
            <w:r w:rsidRPr="0085356F">
              <w:rPr>
                <w:lang w:eastAsia="et-EE"/>
              </w:rPr>
              <w:t>17 482 262</w:t>
            </w:r>
          </w:p>
        </w:tc>
        <w:tc>
          <w:tcPr>
            <w:tcW w:w="635" w:type="pct"/>
            <w:tcBorders>
              <w:top w:val="nil"/>
              <w:left w:val="nil"/>
              <w:bottom w:val="single" w:sz="4" w:space="0" w:color="D9D9D9"/>
              <w:right w:val="nil"/>
            </w:tcBorders>
            <w:shd w:val="clear" w:color="auto" w:fill="F7F2E9"/>
            <w:noWrap/>
            <w:vAlign w:val="center"/>
            <w:hideMark/>
          </w:tcPr>
          <w:p w14:paraId="05C284FB" w14:textId="77777777" w:rsidR="00F23E70" w:rsidRPr="0085356F" w:rsidRDefault="00F23E70" w:rsidP="00ED66AB">
            <w:pPr>
              <w:pStyle w:val="Graafikud"/>
              <w:jc w:val="right"/>
              <w:rPr>
                <w:lang w:eastAsia="et-EE"/>
              </w:rPr>
            </w:pPr>
            <w:r w:rsidRPr="0085356F">
              <w:rPr>
                <w:lang w:eastAsia="et-EE"/>
              </w:rPr>
              <w:t>19 843 624</w:t>
            </w:r>
          </w:p>
        </w:tc>
        <w:tc>
          <w:tcPr>
            <w:tcW w:w="397" w:type="pct"/>
            <w:tcBorders>
              <w:top w:val="nil"/>
              <w:left w:val="single" w:sz="4" w:space="0" w:color="D9D9D9"/>
              <w:bottom w:val="single" w:sz="4" w:space="0" w:color="D9D9D9"/>
              <w:right w:val="nil"/>
            </w:tcBorders>
            <w:shd w:val="clear" w:color="auto" w:fill="F7F2E9"/>
            <w:noWrap/>
            <w:vAlign w:val="center"/>
            <w:hideMark/>
          </w:tcPr>
          <w:p w14:paraId="12743E4C" w14:textId="77777777" w:rsidR="00F23E70" w:rsidRPr="0085356F" w:rsidRDefault="00F23E70" w:rsidP="00ED66AB">
            <w:pPr>
              <w:pStyle w:val="Graafikud"/>
              <w:jc w:val="right"/>
              <w:rPr>
                <w:lang w:eastAsia="et-EE"/>
              </w:rPr>
            </w:pPr>
            <w:r w:rsidRPr="0085356F">
              <w:rPr>
                <w:lang w:eastAsia="et-EE"/>
              </w:rPr>
              <w:t>13,5</w:t>
            </w:r>
          </w:p>
        </w:tc>
        <w:tc>
          <w:tcPr>
            <w:tcW w:w="634" w:type="pct"/>
            <w:tcBorders>
              <w:top w:val="nil"/>
              <w:left w:val="nil"/>
              <w:bottom w:val="single" w:sz="4" w:space="0" w:color="D9D9D9"/>
              <w:right w:val="nil"/>
            </w:tcBorders>
            <w:shd w:val="clear" w:color="auto" w:fill="F7F2E9"/>
            <w:noWrap/>
            <w:vAlign w:val="center"/>
            <w:hideMark/>
          </w:tcPr>
          <w:p w14:paraId="10869B0E" w14:textId="77777777" w:rsidR="00F23E70" w:rsidRPr="0085356F" w:rsidRDefault="00F23E70" w:rsidP="00ED66AB">
            <w:pPr>
              <w:pStyle w:val="Graafikud"/>
              <w:jc w:val="right"/>
              <w:rPr>
                <w:lang w:eastAsia="et-EE"/>
              </w:rPr>
            </w:pPr>
            <w:r w:rsidRPr="0085356F">
              <w:rPr>
                <w:lang w:eastAsia="et-EE"/>
              </w:rPr>
              <w:t>2 361 362</w:t>
            </w:r>
          </w:p>
        </w:tc>
      </w:tr>
      <w:tr w:rsidR="0085356F" w:rsidRPr="0085356F" w14:paraId="34174395" w14:textId="77777777" w:rsidTr="00597C19">
        <w:trPr>
          <w:trHeight w:val="20"/>
        </w:trPr>
        <w:tc>
          <w:tcPr>
            <w:tcW w:w="2065" w:type="pct"/>
            <w:tcBorders>
              <w:top w:val="nil"/>
              <w:left w:val="nil"/>
              <w:bottom w:val="single" w:sz="4" w:space="0" w:color="D9D9D9"/>
              <w:right w:val="nil"/>
            </w:tcBorders>
            <w:shd w:val="clear" w:color="auto" w:fill="auto"/>
            <w:vAlign w:val="center"/>
            <w:hideMark/>
          </w:tcPr>
          <w:p w14:paraId="23B384D9" w14:textId="190F0464" w:rsidR="00F23E70" w:rsidRPr="0085356F" w:rsidRDefault="00C60714" w:rsidP="00CB2A29">
            <w:pPr>
              <w:pStyle w:val="Graafikud"/>
              <w:rPr>
                <w:lang w:eastAsia="et-EE"/>
              </w:rPr>
            </w:pPr>
            <w:r w:rsidRPr="0085356F">
              <w:rPr>
                <w:lang w:eastAsia="et-EE"/>
              </w:rPr>
              <w:t>T</w:t>
            </w:r>
            <w:r w:rsidR="00F23E70" w:rsidRPr="0085356F">
              <w:rPr>
                <w:lang w:eastAsia="et-EE"/>
              </w:rPr>
              <w:t>ulud haridusalasest tegevusest</w:t>
            </w:r>
          </w:p>
        </w:tc>
        <w:tc>
          <w:tcPr>
            <w:tcW w:w="635" w:type="pct"/>
            <w:tcBorders>
              <w:top w:val="nil"/>
              <w:left w:val="nil"/>
              <w:bottom w:val="single" w:sz="4" w:space="0" w:color="D9D9D9"/>
              <w:right w:val="nil"/>
            </w:tcBorders>
            <w:shd w:val="clear" w:color="auto" w:fill="auto"/>
            <w:noWrap/>
            <w:vAlign w:val="center"/>
            <w:hideMark/>
          </w:tcPr>
          <w:p w14:paraId="38FC4AC4" w14:textId="77777777" w:rsidR="00F23E70" w:rsidRPr="0085356F" w:rsidRDefault="00F23E70" w:rsidP="00ED66AB">
            <w:pPr>
              <w:pStyle w:val="Graafikud"/>
              <w:jc w:val="right"/>
              <w:rPr>
                <w:lang w:eastAsia="et-EE"/>
              </w:rPr>
            </w:pPr>
            <w:r w:rsidRPr="0085356F">
              <w:rPr>
                <w:lang w:eastAsia="et-EE"/>
              </w:rPr>
              <w:t>10 066 825</w:t>
            </w:r>
          </w:p>
        </w:tc>
        <w:tc>
          <w:tcPr>
            <w:tcW w:w="635" w:type="pct"/>
            <w:tcBorders>
              <w:top w:val="nil"/>
              <w:left w:val="nil"/>
              <w:bottom w:val="single" w:sz="4" w:space="0" w:color="D9D9D9"/>
              <w:right w:val="nil"/>
            </w:tcBorders>
            <w:shd w:val="clear" w:color="auto" w:fill="auto"/>
            <w:noWrap/>
            <w:vAlign w:val="center"/>
            <w:hideMark/>
          </w:tcPr>
          <w:p w14:paraId="41CD1FCD" w14:textId="77777777" w:rsidR="00F23E70" w:rsidRPr="0085356F" w:rsidRDefault="00F23E70" w:rsidP="00ED66AB">
            <w:pPr>
              <w:pStyle w:val="Graafikud"/>
              <w:jc w:val="right"/>
              <w:rPr>
                <w:lang w:eastAsia="et-EE"/>
              </w:rPr>
            </w:pPr>
            <w:r w:rsidRPr="0085356F">
              <w:rPr>
                <w:lang w:eastAsia="et-EE"/>
              </w:rPr>
              <w:t>10 992 949</w:t>
            </w:r>
          </w:p>
        </w:tc>
        <w:tc>
          <w:tcPr>
            <w:tcW w:w="635" w:type="pct"/>
            <w:tcBorders>
              <w:top w:val="nil"/>
              <w:left w:val="nil"/>
              <w:bottom w:val="single" w:sz="4" w:space="0" w:color="D9D9D9"/>
              <w:right w:val="nil"/>
            </w:tcBorders>
            <w:shd w:val="clear" w:color="auto" w:fill="auto"/>
            <w:noWrap/>
            <w:vAlign w:val="center"/>
            <w:hideMark/>
          </w:tcPr>
          <w:p w14:paraId="7549CE7E" w14:textId="77777777" w:rsidR="00F23E70" w:rsidRPr="0085356F" w:rsidRDefault="00F23E70" w:rsidP="00ED66AB">
            <w:pPr>
              <w:pStyle w:val="Graafikud"/>
              <w:jc w:val="right"/>
              <w:rPr>
                <w:lang w:eastAsia="et-EE"/>
              </w:rPr>
            </w:pPr>
            <w:r w:rsidRPr="0085356F">
              <w:rPr>
                <w:lang w:eastAsia="et-EE"/>
              </w:rPr>
              <w:t>11 872 877</w:t>
            </w:r>
          </w:p>
        </w:tc>
        <w:tc>
          <w:tcPr>
            <w:tcW w:w="397" w:type="pct"/>
            <w:tcBorders>
              <w:top w:val="nil"/>
              <w:left w:val="single" w:sz="4" w:space="0" w:color="D9D9D9"/>
              <w:bottom w:val="single" w:sz="4" w:space="0" w:color="D9D9D9"/>
              <w:right w:val="nil"/>
            </w:tcBorders>
            <w:shd w:val="clear" w:color="auto" w:fill="auto"/>
            <w:noWrap/>
            <w:vAlign w:val="center"/>
            <w:hideMark/>
          </w:tcPr>
          <w:p w14:paraId="2B839B81" w14:textId="77777777" w:rsidR="00F23E70" w:rsidRPr="0085356F" w:rsidRDefault="00F23E70" w:rsidP="00ED66AB">
            <w:pPr>
              <w:pStyle w:val="Graafikud"/>
              <w:jc w:val="right"/>
              <w:rPr>
                <w:lang w:eastAsia="et-EE"/>
              </w:rPr>
            </w:pPr>
            <w:r w:rsidRPr="0085356F">
              <w:rPr>
                <w:lang w:eastAsia="et-EE"/>
              </w:rPr>
              <w:t>8,0</w:t>
            </w:r>
          </w:p>
        </w:tc>
        <w:tc>
          <w:tcPr>
            <w:tcW w:w="634" w:type="pct"/>
            <w:tcBorders>
              <w:top w:val="nil"/>
              <w:left w:val="nil"/>
              <w:bottom w:val="single" w:sz="4" w:space="0" w:color="D9D9D9"/>
              <w:right w:val="nil"/>
            </w:tcBorders>
            <w:shd w:val="clear" w:color="auto" w:fill="auto"/>
            <w:noWrap/>
            <w:vAlign w:val="center"/>
            <w:hideMark/>
          </w:tcPr>
          <w:p w14:paraId="72F174B5" w14:textId="77777777" w:rsidR="00F23E70" w:rsidRPr="0085356F" w:rsidRDefault="00F23E70" w:rsidP="00ED66AB">
            <w:pPr>
              <w:pStyle w:val="Graafikud"/>
              <w:jc w:val="right"/>
              <w:rPr>
                <w:lang w:eastAsia="et-EE"/>
              </w:rPr>
            </w:pPr>
            <w:r w:rsidRPr="0085356F">
              <w:rPr>
                <w:lang w:eastAsia="et-EE"/>
              </w:rPr>
              <w:t>879 928</w:t>
            </w:r>
          </w:p>
        </w:tc>
      </w:tr>
      <w:tr w:rsidR="0085356F" w:rsidRPr="0085356F" w14:paraId="116E29F0" w14:textId="77777777" w:rsidTr="00597C19">
        <w:trPr>
          <w:trHeight w:val="20"/>
        </w:trPr>
        <w:tc>
          <w:tcPr>
            <w:tcW w:w="2065" w:type="pct"/>
            <w:tcBorders>
              <w:top w:val="nil"/>
              <w:left w:val="nil"/>
              <w:bottom w:val="single" w:sz="4" w:space="0" w:color="D9D9D9"/>
              <w:right w:val="nil"/>
            </w:tcBorders>
            <w:shd w:val="clear" w:color="auto" w:fill="auto"/>
            <w:vAlign w:val="center"/>
            <w:hideMark/>
          </w:tcPr>
          <w:p w14:paraId="7B888078" w14:textId="510BEF53" w:rsidR="00F23E70" w:rsidRPr="0085356F" w:rsidRDefault="00C60714" w:rsidP="00CB2A29">
            <w:pPr>
              <w:pStyle w:val="Graafikud"/>
              <w:rPr>
                <w:lang w:eastAsia="et-EE"/>
              </w:rPr>
            </w:pPr>
            <w:r w:rsidRPr="0085356F">
              <w:rPr>
                <w:lang w:eastAsia="et-EE"/>
              </w:rPr>
              <w:t>T</w:t>
            </w:r>
            <w:r w:rsidR="00F23E70" w:rsidRPr="0085356F">
              <w:rPr>
                <w:lang w:eastAsia="et-EE"/>
              </w:rPr>
              <w:t>ulud kultuuri- ja kunstialasest tegevusest</w:t>
            </w:r>
          </w:p>
        </w:tc>
        <w:tc>
          <w:tcPr>
            <w:tcW w:w="635" w:type="pct"/>
            <w:tcBorders>
              <w:top w:val="nil"/>
              <w:left w:val="nil"/>
              <w:bottom w:val="single" w:sz="4" w:space="0" w:color="D9D9D9"/>
              <w:right w:val="nil"/>
            </w:tcBorders>
            <w:shd w:val="clear" w:color="auto" w:fill="auto"/>
            <w:noWrap/>
            <w:vAlign w:val="center"/>
            <w:hideMark/>
          </w:tcPr>
          <w:p w14:paraId="3EB57787" w14:textId="77777777" w:rsidR="00F23E70" w:rsidRPr="0085356F" w:rsidRDefault="00F23E70" w:rsidP="00ED66AB">
            <w:pPr>
              <w:pStyle w:val="Graafikud"/>
              <w:jc w:val="right"/>
              <w:rPr>
                <w:lang w:eastAsia="et-EE"/>
              </w:rPr>
            </w:pPr>
            <w:r w:rsidRPr="0085356F">
              <w:rPr>
                <w:lang w:eastAsia="et-EE"/>
              </w:rPr>
              <w:t>382 071</w:t>
            </w:r>
          </w:p>
        </w:tc>
        <w:tc>
          <w:tcPr>
            <w:tcW w:w="635" w:type="pct"/>
            <w:tcBorders>
              <w:top w:val="nil"/>
              <w:left w:val="nil"/>
              <w:bottom w:val="single" w:sz="4" w:space="0" w:color="D9D9D9"/>
              <w:right w:val="nil"/>
            </w:tcBorders>
            <w:shd w:val="clear" w:color="auto" w:fill="auto"/>
            <w:noWrap/>
            <w:vAlign w:val="center"/>
            <w:hideMark/>
          </w:tcPr>
          <w:p w14:paraId="52B73A4D" w14:textId="77777777" w:rsidR="00F23E70" w:rsidRPr="0085356F" w:rsidRDefault="00F23E70" w:rsidP="00ED66AB">
            <w:pPr>
              <w:pStyle w:val="Graafikud"/>
              <w:jc w:val="right"/>
              <w:rPr>
                <w:lang w:eastAsia="et-EE"/>
              </w:rPr>
            </w:pPr>
            <w:r w:rsidRPr="0085356F">
              <w:rPr>
                <w:lang w:eastAsia="et-EE"/>
              </w:rPr>
              <w:t>274 347</w:t>
            </w:r>
          </w:p>
        </w:tc>
        <w:tc>
          <w:tcPr>
            <w:tcW w:w="635" w:type="pct"/>
            <w:tcBorders>
              <w:top w:val="nil"/>
              <w:left w:val="nil"/>
              <w:bottom w:val="single" w:sz="4" w:space="0" w:color="D9D9D9"/>
              <w:right w:val="nil"/>
            </w:tcBorders>
            <w:shd w:val="clear" w:color="auto" w:fill="auto"/>
            <w:noWrap/>
            <w:vAlign w:val="center"/>
            <w:hideMark/>
          </w:tcPr>
          <w:p w14:paraId="5A448805" w14:textId="77777777" w:rsidR="00F23E70" w:rsidRPr="0085356F" w:rsidRDefault="00F23E70" w:rsidP="00ED66AB">
            <w:pPr>
              <w:pStyle w:val="Graafikud"/>
              <w:jc w:val="right"/>
              <w:rPr>
                <w:lang w:eastAsia="et-EE"/>
              </w:rPr>
            </w:pPr>
            <w:r w:rsidRPr="0085356F">
              <w:rPr>
                <w:lang w:eastAsia="et-EE"/>
              </w:rPr>
              <w:t>349 165</w:t>
            </w:r>
          </w:p>
        </w:tc>
        <w:tc>
          <w:tcPr>
            <w:tcW w:w="397" w:type="pct"/>
            <w:tcBorders>
              <w:top w:val="nil"/>
              <w:left w:val="single" w:sz="4" w:space="0" w:color="D9D9D9"/>
              <w:bottom w:val="single" w:sz="4" w:space="0" w:color="D9D9D9"/>
              <w:right w:val="nil"/>
            </w:tcBorders>
            <w:shd w:val="clear" w:color="auto" w:fill="auto"/>
            <w:noWrap/>
            <w:vAlign w:val="center"/>
            <w:hideMark/>
          </w:tcPr>
          <w:p w14:paraId="1222FED0" w14:textId="77777777" w:rsidR="00F23E70" w:rsidRPr="0085356F" w:rsidRDefault="00F23E70" w:rsidP="00ED66AB">
            <w:pPr>
              <w:pStyle w:val="Graafikud"/>
              <w:jc w:val="right"/>
              <w:rPr>
                <w:lang w:eastAsia="et-EE"/>
              </w:rPr>
            </w:pPr>
            <w:r w:rsidRPr="0085356F">
              <w:rPr>
                <w:lang w:eastAsia="et-EE"/>
              </w:rPr>
              <w:t>27,3</w:t>
            </w:r>
          </w:p>
        </w:tc>
        <w:tc>
          <w:tcPr>
            <w:tcW w:w="634" w:type="pct"/>
            <w:tcBorders>
              <w:top w:val="nil"/>
              <w:left w:val="nil"/>
              <w:bottom w:val="single" w:sz="4" w:space="0" w:color="D9D9D9"/>
              <w:right w:val="nil"/>
            </w:tcBorders>
            <w:shd w:val="clear" w:color="auto" w:fill="auto"/>
            <w:noWrap/>
            <w:vAlign w:val="center"/>
            <w:hideMark/>
          </w:tcPr>
          <w:p w14:paraId="6396209E" w14:textId="77777777" w:rsidR="00F23E70" w:rsidRPr="0085356F" w:rsidRDefault="00F23E70" w:rsidP="00ED66AB">
            <w:pPr>
              <w:pStyle w:val="Graafikud"/>
              <w:jc w:val="right"/>
              <w:rPr>
                <w:lang w:eastAsia="et-EE"/>
              </w:rPr>
            </w:pPr>
            <w:r w:rsidRPr="0085356F">
              <w:rPr>
                <w:lang w:eastAsia="et-EE"/>
              </w:rPr>
              <w:t>74 818</w:t>
            </w:r>
          </w:p>
        </w:tc>
      </w:tr>
      <w:tr w:rsidR="0085356F" w:rsidRPr="0085356F" w14:paraId="37C989A4" w14:textId="77777777" w:rsidTr="00597C19">
        <w:trPr>
          <w:trHeight w:val="20"/>
        </w:trPr>
        <w:tc>
          <w:tcPr>
            <w:tcW w:w="2065" w:type="pct"/>
            <w:tcBorders>
              <w:top w:val="nil"/>
              <w:left w:val="nil"/>
              <w:bottom w:val="single" w:sz="4" w:space="0" w:color="D9D9D9"/>
              <w:right w:val="nil"/>
            </w:tcBorders>
            <w:shd w:val="clear" w:color="auto" w:fill="auto"/>
            <w:vAlign w:val="center"/>
            <w:hideMark/>
          </w:tcPr>
          <w:p w14:paraId="4A4B9C2D" w14:textId="767A5469" w:rsidR="00F23E70" w:rsidRPr="0085356F" w:rsidRDefault="00C60714" w:rsidP="00CB2A29">
            <w:pPr>
              <w:pStyle w:val="Graafikud"/>
              <w:rPr>
                <w:lang w:eastAsia="et-EE"/>
              </w:rPr>
            </w:pPr>
            <w:r w:rsidRPr="0085356F">
              <w:rPr>
                <w:lang w:eastAsia="et-EE"/>
              </w:rPr>
              <w:t>T</w:t>
            </w:r>
            <w:r w:rsidR="00F23E70" w:rsidRPr="0085356F">
              <w:rPr>
                <w:lang w:eastAsia="et-EE"/>
              </w:rPr>
              <w:t>ulud spordi- ja puhkealasest tegevusest</w:t>
            </w:r>
          </w:p>
        </w:tc>
        <w:tc>
          <w:tcPr>
            <w:tcW w:w="635" w:type="pct"/>
            <w:tcBorders>
              <w:top w:val="nil"/>
              <w:left w:val="nil"/>
              <w:bottom w:val="single" w:sz="4" w:space="0" w:color="D9D9D9"/>
              <w:right w:val="nil"/>
            </w:tcBorders>
            <w:shd w:val="clear" w:color="auto" w:fill="auto"/>
            <w:noWrap/>
            <w:vAlign w:val="center"/>
            <w:hideMark/>
          </w:tcPr>
          <w:p w14:paraId="51B348D5" w14:textId="77777777" w:rsidR="00F23E70" w:rsidRPr="0085356F" w:rsidRDefault="00F23E70" w:rsidP="00ED66AB">
            <w:pPr>
              <w:pStyle w:val="Graafikud"/>
              <w:jc w:val="right"/>
              <w:rPr>
                <w:lang w:eastAsia="et-EE"/>
              </w:rPr>
            </w:pPr>
            <w:r w:rsidRPr="0085356F">
              <w:rPr>
                <w:lang w:eastAsia="et-EE"/>
              </w:rPr>
              <w:t>686 153</w:t>
            </w:r>
          </w:p>
        </w:tc>
        <w:tc>
          <w:tcPr>
            <w:tcW w:w="635" w:type="pct"/>
            <w:tcBorders>
              <w:top w:val="nil"/>
              <w:left w:val="nil"/>
              <w:bottom w:val="single" w:sz="4" w:space="0" w:color="D9D9D9"/>
              <w:right w:val="nil"/>
            </w:tcBorders>
            <w:shd w:val="clear" w:color="auto" w:fill="auto"/>
            <w:noWrap/>
            <w:vAlign w:val="center"/>
            <w:hideMark/>
          </w:tcPr>
          <w:p w14:paraId="65FDEF17" w14:textId="77777777" w:rsidR="00F23E70" w:rsidRPr="0085356F" w:rsidRDefault="00F23E70" w:rsidP="00ED66AB">
            <w:pPr>
              <w:pStyle w:val="Graafikud"/>
              <w:jc w:val="right"/>
              <w:rPr>
                <w:lang w:eastAsia="et-EE"/>
              </w:rPr>
            </w:pPr>
            <w:r w:rsidRPr="0085356F">
              <w:rPr>
                <w:lang w:eastAsia="et-EE"/>
              </w:rPr>
              <w:t>956 349</w:t>
            </w:r>
          </w:p>
        </w:tc>
        <w:tc>
          <w:tcPr>
            <w:tcW w:w="635" w:type="pct"/>
            <w:tcBorders>
              <w:top w:val="nil"/>
              <w:left w:val="nil"/>
              <w:bottom w:val="single" w:sz="4" w:space="0" w:color="D9D9D9"/>
              <w:right w:val="nil"/>
            </w:tcBorders>
            <w:shd w:val="clear" w:color="auto" w:fill="auto"/>
            <w:noWrap/>
            <w:vAlign w:val="center"/>
            <w:hideMark/>
          </w:tcPr>
          <w:p w14:paraId="59CA2BC8" w14:textId="77777777" w:rsidR="00F23E70" w:rsidRPr="0085356F" w:rsidRDefault="00F23E70" w:rsidP="00ED66AB">
            <w:pPr>
              <w:pStyle w:val="Graafikud"/>
              <w:jc w:val="right"/>
              <w:rPr>
                <w:lang w:eastAsia="et-EE"/>
              </w:rPr>
            </w:pPr>
            <w:r w:rsidRPr="0085356F">
              <w:rPr>
                <w:lang w:eastAsia="et-EE"/>
              </w:rPr>
              <w:t>1 137 808</w:t>
            </w:r>
          </w:p>
        </w:tc>
        <w:tc>
          <w:tcPr>
            <w:tcW w:w="397" w:type="pct"/>
            <w:tcBorders>
              <w:top w:val="nil"/>
              <w:left w:val="single" w:sz="4" w:space="0" w:color="D9D9D9"/>
              <w:bottom w:val="single" w:sz="4" w:space="0" w:color="D9D9D9"/>
              <w:right w:val="nil"/>
            </w:tcBorders>
            <w:shd w:val="clear" w:color="auto" w:fill="auto"/>
            <w:noWrap/>
            <w:vAlign w:val="center"/>
            <w:hideMark/>
          </w:tcPr>
          <w:p w14:paraId="3BFE7D1C" w14:textId="77777777" w:rsidR="00F23E70" w:rsidRPr="0085356F" w:rsidRDefault="00F23E70" w:rsidP="00ED66AB">
            <w:pPr>
              <w:pStyle w:val="Graafikud"/>
              <w:jc w:val="right"/>
              <w:rPr>
                <w:lang w:eastAsia="et-EE"/>
              </w:rPr>
            </w:pPr>
            <w:r w:rsidRPr="0085356F">
              <w:rPr>
                <w:lang w:eastAsia="et-EE"/>
              </w:rPr>
              <w:t>19,0</w:t>
            </w:r>
          </w:p>
        </w:tc>
        <w:tc>
          <w:tcPr>
            <w:tcW w:w="634" w:type="pct"/>
            <w:tcBorders>
              <w:top w:val="nil"/>
              <w:left w:val="nil"/>
              <w:bottom w:val="single" w:sz="4" w:space="0" w:color="D9D9D9"/>
              <w:right w:val="nil"/>
            </w:tcBorders>
            <w:shd w:val="clear" w:color="auto" w:fill="auto"/>
            <w:noWrap/>
            <w:vAlign w:val="center"/>
            <w:hideMark/>
          </w:tcPr>
          <w:p w14:paraId="2D1272C4" w14:textId="77777777" w:rsidR="00F23E70" w:rsidRPr="0085356F" w:rsidRDefault="00F23E70" w:rsidP="00ED66AB">
            <w:pPr>
              <w:pStyle w:val="Graafikud"/>
              <w:jc w:val="right"/>
              <w:rPr>
                <w:lang w:eastAsia="et-EE"/>
              </w:rPr>
            </w:pPr>
            <w:r w:rsidRPr="0085356F">
              <w:rPr>
                <w:lang w:eastAsia="et-EE"/>
              </w:rPr>
              <w:t>181 459</w:t>
            </w:r>
          </w:p>
        </w:tc>
      </w:tr>
      <w:tr w:rsidR="0085356F" w:rsidRPr="0085356F" w14:paraId="098BD540" w14:textId="77777777" w:rsidTr="00597C19">
        <w:trPr>
          <w:trHeight w:val="20"/>
        </w:trPr>
        <w:tc>
          <w:tcPr>
            <w:tcW w:w="2065" w:type="pct"/>
            <w:tcBorders>
              <w:top w:val="nil"/>
              <w:left w:val="nil"/>
              <w:bottom w:val="single" w:sz="4" w:space="0" w:color="D9D9D9"/>
              <w:right w:val="nil"/>
            </w:tcBorders>
            <w:shd w:val="clear" w:color="auto" w:fill="auto"/>
            <w:vAlign w:val="center"/>
            <w:hideMark/>
          </w:tcPr>
          <w:p w14:paraId="49B23A82" w14:textId="36D39280" w:rsidR="00F23E70" w:rsidRPr="0085356F" w:rsidRDefault="00C60714" w:rsidP="00CB2A29">
            <w:pPr>
              <w:pStyle w:val="Graafikud"/>
              <w:rPr>
                <w:lang w:eastAsia="et-EE"/>
              </w:rPr>
            </w:pPr>
            <w:r w:rsidRPr="0085356F">
              <w:rPr>
                <w:lang w:eastAsia="et-EE"/>
              </w:rPr>
              <w:t>T</w:t>
            </w:r>
            <w:r w:rsidR="00F23E70" w:rsidRPr="0085356F">
              <w:rPr>
                <w:lang w:eastAsia="et-EE"/>
              </w:rPr>
              <w:t>ulud sotsiaalabialasest tegevusest</w:t>
            </w:r>
          </w:p>
        </w:tc>
        <w:tc>
          <w:tcPr>
            <w:tcW w:w="635" w:type="pct"/>
            <w:tcBorders>
              <w:top w:val="nil"/>
              <w:left w:val="nil"/>
              <w:bottom w:val="single" w:sz="4" w:space="0" w:color="D9D9D9"/>
              <w:right w:val="nil"/>
            </w:tcBorders>
            <w:shd w:val="clear" w:color="auto" w:fill="auto"/>
            <w:noWrap/>
            <w:vAlign w:val="center"/>
            <w:hideMark/>
          </w:tcPr>
          <w:p w14:paraId="557B7693" w14:textId="77777777" w:rsidR="00F23E70" w:rsidRPr="0085356F" w:rsidRDefault="00F23E70" w:rsidP="00ED66AB">
            <w:pPr>
              <w:pStyle w:val="Graafikud"/>
              <w:jc w:val="right"/>
              <w:rPr>
                <w:lang w:eastAsia="et-EE"/>
              </w:rPr>
            </w:pPr>
            <w:r w:rsidRPr="0085356F">
              <w:rPr>
                <w:lang w:eastAsia="et-EE"/>
              </w:rPr>
              <w:t>1 993 465</w:t>
            </w:r>
          </w:p>
        </w:tc>
        <w:tc>
          <w:tcPr>
            <w:tcW w:w="635" w:type="pct"/>
            <w:tcBorders>
              <w:top w:val="nil"/>
              <w:left w:val="nil"/>
              <w:bottom w:val="single" w:sz="4" w:space="0" w:color="D9D9D9"/>
              <w:right w:val="nil"/>
            </w:tcBorders>
            <w:shd w:val="clear" w:color="auto" w:fill="auto"/>
            <w:noWrap/>
            <w:vAlign w:val="center"/>
            <w:hideMark/>
          </w:tcPr>
          <w:p w14:paraId="7C80CE13" w14:textId="77777777" w:rsidR="00F23E70" w:rsidRPr="0085356F" w:rsidRDefault="00F23E70" w:rsidP="00ED66AB">
            <w:pPr>
              <w:pStyle w:val="Graafikud"/>
              <w:jc w:val="right"/>
              <w:rPr>
                <w:lang w:eastAsia="et-EE"/>
              </w:rPr>
            </w:pPr>
            <w:r w:rsidRPr="0085356F">
              <w:rPr>
                <w:lang w:eastAsia="et-EE"/>
              </w:rPr>
              <w:t>2 399 832</w:t>
            </w:r>
          </w:p>
        </w:tc>
        <w:tc>
          <w:tcPr>
            <w:tcW w:w="635" w:type="pct"/>
            <w:tcBorders>
              <w:top w:val="nil"/>
              <w:left w:val="nil"/>
              <w:bottom w:val="single" w:sz="4" w:space="0" w:color="D9D9D9"/>
              <w:right w:val="nil"/>
            </w:tcBorders>
            <w:shd w:val="clear" w:color="auto" w:fill="auto"/>
            <w:noWrap/>
            <w:vAlign w:val="center"/>
            <w:hideMark/>
          </w:tcPr>
          <w:p w14:paraId="746EA596" w14:textId="77777777" w:rsidR="00F23E70" w:rsidRPr="0085356F" w:rsidRDefault="00F23E70" w:rsidP="00ED66AB">
            <w:pPr>
              <w:pStyle w:val="Graafikud"/>
              <w:jc w:val="right"/>
              <w:rPr>
                <w:lang w:eastAsia="et-EE"/>
              </w:rPr>
            </w:pPr>
            <w:r w:rsidRPr="0085356F">
              <w:rPr>
                <w:lang w:eastAsia="et-EE"/>
              </w:rPr>
              <w:t>2 063 789</w:t>
            </w:r>
          </w:p>
        </w:tc>
        <w:tc>
          <w:tcPr>
            <w:tcW w:w="397" w:type="pct"/>
            <w:tcBorders>
              <w:top w:val="nil"/>
              <w:left w:val="single" w:sz="4" w:space="0" w:color="D9D9D9"/>
              <w:bottom w:val="single" w:sz="4" w:space="0" w:color="D9D9D9"/>
              <w:right w:val="nil"/>
            </w:tcBorders>
            <w:shd w:val="clear" w:color="auto" w:fill="auto"/>
            <w:noWrap/>
            <w:vAlign w:val="center"/>
            <w:hideMark/>
          </w:tcPr>
          <w:p w14:paraId="53D360E7" w14:textId="77777777" w:rsidR="00F23E70" w:rsidRPr="0085356F" w:rsidRDefault="00F23E70" w:rsidP="00ED66AB">
            <w:pPr>
              <w:pStyle w:val="Graafikud"/>
              <w:jc w:val="right"/>
              <w:rPr>
                <w:lang w:eastAsia="et-EE"/>
              </w:rPr>
            </w:pPr>
            <w:r w:rsidRPr="0085356F">
              <w:rPr>
                <w:lang w:eastAsia="et-EE"/>
              </w:rPr>
              <w:t>-14,0</w:t>
            </w:r>
          </w:p>
        </w:tc>
        <w:tc>
          <w:tcPr>
            <w:tcW w:w="634" w:type="pct"/>
            <w:tcBorders>
              <w:top w:val="nil"/>
              <w:left w:val="nil"/>
              <w:bottom w:val="single" w:sz="4" w:space="0" w:color="D9D9D9"/>
              <w:right w:val="nil"/>
            </w:tcBorders>
            <w:shd w:val="clear" w:color="auto" w:fill="auto"/>
            <w:noWrap/>
            <w:vAlign w:val="center"/>
            <w:hideMark/>
          </w:tcPr>
          <w:p w14:paraId="6F397008" w14:textId="77777777" w:rsidR="00F23E70" w:rsidRPr="0085356F" w:rsidRDefault="00F23E70" w:rsidP="00ED66AB">
            <w:pPr>
              <w:pStyle w:val="Graafikud"/>
              <w:jc w:val="right"/>
              <w:rPr>
                <w:lang w:eastAsia="et-EE"/>
              </w:rPr>
            </w:pPr>
            <w:r w:rsidRPr="0085356F">
              <w:rPr>
                <w:lang w:eastAsia="et-EE"/>
              </w:rPr>
              <w:t>-336 043</w:t>
            </w:r>
          </w:p>
        </w:tc>
      </w:tr>
      <w:tr w:rsidR="0085356F" w:rsidRPr="0085356F" w14:paraId="0F55133E" w14:textId="77777777" w:rsidTr="00597C19">
        <w:trPr>
          <w:trHeight w:val="20"/>
        </w:trPr>
        <w:tc>
          <w:tcPr>
            <w:tcW w:w="2065" w:type="pct"/>
            <w:tcBorders>
              <w:top w:val="nil"/>
              <w:left w:val="nil"/>
              <w:bottom w:val="single" w:sz="4" w:space="0" w:color="D9D9D9"/>
              <w:right w:val="nil"/>
            </w:tcBorders>
            <w:shd w:val="clear" w:color="auto" w:fill="auto"/>
            <w:vAlign w:val="center"/>
            <w:hideMark/>
          </w:tcPr>
          <w:p w14:paraId="5480B2EB" w14:textId="6067ACB8" w:rsidR="00F23E70" w:rsidRPr="0085356F" w:rsidRDefault="00C60714" w:rsidP="00CB2A29">
            <w:pPr>
              <w:pStyle w:val="Graafikud"/>
              <w:rPr>
                <w:lang w:eastAsia="et-EE"/>
              </w:rPr>
            </w:pPr>
            <w:r w:rsidRPr="0085356F">
              <w:rPr>
                <w:lang w:eastAsia="et-EE"/>
              </w:rPr>
              <w:t>T</w:t>
            </w:r>
            <w:r w:rsidR="00F23E70" w:rsidRPr="0085356F">
              <w:rPr>
                <w:lang w:eastAsia="et-EE"/>
              </w:rPr>
              <w:t>ulu keskkonnaalasest tegevusest</w:t>
            </w:r>
          </w:p>
        </w:tc>
        <w:tc>
          <w:tcPr>
            <w:tcW w:w="635" w:type="pct"/>
            <w:tcBorders>
              <w:top w:val="nil"/>
              <w:left w:val="nil"/>
              <w:bottom w:val="single" w:sz="4" w:space="0" w:color="D9D9D9"/>
              <w:right w:val="nil"/>
            </w:tcBorders>
            <w:shd w:val="clear" w:color="auto" w:fill="auto"/>
            <w:noWrap/>
            <w:vAlign w:val="center"/>
            <w:hideMark/>
          </w:tcPr>
          <w:p w14:paraId="685CC3D3" w14:textId="77777777" w:rsidR="00F23E70" w:rsidRPr="0085356F" w:rsidRDefault="00F23E70" w:rsidP="00ED66AB">
            <w:pPr>
              <w:pStyle w:val="Graafikud"/>
              <w:jc w:val="right"/>
              <w:rPr>
                <w:lang w:eastAsia="et-EE"/>
              </w:rPr>
            </w:pPr>
            <w:r w:rsidRPr="0085356F">
              <w:rPr>
                <w:lang w:eastAsia="et-EE"/>
              </w:rPr>
              <w:t>56 422</w:t>
            </w:r>
          </w:p>
        </w:tc>
        <w:tc>
          <w:tcPr>
            <w:tcW w:w="635" w:type="pct"/>
            <w:tcBorders>
              <w:top w:val="nil"/>
              <w:left w:val="nil"/>
              <w:bottom w:val="single" w:sz="4" w:space="0" w:color="D9D9D9"/>
              <w:right w:val="nil"/>
            </w:tcBorders>
            <w:shd w:val="clear" w:color="auto" w:fill="auto"/>
            <w:noWrap/>
            <w:vAlign w:val="center"/>
            <w:hideMark/>
          </w:tcPr>
          <w:p w14:paraId="49D1696B" w14:textId="77777777" w:rsidR="00F23E70" w:rsidRPr="0085356F" w:rsidRDefault="00F23E70" w:rsidP="00ED66AB">
            <w:pPr>
              <w:pStyle w:val="Graafikud"/>
              <w:jc w:val="right"/>
              <w:rPr>
                <w:lang w:eastAsia="et-EE"/>
              </w:rPr>
            </w:pPr>
            <w:r w:rsidRPr="0085356F">
              <w:rPr>
                <w:lang w:eastAsia="et-EE"/>
              </w:rPr>
              <w:t>70 000</w:t>
            </w:r>
          </w:p>
        </w:tc>
        <w:tc>
          <w:tcPr>
            <w:tcW w:w="635" w:type="pct"/>
            <w:tcBorders>
              <w:top w:val="nil"/>
              <w:left w:val="nil"/>
              <w:bottom w:val="single" w:sz="4" w:space="0" w:color="D9D9D9"/>
              <w:right w:val="nil"/>
            </w:tcBorders>
            <w:shd w:val="clear" w:color="auto" w:fill="auto"/>
            <w:noWrap/>
            <w:vAlign w:val="center"/>
            <w:hideMark/>
          </w:tcPr>
          <w:p w14:paraId="01C5F9B4" w14:textId="77777777" w:rsidR="00F23E70" w:rsidRPr="0085356F" w:rsidRDefault="00F23E70" w:rsidP="00ED66AB">
            <w:pPr>
              <w:pStyle w:val="Graafikud"/>
              <w:jc w:val="right"/>
              <w:rPr>
                <w:lang w:eastAsia="et-EE"/>
              </w:rPr>
            </w:pPr>
            <w:r w:rsidRPr="0085356F">
              <w:rPr>
                <w:lang w:eastAsia="et-EE"/>
              </w:rPr>
              <w:t>76 000</w:t>
            </w:r>
          </w:p>
        </w:tc>
        <w:tc>
          <w:tcPr>
            <w:tcW w:w="397" w:type="pct"/>
            <w:tcBorders>
              <w:top w:val="nil"/>
              <w:left w:val="single" w:sz="4" w:space="0" w:color="D9D9D9"/>
              <w:bottom w:val="single" w:sz="4" w:space="0" w:color="D9D9D9"/>
              <w:right w:val="nil"/>
            </w:tcBorders>
            <w:shd w:val="clear" w:color="auto" w:fill="auto"/>
            <w:noWrap/>
            <w:vAlign w:val="center"/>
            <w:hideMark/>
          </w:tcPr>
          <w:p w14:paraId="23091AFA" w14:textId="77777777" w:rsidR="00F23E70" w:rsidRPr="0085356F" w:rsidRDefault="00F23E70" w:rsidP="00ED66AB">
            <w:pPr>
              <w:pStyle w:val="Graafikud"/>
              <w:jc w:val="right"/>
              <w:rPr>
                <w:lang w:eastAsia="et-EE"/>
              </w:rPr>
            </w:pPr>
            <w:r w:rsidRPr="0085356F">
              <w:rPr>
                <w:lang w:eastAsia="et-EE"/>
              </w:rPr>
              <w:t>8,6</w:t>
            </w:r>
          </w:p>
        </w:tc>
        <w:tc>
          <w:tcPr>
            <w:tcW w:w="634" w:type="pct"/>
            <w:tcBorders>
              <w:top w:val="nil"/>
              <w:left w:val="nil"/>
              <w:bottom w:val="single" w:sz="4" w:space="0" w:color="D9D9D9"/>
              <w:right w:val="nil"/>
            </w:tcBorders>
            <w:shd w:val="clear" w:color="auto" w:fill="auto"/>
            <w:noWrap/>
            <w:vAlign w:val="center"/>
            <w:hideMark/>
          </w:tcPr>
          <w:p w14:paraId="2F5C9F39" w14:textId="77777777" w:rsidR="00F23E70" w:rsidRPr="0085356F" w:rsidRDefault="00F23E70" w:rsidP="00ED66AB">
            <w:pPr>
              <w:pStyle w:val="Graafikud"/>
              <w:jc w:val="right"/>
              <w:rPr>
                <w:lang w:eastAsia="et-EE"/>
              </w:rPr>
            </w:pPr>
            <w:r w:rsidRPr="0085356F">
              <w:rPr>
                <w:lang w:eastAsia="et-EE"/>
              </w:rPr>
              <w:t>6 000</w:t>
            </w:r>
          </w:p>
        </w:tc>
      </w:tr>
      <w:tr w:rsidR="0085356F" w:rsidRPr="0085356F" w14:paraId="1F8891BB" w14:textId="77777777" w:rsidTr="00597C19">
        <w:trPr>
          <w:trHeight w:val="20"/>
        </w:trPr>
        <w:tc>
          <w:tcPr>
            <w:tcW w:w="2065" w:type="pct"/>
            <w:tcBorders>
              <w:top w:val="nil"/>
              <w:left w:val="nil"/>
              <w:bottom w:val="single" w:sz="4" w:space="0" w:color="D9D9D9"/>
              <w:right w:val="nil"/>
            </w:tcBorders>
            <w:shd w:val="clear" w:color="auto" w:fill="auto"/>
            <w:vAlign w:val="center"/>
            <w:hideMark/>
          </w:tcPr>
          <w:p w14:paraId="4DCFFA94" w14:textId="0C95E154" w:rsidR="00F23E70" w:rsidRPr="0085356F" w:rsidRDefault="00C60714" w:rsidP="00CB2A29">
            <w:pPr>
              <w:pStyle w:val="Graafikud"/>
              <w:rPr>
                <w:lang w:eastAsia="et-EE"/>
              </w:rPr>
            </w:pPr>
            <w:r w:rsidRPr="0085356F">
              <w:rPr>
                <w:lang w:eastAsia="et-EE"/>
              </w:rPr>
              <w:t>T</w:t>
            </w:r>
            <w:r w:rsidR="00F23E70" w:rsidRPr="0085356F">
              <w:rPr>
                <w:lang w:eastAsia="et-EE"/>
              </w:rPr>
              <w:t>ulud üld</w:t>
            </w:r>
            <w:r w:rsidR="00B00D3F" w:rsidRPr="0085356F">
              <w:rPr>
                <w:lang w:eastAsia="et-EE"/>
              </w:rPr>
              <w:t>istest valitsussektori teenustest</w:t>
            </w:r>
          </w:p>
        </w:tc>
        <w:tc>
          <w:tcPr>
            <w:tcW w:w="635" w:type="pct"/>
            <w:tcBorders>
              <w:top w:val="nil"/>
              <w:left w:val="nil"/>
              <w:bottom w:val="single" w:sz="4" w:space="0" w:color="D9D9D9"/>
              <w:right w:val="nil"/>
            </w:tcBorders>
            <w:shd w:val="clear" w:color="auto" w:fill="auto"/>
            <w:noWrap/>
            <w:vAlign w:val="center"/>
            <w:hideMark/>
          </w:tcPr>
          <w:p w14:paraId="3ECCDD6D" w14:textId="77777777" w:rsidR="00F23E70" w:rsidRPr="0085356F" w:rsidRDefault="00F23E70" w:rsidP="00CB2A29">
            <w:pPr>
              <w:pStyle w:val="Graafikud"/>
              <w:jc w:val="right"/>
              <w:rPr>
                <w:lang w:eastAsia="et-EE"/>
              </w:rPr>
            </w:pPr>
            <w:r w:rsidRPr="0085356F">
              <w:rPr>
                <w:lang w:eastAsia="et-EE"/>
              </w:rPr>
              <w:t>17 261</w:t>
            </w:r>
          </w:p>
        </w:tc>
        <w:tc>
          <w:tcPr>
            <w:tcW w:w="635" w:type="pct"/>
            <w:tcBorders>
              <w:top w:val="nil"/>
              <w:left w:val="nil"/>
              <w:bottom w:val="single" w:sz="4" w:space="0" w:color="D9D9D9"/>
              <w:right w:val="nil"/>
            </w:tcBorders>
            <w:shd w:val="clear" w:color="auto" w:fill="auto"/>
            <w:noWrap/>
            <w:vAlign w:val="center"/>
            <w:hideMark/>
          </w:tcPr>
          <w:p w14:paraId="54577A62" w14:textId="77777777" w:rsidR="00F23E70" w:rsidRPr="0085356F" w:rsidRDefault="00F23E70" w:rsidP="00CB2A29">
            <w:pPr>
              <w:pStyle w:val="Graafikud"/>
              <w:jc w:val="right"/>
              <w:rPr>
                <w:lang w:eastAsia="et-EE"/>
              </w:rPr>
            </w:pPr>
            <w:r w:rsidRPr="0085356F">
              <w:rPr>
                <w:lang w:eastAsia="et-EE"/>
              </w:rPr>
              <w:t>35 895</w:t>
            </w:r>
          </w:p>
        </w:tc>
        <w:tc>
          <w:tcPr>
            <w:tcW w:w="635" w:type="pct"/>
            <w:tcBorders>
              <w:top w:val="nil"/>
              <w:left w:val="nil"/>
              <w:bottom w:val="single" w:sz="4" w:space="0" w:color="D9D9D9"/>
              <w:right w:val="nil"/>
            </w:tcBorders>
            <w:shd w:val="clear" w:color="auto" w:fill="auto"/>
            <w:noWrap/>
            <w:vAlign w:val="center"/>
            <w:hideMark/>
          </w:tcPr>
          <w:p w14:paraId="3AFEEEFF" w14:textId="77777777" w:rsidR="00F23E70" w:rsidRPr="0085356F" w:rsidRDefault="00F23E70" w:rsidP="00CB2A29">
            <w:pPr>
              <w:pStyle w:val="Graafikud"/>
              <w:jc w:val="right"/>
              <w:rPr>
                <w:lang w:eastAsia="et-EE"/>
              </w:rPr>
            </w:pPr>
            <w:r w:rsidRPr="0085356F">
              <w:rPr>
                <w:lang w:eastAsia="et-EE"/>
              </w:rPr>
              <w:t>20 269</w:t>
            </w:r>
          </w:p>
        </w:tc>
        <w:tc>
          <w:tcPr>
            <w:tcW w:w="397" w:type="pct"/>
            <w:tcBorders>
              <w:top w:val="nil"/>
              <w:left w:val="single" w:sz="4" w:space="0" w:color="D9D9D9"/>
              <w:bottom w:val="single" w:sz="4" w:space="0" w:color="D9D9D9"/>
              <w:right w:val="nil"/>
            </w:tcBorders>
            <w:shd w:val="clear" w:color="auto" w:fill="auto"/>
            <w:noWrap/>
            <w:vAlign w:val="center"/>
            <w:hideMark/>
          </w:tcPr>
          <w:p w14:paraId="61238DF8" w14:textId="77777777" w:rsidR="00F23E70" w:rsidRPr="0085356F" w:rsidRDefault="00F23E70" w:rsidP="00CB2A29">
            <w:pPr>
              <w:pStyle w:val="Graafikud"/>
              <w:jc w:val="right"/>
              <w:rPr>
                <w:lang w:eastAsia="et-EE"/>
              </w:rPr>
            </w:pPr>
            <w:r w:rsidRPr="0085356F">
              <w:rPr>
                <w:lang w:eastAsia="et-EE"/>
              </w:rPr>
              <w:t>-43,5</w:t>
            </w:r>
          </w:p>
        </w:tc>
        <w:tc>
          <w:tcPr>
            <w:tcW w:w="634" w:type="pct"/>
            <w:tcBorders>
              <w:top w:val="nil"/>
              <w:left w:val="nil"/>
              <w:bottom w:val="single" w:sz="4" w:space="0" w:color="D9D9D9"/>
              <w:right w:val="nil"/>
            </w:tcBorders>
            <w:shd w:val="clear" w:color="auto" w:fill="auto"/>
            <w:noWrap/>
            <w:vAlign w:val="center"/>
            <w:hideMark/>
          </w:tcPr>
          <w:p w14:paraId="2C0A3B10" w14:textId="77777777" w:rsidR="00F23E70" w:rsidRPr="0085356F" w:rsidRDefault="00F23E70" w:rsidP="00CB2A29">
            <w:pPr>
              <w:pStyle w:val="Graafikud"/>
              <w:jc w:val="right"/>
              <w:rPr>
                <w:lang w:eastAsia="et-EE"/>
              </w:rPr>
            </w:pPr>
            <w:r w:rsidRPr="0085356F">
              <w:rPr>
                <w:lang w:eastAsia="et-EE"/>
              </w:rPr>
              <w:t>-15 626</w:t>
            </w:r>
          </w:p>
        </w:tc>
      </w:tr>
      <w:tr w:rsidR="0085356F" w:rsidRPr="0085356F" w14:paraId="02E94DCB" w14:textId="77777777" w:rsidTr="00597C19">
        <w:trPr>
          <w:trHeight w:val="20"/>
        </w:trPr>
        <w:tc>
          <w:tcPr>
            <w:tcW w:w="2065" w:type="pct"/>
            <w:tcBorders>
              <w:top w:val="nil"/>
              <w:left w:val="nil"/>
              <w:bottom w:val="single" w:sz="4" w:space="0" w:color="D9D9D9"/>
              <w:right w:val="nil"/>
            </w:tcBorders>
            <w:shd w:val="clear" w:color="auto" w:fill="auto"/>
            <w:vAlign w:val="center"/>
            <w:hideMark/>
          </w:tcPr>
          <w:p w14:paraId="554B8042" w14:textId="1F056D4A" w:rsidR="00F23E70" w:rsidRPr="0085356F" w:rsidRDefault="00C60714" w:rsidP="00CB2A29">
            <w:pPr>
              <w:pStyle w:val="Graafikud"/>
              <w:rPr>
                <w:lang w:eastAsia="et-EE"/>
              </w:rPr>
            </w:pPr>
            <w:r w:rsidRPr="0085356F">
              <w:rPr>
                <w:lang w:eastAsia="et-EE"/>
              </w:rPr>
              <w:lastRenderedPageBreak/>
              <w:t>T</w:t>
            </w:r>
            <w:r w:rsidR="00F23E70" w:rsidRPr="0085356F">
              <w:rPr>
                <w:lang w:eastAsia="et-EE"/>
              </w:rPr>
              <w:t>ulud transpordi- ja sidealasest tegevusest</w:t>
            </w:r>
          </w:p>
        </w:tc>
        <w:tc>
          <w:tcPr>
            <w:tcW w:w="635" w:type="pct"/>
            <w:tcBorders>
              <w:top w:val="nil"/>
              <w:left w:val="nil"/>
              <w:bottom w:val="single" w:sz="4" w:space="0" w:color="D9D9D9"/>
              <w:right w:val="nil"/>
            </w:tcBorders>
            <w:shd w:val="clear" w:color="auto" w:fill="auto"/>
            <w:noWrap/>
            <w:vAlign w:val="center"/>
            <w:hideMark/>
          </w:tcPr>
          <w:p w14:paraId="4C844F33" w14:textId="77777777" w:rsidR="00F23E70" w:rsidRPr="0085356F" w:rsidRDefault="00F23E70" w:rsidP="00CB2A29">
            <w:pPr>
              <w:pStyle w:val="Graafikud"/>
              <w:jc w:val="right"/>
              <w:rPr>
                <w:lang w:eastAsia="et-EE"/>
              </w:rPr>
            </w:pPr>
            <w:r w:rsidRPr="0085356F">
              <w:rPr>
                <w:lang w:eastAsia="et-EE"/>
              </w:rPr>
              <w:t>2 012 522</w:t>
            </w:r>
          </w:p>
        </w:tc>
        <w:tc>
          <w:tcPr>
            <w:tcW w:w="635" w:type="pct"/>
            <w:tcBorders>
              <w:top w:val="nil"/>
              <w:left w:val="nil"/>
              <w:bottom w:val="single" w:sz="4" w:space="0" w:color="D9D9D9"/>
              <w:right w:val="nil"/>
            </w:tcBorders>
            <w:shd w:val="clear" w:color="auto" w:fill="auto"/>
            <w:noWrap/>
            <w:vAlign w:val="center"/>
            <w:hideMark/>
          </w:tcPr>
          <w:p w14:paraId="0ADF2E99" w14:textId="77777777" w:rsidR="00F23E70" w:rsidRPr="0085356F" w:rsidRDefault="00F23E70" w:rsidP="00CB2A29">
            <w:pPr>
              <w:pStyle w:val="Graafikud"/>
              <w:jc w:val="right"/>
              <w:rPr>
                <w:lang w:eastAsia="et-EE"/>
              </w:rPr>
            </w:pPr>
            <w:r w:rsidRPr="0085356F">
              <w:rPr>
                <w:lang w:eastAsia="et-EE"/>
              </w:rPr>
              <w:t>2 730 000</w:t>
            </w:r>
          </w:p>
        </w:tc>
        <w:tc>
          <w:tcPr>
            <w:tcW w:w="635" w:type="pct"/>
            <w:tcBorders>
              <w:top w:val="nil"/>
              <w:left w:val="nil"/>
              <w:bottom w:val="single" w:sz="4" w:space="0" w:color="D9D9D9"/>
              <w:right w:val="nil"/>
            </w:tcBorders>
            <w:shd w:val="clear" w:color="auto" w:fill="auto"/>
            <w:noWrap/>
            <w:vAlign w:val="center"/>
            <w:hideMark/>
          </w:tcPr>
          <w:p w14:paraId="2F0B599B" w14:textId="77777777" w:rsidR="00F23E70" w:rsidRPr="0085356F" w:rsidRDefault="00F23E70" w:rsidP="00CB2A29">
            <w:pPr>
              <w:pStyle w:val="Graafikud"/>
              <w:jc w:val="right"/>
              <w:rPr>
                <w:lang w:eastAsia="et-EE"/>
              </w:rPr>
            </w:pPr>
            <w:r w:rsidRPr="0085356F">
              <w:rPr>
                <w:lang w:eastAsia="et-EE"/>
              </w:rPr>
              <w:t>4 300 000</w:t>
            </w:r>
          </w:p>
        </w:tc>
        <w:tc>
          <w:tcPr>
            <w:tcW w:w="397" w:type="pct"/>
            <w:tcBorders>
              <w:top w:val="nil"/>
              <w:left w:val="single" w:sz="4" w:space="0" w:color="D9D9D9"/>
              <w:bottom w:val="single" w:sz="4" w:space="0" w:color="D9D9D9"/>
              <w:right w:val="nil"/>
            </w:tcBorders>
            <w:shd w:val="clear" w:color="auto" w:fill="auto"/>
            <w:noWrap/>
            <w:vAlign w:val="center"/>
            <w:hideMark/>
          </w:tcPr>
          <w:p w14:paraId="617967B9" w14:textId="77777777" w:rsidR="00F23E70" w:rsidRPr="0085356F" w:rsidRDefault="00F23E70" w:rsidP="00CB2A29">
            <w:pPr>
              <w:pStyle w:val="Graafikud"/>
              <w:jc w:val="right"/>
              <w:rPr>
                <w:lang w:eastAsia="et-EE"/>
              </w:rPr>
            </w:pPr>
            <w:r w:rsidRPr="0085356F">
              <w:rPr>
                <w:lang w:eastAsia="et-EE"/>
              </w:rPr>
              <w:t>57,5</w:t>
            </w:r>
          </w:p>
        </w:tc>
        <w:tc>
          <w:tcPr>
            <w:tcW w:w="634" w:type="pct"/>
            <w:tcBorders>
              <w:top w:val="nil"/>
              <w:left w:val="nil"/>
              <w:bottom w:val="single" w:sz="4" w:space="0" w:color="D9D9D9"/>
              <w:right w:val="nil"/>
            </w:tcBorders>
            <w:shd w:val="clear" w:color="auto" w:fill="auto"/>
            <w:noWrap/>
            <w:vAlign w:val="center"/>
            <w:hideMark/>
          </w:tcPr>
          <w:p w14:paraId="098D0AF0" w14:textId="77777777" w:rsidR="00F23E70" w:rsidRPr="0085356F" w:rsidRDefault="00F23E70" w:rsidP="00CB2A29">
            <w:pPr>
              <w:pStyle w:val="Graafikud"/>
              <w:jc w:val="right"/>
              <w:rPr>
                <w:lang w:eastAsia="et-EE"/>
              </w:rPr>
            </w:pPr>
            <w:r w:rsidRPr="0085356F">
              <w:rPr>
                <w:lang w:eastAsia="et-EE"/>
              </w:rPr>
              <w:t>1 570 000</w:t>
            </w:r>
          </w:p>
        </w:tc>
      </w:tr>
      <w:tr w:rsidR="00F23E70" w:rsidRPr="0085356F" w14:paraId="00FBCDC8" w14:textId="77777777" w:rsidTr="00597C19">
        <w:trPr>
          <w:trHeight w:val="20"/>
        </w:trPr>
        <w:tc>
          <w:tcPr>
            <w:tcW w:w="2065" w:type="pct"/>
            <w:tcBorders>
              <w:top w:val="nil"/>
              <w:left w:val="nil"/>
              <w:bottom w:val="single" w:sz="4" w:space="0" w:color="D9D9D9"/>
              <w:right w:val="nil"/>
            </w:tcBorders>
            <w:shd w:val="clear" w:color="auto" w:fill="auto"/>
            <w:vAlign w:val="center"/>
            <w:hideMark/>
          </w:tcPr>
          <w:p w14:paraId="4B5A057D" w14:textId="2BA184A5" w:rsidR="00F23E70" w:rsidRPr="0085356F" w:rsidRDefault="00C60714" w:rsidP="00CB2A29">
            <w:pPr>
              <w:pStyle w:val="Graafikud"/>
              <w:rPr>
                <w:lang w:eastAsia="et-EE"/>
              </w:rPr>
            </w:pPr>
            <w:r w:rsidRPr="0085356F">
              <w:rPr>
                <w:lang w:eastAsia="et-EE"/>
              </w:rPr>
              <w:t>T</w:t>
            </w:r>
            <w:r w:rsidR="00F23E70" w:rsidRPr="0085356F">
              <w:rPr>
                <w:lang w:eastAsia="et-EE"/>
              </w:rPr>
              <w:t>ulud muudelt majandusaladelt</w:t>
            </w:r>
          </w:p>
        </w:tc>
        <w:tc>
          <w:tcPr>
            <w:tcW w:w="635" w:type="pct"/>
            <w:tcBorders>
              <w:top w:val="nil"/>
              <w:left w:val="nil"/>
              <w:bottom w:val="single" w:sz="4" w:space="0" w:color="D9D9D9"/>
              <w:right w:val="nil"/>
            </w:tcBorders>
            <w:shd w:val="clear" w:color="auto" w:fill="auto"/>
            <w:noWrap/>
            <w:vAlign w:val="center"/>
            <w:hideMark/>
          </w:tcPr>
          <w:p w14:paraId="579174B6" w14:textId="77777777" w:rsidR="00F23E70" w:rsidRPr="0085356F" w:rsidRDefault="00F23E70" w:rsidP="00CB2A29">
            <w:pPr>
              <w:pStyle w:val="Graafikud"/>
              <w:jc w:val="right"/>
              <w:rPr>
                <w:lang w:eastAsia="et-EE"/>
              </w:rPr>
            </w:pPr>
            <w:r w:rsidRPr="0085356F">
              <w:rPr>
                <w:lang w:eastAsia="et-EE"/>
              </w:rPr>
              <w:t>21 310</w:t>
            </w:r>
          </w:p>
        </w:tc>
        <w:tc>
          <w:tcPr>
            <w:tcW w:w="635" w:type="pct"/>
            <w:tcBorders>
              <w:top w:val="nil"/>
              <w:left w:val="nil"/>
              <w:bottom w:val="single" w:sz="4" w:space="0" w:color="D9D9D9"/>
              <w:right w:val="nil"/>
            </w:tcBorders>
            <w:shd w:val="clear" w:color="auto" w:fill="auto"/>
            <w:noWrap/>
            <w:vAlign w:val="center"/>
            <w:hideMark/>
          </w:tcPr>
          <w:p w14:paraId="023754F8" w14:textId="77777777" w:rsidR="00F23E70" w:rsidRPr="0085356F" w:rsidRDefault="00F23E70" w:rsidP="00CB2A29">
            <w:pPr>
              <w:pStyle w:val="Graafikud"/>
              <w:jc w:val="right"/>
              <w:rPr>
                <w:lang w:eastAsia="et-EE"/>
              </w:rPr>
            </w:pPr>
            <w:r w:rsidRPr="0085356F">
              <w:rPr>
                <w:lang w:eastAsia="et-EE"/>
              </w:rPr>
              <w:t>22 890</w:t>
            </w:r>
          </w:p>
        </w:tc>
        <w:tc>
          <w:tcPr>
            <w:tcW w:w="635" w:type="pct"/>
            <w:tcBorders>
              <w:top w:val="nil"/>
              <w:left w:val="nil"/>
              <w:bottom w:val="single" w:sz="4" w:space="0" w:color="D9D9D9"/>
              <w:right w:val="nil"/>
            </w:tcBorders>
            <w:shd w:val="clear" w:color="auto" w:fill="auto"/>
            <w:noWrap/>
            <w:vAlign w:val="center"/>
            <w:hideMark/>
          </w:tcPr>
          <w:p w14:paraId="1FC36252" w14:textId="77777777" w:rsidR="00F23E70" w:rsidRPr="0085356F" w:rsidRDefault="00F23E70" w:rsidP="00CB2A29">
            <w:pPr>
              <w:pStyle w:val="Graafikud"/>
              <w:jc w:val="right"/>
              <w:rPr>
                <w:lang w:eastAsia="et-EE"/>
              </w:rPr>
            </w:pPr>
            <w:r w:rsidRPr="0085356F">
              <w:rPr>
                <w:lang w:eastAsia="et-EE"/>
              </w:rPr>
              <w:t>23 716</w:t>
            </w:r>
          </w:p>
        </w:tc>
        <w:tc>
          <w:tcPr>
            <w:tcW w:w="397" w:type="pct"/>
            <w:tcBorders>
              <w:top w:val="nil"/>
              <w:left w:val="single" w:sz="4" w:space="0" w:color="D9D9D9"/>
              <w:bottom w:val="single" w:sz="4" w:space="0" w:color="D9D9D9"/>
              <w:right w:val="nil"/>
            </w:tcBorders>
            <w:shd w:val="clear" w:color="auto" w:fill="auto"/>
            <w:noWrap/>
            <w:vAlign w:val="center"/>
            <w:hideMark/>
          </w:tcPr>
          <w:p w14:paraId="259FAE6C" w14:textId="77777777" w:rsidR="00F23E70" w:rsidRPr="0085356F" w:rsidRDefault="00F23E70" w:rsidP="00CB2A29">
            <w:pPr>
              <w:pStyle w:val="Graafikud"/>
              <w:jc w:val="right"/>
              <w:rPr>
                <w:lang w:eastAsia="et-EE"/>
              </w:rPr>
            </w:pPr>
            <w:r w:rsidRPr="0085356F">
              <w:rPr>
                <w:lang w:eastAsia="et-EE"/>
              </w:rPr>
              <w:t>3,6</w:t>
            </w:r>
          </w:p>
        </w:tc>
        <w:tc>
          <w:tcPr>
            <w:tcW w:w="634" w:type="pct"/>
            <w:tcBorders>
              <w:top w:val="nil"/>
              <w:left w:val="nil"/>
              <w:bottom w:val="single" w:sz="4" w:space="0" w:color="D9D9D9"/>
              <w:right w:val="nil"/>
            </w:tcBorders>
            <w:shd w:val="clear" w:color="auto" w:fill="auto"/>
            <w:noWrap/>
            <w:vAlign w:val="center"/>
            <w:hideMark/>
          </w:tcPr>
          <w:p w14:paraId="79F32C6A" w14:textId="77777777" w:rsidR="00F23E70" w:rsidRPr="0085356F" w:rsidRDefault="00F23E70" w:rsidP="00CB2A29">
            <w:pPr>
              <w:pStyle w:val="Graafikud"/>
              <w:jc w:val="right"/>
              <w:rPr>
                <w:lang w:eastAsia="et-EE"/>
              </w:rPr>
            </w:pPr>
            <w:r w:rsidRPr="0085356F">
              <w:rPr>
                <w:lang w:eastAsia="et-EE"/>
              </w:rPr>
              <w:t>826</w:t>
            </w:r>
          </w:p>
        </w:tc>
      </w:tr>
    </w:tbl>
    <w:p w14:paraId="4B453839" w14:textId="77777777" w:rsidR="00CB2A29" w:rsidRPr="0085356F" w:rsidRDefault="00CB2A29" w:rsidP="00CB2A29"/>
    <w:p w14:paraId="325F2C3D" w14:textId="3AA44704" w:rsidR="00FE2793" w:rsidRPr="0085356F" w:rsidRDefault="00F640B3" w:rsidP="00CB2A29">
      <w:pPr>
        <w:rPr>
          <w:lang w:eastAsia="et-EE"/>
        </w:rPr>
      </w:pPr>
      <w:r w:rsidRPr="0085356F">
        <w:t>H</w:t>
      </w:r>
      <w:r w:rsidR="009942B0" w:rsidRPr="0085356F">
        <w:t>aridusalase tegevuse</w:t>
      </w:r>
      <w:r w:rsidRPr="0085356F">
        <w:t xml:space="preserve"> tulud</w:t>
      </w:r>
      <w:r w:rsidR="009942B0" w:rsidRPr="0085356F">
        <w:t xml:space="preserve"> moodustavad kaks kolmandikku majandustegevuse tuludest.</w:t>
      </w:r>
    </w:p>
    <w:p w14:paraId="0830EFE3" w14:textId="4BDA74A9" w:rsidR="007D6FC1" w:rsidRPr="005E3070" w:rsidRDefault="007D6FC1" w:rsidP="005E3070">
      <w:pPr>
        <w:pStyle w:val="Heading4"/>
      </w:pPr>
      <w:r w:rsidRPr="005E3070">
        <w:t>Tulud haridusalasest tegevusest</w:t>
      </w:r>
    </w:p>
    <w:p w14:paraId="4C0DB006" w14:textId="2BF44A3B" w:rsidR="007877E6" w:rsidRPr="0085356F" w:rsidRDefault="007877E6" w:rsidP="00CB2A29">
      <w:pPr>
        <w:rPr>
          <w:rFonts w:asciiTheme="minorHAnsi" w:hAnsiTheme="minorHAnsi"/>
        </w:rPr>
      </w:pPr>
      <w:r w:rsidRPr="0085356F">
        <w:t xml:space="preserve">Haridusalasest tegevusest saadav tulu kasvab </w:t>
      </w:r>
      <w:r w:rsidRPr="0085356F">
        <w:rPr>
          <w:b/>
          <w:bCs/>
        </w:rPr>
        <w:t>8%</w:t>
      </w:r>
      <w:r w:rsidRPr="0085356F">
        <w:t>. Suureneb teistelt kohalikelt omavalitsustelt laekuv tasu nende territooriumil elavate, kuid Tartu linna koolides ja lasteaedades käivate laste eest, kuna linna koolide ja lasteaedade kohamaksumus on tõusnud. Hindade tõusu tõttu kasvab ka lapsevanematelt laekuv tasu lasteaedades ja -hoidudes toitlustamiselt</w:t>
      </w:r>
      <w:r w:rsidRPr="0085356F">
        <w:rPr>
          <w:rFonts w:asciiTheme="minorHAnsi" w:hAnsiTheme="minorHAnsi"/>
        </w:rPr>
        <w:t>.</w:t>
      </w:r>
    </w:p>
    <w:p w14:paraId="1FDFD4B2" w14:textId="00228BA2" w:rsidR="00D07E52" w:rsidRPr="0085356F" w:rsidRDefault="00D07E52" w:rsidP="009521F6">
      <w:pPr>
        <w:pStyle w:val="Tabelijajoonisepealkiricvi"/>
      </w:pPr>
      <w:r w:rsidRPr="0085356F">
        <w:t>Tabel</w:t>
      </w:r>
      <w:r w:rsidR="00EC22E4" w:rsidRPr="0085356F">
        <w:t xml:space="preserve"> 9</w:t>
      </w:r>
      <w:r w:rsidRPr="0085356F">
        <w:t>. Tartu linnale laekuv tulu haridusalasest tegevusest</w:t>
      </w:r>
    </w:p>
    <w:tbl>
      <w:tblPr>
        <w:tblStyle w:val="TableGrid"/>
        <w:tblW w:w="5000" w:type="pct"/>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7421"/>
        <w:gridCol w:w="1651"/>
      </w:tblGrid>
      <w:tr w:rsidR="0085356F" w:rsidRPr="0085356F" w14:paraId="5A833D15" w14:textId="77777777" w:rsidTr="009521F6">
        <w:trPr>
          <w:trHeight w:val="20"/>
        </w:trPr>
        <w:tc>
          <w:tcPr>
            <w:tcW w:w="4090" w:type="pct"/>
            <w:noWrap/>
          </w:tcPr>
          <w:p w14:paraId="5B8E0023" w14:textId="7122C805" w:rsidR="00CB2A29" w:rsidRPr="0085356F" w:rsidRDefault="00CB2A29" w:rsidP="00ED66AB">
            <w:pPr>
              <w:spacing w:before="40" w:after="40"/>
              <w:rPr>
                <w:rFonts w:cs="Times New Roman"/>
                <w:b/>
                <w:bCs/>
                <w:sz w:val="16"/>
                <w:szCs w:val="14"/>
                <w:lang w:eastAsia="et-EE"/>
              </w:rPr>
            </w:pPr>
            <w:r w:rsidRPr="0085356F">
              <w:rPr>
                <w:rFonts w:cs="Times New Roman"/>
                <w:b/>
                <w:bCs/>
                <w:sz w:val="16"/>
                <w:szCs w:val="14"/>
                <w:lang w:eastAsia="et-EE"/>
              </w:rPr>
              <w:t>Tulu nimetus</w:t>
            </w:r>
          </w:p>
        </w:tc>
        <w:tc>
          <w:tcPr>
            <w:tcW w:w="910" w:type="pct"/>
            <w:noWrap/>
          </w:tcPr>
          <w:p w14:paraId="71A8243D" w14:textId="2740B920" w:rsidR="00CB2A29" w:rsidRPr="0085356F" w:rsidRDefault="00CB2A29" w:rsidP="00ED66AB">
            <w:pPr>
              <w:spacing w:before="40" w:after="40"/>
              <w:jc w:val="right"/>
              <w:rPr>
                <w:rFonts w:cs="Times New Roman"/>
                <w:b/>
                <w:bCs/>
                <w:sz w:val="16"/>
                <w:szCs w:val="14"/>
                <w:lang w:eastAsia="et-EE"/>
              </w:rPr>
            </w:pPr>
            <w:r w:rsidRPr="0085356F">
              <w:rPr>
                <w:rFonts w:cs="Times New Roman"/>
                <w:b/>
                <w:bCs/>
                <w:sz w:val="16"/>
                <w:szCs w:val="14"/>
                <w:lang w:eastAsia="et-EE"/>
              </w:rPr>
              <w:t>Summa</w:t>
            </w:r>
          </w:p>
        </w:tc>
      </w:tr>
      <w:tr w:rsidR="0085356F" w:rsidRPr="0085356F" w14:paraId="42404D48" w14:textId="77777777" w:rsidTr="009521F6">
        <w:trPr>
          <w:trHeight w:val="20"/>
        </w:trPr>
        <w:tc>
          <w:tcPr>
            <w:tcW w:w="4090" w:type="pct"/>
            <w:noWrap/>
            <w:hideMark/>
          </w:tcPr>
          <w:p w14:paraId="26465361" w14:textId="06D9A17D" w:rsidR="00720E1D" w:rsidRPr="0085356F" w:rsidRDefault="00C60714" w:rsidP="00ED66AB">
            <w:pPr>
              <w:spacing w:before="40" w:after="40"/>
              <w:rPr>
                <w:rFonts w:cs="Times New Roman"/>
                <w:sz w:val="16"/>
                <w:szCs w:val="14"/>
                <w:lang w:eastAsia="et-EE"/>
              </w:rPr>
            </w:pPr>
            <w:r w:rsidRPr="0085356F">
              <w:rPr>
                <w:rFonts w:cs="Times New Roman"/>
                <w:sz w:val="16"/>
                <w:szCs w:val="14"/>
                <w:lang w:eastAsia="et-EE"/>
              </w:rPr>
              <w:t>K</w:t>
            </w:r>
            <w:r w:rsidR="00720E1D" w:rsidRPr="0085356F">
              <w:rPr>
                <w:rFonts w:cs="Times New Roman"/>
                <w:sz w:val="16"/>
                <w:szCs w:val="14"/>
                <w:lang w:eastAsia="et-EE"/>
              </w:rPr>
              <w:t>oolieelsete lasteasutuste kohatasu</w:t>
            </w:r>
          </w:p>
        </w:tc>
        <w:tc>
          <w:tcPr>
            <w:tcW w:w="910" w:type="pct"/>
            <w:noWrap/>
            <w:hideMark/>
          </w:tcPr>
          <w:p w14:paraId="72F96F8D" w14:textId="77777777" w:rsidR="00720E1D" w:rsidRPr="0085356F" w:rsidRDefault="00720E1D" w:rsidP="00ED66AB">
            <w:pPr>
              <w:spacing w:before="40" w:after="40"/>
              <w:jc w:val="right"/>
              <w:rPr>
                <w:rFonts w:cs="Times New Roman"/>
                <w:sz w:val="16"/>
                <w:szCs w:val="14"/>
                <w:lang w:eastAsia="et-EE"/>
              </w:rPr>
            </w:pPr>
            <w:r w:rsidRPr="0085356F">
              <w:rPr>
                <w:rFonts w:cs="Times New Roman"/>
                <w:sz w:val="16"/>
                <w:szCs w:val="14"/>
                <w:lang w:eastAsia="et-EE"/>
              </w:rPr>
              <w:t>4 054 000</w:t>
            </w:r>
          </w:p>
        </w:tc>
      </w:tr>
      <w:tr w:rsidR="0085356F" w:rsidRPr="0085356F" w14:paraId="20140D86" w14:textId="77777777" w:rsidTr="009521F6">
        <w:trPr>
          <w:trHeight w:val="20"/>
        </w:trPr>
        <w:tc>
          <w:tcPr>
            <w:tcW w:w="4090" w:type="pct"/>
            <w:noWrap/>
            <w:hideMark/>
          </w:tcPr>
          <w:p w14:paraId="37E1A636" w14:textId="4C28AF72" w:rsidR="00720E1D" w:rsidRPr="0085356F" w:rsidRDefault="00C60714" w:rsidP="00ED66AB">
            <w:pPr>
              <w:spacing w:before="40" w:after="40"/>
              <w:rPr>
                <w:rFonts w:cs="Times New Roman"/>
                <w:sz w:val="16"/>
                <w:szCs w:val="14"/>
                <w:lang w:eastAsia="et-EE"/>
              </w:rPr>
            </w:pPr>
            <w:r w:rsidRPr="0085356F">
              <w:rPr>
                <w:rFonts w:cs="Times New Roman"/>
                <w:sz w:val="16"/>
                <w:szCs w:val="14"/>
                <w:lang w:eastAsia="et-EE"/>
              </w:rPr>
              <w:t>T</w:t>
            </w:r>
            <w:r w:rsidR="00720E1D" w:rsidRPr="0085356F">
              <w:rPr>
                <w:rFonts w:cs="Times New Roman"/>
                <w:sz w:val="16"/>
                <w:szCs w:val="14"/>
                <w:lang w:eastAsia="et-EE"/>
              </w:rPr>
              <w:t>oitlustamine lasteaias ja -hoius</w:t>
            </w:r>
          </w:p>
        </w:tc>
        <w:tc>
          <w:tcPr>
            <w:tcW w:w="910" w:type="pct"/>
            <w:noWrap/>
            <w:hideMark/>
          </w:tcPr>
          <w:p w14:paraId="66B24466" w14:textId="77777777" w:rsidR="00720E1D" w:rsidRPr="0085356F" w:rsidRDefault="00720E1D" w:rsidP="00ED66AB">
            <w:pPr>
              <w:spacing w:before="40" w:after="40"/>
              <w:jc w:val="right"/>
              <w:rPr>
                <w:rFonts w:cs="Times New Roman"/>
                <w:sz w:val="16"/>
                <w:szCs w:val="14"/>
                <w:lang w:eastAsia="et-EE"/>
              </w:rPr>
            </w:pPr>
            <w:r w:rsidRPr="0085356F">
              <w:rPr>
                <w:rFonts w:cs="Times New Roman"/>
                <w:sz w:val="16"/>
                <w:szCs w:val="14"/>
                <w:lang w:eastAsia="et-EE"/>
              </w:rPr>
              <w:t>1 575 730</w:t>
            </w:r>
          </w:p>
        </w:tc>
      </w:tr>
      <w:tr w:rsidR="0085356F" w:rsidRPr="0085356F" w14:paraId="75ECD4DD" w14:textId="77777777" w:rsidTr="009521F6">
        <w:trPr>
          <w:trHeight w:val="20"/>
        </w:trPr>
        <w:tc>
          <w:tcPr>
            <w:tcW w:w="4090" w:type="pct"/>
            <w:noWrap/>
            <w:hideMark/>
          </w:tcPr>
          <w:p w14:paraId="3C578E45" w14:textId="4E15F7F4" w:rsidR="00720E1D" w:rsidRPr="0085356F" w:rsidRDefault="00C60714" w:rsidP="00ED66AB">
            <w:pPr>
              <w:spacing w:before="40" w:after="40"/>
              <w:rPr>
                <w:rFonts w:cs="Times New Roman"/>
                <w:sz w:val="16"/>
                <w:szCs w:val="14"/>
                <w:lang w:eastAsia="et-EE"/>
              </w:rPr>
            </w:pPr>
            <w:r w:rsidRPr="0085356F">
              <w:rPr>
                <w:rFonts w:cs="Times New Roman"/>
                <w:sz w:val="16"/>
                <w:szCs w:val="14"/>
                <w:lang w:eastAsia="et-EE"/>
              </w:rPr>
              <w:t>H</w:t>
            </w:r>
            <w:r w:rsidR="00720E1D" w:rsidRPr="0085356F">
              <w:rPr>
                <w:rFonts w:cs="Times New Roman"/>
                <w:sz w:val="16"/>
                <w:szCs w:val="14"/>
                <w:lang w:eastAsia="et-EE"/>
              </w:rPr>
              <w:t xml:space="preserve">aridusteenuste eest teistelt KOV-idelt </w:t>
            </w:r>
          </w:p>
        </w:tc>
        <w:tc>
          <w:tcPr>
            <w:tcW w:w="910" w:type="pct"/>
            <w:noWrap/>
            <w:hideMark/>
          </w:tcPr>
          <w:p w14:paraId="05F9B693" w14:textId="77777777" w:rsidR="00720E1D" w:rsidRPr="0085356F" w:rsidRDefault="00720E1D" w:rsidP="00ED66AB">
            <w:pPr>
              <w:spacing w:before="40" w:after="40"/>
              <w:jc w:val="right"/>
              <w:rPr>
                <w:rFonts w:cs="Times New Roman"/>
                <w:sz w:val="16"/>
                <w:szCs w:val="14"/>
                <w:lang w:eastAsia="et-EE"/>
              </w:rPr>
            </w:pPr>
            <w:r w:rsidRPr="0085356F">
              <w:rPr>
                <w:rFonts w:cs="Times New Roman"/>
                <w:sz w:val="16"/>
                <w:szCs w:val="14"/>
                <w:lang w:eastAsia="et-EE"/>
              </w:rPr>
              <w:t>2 170 000</w:t>
            </w:r>
          </w:p>
        </w:tc>
      </w:tr>
      <w:tr w:rsidR="0085356F" w:rsidRPr="0085356F" w14:paraId="763D2729" w14:textId="77777777" w:rsidTr="009521F6">
        <w:trPr>
          <w:trHeight w:val="20"/>
        </w:trPr>
        <w:tc>
          <w:tcPr>
            <w:tcW w:w="4090" w:type="pct"/>
            <w:noWrap/>
            <w:hideMark/>
          </w:tcPr>
          <w:p w14:paraId="19AF11EE" w14:textId="24D28A0B" w:rsidR="00720E1D" w:rsidRPr="0085356F" w:rsidRDefault="00C60714" w:rsidP="00ED66AB">
            <w:pPr>
              <w:spacing w:before="40" w:after="40"/>
              <w:rPr>
                <w:rFonts w:cs="Times New Roman"/>
                <w:sz w:val="16"/>
                <w:szCs w:val="14"/>
                <w:lang w:eastAsia="et-EE"/>
              </w:rPr>
            </w:pPr>
            <w:r w:rsidRPr="0085356F">
              <w:rPr>
                <w:rFonts w:cs="Times New Roman"/>
                <w:sz w:val="16"/>
                <w:szCs w:val="14"/>
                <w:lang w:eastAsia="et-EE"/>
              </w:rPr>
              <w:t>L</w:t>
            </w:r>
            <w:r w:rsidR="00720E1D" w:rsidRPr="0085356F">
              <w:rPr>
                <w:rFonts w:cs="Times New Roman"/>
                <w:sz w:val="16"/>
                <w:szCs w:val="14"/>
                <w:lang w:eastAsia="et-EE"/>
              </w:rPr>
              <w:t xml:space="preserve">asteaiateenuste eest teistelt KOV-idelt </w:t>
            </w:r>
          </w:p>
        </w:tc>
        <w:tc>
          <w:tcPr>
            <w:tcW w:w="910" w:type="pct"/>
            <w:noWrap/>
            <w:hideMark/>
          </w:tcPr>
          <w:p w14:paraId="6C4FA3CF" w14:textId="77777777" w:rsidR="00720E1D" w:rsidRPr="0085356F" w:rsidRDefault="00720E1D" w:rsidP="00ED66AB">
            <w:pPr>
              <w:spacing w:before="40" w:after="40"/>
              <w:jc w:val="right"/>
              <w:rPr>
                <w:rFonts w:cs="Times New Roman"/>
                <w:sz w:val="16"/>
                <w:szCs w:val="14"/>
                <w:lang w:eastAsia="et-EE"/>
              </w:rPr>
            </w:pPr>
            <w:r w:rsidRPr="0085356F">
              <w:rPr>
                <w:rFonts w:cs="Times New Roman"/>
                <w:sz w:val="16"/>
                <w:szCs w:val="14"/>
                <w:lang w:eastAsia="et-EE"/>
              </w:rPr>
              <w:t>1 747 000</w:t>
            </w:r>
          </w:p>
        </w:tc>
      </w:tr>
      <w:tr w:rsidR="0085356F" w:rsidRPr="0085356F" w14:paraId="57E24F7B" w14:textId="77777777" w:rsidTr="009521F6">
        <w:trPr>
          <w:trHeight w:val="20"/>
        </w:trPr>
        <w:tc>
          <w:tcPr>
            <w:tcW w:w="4090" w:type="pct"/>
            <w:noWrap/>
            <w:hideMark/>
          </w:tcPr>
          <w:p w14:paraId="23143559" w14:textId="61A44CA4" w:rsidR="00720E1D" w:rsidRPr="0085356F" w:rsidRDefault="00C60714" w:rsidP="00ED66AB">
            <w:pPr>
              <w:spacing w:before="40" w:after="40"/>
              <w:rPr>
                <w:rFonts w:cs="Times New Roman"/>
                <w:sz w:val="16"/>
                <w:szCs w:val="14"/>
                <w:lang w:eastAsia="et-EE"/>
              </w:rPr>
            </w:pPr>
            <w:r w:rsidRPr="0085356F">
              <w:rPr>
                <w:rFonts w:cs="Times New Roman"/>
                <w:sz w:val="16"/>
                <w:szCs w:val="14"/>
                <w:lang w:eastAsia="et-EE"/>
              </w:rPr>
              <w:t>H</w:t>
            </w:r>
            <w:r w:rsidR="00720E1D" w:rsidRPr="0085356F">
              <w:rPr>
                <w:rFonts w:cs="Times New Roman"/>
                <w:sz w:val="16"/>
                <w:szCs w:val="14"/>
                <w:lang w:eastAsia="et-EE"/>
              </w:rPr>
              <w:t>uvikooliteenuste eest teistelt KOV-idelt</w:t>
            </w:r>
          </w:p>
        </w:tc>
        <w:tc>
          <w:tcPr>
            <w:tcW w:w="910" w:type="pct"/>
            <w:noWrap/>
            <w:hideMark/>
          </w:tcPr>
          <w:p w14:paraId="594F6F12" w14:textId="77777777" w:rsidR="00720E1D" w:rsidRPr="0085356F" w:rsidRDefault="00720E1D" w:rsidP="00ED66AB">
            <w:pPr>
              <w:spacing w:before="40" w:after="40"/>
              <w:jc w:val="right"/>
              <w:rPr>
                <w:rFonts w:cs="Times New Roman"/>
                <w:sz w:val="16"/>
                <w:szCs w:val="14"/>
                <w:lang w:eastAsia="et-EE"/>
              </w:rPr>
            </w:pPr>
            <w:r w:rsidRPr="0085356F">
              <w:rPr>
                <w:rFonts w:cs="Times New Roman"/>
                <w:sz w:val="16"/>
                <w:szCs w:val="14"/>
                <w:lang w:eastAsia="et-EE"/>
              </w:rPr>
              <w:t>270 000</w:t>
            </w:r>
          </w:p>
        </w:tc>
      </w:tr>
      <w:tr w:rsidR="0085356F" w:rsidRPr="0085356F" w14:paraId="561FD137" w14:textId="77777777" w:rsidTr="009521F6">
        <w:trPr>
          <w:trHeight w:val="20"/>
        </w:trPr>
        <w:tc>
          <w:tcPr>
            <w:tcW w:w="4090" w:type="pct"/>
            <w:noWrap/>
            <w:hideMark/>
          </w:tcPr>
          <w:p w14:paraId="20100BC9" w14:textId="342C6F6F" w:rsidR="00720E1D" w:rsidRPr="0085356F" w:rsidRDefault="00C60714" w:rsidP="00ED66AB">
            <w:pPr>
              <w:spacing w:before="40" w:after="40"/>
              <w:rPr>
                <w:rFonts w:cs="Times New Roman"/>
                <w:sz w:val="16"/>
                <w:szCs w:val="14"/>
                <w:lang w:eastAsia="et-EE"/>
              </w:rPr>
            </w:pPr>
            <w:r w:rsidRPr="0085356F">
              <w:rPr>
                <w:rFonts w:cs="Times New Roman"/>
                <w:sz w:val="16"/>
                <w:szCs w:val="14"/>
                <w:lang w:eastAsia="et-EE"/>
              </w:rPr>
              <w:t>P</w:t>
            </w:r>
            <w:r w:rsidR="00720E1D" w:rsidRPr="0085356F">
              <w:rPr>
                <w:rFonts w:cs="Times New Roman"/>
                <w:sz w:val="16"/>
                <w:szCs w:val="14"/>
                <w:lang w:eastAsia="et-EE"/>
              </w:rPr>
              <w:t>õhiõppe õppetasu huvikoolides</w:t>
            </w:r>
          </w:p>
        </w:tc>
        <w:tc>
          <w:tcPr>
            <w:tcW w:w="910" w:type="pct"/>
            <w:noWrap/>
            <w:hideMark/>
          </w:tcPr>
          <w:p w14:paraId="22A0D94A" w14:textId="77777777" w:rsidR="00720E1D" w:rsidRPr="0085356F" w:rsidRDefault="00720E1D" w:rsidP="00ED66AB">
            <w:pPr>
              <w:spacing w:before="40" w:after="40"/>
              <w:jc w:val="right"/>
              <w:rPr>
                <w:rFonts w:cs="Times New Roman"/>
                <w:sz w:val="16"/>
                <w:szCs w:val="14"/>
                <w:lang w:eastAsia="et-EE"/>
              </w:rPr>
            </w:pPr>
            <w:r w:rsidRPr="0085356F">
              <w:rPr>
                <w:rFonts w:cs="Times New Roman"/>
                <w:sz w:val="16"/>
                <w:szCs w:val="14"/>
                <w:lang w:eastAsia="et-EE"/>
              </w:rPr>
              <w:t>269 631</w:t>
            </w:r>
          </w:p>
        </w:tc>
      </w:tr>
      <w:tr w:rsidR="0085356F" w:rsidRPr="0085356F" w14:paraId="4327BDB6" w14:textId="77777777" w:rsidTr="009521F6">
        <w:trPr>
          <w:trHeight w:val="20"/>
        </w:trPr>
        <w:tc>
          <w:tcPr>
            <w:tcW w:w="4090" w:type="pct"/>
            <w:noWrap/>
            <w:hideMark/>
          </w:tcPr>
          <w:p w14:paraId="1DAA202C" w14:textId="6B354DDC" w:rsidR="00720E1D" w:rsidRPr="0085356F" w:rsidRDefault="00C60714" w:rsidP="00ED66AB">
            <w:pPr>
              <w:spacing w:before="40" w:after="40"/>
              <w:rPr>
                <w:rFonts w:cs="Times New Roman"/>
                <w:sz w:val="16"/>
                <w:szCs w:val="14"/>
                <w:lang w:eastAsia="et-EE"/>
              </w:rPr>
            </w:pPr>
            <w:r w:rsidRPr="0085356F">
              <w:rPr>
                <w:rFonts w:cs="Times New Roman"/>
                <w:sz w:val="16"/>
                <w:szCs w:val="14"/>
                <w:lang w:eastAsia="et-EE"/>
              </w:rPr>
              <w:t>E</w:t>
            </w:r>
            <w:r w:rsidR="00720E1D" w:rsidRPr="0085356F">
              <w:rPr>
                <w:rFonts w:cs="Times New Roman"/>
                <w:sz w:val="16"/>
                <w:szCs w:val="14"/>
                <w:lang w:eastAsia="et-EE"/>
              </w:rPr>
              <w:t>ttevalmistus- ja vabaklassi õppetasu huvikoolides</w:t>
            </w:r>
          </w:p>
        </w:tc>
        <w:tc>
          <w:tcPr>
            <w:tcW w:w="910" w:type="pct"/>
            <w:noWrap/>
            <w:hideMark/>
          </w:tcPr>
          <w:p w14:paraId="22A0EEC2" w14:textId="77777777" w:rsidR="00720E1D" w:rsidRPr="0085356F" w:rsidRDefault="00720E1D" w:rsidP="00ED66AB">
            <w:pPr>
              <w:spacing w:before="40" w:after="40"/>
              <w:jc w:val="right"/>
              <w:rPr>
                <w:rFonts w:cs="Times New Roman"/>
                <w:sz w:val="16"/>
                <w:szCs w:val="14"/>
                <w:lang w:eastAsia="et-EE"/>
              </w:rPr>
            </w:pPr>
            <w:r w:rsidRPr="0085356F">
              <w:rPr>
                <w:rFonts w:cs="Times New Roman"/>
                <w:sz w:val="16"/>
                <w:szCs w:val="14"/>
                <w:lang w:eastAsia="et-EE"/>
              </w:rPr>
              <w:t>127 190</w:t>
            </w:r>
          </w:p>
        </w:tc>
      </w:tr>
      <w:tr w:rsidR="0085356F" w:rsidRPr="0085356F" w14:paraId="50B8ED91" w14:textId="77777777" w:rsidTr="009521F6">
        <w:trPr>
          <w:trHeight w:val="20"/>
        </w:trPr>
        <w:tc>
          <w:tcPr>
            <w:tcW w:w="4090" w:type="pct"/>
            <w:noWrap/>
            <w:hideMark/>
          </w:tcPr>
          <w:p w14:paraId="66A5CDD3" w14:textId="43141ABD" w:rsidR="00720E1D" w:rsidRPr="0085356F" w:rsidRDefault="00C60714" w:rsidP="00ED66AB">
            <w:pPr>
              <w:spacing w:before="40" w:after="40"/>
              <w:rPr>
                <w:rFonts w:cs="Times New Roman"/>
                <w:sz w:val="16"/>
                <w:szCs w:val="14"/>
                <w:lang w:eastAsia="et-EE"/>
              </w:rPr>
            </w:pPr>
            <w:r w:rsidRPr="0085356F">
              <w:rPr>
                <w:rFonts w:cs="Times New Roman"/>
                <w:sz w:val="16"/>
                <w:szCs w:val="14"/>
                <w:lang w:eastAsia="et-EE"/>
              </w:rPr>
              <w:t>T</w:t>
            </w:r>
            <w:r w:rsidR="00720E1D" w:rsidRPr="0085356F">
              <w:rPr>
                <w:rFonts w:cs="Times New Roman"/>
                <w:sz w:val="16"/>
                <w:szCs w:val="14"/>
                <w:lang w:eastAsia="et-EE"/>
              </w:rPr>
              <w:t>ulud kutseõppest</w:t>
            </w:r>
          </w:p>
        </w:tc>
        <w:tc>
          <w:tcPr>
            <w:tcW w:w="910" w:type="pct"/>
            <w:noWrap/>
            <w:hideMark/>
          </w:tcPr>
          <w:p w14:paraId="01D60846" w14:textId="77777777" w:rsidR="00720E1D" w:rsidRPr="0085356F" w:rsidRDefault="00720E1D" w:rsidP="00ED66AB">
            <w:pPr>
              <w:spacing w:before="40" w:after="40"/>
              <w:jc w:val="right"/>
              <w:rPr>
                <w:rFonts w:cs="Times New Roman"/>
                <w:sz w:val="16"/>
                <w:szCs w:val="14"/>
                <w:lang w:eastAsia="et-EE"/>
              </w:rPr>
            </w:pPr>
            <w:r w:rsidRPr="0085356F">
              <w:rPr>
                <w:rFonts w:cs="Times New Roman"/>
                <w:sz w:val="16"/>
                <w:szCs w:val="14"/>
                <w:lang w:eastAsia="et-EE"/>
              </w:rPr>
              <w:t>1 150 353</w:t>
            </w:r>
          </w:p>
        </w:tc>
      </w:tr>
      <w:tr w:rsidR="0085356F" w:rsidRPr="0085356F" w14:paraId="2FC86905" w14:textId="77777777" w:rsidTr="009521F6">
        <w:trPr>
          <w:trHeight w:val="20"/>
        </w:trPr>
        <w:tc>
          <w:tcPr>
            <w:tcW w:w="4090" w:type="pct"/>
            <w:noWrap/>
            <w:hideMark/>
          </w:tcPr>
          <w:p w14:paraId="617EB7B2" w14:textId="7F970F26" w:rsidR="00720E1D" w:rsidRPr="0085356F" w:rsidRDefault="00C60714" w:rsidP="00ED66AB">
            <w:pPr>
              <w:spacing w:before="40" w:after="40"/>
              <w:rPr>
                <w:rFonts w:cs="Times New Roman"/>
                <w:sz w:val="16"/>
                <w:szCs w:val="14"/>
                <w:lang w:eastAsia="et-EE"/>
              </w:rPr>
            </w:pPr>
            <w:r w:rsidRPr="0085356F">
              <w:rPr>
                <w:rFonts w:cs="Times New Roman"/>
                <w:sz w:val="16"/>
                <w:szCs w:val="14"/>
                <w:lang w:eastAsia="et-EE"/>
              </w:rPr>
              <w:t>Õ</w:t>
            </w:r>
            <w:r w:rsidR="00720E1D" w:rsidRPr="0085356F">
              <w:rPr>
                <w:rFonts w:cs="Times New Roman"/>
                <w:sz w:val="16"/>
                <w:szCs w:val="14"/>
                <w:lang w:eastAsia="et-EE"/>
              </w:rPr>
              <w:t>ppekava välisest tegevusest saadud koolide tulu</w:t>
            </w:r>
          </w:p>
        </w:tc>
        <w:tc>
          <w:tcPr>
            <w:tcW w:w="910" w:type="pct"/>
            <w:noWrap/>
            <w:hideMark/>
          </w:tcPr>
          <w:p w14:paraId="555A0506" w14:textId="77777777" w:rsidR="00720E1D" w:rsidRPr="0085356F" w:rsidRDefault="00720E1D" w:rsidP="00ED66AB">
            <w:pPr>
              <w:spacing w:before="40" w:after="40"/>
              <w:jc w:val="right"/>
              <w:rPr>
                <w:rFonts w:cs="Times New Roman"/>
                <w:sz w:val="16"/>
                <w:szCs w:val="14"/>
                <w:lang w:eastAsia="et-EE"/>
              </w:rPr>
            </w:pPr>
            <w:r w:rsidRPr="0085356F">
              <w:rPr>
                <w:rFonts w:cs="Times New Roman"/>
                <w:sz w:val="16"/>
                <w:szCs w:val="14"/>
                <w:lang w:eastAsia="et-EE"/>
              </w:rPr>
              <w:t>166 552</w:t>
            </w:r>
          </w:p>
        </w:tc>
      </w:tr>
      <w:tr w:rsidR="0085356F" w:rsidRPr="0085356F" w14:paraId="4FAA451A" w14:textId="77777777" w:rsidTr="009521F6">
        <w:trPr>
          <w:trHeight w:val="20"/>
        </w:trPr>
        <w:tc>
          <w:tcPr>
            <w:tcW w:w="4090" w:type="pct"/>
            <w:noWrap/>
            <w:hideMark/>
          </w:tcPr>
          <w:p w14:paraId="3671C4A7" w14:textId="1B2E1845" w:rsidR="00720E1D" w:rsidRPr="0085356F" w:rsidRDefault="00C60714" w:rsidP="00ED66AB">
            <w:pPr>
              <w:spacing w:before="40" w:after="40"/>
              <w:rPr>
                <w:rFonts w:cs="Times New Roman"/>
                <w:sz w:val="16"/>
                <w:szCs w:val="14"/>
                <w:lang w:eastAsia="et-EE"/>
              </w:rPr>
            </w:pPr>
            <w:r w:rsidRPr="0085356F">
              <w:rPr>
                <w:rFonts w:cs="Times New Roman"/>
                <w:sz w:val="16"/>
                <w:szCs w:val="14"/>
                <w:lang w:eastAsia="et-EE"/>
              </w:rPr>
              <w:t>R</w:t>
            </w:r>
            <w:r w:rsidR="00720E1D" w:rsidRPr="0085356F">
              <w:rPr>
                <w:rFonts w:cs="Times New Roman"/>
                <w:sz w:val="16"/>
                <w:szCs w:val="14"/>
                <w:lang w:eastAsia="et-EE"/>
              </w:rPr>
              <w:t>ehabilitatsiooniteenuse osutamise tulu</w:t>
            </w:r>
          </w:p>
        </w:tc>
        <w:tc>
          <w:tcPr>
            <w:tcW w:w="910" w:type="pct"/>
            <w:noWrap/>
            <w:hideMark/>
          </w:tcPr>
          <w:p w14:paraId="4591FA5B" w14:textId="77777777" w:rsidR="00720E1D" w:rsidRPr="0085356F" w:rsidRDefault="00720E1D" w:rsidP="00ED66AB">
            <w:pPr>
              <w:spacing w:before="40" w:after="40"/>
              <w:jc w:val="right"/>
              <w:rPr>
                <w:rFonts w:cs="Times New Roman"/>
                <w:sz w:val="16"/>
                <w:szCs w:val="14"/>
                <w:lang w:eastAsia="et-EE"/>
              </w:rPr>
            </w:pPr>
            <w:r w:rsidRPr="0085356F">
              <w:rPr>
                <w:rFonts w:cs="Times New Roman"/>
                <w:sz w:val="16"/>
                <w:szCs w:val="14"/>
                <w:lang w:eastAsia="et-EE"/>
              </w:rPr>
              <w:t>270 121</w:t>
            </w:r>
          </w:p>
        </w:tc>
      </w:tr>
      <w:tr w:rsidR="0085356F" w:rsidRPr="0085356F" w14:paraId="1C00B30A" w14:textId="77777777" w:rsidTr="009521F6">
        <w:trPr>
          <w:trHeight w:val="20"/>
        </w:trPr>
        <w:tc>
          <w:tcPr>
            <w:tcW w:w="4090" w:type="pct"/>
            <w:noWrap/>
            <w:hideMark/>
          </w:tcPr>
          <w:p w14:paraId="5229DB5F" w14:textId="77777777" w:rsidR="00720E1D" w:rsidRPr="0085356F" w:rsidRDefault="00720E1D" w:rsidP="00ED66AB">
            <w:pPr>
              <w:spacing w:before="40" w:after="40"/>
              <w:rPr>
                <w:rFonts w:cs="Times New Roman"/>
                <w:sz w:val="16"/>
                <w:szCs w:val="14"/>
                <w:lang w:eastAsia="et-EE"/>
              </w:rPr>
            </w:pPr>
            <w:r w:rsidRPr="0085356F">
              <w:rPr>
                <w:rFonts w:cs="Times New Roman"/>
                <w:sz w:val="16"/>
                <w:szCs w:val="14"/>
                <w:lang w:eastAsia="et-EE"/>
              </w:rPr>
              <w:t>Hariduse Tugiteenuste Keskuse tulu</w:t>
            </w:r>
          </w:p>
        </w:tc>
        <w:tc>
          <w:tcPr>
            <w:tcW w:w="910" w:type="pct"/>
            <w:noWrap/>
            <w:hideMark/>
          </w:tcPr>
          <w:p w14:paraId="2AD1BF0E" w14:textId="77777777" w:rsidR="00720E1D" w:rsidRPr="0085356F" w:rsidRDefault="00720E1D" w:rsidP="00ED66AB">
            <w:pPr>
              <w:spacing w:before="40" w:after="40"/>
              <w:jc w:val="right"/>
              <w:rPr>
                <w:rFonts w:cs="Times New Roman"/>
                <w:sz w:val="16"/>
                <w:szCs w:val="14"/>
                <w:lang w:eastAsia="et-EE"/>
              </w:rPr>
            </w:pPr>
            <w:r w:rsidRPr="0085356F">
              <w:rPr>
                <w:rFonts w:cs="Times New Roman"/>
                <w:sz w:val="16"/>
                <w:szCs w:val="14"/>
                <w:lang w:eastAsia="et-EE"/>
              </w:rPr>
              <w:t>45 000</w:t>
            </w:r>
          </w:p>
        </w:tc>
      </w:tr>
      <w:tr w:rsidR="0085356F" w:rsidRPr="0085356F" w14:paraId="3934C304" w14:textId="77777777" w:rsidTr="009521F6">
        <w:trPr>
          <w:trHeight w:val="20"/>
        </w:trPr>
        <w:tc>
          <w:tcPr>
            <w:tcW w:w="4090" w:type="pct"/>
            <w:noWrap/>
            <w:hideMark/>
          </w:tcPr>
          <w:p w14:paraId="61E13BE8" w14:textId="7027C196" w:rsidR="00720E1D" w:rsidRPr="0085356F" w:rsidRDefault="00C60714" w:rsidP="00ED66AB">
            <w:pPr>
              <w:spacing w:before="40" w:after="40"/>
              <w:rPr>
                <w:rFonts w:cs="Times New Roman"/>
                <w:sz w:val="16"/>
                <w:szCs w:val="14"/>
                <w:lang w:eastAsia="et-EE"/>
              </w:rPr>
            </w:pPr>
            <w:r w:rsidRPr="0085356F">
              <w:rPr>
                <w:rFonts w:cs="Times New Roman"/>
                <w:sz w:val="16"/>
                <w:szCs w:val="14"/>
                <w:lang w:eastAsia="et-EE"/>
              </w:rPr>
              <w:t>L</w:t>
            </w:r>
            <w:r w:rsidR="00720E1D" w:rsidRPr="0085356F">
              <w:rPr>
                <w:rFonts w:cs="Times New Roman"/>
                <w:sz w:val="16"/>
                <w:szCs w:val="14"/>
                <w:lang w:eastAsia="et-EE"/>
              </w:rPr>
              <w:t>asteaia basseini kasutamise tulu</w:t>
            </w:r>
          </w:p>
        </w:tc>
        <w:tc>
          <w:tcPr>
            <w:tcW w:w="910" w:type="pct"/>
            <w:noWrap/>
            <w:hideMark/>
          </w:tcPr>
          <w:p w14:paraId="18C412BE" w14:textId="77777777" w:rsidR="00720E1D" w:rsidRPr="0085356F" w:rsidRDefault="00720E1D" w:rsidP="00ED66AB">
            <w:pPr>
              <w:spacing w:before="40" w:after="40"/>
              <w:jc w:val="right"/>
              <w:rPr>
                <w:rFonts w:cs="Times New Roman"/>
                <w:sz w:val="16"/>
                <w:szCs w:val="14"/>
                <w:lang w:eastAsia="et-EE"/>
              </w:rPr>
            </w:pPr>
            <w:r w:rsidRPr="0085356F">
              <w:rPr>
                <w:rFonts w:cs="Times New Roman"/>
                <w:sz w:val="16"/>
                <w:szCs w:val="14"/>
                <w:lang w:eastAsia="et-EE"/>
              </w:rPr>
              <w:t>9 300</w:t>
            </w:r>
          </w:p>
        </w:tc>
      </w:tr>
      <w:tr w:rsidR="0085356F" w:rsidRPr="0085356F" w14:paraId="75D0CBDB" w14:textId="77777777" w:rsidTr="00ED66AB">
        <w:trPr>
          <w:trHeight w:val="20"/>
        </w:trPr>
        <w:tc>
          <w:tcPr>
            <w:tcW w:w="4090" w:type="pct"/>
            <w:tcBorders>
              <w:bottom w:val="nil"/>
            </w:tcBorders>
            <w:noWrap/>
            <w:hideMark/>
          </w:tcPr>
          <w:p w14:paraId="382A346A" w14:textId="1EFAA61B" w:rsidR="00720E1D" w:rsidRPr="0085356F" w:rsidRDefault="00C60714" w:rsidP="00ED66AB">
            <w:pPr>
              <w:spacing w:before="40" w:after="40"/>
              <w:rPr>
                <w:rFonts w:cs="Times New Roman"/>
                <w:sz w:val="16"/>
                <w:szCs w:val="14"/>
                <w:lang w:eastAsia="et-EE"/>
              </w:rPr>
            </w:pPr>
            <w:r w:rsidRPr="0085356F">
              <w:rPr>
                <w:rFonts w:cs="Times New Roman"/>
                <w:sz w:val="16"/>
                <w:szCs w:val="14"/>
                <w:lang w:eastAsia="et-EE"/>
              </w:rPr>
              <w:t>M</w:t>
            </w:r>
            <w:r w:rsidR="00720E1D" w:rsidRPr="0085356F">
              <w:rPr>
                <w:rFonts w:cs="Times New Roman"/>
                <w:sz w:val="16"/>
                <w:szCs w:val="14"/>
                <w:lang w:eastAsia="et-EE"/>
              </w:rPr>
              <w:t>uud tulud</w:t>
            </w:r>
          </w:p>
        </w:tc>
        <w:tc>
          <w:tcPr>
            <w:tcW w:w="910" w:type="pct"/>
            <w:tcBorders>
              <w:bottom w:val="nil"/>
            </w:tcBorders>
            <w:noWrap/>
            <w:hideMark/>
          </w:tcPr>
          <w:p w14:paraId="462996AE" w14:textId="77777777" w:rsidR="00720E1D" w:rsidRPr="0085356F" w:rsidRDefault="00720E1D" w:rsidP="00ED66AB">
            <w:pPr>
              <w:spacing w:before="40" w:after="40"/>
              <w:jc w:val="right"/>
              <w:rPr>
                <w:rFonts w:cs="Times New Roman"/>
                <w:sz w:val="16"/>
                <w:szCs w:val="14"/>
                <w:lang w:eastAsia="et-EE"/>
              </w:rPr>
            </w:pPr>
            <w:r w:rsidRPr="0085356F">
              <w:rPr>
                <w:rFonts w:cs="Times New Roman"/>
                <w:sz w:val="16"/>
                <w:szCs w:val="14"/>
                <w:lang w:eastAsia="et-EE"/>
              </w:rPr>
              <w:t>18 000</w:t>
            </w:r>
          </w:p>
        </w:tc>
      </w:tr>
    </w:tbl>
    <w:p w14:paraId="2C7DC62B" w14:textId="77777777" w:rsidR="00CB2A29" w:rsidRPr="0085356F" w:rsidRDefault="00CB2A29" w:rsidP="009521F6">
      <w:pPr>
        <w:spacing w:line="252" w:lineRule="auto"/>
        <w:rPr>
          <w:szCs w:val="24"/>
        </w:rPr>
      </w:pPr>
    </w:p>
    <w:p w14:paraId="2CC498D8" w14:textId="790AC03C" w:rsidR="00712322" w:rsidRPr="0085356F" w:rsidRDefault="00712322" w:rsidP="00CB2A29">
      <w:r w:rsidRPr="0085356F">
        <w:t xml:space="preserve">Koolieelse lasteasutuse kohatasu on reguleeritud </w:t>
      </w:r>
      <w:hyperlink r:id="rId55" w:history="1">
        <w:r w:rsidRPr="0085356F">
          <w:rPr>
            <w:rStyle w:val="Hyperlink"/>
            <w:rFonts w:ascii="Inter" w:hAnsi="Inter" w:cs="Calibri"/>
            <w:color w:val="auto"/>
            <w:szCs w:val="24"/>
          </w:rPr>
          <w:t>koolieelse lasteasutuse seaduse</w:t>
        </w:r>
      </w:hyperlink>
      <w:r w:rsidRPr="0085356F">
        <w:t xml:space="preserve"> (KELS) § 27 lg-s 3. Vanemate kaetav osa ühe lapse kohta ei või ületada 20</w:t>
      </w:r>
      <w:r w:rsidR="00C60714" w:rsidRPr="0085356F">
        <w:t xml:space="preserve">% </w:t>
      </w:r>
      <w:r w:rsidRPr="0085356F">
        <w:t>Vabariigi Valitsuse kehtestatud palga alammäärast. Tartu linnavolikogu 30.06.2016 määrus</w:t>
      </w:r>
      <w:r w:rsidR="00AF18DE" w:rsidRPr="0085356F">
        <w:t>e</w:t>
      </w:r>
      <w:r w:rsidRPr="0085356F">
        <w:t xml:space="preserve"> nr 115 „</w:t>
      </w:r>
      <w:hyperlink r:id="rId56" w:history="1">
        <w:r w:rsidRPr="0085356F">
          <w:rPr>
            <w:rStyle w:val="Hyperlink"/>
            <w:rFonts w:ascii="Inter" w:hAnsi="Inter" w:cs="Calibri"/>
            <w:color w:val="auto"/>
            <w:szCs w:val="24"/>
          </w:rPr>
          <w:t>Tartu linna koolieelsete munitsipaallasteasutuste rahastamisel vanemate poolt kaetava osa määra kehtestamine</w:t>
        </w:r>
      </w:hyperlink>
      <w:r w:rsidRPr="0085356F">
        <w:t xml:space="preserve">“ </w:t>
      </w:r>
      <w:r w:rsidR="00AF18DE" w:rsidRPr="0085356F">
        <w:t xml:space="preserve">§ 1 lg 1 </w:t>
      </w:r>
      <w:r w:rsidRPr="0085356F">
        <w:t>sätestab, et koolieelsete munitsipaallasteasutuste rahastamisel moodustab lapsevanema kaetav osa</w:t>
      </w:r>
      <w:r w:rsidR="00AF18DE" w:rsidRPr="0085356F">
        <w:t xml:space="preserve"> alates 2023. a</w:t>
      </w:r>
      <w:r w:rsidR="00C60714" w:rsidRPr="0085356F">
        <w:t>astast</w:t>
      </w:r>
      <w:r w:rsidRPr="0085356F">
        <w:t xml:space="preserve"> ühes kuus </w:t>
      </w:r>
      <w:r w:rsidR="00AF18DE" w:rsidRPr="0085356F">
        <w:t>81 eurot (</w:t>
      </w:r>
      <w:r w:rsidRPr="0085356F">
        <w:t>kui laps kasutab lasteasutuses kohta täiskoormusega</w:t>
      </w:r>
      <w:r w:rsidR="00814259" w:rsidRPr="0085356F">
        <w:t xml:space="preserve">, </w:t>
      </w:r>
      <w:r w:rsidRPr="0085356F">
        <w:t>osakoormuse</w:t>
      </w:r>
      <w:r w:rsidR="00814259" w:rsidRPr="0085356F">
        <w:t xml:space="preserve"> korral</w:t>
      </w:r>
      <w:r w:rsidRPr="0085356F">
        <w:t xml:space="preserve"> on lapsevanema kaetav osa ühes kuus lapse koormuse ja </w:t>
      </w:r>
      <w:r w:rsidR="00814259" w:rsidRPr="0085356F">
        <w:t>täiskoormuse kohatasu</w:t>
      </w:r>
      <w:r w:rsidRPr="0085356F">
        <w:t xml:space="preserve"> korrutis)</w:t>
      </w:r>
      <w:r w:rsidR="00814259" w:rsidRPr="0085356F">
        <w:t>.</w:t>
      </w:r>
      <w:r w:rsidRPr="0085356F">
        <w:t xml:space="preserve"> Kui lapsevanemal on kaks või enam last, kes kasutavad kohta koolieelses lasteasutuses või lapsehoius, siis peab ta maksma kohatasu: 100% vanuselt noorima lapse eest, 50% vanuselt järgmise lapse eest, kolmanda ja järgneva lapse eest kohatasu maksma ei pea. Eesti Reformierakonna, Isamaa Erakonna ja Sotsiaaldemokraatliku Erakonna </w:t>
      </w:r>
      <w:hyperlink r:id="rId57" w:history="1">
        <w:r w:rsidRPr="0085356F">
          <w:rPr>
            <w:rStyle w:val="Hyperlink"/>
            <w:rFonts w:ascii="Inter" w:hAnsi="Inter" w:cs="Calibri"/>
            <w:color w:val="auto"/>
            <w:szCs w:val="24"/>
          </w:rPr>
          <w:t>koalitsioonileping</w:t>
        </w:r>
      </w:hyperlink>
      <w:r w:rsidRPr="0085356F">
        <w:t xml:space="preserve"> Tartu linna juhtimiseks aastatel 2021-2025 näeb ette, et lasteaia kohatasu ei tõuse</w:t>
      </w:r>
      <w:r w:rsidR="00586E6F" w:rsidRPr="0085356F">
        <w:t xml:space="preserve"> 2021. a</w:t>
      </w:r>
      <w:r w:rsidR="00C60714" w:rsidRPr="0085356F">
        <w:t>asta</w:t>
      </w:r>
      <w:r w:rsidR="00586E6F" w:rsidRPr="0085356F">
        <w:t xml:space="preserve"> hinnast kõrgemaks</w:t>
      </w:r>
      <w:r w:rsidRPr="0085356F">
        <w:t xml:space="preserve"> ning alates teisest lapsest saadavad soodustused jäävad püsima.</w:t>
      </w:r>
    </w:p>
    <w:p w14:paraId="5C0684A9" w14:textId="6ADFC6AD" w:rsidR="00712322" w:rsidRPr="0085356F" w:rsidRDefault="00712322" w:rsidP="00CB2A29">
      <w:r w:rsidRPr="0085356F">
        <w:t xml:space="preserve">Lapse toidukulu lasteasutuses katab </w:t>
      </w:r>
      <w:hyperlink r:id="rId58" w:history="1">
        <w:r w:rsidRPr="0085356F">
          <w:rPr>
            <w:rStyle w:val="Hyperlink"/>
            <w:rFonts w:ascii="Inter" w:hAnsi="Inter" w:cs="Calibri"/>
            <w:color w:val="auto"/>
            <w:szCs w:val="24"/>
          </w:rPr>
          <w:t>KELS-i</w:t>
        </w:r>
      </w:hyperlink>
      <w:r w:rsidRPr="0085356F">
        <w:t xml:space="preserve"> § 27 lg 2 alusel lapsevanem. Lapse toidukulu päevamaksumuse otsustab hoolekogu ja kinnitab direktor. Vahendid toitlustamise korraldamiseks planeeritakse lapsepõhiselt pearahana</w:t>
      </w:r>
      <w:r w:rsidR="00C60714" w:rsidRPr="0085356F">
        <w:t>,</w:t>
      </w:r>
      <w:r w:rsidRPr="0085356F">
        <w:t xml:space="preserve"> lähtudes laste arvust ja kavandatavast toidupäevade arvust. Tulud on kavandatud 2</w:t>
      </w:r>
      <w:r w:rsidR="00273C6C" w:rsidRPr="0085356F">
        <w:t>5</w:t>
      </w:r>
      <w:r w:rsidRPr="0085356F">
        <w:t xml:space="preserve"> munitsipaallasteaiale ja </w:t>
      </w:r>
      <w:r w:rsidR="00273C6C" w:rsidRPr="0085356F">
        <w:t>6</w:t>
      </w:r>
      <w:r w:rsidRPr="0085356F">
        <w:t xml:space="preserve"> munitsipaalhoiule. </w:t>
      </w:r>
    </w:p>
    <w:p w14:paraId="011C40DC" w14:textId="6AC0F27D" w:rsidR="00712322" w:rsidRPr="0085356F" w:rsidRDefault="00712322" w:rsidP="00CB2A29">
      <w:r w:rsidRPr="0085356F">
        <w:lastRenderedPageBreak/>
        <w:t xml:space="preserve">Laekumine teistelt KOVidelt lasteaia teenuse eest on reguleeritud koolieelse </w:t>
      </w:r>
      <w:hyperlink r:id="rId59" w:history="1">
        <w:r w:rsidRPr="0085356F">
          <w:rPr>
            <w:rStyle w:val="Hyperlink"/>
            <w:rFonts w:ascii="Inter" w:hAnsi="Inter" w:cs="Calibri"/>
            <w:color w:val="auto"/>
            <w:szCs w:val="24"/>
          </w:rPr>
          <w:t>lasteasutuse seaduses</w:t>
        </w:r>
      </w:hyperlink>
      <w:r w:rsidRPr="0085356F">
        <w:t xml:space="preserve"> (KELS), mis sätestab, et lasteasutuse valla- või linnaeelarvest kaetavate majandamiskulude, personali töötasu ja sotsiaalmaksu ning õppevahendite kulude katmises osalevad täies ulatuses teised vallad või linnad proportsionaalselt nende haldusterritooriumil elavate selles lasteasutuses käivate laste arvuga (KELS § 27 lg 6). Valla- või linnavalitsus kinnitab igaks eelarveaastaks lasteasutuse majandamiskulude, personali töötasu ja sotsiaalmaksu ning õppevahendite kulu arvestusliku maksumuse ühe lapse kohta (KELS § 27 lg 7). </w:t>
      </w:r>
      <w:r w:rsidR="008204DE" w:rsidRPr="0085356F">
        <w:t>Prognoosi kohaselt</w:t>
      </w:r>
      <w:r w:rsidRPr="0085356F">
        <w:t xml:space="preserve"> on koolieelsetes lasteasutustes keskmiselt 3</w:t>
      </w:r>
      <w:r w:rsidR="008204DE" w:rsidRPr="0085356F">
        <w:t>27</w:t>
      </w:r>
      <w:r w:rsidRPr="0085356F">
        <w:t xml:space="preserve"> teiste omavalitsuste territooriumil elavat last</w:t>
      </w:r>
      <w:r w:rsidR="008204DE" w:rsidRPr="0085356F">
        <w:t xml:space="preserve"> (2022. a 393 last)</w:t>
      </w:r>
      <w:r w:rsidRPr="0085356F">
        <w:t>.</w:t>
      </w:r>
    </w:p>
    <w:p w14:paraId="33F0D5E5" w14:textId="1B5A765C" w:rsidR="00712322" w:rsidRPr="0085356F" w:rsidRDefault="00712322" w:rsidP="00CB2A29">
      <w:r w:rsidRPr="0085356F">
        <w:t xml:space="preserve">Laekumine teistelt KOVidelt haridusteenuse eest on reguleeritud </w:t>
      </w:r>
      <w:hyperlink r:id="rId60" w:history="1">
        <w:r w:rsidRPr="0085356F">
          <w:rPr>
            <w:rStyle w:val="Hyperlink"/>
            <w:rFonts w:ascii="Inter" w:hAnsi="Inter" w:cs="Calibri"/>
            <w:color w:val="auto"/>
            <w:szCs w:val="24"/>
          </w:rPr>
          <w:t>põhikooli- ja gümnaasiumiseaduses</w:t>
        </w:r>
      </w:hyperlink>
      <w:r w:rsidRPr="0085356F">
        <w:t xml:space="preserve"> (PGS § 83 lg 1), mis sätestab, et munitsipaalkooli tegevuskulude katmises osalevad täies ulatuses teised vallad või linnad proportsionaalselt selles koolis õppivate õpilaste arvuga, kelle rahvastikuregistri järgne elukoht asub nende valdade või linnade haldusterritooriumil. Tartu linn teatab munitsipaalkoolide tegevuskulude katmises osalevatele valdadele ja linnadele igal aastal õppekoha tegevuskulu arvestusliku maksumuse ühe õpilase kohta. Õppekoha tegevuskulu arvestuslik maksumus õpilase kohta saadakse linna munitsipaalkoolide eelarveaastaks planeeritavate tegevuskulude summa jagamisel linna territooriumil asuvates munitsipaalkoolides õppivate õpilaste arvuga eelarveaastale eelneva aasta 10. novembri seisuga hariduse infosüsteemi alusel. </w:t>
      </w:r>
      <w:r w:rsidR="008204DE" w:rsidRPr="0085356F">
        <w:t>Prognoosi kohaselt on 2023. a</w:t>
      </w:r>
      <w:r w:rsidR="00C60714" w:rsidRPr="0085356F">
        <w:t>astal</w:t>
      </w:r>
      <w:r w:rsidR="008204DE" w:rsidRPr="0085356F">
        <w:t xml:space="preserve"> Tartu linna koolides keskmiselt</w:t>
      </w:r>
      <w:r w:rsidRPr="0085356F">
        <w:t xml:space="preserve"> </w:t>
      </w:r>
      <w:r w:rsidR="008204DE" w:rsidRPr="0085356F">
        <w:t>2123</w:t>
      </w:r>
      <w:r w:rsidRPr="0085356F">
        <w:t xml:space="preserve"> </w:t>
      </w:r>
      <w:r w:rsidR="008204DE" w:rsidRPr="0085356F">
        <w:t>teiste omavalitsuste territooriumil elavat last (2022. a 2032 last)</w:t>
      </w:r>
      <w:r w:rsidRPr="0085356F">
        <w:t>.</w:t>
      </w:r>
    </w:p>
    <w:p w14:paraId="394A7ED8" w14:textId="6DE8E9B3" w:rsidR="00712322" w:rsidRPr="0085356F" w:rsidRDefault="00712322" w:rsidP="00CB2A29">
      <w:r w:rsidRPr="0085356F">
        <w:t xml:space="preserve">Teistelt omavalitsustelt laekub tulu nende territooriumile registreeritud laste koolitamise eest Tartu huvikoolides vastavalt sõlmitud lepingutele. PGS-ile ning KELS-ile vastavat teiste KOVide poolt huvikooli tegevuskulude katmist ei ole huvikooli seaduses sätestatud. Arvestuste kohaselt õpib Tartu linna huvikoolides aastas keskmiselt </w:t>
      </w:r>
      <w:r w:rsidR="008204DE" w:rsidRPr="0085356F">
        <w:t>117 (2022. a 100)</w:t>
      </w:r>
      <w:r w:rsidRPr="0085356F">
        <w:t xml:space="preserve"> õpilast teistest KOVidest.</w:t>
      </w:r>
    </w:p>
    <w:p w14:paraId="01D19EB7" w14:textId="10AEAF71" w:rsidR="008E72D9" w:rsidRPr="0085356F" w:rsidRDefault="00A45FE3" w:rsidP="00CB2A29">
      <w:pPr>
        <w:rPr>
          <w:rFonts w:cstheme="minorHAnsi"/>
        </w:rPr>
      </w:pPr>
      <w:hyperlink r:id="rId61" w:history="1">
        <w:r w:rsidR="008E72D9" w:rsidRPr="0085356F">
          <w:rPr>
            <w:rStyle w:val="Hyperlink"/>
            <w:rFonts w:ascii="Inter" w:hAnsi="Inter" w:cstheme="minorHAnsi"/>
            <w:color w:val="auto"/>
            <w:szCs w:val="24"/>
          </w:rPr>
          <w:t>Huvikooli seadus</w:t>
        </w:r>
      </w:hyperlink>
      <w:r w:rsidR="008E72D9" w:rsidRPr="0085356F">
        <w:rPr>
          <w:rFonts w:cstheme="minorHAnsi"/>
        </w:rPr>
        <w:t xml:space="preserve"> lubab huvikoolil põhitegevusega seotud tasuliste teenuste osutamist. Õpilaste õppetasu suuruse kinnitamise on volikogu delegeerinud asutuste juhtidele ning õppetasust vabastamist reguleerib Tartu Linnavalitsuse </w:t>
      </w:r>
      <w:hyperlink r:id="rId62" w:history="1">
        <w:r w:rsidR="008E72D9" w:rsidRPr="0085356F">
          <w:rPr>
            <w:rStyle w:val="Hyperlink"/>
            <w:rFonts w:ascii="Inter" w:hAnsi="Inter" w:cstheme="minorHAnsi"/>
            <w:color w:val="auto"/>
            <w:szCs w:val="24"/>
          </w:rPr>
          <w:t>29.01.2019 istungi protokolli</w:t>
        </w:r>
      </w:hyperlink>
      <w:r w:rsidR="008E72D9" w:rsidRPr="0085356F">
        <w:rPr>
          <w:rFonts w:cstheme="minorHAnsi"/>
        </w:rPr>
        <w:t xml:space="preserve"> nr 7 punkt 2, mille alusel on huvikoolides õigus vabastada õppetasust kuni </w:t>
      </w:r>
      <w:r w:rsidR="00C60714" w:rsidRPr="0085356F">
        <w:rPr>
          <w:rFonts w:cstheme="minorHAnsi"/>
        </w:rPr>
        <w:t>15%</w:t>
      </w:r>
      <w:r w:rsidR="008E72D9" w:rsidRPr="0085356F">
        <w:rPr>
          <w:rFonts w:cstheme="minorHAnsi"/>
        </w:rPr>
        <w:t xml:space="preserve"> linnavalitsuse rahastatavatel õpilaskohtadel õppijatest. Kooli direktori käskkirjaga on kinnitatud õppetasust vabastamise kord.</w:t>
      </w:r>
    </w:p>
    <w:p w14:paraId="61C274CC" w14:textId="05B11367" w:rsidR="008E72D9" w:rsidRPr="0085356F" w:rsidRDefault="008E72D9" w:rsidP="00CB2A29">
      <w:pPr>
        <w:rPr>
          <w:rFonts w:cstheme="minorHAnsi"/>
        </w:rPr>
      </w:pPr>
      <w:bookmarkStart w:id="41" w:name="_Hlk119398054"/>
      <w:r w:rsidRPr="0085356F">
        <w:rPr>
          <w:rFonts w:cstheme="minorHAnsi"/>
          <w:iCs/>
        </w:rPr>
        <w:t>Õppetasu põhiõppes</w:t>
      </w:r>
      <w:r w:rsidRPr="0085356F">
        <w:rPr>
          <w:rFonts w:cstheme="minorHAnsi"/>
        </w:rPr>
        <w:t xml:space="preserve"> </w:t>
      </w:r>
      <w:r w:rsidR="00B76535" w:rsidRPr="0085356F">
        <w:t xml:space="preserve">laekub 663 (2022. a 690 õpilast) õpilase õppetöös osalemise eest. Põhiõppe õppetasu suurus õppeaastal </w:t>
      </w:r>
      <w:r w:rsidR="00C60714" w:rsidRPr="0085356F">
        <w:t xml:space="preserve">Tartu </w:t>
      </w:r>
      <w:r w:rsidR="00B76535" w:rsidRPr="0085356F">
        <w:t>I Muusikakoolis ja</w:t>
      </w:r>
      <w:r w:rsidR="00C60714" w:rsidRPr="0085356F">
        <w:t xml:space="preserve"> Tartu</w:t>
      </w:r>
      <w:r w:rsidR="00B76535" w:rsidRPr="0085356F">
        <w:t xml:space="preserve"> II Muusikakoolis on 450 eurot, </w:t>
      </w:r>
      <w:r w:rsidR="00C60714" w:rsidRPr="0085356F">
        <w:t xml:space="preserve">Tartu </w:t>
      </w:r>
      <w:r w:rsidR="00B76535" w:rsidRPr="0085356F">
        <w:t>Lastekunstikoolis 306 eurot ning Ilmatsalu Muusikakoolis 270 eurot.</w:t>
      </w:r>
    </w:p>
    <w:p w14:paraId="56475D5D" w14:textId="739A0690" w:rsidR="001F5555" w:rsidRPr="0085356F" w:rsidRDefault="008E72D9" w:rsidP="00CB2A29">
      <w:pPr>
        <w:rPr>
          <w:rFonts w:cstheme="minorHAnsi"/>
        </w:rPr>
      </w:pPr>
      <w:r w:rsidRPr="0085356F">
        <w:rPr>
          <w:rFonts w:cstheme="minorHAnsi"/>
          <w:iCs/>
        </w:rPr>
        <w:t>Huvikoolide õppetasu ettevalmistus- ja vabaklassi õppes osalemise eest</w:t>
      </w:r>
      <w:r w:rsidRPr="0085356F">
        <w:rPr>
          <w:rFonts w:cstheme="minorHAnsi"/>
        </w:rPr>
        <w:t xml:space="preserve"> on </w:t>
      </w:r>
      <w:bookmarkEnd w:id="41"/>
      <w:r w:rsidR="00B76535" w:rsidRPr="0085356F">
        <w:t xml:space="preserve">kavandatud 281 õpilaselt (I </w:t>
      </w:r>
      <w:r w:rsidR="00C60714" w:rsidRPr="0085356F">
        <w:t>m</w:t>
      </w:r>
      <w:r w:rsidR="00B76535" w:rsidRPr="0085356F">
        <w:t xml:space="preserve">uusikakoolis 71, II </w:t>
      </w:r>
      <w:r w:rsidR="00C60714" w:rsidRPr="0085356F">
        <w:t>m</w:t>
      </w:r>
      <w:r w:rsidR="00B76535" w:rsidRPr="0085356F">
        <w:t>uusikakoolis 53 ja Lastekunstikoolis 157). Muusikakoolides on õppetasu individuaalõppe korral kuni 160 eurot kuus, rühmaõppes keskmiselt 40 eurot kuus. Tasu suurus oleneb individuaaltundide mahust nädalas. Kunstikoolis on õppetasu laste (vanuses 5-10 eluaastat) ja noorte (vanuses 11-16)</w:t>
      </w:r>
      <w:r w:rsidR="00C60714" w:rsidRPr="0085356F">
        <w:t xml:space="preserve"> </w:t>
      </w:r>
      <w:r w:rsidR="00B76535" w:rsidRPr="0085356F">
        <w:t>kunstistuudios ning</w:t>
      </w:r>
      <w:r w:rsidR="00C60714" w:rsidRPr="0085356F">
        <w:t xml:space="preserve"> </w:t>
      </w:r>
      <w:r w:rsidR="00B76535" w:rsidRPr="0085356F">
        <w:t>stuudioõppes (vanuses 17-26) 34 kuni 39 eurot kuus.</w:t>
      </w:r>
    </w:p>
    <w:p w14:paraId="0E7EAAD3" w14:textId="1D0217C0" w:rsidR="00C75991" w:rsidRPr="0085356F" w:rsidRDefault="00C60714" w:rsidP="00CB2A29">
      <w:pPr>
        <w:rPr>
          <w:rFonts w:cstheme="minorHAnsi"/>
        </w:rPr>
      </w:pPr>
      <w:r w:rsidRPr="0085356F">
        <w:rPr>
          <w:rFonts w:cstheme="minorHAnsi"/>
        </w:rPr>
        <w:t>Tartu Rakendusliku Kolledži (VOCO)</w:t>
      </w:r>
      <w:r w:rsidR="00C75991" w:rsidRPr="0085356F">
        <w:rPr>
          <w:rFonts w:cstheme="minorHAnsi"/>
        </w:rPr>
        <w:t xml:space="preserve"> kõige suurem käive tuleb majutus- ja toitlustusosakonna õppebaasidest ehk toitlustusest ja majutusest. Sellest suurima osa moodustab oma kooli õpilaste toitlustamine, mida osa õppijate</w:t>
      </w:r>
      <w:r w:rsidRPr="0085356F">
        <w:rPr>
          <w:rFonts w:cstheme="minorHAnsi"/>
        </w:rPr>
        <w:t xml:space="preserve"> puhul</w:t>
      </w:r>
      <w:r w:rsidR="00C75991" w:rsidRPr="0085356F">
        <w:rPr>
          <w:rFonts w:cstheme="minorHAnsi"/>
        </w:rPr>
        <w:t xml:space="preserve"> toetatakse ka riigi poolt eraldatud toidutoetusega. Toitlustusüksustele valmistavad omakorda toodangut ka toiduainete tehnoloogia osakonna praktikabaasid lihatöökoda ning pagari- ja kondiitritöökoda. Toitlustusüksuse moodustavad Kopli tn õppekorpuses asuvad kaks sööklat, õpilaste peetav kohvik Meliss ning Põllu tn õppekorpuses asuv söökla. </w:t>
      </w:r>
      <w:r w:rsidRPr="0085356F">
        <w:rPr>
          <w:rFonts w:cstheme="minorHAnsi"/>
        </w:rPr>
        <w:t xml:space="preserve">Toitlustuse ja turismi osakonna </w:t>
      </w:r>
      <w:r w:rsidR="00C75991" w:rsidRPr="0085356F">
        <w:rPr>
          <w:rFonts w:cstheme="minorHAnsi"/>
        </w:rPr>
        <w:t xml:space="preserve">õppebaasiks on ka õppehotell. Majutus- ja toitlustuse üksusi toetab pesumaja, </w:t>
      </w:r>
      <w:r w:rsidR="00997412" w:rsidRPr="0085356F">
        <w:rPr>
          <w:rFonts w:cstheme="minorHAnsi"/>
        </w:rPr>
        <w:t>mis</w:t>
      </w:r>
      <w:r w:rsidR="00C75991" w:rsidRPr="0085356F">
        <w:rPr>
          <w:rFonts w:cstheme="minorHAnsi"/>
        </w:rPr>
        <w:t xml:space="preserve"> lisaks oma maja vajadustele teenindab ka </w:t>
      </w:r>
      <w:r w:rsidRPr="0085356F">
        <w:rPr>
          <w:rFonts w:cstheme="minorHAnsi"/>
        </w:rPr>
        <w:t xml:space="preserve">muid </w:t>
      </w:r>
      <w:r w:rsidR="00C75991" w:rsidRPr="0085356F">
        <w:rPr>
          <w:rFonts w:cstheme="minorHAnsi"/>
        </w:rPr>
        <w:t>kliente.</w:t>
      </w:r>
    </w:p>
    <w:p w14:paraId="36BEC787" w14:textId="475EEF34" w:rsidR="00C75991" w:rsidRPr="0085356F" w:rsidRDefault="00C75991" w:rsidP="00CB2A29">
      <w:pPr>
        <w:rPr>
          <w:rFonts w:cstheme="minorHAnsi"/>
        </w:rPr>
      </w:pPr>
      <w:r w:rsidRPr="0085356F">
        <w:rPr>
          <w:rFonts w:cstheme="minorHAnsi"/>
        </w:rPr>
        <w:t>Tei</w:t>
      </w:r>
      <w:r w:rsidR="00C60714" w:rsidRPr="0085356F">
        <w:rPr>
          <w:rFonts w:cstheme="minorHAnsi"/>
        </w:rPr>
        <w:t xml:space="preserve">ne </w:t>
      </w:r>
      <w:r w:rsidRPr="0085356F">
        <w:rPr>
          <w:rFonts w:cstheme="minorHAnsi"/>
        </w:rPr>
        <w:t xml:space="preserve">suurim tulude teenija on </w:t>
      </w:r>
      <w:r w:rsidR="00C60714" w:rsidRPr="0085356F">
        <w:rPr>
          <w:rFonts w:cstheme="minorHAnsi"/>
        </w:rPr>
        <w:t>Tartu Rakendusliku Kolledži</w:t>
      </w:r>
      <w:r w:rsidRPr="0085356F">
        <w:rPr>
          <w:rFonts w:cstheme="minorHAnsi"/>
        </w:rPr>
        <w:t xml:space="preserve"> </w:t>
      </w:r>
      <w:r w:rsidR="00C60714" w:rsidRPr="0085356F">
        <w:rPr>
          <w:rFonts w:cstheme="minorHAnsi"/>
        </w:rPr>
        <w:t>k</w:t>
      </w:r>
      <w:r w:rsidRPr="0085356F">
        <w:rPr>
          <w:rFonts w:cstheme="minorHAnsi"/>
        </w:rPr>
        <w:t>oolitus</w:t>
      </w:r>
      <w:r w:rsidR="00C60714" w:rsidRPr="0085356F">
        <w:rPr>
          <w:rFonts w:cstheme="minorHAnsi"/>
        </w:rPr>
        <w:t>keskus ehk VOCO Koolitused</w:t>
      </w:r>
      <w:r w:rsidRPr="0085356F">
        <w:rPr>
          <w:rFonts w:cstheme="minorHAnsi"/>
        </w:rPr>
        <w:t xml:space="preserve">, mis viib läbi tasulist täiskasvanute täiendkoolitust. Lisaks eelnimetatule teenitakse tulu juuksurite </w:t>
      </w:r>
      <w:r w:rsidRPr="0085356F">
        <w:rPr>
          <w:rFonts w:cstheme="minorHAnsi"/>
        </w:rPr>
        <w:lastRenderedPageBreak/>
        <w:t>ja spa</w:t>
      </w:r>
      <w:r w:rsidR="00997412" w:rsidRPr="0085356F">
        <w:rPr>
          <w:rFonts w:cstheme="minorHAnsi"/>
        </w:rPr>
        <w:t>a</w:t>
      </w:r>
      <w:r w:rsidRPr="0085356F">
        <w:rPr>
          <w:rFonts w:cstheme="minorHAnsi"/>
        </w:rPr>
        <w:t>teenindajate, auto</w:t>
      </w:r>
      <w:r w:rsidR="00C60714" w:rsidRPr="0085356F">
        <w:rPr>
          <w:rFonts w:cstheme="minorHAnsi"/>
        </w:rPr>
        <w:t>osakonna</w:t>
      </w:r>
      <w:r w:rsidRPr="0085356F">
        <w:rPr>
          <w:rFonts w:cstheme="minorHAnsi"/>
        </w:rPr>
        <w:t xml:space="preserve"> ning ehituse ja puiduosakon</w:t>
      </w:r>
      <w:r w:rsidR="00C60714" w:rsidRPr="0085356F">
        <w:rPr>
          <w:rFonts w:cstheme="minorHAnsi"/>
        </w:rPr>
        <w:t>na</w:t>
      </w:r>
      <w:r w:rsidRPr="0085356F">
        <w:rPr>
          <w:rFonts w:cstheme="minorHAnsi"/>
        </w:rPr>
        <w:t xml:space="preserve"> õppebaasides tehtavatest töödest. </w:t>
      </w:r>
    </w:p>
    <w:p w14:paraId="4ADC161A" w14:textId="78EB3D72" w:rsidR="008E72D9" w:rsidRPr="0085356F" w:rsidRDefault="00F137F3" w:rsidP="00CB2A29">
      <w:r w:rsidRPr="0085356F">
        <w:rPr>
          <w:rFonts w:cstheme="minorHAnsi"/>
        </w:rPr>
        <w:t>Koolide tulud on õppekavavälisest tegevusest kavandatud v</w:t>
      </w:r>
      <w:r w:rsidR="008E72D9" w:rsidRPr="0085356F">
        <w:rPr>
          <w:rFonts w:cstheme="minorHAnsi"/>
        </w:rPr>
        <w:t>ahendid eelkõige huviringidelt.</w:t>
      </w:r>
      <w:r w:rsidR="00441D40" w:rsidRPr="0085356F">
        <w:rPr>
          <w:rFonts w:cstheme="minorHAnsi"/>
        </w:rPr>
        <w:t xml:space="preserve"> Herbert Masingu Koolis kavandatakse tulu sotsiaalse rehabilitatsiooniteenuse osutamise eest (tugispetsialistide teenused), kus arvelduspartner on Sotsiaalkindlustusamet. </w:t>
      </w:r>
      <w:r w:rsidR="008E72D9" w:rsidRPr="0085356F">
        <w:t>Lastea</w:t>
      </w:r>
      <w:r w:rsidR="00C60714" w:rsidRPr="0085356F">
        <w:t>edades</w:t>
      </w:r>
      <w:r w:rsidR="008E72D9" w:rsidRPr="0085356F">
        <w:t xml:space="preserve"> Tripsik </w:t>
      </w:r>
      <w:r w:rsidR="007845D2" w:rsidRPr="0085356F">
        <w:t xml:space="preserve">ja Pääsupesa </w:t>
      </w:r>
      <w:r w:rsidR="008E72D9" w:rsidRPr="0085356F">
        <w:t>organiseeritakse la</w:t>
      </w:r>
      <w:r w:rsidR="00C60714" w:rsidRPr="0085356F">
        <w:t>pse</w:t>
      </w:r>
      <w:r w:rsidR="008E72D9" w:rsidRPr="0085356F">
        <w:t xml:space="preserve">vanemate kulul ujumise algõpet. </w:t>
      </w:r>
    </w:p>
    <w:p w14:paraId="55C899E4" w14:textId="28D43117" w:rsidR="00F137F3" w:rsidRPr="0085356F" w:rsidRDefault="00DC0621" w:rsidP="009521F6">
      <w:pPr>
        <w:rPr>
          <w:rFonts w:cstheme="minorHAnsi"/>
        </w:rPr>
      </w:pPr>
      <w:r w:rsidRPr="0085356F">
        <w:rPr>
          <w:rFonts w:cstheme="minorHAnsi"/>
        </w:rPr>
        <w:t xml:space="preserve">Muude tulude alla planeeritakse tasu </w:t>
      </w:r>
      <w:r w:rsidR="00441D40" w:rsidRPr="0085356F">
        <w:rPr>
          <w:rFonts w:cstheme="minorHAnsi"/>
        </w:rPr>
        <w:t xml:space="preserve">eelkooli teenuselt, praktikate juhendamisest, koolitustegevusest, huvikoolide </w:t>
      </w:r>
      <w:r w:rsidRPr="0085356F">
        <w:rPr>
          <w:rFonts w:cstheme="minorHAnsi"/>
        </w:rPr>
        <w:t>õpperuumide kasutusse andmisest, muusikakoolide valitsemisel olevate muusikainstrumentide õpi</w:t>
      </w:r>
      <w:r w:rsidR="00441D40" w:rsidRPr="0085356F">
        <w:rPr>
          <w:rFonts w:cstheme="minorHAnsi"/>
        </w:rPr>
        <w:t>laste kasutusse andmise rendist jms.</w:t>
      </w:r>
    </w:p>
    <w:p w14:paraId="0BC4A56F" w14:textId="0D843C7B" w:rsidR="007D6FC1" w:rsidRPr="005E3070" w:rsidRDefault="007D6FC1" w:rsidP="005E3070">
      <w:pPr>
        <w:pStyle w:val="Heading4"/>
        <w:rPr>
          <w:rStyle w:val="Heading5Char"/>
          <w:rFonts w:ascii="Tartu Kodanik" w:hAnsi="Tartu Kodanik"/>
        </w:rPr>
      </w:pPr>
      <w:r w:rsidRPr="005E3070">
        <w:rPr>
          <w:rStyle w:val="Heading5Char"/>
          <w:rFonts w:ascii="Tartu Kodanik" w:hAnsi="Tartu Kodanik"/>
        </w:rPr>
        <w:t>Tulud kultuuri- ja kunstialasest tegevusest</w:t>
      </w:r>
    </w:p>
    <w:p w14:paraId="3E07613A" w14:textId="4572516F" w:rsidR="00CF5924" w:rsidRPr="0085356F" w:rsidRDefault="00CF5924" w:rsidP="0044028A">
      <w:r w:rsidRPr="0085356F">
        <w:t>Tulude kasv tuleneb mänguasjamuuseumi omatulude ligi kahekordsest kasvust.</w:t>
      </w:r>
      <w:r w:rsidR="00987523" w:rsidRPr="0085356F">
        <w:t xml:space="preserve"> Teiste asutuste tulud on kavandatud ligikaudu 2022. a</w:t>
      </w:r>
      <w:r w:rsidR="00257A04" w:rsidRPr="0085356F">
        <w:t>asta</w:t>
      </w:r>
      <w:r w:rsidR="00987523" w:rsidRPr="0085356F">
        <w:t xml:space="preserve"> eelarve tasemel.</w:t>
      </w:r>
      <w:r w:rsidR="00C92EF5" w:rsidRPr="0085356F">
        <w:t xml:space="preserve"> Asutuste teenuste hindade kinnitamine on delegeeritud asutuste juhtidele.</w:t>
      </w:r>
    </w:p>
    <w:p w14:paraId="4615E479" w14:textId="71588F93" w:rsidR="0044028A" w:rsidRPr="0085356F" w:rsidRDefault="0044028A" w:rsidP="009521F6">
      <w:pPr>
        <w:pStyle w:val="Tabelijajoonisepealkiricvi"/>
      </w:pPr>
      <w:r w:rsidRPr="0085356F">
        <w:t>Tabel</w:t>
      </w:r>
      <w:r w:rsidR="00EC22E4" w:rsidRPr="0085356F">
        <w:t xml:space="preserve"> 10</w:t>
      </w:r>
      <w:r w:rsidRPr="0085356F">
        <w:t>. Tartu linnale laekuv tulu kultuuri- ja kunstialasest tegevusest</w:t>
      </w:r>
    </w:p>
    <w:tbl>
      <w:tblPr>
        <w:tblW w:w="5000" w:type="pct"/>
        <w:tblCellMar>
          <w:left w:w="70" w:type="dxa"/>
          <w:right w:w="70" w:type="dxa"/>
        </w:tblCellMar>
        <w:tblLook w:val="04A0" w:firstRow="1" w:lastRow="0" w:firstColumn="1" w:lastColumn="0" w:noHBand="0" w:noVBand="1"/>
      </w:tblPr>
      <w:tblGrid>
        <w:gridCol w:w="7655"/>
        <w:gridCol w:w="1417"/>
      </w:tblGrid>
      <w:tr w:rsidR="0085356F" w:rsidRPr="0085356F" w14:paraId="7D55D07F" w14:textId="77777777" w:rsidTr="00AE7593">
        <w:trPr>
          <w:trHeight w:val="20"/>
          <w:tblHeader/>
        </w:trPr>
        <w:tc>
          <w:tcPr>
            <w:tcW w:w="4219" w:type="pct"/>
            <w:tcBorders>
              <w:bottom w:val="single" w:sz="4" w:space="0" w:color="auto"/>
              <w:right w:val="single" w:sz="4" w:space="0" w:color="auto"/>
            </w:tcBorders>
            <w:shd w:val="clear" w:color="auto" w:fill="auto"/>
            <w:noWrap/>
            <w:vAlign w:val="center"/>
            <w:hideMark/>
          </w:tcPr>
          <w:p w14:paraId="2B06B08D" w14:textId="77777777" w:rsidR="00720E1D" w:rsidRPr="0085356F" w:rsidRDefault="00720E1D" w:rsidP="00775020">
            <w:pPr>
              <w:spacing w:before="40" w:after="40"/>
              <w:jc w:val="left"/>
              <w:rPr>
                <w:rFonts w:cs="Times New Roman"/>
                <w:b/>
                <w:bCs/>
                <w:sz w:val="16"/>
                <w:szCs w:val="14"/>
                <w:lang w:eastAsia="et-EE"/>
              </w:rPr>
            </w:pPr>
            <w:r w:rsidRPr="0085356F">
              <w:rPr>
                <w:rFonts w:cs="Times New Roman"/>
                <w:b/>
                <w:bCs/>
                <w:sz w:val="16"/>
                <w:szCs w:val="14"/>
                <w:lang w:eastAsia="et-EE"/>
              </w:rPr>
              <w:t>Tulu nimetus</w:t>
            </w:r>
          </w:p>
        </w:tc>
        <w:tc>
          <w:tcPr>
            <w:tcW w:w="781" w:type="pct"/>
            <w:tcBorders>
              <w:left w:val="single" w:sz="4" w:space="0" w:color="auto"/>
              <w:bottom w:val="single" w:sz="4" w:space="0" w:color="auto"/>
            </w:tcBorders>
            <w:shd w:val="clear" w:color="auto" w:fill="auto"/>
            <w:vAlign w:val="center"/>
            <w:hideMark/>
          </w:tcPr>
          <w:p w14:paraId="3AAFEDC2" w14:textId="77777777" w:rsidR="00720E1D" w:rsidRPr="0085356F" w:rsidRDefault="00720E1D" w:rsidP="00775020">
            <w:pPr>
              <w:spacing w:before="40" w:after="40"/>
              <w:jc w:val="right"/>
              <w:rPr>
                <w:rFonts w:cs="Times New Roman"/>
                <w:b/>
                <w:bCs/>
                <w:sz w:val="16"/>
                <w:szCs w:val="14"/>
                <w:lang w:eastAsia="et-EE"/>
              </w:rPr>
            </w:pPr>
            <w:r w:rsidRPr="0085356F">
              <w:rPr>
                <w:rFonts w:cs="Times New Roman"/>
                <w:b/>
                <w:bCs/>
                <w:sz w:val="16"/>
                <w:szCs w:val="14"/>
                <w:lang w:eastAsia="et-EE"/>
              </w:rPr>
              <w:t>Summa</w:t>
            </w:r>
          </w:p>
        </w:tc>
      </w:tr>
      <w:tr w:rsidR="0085356F" w:rsidRPr="0085356F" w14:paraId="0439025F" w14:textId="77777777" w:rsidTr="00AE7593">
        <w:trPr>
          <w:trHeight w:val="20"/>
        </w:trPr>
        <w:tc>
          <w:tcPr>
            <w:tcW w:w="4219" w:type="pct"/>
            <w:tcBorders>
              <w:top w:val="nil"/>
              <w:bottom w:val="single" w:sz="4" w:space="0" w:color="auto"/>
              <w:right w:val="single" w:sz="4" w:space="0" w:color="auto"/>
            </w:tcBorders>
            <w:shd w:val="clear" w:color="auto" w:fill="auto"/>
            <w:vAlign w:val="center"/>
            <w:hideMark/>
          </w:tcPr>
          <w:p w14:paraId="602C9A36" w14:textId="77777777" w:rsidR="00720E1D" w:rsidRPr="0085356F" w:rsidRDefault="00720E1D" w:rsidP="009521F6">
            <w:pPr>
              <w:spacing w:before="40" w:after="40"/>
              <w:rPr>
                <w:rFonts w:cs="Times New Roman"/>
                <w:b/>
                <w:bCs/>
                <w:sz w:val="16"/>
                <w:szCs w:val="14"/>
                <w:lang w:eastAsia="et-EE"/>
              </w:rPr>
            </w:pPr>
            <w:r w:rsidRPr="0085356F">
              <w:rPr>
                <w:rFonts w:cs="Times New Roman"/>
                <w:b/>
                <w:bCs/>
                <w:sz w:val="16"/>
                <w:szCs w:val="14"/>
                <w:lang w:eastAsia="et-EE"/>
              </w:rPr>
              <w:t>Tulud KULTUURI- ja KUNSTIALASEST TEGEVUSEST kokku:</w:t>
            </w:r>
          </w:p>
        </w:tc>
        <w:tc>
          <w:tcPr>
            <w:tcW w:w="781" w:type="pct"/>
            <w:tcBorders>
              <w:top w:val="nil"/>
              <w:left w:val="single" w:sz="4" w:space="0" w:color="auto"/>
              <w:bottom w:val="single" w:sz="4" w:space="0" w:color="auto"/>
            </w:tcBorders>
            <w:shd w:val="clear" w:color="auto" w:fill="auto"/>
            <w:vAlign w:val="center"/>
            <w:hideMark/>
          </w:tcPr>
          <w:p w14:paraId="2A24F00C" w14:textId="77777777" w:rsidR="00720E1D" w:rsidRPr="0085356F" w:rsidRDefault="00720E1D" w:rsidP="00775020">
            <w:pPr>
              <w:spacing w:before="40" w:after="40"/>
              <w:jc w:val="right"/>
              <w:rPr>
                <w:rFonts w:cs="Times New Roman"/>
                <w:b/>
                <w:bCs/>
                <w:sz w:val="16"/>
                <w:szCs w:val="14"/>
                <w:lang w:eastAsia="et-EE"/>
              </w:rPr>
            </w:pPr>
            <w:r w:rsidRPr="0085356F">
              <w:rPr>
                <w:rFonts w:cs="Times New Roman"/>
                <w:b/>
                <w:bCs/>
                <w:sz w:val="16"/>
                <w:szCs w:val="14"/>
                <w:lang w:eastAsia="et-EE"/>
              </w:rPr>
              <w:t>349 165</w:t>
            </w:r>
          </w:p>
        </w:tc>
      </w:tr>
      <w:tr w:rsidR="0085356F" w:rsidRPr="0085356F" w14:paraId="6FA3689E" w14:textId="77777777" w:rsidTr="00AE7593">
        <w:trPr>
          <w:trHeight w:val="20"/>
        </w:trPr>
        <w:tc>
          <w:tcPr>
            <w:tcW w:w="4219" w:type="pct"/>
            <w:tcBorders>
              <w:top w:val="nil"/>
              <w:bottom w:val="single" w:sz="4" w:space="0" w:color="auto"/>
              <w:right w:val="single" w:sz="4" w:space="0" w:color="auto"/>
            </w:tcBorders>
            <w:shd w:val="clear" w:color="auto" w:fill="auto"/>
            <w:noWrap/>
            <w:vAlign w:val="center"/>
            <w:hideMark/>
          </w:tcPr>
          <w:p w14:paraId="1A1CB6F4" w14:textId="2EFE1ABB" w:rsidR="00720E1D" w:rsidRPr="0085356F" w:rsidRDefault="00C60714" w:rsidP="009521F6">
            <w:pPr>
              <w:spacing w:before="40" w:after="40"/>
              <w:rPr>
                <w:rFonts w:cs="Times New Roman"/>
                <w:sz w:val="16"/>
                <w:szCs w:val="14"/>
                <w:lang w:eastAsia="et-EE"/>
              </w:rPr>
            </w:pPr>
            <w:r w:rsidRPr="0085356F">
              <w:rPr>
                <w:rFonts w:cs="Times New Roman"/>
                <w:sz w:val="16"/>
                <w:szCs w:val="14"/>
                <w:lang w:eastAsia="et-EE"/>
              </w:rPr>
              <w:t>M</w:t>
            </w:r>
            <w:r w:rsidR="00720E1D" w:rsidRPr="0085356F">
              <w:rPr>
                <w:rFonts w:cs="Times New Roman"/>
                <w:sz w:val="16"/>
                <w:szCs w:val="14"/>
                <w:lang w:eastAsia="et-EE"/>
              </w:rPr>
              <w:t>uuseumide tasulised teenused</w:t>
            </w:r>
          </w:p>
        </w:tc>
        <w:tc>
          <w:tcPr>
            <w:tcW w:w="781" w:type="pct"/>
            <w:tcBorders>
              <w:top w:val="nil"/>
              <w:left w:val="single" w:sz="4" w:space="0" w:color="auto"/>
              <w:bottom w:val="single" w:sz="4" w:space="0" w:color="auto"/>
            </w:tcBorders>
            <w:shd w:val="clear" w:color="auto" w:fill="auto"/>
            <w:noWrap/>
            <w:vAlign w:val="center"/>
            <w:hideMark/>
          </w:tcPr>
          <w:p w14:paraId="5AA36A35" w14:textId="77777777" w:rsidR="00720E1D" w:rsidRPr="0085356F" w:rsidRDefault="00720E1D" w:rsidP="00775020">
            <w:pPr>
              <w:spacing w:before="40" w:after="40"/>
              <w:jc w:val="right"/>
              <w:rPr>
                <w:rFonts w:cs="Times New Roman"/>
                <w:sz w:val="16"/>
                <w:szCs w:val="14"/>
                <w:lang w:eastAsia="et-EE"/>
              </w:rPr>
            </w:pPr>
            <w:r w:rsidRPr="0085356F">
              <w:rPr>
                <w:rFonts w:cs="Times New Roman"/>
                <w:sz w:val="16"/>
                <w:szCs w:val="14"/>
                <w:lang w:eastAsia="et-EE"/>
              </w:rPr>
              <w:t>188 810</w:t>
            </w:r>
          </w:p>
        </w:tc>
      </w:tr>
      <w:tr w:rsidR="0085356F" w:rsidRPr="0085356F" w14:paraId="13D9EDBB" w14:textId="77777777" w:rsidTr="00AE7593">
        <w:trPr>
          <w:trHeight w:val="20"/>
        </w:trPr>
        <w:tc>
          <w:tcPr>
            <w:tcW w:w="4219" w:type="pct"/>
            <w:tcBorders>
              <w:top w:val="single" w:sz="4" w:space="0" w:color="auto"/>
              <w:bottom w:val="single" w:sz="4" w:space="0" w:color="auto"/>
              <w:right w:val="single" w:sz="4" w:space="0" w:color="auto"/>
            </w:tcBorders>
            <w:shd w:val="clear" w:color="auto" w:fill="auto"/>
            <w:noWrap/>
            <w:vAlign w:val="center"/>
            <w:hideMark/>
          </w:tcPr>
          <w:p w14:paraId="6AF16C15" w14:textId="6B84D09F" w:rsidR="00720E1D" w:rsidRPr="0085356F" w:rsidRDefault="00C60714" w:rsidP="009521F6">
            <w:pPr>
              <w:spacing w:before="40" w:after="40"/>
              <w:rPr>
                <w:rFonts w:cs="Times New Roman"/>
                <w:sz w:val="16"/>
                <w:szCs w:val="14"/>
                <w:lang w:eastAsia="et-EE"/>
              </w:rPr>
            </w:pPr>
            <w:r w:rsidRPr="0085356F">
              <w:rPr>
                <w:rFonts w:cs="Times New Roman"/>
                <w:sz w:val="16"/>
                <w:szCs w:val="14"/>
                <w:lang w:eastAsia="et-EE"/>
              </w:rPr>
              <w:t>R</w:t>
            </w:r>
            <w:r w:rsidR="00720E1D" w:rsidRPr="0085356F">
              <w:rPr>
                <w:rFonts w:cs="Times New Roman"/>
                <w:sz w:val="16"/>
                <w:szCs w:val="14"/>
                <w:lang w:eastAsia="et-EE"/>
              </w:rPr>
              <w:t>aamatukogu tasulised teenused</w:t>
            </w:r>
          </w:p>
        </w:tc>
        <w:tc>
          <w:tcPr>
            <w:tcW w:w="781" w:type="pct"/>
            <w:tcBorders>
              <w:top w:val="single" w:sz="4" w:space="0" w:color="auto"/>
              <w:left w:val="single" w:sz="4" w:space="0" w:color="auto"/>
              <w:bottom w:val="single" w:sz="4" w:space="0" w:color="auto"/>
            </w:tcBorders>
            <w:shd w:val="clear" w:color="auto" w:fill="auto"/>
            <w:noWrap/>
            <w:vAlign w:val="center"/>
            <w:hideMark/>
          </w:tcPr>
          <w:p w14:paraId="4ACC570B" w14:textId="77777777" w:rsidR="00720E1D" w:rsidRPr="0085356F" w:rsidRDefault="00720E1D" w:rsidP="00775020">
            <w:pPr>
              <w:spacing w:before="40" w:after="40"/>
              <w:jc w:val="right"/>
              <w:rPr>
                <w:rFonts w:cs="Times New Roman"/>
                <w:sz w:val="16"/>
                <w:szCs w:val="14"/>
                <w:lang w:eastAsia="et-EE"/>
              </w:rPr>
            </w:pPr>
            <w:r w:rsidRPr="0085356F">
              <w:rPr>
                <w:rFonts w:cs="Times New Roman"/>
                <w:sz w:val="16"/>
                <w:szCs w:val="14"/>
                <w:lang w:eastAsia="et-EE"/>
              </w:rPr>
              <w:t>30 350</w:t>
            </w:r>
          </w:p>
        </w:tc>
      </w:tr>
      <w:tr w:rsidR="0085356F" w:rsidRPr="0085356F" w14:paraId="25A8D2B7" w14:textId="77777777" w:rsidTr="00AE7593">
        <w:trPr>
          <w:trHeight w:val="20"/>
        </w:trPr>
        <w:tc>
          <w:tcPr>
            <w:tcW w:w="4219" w:type="pct"/>
            <w:tcBorders>
              <w:top w:val="single" w:sz="4" w:space="0" w:color="auto"/>
              <w:bottom w:val="single" w:sz="4" w:space="0" w:color="auto"/>
              <w:right w:val="single" w:sz="4" w:space="0" w:color="auto"/>
            </w:tcBorders>
            <w:shd w:val="clear" w:color="auto" w:fill="auto"/>
            <w:vAlign w:val="center"/>
            <w:hideMark/>
          </w:tcPr>
          <w:p w14:paraId="2A81D974" w14:textId="36E7D69A" w:rsidR="00720E1D" w:rsidRPr="0085356F" w:rsidRDefault="00720E1D" w:rsidP="009521F6">
            <w:pPr>
              <w:spacing w:before="40" w:after="40"/>
              <w:rPr>
                <w:rFonts w:cs="Times New Roman"/>
                <w:sz w:val="16"/>
                <w:szCs w:val="14"/>
                <w:lang w:eastAsia="et-EE"/>
              </w:rPr>
            </w:pPr>
            <w:r w:rsidRPr="0085356F">
              <w:rPr>
                <w:rFonts w:cs="Times New Roman"/>
                <w:sz w:val="16"/>
                <w:szCs w:val="14"/>
                <w:lang w:eastAsia="et-EE"/>
              </w:rPr>
              <w:t>Tiigi Seltsimaja teenused</w:t>
            </w:r>
          </w:p>
        </w:tc>
        <w:tc>
          <w:tcPr>
            <w:tcW w:w="781" w:type="pct"/>
            <w:tcBorders>
              <w:top w:val="single" w:sz="4" w:space="0" w:color="auto"/>
              <w:left w:val="single" w:sz="4" w:space="0" w:color="auto"/>
              <w:bottom w:val="single" w:sz="4" w:space="0" w:color="auto"/>
            </w:tcBorders>
            <w:shd w:val="clear" w:color="auto" w:fill="auto"/>
            <w:noWrap/>
            <w:vAlign w:val="center"/>
            <w:hideMark/>
          </w:tcPr>
          <w:p w14:paraId="52800BA9" w14:textId="77777777" w:rsidR="00720E1D" w:rsidRPr="0085356F" w:rsidRDefault="00720E1D" w:rsidP="00775020">
            <w:pPr>
              <w:spacing w:before="40" w:after="40"/>
              <w:jc w:val="right"/>
              <w:rPr>
                <w:rFonts w:cs="Times New Roman"/>
                <w:sz w:val="16"/>
                <w:szCs w:val="14"/>
                <w:lang w:eastAsia="et-EE"/>
              </w:rPr>
            </w:pPr>
            <w:r w:rsidRPr="0085356F">
              <w:rPr>
                <w:rFonts w:cs="Times New Roman"/>
                <w:sz w:val="16"/>
                <w:szCs w:val="14"/>
                <w:lang w:eastAsia="et-EE"/>
              </w:rPr>
              <w:t>95 000</w:t>
            </w:r>
          </w:p>
        </w:tc>
      </w:tr>
      <w:tr w:rsidR="0085356F" w:rsidRPr="0085356F" w14:paraId="7BC655CA" w14:textId="77777777" w:rsidTr="00AE7593">
        <w:trPr>
          <w:trHeight w:val="20"/>
        </w:trPr>
        <w:tc>
          <w:tcPr>
            <w:tcW w:w="4219" w:type="pct"/>
            <w:tcBorders>
              <w:top w:val="single" w:sz="4" w:space="0" w:color="auto"/>
              <w:bottom w:val="nil"/>
              <w:right w:val="single" w:sz="4" w:space="0" w:color="auto"/>
            </w:tcBorders>
            <w:shd w:val="clear" w:color="auto" w:fill="auto"/>
            <w:vAlign w:val="center"/>
            <w:hideMark/>
          </w:tcPr>
          <w:p w14:paraId="58A86A1B" w14:textId="626A02EA" w:rsidR="00720E1D" w:rsidRPr="0085356F" w:rsidRDefault="00720E1D" w:rsidP="009521F6">
            <w:pPr>
              <w:spacing w:before="40" w:after="40"/>
              <w:rPr>
                <w:rFonts w:cs="Times New Roman"/>
                <w:sz w:val="16"/>
                <w:szCs w:val="14"/>
                <w:lang w:eastAsia="et-EE"/>
              </w:rPr>
            </w:pPr>
            <w:r w:rsidRPr="0085356F">
              <w:rPr>
                <w:rFonts w:cs="Times New Roman"/>
                <w:sz w:val="16"/>
                <w:szCs w:val="14"/>
                <w:lang w:eastAsia="et-EE"/>
              </w:rPr>
              <w:t>Tartu Noorsootöö Keskuse teenused</w:t>
            </w:r>
          </w:p>
        </w:tc>
        <w:tc>
          <w:tcPr>
            <w:tcW w:w="781" w:type="pct"/>
            <w:tcBorders>
              <w:top w:val="single" w:sz="4" w:space="0" w:color="auto"/>
              <w:left w:val="single" w:sz="4" w:space="0" w:color="auto"/>
              <w:bottom w:val="nil"/>
            </w:tcBorders>
            <w:shd w:val="clear" w:color="auto" w:fill="auto"/>
            <w:noWrap/>
            <w:vAlign w:val="center"/>
            <w:hideMark/>
          </w:tcPr>
          <w:p w14:paraId="4FFB6D6B" w14:textId="77777777" w:rsidR="00720E1D" w:rsidRPr="0085356F" w:rsidRDefault="00720E1D" w:rsidP="00775020">
            <w:pPr>
              <w:spacing w:before="40" w:after="40"/>
              <w:jc w:val="right"/>
              <w:rPr>
                <w:rFonts w:cs="Times New Roman"/>
                <w:sz w:val="16"/>
                <w:szCs w:val="14"/>
                <w:lang w:eastAsia="et-EE"/>
              </w:rPr>
            </w:pPr>
            <w:r w:rsidRPr="0085356F">
              <w:rPr>
                <w:rFonts w:cs="Times New Roman"/>
                <w:sz w:val="16"/>
                <w:szCs w:val="14"/>
                <w:lang w:eastAsia="et-EE"/>
              </w:rPr>
              <w:t>35 005</w:t>
            </w:r>
          </w:p>
        </w:tc>
      </w:tr>
    </w:tbl>
    <w:p w14:paraId="2738F2A4" w14:textId="77777777" w:rsidR="0044028A" w:rsidRPr="0085356F" w:rsidRDefault="0044028A" w:rsidP="009521F6"/>
    <w:p w14:paraId="0F86ED07" w14:textId="18C814C3" w:rsidR="003E44A7" w:rsidRPr="0085356F" w:rsidRDefault="003E44A7" w:rsidP="009521F6">
      <w:r w:rsidRPr="0085356F">
        <w:t xml:space="preserve">Linnamuuseumis planeeritakse tulude laekumist </w:t>
      </w:r>
      <w:r w:rsidR="007C476E" w:rsidRPr="0085356F">
        <w:rPr>
          <w:b/>
          <w:bCs/>
        </w:rPr>
        <w:t>40 tuhat</w:t>
      </w:r>
      <w:r w:rsidRPr="0085356F">
        <w:t xml:space="preserve"> eurot kogude kasutamisest ja konsultatsioonidest, pääsmete ja programmide müügist ning ruumine kasutusse andmisest. Mänguasjamuuseumis</w:t>
      </w:r>
      <w:r w:rsidR="00C60714" w:rsidRPr="0085356F">
        <w:t xml:space="preserve"> on</w:t>
      </w:r>
      <w:r w:rsidRPr="0085356F">
        <w:t xml:space="preserve"> kavandatav tulu </w:t>
      </w:r>
      <w:r w:rsidR="00CF5924" w:rsidRPr="0085356F">
        <w:rPr>
          <w:b/>
          <w:bCs/>
        </w:rPr>
        <w:t>149</w:t>
      </w:r>
      <w:r w:rsidRPr="0085356F">
        <w:rPr>
          <w:b/>
          <w:bCs/>
        </w:rPr>
        <w:t xml:space="preserve"> </w:t>
      </w:r>
      <w:r w:rsidR="007C476E" w:rsidRPr="0085356F">
        <w:rPr>
          <w:b/>
          <w:bCs/>
        </w:rPr>
        <w:t>tuhat</w:t>
      </w:r>
      <w:r w:rsidRPr="0085356F">
        <w:rPr>
          <w:b/>
          <w:bCs/>
        </w:rPr>
        <w:t xml:space="preserve"> </w:t>
      </w:r>
      <w:r w:rsidRPr="0085356F">
        <w:t xml:space="preserve">eurot näituste ja etenduste pääsmete müügist, osalustasudest (õpitoad, meisterdamiskursused), giiditeenusest, muuseumiruumide kasutamise eest. </w:t>
      </w:r>
    </w:p>
    <w:p w14:paraId="463FE528" w14:textId="44976C79" w:rsidR="003E44A7" w:rsidRPr="0085356F" w:rsidRDefault="003E44A7" w:rsidP="009521F6">
      <w:r w:rsidRPr="0085356F">
        <w:t xml:space="preserve">Raamatukogu tulud laekuvad järgmiste tasulistest teenuste eest: tasu teaviku tagastamisega viivitamise eest, koopiate valmistamine, skaneerimine, arvutiväljatrükk, ruumide kasutusse andmine, vanade raamatute müük, tasu meeldetuletuste eest, bussi rent jt. </w:t>
      </w:r>
    </w:p>
    <w:p w14:paraId="1C47118A" w14:textId="2D751771" w:rsidR="003E44A7" w:rsidRPr="0085356F" w:rsidRDefault="003E44A7" w:rsidP="009521F6">
      <w:r w:rsidRPr="0085356F">
        <w:t>Tiigi Seltsimaja tuludest ena</w:t>
      </w:r>
      <w:r w:rsidR="00C60714" w:rsidRPr="0085356F">
        <w:t>miku</w:t>
      </w:r>
      <w:r w:rsidRPr="0085356F">
        <w:t xml:space="preserve"> moodustab Hansapäevade </w:t>
      </w:r>
      <w:r w:rsidR="00C60714" w:rsidRPr="0085356F">
        <w:t>ajal</w:t>
      </w:r>
      <w:r w:rsidRPr="0085356F">
        <w:t xml:space="preserve"> toimuva hansalaada laadatulu</w:t>
      </w:r>
      <w:r w:rsidR="00E940D9" w:rsidRPr="0085356F">
        <w:t xml:space="preserve">, mis </w:t>
      </w:r>
      <w:r w:rsidRPr="0085356F">
        <w:t>laekub Tiigi Seltsimaja poolt kauplejatele kinnitatud müügikohtade hinnakirja alusel. Täiendav laekumine on kavandatud Jõululinn</w:t>
      </w:r>
      <w:r w:rsidR="00E940D9" w:rsidRPr="0085356F">
        <w:t>a</w:t>
      </w:r>
      <w:r w:rsidRPr="0085356F">
        <w:t xml:space="preserve"> </w:t>
      </w:r>
      <w:r w:rsidR="00C60714" w:rsidRPr="0085356F">
        <w:t>ajal</w:t>
      </w:r>
      <w:r w:rsidRPr="0085356F">
        <w:t xml:space="preserve"> ehitat</w:t>
      </w:r>
      <w:r w:rsidR="00E940D9" w:rsidRPr="0085356F">
        <w:t>ava</w:t>
      </w:r>
      <w:r w:rsidRPr="0085356F">
        <w:t xml:space="preserve"> uisuväljaku kasutamisel uiskude laenutusest ning muud</w:t>
      </w:r>
      <w:r w:rsidR="00E940D9" w:rsidRPr="0085356F">
        <w:t>est</w:t>
      </w:r>
      <w:r w:rsidRPr="0085356F">
        <w:t xml:space="preserve"> väljakuga seotud teenustest, Tiigi Seltsimaja ruumide, tehniliste vahendite ja muusikariistade kasutusse andmisest ning muude ürituste piletitulust. </w:t>
      </w:r>
    </w:p>
    <w:p w14:paraId="0FF3FD0C" w14:textId="0C2B47FF" w:rsidR="00F23934" w:rsidRPr="0085356F" w:rsidRDefault="00C60714" w:rsidP="009521F6">
      <w:r w:rsidRPr="0085356F">
        <w:t xml:space="preserve">Tartu </w:t>
      </w:r>
      <w:r w:rsidR="003E44A7" w:rsidRPr="0085356F">
        <w:t xml:space="preserve">Noorsootöö Keskuse tulud laekuvad tunnitasu alusel saali ja tegevusruumide kasutusse andmisest </w:t>
      </w:r>
      <w:r w:rsidR="003E44A7" w:rsidRPr="0085356F">
        <w:rPr>
          <w:b/>
          <w:bCs/>
        </w:rPr>
        <w:t>1</w:t>
      </w:r>
      <w:r w:rsidR="007C476E" w:rsidRPr="0085356F">
        <w:rPr>
          <w:b/>
          <w:bCs/>
        </w:rPr>
        <w:t>4</w:t>
      </w:r>
      <w:r w:rsidR="003E44A7" w:rsidRPr="0085356F">
        <w:rPr>
          <w:b/>
          <w:bCs/>
        </w:rPr>
        <w:t xml:space="preserve"> </w:t>
      </w:r>
      <w:r w:rsidR="007C476E" w:rsidRPr="0085356F">
        <w:rPr>
          <w:b/>
          <w:bCs/>
        </w:rPr>
        <w:t>tuhat</w:t>
      </w:r>
      <w:r w:rsidR="003E44A7" w:rsidRPr="0085356F">
        <w:t xml:space="preserve"> eurot, malevlaste vaba aja veetmise osalustasust </w:t>
      </w:r>
      <w:r w:rsidR="003E44A7" w:rsidRPr="0085356F">
        <w:rPr>
          <w:b/>
          <w:bCs/>
        </w:rPr>
        <w:t xml:space="preserve">16 </w:t>
      </w:r>
      <w:r w:rsidR="007C476E" w:rsidRPr="0085356F">
        <w:rPr>
          <w:b/>
          <w:bCs/>
        </w:rPr>
        <w:t>tuhat</w:t>
      </w:r>
      <w:r w:rsidR="003E44A7" w:rsidRPr="0085356F">
        <w:t xml:space="preserve"> eurot ja muudest tasulistest tegevustest </w:t>
      </w:r>
      <w:r w:rsidR="003E44A7" w:rsidRPr="0085356F">
        <w:rPr>
          <w:b/>
          <w:bCs/>
        </w:rPr>
        <w:t xml:space="preserve">5 </w:t>
      </w:r>
      <w:r w:rsidR="007C476E" w:rsidRPr="0085356F">
        <w:rPr>
          <w:b/>
          <w:bCs/>
        </w:rPr>
        <w:t>tuhat</w:t>
      </w:r>
      <w:r w:rsidR="003E44A7" w:rsidRPr="0085356F">
        <w:t xml:space="preserve"> eurot. </w:t>
      </w:r>
    </w:p>
    <w:p w14:paraId="4F79BBED" w14:textId="37448EFB" w:rsidR="00F44553" w:rsidRPr="0085356F" w:rsidRDefault="00F23934" w:rsidP="00F23934">
      <w:pPr>
        <w:spacing w:after="0"/>
        <w:jc w:val="left"/>
      </w:pPr>
      <w:r w:rsidRPr="0085356F">
        <w:br w:type="page"/>
      </w:r>
    </w:p>
    <w:p w14:paraId="2F9804B9" w14:textId="1F4C7D68" w:rsidR="006876E0" w:rsidRPr="005E3070" w:rsidRDefault="006876E0" w:rsidP="005E3070">
      <w:pPr>
        <w:pStyle w:val="Heading4"/>
      </w:pPr>
      <w:r w:rsidRPr="005E3070">
        <w:lastRenderedPageBreak/>
        <w:t>Tulud spordi- ja puhkealasest tegevusest</w:t>
      </w:r>
    </w:p>
    <w:p w14:paraId="74895636" w14:textId="5C2E0827" w:rsidR="009521F6" w:rsidRPr="0085356F" w:rsidRDefault="000F3057" w:rsidP="00F23934">
      <w:r w:rsidRPr="0085356F">
        <w:t>Tartu Sport haldab ühteteist Tartu linna omandis olevat spordi- ja aktiivse vabaaja veetmise rajatist, ühte meelelahutusrajatist ja kahte majutusasutust.</w:t>
      </w:r>
      <w:r w:rsidR="00687A0C" w:rsidRPr="0085356F">
        <w:t xml:space="preserve"> Tartu Sport eelarvesse on kavandatud järgmised tulud:</w:t>
      </w:r>
    </w:p>
    <w:p w14:paraId="373D0982" w14:textId="172EAC01" w:rsidR="00EC22E4" w:rsidRPr="0085356F" w:rsidRDefault="00EC22E4" w:rsidP="009521F6">
      <w:pPr>
        <w:pStyle w:val="Tabelijajoonisepealkiricvi"/>
      </w:pPr>
      <w:r w:rsidRPr="0085356F">
        <w:t>Tabel 11. Tartu linnale laekuv tulu spordi- ja puhkealasest tegevusest</w:t>
      </w:r>
    </w:p>
    <w:tbl>
      <w:tblPr>
        <w:tblW w:w="5000" w:type="pct"/>
        <w:tblCellMar>
          <w:left w:w="70" w:type="dxa"/>
          <w:right w:w="70" w:type="dxa"/>
        </w:tblCellMar>
        <w:tblLook w:val="04A0" w:firstRow="1" w:lastRow="0" w:firstColumn="1" w:lastColumn="0" w:noHBand="0" w:noVBand="1"/>
      </w:tblPr>
      <w:tblGrid>
        <w:gridCol w:w="7655"/>
        <w:gridCol w:w="1417"/>
      </w:tblGrid>
      <w:tr w:rsidR="0085356F" w:rsidRPr="0085356F" w14:paraId="17B86E50" w14:textId="77777777" w:rsidTr="00AE7593">
        <w:trPr>
          <w:trHeight w:val="20"/>
        </w:trPr>
        <w:tc>
          <w:tcPr>
            <w:tcW w:w="4219" w:type="pct"/>
            <w:tcBorders>
              <w:bottom w:val="single" w:sz="4" w:space="0" w:color="auto"/>
              <w:right w:val="single" w:sz="4" w:space="0" w:color="auto"/>
            </w:tcBorders>
            <w:shd w:val="clear" w:color="auto" w:fill="auto"/>
            <w:noWrap/>
            <w:vAlign w:val="center"/>
            <w:hideMark/>
          </w:tcPr>
          <w:p w14:paraId="4619F4B8" w14:textId="77777777" w:rsidR="00720E1D" w:rsidRPr="0085356F" w:rsidRDefault="00720E1D" w:rsidP="00775020">
            <w:pPr>
              <w:spacing w:before="40" w:after="40"/>
              <w:jc w:val="left"/>
              <w:rPr>
                <w:rFonts w:cs="Times New Roman"/>
                <w:b/>
                <w:bCs/>
                <w:sz w:val="16"/>
                <w:szCs w:val="14"/>
                <w:lang w:eastAsia="et-EE"/>
              </w:rPr>
            </w:pPr>
            <w:r w:rsidRPr="0085356F">
              <w:rPr>
                <w:rFonts w:cs="Times New Roman"/>
                <w:b/>
                <w:bCs/>
                <w:sz w:val="16"/>
                <w:szCs w:val="14"/>
                <w:lang w:eastAsia="et-EE"/>
              </w:rPr>
              <w:t>Tulu nimetus</w:t>
            </w:r>
          </w:p>
        </w:tc>
        <w:tc>
          <w:tcPr>
            <w:tcW w:w="781" w:type="pct"/>
            <w:tcBorders>
              <w:left w:val="single" w:sz="4" w:space="0" w:color="auto"/>
              <w:bottom w:val="single" w:sz="4" w:space="0" w:color="auto"/>
            </w:tcBorders>
            <w:shd w:val="clear" w:color="auto" w:fill="auto"/>
            <w:vAlign w:val="center"/>
            <w:hideMark/>
          </w:tcPr>
          <w:p w14:paraId="6CCE2343" w14:textId="77777777" w:rsidR="00720E1D" w:rsidRPr="0085356F" w:rsidRDefault="00720E1D" w:rsidP="00775020">
            <w:pPr>
              <w:spacing w:before="40" w:after="40"/>
              <w:jc w:val="right"/>
              <w:rPr>
                <w:rFonts w:cs="Times New Roman"/>
                <w:b/>
                <w:bCs/>
                <w:sz w:val="16"/>
                <w:szCs w:val="14"/>
                <w:lang w:eastAsia="et-EE"/>
              </w:rPr>
            </w:pPr>
            <w:r w:rsidRPr="0085356F">
              <w:rPr>
                <w:rFonts w:cs="Times New Roman"/>
                <w:b/>
                <w:bCs/>
                <w:sz w:val="16"/>
                <w:szCs w:val="14"/>
                <w:lang w:eastAsia="et-EE"/>
              </w:rPr>
              <w:t>Summa</w:t>
            </w:r>
          </w:p>
        </w:tc>
      </w:tr>
      <w:tr w:rsidR="0085356F" w:rsidRPr="0085356F" w14:paraId="21C7AE62" w14:textId="77777777" w:rsidTr="00AE7593">
        <w:trPr>
          <w:trHeight w:val="20"/>
        </w:trPr>
        <w:tc>
          <w:tcPr>
            <w:tcW w:w="4219" w:type="pct"/>
            <w:tcBorders>
              <w:top w:val="nil"/>
              <w:bottom w:val="single" w:sz="4" w:space="0" w:color="auto"/>
              <w:right w:val="single" w:sz="4" w:space="0" w:color="auto"/>
            </w:tcBorders>
            <w:shd w:val="clear" w:color="auto" w:fill="auto"/>
            <w:vAlign w:val="center"/>
            <w:hideMark/>
          </w:tcPr>
          <w:p w14:paraId="196CB90C" w14:textId="77777777" w:rsidR="00720E1D" w:rsidRPr="0085356F" w:rsidRDefault="00720E1D" w:rsidP="009521F6">
            <w:pPr>
              <w:spacing w:before="40" w:after="40"/>
              <w:rPr>
                <w:rFonts w:cs="Times New Roman"/>
                <w:b/>
                <w:bCs/>
                <w:sz w:val="16"/>
                <w:szCs w:val="14"/>
                <w:lang w:eastAsia="et-EE"/>
              </w:rPr>
            </w:pPr>
            <w:r w:rsidRPr="0085356F">
              <w:rPr>
                <w:rFonts w:cs="Times New Roman"/>
                <w:b/>
                <w:bCs/>
                <w:sz w:val="16"/>
                <w:szCs w:val="14"/>
                <w:lang w:eastAsia="et-EE"/>
              </w:rPr>
              <w:t>Tulud SPORDI- ja PUHKEALASEST TEGEVUSEST kokku:</w:t>
            </w:r>
          </w:p>
        </w:tc>
        <w:tc>
          <w:tcPr>
            <w:tcW w:w="781" w:type="pct"/>
            <w:tcBorders>
              <w:top w:val="nil"/>
              <w:left w:val="single" w:sz="4" w:space="0" w:color="auto"/>
              <w:bottom w:val="single" w:sz="4" w:space="0" w:color="auto"/>
            </w:tcBorders>
            <w:shd w:val="clear" w:color="auto" w:fill="auto"/>
            <w:vAlign w:val="center"/>
            <w:hideMark/>
          </w:tcPr>
          <w:p w14:paraId="7B03CDDC" w14:textId="77777777" w:rsidR="00720E1D" w:rsidRPr="0085356F" w:rsidRDefault="00720E1D" w:rsidP="00775020">
            <w:pPr>
              <w:spacing w:before="40" w:after="40"/>
              <w:jc w:val="right"/>
              <w:rPr>
                <w:rFonts w:cs="Times New Roman"/>
                <w:b/>
                <w:bCs/>
                <w:sz w:val="16"/>
                <w:szCs w:val="14"/>
                <w:lang w:eastAsia="et-EE"/>
              </w:rPr>
            </w:pPr>
            <w:r w:rsidRPr="0085356F">
              <w:rPr>
                <w:rFonts w:cs="Times New Roman"/>
                <w:b/>
                <w:bCs/>
                <w:sz w:val="16"/>
                <w:szCs w:val="14"/>
                <w:lang w:eastAsia="et-EE"/>
              </w:rPr>
              <w:t>1 137 808</w:t>
            </w:r>
          </w:p>
        </w:tc>
      </w:tr>
      <w:tr w:rsidR="0085356F" w:rsidRPr="0085356F" w14:paraId="425E44BC" w14:textId="77777777" w:rsidTr="00AE7593">
        <w:trPr>
          <w:trHeight w:val="20"/>
        </w:trPr>
        <w:tc>
          <w:tcPr>
            <w:tcW w:w="4219" w:type="pct"/>
            <w:tcBorders>
              <w:top w:val="nil"/>
              <w:bottom w:val="single" w:sz="4" w:space="0" w:color="auto"/>
              <w:right w:val="single" w:sz="4" w:space="0" w:color="auto"/>
            </w:tcBorders>
            <w:shd w:val="clear" w:color="auto" w:fill="auto"/>
            <w:noWrap/>
            <w:vAlign w:val="center"/>
            <w:hideMark/>
          </w:tcPr>
          <w:p w14:paraId="04799782" w14:textId="154368EF" w:rsidR="00720E1D" w:rsidRPr="0085356F" w:rsidRDefault="00C60714" w:rsidP="009521F6">
            <w:pPr>
              <w:spacing w:before="40" w:after="40"/>
              <w:rPr>
                <w:rFonts w:cs="Times New Roman"/>
                <w:sz w:val="16"/>
                <w:szCs w:val="14"/>
                <w:lang w:eastAsia="et-EE"/>
              </w:rPr>
            </w:pPr>
            <w:r w:rsidRPr="0085356F">
              <w:rPr>
                <w:rFonts w:cs="Times New Roman"/>
                <w:sz w:val="16"/>
                <w:szCs w:val="14"/>
                <w:lang w:eastAsia="et-EE"/>
              </w:rPr>
              <w:t>S</w:t>
            </w:r>
            <w:r w:rsidR="00720E1D" w:rsidRPr="0085356F">
              <w:rPr>
                <w:rFonts w:cs="Times New Roman"/>
                <w:sz w:val="16"/>
                <w:szCs w:val="14"/>
                <w:lang w:eastAsia="et-EE"/>
              </w:rPr>
              <w:t>pordisaalide ja -väljakute üür ning pääsmed</w:t>
            </w:r>
          </w:p>
        </w:tc>
        <w:tc>
          <w:tcPr>
            <w:tcW w:w="781" w:type="pct"/>
            <w:tcBorders>
              <w:top w:val="nil"/>
              <w:left w:val="single" w:sz="4" w:space="0" w:color="auto"/>
              <w:bottom w:val="single" w:sz="4" w:space="0" w:color="auto"/>
            </w:tcBorders>
            <w:shd w:val="clear" w:color="auto" w:fill="auto"/>
            <w:noWrap/>
            <w:vAlign w:val="center"/>
            <w:hideMark/>
          </w:tcPr>
          <w:p w14:paraId="47B608A7" w14:textId="77777777" w:rsidR="00720E1D" w:rsidRPr="0085356F" w:rsidRDefault="00720E1D" w:rsidP="00775020">
            <w:pPr>
              <w:spacing w:before="40" w:after="40"/>
              <w:jc w:val="right"/>
              <w:rPr>
                <w:rFonts w:cs="Times New Roman"/>
                <w:sz w:val="16"/>
                <w:szCs w:val="14"/>
                <w:lang w:eastAsia="et-EE"/>
              </w:rPr>
            </w:pPr>
            <w:r w:rsidRPr="0085356F">
              <w:rPr>
                <w:rFonts w:cs="Times New Roman"/>
                <w:sz w:val="16"/>
                <w:szCs w:val="14"/>
                <w:lang w:eastAsia="et-EE"/>
              </w:rPr>
              <w:t>952 208</w:t>
            </w:r>
          </w:p>
        </w:tc>
      </w:tr>
      <w:tr w:rsidR="0085356F" w:rsidRPr="0085356F" w14:paraId="53DDB8A9" w14:textId="77777777" w:rsidTr="00AE7593">
        <w:trPr>
          <w:trHeight w:val="20"/>
        </w:trPr>
        <w:tc>
          <w:tcPr>
            <w:tcW w:w="4219" w:type="pct"/>
            <w:tcBorders>
              <w:top w:val="single" w:sz="4" w:space="0" w:color="auto"/>
              <w:bottom w:val="single" w:sz="4" w:space="0" w:color="auto"/>
              <w:right w:val="single" w:sz="4" w:space="0" w:color="auto"/>
            </w:tcBorders>
            <w:shd w:val="clear" w:color="auto" w:fill="auto"/>
            <w:noWrap/>
            <w:vAlign w:val="center"/>
            <w:hideMark/>
          </w:tcPr>
          <w:p w14:paraId="357FA947" w14:textId="3BE2A4B5" w:rsidR="00720E1D" w:rsidRPr="0085356F" w:rsidRDefault="00C60714" w:rsidP="009521F6">
            <w:pPr>
              <w:spacing w:before="40" w:after="40"/>
              <w:rPr>
                <w:rFonts w:cs="Times New Roman"/>
                <w:sz w:val="16"/>
                <w:szCs w:val="14"/>
                <w:lang w:eastAsia="et-EE"/>
              </w:rPr>
            </w:pPr>
            <w:r w:rsidRPr="0085356F">
              <w:rPr>
                <w:rFonts w:cs="Times New Roman"/>
                <w:sz w:val="16"/>
                <w:szCs w:val="14"/>
                <w:lang w:eastAsia="et-EE"/>
              </w:rPr>
              <w:t>M</w:t>
            </w:r>
            <w:r w:rsidR="00720E1D" w:rsidRPr="0085356F">
              <w:rPr>
                <w:rFonts w:cs="Times New Roman"/>
                <w:sz w:val="16"/>
                <w:szCs w:val="14"/>
                <w:lang w:eastAsia="et-EE"/>
              </w:rPr>
              <w:t>ajutus puhkebaasides</w:t>
            </w:r>
          </w:p>
        </w:tc>
        <w:tc>
          <w:tcPr>
            <w:tcW w:w="781" w:type="pct"/>
            <w:tcBorders>
              <w:top w:val="single" w:sz="4" w:space="0" w:color="auto"/>
              <w:left w:val="single" w:sz="4" w:space="0" w:color="auto"/>
              <w:bottom w:val="single" w:sz="4" w:space="0" w:color="auto"/>
            </w:tcBorders>
            <w:shd w:val="clear" w:color="auto" w:fill="auto"/>
            <w:noWrap/>
            <w:vAlign w:val="center"/>
            <w:hideMark/>
          </w:tcPr>
          <w:p w14:paraId="7D8DDF7B" w14:textId="77777777" w:rsidR="00720E1D" w:rsidRPr="0085356F" w:rsidRDefault="00720E1D" w:rsidP="00775020">
            <w:pPr>
              <w:spacing w:before="40" w:after="40"/>
              <w:jc w:val="right"/>
              <w:rPr>
                <w:rFonts w:cs="Times New Roman"/>
                <w:sz w:val="16"/>
                <w:szCs w:val="14"/>
                <w:lang w:eastAsia="et-EE"/>
              </w:rPr>
            </w:pPr>
            <w:r w:rsidRPr="0085356F">
              <w:rPr>
                <w:rFonts w:cs="Times New Roman"/>
                <w:sz w:val="16"/>
                <w:szCs w:val="14"/>
                <w:lang w:eastAsia="et-EE"/>
              </w:rPr>
              <w:t>169 448</w:t>
            </w:r>
          </w:p>
        </w:tc>
      </w:tr>
      <w:tr w:rsidR="0085356F" w:rsidRPr="0085356F" w14:paraId="5B972386" w14:textId="77777777" w:rsidTr="00AE7593">
        <w:trPr>
          <w:trHeight w:val="20"/>
        </w:trPr>
        <w:tc>
          <w:tcPr>
            <w:tcW w:w="4219" w:type="pct"/>
            <w:tcBorders>
              <w:top w:val="single" w:sz="4" w:space="0" w:color="auto"/>
              <w:bottom w:val="nil"/>
              <w:right w:val="single" w:sz="4" w:space="0" w:color="auto"/>
            </w:tcBorders>
            <w:shd w:val="clear" w:color="auto" w:fill="auto"/>
            <w:vAlign w:val="center"/>
            <w:hideMark/>
          </w:tcPr>
          <w:p w14:paraId="7C02103F" w14:textId="1AB73CA1" w:rsidR="00720E1D" w:rsidRPr="0085356F" w:rsidRDefault="00C60714" w:rsidP="009521F6">
            <w:pPr>
              <w:spacing w:before="40" w:after="40"/>
              <w:rPr>
                <w:rFonts w:cs="Times New Roman"/>
                <w:sz w:val="16"/>
                <w:szCs w:val="14"/>
                <w:lang w:eastAsia="et-EE"/>
              </w:rPr>
            </w:pPr>
            <w:r w:rsidRPr="0085356F">
              <w:rPr>
                <w:rFonts w:cs="Times New Roman"/>
                <w:sz w:val="16"/>
                <w:szCs w:val="14"/>
                <w:lang w:eastAsia="et-EE"/>
              </w:rPr>
              <w:t>S</w:t>
            </w:r>
            <w:r w:rsidR="00720E1D" w:rsidRPr="0085356F">
              <w:rPr>
                <w:rFonts w:cs="Times New Roman"/>
                <w:sz w:val="16"/>
                <w:szCs w:val="14"/>
                <w:lang w:eastAsia="et-EE"/>
              </w:rPr>
              <w:t>pordivahendite kasutusse andmine</w:t>
            </w:r>
          </w:p>
        </w:tc>
        <w:tc>
          <w:tcPr>
            <w:tcW w:w="781" w:type="pct"/>
            <w:tcBorders>
              <w:top w:val="single" w:sz="4" w:space="0" w:color="auto"/>
              <w:left w:val="single" w:sz="4" w:space="0" w:color="auto"/>
              <w:bottom w:val="nil"/>
            </w:tcBorders>
            <w:shd w:val="clear" w:color="auto" w:fill="auto"/>
            <w:noWrap/>
            <w:vAlign w:val="center"/>
            <w:hideMark/>
          </w:tcPr>
          <w:p w14:paraId="76362D74" w14:textId="77777777" w:rsidR="00720E1D" w:rsidRPr="0085356F" w:rsidRDefault="00720E1D" w:rsidP="00775020">
            <w:pPr>
              <w:spacing w:before="40" w:after="40"/>
              <w:jc w:val="right"/>
              <w:rPr>
                <w:rFonts w:cs="Times New Roman"/>
                <w:sz w:val="16"/>
                <w:szCs w:val="14"/>
                <w:lang w:eastAsia="et-EE"/>
              </w:rPr>
            </w:pPr>
            <w:r w:rsidRPr="0085356F">
              <w:rPr>
                <w:rFonts w:cs="Times New Roman"/>
                <w:sz w:val="16"/>
                <w:szCs w:val="14"/>
                <w:lang w:eastAsia="et-EE"/>
              </w:rPr>
              <w:t>16 152</w:t>
            </w:r>
          </w:p>
        </w:tc>
      </w:tr>
    </w:tbl>
    <w:p w14:paraId="56A69172" w14:textId="77777777" w:rsidR="00775020" w:rsidRPr="0085356F" w:rsidRDefault="00775020" w:rsidP="00775020"/>
    <w:p w14:paraId="681CF5CB" w14:textId="079ABF39" w:rsidR="0044028A" w:rsidRPr="0085356F" w:rsidRDefault="000F3057" w:rsidP="009521F6">
      <w:r w:rsidRPr="0085356F">
        <w:t xml:space="preserve">Tulud suurenevad </w:t>
      </w:r>
      <w:r w:rsidRPr="0085356F">
        <w:rPr>
          <w:b/>
          <w:bCs/>
        </w:rPr>
        <w:t>19%</w:t>
      </w:r>
      <w:r w:rsidRPr="0085356F">
        <w:t>. 1. septembrist on plaanis tõsta sportimiskohtade üürihindasid 15%. Muude teenuste hinnad tõusevad vähemalt 10%. 2022. a</w:t>
      </w:r>
      <w:r w:rsidR="00257A04" w:rsidRPr="0085356F">
        <w:t xml:space="preserve">asta </w:t>
      </w:r>
      <w:r w:rsidRPr="0085356F">
        <w:t>sügisel tõsteti kõigi teenuste hindasid.</w:t>
      </w:r>
    </w:p>
    <w:p w14:paraId="100652FB" w14:textId="1B66B1E6" w:rsidR="007D6FC1" w:rsidRPr="005E3070" w:rsidRDefault="007D6FC1" w:rsidP="005E3070">
      <w:pPr>
        <w:pStyle w:val="Heading4"/>
      </w:pPr>
      <w:r w:rsidRPr="005E3070">
        <w:t>Tulud sotsiaalabialasest tegevusest</w:t>
      </w:r>
    </w:p>
    <w:p w14:paraId="5DAA255F" w14:textId="70E333B5" w:rsidR="002B0C05" w:rsidRPr="0085356F" w:rsidRDefault="002B0C05" w:rsidP="006C4BA4">
      <w:r w:rsidRPr="0085356F">
        <w:t xml:space="preserve">Tulud laekuvad peamiselt asutuste tasulistelt teenustelt. Hinnad on kehtestatud sotsiaal- ja tervishoiuosakonna korralduste ja otsustega (varasemad sotsiaalabi osakonna korralduste ja otsustega). </w:t>
      </w:r>
      <w:r w:rsidR="009942B0" w:rsidRPr="0085356F">
        <w:t>Osakonna hallata on viis allasutust: Tartu Laste Turvakodu, Tartu Hooldekodu, Päevakeskus Tähtvere, Päevakeskus Kalda ja Varjupaik.</w:t>
      </w:r>
      <w:r w:rsidR="00F701A6" w:rsidRPr="0085356F">
        <w:t xml:space="preserve"> Tulu väheneb 2022. a</w:t>
      </w:r>
      <w:r w:rsidR="00257A04" w:rsidRPr="0085356F">
        <w:t xml:space="preserve">astaga </w:t>
      </w:r>
      <w:r w:rsidR="00F701A6" w:rsidRPr="0085356F">
        <w:t xml:space="preserve">võrreldes </w:t>
      </w:r>
      <w:r w:rsidR="00F701A6" w:rsidRPr="0085356F">
        <w:rPr>
          <w:b/>
          <w:bCs/>
        </w:rPr>
        <w:t>14%</w:t>
      </w:r>
      <w:r w:rsidR="00F701A6" w:rsidRPr="0085356F">
        <w:t xml:space="preserve">, kuna lõpeb ESF raske ja sügava puudega laste toetus, mistõttu rahastab linn teenust </w:t>
      </w:r>
      <w:r w:rsidR="005F3AB8" w:rsidRPr="0085356F">
        <w:t xml:space="preserve">edaspidi </w:t>
      </w:r>
      <w:r w:rsidR="00F701A6" w:rsidRPr="0085356F">
        <w:t>omavahenditest.</w:t>
      </w:r>
    </w:p>
    <w:p w14:paraId="53E4B75D" w14:textId="1DD96AEC" w:rsidR="0044028A" w:rsidRPr="0085356F" w:rsidRDefault="0044028A" w:rsidP="009521F6">
      <w:pPr>
        <w:pStyle w:val="Tabelijajoonisepealkiricvi"/>
      </w:pPr>
      <w:r w:rsidRPr="0085356F">
        <w:t>Tabel</w:t>
      </w:r>
      <w:r w:rsidR="00EC22E4" w:rsidRPr="0085356F">
        <w:t xml:space="preserve"> 12</w:t>
      </w:r>
      <w:r w:rsidRPr="0085356F">
        <w:t>. Tartu linnale laekuv tulu sotsiaalabialasest tegevusest</w:t>
      </w:r>
    </w:p>
    <w:tbl>
      <w:tblPr>
        <w:tblW w:w="5000" w:type="pct"/>
        <w:tblCellMar>
          <w:left w:w="0" w:type="dxa"/>
          <w:right w:w="0" w:type="dxa"/>
        </w:tblCellMar>
        <w:tblLook w:val="04A0" w:firstRow="1" w:lastRow="0" w:firstColumn="1" w:lastColumn="0" w:noHBand="0" w:noVBand="1"/>
      </w:tblPr>
      <w:tblGrid>
        <w:gridCol w:w="7655"/>
        <w:gridCol w:w="1417"/>
      </w:tblGrid>
      <w:tr w:rsidR="0085356F" w:rsidRPr="0085356F" w14:paraId="34585F18" w14:textId="77777777" w:rsidTr="00AE7593">
        <w:trPr>
          <w:trHeight w:val="20"/>
        </w:trPr>
        <w:tc>
          <w:tcPr>
            <w:tcW w:w="4219" w:type="pct"/>
            <w:tcBorders>
              <w:bottom w:val="single" w:sz="4" w:space="0" w:color="auto"/>
              <w:right w:val="single" w:sz="4" w:space="0" w:color="auto"/>
            </w:tcBorders>
            <w:shd w:val="clear" w:color="auto" w:fill="auto"/>
            <w:noWrap/>
            <w:vAlign w:val="center"/>
            <w:hideMark/>
          </w:tcPr>
          <w:p w14:paraId="3ED81019" w14:textId="77777777" w:rsidR="00A56DA8" w:rsidRPr="0085356F" w:rsidRDefault="00A56DA8" w:rsidP="00775020">
            <w:pPr>
              <w:spacing w:before="40" w:after="40"/>
              <w:jc w:val="left"/>
              <w:rPr>
                <w:rFonts w:cstheme="minorHAnsi"/>
                <w:b/>
                <w:bCs/>
                <w:sz w:val="16"/>
                <w:szCs w:val="14"/>
                <w:lang w:eastAsia="et-EE"/>
              </w:rPr>
            </w:pPr>
            <w:r w:rsidRPr="0085356F">
              <w:rPr>
                <w:rFonts w:cstheme="minorHAnsi"/>
                <w:b/>
                <w:bCs/>
                <w:sz w:val="16"/>
                <w:szCs w:val="14"/>
              </w:rPr>
              <w:t>Tulu nimetus</w:t>
            </w:r>
          </w:p>
        </w:tc>
        <w:tc>
          <w:tcPr>
            <w:tcW w:w="781" w:type="pct"/>
            <w:tcBorders>
              <w:left w:val="single" w:sz="4" w:space="0" w:color="auto"/>
              <w:bottom w:val="single" w:sz="4" w:space="0" w:color="auto"/>
            </w:tcBorders>
            <w:shd w:val="clear" w:color="auto" w:fill="auto"/>
            <w:vAlign w:val="bottom"/>
            <w:hideMark/>
          </w:tcPr>
          <w:p w14:paraId="01EE7703" w14:textId="06E03124" w:rsidR="00A56DA8" w:rsidRPr="0085356F" w:rsidRDefault="00A56DA8" w:rsidP="00775020">
            <w:pPr>
              <w:spacing w:before="40" w:after="40"/>
              <w:jc w:val="right"/>
              <w:rPr>
                <w:rFonts w:cstheme="minorHAnsi"/>
                <w:b/>
                <w:bCs/>
                <w:sz w:val="16"/>
                <w:szCs w:val="14"/>
              </w:rPr>
            </w:pPr>
            <w:r w:rsidRPr="0085356F">
              <w:rPr>
                <w:rFonts w:cstheme="minorHAnsi"/>
                <w:b/>
                <w:bCs/>
                <w:sz w:val="16"/>
                <w:szCs w:val="14"/>
              </w:rPr>
              <w:t>Summa</w:t>
            </w:r>
          </w:p>
        </w:tc>
      </w:tr>
      <w:tr w:rsidR="0085356F" w:rsidRPr="0085356F" w14:paraId="353F8D0A" w14:textId="77777777" w:rsidTr="00AE7593">
        <w:trPr>
          <w:trHeight w:val="20"/>
        </w:trPr>
        <w:tc>
          <w:tcPr>
            <w:tcW w:w="4219" w:type="pct"/>
            <w:tcBorders>
              <w:top w:val="nil"/>
              <w:bottom w:val="single" w:sz="4" w:space="0" w:color="auto"/>
              <w:right w:val="single" w:sz="4" w:space="0" w:color="auto"/>
            </w:tcBorders>
            <w:shd w:val="clear" w:color="auto" w:fill="auto"/>
            <w:vAlign w:val="bottom"/>
            <w:hideMark/>
          </w:tcPr>
          <w:p w14:paraId="3D44ED9E" w14:textId="77777777" w:rsidR="00A56DA8" w:rsidRPr="0085356F" w:rsidRDefault="00A56DA8" w:rsidP="00775020">
            <w:pPr>
              <w:spacing w:before="40" w:after="40"/>
              <w:jc w:val="left"/>
              <w:rPr>
                <w:rFonts w:cstheme="minorHAnsi"/>
                <w:b/>
                <w:bCs/>
                <w:sz w:val="16"/>
                <w:szCs w:val="14"/>
              </w:rPr>
            </w:pPr>
            <w:r w:rsidRPr="0085356F">
              <w:rPr>
                <w:rFonts w:cstheme="minorHAnsi"/>
                <w:b/>
                <w:bCs/>
                <w:sz w:val="16"/>
                <w:szCs w:val="14"/>
              </w:rPr>
              <w:t>Tulud SOTSIAALABIALASEST TEGEVUSEST  kokku</w:t>
            </w:r>
          </w:p>
        </w:tc>
        <w:tc>
          <w:tcPr>
            <w:tcW w:w="781" w:type="pct"/>
            <w:tcBorders>
              <w:top w:val="nil"/>
              <w:left w:val="single" w:sz="4" w:space="0" w:color="auto"/>
              <w:bottom w:val="single" w:sz="4" w:space="0" w:color="auto"/>
              <w:right w:val="single" w:sz="4" w:space="0" w:color="auto"/>
            </w:tcBorders>
            <w:shd w:val="clear" w:color="auto" w:fill="auto"/>
            <w:noWrap/>
            <w:vAlign w:val="bottom"/>
            <w:hideMark/>
          </w:tcPr>
          <w:p w14:paraId="185CA556" w14:textId="77777777" w:rsidR="00A56DA8" w:rsidRPr="0085356F" w:rsidRDefault="00A56DA8" w:rsidP="00775020">
            <w:pPr>
              <w:spacing w:before="40" w:after="40"/>
              <w:jc w:val="right"/>
              <w:rPr>
                <w:rFonts w:cstheme="minorHAnsi"/>
                <w:b/>
                <w:bCs/>
                <w:sz w:val="16"/>
                <w:szCs w:val="14"/>
              </w:rPr>
            </w:pPr>
            <w:r w:rsidRPr="0085356F">
              <w:rPr>
                <w:rFonts w:cstheme="minorHAnsi"/>
                <w:b/>
                <w:bCs/>
                <w:sz w:val="16"/>
                <w:szCs w:val="14"/>
              </w:rPr>
              <w:t>2 063 789</w:t>
            </w:r>
          </w:p>
        </w:tc>
      </w:tr>
      <w:tr w:rsidR="0085356F" w:rsidRPr="0085356F" w14:paraId="6944E097" w14:textId="77777777" w:rsidTr="00AE7593">
        <w:trPr>
          <w:trHeight w:val="20"/>
        </w:trPr>
        <w:tc>
          <w:tcPr>
            <w:tcW w:w="4219" w:type="pct"/>
            <w:tcBorders>
              <w:top w:val="nil"/>
              <w:bottom w:val="single" w:sz="4" w:space="0" w:color="auto"/>
              <w:right w:val="single" w:sz="4" w:space="0" w:color="auto"/>
            </w:tcBorders>
            <w:shd w:val="clear" w:color="auto" w:fill="auto"/>
            <w:noWrap/>
            <w:vAlign w:val="center"/>
            <w:hideMark/>
          </w:tcPr>
          <w:p w14:paraId="62128655" w14:textId="117C4296" w:rsidR="00A56DA8" w:rsidRPr="0085356F" w:rsidRDefault="00A56DA8" w:rsidP="009521F6">
            <w:pPr>
              <w:spacing w:before="40" w:after="40"/>
              <w:rPr>
                <w:rFonts w:cstheme="minorHAnsi"/>
                <w:sz w:val="16"/>
                <w:szCs w:val="14"/>
              </w:rPr>
            </w:pPr>
            <w:r w:rsidRPr="0085356F">
              <w:rPr>
                <w:rFonts w:cstheme="minorHAnsi"/>
                <w:sz w:val="16"/>
                <w:szCs w:val="14"/>
              </w:rPr>
              <w:t>Hooldekodu tasulised teenused</w:t>
            </w:r>
          </w:p>
        </w:tc>
        <w:tc>
          <w:tcPr>
            <w:tcW w:w="781" w:type="pct"/>
            <w:tcBorders>
              <w:top w:val="nil"/>
              <w:left w:val="single" w:sz="4" w:space="0" w:color="auto"/>
              <w:bottom w:val="single" w:sz="4" w:space="0" w:color="auto"/>
              <w:right w:val="single" w:sz="4" w:space="0" w:color="auto"/>
            </w:tcBorders>
            <w:shd w:val="clear" w:color="auto" w:fill="auto"/>
            <w:noWrap/>
            <w:vAlign w:val="center"/>
            <w:hideMark/>
          </w:tcPr>
          <w:p w14:paraId="7BB85294" w14:textId="77777777" w:rsidR="00A56DA8" w:rsidRPr="0085356F" w:rsidRDefault="00A56DA8" w:rsidP="00775020">
            <w:pPr>
              <w:spacing w:before="40" w:after="40"/>
              <w:jc w:val="right"/>
              <w:rPr>
                <w:rFonts w:cstheme="minorHAnsi"/>
                <w:sz w:val="16"/>
                <w:szCs w:val="14"/>
              </w:rPr>
            </w:pPr>
            <w:r w:rsidRPr="0085356F">
              <w:rPr>
                <w:rFonts w:cstheme="minorHAnsi"/>
                <w:sz w:val="16"/>
                <w:szCs w:val="14"/>
              </w:rPr>
              <w:t>1 751 159</w:t>
            </w:r>
          </w:p>
        </w:tc>
      </w:tr>
      <w:tr w:rsidR="0085356F" w:rsidRPr="0085356F" w14:paraId="30EC7E13" w14:textId="77777777" w:rsidTr="00AE7593">
        <w:trPr>
          <w:trHeight w:val="20"/>
        </w:trPr>
        <w:tc>
          <w:tcPr>
            <w:tcW w:w="4219" w:type="pct"/>
            <w:tcBorders>
              <w:top w:val="single" w:sz="4" w:space="0" w:color="auto"/>
              <w:bottom w:val="single" w:sz="4" w:space="0" w:color="auto"/>
              <w:right w:val="single" w:sz="4" w:space="0" w:color="auto"/>
            </w:tcBorders>
            <w:shd w:val="clear" w:color="auto" w:fill="auto"/>
            <w:noWrap/>
            <w:vAlign w:val="center"/>
            <w:hideMark/>
          </w:tcPr>
          <w:p w14:paraId="1268DF31" w14:textId="77777777" w:rsidR="00A56DA8" w:rsidRPr="0085356F" w:rsidRDefault="00A56DA8" w:rsidP="009521F6">
            <w:pPr>
              <w:spacing w:before="40" w:after="40"/>
              <w:rPr>
                <w:rFonts w:cstheme="minorHAnsi"/>
                <w:sz w:val="16"/>
                <w:szCs w:val="14"/>
              </w:rPr>
            </w:pPr>
            <w:r w:rsidRPr="0085356F">
              <w:rPr>
                <w:rFonts w:cstheme="minorHAnsi"/>
                <w:sz w:val="16"/>
                <w:szCs w:val="14"/>
              </w:rPr>
              <w:t>Päevakeskus Kalda tasulised teenused</w:t>
            </w:r>
          </w:p>
        </w:tc>
        <w:tc>
          <w:tcPr>
            <w:tcW w:w="781" w:type="pct"/>
            <w:tcBorders>
              <w:top w:val="single" w:sz="4" w:space="0" w:color="auto"/>
              <w:left w:val="single" w:sz="4" w:space="0" w:color="auto"/>
              <w:bottom w:val="single" w:sz="4" w:space="0" w:color="auto"/>
            </w:tcBorders>
            <w:shd w:val="clear" w:color="auto" w:fill="auto"/>
            <w:noWrap/>
            <w:vAlign w:val="center"/>
            <w:hideMark/>
          </w:tcPr>
          <w:p w14:paraId="5C472893" w14:textId="77777777" w:rsidR="00A56DA8" w:rsidRPr="0085356F" w:rsidRDefault="00A56DA8" w:rsidP="00775020">
            <w:pPr>
              <w:spacing w:before="40" w:after="40"/>
              <w:jc w:val="right"/>
              <w:rPr>
                <w:rFonts w:cstheme="minorHAnsi"/>
                <w:sz w:val="16"/>
                <w:szCs w:val="14"/>
              </w:rPr>
            </w:pPr>
            <w:r w:rsidRPr="0085356F">
              <w:rPr>
                <w:rFonts w:cstheme="minorHAnsi"/>
                <w:sz w:val="16"/>
                <w:szCs w:val="14"/>
              </w:rPr>
              <w:t>29 000</w:t>
            </w:r>
          </w:p>
        </w:tc>
      </w:tr>
      <w:tr w:rsidR="0085356F" w:rsidRPr="0085356F" w14:paraId="37FCD242" w14:textId="77777777" w:rsidTr="00AE7593">
        <w:trPr>
          <w:trHeight w:val="20"/>
        </w:trPr>
        <w:tc>
          <w:tcPr>
            <w:tcW w:w="4219" w:type="pct"/>
            <w:tcBorders>
              <w:top w:val="single" w:sz="4" w:space="0" w:color="auto"/>
              <w:bottom w:val="single" w:sz="4" w:space="0" w:color="auto"/>
              <w:right w:val="single" w:sz="4" w:space="0" w:color="auto"/>
            </w:tcBorders>
            <w:shd w:val="clear" w:color="auto" w:fill="auto"/>
            <w:noWrap/>
            <w:vAlign w:val="center"/>
            <w:hideMark/>
          </w:tcPr>
          <w:p w14:paraId="7BAD5D3D" w14:textId="77777777" w:rsidR="00A56DA8" w:rsidRPr="0085356F" w:rsidRDefault="00A56DA8" w:rsidP="009521F6">
            <w:pPr>
              <w:spacing w:before="40" w:after="40"/>
              <w:rPr>
                <w:rFonts w:cstheme="minorHAnsi"/>
                <w:sz w:val="16"/>
                <w:szCs w:val="14"/>
              </w:rPr>
            </w:pPr>
            <w:r w:rsidRPr="0085356F">
              <w:rPr>
                <w:rFonts w:cstheme="minorHAnsi"/>
                <w:sz w:val="16"/>
                <w:szCs w:val="14"/>
              </w:rPr>
              <w:t>Laste Turvakodu majutusteenus</w:t>
            </w:r>
          </w:p>
        </w:tc>
        <w:tc>
          <w:tcPr>
            <w:tcW w:w="781" w:type="pct"/>
            <w:tcBorders>
              <w:top w:val="single" w:sz="4" w:space="0" w:color="auto"/>
              <w:left w:val="single" w:sz="4" w:space="0" w:color="auto"/>
              <w:bottom w:val="single" w:sz="4" w:space="0" w:color="auto"/>
            </w:tcBorders>
            <w:shd w:val="clear" w:color="auto" w:fill="auto"/>
            <w:noWrap/>
            <w:vAlign w:val="center"/>
            <w:hideMark/>
          </w:tcPr>
          <w:p w14:paraId="44DEF228" w14:textId="77777777" w:rsidR="00A56DA8" w:rsidRPr="0085356F" w:rsidRDefault="00A56DA8" w:rsidP="00775020">
            <w:pPr>
              <w:spacing w:before="40" w:after="40"/>
              <w:jc w:val="right"/>
              <w:rPr>
                <w:rFonts w:cstheme="minorHAnsi"/>
                <w:sz w:val="16"/>
                <w:szCs w:val="14"/>
              </w:rPr>
            </w:pPr>
            <w:r w:rsidRPr="0085356F">
              <w:rPr>
                <w:rFonts w:cstheme="minorHAnsi"/>
                <w:sz w:val="16"/>
                <w:szCs w:val="14"/>
              </w:rPr>
              <w:t>18 100</w:t>
            </w:r>
          </w:p>
        </w:tc>
      </w:tr>
      <w:tr w:rsidR="0085356F" w:rsidRPr="0085356F" w14:paraId="4976AA84" w14:textId="77777777" w:rsidTr="00AE7593">
        <w:trPr>
          <w:trHeight w:val="20"/>
        </w:trPr>
        <w:tc>
          <w:tcPr>
            <w:tcW w:w="4219" w:type="pct"/>
            <w:tcBorders>
              <w:top w:val="single" w:sz="4" w:space="0" w:color="auto"/>
              <w:bottom w:val="single" w:sz="4" w:space="0" w:color="auto"/>
              <w:right w:val="single" w:sz="4" w:space="0" w:color="auto"/>
            </w:tcBorders>
            <w:shd w:val="clear" w:color="auto" w:fill="auto"/>
            <w:noWrap/>
            <w:vAlign w:val="center"/>
            <w:hideMark/>
          </w:tcPr>
          <w:p w14:paraId="791AECC3" w14:textId="77777777" w:rsidR="00A56DA8" w:rsidRPr="0085356F" w:rsidRDefault="00A56DA8" w:rsidP="009521F6">
            <w:pPr>
              <w:spacing w:before="40" w:after="40"/>
              <w:rPr>
                <w:rFonts w:cstheme="minorHAnsi"/>
                <w:sz w:val="16"/>
                <w:szCs w:val="14"/>
              </w:rPr>
            </w:pPr>
            <w:r w:rsidRPr="0085356F">
              <w:rPr>
                <w:rFonts w:cstheme="minorHAnsi"/>
                <w:sz w:val="16"/>
                <w:szCs w:val="14"/>
              </w:rPr>
              <w:t>Varjupaiga tasulised teenused</w:t>
            </w:r>
          </w:p>
        </w:tc>
        <w:tc>
          <w:tcPr>
            <w:tcW w:w="781" w:type="pct"/>
            <w:tcBorders>
              <w:top w:val="single" w:sz="4" w:space="0" w:color="auto"/>
              <w:left w:val="single" w:sz="4" w:space="0" w:color="auto"/>
              <w:bottom w:val="single" w:sz="4" w:space="0" w:color="auto"/>
            </w:tcBorders>
            <w:shd w:val="clear" w:color="auto" w:fill="auto"/>
            <w:noWrap/>
            <w:vAlign w:val="center"/>
            <w:hideMark/>
          </w:tcPr>
          <w:p w14:paraId="18F9FD49" w14:textId="77777777" w:rsidR="00A56DA8" w:rsidRPr="0085356F" w:rsidRDefault="00A56DA8" w:rsidP="00775020">
            <w:pPr>
              <w:spacing w:before="40" w:after="40"/>
              <w:jc w:val="right"/>
              <w:rPr>
                <w:rFonts w:cstheme="minorHAnsi"/>
                <w:sz w:val="16"/>
                <w:szCs w:val="14"/>
              </w:rPr>
            </w:pPr>
            <w:r w:rsidRPr="0085356F">
              <w:rPr>
                <w:rFonts w:cstheme="minorHAnsi"/>
                <w:sz w:val="16"/>
                <w:szCs w:val="14"/>
              </w:rPr>
              <w:t>19 000</w:t>
            </w:r>
          </w:p>
        </w:tc>
      </w:tr>
      <w:tr w:rsidR="0085356F" w:rsidRPr="0085356F" w14:paraId="2145A479" w14:textId="77777777" w:rsidTr="00AE7593">
        <w:trPr>
          <w:trHeight w:val="20"/>
        </w:trPr>
        <w:tc>
          <w:tcPr>
            <w:tcW w:w="4219" w:type="pct"/>
            <w:tcBorders>
              <w:top w:val="single" w:sz="4" w:space="0" w:color="auto"/>
              <w:bottom w:val="single" w:sz="4" w:space="0" w:color="auto"/>
              <w:right w:val="single" w:sz="4" w:space="0" w:color="auto"/>
            </w:tcBorders>
            <w:shd w:val="clear" w:color="auto" w:fill="auto"/>
            <w:noWrap/>
            <w:vAlign w:val="center"/>
            <w:hideMark/>
          </w:tcPr>
          <w:p w14:paraId="6878715A" w14:textId="77777777" w:rsidR="00A56DA8" w:rsidRPr="0085356F" w:rsidRDefault="00A56DA8" w:rsidP="009521F6">
            <w:pPr>
              <w:spacing w:before="40" w:after="40"/>
              <w:rPr>
                <w:rFonts w:cstheme="minorHAnsi"/>
                <w:sz w:val="16"/>
                <w:szCs w:val="14"/>
              </w:rPr>
            </w:pPr>
            <w:r w:rsidRPr="0085356F">
              <w:rPr>
                <w:rFonts w:cstheme="minorHAnsi"/>
                <w:sz w:val="16"/>
                <w:szCs w:val="14"/>
              </w:rPr>
              <w:t>Päevakeskus Tähtvere teenused</w:t>
            </w:r>
          </w:p>
        </w:tc>
        <w:tc>
          <w:tcPr>
            <w:tcW w:w="781" w:type="pct"/>
            <w:tcBorders>
              <w:top w:val="single" w:sz="4" w:space="0" w:color="auto"/>
              <w:left w:val="single" w:sz="4" w:space="0" w:color="auto"/>
              <w:bottom w:val="single" w:sz="4" w:space="0" w:color="auto"/>
            </w:tcBorders>
            <w:shd w:val="clear" w:color="auto" w:fill="auto"/>
            <w:noWrap/>
            <w:vAlign w:val="center"/>
            <w:hideMark/>
          </w:tcPr>
          <w:p w14:paraId="6FA17D02" w14:textId="77777777" w:rsidR="00A56DA8" w:rsidRPr="0085356F" w:rsidRDefault="00A56DA8" w:rsidP="00775020">
            <w:pPr>
              <w:spacing w:before="40" w:after="40"/>
              <w:jc w:val="right"/>
              <w:rPr>
                <w:rFonts w:cstheme="minorHAnsi"/>
                <w:sz w:val="16"/>
                <w:szCs w:val="14"/>
              </w:rPr>
            </w:pPr>
            <w:r w:rsidRPr="0085356F">
              <w:rPr>
                <w:rFonts w:cstheme="minorHAnsi"/>
                <w:sz w:val="16"/>
                <w:szCs w:val="14"/>
              </w:rPr>
              <w:t>1530</w:t>
            </w:r>
          </w:p>
        </w:tc>
      </w:tr>
      <w:tr w:rsidR="0085356F" w:rsidRPr="0085356F" w14:paraId="69ED8DC8" w14:textId="77777777" w:rsidTr="00AE7593">
        <w:trPr>
          <w:trHeight w:val="20"/>
        </w:trPr>
        <w:tc>
          <w:tcPr>
            <w:tcW w:w="4219" w:type="pct"/>
            <w:tcBorders>
              <w:top w:val="single" w:sz="4" w:space="0" w:color="auto"/>
              <w:bottom w:val="nil"/>
              <w:right w:val="single" w:sz="4" w:space="0" w:color="auto"/>
            </w:tcBorders>
            <w:shd w:val="clear" w:color="auto" w:fill="auto"/>
            <w:noWrap/>
            <w:vAlign w:val="center"/>
            <w:hideMark/>
          </w:tcPr>
          <w:p w14:paraId="07C37B6B" w14:textId="77777777" w:rsidR="00A56DA8" w:rsidRPr="0085356F" w:rsidRDefault="00A56DA8" w:rsidP="009521F6">
            <w:pPr>
              <w:spacing w:before="40" w:after="40"/>
              <w:rPr>
                <w:rFonts w:cstheme="minorHAnsi"/>
                <w:sz w:val="16"/>
                <w:szCs w:val="14"/>
              </w:rPr>
            </w:pPr>
            <w:r w:rsidRPr="0085356F">
              <w:rPr>
                <w:rFonts w:cstheme="minorHAnsi"/>
                <w:sz w:val="16"/>
                <w:szCs w:val="14"/>
              </w:rPr>
              <w:t>Erihoolekande teenusmudeli piloteerimine (ISTE)</w:t>
            </w:r>
          </w:p>
        </w:tc>
        <w:tc>
          <w:tcPr>
            <w:tcW w:w="781" w:type="pct"/>
            <w:tcBorders>
              <w:top w:val="single" w:sz="4" w:space="0" w:color="auto"/>
              <w:left w:val="single" w:sz="4" w:space="0" w:color="auto"/>
              <w:bottom w:val="nil"/>
            </w:tcBorders>
            <w:shd w:val="clear" w:color="auto" w:fill="auto"/>
            <w:noWrap/>
            <w:vAlign w:val="center"/>
            <w:hideMark/>
          </w:tcPr>
          <w:p w14:paraId="716279F5" w14:textId="77777777" w:rsidR="00A56DA8" w:rsidRPr="0085356F" w:rsidRDefault="00A56DA8" w:rsidP="00775020">
            <w:pPr>
              <w:spacing w:before="40" w:after="40"/>
              <w:jc w:val="right"/>
              <w:rPr>
                <w:rFonts w:cstheme="minorHAnsi"/>
                <w:sz w:val="16"/>
                <w:szCs w:val="14"/>
              </w:rPr>
            </w:pPr>
            <w:r w:rsidRPr="0085356F">
              <w:rPr>
                <w:rFonts w:cstheme="minorHAnsi"/>
                <w:sz w:val="16"/>
                <w:szCs w:val="14"/>
              </w:rPr>
              <w:t>245 000</w:t>
            </w:r>
          </w:p>
        </w:tc>
      </w:tr>
    </w:tbl>
    <w:p w14:paraId="025B0820" w14:textId="77777777" w:rsidR="009521F6" w:rsidRPr="0085356F" w:rsidRDefault="009521F6" w:rsidP="009521F6">
      <w:pPr>
        <w:rPr>
          <w:rFonts w:cstheme="minorHAnsi"/>
          <w:szCs w:val="24"/>
        </w:rPr>
      </w:pPr>
    </w:p>
    <w:p w14:paraId="17BBB543" w14:textId="654E27D5" w:rsidR="00C404E3" w:rsidRPr="0085356F" w:rsidRDefault="00111C4A" w:rsidP="009521F6">
      <w:pPr>
        <w:rPr>
          <w:rFonts w:cstheme="minorHAnsi"/>
          <w:szCs w:val="24"/>
        </w:rPr>
      </w:pPr>
      <w:r w:rsidRPr="0085356F">
        <w:rPr>
          <w:rFonts w:cstheme="minorHAnsi"/>
          <w:szCs w:val="24"/>
        </w:rPr>
        <w:t xml:space="preserve">Hooldekodu põhitegevus on iseseisva eluga mittetoimetulevate eakate ja puuetega isikute eale ja seisundile vastav ööpäevaringne hooldamine, põetamine ja elukvaliteedi säilitamine. </w:t>
      </w:r>
      <w:r w:rsidR="005F3AB8" w:rsidRPr="0085356F">
        <w:rPr>
          <w:rFonts w:cstheme="minorHAnsi"/>
          <w:szCs w:val="24"/>
        </w:rPr>
        <w:t xml:space="preserve">Tulud laekuvad teenuste osutamisest ja hoolealuste omaosalusest ülalpidamiskuludes: </w:t>
      </w:r>
      <w:r w:rsidR="005F3AB8" w:rsidRPr="0085356F">
        <w:rPr>
          <w:rFonts w:cstheme="minorHAnsi"/>
          <w:b/>
          <w:bCs/>
          <w:szCs w:val="24"/>
        </w:rPr>
        <w:t>1</w:t>
      </w:r>
      <w:r w:rsidR="007C476E" w:rsidRPr="0085356F">
        <w:rPr>
          <w:rFonts w:cstheme="minorHAnsi"/>
          <w:b/>
          <w:bCs/>
          <w:szCs w:val="24"/>
        </w:rPr>
        <w:t>,2 miljonit</w:t>
      </w:r>
      <w:r w:rsidR="005F3AB8" w:rsidRPr="0085356F">
        <w:rPr>
          <w:rFonts w:cstheme="minorHAnsi"/>
          <w:szCs w:val="24"/>
        </w:rPr>
        <w:t xml:space="preserve"> eurot hooldeteenus tasuliselt kohalt, </w:t>
      </w:r>
      <w:r w:rsidR="005F3AB8" w:rsidRPr="0085356F">
        <w:rPr>
          <w:rFonts w:cstheme="minorHAnsi"/>
          <w:b/>
          <w:bCs/>
          <w:szCs w:val="24"/>
        </w:rPr>
        <w:t xml:space="preserve">530 </w:t>
      </w:r>
      <w:r w:rsidR="007C476E" w:rsidRPr="0085356F">
        <w:rPr>
          <w:rFonts w:cstheme="minorHAnsi"/>
          <w:b/>
          <w:bCs/>
          <w:szCs w:val="24"/>
        </w:rPr>
        <w:t>tuhat</w:t>
      </w:r>
      <w:r w:rsidR="005F3AB8" w:rsidRPr="0085356F">
        <w:rPr>
          <w:rFonts w:cstheme="minorHAnsi"/>
          <w:szCs w:val="24"/>
        </w:rPr>
        <w:t xml:space="preserve"> eurot hoolealuste osalus 95% ulatuses pensionist, </w:t>
      </w:r>
      <w:r w:rsidR="005F3AB8" w:rsidRPr="0085356F">
        <w:rPr>
          <w:rFonts w:cstheme="minorHAnsi"/>
          <w:b/>
          <w:bCs/>
          <w:szCs w:val="24"/>
        </w:rPr>
        <w:t xml:space="preserve">37 </w:t>
      </w:r>
      <w:r w:rsidR="007C476E" w:rsidRPr="0085356F">
        <w:rPr>
          <w:rFonts w:cstheme="minorHAnsi"/>
          <w:b/>
          <w:bCs/>
          <w:szCs w:val="24"/>
        </w:rPr>
        <w:t>tuhat</w:t>
      </w:r>
      <w:r w:rsidR="005F3AB8" w:rsidRPr="0085356F">
        <w:rPr>
          <w:rFonts w:cstheme="minorHAnsi"/>
          <w:szCs w:val="24"/>
        </w:rPr>
        <w:t xml:space="preserve"> eurot puudetoetus 100% ulatuses, </w:t>
      </w:r>
      <w:r w:rsidR="005F3AB8" w:rsidRPr="0085356F">
        <w:rPr>
          <w:rFonts w:cstheme="minorHAnsi"/>
          <w:b/>
          <w:bCs/>
          <w:szCs w:val="24"/>
        </w:rPr>
        <w:t xml:space="preserve">10 </w:t>
      </w:r>
      <w:r w:rsidR="007C476E" w:rsidRPr="0085356F">
        <w:rPr>
          <w:rFonts w:cstheme="minorHAnsi"/>
          <w:b/>
          <w:bCs/>
          <w:szCs w:val="24"/>
        </w:rPr>
        <w:t>tuhat</w:t>
      </w:r>
      <w:r w:rsidR="005F3AB8" w:rsidRPr="0085356F">
        <w:rPr>
          <w:rFonts w:cstheme="minorHAnsi"/>
          <w:szCs w:val="24"/>
        </w:rPr>
        <w:t xml:space="preserve"> eurot laekumine oma töötajate toitlustamisest ja kohvikust, </w:t>
      </w:r>
      <w:r w:rsidR="005F3AB8" w:rsidRPr="0085356F">
        <w:rPr>
          <w:rFonts w:cstheme="minorHAnsi"/>
          <w:b/>
          <w:bCs/>
          <w:szCs w:val="24"/>
        </w:rPr>
        <w:t xml:space="preserve">1 </w:t>
      </w:r>
      <w:r w:rsidR="007C476E" w:rsidRPr="0085356F">
        <w:rPr>
          <w:rFonts w:cstheme="minorHAnsi"/>
          <w:b/>
          <w:bCs/>
          <w:szCs w:val="24"/>
        </w:rPr>
        <w:t>tuhat</w:t>
      </w:r>
      <w:r w:rsidR="005F3AB8" w:rsidRPr="0085356F">
        <w:rPr>
          <w:rFonts w:cstheme="minorHAnsi"/>
          <w:szCs w:val="24"/>
        </w:rPr>
        <w:t xml:space="preserve"> eurot muude tasuliste teenuste eest. </w:t>
      </w:r>
      <w:r w:rsidRPr="0085356F">
        <w:rPr>
          <w:rFonts w:cstheme="minorHAnsi"/>
          <w:szCs w:val="24"/>
        </w:rPr>
        <w:t xml:space="preserve">Päevateenustena pakutakse: saun koos tasuta transpordiga, juuksur, pediküür, maniküür </w:t>
      </w:r>
      <w:r w:rsidR="00C60714" w:rsidRPr="0085356F">
        <w:rPr>
          <w:rFonts w:cstheme="minorHAnsi"/>
          <w:szCs w:val="24"/>
        </w:rPr>
        <w:t>üks</w:t>
      </w:r>
      <w:r w:rsidRPr="0085356F">
        <w:rPr>
          <w:rFonts w:cstheme="minorHAnsi"/>
          <w:szCs w:val="24"/>
        </w:rPr>
        <w:t xml:space="preserve"> kord nädalas.</w:t>
      </w:r>
      <w:r w:rsidR="000848B1" w:rsidRPr="0085356F">
        <w:rPr>
          <w:rFonts w:cstheme="minorHAnsi"/>
          <w:szCs w:val="24"/>
        </w:rPr>
        <w:t xml:space="preserve"> </w:t>
      </w:r>
      <w:r w:rsidR="005F3AB8" w:rsidRPr="0085356F">
        <w:rPr>
          <w:rFonts w:cstheme="minorHAnsi"/>
          <w:szCs w:val="24"/>
        </w:rPr>
        <w:t>Tegevusluba võimaldab teenindada 170 hoolduskohta. Omafinantseeringuga on kavandatud 70 isikut. Hooldekodu kohamaksumus ööpäevas on 38,22 ja 38,94 eurot, mis on kinnitatud Tartu hooldekodu juhataja käskkirjaga 28.02.2022 nr 43.</w:t>
      </w:r>
    </w:p>
    <w:p w14:paraId="0483648B" w14:textId="527075A1" w:rsidR="000848B1" w:rsidRPr="0085356F" w:rsidRDefault="000848B1" w:rsidP="009521F6">
      <w:pPr>
        <w:rPr>
          <w:rFonts w:cstheme="minorHAnsi"/>
          <w:szCs w:val="24"/>
        </w:rPr>
      </w:pPr>
      <w:r w:rsidRPr="0085356F">
        <w:rPr>
          <w:rFonts w:cstheme="minorHAnsi"/>
          <w:szCs w:val="24"/>
        </w:rPr>
        <w:t>Päevakeskus Kalda ülesan</w:t>
      </w:r>
      <w:r w:rsidR="001474FE" w:rsidRPr="0085356F">
        <w:rPr>
          <w:rFonts w:cstheme="minorHAnsi"/>
          <w:szCs w:val="24"/>
        </w:rPr>
        <w:t>ne</w:t>
      </w:r>
      <w:r w:rsidRPr="0085356F">
        <w:rPr>
          <w:rFonts w:cstheme="minorHAnsi"/>
          <w:szCs w:val="24"/>
        </w:rPr>
        <w:t xml:space="preserve"> on koduteenuste osutamine Tartu linna kodanikele ning päevakeskuse ruumides huvitegevuse korraldamine ja läbiviimine. </w:t>
      </w:r>
      <w:r w:rsidR="005F3AB8" w:rsidRPr="0085356F">
        <w:rPr>
          <w:rFonts w:cstheme="minorHAnsi"/>
          <w:szCs w:val="24"/>
        </w:rPr>
        <w:t>Asutuse tasulised teenused:</w:t>
      </w:r>
      <w:r w:rsidR="00111C4A" w:rsidRPr="0085356F">
        <w:rPr>
          <w:rFonts w:cstheme="minorHAnsi"/>
          <w:szCs w:val="24"/>
        </w:rPr>
        <w:t xml:space="preserve"> kodu</w:t>
      </w:r>
      <w:r w:rsidR="005F3AB8" w:rsidRPr="0085356F">
        <w:rPr>
          <w:rFonts w:cstheme="minorHAnsi"/>
          <w:szCs w:val="24"/>
        </w:rPr>
        <w:t>hooldu</w:t>
      </w:r>
      <w:r w:rsidR="00111C4A" w:rsidRPr="0085356F">
        <w:rPr>
          <w:rFonts w:cstheme="minorHAnsi"/>
          <w:szCs w:val="24"/>
        </w:rPr>
        <w:t xml:space="preserve">s, </w:t>
      </w:r>
      <w:r w:rsidR="005F3AB8" w:rsidRPr="0085356F">
        <w:rPr>
          <w:rFonts w:cstheme="minorHAnsi"/>
          <w:szCs w:val="24"/>
        </w:rPr>
        <w:t>pesupesemine, pediküür, maniküür, juuksuriteenused</w:t>
      </w:r>
      <w:r w:rsidR="00A56DA8" w:rsidRPr="0085356F">
        <w:rPr>
          <w:rFonts w:cstheme="minorHAnsi"/>
          <w:szCs w:val="24"/>
        </w:rPr>
        <w:t>.</w:t>
      </w:r>
      <w:r w:rsidR="005F3AB8" w:rsidRPr="0085356F">
        <w:rPr>
          <w:rFonts w:cstheme="minorHAnsi"/>
          <w:szCs w:val="24"/>
        </w:rPr>
        <w:t xml:space="preserve"> </w:t>
      </w:r>
      <w:r w:rsidR="00A56DA8" w:rsidRPr="0085356F">
        <w:rPr>
          <w:rFonts w:cstheme="minorHAnsi"/>
          <w:szCs w:val="24"/>
        </w:rPr>
        <w:t>1. augusti 2022 seisuga</w:t>
      </w:r>
      <w:r w:rsidR="001474FE" w:rsidRPr="0085356F">
        <w:rPr>
          <w:rFonts w:cstheme="minorHAnsi"/>
          <w:szCs w:val="24"/>
        </w:rPr>
        <w:t xml:space="preserve"> oli</w:t>
      </w:r>
      <w:r w:rsidR="00A56DA8" w:rsidRPr="0085356F">
        <w:rPr>
          <w:rFonts w:cstheme="minorHAnsi"/>
          <w:szCs w:val="24"/>
        </w:rPr>
        <w:t xml:space="preserve"> koduteenusel 452 linnakodanikku, neist erivajadusega 317</w:t>
      </w:r>
      <w:r w:rsidR="00111C4A" w:rsidRPr="0085356F">
        <w:rPr>
          <w:rFonts w:cstheme="minorHAnsi"/>
          <w:szCs w:val="24"/>
        </w:rPr>
        <w:t>.</w:t>
      </w:r>
    </w:p>
    <w:p w14:paraId="77A4C161" w14:textId="75D025B4" w:rsidR="000848B1" w:rsidRPr="0085356F" w:rsidRDefault="00A56DA8" w:rsidP="009521F6">
      <w:pPr>
        <w:rPr>
          <w:rFonts w:cstheme="minorHAnsi"/>
          <w:szCs w:val="24"/>
        </w:rPr>
      </w:pPr>
      <w:r w:rsidRPr="0085356F">
        <w:rPr>
          <w:rFonts w:cstheme="minorHAnsi"/>
          <w:szCs w:val="24"/>
        </w:rPr>
        <w:lastRenderedPageBreak/>
        <w:t xml:space="preserve">Tartu Laste Turvakodu põhitegevus on osutada ajutist abi, tuge ja kaitset vägivalla või konfliktide tõttu ohtu sattunud ja peavarju ning hoolitsuseta jäänud 3-18-aastastele lastele ja nende vanematele/eestkostjatele ning korraldada neile ööpäevaringset hooldamist, abi, toetust, nõustamist, arendus- ja huvitegevust. </w:t>
      </w:r>
      <w:r w:rsidR="000848B1" w:rsidRPr="0085356F">
        <w:rPr>
          <w:rFonts w:cstheme="minorHAnsi"/>
          <w:szCs w:val="24"/>
        </w:rPr>
        <w:t>Tartu linna kodanikele on teenus alates 1. aprillist 2021 tasuta (Tartu Linnavolikogu 18.02.2021 määrus nr 129 „</w:t>
      </w:r>
      <w:hyperlink r:id="rId63" w:history="1">
        <w:r w:rsidR="000848B1" w:rsidRPr="0085356F">
          <w:rPr>
            <w:rStyle w:val="Hyperlink"/>
            <w:rFonts w:ascii="Inter" w:hAnsi="Inter" w:cstheme="minorHAnsi"/>
            <w:color w:val="auto"/>
            <w:szCs w:val="24"/>
          </w:rPr>
          <w:t>Turvakoduteenuse osutamise kord</w:t>
        </w:r>
      </w:hyperlink>
      <w:r w:rsidR="000848B1" w:rsidRPr="0085356F">
        <w:rPr>
          <w:rFonts w:cstheme="minorHAnsi"/>
          <w:szCs w:val="24"/>
        </w:rPr>
        <w:t xml:space="preserve">“). Abi vajavad kliendid, kelle elukoht on väljaspool Tartu linna, saavad Tartu Laste Turvakodus viibida esimesed 24 tundi tasuta, edaspidi peab nende eest tasuma nende elukohajärgne omavalitsus vastavalt kinnitatud kohamaksumusele. </w:t>
      </w:r>
      <w:r w:rsidR="001474FE" w:rsidRPr="0085356F">
        <w:rPr>
          <w:rFonts w:cstheme="minorHAnsi"/>
          <w:szCs w:val="24"/>
        </w:rPr>
        <w:t>Praegu</w:t>
      </w:r>
      <w:r w:rsidRPr="0085356F">
        <w:rPr>
          <w:rFonts w:cstheme="minorHAnsi"/>
          <w:szCs w:val="24"/>
        </w:rPr>
        <w:t xml:space="preserve"> kehtiv hind on kinnitatud Tartu Laste Turvakodu 30.03.2022 käskkirjaga nr 9 „Tartu Laste Turvakodu kohamaksumuse ja toidupäeva kehtestamine“ alusel  ööpäevane maksumus 55,44 eurot. Tulu on kavandatud järgmiselt: laekumised kohalikelt omavalitsustelt </w:t>
      </w:r>
      <w:r w:rsidRPr="0085356F">
        <w:rPr>
          <w:rFonts w:cstheme="minorHAnsi"/>
          <w:b/>
          <w:bCs/>
          <w:szCs w:val="24"/>
        </w:rPr>
        <w:t xml:space="preserve">15 </w:t>
      </w:r>
      <w:r w:rsidR="007C476E" w:rsidRPr="0085356F">
        <w:rPr>
          <w:rFonts w:cstheme="minorHAnsi"/>
          <w:b/>
          <w:bCs/>
          <w:szCs w:val="24"/>
        </w:rPr>
        <w:t>tuhat</w:t>
      </w:r>
      <w:r w:rsidRPr="0085356F">
        <w:rPr>
          <w:rFonts w:cstheme="minorHAnsi"/>
          <w:szCs w:val="24"/>
        </w:rPr>
        <w:t xml:space="preserve"> eurot, laekumine töötajatelt toitlustamise eest </w:t>
      </w:r>
      <w:r w:rsidRPr="0085356F">
        <w:rPr>
          <w:rFonts w:cstheme="minorHAnsi"/>
          <w:b/>
          <w:bCs/>
          <w:szCs w:val="24"/>
        </w:rPr>
        <w:t xml:space="preserve">2 </w:t>
      </w:r>
      <w:r w:rsidR="007C476E" w:rsidRPr="0085356F">
        <w:rPr>
          <w:rFonts w:cstheme="minorHAnsi"/>
          <w:b/>
          <w:bCs/>
          <w:szCs w:val="24"/>
        </w:rPr>
        <w:t>tuhat</w:t>
      </w:r>
      <w:r w:rsidRPr="0085356F">
        <w:rPr>
          <w:rFonts w:cstheme="minorHAnsi"/>
          <w:szCs w:val="24"/>
        </w:rPr>
        <w:t xml:space="preserve"> eurot, perepesade tulud (lühiajaline lapsehoid) </w:t>
      </w:r>
      <w:r w:rsidRPr="0085356F">
        <w:rPr>
          <w:rFonts w:cstheme="minorHAnsi"/>
          <w:b/>
          <w:bCs/>
          <w:szCs w:val="24"/>
        </w:rPr>
        <w:t xml:space="preserve">1 </w:t>
      </w:r>
      <w:r w:rsidR="007C476E" w:rsidRPr="0085356F">
        <w:rPr>
          <w:rFonts w:cstheme="minorHAnsi"/>
          <w:b/>
          <w:bCs/>
          <w:szCs w:val="24"/>
        </w:rPr>
        <w:t>tuhat</w:t>
      </w:r>
      <w:r w:rsidRPr="0085356F">
        <w:rPr>
          <w:rFonts w:cstheme="minorHAnsi"/>
          <w:szCs w:val="24"/>
        </w:rPr>
        <w:t xml:space="preserve"> eurot.</w:t>
      </w:r>
    </w:p>
    <w:p w14:paraId="3D949EA7" w14:textId="0C651FEF" w:rsidR="000848B1" w:rsidRPr="0085356F" w:rsidRDefault="00A56DA8" w:rsidP="009521F6">
      <w:pPr>
        <w:rPr>
          <w:rFonts w:cstheme="minorHAnsi"/>
          <w:szCs w:val="24"/>
        </w:rPr>
      </w:pPr>
      <w:r w:rsidRPr="0085356F">
        <w:rPr>
          <w:rFonts w:cstheme="minorHAnsi"/>
          <w:szCs w:val="24"/>
        </w:rPr>
        <w:t>Varjupaigateenus on sotsiaalteenus, mille eesmärk on kindlustada ajutine ööbimiskoht täisealisele isikule, kes ei ole võimeline endale ööbimiskohta leidma. Tulu laekub tasuliselt sotsiaalmajutusteenuselt.</w:t>
      </w:r>
    </w:p>
    <w:p w14:paraId="6447D95C" w14:textId="6932532D" w:rsidR="00A56DA8" w:rsidRPr="0085356F" w:rsidRDefault="00A56DA8" w:rsidP="009521F6">
      <w:pPr>
        <w:rPr>
          <w:rFonts w:cstheme="minorHAnsi"/>
          <w:szCs w:val="24"/>
        </w:rPr>
      </w:pPr>
      <w:r w:rsidRPr="0085356F">
        <w:rPr>
          <w:rFonts w:cstheme="minorHAnsi"/>
          <w:szCs w:val="24"/>
        </w:rPr>
        <w:t>Päevakeskus Tähtvere tulu laekub sauna- ja pesupesemis</w:t>
      </w:r>
      <w:r w:rsidR="0095774D" w:rsidRPr="0085356F">
        <w:rPr>
          <w:rFonts w:cstheme="minorHAnsi"/>
          <w:szCs w:val="24"/>
        </w:rPr>
        <w:t xml:space="preserve">e </w:t>
      </w:r>
      <w:r w:rsidRPr="0085356F">
        <w:rPr>
          <w:rFonts w:cstheme="minorHAnsi"/>
          <w:szCs w:val="24"/>
        </w:rPr>
        <w:t>teenuselt.</w:t>
      </w:r>
    </w:p>
    <w:p w14:paraId="6F854BA1" w14:textId="462F4273" w:rsidR="002B0C05" w:rsidRPr="0085356F" w:rsidRDefault="00166082" w:rsidP="009521F6">
      <w:pPr>
        <w:rPr>
          <w:rFonts w:cstheme="minorHAnsi"/>
          <w:szCs w:val="24"/>
        </w:rPr>
      </w:pPr>
      <w:r w:rsidRPr="0085356F">
        <w:rPr>
          <w:rFonts w:cstheme="minorHAnsi"/>
          <w:szCs w:val="24"/>
        </w:rPr>
        <w:t>Projekti</w:t>
      </w:r>
      <w:r w:rsidR="00F701A6" w:rsidRPr="0085356F">
        <w:rPr>
          <w:rFonts w:cstheme="minorHAnsi"/>
          <w:szCs w:val="24"/>
        </w:rPr>
        <w:t>le</w:t>
      </w:r>
      <w:r w:rsidRPr="0085356F">
        <w:rPr>
          <w:rFonts w:cstheme="minorHAnsi"/>
          <w:szCs w:val="24"/>
        </w:rPr>
        <w:t xml:space="preserve"> „ISTE“ ehk „</w:t>
      </w:r>
      <w:r w:rsidR="00F701A6" w:rsidRPr="0085356F">
        <w:rPr>
          <w:rFonts w:cstheme="minorHAnsi"/>
          <w:szCs w:val="24"/>
        </w:rPr>
        <w:t>Isikukeskse e</w:t>
      </w:r>
      <w:r w:rsidRPr="0085356F">
        <w:rPr>
          <w:rFonts w:cstheme="minorHAnsi"/>
          <w:szCs w:val="24"/>
        </w:rPr>
        <w:t xml:space="preserve">rihoolekande teenusmudeli </w:t>
      </w:r>
      <w:r w:rsidR="00F701A6" w:rsidRPr="0085356F">
        <w:rPr>
          <w:rFonts w:cstheme="minorHAnsi"/>
          <w:szCs w:val="24"/>
        </w:rPr>
        <w:t>rakendamine kohalikus omavalitsuses</w:t>
      </w:r>
      <w:r w:rsidRPr="0085356F">
        <w:rPr>
          <w:rFonts w:cstheme="minorHAnsi"/>
          <w:szCs w:val="24"/>
        </w:rPr>
        <w:t xml:space="preserve">“ </w:t>
      </w:r>
      <w:r w:rsidR="00F701A6" w:rsidRPr="0085356F">
        <w:rPr>
          <w:rFonts w:cstheme="minorHAnsi"/>
          <w:szCs w:val="24"/>
        </w:rPr>
        <w:t>laekub toetus Sotsiaalkindlustusametilt</w:t>
      </w:r>
      <w:r w:rsidRPr="0085356F">
        <w:rPr>
          <w:rFonts w:cstheme="minorHAnsi"/>
          <w:szCs w:val="24"/>
        </w:rPr>
        <w:t>.</w:t>
      </w:r>
      <w:r w:rsidR="00F701A6" w:rsidRPr="0085356F">
        <w:rPr>
          <w:rFonts w:cstheme="minorHAnsi"/>
          <w:szCs w:val="24"/>
        </w:rPr>
        <w:t xml:space="preserve"> </w:t>
      </w:r>
    </w:p>
    <w:p w14:paraId="67B34CE2" w14:textId="5BDC6772" w:rsidR="007D6FC1" w:rsidRPr="005E3070" w:rsidRDefault="007D6FC1" w:rsidP="005E3070">
      <w:pPr>
        <w:pStyle w:val="Heading4"/>
      </w:pPr>
      <w:r w:rsidRPr="005E3070">
        <w:t>Tulud keskkonnaalasest tegevusest</w:t>
      </w:r>
    </w:p>
    <w:p w14:paraId="64995B6E" w14:textId="4799D29C" w:rsidR="002B0C05" w:rsidRPr="0085356F" w:rsidRDefault="009E3043" w:rsidP="009521F6">
      <w:pPr>
        <w:spacing w:line="252" w:lineRule="auto"/>
        <w:rPr>
          <w:rFonts w:cstheme="minorHAnsi"/>
          <w:szCs w:val="24"/>
        </w:rPr>
      </w:pPr>
      <w:r w:rsidRPr="0085356F">
        <w:rPr>
          <w:rFonts w:cstheme="minorHAnsi"/>
          <w:b/>
          <w:bCs/>
          <w:szCs w:val="24"/>
        </w:rPr>
        <w:t>7</w:t>
      </w:r>
      <w:r w:rsidR="00A56DA8" w:rsidRPr="0085356F">
        <w:rPr>
          <w:rFonts w:cstheme="minorHAnsi"/>
          <w:b/>
          <w:bCs/>
          <w:szCs w:val="24"/>
        </w:rPr>
        <w:t>6</w:t>
      </w:r>
      <w:r w:rsidR="002B0C05" w:rsidRPr="0085356F">
        <w:rPr>
          <w:rFonts w:cstheme="minorHAnsi"/>
          <w:b/>
          <w:bCs/>
          <w:szCs w:val="24"/>
        </w:rPr>
        <w:t> </w:t>
      </w:r>
      <w:r w:rsidR="007C476E" w:rsidRPr="0085356F">
        <w:rPr>
          <w:rFonts w:cstheme="minorHAnsi"/>
          <w:b/>
          <w:bCs/>
          <w:szCs w:val="24"/>
        </w:rPr>
        <w:t>tuhat</w:t>
      </w:r>
      <w:r w:rsidR="0044028A" w:rsidRPr="0085356F">
        <w:rPr>
          <w:rFonts w:cstheme="minorHAnsi"/>
          <w:szCs w:val="24"/>
        </w:rPr>
        <w:t xml:space="preserve"> </w:t>
      </w:r>
      <w:r w:rsidR="002B0C05" w:rsidRPr="0085356F">
        <w:rPr>
          <w:rFonts w:cstheme="minorHAnsi"/>
          <w:szCs w:val="24"/>
        </w:rPr>
        <w:t xml:space="preserve">eurot laekub </w:t>
      </w:r>
      <w:r w:rsidRPr="0085356F">
        <w:rPr>
          <w:rFonts w:cstheme="minorHAnsi"/>
          <w:szCs w:val="24"/>
        </w:rPr>
        <w:t xml:space="preserve">valdadelt </w:t>
      </w:r>
      <w:r w:rsidR="002B0C05" w:rsidRPr="0085356F">
        <w:rPr>
          <w:rFonts w:cstheme="minorHAnsi"/>
          <w:szCs w:val="24"/>
        </w:rPr>
        <w:t xml:space="preserve">keskkonnajaamade kasutamise tasusid lepingute alusel. </w:t>
      </w:r>
      <w:r w:rsidR="00004115" w:rsidRPr="0085356F">
        <w:rPr>
          <w:rFonts w:cstheme="minorHAnsi"/>
          <w:szCs w:val="24"/>
        </w:rPr>
        <w:t>Lepingud on sõlmitud viie vallaga kaheks aastaks.</w:t>
      </w:r>
    </w:p>
    <w:p w14:paraId="6A55894A" w14:textId="35FA5B64" w:rsidR="007D6FC1" w:rsidRPr="005E3070" w:rsidRDefault="007D6FC1" w:rsidP="005E3070">
      <w:pPr>
        <w:pStyle w:val="Heading4"/>
      </w:pPr>
      <w:r w:rsidRPr="005E3070">
        <w:t>Tulud transpordialasest tegevusest</w:t>
      </w:r>
    </w:p>
    <w:p w14:paraId="5C327B95" w14:textId="621D8416" w:rsidR="002B0C05" w:rsidRPr="0085356F" w:rsidRDefault="002B0C05" w:rsidP="009521F6">
      <w:pPr>
        <w:rPr>
          <w:rFonts w:asciiTheme="minorHAnsi" w:hAnsiTheme="minorHAnsi" w:cstheme="minorHAnsi"/>
          <w:szCs w:val="24"/>
          <w:lang w:eastAsia="x-none"/>
        </w:rPr>
      </w:pPr>
      <w:r w:rsidRPr="0085356F">
        <w:rPr>
          <w:rFonts w:cstheme="minorHAnsi"/>
          <w:szCs w:val="24"/>
        </w:rPr>
        <w:t xml:space="preserve">Piletisüsteemi reguleerib </w:t>
      </w:r>
      <w:hyperlink r:id="rId64" w:history="1">
        <w:r w:rsidRPr="0085356F">
          <w:rPr>
            <w:rStyle w:val="Hyperlink"/>
            <w:rFonts w:ascii="Inter" w:hAnsi="Inter" w:cstheme="minorHAnsi"/>
            <w:color w:val="auto"/>
            <w:szCs w:val="24"/>
          </w:rPr>
          <w:t>ühistranspordiseaduse</w:t>
        </w:r>
      </w:hyperlink>
      <w:r w:rsidRPr="0085356F">
        <w:rPr>
          <w:rFonts w:cstheme="minorHAnsi"/>
          <w:szCs w:val="24"/>
        </w:rPr>
        <w:t xml:space="preserve"> alusel kehtestatud linnavolikogu 25.06.2015 määrus nr 85 „</w:t>
      </w:r>
      <w:hyperlink r:id="rId65" w:history="1">
        <w:r w:rsidRPr="0085356F">
          <w:rPr>
            <w:rStyle w:val="Hyperlink"/>
            <w:rFonts w:ascii="Inter" w:hAnsi="Inter" w:cstheme="minorHAnsi"/>
            <w:color w:val="auto"/>
            <w:szCs w:val="24"/>
          </w:rPr>
          <w:t>Ühistranspordi elektrooniline piletisüsteem</w:t>
        </w:r>
      </w:hyperlink>
      <w:r w:rsidRPr="0085356F">
        <w:rPr>
          <w:rFonts w:cstheme="minorHAnsi"/>
          <w:szCs w:val="24"/>
        </w:rPr>
        <w:t>“</w:t>
      </w:r>
      <w:r w:rsidR="00C80737" w:rsidRPr="0085356F">
        <w:rPr>
          <w:rFonts w:cstheme="minorHAnsi"/>
          <w:szCs w:val="24"/>
        </w:rPr>
        <w:t xml:space="preserve"> (muudetud volikogu 13.06.2019 määrusega nr 70</w:t>
      </w:r>
      <w:r w:rsidR="00BD3618" w:rsidRPr="0085356F">
        <w:rPr>
          <w:rFonts w:cstheme="minorHAnsi"/>
          <w:szCs w:val="24"/>
        </w:rPr>
        <w:t xml:space="preserve"> ja 21.04.2022 määrusega nr 15</w:t>
      </w:r>
      <w:r w:rsidR="00C80737" w:rsidRPr="0085356F">
        <w:rPr>
          <w:rFonts w:cstheme="minorHAnsi"/>
          <w:szCs w:val="24"/>
        </w:rPr>
        <w:t>)</w:t>
      </w:r>
      <w:r w:rsidRPr="0085356F">
        <w:rPr>
          <w:rFonts w:cstheme="minorHAnsi"/>
          <w:szCs w:val="24"/>
        </w:rPr>
        <w:t xml:space="preserve">, mille kohaselt toimib alates 1. septembrist 2015 linna sisesel avalikul bussiliiniveol elektrooniline piletisüsteem. Eelarvesse on kavandatud bussipiletite tulu </w:t>
      </w:r>
      <w:r w:rsidR="008A333D" w:rsidRPr="0085356F">
        <w:rPr>
          <w:rFonts w:cstheme="minorHAnsi"/>
          <w:szCs w:val="24"/>
        </w:rPr>
        <w:t>3</w:t>
      </w:r>
      <w:r w:rsidR="007C476E" w:rsidRPr="0085356F">
        <w:rPr>
          <w:rFonts w:cstheme="minorHAnsi"/>
          <w:szCs w:val="24"/>
        </w:rPr>
        <w:t>,</w:t>
      </w:r>
      <w:r w:rsidR="008A333D" w:rsidRPr="0085356F">
        <w:rPr>
          <w:rFonts w:cstheme="minorHAnsi"/>
          <w:szCs w:val="24"/>
        </w:rPr>
        <w:t>2</w:t>
      </w:r>
      <w:r w:rsidR="007C476E" w:rsidRPr="0085356F">
        <w:rPr>
          <w:rFonts w:cstheme="minorHAnsi"/>
          <w:szCs w:val="24"/>
        </w:rPr>
        <w:t xml:space="preserve"> miljonit</w:t>
      </w:r>
      <w:r w:rsidR="008A333D" w:rsidRPr="0085356F">
        <w:rPr>
          <w:rFonts w:cstheme="minorHAnsi"/>
          <w:szCs w:val="24"/>
        </w:rPr>
        <w:t xml:space="preserve"> eurot </w:t>
      </w:r>
      <w:r w:rsidR="0039629D" w:rsidRPr="0085356F">
        <w:rPr>
          <w:rFonts w:cstheme="minorHAnsi"/>
          <w:szCs w:val="24"/>
        </w:rPr>
        <w:t xml:space="preserve">ning valdadelt </w:t>
      </w:r>
      <w:r w:rsidR="008A333D" w:rsidRPr="0085356F">
        <w:rPr>
          <w:rFonts w:cstheme="minorHAnsi"/>
          <w:szCs w:val="24"/>
        </w:rPr>
        <w:t>lepingute alusel</w:t>
      </w:r>
      <w:r w:rsidR="007C476E" w:rsidRPr="0085356F">
        <w:rPr>
          <w:rFonts w:cstheme="minorHAnsi"/>
          <w:szCs w:val="24"/>
        </w:rPr>
        <w:t xml:space="preserve"> </w:t>
      </w:r>
      <w:r w:rsidR="0039629D" w:rsidRPr="0085356F">
        <w:rPr>
          <w:rFonts w:cstheme="minorHAnsi"/>
          <w:szCs w:val="24"/>
        </w:rPr>
        <w:t>laekuv tulu liinikilomeetrite eest</w:t>
      </w:r>
      <w:r w:rsidR="001B3A6A" w:rsidRPr="0085356F">
        <w:rPr>
          <w:rFonts w:cstheme="minorHAnsi"/>
          <w:szCs w:val="24"/>
        </w:rPr>
        <w:t xml:space="preserve"> kokku </w:t>
      </w:r>
      <w:r w:rsidR="008A333D" w:rsidRPr="0085356F">
        <w:rPr>
          <w:rFonts w:cstheme="minorHAnsi"/>
          <w:szCs w:val="24"/>
        </w:rPr>
        <w:t>1</w:t>
      </w:r>
      <w:r w:rsidR="007C476E" w:rsidRPr="0085356F">
        <w:rPr>
          <w:rFonts w:cstheme="minorHAnsi"/>
          <w:szCs w:val="24"/>
        </w:rPr>
        <w:t>,</w:t>
      </w:r>
      <w:r w:rsidR="008A333D" w:rsidRPr="0085356F">
        <w:rPr>
          <w:rFonts w:cstheme="minorHAnsi"/>
          <w:szCs w:val="24"/>
        </w:rPr>
        <w:t>1</w:t>
      </w:r>
      <w:r w:rsidR="007C476E" w:rsidRPr="0085356F">
        <w:rPr>
          <w:rFonts w:cstheme="minorHAnsi"/>
          <w:szCs w:val="24"/>
        </w:rPr>
        <w:t xml:space="preserve"> miljonit</w:t>
      </w:r>
      <w:r w:rsidR="001B3A6A" w:rsidRPr="0085356F">
        <w:rPr>
          <w:rFonts w:cstheme="minorHAnsi"/>
          <w:szCs w:val="24"/>
        </w:rPr>
        <w:t xml:space="preserve"> eurot</w:t>
      </w:r>
      <w:r w:rsidRPr="0085356F">
        <w:rPr>
          <w:rFonts w:cstheme="minorHAnsi"/>
          <w:szCs w:val="24"/>
        </w:rPr>
        <w:t>.</w:t>
      </w:r>
      <w:r w:rsidRPr="0085356F">
        <w:rPr>
          <w:rFonts w:asciiTheme="minorHAnsi" w:hAnsiTheme="minorHAnsi" w:cstheme="minorHAnsi"/>
          <w:szCs w:val="24"/>
          <w:lang w:eastAsia="x-none"/>
        </w:rPr>
        <w:t xml:space="preserve"> </w:t>
      </w:r>
    </w:p>
    <w:p w14:paraId="4B40D3E6" w14:textId="40D5C4E0" w:rsidR="007D6FC1" w:rsidRPr="005E3070" w:rsidRDefault="007D6FC1" w:rsidP="005E3070">
      <w:pPr>
        <w:pStyle w:val="Heading4"/>
      </w:pPr>
      <w:r w:rsidRPr="008A6E3D">
        <w:rPr>
          <w:rFonts w:ascii="Inter" w:hAnsi="Inter"/>
        </w:rPr>
        <w:t>Ü</w:t>
      </w:r>
      <w:r w:rsidRPr="005E3070">
        <w:t>ldvalitsemise tulud</w:t>
      </w:r>
    </w:p>
    <w:p w14:paraId="110E0B94" w14:textId="2783A5A2" w:rsidR="001A5BFB" w:rsidRPr="0085356F" w:rsidRDefault="007C476E" w:rsidP="009521F6">
      <w:pPr>
        <w:rPr>
          <w:rFonts w:cstheme="minorHAnsi"/>
          <w:szCs w:val="24"/>
        </w:rPr>
      </w:pPr>
      <w:r w:rsidRPr="0085356F">
        <w:rPr>
          <w:rFonts w:cstheme="minorHAnsi"/>
          <w:b/>
          <w:bCs/>
          <w:szCs w:val="24"/>
        </w:rPr>
        <w:t>20 tuhat</w:t>
      </w:r>
      <w:r w:rsidR="0036733C" w:rsidRPr="0085356F">
        <w:rPr>
          <w:rFonts w:cstheme="minorHAnsi"/>
          <w:szCs w:val="24"/>
        </w:rPr>
        <w:t xml:space="preserve"> eurot </w:t>
      </w:r>
      <w:r w:rsidR="00BD3618" w:rsidRPr="0085356F">
        <w:rPr>
          <w:rFonts w:cstheme="minorHAnsi"/>
          <w:szCs w:val="24"/>
        </w:rPr>
        <w:t xml:space="preserve">on kavandatud </w:t>
      </w:r>
      <w:r w:rsidR="0036733C" w:rsidRPr="0085356F">
        <w:rPr>
          <w:rFonts w:cstheme="minorHAnsi"/>
          <w:szCs w:val="24"/>
        </w:rPr>
        <w:t>raamatupidamisteenuse osutami</w:t>
      </w:r>
      <w:r w:rsidR="00BD3618" w:rsidRPr="0085356F">
        <w:rPr>
          <w:rFonts w:cstheme="minorHAnsi"/>
          <w:szCs w:val="24"/>
        </w:rPr>
        <w:t>s</w:t>
      </w:r>
      <w:r w:rsidR="0036733C" w:rsidRPr="0085356F">
        <w:rPr>
          <w:rFonts w:cstheme="minorHAnsi"/>
          <w:szCs w:val="24"/>
        </w:rPr>
        <w:t>e</w:t>
      </w:r>
      <w:r w:rsidR="00BD3618" w:rsidRPr="0085356F">
        <w:rPr>
          <w:rFonts w:cstheme="minorHAnsi"/>
          <w:szCs w:val="24"/>
        </w:rPr>
        <w:t>lt</w:t>
      </w:r>
      <w:r w:rsidR="0036733C" w:rsidRPr="0085356F">
        <w:rPr>
          <w:rFonts w:cstheme="minorHAnsi"/>
          <w:szCs w:val="24"/>
        </w:rPr>
        <w:t xml:space="preserve"> SA-le Tartu 2024</w:t>
      </w:r>
      <w:r w:rsidR="00BD3618" w:rsidRPr="0085356F">
        <w:rPr>
          <w:rFonts w:cstheme="minorHAnsi"/>
          <w:szCs w:val="24"/>
        </w:rPr>
        <w:t xml:space="preserve"> ning </w:t>
      </w:r>
      <w:r w:rsidRPr="0085356F">
        <w:rPr>
          <w:rFonts w:cstheme="minorHAnsi"/>
          <w:szCs w:val="24"/>
        </w:rPr>
        <w:t xml:space="preserve">alla </w:t>
      </w:r>
      <w:r w:rsidRPr="0085356F">
        <w:rPr>
          <w:rFonts w:cstheme="minorHAnsi"/>
          <w:b/>
          <w:bCs/>
          <w:szCs w:val="24"/>
        </w:rPr>
        <w:t>1 tuhande</w:t>
      </w:r>
      <w:r w:rsidRPr="0085356F">
        <w:rPr>
          <w:rFonts w:cstheme="minorHAnsi"/>
          <w:szCs w:val="24"/>
        </w:rPr>
        <w:t xml:space="preserve"> euro</w:t>
      </w:r>
      <w:r w:rsidR="00965BAF" w:rsidRPr="0085356F">
        <w:rPr>
          <w:rFonts w:cstheme="minorHAnsi"/>
          <w:szCs w:val="24"/>
        </w:rPr>
        <w:t xml:space="preserve"> erastamise eeltoimingute tasu</w:t>
      </w:r>
      <w:r w:rsidR="002B0C05" w:rsidRPr="0085356F">
        <w:rPr>
          <w:rFonts w:cstheme="minorHAnsi"/>
          <w:szCs w:val="24"/>
        </w:rPr>
        <w:t>.</w:t>
      </w:r>
    </w:p>
    <w:p w14:paraId="62DEEB41" w14:textId="3B54E99E" w:rsidR="00967159" w:rsidRPr="005E3070" w:rsidRDefault="00967159" w:rsidP="005E3070">
      <w:pPr>
        <w:pStyle w:val="Heading4"/>
      </w:pPr>
      <w:r w:rsidRPr="005E3070">
        <w:t>Tulu muudelt majandusaladelt</w:t>
      </w:r>
    </w:p>
    <w:p w14:paraId="1CF40930" w14:textId="216118A2" w:rsidR="001A5BFB" w:rsidRPr="0085356F" w:rsidRDefault="00E056DD" w:rsidP="009521F6">
      <w:r w:rsidRPr="0085356F">
        <w:t>Linna asutus</w:t>
      </w:r>
      <w:r w:rsidR="001474FE" w:rsidRPr="0085356F">
        <w:t>e</w:t>
      </w:r>
      <w:r w:rsidR="009A0DF9" w:rsidRPr="0085356F">
        <w:t xml:space="preserve"> Tartu Sport eelarvesse on kavandatud </w:t>
      </w:r>
      <w:r w:rsidR="00965BAF" w:rsidRPr="0085356F">
        <w:rPr>
          <w:b/>
          <w:bCs/>
        </w:rPr>
        <w:t>2</w:t>
      </w:r>
      <w:r w:rsidR="00211AE3" w:rsidRPr="0085356F">
        <w:rPr>
          <w:b/>
          <w:bCs/>
        </w:rPr>
        <w:t>4</w:t>
      </w:r>
      <w:r w:rsidR="00965BAF" w:rsidRPr="0085356F">
        <w:rPr>
          <w:b/>
          <w:bCs/>
        </w:rPr>
        <w:t> </w:t>
      </w:r>
      <w:r w:rsidR="00211AE3" w:rsidRPr="0085356F">
        <w:rPr>
          <w:b/>
          <w:bCs/>
        </w:rPr>
        <w:t>tuhat</w:t>
      </w:r>
      <w:r w:rsidR="009A0DF9" w:rsidRPr="0085356F">
        <w:t xml:space="preserve"> eurot majutus</w:t>
      </w:r>
      <w:r w:rsidR="008946DE" w:rsidRPr="0085356F">
        <w:t xml:space="preserve">- </w:t>
      </w:r>
      <w:r w:rsidR="009A0DF9" w:rsidRPr="0085356F">
        <w:t>toitlustus</w:t>
      </w:r>
      <w:r w:rsidR="00965BAF" w:rsidRPr="0085356F">
        <w:t>teenuselt.</w:t>
      </w:r>
    </w:p>
    <w:p w14:paraId="5911317B" w14:textId="553DC56A" w:rsidR="007D6FC1" w:rsidRPr="005E3070" w:rsidRDefault="007D6FC1" w:rsidP="005E3070">
      <w:pPr>
        <w:pStyle w:val="Heading4"/>
      </w:pPr>
      <w:r w:rsidRPr="008A6E3D">
        <w:rPr>
          <w:rFonts w:ascii="Inter" w:hAnsi="Inter"/>
        </w:rPr>
        <w:lastRenderedPageBreak/>
        <w:t>Ü</w:t>
      </w:r>
      <w:r w:rsidRPr="005E3070">
        <w:t>ür ja rent</w:t>
      </w:r>
    </w:p>
    <w:p w14:paraId="0BFBEA82" w14:textId="6CFB9941" w:rsidR="009521F6" w:rsidRPr="0085356F" w:rsidRDefault="001E59D5" w:rsidP="00F23934">
      <w:pPr>
        <w:rPr>
          <w:lang w:eastAsia="x-none"/>
        </w:rPr>
      </w:pPr>
      <w:r w:rsidRPr="0085356F">
        <w:rPr>
          <w:lang w:eastAsia="x-none"/>
        </w:rPr>
        <w:t xml:space="preserve">Üüri- ja renditulu tõuseb </w:t>
      </w:r>
      <w:r w:rsidRPr="0085356F">
        <w:rPr>
          <w:b/>
          <w:bCs/>
          <w:lang w:eastAsia="x-none"/>
        </w:rPr>
        <w:t>10%</w:t>
      </w:r>
      <w:r w:rsidRPr="0085356F">
        <w:rPr>
          <w:lang w:eastAsia="x-none"/>
        </w:rPr>
        <w:t xml:space="preserve"> üldise kiire hinnatõusu tõttu.</w:t>
      </w:r>
    </w:p>
    <w:p w14:paraId="496F630C" w14:textId="62164903" w:rsidR="00333BEC" w:rsidRPr="0085356F" w:rsidRDefault="00333BEC" w:rsidP="009521F6">
      <w:pPr>
        <w:pStyle w:val="Tabelijajoonisepealkiricvi"/>
      </w:pPr>
      <w:r w:rsidRPr="0085356F">
        <w:t>Tabel</w:t>
      </w:r>
      <w:r w:rsidR="00EC22E4" w:rsidRPr="0085356F">
        <w:t xml:space="preserve"> 13</w:t>
      </w:r>
      <w:r w:rsidRPr="0085356F">
        <w:t>. Tartu linnale laekuvad üüri- ja renditulud</w:t>
      </w:r>
    </w:p>
    <w:tbl>
      <w:tblPr>
        <w:tblW w:w="5000" w:type="pct"/>
        <w:tblCellMar>
          <w:left w:w="70" w:type="dxa"/>
          <w:right w:w="70" w:type="dxa"/>
        </w:tblCellMar>
        <w:tblLook w:val="04A0" w:firstRow="1" w:lastRow="0" w:firstColumn="1" w:lastColumn="0" w:noHBand="0" w:noVBand="1"/>
      </w:tblPr>
      <w:tblGrid>
        <w:gridCol w:w="7655"/>
        <w:gridCol w:w="1417"/>
      </w:tblGrid>
      <w:tr w:rsidR="0085356F" w:rsidRPr="0085356F" w14:paraId="110B7FA3" w14:textId="77777777" w:rsidTr="00AE7593">
        <w:trPr>
          <w:trHeight w:val="20"/>
          <w:tblHeader/>
        </w:trPr>
        <w:tc>
          <w:tcPr>
            <w:tcW w:w="4219" w:type="pct"/>
            <w:tcBorders>
              <w:bottom w:val="single" w:sz="4" w:space="0" w:color="auto"/>
              <w:right w:val="single" w:sz="4" w:space="0" w:color="auto"/>
            </w:tcBorders>
            <w:shd w:val="clear" w:color="auto" w:fill="auto"/>
            <w:noWrap/>
            <w:vAlign w:val="center"/>
            <w:hideMark/>
          </w:tcPr>
          <w:p w14:paraId="514CED4F" w14:textId="77777777" w:rsidR="001955DD" w:rsidRPr="0085356F" w:rsidRDefault="001955DD" w:rsidP="00775020">
            <w:pPr>
              <w:spacing w:before="40" w:after="40"/>
              <w:jc w:val="left"/>
              <w:rPr>
                <w:rFonts w:cstheme="minorHAnsi"/>
                <w:b/>
                <w:bCs/>
                <w:sz w:val="16"/>
                <w:szCs w:val="16"/>
                <w:lang w:eastAsia="et-EE"/>
              </w:rPr>
            </w:pPr>
            <w:r w:rsidRPr="0085356F">
              <w:rPr>
                <w:rFonts w:cstheme="minorHAnsi"/>
                <w:b/>
                <w:bCs/>
                <w:sz w:val="16"/>
                <w:szCs w:val="16"/>
                <w:lang w:eastAsia="et-EE"/>
              </w:rPr>
              <w:t>Tulu nimetus</w:t>
            </w:r>
          </w:p>
        </w:tc>
        <w:tc>
          <w:tcPr>
            <w:tcW w:w="781" w:type="pct"/>
            <w:tcBorders>
              <w:left w:val="single" w:sz="4" w:space="0" w:color="auto"/>
              <w:bottom w:val="single" w:sz="4" w:space="0" w:color="auto"/>
            </w:tcBorders>
            <w:shd w:val="clear" w:color="auto" w:fill="auto"/>
            <w:vAlign w:val="center"/>
            <w:hideMark/>
          </w:tcPr>
          <w:p w14:paraId="0F38CC8A" w14:textId="25CD924D" w:rsidR="001955DD" w:rsidRPr="0085356F" w:rsidRDefault="00720E1D" w:rsidP="00775020">
            <w:pPr>
              <w:spacing w:before="40" w:after="40"/>
              <w:jc w:val="right"/>
              <w:rPr>
                <w:rFonts w:cstheme="minorHAnsi"/>
                <w:b/>
                <w:bCs/>
                <w:sz w:val="16"/>
                <w:szCs w:val="16"/>
                <w:lang w:eastAsia="et-EE"/>
              </w:rPr>
            </w:pPr>
            <w:r w:rsidRPr="0085356F">
              <w:rPr>
                <w:rFonts w:cstheme="minorHAnsi"/>
                <w:b/>
                <w:bCs/>
                <w:sz w:val="16"/>
                <w:szCs w:val="16"/>
                <w:lang w:eastAsia="et-EE"/>
              </w:rPr>
              <w:t>Summa</w:t>
            </w:r>
          </w:p>
        </w:tc>
      </w:tr>
      <w:tr w:rsidR="0085356F" w:rsidRPr="0085356F" w14:paraId="5629051F" w14:textId="77777777" w:rsidTr="00AE7593">
        <w:trPr>
          <w:trHeight w:val="20"/>
        </w:trPr>
        <w:tc>
          <w:tcPr>
            <w:tcW w:w="4219" w:type="pct"/>
            <w:tcBorders>
              <w:top w:val="single" w:sz="4" w:space="0" w:color="auto"/>
              <w:bottom w:val="single" w:sz="4" w:space="0" w:color="auto"/>
              <w:right w:val="single" w:sz="4" w:space="0" w:color="auto"/>
            </w:tcBorders>
            <w:shd w:val="clear" w:color="auto" w:fill="auto"/>
            <w:noWrap/>
            <w:vAlign w:val="center"/>
            <w:hideMark/>
          </w:tcPr>
          <w:p w14:paraId="012C37DB" w14:textId="77777777" w:rsidR="001955DD" w:rsidRPr="0085356F" w:rsidRDefault="001955DD" w:rsidP="00775020">
            <w:pPr>
              <w:spacing w:before="40" w:after="40"/>
              <w:jc w:val="left"/>
              <w:rPr>
                <w:rFonts w:cstheme="minorHAnsi"/>
                <w:b/>
                <w:bCs/>
                <w:sz w:val="16"/>
                <w:szCs w:val="16"/>
                <w:lang w:eastAsia="et-EE"/>
              </w:rPr>
            </w:pPr>
            <w:r w:rsidRPr="0085356F">
              <w:rPr>
                <w:rFonts w:cstheme="minorHAnsi"/>
                <w:b/>
                <w:bCs/>
                <w:sz w:val="16"/>
                <w:szCs w:val="16"/>
                <w:lang w:eastAsia="et-EE"/>
              </w:rPr>
              <w:t>Üüri ja renditulud kokku:</w:t>
            </w:r>
          </w:p>
        </w:tc>
        <w:tc>
          <w:tcPr>
            <w:tcW w:w="781" w:type="pct"/>
            <w:tcBorders>
              <w:top w:val="single" w:sz="4" w:space="0" w:color="auto"/>
              <w:left w:val="single" w:sz="4" w:space="0" w:color="auto"/>
              <w:bottom w:val="single" w:sz="4" w:space="0" w:color="auto"/>
            </w:tcBorders>
            <w:shd w:val="clear" w:color="auto" w:fill="auto"/>
            <w:vAlign w:val="center"/>
            <w:hideMark/>
          </w:tcPr>
          <w:p w14:paraId="18678369" w14:textId="77777777" w:rsidR="001955DD" w:rsidRPr="0085356F" w:rsidRDefault="001955DD" w:rsidP="00775020">
            <w:pPr>
              <w:spacing w:before="40" w:after="40"/>
              <w:jc w:val="right"/>
              <w:rPr>
                <w:rFonts w:cstheme="minorHAnsi"/>
                <w:b/>
                <w:bCs/>
                <w:sz w:val="16"/>
                <w:szCs w:val="16"/>
                <w:lang w:eastAsia="et-EE"/>
              </w:rPr>
            </w:pPr>
            <w:r w:rsidRPr="0085356F">
              <w:rPr>
                <w:rFonts w:cstheme="minorHAnsi"/>
                <w:b/>
                <w:bCs/>
                <w:sz w:val="16"/>
                <w:szCs w:val="16"/>
                <w:lang w:eastAsia="et-EE"/>
              </w:rPr>
              <w:t>3 407 204</w:t>
            </w:r>
          </w:p>
        </w:tc>
      </w:tr>
      <w:tr w:rsidR="0085356F" w:rsidRPr="0085356F" w14:paraId="58745EEE" w14:textId="77777777" w:rsidTr="00AE7593">
        <w:trPr>
          <w:trHeight w:val="20"/>
        </w:trPr>
        <w:tc>
          <w:tcPr>
            <w:tcW w:w="4219" w:type="pct"/>
            <w:tcBorders>
              <w:top w:val="nil"/>
              <w:bottom w:val="single" w:sz="4" w:space="0" w:color="auto"/>
              <w:right w:val="single" w:sz="4" w:space="0" w:color="auto"/>
            </w:tcBorders>
            <w:shd w:val="clear" w:color="auto" w:fill="auto"/>
            <w:noWrap/>
            <w:vAlign w:val="center"/>
            <w:hideMark/>
          </w:tcPr>
          <w:p w14:paraId="7EB66185" w14:textId="45A877DD" w:rsidR="001955DD" w:rsidRPr="0085356F" w:rsidRDefault="001474FE" w:rsidP="00775020">
            <w:pPr>
              <w:spacing w:before="40" w:after="40"/>
              <w:rPr>
                <w:rFonts w:cstheme="minorHAnsi"/>
                <w:sz w:val="16"/>
                <w:szCs w:val="16"/>
                <w:lang w:eastAsia="et-EE"/>
              </w:rPr>
            </w:pPr>
            <w:r w:rsidRPr="0085356F">
              <w:rPr>
                <w:rFonts w:cstheme="minorHAnsi"/>
                <w:sz w:val="16"/>
                <w:szCs w:val="16"/>
                <w:lang w:eastAsia="et-EE"/>
              </w:rPr>
              <w:t>Ä</w:t>
            </w:r>
            <w:r w:rsidR="001955DD" w:rsidRPr="0085356F">
              <w:rPr>
                <w:rFonts w:cstheme="minorHAnsi"/>
                <w:sz w:val="16"/>
                <w:szCs w:val="16"/>
                <w:lang w:eastAsia="et-EE"/>
              </w:rPr>
              <w:t>ripindade üüritulu</w:t>
            </w:r>
          </w:p>
        </w:tc>
        <w:tc>
          <w:tcPr>
            <w:tcW w:w="781" w:type="pct"/>
            <w:tcBorders>
              <w:top w:val="nil"/>
              <w:left w:val="single" w:sz="4" w:space="0" w:color="auto"/>
              <w:bottom w:val="single" w:sz="4" w:space="0" w:color="auto"/>
            </w:tcBorders>
            <w:shd w:val="clear" w:color="auto" w:fill="auto"/>
            <w:noWrap/>
            <w:vAlign w:val="center"/>
            <w:hideMark/>
          </w:tcPr>
          <w:p w14:paraId="35C81903" w14:textId="77777777" w:rsidR="001955DD" w:rsidRPr="0085356F" w:rsidRDefault="001955DD" w:rsidP="00775020">
            <w:pPr>
              <w:spacing w:before="40" w:after="40"/>
              <w:jc w:val="right"/>
              <w:rPr>
                <w:rFonts w:cstheme="minorHAnsi"/>
                <w:sz w:val="16"/>
                <w:szCs w:val="16"/>
                <w:lang w:eastAsia="et-EE"/>
              </w:rPr>
            </w:pPr>
            <w:r w:rsidRPr="0085356F">
              <w:rPr>
                <w:rFonts w:cstheme="minorHAnsi"/>
                <w:sz w:val="16"/>
                <w:szCs w:val="16"/>
                <w:lang w:eastAsia="et-EE"/>
              </w:rPr>
              <w:t>900 000</w:t>
            </w:r>
          </w:p>
        </w:tc>
      </w:tr>
      <w:tr w:rsidR="0085356F" w:rsidRPr="0085356F" w14:paraId="58328D23" w14:textId="77777777" w:rsidTr="00AE7593">
        <w:trPr>
          <w:trHeight w:val="20"/>
        </w:trPr>
        <w:tc>
          <w:tcPr>
            <w:tcW w:w="4219" w:type="pct"/>
            <w:tcBorders>
              <w:top w:val="single" w:sz="4" w:space="0" w:color="auto"/>
              <w:bottom w:val="single" w:sz="4" w:space="0" w:color="auto"/>
              <w:right w:val="single" w:sz="4" w:space="0" w:color="auto"/>
            </w:tcBorders>
            <w:shd w:val="clear" w:color="auto" w:fill="auto"/>
            <w:noWrap/>
            <w:vAlign w:val="center"/>
            <w:hideMark/>
          </w:tcPr>
          <w:p w14:paraId="036ABE4F" w14:textId="2511A2B1" w:rsidR="001955DD" w:rsidRPr="0085356F" w:rsidRDefault="001474FE" w:rsidP="00775020">
            <w:pPr>
              <w:spacing w:before="40" w:after="40"/>
              <w:rPr>
                <w:rFonts w:cstheme="minorHAnsi"/>
                <w:sz w:val="16"/>
                <w:szCs w:val="16"/>
                <w:lang w:eastAsia="et-EE"/>
              </w:rPr>
            </w:pPr>
            <w:r w:rsidRPr="0085356F">
              <w:rPr>
                <w:rFonts w:cstheme="minorHAnsi"/>
                <w:sz w:val="16"/>
                <w:szCs w:val="16"/>
                <w:lang w:eastAsia="et-EE"/>
              </w:rPr>
              <w:t>E</w:t>
            </w:r>
            <w:r w:rsidR="001955DD" w:rsidRPr="0085356F">
              <w:rPr>
                <w:rFonts w:cstheme="minorHAnsi"/>
                <w:sz w:val="16"/>
                <w:szCs w:val="16"/>
                <w:lang w:eastAsia="et-EE"/>
              </w:rPr>
              <w:t>luruumide üüritulu</w:t>
            </w:r>
          </w:p>
        </w:tc>
        <w:tc>
          <w:tcPr>
            <w:tcW w:w="781" w:type="pct"/>
            <w:tcBorders>
              <w:top w:val="single" w:sz="4" w:space="0" w:color="auto"/>
              <w:left w:val="single" w:sz="4" w:space="0" w:color="auto"/>
              <w:bottom w:val="single" w:sz="4" w:space="0" w:color="auto"/>
            </w:tcBorders>
            <w:shd w:val="clear" w:color="auto" w:fill="auto"/>
            <w:noWrap/>
            <w:vAlign w:val="center"/>
            <w:hideMark/>
          </w:tcPr>
          <w:p w14:paraId="31139B1E" w14:textId="77777777" w:rsidR="001955DD" w:rsidRPr="0085356F" w:rsidRDefault="001955DD" w:rsidP="00775020">
            <w:pPr>
              <w:spacing w:before="40" w:after="40"/>
              <w:jc w:val="right"/>
              <w:rPr>
                <w:rFonts w:cstheme="minorHAnsi"/>
                <w:sz w:val="16"/>
                <w:szCs w:val="16"/>
                <w:lang w:eastAsia="et-EE"/>
              </w:rPr>
            </w:pPr>
            <w:r w:rsidRPr="0085356F">
              <w:rPr>
                <w:rFonts w:cstheme="minorHAnsi"/>
                <w:sz w:val="16"/>
                <w:szCs w:val="16"/>
                <w:lang w:eastAsia="et-EE"/>
              </w:rPr>
              <w:t>100 000</w:t>
            </w:r>
          </w:p>
        </w:tc>
      </w:tr>
      <w:tr w:rsidR="0085356F" w:rsidRPr="0085356F" w14:paraId="2C29F250" w14:textId="77777777" w:rsidTr="00AE7593">
        <w:trPr>
          <w:trHeight w:val="20"/>
        </w:trPr>
        <w:tc>
          <w:tcPr>
            <w:tcW w:w="4219" w:type="pct"/>
            <w:tcBorders>
              <w:top w:val="single" w:sz="4" w:space="0" w:color="auto"/>
              <w:bottom w:val="single" w:sz="4" w:space="0" w:color="auto"/>
              <w:right w:val="single" w:sz="4" w:space="0" w:color="auto"/>
            </w:tcBorders>
            <w:shd w:val="clear" w:color="auto" w:fill="auto"/>
            <w:noWrap/>
            <w:vAlign w:val="center"/>
            <w:hideMark/>
          </w:tcPr>
          <w:p w14:paraId="265D5D3F" w14:textId="49AB7B72" w:rsidR="001955DD" w:rsidRPr="0085356F" w:rsidRDefault="001474FE" w:rsidP="00775020">
            <w:pPr>
              <w:spacing w:before="40" w:after="40"/>
              <w:rPr>
                <w:rFonts w:cstheme="minorHAnsi"/>
                <w:sz w:val="16"/>
                <w:szCs w:val="16"/>
                <w:lang w:eastAsia="et-EE"/>
              </w:rPr>
            </w:pPr>
            <w:r w:rsidRPr="0085356F">
              <w:rPr>
                <w:rFonts w:cstheme="minorHAnsi"/>
                <w:sz w:val="16"/>
                <w:szCs w:val="16"/>
                <w:lang w:eastAsia="et-EE"/>
              </w:rPr>
              <w:t>K</w:t>
            </w:r>
            <w:r w:rsidR="001955DD" w:rsidRPr="0085356F">
              <w:rPr>
                <w:rFonts w:cstheme="minorHAnsi"/>
                <w:sz w:val="16"/>
                <w:szCs w:val="16"/>
                <w:lang w:eastAsia="et-EE"/>
              </w:rPr>
              <w:t>ommunaalkulude vahendamine (eluruumid)</w:t>
            </w:r>
          </w:p>
        </w:tc>
        <w:tc>
          <w:tcPr>
            <w:tcW w:w="781" w:type="pct"/>
            <w:tcBorders>
              <w:top w:val="single" w:sz="4" w:space="0" w:color="auto"/>
              <w:left w:val="single" w:sz="4" w:space="0" w:color="auto"/>
              <w:bottom w:val="single" w:sz="4" w:space="0" w:color="auto"/>
            </w:tcBorders>
            <w:shd w:val="clear" w:color="auto" w:fill="auto"/>
            <w:noWrap/>
            <w:vAlign w:val="center"/>
            <w:hideMark/>
          </w:tcPr>
          <w:p w14:paraId="66CEF215" w14:textId="77777777" w:rsidR="001955DD" w:rsidRPr="0085356F" w:rsidRDefault="001955DD" w:rsidP="00775020">
            <w:pPr>
              <w:spacing w:before="40" w:after="40"/>
              <w:jc w:val="right"/>
              <w:rPr>
                <w:rFonts w:cstheme="minorHAnsi"/>
                <w:sz w:val="16"/>
                <w:szCs w:val="16"/>
                <w:lang w:eastAsia="et-EE"/>
              </w:rPr>
            </w:pPr>
            <w:r w:rsidRPr="0085356F">
              <w:rPr>
                <w:rFonts w:cstheme="minorHAnsi"/>
                <w:sz w:val="16"/>
                <w:szCs w:val="16"/>
                <w:lang w:eastAsia="et-EE"/>
              </w:rPr>
              <w:t>573 000</w:t>
            </w:r>
          </w:p>
        </w:tc>
      </w:tr>
      <w:tr w:rsidR="0085356F" w:rsidRPr="0085356F" w14:paraId="047982E0" w14:textId="77777777" w:rsidTr="00AE7593">
        <w:trPr>
          <w:trHeight w:val="20"/>
        </w:trPr>
        <w:tc>
          <w:tcPr>
            <w:tcW w:w="4219" w:type="pct"/>
            <w:tcBorders>
              <w:top w:val="single" w:sz="4" w:space="0" w:color="auto"/>
              <w:bottom w:val="single" w:sz="4" w:space="0" w:color="auto"/>
              <w:right w:val="single" w:sz="4" w:space="0" w:color="auto"/>
            </w:tcBorders>
            <w:shd w:val="clear" w:color="auto" w:fill="auto"/>
            <w:noWrap/>
            <w:vAlign w:val="center"/>
            <w:hideMark/>
          </w:tcPr>
          <w:p w14:paraId="6041A301" w14:textId="1D72AED2" w:rsidR="001955DD" w:rsidRPr="0085356F" w:rsidRDefault="001474FE" w:rsidP="00775020">
            <w:pPr>
              <w:spacing w:before="40" w:after="40"/>
              <w:rPr>
                <w:rFonts w:cstheme="minorHAnsi"/>
                <w:sz w:val="16"/>
                <w:szCs w:val="16"/>
                <w:lang w:eastAsia="et-EE"/>
              </w:rPr>
            </w:pPr>
            <w:r w:rsidRPr="0085356F">
              <w:rPr>
                <w:rFonts w:cstheme="minorHAnsi"/>
                <w:sz w:val="16"/>
                <w:szCs w:val="16"/>
                <w:lang w:eastAsia="et-EE"/>
              </w:rPr>
              <w:t>K</w:t>
            </w:r>
            <w:r w:rsidR="001955DD" w:rsidRPr="0085356F">
              <w:rPr>
                <w:rFonts w:cstheme="minorHAnsi"/>
                <w:sz w:val="16"/>
                <w:szCs w:val="16"/>
                <w:lang w:eastAsia="et-EE"/>
              </w:rPr>
              <w:t>ommunaalkulude vahendamine (mitteeluruumid)</w:t>
            </w:r>
          </w:p>
        </w:tc>
        <w:tc>
          <w:tcPr>
            <w:tcW w:w="781" w:type="pct"/>
            <w:tcBorders>
              <w:top w:val="single" w:sz="4" w:space="0" w:color="auto"/>
              <w:left w:val="single" w:sz="4" w:space="0" w:color="auto"/>
              <w:bottom w:val="single" w:sz="4" w:space="0" w:color="auto"/>
            </w:tcBorders>
            <w:shd w:val="clear" w:color="auto" w:fill="auto"/>
            <w:noWrap/>
            <w:vAlign w:val="center"/>
            <w:hideMark/>
          </w:tcPr>
          <w:p w14:paraId="51174331" w14:textId="77777777" w:rsidR="001955DD" w:rsidRPr="0085356F" w:rsidRDefault="001955DD" w:rsidP="00775020">
            <w:pPr>
              <w:spacing w:before="40" w:after="40"/>
              <w:jc w:val="right"/>
              <w:rPr>
                <w:rFonts w:cstheme="minorHAnsi"/>
                <w:sz w:val="16"/>
                <w:szCs w:val="16"/>
                <w:lang w:eastAsia="et-EE"/>
              </w:rPr>
            </w:pPr>
            <w:r w:rsidRPr="0085356F">
              <w:rPr>
                <w:rFonts w:cstheme="minorHAnsi"/>
                <w:sz w:val="16"/>
                <w:szCs w:val="16"/>
                <w:lang w:eastAsia="et-EE"/>
              </w:rPr>
              <w:t>284 000</w:t>
            </w:r>
          </w:p>
        </w:tc>
      </w:tr>
      <w:tr w:rsidR="0085356F" w:rsidRPr="0085356F" w14:paraId="3084E731" w14:textId="77777777" w:rsidTr="00AE7593">
        <w:trPr>
          <w:trHeight w:val="20"/>
        </w:trPr>
        <w:tc>
          <w:tcPr>
            <w:tcW w:w="4219" w:type="pct"/>
            <w:tcBorders>
              <w:top w:val="single" w:sz="4" w:space="0" w:color="auto"/>
              <w:bottom w:val="single" w:sz="4" w:space="0" w:color="auto"/>
              <w:right w:val="single" w:sz="4" w:space="0" w:color="auto"/>
            </w:tcBorders>
            <w:shd w:val="clear" w:color="auto" w:fill="auto"/>
            <w:noWrap/>
            <w:vAlign w:val="center"/>
            <w:hideMark/>
          </w:tcPr>
          <w:p w14:paraId="449E7735" w14:textId="27A4C503" w:rsidR="001955DD" w:rsidRPr="0085356F" w:rsidRDefault="001474FE" w:rsidP="00775020">
            <w:pPr>
              <w:spacing w:before="40" w:after="40"/>
              <w:rPr>
                <w:rFonts w:cstheme="minorHAnsi"/>
                <w:sz w:val="16"/>
                <w:szCs w:val="16"/>
                <w:lang w:eastAsia="et-EE"/>
              </w:rPr>
            </w:pPr>
            <w:r w:rsidRPr="0085356F">
              <w:rPr>
                <w:rFonts w:cstheme="minorHAnsi"/>
                <w:sz w:val="16"/>
                <w:szCs w:val="16"/>
                <w:lang w:eastAsia="et-EE"/>
              </w:rPr>
              <w:t>K</w:t>
            </w:r>
            <w:r w:rsidR="001955DD" w:rsidRPr="0085356F">
              <w:rPr>
                <w:rFonts w:cstheme="minorHAnsi"/>
                <w:sz w:val="16"/>
                <w:szCs w:val="16"/>
                <w:lang w:eastAsia="et-EE"/>
              </w:rPr>
              <w:t>ommunaalkulude vahendamine (lasteaiad)</w:t>
            </w:r>
          </w:p>
        </w:tc>
        <w:tc>
          <w:tcPr>
            <w:tcW w:w="781" w:type="pct"/>
            <w:tcBorders>
              <w:top w:val="single" w:sz="4" w:space="0" w:color="auto"/>
              <w:left w:val="single" w:sz="4" w:space="0" w:color="auto"/>
              <w:bottom w:val="single" w:sz="4" w:space="0" w:color="auto"/>
            </w:tcBorders>
            <w:shd w:val="clear" w:color="auto" w:fill="auto"/>
            <w:noWrap/>
            <w:vAlign w:val="center"/>
            <w:hideMark/>
          </w:tcPr>
          <w:p w14:paraId="0E501010" w14:textId="77777777" w:rsidR="001955DD" w:rsidRPr="0085356F" w:rsidRDefault="001955DD" w:rsidP="00775020">
            <w:pPr>
              <w:spacing w:before="40" w:after="40"/>
              <w:jc w:val="right"/>
              <w:rPr>
                <w:rFonts w:cstheme="minorHAnsi"/>
                <w:sz w:val="16"/>
                <w:szCs w:val="16"/>
                <w:lang w:eastAsia="et-EE"/>
              </w:rPr>
            </w:pPr>
            <w:r w:rsidRPr="0085356F">
              <w:rPr>
                <w:rFonts w:cstheme="minorHAnsi"/>
                <w:sz w:val="16"/>
                <w:szCs w:val="16"/>
                <w:lang w:eastAsia="et-EE"/>
              </w:rPr>
              <w:t>77 470</w:t>
            </w:r>
          </w:p>
        </w:tc>
      </w:tr>
      <w:tr w:rsidR="0085356F" w:rsidRPr="0085356F" w14:paraId="02ACD472" w14:textId="77777777" w:rsidTr="00AE7593">
        <w:trPr>
          <w:trHeight w:val="20"/>
        </w:trPr>
        <w:tc>
          <w:tcPr>
            <w:tcW w:w="4219" w:type="pct"/>
            <w:tcBorders>
              <w:top w:val="single" w:sz="4" w:space="0" w:color="auto"/>
              <w:bottom w:val="single" w:sz="4" w:space="0" w:color="auto"/>
              <w:right w:val="single" w:sz="4" w:space="0" w:color="auto"/>
            </w:tcBorders>
            <w:shd w:val="clear" w:color="auto" w:fill="auto"/>
            <w:noWrap/>
            <w:vAlign w:val="center"/>
            <w:hideMark/>
          </w:tcPr>
          <w:p w14:paraId="75A6112C" w14:textId="239C4481" w:rsidR="001955DD" w:rsidRPr="0085356F" w:rsidRDefault="001474FE" w:rsidP="00775020">
            <w:pPr>
              <w:spacing w:before="40" w:after="40"/>
              <w:rPr>
                <w:rFonts w:cstheme="minorHAnsi"/>
                <w:sz w:val="16"/>
                <w:szCs w:val="16"/>
                <w:lang w:eastAsia="et-EE"/>
              </w:rPr>
            </w:pPr>
            <w:r w:rsidRPr="0085356F">
              <w:rPr>
                <w:rFonts w:cstheme="minorHAnsi"/>
                <w:sz w:val="16"/>
                <w:szCs w:val="16"/>
                <w:lang w:eastAsia="et-EE"/>
              </w:rPr>
              <w:t>K</w:t>
            </w:r>
            <w:r w:rsidR="001955DD" w:rsidRPr="0085356F">
              <w:rPr>
                <w:rFonts w:cstheme="minorHAnsi"/>
                <w:sz w:val="16"/>
                <w:szCs w:val="16"/>
                <w:lang w:eastAsia="et-EE"/>
              </w:rPr>
              <w:t>ommunaalkulude vahendamine (koolid)</w:t>
            </w:r>
          </w:p>
        </w:tc>
        <w:tc>
          <w:tcPr>
            <w:tcW w:w="781" w:type="pct"/>
            <w:tcBorders>
              <w:top w:val="single" w:sz="4" w:space="0" w:color="auto"/>
              <w:left w:val="single" w:sz="4" w:space="0" w:color="auto"/>
              <w:bottom w:val="single" w:sz="4" w:space="0" w:color="auto"/>
            </w:tcBorders>
            <w:shd w:val="clear" w:color="auto" w:fill="auto"/>
            <w:noWrap/>
            <w:vAlign w:val="center"/>
            <w:hideMark/>
          </w:tcPr>
          <w:p w14:paraId="7EEDC509" w14:textId="77777777" w:rsidR="001955DD" w:rsidRPr="0085356F" w:rsidRDefault="001955DD" w:rsidP="00775020">
            <w:pPr>
              <w:spacing w:before="40" w:after="40"/>
              <w:jc w:val="right"/>
              <w:rPr>
                <w:rFonts w:cstheme="minorHAnsi"/>
                <w:sz w:val="16"/>
                <w:szCs w:val="16"/>
                <w:lang w:eastAsia="et-EE"/>
              </w:rPr>
            </w:pPr>
            <w:r w:rsidRPr="0085356F">
              <w:rPr>
                <w:rFonts w:cstheme="minorHAnsi"/>
                <w:sz w:val="16"/>
                <w:szCs w:val="16"/>
                <w:lang w:eastAsia="et-EE"/>
              </w:rPr>
              <w:t>312 100</w:t>
            </w:r>
          </w:p>
        </w:tc>
      </w:tr>
      <w:tr w:rsidR="0085356F" w:rsidRPr="0085356F" w14:paraId="0D19BD3F" w14:textId="77777777" w:rsidTr="00AE7593">
        <w:trPr>
          <w:trHeight w:val="20"/>
        </w:trPr>
        <w:tc>
          <w:tcPr>
            <w:tcW w:w="4219" w:type="pct"/>
            <w:tcBorders>
              <w:top w:val="single" w:sz="4" w:space="0" w:color="auto"/>
              <w:bottom w:val="single" w:sz="4" w:space="0" w:color="auto"/>
              <w:right w:val="single" w:sz="4" w:space="0" w:color="auto"/>
            </w:tcBorders>
            <w:shd w:val="clear" w:color="auto" w:fill="auto"/>
            <w:noWrap/>
            <w:vAlign w:val="center"/>
            <w:hideMark/>
          </w:tcPr>
          <w:p w14:paraId="3B5EDBBA" w14:textId="4A69FDE5" w:rsidR="001955DD" w:rsidRPr="0085356F" w:rsidRDefault="001474FE" w:rsidP="00775020">
            <w:pPr>
              <w:spacing w:before="40" w:after="40"/>
              <w:rPr>
                <w:rFonts w:cstheme="minorHAnsi"/>
                <w:sz w:val="16"/>
                <w:szCs w:val="16"/>
                <w:lang w:eastAsia="et-EE"/>
              </w:rPr>
            </w:pPr>
            <w:r w:rsidRPr="0085356F">
              <w:rPr>
                <w:rFonts w:cstheme="minorHAnsi"/>
                <w:sz w:val="16"/>
                <w:szCs w:val="16"/>
                <w:lang w:eastAsia="et-EE"/>
              </w:rPr>
              <w:t>R</w:t>
            </w:r>
            <w:r w:rsidR="001955DD" w:rsidRPr="0085356F">
              <w:rPr>
                <w:rFonts w:cstheme="minorHAnsi"/>
                <w:sz w:val="16"/>
                <w:szCs w:val="16"/>
                <w:lang w:eastAsia="et-EE"/>
              </w:rPr>
              <w:t>attaringluse rataste üüritulu</w:t>
            </w:r>
          </w:p>
        </w:tc>
        <w:tc>
          <w:tcPr>
            <w:tcW w:w="781" w:type="pct"/>
            <w:tcBorders>
              <w:top w:val="single" w:sz="4" w:space="0" w:color="auto"/>
              <w:left w:val="single" w:sz="4" w:space="0" w:color="auto"/>
              <w:bottom w:val="single" w:sz="4" w:space="0" w:color="auto"/>
            </w:tcBorders>
            <w:shd w:val="clear" w:color="auto" w:fill="auto"/>
            <w:noWrap/>
            <w:vAlign w:val="center"/>
            <w:hideMark/>
          </w:tcPr>
          <w:p w14:paraId="41203EE5" w14:textId="77777777" w:rsidR="001955DD" w:rsidRPr="0085356F" w:rsidRDefault="001955DD" w:rsidP="00775020">
            <w:pPr>
              <w:spacing w:before="40" w:after="40"/>
              <w:jc w:val="right"/>
              <w:rPr>
                <w:rFonts w:cstheme="minorHAnsi"/>
                <w:sz w:val="16"/>
                <w:szCs w:val="16"/>
                <w:lang w:eastAsia="et-EE"/>
              </w:rPr>
            </w:pPr>
            <w:r w:rsidRPr="0085356F">
              <w:rPr>
                <w:rFonts w:cstheme="minorHAnsi"/>
                <w:sz w:val="16"/>
                <w:szCs w:val="16"/>
                <w:lang w:eastAsia="et-EE"/>
              </w:rPr>
              <w:t>200 000</w:t>
            </w:r>
          </w:p>
        </w:tc>
      </w:tr>
      <w:tr w:rsidR="0085356F" w:rsidRPr="0085356F" w14:paraId="0D2B01D0" w14:textId="77777777" w:rsidTr="00AE7593">
        <w:trPr>
          <w:trHeight w:val="20"/>
        </w:trPr>
        <w:tc>
          <w:tcPr>
            <w:tcW w:w="4219" w:type="pct"/>
            <w:tcBorders>
              <w:top w:val="single" w:sz="4" w:space="0" w:color="auto"/>
              <w:bottom w:val="single" w:sz="4" w:space="0" w:color="auto"/>
              <w:right w:val="single" w:sz="4" w:space="0" w:color="auto"/>
            </w:tcBorders>
            <w:shd w:val="clear" w:color="auto" w:fill="auto"/>
            <w:noWrap/>
            <w:vAlign w:val="center"/>
            <w:hideMark/>
          </w:tcPr>
          <w:p w14:paraId="2F7DDC80" w14:textId="695A222F" w:rsidR="001955DD" w:rsidRPr="0085356F" w:rsidRDefault="001474FE" w:rsidP="00775020">
            <w:pPr>
              <w:spacing w:before="40" w:after="40"/>
              <w:rPr>
                <w:rFonts w:cstheme="minorHAnsi"/>
                <w:sz w:val="16"/>
                <w:szCs w:val="16"/>
                <w:lang w:eastAsia="et-EE"/>
              </w:rPr>
            </w:pPr>
            <w:r w:rsidRPr="0085356F">
              <w:rPr>
                <w:rFonts w:cstheme="minorHAnsi"/>
                <w:sz w:val="16"/>
                <w:szCs w:val="16"/>
                <w:lang w:eastAsia="et-EE"/>
              </w:rPr>
              <w:t>R</w:t>
            </w:r>
            <w:r w:rsidR="001955DD" w:rsidRPr="0085356F">
              <w:rPr>
                <w:rFonts w:cstheme="minorHAnsi"/>
                <w:sz w:val="16"/>
                <w:szCs w:val="16"/>
                <w:lang w:eastAsia="et-EE"/>
              </w:rPr>
              <w:t>attaringluse teenuse tulu valdadelt</w:t>
            </w:r>
          </w:p>
        </w:tc>
        <w:tc>
          <w:tcPr>
            <w:tcW w:w="781" w:type="pct"/>
            <w:tcBorders>
              <w:top w:val="single" w:sz="4" w:space="0" w:color="auto"/>
              <w:left w:val="single" w:sz="4" w:space="0" w:color="auto"/>
              <w:bottom w:val="single" w:sz="4" w:space="0" w:color="auto"/>
            </w:tcBorders>
            <w:shd w:val="clear" w:color="auto" w:fill="auto"/>
            <w:noWrap/>
            <w:vAlign w:val="center"/>
            <w:hideMark/>
          </w:tcPr>
          <w:p w14:paraId="0A80E056" w14:textId="77777777" w:rsidR="001955DD" w:rsidRPr="0085356F" w:rsidRDefault="001955DD" w:rsidP="00775020">
            <w:pPr>
              <w:spacing w:before="40" w:after="40"/>
              <w:jc w:val="right"/>
              <w:rPr>
                <w:rFonts w:cstheme="minorHAnsi"/>
                <w:sz w:val="16"/>
                <w:szCs w:val="16"/>
                <w:lang w:eastAsia="et-EE"/>
              </w:rPr>
            </w:pPr>
            <w:r w:rsidRPr="0085356F">
              <w:rPr>
                <w:rFonts w:cstheme="minorHAnsi"/>
                <w:sz w:val="16"/>
                <w:szCs w:val="16"/>
                <w:lang w:eastAsia="et-EE"/>
              </w:rPr>
              <w:t>180 000</w:t>
            </w:r>
          </w:p>
        </w:tc>
      </w:tr>
      <w:tr w:rsidR="0085356F" w:rsidRPr="0085356F" w14:paraId="0A8A2B35" w14:textId="77777777" w:rsidTr="00AE7593">
        <w:trPr>
          <w:trHeight w:val="20"/>
        </w:trPr>
        <w:tc>
          <w:tcPr>
            <w:tcW w:w="4219" w:type="pct"/>
            <w:tcBorders>
              <w:top w:val="single" w:sz="4" w:space="0" w:color="auto"/>
              <w:bottom w:val="single" w:sz="4" w:space="0" w:color="auto"/>
              <w:right w:val="single" w:sz="4" w:space="0" w:color="auto"/>
            </w:tcBorders>
            <w:shd w:val="clear" w:color="auto" w:fill="auto"/>
            <w:noWrap/>
            <w:vAlign w:val="center"/>
            <w:hideMark/>
          </w:tcPr>
          <w:p w14:paraId="45F12F60" w14:textId="079BD79D" w:rsidR="001955DD" w:rsidRPr="0085356F" w:rsidRDefault="001474FE" w:rsidP="00775020">
            <w:pPr>
              <w:spacing w:before="40" w:after="40"/>
              <w:rPr>
                <w:rFonts w:cstheme="minorHAnsi"/>
                <w:sz w:val="16"/>
                <w:szCs w:val="16"/>
                <w:lang w:eastAsia="et-EE"/>
              </w:rPr>
            </w:pPr>
            <w:r w:rsidRPr="0085356F">
              <w:rPr>
                <w:rFonts w:cstheme="minorHAnsi"/>
                <w:sz w:val="16"/>
                <w:szCs w:val="16"/>
                <w:lang w:eastAsia="et-EE"/>
              </w:rPr>
              <w:t>H</w:t>
            </w:r>
            <w:r w:rsidR="001955DD" w:rsidRPr="0085356F">
              <w:rPr>
                <w:rFonts w:cstheme="minorHAnsi"/>
                <w:sz w:val="16"/>
                <w:szCs w:val="16"/>
                <w:lang w:eastAsia="et-EE"/>
              </w:rPr>
              <w:t>aridusasutuste üüri- ja renditulu</w:t>
            </w:r>
          </w:p>
        </w:tc>
        <w:tc>
          <w:tcPr>
            <w:tcW w:w="781" w:type="pct"/>
            <w:tcBorders>
              <w:top w:val="single" w:sz="4" w:space="0" w:color="auto"/>
              <w:left w:val="single" w:sz="4" w:space="0" w:color="auto"/>
              <w:bottom w:val="single" w:sz="4" w:space="0" w:color="auto"/>
            </w:tcBorders>
            <w:shd w:val="clear" w:color="auto" w:fill="auto"/>
            <w:noWrap/>
            <w:vAlign w:val="center"/>
            <w:hideMark/>
          </w:tcPr>
          <w:p w14:paraId="50B35329" w14:textId="77777777" w:rsidR="001955DD" w:rsidRPr="0085356F" w:rsidRDefault="001955DD" w:rsidP="00775020">
            <w:pPr>
              <w:spacing w:before="40" w:after="40"/>
              <w:jc w:val="right"/>
              <w:rPr>
                <w:rFonts w:cstheme="minorHAnsi"/>
                <w:sz w:val="16"/>
                <w:szCs w:val="16"/>
                <w:lang w:eastAsia="et-EE"/>
              </w:rPr>
            </w:pPr>
            <w:r w:rsidRPr="0085356F">
              <w:rPr>
                <w:rFonts w:cstheme="minorHAnsi"/>
                <w:sz w:val="16"/>
                <w:szCs w:val="16"/>
                <w:lang w:eastAsia="et-EE"/>
              </w:rPr>
              <w:t>188 834</w:t>
            </w:r>
          </w:p>
        </w:tc>
      </w:tr>
      <w:tr w:rsidR="0085356F" w:rsidRPr="0085356F" w14:paraId="5311B739" w14:textId="77777777" w:rsidTr="00AE7593">
        <w:trPr>
          <w:trHeight w:val="20"/>
        </w:trPr>
        <w:tc>
          <w:tcPr>
            <w:tcW w:w="4219" w:type="pct"/>
            <w:tcBorders>
              <w:top w:val="single" w:sz="4" w:space="0" w:color="auto"/>
              <w:bottom w:val="single" w:sz="4" w:space="0" w:color="auto"/>
              <w:right w:val="single" w:sz="4" w:space="0" w:color="auto"/>
            </w:tcBorders>
            <w:shd w:val="clear" w:color="auto" w:fill="auto"/>
            <w:noWrap/>
            <w:vAlign w:val="bottom"/>
            <w:hideMark/>
          </w:tcPr>
          <w:p w14:paraId="71A84586" w14:textId="77777777" w:rsidR="001955DD" w:rsidRPr="0085356F" w:rsidRDefault="001955DD" w:rsidP="00775020">
            <w:pPr>
              <w:spacing w:before="40" w:after="40"/>
              <w:rPr>
                <w:rFonts w:cstheme="minorHAnsi"/>
                <w:sz w:val="16"/>
                <w:szCs w:val="16"/>
                <w:lang w:eastAsia="et-EE"/>
              </w:rPr>
            </w:pPr>
            <w:r w:rsidRPr="0085356F">
              <w:rPr>
                <w:rFonts w:cstheme="minorHAnsi"/>
                <w:sz w:val="16"/>
                <w:szCs w:val="16"/>
                <w:lang w:eastAsia="et-EE"/>
              </w:rPr>
              <w:t>Rakendusliku Kolledži üüritulu</w:t>
            </w:r>
          </w:p>
        </w:tc>
        <w:tc>
          <w:tcPr>
            <w:tcW w:w="781" w:type="pct"/>
            <w:tcBorders>
              <w:top w:val="single" w:sz="4" w:space="0" w:color="auto"/>
              <w:left w:val="single" w:sz="4" w:space="0" w:color="auto"/>
              <w:bottom w:val="single" w:sz="4" w:space="0" w:color="auto"/>
            </w:tcBorders>
            <w:shd w:val="clear" w:color="auto" w:fill="auto"/>
            <w:noWrap/>
            <w:vAlign w:val="bottom"/>
            <w:hideMark/>
          </w:tcPr>
          <w:p w14:paraId="5F802B80" w14:textId="77777777" w:rsidR="001955DD" w:rsidRPr="0085356F" w:rsidRDefault="001955DD" w:rsidP="00775020">
            <w:pPr>
              <w:spacing w:before="40" w:after="40"/>
              <w:jc w:val="right"/>
              <w:rPr>
                <w:rFonts w:cstheme="minorHAnsi"/>
                <w:sz w:val="16"/>
                <w:szCs w:val="16"/>
                <w:lang w:eastAsia="et-EE"/>
              </w:rPr>
            </w:pPr>
            <w:r w:rsidRPr="0085356F">
              <w:rPr>
                <w:rFonts w:cstheme="minorHAnsi"/>
                <w:sz w:val="16"/>
                <w:szCs w:val="16"/>
                <w:lang w:eastAsia="et-EE"/>
              </w:rPr>
              <w:t>336 000</w:t>
            </w:r>
          </w:p>
        </w:tc>
      </w:tr>
      <w:tr w:rsidR="0085356F" w:rsidRPr="0085356F" w14:paraId="7C28E348" w14:textId="77777777" w:rsidTr="00AE7593">
        <w:trPr>
          <w:trHeight w:val="20"/>
        </w:trPr>
        <w:tc>
          <w:tcPr>
            <w:tcW w:w="4219" w:type="pct"/>
            <w:tcBorders>
              <w:top w:val="single" w:sz="4" w:space="0" w:color="auto"/>
              <w:bottom w:val="single" w:sz="4" w:space="0" w:color="auto"/>
              <w:right w:val="single" w:sz="4" w:space="0" w:color="auto"/>
            </w:tcBorders>
            <w:shd w:val="clear" w:color="auto" w:fill="auto"/>
            <w:noWrap/>
            <w:vAlign w:val="bottom"/>
            <w:hideMark/>
          </w:tcPr>
          <w:p w14:paraId="69AEEADC" w14:textId="77777777" w:rsidR="001955DD" w:rsidRPr="0085356F" w:rsidRDefault="001955DD" w:rsidP="00775020">
            <w:pPr>
              <w:spacing w:before="40" w:after="40"/>
              <w:rPr>
                <w:rFonts w:cstheme="minorHAnsi"/>
                <w:sz w:val="16"/>
                <w:szCs w:val="16"/>
                <w:lang w:eastAsia="et-EE"/>
              </w:rPr>
            </w:pPr>
            <w:r w:rsidRPr="0085356F">
              <w:rPr>
                <w:rFonts w:cstheme="minorHAnsi"/>
                <w:sz w:val="16"/>
                <w:szCs w:val="16"/>
                <w:lang w:eastAsia="et-EE"/>
              </w:rPr>
              <w:t>Tartu Noorsootöö Keskuse üüritulu</w:t>
            </w:r>
          </w:p>
        </w:tc>
        <w:tc>
          <w:tcPr>
            <w:tcW w:w="781" w:type="pct"/>
            <w:tcBorders>
              <w:top w:val="single" w:sz="4" w:space="0" w:color="auto"/>
              <w:left w:val="single" w:sz="4" w:space="0" w:color="auto"/>
              <w:bottom w:val="single" w:sz="4" w:space="0" w:color="auto"/>
            </w:tcBorders>
            <w:shd w:val="clear" w:color="auto" w:fill="auto"/>
            <w:noWrap/>
            <w:vAlign w:val="bottom"/>
            <w:hideMark/>
          </w:tcPr>
          <w:p w14:paraId="7674DC00" w14:textId="77777777" w:rsidR="001955DD" w:rsidRPr="0085356F" w:rsidRDefault="001955DD" w:rsidP="00775020">
            <w:pPr>
              <w:spacing w:before="40" w:after="40"/>
              <w:jc w:val="right"/>
              <w:rPr>
                <w:rFonts w:cstheme="minorHAnsi"/>
                <w:sz w:val="16"/>
                <w:szCs w:val="16"/>
                <w:lang w:eastAsia="et-EE"/>
              </w:rPr>
            </w:pPr>
            <w:r w:rsidRPr="0085356F">
              <w:rPr>
                <w:rFonts w:cstheme="minorHAnsi"/>
                <w:sz w:val="16"/>
                <w:szCs w:val="16"/>
                <w:lang w:eastAsia="et-EE"/>
              </w:rPr>
              <w:t>26 111</w:t>
            </w:r>
          </w:p>
        </w:tc>
      </w:tr>
      <w:tr w:rsidR="0085356F" w:rsidRPr="0085356F" w14:paraId="51E8105B" w14:textId="77777777" w:rsidTr="00AE7593">
        <w:trPr>
          <w:trHeight w:val="20"/>
        </w:trPr>
        <w:tc>
          <w:tcPr>
            <w:tcW w:w="4219" w:type="pct"/>
            <w:tcBorders>
              <w:top w:val="single" w:sz="4" w:space="0" w:color="auto"/>
              <w:bottom w:val="single" w:sz="4" w:space="0" w:color="auto"/>
              <w:right w:val="single" w:sz="4" w:space="0" w:color="auto"/>
            </w:tcBorders>
            <w:shd w:val="clear" w:color="auto" w:fill="auto"/>
            <w:noWrap/>
            <w:vAlign w:val="bottom"/>
            <w:hideMark/>
          </w:tcPr>
          <w:p w14:paraId="47A447F4" w14:textId="77777777" w:rsidR="001955DD" w:rsidRPr="0085356F" w:rsidRDefault="001955DD" w:rsidP="00775020">
            <w:pPr>
              <w:spacing w:before="40" w:after="40"/>
              <w:rPr>
                <w:rFonts w:cstheme="minorHAnsi"/>
                <w:sz w:val="16"/>
                <w:szCs w:val="16"/>
                <w:lang w:eastAsia="et-EE"/>
              </w:rPr>
            </w:pPr>
            <w:r w:rsidRPr="0085356F">
              <w:rPr>
                <w:rFonts w:cstheme="minorHAnsi"/>
                <w:sz w:val="16"/>
                <w:szCs w:val="16"/>
                <w:lang w:eastAsia="et-EE"/>
              </w:rPr>
              <w:t>Tiigi Seltsimaja üüritulu</w:t>
            </w:r>
          </w:p>
        </w:tc>
        <w:tc>
          <w:tcPr>
            <w:tcW w:w="781" w:type="pct"/>
            <w:tcBorders>
              <w:top w:val="single" w:sz="4" w:space="0" w:color="auto"/>
              <w:left w:val="single" w:sz="4" w:space="0" w:color="auto"/>
              <w:bottom w:val="single" w:sz="4" w:space="0" w:color="auto"/>
            </w:tcBorders>
            <w:shd w:val="clear" w:color="auto" w:fill="auto"/>
            <w:noWrap/>
            <w:vAlign w:val="bottom"/>
            <w:hideMark/>
          </w:tcPr>
          <w:p w14:paraId="04692CCB" w14:textId="77777777" w:rsidR="001955DD" w:rsidRPr="0085356F" w:rsidRDefault="001955DD" w:rsidP="00775020">
            <w:pPr>
              <w:spacing w:before="40" w:after="40"/>
              <w:jc w:val="right"/>
              <w:rPr>
                <w:rFonts w:cstheme="minorHAnsi"/>
                <w:sz w:val="16"/>
                <w:szCs w:val="16"/>
                <w:lang w:eastAsia="et-EE"/>
              </w:rPr>
            </w:pPr>
            <w:r w:rsidRPr="0085356F">
              <w:rPr>
                <w:rFonts w:cstheme="minorHAnsi"/>
                <w:sz w:val="16"/>
                <w:szCs w:val="16"/>
                <w:lang w:eastAsia="et-EE"/>
              </w:rPr>
              <w:t>1 447</w:t>
            </w:r>
          </w:p>
        </w:tc>
      </w:tr>
      <w:tr w:rsidR="0085356F" w:rsidRPr="0085356F" w14:paraId="02BBDE51" w14:textId="77777777" w:rsidTr="00AE7593">
        <w:trPr>
          <w:trHeight w:val="20"/>
        </w:trPr>
        <w:tc>
          <w:tcPr>
            <w:tcW w:w="4219" w:type="pct"/>
            <w:tcBorders>
              <w:top w:val="single" w:sz="4" w:space="0" w:color="auto"/>
              <w:bottom w:val="single" w:sz="4" w:space="0" w:color="auto"/>
              <w:right w:val="single" w:sz="4" w:space="0" w:color="auto"/>
            </w:tcBorders>
            <w:shd w:val="clear" w:color="auto" w:fill="auto"/>
            <w:noWrap/>
            <w:vAlign w:val="bottom"/>
            <w:hideMark/>
          </w:tcPr>
          <w:p w14:paraId="4EC85E21" w14:textId="77777777" w:rsidR="001955DD" w:rsidRPr="0085356F" w:rsidRDefault="001955DD" w:rsidP="00775020">
            <w:pPr>
              <w:spacing w:before="40" w:after="40"/>
              <w:rPr>
                <w:rFonts w:cstheme="minorHAnsi"/>
                <w:sz w:val="16"/>
                <w:szCs w:val="16"/>
                <w:lang w:eastAsia="et-EE"/>
              </w:rPr>
            </w:pPr>
            <w:r w:rsidRPr="0085356F">
              <w:rPr>
                <w:rFonts w:cstheme="minorHAnsi"/>
                <w:sz w:val="16"/>
                <w:szCs w:val="16"/>
                <w:lang w:eastAsia="et-EE"/>
              </w:rPr>
              <w:t>Anne Sauna üüritulu</w:t>
            </w:r>
          </w:p>
        </w:tc>
        <w:tc>
          <w:tcPr>
            <w:tcW w:w="781" w:type="pct"/>
            <w:tcBorders>
              <w:top w:val="single" w:sz="4" w:space="0" w:color="auto"/>
              <w:left w:val="single" w:sz="4" w:space="0" w:color="auto"/>
              <w:bottom w:val="single" w:sz="4" w:space="0" w:color="auto"/>
            </w:tcBorders>
            <w:shd w:val="clear" w:color="auto" w:fill="auto"/>
            <w:noWrap/>
            <w:vAlign w:val="bottom"/>
            <w:hideMark/>
          </w:tcPr>
          <w:p w14:paraId="77D0077A" w14:textId="77777777" w:rsidR="001955DD" w:rsidRPr="0085356F" w:rsidRDefault="001955DD" w:rsidP="00775020">
            <w:pPr>
              <w:spacing w:before="40" w:after="40"/>
              <w:jc w:val="right"/>
              <w:rPr>
                <w:rFonts w:cstheme="minorHAnsi"/>
                <w:sz w:val="16"/>
                <w:szCs w:val="16"/>
                <w:lang w:eastAsia="et-EE"/>
              </w:rPr>
            </w:pPr>
            <w:r w:rsidRPr="0085356F">
              <w:rPr>
                <w:rFonts w:cstheme="minorHAnsi"/>
                <w:sz w:val="16"/>
                <w:szCs w:val="16"/>
                <w:lang w:eastAsia="et-EE"/>
              </w:rPr>
              <w:t>61 312</w:t>
            </w:r>
          </w:p>
        </w:tc>
      </w:tr>
      <w:tr w:rsidR="0085356F" w:rsidRPr="0085356F" w14:paraId="09BEAB63" w14:textId="77777777" w:rsidTr="00AE7593">
        <w:trPr>
          <w:trHeight w:val="20"/>
        </w:trPr>
        <w:tc>
          <w:tcPr>
            <w:tcW w:w="4219" w:type="pct"/>
            <w:tcBorders>
              <w:top w:val="single" w:sz="4" w:space="0" w:color="auto"/>
              <w:bottom w:val="single" w:sz="4" w:space="0" w:color="auto"/>
              <w:right w:val="single" w:sz="4" w:space="0" w:color="auto"/>
            </w:tcBorders>
            <w:shd w:val="clear" w:color="auto" w:fill="auto"/>
            <w:noWrap/>
            <w:vAlign w:val="center"/>
            <w:hideMark/>
          </w:tcPr>
          <w:p w14:paraId="7C4C7ACD" w14:textId="77777777" w:rsidR="001955DD" w:rsidRPr="0085356F" w:rsidRDefault="001955DD" w:rsidP="00775020">
            <w:pPr>
              <w:spacing w:before="40" w:after="40"/>
              <w:rPr>
                <w:rFonts w:cstheme="minorHAnsi"/>
                <w:sz w:val="16"/>
                <w:szCs w:val="16"/>
                <w:lang w:eastAsia="et-EE"/>
              </w:rPr>
            </w:pPr>
            <w:r w:rsidRPr="0085356F">
              <w:rPr>
                <w:rFonts w:cstheme="minorHAnsi"/>
                <w:sz w:val="16"/>
                <w:szCs w:val="16"/>
                <w:lang w:eastAsia="et-EE"/>
              </w:rPr>
              <w:t>Tartu Sport üüritulu</w:t>
            </w:r>
          </w:p>
        </w:tc>
        <w:tc>
          <w:tcPr>
            <w:tcW w:w="781" w:type="pct"/>
            <w:tcBorders>
              <w:top w:val="single" w:sz="4" w:space="0" w:color="auto"/>
              <w:left w:val="single" w:sz="4" w:space="0" w:color="auto"/>
              <w:bottom w:val="single" w:sz="4" w:space="0" w:color="auto"/>
            </w:tcBorders>
            <w:shd w:val="clear" w:color="auto" w:fill="auto"/>
            <w:noWrap/>
            <w:vAlign w:val="bottom"/>
            <w:hideMark/>
          </w:tcPr>
          <w:p w14:paraId="1D0FFF37" w14:textId="77777777" w:rsidR="001955DD" w:rsidRPr="0085356F" w:rsidRDefault="001955DD" w:rsidP="00775020">
            <w:pPr>
              <w:spacing w:before="40" w:after="40"/>
              <w:jc w:val="right"/>
              <w:rPr>
                <w:rFonts w:cstheme="minorHAnsi"/>
                <w:sz w:val="16"/>
                <w:szCs w:val="16"/>
                <w:lang w:eastAsia="et-EE"/>
              </w:rPr>
            </w:pPr>
            <w:r w:rsidRPr="0085356F">
              <w:rPr>
                <w:rFonts w:cstheme="minorHAnsi"/>
                <w:sz w:val="16"/>
                <w:szCs w:val="16"/>
                <w:lang w:eastAsia="et-EE"/>
              </w:rPr>
              <w:t>156 930</w:t>
            </w:r>
          </w:p>
        </w:tc>
      </w:tr>
      <w:tr w:rsidR="0085356F" w:rsidRPr="0085356F" w14:paraId="34886802" w14:textId="77777777" w:rsidTr="00AE7593">
        <w:trPr>
          <w:trHeight w:val="20"/>
        </w:trPr>
        <w:tc>
          <w:tcPr>
            <w:tcW w:w="4219" w:type="pct"/>
            <w:tcBorders>
              <w:top w:val="single" w:sz="4" w:space="0" w:color="auto"/>
              <w:bottom w:val="nil"/>
              <w:right w:val="single" w:sz="4" w:space="0" w:color="auto"/>
            </w:tcBorders>
            <w:shd w:val="clear" w:color="auto" w:fill="auto"/>
            <w:noWrap/>
            <w:vAlign w:val="center"/>
            <w:hideMark/>
          </w:tcPr>
          <w:p w14:paraId="72C1B699" w14:textId="61C2DF97" w:rsidR="001955DD" w:rsidRPr="0085356F" w:rsidRDefault="001474FE" w:rsidP="00775020">
            <w:pPr>
              <w:spacing w:before="40" w:after="40"/>
              <w:rPr>
                <w:rFonts w:cstheme="minorHAnsi"/>
                <w:sz w:val="16"/>
                <w:szCs w:val="16"/>
                <w:lang w:eastAsia="et-EE"/>
              </w:rPr>
            </w:pPr>
            <w:r w:rsidRPr="0085356F">
              <w:rPr>
                <w:rFonts w:cstheme="minorHAnsi"/>
                <w:sz w:val="16"/>
                <w:szCs w:val="16"/>
                <w:lang w:eastAsia="et-EE"/>
              </w:rPr>
              <w:t>El</w:t>
            </w:r>
            <w:r w:rsidR="001955DD" w:rsidRPr="0085356F">
              <w:rPr>
                <w:rFonts w:cstheme="minorHAnsi"/>
                <w:sz w:val="16"/>
                <w:szCs w:val="16"/>
                <w:lang w:eastAsia="et-EE"/>
              </w:rPr>
              <w:t>ektrivõrgu kasutamise teenuse müük</w:t>
            </w:r>
          </w:p>
        </w:tc>
        <w:tc>
          <w:tcPr>
            <w:tcW w:w="781" w:type="pct"/>
            <w:tcBorders>
              <w:top w:val="single" w:sz="4" w:space="0" w:color="auto"/>
              <w:left w:val="single" w:sz="4" w:space="0" w:color="auto"/>
              <w:bottom w:val="nil"/>
            </w:tcBorders>
            <w:shd w:val="clear" w:color="auto" w:fill="auto"/>
            <w:noWrap/>
            <w:vAlign w:val="center"/>
            <w:hideMark/>
          </w:tcPr>
          <w:p w14:paraId="0C871049" w14:textId="77777777" w:rsidR="001955DD" w:rsidRPr="0085356F" w:rsidRDefault="001955DD" w:rsidP="00775020">
            <w:pPr>
              <w:spacing w:before="40" w:after="40"/>
              <w:jc w:val="right"/>
              <w:rPr>
                <w:rFonts w:cstheme="minorHAnsi"/>
                <w:sz w:val="16"/>
                <w:szCs w:val="16"/>
                <w:lang w:eastAsia="et-EE"/>
              </w:rPr>
            </w:pPr>
            <w:r w:rsidRPr="0085356F">
              <w:rPr>
                <w:rFonts w:cstheme="minorHAnsi"/>
                <w:sz w:val="16"/>
                <w:szCs w:val="16"/>
                <w:lang w:eastAsia="et-EE"/>
              </w:rPr>
              <w:t>10 000</w:t>
            </w:r>
          </w:p>
        </w:tc>
      </w:tr>
    </w:tbl>
    <w:p w14:paraId="2437DE05" w14:textId="77777777" w:rsidR="003D3A72" w:rsidRPr="0085356F" w:rsidRDefault="003D3A72" w:rsidP="003D3A72">
      <w:pPr>
        <w:rPr>
          <w:rFonts w:cstheme="minorHAnsi"/>
          <w:szCs w:val="24"/>
          <w:lang w:eastAsia="et-EE"/>
        </w:rPr>
      </w:pPr>
    </w:p>
    <w:p w14:paraId="76B9F142" w14:textId="79B15C89" w:rsidR="002B0C05" w:rsidRPr="0085356F" w:rsidRDefault="00FB0B5B" w:rsidP="003D3A72">
      <w:pPr>
        <w:rPr>
          <w:rFonts w:cstheme="minorHAnsi"/>
          <w:szCs w:val="24"/>
        </w:rPr>
      </w:pPr>
      <w:r w:rsidRPr="0085356F">
        <w:rPr>
          <w:rFonts w:cstheme="minorHAnsi"/>
          <w:szCs w:val="24"/>
          <w:lang w:eastAsia="et-EE"/>
        </w:rPr>
        <w:t xml:space="preserve">Linnavara valitsemist (va mh eluruumide kasutusse andmine) </w:t>
      </w:r>
      <w:r w:rsidR="002B0C05" w:rsidRPr="0085356F">
        <w:rPr>
          <w:rFonts w:cstheme="minorHAnsi"/>
          <w:szCs w:val="24"/>
          <w:lang w:eastAsia="et-EE"/>
        </w:rPr>
        <w:t xml:space="preserve">reguleerib </w:t>
      </w:r>
      <w:hyperlink r:id="rId66" w:history="1">
        <w:r w:rsidR="002B0C05" w:rsidRPr="0085356F">
          <w:rPr>
            <w:rStyle w:val="Hyperlink"/>
            <w:rFonts w:ascii="Inter" w:hAnsi="Inter" w:cstheme="minorHAnsi"/>
            <w:color w:val="auto"/>
            <w:szCs w:val="24"/>
            <w:lang w:eastAsia="et-EE"/>
          </w:rPr>
          <w:t>Tartu linnavara eeskiri</w:t>
        </w:r>
      </w:hyperlink>
      <w:r w:rsidR="002B0C05" w:rsidRPr="0085356F">
        <w:rPr>
          <w:rFonts w:cstheme="minorHAnsi"/>
          <w:szCs w:val="24"/>
          <w:lang w:eastAsia="et-EE"/>
        </w:rPr>
        <w:t>. Linnavara kasutusse andmisel määratakse tasu suurus samal otstarbel ja samas seisukorras ning samadel tingimustel turul kasutusse antava vara tasumäärade</w:t>
      </w:r>
      <w:r w:rsidR="001474FE" w:rsidRPr="0085356F">
        <w:rPr>
          <w:rFonts w:cstheme="minorHAnsi"/>
          <w:szCs w:val="24"/>
          <w:lang w:eastAsia="et-EE"/>
        </w:rPr>
        <w:t xml:space="preserve"> põhjal</w:t>
      </w:r>
      <w:r w:rsidR="002B0C05" w:rsidRPr="0085356F">
        <w:rPr>
          <w:rFonts w:cstheme="minorHAnsi"/>
          <w:szCs w:val="24"/>
          <w:lang w:eastAsia="et-EE"/>
        </w:rPr>
        <w:t>, kui tasu suurust ei ole määratud õigusaktiga.</w:t>
      </w:r>
      <w:r w:rsidR="0034358C" w:rsidRPr="0085356F">
        <w:rPr>
          <w:rFonts w:cstheme="minorHAnsi"/>
          <w:szCs w:val="24"/>
          <w:lang w:eastAsia="et-EE"/>
        </w:rPr>
        <w:t xml:space="preserve"> Linnavara kasutusse andmise otsustab linnavalitsus korraldusega. Linnavolikogu luba on vajalik, kui linnavara antakse kasutusse tähtajaga üle kümne aasta.</w:t>
      </w:r>
      <w:r w:rsidR="002B0C05" w:rsidRPr="0085356F">
        <w:rPr>
          <w:rFonts w:cstheme="minorHAnsi"/>
          <w:szCs w:val="24"/>
        </w:rPr>
        <w:t xml:space="preserve"> </w:t>
      </w:r>
    </w:p>
    <w:p w14:paraId="566974A0" w14:textId="1C6FAD26" w:rsidR="000566D2" w:rsidRPr="0085356F" w:rsidRDefault="000566D2" w:rsidP="003D3A72">
      <w:pPr>
        <w:rPr>
          <w:rFonts w:cstheme="minorHAnsi"/>
          <w:szCs w:val="24"/>
          <w:lang w:eastAsia="et-EE"/>
        </w:rPr>
      </w:pPr>
      <w:r w:rsidRPr="0085356F">
        <w:rPr>
          <w:rFonts w:cstheme="minorHAnsi"/>
          <w:b/>
          <w:szCs w:val="24"/>
          <w:lang w:eastAsia="et-EE"/>
        </w:rPr>
        <w:t>Äriruumide üürile andmine</w:t>
      </w:r>
      <w:r w:rsidRPr="0085356F">
        <w:rPr>
          <w:rFonts w:cstheme="minorHAnsi"/>
          <w:szCs w:val="24"/>
          <w:lang w:eastAsia="et-EE"/>
        </w:rPr>
        <w:t xml:space="preserve"> võib toimuda kas tasuta, enampakkumisel saadud summas või igakuise hinna korrigeerimisega tarbijahinnaindeksi alusel.</w:t>
      </w:r>
      <w:r w:rsidR="001714AA" w:rsidRPr="0085356F">
        <w:rPr>
          <w:rFonts w:cstheme="minorHAnsi"/>
          <w:szCs w:val="24"/>
          <w:lang w:eastAsia="et-EE"/>
        </w:rPr>
        <w:t xml:space="preserve"> Detailne äripindade üürimise info on leitav </w:t>
      </w:r>
      <w:hyperlink r:id="rId67" w:history="1">
        <w:r w:rsidR="001714AA" w:rsidRPr="0085356F">
          <w:rPr>
            <w:rStyle w:val="Hyperlink"/>
            <w:rFonts w:ascii="Inter" w:hAnsi="Inter" w:cstheme="minorHAnsi"/>
            <w:color w:val="auto"/>
            <w:szCs w:val="24"/>
            <w:lang w:eastAsia="et-EE"/>
          </w:rPr>
          <w:t>Tartu linnale kuuluvate äriruumide üüripindade andmebaasist</w:t>
        </w:r>
      </w:hyperlink>
      <w:r w:rsidR="001714AA" w:rsidRPr="0085356F">
        <w:rPr>
          <w:rFonts w:cstheme="minorHAnsi"/>
          <w:szCs w:val="24"/>
          <w:lang w:eastAsia="et-EE"/>
        </w:rPr>
        <w:t>.</w:t>
      </w:r>
    </w:p>
    <w:p w14:paraId="69DE6890" w14:textId="5E37959F" w:rsidR="00401213" w:rsidRPr="0085356F" w:rsidRDefault="00401213" w:rsidP="003D3A72">
      <w:pPr>
        <w:rPr>
          <w:rFonts w:cstheme="minorHAnsi"/>
          <w:szCs w:val="24"/>
          <w:lang w:eastAsia="et-EE"/>
        </w:rPr>
      </w:pPr>
      <w:r w:rsidRPr="0085356F">
        <w:rPr>
          <w:rFonts w:cstheme="minorHAnsi"/>
          <w:b/>
          <w:szCs w:val="24"/>
          <w:lang w:eastAsia="et-EE"/>
        </w:rPr>
        <w:t>Eluruumide üürimist</w:t>
      </w:r>
      <w:r w:rsidRPr="0085356F">
        <w:rPr>
          <w:rFonts w:cstheme="minorHAnsi"/>
          <w:szCs w:val="24"/>
          <w:lang w:eastAsia="et-EE"/>
        </w:rPr>
        <w:t xml:space="preserve"> reguleerib </w:t>
      </w:r>
      <w:hyperlink r:id="rId68" w:history="1">
        <w:r w:rsidRPr="0085356F">
          <w:rPr>
            <w:rStyle w:val="Hyperlink"/>
            <w:rFonts w:ascii="Inter" w:hAnsi="Inter" w:cstheme="minorHAnsi"/>
            <w:color w:val="auto"/>
            <w:szCs w:val="24"/>
            <w:lang w:eastAsia="et-EE"/>
          </w:rPr>
          <w:t>Tartu Linnavara eeskirja</w:t>
        </w:r>
      </w:hyperlink>
      <w:r w:rsidRPr="0085356F">
        <w:rPr>
          <w:rFonts w:cstheme="minorHAnsi"/>
          <w:szCs w:val="24"/>
          <w:lang w:eastAsia="et-EE"/>
        </w:rPr>
        <w:t xml:space="preserve"> § 14 lg 2</w:t>
      </w:r>
      <w:r w:rsidRPr="0085356F">
        <w:rPr>
          <w:rFonts w:cstheme="minorHAnsi"/>
          <w:szCs w:val="24"/>
          <w:vertAlign w:val="superscript"/>
          <w:lang w:eastAsia="et-EE"/>
        </w:rPr>
        <w:t>1</w:t>
      </w:r>
      <w:r w:rsidRPr="0085356F">
        <w:rPr>
          <w:rFonts w:cstheme="minorHAnsi"/>
          <w:szCs w:val="24"/>
          <w:lang w:eastAsia="et-EE"/>
        </w:rPr>
        <w:t xml:space="preserve"> alusel kehtestatud Tartu Linnavalitsuse 20.07.2021. a määrus nr 19 „</w:t>
      </w:r>
      <w:hyperlink r:id="rId69" w:history="1">
        <w:r w:rsidRPr="0085356F">
          <w:rPr>
            <w:rStyle w:val="Hyperlink"/>
            <w:rFonts w:ascii="Inter" w:hAnsi="Inter" w:cstheme="minorHAnsi"/>
            <w:color w:val="auto"/>
            <w:szCs w:val="24"/>
            <w:lang w:eastAsia="et-EE"/>
          </w:rPr>
          <w:t>Tartu linna omandis olevatele eluruumidele üüri kehtestamine</w:t>
        </w:r>
      </w:hyperlink>
      <w:r w:rsidRPr="0085356F">
        <w:rPr>
          <w:rFonts w:cstheme="minorHAnsi"/>
          <w:szCs w:val="24"/>
          <w:lang w:eastAsia="et-EE"/>
        </w:rPr>
        <w:t>.“ Määruse kohaselt on Tartu linna omandis olevate keskküttega eluruumide üür 2,99 eurot üldpinna ühe ruutmeetri kohta kuus ja ahiküttega eluruumide üür on 2,09 eurot üldpinna ühe ruutmeetri kohta kuus.</w:t>
      </w:r>
    </w:p>
    <w:p w14:paraId="3BD1C9C4" w14:textId="76C93F14" w:rsidR="00F63CF2" w:rsidRPr="0085356F" w:rsidRDefault="00365ED1" w:rsidP="003D3A72">
      <w:pPr>
        <w:rPr>
          <w:rFonts w:cstheme="minorHAnsi"/>
          <w:szCs w:val="24"/>
          <w:lang w:eastAsia="et-EE"/>
        </w:rPr>
      </w:pPr>
      <w:r w:rsidRPr="0085356F">
        <w:rPr>
          <w:rFonts w:cstheme="minorHAnsi"/>
          <w:b/>
          <w:szCs w:val="24"/>
          <w:lang w:eastAsia="et-EE"/>
        </w:rPr>
        <w:t>Eluruumide kasutusse andmist</w:t>
      </w:r>
      <w:r w:rsidRPr="0085356F">
        <w:rPr>
          <w:rFonts w:cstheme="minorHAnsi"/>
          <w:szCs w:val="24"/>
          <w:lang w:eastAsia="et-EE"/>
        </w:rPr>
        <w:t xml:space="preserve"> reguleerib Tartu Linnavolikogu </w:t>
      </w:r>
      <w:r w:rsidR="00F63CF2" w:rsidRPr="0085356F">
        <w:rPr>
          <w:rFonts w:cstheme="minorHAnsi"/>
          <w:szCs w:val="24"/>
          <w:lang w:eastAsia="et-EE"/>
        </w:rPr>
        <w:t>10.06.2021 määrus nr 140</w:t>
      </w:r>
      <w:r w:rsidRPr="0085356F">
        <w:rPr>
          <w:rFonts w:cstheme="minorHAnsi"/>
          <w:szCs w:val="24"/>
          <w:lang w:eastAsia="et-EE"/>
        </w:rPr>
        <w:t xml:space="preserve"> „</w:t>
      </w:r>
      <w:hyperlink r:id="rId70" w:history="1">
        <w:r w:rsidR="00F63CF2" w:rsidRPr="0085356F">
          <w:rPr>
            <w:rStyle w:val="Hyperlink"/>
            <w:rFonts w:ascii="Inter" w:hAnsi="Inter" w:cstheme="minorHAnsi"/>
            <w:color w:val="auto"/>
            <w:szCs w:val="24"/>
            <w:lang w:eastAsia="et-EE"/>
          </w:rPr>
          <w:t>Eluruumi tagamise teenuse osutamise kord</w:t>
        </w:r>
      </w:hyperlink>
      <w:r w:rsidRPr="0085356F">
        <w:rPr>
          <w:rFonts w:cstheme="minorHAnsi"/>
          <w:szCs w:val="24"/>
          <w:lang w:eastAsia="et-EE"/>
        </w:rPr>
        <w:t>“.</w:t>
      </w:r>
      <w:r w:rsidR="006E4881" w:rsidRPr="0085356F">
        <w:rPr>
          <w:rFonts w:cstheme="minorHAnsi"/>
          <w:szCs w:val="24"/>
          <w:lang w:eastAsia="et-EE"/>
        </w:rPr>
        <w:t xml:space="preserve"> </w:t>
      </w:r>
      <w:r w:rsidR="00F63CF2" w:rsidRPr="0085356F">
        <w:rPr>
          <w:rFonts w:cstheme="minorHAnsi"/>
          <w:szCs w:val="24"/>
          <w:lang w:eastAsia="et-EE"/>
        </w:rPr>
        <w:t>Sotsiaalteenusena on õigus eluruum saada isikul, kes ei ole sotsiaalmajanduslikust olukorra</w:t>
      </w:r>
      <w:r w:rsidR="001474FE" w:rsidRPr="0085356F">
        <w:rPr>
          <w:rFonts w:cstheme="minorHAnsi"/>
          <w:szCs w:val="24"/>
          <w:lang w:eastAsia="et-EE"/>
        </w:rPr>
        <w:t xml:space="preserve"> tõttu</w:t>
      </w:r>
      <w:r w:rsidR="00F63CF2" w:rsidRPr="0085356F">
        <w:rPr>
          <w:rFonts w:cstheme="minorHAnsi"/>
          <w:szCs w:val="24"/>
          <w:lang w:eastAsia="et-EE"/>
        </w:rPr>
        <w:t xml:space="preserve"> võimeline enda ja oma perekonna vajadustele vastavat eluruumi tagama. Tasu eluruumi kasutamise eest seisneb eluruumi kasutamisega seotud kõrvalkulude (eelkõige tasu elektri, vee, prügiveo, kütte (välja arvatud ahiküttega eluruumi puhul), elamu hoolduse, halduse, kindlustuse ja putukatõrje) eest tasumises.</w:t>
      </w:r>
    </w:p>
    <w:p w14:paraId="514F3738" w14:textId="5DF5A2CD" w:rsidR="008174EF" w:rsidRPr="0085356F" w:rsidRDefault="00D720CF" w:rsidP="003D3A72">
      <w:pPr>
        <w:rPr>
          <w:rFonts w:cstheme="minorHAnsi"/>
          <w:szCs w:val="24"/>
          <w:lang w:eastAsia="et-EE"/>
        </w:rPr>
      </w:pPr>
      <w:r w:rsidRPr="0085356F">
        <w:rPr>
          <w:rFonts w:cstheme="minorHAnsi"/>
          <w:szCs w:val="24"/>
          <w:lang w:eastAsia="et-EE"/>
        </w:rPr>
        <w:t>Tartu linn avas 9</w:t>
      </w:r>
      <w:r w:rsidR="00935124" w:rsidRPr="0085356F">
        <w:rPr>
          <w:rFonts w:cstheme="minorHAnsi"/>
          <w:szCs w:val="24"/>
          <w:lang w:eastAsia="et-EE"/>
        </w:rPr>
        <w:t xml:space="preserve">. juunil 2019 </w:t>
      </w:r>
      <w:hyperlink r:id="rId71" w:history="1">
        <w:r w:rsidR="00935124" w:rsidRPr="0085356F">
          <w:rPr>
            <w:rStyle w:val="Hyperlink"/>
            <w:rFonts w:ascii="Inter" w:hAnsi="Inter" w:cstheme="minorHAnsi"/>
            <w:b/>
            <w:color w:val="auto"/>
            <w:szCs w:val="24"/>
            <w:lang w:eastAsia="et-EE"/>
          </w:rPr>
          <w:t>rattaringluse</w:t>
        </w:r>
      </w:hyperlink>
      <w:r w:rsidR="003F03FF" w:rsidRPr="0085356F">
        <w:rPr>
          <w:rFonts w:cstheme="minorHAnsi"/>
          <w:bCs/>
          <w:szCs w:val="24"/>
          <w:lang w:eastAsia="et-EE"/>
        </w:rPr>
        <w:t>, mis koosneb peaaegu 100 rattaringluse parklast ja ligi 750 jalgrattast</w:t>
      </w:r>
      <w:r w:rsidR="00935124" w:rsidRPr="0085356F">
        <w:rPr>
          <w:rFonts w:cstheme="minorHAnsi"/>
          <w:bCs/>
          <w:szCs w:val="24"/>
          <w:lang w:eastAsia="et-EE"/>
        </w:rPr>
        <w:t>.</w:t>
      </w:r>
      <w:r w:rsidR="00935124" w:rsidRPr="0085356F">
        <w:rPr>
          <w:rFonts w:cstheme="minorHAnsi"/>
          <w:szCs w:val="24"/>
          <w:lang w:eastAsia="et-EE"/>
        </w:rPr>
        <w:t xml:space="preserve"> </w:t>
      </w:r>
      <w:r w:rsidR="003F03FF" w:rsidRPr="0085356F">
        <w:rPr>
          <w:rFonts w:cstheme="minorHAnsi"/>
          <w:szCs w:val="24"/>
          <w:lang w:eastAsia="et-EE"/>
        </w:rPr>
        <w:t>Ratta laenutamiseks peab kasutajal olema kas kehtiv Tartu linna ühispilet või tuleb osta rattaringluse perioodipilet</w:t>
      </w:r>
      <w:r w:rsidR="00935124" w:rsidRPr="0085356F">
        <w:rPr>
          <w:rFonts w:cstheme="minorHAnsi"/>
          <w:szCs w:val="24"/>
          <w:lang w:eastAsia="et-EE"/>
        </w:rPr>
        <w:t xml:space="preserve">. </w:t>
      </w:r>
      <w:r w:rsidR="00E61AF8" w:rsidRPr="0085356F">
        <w:rPr>
          <w:rFonts w:cstheme="minorHAnsi"/>
          <w:szCs w:val="24"/>
          <w:lang w:eastAsia="et-EE"/>
        </w:rPr>
        <w:t xml:space="preserve">1. juulist 2022 muutusid Tartu linna bussi- ja rattaringluse piletite hinnad, mistõttu kasvab ka piletitulu eelarve. </w:t>
      </w:r>
      <w:r w:rsidR="0039629D" w:rsidRPr="0085356F">
        <w:rPr>
          <w:rFonts w:cstheme="minorHAnsi"/>
          <w:szCs w:val="24"/>
          <w:lang w:eastAsia="et-EE"/>
        </w:rPr>
        <w:t>R</w:t>
      </w:r>
      <w:r w:rsidR="00284505" w:rsidRPr="0085356F">
        <w:rPr>
          <w:rFonts w:cstheme="minorHAnsi"/>
          <w:szCs w:val="24"/>
          <w:lang w:eastAsia="et-EE"/>
        </w:rPr>
        <w:t>attaring</w:t>
      </w:r>
      <w:r w:rsidR="0039629D" w:rsidRPr="0085356F">
        <w:rPr>
          <w:rFonts w:cstheme="minorHAnsi"/>
          <w:szCs w:val="24"/>
          <w:lang w:eastAsia="et-EE"/>
        </w:rPr>
        <w:t xml:space="preserve">luse </w:t>
      </w:r>
      <w:r w:rsidR="00E61AF8" w:rsidRPr="0085356F">
        <w:rPr>
          <w:rFonts w:cstheme="minorHAnsi"/>
          <w:szCs w:val="24"/>
          <w:lang w:eastAsia="et-EE"/>
        </w:rPr>
        <w:t>tunnipilet, päevapilet, 5 päeva pilet, 30 päeva pilet, 90 päeva pilet või aastapilet maksavad vastavalt 2, 5, 10, 12, 30 ja 60 eurot</w:t>
      </w:r>
      <w:r w:rsidR="00284505" w:rsidRPr="0085356F">
        <w:rPr>
          <w:rFonts w:cstheme="minorHAnsi"/>
          <w:szCs w:val="24"/>
          <w:lang w:eastAsia="et-EE"/>
        </w:rPr>
        <w:t xml:space="preserve">. </w:t>
      </w:r>
      <w:r w:rsidR="00935124" w:rsidRPr="0085356F">
        <w:rPr>
          <w:rFonts w:cstheme="minorHAnsi"/>
          <w:szCs w:val="24"/>
          <w:lang w:eastAsia="et-EE"/>
        </w:rPr>
        <w:t>Kehtib</w:t>
      </w:r>
      <w:r w:rsidR="00284505" w:rsidRPr="0085356F">
        <w:rPr>
          <w:rFonts w:cstheme="minorHAnsi"/>
          <w:szCs w:val="24"/>
          <w:lang w:eastAsia="et-EE"/>
        </w:rPr>
        <w:t xml:space="preserve"> põhimõte: kõik kuni 60-minutilised sõidud on n-ö hinna sees ja järgmine tund maksab 1 euro. Kui ratas tunni jooksul parklasse viia, sõit ära lõpetada, algab järgmisel sõidul uus 60-</w:t>
      </w:r>
      <w:r w:rsidR="00284505" w:rsidRPr="0085356F">
        <w:rPr>
          <w:rFonts w:cstheme="minorHAnsi"/>
          <w:szCs w:val="24"/>
          <w:lang w:eastAsia="et-EE"/>
        </w:rPr>
        <w:lastRenderedPageBreak/>
        <w:t xml:space="preserve">minutiline tasuta aeg. Rataste maksimaalne kasutusaeg on </w:t>
      </w:r>
      <w:r w:rsidR="001474FE" w:rsidRPr="0085356F">
        <w:rPr>
          <w:rFonts w:cstheme="minorHAnsi"/>
          <w:szCs w:val="24"/>
          <w:lang w:eastAsia="et-EE"/>
        </w:rPr>
        <w:t>viis</w:t>
      </w:r>
      <w:r w:rsidR="00284505" w:rsidRPr="0085356F">
        <w:rPr>
          <w:rFonts w:cstheme="minorHAnsi"/>
          <w:szCs w:val="24"/>
          <w:lang w:eastAsia="et-EE"/>
        </w:rPr>
        <w:t xml:space="preserve"> tundi </w:t>
      </w:r>
      <w:r w:rsidRPr="0085356F">
        <w:rPr>
          <w:rFonts w:cstheme="minorHAnsi"/>
          <w:szCs w:val="24"/>
          <w:lang w:eastAsia="et-EE"/>
        </w:rPr>
        <w:t xml:space="preserve">järjest </w:t>
      </w:r>
      <w:r w:rsidR="00284505" w:rsidRPr="0085356F">
        <w:rPr>
          <w:rFonts w:cstheme="minorHAnsi"/>
          <w:szCs w:val="24"/>
          <w:lang w:eastAsia="et-EE"/>
        </w:rPr>
        <w:t>ja pärast seda rakendub hilinemise tasu 80 eurot.</w:t>
      </w:r>
    </w:p>
    <w:p w14:paraId="450D9FC1" w14:textId="7C73A9DD" w:rsidR="00284505" w:rsidRPr="0085356F" w:rsidRDefault="008174EF" w:rsidP="003D3A72">
      <w:pPr>
        <w:rPr>
          <w:rFonts w:cstheme="minorHAnsi"/>
          <w:szCs w:val="24"/>
          <w:lang w:eastAsia="et-EE"/>
        </w:rPr>
      </w:pPr>
      <w:r w:rsidRPr="0085356F">
        <w:rPr>
          <w:rFonts w:cstheme="minorHAnsi"/>
          <w:szCs w:val="24"/>
          <w:lang w:eastAsia="et-EE"/>
        </w:rPr>
        <w:t xml:space="preserve">Lisaks Tartu </w:t>
      </w:r>
      <w:r w:rsidR="001474FE" w:rsidRPr="0085356F">
        <w:rPr>
          <w:rFonts w:cstheme="minorHAnsi"/>
          <w:szCs w:val="24"/>
          <w:lang w:eastAsia="et-EE"/>
        </w:rPr>
        <w:t>l</w:t>
      </w:r>
      <w:r w:rsidRPr="0085356F">
        <w:rPr>
          <w:rFonts w:cstheme="minorHAnsi"/>
          <w:szCs w:val="24"/>
          <w:lang w:eastAsia="et-EE"/>
        </w:rPr>
        <w:t xml:space="preserve">inna territooriumil asuvatele rattaparklatele asub </w:t>
      </w:r>
      <w:r w:rsidR="001474FE" w:rsidRPr="0085356F">
        <w:rPr>
          <w:rFonts w:cstheme="minorHAnsi"/>
          <w:szCs w:val="24"/>
          <w:lang w:eastAsia="et-EE"/>
        </w:rPr>
        <w:t>kaks</w:t>
      </w:r>
      <w:r w:rsidRPr="0085356F">
        <w:rPr>
          <w:rFonts w:cstheme="minorHAnsi"/>
          <w:szCs w:val="24"/>
          <w:lang w:eastAsia="et-EE"/>
        </w:rPr>
        <w:t xml:space="preserve"> parklat</w:t>
      </w:r>
      <w:r w:rsidR="00D44487" w:rsidRPr="0085356F">
        <w:rPr>
          <w:rFonts w:cstheme="minorHAnsi"/>
          <w:szCs w:val="24"/>
          <w:lang w:eastAsia="et-EE"/>
        </w:rPr>
        <w:t xml:space="preserve"> (2023. a</w:t>
      </w:r>
      <w:r w:rsidR="001474FE" w:rsidRPr="0085356F">
        <w:rPr>
          <w:rFonts w:cstheme="minorHAnsi"/>
          <w:szCs w:val="24"/>
          <w:lang w:eastAsia="et-EE"/>
        </w:rPr>
        <w:t>asta</w:t>
      </w:r>
      <w:r w:rsidR="00D44487" w:rsidRPr="0085356F">
        <w:rPr>
          <w:rFonts w:cstheme="minorHAnsi"/>
          <w:szCs w:val="24"/>
          <w:lang w:eastAsia="et-EE"/>
        </w:rPr>
        <w:t xml:space="preserve"> alguses lisandub üks)</w:t>
      </w:r>
      <w:r w:rsidRPr="0085356F">
        <w:rPr>
          <w:rFonts w:cstheme="minorHAnsi"/>
          <w:szCs w:val="24"/>
          <w:lang w:eastAsia="et-EE"/>
        </w:rPr>
        <w:t xml:space="preserve"> ka </w:t>
      </w:r>
      <w:r w:rsidR="00A70CD1" w:rsidRPr="0085356F">
        <w:rPr>
          <w:rFonts w:cstheme="minorHAnsi"/>
          <w:szCs w:val="24"/>
          <w:lang w:eastAsia="et-EE"/>
        </w:rPr>
        <w:t>Luunja</w:t>
      </w:r>
      <w:r w:rsidRPr="0085356F">
        <w:rPr>
          <w:rFonts w:cstheme="minorHAnsi"/>
          <w:szCs w:val="24"/>
          <w:lang w:eastAsia="et-EE"/>
        </w:rPr>
        <w:t xml:space="preserve"> vallas</w:t>
      </w:r>
      <w:r w:rsidR="00D44487" w:rsidRPr="0085356F">
        <w:rPr>
          <w:rFonts w:cstheme="minorHAnsi"/>
          <w:szCs w:val="24"/>
          <w:lang w:eastAsia="et-EE"/>
        </w:rPr>
        <w:t xml:space="preserve">, </w:t>
      </w:r>
      <w:r w:rsidR="001474FE" w:rsidRPr="0085356F">
        <w:rPr>
          <w:rFonts w:cstheme="minorHAnsi"/>
          <w:szCs w:val="24"/>
          <w:lang w:eastAsia="et-EE"/>
        </w:rPr>
        <w:t>neli</w:t>
      </w:r>
      <w:r w:rsidRPr="0085356F">
        <w:rPr>
          <w:rFonts w:cstheme="minorHAnsi"/>
          <w:szCs w:val="24"/>
          <w:lang w:eastAsia="et-EE"/>
        </w:rPr>
        <w:t xml:space="preserve"> parklat Tartu valla</w:t>
      </w:r>
      <w:r w:rsidR="00D44487" w:rsidRPr="0085356F">
        <w:rPr>
          <w:rFonts w:cstheme="minorHAnsi"/>
          <w:szCs w:val="24"/>
          <w:lang w:eastAsia="et-EE"/>
        </w:rPr>
        <w:t xml:space="preserve">s ja </w:t>
      </w:r>
      <w:r w:rsidR="001474FE" w:rsidRPr="0085356F">
        <w:rPr>
          <w:rFonts w:cstheme="minorHAnsi"/>
          <w:szCs w:val="24"/>
          <w:lang w:eastAsia="et-EE"/>
        </w:rPr>
        <w:t>kolm</w:t>
      </w:r>
      <w:r w:rsidR="00D44487" w:rsidRPr="0085356F">
        <w:rPr>
          <w:rFonts w:cstheme="minorHAnsi"/>
          <w:szCs w:val="24"/>
          <w:lang w:eastAsia="et-EE"/>
        </w:rPr>
        <w:t xml:space="preserve"> parklat Kambja vallas</w:t>
      </w:r>
      <w:r w:rsidRPr="0085356F">
        <w:rPr>
          <w:rFonts w:cstheme="minorHAnsi"/>
          <w:szCs w:val="24"/>
          <w:lang w:eastAsia="et-EE"/>
        </w:rPr>
        <w:t>.</w:t>
      </w:r>
      <w:r w:rsidR="00A70CD1" w:rsidRPr="0085356F">
        <w:rPr>
          <w:rFonts w:cstheme="minorHAnsi"/>
          <w:szCs w:val="24"/>
          <w:lang w:eastAsia="et-EE"/>
        </w:rPr>
        <w:t xml:space="preserve"> </w:t>
      </w:r>
      <w:r w:rsidR="003B1B19" w:rsidRPr="0085356F">
        <w:rPr>
          <w:rFonts w:cstheme="minorHAnsi"/>
          <w:szCs w:val="24"/>
          <w:lang w:eastAsia="et-EE"/>
        </w:rPr>
        <w:t>Valdade elanikud saavad kasutada linna rattaid. Vallad tasuvad Tartu linnale</w:t>
      </w:r>
      <w:r w:rsidR="00A70CD1" w:rsidRPr="0085356F">
        <w:rPr>
          <w:rFonts w:cstheme="minorHAnsi"/>
          <w:szCs w:val="24"/>
          <w:lang w:eastAsia="et-EE"/>
        </w:rPr>
        <w:t xml:space="preserve"> </w:t>
      </w:r>
      <w:r w:rsidR="00D720CF" w:rsidRPr="0085356F">
        <w:rPr>
          <w:rFonts w:cstheme="minorHAnsi"/>
          <w:szCs w:val="24"/>
          <w:lang w:eastAsia="et-EE"/>
        </w:rPr>
        <w:t xml:space="preserve">ühe </w:t>
      </w:r>
      <w:r w:rsidR="003B1B19" w:rsidRPr="0085356F">
        <w:rPr>
          <w:rFonts w:cstheme="minorHAnsi"/>
          <w:szCs w:val="24"/>
          <w:lang w:eastAsia="et-EE"/>
        </w:rPr>
        <w:t xml:space="preserve">parkla eest </w:t>
      </w:r>
      <w:r w:rsidR="00A70CD1" w:rsidRPr="0085356F">
        <w:rPr>
          <w:rFonts w:cstheme="minorHAnsi"/>
          <w:szCs w:val="24"/>
          <w:lang w:eastAsia="et-EE"/>
        </w:rPr>
        <w:t>1</w:t>
      </w:r>
      <w:r w:rsidR="00D44487" w:rsidRPr="0085356F">
        <w:rPr>
          <w:rFonts w:cstheme="minorHAnsi"/>
          <w:szCs w:val="24"/>
          <w:lang w:eastAsia="et-EE"/>
        </w:rPr>
        <w:t>5</w:t>
      </w:r>
      <w:r w:rsidR="00A70CD1" w:rsidRPr="0085356F">
        <w:rPr>
          <w:rFonts w:cstheme="minorHAnsi"/>
          <w:szCs w:val="24"/>
          <w:lang w:eastAsia="et-EE"/>
        </w:rPr>
        <w:t xml:space="preserve">00 </w:t>
      </w:r>
      <w:r w:rsidR="00D44487" w:rsidRPr="0085356F">
        <w:rPr>
          <w:rFonts w:cstheme="minorHAnsi"/>
          <w:szCs w:val="24"/>
          <w:lang w:eastAsia="et-EE"/>
        </w:rPr>
        <w:t xml:space="preserve">(+KM) </w:t>
      </w:r>
      <w:r w:rsidR="00A70CD1" w:rsidRPr="0085356F">
        <w:rPr>
          <w:rFonts w:cstheme="minorHAnsi"/>
          <w:szCs w:val="24"/>
          <w:lang w:eastAsia="et-EE"/>
        </w:rPr>
        <w:t>eurot kuus.</w:t>
      </w:r>
    </w:p>
    <w:p w14:paraId="14D8DCFF" w14:textId="5808160E" w:rsidR="006C1DFF" w:rsidRPr="0085356F" w:rsidRDefault="004B2940" w:rsidP="003D3A72">
      <w:pPr>
        <w:rPr>
          <w:rFonts w:cstheme="minorHAnsi"/>
          <w:szCs w:val="24"/>
          <w:lang w:eastAsia="et-EE"/>
        </w:rPr>
      </w:pPr>
      <w:r w:rsidRPr="0085356F">
        <w:rPr>
          <w:rFonts w:cstheme="minorHAnsi"/>
          <w:szCs w:val="24"/>
          <w:lang w:eastAsia="et-EE"/>
        </w:rPr>
        <w:t>Haridus-</w:t>
      </w:r>
      <w:r w:rsidR="00606DC2" w:rsidRPr="0085356F">
        <w:rPr>
          <w:rFonts w:cstheme="minorHAnsi"/>
          <w:szCs w:val="24"/>
          <w:lang w:eastAsia="et-EE"/>
        </w:rPr>
        <w:t xml:space="preserve"> ja</w:t>
      </w:r>
      <w:r w:rsidRPr="0085356F">
        <w:rPr>
          <w:rFonts w:cstheme="minorHAnsi"/>
          <w:szCs w:val="24"/>
          <w:lang w:eastAsia="et-EE"/>
        </w:rPr>
        <w:t xml:space="preserve"> kultuurivaldkonna hallatavad asutused annavad kasutusse oma ruume</w:t>
      </w:r>
      <w:r w:rsidR="009A7BE2" w:rsidRPr="0085356F">
        <w:rPr>
          <w:rFonts w:cstheme="minorHAnsi"/>
          <w:szCs w:val="24"/>
          <w:lang w:eastAsia="et-EE"/>
        </w:rPr>
        <w:t xml:space="preserve"> (spordisaalid, õppeklassid ja –töökojad)</w:t>
      </w:r>
      <w:r w:rsidRPr="0085356F">
        <w:rPr>
          <w:rFonts w:cstheme="minorHAnsi"/>
          <w:szCs w:val="24"/>
          <w:lang w:eastAsia="et-EE"/>
        </w:rPr>
        <w:t xml:space="preserve">. </w:t>
      </w:r>
      <w:r w:rsidR="002B0C05" w:rsidRPr="0085356F">
        <w:rPr>
          <w:rFonts w:cstheme="minorHAnsi"/>
          <w:szCs w:val="24"/>
          <w:lang w:eastAsia="et-EE"/>
        </w:rPr>
        <w:t xml:space="preserve">Üürilepingute sõlmimise aluseks on Tartu Linnavalitsuse vastavad korraldused. </w:t>
      </w:r>
      <w:r w:rsidR="006C1DFF" w:rsidRPr="0085356F">
        <w:rPr>
          <w:rFonts w:cstheme="minorHAnsi"/>
          <w:szCs w:val="24"/>
          <w:lang w:eastAsia="et-EE"/>
        </w:rPr>
        <w:t xml:space="preserve">Anne sauna hoonest välja üüritud </w:t>
      </w:r>
      <w:r w:rsidR="000340D7" w:rsidRPr="0085356F">
        <w:rPr>
          <w:rFonts w:cstheme="minorHAnsi"/>
          <w:szCs w:val="24"/>
          <w:lang w:eastAsia="et-EE"/>
        </w:rPr>
        <w:t>äripinnad</w:t>
      </w:r>
      <w:r w:rsidR="006C1DFF" w:rsidRPr="0085356F">
        <w:rPr>
          <w:rFonts w:cstheme="minorHAnsi"/>
          <w:szCs w:val="24"/>
          <w:lang w:eastAsia="et-EE"/>
        </w:rPr>
        <w:t xml:space="preserve"> </w:t>
      </w:r>
      <w:r w:rsidR="00BE4FCA" w:rsidRPr="0085356F">
        <w:rPr>
          <w:rFonts w:cstheme="minorHAnsi"/>
          <w:szCs w:val="24"/>
          <w:lang w:eastAsia="et-EE"/>
        </w:rPr>
        <w:t>on 969 m</w:t>
      </w:r>
      <w:r w:rsidR="00BE4FCA" w:rsidRPr="0085356F">
        <w:rPr>
          <w:rFonts w:cstheme="minorHAnsi"/>
          <w:szCs w:val="24"/>
          <w:vertAlign w:val="superscript"/>
          <w:lang w:eastAsia="et-EE"/>
        </w:rPr>
        <w:t>2</w:t>
      </w:r>
      <w:r w:rsidR="00BE4FCA" w:rsidRPr="0085356F">
        <w:rPr>
          <w:rFonts w:cstheme="minorHAnsi"/>
          <w:szCs w:val="24"/>
          <w:lang w:eastAsia="et-EE"/>
        </w:rPr>
        <w:t xml:space="preserve"> (2022. a </w:t>
      </w:r>
      <w:r w:rsidR="006C1DFF" w:rsidRPr="0085356F">
        <w:rPr>
          <w:rFonts w:cstheme="minorHAnsi"/>
          <w:szCs w:val="24"/>
          <w:lang w:eastAsia="et-EE"/>
        </w:rPr>
        <w:t>876 m</w:t>
      </w:r>
      <w:r w:rsidR="006C1DFF" w:rsidRPr="0085356F">
        <w:rPr>
          <w:rFonts w:cstheme="minorHAnsi"/>
          <w:szCs w:val="24"/>
          <w:vertAlign w:val="superscript"/>
          <w:lang w:eastAsia="et-EE"/>
        </w:rPr>
        <w:t>2</w:t>
      </w:r>
      <w:r w:rsidR="00BE4FCA" w:rsidRPr="0085356F">
        <w:rPr>
          <w:rFonts w:cstheme="minorHAnsi"/>
          <w:szCs w:val="24"/>
          <w:lang w:eastAsia="et-EE"/>
        </w:rPr>
        <w:t>)</w:t>
      </w:r>
      <w:r w:rsidR="006C1DFF" w:rsidRPr="0085356F">
        <w:rPr>
          <w:rFonts w:cstheme="minorHAnsi"/>
          <w:szCs w:val="24"/>
          <w:lang w:eastAsia="et-EE"/>
        </w:rPr>
        <w:t xml:space="preserve">. </w:t>
      </w:r>
      <w:r w:rsidR="00257A04" w:rsidRPr="0085356F">
        <w:rPr>
          <w:rFonts w:cstheme="minorHAnsi"/>
          <w:szCs w:val="24"/>
          <w:lang w:eastAsia="et-EE"/>
        </w:rPr>
        <w:t xml:space="preserve"> </w:t>
      </w:r>
      <w:r w:rsidR="006C1DFF" w:rsidRPr="0085356F">
        <w:rPr>
          <w:rFonts w:cstheme="minorHAnsi"/>
          <w:szCs w:val="24"/>
          <w:lang w:eastAsia="et-EE"/>
        </w:rPr>
        <w:t>Tartu Sport üürib välja klubi</w:t>
      </w:r>
      <w:r w:rsidR="00333BEC" w:rsidRPr="0085356F">
        <w:rPr>
          <w:rFonts w:cstheme="minorHAnsi"/>
          <w:szCs w:val="24"/>
          <w:lang w:eastAsia="et-EE"/>
        </w:rPr>
        <w:t>-</w:t>
      </w:r>
      <w:r w:rsidR="006C1DFF" w:rsidRPr="0085356F">
        <w:rPr>
          <w:rFonts w:cstheme="minorHAnsi"/>
          <w:szCs w:val="24"/>
          <w:lang w:eastAsia="et-EE"/>
        </w:rPr>
        <w:t xml:space="preserve">, kontori- jm ruume. </w:t>
      </w:r>
    </w:p>
    <w:p w14:paraId="20C7ED03" w14:textId="24998AB1" w:rsidR="007D6FC1" w:rsidRPr="005E3070" w:rsidRDefault="007D6FC1" w:rsidP="005E3070">
      <w:pPr>
        <w:pStyle w:val="Heading4"/>
      </w:pPr>
      <w:r w:rsidRPr="008A6E3D">
        <w:rPr>
          <w:rFonts w:ascii="Inter" w:hAnsi="Inter"/>
        </w:rPr>
        <w:t>Õ</w:t>
      </w:r>
      <w:r w:rsidRPr="005E3070">
        <w:t>iguste müük</w:t>
      </w:r>
    </w:p>
    <w:p w14:paraId="545C3D1E" w14:textId="6EBBC24E" w:rsidR="00333BEC" w:rsidRPr="0085356F" w:rsidRDefault="00333BEC" w:rsidP="003D3A72">
      <w:pPr>
        <w:pStyle w:val="Tabelijajoonisepealkiricvi"/>
      </w:pPr>
      <w:r w:rsidRPr="0085356F">
        <w:t>Tabe</w:t>
      </w:r>
      <w:r w:rsidR="00EC22E4" w:rsidRPr="0085356F">
        <w:t>l 14</w:t>
      </w:r>
      <w:r w:rsidRPr="0085356F">
        <w:t>. Tartu linnale laekuv tulu õiguste müügilt</w:t>
      </w:r>
    </w:p>
    <w:tbl>
      <w:tblPr>
        <w:tblW w:w="5000" w:type="pct"/>
        <w:tblCellMar>
          <w:left w:w="70" w:type="dxa"/>
          <w:right w:w="70" w:type="dxa"/>
        </w:tblCellMar>
        <w:tblLook w:val="04A0" w:firstRow="1" w:lastRow="0" w:firstColumn="1" w:lastColumn="0" w:noHBand="0" w:noVBand="1"/>
      </w:tblPr>
      <w:tblGrid>
        <w:gridCol w:w="7796"/>
        <w:gridCol w:w="1276"/>
      </w:tblGrid>
      <w:tr w:rsidR="0085356F" w:rsidRPr="0085356F" w14:paraId="4432491A" w14:textId="77777777" w:rsidTr="00607E0E">
        <w:trPr>
          <w:trHeight w:hRule="exact" w:val="283"/>
        </w:trPr>
        <w:tc>
          <w:tcPr>
            <w:tcW w:w="4297" w:type="pct"/>
            <w:tcBorders>
              <w:bottom w:val="single" w:sz="4" w:space="0" w:color="auto"/>
              <w:right w:val="single" w:sz="4" w:space="0" w:color="auto"/>
            </w:tcBorders>
            <w:shd w:val="clear" w:color="auto" w:fill="auto"/>
            <w:noWrap/>
            <w:vAlign w:val="center"/>
            <w:hideMark/>
          </w:tcPr>
          <w:p w14:paraId="059AA3EB" w14:textId="77777777" w:rsidR="001955DD" w:rsidRPr="0085356F" w:rsidRDefault="001955DD" w:rsidP="00FE23FE">
            <w:pPr>
              <w:spacing w:before="40" w:after="40"/>
              <w:jc w:val="left"/>
              <w:rPr>
                <w:b/>
                <w:bCs/>
                <w:sz w:val="16"/>
                <w:szCs w:val="16"/>
                <w:lang w:eastAsia="et-EE"/>
              </w:rPr>
            </w:pPr>
            <w:r w:rsidRPr="0085356F">
              <w:rPr>
                <w:b/>
                <w:bCs/>
                <w:sz w:val="16"/>
                <w:szCs w:val="16"/>
                <w:lang w:eastAsia="et-EE"/>
              </w:rPr>
              <w:t>Tulu nimetus</w:t>
            </w:r>
          </w:p>
        </w:tc>
        <w:tc>
          <w:tcPr>
            <w:tcW w:w="703" w:type="pct"/>
            <w:tcBorders>
              <w:left w:val="single" w:sz="4" w:space="0" w:color="auto"/>
              <w:bottom w:val="single" w:sz="4" w:space="0" w:color="auto"/>
            </w:tcBorders>
            <w:shd w:val="clear" w:color="auto" w:fill="auto"/>
            <w:vAlign w:val="center"/>
            <w:hideMark/>
          </w:tcPr>
          <w:p w14:paraId="188F1556" w14:textId="77777777" w:rsidR="001955DD" w:rsidRPr="0085356F" w:rsidRDefault="001955DD" w:rsidP="00FE23FE">
            <w:pPr>
              <w:spacing w:before="40" w:after="40"/>
              <w:jc w:val="right"/>
              <w:rPr>
                <w:b/>
                <w:bCs/>
                <w:sz w:val="16"/>
                <w:szCs w:val="16"/>
                <w:lang w:eastAsia="et-EE"/>
              </w:rPr>
            </w:pPr>
            <w:r w:rsidRPr="0085356F">
              <w:rPr>
                <w:b/>
                <w:bCs/>
                <w:sz w:val="16"/>
                <w:szCs w:val="16"/>
                <w:lang w:eastAsia="et-EE"/>
              </w:rPr>
              <w:t>Summa</w:t>
            </w:r>
          </w:p>
        </w:tc>
      </w:tr>
      <w:tr w:rsidR="0085356F" w:rsidRPr="0085356F" w14:paraId="7080C13C" w14:textId="77777777" w:rsidTr="00607E0E">
        <w:trPr>
          <w:trHeight w:hRule="exact" w:val="283"/>
        </w:trPr>
        <w:tc>
          <w:tcPr>
            <w:tcW w:w="4297" w:type="pct"/>
            <w:tcBorders>
              <w:top w:val="single" w:sz="4" w:space="0" w:color="auto"/>
              <w:bottom w:val="single" w:sz="4" w:space="0" w:color="auto"/>
              <w:right w:val="single" w:sz="4" w:space="0" w:color="auto"/>
            </w:tcBorders>
            <w:shd w:val="clear" w:color="auto" w:fill="auto"/>
            <w:noWrap/>
            <w:vAlign w:val="center"/>
            <w:hideMark/>
          </w:tcPr>
          <w:p w14:paraId="582B4183" w14:textId="77777777" w:rsidR="001955DD" w:rsidRPr="0085356F" w:rsidRDefault="001955DD" w:rsidP="00FE23FE">
            <w:pPr>
              <w:spacing w:before="40" w:after="40"/>
              <w:jc w:val="left"/>
              <w:rPr>
                <w:b/>
                <w:bCs/>
                <w:sz w:val="16"/>
                <w:szCs w:val="16"/>
                <w:lang w:eastAsia="et-EE"/>
              </w:rPr>
            </w:pPr>
            <w:r w:rsidRPr="0085356F">
              <w:rPr>
                <w:b/>
                <w:bCs/>
                <w:sz w:val="16"/>
                <w:szCs w:val="16"/>
                <w:lang w:eastAsia="et-EE"/>
              </w:rPr>
              <w:t>Õiguste müük</w:t>
            </w:r>
          </w:p>
        </w:tc>
        <w:tc>
          <w:tcPr>
            <w:tcW w:w="703" w:type="pct"/>
            <w:tcBorders>
              <w:top w:val="nil"/>
              <w:left w:val="single" w:sz="4" w:space="0" w:color="auto"/>
              <w:bottom w:val="single" w:sz="4" w:space="0" w:color="auto"/>
            </w:tcBorders>
            <w:shd w:val="clear" w:color="auto" w:fill="auto"/>
            <w:vAlign w:val="center"/>
            <w:hideMark/>
          </w:tcPr>
          <w:p w14:paraId="0E7D1AFB" w14:textId="77777777" w:rsidR="001955DD" w:rsidRPr="0085356F" w:rsidRDefault="001955DD" w:rsidP="00FE23FE">
            <w:pPr>
              <w:spacing w:before="40" w:after="40"/>
              <w:jc w:val="right"/>
              <w:rPr>
                <w:b/>
                <w:bCs/>
                <w:sz w:val="16"/>
                <w:szCs w:val="16"/>
                <w:lang w:eastAsia="et-EE"/>
              </w:rPr>
            </w:pPr>
            <w:r w:rsidRPr="0085356F">
              <w:rPr>
                <w:b/>
                <w:bCs/>
                <w:sz w:val="16"/>
                <w:szCs w:val="16"/>
                <w:lang w:eastAsia="et-EE"/>
              </w:rPr>
              <w:t>575 855</w:t>
            </w:r>
          </w:p>
        </w:tc>
      </w:tr>
      <w:tr w:rsidR="0085356F" w:rsidRPr="0085356F" w14:paraId="3F68FCEB" w14:textId="77777777" w:rsidTr="00607E0E">
        <w:trPr>
          <w:trHeight w:hRule="exact" w:val="283"/>
        </w:trPr>
        <w:tc>
          <w:tcPr>
            <w:tcW w:w="4297" w:type="pct"/>
            <w:tcBorders>
              <w:top w:val="single" w:sz="4" w:space="0" w:color="auto"/>
              <w:bottom w:val="single" w:sz="4" w:space="0" w:color="auto"/>
              <w:right w:val="single" w:sz="4" w:space="0" w:color="auto"/>
            </w:tcBorders>
            <w:shd w:val="clear" w:color="auto" w:fill="auto"/>
            <w:noWrap/>
            <w:vAlign w:val="center"/>
            <w:hideMark/>
          </w:tcPr>
          <w:p w14:paraId="16820187" w14:textId="2C6014E3" w:rsidR="001955DD" w:rsidRPr="0085356F" w:rsidRDefault="001474FE" w:rsidP="00FE23FE">
            <w:pPr>
              <w:spacing w:before="40" w:after="40"/>
              <w:jc w:val="left"/>
              <w:rPr>
                <w:sz w:val="16"/>
                <w:szCs w:val="16"/>
                <w:lang w:eastAsia="et-EE"/>
              </w:rPr>
            </w:pPr>
            <w:r w:rsidRPr="0085356F">
              <w:rPr>
                <w:sz w:val="16"/>
                <w:szCs w:val="16"/>
                <w:lang w:eastAsia="et-EE"/>
              </w:rPr>
              <w:t>H</w:t>
            </w:r>
            <w:r w:rsidR="001955DD" w:rsidRPr="0085356F">
              <w:rPr>
                <w:sz w:val="16"/>
                <w:szCs w:val="16"/>
                <w:lang w:eastAsia="et-EE"/>
              </w:rPr>
              <w:t>oonestusõiguse seadmise tasud</w:t>
            </w:r>
          </w:p>
        </w:tc>
        <w:tc>
          <w:tcPr>
            <w:tcW w:w="703" w:type="pct"/>
            <w:tcBorders>
              <w:top w:val="nil"/>
              <w:left w:val="single" w:sz="4" w:space="0" w:color="auto"/>
              <w:bottom w:val="single" w:sz="4" w:space="0" w:color="auto"/>
            </w:tcBorders>
            <w:shd w:val="clear" w:color="auto" w:fill="auto"/>
            <w:noWrap/>
            <w:vAlign w:val="center"/>
            <w:hideMark/>
          </w:tcPr>
          <w:p w14:paraId="14814CB8" w14:textId="77777777" w:rsidR="001955DD" w:rsidRPr="0085356F" w:rsidRDefault="001955DD" w:rsidP="00FE23FE">
            <w:pPr>
              <w:spacing w:before="40" w:after="40"/>
              <w:jc w:val="right"/>
              <w:rPr>
                <w:sz w:val="16"/>
                <w:szCs w:val="16"/>
                <w:lang w:eastAsia="et-EE"/>
              </w:rPr>
            </w:pPr>
            <w:r w:rsidRPr="0085356F">
              <w:rPr>
                <w:sz w:val="16"/>
                <w:szCs w:val="16"/>
                <w:lang w:eastAsia="et-EE"/>
              </w:rPr>
              <w:t>373 909</w:t>
            </w:r>
          </w:p>
        </w:tc>
      </w:tr>
      <w:tr w:rsidR="0085356F" w:rsidRPr="0085356F" w14:paraId="7872EF2E" w14:textId="77777777" w:rsidTr="00607E0E">
        <w:trPr>
          <w:trHeight w:hRule="exact" w:val="283"/>
        </w:trPr>
        <w:tc>
          <w:tcPr>
            <w:tcW w:w="4297" w:type="pct"/>
            <w:tcBorders>
              <w:top w:val="single" w:sz="4" w:space="0" w:color="auto"/>
              <w:bottom w:val="single" w:sz="4" w:space="0" w:color="auto"/>
              <w:right w:val="single" w:sz="4" w:space="0" w:color="auto"/>
            </w:tcBorders>
            <w:shd w:val="clear" w:color="auto" w:fill="auto"/>
            <w:noWrap/>
            <w:vAlign w:val="center"/>
            <w:hideMark/>
          </w:tcPr>
          <w:p w14:paraId="39BBA78D" w14:textId="1EBA84E1" w:rsidR="001955DD" w:rsidRPr="0085356F" w:rsidRDefault="001474FE" w:rsidP="00FE23FE">
            <w:pPr>
              <w:spacing w:before="40" w:after="40"/>
              <w:jc w:val="left"/>
              <w:rPr>
                <w:sz w:val="16"/>
                <w:szCs w:val="16"/>
                <w:lang w:eastAsia="et-EE"/>
              </w:rPr>
            </w:pPr>
            <w:r w:rsidRPr="0085356F">
              <w:rPr>
                <w:sz w:val="16"/>
                <w:szCs w:val="16"/>
                <w:lang w:eastAsia="et-EE"/>
              </w:rPr>
              <w:t>K</w:t>
            </w:r>
            <w:r w:rsidR="001955DD" w:rsidRPr="0085356F">
              <w:rPr>
                <w:sz w:val="16"/>
                <w:szCs w:val="16"/>
                <w:lang w:eastAsia="et-EE"/>
              </w:rPr>
              <w:t>asutamisõiguse tasud, sh:</w:t>
            </w:r>
          </w:p>
        </w:tc>
        <w:tc>
          <w:tcPr>
            <w:tcW w:w="703" w:type="pct"/>
            <w:tcBorders>
              <w:top w:val="single" w:sz="4" w:space="0" w:color="auto"/>
              <w:left w:val="single" w:sz="4" w:space="0" w:color="auto"/>
              <w:bottom w:val="single" w:sz="4" w:space="0" w:color="auto"/>
            </w:tcBorders>
            <w:shd w:val="clear" w:color="auto" w:fill="auto"/>
            <w:noWrap/>
            <w:vAlign w:val="center"/>
            <w:hideMark/>
          </w:tcPr>
          <w:p w14:paraId="6F17A071" w14:textId="77777777" w:rsidR="001955DD" w:rsidRPr="0085356F" w:rsidRDefault="001955DD" w:rsidP="00FE23FE">
            <w:pPr>
              <w:spacing w:before="40" w:after="40"/>
              <w:jc w:val="right"/>
              <w:rPr>
                <w:sz w:val="16"/>
                <w:szCs w:val="16"/>
                <w:lang w:eastAsia="et-EE"/>
              </w:rPr>
            </w:pPr>
            <w:r w:rsidRPr="0085356F">
              <w:rPr>
                <w:sz w:val="16"/>
                <w:szCs w:val="16"/>
                <w:lang w:eastAsia="et-EE"/>
              </w:rPr>
              <w:t>201 946</w:t>
            </w:r>
          </w:p>
        </w:tc>
      </w:tr>
      <w:tr w:rsidR="0085356F" w:rsidRPr="0085356F" w14:paraId="1D9D82ED" w14:textId="77777777" w:rsidTr="00607E0E">
        <w:trPr>
          <w:trHeight w:hRule="exact" w:val="283"/>
        </w:trPr>
        <w:tc>
          <w:tcPr>
            <w:tcW w:w="4297" w:type="pct"/>
            <w:tcBorders>
              <w:top w:val="single" w:sz="4" w:space="0" w:color="auto"/>
              <w:bottom w:val="single" w:sz="4" w:space="0" w:color="auto"/>
              <w:right w:val="single" w:sz="4" w:space="0" w:color="auto"/>
            </w:tcBorders>
            <w:shd w:val="clear" w:color="auto" w:fill="auto"/>
            <w:noWrap/>
            <w:vAlign w:val="center"/>
            <w:hideMark/>
          </w:tcPr>
          <w:p w14:paraId="6C4EB9B6" w14:textId="77777777" w:rsidR="001955DD" w:rsidRPr="0085356F" w:rsidRDefault="001955DD" w:rsidP="00FE23FE">
            <w:pPr>
              <w:spacing w:before="40" w:after="40"/>
              <w:jc w:val="left"/>
              <w:rPr>
                <w:i/>
                <w:iCs/>
                <w:sz w:val="16"/>
                <w:szCs w:val="16"/>
                <w:lang w:eastAsia="et-EE"/>
              </w:rPr>
            </w:pPr>
            <w:r w:rsidRPr="0085356F">
              <w:rPr>
                <w:i/>
                <w:iCs/>
                <w:sz w:val="16"/>
                <w:szCs w:val="16"/>
                <w:lang w:eastAsia="et-EE"/>
              </w:rPr>
              <w:t>Aardlapalu prügila kontsessioonitasu</w:t>
            </w:r>
          </w:p>
        </w:tc>
        <w:tc>
          <w:tcPr>
            <w:tcW w:w="703" w:type="pct"/>
            <w:tcBorders>
              <w:top w:val="single" w:sz="4" w:space="0" w:color="auto"/>
              <w:left w:val="single" w:sz="4" w:space="0" w:color="auto"/>
              <w:bottom w:val="single" w:sz="4" w:space="0" w:color="auto"/>
            </w:tcBorders>
            <w:shd w:val="clear" w:color="auto" w:fill="auto"/>
            <w:noWrap/>
            <w:vAlign w:val="center"/>
            <w:hideMark/>
          </w:tcPr>
          <w:p w14:paraId="23375AA7" w14:textId="77777777" w:rsidR="001955DD" w:rsidRPr="0085356F" w:rsidRDefault="001955DD" w:rsidP="00FE23FE">
            <w:pPr>
              <w:spacing w:before="40" w:after="40"/>
              <w:jc w:val="right"/>
              <w:rPr>
                <w:i/>
                <w:iCs/>
                <w:sz w:val="16"/>
                <w:szCs w:val="16"/>
                <w:lang w:eastAsia="et-EE"/>
              </w:rPr>
            </w:pPr>
            <w:r w:rsidRPr="0085356F">
              <w:rPr>
                <w:i/>
                <w:iCs/>
                <w:sz w:val="16"/>
                <w:szCs w:val="16"/>
                <w:lang w:eastAsia="et-EE"/>
              </w:rPr>
              <w:t>100 000</w:t>
            </w:r>
          </w:p>
        </w:tc>
      </w:tr>
      <w:tr w:rsidR="0085356F" w:rsidRPr="0085356F" w14:paraId="2FDB7DF7" w14:textId="77777777" w:rsidTr="00607E0E">
        <w:trPr>
          <w:trHeight w:hRule="exact" w:val="283"/>
        </w:trPr>
        <w:tc>
          <w:tcPr>
            <w:tcW w:w="4297" w:type="pct"/>
            <w:tcBorders>
              <w:top w:val="single" w:sz="4" w:space="0" w:color="auto"/>
              <w:bottom w:val="single" w:sz="4" w:space="0" w:color="auto"/>
              <w:right w:val="single" w:sz="4" w:space="0" w:color="auto"/>
            </w:tcBorders>
            <w:shd w:val="clear" w:color="auto" w:fill="auto"/>
            <w:noWrap/>
            <w:vAlign w:val="center"/>
            <w:hideMark/>
          </w:tcPr>
          <w:p w14:paraId="3EB471CC" w14:textId="77777777" w:rsidR="001955DD" w:rsidRPr="0085356F" w:rsidRDefault="001955DD" w:rsidP="00FE23FE">
            <w:pPr>
              <w:spacing w:before="40" w:after="40"/>
              <w:jc w:val="left"/>
              <w:rPr>
                <w:i/>
                <w:iCs/>
                <w:sz w:val="16"/>
                <w:szCs w:val="16"/>
                <w:lang w:eastAsia="et-EE"/>
              </w:rPr>
            </w:pPr>
            <w:r w:rsidRPr="0085356F">
              <w:rPr>
                <w:i/>
                <w:iCs/>
                <w:sz w:val="16"/>
                <w:szCs w:val="16"/>
                <w:lang w:eastAsia="et-EE"/>
              </w:rPr>
              <w:t>maa rent</w:t>
            </w:r>
          </w:p>
        </w:tc>
        <w:tc>
          <w:tcPr>
            <w:tcW w:w="703" w:type="pct"/>
            <w:tcBorders>
              <w:top w:val="single" w:sz="4" w:space="0" w:color="auto"/>
              <w:left w:val="single" w:sz="4" w:space="0" w:color="auto"/>
              <w:bottom w:val="single" w:sz="4" w:space="0" w:color="auto"/>
            </w:tcBorders>
            <w:shd w:val="clear" w:color="auto" w:fill="auto"/>
            <w:noWrap/>
            <w:vAlign w:val="center"/>
            <w:hideMark/>
          </w:tcPr>
          <w:p w14:paraId="2B7E85B0" w14:textId="77777777" w:rsidR="001955DD" w:rsidRPr="0085356F" w:rsidRDefault="001955DD" w:rsidP="00FE23FE">
            <w:pPr>
              <w:spacing w:before="40" w:after="40"/>
              <w:jc w:val="right"/>
              <w:rPr>
                <w:i/>
                <w:iCs/>
                <w:sz w:val="16"/>
                <w:szCs w:val="16"/>
                <w:lang w:eastAsia="et-EE"/>
              </w:rPr>
            </w:pPr>
            <w:r w:rsidRPr="0085356F">
              <w:rPr>
                <w:i/>
                <w:iCs/>
                <w:sz w:val="16"/>
                <w:szCs w:val="16"/>
                <w:lang w:eastAsia="et-EE"/>
              </w:rPr>
              <w:t>69 470</w:t>
            </w:r>
          </w:p>
        </w:tc>
      </w:tr>
      <w:tr w:rsidR="0085356F" w:rsidRPr="0085356F" w14:paraId="4BEDD6D0" w14:textId="77777777" w:rsidTr="00607E0E">
        <w:trPr>
          <w:trHeight w:hRule="exact" w:val="283"/>
        </w:trPr>
        <w:tc>
          <w:tcPr>
            <w:tcW w:w="4297" w:type="pct"/>
            <w:tcBorders>
              <w:top w:val="single" w:sz="4" w:space="0" w:color="auto"/>
              <w:bottom w:val="single" w:sz="4" w:space="0" w:color="auto"/>
              <w:right w:val="single" w:sz="4" w:space="0" w:color="auto"/>
            </w:tcBorders>
            <w:shd w:val="clear" w:color="auto" w:fill="auto"/>
            <w:noWrap/>
            <w:vAlign w:val="center"/>
            <w:hideMark/>
          </w:tcPr>
          <w:p w14:paraId="127C3C15" w14:textId="77777777" w:rsidR="001955DD" w:rsidRPr="0085356F" w:rsidRDefault="001955DD" w:rsidP="00FE23FE">
            <w:pPr>
              <w:spacing w:before="40" w:after="40"/>
              <w:jc w:val="left"/>
              <w:rPr>
                <w:i/>
                <w:iCs/>
                <w:sz w:val="16"/>
                <w:szCs w:val="16"/>
                <w:lang w:eastAsia="et-EE"/>
              </w:rPr>
            </w:pPr>
            <w:r w:rsidRPr="0085356F">
              <w:rPr>
                <w:i/>
                <w:iCs/>
                <w:sz w:val="16"/>
                <w:szCs w:val="16"/>
                <w:lang w:eastAsia="et-EE"/>
              </w:rPr>
              <w:t>reklaamipaigaldamise lubamise tasu</w:t>
            </w:r>
          </w:p>
        </w:tc>
        <w:tc>
          <w:tcPr>
            <w:tcW w:w="703" w:type="pct"/>
            <w:tcBorders>
              <w:top w:val="single" w:sz="4" w:space="0" w:color="auto"/>
              <w:left w:val="single" w:sz="4" w:space="0" w:color="auto"/>
              <w:bottom w:val="single" w:sz="4" w:space="0" w:color="auto"/>
            </w:tcBorders>
            <w:shd w:val="clear" w:color="auto" w:fill="auto"/>
            <w:noWrap/>
            <w:vAlign w:val="center"/>
            <w:hideMark/>
          </w:tcPr>
          <w:p w14:paraId="4319B2D1" w14:textId="77777777" w:rsidR="001955DD" w:rsidRPr="0085356F" w:rsidRDefault="001955DD" w:rsidP="00FE23FE">
            <w:pPr>
              <w:spacing w:before="40" w:after="40"/>
              <w:jc w:val="right"/>
              <w:rPr>
                <w:i/>
                <w:iCs/>
                <w:sz w:val="16"/>
                <w:szCs w:val="16"/>
                <w:lang w:eastAsia="et-EE"/>
              </w:rPr>
            </w:pPr>
            <w:r w:rsidRPr="0085356F">
              <w:rPr>
                <w:i/>
                <w:iCs/>
                <w:sz w:val="16"/>
                <w:szCs w:val="16"/>
                <w:lang w:eastAsia="et-EE"/>
              </w:rPr>
              <w:t>32 000</w:t>
            </w:r>
          </w:p>
        </w:tc>
      </w:tr>
      <w:tr w:rsidR="0085356F" w:rsidRPr="0085356F" w14:paraId="2F8BEB58" w14:textId="77777777" w:rsidTr="00607E0E">
        <w:trPr>
          <w:trHeight w:hRule="exact" w:val="283"/>
        </w:trPr>
        <w:tc>
          <w:tcPr>
            <w:tcW w:w="4297" w:type="pct"/>
            <w:tcBorders>
              <w:top w:val="single" w:sz="4" w:space="0" w:color="auto"/>
              <w:bottom w:val="nil"/>
              <w:right w:val="single" w:sz="4" w:space="0" w:color="auto"/>
            </w:tcBorders>
            <w:shd w:val="clear" w:color="auto" w:fill="auto"/>
            <w:noWrap/>
            <w:vAlign w:val="center"/>
            <w:hideMark/>
          </w:tcPr>
          <w:p w14:paraId="7E56D010" w14:textId="77777777" w:rsidR="001955DD" w:rsidRPr="0085356F" w:rsidRDefault="001955DD" w:rsidP="00FE23FE">
            <w:pPr>
              <w:spacing w:before="40" w:after="40"/>
              <w:jc w:val="left"/>
              <w:rPr>
                <w:i/>
                <w:iCs/>
                <w:sz w:val="16"/>
                <w:szCs w:val="16"/>
                <w:lang w:eastAsia="et-EE"/>
              </w:rPr>
            </w:pPr>
            <w:r w:rsidRPr="0085356F">
              <w:rPr>
                <w:i/>
                <w:iCs/>
                <w:sz w:val="16"/>
                <w:szCs w:val="16"/>
                <w:lang w:eastAsia="et-EE"/>
              </w:rPr>
              <w:t>tehnovõrgu talumistasu</w:t>
            </w:r>
          </w:p>
        </w:tc>
        <w:tc>
          <w:tcPr>
            <w:tcW w:w="703" w:type="pct"/>
            <w:tcBorders>
              <w:top w:val="single" w:sz="4" w:space="0" w:color="auto"/>
              <w:left w:val="single" w:sz="4" w:space="0" w:color="auto"/>
              <w:bottom w:val="nil"/>
            </w:tcBorders>
            <w:shd w:val="clear" w:color="auto" w:fill="auto"/>
            <w:noWrap/>
            <w:vAlign w:val="center"/>
            <w:hideMark/>
          </w:tcPr>
          <w:p w14:paraId="6378E23B" w14:textId="77777777" w:rsidR="001955DD" w:rsidRPr="0085356F" w:rsidRDefault="001955DD" w:rsidP="00FE23FE">
            <w:pPr>
              <w:spacing w:before="40" w:after="40"/>
              <w:jc w:val="right"/>
              <w:rPr>
                <w:i/>
                <w:iCs/>
                <w:sz w:val="16"/>
                <w:szCs w:val="16"/>
                <w:lang w:eastAsia="et-EE"/>
              </w:rPr>
            </w:pPr>
            <w:r w:rsidRPr="0085356F">
              <w:rPr>
                <w:i/>
                <w:iCs/>
                <w:sz w:val="16"/>
                <w:szCs w:val="16"/>
                <w:lang w:eastAsia="et-EE"/>
              </w:rPr>
              <w:t>476</w:t>
            </w:r>
          </w:p>
        </w:tc>
      </w:tr>
    </w:tbl>
    <w:p w14:paraId="51A65363" w14:textId="77777777" w:rsidR="003D3A72" w:rsidRPr="0085356F" w:rsidRDefault="003D3A72" w:rsidP="00FE23FE">
      <w:pPr>
        <w:rPr>
          <w:rFonts w:cstheme="minorHAnsi"/>
          <w:szCs w:val="24"/>
        </w:rPr>
      </w:pPr>
    </w:p>
    <w:p w14:paraId="35A82D39" w14:textId="594BF296" w:rsidR="002B0C05" w:rsidRPr="0085356F" w:rsidRDefault="002B0C05" w:rsidP="003D3A72">
      <w:pPr>
        <w:rPr>
          <w:rFonts w:cstheme="minorHAnsi"/>
          <w:szCs w:val="24"/>
        </w:rPr>
      </w:pPr>
      <w:r w:rsidRPr="0085356F">
        <w:rPr>
          <w:rFonts w:cstheme="minorHAnsi"/>
          <w:szCs w:val="24"/>
        </w:rPr>
        <w:t>Hoonestusõiguse tasu laekumine on kavandatud 1</w:t>
      </w:r>
      <w:r w:rsidR="00804576" w:rsidRPr="0085356F">
        <w:rPr>
          <w:rFonts w:cstheme="minorHAnsi"/>
          <w:szCs w:val="24"/>
        </w:rPr>
        <w:t>3</w:t>
      </w:r>
      <w:r w:rsidR="001738BF" w:rsidRPr="0085356F">
        <w:rPr>
          <w:rFonts w:cstheme="minorHAnsi"/>
          <w:szCs w:val="24"/>
        </w:rPr>
        <w:t xml:space="preserve"> objektilt. 2021. a</w:t>
      </w:r>
      <w:r w:rsidR="001474FE" w:rsidRPr="0085356F">
        <w:rPr>
          <w:rFonts w:cstheme="minorHAnsi"/>
          <w:szCs w:val="24"/>
        </w:rPr>
        <w:t>astal</w:t>
      </w:r>
      <w:r w:rsidR="001738BF" w:rsidRPr="0085356F">
        <w:rPr>
          <w:rFonts w:cstheme="minorHAnsi"/>
          <w:szCs w:val="24"/>
        </w:rPr>
        <w:t xml:space="preserve"> sõlmiti </w:t>
      </w:r>
      <w:r w:rsidR="00374A18" w:rsidRPr="0085356F">
        <w:rPr>
          <w:rFonts w:cstheme="minorHAnsi"/>
          <w:szCs w:val="24"/>
        </w:rPr>
        <w:t xml:space="preserve">50 aastaks Riia tn 195 </w:t>
      </w:r>
      <w:r w:rsidR="001738BF" w:rsidRPr="0085356F">
        <w:rPr>
          <w:rFonts w:cstheme="minorHAnsi"/>
          <w:szCs w:val="24"/>
        </w:rPr>
        <w:t xml:space="preserve">hoonestusõiguse tasu leping SPA Arendus OÜ-ga. Lepingujärgne tasu on 201 </w:t>
      </w:r>
      <w:r w:rsidR="00211AE3" w:rsidRPr="0085356F">
        <w:rPr>
          <w:rFonts w:cstheme="minorHAnsi"/>
          <w:szCs w:val="24"/>
        </w:rPr>
        <w:t>tuhat</w:t>
      </w:r>
      <w:r w:rsidR="001738BF" w:rsidRPr="0085356F">
        <w:rPr>
          <w:rFonts w:cstheme="minorHAnsi"/>
          <w:szCs w:val="24"/>
        </w:rPr>
        <w:t xml:space="preserve"> eurot aastas. See</w:t>
      </w:r>
      <w:r w:rsidR="001472E8" w:rsidRPr="0085356F">
        <w:rPr>
          <w:rFonts w:cstheme="minorHAnsi"/>
          <w:szCs w:val="24"/>
        </w:rPr>
        <w:t>tõttu on</w:t>
      </w:r>
      <w:r w:rsidR="001738BF" w:rsidRPr="0085356F">
        <w:rPr>
          <w:rFonts w:cstheme="minorHAnsi"/>
          <w:szCs w:val="24"/>
        </w:rPr>
        <w:t xml:space="preserve"> hoonestusõiguse eest laekuvad tulud 2022. a</w:t>
      </w:r>
      <w:r w:rsidR="001474FE" w:rsidRPr="0085356F">
        <w:rPr>
          <w:rFonts w:cstheme="minorHAnsi"/>
          <w:szCs w:val="24"/>
        </w:rPr>
        <w:t>astast</w:t>
      </w:r>
      <w:r w:rsidR="001738BF" w:rsidRPr="0085356F">
        <w:rPr>
          <w:rFonts w:cstheme="minorHAnsi"/>
          <w:szCs w:val="24"/>
        </w:rPr>
        <w:t xml:space="preserve"> </w:t>
      </w:r>
      <w:r w:rsidR="00804576" w:rsidRPr="0085356F">
        <w:rPr>
          <w:rFonts w:cstheme="minorHAnsi"/>
          <w:szCs w:val="24"/>
        </w:rPr>
        <w:t>varasemast oluliselt suuremad.</w:t>
      </w:r>
      <w:r w:rsidR="00E17F86" w:rsidRPr="0085356F">
        <w:rPr>
          <w:rFonts w:cstheme="minorHAnsi"/>
          <w:szCs w:val="24"/>
        </w:rPr>
        <w:t xml:space="preserve"> Eelmise aastaga võrreldes on lisandunud Ihaste tee 9 hoonestusõigus.</w:t>
      </w:r>
    </w:p>
    <w:p w14:paraId="52E5621C" w14:textId="7E31445A" w:rsidR="00B75282" w:rsidRPr="0085356F" w:rsidRDefault="00B75282" w:rsidP="003D3A72">
      <w:pPr>
        <w:pStyle w:val="Tabelijajoonisepealkiricvi"/>
      </w:pPr>
      <w:r w:rsidRPr="0085356F">
        <w:t>Tabel</w:t>
      </w:r>
      <w:r w:rsidR="00EC22E4" w:rsidRPr="0085356F">
        <w:t xml:space="preserve"> 15</w:t>
      </w:r>
      <w:r w:rsidRPr="0085356F">
        <w:t>. Tartu linnale laekuv tulu hoonestusõigustelt</w:t>
      </w:r>
    </w:p>
    <w:tbl>
      <w:tblPr>
        <w:tblW w:w="5000" w:type="pct"/>
        <w:tblCellMar>
          <w:left w:w="70" w:type="dxa"/>
          <w:right w:w="70" w:type="dxa"/>
        </w:tblCellMar>
        <w:tblLook w:val="04A0" w:firstRow="1" w:lastRow="0" w:firstColumn="1" w:lastColumn="0" w:noHBand="0" w:noVBand="1"/>
      </w:tblPr>
      <w:tblGrid>
        <w:gridCol w:w="2292"/>
        <w:gridCol w:w="996"/>
        <w:gridCol w:w="996"/>
        <w:gridCol w:w="3456"/>
        <w:gridCol w:w="1332"/>
      </w:tblGrid>
      <w:tr w:rsidR="0085356F" w:rsidRPr="0085356F" w14:paraId="1385AB73" w14:textId="77777777" w:rsidTr="002B03A8">
        <w:trPr>
          <w:trHeight w:val="227"/>
          <w:tblHeader/>
        </w:trPr>
        <w:tc>
          <w:tcPr>
            <w:tcW w:w="1263" w:type="pct"/>
            <w:tcBorders>
              <w:bottom w:val="single" w:sz="8" w:space="0" w:color="000000"/>
              <w:right w:val="single" w:sz="4" w:space="0" w:color="000000"/>
            </w:tcBorders>
            <w:shd w:val="clear" w:color="auto" w:fill="auto"/>
            <w:noWrap/>
            <w:hideMark/>
          </w:tcPr>
          <w:p w14:paraId="64CE5D20" w14:textId="77777777" w:rsidR="00EC22E4" w:rsidRPr="0085356F" w:rsidRDefault="00EC22E4" w:rsidP="002B03A8">
            <w:pPr>
              <w:spacing w:before="40" w:after="40"/>
              <w:jc w:val="left"/>
              <w:rPr>
                <w:rFonts w:cstheme="minorHAnsi"/>
                <w:b/>
                <w:bCs/>
                <w:sz w:val="16"/>
                <w:szCs w:val="16"/>
                <w:lang w:eastAsia="et-EE"/>
              </w:rPr>
            </w:pPr>
            <w:r w:rsidRPr="0085356F">
              <w:rPr>
                <w:rFonts w:cstheme="minorHAnsi"/>
                <w:b/>
                <w:bCs/>
                <w:sz w:val="16"/>
                <w:szCs w:val="16"/>
                <w:lang w:eastAsia="et-EE"/>
              </w:rPr>
              <w:t>Kinnistu aadress</w:t>
            </w:r>
          </w:p>
        </w:tc>
        <w:tc>
          <w:tcPr>
            <w:tcW w:w="549" w:type="pct"/>
            <w:tcBorders>
              <w:left w:val="nil"/>
              <w:bottom w:val="single" w:sz="8" w:space="0" w:color="000000"/>
              <w:right w:val="nil"/>
            </w:tcBorders>
            <w:shd w:val="clear" w:color="auto" w:fill="auto"/>
          </w:tcPr>
          <w:p w14:paraId="0B4D7B85" w14:textId="77777777" w:rsidR="00EC22E4" w:rsidRPr="0085356F" w:rsidRDefault="00EC22E4" w:rsidP="002B03A8">
            <w:pPr>
              <w:spacing w:before="40" w:after="40"/>
              <w:jc w:val="center"/>
              <w:rPr>
                <w:rFonts w:cstheme="minorHAnsi"/>
                <w:b/>
                <w:bCs/>
                <w:sz w:val="16"/>
                <w:szCs w:val="16"/>
                <w:lang w:eastAsia="et-EE"/>
              </w:rPr>
            </w:pPr>
          </w:p>
        </w:tc>
        <w:tc>
          <w:tcPr>
            <w:tcW w:w="549" w:type="pct"/>
            <w:tcBorders>
              <w:left w:val="nil"/>
              <w:bottom w:val="single" w:sz="8" w:space="0" w:color="000000"/>
              <w:right w:val="single" w:sz="4" w:space="0" w:color="000000"/>
            </w:tcBorders>
            <w:shd w:val="clear" w:color="auto" w:fill="auto"/>
            <w:noWrap/>
            <w:hideMark/>
          </w:tcPr>
          <w:p w14:paraId="5BD77FFF" w14:textId="76393259" w:rsidR="00EC22E4" w:rsidRPr="0085356F" w:rsidRDefault="00EC22E4" w:rsidP="002B03A8">
            <w:pPr>
              <w:spacing w:before="40" w:after="40"/>
              <w:jc w:val="right"/>
              <w:rPr>
                <w:rFonts w:cstheme="minorHAnsi"/>
                <w:b/>
                <w:bCs/>
                <w:sz w:val="16"/>
                <w:szCs w:val="16"/>
                <w:lang w:eastAsia="et-EE"/>
              </w:rPr>
            </w:pPr>
            <w:r w:rsidRPr="0085356F">
              <w:rPr>
                <w:rFonts w:cstheme="minorHAnsi"/>
                <w:b/>
                <w:bCs/>
                <w:sz w:val="16"/>
                <w:szCs w:val="16"/>
                <w:lang w:eastAsia="et-EE"/>
              </w:rPr>
              <w:t>Pindala</w:t>
            </w:r>
          </w:p>
        </w:tc>
        <w:tc>
          <w:tcPr>
            <w:tcW w:w="1904" w:type="pct"/>
            <w:tcBorders>
              <w:left w:val="nil"/>
              <w:bottom w:val="single" w:sz="8" w:space="0" w:color="000000"/>
              <w:right w:val="single" w:sz="4" w:space="0" w:color="000000"/>
            </w:tcBorders>
            <w:shd w:val="clear" w:color="auto" w:fill="auto"/>
            <w:noWrap/>
            <w:hideMark/>
          </w:tcPr>
          <w:p w14:paraId="75563EA3" w14:textId="77777777" w:rsidR="00EC22E4" w:rsidRPr="0085356F" w:rsidRDefault="00EC22E4" w:rsidP="002B03A8">
            <w:pPr>
              <w:spacing w:before="40" w:after="40"/>
              <w:jc w:val="left"/>
              <w:rPr>
                <w:rFonts w:cstheme="minorHAnsi"/>
                <w:b/>
                <w:bCs/>
                <w:sz w:val="16"/>
                <w:szCs w:val="16"/>
                <w:lang w:eastAsia="et-EE"/>
              </w:rPr>
            </w:pPr>
            <w:r w:rsidRPr="0085356F">
              <w:rPr>
                <w:rFonts w:cstheme="minorHAnsi"/>
                <w:b/>
                <w:bCs/>
                <w:sz w:val="16"/>
                <w:szCs w:val="16"/>
                <w:lang w:eastAsia="et-EE"/>
              </w:rPr>
              <w:t>Hoonestaja</w:t>
            </w:r>
          </w:p>
        </w:tc>
        <w:tc>
          <w:tcPr>
            <w:tcW w:w="734" w:type="pct"/>
            <w:tcBorders>
              <w:left w:val="nil"/>
              <w:bottom w:val="single" w:sz="8" w:space="0" w:color="000000"/>
            </w:tcBorders>
            <w:shd w:val="clear" w:color="auto" w:fill="auto"/>
            <w:noWrap/>
            <w:hideMark/>
          </w:tcPr>
          <w:p w14:paraId="08ADEDBA" w14:textId="77777777" w:rsidR="00EC22E4" w:rsidRPr="0085356F" w:rsidRDefault="00EC22E4" w:rsidP="002B03A8">
            <w:pPr>
              <w:spacing w:before="40" w:after="40"/>
              <w:jc w:val="right"/>
              <w:rPr>
                <w:rFonts w:cstheme="minorHAnsi"/>
                <w:b/>
                <w:bCs/>
                <w:sz w:val="16"/>
                <w:szCs w:val="16"/>
                <w:lang w:eastAsia="et-EE"/>
              </w:rPr>
            </w:pPr>
            <w:r w:rsidRPr="0085356F">
              <w:rPr>
                <w:rFonts w:cstheme="minorHAnsi"/>
                <w:b/>
                <w:bCs/>
                <w:sz w:val="16"/>
                <w:szCs w:val="16"/>
                <w:lang w:eastAsia="et-EE"/>
              </w:rPr>
              <w:t>Aastatasu</w:t>
            </w:r>
          </w:p>
        </w:tc>
      </w:tr>
      <w:tr w:rsidR="0085356F" w:rsidRPr="0085356F" w14:paraId="536B0053" w14:textId="77777777" w:rsidTr="009465E1">
        <w:trPr>
          <w:trHeight w:val="227"/>
        </w:trPr>
        <w:tc>
          <w:tcPr>
            <w:tcW w:w="1263" w:type="pct"/>
            <w:tcBorders>
              <w:top w:val="single" w:sz="4" w:space="0" w:color="000000"/>
              <w:bottom w:val="single" w:sz="4" w:space="0" w:color="auto"/>
              <w:right w:val="single" w:sz="4" w:space="0" w:color="000000"/>
            </w:tcBorders>
            <w:shd w:val="clear" w:color="auto" w:fill="auto"/>
            <w:noWrap/>
            <w:vAlign w:val="bottom"/>
            <w:hideMark/>
          </w:tcPr>
          <w:p w14:paraId="0A0F1B12" w14:textId="77777777" w:rsidR="00EC22E4" w:rsidRPr="0085356F" w:rsidRDefault="00EC22E4" w:rsidP="002B03A8">
            <w:pPr>
              <w:spacing w:before="40" w:after="40"/>
              <w:rPr>
                <w:rFonts w:cstheme="minorHAnsi"/>
                <w:sz w:val="16"/>
                <w:szCs w:val="16"/>
                <w:lang w:eastAsia="et-EE"/>
              </w:rPr>
            </w:pPr>
            <w:r w:rsidRPr="0085356F">
              <w:rPr>
                <w:rFonts w:cstheme="minorHAnsi"/>
                <w:sz w:val="16"/>
                <w:szCs w:val="16"/>
                <w:lang w:eastAsia="et-EE"/>
              </w:rPr>
              <w:t>Ülikooli tn 6a</w:t>
            </w:r>
          </w:p>
        </w:tc>
        <w:tc>
          <w:tcPr>
            <w:tcW w:w="549" w:type="pct"/>
            <w:tcBorders>
              <w:top w:val="single" w:sz="4" w:space="0" w:color="000000"/>
              <w:left w:val="nil"/>
              <w:bottom w:val="single" w:sz="4" w:space="0" w:color="auto"/>
              <w:right w:val="nil"/>
            </w:tcBorders>
          </w:tcPr>
          <w:p w14:paraId="245CE6C5" w14:textId="77777777" w:rsidR="00EC22E4" w:rsidRPr="0085356F" w:rsidRDefault="00EC22E4" w:rsidP="002B03A8">
            <w:pPr>
              <w:spacing w:before="40" w:after="40"/>
              <w:jc w:val="right"/>
              <w:rPr>
                <w:rFonts w:cstheme="minorHAnsi"/>
                <w:sz w:val="16"/>
                <w:szCs w:val="16"/>
                <w:lang w:eastAsia="et-EE"/>
              </w:rPr>
            </w:pPr>
          </w:p>
        </w:tc>
        <w:tc>
          <w:tcPr>
            <w:tcW w:w="549" w:type="pct"/>
            <w:tcBorders>
              <w:top w:val="single" w:sz="4" w:space="0" w:color="000000"/>
              <w:left w:val="nil"/>
              <w:bottom w:val="single" w:sz="4" w:space="0" w:color="auto"/>
              <w:right w:val="single" w:sz="4" w:space="0" w:color="000000"/>
            </w:tcBorders>
            <w:shd w:val="clear" w:color="auto" w:fill="auto"/>
            <w:noWrap/>
            <w:vAlign w:val="bottom"/>
            <w:hideMark/>
          </w:tcPr>
          <w:p w14:paraId="008E2F2D" w14:textId="3688421B" w:rsidR="00EC22E4" w:rsidRPr="0085356F" w:rsidRDefault="00EC22E4" w:rsidP="002B03A8">
            <w:pPr>
              <w:spacing w:before="40" w:after="40"/>
              <w:jc w:val="right"/>
              <w:rPr>
                <w:rFonts w:cstheme="minorHAnsi"/>
                <w:sz w:val="16"/>
                <w:szCs w:val="16"/>
                <w:lang w:eastAsia="et-EE"/>
              </w:rPr>
            </w:pPr>
            <w:r w:rsidRPr="0085356F">
              <w:rPr>
                <w:rFonts w:cstheme="minorHAnsi"/>
                <w:sz w:val="16"/>
                <w:szCs w:val="16"/>
                <w:lang w:eastAsia="et-EE"/>
              </w:rPr>
              <w:t>607</w:t>
            </w:r>
          </w:p>
        </w:tc>
        <w:tc>
          <w:tcPr>
            <w:tcW w:w="1904" w:type="pct"/>
            <w:tcBorders>
              <w:top w:val="single" w:sz="4" w:space="0" w:color="000000"/>
              <w:left w:val="nil"/>
              <w:bottom w:val="single" w:sz="4" w:space="0" w:color="auto"/>
              <w:right w:val="single" w:sz="4" w:space="0" w:color="000000"/>
            </w:tcBorders>
            <w:shd w:val="clear" w:color="auto" w:fill="auto"/>
            <w:noWrap/>
            <w:vAlign w:val="bottom"/>
            <w:hideMark/>
          </w:tcPr>
          <w:p w14:paraId="69B47636" w14:textId="77777777" w:rsidR="00EC22E4" w:rsidRPr="0085356F" w:rsidRDefault="00EC22E4" w:rsidP="002B03A8">
            <w:pPr>
              <w:spacing w:before="40" w:after="40"/>
              <w:rPr>
                <w:rFonts w:cstheme="minorHAnsi"/>
                <w:sz w:val="16"/>
                <w:szCs w:val="16"/>
                <w:lang w:eastAsia="et-EE"/>
              </w:rPr>
            </w:pPr>
            <w:r w:rsidRPr="0085356F">
              <w:rPr>
                <w:rFonts w:cstheme="minorHAnsi"/>
                <w:sz w:val="16"/>
                <w:szCs w:val="16"/>
                <w:lang w:eastAsia="et-EE"/>
              </w:rPr>
              <w:t>Danfor OÜ</w:t>
            </w:r>
          </w:p>
        </w:tc>
        <w:tc>
          <w:tcPr>
            <w:tcW w:w="734" w:type="pct"/>
            <w:tcBorders>
              <w:top w:val="single" w:sz="4" w:space="0" w:color="000000"/>
              <w:left w:val="nil"/>
              <w:bottom w:val="single" w:sz="4" w:space="0" w:color="auto"/>
            </w:tcBorders>
            <w:shd w:val="clear" w:color="auto" w:fill="auto"/>
            <w:noWrap/>
            <w:vAlign w:val="bottom"/>
            <w:hideMark/>
          </w:tcPr>
          <w:p w14:paraId="4B27DD8B" w14:textId="77777777" w:rsidR="00EC22E4" w:rsidRPr="0085356F" w:rsidRDefault="00EC22E4" w:rsidP="002B03A8">
            <w:pPr>
              <w:spacing w:before="40" w:after="40"/>
              <w:jc w:val="right"/>
              <w:rPr>
                <w:rFonts w:cstheme="minorHAnsi"/>
                <w:sz w:val="16"/>
                <w:szCs w:val="16"/>
                <w:lang w:eastAsia="et-EE"/>
              </w:rPr>
            </w:pPr>
            <w:r w:rsidRPr="0085356F">
              <w:rPr>
                <w:rFonts w:cstheme="minorHAnsi"/>
                <w:sz w:val="16"/>
                <w:szCs w:val="16"/>
                <w:lang w:eastAsia="et-EE"/>
              </w:rPr>
              <w:t>3 114</w:t>
            </w:r>
          </w:p>
        </w:tc>
      </w:tr>
      <w:tr w:rsidR="0085356F" w:rsidRPr="0085356F" w14:paraId="07697479" w14:textId="77777777" w:rsidTr="009465E1">
        <w:trPr>
          <w:trHeight w:val="227"/>
        </w:trPr>
        <w:tc>
          <w:tcPr>
            <w:tcW w:w="1263" w:type="pct"/>
            <w:tcBorders>
              <w:top w:val="single" w:sz="4" w:space="0" w:color="auto"/>
              <w:bottom w:val="single" w:sz="4" w:space="0" w:color="auto"/>
              <w:right w:val="single" w:sz="4" w:space="0" w:color="000000"/>
            </w:tcBorders>
            <w:shd w:val="clear" w:color="auto" w:fill="auto"/>
            <w:noWrap/>
            <w:vAlign w:val="bottom"/>
            <w:hideMark/>
          </w:tcPr>
          <w:p w14:paraId="4AF86065" w14:textId="77777777" w:rsidR="00EC22E4" w:rsidRPr="0085356F" w:rsidRDefault="00EC22E4" w:rsidP="002B03A8">
            <w:pPr>
              <w:spacing w:before="40" w:after="40"/>
              <w:rPr>
                <w:rFonts w:cstheme="minorHAnsi"/>
                <w:sz w:val="16"/>
                <w:szCs w:val="16"/>
                <w:lang w:eastAsia="et-EE"/>
              </w:rPr>
            </w:pPr>
            <w:r w:rsidRPr="0085356F">
              <w:rPr>
                <w:rFonts w:cstheme="minorHAnsi"/>
                <w:sz w:val="16"/>
                <w:szCs w:val="16"/>
                <w:lang w:eastAsia="et-EE"/>
              </w:rPr>
              <w:t>Fortuuna tn 1a</w:t>
            </w:r>
          </w:p>
        </w:tc>
        <w:tc>
          <w:tcPr>
            <w:tcW w:w="549" w:type="pct"/>
            <w:tcBorders>
              <w:top w:val="single" w:sz="4" w:space="0" w:color="auto"/>
              <w:left w:val="nil"/>
              <w:bottom w:val="single" w:sz="4" w:space="0" w:color="auto"/>
              <w:right w:val="nil"/>
            </w:tcBorders>
          </w:tcPr>
          <w:p w14:paraId="7AD8FFD2" w14:textId="77777777" w:rsidR="00EC22E4" w:rsidRPr="0085356F" w:rsidRDefault="00EC22E4" w:rsidP="002B03A8">
            <w:pPr>
              <w:spacing w:before="40" w:after="40"/>
              <w:jc w:val="right"/>
              <w:rPr>
                <w:rFonts w:cstheme="minorHAnsi"/>
                <w:sz w:val="16"/>
                <w:szCs w:val="16"/>
                <w:lang w:eastAsia="et-EE"/>
              </w:rPr>
            </w:pPr>
          </w:p>
        </w:tc>
        <w:tc>
          <w:tcPr>
            <w:tcW w:w="549" w:type="pct"/>
            <w:tcBorders>
              <w:top w:val="single" w:sz="4" w:space="0" w:color="auto"/>
              <w:left w:val="nil"/>
              <w:bottom w:val="single" w:sz="4" w:space="0" w:color="auto"/>
              <w:right w:val="single" w:sz="4" w:space="0" w:color="000000"/>
            </w:tcBorders>
            <w:shd w:val="clear" w:color="auto" w:fill="auto"/>
            <w:noWrap/>
            <w:vAlign w:val="bottom"/>
            <w:hideMark/>
          </w:tcPr>
          <w:p w14:paraId="3596E047" w14:textId="0577845A" w:rsidR="00EC22E4" w:rsidRPr="0085356F" w:rsidRDefault="00EC22E4" w:rsidP="002B03A8">
            <w:pPr>
              <w:spacing w:before="40" w:after="40"/>
              <w:jc w:val="right"/>
              <w:rPr>
                <w:rFonts w:cstheme="minorHAnsi"/>
                <w:sz w:val="16"/>
                <w:szCs w:val="16"/>
                <w:lang w:eastAsia="et-EE"/>
              </w:rPr>
            </w:pPr>
            <w:r w:rsidRPr="0085356F">
              <w:rPr>
                <w:rFonts w:cstheme="minorHAnsi"/>
                <w:sz w:val="16"/>
                <w:szCs w:val="16"/>
                <w:lang w:eastAsia="et-EE"/>
              </w:rPr>
              <w:t>1</w:t>
            </w:r>
            <w:r w:rsidR="002B03A8" w:rsidRPr="0085356F">
              <w:rPr>
                <w:rFonts w:cstheme="minorHAnsi"/>
                <w:sz w:val="16"/>
                <w:szCs w:val="16"/>
                <w:lang w:eastAsia="et-EE"/>
              </w:rPr>
              <w:t xml:space="preserve"> </w:t>
            </w:r>
            <w:r w:rsidRPr="0085356F">
              <w:rPr>
                <w:rFonts w:cstheme="minorHAnsi"/>
                <w:sz w:val="16"/>
                <w:szCs w:val="16"/>
                <w:lang w:eastAsia="et-EE"/>
              </w:rPr>
              <w:t>033</w:t>
            </w:r>
          </w:p>
        </w:tc>
        <w:tc>
          <w:tcPr>
            <w:tcW w:w="1904" w:type="pct"/>
            <w:tcBorders>
              <w:top w:val="single" w:sz="4" w:space="0" w:color="auto"/>
              <w:left w:val="nil"/>
              <w:bottom w:val="single" w:sz="4" w:space="0" w:color="auto"/>
              <w:right w:val="single" w:sz="4" w:space="0" w:color="000000"/>
            </w:tcBorders>
            <w:shd w:val="clear" w:color="auto" w:fill="auto"/>
            <w:noWrap/>
            <w:vAlign w:val="bottom"/>
            <w:hideMark/>
          </w:tcPr>
          <w:p w14:paraId="7826D89C" w14:textId="74467275" w:rsidR="00EC22E4" w:rsidRPr="0085356F" w:rsidRDefault="00EC22E4" w:rsidP="002B03A8">
            <w:pPr>
              <w:spacing w:before="40" w:after="40"/>
              <w:rPr>
                <w:rFonts w:cstheme="minorHAnsi"/>
                <w:sz w:val="16"/>
                <w:szCs w:val="16"/>
                <w:lang w:eastAsia="et-EE"/>
              </w:rPr>
            </w:pPr>
            <w:r w:rsidRPr="0085356F">
              <w:rPr>
                <w:rFonts w:cstheme="minorHAnsi"/>
                <w:sz w:val="16"/>
                <w:szCs w:val="16"/>
                <w:lang w:eastAsia="et-EE"/>
              </w:rPr>
              <w:t>Korterite omanikud</w:t>
            </w:r>
          </w:p>
        </w:tc>
        <w:tc>
          <w:tcPr>
            <w:tcW w:w="734" w:type="pct"/>
            <w:tcBorders>
              <w:top w:val="single" w:sz="4" w:space="0" w:color="auto"/>
              <w:left w:val="nil"/>
              <w:bottom w:val="single" w:sz="4" w:space="0" w:color="auto"/>
            </w:tcBorders>
            <w:shd w:val="clear" w:color="auto" w:fill="auto"/>
            <w:noWrap/>
            <w:vAlign w:val="bottom"/>
            <w:hideMark/>
          </w:tcPr>
          <w:p w14:paraId="0550CA31" w14:textId="77777777" w:rsidR="00EC22E4" w:rsidRPr="0085356F" w:rsidRDefault="00EC22E4" w:rsidP="002B03A8">
            <w:pPr>
              <w:spacing w:before="40" w:after="40"/>
              <w:jc w:val="right"/>
              <w:rPr>
                <w:rFonts w:cstheme="minorHAnsi"/>
                <w:sz w:val="16"/>
                <w:szCs w:val="16"/>
                <w:lang w:eastAsia="et-EE"/>
              </w:rPr>
            </w:pPr>
            <w:r w:rsidRPr="0085356F">
              <w:rPr>
                <w:rFonts w:cstheme="minorHAnsi"/>
                <w:sz w:val="16"/>
                <w:szCs w:val="16"/>
                <w:lang w:eastAsia="et-EE"/>
              </w:rPr>
              <w:t>734</w:t>
            </w:r>
          </w:p>
        </w:tc>
      </w:tr>
      <w:tr w:rsidR="0085356F" w:rsidRPr="0085356F" w14:paraId="0817C4A6" w14:textId="77777777" w:rsidTr="009465E1">
        <w:trPr>
          <w:trHeight w:val="227"/>
        </w:trPr>
        <w:tc>
          <w:tcPr>
            <w:tcW w:w="1263" w:type="pct"/>
            <w:tcBorders>
              <w:top w:val="single" w:sz="4" w:space="0" w:color="auto"/>
              <w:bottom w:val="single" w:sz="4" w:space="0" w:color="auto"/>
              <w:right w:val="single" w:sz="4" w:space="0" w:color="000000"/>
            </w:tcBorders>
            <w:shd w:val="clear" w:color="auto" w:fill="auto"/>
            <w:noWrap/>
            <w:vAlign w:val="bottom"/>
            <w:hideMark/>
          </w:tcPr>
          <w:p w14:paraId="73A6020C" w14:textId="77777777" w:rsidR="00EC22E4" w:rsidRPr="0085356F" w:rsidRDefault="00EC22E4" w:rsidP="002B03A8">
            <w:pPr>
              <w:spacing w:before="40" w:after="40"/>
              <w:rPr>
                <w:rFonts w:cstheme="minorHAnsi"/>
                <w:sz w:val="16"/>
                <w:szCs w:val="16"/>
                <w:lang w:eastAsia="et-EE"/>
              </w:rPr>
            </w:pPr>
            <w:r w:rsidRPr="0085356F">
              <w:rPr>
                <w:rFonts w:cstheme="minorHAnsi"/>
                <w:sz w:val="16"/>
                <w:szCs w:val="16"/>
                <w:lang w:eastAsia="et-EE"/>
              </w:rPr>
              <w:t>Fortuuna tn 1</w:t>
            </w:r>
          </w:p>
        </w:tc>
        <w:tc>
          <w:tcPr>
            <w:tcW w:w="549" w:type="pct"/>
            <w:tcBorders>
              <w:top w:val="single" w:sz="4" w:space="0" w:color="auto"/>
              <w:left w:val="nil"/>
              <w:bottom w:val="single" w:sz="4" w:space="0" w:color="auto"/>
              <w:right w:val="nil"/>
            </w:tcBorders>
          </w:tcPr>
          <w:p w14:paraId="7B929B59" w14:textId="77777777" w:rsidR="00EC22E4" w:rsidRPr="0085356F" w:rsidRDefault="00EC22E4" w:rsidP="002B03A8">
            <w:pPr>
              <w:spacing w:before="40" w:after="40"/>
              <w:jc w:val="right"/>
              <w:rPr>
                <w:rFonts w:cstheme="minorHAnsi"/>
                <w:sz w:val="16"/>
                <w:szCs w:val="16"/>
                <w:lang w:eastAsia="et-EE"/>
              </w:rPr>
            </w:pPr>
          </w:p>
        </w:tc>
        <w:tc>
          <w:tcPr>
            <w:tcW w:w="549" w:type="pct"/>
            <w:tcBorders>
              <w:top w:val="single" w:sz="4" w:space="0" w:color="auto"/>
              <w:left w:val="nil"/>
              <w:bottom w:val="single" w:sz="4" w:space="0" w:color="auto"/>
              <w:right w:val="single" w:sz="4" w:space="0" w:color="000000"/>
            </w:tcBorders>
            <w:shd w:val="clear" w:color="auto" w:fill="auto"/>
            <w:noWrap/>
            <w:vAlign w:val="bottom"/>
            <w:hideMark/>
          </w:tcPr>
          <w:p w14:paraId="42A97A20" w14:textId="181F57C9" w:rsidR="00EC22E4" w:rsidRPr="0085356F" w:rsidRDefault="00EC22E4" w:rsidP="002B03A8">
            <w:pPr>
              <w:spacing w:before="40" w:after="40"/>
              <w:jc w:val="right"/>
              <w:rPr>
                <w:rFonts w:cstheme="minorHAnsi"/>
                <w:sz w:val="16"/>
                <w:szCs w:val="16"/>
                <w:lang w:eastAsia="et-EE"/>
              </w:rPr>
            </w:pPr>
            <w:r w:rsidRPr="0085356F">
              <w:rPr>
                <w:rFonts w:cstheme="minorHAnsi"/>
                <w:sz w:val="16"/>
                <w:szCs w:val="16"/>
                <w:lang w:eastAsia="et-EE"/>
              </w:rPr>
              <w:t>1</w:t>
            </w:r>
            <w:r w:rsidR="002B03A8" w:rsidRPr="0085356F">
              <w:rPr>
                <w:rFonts w:cstheme="minorHAnsi"/>
                <w:sz w:val="16"/>
                <w:szCs w:val="16"/>
                <w:lang w:eastAsia="et-EE"/>
              </w:rPr>
              <w:t xml:space="preserve"> </w:t>
            </w:r>
            <w:r w:rsidRPr="0085356F">
              <w:rPr>
                <w:rFonts w:cstheme="minorHAnsi"/>
                <w:sz w:val="16"/>
                <w:szCs w:val="16"/>
                <w:lang w:eastAsia="et-EE"/>
              </w:rPr>
              <w:t>704</w:t>
            </w:r>
          </w:p>
        </w:tc>
        <w:tc>
          <w:tcPr>
            <w:tcW w:w="1904" w:type="pct"/>
            <w:tcBorders>
              <w:top w:val="single" w:sz="4" w:space="0" w:color="auto"/>
              <w:left w:val="nil"/>
              <w:bottom w:val="single" w:sz="4" w:space="0" w:color="auto"/>
              <w:right w:val="single" w:sz="4" w:space="0" w:color="000000"/>
            </w:tcBorders>
            <w:shd w:val="clear" w:color="auto" w:fill="auto"/>
            <w:noWrap/>
            <w:vAlign w:val="bottom"/>
            <w:hideMark/>
          </w:tcPr>
          <w:p w14:paraId="7ABEE986" w14:textId="585921F7" w:rsidR="00EC22E4" w:rsidRPr="0085356F" w:rsidRDefault="00EC22E4" w:rsidP="002B03A8">
            <w:pPr>
              <w:spacing w:before="40" w:after="40"/>
              <w:rPr>
                <w:rFonts w:cstheme="minorHAnsi"/>
                <w:sz w:val="16"/>
                <w:szCs w:val="16"/>
                <w:lang w:eastAsia="et-EE"/>
              </w:rPr>
            </w:pPr>
            <w:r w:rsidRPr="0085356F">
              <w:rPr>
                <w:rFonts w:cstheme="minorHAnsi"/>
                <w:sz w:val="16"/>
                <w:szCs w:val="16"/>
                <w:lang w:eastAsia="et-EE"/>
              </w:rPr>
              <w:t>Korterite omanikud</w:t>
            </w:r>
          </w:p>
        </w:tc>
        <w:tc>
          <w:tcPr>
            <w:tcW w:w="734" w:type="pct"/>
            <w:tcBorders>
              <w:top w:val="single" w:sz="4" w:space="0" w:color="auto"/>
              <w:left w:val="nil"/>
              <w:bottom w:val="single" w:sz="4" w:space="0" w:color="auto"/>
            </w:tcBorders>
            <w:shd w:val="clear" w:color="auto" w:fill="auto"/>
            <w:noWrap/>
            <w:vAlign w:val="bottom"/>
            <w:hideMark/>
          </w:tcPr>
          <w:p w14:paraId="0911B9F6" w14:textId="77777777" w:rsidR="00EC22E4" w:rsidRPr="0085356F" w:rsidRDefault="00EC22E4" w:rsidP="002B03A8">
            <w:pPr>
              <w:spacing w:before="40" w:after="40"/>
              <w:jc w:val="right"/>
              <w:rPr>
                <w:rFonts w:cstheme="minorHAnsi"/>
                <w:sz w:val="16"/>
                <w:szCs w:val="16"/>
                <w:lang w:eastAsia="et-EE"/>
              </w:rPr>
            </w:pPr>
            <w:r w:rsidRPr="0085356F">
              <w:rPr>
                <w:rFonts w:cstheme="minorHAnsi"/>
                <w:sz w:val="16"/>
                <w:szCs w:val="16"/>
                <w:lang w:eastAsia="et-EE"/>
              </w:rPr>
              <w:t>1 951</w:t>
            </w:r>
          </w:p>
        </w:tc>
      </w:tr>
      <w:tr w:rsidR="0085356F" w:rsidRPr="0085356F" w14:paraId="1B148F79" w14:textId="77777777" w:rsidTr="009465E1">
        <w:trPr>
          <w:trHeight w:val="227"/>
        </w:trPr>
        <w:tc>
          <w:tcPr>
            <w:tcW w:w="1263" w:type="pct"/>
            <w:tcBorders>
              <w:top w:val="single" w:sz="4" w:space="0" w:color="auto"/>
              <w:bottom w:val="single" w:sz="4" w:space="0" w:color="auto"/>
              <w:right w:val="single" w:sz="4" w:space="0" w:color="000000"/>
            </w:tcBorders>
            <w:shd w:val="clear" w:color="auto" w:fill="auto"/>
            <w:noWrap/>
            <w:vAlign w:val="bottom"/>
            <w:hideMark/>
          </w:tcPr>
          <w:p w14:paraId="12DFC336" w14:textId="77777777" w:rsidR="00EC22E4" w:rsidRPr="0085356F" w:rsidRDefault="00EC22E4" w:rsidP="002B03A8">
            <w:pPr>
              <w:spacing w:before="40" w:after="40"/>
              <w:rPr>
                <w:rFonts w:cstheme="minorHAnsi"/>
                <w:sz w:val="16"/>
                <w:szCs w:val="16"/>
                <w:lang w:eastAsia="et-EE"/>
              </w:rPr>
            </w:pPr>
            <w:r w:rsidRPr="0085356F">
              <w:rPr>
                <w:rFonts w:cstheme="minorHAnsi"/>
                <w:sz w:val="16"/>
                <w:szCs w:val="16"/>
                <w:lang w:eastAsia="et-EE"/>
              </w:rPr>
              <w:t>Narva mnt 3</w:t>
            </w:r>
          </w:p>
        </w:tc>
        <w:tc>
          <w:tcPr>
            <w:tcW w:w="549" w:type="pct"/>
            <w:tcBorders>
              <w:top w:val="single" w:sz="4" w:space="0" w:color="auto"/>
              <w:left w:val="nil"/>
              <w:bottom w:val="single" w:sz="4" w:space="0" w:color="auto"/>
              <w:right w:val="nil"/>
            </w:tcBorders>
          </w:tcPr>
          <w:p w14:paraId="42D657F7" w14:textId="77777777" w:rsidR="00EC22E4" w:rsidRPr="0085356F" w:rsidRDefault="00EC22E4" w:rsidP="002B03A8">
            <w:pPr>
              <w:spacing w:before="40" w:after="40"/>
              <w:jc w:val="right"/>
              <w:rPr>
                <w:rFonts w:cstheme="minorHAnsi"/>
                <w:sz w:val="16"/>
                <w:szCs w:val="16"/>
                <w:lang w:eastAsia="et-EE"/>
              </w:rPr>
            </w:pPr>
          </w:p>
        </w:tc>
        <w:tc>
          <w:tcPr>
            <w:tcW w:w="549" w:type="pct"/>
            <w:tcBorders>
              <w:top w:val="single" w:sz="4" w:space="0" w:color="auto"/>
              <w:left w:val="nil"/>
              <w:bottom w:val="single" w:sz="4" w:space="0" w:color="auto"/>
              <w:right w:val="single" w:sz="4" w:space="0" w:color="000000"/>
            </w:tcBorders>
            <w:shd w:val="clear" w:color="auto" w:fill="auto"/>
            <w:noWrap/>
            <w:vAlign w:val="bottom"/>
            <w:hideMark/>
          </w:tcPr>
          <w:p w14:paraId="2D50BD38" w14:textId="5B10371E" w:rsidR="00EC22E4" w:rsidRPr="0085356F" w:rsidRDefault="00EC22E4" w:rsidP="002B03A8">
            <w:pPr>
              <w:spacing w:before="40" w:after="40"/>
              <w:jc w:val="right"/>
              <w:rPr>
                <w:rFonts w:cstheme="minorHAnsi"/>
                <w:sz w:val="16"/>
                <w:szCs w:val="16"/>
                <w:lang w:eastAsia="et-EE"/>
              </w:rPr>
            </w:pPr>
            <w:r w:rsidRPr="0085356F">
              <w:rPr>
                <w:rFonts w:cstheme="minorHAnsi"/>
                <w:sz w:val="16"/>
                <w:szCs w:val="16"/>
                <w:lang w:eastAsia="et-EE"/>
              </w:rPr>
              <w:t>2</w:t>
            </w:r>
            <w:r w:rsidR="002B03A8" w:rsidRPr="0085356F">
              <w:rPr>
                <w:rFonts w:cstheme="minorHAnsi"/>
                <w:sz w:val="16"/>
                <w:szCs w:val="16"/>
                <w:lang w:eastAsia="et-EE"/>
              </w:rPr>
              <w:t xml:space="preserve"> </w:t>
            </w:r>
            <w:r w:rsidRPr="0085356F">
              <w:rPr>
                <w:rFonts w:cstheme="minorHAnsi"/>
                <w:sz w:val="16"/>
                <w:szCs w:val="16"/>
                <w:lang w:eastAsia="et-EE"/>
              </w:rPr>
              <w:t>883</w:t>
            </w:r>
          </w:p>
        </w:tc>
        <w:tc>
          <w:tcPr>
            <w:tcW w:w="1904" w:type="pct"/>
            <w:tcBorders>
              <w:top w:val="single" w:sz="4" w:space="0" w:color="auto"/>
              <w:left w:val="nil"/>
              <w:bottom w:val="single" w:sz="4" w:space="0" w:color="auto"/>
              <w:right w:val="single" w:sz="4" w:space="0" w:color="000000"/>
            </w:tcBorders>
            <w:shd w:val="clear" w:color="auto" w:fill="auto"/>
            <w:noWrap/>
            <w:vAlign w:val="bottom"/>
            <w:hideMark/>
          </w:tcPr>
          <w:p w14:paraId="0D77D594" w14:textId="77777777" w:rsidR="00EC22E4" w:rsidRPr="0085356F" w:rsidRDefault="00EC22E4" w:rsidP="002B03A8">
            <w:pPr>
              <w:spacing w:before="40" w:after="40"/>
              <w:rPr>
                <w:rFonts w:cstheme="minorHAnsi"/>
                <w:sz w:val="16"/>
                <w:szCs w:val="16"/>
                <w:lang w:eastAsia="et-EE"/>
              </w:rPr>
            </w:pPr>
            <w:r w:rsidRPr="0085356F">
              <w:rPr>
                <w:rFonts w:cstheme="minorHAnsi"/>
                <w:sz w:val="16"/>
                <w:szCs w:val="16"/>
                <w:lang w:eastAsia="et-EE"/>
              </w:rPr>
              <w:t>SPARK Hub OÜ</w:t>
            </w:r>
          </w:p>
        </w:tc>
        <w:tc>
          <w:tcPr>
            <w:tcW w:w="734" w:type="pct"/>
            <w:tcBorders>
              <w:top w:val="single" w:sz="4" w:space="0" w:color="auto"/>
              <w:left w:val="nil"/>
              <w:bottom w:val="single" w:sz="4" w:space="0" w:color="auto"/>
            </w:tcBorders>
            <w:shd w:val="clear" w:color="auto" w:fill="auto"/>
            <w:noWrap/>
            <w:vAlign w:val="bottom"/>
            <w:hideMark/>
          </w:tcPr>
          <w:p w14:paraId="49494623" w14:textId="77777777" w:rsidR="00EC22E4" w:rsidRPr="0085356F" w:rsidRDefault="00EC22E4" w:rsidP="002B03A8">
            <w:pPr>
              <w:spacing w:before="40" w:after="40"/>
              <w:jc w:val="right"/>
              <w:rPr>
                <w:rFonts w:cstheme="minorHAnsi"/>
                <w:sz w:val="16"/>
                <w:szCs w:val="16"/>
                <w:lang w:eastAsia="et-EE"/>
              </w:rPr>
            </w:pPr>
            <w:r w:rsidRPr="0085356F">
              <w:rPr>
                <w:rFonts w:cstheme="minorHAnsi"/>
                <w:sz w:val="16"/>
                <w:szCs w:val="16"/>
                <w:lang w:eastAsia="et-EE"/>
              </w:rPr>
              <w:t>9 209</w:t>
            </w:r>
          </w:p>
        </w:tc>
      </w:tr>
      <w:tr w:rsidR="0085356F" w:rsidRPr="0085356F" w14:paraId="2C39E87C" w14:textId="77777777" w:rsidTr="009465E1">
        <w:trPr>
          <w:trHeight w:val="227"/>
        </w:trPr>
        <w:tc>
          <w:tcPr>
            <w:tcW w:w="1263" w:type="pct"/>
            <w:tcBorders>
              <w:top w:val="single" w:sz="4" w:space="0" w:color="auto"/>
              <w:bottom w:val="single" w:sz="4" w:space="0" w:color="auto"/>
              <w:right w:val="single" w:sz="4" w:space="0" w:color="000000"/>
            </w:tcBorders>
            <w:shd w:val="clear" w:color="auto" w:fill="auto"/>
            <w:noWrap/>
            <w:vAlign w:val="bottom"/>
            <w:hideMark/>
          </w:tcPr>
          <w:p w14:paraId="7ED0D7DD" w14:textId="77777777" w:rsidR="00EC22E4" w:rsidRPr="0085356F" w:rsidRDefault="00EC22E4" w:rsidP="002B03A8">
            <w:pPr>
              <w:spacing w:before="40" w:after="40"/>
              <w:rPr>
                <w:rFonts w:cstheme="minorHAnsi"/>
                <w:sz w:val="16"/>
                <w:szCs w:val="16"/>
                <w:lang w:eastAsia="et-EE"/>
              </w:rPr>
            </w:pPr>
            <w:r w:rsidRPr="0085356F">
              <w:rPr>
                <w:rFonts w:cstheme="minorHAnsi"/>
                <w:sz w:val="16"/>
                <w:szCs w:val="16"/>
                <w:lang w:eastAsia="et-EE"/>
              </w:rPr>
              <w:t>Klaasi tn 14</w:t>
            </w:r>
          </w:p>
        </w:tc>
        <w:tc>
          <w:tcPr>
            <w:tcW w:w="549" w:type="pct"/>
            <w:tcBorders>
              <w:top w:val="single" w:sz="4" w:space="0" w:color="auto"/>
              <w:left w:val="nil"/>
              <w:bottom w:val="single" w:sz="4" w:space="0" w:color="auto"/>
              <w:right w:val="nil"/>
            </w:tcBorders>
          </w:tcPr>
          <w:p w14:paraId="068A5415" w14:textId="77777777" w:rsidR="00EC22E4" w:rsidRPr="0085356F" w:rsidRDefault="00EC22E4" w:rsidP="002B03A8">
            <w:pPr>
              <w:spacing w:before="40" w:after="40"/>
              <w:jc w:val="right"/>
              <w:rPr>
                <w:rFonts w:cstheme="minorHAnsi"/>
                <w:sz w:val="16"/>
                <w:szCs w:val="16"/>
                <w:lang w:eastAsia="et-EE"/>
              </w:rPr>
            </w:pPr>
          </w:p>
        </w:tc>
        <w:tc>
          <w:tcPr>
            <w:tcW w:w="549" w:type="pct"/>
            <w:tcBorders>
              <w:top w:val="single" w:sz="4" w:space="0" w:color="auto"/>
              <w:left w:val="nil"/>
              <w:bottom w:val="single" w:sz="4" w:space="0" w:color="auto"/>
              <w:right w:val="single" w:sz="4" w:space="0" w:color="000000"/>
            </w:tcBorders>
            <w:shd w:val="clear" w:color="auto" w:fill="auto"/>
            <w:noWrap/>
            <w:vAlign w:val="bottom"/>
            <w:hideMark/>
          </w:tcPr>
          <w:p w14:paraId="2CF6415B" w14:textId="6BB0072D" w:rsidR="00EC22E4" w:rsidRPr="0085356F" w:rsidRDefault="00EC22E4" w:rsidP="002B03A8">
            <w:pPr>
              <w:spacing w:before="40" w:after="40"/>
              <w:jc w:val="right"/>
              <w:rPr>
                <w:rFonts w:cstheme="minorHAnsi"/>
                <w:sz w:val="16"/>
                <w:szCs w:val="16"/>
                <w:lang w:eastAsia="et-EE"/>
              </w:rPr>
            </w:pPr>
            <w:r w:rsidRPr="0085356F">
              <w:rPr>
                <w:rFonts w:cstheme="minorHAnsi"/>
                <w:sz w:val="16"/>
                <w:szCs w:val="16"/>
                <w:lang w:eastAsia="et-EE"/>
              </w:rPr>
              <w:t>38</w:t>
            </w:r>
            <w:r w:rsidR="002B03A8" w:rsidRPr="0085356F">
              <w:rPr>
                <w:rFonts w:cstheme="minorHAnsi"/>
                <w:sz w:val="16"/>
                <w:szCs w:val="16"/>
                <w:lang w:eastAsia="et-EE"/>
              </w:rPr>
              <w:t xml:space="preserve"> </w:t>
            </w:r>
            <w:r w:rsidRPr="0085356F">
              <w:rPr>
                <w:rFonts w:cstheme="minorHAnsi"/>
                <w:sz w:val="16"/>
                <w:szCs w:val="16"/>
                <w:lang w:eastAsia="et-EE"/>
              </w:rPr>
              <w:t>796</w:t>
            </w:r>
          </w:p>
        </w:tc>
        <w:tc>
          <w:tcPr>
            <w:tcW w:w="1904" w:type="pct"/>
            <w:tcBorders>
              <w:top w:val="single" w:sz="4" w:space="0" w:color="auto"/>
              <w:left w:val="nil"/>
              <w:bottom w:val="single" w:sz="4" w:space="0" w:color="auto"/>
              <w:right w:val="single" w:sz="4" w:space="0" w:color="000000"/>
            </w:tcBorders>
            <w:shd w:val="clear" w:color="auto" w:fill="auto"/>
            <w:noWrap/>
            <w:vAlign w:val="bottom"/>
            <w:hideMark/>
          </w:tcPr>
          <w:p w14:paraId="7E361480" w14:textId="77777777" w:rsidR="00EC22E4" w:rsidRPr="0085356F" w:rsidRDefault="00EC22E4" w:rsidP="002B03A8">
            <w:pPr>
              <w:spacing w:before="40" w:after="40"/>
              <w:rPr>
                <w:rFonts w:cstheme="minorHAnsi"/>
                <w:sz w:val="16"/>
                <w:szCs w:val="16"/>
                <w:lang w:eastAsia="et-EE"/>
              </w:rPr>
            </w:pPr>
            <w:r w:rsidRPr="0085356F">
              <w:rPr>
                <w:rFonts w:cstheme="minorHAnsi"/>
                <w:sz w:val="16"/>
                <w:szCs w:val="16"/>
                <w:lang w:eastAsia="et-EE"/>
              </w:rPr>
              <w:t>AS "Rand &amp; Tuulberg Grupp"</w:t>
            </w:r>
          </w:p>
        </w:tc>
        <w:tc>
          <w:tcPr>
            <w:tcW w:w="734" w:type="pct"/>
            <w:tcBorders>
              <w:top w:val="single" w:sz="4" w:space="0" w:color="auto"/>
              <w:left w:val="nil"/>
              <w:bottom w:val="single" w:sz="4" w:space="0" w:color="auto"/>
            </w:tcBorders>
            <w:shd w:val="clear" w:color="auto" w:fill="auto"/>
            <w:noWrap/>
            <w:vAlign w:val="bottom"/>
            <w:hideMark/>
          </w:tcPr>
          <w:p w14:paraId="7BBD6789" w14:textId="77777777" w:rsidR="00EC22E4" w:rsidRPr="0085356F" w:rsidRDefault="00EC22E4" w:rsidP="002B03A8">
            <w:pPr>
              <w:spacing w:before="40" w:after="40"/>
              <w:jc w:val="right"/>
              <w:rPr>
                <w:rFonts w:cstheme="minorHAnsi"/>
                <w:sz w:val="16"/>
                <w:szCs w:val="16"/>
                <w:lang w:eastAsia="et-EE"/>
              </w:rPr>
            </w:pPr>
            <w:r w:rsidRPr="0085356F">
              <w:rPr>
                <w:rFonts w:cstheme="minorHAnsi"/>
                <w:sz w:val="16"/>
                <w:szCs w:val="16"/>
                <w:lang w:eastAsia="et-EE"/>
              </w:rPr>
              <w:t>25 606</w:t>
            </w:r>
          </w:p>
        </w:tc>
      </w:tr>
      <w:tr w:rsidR="0085356F" w:rsidRPr="0085356F" w14:paraId="2A6301FE" w14:textId="77777777" w:rsidTr="009465E1">
        <w:trPr>
          <w:trHeight w:val="227"/>
        </w:trPr>
        <w:tc>
          <w:tcPr>
            <w:tcW w:w="1263" w:type="pct"/>
            <w:tcBorders>
              <w:top w:val="single" w:sz="4" w:space="0" w:color="auto"/>
              <w:bottom w:val="single" w:sz="4" w:space="0" w:color="auto"/>
              <w:right w:val="single" w:sz="4" w:space="0" w:color="000000"/>
            </w:tcBorders>
            <w:shd w:val="clear" w:color="auto" w:fill="auto"/>
            <w:noWrap/>
            <w:vAlign w:val="bottom"/>
            <w:hideMark/>
          </w:tcPr>
          <w:p w14:paraId="44989E4F" w14:textId="77777777" w:rsidR="00EC22E4" w:rsidRPr="0085356F" w:rsidRDefault="00EC22E4" w:rsidP="002B03A8">
            <w:pPr>
              <w:spacing w:before="40" w:after="40"/>
              <w:rPr>
                <w:rFonts w:cstheme="minorHAnsi"/>
                <w:sz w:val="16"/>
                <w:szCs w:val="16"/>
                <w:lang w:eastAsia="et-EE"/>
              </w:rPr>
            </w:pPr>
            <w:r w:rsidRPr="0085356F">
              <w:rPr>
                <w:rFonts w:cstheme="minorHAnsi"/>
                <w:sz w:val="16"/>
                <w:szCs w:val="16"/>
                <w:lang w:eastAsia="et-EE"/>
              </w:rPr>
              <w:t>Raatuse tn 21, Põik tn 3</w:t>
            </w:r>
          </w:p>
        </w:tc>
        <w:tc>
          <w:tcPr>
            <w:tcW w:w="549" w:type="pct"/>
            <w:tcBorders>
              <w:top w:val="single" w:sz="4" w:space="0" w:color="auto"/>
              <w:left w:val="nil"/>
              <w:bottom w:val="single" w:sz="4" w:space="0" w:color="auto"/>
              <w:right w:val="nil"/>
            </w:tcBorders>
          </w:tcPr>
          <w:p w14:paraId="39BF79F0" w14:textId="77777777" w:rsidR="00EC22E4" w:rsidRPr="0085356F" w:rsidRDefault="00EC22E4" w:rsidP="002B03A8">
            <w:pPr>
              <w:spacing w:before="40" w:after="40"/>
              <w:jc w:val="right"/>
              <w:rPr>
                <w:rFonts w:cstheme="minorHAnsi"/>
                <w:sz w:val="16"/>
                <w:szCs w:val="16"/>
                <w:lang w:eastAsia="et-EE"/>
              </w:rPr>
            </w:pPr>
          </w:p>
        </w:tc>
        <w:tc>
          <w:tcPr>
            <w:tcW w:w="549" w:type="pct"/>
            <w:tcBorders>
              <w:top w:val="single" w:sz="4" w:space="0" w:color="auto"/>
              <w:left w:val="nil"/>
              <w:bottom w:val="single" w:sz="4" w:space="0" w:color="auto"/>
              <w:right w:val="single" w:sz="4" w:space="0" w:color="000000"/>
            </w:tcBorders>
            <w:shd w:val="clear" w:color="auto" w:fill="auto"/>
            <w:noWrap/>
            <w:vAlign w:val="bottom"/>
            <w:hideMark/>
          </w:tcPr>
          <w:p w14:paraId="2DFE1E8F" w14:textId="47538F5F" w:rsidR="00EC22E4" w:rsidRPr="0085356F" w:rsidRDefault="00EC22E4" w:rsidP="002B03A8">
            <w:pPr>
              <w:spacing w:before="40" w:after="40"/>
              <w:jc w:val="right"/>
              <w:rPr>
                <w:rFonts w:cstheme="minorHAnsi"/>
                <w:sz w:val="16"/>
                <w:szCs w:val="16"/>
                <w:lang w:eastAsia="et-EE"/>
              </w:rPr>
            </w:pPr>
            <w:r w:rsidRPr="0085356F">
              <w:rPr>
                <w:rFonts w:cstheme="minorHAnsi"/>
                <w:sz w:val="16"/>
                <w:szCs w:val="16"/>
                <w:lang w:eastAsia="et-EE"/>
              </w:rPr>
              <w:t>5</w:t>
            </w:r>
            <w:r w:rsidR="002B03A8" w:rsidRPr="0085356F">
              <w:rPr>
                <w:rFonts w:cstheme="minorHAnsi"/>
                <w:sz w:val="16"/>
                <w:szCs w:val="16"/>
                <w:lang w:eastAsia="et-EE"/>
              </w:rPr>
              <w:t xml:space="preserve"> </w:t>
            </w:r>
            <w:r w:rsidRPr="0085356F">
              <w:rPr>
                <w:rFonts w:cstheme="minorHAnsi"/>
                <w:sz w:val="16"/>
                <w:szCs w:val="16"/>
                <w:lang w:eastAsia="et-EE"/>
              </w:rPr>
              <w:t>662</w:t>
            </w:r>
          </w:p>
        </w:tc>
        <w:tc>
          <w:tcPr>
            <w:tcW w:w="1904" w:type="pct"/>
            <w:tcBorders>
              <w:top w:val="single" w:sz="4" w:space="0" w:color="auto"/>
              <w:left w:val="nil"/>
              <w:bottom w:val="single" w:sz="4" w:space="0" w:color="auto"/>
              <w:right w:val="single" w:sz="4" w:space="0" w:color="000000"/>
            </w:tcBorders>
            <w:shd w:val="clear" w:color="auto" w:fill="auto"/>
            <w:noWrap/>
            <w:vAlign w:val="bottom"/>
            <w:hideMark/>
          </w:tcPr>
          <w:p w14:paraId="08E70FF8" w14:textId="77777777" w:rsidR="00EC22E4" w:rsidRPr="0085356F" w:rsidRDefault="00EC22E4" w:rsidP="002B03A8">
            <w:pPr>
              <w:spacing w:before="40" w:after="40"/>
              <w:rPr>
                <w:rFonts w:cstheme="minorHAnsi"/>
                <w:sz w:val="16"/>
                <w:szCs w:val="16"/>
                <w:lang w:eastAsia="et-EE"/>
              </w:rPr>
            </w:pPr>
            <w:r w:rsidRPr="0085356F">
              <w:rPr>
                <w:rFonts w:cstheme="minorHAnsi"/>
                <w:sz w:val="16"/>
                <w:szCs w:val="16"/>
                <w:lang w:eastAsia="et-EE"/>
              </w:rPr>
              <w:t>OÜ Tartu Kesklinna Perearstikeskus</w:t>
            </w:r>
          </w:p>
        </w:tc>
        <w:tc>
          <w:tcPr>
            <w:tcW w:w="734" w:type="pct"/>
            <w:tcBorders>
              <w:top w:val="single" w:sz="4" w:space="0" w:color="auto"/>
              <w:left w:val="nil"/>
              <w:bottom w:val="single" w:sz="4" w:space="0" w:color="auto"/>
            </w:tcBorders>
            <w:shd w:val="clear" w:color="auto" w:fill="auto"/>
            <w:noWrap/>
            <w:vAlign w:val="bottom"/>
            <w:hideMark/>
          </w:tcPr>
          <w:p w14:paraId="235C6387" w14:textId="77777777" w:rsidR="00EC22E4" w:rsidRPr="0085356F" w:rsidRDefault="00EC22E4" w:rsidP="002B03A8">
            <w:pPr>
              <w:spacing w:before="40" w:after="40"/>
              <w:jc w:val="right"/>
              <w:rPr>
                <w:rFonts w:cstheme="minorHAnsi"/>
                <w:sz w:val="16"/>
                <w:szCs w:val="16"/>
                <w:lang w:eastAsia="et-EE"/>
              </w:rPr>
            </w:pPr>
            <w:r w:rsidRPr="0085356F">
              <w:rPr>
                <w:rFonts w:cstheme="minorHAnsi"/>
                <w:sz w:val="16"/>
                <w:szCs w:val="16"/>
                <w:lang w:eastAsia="et-EE"/>
              </w:rPr>
              <w:t>15 344</w:t>
            </w:r>
          </w:p>
        </w:tc>
      </w:tr>
      <w:tr w:rsidR="0085356F" w:rsidRPr="0085356F" w14:paraId="78A96D94" w14:textId="77777777" w:rsidTr="009465E1">
        <w:trPr>
          <w:trHeight w:val="227"/>
        </w:trPr>
        <w:tc>
          <w:tcPr>
            <w:tcW w:w="1263" w:type="pct"/>
            <w:tcBorders>
              <w:top w:val="single" w:sz="4" w:space="0" w:color="auto"/>
              <w:bottom w:val="single" w:sz="4" w:space="0" w:color="auto"/>
              <w:right w:val="single" w:sz="4" w:space="0" w:color="000000"/>
            </w:tcBorders>
            <w:shd w:val="clear" w:color="auto" w:fill="auto"/>
            <w:noWrap/>
            <w:vAlign w:val="bottom"/>
            <w:hideMark/>
          </w:tcPr>
          <w:p w14:paraId="33503FD8" w14:textId="77777777" w:rsidR="00EC22E4" w:rsidRPr="0085356F" w:rsidRDefault="00EC22E4" w:rsidP="002B03A8">
            <w:pPr>
              <w:spacing w:before="40" w:after="40"/>
              <w:rPr>
                <w:rFonts w:cstheme="minorHAnsi"/>
                <w:sz w:val="16"/>
                <w:szCs w:val="16"/>
                <w:lang w:eastAsia="et-EE"/>
              </w:rPr>
            </w:pPr>
            <w:r w:rsidRPr="0085356F">
              <w:rPr>
                <w:rFonts w:cstheme="minorHAnsi"/>
                <w:sz w:val="16"/>
                <w:szCs w:val="16"/>
                <w:lang w:eastAsia="et-EE"/>
              </w:rPr>
              <w:t>Roosi tn 86</w:t>
            </w:r>
          </w:p>
        </w:tc>
        <w:tc>
          <w:tcPr>
            <w:tcW w:w="549" w:type="pct"/>
            <w:tcBorders>
              <w:top w:val="single" w:sz="4" w:space="0" w:color="auto"/>
              <w:left w:val="nil"/>
              <w:bottom w:val="single" w:sz="4" w:space="0" w:color="auto"/>
              <w:right w:val="nil"/>
            </w:tcBorders>
          </w:tcPr>
          <w:p w14:paraId="32FF88CC" w14:textId="77777777" w:rsidR="00EC22E4" w:rsidRPr="0085356F" w:rsidRDefault="00EC22E4" w:rsidP="002B03A8">
            <w:pPr>
              <w:spacing w:before="40" w:after="40"/>
              <w:jc w:val="right"/>
              <w:rPr>
                <w:rFonts w:cstheme="minorHAnsi"/>
                <w:sz w:val="16"/>
                <w:szCs w:val="16"/>
                <w:lang w:eastAsia="et-EE"/>
              </w:rPr>
            </w:pPr>
          </w:p>
        </w:tc>
        <w:tc>
          <w:tcPr>
            <w:tcW w:w="549" w:type="pct"/>
            <w:tcBorders>
              <w:top w:val="single" w:sz="4" w:space="0" w:color="auto"/>
              <w:left w:val="nil"/>
              <w:bottom w:val="single" w:sz="4" w:space="0" w:color="auto"/>
              <w:right w:val="single" w:sz="4" w:space="0" w:color="000000"/>
            </w:tcBorders>
            <w:shd w:val="clear" w:color="auto" w:fill="auto"/>
            <w:noWrap/>
            <w:vAlign w:val="bottom"/>
            <w:hideMark/>
          </w:tcPr>
          <w:p w14:paraId="28AE21C1" w14:textId="0C056DD7" w:rsidR="00EC22E4" w:rsidRPr="0085356F" w:rsidRDefault="00EC22E4" w:rsidP="002B03A8">
            <w:pPr>
              <w:spacing w:before="40" w:after="40"/>
              <w:jc w:val="right"/>
              <w:rPr>
                <w:rFonts w:cstheme="minorHAnsi"/>
                <w:sz w:val="16"/>
                <w:szCs w:val="16"/>
                <w:lang w:eastAsia="et-EE"/>
              </w:rPr>
            </w:pPr>
            <w:r w:rsidRPr="0085356F">
              <w:rPr>
                <w:rFonts w:cstheme="minorHAnsi"/>
                <w:sz w:val="16"/>
                <w:szCs w:val="16"/>
                <w:lang w:eastAsia="et-EE"/>
              </w:rPr>
              <w:t>4</w:t>
            </w:r>
            <w:r w:rsidR="002B03A8" w:rsidRPr="0085356F">
              <w:rPr>
                <w:rFonts w:cstheme="minorHAnsi"/>
                <w:sz w:val="16"/>
                <w:szCs w:val="16"/>
                <w:lang w:eastAsia="et-EE"/>
              </w:rPr>
              <w:t xml:space="preserve"> </w:t>
            </w:r>
            <w:r w:rsidRPr="0085356F">
              <w:rPr>
                <w:rFonts w:cstheme="minorHAnsi"/>
                <w:sz w:val="16"/>
                <w:szCs w:val="16"/>
                <w:lang w:eastAsia="et-EE"/>
              </w:rPr>
              <w:t>495</w:t>
            </w:r>
          </w:p>
        </w:tc>
        <w:tc>
          <w:tcPr>
            <w:tcW w:w="1904" w:type="pct"/>
            <w:tcBorders>
              <w:top w:val="single" w:sz="4" w:space="0" w:color="auto"/>
              <w:left w:val="nil"/>
              <w:bottom w:val="single" w:sz="4" w:space="0" w:color="auto"/>
              <w:right w:val="single" w:sz="4" w:space="0" w:color="000000"/>
            </w:tcBorders>
            <w:shd w:val="clear" w:color="auto" w:fill="auto"/>
            <w:noWrap/>
            <w:vAlign w:val="bottom"/>
            <w:hideMark/>
          </w:tcPr>
          <w:p w14:paraId="3B51AC40" w14:textId="77777777" w:rsidR="00EC22E4" w:rsidRPr="0085356F" w:rsidRDefault="00EC22E4" w:rsidP="002B03A8">
            <w:pPr>
              <w:spacing w:before="40" w:after="40"/>
              <w:rPr>
                <w:rFonts w:cstheme="minorHAnsi"/>
                <w:sz w:val="16"/>
                <w:szCs w:val="16"/>
                <w:lang w:eastAsia="et-EE"/>
              </w:rPr>
            </w:pPr>
            <w:r w:rsidRPr="0085356F">
              <w:rPr>
                <w:rFonts w:cstheme="minorHAnsi"/>
                <w:sz w:val="16"/>
                <w:szCs w:val="16"/>
                <w:lang w:eastAsia="et-EE"/>
              </w:rPr>
              <w:t>Peapeal OÜ</w:t>
            </w:r>
          </w:p>
        </w:tc>
        <w:tc>
          <w:tcPr>
            <w:tcW w:w="734" w:type="pct"/>
            <w:tcBorders>
              <w:top w:val="single" w:sz="4" w:space="0" w:color="auto"/>
              <w:left w:val="nil"/>
              <w:bottom w:val="single" w:sz="4" w:space="0" w:color="auto"/>
            </w:tcBorders>
            <w:shd w:val="clear" w:color="auto" w:fill="auto"/>
            <w:noWrap/>
            <w:vAlign w:val="bottom"/>
            <w:hideMark/>
          </w:tcPr>
          <w:p w14:paraId="4749E380" w14:textId="77777777" w:rsidR="00EC22E4" w:rsidRPr="0085356F" w:rsidRDefault="00EC22E4" w:rsidP="002B03A8">
            <w:pPr>
              <w:spacing w:before="40" w:after="40"/>
              <w:jc w:val="right"/>
              <w:rPr>
                <w:rFonts w:cstheme="minorHAnsi"/>
                <w:sz w:val="16"/>
                <w:szCs w:val="16"/>
                <w:lang w:eastAsia="et-EE"/>
              </w:rPr>
            </w:pPr>
            <w:r w:rsidRPr="0085356F">
              <w:rPr>
                <w:rFonts w:cstheme="minorHAnsi"/>
                <w:sz w:val="16"/>
                <w:szCs w:val="16"/>
                <w:lang w:eastAsia="et-EE"/>
              </w:rPr>
              <w:t>5 400</w:t>
            </w:r>
          </w:p>
        </w:tc>
      </w:tr>
      <w:tr w:rsidR="0085356F" w:rsidRPr="0085356F" w14:paraId="2C8D1BED" w14:textId="77777777" w:rsidTr="009465E1">
        <w:trPr>
          <w:trHeight w:val="227"/>
        </w:trPr>
        <w:tc>
          <w:tcPr>
            <w:tcW w:w="1263" w:type="pct"/>
            <w:tcBorders>
              <w:top w:val="single" w:sz="4" w:space="0" w:color="auto"/>
              <w:bottom w:val="single" w:sz="4" w:space="0" w:color="auto"/>
              <w:right w:val="single" w:sz="4" w:space="0" w:color="000000"/>
            </w:tcBorders>
            <w:shd w:val="clear" w:color="auto" w:fill="auto"/>
            <w:noWrap/>
            <w:vAlign w:val="bottom"/>
            <w:hideMark/>
          </w:tcPr>
          <w:p w14:paraId="16DDBCEE" w14:textId="77777777" w:rsidR="00EC22E4" w:rsidRPr="0085356F" w:rsidRDefault="00EC22E4" w:rsidP="002B03A8">
            <w:pPr>
              <w:spacing w:before="40" w:after="40"/>
              <w:rPr>
                <w:rFonts w:cstheme="minorHAnsi"/>
                <w:sz w:val="16"/>
                <w:szCs w:val="16"/>
                <w:lang w:eastAsia="et-EE"/>
              </w:rPr>
            </w:pPr>
            <w:r w:rsidRPr="0085356F">
              <w:rPr>
                <w:rFonts w:cstheme="minorHAnsi"/>
                <w:sz w:val="16"/>
                <w:szCs w:val="16"/>
                <w:lang w:eastAsia="et-EE"/>
              </w:rPr>
              <w:t>Laulupeo pst 33</w:t>
            </w:r>
          </w:p>
        </w:tc>
        <w:tc>
          <w:tcPr>
            <w:tcW w:w="549" w:type="pct"/>
            <w:tcBorders>
              <w:top w:val="single" w:sz="4" w:space="0" w:color="auto"/>
              <w:left w:val="nil"/>
              <w:bottom w:val="single" w:sz="4" w:space="0" w:color="auto"/>
              <w:right w:val="nil"/>
            </w:tcBorders>
          </w:tcPr>
          <w:p w14:paraId="14536BEE" w14:textId="77777777" w:rsidR="00EC22E4" w:rsidRPr="0085356F" w:rsidRDefault="00EC22E4" w:rsidP="002B03A8">
            <w:pPr>
              <w:spacing w:before="40" w:after="40"/>
              <w:jc w:val="right"/>
              <w:rPr>
                <w:rFonts w:cstheme="minorHAnsi"/>
                <w:sz w:val="16"/>
                <w:szCs w:val="16"/>
                <w:lang w:eastAsia="et-EE"/>
              </w:rPr>
            </w:pPr>
          </w:p>
        </w:tc>
        <w:tc>
          <w:tcPr>
            <w:tcW w:w="549" w:type="pct"/>
            <w:tcBorders>
              <w:top w:val="single" w:sz="4" w:space="0" w:color="auto"/>
              <w:left w:val="nil"/>
              <w:bottom w:val="single" w:sz="4" w:space="0" w:color="auto"/>
              <w:right w:val="single" w:sz="4" w:space="0" w:color="000000"/>
            </w:tcBorders>
            <w:shd w:val="clear" w:color="auto" w:fill="auto"/>
            <w:noWrap/>
            <w:vAlign w:val="bottom"/>
            <w:hideMark/>
          </w:tcPr>
          <w:p w14:paraId="53A5BB2B" w14:textId="6FE7005A" w:rsidR="00EC22E4" w:rsidRPr="0085356F" w:rsidRDefault="00EC22E4" w:rsidP="002B03A8">
            <w:pPr>
              <w:spacing w:before="40" w:after="40"/>
              <w:jc w:val="right"/>
              <w:rPr>
                <w:rFonts w:cstheme="minorHAnsi"/>
                <w:sz w:val="16"/>
                <w:szCs w:val="16"/>
                <w:lang w:eastAsia="et-EE"/>
              </w:rPr>
            </w:pPr>
            <w:r w:rsidRPr="0085356F">
              <w:rPr>
                <w:rFonts w:cstheme="minorHAnsi"/>
                <w:sz w:val="16"/>
                <w:szCs w:val="16"/>
                <w:lang w:eastAsia="et-EE"/>
              </w:rPr>
              <w:t>7</w:t>
            </w:r>
            <w:r w:rsidR="002B03A8" w:rsidRPr="0085356F">
              <w:rPr>
                <w:rFonts w:cstheme="minorHAnsi"/>
                <w:sz w:val="16"/>
                <w:szCs w:val="16"/>
                <w:lang w:eastAsia="et-EE"/>
              </w:rPr>
              <w:t xml:space="preserve"> </w:t>
            </w:r>
            <w:r w:rsidRPr="0085356F">
              <w:rPr>
                <w:rFonts w:cstheme="minorHAnsi"/>
                <w:sz w:val="16"/>
                <w:szCs w:val="16"/>
                <w:lang w:eastAsia="et-EE"/>
              </w:rPr>
              <w:t>254</w:t>
            </w:r>
          </w:p>
        </w:tc>
        <w:tc>
          <w:tcPr>
            <w:tcW w:w="1904" w:type="pct"/>
            <w:tcBorders>
              <w:top w:val="single" w:sz="4" w:space="0" w:color="auto"/>
              <w:left w:val="nil"/>
              <w:bottom w:val="single" w:sz="4" w:space="0" w:color="auto"/>
              <w:right w:val="single" w:sz="4" w:space="0" w:color="000000"/>
            </w:tcBorders>
            <w:shd w:val="clear" w:color="auto" w:fill="auto"/>
            <w:noWrap/>
            <w:vAlign w:val="bottom"/>
            <w:hideMark/>
          </w:tcPr>
          <w:p w14:paraId="180A501E" w14:textId="77777777" w:rsidR="00EC22E4" w:rsidRPr="0085356F" w:rsidRDefault="00EC22E4" w:rsidP="002B03A8">
            <w:pPr>
              <w:spacing w:before="40" w:after="40"/>
              <w:rPr>
                <w:rFonts w:cstheme="minorHAnsi"/>
                <w:sz w:val="16"/>
                <w:szCs w:val="16"/>
                <w:lang w:eastAsia="et-EE"/>
              </w:rPr>
            </w:pPr>
            <w:r w:rsidRPr="0085356F">
              <w:rPr>
                <w:rFonts w:cstheme="minorHAnsi"/>
                <w:sz w:val="16"/>
                <w:szCs w:val="16"/>
                <w:lang w:eastAsia="et-EE"/>
              </w:rPr>
              <w:t>OÜ Dorpat Sport</w:t>
            </w:r>
          </w:p>
        </w:tc>
        <w:tc>
          <w:tcPr>
            <w:tcW w:w="734" w:type="pct"/>
            <w:tcBorders>
              <w:top w:val="single" w:sz="4" w:space="0" w:color="auto"/>
              <w:left w:val="nil"/>
              <w:bottom w:val="single" w:sz="4" w:space="0" w:color="auto"/>
            </w:tcBorders>
            <w:shd w:val="clear" w:color="auto" w:fill="auto"/>
            <w:noWrap/>
            <w:vAlign w:val="bottom"/>
            <w:hideMark/>
          </w:tcPr>
          <w:p w14:paraId="5EB04D2A" w14:textId="77777777" w:rsidR="00EC22E4" w:rsidRPr="0085356F" w:rsidRDefault="00EC22E4" w:rsidP="002B03A8">
            <w:pPr>
              <w:spacing w:before="40" w:after="40"/>
              <w:jc w:val="right"/>
              <w:rPr>
                <w:rFonts w:cstheme="minorHAnsi"/>
                <w:sz w:val="16"/>
                <w:szCs w:val="16"/>
                <w:lang w:eastAsia="et-EE"/>
              </w:rPr>
            </w:pPr>
            <w:r w:rsidRPr="0085356F">
              <w:rPr>
                <w:rFonts w:cstheme="minorHAnsi"/>
                <w:sz w:val="16"/>
                <w:szCs w:val="16"/>
                <w:lang w:eastAsia="et-EE"/>
              </w:rPr>
              <w:t>3 047</w:t>
            </w:r>
          </w:p>
        </w:tc>
      </w:tr>
      <w:tr w:rsidR="0085356F" w:rsidRPr="0085356F" w14:paraId="588679BB" w14:textId="77777777" w:rsidTr="009465E1">
        <w:trPr>
          <w:trHeight w:val="227"/>
        </w:trPr>
        <w:tc>
          <w:tcPr>
            <w:tcW w:w="1263" w:type="pct"/>
            <w:tcBorders>
              <w:top w:val="single" w:sz="4" w:space="0" w:color="auto"/>
              <w:bottom w:val="single" w:sz="4" w:space="0" w:color="auto"/>
              <w:right w:val="single" w:sz="4" w:space="0" w:color="000000"/>
            </w:tcBorders>
            <w:shd w:val="clear" w:color="auto" w:fill="auto"/>
            <w:noWrap/>
            <w:vAlign w:val="bottom"/>
            <w:hideMark/>
          </w:tcPr>
          <w:p w14:paraId="3C751A81" w14:textId="77777777" w:rsidR="00EC22E4" w:rsidRPr="0085356F" w:rsidRDefault="00EC22E4" w:rsidP="002B03A8">
            <w:pPr>
              <w:spacing w:before="40" w:after="40"/>
              <w:rPr>
                <w:rFonts w:cstheme="minorHAnsi"/>
                <w:sz w:val="16"/>
                <w:szCs w:val="16"/>
                <w:lang w:eastAsia="et-EE"/>
              </w:rPr>
            </w:pPr>
            <w:r w:rsidRPr="0085356F">
              <w:rPr>
                <w:rFonts w:cstheme="minorHAnsi"/>
                <w:sz w:val="16"/>
                <w:szCs w:val="16"/>
                <w:lang w:eastAsia="et-EE"/>
              </w:rPr>
              <w:t>Mõisavahe tn 34b // 34c</w:t>
            </w:r>
          </w:p>
        </w:tc>
        <w:tc>
          <w:tcPr>
            <w:tcW w:w="549" w:type="pct"/>
            <w:tcBorders>
              <w:top w:val="single" w:sz="4" w:space="0" w:color="auto"/>
              <w:left w:val="nil"/>
              <w:bottom w:val="single" w:sz="4" w:space="0" w:color="auto"/>
              <w:right w:val="nil"/>
            </w:tcBorders>
          </w:tcPr>
          <w:p w14:paraId="0DFCA799" w14:textId="77777777" w:rsidR="00EC22E4" w:rsidRPr="0085356F" w:rsidRDefault="00EC22E4" w:rsidP="002B03A8">
            <w:pPr>
              <w:spacing w:before="40" w:after="40"/>
              <w:jc w:val="right"/>
              <w:rPr>
                <w:rFonts w:cstheme="minorHAnsi"/>
                <w:sz w:val="16"/>
                <w:szCs w:val="16"/>
                <w:lang w:eastAsia="et-EE"/>
              </w:rPr>
            </w:pPr>
          </w:p>
        </w:tc>
        <w:tc>
          <w:tcPr>
            <w:tcW w:w="549" w:type="pct"/>
            <w:tcBorders>
              <w:top w:val="single" w:sz="4" w:space="0" w:color="auto"/>
              <w:left w:val="nil"/>
              <w:bottom w:val="single" w:sz="4" w:space="0" w:color="auto"/>
              <w:right w:val="single" w:sz="4" w:space="0" w:color="000000"/>
            </w:tcBorders>
            <w:shd w:val="clear" w:color="auto" w:fill="auto"/>
            <w:noWrap/>
            <w:vAlign w:val="bottom"/>
            <w:hideMark/>
          </w:tcPr>
          <w:p w14:paraId="7386A4AC" w14:textId="0AF83A73" w:rsidR="00EC22E4" w:rsidRPr="0085356F" w:rsidRDefault="00EC22E4" w:rsidP="002B03A8">
            <w:pPr>
              <w:spacing w:before="40" w:after="40"/>
              <w:jc w:val="right"/>
              <w:rPr>
                <w:rFonts w:cstheme="minorHAnsi"/>
                <w:sz w:val="16"/>
                <w:szCs w:val="16"/>
                <w:lang w:eastAsia="et-EE"/>
              </w:rPr>
            </w:pPr>
            <w:r w:rsidRPr="0085356F">
              <w:rPr>
                <w:rFonts w:cstheme="minorHAnsi"/>
                <w:sz w:val="16"/>
                <w:szCs w:val="16"/>
                <w:lang w:eastAsia="et-EE"/>
              </w:rPr>
              <w:t>9</w:t>
            </w:r>
            <w:r w:rsidR="002B03A8" w:rsidRPr="0085356F">
              <w:rPr>
                <w:rFonts w:cstheme="minorHAnsi"/>
                <w:sz w:val="16"/>
                <w:szCs w:val="16"/>
                <w:lang w:eastAsia="et-EE"/>
              </w:rPr>
              <w:t xml:space="preserve"> </w:t>
            </w:r>
            <w:r w:rsidRPr="0085356F">
              <w:rPr>
                <w:rFonts w:cstheme="minorHAnsi"/>
                <w:sz w:val="16"/>
                <w:szCs w:val="16"/>
                <w:lang w:eastAsia="et-EE"/>
              </w:rPr>
              <w:t>267</w:t>
            </w:r>
          </w:p>
        </w:tc>
        <w:tc>
          <w:tcPr>
            <w:tcW w:w="1904" w:type="pct"/>
            <w:tcBorders>
              <w:top w:val="single" w:sz="4" w:space="0" w:color="auto"/>
              <w:left w:val="nil"/>
              <w:bottom w:val="single" w:sz="4" w:space="0" w:color="auto"/>
              <w:right w:val="single" w:sz="4" w:space="0" w:color="000000"/>
            </w:tcBorders>
            <w:shd w:val="clear" w:color="auto" w:fill="auto"/>
            <w:noWrap/>
            <w:vAlign w:val="bottom"/>
            <w:hideMark/>
          </w:tcPr>
          <w:p w14:paraId="0F684436" w14:textId="77777777" w:rsidR="00EC22E4" w:rsidRPr="0085356F" w:rsidRDefault="00EC22E4" w:rsidP="002B03A8">
            <w:pPr>
              <w:spacing w:before="40" w:after="40"/>
              <w:rPr>
                <w:rFonts w:cstheme="minorHAnsi"/>
                <w:sz w:val="16"/>
                <w:szCs w:val="16"/>
                <w:lang w:eastAsia="et-EE"/>
              </w:rPr>
            </w:pPr>
            <w:r w:rsidRPr="0085356F">
              <w:rPr>
                <w:rFonts w:cstheme="minorHAnsi"/>
                <w:sz w:val="16"/>
                <w:szCs w:val="16"/>
                <w:lang w:eastAsia="et-EE"/>
              </w:rPr>
              <w:t>Anne Medical OÜ</w:t>
            </w:r>
          </w:p>
        </w:tc>
        <w:tc>
          <w:tcPr>
            <w:tcW w:w="734" w:type="pct"/>
            <w:tcBorders>
              <w:top w:val="single" w:sz="4" w:space="0" w:color="auto"/>
              <w:left w:val="nil"/>
              <w:bottom w:val="single" w:sz="4" w:space="0" w:color="auto"/>
            </w:tcBorders>
            <w:shd w:val="clear" w:color="auto" w:fill="auto"/>
            <w:noWrap/>
            <w:vAlign w:val="bottom"/>
            <w:hideMark/>
          </w:tcPr>
          <w:p w14:paraId="2E0D8A7C" w14:textId="77777777" w:rsidR="00EC22E4" w:rsidRPr="0085356F" w:rsidRDefault="00EC22E4" w:rsidP="002B03A8">
            <w:pPr>
              <w:spacing w:before="40" w:after="40"/>
              <w:jc w:val="right"/>
              <w:rPr>
                <w:rFonts w:cstheme="minorHAnsi"/>
                <w:sz w:val="16"/>
                <w:szCs w:val="16"/>
                <w:lang w:eastAsia="et-EE"/>
              </w:rPr>
            </w:pPr>
            <w:r w:rsidRPr="0085356F">
              <w:rPr>
                <w:rFonts w:cstheme="minorHAnsi"/>
                <w:sz w:val="16"/>
                <w:szCs w:val="16"/>
                <w:lang w:eastAsia="et-EE"/>
              </w:rPr>
              <w:t>5 931</w:t>
            </w:r>
          </w:p>
        </w:tc>
      </w:tr>
      <w:tr w:rsidR="0085356F" w:rsidRPr="0085356F" w14:paraId="5E320911" w14:textId="77777777" w:rsidTr="009465E1">
        <w:trPr>
          <w:trHeight w:val="227"/>
        </w:trPr>
        <w:tc>
          <w:tcPr>
            <w:tcW w:w="1263" w:type="pct"/>
            <w:tcBorders>
              <w:top w:val="single" w:sz="4" w:space="0" w:color="auto"/>
              <w:bottom w:val="single" w:sz="4" w:space="0" w:color="auto"/>
              <w:right w:val="single" w:sz="4" w:space="0" w:color="000000"/>
            </w:tcBorders>
            <w:shd w:val="clear" w:color="auto" w:fill="auto"/>
            <w:noWrap/>
            <w:vAlign w:val="bottom"/>
            <w:hideMark/>
          </w:tcPr>
          <w:p w14:paraId="39F8EE19" w14:textId="77777777" w:rsidR="00EC22E4" w:rsidRPr="0085356F" w:rsidRDefault="00EC22E4" w:rsidP="002B03A8">
            <w:pPr>
              <w:spacing w:before="40" w:after="40"/>
              <w:rPr>
                <w:rFonts w:cstheme="minorHAnsi"/>
                <w:sz w:val="16"/>
                <w:szCs w:val="16"/>
                <w:lang w:eastAsia="et-EE"/>
              </w:rPr>
            </w:pPr>
            <w:r w:rsidRPr="0085356F">
              <w:rPr>
                <w:rFonts w:cstheme="minorHAnsi"/>
                <w:sz w:val="16"/>
                <w:szCs w:val="16"/>
                <w:lang w:eastAsia="et-EE"/>
              </w:rPr>
              <w:t>Inseneri tn 8</w:t>
            </w:r>
          </w:p>
        </w:tc>
        <w:tc>
          <w:tcPr>
            <w:tcW w:w="549" w:type="pct"/>
            <w:tcBorders>
              <w:top w:val="single" w:sz="4" w:space="0" w:color="auto"/>
              <w:left w:val="nil"/>
              <w:bottom w:val="single" w:sz="4" w:space="0" w:color="auto"/>
              <w:right w:val="nil"/>
            </w:tcBorders>
          </w:tcPr>
          <w:p w14:paraId="5ECF9341" w14:textId="77777777" w:rsidR="00EC22E4" w:rsidRPr="0085356F" w:rsidRDefault="00EC22E4" w:rsidP="002B03A8">
            <w:pPr>
              <w:spacing w:before="40" w:after="40"/>
              <w:jc w:val="right"/>
              <w:rPr>
                <w:rFonts w:cstheme="minorHAnsi"/>
                <w:sz w:val="16"/>
                <w:szCs w:val="16"/>
                <w:lang w:eastAsia="et-EE"/>
              </w:rPr>
            </w:pPr>
          </w:p>
        </w:tc>
        <w:tc>
          <w:tcPr>
            <w:tcW w:w="549" w:type="pct"/>
            <w:tcBorders>
              <w:top w:val="single" w:sz="4" w:space="0" w:color="auto"/>
              <w:left w:val="nil"/>
              <w:bottom w:val="single" w:sz="4" w:space="0" w:color="auto"/>
              <w:right w:val="single" w:sz="4" w:space="0" w:color="000000"/>
            </w:tcBorders>
            <w:shd w:val="clear" w:color="auto" w:fill="auto"/>
            <w:noWrap/>
            <w:vAlign w:val="bottom"/>
            <w:hideMark/>
          </w:tcPr>
          <w:p w14:paraId="1DD315E4" w14:textId="4AC88DE4" w:rsidR="00EC22E4" w:rsidRPr="0085356F" w:rsidRDefault="00EC22E4" w:rsidP="002B03A8">
            <w:pPr>
              <w:spacing w:before="40" w:after="40"/>
              <w:jc w:val="right"/>
              <w:rPr>
                <w:rFonts w:cstheme="minorHAnsi"/>
                <w:sz w:val="16"/>
                <w:szCs w:val="16"/>
                <w:lang w:eastAsia="et-EE"/>
              </w:rPr>
            </w:pPr>
            <w:r w:rsidRPr="0085356F">
              <w:rPr>
                <w:rFonts w:cstheme="minorHAnsi"/>
                <w:sz w:val="16"/>
                <w:szCs w:val="16"/>
                <w:lang w:eastAsia="et-EE"/>
              </w:rPr>
              <w:t>67</w:t>
            </w:r>
            <w:r w:rsidR="002B03A8" w:rsidRPr="0085356F">
              <w:rPr>
                <w:rFonts w:cstheme="minorHAnsi"/>
                <w:sz w:val="16"/>
                <w:szCs w:val="16"/>
                <w:lang w:eastAsia="et-EE"/>
              </w:rPr>
              <w:t xml:space="preserve"> </w:t>
            </w:r>
            <w:r w:rsidRPr="0085356F">
              <w:rPr>
                <w:rFonts w:cstheme="minorHAnsi"/>
                <w:sz w:val="16"/>
                <w:szCs w:val="16"/>
                <w:lang w:eastAsia="et-EE"/>
              </w:rPr>
              <w:t>064</w:t>
            </w:r>
          </w:p>
        </w:tc>
        <w:tc>
          <w:tcPr>
            <w:tcW w:w="1904" w:type="pct"/>
            <w:tcBorders>
              <w:top w:val="single" w:sz="4" w:space="0" w:color="auto"/>
              <w:left w:val="nil"/>
              <w:bottom w:val="single" w:sz="4" w:space="0" w:color="auto"/>
              <w:right w:val="single" w:sz="4" w:space="0" w:color="000000"/>
            </w:tcBorders>
            <w:shd w:val="clear" w:color="auto" w:fill="auto"/>
            <w:noWrap/>
            <w:vAlign w:val="bottom"/>
            <w:hideMark/>
          </w:tcPr>
          <w:p w14:paraId="45FB9961" w14:textId="77777777" w:rsidR="00EC22E4" w:rsidRPr="0085356F" w:rsidRDefault="00EC22E4" w:rsidP="002B03A8">
            <w:pPr>
              <w:spacing w:before="40" w:after="40"/>
              <w:rPr>
                <w:rFonts w:cstheme="minorHAnsi"/>
                <w:sz w:val="16"/>
                <w:szCs w:val="16"/>
                <w:lang w:eastAsia="et-EE"/>
              </w:rPr>
            </w:pPr>
            <w:r w:rsidRPr="0085356F">
              <w:rPr>
                <w:rFonts w:cstheme="minorHAnsi"/>
                <w:sz w:val="16"/>
                <w:szCs w:val="16"/>
                <w:lang w:eastAsia="et-EE"/>
              </w:rPr>
              <w:t>OÜ Torm Metall</w:t>
            </w:r>
          </w:p>
        </w:tc>
        <w:tc>
          <w:tcPr>
            <w:tcW w:w="734" w:type="pct"/>
            <w:tcBorders>
              <w:top w:val="single" w:sz="4" w:space="0" w:color="auto"/>
              <w:left w:val="nil"/>
              <w:bottom w:val="single" w:sz="4" w:space="0" w:color="auto"/>
            </w:tcBorders>
            <w:shd w:val="clear" w:color="auto" w:fill="auto"/>
            <w:noWrap/>
            <w:vAlign w:val="bottom"/>
            <w:hideMark/>
          </w:tcPr>
          <w:p w14:paraId="6037F800" w14:textId="77777777" w:rsidR="00EC22E4" w:rsidRPr="0085356F" w:rsidRDefault="00EC22E4" w:rsidP="002B03A8">
            <w:pPr>
              <w:spacing w:before="40" w:after="40"/>
              <w:jc w:val="right"/>
              <w:rPr>
                <w:rFonts w:cstheme="minorHAnsi"/>
                <w:sz w:val="16"/>
                <w:szCs w:val="16"/>
                <w:lang w:eastAsia="et-EE"/>
              </w:rPr>
            </w:pPr>
            <w:r w:rsidRPr="0085356F">
              <w:rPr>
                <w:rFonts w:cstheme="minorHAnsi"/>
                <w:sz w:val="16"/>
                <w:szCs w:val="16"/>
                <w:lang w:eastAsia="et-EE"/>
              </w:rPr>
              <w:t>40 600</w:t>
            </w:r>
          </w:p>
        </w:tc>
      </w:tr>
      <w:tr w:rsidR="0085356F" w:rsidRPr="0085356F" w14:paraId="6229C20B" w14:textId="77777777" w:rsidTr="009465E1">
        <w:trPr>
          <w:trHeight w:val="227"/>
        </w:trPr>
        <w:tc>
          <w:tcPr>
            <w:tcW w:w="1263" w:type="pct"/>
            <w:tcBorders>
              <w:top w:val="single" w:sz="4" w:space="0" w:color="auto"/>
              <w:bottom w:val="single" w:sz="4" w:space="0" w:color="auto"/>
              <w:right w:val="single" w:sz="4" w:space="0" w:color="000000"/>
            </w:tcBorders>
            <w:shd w:val="clear" w:color="auto" w:fill="auto"/>
            <w:noWrap/>
            <w:vAlign w:val="bottom"/>
            <w:hideMark/>
          </w:tcPr>
          <w:p w14:paraId="4092AEB0" w14:textId="77777777" w:rsidR="00EC22E4" w:rsidRPr="0085356F" w:rsidRDefault="00EC22E4" w:rsidP="002B03A8">
            <w:pPr>
              <w:spacing w:before="40" w:after="40"/>
              <w:rPr>
                <w:rFonts w:cstheme="minorHAnsi"/>
                <w:sz w:val="16"/>
                <w:szCs w:val="16"/>
                <w:lang w:eastAsia="et-EE"/>
              </w:rPr>
            </w:pPr>
            <w:r w:rsidRPr="0085356F">
              <w:rPr>
                <w:rFonts w:cstheme="minorHAnsi"/>
                <w:sz w:val="16"/>
                <w:szCs w:val="16"/>
                <w:lang w:eastAsia="et-EE"/>
              </w:rPr>
              <w:t>Rebase tn 18a</w:t>
            </w:r>
          </w:p>
        </w:tc>
        <w:tc>
          <w:tcPr>
            <w:tcW w:w="549" w:type="pct"/>
            <w:tcBorders>
              <w:top w:val="single" w:sz="4" w:space="0" w:color="auto"/>
              <w:left w:val="nil"/>
              <w:bottom w:val="single" w:sz="4" w:space="0" w:color="auto"/>
              <w:right w:val="nil"/>
            </w:tcBorders>
          </w:tcPr>
          <w:p w14:paraId="2D241873" w14:textId="77777777" w:rsidR="00EC22E4" w:rsidRPr="0085356F" w:rsidRDefault="00EC22E4" w:rsidP="002B03A8">
            <w:pPr>
              <w:spacing w:before="40" w:after="40"/>
              <w:jc w:val="right"/>
              <w:rPr>
                <w:rFonts w:cstheme="minorHAnsi"/>
                <w:sz w:val="16"/>
                <w:szCs w:val="16"/>
                <w:lang w:eastAsia="et-EE"/>
              </w:rPr>
            </w:pPr>
          </w:p>
        </w:tc>
        <w:tc>
          <w:tcPr>
            <w:tcW w:w="549" w:type="pct"/>
            <w:tcBorders>
              <w:top w:val="single" w:sz="4" w:space="0" w:color="auto"/>
              <w:left w:val="nil"/>
              <w:bottom w:val="single" w:sz="4" w:space="0" w:color="auto"/>
              <w:right w:val="single" w:sz="4" w:space="0" w:color="000000"/>
            </w:tcBorders>
            <w:shd w:val="clear" w:color="auto" w:fill="auto"/>
            <w:noWrap/>
            <w:vAlign w:val="bottom"/>
            <w:hideMark/>
          </w:tcPr>
          <w:p w14:paraId="564463C9" w14:textId="5C5111C8" w:rsidR="00EC22E4" w:rsidRPr="0085356F" w:rsidRDefault="00EC22E4" w:rsidP="002B03A8">
            <w:pPr>
              <w:spacing w:before="40" w:after="40"/>
              <w:jc w:val="right"/>
              <w:rPr>
                <w:rFonts w:cstheme="minorHAnsi"/>
                <w:sz w:val="16"/>
                <w:szCs w:val="16"/>
                <w:lang w:eastAsia="et-EE"/>
              </w:rPr>
            </w:pPr>
            <w:r w:rsidRPr="0085356F">
              <w:rPr>
                <w:rFonts w:cstheme="minorHAnsi"/>
                <w:sz w:val="16"/>
                <w:szCs w:val="16"/>
                <w:lang w:eastAsia="et-EE"/>
              </w:rPr>
              <w:t>604</w:t>
            </w:r>
          </w:p>
        </w:tc>
        <w:tc>
          <w:tcPr>
            <w:tcW w:w="1904" w:type="pct"/>
            <w:tcBorders>
              <w:top w:val="single" w:sz="4" w:space="0" w:color="auto"/>
              <w:left w:val="nil"/>
              <w:bottom w:val="single" w:sz="4" w:space="0" w:color="auto"/>
              <w:right w:val="single" w:sz="4" w:space="0" w:color="000000"/>
            </w:tcBorders>
            <w:shd w:val="clear" w:color="auto" w:fill="auto"/>
            <w:noWrap/>
            <w:vAlign w:val="bottom"/>
            <w:hideMark/>
          </w:tcPr>
          <w:p w14:paraId="18B50BA9" w14:textId="77777777" w:rsidR="00EC22E4" w:rsidRPr="0085356F" w:rsidRDefault="00EC22E4" w:rsidP="002B03A8">
            <w:pPr>
              <w:spacing w:before="40" w:after="40"/>
              <w:rPr>
                <w:rFonts w:cstheme="minorHAnsi"/>
                <w:sz w:val="16"/>
                <w:szCs w:val="16"/>
                <w:lang w:eastAsia="et-EE"/>
              </w:rPr>
            </w:pPr>
            <w:r w:rsidRPr="0085356F">
              <w:rPr>
                <w:rFonts w:cstheme="minorHAnsi"/>
                <w:sz w:val="16"/>
                <w:szCs w:val="16"/>
                <w:lang w:eastAsia="et-EE"/>
              </w:rPr>
              <w:t>R&amp;R Real Estate OÜ</w:t>
            </w:r>
          </w:p>
        </w:tc>
        <w:tc>
          <w:tcPr>
            <w:tcW w:w="734" w:type="pct"/>
            <w:tcBorders>
              <w:top w:val="single" w:sz="4" w:space="0" w:color="auto"/>
              <w:left w:val="nil"/>
              <w:bottom w:val="single" w:sz="4" w:space="0" w:color="auto"/>
            </w:tcBorders>
            <w:shd w:val="clear" w:color="auto" w:fill="auto"/>
            <w:noWrap/>
            <w:vAlign w:val="bottom"/>
            <w:hideMark/>
          </w:tcPr>
          <w:p w14:paraId="748D0C9C" w14:textId="77777777" w:rsidR="00EC22E4" w:rsidRPr="0085356F" w:rsidRDefault="00EC22E4" w:rsidP="002B03A8">
            <w:pPr>
              <w:spacing w:before="40" w:after="40"/>
              <w:jc w:val="right"/>
              <w:rPr>
                <w:rFonts w:cstheme="minorHAnsi"/>
                <w:sz w:val="16"/>
                <w:szCs w:val="16"/>
                <w:lang w:eastAsia="et-EE"/>
              </w:rPr>
            </w:pPr>
            <w:r w:rsidRPr="0085356F">
              <w:rPr>
                <w:rFonts w:cstheme="minorHAnsi"/>
                <w:sz w:val="16"/>
                <w:szCs w:val="16"/>
                <w:lang w:eastAsia="et-EE"/>
              </w:rPr>
              <w:t>1 782</w:t>
            </w:r>
          </w:p>
        </w:tc>
      </w:tr>
      <w:tr w:rsidR="0085356F" w:rsidRPr="0085356F" w14:paraId="05112CDC" w14:textId="77777777" w:rsidTr="009465E1">
        <w:trPr>
          <w:trHeight w:val="227"/>
        </w:trPr>
        <w:tc>
          <w:tcPr>
            <w:tcW w:w="1263" w:type="pct"/>
            <w:tcBorders>
              <w:top w:val="single" w:sz="4" w:space="0" w:color="auto"/>
              <w:bottom w:val="single" w:sz="4" w:space="0" w:color="auto"/>
              <w:right w:val="single" w:sz="4" w:space="0" w:color="000000"/>
            </w:tcBorders>
            <w:shd w:val="clear" w:color="auto" w:fill="auto"/>
            <w:noWrap/>
            <w:vAlign w:val="bottom"/>
            <w:hideMark/>
          </w:tcPr>
          <w:p w14:paraId="7706061F" w14:textId="77777777" w:rsidR="00EC22E4" w:rsidRPr="0085356F" w:rsidRDefault="00EC22E4" w:rsidP="002B03A8">
            <w:pPr>
              <w:spacing w:before="40" w:after="40"/>
              <w:rPr>
                <w:rFonts w:cstheme="minorHAnsi"/>
                <w:sz w:val="16"/>
                <w:szCs w:val="16"/>
                <w:lang w:eastAsia="et-EE"/>
              </w:rPr>
            </w:pPr>
            <w:r w:rsidRPr="0085356F">
              <w:rPr>
                <w:rFonts w:cstheme="minorHAnsi"/>
                <w:sz w:val="16"/>
                <w:szCs w:val="16"/>
                <w:lang w:eastAsia="et-EE"/>
              </w:rPr>
              <w:t>Ihaste tee 9</w:t>
            </w:r>
          </w:p>
        </w:tc>
        <w:tc>
          <w:tcPr>
            <w:tcW w:w="549" w:type="pct"/>
            <w:tcBorders>
              <w:top w:val="single" w:sz="4" w:space="0" w:color="auto"/>
              <w:left w:val="nil"/>
              <w:bottom w:val="single" w:sz="4" w:space="0" w:color="auto"/>
              <w:right w:val="nil"/>
            </w:tcBorders>
          </w:tcPr>
          <w:p w14:paraId="6711A82D" w14:textId="77777777" w:rsidR="00EC22E4" w:rsidRPr="0085356F" w:rsidRDefault="00EC22E4" w:rsidP="002B03A8">
            <w:pPr>
              <w:spacing w:before="40" w:after="40"/>
              <w:jc w:val="right"/>
              <w:rPr>
                <w:rFonts w:cstheme="minorHAnsi"/>
                <w:sz w:val="16"/>
                <w:szCs w:val="16"/>
                <w:lang w:eastAsia="et-EE"/>
              </w:rPr>
            </w:pPr>
          </w:p>
        </w:tc>
        <w:tc>
          <w:tcPr>
            <w:tcW w:w="549" w:type="pct"/>
            <w:tcBorders>
              <w:top w:val="single" w:sz="4" w:space="0" w:color="auto"/>
              <w:left w:val="nil"/>
              <w:bottom w:val="single" w:sz="4" w:space="0" w:color="auto"/>
              <w:right w:val="single" w:sz="4" w:space="0" w:color="000000"/>
            </w:tcBorders>
            <w:shd w:val="clear" w:color="auto" w:fill="auto"/>
            <w:noWrap/>
            <w:vAlign w:val="bottom"/>
            <w:hideMark/>
          </w:tcPr>
          <w:p w14:paraId="3D25C335" w14:textId="404FA70E" w:rsidR="00EC22E4" w:rsidRPr="0085356F" w:rsidRDefault="00EC22E4" w:rsidP="002B03A8">
            <w:pPr>
              <w:spacing w:before="40" w:after="40"/>
              <w:jc w:val="right"/>
              <w:rPr>
                <w:rFonts w:cstheme="minorHAnsi"/>
                <w:sz w:val="16"/>
                <w:szCs w:val="16"/>
                <w:lang w:eastAsia="et-EE"/>
              </w:rPr>
            </w:pPr>
            <w:r w:rsidRPr="0085356F">
              <w:rPr>
                <w:rFonts w:cstheme="minorHAnsi"/>
                <w:sz w:val="16"/>
                <w:szCs w:val="16"/>
                <w:lang w:eastAsia="et-EE"/>
              </w:rPr>
              <w:t>14</w:t>
            </w:r>
            <w:r w:rsidR="002B03A8" w:rsidRPr="0085356F">
              <w:rPr>
                <w:rFonts w:cstheme="minorHAnsi"/>
                <w:sz w:val="16"/>
                <w:szCs w:val="16"/>
                <w:lang w:eastAsia="et-EE"/>
              </w:rPr>
              <w:t xml:space="preserve"> </w:t>
            </w:r>
            <w:r w:rsidRPr="0085356F">
              <w:rPr>
                <w:rFonts w:cstheme="minorHAnsi"/>
                <w:sz w:val="16"/>
                <w:szCs w:val="16"/>
                <w:lang w:eastAsia="et-EE"/>
              </w:rPr>
              <w:t>070</w:t>
            </w:r>
          </w:p>
        </w:tc>
        <w:tc>
          <w:tcPr>
            <w:tcW w:w="1904" w:type="pct"/>
            <w:tcBorders>
              <w:top w:val="single" w:sz="4" w:space="0" w:color="auto"/>
              <w:left w:val="nil"/>
              <w:bottom w:val="single" w:sz="4" w:space="0" w:color="auto"/>
              <w:right w:val="single" w:sz="4" w:space="0" w:color="000000"/>
            </w:tcBorders>
            <w:shd w:val="clear" w:color="auto" w:fill="auto"/>
            <w:noWrap/>
            <w:vAlign w:val="bottom"/>
            <w:hideMark/>
          </w:tcPr>
          <w:p w14:paraId="6CBE8A1D" w14:textId="77777777" w:rsidR="00EC22E4" w:rsidRPr="0085356F" w:rsidRDefault="00EC22E4" w:rsidP="002B03A8">
            <w:pPr>
              <w:spacing w:before="40" w:after="40"/>
              <w:rPr>
                <w:rFonts w:cstheme="minorHAnsi"/>
                <w:sz w:val="16"/>
                <w:szCs w:val="16"/>
                <w:lang w:eastAsia="et-EE"/>
              </w:rPr>
            </w:pPr>
            <w:r w:rsidRPr="0085356F">
              <w:rPr>
                <w:rFonts w:cstheme="minorHAnsi"/>
                <w:sz w:val="16"/>
                <w:szCs w:val="16"/>
                <w:lang w:eastAsia="et-EE"/>
              </w:rPr>
              <w:t>NETSPORT OÜ</w:t>
            </w:r>
          </w:p>
        </w:tc>
        <w:tc>
          <w:tcPr>
            <w:tcW w:w="734" w:type="pct"/>
            <w:tcBorders>
              <w:top w:val="single" w:sz="4" w:space="0" w:color="auto"/>
              <w:left w:val="nil"/>
              <w:bottom w:val="single" w:sz="4" w:space="0" w:color="auto"/>
            </w:tcBorders>
            <w:shd w:val="clear" w:color="auto" w:fill="auto"/>
            <w:noWrap/>
            <w:vAlign w:val="bottom"/>
            <w:hideMark/>
          </w:tcPr>
          <w:p w14:paraId="64C56DC6" w14:textId="77777777" w:rsidR="00EC22E4" w:rsidRPr="0085356F" w:rsidRDefault="00EC22E4" w:rsidP="002B03A8">
            <w:pPr>
              <w:spacing w:before="40" w:after="40"/>
              <w:jc w:val="right"/>
              <w:rPr>
                <w:rFonts w:cstheme="minorHAnsi"/>
                <w:sz w:val="16"/>
                <w:szCs w:val="16"/>
                <w:lang w:eastAsia="et-EE"/>
              </w:rPr>
            </w:pPr>
            <w:r w:rsidRPr="0085356F">
              <w:rPr>
                <w:rFonts w:cstheme="minorHAnsi"/>
                <w:sz w:val="16"/>
                <w:szCs w:val="16"/>
                <w:lang w:eastAsia="et-EE"/>
              </w:rPr>
              <w:t>59 940</w:t>
            </w:r>
          </w:p>
        </w:tc>
      </w:tr>
      <w:tr w:rsidR="0085356F" w:rsidRPr="0085356F" w14:paraId="2913A9B0" w14:textId="77777777" w:rsidTr="009465E1">
        <w:trPr>
          <w:trHeight w:val="227"/>
        </w:trPr>
        <w:tc>
          <w:tcPr>
            <w:tcW w:w="1263" w:type="pct"/>
            <w:tcBorders>
              <w:top w:val="single" w:sz="4" w:space="0" w:color="auto"/>
              <w:bottom w:val="single" w:sz="4" w:space="0" w:color="000000"/>
              <w:right w:val="single" w:sz="4" w:space="0" w:color="000000"/>
            </w:tcBorders>
            <w:shd w:val="clear" w:color="auto" w:fill="auto"/>
            <w:noWrap/>
            <w:vAlign w:val="bottom"/>
            <w:hideMark/>
          </w:tcPr>
          <w:p w14:paraId="7EF2A4EC" w14:textId="77777777" w:rsidR="00EC22E4" w:rsidRPr="0085356F" w:rsidRDefault="00EC22E4" w:rsidP="002B03A8">
            <w:pPr>
              <w:spacing w:before="40" w:after="40"/>
              <w:rPr>
                <w:rFonts w:cstheme="minorHAnsi"/>
                <w:sz w:val="16"/>
                <w:szCs w:val="16"/>
                <w:lang w:eastAsia="et-EE"/>
              </w:rPr>
            </w:pPr>
            <w:r w:rsidRPr="0085356F">
              <w:rPr>
                <w:rFonts w:cstheme="minorHAnsi"/>
                <w:sz w:val="16"/>
                <w:szCs w:val="16"/>
                <w:lang w:eastAsia="et-EE"/>
              </w:rPr>
              <w:t>Riia tn 195</w:t>
            </w:r>
          </w:p>
        </w:tc>
        <w:tc>
          <w:tcPr>
            <w:tcW w:w="549" w:type="pct"/>
            <w:tcBorders>
              <w:top w:val="single" w:sz="4" w:space="0" w:color="auto"/>
              <w:left w:val="nil"/>
              <w:bottom w:val="single" w:sz="4" w:space="0" w:color="000000"/>
              <w:right w:val="nil"/>
            </w:tcBorders>
          </w:tcPr>
          <w:p w14:paraId="2D1C2442" w14:textId="77777777" w:rsidR="00EC22E4" w:rsidRPr="0085356F" w:rsidRDefault="00EC22E4" w:rsidP="002B03A8">
            <w:pPr>
              <w:spacing w:before="40" w:after="40"/>
              <w:jc w:val="right"/>
              <w:rPr>
                <w:rFonts w:cstheme="minorHAnsi"/>
                <w:sz w:val="16"/>
                <w:szCs w:val="16"/>
                <w:lang w:eastAsia="et-EE"/>
              </w:rPr>
            </w:pPr>
          </w:p>
        </w:tc>
        <w:tc>
          <w:tcPr>
            <w:tcW w:w="549" w:type="pct"/>
            <w:tcBorders>
              <w:top w:val="single" w:sz="4" w:space="0" w:color="auto"/>
              <w:left w:val="nil"/>
              <w:bottom w:val="single" w:sz="4" w:space="0" w:color="000000"/>
              <w:right w:val="single" w:sz="4" w:space="0" w:color="000000"/>
            </w:tcBorders>
            <w:shd w:val="clear" w:color="auto" w:fill="auto"/>
            <w:noWrap/>
            <w:vAlign w:val="bottom"/>
            <w:hideMark/>
          </w:tcPr>
          <w:p w14:paraId="3DADE9FF" w14:textId="77101DAF" w:rsidR="00EC22E4" w:rsidRPr="0085356F" w:rsidRDefault="00EC22E4" w:rsidP="002B03A8">
            <w:pPr>
              <w:spacing w:before="40" w:after="40"/>
              <w:jc w:val="right"/>
              <w:rPr>
                <w:rFonts w:cstheme="minorHAnsi"/>
                <w:sz w:val="16"/>
                <w:szCs w:val="16"/>
                <w:lang w:eastAsia="et-EE"/>
              </w:rPr>
            </w:pPr>
            <w:r w:rsidRPr="0085356F">
              <w:rPr>
                <w:rFonts w:cstheme="minorHAnsi"/>
                <w:sz w:val="16"/>
                <w:szCs w:val="16"/>
                <w:lang w:eastAsia="et-EE"/>
              </w:rPr>
              <w:t>24</w:t>
            </w:r>
            <w:r w:rsidR="002B03A8" w:rsidRPr="0085356F">
              <w:rPr>
                <w:rFonts w:cstheme="minorHAnsi"/>
                <w:sz w:val="16"/>
                <w:szCs w:val="16"/>
                <w:lang w:eastAsia="et-EE"/>
              </w:rPr>
              <w:t xml:space="preserve"> </w:t>
            </w:r>
            <w:r w:rsidRPr="0085356F">
              <w:rPr>
                <w:rFonts w:cstheme="minorHAnsi"/>
                <w:sz w:val="16"/>
                <w:szCs w:val="16"/>
                <w:lang w:eastAsia="et-EE"/>
              </w:rPr>
              <w:t>044</w:t>
            </w:r>
          </w:p>
        </w:tc>
        <w:tc>
          <w:tcPr>
            <w:tcW w:w="1904" w:type="pct"/>
            <w:tcBorders>
              <w:top w:val="single" w:sz="4" w:space="0" w:color="auto"/>
              <w:left w:val="nil"/>
              <w:bottom w:val="single" w:sz="4" w:space="0" w:color="000000"/>
              <w:right w:val="single" w:sz="4" w:space="0" w:color="000000"/>
            </w:tcBorders>
            <w:shd w:val="clear" w:color="auto" w:fill="auto"/>
            <w:noWrap/>
            <w:vAlign w:val="bottom"/>
            <w:hideMark/>
          </w:tcPr>
          <w:p w14:paraId="53F6A3A4" w14:textId="77777777" w:rsidR="00EC22E4" w:rsidRPr="0085356F" w:rsidRDefault="00EC22E4" w:rsidP="002B03A8">
            <w:pPr>
              <w:spacing w:before="40" w:after="40"/>
              <w:rPr>
                <w:rFonts w:cstheme="minorHAnsi"/>
                <w:sz w:val="16"/>
                <w:szCs w:val="16"/>
                <w:lang w:eastAsia="et-EE"/>
              </w:rPr>
            </w:pPr>
            <w:r w:rsidRPr="0085356F">
              <w:rPr>
                <w:rFonts w:cstheme="minorHAnsi"/>
                <w:sz w:val="16"/>
                <w:szCs w:val="16"/>
                <w:lang w:eastAsia="et-EE"/>
              </w:rPr>
              <w:t>SPA-Arenduse OÜ</w:t>
            </w:r>
          </w:p>
        </w:tc>
        <w:tc>
          <w:tcPr>
            <w:tcW w:w="734" w:type="pct"/>
            <w:tcBorders>
              <w:top w:val="single" w:sz="4" w:space="0" w:color="auto"/>
              <w:left w:val="nil"/>
              <w:bottom w:val="single" w:sz="4" w:space="0" w:color="000000"/>
            </w:tcBorders>
            <w:shd w:val="clear" w:color="auto" w:fill="auto"/>
            <w:noWrap/>
            <w:vAlign w:val="bottom"/>
            <w:hideMark/>
          </w:tcPr>
          <w:p w14:paraId="37F0B9C6" w14:textId="77777777" w:rsidR="00EC22E4" w:rsidRPr="0085356F" w:rsidRDefault="00EC22E4" w:rsidP="002B03A8">
            <w:pPr>
              <w:spacing w:before="40" w:after="40"/>
              <w:jc w:val="right"/>
              <w:rPr>
                <w:rFonts w:cstheme="minorHAnsi"/>
                <w:sz w:val="16"/>
                <w:szCs w:val="16"/>
                <w:lang w:eastAsia="et-EE"/>
              </w:rPr>
            </w:pPr>
            <w:r w:rsidRPr="0085356F">
              <w:rPr>
                <w:rFonts w:cstheme="minorHAnsi"/>
                <w:sz w:val="16"/>
                <w:szCs w:val="16"/>
                <w:lang w:eastAsia="et-EE"/>
              </w:rPr>
              <w:t>201 250</w:t>
            </w:r>
          </w:p>
        </w:tc>
      </w:tr>
      <w:tr w:rsidR="0085356F" w:rsidRPr="0085356F" w14:paraId="087E6858" w14:textId="77777777" w:rsidTr="002B03A8">
        <w:trPr>
          <w:trHeight w:val="227"/>
        </w:trPr>
        <w:tc>
          <w:tcPr>
            <w:tcW w:w="4266" w:type="pct"/>
            <w:gridSpan w:val="4"/>
            <w:tcBorders>
              <w:top w:val="nil"/>
              <w:right w:val="single" w:sz="4" w:space="0" w:color="000000"/>
            </w:tcBorders>
            <w:vAlign w:val="center"/>
          </w:tcPr>
          <w:p w14:paraId="423023F8" w14:textId="2BA7C96D" w:rsidR="004E2204" w:rsidRPr="0085356F" w:rsidRDefault="004E2204" w:rsidP="002B03A8">
            <w:pPr>
              <w:spacing w:before="40" w:after="40"/>
              <w:jc w:val="right"/>
              <w:rPr>
                <w:rFonts w:cstheme="minorHAnsi"/>
                <w:b/>
                <w:bCs/>
                <w:sz w:val="16"/>
                <w:szCs w:val="16"/>
                <w:lang w:eastAsia="et-EE"/>
              </w:rPr>
            </w:pPr>
            <w:r w:rsidRPr="0085356F">
              <w:rPr>
                <w:rFonts w:cstheme="minorHAnsi"/>
                <w:b/>
                <w:bCs/>
                <w:sz w:val="16"/>
                <w:szCs w:val="16"/>
                <w:lang w:eastAsia="et-EE"/>
              </w:rPr>
              <w:t>Kokku</w:t>
            </w:r>
          </w:p>
        </w:tc>
        <w:tc>
          <w:tcPr>
            <w:tcW w:w="734" w:type="pct"/>
            <w:tcBorders>
              <w:top w:val="nil"/>
              <w:left w:val="nil"/>
            </w:tcBorders>
            <w:shd w:val="clear" w:color="auto" w:fill="auto"/>
            <w:noWrap/>
            <w:vAlign w:val="center"/>
          </w:tcPr>
          <w:p w14:paraId="4BE0C1FA" w14:textId="49864154" w:rsidR="004E2204" w:rsidRPr="0085356F" w:rsidRDefault="004E2204" w:rsidP="002B03A8">
            <w:pPr>
              <w:spacing w:before="40" w:after="40"/>
              <w:jc w:val="right"/>
              <w:rPr>
                <w:rFonts w:cstheme="minorHAnsi"/>
                <w:b/>
                <w:bCs/>
                <w:sz w:val="16"/>
                <w:szCs w:val="16"/>
                <w:lang w:eastAsia="et-EE"/>
              </w:rPr>
            </w:pPr>
            <w:r w:rsidRPr="0085356F">
              <w:rPr>
                <w:rFonts w:cstheme="minorHAnsi"/>
                <w:b/>
                <w:bCs/>
                <w:sz w:val="16"/>
                <w:szCs w:val="16"/>
                <w:lang w:eastAsia="et-EE"/>
              </w:rPr>
              <w:t>373 909</w:t>
            </w:r>
          </w:p>
        </w:tc>
      </w:tr>
      <w:tr w:rsidR="0085356F" w:rsidRPr="0085356F" w14:paraId="4BE15C9B" w14:textId="77777777" w:rsidTr="002B03A8">
        <w:trPr>
          <w:trHeight w:val="227"/>
        </w:trPr>
        <w:tc>
          <w:tcPr>
            <w:tcW w:w="1263" w:type="pct"/>
            <w:tcBorders>
              <w:top w:val="nil"/>
              <w:left w:val="nil"/>
              <w:bottom w:val="nil"/>
              <w:right w:val="nil"/>
            </w:tcBorders>
            <w:shd w:val="clear" w:color="auto" w:fill="auto"/>
            <w:noWrap/>
            <w:vAlign w:val="bottom"/>
            <w:hideMark/>
          </w:tcPr>
          <w:p w14:paraId="726186B9" w14:textId="77777777" w:rsidR="00EC22E4" w:rsidRPr="0085356F" w:rsidRDefault="00EC22E4" w:rsidP="002B03A8">
            <w:pPr>
              <w:spacing w:before="40" w:after="40"/>
              <w:rPr>
                <w:rFonts w:cstheme="minorHAnsi"/>
                <w:sz w:val="16"/>
                <w:szCs w:val="16"/>
                <w:lang w:eastAsia="et-EE"/>
              </w:rPr>
            </w:pPr>
          </w:p>
        </w:tc>
        <w:tc>
          <w:tcPr>
            <w:tcW w:w="549" w:type="pct"/>
            <w:tcBorders>
              <w:top w:val="nil"/>
              <w:left w:val="nil"/>
              <w:bottom w:val="nil"/>
              <w:right w:val="nil"/>
            </w:tcBorders>
          </w:tcPr>
          <w:p w14:paraId="163F85FA" w14:textId="77777777" w:rsidR="00EC22E4" w:rsidRPr="0085356F" w:rsidRDefault="00EC22E4" w:rsidP="002B03A8">
            <w:pPr>
              <w:spacing w:before="40" w:after="40"/>
              <w:rPr>
                <w:rFonts w:cstheme="minorHAnsi"/>
                <w:sz w:val="16"/>
                <w:szCs w:val="16"/>
                <w:lang w:eastAsia="et-EE"/>
              </w:rPr>
            </w:pPr>
          </w:p>
        </w:tc>
        <w:tc>
          <w:tcPr>
            <w:tcW w:w="549" w:type="pct"/>
            <w:tcBorders>
              <w:top w:val="nil"/>
              <w:left w:val="nil"/>
              <w:bottom w:val="nil"/>
              <w:right w:val="nil"/>
            </w:tcBorders>
            <w:shd w:val="clear" w:color="auto" w:fill="auto"/>
            <w:noWrap/>
            <w:vAlign w:val="bottom"/>
            <w:hideMark/>
          </w:tcPr>
          <w:p w14:paraId="227A537B" w14:textId="63A04337" w:rsidR="00EC22E4" w:rsidRPr="0085356F" w:rsidRDefault="00EC22E4" w:rsidP="002B03A8">
            <w:pPr>
              <w:spacing w:before="40" w:after="40"/>
              <w:rPr>
                <w:rFonts w:cstheme="minorHAnsi"/>
                <w:sz w:val="16"/>
                <w:szCs w:val="16"/>
                <w:lang w:eastAsia="et-EE"/>
              </w:rPr>
            </w:pPr>
          </w:p>
        </w:tc>
        <w:tc>
          <w:tcPr>
            <w:tcW w:w="1904" w:type="pct"/>
            <w:tcBorders>
              <w:top w:val="nil"/>
              <w:left w:val="nil"/>
              <w:bottom w:val="nil"/>
              <w:right w:val="nil"/>
            </w:tcBorders>
            <w:shd w:val="clear" w:color="auto" w:fill="auto"/>
            <w:noWrap/>
            <w:vAlign w:val="bottom"/>
            <w:hideMark/>
          </w:tcPr>
          <w:p w14:paraId="49E15B4B" w14:textId="77777777" w:rsidR="00EC22E4" w:rsidRPr="0085356F" w:rsidRDefault="00EC22E4" w:rsidP="002B03A8">
            <w:pPr>
              <w:spacing w:before="40" w:after="40"/>
              <w:rPr>
                <w:rFonts w:cstheme="minorHAnsi"/>
                <w:sz w:val="16"/>
                <w:szCs w:val="16"/>
                <w:lang w:eastAsia="et-EE"/>
              </w:rPr>
            </w:pPr>
          </w:p>
        </w:tc>
        <w:tc>
          <w:tcPr>
            <w:tcW w:w="734" w:type="pct"/>
            <w:tcBorders>
              <w:top w:val="nil"/>
              <w:left w:val="nil"/>
              <w:bottom w:val="nil"/>
              <w:right w:val="nil"/>
            </w:tcBorders>
            <w:shd w:val="clear" w:color="auto" w:fill="auto"/>
            <w:noWrap/>
            <w:vAlign w:val="bottom"/>
          </w:tcPr>
          <w:p w14:paraId="65781C44" w14:textId="3E8522DC" w:rsidR="00EC22E4" w:rsidRPr="0085356F" w:rsidRDefault="00EC22E4" w:rsidP="002B03A8">
            <w:pPr>
              <w:spacing w:before="40" w:after="40"/>
              <w:jc w:val="right"/>
              <w:rPr>
                <w:rFonts w:cstheme="minorHAnsi"/>
                <w:b/>
                <w:bCs/>
                <w:sz w:val="16"/>
                <w:szCs w:val="16"/>
                <w:lang w:eastAsia="et-EE"/>
              </w:rPr>
            </w:pPr>
          </w:p>
        </w:tc>
      </w:tr>
    </w:tbl>
    <w:p w14:paraId="495FC89A" w14:textId="054D38D2" w:rsidR="008A3329" w:rsidRPr="0085356F" w:rsidRDefault="008A3329" w:rsidP="003D3A72">
      <w:pPr>
        <w:rPr>
          <w:rFonts w:cstheme="minorHAnsi"/>
          <w:szCs w:val="24"/>
        </w:rPr>
      </w:pPr>
      <w:r w:rsidRPr="0085356F">
        <w:rPr>
          <w:rFonts w:cstheme="minorHAnsi"/>
          <w:szCs w:val="24"/>
        </w:rPr>
        <w:lastRenderedPageBreak/>
        <w:t xml:space="preserve">Aardlapalu prügilas korraldatud jäätmeveo teenuse osutamiseks on Tartu Linnavalitsus sõlminud kontsessioonilepingu AS-ga Eesti Keskkonnateenused. Lepingu objekt on Aardlapalu jäätmekäitluskeskuse haldamine perioodil 01.01.2021–31.05.2026 ning Aardlapalus vastu võetud jäätmete käitlemine. Kontsessioonitasu on kokku </w:t>
      </w:r>
      <w:r w:rsidRPr="0085356F">
        <w:rPr>
          <w:rFonts w:cstheme="minorHAnsi"/>
          <w:b/>
          <w:bCs/>
          <w:szCs w:val="24"/>
        </w:rPr>
        <w:t>800 </w:t>
      </w:r>
      <w:r w:rsidR="0095774D" w:rsidRPr="0085356F">
        <w:rPr>
          <w:rFonts w:cstheme="minorHAnsi"/>
          <w:b/>
          <w:bCs/>
          <w:szCs w:val="24"/>
        </w:rPr>
        <w:t>tuhat</w:t>
      </w:r>
      <w:r w:rsidRPr="0085356F">
        <w:rPr>
          <w:rFonts w:cstheme="minorHAnsi"/>
          <w:szCs w:val="24"/>
        </w:rPr>
        <w:t xml:space="preserve"> eurot</w:t>
      </w:r>
      <w:r w:rsidR="004016D3" w:rsidRPr="0085356F">
        <w:rPr>
          <w:rFonts w:cstheme="minorHAnsi"/>
          <w:szCs w:val="24"/>
        </w:rPr>
        <w:t>, millest 202</w:t>
      </w:r>
      <w:r w:rsidR="00EC14A6" w:rsidRPr="0085356F">
        <w:rPr>
          <w:rFonts w:cstheme="minorHAnsi"/>
          <w:szCs w:val="24"/>
        </w:rPr>
        <w:t>3</w:t>
      </w:r>
      <w:r w:rsidR="004016D3" w:rsidRPr="0085356F">
        <w:rPr>
          <w:rFonts w:cstheme="minorHAnsi"/>
          <w:szCs w:val="24"/>
        </w:rPr>
        <w:t>. a</w:t>
      </w:r>
      <w:r w:rsidR="00257A04" w:rsidRPr="0085356F">
        <w:rPr>
          <w:rFonts w:cstheme="minorHAnsi"/>
          <w:szCs w:val="24"/>
        </w:rPr>
        <w:t>astal</w:t>
      </w:r>
      <w:r w:rsidR="004016D3" w:rsidRPr="0085356F">
        <w:rPr>
          <w:rFonts w:cstheme="minorHAnsi"/>
          <w:szCs w:val="24"/>
        </w:rPr>
        <w:t xml:space="preserve"> tasutav osa on 100 </w:t>
      </w:r>
      <w:r w:rsidR="0095774D" w:rsidRPr="0085356F">
        <w:rPr>
          <w:rFonts w:cstheme="minorHAnsi"/>
          <w:szCs w:val="24"/>
        </w:rPr>
        <w:t>tuhat</w:t>
      </w:r>
      <w:r w:rsidR="004016D3" w:rsidRPr="0085356F">
        <w:rPr>
          <w:rFonts w:cstheme="minorHAnsi"/>
          <w:szCs w:val="24"/>
        </w:rPr>
        <w:t xml:space="preserve"> eurot</w:t>
      </w:r>
      <w:r w:rsidRPr="0085356F">
        <w:rPr>
          <w:rFonts w:cstheme="minorHAnsi"/>
          <w:szCs w:val="24"/>
        </w:rPr>
        <w:t>.</w:t>
      </w:r>
    </w:p>
    <w:p w14:paraId="1B6E8E64" w14:textId="2432C6B5" w:rsidR="00CA6946" w:rsidRPr="0085356F" w:rsidRDefault="00CA6946" w:rsidP="003D3A72">
      <w:pPr>
        <w:rPr>
          <w:rFonts w:cstheme="minorHAnsi"/>
          <w:szCs w:val="24"/>
        </w:rPr>
      </w:pPr>
      <w:r w:rsidRPr="0085356F">
        <w:rPr>
          <w:rFonts w:cstheme="minorHAnsi"/>
          <w:szCs w:val="24"/>
        </w:rPr>
        <w:t xml:space="preserve">Maa kasutusse andmise </w:t>
      </w:r>
      <w:r w:rsidR="00501D30" w:rsidRPr="0085356F">
        <w:rPr>
          <w:rFonts w:cstheme="minorHAnsi"/>
          <w:szCs w:val="24"/>
        </w:rPr>
        <w:t>tasu</w:t>
      </w:r>
      <w:r w:rsidR="001D319F" w:rsidRPr="0085356F">
        <w:rPr>
          <w:rFonts w:cstheme="minorHAnsi"/>
          <w:szCs w:val="24"/>
        </w:rPr>
        <w:t xml:space="preserve">st </w:t>
      </w:r>
      <w:r w:rsidR="001D319F" w:rsidRPr="0085356F">
        <w:rPr>
          <w:rFonts w:cstheme="minorHAnsi"/>
          <w:b/>
          <w:bCs/>
          <w:szCs w:val="24"/>
        </w:rPr>
        <w:t>42 </w:t>
      </w:r>
      <w:r w:rsidR="0095774D" w:rsidRPr="0085356F">
        <w:rPr>
          <w:rFonts w:cstheme="minorHAnsi"/>
          <w:b/>
          <w:bCs/>
          <w:szCs w:val="24"/>
        </w:rPr>
        <w:t>tuhat</w:t>
      </w:r>
      <w:r w:rsidR="001D319F" w:rsidRPr="0085356F">
        <w:rPr>
          <w:rFonts w:cstheme="minorHAnsi"/>
          <w:szCs w:val="24"/>
        </w:rPr>
        <w:t xml:space="preserve"> eurot</w:t>
      </w:r>
      <w:r w:rsidR="00501D30" w:rsidRPr="0085356F">
        <w:rPr>
          <w:rFonts w:cstheme="minorHAnsi"/>
          <w:szCs w:val="24"/>
        </w:rPr>
        <w:t xml:space="preserve"> laekub Emajõeäärsetelt kaubanduspindadelt</w:t>
      </w:r>
      <w:r w:rsidR="0023133A" w:rsidRPr="0085356F">
        <w:rPr>
          <w:rFonts w:cstheme="minorHAnsi"/>
          <w:szCs w:val="24"/>
        </w:rPr>
        <w:t xml:space="preserve"> </w:t>
      </w:r>
      <w:r w:rsidR="00501D30" w:rsidRPr="0085356F">
        <w:rPr>
          <w:rFonts w:cstheme="minorHAnsi"/>
          <w:szCs w:val="24"/>
        </w:rPr>
        <w:t xml:space="preserve">(osaühingud </w:t>
      </w:r>
      <w:r w:rsidR="0023133A" w:rsidRPr="0085356F">
        <w:rPr>
          <w:rFonts w:cstheme="minorHAnsi"/>
          <w:szCs w:val="24"/>
        </w:rPr>
        <w:t>Cafe Chef, Väike Kuuba ja Gustav Cafe</w:t>
      </w:r>
      <w:r w:rsidR="00501D30" w:rsidRPr="0085356F">
        <w:rPr>
          <w:rFonts w:cstheme="minorHAnsi"/>
          <w:szCs w:val="24"/>
        </w:rPr>
        <w:t>)</w:t>
      </w:r>
      <w:r w:rsidR="001D319F" w:rsidRPr="0085356F">
        <w:rPr>
          <w:rFonts w:cstheme="minorHAnsi"/>
          <w:szCs w:val="24"/>
        </w:rPr>
        <w:t xml:space="preserve"> ning </w:t>
      </w:r>
      <w:r w:rsidR="001D319F" w:rsidRPr="0085356F">
        <w:rPr>
          <w:rFonts w:cstheme="minorHAnsi"/>
          <w:b/>
          <w:bCs/>
          <w:szCs w:val="24"/>
        </w:rPr>
        <w:t>27 </w:t>
      </w:r>
      <w:r w:rsidR="0095774D" w:rsidRPr="0085356F">
        <w:rPr>
          <w:rFonts w:cstheme="minorHAnsi"/>
          <w:b/>
          <w:bCs/>
          <w:szCs w:val="24"/>
        </w:rPr>
        <w:t>tuhat</w:t>
      </w:r>
      <w:r w:rsidR="001D319F" w:rsidRPr="0085356F">
        <w:rPr>
          <w:rFonts w:cstheme="minorHAnsi"/>
          <w:szCs w:val="24"/>
        </w:rPr>
        <w:t xml:space="preserve"> eurot 37 maaüksuste rent</w:t>
      </w:r>
      <w:r w:rsidR="0095774D" w:rsidRPr="0085356F">
        <w:rPr>
          <w:rFonts w:cstheme="minorHAnsi"/>
          <w:szCs w:val="24"/>
        </w:rPr>
        <w:t>nikul</w:t>
      </w:r>
      <w:r w:rsidR="001D319F" w:rsidRPr="0085356F">
        <w:rPr>
          <w:rFonts w:cstheme="minorHAnsi"/>
          <w:szCs w:val="24"/>
        </w:rPr>
        <w:t>t lepingute alusel</w:t>
      </w:r>
      <w:r w:rsidR="0023133A" w:rsidRPr="0085356F">
        <w:rPr>
          <w:rFonts w:cstheme="minorHAnsi"/>
          <w:szCs w:val="24"/>
        </w:rPr>
        <w:t xml:space="preserve">. </w:t>
      </w:r>
    </w:p>
    <w:p w14:paraId="7110D716" w14:textId="790BBE7C" w:rsidR="00824019" w:rsidRPr="0085356F" w:rsidRDefault="00824019" w:rsidP="003D3A72">
      <w:pPr>
        <w:rPr>
          <w:rFonts w:cstheme="minorHAnsi"/>
          <w:szCs w:val="24"/>
        </w:rPr>
      </w:pPr>
      <w:r w:rsidRPr="0085356F">
        <w:rPr>
          <w:rFonts w:cstheme="minorHAnsi"/>
          <w:szCs w:val="24"/>
        </w:rPr>
        <w:t xml:space="preserve">Tehnovõrgu ja </w:t>
      </w:r>
      <w:r w:rsidR="006A26B7" w:rsidRPr="0085356F">
        <w:rPr>
          <w:rFonts w:cstheme="minorHAnsi"/>
          <w:szCs w:val="24"/>
        </w:rPr>
        <w:t>-</w:t>
      </w:r>
      <w:r w:rsidRPr="0085356F">
        <w:rPr>
          <w:rFonts w:cstheme="minorHAnsi"/>
          <w:szCs w:val="24"/>
        </w:rPr>
        <w:t>rajatise talumise tasu laekub kinnisasja omanikule, kui omanik on kohustatud taluma oma kinnisasjal tehnovõrku või –rajatist (</w:t>
      </w:r>
      <w:hyperlink r:id="rId72" w:history="1">
        <w:r w:rsidRPr="0085356F">
          <w:rPr>
            <w:rStyle w:val="Hyperlink"/>
            <w:rFonts w:ascii="Inter" w:hAnsi="Inter" w:cstheme="minorHAnsi"/>
            <w:color w:val="auto"/>
            <w:szCs w:val="24"/>
          </w:rPr>
          <w:t>AÕS</w:t>
        </w:r>
      </w:hyperlink>
      <w:r w:rsidRPr="0085356F">
        <w:rPr>
          <w:rFonts w:cstheme="minorHAnsi"/>
          <w:szCs w:val="24"/>
        </w:rPr>
        <w:t xml:space="preserve"> §-d 158, 158</w:t>
      </w:r>
      <w:r w:rsidRPr="0085356F">
        <w:rPr>
          <w:rFonts w:cstheme="minorHAnsi"/>
          <w:szCs w:val="24"/>
          <w:vertAlign w:val="superscript"/>
        </w:rPr>
        <w:t>1</w:t>
      </w:r>
      <w:r w:rsidRPr="0085356F">
        <w:rPr>
          <w:rFonts w:cstheme="minorHAnsi"/>
          <w:szCs w:val="24"/>
        </w:rPr>
        <w:t xml:space="preserve"> ja 158</w:t>
      </w:r>
      <w:r w:rsidRPr="0085356F">
        <w:rPr>
          <w:rFonts w:cstheme="minorHAnsi"/>
          <w:szCs w:val="24"/>
          <w:vertAlign w:val="superscript"/>
        </w:rPr>
        <w:t>2</w:t>
      </w:r>
      <w:r w:rsidRPr="0085356F">
        <w:rPr>
          <w:rFonts w:cstheme="minorHAnsi"/>
          <w:szCs w:val="24"/>
        </w:rPr>
        <w:t>).</w:t>
      </w:r>
      <w:r w:rsidR="00226DC4" w:rsidRPr="0085356F">
        <w:rPr>
          <w:rFonts w:cstheme="minorHAnsi"/>
          <w:szCs w:val="24"/>
        </w:rPr>
        <w:t xml:space="preserve"> </w:t>
      </w:r>
      <w:hyperlink r:id="rId73" w:history="1">
        <w:r w:rsidR="00226DC4" w:rsidRPr="0085356F">
          <w:rPr>
            <w:rStyle w:val="Hyperlink"/>
            <w:rFonts w:ascii="Inter" w:hAnsi="Inter" w:cstheme="minorHAnsi"/>
            <w:color w:val="auto"/>
            <w:szCs w:val="24"/>
          </w:rPr>
          <w:t>Asjaõigusseaduse rakendamise seaduse</w:t>
        </w:r>
      </w:hyperlink>
      <w:r w:rsidR="00226DC4" w:rsidRPr="0085356F">
        <w:rPr>
          <w:rFonts w:cstheme="minorHAnsi"/>
          <w:szCs w:val="24"/>
        </w:rPr>
        <w:t xml:space="preserve"> § 15</w:t>
      </w:r>
      <w:r w:rsidR="00226DC4" w:rsidRPr="0085356F">
        <w:rPr>
          <w:rFonts w:cstheme="minorHAnsi"/>
          <w:szCs w:val="24"/>
          <w:vertAlign w:val="superscript"/>
        </w:rPr>
        <w:t>5</w:t>
      </w:r>
      <w:r w:rsidR="00226DC4" w:rsidRPr="0085356F">
        <w:rPr>
          <w:rFonts w:cstheme="minorHAnsi"/>
          <w:szCs w:val="24"/>
        </w:rPr>
        <w:t xml:space="preserve"> kohaselt on talumistasu suurus 7,5</w:t>
      </w:r>
      <w:r w:rsidR="001474FE" w:rsidRPr="0085356F">
        <w:rPr>
          <w:rFonts w:cstheme="minorHAnsi"/>
          <w:szCs w:val="24"/>
        </w:rPr>
        <w:t xml:space="preserve">% </w:t>
      </w:r>
      <w:r w:rsidR="00226DC4" w:rsidRPr="0085356F">
        <w:rPr>
          <w:rFonts w:cstheme="minorHAnsi"/>
          <w:szCs w:val="24"/>
        </w:rPr>
        <w:t>maa maksustamishinnast korrutatuna kitsenduse ruumilise ja sisulise ulatuse koefitsientidega. Lisaks on kinnisasja omanikul õigus nõuda talumistasuna selliste kantud kulude hüvitamist, mille kandmine on koormatud kinnisasja omaniku jaoks vältimatu ja mille suurus on rohkem kui üks kolmandik talumistasust.</w:t>
      </w:r>
      <w:r w:rsidRPr="0085356F">
        <w:rPr>
          <w:rFonts w:cstheme="minorHAnsi"/>
          <w:szCs w:val="24"/>
        </w:rPr>
        <w:t xml:space="preserve"> Tasu </w:t>
      </w:r>
      <w:r w:rsidR="00501D30" w:rsidRPr="0085356F">
        <w:rPr>
          <w:rFonts w:cstheme="minorHAnsi"/>
          <w:szCs w:val="24"/>
        </w:rPr>
        <w:t>laekub ligi 30</w:t>
      </w:r>
      <w:r w:rsidRPr="0085356F">
        <w:rPr>
          <w:rFonts w:cstheme="minorHAnsi"/>
          <w:szCs w:val="24"/>
        </w:rPr>
        <w:t xml:space="preserve"> objektilt.</w:t>
      </w:r>
      <w:r w:rsidR="00FD7E2D" w:rsidRPr="0085356F">
        <w:rPr>
          <w:rFonts w:cstheme="minorHAnsi"/>
          <w:szCs w:val="24"/>
        </w:rPr>
        <w:t xml:space="preserve"> Suurimad maksjad on Elektrilevi, T</w:t>
      </w:r>
      <w:r w:rsidR="00DD079F" w:rsidRPr="0085356F">
        <w:rPr>
          <w:rFonts w:cstheme="minorHAnsi"/>
          <w:szCs w:val="24"/>
        </w:rPr>
        <w:t>elia ja</w:t>
      </w:r>
      <w:r w:rsidR="00FD7E2D" w:rsidRPr="0085356F">
        <w:rPr>
          <w:rFonts w:cstheme="minorHAnsi"/>
          <w:szCs w:val="24"/>
        </w:rPr>
        <w:t xml:space="preserve"> Eesti Gaas</w:t>
      </w:r>
      <w:r w:rsidR="00D22FE2" w:rsidRPr="0085356F">
        <w:rPr>
          <w:rFonts w:cstheme="minorHAnsi"/>
          <w:szCs w:val="24"/>
        </w:rPr>
        <w:t>.</w:t>
      </w:r>
    </w:p>
    <w:p w14:paraId="2E184BC6" w14:textId="6B9121CA" w:rsidR="00824019" w:rsidRPr="0085356F" w:rsidRDefault="00824019" w:rsidP="003D3A72">
      <w:pPr>
        <w:rPr>
          <w:rFonts w:cstheme="minorHAnsi"/>
          <w:szCs w:val="24"/>
        </w:rPr>
      </w:pPr>
      <w:r w:rsidRPr="0085356F">
        <w:rPr>
          <w:rFonts w:cstheme="minorHAnsi"/>
          <w:szCs w:val="24"/>
        </w:rPr>
        <w:t>Reklaamipindade kasutamis</w:t>
      </w:r>
      <w:r w:rsidR="001474FE" w:rsidRPr="0085356F">
        <w:rPr>
          <w:rFonts w:cstheme="minorHAnsi"/>
          <w:szCs w:val="24"/>
        </w:rPr>
        <w:t xml:space="preserve">e </w:t>
      </w:r>
      <w:r w:rsidRPr="0085356F">
        <w:rPr>
          <w:rFonts w:cstheme="minorHAnsi"/>
          <w:szCs w:val="24"/>
        </w:rPr>
        <w:t xml:space="preserve">õiguse tasu laekub reklaami paigaldamiselt linna omandis olevale ehitisele või linna maale. Tulu aluseks on </w:t>
      </w:r>
      <w:hyperlink r:id="rId74" w:history="1">
        <w:r w:rsidR="000340D7" w:rsidRPr="0085356F">
          <w:rPr>
            <w:rStyle w:val="Hyperlink"/>
            <w:rFonts w:ascii="Inter" w:hAnsi="Inter"/>
            <w:color w:val="auto"/>
          </w:rPr>
          <w:t>kohaliku omavalitsuse korralduse seaduse</w:t>
        </w:r>
      </w:hyperlink>
      <w:r w:rsidRPr="0085356F">
        <w:rPr>
          <w:rFonts w:cstheme="minorHAnsi"/>
          <w:szCs w:val="24"/>
        </w:rPr>
        <w:t xml:space="preserve"> § 30 lg 1 p 2 ja </w:t>
      </w:r>
      <w:hyperlink r:id="rId75" w:history="1">
        <w:r w:rsidR="000340D7" w:rsidRPr="0085356F">
          <w:rPr>
            <w:rStyle w:val="Hyperlink"/>
            <w:rFonts w:ascii="Inter" w:hAnsi="Inter"/>
            <w:color w:val="auto"/>
          </w:rPr>
          <w:t>Tartu linnavara eeskirja</w:t>
        </w:r>
      </w:hyperlink>
      <w:r w:rsidRPr="0085356F">
        <w:rPr>
          <w:rFonts w:cstheme="minorHAnsi"/>
          <w:szCs w:val="24"/>
        </w:rPr>
        <w:t xml:space="preserve"> § 24 alusel vastu võetud Tartu Linnavalitsuse 05.08.2004. a määrus nr 19 „</w:t>
      </w:r>
      <w:hyperlink r:id="rId76" w:history="1">
        <w:r w:rsidRPr="0085356F">
          <w:rPr>
            <w:rStyle w:val="Hyperlink"/>
            <w:rFonts w:ascii="Inter" w:hAnsi="Inter" w:cstheme="minorHAnsi"/>
            <w:color w:val="auto"/>
            <w:szCs w:val="24"/>
          </w:rPr>
          <w:t>Reklaami paigaldamise kord</w:t>
        </w:r>
      </w:hyperlink>
      <w:r w:rsidRPr="0085356F">
        <w:rPr>
          <w:rFonts w:cstheme="minorHAnsi"/>
          <w:szCs w:val="24"/>
        </w:rPr>
        <w:t xml:space="preserve">“. Reklaami ja/või reklaamikandja paigaldamiseks antakse luba tähtajaga kuni </w:t>
      </w:r>
      <w:r w:rsidR="001474FE" w:rsidRPr="0085356F">
        <w:rPr>
          <w:rFonts w:cstheme="minorHAnsi"/>
          <w:szCs w:val="24"/>
        </w:rPr>
        <w:t>kolm</w:t>
      </w:r>
      <w:r w:rsidRPr="0085356F">
        <w:rPr>
          <w:rFonts w:cstheme="minorHAnsi"/>
          <w:szCs w:val="24"/>
        </w:rPr>
        <w:t xml:space="preserve"> aastat. Iga reklaamikandja või reklaami eest makstakse tasu kesklinna piirkonnas 0,32 eurot ning mujal 0,19 eurot ööpäevas.</w:t>
      </w:r>
      <w:r w:rsidR="004B4E18" w:rsidRPr="0085356F">
        <w:rPr>
          <w:rFonts w:cstheme="minorHAnsi"/>
          <w:szCs w:val="24"/>
        </w:rPr>
        <w:t xml:space="preserve"> </w:t>
      </w:r>
    </w:p>
    <w:p w14:paraId="751FAA3E" w14:textId="42EC46E0" w:rsidR="007D6FC1" w:rsidRPr="005E3070" w:rsidRDefault="007D6FC1" w:rsidP="004340D7">
      <w:pPr>
        <w:pStyle w:val="Heading4"/>
      </w:pPr>
      <w:r w:rsidRPr="005E3070">
        <w:t>Muu toodete ja teenuste müük</w:t>
      </w:r>
    </w:p>
    <w:p w14:paraId="7CFC7755" w14:textId="5D356A7B" w:rsidR="00333BEC" w:rsidRPr="0085356F" w:rsidRDefault="00333BEC" w:rsidP="00B10007">
      <w:pPr>
        <w:pStyle w:val="Tabelijajoonisepealkiricvi"/>
      </w:pPr>
      <w:r w:rsidRPr="0085356F">
        <w:t>Tabel</w:t>
      </w:r>
      <w:r w:rsidR="00EC22E4" w:rsidRPr="0085356F">
        <w:t xml:space="preserve"> 16</w:t>
      </w:r>
      <w:r w:rsidRPr="0085356F">
        <w:t>. Tartu linnale laekuv tulu muude toodete ja teenuste müügist</w:t>
      </w:r>
    </w:p>
    <w:tbl>
      <w:tblPr>
        <w:tblW w:w="5000" w:type="pct"/>
        <w:tblCellMar>
          <w:left w:w="70" w:type="dxa"/>
          <w:right w:w="70" w:type="dxa"/>
        </w:tblCellMar>
        <w:tblLook w:val="04A0" w:firstRow="1" w:lastRow="0" w:firstColumn="1" w:lastColumn="0" w:noHBand="0" w:noVBand="1"/>
      </w:tblPr>
      <w:tblGrid>
        <w:gridCol w:w="7655"/>
        <w:gridCol w:w="1417"/>
      </w:tblGrid>
      <w:tr w:rsidR="0085356F" w:rsidRPr="0085356F" w14:paraId="04BE599C" w14:textId="77777777" w:rsidTr="00607E0E">
        <w:trPr>
          <w:trHeight w:val="170"/>
          <w:tblHeader/>
        </w:trPr>
        <w:tc>
          <w:tcPr>
            <w:tcW w:w="4219" w:type="pct"/>
            <w:tcBorders>
              <w:bottom w:val="single" w:sz="4" w:space="0" w:color="auto"/>
              <w:right w:val="single" w:sz="4" w:space="0" w:color="auto"/>
            </w:tcBorders>
            <w:shd w:val="clear" w:color="auto" w:fill="auto"/>
            <w:noWrap/>
            <w:vAlign w:val="center"/>
            <w:hideMark/>
          </w:tcPr>
          <w:p w14:paraId="511FAF01" w14:textId="77777777" w:rsidR="000340D7" w:rsidRPr="0085356F" w:rsidRDefault="000340D7" w:rsidP="002B03A8">
            <w:pPr>
              <w:spacing w:before="40" w:after="40"/>
              <w:jc w:val="left"/>
              <w:rPr>
                <w:b/>
                <w:bCs/>
                <w:sz w:val="16"/>
                <w:szCs w:val="16"/>
                <w:lang w:eastAsia="et-EE"/>
              </w:rPr>
            </w:pPr>
            <w:r w:rsidRPr="0085356F">
              <w:rPr>
                <w:b/>
                <w:bCs/>
                <w:sz w:val="16"/>
                <w:szCs w:val="16"/>
                <w:lang w:eastAsia="et-EE"/>
              </w:rPr>
              <w:t>Muu toodete ja teenuste müük kokku:</w:t>
            </w:r>
          </w:p>
        </w:tc>
        <w:tc>
          <w:tcPr>
            <w:tcW w:w="781" w:type="pct"/>
            <w:tcBorders>
              <w:left w:val="single" w:sz="4" w:space="0" w:color="auto"/>
              <w:bottom w:val="single" w:sz="4" w:space="0" w:color="auto"/>
            </w:tcBorders>
            <w:shd w:val="clear" w:color="auto" w:fill="auto"/>
            <w:vAlign w:val="center"/>
            <w:hideMark/>
          </w:tcPr>
          <w:p w14:paraId="478998F9" w14:textId="77777777" w:rsidR="000340D7" w:rsidRPr="0085356F" w:rsidRDefault="000340D7" w:rsidP="00B10007">
            <w:pPr>
              <w:spacing w:before="40" w:after="40"/>
              <w:jc w:val="right"/>
              <w:rPr>
                <w:b/>
                <w:bCs/>
                <w:sz w:val="16"/>
                <w:szCs w:val="16"/>
                <w:lang w:eastAsia="et-EE"/>
              </w:rPr>
            </w:pPr>
            <w:r w:rsidRPr="0085356F">
              <w:rPr>
                <w:b/>
                <w:bCs/>
                <w:sz w:val="16"/>
                <w:szCs w:val="16"/>
                <w:lang w:eastAsia="et-EE"/>
              </w:rPr>
              <w:t>235 930</w:t>
            </w:r>
          </w:p>
        </w:tc>
      </w:tr>
      <w:tr w:rsidR="0085356F" w:rsidRPr="0085356F" w14:paraId="40C02F90" w14:textId="77777777" w:rsidTr="00607E0E">
        <w:trPr>
          <w:trHeight w:val="170"/>
        </w:trPr>
        <w:tc>
          <w:tcPr>
            <w:tcW w:w="4219" w:type="pct"/>
            <w:tcBorders>
              <w:top w:val="nil"/>
              <w:bottom w:val="single" w:sz="4" w:space="0" w:color="auto"/>
              <w:right w:val="single" w:sz="4" w:space="0" w:color="auto"/>
            </w:tcBorders>
            <w:shd w:val="clear" w:color="auto" w:fill="auto"/>
            <w:noWrap/>
            <w:vAlign w:val="bottom"/>
            <w:hideMark/>
          </w:tcPr>
          <w:p w14:paraId="15805E49" w14:textId="77777777" w:rsidR="000340D7" w:rsidRPr="0085356F" w:rsidRDefault="000340D7" w:rsidP="00B10007">
            <w:pPr>
              <w:spacing w:before="40" w:after="40"/>
              <w:rPr>
                <w:sz w:val="16"/>
                <w:szCs w:val="16"/>
                <w:lang w:eastAsia="et-EE"/>
              </w:rPr>
            </w:pPr>
            <w:r w:rsidRPr="0085356F">
              <w:rPr>
                <w:sz w:val="16"/>
                <w:szCs w:val="16"/>
                <w:lang w:eastAsia="et-EE"/>
              </w:rPr>
              <w:t>Saunapiletite müük</w:t>
            </w:r>
          </w:p>
        </w:tc>
        <w:tc>
          <w:tcPr>
            <w:tcW w:w="781" w:type="pct"/>
            <w:tcBorders>
              <w:top w:val="nil"/>
              <w:left w:val="single" w:sz="4" w:space="0" w:color="auto"/>
              <w:bottom w:val="single" w:sz="4" w:space="0" w:color="auto"/>
            </w:tcBorders>
            <w:shd w:val="clear" w:color="auto" w:fill="auto"/>
            <w:noWrap/>
            <w:vAlign w:val="bottom"/>
            <w:hideMark/>
          </w:tcPr>
          <w:p w14:paraId="78ADDB3A" w14:textId="77777777" w:rsidR="000340D7" w:rsidRPr="0085356F" w:rsidRDefault="000340D7" w:rsidP="00B10007">
            <w:pPr>
              <w:spacing w:before="40" w:after="40"/>
              <w:jc w:val="right"/>
              <w:rPr>
                <w:sz w:val="16"/>
                <w:szCs w:val="16"/>
                <w:lang w:eastAsia="et-EE"/>
              </w:rPr>
            </w:pPr>
            <w:r w:rsidRPr="0085356F">
              <w:rPr>
                <w:sz w:val="16"/>
                <w:szCs w:val="16"/>
                <w:lang w:eastAsia="et-EE"/>
              </w:rPr>
              <w:t>115 000</w:t>
            </w:r>
          </w:p>
        </w:tc>
      </w:tr>
      <w:tr w:rsidR="0085356F" w:rsidRPr="0085356F" w14:paraId="2E5D4FC0" w14:textId="77777777" w:rsidTr="00607E0E">
        <w:trPr>
          <w:trHeight w:val="170"/>
        </w:trPr>
        <w:tc>
          <w:tcPr>
            <w:tcW w:w="4219" w:type="pct"/>
            <w:tcBorders>
              <w:top w:val="single" w:sz="4" w:space="0" w:color="auto"/>
              <w:bottom w:val="single" w:sz="4" w:space="0" w:color="auto"/>
              <w:right w:val="single" w:sz="4" w:space="0" w:color="auto"/>
            </w:tcBorders>
            <w:shd w:val="clear" w:color="auto" w:fill="auto"/>
            <w:noWrap/>
            <w:vAlign w:val="bottom"/>
            <w:hideMark/>
          </w:tcPr>
          <w:p w14:paraId="27ED8BF1" w14:textId="77777777" w:rsidR="000340D7" w:rsidRPr="0085356F" w:rsidRDefault="000340D7" w:rsidP="00B10007">
            <w:pPr>
              <w:spacing w:before="40" w:after="40"/>
              <w:rPr>
                <w:sz w:val="16"/>
                <w:szCs w:val="16"/>
                <w:lang w:eastAsia="et-EE"/>
              </w:rPr>
            </w:pPr>
            <w:r w:rsidRPr="0085356F">
              <w:rPr>
                <w:sz w:val="16"/>
                <w:szCs w:val="16"/>
                <w:lang w:eastAsia="et-EE"/>
              </w:rPr>
              <w:t>Loomade varjupaiga kasutajate tasu</w:t>
            </w:r>
          </w:p>
        </w:tc>
        <w:tc>
          <w:tcPr>
            <w:tcW w:w="781" w:type="pct"/>
            <w:tcBorders>
              <w:top w:val="single" w:sz="4" w:space="0" w:color="auto"/>
              <w:left w:val="single" w:sz="4" w:space="0" w:color="auto"/>
              <w:bottom w:val="single" w:sz="4" w:space="0" w:color="auto"/>
            </w:tcBorders>
            <w:shd w:val="clear" w:color="auto" w:fill="auto"/>
            <w:noWrap/>
            <w:vAlign w:val="bottom"/>
            <w:hideMark/>
          </w:tcPr>
          <w:p w14:paraId="5F1E7437" w14:textId="77777777" w:rsidR="000340D7" w:rsidRPr="0085356F" w:rsidRDefault="000340D7" w:rsidP="00B10007">
            <w:pPr>
              <w:spacing w:before="40" w:after="40"/>
              <w:jc w:val="right"/>
              <w:rPr>
                <w:sz w:val="16"/>
                <w:szCs w:val="16"/>
                <w:lang w:eastAsia="et-EE"/>
              </w:rPr>
            </w:pPr>
            <w:r w:rsidRPr="0085356F">
              <w:rPr>
                <w:sz w:val="16"/>
                <w:szCs w:val="16"/>
                <w:lang w:eastAsia="et-EE"/>
              </w:rPr>
              <w:t>37 000</w:t>
            </w:r>
          </w:p>
        </w:tc>
      </w:tr>
      <w:tr w:rsidR="0085356F" w:rsidRPr="0085356F" w14:paraId="281CCCA4" w14:textId="77777777" w:rsidTr="00607E0E">
        <w:trPr>
          <w:trHeight w:val="170"/>
        </w:trPr>
        <w:tc>
          <w:tcPr>
            <w:tcW w:w="4219" w:type="pct"/>
            <w:tcBorders>
              <w:top w:val="single" w:sz="4" w:space="0" w:color="auto"/>
              <w:bottom w:val="single" w:sz="4" w:space="0" w:color="auto"/>
              <w:right w:val="single" w:sz="4" w:space="0" w:color="auto"/>
            </w:tcBorders>
            <w:shd w:val="clear" w:color="auto" w:fill="auto"/>
            <w:noWrap/>
            <w:vAlign w:val="bottom"/>
            <w:hideMark/>
          </w:tcPr>
          <w:p w14:paraId="4CC9568F" w14:textId="77777777" w:rsidR="000340D7" w:rsidRPr="0085356F" w:rsidRDefault="000340D7" w:rsidP="00B10007">
            <w:pPr>
              <w:spacing w:before="40" w:after="40"/>
              <w:rPr>
                <w:sz w:val="16"/>
                <w:szCs w:val="16"/>
                <w:lang w:eastAsia="et-EE"/>
              </w:rPr>
            </w:pPr>
            <w:r w:rsidRPr="0085356F">
              <w:rPr>
                <w:sz w:val="16"/>
                <w:szCs w:val="16"/>
                <w:lang w:eastAsia="et-EE"/>
              </w:rPr>
              <w:t>Rattaringluse reklaamitulu</w:t>
            </w:r>
          </w:p>
        </w:tc>
        <w:tc>
          <w:tcPr>
            <w:tcW w:w="781" w:type="pct"/>
            <w:tcBorders>
              <w:top w:val="single" w:sz="4" w:space="0" w:color="auto"/>
              <w:left w:val="single" w:sz="4" w:space="0" w:color="auto"/>
              <w:bottom w:val="single" w:sz="4" w:space="0" w:color="auto"/>
            </w:tcBorders>
            <w:shd w:val="clear" w:color="auto" w:fill="auto"/>
            <w:noWrap/>
            <w:vAlign w:val="bottom"/>
            <w:hideMark/>
          </w:tcPr>
          <w:p w14:paraId="630A95AC" w14:textId="77777777" w:rsidR="000340D7" w:rsidRPr="0085356F" w:rsidRDefault="000340D7" w:rsidP="00B10007">
            <w:pPr>
              <w:spacing w:before="40" w:after="40"/>
              <w:jc w:val="right"/>
              <w:rPr>
                <w:sz w:val="16"/>
                <w:szCs w:val="16"/>
                <w:lang w:eastAsia="et-EE"/>
              </w:rPr>
            </w:pPr>
            <w:r w:rsidRPr="0085356F">
              <w:rPr>
                <w:sz w:val="16"/>
                <w:szCs w:val="16"/>
                <w:lang w:eastAsia="et-EE"/>
              </w:rPr>
              <w:t>25 000</w:t>
            </w:r>
          </w:p>
        </w:tc>
      </w:tr>
      <w:tr w:rsidR="0085356F" w:rsidRPr="0085356F" w14:paraId="433228D7" w14:textId="77777777" w:rsidTr="00607E0E">
        <w:trPr>
          <w:trHeight w:val="170"/>
        </w:trPr>
        <w:tc>
          <w:tcPr>
            <w:tcW w:w="4219" w:type="pct"/>
            <w:tcBorders>
              <w:top w:val="single" w:sz="4" w:space="0" w:color="auto"/>
              <w:bottom w:val="single" w:sz="4" w:space="0" w:color="auto"/>
              <w:right w:val="single" w:sz="4" w:space="0" w:color="auto"/>
            </w:tcBorders>
            <w:shd w:val="clear" w:color="auto" w:fill="auto"/>
            <w:noWrap/>
            <w:vAlign w:val="bottom"/>
            <w:hideMark/>
          </w:tcPr>
          <w:p w14:paraId="73E36B4B" w14:textId="77777777" w:rsidR="000340D7" w:rsidRPr="0085356F" w:rsidRDefault="000340D7" w:rsidP="00B10007">
            <w:pPr>
              <w:spacing w:before="40" w:after="40"/>
              <w:rPr>
                <w:sz w:val="16"/>
                <w:szCs w:val="16"/>
                <w:lang w:eastAsia="et-EE"/>
              </w:rPr>
            </w:pPr>
            <w:r w:rsidRPr="0085356F">
              <w:rPr>
                <w:sz w:val="16"/>
                <w:szCs w:val="16"/>
                <w:lang w:eastAsia="et-EE"/>
              </w:rPr>
              <w:t>Rahvastikutoimingute osakonna teenuste tasu</w:t>
            </w:r>
          </w:p>
        </w:tc>
        <w:tc>
          <w:tcPr>
            <w:tcW w:w="781" w:type="pct"/>
            <w:tcBorders>
              <w:top w:val="single" w:sz="4" w:space="0" w:color="auto"/>
              <w:left w:val="single" w:sz="4" w:space="0" w:color="auto"/>
              <w:bottom w:val="single" w:sz="4" w:space="0" w:color="auto"/>
            </w:tcBorders>
            <w:shd w:val="clear" w:color="auto" w:fill="auto"/>
            <w:noWrap/>
            <w:vAlign w:val="bottom"/>
            <w:hideMark/>
          </w:tcPr>
          <w:p w14:paraId="76981387" w14:textId="77777777" w:rsidR="000340D7" w:rsidRPr="0085356F" w:rsidRDefault="000340D7" w:rsidP="00B10007">
            <w:pPr>
              <w:spacing w:before="40" w:after="40"/>
              <w:jc w:val="right"/>
              <w:rPr>
                <w:sz w:val="16"/>
                <w:szCs w:val="16"/>
                <w:lang w:eastAsia="et-EE"/>
              </w:rPr>
            </w:pPr>
            <w:r w:rsidRPr="0085356F">
              <w:rPr>
                <w:sz w:val="16"/>
                <w:szCs w:val="16"/>
                <w:lang w:eastAsia="et-EE"/>
              </w:rPr>
              <w:t>20 000</w:t>
            </w:r>
          </w:p>
        </w:tc>
      </w:tr>
      <w:tr w:rsidR="0085356F" w:rsidRPr="0085356F" w14:paraId="0F581AB8" w14:textId="77777777" w:rsidTr="00607E0E">
        <w:trPr>
          <w:trHeight w:val="170"/>
        </w:trPr>
        <w:tc>
          <w:tcPr>
            <w:tcW w:w="4219" w:type="pct"/>
            <w:tcBorders>
              <w:top w:val="single" w:sz="4" w:space="0" w:color="auto"/>
              <w:bottom w:val="single" w:sz="4" w:space="0" w:color="auto"/>
              <w:right w:val="single" w:sz="4" w:space="0" w:color="auto"/>
            </w:tcBorders>
            <w:shd w:val="clear" w:color="auto" w:fill="auto"/>
            <w:noWrap/>
            <w:vAlign w:val="bottom"/>
            <w:hideMark/>
          </w:tcPr>
          <w:p w14:paraId="76559140" w14:textId="77777777" w:rsidR="000340D7" w:rsidRPr="0085356F" w:rsidRDefault="000340D7" w:rsidP="00B10007">
            <w:pPr>
              <w:spacing w:before="40" w:after="40"/>
              <w:rPr>
                <w:sz w:val="16"/>
                <w:szCs w:val="16"/>
                <w:lang w:eastAsia="et-EE"/>
              </w:rPr>
            </w:pPr>
            <w:r w:rsidRPr="0085356F">
              <w:rPr>
                <w:sz w:val="16"/>
                <w:szCs w:val="16"/>
                <w:lang w:eastAsia="et-EE"/>
              </w:rPr>
              <w:t>Asutuse Tartu Sport teenuste müük</w:t>
            </w:r>
          </w:p>
        </w:tc>
        <w:tc>
          <w:tcPr>
            <w:tcW w:w="781" w:type="pct"/>
            <w:tcBorders>
              <w:top w:val="single" w:sz="4" w:space="0" w:color="auto"/>
              <w:left w:val="single" w:sz="4" w:space="0" w:color="auto"/>
              <w:bottom w:val="single" w:sz="4" w:space="0" w:color="auto"/>
            </w:tcBorders>
            <w:shd w:val="clear" w:color="auto" w:fill="auto"/>
            <w:noWrap/>
            <w:vAlign w:val="bottom"/>
            <w:hideMark/>
          </w:tcPr>
          <w:p w14:paraId="4BB23996" w14:textId="2909AF51" w:rsidR="000340D7" w:rsidRPr="0085356F" w:rsidRDefault="00E52432" w:rsidP="00B10007">
            <w:pPr>
              <w:spacing w:before="40" w:after="40"/>
              <w:jc w:val="right"/>
              <w:rPr>
                <w:sz w:val="16"/>
                <w:szCs w:val="16"/>
                <w:lang w:eastAsia="et-EE"/>
              </w:rPr>
            </w:pPr>
            <w:r w:rsidRPr="0085356F">
              <w:rPr>
                <w:sz w:val="16"/>
                <w:szCs w:val="16"/>
                <w:lang w:eastAsia="et-EE"/>
              </w:rPr>
              <w:t>23</w:t>
            </w:r>
            <w:r w:rsidR="000340D7" w:rsidRPr="0085356F">
              <w:rPr>
                <w:sz w:val="16"/>
                <w:szCs w:val="16"/>
                <w:lang w:eastAsia="et-EE"/>
              </w:rPr>
              <w:t xml:space="preserve"> </w:t>
            </w:r>
            <w:r w:rsidRPr="0085356F">
              <w:rPr>
                <w:sz w:val="16"/>
                <w:szCs w:val="16"/>
                <w:lang w:eastAsia="et-EE"/>
              </w:rPr>
              <w:t>33</w:t>
            </w:r>
            <w:r w:rsidR="000340D7" w:rsidRPr="0085356F">
              <w:rPr>
                <w:sz w:val="16"/>
                <w:szCs w:val="16"/>
                <w:lang w:eastAsia="et-EE"/>
              </w:rPr>
              <w:t>0</w:t>
            </w:r>
          </w:p>
        </w:tc>
      </w:tr>
      <w:tr w:rsidR="0085356F" w:rsidRPr="0085356F" w14:paraId="1467814E" w14:textId="77777777" w:rsidTr="00607E0E">
        <w:trPr>
          <w:trHeight w:val="170"/>
        </w:trPr>
        <w:tc>
          <w:tcPr>
            <w:tcW w:w="4219" w:type="pct"/>
            <w:tcBorders>
              <w:top w:val="single" w:sz="4" w:space="0" w:color="auto"/>
              <w:bottom w:val="single" w:sz="4" w:space="0" w:color="auto"/>
              <w:right w:val="single" w:sz="4" w:space="0" w:color="auto"/>
            </w:tcBorders>
            <w:shd w:val="clear" w:color="auto" w:fill="auto"/>
            <w:noWrap/>
            <w:vAlign w:val="bottom"/>
            <w:hideMark/>
          </w:tcPr>
          <w:p w14:paraId="4205B58C" w14:textId="77777777" w:rsidR="000340D7" w:rsidRPr="0085356F" w:rsidRDefault="000340D7" w:rsidP="00B10007">
            <w:pPr>
              <w:spacing w:before="40" w:after="40"/>
              <w:rPr>
                <w:sz w:val="16"/>
                <w:szCs w:val="16"/>
                <w:lang w:eastAsia="et-EE"/>
              </w:rPr>
            </w:pPr>
            <w:r w:rsidRPr="0085356F">
              <w:rPr>
                <w:sz w:val="16"/>
                <w:szCs w:val="16"/>
                <w:lang w:eastAsia="et-EE"/>
              </w:rPr>
              <w:t>Eriveoste tasu</w:t>
            </w:r>
          </w:p>
        </w:tc>
        <w:tc>
          <w:tcPr>
            <w:tcW w:w="781" w:type="pct"/>
            <w:tcBorders>
              <w:top w:val="single" w:sz="4" w:space="0" w:color="auto"/>
              <w:left w:val="single" w:sz="4" w:space="0" w:color="auto"/>
              <w:bottom w:val="single" w:sz="4" w:space="0" w:color="auto"/>
            </w:tcBorders>
            <w:shd w:val="clear" w:color="auto" w:fill="auto"/>
            <w:noWrap/>
            <w:vAlign w:val="bottom"/>
            <w:hideMark/>
          </w:tcPr>
          <w:p w14:paraId="7012983E" w14:textId="77777777" w:rsidR="000340D7" w:rsidRPr="0085356F" w:rsidRDefault="000340D7" w:rsidP="00B10007">
            <w:pPr>
              <w:spacing w:before="40" w:after="40"/>
              <w:jc w:val="right"/>
              <w:rPr>
                <w:sz w:val="16"/>
                <w:szCs w:val="16"/>
                <w:lang w:eastAsia="et-EE"/>
              </w:rPr>
            </w:pPr>
            <w:r w:rsidRPr="0085356F">
              <w:rPr>
                <w:sz w:val="16"/>
                <w:szCs w:val="16"/>
                <w:lang w:eastAsia="et-EE"/>
              </w:rPr>
              <w:t>10 000</w:t>
            </w:r>
          </w:p>
        </w:tc>
      </w:tr>
      <w:tr w:rsidR="0085356F" w:rsidRPr="0085356F" w14:paraId="52F82561" w14:textId="77777777" w:rsidTr="00607E0E">
        <w:trPr>
          <w:trHeight w:val="170"/>
        </w:trPr>
        <w:tc>
          <w:tcPr>
            <w:tcW w:w="4219" w:type="pct"/>
            <w:tcBorders>
              <w:top w:val="single" w:sz="4" w:space="0" w:color="auto"/>
              <w:bottom w:val="single" w:sz="4" w:space="0" w:color="auto"/>
              <w:right w:val="single" w:sz="4" w:space="0" w:color="auto"/>
            </w:tcBorders>
            <w:shd w:val="clear" w:color="auto" w:fill="auto"/>
            <w:noWrap/>
            <w:vAlign w:val="bottom"/>
            <w:hideMark/>
          </w:tcPr>
          <w:p w14:paraId="61D84DB3" w14:textId="77777777" w:rsidR="000340D7" w:rsidRPr="0085356F" w:rsidRDefault="000340D7" w:rsidP="00B10007">
            <w:pPr>
              <w:spacing w:before="40" w:after="40"/>
              <w:rPr>
                <w:sz w:val="16"/>
                <w:szCs w:val="16"/>
                <w:lang w:eastAsia="et-EE"/>
              </w:rPr>
            </w:pPr>
            <w:r w:rsidRPr="0085356F">
              <w:rPr>
                <w:sz w:val="16"/>
                <w:szCs w:val="16"/>
                <w:lang w:eastAsia="et-EE"/>
              </w:rPr>
              <w:t>Avalike WC-de piletitulu</w:t>
            </w:r>
          </w:p>
        </w:tc>
        <w:tc>
          <w:tcPr>
            <w:tcW w:w="781" w:type="pct"/>
            <w:tcBorders>
              <w:top w:val="single" w:sz="4" w:space="0" w:color="auto"/>
              <w:left w:val="single" w:sz="4" w:space="0" w:color="auto"/>
              <w:bottom w:val="single" w:sz="4" w:space="0" w:color="auto"/>
            </w:tcBorders>
            <w:shd w:val="clear" w:color="auto" w:fill="auto"/>
            <w:noWrap/>
            <w:vAlign w:val="bottom"/>
            <w:hideMark/>
          </w:tcPr>
          <w:p w14:paraId="4229A6FE" w14:textId="77777777" w:rsidR="000340D7" w:rsidRPr="0085356F" w:rsidRDefault="000340D7" w:rsidP="00B10007">
            <w:pPr>
              <w:spacing w:before="40" w:after="40"/>
              <w:jc w:val="right"/>
              <w:rPr>
                <w:sz w:val="16"/>
                <w:szCs w:val="16"/>
                <w:lang w:eastAsia="et-EE"/>
              </w:rPr>
            </w:pPr>
            <w:r w:rsidRPr="0085356F">
              <w:rPr>
                <w:sz w:val="16"/>
                <w:szCs w:val="16"/>
                <w:lang w:eastAsia="et-EE"/>
              </w:rPr>
              <w:t>3 600</w:t>
            </w:r>
          </w:p>
        </w:tc>
      </w:tr>
      <w:tr w:rsidR="0085356F" w:rsidRPr="0085356F" w14:paraId="443DA97A" w14:textId="77777777" w:rsidTr="00607E0E">
        <w:trPr>
          <w:trHeight w:val="170"/>
        </w:trPr>
        <w:tc>
          <w:tcPr>
            <w:tcW w:w="4219" w:type="pct"/>
            <w:tcBorders>
              <w:top w:val="single" w:sz="4" w:space="0" w:color="auto"/>
              <w:bottom w:val="nil"/>
              <w:right w:val="single" w:sz="4" w:space="0" w:color="auto"/>
            </w:tcBorders>
            <w:shd w:val="clear" w:color="auto" w:fill="auto"/>
            <w:noWrap/>
            <w:vAlign w:val="bottom"/>
            <w:hideMark/>
          </w:tcPr>
          <w:p w14:paraId="14BEE28B" w14:textId="77777777" w:rsidR="000340D7" w:rsidRPr="0085356F" w:rsidRDefault="000340D7" w:rsidP="00B10007">
            <w:pPr>
              <w:spacing w:before="40" w:after="40"/>
              <w:rPr>
                <w:sz w:val="16"/>
                <w:szCs w:val="16"/>
                <w:lang w:eastAsia="et-EE"/>
              </w:rPr>
            </w:pPr>
            <w:r w:rsidRPr="0085356F">
              <w:rPr>
                <w:sz w:val="16"/>
                <w:szCs w:val="16"/>
                <w:lang w:eastAsia="et-EE"/>
              </w:rPr>
              <w:t>Kalmistu teenused</w:t>
            </w:r>
          </w:p>
        </w:tc>
        <w:tc>
          <w:tcPr>
            <w:tcW w:w="781" w:type="pct"/>
            <w:tcBorders>
              <w:top w:val="single" w:sz="4" w:space="0" w:color="auto"/>
              <w:left w:val="single" w:sz="4" w:space="0" w:color="auto"/>
              <w:bottom w:val="nil"/>
            </w:tcBorders>
            <w:shd w:val="clear" w:color="auto" w:fill="auto"/>
            <w:noWrap/>
            <w:vAlign w:val="bottom"/>
            <w:hideMark/>
          </w:tcPr>
          <w:p w14:paraId="7A059BF9" w14:textId="77777777" w:rsidR="000340D7" w:rsidRPr="0085356F" w:rsidRDefault="000340D7" w:rsidP="00B10007">
            <w:pPr>
              <w:spacing w:before="40" w:after="40"/>
              <w:jc w:val="right"/>
              <w:rPr>
                <w:sz w:val="16"/>
                <w:szCs w:val="16"/>
                <w:lang w:eastAsia="et-EE"/>
              </w:rPr>
            </w:pPr>
            <w:r w:rsidRPr="0085356F">
              <w:rPr>
                <w:sz w:val="16"/>
                <w:szCs w:val="16"/>
                <w:lang w:eastAsia="et-EE"/>
              </w:rPr>
              <w:t>2 000</w:t>
            </w:r>
          </w:p>
        </w:tc>
      </w:tr>
    </w:tbl>
    <w:p w14:paraId="383CA3FF" w14:textId="77777777" w:rsidR="00B10007" w:rsidRPr="0085356F" w:rsidRDefault="00B10007" w:rsidP="00B10007">
      <w:pPr>
        <w:rPr>
          <w:rFonts w:cstheme="minorHAnsi"/>
          <w:szCs w:val="24"/>
          <w:lang w:eastAsia="et-EE"/>
        </w:rPr>
      </w:pPr>
    </w:p>
    <w:p w14:paraId="791C1838" w14:textId="7CD2A624" w:rsidR="000340D7" w:rsidRPr="0085356F" w:rsidRDefault="000340D7" w:rsidP="00B10007">
      <w:pPr>
        <w:rPr>
          <w:rFonts w:cstheme="minorHAnsi"/>
          <w:szCs w:val="24"/>
          <w:lang w:eastAsia="et-EE"/>
        </w:rPr>
      </w:pPr>
      <w:r w:rsidRPr="0085356F">
        <w:rPr>
          <w:rFonts w:cstheme="minorHAnsi"/>
          <w:szCs w:val="24"/>
          <w:lang w:eastAsia="et-EE"/>
        </w:rPr>
        <w:t>Anne Saun teenib tulu saunapiletite müügist. Erinevad hinnad on kehtestatud sauna üldruumide, eriruumide, duši ja vanni kasutamise eest.</w:t>
      </w:r>
      <w:r w:rsidR="00914387" w:rsidRPr="0085356F">
        <w:rPr>
          <w:rFonts w:cstheme="minorHAnsi"/>
          <w:szCs w:val="24"/>
          <w:lang w:eastAsia="et-EE"/>
        </w:rPr>
        <w:t xml:space="preserve"> Tulu suureneb 2022. a</w:t>
      </w:r>
      <w:r w:rsidR="00257A04" w:rsidRPr="0085356F">
        <w:rPr>
          <w:rFonts w:cstheme="minorHAnsi"/>
          <w:szCs w:val="24"/>
          <w:lang w:eastAsia="et-EE"/>
        </w:rPr>
        <w:t>astaga</w:t>
      </w:r>
      <w:r w:rsidR="00914387" w:rsidRPr="0085356F">
        <w:rPr>
          <w:rFonts w:cstheme="minorHAnsi"/>
          <w:szCs w:val="24"/>
          <w:lang w:eastAsia="et-EE"/>
        </w:rPr>
        <w:t xml:space="preserve"> võrreldes 35 </w:t>
      </w:r>
      <w:r w:rsidR="009A5FD2" w:rsidRPr="0085356F">
        <w:rPr>
          <w:rFonts w:cstheme="minorHAnsi"/>
          <w:szCs w:val="24"/>
          <w:lang w:eastAsia="et-EE"/>
        </w:rPr>
        <w:t>tuhat</w:t>
      </w:r>
      <w:r w:rsidR="00914387" w:rsidRPr="0085356F">
        <w:rPr>
          <w:rFonts w:cstheme="minorHAnsi"/>
          <w:szCs w:val="24"/>
          <w:lang w:eastAsia="et-EE"/>
        </w:rPr>
        <w:t xml:space="preserve"> eurot. </w:t>
      </w:r>
      <w:r w:rsidR="001474FE" w:rsidRPr="0085356F">
        <w:rPr>
          <w:rFonts w:cstheme="minorHAnsi"/>
          <w:szCs w:val="24"/>
          <w:lang w:eastAsia="et-EE"/>
        </w:rPr>
        <w:t>Koroonaviiruse</w:t>
      </w:r>
      <w:r w:rsidR="00914387" w:rsidRPr="0085356F">
        <w:rPr>
          <w:rFonts w:cstheme="minorHAnsi"/>
          <w:szCs w:val="24"/>
          <w:lang w:eastAsia="et-EE"/>
        </w:rPr>
        <w:t xml:space="preserve"> levikust tingitud piirangute lõppemise tõttu on klientide arv oluliselt (5887 kliendi võrra) suurenenud. Planeeritakse üldsauna teenuste hinna suurenemist 0,5 euro võrra ja tunnisauna hinna suurenemist 1 euro võrra.</w:t>
      </w:r>
    </w:p>
    <w:p w14:paraId="1A36DE13" w14:textId="383A81DB" w:rsidR="00824019" w:rsidRPr="0085356F" w:rsidRDefault="00824019" w:rsidP="00B10007">
      <w:pPr>
        <w:rPr>
          <w:rFonts w:cstheme="minorHAnsi"/>
          <w:szCs w:val="24"/>
          <w:lang w:eastAsia="et-EE"/>
        </w:rPr>
      </w:pPr>
      <w:r w:rsidRPr="0085356F">
        <w:rPr>
          <w:rFonts w:cstheme="minorHAnsi"/>
          <w:szCs w:val="24"/>
          <w:lang w:eastAsia="et-EE"/>
        </w:rPr>
        <w:t xml:space="preserve">Loomade varjupaiga kasutamise tasu laekub teiste </w:t>
      </w:r>
      <w:r w:rsidR="001472E8" w:rsidRPr="0085356F">
        <w:rPr>
          <w:rFonts w:cstheme="minorHAnsi"/>
          <w:szCs w:val="24"/>
          <w:lang w:eastAsia="et-EE"/>
        </w:rPr>
        <w:t>KOV-idega</w:t>
      </w:r>
      <w:r w:rsidRPr="0085356F">
        <w:rPr>
          <w:rFonts w:cstheme="minorHAnsi"/>
          <w:szCs w:val="24"/>
          <w:lang w:eastAsia="et-EE"/>
        </w:rPr>
        <w:t xml:space="preserve"> sõlmitud lepingute põhjal Linnavolikogu 22.01.2009 otsuse nr 470 ja LV korralduse 03.02.2009 nr 97 alusel.</w:t>
      </w:r>
    </w:p>
    <w:p w14:paraId="767A8D90" w14:textId="77777777" w:rsidR="003800F1" w:rsidRPr="0085356F" w:rsidRDefault="003800F1" w:rsidP="00B10007">
      <w:pPr>
        <w:rPr>
          <w:rFonts w:cstheme="minorHAnsi"/>
          <w:szCs w:val="24"/>
          <w:lang w:eastAsia="et-EE"/>
        </w:rPr>
      </w:pPr>
      <w:r w:rsidRPr="0085356F">
        <w:rPr>
          <w:rFonts w:cstheme="minorHAnsi"/>
          <w:szCs w:val="24"/>
          <w:lang w:eastAsia="et-EE"/>
        </w:rPr>
        <w:t>Rattarenditulu laekub rattakorvidele paigaldatud reklaamilt.</w:t>
      </w:r>
    </w:p>
    <w:p w14:paraId="75A3D130" w14:textId="21797D52" w:rsidR="003800F1" w:rsidRPr="0085356F" w:rsidRDefault="003800F1" w:rsidP="00B10007">
      <w:pPr>
        <w:rPr>
          <w:rFonts w:cstheme="minorHAnsi"/>
          <w:szCs w:val="24"/>
          <w:lang w:eastAsia="et-EE"/>
        </w:rPr>
      </w:pPr>
      <w:r w:rsidRPr="0085356F">
        <w:rPr>
          <w:rFonts w:cstheme="minorHAnsi"/>
          <w:szCs w:val="24"/>
          <w:lang w:eastAsia="et-EE"/>
        </w:rPr>
        <w:t>Rahvastikutoimingute osakond teenib tulu oma teenustelt, mille eest on ette nähtud teenustasu. Selliseks teenuseks on näiteks abielude sõlmimine (teenustasu 50</w:t>
      </w:r>
      <w:r w:rsidR="001474FE" w:rsidRPr="0085356F">
        <w:rPr>
          <w:rFonts w:cstheme="minorHAnsi"/>
          <w:szCs w:val="24"/>
          <w:lang w:eastAsia="et-EE"/>
        </w:rPr>
        <w:t>-</w:t>
      </w:r>
      <w:r w:rsidRPr="0085356F">
        <w:rPr>
          <w:rFonts w:cstheme="minorHAnsi"/>
          <w:szCs w:val="24"/>
          <w:lang w:eastAsia="et-EE"/>
        </w:rPr>
        <w:t xml:space="preserve">600 sõltuvalt abielu sõlmimise </w:t>
      </w:r>
      <w:r w:rsidRPr="0085356F">
        <w:rPr>
          <w:rFonts w:cstheme="minorHAnsi"/>
          <w:szCs w:val="24"/>
          <w:lang w:eastAsia="et-EE"/>
        </w:rPr>
        <w:lastRenderedPageBreak/>
        <w:t>asukohast). Rahvastikutoimingute osakonnas teostata</w:t>
      </w:r>
      <w:r w:rsidR="001474FE" w:rsidRPr="0085356F">
        <w:rPr>
          <w:rFonts w:cstheme="minorHAnsi"/>
          <w:szCs w:val="24"/>
          <w:lang w:eastAsia="et-EE"/>
        </w:rPr>
        <w:t>vaid</w:t>
      </w:r>
      <w:r w:rsidRPr="0085356F">
        <w:rPr>
          <w:rFonts w:cstheme="minorHAnsi"/>
          <w:szCs w:val="24"/>
          <w:lang w:eastAsia="et-EE"/>
        </w:rPr>
        <w:t xml:space="preserve"> riiklik</w:t>
      </w:r>
      <w:r w:rsidR="001474FE" w:rsidRPr="0085356F">
        <w:rPr>
          <w:rFonts w:cstheme="minorHAnsi"/>
          <w:szCs w:val="24"/>
          <w:lang w:eastAsia="et-EE"/>
        </w:rPr>
        <w:t>ke</w:t>
      </w:r>
      <w:r w:rsidRPr="0085356F">
        <w:rPr>
          <w:rFonts w:cstheme="minorHAnsi"/>
          <w:szCs w:val="24"/>
          <w:lang w:eastAsia="et-EE"/>
        </w:rPr>
        <w:t xml:space="preserve"> perekonnaseisutoimingud </w:t>
      </w:r>
      <w:r w:rsidR="001474FE" w:rsidRPr="0085356F">
        <w:rPr>
          <w:rFonts w:cstheme="minorHAnsi"/>
          <w:szCs w:val="24"/>
          <w:lang w:eastAsia="et-EE"/>
        </w:rPr>
        <w:t>rahastab</w:t>
      </w:r>
      <w:r w:rsidRPr="0085356F">
        <w:rPr>
          <w:rFonts w:cstheme="minorHAnsi"/>
          <w:szCs w:val="24"/>
          <w:lang w:eastAsia="et-EE"/>
        </w:rPr>
        <w:t xml:space="preserve"> rii</w:t>
      </w:r>
      <w:r w:rsidR="001474FE" w:rsidRPr="0085356F">
        <w:rPr>
          <w:rFonts w:cstheme="minorHAnsi"/>
          <w:szCs w:val="24"/>
          <w:lang w:eastAsia="et-EE"/>
        </w:rPr>
        <w:t>k</w:t>
      </w:r>
      <w:r w:rsidRPr="0085356F">
        <w:rPr>
          <w:rFonts w:cstheme="minorHAnsi"/>
          <w:szCs w:val="24"/>
          <w:lang w:eastAsia="et-EE"/>
        </w:rPr>
        <w:t>. Osakonna toimingute tegemise eest tasutav riigilõiv laekub riigieelarvesse.</w:t>
      </w:r>
    </w:p>
    <w:p w14:paraId="0D186FAB" w14:textId="7E45E068" w:rsidR="0030657B" w:rsidRPr="0085356F" w:rsidRDefault="0030657B" w:rsidP="00B10007">
      <w:pPr>
        <w:rPr>
          <w:rFonts w:cstheme="minorHAnsi"/>
          <w:szCs w:val="24"/>
          <w:lang w:eastAsia="et-EE"/>
        </w:rPr>
      </w:pPr>
      <w:r w:rsidRPr="0085356F">
        <w:rPr>
          <w:rFonts w:cstheme="minorHAnsi"/>
          <w:szCs w:val="24"/>
          <w:lang w:eastAsia="et-EE"/>
        </w:rPr>
        <w:t xml:space="preserve">Tartu Sport </w:t>
      </w:r>
      <w:r w:rsidR="00E52432" w:rsidRPr="0085356F">
        <w:rPr>
          <w:rFonts w:cstheme="minorHAnsi"/>
          <w:szCs w:val="24"/>
          <w:lang w:eastAsia="et-EE"/>
        </w:rPr>
        <w:t>teenib</w:t>
      </w:r>
      <w:r w:rsidRPr="0085356F">
        <w:rPr>
          <w:rFonts w:cstheme="minorHAnsi"/>
          <w:szCs w:val="24"/>
          <w:lang w:eastAsia="et-EE"/>
        </w:rPr>
        <w:t xml:space="preserve"> </w:t>
      </w:r>
      <w:r w:rsidRPr="0085356F">
        <w:rPr>
          <w:rFonts w:cstheme="minorHAnsi"/>
          <w:b/>
          <w:bCs/>
          <w:szCs w:val="24"/>
          <w:lang w:eastAsia="et-EE"/>
        </w:rPr>
        <w:t>16 </w:t>
      </w:r>
      <w:r w:rsidR="009A5FD2" w:rsidRPr="0085356F">
        <w:rPr>
          <w:rFonts w:cstheme="minorHAnsi"/>
          <w:b/>
          <w:bCs/>
          <w:szCs w:val="24"/>
          <w:lang w:eastAsia="et-EE"/>
        </w:rPr>
        <w:t>tuhat</w:t>
      </w:r>
      <w:r w:rsidRPr="0085356F">
        <w:rPr>
          <w:rFonts w:cstheme="minorHAnsi"/>
          <w:szCs w:val="24"/>
          <w:lang w:eastAsia="et-EE"/>
        </w:rPr>
        <w:t xml:space="preserve"> eurot </w:t>
      </w:r>
      <w:r w:rsidR="00FF04ED" w:rsidRPr="0085356F">
        <w:rPr>
          <w:rFonts w:cstheme="minorHAnsi"/>
          <w:szCs w:val="24"/>
          <w:lang w:eastAsia="et-EE"/>
        </w:rPr>
        <w:t xml:space="preserve">A. Le Coq </w:t>
      </w:r>
      <w:r w:rsidR="0021383B" w:rsidRPr="0085356F">
        <w:rPr>
          <w:rFonts w:cstheme="minorHAnsi"/>
          <w:szCs w:val="24"/>
          <w:lang w:eastAsia="et-EE"/>
        </w:rPr>
        <w:t>nime ja logo kasutamise eest</w:t>
      </w:r>
      <w:r w:rsidR="00F36660" w:rsidRPr="0085356F">
        <w:rPr>
          <w:rFonts w:cstheme="minorHAnsi"/>
          <w:szCs w:val="24"/>
          <w:lang w:eastAsia="et-EE"/>
        </w:rPr>
        <w:t xml:space="preserve"> vastavalt koostöölepingul</w:t>
      </w:r>
      <w:r w:rsidR="00E52432" w:rsidRPr="0085356F">
        <w:rPr>
          <w:rFonts w:cstheme="minorHAnsi"/>
          <w:szCs w:val="24"/>
          <w:lang w:eastAsia="et-EE"/>
        </w:rPr>
        <w:t xml:space="preserve">e. Ülejäänud tulu on kavandatud järgmistest tegevustest: </w:t>
      </w:r>
      <w:r w:rsidRPr="0085356F">
        <w:rPr>
          <w:rFonts w:cstheme="minorHAnsi"/>
          <w:szCs w:val="24"/>
          <w:lang w:eastAsia="et-EE"/>
        </w:rPr>
        <w:t>Veski</w:t>
      </w:r>
      <w:r w:rsidR="00FF04ED" w:rsidRPr="0085356F">
        <w:rPr>
          <w:rFonts w:cstheme="minorHAnsi"/>
          <w:szCs w:val="24"/>
          <w:lang w:eastAsia="et-EE"/>
        </w:rPr>
        <w:t xml:space="preserve"> spordi- ja puhkekeskus</w:t>
      </w:r>
      <w:r w:rsidR="0021383B" w:rsidRPr="0085356F">
        <w:rPr>
          <w:rFonts w:cstheme="minorHAnsi"/>
          <w:szCs w:val="24"/>
          <w:lang w:eastAsia="et-EE"/>
        </w:rPr>
        <w:t>e sauna kasutamine, paad</w:t>
      </w:r>
      <w:r w:rsidR="001474FE" w:rsidRPr="0085356F">
        <w:rPr>
          <w:rFonts w:cstheme="minorHAnsi"/>
          <w:szCs w:val="24"/>
          <w:lang w:eastAsia="et-EE"/>
        </w:rPr>
        <w:t>i</w:t>
      </w:r>
      <w:r w:rsidR="0021383B" w:rsidRPr="0085356F">
        <w:rPr>
          <w:rFonts w:cstheme="minorHAnsi"/>
          <w:szCs w:val="24"/>
          <w:lang w:eastAsia="et-EE"/>
        </w:rPr>
        <w:t>rent jms</w:t>
      </w:r>
      <w:r w:rsidR="00E52432" w:rsidRPr="0085356F">
        <w:rPr>
          <w:rFonts w:cstheme="minorHAnsi"/>
          <w:szCs w:val="24"/>
          <w:lang w:eastAsia="et-EE"/>
        </w:rPr>
        <w:t xml:space="preserve">; </w:t>
      </w:r>
      <w:r w:rsidR="00FF04ED" w:rsidRPr="0085356F">
        <w:rPr>
          <w:rFonts w:cstheme="minorHAnsi"/>
          <w:szCs w:val="24"/>
          <w:lang w:eastAsia="et-EE"/>
        </w:rPr>
        <w:t>Tamme hostel</w:t>
      </w:r>
      <w:r w:rsidR="0021383B" w:rsidRPr="0085356F">
        <w:rPr>
          <w:rFonts w:cstheme="minorHAnsi"/>
          <w:szCs w:val="24"/>
          <w:lang w:eastAsia="et-EE"/>
        </w:rPr>
        <w:t>is snäkiautomaadi vahendustasu ning sauna, pesumasina jm teenuste kasutamine</w:t>
      </w:r>
      <w:r w:rsidR="00E52432" w:rsidRPr="0085356F">
        <w:rPr>
          <w:rFonts w:cstheme="minorHAnsi"/>
          <w:szCs w:val="24"/>
          <w:lang w:eastAsia="et-EE"/>
        </w:rPr>
        <w:t xml:space="preserve">; </w:t>
      </w:r>
      <w:r w:rsidR="0021383B" w:rsidRPr="0085356F">
        <w:rPr>
          <w:rFonts w:cstheme="minorHAnsi"/>
          <w:szCs w:val="24"/>
          <w:lang w:eastAsia="et-EE"/>
        </w:rPr>
        <w:t>staadionite hooldamise teenus</w:t>
      </w:r>
      <w:r w:rsidRPr="0085356F">
        <w:rPr>
          <w:rFonts w:cstheme="minorHAnsi"/>
          <w:szCs w:val="24"/>
          <w:lang w:eastAsia="et-EE"/>
        </w:rPr>
        <w:t xml:space="preserve">. </w:t>
      </w:r>
    </w:p>
    <w:p w14:paraId="5FA0605A" w14:textId="757FDB5D" w:rsidR="00E52432" w:rsidRPr="0085356F" w:rsidRDefault="00E52432" w:rsidP="00B10007">
      <w:pPr>
        <w:rPr>
          <w:rFonts w:cstheme="minorHAnsi"/>
          <w:szCs w:val="24"/>
        </w:rPr>
      </w:pPr>
      <w:r w:rsidRPr="0085356F">
        <w:rPr>
          <w:rFonts w:cstheme="minorHAnsi"/>
          <w:szCs w:val="24"/>
        </w:rPr>
        <w:t>Erivedu on raske- või suurveose liiklemine teel (</w:t>
      </w:r>
      <w:hyperlink r:id="rId77" w:history="1">
        <w:r w:rsidRPr="0085356F">
          <w:rPr>
            <w:rStyle w:val="Hyperlink"/>
            <w:rFonts w:ascii="Inter" w:hAnsi="Inter" w:cstheme="minorHAnsi"/>
            <w:color w:val="auto"/>
            <w:szCs w:val="24"/>
          </w:rPr>
          <w:t>l</w:t>
        </w:r>
        <w:r w:rsidRPr="0085356F">
          <w:rPr>
            <w:rStyle w:val="Hyperlink"/>
            <w:rFonts w:ascii="Inter" w:hAnsi="Inter" w:cstheme="minorHAnsi"/>
            <w:color w:val="auto"/>
            <w:szCs w:val="24"/>
            <w:lang w:eastAsia="et-EE"/>
          </w:rPr>
          <w:t>iiklusseadus</w:t>
        </w:r>
      </w:hyperlink>
      <w:r w:rsidRPr="0085356F">
        <w:rPr>
          <w:rFonts w:cstheme="minorHAnsi"/>
          <w:szCs w:val="24"/>
          <w:lang w:eastAsia="et-EE"/>
        </w:rPr>
        <w:t xml:space="preserve"> §34</w:t>
      </w:r>
      <w:r w:rsidRPr="0085356F">
        <w:rPr>
          <w:rFonts w:cstheme="minorHAnsi"/>
          <w:szCs w:val="24"/>
          <w:vertAlign w:val="superscript"/>
          <w:lang w:eastAsia="et-EE"/>
        </w:rPr>
        <w:t>1</w:t>
      </w:r>
      <w:r w:rsidRPr="0085356F">
        <w:rPr>
          <w:rFonts w:cstheme="minorHAnsi"/>
          <w:szCs w:val="24"/>
          <w:lang w:eastAsia="et-EE"/>
        </w:rPr>
        <w:t xml:space="preserve">). </w:t>
      </w:r>
      <w:r w:rsidRPr="0085356F">
        <w:rPr>
          <w:rFonts w:cstheme="minorHAnsi"/>
          <w:szCs w:val="24"/>
        </w:rPr>
        <w:t>Avalikult kasutataval teel on erivedu lubatud eriloaga ja eritasu eest. Eriveo eest võetav eritasu määr on kuni 650 eurot ühe veo ja ühe tee omaniku kohta, olene</w:t>
      </w:r>
      <w:r w:rsidR="001474FE" w:rsidRPr="0085356F">
        <w:rPr>
          <w:rFonts w:cstheme="minorHAnsi"/>
          <w:szCs w:val="24"/>
        </w:rPr>
        <w:t>des</w:t>
      </w:r>
      <w:r w:rsidRPr="0085356F">
        <w:rPr>
          <w:rFonts w:cstheme="minorHAnsi"/>
          <w:szCs w:val="24"/>
        </w:rPr>
        <w:t xml:space="preserve"> liiklusseaduse § 80 l</w:t>
      </w:r>
      <w:r w:rsidR="001474FE" w:rsidRPr="0085356F">
        <w:rPr>
          <w:rFonts w:cstheme="minorHAnsi"/>
          <w:szCs w:val="24"/>
        </w:rPr>
        <w:t>g</w:t>
      </w:r>
      <w:r w:rsidRPr="0085356F">
        <w:rPr>
          <w:rFonts w:cstheme="minorHAnsi"/>
          <w:szCs w:val="24"/>
        </w:rPr>
        <w:t xml:space="preserve"> 3 alusel kehtestatud suurimate lubatud masside, teljekoormuste ja mõõtude ületamisest ning veokaugusest. Eriloa menetlustasu on kuni </w:t>
      </w:r>
      <w:r w:rsidR="001474FE" w:rsidRPr="0085356F">
        <w:rPr>
          <w:rFonts w:cstheme="minorHAnsi"/>
          <w:szCs w:val="24"/>
        </w:rPr>
        <w:t>10</w:t>
      </w:r>
      <w:r w:rsidRPr="0085356F">
        <w:rPr>
          <w:rFonts w:cstheme="minorHAnsi"/>
          <w:szCs w:val="24"/>
        </w:rPr>
        <w:t xml:space="preserve"> eurot iga tee omaniku välja antud eriloa kohta. Eriluba antakse välja kehtivusega kuni üks aasta.</w:t>
      </w:r>
    </w:p>
    <w:p w14:paraId="1F036CCD" w14:textId="77C3062A" w:rsidR="006C4BA4" w:rsidRPr="0085356F" w:rsidRDefault="004F7D49" w:rsidP="00B10007">
      <w:pPr>
        <w:rPr>
          <w:rFonts w:cstheme="minorHAnsi"/>
          <w:szCs w:val="24"/>
          <w:lang w:eastAsia="et-EE"/>
        </w:rPr>
      </w:pPr>
      <w:r w:rsidRPr="0085356F">
        <w:rPr>
          <w:rFonts w:cstheme="minorHAnsi"/>
          <w:szCs w:val="24"/>
          <w:lang w:eastAsia="et-EE"/>
        </w:rPr>
        <w:t xml:space="preserve">Tartu linna asutuse Kalmistu tasulised teenused on leinamaja kasutamine leinatalituse läbiviimiseks ja surnu hoidmine külmkambris või leinakambris. </w:t>
      </w:r>
    </w:p>
    <w:p w14:paraId="105B00CA" w14:textId="3F378153" w:rsidR="001472E8" w:rsidRPr="009511AA" w:rsidRDefault="001472E8" w:rsidP="009511AA">
      <w:pPr>
        <w:autoSpaceDE w:val="0"/>
        <w:autoSpaceDN w:val="0"/>
        <w:adjustRightInd w:val="0"/>
        <w:spacing w:before="120" w:after="120" w:line="252" w:lineRule="auto"/>
        <w:rPr>
          <w:rFonts w:cstheme="minorHAnsi"/>
          <w:b/>
          <w:bCs/>
          <w:szCs w:val="24"/>
        </w:rPr>
      </w:pPr>
      <w:r w:rsidRPr="009511AA">
        <w:rPr>
          <w:rFonts w:cstheme="minorHAnsi"/>
          <w:b/>
          <w:bCs/>
          <w:szCs w:val="24"/>
        </w:rPr>
        <w:t>K</w:t>
      </w:r>
      <w:r w:rsidR="009511AA" w:rsidRPr="009511AA">
        <w:rPr>
          <w:rFonts w:cstheme="minorHAnsi"/>
          <w:b/>
          <w:bCs/>
          <w:szCs w:val="24"/>
        </w:rPr>
        <w:t xml:space="preserve">aupade ja teenuste müügi meelespea </w:t>
      </w:r>
    </w:p>
    <w:p w14:paraId="63B902D0" w14:textId="4D3A3254" w:rsidR="001472E8" w:rsidRPr="00BA1405" w:rsidRDefault="001472E8" w:rsidP="004340D7">
      <w:pPr>
        <w:pStyle w:val="ListParagraph"/>
        <w:numPr>
          <w:ilvl w:val="0"/>
          <w:numId w:val="47"/>
        </w:numPr>
        <w:autoSpaceDE w:val="0"/>
        <w:autoSpaceDN w:val="0"/>
        <w:adjustRightInd w:val="0"/>
        <w:spacing w:after="0" w:line="252" w:lineRule="auto"/>
        <w:rPr>
          <w:rFonts w:cstheme="minorHAnsi"/>
          <w:szCs w:val="24"/>
        </w:rPr>
      </w:pPr>
      <w:r w:rsidRPr="00BA1405">
        <w:rPr>
          <w:rFonts w:cstheme="minorHAnsi"/>
          <w:szCs w:val="24"/>
        </w:rPr>
        <w:t>Kaupade ja teenuste müük on põhiline tuluallikas, mille üle on linnal otsustusõigus.</w:t>
      </w:r>
    </w:p>
    <w:p w14:paraId="4BADCF96" w14:textId="450F7FE3" w:rsidR="001472E8" w:rsidRPr="00BA1405" w:rsidRDefault="001472E8" w:rsidP="004340D7">
      <w:pPr>
        <w:pStyle w:val="ListParagraph"/>
        <w:numPr>
          <w:ilvl w:val="0"/>
          <w:numId w:val="47"/>
        </w:numPr>
        <w:autoSpaceDE w:val="0"/>
        <w:autoSpaceDN w:val="0"/>
        <w:adjustRightInd w:val="0"/>
        <w:spacing w:after="0" w:line="252" w:lineRule="auto"/>
        <w:rPr>
          <w:rFonts w:cstheme="minorHAnsi"/>
          <w:szCs w:val="24"/>
        </w:rPr>
      </w:pPr>
      <w:r w:rsidRPr="00BA1405">
        <w:rPr>
          <w:rFonts w:cstheme="minorHAnsi"/>
          <w:szCs w:val="24"/>
        </w:rPr>
        <w:t xml:space="preserve">Linna asutused pakuvad tasulisi teenuseid, mille tulu sõltub </w:t>
      </w:r>
      <w:r w:rsidR="00C502B4" w:rsidRPr="00BA1405">
        <w:rPr>
          <w:rFonts w:cstheme="minorHAnsi"/>
          <w:szCs w:val="24"/>
        </w:rPr>
        <w:t xml:space="preserve">linna kehtestatud </w:t>
      </w:r>
      <w:r w:rsidRPr="00BA1405">
        <w:rPr>
          <w:rFonts w:cstheme="minorHAnsi"/>
          <w:szCs w:val="24"/>
        </w:rPr>
        <w:t>teenuse hinnast ja kasutajate arvust.</w:t>
      </w:r>
    </w:p>
    <w:p w14:paraId="79C70FFF" w14:textId="7F868AB5" w:rsidR="001472E8" w:rsidRPr="00BA1405" w:rsidRDefault="001472E8" w:rsidP="004340D7">
      <w:pPr>
        <w:pStyle w:val="ListParagraph"/>
        <w:numPr>
          <w:ilvl w:val="0"/>
          <w:numId w:val="47"/>
        </w:numPr>
        <w:autoSpaceDE w:val="0"/>
        <w:autoSpaceDN w:val="0"/>
        <w:adjustRightInd w:val="0"/>
        <w:spacing w:after="0" w:line="252" w:lineRule="auto"/>
        <w:rPr>
          <w:rFonts w:cstheme="minorHAnsi"/>
          <w:szCs w:val="24"/>
        </w:rPr>
      </w:pPr>
      <w:r w:rsidRPr="00BA1405">
        <w:rPr>
          <w:rFonts w:cstheme="minorHAnsi"/>
          <w:szCs w:val="24"/>
        </w:rPr>
        <w:t>Olulise muudatusena on linnavalitsus peatanud lasteaia kohatasu hinna tõusu.</w:t>
      </w:r>
    </w:p>
    <w:p w14:paraId="064CE492" w14:textId="04FBE9B0" w:rsidR="00A92C16" w:rsidRPr="004340D7" w:rsidRDefault="00A92C16" w:rsidP="00A22D11">
      <w:pPr>
        <w:pStyle w:val="Heading3"/>
      </w:pPr>
      <w:bookmarkStart w:id="42" w:name="_Toc309372334"/>
      <w:bookmarkStart w:id="43" w:name="_Toc309634839"/>
      <w:bookmarkStart w:id="44" w:name="_Toc309658312"/>
      <w:bookmarkStart w:id="45" w:name="_Toc309660095"/>
      <w:bookmarkStart w:id="46" w:name="_Toc309660884"/>
      <w:bookmarkStart w:id="47" w:name="_Toc313541835"/>
      <w:bookmarkStart w:id="48" w:name="_Toc341174260"/>
      <w:bookmarkStart w:id="49" w:name="_Toc529951224"/>
      <w:bookmarkStart w:id="50" w:name="_Toc534719043"/>
      <w:bookmarkStart w:id="51" w:name="_Toc121401847"/>
      <w:r w:rsidRPr="004340D7">
        <w:t>Toetused</w:t>
      </w:r>
      <w:bookmarkEnd w:id="42"/>
      <w:bookmarkEnd w:id="43"/>
      <w:bookmarkEnd w:id="44"/>
      <w:bookmarkEnd w:id="45"/>
      <w:bookmarkEnd w:id="46"/>
      <w:bookmarkEnd w:id="47"/>
      <w:bookmarkEnd w:id="48"/>
      <w:bookmarkEnd w:id="49"/>
      <w:bookmarkEnd w:id="50"/>
      <w:bookmarkEnd w:id="51"/>
    </w:p>
    <w:p w14:paraId="4EE97AA6" w14:textId="02E51F42" w:rsidR="00824019" w:rsidRPr="0085356F" w:rsidRDefault="00824019" w:rsidP="0018020E">
      <w:pPr>
        <w:rPr>
          <w:rFonts w:cstheme="minorHAnsi"/>
          <w:szCs w:val="24"/>
        </w:rPr>
      </w:pPr>
      <w:bookmarkStart w:id="52" w:name="_Toc309372335"/>
      <w:bookmarkStart w:id="53" w:name="_Toc309634840"/>
      <w:bookmarkStart w:id="54" w:name="_Toc309658313"/>
      <w:bookmarkStart w:id="55" w:name="_Toc309660096"/>
      <w:bookmarkStart w:id="56" w:name="_Toc309660885"/>
      <w:bookmarkStart w:id="57" w:name="_Toc313541836"/>
      <w:bookmarkStart w:id="58" w:name="_Toc341174261"/>
      <w:r w:rsidRPr="0085356F">
        <w:rPr>
          <w:rFonts w:cstheme="minorHAnsi"/>
          <w:szCs w:val="24"/>
        </w:rPr>
        <w:t xml:space="preserve">Põhitegevuse eelarvesse on kavandatud </w:t>
      </w:r>
      <w:r w:rsidR="00F3570A" w:rsidRPr="0085356F">
        <w:rPr>
          <w:rFonts w:cstheme="minorHAnsi"/>
          <w:szCs w:val="24"/>
        </w:rPr>
        <w:t xml:space="preserve">tegevuskuludeks saadav </w:t>
      </w:r>
      <w:r w:rsidRPr="0085356F">
        <w:rPr>
          <w:rFonts w:cstheme="minorHAnsi"/>
          <w:szCs w:val="24"/>
        </w:rPr>
        <w:t xml:space="preserve">sihtfinantseerimine ning tegevustoetused. </w:t>
      </w:r>
      <w:r w:rsidR="00E72C21" w:rsidRPr="0085356F">
        <w:rPr>
          <w:rFonts w:cstheme="minorHAnsi"/>
          <w:szCs w:val="24"/>
        </w:rPr>
        <w:t>Investeeringuteks saadavatest toetustest on ülevaade seletuskirja punktis 1.2.</w:t>
      </w:r>
      <w:r w:rsidR="0097739B" w:rsidRPr="0085356F">
        <w:rPr>
          <w:rFonts w:cstheme="minorHAnsi"/>
          <w:szCs w:val="24"/>
        </w:rPr>
        <w:t>2</w:t>
      </w:r>
      <w:r w:rsidR="00E72C21" w:rsidRPr="0085356F">
        <w:rPr>
          <w:rFonts w:cstheme="minorHAnsi"/>
          <w:szCs w:val="24"/>
        </w:rPr>
        <w:t xml:space="preserve"> </w:t>
      </w:r>
      <w:r w:rsidR="003E0CA1" w:rsidRPr="0085356F">
        <w:t>Enam</w:t>
      </w:r>
      <w:r w:rsidR="001474FE" w:rsidRPr="0085356F">
        <w:t>ik</w:t>
      </w:r>
      <w:r w:rsidR="003E0CA1" w:rsidRPr="0085356F">
        <w:t xml:space="preserve"> toetusi saadakse riigieelarvest kas tasandusfondist, toetusfondist või juhtumipõhiselt konkreetse tegevuse või investeeringu toetamiseks.</w:t>
      </w:r>
      <w:r w:rsidR="003E0CA1" w:rsidRPr="0085356F">
        <w:rPr>
          <w:rFonts w:cstheme="minorHAnsi"/>
          <w:szCs w:val="24"/>
        </w:rPr>
        <w:t xml:space="preserve"> </w:t>
      </w:r>
      <w:r w:rsidR="00FE65FF" w:rsidRPr="0085356F">
        <w:rPr>
          <w:rFonts w:cstheme="minorHAnsi"/>
          <w:szCs w:val="24"/>
        </w:rPr>
        <w:t xml:space="preserve">Saadav sihtfinantseerimine hõlmab projektidele saadavaid toetusi. </w:t>
      </w:r>
      <w:r w:rsidRPr="0085356F">
        <w:rPr>
          <w:rFonts w:cstheme="minorHAnsi"/>
          <w:szCs w:val="24"/>
        </w:rPr>
        <w:t>Toetused on eelarvesse planeeritud võttes aluseks 20</w:t>
      </w:r>
      <w:r w:rsidR="00DC7793" w:rsidRPr="0085356F">
        <w:rPr>
          <w:rFonts w:cstheme="minorHAnsi"/>
          <w:szCs w:val="24"/>
        </w:rPr>
        <w:t>2</w:t>
      </w:r>
      <w:r w:rsidR="008204DE" w:rsidRPr="0085356F">
        <w:rPr>
          <w:rFonts w:cstheme="minorHAnsi"/>
          <w:szCs w:val="24"/>
        </w:rPr>
        <w:t>3</w:t>
      </w:r>
      <w:r w:rsidRPr="0085356F">
        <w:rPr>
          <w:rFonts w:cstheme="minorHAnsi"/>
          <w:szCs w:val="24"/>
        </w:rPr>
        <w:t>.</w:t>
      </w:r>
      <w:r w:rsidR="00FE65FF" w:rsidRPr="0085356F">
        <w:rPr>
          <w:rFonts w:cstheme="minorHAnsi"/>
          <w:szCs w:val="24"/>
        </w:rPr>
        <w:t> </w:t>
      </w:r>
      <w:r w:rsidRPr="0085356F">
        <w:rPr>
          <w:rFonts w:cstheme="minorHAnsi"/>
          <w:szCs w:val="24"/>
        </w:rPr>
        <w:t>a</w:t>
      </w:r>
      <w:r w:rsidR="00257A04" w:rsidRPr="0085356F">
        <w:rPr>
          <w:rFonts w:cstheme="minorHAnsi"/>
          <w:szCs w:val="24"/>
        </w:rPr>
        <w:t>asta</w:t>
      </w:r>
      <w:r w:rsidRPr="0085356F">
        <w:rPr>
          <w:rFonts w:cstheme="minorHAnsi"/>
          <w:szCs w:val="24"/>
        </w:rPr>
        <w:t xml:space="preserve"> riigieelarve eelnõu, sõlmitud lepinguid ning olemasolevaid rahastamisotsuseid.</w:t>
      </w:r>
    </w:p>
    <w:p w14:paraId="316C65EB" w14:textId="1FB7F01E" w:rsidR="0097739B" w:rsidRPr="0085356F" w:rsidRDefault="0097739B" w:rsidP="0018020E">
      <w:pPr>
        <w:pStyle w:val="Tabelijajoonisepealkiricvi"/>
      </w:pPr>
      <w:r w:rsidRPr="0085356F">
        <w:t>Tabel</w:t>
      </w:r>
      <w:r w:rsidR="00EC22E4" w:rsidRPr="0085356F">
        <w:t xml:space="preserve"> 17</w:t>
      </w:r>
      <w:r w:rsidRPr="0085356F">
        <w:t>. Tartu linnale laekuv tulu tegevuskuludeks saadavatelt toetustelt</w:t>
      </w:r>
    </w:p>
    <w:tbl>
      <w:tblPr>
        <w:tblW w:w="5000" w:type="pct"/>
        <w:tblCellMar>
          <w:left w:w="70" w:type="dxa"/>
          <w:right w:w="70" w:type="dxa"/>
        </w:tblCellMar>
        <w:tblLook w:val="04A0" w:firstRow="1" w:lastRow="0" w:firstColumn="1" w:lastColumn="0" w:noHBand="0" w:noVBand="1"/>
      </w:tblPr>
      <w:tblGrid>
        <w:gridCol w:w="3314"/>
        <w:gridCol w:w="1296"/>
        <w:gridCol w:w="1295"/>
        <w:gridCol w:w="1295"/>
        <w:gridCol w:w="720"/>
        <w:gridCol w:w="1152"/>
      </w:tblGrid>
      <w:tr w:rsidR="0085356F" w:rsidRPr="0085356F" w14:paraId="12BA2E66" w14:textId="77777777" w:rsidTr="0018020E">
        <w:trPr>
          <w:trHeight w:val="20"/>
        </w:trPr>
        <w:tc>
          <w:tcPr>
            <w:tcW w:w="1826" w:type="pct"/>
            <w:vMerge w:val="restart"/>
            <w:tcBorders>
              <w:top w:val="nil"/>
              <w:left w:val="nil"/>
              <w:bottom w:val="nil"/>
              <w:right w:val="nil"/>
            </w:tcBorders>
            <w:shd w:val="clear" w:color="000000" w:fill="055542"/>
            <w:vAlign w:val="center"/>
            <w:hideMark/>
          </w:tcPr>
          <w:p w14:paraId="20DFAA13" w14:textId="77777777" w:rsidR="001955DD" w:rsidRPr="0085356F" w:rsidRDefault="001955DD" w:rsidP="0018020E">
            <w:pPr>
              <w:spacing w:before="40" w:after="40"/>
              <w:rPr>
                <w:rFonts w:cstheme="minorHAnsi"/>
                <w:b/>
                <w:bCs/>
                <w:sz w:val="16"/>
                <w:szCs w:val="16"/>
                <w:lang w:eastAsia="et-EE"/>
              </w:rPr>
            </w:pPr>
            <w:r w:rsidRPr="0085356F">
              <w:rPr>
                <w:rFonts w:cstheme="minorHAnsi"/>
                <w:b/>
                <w:bCs/>
                <w:sz w:val="16"/>
                <w:szCs w:val="16"/>
                <w:lang w:eastAsia="et-EE"/>
              </w:rPr>
              <w:t> </w:t>
            </w:r>
          </w:p>
        </w:tc>
        <w:tc>
          <w:tcPr>
            <w:tcW w:w="714" w:type="pct"/>
            <w:tcBorders>
              <w:top w:val="nil"/>
              <w:left w:val="nil"/>
              <w:bottom w:val="nil"/>
              <w:right w:val="nil"/>
            </w:tcBorders>
            <w:shd w:val="clear" w:color="000000" w:fill="055542"/>
            <w:noWrap/>
            <w:vAlign w:val="center"/>
            <w:hideMark/>
          </w:tcPr>
          <w:p w14:paraId="3F8C4D08" w14:textId="77777777" w:rsidR="001955DD" w:rsidRPr="0085356F" w:rsidRDefault="001955DD" w:rsidP="009465E1">
            <w:pPr>
              <w:spacing w:before="40" w:after="40"/>
              <w:jc w:val="right"/>
              <w:rPr>
                <w:rFonts w:cstheme="minorHAnsi"/>
                <w:b/>
                <w:bCs/>
                <w:sz w:val="16"/>
                <w:szCs w:val="16"/>
                <w:lang w:eastAsia="et-EE"/>
              </w:rPr>
            </w:pPr>
            <w:r w:rsidRPr="0085356F">
              <w:rPr>
                <w:rFonts w:cstheme="minorHAnsi"/>
                <w:b/>
                <w:bCs/>
                <w:sz w:val="16"/>
                <w:szCs w:val="16"/>
                <w:lang w:eastAsia="et-EE"/>
              </w:rPr>
              <w:t>2021</w:t>
            </w:r>
          </w:p>
        </w:tc>
        <w:tc>
          <w:tcPr>
            <w:tcW w:w="714" w:type="pct"/>
            <w:tcBorders>
              <w:top w:val="nil"/>
              <w:left w:val="nil"/>
              <w:bottom w:val="nil"/>
              <w:right w:val="nil"/>
            </w:tcBorders>
            <w:shd w:val="clear" w:color="000000" w:fill="055542"/>
            <w:noWrap/>
            <w:vAlign w:val="center"/>
            <w:hideMark/>
          </w:tcPr>
          <w:p w14:paraId="0473F33E" w14:textId="77777777" w:rsidR="001955DD" w:rsidRPr="0085356F" w:rsidRDefault="001955DD" w:rsidP="009465E1">
            <w:pPr>
              <w:spacing w:before="40" w:after="40"/>
              <w:jc w:val="right"/>
              <w:rPr>
                <w:rFonts w:cstheme="minorHAnsi"/>
                <w:b/>
                <w:bCs/>
                <w:sz w:val="16"/>
                <w:szCs w:val="16"/>
                <w:lang w:eastAsia="et-EE"/>
              </w:rPr>
            </w:pPr>
            <w:r w:rsidRPr="0085356F">
              <w:rPr>
                <w:rFonts w:cstheme="minorHAnsi"/>
                <w:b/>
                <w:bCs/>
                <w:sz w:val="16"/>
                <w:szCs w:val="16"/>
                <w:lang w:eastAsia="et-EE"/>
              </w:rPr>
              <w:t>2022</w:t>
            </w:r>
          </w:p>
        </w:tc>
        <w:tc>
          <w:tcPr>
            <w:tcW w:w="714" w:type="pct"/>
            <w:tcBorders>
              <w:top w:val="nil"/>
              <w:left w:val="nil"/>
              <w:bottom w:val="nil"/>
              <w:right w:val="nil"/>
            </w:tcBorders>
            <w:shd w:val="clear" w:color="000000" w:fill="055542"/>
            <w:noWrap/>
            <w:vAlign w:val="center"/>
            <w:hideMark/>
          </w:tcPr>
          <w:p w14:paraId="6F474200" w14:textId="77777777" w:rsidR="001955DD" w:rsidRPr="0085356F" w:rsidRDefault="001955DD" w:rsidP="009465E1">
            <w:pPr>
              <w:spacing w:before="40" w:after="40"/>
              <w:jc w:val="right"/>
              <w:rPr>
                <w:rFonts w:cstheme="minorHAnsi"/>
                <w:b/>
                <w:bCs/>
                <w:sz w:val="16"/>
                <w:szCs w:val="16"/>
                <w:lang w:eastAsia="et-EE"/>
              </w:rPr>
            </w:pPr>
            <w:r w:rsidRPr="0085356F">
              <w:rPr>
                <w:rFonts w:cstheme="minorHAnsi"/>
                <w:b/>
                <w:bCs/>
                <w:sz w:val="16"/>
                <w:szCs w:val="16"/>
                <w:lang w:eastAsia="et-EE"/>
              </w:rPr>
              <w:t>2023</w:t>
            </w:r>
          </w:p>
        </w:tc>
        <w:tc>
          <w:tcPr>
            <w:tcW w:w="1032" w:type="pct"/>
            <w:gridSpan w:val="2"/>
            <w:tcBorders>
              <w:top w:val="nil"/>
              <w:left w:val="single" w:sz="4" w:space="0" w:color="F2F2F2"/>
              <w:bottom w:val="single" w:sz="4" w:space="0" w:color="F2F2F2"/>
              <w:right w:val="nil"/>
            </w:tcBorders>
            <w:shd w:val="clear" w:color="000000" w:fill="055542"/>
            <w:noWrap/>
            <w:vAlign w:val="center"/>
            <w:hideMark/>
          </w:tcPr>
          <w:p w14:paraId="1BBBE7D9" w14:textId="77777777" w:rsidR="001955DD" w:rsidRPr="0085356F" w:rsidRDefault="001955DD" w:rsidP="009465E1">
            <w:pPr>
              <w:spacing w:before="40" w:after="40"/>
              <w:jc w:val="right"/>
              <w:rPr>
                <w:rFonts w:cstheme="minorHAnsi"/>
                <w:b/>
                <w:bCs/>
                <w:sz w:val="16"/>
                <w:szCs w:val="16"/>
                <w:lang w:eastAsia="et-EE"/>
              </w:rPr>
            </w:pPr>
            <w:r w:rsidRPr="0085356F">
              <w:rPr>
                <w:rFonts w:cstheme="minorHAnsi"/>
                <w:b/>
                <w:bCs/>
                <w:sz w:val="16"/>
                <w:szCs w:val="16"/>
                <w:lang w:eastAsia="et-EE"/>
              </w:rPr>
              <w:t>Muutus</w:t>
            </w:r>
          </w:p>
        </w:tc>
      </w:tr>
      <w:tr w:rsidR="0085356F" w:rsidRPr="0085356F" w14:paraId="07AA6C82" w14:textId="77777777" w:rsidTr="00597C19">
        <w:trPr>
          <w:trHeight w:val="20"/>
        </w:trPr>
        <w:tc>
          <w:tcPr>
            <w:tcW w:w="1826" w:type="pct"/>
            <w:vMerge/>
            <w:tcBorders>
              <w:top w:val="nil"/>
              <w:left w:val="nil"/>
              <w:bottom w:val="nil"/>
              <w:right w:val="nil"/>
            </w:tcBorders>
            <w:vAlign w:val="center"/>
            <w:hideMark/>
          </w:tcPr>
          <w:p w14:paraId="0B92CC3C" w14:textId="77777777" w:rsidR="001955DD" w:rsidRPr="0085356F" w:rsidRDefault="001955DD" w:rsidP="0018020E">
            <w:pPr>
              <w:spacing w:before="40" w:after="40"/>
              <w:rPr>
                <w:rFonts w:cstheme="minorHAnsi"/>
                <w:b/>
                <w:bCs/>
                <w:sz w:val="16"/>
                <w:szCs w:val="16"/>
                <w:lang w:eastAsia="et-EE"/>
              </w:rPr>
            </w:pPr>
          </w:p>
        </w:tc>
        <w:tc>
          <w:tcPr>
            <w:tcW w:w="714" w:type="pct"/>
            <w:tcBorders>
              <w:top w:val="nil"/>
              <w:left w:val="nil"/>
              <w:bottom w:val="nil"/>
              <w:right w:val="nil"/>
            </w:tcBorders>
            <w:shd w:val="clear" w:color="000000" w:fill="055542"/>
            <w:noWrap/>
            <w:vAlign w:val="center"/>
            <w:hideMark/>
          </w:tcPr>
          <w:p w14:paraId="19B1D0B9" w14:textId="77777777" w:rsidR="001955DD" w:rsidRPr="0085356F" w:rsidRDefault="001955DD" w:rsidP="009465E1">
            <w:pPr>
              <w:spacing w:before="40" w:after="40"/>
              <w:jc w:val="right"/>
              <w:rPr>
                <w:rFonts w:cstheme="minorHAnsi"/>
                <w:b/>
                <w:bCs/>
                <w:sz w:val="16"/>
                <w:szCs w:val="16"/>
                <w:lang w:eastAsia="et-EE"/>
              </w:rPr>
            </w:pPr>
            <w:r w:rsidRPr="0085356F">
              <w:rPr>
                <w:rFonts w:cstheme="minorHAnsi"/>
                <w:b/>
                <w:bCs/>
                <w:sz w:val="16"/>
                <w:szCs w:val="16"/>
                <w:lang w:eastAsia="et-EE"/>
              </w:rPr>
              <w:t>täitmine</w:t>
            </w:r>
          </w:p>
        </w:tc>
        <w:tc>
          <w:tcPr>
            <w:tcW w:w="714" w:type="pct"/>
            <w:tcBorders>
              <w:top w:val="nil"/>
              <w:left w:val="nil"/>
              <w:bottom w:val="nil"/>
              <w:right w:val="nil"/>
            </w:tcBorders>
            <w:shd w:val="clear" w:color="000000" w:fill="055542"/>
            <w:noWrap/>
            <w:vAlign w:val="center"/>
            <w:hideMark/>
          </w:tcPr>
          <w:p w14:paraId="55A10227" w14:textId="77777777" w:rsidR="001955DD" w:rsidRPr="0085356F" w:rsidRDefault="001955DD" w:rsidP="009465E1">
            <w:pPr>
              <w:spacing w:before="40" w:after="40"/>
              <w:jc w:val="right"/>
              <w:rPr>
                <w:rFonts w:cstheme="minorHAnsi"/>
                <w:b/>
                <w:bCs/>
                <w:sz w:val="16"/>
                <w:szCs w:val="16"/>
                <w:lang w:eastAsia="et-EE"/>
              </w:rPr>
            </w:pPr>
            <w:r w:rsidRPr="0085356F">
              <w:rPr>
                <w:rFonts w:cstheme="minorHAnsi"/>
                <w:b/>
                <w:bCs/>
                <w:sz w:val="16"/>
                <w:szCs w:val="16"/>
                <w:lang w:eastAsia="et-EE"/>
              </w:rPr>
              <w:t>eelarve</w:t>
            </w:r>
          </w:p>
        </w:tc>
        <w:tc>
          <w:tcPr>
            <w:tcW w:w="714" w:type="pct"/>
            <w:tcBorders>
              <w:top w:val="nil"/>
              <w:left w:val="nil"/>
              <w:bottom w:val="nil"/>
              <w:right w:val="nil"/>
            </w:tcBorders>
            <w:shd w:val="clear" w:color="000000" w:fill="055542"/>
            <w:noWrap/>
            <w:vAlign w:val="center"/>
            <w:hideMark/>
          </w:tcPr>
          <w:p w14:paraId="1CDC6DCF" w14:textId="77777777" w:rsidR="001955DD" w:rsidRPr="0085356F" w:rsidRDefault="001955DD" w:rsidP="009465E1">
            <w:pPr>
              <w:spacing w:before="40" w:after="40"/>
              <w:jc w:val="right"/>
              <w:rPr>
                <w:rFonts w:cstheme="minorHAnsi"/>
                <w:b/>
                <w:bCs/>
                <w:sz w:val="16"/>
                <w:szCs w:val="16"/>
                <w:lang w:eastAsia="et-EE"/>
              </w:rPr>
            </w:pPr>
            <w:r w:rsidRPr="0085356F">
              <w:rPr>
                <w:rFonts w:cstheme="minorHAnsi"/>
                <w:b/>
                <w:bCs/>
                <w:sz w:val="16"/>
                <w:szCs w:val="16"/>
                <w:lang w:eastAsia="et-EE"/>
              </w:rPr>
              <w:t>eelarve</w:t>
            </w:r>
          </w:p>
        </w:tc>
        <w:tc>
          <w:tcPr>
            <w:tcW w:w="397" w:type="pct"/>
            <w:tcBorders>
              <w:top w:val="nil"/>
              <w:left w:val="single" w:sz="4" w:space="0" w:color="F2F2F2"/>
              <w:bottom w:val="single" w:sz="12" w:space="0" w:color="FFFFFF"/>
            </w:tcBorders>
            <w:shd w:val="clear" w:color="000000" w:fill="055542"/>
            <w:noWrap/>
            <w:vAlign w:val="center"/>
            <w:hideMark/>
          </w:tcPr>
          <w:p w14:paraId="4F6D574B" w14:textId="77777777" w:rsidR="001955DD" w:rsidRPr="0085356F" w:rsidRDefault="001955DD" w:rsidP="009465E1">
            <w:pPr>
              <w:spacing w:before="40" w:after="40"/>
              <w:jc w:val="right"/>
              <w:rPr>
                <w:rFonts w:cstheme="minorHAnsi"/>
                <w:b/>
                <w:bCs/>
                <w:sz w:val="16"/>
                <w:szCs w:val="16"/>
                <w:lang w:eastAsia="et-EE"/>
              </w:rPr>
            </w:pPr>
            <w:r w:rsidRPr="0085356F">
              <w:rPr>
                <w:rFonts w:cstheme="minorHAnsi"/>
                <w:b/>
                <w:bCs/>
                <w:sz w:val="16"/>
                <w:szCs w:val="16"/>
                <w:lang w:eastAsia="et-EE"/>
              </w:rPr>
              <w:t>%</w:t>
            </w:r>
          </w:p>
        </w:tc>
        <w:tc>
          <w:tcPr>
            <w:tcW w:w="635" w:type="pct"/>
            <w:tcBorders>
              <w:top w:val="nil"/>
              <w:left w:val="nil"/>
              <w:bottom w:val="single" w:sz="12" w:space="0" w:color="FFFFFF"/>
              <w:right w:val="nil"/>
            </w:tcBorders>
            <w:shd w:val="clear" w:color="000000" w:fill="055542"/>
            <w:noWrap/>
            <w:vAlign w:val="center"/>
            <w:hideMark/>
          </w:tcPr>
          <w:p w14:paraId="30BAC1D2" w14:textId="283F995B" w:rsidR="001955DD" w:rsidRPr="0085356F" w:rsidRDefault="00C96769" w:rsidP="009465E1">
            <w:pPr>
              <w:spacing w:before="40" w:after="40"/>
              <w:jc w:val="right"/>
              <w:rPr>
                <w:rFonts w:cstheme="minorHAnsi"/>
                <w:b/>
                <w:bCs/>
                <w:sz w:val="16"/>
                <w:szCs w:val="16"/>
                <w:lang w:eastAsia="et-EE"/>
              </w:rPr>
            </w:pPr>
            <w:r w:rsidRPr="0085356F">
              <w:rPr>
                <w:rFonts w:cstheme="minorHAnsi"/>
                <w:b/>
                <w:bCs/>
                <w:sz w:val="16"/>
                <w:szCs w:val="16"/>
                <w:lang w:eastAsia="et-EE"/>
              </w:rPr>
              <w:t>eurot</w:t>
            </w:r>
          </w:p>
        </w:tc>
      </w:tr>
      <w:tr w:rsidR="0085356F" w:rsidRPr="0085356F" w14:paraId="2A1F59F2" w14:textId="77777777" w:rsidTr="0018020E">
        <w:trPr>
          <w:trHeight w:val="20"/>
        </w:trPr>
        <w:tc>
          <w:tcPr>
            <w:tcW w:w="1826" w:type="pct"/>
            <w:tcBorders>
              <w:top w:val="single" w:sz="12" w:space="0" w:color="FFFFFF"/>
              <w:left w:val="nil"/>
              <w:bottom w:val="single" w:sz="4" w:space="0" w:color="D9D9D9"/>
              <w:right w:val="nil"/>
            </w:tcBorders>
            <w:shd w:val="clear" w:color="000000" w:fill="F7F2E9"/>
            <w:vAlign w:val="center"/>
            <w:hideMark/>
          </w:tcPr>
          <w:p w14:paraId="7CEEA295" w14:textId="77777777" w:rsidR="001955DD" w:rsidRPr="0085356F" w:rsidRDefault="001955DD" w:rsidP="0018020E">
            <w:pPr>
              <w:spacing w:before="40" w:after="40"/>
              <w:jc w:val="left"/>
              <w:rPr>
                <w:rFonts w:cstheme="minorHAnsi"/>
                <w:b/>
                <w:bCs/>
                <w:sz w:val="16"/>
                <w:szCs w:val="16"/>
                <w:lang w:eastAsia="et-EE"/>
              </w:rPr>
            </w:pPr>
            <w:r w:rsidRPr="0085356F">
              <w:rPr>
                <w:rFonts w:cstheme="minorHAnsi"/>
                <w:b/>
                <w:bCs/>
                <w:sz w:val="16"/>
                <w:szCs w:val="16"/>
                <w:lang w:eastAsia="et-EE"/>
              </w:rPr>
              <w:t>Saadavad toetused tegevuskuludeks</w:t>
            </w:r>
          </w:p>
        </w:tc>
        <w:tc>
          <w:tcPr>
            <w:tcW w:w="714" w:type="pct"/>
            <w:tcBorders>
              <w:top w:val="single" w:sz="12" w:space="0" w:color="FFFFFF"/>
              <w:left w:val="nil"/>
              <w:bottom w:val="single" w:sz="4" w:space="0" w:color="D9D9D9"/>
              <w:right w:val="nil"/>
            </w:tcBorders>
            <w:shd w:val="clear" w:color="000000" w:fill="F7F2E9"/>
            <w:noWrap/>
            <w:vAlign w:val="center"/>
            <w:hideMark/>
          </w:tcPr>
          <w:p w14:paraId="69E030BA" w14:textId="77777777" w:rsidR="001955DD" w:rsidRPr="0085356F" w:rsidRDefault="001955DD" w:rsidP="009465E1">
            <w:pPr>
              <w:spacing w:before="40" w:after="40"/>
              <w:jc w:val="right"/>
              <w:rPr>
                <w:rFonts w:cstheme="minorHAnsi"/>
                <w:b/>
                <w:bCs/>
                <w:sz w:val="16"/>
                <w:szCs w:val="16"/>
                <w:lang w:eastAsia="et-EE"/>
              </w:rPr>
            </w:pPr>
            <w:r w:rsidRPr="0085356F">
              <w:rPr>
                <w:rFonts w:cstheme="minorHAnsi"/>
                <w:b/>
                <w:bCs/>
                <w:sz w:val="16"/>
                <w:szCs w:val="16"/>
                <w:lang w:eastAsia="et-EE"/>
              </w:rPr>
              <w:t>58 089 978</w:t>
            </w:r>
          </w:p>
        </w:tc>
        <w:tc>
          <w:tcPr>
            <w:tcW w:w="714" w:type="pct"/>
            <w:tcBorders>
              <w:top w:val="single" w:sz="12" w:space="0" w:color="FFFFFF"/>
              <w:left w:val="nil"/>
              <w:bottom w:val="single" w:sz="4" w:space="0" w:color="D9D9D9"/>
              <w:right w:val="nil"/>
            </w:tcBorders>
            <w:shd w:val="clear" w:color="000000" w:fill="F7F2E9"/>
            <w:noWrap/>
            <w:vAlign w:val="center"/>
            <w:hideMark/>
          </w:tcPr>
          <w:p w14:paraId="58BA407C" w14:textId="77777777" w:rsidR="001955DD" w:rsidRPr="0085356F" w:rsidRDefault="001955DD" w:rsidP="009465E1">
            <w:pPr>
              <w:spacing w:before="40" w:after="40"/>
              <w:jc w:val="right"/>
              <w:rPr>
                <w:rFonts w:cstheme="minorHAnsi"/>
                <w:b/>
                <w:bCs/>
                <w:sz w:val="16"/>
                <w:szCs w:val="16"/>
                <w:lang w:eastAsia="et-EE"/>
              </w:rPr>
            </w:pPr>
            <w:r w:rsidRPr="0085356F">
              <w:rPr>
                <w:rFonts w:cstheme="minorHAnsi"/>
                <w:b/>
                <w:bCs/>
                <w:sz w:val="16"/>
                <w:szCs w:val="16"/>
                <w:lang w:eastAsia="et-EE"/>
              </w:rPr>
              <w:t>58 086 861</w:t>
            </w:r>
          </w:p>
        </w:tc>
        <w:tc>
          <w:tcPr>
            <w:tcW w:w="714" w:type="pct"/>
            <w:tcBorders>
              <w:top w:val="single" w:sz="12" w:space="0" w:color="FFFFFF"/>
              <w:left w:val="nil"/>
              <w:bottom w:val="single" w:sz="4" w:space="0" w:color="D9D9D9"/>
              <w:right w:val="nil"/>
            </w:tcBorders>
            <w:shd w:val="clear" w:color="000000" w:fill="F7F2E9"/>
            <w:noWrap/>
            <w:vAlign w:val="center"/>
            <w:hideMark/>
          </w:tcPr>
          <w:p w14:paraId="7C48CAFB" w14:textId="77777777" w:rsidR="001955DD" w:rsidRPr="0085356F" w:rsidRDefault="001955DD" w:rsidP="009465E1">
            <w:pPr>
              <w:spacing w:before="40" w:after="40"/>
              <w:jc w:val="right"/>
              <w:rPr>
                <w:rFonts w:cstheme="minorHAnsi"/>
                <w:b/>
                <w:bCs/>
                <w:sz w:val="16"/>
                <w:szCs w:val="16"/>
                <w:lang w:eastAsia="et-EE"/>
              </w:rPr>
            </w:pPr>
            <w:r w:rsidRPr="0085356F">
              <w:rPr>
                <w:rFonts w:cstheme="minorHAnsi"/>
                <w:b/>
                <w:bCs/>
                <w:sz w:val="16"/>
                <w:szCs w:val="16"/>
                <w:lang w:eastAsia="et-EE"/>
              </w:rPr>
              <w:t>59 617 292</w:t>
            </w:r>
          </w:p>
        </w:tc>
        <w:tc>
          <w:tcPr>
            <w:tcW w:w="397" w:type="pct"/>
            <w:tcBorders>
              <w:top w:val="single" w:sz="12" w:space="0" w:color="FFFFFF"/>
              <w:left w:val="single" w:sz="4" w:space="0" w:color="D9D9D9"/>
              <w:bottom w:val="single" w:sz="4" w:space="0" w:color="D9D9D9"/>
              <w:right w:val="nil"/>
            </w:tcBorders>
            <w:shd w:val="clear" w:color="000000" w:fill="F7F2E9"/>
            <w:noWrap/>
            <w:vAlign w:val="center"/>
            <w:hideMark/>
          </w:tcPr>
          <w:p w14:paraId="0F9FFBA5" w14:textId="77777777" w:rsidR="001955DD" w:rsidRPr="0085356F" w:rsidRDefault="001955DD" w:rsidP="009465E1">
            <w:pPr>
              <w:spacing w:before="40" w:after="40"/>
              <w:jc w:val="right"/>
              <w:rPr>
                <w:rFonts w:cstheme="minorHAnsi"/>
                <w:b/>
                <w:bCs/>
                <w:sz w:val="16"/>
                <w:szCs w:val="16"/>
                <w:lang w:eastAsia="et-EE"/>
              </w:rPr>
            </w:pPr>
            <w:r w:rsidRPr="0085356F">
              <w:rPr>
                <w:rFonts w:cstheme="minorHAnsi"/>
                <w:b/>
                <w:bCs/>
                <w:sz w:val="16"/>
                <w:szCs w:val="16"/>
                <w:lang w:eastAsia="et-EE"/>
              </w:rPr>
              <w:t>2,6</w:t>
            </w:r>
          </w:p>
        </w:tc>
        <w:tc>
          <w:tcPr>
            <w:tcW w:w="635" w:type="pct"/>
            <w:tcBorders>
              <w:top w:val="single" w:sz="12" w:space="0" w:color="FFFFFF"/>
              <w:left w:val="nil"/>
              <w:bottom w:val="single" w:sz="4" w:space="0" w:color="D9D9D9"/>
              <w:right w:val="nil"/>
            </w:tcBorders>
            <w:shd w:val="clear" w:color="000000" w:fill="F7F2E9"/>
            <w:noWrap/>
            <w:vAlign w:val="center"/>
            <w:hideMark/>
          </w:tcPr>
          <w:p w14:paraId="0785912F" w14:textId="77777777" w:rsidR="001955DD" w:rsidRPr="0085356F" w:rsidRDefault="001955DD" w:rsidP="009465E1">
            <w:pPr>
              <w:spacing w:before="40" w:after="40"/>
              <w:jc w:val="right"/>
              <w:rPr>
                <w:rFonts w:cstheme="minorHAnsi"/>
                <w:b/>
                <w:bCs/>
                <w:sz w:val="16"/>
                <w:szCs w:val="16"/>
                <w:lang w:eastAsia="et-EE"/>
              </w:rPr>
            </w:pPr>
            <w:r w:rsidRPr="0085356F">
              <w:rPr>
                <w:rFonts w:cstheme="minorHAnsi"/>
                <w:b/>
                <w:bCs/>
                <w:sz w:val="16"/>
                <w:szCs w:val="16"/>
                <w:lang w:eastAsia="et-EE"/>
              </w:rPr>
              <w:t>1 530 431</w:t>
            </w:r>
          </w:p>
        </w:tc>
      </w:tr>
      <w:tr w:rsidR="0085356F" w:rsidRPr="0085356F" w14:paraId="74D0DD0B" w14:textId="77777777" w:rsidTr="0018020E">
        <w:trPr>
          <w:trHeight w:val="20"/>
        </w:trPr>
        <w:tc>
          <w:tcPr>
            <w:tcW w:w="1826" w:type="pct"/>
            <w:tcBorders>
              <w:top w:val="nil"/>
              <w:left w:val="nil"/>
              <w:bottom w:val="single" w:sz="4" w:space="0" w:color="D9D9D9"/>
              <w:right w:val="nil"/>
            </w:tcBorders>
            <w:shd w:val="clear" w:color="auto" w:fill="auto"/>
            <w:vAlign w:val="center"/>
            <w:hideMark/>
          </w:tcPr>
          <w:p w14:paraId="0FCA504A" w14:textId="77777777" w:rsidR="001955DD" w:rsidRPr="0085356F" w:rsidRDefault="001955DD" w:rsidP="0018020E">
            <w:pPr>
              <w:spacing w:before="40" w:after="40"/>
              <w:rPr>
                <w:rFonts w:cstheme="minorHAnsi"/>
                <w:sz w:val="16"/>
                <w:szCs w:val="16"/>
                <w:lang w:eastAsia="et-EE"/>
              </w:rPr>
            </w:pPr>
            <w:r w:rsidRPr="0085356F">
              <w:rPr>
                <w:rFonts w:cstheme="minorHAnsi"/>
                <w:sz w:val="16"/>
                <w:szCs w:val="16"/>
                <w:lang w:eastAsia="et-EE"/>
              </w:rPr>
              <w:t>Saadav sihtfinantseerimine</w:t>
            </w:r>
          </w:p>
        </w:tc>
        <w:tc>
          <w:tcPr>
            <w:tcW w:w="714" w:type="pct"/>
            <w:tcBorders>
              <w:top w:val="nil"/>
              <w:left w:val="nil"/>
              <w:bottom w:val="single" w:sz="4" w:space="0" w:color="D9D9D9"/>
              <w:right w:val="nil"/>
            </w:tcBorders>
            <w:shd w:val="clear" w:color="auto" w:fill="auto"/>
            <w:noWrap/>
            <w:vAlign w:val="center"/>
            <w:hideMark/>
          </w:tcPr>
          <w:p w14:paraId="5F76E346" w14:textId="77777777" w:rsidR="001955DD" w:rsidRPr="0085356F" w:rsidRDefault="001955DD" w:rsidP="009465E1">
            <w:pPr>
              <w:spacing w:before="40" w:after="40"/>
              <w:jc w:val="right"/>
              <w:rPr>
                <w:rFonts w:cstheme="minorHAnsi"/>
                <w:sz w:val="16"/>
                <w:szCs w:val="16"/>
                <w:lang w:eastAsia="et-EE"/>
              </w:rPr>
            </w:pPr>
            <w:r w:rsidRPr="0085356F">
              <w:rPr>
                <w:rFonts w:cstheme="minorHAnsi"/>
                <w:sz w:val="16"/>
                <w:szCs w:val="16"/>
                <w:lang w:eastAsia="et-EE"/>
              </w:rPr>
              <w:t>3 264 242</w:t>
            </w:r>
          </w:p>
        </w:tc>
        <w:tc>
          <w:tcPr>
            <w:tcW w:w="714" w:type="pct"/>
            <w:tcBorders>
              <w:top w:val="nil"/>
              <w:left w:val="nil"/>
              <w:bottom w:val="single" w:sz="4" w:space="0" w:color="D9D9D9"/>
              <w:right w:val="nil"/>
            </w:tcBorders>
            <w:shd w:val="clear" w:color="auto" w:fill="auto"/>
            <w:noWrap/>
            <w:vAlign w:val="center"/>
            <w:hideMark/>
          </w:tcPr>
          <w:p w14:paraId="6EF9DDB4" w14:textId="77777777" w:rsidR="001955DD" w:rsidRPr="0085356F" w:rsidRDefault="001955DD" w:rsidP="009465E1">
            <w:pPr>
              <w:spacing w:before="40" w:after="40"/>
              <w:jc w:val="right"/>
              <w:rPr>
                <w:rFonts w:cstheme="minorHAnsi"/>
                <w:sz w:val="16"/>
                <w:szCs w:val="16"/>
                <w:lang w:eastAsia="et-EE"/>
              </w:rPr>
            </w:pPr>
            <w:r w:rsidRPr="0085356F">
              <w:rPr>
                <w:rFonts w:cstheme="minorHAnsi"/>
                <w:sz w:val="16"/>
                <w:szCs w:val="16"/>
                <w:lang w:eastAsia="et-EE"/>
              </w:rPr>
              <w:t>3 092 593</w:t>
            </w:r>
          </w:p>
        </w:tc>
        <w:tc>
          <w:tcPr>
            <w:tcW w:w="714" w:type="pct"/>
            <w:tcBorders>
              <w:top w:val="nil"/>
              <w:left w:val="nil"/>
              <w:bottom w:val="single" w:sz="4" w:space="0" w:color="D9D9D9"/>
              <w:right w:val="nil"/>
            </w:tcBorders>
            <w:shd w:val="clear" w:color="auto" w:fill="auto"/>
            <w:noWrap/>
            <w:vAlign w:val="center"/>
            <w:hideMark/>
          </w:tcPr>
          <w:p w14:paraId="02BB241A" w14:textId="77777777" w:rsidR="001955DD" w:rsidRPr="0085356F" w:rsidRDefault="001955DD" w:rsidP="009465E1">
            <w:pPr>
              <w:spacing w:before="40" w:after="40"/>
              <w:jc w:val="right"/>
              <w:rPr>
                <w:rFonts w:cstheme="minorHAnsi"/>
                <w:sz w:val="16"/>
                <w:szCs w:val="16"/>
                <w:lang w:eastAsia="et-EE"/>
              </w:rPr>
            </w:pPr>
            <w:r w:rsidRPr="0085356F">
              <w:rPr>
                <w:rFonts w:cstheme="minorHAnsi"/>
                <w:sz w:val="16"/>
                <w:szCs w:val="16"/>
                <w:lang w:eastAsia="et-EE"/>
              </w:rPr>
              <w:t>1 088 110</w:t>
            </w:r>
          </w:p>
        </w:tc>
        <w:tc>
          <w:tcPr>
            <w:tcW w:w="397" w:type="pct"/>
            <w:tcBorders>
              <w:top w:val="nil"/>
              <w:left w:val="single" w:sz="4" w:space="0" w:color="D9D9D9"/>
              <w:bottom w:val="single" w:sz="4" w:space="0" w:color="D9D9D9"/>
              <w:right w:val="nil"/>
            </w:tcBorders>
            <w:shd w:val="clear" w:color="auto" w:fill="auto"/>
            <w:noWrap/>
            <w:vAlign w:val="center"/>
            <w:hideMark/>
          </w:tcPr>
          <w:p w14:paraId="6064A786" w14:textId="77777777" w:rsidR="001955DD" w:rsidRPr="0085356F" w:rsidRDefault="001955DD" w:rsidP="009465E1">
            <w:pPr>
              <w:spacing w:before="40" w:after="40"/>
              <w:jc w:val="right"/>
              <w:rPr>
                <w:rFonts w:cstheme="minorHAnsi"/>
                <w:sz w:val="16"/>
                <w:szCs w:val="16"/>
                <w:lang w:eastAsia="et-EE"/>
              </w:rPr>
            </w:pPr>
            <w:r w:rsidRPr="0085356F">
              <w:rPr>
                <w:rFonts w:cstheme="minorHAnsi"/>
                <w:sz w:val="16"/>
                <w:szCs w:val="16"/>
                <w:lang w:eastAsia="et-EE"/>
              </w:rPr>
              <w:t>-64,8</w:t>
            </w:r>
          </w:p>
        </w:tc>
        <w:tc>
          <w:tcPr>
            <w:tcW w:w="635" w:type="pct"/>
            <w:tcBorders>
              <w:top w:val="nil"/>
              <w:left w:val="nil"/>
              <w:bottom w:val="single" w:sz="4" w:space="0" w:color="D9D9D9"/>
              <w:right w:val="nil"/>
            </w:tcBorders>
            <w:shd w:val="clear" w:color="auto" w:fill="auto"/>
            <w:noWrap/>
            <w:vAlign w:val="center"/>
            <w:hideMark/>
          </w:tcPr>
          <w:p w14:paraId="107BB4B9" w14:textId="77777777" w:rsidR="001955DD" w:rsidRPr="0085356F" w:rsidRDefault="001955DD" w:rsidP="009465E1">
            <w:pPr>
              <w:spacing w:before="40" w:after="40"/>
              <w:jc w:val="right"/>
              <w:rPr>
                <w:rFonts w:cstheme="minorHAnsi"/>
                <w:sz w:val="16"/>
                <w:szCs w:val="16"/>
                <w:lang w:eastAsia="et-EE"/>
              </w:rPr>
            </w:pPr>
            <w:r w:rsidRPr="0085356F">
              <w:rPr>
                <w:rFonts w:cstheme="minorHAnsi"/>
                <w:sz w:val="16"/>
                <w:szCs w:val="16"/>
                <w:lang w:eastAsia="et-EE"/>
              </w:rPr>
              <w:t>-2 004 483</w:t>
            </w:r>
          </w:p>
        </w:tc>
      </w:tr>
      <w:tr w:rsidR="001955DD" w:rsidRPr="0085356F" w14:paraId="677803FA" w14:textId="77777777" w:rsidTr="0018020E">
        <w:trPr>
          <w:trHeight w:val="20"/>
        </w:trPr>
        <w:tc>
          <w:tcPr>
            <w:tcW w:w="1826" w:type="pct"/>
            <w:tcBorders>
              <w:top w:val="nil"/>
              <w:left w:val="nil"/>
              <w:bottom w:val="single" w:sz="4" w:space="0" w:color="D9D9D9"/>
              <w:right w:val="nil"/>
            </w:tcBorders>
            <w:shd w:val="clear" w:color="auto" w:fill="auto"/>
            <w:vAlign w:val="center"/>
            <w:hideMark/>
          </w:tcPr>
          <w:p w14:paraId="0BBCE5E9" w14:textId="77777777" w:rsidR="001955DD" w:rsidRPr="0085356F" w:rsidRDefault="001955DD" w:rsidP="0018020E">
            <w:pPr>
              <w:spacing w:before="40" w:after="40"/>
              <w:rPr>
                <w:rFonts w:cstheme="minorHAnsi"/>
                <w:sz w:val="16"/>
                <w:szCs w:val="16"/>
                <w:lang w:eastAsia="et-EE"/>
              </w:rPr>
            </w:pPr>
            <w:r w:rsidRPr="0085356F">
              <w:rPr>
                <w:rFonts w:cstheme="minorHAnsi"/>
                <w:sz w:val="16"/>
                <w:szCs w:val="16"/>
                <w:lang w:eastAsia="et-EE"/>
              </w:rPr>
              <w:t>Saadav tegevustoetus</w:t>
            </w:r>
          </w:p>
        </w:tc>
        <w:tc>
          <w:tcPr>
            <w:tcW w:w="714" w:type="pct"/>
            <w:tcBorders>
              <w:top w:val="nil"/>
              <w:left w:val="nil"/>
              <w:bottom w:val="single" w:sz="4" w:space="0" w:color="D9D9D9"/>
              <w:right w:val="nil"/>
            </w:tcBorders>
            <w:shd w:val="clear" w:color="auto" w:fill="auto"/>
            <w:noWrap/>
            <w:vAlign w:val="center"/>
            <w:hideMark/>
          </w:tcPr>
          <w:p w14:paraId="68CCD94F" w14:textId="77777777" w:rsidR="001955DD" w:rsidRPr="0085356F" w:rsidRDefault="001955DD" w:rsidP="009465E1">
            <w:pPr>
              <w:spacing w:before="40" w:after="40"/>
              <w:jc w:val="right"/>
              <w:rPr>
                <w:rFonts w:cstheme="minorHAnsi"/>
                <w:sz w:val="16"/>
                <w:szCs w:val="16"/>
                <w:lang w:eastAsia="et-EE"/>
              </w:rPr>
            </w:pPr>
            <w:r w:rsidRPr="0085356F">
              <w:rPr>
                <w:rFonts w:cstheme="minorHAnsi"/>
                <w:sz w:val="16"/>
                <w:szCs w:val="16"/>
                <w:lang w:eastAsia="et-EE"/>
              </w:rPr>
              <w:t>54 825 736</w:t>
            </w:r>
          </w:p>
        </w:tc>
        <w:tc>
          <w:tcPr>
            <w:tcW w:w="714" w:type="pct"/>
            <w:tcBorders>
              <w:top w:val="nil"/>
              <w:left w:val="nil"/>
              <w:bottom w:val="single" w:sz="4" w:space="0" w:color="D9D9D9"/>
              <w:right w:val="nil"/>
            </w:tcBorders>
            <w:shd w:val="clear" w:color="auto" w:fill="auto"/>
            <w:noWrap/>
            <w:vAlign w:val="center"/>
            <w:hideMark/>
          </w:tcPr>
          <w:p w14:paraId="15B99859" w14:textId="77777777" w:rsidR="001955DD" w:rsidRPr="0085356F" w:rsidRDefault="001955DD" w:rsidP="009465E1">
            <w:pPr>
              <w:spacing w:before="40" w:after="40"/>
              <w:jc w:val="right"/>
              <w:rPr>
                <w:rFonts w:cstheme="minorHAnsi"/>
                <w:sz w:val="16"/>
                <w:szCs w:val="16"/>
                <w:lang w:eastAsia="et-EE"/>
              </w:rPr>
            </w:pPr>
            <w:r w:rsidRPr="0085356F">
              <w:rPr>
                <w:rFonts w:cstheme="minorHAnsi"/>
                <w:sz w:val="16"/>
                <w:szCs w:val="16"/>
                <w:lang w:eastAsia="et-EE"/>
              </w:rPr>
              <w:t>54 994 268</w:t>
            </w:r>
          </w:p>
        </w:tc>
        <w:tc>
          <w:tcPr>
            <w:tcW w:w="714" w:type="pct"/>
            <w:tcBorders>
              <w:top w:val="nil"/>
              <w:left w:val="nil"/>
              <w:bottom w:val="single" w:sz="4" w:space="0" w:color="D9D9D9"/>
              <w:right w:val="nil"/>
            </w:tcBorders>
            <w:shd w:val="clear" w:color="auto" w:fill="auto"/>
            <w:noWrap/>
            <w:vAlign w:val="center"/>
            <w:hideMark/>
          </w:tcPr>
          <w:p w14:paraId="0C165059" w14:textId="77777777" w:rsidR="001955DD" w:rsidRPr="0085356F" w:rsidRDefault="001955DD" w:rsidP="009465E1">
            <w:pPr>
              <w:spacing w:before="40" w:after="40"/>
              <w:jc w:val="right"/>
              <w:rPr>
                <w:rFonts w:cstheme="minorHAnsi"/>
                <w:sz w:val="16"/>
                <w:szCs w:val="16"/>
                <w:lang w:eastAsia="et-EE"/>
              </w:rPr>
            </w:pPr>
            <w:r w:rsidRPr="0085356F">
              <w:rPr>
                <w:rFonts w:cstheme="minorHAnsi"/>
                <w:sz w:val="16"/>
                <w:szCs w:val="16"/>
                <w:lang w:eastAsia="et-EE"/>
              </w:rPr>
              <w:t>58 529 182</w:t>
            </w:r>
          </w:p>
        </w:tc>
        <w:tc>
          <w:tcPr>
            <w:tcW w:w="397" w:type="pct"/>
            <w:tcBorders>
              <w:top w:val="nil"/>
              <w:left w:val="single" w:sz="4" w:space="0" w:color="D9D9D9"/>
              <w:bottom w:val="single" w:sz="4" w:space="0" w:color="D9D9D9"/>
              <w:right w:val="nil"/>
            </w:tcBorders>
            <w:shd w:val="clear" w:color="auto" w:fill="auto"/>
            <w:noWrap/>
            <w:vAlign w:val="center"/>
            <w:hideMark/>
          </w:tcPr>
          <w:p w14:paraId="4F151AC8" w14:textId="77777777" w:rsidR="001955DD" w:rsidRPr="0085356F" w:rsidRDefault="001955DD" w:rsidP="009465E1">
            <w:pPr>
              <w:spacing w:before="40" w:after="40"/>
              <w:jc w:val="right"/>
              <w:rPr>
                <w:rFonts w:cstheme="minorHAnsi"/>
                <w:sz w:val="16"/>
                <w:szCs w:val="16"/>
                <w:lang w:eastAsia="et-EE"/>
              </w:rPr>
            </w:pPr>
            <w:r w:rsidRPr="0085356F">
              <w:rPr>
                <w:rFonts w:cstheme="minorHAnsi"/>
                <w:sz w:val="16"/>
                <w:szCs w:val="16"/>
                <w:lang w:eastAsia="et-EE"/>
              </w:rPr>
              <w:t>6,4</w:t>
            </w:r>
          </w:p>
        </w:tc>
        <w:tc>
          <w:tcPr>
            <w:tcW w:w="635" w:type="pct"/>
            <w:tcBorders>
              <w:top w:val="nil"/>
              <w:left w:val="nil"/>
              <w:bottom w:val="single" w:sz="4" w:space="0" w:color="D9D9D9"/>
              <w:right w:val="nil"/>
            </w:tcBorders>
            <w:shd w:val="clear" w:color="auto" w:fill="auto"/>
            <w:noWrap/>
            <w:vAlign w:val="center"/>
            <w:hideMark/>
          </w:tcPr>
          <w:p w14:paraId="77B14A30" w14:textId="77777777" w:rsidR="001955DD" w:rsidRPr="0085356F" w:rsidRDefault="001955DD" w:rsidP="009465E1">
            <w:pPr>
              <w:spacing w:before="40" w:after="40"/>
              <w:jc w:val="right"/>
              <w:rPr>
                <w:rFonts w:cstheme="minorHAnsi"/>
                <w:sz w:val="16"/>
                <w:szCs w:val="16"/>
                <w:lang w:eastAsia="et-EE"/>
              </w:rPr>
            </w:pPr>
            <w:r w:rsidRPr="0085356F">
              <w:rPr>
                <w:rFonts w:cstheme="minorHAnsi"/>
                <w:sz w:val="16"/>
                <w:szCs w:val="16"/>
                <w:lang w:eastAsia="et-EE"/>
              </w:rPr>
              <w:t>3 534 914</w:t>
            </w:r>
          </w:p>
        </w:tc>
      </w:tr>
    </w:tbl>
    <w:p w14:paraId="21DEFBC3" w14:textId="77777777" w:rsidR="0018020E" w:rsidRPr="0085356F" w:rsidRDefault="0018020E" w:rsidP="0018020E"/>
    <w:p w14:paraId="7584D4C1" w14:textId="027371BC" w:rsidR="00FD0180" w:rsidRPr="0085356F" w:rsidRDefault="00FD0180" w:rsidP="0018020E">
      <w:pPr>
        <w:rPr>
          <w:lang w:eastAsia="x-none"/>
        </w:rPr>
      </w:pPr>
      <w:r w:rsidRPr="0085356F">
        <w:t xml:space="preserve">Tegevuskulude sihtfinantseerimine on kavandatud väiksemas mahus kui </w:t>
      </w:r>
      <w:r w:rsidR="008204DE" w:rsidRPr="0085356F">
        <w:t>2022. a</w:t>
      </w:r>
      <w:r w:rsidR="00257A04" w:rsidRPr="0085356F">
        <w:t>astal</w:t>
      </w:r>
      <w:r w:rsidR="00BF523A" w:rsidRPr="0085356F">
        <w:t xml:space="preserve">, kuid selline pilt on petlik, kuna aasta jooksul võib teostatavate projektide hulk </w:t>
      </w:r>
      <w:r w:rsidR="001474FE" w:rsidRPr="0085356F">
        <w:t>märkimisväärselt</w:t>
      </w:r>
      <w:r w:rsidR="00BF523A" w:rsidRPr="0085356F">
        <w:t xml:space="preserve"> kasvada</w:t>
      </w:r>
      <w:r w:rsidRPr="0085356F">
        <w:t xml:space="preserve">. </w:t>
      </w:r>
      <w:r w:rsidRPr="0085356F">
        <w:rPr>
          <w:lang w:eastAsia="x-none"/>
        </w:rPr>
        <w:t xml:space="preserve">Tegevustoetused on kavandatud üldiselt </w:t>
      </w:r>
      <w:r w:rsidR="00BF523A" w:rsidRPr="0085356F">
        <w:rPr>
          <w:lang w:eastAsia="x-none"/>
        </w:rPr>
        <w:t>eelmise aasta tasemel</w:t>
      </w:r>
      <w:r w:rsidR="008204DE" w:rsidRPr="0085356F">
        <w:rPr>
          <w:lang w:eastAsia="x-none"/>
        </w:rPr>
        <w:t xml:space="preserve"> va õpetajate tööjõukuludeks saadav toetus, mille eelarve kasvab </w:t>
      </w:r>
      <w:r w:rsidR="008204DE" w:rsidRPr="0085356F">
        <w:rPr>
          <w:b/>
          <w:bCs/>
          <w:lang w:eastAsia="x-none"/>
        </w:rPr>
        <w:t>23,9%</w:t>
      </w:r>
      <w:r w:rsidRPr="0085356F">
        <w:rPr>
          <w:lang w:eastAsia="x-none"/>
        </w:rPr>
        <w:t xml:space="preserve">. </w:t>
      </w:r>
      <w:r w:rsidR="008204DE" w:rsidRPr="0085356F">
        <w:rPr>
          <w:lang w:eastAsia="x-none"/>
        </w:rPr>
        <w:t>T</w:t>
      </w:r>
      <w:r w:rsidR="006376E8" w:rsidRPr="0085356F">
        <w:rPr>
          <w:lang w:eastAsia="x-none"/>
        </w:rPr>
        <w:t>asandusfondi eraldis vähene</w:t>
      </w:r>
      <w:r w:rsidR="008204DE" w:rsidRPr="0085356F">
        <w:rPr>
          <w:lang w:eastAsia="x-none"/>
        </w:rPr>
        <w:t>b</w:t>
      </w:r>
      <w:r w:rsidRPr="0085356F">
        <w:rPr>
          <w:lang w:eastAsia="x-none"/>
        </w:rPr>
        <w:t>.</w:t>
      </w:r>
    </w:p>
    <w:p w14:paraId="03E2DD70" w14:textId="5A666330" w:rsidR="007D6FC1" w:rsidRPr="005E3070" w:rsidRDefault="007D6FC1" w:rsidP="004340D7">
      <w:pPr>
        <w:pStyle w:val="Heading4"/>
        <w:ind w:left="709" w:hanging="709"/>
      </w:pPr>
      <w:r w:rsidRPr="005E3070">
        <w:t>Saadav tegevuskulude sihtfinantseerimine</w:t>
      </w:r>
    </w:p>
    <w:p w14:paraId="3155C5C4" w14:textId="4A1750E5" w:rsidR="00FD0180" w:rsidRPr="0085356F" w:rsidRDefault="00FD0180" w:rsidP="0018020E">
      <w:r w:rsidRPr="0085356F">
        <w:t xml:space="preserve">Sihtfinantseerimine on teatud projektipõhisel sihtotstarbel saadud (ja antud) toetus, mille puhul määratakse selle eesmärk koos mõõdikutega eesmärgi täitmise jälgimiseks, ajakava ja rahaline </w:t>
      </w:r>
      <w:r w:rsidRPr="0085356F">
        <w:lastRenderedPageBreak/>
        <w:t>eelarve ning toetuse andja nõuab saajalt detailset aruandlust raha kasutamise kohta</w:t>
      </w:r>
      <w:r w:rsidR="001474FE" w:rsidRPr="0085356F">
        <w:t xml:space="preserve">, </w:t>
      </w:r>
      <w:r w:rsidRPr="0085356F">
        <w:t>raha ülejääk tuleb maksta andjale tagasi.</w:t>
      </w:r>
    </w:p>
    <w:p w14:paraId="4290ACE5" w14:textId="19C4CA19" w:rsidR="00FD0180" w:rsidRPr="0085356F" w:rsidRDefault="003E0CA1" w:rsidP="0018020E">
      <w:r w:rsidRPr="0085356F">
        <w:t>T</w:t>
      </w:r>
      <w:r w:rsidR="00FD0180" w:rsidRPr="0085356F">
        <w:t>ulud koosnevad erinevate projektide toetustest</w:t>
      </w:r>
      <w:r w:rsidRPr="0085356F">
        <w:t xml:space="preserve"> ning teatud muudest kindlal otstarbel saadavatest toetustest (nt toetus õppelaenu kustutamiseks)</w:t>
      </w:r>
      <w:r w:rsidR="00FD0180" w:rsidRPr="0085356F">
        <w:t>.</w:t>
      </w:r>
      <w:r w:rsidR="00AD3850" w:rsidRPr="0085356F">
        <w:t xml:space="preserve"> </w:t>
      </w:r>
      <w:r w:rsidR="00D75086" w:rsidRPr="0085356F">
        <w:t>P</w:t>
      </w:r>
      <w:r w:rsidR="00FD0180" w:rsidRPr="0085356F">
        <w:t>rojektide sisu on täpsemalt lahti seletatud seletuskirja teise osa lõpus punktis „Välisprojektid“.</w:t>
      </w:r>
      <w:r w:rsidR="002407F9" w:rsidRPr="0085356F">
        <w:t xml:space="preserve"> Aasta jooksul lisandub uusi projekte ning tulud seega kasvavad.</w:t>
      </w:r>
      <w:r w:rsidR="006C6016" w:rsidRPr="0085356F">
        <w:t xml:space="preserve"> </w:t>
      </w:r>
    </w:p>
    <w:p w14:paraId="2D89DE60" w14:textId="6D308F73" w:rsidR="0097739B" w:rsidRPr="0085356F" w:rsidRDefault="0097739B" w:rsidP="0018020E">
      <w:pPr>
        <w:pStyle w:val="Tabelijajoonisepealkiricvi"/>
      </w:pPr>
      <w:r w:rsidRPr="0085356F">
        <w:t>Tabel</w:t>
      </w:r>
      <w:r w:rsidR="00EC22E4" w:rsidRPr="0085356F">
        <w:t xml:space="preserve"> 18</w:t>
      </w:r>
      <w:r w:rsidRPr="0085356F">
        <w:t>. Tartu linna saadav tegevuskulude sihtfinantseerimine</w:t>
      </w:r>
    </w:p>
    <w:tbl>
      <w:tblPr>
        <w:tblW w:w="5000" w:type="pct"/>
        <w:tblCellMar>
          <w:left w:w="70" w:type="dxa"/>
          <w:right w:w="70" w:type="dxa"/>
        </w:tblCellMar>
        <w:tblLook w:val="04A0" w:firstRow="1" w:lastRow="0" w:firstColumn="1" w:lastColumn="0" w:noHBand="0" w:noVBand="1"/>
      </w:tblPr>
      <w:tblGrid>
        <w:gridCol w:w="7655"/>
        <w:gridCol w:w="1417"/>
      </w:tblGrid>
      <w:tr w:rsidR="0085356F" w:rsidRPr="0085356F" w14:paraId="38E73AB4" w14:textId="77777777" w:rsidTr="00607E0E">
        <w:trPr>
          <w:trHeight w:val="20"/>
          <w:tblHeader/>
        </w:trPr>
        <w:tc>
          <w:tcPr>
            <w:tcW w:w="4219" w:type="pct"/>
            <w:tcBorders>
              <w:bottom w:val="single" w:sz="4" w:space="0" w:color="auto"/>
              <w:right w:val="single" w:sz="4" w:space="0" w:color="auto"/>
            </w:tcBorders>
            <w:shd w:val="clear" w:color="auto" w:fill="auto"/>
            <w:noWrap/>
            <w:vAlign w:val="center"/>
            <w:hideMark/>
          </w:tcPr>
          <w:p w14:paraId="1F0D038D" w14:textId="77777777" w:rsidR="007A4EBB" w:rsidRPr="0085356F" w:rsidRDefault="007A4EBB" w:rsidP="009465E1">
            <w:pPr>
              <w:spacing w:before="40" w:after="40"/>
              <w:jc w:val="left"/>
              <w:rPr>
                <w:b/>
                <w:bCs/>
                <w:sz w:val="16"/>
                <w:szCs w:val="16"/>
                <w:lang w:eastAsia="et-EE"/>
              </w:rPr>
            </w:pPr>
            <w:r w:rsidRPr="0085356F">
              <w:rPr>
                <w:b/>
                <w:bCs/>
                <w:sz w:val="16"/>
                <w:szCs w:val="16"/>
                <w:lang w:eastAsia="et-EE"/>
              </w:rPr>
              <w:t>Tulu nimetus / toetuse sisu</w:t>
            </w:r>
          </w:p>
        </w:tc>
        <w:tc>
          <w:tcPr>
            <w:tcW w:w="781" w:type="pct"/>
            <w:tcBorders>
              <w:left w:val="single" w:sz="4" w:space="0" w:color="auto"/>
              <w:bottom w:val="single" w:sz="4" w:space="0" w:color="auto"/>
            </w:tcBorders>
            <w:shd w:val="clear" w:color="auto" w:fill="auto"/>
            <w:vAlign w:val="center"/>
            <w:hideMark/>
          </w:tcPr>
          <w:p w14:paraId="514E0373" w14:textId="77777777" w:rsidR="007A4EBB" w:rsidRPr="0085356F" w:rsidRDefault="007A4EBB" w:rsidP="009465E1">
            <w:pPr>
              <w:spacing w:before="40" w:after="40"/>
              <w:jc w:val="right"/>
              <w:rPr>
                <w:b/>
                <w:bCs/>
                <w:sz w:val="16"/>
                <w:szCs w:val="16"/>
                <w:lang w:eastAsia="et-EE"/>
              </w:rPr>
            </w:pPr>
            <w:r w:rsidRPr="0085356F">
              <w:rPr>
                <w:b/>
                <w:bCs/>
                <w:sz w:val="16"/>
                <w:szCs w:val="16"/>
                <w:lang w:eastAsia="et-EE"/>
              </w:rPr>
              <w:t>Summa</w:t>
            </w:r>
          </w:p>
        </w:tc>
      </w:tr>
      <w:tr w:rsidR="0085356F" w:rsidRPr="0085356F" w14:paraId="27D170CF" w14:textId="77777777" w:rsidTr="00607E0E">
        <w:trPr>
          <w:trHeight w:val="20"/>
        </w:trPr>
        <w:tc>
          <w:tcPr>
            <w:tcW w:w="4219" w:type="pct"/>
            <w:tcBorders>
              <w:top w:val="nil"/>
              <w:bottom w:val="single" w:sz="4" w:space="0" w:color="auto"/>
              <w:right w:val="single" w:sz="4" w:space="0" w:color="auto"/>
            </w:tcBorders>
            <w:shd w:val="clear" w:color="auto" w:fill="auto"/>
            <w:vAlign w:val="center"/>
            <w:hideMark/>
          </w:tcPr>
          <w:p w14:paraId="19C3E2C2" w14:textId="1F04752A" w:rsidR="007A4EBB" w:rsidRPr="0085356F" w:rsidRDefault="007A4EBB" w:rsidP="0018020E">
            <w:pPr>
              <w:spacing w:before="40" w:after="40"/>
              <w:rPr>
                <w:b/>
                <w:bCs/>
                <w:sz w:val="16"/>
                <w:szCs w:val="16"/>
                <w:lang w:eastAsia="et-EE"/>
              </w:rPr>
            </w:pPr>
            <w:r w:rsidRPr="0085356F">
              <w:rPr>
                <w:b/>
                <w:bCs/>
                <w:sz w:val="16"/>
                <w:szCs w:val="16"/>
                <w:lang w:eastAsia="et-EE"/>
              </w:rPr>
              <w:t>TEGEVUSKULUDE SIHTFINANTSEERIMINE</w:t>
            </w:r>
          </w:p>
        </w:tc>
        <w:tc>
          <w:tcPr>
            <w:tcW w:w="781" w:type="pct"/>
            <w:tcBorders>
              <w:top w:val="nil"/>
              <w:left w:val="single" w:sz="4" w:space="0" w:color="auto"/>
              <w:bottom w:val="single" w:sz="4" w:space="0" w:color="auto"/>
            </w:tcBorders>
            <w:shd w:val="clear" w:color="auto" w:fill="auto"/>
            <w:vAlign w:val="center"/>
            <w:hideMark/>
          </w:tcPr>
          <w:p w14:paraId="0ADEFE60" w14:textId="77777777" w:rsidR="007A4EBB" w:rsidRPr="0085356F" w:rsidRDefault="007A4EBB" w:rsidP="0018020E">
            <w:pPr>
              <w:spacing w:before="40" w:after="40"/>
              <w:jc w:val="right"/>
              <w:rPr>
                <w:b/>
                <w:bCs/>
                <w:sz w:val="16"/>
                <w:szCs w:val="16"/>
                <w:lang w:eastAsia="et-EE"/>
              </w:rPr>
            </w:pPr>
            <w:r w:rsidRPr="0085356F">
              <w:rPr>
                <w:b/>
                <w:bCs/>
                <w:sz w:val="16"/>
                <w:szCs w:val="16"/>
                <w:lang w:eastAsia="et-EE"/>
              </w:rPr>
              <w:t>1 088 110</w:t>
            </w:r>
          </w:p>
        </w:tc>
      </w:tr>
      <w:tr w:rsidR="0085356F" w:rsidRPr="0085356F" w14:paraId="07F9E0B8" w14:textId="77777777" w:rsidTr="00607E0E">
        <w:trPr>
          <w:trHeight w:val="20"/>
        </w:trPr>
        <w:tc>
          <w:tcPr>
            <w:tcW w:w="4219" w:type="pct"/>
            <w:tcBorders>
              <w:top w:val="nil"/>
              <w:bottom w:val="single" w:sz="4" w:space="0" w:color="auto"/>
              <w:right w:val="single" w:sz="4" w:space="0" w:color="auto"/>
            </w:tcBorders>
            <w:shd w:val="clear" w:color="auto" w:fill="auto"/>
            <w:noWrap/>
            <w:vAlign w:val="center"/>
            <w:hideMark/>
          </w:tcPr>
          <w:p w14:paraId="28E17710" w14:textId="240748A7" w:rsidR="007A4EBB" w:rsidRPr="0085356F" w:rsidRDefault="001474FE" w:rsidP="0018020E">
            <w:pPr>
              <w:spacing w:before="40" w:after="40"/>
              <w:rPr>
                <w:sz w:val="16"/>
                <w:szCs w:val="16"/>
                <w:lang w:eastAsia="et-EE"/>
              </w:rPr>
            </w:pPr>
            <w:r w:rsidRPr="0085356F">
              <w:rPr>
                <w:sz w:val="16"/>
                <w:szCs w:val="16"/>
                <w:lang w:eastAsia="et-EE"/>
              </w:rPr>
              <w:t>„</w:t>
            </w:r>
            <w:r w:rsidR="007A4EBB" w:rsidRPr="0085356F">
              <w:rPr>
                <w:sz w:val="16"/>
                <w:szCs w:val="16"/>
                <w:lang w:eastAsia="et-EE"/>
              </w:rPr>
              <w:t>Tartu renoveerib</w:t>
            </w:r>
            <w:r w:rsidRPr="0085356F">
              <w:rPr>
                <w:sz w:val="16"/>
                <w:szCs w:val="16"/>
                <w:lang w:eastAsia="et-EE"/>
              </w:rPr>
              <w:t>“</w:t>
            </w:r>
          </w:p>
        </w:tc>
        <w:tc>
          <w:tcPr>
            <w:tcW w:w="781" w:type="pct"/>
            <w:tcBorders>
              <w:top w:val="nil"/>
              <w:left w:val="single" w:sz="4" w:space="0" w:color="auto"/>
              <w:bottom w:val="single" w:sz="4" w:space="0" w:color="auto"/>
            </w:tcBorders>
            <w:shd w:val="clear" w:color="auto" w:fill="auto"/>
            <w:noWrap/>
            <w:vAlign w:val="center"/>
            <w:hideMark/>
          </w:tcPr>
          <w:p w14:paraId="6CA16DB0" w14:textId="77777777" w:rsidR="007A4EBB" w:rsidRPr="0085356F" w:rsidRDefault="007A4EBB" w:rsidP="0018020E">
            <w:pPr>
              <w:spacing w:before="40" w:after="40"/>
              <w:jc w:val="right"/>
              <w:rPr>
                <w:sz w:val="16"/>
                <w:szCs w:val="16"/>
                <w:lang w:eastAsia="et-EE"/>
              </w:rPr>
            </w:pPr>
            <w:r w:rsidRPr="0085356F">
              <w:rPr>
                <w:sz w:val="16"/>
                <w:szCs w:val="16"/>
                <w:lang w:eastAsia="et-EE"/>
              </w:rPr>
              <w:t>594 928</w:t>
            </w:r>
          </w:p>
        </w:tc>
      </w:tr>
      <w:tr w:rsidR="0085356F" w:rsidRPr="0085356F" w14:paraId="0C778118" w14:textId="77777777" w:rsidTr="00607E0E">
        <w:trPr>
          <w:trHeight w:val="20"/>
        </w:trPr>
        <w:tc>
          <w:tcPr>
            <w:tcW w:w="4219" w:type="pct"/>
            <w:tcBorders>
              <w:top w:val="single" w:sz="4" w:space="0" w:color="auto"/>
              <w:bottom w:val="single" w:sz="4" w:space="0" w:color="auto"/>
              <w:right w:val="single" w:sz="4" w:space="0" w:color="auto"/>
            </w:tcBorders>
            <w:shd w:val="clear" w:color="auto" w:fill="auto"/>
            <w:vAlign w:val="center"/>
            <w:hideMark/>
          </w:tcPr>
          <w:p w14:paraId="182E95FD" w14:textId="77777777" w:rsidR="007A4EBB" w:rsidRPr="0085356F" w:rsidRDefault="007A4EBB" w:rsidP="0018020E">
            <w:pPr>
              <w:spacing w:before="40" w:after="40"/>
              <w:rPr>
                <w:sz w:val="16"/>
                <w:szCs w:val="16"/>
                <w:lang w:eastAsia="et-EE"/>
              </w:rPr>
            </w:pPr>
            <w:r w:rsidRPr="0085356F">
              <w:rPr>
                <w:sz w:val="16"/>
                <w:szCs w:val="16"/>
                <w:lang w:eastAsia="et-EE"/>
              </w:rPr>
              <w:t>OpenLab</w:t>
            </w:r>
          </w:p>
        </w:tc>
        <w:tc>
          <w:tcPr>
            <w:tcW w:w="781" w:type="pct"/>
            <w:tcBorders>
              <w:top w:val="single" w:sz="4" w:space="0" w:color="auto"/>
              <w:left w:val="single" w:sz="4" w:space="0" w:color="auto"/>
              <w:bottom w:val="single" w:sz="4" w:space="0" w:color="auto"/>
            </w:tcBorders>
            <w:shd w:val="clear" w:color="auto" w:fill="auto"/>
            <w:noWrap/>
            <w:vAlign w:val="center"/>
            <w:hideMark/>
          </w:tcPr>
          <w:p w14:paraId="4E3CC5A7" w14:textId="77777777" w:rsidR="007A4EBB" w:rsidRPr="0085356F" w:rsidRDefault="007A4EBB" w:rsidP="0018020E">
            <w:pPr>
              <w:spacing w:before="40" w:after="40"/>
              <w:jc w:val="right"/>
              <w:rPr>
                <w:sz w:val="16"/>
                <w:szCs w:val="16"/>
                <w:lang w:eastAsia="et-EE"/>
              </w:rPr>
            </w:pPr>
            <w:r w:rsidRPr="0085356F">
              <w:rPr>
                <w:sz w:val="16"/>
                <w:szCs w:val="16"/>
                <w:lang w:eastAsia="et-EE"/>
              </w:rPr>
              <w:t>69 154</w:t>
            </w:r>
          </w:p>
        </w:tc>
      </w:tr>
      <w:tr w:rsidR="0085356F" w:rsidRPr="0085356F" w14:paraId="39572D51" w14:textId="77777777" w:rsidTr="00607E0E">
        <w:trPr>
          <w:trHeight w:val="20"/>
        </w:trPr>
        <w:tc>
          <w:tcPr>
            <w:tcW w:w="4219" w:type="pct"/>
            <w:tcBorders>
              <w:top w:val="single" w:sz="4" w:space="0" w:color="auto"/>
              <w:bottom w:val="single" w:sz="4" w:space="0" w:color="auto"/>
              <w:right w:val="single" w:sz="4" w:space="0" w:color="auto"/>
            </w:tcBorders>
            <w:shd w:val="clear" w:color="auto" w:fill="auto"/>
            <w:vAlign w:val="center"/>
            <w:hideMark/>
          </w:tcPr>
          <w:p w14:paraId="5FA03EFF" w14:textId="77777777" w:rsidR="007A4EBB" w:rsidRPr="0085356F" w:rsidRDefault="007A4EBB" w:rsidP="0018020E">
            <w:pPr>
              <w:spacing w:before="40" w:after="40"/>
              <w:rPr>
                <w:sz w:val="16"/>
                <w:szCs w:val="16"/>
                <w:lang w:eastAsia="et-EE"/>
              </w:rPr>
            </w:pPr>
            <w:r w:rsidRPr="0085356F">
              <w:rPr>
                <w:sz w:val="16"/>
                <w:szCs w:val="16"/>
                <w:lang w:eastAsia="et-EE"/>
              </w:rPr>
              <w:t>Ringrenoveerimine</w:t>
            </w:r>
          </w:p>
        </w:tc>
        <w:tc>
          <w:tcPr>
            <w:tcW w:w="781" w:type="pct"/>
            <w:tcBorders>
              <w:top w:val="single" w:sz="4" w:space="0" w:color="auto"/>
              <w:left w:val="single" w:sz="4" w:space="0" w:color="auto"/>
              <w:bottom w:val="single" w:sz="4" w:space="0" w:color="auto"/>
            </w:tcBorders>
            <w:shd w:val="clear" w:color="auto" w:fill="auto"/>
            <w:noWrap/>
            <w:vAlign w:val="center"/>
            <w:hideMark/>
          </w:tcPr>
          <w:p w14:paraId="219DAF34" w14:textId="77777777" w:rsidR="007A4EBB" w:rsidRPr="0085356F" w:rsidRDefault="007A4EBB" w:rsidP="0018020E">
            <w:pPr>
              <w:spacing w:before="40" w:after="40"/>
              <w:jc w:val="right"/>
              <w:rPr>
                <w:sz w:val="16"/>
                <w:szCs w:val="16"/>
                <w:lang w:eastAsia="et-EE"/>
              </w:rPr>
            </w:pPr>
            <w:r w:rsidRPr="0085356F">
              <w:rPr>
                <w:sz w:val="16"/>
                <w:szCs w:val="16"/>
                <w:lang w:eastAsia="et-EE"/>
              </w:rPr>
              <w:t>62 900</w:t>
            </w:r>
          </w:p>
        </w:tc>
      </w:tr>
      <w:tr w:rsidR="0085356F" w:rsidRPr="0085356F" w14:paraId="011CDE12" w14:textId="77777777" w:rsidTr="00607E0E">
        <w:trPr>
          <w:trHeight w:val="20"/>
        </w:trPr>
        <w:tc>
          <w:tcPr>
            <w:tcW w:w="4219" w:type="pct"/>
            <w:tcBorders>
              <w:top w:val="single" w:sz="4" w:space="0" w:color="auto"/>
              <w:bottom w:val="single" w:sz="4" w:space="0" w:color="auto"/>
              <w:right w:val="single" w:sz="4" w:space="0" w:color="auto"/>
            </w:tcBorders>
            <w:shd w:val="clear" w:color="auto" w:fill="auto"/>
            <w:vAlign w:val="center"/>
            <w:hideMark/>
          </w:tcPr>
          <w:p w14:paraId="60724494" w14:textId="77777777" w:rsidR="007A4EBB" w:rsidRPr="0085356F" w:rsidRDefault="007A4EBB" w:rsidP="0018020E">
            <w:pPr>
              <w:spacing w:before="40" w:after="40"/>
              <w:rPr>
                <w:sz w:val="16"/>
                <w:szCs w:val="16"/>
                <w:lang w:eastAsia="et-EE"/>
              </w:rPr>
            </w:pPr>
            <w:r w:rsidRPr="0085356F">
              <w:rPr>
                <w:sz w:val="16"/>
                <w:szCs w:val="16"/>
                <w:lang w:eastAsia="et-EE"/>
              </w:rPr>
              <w:t>LIFE IP BUILDEST</w:t>
            </w:r>
          </w:p>
        </w:tc>
        <w:tc>
          <w:tcPr>
            <w:tcW w:w="781" w:type="pct"/>
            <w:tcBorders>
              <w:top w:val="single" w:sz="4" w:space="0" w:color="auto"/>
              <w:left w:val="single" w:sz="4" w:space="0" w:color="auto"/>
              <w:bottom w:val="single" w:sz="4" w:space="0" w:color="auto"/>
            </w:tcBorders>
            <w:shd w:val="clear" w:color="auto" w:fill="auto"/>
            <w:noWrap/>
            <w:vAlign w:val="center"/>
            <w:hideMark/>
          </w:tcPr>
          <w:p w14:paraId="1ABDDEE6" w14:textId="77777777" w:rsidR="007A4EBB" w:rsidRPr="0085356F" w:rsidRDefault="007A4EBB" w:rsidP="0018020E">
            <w:pPr>
              <w:spacing w:before="40" w:after="40"/>
              <w:jc w:val="right"/>
              <w:rPr>
                <w:sz w:val="16"/>
                <w:szCs w:val="16"/>
                <w:lang w:eastAsia="et-EE"/>
              </w:rPr>
            </w:pPr>
            <w:r w:rsidRPr="0085356F">
              <w:rPr>
                <w:sz w:val="16"/>
                <w:szCs w:val="16"/>
                <w:lang w:eastAsia="et-EE"/>
              </w:rPr>
              <w:t>52 774</w:t>
            </w:r>
          </w:p>
        </w:tc>
      </w:tr>
      <w:tr w:rsidR="0085356F" w:rsidRPr="0085356F" w14:paraId="46821F80" w14:textId="77777777" w:rsidTr="00607E0E">
        <w:trPr>
          <w:trHeight w:val="20"/>
        </w:trPr>
        <w:tc>
          <w:tcPr>
            <w:tcW w:w="4219" w:type="pct"/>
            <w:tcBorders>
              <w:top w:val="single" w:sz="4" w:space="0" w:color="auto"/>
              <w:bottom w:val="single" w:sz="4" w:space="0" w:color="auto"/>
              <w:right w:val="single" w:sz="4" w:space="0" w:color="auto"/>
            </w:tcBorders>
            <w:shd w:val="clear" w:color="auto" w:fill="auto"/>
            <w:vAlign w:val="center"/>
            <w:hideMark/>
          </w:tcPr>
          <w:p w14:paraId="4B801B13" w14:textId="3242175B" w:rsidR="007A4EBB" w:rsidRPr="0085356F" w:rsidRDefault="007A4EBB" w:rsidP="0018020E">
            <w:pPr>
              <w:spacing w:before="40" w:after="40"/>
              <w:rPr>
                <w:sz w:val="16"/>
                <w:szCs w:val="16"/>
                <w:lang w:eastAsia="et-EE"/>
              </w:rPr>
            </w:pPr>
            <w:r w:rsidRPr="0085356F">
              <w:rPr>
                <w:sz w:val="16"/>
                <w:szCs w:val="16"/>
                <w:lang w:eastAsia="et-EE"/>
              </w:rPr>
              <w:t>CREATORS</w:t>
            </w:r>
          </w:p>
        </w:tc>
        <w:tc>
          <w:tcPr>
            <w:tcW w:w="781" w:type="pct"/>
            <w:tcBorders>
              <w:top w:val="single" w:sz="4" w:space="0" w:color="auto"/>
              <w:left w:val="single" w:sz="4" w:space="0" w:color="auto"/>
              <w:bottom w:val="single" w:sz="4" w:space="0" w:color="auto"/>
            </w:tcBorders>
            <w:shd w:val="clear" w:color="auto" w:fill="auto"/>
            <w:noWrap/>
            <w:vAlign w:val="center"/>
            <w:hideMark/>
          </w:tcPr>
          <w:p w14:paraId="0C9B8D23" w14:textId="77777777" w:rsidR="007A4EBB" w:rsidRPr="0085356F" w:rsidRDefault="007A4EBB" w:rsidP="0018020E">
            <w:pPr>
              <w:spacing w:before="40" w:after="40"/>
              <w:jc w:val="right"/>
              <w:rPr>
                <w:sz w:val="16"/>
                <w:szCs w:val="16"/>
                <w:lang w:eastAsia="et-EE"/>
              </w:rPr>
            </w:pPr>
            <w:r w:rsidRPr="0085356F">
              <w:rPr>
                <w:sz w:val="16"/>
                <w:szCs w:val="16"/>
                <w:lang w:eastAsia="et-EE"/>
              </w:rPr>
              <w:t>51 945</w:t>
            </w:r>
          </w:p>
        </w:tc>
      </w:tr>
      <w:tr w:rsidR="0085356F" w:rsidRPr="0085356F" w14:paraId="4B587BED" w14:textId="77777777" w:rsidTr="00607E0E">
        <w:trPr>
          <w:trHeight w:val="20"/>
        </w:trPr>
        <w:tc>
          <w:tcPr>
            <w:tcW w:w="4219" w:type="pct"/>
            <w:tcBorders>
              <w:top w:val="single" w:sz="4" w:space="0" w:color="auto"/>
              <w:bottom w:val="single" w:sz="4" w:space="0" w:color="auto"/>
              <w:right w:val="single" w:sz="4" w:space="0" w:color="auto"/>
            </w:tcBorders>
            <w:shd w:val="clear" w:color="auto" w:fill="auto"/>
            <w:vAlign w:val="center"/>
            <w:hideMark/>
          </w:tcPr>
          <w:p w14:paraId="08FF5CA7" w14:textId="47175774" w:rsidR="007A4EBB" w:rsidRPr="0085356F" w:rsidRDefault="007A4EBB" w:rsidP="0018020E">
            <w:pPr>
              <w:spacing w:before="40" w:after="40"/>
              <w:rPr>
                <w:sz w:val="16"/>
                <w:szCs w:val="16"/>
                <w:lang w:eastAsia="et-EE"/>
              </w:rPr>
            </w:pPr>
            <w:r w:rsidRPr="0085356F">
              <w:rPr>
                <w:sz w:val="16"/>
                <w:szCs w:val="16"/>
                <w:lang w:eastAsia="et-EE"/>
              </w:rPr>
              <w:t>ENLIGHTme</w:t>
            </w:r>
          </w:p>
        </w:tc>
        <w:tc>
          <w:tcPr>
            <w:tcW w:w="781" w:type="pct"/>
            <w:tcBorders>
              <w:top w:val="single" w:sz="4" w:space="0" w:color="auto"/>
              <w:left w:val="single" w:sz="4" w:space="0" w:color="auto"/>
              <w:bottom w:val="single" w:sz="4" w:space="0" w:color="auto"/>
            </w:tcBorders>
            <w:shd w:val="clear" w:color="auto" w:fill="auto"/>
            <w:noWrap/>
            <w:vAlign w:val="center"/>
            <w:hideMark/>
          </w:tcPr>
          <w:p w14:paraId="47921C67" w14:textId="77777777" w:rsidR="007A4EBB" w:rsidRPr="0085356F" w:rsidRDefault="007A4EBB" w:rsidP="0018020E">
            <w:pPr>
              <w:spacing w:before="40" w:after="40"/>
              <w:jc w:val="right"/>
              <w:rPr>
                <w:sz w:val="16"/>
                <w:szCs w:val="16"/>
                <w:lang w:eastAsia="et-EE"/>
              </w:rPr>
            </w:pPr>
            <w:r w:rsidRPr="0085356F">
              <w:rPr>
                <w:sz w:val="16"/>
                <w:szCs w:val="16"/>
                <w:lang w:eastAsia="et-EE"/>
              </w:rPr>
              <w:t>48 168</w:t>
            </w:r>
          </w:p>
        </w:tc>
      </w:tr>
      <w:tr w:rsidR="0085356F" w:rsidRPr="0085356F" w14:paraId="4D70F7EF" w14:textId="77777777" w:rsidTr="00607E0E">
        <w:trPr>
          <w:trHeight w:val="20"/>
        </w:trPr>
        <w:tc>
          <w:tcPr>
            <w:tcW w:w="4219" w:type="pct"/>
            <w:tcBorders>
              <w:top w:val="single" w:sz="4" w:space="0" w:color="auto"/>
              <w:bottom w:val="single" w:sz="4" w:space="0" w:color="auto"/>
              <w:right w:val="single" w:sz="4" w:space="0" w:color="auto"/>
            </w:tcBorders>
            <w:shd w:val="clear" w:color="auto" w:fill="auto"/>
            <w:vAlign w:val="center"/>
            <w:hideMark/>
          </w:tcPr>
          <w:p w14:paraId="1C970B24" w14:textId="62B98EBD" w:rsidR="007A4EBB" w:rsidRPr="0085356F" w:rsidRDefault="007A4EBB" w:rsidP="0018020E">
            <w:pPr>
              <w:spacing w:before="40" w:after="40"/>
              <w:rPr>
                <w:sz w:val="16"/>
                <w:szCs w:val="16"/>
                <w:lang w:eastAsia="et-EE"/>
              </w:rPr>
            </w:pPr>
            <w:r w:rsidRPr="0085356F">
              <w:rPr>
                <w:sz w:val="16"/>
                <w:szCs w:val="16"/>
                <w:lang w:eastAsia="et-EE"/>
              </w:rPr>
              <w:t>TREASoURcE</w:t>
            </w:r>
          </w:p>
        </w:tc>
        <w:tc>
          <w:tcPr>
            <w:tcW w:w="781" w:type="pct"/>
            <w:tcBorders>
              <w:top w:val="single" w:sz="4" w:space="0" w:color="auto"/>
              <w:left w:val="single" w:sz="4" w:space="0" w:color="auto"/>
              <w:bottom w:val="single" w:sz="4" w:space="0" w:color="auto"/>
            </w:tcBorders>
            <w:shd w:val="clear" w:color="auto" w:fill="auto"/>
            <w:noWrap/>
            <w:vAlign w:val="center"/>
            <w:hideMark/>
          </w:tcPr>
          <w:p w14:paraId="699327F6" w14:textId="77777777" w:rsidR="007A4EBB" w:rsidRPr="0085356F" w:rsidRDefault="007A4EBB" w:rsidP="0018020E">
            <w:pPr>
              <w:spacing w:before="40" w:after="40"/>
              <w:jc w:val="right"/>
              <w:rPr>
                <w:sz w:val="16"/>
                <w:szCs w:val="16"/>
                <w:lang w:eastAsia="et-EE"/>
              </w:rPr>
            </w:pPr>
            <w:r w:rsidRPr="0085356F">
              <w:rPr>
                <w:sz w:val="16"/>
                <w:szCs w:val="16"/>
                <w:lang w:eastAsia="et-EE"/>
              </w:rPr>
              <w:t>41 917</w:t>
            </w:r>
          </w:p>
        </w:tc>
      </w:tr>
      <w:tr w:rsidR="0085356F" w:rsidRPr="0085356F" w14:paraId="343CE971" w14:textId="77777777" w:rsidTr="00607E0E">
        <w:trPr>
          <w:trHeight w:val="20"/>
        </w:trPr>
        <w:tc>
          <w:tcPr>
            <w:tcW w:w="4219" w:type="pct"/>
            <w:tcBorders>
              <w:top w:val="single" w:sz="4" w:space="0" w:color="auto"/>
              <w:bottom w:val="single" w:sz="4" w:space="0" w:color="auto"/>
              <w:right w:val="single" w:sz="4" w:space="0" w:color="auto"/>
            </w:tcBorders>
            <w:shd w:val="clear" w:color="auto" w:fill="auto"/>
            <w:vAlign w:val="center"/>
            <w:hideMark/>
          </w:tcPr>
          <w:p w14:paraId="01E4776D" w14:textId="0A633ABE" w:rsidR="007A4EBB" w:rsidRPr="0085356F" w:rsidRDefault="007A4EBB" w:rsidP="0018020E">
            <w:pPr>
              <w:spacing w:before="40" w:after="40"/>
              <w:rPr>
                <w:sz w:val="16"/>
                <w:szCs w:val="16"/>
                <w:lang w:eastAsia="et-EE"/>
              </w:rPr>
            </w:pPr>
            <w:r w:rsidRPr="0085356F">
              <w:rPr>
                <w:sz w:val="16"/>
                <w:szCs w:val="16"/>
                <w:lang w:eastAsia="et-EE"/>
              </w:rPr>
              <w:t>ENSNARE</w:t>
            </w:r>
          </w:p>
        </w:tc>
        <w:tc>
          <w:tcPr>
            <w:tcW w:w="781" w:type="pct"/>
            <w:tcBorders>
              <w:top w:val="single" w:sz="4" w:space="0" w:color="auto"/>
              <w:left w:val="single" w:sz="4" w:space="0" w:color="auto"/>
              <w:bottom w:val="single" w:sz="4" w:space="0" w:color="auto"/>
            </w:tcBorders>
            <w:shd w:val="clear" w:color="auto" w:fill="auto"/>
            <w:noWrap/>
            <w:vAlign w:val="center"/>
            <w:hideMark/>
          </w:tcPr>
          <w:p w14:paraId="34C63DC8" w14:textId="77777777" w:rsidR="007A4EBB" w:rsidRPr="0085356F" w:rsidRDefault="007A4EBB" w:rsidP="0018020E">
            <w:pPr>
              <w:spacing w:before="40" w:after="40"/>
              <w:jc w:val="right"/>
              <w:rPr>
                <w:sz w:val="16"/>
                <w:szCs w:val="16"/>
                <w:lang w:eastAsia="et-EE"/>
              </w:rPr>
            </w:pPr>
            <w:r w:rsidRPr="0085356F">
              <w:rPr>
                <w:sz w:val="16"/>
                <w:szCs w:val="16"/>
                <w:lang w:eastAsia="et-EE"/>
              </w:rPr>
              <w:t>36 014</w:t>
            </w:r>
          </w:p>
        </w:tc>
      </w:tr>
      <w:tr w:rsidR="0085356F" w:rsidRPr="0085356F" w14:paraId="611FD8A5" w14:textId="77777777" w:rsidTr="00607E0E">
        <w:trPr>
          <w:trHeight w:val="20"/>
        </w:trPr>
        <w:tc>
          <w:tcPr>
            <w:tcW w:w="4219" w:type="pct"/>
            <w:tcBorders>
              <w:top w:val="single" w:sz="4" w:space="0" w:color="auto"/>
              <w:bottom w:val="single" w:sz="4" w:space="0" w:color="auto"/>
              <w:right w:val="single" w:sz="4" w:space="0" w:color="auto"/>
            </w:tcBorders>
            <w:shd w:val="clear" w:color="auto" w:fill="auto"/>
            <w:vAlign w:val="center"/>
            <w:hideMark/>
          </w:tcPr>
          <w:p w14:paraId="1FD45EFB" w14:textId="7D7B5A0E" w:rsidR="007A4EBB" w:rsidRPr="0085356F" w:rsidRDefault="007A4EBB" w:rsidP="0018020E">
            <w:pPr>
              <w:spacing w:before="40" w:after="40"/>
              <w:rPr>
                <w:sz w:val="16"/>
                <w:szCs w:val="16"/>
                <w:lang w:eastAsia="et-EE"/>
              </w:rPr>
            </w:pPr>
            <w:r w:rsidRPr="0085356F">
              <w:rPr>
                <w:sz w:val="16"/>
                <w:szCs w:val="16"/>
                <w:lang w:eastAsia="et-EE"/>
              </w:rPr>
              <w:t>Microgrids</w:t>
            </w:r>
          </w:p>
        </w:tc>
        <w:tc>
          <w:tcPr>
            <w:tcW w:w="781" w:type="pct"/>
            <w:tcBorders>
              <w:top w:val="single" w:sz="4" w:space="0" w:color="auto"/>
              <w:left w:val="single" w:sz="4" w:space="0" w:color="auto"/>
              <w:bottom w:val="single" w:sz="4" w:space="0" w:color="auto"/>
            </w:tcBorders>
            <w:shd w:val="clear" w:color="auto" w:fill="auto"/>
            <w:noWrap/>
            <w:vAlign w:val="center"/>
            <w:hideMark/>
          </w:tcPr>
          <w:p w14:paraId="314C8F3D" w14:textId="77777777" w:rsidR="007A4EBB" w:rsidRPr="0085356F" w:rsidRDefault="007A4EBB" w:rsidP="0018020E">
            <w:pPr>
              <w:spacing w:before="40" w:after="40"/>
              <w:jc w:val="right"/>
              <w:rPr>
                <w:sz w:val="16"/>
                <w:szCs w:val="16"/>
                <w:lang w:eastAsia="et-EE"/>
              </w:rPr>
            </w:pPr>
            <w:r w:rsidRPr="0085356F">
              <w:rPr>
                <w:sz w:val="16"/>
                <w:szCs w:val="16"/>
                <w:lang w:eastAsia="et-EE"/>
              </w:rPr>
              <w:t>25 449</w:t>
            </w:r>
          </w:p>
        </w:tc>
      </w:tr>
      <w:tr w:rsidR="0085356F" w:rsidRPr="0085356F" w14:paraId="23331EB4" w14:textId="77777777" w:rsidTr="00607E0E">
        <w:trPr>
          <w:trHeight w:val="20"/>
        </w:trPr>
        <w:tc>
          <w:tcPr>
            <w:tcW w:w="4219" w:type="pct"/>
            <w:tcBorders>
              <w:top w:val="single" w:sz="4" w:space="0" w:color="auto"/>
              <w:bottom w:val="single" w:sz="4" w:space="0" w:color="auto"/>
              <w:right w:val="single" w:sz="4" w:space="0" w:color="auto"/>
            </w:tcBorders>
            <w:shd w:val="clear" w:color="auto" w:fill="auto"/>
            <w:vAlign w:val="center"/>
            <w:hideMark/>
          </w:tcPr>
          <w:p w14:paraId="1DC728B5" w14:textId="2BFE7D8F" w:rsidR="007A4EBB" w:rsidRPr="0085356F" w:rsidRDefault="007A4EBB" w:rsidP="0018020E">
            <w:pPr>
              <w:spacing w:before="40" w:after="40"/>
              <w:rPr>
                <w:sz w:val="16"/>
                <w:szCs w:val="16"/>
                <w:lang w:eastAsia="et-EE"/>
              </w:rPr>
            </w:pPr>
            <w:r w:rsidRPr="0085356F">
              <w:rPr>
                <w:sz w:val="16"/>
                <w:szCs w:val="16"/>
                <w:lang w:eastAsia="et-EE"/>
              </w:rPr>
              <w:t>2ISECAP</w:t>
            </w:r>
          </w:p>
        </w:tc>
        <w:tc>
          <w:tcPr>
            <w:tcW w:w="781" w:type="pct"/>
            <w:tcBorders>
              <w:top w:val="single" w:sz="4" w:space="0" w:color="auto"/>
              <w:left w:val="single" w:sz="4" w:space="0" w:color="auto"/>
              <w:bottom w:val="single" w:sz="4" w:space="0" w:color="auto"/>
            </w:tcBorders>
            <w:shd w:val="clear" w:color="auto" w:fill="auto"/>
            <w:noWrap/>
            <w:vAlign w:val="center"/>
            <w:hideMark/>
          </w:tcPr>
          <w:p w14:paraId="7C715768" w14:textId="77777777" w:rsidR="007A4EBB" w:rsidRPr="0085356F" w:rsidRDefault="007A4EBB" w:rsidP="0018020E">
            <w:pPr>
              <w:spacing w:before="40" w:after="40"/>
              <w:jc w:val="right"/>
              <w:rPr>
                <w:sz w:val="16"/>
                <w:szCs w:val="16"/>
                <w:lang w:eastAsia="et-EE"/>
              </w:rPr>
            </w:pPr>
            <w:r w:rsidRPr="0085356F">
              <w:rPr>
                <w:sz w:val="16"/>
                <w:szCs w:val="16"/>
                <w:lang w:eastAsia="et-EE"/>
              </w:rPr>
              <w:t>21 141</w:t>
            </w:r>
          </w:p>
        </w:tc>
      </w:tr>
      <w:tr w:rsidR="0085356F" w:rsidRPr="0085356F" w14:paraId="7DB00916" w14:textId="77777777" w:rsidTr="00607E0E">
        <w:trPr>
          <w:trHeight w:val="20"/>
        </w:trPr>
        <w:tc>
          <w:tcPr>
            <w:tcW w:w="4219" w:type="pct"/>
            <w:tcBorders>
              <w:top w:val="single" w:sz="4" w:space="0" w:color="auto"/>
              <w:bottom w:val="single" w:sz="4" w:space="0" w:color="auto"/>
              <w:right w:val="single" w:sz="4" w:space="0" w:color="auto"/>
            </w:tcBorders>
            <w:shd w:val="clear" w:color="auto" w:fill="auto"/>
            <w:vAlign w:val="center"/>
            <w:hideMark/>
          </w:tcPr>
          <w:p w14:paraId="7B2DA4D9" w14:textId="372D46DA" w:rsidR="007A4EBB" w:rsidRPr="0085356F" w:rsidRDefault="007A4EBB" w:rsidP="0018020E">
            <w:pPr>
              <w:spacing w:before="40" w:after="40"/>
              <w:rPr>
                <w:sz w:val="16"/>
                <w:szCs w:val="16"/>
                <w:lang w:eastAsia="et-EE"/>
              </w:rPr>
            </w:pPr>
            <w:r w:rsidRPr="0085356F">
              <w:rPr>
                <w:sz w:val="16"/>
                <w:szCs w:val="16"/>
                <w:lang w:eastAsia="et-EE"/>
              </w:rPr>
              <w:t>BUILD</w:t>
            </w:r>
          </w:p>
        </w:tc>
        <w:tc>
          <w:tcPr>
            <w:tcW w:w="781" w:type="pct"/>
            <w:tcBorders>
              <w:top w:val="single" w:sz="4" w:space="0" w:color="auto"/>
              <w:left w:val="single" w:sz="4" w:space="0" w:color="auto"/>
              <w:bottom w:val="single" w:sz="4" w:space="0" w:color="auto"/>
            </w:tcBorders>
            <w:shd w:val="clear" w:color="auto" w:fill="auto"/>
            <w:noWrap/>
            <w:vAlign w:val="center"/>
            <w:hideMark/>
          </w:tcPr>
          <w:p w14:paraId="211A0149" w14:textId="77777777" w:rsidR="007A4EBB" w:rsidRPr="0085356F" w:rsidRDefault="007A4EBB" w:rsidP="0018020E">
            <w:pPr>
              <w:spacing w:before="40" w:after="40"/>
              <w:jc w:val="right"/>
              <w:rPr>
                <w:sz w:val="16"/>
                <w:szCs w:val="16"/>
                <w:lang w:eastAsia="et-EE"/>
              </w:rPr>
            </w:pPr>
            <w:r w:rsidRPr="0085356F">
              <w:rPr>
                <w:sz w:val="16"/>
                <w:szCs w:val="16"/>
                <w:lang w:eastAsia="et-EE"/>
              </w:rPr>
              <w:t>20 372</w:t>
            </w:r>
          </w:p>
        </w:tc>
      </w:tr>
      <w:tr w:rsidR="0085356F" w:rsidRPr="0085356F" w14:paraId="75C90E38" w14:textId="77777777" w:rsidTr="00607E0E">
        <w:trPr>
          <w:trHeight w:val="20"/>
        </w:trPr>
        <w:tc>
          <w:tcPr>
            <w:tcW w:w="4219" w:type="pct"/>
            <w:tcBorders>
              <w:top w:val="single" w:sz="4" w:space="0" w:color="auto"/>
              <w:bottom w:val="single" w:sz="4" w:space="0" w:color="auto"/>
              <w:right w:val="single" w:sz="4" w:space="0" w:color="auto"/>
            </w:tcBorders>
            <w:shd w:val="clear" w:color="auto" w:fill="auto"/>
            <w:vAlign w:val="center"/>
            <w:hideMark/>
          </w:tcPr>
          <w:p w14:paraId="65597A57" w14:textId="77777777" w:rsidR="007A4EBB" w:rsidRPr="0085356F" w:rsidRDefault="007A4EBB" w:rsidP="0018020E">
            <w:pPr>
              <w:spacing w:before="40" w:after="40"/>
              <w:rPr>
                <w:sz w:val="16"/>
                <w:szCs w:val="16"/>
                <w:lang w:eastAsia="et-EE"/>
              </w:rPr>
            </w:pPr>
            <w:r w:rsidRPr="0085356F">
              <w:rPr>
                <w:sz w:val="16"/>
                <w:szCs w:val="16"/>
                <w:lang w:eastAsia="et-EE"/>
              </w:rPr>
              <w:t>Välismaalaste teenuskeskuse töötasu</w:t>
            </w:r>
          </w:p>
        </w:tc>
        <w:tc>
          <w:tcPr>
            <w:tcW w:w="781" w:type="pct"/>
            <w:tcBorders>
              <w:top w:val="single" w:sz="4" w:space="0" w:color="auto"/>
              <w:left w:val="single" w:sz="4" w:space="0" w:color="auto"/>
              <w:bottom w:val="single" w:sz="4" w:space="0" w:color="auto"/>
            </w:tcBorders>
            <w:shd w:val="clear" w:color="auto" w:fill="auto"/>
            <w:noWrap/>
            <w:vAlign w:val="center"/>
            <w:hideMark/>
          </w:tcPr>
          <w:p w14:paraId="34B7446E" w14:textId="77777777" w:rsidR="007A4EBB" w:rsidRPr="0085356F" w:rsidRDefault="007A4EBB" w:rsidP="0018020E">
            <w:pPr>
              <w:spacing w:before="40" w:after="40"/>
              <w:jc w:val="right"/>
              <w:rPr>
                <w:sz w:val="16"/>
                <w:szCs w:val="16"/>
                <w:lang w:eastAsia="et-EE"/>
              </w:rPr>
            </w:pPr>
            <w:r w:rsidRPr="0085356F">
              <w:rPr>
                <w:sz w:val="16"/>
                <w:szCs w:val="16"/>
                <w:lang w:eastAsia="et-EE"/>
              </w:rPr>
              <w:t>19 106</w:t>
            </w:r>
          </w:p>
        </w:tc>
      </w:tr>
      <w:tr w:rsidR="0085356F" w:rsidRPr="0085356F" w14:paraId="2552F071" w14:textId="77777777" w:rsidTr="00607E0E">
        <w:trPr>
          <w:trHeight w:val="20"/>
        </w:trPr>
        <w:tc>
          <w:tcPr>
            <w:tcW w:w="4219" w:type="pct"/>
            <w:tcBorders>
              <w:top w:val="single" w:sz="4" w:space="0" w:color="auto"/>
              <w:bottom w:val="single" w:sz="4" w:space="0" w:color="auto"/>
              <w:right w:val="single" w:sz="4" w:space="0" w:color="auto"/>
            </w:tcBorders>
            <w:shd w:val="clear" w:color="auto" w:fill="auto"/>
            <w:vAlign w:val="center"/>
            <w:hideMark/>
          </w:tcPr>
          <w:p w14:paraId="3D336784" w14:textId="3C923A0B" w:rsidR="007A4EBB" w:rsidRPr="0085356F" w:rsidRDefault="007A4EBB" w:rsidP="0018020E">
            <w:pPr>
              <w:spacing w:before="40" w:after="40"/>
              <w:rPr>
                <w:sz w:val="16"/>
                <w:szCs w:val="16"/>
                <w:lang w:eastAsia="et-EE"/>
              </w:rPr>
            </w:pPr>
            <w:r w:rsidRPr="0085356F">
              <w:rPr>
                <w:sz w:val="16"/>
                <w:szCs w:val="16"/>
                <w:lang w:eastAsia="et-EE"/>
              </w:rPr>
              <w:t>Hajaasustuse programm 2022</w:t>
            </w:r>
          </w:p>
        </w:tc>
        <w:tc>
          <w:tcPr>
            <w:tcW w:w="781" w:type="pct"/>
            <w:tcBorders>
              <w:top w:val="single" w:sz="4" w:space="0" w:color="auto"/>
              <w:left w:val="single" w:sz="4" w:space="0" w:color="auto"/>
              <w:bottom w:val="single" w:sz="4" w:space="0" w:color="auto"/>
            </w:tcBorders>
            <w:shd w:val="clear" w:color="auto" w:fill="auto"/>
            <w:noWrap/>
            <w:vAlign w:val="center"/>
            <w:hideMark/>
          </w:tcPr>
          <w:p w14:paraId="7816FF74" w14:textId="77777777" w:rsidR="007A4EBB" w:rsidRPr="0085356F" w:rsidRDefault="007A4EBB" w:rsidP="0018020E">
            <w:pPr>
              <w:spacing w:before="40" w:after="40"/>
              <w:jc w:val="right"/>
              <w:rPr>
                <w:sz w:val="16"/>
                <w:szCs w:val="16"/>
                <w:lang w:eastAsia="et-EE"/>
              </w:rPr>
            </w:pPr>
            <w:r w:rsidRPr="0085356F">
              <w:rPr>
                <w:sz w:val="16"/>
                <w:szCs w:val="16"/>
                <w:lang w:eastAsia="et-EE"/>
              </w:rPr>
              <w:t>17 247</w:t>
            </w:r>
          </w:p>
        </w:tc>
      </w:tr>
      <w:tr w:rsidR="0085356F" w:rsidRPr="0085356F" w14:paraId="5C55ADE5" w14:textId="77777777" w:rsidTr="00607E0E">
        <w:trPr>
          <w:trHeight w:val="20"/>
        </w:trPr>
        <w:tc>
          <w:tcPr>
            <w:tcW w:w="4219" w:type="pct"/>
            <w:tcBorders>
              <w:top w:val="single" w:sz="4" w:space="0" w:color="auto"/>
              <w:bottom w:val="single" w:sz="4" w:space="0" w:color="auto"/>
              <w:right w:val="single" w:sz="4" w:space="0" w:color="auto"/>
            </w:tcBorders>
            <w:shd w:val="clear" w:color="auto" w:fill="auto"/>
            <w:vAlign w:val="center"/>
            <w:hideMark/>
          </w:tcPr>
          <w:p w14:paraId="79DED6B8" w14:textId="77777777" w:rsidR="007A4EBB" w:rsidRPr="0085356F" w:rsidRDefault="007A4EBB" w:rsidP="0018020E">
            <w:pPr>
              <w:spacing w:before="40" w:after="40"/>
              <w:rPr>
                <w:sz w:val="16"/>
                <w:szCs w:val="16"/>
                <w:lang w:eastAsia="et-EE"/>
              </w:rPr>
            </w:pPr>
            <w:r w:rsidRPr="0085356F">
              <w:rPr>
                <w:sz w:val="16"/>
                <w:szCs w:val="16"/>
                <w:lang w:eastAsia="et-EE"/>
              </w:rPr>
              <w:t>DigiAudit laekumine</w:t>
            </w:r>
          </w:p>
        </w:tc>
        <w:tc>
          <w:tcPr>
            <w:tcW w:w="781" w:type="pct"/>
            <w:tcBorders>
              <w:top w:val="single" w:sz="4" w:space="0" w:color="auto"/>
              <w:left w:val="single" w:sz="4" w:space="0" w:color="auto"/>
              <w:bottom w:val="single" w:sz="4" w:space="0" w:color="auto"/>
            </w:tcBorders>
            <w:shd w:val="clear" w:color="auto" w:fill="auto"/>
            <w:noWrap/>
            <w:vAlign w:val="center"/>
            <w:hideMark/>
          </w:tcPr>
          <w:p w14:paraId="74E04F78" w14:textId="77777777" w:rsidR="007A4EBB" w:rsidRPr="0085356F" w:rsidRDefault="007A4EBB" w:rsidP="0018020E">
            <w:pPr>
              <w:spacing w:before="40" w:after="40"/>
              <w:jc w:val="right"/>
              <w:rPr>
                <w:sz w:val="16"/>
                <w:szCs w:val="16"/>
                <w:lang w:eastAsia="et-EE"/>
              </w:rPr>
            </w:pPr>
            <w:r w:rsidRPr="0085356F">
              <w:rPr>
                <w:sz w:val="16"/>
                <w:szCs w:val="16"/>
                <w:lang w:eastAsia="et-EE"/>
              </w:rPr>
              <w:t>12 002</w:t>
            </w:r>
          </w:p>
        </w:tc>
      </w:tr>
      <w:tr w:rsidR="0085356F" w:rsidRPr="0085356F" w14:paraId="7D3FAD0A" w14:textId="77777777" w:rsidTr="00607E0E">
        <w:trPr>
          <w:trHeight w:val="20"/>
        </w:trPr>
        <w:tc>
          <w:tcPr>
            <w:tcW w:w="4219" w:type="pct"/>
            <w:tcBorders>
              <w:top w:val="single" w:sz="4" w:space="0" w:color="auto"/>
              <w:bottom w:val="single" w:sz="4" w:space="0" w:color="auto"/>
              <w:right w:val="single" w:sz="4" w:space="0" w:color="auto"/>
            </w:tcBorders>
            <w:shd w:val="clear" w:color="auto" w:fill="auto"/>
            <w:vAlign w:val="center"/>
            <w:hideMark/>
          </w:tcPr>
          <w:p w14:paraId="5DFD1B68" w14:textId="4DBBA2F4" w:rsidR="007A4EBB" w:rsidRPr="0085356F" w:rsidRDefault="001474FE" w:rsidP="0018020E">
            <w:pPr>
              <w:spacing w:before="40" w:after="40"/>
              <w:rPr>
                <w:sz w:val="16"/>
                <w:szCs w:val="16"/>
                <w:lang w:eastAsia="et-EE"/>
              </w:rPr>
            </w:pPr>
            <w:r w:rsidRPr="0085356F">
              <w:rPr>
                <w:sz w:val="16"/>
                <w:szCs w:val="16"/>
                <w:lang w:eastAsia="et-EE"/>
              </w:rPr>
              <w:t>„</w:t>
            </w:r>
            <w:r w:rsidR="007A4EBB" w:rsidRPr="0085356F">
              <w:rPr>
                <w:sz w:val="16"/>
                <w:szCs w:val="16"/>
                <w:lang w:eastAsia="et-EE"/>
              </w:rPr>
              <w:t xml:space="preserve">Kodud </w:t>
            </w:r>
            <w:r w:rsidRPr="0085356F">
              <w:rPr>
                <w:sz w:val="16"/>
                <w:szCs w:val="16"/>
                <w:lang w:eastAsia="et-EE"/>
              </w:rPr>
              <w:t>t</w:t>
            </w:r>
            <w:r w:rsidR="007A4EBB" w:rsidRPr="0085356F">
              <w:rPr>
                <w:sz w:val="16"/>
                <w:szCs w:val="16"/>
                <w:lang w:eastAsia="et-EE"/>
              </w:rPr>
              <w:t>uleohutuks</w:t>
            </w:r>
            <w:r w:rsidRPr="0085356F">
              <w:rPr>
                <w:sz w:val="16"/>
                <w:szCs w:val="16"/>
                <w:lang w:eastAsia="et-EE"/>
              </w:rPr>
              <w:t>“</w:t>
            </w:r>
          </w:p>
        </w:tc>
        <w:tc>
          <w:tcPr>
            <w:tcW w:w="781" w:type="pct"/>
            <w:tcBorders>
              <w:top w:val="single" w:sz="4" w:space="0" w:color="auto"/>
              <w:left w:val="single" w:sz="4" w:space="0" w:color="auto"/>
              <w:bottom w:val="single" w:sz="4" w:space="0" w:color="auto"/>
            </w:tcBorders>
            <w:shd w:val="clear" w:color="auto" w:fill="auto"/>
            <w:noWrap/>
            <w:vAlign w:val="center"/>
            <w:hideMark/>
          </w:tcPr>
          <w:p w14:paraId="5211503A" w14:textId="77777777" w:rsidR="007A4EBB" w:rsidRPr="0085356F" w:rsidRDefault="007A4EBB" w:rsidP="0018020E">
            <w:pPr>
              <w:spacing w:before="40" w:after="40"/>
              <w:jc w:val="right"/>
              <w:rPr>
                <w:sz w:val="16"/>
                <w:szCs w:val="16"/>
                <w:lang w:eastAsia="et-EE"/>
              </w:rPr>
            </w:pPr>
            <w:r w:rsidRPr="0085356F">
              <w:rPr>
                <w:sz w:val="16"/>
                <w:szCs w:val="16"/>
                <w:lang w:eastAsia="et-EE"/>
              </w:rPr>
              <w:t>10 000</w:t>
            </w:r>
          </w:p>
        </w:tc>
      </w:tr>
      <w:tr w:rsidR="0085356F" w:rsidRPr="0085356F" w14:paraId="31A01B39" w14:textId="77777777" w:rsidTr="00607E0E">
        <w:trPr>
          <w:trHeight w:val="20"/>
        </w:trPr>
        <w:tc>
          <w:tcPr>
            <w:tcW w:w="4219" w:type="pct"/>
            <w:tcBorders>
              <w:top w:val="single" w:sz="4" w:space="0" w:color="auto"/>
              <w:bottom w:val="single" w:sz="4" w:space="0" w:color="auto"/>
              <w:right w:val="single" w:sz="4" w:space="0" w:color="auto"/>
            </w:tcBorders>
            <w:shd w:val="clear" w:color="auto" w:fill="auto"/>
            <w:vAlign w:val="center"/>
            <w:hideMark/>
          </w:tcPr>
          <w:p w14:paraId="0EDE4F06" w14:textId="77777777" w:rsidR="007A4EBB" w:rsidRPr="0085356F" w:rsidRDefault="007A4EBB" w:rsidP="0018020E">
            <w:pPr>
              <w:spacing w:before="40" w:after="40"/>
              <w:rPr>
                <w:sz w:val="16"/>
                <w:szCs w:val="16"/>
                <w:lang w:eastAsia="et-EE"/>
              </w:rPr>
            </w:pPr>
            <w:r w:rsidRPr="0085356F">
              <w:rPr>
                <w:sz w:val="16"/>
                <w:szCs w:val="16"/>
                <w:lang w:eastAsia="et-EE"/>
              </w:rPr>
              <w:t>Välismaalaste teenuskeskuse töötasu</w:t>
            </w:r>
          </w:p>
        </w:tc>
        <w:tc>
          <w:tcPr>
            <w:tcW w:w="781" w:type="pct"/>
            <w:tcBorders>
              <w:top w:val="single" w:sz="4" w:space="0" w:color="auto"/>
              <w:left w:val="single" w:sz="4" w:space="0" w:color="auto"/>
              <w:bottom w:val="single" w:sz="4" w:space="0" w:color="auto"/>
            </w:tcBorders>
            <w:shd w:val="clear" w:color="auto" w:fill="auto"/>
            <w:noWrap/>
            <w:vAlign w:val="center"/>
            <w:hideMark/>
          </w:tcPr>
          <w:p w14:paraId="018A4C5C" w14:textId="77777777" w:rsidR="007A4EBB" w:rsidRPr="0085356F" w:rsidRDefault="007A4EBB" w:rsidP="0018020E">
            <w:pPr>
              <w:spacing w:before="40" w:after="40"/>
              <w:jc w:val="right"/>
              <w:rPr>
                <w:sz w:val="16"/>
                <w:szCs w:val="16"/>
                <w:lang w:eastAsia="et-EE"/>
              </w:rPr>
            </w:pPr>
            <w:r w:rsidRPr="0085356F">
              <w:rPr>
                <w:sz w:val="16"/>
                <w:szCs w:val="16"/>
                <w:lang w:eastAsia="et-EE"/>
              </w:rPr>
              <w:t>3 372</w:t>
            </w:r>
          </w:p>
        </w:tc>
      </w:tr>
      <w:tr w:rsidR="0085356F" w:rsidRPr="0085356F" w14:paraId="174A5A7E" w14:textId="77777777" w:rsidTr="00607E0E">
        <w:trPr>
          <w:trHeight w:val="20"/>
        </w:trPr>
        <w:tc>
          <w:tcPr>
            <w:tcW w:w="4219" w:type="pct"/>
            <w:tcBorders>
              <w:top w:val="single" w:sz="4" w:space="0" w:color="auto"/>
              <w:bottom w:val="nil"/>
              <w:right w:val="single" w:sz="4" w:space="0" w:color="auto"/>
            </w:tcBorders>
            <w:shd w:val="clear" w:color="auto" w:fill="auto"/>
            <w:vAlign w:val="center"/>
            <w:hideMark/>
          </w:tcPr>
          <w:p w14:paraId="66411D37" w14:textId="77777777" w:rsidR="007A4EBB" w:rsidRPr="0085356F" w:rsidRDefault="007A4EBB" w:rsidP="0018020E">
            <w:pPr>
              <w:spacing w:before="40" w:after="40"/>
              <w:rPr>
                <w:sz w:val="16"/>
                <w:szCs w:val="16"/>
                <w:lang w:eastAsia="et-EE"/>
              </w:rPr>
            </w:pPr>
            <w:r w:rsidRPr="0085356F">
              <w:rPr>
                <w:sz w:val="16"/>
                <w:szCs w:val="16"/>
                <w:lang w:eastAsia="et-EE"/>
              </w:rPr>
              <w:t>Õppelaenu kustutamise vahendid</w:t>
            </w:r>
          </w:p>
        </w:tc>
        <w:tc>
          <w:tcPr>
            <w:tcW w:w="781" w:type="pct"/>
            <w:tcBorders>
              <w:top w:val="single" w:sz="4" w:space="0" w:color="auto"/>
              <w:left w:val="single" w:sz="4" w:space="0" w:color="auto"/>
              <w:bottom w:val="nil"/>
            </w:tcBorders>
            <w:shd w:val="clear" w:color="auto" w:fill="auto"/>
            <w:vAlign w:val="center"/>
            <w:hideMark/>
          </w:tcPr>
          <w:p w14:paraId="6B0AC592" w14:textId="34B397D2" w:rsidR="007A4EBB" w:rsidRPr="0085356F" w:rsidRDefault="001474FE" w:rsidP="0018020E">
            <w:pPr>
              <w:pStyle w:val="ListParagraph"/>
              <w:spacing w:before="40" w:after="40"/>
              <w:jc w:val="right"/>
              <w:rPr>
                <w:sz w:val="16"/>
                <w:szCs w:val="16"/>
                <w:lang w:eastAsia="et-EE"/>
              </w:rPr>
            </w:pPr>
            <w:r w:rsidRPr="0085356F">
              <w:rPr>
                <w:sz w:val="16"/>
                <w:szCs w:val="16"/>
                <w:lang w:eastAsia="et-EE"/>
              </w:rPr>
              <w:t xml:space="preserve">1 </w:t>
            </w:r>
            <w:r w:rsidR="007A4EBB" w:rsidRPr="0085356F">
              <w:rPr>
                <w:sz w:val="16"/>
                <w:szCs w:val="16"/>
                <w:lang w:eastAsia="et-EE"/>
              </w:rPr>
              <w:t>621</w:t>
            </w:r>
          </w:p>
        </w:tc>
      </w:tr>
    </w:tbl>
    <w:p w14:paraId="4201DBD4" w14:textId="7BEB19A4" w:rsidR="00D75086" w:rsidRPr="0085356F" w:rsidRDefault="00D75086" w:rsidP="00FE2793">
      <w:pPr>
        <w:spacing w:before="120" w:after="120" w:line="252" w:lineRule="auto"/>
        <w:rPr>
          <w:rFonts w:asciiTheme="minorHAnsi" w:hAnsiTheme="minorHAnsi" w:cstheme="minorHAnsi"/>
          <w:szCs w:val="24"/>
        </w:rPr>
      </w:pPr>
    </w:p>
    <w:p w14:paraId="5C5B3ABE" w14:textId="19BC8BD0" w:rsidR="007D6FC1" w:rsidRPr="005E3070" w:rsidRDefault="007D6FC1" w:rsidP="005E3070">
      <w:pPr>
        <w:pStyle w:val="Heading4"/>
      </w:pPr>
      <w:r w:rsidRPr="005E3070">
        <w:t>Saadavad tegevustoetused</w:t>
      </w:r>
    </w:p>
    <w:p w14:paraId="32E965FD" w14:textId="5A3F2933" w:rsidR="00FD0180" w:rsidRPr="0085356F" w:rsidRDefault="00FD0180" w:rsidP="00A531AE">
      <w:pPr>
        <w:rPr>
          <w:rFonts w:cstheme="minorHAnsi"/>
          <w:szCs w:val="24"/>
        </w:rPr>
      </w:pPr>
      <w:r w:rsidRPr="0085356F">
        <w:rPr>
          <w:rFonts w:cstheme="minorHAnsi"/>
          <w:szCs w:val="24"/>
        </w:rPr>
        <w:t>Tegevustoetus antakse saajale lähtudes tema põhikirjalistest ülesannetest ja arengudokumentides määratud eesmärkidest. Toetuse saaja võib seda kasutada suuremal määral oma äranägemisel, sh kas tegevuskulude või investeeringute soetamiseks. Toetusega võib kaasneda aruandlus tehtud kulutuste kohta, kuid see võib ka puududa. Eelarveaasta lõpuks järelejäänud raha võib nõuda tagasi, kuid sageli jäetakse see saajale järgmise perioodi kulutuste katteks.</w:t>
      </w:r>
      <w:r w:rsidR="005C2624" w:rsidRPr="0085356F">
        <w:rPr>
          <w:rFonts w:cstheme="minorHAnsi"/>
          <w:szCs w:val="24"/>
        </w:rPr>
        <w:t xml:space="preserve"> Riigieelarvest antakse kohaliku omavalitsuse üksustele toetust tasandusfondist, toetusfondist ning juhtumipõhiselt konkreetse tegevuse või investeeringu toetamiseks.</w:t>
      </w:r>
    </w:p>
    <w:p w14:paraId="441C69BC" w14:textId="5457AB56" w:rsidR="0097739B" w:rsidRPr="0085356F" w:rsidRDefault="0097739B" w:rsidP="00A531AE">
      <w:pPr>
        <w:pStyle w:val="Tabelijajoonisepealkiricvi"/>
      </w:pPr>
      <w:r w:rsidRPr="0085356F">
        <w:t>Tabel</w:t>
      </w:r>
      <w:r w:rsidR="00EC22E4" w:rsidRPr="0085356F">
        <w:t xml:space="preserve"> 19</w:t>
      </w:r>
      <w:r w:rsidRPr="0085356F">
        <w:t>. Tartu linna saadavad tegevustoetused</w:t>
      </w:r>
    </w:p>
    <w:tbl>
      <w:tblPr>
        <w:tblW w:w="5000" w:type="pct"/>
        <w:tblCellMar>
          <w:left w:w="70" w:type="dxa"/>
          <w:right w:w="70" w:type="dxa"/>
        </w:tblCellMar>
        <w:tblLook w:val="04A0" w:firstRow="1" w:lastRow="0" w:firstColumn="1" w:lastColumn="0" w:noHBand="0" w:noVBand="1"/>
      </w:tblPr>
      <w:tblGrid>
        <w:gridCol w:w="2880"/>
        <w:gridCol w:w="1152"/>
        <w:gridCol w:w="1441"/>
        <w:gridCol w:w="1295"/>
        <w:gridCol w:w="949"/>
        <w:gridCol w:w="1355"/>
      </w:tblGrid>
      <w:tr w:rsidR="0085356F" w:rsidRPr="0085356F" w14:paraId="0D8C43FC" w14:textId="77777777" w:rsidTr="00A531AE">
        <w:trPr>
          <w:trHeight w:val="20"/>
        </w:trPr>
        <w:tc>
          <w:tcPr>
            <w:tcW w:w="1587" w:type="pct"/>
            <w:tcBorders>
              <w:top w:val="nil"/>
              <w:left w:val="nil"/>
              <w:bottom w:val="nil"/>
              <w:right w:val="nil"/>
            </w:tcBorders>
            <w:shd w:val="clear" w:color="000000" w:fill="055542"/>
            <w:noWrap/>
            <w:vAlign w:val="center"/>
            <w:hideMark/>
          </w:tcPr>
          <w:p w14:paraId="1C4339B3" w14:textId="4695A0C2" w:rsidR="001955DD" w:rsidRPr="0085356F" w:rsidRDefault="001955DD" w:rsidP="00A531AE">
            <w:pPr>
              <w:spacing w:before="40" w:after="40"/>
              <w:rPr>
                <w:rFonts w:cstheme="minorHAnsi"/>
                <w:b/>
                <w:bCs/>
                <w:sz w:val="16"/>
                <w:szCs w:val="16"/>
                <w:lang w:eastAsia="et-EE"/>
              </w:rPr>
            </w:pPr>
          </w:p>
        </w:tc>
        <w:tc>
          <w:tcPr>
            <w:tcW w:w="635" w:type="pct"/>
            <w:tcBorders>
              <w:top w:val="nil"/>
              <w:left w:val="nil"/>
              <w:bottom w:val="nil"/>
              <w:right w:val="nil"/>
            </w:tcBorders>
            <w:shd w:val="clear" w:color="000000" w:fill="055542"/>
            <w:noWrap/>
            <w:vAlign w:val="center"/>
            <w:hideMark/>
          </w:tcPr>
          <w:p w14:paraId="5A093B47" w14:textId="77777777" w:rsidR="001955DD" w:rsidRPr="0085356F" w:rsidRDefault="001955DD" w:rsidP="009465E1">
            <w:pPr>
              <w:spacing w:before="40" w:after="40"/>
              <w:jc w:val="right"/>
              <w:rPr>
                <w:rFonts w:cstheme="minorHAnsi"/>
                <w:b/>
                <w:bCs/>
                <w:sz w:val="16"/>
                <w:szCs w:val="16"/>
                <w:lang w:eastAsia="et-EE"/>
              </w:rPr>
            </w:pPr>
            <w:r w:rsidRPr="0085356F">
              <w:rPr>
                <w:rFonts w:cstheme="minorHAnsi"/>
                <w:b/>
                <w:bCs/>
                <w:sz w:val="16"/>
                <w:szCs w:val="16"/>
                <w:lang w:eastAsia="et-EE"/>
              </w:rPr>
              <w:t>2021</w:t>
            </w:r>
          </w:p>
        </w:tc>
        <w:tc>
          <w:tcPr>
            <w:tcW w:w="794" w:type="pct"/>
            <w:tcBorders>
              <w:top w:val="nil"/>
              <w:left w:val="nil"/>
              <w:bottom w:val="nil"/>
              <w:right w:val="nil"/>
            </w:tcBorders>
            <w:shd w:val="clear" w:color="000000" w:fill="055542"/>
            <w:noWrap/>
            <w:vAlign w:val="center"/>
            <w:hideMark/>
          </w:tcPr>
          <w:p w14:paraId="2F33F5ED" w14:textId="77777777" w:rsidR="001955DD" w:rsidRPr="0085356F" w:rsidRDefault="001955DD" w:rsidP="009465E1">
            <w:pPr>
              <w:spacing w:before="40" w:after="40"/>
              <w:jc w:val="right"/>
              <w:rPr>
                <w:rFonts w:cstheme="minorHAnsi"/>
                <w:b/>
                <w:bCs/>
                <w:sz w:val="16"/>
                <w:szCs w:val="16"/>
                <w:lang w:eastAsia="et-EE"/>
              </w:rPr>
            </w:pPr>
            <w:r w:rsidRPr="0085356F">
              <w:rPr>
                <w:rFonts w:cstheme="minorHAnsi"/>
                <w:b/>
                <w:bCs/>
                <w:sz w:val="16"/>
                <w:szCs w:val="16"/>
                <w:lang w:eastAsia="et-EE"/>
              </w:rPr>
              <w:t>2022</w:t>
            </w:r>
          </w:p>
        </w:tc>
        <w:tc>
          <w:tcPr>
            <w:tcW w:w="714" w:type="pct"/>
            <w:tcBorders>
              <w:top w:val="nil"/>
              <w:left w:val="nil"/>
              <w:bottom w:val="nil"/>
              <w:right w:val="nil"/>
            </w:tcBorders>
            <w:shd w:val="clear" w:color="000000" w:fill="055542"/>
            <w:noWrap/>
            <w:vAlign w:val="center"/>
            <w:hideMark/>
          </w:tcPr>
          <w:p w14:paraId="776E447C" w14:textId="77777777" w:rsidR="001955DD" w:rsidRPr="0085356F" w:rsidRDefault="001955DD" w:rsidP="009465E1">
            <w:pPr>
              <w:spacing w:before="40" w:after="40"/>
              <w:jc w:val="right"/>
              <w:rPr>
                <w:rFonts w:cstheme="minorHAnsi"/>
                <w:b/>
                <w:bCs/>
                <w:sz w:val="16"/>
                <w:szCs w:val="16"/>
                <w:lang w:eastAsia="et-EE"/>
              </w:rPr>
            </w:pPr>
            <w:r w:rsidRPr="0085356F">
              <w:rPr>
                <w:rFonts w:cstheme="minorHAnsi"/>
                <w:b/>
                <w:bCs/>
                <w:sz w:val="16"/>
                <w:szCs w:val="16"/>
                <w:lang w:eastAsia="et-EE"/>
              </w:rPr>
              <w:t>2023</w:t>
            </w:r>
          </w:p>
        </w:tc>
        <w:tc>
          <w:tcPr>
            <w:tcW w:w="1270" w:type="pct"/>
            <w:gridSpan w:val="2"/>
            <w:tcBorders>
              <w:top w:val="nil"/>
              <w:left w:val="single" w:sz="4" w:space="0" w:color="F2F2F2"/>
              <w:bottom w:val="single" w:sz="4" w:space="0" w:color="F2F2F2"/>
              <w:right w:val="nil"/>
            </w:tcBorders>
            <w:shd w:val="clear" w:color="000000" w:fill="055542"/>
            <w:noWrap/>
            <w:vAlign w:val="center"/>
            <w:hideMark/>
          </w:tcPr>
          <w:p w14:paraId="5C463C83" w14:textId="77777777" w:rsidR="001955DD" w:rsidRPr="0085356F" w:rsidRDefault="001955DD" w:rsidP="009465E1">
            <w:pPr>
              <w:spacing w:before="40" w:after="40"/>
              <w:jc w:val="right"/>
              <w:rPr>
                <w:rFonts w:cstheme="minorHAnsi"/>
                <w:b/>
                <w:bCs/>
                <w:sz w:val="16"/>
                <w:szCs w:val="16"/>
                <w:lang w:eastAsia="et-EE"/>
              </w:rPr>
            </w:pPr>
            <w:r w:rsidRPr="0085356F">
              <w:rPr>
                <w:rFonts w:cstheme="minorHAnsi"/>
                <w:b/>
                <w:bCs/>
                <w:sz w:val="16"/>
                <w:szCs w:val="16"/>
                <w:lang w:eastAsia="et-EE"/>
              </w:rPr>
              <w:t>Muutus</w:t>
            </w:r>
          </w:p>
        </w:tc>
      </w:tr>
      <w:tr w:rsidR="0085356F" w:rsidRPr="0085356F" w14:paraId="18ABE8F8" w14:textId="77777777" w:rsidTr="00597C19">
        <w:trPr>
          <w:trHeight w:val="20"/>
        </w:trPr>
        <w:tc>
          <w:tcPr>
            <w:tcW w:w="1587" w:type="pct"/>
            <w:tcBorders>
              <w:top w:val="nil"/>
              <w:left w:val="nil"/>
              <w:bottom w:val="nil"/>
              <w:right w:val="nil"/>
            </w:tcBorders>
            <w:shd w:val="clear" w:color="000000" w:fill="055542"/>
            <w:noWrap/>
            <w:vAlign w:val="center"/>
            <w:hideMark/>
          </w:tcPr>
          <w:p w14:paraId="5918DE95" w14:textId="77777777" w:rsidR="001955DD" w:rsidRPr="0085356F" w:rsidRDefault="001955DD" w:rsidP="00A531AE">
            <w:pPr>
              <w:spacing w:before="40" w:after="40"/>
              <w:rPr>
                <w:rFonts w:cstheme="minorHAnsi"/>
                <w:b/>
                <w:bCs/>
                <w:sz w:val="16"/>
                <w:szCs w:val="16"/>
                <w:lang w:eastAsia="et-EE"/>
              </w:rPr>
            </w:pPr>
            <w:r w:rsidRPr="0085356F">
              <w:rPr>
                <w:rFonts w:cstheme="minorHAnsi"/>
                <w:b/>
                <w:bCs/>
                <w:sz w:val="16"/>
                <w:szCs w:val="16"/>
                <w:lang w:eastAsia="et-EE"/>
              </w:rPr>
              <w:t>SAADUD TEGEVUSTOETUSED</w:t>
            </w:r>
          </w:p>
        </w:tc>
        <w:tc>
          <w:tcPr>
            <w:tcW w:w="635" w:type="pct"/>
            <w:tcBorders>
              <w:top w:val="nil"/>
              <w:left w:val="nil"/>
              <w:bottom w:val="nil"/>
              <w:right w:val="nil"/>
            </w:tcBorders>
            <w:shd w:val="clear" w:color="000000" w:fill="055542"/>
            <w:noWrap/>
            <w:vAlign w:val="center"/>
            <w:hideMark/>
          </w:tcPr>
          <w:p w14:paraId="2A1FD146" w14:textId="77777777" w:rsidR="001955DD" w:rsidRPr="0085356F" w:rsidRDefault="001955DD" w:rsidP="009465E1">
            <w:pPr>
              <w:spacing w:before="40" w:after="40"/>
              <w:jc w:val="right"/>
              <w:rPr>
                <w:rFonts w:cstheme="minorHAnsi"/>
                <w:b/>
                <w:bCs/>
                <w:sz w:val="16"/>
                <w:szCs w:val="16"/>
                <w:lang w:eastAsia="et-EE"/>
              </w:rPr>
            </w:pPr>
            <w:r w:rsidRPr="0085356F">
              <w:rPr>
                <w:rFonts w:cstheme="minorHAnsi"/>
                <w:b/>
                <w:bCs/>
                <w:sz w:val="16"/>
                <w:szCs w:val="16"/>
                <w:lang w:eastAsia="et-EE"/>
              </w:rPr>
              <w:t>täitmine</w:t>
            </w:r>
          </w:p>
        </w:tc>
        <w:tc>
          <w:tcPr>
            <w:tcW w:w="794" w:type="pct"/>
            <w:tcBorders>
              <w:top w:val="nil"/>
              <w:left w:val="nil"/>
              <w:bottom w:val="nil"/>
              <w:right w:val="nil"/>
            </w:tcBorders>
            <w:shd w:val="clear" w:color="000000" w:fill="055542"/>
            <w:noWrap/>
            <w:vAlign w:val="center"/>
            <w:hideMark/>
          </w:tcPr>
          <w:p w14:paraId="21AC276C" w14:textId="77777777" w:rsidR="001955DD" w:rsidRPr="0085356F" w:rsidRDefault="001955DD" w:rsidP="009465E1">
            <w:pPr>
              <w:spacing w:before="40" w:after="40"/>
              <w:jc w:val="right"/>
              <w:rPr>
                <w:rFonts w:cstheme="minorHAnsi"/>
                <w:b/>
                <w:bCs/>
                <w:sz w:val="16"/>
                <w:szCs w:val="16"/>
                <w:lang w:eastAsia="et-EE"/>
              </w:rPr>
            </w:pPr>
            <w:r w:rsidRPr="0085356F">
              <w:rPr>
                <w:rFonts w:cstheme="minorHAnsi"/>
                <w:b/>
                <w:bCs/>
                <w:sz w:val="16"/>
                <w:szCs w:val="16"/>
                <w:lang w:eastAsia="et-EE"/>
              </w:rPr>
              <w:t>eelarve</w:t>
            </w:r>
          </w:p>
        </w:tc>
        <w:tc>
          <w:tcPr>
            <w:tcW w:w="714" w:type="pct"/>
            <w:tcBorders>
              <w:top w:val="nil"/>
              <w:left w:val="nil"/>
              <w:bottom w:val="nil"/>
              <w:right w:val="nil"/>
            </w:tcBorders>
            <w:shd w:val="clear" w:color="000000" w:fill="055542"/>
            <w:noWrap/>
            <w:vAlign w:val="center"/>
            <w:hideMark/>
          </w:tcPr>
          <w:p w14:paraId="64712E87" w14:textId="77777777" w:rsidR="001955DD" w:rsidRPr="0085356F" w:rsidRDefault="001955DD" w:rsidP="009465E1">
            <w:pPr>
              <w:spacing w:before="40" w:after="40"/>
              <w:jc w:val="right"/>
              <w:rPr>
                <w:rFonts w:cstheme="minorHAnsi"/>
                <w:b/>
                <w:bCs/>
                <w:sz w:val="16"/>
                <w:szCs w:val="16"/>
                <w:lang w:eastAsia="et-EE"/>
              </w:rPr>
            </w:pPr>
            <w:r w:rsidRPr="0085356F">
              <w:rPr>
                <w:rFonts w:cstheme="minorHAnsi"/>
                <w:b/>
                <w:bCs/>
                <w:sz w:val="16"/>
                <w:szCs w:val="16"/>
                <w:lang w:eastAsia="et-EE"/>
              </w:rPr>
              <w:t>eelarve</w:t>
            </w:r>
          </w:p>
        </w:tc>
        <w:tc>
          <w:tcPr>
            <w:tcW w:w="523" w:type="pct"/>
            <w:tcBorders>
              <w:top w:val="nil"/>
              <w:left w:val="single" w:sz="4" w:space="0" w:color="F2F2F2"/>
              <w:bottom w:val="single" w:sz="12" w:space="0" w:color="FFFFFF"/>
            </w:tcBorders>
            <w:shd w:val="clear" w:color="000000" w:fill="055542"/>
            <w:noWrap/>
            <w:vAlign w:val="center"/>
            <w:hideMark/>
          </w:tcPr>
          <w:p w14:paraId="6512D824" w14:textId="77777777" w:rsidR="001955DD" w:rsidRPr="0085356F" w:rsidRDefault="001955DD" w:rsidP="009465E1">
            <w:pPr>
              <w:spacing w:before="40" w:after="40"/>
              <w:jc w:val="right"/>
              <w:rPr>
                <w:rFonts w:cstheme="minorHAnsi"/>
                <w:b/>
                <w:bCs/>
                <w:sz w:val="16"/>
                <w:szCs w:val="16"/>
                <w:lang w:eastAsia="et-EE"/>
              </w:rPr>
            </w:pPr>
            <w:r w:rsidRPr="0085356F">
              <w:rPr>
                <w:rFonts w:cstheme="minorHAnsi"/>
                <w:b/>
                <w:bCs/>
                <w:sz w:val="16"/>
                <w:szCs w:val="16"/>
                <w:lang w:eastAsia="et-EE"/>
              </w:rPr>
              <w:t>%</w:t>
            </w:r>
          </w:p>
        </w:tc>
        <w:tc>
          <w:tcPr>
            <w:tcW w:w="747" w:type="pct"/>
            <w:tcBorders>
              <w:top w:val="nil"/>
              <w:left w:val="nil"/>
              <w:bottom w:val="single" w:sz="12" w:space="0" w:color="FFFFFF"/>
              <w:right w:val="nil"/>
            </w:tcBorders>
            <w:shd w:val="clear" w:color="000000" w:fill="055542"/>
            <w:noWrap/>
            <w:vAlign w:val="center"/>
            <w:hideMark/>
          </w:tcPr>
          <w:p w14:paraId="1EFADAE3" w14:textId="30B22B50" w:rsidR="001955DD" w:rsidRPr="0085356F" w:rsidRDefault="00C96769" w:rsidP="009465E1">
            <w:pPr>
              <w:spacing w:before="40" w:after="40"/>
              <w:jc w:val="right"/>
              <w:rPr>
                <w:rFonts w:cstheme="minorHAnsi"/>
                <w:b/>
                <w:bCs/>
                <w:sz w:val="16"/>
                <w:szCs w:val="16"/>
                <w:lang w:eastAsia="et-EE"/>
              </w:rPr>
            </w:pPr>
            <w:r w:rsidRPr="0085356F">
              <w:rPr>
                <w:rFonts w:cstheme="minorHAnsi"/>
                <w:b/>
                <w:bCs/>
                <w:sz w:val="16"/>
                <w:szCs w:val="16"/>
                <w:lang w:eastAsia="et-EE"/>
              </w:rPr>
              <w:t>eurot</w:t>
            </w:r>
          </w:p>
        </w:tc>
      </w:tr>
      <w:tr w:rsidR="0085356F" w:rsidRPr="0085356F" w14:paraId="2EEFF52D" w14:textId="77777777" w:rsidTr="00A531AE">
        <w:trPr>
          <w:trHeight w:val="20"/>
        </w:trPr>
        <w:tc>
          <w:tcPr>
            <w:tcW w:w="1587" w:type="pct"/>
            <w:tcBorders>
              <w:top w:val="single" w:sz="12" w:space="0" w:color="FFFFFF"/>
              <w:left w:val="nil"/>
              <w:bottom w:val="nil"/>
              <w:right w:val="nil"/>
            </w:tcBorders>
            <w:shd w:val="clear" w:color="000000" w:fill="055542"/>
            <w:vAlign w:val="center"/>
            <w:hideMark/>
          </w:tcPr>
          <w:p w14:paraId="161535E8" w14:textId="77777777" w:rsidR="001955DD" w:rsidRPr="0085356F" w:rsidRDefault="001955DD" w:rsidP="00A531AE">
            <w:pPr>
              <w:spacing w:before="40" w:after="40"/>
              <w:rPr>
                <w:rFonts w:cstheme="minorHAnsi"/>
                <w:b/>
                <w:bCs/>
                <w:sz w:val="16"/>
                <w:szCs w:val="16"/>
                <w:lang w:eastAsia="et-EE"/>
              </w:rPr>
            </w:pPr>
            <w:r w:rsidRPr="0085356F">
              <w:rPr>
                <w:rFonts w:cstheme="minorHAnsi"/>
                <w:b/>
                <w:bCs/>
                <w:sz w:val="16"/>
                <w:szCs w:val="16"/>
                <w:lang w:eastAsia="et-EE"/>
              </w:rPr>
              <w:t>KOKKU</w:t>
            </w:r>
          </w:p>
        </w:tc>
        <w:tc>
          <w:tcPr>
            <w:tcW w:w="635" w:type="pct"/>
            <w:tcBorders>
              <w:top w:val="single" w:sz="12" w:space="0" w:color="FFFFFF"/>
              <w:left w:val="nil"/>
              <w:bottom w:val="nil"/>
              <w:right w:val="nil"/>
            </w:tcBorders>
            <w:shd w:val="clear" w:color="000000" w:fill="055542"/>
            <w:noWrap/>
            <w:vAlign w:val="center"/>
            <w:hideMark/>
          </w:tcPr>
          <w:p w14:paraId="46C1C785" w14:textId="77777777" w:rsidR="001955DD" w:rsidRPr="0085356F" w:rsidRDefault="001955DD" w:rsidP="009465E1">
            <w:pPr>
              <w:spacing w:before="40" w:after="40"/>
              <w:jc w:val="right"/>
              <w:rPr>
                <w:rFonts w:cstheme="minorHAnsi"/>
                <w:b/>
                <w:bCs/>
                <w:sz w:val="16"/>
                <w:szCs w:val="16"/>
                <w:lang w:eastAsia="et-EE"/>
              </w:rPr>
            </w:pPr>
            <w:r w:rsidRPr="0085356F">
              <w:rPr>
                <w:rFonts w:cstheme="minorHAnsi"/>
                <w:b/>
                <w:bCs/>
                <w:sz w:val="16"/>
                <w:szCs w:val="16"/>
                <w:lang w:eastAsia="et-EE"/>
              </w:rPr>
              <w:t>54 825 736</w:t>
            </w:r>
          </w:p>
        </w:tc>
        <w:tc>
          <w:tcPr>
            <w:tcW w:w="794" w:type="pct"/>
            <w:tcBorders>
              <w:top w:val="single" w:sz="12" w:space="0" w:color="FFFFFF"/>
              <w:left w:val="nil"/>
              <w:bottom w:val="nil"/>
              <w:right w:val="nil"/>
            </w:tcBorders>
            <w:shd w:val="clear" w:color="000000" w:fill="055542"/>
            <w:noWrap/>
            <w:vAlign w:val="center"/>
            <w:hideMark/>
          </w:tcPr>
          <w:p w14:paraId="131002AD" w14:textId="77777777" w:rsidR="001955DD" w:rsidRPr="0085356F" w:rsidRDefault="001955DD" w:rsidP="009465E1">
            <w:pPr>
              <w:spacing w:before="40" w:after="40"/>
              <w:jc w:val="right"/>
              <w:rPr>
                <w:rFonts w:cstheme="minorHAnsi"/>
                <w:b/>
                <w:bCs/>
                <w:sz w:val="16"/>
                <w:szCs w:val="16"/>
                <w:lang w:eastAsia="et-EE"/>
              </w:rPr>
            </w:pPr>
            <w:r w:rsidRPr="0085356F">
              <w:rPr>
                <w:rFonts w:cstheme="minorHAnsi"/>
                <w:b/>
                <w:bCs/>
                <w:sz w:val="16"/>
                <w:szCs w:val="16"/>
                <w:lang w:eastAsia="et-EE"/>
              </w:rPr>
              <w:t>54 994 268</w:t>
            </w:r>
          </w:p>
        </w:tc>
        <w:tc>
          <w:tcPr>
            <w:tcW w:w="714" w:type="pct"/>
            <w:tcBorders>
              <w:top w:val="single" w:sz="12" w:space="0" w:color="FFFFFF"/>
              <w:left w:val="nil"/>
              <w:bottom w:val="nil"/>
              <w:right w:val="nil"/>
            </w:tcBorders>
            <w:shd w:val="clear" w:color="000000" w:fill="055542"/>
            <w:noWrap/>
            <w:vAlign w:val="center"/>
            <w:hideMark/>
          </w:tcPr>
          <w:p w14:paraId="684353A7" w14:textId="77777777" w:rsidR="001955DD" w:rsidRPr="0085356F" w:rsidRDefault="001955DD" w:rsidP="009465E1">
            <w:pPr>
              <w:spacing w:before="40" w:after="40"/>
              <w:jc w:val="right"/>
              <w:rPr>
                <w:rFonts w:cstheme="minorHAnsi"/>
                <w:b/>
                <w:bCs/>
                <w:sz w:val="16"/>
                <w:szCs w:val="16"/>
                <w:lang w:eastAsia="et-EE"/>
              </w:rPr>
            </w:pPr>
            <w:r w:rsidRPr="0085356F">
              <w:rPr>
                <w:rFonts w:cstheme="minorHAnsi"/>
                <w:b/>
                <w:bCs/>
                <w:sz w:val="16"/>
                <w:szCs w:val="16"/>
                <w:lang w:eastAsia="et-EE"/>
              </w:rPr>
              <w:t>58 529 182</w:t>
            </w:r>
          </w:p>
        </w:tc>
        <w:tc>
          <w:tcPr>
            <w:tcW w:w="523" w:type="pct"/>
            <w:tcBorders>
              <w:top w:val="nil"/>
              <w:left w:val="single" w:sz="4" w:space="0" w:color="D9D9D9"/>
              <w:bottom w:val="nil"/>
              <w:right w:val="nil"/>
            </w:tcBorders>
            <w:shd w:val="clear" w:color="000000" w:fill="055542"/>
            <w:noWrap/>
            <w:vAlign w:val="center"/>
            <w:hideMark/>
          </w:tcPr>
          <w:p w14:paraId="79ED1F55" w14:textId="77777777" w:rsidR="001955DD" w:rsidRPr="0085356F" w:rsidRDefault="001955DD" w:rsidP="009465E1">
            <w:pPr>
              <w:spacing w:before="40" w:after="40"/>
              <w:jc w:val="right"/>
              <w:rPr>
                <w:rFonts w:cstheme="minorHAnsi"/>
                <w:b/>
                <w:bCs/>
                <w:sz w:val="16"/>
                <w:szCs w:val="16"/>
                <w:lang w:eastAsia="et-EE"/>
              </w:rPr>
            </w:pPr>
            <w:r w:rsidRPr="0085356F">
              <w:rPr>
                <w:rFonts w:cstheme="minorHAnsi"/>
                <w:b/>
                <w:bCs/>
                <w:sz w:val="16"/>
                <w:szCs w:val="16"/>
                <w:lang w:eastAsia="et-EE"/>
              </w:rPr>
              <w:t>6,4</w:t>
            </w:r>
          </w:p>
        </w:tc>
        <w:tc>
          <w:tcPr>
            <w:tcW w:w="747" w:type="pct"/>
            <w:tcBorders>
              <w:top w:val="nil"/>
              <w:left w:val="nil"/>
              <w:bottom w:val="nil"/>
              <w:right w:val="nil"/>
            </w:tcBorders>
            <w:shd w:val="clear" w:color="000000" w:fill="055542"/>
            <w:noWrap/>
            <w:vAlign w:val="center"/>
            <w:hideMark/>
          </w:tcPr>
          <w:p w14:paraId="18D7EEC7" w14:textId="77777777" w:rsidR="001955DD" w:rsidRPr="0085356F" w:rsidRDefault="001955DD" w:rsidP="009465E1">
            <w:pPr>
              <w:spacing w:before="40" w:after="40"/>
              <w:jc w:val="right"/>
              <w:rPr>
                <w:rFonts w:cstheme="minorHAnsi"/>
                <w:b/>
                <w:bCs/>
                <w:sz w:val="16"/>
                <w:szCs w:val="16"/>
                <w:lang w:eastAsia="et-EE"/>
              </w:rPr>
            </w:pPr>
            <w:r w:rsidRPr="0085356F">
              <w:rPr>
                <w:rFonts w:cstheme="minorHAnsi"/>
                <w:b/>
                <w:bCs/>
                <w:sz w:val="16"/>
                <w:szCs w:val="16"/>
                <w:lang w:eastAsia="et-EE"/>
              </w:rPr>
              <w:t>3 534 914</w:t>
            </w:r>
          </w:p>
        </w:tc>
      </w:tr>
      <w:tr w:rsidR="0085356F" w:rsidRPr="0085356F" w14:paraId="646E2E55" w14:textId="77777777" w:rsidTr="00A531AE">
        <w:trPr>
          <w:trHeight w:val="20"/>
        </w:trPr>
        <w:tc>
          <w:tcPr>
            <w:tcW w:w="1587" w:type="pct"/>
            <w:tcBorders>
              <w:top w:val="single" w:sz="4" w:space="0" w:color="D9D9D9"/>
              <w:left w:val="nil"/>
              <w:bottom w:val="single" w:sz="4" w:space="0" w:color="D9D9D9"/>
              <w:right w:val="nil"/>
            </w:tcBorders>
            <w:shd w:val="clear" w:color="auto" w:fill="auto"/>
            <w:vAlign w:val="center"/>
            <w:hideMark/>
          </w:tcPr>
          <w:p w14:paraId="469D919E" w14:textId="15155712" w:rsidR="001955DD" w:rsidRPr="0085356F" w:rsidRDefault="001955DD" w:rsidP="00A531AE">
            <w:pPr>
              <w:spacing w:before="40" w:after="40"/>
              <w:rPr>
                <w:rFonts w:cstheme="minorHAnsi"/>
                <w:sz w:val="16"/>
                <w:szCs w:val="16"/>
                <w:lang w:eastAsia="et-EE"/>
              </w:rPr>
            </w:pPr>
            <w:r w:rsidRPr="0085356F">
              <w:rPr>
                <w:rFonts w:cstheme="minorHAnsi"/>
                <w:sz w:val="16"/>
                <w:szCs w:val="16"/>
                <w:lang w:eastAsia="et-EE"/>
              </w:rPr>
              <w:t>Tasandusfond</w:t>
            </w:r>
          </w:p>
        </w:tc>
        <w:tc>
          <w:tcPr>
            <w:tcW w:w="635" w:type="pct"/>
            <w:tcBorders>
              <w:top w:val="single" w:sz="4" w:space="0" w:color="D9D9D9"/>
              <w:left w:val="nil"/>
              <w:bottom w:val="single" w:sz="4" w:space="0" w:color="D9D9D9"/>
              <w:right w:val="nil"/>
            </w:tcBorders>
            <w:shd w:val="clear" w:color="auto" w:fill="auto"/>
            <w:noWrap/>
            <w:vAlign w:val="center"/>
            <w:hideMark/>
          </w:tcPr>
          <w:p w14:paraId="25E8452C" w14:textId="77777777" w:rsidR="001955DD" w:rsidRPr="0085356F" w:rsidRDefault="001955DD" w:rsidP="009465E1">
            <w:pPr>
              <w:spacing w:before="40" w:after="40"/>
              <w:jc w:val="right"/>
              <w:rPr>
                <w:rFonts w:cstheme="minorHAnsi"/>
                <w:sz w:val="16"/>
                <w:szCs w:val="16"/>
                <w:lang w:eastAsia="et-EE"/>
              </w:rPr>
            </w:pPr>
            <w:r w:rsidRPr="0085356F">
              <w:rPr>
                <w:rFonts w:cstheme="minorHAnsi"/>
                <w:sz w:val="16"/>
                <w:szCs w:val="16"/>
                <w:lang w:eastAsia="et-EE"/>
              </w:rPr>
              <w:t>4 413 775</w:t>
            </w:r>
          </w:p>
        </w:tc>
        <w:tc>
          <w:tcPr>
            <w:tcW w:w="794" w:type="pct"/>
            <w:tcBorders>
              <w:top w:val="single" w:sz="4" w:space="0" w:color="D9D9D9"/>
              <w:left w:val="nil"/>
              <w:bottom w:val="single" w:sz="4" w:space="0" w:color="D9D9D9"/>
              <w:right w:val="nil"/>
            </w:tcBorders>
            <w:shd w:val="clear" w:color="auto" w:fill="auto"/>
            <w:noWrap/>
            <w:vAlign w:val="center"/>
            <w:hideMark/>
          </w:tcPr>
          <w:p w14:paraId="5AB27C9A" w14:textId="77777777" w:rsidR="001955DD" w:rsidRPr="0085356F" w:rsidRDefault="001955DD" w:rsidP="009465E1">
            <w:pPr>
              <w:spacing w:before="40" w:after="40"/>
              <w:jc w:val="right"/>
              <w:rPr>
                <w:rFonts w:cstheme="minorHAnsi"/>
                <w:sz w:val="16"/>
                <w:szCs w:val="16"/>
                <w:lang w:eastAsia="et-EE"/>
              </w:rPr>
            </w:pPr>
            <w:r w:rsidRPr="0085356F">
              <w:rPr>
                <w:rFonts w:cstheme="minorHAnsi"/>
                <w:sz w:val="16"/>
                <w:szCs w:val="16"/>
                <w:lang w:eastAsia="et-EE"/>
              </w:rPr>
              <w:t>2 468 608</w:t>
            </w:r>
          </w:p>
        </w:tc>
        <w:tc>
          <w:tcPr>
            <w:tcW w:w="714" w:type="pct"/>
            <w:tcBorders>
              <w:top w:val="single" w:sz="4" w:space="0" w:color="D9D9D9"/>
              <w:left w:val="nil"/>
              <w:bottom w:val="single" w:sz="4" w:space="0" w:color="D9D9D9"/>
              <w:right w:val="nil"/>
            </w:tcBorders>
            <w:shd w:val="clear" w:color="auto" w:fill="auto"/>
            <w:noWrap/>
            <w:vAlign w:val="center"/>
            <w:hideMark/>
          </w:tcPr>
          <w:p w14:paraId="0C631510" w14:textId="77777777" w:rsidR="001955DD" w:rsidRPr="0085356F" w:rsidRDefault="001955DD" w:rsidP="009465E1">
            <w:pPr>
              <w:spacing w:before="40" w:after="40"/>
              <w:jc w:val="right"/>
              <w:rPr>
                <w:rFonts w:cstheme="minorHAnsi"/>
                <w:sz w:val="16"/>
                <w:szCs w:val="16"/>
                <w:lang w:eastAsia="et-EE"/>
              </w:rPr>
            </w:pPr>
            <w:r w:rsidRPr="0085356F">
              <w:rPr>
                <w:rFonts w:cstheme="minorHAnsi"/>
                <w:sz w:val="16"/>
                <w:szCs w:val="16"/>
                <w:lang w:eastAsia="et-EE"/>
              </w:rPr>
              <w:t>500 000</w:t>
            </w:r>
          </w:p>
        </w:tc>
        <w:tc>
          <w:tcPr>
            <w:tcW w:w="523" w:type="pct"/>
            <w:tcBorders>
              <w:top w:val="single" w:sz="4" w:space="0" w:color="D9D9D9"/>
              <w:left w:val="single" w:sz="4" w:space="0" w:color="D9D9D9"/>
              <w:bottom w:val="single" w:sz="4" w:space="0" w:color="D9D9D9"/>
              <w:right w:val="nil"/>
            </w:tcBorders>
            <w:shd w:val="clear" w:color="auto" w:fill="auto"/>
            <w:noWrap/>
            <w:vAlign w:val="center"/>
            <w:hideMark/>
          </w:tcPr>
          <w:p w14:paraId="502BB69E" w14:textId="77777777" w:rsidR="001955DD" w:rsidRPr="0085356F" w:rsidRDefault="001955DD" w:rsidP="009465E1">
            <w:pPr>
              <w:spacing w:before="40" w:after="40"/>
              <w:jc w:val="right"/>
              <w:rPr>
                <w:rFonts w:cstheme="minorHAnsi"/>
                <w:sz w:val="16"/>
                <w:szCs w:val="16"/>
                <w:lang w:eastAsia="et-EE"/>
              </w:rPr>
            </w:pPr>
            <w:r w:rsidRPr="0085356F">
              <w:rPr>
                <w:rFonts w:cstheme="minorHAnsi"/>
                <w:sz w:val="16"/>
                <w:szCs w:val="16"/>
                <w:lang w:eastAsia="et-EE"/>
              </w:rPr>
              <w:t>-79,7</w:t>
            </w:r>
          </w:p>
        </w:tc>
        <w:tc>
          <w:tcPr>
            <w:tcW w:w="747" w:type="pct"/>
            <w:tcBorders>
              <w:top w:val="single" w:sz="4" w:space="0" w:color="D9D9D9"/>
              <w:left w:val="nil"/>
              <w:bottom w:val="single" w:sz="4" w:space="0" w:color="D9D9D9"/>
              <w:right w:val="nil"/>
            </w:tcBorders>
            <w:shd w:val="clear" w:color="auto" w:fill="auto"/>
            <w:noWrap/>
            <w:vAlign w:val="center"/>
            <w:hideMark/>
          </w:tcPr>
          <w:p w14:paraId="3809A0E4" w14:textId="77777777" w:rsidR="001955DD" w:rsidRPr="0085356F" w:rsidRDefault="001955DD" w:rsidP="009465E1">
            <w:pPr>
              <w:spacing w:before="40" w:after="40"/>
              <w:jc w:val="right"/>
              <w:rPr>
                <w:rFonts w:cstheme="minorHAnsi"/>
                <w:sz w:val="16"/>
                <w:szCs w:val="16"/>
                <w:lang w:eastAsia="et-EE"/>
              </w:rPr>
            </w:pPr>
            <w:r w:rsidRPr="0085356F">
              <w:rPr>
                <w:rFonts w:cstheme="minorHAnsi"/>
                <w:sz w:val="16"/>
                <w:szCs w:val="16"/>
                <w:lang w:eastAsia="et-EE"/>
              </w:rPr>
              <w:t>-1 968 608</w:t>
            </w:r>
          </w:p>
        </w:tc>
      </w:tr>
      <w:tr w:rsidR="0085356F" w:rsidRPr="0085356F" w14:paraId="2CF1C641" w14:textId="77777777" w:rsidTr="00A531AE">
        <w:trPr>
          <w:trHeight w:val="20"/>
        </w:trPr>
        <w:tc>
          <w:tcPr>
            <w:tcW w:w="1587" w:type="pct"/>
            <w:tcBorders>
              <w:top w:val="nil"/>
              <w:left w:val="nil"/>
              <w:bottom w:val="single" w:sz="4" w:space="0" w:color="D9D9D9"/>
              <w:right w:val="nil"/>
            </w:tcBorders>
            <w:shd w:val="clear" w:color="auto" w:fill="auto"/>
            <w:vAlign w:val="center"/>
            <w:hideMark/>
          </w:tcPr>
          <w:p w14:paraId="71F4551B" w14:textId="3278F34C" w:rsidR="001955DD" w:rsidRPr="0085356F" w:rsidRDefault="001955DD" w:rsidP="00A531AE">
            <w:pPr>
              <w:spacing w:before="40" w:after="40"/>
              <w:rPr>
                <w:rFonts w:cstheme="minorHAnsi"/>
                <w:sz w:val="16"/>
                <w:szCs w:val="16"/>
                <w:lang w:eastAsia="et-EE"/>
              </w:rPr>
            </w:pPr>
            <w:r w:rsidRPr="0085356F">
              <w:rPr>
                <w:rFonts w:cstheme="minorHAnsi"/>
                <w:sz w:val="16"/>
                <w:szCs w:val="16"/>
                <w:lang w:eastAsia="et-EE"/>
              </w:rPr>
              <w:t>Toetusfond</w:t>
            </w:r>
          </w:p>
        </w:tc>
        <w:tc>
          <w:tcPr>
            <w:tcW w:w="635" w:type="pct"/>
            <w:tcBorders>
              <w:top w:val="nil"/>
              <w:left w:val="nil"/>
              <w:bottom w:val="single" w:sz="4" w:space="0" w:color="D9D9D9"/>
              <w:right w:val="nil"/>
            </w:tcBorders>
            <w:shd w:val="clear" w:color="auto" w:fill="auto"/>
            <w:noWrap/>
            <w:vAlign w:val="center"/>
            <w:hideMark/>
          </w:tcPr>
          <w:p w14:paraId="4571F208" w14:textId="77777777" w:rsidR="001955DD" w:rsidRPr="0085356F" w:rsidRDefault="001955DD" w:rsidP="009465E1">
            <w:pPr>
              <w:spacing w:before="40" w:after="40"/>
              <w:jc w:val="right"/>
              <w:rPr>
                <w:rFonts w:cstheme="minorHAnsi"/>
                <w:sz w:val="16"/>
                <w:szCs w:val="16"/>
                <w:lang w:eastAsia="et-EE"/>
              </w:rPr>
            </w:pPr>
            <w:r w:rsidRPr="0085356F">
              <w:rPr>
                <w:rFonts w:cstheme="minorHAnsi"/>
                <w:sz w:val="16"/>
                <w:szCs w:val="16"/>
                <w:lang w:eastAsia="et-EE"/>
              </w:rPr>
              <w:t>39 344 568</w:t>
            </w:r>
          </w:p>
        </w:tc>
        <w:tc>
          <w:tcPr>
            <w:tcW w:w="794" w:type="pct"/>
            <w:tcBorders>
              <w:top w:val="nil"/>
              <w:left w:val="nil"/>
              <w:bottom w:val="single" w:sz="4" w:space="0" w:color="D9D9D9"/>
              <w:right w:val="nil"/>
            </w:tcBorders>
            <w:shd w:val="clear" w:color="auto" w:fill="auto"/>
            <w:noWrap/>
            <w:vAlign w:val="center"/>
            <w:hideMark/>
          </w:tcPr>
          <w:p w14:paraId="3F5EF53F" w14:textId="77777777" w:rsidR="001955DD" w:rsidRPr="0085356F" w:rsidRDefault="001955DD" w:rsidP="009465E1">
            <w:pPr>
              <w:spacing w:before="40" w:after="40"/>
              <w:jc w:val="right"/>
              <w:rPr>
                <w:rFonts w:cstheme="minorHAnsi"/>
                <w:sz w:val="16"/>
                <w:szCs w:val="16"/>
                <w:lang w:eastAsia="et-EE"/>
              </w:rPr>
            </w:pPr>
            <w:r w:rsidRPr="0085356F">
              <w:rPr>
                <w:rFonts w:cstheme="minorHAnsi"/>
                <w:sz w:val="16"/>
                <w:szCs w:val="16"/>
                <w:lang w:eastAsia="et-EE"/>
              </w:rPr>
              <w:t>40 144 619</w:t>
            </w:r>
          </w:p>
        </w:tc>
        <w:tc>
          <w:tcPr>
            <w:tcW w:w="714" w:type="pct"/>
            <w:tcBorders>
              <w:top w:val="nil"/>
              <w:left w:val="nil"/>
              <w:bottom w:val="single" w:sz="4" w:space="0" w:color="D9D9D9"/>
              <w:right w:val="nil"/>
            </w:tcBorders>
            <w:shd w:val="clear" w:color="auto" w:fill="auto"/>
            <w:noWrap/>
            <w:vAlign w:val="center"/>
            <w:hideMark/>
          </w:tcPr>
          <w:p w14:paraId="38F351A5" w14:textId="77777777" w:rsidR="001955DD" w:rsidRPr="0085356F" w:rsidRDefault="001955DD" w:rsidP="009465E1">
            <w:pPr>
              <w:spacing w:before="40" w:after="40"/>
              <w:jc w:val="right"/>
              <w:rPr>
                <w:rFonts w:cstheme="minorHAnsi"/>
                <w:sz w:val="16"/>
                <w:szCs w:val="16"/>
                <w:lang w:eastAsia="et-EE"/>
              </w:rPr>
            </w:pPr>
            <w:r w:rsidRPr="0085356F">
              <w:rPr>
                <w:rFonts w:cstheme="minorHAnsi"/>
                <w:sz w:val="16"/>
                <w:szCs w:val="16"/>
                <w:lang w:eastAsia="et-EE"/>
              </w:rPr>
              <w:t>46 257 867</w:t>
            </w:r>
          </w:p>
        </w:tc>
        <w:tc>
          <w:tcPr>
            <w:tcW w:w="523" w:type="pct"/>
            <w:tcBorders>
              <w:top w:val="nil"/>
              <w:left w:val="single" w:sz="4" w:space="0" w:color="D9D9D9"/>
              <w:bottom w:val="single" w:sz="4" w:space="0" w:color="D9D9D9"/>
              <w:right w:val="nil"/>
            </w:tcBorders>
            <w:shd w:val="clear" w:color="auto" w:fill="auto"/>
            <w:noWrap/>
            <w:vAlign w:val="center"/>
            <w:hideMark/>
          </w:tcPr>
          <w:p w14:paraId="69900606" w14:textId="77777777" w:rsidR="001955DD" w:rsidRPr="0085356F" w:rsidRDefault="001955DD" w:rsidP="009465E1">
            <w:pPr>
              <w:spacing w:before="40" w:after="40"/>
              <w:jc w:val="right"/>
              <w:rPr>
                <w:rFonts w:cstheme="minorHAnsi"/>
                <w:sz w:val="16"/>
                <w:szCs w:val="16"/>
                <w:lang w:eastAsia="et-EE"/>
              </w:rPr>
            </w:pPr>
            <w:r w:rsidRPr="0085356F">
              <w:rPr>
                <w:rFonts w:cstheme="minorHAnsi"/>
                <w:sz w:val="16"/>
                <w:szCs w:val="16"/>
                <w:lang w:eastAsia="et-EE"/>
              </w:rPr>
              <w:t>15,2</w:t>
            </w:r>
          </w:p>
        </w:tc>
        <w:tc>
          <w:tcPr>
            <w:tcW w:w="747" w:type="pct"/>
            <w:tcBorders>
              <w:top w:val="nil"/>
              <w:left w:val="nil"/>
              <w:bottom w:val="single" w:sz="4" w:space="0" w:color="D9D9D9"/>
              <w:right w:val="nil"/>
            </w:tcBorders>
            <w:shd w:val="clear" w:color="auto" w:fill="auto"/>
            <w:noWrap/>
            <w:vAlign w:val="center"/>
            <w:hideMark/>
          </w:tcPr>
          <w:p w14:paraId="55440146" w14:textId="77777777" w:rsidR="001955DD" w:rsidRPr="0085356F" w:rsidRDefault="001955DD" w:rsidP="009465E1">
            <w:pPr>
              <w:spacing w:before="40" w:after="40"/>
              <w:jc w:val="right"/>
              <w:rPr>
                <w:rFonts w:cstheme="minorHAnsi"/>
                <w:sz w:val="16"/>
                <w:szCs w:val="16"/>
                <w:lang w:eastAsia="et-EE"/>
              </w:rPr>
            </w:pPr>
            <w:r w:rsidRPr="0085356F">
              <w:rPr>
                <w:rFonts w:cstheme="minorHAnsi"/>
                <w:sz w:val="16"/>
                <w:szCs w:val="16"/>
                <w:lang w:eastAsia="et-EE"/>
              </w:rPr>
              <w:t>6 113 248</w:t>
            </w:r>
          </w:p>
        </w:tc>
      </w:tr>
      <w:tr w:rsidR="001955DD" w:rsidRPr="0085356F" w14:paraId="1CE0A960" w14:textId="77777777" w:rsidTr="00A531AE">
        <w:trPr>
          <w:trHeight w:val="20"/>
        </w:trPr>
        <w:tc>
          <w:tcPr>
            <w:tcW w:w="1587" w:type="pct"/>
            <w:tcBorders>
              <w:top w:val="nil"/>
              <w:left w:val="nil"/>
              <w:bottom w:val="single" w:sz="4" w:space="0" w:color="D9D9D9"/>
              <w:right w:val="nil"/>
            </w:tcBorders>
            <w:shd w:val="clear" w:color="auto" w:fill="auto"/>
            <w:vAlign w:val="center"/>
            <w:hideMark/>
          </w:tcPr>
          <w:p w14:paraId="524F6DB3" w14:textId="2A49BE89" w:rsidR="001955DD" w:rsidRPr="0085356F" w:rsidRDefault="001955DD" w:rsidP="00A531AE">
            <w:pPr>
              <w:spacing w:before="40" w:after="40"/>
              <w:rPr>
                <w:rFonts w:cstheme="minorHAnsi"/>
                <w:sz w:val="16"/>
                <w:szCs w:val="16"/>
                <w:lang w:eastAsia="et-EE"/>
              </w:rPr>
            </w:pPr>
            <w:r w:rsidRPr="0085356F">
              <w:rPr>
                <w:rFonts w:cstheme="minorHAnsi"/>
                <w:sz w:val="16"/>
                <w:szCs w:val="16"/>
                <w:lang w:eastAsia="et-EE"/>
              </w:rPr>
              <w:t>Muu tegevustoetus</w:t>
            </w:r>
          </w:p>
        </w:tc>
        <w:tc>
          <w:tcPr>
            <w:tcW w:w="635" w:type="pct"/>
            <w:tcBorders>
              <w:top w:val="nil"/>
              <w:left w:val="nil"/>
              <w:bottom w:val="single" w:sz="4" w:space="0" w:color="D9D9D9"/>
              <w:right w:val="nil"/>
            </w:tcBorders>
            <w:shd w:val="clear" w:color="auto" w:fill="auto"/>
            <w:noWrap/>
            <w:vAlign w:val="center"/>
            <w:hideMark/>
          </w:tcPr>
          <w:p w14:paraId="4C304DCF" w14:textId="77777777" w:rsidR="001955DD" w:rsidRPr="0085356F" w:rsidRDefault="001955DD" w:rsidP="009465E1">
            <w:pPr>
              <w:spacing w:before="40" w:after="40"/>
              <w:jc w:val="right"/>
              <w:rPr>
                <w:rFonts w:cstheme="minorHAnsi"/>
                <w:sz w:val="16"/>
                <w:szCs w:val="16"/>
                <w:lang w:eastAsia="et-EE"/>
              </w:rPr>
            </w:pPr>
            <w:r w:rsidRPr="0085356F">
              <w:rPr>
                <w:rFonts w:cstheme="minorHAnsi"/>
                <w:sz w:val="16"/>
                <w:szCs w:val="16"/>
                <w:lang w:eastAsia="et-EE"/>
              </w:rPr>
              <w:t>11 067 393</w:t>
            </w:r>
          </w:p>
        </w:tc>
        <w:tc>
          <w:tcPr>
            <w:tcW w:w="794" w:type="pct"/>
            <w:tcBorders>
              <w:top w:val="nil"/>
              <w:left w:val="nil"/>
              <w:bottom w:val="single" w:sz="4" w:space="0" w:color="D9D9D9"/>
              <w:right w:val="nil"/>
            </w:tcBorders>
            <w:shd w:val="clear" w:color="auto" w:fill="auto"/>
            <w:noWrap/>
            <w:vAlign w:val="center"/>
            <w:hideMark/>
          </w:tcPr>
          <w:p w14:paraId="7425D99C" w14:textId="384520D8" w:rsidR="001955DD" w:rsidRPr="0085356F" w:rsidRDefault="001955DD" w:rsidP="009465E1">
            <w:pPr>
              <w:spacing w:before="40" w:after="40"/>
              <w:jc w:val="right"/>
              <w:rPr>
                <w:rFonts w:cstheme="minorHAnsi"/>
                <w:sz w:val="16"/>
                <w:szCs w:val="16"/>
                <w:lang w:eastAsia="et-EE"/>
              </w:rPr>
            </w:pPr>
            <w:r w:rsidRPr="0085356F">
              <w:rPr>
                <w:rFonts w:cstheme="minorHAnsi"/>
                <w:sz w:val="16"/>
                <w:szCs w:val="16"/>
                <w:lang w:eastAsia="et-EE"/>
              </w:rPr>
              <w:t>12 381 041</w:t>
            </w:r>
          </w:p>
        </w:tc>
        <w:tc>
          <w:tcPr>
            <w:tcW w:w="714" w:type="pct"/>
            <w:tcBorders>
              <w:top w:val="nil"/>
              <w:left w:val="nil"/>
              <w:bottom w:val="single" w:sz="4" w:space="0" w:color="D9D9D9"/>
              <w:right w:val="nil"/>
            </w:tcBorders>
            <w:shd w:val="clear" w:color="auto" w:fill="auto"/>
            <w:noWrap/>
            <w:vAlign w:val="center"/>
            <w:hideMark/>
          </w:tcPr>
          <w:p w14:paraId="6B1A2696" w14:textId="77777777" w:rsidR="001955DD" w:rsidRPr="0085356F" w:rsidRDefault="001955DD" w:rsidP="009465E1">
            <w:pPr>
              <w:spacing w:before="40" w:after="40"/>
              <w:jc w:val="right"/>
              <w:rPr>
                <w:rFonts w:cstheme="minorHAnsi"/>
                <w:sz w:val="16"/>
                <w:szCs w:val="16"/>
                <w:lang w:eastAsia="et-EE"/>
              </w:rPr>
            </w:pPr>
            <w:r w:rsidRPr="0085356F">
              <w:rPr>
                <w:rFonts w:cstheme="minorHAnsi"/>
                <w:sz w:val="16"/>
                <w:szCs w:val="16"/>
                <w:lang w:eastAsia="et-EE"/>
              </w:rPr>
              <w:t>11 771 315</w:t>
            </w:r>
          </w:p>
        </w:tc>
        <w:tc>
          <w:tcPr>
            <w:tcW w:w="523" w:type="pct"/>
            <w:tcBorders>
              <w:top w:val="nil"/>
              <w:left w:val="single" w:sz="4" w:space="0" w:color="D9D9D9"/>
              <w:bottom w:val="single" w:sz="4" w:space="0" w:color="D9D9D9"/>
              <w:right w:val="nil"/>
            </w:tcBorders>
            <w:shd w:val="clear" w:color="auto" w:fill="auto"/>
            <w:noWrap/>
            <w:vAlign w:val="center"/>
            <w:hideMark/>
          </w:tcPr>
          <w:p w14:paraId="65473E81" w14:textId="77777777" w:rsidR="001955DD" w:rsidRPr="0085356F" w:rsidRDefault="001955DD" w:rsidP="009465E1">
            <w:pPr>
              <w:spacing w:before="40" w:after="40"/>
              <w:jc w:val="right"/>
              <w:rPr>
                <w:rFonts w:cstheme="minorHAnsi"/>
                <w:sz w:val="16"/>
                <w:szCs w:val="16"/>
                <w:lang w:eastAsia="et-EE"/>
              </w:rPr>
            </w:pPr>
            <w:r w:rsidRPr="0085356F">
              <w:rPr>
                <w:rFonts w:cstheme="minorHAnsi"/>
                <w:sz w:val="16"/>
                <w:szCs w:val="16"/>
                <w:lang w:eastAsia="et-EE"/>
              </w:rPr>
              <w:t>-4,9</w:t>
            </w:r>
          </w:p>
        </w:tc>
        <w:tc>
          <w:tcPr>
            <w:tcW w:w="747" w:type="pct"/>
            <w:tcBorders>
              <w:top w:val="nil"/>
              <w:left w:val="nil"/>
              <w:bottom w:val="single" w:sz="4" w:space="0" w:color="D9D9D9"/>
              <w:right w:val="nil"/>
            </w:tcBorders>
            <w:shd w:val="clear" w:color="auto" w:fill="auto"/>
            <w:noWrap/>
            <w:vAlign w:val="center"/>
            <w:hideMark/>
          </w:tcPr>
          <w:p w14:paraId="7935B7FF" w14:textId="15828DB8" w:rsidR="001955DD" w:rsidRPr="0085356F" w:rsidRDefault="001955DD" w:rsidP="009465E1">
            <w:pPr>
              <w:spacing w:before="40" w:after="40"/>
              <w:jc w:val="right"/>
              <w:rPr>
                <w:rFonts w:cstheme="minorHAnsi"/>
                <w:sz w:val="16"/>
                <w:szCs w:val="16"/>
                <w:lang w:eastAsia="et-EE"/>
              </w:rPr>
            </w:pPr>
            <w:r w:rsidRPr="0085356F">
              <w:rPr>
                <w:rFonts w:cstheme="minorHAnsi"/>
                <w:sz w:val="16"/>
                <w:szCs w:val="16"/>
                <w:lang w:eastAsia="et-EE"/>
              </w:rPr>
              <w:t>-609 726</w:t>
            </w:r>
          </w:p>
        </w:tc>
      </w:tr>
    </w:tbl>
    <w:p w14:paraId="42D2CF70" w14:textId="77777777" w:rsidR="00A531AE" w:rsidRPr="0085356F" w:rsidRDefault="00A531AE" w:rsidP="00A531AE">
      <w:pPr>
        <w:rPr>
          <w:b/>
        </w:rPr>
      </w:pPr>
    </w:p>
    <w:p w14:paraId="6D79638E" w14:textId="108E6C06" w:rsidR="0020626E" w:rsidRPr="0085356F" w:rsidRDefault="0020626E" w:rsidP="00A531AE">
      <w:r w:rsidRPr="0085356F">
        <w:rPr>
          <w:b/>
        </w:rPr>
        <w:lastRenderedPageBreak/>
        <w:t>Tasandusfond</w:t>
      </w:r>
      <w:r w:rsidRPr="0085356F">
        <w:rPr>
          <w:b/>
          <w:bCs/>
        </w:rPr>
        <w:t>i</w:t>
      </w:r>
      <w:r w:rsidRPr="0085356F">
        <w:t xml:space="preserve"> eesmärk on vahendite kasutamise tingimusi määramata ühtlustada kohaliku omavalitsuse üksuste ülesannete täitmise võimalusi. Tasandusfondi jaotamisel võetakse aluseks kohaliku omavalitsuse üksusele laekuv tulumaks ja maamaks, kohaliku omavalitsuse üksuse elanike arv ja muud kohaliku omavalitsuse üksuse erisused. Prognoositav tasandusfondist laekuv summa väheneb 2022. aastaga võrreldes oluliselt, kuna linna tulumaksu laekumine kasvab kiiresti</w:t>
      </w:r>
      <w:r w:rsidR="0015149D" w:rsidRPr="0085356F">
        <w:t xml:space="preserve">. </w:t>
      </w:r>
    </w:p>
    <w:p w14:paraId="56AC67B7" w14:textId="2C22037B" w:rsidR="00B51850" w:rsidRPr="0085356F" w:rsidRDefault="0020626E" w:rsidP="006C4BA4">
      <w:r w:rsidRPr="0085356F">
        <w:rPr>
          <w:b/>
        </w:rPr>
        <w:t>Toetusfond</w:t>
      </w:r>
      <w:r w:rsidRPr="0085356F">
        <w:t xml:space="preserve"> on kohaliku omavalitsuse üksustele seaduses määratud sihtotstarbel ja tingimustel kasutamiseks või riigieelarves määratud sihtotstarbel antav toetus, mida jaotatakse ainult arvnäitajate alusel. Toetusfondi jaotamise aluseks olevad arvnäitajad ja nende arvestamise alused sätestatakse seadusega. Arvnäitajate väärtused, samuti toetusfondi suurus ja sellesse kuuluvad toetuste liigid määratakse riigieelarvega. Toetusfondi enam</w:t>
      </w:r>
      <w:r w:rsidR="001474FE" w:rsidRPr="0085356F">
        <w:t>ik</w:t>
      </w:r>
      <w:r w:rsidRPr="0085356F">
        <w:t xml:space="preserve"> eraldisi on kavandatud eelneva aasta tasemel. Kuna Haridus- ja Teadusministeeriumi kinnitusele tõuseb õpetajate palga alammäär 23,9%, suureneb põhikooli- ja gümnaasiumiõpetajate tööjõukuludeks saadava toetuse eelarve. Toetusfondi summad täpsustuvad aasta alguses.</w:t>
      </w:r>
      <w:r w:rsidR="00E45CB7" w:rsidRPr="0085356F">
        <w:t xml:space="preserve"> </w:t>
      </w:r>
      <w:r w:rsidR="00B46F29" w:rsidRPr="0085356F">
        <w:t xml:space="preserve">Vahendite eraldamist ja kasutamist reguleerib </w:t>
      </w:r>
      <w:hyperlink r:id="rId78" w:history="1">
        <w:r w:rsidR="00B46F29" w:rsidRPr="0085356F">
          <w:rPr>
            <w:rStyle w:val="Hyperlink"/>
            <w:rFonts w:ascii="Inter" w:hAnsi="Inter" w:cstheme="minorHAnsi"/>
            <w:color w:val="auto"/>
            <w:szCs w:val="24"/>
            <w:lang w:eastAsia="et-EE"/>
          </w:rPr>
          <w:t>riigieelarve seaduse</w:t>
        </w:r>
      </w:hyperlink>
      <w:r w:rsidR="00B46F29" w:rsidRPr="0085356F">
        <w:t xml:space="preserve"> § 48 l</w:t>
      </w:r>
      <w:r w:rsidR="001474FE" w:rsidRPr="0085356F">
        <w:t>g</w:t>
      </w:r>
      <w:r w:rsidR="00B46F29" w:rsidRPr="0085356F">
        <w:t xml:space="preserve"> 4 alusel kehtestatud Vabariigi Valitsuse määrus </w:t>
      </w:r>
      <w:r w:rsidR="00B46F29" w:rsidRPr="0085356F">
        <w:rPr>
          <w:rStyle w:val="Hyperlink"/>
          <w:rFonts w:ascii="Inter" w:hAnsi="Inter" w:cstheme="minorHAnsi"/>
          <w:color w:val="auto"/>
          <w:szCs w:val="24"/>
          <w:lang w:eastAsia="et-EE"/>
        </w:rPr>
        <w:t>„</w:t>
      </w:r>
      <w:hyperlink r:id="rId79" w:history="1">
        <w:r w:rsidR="00B46F29" w:rsidRPr="0085356F">
          <w:rPr>
            <w:rStyle w:val="Hyperlink"/>
            <w:rFonts w:ascii="Inter" w:hAnsi="Inter" w:cstheme="minorHAnsi"/>
            <w:color w:val="auto"/>
            <w:szCs w:val="24"/>
            <w:lang w:eastAsia="et-EE"/>
          </w:rPr>
          <w:t>Riigieelarve seaduses kohaliku omavalitsuse üksustele määratud toetusfondi vahendite jaotamise ja kasutamise tingimused ja kord</w:t>
        </w:r>
      </w:hyperlink>
      <w:r w:rsidR="00B46F29" w:rsidRPr="0085356F">
        <w:rPr>
          <w:rStyle w:val="Hyperlink"/>
          <w:rFonts w:ascii="Inter" w:hAnsi="Inter" w:cstheme="minorHAnsi"/>
          <w:color w:val="auto"/>
          <w:szCs w:val="24"/>
          <w:lang w:eastAsia="et-EE"/>
        </w:rPr>
        <w:t>“.</w:t>
      </w:r>
    </w:p>
    <w:p w14:paraId="0E941870" w14:textId="25A2F2CA" w:rsidR="0097739B" w:rsidRPr="0085356F" w:rsidRDefault="0097739B" w:rsidP="00A531AE">
      <w:pPr>
        <w:pStyle w:val="Tabelijajoonisepealkiricvi"/>
      </w:pPr>
      <w:r w:rsidRPr="0085356F">
        <w:t>Tabel</w:t>
      </w:r>
      <w:r w:rsidR="00EC22E4" w:rsidRPr="0085356F">
        <w:t xml:space="preserve"> 20</w:t>
      </w:r>
      <w:r w:rsidRPr="0085356F">
        <w:t>. Tartu linnale laekuva toetusfondi jaotus</w:t>
      </w:r>
    </w:p>
    <w:tbl>
      <w:tblPr>
        <w:tblW w:w="5000" w:type="pct"/>
        <w:tblCellMar>
          <w:left w:w="70" w:type="dxa"/>
          <w:right w:w="70" w:type="dxa"/>
        </w:tblCellMar>
        <w:tblLook w:val="04A0" w:firstRow="1" w:lastRow="0" w:firstColumn="1" w:lastColumn="0" w:noHBand="0" w:noVBand="1"/>
      </w:tblPr>
      <w:tblGrid>
        <w:gridCol w:w="7655"/>
        <w:gridCol w:w="1417"/>
      </w:tblGrid>
      <w:tr w:rsidR="0085356F" w:rsidRPr="0085356F" w14:paraId="0FCEAFD4" w14:textId="77777777" w:rsidTr="00607E0E">
        <w:trPr>
          <w:trHeight w:hRule="exact" w:val="227"/>
        </w:trPr>
        <w:tc>
          <w:tcPr>
            <w:tcW w:w="4219" w:type="pct"/>
            <w:tcBorders>
              <w:bottom w:val="single" w:sz="4" w:space="0" w:color="auto"/>
              <w:right w:val="single" w:sz="4" w:space="0" w:color="auto"/>
            </w:tcBorders>
            <w:shd w:val="clear" w:color="auto" w:fill="auto"/>
            <w:noWrap/>
            <w:vAlign w:val="center"/>
            <w:hideMark/>
          </w:tcPr>
          <w:p w14:paraId="60C875F2" w14:textId="22C871CB" w:rsidR="008F1744" w:rsidRPr="0085356F" w:rsidRDefault="008F1744" w:rsidP="00A531AE">
            <w:pPr>
              <w:spacing w:before="40" w:after="40"/>
              <w:rPr>
                <w:rFonts w:cstheme="minorHAnsi"/>
                <w:b/>
                <w:bCs/>
                <w:sz w:val="16"/>
                <w:szCs w:val="16"/>
                <w:lang w:eastAsia="et-EE"/>
              </w:rPr>
            </w:pPr>
            <w:r w:rsidRPr="0085356F">
              <w:rPr>
                <w:rFonts w:cstheme="minorHAnsi"/>
                <w:b/>
                <w:bCs/>
                <w:sz w:val="16"/>
                <w:szCs w:val="16"/>
                <w:lang w:eastAsia="et-EE"/>
              </w:rPr>
              <w:t>TOETUSFOND kokku</w:t>
            </w:r>
          </w:p>
        </w:tc>
        <w:tc>
          <w:tcPr>
            <w:tcW w:w="781" w:type="pct"/>
            <w:tcBorders>
              <w:left w:val="single" w:sz="4" w:space="0" w:color="auto"/>
              <w:bottom w:val="single" w:sz="4" w:space="0" w:color="auto"/>
            </w:tcBorders>
            <w:shd w:val="clear" w:color="auto" w:fill="auto"/>
            <w:noWrap/>
            <w:vAlign w:val="center"/>
            <w:hideMark/>
          </w:tcPr>
          <w:p w14:paraId="0561B0F7" w14:textId="77777777" w:rsidR="008F1744" w:rsidRPr="0085356F" w:rsidRDefault="008F1744" w:rsidP="00A531AE">
            <w:pPr>
              <w:spacing w:before="40" w:after="40"/>
              <w:jc w:val="right"/>
              <w:rPr>
                <w:rFonts w:cstheme="minorHAnsi"/>
                <w:b/>
                <w:bCs/>
                <w:sz w:val="16"/>
                <w:szCs w:val="16"/>
                <w:lang w:eastAsia="et-EE"/>
              </w:rPr>
            </w:pPr>
            <w:r w:rsidRPr="0085356F">
              <w:rPr>
                <w:rFonts w:cstheme="minorHAnsi"/>
                <w:b/>
                <w:bCs/>
                <w:sz w:val="16"/>
                <w:szCs w:val="16"/>
                <w:lang w:eastAsia="et-EE"/>
              </w:rPr>
              <w:t>46 257 867</w:t>
            </w:r>
          </w:p>
        </w:tc>
      </w:tr>
      <w:tr w:rsidR="0085356F" w:rsidRPr="0085356F" w14:paraId="5FCEEEF4" w14:textId="77777777" w:rsidTr="00607E0E">
        <w:trPr>
          <w:trHeight w:hRule="exact" w:val="227"/>
        </w:trPr>
        <w:tc>
          <w:tcPr>
            <w:tcW w:w="4219" w:type="pct"/>
            <w:tcBorders>
              <w:top w:val="single" w:sz="4" w:space="0" w:color="auto"/>
              <w:bottom w:val="single" w:sz="4" w:space="0" w:color="auto"/>
              <w:right w:val="single" w:sz="4" w:space="0" w:color="auto"/>
            </w:tcBorders>
            <w:shd w:val="clear" w:color="auto" w:fill="auto"/>
            <w:vAlign w:val="center"/>
            <w:hideMark/>
          </w:tcPr>
          <w:p w14:paraId="073BFF0F" w14:textId="1528A242" w:rsidR="008F1744" w:rsidRPr="0085356F" w:rsidRDefault="001474FE" w:rsidP="00A531AE">
            <w:pPr>
              <w:spacing w:before="40" w:after="40"/>
              <w:rPr>
                <w:rFonts w:cstheme="minorHAnsi"/>
                <w:sz w:val="16"/>
                <w:szCs w:val="16"/>
                <w:lang w:eastAsia="et-EE"/>
              </w:rPr>
            </w:pPr>
            <w:r w:rsidRPr="0085356F">
              <w:rPr>
                <w:rFonts w:cstheme="minorHAnsi"/>
                <w:sz w:val="16"/>
                <w:szCs w:val="16"/>
                <w:lang w:eastAsia="et-EE"/>
              </w:rPr>
              <w:t>Ü</w:t>
            </w:r>
            <w:r w:rsidR="008F1744" w:rsidRPr="0085356F">
              <w:rPr>
                <w:rFonts w:cstheme="minorHAnsi"/>
                <w:sz w:val="16"/>
                <w:szCs w:val="16"/>
                <w:lang w:eastAsia="et-EE"/>
              </w:rPr>
              <w:t>ldhariduskoolide toetus</w:t>
            </w:r>
          </w:p>
        </w:tc>
        <w:tc>
          <w:tcPr>
            <w:tcW w:w="781" w:type="pct"/>
            <w:tcBorders>
              <w:top w:val="single" w:sz="4" w:space="0" w:color="auto"/>
              <w:left w:val="single" w:sz="4" w:space="0" w:color="auto"/>
              <w:bottom w:val="single" w:sz="4" w:space="0" w:color="auto"/>
            </w:tcBorders>
            <w:shd w:val="clear" w:color="auto" w:fill="auto"/>
            <w:noWrap/>
            <w:vAlign w:val="center"/>
            <w:hideMark/>
          </w:tcPr>
          <w:p w14:paraId="23B487EA" w14:textId="77777777" w:rsidR="008F1744" w:rsidRPr="0085356F" w:rsidRDefault="008F1744" w:rsidP="00A531AE">
            <w:pPr>
              <w:spacing w:before="40" w:after="40"/>
              <w:jc w:val="right"/>
              <w:rPr>
                <w:rFonts w:cstheme="minorHAnsi"/>
                <w:sz w:val="16"/>
                <w:szCs w:val="16"/>
                <w:lang w:eastAsia="et-EE"/>
              </w:rPr>
            </w:pPr>
            <w:r w:rsidRPr="0085356F">
              <w:rPr>
                <w:rFonts w:cstheme="minorHAnsi"/>
                <w:sz w:val="16"/>
                <w:szCs w:val="16"/>
                <w:lang w:eastAsia="et-EE"/>
              </w:rPr>
              <w:t>39 217 206</w:t>
            </w:r>
          </w:p>
        </w:tc>
      </w:tr>
      <w:tr w:rsidR="0085356F" w:rsidRPr="0085356F" w14:paraId="03B7BE30" w14:textId="77777777" w:rsidTr="00607E0E">
        <w:trPr>
          <w:trHeight w:hRule="exact" w:val="227"/>
        </w:trPr>
        <w:tc>
          <w:tcPr>
            <w:tcW w:w="4219" w:type="pct"/>
            <w:tcBorders>
              <w:top w:val="single" w:sz="4" w:space="0" w:color="auto"/>
              <w:bottom w:val="single" w:sz="4" w:space="0" w:color="auto"/>
              <w:right w:val="single" w:sz="4" w:space="0" w:color="auto"/>
            </w:tcBorders>
            <w:shd w:val="clear" w:color="auto" w:fill="auto"/>
            <w:vAlign w:val="center"/>
            <w:hideMark/>
          </w:tcPr>
          <w:p w14:paraId="20B1E367" w14:textId="77777777" w:rsidR="008F1744" w:rsidRPr="0085356F" w:rsidRDefault="008F1744" w:rsidP="00705054">
            <w:pPr>
              <w:spacing w:before="40" w:after="40"/>
              <w:jc w:val="left"/>
              <w:rPr>
                <w:rFonts w:cstheme="minorHAnsi"/>
                <w:i/>
                <w:iCs/>
                <w:sz w:val="16"/>
                <w:szCs w:val="16"/>
                <w:lang w:eastAsia="et-EE"/>
              </w:rPr>
            </w:pPr>
            <w:r w:rsidRPr="0085356F">
              <w:rPr>
                <w:rFonts w:cstheme="minorHAnsi"/>
                <w:i/>
                <w:iCs/>
                <w:sz w:val="16"/>
                <w:szCs w:val="16"/>
                <w:lang w:eastAsia="et-EE"/>
              </w:rPr>
              <w:t>põhikooli õpetajate tööjõukulud</w:t>
            </w:r>
          </w:p>
        </w:tc>
        <w:tc>
          <w:tcPr>
            <w:tcW w:w="781" w:type="pct"/>
            <w:tcBorders>
              <w:top w:val="single" w:sz="4" w:space="0" w:color="auto"/>
              <w:left w:val="single" w:sz="4" w:space="0" w:color="auto"/>
              <w:bottom w:val="single" w:sz="4" w:space="0" w:color="auto"/>
            </w:tcBorders>
            <w:shd w:val="clear" w:color="auto" w:fill="auto"/>
            <w:vAlign w:val="center"/>
            <w:hideMark/>
          </w:tcPr>
          <w:p w14:paraId="636DBB4F" w14:textId="77777777" w:rsidR="008F1744" w:rsidRPr="0085356F" w:rsidRDefault="008F1744" w:rsidP="00A531AE">
            <w:pPr>
              <w:spacing w:before="40" w:after="40"/>
              <w:jc w:val="right"/>
              <w:rPr>
                <w:rFonts w:cstheme="minorHAnsi"/>
                <w:i/>
                <w:iCs/>
                <w:sz w:val="16"/>
                <w:szCs w:val="16"/>
                <w:lang w:eastAsia="et-EE"/>
              </w:rPr>
            </w:pPr>
            <w:r w:rsidRPr="0085356F">
              <w:rPr>
                <w:rFonts w:cstheme="minorHAnsi"/>
                <w:i/>
                <w:iCs/>
                <w:sz w:val="16"/>
                <w:szCs w:val="16"/>
                <w:lang w:eastAsia="et-EE"/>
              </w:rPr>
              <w:t>25 525 563</w:t>
            </w:r>
          </w:p>
        </w:tc>
      </w:tr>
      <w:tr w:rsidR="0085356F" w:rsidRPr="0085356F" w14:paraId="19114C3B" w14:textId="77777777" w:rsidTr="00607E0E">
        <w:trPr>
          <w:trHeight w:hRule="exact" w:val="227"/>
        </w:trPr>
        <w:tc>
          <w:tcPr>
            <w:tcW w:w="4219" w:type="pct"/>
            <w:tcBorders>
              <w:top w:val="single" w:sz="4" w:space="0" w:color="auto"/>
              <w:bottom w:val="single" w:sz="4" w:space="0" w:color="auto"/>
              <w:right w:val="single" w:sz="4" w:space="0" w:color="auto"/>
            </w:tcBorders>
            <w:shd w:val="clear" w:color="auto" w:fill="auto"/>
            <w:vAlign w:val="center"/>
            <w:hideMark/>
          </w:tcPr>
          <w:p w14:paraId="3B07EDE9" w14:textId="77777777" w:rsidR="008F1744" w:rsidRPr="0085356F" w:rsidRDefault="008F1744" w:rsidP="00705054">
            <w:pPr>
              <w:spacing w:before="40" w:after="40"/>
              <w:jc w:val="left"/>
              <w:rPr>
                <w:rFonts w:cstheme="minorHAnsi"/>
                <w:i/>
                <w:iCs/>
                <w:sz w:val="16"/>
                <w:szCs w:val="16"/>
                <w:lang w:eastAsia="et-EE"/>
              </w:rPr>
            </w:pPr>
            <w:r w:rsidRPr="0085356F">
              <w:rPr>
                <w:rFonts w:cstheme="minorHAnsi"/>
                <w:i/>
                <w:iCs/>
                <w:sz w:val="16"/>
                <w:szCs w:val="16"/>
                <w:lang w:eastAsia="et-EE"/>
              </w:rPr>
              <w:t>gümnaasiumi õpetajate töökõukulud</w:t>
            </w:r>
          </w:p>
        </w:tc>
        <w:tc>
          <w:tcPr>
            <w:tcW w:w="781" w:type="pct"/>
            <w:tcBorders>
              <w:top w:val="single" w:sz="4" w:space="0" w:color="auto"/>
              <w:left w:val="single" w:sz="4" w:space="0" w:color="auto"/>
              <w:bottom w:val="single" w:sz="4" w:space="0" w:color="auto"/>
            </w:tcBorders>
            <w:shd w:val="clear" w:color="auto" w:fill="auto"/>
            <w:vAlign w:val="center"/>
            <w:hideMark/>
          </w:tcPr>
          <w:p w14:paraId="3A3EDF82" w14:textId="77777777" w:rsidR="008F1744" w:rsidRPr="0085356F" w:rsidRDefault="008F1744" w:rsidP="00A531AE">
            <w:pPr>
              <w:spacing w:before="40" w:after="40"/>
              <w:jc w:val="right"/>
              <w:rPr>
                <w:rFonts w:cstheme="minorHAnsi"/>
                <w:i/>
                <w:iCs/>
                <w:sz w:val="16"/>
                <w:szCs w:val="16"/>
                <w:lang w:eastAsia="et-EE"/>
              </w:rPr>
            </w:pPr>
            <w:r w:rsidRPr="0085356F">
              <w:rPr>
                <w:rFonts w:cstheme="minorHAnsi"/>
                <w:i/>
                <w:iCs/>
                <w:sz w:val="16"/>
                <w:szCs w:val="16"/>
                <w:lang w:eastAsia="et-EE"/>
              </w:rPr>
              <w:t>6 538 004</w:t>
            </w:r>
          </w:p>
        </w:tc>
      </w:tr>
      <w:tr w:rsidR="0085356F" w:rsidRPr="0085356F" w14:paraId="393ABBE5" w14:textId="77777777" w:rsidTr="00607E0E">
        <w:trPr>
          <w:trHeight w:hRule="exact" w:val="227"/>
        </w:trPr>
        <w:tc>
          <w:tcPr>
            <w:tcW w:w="4219" w:type="pct"/>
            <w:tcBorders>
              <w:top w:val="single" w:sz="4" w:space="0" w:color="auto"/>
              <w:bottom w:val="single" w:sz="4" w:space="0" w:color="auto"/>
              <w:right w:val="single" w:sz="4" w:space="0" w:color="auto"/>
            </w:tcBorders>
            <w:shd w:val="clear" w:color="auto" w:fill="auto"/>
            <w:vAlign w:val="center"/>
            <w:hideMark/>
          </w:tcPr>
          <w:p w14:paraId="47A62A48" w14:textId="77777777" w:rsidR="008F1744" w:rsidRPr="0085356F" w:rsidRDefault="008F1744" w:rsidP="00705054">
            <w:pPr>
              <w:spacing w:before="40" w:after="40"/>
              <w:jc w:val="left"/>
              <w:rPr>
                <w:rFonts w:cstheme="minorHAnsi"/>
                <w:i/>
                <w:iCs/>
                <w:sz w:val="16"/>
                <w:szCs w:val="16"/>
                <w:lang w:eastAsia="et-EE"/>
              </w:rPr>
            </w:pPr>
            <w:r w:rsidRPr="0085356F">
              <w:rPr>
                <w:rFonts w:cstheme="minorHAnsi"/>
                <w:i/>
                <w:iCs/>
                <w:sz w:val="16"/>
                <w:szCs w:val="16"/>
                <w:lang w:eastAsia="et-EE"/>
              </w:rPr>
              <w:t>direktorite ja õppealajuhatajate tööjõukulud</w:t>
            </w:r>
          </w:p>
        </w:tc>
        <w:tc>
          <w:tcPr>
            <w:tcW w:w="781" w:type="pct"/>
            <w:tcBorders>
              <w:top w:val="single" w:sz="4" w:space="0" w:color="auto"/>
              <w:left w:val="single" w:sz="4" w:space="0" w:color="auto"/>
              <w:bottom w:val="single" w:sz="4" w:space="0" w:color="auto"/>
            </w:tcBorders>
            <w:shd w:val="clear" w:color="auto" w:fill="auto"/>
            <w:vAlign w:val="center"/>
            <w:hideMark/>
          </w:tcPr>
          <w:p w14:paraId="4CB0E47F" w14:textId="77777777" w:rsidR="008F1744" w:rsidRPr="0085356F" w:rsidRDefault="008F1744" w:rsidP="00A531AE">
            <w:pPr>
              <w:spacing w:before="40" w:after="40"/>
              <w:jc w:val="right"/>
              <w:rPr>
                <w:rFonts w:cstheme="minorHAnsi"/>
                <w:i/>
                <w:iCs/>
                <w:sz w:val="16"/>
                <w:szCs w:val="16"/>
                <w:lang w:eastAsia="et-EE"/>
              </w:rPr>
            </w:pPr>
            <w:r w:rsidRPr="0085356F">
              <w:rPr>
                <w:rFonts w:cstheme="minorHAnsi"/>
                <w:i/>
                <w:iCs/>
                <w:sz w:val="16"/>
                <w:szCs w:val="16"/>
                <w:lang w:eastAsia="et-EE"/>
              </w:rPr>
              <w:t>1 162 420</w:t>
            </w:r>
          </w:p>
        </w:tc>
      </w:tr>
      <w:tr w:rsidR="0085356F" w:rsidRPr="0085356F" w14:paraId="0C18D981" w14:textId="77777777" w:rsidTr="00607E0E">
        <w:trPr>
          <w:trHeight w:hRule="exact" w:val="227"/>
        </w:trPr>
        <w:tc>
          <w:tcPr>
            <w:tcW w:w="4219" w:type="pct"/>
            <w:tcBorders>
              <w:top w:val="single" w:sz="4" w:space="0" w:color="auto"/>
              <w:bottom w:val="single" w:sz="4" w:space="0" w:color="auto"/>
              <w:right w:val="single" w:sz="4" w:space="0" w:color="auto"/>
            </w:tcBorders>
            <w:shd w:val="clear" w:color="auto" w:fill="auto"/>
            <w:vAlign w:val="center"/>
            <w:hideMark/>
          </w:tcPr>
          <w:p w14:paraId="1D471F47" w14:textId="77777777" w:rsidR="008F1744" w:rsidRPr="0085356F" w:rsidRDefault="008F1744" w:rsidP="00705054">
            <w:pPr>
              <w:spacing w:before="40" w:after="40"/>
              <w:jc w:val="left"/>
              <w:rPr>
                <w:rFonts w:cstheme="minorHAnsi"/>
                <w:i/>
                <w:iCs/>
                <w:sz w:val="16"/>
                <w:szCs w:val="16"/>
                <w:lang w:eastAsia="et-EE"/>
              </w:rPr>
            </w:pPr>
            <w:r w:rsidRPr="0085356F">
              <w:rPr>
                <w:rFonts w:cstheme="minorHAnsi"/>
                <w:i/>
                <w:iCs/>
                <w:sz w:val="16"/>
                <w:szCs w:val="16"/>
                <w:lang w:eastAsia="et-EE"/>
              </w:rPr>
              <w:t>täiendkoolitus</w:t>
            </w:r>
          </w:p>
        </w:tc>
        <w:tc>
          <w:tcPr>
            <w:tcW w:w="781" w:type="pct"/>
            <w:tcBorders>
              <w:top w:val="single" w:sz="4" w:space="0" w:color="auto"/>
              <w:left w:val="single" w:sz="4" w:space="0" w:color="auto"/>
              <w:bottom w:val="single" w:sz="4" w:space="0" w:color="auto"/>
            </w:tcBorders>
            <w:shd w:val="clear" w:color="auto" w:fill="auto"/>
            <w:vAlign w:val="center"/>
            <w:hideMark/>
          </w:tcPr>
          <w:p w14:paraId="4C87AD86" w14:textId="77777777" w:rsidR="008F1744" w:rsidRPr="0085356F" w:rsidRDefault="008F1744" w:rsidP="00A531AE">
            <w:pPr>
              <w:spacing w:before="40" w:after="40"/>
              <w:jc w:val="right"/>
              <w:rPr>
                <w:rFonts w:cstheme="minorHAnsi"/>
                <w:i/>
                <w:iCs/>
                <w:sz w:val="16"/>
                <w:szCs w:val="16"/>
                <w:lang w:eastAsia="et-EE"/>
              </w:rPr>
            </w:pPr>
            <w:r w:rsidRPr="0085356F">
              <w:rPr>
                <w:rFonts w:cstheme="minorHAnsi"/>
                <w:i/>
                <w:iCs/>
                <w:sz w:val="16"/>
                <w:szCs w:val="16"/>
                <w:lang w:eastAsia="et-EE"/>
              </w:rPr>
              <w:t>153 581</w:t>
            </w:r>
          </w:p>
        </w:tc>
      </w:tr>
      <w:tr w:rsidR="0085356F" w:rsidRPr="0085356F" w14:paraId="34B339DD" w14:textId="77777777" w:rsidTr="00607E0E">
        <w:trPr>
          <w:trHeight w:hRule="exact" w:val="227"/>
        </w:trPr>
        <w:tc>
          <w:tcPr>
            <w:tcW w:w="4219" w:type="pct"/>
            <w:tcBorders>
              <w:top w:val="single" w:sz="4" w:space="0" w:color="auto"/>
              <w:bottom w:val="single" w:sz="4" w:space="0" w:color="auto"/>
              <w:right w:val="single" w:sz="4" w:space="0" w:color="auto"/>
            </w:tcBorders>
            <w:shd w:val="clear" w:color="auto" w:fill="auto"/>
            <w:noWrap/>
            <w:vAlign w:val="center"/>
            <w:hideMark/>
          </w:tcPr>
          <w:p w14:paraId="305CEBF4" w14:textId="77777777" w:rsidR="008F1744" w:rsidRPr="0085356F" w:rsidRDefault="008F1744" w:rsidP="00705054">
            <w:pPr>
              <w:spacing w:before="40" w:after="40"/>
              <w:jc w:val="left"/>
              <w:rPr>
                <w:rFonts w:cstheme="minorHAnsi"/>
                <w:i/>
                <w:iCs/>
                <w:sz w:val="16"/>
                <w:szCs w:val="16"/>
                <w:lang w:eastAsia="et-EE"/>
              </w:rPr>
            </w:pPr>
            <w:r w:rsidRPr="0085356F">
              <w:rPr>
                <w:rFonts w:cstheme="minorHAnsi"/>
                <w:i/>
                <w:iCs/>
                <w:sz w:val="16"/>
                <w:szCs w:val="16"/>
                <w:lang w:eastAsia="et-EE"/>
              </w:rPr>
              <w:t>õppekirjandus</w:t>
            </w:r>
          </w:p>
        </w:tc>
        <w:tc>
          <w:tcPr>
            <w:tcW w:w="781" w:type="pct"/>
            <w:tcBorders>
              <w:top w:val="single" w:sz="4" w:space="0" w:color="auto"/>
              <w:left w:val="single" w:sz="4" w:space="0" w:color="auto"/>
              <w:bottom w:val="single" w:sz="4" w:space="0" w:color="auto"/>
            </w:tcBorders>
            <w:shd w:val="clear" w:color="auto" w:fill="auto"/>
            <w:noWrap/>
            <w:vAlign w:val="center"/>
            <w:hideMark/>
          </w:tcPr>
          <w:p w14:paraId="77D4AB0E" w14:textId="77777777" w:rsidR="008F1744" w:rsidRPr="0085356F" w:rsidRDefault="008F1744" w:rsidP="00A531AE">
            <w:pPr>
              <w:spacing w:before="40" w:after="40"/>
              <w:jc w:val="right"/>
              <w:rPr>
                <w:rFonts w:cstheme="minorHAnsi"/>
                <w:i/>
                <w:iCs/>
                <w:sz w:val="16"/>
                <w:szCs w:val="16"/>
                <w:lang w:eastAsia="et-EE"/>
              </w:rPr>
            </w:pPr>
            <w:r w:rsidRPr="0085356F">
              <w:rPr>
                <w:rFonts w:cstheme="minorHAnsi"/>
                <w:i/>
                <w:iCs/>
                <w:sz w:val="16"/>
                <w:szCs w:val="16"/>
                <w:lang w:eastAsia="et-EE"/>
              </w:rPr>
              <w:t>720 013</w:t>
            </w:r>
          </w:p>
        </w:tc>
      </w:tr>
      <w:tr w:rsidR="0085356F" w:rsidRPr="0085356F" w14:paraId="03E7B94F" w14:textId="77777777" w:rsidTr="00607E0E">
        <w:trPr>
          <w:trHeight w:hRule="exact" w:val="227"/>
        </w:trPr>
        <w:tc>
          <w:tcPr>
            <w:tcW w:w="4219" w:type="pct"/>
            <w:tcBorders>
              <w:top w:val="single" w:sz="4" w:space="0" w:color="auto"/>
              <w:bottom w:val="single" w:sz="4" w:space="0" w:color="auto"/>
              <w:right w:val="single" w:sz="4" w:space="0" w:color="auto"/>
            </w:tcBorders>
            <w:shd w:val="clear" w:color="auto" w:fill="auto"/>
            <w:noWrap/>
            <w:vAlign w:val="center"/>
            <w:hideMark/>
          </w:tcPr>
          <w:p w14:paraId="5ABF9DD6" w14:textId="77777777" w:rsidR="008F1744" w:rsidRPr="0085356F" w:rsidRDefault="008F1744" w:rsidP="00705054">
            <w:pPr>
              <w:spacing w:before="40" w:after="40"/>
              <w:jc w:val="left"/>
              <w:rPr>
                <w:rFonts w:cstheme="minorHAnsi"/>
                <w:i/>
                <w:iCs/>
                <w:sz w:val="16"/>
                <w:szCs w:val="16"/>
                <w:lang w:eastAsia="et-EE"/>
              </w:rPr>
            </w:pPr>
            <w:r w:rsidRPr="0085356F">
              <w:rPr>
                <w:rFonts w:cstheme="minorHAnsi"/>
                <w:i/>
                <w:iCs/>
                <w:sz w:val="16"/>
                <w:szCs w:val="16"/>
                <w:lang w:eastAsia="et-EE"/>
              </w:rPr>
              <w:t>koolitoit</w:t>
            </w:r>
          </w:p>
        </w:tc>
        <w:tc>
          <w:tcPr>
            <w:tcW w:w="781" w:type="pct"/>
            <w:tcBorders>
              <w:top w:val="single" w:sz="4" w:space="0" w:color="auto"/>
              <w:left w:val="single" w:sz="4" w:space="0" w:color="auto"/>
              <w:bottom w:val="single" w:sz="4" w:space="0" w:color="auto"/>
            </w:tcBorders>
            <w:shd w:val="clear" w:color="auto" w:fill="auto"/>
            <w:noWrap/>
            <w:vAlign w:val="center"/>
            <w:hideMark/>
          </w:tcPr>
          <w:p w14:paraId="041710AF" w14:textId="77777777" w:rsidR="008F1744" w:rsidRPr="0085356F" w:rsidRDefault="008F1744" w:rsidP="00A531AE">
            <w:pPr>
              <w:spacing w:before="40" w:after="40"/>
              <w:jc w:val="right"/>
              <w:rPr>
                <w:rFonts w:cstheme="minorHAnsi"/>
                <w:i/>
                <w:iCs/>
                <w:sz w:val="16"/>
                <w:szCs w:val="16"/>
                <w:lang w:eastAsia="et-EE"/>
              </w:rPr>
            </w:pPr>
            <w:r w:rsidRPr="0085356F">
              <w:rPr>
                <w:rFonts w:cstheme="minorHAnsi"/>
                <w:i/>
                <w:iCs/>
                <w:sz w:val="16"/>
                <w:szCs w:val="16"/>
                <w:lang w:eastAsia="et-EE"/>
              </w:rPr>
              <w:t>2 109 975</w:t>
            </w:r>
          </w:p>
        </w:tc>
      </w:tr>
      <w:tr w:rsidR="0085356F" w:rsidRPr="0085356F" w14:paraId="3E356ACB" w14:textId="77777777" w:rsidTr="00607E0E">
        <w:trPr>
          <w:trHeight w:hRule="exact" w:val="227"/>
        </w:trPr>
        <w:tc>
          <w:tcPr>
            <w:tcW w:w="4219" w:type="pct"/>
            <w:tcBorders>
              <w:top w:val="single" w:sz="4" w:space="0" w:color="auto"/>
              <w:bottom w:val="single" w:sz="4" w:space="0" w:color="auto"/>
              <w:right w:val="single" w:sz="4" w:space="0" w:color="auto"/>
            </w:tcBorders>
            <w:shd w:val="clear" w:color="auto" w:fill="auto"/>
            <w:noWrap/>
            <w:vAlign w:val="center"/>
            <w:hideMark/>
          </w:tcPr>
          <w:p w14:paraId="6BBCB3DC" w14:textId="77777777" w:rsidR="008F1744" w:rsidRPr="0085356F" w:rsidRDefault="008F1744" w:rsidP="00705054">
            <w:pPr>
              <w:spacing w:before="40" w:after="40"/>
              <w:jc w:val="left"/>
              <w:rPr>
                <w:rFonts w:cstheme="minorHAnsi"/>
                <w:i/>
                <w:iCs/>
                <w:sz w:val="16"/>
                <w:szCs w:val="16"/>
                <w:lang w:eastAsia="et-EE"/>
              </w:rPr>
            </w:pPr>
            <w:r w:rsidRPr="0085356F">
              <w:rPr>
                <w:rFonts w:cstheme="minorHAnsi"/>
                <w:i/>
                <w:iCs/>
                <w:sz w:val="16"/>
                <w:szCs w:val="16"/>
                <w:lang w:eastAsia="et-EE"/>
              </w:rPr>
              <w:t>tõhustatud ja eritoe tegevuskulud</w:t>
            </w:r>
          </w:p>
        </w:tc>
        <w:tc>
          <w:tcPr>
            <w:tcW w:w="781" w:type="pct"/>
            <w:tcBorders>
              <w:top w:val="single" w:sz="4" w:space="0" w:color="auto"/>
              <w:left w:val="single" w:sz="4" w:space="0" w:color="auto"/>
              <w:bottom w:val="single" w:sz="4" w:space="0" w:color="auto"/>
            </w:tcBorders>
            <w:shd w:val="clear" w:color="auto" w:fill="auto"/>
            <w:noWrap/>
            <w:vAlign w:val="center"/>
            <w:hideMark/>
          </w:tcPr>
          <w:p w14:paraId="414CE68C" w14:textId="77777777" w:rsidR="008F1744" w:rsidRPr="0085356F" w:rsidRDefault="008F1744" w:rsidP="00A531AE">
            <w:pPr>
              <w:spacing w:before="40" w:after="40"/>
              <w:jc w:val="right"/>
              <w:rPr>
                <w:rFonts w:cstheme="minorHAnsi"/>
                <w:i/>
                <w:iCs/>
                <w:sz w:val="16"/>
                <w:szCs w:val="16"/>
                <w:lang w:eastAsia="et-EE"/>
              </w:rPr>
            </w:pPr>
            <w:r w:rsidRPr="0085356F">
              <w:rPr>
                <w:rFonts w:cstheme="minorHAnsi"/>
                <w:i/>
                <w:iCs/>
                <w:sz w:val="16"/>
                <w:szCs w:val="16"/>
                <w:lang w:eastAsia="et-EE"/>
              </w:rPr>
              <w:t>2 943 129</w:t>
            </w:r>
          </w:p>
        </w:tc>
      </w:tr>
      <w:tr w:rsidR="0085356F" w:rsidRPr="0085356F" w14:paraId="640ED6FE" w14:textId="77777777" w:rsidTr="00607E0E">
        <w:trPr>
          <w:trHeight w:hRule="exact" w:val="227"/>
        </w:trPr>
        <w:tc>
          <w:tcPr>
            <w:tcW w:w="4219" w:type="pct"/>
            <w:tcBorders>
              <w:top w:val="single" w:sz="4" w:space="0" w:color="auto"/>
              <w:bottom w:val="single" w:sz="4" w:space="0" w:color="auto"/>
              <w:right w:val="single" w:sz="4" w:space="0" w:color="auto"/>
            </w:tcBorders>
            <w:shd w:val="clear" w:color="auto" w:fill="auto"/>
            <w:vAlign w:val="center"/>
            <w:hideMark/>
          </w:tcPr>
          <w:p w14:paraId="224EB0BC" w14:textId="77777777" w:rsidR="008F1744" w:rsidRPr="0085356F" w:rsidRDefault="008F1744" w:rsidP="00705054">
            <w:pPr>
              <w:spacing w:before="40" w:after="40"/>
              <w:jc w:val="left"/>
              <w:rPr>
                <w:rFonts w:cstheme="minorHAnsi"/>
                <w:i/>
                <w:iCs/>
                <w:sz w:val="16"/>
                <w:szCs w:val="16"/>
                <w:lang w:eastAsia="et-EE"/>
              </w:rPr>
            </w:pPr>
            <w:r w:rsidRPr="0085356F">
              <w:rPr>
                <w:rFonts w:cstheme="minorHAnsi"/>
                <w:i/>
                <w:iCs/>
                <w:sz w:val="16"/>
                <w:szCs w:val="16"/>
                <w:lang w:eastAsia="et-EE"/>
              </w:rPr>
              <w:t>kultuuriranits</w:t>
            </w:r>
          </w:p>
        </w:tc>
        <w:tc>
          <w:tcPr>
            <w:tcW w:w="781" w:type="pct"/>
            <w:tcBorders>
              <w:top w:val="single" w:sz="4" w:space="0" w:color="auto"/>
              <w:left w:val="single" w:sz="4" w:space="0" w:color="auto"/>
              <w:bottom w:val="single" w:sz="4" w:space="0" w:color="auto"/>
            </w:tcBorders>
            <w:shd w:val="clear" w:color="auto" w:fill="auto"/>
            <w:vAlign w:val="center"/>
            <w:hideMark/>
          </w:tcPr>
          <w:p w14:paraId="3FDEDE9C" w14:textId="77777777" w:rsidR="008F1744" w:rsidRPr="0085356F" w:rsidRDefault="008F1744" w:rsidP="00A531AE">
            <w:pPr>
              <w:spacing w:before="40" w:after="40"/>
              <w:jc w:val="right"/>
              <w:rPr>
                <w:rFonts w:cstheme="minorHAnsi"/>
                <w:sz w:val="16"/>
                <w:szCs w:val="16"/>
                <w:lang w:eastAsia="et-EE"/>
              </w:rPr>
            </w:pPr>
            <w:r w:rsidRPr="0085356F">
              <w:rPr>
                <w:rFonts w:cstheme="minorHAnsi"/>
                <w:sz w:val="16"/>
                <w:szCs w:val="16"/>
                <w:lang w:eastAsia="et-EE"/>
              </w:rPr>
              <w:t>64 521</w:t>
            </w:r>
          </w:p>
        </w:tc>
      </w:tr>
      <w:tr w:rsidR="0085356F" w:rsidRPr="0085356F" w14:paraId="76FB2C68" w14:textId="77777777" w:rsidTr="00607E0E">
        <w:trPr>
          <w:trHeight w:hRule="exact" w:val="227"/>
        </w:trPr>
        <w:tc>
          <w:tcPr>
            <w:tcW w:w="4219" w:type="pct"/>
            <w:tcBorders>
              <w:top w:val="single" w:sz="4" w:space="0" w:color="auto"/>
              <w:bottom w:val="single" w:sz="4" w:space="0" w:color="auto"/>
              <w:right w:val="single" w:sz="4" w:space="0" w:color="auto"/>
            </w:tcBorders>
            <w:shd w:val="clear" w:color="auto" w:fill="auto"/>
            <w:vAlign w:val="center"/>
            <w:hideMark/>
          </w:tcPr>
          <w:p w14:paraId="285AC3B0" w14:textId="48B3F000" w:rsidR="008F1744" w:rsidRPr="0085356F" w:rsidRDefault="001474FE" w:rsidP="00A531AE">
            <w:pPr>
              <w:spacing w:before="40" w:after="40"/>
              <w:rPr>
                <w:rFonts w:cstheme="minorHAnsi"/>
                <w:sz w:val="16"/>
                <w:szCs w:val="16"/>
                <w:lang w:eastAsia="et-EE"/>
              </w:rPr>
            </w:pPr>
            <w:r w:rsidRPr="0085356F">
              <w:rPr>
                <w:rFonts w:cstheme="minorHAnsi"/>
                <w:sz w:val="16"/>
                <w:szCs w:val="16"/>
                <w:lang w:eastAsia="et-EE"/>
              </w:rPr>
              <w:t>K</w:t>
            </w:r>
            <w:r w:rsidR="008F1744" w:rsidRPr="0085356F">
              <w:rPr>
                <w:rFonts w:cstheme="minorHAnsi"/>
                <w:sz w:val="16"/>
                <w:szCs w:val="16"/>
                <w:lang w:eastAsia="et-EE"/>
              </w:rPr>
              <w:t>oolieelsete lasteasutuste õpetajate tööjõukulud</w:t>
            </w:r>
          </w:p>
        </w:tc>
        <w:tc>
          <w:tcPr>
            <w:tcW w:w="781" w:type="pct"/>
            <w:tcBorders>
              <w:top w:val="single" w:sz="4" w:space="0" w:color="auto"/>
              <w:left w:val="single" w:sz="4" w:space="0" w:color="auto"/>
              <w:bottom w:val="single" w:sz="4" w:space="0" w:color="auto"/>
            </w:tcBorders>
            <w:shd w:val="clear" w:color="auto" w:fill="auto"/>
            <w:vAlign w:val="center"/>
            <w:hideMark/>
          </w:tcPr>
          <w:p w14:paraId="3D12029E" w14:textId="77777777" w:rsidR="008F1744" w:rsidRPr="0085356F" w:rsidRDefault="008F1744" w:rsidP="00A531AE">
            <w:pPr>
              <w:spacing w:before="40" w:after="40"/>
              <w:jc w:val="right"/>
              <w:rPr>
                <w:rFonts w:cstheme="minorHAnsi"/>
                <w:sz w:val="16"/>
                <w:szCs w:val="16"/>
                <w:lang w:eastAsia="et-EE"/>
              </w:rPr>
            </w:pPr>
            <w:r w:rsidRPr="0085356F">
              <w:rPr>
                <w:rFonts w:cstheme="minorHAnsi"/>
                <w:sz w:val="16"/>
                <w:szCs w:val="16"/>
                <w:lang w:eastAsia="et-EE"/>
              </w:rPr>
              <w:t>1 357 725</w:t>
            </w:r>
          </w:p>
        </w:tc>
      </w:tr>
      <w:tr w:rsidR="0085356F" w:rsidRPr="0085356F" w14:paraId="0075116D" w14:textId="77777777" w:rsidTr="00607E0E">
        <w:trPr>
          <w:trHeight w:hRule="exact" w:val="227"/>
        </w:trPr>
        <w:tc>
          <w:tcPr>
            <w:tcW w:w="4219" w:type="pct"/>
            <w:tcBorders>
              <w:top w:val="single" w:sz="4" w:space="0" w:color="auto"/>
              <w:bottom w:val="single" w:sz="4" w:space="0" w:color="auto"/>
              <w:right w:val="single" w:sz="4" w:space="0" w:color="auto"/>
            </w:tcBorders>
            <w:shd w:val="clear" w:color="auto" w:fill="auto"/>
            <w:vAlign w:val="center"/>
            <w:hideMark/>
          </w:tcPr>
          <w:p w14:paraId="1CE376C9" w14:textId="54A7CD39" w:rsidR="008F1744" w:rsidRPr="0085356F" w:rsidRDefault="001474FE" w:rsidP="00A531AE">
            <w:pPr>
              <w:spacing w:before="40" w:after="40"/>
              <w:rPr>
                <w:rFonts w:cstheme="minorHAnsi"/>
                <w:sz w:val="16"/>
                <w:szCs w:val="16"/>
                <w:lang w:eastAsia="et-EE"/>
              </w:rPr>
            </w:pPr>
            <w:r w:rsidRPr="0085356F">
              <w:rPr>
                <w:rFonts w:cstheme="minorHAnsi"/>
                <w:sz w:val="16"/>
                <w:szCs w:val="16"/>
                <w:lang w:eastAsia="et-EE"/>
              </w:rPr>
              <w:t>T</w:t>
            </w:r>
            <w:r w:rsidR="008F1744" w:rsidRPr="0085356F">
              <w:rPr>
                <w:rFonts w:cstheme="minorHAnsi"/>
                <w:sz w:val="16"/>
                <w:szCs w:val="16"/>
                <w:lang w:eastAsia="et-EE"/>
              </w:rPr>
              <w:t>oetus huviharidusele ja -tegevusele</w:t>
            </w:r>
          </w:p>
        </w:tc>
        <w:tc>
          <w:tcPr>
            <w:tcW w:w="781" w:type="pct"/>
            <w:tcBorders>
              <w:top w:val="single" w:sz="4" w:space="0" w:color="auto"/>
              <w:left w:val="single" w:sz="4" w:space="0" w:color="auto"/>
              <w:bottom w:val="single" w:sz="4" w:space="0" w:color="auto"/>
            </w:tcBorders>
            <w:shd w:val="clear" w:color="auto" w:fill="auto"/>
            <w:vAlign w:val="center"/>
            <w:hideMark/>
          </w:tcPr>
          <w:p w14:paraId="5D50D12A" w14:textId="77777777" w:rsidR="008F1744" w:rsidRPr="0085356F" w:rsidRDefault="008F1744" w:rsidP="00A531AE">
            <w:pPr>
              <w:spacing w:before="40" w:after="40"/>
              <w:jc w:val="right"/>
              <w:rPr>
                <w:rFonts w:cstheme="minorHAnsi"/>
                <w:sz w:val="16"/>
                <w:szCs w:val="16"/>
                <w:lang w:eastAsia="et-EE"/>
              </w:rPr>
            </w:pPr>
            <w:r w:rsidRPr="0085356F">
              <w:rPr>
                <w:rFonts w:cstheme="minorHAnsi"/>
                <w:sz w:val="16"/>
                <w:szCs w:val="16"/>
                <w:lang w:eastAsia="et-EE"/>
              </w:rPr>
              <w:t>381 518</w:t>
            </w:r>
          </w:p>
        </w:tc>
      </w:tr>
      <w:tr w:rsidR="0085356F" w:rsidRPr="0085356F" w14:paraId="478657C4" w14:textId="77777777" w:rsidTr="00607E0E">
        <w:trPr>
          <w:trHeight w:hRule="exact" w:val="227"/>
        </w:trPr>
        <w:tc>
          <w:tcPr>
            <w:tcW w:w="4219" w:type="pct"/>
            <w:tcBorders>
              <w:top w:val="single" w:sz="4" w:space="0" w:color="auto"/>
              <w:bottom w:val="single" w:sz="4" w:space="0" w:color="auto"/>
              <w:right w:val="single" w:sz="4" w:space="0" w:color="auto"/>
            </w:tcBorders>
            <w:shd w:val="clear" w:color="auto" w:fill="auto"/>
            <w:vAlign w:val="center"/>
            <w:hideMark/>
          </w:tcPr>
          <w:p w14:paraId="262A3BEB" w14:textId="6FDD273B" w:rsidR="008F1744" w:rsidRPr="0085356F" w:rsidRDefault="001474FE" w:rsidP="00A531AE">
            <w:pPr>
              <w:spacing w:before="40" w:after="40"/>
              <w:rPr>
                <w:rFonts w:cstheme="minorHAnsi"/>
                <w:sz w:val="16"/>
                <w:szCs w:val="16"/>
                <w:lang w:eastAsia="et-EE"/>
              </w:rPr>
            </w:pPr>
            <w:r w:rsidRPr="0085356F">
              <w:rPr>
                <w:rFonts w:cstheme="minorHAnsi"/>
                <w:sz w:val="16"/>
                <w:szCs w:val="16"/>
                <w:lang w:eastAsia="et-EE"/>
              </w:rPr>
              <w:t>R</w:t>
            </w:r>
            <w:r w:rsidR="008F1744" w:rsidRPr="0085356F">
              <w:rPr>
                <w:rFonts w:cstheme="minorHAnsi"/>
                <w:sz w:val="16"/>
                <w:szCs w:val="16"/>
                <w:lang w:eastAsia="et-EE"/>
              </w:rPr>
              <w:t>aske ja sügava puudega laste abi</w:t>
            </w:r>
          </w:p>
        </w:tc>
        <w:tc>
          <w:tcPr>
            <w:tcW w:w="781" w:type="pct"/>
            <w:tcBorders>
              <w:top w:val="single" w:sz="4" w:space="0" w:color="auto"/>
              <w:left w:val="single" w:sz="4" w:space="0" w:color="auto"/>
              <w:bottom w:val="single" w:sz="4" w:space="0" w:color="auto"/>
            </w:tcBorders>
            <w:shd w:val="clear" w:color="auto" w:fill="auto"/>
            <w:vAlign w:val="center"/>
            <w:hideMark/>
          </w:tcPr>
          <w:p w14:paraId="3D497E7D" w14:textId="77777777" w:rsidR="008F1744" w:rsidRPr="0085356F" w:rsidRDefault="008F1744" w:rsidP="00A531AE">
            <w:pPr>
              <w:spacing w:before="40" w:after="40"/>
              <w:jc w:val="right"/>
              <w:rPr>
                <w:rFonts w:cstheme="minorHAnsi"/>
                <w:sz w:val="16"/>
                <w:szCs w:val="16"/>
                <w:lang w:eastAsia="et-EE"/>
              </w:rPr>
            </w:pPr>
            <w:r w:rsidRPr="0085356F">
              <w:rPr>
                <w:rFonts w:cstheme="minorHAnsi"/>
                <w:sz w:val="16"/>
                <w:szCs w:val="16"/>
                <w:lang w:eastAsia="et-EE"/>
              </w:rPr>
              <w:t>272 000</w:t>
            </w:r>
          </w:p>
        </w:tc>
      </w:tr>
      <w:tr w:rsidR="0085356F" w:rsidRPr="0085356F" w14:paraId="469DA75E" w14:textId="77777777" w:rsidTr="00607E0E">
        <w:trPr>
          <w:trHeight w:hRule="exact" w:val="227"/>
        </w:trPr>
        <w:tc>
          <w:tcPr>
            <w:tcW w:w="4219" w:type="pct"/>
            <w:tcBorders>
              <w:top w:val="single" w:sz="4" w:space="0" w:color="auto"/>
              <w:bottom w:val="single" w:sz="4" w:space="0" w:color="auto"/>
              <w:right w:val="single" w:sz="4" w:space="0" w:color="auto"/>
            </w:tcBorders>
            <w:shd w:val="clear" w:color="auto" w:fill="auto"/>
            <w:vAlign w:val="center"/>
            <w:hideMark/>
          </w:tcPr>
          <w:p w14:paraId="07E1CDFA" w14:textId="60BB1800" w:rsidR="008F1744" w:rsidRPr="0085356F" w:rsidRDefault="001474FE" w:rsidP="00A531AE">
            <w:pPr>
              <w:spacing w:before="40" w:after="40"/>
              <w:rPr>
                <w:rFonts w:cstheme="minorHAnsi"/>
                <w:sz w:val="16"/>
                <w:szCs w:val="16"/>
                <w:lang w:eastAsia="et-EE"/>
              </w:rPr>
            </w:pPr>
            <w:r w:rsidRPr="0085356F">
              <w:rPr>
                <w:rFonts w:cstheme="minorHAnsi"/>
                <w:sz w:val="16"/>
                <w:szCs w:val="16"/>
                <w:lang w:eastAsia="et-EE"/>
              </w:rPr>
              <w:t>T</w:t>
            </w:r>
            <w:r w:rsidR="008F1744" w:rsidRPr="0085356F">
              <w:rPr>
                <w:rFonts w:cstheme="minorHAnsi"/>
                <w:sz w:val="16"/>
                <w:szCs w:val="16"/>
                <w:lang w:eastAsia="et-EE"/>
              </w:rPr>
              <w:t>oimetulekutoetus</w:t>
            </w:r>
          </w:p>
        </w:tc>
        <w:tc>
          <w:tcPr>
            <w:tcW w:w="781" w:type="pct"/>
            <w:tcBorders>
              <w:top w:val="single" w:sz="4" w:space="0" w:color="auto"/>
              <w:left w:val="single" w:sz="4" w:space="0" w:color="auto"/>
              <w:bottom w:val="single" w:sz="4" w:space="0" w:color="auto"/>
            </w:tcBorders>
            <w:shd w:val="clear" w:color="auto" w:fill="auto"/>
            <w:vAlign w:val="center"/>
            <w:hideMark/>
          </w:tcPr>
          <w:p w14:paraId="7CA7A624" w14:textId="77777777" w:rsidR="008F1744" w:rsidRPr="0085356F" w:rsidRDefault="008F1744" w:rsidP="00A531AE">
            <w:pPr>
              <w:spacing w:before="40" w:after="40"/>
              <w:jc w:val="right"/>
              <w:rPr>
                <w:rFonts w:cstheme="minorHAnsi"/>
                <w:sz w:val="16"/>
                <w:szCs w:val="16"/>
                <w:lang w:eastAsia="et-EE"/>
              </w:rPr>
            </w:pPr>
            <w:r w:rsidRPr="0085356F">
              <w:rPr>
                <w:rFonts w:cstheme="minorHAnsi"/>
                <w:sz w:val="16"/>
                <w:szCs w:val="16"/>
                <w:lang w:eastAsia="et-EE"/>
              </w:rPr>
              <w:t>1 998 000</w:t>
            </w:r>
          </w:p>
        </w:tc>
      </w:tr>
      <w:tr w:rsidR="0085356F" w:rsidRPr="0085356F" w14:paraId="03442BC5" w14:textId="77777777" w:rsidTr="00607E0E">
        <w:trPr>
          <w:trHeight w:hRule="exact" w:val="227"/>
        </w:trPr>
        <w:tc>
          <w:tcPr>
            <w:tcW w:w="4219" w:type="pct"/>
            <w:tcBorders>
              <w:top w:val="single" w:sz="4" w:space="0" w:color="auto"/>
              <w:bottom w:val="single" w:sz="4" w:space="0" w:color="auto"/>
              <w:right w:val="single" w:sz="4" w:space="0" w:color="auto"/>
            </w:tcBorders>
            <w:shd w:val="clear" w:color="auto" w:fill="auto"/>
            <w:vAlign w:val="center"/>
            <w:hideMark/>
          </w:tcPr>
          <w:p w14:paraId="292A9765" w14:textId="5263DA02" w:rsidR="008F1744" w:rsidRPr="0085356F" w:rsidRDefault="001474FE" w:rsidP="00A531AE">
            <w:pPr>
              <w:spacing w:before="40" w:after="40"/>
              <w:rPr>
                <w:rFonts w:cstheme="minorHAnsi"/>
                <w:sz w:val="16"/>
                <w:szCs w:val="16"/>
                <w:lang w:eastAsia="et-EE"/>
              </w:rPr>
            </w:pPr>
            <w:r w:rsidRPr="0085356F">
              <w:rPr>
                <w:rFonts w:cstheme="minorHAnsi"/>
                <w:sz w:val="16"/>
                <w:szCs w:val="16"/>
                <w:lang w:eastAsia="et-EE"/>
              </w:rPr>
              <w:t>T</w:t>
            </w:r>
            <w:r w:rsidR="008F1744" w:rsidRPr="0085356F">
              <w:rPr>
                <w:rFonts w:cstheme="minorHAnsi"/>
                <w:sz w:val="16"/>
                <w:szCs w:val="16"/>
                <w:lang w:eastAsia="et-EE"/>
              </w:rPr>
              <w:t>oimetulekutoetuse administreerimine</w:t>
            </w:r>
          </w:p>
        </w:tc>
        <w:tc>
          <w:tcPr>
            <w:tcW w:w="781" w:type="pct"/>
            <w:tcBorders>
              <w:top w:val="single" w:sz="4" w:space="0" w:color="auto"/>
              <w:left w:val="single" w:sz="4" w:space="0" w:color="auto"/>
              <w:bottom w:val="single" w:sz="4" w:space="0" w:color="auto"/>
            </w:tcBorders>
            <w:shd w:val="clear" w:color="auto" w:fill="auto"/>
            <w:vAlign w:val="center"/>
            <w:hideMark/>
          </w:tcPr>
          <w:p w14:paraId="61FEB3CA" w14:textId="77777777" w:rsidR="008F1744" w:rsidRPr="0085356F" w:rsidRDefault="008F1744" w:rsidP="00A531AE">
            <w:pPr>
              <w:spacing w:before="40" w:after="40"/>
              <w:jc w:val="right"/>
              <w:rPr>
                <w:rFonts w:cstheme="minorHAnsi"/>
                <w:sz w:val="16"/>
                <w:szCs w:val="16"/>
                <w:lang w:eastAsia="et-EE"/>
              </w:rPr>
            </w:pPr>
            <w:r w:rsidRPr="0085356F">
              <w:rPr>
                <w:rFonts w:cstheme="minorHAnsi"/>
                <w:sz w:val="16"/>
                <w:szCs w:val="16"/>
                <w:lang w:eastAsia="et-EE"/>
              </w:rPr>
              <w:t>28 500</w:t>
            </w:r>
          </w:p>
        </w:tc>
      </w:tr>
      <w:tr w:rsidR="0085356F" w:rsidRPr="0085356F" w14:paraId="4568C8B9" w14:textId="77777777" w:rsidTr="00607E0E">
        <w:trPr>
          <w:trHeight w:hRule="exact" w:val="227"/>
        </w:trPr>
        <w:tc>
          <w:tcPr>
            <w:tcW w:w="4219" w:type="pct"/>
            <w:tcBorders>
              <w:top w:val="single" w:sz="4" w:space="0" w:color="auto"/>
              <w:bottom w:val="single" w:sz="4" w:space="0" w:color="auto"/>
              <w:right w:val="single" w:sz="4" w:space="0" w:color="auto"/>
            </w:tcBorders>
            <w:shd w:val="clear" w:color="auto" w:fill="auto"/>
            <w:vAlign w:val="center"/>
            <w:hideMark/>
          </w:tcPr>
          <w:p w14:paraId="694FE0CE" w14:textId="74C537BA" w:rsidR="008F1744" w:rsidRPr="0085356F" w:rsidRDefault="001474FE" w:rsidP="00A531AE">
            <w:pPr>
              <w:spacing w:before="40" w:after="40"/>
              <w:rPr>
                <w:rFonts w:cstheme="minorHAnsi"/>
                <w:sz w:val="16"/>
                <w:szCs w:val="16"/>
                <w:lang w:eastAsia="et-EE"/>
              </w:rPr>
            </w:pPr>
            <w:r w:rsidRPr="0085356F">
              <w:rPr>
                <w:rFonts w:cstheme="minorHAnsi"/>
                <w:sz w:val="16"/>
                <w:szCs w:val="16"/>
                <w:lang w:eastAsia="et-EE"/>
              </w:rPr>
              <w:t>A</w:t>
            </w:r>
            <w:r w:rsidR="008F1744" w:rsidRPr="0085356F">
              <w:rPr>
                <w:rFonts w:cstheme="minorHAnsi"/>
                <w:sz w:val="16"/>
                <w:szCs w:val="16"/>
                <w:lang w:eastAsia="et-EE"/>
              </w:rPr>
              <w:t>sendus- ja järelhooldus</w:t>
            </w:r>
          </w:p>
        </w:tc>
        <w:tc>
          <w:tcPr>
            <w:tcW w:w="781" w:type="pct"/>
            <w:tcBorders>
              <w:top w:val="single" w:sz="4" w:space="0" w:color="auto"/>
              <w:left w:val="single" w:sz="4" w:space="0" w:color="auto"/>
              <w:bottom w:val="single" w:sz="4" w:space="0" w:color="auto"/>
            </w:tcBorders>
            <w:shd w:val="clear" w:color="auto" w:fill="auto"/>
            <w:vAlign w:val="center"/>
            <w:hideMark/>
          </w:tcPr>
          <w:p w14:paraId="3870408A" w14:textId="77777777" w:rsidR="008F1744" w:rsidRPr="0085356F" w:rsidRDefault="008F1744" w:rsidP="00A531AE">
            <w:pPr>
              <w:spacing w:before="40" w:after="40"/>
              <w:jc w:val="right"/>
              <w:rPr>
                <w:rFonts w:cstheme="minorHAnsi"/>
                <w:sz w:val="16"/>
                <w:szCs w:val="16"/>
                <w:lang w:eastAsia="et-EE"/>
              </w:rPr>
            </w:pPr>
            <w:r w:rsidRPr="0085356F">
              <w:rPr>
                <w:rFonts w:cstheme="minorHAnsi"/>
                <w:sz w:val="16"/>
                <w:szCs w:val="16"/>
                <w:lang w:eastAsia="et-EE"/>
              </w:rPr>
              <w:t>1 437 200</w:t>
            </w:r>
          </w:p>
        </w:tc>
      </w:tr>
      <w:tr w:rsidR="0085356F" w:rsidRPr="0085356F" w14:paraId="2CA9CD7E" w14:textId="77777777" w:rsidTr="00607E0E">
        <w:trPr>
          <w:trHeight w:hRule="exact" w:val="227"/>
        </w:trPr>
        <w:tc>
          <w:tcPr>
            <w:tcW w:w="4219" w:type="pct"/>
            <w:tcBorders>
              <w:top w:val="single" w:sz="4" w:space="0" w:color="auto"/>
              <w:bottom w:val="single" w:sz="4" w:space="0" w:color="auto"/>
              <w:right w:val="single" w:sz="4" w:space="0" w:color="auto"/>
            </w:tcBorders>
            <w:shd w:val="clear" w:color="auto" w:fill="auto"/>
            <w:vAlign w:val="center"/>
            <w:hideMark/>
          </w:tcPr>
          <w:p w14:paraId="5FE92BD6" w14:textId="5B265489" w:rsidR="008F1744" w:rsidRPr="0085356F" w:rsidRDefault="001474FE" w:rsidP="00A531AE">
            <w:pPr>
              <w:spacing w:before="40" w:after="40"/>
              <w:rPr>
                <w:rFonts w:cstheme="minorHAnsi"/>
                <w:sz w:val="16"/>
                <w:szCs w:val="16"/>
                <w:lang w:eastAsia="et-EE"/>
              </w:rPr>
            </w:pPr>
            <w:r w:rsidRPr="0085356F">
              <w:rPr>
                <w:rFonts w:cstheme="minorHAnsi"/>
                <w:sz w:val="16"/>
                <w:szCs w:val="16"/>
                <w:lang w:eastAsia="et-EE"/>
              </w:rPr>
              <w:t>M</w:t>
            </w:r>
            <w:r w:rsidR="008F1744" w:rsidRPr="0085356F">
              <w:rPr>
                <w:rFonts w:cstheme="minorHAnsi"/>
                <w:sz w:val="16"/>
                <w:szCs w:val="16"/>
                <w:lang w:eastAsia="et-EE"/>
              </w:rPr>
              <w:t>atusetoetus</w:t>
            </w:r>
          </w:p>
        </w:tc>
        <w:tc>
          <w:tcPr>
            <w:tcW w:w="781" w:type="pct"/>
            <w:tcBorders>
              <w:top w:val="single" w:sz="4" w:space="0" w:color="auto"/>
              <w:left w:val="single" w:sz="4" w:space="0" w:color="auto"/>
              <w:bottom w:val="single" w:sz="4" w:space="0" w:color="auto"/>
            </w:tcBorders>
            <w:shd w:val="clear" w:color="auto" w:fill="auto"/>
            <w:vAlign w:val="center"/>
            <w:hideMark/>
          </w:tcPr>
          <w:p w14:paraId="0F43874A" w14:textId="77777777" w:rsidR="008F1744" w:rsidRPr="0085356F" w:rsidRDefault="008F1744" w:rsidP="00A531AE">
            <w:pPr>
              <w:spacing w:before="40" w:after="40"/>
              <w:jc w:val="right"/>
              <w:rPr>
                <w:rFonts w:cstheme="minorHAnsi"/>
                <w:sz w:val="16"/>
                <w:szCs w:val="16"/>
                <w:lang w:eastAsia="et-EE"/>
              </w:rPr>
            </w:pPr>
            <w:r w:rsidRPr="0085356F">
              <w:rPr>
                <w:rFonts w:cstheme="minorHAnsi"/>
                <w:sz w:val="16"/>
                <w:szCs w:val="16"/>
                <w:lang w:eastAsia="et-EE"/>
              </w:rPr>
              <w:t>247 300</w:t>
            </w:r>
          </w:p>
        </w:tc>
      </w:tr>
      <w:tr w:rsidR="0085356F" w:rsidRPr="0085356F" w14:paraId="34B5611C" w14:textId="77777777" w:rsidTr="00607E0E">
        <w:trPr>
          <w:trHeight w:hRule="exact" w:val="227"/>
        </w:trPr>
        <w:tc>
          <w:tcPr>
            <w:tcW w:w="4219" w:type="pct"/>
            <w:tcBorders>
              <w:top w:val="single" w:sz="4" w:space="0" w:color="auto"/>
              <w:bottom w:val="single" w:sz="4" w:space="0" w:color="auto"/>
              <w:right w:val="single" w:sz="4" w:space="0" w:color="auto"/>
            </w:tcBorders>
            <w:shd w:val="clear" w:color="auto" w:fill="auto"/>
            <w:noWrap/>
            <w:vAlign w:val="center"/>
            <w:hideMark/>
          </w:tcPr>
          <w:p w14:paraId="093D29AD" w14:textId="75A66DBE" w:rsidR="008F1744" w:rsidRPr="0085356F" w:rsidRDefault="001474FE" w:rsidP="00A531AE">
            <w:pPr>
              <w:spacing w:before="40" w:after="40"/>
              <w:rPr>
                <w:rFonts w:cstheme="minorHAnsi"/>
                <w:sz w:val="16"/>
                <w:szCs w:val="16"/>
                <w:lang w:eastAsia="et-EE"/>
              </w:rPr>
            </w:pPr>
            <w:r w:rsidRPr="0085356F">
              <w:rPr>
                <w:rFonts w:cstheme="minorHAnsi"/>
                <w:sz w:val="16"/>
                <w:szCs w:val="16"/>
                <w:lang w:eastAsia="et-EE"/>
              </w:rPr>
              <w:t>K</w:t>
            </w:r>
            <w:r w:rsidR="008F1744" w:rsidRPr="0085356F">
              <w:rPr>
                <w:rFonts w:cstheme="minorHAnsi"/>
                <w:sz w:val="16"/>
                <w:szCs w:val="16"/>
                <w:lang w:eastAsia="et-EE"/>
              </w:rPr>
              <w:t>ohalike teede toetus</w:t>
            </w:r>
          </w:p>
        </w:tc>
        <w:tc>
          <w:tcPr>
            <w:tcW w:w="781" w:type="pct"/>
            <w:tcBorders>
              <w:top w:val="single" w:sz="4" w:space="0" w:color="auto"/>
              <w:left w:val="single" w:sz="4" w:space="0" w:color="auto"/>
              <w:bottom w:val="single" w:sz="4" w:space="0" w:color="auto"/>
            </w:tcBorders>
            <w:shd w:val="clear" w:color="auto" w:fill="auto"/>
            <w:noWrap/>
            <w:vAlign w:val="center"/>
            <w:hideMark/>
          </w:tcPr>
          <w:p w14:paraId="0A748F98" w14:textId="77777777" w:rsidR="008F1744" w:rsidRPr="0085356F" w:rsidRDefault="008F1744" w:rsidP="00A531AE">
            <w:pPr>
              <w:spacing w:before="40" w:after="40"/>
              <w:jc w:val="right"/>
              <w:rPr>
                <w:rFonts w:cstheme="minorHAnsi"/>
                <w:sz w:val="16"/>
                <w:szCs w:val="16"/>
                <w:lang w:eastAsia="et-EE"/>
              </w:rPr>
            </w:pPr>
            <w:r w:rsidRPr="0085356F">
              <w:rPr>
                <w:rFonts w:cstheme="minorHAnsi"/>
                <w:sz w:val="16"/>
                <w:szCs w:val="16"/>
                <w:lang w:eastAsia="et-EE"/>
              </w:rPr>
              <w:t>1 195 880</w:t>
            </w:r>
          </w:p>
        </w:tc>
      </w:tr>
      <w:tr w:rsidR="0085356F" w:rsidRPr="0085356F" w14:paraId="330CCE03" w14:textId="77777777" w:rsidTr="00607E0E">
        <w:trPr>
          <w:trHeight w:hRule="exact" w:val="227"/>
        </w:trPr>
        <w:tc>
          <w:tcPr>
            <w:tcW w:w="4219" w:type="pct"/>
            <w:tcBorders>
              <w:top w:val="single" w:sz="4" w:space="0" w:color="auto"/>
              <w:bottom w:val="nil"/>
              <w:right w:val="single" w:sz="4" w:space="0" w:color="auto"/>
            </w:tcBorders>
            <w:shd w:val="clear" w:color="auto" w:fill="auto"/>
            <w:noWrap/>
            <w:vAlign w:val="center"/>
            <w:hideMark/>
          </w:tcPr>
          <w:p w14:paraId="2D5B2D10" w14:textId="3288E983" w:rsidR="008F1744" w:rsidRPr="0085356F" w:rsidRDefault="001474FE" w:rsidP="00A531AE">
            <w:pPr>
              <w:spacing w:before="40" w:after="40"/>
              <w:rPr>
                <w:rFonts w:cstheme="minorHAnsi"/>
                <w:sz w:val="16"/>
                <w:szCs w:val="16"/>
                <w:lang w:eastAsia="et-EE"/>
              </w:rPr>
            </w:pPr>
            <w:r w:rsidRPr="0085356F">
              <w:rPr>
                <w:rFonts w:cstheme="minorHAnsi"/>
                <w:sz w:val="16"/>
                <w:szCs w:val="16"/>
                <w:lang w:eastAsia="et-EE"/>
              </w:rPr>
              <w:t>R</w:t>
            </w:r>
            <w:r w:rsidR="008F1744" w:rsidRPr="0085356F">
              <w:rPr>
                <w:rFonts w:cstheme="minorHAnsi"/>
                <w:sz w:val="16"/>
                <w:szCs w:val="16"/>
                <w:lang w:eastAsia="et-EE"/>
              </w:rPr>
              <w:t>ahvastikutoimingute toetus</w:t>
            </w:r>
          </w:p>
        </w:tc>
        <w:tc>
          <w:tcPr>
            <w:tcW w:w="781" w:type="pct"/>
            <w:tcBorders>
              <w:top w:val="single" w:sz="4" w:space="0" w:color="auto"/>
              <w:left w:val="single" w:sz="4" w:space="0" w:color="auto"/>
              <w:bottom w:val="nil"/>
            </w:tcBorders>
            <w:shd w:val="clear" w:color="auto" w:fill="auto"/>
            <w:noWrap/>
            <w:vAlign w:val="center"/>
            <w:hideMark/>
          </w:tcPr>
          <w:p w14:paraId="1DDC9A01" w14:textId="77777777" w:rsidR="008F1744" w:rsidRPr="0085356F" w:rsidRDefault="008F1744" w:rsidP="00A531AE">
            <w:pPr>
              <w:spacing w:before="40" w:after="40"/>
              <w:jc w:val="right"/>
              <w:rPr>
                <w:rFonts w:cstheme="minorHAnsi"/>
                <w:sz w:val="16"/>
                <w:szCs w:val="16"/>
                <w:lang w:eastAsia="et-EE"/>
              </w:rPr>
            </w:pPr>
            <w:r w:rsidRPr="0085356F">
              <w:rPr>
                <w:rFonts w:cstheme="minorHAnsi"/>
                <w:sz w:val="16"/>
                <w:szCs w:val="16"/>
                <w:lang w:eastAsia="et-EE"/>
              </w:rPr>
              <w:t>122 538</w:t>
            </w:r>
          </w:p>
        </w:tc>
      </w:tr>
    </w:tbl>
    <w:p w14:paraId="6830B193" w14:textId="77777777" w:rsidR="00A531AE" w:rsidRPr="0085356F" w:rsidRDefault="00A531AE" w:rsidP="00A531AE">
      <w:pPr>
        <w:rPr>
          <w:b/>
          <w:bCs/>
        </w:rPr>
      </w:pPr>
    </w:p>
    <w:p w14:paraId="545A9846" w14:textId="375F0012" w:rsidR="006C4BA4" w:rsidRPr="0085356F" w:rsidRDefault="00E141C2" w:rsidP="00A531AE">
      <w:r w:rsidRPr="0085356F">
        <w:rPr>
          <w:b/>
          <w:bCs/>
        </w:rPr>
        <w:t>Juhtumipõhised toetused</w:t>
      </w:r>
      <w:r w:rsidRPr="0085356F">
        <w:rPr>
          <w:b/>
        </w:rPr>
        <w:t xml:space="preserve"> </w:t>
      </w:r>
      <w:r w:rsidRPr="0085356F">
        <w:t>antakse vastava lepinguga. Lepingute alusel antavad toetused on planeeritud 202</w:t>
      </w:r>
      <w:r w:rsidR="00AA7C92" w:rsidRPr="0085356F">
        <w:t>2</w:t>
      </w:r>
      <w:r w:rsidRPr="0085356F">
        <w:t>. a</w:t>
      </w:r>
      <w:r w:rsidR="00257A04" w:rsidRPr="0085356F">
        <w:t>asta</w:t>
      </w:r>
      <w:r w:rsidRPr="0085356F">
        <w:t xml:space="preserve"> määrades.</w:t>
      </w:r>
      <w:r w:rsidR="002077B6" w:rsidRPr="0085356F">
        <w:rPr>
          <w:b/>
        </w:rPr>
        <w:t xml:space="preserve"> </w:t>
      </w:r>
      <w:r w:rsidR="002077B6" w:rsidRPr="0085356F">
        <w:t xml:space="preserve">85% </w:t>
      </w:r>
      <w:r w:rsidRPr="0085356F">
        <w:t xml:space="preserve">juhtumipõhistest toetustest </w:t>
      </w:r>
      <w:r w:rsidR="002077B6" w:rsidRPr="0085356F">
        <w:t xml:space="preserve">on kavandatud Haridus- ja Teadusministeeriumilt (HTM) </w:t>
      </w:r>
      <w:r w:rsidR="00A76D04" w:rsidRPr="0085356F">
        <w:t xml:space="preserve">Tartu </w:t>
      </w:r>
      <w:r w:rsidR="00F54941" w:rsidRPr="0085356F">
        <w:t>Rakendusliku Kolledži</w:t>
      </w:r>
      <w:r w:rsidR="00A76D04" w:rsidRPr="0085356F">
        <w:t xml:space="preserve"> (VOCO)</w:t>
      </w:r>
      <w:r w:rsidR="002077B6" w:rsidRPr="0085356F">
        <w:t xml:space="preserve"> finantseerimiseks riikliku koolitustellimuse</w:t>
      </w:r>
      <w:r w:rsidR="00A76D04" w:rsidRPr="0085356F">
        <w:t xml:space="preserve"> kaudu</w:t>
      </w:r>
      <w:r w:rsidR="002077B6" w:rsidRPr="0085356F">
        <w:t xml:space="preserve">. </w:t>
      </w:r>
    </w:p>
    <w:p w14:paraId="4BA1946D" w14:textId="10A2E5E7" w:rsidR="0097739B" w:rsidRPr="0085356F" w:rsidRDefault="0097739B" w:rsidP="00A531AE">
      <w:pPr>
        <w:pStyle w:val="Tabelijajoonisepealkiricvi"/>
      </w:pPr>
      <w:r w:rsidRPr="0085356F">
        <w:t>Tabel</w:t>
      </w:r>
      <w:r w:rsidR="00EC22E4" w:rsidRPr="0085356F">
        <w:t xml:space="preserve"> 21</w:t>
      </w:r>
      <w:r w:rsidRPr="0085356F">
        <w:t>. Tartu linnale laekuvad juhtumispõhised toetused</w:t>
      </w:r>
    </w:p>
    <w:tbl>
      <w:tblPr>
        <w:tblW w:w="5000" w:type="pct"/>
        <w:tblCellMar>
          <w:left w:w="70" w:type="dxa"/>
          <w:right w:w="70" w:type="dxa"/>
        </w:tblCellMar>
        <w:tblLook w:val="04A0" w:firstRow="1" w:lastRow="0" w:firstColumn="1" w:lastColumn="0" w:noHBand="0" w:noVBand="1"/>
      </w:tblPr>
      <w:tblGrid>
        <w:gridCol w:w="7655"/>
        <w:gridCol w:w="1417"/>
      </w:tblGrid>
      <w:tr w:rsidR="0085356F" w:rsidRPr="0085356F" w14:paraId="512A1ECE" w14:textId="77777777" w:rsidTr="00607E0E">
        <w:trPr>
          <w:trHeight w:val="20"/>
          <w:tblHeader/>
        </w:trPr>
        <w:tc>
          <w:tcPr>
            <w:tcW w:w="4219" w:type="pct"/>
            <w:tcBorders>
              <w:bottom w:val="single" w:sz="4" w:space="0" w:color="auto"/>
              <w:right w:val="single" w:sz="4" w:space="0" w:color="auto"/>
            </w:tcBorders>
            <w:shd w:val="clear" w:color="auto" w:fill="auto"/>
            <w:noWrap/>
            <w:vAlign w:val="center"/>
            <w:hideMark/>
          </w:tcPr>
          <w:p w14:paraId="23671C9E" w14:textId="4C4C6559" w:rsidR="00781D89" w:rsidRPr="0085356F" w:rsidRDefault="00781D89" w:rsidP="00A531AE">
            <w:pPr>
              <w:spacing w:before="40" w:after="40"/>
              <w:rPr>
                <w:b/>
                <w:bCs/>
                <w:sz w:val="16"/>
                <w:szCs w:val="16"/>
                <w:lang w:eastAsia="et-EE"/>
              </w:rPr>
            </w:pPr>
            <w:r w:rsidRPr="0085356F">
              <w:rPr>
                <w:b/>
                <w:bCs/>
                <w:sz w:val="16"/>
                <w:szCs w:val="16"/>
                <w:lang w:eastAsia="et-EE"/>
              </w:rPr>
              <w:t>JUHTUMIPÕHISED TOETUSED kokku:</w:t>
            </w:r>
          </w:p>
        </w:tc>
        <w:tc>
          <w:tcPr>
            <w:tcW w:w="781" w:type="pct"/>
            <w:tcBorders>
              <w:left w:val="single" w:sz="4" w:space="0" w:color="auto"/>
              <w:bottom w:val="single" w:sz="4" w:space="0" w:color="auto"/>
            </w:tcBorders>
            <w:shd w:val="clear" w:color="auto" w:fill="auto"/>
            <w:noWrap/>
            <w:vAlign w:val="center"/>
            <w:hideMark/>
          </w:tcPr>
          <w:p w14:paraId="2FBBC2BA" w14:textId="77777777" w:rsidR="00781D89" w:rsidRPr="0085356F" w:rsidRDefault="00781D89" w:rsidP="00A531AE">
            <w:pPr>
              <w:spacing w:before="40" w:after="40"/>
              <w:jc w:val="right"/>
              <w:rPr>
                <w:b/>
                <w:bCs/>
                <w:sz w:val="16"/>
                <w:szCs w:val="16"/>
                <w:lang w:eastAsia="et-EE"/>
              </w:rPr>
            </w:pPr>
            <w:r w:rsidRPr="0085356F">
              <w:rPr>
                <w:b/>
                <w:bCs/>
                <w:sz w:val="16"/>
                <w:szCs w:val="16"/>
                <w:lang w:eastAsia="et-EE"/>
              </w:rPr>
              <w:t>11 771 315</w:t>
            </w:r>
          </w:p>
        </w:tc>
      </w:tr>
      <w:tr w:rsidR="0085356F" w:rsidRPr="0085356F" w14:paraId="39502BF3" w14:textId="77777777" w:rsidTr="00607E0E">
        <w:trPr>
          <w:trHeight w:val="20"/>
        </w:trPr>
        <w:tc>
          <w:tcPr>
            <w:tcW w:w="4219" w:type="pct"/>
            <w:tcBorders>
              <w:top w:val="single" w:sz="4" w:space="0" w:color="auto"/>
              <w:bottom w:val="single" w:sz="4" w:space="0" w:color="auto"/>
              <w:right w:val="single" w:sz="4" w:space="0" w:color="auto"/>
            </w:tcBorders>
            <w:shd w:val="clear" w:color="auto" w:fill="auto"/>
            <w:noWrap/>
            <w:vAlign w:val="bottom"/>
            <w:hideMark/>
          </w:tcPr>
          <w:p w14:paraId="57EC9861" w14:textId="77777777" w:rsidR="00781D89" w:rsidRPr="0085356F" w:rsidRDefault="00781D89" w:rsidP="00A531AE">
            <w:pPr>
              <w:spacing w:before="40" w:after="40"/>
              <w:rPr>
                <w:sz w:val="16"/>
                <w:szCs w:val="16"/>
                <w:lang w:eastAsia="et-EE"/>
              </w:rPr>
            </w:pPr>
            <w:r w:rsidRPr="0085356F">
              <w:rPr>
                <w:sz w:val="16"/>
                <w:szCs w:val="16"/>
                <w:lang w:eastAsia="et-EE"/>
              </w:rPr>
              <w:t>VOCO kutsehariduse koolitusteenus</w:t>
            </w:r>
          </w:p>
        </w:tc>
        <w:tc>
          <w:tcPr>
            <w:tcW w:w="781" w:type="pct"/>
            <w:tcBorders>
              <w:top w:val="single" w:sz="4" w:space="0" w:color="auto"/>
              <w:left w:val="single" w:sz="4" w:space="0" w:color="auto"/>
              <w:bottom w:val="single" w:sz="4" w:space="0" w:color="auto"/>
            </w:tcBorders>
            <w:shd w:val="clear" w:color="auto" w:fill="auto"/>
            <w:noWrap/>
            <w:vAlign w:val="center"/>
            <w:hideMark/>
          </w:tcPr>
          <w:p w14:paraId="24BB1CE4" w14:textId="77777777" w:rsidR="00781D89" w:rsidRPr="0085356F" w:rsidRDefault="00781D89" w:rsidP="00A531AE">
            <w:pPr>
              <w:spacing w:before="40" w:after="40"/>
              <w:jc w:val="right"/>
              <w:rPr>
                <w:sz w:val="16"/>
                <w:szCs w:val="16"/>
                <w:lang w:eastAsia="et-EE"/>
              </w:rPr>
            </w:pPr>
            <w:r w:rsidRPr="0085356F">
              <w:rPr>
                <w:sz w:val="16"/>
                <w:szCs w:val="16"/>
                <w:lang w:eastAsia="et-EE"/>
              </w:rPr>
              <w:t>8 470 772</w:t>
            </w:r>
          </w:p>
        </w:tc>
      </w:tr>
      <w:tr w:rsidR="0085356F" w:rsidRPr="0085356F" w14:paraId="7FABD70E" w14:textId="77777777" w:rsidTr="00607E0E">
        <w:trPr>
          <w:trHeight w:val="20"/>
        </w:trPr>
        <w:tc>
          <w:tcPr>
            <w:tcW w:w="4219" w:type="pct"/>
            <w:tcBorders>
              <w:top w:val="single" w:sz="4" w:space="0" w:color="auto"/>
              <w:bottom w:val="single" w:sz="4" w:space="0" w:color="auto"/>
              <w:right w:val="single" w:sz="4" w:space="0" w:color="auto"/>
            </w:tcBorders>
            <w:shd w:val="clear" w:color="auto" w:fill="auto"/>
            <w:noWrap/>
            <w:vAlign w:val="bottom"/>
            <w:hideMark/>
          </w:tcPr>
          <w:p w14:paraId="53B2C9F1" w14:textId="77777777" w:rsidR="00781D89" w:rsidRPr="0085356F" w:rsidRDefault="00781D89" w:rsidP="00A531AE">
            <w:pPr>
              <w:spacing w:before="40" w:after="40"/>
              <w:rPr>
                <w:sz w:val="16"/>
                <w:szCs w:val="16"/>
                <w:lang w:eastAsia="et-EE"/>
              </w:rPr>
            </w:pPr>
            <w:r w:rsidRPr="0085356F">
              <w:rPr>
                <w:sz w:val="16"/>
                <w:szCs w:val="16"/>
                <w:lang w:eastAsia="et-EE"/>
              </w:rPr>
              <w:t>Transpordiühenduste arendamise toetus</w:t>
            </w:r>
          </w:p>
        </w:tc>
        <w:tc>
          <w:tcPr>
            <w:tcW w:w="781" w:type="pct"/>
            <w:tcBorders>
              <w:top w:val="single" w:sz="4" w:space="0" w:color="auto"/>
              <w:left w:val="single" w:sz="4" w:space="0" w:color="auto"/>
              <w:bottom w:val="single" w:sz="4" w:space="0" w:color="auto"/>
            </w:tcBorders>
            <w:shd w:val="clear" w:color="auto" w:fill="auto"/>
            <w:noWrap/>
            <w:vAlign w:val="center"/>
            <w:hideMark/>
          </w:tcPr>
          <w:p w14:paraId="6BED0A2A" w14:textId="77777777" w:rsidR="00781D89" w:rsidRPr="0085356F" w:rsidRDefault="00781D89" w:rsidP="00A531AE">
            <w:pPr>
              <w:spacing w:before="40" w:after="40"/>
              <w:jc w:val="right"/>
              <w:rPr>
                <w:sz w:val="16"/>
                <w:szCs w:val="16"/>
                <w:lang w:eastAsia="et-EE"/>
              </w:rPr>
            </w:pPr>
            <w:r w:rsidRPr="0085356F">
              <w:rPr>
                <w:sz w:val="16"/>
                <w:szCs w:val="16"/>
                <w:lang w:eastAsia="et-EE"/>
              </w:rPr>
              <w:t>360 000</w:t>
            </w:r>
          </w:p>
        </w:tc>
      </w:tr>
      <w:tr w:rsidR="0085356F" w:rsidRPr="0085356F" w14:paraId="32696477" w14:textId="77777777" w:rsidTr="00607E0E">
        <w:trPr>
          <w:trHeight w:val="20"/>
        </w:trPr>
        <w:tc>
          <w:tcPr>
            <w:tcW w:w="4219" w:type="pct"/>
            <w:tcBorders>
              <w:top w:val="single" w:sz="4" w:space="0" w:color="auto"/>
              <w:bottom w:val="single" w:sz="4" w:space="0" w:color="auto"/>
              <w:right w:val="single" w:sz="4" w:space="0" w:color="auto"/>
            </w:tcBorders>
            <w:shd w:val="clear" w:color="auto" w:fill="auto"/>
            <w:noWrap/>
            <w:vAlign w:val="bottom"/>
            <w:hideMark/>
          </w:tcPr>
          <w:p w14:paraId="7E662034" w14:textId="77777777" w:rsidR="00781D89" w:rsidRPr="0085356F" w:rsidRDefault="00781D89" w:rsidP="00A531AE">
            <w:pPr>
              <w:spacing w:before="40" w:after="40"/>
              <w:rPr>
                <w:sz w:val="16"/>
                <w:szCs w:val="16"/>
                <w:lang w:eastAsia="et-EE"/>
              </w:rPr>
            </w:pPr>
            <w:r w:rsidRPr="0085356F">
              <w:rPr>
                <w:sz w:val="16"/>
                <w:szCs w:val="16"/>
                <w:lang w:eastAsia="et-EE"/>
              </w:rPr>
              <w:t>Ukraina sõjapõgenike kulude hüvitus</w:t>
            </w:r>
          </w:p>
        </w:tc>
        <w:tc>
          <w:tcPr>
            <w:tcW w:w="781" w:type="pct"/>
            <w:tcBorders>
              <w:top w:val="single" w:sz="4" w:space="0" w:color="auto"/>
              <w:left w:val="single" w:sz="4" w:space="0" w:color="auto"/>
              <w:bottom w:val="single" w:sz="4" w:space="0" w:color="auto"/>
            </w:tcBorders>
            <w:shd w:val="clear" w:color="auto" w:fill="auto"/>
            <w:noWrap/>
            <w:vAlign w:val="center"/>
            <w:hideMark/>
          </w:tcPr>
          <w:p w14:paraId="0C30423A" w14:textId="77777777" w:rsidR="00781D89" w:rsidRPr="0085356F" w:rsidRDefault="00781D89" w:rsidP="00A531AE">
            <w:pPr>
              <w:spacing w:before="40" w:after="40"/>
              <w:jc w:val="right"/>
              <w:rPr>
                <w:sz w:val="16"/>
                <w:szCs w:val="16"/>
                <w:lang w:eastAsia="et-EE"/>
              </w:rPr>
            </w:pPr>
            <w:r w:rsidRPr="0085356F">
              <w:rPr>
                <w:sz w:val="16"/>
                <w:szCs w:val="16"/>
                <w:lang w:eastAsia="et-EE"/>
              </w:rPr>
              <w:t>350 000</w:t>
            </w:r>
          </w:p>
        </w:tc>
      </w:tr>
      <w:tr w:rsidR="0085356F" w:rsidRPr="0085356F" w14:paraId="70874925" w14:textId="77777777" w:rsidTr="00607E0E">
        <w:trPr>
          <w:trHeight w:val="20"/>
        </w:trPr>
        <w:tc>
          <w:tcPr>
            <w:tcW w:w="4219" w:type="pct"/>
            <w:tcBorders>
              <w:top w:val="single" w:sz="4" w:space="0" w:color="auto"/>
              <w:bottom w:val="single" w:sz="4" w:space="0" w:color="auto"/>
              <w:right w:val="single" w:sz="4" w:space="0" w:color="auto"/>
            </w:tcBorders>
            <w:shd w:val="clear" w:color="auto" w:fill="auto"/>
            <w:noWrap/>
            <w:vAlign w:val="bottom"/>
            <w:hideMark/>
          </w:tcPr>
          <w:p w14:paraId="10400851" w14:textId="77777777" w:rsidR="00781D89" w:rsidRPr="0085356F" w:rsidRDefault="00781D89" w:rsidP="00A531AE">
            <w:pPr>
              <w:spacing w:before="40" w:after="40"/>
              <w:rPr>
                <w:sz w:val="16"/>
                <w:szCs w:val="16"/>
                <w:lang w:eastAsia="et-EE"/>
              </w:rPr>
            </w:pPr>
            <w:r w:rsidRPr="0085356F">
              <w:rPr>
                <w:sz w:val="16"/>
                <w:szCs w:val="16"/>
                <w:lang w:eastAsia="et-EE"/>
              </w:rPr>
              <w:t>Energiakuludega toimetuleku toetus</w:t>
            </w:r>
          </w:p>
        </w:tc>
        <w:tc>
          <w:tcPr>
            <w:tcW w:w="781" w:type="pct"/>
            <w:tcBorders>
              <w:top w:val="single" w:sz="4" w:space="0" w:color="auto"/>
              <w:left w:val="single" w:sz="4" w:space="0" w:color="auto"/>
              <w:bottom w:val="single" w:sz="4" w:space="0" w:color="auto"/>
            </w:tcBorders>
            <w:shd w:val="clear" w:color="auto" w:fill="auto"/>
            <w:noWrap/>
            <w:vAlign w:val="center"/>
            <w:hideMark/>
          </w:tcPr>
          <w:p w14:paraId="260A345B" w14:textId="77777777" w:rsidR="00781D89" w:rsidRPr="0085356F" w:rsidRDefault="00781D89" w:rsidP="00A531AE">
            <w:pPr>
              <w:spacing w:before="40" w:after="40"/>
              <w:jc w:val="right"/>
              <w:rPr>
                <w:sz w:val="16"/>
                <w:szCs w:val="16"/>
                <w:lang w:eastAsia="et-EE"/>
              </w:rPr>
            </w:pPr>
            <w:r w:rsidRPr="0085356F">
              <w:rPr>
                <w:sz w:val="16"/>
                <w:szCs w:val="16"/>
                <w:lang w:eastAsia="et-EE"/>
              </w:rPr>
              <w:t>350 000</w:t>
            </w:r>
          </w:p>
        </w:tc>
      </w:tr>
      <w:tr w:rsidR="0085356F" w:rsidRPr="0085356F" w14:paraId="4FB2AE64" w14:textId="77777777" w:rsidTr="00607E0E">
        <w:trPr>
          <w:trHeight w:val="20"/>
        </w:trPr>
        <w:tc>
          <w:tcPr>
            <w:tcW w:w="4219" w:type="pct"/>
            <w:tcBorders>
              <w:top w:val="single" w:sz="4" w:space="0" w:color="auto"/>
              <w:bottom w:val="single" w:sz="4" w:space="0" w:color="auto"/>
              <w:right w:val="single" w:sz="4" w:space="0" w:color="auto"/>
            </w:tcBorders>
            <w:shd w:val="clear" w:color="auto" w:fill="auto"/>
            <w:noWrap/>
            <w:vAlign w:val="bottom"/>
            <w:hideMark/>
          </w:tcPr>
          <w:p w14:paraId="110DF23A" w14:textId="77777777" w:rsidR="00781D89" w:rsidRPr="0085356F" w:rsidRDefault="00781D89" w:rsidP="00A531AE">
            <w:pPr>
              <w:spacing w:before="40" w:after="40"/>
              <w:rPr>
                <w:sz w:val="16"/>
                <w:szCs w:val="16"/>
                <w:lang w:eastAsia="et-EE"/>
              </w:rPr>
            </w:pPr>
            <w:r w:rsidRPr="0085356F">
              <w:rPr>
                <w:sz w:val="16"/>
                <w:szCs w:val="16"/>
                <w:lang w:eastAsia="et-EE"/>
              </w:rPr>
              <w:t>Mahetooraine toetus koolidele</w:t>
            </w:r>
          </w:p>
        </w:tc>
        <w:tc>
          <w:tcPr>
            <w:tcW w:w="781" w:type="pct"/>
            <w:tcBorders>
              <w:top w:val="single" w:sz="4" w:space="0" w:color="auto"/>
              <w:left w:val="single" w:sz="4" w:space="0" w:color="auto"/>
              <w:bottom w:val="single" w:sz="4" w:space="0" w:color="auto"/>
            </w:tcBorders>
            <w:shd w:val="clear" w:color="auto" w:fill="auto"/>
            <w:noWrap/>
            <w:vAlign w:val="center"/>
            <w:hideMark/>
          </w:tcPr>
          <w:p w14:paraId="5C9B5FAF" w14:textId="77777777" w:rsidR="00781D89" w:rsidRPr="0085356F" w:rsidRDefault="00781D89" w:rsidP="00A531AE">
            <w:pPr>
              <w:spacing w:before="40" w:after="40"/>
              <w:jc w:val="right"/>
              <w:rPr>
                <w:sz w:val="16"/>
                <w:szCs w:val="16"/>
                <w:lang w:eastAsia="et-EE"/>
              </w:rPr>
            </w:pPr>
            <w:r w:rsidRPr="0085356F">
              <w:rPr>
                <w:sz w:val="16"/>
                <w:szCs w:val="16"/>
                <w:lang w:eastAsia="et-EE"/>
              </w:rPr>
              <w:t>330 000</w:t>
            </w:r>
          </w:p>
        </w:tc>
      </w:tr>
      <w:tr w:rsidR="0085356F" w:rsidRPr="0085356F" w14:paraId="46F2F751" w14:textId="77777777" w:rsidTr="00607E0E">
        <w:trPr>
          <w:trHeight w:val="20"/>
        </w:trPr>
        <w:tc>
          <w:tcPr>
            <w:tcW w:w="4219" w:type="pct"/>
            <w:tcBorders>
              <w:top w:val="single" w:sz="4" w:space="0" w:color="auto"/>
              <w:bottom w:val="single" w:sz="4" w:space="0" w:color="auto"/>
              <w:right w:val="single" w:sz="4" w:space="0" w:color="auto"/>
            </w:tcBorders>
            <w:shd w:val="clear" w:color="auto" w:fill="auto"/>
            <w:noWrap/>
            <w:vAlign w:val="bottom"/>
            <w:hideMark/>
          </w:tcPr>
          <w:p w14:paraId="14D908CC" w14:textId="77777777" w:rsidR="00781D89" w:rsidRPr="0085356F" w:rsidRDefault="00781D89" w:rsidP="00A531AE">
            <w:pPr>
              <w:spacing w:before="40" w:after="40"/>
              <w:rPr>
                <w:sz w:val="16"/>
                <w:szCs w:val="16"/>
                <w:lang w:eastAsia="et-EE"/>
              </w:rPr>
            </w:pPr>
            <w:r w:rsidRPr="0085356F">
              <w:rPr>
                <w:sz w:val="16"/>
                <w:szCs w:val="16"/>
                <w:lang w:eastAsia="et-EE"/>
              </w:rPr>
              <w:t>MHG IB-õppe leping</w:t>
            </w:r>
          </w:p>
        </w:tc>
        <w:tc>
          <w:tcPr>
            <w:tcW w:w="781" w:type="pct"/>
            <w:tcBorders>
              <w:top w:val="single" w:sz="4" w:space="0" w:color="auto"/>
              <w:left w:val="single" w:sz="4" w:space="0" w:color="auto"/>
              <w:bottom w:val="single" w:sz="4" w:space="0" w:color="auto"/>
            </w:tcBorders>
            <w:shd w:val="clear" w:color="auto" w:fill="auto"/>
            <w:noWrap/>
            <w:vAlign w:val="center"/>
            <w:hideMark/>
          </w:tcPr>
          <w:p w14:paraId="7AEF3C8D" w14:textId="77777777" w:rsidR="00781D89" w:rsidRPr="0085356F" w:rsidRDefault="00781D89" w:rsidP="00A531AE">
            <w:pPr>
              <w:spacing w:before="40" w:after="40"/>
              <w:jc w:val="right"/>
              <w:rPr>
                <w:sz w:val="16"/>
                <w:szCs w:val="16"/>
                <w:lang w:eastAsia="et-EE"/>
              </w:rPr>
            </w:pPr>
            <w:r w:rsidRPr="0085356F">
              <w:rPr>
                <w:sz w:val="16"/>
                <w:szCs w:val="16"/>
                <w:lang w:eastAsia="et-EE"/>
              </w:rPr>
              <w:t>329 847</w:t>
            </w:r>
          </w:p>
        </w:tc>
      </w:tr>
      <w:tr w:rsidR="0085356F" w:rsidRPr="0085356F" w14:paraId="54901C56" w14:textId="77777777" w:rsidTr="00607E0E">
        <w:trPr>
          <w:trHeight w:val="20"/>
        </w:trPr>
        <w:tc>
          <w:tcPr>
            <w:tcW w:w="4219" w:type="pct"/>
            <w:tcBorders>
              <w:top w:val="single" w:sz="4" w:space="0" w:color="auto"/>
              <w:bottom w:val="single" w:sz="4" w:space="0" w:color="auto"/>
              <w:right w:val="single" w:sz="4" w:space="0" w:color="auto"/>
            </w:tcBorders>
            <w:shd w:val="clear" w:color="auto" w:fill="auto"/>
            <w:noWrap/>
            <w:vAlign w:val="bottom"/>
            <w:hideMark/>
          </w:tcPr>
          <w:p w14:paraId="7206AF45" w14:textId="77777777" w:rsidR="00781D89" w:rsidRPr="0085356F" w:rsidRDefault="00781D89" w:rsidP="00A531AE">
            <w:pPr>
              <w:spacing w:before="40" w:after="40"/>
              <w:rPr>
                <w:sz w:val="16"/>
                <w:szCs w:val="16"/>
                <w:lang w:eastAsia="et-EE"/>
              </w:rPr>
            </w:pPr>
            <w:r w:rsidRPr="0085356F">
              <w:rPr>
                <w:sz w:val="16"/>
                <w:szCs w:val="16"/>
                <w:lang w:eastAsia="et-EE"/>
              </w:rPr>
              <w:t>Eesti keele õpe</w:t>
            </w:r>
          </w:p>
        </w:tc>
        <w:tc>
          <w:tcPr>
            <w:tcW w:w="781" w:type="pct"/>
            <w:tcBorders>
              <w:top w:val="single" w:sz="4" w:space="0" w:color="auto"/>
              <w:left w:val="single" w:sz="4" w:space="0" w:color="auto"/>
              <w:bottom w:val="single" w:sz="4" w:space="0" w:color="auto"/>
            </w:tcBorders>
            <w:shd w:val="clear" w:color="auto" w:fill="auto"/>
            <w:noWrap/>
            <w:vAlign w:val="center"/>
            <w:hideMark/>
          </w:tcPr>
          <w:p w14:paraId="70DFCB88" w14:textId="77777777" w:rsidR="00781D89" w:rsidRPr="0085356F" w:rsidRDefault="00781D89" w:rsidP="00A531AE">
            <w:pPr>
              <w:spacing w:before="40" w:after="40"/>
              <w:jc w:val="right"/>
              <w:rPr>
                <w:sz w:val="16"/>
                <w:szCs w:val="16"/>
                <w:lang w:eastAsia="et-EE"/>
              </w:rPr>
            </w:pPr>
            <w:r w:rsidRPr="0085356F">
              <w:rPr>
                <w:sz w:val="16"/>
                <w:szCs w:val="16"/>
                <w:lang w:eastAsia="et-EE"/>
              </w:rPr>
              <w:t>291 510</w:t>
            </w:r>
          </w:p>
        </w:tc>
      </w:tr>
      <w:tr w:rsidR="0085356F" w:rsidRPr="0085356F" w14:paraId="35665E82" w14:textId="77777777" w:rsidTr="00607E0E">
        <w:trPr>
          <w:trHeight w:val="20"/>
        </w:trPr>
        <w:tc>
          <w:tcPr>
            <w:tcW w:w="4219" w:type="pct"/>
            <w:tcBorders>
              <w:top w:val="single" w:sz="4" w:space="0" w:color="auto"/>
              <w:bottom w:val="nil"/>
              <w:right w:val="single" w:sz="4" w:space="0" w:color="auto"/>
            </w:tcBorders>
            <w:shd w:val="clear" w:color="auto" w:fill="auto"/>
            <w:noWrap/>
            <w:vAlign w:val="bottom"/>
            <w:hideMark/>
          </w:tcPr>
          <w:p w14:paraId="379BF9DE" w14:textId="77777777" w:rsidR="00781D89" w:rsidRPr="0085356F" w:rsidRDefault="00781D89" w:rsidP="00A531AE">
            <w:pPr>
              <w:spacing w:before="40" w:after="40"/>
              <w:rPr>
                <w:sz w:val="16"/>
                <w:szCs w:val="16"/>
                <w:lang w:eastAsia="et-EE"/>
              </w:rPr>
            </w:pPr>
            <w:r w:rsidRPr="0085356F">
              <w:rPr>
                <w:sz w:val="16"/>
                <w:szCs w:val="16"/>
                <w:lang w:eastAsia="et-EE"/>
              </w:rPr>
              <w:t>VOCO koolitoit</w:t>
            </w:r>
          </w:p>
        </w:tc>
        <w:tc>
          <w:tcPr>
            <w:tcW w:w="781" w:type="pct"/>
            <w:tcBorders>
              <w:top w:val="single" w:sz="4" w:space="0" w:color="auto"/>
              <w:left w:val="single" w:sz="4" w:space="0" w:color="auto"/>
              <w:bottom w:val="nil"/>
            </w:tcBorders>
            <w:shd w:val="clear" w:color="auto" w:fill="auto"/>
            <w:noWrap/>
            <w:vAlign w:val="center"/>
            <w:hideMark/>
          </w:tcPr>
          <w:p w14:paraId="679AB6DE" w14:textId="77777777" w:rsidR="00781D89" w:rsidRPr="0085356F" w:rsidRDefault="00781D89" w:rsidP="00A531AE">
            <w:pPr>
              <w:spacing w:before="40" w:after="40"/>
              <w:jc w:val="right"/>
              <w:rPr>
                <w:sz w:val="16"/>
                <w:szCs w:val="16"/>
                <w:lang w:eastAsia="et-EE"/>
              </w:rPr>
            </w:pPr>
            <w:r w:rsidRPr="0085356F">
              <w:rPr>
                <w:sz w:val="16"/>
                <w:szCs w:val="16"/>
                <w:lang w:eastAsia="et-EE"/>
              </w:rPr>
              <w:t>285 413</w:t>
            </w:r>
          </w:p>
        </w:tc>
      </w:tr>
      <w:tr w:rsidR="0085356F" w:rsidRPr="0085356F" w14:paraId="227FED46" w14:textId="77777777" w:rsidTr="00607E0E">
        <w:trPr>
          <w:trHeight w:val="20"/>
        </w:trPr>
        <w:tc>
          <w:tcPr>
            <w:tcW w:w="4219" w:type="pct"/>
            <w:tcBorders>
              <w:top w:val="single" w:sz="4" w:space="0" w:color="auto"/>
              <w:bottom w:val="single" w:sz="4" w:space="0" w:color="auto"/>
              <w:right w:val="single" w:sz="4" w:space="0" w:color="auto"/>
            </w:tcBorders>
            <w:shd w:val="clear" w:color="auto" w:fill="auto"/>
            <w:noWrap/>
            <w:vAlign w:val="bottom"/>
            <w:hideMark/>
          </w:tcPr>
          <w:p w14:paraId="33445E5F" w14:textId="77777777" w:rsidR="00781D89" w:rsidRPr="0085356F" w:rsidRDefault="00781D89" w:rsidP="00A531AE">
            <w:pPr>
              <w:spacing w:before="40" w:after="40"/>
              <w:rPr>
                <w:i/>
                <w:iCs/>
                <w:sz w:val="16"/>
                <w:szCs w:val="16"/>
                <w:lang w:eastAsia="et-EE"/>
              </w:rPr>
            </w:pPr>
            <w:r w:rsidRPr="0085356F">
              <w:rPr>
                <w:i/>
                <w:iCs/>
                <w:sz w:val="16"/>
                <w:szCs w:val="16"/>
                <w:lang w:eastAsia="et-EE"/>
              </w:rPr>
              <w:lastRenderedPageBreak/>
              <w:t>Mahetooraine toetus lasteaedadele</w:t>
            </w:r>
          </w:p>
        </w:tc>
        <w:tc>
          <w:tcPr>
            <w:tcW w:w="781" w:type="pct"/>
            <w:tcBorders>
              <w:top w:val="single" w:sz="4" w:space="0" w:color="auto"/>
              <w:left w:val="single" w:sz="4" w:space="0" w:color="auto"/>
              <w:bottom w:val="single" w:sz="4" w:space="0" w:color="auto"/>
            </w:tcBorders>
            <w:shd w:val="clear" w:color="auto" w:fill="auto"/>
            <w:noWrap/>
            <w:vAlign w:val="center"/>
            <w:hideMark/>
          </w:tcPr>
          <w:p w14:paraId="50CB4E19" w14:textId="77777777" w:rsidR="00781D89" w:rsidRPr="0085356F" w:rsidRDefault="00781D89" w:rsidP="00A531AE">
            <w:pPr>
              <w:spacing w:before="40" w:after="40"/>
              <w:jc w:val="right"/>
              <w:rPr>
                <w:sz w:val="16"/>
                <w:szCs w:val="16"/>
                <w:lang w:eastAsia="et-EE"/>
              </w:rPr>
            </w:pPr>
            <w:r w:rsidRPr="0085356F">
              <w:rPr>
                <w:sz w:val="16"/>
                <w:szCs w:val="16"/>
                <w:lang w:eastAsia="et-EE"/>
              </w:rPr>
              <w:t>189 000</w:t>
            </w:r>
          </w:p>
        </w:tc>
      </w:tr>
      <w:tr w:rsidR="0085356F" w:rsidRPr="0085356F" w14:paraId="2594CF41" w14:textId="77777777" w:rsidTr="00607E0E">
        <w:trPr>
          <w:trHeight w:val="20"/>
        </w:trPr>
        <w:tc>
          <w:tcPr>
            <w:tcW w:w="4219" w:type="pct"/>
            <w:tcBorders>
              <w:top w:val="single" w:sz="4" w:space="0" w:color="auto"/>
              <w:bottom w:val="single" w:sz="4" w:space="0" w:color="auto"/>
              <w:right w:val="single" w:sz="4" w:space="0" w:color="auto"/>
            </w:tcBorders>
            <w:shd w:val="clear" w:color="auto" w:fill="auto"/>
            <w:noWrap/>
            <w:vAlign w:val="bottom"/>
            <w:hideMark/>
          </w:tcPr>
          <w:p w14:paraId="20BE6841" w14:textId="77777777" w:rsidR="00781D89" w:rsidRPr="0085356F" w:rsidRDefault="00781D89" w:rsidP="00A531AE">
            <w:pPr>
              <w:spacing w:before="40" w:after="40"/>
              <w:rPr>
                <w:sz w:val="16"/>
                <w:szCs w:val="16"/>
                <w:lang w:eastAsia="et-EE"/>
              </w:rPr>
            </w:pPr>
            <w:r w:rsidRPr="0085356F">
              <w:rPr>
                <w:sz w:val="16"/>
                <w:szCs w:val="16"/>
                <w:lang w:eastAsia="et-EE"/>
              </w:rPr>
              <w:t>Vanglaõpe</w:t>
            </w:r>
          </w:p>
        </w:tc>
        <w:tc>
          <w:tcPr>
            <w:tcW w:w="781" w:type="pct"/>
            <w:tcBorders>
              <w:top w:val="single" w:sz="4" w:space="0" w:color="auto"/>
              <w:left w:val="single" w:sz="4" w:space="0" w:color="auto"/>
              <w:bottom w:val="single" w:sz="4" w:space="0" w:color="auto"/>
            </w:tcBorders>
            <w:shd w:val="clear" w:color="auto" w:fill="auto"/>
            <w:noWrap/>
            <w:vAlign w:val="center"/>
            <w:hideMark/>
          </w:tcPr>
          <w:p w14:paraId="294A61C0" w14:textId="77777777" w:rsidR="00781D89" w:rsidRPr="0085356F" w:rsidRDefault="00781D89" w:rsidP="00A531AE">
            <w:pPr>
              <w:spacing w:before="40" w:after="40"/>
              <w:jc w:val="right"/>
              <w:rPr>
                <w:sz w:val="16"/>
                <w:szCs w:val="16"/>
                <w:lang w:eastAsia="et-EE"/>
              </w:rPr>
            </w:pPr>
            <w:r w:rsidRPr="0085356F">
              <w:rPr>
                <w:sz w:val="16"/>
                <w:szCs w:val="16"/>
                <w:lang w:eastAsia="et-EE"/>
              </w:rPr>
              <w:t>157 465</w:t>
            </w:r>
          </w:p>
        </w:tc>
      </w:tr>
      <w:tr w:rsidR="0085356F" w:rsidRPr="0085356F" w14:paraId="1E27674C" w14:textId="77777777" w:rsidTr="00607E0E">
        <w:trPr>
          <w:trHeight w:val="20"/>
        </w:trPr>
        <w:tc>
          <w:tcPr>
            <w:tcW w:w="4219" w:type="pct"/>
            <w:tcBorders>
              <w:top w:val="single" w:sz="4" w:space="0" w:color="auto"/>
              <w:bottom w:val="single" w:sz="4" w:space="0" w:color="auto"/>
              <w:right w:val="single" w:sz="4" w:space="0" w:color="auto"/>
            </w:tcBorders>
            <w:shd w:val="clear" w:color="auto" w:fill="auto"/>
            <w:noWrap/>
            <w:vAlign w:val="bottom"/>
            <w:hideMark/>
          </w:tcPr>
          <w:p w14:paraId="58DFB58C" w14:textId="13300218" w:rsidR="00781D89" w:rsidRPr="0085356F" w:rsidRDefault="00A76D04" w:rsidP="00A531AE">
            <w:pPr>
              <w:spacing w:before="40" w:after="40"/>
              <w:rPr>
                <w:i/>
                <w:iCs/>
                <w:sz w:val="16"/>
                <w:szCs w:val="16"/>
                <w:lang w:eastAsia="et-EE"/>
              </w:rPr>
            </w:pPr>
            <w:r w:rsidRPr="0085356F">
              <w:rPr>
                <w:i/>
                <w:iCs/>
                <w:sz w:val="16"/>
                <w:szCs w:val="16"/>
                <w:lang w:eastAsia="et-EE"/>
              </w:rPr>
              <w:t>„</w:t>
            </w:r>
            <w:r w:rsidR="00781D89" w:rsidRPr="0085356F">
              <w:rPr>
                <w:i/>
                <w:iCs/>
                <w:sz w:val="16"/>
                <w:szCs w:val="16"/>
                <w:lang w:eastAsia="et-EE"/>
              </w:rPr>
              <w:t xml:space="preserve">Professionaalne eestikeelne õpetaja lasteaias“ </w:t>
            </w:r>
          </w:p>
        </w:tc>
        <w:tc>
          <w:tcPr>
            <w:tcW w:w="781" w:type="pct"/>
            <w:tcBorders>
              <w:top w:val="single" w:sz="4" w:space="0" w:color="auto"/>
              <w:left w:val="single" w:sz="4" w:space="0" w:color="auto"/>
              <w:bottom w:val="single" w:sz="4" w:space="0" w:color="auto"/>
            </w:tcBorders>
            <w:shd w:val="clear" w:color="auto" w:fill="auto"/>
            <w:noWrap/>
            <w:vAlign w:val="center"/>
            <w:hideMark/>
          </w:tcPr>
          <w:p w14:paraId="77D0BE74" w14:textId="77777777" w:rsidR="00781D89" w:rsidRPr="0085356F" w:rsidRDefault="00781D89" w:rsidP="00A531AE">
            <w:pPr>
              <w:spacing w:before="40" w:after="40"/>
              <w:jc w:val="right"/>
              <w:rPr>
                <w:sz w:val="16"/>
                <w:szCs w:val="16"/>
                <w:lang w:eastAsia="et-EE"/>
              </w:rPr>
            </w:pPr>
            <w:r w:rsidRPr="0085356F">
              <w:rPr>
                <w:sz w:val="16"/>
                <w:szCs w:val="16"/>
                <w:lang w:eastAsia="et-EE"/>
              </w:rPr>
              <w:t>116 068</w:t>
            </w:r>
          </w:p>
        </w:tc>
      </w:tr>
      <w:tr w:rsidR="0085356F" w:rsidRPr="0085356F" w14:paraId="36FC6F94" w14:textId="77777777" w:rsidTr="00607E0E">
        <w:trPr>
          <w:trHeight w:val="20"/>
        </w:trPr>
        <w:tc>
          <w:tcPr>
            <w:tcW w:w="4219" w:type="pct"/>
            <w:tcBorders>
              <w:top w:val="single" w:sz="4" w:space="0" w:color="auto"/>
              <w:bottom w:val="single" w:sz="4" w:space="0" w:color="auto"/>
              <w:right w:val="single" w:sz="4" w:space="0" w:color="auto"/>
            </w:tcBorders>
            <w:shd w:val="clear" w:color="auto" w:fill="auto"/>
            <w:noWrap/>
            <w:vAlign w:val="bottom"/>
            <w:hideMark/>
          </w:tcPr>
          <w:p w14:paraId="68B28B86" w14:textId="77777777" w:rsidR="00781D89" w:rsidRPr="0085356F" w:rsidRDefault="00781D89" w:rsidP="00A531AE">
            <w:pPr>
              <w:spacing w:before="40" w:after="40"/>
              <w:rPr>
                <w:sz w:val="16"/>
                <w:szCs w:val="16"/>
                <w:lang w:eastAsia="et-EE"/>
              </w:rPr>
            </w:pPr>
            <w:r w:rsidRPr="0085356F">
              <w:rPr>
                <w:sz w:val="16"/>
                <w:szCs w:val="16"/>
                <w:lang w:eastAsia="et-EE"/>
              </w:rPr>
              <w:t>Õpetajate koolituse toetus</w:t>
            </w:r>
          </w:p>
        </w:tc>
        <w:tc>
          <w:tcPr>
            <w:tcW w:w="781" w:type="pct"/>
            <w:tcBorders>
              <w:top w:val="single" w:sz="4" w:space="0" w:color="auto"/>
              <w:left w:val="single" w:sz="4" w:space="0" w:color="auto"/>
              <w:bottom w:val="single" w:sz="4" w:space="0" w:color="auto"/>
            </w:tcBorders>
            <w:shd w:val="clear" w:color="auto" w:fill="auto"/>
            <w:noWrap/>
            <w:vAlign w:val="center"/>
            <w:hideMark/>
          </w:tcPr>
          <w:p w14:paraId="17190C60" w14:textId="77777777" w:rsidR="00781D89" w:rsidRPr="0085356F" w:rsidRDefault="00781D89" w:rsidP="00A531AE">
            <w:pPr>
              <w:spacing w:before="40" w:after="40"/>
              <w:jc w:val="right"/>
              <w:rPr>
                <w:sz w:val="16"/>
                <w:szCs w:val="16"/>
                <w:lang w:eastAsia="et-EE"/>
              </w:rPr>
            </w:pPr>
            <w:r w:rsidRPr="0085356F">
              <w:rPr>
                <w:sz w:val="16"/>
                <w:szCs w:val="16"/>
                <w:lang w:eastAsia="et-EE"/>
              </w:rPr>
              <w:t>108 394</w:t>
            </w:r>
          </w:p>
        </w:tc>
      </w:tr>
      <w:tr w:rsidR="0085356F" w:rsidRPr="0085356F" w14:paraId="0970BF86" w14:textId="77777777" w:rsidTr="00607E0E">
        <w:trPr>
          <w:trHeight w:val="20"/>
        </w:trPr>
        <w:tc>
          <w:tcPr>
            <w:tcW w:w="4219" w:type="pct"/>
            <w:tcBorders>
              <w:top w:val="single" w:sz="4" w:space="0" w:color="auto"/>
              <w:bottom w:val="single" w:sz="4" w:space="0" w:color="auto"/>
              <w:right w:val="single" w:sz="4" w:space="0" w:color="auto"/>
            </w:tcBorders>
            <w:shd w:val="clear" w:color="auto" w:fill="auto"/>
            <w:noWrap/>
            <w:vAlign w:val="bottom"/>
            <w:hideMark/>
          </w:tcPr>
          <w:p w14:paraId="0D515D28" w14:textId="77777777" w:rsidR="00781D89" w:rsidRPr="0085356F" w:rsidRDefault="00781D89" w:rsidP="00A531AE">
            <w:pPr>
              <w:spacing w:before="40" w:after="40"/>
              <w:rPr>
                <w:i/>
                <w:iCs/>
                <w:sz w:val="16"/>
                <w:szCs w:val="16"/>
                <w:lang w:eastAsia="et-EE"/>
              </w:rPr>
            </w:pPr>
            <w:r w:rsidRPr="0085356F">
              <w:rPr>
                <w:i/>
                <w:iCs/>
                <w:sz w:val="16"/>
                <w:szCs w:val="16"/>
                <w:lang w:eastAsia="et-EE"/>
              </w:rPr>
              <w:t>Linnaraamatukogu teavikud KultMin</w:t>
            </w:r>
          </w:p>
        </w:tc>
        <w:tc>
          <w:tcPr>
            <w:tcW w:w="781" w:type="pct"/>
            <w:tcBorders>
              <w:top w:val="single" w:sz="4" w:space="0" w:color="auto"/>
              <w:left w:val="single" w:sz="4" w:space="0" w:color="auto"/>
              <w:bottom w:val="single" w:sz="4" w:space="0" w:color="auto"/>
            </w:tcBorders>
            <w:shd w:val="clear" w:color="auto" w:fill="auto"/>
            <w:noWrap/>
            <w:vAlign w:val="center"/>
            <w:hideMark/>
          </w:tcPr>
          <w:p w14:paraId="20982FDC" w14:textId="77777777" w:rsidR="00781D89" w:rsidRPr="0085356F" w:rsidRDefault="00781D89" w:rsidP="00A531AE">
            <w:pPr>
              <w:spacing w:before="40" w:after="40"/>
              <w:jc w:val="right"/>
              <w:rPr>
                <w:sz w:val="16"/>
                <w:szCs w:val="16"/>
                <w:lang w:eastAsia="et-EE"/>
              </w:rPr>
            </w:pPr>
            <w:r w:rsidRPr="0085356F">
              <w:rPr>
                <w:sz w:val="16"/>
                <w:szCs w:val="16"/>
                <w:lang w:eastAsia="et-EE"/>
              </w:rPr>
              <w:t>105 012</w:t>
            </w:r>
          </w:p>
        </w:tc>
      </w:tr>
      <w:tr w:rsidR="0085356F" w:rsidRPr="0085356F" w14:paraId="25276895" w14:textId="77777777" w:rsidTr="00607E0E">
        <w:trPr>
          <w:trHeight w:val="20"/>
        </w:trPr>
        <w:tc>
          <w:tcPr>
            <w:tcW w:w="4219" w:type="pct"/>
            <w:tcBorders>
              <w:top w:val="single" w:sz="4" w:space="0" w:color="auto"/>
              <w:bottom w:val="single" w:sz="4" w:space="0" w:color="auto"/>
              <w:right w:val="single" w:sz="4" w:space="0" w:color="auto"/>
            </w:tcBorders>
            <w:shd w:val="clear" w:color="auto" w:fill="auto"/>
            <w:noWrap/>
            <w:vAlign w:val="bottom"/>
            <w:hideMark/>
          </w:tcPr>
          <w:p w14:paraId="45703EC9" w14:textId="77777777" w:rsidR="00781D89" w:rsidRPr="0085356F" w:rsidRDefault="00781D89" w:rsidP="00A531AE">
            <w:pPr>
              <w:spacing w:before="40" w:after="40"/>
              <w:rPr>
                <w:sz w:val="16"/>
                <w:szCs w:val="16"/>
                <w:lang w:eastAsia="et-EE"/>
              </w:rPr>
            </w:pPr>
            <w:r w:rsidRPr="0085356F">
              <w:rPr>
                <w:sz w:val="16"/>
                <w:szCs w:val="16"/>
                <w:lang w:eastAsia="et-EE"/>
              </w:rPr>
              <w:t>VOCO õpilaste sõidusoodustus</w:t>
            </w:r>
          </w:p>
        </w:tc>
        <w:tc>
          <w:tcPr>
            <w:tcW w:w="781" w:type="pct"/>
            <w:tcBorders>
              <w:top w:val="single" w:sz="4" w:space="0" w:color="auto"/>
              <w:left w:val="single" w:sz="4" w:space="0" w:color="auto"/>
              <w:bottom w:val="single" w:sz="4" w:space="0" w:color="auto"/>
            </w:tcBorders>
            <w:shd w:val="clear" w:color="auto" w:fill="auto"/>
            <w:noWrap/>
            <w:vAlign w:val="center"/>
            <w:hideMark/>
          </w:tcPr>
          <w:p w14:paraId="01AB56A3" w14:textId="77777777" w:rsidR="00781D89" w:rsidRPr="0085356F" w:rsidRDefault="00781D89" w:rsidP="00A531AE">
            <w:pPr>
              <w:spacing w:before="40" w:after="40"/>
              <w:jc w:val="right"/>
              <w:rPr>
                <w:sz w:val="16"/>
                <w:szCs w:val="16"/>
                <w:lang w:eastAsia="et-EE"/>
              </w:rPr>
            </w:pPr>
            <w:r w:rsidRPr="0085356F">
              <w:rPr>
                <w:sz w:val="16"/>
                <w:szCs w:val="16"/>
                <w:lang w:eastAsia="et-EE"/>
              </w:rPr>
              <w:t>98 000</w:t>
            </w:r>
          </w:p>
        </w:tc>
      </w:tr>
      <w:tr w:rsidR="0085356F" w:rsidRPr="0085356F" w14:paraId="3C91DD58" w14:textId="77777777" w:rsidTr="00607E0E">
        <w:trPr>
          <w:trHeight w:val="20"/>
        </w:trPr>
        <w:tc>
          <w:tcPr>
            <w:tcW w:w="4219" w:type="pct"/>
            <w:tcBorders>
              <w:top w:val="single" w:sz="4" w:space="0" w:color="auto"/>
              <w:bottom w:val="single" w:sz="4" w:space="0" w:color="auto"/>
              <w:right w:val="single" w:sz="4" w:space="0" w:color="auto"/>
            </w:tcBorders>
            <w:shd w:val="clear" w:color="auto" w:fill="auto"/>
            <w:noWrap/>
            <w:vAlign w:val="bottom"/>
            <w:hideMark/>
          </w:tcPr>
          <w:p w14:paraId="73E3ECE7" w14:textId="77777777" w:rsidR="00781D89" w:rsidRPr="0085356F" w:rsidRDefault="00781D89" w:rsidP="00A531AE">
            <w:pPr>
              <w:spacing w:before="40" w:after="40"/>
              <w:rPr>
                <w:sz w:val="16"/>
                <w:szCs w:val="16"/>
                <w:lang w:eastAsia="et-EE"/>
              </w:rPr>
            </w:pPr>
            <w:r w:rsidRPr="0085356F">
              <w:rPr>
                <w:sz w:val="16"/>
                <w:szCs w:val="16"/>
                <w:lang w:eastAsia="et-EE"/>
              </w:rPr>
              <w:t>Muinsuskaitseliste riiklike kohustuste täitmiseks Tartus</w:t>
            </w:r>
          </w:p>
        </w:tc>
        <w:tc>
          <w:tcPr>
            <w:tcW w:w="781" w:type="pct"/>
            <w:tcBorders>
              <w:top w:val="single" w:sz="4" w:space="0" w:color="auto"/>
              <w:left w:val="single" w:sz="4" w:space="0" w:color="auto"/>
              <w:bottom w:val="single" w:sz="4" w:space="0" w:color="auto"/>
            </w:tcBorders>
            <w:shd w:val="clear" w:color="auto" w:fill="auto"/>
            <w:noWrap/>
            <w:vAlign w:val="center"/>
            <w:hideMark/>
          </w:tcPr>
          <w:p w14:paraId="609B301E" w14:textId="77777777" w:rsidR="00781D89" w:rsidRPr="0085356F" w:rsidRDefault="00781D89" w:rsidP="00A531AE">
            <w:pPr>
              <w:spacing w:before="40" w:after="40"/>
              <w:jc w:val="right"/>
              <w:rPr>
                <w:sz w:val="16"/>
                <w:szCs w:val="16"/>
                <w:lang w:eastAsia="et-EE"/>
              </w:rPr>
            </w:pPr>
            <w:r w:rsidRPr="0085356F">
              <w:rPr>
                <w:sz w:val="16"/>
                <w:szCs w:val="16"/>
                <w:lang w:eastAsia="et-EE"/>
              </w:rPr>
              <w:t>58 000</w:t>
            </w:r>
          </w:p>
        </w:tc>
      </w:tr>
      <w:tr w:rsidR="0085356F" w:rsidRPr="0085356F" w14:paraId="0804968D" w14:textId="77777777" w:rsidTr="00607E0E">
        <w:trPr>
          <w:trHeight w:val="20"/>
        </w:trPr>
        <w:tc>
          <w:tcPr>
            <w:tcW w:w="4219" w:type="pct"/>
            <w:tcBorders>
              <w:top w:val="single" w:sz="4" w:space="0" w:color="auto"/>
              <w:bottom w:val="single" w:sz="4" w:space="0" w:color="auto"/>
              <w:right w:val="single" w:sz="4" w:space="0" w:color="auto"/>
            </w:tcBorders>
            <w:shd w:val="clear" w:color="auto" w:fill="auto"/>
            <w:noWrap/>
            <w:vAlign w:val="bottom"/>
            <w:hideMark/>
          </w:tcPr>
          <w:p w14:paraId="42E548C4" w14:textId="77045186" w:rsidR="00781D89" w:rsidRPr="0085356F" w:rsidRDefault="00A76D04" w:rsidP="00A531AE">
            <w:pPr>
              <w:spacing w:before="40" w:after="40"/>
              <w:rPr>
                <w:sz w:val="16"/>
                <w:szCs w:val="16"/>
                <w:lang w:eastAsia="et-EE"/>
              </w:rPr>
            </w:pPr>
            <w:r w:rsidRPr="0085356F">
              <w:rPr>
                <w:sz w:val="16"/>
                <w:szCs w:val="16"/>
                <w:lang w:eastAsia="et-EE"/>
              </w:rPr>
              <w:t>„</w:t>
            </w:r>
            <w:r w:rsidR="00781D89" w:rsidRPr="0085356F">
              <w:rPr>
                <w:sz w:val="16"/>
                <w:szCs w:val="16"/>
                <w:lang w:eastAsia="et-EE"/>
              </w:rPr>
              <w:t xml:space="preserve">Professionaalne eestikeelne õpetaja põhikoolis“ </w:t>
            </w:r>
          </w:p>
        </w:tc>
        <w:tc>
          <w:tcPr>
            <w:tcW w:w="781" w:type="pct"/>
            <w:tcBorders>
              <w:top w:val="single" w:sz="4" w:space="0" w:color="auto"/>
              <w:left w:val="single" w:sz="4" w:space="0" w:color="auto"/>
              <w:bottom w:val="single" w:sz="4" w:space="0" w:color="auto"/>
            </w:tcBorders>
            <w:shd w:val="clear" w:color="auto" w:fill="auto"/>
            <w:noWrap/>
            <w:vAlign w:val="center"/>
            <w:hideMark/>
          </w:tcPr>
          <w:p w14:paraId="449AF70D" w14:textId="77777777" w:rsidR="00781D89" w:rsidRPr="0085356F" w:rsidRDefault="00781D89" w:rsidP="00A531AE">
            <w:pPr>
              <w:spacing w:before="40" w:after="40"/>
              <w:jc w:val="right"/>
              <w:rPr>
                <w:sz w:val="16"/>
                <w:szCs w:val="16"/>
                <w:lang w:eastAsia="et-EE"/>
              </w:rPr>
            </w:pPr>
            <w:r w:rsidRPr="0085356F">
              <w:rPr>
                <w:sz w:val="16"/>
                <w:szCs w:val="16"/>
                <w:lang w:eastAsia="et-EE"/>
              </w:rPr>
              <w:t>57 882</w:t>
            </w:r>
          </w:p>
        </w:tc>
      </w:tr>
      <w:tr w:rsidR="0085356F" w:rsidRPr="0085356F" w14:paraId="663A2D0F" w14:textId="77777777" w:rsidTr="00607E0E">
        <w:trPr>
          <w:trHeight w:val="20"/>
        </w:trPr>
        <w:tc>
          <w:tcPr>
            <w:tcW w:w="4219" w:type="pct"/>
            <w:tcBorders>
              <w:top w:val="single" w:sz="4" w:space="0" w:color="auto"/>
              <w:bottom w:val="single" w:sz="4" w:space="0" w:color="auto"/>
              <w:right w:val="single" w:sz="4" w:space="0" w:color="auto"/>
            </w:tcBorders>
            <w:shd w:val="clear" w:color="auto" w:fill="auto"/>
            <w:noWrap/>
            <w:vAlign w:val="bottom"/>
            <w:hideMark/>
          </w:tcPr>
          <w:p w14:paraId="3310571F" w14:textId="77777777" w:rsidR="00781D89" w:rsidRPr="0085356F" w:rsidRDefault="00781D89" w:rsidP="00A531AE">
            <w:pPr>
              <w:spacing w:before="40" w:after="40"/>
              <w:rPr>
                <w:sz w:val="16"/>
                <w:szCs w:val="16"/>
                <w:lang w:eastAsia="et-EE"/>
              </w:rPr>
            </w:pPr>
            <w:r w:rsidRPr="0085356F">
              <w:rPr>
                <w:sz w:val="16"/>
                <w:szCs w:val="16"/>
                <w:lang w:eastAsia="et-EE"/>
              </w:rPr>
              <w:t>Õpilaskodu leping (Maarja ja Masingu kool)</w:t>
            </w:r>
          </w:p>
        </w:tc>
        <w:tc>
          <w:tcPr>
            <w:tcW w:w="781" w:type="pct"/>
            <w:tcBorders>
              <w:top w:val="single" w:sz="4" w:space="0" w:color="auto"/>
              <w:left w:val="single" w:sz="4" w:space="0" w:color="auto"/>
              <w:bottom w:val="single" w:sz="4" w:space="0" w:color="auto"/>
            </w:tcBorders>
            <w:shd w:val="clear" w:color="auto" w:fill="auto"/>
            <w:noWrap/>
            <w:vAlign w:val="center"/>
            <w:hideMark/>
          </w:tcPr>
          <w:p w14:paraId="177B09F8" w14:textId="77777777" w:rsidR="00781D89" w:rsidRPr="0085356F" w:rsidRDefault="00781D89" w:rsidP="00A531AE">
            <w:pPr>
              <w:spacing w:before="40" w:after="40"/>
              <w:jc w:val="right"/>
              <w:rPr>
                <w:sz w:val="16"/>
                <w:szCs w:val="16"/>
                <w:lang w:eastAsia="et-EE"/>
              </w:rPr>
            </w:pPr>
            <w:r w:rsidRPr="0085356F">
              <w:rPr>
                <w:sz w:val="16"/>
                <w:szCs w:val="16"/>
                <w:lang w:eastAsia="et-EE"/>
              </w:rPr>
              <w:t>44 200</w:t>
            </w:r>
          </w:p>
        </w:tc>
      </w:tr>
      <w:tr w:rsidR="0085356F" w:rsidRPr="0085356F" w14:paraId="64E90D8D" w14:textId="77777777" w:rsidTr="00607E0E">
        <w:trPr>
          <w:trHeight w:val="20"/>
        </w:trPr>
        <w:tc>
          <w:tcPr>
            <w:tcW w:w="4219" w:type="pct"/>
            <w:tcBorders>
              <w:top w:val="single" w:sz="4" w:space="0" w:color="auto"/>
              <w:bottom w:val="single" w:sz="4" w:space="0" w:color="auto"/>
              <w:right w:val="single" w:sz="4" w:space="0" w:color="auto"/>
            </w:tcBorders>
            <w:shd w:val="clear" w:color="auto" w:fill="auto"/>
            <w:noWrap/>
            <w:vAlign w:val="bottom"/>
            <w:hideMark/>
          </w:tcPr>
          <w:p w14:paraId="60DF7A9B" w14:textId="77777777" w:rsidR="00781D89" w:rsidRPr="0085356F" w:rsidRDefault="00781D89" w:rsidP="00A531AE">
            <w:pPr>
              <w:spacing w:before="40" w:after="40"/>
              <w:rPr>
                <w:sz w:val="16"/>
                <w:szCs w:val="16"/>
                <w:lang w:eastAsia="et-EE"/>
              </w:rPr>
            </w:pPr>
            <w:r w:rsidRPr="0085356F">
              <w:rPr>
                <w:sz w:val="16"/>
                <w:szCs w:val="16"/>
                <w:lang w:eastAsia="et-EE"/>
              </w:rPr>
              <w:t>Õpetajate koolitus</w:t>
            </w:r>
          </w:p>
        </w:tc>
        <w:tc>
          <w:tcPr>
            <w:tcW w:w="781" w:type="pct"/>
            <w:tcBorders>
              <w:top w:val="single" w:sz="4" w:space="0" w:color="auto"/>
              <w:left w:val="single" w:sz="4" w:space="0" w:color="auto"/>
              <w:bottom w:val="single" w:sz="4" w:space="0" w:color="auto"/>
            </w:tcBorders>
            <w:shd w:val="clear" w:color="auto" w:fill="auto"/>
            <w:noWrap/>
            <w:vAlign w:val="center"/>
            <w:hideMark/>
          </w:tcPr>
          <w:p w14:paraId="6463D4D6" w14:textId="77777777" w:rsidR="00781D89" w:rsidRPr="0085356F" w:rsidRDefault="00781D89" w:rsidP="00A531AE">
            <w:pPr>
              <w:spacing w:before="40" w:after="40"/>
              <w:jc w:val="right"/>
              <w:rPr>
                <w:sz w:val="16"/>
                <w:szCs w:val="16"/>
                <w:lang w:eastAsia="et-EE"/>
              </w:rPr>
            </w:pPr>
            <w:r w:rsidRPr="0085356F">
              <w:rPr>
                <w:sz w:val="16"/>
                <w:szCs w:val="16"/>
                <w:lang w:eastAsia="et-EE"/>
              </w:rPr>
              <w:t>36 178</w:t>
            </w:r>
          </w:p>
        </w:tc>
      </w:tr>
      <w:tr w:rsidR="0085356F" w:rsidRPr="0085356F" w14:paraId="4B555DF1" w14:textId="77777777" w:rsidTr="00607E0E">
        <w:trPr>
          <w:trHeight w:val="20"/>
        </w:trPr>
        <w:tc>
          <w:tcPr>
            <w:tcW w:w="4219" w:type="pct"/>
            <w:tcBorders>
              <w:top w:val="single" w:sz="4" w:space="0" w:color="auto"/>
              <w:bottom w:val="nil"/>
              <w:right w:val="single" w:sz="4" w:space="0" w:color="auto"/>
            </w:tcBorders>
            <w:shd w:val="clear" w:color="auto" w:fill="auto"/>
            <w:noWrap/>
            <w:vAlign w:val="bottom"/>
            <w:hideMark/>
          </w:tcPr>
          <w:p w14:paraId="5BB9C512" w14:textId="77777777" w:rsidR="00781D89" w:rsidRPr="0085356F" w:rsidRDefault="00781D89" w:rsidP="00A531AE">
            <w:pPr>
              <w:spacing w:before="40" w:after="40"/>
              <w:rPr>
                <w:sz w:val="16"/>
                <w:szCs w:val="16"/>
                <w:lang w:eastAsia="et-EE"/>
              </w:rPr>
            </w:pPr>
            <w:r w:rsidRPr="0085356F">
              <w:rPr>
                <w:sz w:val="16"/>
                <w:szCs w:val="16"/>
                <w:lang w:eastAsia="et-EE"/>
              </w:rPr>
              <w:t>Eesti keele toetus õppevahenditeks</w:t>
            </w:r>
          </w:p>
        </w:tc>
        <w:tc>
          <w:tcPr>
            <w:tcW w:w="781" w:type="pct"/>
            <w:tcBorders>
              <w:top w:val="single" w:sz="4" w:space="0" w:color="auto"/>
              <w:left w:val="single" w:sz="4" w:space="0" w:color="auto"/>
              <w:bottom w:val="nil"/>
            </w:tcBorders>
            <w:shd w:val="clear" w:color="auto" w:fill="auto"/>
            <w:noWrap/>
            <w:vAlign w:val="center"/>
            <w:hideMark/>
          </w:tcPr>
          <w:p w14:paraId="64F2A29D" w14:textId="77777777" w:rsidR="00781D89" w:rsidRPr="0085356F" w:rsidRDefault="00781D89" w:rsidP="00A531AE">
            <w:pPr>
              <w:spacing w:before="40" w:after="40"/>
              <w:jc w:val="right"/>
              <w:rPr>
                <w:sz w:val="16"/>
                <w:szCs w:val="16"/>
                <w:lang w:eastAsia="et-EE"/>
              </w:rPr>
            </w:pPr>
            <w:r w:rsidRPr="0085356F">
              <w:rPr>
                <w:sz w:val="16"/>
                <w:szCs w:val="16"/>
                <w:lang w:eastAsia="et-EE"/>
              </w:rPr>
              <w:t>33 574</w:t>
            </w:r>
          </w:p>
        </w:tc>
      </w:tr>
    </w:tbl>
    <w:p w14:paraId="0B123C15" w14:textId="77777777" w:rsidR="00781D89" w:rsidRPr="0085356F" w:rsidRDefault="00781D89" w:rsidP="00A531AE">
      <w:pPr>
        <w:spacing w:line="252" w:lineRule="auto"/>
        <w:rPr>
          <w:rFonts w:asciiTheme="minorHAnsi" w:hAnsiTheme="minorHAnsi" w:cstheme="minorHAnsi"/>
          <w:szCs w:val="24"/>
          <w:lang w:eastAsia="et-EE"/>
        </w:rPr>
      </w:pPr>
    </w:p>
    <w:p w14:paraId="27F53C4F" w14:textId="4311433A" w:rsidR="00F33705" w:rsidRPr="009511AA" w:rsidRDefault="009511AA" w:rsidP="009511AA">
      <w:pPr>
        <w:autoSpaceDE w:val="0"/>
        <w:autoSpaceDN w:val="0"/>
        <w:adjustRightInd w:val="0"/>
        <w:spacing w:before="120" w:after="120" w:line="252" w:lineRule="auto"/>
        <w:rPr>
          <w:rFonts w:cstheme="minorHAnsi"/>
          <w:b/>
          <w:bCs/>
          <w:szCs w:val="24"/>
        </w:rPr>
      </w:pPr>
      <w:r w:rsidRPr="009511AA">
        <w:rPr>
          <w:rFonts w:cstheme="minorHAnsi"/>
          <w:b/>
          <w:bCs/>
          <w:szCs w:val="24"/>
        </w:rPr>
        <w:t xml:space="preserve">Toetuste meelespea </w:t>
      </w:r>
    </w:p>
    <w:p w14:paraId="4EBD19FF" w14:textId="77777777" w:rsidR="00BA1405" w:rsidRDefault="002F579F" w:rsidP="004340D7">
      <w:pPr>
        <w:pStyle w:val="ListParagraph"/>
        <w:numPr>
          <w:ilvl w:val="0"/>
          <w:numId w:val="46"/>
        </w:numPr>
        <w:autoSpaceDE w:val="0"/>
        <w:autoSpaceDN w:val="0"/>
        <w:adjustRightInd w:val="0"/>
        <w:spacing w:after="0" w:line="252" w:lineRule="auto"/>
        <w:rPr>
          <w:rFonts w:cstheme="minorHAnsi"/>
          <w:szCs w:val="24"/>
        </w:rPr>
      </w:pPr>
      <w:r w:rsidRPr="0085356F">
        <w:rPr>
          <w:rFonts w:cstheme="minorHAnsi"/>
          <w:szCs w:val="24"/>
        </w:rPr>
        <w:t>Toetused laekuvad põhiliselt riigieelarvest, mis jagunevad kolmeks:</w:t>
      </w:r>
    </w:p>
    <w:p w14:paraId="6BF4947E" w14:textId="77777777" w:rsidR="00BA1405" w:rsidRDefault="00A76D04" w:rsidP="004340D7">
      <w:pPr>
        <w:pStyle w:val="ListParagraph"/>
        <w:numPr>
          <w:ilvl w:val="1"/>
          <w:numId w:val="46"/>
        </w:numPr>
        <w:autoSpaceDE w:val="0"/>
        <w:autoSpaceDN w:val="0"/>
        <w:adjustRightInd w:val="0"/>
        <w:spacing w:after="0" w:line="252" w:lineRule="auto"/>
        <w:rPr>
          <w:rFonts w:cstheme="minorHAnsi"/>
          <w:szCs w:val="24"/>
        </w:rPr>
      </w:pPr>
      <w:r w:rsidRPr="00BA1405">
        <w:rPr>
          <w:rFonts w:cstheme="minorHAnsi"/>
          <w:szCs w:val="24"/>
        </w:rPr>
        <w:t>t</w:t>
      </w:r>
      <w:r w:rsidR="002F579F" w:rsidRPr="00BA1405">
        <w:rPr>
          <w:rFonts w:cstheme="minorHAnsi"/>
          <w:szCs w:val="24"/>
        </w:rPr>
        <w:t>asandusfond.</w:t>
      </w:r>
    </w:p>
    <w:p w14:paraId="4EAB4EED" w14:textId="77777777" w:rsidR="00BA1405" w:rsidRDefault="00A76D04" w:rsidP="004340D7">
      <w:pPr>
        <w:pStyle w:val="ListParagraph"/>
        <w:numPr>
          <w:ilvl w:val="1"/>
          <w:numId w:val="46"/>
        </w:numPr>
        <w:autoSpaceDE w:val="0"/>
        <w:autoSpaceDN w:val="0"/>
        <w:adjustRightInd w:val="0"/>
        <w:spacing w:after="0" w:line="252" w:lineRule="auto"/>
        <w:rPr>
          <w:rFonts w:cstheme="minorHAnsi"/>
          <w:szCs w:val="24"/>
        </w:rPr>
      </w:pPr>
      <w:r w:rsidRPr="00BA1405">
        <w:rPr>
          <w:rFonts w:cstheme="minorHAnsi"/>
          <w:szCs w:val="24"/>
        </w:rPr>
        <w:t>t</w:t>
      </w:r>
      <w:r w:rsidR="002F579F" w:rsidRPr="00BA1405">
        <w:rPr>
          <w:rFonts w:cstheme="minorHAnsi"/>
          <w:szCs w:val="24"/>
        </w:rPr>
        <w:t>oetusfond.</w:t>
      </w:r>
    </w:p>
    <w:p w14:paraId="7AA70524" w14:textId="5C6CA2B8" w:rsidR="002F579F" w:rsidRPr="00BA1405" w:rsidRDefault="00A76D04" w:rsidP="004340D7">
      <w:pPr>
        <w:pStyle w:val="ListParagraph"/>
        <w:numPr>
          <w:ilvl w:val="1"/>
          <w:numId w:val="46"/>
        </w:numPr>
        <w:autoSpaceDE w:val="0"/>
        <w:autoSpaceDN w:val="0"/>
        <w:adjustRightInd w:val="0"/>
        <w:spacing w:after="0" w:line="252" w:lineRule="auto"/>
        <w:rPr>
          <w:rFonts w:cstheme="minorHAnsi"/>
          <w:szCs w:val="24"/>
        </w:rPr>
      </w:pPr>
      <w:r w:rsidRPr="00BA1405">
        <w:rPr>
          <w:rFonts w:cstheme="minorHAnsi"/>
          <w:szCs w:val="24"/>
        </w:rPr>
        <w:t>j</w:t>
      </w:r>
      <w:r w:rsidR="002F579F" w:rsidRPr="00BA1405">
        <w:rPr>
          <w:rFonts w:cstheme="minorHAnsi"/>
          <w:szCs w:val="24"/>
        </w:rPr>
        <w:t>uhtumipõhised toetused.</w:t>
      </w:r>
    </w:p>
    <w:p w14:paraId="6135BABF" w14:textId="3E613178" w:rsidR="002F579F" w:rsidRPr="0085356F" w:rsidRDefault="002F579F" w:rsidP="004340D7">
      <w:pPr>
        <w:pStyle w:val="ListParagraph"/>
        <w:numPr>
          <w:ilvl w:val="0"/>
          <w:numId w:val="46"/>
        </w:numPr>
        <w:autoSpaceDE w:val="0"/>
        <w:autoSpaceDN w:val="0"/>
        <w:adjustRightInd w:val="0"/>
        <w:spacing w:after="0" w:line="252" w:lineRule="auto"/>
        <w:rPr>
          <w:rFonts w:cstheme="minorHAnsi"/>
          <w:szCs w:val="24"/>
        </w:rPr>
      </w:pPr>
      <w:r w:rsidRPr="0085356F">
        <w:rPr>
          <w:rFonts w:cstheme="minorHAnsi"/>
          <w:szCs w:val="24"/>
        </w:rPr>
        <w:t>Neile lisanduvad projektide toetused, mille maht täieneb aasta jooksul.</w:t>
      </w:r>
    </w:p>
    <w:p w14:paraId="6931B6BD" w14:textId="617C739D" w:rsidR="002F579F" w:rsidRPr="0085356F" w:rsidRDefault="002F579F" w:rsidP="004340D7">
      <w:pPr>
        <w:pStyle w:val="ListParagraph"/>
        <w:numPr>
          <w:ilvl w:val="0"/>
          <w:numId w:val="46"/>
        </w:numPr>
        <w:autoSpaceDE w:val="0"/>
        <w:autoSpaceDN w:val="0"/>
        <w:adjustRightInd w:val="0"/>
        <w:spacing w:after="0" w:line="252" w:lineRule="auto"/>
        <w:rPr>
          <w:rFonts w:cstheme="minorHAnsi"/>
          <w:szCs w:val="24"/>
        </w:rPr>
      </w:pPr>
      <w:r w:rsidRPr="0085356F">
        <w:rPr>
          <w:rFonts w:cstheme="minorHAnsi"/>
          <w:szCs w:val="24"/>
        </w:rPr>
        <w:t>Tasandusfondi eraldise kasutamine on kohalike omavalitsuste enda otsustuspädevuses. Muid toetusi saab kasutada vastavalt toetuse andja määratud otstarbele. Kuluautonoomsuse suurendamiseks on vajalik tulevikus toetuste sihtotstarbelisuse vähenemine.</w:t>
      </w:r>
    </w:p>
    <w:p w14:paraId="56DC61C5" w14:textId="25369528" w:rsidR="002F579F" w:rsidRPr="0085356F" w:rsidRDefault="002F579F">
      <w:pPr>
        <w:spacing w:after="0"/>
        <w:rPr>
          <w:rFonts w:asciiTheme="minorHAnsi" w:hAnsiTheme="minorHAnsi" w:cstheme="minorHAnsi"/>
          <w:b/>
          <w:bCs/>
          <w:szCs w:val="24"/>
          <w:lang w:eastAsia="x-none"/>
        </w:rPr>
      </w:pPr>
      <w:bookmarkStart w:id="59" w:name="_Toc529951225"/>
      <w:bookmarkStart w:id="60" w:name="_Toc534719044"/>
    </w:p>
    <w:p w14:paraId="174EDFB5" w14:textId="0890C159" w:rsidR="00A6302A" w:rsidRPr="0085356F" w:rsidRDefault="00A92C16" w:rsidP="00A22D11">
      <w:pPr>
        <w:pStyle w:val="Heading3"/>
      </w:pPr>
      <w:bookmarkStart w:id="61" w:name="_Toc121401848"/>
      <w:r w:rsidRPr="0085356F">
        <w:t>Muud tegevustulud</w:t>
      </w:r>
      <w:bookmarkEnd w:id="52"/>
      <w:bookmarkEnd w:id="53"/>
      <w:bookmarkEnd w:id="54"/>
      <w:bookmarkEnd w:id="55"/>
      <w:bookmarkEnd w:id="56"/>
      <w:bookmarkEnd w:id="57"/>
      <w:bookmarkEnd w:id="58"/>
      <w:bookmarkEnd w:id="59"/>
      <w:bookmarkEnd w:id="60"/>
      <w:bookmarkEnd w:id="61"/>
    </w:p>
    <w:p w14:paraId="5E136391" w14:textId="2E880D78" w:rsidR="00287E4A" w:rsidRPr="0085356F" w:rsidRDefault="00DD3E3D" w:rsidP="00A531AE">
      <w:pPr>
        <w:pStyle w:val="Tabelijajoonisepealkiricvi"/>
      </w:pPr>
      <w:r w:rsidRPr="0085356F">
        <w:t>Tabel</w:t>
      </w:r>
      <w:r w:rsidR="00EC22E4" w:rsidRPr="0085356F">
        <w:t xml:space="preserve"> 22</w:t>
      </w:r>
      <w:r w:rsidRPr="0085356F">
        <w:t>. Tartu linnale laekuvad muud tegevuskulud</w:t>
      </w:r>
    </w:p>
    <w:tbl>
      <w:tblPr>
        <w:tblW w:w="5000" w:type="pct"/>
        <w:tblCellMar>
          <w:left w:w="70" w:type="dxa"/>
          <w:right w:w="70" w:type="dxa"/>
        </w:tblCellMar>
        <w:tblLook w:val="04A0" w:firstRow="1" w:lastRow="0" w:firstColumn="1" w:lastColumn="0" w:noHBand="0" w:noVBand="1"/>
      </w:tblPr>
      <w:tblGrid>
        <w:gridCol w:w="3659"/>
        <w:gridCol w:w="1024"/>
        <w:gridCol w:w="1171"/>
        <w:gridCol w:w="1317"/>
        <w:gridCol w:w="731"/>
        <w:gridCol w:w="1170"/>
      </w:tblGrid>
      <w:tr w:rsidR="0085356F" w:rsidRPr="0085356F" w14:paraId="0B4B0AF3" w14:textId="77777777" w:rsidTr="00A531AE">
        <w:trPr>
          <w:trHeight w:val="20"/>
        </w:trPr>
        <w:tc>
          <w:tcPr>
            <w:tcW w:w="2016" w:type="pct"/>
            <w:vMerge w:val="restart"/>
            <w:tcBorders>
              <w:top w:val="nil"/>
              <w:left w:val="nil"/>
              <w:bottom w:val="nil"/>
              <w:right w:val="nil"/>
            </w:tcBorders>
            <w:shd w:val="clear" w:color="000000" w:fill="055542"/>
            <w:vAlign w:val="center"/>
            <w:hideMark/>
          </w:tcPr>
          <w:p w14:paraId="4ED55092" w14:textId="77777777" w:rsidR="00AA7C92" w:rsidRPr="0085356F" w:rsidRDefault="00AA7C92" w:rsidP="00A531AE">
            <w:pPr>
              <w:spacing w:before="40" w:after="40"/>
              <w:rPr>
                <w:rFonts w:cstheme="minorHAnsi"/>
                <w:b/>
                <w:bCs/>
                <w:sz w:val="16"/>
                <w:szCs w:val="16"/>
                <w:lang w:eastAsia="et-EE"/>
              </w:rPr>
            </w:pPr>
            <w:r w:rsidRPr="0085356F">
              <w:rPr>
                <w:rFonts w:cstheme="minorHAnsi"/>
                <w:b/>
                <w:bCs/>
                <w:sz w:val="16"/>
                <w:szCs w:val="16"/>
                <w:lang w:eastAsia="et-EE"/>
              </w:rPr>
              <w:t> </w:t>
            </w:r>
          </w:p>
        </w:tc>
        <w:tc>
          <w:tcPr>
            <w:tcW w:w="564" w:type="pct"/>
            <w:tcBorders>
              <w:top w:val="nil"/>
              <w:left w:val="nil"/>
              <w:bottom w:val="nil"/>
              <w:right w:val="nil"/>
            </w:tcBorders>
            <w:shd w:val="clear" w:color="000000" w:fill="055542"/>
            <w:noWrap/>
            <w:vAlign w:val="center"/>
            <w:hideMark/>
          </w:tcPr>
          <w:p w14:paraId="6880E327" w14:textId="77777777" w:rsidR="00AA7C92" w:rsidRPr="0085356F" w:rsidRDefault="00AA7C92" w:rsidP="00705054">
            <w:pPr>
              <w:spacing w:before="40" w:after="40"/>
              <w:jc w:val="right"/>
              <w:rPr>
                <w:rFonts w:cstheme="minorHAnsi"/>
                <w:b/>
                <w:bCs/>
                <w:sz w:val="16"/>
                <w:szCs w:val="16"/>
                <w:lang w:eastAsia="et-EE"/>
              </w:rPr>
            </w:pPr>
            <w:r w:rsidRPr="0085356F">
              <w:rPr>
                <w:rFonts w:cstheme="minorHAnsi"/>
                <w:b/>
                <w:bCs/>
                <w:sz w:val="16"/>
                <w:szCs w:val="16"/>
                <w:lang w:eastAsia="et-EE"/>
              </w:rPr>
              <w:t>2021</w:t>
            </w:r>
          </w:p>
        </w:tc>
        <w:tc>
          <w:tcPr>
            <w:tcW w:w="645" w:type="pct"/>
            <w:tcBorders>
              <w:top w:val="nil"/>
              <w:left w:val="nil"/>
              <w:bottom w:val="nil"/>
              <w:right w:val="nil"/>
            </w:tcBorders>
            <w:shd w:val="clear" w:color="000000" w:fill="055542"/>
            <w:noWrap/>
            <w:vAlign w:val="center"/>
            <w:hideMark/>
          </w:tcPr>
          <w:p w14:paraId="33974182" w14:textId="77777777" w:rsidR="00AA7C92" w:rsidRPr="0085356F" w:rsidRDefault="00AA7C92" w:rsidP="00705054">
            <w:pPr>
              <w:spacing w:before="40" w:after="40"/>
              <w:jc w:val="right"/>
              <w:rPr>
                <w:rFonts w:cstheme="minorHAnsi"/>
                <w:b/>
                <w:bCs/>
                <w:sz w:val="16"/>
                <w:szCs w:val="16"/>
                <w:lang w:eastAsia="et-EE"/>
              </w:rPr>
            </w:pPr>
            <w:r w:rsidRPr="0085356F">
              <w:rPr>
                <w:rFonts w:cstheme="minorHAnsi"/>
                <w:b/>
                <w:bCs/>
                <w:sz w:val="16"/>
                <w:szCs w:val="16"/>
                <w:lang w:eastAsia="et-EE"/>
              </w:rPr>
              <w:t>2022</w:t>
            </w:r>
          </w:p>
        </w:tc>
        <w:tc>
          <w:tcPr>
            <w:tcW w:w="726" w:type="pct"/>
            <w:tcBorders>
              <w:top w:val="nil"/>
              <w:left w:val="nil"/>
              <w:bottom w:val="nil"/>
              <w:right w:val="nil"/>
            </w:tcBorders>
            <w:shd w:val="clear" w:color="000000" w:fill="055542"/>
            <w:noWrap/>
            <w:vAlign w:val="center"/>
            <w:hideMark/>
          </w:tcPr>
          <w:p w14:paraId="4CB8F91C" w14:textId="77777777" w:rsidR="00AA7C92" w:rsidRPr="0085356F" w:rsidRDefault="00AA7C92" w:rsidP="00705054">
            <w:pPr>
              <w:spacing w:before="40" w:after="40"/>
              <w:jc w:val="right"/>
              <w:rPr>
                <w:rFonts w:cstheme="minorHAnsi"/>
                <w:b/>
                <w:bCs/>
                <w:sz w:val="16"/>
                <w:szCs w:val="16"/>
                <w:lang w:eastAsia="et-EE"/>
              </w:rPr>
            </w:pPr>
            <w:r w:rsidRPr="0085356F">
              <w:rPr>
                <w:rFonts w:cstheme="minorHAnsi"/>
                <w:b/>
                <w:bCs/>
                <w:sz w:val="16"/>
                <w:szCs w:val="16"/>
                <w:lang w:eastAsia="et-EE"/>
              </w:rPr>
              <w:t>2023</w:t>
            </w:r>
          </w:p>
        </w:tc>
        <w:tc>
          <w:tcPr>
            <w:tcW w:w="1048" w:type="pct"/>
            <w:gridSpan w:val="2"/>
            <w:tcBorders>
              <w:top w:val="nil"/>
              <w:left w:val="single" w:sz="4" w:space="0" w:color="F2F2F2"/>
              <w:bottom w:val="single" w:sz="4" w:space="0" w:color="F2F2F2"/>
              <w:right w:val="nil"/>
            </w:tcBorders>
            <w:shd w:val="clear" w:color="000000" w:fill="055542"/>
            <w:noWrap/>
            <w:vAlign w:val="center"/>
            <w:hideMark/>
          </w:tcPr>
          <w:p w14:paraId="6F397BB0" w14:textId="77777777" w:rsidR="00AA7C92" w:rsidRPr="0085356F" w:rsidRDefault="00AA7C92" w:rsidP="00705054">
            <w:pPr>
              <w:spacing w:before="40" w:after="40"/>
              <w:jc w:val="right"/>
              <w:rPr>
                <w:rFonts w:cstheme="minorHAnsi"/>
                <w:b/>
                <w:bCs/>
                <w:sz w:val="16"/>
                <w:szCs w:val="16"/>
                <w:lang w:eastAsia="et-EE"/>
              </w:rPr>
            </w:pPr>
            <w:r w:rsidRPr="0085356F">
              <w:rPr>
                <w:rFonts w:cstheme="minorHAnsi"/>
                <w:b/>
                <w:bCs/>
                <w:sz w:val="16"/>
                <w:szCs w:val="16"/>
                <w:lang w:eastAsia="et-EE"/>
              </w:rPr>
              <w:t>Muutus</w:t>
            </w:r>
          </w:p>
        </w:tc>
      </w:tr>
      <w:tr w:rsidR="0085356F" w:rsidRPr="0085356F" w14:paraId="59B7C405" w14:textId="77777777" w:rsidTr="007E0F0D">
        <w:trPr>
          <w:trHeight w:val="20"/>
        </w:trPr>
        <w:tc>
          <w:tcPr>
            <w:tcW w:w="2016" w:type="pct"/>
            <w:vMerge/>
            <w:tcBorders>
              <w:top w:val="nil"/>
              <w:left w:val="nil"/>
              <w:bottom w:val="nil"/>
              <w:right w:val="nil"/>
            </w:tcBorders>
            <w:vAlign w:val="center"/>
            <w:hideMark/>
          </w:tcPr>
          <w:p w14:paraId="58EFB111" w14:textId="77777777" w:rsidR="00AA7C92" w:rsidRPr="0085356F" w:rsidRDefault="00AA7C92" w:rsidP="00A531AE">
            <w:pPr>
              <w:spacing w:before="40" w:after="40"/>
              <w:rPr>
                <w:rFonts w:cstheme="minorHAnsi"/>
                <w:b/>
                <w:bCs/>
                <w:sz w:val="16"/>
                <w:szCs w:val="16"/>
                <w:lang w:eastAsia="et-EE"/>
              </w:rPr>
            </w:pPr>
          </w:p>
        </w:tc>
        <w:tc>
          <w:tcPr>
            <w:tcW w:w="564" w:type="pct"/>
            <w:tcBorders>
              <w:top w:val="nil"/>
              <w:left w:val="nil"/>
              <w:bottom w:val="nil"/>
              <w:right w:val="nil"/>
            </w:tcBorders>
            <w:shd w:val="clear" w:color="000000" w:fill="055542"/>
            <w:noWrap/>
            <w:vAlign w:val="center"/>
            <w:hideMark/>
          </w:tcPr>
          <w:p w14:paraId="7E68BA21" w14:textId="77777777" w:rsidR="00AA7C92" w:rsidRPr="0085356F" w:rsidRDefault="00AA7C92" w:rsidP="00705054">
            <w:pPr>
              <w:spacing w:before="40" w:after="40"/>
              <w:jc w:val="right"/>
              <w:rPr>
                <w:rFonts w:cstheme="minorHAnsi"/>
                <w:b/>
                <w:bCs/>
                <w:sz w:val="16"/>
                <w:szCs w:val="16"/>
                <w:lang w:eastAsia="et-EE"/>
              </w:rPr>
            </w:pPr>
            <w:r w:rsidRPr="0085356F">
              <w:rPr>
                <w:rFonts w:cstheme="minorHAnsi"/>
                <w:b/>
                <w:bCs/>
                <w:sz w:val="16"/>
                <w:szCs w:val="16"/>
                <w:lang w:eastAsia="et-EE"/>
              </w:rPr>
              <w:t>täitmine</w:t>
            </w:r>
          </w:p>
        </w:tc>
        <w:tc>
          <w:tcPr>
            <w:tcW w:w="645" w:type="pct"/>
            <w:tcBorders>
              <w:top w:val="nil"/>
              <w:left w:val="nil"/>
              <w:bottom w:val="nil"/>
              <w:right w:val="nil"/>
            </w:tcBorders>
            <w:shd w:val="clear" w:color="000000" w:fill="055542"/>
            <w:noWrap/>
            <w:vAlign w:val="center"/>
            <w:hideMark/>
          </w:tcPr>
          <w:p w14:paraId="12B985D8" w14:textId="77777777" w:rsidR="00AA7C92" w:rsidRPr="0085356F" w:rsidRDefault="00AA7C92" w:rsidP="00705054">
            <w:pPr>
              <w:spacing w:before="40" w:after="40"/>
              <w:jc w:val="right"/>
              <w:rPr>
                <w:rFonts w:cstheme="minorHAnsi"/>
                <w:b/>
                <w:bCs/>
                <w:sz w:val="16"/>
                <w:szCs w:val="16"/>
                <w:lang w:eastAsia="et-EE"/>
              </w:rPr>
            </w:pPr>
            <w:r w:rsidRPr="0085356F">
              <w:rPr>
                <w:rFonts w:cstheme="minorHAnsi"/>
                <w:b/>
                <w:bCs/>
                <w:sz w:val="16"/>
                <w:szCs w:val="16"/>
                <w:lang w:eastAsia="et-EE"/>
              </w:rPr>
              <w:t>eelarve</w:t>
            </w:r>
          </w:p>
        </w:tc>
        <w:tc>
          <w:tcPr>
            <w:tcW w:w="726" w:type="pct"/>
            <w:tcBorders>
              <w:top w:val="nil"/>
              <w:left w:val="nil"/>
              <w:bottom w:val="nil"/>
              <w:right w:val="nil"/>
            </w:tcBorders>
            <w:shd w:val="clear" w:color="000000" w:fill="055542"/>
            <w:noWrap/>
            <w:vAlign w:val="center"/>
            <w:hideMark/>
          </w:tcPr>
          <w:p w14:paraId="72505AB3" w14:textId="77777777" w:rsidR="00AA7C92" w:rsidRPr="0085356F" w:rsidRDefault="00AA7C92" w:rsidP="00705054">
            <w:pPr>
              <w:spacing w:before="40" w:after="40"/>
              <w:jc w:val="right"/>
              <w:rPr>
                <w:rFonts w:cstheme="minorHAnsi"/>
                <w:b/>
                <w:bCs/>
                <w:sz w:val="16"/>
                <w:szCs w:val="16"/>
                <w:lang w:eastAsia="et-EE"/>
              </w:rPr>
            </w:pPr>
            <w:r w:rsidRPr="0085356F">
              <w:rPr>
                <w:rFonts w:cstheme="minorHAnsi"/>
                <w:b/>
                <w:bCs/>
                <w:sz w:val="16"/>
                <w:szCs w:val="16"/>
                <w:lang w:eastAsia="et-EE"/>
              </w:rPr>
              <w:t>eelarve</w:t>
            </w:r>
          </w:p>
        </w:tc>
        <w:tc>
          <w:tcPr>
            <w:tcW w:w="403" w:type="pct"/>
            <w:tcBorders>
              <w:top w:val="nil"/>
              <w:left w:val="single" w:sz="4" w:space="0" w:color="F2F2F2"/>
              <w:bottom w:val="single" w:sz="12" w:space="0" w:color="FFFFFF"/>
            </w:tcBorders>
            <w:shd w:val="clear" w:color="000000" w:fill="055542"/>
            <w:noWrap/>
            <w:vAlign w:val="center"/>
            <w:hideMark/>
          </w:tcPr>
          <w:p w14:paraId="0FB47DD1" w14:textId="77777777" w:rsidR="00AA7C92" w:rsidRPr="0085356F" w:rsidRDefault="00AA7C92" w:rsidP="00705054">
            <w:pPr>
              <w:spacing w:before="40" w:after="40"/>
              <w:jc w:val="right"/>
              <w:rPr>
                <w:rFonts w:cstheme="minorHAnsi"/>
                <w:b/>
                <w:bCs/>
                <w:sz w:val="16"/>
                <w:szCs w:val="16"/>
                <w:lang w:eastAsia="et-EE"/>
              </w:rPr>
            </w:pPr>
            <w:r w:rsidRPr="0085356F">
              <w:rPr>
                <w:rFonts w:cstheme="minorHAnsi"/>
                <w:b/>
                <w:bCs/>
                <w:sz w:val="16"/>
                <w:szCs w:val="16"/>
                <w:lang w:eastAsia="et-EE"/>
              </w:rPr>
              <w:t>%</w:t>
            </w:r>
          </w:p>
        </w:tc>
        <w:tc>
          <w:tcPr>
            <w:tcW w:w="645" w:type="pct"/>
            <w:tcBorders>
              <w:top w:val="nil"/>
              <w:left w:val="nil"/>
              <w:bottom w:val="single" w:sz="12" w:space="0" w:color="FFFFFF"/>
              <w:right w:val="nil"/>
            </w:tcBorders>
            <w:shd w:val="clear" w:color="000000" w:fill="055542"/>
            <w:noWrap/>
            <w:vAlign w:val="center"/>
            <w:hideMark/>
          </w:tcPr>
          <w:p w14:paraId="1A4B66E9" w14:textId="754734A0" w:rsidR="00AA7C92" w:rsidRPr="0085356F" w:rsidRDefault="00C96769" w:rsidP="00705054">
            <w:pPr>
              <w:spacing w:before="40" w:after="40"/>
              <w:jc w:val="right"/>
              <w:rPr>
                <w:rFonts w:cstheme="minorHAnsi"/>
                <w:b/>
                <w:bCs/>
                <w:sz w:val="16"/>
                <w:szCs w:val="16"/>
                <w:lang w:eastAsia="et-EE"/>
              </w:rPr>
            </w:pPr>
            <w:r w:rsidRPr="0085356F">
              <w:rPr>
                <w:rFonts w:cstheme="minorHAnsi"/>
                <w:b/>
                <w:bCs/>
                <w:sz w:val="16"/>
                <w:szCs w:val="16"/>
                <w:lang w:eastAsia="et-EE"/>
              </w:rPr>
              <w:t>eurot</w:t>
            </w:r>
          </w:p>
        </w:tc>
      </w:tr>
      <w:tr w:rsidR="0085356F" w:rsidRPr="0085356F" w14:paraId="61B77D75" w14:textId="77777777" w:rsidTr="00A531AE">
        <w:trPr>
          <w:trHeight w:val="20"/>
        </w:trPr>
        <w:tc>
          <w:tcPr>
            <w:tcW w:w="2016" w:type="pct"/>
            <w:tcBorders>
              <w:top w:val="single" w:sz="12" w:space="0" w:color="FFFFFF"/>
              <w:left w:val="nil"/>
              <w:bottom w:val="single" w:sz="4" w:space="0" w:color="D9D9D9"/>
              <w:right w:val="nil"/>
            </w:tcBorders>
            <w:shd w:val="clear" w:color="000000" w:fill="F7F2E9"/>
            <w:vAlign w:val="center"/>
            <w:hideMark/>
          </w:tcPr>
          <w:p w14:paraId="27A38089" w14:textId="77777777" w:rsidR="00AA7C92" w:rsidRPr="0085356F" w:rsidRDefault="00AA7C92" w:rsidP="00A531AE">
            <w:pPr>
              <w:spacing w:before="40" w:after="40"/>
              <w:rPr>
                <w:rFonts w:cstheme="minorHAnsi"/>
                <w:b/>
                <w:bCs/>
                <w:sz w:val="16"/>
                <w:szCs w:val="16"/>
                <w:lang w:eastAsia="et-EE"/>
              </w:rPr>
            </w:pPr>
            <w:r w:rsidRPr="0085356F">
              <w:rPr>
                <w:rFonts w:cstheme="minorHAnsi"/>
                <w:b/>
                <w:bCs/>
                <w:sz w:val="16"/>
                <w:szCs w:val="16"/>
                <w:lang w:eastAsia="et-EE"/>
              </w:rPr>
              <w:t>Muud tegevustulud</w:t>
            </w:r>
          </w:p>
        </w:tc>
        <w:tc>
          <w:tcPr>
            <w:tcW w:w="564" w:type="pct"/>
            <w:tcBorders>
              <w:top w:val="single" w:sz="12" w:space="0" w:color="FFFFFF"/>
              <w:left w:val="nil"/>
              <w:bottom w:val="single" w:sz="4" w:space="0" w:color="D9D9D9"/>
              <w:right w:val="nil"/>
            </w:tcBorders>
            <w:shd w:val="clear" w:color="000000" w:fill="F7F2E9"/>
            <w:noWrap/>
            <w:vAlign w:val="center"/>
            <w:hideMark/>
          </w:tcPr>
          <w:p w14:paraId="4686C98E" w14:textId="77777777" w:rsidR="00AA7C92" w:rsidRPr="0085356F" w:rsidRDefault="00AA7C92" w:rsidP="00705054">
            <w:pPr>
              <w:spacing w:before="40" w:after="40"/>
              <w:jc w:val="right"/>
              <w:rPr>
                <w:rFonts w:cstheme="minorHAnsi"/>
                <w:b/>
                <w:bCs/>
                <w:sz w:val="16"/>
                <w:szCs w:val="16"/>
                <w:lang w:eastAsia="et-EE"/>
              </w:rPr>
            </w:pPr>
            <w:r w:rsidRPr="0085356F">
              <w:rPr>
                <w:rFonts w:cstheme="minorHAnsi"/>
                <w:b/>
                <w:bCs/>
                <w:sz w:val="16"/>
                <w:szCs w:val="16"/>
                <w:lang w:eastAsia="et-EE"/>
              </w:rPr>
              <w:t>976 699</w:t>
            </w:r>
          </w:p>
        </w:tc>
        <w:tc>
          <w:tcPr>
            <w:tcW w:w="645" w:type="pct"/>
            <w:tcBorders>
              <w:top w:val="single" w:sz="12" w:space="0" w:color="FFFFFF"/>
              <w:left w:val="nil"/>
              <w:bottom w:val="single" w:sz="4" w:space="0" w:color="D9D9D9"/>
              <w:right w:val="nil"/>
            </w:tcBorders>
            <w:shd w:val="clear" w:color="000000" w:fill="F7F2E9"/>
            <w:noWrap/>
            <w:vAlign w:val="center"/>
            <w:hideMark/>
          </w:tcPr>
          <w:p w14:paraId="3BEF38DC" w14:textId="77777777" w:rsidR="00AA7C92" w:rsidRPr="0085356F" w:rsidRDefault="00AA7C92" w:rsidP="00705054">
            <w:pPr>
              <w:spacing w:before="40" w:after="40"/>
              <w:jc w:val="right"/>
              <w:rPr>
                <w:rFonts w:cstheme="minorHAnsi"/>
                <w:b/>
                <w:bCs/>
                <w:sz w:val="16"/>
                <w:szCs w:val="16"/>
                <w:lang w:eastAsia="et-EE"/>
              </w:rPr>
            </w:pPr>
            <w:r w:rsidRPr="0085356F">
              <w:rPr>
                <w:rFonts w:cstheme="minorHAnsi"/>
                <w:b/>
                <w:bCs/>
                <w:sz w:val="16"/>
                <w:szCs w:val="16"/>
                <w:lang w:eastAsia="et-EE"/>
              </w:rPr>
              <w:t>737 860</w:t>
            </w:r>
          </w:p>
        </w:tc>
        <w:tc>
          <w:tcPr>
            <w:tcW w:w="726" w:type="pct"/>
            <w:tcBorders>
              <w:top w:val="single" w:sz="12" w:space="0" w:color="FFFFFF"/>
              <w:left w:val="nil"/>
              <w:bottom w:val="single" w:sz="4" w:space="0" w:color="D9D9D9"/>
              <w:right w:val="nil"/>
            </w:tcBorders>
            <w:shd w:val="clear" w:color="000000" w:fill="F7F2E9"/>
            <w:noWrap/>
            <w:vAlign w:val="center"/>
            <w:hideMark/>
          </w:tcPr>
          <w:p w14:paraId="63651574" w14:textId="77777777" w:rsidR="00AA7C92" w:rsidRPr="0085356F" w:rsidRDefault="00AA7C92" w:rsidP="00705054">
            <w:pPr>
              <w:spacing w:before="40" w:after="40"/>
              <w:jc w:val="right"/>
              <w:rPr>
                <w:rFonts w:cstheme="minorHAnsi"/>
                <w:b/>
                <w:bCs/>
                <w:sz w:val="16"/>
                <w:szCs w:val="16"/>
                <w:lang w:eastAsia="et-EE"/>
              </w:rPr>
            </w:pPr>
            <w:r w:rsidRPr="0085356F">
              <w:rPr>
                <w:rFonts w:cstheme="minorHAnsi"/>
                <w:b/>
                <w:bCs/>
                <w:sz w:val="16"/>
                <w:szCs w:val="16"/>
                <w:lang w:eastAsia="et-EE"/>
              </w:rPr>
              <w:t>731 772</w:t>
            </w:r>
          </w:p>
        </w:tc>
        <w:tc>
          <w:tcPr>
            <w:tcW w:w="403" w:type="pct"/>
            <w:tcBorders>
              <w:top w:val="single" w:sz="12" w:space="0" w:color="FFFFFF"/>
              <w:left w:val="single" w:sz="4" w:space="0" w:color="D9D9D9"/>
              <w:bottom w:val="single" w:sz="4" w:space="0" w:color="D9D9D9"/>
              <w:right w:val="nil"/>
            </w:tcBorders>
            <w:shd w:val="clear" w:color="000000" w:fill="F7F2E9"/>
            <w:noWrap/>
            <w:vAlign w:val="center"/>
            <w:hideMark/>
          </w:tcPr>
          <w:p w14:paraId="37F4F28F" w14:textId="77777777" w:rsidR="00AA7C92" w:rsidRPr="0085356F" w:rsidRDefault="00AA7C92" w:rsidP="00705054">
            <w:pPr>
              <w:spacing w:before="40" w:after="40"/>
              <w:jc w:val="right"/>
              <w:rPr>
                <w:rFonts w:cstheme="minorHAnsi"/>
                <w:b/>
                <w:bCs/>
                <w:sz w:val="16"/>
                <w:szCs w:val="16"/>
                <w:lang w:eastAsia="et-EE"/>
              </w:rPr>
            </w:pPr>
            <w:r w:rsidRPr="0085356F">
              <w:rPr>
                <w:rFonts w:cstheme="minorHAnsi"/>
                <w:b/>
                <w:bCs/>
                <w:sz w:val="16"/>
                <w:szCs w:val="16"/>
                <w:lang w:eastAsia="et-EE"/>
              </w:rPr>
              <w:t>-0,8</w:t>
            </w:r>
          </w:p>
        </w:tc>
        <w:tc>
          <w:tcPr>
            <w:tcW w:w="645" w:type="pct"/>
            <w:tcBorders>
              <w:top w:val="single" w:sz="12" w:space="0" w:color="FFFFFF"/>
              <w:left w:val="nil"/>
              <w:bottom w:val="single" w:sz="4" w:space="0" w:color="D9D9D9"/>
              <w:right w:val="nil"/>
            </w:tcBorders>
            <w:shd w:val="clear" w:color="000000" w:fill="F7F2E9"/>
            <w:noWrap/>
            <w:vAlign w:val="center"/>
            <w:hideMark/>
          </w:tcPr>
          <w:p w14:paraId="4B0A359C" w14:textId="77777777" w:rsidR="00AA7C92" w:rsidRPr="0085356F" w:rsidRDefault="00AA7C92" w:rsidP="00705054">
            <w:pPr>
              <w:spacing w:before="40" w:after="40"/>
              <w:jc w:val="right"/>
              <w:rPr>
                <w:rFonts w:cstheme="minorHAnsi"/>
                <w:b/>
                <w:bCs/>
                <w:sz w:val="16"/>
                <w:szCs w:val="16"/>
                <w:lang w:eastAsia="et-EE"/>
              </w:rPr>
            </w:pPr>
            <w:r w:rsidRPr="0085356F">
              <w:rPr>
                <w:rFonts w:cstheme="minorHAnsi"/>
                <w:b/>
                <w:bCs/>
                <w:sz w:val="16"/>
                <w:szCs w:val="16"/>
                <w:lang w:eastAsia="et-EE"/>
              </w:rPr>
              <w:t>-6 088</w:t>
            </w:r>
          </w:p>
        </w:tc>
      </w:tr>
      <w:tr w:rsidR="0085356F" w:rsidRPr="0085356F" w14:paraId="5FCAEC8E" w14:textId="77777777" w:rsidTr="00A531AE">
        <w:trPr>
          <w:trHeight w:val="20"/>
        </w:trPr>
        <w:tc>
          <w:tcPr>
            <w:tcW w:w="2016" w:type="pct"/>
            <w:tcBorders>
              <w:top w:val="nil"/>
              <w:left w:val="nil"/>
              <w:bottom w:val="single" w:sz="4" w:space="0" w:color="D9D9D9"/>
              <w:right w:val="nil"/>
            </w:tcBorders>
            <w:shd w:val="clear" w:color="auto" w:fill="auto"/>
            <w:vAlign w:val="center"/>
            <w:hideMark/>
          </w:tcPr>
          <w:p w14:paraId="5754DEE6" w14:textId="77777777" w:rsidR="00AA7C92" w:rsidRPr="0085356F" w:rsidRDefault="00AA7C92" w:rsidP="00A531AE">
            <w:pPr>
              <w:spacing w:before="40" w:after="40"/>
              <w:rPr>
                <w:rFonts w:cstheme="minorHAnsi"/>
                <w:sz w:val="16"/>
                <w:szCs w:val="16"/>
                <w:lang w:eastAsia="et-EE"/>
              </w:rPr>
            </w:pPr>
            <w:r w:rsidRPr="0085356F">
              <w:rPr>
                <w:rFonts w:cstheme="minorHAnsi"/>
                <w:sz w:val="16"/>
                <w:szCs w:val="16"/>
                <w:lang w:eastAsia="et-EE"/>
              </w:rPr>
              <w:t>Võlalt arvestatud intressitulu</w:t>
            </w:r>
          </w:p>
        </w:tc>
        <w:tc>
          <w:tcPr>
            <w:tcW w:w="564" w:type="pct"/>
            <w:tcBorders>
              <w:top w:val="nil"/>
              <w:left w:val="nil"/>
              <w:bottom w:val="single" w:sz="4" w:space="0" w:color="D9D9D9"/>
              <w:right w:val="nil"/>
            </w:tcBorders>
            <w:shd w:val="clear" w:color="auto" w:fill="auto"/>
            <w:noWrap/>
            <w:vAlign w:val="center"/>
            <w:hideMark/>
          </w:tcPr>
          <w:p w14:paraId="6DF7FEE2" w14:textId="77777777" w:rsidR="00AA7C92" w:rsidRPr="0085356F" w:rsidRDefault="00AA7C92" w:rsidP="00705054">
            <w:pPr>
              <w:spacing w:before="40" w:after="40"/>
              <w:jc w:val="right"/>
              <w:rPr>
                <w:rFonts w:cstheme="minorHAnsi"/>
                <w:sz w:val="16"/>
                <w:szCs w:val="16"/>
                <w:lang w:eastAsia="et-EE"/>
              </w:rPr>
            </w:pPr>
            <w:r w:rsidRPr="0085356F">
              <w:rPr>
                <w:rFonts w:cstheme="minorHAnsi"/>
                <w:sz w:val="16"/>
                <w:szCs w:val="16"/>
                <w:lang w:eastAsia="et-EE"/>
              </w:rPr>
              <w:t>0</w:t>
            </w:r>
          </w:p>
        </w:tc>
        <w:tc>
          <w:tcPr>
            <w:tcW w:w="645" w:type="pct"/>
            <w:tcBorders>
              <w:top w:val="nil"/>
              <w:left w:val="nil"/>
              <w:bottom w:val="single" w:sz="4" w:space="0" w:color="D9D9D9"/>
              <w:right w:val="nil"/>
            </w:tcBorders>
            <w:shd w:val="clear" w:color="auto" w:fill="auto"/>
            <w:noWrap/>
            <w:vAlign w:val="center"/>
            <w:hideMark/>
          </w:tcPr>
          <w:p w14:paraId="5DFA226E" w14:textId="77777777" w:rsidR="00AA7C92" w:rsidRPr="0085356F" w:rsidRDefault="00AA7C92" w:rsidP="00705054">
            <w:pPr>
              <w:spacing w:before="40" w:after="40"/>
              <w:jc w:val="right"/>
              <w:rPr>
                <w:rFonts w:cstheme="minorHAnsi"/>
                <w:sz w:val="16"/>
                <w:szCs w:val="16"/>
                <w:lang w:eastAsia="et-EE"/>
              </w:rPr>
            </w:pPr>
            <w:r w:rsidRPr="0085356F">
              <w:rPr>
                <w:rFonts w:cstheme="minorHAnsi"/>
                <w:sz w:val="16"/>
                <w:szCs w:val="16"/>
                <w:lang w:eastAsia="et-EE"/>
              </w:rPr>
              <w:t>2 000</w:t>
            </w:r>
          </w:p>
        </w:tc>
        <w:tc>
          <w:tcPr>
            <w:tcW w:w="726" w:type="pct"/>
            <w:tcBorders>
              <w:top w:val="nil"/>
              <w:left w:val="nil"/>
              <w:bottom w:val="single" w:sz="4" w:space="0" w:color="D9D9D9"/>
              <w:right w:val="nil"/>
            </w:tcBorders>
            <w:shd w:val="clear" w:color="auto" w:fill="auto"/>
            <w:noWrap/>
            <w:vAlign w:val="center"/>
            <w:hideMark/>
          </w:tcPr>
          <w:p w14:paraId="6007B964" w14:textId="77777777" w:rsidR="00AA7C92" w:rsidRPr="0085356F" w:rsidRDefault="00AA7C92" w:rsidP="00705054">
            <w:pPr>
              <w:spacing w:before="40" w:after="40"/>
              <w:jc w:val="right"/>
              <w:rPr>
                <w:rFonts w:cstheme="minorHAnsi"/>
                <w:sz w:val="16"/>
                <w:szCs w:val="16"/>
                <w:lang w:eastAsia="et-EE"/>
              </w:rPr>
            </w:pPr>
            <w:r w:rsidRPr="0085356F">
              <w:rPr>
                <w:rFonts w:cstheme="minorHAnsi"/>
                <w:sz w:val="16"/>
                <w:szCs w:val="16"/>
                <w:lang w:eastAsia="et-EE"/>
              </w:rPr>
              <w:t>0</w:t>
            </w:r>
          </w:p>
        </w:tc>
        <w:tc>
          <w:tcPr>
            <w:tcW w:w="403" w:type="pct"/>
            <w:tcBorders>
              <w:top w:val="nil"/>
              <w:left w:val="single" w:sz="4" w:space="0" w:color="D9D9D9"/>
              <w:bottom w:val="single" w:sz="4" w:space="0" w:color="D9D9D9"/>
              <w:right w:val="nil"/>
            </w:tcBorders>
            <w:shd w:val="clear" w:color="auto" w:fill="auto"/>
            <w:noWrap/>
            <w:vAlign w:val="center"/>
            <w:hideMark/>
          </w:tcPr>
          <w:p w14:paraId="23600C98" w14:textId="77777777" w:rsidR="00AA7C92" w:rsidRPr="0085356F" w:rsidRDefault="00AA7C92" w:rsidP="00705054">
            <w:pPr>
              <w:spacing w:before="40" w:after="40"/>
              <w:jc w:val="right"/>
              <w:rPr>
                <w:rFonts w:cstheme="minorHAnsi"/>
                <w:sz w:val="16"/>
                <w:szCs w:val="16"/>
                <w:lang w:eastAsia="et-EE"/>
              </w:rPr>
            </w:pPr>
            <w:r w:rsidRPr="0085356F">
              <w:rPr>
                <w:rFonts w:cstheme="minorHAnsi"/>
                <w:sz w:val="16"/>
                <w:szCs w:val="16"/>
                <w:lang w:eastAsia="et-EE"/>
              </w:rPr>
              <w:t>-100,0</w:t>
            </w:r>
          </w:p>
        </w:tc>
        <w:tc>
          <w:tcPr>
            <w:tcW w:w="645" w:type="pct"/>
            <w:tcBorders>
              <w:top w:val="nil"/>
              <w:left w:val="nil"/>
              <w:bottom w:val="single" w:sz="4" w:space="0" w:color="D9D9D9"/>
              <w:right w:val="nil"/>
            </w:tcBorders>
            <w:shd w:val="clear" w:color="auto" w:fill="auto"/>
            <w:noWrap/>
            <w:vAlign w:val="center"/>
            <w:hideMark/>
          </w:tcPr>
          <w:p w14:paraId="36CFDFD6" w14:textId="77777777" w:rsidR="00AA7C92" w:rsidRPr="0085356F" w:rsidRDefault="00AA7C92" w:rsidP="00705054">
            <w:pPr>
              <w:spacing w:before="40" w:after="40"/>
              <w:jc w:val="right"/>
              <w:rPr>
                <w:rFonts w:cstheme="minorHAnsi"/>
                <w:sz w:val="16"/>
                <w:szCs w:val="16"/>
                <w:lang w:eastAsia="et-EE"/>
              </w:rPr>
            </w:pPr>
            <w:r w:rsidRPr="0085356F">
              <w:rPr>
                <w:rFonts w:cstheme="minorHAnsi"/>
                <w:sz w:val="16"/>
                <w:szCs w:val="16"/>
                <w:lang w:eastAsia="et-EE"/>
              </w:rPr>
              <w:t>-2 000</w:t>
            </w:r>
          </w:p>
        </w:tc>
      </w:tr>
      <w:tr w:rsidR="0085356F" w:rsidRPr="0085356F" w14:paraId="120E7DDC" w14:textId="77777777" w:rsidTr="00A531AE">
        <w:trPr>
          <w:trHeight w:val="20"/>
        </w:trPr>
        <w:tc>
          <w:tcPr>
            <w:tcW w:w="2016" w:type="pct"/>
            <w:tcBorders>
              <w:top w:val="nil"/>
              <w:left w:val="nil"/>
              <w:bottom w:val="single" w:sz="4" w:space="0" w:color="D9D9D9"/>
              <w:right w:val="nil"/>
            </w:tcBorders>
            <w:shd w:val="clear" w:color="auto" w:fill="auto"/>
            <w:vAlign w:val="center"/>
            <w:hideMark/>
          </w:tcPr>
          <w:p w14:paraId="06E1FF4C" w14:textId="59DBC265" w:rsidR="00AA7C92" w:rsidRPr="0085356F" w:rsidRDefault="00AA7C92" w:rsidP="00A531AE">
            <w:pPr>
              <w:spacing w:before="40" w:after="40"/>
              <w:rPr>
                <w:rFonts w:cstheme="minorHAnsi"/>
                <w:sz w:val="16"/>
                <w:szCs w:val="16"/>
                <w:lang w:eastAsia="et-EE"/>
              </w:rPr>
            </w:pPr>
            <w:r w:rsidRPr="0085356F">
              <w:rPr>
                <w:rFonts w:cstheme="minorHAnsi"/>
                <w:sz w:val="16"/>
                <w:szCs w:val="16"/>
                <w:lang w:eastAsia="et-EE"/>
              </w:rPr>
              <w:t>Vee erikasutustasu</w:t>
            </w:r>
          </w:p>
        </w:tc>
        <w:tc>
          <w:tcPr>
            <w:tcW w:w="564" w:type="pct"/>
            <w:tcBorders>
              <w:top w:val="nil"/>
              <w:left w:val="nil"/>
              <w:bottom w:val="single" w:sz="4" w:space="0" w:color="D9D9D9"/>
              <w:right w:val="nil"/>
            </w:tcBorders>
            <w:shd w:val="clear" w:color="auto" w:fill="auto"/>
            <w:noWrap/>
            <w:vAlign w:val="center"/>
            <w:hideMark/>
          </w:tcPr>
          <w:p w14:paraId="270BB5D1" w14:textId="77777777" w:rsidR="00AA7C92" w:rsidRPr="0085356F" w:rsidRDefault="00AA7C92" w:rsidP="00705054">
            <w:pPr>
              <w:spacing w:before="40" w:after="40"/>
              <w:jc w:val="right"/>
              <w:rPr>
                <w:rFonts w:cstheme="minorHAnsi"/>
                <w:sz w:val="16"/>
                <w:szCs w:val="16"/>
                <w:lang w:eastAsia="et-EE"/>
              </w:rPr>
            </w:pPr>
            <w:r w:rsidRPr="0085356F">
              <w:rPr>
                <w:rFonts w:cstheme="minorHAnsi"/>
                <w:sz w:val="16"/>
                <w:szCs w:val="16"/>
                <w:lang w:eastAsia="et-EE"/>
              </w:rPr>
              <w:t>219 043</w:t>
            </w:r>
          </w:p>
        </w:tc>
        <w:tc>
          <w:tcPr>
            <w:tcW w:w="645" w:type="pct"/>
            <w:tcBorders>
              <w:top w:val="nil"/>
              <w:left w:val="nil"/>
              <w:bottom w:val="single" w:sz="4" w:space="0" w:color="D9D9D9"/>
              <w:right w:val="nil"/>
            </w:tcBorders>
            <w:shd w:val="clear" w:color="auto" w:fill="auto"/>
            <w:noWrap/>
            <w:vAlign w:val="center"/>
            <w:hideMark/>
          </w:tcPr>
          <w:p w14:paraId="074AD70A" w14:textId="77777777" w:rsidR="00AA7C92" w:rsidRPr="0085356F" w:rsidRDefault="00AA7C92" w:rsidP="00705054">
            <w:pPr>
              <w:spacing w:before="40" w:after="40"/>
              <w:jc w:val="right"/>
              <w:rPr>
                <w:rFonts w:cstheme="minorHAnsi"/>
                <w:sz w:val="16"/>
                <w:szCs w:val="16"/>
                <w:lang w:eastAsia="et-EE"/>
              </w:rPr>
            </w:pPr>
            <w:r w:rsidRPr="0085356F">
              <w:rPr>
                <w:rFonts w:cstheme="minorHAnsi"/>
                <w:sz w:val="16"/>
                <w:szCs w:val="16"/>
                <w:lang w:eastAsia="et-EE"/>
              </w:rPr>
              <w:t>200 000</w:t>
            </w:r>
          </w:p>
        </w:tc>
        <w:tc>
          <w:tcPr>
            <w:tcW w:w="726" w:type="pct"/>
            <w:tcBorders>
              <w:top w:val="nil"/>
              <w:left w:val="nil"/>
              <w:bottom w:val="single" w:sz="4" w:space="0" w:color="D9D9D9"/>
              <w:right w:val="nil"/>
            </w:tcBorders>
            <w:shd w:val="clear" w:color="auto" w:fill="auto"/>
            <w:noWrap/>
            <w:vAlign w:val="center"/>
            <w:hideMark/>
          </w:tcPr>
          <w:p w14:paraId="5D285261" w14:textId="77777777" w:rsidR="00AA7C92" w:rsidRPr="0085356F" w:rsidRDefault="00AA7C92" w:rsidP="00705054">
            <w:pPr>
              <w:spacing w:before="40" w:after="40"/>
              <w:jc w:val="right"/>
              <w:rPr>
                <w:rFonts w:cstheme="minorHAnsi"/>
                <w:sz w:val="16"/>
                <w:szCs w:val="16"/>
                <w:lang w:eastAsia="et-EE"/>
              </w:rPr>
            </w:pPr>
            <w:r w:rsidRPr="0085356F">
              <w:rPr>
                <w:rFonts w:cstheme="minorHAnsi"/>
                <w:sz w:val="16"/>
                <w:szCs w:val="16"/>
                <w:lang w:eastAsia="et-EE"/>
              </w:rPr>
              <w:t>200 000</w:t>
            </w:r>
          </w:p>
        </w:tc>
        <w:tc>
          <w:tcPr>
            <w:tcW w:w="403" w:type="pct"/>
            <w:tcBorders>
              <w:top w:val="nil"/>
              <w:left w:val="single" w:sz="4" w:space="0" w:color="D9D9D9"/>
              <w:bottom w:val="single" w:sz="4" w:space="0" w:color="D9D9D9"/>
              <w:right w:val="nil"/>
            </w:tcBorders>
            <w:shd w:val="clear" w:color="auto" w:fill="auto"/>
            <w:noWrap/>
            <w:vAlign w:val="center"/>
            <w:hideMark/>
          </w:tcPr>
          <w:p w14:paraId="6EED3278" w14:textId="77777777" w:rsidR="00AA7C92" w:rsidRPr="0085356F" w:rsidRDefault="00AA7C92" w:rsidP="00705054">
            <w:pPr>
              <w:spacing w:before="40" w:after="40"/>
              <w:jc w:val="right"/>
              <w:rPr>
                <w:rFonts w:cstheme="minorHAnsi"/>
                <w:sz w:val="16"/>
                <w:szCs w:val="16"/>
                <w:lang w:eastAsia="et-EE"/>
              </w:rPr>
            </w:pPr>
            <w:r w:rsidRPr="0085356F">
              <w:rPr>
                <w:rFonts w:cstheme="minorHAnsi"/>
                <w:sz w:val="16"/>
                <w:szCs w:val="16"/>
                <w:lang w:eastAsia="et-EE"/>
              </w:rPr>
              <w:t>0,0</w:t>
            </w:r>
          </w:p>
        </w:tc>
        <w:tc>
          <w:tcPr>
            <w:tcW w:w="645" w:type="pct"/>
            <w:tcBorders>
              <w:top w:val="nil"/>
              <w:left w:val="nil"/>
              <w:bottom w:val="single" w:sz="4" w:space="0" w:color="D9D9D9"/>
              <w:right w:val="nil"/>
            </w:tcBorders>
            <w:shd w:val="clear" w:color="auto" w:fill="auto"/>
            <w:noWrap/>
            <w:vAlign w:val="center"/>
            <w:hideMark/>
          </w:tcPr>
          <w:p w14:paraId="1CB620A1" w14:textId="77777777" w:rsidR="00AA7C92" w:rsidRPr="0085356F" w:rsidRDefault="00AA7C92" w:rsidP="00705054">
            <w:pPr>
              <w:spacing w:before="40" w:after="40"/>
              <w:jc w:val="right"/>
              <w:rPr>
                <w:rFonts w:cstheme="minorHAnsi"/>
                <w:sz w:val="16"/>
                <w:szCs w:val="16"/>
                <w:lang w:eastAsia="et-EE"/>
              </w:rPr>
            </w:pPr>
            <w:r w:rsidRPr="0085356F">
              <w:rPr>
                <w:rFonts w:cstheme="minorHAnsi"/>
                <w:sz w:val="16"/>
                <w:szCs w:val="16"/>
                <w:lang w:eastAsia="et-EE"/>
              </w:rPr>
              <w:t>0</w:t>
            </w:r>
          </w:p>
        </w:tc>
      </w:tr>
      <w:tr w:rsidR="0085356F" w:rsidRPr="0085356F" w14:paraId="097E1385" w14:textId="77777777" w:rsidTr="00A531AE">
        <w:trPr>
          <w:trHeight w:val="20"/>
        </w:trPr>
        <w:tc>
          <w:tcPr>
            <w:tcW w:w="2016" w:type="pct"/>
            <w:tcBorders>
              <w:top w:val="nil"/>
              <w:left w:val="nil"/>
              <w:bottom w:val="single" w:sz="4" w:space="0" w:color="D9D9D9"/>
              <w:right w:val="nil"/>
            </w:tcBorders>
            <w:shd w:val="clear" w:color="auto" w:fill="auto"/>
            <w:vAlign w:val="center"/>
            <w:hideMark/>
          </w:tcPr>
          <w:p w14:paraId="50FF0B55" w14:textId="77777777" w:rsidR="00AA7C92" w:rsidRPr="0085356F" w:rsidRDefault="00AA7C92" w:rsidP="00A531AE">
            <w:pPr>
              <w:spacing w:before="40" w:after="40"/>
              <w:rPr>
                <w:rFonts w:cstheme="minorHAnsi"/>
                <w:sz w:val="16"/>
                <w:szCs w:val="16"/>
                <w:lang w:eastAsia="et-EE"/>
              </w:rPr>
            </w:pPr>
            <w:r w:rsidRPr="0085356F">
              <w:rPr>
                <w:rFonts w:cstheme="minorHAnsi"/>
                <w:sz w:val="16"/>
                <w:szCs w:val="16"/>
                <w:lang w:eastAsia="et-EE"/>
              </w:rPr>
              <w:t>Trahvid</w:t>
            </w:r>
          </w:p>
        </w:tc>
        <w:tc>
          <w:tcPr>
            <w:tcW w:w="564" w:type="pct"/>
            <w:tcBorders>
              <w:top w:val="nil"/>
              <w:left w:val="nil"/>
              <w:bottom w:val="single" w:sz="4" w:space="0" w:color="D9D9D9"/>
              <w:right w:val="nil"/>
            </w:tcBorders>
            <w:shd w:val="clear" w:color="auto" w:fill="auto"/>
            <w:noWrap/>
            <w:vAlign w:val="center"/>
            <w:hideMark/>
          </w:tcPr>
          <w:p w14:paraId="63628E60" w14:textId="77777777" w:rsidR="00AA7C92" w:rsidRPr="0085356F" w:rsidRDefault="00AA7C92" w:rsidP="00705054">
            <w:pPr>
              <w:spacing w:before="40" w:after="40"/>
              <w:jc w:val="right"/>
              <w:rPr>
                <w:rFonts w:cstheme="minorHAnsi"/>
                <w:sz w:val="16"/>
                <w:szCs w:val="16"/>
                <w:lang w:eastAsia="et-EE"/>
              </w:rPr>
            </w:pPr>
            <w:r w:rsidRPr="0085356F">
              <w:rPr>
                <w:rFonts w:cstheme="minorHAnsi"/>
                <w:sz w:val="16"/>
                <w:szCs w:val="16"/>
                <w:lang w:eastAsia="et-EE"/>
              </w:rPr>
              <w:t>485 708</w:t>
            </w:r>
          </w:p>
        </w:tc>
        <w:tc>
          <w:tcPr>
            <w:tcW w:w="645" w:type="pct"/>
            <w:tcBorders>
              <w:top w:val="nil"/>
              <w:left w:val="nil"/>
              <w:bottom w:val="single" w:sz="4" w:space="0" w:color="D9D9D9"/>
              <w:right w:val="nil"/>
            </w:tcBorders>
            <w:shd w:val="clear" w:color="auto" w:fill="auto"/>
            <w:noWrap/>
            <w:vAlign w:val="center"/>
            <w:hideMark/>
          </w:tcPr>
          <w:p w14:paraId="56FCD230" w14:textId="77777777" w:rsidR="00AA7C92" w:rsidRPr="0085356F" w:rsidRDefault="00AA7C92" w:rsidP="00705054">
            <w:pPr>
              <w:spacing w:before="40" w:after="40"/>
              <w:jc w:val="right"/>
              <w:rPr>
                <w:rFonts w:cstheme="minorHAnsi"/>
                <w:sz w:val="16"/>
                <w:szCs w:val="16"/>
                <w:lang w:eastAsia="et-EE"/>
              </w:rPr>
            </w:pPr>
            <w:r w:rsidRPr="0085356F">
              <w:rPr>
                <w:rFonts w:cstheme="minorHAnsi"/>
                <w:sz w:val="16"/>
                <w:szCs w:val="16"/>
                <w:lang w:eastAsia="et-EE"/>
              </w:rPr>
              <w:t>505 000</w:t>
            </w:r>
          </w:p>
        </w:tc>
        <w:tc>
          <w:tcPr>
            <w:tcW w:w="726" w:type="pct"/>
            <w:tcBorders>
              <w:top w:val="nil"/>
              <w:left w:val="nil"/>
              <w:bottom w:val="single" w:sz="4" w:space="0" w:color="D9D9D9"/>
              <w:right w:val="nil"/>
            </w:tcBorders>
            <w:shd w:val="clear" w:color="auto" w:fill="auto"/>
            <w:noWrap/>
            <w:vAlign w:val="center"/>
            <w:hideMark/>
          </w:tcPr>
          <w:p w14:paraId="3C18690F" w14:textId="77777777" w:rsidR="00AA7C92" w:rsidRPr="0085356F" w:rsidRDefault="00AA7C92" w:rsidP="00705054">
            <w:pPr>
              <w:spacing w:before="40" w:after="40"/>
              <w:jc w:val="right"/>
              <w:rPr>
                <w:rFonts w:cstheme="minorHAnsi"/>
                <w:sz w:val="16"/>
                <w:szCs w:val="16"/>
                <w:lang w:eastAsia="et-EE"/>
              </w:rPr>
            </w:pPr>
            <w:r w:rsidRPr="0085356F">
              <w:rPr>
                <w:rFonts w:cstheme="minorHAnsi"/>
                <w:sz w:val="16"/>
                <w:szCs w:val="16"/>
                <w:lang w:eastAsia="et-EE"/>
              </w:rPr>
              <w:t>520 000</w:t>
            </w:r>
          </w:p>
        </w:tc>
        <w:tc>
          <w:tcPr>
            <w:tcW w:w="403" w:type="pct"/>
            <w:tcBorders>
              <w:top w:val="nil"/>
              <w:left w:val="single" w:sz="4" w:space="0" w:color="D9D9D9"/>
              <w:bottom w:val="single" w:sz="4" w:space="0" w:color="D9D9D9"/>
              <w:right w:val="nil"/>
            </w:tcBorders>
            <w:shd w:val="clear" w:color="auto" w:fill="auto"/>
            <w:noWrap/>
            <w:vAlign w:val="center"/>
            <w:hideMark/>
          </w:tcPr>
          <w:p w14:paraId="0F833453" w14:textId="77777777" w:rsidR="00AA7C92" w:rsidRPr="0085356F" w:rsidRDefault="00AA7C92" w:rsidP="00705054">
            <w:pPr>
              <w:spacing w:before="40" w:after="40"/>
              <w:jc w:val="right"/>
              <w:rPr>
                <w:rFonts w:cstheme="minorHAnsi"/>
                <w:sz w:val="16"/>
                <w:szCs w:val="16"/>
                <w:lang w:eastAsia="et-EE"/>
              </w:rPr>
            </w:pPr>
            <w:r w:rsidRPr="0085356F">
              <w:rPr>
                <w:rFonts w:cstheme="minorHAnsi"/>
                <w:sz w:val="16"/>
                <w:szCs w:val="16"/>
                <w:lang w:eastAsia="et-EE"/>
              </w:rPr>
              <w:t>3,0</w:t>
            </w:r>
          </w:p>
        </w:tc>
        <w:tc>
          <w:tcPr>
            <w:tcW w:w="645" w:type="pct"/>
            <w:tcBorders>
              <w:top w:val="nil"/>
              <w:left w:val="nil"/>
              <w:bottom w:val="single" w:sz="4" w:space="0" w:color="D9D9D9"/>
              <w:right w:val="nil"/>
            </w:tcBorders>
            <w:shd w:val="clear" w:color="auto" w:fill="auto"/>
            <w:noWrap/>
            <w:vAlign w:val="center"/>
            <w:hideMark/>
          </w:tcPr>
          <w:p w14:paraId="377B1FC1" w14:textId="77777777" w:rsidR="00AA7C92" w:rsidRPr="0085356F" w:rsidRDefault="00AA7C92" w:rsidP="00705054">
            <w:pPr>
              <w:spacing w:before="40" w:after="40"/>
              <w:jc w:val="right"/>
              <w:rPr>
                <w:rFonts w:cstheme="minorHAnsi"/>
                <w:sz w:val="16"/>
                <w:szCs w:val="16"/>
                <w:lang w:eastAsia="et-EE"/>
              </w:rPr>
            </w:pPr>
            <w:r w:rsidRPr="0085356F">
              <w:rPr>
                <w:rFonts w:cstheme="minorHAnsi"/>
                <w:sz w:val="16"/>
                <w:szCs w:val="16"/>
                <w:lang w:eastAsia="et-EE"/>
              </w:rPr>
              <w:t>15 000</w:t>
            </w:r>
          </w:p>
        </w:tc>
      </w:tr>
      <w:tr w:rsidR="00AA7C92" w:rsidRPr="0085356F" w14:paraId="6BAC7394" w14:textId="77777777" w:rsidTr="00A531AE">
        <w:trPr>
          <w:trHeight w:val="20"/>
        </w:trPr>
        <w:tc>
          <w:tcPr>
            <w:tcW w:w="2016" w:type="pct"/>
            <w:tcBorders>
              <w:top w:val="nil"/>
              <w:left w:val="nil"/>
              <w:bottom w:val="single" w:sz="4" w:space="0" w:color="D9D9D9"/>
              <w:right w:val="nil"/>
            </w:tcBorders>
            <w:shd w:val="clear" w:color="auto" w:fill="auto"/>
            <w:vAlign w:val="center"/>
            <w:hideMark/>
          </w:tcPr>
          <w:p w14:paraId="44BF9814" w14:textId="77777777" w:rsidR="00AA7C92" w:rsidRPr="0085356F" w:rsidRDefault="00AA7C92" w:rsidP="00A531AE">
            <w:pPr>
              <w:spacing w:before="40" w:after="40"/>
              <w:rPr>
                <w:rFonts w:cstheme="minorHAnsi"/>
                <w:sz w:val="16"/>
                <w:szCs w:val="16"/>
                <w:lang w:eastAsia="et-EE"/>
              </w:rPr>
            </w:pPr>
            <w:r w:rsidRPr="0085356F">
              <w:rPr>
                <w:rFonts w:cstheme="minorHAnsi"/>
                <w:sz w:val="16"/>
                <w:szCs w:val="16"/>
                <w:lang w:eastAsia="et-EE"/>
              </w:rPr>
              <w:t>Muud eespool nimetamata tulud</w:t>
            </w:r>
          </w:p>
        </w:tc>
        <w:tc>
          <w:tcPr>
            <w:tcW w:w="564" w:type="pct"/>
            <w:tcBorders>
              <w:top w:val="nil"/>
              <w:left w:val="nil"/>
              <w:bottom w:val="single" w:sz="4" w:space="0" w:color="D9D9D9"/>
              <w:right w:val="nil"/>
            </w:tcBorders>
            <w:shd w:val="clear" w:color="auto" w:fill="auto"/>
            <w:noWrap/>
            <w:vAlign w:val="center"/>
            <w:hideMark/>
          </w:tcPr>
          <w:p w14:paraId="053A0B0A" w14:textId="77777777" w:rsidR="00AA7C92" w:rsidRPr="0085356F" w:rsidRDefault="00AA7C92" w:rsidP="00705054">
            <w:pPr>
              <w:spacing w:before="40" w:after="40"/>
              <w:jc w:val="right"/>
              <w:rPr>
                <w:rFonts w:cstheme="minorHAnsi"/>
                <w:sz w:val="16"/>
                <w:szCs w:val="16"/>
                <w:lang w:eastAsia="et-EE"/>
              </w:rPr>
            </w:pPr>
            <w:r w:rsidRPr="0085356F">
              <w:rPr>
                <w:rFonts w:cstheme="minorHAnsi"/>
                <w:sz w:val="16"/>
                <w:szCs w:val="16"/>
                <w:lang w:eastAsia="et-EE"/>
              </w:rPr>
              <w:t>271 948</w:t>
            </w:r>
          </w:p>
        </w:tc>
        <w:tc>
          <w:tcPr>
            <w:tcW w:w="645" w:type="pct"/>
            <w:tcBorders>
              <w:top w:val="nil"/>
              <w:left w:val="nil"/>
              <w:bottom w:val="single" w:sz="4" w:space="0" w:color="D9D9D9"/>
              <w:right w:val="nil"/>
            </w:tcBorders>
            <w:shd w:val="clear" w:color="auto" w:fill="auto"/>
            <w:noWrap/>
            <w:vAlign w:val="center"/>
            <w:hideMark/>
          </w:tcPr>
          <w:p w14:paraId="1EC634F5" w14:textId="77777777" w:rsidR="00AA7C92" w:rsidRPr="0085356F" w:rsidRDefault="00AA7C92" w:rsidP="00705054">
            <w:pPr>
              <w:spacing w:before="40" w:after="40"/>
              <w:jc w:val="right"/>
              <w:rPr>
                <w:rFonts w:cstheme="minorHAnsi"/>
                <w:sz w:val="16"/>
                <w:szCs w:val="16"/>
                <w:lang w:eastAsia="et-EE"/>
              </w:rPr>
            </w:pPr>
            <w:r w:rsidRPr="0085356F">
              <w:rPr>
                <w:rFonts w:cstheme="minorHAnsi"/>
                <w:sz w:val="16"/>
                <w:szCs w:val="16"/>
                <w:lang w:eastAsia="et-EE"/>
              </w:rPr>
              <w:t>30 860</w:t>
            </w:r>
          </w:p>
        </w:tc>
        <w:tc>
          <w:tcPr>
            <w:tcW w:w="726" w:type="pct"/>
            <w:tcBorders>
              <w:top w:val="nil"/>
              <w:left w:val="nil"/>
              <w:bottom w:val="single" w:sz="4" w:space="0" w:color="D9D9D9"/>
              <w:right w:val="nil"/>
            </w:tcBorders>
            <w:shd w:val="clear" w:color="auto" w:fill="auto"/>
            <w:noWrap/>
            <w:vAlign w:val="center"/>
            <w:hideMark/>
          </w:tcPr>
          <w:p w14:paraId="34EA68EE" w14:textId="77777777" w:rsidR="00AA7C92" w:rsidRPr="0085356F" w:rsidRDefault="00AA7C92" w:rsidP="00705054">
            <w:pPr>
              <w:spacing w:before="40" w:after="40"/>
              <w:jc w:val="right"/>
              <w:rPr>
                <w:rFonts w:cstheme="minorHAnsi"/>
                <w:sz w:val="16"/>
                <w:szCs w:val="16"/>
                <w:lang w:eastAsia="et-EE"/>
              </w:rPr>
            </w:pPr>
            <w:r w:rsidRPr="0085356F">
              <w:rPr>
                <w:rFonts w:cstheme="minorHAnsi"/>
                <w:sz w:val="16"/>
                <w:szCs w:val="16"/>
                <w:lang w:eastAsia="et-EE"/>
              </w:rPr>
              <w:t>11 772</w:t>
            </w:r>
          </w:p>
        </w:tc>
        <w:tc>
          <w:tcPr>
            <w:tcW w:w="403" w:type="pct"/>
            <w:tcBorders>
              <w:top w:val="nil"/>
              <w:left w:val="single" w:sz="4" w:space="0" w:color="D9D9D9"/>
              <w:bottom w:val="single" w:sz="4" w:space="0" w:color="D9D9D9"/>
              <w:right w:val="nil"/>
            </w:tcBorders>
            <w:shd w:val="clear" w:color="auto" w:fill="auto"/>
            <w:noWrap/>
            <w:vAlign w:val="center"/>
            <w:hideMark/>
          </w:tcPr>
          <w:p w14:paraId="1FC848B5" w14:textId="77777777" w:rsidR="00AA7C92" w:rsidRPr="0085356F" w:rsidRDefault="00AA7C92" w:rsidP="00705054">
            <w:pPr>
              <w:spacing w:before="40" w:after="40"/>
              <w:jc w:val="right"/>
              <w:rPr>
                <w:rFonts w:cstheme="minorHAnsi"/>
                <w:sz w:val="16"/>
                <w:szCs w:val="16"/>
                <w:lang w:eastAsia="et-EE"/>
              </w:rPr>
            </w:pPr>
            <w:r w:rsidRPr="0085356F">
              <w:rPr>
                <w:rFonts w:cstheme="minorHAnsi"/>
                <w:sz w:val="16"/>
                <w:szCs w:val="16"/>
                <w:lang w:eastAsia="et-EE"/>
              </w:rPr>
              <w:t>-61,9</w:t>
            </w:r>
          </w:p>
        </w:tc>
        <w:tc>
          <w:tcPr>
            <w:tcW w:w="645" w:type="pct"/>
            <w:tcBorders>
              <w:top w:val="nil"/>
              <w:left w:val="nil"/>
              <w:bottom w:val="single" w:sz="4" w:space="0" w:color="D9D9D9"/>
              <w:right w:val="nil"/>
            </w:tcBorders>
            <w:shd w:val="clear" w:color="auto" w:fill="auto"/>
            <w:noWrap/>
            <w:vAlign w:val="center"/>
            <w:hideMark/>
          </w:tcPr>
          <w:p w14:paraId="6199FDDA" w14:textId="77777777" w:rsidR="00AA7C92" w:rsidRPr="0085356F" w:rsidRDefault="00AA7C92" w:rsidP="00705054">
            <w:pPr>
              <w:spacing w:before="40" w:after="40"/>
              <w:jc w:val="right"/>
              <w:rPr>
                <w:rFonts w:cstheme="minorHAnsi"/>
                <w:sz w:val="16"/>
                <w:szCs w:val="16"/>
                <w:lang w:eastAsia="et-EE"/>
              </w:rPr>
            </w:pPr>
            <w:r w:rsidRPr="0085356F">
              <w:rPr>
                <w:rFonts w:cstheme="minorHAnsi"/>
                <w:sz w:val="16"/>
                <w:szCs w:val="16"/>
                <w:lang w:eastAsia="et-EE"/>
              </w:rPr>
              <w:t>-19 088</w:t>
            </w:r>
          </w:p>
        </w:tc>
      </w:tr>
    </w:tbl>
    <w:p w14:paraId="47E8E211" w14:textId="77777777" w:rsidR="00595A6D" w:rsidRPr="0085356F" w:rsidRDefault="00595A6D" w:rsidP="00A531AE">
      <w:pPr>
        <w:spacing w:line="252" w:lineRule="auto"/>
        <w:rPr>
          <w:rFonts w:asciiTheme="minorHAnsi" w:hAnsiTheme="minorHAnsi" w:cstheme="minorHAnsi"/>
          <w:szCs w:val="24"/>
          <w:lang w:eastAsia="x-none"/>
        </w:rPr>
      </w:pPr>
    </w:p>
    <w:p w14:paraId="75550535" w14:textId="391EF096" w:rsidR="007D6FC1" w:rsidRPr="005E3070" w:rsidRDefault="007D6FC1" w:rsidP="005E3070">
      <w:pPr>
        <w:pStyle w:val="Heading4"/>
      </w:pPr>
      <w:r w:rsidRPr="005E3070">
        <w:t>Vee erikasutustasu</w:t>
      </w:r>
    </w:p>
    <w:p w14:paraId="29E117A2" w14:textId="10CF6BAA" w:rsidR="003C104D" w:rsidRPr="0085356F" w:rsidRDefault="003C104D" w:rsidP="00DD3E3D">
      <w:r w:rsidRPr="0085356F">
        <w:t>Vee erikasutus on vee kasutamine veekogu või põhjaveekihi seisundit mõjutavate ainete, ehitiste või tehnovahenditega.</w:t>
      </w:r>
      <w:r w:rsidR="009457AB" w:rsidRPr="0085356F">
        <w:t xml:space="preserve"> </w:t>
      </w:r>
      <w:hyperlink r:id="rId80" w:history="1">
        <w:r w:rsidRPr="0085356F">
          <w:rPr>
            <w:rStyle w:val="Hyperlink"/>
            <w:rFonts w:ascii="Inter" w:hAnsi="Inter" w:cstheme="minorHAnsi"/>
            <w:color w:val="auto"/>
            <w:szCs w:val="24"/>
          </w:rPr>
          <w:t>Keskkonnatasude seaduse</w:t>
        </w:r>
      </w:hyperlink>
      <w:r w:rsidRPr="0085356F">
        <w:t xml:space="preserve"> §10 lg 1 kohaselt maksavad vee erikasutusõiguse tasu vee kasutajad, kes võtavad vett otse põhjaveest või veekogust erikasutuse korras. Tartu linnas on suurim selli</w:t>
      </w:r>
      <w:r w:rsidR="00A76D04" w:rsidRPr="0085356F">
        <w:t>ne</w:t>
      </w:r>
      <w:r w:rsidRPr="0085356F">
        <w:t xml:space="preserve"> vee kasutaja AS Tartu Veevärk. Tasumäärad on kehtestatud Vabariigi Valitsuse määrusega „</w:t>
      </w:r>
      <w:hyperlink r:id="rId81" w:history="1">
        <w:r w:rsidRPr="0085356F">
          <w:rPr>
            <w:rStyle w:val="Hyperlink"/>
            <w:rFonts w:ascii="Inter" w:hAnsi="Inter" w:cstheme="minorHAnsi"/>
            <w:color w:val="auto"/>
            <w:szCs w:val="24"/>
          </w:rPr>
          <w:t>Vee erikasutusõiguse tasumäärad veevõtu eest veekogust või põhjaveekihist</w:t>
        </w:r>
      </w:hyperlink>
      <w:r w:rsidRPr="0085356F">
        <w:t>“</w:t>
      </w:r>
      <w:r w:rsidR="003A015F" w:rsidRPr="0085356F">
        <w:t xml:space="preserve"> keskkonnatasude seaduses sätestatud alam- ja ülemmäärasid arvestades</w:t>
      </w:r>
      <w:r w:rsidRPr="0085356F">
        <w:t>.</w:t>
      </w:r>
    </w:p>
    <w:p w14:paraId="3B546F54" w14:textId="2973AB3C" w:rsidR="007D6FC1" w:rsidRPr="005E3070" w:rsidRDefault="007D6FC1" w:rsidP="005E3070">
      <w:pPr>
        <w:pStyle w:val="Heading4"/>
      </w:pPr>
      <w:r w:rsidRPr="005E3070">
        <w:lastRenderedPageBreak/>
        <w:t>Trahvid</w:t>
      </w:r>
    </w:p>
    <w:p w14:paraId="64E26648" w14:textId="23DC5A9C" w:rsidR="00DD3E3D" w:rsidRPr="0085356F" w:rsidRDefault="00DD3E3D" w:rsidP="00A531AE">
      <w:pPr>
        <w:pStyle w:val="Tabelijajoonisepealkiricvi"/>
      </w:pPr>
      <w:r w:rsidRPr="0085356F">
        <w:t>Tabel</w:t>
      </w:r>
      <w:r w:rsidR="00EC22E4" w:rsidRPr="0085356F">
        <w:t xml:space="preserve"> 23</w:t>
      </w:r>
      <w:r w:rsidRPr="0085356F">
        <w:t>. Tartu linnale laekuvad tulud trahvidest</w:t>
      </w:r>
    </w:p>
    <w:tbl>
      <w:tblPr>
        <w:tblW w:w="5000" w:type="pct"/>
        <w:tblCellMar>
          <w:left w:w="70" w:type="dxa"/>
          <w:right w:w="70" w:type="dxa"/>
        </w:tblCellMar>
        <w:tblLook w:val="04A0" w:firstRow="1" w:lastRow="0" w:firstColumn="1" w:lastColumn="0" w:noHBand="0" w:noVBand="1"/>
      </w:tblPr>
      <w:tblGrid>
        <w:gridCol w:w="7655"/>
        <w:gridCol w:w="1417"/>
      </w:tblGrid>
      <w:tr w:rsidR="0085356F" w:rsidRPr="0085356F" w14:paraId="1E293C9A" w14:textId="77777777" w:rsidTr="00607E0E">
        <w:trPr>
          <w:trHeight w:val="20"/>
        </w:trPr>
        <w:tc>
          <w:tcPr>
            <w:tcW w:w="4219" w:type="pct"/>
            <w:tcBorders>
              <w:bottom w:val="single" w:sz="4" w:space="0" w:color="auto"/>
              <w:right w:val="single" w:sz="4" w:space="0" w:color="auto"/>
            </w:tcBorders>
            <w:shd w:val="clear" w:color="auto" w:fill="auto"/>
            <w:noWrap/>
            <w:vAlign w:val="center"/>
            <w:hideMark/>
          </w:tcPr>
          <w:p w14:paraId="313FBC50" w14:textId="77777777" w:rsidR="009F76E0" w:rsidRPr="0085356F" w:rsidRDefault="009F76E0" w:rsidP="00705054">
            <w:pPr>
              <w:spacing w:before="40" w:after="40" w:line="252" w:lineRule="auto"/>
              <w:jc w:val="left"/>
              <w:rPr>
                <w:rFonts w:cstheme="minorHAnsi"/>
                <w:b/>
                <w:bCs/>
                <w:sz w:val="16"/>
                <w:szCs w:val="16"/>
                <w:lang w:eastAsia="et-EE"/>
              </w:rPr>
            </w:pPr>
            <w:r w:rsidRPr="0085356F">
              <w:rPr>
                <w:rFonts w:cstheme="minorHAnsi"/>
                <w:b/>
                <w:bCs/>
                <w:sz w:val="16"/>
                <w:szCs w:val="16"/>
                <w:lang w:eastAsia="et-EE"/>
              </w:rPr>
              <w:t>Tululiik</w:t>
            </w:r>
          </w:p>
        </w:tc>
        <w:tc>
          <w:tcPr>
            <w:tcW w:w="781" w:type="pct"/>
            <w:tcBorders>
              <w:left w:val="single" w:sz="4" w:space="0" w:color="auto"/>
              <w:bottom w:val="single" w:sz="4" w:space="0" w:color="auto"/>
            </w:tcBorders>
            <w:shd w:val="clear" w:color="auto" w:fill="auto"/>
            <w:vAlign w:val="center"/>
            <w:hideMark/>
          </w:tcPr>
          <w:p w14:paraId="752817E2" w14:textId="77777777" w:rsidR="009F76E0" w:rsidRPr="0085356F" w:rsidRDefault="009F76E0" w:rsidP="00705054">
            <w:pPr>
              <w:spacing w:before="40" w:after="40" w:line="252" w:lineRule="auto"/>
              <w:jc w:val="right"/>
              <w:rPr>
                <w:rFonts w:cstheme="minorHAnsi"/>
                <w:b/>
                <w:bCs/>
                <w:sz w:val="16"/>
                <w:szCs w:val="16"/>
                <w:lang w:eastAsia="et-EE"/>
              </w:rPr>
            </w:pPr>
            <w:r w:rsidRPr="0085356F">
              <w:rPr>
                <w:rFonts w:cstheme="minorHAnsi"/>
                <w:b/>
                <w:bCs/>
                <w:sz w:val="16"/>
                <w:szCs w:val="16"/>
                <w:lang w:eastAsia="et-EE"/>
              </w:rPr>
              <w:t>Summa</w:t>
            </w:r>
          </w:p>
        </w:tc>
      </w:tr>
      <w:tr w:rsidR="0085356F" w:rsidRPr="0085356F" w14:paraId="046E7CF1" w14:textId="77777777" w:rsidTr="00607E0E">
        <w:trPr>
          <w:trHeight w:val="20"/>
        </w:trPr>
        <w:tc>
          <w:tcPr>
            <w:tcW w:w="4219" w:type="pct"/>
            <w:tcBorders>
              <w:top w:val="single" w:sz="4" w:space="0" w:color="auto"/>
              <w:bottom w:val="single" w:sz="4" w:space="0" w:color="auto"/>
              <w:right w:val="single" w:sz="4" w:space="0" w:color="auto"/>
            </w:tcBorders>
            <w:shd w:val="clear" w:color="auto" w:fill="auto"/>
            <w:noWrap/>
            <w:vAlign w:val="center"/>
            <w:hideMark/>
          </w:tcPr>
          <w:p w14:paraId="2F06B165" w14:textId="77777777" w:rsidR="009F76E0" w:rsidRPr="0085356F" w:rsidRDefault="009F76E0" w:rsidP="00A531AE">
            <w:pPr>
              <w:spacing w:before="40" w:after="40" w:line="252" w:lineRule="auto"/>
              <w:rPr>
                <w:rFonts w:cstheme="minorHAnsi"/>
                <w:b/>
                <w:sz w:val="16"/>
                <w:szCs w:val="16"/>
                <w:lang w:eastAsia="et-EE"/>
              </w:rPr>
            </w:pPr>
            <w:r w:rsidRPr="0085356F">
              <w:rPr>
                <w:rFonts w:cstheme="minorHAnsi"/>
                <w:b/>
                <w:sz w:val="16"/>
                <w:szCs w:val="16"/>
                <w:lang w:eastAsia="et-EE"/>
              </w:rPr>
              <w:t>Trahvid kokku</w:t>
            </w:r>
          </w:p>
        </w:tc>
        <w:tc>
          <w:tcPr>
            <w:tcW w:w="781" w:type="pct"/>
            <w:tcBorders>
              <w:top w:val="single" w:sz="4" w:space="0" w:color="auto"/>
              <w:left w:val="single" w:sz="4" w:space="0" w:color="auto"/>
              <w:bottom w:val="single" w:sz="4" w:space="0" w:color="auto"/>
            </w:tcBorders>
            <w:shd w:val="clear" w:color="auto" w:fill="auto"/>
            <w:vAlign w:val="center"/>
            <w:hideMark/>
          </w:tcPr>
          <w:p w14:paraId="2ED0342D" w14:textId="2639B0D2" w:rsidR="009F76E0" w:rsidRPr="0085356F" w:rsidRDefault="009F76E0" w:rsidP="00A531AE">
            <w:pPr>
              <w:spacing w:before="40" w:after="40" w:line="252" w:lineRule="auto"/>
              <w:jc w:val="right"/>
              <w:rPr>
                <w:rFonts w:cstheme="minorHAnsi"/>
                <w:b/>
                <w:sz w:val="16"/>
                <w:szCs w:val="16"/>
                <w:lang w:eastAsia="et-EE"/>
              </w:rPr>
            </w:pPr>
            <w:r w:rsidRPr="0085356F">
              <w:rPr>
                <w:rFonts w:cstheme="minorHAnsi"/>
                <w:b/>
                <w:sz w:val="16"/>
                <w:szCs w:val="16"/>
                <w:lang w:eastAsia="et-EE"/>
              </w:rPr>
              <w:t>5</w:t>
            </w:r>
            <w:r w:rsidR="009457AB" w:rsidRPr="0085356F">
              <w:rPr>
                <w:rFonts w:cstheme="minorHAnsi"/>
                <w:b/>
                <w:sz w:val="16"/>
                <w:szCs w:val="16"/>
                <w:lang w:eastAsia="et-EE"/>
              </w:rPr>
              <w:t>2</w:t>
            </w:r>
            <w:r w:rsidRPr="0085356F">
              <w:rPr>
                <w:rFonts w:cstheme="minorHAnsi"/>
                <w:b/>
                <w:sz w:val="16"/>
                <w:szCs w:val="16"/>
                <w:lang w:eastAsia="et-EE"/>
              </w:rPr>
              <w:t>0 000</w:t>
            </w:r>
          </w:p>
        </w:tc>
      </w:tr>
      <w:tr w:rsidR="0085356F" w:rsidRPr="0085356F" w14:paraId="79E64A90" w14:textId="77777777" w:rsidTr="00607E0E">
        <w:trPr>
          <w:trHeight w:val="20"/>
        </w:trPr>
        <w:tc>
          <w:tcPr>
            <w:tcW w:w="4219" w:type="pct"/>
            <w:tcBorders>
              <w:top w:val="single" w:sz="4" w:space="0" w:color="auto"/>
              <w:bottom w:val="single" w:sz="4" w:space="0" w:color="auto"/>
              <w:right w:val="single" w:sz="4" w:space="0" w:color="auto"/>
            </w:tcBorders>
            <w:shd w:val="clear" w:color="auto" w:fill="auto"/>
            <w:noWrap/>
            <w:vAlign w:val="center"/>
            <w:hideMark/>
          </w:tcPr>
          <w:p w14:paraId="1DBBCDD2" w14:textId="77777777" w:rsidR="009F76E0" w:rsidRPr="0085356F" w:rsidRDefault="009F76E0" w:rsidP="00A531AE">
            <w:pPr>
              <w:spacing w:before="40" w:after="40" w:line="252" w:lineRule="auto"/>
              <w:rPr>
                <w:rFonts w:cstheme="minorHAnsi"/>
                <w:sz w:val="16"/>
                <w:szCs w:val="16"/>
                <w:lang w:eastAsia="et-EE"/>
              </w:rPr>
            </w:pPr>
            <w:r w:rsidRPr="0085356F">
              <w:rPr>
                <w:rFonts w:cstheme="minorHAnsi"/>
                <w:sz w:val="16"/>
                <w:szCs w:val="16"/>
                <w:lang w:eastAsia="et-EE"/>
              </w:rPr>
              <w:t>parkimise viivistasu</w:t>
            </w:r>
          </w:p>
        </w:tc>
        <w:tc>
          <w:tcPr>
            <w:tcW w:w="781" w:type="pct"/>
            <w:tcBorders>
              <w:top w:val="single" w:sz="4" w:space="0" w:color="auto"/>
              <w:left w:val="single" w:sz="4" w:space="0" w:color="auto"/>
              <w:bottom w:val="single" w:sz="4" w:space="0" w:color="auto"/>
            </w:tcBorders>
            <w:shd w:val="clear" w:color="auto" w:fill="auto"/>
            <w:noWrap/>
            <w:vAlign w:val="center"/>
            <w:hideMark/>
          </w:tcPr>
          <w:p w14:paraId="48D3A178" w14:textId="56A359F5" w:rsidR="009F76E0" w:rsidRPr="0085356F" w:rsidRDefault="009F76E0" w:rsidP="00A531AE">
            <w:pPr>
              <w:spacing w:before="40" w:after="40" w:line="252" w:lineRule="auto"/>
              <w:jc w:val="right"/>
              <w:rPr>
                <w:rFonts w:cstheme="minorHAnsi"/>
                <w:sz w:val="16"/>
                <w:szCs w:val="16"/>
                <w:lang w:eastAsia="et-EE"/>
              </w:rPr>
            </w:pPr>
            <w:r w:rsidRPr="0085356F">
              <w:rPr>
                <w:rFonts w:cstheme="minorHAnsi"/>
                <w:sz w:val="16"/>
                <w:szCs w:val="16"/>
                <w:lang w:eastAsia="et-EE"/>
              </w:rPr>
              <w:t>3</w:t>
            </w:r>
            <w:r w:rsidR="009457AB" w:rsidRPr="0085356F">
              <w:rPr>
                <w:rFonts w:cstheme="minorHAnsi"/>
                <w:sz w:val="16"/>
                <w:szCs w:val="16"/>
                <w:lang w:eastAsia="et-EE"/>
              </w:rPr>
              <w:t>4</w:t>
            </w:r>
            <w:r w:rsidRPr="0085356F">
              <w:rPr>
                <w:rFonts w:cstheme="minorHAnsi"/>
                <w:sz w:val="16"/>
                <w:szCs w:val="16"/>
                <w:lang w:eastAsia="et-EE"/>
              </w:rPr>
              <w:t>0 000</w:t>
            </w:r>
          </w:p>
        </w:tc>
      </w:tr>
      <w:tr w:rsidR="0085356F" w:rsidRPr="0085356F" w14:paraId="73468A58" w14:textId="77777777" w:rsidTr="00607E0E">
        <w:trPr>
          <w:trHeight w:val="20"/>
        </w:trPr>
        <w:tc>
          <w:tcPr>
            <w:tcW w:w="4219" w:type="pct"/>
            <w:tcBorders>
              <w:top w:val="single" w:sz="4" w:space="0" w:color="auto"/>
              <w:bottom w:val="nil"/>
              <w:right w:val="single" w:sz="4" w:space="0" w:color="auto"/>
            </w:tcBorders>
            <w:shd w:val="clear" w:color="auto" w:fill="auto"/>
            <w:noWrap/>
            <w:vAlign w:val="center"/>
            <w:hideMark/>
          </w:tcPr>
          <w:p w14:paraId="12C76B94" w14:textId="77777777" w:rsidR="009F76E0" w:rsidRPr="0085356F" w:rsidRDefault="009F76E0" w:rsidP="00A531AE">
            <w:pPr>
              <w:spacing w:before="40" w:after="40" w:line="252" w:lineRule="auto"/>
              <w:rPr>
                <w:rFonts w:cstheme="minorHAnsi"/>
                <w:sz w:val="16"/>
                <w:szCs w:val="16"/>
                <w:lang w:eastAsia="et-EE"/>
              </w:rPr>
            </w:pPr>
            <w:r w:rsidRPr="0085356F">
              <w:rPr>
                <w:rFonts w:cstheme="minorHAnsi"/>
                <w:sz w:val="16"/>
                <w:szCs w:val="16"/>
                <w:lang w:eastAsia="et-EE"/>
              </w:rPr>
              <w:t>trahvid väärteomenetluse seadustiku alusel</w:t>
            </w:r>
          </w:p>
        </w:tc>
        <w:tc>
          <w:tcPr>
            <w:tcW w:w="781" w:type="pct"/>
            <w:tcBorders>
              <w:top w:val="single" w:sz="4" w:space="0" w:color="auto"/>
              <w:left w:val="single" w:sz="4" w:space="0" w:color="auto"/>
              <w:bottom w:val="nil"/>
            </w:tcBorders>
            <w:shd w:val="clear" w:color="auto" w:fill="auto"/>
            <w:noWrap/>
            <w:vAlign w:val="center"/>
            <w:hideMark/>
          </w:tcPr>
          <w:p w14:paraId="0776CA96" w14:textId="77777777" w:rsidR="009F76E0" w:rsidRPr="0085356F" w:rsidRDefault="0089672B" w:rsidP="00A531AE">
            <w:pPr>
              <w:spacing w:before="40" w:after="40" w:line="252" w:lineRule="auto"/>
              <w:jc w:val="right"/>
              <w:rPr>
                <w:rFonts w:cstheme="minorHAnsi"/>
                <w:sz w:val="16"/>
                <w:szCs w:val="16"/>
                <w:lang w:eastAsia="et-EE"/>
              </w:rPr>
            </w:pPr>
            <w:r w:rsidRPr="0085356F">
              <w:rPr>
                <w:rFonts w:cstheme="minorHAnsi"/>
                <w:sz w:val="16"/>
                <w:szCs w:val="16"/>
                <w:lang w:eastAsia="et-EE"/>
              </w:rPr>
              <w:t>18</w:t>
            </w:r>
            <w:r w:rsidR="009F76E0" w:rsidRPr="0085356F">
              <w:rPr>
                <w:rFonts w:cstheme="minorHAnsi"/>
                <w:sz w:val="16"/>
                <w:szCs w:val="16"/>
                <w:lang w:eastAsia="et-EE"/>
              </w:rPr>
              <w:t>0 000</w:t>
            </w:r>
          </w:p>
        </w:tc>
      </w:tr>
    </w:tbl>
    <w:p w14:paraId="1C0AD92D" w14:textId="77777777" w:rsidR="00A531AE" w:rsidRPr="0085356F" w:rsidRDefault="00A531AE" w:rsidP="00A531AE">
      <w:pPr>
        <w:spacing w:line="252" w:lineRule="auto"/>
        <w:rPr>
          <w:rFonts w:cstheme="minorHAnsi"/>
          <w:szCs w:val="24"/>
        </w:rPr>
      </w:pPr>
    </w:p>
    <w:p w14:paraId="571E29AC" w14:textId="77448E0F" w:rsidR="009457AB" w:rsidRPr="0085356F" w:rsidRDefault="009457AB" w:rsidP="00A531AE">
      <w:pPr>
        <w:spacing w:line="252" w:lineRule="auto"/>
        <w:rPr>
          <w:rFonts w:cstheme="minorHAnsi"/>
          <w:szCs w:val="24"/>
        </w:rPr>
      </w:pPr>
      <w:r w:rsidRPr="0085356F">
        <w:rPr>
          <w:rFonts w:cstheme="minorHAnsi"/>
          <w:szCs w:val="24"/>
        </w:rPr>
        <w:t>Trahvid kasvavad 3% parkimise viivistasu tõusu tõttu.</w:t>
      </w:r>
    </w:p>
    <w:p w14:paraId="74365876" w14:textId="4C5F6CC3" w:rsidR="003C104D" w:rsidRPr="0085356F" w:rsidRDefault="003C104D" w:rsidP="00A531AE">
      <w:pPr>
        <w:rPr>
          <w:rFonts w:cstheme="minorHAnsi"/>
          <w:szCs w:val="24"/>
        </w:rPr>
      </w:pPr>
      <w:r w:rsidRPr="0085356F">
        <w:rPr>
          <w:rFonts w:cstheme="minorHAnsi"/>
          <w:szCs w:val="24"/>
        </w:rPr>
        <w:t xml:space="preserve">Viivistasu määramise otsus tehakse </w:t>
      </w:r>
      <w:hyperlink r:id="rId82" w:history="1">
        <w:r w:rsidRPr="0085356F">
          <w:rPr>
            <w:rStyle w:val="Hyperlink"/>
            <w:rFonts w:ascii="Inter" w:hAnsi="Inter" w:cstheme="minorHAnsi"/>
            <w:color w:val="auto"/>
            <w:szCs w:val="24"/>
          </w:rPr>
          <w:t>liiklusseaduse</w:t>
        </w:r>
      </w:hyperlink>
      <w:r w:rsidRPr="0085356F">
        <w:rPr>
          <w:rFonts w:cstheme="minorHAnsi"/>
          <w:szCs w:val="24"/>
        </w:rPr>
        <w:t xml:space="preserve"> § 188 sätestatud alustel, tingimustel ja korras. Viivistasu määr on kehtestatud Tartu Linnavolikogu </w:t>
      </w:r>
      <w:r w:rsidR="00612BD3" w:rsidRPr="0085356F">
        <w:rPr>
          <w:rFonts w:cstheme="minorHAnsi"/>
          <w:szCs w:val="24"/>
        </w:rPr>
        <w:t xml:space="preserve">02.06.2011 </w:t>
      </w:r>
      <w:r w:rsidRPr="0085356F">
        <w:rPr>
          <w:rFonts w:cstheme="minorHAnsi"/>
          <w:szCs w:val="24"/>
        </w:rPr>
        <w:t>määrusega</w:t>
      </w:r>
      <w:r w:rsidR="00612BD3" w:rsidRPr="0085356F">
        <w:rPr>
          <w:rFonts w:cstheme="minorHAnsi"/>
          <w:szCs w:val="24"/>
        </w:rPr>
        <w:t xml:space="preserve"> nr 36</w:t>
      </w:r>
      <w:r w:rsidRPr="0085356F">
        <w:rPr>
          <w:rFonts w:cstheme="minorHAnsi"/>
          <w:szCs w:val="24"/>
        </w:rPr>
        <w:t xml:space="preserve"> „</w:t>
      </w:r>
      <w:hyperlink r:id="rId83" w:history="1">
        <w:r w:rsidRPr="0085356F">
          <w:rPr>
            <w:rStyle w:val="Hyperlink"/>
            <w:rFonts w:ascii="Inter" w:hAnsi="Inter" w:cstheme="minorHAnsi"/>
            <w:color w:val="auto"/>
            <w:szCs w:val="24"/>
          </w:rPr>
          <w:t>Parkimistasu</w:t>
        </w:r>
      </w:hyperlink>
      <w:r w:rsidRPr="0085356F">
        <w:rPr>
          <w:rFonts w:cstheme="minorHAnsi"/>
          <w:szCs w:val="24"/>
        </w:rPr>
        <w:t xml:space="preserve">“, mille </w:t>
      </w:r>
      <w:r w:rsidR="00612BD3" w:rsidRPr="0085356F">
        <w:rPr>
          <w:rFonts w:cstheme="minorHAnsi"/>
          <w:szCs w:val="24"/>
        </w:rPr>
        <w:t>16</w:t>
      </w:r>
      <w:r w:rsidRPr="0085356F">
        <w:rPr>
          <w:rFonts w:cstheme="minorHAnsi"/>
          <w:szCs w:val="24"/>
        </w:rPr>
        <w:t>.0</w:t>
      </w:r>
      <w:r w:rsidR="00612BD3" w:rsidRPr="0085356F">
        <w:rPr>
          <w:rFonts w:cstheme="minorHAnsi"/>
          <w:szCs w:val="24"/>
        </w:rPr>
        <w:t>5</w:t>
      </w:r>
      <w:r w:rsidRPr="0085356F">
        <w:rPr>
          <w:rFonts w:cstheme="minorHAnsi"/>
          <w:szCs w:val="24"/>
        </w:rPr>
        <w:t>.201</w:t>
      </w:r>
      <w:r w:rsidR="00612BD3" w:rsidRPr="0085356F">
        <w:rPr>
          <w:rFonts w:cstheme="minorHAnsi"/>
          <w:szCs w:val="24"/>
        </w:rPr>
        <w:t>9</w:t>
      </w:r>
      <w:r w:rsidRPr="0085356F">
        <w:rPr>
          <w:rFonts w:cstheme="minorHAnsi"/>
          <w:szCs w:val="24"/>
        </w:rPr>
        <w:t xml:space="preserve">. a määrusega nr </w:t>
      </w:r>
      <w:r w:rsidR="00612BD3" w:rsidRPr="0085356F">
        <w:rPr>
          <w:rFonts w:cstheme="minorHAnsi"/>
          <w:szCs w:val="24"/>
        </w:rPr>
        <w:t>64</w:t>
      </w:r>
      <w:r w:rsidRPr="0085356F">
        <w:rPr>
          <w:rFonts w:cstheme="minorHAnsi"/>
          <w:szCs w:val="24"/>
        </w:rPr>
        <w:t xml:space="preserve"> „Tartu Linnavolikogu 2. juuni 2011 määruse nr 36 „Parkimistasu" muutmine“ muutmisest tulenevalt on viivistasu määr </w:t>
      </w:r>
      <w:r w:rsidR="00612BD3" w:rsidRPr="0085356F">
        <w:rPr>
          <w:rFonts w:cstheme="minorHAnsi"/>
          <w:szCs w:val="24"/>
        </w:rPr>
        <w:t xml:space="preserve">parkimistasu maksmisel väiksema määra järgi 15 eurot ööpäevas ning parkimistasu maksmata jätmisel või tasutud parkimisaja ületamisel või tasulise parkimise õigust tõendava dokumendi nõuetekohaselt täitmata jätmisel või mittenõuetekohase paigaldamise eest </w:t>
      </w:r>
      <w:r w:rsidRPr="0085356F">
        <w:rPr>
          <w:rFonts w:cstheme="minorHAnsi"/>
          <w:szCs w:val="24"/>
        </w:rPr>
        <w:t xml:space="preserve">30 eurot ööpäevas. </w:t>
      </w:r>
    </w:p>
    <w:p w14:paraId="09172C30" w14:textId="00DD4615" w:rsidR="003C104D" w:rsidRPr="0085356F" w:rsidRDefault="003C104D" w:rsidP="00A531AE">
      <w:pPr>
        <w:rPr>
          <w:rFonts w:cstheme="minorHAnsi"/>
          <w:szCs w:val="24"/>
        </w:rPr>
      </w:pPr>
      <w:r w:rsidRPr="0085356F">
        <w:rPr>
          <w:rFonts w:cstheme="minorHAnsi"/>
          <w:szCs w:val="24"/>
        </w:rPr>
        <w:t xml:space="preserve">Trahvid väärteomenetluse seadustiku alusel on parkimistrahvid ja ühistransporditrahvid. Parkimistrahvide määramist reguleerib </w:t>
      </w:r>
      <w:hyperlink r:id="rId84" w:history="1">
        <w:r w:rsidRPr="0085356F">
          <w:rPr>
            <w:rStyle w:val="Hyperlink"/>
            <w:rFonts w:ascii="Inter" w:hAnsi="Inter" w:cstheme="minorHAnsi"/>
            <w:color w:val="auto"/>
            <w:szCs w:val="24"/>
          </w:rPr>
          <w:t>liiklusseaduse</w:t>
        </w:r>
      </w:hyperlink>
      <w:r w:rsidRPr="0085356F">
        <w:rPr>
          <w:rFonts w:cstheme="minorHAnsi"/>
          <w:szCs w:val="24"/>
        </w:rPr>
        <w:t xml:space="preserve"> § 241. </w:t>
      </w:r>
      <w:r w:rsidR="009457AB" w:rsidRPr="0085356F">
        <w:rPr>
          <w:rFonts w:cstheme="minorHAnsi"/>
          <w:szCs w:val="24"/>
        </w:rPr>
        <w:t xml:space="preserve">Ühistranspordis piletita sõidu eest trahvi määramist reguleerib </w:t>
      </w:r>
      <w:hyperlink r:id="rId85" w:history="1">
        <w:r w:rsidR="009457AB" w:rsidRPr="0085356F">
          <w:rPr>
            <w:rStyle w:val="Hyperlink"/>
            <w:rFonts w:ascii="Inter" w:hAnsi="Inter" w:cstheme="minorHAnsi"/>
            <w:color w:val="auto"/>
            <w:szCs w:val="24"/>
          </w:rPr>
          <w:t>ü</w:t>
        </w:r>
        <w:r w:rsidRPr="0085356F">
          <w:rPr>
            <w:rStyle w:val="Hyperlink"/>
            <w:rFonts w:ascii="Inter" w:hAnsi="Inter" w:cstheme="minorHAnsi"/>
            <w:color w:val="auto"/>
            <w:szCs w:val="24"/>
          </w:rPr>
          <w:t>histranspordiseaduse</w:t>
        </w:r>
      </w:hyperlink>
      <w:r w:rsidRPr="0085356F">
        <w:rPr>
          <w:rFonts w:cstheme="minorHAnsi"/>
          <w:szCs w:val="24"/>
        </w:rPr>
        <w:t xml:space="preserve"> § 85.</w:t>
      </w:r>
    </w:p>
    <w:p w14:paraId="5906D141" w14:textId="18C796A9" w:rsidR="007D6FC1" w:rsidRPr="005E3070" w:rsidRDefault="003C104D" w:rsidP="005E3070">
      <w:pPr>
        <w:pStyle w:val="Heading4"/>
      </w:pPr>
      <w:r w:rsidRPr="005E3070">
        <w:t>Muud eespool nimetamata tulud</w:t>
      </w:r>
    </w:p>
    <w:p w14:paraId="75967DB5" w14:textId="4287F808" w:rsidR="003C104D" w:rsidRPr="0085356F" w:rsidRDefault="004D1826" w:rsidP="00A531AE">
      <w:r w:rsidRPr="0085356F">
        <w:t>Müügi eesmärgil soetatud kaupade müügist on a</w:t>
      </w:r>
      <w:r w:rsidR="003855DF" w:rsidRPr="0085356F">
        <w:t>sutus</w:t>
      </w:r>
      <w:r w:rsidRPr="0085356F">
        <w:t>ele</w:t>
      </w:r>
      <w:r w:rsidR="003855DF" w:rsidRPr="0085356F">
        <w:t xml:space="preserve"> Tartu Sport </w:t>
      </w:r>
      <w:r w:rsidRPr="0085356F">
        <w:t xml:space="preserve">kavandatud </w:t>
      </w:r>
      <w:r w:rsidR="00C96769" w:rsidRPr="0085356F">
        <w:rPr>
          <w:b/>
          <w:bCs/>
        </w:rPr>
        <w:t>4 tuhat</w:t>
      </w:r>
      <w:r w:rsidRPr="0085356F">
        <w:t xml:space="preserve"> eurot</w:t>
      </w:r>
      <w:r w:rsidR="003855DF" w:rsidRPr="0085356F">
        <w:t xml:space="preserve">, </w:t>
      </w:r>
      <w:r w:rsidRPr="0085356F">
        <w:t>Anne Saunale (</w:t>
      </w:r>
      <w:r w:rsidR="003855DF" w:rsidRPr="0085356F">
        <w:t>vihtade, karastusjookide jm saun</w:t>
      </w:r>
      <w:r w:rsidR="0089672B" w:rsidRPr="0085356F">
        <w:t>atarvete müügist</w:t>
      </w:r>
      <w:r w:rsidRPr="0085356F">
        <w:t xml:space="preserve">) </w:t>
      </w:r>
      <w:r w:rsidRPr="0085356F">
        <w:rPr>
          <w:b/>
          <w:bCs/>
        </w:rPr>
        <w:t>2</w:t>
      </w:r>
      <w:r w:rsidR="00C96769" w:rsidRPr="0085356F">
        <w:rPr>
          <w:b/>
          <w:bCs/>
        </w:rPr>
        <w:t xml:space="preserve"> tuhat</w:t>
      </w:r>
      <w:r w:rsidRPr="0085356F">
        <w:t xml:space="preserve"> eurot ja muuseum</w:t>
      </w:r>
      <w:r w:rsidR="00A76D04" w:rsidRPr="0085356F">
        <w:t>itele</w:t>
      </w:r>
      <w:r w:rsidR="003C104D" w:rsidRPr="0085356F">
        <w:t xml:space="preserve"> </w:t>
      </w:r>
      <w:r w:rsidRPr="0085356F">
        <w:t>(</w:t>
      </w:r>
      <w:r w:rsidR="003C104D" w:rsidRPr="0085356F">
        <w:t>müügi ee</w:t>
      </w:r>
      <w:r w:rsidR="0089672B" w:rsidRPr="0085356F">
        <w:t>smärgil ostetud karastusjookide,</w:t>
      </w:r>
      <w:r w:rsidR="003C104D" w:rsidRPr="0085356F">
        <w:t xml:space="preserve"> suveniiride </w:t>
      </w:r>
      <w:r w:rsidR="0089672B" w:rsidRPr="0085356F">
        <w:t xml:space="preserve">jms kauba </w:t>
      </w:r>
      <w:r w:rsidR="003C104D" w:rsidRPr="0085356F">
        <w:t>komisjonimüügi tasu</w:t>
      </w:r>
      <w:r w:rsidR="0089672B" w:rsidRPr="0085356F">
        <w:t>st</w:t>
      </w:r>
      <w:r w:rsidRPr="0085356F">
        <w:t>)</w:t>
      </w:r>
      <w:r w:rsidR="0089672B" w:rsidRPr="0085356F">
        <w:t xml:space="preserve"> </w:t>
      </w:r>
      <w:r w:rsidRPr="0085356F">
        <w:rPr>
          <w:b/>
          <w:bCs/>
        </w:rPr>
        <w:t>3</w:t>
      </w:r>
      <w:r w:rsidR="00C96769" w:rsidRPr="0085356F">
        <w:rPr>
          <w:b/>
          <w:bCs/>
        </w:rPr>
        <w:t xml:space="preserve"> tuhat</w:t>
      </w:r>
      <w:r w:rsidR="003855DF" w:rsidRPr="0085356F">
        <w:t xml:space="preserve"> eurot</w:t>
      </w:r>
      <w:r w:rsidRPr="0085356F">
        <w:t>.</w:t>
      </w:r>
      <w:r w:rsidR="003855DF" w:rsidRPr="0085356F">
        <w:t xml:space="preserve"> </w:t>
      </w:r>
      <w:r w:rsidRPr="0085356F">
        <w:t>Kindlustushüvitisi on linnavarade osakonna eelarvesse kavandatud 3</w:t>
      </w:r>
      <w:r w:rsidR="00C96769" w:rsidRPr="0085356F">
        <w:t xml:space="preserve"> tuhat</w:t>
      </w:r>
      <w:r w:rsidRPr="0085356F">
        <w:t xml:space="preserve"> eurot</w:t>
      </w:r>
      <w:r w:rsidR="00BA5F10" w:rsidRPr="0085356F">
        <w:t>, mida osakond kasutab avariitöödeks</w:t>
      </w:r>
      <w:r w:rsidR="003855DF" w:rsidRPr="0085356F">
        <w:t>.</w:t>
      </w:r>
      <w:r w:rsidR="009457AB" w:rsidRPr="0085356F">
        <w:t xml:space="preserve"> Tulud on 2022. a</w:t>
      </w:r>
      <w:r w:rsidR="00257A04" w:rsidRPr="0085356F">
        <w:t>asta</w:t>
      </w:r>
      <w:r w:rsidR="009457AB" w:rsidRPr="0085356F">
        <w:t xml:space="preserve"> esialgse eelarve tasemel. Aasta jooksul lisandub ettenägematuid tulusid.</w:t>
      </w:r>
    </w:p>
    <w:p w14:paraId="5F414F55" w14:textId="11A55D79" w:rsidR="002F579F" w:rsidRPr="009511AA" w:rsidRDefault="009511AA" w:rsidP="009511AA">
      <w:pPr>
        <w:autoSpaceDE w:val="0"/>
        <w:autoSpaceDN w:val="0"/>
        <w:adjustRightInd w:val="0"/>
        <w:spacing w:before="120" w:after="120" w:line="252" w:lineRule="auto"/>
        <w:rPr>
          <w:rFonts w:cstheme="minorHAnsi"/>
          <w:b/>
          <w:bCs/>
          <w:szCs w:val="24"/>
        </w:rPr>
      </w:pPr>
      <w:r w:rsidRPr="009511AA">
        <w:rPr>
          <w:rFonts w:cstheme="minorHAnsi"/>
          <w:b/>
          <w:bCs/>
          <w:szCs w:val="24"/>
        </w:rPr>
        <w:t xml:space="preserve">Muude tulude meelespea </w:t>
      </w:r>
    </w:p>
    <w:p w14:paraId="5590D55F" w14:textId="014E7049" w:rsidR="002F579F" w:rsidRPr="00BA1405" w:rsidRDefault="002F579F" w:rsidP="004340D7">
      <w:pPr>
        <w:pStyle w:val="ListParagraph"/>
        <w:numPr>
          <w:ilvl w:val="0"/>
          <w:numId w:val="45"/>
        </w:numPr>
        <w:autoSpaceDE w:val="0"/>
        <w:autoSpaceDN w:val="0"/>
        <w:adjustRightInd w:val="0"/>
        <w:spacing w:after="0" w:line="252" w:lineRule="auto"/>
        <w:rPr>
          <w:rFonts w:cstheme="minorHAnsi"/>
          <w:szCs w:val="24"/>
        </w:rPr>
      </w:pPr>
      <w:r w:rsidRPr="00BA1405">
        <w:rPr>
          <w:rFonts w:cstheme="minorHAnsi"/>
          <w:szCs w:val="24"/>
        </w:rPr>
        <w:t>Muud tulud on tulud, mis oma sisu poolest ei kvalifitseeru maksuks, toetusek</w:t>
      </w:r>
      <w:r w:rsidR="00892D14" w:rsidRPr="00BA1405">
        <w:rPr>
          <w:rFonts w:cstheme="minorHAnsi"/>
          <w:szCs w:val="24"/>
        </w:rPr>
        <w:t>s ega kaupade ja teenuste müügi</w:t>
      </w:r>
      <w:r w:rsidRPr="00BA1405">
        <w:rPr>
          <w:rFonts w:cstheme="minorHAnsi"/>
          <w:szCs w:val="24"/>
        </w:rPr>
        <w:t>s</w:t>
      </w:r>
      <w:r w:rsidR="00892D14" w:rsidRPr="00BA1405">
        <w:rPr>
          <w:rFonts w:cstheme="minorHAnsi"/>
          <w:szCs w:val="24"/>
        </w:rPr>
        <w:t>t</w:t>
      </w:r>
      <w:r w:rsidRPr="00BA1405">
        <w:rPr>
          <w:rFonts w:cstheme="minorHAnsi"/>
          <w:szCs w:val="24"/>
        </w:rPr>
        <w:t xml:space="preserve"> saadavaks tuluks.</w:t>
      </w:r>
    </w:p>
    <w:p w14:paraId="3E7B4A68" w14:textId="754335AE" w:rsidR="002F579F" w:rsidRPr="00BA1405" w:rsidRDefault="00923D9A" w:rsidP="004340D7">
      <w:pPr>
        <w:pStyle w:val="ListParagraph"/>
        <w:numPr>
          <w:ilvl w:val="0"/>
          <w:numId w:val="45"/>
        </w:numPr>
        <w:autoSpaceDE w:val="0"/>
        <w:autoSpaceDN w:val="0"/>
        <w:adjustRightInd w:val="0"/>
        <w:spacing w:after="0" w:line="252" w:lineRule="auto"/>
        <w:rPr>
          <w:rFonts w:cstheme="minorHAnsi"/>
          <w:szCs w:val="24"/>
        </w:rPr>
      </w:pPr>
      <w:r w:rsidRPr="00BA1405">
        <w:rPr>
          <w:rFonts w:cstheme="minorHAnsi"/>
          <w:szCs w:val="24"/>
        </w:rPr>
        <w:t>Tulude fiskaalne mõju on väike, oluline on regulatiivne eesmärk.</w:t>
      </w:r>
    </w:p>
    <w:p w14:paraId="5319E832" w14:textId="77777777" w:rsidR="002F579F" w:rsidRPr="0085356F" w:rsidRDefault="002F579F" w:rsidP="00FE2793">
      <w:pPr>
        <w:spacing w:before="120" w:after="120" w:line="252" w:lineRule="auto"/>
        <w:rPr>
          <w:rFonts w:asciiTheme="minorHAnsi" w:hAnsiTheme="minorHAnsi" w:cstheme="minorHAnsi"/>
          <w:szCs w:val="24"/>
        </w:rPr>
      </w:pPr>
    </w:p>
    <w:p w14:paraId="29617374" w14:textId="77777777" w:rsidR="00355EAE" w:rsidRPr="0085356F" w:rsidRDefault="00355EAE" w:rsidP="00FE2793">
      <w:pPr>
        <w:spacing w:before="120" w:after="120" w:line="252" w:lineRule="auto"/>
        <w:rPr>
          <w:rFonts w:asciiTheme="minorHAnsi" w:hAnsiTheme="minorHAnsi" w:cstheme="minorHAnsi"/>
          <w:szCs w:val="24"/>
        </w:rPr>
      </w:pPr>
    </w:p>
    <w:p w14:paraId="1A96F5CB" w14:textId="2C12D58E" w:rsidR="001B6DA3" w:rsidRPr="0085356F" w:rsidRDefault="003C104D" w:rsidP="00A22D11">
      <w:pPr>
        <w:pStyle w:val="Heading2"/>
      </w:pPr>
      <w:bookmarkStart w:id="62" w:name="_Toc309372336"/>
      <w:bookmarkStart w:id="63" w:name="_Toc309634841"/>
      <w:bookmarkStart w:id="64" w:name="_Toc309658314"/>
      <w:bookmarkStart w:id="65" w:name="_Toc309660097"/>
      <w:bookmarkStart w:id="66" w:name="_Toc309660886"/>
      <w:bookmarkStart w:id="67" w:name="_Toc313541837"/>
      <w:bookmarkStart w:id="68" w:name="_Toc341174262"/>
      <w:r w:rsidRPr="0085356F">
        <w:br w:type="page"/>
      </w:r>
      <w:bookmarkStart w:id="69" w:name="_Toc121401849"/>
      <w:bookmarkEnd w:id="62"/>
      <w:bookmarkEnd w:id="63"/>
      <w:bookmarkEnd w:id="64"/>
      <w:bookmarkEnd w:id="65"/>
      <w:bookmarkEnd w:id="66"/>
      <w:bookmarkEnd w:id="67"/>
      <w:bookmarkEnd w:id="68"/>
      <w:r w:rsidR="00BE2783" w:rsidRPr="0085356F">
        <w:lastRenderedPageBreak/>
        <w:t>I</w:t>
      </w:r>
      <w:r w:rsidR="00566BAE" w:rsidRPr="0085356F">
        <w:t>nvesteerimistegevuse sissetulekud</w:t>
      </w:r>
      <w:bookmarkEnd w:id="69"/>
    </w:p>
    <w:p w14:paraId="2C603F9E" w14:textId="63E685DE" w:rsidR="00C87D00" w:rsidRPr="0085356F" w:rsidRDefault="00BE2783" w:rsidP="003E72FF">
      <w:pPr>
        <w:pStyle w:val="Tabelijajoonisepealkiricvi"/>
      </w:pPr>
      <w:r w:rsidRPr="0085356F">
        <w:t>Tabel</w:t>
      </w:r>
      <w:r w:rsidR="00EC22E4" w:rsidRPr="0085356F">
        <w:t xml:space="preserve"> 24</w:t>
      </w:r>
      <w:r w:rsidRPr="0085356F">
        <w:t>. Tartu linnale laekuvad tulud investeerimistegevusest</w:t>
      </w:r>
    </w:p>
    <w:tbl>
      <w:tblPr>
        <w:tblW w:w="5000" w:type="pct"/>
        <w:tblCellMar>
          <w:left w:w="70" w:type="dxa"/>
          <w:right w:w="70" w:type="dxa"/>
        </w:tblCellMar>
        <w:tblLook w:val="04A0" w:firstRow="1" w:lastRow="0" w:firstColumn="1" w:lastColumn="0" w:noHBand="0" w:noVBand="1"/>
      </w:tblPr>
      <w:tblGrid>
        <w:gridCol w:w="3328"/>
        <w:gridCol w:w="1292"/>
        <w:gridCol w:w="1292"/>
        <w:gridCol w:w="1292"/>
        <w:gridCol w:w="719"/>
        <w:gridCol w:w="1149"/>
      </w:tblGrid>
      <w:tr w:rsidR="0085356F" w:rsidRPr="0085356F" w14:paraId="03FF4580" w14:textId="77777777" w:rsidTr="003E72FF">
        <w:trPr>
          <w:trHeight w:val="57"/>
        </w:trPr>
        <w:tc>
          <w:tcPr>
            <w:tcW w:w="1835" w:type="pct"/>
            <w:vMerge w:val="restart"/>
            <w:tcBorders>
              <w:top w:val="nil"/>
              <w:left w:val="nil"/>
              <w:bottom w:val="nil"/>
              <w:right w:val="nil"/>
            </w:tcBorders>
            <w:shd w:val="clear" w:color="000000" w:fill="055542"/>
            <w:vAlign w:val="center"/>
            <w:hideMark/>
          </w:tcPr>
          <w:p w14:paraId="1B9CFB77" w14:textId="77777777" w:rsidR="00B701CE" w:rsidRPr="0085356F" w:rsidRDefault="00B701CE" w:rsidP="003E72FF">
            <w:pPr>
              <w:spacing w:before="40" w:after="40"/>
              <w:rPr>
                <w:b/>
                <w:bCs/>
                <w:sz w:val="16"/>
                <w:szCs w:val="16"/>
                <w:lang w:eastAsia="et-EE"/>
              </w:rPr>
            </w:pPr>
            <w:bookmarkStart w:id="70" w:name="_Toc529951227"/>
            <w:bookmarkStart w:id="71" w:name="_Toc534719046"/>
            <w:r w:rsidRPr="0085356F">
              <w:rPr>
                <w:b/>
                <w:bCs/>
                <w:sz w:val="16"/>
                <w:szCs w:val="16"/>
                <w:lang w:eastAsia="et-EE"/>
              </w:rPr>
              <w:t> </w:t>
            </w:r>
          </w:p>
        </w:tc>
        <w:tc>
          <w:tcPr>
            <w:tcW w:w="712" w:type="pct"/>
            <w:tcBorders>
              <w:top w:val="nil"/>
              <w:left w:val="nil"/>
              <w:bottom w:val="nil"/>
              <w:right w:val="nil"/>
            </w:tcBorders>
            <w:shd w:val="clear" w:color="000000" w:fill="055542"/>
            <w:noWrap/>
            <w:vAlign w:val="center"/>
            <w:hideMark/>
          </w:tcPr>
          <w:p w14:paraId="7067BC59" w14:textId="77777777" w:rsidR="00B701CE" w:rsidRPr="0085356F" w:rsidRDefault="00B701CE" w:rsidP="00705054">
            <w:pPr>
              <w:spacing w:before="40" w:after="40"/>
              <w:jc w:val="right"/>
              <w:rPr>
                <w:b/>
                <w:bCs/>
                <w:sz w:val="16"/>
                <w:szCs w:val="16"/>
                <w:lang w:eastAsia="et-EE"/>
              </w:rPr>
            </w:pPr>
            <w:r w:rsidRPr="0085356F">
              <w:rPr>
                <w:b/>
                <w:bCs/>
                <w:sz w:val="16"/>
                <w:szCs w:val="16"/>
                <w:lang w:eastAsia="et-EE"/>
              </w:rPr>
              <w:t>2021</w:t>
            </w:r>
          </w:p>
        </w:tc>
        <w:tc>
          <w:tcPr>
            <w:tcW w:w="712" w:type="pct"/>
            <w:tcBorders>
              <w:top w:val="nil"/>
              <w:left w:val="nil"/>
              <w:bottom w:val="nil"/>
              <w:right w:val="nil"/>
            </w:tcBorders>
            <w:shd w:val="clear" w:color="000000" w:fill="055542"/>
            <w:noWrap/>
            <w:vAlign w:val="center"/>
            <w:hideMark/>
          </w:tcPr>
          <w:p w14:paraId="56B1A468" w14:textId="77777777" w:rsidR="00B701CE" w:rsidRPr="0085356F" w:rsidRDefault="00B701CE" w:rsidP="00705054">
            <w:pPr>
              <w:spacing w:before="40" w:after="40"/>
              <w:jc w:val="right"/>
              <w:rPr>
                <w:b/>
                <w:bCs/>
                <w:sz w:val="16"/>
                <w:szCs w:val="16"/>
                <w:lang w:eastAsia="et-EE"/>
              </w:rPr>
            </w:pPr>
            <w:r w:rsidRPr="0085356F">
              <w:rPr>
                <w:b/>
                <w:bCs/>
                <w:sz w:val="16"/>
                <w:szCs w:val="16"/>
                <w:lang w:eastAsia="et-EE"/>
              </w:rPr>
              <w:t>2022</w:t>
            </w:r>
          </w:p>
        </w:tc>
        <w:tc>
          <w:tcPr>
            <w:tcW w:w="712" w:type="pct"/>
            <w:tcBorders>
              <w:top w:val="nil"/>
              <w:left w:val="nil"/>
              <w:bottom w:val="nil"/>
              <w:right w:val="nil"/>
            </w:tcBorders>
            <w:shd w:val="clear" w:color="000000" w:fill="055542"/>
            <w:noWrap/>
            <w:vAlign w:val="center"/>
            <w:hideMark/>
          </w:tcPr>
          <w:p w14:paraId="77FD1035" w14:textId="77777777" w:rsidR="00B701CE" w:rsidRPr="0085356F" w:rsidRDefault="00B701CE" w:rsidP="00705054">
            <w:pPr>
              <w:spacing w:before="40" w:after="40"/>
              <w:jc w:val="right"/>
              <w:rPr>
                <w:b/>
                <w:bCs/>
                <w:sz w:val="16"/>
                <w:szCs w:val="16"/>
                <w:lang w:eastAsia="et-EE"/>
              </w:rPr>
            </w:pPr>
            <w:r w:rsidRPr="0085356F">
              <w:rPr>
                <w:b/>
                <w:bCs/>
                <w:sz w:val="16"/>
                <w:szCs w:val="16"/>
                <w:lang w:eastAsia="et-EE"/>
              </w:rPr>
              <w:t>2023</w:t>
            </w:r>
          </w:p>
        </w:tc>
        <w:tc>
          <w:tcPr>
            <w:tcW w:w="1029" w:type="pct"/>
            <w:gridSpan w:val="2"/>
            <w:tcBorders>
              <w:top w:val="nil"/>
              <w:left w:val="single" w:sz="4" w:space="0" w:color="F2F2F2"/>
              <w:bottom w:val="single" w:sz="4" w:space="0" w:color="F2F2F2"/>
              <w:right w:val="nil"/>
            </w:tcBorders>
            <w:shd w:val="clear" w:color="000000" w:fill="055542"/>
            <w:noWrap/>
            <w:vAlign w:val="center"/>
            <w:hideMark/>
          </w:tcPr>
          <w:p w14:paraId="4263A6B5" w14:textId="77777777" w:rsidR="00B701CE" w:rsidRPr="0085356F" w:rsidRDefault="00B701CE" w:rsidP="00705054">
            <w:pPr>
              <w:spacing w:before="40" w:after="40"/>
              <w:jc w:val="right"/>
              <w:rPr>
                <w:b/>
                <w:bCs/>
                <w:sz w:val="16"/>
                <w:szCs w:val="16"/>
                <w:lang w:eastAsia="et-EE"/>
              </w:rPr>
            </w:pPr>
            <w:r w:rsidRPr="0085356F">
              <w:rPr>
                <w:b/>
                <w:bCs/>
                <w:sz w:val="16"/>
                <w:szCs w:val="16"/>
                <w:lang w:eastAsia="et-EE"/>
              </w:rPr>
              <w:t>Muutus</w:t>
            </w:r>
          </w:p>
        </w:tc>
      </w:tr>
      <w:tr w:rsidR="0085356F" w:rsidRPr="0085356F" w14:paraId="69E2E265" w14:textId="77777777" w:rsidTr="007E0F0D">
        <w:trPr>
          <w:trHeight w:val="57"/>
        </w:trPr>
        <w:tc>
          <w:tcPr>
            <w:tcW w:w="1835" w:type="pct"/>
            <w:vMerge/>
            <w:tcBorders>
              <w:top w:val="nil"/>
              <w:left w:val="nil"/>
              <w:bottom w:val="nil"/>
              <w:right w:val="nil"/>
            </w:tcBorders>
            <w:vAlign w:val="center"/>
            <w:hideMark/>
          </w:tcPr>
          <w:p w14:paraId="7319E782" w14:textId="77777777" w:rsidR="00B701CE" w:rsidRPr="0085356F" w:rsidRDefault="00B701CE" w:rsidP="003E72FF">
            <w:pPr>
              <w:spacing w:before="40" w:after="40"/>
              <w:rPr>
                <w:b/>
                <w:bCs/>
                <w:sz w:val="16"/>
                <w:szCs w:val="16"/>
                <w:lang w:eastAsia="et-EE"/>
              </w:rPr>
            </w:pPr>
          </w:p>
        </w:tc>
        <w:tc>
          <w:tcPr>
            <w:tcW w:w="712" w:type="pct"/>
            <w:tcBorders>
              <w:top w:val="nil"/>
              <w:left w:val="nil"/>
              <w:bottom w:val="nil"/>
              <w:right w:val="nil"/>
            </w:tcBorders>
            <w:shd w:val="clear" w:color="000000" w:fill="055542"/>
            <w:noWrap/>
            <w:vAlign w:val="center"/>
            <w:hideMark/>
          </w:tcPr>
          <w:p w14:paraId="43D36647" w14:textId="77777777" w:rsidR="00B701CE" w:rsidRPr="0085356F" w:rsidRDefault="00B701CE" w:rsidP="00705054">
            <w:pPr>
              <w:spacing w:before="40" w:after="40"/>
              <w:jc w:val="right"/>
              <w:rPr>
                <w:b/>
                <w:bCs/>
                <w:sz w:val="16"/>
                <w:szCs w:val="16"/>
                <w:lang w:eastAsia="et-EE"/>
              </w:rPr>
            </w:pPr>
            <w:r w:rsidRPr="0085356F">
              <w:rPr>
                <w:b/>
                <w:bCs/>
                <w:sz w:val="16"/>
                <w:szCs w:val="16"/>
                <w:lang w:eastAsia="et-EE"/>
              </w:rPr>
              <w:t>täitmine</w:t>
            </w:r>
          </w:p>
        </w:tc>
        <w:tc>
          <w:tcPr>
            <w:tcW w:w="712" w:type="pct"/>
            <w:tcBorders>
              <w:top w:val="nil"/>
              <w:left w:val="nil"/>
              <w:bottom w:val="nil"/>
              <w:right w:val="nil"/>
            </w:tcBorders>
            <w:shd w:val="clear" w:color="000000" w:fill="055542"/>
            <w:noWrap/>
            <w:vAlign w:val="center"/>
            <w:hideMark/>
          </w:tcPr>
          <w:p w14:paraId="20079BF8" w14:textId="77777777" w:rsidR="00B701CE" w:rsidRPr="0085356F" w:rsidRDefault="00B701CE" w:rsidP="00705054">
            <w:pPr>
              <w:spacing w:before="40" w:after="40"/>
              <w:jc w:val="right"/>
              <w:rPr>
                <w:b/>
                <w:bCs/>
                <w:sz w:val="16"/>
                <w:szCs w:val="16"/>
                <w:lang w:eastAsia="et-EE"/>
              </w:rPr>
            </w:pPr>
            <w:r w:rsidRPr="0085356F">
              <w:rPr>
                <w:b/>
                <w:bCs/>
                <w:sz w:val="16"/>
                <w:szCs w:val="16"/>
                <w:lang w:eastAsia="et-EE"/>
              </w:rPr>
              <w:t>eelarve</w:t>
            </w:r>
          </w:p>
        </w:tc>
        <w:tc>
          <w:tcPr>
            <w:tcW w:w="712" w:type="pct"/>
            <w:tcBorders>
              <w:top w:val="nil"/>
              <w:left w:val="nil"/>
              <w:bottom w:val="nil"/>
              <w:right w:val="nil"/>
            </w:tcBorders>
            <w:shd w:val="clear" w:color="000000" w:fill="055542"/>
            <w:noWrap/>
            <w:vAlign w:val="center"/>
            <w:hideMark/>
          </w:tcPr>
          <w:p w14:paraId="5EF73B54" w14:textId="77777777" w:rsidR="00B701CE" w:rsidRPr="0085356F" w:rsidRDefault="00B701CE" w:rsidP="00705054">
            <w:pPr>
              <w:spacing w:before="40" w:after="40"/>
              <w:jc w:val="right"/>
              <w:rPr>
                <w:b/>
                <w:bCs/>
                <w:sz w:val="16"/>
                <w:szCs w:val="16"/>
                <w:lang w:eastAsia="et-EE"/>
              </w:rPr>
            </w:pPr>
            <w:r w:rsidRPr="0085356F">
              <w:rPr>
                <w:b/>
                <w:bCs/>
                <w:sz w:val="16"/>
                <w:szCs w:val="16"/>
                <w:lang w:eastAsia="et-EE"/>
              </w:rPr>
              <w:t>eelarve</w:t>
            </w:r>
          </w:p>
        </w:tc>
        <w:tc>
          <w:tcPr>
            <w:tcW w:w="396" w:type="pct"/>
            <w:tcBorders>
              <w:top w:val="nil"/>
              <w:left w:val="single" w:sz="4" w:space="0" w:color="F2F2F2"/>
              <w:bottom w:val="single" w:sz="12" w:space="0" w:color="FFFFFF"/>
            </w:tcBorders>
            <w:shd w:val="clear" w:color="000000" w:fill="055542"/>
            <w:noWrap/>
            <w:vAlign w:val="center"/>
            <w:hideMark/>
          </w:tcPr>
          <w:p w14:paraId="4DABF53C" w14:textId="77777777" w:rsidR="00B701CE" w:rsidRPr="0085356F" w:rsidRDefault="00B701CE" w:rsidP="00705054">
            <w:pPr>
              <w:spacing w:before="40" w:after="40"/>
              <w:jc w:val="right"/>
              <w:rPr>
                <w:b/>
                <w:bCs/>
                <w:sz w:val="16"/>
                <w:szCs w:val="16"/>
                <w:lang w:eastAsia="et-EE"/>
              </w:rPr>
            </w:pPr>
            <w:r w:rsidRPr="0085356F">
              <w:rPr>
                <w:b/>
                <w:bCs/>
                <w:sz w:val="16"/>
                <w:szCs w:val="16"/>
                <w:lang w:eastAsia="et-EE"/>
              </w:rPr>
              <w:t>%</w:t>
            </w:r>
          </w:p>
        </w:tc>
        <w:tc>
          <w:tcPr>
            <w:tcW w:w="633" w:type="pct"/>
            <w:tcBorders>
              <w:top w:val="nil"/>
              <w:left w:val="nil"/>
              <w:bottom w:val="single" w:sz="12" w:space="0" w:color="FFFFFF"/>
              <w:right w:val="nil"/>
            </w:tcBorders>
            <w:shd w:val="clear" w:color="000000" w:fill="055542"/>
            <w:noWrap/>
            <w:vAlign w:val="center"/>
            <w:hideMark/>
          </w:tcPr>
          <w:p w14:paraId="58EBD1F7" w14:textId="22AA9135" w:rsidR="00B701CE" w:rsidRPr="0085356F" w:rsidRDefault="00C96769" w:rsidP="00705054">
            <w:pPr>
              <w:spacing w:before="40" w:after="40"/>
              <w:jc w:val="right"/>
              <w:rPr>
                <w:b/>
                <w:bCs/>
                <w:sz w:val="16"/>
                <w:szCs w:val="16"/>
                <w:lang w:eastAsia="et-EE"/>
              </w:rPr>
            </w:pPr>
            <w:r w:rsidRPr="0085356F">
              <w:rPr>
                <w:b/>
                <w:bCs/>
                <w:sz w:val="16"/>
                <w:szCs w:val="16"/>
                <w:lang w:eastAsia="et-EE"/>
              </w:rPr>
              <w:t>eurot</w:t>
            </w:r>
          </w:p>
        </w:tc>
      </w:tr>
      <w:tr w:rsidR="0085356F" w:rsidRPr="0085356F" w14:paraId="53166862" w14:textId="77777777" w:rsidTr="003E72FF">
        <w:trPr>
          <w:trHeight w:val="57"/>
        </w:trPr>
        <w:tc>
          <w:tcPr>
            <w:tcW w:w="1835" w:type="pct"/>
            <w:tcBorders>
              <w:top w:val="single" w:sz="12" w:space="0" w:color="FFFFFF"/>
              <w:left w:val="nil"/>
              <w:bottom w:val="single" w:sz="4" w:space="0" w:color="D9D9D9"/>
              <w:right w:val="nil"/>
            </w:tcBorders>
            <w:shd w:val="clear" w:color="000000" w:fill="055542"/>
            <w:vAlign w:val="center"/>
            <w:hideMark/>
          </w:tcPr>
          <w:p w14:paraId="0ADDD0CA" w14:textId="77777777" w:rsidR="00B701CE" w:rsidRPr="0085356F" w:rsidRDefault="00B701CE" w:rsidP="003E72FF">
            <w:pPr>
              <w:spacing w:before="40" w:after="40"/>
              <w:rPr>
                <w:b/>
                <w:bCs/>
                <w:sz w:val="16"/>
                <w:szCs w:val="16"/>
                <w:lang w:eastAsia="et-EE"/>
              </w:rPr>
            </w:pPr>
            <w:r w:rsidRPr="0085356F">
              <w:rPr>
                <w:b/>
                <w:bCs/>
                <w:sz w:val="16"/>
                <w:szCs w:val="16"/>
                <w:lang w:eastAsia="et-EE"/>
              </w:rPr>
              <w:t>INVESTEERIMISTEGEVUSE TULUD</w:t>
            </w:r>
          </w:p>
        </w:tc>
        <w:tc>
          <w:tcPr>
            <w:tcW w:w="712" w:type="pct"/>
            <w:tcBorders>
              <w:top w:val="single" w:sz="12" w:space="0" w:color="FFFFFF"/>
              <w:left w:val="nil"/>
              <w:bottom w:val="single" w:sz="4" w:space="0" w:color="D9D9D9"/>
              <w:right w:val="nil"/>
            </w:tcBorders>
            <w:shd w:val="clear" w:color="000000" w:fill="055542"/>
            <w:noWrap/>
            <w:vAlign w:val="center"/>
            <w:hideMark/>
          </w:tcPr>
          <w:p w14:paraId="7A9F96DE" w14:textId="77777777" w:rsidR="00B701CE" w:rsidRPr="0085356F" w:rsidRDefault="00B701CE" w:rsidP="00705054">
            <w:pPr>
              <w:spacing w:before="40" w:after="40"/>
              <w:jc w:val="right"/>
              <w:rPr>
                <w:b/>
                <w:bCs/>
                <w:sz w:val="16"/>
                <w:szCs w:val="16"/>
                <w:lang w:eastAsia="et-EE"/>
              </w:rPr>
            </w:pPr>
            <w:r w:rsidRPr="0085356F">
              <w:rPr>
                <w:b/>
                <w:bCs/>
                <w:sz w:val="16"/>
                <w:szCs w:val="16"/>
                <w:lang w:eastAsia="et-EE"/>
              </w:rPr>
              <w:t>16 541 701</w:t>
            </w:r>
          </w:p>
        </w:tc>
        <w:tc>
          <w:tcPr>
            <w:tcW w:w="712" w:type="pct"/>
            <w:tcBorders>
              <w:top w:val="single" w:sz="12" w:space="0" w:color="FFFFFF"/>
              <w:left w:val="nil"/>
              <w:bottom w:val="single" w:sz="4" w:space="0" w:color="D9D9D9"/>
              <w:right w:val="nil"/>
            </w:tcBorders>
            <w:shd w:val="clear" w:color="000000" w:fill="055542"/>
            <w:noWrap/>
            <w:vAlign w:val="center"/>
            <w:hideMark/>
          </w:tcPr>
          <w:p w14:paraId="576BB969" w14:textId="77777777" w:rsidR="00B701CE" w:rsidRPr="0085356F" w:rsidRDefault="00B701CE" w:rsidP="00705054">
            <w:pPr>
              <w:spacing w:before="40" w:after="40"/>
              <w:jc w:val="right"/>
              <w:rPr>
                <w:b/>
                <w:bCs/>
                <w:sz w:val="16"/>
                <w:szCs w:val="16"/>
                <w:lang w:eastAsia="et-EE"/>
              </w:rPr>
            </w:pPr>
            <w:r w:rsidRPr="0085356F">
              <w:rPr>
                <w:b/>
                <w:bCs/>
                <w:sz w:val="16"/>
                <w:szCs w:val="16"/>
                <w:lang w:eastAsia="et-EE"/>
              </w:rPr>
              <w:t>9 772 852</w:t>
            </w:r>
          </w:p>
        </w:tc>
        <w:tc>
          <w:tcPr>
            <w:tcW w:w="712" w:type="pct"/>
            <w:tcBorders>
              <w:top w:val="single" w:sz="12" w:space="0" w:color="FFFFFF"/>
              <w:left w:val="nil"/>
              <w:bottom w:val="single" w:sz="4" w:space="0" w:color="D9D9D9"/>
              <w:right w:val="nil"/>
            </w:tcBorders>
            <w:shd w:val="clear" w:color="000000" w:fill="055542"/>
            <w:noWrap/>
            <w:vAlign w:val="center"/>
            <w:hideMark/>
          </w:tcPr>
          <w:p w14:paraId="5AB4C73C" w14:textId="608720F5" w:rsidR="00B701CE" w:rsidRPr="0085356F" w:rsidRDefault="00B701CE" w:rsidP="00705054">
            <w:pPr>
              <w:spacing w:before="40" w:after="40"/>
              <w:jc w:val="right"/>
              <w:rPr>
                <w:b/>
                <w:bCs/>
                <w:sz w:val="16"/>
                <w:szCs w:val="16"/>
                <w:lang w:eastAsia="et-EE"/>
              </w:rPr>
            </w:pPr>
            <w:r w:rsidRPr="0085356F">
              <w:rPr>
                <w:b/>
                <w:bCs/>
                <w:sz w:val="16"/>
                <w:szCs w:val="16"/>
                <w:lang w:eastAsia="et-EE"/>
              </w:rPr>
              <w:t>9 9</w:t>
            </w:r>
            <w:r w:rsidR="00DE3622" w:rsidRPr="0085356F">
              <w:rPr>
                <w:b/>
                <w:bCs/>
                <w:sz w:val="16"/>
                <w:szCs w:val="16"/>
                <w:lang w:eastAsia="et-EE"/>
              </w:rPr>
              <w:t>84</w:t>
            </w:r>
            <w:r w:rsidRPr="0085356F">
              <w:rPr>
                <w:b/>
                <w:bCs/>
                <w:sz w:val="16"/>
                <w:szCs w:val="16"/>
                <w:lang w:eastAsia="et-EE"/>
              </w:rPr>
              <w:t xml:space="preserve"> 500</w:t>
            </w:r>
          </w:p>
        </w:tc>
        <w:tc>
          <w:tcPr>
            <w:tcW w:w="396" w:type="pct"/>
            <w:tcBorders>
              <w:top w:val="single" w:sz="12" w:space="0" w:color="FFFFFF"/>
              <w:left w:val="single" w:sz="4" w:space="0" w:color="D9D9D9"/>
              <w:bottom w:val="single" w:sz="4" w:space="0" w:color="D9D9D9"/>
              <w:right w:val="nil"/>
            </w:tcBorders>
            <w:shd w:val="clear" w:color="000000" w:fill="055542"/>
            <w:noWrap/>
            <w:vAlign w:val="center"/>
            <w:hideMark/>
          </w:tcPr>
          <w:p w14:paraId="644C3DAF" w14:textId="463AC9A3" w:rsidR="00B701CE" w:rsidRPr="0085356F" w:rsidRDefault="00B701CE" w:rsidP="00705054">
            <w:pPr>
              <w:spacing w:before="40" w:after="40"/>
              <w:jc w:val="right"/>
              <w:rPr>
                <w:b/>
                <w:bCs/>
                <w:sz w:val="16"/>
                <w:szCs w:val="16"/>
                <w:lang w:eastAsia="et-EE"/>
              </w:rPr>
            </w:pPr>
            <w:r w:rsidRPr="0085356F">
              <w:rPr>
                <w:b/>
                <w:bCs/>
                <w:sz w:val="16"/>
                <w:szCs w:val="16"/>
                <w:lang w:eastAsia="et-EE"/>
              </w:rPr>
              <w:t>2,</w:t>
            </w:r>
            <w:r w:rsidR="00DE3622" w:rsidRPr="0085356F">
              <w:rPr>
                <w:b/>
                <w:bCs/>
                <w:sz w:val="16"/>
                <w:szCs w:val="16"/>
                <w:lang w:eastAsia="et-EE"/>
              </w:rPr>
              <w:t>2</w:t>
            </w:r>
          </w:p>
        </w:tc>
        <w:tc>
          <w:tcPr>
            <w:tcW w:w="633" w:type="pct"/>
            <w:tcBorders>
              <w:top w:val="single" w:sz="12" w:space="0" w:color="FFFFFF"/>
              <w:left w:val="nil"/>
              <w:bottom w:val="single" w:sz="4" w:space="0" w:color="D9D9D9"/>
              <w:right w:val="nil"/>
            </w:tcBorders>
            <w:shd w:val="clear" w:color="000000" w:fill="055542"/>
            <w:noWrap/>
            <w:vAlign w:val="center"/>
            <w:hideMark/>
          </w:tcPr>
          <w:p w14:paraId="5BE74A33" w14:textId="41565FBF" w:rsidR="00B701CE" w:rsidRPr="0085356F" w:rsidRDefault="00DE3622" w:rsidP="00705054">
            <w:pPr>
              <w:spacing w:before="40" w:after="40"/>
              <w:jc w:val="right"/>
              <w:rPr>
                <w:b/>
                <w:bCs/>
                <w:sz w:val="16"/>
                <w:szCs w:val="16"/>
                <w:lang w:eastAsia="et-EE"/>
              </w:rPr>
            </w:pPr>
            <w:r w:rsidRPr="0085356F">
              <w:rPr>
                <w:b/>
                <w:bCs/>
                <w:sz w:val="16"/>
                <w:szCs w:val="16"/>
                <w:lang w:eastAsia="et-EE"/>
              </w:rPr>
              <w:t>211</w:t>
            </w:r>
            <w:r w:rsidR="00B701CE" w:rsidRPr="0085356F">
              <w:rPr>
                <w:b/>
                <w:bCs/>
                <w:sz w:val="16"/>
                <w:szCs w:val="16"/>
                <w:lang w:eastAsia="et-EE"/>
              </w:rPr>
              <w:t xml:space="preserve"> 648</w:t>
            </w:r>
          </w:p>
        </w:tc>
      </w:tr>
      <w:tr w:rsidR="0085356F" w:rsidRPr="0085356F" w14:paraId="325CAE18" w14:textId="77777777" w:rsidTr="003E72FF">
        <w:trPr>
          <w:trHeight w:val="57"/>
        </w:trPr>
        <w:tc>
          <w:tcPr>
            <w:tcW w:w="1835" w:type="pct"/>
            <w:tcBorders>
              <w:top w:val="nil"/>
              <w:left w:val="nil"/>
              <w:bottom w:val="single" w:sz="4" w:space="0" w:color="D9D9D9"/>
              <w:right w:val="nil"/>
            </w:tcBorders>
            <w:shd w:val="clear" w:color="auto" w:fill="auto"/>
            <w:vAlign w:val="center"/>
            <w:hideMark/>
          </w:tcPr>
          <w:p w14:paraId="1DAF59FC" w14:textId="77777777" w:rsidR="00B701CE" w:rsidRPr="0085356F" w:rsidRDefault="00B701CE" w:rsidP="003E72FF">
            <w:pPr>
              <w:spacing w:before="40" w:after="40"/>
              <w:rPr>
                <w:sz w:val="16"/>
                <w:szCs w:val="16"/>
                <w:lang w:eastAsia="et-EE"/>
              </w:rPr>
            </w:pPr>
            <w:r w:rsidRPr="0085356F">
              <w:rPr>
                <w:sz w:val="16"/>
                <w:szCs w:val="16"/>
                <w:lang w:eastAsia="et-EE"/>
              </w:rPr>
              <w:t>Põhivara müük</w:t>
            </w:r>
          </w:p>
        </w:tc>
        <w:tc>
          <w:tcPr>
            <w:tcW w:w="712" w:type="pct"/>
            <w:tcBorders>
              <w:top w:val="nil"/>
              <w:left w:val="nil"/>
              <w:bottom w:val="single" w:sz="4" w:space="0" w:color="D9D9D9"/>
              <w:right w:val="nil"/>
            </w:tcBorders>
            <w:shd w:val="clear" w:color="auto" w:fill="auto"/>
            <w:noWrap/>
            <w:vAlign w:val="center"/>
            <w:hideMark/>
          </w:tcPr>
          <w:p w14:paraId="6B1BDEFA" w14:textId="77777777" w:rsidR="00B701CE" w:rsidRPr="0085356F" w:rsidRDefault="00B701CE" w:rsidP="00705054">
            <w:pPr>
              <w:spacing w:before="40" w:after="40"/>
              <w:jc w:val="right"/>
              <w:rPr>
                <w:sz w:val="16"/>
                <w:szCs w:val="16"/>
                <w:lang w:eastAsia="et-EE"/>
              </w:rPr>
            </w:pPr>
            <w:r w:rsidRPr="0085356F">
              <w:rPr>
                <w:sz w:val="16"/>
                <w:szCs w:val="16"/>
                <w:lang w:eastAsia="et-EE"/>
              </w:rPr>
              <w:t>4 858 114</w:t>
            </w:r>
          </w:p>
        </w:tc>
        <w:tc>
          <w:tcPr>
            <w:tcW w:w="712" w:type="pct"/>
            <w:tcBorders>
              <w:top w:val="nil"/>
              <w:left w:val="nil"/>
              <w:bottom w:val="single" w:sz="4" w:space="0" w:color="D9D9D9"/>
              <w:right w:val="nil"/>
            </w:tcBorders>
            <w:shd w:val="clear" w:color="auto" w:fill="auto"/>
            <w:noWrap/>
            <w:vAlign w:val="center"/>
            <w:hideMark/>
          </w:tcPr>
          <w:p w14:paraId="27461322" w14:textId="77777777" w:rsidR="00B701CE" w:rsidRPr="0085356F" w:rsidRDefault="00B701CE" w:rsidP="00705054">
            <w:pPr>
              <w:spacing w:before="40" w:after="40"/>
              <w:jc w:val="right"/>
              <w:rPr>
                <w:sz w:val="16"/>
                <w:szCs w:val="16"/>
                <w:lang w:eastAsia="et-EE"/>
              </w:rPr>
            </w:pPr>
            <w:r w:rsidRPr="0085356F">
              <w:rPr>
                <w:sz w:val="16"/>
                <w:szCs w:val="16"/>
                <w:lang w:eastAsia="et-EE"/>
              </w:rPr>
              <w:t>2 210 000</w:t>
            </w:r>
          </w:p>
        </w:tc>
        <w:tc>
          <w:tcPr>
            <w:tcW w:w="712" w:type="pct"/>
            <w:tcBorders>
              <w:top w:val="nil"/>
              <w:left w:val="nil"/>
              <w:bottom w:val="single" w:sz="4" w:space="0" w:color="D9D9D9"/>
              <w:right w:val="nil"/>
            </w:tcBorders>
            <w:shd w:val="clear" w:color="auto" w:fill="auto"/>
            <w:noWrap/>
            <w:vAlign w:val="center"/>
            <w:hideMark/>
          </w:tcPr>
          <w:p w14:paraId="4658D1FF" w14:textId="77777777" w:rsidR="00B701CE" w:rsidRPr="0085356F" w:rsidRDefault="00B701CE" w:rsidP="00705054">
            <w:pPr>
              <w:spacing w:before="40" w:after="40"/>
              <w:jc w:val="right"/>
              <w:rPr>
                <w:sz w:val="16"/>
                <w:szCs w:val="16"/>
                <w:lang w:eastAsia="et-EE"/>
              </w:rPr>
            </w:pPr>
            <w:r w:rsidRPr="0085356F">
              <w:rPr>
                <w:sz w:val="16"/>
                <w:szCs w:val="16"/>
                <w:lang w:eastAsia="et-EE"/>
              </w:rPr>
              <w:t>595 000</w:t>
            </w:r>
          </w:p>
        </w:tc>
        <w:tc>
          <w:tcPr>
            <w:tcW w:w="396" w:type="pct"/>
            <w:tcBorders>
              <w:top w:val="nil"/>
              <w:left w:val="single" w:sz="4" w:space="0" w:color="D9D9D9"/>
              <w:bottom w:val="single" w:sz="4" w:space="0" w:color="D9D9D9"/>
              <w:right w:val="nil"/>
            </w:tcBorders>
            <w:shd w:val="clear" w:color="auto" w:fill="auto"/>
            <w:noWrap/>
            <w:vAlign w:val="center"/>
            <w:hideMark/>
          </w:tcPr>
          <w:p w14:paraId="587D0AE3" w14:textId="77777777" w:rsidR="00B701CE" w:rsidRPr="0085356F" w:rsidRDefault="00B701CE" w:rsidP="00705054">
            <w:pPr>
              <w:spacing w:before="40" w:after="40"/>
              <w:jc w:val="right"/>
              <w:rPr>
                <w:sz w:val="16"/>
                <w:szCs w:val="16"/>
                <w:lang w:eastAsia="et-EE"/>
              </w:rPr>
            </w:pPr>
            <w:r w:rsidRPr="0085356F">
              <w:rPr>
                <w:sz w:val="16"/>
                <w:szCs w:val="16"/>
                <w:lang w:eastAsia="et-EE"/>
              </w:rPr>
              <w:t>-73,1</w:t>
            </w:r>
          </w:p>
        </w:tc>
        <w:tc>
          <w:tcPr>
            <w:tcW w:w="633" w:type="pct"/>
            <w:tcBorders>
              <w:top w:val="nil"/>
              <w:left w:val="nil"/>
              <w:bottom w:val="single" w:sz="4" w:space="0" w:color="D9D9D9"/>
              <w:right w:val="nil"/>
            </w:tcBorders>
            <w:shd w:val="clear" w:color="auto" w:fill="auto"/>
            <w:noWrap/>
            <w:vAlign w:val="center"/>
            <w:hideMark/>
          </w:tcPr>
          <w:p w14:paraId="50178BD8" w14:textId="77777777" w:rsidR="00B701CE" w:rsidRPr="0085356F" w:rsidRDefault="00B701CE" w:rsidP="00705054">
            <w:pPr>
              <w:spacing w:before="40" w:after="40"/>
              <w:jc w:val="right"/>
              <w:rPr>
                <w:sz w:val="16"/>
                <w:szCs w:val="16"/>
                <w:lang w:eastAsia="et-EE"/>
              </w:rPr>
            </w:pPr>
            <w:r w:rsidRPr="0085356F">
              <w:rPr>
                <w:sz w:val="16"/>
                <w:szCs w:val="16"/>
                <w:lang w:eastAsia="et-EE"/>
              </w:rPr>
              <w:t>-1 615 000</w:t>
            </w:r>
          </w:p>
        </w:tc>
      </w:tr>
      <w:tr w:rsidR="0085356F" w:rsidRPr="0085356F" w14:paraId="5614827E" w14:textId="77777777" w:rsidTr="003E72FF">
        <w:trPr>
          <w:trHeight w:val="57"/>
        </w:trPr>
        <w:tc>
          <w:tcPr>
            <w:tcW w:w="1835" w:type="pct"/>
            <w:tcBorders>
              <w:top w:val="nil"/>
              <w:left w:val="nil"/>
              <w:bottom w:val="single" w:sz="4" w:space="0" w:color="D9D9D9"/>
              <w:right w:val="nil"/>
            </w:tcBorders>
            <w:shd w:val="clear" w:color="auto" w:fill="auto"/>
            <w:vAlign w:val="center"/>
            <w:hideMark/>
          </w:tcPr>
          <w:p w14:paraId="288F9348" w14:textId="247DE016" w:rsidR="00B701CE" w:rsidRPr="0085356F" w:rsidRDefault="00B701CE" w:rsidP="003E72FF">
            <w:pPr>
              <w:spacing w:before="40" w:after="40"/>
              <w:jc w:val="left"/>
              <w:rPr>
                <w:sz w:val="16"/>
                <w:szCs w:val="16"/>
                <w:lang w:eastAsia="et-EE"/>
              </w:rPr>
            </w:pPr>
            <w:r w:rsidRPr="0085356F">
              <w:rPr>
                <w:sz w:val="16"/>
                <w:szCs w:val="16"/>
                <w:lang w:eastAsia="et-EE"/>
              </w:rPr>
              <w:t>Põhivara soetuseks saadav toetus</w:t>
            </w:r>
          </w:p>
        </w:tc>
        <w:tc>
          <w:tcPr>
            <w:tcW w:w="712" w:type="pct"/>
            <w:tcBorders>
              <w:top w:val="nil"/>
              <w:left w:val="nil"/>
              <w:bottom w:val="single" w:sz="4" w:space="0" w:color="D9D9D9"/>
              <w:right w:val="nil"/>
            </w:tcBorders>
            <w:shd w:val="clear" w:color="auto" w:fill="auto"/>
            <w:noWrap/>
            <w:vAlign w:val="center"/>
            <w:hideMark/>
          </w:tcPr>
          <w:p w14:paraId="2711EC5A" w14:textId="77777777" w:rsidR="00B701CE" w:rsidRPr="0085356F" w:rsidRDefault="00B701CE" w:rsidP="00705054">
            <w:pPr>
              <w:spacing w:before="40" w:after="40"/>
              <w:jc w:val="right"/>
              <w:rPr>
                <w:sz w:val="16"/>
                <w:szCs w:val="16"/>
                <w:lang w:eastAsia="et-EE"/>
              </w:rPr>
            </w:pPr>
            <w:r w:rsidRPr="0085356F">
              <w:rPr>
                <w:sz w:val="16"/>
                <w:szCs w:val="16"/>
                <w:lang w:eastAsia="et-EE"/>
              </w:rPr>
              <w:t>11 168 767</w:t>
            </w:r>
          </w:p>
        </w:tc>
        <w:tc>
          <w:tcPr>
            <w:tcW w:w="712" w:type="pct"/>
            <w:tcBorders>
              <w:top w:val="nil"/>
              <w:left w:val="nil"/>
              <w:bottom w:val="single" w:sz="4" w:space="0" w:color="D9D9D9"/>
              <w:right w:val="nil"/>
            </w:tcBorders>
            <w:shd w:val="clear" w:color="auto" w:fill="auto"/>
            <w:noWrap/>
            <w:vAlign w:val="center"/>
            <w:hideMark/>
          </w:tcPr>
          <w:p w14:paraId="75A4FF33" w14:textId="77777777" w:rsidR="00B701CE" w:rsidRPr="0085356F" w:rsidRDefault="00B701CE" w:rsidP="00705054">
            <w:pPr>
              <w:spacing w:before="40" w:after="40"/>
              <w:jc w:val="right"/>
              <w:rPr>
                <w:sz w:val="16"/>
                <w:szCs w:val="16"/>
                <w:lang w:eastAsia="et-EE"/>
              </w:rPr>
            </w:pPr>
            <w:r w:rsidRPr="0085356F">
              <w:rPr>
                <w:sz w:val="16"/>
                <w:szCs w:val="16"/>
                <w:lang w:eastAsia="et-EE"/>
              </w:rPr>
              <w:t>7 561 852</w:t>
            </w:r>
          </w:p>
        </w:tc>
        <w:tc>
          <w:tcPr>
            <w:tcW w:w="712" w:type="pct"/>
            <w:tcBorders>
              <w:top w:val="nil"/>
              <w:left w:val="nil"/>
              <w:bottom w:val="single" w:sz="4" w:space="0" w:color="D9D9D9"/>
              <w:right w:val="nil"/>
            </w:tcBorders>
            <w:shd w:val="clear" w:color="auto" w:fill="auto"/>
            <w:noWrap/>
            <w:vAlign w:val="center"/>
            <w:hideMark/>
          </w:tcPr>
          <w:p w14:paraId="55DF44CE" w14:textId="77777777" w:rsidR="00B701CE" w:rsidRPr="0085356F" w:rsidRDefault="00B701CE" w:rsidP="00705054">
            <w:pPr>
              <w:spacing w:before="40" w:after="40"/>
              <w:jc w:val="right"/>
              <w:rPr>
                <w:sz w:val="16"/>
                <w:szCs w:val="16"/>
                <w:lang w:eastAsia="et-EE"/>
              </w:rPr>
            </w:pPr>
            <w:r w:rsidRPr="0085356F">
              <w:rPr>
                <w:sz w:val="16"/>
                <w:szCs w:val="16"/>
                <w:lang w:eastAsia="et-EE"/>
              </w:rPr>
              <w:t>9 369 500</w:t>
            </w:r>
          </w:p>
        </w:tc>
        <w:tc>
          <w:tcPr>
            <w:tcW w:w="396" w:type="pct"/>
            <w:tcBorders>
              <w:top w:val="nil"/>
              <w:left w:val="single" w:sz="4" w:space="0" w:color="D9D9D9"/>
              <w:bottom w:val="single" w:sz="4" w:space="0" w:color="D9D9D9"/>
              <w:right w:val="nil"/>
            </w:tcBorders>
            <w:shd w:val="clear" w:color="auto" w:fill="auto"/>
            <w:noWrap/>
            <w:vAlign w:val="center"/>
            <w:hideMark/>
          </w:tcPr>
          <w:p w14:paraId="715F87A5" w14:textId="77777777" w:rsidR="00B701CE" w:rsidRPr="0085356F" w:rsidRDefault="00B701CE" w:rsidP="00705054">
            <w:pPr>
              <w:spacing w:before="40" w:after="40"/>
              <w:jc w:val="right"/>
              <w:rPr>
                <w:sz w:val="16"/>
                <w:szCs w:val="16"/>
                <w:lang w:eastAsia="et-EE"/>
              </w:rPr>
            </w:pPr>
            <w:r w:rsidRPr="0085356F">
              <w:rPr>
                <w:sz w:val="16"/>
                <w:szCs w:val="16"/>
                <w:lang w:eastAsia="et-EE"/>
              </w:rPr>
              <w:t>23,9</w:t>
            </w:r>
          </w:p>
        </w:tc>
        <w:tc>
          <w:tcPr>
            <w:tcW w:w="633" w:type="pct"/>
            <w:tcBorders>
              <w:top w:val="nil"/>
              <w:left w:val="nil"/>
              <w:bottom w:val="single" w:sz="4" w:space="0" w:color="D9D9D9"/>
              <w:right w:val="nil"/>
            </w:tcBorders>
            <w:shd w:val="clear" w:color="auto" w:fill="auto"/>
            <w:noWrap/>
            <w:vAlign w:val="center"/>
            <w:hideMark/>
          </w:tcPr>
          <w:p w14:paraId="78E3CBF6" w14:textId="77777777" w:rsidR="00B701CE" w:rsidRPr="0085356F" w:rsidRDefault="00B701CE" w:rsidP="00705054">
            <w:pPr>
              <w:spacing w:before="40" w:after="40"/>
              <w:jc w:val="right"/>
              <w:rPr>
                <w:sz w:val="16"/>
                <w:szCs w:val="16"/>
                <w:lang w:eastAsia="et-EE"/>
              </w:rPr>
            </w:pPr>
            <w:r w:rsidRPr="0085356F">
              <w:rPr>
                <w:sz w:val="16"/>
                <w:szCs w:val="16"/>
                <w:lang w:eastAsia="et-EE"/>
              </w:rPr>
              <w:t>1 807 648</w:t>
            </w:r>
          </w:p>
        </w:tc>
      </w:tr>
      <w:tr w:rsidR="00B701CE" w:rsidRPr="0085356F" w14:paraId="4C8644D1" w14:textId="77777777" w:rsidTr="003E72FF">
        <w:trPr>
          <w:trHeight w:val="57"/>
        </w:trPr>
        <w:tc>
          <w:tcPr>
            <w:tcW w:w="1835" w:type="pct"/>
            <w:tcBorders>
              <w:top w:val="nil"/>
              <w:left w:val="nil"/>
              <w:bottom w:val="single" w:sz="4" w:space="0" w:color="D9D9D9"/>
              <w:right w:val="nil"/>
            </w:tcBorders>
            <w:shd w:val="clear" w:color="auto" w:fill="auto"/>
            <w:vAlign w:val="center"/>
            <w:hideMark/>
          </w:tcPr>
          <w:p w14:paraId="6BDF0BCA" w14:textId="77777777" w:rsidR="00B701CE" w:rsidRPr="0085356F" w:rsidRDefault="00B701CE" w:rsidP="003E72FF">
            <w:pPr>
              <w:spacing w:before="40" w:after="40"/>
              <w:rPr>
                <w:sz w:val="16"/>
                <w:szCs w:val="16"/>
                <w:lang w:eastAsia="et-EE"/>
              </w:rPr>
            </w:pPr>
            <w:r w:rsidRPr="0085356F">
              <w:rPr>
                <w:sz w:val="16"/>
                <w:szCs w:val="16"/>
                <w:lang w:eastAsia="et-EE"/>
              </w:rPr>
              <w:t>Finantstulud</w:t>
            </w:r>
          </w:p>
        </w:tc>
        <w:tc>
          <w:tcPr>
            <w:tcW w:w="712" w:type="pct"/>
            <w:tcBorders>
              <w:top w:val="nil"/>
              <w:left w:val="nil"/>
              <w:bottom w:val="single" w:sz="4" w:space="0" w:color="D9D9D9"/>
              <w:right w:val="nil"/>
            </w:tcBorders>
            <w:shd w:val="clear" w:color="auto" w:fill="auto"/>
            <w:noWrap/>
            <w:vAlign w:val="center"/>
            <w:hideMark/>
          </w:tcPr>
          <w:p w14:paraId="66D4336D" w14:textId="77777777" w:rsidR="00B701CE" w:rsidRPr="0085356F" w:rsidRDefault="00B701CE" w:rsidP="00705054">
            <w:pPr>
              <w:spacing w:before="40" w:after="40"/>
              <w:jc w:val="right"/>
              <w:rPr>
                <w:sz w:val="16"/>
                <w:szCs w:val="16"/>
                <w:lang w:eastAsia="et-EE"/>
              </w:rPr>
            </w:pPr>
            <w:r w:rsidRPr="0085356F">
              <w:rPr>
                <w:sz w:val="16"/>
                <w:szCs w:val="16"/>
                <w:lang w:eastAsia="et-EE"/>
              </w:rPr>
              <w:t>514 820</w:t>
            </w:r>
          </w:p>
        </w:tc>
        <w:tc>
          <w:tcPr>
            <w:tcW w:w="712" w:type="pct"/>
            <w:tcBorders>
              <w:top w:val="nil"/>
              <w:left w:val="nil"/>
              <w:bottom w:val="single" w:sz="4" w:space="0" w:color="D9D9D9"/>
              <w:right w:val="nil"/>
            </w:tcBorders>
            <w:shd w:val="clear" w:color="auto" w:fill="auto"/>
            <w:noWrap/>
            <w:vAlign w:val="center"/>
            <w:hideMark/>
          </w:tcPr>
          <w:p w14:paraId="75C5BDED" w14:textId="77777777" w:rsidR="00B701CE" w:rsidRPr="0085356F" w:rsidRDefault="00B701CE" w:rsidP="00705054">
            <w:pPr>
              <w:spacing w:before="40" w:after="40"/>
              <w:jc w:val="right"/>
              <w:rPr>
                <w:sz w:val="16"/>
                <w:szCs w:val="16"/>
                <w:lang w:eastAsia="et-EE"/>
              </w:rPr>
            </w:pPr>
            <w:r w:rsidRPr="0085356F">
              <w:rPr>
                <w:sz w:val="16"/>
                <w:szCs w:val="16"/>
                <w:lang w:eastAsia="et-EE"/>
              </w:rPr>
              <w:t>1 000</w:t>
            </w:r>
          </w:p>
        </w:tc>
        <w:tc>
          <w:tcPr>
            <w:tcW w:w="712" w:type="pct"/>
            <w:tcBorders>
              <w:top w:val="nil"/>
              <w:left w:val="nil"/>
              <w:bottom w:val="single" w:sz="4" w:space="0" w:color="D9D9D9"/>
              <w:right w:val="nil"/>
            </w:tcBorders>
            <w:shd w:val="clear" w:color="auto" w:fill="auto"/>
            <w:noWrap/>
            <w:vAlign w:val="center"/>
            <w:hideMark/>
          </w:tcPr>
          <w:p w14:paraId="3E142B6D" w14:textId="721A7D32" w:rsidR="00B701CE" w:rsidRPr="0085356F" w:rsidRDefault="00DE3622" w:rsidP="00705054">
            <w:pPr>
              <w:spacing w:before="40" w:after="40"/>
              <w:jc w:val="right"/>
              <w:rPr>
                <w:sz w:val="16"/>
                <w:szCs w:val="16"/>
                <w:lang w:eastAsia="et-EE"/>
              </w:rPr>
            </w:pPr>
            <w:r w:rsidRPr="0085356F">
              <w:rPr>
                <w:sz w:val="16"/>
                <w:szCs w:val="16"/>
                <w:lang w:eastAsia="et-EE"/>
              </w:rPr>
              <w:t>20</w:t>
            </w:r>
            <w:r w:rsidR="00B701CE" w:rsidRPr="0085356F">
              <w:rPr>
                <w:sz w:val="16"/>
                <w:szCs w:val="16"/>
                <w:lang w:eastAsia="et-EE"/>
              </w:rPr>
              <w:t xml:space="preserve"> 000</w:t>
            </w:r>
          </w:p>
        </w:tc>
        <w:tc>
          <w:tcPr>
            <w:tcW w:w="396" w:type="pct"/>
            <w:tcBorders>
              <w:top w:val="nil"/>
              <w:left w:val="single" w:sz="4" w:space="0" w:color="D9D9D9"/>
              <w:bottom w:val="single" w:sz="4" w:space="0" w:color="D9D9D9"/>
              <w:right w:val="nil"/>
            </w:tcBorders>
            <w:shd w:val="clear" w:color="auto" w:fill="auto"/>
            <w:noWrap/>
            <w:vAlign w:val="center"/>
            <w:hideMark/>
          </w:tcPr>
          <w:p w14:paraId="26D2D808" w14:textId="08B43C68" w:rsidR="00B701CE" w:rsidRPr="0085356F" w:rsidRDefault="00DE3622" w:rsidP="00705054">
            <w:pPr>
              <w:spacing w:before="40" w:after="40"/>
              <w:jc w:val="right"/>
              <w:rPr>
                <w:sz w:val="16"/>
                <w:szCs w:val="16"/>
                <w:lang w:eastAsia="et-EE"/>
              </w:rPr>
            </w:pPr>
            <w:r w:rsidRPr="0085356F">
              <w:rPr>
                <w:sz w:val="16"/>
                <w:szCs w:val="16"/>
                <w:lang w:eastAsia="et-EE"/>
              </w:rPr>
              <w:t>1 900</w:t>
            </w:r>
          </w:p>
        </w:tc>
        <w:tc>
          <w:tcPr>
            <w:tcW w:w="633" w:type="pct"/>
            <w:tcBorders>
              <w:top w:val="nil"/>
              <w:left w:val="nil"/>
              <w:bottom w:val="single" w:sz="4" w:space="0" w:color="D9D9D9"/>
              <w:right w:val="nil"/>
            </w:tcBorders>
            <w:shd w:val="clear" w:color="auto" w:fill="auto"/>
            <w:noWrap/>
            <w:vAlign w:val="center"/>
            <w:hideMark/>
          </w:tcPr>
          <w:p w14:paraId="01B65FCF" w14:textId="77DA01BD" w:rsidR="00B701CE" w:rsidRPr="0085356F" w:rsidRDefault="00DE3622" w:rsidP="00705054">
            <w:pPr>
              <w:spacing w:before="40" w:after="40"/>
              <w:jc w:val="right"/>
              <w:rPr>
                <w:sz w:val="16"/>
                <w:szCs w:val="16"/>
                <w:lang w:eastAsia="et-EE"/>
              </w:rPr>
            </w:pPr>
            <w:r w:rsidRPr="0085356F">
              <w:rPr>
                <w:sz w:val="16"/>
                <w:szCs w:val="16"/>
                <w:lang w:eastAsia="et-EE"/>
              </w:rPr>
              <w:t>19 000</w:t>
            </w:r>
          </w:p>
        </w:tc>
      </w:tr>
    </w:tbl>
    <w:p w14:paraId="599574BB" w14:textId="77777777" w:rsidR="00BE2783" w:rsidRPr="0085356F" w:rsidRDefault="00BE2783" w:rsidP="003E72FF"/>
    <w:p w14:paraId="11C0B992" w14:textId="1AC44F02" w:rsidR="007D6FC1" w:rsidRPr="0085356F" w:rsidRDefault="00BA5F10" w:rsidP="00A22D11">
      <w:pPr>
        <w:pStyle w:val="Heading3"/>
        <w:rPr>
          <w:b/>
        </w:rPr>
      </w:pPr>
      <w:r w:rsidRPr="0085356F">
        <w:t xml:space="preserve"> </w:t>
      </w:r>
      <w:bookmarkStart w:id="72" w:name="_Toc121401850"/>
      <w:r w:rsidR="007D6FC1" w:rsidRPr="001B5C23">
        <w:t>Põhivara</w:t>
      </w:r>
      <w:r w:rsidR="007D6FC1" w:rsidRPr="0085356F">
        <w:t xml:space="preserve"> müük</w:t>
      </w:r>
      <w:bookmarkEnd w:id="70"/>
      <w:bookmarkEnd w:id="71"/>
      <w:bookmarkEnd w:id="72"/>
    </w:p>
    <w:p w14:paraId="299BD0C9" w14:textId="3B656F3C" w:rsidR="00912855" w:rsidRPr="0085356F" w:rsidRDefault="00447C71" w:rsidP="003E72FF">
      <w:pPr>
        <w:rPr>
          <w:rFonts w:cstheme="minorHAnsi"/>
          <w:szCs w:val="24"/>
        </w:rPr>
      </w:pPr>
      <w:bookmarkStart w:id="73" w:name="_Toc309372338"/>
      <w:bookmarkStart w:id="74" w:name="_Toc309634843"/>
      <w:bookmarkStart w:id="75" w:name="_Toc309658316"/>
      <w:bookmarkStart w:id="76" w:name="_Toc309660099"/>
      <w:bookmarkStart w:id="77" w:name="_Toc309660888"/>
      <w:bookmarkStart w:id="78" w:name="_Toc313541839"/>
      <w:bookmarkStart w:id="79" w:name="_Toc341174264"/>
      <w:r w:rsidRPr="0085356F">
        <w:rPr>
          <w:rFonts w:cstheme="minorHAnsi"/>
          <w:szCs w:val="24"/>
        </w:rPr>
        <w:t xml:space="preserve">Vara müüki reguleerib Tartu </w:t>
      </w:r>
      <w:hyperlink r:id="rId86" w:history="1">
        <w:r w:rsidRPr="0085356F">
          <w:rPr>
            <w:rStyle w:val="Hyperlink"/>
            <w:rFonts w:ascii="Inter" w:hAnsi="Inter" w:cstheme="minorHAnsi"/>
            <w:color w:val="auto"/>
            <w:szCs w:val="24"/>
          </w:rPr>
          <w:t>linnavara eeskiri</w:t>
        </w:r>
      </w:hyperlink>
      <w:r w:rsidRPr="0085356F">
        <w:rPr>
          <w:rFonts w:cstheme="minorHAnsi"/>
          <w:szCs w:val="24"/>
        </w:rPr>
        <w:t xml:space="preserve"> (Tartu Linnavolikogu 12.09.2013 määrus nr 98).</w:t>
      </w:r>
      <w:r w:rsidR="00912855" w:rsidRPr="0085356F">
        <w:rPr>
          <w:rFonts w:cstheme="minorHAnsi"/>
          <w:szCs w:val="24"/>
        </w:rPr>
        <w:t xml:space="preserve"> Linnavara võib võõrandada, kui linnavara ei ole vajalik linna ülesannete täitmiseks või on linnavara soetatud eesmärgiga </w:t>
      </w:r>
      <w:r w:rsidR="0049659B" w:rsidRPr="0085356F">
        <w:rPr>
          <w:rFonts w:cstheme="minorHAnsi"/>
          <w:szCs w:val="24"/>
        </w:rPr>
        <w:t xml:space="preserve">see </w:t>
      </w:r>
      <w:r w:rsidR="00912855" w:rsidRPr="0085356F">
        <w:rPr>
          <w:rFonts w:cstheme="minorHAnsi"/>
          <w:szCs w:val="24"/>
        </w:rPr>
        <w:t>võõrandada.</w:t>
      </w:r>
      <w:r w:rsidRPr="0085356F">
        <w:rPr>
          <w:rFonts w:cstheme="minorHAnsi"/>
          <w:szCs w:val="24"/>
        </w:rPr>
        <w:t xml:space="preserve"> </w:t>
      </w:r>
      <w:r w:rsidR="00912855" w:rsidRPr="0085356F">
        <w:rPr>
          <w:rFonts w:cstheme="minorHAnsi"/>
          <w:szCs w:val="24"/>
        </w:rPr>
        <w:t>Linnavara võõrandatakse enampakkumise korras, otsustuskorras või muul viisil. Tasu suurus määratakse</w:t>
      </w:r>
      <w:r w:rsidR="00A76D04" w:rsidRPr="0085356F">
        <w:rPr>
          <w:rFonts w:cstheme="minorHAnsi"/>
          <w:szCs w:val="24"/>
        </w:rPr>
        <w:t>,</w:t>
      </w:r>
      <w:r w:rsidR="00912855" w:rsidRPr="0085356F">
        <w:rPr>
          <w:rFonts w:cstheme="minorHAnsi"/>
          <w:szCs w:val="24"/>
        </w:rPr>
        <w:t xml:space="preserve"> lähtu</w:t>
      </w:r>
      <w:r w:rsidR="00A76D04" w:rsidRPr="0085356F">
        <w:rPr>
          <w:rFonts w:cstheme="minorHAnsi"/>
          <w:szCs w:val="24"/>
        </w:rPr>
        <w:t>des</w:t>
      </w:r>
      <w:r w:rsidR="00912855" w:rsidRPr="0085356F">
        <w:rPr>
          <w:rFonts w:cstheme="minorHAnsi"/>
          <w:szCs w:val="24"/>
        </w:rPr>
        <w:t xml:space="preserve"> samal otstarbel ja samas seisukorras ning samadel tingimustel turul võõrandatava vara tasumääradest, kui tasu suurust ei ole määratud õigusaktiga. </w:t>
      </w:r>
    </w:p>
    <w:p w14:paraId="7268C8D0" w14:textId="592FBC3D" w:rsidR="00BE2783" w:rsidRPr="0085356F" w:rsidRDefault="00F039AB" w:rsidP="003E72FF">
      <w:pPr>
        <w:rPr>
          <w:rFonts w:cstheme="minorHAnsi"/>
          <w:szCs w:val="24"/>
        </w:rPr>
      </w:pPr>
      <w:r w:rsidRPr="0085356F">
        <w:rPr>
          <w:rFonts w:cstheme="minorHAnsi"/>
          <w:szCs w:val="24"/>
        </w:rPr>
        <w:t xml:space="preserve">Maa müügist on kavandatud </w:t>
      </w:r>
      <w:r w:rsidRPr="0085356F">
        <w:rPr>
          <w:rFonts w:cstheme="minorHAnsi"/>
          <w:b/>
          <w:bCs/>
          <w:szCs w:val="24"/>
        </w:rPr>
        <w:t>195 </w:t>
      </w:r>
      <w:r w:rsidR="00C96769" w:rsidRPr="0085356F">
        <w:rPr>
          <w:rFonts w:cstheme="minorHAnsi"/>
          <w:b/>
          <w:bCs/>
          <w:szCs w:val="24"/>
        </w:rPr>
        <w:t>tuhat</w:t>
      </w:r>
      <w:r w:rsidRPr="0085356F">
        <w:rPr>
          <w:rFonts w:cstheme="minorHAnsi"/>
          <w:szCs w:val="24"/>
        </w:rPr>
        <w:t xml:space="preserve"> eurot, sh k</w:t>
      </w:r>
      <w:r w:rsidR="00BA5F10" w:rsidRPr="0085356F">
        <w:rPr>
          <w:rFonts w:cstheme="minorHAnsi"/>
          <w:szCs w:val="24"/>
        </w:rPr>
        <w:t>innisvarainvesteeringute</w:t>
      </w:r>
      <w:r w:rsidR="00C0314E" w:rsidRPr="0085356F">
        <w:rPr>
          <w:rStyle w:val="FootnoteReference"/>
          <w:rFonts w:ascii="Inter" w:hAnsi="Inter"/>
          <w:szCs w:val="24"/>
        </w:rPr>
        <w:footnoteReference w:id="3"/>
      </w:r>
      <w:r w:rsidR="00C0314E" w:rsidRPr="0085356F">
        <w:rPr>
          <w:rFonts w:cstheme="minorHAnsi"/>
          <w:szCs w:val="24"/>
        </w:rPr>
        <w:t xml:space="preserve"> </w:t>
      </w:r>
      <w:r w:rsidR="00BA5F10" w:rsidRPr="0085356F">
        <w:rPr>
          <w:rFonts w:cstheme="minorHAnsi"/>
          <w:szCs w:val="24"/>
        </w:rPr>
        <w:t xml:space="preserve">müügist </w:t>
      </w:r>
      <w:r w:rsidRPr="0085356F">
        <w:rPr>
          <w:rFonts w:cstheme="minorHAnsi"/>
          <w:b/>
          <w:bCs/>
          <w:szCs w:val="24"/>
        </w:rPr>
        <w:t>95</w:t>
      </w:r>
      <w:r w:rsidR="00BA5F10" w:rsidRPr="0085356F">
        <w:rPr>
          <w:rFonts w:cstheme="minorHAnsi"/>
          <w:b/>
          <w:bCs/>
          <w:szCs w:val="24"/>
        </w:rPr>
        <w:t> </w:t>
      </w:r>
      <w:r w:rsidR="00C96769" w:rsidRPr="0085356F">
        <w:rPr>
          <w:rFonts w:cstheme="minorHAnsi"/>
          <w:b/>
          <w:bCs/>
          <w:szCs w:val="24"/>
        </w:rPr>
        <w:t>tuhat</w:t>
      </w:r>
      <w:r w:rsidR="00BA5F10" w:rsidRPr="0085356F">
        <w:rPr>
          <w:rFonts w:cstheme="minorHAnsi"/>
          <w:szCs w:val="24"/>
        </w:rPr>
        <w:t xml:space="preserve"> eurot</w:t>
      </w:r>
      <w:r w:rsidR="003170DC" w:rsidRPr="0085356F">
        <w:rPr>
          <w:rFonts w:cstheme="minorHAnsi"/>
          <w:szCs w:val="24"/>
        </w:rPr>
        <w:t xml:space="preserve">. </w:t>
      </w:r>
      <w:r w:rsidR="000D4DD8" w:rsidRPr="0085356F">
        <w:rPr>
          <w:rFonts w:cstheme="minorHAnsi"/>
          <w:szCs w:val="24"/>
        </w:rPr>
        <w:t>Korteri</w:t>
      </w:r>
      <w:r w:rsidR="00BA5F10" w:rsidRPr="0085356F">
        <w:rPr>
          <w:rFonts w:cstheme="minorHAnsi"/>
          <w:szCs w:val="24"/>
        </w:rPr>
        <w:t xml:space="preserve">te müügitulu on kavandatud </w:t>
      </w:r>
      <w:r w:rsidRPr="0085356F">
        <w:rPr>
          <w:rFonts w:cstheme="minorHAnsi"/>
          <w:b/>
          <w:bCs/>
          <w:szCs w:val="24"/>
        </w:rPr>
        <w:t>40</w:t>
      </w:r>
      <w:r w:rsidR="00620821" w:rsidRPr="0085356F">
        <w:rPr>
          <w:rFonts w:cstheme="minorHAnsi"/>
          <w:b/>
          <w:bCs/>
          <w:szCs w:val="24"/>
        </w:rPr>
        <w:t>0 </w:t>
      </w:r>
      <w:r w:rsidR="00C96769" w:rsidRPr="0085356F">
        <w:rPr>
          <w:rFonts w:cstheme="minorHAnsi"/>
          <w:b/>
          <w:bCs/>
          <w:szCs w:val="24"/>
        </w:rPr>
        <w:t>tuhat</w:t>
      </w:r>
      <w:r w:rsidR="00C96769" w:rsidRPr="0085356F">
        <w:rPr>
          <w:rFonts w:cstheme="minorHAnsi"/>
          <w:szCs w:val="24"/>
        </w:rPr>
        <w:t xml:space="preserve"> </w:t>
      </w:r>
      <w:r w:rsidR="00620821" w:rsidRPr="0085356F">
        <w:rPr>
          <w:rFonts w:cstheme="minorHAnsi"/>
          <w:szCs w:val="24"/>
        </w:rPr>
        <w:t>eurot.</w:t>
      </w:r>
    </w:p>
    <w:p w14:paraId="3B1658E9" w14:textId="3CDEFA77" w:rsidR="007D6FC1" w:rsidRPr="00F6224A" w:rsidRDefault="007D6FC1" w:rsidP="00A22D11">
      <w:pPr>
        <w:pStyle w:val="Heading3"/>
      </w:pPr>
      <w:bookmarkStart w:id="80" w:name="_Toc529951228"/>
      <w:bookmarkStart w:id="81" w:name="_Toc534719047"/>
      <w:bookmarkStart w:id="82" w:name="_Toc121401851"/>
      <w:r w:rsidRPr="00F6224A">
        <w:t xml:space="preserve">Põhivara soetuseks saadav </w:t>
      </w:r>
      <w:bookmarkEnd w:id="73"/>
      <w:bookmarkEnd w:id="74"/>
      <w:bookmarkEnd w:id="75"/>
      <w:bookmarkEnd w:id="76"/>
      <w:bookmarkEnd w:id="77"/>
      <w:bookmarkEnd w:id="78"/>
      <w:bookmarkEnd w:id="79"/>
      <w:r w:rsidRPr="00F6224A">
        <w:t>toetus</w:t>
      </w:r>
      <w:bookmarkEnd w:id="80"/>
      <w:bookmarkEnd w:id="81"/>
      <w:bookmarkEnd w:id="82"/>
    </w:p>
    <w:p w14:paraId="635DAED8" w14:textId="21C6D5AE" w:rsidR="009B0C3E" w:rsidRPr="0085356F" w:rsidRDefault="00BE2783" w:rsidP="003E72FF">
      <w:pPr>
        <w:pStyle w:val="Tabelijajoonisepealkiricvi"/>
      </w:pPr>
      <w:r w:rsidRPr="0085356F">
        <w:t>Tabel</w:t>
      </w:r>
      <w:r w:rsidR="00EC22E4" w:rsidRPr="0085356F">
        <w:t xml:space="preserve"> 25</w:t>
      </w:r>
      <w:r w:rsidRPr="0085356F">
        <w:t>. Tartu linna saadav sihtfinantseerimine</w:t>
      </w:r>
    </w:p>
    <w:tbl>
      <w:tblPr>
        <w:tblW w:w="5000" w:type="pct"/>
        <w:tblCellMar>
          <w:left w:w="70" w:type="dxa"/>
          <w:right w:w="70" w:type="dxa"/>
        </w:tblCellMar>
        <w:tblLook w:val="04A0" w:firstRow="1" w:lastRow="0" w:firstColumn="1" w:lastColumn="0" w:noHBand="0" w:noVBand="1"/>
      </w:tblPr>
      <w:tblGrid>
        <w:gridCol w:w="7655"/>
        <w:gridCol w:w="1417"/>
      </w:tblGrid>
      <w:tr w:rsidR="0085356F" w:rsidRPr="0085356F" w14:paraId="2F13FD0E" w14:textId="77777777" w:rsidTr="00607E0E">
        <w:trPr>
          <w:trHeight w:val="20"/>
          <w:tblHeader/>
        </w:trPr>
        <w:tc>
          <w:tcPr>
            <w:tcW w:w="4219" w:type="pct"/>
            <w:tcBorders>
              <w:bottom w:val="single" w:sz="4" w:space="0" w:color="auto"/>
              <w:right w:val="single" w:sz="4" w:space="0" w:color="auto"/>
            </w:tcBorders>
            <w:shd w:val="clear" w:color="auto" w:fill="auto"/>
            <w:noWrap/>
            <w:vAlign w:val="center"/>
            <w:hideMark/>
          </w:tcPr>
          <w:p w14:paraId="32F5D8FD" w14:textId="77777777" w:rsidR="0049659B" w:rsidRPr="0085356F" w:rsidRDefault="0049659B" w:rsidP="00705054">
            <w:pPr>
              <w:spacing w:before="40" w:after="40"/>
              <w:jc w:val="left"/>
              <w:rPr>
                <w:rFonts w:cstheme="minorHAnsi"/>
                <w:b/>
                <w:bCs/>
                <w:sz w:val="16"/>
                <w:szCs w:val="16"/>
                <w:lang w:eastAsia="et-EE"/>
              </w:rPr>
            </w:pPr>
            <w:r w:rsidRPr="0085356F">
              <w:rPr>
                <w:rFonts w:cstheme="minorHAnsi"/>
                <w:b/>
                <w:bCs/>
                <w:sz w:val="16"/>
                <w:szCs w:val="16"/>
                <w:lang w:eastAsia="et-EE"/>
              </w:rPr>
              <w:t>Investeeringu objektid</w:t>
            </w:r>
          </w:p>
        </w:tc>
        <w:tc>
          <w:tcPr>
            <w:tcW w:w="781" w:type="pct"/>
            <w:tcBorders>
              <w:left w:val="single" w:sz="4" w:space="0" w:color="auto"/>
              <w:bottom w:val="single" w:sz="4" w:space="0" w:color="auto"/>
            </w:tcBorders>
            <w:shd w:val="clear" w:color="auto" w:fill="auto"/>
            <w:vAlign w:val="center"/>
            <w:hideMark/>
          </w:tcPr>
          <w:p w14:paraId="1C922EA4" w14:textId="77777777" w:rsidR="0049659B" w:rsidRPr="0085356F" w:rsidRDefault="0049659B" w:rsidP="00705054">
            <w:pPr>
              <w:spacing w:before="40" w:after="40"/>
              <w:jc w:val="right"/>
              <w:rPr>
                <w:rFonts w:cstheme="minorHAnsi"/>
                <w:b/>
                <w:bCs/>
                <w:sz w:val="16"/>
                <w:szCs w:val="16"/>
                <w:lang w:eastAsia="et-EE"/>
              </w:rPr>
            </w:pPr>
            <w:r w:rsidRPr="0085356F">
              <w:rPr>
                <w:rFonts w:cstheme="minorHAnsi"/>
                <w:b/>
                <w:bCs/>
                <w:sz w:val="16"/>
                <w:szCs w:val="16"/>
                <w:lang w:eastAsia="et-EE"/>
              </w:rPr>
              <w:t>Summa</w:t>
            </w:r>
          </w:p>
        </w:tc>
      </w:tr>
      <w:tr w:rsidR="0085356F" w:rsidRPr="0085356F" w14:paraId="19CE1CE0" w14:textId="77777777" w:rsidTr="00607E0E">
        <w:trPr>
          <w:trHeight w:val="20"/>
        </w:trPr>
        <w:tc>
          <w:tcPr>
            <w:tcW w:w="4219" w:type="pct"/>
            <w:tcBorders>
              <w:top w:val="nil"/>
              <w:bottom w:val="single" w:sz="4" w:space="0" w:color="auto"/>
              <w:right w:val="single" w:sz="4" w:space="0" w:color="auto"/>
            </w:tcBorders>
            <w:shd w:val="clear" w:color="auto" w:fill="auto"/>
            <w:noWrap/>
            <w:vAlign w:val="center"/>
            <w:hideMark/>
          </w:tcPr>
          <w:p w14:paraId="2CDFD3C2" w14:textId="77777777" w:rsidR="0049659B" w:rsidRPr="0085356F" w:rsidRDefault="0049659B" w:rsidP="003E72FF">
            <w:pPr>
              <w:spacing w:before="40" w:after="40"/>
              <w:rPr>
                <w:rFonts w:cstheme="minorHAnsi"/>
                <w:b/>
                <w:bCs/>
                <w:sz w:val="16"/>
                <w:szCs w:val="16"/>
                <w:lang w:eastAsia="et-EE"/>
              </w:rPr>
            </w:pPr>
            <w:r w:rsidRPr="0085356F">
              <w:rPr>
                <w:rFonts w:cstheme="minorHAnsi"/>
                <w:b/>
                <w:bCs/>
                <w:sz w:val="16"/>
                <w:szCs w:val="16"/>
                <w:lang w:eastAsia="et-EE"/>
              </w:rPr>
              <w:t>Saadav sihtfinantseerimine kokku</w:t>
            </w:r>
          </w:p>
        </w:tc>
        <w:tc>
          <w:tcPr>
            <w:tcW w:w="781" w:type="pct"/>
            <w:tcBorders>
              <w:top w:val="nil"/>
              <w:left w:val="single" w:sz="4" w:space="0" w:color="auto"/>
              <w:bottom w:val="single" w:sz="4" w:space="0" w:color="auto"/>
            </w:tcBorders>
            <w:shd w:val="clear" w:color="auto" w:fill="auto"/>
            <w:vAlign w:val="center"/>
            <w:hideMark/>
          </w:tcPr>
          <w:p w14:paraId="21CB92DE" w14:textId="77777777" w:rsidR="0049659B" w:rsidRPr="0085356F" w:rsidRDefault="0049659B" w:rsidP="003E72FF">
            <w:pPr>
              <w:spacing w:before="40" w:after="40"/>
              <w:jc w:val="right"/>
              <w:rPr>
                <w:rFonts w:cstheme="minorHAnsi"/>
                <w:b/>
                <w:bCs/>
                <w:sz w:val="16"/>
                <w:szCs w:val="16"/>
                <w:lang w:eastAsia="et-EE"/>
              </w:rPr>
            </w:pPr>
            <w:r w:rsidRPr="0085356F">
              <w:rPr>
                <w:rFonts w:cstheme="minorHAnsi"/>
                <w:b/>
                <w:bCs/>
                <w:sz w:val="16"/>
                <w:szCs w:val="16"/>
                <w:lang w:eastAsia="et-EE"/>
              </w:rPr>
              <w:t>9 369 500</w:t>
            </w:r>
          </w:p>
        </w:tc>
      </w:tr>
      <w:tr w:rsidR="0085356F" w:rsidRPr="0085356F" w14:paraId="22A81E9D" w14:textId="77777777" w:rsidTr="00607E0E">
        <w:trPr>
          <w:trHeight w:val="20"/>
        </w:trPr>
        <w:tc>
          <w:tcPr>
            <w:tcW w:w="4219" w:type="pct"/>
            <w:tcBorders>
              <w:top w:val="nil"/>
              <w:bottom w:val="single" w:sz="4" w:space="0" w:color="auto"/>
              <w:right w:val="single" w:sz="4" w:space="0" w:color="auto"/>
            </w:tcBorders>
            <w:shd w:val="clear" w:color="auto" w:fill="auto"/>
            <w:noWrap/>
            <w:vAlign w:val="bottom"/>
            <w:hideMark/>
          </w:tcPr>
          <w:p w14:paraId="13368921" w14:textId="083CA43C" w:rsidR="0049659B" w:rsidRPr="0085356F" w:rsidRDefault="0049659B" w:rsidP="003E72FF">
            <w:pPr>
              <w:spacing w:before="40" w:after="40"/>
              <w:rPr>
                <w:rFonts w:cstheme="minorHAnsi"/>
                <w:sz w:val="16"/>
                <w:szCs w:val="16"/>
                <w:lang w:eastAsia="et-EE"/>
              </w:rPr>
            </w:pPr>
            <w:r w:rsidRPr="0085356F">
              <w:rPr>
                <w:rFonts w:cstheme="minorHAnsi"/>
                <w:sz w:val="16"/>
                <w:szCs w:val="16"/>
                <w:lang w:eastAsia="et-EE"/>
              </w:rPr>
              <w:t>Pärli kool (Ploomi 1)</w:t>
            </w:r>
          </w:p>
        </w:tc>
        <w:tc>
          <w:tcPr>
            <w:tcW w:w="781" w:type="pct"/>
            <w:tcBorders>
              <w:top w:val="nil"/>
              <w:left w:val="single" w:sz="4" w:space="0" w:color="auto"/>
              <w:bottom w:val="single" w:sz="4" w:space="0" w:color="auto"/>
            </w:tcBorders>
            <w:shd w:val="clear" w:color="auto" w:fill="auto"/>
            <w:vAlign w:val="center"/>
            <w:hideMark/>
          </w:tcPr>
          <w:p w14:paraId="2E3782F8" w14:textId="77777777" w:rsidR="0049659B" w:rsidRPr="0085356F" w:rsidRDefault="0049659B" w:rsidP="003E72FF">
            <w:pPr>
              <w:spacing w:before="40" w:after="40"/>
              <w:jc w:val="right"/>
              <w:rPr>
                <w:rFonts w:cstheme="minorHAnsi"/>
                <w:sz w:val="16"/>
                <w:szCs w:val="16"/>
                <w:lang w:eastAsia="et-EE"/>
              </w:rPr>
            </w:pPr>
            <w:r w:rsidRPr="0085356F">
              <w:rPr>
                <w:rFonts w:cstheme="minorHAnsi"/>
                <w:sz w:val="16"/>
                <w:szCs w:val="16"/>
                <w:lang w:eastAsia="et-EE"/>
              </w:rPr>
              <w:t>5 200 000</w:t>
            </w:r>
          </w:p>
        </w:tc>
      </w:tr>
      <w:tr w:rsidR="0085356F" w:rsidRPr="0085356F" w14:paraId="513B3483" w14:textId="77777777" w:rsidTr="00607E0E">
        <w:trPr>
          <w:trHeight w:val="20"/>
        </w:trPr>
        <w:tc>
          <w:tcPr>
            <w:tcW w:w="4219" w:type="pct"/>
            <w:tcBorders>
              <w:top w:val="single" w:sz="4" w:space="0" w:color="auto"/>
              <w:bottom w:val="single" w:sz="4" w:space="0" w:color="auto"/>
              <w:right w:val="single" w:sz="4" w:space="0" w:color="auto"/>
            </w:tcBorders>
            <w:shd w:val="clear" w:color="auto" w:fill="auto"/>
            <w:noWrap/>
            <w:vAlign w:val="bottom"/>
            <w:hideMark/>
          </w:tcPr>
          <w:p w14:paraId="26AB418E" w14:textId="68A1CF2C" w:rsidR="0049659B" w:rsidRPr="0085356F" w:rsidRDefault="0049659B" w:rsidP="003E72FF">
            <w:pPr>
              <w:spacing w:before="40" w:after="40"/>
              <w:rPr>
                <w:rFonts w:cstheme="minorHAnsi"/>
                <w:sz w:val="16"/>
                <w:szCs w:val="16"/>
                <w:lang w:eastAsia="et-EE"/>
              </w:rPr>
            </w:pPr>
            <w:r w:rsidRPr="0085356F">
              <w:rPr>
                <w:rFonts w:cstheme="minorHAnsi"/>
                <w:sz w:val="16"/>
                <w:szCs w:val="16"/>
                <w:lang w:eastAsia="et-EE"/>
              </w:rPr>
              <w:t>Lasteaed Hellik (Aardla 138)</w:t>
            </w:r>
          </w:p>
        </w:tc>
        <w:tc>
          <w:tcPr>
            <w:tcW w:w="781" w:type="pct"/>
            <w:tcBorders>
              <w:top w:val="single" w:sz="4" w:space="0" w:color="auto"/>
              <w:left w:val="single" w:sz="4" w:space="0" w:color="auto"/>
              <w:bottom w:val="single" w:sz="4" w:space="0" w:color="auto"/>
            </w:tcBorders>
            <w:shd w:val="clear" w:color="auto" w:fill="auto"/>
            <w:vAlign w:val="center"/>
            <w:hideMark/>
          </w:tcPr>
          <w:p w14:paraId="12FEBA3B" w14:textId="77777777" w:rsidR="0049659B" w:rsidRPr="0085356F" w:rsidRDefault="0049659B" w:rsidP="003E72FF">
            <w:pPr>
              <w:spacing w:before="40" w:after="40"/>
              <w:jc w:val="right"/>
              <w:rPr>
                <w:rFonts w:cstheme="minorHAnsi"/>
                <w:sz w:val="16"/>
                <w:szCs w:val="16"/>
                <w:lang w:eastAsia="et-EE"/>
              </w:rPr>
            </w:pPr>
            <w:r w:rsidRPr="0085356F">
              <w:rPr>
                <w:rFonts w:cstheme="minorHAnsi"/>
                <w:sz w:val="16"/>
                <w:szCs w:val="16"/>
                <w:lang w:eastAsia="et-EE"/>
              </w:rPr>
              <w:t>1 062 000</w:t>
            </w:r>
          </w:p>
        </w:tc>
      </w:tr>
      <w:tr w:rsidR="0085356F" w:rsidRPr="0085356F" w14:paraId="69DC8405" w14:textId="77777777" w:rsidTr="00607E0E">
        <w:trPr>
          <w:trHeight w:val="20"/>
        </w:trPr>
        <w:tc>
          <w:tcPr>
            <w:tcW w:w="4219" w:type="pct"/>
            <w:tcBorders>
              <w:top w:val="single" w:sz="4" w:space="0" w:color="auto"/>
              <w:bottom w:val="single" w:sz="4" w:space="0" w:color="auto"/>
              <w:right w:val="single" w:sz="4" w:space="0" w:color="auto"/>
            </w:tcBorders>
            <w:shd w:val="clear" w:color="auto" w:fill="auto"/>
            <w:noWrap/>
            <w:vAlign w:val="bottom"/>
            <w:hideMark/>
          </w:tcPr>
          <w:p w14:paraId="675A5F94" w14:textId="77777777" w:rsidR="0049659B" w:rsidRPr="0085356F" w:rsidRDefault="0049659B" w:rsidP="003E72FF">
            <w:pPr>
              <w:spacing w:before="40" w:after="40"/>
              <w:rPr>
                <w:rFonts w:cstheme="minorHAnsi"/>
                <w:sz w:val="16"/>
                <w:szCs w:val="16"/>
                <w:lang w:eastAsia="et-EE"/>
              </w:rPr>
            </w:pPr>
            <w:r w:rsidRPr="0085356F">
              <w:rPr>
                <w:rFonts w:cstheme="minorHAnsi"/>
                <w:sz w:val="16"/>
                <w:szCs w:val="16"/>
                <w:lang w:eastAsia="et-EE"/>
              </w:rPr>
              <w:t>Jalgrattateede põhivõrk kesklinnas</w:t>
            </w:r>
          </w:p>
        </w:tc>
        <w:tc>
          <w:tcPr>
            <w:tcW w:w="781" w:type="pct"/>
            <w:tcBorders>
              <w:top w:val="single" w:sz="4" w:space="0" w:color="auto"/>
              <w:left w:val="single" w:sz="4" w:space="0" w:color="auto"/>
              <w:bottom w:val="single" w:sz="4" w:space="0" w:color="auto"/>
            </w:tcBorders>
            <w:shd w:val="clear" w:color="auto" w:fill="auto"/>
            <w:vAlign w:val="center"/>
            <w:hideMark/>
          </w:tcPr>
          <w:p w14:paraId="11119061" w14:textId="77777777" w:rsidR="0049659B" w:rsidRPr="0085356F" w:rsidRDefault="0049659B" w:rsidP="003E72FF">
            <w:pPr>
              <w:spacing w:before="40" w:after="40"/>
              <w:jc w:val="right"/>
              <w:rPr>
                <w:rFonts w:cstheme="minorHAnsi"/>
                <w:sz w:val="16"/>
                <w:szCs w:val="16"/>
                <w:lang w:eastAsia="et-EE"/>
              </w:rPr>
            </w:pPr>
            <w:r w:rsidRPr="0085356F">
              <w:rPr>
                <w:rFonts w:cstheme="minorHAnsi"/>
                <w:sz w:val="16"/>
                <w:szCs w:val="16"/>
                <w:lang w:eastAsia="et-EE"/>
              </w:rPr>
              <w:t>1 000 000</w:t>
            </w:r>
          </w:p>
        </w:tc>
      </w:tr>
      <w:tr w:rsidR="0085356F" w:rsidRPr="0085356F" w14:paraId="45AB9BA7" w14:textId="77777777" w:rsidTr="00607E0E">
        <w:trPr>
          <w:trHeight w:val="20"/>
        </w:trPr>
        <w:tc>
          <w:tcPr>
            <w:tcW w:w="4219" w:type="pct"/>
            <w:tcBorders>
              <w:top w:val="single" w:sz="4" w:space="0" w:color="auto"/>
              <w:bottom w:val="single" w:sz="4" w:space="0" w:color="auto"/>
              <w:right w:val="single" w:sz="4" w:space="0" w:color="auto"/>
            </w:tcBorders>
            <w:shd w:val="clear" w:color="auto" w:fill="auto"/>
            <w:noWrap/>
            <w:vAlign w:val="bottom"/>
            <w:hideMark/>
          </w:tcPr>
          <w:p w14:paraId="4BC1A927" w14:textId="77777777" w:rsidR="0049659B" w:rsidRPr="0085356F" w:rsidRDefault="0049659B" w:rsidP="003E72FF">
            <w:pPr>
              <w:spacing w:before="40" w:after="40"/>
              <w:rPr>
                <w:rFonts w:cstheme="minorHAnsi"/>
                <w:sz w:val="16"/>
                <w:szCs w:val="16"/>
                <w:lang w:eastAsia="et-EE"/>
              </w:rPr>
            </w:pPr>
            <w:r w:rsidRPr="0085356F">
              <w:rPr>
                <w:rFonts w:cstheme="minorHAnsi"/>
                <w:sz w:val="16"/>
                <w:szCs w:val="16"/>
                <w:lang w:eastAsia="et-EE"/>
              </w:rPr>
              <w:t>Põhja pst ja Muuseumi tee (lõigus Muuseumi tee - Tüvi tn)</w:t>
            </w:r>
          </w:p>
        </w:tc>
        <w:tc>
          <w:tcPr>
            <w:tcW w:w="781" w:type="pct"/>
            <w:tcBorders>
              <w:top w:val="single" w:sz="4" w:space="0" w:color="auto"/>
              <w:left w:val="single" w:sz="4" w:space="0" w:color="auto"/>
              <w:bottom w:val="single" w:sz="4" w:space="0" w:color="auto"/>
            </w:tcBorders>
            <w:shd w:val="clear" w:color="auto" w:fill="auto"/>
            <w:vAlign w:val="center"/>
            <w:hideMark/>
          </w:tcPr>
          <w:p w14:paraId="5F83283D" w14:textId="77777777" w:rsidR="0049659B" w:rsidRPr="0085356F" w:rsidRDefault="0049659B" w:rsidP="003E72FF">
            <w:pPr>
              <w:spacing w:before="40" w:after="40"/>
              <w:jc w:val="right"/>
              <w:rPr>
                <w:rFonts w:cstheme="minorHAnsi"/>
                <w:sz w:val="16"/>
                <w:szCs w:val="16"/>
                <w:lang w:eastAsia="et-EE"/>
              </w:rPr>
            </w:pPr>
            <w:r w:rsidRPr="0085356F">
              <w:rPr>
                <w:rFonts w:cstheme="minorHAnsi"/>
                <w:sz w:val="16"/>
                <w:szCs w:val="16"/>
                <w:lang w:eastAsia="et-EE"/>
              </w:rPr>
              <w:t>600 000</w:t>
            </w:r>
          </w:p>
        </w:tc>
      </w:tr>
      <w:tr w:rsidR="0085356F" w:rsidRPr="0085356F" w14:paraId="5E5D6433" w14:textId="77777777" w:rsidTr="00607E0E">
        <w:trPr>
          <w:trHeight w:val="20"/>
        </w:trPr>
        <w:tc>
          <w:tcPr>
            <w:tcW w:w="4219" w:type="pct"/>
            <w:tcBorders>
              <w:top w:val="single" w:sz="4" w:space="0" w:color="auto"/>
              <w:bottom w:val="single" w:sz="4" w:space="0" w:color="auto"/>
              <w:right w:val="single" w:sz="4" w:space="0" w:color="auto"/>
            </w:tcBorders>
            <w:shd w:val="clear" w:color="auto" w:fill="auto"/>
            <w:noWrap/>
            <w:vAlign w:val="bottom"/>
            <w:hideMark/>
          </w:tcPr>
          <w:p w14:paraId="637F3A4B" w14:textId="77E539B2" w:rsidR="0049659B" w:rsidRPr="0085356F" w:rsidRDefault="0049659B" w:rsidP="003E72FF">
            <w:pPr>
              <w:spacing w:before="40" w:after="40"/>
              <w:rPr>
                <w:rFonts w:cstheme="minorHAnsi"/>
                <w:sz w:val="16"/>
                <w:szCs w:val="16"/>
                <w:lang w:eastAsia="et-EE"/>
              </w:rPr>
            </w:pPr>
            <w:r w:rsidRPr="0085356F">
              <w:rPr>
                <w:rFonts w:cstheme="minorHAnsi"/>
                <w:sz w:val="16"/>
                <w:szCs w:val="16"/>
                <w:lang w:eastAsia="et-EE"/>
              </w:rPr>
              <w:t>Munitsipaalmaja (Kalda tee 40) rekonstrueerimine</w:t>
            </w:r>
          </w:p>
        </w:tc>
        <w:tc>
          <w:tcPr>
            <w:tcW w:w="781" w:type="pct"/>
            <w:tcBorders>
              <w:top w:val="single" w:sz="4" w:space="0" w:color="auto"/>
              <w:left w:val="single" w:sz="4" w:space="0" w:color="auto"/>
              <w:bottom w:val="single" w:sz="4" w:space="0" w:color="auto"/>
            </w:tcBorders>
            <w:shd w:val="clear" w:color="auto" w:fill="auto"/>
            <w:vAlign w:val="center"/>
            <w:hideMark/>
          </w:tcPr>
          <w:p w14:paraId="22EC4D47" w14:textId="77777777" w:rsidR="0049659B" w:rsidRPr="0085356F" w:rsidRDefault="0049659B" w:rsidP="003E72FF">
            <w:pPr>
              <w:spacing w:before="40" w:after="40"/>
              <w:jc w:val="right"/>
              <w:rPr>
                <w:rFonts w:cstheme="minorHAnsi"/>
                <w:sz w:val="16"/>
                <w:szCs w:val="16"/>
                <w:lang w:eastAsia="et-EE"/>
              </w:rPr>
            </w:pPr>
            <w:r w:rsidRPr="0085356F">
              <w:rPr>
                <w:rFonts w:cstheme="minorHAnsi"/>
                <w:sz w:val="16"/>
                <w:szCs w:val="16"/>
                <w:lang w:eastAsia="et-EE"/>
              </w:rPr>
              <w:t>531 000</w:t>
            </w:r>
          </w:p>
        </w:tc>
      </w:tr>
      <w:tr w:rsidR="0085356F" w:rsidRPr="0085356F" w14:paraId="66E00AE2" w14:textId="77777777" w:rsidTr="00607E0E">
        <w:trPr>
          <w:trHeight w:val="20"/>
        </w:trPr>
        <w:tc>
          <w:tcPr>
            <w:tcW w:w="4219" w:type="pct"/>
            <w:tcBorders>
              <w:top w:val="single" w:sz="4" w:space="0" w:color="auto"/>
              <w:bottom w:val="single" w:sz="4" w:space="0" w:color="auto"/>
              <w:right w:val="single" w:sz="4" w:space="0" w:color="auto"/>
            </w:tcBorders>
            <w:shd w:val="clear" w:color="auto" w:fill="auto"/>
            <w:noWrap/>
            <w:vAlign w:val="bottom"/>
            <w:hideMark/>
          </w:tcPr>
          <w:p w14:paraId="3FD9D657" w14:textId="14EED46A" w:rsidR="0049659B" w:rsidRPr="0085356F" w:rsidRDefault="0049659B" w:rsidP="003E72FF">
            <w:pPr>
              <w:spacing w:before="40" w:after="40"/>
              <w:rPr>
                <w:rFonts w:cstheme="minorHAnsi"/>
                <w:sz w:val="16"/>
                <w:szCs w:val="16"/>
                <w:lang w:eastAsia="et-EE"/>
              </w:rPr>
            </w:pPr>
            <w:r w:rsidRPr="0085356F">
              <w:rPr>
                <w:rFonts w:cstheme="minorHAnsi"/>
                <w:sz w:val="16"/>
                <w:szCs w:val="16"/>
                <w:lang w:eastAsia="et-EE"/>
              </w:rPr>
              <w:t>Südalinna Kultuurikeskuse rajamise ettevalmistus</w:t>
            </w:r>
          </w:p>
        </w:tc>
        <w:tc>
          <w:tcPr>
            <w:tcW w:w="781" w:type="pct"/>
            <w:tcBorders>
              <w:top w:val="single" w:sz="4" w:space="0" w:color="auto"/>
              <w:left w:val="single" w:sz="4" w:space="0" w:color="auto"/>
              <w:bottom w:val="single" w:sz="4" w:space="0" w:color="auto"/>
            </w:tcBorders>
            <w:shd w:val="clear" w:color="auto" w:fill="auto"/>
            <w:vAlign w:val="center"/>
            <w:hideMark/>
          </w:tcPr>
          <w:p w14:paraId="23008AF8" w14:textId="77777777" w:rsidR="0049659B" w:rsidRPr="0085356F" w:rsidRDefault="0049659B" w:rsidP="003E72FF">
            <w:pPr>
              <w:spacing w:before="40" w:after="40"/>
              <w:jc w:val="right"/>
              <w:rPr>
                <w:rFonts w:cstheme="minorHAnsi"/>
                <w:sz w:val="16"/>
                <w:szCs w:val="16"/>
                <w:lang w:eastAsia="et-EE"/>
              </w:rPr>
            </w:pPr>
            <w:r w:rsidRPr="0085356F">
              <w:rPr>
                <w:rFonts w:cstheme="minorHAnsi"/>
                <w:sz w:val="16"/>
                <w:szCs w:val="16"/>
                <w:lang w:eastAsia="et-EE"/>
              </w:rPr>
              <w:t>400 000</w:t>
            </w:r>
          </w:p>
        </w:tc>
      </w:tr>
      <w:tr w:rsidR="0085356F" w:rsidRPr="0085356F" w14:paraId="47909812" w14:textId="77777777" w:rsidTr="00607E0E">
        <w:trPr>
          <w:trHeight w:val="20"/>
        </w:trPr>
        <w:tc>
          <w:tcPr>
            <w:tcW w:w="4219" w:type="pct"/>
            <w:tcBorders>
              <w:top w:val="single" w:sz="4" w:space="0" w:color="auto"/>
              <w:bottom w:val="single" w:sz="4" w:space="0" w:color="auto"/>
              <w:right w:val="single" w:sz="4" w:space="0" w:color="auto"/>
            </w:tcBorders>
            <w:shd w:val="clear" w:color="auto" w:fill="auto"/>
            <w:noWrap/>
            <w:vAlign w:val="bottom"/>
            <w:hideMark/>
          </w:tcPr>
          <w:p w14:paraId="3C0E622F" w14:textId="77777777" w:rsidR="0049659B" w:rsidRPr="0085356F" w:rsidRDefault="0049659B" w:rsidP="003E72FF">
            <w:pPr>
              <w:spacing w:before="40" w:after="40"/>
              <w:rPr>
                <w:rFonts w:cstheme="minorHAnsi"/>
                <w:sz w:val="16"/>
                <w:szCs w:val="16"/>
                <w:lang w:eastAsia="et-EE"/>
              </w:rPr>
            </w:pPr>
            <w:r w:rsidRPr="0085356F">
              <w:rPr>
                <w:rFonts w:cstheme="minorHAnsi"/>
                <w:sz w:val="16"/>
                <w:szCs w:val="16"/>
                <w:lang w:eastAsia="et-EE"/>
              </w:rPr>
              <w:t xml:space="preserve">Turu tn jalg ja jalgrattatee ehitus lõigus Riia tn - Väike Turu tn </w:t>
            </w:r>
          </w:p>
        </w:tc>
        <w:tc>
          <w:tcPr>
            <w:tcW w:w="781" w:type="pct"/>
            <w:tcBorders>
              <w:top w:val="single" w:sz="4" w:space="0" w:color="auto"/>
              <w:left w:val="single" w:sz="4" w:space="0" w:color="auto"/>
              <w:bottom w:val="single" w:sz="4" w:space="0" w:color="auto"/>
            </w:tcBorders>
            <w:shd w:val="clear" w:color="auto" w:fill="auto"/>
            <w:vAlign w:val="center"/>
            <w:hideMark/>
          </w:tcPr>
          <w:p w14:paraId="0ED97600" w14:textId="77777777" w:rsidR="0049659B" w:rsidRPr="0085356F" w:rsidRDefault="0049659B" w:rsidP="003E72FF">
            <w:pPr>
              <w:spacing w:before="40" w:after="40"/>
              <w:jc w:val="right"/>
              <w:rPr>
                <w:rFonts w:cstheme="minorHAnsi"/>
                <w:sz w:val="16"/>
                <w:szCs w:val="16"/>
                <w:lang w:eastAsia="et-EE"/>
              </w:rPr>
            </w:pPr>
            <w:r w:rsidRPr="0085356F">
              <w:rPr>
                <w:rFonts w:cstheme="minorHAnsi"/>
                <w:sz w:val="16"/>
                <w:szCs w:val="16"/>
                <w:lang w:eastAsia="et-EE"/>
              </w:rPr>
              <w:t>280 000</w:t>
            </w:r>
          </w:p>
        </w:tc>
      </w:tr>
      <w:tr w:rsidR="0085356F" w:rsidRPr="0085356F" w14:paraId="6F70F4D3" w14:textId="77777777" w:rsidTr="00607E0E">
        <w:trPr>
          <w:trHeight w:val="20"/>
        </w:trPr>
        <w:tc>
          <w:tcPr>
            <w:tcW w:w="4219" w:type="pct"/>
            <w:tcBorders>
              <w:top w:val="single" w:sz="4" w:space="0" w:color="auto"/>
              <w:bottom w:val="single" w:sz="4" w:space="0" w:color="auto"/>
              <w:right w:val="single" w:sz="4" w:space="0" w:color="auto"/>
            </w:tcBorders>
            <w:shd w:val="clear" w:color="auto" w:fill="auto"/>
            <w:noWrap/>
            <w:vAlign w:val="bottom"/>
            <w:hideMark/>
          </w:tcPr>
          <w:p w14:paraId="1126BB9D" w14:textId="16DD2892" w:rsidR="0049659B" w:rsidRPr="0085356F" w:rsidRDefault="0049659B" w:rsidP="003E72FF">
            <w:pPr>
              <w:spacing w:before="40" w:after="40"/>
              <w:rPr>
                <w:rFonts w:cstheme="minorHAnsi"/>
                <w:sz w:val="16"/>
                <w:szCs w:val="16"/>
                <w:lang w:eastAsia="et-EE"/>
              </w:rPr>
            </w:pPr>
            <w:r w:rsidRPr="0085356F">
              <w:rPr>
                <w:rFonts w:cstheme="minorHAnsi"/>
                <w:sz w:val="16"/>
                <w:szCs w:val="16"/>
                <w:lang w:eastAsia="et-EE"/>
              </w:rPr>
              <w:t>Supilinna tiigi puhastamine (Linnalooduse projekti raames)</w:t>
            </w:r>
          </w:p>
        </w:tc>
        <w:tc>
          <w:tcPr>
            <w:tcW w:w="781" w:type="pct"/>
            <w:tcBorders>
              <w:top w:val="single" w:sz="4" w:space="0" w:color="auto"/>
              <w:left w:val="single" w:sz="4" w:space="0" w:color="auto"/>
              <w:bottom w:val="single" w:sz="4" w:space="0" w:color="auto"/>
            </w:tcBorders>
            <w:shd w:val="clear" w:color="auto" w:fill="auto"/>
            <w:vAlign w:val="center"/>
            <w:hideMark/>
          </w:tcPr>
          <w:p w14:paraId="15F83E0B" w14:textId="77777777" w:rsidR="0049659B" w:rsidRPr="0085356F" w:rsidRDefault="0049659B" w:rsidP="003E72FF">
            <w:pPr>
              <w:spacing w:before="40" w:after="40"/>
              <w:jc w:val="right"/>
              <w:rPr>
                <w:rFonts w:cstheme="minorHAnsi"/>
                <w:sz w:val="16"/>
                <w:szCs w:val="16"/>
                <w:lang w:eastAsia="et-EE"/>
              </w:rPr>
            </w:pPr>
            <w:r w:rsidRPr="0085356F">
              <w:rPr>
                <w:rFonts w:cstheme="minorHAnsi"/>
                <w:sz w:val="16"/>
                <w:szCs w:val="16"/>
                <w:lang w:eastAsia="et-EE"/>
              </w:rPr>
              <w:t>100 000</w:t>
            </w:r>
          </w:p>
        </w:tc>
      </w:tr>
      <w:tr w:rsidR="0085356F" w:rsidRPr="0085356F" w14:paraId="3AAB4AA0" w14:textId="77777777" w:rsidTr="00607E0E">
        <w:trPr>
          <w:trHeight w:val="20"/>
        </w:trPr>
        <w:tc>
          <w:tcPr>
            <w:tcW w:w="4219" w:type="pct"/>
            <w:tcBorders>
              <w:top w:val="single" w:sz="4" w:space="0" w:color="auto"/>
              <w:bottom w:val="single" w:sz="4" w:space="0" w:color="auto"/>
              <w:right w:val="single" w:sz="4" w:space="0" w:color="auto"/>
            </w:tcBorders>
            <w:shd w:val="clear" w:color="auto" w:fill="auto"/>
            <w:noWrap/>
            <w:vAlign w:val="bottom"/>
            <w:hideMark/>
          </w:tcPr>
          <w:p w14:paraId="5B6D31C5" w14:textId="04EEF3E7" w:rsidR="0049659B" w:rsidRPr="0085356F" w:rsidRDefault="0049659B" w:rsidP="003E72FF">
            <w:pPr>
              <w:spacing w:before="40" w:after="40"/>
              <w:rPr>
                <w:rFonts w:cstheme="minorHAnsi"/>
                <w:sz w:val="16"/>
                <w:szCs w:val="16"/>
                <w:lang w:eastAsia="et-EE"/>
              </w:rPr>
            </w:pPr>
            <w:r w:rsidRPr="0085356F">
              <w:rPr>
                <w:rFonts w:cstheme="minorHAnsi"/>
                <w:sz w:val="16"/>
                <w:szCs w:val="16"/>
                <w:lang w:eastAsia="et-EE"/>
              </w:rPr>
              <w:t xml:space="preserve">Maarja </w:t>
            </w:r>
            <w:r w:rsidR="00A76D04" w:rsidRPr="0085356F">
              <w:rPr>
                <w:rFonts w:cstheme="minorHAnsi"/>
                <w:sz w:val="16"/>
                <w:szCs w:val="16"/>
                <w:lang w:eastAsia="et-EE"/>
              </w:rPr>
              <w:t>k</w:t>
            </w:r>
            <w:r w:rsidRPr="0085356F">
              <w:rPr>
                <w:rFonts w:cstheme="minorHAnsi"/>
                <w:sz w:val="16"/>
                <w:szCs w:val="16"/>
                <w:lang w:eastAsia="et-EE"/>
              </w:rPr>
              <w:t>ooli mänguväljak</w:t>
            </w:r>
          </w:p>
        </w:tc>
        <w:tc>
          <w:tcPr>
            <w:tcW w:w="781" w:type="pct"/>
            <w:tcBorders>
              <w:top w:val="single" w:sz="4" w:space="0" w:color="auto"/>
              <w:left w:val="single" w:sz="4" w:space="0" w:color="auto"/>
              <w:bottom w:val="single" w:sz="4" w:space="0" w:color="auto"/>
            </w:tcBorders>
            <w:shd w:val="clear" w:color="auto" w:fill="auto"/>
            <w:vAlign w:val="center"/>
            <w:hideMark/>
          </w:tcPr>
          <w:p w14:paraId="071B3ACC" w14:textId="77777777" w:rsidR="0049659B" w:rsidRPr="0085356F" w:rsidRDefault="0049659B" w:rsidP="003E72FF">
            <w:pPr>
              <w:spacing w:before="40" w:after="40"/>
              <w:jc w:val="right"/>
              <w:rPr>
                <w:rFonts w:cstheme="minorHAnsi"/>
                <w:sz w:val="16"/>
                <w:szCs w:val="16"/>
                <w:lang w:eastAsia="et-EE"/>
              </w:rPr>
            </w:pPr>
            <w:r w:rsidRPr="0085356F">
              <w:rPr>
                <w:rFonts w:cstheme="minorHAnsi"/>
                <w:sz w:val="16"/>
                <w:szCs w:val="16"/>
                <w:lang w:eastAsia="et-EE"/>
              </w:rPr>
              <w:t>100 000</w:t>
            </w:r>
          </w:p>
        </w:tc>
      </w:tr>
      <w:tr w:rsidR="0085356F" w:rsidRPr="0085356F" w14:paraId="5602EE73" w14:textId="77777777" w:rsidTr="00607E0E">
        <w:trPr>
          <w:trHeight w:val="20"/>
        </w:trPr>
        <w:tc>
          <w:tcPr>
            <w:tcW w:w="4219" w:type="pct"/>
            <w:tcBorders>
              <w:top w:val="single" w:sz="4" w:space="0" w:color="auto"/>
              <w:bottom w:val="single" w:sz="4" w:space="0" w:color="auto"/>
              <w:right w:val="single" w:sz="4" w:space="0" w:color="auto"/>
            </w:tcBorders>
            <w:shd w:val="clear" w:color="auto" w:fill="auto"/>
            <w:noWrap/>
            <w:vAlign w:val="bottom"/>
            <w:hideMark/>
          </w:tcPr>
          <w:p w14:paraId="585A9D89" w14:textId="269F38F0" w:rsidR="0049659B" w:rsidRPr="0085356F" w:rsidRDefault="00A76D04" w:rsidP="003E72FF">
            <w:pPr>
              <w:spacing w:before="40" w:after="40"/>
              <w:rPr>
                <w:rFonts w:cstheme="minorHAnsi"/>
                <w:sz w:val="16"/>
                <w:szCs w:val="16"/>
                <w:lang w:eastAsia="et-EE"/>
              </w:rPr>
            </w:pPr>
            <w:r w:rsidRPr="0085356F">
              <w:rPr>
                <w:rFonts w:cstheme="minorHAnsi"/>
                <w:sz w:val="16"/>
                <w:szCs w:val="16"/>
                <w:lang w:eastAsia="et-EE"/>
              </w:rPr>
              <w:t xml:space="preserve">Projekt </w:t>
            </w:r>
            <w:r w:rsidR="0049659B" w:rsidRPr="0085356F">
              <w:rPr>
                <w:rFonts w:cstheme="minorHAnsi"/>
                <w:sz w:val="16"/>
                <w:szCs w:val="16"/>
                <w:lang w:eastAsia="et-EE"/>
              </w:rPr>
              <w:t xml:space="preserve">„ENSNARE“ </w:t>
            </w:r>
          </w:p>
        </w:tc>
        <w:tc>
          <w:tcPr>
            <w:tcW w:w="781" w:type="pct"/>
            <w:tcBorders>
              <w:top w:val="single" w:sz="4" w:space="0" w:color="auto"/>
              <w:left w:val="single" w:sz="4" w:space="0" w:color="auto"/>
              <w:bottom w:val="single" w:sz="4" w:space="0" w:color="auto"/>
            </w:tcBorders>
            <w:shd w:val="clear" w:color="auto" w:fill="auto"/>
            <w:vAlign w:val="center"/>
            <w:hideMark/>
          </w:tcPr>
          <w:p w14:paraId="275A8090" w14:textId="77777777" w:rsidR="0049659B" w:rsidRPr="0085356F" w:rsidRDefault="0049659B" w:rsidP="003E72FF">
            <w:pPr>
              <w:spacing w:before="40" w:after="40"/>
              <w:jc w:val="right"/>
              <w:rPr>
                <w:rFonts w:cstheme="minorHAnsi"/>
                <w:sz w:val="16"/>
                <w:szCs w:val="16"/>
                <w:lang w:eastAsia="et-EE"/>
              </w:rPr>
            </w:pPr>
            <w:r w:rsidRPr="0085356F">
              <w:rPr>
                <w:rFonts w:cstheme="minorHAnsi"/>
                <w:sz w:val="16"/>
                <w:szCs w:val="16"/>
                <w:lang w:eastAsia="et-EE"/>
              </w:rPr>
              <w:t>72 500</w:t>
            </w:r>
          </w:p>
        </w:tc>
      </w:tr>
      <w:tr w:rsidR="0085356F" w:rsidRPr="0085356F" w14:paraId="79A09B2B" w14:textId="77777777" w:rsidTr="00607E0E">
        <w:trPr>
          <w:trHeight w:val="20"/>
        </w:trPr>
        <w:tc>
          <w:tcPr>
            <w:tcW w:w="4219" w:type="pct"/>
            <w:tcBorders>
              <w:top w:val="single" w:sz="4" w:space="0" w:color="auto"/>
              <w:bottom w:val="nil"/>
              <w:right w:val="single" w:sz="4" w:space="0" w:color="auto"/>
            </w:tcBorders>
            <w:shd w:val="clear" w:color="auto" w:fill="auto"/>
            <w:noWrap/>
            <w:vAlign w:val="bottom"/>
            <w:hideMark/>
          </w:tcPr>
          <w:p w14:paraId="49829F52" w14:textId="36282BE8" w:rsidR="0049659B" w:rsidRPr="0085356F" w:rsidRDefault="00A76D04" w:rsidP="003E72FF">
            <w:pPr>
              <w:spacing w:before="40" w:after="40"/>
              <w:rPr>
                <w:rFonts w:cstheme="minorHAnsi"/>
                <w:sz w:val="16"/>
                <w:szCs w:val="16"/>
                <w:lang w:eastAsia="et-EE"/>
              </w:rPr>
            </w:pPr>
            <w:r w:rsidRPr="0085356F">
              <w:rPr>
                <w:rFonts w:cstheme="minorHAnsi"/>
                <w:sz w:val="16"/>
                <w:szCs w:val="16"/>
                <w:lang w:eastAsia="et-EE"/>
              </w:rPr>
              <w:t xml:space="preserve">Projekt </w:t>
            </w:r>
            <w:r w:rsidR="0049659B" w:rsidRPr="0085356F">
              <w:rPr>
                <w:rFonts w:cstheme="minorHAnsi"/>
                <w:sz w:val="16"/>
                <w:szCs w:val="16"/>
                <w:lang w:eastAsia="et-EE"/>
              </w:rPr>
              <w:t xml:space="preserve">„Tartu renoveerib“ </w:t>
            </w:r>
          </w:p>
        </w:tc>
        <w:tc>
          <w:tcPr>
            <w:tcW w:w="781" w:type="pct"/>
            <w:tcBorders>
              <w:top w:val="single" w:sz="4" w:space="0" w:color="auto"/>
              <w:left w:val="single" w:sz="4" w:space="0" w:color="auto"/>
              <w:bottom w:val="nil"/>
            </w:tcBorders>
            <w:shd w:val="clear" w:color="auto" w:fill="auto"/>
            <w:vAlign w:val="center"/>
            <w:hideMark/>
          </w:tcPr>
          <w:p w14:paraId="3326FC0F" w14:textId="77777777" w:rsidR="0049659B" w:rsidRPr="0085356F" w:rsidRDefault="0049659B" w:rsidP="003E72FF">
            <w:pPr>
              <w:spacing w:before="40" w:after="40"/>
              <w:jc w:val="right"/>
              <w:rPr>
                <w:rFonts w:cstheme="minorHAnsi"/>
                <w:sz w:val="16"/>
                <w:szCs w:val="16"/>
                <w:lang w:eastAsia="et-EE"/>
              </w:rPr>
            </w:pPr>
            <w:r w:rsidRPr="0085356F">
              <w:rPr>
                <w:rFonts w:cstheme="minorHAnsi"/>
                <w:sz w:val="16"/>
                <w:szCs w:val="16"/>
                <w:lang w:eastAsia="et-EE"/>
              </w:rPr>
              <w:t>24 000</w:t>
            </w:r>
          </w:p>
        </w:tc>
      </w:tr>
    </w:tbl>
    <w:p w14:paraId="0D6B5669" w14:textId="77777777" w:rsidR="00BE2783" w:rsidRPr="0085356F" w:rsidRDefault="00BE2783" w:rsidP="003E72FF">
      <w:pPr>
        <w:spacing w:line="252" w:lineRule="auto"/>
        <w:rPr>
          <w:rFonts w:cstheme="minorHAnsi"/>
          <w:szCs w:val="24"/>
        </w:rPr>
      </w:pPr>
    </w:p>
    <w:p w14:paraId="19BADAD6" w14:textId="54EC2C07" w:rsidR="00BE2783" w:rsidRPr="0085356F" w:rsidRDefault="0049659B" w:rsidP="00F36C05">
      <w:pPr>
        <w:rPr>
          <w:rFonts w:cstheme="minorHAnsi"/>
          <w:szCs w:val="24"/>
        </w:rPr>
      </w:pPr>
      <w:r w:rsidRPr="0085356F">
        <w:rPr>
          <w:rFonts w:cstheme="minorHAnsi"/>
          <w:szCs w:val="24"/>
        </w:rPr>
        <w:t xml:space="preserve">Objektidest on pikemalt kirjutatud seletuskirja väljaminekute peatükis. </w:t>
      </w:r>
      <w:r w:rsidR="009B0C3E" w:rsidRPr="0085356F">
        <w:rPr>
          <w:rFonts w:cstheme="minorHAnsi"/>
          <w:szCs w:val="24"/>
        </w:rPr>
        <w:t>Projektide sisu on täpsemalt avatud välisprojektide ülevaates. Objektide rahastamise koondsummad (</w:t>
      </w:r>
      <w:r w:rsidR="00C0314E" w:rsidRPr="0085356F">
        <w:rPr>
          <w:rFonts w:cstheme="minorHAnsi"/>
          <w:szCs w:val="24"/>
        </w:rPr>
        <w:t>omaosaluse ja toetuse arvel teostatavad investeeringud</w:t>
      </w:r>
      <w:r w:rsidR="009B0C3E" w:rsidRPr="0085356F">
        <w:rPr>
          <w:rFonts w:cstheme="minorHAnsi"/>
          <w:szCs w:val="24"/>
        </w:rPr>
        <w:t>) on esitatud ka lisas 4.</w:t>
      </w:r>
    </w:p>
    <w:p w14:paraId="6BE5738E" w14:textId="0FA8A5DC" w:rsidR="007D6FC1" w:rsidRPr="0085356F" w:rsidRDefault="007D6FC1" w:rsidP="00A22D11">
      <w:pPr>
        <w:pStyle w:val="Heading3"/>
      </w:pPr>
      <w:bookmarkStart w:id="83" w:name="_Toc529951229"/>
      <w:bookmarkStart w:id="84" w:name="_Toc534719048"/>
      <w:bookmarkStart w:id="85" w:name="_Toc121401852"/>
      <w:r w:rsidRPr="0085356F">
        <w:lastRenderedPageBreak/>
        <w:t>Finantstulud</w:t>
      </w:r>
      <w:bookmarkEnd w:id="83"/>
      <w:bookmarkEnd w:id="84"/>
      <w:bookmarkEnd w:id="85"/>
    </w:p>
    <w:p w14:paraId="1FFBF9ED" w14:textId="6D4DA560" w:rsidR="00E52123" w:rsidRPr="0085356F" w:rsidRDefault="00923D9A" w:rsidP="00595933">
      <w:pPr>
        <w:rPr>
          <w:rFonts w:cstheme="minorHAnsi"/>
          <w:szCs w:val="24"/>
        </w:rPr>
      </w:pPr>
      <w:r w:rsidRPr="0085356F">
        <w:rPr>
          <w:rFonts w:cstheme="minorHAnsi"/>
          <w:szCs w:val="24"/>
        </w:rPr>
        <w:t>Intressitulud on kavandatud linna kontsernikontolt. Linna kontsernikonto vahendeid paigutatakse võimalust</w:t>
      </w:r>
      <w:r w:rsidR="00A76D04" w:rsidRPr="0085356F">
        <w:rPr>
          <w:rFonts w:cstheme="minorHAnsi"/>
          <w:szCs w:val="24"/>
        </w:rPr>
        <w:t xml:space="preserve"> mööda</w:t>
      </w:r>
      <w:r w:rsidRPr="0085356F">
        <w:rPr>
          <w:rFonts w:cstheme="minorHAnsi"/>
          <w:szCs w:val="24"/>
        </w:rPr>
        <w:t xml:space="preserve"> tähtajalistesse deposiitidesse, samuti teenib linn </w:t>
      </w:r>
      <w:r w:rsidR="00874EE6" w:rsidRPr="0085356F">
        <w:rPr>
          <w:rFonts w:cstheme="minorHAnsi"/>
          <w:szCs w:val="24"/>
        </w:rPr>
        <w:t xml:space="preserve">intresse </w:t>
      </w:r>
      <w:r w:rsidRPr="0085356F">
        <w:rPr>
          <w:rFonts w:cstheme="minorHAnsi"/>
          <w:szCs w:val="24"/>
        </w:rPr>
        <w:t>kontsernikonto üleöödeposiitidelt.</w:t>
      </w:r>
    </w:p>
    <w:p w14:paraId="22379A0D" w14:textId="2F436A1A" w:rsidR="00E52123" w:rsidRPr="009511AA" w:rsidRDefault="009511AA" w:rsidP="009511AA">
      <w:pPr>
        <w:autoSpaceDE w:val="0"/>
        <w:autoSpaceDN w:val="0"/>
        <w:adjustRightInd w:val="0"/>
        <w:spacing w:before="120" w:after="120" w:line="252" w:lineRule="auto"/>
        <w:rPr>
          <w:rFonts w:cstheme="minorHAnsi"/>
          <w:b/>
          <w:bCs/>
          <w:szCs w:val="24"/>
        </w:rPr>
      </w:pPr>
      <w:r w:rsidRPr="009511AA">
        <w:rPr>
          <w:rFonts w:cstheme="minorHAnsi"/>
          <w:b/>
          <w:bCs/>
          <w:szCs w:val="24"/>
        </w:rPr>
        <w:t>Investeerimistegevuse tulude mee</w:t>
      </w:r>
      <w:r w:rsidR="00E52123" w:rsidRPr="009511AA">
        <w:rPr>
          <w:rFonts w:cstheme="minorHAnsi"/>
          <w:b/>
          <w:bCs/>
          <w:szCs w:val="24"/>
        </w:rPr>
        <w:t>I</w:t>
      </w:r>
      <w:r w:rsidRPr="009511AA">
        <w:rPr>
          <w:rFonts w:cstheme="minorHAnsi"/>
          <w:b/>
          <w:bCs/>
          <w:szCs w:val="24"/>
        </w:rPr>
        <w:t xml:space="preserve">espea </w:t>
      </w:r>
    </w:p>
    <w:p w14:paraId="520C9C92" w14:textId="57E74AD7" w:rsidR="00E52123" w:rsidRPr="00BA1405" w:rsidRDefault="00E52123" w:rsidP="004340D7">
      <w:pPr>
        <w:pStyle w:val="ListParagraph"/>
        <w:numPr>
          <w:ilvl w:val="0"/>
          <w:numId w:val="44"/>
        </w:numPr>
        <w:autoSpaceDE w:val="0"/>
        <w:autoSpaceDN w:val="0"/>
        <w:adjustRightInd w:val="0"/>
        <w:spacing w:after="0" w:line="252" w:lineRule="auto"/>
        <w:rPr>
          <w:rFonts w:cstheme="minorHAnsi"/>
          <w:szCs w:val="24"/>
        </w:rPr>
      </w:pPr>
      <w:r w:rsidRPr="00BA1405">
        <w:rPr>
          <w:rFonts w:cstheme="minorHAnsi"/>
          <w:szCs w:val="24"/>
        </w:rPr>
        <w:t>Investeerimistegevuse tulud on erinevalt põhitegevuse tuludest ühekordsed, mitte regulaarsed.</w:t>
      </w:r>
    </w:p>
    <w:p w14:paraId="5F2EEE8C" w14:textId="22BBF9C3" w:rsidR="00874EE6" w:rsidRPr="00BA1405" w:rsidRDefault="00874EE6" w:rsidP="004340D7">
      <w:pPr>
        <w:pStyle w:val="ListParagraph"/>
        <w:numPr>
          <w:ilvl w:val="0"/>
          <w:numId w:val="44"/>
        </w:numPr>
        <w:autoSpaceDE w:val="0"/>
        <w:autoSpaceDN w:val="0"/>
        <w:adjustRightInd w:val="0"/>
        <w:spacing w:after="0" w:line="252" w:lineRule="auto"/>
        <w:rPr>
          <w:rFonts w:cstheme="minorHAnsi"/>
          <w:szCs w:val="24"/>
        </w:rPr>
      </w:pPr>
      <w:r w:rsidRPr="00BA1405">
        <w:rPr>
          <w:rFonts w:cstheme="minorHAnsi"/>
          <w:szCs w:val="24"/>
        </w:rPr>
        <w:t>Põhilise osa moodustavad investeerimiseks (põhivara soetuseks) saadavad toetused. Toetuse kasutamine toimub rahastaja määratud otstarbel.</w:t>
      </w:r>
    </w:p>
    <w:p w14:paraId="1836D43A" w14:textId="5FE07E55" w:rsidR="00874EE6" w:rsidRPr="00BA1405" w:rsidRDefault="00874EE6" w:rsidP="004340D7">
      <w:pPr>
        <w:pStyle w:val="ListParagraph"/>
        <w:numPr>
          <w:ilvl w:val="0"/>
          <w:numId w:val="44"/>
        </w:numPr>
        <w:autoSpaceDE w:val="0"/>
        <w:autoSpaceDN w:val="0"/>
        <w:adjustRightInd w:val="0"/>
        <w:spacing w:after="0" w:line="252" w:lineRule="auto"/>
        <w:rPr>
          <w:rFonts w:cstheme="minorHAnsi"/>
          <w:szCs w:val="24"/>
        </w:rPr>
        <w:sectPr w:rsidR="00874EE6" w:rsidRPr="00BA1405" w:rsidSect="00A97CAB">
          <w:headerReference w:type="default" r:id="rId87"/>
          <w:pgSz w:w="11906" w:h="16838"/>
          <w:pgMar w:top="1417" w:right="1417" w:bottom="1417" w:left="1417" w:header="708" w:footer="708" w:gutter="0"/>
          <w:cols w:space="708"/>
          <w:docGrid w:linePitch="360"/>
        </w:sectPr>
      </w:pPr>
      <w:r w:rsidRPr="00BA1405">
        <w:rPr>
          <w:rFonts w:cstheme="minorHAnsi"/>
          <w:szCs w:val="24"/>
        </w:rPr>
        <w:t>Vara müügist saadava tulu kasutamine on linnavalitsuse otsustuspädevuses, kuid oluline on, et ühekordseid tulusid ei kasutataks regulaarsete kulude rahastamiseks. Ühekordsete tulude arvelt põhitegevuse kulude finantseerimine pikemal perioodil on riskantne ning nende tulude kehvema laekumise korral võib tekkida oht sattuda finantsraskustesse</w:t>
      </w:r>
    </w:p>
    <w:p w14:paraId="1B85D9FD" w14:textId="1C20DE4E" w:rsidR="001B6DA3" w:rsidRPr="0085356F" w:rsidRDefault="001B6DA3" w:rsidP="008E3976">
      <w:pPr>
        <w:spacing w:line="252" w:lineRule="auto"/>
        <w:jc w:val="center"/>
        <w:rPr>
          <w:rFonts w:asciiTheme="minorHAnsi" w:hAnsiTheme="minorHAnsi" w:cstheme="minorHAnsi"/>
          <w:szCs w:val="24"/>
        </w:rPr>
      </w:pPr>
    </w:p>
    <w:p w14:paraId="05358F34" w14:textId="5B0149ED" w:rsidR="008E3976" w:rsidRPr="00CB6095" w:rsidRDefault="008E3976" w:rsidP="00A45105">
      <w:pPr>
        <w:pStyle w:val="Pealkiri10"/>
      </w:pPr>
      <w:bookmarkStart w:id="86" w:name="_Toc121401853"/>
      <w:r w:rsidRPr="00CB6095">
        <w:t>KULUD</w:t>
      </w:r>
      <w:bookmarkEnd w:id="86"/>
    </w:p>
    <w:p w14:paraId="4D6E2581" w14:textId="4046C56A" w:rsidR="008E3976" w:rsidRPr="0085356F" w:rsidRDefault="008E3976" w:rsidP="00567A3C">
      <w:r w:rsidRPr="0085356F">
        <w:t xml:space="preserve">Eelarve on üks tähtsamaid linna juhtimise vahendeid. Eelarve abil viiakse ellu linnale seadusega pandud ning linna enda poolt vabatahtlikult võetud ülesandeid ning liigutakse </w:t>
      </w:r>
      <w:hyperlink r:id="rId88" w:history="1">
        <w:r w:rsidRPr="0085356F">
          <w:t>arengustrateegias</w:t>
        </w:r>
      </w:hyperlink>
      <w:r w:rsidRPr="0085356F">
        <w:t xml:space="preserve">, linna </w:t>
      </w:r>
      <w:hyperlink r:id="rId89" w:history="1">
        <w:r w:rsidRPr="0085356F">
          <w:t>arengukavas</w:t>
        </w:r>
      </w:hyperlink>
      <w:r w:rsidRPr="0085356F">
        <w:t xml:space="preserve"> jm arengudokumentides sätestatud eesmärkide poole. Eelarvega määratakse eri valdkondade rahastamine, mistõttu on eelarve linna prioriteetide peegeldus. Kuna suurim osa eelarvest läheb Tartu linnas alati hariduskuludeks, on selge, et esmatähtis arenguvaldkond on haridus. Keskkonnakaitse eelarve oluline kasv viitab, et Tartu linn tegutseb missioonis „Kliimaneutraalsed ja arukad linnad</w:t>
      </w:r>
      <w:r w:rsidR="0008063F" w:rsidRPr="0085356F">
        <w:rPr>
          <w:rStyle w:val="FootnoteReference"/>
        </w:rPr>
        <w:footnoteReference w:id="4"/>
      </w:r>
      <w:r w:rsidRPr="0085356F">
        <w:t xml:space="preserve">“ võetud sihtide suunas, lähtudes </w:t>
      </w:r>
      <w:hyperlink r:id="rId90" w:history="1">
        <w:r w:rsidRPr="0085356F">
          <w:t>IPCC</w:t>
        </w:r>
      </w:hyperlink>
      <w:r w:rsidR="0008063F" w:rsidRPr="0085356F">
        <w:rPr>
          <w:rStyle w:val="FootnoteReference"/>
        </w:rPr>
        <w:footnoteReference w:id="5"/>
      </w:r>
      <w:r w:rsidRPr="0085356F">
        <w:t xml:space="preserve"> ja </w:t>
      </w:r>
      <w:hyperlink r:id="rId91" w:history="1">
        <w:r w:rsidRPr="0085356F">
          <w:t>IPBES</w:t>
        </w:r>
      </w:hyperlink>
      <w:r w:rsidR="0008063F" w:rsidRPr="0085356F">
        <w:rPr>
          <w:rStyle w:val="FootnoteReference"/>
        </w:rPr>
        <w:footnoteReference w:id="6"/>
      </w:r>
      <w:r w:rsidRPr="0085356F">
        <w:t xml:space="preserve"> raportitest ning E</w:t>
      </w:r>
      <w:r w:rsidR="0008063F" w:rsidRPr="0085356F">
        <w:t>uroopa Liidu</w:t>
      </w:r>
      <w:r w:rsidRPr="0085356F">
        <w:t xml:space="preserve"> kliima- ja elurikkuse eesmärkidest, tagamaks parem linnakeskkond nii loodusele, inimestele kui ka kliimale.</w:t>
      </w:r>
    </w:p>
    <w:p w14:paraId="15A199DC" w14:textId="05DE3F06" w:rsidR="008E3976" w:rsidRPr="0085356F" w:rsidRDefault="008E3976" w:rsidP="008E3976">
      <w:r w:rsidRPr="0085356F">
        <w:t>Tartu linna 2023. a</w:t>
      </w:r>
      <w:r w:rsidR="0008063F" w:rsidRPr="0085356F">
        <w:t>asta</w:t>
      </w:r>
      <w:r w:rsidRPr="0085356F">
        <w:t xml:space="preserve"> eelarve maht on </w:t>
      </w:r>
      <w:r w:rsidRPr="0085356F">
        <w:rPr>
          <w:b/>
          <w:bCs/>
        </w:rPr>
        <w:t>27</w:t>
      </w:r>
      <w:r w:rsidR="007C0888" w:rsidRPr="0085356F">
        <w:rPr>
          <w:b/>
          <w:bCs/>
        </w:rPr>
        <w:t>3</w:t>
      </w:r>
      <w:r w:rsidRPr="0085356F">
        <w:rPr>
          <w:b/>
          <w:bCs/>
        </w:rPr>
        <w:t> </w:t>
      </w:r>
      <w:r w:rsidR="00DB64E5">
        <w:rPr>
          <w:b/>
          <w:bCs/>
        </w:rPr>
        <w:t>825</w:t>
      </w:r>
      <w:r w:rsidRPr="0085356F">
        <w:rPr>
          <w:b/>
          <w:bCs/>
        </w:rPr>
        <w:t> </w:t>
      </w:r>
      <w:r w:rsidR="00DB64E5">
        <w:rPr>
          <w:b/>
          <w:bCs/>
        </w:rPr>
        <w:t>040</w:t>
      </w:r>
      <w:r w:rsidRPr="0085356F">
        <w:t xml:space="preserve"> eurot. Põhitegevuse kulud moodustavad eelarvest 76%, investeerimistegevuse kulud 20% ning laenukohustiste tasumine (finantseerimistegevuse kulud) 4%. Seletuskirja käesolevas peatükis antakse ülevaade põhi- ja investeerimistegevuse kuludest. Finant</w:t>
      </w:r>
      <w:r w:rsidR="00E433D1" w:rsidRPr="0085356F">
        <w:softHyphen/>
      </w:r>
      <w:r w:rsidRPr="0085356F">
        <w:t>seerimis</w:t>
      </w:r>
      <w:r w:rsidR="00E433D1" w:rsidRPr="0085356F">
        <w:softHyphen/>
      </w:r>
      <w:r w:rsidRPr="0085356F">
        <w:t>tegevuse selgitused kajastatakse peatükis</w:t>
      </w:r>
      <w:r w:rsidR="00E433D1" w:rsidRPr="0085356F">
        <w:t xml:space="preserve"> </w:t>
      </w:r>
      <w:r w:rsidRPr="0085356F">
        <w:t xml:space="preserve">„Finantseerimistegevus“. </w:t>
      </w:r>
    </w:p>
    <w:p w14:paraId="73985826" w14:textId="02B6DA51" w:rsidR="008E3976" w:rsidRPr="0085356F" w:rsidRDefault="008E3976" w:rsidP="00567A3C">
      <w:pPr>
        <w:pStyle w:val="Tabelijajoonisepealkiricvi"/>
      </w:pPr>
      <w:r w:rsidRPr="0085356F">
        <w:t>Tabel</w:t>
      </w:r>
      <w:r w:rsidR="00EC22E4" w:rsidRPr="0085356F">
        <w:t xml:space="preserve"> 26</w:t>
      </w:r>
      <w:r w:rsidRPr="0085356F">
        <w:t>. Kulud eelarveosade kaupa</w:t>
      </w:r>
    </w:p>
    <w:tbl>
      <w:tblPr>
        <w:tblW w:w="5000" w:type="pct"/>
        <w:tblCellMar>
          <w:left w:w="70" w:type="dxa"/>
          <w:right w:w="70" w:type="dxa"/>
        </w:tblCellMar>
        <w:tblLook w:val="04A0" w:firstRow="1" w:lastRow="0" w:firstColumn="1" w:lastColumn="0" w:noHBand="0" w:noVBand="1"/>
      </w:tblPr>
      <w:tblGrid>
        <w:gridCol w:w="2977"/>
        <w:gridCol w:w="1359"/>
        <w:gridCol w:w="1374"/>
        <w:gridCol w:w="1437"/>
        <w:gridCol w:w="680"/>
        <w:gridCol w:w="1245"/>
      </w:tblGrid>
      <w:tr w:rsidR="0085356F" w:rsidRPr="0085356F" w14:paraId="5657DA68" w14:textId="77777777" w:rsidTr="00A77C24">
        <w:trPr>
          <w:trHeight w:val="20"/>
        </w:trPr>
        <w:tc>
          <w:tcPr>
            <w:tcW w:w="1641" w:type="pct"/>
            <w:vMerge w:val="restart"/>
            <w:tcBorders>
              <w:top w:val="nil"/>
              <w:left w:val="nil"/>
              <w:bottom w:val="single" w:sz="12" w:space="0" w:color="FFFFFF"/>
              <w:right w:val="nil"/>
            </w:tcBorders>
            <w:shd w:val="clear" w:color="000000" w:fill="055542"/>
            <w:vAlign w:val="center"/>
            <w:hideMark/>
          </w:tcPr>
          <w:p w14:paraId="367A91BB" w14:textId="77777777" w:rsidR="008E3976" w:rsidRPr="0085356F" w:rsidRDefault="008E3976" w:rsidP="00A77C24">
            <w:pPr>
              <w:spacing w:before="40" w:after="40"/>
              <w:jc w:val="left"/>
              <w:rPr>
                <w:b/>
                <w:bCs/>
                <w:sz w:val="16"/>
                <w:szCs w:val="16"/>
                <w:lang w:eastAsia="et-EE"/>
              </w:rPr>
            </w:pPr>
            <w:r w:rsidRPr="0085356F">
              <w:rPr>
                <w:b/>
                <w:bCs/>
                <w:sz w:val="16"/>
                <w:szCs w:val="16"/>
                <w:lang w:eastAsia="et-EE"/>
              </w:rPr>
              <w:t> </w:t>
            </w:r>
          </w:p>
        </w:tc>
        <w:tc>
          <w:tcPr>
            <w:tcW w:w="749" w:type="pct"/>
            <w:tcBorders>
              <w:top w:val="nil"/>
              <w:left w:val="nil"/>
              <w:bottom w:val="nil"/>
              <w:right w:val="nil"/>
            </w:tcBorders>
            <w:shd w:val="clear" w:color="000000" w:fill="055542"/>
            <w:noWrap/>
            <w:vAlign w:val="center"/>
            <w:hideMark/>
          </w:tcPr>
          <w:p w14:paraId="17358A61" w14:textId="77777777" w:rsidR="008E3976" w:rsidRPr="0085356F" w:rsidRDefault="008E3976" w:rsidP="00FA3DEE">
            <w:pPr>
              <w:spacing w:before="40" w:after="40"/>
              <w:jc w:val="right"/>
              <w:rPr>
                <w:b/>
                <w:bCs/>
                <w:sz w:val="16"/>
                <w:szCs w:val="16"/>
                <w:lang w:eastAsia="et-EE"/>
              </w:rPr>
            </w:pPr>
            <w:r w:rsidRPr="0085356F">
              <w:rPr>
                <w:b/>
                <w:bCs/>
                <w:sz w:val="16"/>
                <w:szCs w:val="16"/>
                <w:lang w:eastAsia="et-EE"/>
              </w:rPr>
              <w:t>2021</w:t>
            </w:r>
          </w:p>
        </w:tc>
        <w:tc>
          <w:tcPr>
            <w:tcW w:w="757" w:type="pct"/>
            <w:tcBorders>
              <w:top w:val="nil"/>
              <w:left w:val="nil"/>
              <w:bottom w:val="nil"/>
              <w:right w:val="nil"/>
            </w:tcBorders>
            <w:shd w:val="clear" w:color="000000" w:fill="055542"/>
            <w:noWrap/>
            <w:vAlign w:val="center"/>
            <w:hideMark/>
          </w:tcPr>
          <w:p w14:paraId="7C0A5DBD" w14:textId="77777777" w:rsidR="008E3976" w:rsidRPr="0085356F" w:rsidRDefault="008E3976" w:rsidP="00FA3DEE">
            <w:pPr>
              <w:spacing w:before="40" w:after="40"/>
              <w:jc w:val="right"/>
              <w:rPr>
                <w:b/>
                <w:bCs/>
                <w:sz w:val="16"/>
                <w:szCs w:val="16"/>
                <w:lang w:eastAsia="et-EE"/>
              </w:rPr>
            </w:pPr>
            <w:r w:rsidRPr="0085356F">
              <w:rPr>
                <w:b/>
                <w:bCs/>
                <w:sz w:val="16"/>
                <w:szCs w:val="16"/>
                <w:lang w:eastAsia="et-EE"/>
              </w:rPr>
              <w:t>2022</w:t>
            </w:r>
          </w:p>
        </w:tc>
        <w:tc>
          <w:tcPr>
            <w:tcW w:w="792" w:type="pct"/>
            <w:tcBorders>
              <w:top w:val="nil"/>
              <w:left w:val="nil"/>
              <w:bottom w:val="nil"/>
              <w:right w:val="nil"/>
            </w:tcBorders>
            <w:shd w:val="clear" w:color="000000" w:fill="055542"/>
            <w:noWrap/>
            <w:vAlign w:val="center"/>
            <w:hideMark/>
          </w:tcPr>
          <w:p w14:paraId="34BB05D6" w14:textId="77777777" w:rsidR="008E3976" w:rsidRPr="0085356F" w:rsidRDefault="008E3976" w:rsidP="00FA3DEE">
            <w:pPr>
              <w:spacing w:before="40" w:after="40"/>
              <w:jc w:val="right"/>
              <w:rPr>
                <w:b/>
                <w:bCs/>
                <w:sz w:val="16"/>
                <w:szCs w:val="16"/>
                <w:lang w:eastAsia="et-EE"/>
              </w:rPr>
            </w:pPr>
            <w:r w:rsidRPr="0085356F">
              <w:rPr>
                <w:b/>
                <w:bCs/>
                <w:sz w:val="16"/>
                <w:szCs w:val="16"/>
                <w:lang w:eastAsia="et-EE"/>
              </w:rPr>
              <w:t>2023</w:t>
            </w:r>
          </w:p>
        </w:tc>
        <w:tc>
          <w:tcPr>
            <w:tcW w:w="1061" w:type="pct"/>
            <w:gridSpan w:val="2"/>
            <w:tcBorders>
              <w:top w:val="nil"/>
              <w:left w:val="single" w:sz="4" w:space="0" w:color="F2F2F2"/>
              <w:bottom w:val="single" w:sz="4" w:space="0" w:color="F2F2F2"/>
              <w:right w:val="nil"/>
            </w:tcBorders>
            <w:shd w:val="clear" w:color="000000" w:fill="055542"/>
            <w:noWrap/>
            <w:vAlign w:val="bottom"/>
            <w:hideMark/>
          </w:tcPr>
          <w:p w14:paraId="05DBA50F" w14:textId="77777777" w:rsidR="008E3976" w:rsidRPr="0085356F" w:rsidRDefault="008E3976" w:rsidP="00FA3DEE">
            <w:pPr>
              <w:spacing w:before="40" w:after="40"/>
              <w:jc w:val="right"/>
              <w:rPr>
                <w:b/>
                <w:bCs/>
                <w:sz w:val="16"/>
                <w:szCs w:val="16"/>
                <w:lang w:eastAsia="et-EE"/>
              </w:rPr>
            </w:pPr>
            <w:r w:rsidRPr="0085356F">
              <w:rPr>
                <w:b/>
                <w:bCs/>
                <w:sz w:val="16"/>
                <w:szCs w:val="16"/>
                <w:lang w:eastAsia="et-EE"/>
              </w:rPr>
              <w:t>Muutus</w:t>
            </w:r>
          </w:p>
        </w:tc>
      </w:tr>
      <w:tr w:rsidR="0085356F" w:rsidRPr="0085356F" w14:paraId="408189D1" w14:textId="77777777" w:rsidTr="00A77C24">
        <w:trPr>
          <w:trHeight w:val="20"/>
        </w:trPr>
        <w:tc>
          <w:tcPr>
            <w:tcW w:w="1641" w:type="pct"/>
            <w:vMerge/>
            <w:tcBorders>
              <w:top w:val="nil"/>
              <w:left w:val="nil"/>
              <w:bottom w:val="single" w:sz="12" w:space="0" w:color="FFFFFF"/>
              <w:right w:val="nil"/>
            </w:tcBorders>
            <w:vAlign w:val="center"/>
            <w:hideMark/>
          </w:tcPr>
          <w:p w14:paraId="0362BD33" w14:textId="77777777" w:rsidR="008E3976" w:rsidRPr="0085356F" w:rsidRDefault="008E3976" w:rsidP="00A77C24">
            <w:pPr>
              <w:spacing w:before="40" w:after="40"/>
              <w:jc w:val="left"/>
              <w:rPr>
                <w:b/>
                <w:bCs/>
                <w:sz w:val="16"/>
                <w:szCs w:val="16"/>
                <w:lang w:eastAsia="et-EE"/>
              </w:rPr>
            </w:pPr>
          </w:p>
        </w:tc>
        <w:tc>
          <w:tcPr>
            <w:tcW w:w="749" w:type="pct"/>
            <w:tcBorders>
              <w:top w:val="nil"/>
              <w:left w:val="nil"/>
              <w:bottom w:val="nil"/>
              <w:right w:val="nil"/>
            </w:tcBorders>
            <w:shd w:val="clear" w:color="000000" w:fill="055542"/>
            <w:noWrap/>
            <w:vAlign w:val="center"/>
            <w:hideMark/>
          </w:tcPr>
          <w:p w14:paraId="7E00F2D7" w14:textId="77777777" w:rsidR="008E3976" w:rsidRPr="0085356F" w:rsidRDefault="008E3976" w:rsidP="00FA3DEE">
            <w:pPr>
              <w:spacing w:before="40" w:after="40"/>
              <w:jc w:val="right"/>
              <w:rPr>
                <w:b/>
                <w:bCs/>
                <w:sz w:val="16"/>
                <w:szCs w:val="16"/>
                <w:lang w:eastAsia="et-EE"/>
              </w:rPr>
            </w:pPr>
            <w:r w:rsidRPr="0085356F">
              <w:rPr>
                <w:b/>
                <w:bCs/>
                <w:sz w:val="16"/>
                <w:szCs w:val="16"/>
                <w:lang w:eastAsia="et-EE"/>
              </w:rPr>
              <w:t>täitmine</w:t>
            </w:r>
          </w:p>
        </w:tc>
        <w:tc>
          <w:tcPr>
            <w:tcW w:w="757" w:type="pct"/>
            <w:tcBorders>
              <w:top w:val="nil"/>
              <w:left w:val="nil"/>
              <w:bottom w:val="nil"/>
              <w:right w:val="nil"/>
            </w:tcBorders>
            <w:shd w:val="clear" w:color="000000" w:fill="055542"/>
            <w:noWrap/>
            <w:vAlign w:val="center"/>
            <w:hideMark/>
          </w:tcPr>
          <w:p w14:paraId="05710D7B" w14:textId="77777777" w:rsidR="008E3976" w:rsidRPr="0085356F" w:rsidRDefault="008E3976" w:rsidP="00FA3DEE">
            <w:pPr>
              <w:spacing w:before="40" w:after="40"/>
              <w:jc w:val="right"/>
              <w:rPr>
                <w:b/>
                <w:bCs/>
                <w:sz w:val="16"/>
                <w:szCs w:val="16"/>
                <w:lang w:eastAsia="et-EE"/>
              </w:rPr>
            </w:pPr>
            <w:r w:rsidRPr="0085356F">
              <w:rPr>
                <w:b/>
                <w:bCs/>
                <w:sz w:val="16"/>
                <w:szCs w:val="16"/>
                <w:lang w:eastAsia="et-EE"/>
              </w:rPr>
              <w:t>eelarve</w:t>
            </w:r>
          </w:p>
        </w:tc>
        <w:tc>
          <w:tcPr>
            <w:tcW w:w="792" w:type="pct"/>
            <w:tcBorders>
              <w:top w:val="nil"/>
              <w:left w:val="nil"/>
              <w:bottom w:val="nil"/>
              <w:right w:val="nil"/>
            </w:tcBorders>
            <w:shd w:val="clear" w:color="000000" w:fill="055542"/>
            <w:noWrap/>
            <w:vAlign w:val="center"/>
            <w:hideMark/>
          </w:tcPr>
          <w:p w14:paraId="5D1EE666" w14:textId="77777777" w:rsidR="008E3976" w:rsidRPr="0085356F" w:rsidRDefault="008E3976" w:rsidP="00FA3DEE">
            <w:pPr>
              <w:spacing w:before="40" w:after="40"/>
              <w:jc w:val="right"/>
              <w:rPr>
                <w:b/>
                <w:bCs/>
                <w:sz w:val="16"/>
                <w:szCs w:val="16"/>
                <w:lang w:eastAsia="et-EE"/>
              </w:rPr>
            </w:pPr>
            <w:r w:rsidRPr="0085356F">
              <w:rPr>
                <w:b/>
                <w:bCs/>
                <w:sz w:val="16"/>
                <w:szCs w:val="16"/>
                <w:lang w:eastAsia="et-EE"/>
              </w:rPr>
              <w:t>eelarve</w:t>
            </w:r>
          </w:p>
        </w:tc>
        <w:tc>
          <w:tcPr>
            <w:tcW w:w="375" w:type="pct"/>
            <w:tcBorders>
              <w:top w:val="nil"/>
              <w:left w:val="single" w:sz="4" w:space="0" w:color="F2F2F2"/>
              <w:bottom w:val="single" w:sz="12" w:space="0" w:color="FFFFFF"/>
              <w:right w:val="nil"/>
            </w:tcBorders>
            <w:shd w:val="clear" w:color="000000" w:fill="055542"/>
            <w:noWrap/>
            <w:vAlign w:val="center"/>
            <w:hideMark/>
          </w:tcPr>
          <w:p w14:paraId="0579B22C" w14:textId="77777777" w:rsidR="008E3976" w:rsidRPr="0085356F" w:rsidRDefault="008E3976" w:rsidP="00FA3DEE">
            <w:pPr>
              <w:spacing w:before="40" w:after="40"/>
              <w:jc w:val="right"/>
              <w:rPr>
                <w:b/>
                <w:bCs/>
                <w:sz w:val="16"/>
                <w:szCs w:val="16"/>
                <w:lang w:eastAsia="et-EE"/>
              </w:rPr>
            </w:pPr>
            <w:r w:rsidRPr="0085356F">
              <w:rPr>
                <w:b/>
                <w:bCs/>
                <w:sz w:val="16"/>
                <w:szCs w:val="16"/>
                <w:lang w:eastAsia="et-EE"/>
              </w:rPr>
              <w:t>%</w:t>
            </w:r>
          </w:p>
        </w:tc>
        <w:tc>
          <w:tcPr>
            <w:tcW w:w="686" w:type="pct"/>
            <w:tcBorders>
              <w:top w:val="nil"/>
              <w:left w:val="nil"/>
              <w:bottom w:val="single" w:sz="12" w:space="0" w:color="FFFFFF"/>
              <w:right w:val="nil"/>
            </w:tcBorders>
            <w:shd w:val="clear" w:color="000000" w:fill="055542"/>
            <w:noWrap/>
            <w:vAlign w:val="center"/>
            <w:hideMark/>
          </w:tcPr>
          <w:p w14:paraId="28B4F0AB" w14:textId="625C33A5" w:rsidR="008E3976" w:rsidRPr="0085356F" w:rsidRDefault="00D85F7F" w:rsidP="00FA3DEE">
            <w:pPr>
              <w:spacing w:before="40" w:after="40"/>
              <w:jc w:val="right"/>
              <w:rPr>
                <w:b/>
                <w:bCs/>
                <w:sz w:val="16"/>
                <w:szCs w:val="16"/>
                <w:lang w:eastAsia="et-EE"/>
              </w:rPr>
            </w:pPr>
            <w:r w:rsidRPr="0085356F">
              <w:rPr>
                <w:b/>
                <w:bCs/>
                <w:sz w:val="16"/>
                <w:szCs w:val="16"/>
                <w:lang w:eastAsia="et-EE"/>
              </w:rPr>
              <w:t>eurot</w:t>
            </w:r>
          </w:p>
        </w:tc>
      </w:tr>
      <w:tr w:rsidR="0085356F" w:rsidRPr="0085356F" w14:paraId="1C4E1482" w14:textId="77777777" w:rsidTr="00942C57">
        <w:trPr>
          <w:trHeight w:val="20"/>
        </w:trPr>
        <w:tc>
          <w:tcPr>
            <w:tcW w:w="1641" w:type="pct"/>
            <w:tcBorders>
              <w:top w:val="nil"/>
              <w:left w:val="nil"/>
              <w:bottom w:val="single" w:sz="12" w:space="0" w:color="FFFFFF"/>
              <w:right w:val="nil"/>
            </w:tcBorders>
            <w:shd w:val="clear" w:color="000000" w:fill="055542"/>
            <w:vAlign w:val="center"/>
            <w:hideMark/>
          </w:tcPr>
          <w:p w14:paraId="4490EB85" w14:textId="77777777" w:rsidR="008E3976" w:rsidRPr="0085356F" w:rsidRDefault="008E3976" w:rsidP="00A77C24">
            <w:pPr>
              <w:spacing w:before="40" w:after="40"/>
              <w:jc w:val="left"/>
              <w:rPr>
                <w:b/>
                <w:bCs/>
                <w:sz w:val="16"/>
                <w:szCs w:val="16"/>
                <w:lang w:eastAsia="et-EE"/>
              </w:rPr>
            </w:pPr>
            <w:r w:rsidRPr="0085356F">
              <w:rPr>
                <w:b/>
                <w:bCs/>
                <w:sz w:val="16"/>
                <w:szCs w:val="16"/>
                <w:lang w:eastAsia="et-EE"/>
              </w:rPr>
              <w:t>KOKKU</w:t>
            </w:r>
          </w:p>
        </w:tc>
        <w:tc>
          <w:tcPr>
            <w:tcW w:w="749" w:type="pct"/>
            <w:tcBorders>
              <w:top w:val="single" w:sz="12" w:space="0" w:color="FFFFFF"/>
              <w:left w:val="nil"/>
              <w:bottom w:val="single" w:sz="12" w:space="0" w:color="FFFFFF"/>
              <w:right w:val="nil"/>
            </w:tcBorders>
            <w:shd w:val="clear" w:color="000000" w:fill="055542"/>
            <w:noWrap/>
            <w:vAlign w:val="center"/>
            <w:hideMark/>
          </w:tcPr>
          <w:p w14:paraId="06A829EE" w14:textId="77777777" w:rsidR="008E3976" w:rsidRPr="0085356F" w:rsidRDefault="008E3976" w:rsidP="00FA3DEE">
            <w:pPr>
              <w:spacing w:before="40" w:after="40"/>
              <w:jc w:val="right"/>
              <w:rPr>
                <w:b/>
                <w:bCs/>
                <w:sz w:val="16"/>
                <w:szCs w:val="16"/>
                <w:lang w:eastAsia="et-EE"/>
              </w:rPr>
            </w:pPr>
            <w:r w:rsidRPr="0085356F">
              <w:rPr>
                <w:b/>
                <w:bCs/>
                <w:sz w:val="16"/>
                <w:szCs w:val="16"/>
                <w:lang w:eastAsia="et-EE"/>
              </w:rPr>
              <w:t>213 726 316</w:t>
            </w:r>
          </w:p>
        </w:tc>
        <w:tc>
          <w:tcPr>
            <w:tcW w:w="757" w:type="pct"/>
            <w:tcBorders>
              <w:top w:val="single" w:sz="12" w:space="0" w:color="FFFFFF"/>
              <w:left w:val="nil"/>
              <w:bottom w:val="single" w:sz="12" w:space="0" w:color="FFFFFF"/>
              <w:right w:val="nil"/>
            </w:tcBorders>
            <w:shd w:val="clear" w:color="000000" w:fill="055542"/>
            <w:noWrap/>
            <w:vAlign w:val="center"/>
            <w:hideMark/>
          </w:tcPr>
          <w:p w14:paraId="7C5D566A" w14:textId="77777777" w:rsidR="008E3976" w:rsidRPr="0085356F" w:rsidRDefault="008E3976" w:rsidP="00FA3DEE">
            <w:pPr>
              <w:spacing w:before="40" w:after="40"/>
              <w:jc w:val="right"/>
              <w:rPr>
                <w:b/>
                <w:bCs/>
                <w:sz w:val="16"/>
                <w:szCs w:val="16"/>
                <w:lang w:eastAsia="et-EE"/>
              </w:rPr>
            </w:pPr>
            <w:r w:rsidRPr="0085356F">
              <w:rPr>
                <w:b/>
                <w:bCs/>
                <w:sz w:val="16"/>
                <w:szCs w:val="16"/>
                <w:lang w:eastAsia="et-EE"/>
              </w:rPr>
              <w:t>245 281 249</w:t>
            </w:r>
          </w:p>
        </w:tc>
        <w:tc>
          <w:tcPr>
            <w:tcW w:w="792" w:type="pct"/>
            <w:tcBorders>
              <w:top w:val="single" w:sz="12" w:space="0" w:color="FFFFFF"/>
              <w:left w:val="nil"/>
              <w:bottom w:val="single" w:sz="12" w:space="0" w:color="FFFFFF"/>
              <w:right w:val="single" w:sz="4" w:space="0" w:color="F2F2F2" w:themeColor="background1" w:themeShade="F2"/>
            </w:tcBorders>
            <w:shd w:val="clear" w:color="000000" w:fill="055542"/>
            <w:noWrap/>
            <w:vAlign w:val="center"/>
            <w:hideMark/>
          </w:tcPr>
          <w:p w14:paraId="23C9213D" w14:textId="530CAF7A" w:rsidR="008E3976" w:rsidRPr="0085356F" w:rsidRDefault="008E3976" w:rsidP="00FA3DEE">
            <w:pPr>
              <w:spacing w:before="40" w:after="40"/>
              <w:jc w:val="right"/>
              <w:rPr>
                <w:b/>
                <w:bCs/>
                <w:sz w:val="16"/>
                <w:szCs w:val="16"/>
                <w:lang w:eastAsia="et-EE"/>
              </w:rPr>
            </w:pPr>
            <w:r w:rsidRPr="0085356F">
              <w:rPr>
                <w:b/>
                <w:bCs/>
                <w:sz w:val="16"/>
                <w:szCs w:val="16"/>
                <w:lang w:eastAsia="et-EE"/>
              </w:rPr>
              <w:t>27</w:t>
            </w:r>
            <w:r w:rsidR="007C0888" w:rsidRPr="0085356F">
              <w:rPr>
                <w:b/>
                <w:bCs/>
                <w:sz w:val="16"/>
                <w:szCs w:val="16"/>
                <w:lang w:eastAsia="et-EE"/>
              </w:rPr>
              <w:t>3</w:t>
            </w:r>
            <w:r w:rsidR="005D23D0">
              <w:rPr>
                <w:b/>
                <w:bCs/>
                <w:sz w:val="16"/>
                <w:szCs w:val="16"/>
                <w:lang w:eastAsia="et-EE"/>
              </w:rPr>
              <w:t> 825 040</w:t>
            </w:r>
          </w:p>
        </w:tc>
        <w:tc>
          <w:tcPr>
            <w:tcW w:w="375" w:type="pct"/>
            <w:tcBorders>
              <w:top w:val="nil"/>
              <w:left w:val="single" w:sz="4" w:space="0" w:color="F2F2F2" w:themeColor="background1" w:themeShade="F2"/>
              <w:bottom w:val="single" w:sz="12" w:space="0" w:color="FFFFFF"/>
              <w:right w:val="nil"/>
            </w:tcBorders>
            <w:shd w:val="clear" w:color="000000" w:fill="055542"/>
            <w:noWrap/>
            <w:vAlign w:val="center"/>
            <w:hideMark/>
          </w:tcPr>
          <w:p w14:paraId="760CD708" w14:textId="75569207" w:rsidR="008E3976" w:rsidRPr="0085356F" w:rsidRDefault="007C0888" w:rsidP="00FA3DEE">
            <w:pPr>
              <w:spacing w:before="40" w:after="40"/>
              <w:jc w:val="right"/>
              <w:rPr>
                <w:b/>
                <w:bCs/>
                <w:sz w:val="16"/>
                <w:szCs w:val="16"/>
                <w:lang w:eastAsia="et-EE"/>
              </w:rPr>
            </w:pPr>
            <w:r w:rsidRPr="0085356F">
              <w:rPr>
                <w:b/>
                <w:bCs/>
                <w:sz w:val="16"/>
                <w:szCs w:val="16"/>
                <w:lang w:eastAsia="et-EE"/>
              </w:rPr>
              <w:t>11,6</w:t>
            </w:r>
          </w:p>
        </w:tc>
        <w:tc>
          <w:tcPr>
            <w:tcW w:w="686" w:type="pct"/>
            <w:tcBorders>
              <w:top w:val="nil"/>
              <w:left w:val="nil"/>
              <w:bottom w:val="single" w:sz="12" w:space="0" w:color="FFFFFF"/>
              <w:right w:val="nil"/>
            </w:tcBorders>
            <w:shd w:val="clear" w:color="000000" w:fill="055542"/>
            <w:noWrap/>
            <w:vAlign w:val="center"/>
            <w:hideMark/>
          </w:tcPr>
          <w:p w14:paraId="65A23EBF" w14:textId="30017422" w:rsidR="008E3976" w:rsidRPr="0085356F" w:rsidRDefault="007C0888" w:rsidP="00FA3DEE">
            <w:pPr>
              <w:spacing w:before="40" w:after="40"/>
              <w:jc w:val="right"/>
              <w:rPr>
                <w:b/>
                <w:bCs/>
                <w:sz w:val="16"/>
                <w:szCs w:val="16"/>
                <w:lang w:eastAsia="et-EE"/>
              </w:rPr>
            </w:pPr>
            <w:r w:rsidRPr="0085356F">
              <w:rPr>
                <w:b/>
                <w:bCs/>
                <w:sz w:val="16"/>
                <w:szCs w:val="16"/>
                <w:lang w:eastAsia="et-EE"/>
              </w:rPr>
              <w:t>28</w:t>
            </w:r>
            <w:r w:rsidR="008E3976" w:rsidRPr="0085356F">
              <w:rPr>
                <w:b/>
                <w:bCs/>
                <w:sz w:val="16"/>
                <w:szCs w:val="16"/>
                <w:lang w:eastAsia="et-EE"/>
              </w:rPr>
              <w:t xml:space="preserve"> </w:t>
            </w:r>
            <w:r w:rsidRPr="0085356F">
              <w:rPr>
                <w:b/>
                <w:bCs/>
                <w:sz w:val="16"/>
                <w:szCs w:val="16"/>
                <w:lang w:eastAsia="et-EE"/>
              </w:rPr>
              <w:t>5</w:t>
            </w:r>
            <w:r w:rsidR="005D23D0">
              <w:rPr>
                <w:b/>
                <w:bCs/>
                <w:sz w:val="16"/>
                <w:szCs w:val="16"/>
                <w:lang w:eastAsia="et-EE"/>
              </w:rPr>
              <w:t>43</w:t>
            </w:r>
            <w:r w:rsidR="008E3976" w:rsidRPr="0085356F">
              <w:rPr>
                <w:b/>
                <w:bCs/>
                <w:sz w:val="16"/>
                <w:szCs w:val="16"/>
                <w:lang w:eastAsia="et-EE"/>
              </w:rPr>
              <w:t xml:space="preserve"> </w:t>
            </w:r>
            <w:r w:rsidR="005D23D0">
              <w:rPr>
                <w:b/>
                <w:bCs/>
                <w:sz w:val="16"/>
                <w:szCs w:val="16"/>
                <w:lang w:eastAsia="et-EE"/>
              </w:rPr>
              <w:t>791</w:t>
            </w:r>
          </w:p>
        </w:tc>
      </w:tr>
      <w:tr w:rsidR="0085356F" w:rsidRPr="0085356F" w14:paraId="71209090" w14:textId="77777777" w:rsidTr="00942C57">
        <w:trPr>
          <w:trHeight w:val="20"/>
        </w:trPr>
        <w:tc>
          <w:tcPr>
            <w:tcW w:w="1641" w:type="pct"/>
            <w:tcBorders>
              <w:top w:val="single" w:sz="12" w:space="0" w:color="FFFFFF"/>
              <w:left w:val="nil"/>
              <w:bottom w:val="single" w:sz="2" w:space="0" w:color="E7E6E6" w:themeColor="background2"/>
              <w:right w:val="single" w:sz="12" w:space="0" w:color="FFFFFF"/>
            </w:tcBorders>
            <w:shd w:val="clear" w:color="auto" w:fill="FFFFFF" w:themeFill="background1"/>
            <w:vAlign w:val="center"/>
            <w:hideMark/>
          </w:tcPr>
          <w:p w14:paraId="7A758103" w14:textId="77777777" w:rsidR="008E3976" w:rsidRPr="0085356F" w:rsidRDefault="008E3976" w:rsidP="00A77C24">
            <w:pPr>
              <w:spacing w:before="40" w:after="40"/>
              <w:jc w:val="left"/>
              <w:rPr>
                <w:sz w:val="16"/>
                <w:szCs w:val="16"/>
                <w:lang w:eastAsia="et-EE"/>
              </w:rPr>
            </w:pPr>
            <w:r w:rsidRPr="0085356F">
              <w:rPr>
                <w:sz w:val="16"/>
                <w:szCs w:val="16"/>
                <w:lang w:eastAsia="et-EE"/>
              </w:rPr>
              <w:t>Põhitegevuse kulud</w:t>
            </w:r>
          </w:p>
        </w:tc>
        <w:tc>
          <w:tcPr>
            <w:tcW w:w="749" w:type="pct"/>
            <w:tcBorders>
              <w:top w:val="single" w:sz="12" w:space="0" w:color="FFFFFF"/>
              <w:left w:val="single" w:sz="12" w:space="0" w:color="FFFFFF"/>
              <w:bottom w:val="single" w:sz="2" w:space="0" w:color="E7E6E6" w:themeColor="background2"/>
              <w:right w:val="single" w:sz="12" w:space="0" w:color="FFFFFF"/>
            </w:tcBorders>
            <w:shd w:val="clear" w:color="auto" w:fill="FFFFFF" w:themeFill="background1"/>
            <w:noWrap/>
            <w:vAlign w:val="center"/>
            <w:hideMark/>
          </w:tcPr>
          <w:p w14:paraId="08E33C5D" w14:textId="77777777" w:rsidR="008E3976" w:rsidRPr="0085356F" w:rsidRDefault="008E3976" w:rsidP="00FA3DEE">
            <w:pPr>
              <w:spacing w:before="40" w:after="40"/>
              <w:jc w:val="right"/>
              <w:rPr>
                <w:sz w:val="16"/>
                <w:szCs w:val="16"/>
                <w:lang w:eastAsia="et-EE"/>
              </w:rPr>
            </w:pPr>
            <w:r w:rsidRPr="0085356F">
              <w:rPr>
                <w:sz w:val="16"/>
                <w:szCs w:val="16"/>
                <w:lang w:eastAsia="et-EE"/>
              </w:rPr>
              <w:t>163 042 032</w:t>
            </w:r>
          </w:p>
        </w:tc>
        <w:tc>
          <w:tcPr>
            <w:tcW w:w="757" w:type="pct"/>
            <w:tcBorders>
              <w:top w:val="single" w:sz="12" w:space="0" w:color="FFFFFF"/>
              <w:left w:val="single" w:sz="12" w:space="0" w:color="FFFFFF"/>
              <w:bottom w:val="single" w:sz="2" w:space="0" w:color="E7E6E6" w:themeColor="background2"/>
              <w:right w:val="single" w:sz="12" w:space="0" w:color="FFFFFF"/>
            </w:tcBorders>
            <w:shd w:val="clear" w:color="auto" w:fill="FFFFFF" w:themeFill="background1"/>
            <w:noWrap/>
            <w:vAlign w:val="center"/>
            <w:hideMark/>
          </w:tcPr>
          <w:p w14:paraId="108F8166" w14:textId="77777777" w:rsidR="008E3976" w:rsidRPr="0085356F" w:rsidRDefault="008E3976" w:rsidP="00FA3DEE">
            <w:pPr>
              <w:spacing w:before="40" w:after="40"/>
              <w:jc w:val="right"/>
              <w:rPr>
                <w:sz w:val="16"/>
                <w:szCs w:val="16"/>
                <w:lang w:eastAsia="et-EE"/>
              </w:rPr>
            </w:pPr>
            <w:r w:rsidRPr="0085356F">
              <w:rPr>
                <w:sz w:val="16"/>
                <w:szCs w:val="16"/>
                <w:lang w:eastAsia="et-EE"/>
              </w:rPr>
              <w:t>187 558 946</w:t>
            </w:r>
          </w:p>
        </w:tc>
        <w:tc>
          <w:tcPr>
            <w:tcW w:w="792" w:type="pct"/>
            <w:tcBorders>
              <w:top w:val="single" w:sz="12" w:space="0" w:color="FFFFFF"/>
              <w:left w:val="single" w:sz="12" w:space="0" w:color="FFFFFF"/>
              <w:bottom w:val="single" w:sz="2" w:space="0" w:color="E7E6E6" w:themeColor="background2"/>
              <w:right w:val="single" w:sz="4" w:space="0" w:color="F2F2F2" w:themeColor="background1" w:themeShade="F2"/>
            </w:tcBorders>
            <w:shd w:val="clear" w:color="auto" w:fill="FFFFFF" w:themeFill="background1"/>
            <w:noWrap/>
            <w:vAlign w:val="center"/>
            <w:hideMark/>
          </w:tcPr>
          <w:p w14:paraId="6C63CFB6" w14:textId="5A9DAA2C" w:rsidR="008E3976" w:rsidRPr="0085356F" w:rsidRDefault="008E3976" w:rsidP="00FA3DEE">
            <w:pPr>
              <w:spacing w:before="40" w:after="40"/>
              <w:jc w:val="right"/>
              <w:rPr>
                <w:sz w:val="16"/>
                <w:szCs w:val="16"/>
                <w:lang w:eastAsia="et-EE"/>
              </w:rPr>
            </w:pPr>
            <w:r w:rsidRPr="0085356F">
              <w:rPr>
                <w:sz w:val="16"/>
                <w:szCs w:val="16"/>
                <w:lang w:eastAsia="et-EE"/>
              </w:rPr>
              <w:t xml:space="preserve">208 </w:t>
            </w:r>
            <w:r w:rsidR="00833E1B">
              <w:rPr>
                <w:sz w:val="16"/>
                <w:szCs w:val="16"/>
                <w:lang w:eastAsia="et-EE"/>
              </w:rPr>
              <w:t>802</w:t>
            </w:r>
            <w:r w:rsidRPr="0085356F">
              <w:rPr>
                <w:sz w:val="16"/>
                <w:szCs w:val="16"/>
                <w:lang w:eastAsia="et-EE"/>
              </w:rPr>
              <w:t xml:space="preserve"> </w:t>
            </w:r>
            <w:r w:rsidR="00833E1B">
              <w:rPr>
                <w:sz w:val="16"/>
                <w:szCs w:val="16"/>
                <w:lang w:eastAsia="et-EE"/>
              </w:rPr>
              <w:t>703</w:t>
            </w:r>
          </w:p>
        </w:tc>
        <w:tc>
          <w:tcPr>
            <w:tcW w:w="375" w:type="pct"/>
            <w:tcBorders>
              <w:top w:val="single" w:sz="12" w:space="0" w:color="FFFFFF"/>
              <w:left w:val="single" w:sz="4" w:space="0" w:color="F2F2F2" w:themeColor="background1" w:themeShade="F2"/>
              <w:bottom w:val="single" w:sz="2" w:space="0" w:color="E7E6E6" w:themeColor="background2"/>
              <w:right w:val="single" w:sz="12" w:space="0" w:color="FFFFFF"/>
            </w:tcBorders>
            <w:shd w:val="clear" w:color="auto" w:fill="FFFFFF" w:themeFill="background1"/>
            <w:noWrap/>
            <w:vAlign w:val="center"/>
            <w:hideMark/>
          </w:tcPr>
          <w:p w14:paraId="4C247905" w14:textId="57AC75C4" w:rsidR="008E3976" w:rsidRPr="0085356F" w:rsidRDefault="008E3976" w:rsidP="00FA3DEE">
            <w:pPr>
              <w:spacing w:before="40" w:after="40"/>
              <w:jc w:val="right"/>
              <w:rPr>
                <w:sz w:val="16"/>
                <w:szCs w:val="16"/>
                <w:lang w:eastAsia="et-EE"/>
              </w:rPr>
            </w:pPr>
            <w:r w:rsidRPr="0085356F">
              <w:rPr>
                <w:sz w:val="16"/>
                <w:szCs w:val="16"/>
                <w:lang w:eastAsia="et-EE"/>
              </w:rPr>
              <w:t>11,</w:t>
            </w:r>
            <w:r w:rsidR="005D23D0">
              <w:rPr>
                <w:sz w:val="16"/>
                <w:szCs w:val="16"/>
                <w:lang w:eastAsia="et-EE"/>
              </w:rPr>
              <w:t>3</w:t>
            </w:r>
          </w:p>
        </w:tc>
        <w:tc>
          <w:tcPr>
            <w:tcW w:w="686" w:type="pct"/>
            <w:tcBorders>
              <w:top w:val="single" w:sz="12" w:space="0" w:color="FFFFFF"/>
              <w:left w:val="single" w:sz="12" w:space="0" w:color="FFFFFF"/>
              <w:bottom w:val="single" w:sz="2" w:space="0" w:color="E7E6E6" w:themeColor="background2"/>
              <w:right w:val="nil"/>
            </w:tcBorders>
            <w:shd w:val="clear" w:color="auto" w:fill="FFFFFF" w:themeFill="background1"/>
            <w:noWrap/>
            <w:vAlign w:val="center"/>
            <w:hideMark/>
          </w:tcPr>
          <w:p w14:paraId="2E43910E" w14:textId="38FCC313" w:rsidR="008E3976" w:rsidRPr="0085356F" w:rsidRDefault="005D23D0" w:rsidP="00FA3DEE">
            <w:pPr>
              <w:spacing w:before="40" w:after="40"/>
              <w:jc w:val="right"/>
              <w:rPr>
                <w:sz w:val="16"/>
                <w:szCs w:val="16"/>
                <w:lang w:eastAsia="et-EE"/>
              </w:rPr>
            </w:pPr>
            <w:r>
              <w:rPr>
                <w:sz w:val="16"/>
                <w:szCs w:val="16"/>
                <w:lang w:eastAsia="et-EE"/>
              </w:rPr>
              <w:t>21 243 757</w:t>
            </w:r>
          </w:p>
        </w:tc>
      </w:tr>
      <w:tr w:rsidR="0085356F" w:rsidRPr="0085356F" w14:paraId="4B503898" w14:textId="77777777" w:rsidTr="00942C57">
        <w:trPr>
          <w:trHeight w:val="20"/>
        </w:trPr>
        <w:tc>
          <w:tcPr>
            <w:tcW w:w="1641" w:type="pct"/>
            <w:tcBorders>
              <w:top w:val="single" w:sz="2" w:space="0" w:color="E7E6E6" w:themeColor="background2"/>
              <w:left w:val="nil"/>
              <w:bottom w:val="single" w:sz="2" w:space="0" w:color="E7E6E6" w:themeColor="background2"/>
              <w:right w:val="single" w:sz="12" w:space="0" w:color="FFFFFF"/>
            </w:tcBorders>
            <w:shd w:val="clear" w:color="auto" w:fill="FFFFFF" w:themeFill="background1"/>
            <w:vAlign w:val="center"/>
            <w:hideMark/>
          </w:tcPr>
          <w:p w14:paraId="0956D349" w14:textId="77777777" w:rsidR="008E3976" w:rsidRPr="0085356F" w:rsidRDefault="008E3976" w:rsidP="00A77C24">
            <w:pPr>
              <w:spacing w:before="40" w:after="40"/>
              <w:jc w:val="left"/>
              <w:rPr>
                <w:sz w:val="16"/>
                <w:szCs w:val="16"/>
                <w:lang w:eastAsia="et-EE"/>
              </w:rPr>
            </w:pPr>
            <w:r w:rsidRPr="0085356F">
              <w:rPr>
                <w:sz w:val="16"/>
                <w:szCs w:val="16"/>
                <w:lang w:eastAsia="et-EE"/>
              </w:rPr>
              <w:t>Investeerimistegevuse kulud</w:t>
            </w:r>
          </w:p>
        </w:tc>
        <w:tc>
          <w:tcPr>
            <w:tcW w:w="749" w:type="pct"/>
            <w:tcBorders>
              <w:top w:val="single" w:sz="2" w:space="0" w:color="E7E6E6" w:themeColor="background2"/>
              <w:left w:val="single" w:sz="12" w:space="0" w:color="FFFFFF"/>
              <w:bottom w:val="single" w:sz="2" w:space="0" w:color="E7E6E6" w:themeColor="background2"/>
              <w:right w:val="single" w:sz="12" w:space="0" w:color="FFFFFF"/>
            </w:tcBorders>
            <w:shd w:val="clear" w:color="auto" w:fill="FFFFFF" w:themeFill="background1"/>
            <w:noWrap/>
            <w:vAlign w:val="center"/>
            <w:hideMark/>
          </w:tcPr>
          <w:p w14:paraId="62F44B71" w14:textId="77777777" w:rsidR="008E3976" w:rsidRPr="0085356F" w:rsidRDefault="008E3976" w:rsidP="00FA3DEE">
            <w:pPr>
              <w:spacing w:before="40" w:after="40"/>
              <w:jc w:val="right"/>
              <w:rPr>
                <w:sz w:val="16"/>
                <w:szCs w:val="16"/>
                <w:lang w:eastAsia="et-EE"/>
              </w:rPr>
            </w:pPr>
            <w:r w:rsidRPr="0085356F">
              <w:rPr>
                <w:sz w:val="16"/>
                <w:szCs w:val="16"/>
                <w:lang w:eastAsia="et-EE"/>
              </w:rPr>
              <w:t>30 820 838</w:t>
            </w:r>
          </w:p>
        </w:tc>
        <w:tc>
          <w:tcPr>
            <w:tcW w:w="757" w:type="pct"/>
            <w:tcBorders>
              <w:top w:val="single" w:sz="2" w:space="0" w:color="E7E6E6" w:themeColor="background2"/>
              <w:left w:val="single" w:sz="12" w:space="0" w:color="FFFFFF"/>
              <w:bottom w:val="single" w:sz="2" w:space="0" w:color="E7E6E6" w:themeColor="background2"/>
              <w:right w:val="single" w:sz="12" w:space="0" w:color="FFFFFF"/>
            </w:tcBorders>
            <w:shd w:val="clear" w:color="auto" w:fill="FFFFFF" w:themeFill="background1"/>
            <w:noWrap/>
            <w:vAlign w:val="center"/>
            <w:hideMark/>
          </w:tcPr>
          <w:p w14:paraId="50FF2988" w14:textId="77777777" w:rsidR="008E3976" w:rsidRPr="0085356F" w:rsidRDefault="008E3976" w:rsidP="00FA3DEE">
            <w:pPr>
              <w:spacing w:before="40" w:after="40"/>
              <w:jc w:val="right"/>
              <w:rPr>
                <w:sz w:val="16"/>
                <w:szCs w:val="16"/>
                <w:lang w:eastAsia="et-EE"/>
              </w:rPr>
            </w:pPr>
            <w:r w:rsidRPr="0085356F">
              <w:rPr>
                <w:sz w:val="16"/>
                <w:szCs w:val="16"/>
                <w:lang w:eastAsia="et-EE"/>
              </w:rPr>
              <w:t>46 964 110</w:t>
            </w:r>
          </w:p>
        </w:tc>
        <w:tc>
          <w:tcPr>
            <w:tcW w:w="792" w:type="pct"/>
            <w:tcBorders>
              <w:top w:val="single" w:sz="2" w:space="0" w:color="E7E6E6" w:themeColor="background2"/>
              <w:left w:val="single" w:sz="12" w:space="0" w:color="FFFFFF"/>
              <w:bottom w:val="single" w:sz="2" w:space="0" w:color="E7E6E6" w:themeColor="background2"/>
              <w:right w:val="single" w:sz="4" w:space="0" w:color="F2F2F2" w:themeColor="background1" w:themeShade="F2"/>
            </w:tcBorders>
            <w:shd w:val="clear" w:color="auto" w:fill="FFFFFF" w:themeFill="background1"/>
            <w:noWrap/>
            <w:vAlign w:val="center"/>
            <w:hideMark/>
          </w:tcPr>
          <w:p w14:paraId="67E92D6E" w14:textId="6DFB8F53" w:rsidR="008E3976" w:rsidRPr="0085356F" w:rsidRDefault="008E3976" w:rsidP="00FA3DEE">
            <w:pPr>
              <w:spacing w:before="40" w:after="40"/>
              <w:jc w:val="right"/>
              <w:rPr>
                <w:sz w:val="16"/>
                <w:szCs w:val="16"/>
                <w:lang w:eastAsia="et-EE"/>
              </w:rPr>
            </w:pPr>
            <w:r w:rsidRPr="0085356F">
              <w:rPr>
                <w:sz w:val="16"/>
                <w:szCs w:val="16"/>
                <w:lang w:eastAsia="et-EE"/>
              </w:rPr>
              <w:t xml:space="preserve">55 </w:t>
            </w:r>
            <w:r w:rsidR="005D23D0">
              <w:rPr>
                <w:sz w:val="16"/>
                <w:szCs w:val="16"/>
                <w:lang w:eastAsia="et-EE"/>
              </w:rPr>
              <w:t>264</w:t>
            </w:r>
            <w:r w:rsidRPr="0085356F">
              <w:rPr>
                <w:sz w:val="16"/>
                <w:szCs w:val="16"/>
                <w:lang w:eastAsia="et-EE"/>
              </w:rPr>
              <w:t xml:space="preserve"> 406</w:t>
            </w:r>
          </w:p>
        </w:tc>
        <w:tc>
          <w:tcPr>
            <w:tcW w:w="375" w:type="pct"/>
            <w:tcBorders>
              <w:top w:val="single" w:sz="2" w:space="0" w:color="E7E6E6" w:themeColor="background2"/>
              <w:left w:val="single" w:sz="4" w:space="0" w:color="F2F2F2" w:themeColor="background1" w:themeShade="F2"/>
              <w:bottom w:val="single" w:sz="2" w:space="0" w:color="E7E6E6" w:themeColor="background2"/>
              <w:right w:val="single" w:sz="12" w:space="0" w:color="FFFFFF"/>
            </w:tcBorders>
            <w:shd w:val="clear" w:color="auto" w:fill="FFFFFF" w:themeFill="background1"/>
            <w:noWrap/>
            <w:vAlign w:val="center"/>
            <w:hideMark/>
          </w:tcPr>
          <w:p w14:paraId="7780CBCB" w14:textId="3702C6CA" w:rsidR="008E3976" w:rsidRPr="0085356F" w:rsidRDefault="008E3976" w:rsidP="00FA3DEE">
            <w:pPr>
              <w:spacing w:before="40" w:after="40"/>
              <w:jc w:val="right"/>
              <w:rPr>
                <w:sz w:val="16"/>
                <w:szCs w:val="16"/>
                <w:lang w:eastAsia="et-EE"/>
              </w:rPr>
            </w:pPr>
            <w:r w:rsidRPr="0085356F">
              <w:rPr>
                <w:sz w:val="16"/>
                <w:szCs w:val="16"/>
                <w:lang w:eastAsia="et-EE"/>
              </w:rPr>
              <w:t>1</w:t>
            </w:r>
            <w:r w:rsidR="005D23D0">
              <w:rPr>
                <w:sz w:val="16"/>
                <w:szCs w:val="16"/>
                <w:lang w:eastAsia="et-EE"/>
              </w:rPr>
              <w:t>7,7</w:t>
            </w:r>
          </w:p>
        </w:tc>
        <w:tc>
          <w:tcPr>
            <w:tcW w:w="686" w:type="pct"/>
            <w:tcBorders>
              <w:top w:val="single" w:sz="2" w:space="0" w:color="E7E6E6" w:themeColor="background2"/>
              <w:left w:val="single" w:sz="12" w:space="0" w:color="FFFFFF"/>
              <w:bottom w:val="single" w:sz="2" w:space="0" w:color="E7E6E6" w:themeColor="background2"/>
              <w:right w:val="nil"/>
            </w:tcBorders>
            <w:shd w:val="clear" w:color="auto" w:fill="FFFFFF" w:themeFill="background1"/>
            <w:noWrap/>
            <w:vAlign w:val="center"/>
            <w:hideMark/>
          </w:tcPr>
          <w:p w14:paraId="23172E19" w14:textId="77D86EDC" w:rsidR="008E3976" w:rsidRPr="0085356F" w:rsidRDefault="008E3976" w:rsidP="00FA3DEE">
            <w:pPr>
              <w:spacing w:before="40" w:after="40"/>
              <w:jc w:val="right"/>
              <w:rPr>
                <w:sz w:val="16"/>
                <w:szCs w:val="16"/>
                <w:lang w:eastAsia="et-EE"/>
              </w:rPr>
            </w:pPr>
            <w:r w:rsidRPr="0085356F">
              <w:rPr>
                <w:sz w:val="16"/>
                <w:szCs w:val="16"/>
                <w:lang w:eastAsia="et-EE"/>
              </w:rPr>
              <w:t>8</w:t>
            </w:r>
            <w:r w:rsidR="005D23D0">
              <w:rPr>
                <w:sz w:val="16"/>
                <w:szCs w:val="16"/>
                <w:lang w:eastAsia="et-EE"/>
              </w:rPr>
              <w:t> 300 296</w:t>
            </w:r>
          </w:p>
        </w:tc>
      </w:tr>
      <w:tr w:rsidR="0085356F" w:rsidRPr="0085356F" w14:paraId="31A22FAE" w14:textId="77777777" w:rsidTr="00942C57">
        <w:trPr>
          <w:trHeight w:val="20"/>
        </w:trPr>
        <w:tc>
          <w:tcPr>
            <w:tcW w:w="1641" w:type="pct"/>
            <w:tcBorders>
              <w:top w:val="single" w:sz="2" w:space="0" w:color="E7E6E6" w:themeColor="background2"/>
              <w:left w:val="nil"/>
              <w:bottom w:val="single" w:sz="4" w:space="0" w:color="D9D9D9"/>
              <w:right w:val="single" w:sz="12" w:space="0" w:color="FFFFFF"/>
            </w:tcBorders>
            <w:shd w:val="clear" w:color="auto" w:fill="FFFFFF" w:themeFill="background1"/>
            <w:vAlign w:val="center"/>
            <w:hideMark/>
          </w:tcPr>
          <w:p w14:paraId="5F97EBF2" w14:textId="77777777" w:rsidR="008E3976" w:rsidRPr="0085356F" w:rsidRDefault="008E3976" w:rsidP="00A77C24">
            <w:pPr>
              <w:spacing w:before="40" w:after="40"/>
              <w:jc w:val="left"/>
              <w:rPr>
                <w:sz w:val="16"/>
                <w:szCs w:val="16"/>
                <w:lang w:eastAsia="et-EE"/>
              </w:rPr>
            </w:pPr>
            <w:r w:rsidRPr="0085356F">
              <w:rPr>
                <w:sz w:val="16"/>
                <w:szCs w:val="16"/>
                <w:lang w:eastAsia="et-EE"/>
              </w:rPr>
              <w:t>Finantseerimistegevuse kulud</w:t>
            </w:r>
          </w:p>
        </w:tc>
        <w:tc>
          <w:tcPr>
            <w:tcW w:w="749" w:type="pct"/>
            <w:tcBorders>
              <w:top w:val="single" w:sz="2" w:space="0" w:color="E7E6E6" w:themeColor="background2"/>
              <w:left w:val="single" w:sz="12" w:space="0" w:color="FFFFFF"/>
              <w:bottom w:val="single" w:sz="4" w:space="0" w:color="D9D9D9"/>
              <w:right w:val="single" w:sz="12" w:space="0" w:color="FFFFFF"/>
            </w:tcBorders>
            <w:shd w:val="clear" w:color="auto" w:fill="FFFFFF" w:themeFill="background1"/>
            <w:noWrap/>
            <w:vAlign w:val="center"/>
            <w:hideMark/>
          </w:tcPr>
          <w:p w14:paraId="62437CC0" w14:textId="77777777" w:rsidR="008E3976" w:rsidRPr="0085356F" w:rsidRDefault="008E3976" w:rsidP="00FA3DEE">
            <w:pPr>
              <w:spacing w:before="40" w:after="40"/>
              <w:jc w:val="right"/>
              <w:rPr>
                <w:sz w:val="16"/>
                <w:szCs w:val="16"/>
                <w:lang w:eastAsia="et-EE"/>
              </w:rPr>
            </w:pPr>
            <w:r w:rsidRPr="0085356F">
              <w:rPr>
                <w:sz w:val="16"/>
                <w:szCs w:val="16"/>
                <w:lang w:eastAsia="et-EE"/>
              </w:rPr>
              <w:t>19 863 446</w:t>
            </w:r>
          </w:p>
        </w:tc>
        <w:tc>
          <w:tcPr>
            <w:tcW w:w="757" w:type="pct"/>
            <w:tcBorders>
              <w:top w:val="single" w:sz="2" w:space="0" w:color="E7E6E6" w:themeColor="background2"/>
              <w:left w:val="single" w:sz="12" w:space="0" w:color="FFFFFF"/>
              <w:bottom w:val="single" w:sz="4" w:space="0" w:color="D9D9D9"/>
              <w:right w:val="single" w:sz="12" w:space="0" w:color="FFFFFF"/>
            </w:tcBorders>
            <w:shd w:val="clear" w:color="auto" w:fill="FFFFFF" w:themeFill="background1"/>
            <w:noWrap/>
            <w:vAlign w:val="center"/>
            <w:hideMark/>
          </w:tcPr>
          <w:p w14:paraId="5215C9C9" w14:textId="77777777" w:rsidR="008E3976" w:rsidRPr="0085356F" w:rsidRDefault="008E3976" w:rsidP="00FA3DEE">
            <w:pPr>
              <w:spacing w:before="40" w:after="40"/>
              <w:jc w:val="right"/>
              <w:rPr>
                <w:sz w:val="16"/>
                <w:szCs w:val="16"/>
                <w:lang w:eastAsia="et-EE"/>
              </w:rPr>
            </w:pPr>
            <w:r w:rsidRPr="0085356F">
              <w:rPr>
                <w:sz w:val="16"/>
                <w:szCs w:val="16"/>
                <w:lang w:eastAsia="et-EE"/>
              </w:rPr>
              <w:t>10 758 193</w:t>
            </w:r>
          </w:p>
        </w:tc>
        <w:tc>
          <w:tcPr>
            <w:tcW w:w="792" w:type="pct"/>
            <w:tcBorders>
              <w:top w:val="single" w:sz="2" w:space="0" w:color="E7E6E6" w:themeColor="background2"/>
              <w:left w:val="single" w:sz="12" w:space="0" w:color="FFFFFF"/>
              <w:bottom w:val="single" w:sz="4" w:space="0" w:color="D9D9D9"/>
              <w:right w:val="single" w:sz="4" w:space="0" w:color="F2F2F2" w:themeColor="background1" w:themeShade="F2"/>
            </w:tcBorders>
            <w:shd w:val="clear" w:color="auto" w:fill="FFFFFF" w:themeFill="background1"/>
            <w:noWrap/>
            <w:vAlign w:val="center"/>
            <w:hideMark/>
          </w:tcPr>
          <w:p w14:paraId="28EAFD69" w14:textId="67C2BC2A" w:rsidR="008E3976" w:rsidRPr="0085356F" w:rsidRDefault="007C0888" w:rsidP="00FA3DEE">
            <w:pPr>
              <w:spacing w:before="40" w:after="40"/>
              <w:jc w:val="right"/>
              <w:rPr>
                <w:sz w:val="16"/>
                <w:szCs w:val="16"/>
                <w:lang w:eastAsia="et-EE"/>
              </w:rPr>
            </w:pPr>
            <w:r w:rsidRPr="0085356F">
              <w:rPr>
                <w:sz w:val="16"/>
                <w:szCs w:val="16"/>
                <w:lang w:eastAsia="et-EE"/>
              </w:rPr>
              <w:t>9 7</w:t>
            </w:r>
            <w:r w:rsidR="008E3976" w:rsidRPr="0085356F">
              <w:rPr>
                <w:sz w:val="16"/>
                <w:szCs w:val="16"/>
                <w:lang w:eastAsia="et-EE"/>
              </w:rPr>
              <w:t>57 931</w:t>
            </w:r>
          </w:p>
        </w:tc>
        <w:tc>
          <w:tcPr>
            <w:tcW w:w="375" w:type="pct"/>
            <w:tcBorders>
              <w:top w:val="single" w:sz="2" w:space="0" w:color="E7E6E6" w:themeColor="background2"/>
              <w:left w:val="single" w:sz="4" w:space="0" w:color="F2F2F2" w:themeColor="background1" w:themeShade="F2"/>
              <w:bottom w:val="single" w:sz="4" w:space="0" w:color="D9D9D9"/>
              <w:right w:val="single" w:sz="12" w:space="0" w:color="FFFFFF"/>
            </w:tcBorders>
            <w:shd w:val="clear" w:color="auto" w:fill="FFFFFF" w:themeFill="background1"/>
            <w:noWrap/>
            <w:vAlign w:val="center"/>
            <w:hideMark/>
          </w:tcPr>
          <w:p w14:paraId="5A08735E" w14:textId="1BA8E197" w:rsidR="008E3976" w:rsidRPr="0085356F" w:rsidRDefault="007C0888" w:rsidP="00FA3DEE">
            <w:pPr>
              <w:spacing w:before="40" w:after="40"/>
              <w:jc w:val="right"/>
              <w:rPr>
                <w:sz w:val="16"/>
                <w:szCs w:val="16"/>
                <w:lang w:eastAsia="et-EE"/>
              </w:rPr>
            </w:pPr>
            <w:r w:rsidRPr="0085356F">
              <w:rPr>
                <w:sz w:val="16"/>
                <w:szCs w:val="16"/>
                <w:lang w:eastAsia="et-EE"/>
              </w:rPr>
              <w:t>-9,3</w:t>
            </w:r>
          </w:p>
        </w:tc>
        <w:tc>
          <w:tcPr>
            <w:tcW w:w="686" w:type="pct"/>
            <w:tcBorders>
              <w:top w:val="single" w:sz="2" w:space="0" w:color="E7E6E6" w:themeColor="background2"/>
              <w:left w:val="single" w:sz="12" w:space="0" w:color="FFFFFF"/>
              <w:bottom w:val="single" w:sz="4" w:space="0" w:color="D9D9D9"/>
              <w:right w:val="nil"/>
            </w:tcBorders>
            <w:shd w:val="clear" w:color="auto" w:fill="FFFFFF" w:themeFill="background1"/>
            <w:noWrap/>
            <w:vAlign w:val="center"/>
            <w:hideMark/>
          </w:tcPr>
          <w:p w14:paraId="113ECF44" w14:textId="0F4CB14F" w:rsidR="008E3976" w:rsidRPr="0085356F" w:rsidRDefault="007C0888" w:rsidP="00FA3DEE">
            <w:pPr>
              <w:spacing w:before="40" w:after="40"/>
              <w:jc w:val="right"/>
              <w:rPr>
                <w:sz w:val="16"/>
                <w:szCs w:val="16"/>
                <w:lang w:eastAsia="et-EE"/>
              </w:rPr>
            </w:pPr>
            <w:r w:rsidRPr="0085356F">
              <w:rPr>
                <w:sz w:val="16"/>
                <w:szCs w:val="16"/>
                <w:lang w:eastAsia="et-EE"/>
              </w:rPr>
              <w:t>-1 000 262</w:t>
            </w:r>
          </w:p>
        </w:tc>
      </w:tr>
    </w:tbl>
    <w:p w14:paraId="4D7AA1ED" w14:textId="77777777" w:rsidR="00A77C24" w:rsidRPr="0085356F" w:rsidRDefault="00A77C24" w:rsidP="00A77C24"/>
    <w:p w14:paraId="6BC90D6E" w14:textId="6D64F480" w:rsidR="00A77C24" w:rsidRPr="0085356F" w:rsidRDefault="008E3976" w:rsidP="00A77C24">
      <w:pPr>
        <w:spacing w:before="100" w:beforeAutospacing="1"/>
      </w:pPr>
      <w:r w:rsidRPr="0085356F">
        <w:t xml:space="preserve">Põhitegevuse ja investeerimistegevuse kulud struktureeritakse seletuskirja käesolevas osas valdkondade (tegevusalade) kaupa. Liigendus põhineb </w:t>
      </w:r>
      <w:hyperlink r:id="rId92" w:history="1">
        <w:r w:rsidRPr="0085356F">
          <w:rPr>
            <w:rStyle w:val="Hyperlink"/>
            <w:rFonts w:ascii="Inter" w:hAnsi="Inter" w:cs="Calibri"/>
            <w:color w:val="auto"/>
          </w:rPr>
          <w:t>COFOG</w:t>
        </w:r>
      </w:hyperlink>
      <w:r w:rsidRPr="0085356F">
        <w:t>-i süsteemil (</w:t>
      </w:r>
      <w:r w:rsidRPr="0085356F">
        <w:rPr>
          <w:i/>
          <w:iCs/>
        </w:rPr>
        <w:t>Classification of the Functions of Goverment</w:t>
      </w:r>
      <w:r w:rsidRPr="0085356F">
        <w:t>). Tegevusala kood kajastab üksuse täidetavaid põhifunktsioone. Majandusliku sisu järgi jaotatud kulud on toodud all-liigendusena iga valdkonna seletuskirjas.</w:t>
      </w:r>
    </w:p>
    <w:p w14:paraId="69F3D86B" w14:textId="49FF6CC0" w:rsidR="00C40C28" w:rsidRPr="0085356F" w:rsidRDefault="00C40C28" w:rsidP="00C40C28">
      <w:pPr>
        <w:spacing w:before="100" w:beforeAutospacing="1"/>
      </w:pPr>
      <w:r w:rsidRPr="0085356F">
        <w:t xml:space="preserve">Väljaminekud rahastatakse linna enda rahalistest vahenditest (sh kaasatud laenuvahendid), toetustest ja linna asutuste teenitud tuludest. Universaalsuse põhimõtte kohaselt ei ole tulu- ja kuluartiklid üksteisest sõltuvuses. Linnaeelarvesse laekuvate tulude puhul ei ole kindlaks määratud nende sihtotstarbelist kulutamist, st tulud tervikuna on mõeldud kulude tervikuna </w:t>
      </w:r>
      <w:r w:rsidRPr="0085356F">
        <w:lastRenderedPageBreak/>
        <w:t xml:space="preserve">finantseerimiseks. Erisuseks on sihtotstarbelised toetused, mida kasutatakse rahastaja määratud </w:t>
      </w:r>
      <w:r w:rsidRPr="0085356F">
        <w:rPr>
          <w:noProof/>
          <w:lang w:eastAsia="et-EE"/>
        </w:rPr>
        <w:drawing>
          <wp:anchor distT="0" distB="0" distL="114300" distR="114300" simplePos="0" relativeHeight="251659264" behindDoc="0" locked="0" layoutInCell="1" allowOverlap="1" wp14:anchorId="14D98B36" wp14:editId="4E5020B4">
            <wp:simplePos x="0" y="0"/>
            <wp:positionH relativeFrom="margin">
              <wp:align>right</wp:align>
            </wp:positionH>
            <wp:positionV relativeFrom="paragraph">
              <wp:posOffset>425302</wp:posOffset>
            </wp:positionV>
            <wp:extent cx="5763895" cy="2501900"/>
            <wp:effectExtent l="0" t="0" r="0" b="0"/>
            <wp:wrapSquare wrapText="bothSides"/>
            <wp:docPr id="2" name="Chart 2">
              <a:extLst xmlns:a="http://schemas.openxmlformats.org/drawingml/2006/main">
                <a:ext uri="{FF2B5EF4-FFF2-40B4-BE49-F238E27FC236}">
                  <a16:creationId xmlns:a16="http://schemas.microsoft.com/office/drawing/2014/main" id="{3FB33832-2AFE-5A1B-D104-8D263671C17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14:sizeRelH relativeFrom="margin">
              <wp14:pctWidth>0</wp14:pctWidth>
            </wp14:sizeRelH>
            <wp14:sizeRelV relativeFrom="margin">
              <wp14:pctHeight>0</wp14:pctHeight>
            </wp14:sizeRelV>
          </wp:anchor>
        </w:drawing>
      </w:r>
      <w:r w:rsidRPr="0085356F">
        <w:t>otstarbel. Asutuste omatulude kasutamine on üldjuhul asutuse enda otsustuspädevuses.</w:t>
      </w:r>
    </w:p>
    <w:p w14:paraId="7969CC50" w14:textId="69CAC725" w:rsidR="00594918" w:rsidRPr="0085356F" w:rsidRDefault="00594918" w:rsidP="00594918">
      <w:pPr>
        <w:pStyle w:val="Jooniseallkiricvi"/>
      </w:pPr>
      <w:r w:rsidRPr="0085356F">
        <w:t>Joonis 2. 2023. aasta eelarve kulude katteallikad</w:t>
      </w:r>
    </w:p>
    <w:p w14:paraId="7CCA33EE" w14:textId="159645FD" w:rsidR="00C40C28" w:rsidRPr="0085356F" w:rsidRDefault="00C40C28" w:rsidP="00C40C28">
      <w:pPr>
        <w:spacing w:before="100" w:beforeAutospacing="1"/>
      </w:pPr>
      <w:r w:rsidRPr="0085356F">
        <w:t xml:space="preserve">Linna 2023. aasta eelarve põhitegevuskuludeks kavandatakse </w:t>
      </w:r>
      <w:r w:rsidRPr="0085356F">
        <w:rPr>
          <w:b/>
          <w:bCs/>
        </w:rPr>
        <w:t>208,</w:t>
      </w:r>
      <w:r w:rsidR="00130263">
        <w:rPr>
          <w:b/>
          <w:bCs/>
        </w:rPr>
        <w:t>8</w:t>
      </w:r>
      <w:r w:rsidRPr="0085356F">
        <w:rPr>
          <w:b/>
          <w:bCs/>
        </w:rPr>
        <w:t xml:space="preserve"> miljonit</w:t>
      </w:r>
      <w:r w:rsidRPr="0085356F">
        <w:t xml:space="preserve"> eurot, mis võrreldes 2022. aastaga kasvab </w:t>
      </w:r>
      <w:r w:rsidRPr="0085356F">
        <w:rPr>
          <w:b/>
          <w:bCs/>
        </w:rPr>
        <w:t>11,</w:t>
      </w:r>
      <w:r w:rsidR="001448CA">
        <w:rPr>
          <w:b/>
          <w:bCs/>
        </w:rPr>
        <w:t>3</w:t>
      </w:r>
      <w:r w:rsidRPr="0085356F">
        <w:rPr>
          <w:b/>
          <w:bCs/>
        </w:rPr>
        <w:t>%</w:t>
      </w:r>
      <w:r w:rsidRPr="0085356F">
        <w:t>. Kulud jaotuvad üheksa tegevusvaldkonna vahel.</w:t>
      </w:r>
    </w:p>
    <w:p w14:paraId="21E41E3F" w14:textId="2F30AD01" w:rsidR="008E3976" w:rsidRPr="0085356F" w:rsidRDefault="008E3976" w:rsidP="00A77C24">
      <w:pPr>
        <w:pStyle w:val="Tabelijajoonisepealkiricvi"/>
      </w:pPr>
      <w:r w:rsidRPr="0085356F">
        <w:t>Tabel</w:t>
      </w:r>
      <w:r w:rsidR="00EC22E4" w:rsidRPr="0085356F">
        <w:t xml:space="preserve"> 27</w:t>
      </w:r>
      <w:r w:rsidRPr="0085356F">
        <w:t>. Põhitegevuse kulude jaotus tegevusvaldkondade kaupa</w:t>
      </w:r>
    </w:p>
    <w:tbl>
      <w:tblPr>
        <w:tblW w:w="5000" w:type="pct"/>
        <w:tblCellMar>
          <w:left w:w="70" w:type="dxa"/>
          <w:right w:w="70" w:type="dxa"/>
        </w:tblCellMar>
        <w:tblLook w:val="04A0" w:firstRow="1" w:lastRow="0" w:firstColumn="1" w:lastColumn="0" w:noHBand="0" w:noVBand="1"/>
      </w:tblPr>
      <w:tblGrid>
        <w:gridCol w:w="2973"/>
        <w:gridCol w:w="1390"/>
        <w:gridCol w:w="1379"/>
        <w:gridCol w:w="1399"/>
        <w:gridCol w:w="797"/>
        <w:gridCol w:w="1134"/>
      </w:tblGrid>
      <w:tr w:rsidR="0085356F" w:rsidRPr="0085356F" w14:paraId="439C580E" w14:textId="77777777" w:rsidTr="00A77C24">
        <w:trPr>
          <w:trHeight w:val="20"/>
        </w:trPr>
        <w:tc>
          <w:tcPr>
            <w:tcW w:w="1639" w:type="pct"/>
            <w:vMerge w:val="restart"/>
            <w:tcBorders>
              <w:top w:val="nil"/>
              <w:left w:val="nil"/>
              <w:bottom w:val="single" w:sz="12" w:space="0" w:color="FFFFFF"/>
              <w:right w:val="nil"/>
            </w:tcBorders>
            <w:shd w:val="clear" w:color="000000" w:fill="055542"/>
            <w:vAlign w:val="center"/>
            <w:hideMark/>
          </w:tcPr>
          <w:p w14:paraId="47692809" w14:textId="77777777" w:rsidR="008E3976" w:rsidRPr="0085356F" w:rsidRDefault="008E3976" w:rsidP="004F24FF">
            <w:pPr>
              <w:spacing w:before="40" w:after="40"/>
              <w:jc w:val="left"/>
              <w:rPr>
                <w:b/>
                <w:bCs/>
                <w:sz w:val="16"/>
                <w:szCs w:val="16"/>
                <w:lang w:eastAsia="et-EE"/>
              </w:rPr>
            </w:pPr>
            <w:r w:rsidRPr="0085356F">
              <w:rPr>
                <w:b/>
                <w:bCs/>
                <w:sz w:val="16"/>
                <w:szCs w:val="16"/>
                <w:lang w:eastAsia="et-EE"/>
              </w:rPr>
              <w:t> </w:t>
            </w:r>
          </w:p>
        </w:tc>
        <w:tc>
          <w:tcPr>
            <w:tcW w:w="766" w:type="pct"/>
            <w:tcBorders>
              <w:top w:val="nil"/>
              <w:left w:val="nil"/>
              <w:bottom w:val="nil"/>
              <w:right w:val="nil"/>
            </w:tcBorders>
            <w:shd w:val="clear" w:color="000000" w:fill="055542"/>
            <w:noWrap/>
            <w:vAlign w:val="bottom"/>
            <w:hideMark/>
          </w:tcPr>
          <w:p w14:paraId="2831B03F" w14:textId="77777777" w:rsidR="008E3976" w:rsidRPr="0085356F" w:rsidRDefault="008E3976" w:rsidP="004F24FF">
            <w:pPr>
              <w:spacing w:before="40" w:after="40"/>
              <w:jc w:val="right"/>
              <w:rPr>
                <w:b/>
                <w:bCs/>
                <w:sz w:val="16"/>
                <w:szCs w:val="16"/>
                <w:lang w:eastAsia="et-EE"/>
              </w:rPr>
            </w:pPr>
            <w:r w:rsidRPr="0085356F">
              <w:rPr>
                <w:b/>
                <w:bCs/>
                <w:sz w:val="16"/>
                <w:szCs w:val="16"/>
                <w:lang w:eastAsia="et-EE"/>
              </w:rPr>
              <w:t>2021</w:t>
            </w:r>
          </w:p>
        </w:tc>
        <w:tc>
          <w:tcPr>
            <w:tcW w:w="760" w:type="pct"/>
            <w:tcBorders>
              <w:top w:val="nil"/>
              <w:left w:val="nil"/>
              <w:bottom w:val="nil"/>
              <w:right w:val="nil"/>
            </w:tcBorders>
            <w:shd w:val="clear" w:color="000000" w:fill="055542"/>
            <w:noWrap/>
            <w:vAlign w:val="bottom"/>
            <w:hideMark/>
          </w:tcPr>
          <w:p w14:paraId="15432599" w14:textId="77777777" w:rsidR="008E3976" w:rsidRPr="0085356F" w:rsidRDefault="008E3976" w:rsidP="004F24FF">
            <w:pPr>
              <w:spacing w:before="40" w:after="40"/>
              <w:jc w:val="right"/>
              <w:rPr>
                <w:b/>
                <w:bCs/>
                <w:sz w:val="16"/>
                <w:szCs w:val="16"/>
                <w:lang w:eastAsia="et-EE"/>
              </w:rPr>
            </w:pPr>
            <w:r w:rsidRPr="0085356F">
              <w:rPr>
                <w:b/>
                <w:bCs/>
                <w:sz w:val="16"/>
                <w:szCs w:val="16"/>
                <w:lang w:eastAsia="et-EE"/>
              </w:rPr>
              <w:t>2022</w:t>
            </w:r>
          </w:p>
        </w:tc>
        <w:tc>
          <w:tcPr>
            <w:tcW w:w="771" w:type="pct"/>
            <w:tcBorders>
              <w:top w:val="nil"/>
              <w:left w:val="nil"/>
              <w:bottom w:val="nil"/>
              <w:right w:val="nil"/>
            </w:tcBorders>
            <w:shd w:val="clear" w:color="000000" w:fill="055542"/>
            <w:noWrap/>
            <w:vAlign w:val="bottom"/>
            <w:hideMark/>
          </w:tcPr>
          <w:p w14:paraId="4C0627B6" w14:textId="77777777" w:rsidR="008E3976" w:rsidRPr="0085356F" w:rsidRDefault="008E3976" w:rsidP="004F24FF">
            <w:pPr>
              <w:spacing w:before="40" w:after="40"/>
              <w:jc w:val="right"/>
              <w:rPr>
                <w:b/>
                <w:bCs/>
                <w:sz w:val="16"/>
                <w:szCs w:val="16"/>
                <w:lang w:eastAsia="et-EE"/>
              </w:rPr>
            </w:pPr>
            <w:r w:rsidRPr="0085356F">
              <w:rPr>
                <w:b/>
                <w:bCs/>
                <w:sz w:val="16"/>
                <w:szCs w:val="16"/>
                <w:lang w:eastAsia="et-EE"/>
              </w:rPr>
              <w:t>2023</w:t>
            </w:r>
          </w:p>
        </w:tc>
        <w:tc>
          <w:tcPr>
            <w:tcW w:w="1064" w:type="pct"/>
            <w:gridSpan w:val="2"/>
            <w:tcBorders>
              <w:top w:val="nil"/>
              <w:left w:val="single" w:sz="4" w:space="0" w:color="F2F2F2"/>
              <w:bottom w:val="single" w:sz="4" w:space="0" w:color="F2F2F2"/>
              <w:right w:val="nil"/>
            </w:tcBorders>
            <w:shd w:val="clear" w:color="000000" w:fill="055542"/>
            <w:noWrap/>
            <w:vAlign w:val="bottom"/>
            <w:hideMark/>
          </w:tcPr>
          <w:p w14:paraId="232E55BF" w14:textId="77777777" w:rsidR="008E3976" w:rsidRPr="0085356F" w:rsidRDefault="008E3976" w:rsidP="004F24FF">
            <w:pPr>
              <w:spacing w:before="40" w:after="40"/>
              <w:jc w:val="right"/>
              <w:rPr>
                <w:b/>
                <w:bCs/>
                <w:sz w:val="16"/>
                <w:szCs w:val="16"/>
                <w:lang w:eastAsia="et-EE"/>
              </w:rPr>
            </w:pPr>
            <w:r w:rsidRPr="0085356F">
              <w:rPr>
                <w:b/>
                <w:bCs/>
                <w:sz w:val="16"/>
                <w:szCs w:val="16"/>
                <w:lang w:eastAsia="et-EE"/>
              </w:rPr>
              <w:t>Muutus</w:t>
            </w:r>
          </w:p>
        </w:tc>
      </w:tr>
      <w:tr w:rsidR="0085356F" w:rsidRPr="0085356F" w14:paraId="0BD4E366" w14:textId="77777777" w:rsidTr="004F24FF">
        <w:trPr>
          <w:trHeight w:val="20"/>
        </w:trPr>
        <w:tc>
          <w:tcPr>
            <w:tcW w:w="1639" w:type="pct"/>
            <w:vMerge/>
            <w:tcBorders>
              <w:top w:val="nil"/>
              <w:left w:val="nil"/>
              <w:bottom w:val="single" w:sz="12" w:space="0" w:color="FFFFFF"/>
              <w:right w:val="nil"/>
            </w:tcBorders>
            <w:vAlign w:val="center"/>
            <w:hideMark/>
          </w:tcPr>
          <w:p w14:paraId="5FEAD87E" w14:textId="77777777" w:rsidR="008E3976" w:rsidRPr="0085356F" w:rsidRDefault="008E3976" w:rsidP="004F24FF">
            <w:pPr>
              <w:spacing w:before="40" w:after="40"/>
              <w:jc w:val="left"/>
              <w:rPr>
                <w:b/>
                <w:bCs/>
                <w:sz w:val="16"/>
                <w:szCs w:val="16"/>
                <w:lang w:eastAsia="et-EE"/>
              </w:rPr>
            </w:pPr>
          </w:p>
        </w:tc>
        <w:tc>
          <w:tcPr>
            <w:tcW w:w="766" w:type="pct"/>
            <w:tcBorders>
              <w:top w:val="nil"/>
              <w:left w:val="nil"/>
              <w:bottom w:val="nil"/>
              <w:right w:val="nil"/>
            </w:tcBorders>
            <w:shd w:val="clear" w:color="000000" w:fill="055542"/>
            <w:noWrap/>
            <w:vAlign w:val="center"/>
            <w:hideMark/>
          </w:tcPr>
          <w:p w14:paraId="4F803795" w14:textId="77777777" w:rsidR="008E3976" w:rsidRPr="0085356F" w:rsidRDefault="008E3976" w:rsidP="004F24FF">
            <w:pPr>
              <w:spacing w:before="40" w:after="40"/>
              <w:jc w:val="right"/>
              <w:rPr>
                <w:b/>
                <w:bCs/>
                <w:sz w:val="16"/>
                <w:szCs w:val="16"/>
                <w:lang w:eastAsia="et-EE"/>
              </w:rPr>
            </w:pPr>
            <w:r w:rsidRPr="0085356F">
              <w:rPr>
                <w:b/>
                <w:bCs/>
                <w:sz w:val="16"/>
                <w:szCs w:val="16"/>
                <w:lang w:eastAsia="et-EE"/>
              </w:rPr>
              <w:t>täitmine</w:t>
            </w:r>
          </w:p>
        </w:tc>
        <w:tc>
          <w:tcPr>
            <w:tcW w:w="760" w:type="pct"/>
            <w:tcBorders>
              <w:top w:val="nil"/>
              <w:left w:val="nil"/>
              <w:bottom w:val="nil"/>
              <w:right w:val="nil"/>
            </w:tcBorders>
            <w:shd w:val="clear" w:color="000000" w:fill="055542"/>
            <w:noWrap/>
            <w:vAlign w:val="center"/>
            <w:hideMark/>
          </w:tcPr>
          <w:p w14:paraId="04E138DB" w14:textId="77777777" w:rsidR="008E3976" w:rsidRPr="0085356F" w:rsidRDefault="008E3976" w:rsidP="004F24FF">
            <w:pPr>
              <w:spacing w:before="40" w:after="40"/>
              <w:jc w:val="right"/>
              <w:rPr>
                <w:b/>
                <w:bCs/>
                <w:sz w:val="16"/>
                <w:szCs w:val="16"/>
                <w:lang w:eastAsia="et-EE"/>
              </w:rPr>
            </w:pPr>
            <w:r w:rsidRPr="0085356F">
              <w:rPr>
                <w:b/>
                <w:bCs/>
                <w:sz w:val="16"/>
                <w:szCs w:val="16"/>
                <w:lang w:eastAsia="et-EE"/>
              </w:rPr>
              <w:t>eelarve</w:t>
            </w:r>
          </w:p>
        </w:tc>
        <w:tc>
          <w:tcPr>
            <w:tcW w:w="771" w:type="pct"/>
            <w:tcBorders>
              <w:top w:val="nil"/>
              <w:left w:val="nil"/>
              <w:bottom w:val="nil"/>
              <w:right w:val="nil"/>
            </w:tcBorders>
            <w:shd w:val="clear" w:color="000000" w:fill="055542"/>
            <w:noWrap/>
            <w:vAlign w:val="center"/>
            <w:hideMark/>
          </w:tcPr>
          <w:p w14:paraId="4F4EE859" w14:textId="77777777" w:rsidR="008E3976" w:rsidRPr="0085356F" w:rsidRDefault="008E3976" w:rsidP="004F24FF">
            <w:pPr>
              <w:spacing w:before="40" w:after="40"/>
              <w:jc w:val="right"/>
              <w:rPr>
                <w:b/>
                <w:bCs/>
                <w:sz w:val="16"/>
                <w:szCs w:val="16"/>
                <w:lang w:eastAsia="et-EE"/>
              </w:rPr>
            </w:pPr>
            <w:r w:rsidRPr="0085356F">
              <w:rPr>
                <w:b/>
                <w:bCs/>
                <w:sz w:val="16"/>
                <w:szCs w:val="16"/>
                <w:lang w:eastAsia="et-EE"/>
              </w:rPr>
              <w:t>eelarve</w:t>
            </w:r>
          </w:p>
        </w:tc>
        <w:tc>
          <w:tcPr>
            <w:tcW w:w="439" w:type="pct"/>
            <w:tcBorders>
              <w:top w:val="nil"/>
              <w:left w:val="single" w:sz="4" w:space="0" w:color="F2F2F2"/>
              <w:bottom w:val="single" w:sz="12" w:space="0" w:color="FFFFFF"/>
              <w:right w:val="nil"/>
            </w:tcBorders>
            <w:shd w:val="clear" w:color="000000" w:fill="055542"/>
            <w:noWrap/>
            <w:vAlign w:val="center"/>
            <w:hideMark/>
          </w:tcPr>
          <w:p w14:paraId="2134806A" w14:textId="77777777" w:rsidR="008E3976" w:rsidRPr="0085356F" w:rsidRDefault="008E3976" w:rsidP="004F24FF">
            <w:pPr>
              <w:spacing w:before="40" w:after="40"/>
              <w:jc w:val="right"/>
              <w:rPr>
                <w:b/>
                <w:bCs/>
                <w:sz w:val="16"/>
                <w:szCs w:val="16"/>
                <w:lang w:eastAsia="et-EE"/>
              </w:rPr>
            </w:pPr>
            <w:r w:rsidRPr="0085356F">
              <w:rPr>
                <w:b/>
                <w:bCs/>
                <w:sz w:val="16"/>
                <w:szCs w:val="16"/>
                <w:lang w:eastAsia="et-EE"/>
              </w:rPr>
              <w:t>%</w:t>
            </w:r>
          </w:p>
        </w:tc>
        <w:tc>
          <w:tcPr>
            <w:tcW w:w="625" w:type="pct"/>
            <w:tcBorders>
              <w:top w:val="nil"/>
              <w:left w:val="nil"/>
              <w:bottom w:val="single" w:sz="12" w:space="0" w:color="FFFFFF"/>
              <w:right w:val="nil"/>
            </w:tcBorders>
            <w:shd w:val="clear" w:color="000000" w:fill="055542"/>
            <w:noWrap/>
            <w:vAlign w:val="center"/>
            <w:hideMark/>
          </w:tcPr>
          <w:p w14:paraId="762F336D" w14:textId="074776CF" w:rsidR="008E3976" w:rsidRPr="0085356F" w:rsidRDefault="00DE762D" w:rsidP="004F24FF">
            <w:pPr>
              <w:spacing w:before="40" w:after="40"/>
              <w:jc w:val="right"/>
              <w:rPr>
                <w:b/>
                <w:bCs/>
                <w:sz w:val="16"/>
                <w:szCs w:val="16"/>
                <w:lang w:eastAsia="et-EE"/>
              </w:rPr>
            </w:pPr>
            <w:r w:rsidRPr="0085356F">
              <w:rPr>
                <w:b/>
                <w:bCs/>
                <w:sz w:val="16"/>
                <w:szCs w:val="16"/>
                <w:lang w:eastAsia="et-EE"/>
              </w:rPr>
              <w:t>eurot</w:t>
            </w:r>
          </w:p>
        </w:tc>
      </w:tr>
      <w:tr w:rsidR="0085356F" w:rsidRPr="0085356F" w14:paraId="05BC0DC9" w14:textId="77777777" w:rsidTr="004F24FF">
        <w:trPr>
          <w:trHeight w:val="20"/>
        </w:trPr>
        <w:tc>
          <w:tcPr>
            <w:tcW w:w="1639" w:type="pct"/>
            <w:tcBorders>
              <w:top w:val="single" w:sz="12" w:space="0" w:color="FFFFFF"/>
              <w:left w:val="nil"/>
              <w:bottom w:val="single" w:sz="4" w:space="0" w:color="D9D9D9"/>
              <w:right w:val="nil"/>
            </w:tcBorders>
            <w:shd w:val="clear" w:color="000000" w:fill="F7F2E9"/>
            <w:vAlign w:val="center"/>
            <w:hideMark/>
          </w:tcPr>
          <w:p w14:paraId="01246AD8" w14:textId="77777777" w:rsidR="008E3976" w:rsidRPr="0085356F" w:rsidRDefault="008E3976" w:rsidP="004F24FF">
            <w:pPr>
              <w:spacing w:before="40" w:after="40"/>
              <w:jc w:val="left"/>
              <w:rPr>
                <w:b/>
                <w:bCs/>
                <w:sz w:val="16"/>
                <w:szCs w:val="16"/>
                <w:lang w:eastAsia="et-EE"/>
              </w:rPr>
            </w:pPr>
            <w:r w:rsidRPr="0085356F">
              <w:rPr>
                <w:b/>
                <w:bCs/>
                <w:sz w:val="16"/>
                <w:szCs w:val="16"/>
                <w:lang w:eastAsia="et-EE"/>
              </w:rPr>
              <w:t>PÕHITEGEVUSE KULUD</w:t>
            </w:r>
          </w:p>
        </w:tc>
        <w:tc>
          <w:tcPr>
            <w:tcW w:w="766" w:type="pct"/>
            <w:tcBorders>
              <w:top w:val="single" w:sz="12" w:space="0" w:color="FFFFFF"/>
              <w:left w:val="nil"/>
              <w:bottom w:val="single" w:sz="4" w:space="0" w:color="D9D9D9"/>
              <w:right w:val="nil"/>
            </w:tcBorders>
            <w:shd w:val="clear" w:color="000000" w:fill="F7F2E9"/>
            <w:noWrap/>
            <w:vAlign w:val="center"/>
            <w:hideMark/>
          </w:tcPr>
          <w:p w14:paraId="6D238914" w14:textId="77777777" w:rsidR="008E3976" w:rsidRPr="0085356F" w:rsidRDefault="008E3976" w:rsidP="004F24FF">
            <w:pPr>
              <w:spacing w:before="40" w:after="40"/>
              <w:jc w:val="right"/>
              <w:rPr>
                <w:b/>
                <w:bCs/>
                <w:sz w:val="16"/>
                <w:szCs w:val="16"/>
                <w:lang w:eastAsia="et-EE"/>
              </w:rPr>
            </w:pPr>
            <w:r w:rsidRPr="0085356F">
              <w:rPr>
                <w:b/>
                <w:bCs/>
                <w:sz w:val="16"/>
                <w:szCs w:val="16"/>
                <w:lang w:eastAsia="et-EE"/>
              </w:rPr>
              <w:t>163 042 032</w:t>
            </w:r>
          </w:p>
        </w:tc>
        <w:tc>
          <w:tcPr>
            <w:tcW w:w="760" w:type="pct"/>
            <w:tcBorders>
              <w:top w:val="single" w:sz="12" w:space="0" w:color="FFFFFF"/>
              <w:left w:val="nil"/>
              <w:bottom w:val="single" w:sz="4" w:space="0" w:color="D9D9D9"/>
              <w:right w:val="nil"/>
            </w:tcBorders>
            <w:shd w:val="clear" w:color="000000" w:fill="F7F2E9"/>
            <w:noWrap/>
            <w:vAlign w:val="center"/>
            <w:hideMark/>
          </w:tcPr>
          <w:p w14:paraId="074EAF58" w14:textId="77777777" w:rsidR="008E3976" w:rsidRPr="0085356F" w:rsidRDefault="008E3976" w:rsidP="004F24FF">
            <w:pPr>
              <w:spacing w:before="40" w:after="40"/>
              <w:jc w:val="right"/>
              <w:rPr>
                <w:b/>
                <w:bCs/>
                <w:sz w:val="16"/>
                <w:szCs w:val="16"/>
                <w:lang w:eastAsia="et-EE"/>
              </w:rPr>
            </w:pPr>
            <w:r w:rsidRPr="0085356F">
              <w:rPr>
                <w:b/>
                <w:bCs/>
                <w:sz w:val="16"/>
                <w:szCs w:val="16"/>
                <w:lang w:eastAsia="et-EE"/>
              </w:rPr>
              <w:t>187 558 946</w:t>
            </w:r>
          </w:p>
        </w:tc>
        <w:tc>
          <w:tcPr>
            <w:tcW w:w="771" w:type="pct"/>
            <w:tcBorders>
              <w:top w:val="single" w:sz="12" w:space="0" w:color="FFFFFF"/>
              <w:left w:val="nil"/>
              <w:bottom w:val="single" w:sz="4" w:space="0" w:color="D9D9D9"/>
              <w:right w:val="nil"/>
            </w:tcBorders>
            <w:shd w:val="clear" w:color="000000" w:fill="F7F2E9"/>
            <w:noWrap/>
            <w:vAlign w:val="center"/>
            <w:hideMark/>
          </w:tcPr>
          <w:p w14:paraId="70A97159" w14:textId="626B608A" w:rsidR="008E3976" w:rsidRPr="0085356F" w:rsidRDefault="005D23D0" w:rsidP="004F24FF">
            <w:pPr>
              <w:spacing w:before="40" w:after="40"/>
              <w:jc w:val="right"/>
              <w:rPr>
                <w:b/>
                <w:bCs/>
                <w:sz w:val="16"/>
                <w:szCs w:val="16"/>
                <w:lang w:eastAsia="et-EE"/>
              </w:rPr>
            </w:pPr>
            <w:r>
              <w:rPr>
                <w:b/>
                <w:bCs/>
                <w:sz w:val="16"/>
                <w:szCs w:val="16"/>
                <w:lang w:eastAsia="et-EE"/>
              </w:rPr>
              <w:t>208 802 703</w:t>
            </w:r>
          </w:p>
        </w:tc>
        <w:tc>
          <w:tcPr>
            <w:tcW w:w="439" w:type="pct"/>
            <w:tcBorders>
              <w:top w:val="single" w:sz="12" w:space="0" w:color="FFFFFF"/>
              <w:left w:val="single" w:sz="4" w:space="0" w:color="D9D9D9"/>
              <w:bottom w:val="single" w:sz="4" w:space="0" w:color="D9D9D9"/>
              <w:right w:val="nil"/>
            </w:tcBorders>
            <w:shd w:val="clear" w:color="000000" w:fill="F7F2E9"/>
            <w:noWrap/>
            <w:vAlign w:val="center"/>
            <w:hideMark/>
          </w:tcPr>
          <w:p w14:paraId="2F6E4DE2" w14:textId="1E841704" w:rsidR="008E3976" w:rsidRPr="0085356F" w:rsidRDefault="008E3976" w:rsidP="004F24FF">
            <w:pPr>
              <w:spacing w:before="40" w:after="40"/>
              <w:jc w:val="right"/>
              <w:rPr>
                <w:b/>
                <w:bCs/>
                <w:sz w:val="16"/>
                <w:szCs w:val="16"/>
                <w:lang w:eastAsia="et-EE"/>
              </w:rPr>
            </w:pPr>
            <w:r w:rsidRPr="0085356F">
              <w:rPr>
                <w:b/>
                <w:bCs/>
                <w:sz w:val="16"/>
                <w:szCs w:val="16"/>
                <w:lang w:eastAsia="et-EE"/>
              </w:rPr>
              <w:t>11,</w:t>
            </w:r>
            <w:r w:rsidR="005D23D0">
              <w:rPr>
                <w:b/>
                <w:bCs/>
                <w:sz w:val="16"/>
                <w:szCs w:val="16"/>
                <w:lang w:eastAsia="et-EE"/>
              </w:rPr>
              <w:t>3</w:t>
            </w:r>
          </w:p>
        </w:tc>
        <w:tc>
          <w:tcPr>
            <w:tcW w:w="625" w:type="pct"/>
            <w:tcBorders>
              <w:top w:val="single" w:sz="12" w:space="0" w:color="FFFFFF"/>
              <w:left w:val="nil"/>
              <w:bottom w:val="single" w:sz="4" w:space="0" w:color="D9D9D9"/>
              <w:right w:val="nil"/>
            </w:tcBorders>
            <w:shd w:val="clear" w:color="000000" w:fill="F7F2E9"/>
            <w:noWrap/>
            <w:vAlign w:val="center"/>
            <w:hideMark/>
          </w:tcPr>
          <w:p w14:paraId="35AE95F8" w14:textId="57CB83FA" w:rsidR="008E3976" w:rsidRPr="0085356F" w:rsidRDefault="008E3976" w:rsidP="004F24FF">
            <w:pPr>
              <w:spacing w:before="40" w:after="40"/>
              <w:jc w:val="right"/>
              <w:rPr>
                <w:b/>
                <w:bCs/>
                <w:sz w:val="16"/>
                <w:szCs w:val="16"/>
                <w:lang w:eastAsia="et-EE"/>
              </w:rPr>
            </w:pPr>
            <w:r w:rsidRPr="0085356F">
              <w:rPr>
                <w:b/>
                <w:bCs/>
                <w:sz w:val="16"/>
                <w:szCs w:val="16"/>
                <w:lang w:eastAsia="et-EE"/>
              </w:rPr>
              <w:t>2</w:t>
            </w:r>
            <w:r w:rsidR="005D23D0">
              <w:rPr>
                <w:b/>
                <w:bCs/>
                <w:sz w:val="16"/>
                <w:szCs w:val="16"/>
                <w:lang w:eastAsia="et-EE"/>
              </w:rPr>
              <w:t>1 243 757</w:t>
            </w:r>
          </w:p>
        </w:tc>
      </w:tr>
      <w:tr w:rsidR="0085356F" w:rsidRPr="0085356F" w14:paraId="065C1CA6" w14:textId="77777777" w:rsidTr="004F24FF">
        <w:trPr>
          <w:trHeight w:val="20"/>
        </w:trPr>
        <w:tc>
          <w:tcPr>
            <w:tcW w:w="1639" w:type="pct"/>
            <w:tcBorders>
              <w:top w:val="nil"/>
              <w:left w:val="nil"/>
              <w:bottom w:val="single" w:sz="4" w:space="0" w:color="D9D9D9"/>
              <w:right w:val="nil"/>
            </w:tcBorders>
            <w:shd w:val="clear" w:color="auto" w:fill="auto"/>
            <w:vAlign w:val="center"/>
            <w:hideMark/>
          </w:tcPr>
          <w:p w14:paraId="1A697E76" w14:textId="77777777" w:rsidR="008E3976" w:rsidRPr="0085356F" w:rsidRDefault="008E3976" w:rsidP="004F24FF">
            <w:pPr>
              <w:spacing w:before="40" w:after="40"/>
              <w:jc w:val="left"/>
              <w:rPr>
                <w:sz w:val="16"/>
                <w:szCs w:val="16"/>
                <w:lang w:eastAsia="et-EE"/>
              </w:rPr>
            </w:pPr>
            <w:r w:rsidRPr="0085356F">
              <w:rPr>
                <w:sz w:val="16"/>
                <w:szCs w:val="16"/>
                <w:lang w:eastAsia="et-EE"/>
              </w:rPr>
              <w:t>Üldised valitsussektori teenused</w:t>
            </w:r>
          </w:p>
        </w:tc>
        <w:tc>
          <w:tcPr>
            <w:tcW w:w="766" w:type="pct"/>
            <w:tcBorders>
              <w:top w:val="nil"/>
              <w:left w:val="nil"/>
              <w:bottom w:val="single" w:sz="4" w:space="0" w:color="D9D9D9"/>
              <w:right w:val="nil"/>
            </w:tcBorders>
            <w:shd w:val="clear" w:color="auto" w:fill="auto"/>
            <w:noWrap/>
            <w:vAlign w:val="center"/>
            <w:hideMark/>
          </w:tcPr>
          <w:p w14:paraId="5C252F4F" w14:textId="77777777" w:rsidR="008E3976" w:rsidRPr="0085356F" w:rsidRDefault="008E3976" w:rsidP="004F24FF">
            <w:pPr>
              <w:spacing w:before="40" w:after="40"/>
              <w:jc w:val="right"/>
              <w:rPr>
                <w:sz w:val="16"/>
                <w:szCs w:val="16"/>
                <w:lang w:eastAsia="et-EE"/>
              </w:rPr>
            </w:pPr>
            <w:r w:rsidRPr="0085356F">
              <w:rPr>
                <w:sz w:val="16"/>
                <w:szCs w:val="16"/>
                <w:lang w:eastAsia="et-EE"/>
              </w:rPr>
              <w:t>7 455 545</w:t>
            </w:r>
          </w:p>
        </w:tc>
        <w:tc>
          <w:tcPr>
            <w:tcW w:w="760" w:type="pct"/>
            <w:tcBorders>
              <w:top w:val="nil"/>
              <w:left w:val="nil"/>
              <w:bottom w:val="single" w:sz="4" w:space="0" w:color="D9D9D9"/>
              <w:right w:val="nil"/>
            </w:tcBorders>
            <w:shd w:val="clear" w:color="auto" w:fill="auto"/>
            <w:noWrap/>
            <w:vAlign w:val="center"/>
            <w:hideMark/>
          </w:tcPr>
          <w:p w14:paraId="1994DD9E" w14:textId="77777777" w:rsidR="008E3976" w:rsidRPr="0085356F" w:rsidRDefault="008E3976" w:rsidP="004F24FF">
            <w:pPr>
              <w:spacing w:before="40" w:after="40"/>
              <w:jc w:val="right"/>
              <w:rPr>
                <w:sz w:val="16"/>
                <w:szCs w:val="16"/>
                <w:lang w:eastAsia="et-EE"/>
              </w:rPr>
            </w:pPr>
            <w:r w:rsidRPr="0085356F">
              <w:rPr>
                <w:sz w:val="16"/>
                <w:szCs w:val="16"/>
                <w:lang w:eastAsia="et-EE"/>
              </w:rPr>
              <w:t>9 058 559</w:t>
            </w:r>
          </w:p>
        </w:tc>
        <w:tc>
          <w:tcPr>
            <w:tcW w:w="771" w:type="pct"/>
            <w:tcBorders>
              <w:top w:val="nil"/>
              <w:left w:val="nil"/>
              <w:bottom w:val="single" w:sz="4" w:space="0" w:color="D9D9D9"/>
              <w:right w:val="nil"/>
            </w:tcBorders>
            <w:shd w:val="clear" w:color="auto" w:fill="auto"/>
            <w:noWrap/>
            <w:vAlign w:val="center"/>
            <w:hideMark/>
          </w:tcPr>
          <w:p w14:paraId="7F06A9CC" w14:textId="4D8B3CC7" w:rsidR="008E3976" w:rsidRPr="0085356F" w:rsidRDefault="008E3976" w:rsidP="004F24FF">
            <w:pPr>
              <w:spacing w:before="40" w:after="40"/>
              <w:jc w:val="right"/>
              <w:rPr>
                <w:sz w:val="16"/>
                <w:szCs w:val="16"/>
                <w:lang w:eastAsia="et-EE"/>
              </w:rPr>
            </w:pPr>
            <w:r w:rsidRPr="0085356F">
              <w:rPr>
                <w:sz w:val="16"/>
                <w:szCs w:val="16"/>
                <w:lang w:eastAsia="et-EE"/>
              </w:rPr>
              <w:t xml:space="preserve">11 213 </w:t>
            </w:r>
            <w:r w:rsidR="005D23D0">
              <w:rPr>
                <w:sz w:val="16"/>
                <w:szCs w:val="16"/>
                <w:lang w:eastAsia="et-EE"/>
              </w:rPr>
              <w:t>890</w:t>
            </w:r>
          </w:p>
        </w:tc>
        <w:tc>
          <w:tcPr>
            <w:tcW w:w="439" w:type="pct"/>
            <w:tcBorders>
              <w:top w:val="nil"/>
              <w:left w:val="single" w:sz="4" w:space="0" w:color="D9D9D9"/>
              <w:bottom w:val="single" w:sz="4" w:space="0" w:color="D9D9D9"/>
              <w:right w:val="nil"/>
            </w:tcBorders>
            <w:shd w:val="clear" w:color="auto" w:fill="auto"/>
            <w:noWrap/>
            <w:vAlign w:val="center"/>
            <w:hideMark/>
          </w:tcPr>
          <w:p w14:paraId="3DACE82D" w14:textId="77777777" w:rsidR="008E3976" w:rsidRPr="0085356F" w:rsidRDefault="008E3976" w:rsidP="004F24FF">
            <w:pPr>
              <w:spacing w:before="40" w:after="40"/>
              <w:jc w:val="right"/>
              <w:rPr>
                <w:sz w:val="16"/>
                <w:szCs w:val="16"/>
                <w:lang w:eastAsia="et-EE"/>
              </w:rPr>
            </w:pPr>
            <w:r w:rsidRPr="0085356F">
              <w:rPr>
                <w:sz w:val="16"/>
                <w:szCs w:val="16"/>
                <w:lang w:eastAsia="et-EE"/>
              </w:rPr>
              <w:t>23,8</w:t>
            </w:r>
          </w:p>
        </w:tc>
        <w:tc>
          <w:tcPr>
            <w:tcW w:w="625" w:type="pct"/>
            <w:tcBorders>
              <w:top w:val="nil"/>
              <w:left w:val="nil"/>
              <w:bottom w:val="single" w:sz="4" w:space="0" w:color="D9D9D9"/>
              <w:right w:val="nil"/>
            </w:tcBorders>
            <w:shd w:val="clear" w:color="auto" w:fill="auto"/>
            <w:noWrap/>
            <w:vAlign w:val="center"/>
            <w:hideMark/>
          </w:tcPr>
          <w:p w14:paraId="2D53E3EF" w14:textId="5081A99F" w:rsidR="008E3976" w:rsidRPr="0085356F" w:rsidRDefault="008E3976" w:rsidP="004F24FF">
            <w:pPr>
              <w:spacing w:before="40" w:after="40"/>
              <w:jc w:val="right"/>
              <w:rPr>
                <w:sz w:val="16"/>
                <w:szCs w:val="16"/>
                <w:lang w:eastAsia="et-EE"/>
              </w:rPr>
            </w:pPr>
            <w:r w:rsidRPr="0085356F">
              <w:rPr>
                <w:sz w:val="16"/>
                <w:szCs w:val="16"/>
                <w:lang w:eastAsia="et-EE"/>
              </w:rPr>
              <w:t xml:space="preserve">2 155 </w:t>
            </w:r>
            <w:r w:rsidR="005D23D0">
              <w:rPr>
                <w:sz w:val="16"/>
                <w:szCs w:val="16"/>
                <w:lang w:eastAsia="et-EE"/>
              </w:rPr>
              <w:t>331</w:t>
            </w:r>
          </w:p>
        </w:tc>
      </w:tr>
      <w:tr w:rsidR="0085356F" w:rsidRPr="0085356F" w14:paraId="3B1474B5" w14:textId="77777777" w:rsidTr="004F24FF">
        <w:trPr>
          <w:trHeight w:val="20"/>
        </w:trPr>
        <w:tc>
          <w:tcPr>
            <w:tcW w:w="1639" w:type="pct"/>
            <w:tcBorders>
              <w:top w:val="nil"/>
              <w:left w:val="nil"/>
              <w:bottom w:val="single" w:sz="4" w:space="0" w:color="D9D9D9"/>
              <w:right w:val="nil"/>
            </w:tcBorders>
            <w:shd w:val="clear" w:color="auto" w:fill="auto"/>
            <w:vAlign w:val="center"/>
            <w:hideMark/>
          </w:tcPr>
          <w:p w14:paraId="16C3B119" w14:textId="77777777" w:rsidR="008E3976" w:rsidRPr="0085356F" w:rsidRDefault="008E3976" w:rsidP="004F24FF">
            <w:pPr>
              <w:spacing w:before="40" w:after="40"/>
              <w:jc w:val="left"/>
              <w:rPr>
                <w:sz w:val="16"/>
                <w:szCs w:val="16"/>
                <w:lang w:eastAsia="et-EE"/>
              </w:rPr>
            </w:pPr>
            <w:r w:rsidRPr="0085356F">
              <w:rPr>
                <w:sz w:val="16"/>
                <w:szCs w:val="16"/>
                <w:lang w:eastAsia="et-EE"/>
              </w:rPr>
              <w:t>Avalik kord</w:t>
            </w:r>
          </w:p>
        </w:tc>
        <w:tc>
          <w:tcPr>
            <w:tcW w:w="766" w:type="pct"/>
            <w:tcBorders>
              <w:top w:val="nil"/>
              <w:left w:val="nil"/>
              <w:bottom w:val="single" w:sz="4" w:space="0" w:color="D9D9D9"/>
              <w:right w:val="nil"/>
            </w:tcBorders>
            <w:shd w:val="clear" w:color="auto" w:fill="auto"/>
            <w:noWrap/>
            <w:vAlign w:val="center"/>
            <w:hideMark/>
          </w:tcPr>
          <w:p w14:paraId="6C6DC6AC" w14:textId="77777777" w:rsidR="008E3976" w:rsidRPr="0085356F" w:rsidRDefault="008E3976" w:rsidP="004F24FF">
            <w:pPr>
              <w:spacing w:before="40" w:after="40"/>
              <w:jc w:val="right"/>
              <w:rPr>
                <w:sz w:val="16"/>
                <w:szCs w:val="16"/>
                <w:lang w:eastAsia="et-EE"/>
              </w:rPr>
            </w:pPr>
            <w:r w:rsidRPr="0085356F">
              <w:rPr>
                <w:sz w:val="16"/>
                <w:szCs w:val="16"/>
                <w:lang w:eastAsia="et-EE"/>
              </w:rPr>
              <w:t>647 614</w:t>
            </w:r>
          </w:p>
        </w:tc>
        <w:tc>
          <w:tcPr>
            <w:tcW w:w="760" w:type="pct"/>
            <w:tcBorders>
              <w:top w:val="nil"/>
              <w:left w:val="nil"/>
              <w:bottom w:val="single" w:sz="4" w:space="0" w:color="D9D9D9"/>
              <w:right w:val="nil"/>
            </w:tcBorders>
            <w:shd w:val="clear" w:color="auto" w:fill="auto"/>
            <w:noWrap/>
            <w:vAlign w:val="center"/>
            <w:hideMark/>
          </w:tcPr>
          <w:p w14:paraId="4A6BB656" w14:textId="77777777" w:rsidR="008E3976" w:rsidRPr="0085356F" w:rsidRDefault="008E3976" w:rsidP="004F24FF">
            <w:pPr>
              <w:spacing w:before="40" w:after="40"/>
              <w:jc w:val="right"/>
              <w:rPr>
                <w:sz w:val="16"/>
                <w:szCs w:val="16"/>
                <w:lang w:eastAsia="et-EE"/>
              </w:rPr>
            </w:pPr>
            <w:r w:rsidRPr="0085356F">
              <w:rPr>
                <w:sz w:val="16"/>
                <w:szCs w:val="16"/>
                <w:lang w:eastAsia="et-EE"/>
              </w:rPr>
              <w:t>680 759</w:t>
            </w:r>
          </w:p>
        </w:tc>
        <w:tc>
          <w:tcPr>
            <w:tcW w:w="771" w:type="pct"/>
            <w:tcBorders>
              <w:top w:val="nil"/>
              <w:left w:val="nil"/>
              <w:bottom w:val="single" w:sz="4" w:space="0" w:color="D9D9D9"/>
              <w:right w:val="nil"/>
            </w:tcBorders>
            <w:shd w:val="clear" w:color="auto" w:fill="auto"/>
            <w:noWrap/>
            <w:vAlign w:val="center"/>
            <w:hideMark/>
          </w:tcPr>
          <w:p w14:paraId="213ED2D7" w14:textId="4DD95D94" w:rsidR="008E3976" w:rsidRPr="0085356F" w:rsidRDefault="008E3976" w:rsidP="004F24FF">
            <w:pPr>
              <w:spacing w:before="40" w:after="40"/>
              <w:jc w:val="right"/>
              <w:rPr>
                <w:sz w:val="16"/>
                <w:szCs w:val="16"/>
                <w:lang w:eastAsia="et-EE"/>
              </w:rPr>
            </w:pPr>
            <w:r w:rsidRPr="0085356F">
              <w:rPr>
                <w:sz w:val="16"/>
                <w:szCs w:val="16"/>
                <w:lang w:eastAsia="et-EE"/>
              </w:rPr>
              <w:t>6</w:t>
            </w:r>
            <w:r w:rsidR="005D23D0">
              <w:rPr>
                <w:sz w:val="16"/>
                <w:szCs w:val="16"/>
                <w:lang w:eastAsia="et-EE"/>
              </w:rPr>
              <w:t>99 571</w:t>
            </w:r>
          </w:p>
        </w:tc>
        <w:tc>
          <w:tcPr>
            <w:tcW w:w="439" w:type="pct"/>
            <w:tcBorders>
              <w:top w:val="nil"/>
              <w:left w:val="single" w:sz="4" w:space="0" w:color="D9D9D9"/>
              <w:bottom w:val="single" w:sz="4" w:space="0" w:color="D9D9D9"/>
              <w:right w:val="nil"/>
            </w:tcBorders>
            <w:shd w:val="clear" w:color="auto" w:fill="auto"/>
            <w:noWrap/>
            <w:vAlign w:val="center"/>
            <w:hideMark/>
          </w:tcPr>
          <w:p w14:paraId="022B5488" w14:textId="7E569E80" w:rsidR="008E3976" w:rsidRPr="0085356F" w:rsidRDefault="005D23D0" w:rsidP="004F24FF">
            <w:pPr>
              <w:spacing w:before="40" w:after="40"/>
              <w:jc w:val="right"/>
              <w:rPr>
                <w:sz w:val="16"/>
                <w:szCs w:val="16"/>
                <w:lang w:eastAsia="et-EE"/>
              </w:rPr>
            </w:pPr>
            <w:r>
              <w:rPr>
                <w:sz w:val="16"/>
                <w:szCs w:val="16"/>
                <w:lang w:eastAsia="et-EE"/>
              </w:rPr>
              <w:t>2,8</w:t>
            </w:r>
          </w:p>
        </w:tc>
        <w:tc>
          <w:tcPr>
            <w:tcW w:w="625" w:type="pct"/>
            <w:tcBorders>
              <w:top w:val="nil"/>
              <w:left w:val="nil"/>
              <w:bottom w:val="single" w:sz="4" w:space="0" w:color="D9D9D9"/>
              <w:right w:val="nil"/>
            </w:tcBorders>
            <w:shd w:val="clear" w:color="auto" w:fill="auto"/>
            <w:noWrap/>
            <w:vAlign w:val="center"/>
            <w:hideMark/>
          </w:tcPr>
          <w:p w14:paraId="53569163" w14:textId="6975B762" w:rsidR="008E3976" w:rsidRPr="0085356F" w:rsidRDefault="005D23D0" w:rsidP="004F24FF">
            <w:pPr>
              <w:spacing w:before="40" w:after="40"/>
              <w:jc w:val="right"/>
              <w:rPr>
                <w:sz w:val="16"/>
                <w:szCs w:val="16"/>
                <w:lang w:eastAsia="et-EE"/>
              </w:rPr>
            </w:pPr>
            <w:r>
              <w:rPr>
                <w:sz w:val="16"/>
                <w:szCs w:val="16"/>
                <w:lang w:eastAsia="et-EE"/>
              </w:rPr>
              <w:t>18 812</w:t>
            </w:r>
          </w:p>
        </w:tc>
      </w:tr>
      <w:tr w:rsidR="0085356F" w:rsidRPr="0085356F" w14:paraId="0942E69A" w14:textId="77777777" w:rsidTr="004F24FF">
        <w:trPr>
          <w:trHeight w:val="20"/>
        </w:trPr>
        <w:tc>
          <w:tcPr>
            <w:tcW w:w="1639" w:type="pct"/>
            <w:tcBorders>
              <w:top w:val="nil"/>
              <w:left w:val="nil"/>
              <w:bottom w:val="single" w:sz="4" w:space="0" w:color="D9D9D9"/>
              <w:right w:val="nil"/>
            </w:tcBorders>
            <w:shd w:val="clear" w:color="auto" w:fill="auto"/>
            <w:vAlign w:val="center"/>
            <w:hideMark/>
          </w:tcPr>
          <w:p w14:paraId="1ACE2A42" w14:textId="77777777" w:rsidR="008E3976" w:rsidRPr="0085356F" w:rsidRDefault="008E3976" w:rsidP="004F24FF">
            <w:pPr>
              <w:spacing w:before="40" w:after="40"/>
              <w:jc w:val="left"/>
              <w:rPr>
                <w:sz w:val="16"/>
                <w:szCs w:val="16"/>
                <w:lang w:eastAsia="et-EE"/>
              </w:rPr>
            </w:pPr>
            <w:r w:rsidRPr="0085356F">
              <w:rPr>
                <w:sz w:val="16"/>
                <w:szCs w:val="16"/>
                <w:lang w:eastAsia="et-EE"/>
              </w:rPr>
              <w:t>Majandus</w:t>
            </w:r>
          </w:p>
        </w:tc>
        <w:tc>
          <w:tcPr>
            <w:tcW w:w="766" w:type="pct"/>
            <w:tcBorders>
              <w:top w:val="nil"/>
              <w:left w:val="nil"/>
              <w:bottom w:val="single" w:sz="4" w:space="0" w:color="D9D9D9"/>
              <w:right w:val="nil"/>
            </w:tcBorders>
            <w:shd w:val="clear" w:color="auto" w:fill="auto"/>
            <w:noWrap/>
            <w:vAlign w:val="center"/>
            <w:hideMark/>
          </w:tcPr>
          <w:p w14:paraId="7237EC08" w14:textId="77777777" w:rsidR="008E3976" w:rsidRPr="0085356F" w:rsidRDefault="008E3976" w:rsidP="004F24FF">
            <w:pPr>
              <w:spacing w:before="40" w:after="40"/>
              <w:jc w:val="right"/>
              <w:rPr>
                <w:sz w:val="16"/>
                <w:szCs w:val="16"/>
                <w:lang w:eastAsia="et-EE"/>
              </w:rPr>
            </w:pPr>
            <w:r w:rsidRPr="0085356F">
              <w:rPr>
                <w:sz w:val="16"/>
                <w:szCs w:val="16"/>
                <w:lang w:eastAsia="et-EE"/>
              </w:rPr>
              <w:t>18 994 685</w:t>
            </w:r>
          </w:p>
        </w:tc>
        <w:tc>
          <w:tcPr>
            <w:tcW w:w="760" w:type="pct"/>
            <w:tcBorders>
              <w:top w:val="nil"/>
              <w:left w:val="nil"/>
              <w:bottom w:val="single" w:sz="4" w:space="0" w:color="D9D9D9"/>
              <w:right w:val="nil"/>
            </w:tcBorders>
            <w:shd w:val="clear" w:color="auto" w:fill="auto"/>
            <w:noWrap/>
            <w:vAlign w:val="center"/>
            <w:hideMark/>
          </w:tcPr>
          <w:p w14:paraId="6666E8BD" w14:textId="77777777" w:rsidR="008E3976" w:rsidRPr="0085356F" w:rsidRDefault="008E3976" w:rsidP="004F24FF">
            <w:pPr>
              <w:spacing w:before="40" w:after="40"/>
              <w:jc w:val="right"/>
              <w:rPr>
                <w:sz w:val="16"/>
                <w:szCs w:val="16"/>
                <w:lang w:eastAsia="et-EE"/>
              </w:rPr>
            </w:pPr>
            <w:r w:rsidRPr="0085356F">
              <w:rPr>
                <w:sz w:val="16"/>
                <w:szCs w:val="16"/>
                <w:lang w:eastAsia="et-EE"/>
              </w:rPr>
              <w:t>25 035 489</w:t>
            </w:r>
          </w:p>
        </w:tc>
        <w:tc>
          <w:tcPr>
            <w:tcW w:w="771" w:type="pct"/>
            <w:tcBorders>
              <w:top w:val="nil"/>
              <w:left w:val="nil"/>
              <w:bottom w:val="single" w:sz="4" w:space="0" w:color="D9D9D9"/>
              <w:right w:val="nil"/>
            </w:tcBorders>
            <w:shd w:val="clear" w:color="auto" w:fill="auto"/>
            <w:noWrap/>
            <w:vAlign w:val="center"/>
            <w:hideMark/>
          </w:tcPr>
          <w:p w14:paraId="14FB81FD" w14:textId="78FF2E8E" w:rsidR="008E3976" w:rsidRPr="0085356F" w:rsidRDefault="008E3976" w:rsidP="004F24FF">
            <w:pPr>
              <w:spacing w:before="40" w:after="40"/>
              <w:jc w:val="right"/>
              <w:rPr>
                <w:sz w:val="16"/>
                <w:szCs w:val="16"/>
                <w:lang w:eastAsia="et-EE"/>
              </w:rPr>
            </w:pPr>
            <w:r w:rsidRPr="0085356F">
              <w:rPr>
                <w:sz w:val="16"/>
                <w:szCs w:val="16"/>
                <w:lang w:eastAsia="et-EE"/>
              </w:rPr>
              <w:t>28</w:t>
            </w:r>
            <w:r w:rsidR="005D23D0">
              <w:rPr>
                <w:sz w:val="16"/>
                <w:szCs w:val="16"/>
                <w:lang w:eastAsia="et-EE"/>
              </w:rPr>
              <w:t> </w:t>
            </w:r>
            <w:r w:rsidRPr="0085356F">
              <w:rPr>
                <w:sz w:val="16"/>
                <w:szCs w:val="16"/>
                <w:lang w:eastAsia="et-EE"/>
              </w:rPr>
              <w:t>3</w:t>
            </w:r>
            <w:r w:rsidR="005D23D0">
              <w:rPr>
                <w:sz w:val="16"/>
                <w:szCs w:val="16"/>
                <w:lang w:eastAsia="et-EE"/>
              </w:rPr>
              <w:t>59 846</w:t>
            </w:r>
          </w:p>
        </w:tc>
        <w:tc>
          <w:tcPr>
            <w:tcW w:w="439" w:type="pct"/>
            <w:tcBorders>
              <w:top w:val="nil"/>
              <w:left w:val="single" w:sz="4" w:space="0" w:color="D9D9D9"/>
              <w:bottom w:val="single" w:sz="4" w:space="0" w:color="D9D9D9"/>
              <w:right w:val="nil"/>
            </w:tcBorders>
            <w:shd w:val="clear" w:color="auto" w:fill="auto"/>
            <w:noWrap/>
            <w:vAlign w:val="center"/>
            <w:hideMark/>
          </w:tcPr>
          <w:p w14:paraId="0FB68CE5" w14:textId="77777777" w:rsidR="008E3976" w:rsidRPr="0085356F" w:rsidRDefault="008E3976" w:rsidP="004F24FF">
            <w:pPr>
              <w:spacing w:before="40" w:after="40"/>
              <w:jc w:val="right"/>
              <w:rPr>
                <w:sz w:val="16"/>
                <w:szCs w:val="16"/>
                <w:lang w:eastAsia="et-EE"/>
              </w:rPr>
            </w:pPr>
            <w:r w:rsidRPr="0085356F">
              <w:rPr>
                <w:sz w:val="16"/>
                <w:szCs w:val="16"/>
                <w:lang w:eastAsia="et-EE"/>
              </w:rPr>
              <w:t>13,3</w:t>
            </w:r>
          </w:p>
        </w:tc>
        <w:tc>
          <w:tcPr>
            <w:tcW w:w="625" w:type="pct"/>
            <w:tcBorders>
              <w:top w:val="nil"/>
              <w:left w:val="nil"/>
              <w:bottom w:val="single" w:sz="4" w:space="0" w:color="D9D9D9"/>
              <w:right w:val="nil"/>
            </w:tcBorders>
            <w:shd w:val="clear" w:color="auto" w:fill="auto"/>
            <w:noWrap/>
            <w:vAlign w:val="center"/>
            <w:hideMark/>
          </w:tcPr>
          <w:p w14:paraId="6947F9B1" w14:textId="782B5369" w:rsidR="008E3976" w:rsidRPr="0085356F" w:rsidRDefault="008E3976" w:rsidP="004F24FF">
            <w:pPr>
              <w:spacing w:before="40" w:after="40"/>
              <w:jc w:val="right"/>
              <w:rPr>
                <w:sz w:val="16"/>
                <w:szCs w:val="16"/>
                <w:lang w:eastAsia="et-EE"/>
              </w:rPr>
            </w:pPr>
            <w:r w:rsidRPr="0085356F">
              <w:rPr>
                <w:sz w:val="16"/>
                <w:szCs w:val="16"/>
                <w:lang w:eastAsia="et-EE"/>
              </w:rPr>
              <w:t>3 3</w:t>
            </w:r>
            <w:r w:rsidR="005D23D0">
              <w:rPr>
                <w:sz w:val="16"/>
                <w:szCs w:val="16"/>
                <w:lang w:eastAsia="et-EE"/>
              </w:rPr>
              <w:t>24</w:t>
            </w:r>
            <w:r w:rsidRPr="0085356F">
              <w:rPr>
                <w:sz w:val="16"/>
                <w:szCs w:val="16"/>
                <w:lang w:eastAsia="et-EE"/>
              </w:rPr>
              <w:t xml:space="preserve"> 357</w:t>
            </w:r>
          </w:p>
        </w:tc>
      </w:tr>
      <w:tr w:rsidR="0085356F" w:rsidRPr="0085356F" w14:paraId="63762897" w14:textId="77777777" w:rsidTr="004F24FF">
        <w:trPr>
          <w:trHeight w:val="20"/>
        </w:trPr>
        <w:tc>
          <w:tcPr>
            <w:tcW w:w="1639" w:type="pct"/>
            <w:tcBorders>
              <w:top w:val="nil"/>
              <w:left w:val="nil"/>
              <w:bottom w:val="single" w:sz="4" w:space="0" w:color="D9D9D9"/>
              <w:right w:val="nil"/>
            </w:tcBorders>
            <w:shd w:val="clear" w:color="auto" w:fill="auto"/>
            <w:vAlign w:val="center"/>
            <w:hideMark/>
          </w:tcPr>
          <w:p w14:paraId="6695599D" w14:textId="77777777" w:rsidR="008E3976" w:rsidRPr="0085356F" w:rsidRDefault="008E3976" w:rsidP="004F24FF">
            <w:pPr>
              <w:spacing w:before="40" w:after="40"/>
              <w:jc w:val="left"/>
              <w:rPr>
                <w:sz w:val="16"/>
                <w:szCs w:val="16"/>
                <w:lang w:eastAsia="et-EE"/>
              </w:rPr>
            </w:pPr>
            <w:r w:rsidRPr="0085356F">
              <w:rPr>
                <w:sz w:val="16"/>
                <w:szCs w:val="16"/>
                <w:lang w:eastAsia="et-EE"/>
              </w:rPr>
              <w:t>Keskkonnakaitse</w:t>
            </w:r>
          </w:p>
        </w:tc>
        <w:tc>
          <w:tcPr>
            <w:tcW w:w="766" w:type="pct"/>
            <w:tcBorders>
              <w:top w:val="nil"/>
              <w:left w:val="nil"/>
              <w:bottom w:val="single" w:sz="4" w:space="0" w:color="D9D9D9"/>
              <w:right w:val="nil"/>
            </w:tcBorders>
            <w:shd w:val="clear" w:color="auto" w:fill="auto"/>
            <w:noWrap/>
            <w:vAlign w:val="center"/>
            <w:hideMark/>
          </w:tcPr>
          <w:p w14:paraId="0A9BDAAB" w14:textId="77777777" w:rsidR="008E3976" w:rsidRPr="0085356F" w:rsidRDefault="008E3976" w:rsidP="004F24FF">
            <w:pPr>
              <w:spacing w:before="40" w:after="40"/>
              <w:jc w:val="right"/>
              <w:rPr>
                <w:sz w:val="16"/>
                <w:szCs w:val="16"/>
                <w:lang w:eastAsia="et-EE"/>
              </w:rPr>
            </w:pPr>
            <w:r w:rsidRPr="0085356F">
              <w:rPr>
                <w:sz w:val="16"/>
                <w:szCs w:val="16"/>
                <w:lang w:eastAsia="et-EE"/>
              </w:rPr>
              <w:t>7 478 845</w:t>
            </w:r>
          </w:p>
        </w:tc>
        <w:tc>
          <w:tcPr>
            <w:tcW w:w="760" w:type="pct"/>
            <w:tcBorders>
              <w:top w:val="nil"/>
              <w:left w:val="nil"/>
              <w:bottom w:val="single" w:sz="4" w:space="0" w:color="D9D9D9"/>
              <w:right w:val="nil"/>
            </w:tcBorders>
            <w:shd w:val="clear" w:color="auto" w:fill="auto"/>
            <w:noWrap/>
            <w:vAlign w:val="center"/>
            <w:hideMark/>
          </w:tcPr>
          <w:p w14:paraId="1820848D" w14:textId="77777777" w:rsidR="008E3976" w:rsidRPr="0085356F" w:rsidRDefault="008E3976" w:rsidP="004F24FF">
            <w:pPr>
              <w:spacing w:before="40" w:after="40"/>
              <w:jc w:val="right"/>
              <w:rPr>
                <w:sz w:val="16"/>
                <w:szCs w:val="16"/>
                <w:lang w:eastAsia="et-EE"/>
              </w:rPr>
            </w:pPr>
            <w:r w:rsidRPr="0085356F">
              <w:rPr>
                <w:sz w:val="16"/>
                <w:szCs w:val="16"/>
                <w:lang w:eastAsia="et-EE"/>
              </w:rPr>
              <w:t>8 456 553</w:t>
            </w:r>
          </w:p>
        </w:tc>
        <w:tc>
          <w:tcPr>
            <w:tcW w:w="771" w:type="pct"/>
            <w:tcBorders>
              <w:top w:val="nil"/>
              <w:left w:val="nil"/>
              <w:bottom w:val="single" w:sz="4" w:space="0" w:color="D9D9D9"/>
              <w:right w:val="nil"/>
            </w:tcBorders>
            <w:shd w:val="clear" w:color="auto" w:fill="auto"/>
            <w:noWrap/>
            <w:vAlign w:val="center"/>
            <w:hideMark/>
          </w:tcPr>
          <w:p w14:paraId="3289D211" w14:textId="77777777" w:rsidR="008E3976" w:rsidRPr="0085356F" w:rsidRDefault="008E3976" w:rsidP="004F24FF">
            <w:pPr>
              <w:spacing w:before="40" w:after="40"/>
              <w:jc w:val="right"/>
              <w:rPr>
                <w:sz w:val="16"/>
                <w:szCs w:val="16"/>
                <w:lang w:eastAsia="et-EE"/>
              </w:rPr>
            </w:pPr>
            <w:r w:rsidRPr="0085356F">
              <w:rPr>
                <w:sz w:val="16"/>
                <w:szCs w:val="16"/>
                <w:lang w:eastAsia="et-EE"/>
              </w:rPr>
              <w:t>9 625 171</w:t>
            </w:r>
          </w:p>
        </w:tc>
        <w:tc>
          <w:tcPr>
            <w:tcW w:w="439" w:type="pct"/>
            <w:tcBorders>
              <w:top w:val="nil"/>
              <w:left w:val="single" w:sz="4" w:space="0" w:color="D9D9D9"/>
              <w:bottom w:val="single" w:sz="4" w:space="0" w:color="D9D9D9"/>
              <w:right w:val="nil"/>
            </w:tcBorders>
            <w:shd w:val="clear" w:color="auto" w:fill="auto"/>
            <w:noWrap/>
            <w:vAlign w:val="center"/>
            <w:hideMark/>
          </w:tcPr>
          <w:p w14:paraId="6C4C9C88" w14:textId="77777777" w:rsidR="008E3976" w:rsidRPr="0085356F" w:rsidRDefault="008E3976" w:rsidP="004F24FF">
            <w:pPr>
              <w:spacing w:before="40" w:after="40"/>
              <w:jc w:val="right"/>
              <w:rPr>
                <w:sz w:val="16"/>
                <w:szCs w:val="16"/>
                <w:lang w:eastAsia="et-EE"/>
              </w:rPr>
            </w:pPr>
            <w:r w:rsidRPr="0085356F">
              <w:rPr>
                <w:sz w:val="16"/>
                <w:szCs w:val="16"/>
                <w:lang w:eastAsia="et-EE"/>
              </w:rPr>
              <w:t>13,8</w:t>
            </w:r>
          </w:p>
        </w:tc>
        <w:tc>
          <w:tcPr>
            <w:tcW w:w="625" w:type="pct"/>
            <w:tcBorders>
              <w:top w:val="nil"/>
              <w:left w:val="nil"/>
              <w:bottom w:val="single" w:sz="4" w:space="0" w:color="D9D9D9"/>
              <w:right w:val="nil"/>
            </w:tcBorders>
            <w:shd w:val="clear" w:color="auto" w:fill="auto"/>
            <w:noWrap/>
            <w:vAlign w:val="center"/>
            <w:hideMark/>
          </w:tcPr>
          <w:p w14:paraId="521DFCC0" w14:textId="77777777" w:rsidR="008E3976" w:rsidRPr="0085356F" w:rsidRDefault="008E3976" w:rsidP="004F24FF">
            <w:pPr>
              <w:spacing w:before="40" w:after="40"/>
              <w:jc w:val="right"/>
              <w:rPr>
                <w:sz w:val="16"/>
                <w:szCs w:val="16"/>
                <w:lang w:eastAsia="et-EE"/>
              </w:rPr>
            </w:pPr>
            <w:r w:rsidRPr="0085356F">
              <w:rPr>
                <w:sz w:val="16"/>
                <w:szCs w:val="16"/>
                <w:lang w:eastAsia="et-EE"/>
              </w:rPr>
              <w:t>1 168 618</w:t>
            </w:r>
          </w:p>
        </w:tc>
      </w:tr>
      <w:tr w:rsidR="0085356F" w:rsidRPr="0085356F" w14:paraId="3A2254DE" w14:textId="77777777" w:rsidTr="004F24FF">
        <w:trPr>
          <w:trHeight w:val="20"/>
        </w:trPr>
        <w:tc>
          <w:tcPr>
            <w:tcW w:w="1639" w:type="pct"/>
            <w:tcBorders>
              <w:top w:val="nil"/>
              <w:left w:val="nil"/>
              <w:bottom w:val="single" w:sz="4" w:space="0" w:color="D9D9D9"/>
              <w:right w:val="nil"/>
            </w:tcBorders>
            <w:shd w:val="clear" w:color="auto" w:fill="auto"/>
            <w:vAlign w:val="center"/>
            <w:hideMark/>
          </w:tcPr>
          <w:p w14:paraId="470016B3" w14:textId="77777777" w:rsidR="008E3976" w:rsidRPr="0085356F" w:rsidRDefault="008E3976" w:rsidP="004F24FF">
            <w:pPr>
              <w:spacing w:before="40" w:after="40"/>
              <w:jc w:val="left"/>
              <w:rPr>
                <w:sz w:val="16"/>
                <w:szCs w:val="16"/>
                <w:lang w:eastAsia="et-EE"/>
              </w:rPr>
            </w:pPr>
            <w:r w:rsidRPr="0085356F">
              <w:rPr>
                <w:sz w:val="16"/>
                <w:szCs w:val="16"/>
                <w:lang w:eastAsia="et-EE"/>
              </w:rPr>
              <w:t>Elamu- ja kommunaalmajandus</w:t>
            </w:r>
          </w:p>
        </w:tc>
        <w:tc>
          <w:tcPr>
            <w:tcW w:w="766" w:type="pct"/>
            <w:tcBorders>
              <w:top w:val="nil"/>
              <w:left w:val="nil"/>
              <w:bottom w:val="single" w:sz="4" w:space="0" w:color="D9D9D9"/>
              <w:right w:val="nil"/>
            </w:tcBorders>
            <w:shd w:val="clear" w:color="auto" w:fill="auto"/>
            <w:noWrap/>
            <w:vAlign w:val="center"/>
            <w:hideMark/>
          </w:tcPr>
          <w:p w14:paraId="6973B5CE" w14:textId="77777777" w:rsidR="008E3976" w:rsidRPr="0085356F" w:rsidRDefault="008E3976" w:rsidP="004F24FF">
            <w:pPr>
              <w:spacing w:before="40" w:after="40"/>
              <w:jc w:val="right"/>
              <w:rPr>
                <w:sz w:val="16"/>
                <w:szCs w:val="16"/>
                <w:lang w:eastAsia="et-EE"/>
              </w:rPr>
            </w:pPr>
            <w:r w:rsidRPr="0085356F">
              <w:rPr>
                <w:sz w:val="16"/>
                <w:szCs w:val="16"/>
                <w:lang w:eastAsia="et-EE"/>
              </w:rPr>
              <w:t>3 662 956</w:t>
            </w:r>
          </w:p>
        </w:tc>
        <w:tc>
          <w:tcPr>
            <w:tcW w:w="760" w:type="pct"/>
            <w:tcBorders>
              <w:top w:val="nil"/>
              <w:left w:val="nil"/>
              <w:bottom w:val="single" w:sz="4" w:space="0" w:color="D9D9D9"/>
              <w:right w:val="nil"/>
            </w:tcBorders>
            <w:shd w:val="clear" w:color="auto" w:fill="auto"/>
            <w:noWrap/>
            <w:vAlign w:val="center"/>
            <w:hideMark/>
          </w:tcPr>
          <w:p w14:paraId="17128571" w14:textId="77777777" w:rsidR="008E3976" w:rsidRPr="0085356F" w:rsidRDefault="008E3976" w:rsidP="004F24FF">
            <w:pPr>
              <w:spacing w:before="40" w:after="40"/>
              <w:jc w:val="right"/>
              <w:rPr>
                <w:sz w:val="16"/>
                <w:szCs w:val="16"/>
                <w:lang w:eastAsia="et-EE"/>
              </w:rPr>
            </w:pPr>
            <w:r w:rsidRPr="0085356F">
              <w:rPr>
                <w:sz w:val="16"/>
                <w:szCs w:val="16"/>
                <w:lang w:eastAsia="et-EE"/>
              </w:rPr>
              <w:t>4 286 276</w:t>
            </w:r>
          </w:p>
        </w:tc>
        <w:tc>
          <w:tcPr>
            <w:tcW w:w="771" w:type="pct"/>
            <w:tcBorders>
              <w:top w:val="nil"/>
              <w:left w:val="nil"/>
              <w:bottom w:val="single" w:sz="4" w:space="0" w:color="D9D9D9"/>
              <w:right w:val="nil"/>
            </w:tcBorders>
            <w:shd w:val="clear" w:color="auto" w:fill="auto"/>
            <w:noWrap/>
            <w:vAlign w:val="center"/>
            <w:hideMark/>
          </w:tcPr>
          <w:p w14:paraId="3C95FF37" w14:textId="77777777" w:rsidR="008E3976" w:rsidRPr="0085356F" w:rsidRDefault="008E3976" w:rsidP="004F24FF">
            <w:pPr>
              <w:spacing w:before="40" w:after="40"/>
              <w:jc w:val="right"/>
              <w:rPr>
                <w:sz w:val="16"/>
                <w:szCs w:val="16"/>
                <w:lang w:eastAsia="et-EE"/>
              </w:rPr>
            </w:pPr>
            <w:r w:rsidRPr="0085356F">
              <w:rPr>
                <w:sz w:val="16"/>
                <w:szCs w:val="16"/>
                <w:lang w:eastAsia="et-EE"/>
              </w:rPr>
              <w:t>5 036 654</w:t>
            </w:r>
          </w:p>
        </w:tc>
        <w:tc>
          <w:tcPr>
            <w:tcW w:w="439" w:type="pct"/>
            <w:tcBorders>
              <w:top w:val="nil"/>
              <w:left w:val="single" w:sz="4" w:space="0" w:color="D9D9D9"/>
              <w:bottom w:val="single" w:sz="4" w:space="0" w:color="D9D9D9"/>
              <w:right w:val="nil"/>
            </w:tcBorders>
            <w:shd w:val="clear" w:color="auto" w:fill="auto"/>
            <w:noWrap/>
            <w:vAlign w:val="center"/>
            <w:hideMark/>
          </w:tcPr>
          <w:p w14:paraId="616CBF8A" w14:textId="77777777" w:rsidR="008E3976" w:rsidRPr="0085356F" w:rsidRDefault="008E3976" w:rsidP="004F24FF">
            <w:pPr>
              <w:spacing w:before="40" w:after="40"/>
              <w:jc w:val="right"/>
              <w:rPr>
                <w:sz w:val="16"/>
                <w:szCs w:val="16"/>
                <w:lang w:eastAsia="et-EE"/>
              </w:rPr>
            </w:pPr>
            <w:r w:rsidRPr="0085356F">
              <w:rPr>
                <w:sz w:val="16"/>
                <w:szCs w:val="16"/>
                <w:lang w:eastAsia="et-EE"/>
              </w:rPr>
              <w:t>17,5</w:t>
            </w:r>
          </w:p>
        </w:tc>
        <w:tc>
          <w:tcPr>
            <w:tcW w:w="625" w:type="pct"/>
            <w:tcBorders>
              <w:top w:val="nil"/>
              <w:left w:val="nil"/>
              <w:bottom w:val="single" w:sz="4" w:space="0" w:color="D9D9D9"/>
              <w:right w:val="nil"/>
            </w:tcBorders>
            <w:shd w:val="clear" w:color="auto" w:fill="auto"/>
            <w:noWrap/>
            <w:vAlign w:val="center"/>
            <w:hideMark/>
          </w:tcPr>
          <w:p w14:paraId="23FCF3D1" w14:textId="77777777" w:rsidR="008E3976" w:rsidRPr="0085356F" w:rsidRDefault="008E3976" w:rsidP="004F24FF">
            <w:pPr>
              <w:spacing w:before="40" w:after="40"/>
              <w:jc w:val="right"/>
              <w:rPr>
                <w:sz w:val="16"/>
                <w:szCs w:val="16"/>
                <w:lang w:eastAsia="et-EE"/>
              </w:rPr>
            </w:pPr>
            <w:r w:rsidRPr="0085356F">
              <w:rPr>
                <w:sz w:val="16"/>
                <w:szCs w:val="16"/>
                <w:lang w:eastAsia="et-EE"/>
              </w:rPr>
              <w:t>750 378</w:t>
            </w:r>
          </w:p>
        </w:tc>
      </w:tr>
      <w:tr w:rsidR="0085356F" w:rsidRPr="0085356F" w14:paraId="0C0BDF5F" w14:textId="77777777" w:rsidTr="004F24FF">
        <w:trPr>
          <w:trHeight w:val="20"/>
        </w:trPr>
        <w:tc>
          <w:tcPr>
            <w:tcW w:w="1639" w:type="pct"/>
            <w:tcBorders>
              <w:top w:val="nil"/>
              <w:left w:val="nil"/>
              <w:bottom w:val="single" w:sz="4" w:space="0" w:color="D9D9D9"/>
              <w:right w:val="nil"/>
            </w:tcBorders>
            <w:shd w:val="clear" w:color="auto" w:fill="auto"/>
            <w:vAlign w:val="center"/>
            <w:hideMark/>
          </w:tcPr>
          <w:p w14:paraId="521EAE7A" w14:textId="77777777" w:rsidR="008E3976" w:rsidRPr="0085356F" w:rsidRDefault="008E3976" w:rsidP="004F24FF">
            <w:pPr>
              <w:spacing w:before="40" w:after="40"/>
              <w:jc w:val="left"/>
              <w:rPr>
                <w:sz w:val="16"/>
                <w:szCs w:val="16"/>
                <w:lang w:eastAsia="et-EE"/>
              </w:rPr>
            </w:pPr>
            <w:r w:rsidRPr="0085356F">
              <w:rPr>
                <w:sz w:val="16"/>
                <w:szCs w:val="16"/>
                <w:lang w:eastAsia="et-EE"/>
              </w:rPr>
              <w:t>Tervishoid</w:t>
            </w:r>
          </w:p>
        </w:tc>
        <w:tc>
          <w:tcPr>
            <w:tcW w:w="766" w:type="pct"/>
            <w:tcBorders>
              <w:top w:val="nil"/>
              <w:left w:val="nil"/>
              <w:bottom w:val="single" w:sz="4" w:space="0" w:color="D9D9D9"/>
              <w:right w:val="nil"/>
            </w:tcBorders>
            <w:shd w:val="clear" w:color="auto" w:fill="auto"/>
            <w:noWrap/>
            <w:vAlign w:val="center"/>
            <w:hideMark/>
          </w:tcPr>
          <w:p w14:paraId="7E185263" w14:textId="77777777" w:rsidR="008E3976" w:rsidRPr="0085356F" w:rsidRDefault="008E3976" w:rsidP="004F24FF">
            <w:pPr>
              <w:spacing w:before="40" w:after="40"/>
              <w:jc w:val="right"/>
              <w:rPr>
                <w:sz w:val="16"/>
                <w:szCs w:val="16"/>
                <w:lang w:eastAsia="et-EE"/>
              </w:rPr>
            </w:pPr>
            <w:r w:rsidRPr="0085356F">
              <w:rPr>
                <w:sz w:val="16"/>
                <w:szCs w:val="16"/>
                <w:lang w:eastAsia="et-EE"/>
              </w:rPr>
              <w:t>912 241</w:t>
            </w:r>
          </w:p>
        </w:tc>
        <w:tc>
          <w:tcPr>
            <w:tcW w:w="760" w:type="pct"/>
            <w:tcBorders>
              <w:top w:val="nil"/>
              <w:left w:val="nil"/>
              <w:bottom w:val="single" w:sz="4" w:space="0" w:color="D9D9D9"/>
              <w:right w:val="nil"/>
            </w:tcBorders>
            <w:shd w:val="clear" w:color="auto" w:fill="auto"/>
            <w:noWrap/>
            <w:vAlign w:val="center"/>
            <w:hideMark/>
          </w:tcPr>
          <w:p w14:paraId="061D9887" w14:textId="77777777" w:rsidR="008E3976" w:rsidRPr="0085356F" w:rsidRDefault="008E3976" w:rsidP="004F24FF">
            <w:pPr>
              <w:spacing w:before="40" w:after="40"/>
              <w:jc w:val="right"/>
              <w:rPr>
                <w:sz w:val="16"/>
                <w:szCs w:val="16"/>
                <w:lang w:eastAsia="et-EE"/>
              </w:rPr>
            </w:pPr>
            <w:r w:rsidRPr="0085356F">
              <w:rPr>
                <w:sz w:val="16"/>
                <w:szCs w:val="16"/>
                <w:lang w:eastAsia="et-EE"/>
              </w:rPr>
              <w:t>898 490</w:t>
            </w:r>
          </w:p>
        </w:tc>
        <w:tc>
          <w:tcPr>
            <w:tcW w:w="771" w:type="pct"/>
            <w:tcBorders>
              <w:top w:val="nil"/>
              <w:left w:val="nil"/>
              <w:bottom w:val="single" w:sz="4" w:space="0" w:color="D9D9D9"/>
              <w:right w:val="nil"/>
            </w:tcBorders>
            <w:shd w:val="clear" w:color="auto" w:fill="auto"/>
            <w:noWrap/>
            <w:vAlign w:val="center"/>
            <w:hideMark/>
          </w:tcPr>
          <w:p w14:paraId="3871308F" w14:textId="77777777" w:rsidR="008E3976" w:rsidRPr="0085356F" w:rsidRDefault="008E3976" w:rsidP="004F24FF">
            <w:pPr>
              <w:spacing w:before="40" w:after="40"/>
              <w:jc w:val="right"/>
              <w:rPr>
                <w:sz w:val="16"/>
                <w:szCs w:val="16"/>
                <w:lang w:eastAsia="et-EE"/>
              </w:rPr>
            </w:pPr>
            <w:r w:rsidRPr="0085356F">
              <w:rPr>
                <w:sz w:val="16"/>
                <w:szCs w:val="16"/>
                <w:lang w:eastAsia="et-EE"/>
              </w:rPr>
              <w:t>907 476</w:t>
            </w:r>
          </w:p>
        </w:tc>
        <w:tc>
          <w:tcPr>
            <w:tcW w:w="439" w:type="pct"/>
            <w:tcBorders>
              <w:top w:val="nil"/>
              <w:left w:val="single" w:sz="4" w:space="0" w:color="D9D9D9"/>
              <w:bottom w:val="single" w:sz="4" w:space="0" w:color="D9D9D9"/>
              <w:right w:val="nil"/>
            </w:tcBorders>
            <w:shd w:val="clear" w:color="auto" w:fill="auto"/>
            <w:noWrap/>
            <w:vAlign w:val="center"/>
            <w:hideMark/>
          </w:tcPr>
          <w:p w14:paraId="6960BCA8" w14:textId="77777777" w:rsidR="008E3976" w:rsidRPr="0085356F" w:rsidRDefault="008E3976" w:rsidP="004F24FF">
            <w:pPr>
              <w:spacing w:before="40" w:after="40"/>
              <w:jc w:val="right"/>
              <w:rPr>
                <w:sz w:val="16"/>
                <w:szCs w:val="16"/>
                <w:lang w:eastAsia="et-EE"/>
              </w:rPr>
            </w:pPr>
            <w:r w:rsidRPr="0085356F">
              <w:rPr>
                <w:sz w:val="16"/>
                <w:szCs w:val="16"/>
                <w:lang w:eastAsia="et-EE"/>
              </w:rPr>
              <w:t>1</w:t>
            </w:r>
          </w:p>
        </w:tc>
        <w:tc>
          <w:tcPr>
            <w:tcW w:w="625" w:type="pct"/>
            <w:tcBorders>
              <w:top w:val="nil"/>
              <w:left w:val="nil"/>
              <w:bottom w:val="single" w:sz="4" w:space="0" w:color="D9D9D9"/>
              <w:right w:val="nil"/>
            </w:tcBorders>
            <w:shd w:val="clear" w:color="auto" w:fill="auto"/>
            <w:noWrap/>
            <w:vAlign w:val="center"/>
            <w:hideMark/>
          </w:tcPr>
          <w:p w14:paraId="3F3269A6" w14:textId="77777777" w:rsidR="008E3976" w:rsidRPr="0085356F" w:rsidRDefault="008E3976" w:rsidP="004F24FF">
            <w:pPr>
              <w:spacing w:before="40" w:after="40"/>
              <w:jc w:val="right"/>
              <w:rPr>
                <w:sz w:val="16"/>
                <w:szCs w:val="16"/>
                <w:lang w:eastAsia="et-EE"/>
              </w:rPr>
            </w:pPr>
            <w:r w:rsidRPr="0085356F">
              <w:rPr>
                <w:sz w:val="16"/>
                <w:szCs w:val="16"/>
                <w:lang w:eastAsia="et-EE"/>
              </w:rPr>
              <w:t>8 986</w:t>
            </w:r>
          </w:p>
        </w:tc>
      </w:tr>
      <w:tr w:rsidR="0085356F" w:rsidRPr="0085356F" w14:paraId="6174ED35" w14:textId="77777777" w:rsidTr="004F24FF">
        <w:trPr>
          <w:trHeight w:val="20"/>
        </w:trPr>
        <w:tc>
          <w:tcPr>
            <w:tcW w:w="1639" w:type="pct"/>
            <w:tcBorders>
              <w:top w:val="nil"/>
              <w:left w:val="nil"/>
              <w:bottom w:val="single" w:sz="4" w:space="0" w:color="D9D9D9"/>
              <w:right w:val="nil"/>
            </w:tcBorders>
            <w:shd w:val="clear" w:color="auto" w:fill="auto"/>
            <w:vAlign w:val="center"/>
            <w:hideMark/>
          </w:tcPr>
          <w:p w14:paraId="3E84FFBA" w14:textId="77777777" w:rsidR="008E3976" w:rsidRPr="0085356F" w:rsidRDefault="008E3976" w:rsidP="004F24FF">
            <w:pPr>
              <w:spacing w:before="40" w:after="40"/>
              <w:jc w:val="left"/>
              <w:rPr>
                <w:sz w:val="16"/>
                <w:szCs w:val="16"/>
                <w:lang w:eastAsia="et-EE"/>
              </w:rPr>
            </w:pPr>
            <w:r w:rsidRPr="0085356F">
              <w:rPr>
                <w:sz w:val="16"/>
                <w:szCs w:val="16"/>
                <w:lang w:eastAsia="et-EE"/>
              </w:rPr>
              <w:t>Vaba aeg ja kultuur</w:t>
            </w:r>
          </w:p>
        </w:tc>
        <w:tc>
          <w:tcPr>
            <w:tcW w:w="766" w:type="pct"/>
            <w:tcBorders>
              <w:top w:val="nil"/>
              <w:left w:val="nil"/>
              <w:bottom w:val="single" w:sz="4" w:space="0" w:color="D9D9D9"/>
              <w:right w:val="nil"/>
            </w:tcBorders>
            <w:shd w:val="clear" w:color="auto" w:fill="auto"/>
            <w:noWrap/>
            <w:vAlign w:val="center"/>
            <w:hideMark/>
          </w:tcPr>
          <w:p w14:paraId="0F534F9A" w14:textId="77777777" w:rsidR="008E3976" w:rsidRPr="0085356F" w:rsidRDefault="008E3976" w:rsidP="004F24FF">
            <w:pPr>
              <w:spacing w:before="40" w:after="40"/>
              <w:jc w:val="right"/>
              <w:rPr>
                <w:sz w:val="16"/>
                <w:szCs w:val="16"/>
                <w:lang w:eastAsia="et-EE"/>
              </w:rPr>
            </w:pPr>
            <w:r w:rsidRPr="0085356F">
              <w:rPr>
                <w:sz w:val="16"/>
                <w:szCs w:val="16"/>
                <w:lang w:eastAsia="et-EE"/>
              </w:rPr>
              <w:t>13 305 954</w:t>
            </w:r>
          </w:p>
        </w:tc>
        <w:tc>
          <w:tcPr>
            <w:tcW w:w="760" w:type="pct"/>
            <w:tcBorders>
              <w:top w:val="nil"/>
              <w:left w:val="nil"/>
              <w:bottom w:val="single" w:sz="4" w:space="0" w:color="D9D9D9"/>
              <w:right w:val="nil"/>
            </w:tcBorders>
            <w:shd w:val="clear" w:color="auto" w:fill="auto"/>
            <w:noWrap/>
            <w:vAlign w:val="center"/>
            <w:hideMark/>
          </w:tcPr>
          <w:p w14:paraId="0A216FEF" w14:textId="77777777" w:rsidR="008E3976" w:rsidRPr="0085356F" w:rsidRDefault="008E3976" w:rsidP="004F24FF">
            <w:pPr>
              <w:spacing w:before="40" w:after="40"/>
              <w:jc w:val="right"/>
              <w:rPr>
                <w:sz w:val="16"/>
                <w:szCs w:val="16"/>
                <w:lang w:eastAsia="et-EE"/>
              </w:rPr>
            </w:pPr>
            <w:r w:rsidRPr="0085356F">
              <w:rPr>
                <w:sz w:val="16"/>
                <w:szCs w:val="16"/>
                <w:lang w:eastAsia="et-EE"/>
              </w:rPr>
              <w:t>15 083 603</w:t>
            </w:r>
          </w:p>
        </w:tc>
        <w:tc>
          <w:tcPr>
            <w:tcW w:w="771" w:type="pct"/>
            <w:tcBorders>
              <w:top w:val="nil"/>
              <w:left w:val="nil"/>
              <w:bottom w:val="single" w:sz="4" w:space="0" w:color="D9D9D9"/>
              <w:right w:val="nil"/>
            </w:tcBorders>
            <w:shd w:val="clear" w:color="auto" w:fill="auto"/>
            <w:noWrap/>
            <w:vAlign w:val="center"/>
            <w:hideMark/>
          </w:tcPr>
          <w:p w14:paraId="3FCFE503" w14:textId="4ECEA51B" w:rsidR="008E3976" w:rsidRPr="0085356F" w:rsidRDefault="008E3976" w:rsidP="004F24FF">
            <w:pPr>
              <w:spacing w:before="40" w:after="40"/>
              <w:jc w:val="right"/>
              <w:rPr>
                <w:sz w:val="16"/>
                <w:szCs w:val="16"/>
                <w:lang w:eastAsia="et-EE"/>
              </w:rPr>
            </w:pPr>
            <w:r w:rsidRPr="0085356F">
              <w:rPr>
                <w:sz w:val="16"/>
                <w:szCs w:val="16"/>
                <w:lang w:eastAsia="et-EE"/>
              </w:rPr>
              <w:t>16</w:t>
            </w:r>
            <w:r w:rsidR="005D23D0">
              <w:rPr>
                <w:sz w:val="16"/>
                <w:szCs w:val="16"/>
                <w:lang w:eastAsia="et-EE"/>
              </w:rPr>
              <w:t> 356 458</w:t>
            </w:r>
          </w:p>
        </w:tc>
        <w:tc>
          <w:tcPr>
            <w:tcW w:w="439" w:type="pct"/>
            <w:tcBorders>
              <w:top w:val="nil"/>
              <w:left w:val="single" w:sz="4" w:space="0" w:color="D9D9D9"/>
              <w:bottom w:val="single" w:sz="4" w:space="0" w:color="D9D9D9"/>
              <w:right w:val="nil"/>
            </w:tcBorders>
            <w:shd w:val="clear" w:color="auto" w:fill="auto"/>
            <w:noWrap/>
            <w:vAlign w:val="center"/>
            <w:hideMark/>
          </w:tcPr>
          <w:p w14:paraId="25917EFB" w14:textId="0AE65735" w:rsidR="008E3976" w:rsidRPr="0085356F" w:rsidRDefault="005D23D0" w:rsidP="004F24FF">
            <w:pPr>
              <w:spacing w:before="40" w:after="40"/>
              <w:jc w:val="right"/>
              <w:rPr>
                <w:sz w:val="16"/>
                <w:szCs w:val="16"/>
                <w:lang w:eastAsia="et-EE"/>
              </w:rPr>
            </w:pPr>
            <w:r>
              <w:rPr>
                <w:sz w:val="16"/>
                <w:szCs w:val="16"/>
                <w:lang w:eastAsia="et-EE"/>
              </w:rPr>
              <w:t>8,4</w:t>
            </w:r>
          </w:p>
        </w:tc>
        <w:tc>
          <w:tcPr>
            <w:tcW w:w="625" w:type="pct"/>
            <w:tcBorders>
              <w:top w:val="nil"/>
              <w:left w:val="nil"/>
              <w:bottom w:val="single" w:sz="4" w:space="0" w:color="D9D9D9"/>
              <w:right w:val="nil"/>
            </w:tcBorders>
            <w:shd w:val="clear" w:color="auto" w:fill="auto"/>
            <w:noWrap/>
            <w:vAlign w:val="center"/>
            <w:hideMark/>
          </w:tcPr>
          <w:p w14:paraId="59C12352" w14:textId="23F8C79B" w:rsidR="008E3976" w:rsidRPr="0085356F" w:rsidRDefault="008E3976" w:rsidP="004F24FF">
            <w:pPr>
              <w:spacing w:before="40" w:after="40"/>
              <w:jc w:val="right"/>
              <w:rPr>
                <w:sz w:val="16"/>
                <w:szCs w:val="16"/>
                <w:lang w:eastAsia="et-EE"/>
              </w:rPr>
            </w:pPr>
            <w:r w:rsidRPr="0085356F">
              <w:rPr>
                <w:sz w:val="16"/>
                <w:szCs w:val="16"/>
                <w:lang w:eastAsia="et-EE"/>
              </w:rPr>
              <w:t>1</w:t>
            </w:r>
            <w:r w:rsidR="005D23D0">
              <w:rPr>
                <w:sz w:val="16"/>
                <w:szCs w:val="16"/>
                <w:lang w:eastAsia="et-EE"/>
              </w:rPr>
              <w:t> 272 855</w:t>
            </w:r>
          </w:p>
        </w:tc>
      </w:tr>
      <w:tr w:rsidR="0085356F" w:rsidRPr="0085356F" w14:paraId="26F3BA6F" w14:textId="77777777" w:rsidTr="004F24FF">
        <w:trPr>
          <w:trHeight w:val="20"/>
        </w:trPr>
        <w:tc>
          <w:tcPr>
            <w:tcW w:w="1639" w:type="pct"/>
            <w:tcBorders>
              <w:top w:val="nil"/>
              <w:left w:val="nil"/>
              <w:bottom w:val="single" w:sz="4" w:space="0" w:color="D9D9D9"/>
              <w:right w:val="nil"/>
            </w:tcBorders>
            <w:shd w:val="clear" w:color="auto" w:fill="auto"/>
            <w:vAlign w:val="center"/>
            <w:hideMark/>
          </w:tcPr>
          <w:p w14:paraId="5DBD0416" w14:textId="77777777" w:rsidR="008E3976" w:rsidRPr="0085356F" w:rsidRDefault="008E3976" w:rsidP="004F24FF">
            <w:pPr>
              <w:spacing w:before="40" w:after="40"/>
              <w:jc w:val="left"/>
              <w:rPr>
                <w:sz w:val="16"/>
                <w:szCs w:val="16"/>
                <w:lang w:eastAsia="et-EE"/>
              </w:rPr>
            </w:pPr>
            <w:r w:rsidRPr="0085356F">
              <w:rPr>
                <w:sz w:val="16"/>
                <w:szCs w:val="16"/>
                <w:lang w:eastAsia="et-EE"/>
              </w:rPr>
              <w:t>Haridus</w:t>
            </w:r>
          </w:p>
        </w:tc>
        <w:tc>
          <w:tcPr>
            <w:tcW w:w="766" w:type="pct"/>
            <w:tcBorders>
              <w:top w:val="nil"/>
              <w:left w:val="nil"/>
              <w:bottom w:val="single" w:sz="4" w:space="0" w:color="D9D9D9"/>
              <w:right w:val="nil"/>
            </w:tcBorders>
            <w:shd w:val="clear" w:color="auto" w:fill="auto"/>
            <w:noWrap/>
            <w:vAlign w:val="center"/>
            <w:hideMark/>
          </w:tcPr>
          <w:p w14:paraId="3752A72B" w14:textId="77777777" w:rsidR="008E3976" w:rsidRPr="0085356F" w:rsidRDefault="008E3976" w:rsidP="004F24FF">
            <w:pPr>
              <w:spacing w:before="40" w:after="40"/>
              <w:jc w:val="right"/>
              <w:rPr>
                <w:sz w:val="16"/>
                <w:szCs w:val="16"/>
                <w:lang w:eastAsia="et-EE"/>
              </w:rPr>
            </w:pPr>
            <w:r w:rsidRPr="0085356F">
              <w:rPr>
                <w:sz w:val="16"/>
                <w:szCs w:val="16"/>
                <w:lang w:eastAsia="et-EE"/>
              </w:rPr>
              <w:t>93 505 226</w:t>
            </w:r>
          </w:p>
        </w:tc>
        <w:tc>
          <w:tcPr>
            <w:tcW w:w="760" w:type="pct"/>
            <w:tcBorders>
              <w:top w:val="nil"/>
              <w:left w:val="nil"/>
              <w:bottom w:val="single" w:sz="4" w:space="0" w:color="D9D9D9"/>
              <w:right w:val="nil"/>
            </w:tcBorders>
            <w:shd w:val="clear" w:color="auto" w:fill="auto"/>
            <w:noWrap/>
            <w:vAlign w:val="center"/>
            <w:hideMark/>
          </w:tcPr>
          <w:p w14:paraId="78E3FB07" w14:textId="77777777" w:rsidR="008E3976" w:rsidRPr="0085356F" w:rsidRDefault="008E3976" w:rsidP="004F24FF">
            <w:pPr>
              <w:spacing w:before="40" w:after="40"/>
              <w:jc w:val="right"/>
              <w:rPr>
                <w:sz w:val="16"/>
                <w:szCs w:val="16"/>
                <w:lang w:eastAsia="et-EE"/>
              </w:rPr>
            </w:pPr>
            <w:r w:rsidRPr="0085356F">
              <w:rPr>
                <w:sz w:val="16"/>
                <w:szCs w:val="16"/>
                <w:lang w:eastAsia="et-EE"/>
              </w:rPr>
              <w:t>103 822 837</w:t>
            </w:r>
          </w:p>
        </w:tc>
        <w:tc>
          <w:tcPr>
            <w:tcW w:w="771" w:type="pct"/>
            <w:tcBorders>
              <w:top w:val="nil"/>
              <w:left w:val="nil"/>
              <w:bottom w:val="single" w:sz="4" w:space="0" w:color="D9D9D9"/>
              <w:right w:val="nil"/>
            </w:tcBorders>
            <w:shd w:val="clear" w:color="auto" w:fill="auto"/>
            <w:noWrap/>
            <w:vAlign w:val="center"/>
            <w:hideMark/>
          </w:tcPr>
          <w:p w14:paraId="5D2236A6" w14:textId="0AECF1DC" w:rsidR="008E3976" w:rsidRPr="0085356F" w:rsidRDefault="008E3976" w:rsidP="004F24FF">
            <w:pPr>
              <w:spacing w:before="40" w:after="40"/>
              <w:jc w:val="right"/>
              <w:rPr>
                <w:sz w:val="16"/>
                <w:szCs w:val="16"/>
                <w:lang w:eastAsia="et-EE"/>
              </w:rPr>
            </w:pPr>
            <w:r w:rsidRPr="0085356F">
              <w:rPr>
                <w:sz w:val="16"/>
                <w:szCs w:val="16"/>
                <w:lang w:eastAsia="et-EE"/>
              </w:rPr>
              <w:t>116</w:t>
            </w:r>
            <w:r w:rsidR="007C3044">
              <w:rPr>
                <w:sz w:val="16"/>
                <w:szCs w:val="16"/>
                <w:lang w:eastAsia="et-EE"/>
              </w:rPr>
              <w:t> 560 270</w:t>
            </w:r>
          </w:p>
        </w:tc>
        <w:tc>
          <w:tcPr>
            <w:tcW w:w="439" w:type="pct"/>
            <w:tcBorders>
              <w:top w:val="nil"/>
              <w:left w:val="single" w:sz="4" w:space="0" w:color="D9D9D9"/>
              <w:bottom w:val="single" w:sz="4" w:space="0" w:color="D9D9D9"/>
              <w:right w:val="nil"/>
            </w:tcBorders>
            <w:shd w:val="clear" w:color="auto" w:fill="auto"/>
            <w:noWrap/>
            <w:vAlign w:val="center"/>
            <w:hideMark/>
          </w:tcPr>
          <w:p w14:paraId="049768EE" w14:textId="15307A07" w:rsidR="008E3976" w:rsidRPr="0085356F" w:rsidRDefault="008E3976" w:rsidP="004F24FF">
            <w:pPr>
              <w:spacing w:before="40" w:after="40"/>
              <w:jc w:val="right"/>
              <w:rPr>
                <w:sz w:val="16"/>
                <w:szCs w:val="16"/>
                <w:lang w:eastAsia="et-EE"/>
              </w:rPr>
            </w:pPr>
            <w:r w:rsidRPr="0085356F">
              <w:rPr>
                <w:sz w:val="16"/>
                <w:szCs w:val="16"/>
                <w:lang w:eastAsia="et-EE"/>
              </w:rPr>
              <w:t>12,</w:t>
            </w:r>
            <w:r w:rsidR="007C3044">
              <w:rPr>
                <w:sz w:val="16"/>
                <w:szCs w:val="16"/>
                <w:lang w:eastAsia="et-EE"/>
              </w:rPr>
              <w:t>3</w:t>
            </w:r>
          </w:p>
        </w:tc>
        <w:tc>
          <w:tcPr>
            <w:tcW w:w="625" w:type="pct"/>
            <w:tcBorders>
              <w:top w:val="nil"/>
              <w:left w:val="nil"/>
              <w:bottom w:val="single" w:sz="4" w:space="0" w:color="D9D9D9"/>
              <w:right w:val="nil"/>
            </w:tcBorders>
            <w:shd w:val="clear" w:color="auto" w:fill="auto"/>
            <w:noWrap/>
            <w:vAlign w:val="center"/>
            <w:hideMark/>
          </w:tcPr>
          <w:p w14:paraId="3FA13825" w14:textId="1B8F04C5" w:rsidR="008E3976" w:rsidRPr="0085356F" w:rsidRDefault="008E3976" w:rsidP="004F24FF">
            <w:pPr>
              <w:spacing w:before="40" w:after="40"/>
              <w:jc w:val="right"/>
              <w:rPr>
                <w:sz w:val="16"/>
                <w:szCs w:val="16"/>
                <w:lang w:eastAsia="et-EE"/>
              </w:rPr>
            </w:pPr>
            <w:r w:rsidRPr="0085356F">
              <w:rPr>
                <w:sz w:val="16"/>
                <w:szCs w:val="16"/>
                <w:lang w:eastAsia="et-EE"/>
              </w:rPr>
              <w:t>12</w:t>
            </w:r>
            <w:r w:rsidR="007C3044">
              <w:rPr>
                <w:sz w:val="16"/>
                <w:szCs w:val="16"/>
                <w:lang w:eastAsia="et-EE"/>
              </w:rPr>
              <w:t xml:space="preserve"> 737</w:t>
            </w:r>
            <w:r w:rsidRPr="0085356F">
              <w:rPr>
                <w:sz w:val="16"/>
                <w:szCs w:val="16"/>
                <w:lang w:eastAsia="et-EE"/>
              </w:rPr>
              <w:t xml:space="preserve"> </w:t>
            </w:r>
            <w:r w:rsidR="007C3044">
              <w:rPr>
                <w:sz w:val="16"/>
                <w:szCs w:val="16"/>
                <w:lang w:eastAsia="et-EE"/>
              </w:rPr>
              <w:t>4</w:t>
            </w:r>
            <w:r w:rsidRPr="0085356F">
              <w:rPr>
                <w:sz w:val="16"/>
                <w:szCs w:val="16"/>
                <w:lang w:eastAsia="et-EE"/>
              </w:rPr>
              <w:t>33</w:t>
            </w:r>
          </w:p>
        </w:tc>
      </w:tr>
      <w:tr w:rsidR="0085356F" w:rsidRPr="0085356F" w14:paraId="51A5189A" w14:textId="77777777" w:rsidTr="004F24FF">
        <w:trPr>
          <w:trHeight w:val="20"/>
        </w:trPr>
        <w:tc>
          <w:tcPr>
            <w:tcW w:w="1639" w:type="pct"/>
            <w:tcBorders>
              <w:top w:val="nil"/>
              <w:left w:val="nil"/>
              <w:bottom w:val="single" w:sz="4" w:space="0" w:color="D9D9D9"/>
              <w:right w:val="nil"/>
            </w:tcBorders>
            <w:shd w:val="clear" w:color="auto" w:fill="auto"/>
            <w:vAlign w:val="center"/>
            <w:hideMark/>
          </w:tcPr>
          <w:p w14:paraId="6F4409BD" w14:textId="77777777" w:rsidR="008E3976" w:rsidRPr="0085356F" w:rsidRDefault="008E3976" w:rsidP="004F24FF">
            <w:pPr>
              <w:spacing w:before="40" w:after="40"/>
              <w:jc w:val="left"/>
              <w:rPr>
                <w:sz w:val="16"/>
                <w:szCs w:val="16"/>
                <w:lang w:eastAsia="et-EE"/>
              </w:rPr>
            </w:pPr>
            <w:r w:rsidRPr="0085356F">
              <w:rPr>
                <w:sz w:val="16"/>
                <w:szCs w:val="16"/>
                <w:lang w:eastAsia="et-EE"/>
              </w:rPr>
              <w:t>Sotsiaalne kaitse</w:t>
            </w:r>
          </w:p>
        </w:tc>
        <w:tc>
          <w:tcPr>
            <w:tcW w:w="766" w:type="pct"/>
            <w:tcBorders>
              <w:top w:val="nil"/>
              <w:left w:val="nil"/>
              <w:bottom w:val="single" w:sz="4" w:space="0" w:color="D9D9D9"/>
              <w:right w:val="nil"/>
            </w:tcBorders>
            <w:shd w:val="clear" w:color="auto" w:fill="auto"/>
            <w:noWrap/>
            <w:vAlign w:val="center"/>
            <w:hideMark/>
          </w:tcPr>
          <w:p w14:paraId="20369A90" w14:textId="77777777" w:rsidR="008E3976" w:rsidRPr="0085356F" w:rsidRDefault="008E3976" w:rsidP="004F24FF">
            <w:pPr>
              <w:spacing w:before="40" w:after="40"/>
              <w:jc w:val="right"/>
              <w:rPr>
                <w:sz w:val="16"/>
                <w:szCs w:val="16"/>
                <w:lang w:eastAsia="et-EE"/>
              </w:rPr>
            </w:pPr>
            <w:r w:rsidRPr="0085356F">
              <w:rPr>
                <w:sz w:val="16"/>
                <w:szCs w:val="16"/>
                <w:lang w:eastAsia="et-EE"/>
              </w:rPr>
              <w:t>17 078 965</w:t>
            </w:r>
          </w:p>
        </w:tc>
        <w:tc>
          <w:tcPr>
            <w:tcW w:w="760" w:type="pct"/>
            <w:tcBorders>
              <w:top w:val="nil"/>
              <w:left w:val="nil"/>
              <w:bottom w:val="single" w:sz="4" w:space="0" w:color="D9D9D9"/>
              <w:right w:val="nil"/>
            </w:tcBorders>
            <w:shd w:val="clear" w:color="auto" w:fill="auto"/>
            <w:noWrap/>
            <w:vAlign w:val="center"/>
            <w:hideMark/>
          </w:tcPr>
          <w:p w14:paraId="69D44660" w14:textId="77777777" w:rsidR="008E3976" w:rsidRPr="0085356F" w:rsidRDefault="008E3976" w:rsidP="004F24FF">
            <w:pPr>
              <w:spacing w:before="40" w:after="40"/>
              <w:jc w:val="right"/>
              <w:rPr>
                <w:sz w:val="16"/>
                <w:szCs w:val="16"/>
                <w:lang w:eastAsia="et-EE"/>
              </w:rPr>
            </w:pPr>
            <w:r w:rsidRPr="0085356F">
              <w:rPr>
                <w:sz w:val="16"/>
                <w:szCs w:val="16"/>
                <w:lang w:eastAsia="et-EE"/>
              </w:rPr>
              <w:t>20 236 380</w:t>
            </w:r>
          </w:p>
        </w:tc>
        <w:tc>
          <w:tcPr>
            <w:tcW w:w="771" w:type="pct"/>
            <w:tcBorders>
              <w:top w:val="nil"/>
              <w:left w:val="nil"/>
              <w:bottom w:val="single" w:sz="4" w:space="0" w:color="D9D9D9"/>
              <w:right w:val="nil"/>
            </w:tcBorders>
            <w:shd w:val="clear" w:color="auto" w:fill="auto"/>
            <w:noWrap/>
            <w:vAlign w:val="center"/>
            <w:hideMark/>
          </w:tcPr>
          <w:p w14:paraId="0F9CB655" w14:textId="77777777" w:rsidR="008E3976" w:rsidRPr="0085356F" w:rsidRDefault="008E3976" w:rsidP="004F24FF">
            <w:pPr>
              <w:spacing w:before="40" w:after="40"/>
              <w:jc w:val="right"/>
              <w:rPr>
                <w:sz w:val="16"/>
                <w:szCs w:val="16"/>
                <w:lang w:eastAsia="et-EE"/>
              </w:rPr>
            </w:pPr>
            <w:r w:rsidRPr="0085356F">
              <w:rPr>
                <w:sz w:val="16"/>
                <w:szCs w:val="16"/>
                <w:lang w:eastAsia="et-EE"/>
              </w:rPr>
              <w:t>20 043 367</w:t>
            </w:r>
          </w:p>
        </w:tc>
        <w:tc>
          <w:tcPr>
            <w:tcW w:w="439" w:type="pct"/>
            <w:tcBorders>
              <w:top w:val="nil"/>
              <w:left w:val="single" w:sz="4" w:space="0" w:color="D9D9D9"/>
              <w:bottom w:val="single" w:sz="4" w:space="0" w:color="D9D9D9"/>
              <w:right w:val="nil"/>
            </w:tcBorders>
            <w:shd w:val="clear" w:color="auto" w:fill="auto"/>
            <w:noWrap/>
            <w:vAlign w:val="center"/>
            <w:hideMark/>
          </w:tcPr>
          <w:p w14:paraId="0A0B8C1C" w14:textId="77777777" w:rsidR="008E3976" w:rsidRPr="0085356F" w:rsidRDefault="008E3976" w:rsidP="004F24FF">
            <w:pPr>
              <w:spacing w:before="40" w:after="40"/>
              <w:jc w:val="right"/>
              <w:rPr>
                <w:sz w:val="16"/>
                <w:szCs w:val="16"/>
                <w:lang w:eastAsia="et-EE"/>
              </w:rPr>
            </w:pPr>
            <w:r w:rsidRPr="0085356F">
              <w:rPr>
                <w:sz w:val="16"/>
                <w:szCs w:val="16"/>
                <w:lang w:eastAsia="et-EE"/>
              </w:rPr>
              <w:t>-1</w:t>
            </w:r>
          </w:p>
        </w:tc>
        <w:tc>
          <w:tcPr>
            <w:tcW w:w="625" w:type="pct"/>
            <w:tcBorders>
              <w:top w:val="nil"/>
              <w:left w:val="nil"/>
              <w:bottom w:val="single" w:sz="4" w:space="0" w:color="D9D9D9"/>
              <w:right w:val="nil"/>
            </w:tcBorders>
            <w:shd w:val="clear" w:color="auto" w:fill="auto"/>
            <w:noWrap/>
            <w:vAlign w:val="center"/>
            <w:hideMark/>
          </w:tcPr>
          <w:p w14:paraId="780ACE9B" w14:textId="77777777" w:rsidR="008E3976" w:rsidRPr="0085356F" w:rsidRDefault="008E3976" w:rsidP="004F24FF">
            <w:pPr>
              <w:spacing w:before="40" w:after="40"/>
              <w:jc w:val="right"/>
              <w:rPr>
                <w:sz w:val="16"/>
                <w:szCs w:val="16"/>
                <w:lang w:eastAsia="et-EE"/>
              </w:rPr>
            </w:pPr>
            <w:r w:rsidRPr="0085356F">
              <w:rPr>
                <w:sz w:val="16"/>
                <w:szCs w:val="16"/>
                <w:lang w:eastAsia="et-EE"/>
              </w:rPr>
              <w:t>-193 013</w:t>
            </w:r>
          </w:p>
        </w:tc>
      </w:tr>
    </w:tbl>
    <w:p w14:paraId="45ADB55F" w14:textId="4CEA5CDD" w:rsidR="008E3976" w:rsidRPr="0085356F" w:rsidRDefault="008E3976" w:rsidP="008E3976"/>
    <w:p w14:paraId="79790126" w14:textId="77777777" w:rsidR="00C40C28" w:rsidRPr="0085356F" w:rsidRDefault="00C40C28" w:rsidP="0085356F">
      <w:r w:rsidRPr="0085356F">
        <w:t xml:space="preserve">Üle poole linna põhitegevuse kuludest kavandatakse haridusvaldkonna eelarvesse, millest 72% moodustavad haridustöötajate tööjõukulud. Hariduse kuludest rahastatakse 43% riigi eelarvest ning 57% linna vahenditest. Suurim kasv (24%) avaldub üldiste valitsussektori teenuste tegevusvaldkonnas, millel kajastuvad linnavolikogu, linnavalitsuse kui kollegiaalorgani, linnakantselei ja volikogu kantselei ning linnavalitsuse toimimiseks tugiteenust pakkuvate osakondade (nt rahandusosakond, IT süsteemihalduse osakond) kulud.  Linnaeelarve suurenemise on põhjustanud tööjõukulude ning majandamiskulude kasv. </w:t>
      </w:r>
    </w:p>
    <w:p w14:paraId="55F95EE1" w14:textId="77777777" w:rsidR="00594918" w:rsidRPr="0085356F" w:rsidRDefault="00594918" w:rsidP="008E3976"/>
    <w:p w14:paraId="3413C6CB" w14:textId="77777777" w:rsidR="008E3976" w:rsidRPr="0085356F" w:rsidRDefault="008E3976" w:rsidP="008E3976">
      <w:r w:rsidRPr="0085356F">
        <w:rPr>
          <w:noProof/>
          <w:sz w:val="16"/>
          <w:szCs w:val="18"/>
          <w:lang w:eastAsia="et-EE"/>
        </w:rPr>
        <w:lastRenderedPageBreak/>
        <w:drawing>
          <wp:inline distT="0" distB="0" distL="0" distR="0" wp14:anchorId="397D71C0" wp14:editId="67553A70">
            <wp:extent cx="5739897" cy="2743200"/>
            <wp:effectExtent l="0" t="0" r="0" b="0"/>
            <wp:docPr id="4" name="Chart 4">
              <a:extLst xmlns:a="http://schemas.openxmlformats.org/drawingml/2006/main">
                <a:ext uri="{FF2B5EF4-FFF2-40B4-BE49-F238E27FC236}">
                  <a16:creationId xmlns:a16="http://schemas.microsoft.com/office/drawing/2014/main" id="{24862006-9AE4-7CC0-5C1F-3D86BA04EF4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75BE25F2" w14:textId="2A1236BC" w:rsidR="008E3976" w:rsidRPr="0085356F" w:rsidRDefault="008E3976" w:rsidP="00A77C24">
      <w:pPr>
        <w:pStyle w:val="Jooniseallkiricvi"/>
      </w:pPr>
      <w:r w:rsidRPr="0085356F">
        <w:t>Joonis</w:t>
      </w:r>
      <w:r w:rsidR="00EC22E4" w:rsidRPr="0085356F">
        <w:t xml:space="preserve"> 3</w:t>
      </w:r>
      <w:r w:rsidRPr="0085356F">
        <w:t>. Põhitegevuse 2023. aasta kulude jaotus tegevusvaldkondade kaupa</w:t>
      </w:r>
    </w:p>
    <w:p w14:paraId="391B838C" w14:textId="779CDCAD" w:rsidR="008E3976" w:rsidRPr="0085356F" w:rsidRDefault="008E3976" w:rsidP="008E3976">
      <w:pPr>
        <w:spacing w:before="120"/>
      </w:pPr>
      <w:r w:rsidRPr="0085356F">
        <w:t xml:space="preserve">Linna 2023. aasta investeerimistegevuse kuludeks kavandatud maht on </w:t>
      </w:r>
      <w:r w:rsidRPr="0085356F">
        <w:rPr>
          <w:b/>
          <w:bCs/>
        </w:rPr>
        <w:t>55,</w:t>
      </w:r>
      <w:r w:rsidR="007C3044">
        <w:rPr>
          <w:b/>
          <w:bCs/>
        </w:rPr>
        <w:t>2</w:t>
      </w:r>
      <w:r w:rsidRPr="0085356F">
        <w:rPr>
          <w:b/>
          <w:bCs/>
        </w:rPr>
        <w:t xml:space="preserve"> miljonit</w:t>
      </w:r>
      <w:r w:rsidRPr="0085356F">
        <w:t xml:space="preserve"> eurot, mille kasv 2022. aasta eelarvega võrreldes on </w:t>
      </w:r>
      <w:r w:rsidRPr="0085356F">
        <w:rPr>
          <w:b/>
          <w:bCs/>
        </w:rPr>
        <w:t>18%</w:t>
      </w:r>
      <w:r w:rsidRPr="0085356F">
        <w:t xml:space="preserve">. Investeerimistegevuse kulud on ühekordsed kulud: põhivara soetus, põhivara soetuseks antav toetus (sihtfinantseerimine) ja finantskulud (eelkõige laenukohustiste intressid). </w:t>
      </w:r>
    </w:p>
    <w:p w14:paraId="5EC4A900" w14:textId="65C51018" w:rsidR="008E3976" w:rsidRPr="0085356F" w:rsidRDefault="008E3976" w:rsidP="00A77C24">
      <w:pPr>
        <w:pStyle w:val="Tabelijajoonisepealkiricvi"/>
      </w:pPr>
      <w:r w:rsidRPr="0085356F">
        <w:t>Tabel</w:t>
      </w:r>
      <w:r w:rsidR="00EC22E4" w:rsidRPr="0085356F">
        <w:t xml:space="preserve"> 28</w:t>
      </w:r>
      <w:r w:rsidRPr="0085356F">
        <w:t>. Investeerimistegevuse kulude jaotus tegevusvaldkondade kaupa</w:t>
      </w:r>
    </w:p>
    <w:tbl>
      <w:tblPr>
        <w:tblW w:w="5000" w:type="pct"/>
        <w:tblCellMar>
          <w:left w:w="70" w:type="dxa"/>
          <w:right w:w="70" w:type="dxa"/>
        </w:tblCellMar>
        <w:tblLook w:val="04A0" w:firstRow="1" w:lastRow="0" w:firstColumn="1" w:lastColumn="0" w:noHBand="0" w:noVBand="1"/>
      </w:tblPr>
      <w:tblGrid>
        <w:gridCol w:w="3089"/>
        <w:gridCol w:w="1296"/>
        <w:gridCol w:w="1234"/>
        <w:gridCol w:w="1377"/>
        <w:gridCol w:w="800"/>
        <w:gridCol w:w="1276"/>
      </w:tblGrid>
      <w:tr w:rsidR="0085356F" w:rsidRPr="0085356F" w14:paraId="7792D125" w14:textId="77777777" w:rsidTr="00A77C24">
        <w:trPr>
          <w:trHeight w:val="20"/>
          <w:tblHeader/>
        </w:trPr>
        <w:tc>
          <w:tcPr>
            <w:tcW w:w="1702" w:type="pct"/>
            <w:vMerge w:val="restart"/>
            <w:tcBorders>
              <w:top w:val="nil"/>
              <w:left w:val="nil"/>
              <w:bottom w:val="single" w:sz="12" w:space="0" w:color="FFFFFF"/>
              <w:right w:val="nil"/>
            </w:tcBorders>
            <w:shd w:val="clear" w:color="000000" w:fill="055542"/>
            <w:vAlign w:val="center"/>
            <w:hideMark/>
          </w:tcPr>
          <w:p w14:paraId="39944DFA" w14:textId="77777777" w:rsidR="008E3976" w:rsidRPr="0085356F" w:rsidRDefault="008E3976" w:rsidP="004F24FF">
            <w:pPr>
              <w:spacing w:before="40" w:after="40"/>
              <w:jc w:val="left"/>
              <w:rPr>
                <w:b/>
                <w:bCs/>
                <w:sz w:val="16"/>
                <w:szCs w:val="16"/>
                <w:lang w:eastAsia="et-EE"/>
              </w:rPr>
            </w:pPr>
            <w:r w:rsidRPr="0085356F">
              <w:rPr>
                <w:b/>
                <w:bCs/>
                <w:sz w:val="16"/>
                <w:szCs w:val="16"/>
                <w:lang w:eastAsia="et-EE"/>
              </w:rPr>
              <w:t> </w:t>
            </w:r>
          </w:p>
        </w:tc>
        <w:tc>
          <w:tcPr>
            <w:tcW w:w="714" w:type="pct"/>
            <w:tcBorders>
              <w:top w:val="nil"/>
              <w:left w:val="nil"/>
              <w:bottom w:val="nil"/>
              <w:right w:val="nil"/>
            </w:tcBorders>
            <w:shd w:val="clear" w:color="000000" w:fill="055542"/>
            <w:noWrap/>
            <w:vAlign w:val="bottom"/>
            <w:hideMark/>
          </w:tcPr>
          <w:p w14:paraId="098035A8" w14:textId="77777777" w:rsidR="008E3976" w:rsidRPr="0085356F" w:rsidRDefault="008E3976" w:rsidP="004F24FF">
            <w:pPr>
              <w:spacing w:before="40" w:after="40"/>
              <w:jc w:val="right"/>
              <w:rPr>
                <w:b/>
                <w:bCs/>
                <w:sz w:val="16"/>
                <w:szCs w:val="16"/>
                <w:lang w:eastAsia="et-EE"/>
              </w:rPr>
            </w:pPr>
            <w:r w:rsidRPr="0085356F">
              <w:rPr>
                <w:b/>
                <w:bCs/>
                <w:sz w:val="16"/>
                <w:szCs w:val="16"/>
                <w:lang w:eastAsia="et-EE"/>
              </w:rPr>
              <w:t>2021</w:t>
            </w:r>
          </w:p>
        </w:tc>
        <w:tc>
          <w:tcPr>
            <w:tcW w:w="680" w:type="pct"/>
            <w:tcBorders>
              <w:top w:val="nil"/>
              <w:left w:val="nil"/>
              <w:bottom w:val="nil"/>
              <w:right w:val="nil"/>
            </w:tcBorders>
            <w:shd w:val="clear" w:color="000000" w:fill="055542"/>
            <w:noWrap/>
            <w:vAlign w:val="bottom"/>
            <w:hideMark/>
          </w:tcPr>
          <w:p w14:paraId="16972C99" w14:textId="77777777" w:rsidR="008E3976" w:rsidRPr="0085356F" w:rsidRDefault="008E3976" w:rsidP="004F24FF">
            <w:pPr>
              <w:spacing w:before="40" w:after="40"/>
              <w:jc w:val="right"/>
              <w:rPr>
                <w:b/>
                <w:bCs/>
                <w:sz w:val="16"/>
                <w:szCs w:val="16"/>
                <w:lang w:eastAsia="et-EE"/>
              </w:rPr>
            </w:pPr>
            <w:r w:rsidRPr="0085356F">
              <w:rPr>
                <w:b/>
                <w:bCs/>
                <w:sz w:val="16"/>
                <w:szCs w:val="16"/>
                <w:lang w:eastAsia="et-EE"/>
              </w:rPr>
              <w:t>2022</w:t>
            </w:r>
          </w:p>
        </w:tc>
        <w:tc>
          <w:tcPr>
            <w:tcW w:w="759" w:type="pct"/>
            <w:tcBorders>
              <w:top w:val="nil"/>
              <w:left w:val="nil"/>
              <w:bottom w:val="nil"/>
              <w:right w:val="nil"/>
            </w:tcBorders>
            <w:shd w:val="clear" w:color="000000" w:fill="055542"/>
            <w:noWrap/>
            <w:vAlign w:val="bottom"/>
            <w:hideMark/>
          </w:tcPr>
          <w:p w14:paraId="4096B6C2" w14:textId="77777777" w:rsidR="008E3976" w:rsidRPr="0085356F" w:rsidRDefault="008E3976" w:rsidP="004F24FF">
            <w:pPr>
              <w:spacing w:before="40" w:after="40"/>
              <w:jc w:val="right"/>
              <w:rPr>
                <w:b/>
                <w:bCs/>
                <w:sz w:val="16"/>
                <w:szCs w:val="16"/>
                <w:lang w:eastAsia="et-EE"/>
              </w:rPr>
            </w:pPr>
            <w:r w:rsidRPr="0085356F">
              <w:rPr>
                <w:b/>
                <w:bCs/>
                <w:sz w:val="16"/>
                <w:szCs w:val="16"/>
                <w:lang w:eastAsia="et-EE"/>
              </w:rPr>
              <w:t>2023</w:t>
            </w:r>
          </w:p>
        </w:tc>
        <w:tc>
          <w:tcPr>
            <w:tcW w:w="1144" w:type="pct"/>
            <w:gridSpan w:val="2"/>
            <w:tcBorders>
              <w:top w:val="nil"/>
              <w:left w:val="single" w:sz="4" w:space="0" w:color="F2F2F2"/>
              <w:bottom w:val="single" w:sz="4" w:space="0" w:color="F2F2F2"/>
              <w:right w:val="nil"/>
            </w:tcBorders>
            <w:shd w:val="clear" w:color="000000" w:fill="055542"/>
            <w:noWrap/>
            <w:vAlign w:val="bottom"/>
            <w:hideMark/>
          </w:tcPr>
          <w:p w14:paraId="70EE0DC2" w14:textId="77777777" w:rsidR="008E3976" w:rsidRPr="0085356F" w:rsidRDefault="008E3976" w:rsidP="004F24FF">
            <w:pPr>
              <w:spacing w:before="40" w:after="40"/>
              <w:jc w:val="right"/>
              <w:rPr>
                <w:b/>
                <w:bCs/>
                <w:sz w:val="16"/>
                <w:szCs w:val="16"/>
                <w:lang w:eastAsia="et-EE"/>
              </w:rPr>
            </w:pPr>
            <w:r w:rsidRPr="0085356F">
              <w:rPr>
                <w:b/>
                <w:bCs/>
                <w:sz w:val="16"/>
                <w:szCs w:val="16"/>
                <w:lang w:eastAsia="et-EE"/>
              </w:rPr>
              <w:t>Muutus</w:t>
            </w:r>
          </w:p>
        </w:tc>
      </w:tr>
      <w:tr w:rsidR="0085356F" w:rsidRPr="0085356F" w14:paraId="5AB426F9" w14:textId="77777777" w:rsidTr="00D85F7F">
        <w:trPr>
          <w:trHeight w:val="20"/>
          <w:tblHeader/>
        </w:trPr>
        <w:tc>
          <w:tcPr>
            <w:tcW w:w="1702" w:type="pct"/>
            <w:vMerge/>
            <w:tcBorders>
              <w:top w:val="nil"/>
              <w:left w:val="nil"/>
              <w:bottom w:val="single" w:sz="12" w:space="0" w:color="FFFFFF"/>
              <w:right w:val="nil"/>
            </w:tcBorders>
            <w:vAlign w:val="center"/>
            <w:hideMark/>
          </w:tcPr>
          <w:p w14:paraId="566E7A71" w14:textId="77777777" w:rsidR="008E3976" w:rsidRPr="0085356F" w:rsidRDefault="008E3976" w:rsidP="004F24FF">
            <w:pPr>
              <w:spacing w:before="40" w:after="40"/>
              <w:jc w:val="left"/>
              <w:rPr>
                <w:b/>
                <w:bCs/>
                <w:sz w:val="16"/>
                <w:szCs w:val="16"/>
                <w:lang w:eastAsia="et-EE"/>
              </w:rPr>
            </w:pPr>
          </w:p>
        </w:tc>
        <w:tc>
          <w:tcPr>
            <w:tcW w:w="714" w:type="pct"/>
            <w:tcBorders>
              <w:top w:val="nil"/>
              <w:left w:val="nil"/>
              <w:bottom w:val="nil"/>
              <w:right w:val="nil"/>
            </w:tcBorders>
            <w:shd w:val="clear" w:color="000000" w:fill="055542"/>
            <w:noWrap/>
            <w:vAlign w:val="center"/>
            <w:hideMark/>
          </w:tcPr>
          <w:p w14:paraId="675C2095" w14:textId="77777777" w:rsidR="008E3976" w:rsidRPr="0085356F" w:rsidRDefault="008E3976" w:rsidP="004F24FF">
            <w:pPr>
              <w:spacing w:before="40" w:after="40"/>
              <w:jc w:val="right"/>
              <w:rPr>
                <w:b/>
                <w:bCs/>
                <w:sz w:val="16"/>
                <w:szCs w:val="16"/>
                <w:lang w:eastAsia="et-EE"/>
              </w:rPr>
            </w:pPr>
            <w:r w:rsidRPr="0085356F">
              <w:rPr>
                <w:b/>
                <w:bCs/>
                <w:sz w:val="16"/>
                <w:szCs w:val="16"/>
                <w:lang w:eastAsia="et-EE"/>
              </w:rPr>
              <w:t>täitmine</w:t>
            </w:r>
          </w:p>
        </w:tc>
        <w:tc>
          <w:tcPr>
            <w:tcW w:w="680" w:type="pct"/>
            <w:tcBorders>
              <w:top w:val="nil"/>
              <w:left w:val="nil"/>
              <w:bottom w:val="nil"/>
              <w:right w:val="nil"/>
            </w:tcBorders>
            <w:shd w:val="clear" w:color="000000" w:fill="055542"/>
            <w:noWrap/>
            <w:vAlign w:val="center"/>
            <w:hideMark/>
          </w:tcPr>
          <w:p w14:paraId="545AE4AC" w14:textId="77777777" w:rsidR="008E3976" w:rsidRPr="0085356F" w:rsidRDefault="008E3976" w:rsidP="004F24FF">
            <w:pPr>
              <w:spacing w:before="40" w:after="40"/>
              <w:jc w:val="right"/>
              <w:rPr>
                <w:b/>
                <w:bCs/>
                <w:sz w:val="16"/>
                <w:szCs w:val="16"/>
                <w:lang w:eastAsia="et-EE"/>
              </w:rPr>
            </w:pPr>
            <w:r w:rsidRPr="0085356F">
              <w:rPr>
                <w:b/>
                <w:bCs/>
                <w:sz w:val="16"/>
                <w:szCs w:val="16"/>
                <w:lang w:eastAsia="et-EE"/>
              </w:rPr>
              <w:t>eelarve</w:t>
            </w:r>
          </w:p>
        </w:tc>
        <w:tc>
          <w:tcPr>
            <w:tcW w:w="759" w:type="pct"/>
            <w:tcBorders>
              <w:top w:val="nil"/>
              <w:left w:val="nil"/>
              <w:bottom w:val="nil"/>
              <w:right w:val="nil"/>
            </w:tcBorders>
            <w:shd w:val="clear" w:color="000000" w:fill="055542"/>
            <w:noWrap/>
            <w:vAlign w:val="center"/>
            <w:hideMark/>
          </w:tcPr>
          <w:p w14:paraId="3E036D95" w14:textId="77777777" w:rsidR="008E3976" w:rsidRPr="0085356F" w:rsidRDefault="008E3976" w:rsidP="004F24FF">
            <w:pPr>
              <w:spacing w:before="40" w:after="40"/>
              <w:jc w:val="right"/>
              <w:rPr>
                <w:b/>
                <w:bCs/>
                <w:sz w:val="16"/>
                <w:szCs w:val="16"/>
                <w:lang w:eastAsia="et-EE"/>
              </w:rPr>
            </w:pPr>
            <w:r w:rsidRPr="0085356F">
              <w:rPr>
                <w:b/>
                <w:bCs/>
                <w:sz w:val="16"/>
                <w:szCs w:val="16"/>
                <w:lang w:eastAsia="et-EE"/>
              </w:rPr>
              <w:t>eelarve</w:t>
            </w:r>
          </w:p>
        </w:tc>
        <w:tc>
          <w:tcPr>
            <w:tcW w:w="441" w:type="pct"/>
            <w:tcBorders>
              <w:top w:val="nil"/>
              <w:left w:val="single" w:sz="4" w:space="0" w:color="F2F2F2"/>
              <w:bottom w:val="single" w:sz="12" w:space="0" w:color="FFFFFF"/>
              <w:right w:val="nil"/>
            </w:tcBorders>
            <w:shd w:val="clear" w:color="000000" w:fill="055542"/>
            <w:noWrap/>
            <w:vAlign w:val="center"/>
            <w:hideMark/>
          </w:tcPr>
          <w:p w14:paraId="248FB177" w14:textId="77777777" w:rsidR="008E3976" w:rsidRPr="0085356F" w:rsidRDefault="008E3976" w:rsidP="004F24FF">
            <w:pPr>
              <w:spacing w:before="40" w:after="40"/>
              <w:jc w:val="right"/>
              <w:rPr>
                <w:b/>
                <w:bCs/>
                <w:sz w:val="16"/>
                <w:szCs w:val="16"/>
                <w:lang w:eastAsia="et-EE"/>
              </w:rPr>
            </w:pPr>
            <w:r w:rsidRPr="0085356F">
              <w:rPr>
                <w:b/>
                <w:bCs/>
                <w:sz w:val="16"/>
                <w:szCs w:val="16"/>
                <w:lang w:eastAsia="et-EE"/>
              </w:rPr>
              <w:t>%</w:t>
            </w:r>
          </w:p>
        </w:tc>
        <w:tc>
          <w:tcPr>
            <w:tcW w:w="703" w:type="pct"/>
            <w:tcBorders>
              <w:top w:val="nil"/>
              <w:left w:val="nil"/>
              <w:bottom w:val="single" w:sz="12" w:space="0" w:color="FFFFFF"/>
              <w:right w:val="nil"/>
            </w:tcBorders>
            <w:shd w:val="clear" w:color="000000" w:fill="055542"/>
            <w:noWrap/>
            <w:vAlign w:val="center"/>
            <w:hideMark/>
          </w:tcPr>
          <w:p w14:paraId="3797EEE2" w14:textId="6534AEFA" w:rsidR="008E3976" w:rsidRPr="0085356F" w:rsidRDefault="004F24FF" w:rsidP="004F24FF">
            <w:pPr>
              <w:spacing w:before="40" w:after="40"/>
              <w:jc w:val="right"/>
              <w:rPr>
                <w:b/>
                <w:bCs/>
                <w:sz w:val="16"/>
                <w:szCs w:val="16"/>
                <w:lang w:eastAsia="et-EE"/>
              </w:rPr>
            </w:pPr>
            <w:r w:rsidRPr="0085356F">
              <w:rPr>
                <w:b/>
                <w:bCs/>
                <w:sz w:val="16"/>
                <w:szCs w:val="16"/>
                <w:lang w:eastAsia="et-EE"/>
              </w:rPr>
              <w:t>eurot</w:t>
            </w:r>
          </w:p>
        </w:tc>
      </w:tr>
      <w:tr w:rsidR="0085356F" w:rsidRPr="0085356F" w14:paraId="34FFCF88" w14:textId="77777777" w:rsidTr="00D85F7F">
        <w:trPr>
          <w:trHeight w:val="20"/>
        </w:trPr>
        <w:tc>
          <w:tcPr>
            <w:tcW w:w="1702" w:type="pct"/>
            <w:tcBorders>
              <w:top w:val="single" w:sz="12" w:space="0" w:color="FFFFFF"/>
              <w:left w:val="nil"/>
              <w:bottom w:val="single" w:sz="4" w:space="0" w:color="D9D9D9"/>
              <w:right w:val="nil"/>
            </w:tcBorders>
            <w:shd w:val="clear" w:color="000000" w:fill="F7F2E9"/>
            <w:vAlign w:val="center"/>
            <w:hideMark/>
          </w:tcPr>
          <w:p w14:paraId="4C47F440" w14:textId="77777777" w:rsidR="008E3976" w:rsidRPr="0085356F" w:rsidRDefault="008E3976" w:rsidP="004F24FF">
            <w:pPr>
              <w:spacing w:before="40" w:after="40"/>
              <w:jc w:val="left"/>
              <w:rPr>
                <w:b/>
                <w:bCs/>
                <w:sz w:val="16"/>
                <w:szCs w:val="16"/>
                <w:lang w:eastAsia="et-EE"/>
              </w:rPr>
            </w:pPr>
            <w:r w:rsidRPr="0085356F">
              <w:rPr>
                <w:b/>
                <w:bCs/>
                <w:sz w:val="16"/>
                <w:szCs w:val="16"/>
                <w:lang w:eastAsia="et-EE"/>
              </w:rPr>
              <w:t>INVESTEERIMISTEGEVUSE KULUD</w:t>
            </w:r>
          </w:p>
        </w:tc>
        <w:tc>
          <w:tcPr>
            <w:tcW w:w="714" w:type="pct"/>
            <w:tcBorders>
              <w:top w:val="single" w:sz="12" w:space="0" w:color="FFFFFF"/>
              <w:left w:val="nil"/>
              <w:bottom w:val="single" w:sz="4" w:space="0" w:color="D9D9D9"/>
              <w:right w:val="nil"/>
            </w:tcBorders>
            <w:shd w:val="clear" w:color="000000" w:fill="F7F2E9"/>
            <w:noWrap/>
            <w:vAlign w:val="center"/>
            <w:hideMark/>
          </w:tcPr>
          <w:p w14:paraId="7F721443" w14:textId="77777777" w:rsidR="008E3976" w:rsidRPr="0085356F" w:rsidRDefault="008E3976" w:rsidP="004F24FF">
            <w:pPr>
              <w:spacing w:before="40" w:after="40"/>
              <w:jc w:val="right"/>
              <w:rPr>
                <w:b/>
                <w:bCs/>
                <w:sz w:val="16"/>
                <w:szCs w:val="16"/>
                <w:lang w:eastAsia="et-EE"/>
              </w:rPr>
            </w:pPr>
            <w:r w:rsidRPr="0085356F">
              <w:rPr>
                <w:b/>
                <w:bCs/>
                <w:sz w:val="16"/>
                <w:szCs w:val="16"/>
                <w:lang w:eastAsia="et-EE"/>
              </w:rPr>
              <w:t>30 820 838</w:t>
            </w:r>
          </w:p>
        </w:tc>
        <w:tc>
          <w:tcPr>
            <w:tcW w:w="680" w:type="pct"/>
            <w:tcBorders>
              <w:top w:val="single" w:sz="12" w:space="0" w:color="FFFFFF"/>
              <w:left w:val="nil"/>
              <w:bottom w:val="single" w:sz="4" w:space="0" w:color="D9D9D9"/>
              <w:right w:val="nil"/>
            </w:tcBorders>
            <w:shd w:val="clear" w:color="000000" w:fill="F7F2E9"/>
            <w:noWrap/>
            <w:vAlign w:val="center"/>
            <w:hideMark/>
          </w:tcPr>
          <w:p w14:paraId="56804673" w14:textId="77777777" w:rsidR="008E3976" w:rsidRPr="0085356F" w:rsidRDefault="008E3976" w:rsidP="004F24FF">
            <w:pPr>
              <w:spacing w:before="40" w:after="40"/>
              <w:jc w:val="right"/>
              <w:rPr>
                <w:b/>
                <w:bCs/>
                <w:sz w:val="16"/>
                <w:szCs w:val="16"/>
                <w:lang w:eastAsia="et-EE"/>
              </w:rPr>
            </w:pPr>
            <w:r w:rsidRPr="0085356F">
              <w:rPr>
                <w:b/>
                <w:bCs/>
                <w:sz w:val="16"/>
                <w:szCs w:val="16"/>
                <w:lang w:eastAsia="et-EE"/>
              </w:rPr>
              <w:t>46 964 110</w:t>
            </w:r>
          </w:p>
        </w:tc>
        <w:tc>
          <w:tcPr>
            <w:tcW w:w="759" w:type="pct"/>
            <w:tcBorders>
              <w:top w:val="single" w:sz="12" w:space="0" w:color="FFFFFF"/>
              <w:left w:val="nil"/>
              <w:bottom w:val="single" w:sz="4" w:space="0" w:color="D9D9D9"/>
              <w:right w:val="nil"/>
            </w:tcBorders>
            <w:shd w:val="clear" w:color="000000" w:fill="F7F2E9"/>
            <w:noWrap/>
            <w:vAlign w:val="center"/>
            <w:hideMark/>
          </w:tcPr>
          <w:p w14:paraId="121B8A37" w14:textId="2CE3B678" w:rsidR="008E3976" w:rsidRPr="0085356F" w:rsidRDefault="008E3976" w:rsidP="004F24FF">
            <w:pPr>
              <w:spacing w:before="40" w:after="40"/>
              <w:jc w:val="right"/>
              <w:rPr>
                <w:b/>
                <w:bCs/>
                <w:sz w:val="16"/>
                <w:szCs w:val="16"/>
                <w:lang w:eastAsia="et-EE"/>
              </w:rPr>
            </w:pPr>
            <w:r w:rsidRPr="0085356F">
              <w:rPr>
                <w:b/>
                <w:bCs/>
                <w:sz w:val="16"/>
                <w:szCs w:val="16"/>
                <w:lang w:eastAsia="et-EE"/>
              </w:rPr>
              <w:t xml:space="preserve">55 </w:t>
            </w:r>
            <w:r w:rsidR="007C3044">
              <w:rPr>
                <w:b/>
                <w:bCs/>
                <w:sz w:val="16"/>
                <w:szCs w:val="16"/>
                <w:lang w:eastAsia="et-EE"/>
              </w:rPr>
              <w:t>264</w:t>
            </w:r>
            <w:r w:rsidRPr="0085356F">
              <w:rPr>
                <w:b/>
                <w:bCs/>
                <w:sz w:val="16"/>
                <w:szCs w:val="16"/>
                <w:lang w:eastAsia="et-EE"/>
              </w:rPr>
              <w:t xml:space="preserve"> 406</w:t>
            </w:r>
          </w:p>
        </w:tc>
        <w:tc>
          <w:tcPr>
            <w:tcW w:w="441" w:type="pct"/>
            <w:tcBorders>
              <w:top w:val="single" w:sz="12" w:space="0" w:color="FFFFFF"/>
              <w:left w:val="single" w:sz="4" w:space="0" w:color="D9D9D9"/>
              <w:bottom w:val="single" w:sz="4" w:space="0" w:color="D9D9D9"/>
              <w:right w:val="nil"/>
            </w:tcBorders>
            <w:shd w:val="clear" w:color="000000" w:fill="F7F2E9"/>
            <w:noWrap/>
            <w:vAlign w:val="center"/>
            <w:hideMark/>
          </w:tcPr>
          <w:p w14:paraId="45920AB1" w14:textId="1B0B26BE" w:rsidR="008E3976" w:rsidRPr="0085356F" w:rsidRDefault="008E3976" w:rsidP="004F24FF">
            <w:pPr>
              <w:spacing w:before="40" w:after="40"/>
              <w:jc w:val="right"/>
              <w:rPr>
                <w:b/>
                <w:bCs/>
                <w:sz w:val="16"/>
                <w:szCs w:val="16"/>
                <w:lang w:eastAsia="et-EE"/>
              </w:rPr>
            </w:pPr>
            <w:r w:rsidRPr="0085356F">
              <w:rPr>
                <w:b/>
                <w:bCs/>
                <w:sz w:val="16"/>
                <w:szCs w:val="16"/>
                <w:lang w:eastAsia="et-EE"/>
              </w:rPr>
              <w:t>1</w:t>
            </w:r>
            <w:r w:rsidR="007C3044">
              <w:rPr>
                <w:b/>
                <w:bCs/>
                <w:sz w:val="16"/>
                <w:szCs w:val="16"/>
                <w:lang w:eastAsia="et-EE"/>
              </w:rPr>
              <w:t>7,7</w:t>
            </w:r>
          </w:p>
        </w:tc>
        <w:tc>
          <w:tcPr>
            <w:tcW w:w="703" w:type="pct"/>
            <w:tcBorders>
              <w:top w:val="single" w:sz="12" w:space="0" w:color="FFFFFF"/>
              <w:left w:val="nil"/>
              <w:bottom w:val="single" w:sz="4" w:space="0" w:color="D9D9D9"/>
              <w:right w:val="nil"/>
            </w:tcBorders>
            <w:shd w:val="clear" w:color="000000" w:fill="F7F2E9"/>
            <w:noWrap/>
            <w:vAlign w:val="center"/>
            <w:hideMark/>
          </w:tcPr>
          <w:p w14:paraId="0EB0F04F" w14:textId="7B8D8764" w:rsidR="008E3976" w:rsidRPr="0085356F" w:rsidRDefault="008E3976" w:rsidP="004F24FF">
            <w:pPr>
              <w:spacing w:before="40" w:after="40"/>
              <w:jc w:val="right"/>
              <w:rPr>
                <w:b/>
                <w:bCs/>
                <w:sz w:val="16"/>
                <w:szCs w:val="16"/>
                <w:lang w:eastAsia="et-EE"/>
              </w:rPr>
            </w:pPr>
            <w:r w:rsidRPr="0085356F">
              <w:rPr>
                <w:b/>
                <w:bCs/>
                <w:sz w:val="16"/>
                <w:szCs w:val="16"/>
                <w:lang w:eastAsia="et-EE"/>
              </w:rPr>
              <w:t>8</w:t>
            </w:r>
            <w:r w:rsidR="007C3044">
              <w:rPr>
                <w:b/>
                <w:bCs/>
                <w:sz w:val="16"/>
                <w:szCs w:val="16"/>
                <w:lang w:eastAsia="et-EE"/>
              </w:rPr>
              <w:t xml:space="preserve"> 300 </w:t>
            </w:r>
            <w:r w:rsidRPr="0085356F">
              <w:rPr>
                <w:b/>
                <w:bCs/>
                <w:sz w:val="16"/>
                <w:szCs w:val="16"/>
                <w:lang w:eastAsia="et-EE"/>
              </w:rPr>
              <w:t>296</w:t>
            </w:r>
          </w:p>
        </w:tc>
      </w:tr>
      <w:tr w:rsidR="0085356F" w:rsidRPr="0085356F" w14:paraId="7951D92E" w14:textId="77777777" w:rsidTr="00D85F7F">
        <w:trPr>
          <w:trHeight w:val="20"/>
        </w:trPr>
        <w:tc>
          <w:tcPr>
            <w:tcW w:w="1702" w:type="pct"/>
            <w:tcBorders>
              <w:top w:val="nil"/>
              <w:left w:val="nil"/>
              <w:bottom w:val="single" w:sz="4" w:space="0" w:color="D9D9D9"/>
              <w:right w:val="nil"/>
            </w:tcBorders>
            <w:shd w:val="clear" w:color="auto" w:fill="auto"/>
            <w:vAlign w:val="center"/>
            <w:hideMark/>
          </w:tcPr>
          <w:p w14:paraId="54C95D29" w14:textId="77777777" w:rsidR="008E3976" w:rsidRPr="0085356F" w:rsidRDefault="008E3976" w:rsidP="004F24FF">
            <w:pPr>
              <w:spacing w:before="40" w:after="40"/>
              <w:jc w:val="left"/>
              <w:rPr>
                <w:sz w:val="16"/>
                <w:szCs w:val="16"/>
                <w:lang w:eastAsia="et-EE"/>
              </w:rPr>
            </w:pPr>
            <w:r w:rsidRPr="0085356F">
              <w:rPr>
                <w:sz w:val="16"/>
                <w:szCs w:val="16"/>
                <w:lang w:eastAsia="et-EE"/>
              </w:rPr>
              <w:t>Üldised valitsussektori teenused</w:t>
            </w:r>
          </w:p>
        </w:tc>
        <w:tc>
          <w:tcPr>
            <w:tcW w:w="714" w:type="pct"/>
            <w:tcBorders>
              <w:top w:val="nil"/>
              <w:left w:val="nil"/>
              <w:bottom w:val="single" w:sz="4" w:space="0" w:color="D9D9D9"/>
              <w:right w:val="nil"/>
            </w:tcBorders>
            <w:shd w:val="clear" w:color="auto" w:fill="auto"/>
            <w:noWrap/>
            <w:vAlign w:val="center"/>
            <w:hideMark/>
          </w:tcPr>
          <w:p w14:paraId="4C07D60B" w14:textId="77777777" w:rsidR="008E3976" w:rsidRPr="0085356F" w:rsidRDefault="008E3976" w:rsidP="004F24FF">
            <w:pPr>
              <w:spacing w:before="40" w:after="40"/>
              <w:jc w:val="right"/>
              <w:rPr>
                <w:sz w:val="16"/>
                <w:szCs w:val="16"/>
                <w:lang w:eastAsia="et-EE"/>
              </w:rPr>
            </w:pPr>
            <w:r w:rsidRPr="0085356F">
              <w:rPr>
                <w:sz w:val="16"/>
                <w:szCs w:val="16"/>
                <w:lang w:eastAsia="et-EE"/>
              </w:rPr>
              <w:t>-540 715</w:t>
            </w:r>
          </w:p>
        </w:tc>
        <w:tc>
          <w:tcPr>
            <w:tcW w:w="680" w:type="pct"/>
            <w:tcBorders>
              <w:top w:val="nil"/>
              <w:left w:val="nil"/>
              <w:bottom w:val="single" w:sz="4" w:space="0" w:color="D9D9D9"/>
              <w:right w:val="nil"/>
            </w:tcBorders>
            <w:shd w:val="clear" w:color="auto" w:fill="auto"/>
            <w:noWrap/>
            <w:vAlign w:val="center"/>
            <w:hideMark/>
          </w:tcPr>
          <w:p w14:paraId="63AB5044" w14:textId="77777777" w:rsidR="008E3976" w:rsidRPr="0085356F" w:rsidRDefault="008E3976" w:rsidP="004F24FF">
            <w:pPr>
              <w:spacing w:before="40" w:after="40"/>
              <w:jc w:val="right"/>
              <w:rPr>
                <w:sz w:val="16"/>
                <w:szCs w:val="16"/>
                <w:lang w:eastAsia="et-EE"/>
              </w:rPr>
            </w:pPr>
            <w:r w:rsidRPr="0085356F">
              <w:rPr>
                <w:sz w:val="16"/>
                <w:szCs w:val="16"/>
                <w:lang w:eastAsia="et-EE"/>
              </w:rPr>
              <w:t>1 615 992</w:t>
            </w:r>
          </w:p>
        </w:tc>
        <w:tc>
          <w:tcPr>
            <w:tcW w:w="759" w:type="pct"/>
            <w:tcBorders>
              <w:top w:val="nil"/>
              <w:left w:val="nil"/>
              <w:bottom w:val="single" w:sz="4" w:space="0" w:color="D9D9D9"/>
              <w:right w:val="nil"/>
            </w:tcBorders>
            <w:shd w:val="clear" w:color="auto" w:fill="auto"/>
            <w:noWrap/>
            <w:vAlign w:val="center"/>
            <w:hideMark/>
          </w:tcPr>
          <w:p w14:paraId="3E332C9A" w14:textId="511699D4" w:rsidR="008E3976" w:rsidRPr="0085356F" w:rsidRDefault="008E3976" w:rsidP="004F24FF">
            <w:pPr>
              <w:spacing w:before="40" w:after="40"/>
              <w:jc w:val="right"/>
              <w:rPr>
                <w:sz w:val="16"/>
                <w:szCs w:val="16"/>
                <w:lang w:eastAsia="et-EE"/>
              </w:rPr>
            </w:pPr>
            <w:r w:rsidRPr="0085356F">
              <w:rPr>
                <w:sz w:val="16"/>
                <w:szCs w:val="16"/>
                <w:lang w:eastAsia="et-EE"/>
              </w:rPr>
              <w:t xml:space="preserve">5 </w:t>
            </w:r>
            <w:r w:rsidR="007C3044">
              <w:rPr>
                <w:sz w:val="16"/>
                <w:szCs w:val="16"/>
                <w:lang w:eastAsia="et-EE"/>
              </w:rPr>
              <w:t>6</w:t>
            </w:r>
            <w:r w:rsidRPr="0085356F">
              <w:rPr>
                <w:sz w:val="16"/>
                <w:szCs w:val="16"/>
                <w:lang w:eastAsia="et-EE"/>
              </w:rPr>
              <w:t>84 757</w:t>
            </w:r>
          </w:p>
        </w:tc>
        <w:tc>
          <w:tcPr>
            <w:tcW w:w="441" w:type="pct"/>
            <w:tcBorders>
              <w:top w:val="nil"/>
              <w:left w:val="single" w:sz="4" w:space="0" w:color="D9D9D9"/>
              <w:bottom w:val="single" w:sz="4" w:space="0" w:color="D9D9D9"/>
              <w:right w:val="nil"/>
            </w:tcBorders>
            <w:shd w:val="clear" w:color="auto" w:fill="auto"/>
            <w:noWrap/>
            <w:vAlign w:val="center"/>
            <w:hideMark/>
          </w:tcPr>
          <w:p w14:paraId="4C42D900" w14:textId="5C58BDBF" w:rsidR="008E3976" w:rsidRPr="0085356F" w:rsidRDefault="008E3976" w:rsidP="004F24FF">
            <w:pPr>
              <w:spacing w:before="40" w:after="40"/>
              <w:jc w:val="right"/>
              <w:rPr>
                <w:sz w:val="16"/>
                <w:szCs w:val="16"/>
                <w:lang w:eastAsia="et-EE"/>
              </w:rPr>
            </w:pPr>
            <w:r w:rsidRPr="0085356F">
              <w:rPr>
                <w:sz w:val="16"/>
                <w:szCs w:val="16"/>
                <w:lang w:eastAsia="et-EE"/>
              </w:rPr>
              <w:t>2</w:t>
            </w:r>
            <w:r w:rsidR="007C3044">
              <w:rPr>
                <w:sz w:val="16"/>
                <w:szCs w:val="16"/>
                <w:lang w:eastAsia="et-EE"/>
              </w:rPr>
              <w:t>51</w:t>
            </w:r>
            <w:r w:rsidRPr="0085356F">
              <w:rPr>
                <w:sz w:val="16"/>
                <w:szCs w:val="16"/>
                <w:lang w:eastAsia="et-EE"/>
              </w:rPr>
              <w:t>,</w:t>
            </w:r>
            <w:r w:rsidR="007C3044">
              <w:rPr>
                <w:sz w:val="16"/>
                <w:szCs w:val="16"/>
                <w:lang w:eastAsia="et-EE"/>
              </w:rPr>
              <w:t>8</w:t>
            </w:r>
          </w:p>
        </w:tc>
        <w:tc>
          <w:tcPr>
            <w:tcW w:w="703" w:type="pct"/>
            <w:tcBorders>
              <w:top w:val="nil"/>
              <w:left w:val="nil"/>
              <w:bottom w:val="single" w:sz="4" w:space="0" w:color="D9D9D9"/>
              <w:right w:val="nil"/>
            </w:tcBorders>
            <w:shd w:val="clear" w:color="auto" w:fill="auto"/>
            <w:noWrap/>
            <w:vAlign w:val="center"/>
            <w:hideMark/>
          </w:tcPr>
          <w:p w14:paraId="3B8BB2A9" w14:textId="2CBE954D" w:rsidR="008E3976" w:rsidRPr="0085356F" w:rsidRDefault="008E3976" w:rsidP="004F24FF">
            <w:pPr>
              <w:spacing w:before="40" w:after="40"/>
              <w:jc w:val="right"/>
              <w:rPr>
                <w:sz w:val="16"/>
                <w:szCs w:val="16"/>
                <w:lang w:eastAsia="et-EE"/>
              </w:rPr>
            </w:pPr>
            <w:r w:rsidRPr="0085356F">
              <w:rPr>
                <w:sz w:val="16"/>
                <w:szCs w:val="16"/>
                <w:lang w:eastAsia="et-EE"/>
              </w:rPr>
              <w:t xml:space="preserve">4 </w:t>
            </w:r>
            <w:r w:rsidR="007C3044">
              <w:rPr>
                <w:sz w:val="16"/>
                <w:szCs w:val="16"/>
                <w:lang w:eastAsia="et-EE"/>
              </w:rPr>
              <w:t>0</w:t>
            </w:r>
            <w:r w:rsidRPr="0085356F">
              <w:rPr>
                <w:sz w:val="16"/>
                <w:szCs w:val="16"/>
                <w:lang w:eastAsia="et-EE"/>
              </w:rPr>
              <w:t>68 765</w:t>
            </w:r>
          </w:p>
        </w:tc>
      </w:tr>
      <w:tr w:rsidR="0085356F" w:rsidRPr="0085356F" w14:paraId="6F484979" w14:textId="77777777" w:rsidTr="00D85F7F">
        <w:trPr>
          <w:trHeight w:val="20"/>
        </w:trPr>
        <w:tc>
          <w:tcPr>
            <w:tcW w:w="1702" w:type="pct"/>
            <w:tcBorders>
              <w:top w:val="nil"/>
              <w:left w:val="nil"/>
              <w:bottom w:val="single" w:sz="4" w:space="0" w:color="D9D9D9"/>
              <w:right w:val="nil"/>
            </w:tcBorders>
            <w:shd w:val="clear" w:color="auto" w:fill="auto"/>
            <w:vAlign w:val="center"/>
            <w:hideMark/>
          </w:tcPr>
          <w:p w14:paraId="5405A71B" w14:textId="77777777" w:rsidR="008E3976" w:rsidRPr="0085356F" w:rsidRDefault="008E3976" w:rsidP="004F24FF">
            <w:pPr>
              <w:spacing w:before="40" w:after="40"/>
              <w:jc w:val="left"/>
              <w:rPr>
                <w:sz w:val="16"/>
                <w:szCs w:val="16"/>
                <w:lang w:eastAsia="et-EE"/>
              </w:rPr>
            </w:pPr>
            <w:r w:rsidRPr="0085356F">
              <w:rPr>
                <w:sz w:val="16"/>
                <w:szCs w:val="16"/>
                <w:lang w:eastAsia="et-EE"/>
              </w:rPr>
              <w:t>Avalik kord</w:t>
            </w:r>
          </w:p>
        </w:tc>
        <w:tc>
          <w:tcPr>
            <w:tcW w:w="714" w:type="pct"/>
            <w:tcBorders>
              <w:top w:val="nil"/>
              <w:left w:val="nil"/>
              <w:bottom w:val="single" w:sz="4" w:space="0" w:color="D9D9D9"/>
              <w:right w:val="nil"/>
            </w:tcBorders>
            <w:shd w:val="clear" w:color="auto" w:fill="auto"/>
            <w:noWrap/>
            <w:vAlign w:val="center"/>
            <w:hideMark/>
          </w:tcPr>
          <w:p w14:paraId="77E89823" w14:textId="77777777" w:rsidR="008E3976" w:rsidRPr="0085356F" w:rsidRDefault="008E3976" w:rsidP="004F24FF">
            <w:pPr>
              <w:spacing w:before="40" w:after="40"/>
              <w:jc w:val="right"/>
              <w:rPr>
                <w:sz w:val="16"/>
                <w:szCs w:val="16"/>
                <w:lang w:eastAsia="et-EE"/>
              </w:rPr>
            </w:pPr>
            <w:r w:rsidRPr="0085356F">
              <w:rPr>
                <w:sz w:val="16"/>
                <w:szCs w:val="16"/>
                <w:lang w:eastAsia="et-EE"/>
              </w:rPr>
              <w:t>0</w:t>
            </w:r>
          </w:p>
        </w:tc>
        <w:tc>
          <w:tcPr>
            <w:tcW w:w="680" w:type="pct"/>
            <w:tcBorders>
              <w:top w:val="nil"/>
              <w:left w:val="nil"/>
              <w:bottom w:val="single" w:sz="4" w:space="0" w:color="D9D9D9"/>
              <w:right w:val="nil"/>
            </w:tcBorders>
            <w:shd w:val="clear" w:color="auto" w:fill="auto"/>
            <w:noWrap/>
            <w:vAlign w:val="center"/>
            <w:hideMark/>
          </w:tcPr>
          <w:p w14:paraId="3121750C" w14:textId="77777777" w:rsidR="008E3976" w:rsidRPr="0085356F" w:rsidRDefault="008E3976" w:rsidP="004F24FF">
            <w:pPr>
              <w:spacing w:before="40" w:after="40"/>
              <w:jc w:val="right"/>
              <w:rPr>
                <w:sz w:val="16"/>
                <w:szCs w:val="16"/>
                <w:lang w:eastAsia="et-EE"/>
              </w:rPr>
            </w:pPr>
            <w:r w:rsidRPr="0085356F">
              <w:rPr>
                <w:sz w:val="16"/>
                <w:szCs w:val="16"/>
                <w:lang w:eastAsia="et-EE"/>
              </w:rPr>
              <w:t>75 000</w:t>
            </w:r>
          </w:p>
        </w:tc>
        <w:tc>
          <w:tcPr>
            <w:tcW w:w="759" w:type="pct"/>
            <w:tcBorders>
              <w:top w:val="nil"/>
              <w:left w:val="nil"/>
              <w:bottom w:val="single" w:sz="4" w:space="0" w:color="D9D9D9"/>
              <w:right w:val="nil"/>
            </w:tcBorders>
            <w:shd w:val="clear" w:color="auto" w:fill="auto"/>
            <w:noWrap/>
            <w:vAlign w:val="center"/>
            <w:hideMark/>
          </w:tcPr>
          <w:p w14:paraId="6B940A6C" w14:textId="77777777" w:rsidR="008E3976" w:rsidRPr="0085356F" w:rsidRDefault="008E3976" w:rsidP="004F24FF">
            <w:pPr>
              <w:spacing w:before="40" w:after="40"/>
              <w:jc w:val="right"/>
              <w:rPr>
                <w:sz w:val="16"/>
                <w:szCs w:val="16"/>
                <w:lang w:eastAsia="et-EE"/>
              </w:rPr>
            </w:pPr>
            <w:r w:rsidRPr="0085356F">
              <w:rPr>
                <w:sz w:val="16"/>
                <w:szCs w:val="16"/>
                <w:lang w:eastAsia="et-EE"/>
              </w:rPr>
              <w:t>0</w:t>
            </w:r>
          </w:p>
        </w:tc>
        <w:tc>
          <w:tcPr>
            <w:tcW w:w="441" w:type="pct"/>
            <w:tcBorders>
              <w:top w:val="nil"/>
              <w:left w:val="single" w:sz="4" w:space="0" w:color="D9D9D9"/>
              <w:bottom w:val="single" w:sz="4" w:space="0" w:color="D9D9D9"/>
              <w:right w:val="nil"/>
            </w:tcBorders>
            <w:shd w:val="clear" w:color="auto" w:fill="auto"/>
            <w:noWrap/>
            <w:vAlign w:val="center"/>
            <w:hideMark/>
          </w:tcPr>
          <w:p w14:paraId="2960D2DD" w14:textId="77777777" w:rsidR="008E3976" w:rsidRPr="0085356F" w:rsidRDefault="008E3976" w:rsidP="004F24FF">
            <w:pPr>
              <w:spacing w:before="40" w:after="40"/>
              <w:jc w:val="right"/>
              <w:rPr>
                <w:sz w:val="16"/>
                <w:szCs w:val="16"/>
                <w:lang w:eastAsia="et-EE"/>
              </w:rPr>
            </w:pPr>
            <w:r w:rsidRPr="0085356F">
              <w:rPr>
                <w:sz w:val="16"/>
                <w:szCs w:val="16"/>
                <w:lang w:eastAsia="et-EE"/>
              </w:rPr>
              <w:t>-100</w:t>
            </w:r>
          </w:p>
        </w:tc>
        <w:tc>
          <w:tcPr>
            <w:tcW w:w="703" w:type="pct"/>
            <w:tcBorders>
              <w:top w:val="nil"/>
              <w:left w:val="nil"/>
              <w:bottom w:val="single" w:sz="4" w:space="0" w:color="D9D9D9"/>
              <w:right w:val="nil"/>
            </w:tcBorders>
            <w:shd w:val="clear" w:color="auto" w:fill="auto"/>
            <w:noWrap/>
            <w:vAlign w:val="center"/>
            <w:hideMark/>
          </w:tcPr>
          <w:p w14:paraId="0286250E" w14:textId="77777777" w:rsidR="008E3976" w:rsidRPr="0085356F" w:rsidRDefault="008E3976" w:rsidP="004F24FF">
            <w:pPr>
              <w:spacing w:before="40" w:after="40"/>
              <w:jc w:val="right"/>
              <w:rPr>
                <w:sz w:val="16"/>
                <w:szCs w:val="16"/>
                <w:lang w:eastAsia="et-EE"/>
              </w:rPr>
            </w:pPr>
            <w:r w:rsidRPr="0085356F">
              <w:rPr>
                <w:sz w:val="16"/>
                <w:szCs w:val="16"/>
                <w:lang w:eastAsia="et-EE"/>
              </w:rPr>
              <w:t>-75 000</w:t>
            </w:r>
          </w:p>
        </w:tc>
      </w:tr>
      <w:tr w:rsidR="0085356F" w:rsidRPr="0085356F" w14:paraId="11633471" w14:textId="77777777" w:rsidTr="00D85F7F">
        <w:trPr>
          <w:trHeight w:val="20"/>
        </w:trPr>
        <w:tc>
          <w:tcPr>
            <w:tcW w:w="1702" w:type="pct"/>
            <w:tcBorders>
              <w:top w:val="nil"/>
              <w:left w:val="nil"/>
              <w:bottom w:val="single" w:sz="4" w:space="0" w:color="D9D9D9"/>
              <w:right w:val="nil"/>
            </w:tcBorders>
            <w:shd w:val="clear" w:color="auto" w:fill="auto"/>
            <w:vAlign w:val="center"/>
            <w:hideMark/>
          </w:tcPr>
          <w:p w14:paraId="43379A6D" w14:textId="77777777" w:rsidR="008E3976" w:rsidRPr="0085356F" w:rsidRDefault="008E3976" w:rsidP="004F24FF">
            <w:pPr>
              <w:spacing w:before="40" w:after="40"/>
              <w:jc w:val="left"/>
              <w:rPr>
                <w:sz w:val="16"/>
                <w:szCs w:val="16"/>
                <w:lang w:eastAsia="et-EE"/>
              </w:rPr>
            </w:pPr>
            <w:r w:rsidRPr="0085356F">
              <w:rPr>
                <w:sz w:val="16"/>
                <w:szCs w:val="16"/>
                <w:lang w:eastAsia="et-EE"/>
              </w:rPr>
              <w:t>Majandus</w:t>
            </w:r>
          </w:p>
        </w:tc>
        <w:tc>
          <w:tcPr>
            <w:tcW w:w="714" w:type="pct"/>
            <w:tcBorders>
              <w:top w:val="nil"/>
              <w:left w:val="nil"/>
              <w:bottom w:val="single" w:sz="4" w:space="0" w:color="D9D9D9"/>
              <w:right w:val="nil"/>
            </w:tcBorders>
            <w:shd w:val="clear" w:color="auto" w:fill="auto"/>
            <w:noWrap/>
            <w:vAlign w:val="center"/>
            <w:hideMark/>
          </w:tcPr>
          <w:p w14:paraId="472C0E8E" w14:textId="77777777" w:rsidR="008E3976" w:rsidRPr="0085356F" w:rsidRDefault="008E3976" w:rsidP="004F24FF">
            <w:pPr>
              <w:spacing w:before="40" w:after="40"/>
              <w:jc w:val="right"/>
              <w:rPr>
                <w:sz w:val="16"/>
                <w:szCs w:val="16"/>
                <w:lang w:eastAsia="et-EE"/>
              </w:rPr>
            </w:pPr>
            <w:r w:rsidRPr="0085356F">
              <w:rPr>
                <w:sz w:val="16"/>
                <w:szCs w:val="16"/>
                <w:lang w:eastAsia="et-EE"/>
              </w:rPr>
              <w:t>16 518 683</w:t>
            </w:r>
          </w:p>
        </w:tc>
        <w:tc>
          <w:tcPr>
            <w:tcW w:w="680" w:type="pct"/>
            <w:tcBorders>
              <w:top w:val="nil"/>
              <w:left w:val="nil"/>
              <w:bottom w:val="single" w:sz="4" w:space="0" w:color="D9D9D9"/>
              <w:right w:val="nil"/>
            </w:tcBorders>
            <w:shd w:val="clear" w:color="auto" w:fill="auto"/>
            <w:noWrap/>
            <w:vAlign w:val="center"/>
            <w:hideMark/>
          </w:tcPr>
          <w:p w14:paraId="003737F4" w14:textId="77777777" w:rsidR="008E3976" w:rsidRPr="0085356F" w:rsidRDefault="008E3976" w:rsidP="004F24FF">
            <w:pPr>
              <w:spacing w:before="40" w:after="40"/>
              <w:jc w:val="right"/>
              <w:rPr>
                <w:sz w:val="16"/>
                <w:szCs w:val="16"/>
                <w:lang w:eastAsia="et-EE"/>
              </w:rPr>
            </w:pPr>
            <w:r w:rsidRPr="0085356F">
              <w:rPr>
                <w:sz w:val="16"/>
                <w:szCs w:val="16"/>
                <w:lang w:eastAsia="et-EE"/>
              </w:rPr>
              <w:t>15 491 290</w:t>
            </w:r>
          </w:p>
        </w:tc>
        <w:tc>
          <w:tcPr>
            <w:tcW w:w="759" w:type="pct"/>
            <w:tcBorders>
              <w:top w:val="nil"/>
              <w:left w:val="nil"/>
              <w:bottom w:val="single" w:sz="4" w:space="0" w:color="D9D9D9"/>
              <w:right w:val="nil"/>
            </w:tcBorders>
            <w:shd w:val="clear" w:color="auto" w:fill="auto"/>
            <w:noWrap/>
            <w:vAlign w:val="center"/>
            <w:hideMark/>
          </w:tcPr>
          <w:p w14:paraId="616A415D" w14:textId="2843F32B" w:rsidR="008E3976" w:rsidRPr="0085356F" w:rsidRDefault="008E3976" w:rsidP="004F24FF">
            <w:pPr>
              <w:spacing w:before="40" w:after="40"/>
              <w:jc w:val="right"/>
              <w:rPr>
                <w:sz w:val="16"/>
                <w:szCs w:val="16"/>
                <w:lang w:eastAsia="et-EE"/>
              </w:rPr>
            </w:pPr>
            <w:r w:rsidRPr="0085356F">
              <w:rPr>
                <w:sz w:val="16"/>
                <w:szCs w:val="16"/>
                <w:lang w:eastAsia="et-EE"/>
              </w:rPr>
              <w:t xml:space="preserve">14 </w:t>
            </w:r>
            <w:r w:rsidR="007C3044">
              <w:rPr>
                <w:sz w:val="16"/>
                <w:szCs w:val="16"/>
                <w:lang w:eastAsia="et-EE"/>
              </w:rPr>
              <w:t>973</w:t>
            </w:r>
            <w:r w:rsidRPr="0085356F">
              <w:rPr>
                <w:sz w:val="16"/>
                <w:szCs w:val="16"/>
                <w:lang w:eastAsia="et-EE"/>
              </w:rPr>
              <w:t xml:space="preserve"> 639</w:t>
            </w:r>
          </w:p>
        </w:tc>
        <w:tc>
          <w:tcPr>
            <w:tcW w:w="441" w:type="pct"/>
            <w:tcBorders>
              <w:top w:val="nil"/>
              <w:left w:val="single" w:sz="4" w:space="0" w:color="D9D9D9"/>
              <w:bottom w:val="single" w:sz="4" w:space="0" w:color="D9D9D9"/>
              <w:right w:val="nil"/>
            </w:tcBorders>
            <w:shd w:val="clear" w:color="auto" w:fill="auto"/>
            <w:noWrap/>
            <w:vAlign w:val="center"/>
            <w:hideMark/>
          </w:tcPr>
          <w:p w14:paraId="445A6FB1" w14:textId="5DB3E7B5" w:rsidR="008E3976" w:rsidRPr="0085356F" w:rsidRDefault="008E3976" w:rsidP="004F24FF">
            <w:pPr>
              <w:spacing w:before="40" w:after="40"/>
              <w:jc w:val="right"/>
              <w:rPr>
                <w:sz w:val="16"/>
                <w:szCs w:val="16"/>
                <w:lang w:eastAsia="et-EE"/>
              </w:rPr>
            </w:pPr>
            <w:r w:rsidRPr="0085356F">
              <w:rPr>
                <w:sz w:val="16"/>
                <w:szCs w:val="16"/>
                <w:lang w:eastAsia="et-EE"/>
              </w:rPr>
              <w:t>-3,</w:t>
            </w:r>
            <w:r w:rsidR="007C3044">
              <w:rPr>
                <w:sz w:val="16"/>
                <w:szCs w:val="16"/>
                <w:lang w:eastAsia="et-EE"/>
              </w:rPr>
              <w:t>3</w:t>
            </w:r>
          </w:p>
        </w:tc>
        <w:tc>
          <w:tcPr>
            <w:tcW w:w="703" w:type="pct"/>
            <w:tcBorders>
              <w:top w:val="nil"/>
              <w:left w:val="nil"/>
              <w:bottom w:val="single" w:sz="4" w:space="0" w:color="D9D9D9"/>
              <w:right w:val="nil"/>
            </w:tcBorders>
            <w:shd w:val="clear" w:color="auto" w:fill="auto"/>
            <w:noWrap/>
            <w:vAlign w:val="center"/>
            <w:hideMark/>
          </w:tcPr>
          <w:p w14:paraId="5C7BB889" w14:textId="168C2CB7" w:rsidR="008E3976" w:rsidRPr="0085356F" w:rsidRDefault="008E3976" w:rsidP="004F24FF">
            <w:pPr>
              <w:spacing w:before="40" w:after="40"/>
              <w:jc w:val="right"/>
              <w:rPr>
                <w:sz w:val="16"/>
                <w:szCs w:val="16"/>
                <w:lang w:eastAsia="et-EE"/>
              </w:rPr>
            </w:pPr>
            <w:r w:rsidRPr="0085356F">
              <w:rPr>
                <w:sz w:val="16"/>
                <w:szCs w:val="16"/>
                <w:lang w:eastAsia="et-EE"/>
              </w:rPr>
              <w:t>-</w:t>
            </w:r>
            <w:r w:rsidR="007C3044">
              <w:rPr>
                <w:sz w:val="16"/>
                <w:szCs w:val="16"/>
                <w:lang w:eastAsia="et-EE"/>
              </w:rPr>
              <w:t>517</w:t>
            </w:r>
            <w:r w:rsidRPr="0085356F">
              <w:rPr>
                <w:sz w:val="16"/>
                <w:szCs w:val="16"/>
                <w:lang w:eastAsia="et-EE"/>
              </w:rPr>
              <w:t xml:space="preserve"> 651</w:t>
            </w:r>
          </w:p>
        </w:tc>
      </w:tr>
      <w:tr w:rsidR="0085356F" w:rsidRPr="0085356F" w14:paraId="74A16F81" w14:textId="77777777" w:rsidTr="00D85F7F">
        <w:trPr>
          <w:trHeight w:val="20"/>
        </w:trPr>
        <w:tc>
          <w:tcPr>
            <w:tcW w:w="1702" w:type="pct"/>
            <w:tcBorders>
              <w:top w:val="nil"/>
              <w:left w:val="nil"/>
              <w:bottom w:val="single" w:sz="4" w:space="0" w:color="D9D9D9"/>
              <w:right w:val="nil"/>
            </w:tcBorders>
            <w:shd w:val="clear" w:color="auto" w:fill="auto"/>
            <w:vAlign w:val="center"/>
            <w:hideMark/>
          </w:tcPr>
          <w:p w14:paraId="25DF9045" w14:textId="77777777" w:rsidR="008E3976" w:rsidRPr="0085356F" w:rsidRDefault="008E3976" w:rsidP="004F24FF">
            <w:pPr>
              <w:spacing w:before="40" w:after="40"/>
              <w:jc w:val="left"/>
              <w:rPr>
                <w:sz w:val="16"/>
                <w:szCs w:val="16"/>
                <w:lang w:eastAsia="et-EE"/>
              </w:rPr>
            </w:pPr>
            <w:r w:rsidRPr="0085356F">
              <w:rPr>
                <w:sz w:val="16"/>
                <w:szCs w:val="16"/>
                <w:lang w:eastAsia="et-EE"/>
              </w:rPr>
              <w:t>Keskkonnakaitse</w:t>
            </w:r>
          </w:p>
        </w:tc>
        <w:tc>
          <w:tcPr>
            <w:tcW w:w="714" w:type="pct"/>
            <w:tcBorders>
              <w:top w:val="nil"/>
              <w:left w:val="nil"/>
              <w:bottom w:val="single" w:sz="4" w:space="0" w:color="D9D9D9"/>
              <w:right w:val="nil"/>
            </w:tcBorders>
            <w:shd w:val="clear" w:color="auto" w:fill="auto"/>
            <w:noWrap/>
            <w:vAlign w:val="center"/>
            <w:hideMark/>
          </w:tcPr>
          <w:p w14:paraId="0CAE69E8" w14:textId="77777777" w:rsidR="008E3976" w:rsidRPr="0085356F" w:rsidRDefault="008E3976" w:rsidP="004F24FF">
            <w:pPr>
              <w:spacing w:before="40" w:after="40"/>
              <w:jc w:val="right"/>
              <w:rPr>
                <w:sz w:val="16"/>
                <w:szCs w:val="16"/>
                <w:lang w:eastAsia="et-EE"/>
              </w:rPr>
            </w:pPr>
            <w:r w:rsidRPr="0085356F">
              <w:rPr>
                <w:sz w:val="16"/>
                <w:szCs w:val="16"/>
                <w:lang w:eastAsia="et-EE"/>
              </w:rPr>
              <w:t>547 001</w:t>
            </w:r>
          </w:p>
        </w:tc>
        <w:tc>
          <w:tcPr>
            <w:tcW w:w="680" w:type="pct"/>
            <w:tcBorders>
              <w:top w:val="nil"/>
              <w:left w:val="nil"/>
              <w:bottom w:val="single" w:sz="4" w:space="0" w:color="D9D9D9"/>
              <w:right w:val="nil"/>
            </w:tcBorders>
            <w:shd w:val="clear" w:color="auto" w:fill="auto"/>
            <w:noWrap/>
            <w:vAlign w:val="center"/>
            <w:hideMark/>
          </w:tcPr>
          <w:p w14:paraId="1A219DA9" w14:textId="77777777" w:rsidR="008E3976" w:rsidRPr="0085356F" w:rsidRDefault="008E3976" w:rsidP="004F24FF">
            <w:pPr>
              <w:spacing w:before="40" w:after="40"/>
              <w:jc w:val="right"/>
              <w:rPr>
                <w:sz w:val="16"/>
                <w:szCs w:val="16"/>
                <w:lang w:eastAsia="et-EE"/>
              </w:rPr>
            </w:pPr>
            <w:r w:rsidRPr="0085356F">
              <w:rPr>
                <w:sz w:val="16"/>
                <w:szCs w:val="16"/>
                <w:lang w:eastAsia="et-EE"/>
              </w:rPr>
              <w:t>1 354 302</w:t>
            </w:r>
          </w:p>
        </w:tc>
        <w:tc>
          <w:tcPr>
            <w:tcW w:w="759" w:type="pct"/>
            <w:tcBorders>
              <w:top w:val="nil"/>
              <w:left w:val="nil"/>
              <w:bottom w:val="single" w:sz="4" w:space="0" w:color="D9D9D9"/>
              <w:right w:val="nil"/>
            </w:tcBorders>
            <w:shd w:val="clear" w:color="auto" w:fill="auto"/>
            <w:noWrap/>
            <w:vAlign w:val="center"/>
            <w:hideMark/>
          </w:tcPr>
          <w:p w14:paraId="16AA0E99" w14:textId="47319895" w:rsidR="008E3976" w:rsidRPr="0085356F" w:rsidRDefault="008E3976" w:rsidP="004F24FF">
            <w:pPr>
              <w:spacing w:before="40" w:after="40"/>
              <w:jc w:val="right"/>
              <w:rPr>
                <w:sz w:val="16"/>
                <w:szCs w:val="16"/>
                <w:lang w:eastAsia="et-EE"/>
              </w:rPr>
            </w:pPr>
            <w:r w:rsidRPr="0085356F">
              <w:rPr>
                <w:sz w:val="16"/>
                <w:szCs w:val="16"/>
                <w:lang w:eastAsia="et-EE"/>
              </w:rPr>
              <w:t xml:space="preserve">1 </w:t>
            </w:r>
            <w:r w:rsidR="007C3044">
              <w:rPr>
                <w:sz w:val="16"/>
                <w:szCs w:val="16"/>
                <w:lang w:eastAsia="et-EE"/>
              </w:rPr>
              <w:t>520</w:t>
            </w:r>
            <w:r w:rsidRPr="0085356F">
              <w:rPr>
                <w:sz w:val="16"/>
                <w:szCs w:val="16"/>
                <w:lang w:eastAsia="et-EE"/>
              </w:rPr>
              <w:t xml:space="preserve"> 000</w:t>
            </w:r>
          </w:p>
        </w:tc>
        <w:tc>
          <w:tcPr>
            <w:tcW w:w="441" w:type="pct"/>
            <w:tcBorders>
              <w:top w:val="nil"/>
              <w:left w:val="single" w:sz="4" w:space="0" w:color="D9D9D9"/>
              <w:bottom w:val="single" w:sz="4" w:space="0" w:color="D9D9D9"/>
              <w:right w:val="nil"/>
            </w:tcBorders>
            <w:shd w:val="clear" w:color="auto" w:fill="auto"/>
            <w:noWrap/>
            <w:vAlign w:val="center"/>
            <w:hideMark/>
          </w:tcPr>
          <w:p w14:paraId="14FED1E3" w14:textId="02999001" w:rsidR="008E3976" w:rsidRPr="0085356F" w:rsidRDefault="007C3044" w:rsidP="004F24FF">
            <w:pPr>
              <w:spacing w:before="40" w:after="40"/>
              <w:jc w:val="right"/>
              <w:rPr>
                <w:sz w:val="16"/>
                <w:szCs w:val="16"/>
                <w:lang w:eastAsia="et-EE"/>
              </w:rPr>
            </w:pPr>
            <w:r>
              <w:rPr>
                <w:sz w:val="16"/>
                <w:szCs w:val="16"/>
                <w:lang w:eastAsia="et-EE"/>
              </w:rPr>
              <w:t>12,2</w:t>
            </w:r>
          </w:p>
        </w:tc>
        <w:tc>
          <w:tcPr>
            <w:tcW w:w="703" w:type="pct"/>
            <w:tcBorders>
              <w:top w:val="nil"/>
              <w:left w:val="nil"/>
              <w:bottom w:val="single" w:sz="4" w:space="0" w:color="D9D9D9"/>
              <w:right w:val="nil"/>
            </w:tcBorders>
            <w:shd w:val="clear" w:color="auto" w:fill="auto"/>
            <w:noWrap/>
            <w:vAlign w:val="center"/>
            <w:hideMark/>
          </w:tcPr>
          <w:p w14:paraId="0EC69DD3" w14:textId="1E272E4D" w:rsidR="008E3976" w:rsidRPr="0085356F" w:rsidRDefault="007C3044" w:rsidP="004F24FF">
            <w:pPr>
              <w:spacing w:before="40" w:after="40"/>
              <w:jc w:val="right"/>
              <w:rPr>
                <w:sz w:val="16"/>
                <w:szCs w:val="16"/>
                <w:lang w:eastAsia="et-EE"/>
              </w:rPr>
            </w:pPr>
            <w:r>
              <w:rPr>
                <w:sz w:val="16"/>
                <w:szCs w:val="16"/>
                <w:lang w:eastAsia="et-EE"/>
              </w:rPr>
              <w:t>165</w:t>
            </w:r>
            <w:r w:rsidR="008E3976" w:rsidRPr="0085356F">
              <w:rPr>
                <w:sz w:val="16"/>
                <w:szCs w:val="16"/>
                <w:lang w:eastAsia="et-EE"/>
              </w:rPr>
              <w:t xml:space="preserve"> 698</w:t>
            </w:r>
          </w:p>
        </w:tc>
      </w:tr>
      <w:tr w:rsidR="0085356F" w:rsidRPr="0085356F" w14:paraId="67E0EE60" w14:textId="77777777" w:rsidTr="00D85F7F">
        <w:trPr>
          <w:trHeight w:val="20"/>
        </w:trPr>
        <w:tc>
          <w:tcPr>
            <w:tcW w:w="1702" w:type="pct"/>
            <w:tcBorders>
              <w:top w:val="nil"/>
              <w:left w:val="nil"/>
              <w:bottom w:val="single" w:sz="4" w:space="0" w:color="D9D9D9"/>
              <w:right w:val="nil"/>
            </w:tcBorders>
            <w:shd w:val="clear" w:color="auto" w:fill="auto"/>
            <w:vAlign w:val="center"/>
            <w:hideMark/>
          </w:tcPr>
          <w:p w14:paraId="703FAF7B" w14:textId="77777777" w:rsidR="008E3976" w:rsidRPr="0085356F" w:rsidRDefault="008E3976" w:rsidP="004F24FF">
            <w:pPr>
              <w:spacing w:before="40" w:after="40"/>
              <w:jc w:val="left"/>
              <w:rPr>
                <w:sz w:val="16"/>
                <w:szCs w:val="16"/>
                <w:lang w:eastAsia="et-EE"/>
              </w:rPr>
            </w:pPr>
            <w:r w:rsidRPr="0085356F">
              <w:rPr>
                <w:sz w:val="16"/>
                <w:szCs w:val="16"/>
                <w:lang w:eastAsia="et-EE"/>
              </w:rPr>
              <w:t>Elamu- ja kommunaalmajandus</w:t>
            </w:r>
          </w:p>
        </w:tc>
        <w:tc>
          <w:tcPr>
            <w:tcW w:w="714" w:type="pct"/>
            <w:tcBorders>
              <w:top w:val="nil"/>
              <w:left w:val="nil"/>
              <w:bottom w:val="single" w:sz="4" w:space="0" w:color="D9D9D9"/>
              <w:right w:val="nil"/>
            </w:tcBorders>
            <w:shd w:val="clear" w:color="auto" w:fill="auto"/>
            <w:noWrap/>
            <w:vAlign w:val="center"/>
            <w:hideMark/>
          </w:tcPr>
          <w:p w14:paraId="563BF931" w14:textId="77777777" w:rsidR="008E3976" w:rsidRPr="0085356F" w:rsidRDefault="008E3976" w:rsidP="004F24FF">
            <w:pPr>
              <w:spacing w:before="40" w:after="40"/>
              <w:jc w:val="right"/>
              <w:rPr>
                <w:sz w:val="16"/>
                <w:szCs w:val="16"/>
                <w:lang w:eastAsia="et-EE"/>
              </w:rPr>
            </w:pPr>
            <w:r w:rsidRPr="0085356F">
              <w:rPr>
                <w:sz w:val="16"/>
                <w:szCs w:val="16"/>
                <w:lang w:eastAsia="et-EE"/>
              </w:rPr>
              <w:t>2 735 277</w:t>
            </w:r>
          </w:p>
        </w:tc>
        <w:tc>
          <w:tcPr>
            <w:tcW w:w="680" w:type="pct"/>
            <w:tcBorders>
              <w:top w:val="nil"/>
              <w:left w:val="nil"/>
              <w:bottom w:val="single" w:sz="4" w:space="0" w:color="D9D9D9"/>
              <w:right w:val="nil"/>
            </w:tcBorders>
            <w:shd w:val="clear" w:color="auto" w:fill="auto"/>
            <w:noWrap/>
            <w:vAlign w:val="center"/>
            <w:hideMark/>
          </w:tcPr>
          <w:p w14:paraId="55D3C236" w14:textId="77777777" w:rsidR="008E3976" w:rsidRPr="0085356F" w:rsidRDefault="008E3976" w:rsidP="004F24FF">
            <w:pPr>
              <w:spacing w:before="40" w:after="40"/>
              <w:jc w:val="right"/>
              <w:rPr>
                <w:sz w:val="16"/>
                <w:szCs w:val="16"/>
                <w:lang w:eastAsia="et-EE"/>
              </w:rPr>
            </w:pPr>
            <w:r w:rsidRPr="0085356F">
              <w:rPr>
                <w:sz w:val="16"/>
                <w:szCs w:val="16"/>
                <w:lang w:eastAsia="et-EE"/>
              </w:rPr>
              <w:t>5 075 055</w:t>
            </w:r>
          </w:p>
        </w:tc>
        <w:tc>
          <w:tcPr>
            <w:tcW w:w="759" w:type="pct"/>
            <w:tcBorders>
              <w:top w:val="nil"/>
              <w:left w:val="nil"/>
              <w:bottom w:val="single" w:sz="4" w:space="0" w:color="D9D9D9"/>
              <w:right w:val="nil"/>
            </w:tcBorders>
            <w:shd w:val="clear" w:color="auto" w:fill="auto"/>
            <w:noWrap/>
            <w:vAlign w:val="center"/>
            <w:hideMark/>
          </w:tcPr>
          <w:p w14:paraId="37CE83A9" w14:textId="77777777" w:rsidR="008E3976" w:rsidRPr="0085356F" w:rsidRDefault="008E3976" w:rsidP="004F24FF">
            <w:pPr>
              <w:spacing w:before="40" w:after="40"/>
              <w:jc w:val="right"/>
              <w:rPr>
                <w:sz w:val="16"/>
                <w:szCs w:val="16"/>
                <w:lang w:eastAsia="et-EE"/>
              </w:rPr>
            </w:pPr>
            <w:r w:rsidRPr="0085356F">
              <w:rPr>
                <w:sz w:val="16"/>
                <w:szCs w:val="16"/>
                <w:lang w:eastAsia="et-EE"/>
              </w:rPr>
              <w:t>8 176 010</w:t>
            </w:r>
          </w:p>
        </w:tc>
        <w:tc>
          <w:tcPr>
            <w:tcW w:w="441" w:type="pct"/>
            <w:tcBorders>
              <w:top w:val="nil"/>
              <w:left w:val="single" w:sz="4" w:space="0" w:color="D9D9D9"/>
              <w:bottom w:val="single" w:sz="4" w:space="0" w:color="D9D9D9"/>
              <w:right w:val="nil"/>
            </w:tcBorders>
            <w:shd w:val="clear" w:color="auto" w:fill="auto"/>
            <w:noWrap/>
            <w:vAlign w:val="center"/>
            <w:hideMark/>
          </w:tcPr>
          <w:p w14:paraId="089DAF68" w14:textId="77777777" w:rsidR="008E3976" w:rsidRPr="0085356F" w:rsidRDefault="008E3976" w:rsidP="004F24FF">
            <w:pPr>
              <w:spacing w:before="40" w:after="40"/>
              <w:jc w:val="right"/>
              <w:rPr>
                <w:sz w:val="16"/>
                <w:szCs w:val="16"/>
                <w:lang w:eastAsia="et-EE"/>
              </w:rPr>
            </w:pPr>
            <w:r w:rsidRPr="0085356F">
              <w:rPr>
                <w:sz w:val="16"/>
                <w:szCs w:val="16"/>
                <w:lang w:eastAsia="et-EE"/>
              </w:rPr>
              <w:t>61,1</w:t>
            </w:r>
          </w:p>
        </w:tc>
        <w:tc>
          <w:tcPr>
            <w:tcW w:w="703" w:type="pct"/>
            <w:tcBorders>
              <w:top w:val="nil"/>
              <w:left w:val="nil"/>
              <w:bottom w:val="single" w:sz="4" w:space="0" w:color="D9D9D9"/>
              <w:right w:val="nil"/>
            </w:tcBorders>
            <w:shd w:val="clear" w:color="auto" w:fill="auto"/>
            <w:noWrap/>
            <w:vAlign w:val="center"/>
            <w:hideMark/>
          </w:tcPr>
          <w:p w14:paraId="245EE76C" w14:textId="77777777" w:rsidR="008E3976" w:rsidRPr="0085356F" w:rsidRDefault="008E3976" w:rsidP="004F24FF">
            <w:pPr>
              <w:spacing w:before="40" w:after="40"/>
              <w:jc w:val="right"/>
              <w:rPr>
                <w:sz w:val="16"/>
                <w:szCs w:val="16"/>
                <w:lang w:eastAsia="et-EE"/>
              </w:rPr>
            </w:pPr>
            <w:r w:rsidRPr="0085356F">
              <w:rPr>
                <w:sz w:val="16"/>
                <w:szCs w:val="16"/>
                <w:lang w:eastAsia="et-EE"/>
              </w:rPr>
              <w:t>3 100 955</w:t>
            </w:r>
          </w:p>
        </w:tc>
      </w:tr>
      <w:tr w:rsidR="0085356F" w:rsidRPr="0085356F" w14:paraId="168EB9E3" w14:textId="77777777" w:rsidTr="00D85F7F">
        <w:trPr>
          <w:trHeight w:val="20"/>
        </w:trPr>
        <w:tc>
          <w:tcPr>
            <w:tcW w:w="1702" w:type="pct"/>
            <w:tcBorders>
              <w:top w:val="nil"/>
              <w:left w:val="nil"/>
              <w:bottom w:val="single" w:sz="4" w:space="0" w:color="D9D9D9"/>
              <w:right w:val="nil"/>
            </w:tcBorders>
            <w:shd w:val="clear" w:color="auto" w:fill="auto"/>
            <w:vAlign w:val="center"/>
            <w:hideMark/>
          </w:tcPr>
          <w:p w14:paraId="3B25D867" w14:textId="77777777" w:rsidR="008E3976" w:rsidRPr="0085356F" w:rsidRDefault="008E3976" w:rsidP="004F24FF">
            <w:pPr>
              <w:spacing w:before="40" w:after="40"/>
              <w:jc w:val="left"/>
              <w:rPr>
                <w:sz w:val="16"/>
                <w:szCs w:val="16"/>
                <w:lang w:eastAsia="et-EE"/>
              </w:rPr>
            </w:pPr>
            <w:r w:rsidRPr="0085356F">
              <w:rPr>
                <w:sz w:val="16"/>
                <w:szCs w:val="16"/>
                <w:lang w:eastAsia="et-EE"/>
              </w:rPr>
              <w:t>Vaba aeg ja kultuur</w:t>
            </w:r>
          </w:p>
        </w:tc>
        <w:tc>
          <w:tcPr>
            <w:tcW w:w="714" w:type="pct"/>
            <w:tcBorders>
              <w:top w:val="nil"/>
              <w:left w:val="nil"/>
              <w:bottom w:val="single" w:sz="4" w:space="0" w:color="D9D9D9"/>
              <w:right w:val="nil"/>
            </w:tcBorders>
            <w:shd w:val="clear" w:color="auto" w:fill="auto"/>
            <w:noWrap/>
            <w:vAlign w:val="center"/>
            <w:hideMark/>
          </w:tcPr>
          <w:p w14:paraId="35EBC71A" w14:textId="77777777" w:rsidR="008E3976" w:rsidRPr="0085356F" w:rsidRDefault="008E3976" w:rsidP="004F24FF">
            <w:pPr>
              <w:spacing w:before="40" w:after="40"/>
              <w:jc w:val="right"/>
              <w:rPr>
                <w:sz w:val="16"/>
                <w:szCs w:val="16"/>
                <w:lang w:eastAsia="et-EE"/>
              </w:rPr>
            </w:pPr>
            <w:r w:rsidRPr="0085356F">
              <w:rPr>
                <w:sz w:val="16"/>
                <w:szCs w:val="16"/>
                <w:lang w:eastAsia="et-EE"/>
              </w:rPr>
              <w:t>3 454 349</w:t>
            </w:r>
          </w:p>
        </w:tc>
        <w:tc>
          <w:tcPr>
            <w:tcW w:w="680" w:type="pct"/>
            <w:tcBorders>
              <w:top w:val="nil"/>
              <w:left w:val="nil"/>
              <w:bottom w:val="single" w:sz="4" w:space="0" w:color="D9D9D9"/>
              <w:right w:val="nil"/>
            </w:tcBorders>
            <w:shd w:val="clear" w:color="auto" w:fill="auto"/>
            <w:noWrap/>
            <w:vAlign w:val="center"/>
            <w:hideMark/>
          </w:tcPr>
          <w:p w14:paraId="31420890" w14:textId="77777777" w:rsidR="008E3976" w:rsidRPr="0085356F" w:rsidRDefault="008E3976" w:rsidP="004F24FF">
            <w:pPr>
              <w:spacing w:before="40" w:after="40"/>
              <w:jc w:val="right"/>
              <w:rPr>
                <w:sz w:val="16"/>
                <w:szCs w:val="16"/>
                <w:lang w:eastAsia="et-EE"/>
              </w:rPr>
            </w:pPr>
            <w:r w:rsidRPr="0085356F">
              <w:rPr>
                <w:sz w:val="16"/>
                <w:szCs w:val="16"/>
                <w:lang w:eastAsia="et-EE"/>
              </w:rPr>
              <w:t>4 645 790</w:t>
            </w:r>
          </w:p>
        </w:tc>
        <w:tc>
          <w:tcPr>
            <w:tcW w:w="759" w:type="pct"/>
            <w:tcBorders>
              <w:top w:val="nil"/>
              <w:left w:val="nil"/>
              <w:bottom w:val="single" w:sz="4" w:space="0" w:color="D9D9D9"/>
              <w:right w:val="nil"/>
            </w:tcBorders>
            <w:shd w:val="clear" w:color="auto" w:fill="auto"/>
            <w:noWrap/>
            <w:vAlign w:val="center"/>
            <w:hideMark/>
          </w:tcPr>
          <w:p w14:paraId="4D4F472A" w14:textId="2C0BBF68" w:rsidR="008E3976" w:rsidRPr="0085356F" w:rsidRDefault="008E3976" w:rsidP="004F24FF">
            <w:pPr>
              <w:spacing w:before="40" w:after="40"/>
              <w:jc w:val="right"/>
              <w:rPr>
                <w:sz w:val="16"/>
                <w:szCs w:val="16"/>
                <w:lang w:eastAsia="et-EE"/>
              </w:rPr>
            </w:pPr>
            <w:r w:rsidRPr="0085356F">
              <w:rPr>
                <w:sz w:val="16"/>
                <w:szCs w:val="16"/>
                <w:lang w:eastAsia="et-EE"/>
              </w:rPr>
              <w:t xml:space="preserve">3 </w:t>
            </w:r>
            <w:r w:rsidR="007C3044">
              <w:rPr>
                <w:sz w:val="16"/>
                <w:szCs w:val="16"/>
                <w:lang w:eastAsia="et-EE"/>
              </w:rPr>
              <w:t>142</w:t>
            </w:r>
            <w:r w:rsidRPr="0085356F">
              <w:rPr>
                <w:sz w:val="16"/>
                <w:szCs w:val="16"/>
                <w:lang w:eastAsia="et-EE"/>
              </w:rPr>
              <w:t xml:space="preserve"> 000</w:t>
            </w:r>
          </w:p>
        </w:tc>
        <w:tc>
          <w:tcPr>
            <w:tcW w:w="441" w:type="pct"/>
            <w:tcBorders>
              <w:top w:val="nil"/>
              <w:left w:val="single" w:sz="4" w:space="0" w:color="D9D9D9"/>
              <w:bottom w:val="single" w:sz="4" w:space="0" w:color="D9D9D9"/>
              <w:right w:val="nil"/>
            </w:tcBorders>
            <w:shd w:val="clear" w:color="auto" w:fill="auto"/>
            <w:noWrap/>
            <w:vAlign w:val="center"/>
            <w:hideMark/>
          </w:tcPr>
          <w:p w14:paraId="756A01B4" w14:textId="601176AD" w:rsidR="008E3976" w:rsidRPr="0085356F" w:rsidRDefault="008E3976" w:rsidP="004F24FF">
            <w:pPr>
              <w:spacing w:before="40" w:after="40"/>
              <w:jc w:val="right"/>
              <w:rPr>
                <w:sz w:val="16"/>
                <w:szCs w:val="16"/>
                <w:lang w:eastAsia="et-EE"/>
              </w:rPr>
            </w:pPr>
            <w:r w:rsidRPr="0085356F">
              <w:rPr>
                <w:sz w:val="16"/>
                <w:szCs w:val="16"/>
                <w:lang w:eastAsia="et-EE"/>
              </w:rPr>
              <w:t>-3</w:t>
            </w:r>
            <w:r w:rsidR="007C3044">
              <w:rPr>
                <w:sz w:val="16"/>
                <w:szCs w:val="16"/>
                <w:lang w:eastAsia="et-EE"/>
              </w:rPr>
              <w:t>2,4</w:t>
            </w:r>
          </w:p>
        </w:tc>
        <w:tc>
          <w:tcPr>
            <w:tcW w:w="703" w:type="pct"/>
            <w:tcBorders>
              <w:top w:val="nil"/>
              <w:left w:val="nil"/>
              <w:bottom w:val="single" w:sz="4" w:space="0" w:color="D9D9D9"/>
              <w:right w:val="nil"/>
            </w:tcBorders>
            <w:shd w:val="clear" w:color="auto" w:fill="auto"/>
            <w:noWrap/>
            <w:vAlign w:val="center"/>
            <w:hideMark/>
          </w:tcPr>
          <w:p w14:paraId="7ED0425C" w14:textId="74929B97" w:rsidR="008E3976" w:rsidRPr="0085356F" w:rsidRDefault="008E3976" w:rsidP="004F24FF">
            <w:pPr>
              <w:spacing w:before="40" w:after="40"/>
              <w:jc w:val="right"/>
              <w:rPr>
                <w:sz w:val="16"/>
                <w:szCs w:val="16"/>
                <w:lang w:eastAsia="et-EE"/>
              </w:rPr>
            </w:pPr>
            <w:r w:rsidRPr="0085356F">
              <w:rPr>
                <w:sz w:val="16"/>
                <w:szCs w:val="16"/>
                <w:lang w:eastAsia="et-EE"/>
              </w:rPr>
              <w:t xml:space="preserve">-1 </w:t>
            </w:r>
            <w:r w:rsidR="007C3044">
              <w:rPr>
                <w:sz w:val="16"/>
                <w:szCs w:val="16"/>
                <w:lang w:eastAsia="et-EE"/>
              </w:rPr>
              <w:t>503</w:t>
            </w:r>
            <w:r w:rsidRPr="0085356F">
              <w:rPr>
                <w:sz w:val="16"/>
                <w:szCs w:val="16"/>
                <w:lang w:eastAsia="et-EE"/>
              </w:rPr>
              <w:t xml:space="preserve"> 790</w:t>
            </w:r>
          </w:p>
        </w:tc>
      </w:tr>
      <w:tr w:rsidR="0085356F" w:rsidRPr="0085356F" w14:paraId="0F2389AF" w14:textId="77777777" w:rsidTr="00D85F7F">
        <w:trPr>
          <w:trHeight w:val="20"/>
        </w:trPr>
        <w:tc>
          <w:tcPr>
            <w:tcW w:w="1702" w:type="pct"/>
            <w:tcBorders>
              <w:top w:val="nil"/>
              <w:left w:val="nil"/>
              <w:bottom w:val="single" w:sz="4" w:space="0" w:color="D9D9D9"/>
              <w:right w:val="nil"/>
            </w:tcBorders>
            <w:shd w:val="clear" w:color="auto" w:fill="auto"/>
            <w:vAlign w:val="center"/>
            <w:hideMark/>
          </w:tcPr>
          <w:p w14:paraId="7C7DF3AE" w14:textId="77777777" w:rsidR="008E3976" w:rsidRPr="0085356F" w:rsidRDefault="008E3976" w:rsidP="004F24FF">
            <w:pPr>
              <w:spacing w:before="40" w:after="40"/>
              <w:jc w:val="left"/>
              <w:rPr>
                <w:sz w:val="16"/>
                <w:szCs w:val="16"/>
                <w:lang w:eastAsia="et-EE"/>
              </w:rPr>
            </w:pPr>
            <w:r w:rsidRPr="0085356F">
              <w:rPr>
                <w:sz w:val="16"/>
                <w:szCs w:val="16"/>
                <w:lang w:eastAsia="et-EE"/>
              </w:rPr>
              <w:t>Haridus</w:t>
            </w:r>
          </w:p>
        </w:tc>
        <w:tc>
          <w:tcPr>
            <w:tcW w:w="714" w:type="pct"/>
            <w:tcBorders>
              <w:top w:val="nil"/>
              <w:left w:val="nil"/>
              <w:bottom w:val="single" w:sz="4" w:space="0" w:color="D9D9D9"/>
              <w:right w:val="nil"/>
            </w:tcBorders>
            <w:shd w:val="clear" w:color="auto" w:fill="auto"/>
            <w:noWrap/>
            <w:vAlign w:val="center"/>
            <w:hideMark/>
          </w:tcPr>
          <w:p w14:paraId="06FA5F96" w14:textId="77777777" w:rsidR="008E3976" w:rsidRPr="0085356F" w:rsidRDefault="008E3976" w:rsidP="004F24FF">
            <w:pPr>
              <w:spacing w:before="40" w:after="40"/>
              <w:jc w:val="right"/>
              <w:rPr>
                <w:sz w:val="16"/>
                <w:szCs w:val="16"/>
                <w:lang w:eastAsia="et-EE"/>
              </w:rPr>
            </w:pPr>
            <w:r w:rsidRPr="0085356F">
              <w:rPr>
                <w:sz w:val="16"/>
                <w:szCs w:val="16"/>
                <w:lang w:eastAsia="et-EE"/>
              </w:rPr>
              <w:t>3 415 510</w:t>
            </w:r>
          </w:p>
        </w:tc>
        <w:tc>
          <w:tcPr>
            <w:tcW w:w="680" w:type="pct"/>
            <w:tcBorders>
              <w:top w:val="nil"/>
              <w:left w:val="nil"/>
              <w:bottom w:val="single" w:sz="4" w:space="0" w:color="D9D9D9"/>
              <w:right w:val="nil"/>
            </w:tcBorders>
            <w:shd w:val="clear" w:color="auto" w:fill="auto"/>
            <w:noWrap/>
            <w:vAlign w:val="center"/>
            <w:hideMark/>
          </w:tcPr>
          <w:p w14:paraId="4E31BD41" w14:textId="77777777" w:rsidR="008E3976" w:rsidRPr="0085356F" w:rsidRDefault="008E3976" w:rsidP="004F24FF">
            <w:pPr>
              <w:spacing w:before="40" w:after="40"/>
              <w:jc w:val="right"/>
              <w:rPr>
                <w:sz w:val="16"/>
                <w:szCs w:val="16"/>
                <w:lang w:eastAsia="et-EE"/>
              </w:rPr>
            </w:pPr>
            <w:r w:rsidRPr="0085356F">
              <w:rPr>
                <w:sz w:val="16"/>
                <w:szCs w:val="16"/>
                <w:lang w:eastAsia="et-EE"/>
              </w:rPr>
              <w:t>17 706 881</w:t>
            </w:r>
          </w:p>
        </w:tc>
        <w:tc>
          <w:tcPr>
            <w:tcW w:w="759" w:type="pct"/>
            <w:tcBorders>
              <w:top w:val="nil"/>
              <w:left w:val="nil"/>
              <w:bottom w:val="single" w:sz="4" w:space="0" w:color="D9D9D9"/>
              <w:right w:val="nil"/>
            </w:tcBorders>
            <w:shd w:val="clear" w:color="auto" w:fill="auto"/>
            <w:noWrap/>
            <w:vAlign w:val="center"/>
            <w:hideMark/>
          </w:tcPr>
          <w:p w14:paraId="6536568E" w14:textId="77777777" w:rsidR="008E3976" w:rsidRPr="0085356F" w:rsidRDefault="008E3976" w:rsidP="004F24FF">
            <w:pPr>
              <w:spacing w:before="40" w:after="40"/>
              <w:jc w:val="right"/>
              <w:rPr>
                <w:sz w:val="16"/>
                <w:szCs w:val="16"/>
                <w:lang w:eastAsia="et-EE"/>
              </w:rPr>
            </w:pPr>
            <w:r w:rsidRPr="0085356F">
              <w:rPr>
                <w:sz w:val="16"/>
                <w:szCs w:val="16"/>
                <w:lang w:eastAsia="et-EE"/>
              </w:rPr>
              <w:t>21 289 000</w:t>
            </w:r>
          </w:p>
        </w:tc>
        <w:tc>
          <w:tcPr>
            <w:tcW w:w="441" w:type="pct"/>
            <w:tcBorders>
              <w:top w:val="nil"/>
              <w:left w:val="single" w:sz="4" w:space="0" w:color="D9D9D9"/>
              <w:bottom w:val="single" w:sz="4" w:space="0" w:color="D9D9D9"/>
              <w:right w:val="nil"/>
            </w:tcBorders>
            <w:shd w:val="clear" w:color="auto" w:fill="auto"/>
            <w:noWrap/>
            <w:vAlign w:val="center"/>
            <w:hideMark/>
          </w:tcPr>
          <w:p w14:paraId="70A36DA9" w14:textId="77777777" w:rsidR="008E3976" w:rsidRPr="0085356F" w:rsidRDefault="008E3976" w:rsidP="004F24FF">
            <w:pPr>
              <w:spacing w:before="40" w:after="40"/>
              <w:jc w:val="right"/>
              <w:rPr>
                <w:sz w:val="16"/>
                <w:szCs w:val="16"/>
                <w:lang w:eastAsia="et-EE"/>
              </w:rPr>
            </w:pPr>
            <w:r w:rsidRPr="0085356F">
              <w:rPr>
                <w:sz w:val="16"/>
                <w:szCs w:val="16"/>
                <w:lang w:eastAsia="et-EE"/>
              </w:rPr>
              <w:t>20,2</w:t>
            </w:r>
          </w:p>
        </w:tc>
        <w:tc>
          <w:tcPr>
            <w:tcW w:w="703" w:type="pct"/>
            <w:tcBorders>
              <w:top w:val="nil"/>
              <w:left w:val="nil"/>
              <w:bottom w:val="single" w:sz="4" w:space="0" w:color="D9D9D9"/>
              <w:right w:val="nil"/>
            </w:tcBorders>
            <w:shd w:val="clear" w:color="auto" w:fill="auto"/>
            <w:noWrap/>
            <w:vAlign w:val="center"/>
            <w:hideMark/>
          </w:tcPr>
          <w:p w14:paraId="48B2D1B3" w14:textId="77777777" w:rsidR="008E3976" w:rsidRPr="0085356F" w:rsidRDefault="008E3976" w:rsidP="004F24FF">
            <w:pPr>
              <w:spacing w:before="40" w:after="40"/>
              <w:jc w:val="right"/>
              <w:rPr>
                <w:sz w:val="16"/>
                <w:szCs w:val="16"/>
                <w:lang w:eastAsia="et-EE"/>
              </w:rPr>
            </w:pPr>
            <w:r w:rsidRPr="0085356F">
              <w:rPr>
                <w:sz w:val="16"/>
                <w:szCs w:val="16"/>
                <w:lang w:eastAsia="et-EE"/>
              </w:rPr>
              <w:t>3 582 119</w:t>
            </w:r>
          </w:p>
        </w:tc>
      </w:tr>
      <w:tr w:rsidR="0085356F" w:rsidRPr="0085356F" w14:paraId="3C1D673A" w14:textId="77777777" w:rsidTr="00D85F7F">
        <w:trPr>
          <w:trHeight w:val="20"/>
        </w:trPr>
        <w:tc>
          <w:tcPr>
            <w:tcW w:w="1702" w:type="pct"/>
            <w:tcBorders>
              <w:top w:val="nil"/>
              <w:left w:val="nil"/>
              <w:bottom w:val="single" w:sz="4" w:space="0" w:color="D9D9D9"/>
              <w:right w:val="nil"/>
            </w:tcBorders>
            <w:shd w:val="clear" w:color="auto" w:fill="auto"/>
            <w:vAlign w:val="center"/>
            <w:hideMark/>
          </w:tcPr>
          <w:p w14:paraId="6165C741" w14:textId="77777777" w:rsidR="008E3976" w:rsidRPr="0085356F" w:rsidRDefault="008E3976" w:rsidP="004F24FF">
            <w:pPr>
              <w:spacing w:before="40" w:after="40"/>
              <w:jc w:val="left"/>
              <w:rPr>
                <w:sz w:val="16"/>
                <w:szCs w:val="16"/>
                <w:lang w:eastAsia="et-EE"/>
              </w:rPr>
            </w:pPr>
            <w:r w:rsidRPr="0085356F">
              <w:rPr>
                <w:sz w:val="16"/>
                <w:szCs w:val="16"/>
                <w:lang w:eastAsia="et-EE"/>
              </w:rPr>
              <w:t>Sotsiaalne kaitse</w:t>
            </w:r>
          </w:p>
        </w:tc>
        <w:tc>
          <w:tcPr>
            <w:tcW w:w="714" w:type="pct"/>
            <w:tcBorders>
              <w:top w:val="nil"/>
              <w:left w:val="nil"/>
              <w:bottom w:val="single" w:sz="4" w:space="0" w:color="D9D9D9"/>
              <w:right w:val="nil"/>
            </w:tcBorders>
            <w:shd w:val="clear" w:color="auto" w:fill="auto"/>
            <w:noWrap/>
            <w:vAlign w:val="center"/>
            <w:hideMark/>
          </w:tcPr>
          <w:p w14:paraId="1899E9CC" w14:textId="77777777" w:rsidR="008E3976" w:rsidRPr="0085356F" w:rsidRDefault="008E3976" w:rsidP="004F24FF">
            <w:pPr>
              <w:spacing w:before="40" w:after="40"/>
              <w:jc w:val="right"/>
              <w:rPr>
                <w:sz w:val="16"/>
                <w:szCs w:val="16"/>
                <w:lang w:eastAsia="et-EE"/>
              </w:rPr>
            </w:pPr>
            <w:r w:rsidRPr="0085356F">
              <w:rPr>
                <w:sz w:val="16"/>
                <w:szCs w:val="16"/>
                <w:lang w:eastAsia="et-EE"/>
              </w:rPr>
              <w:t>4 690 732</w:t>
            </w:r>
          </w:p>
        </w:tc>
        <w:tc>
          <w:tcPr>
            <w:tcW w:w="680" w:type="pct"/>
            <w:tcBorders>
              <w:top w:val="nil"/>
              <w:left w:val="nil"/>
              <w:bottom w:val="single" w:sz="4" w:space="0" w:color="D9D9D9"/>
              <w:right w:val="nil"/>
            </w:tcBorders>
            <w:shd w:val="clear" w:color="auto" w:fill="auto"/>
            <w:noWrap/>
            <w:vAlign w:val="center"/>
            <w:hideMark/>
          </w:tcPr>
          <w:p w14:paraId="63AB0123" w14:textId="77777777" w:rsidR="008E3976" w:rsidRPr="0085356F" w:rsidRDefault="008E3976" w:rsidP="004F24FF">
            <w:pPr>
              <w:spacing w:before="40" w:after="40"/>
              <w:jc w:val="right"/>
              <w:rPr>
                <w:sz w:val="16"/>
                <w:szCs w:val="16"/>
                <w:lang w:eastAsia="et-EE"/>
              </w:rPr>
            </w:pPr>
            <w:r w:rsidRPr="0085356F">
              <w:rPr>
                <w:sz w:val="16"/>
                <w:szCs w:val="16"/>
                <w:lang w:eastAsia="et-EE"/>
              </w:rPr>
              <w:t>999 800</w:t>
            </w:r>
          </w:p>
        </w:tc>
        <w:tc>
          <w:tcPr>
            <w:tcW w:w="759" w:type="pct"/>
            <w:tcBorders>
              <w:top w:val="nil"/>
              <w:left w:val="nil"/>
              <w:bottom w:val="single" w:sz="4" w:space="0" w:color="D9D9D9"/>
              <w:right w:val="nil"/>
            </w:tcBorders>
            <w:shd w:val="clear" w:color="auto" w:fill="auto"/>
            <w:noWrap/>
            <w:vAlign w:val="center"/>
            <w:hideMark/>
          </w:tcPr>
          <w:p w14:paraId="3257873D" w14:textId="77777777" w:rsidR="008E3976" w:rsidRPr="0085356F" w:rsidRDefault="008E3976" w:rsidP="004F24FF">
            <w:pPr>
              <w:spacing w:before="40" w:after="40"/>
              <w:jc w:val="right"/>
              <w:rPr>
                <w:sz w:val="16"/>
                <w:szCs w:val="16"/>
                <w:lang w:eastAsia="et-EE"/>
              </w:rPr>
            </w:pPr>
            <w:r w:rsidRPr="0085356F">
              <w:rPr>
                <w:sz w:val="16"/>
                <w:szCs w:val="16"/>
                <w:lang w:eastAsia="et-EE"/>
              </w:rPr>
              <w:t>479 000</w:t>
            </w:r>
          </w:p>
        </w:tc>
        <w:tc>
          <w:tcPr>
            <w:tcW w:w="441" w:type="pct"/>
            <w:tcBorders>
              <w:top w:val="nil"/>
              <w:left w:val="single" w:sz="4" w:space="0" w:color="D9D9D9"/>
              <w:bottom w:val="single" w:sz="4" w:space="0" w:color="D9D9D9"/>
              <w:right w:val="nil"/>
            </w:tcBorders>
            <w:shd w:val="clear" w:color="auto" w:fill="auto"/>
            <w:noWrap/>
            <w:vAlign w:val="center"/>
            <w:hideMark/>
          </w:tcPr>
          <w:p w14:paraId="62EBFBBC" w14:textId="77777777" w:rsidR="008E3976" w:rsidRPr="0085356F" w:rsidRDefault="008E3976" w:rsidP="004F24FF">
            <w:pPr>
              <w:spacing w:before="40" w:after="40"/>
              <w:jc w:val="right"/>
              <w:rPr>
                <w:sz w:val="16"/>
                <w:szCs w:val="16"/>
                <w:lang w:eastAsia="et-EE"/>
              </w:rPr>
            </w:pPr>
            <w:r w:rsidRPr="0085356F">
              <w:rPr>
                <w:sz w:val="16"/>
                <w:szCs w:val="16"/>
                <w:lang w:eastAsia="et-EE"/>
              </w:rPr>
              <w:t>-52,1</w:t>
            </w:r>
          </w:p>
        </w:tc>
        <w:tc>
          <w:tcPr>
            <w:tcW w:w="703" w:type="pct"/>
            <w:tcBorders>
              <w:top w:val="nil"/>
              <w:left w:val="nil"/>
              <w:bottom w:val="single" w:sz="4" w:space="0" w:color="D9D9D9"/>
              <w:right w:val="nil"/>
            </w:tcBorders>
            <w:shd w:val="clear" w:color="auto" w:fill="auto"/>
            <w:noWrap/>
            <w:vAlign w:val="center"/>
            <w:hideMark/>
          </w:tcPr>
          <w:p w14:paraId="12254D91" w14:textId="77777777" w:rsidR="008E3976" w:rsidRPr="0085356F" w:rsidRDefault="008E3976" w:rsidP="004F24FF">
            <w:pPr>
              <w:spacing w:before="40" w:after="40"/>
              <w:jc w:val="right"/>
              <w:rPr>
                <w:sz w:val="16"/>
                <w:szCs w:val="16"/>
                <w:lang w:eastAsia="et-EE"/>
              </w:rPr>
            </w:pPr>
            <w:r w:rsidRPr="0085356F">
              <w:rPr>
                <w:sz w:val="16"/>
                <w:szCs w:val="16"/>
                <w:lang w:eastAsia="et-EE"/>
              </w:rPr>
              <w:t>-520 800</w:t>
            </w:r>
          </w:p>
        </w:tc>
      </w:tr>
    </w:tbl>
    <w:p w14:paraId="678FB624" w14:textId="77777777" w:rsidR="00A77C24" w:rsidRPr="0085356F" w:rsidRDefault="00A77C24" w:rsidP="00A77C24"/>
    <w:p w14:paraId="24985BFB" w14:textId="77777777" w:rsidR="00594918" w:rsidRPr="0085356F" w:rsidRDefault="008E3976" w:rsidP="0085356F">
      <w:r w:rsidRPr="0085356F">
        <w:t>Suurim kasv investeerimistegevuse kuludes on 2023. a</w:t>
      </w:r>
      <w:r w:rsidR="00DE762D" w:rsidRPr="0085356F">
        <w:t>asta</w:t>
      </w:r>
      <w:r w:rsidRPr="0085356F">
        <w:t xml:space="preserve"> eelarves üldiste valitsussektori teenuste tegevusalal 4,3 miljonit eurot. Järsu kulude tõusu on põhjustanud inflatsiooni</w:t>
      </w:r>
      <w:r w:rsidR="00DE762D" w:rsidRPr="0085356F">
        <w:t xml:space="preserve"> kiire</w:t>
      </w:r>
      <w:r w:rsidRPr="0085356F">
        <w:t xml:space="preserve"> kasv ning Euroopa Keskpanga kehtestatud euribori</w:t>
      </w:r>
      <w:r w:rsidRPr="0085356F">
        <w:rPr>
          <w:rStyle w:val="FootnoteReference"/>
        </w:rPr>
        <w:footnoteReference w:id="7"/>
      </w:r>
      <w:r w:rsidRPr="0085356F">
        <w:t xml:space="preserve"> tõus. 2023. a</w:t>
      </w:r>
      <w:r w:rsidR="00DE762D" w:rsidRPr="0085356F">
        <w:t>asta</w:t>
      </w:r>
      <w:r w:rsidRPr="0085356F">
        <w:t xml:space="preserve"> eelarves on intressikulud 4,</w:t>
      </w:r>
      <w:r w:rsidR="002732EF" w:rsidRPr="0085356F">
        <w:t>3</w:t>
      </w:r>
      <w:r w:rsidRPr="0085356F">
        <w:t xml:space="preserve"> miljonit eurot </w:t>
      </w:r>
      <w:r w:rsidR="002732EF" w:rsidRPr="0085356F">
        <w:t>(</w:t>
      </w:r>
      <w:r w:rsidRPr="0085356F">
        <w:t>intressimääraga 3%</w:t>
      </w:r>
      <w:r w:rsidR="002732EF" w:rsidRPr="0085356F">
        <w:t xml:space="preserve">) ning laenude korralduskuludeks 500 tuhat eurot. </w:t>
      </w:r>
      <w:r w:rsidRPr="0085356F">
        <w:t xml:space="preserve"> Enim investeeringuid tehakse hariduse (21,3 miljonit) ja majanduse (14,9 miljonit) valdkonna objektidesse. </w:t>
      </w:r>
    </w:p>
    <w:p w14:paraId="4F0DF4B6" w14:textId="2F532AA9" w:rsidR="008E3976" w:rsidRPr="0085356F" w:rsidRDefault="00594918" w:rsidP="00A77C24">
      <w:r w:rsidRPr="0085356F">
        <w:rPr>
          <w:noProof/>
          <w:lang w:eastAsia="et-EE"/>
        </w:rPr>
        <w:lastRenderedPageBreak/>
        <w:drawing>
          <wp:inline distT="0" distB="0" distL="0" distR="0" wp14:anchorId="542887A2" wp14:editId="4679BEFD">
            <wp:extent cx="5757545" cy="2114093"/>
            <wp:effectExtent l="0" t="0" r="0" b="635"/>
            <wp:docPr id="5" name="Chart 5">
              <a:extLst xmlns:a="http://schemas.openxmlformats.org/drawingml/2006/main">
                <a:ext uri="{FF2B5EF4-FFF2-40B4-BE49-F238E27FC236}">
                  <a16:creationId xmlns:a16="http://schemas.microsoft.com/office/drawing/2014/main" id="{D7097835-027D-C6A8-950E-A681404E557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14:paraId="3E575D1E" w14:textId="01A4D7E1" w:rsidR="008E3976" w:rsidRPr="0085356F" w:rsidRDefault="00594918" w:rsidP="00594918">
      <w:pPr>
        <w:pStyle w:val="Jooniseallkiricvi"/>
      </w:pPr>
      <w:r w:rsidRPr="0085356F">
        <w:t>Joonis 4. 2023. aasta eelarve investeerimistegevuse kulud tegevusvaldkondade kaupa</w:t>
      </w:r>
    </w:p>
    <w:p w14:paraId="6ECA2C71" w14:textId="77777777" w:rsidR="00A45105" w:rsidRPr="00A45105" w:rsidRDefault="00A45105" w:rsidP="004340D7">
      <w:pPr>
        <w:pStyle w:val="ListParagraph"/>
        <w:keepNext/>
        <w:keepLines/>
        <w:numPr>
          <w:ilvl w:val="0"/>
          <w:numId w:val="8"/>
        </w:numPr>
        <w:spacing w:before="600" w:after="200"/>
        <w:jc w:val="left"/>
        <w:outlineLvl w:val="1"/>
        <w:rPr>
          <w:rFonts w:ascii="Tartu Kodanik" w:hAnsi="Tartu Kodanik" w:cs="Times New Roman"/>
          <w:bCs/>
          <w:vanish/>
          <w:color w:val="F14C2A"/>
          <w:sz w:val="24"/>
          <w:szCs w:val="26"/>
          <w:lang w:eastAsia="x-none"/>
        </w:rPr>
      </w:pPr>
      <w:bookmarkStart w:id="87" w:name="_Toc121401729"/>
      <w:bookmarkStart w:id="88" w:name="_Toc121401854"/>
      <w:bookmarkEnd w:id="87"/>
      <w:bookmarkEnd w:id="88"/>
    </w:p>
    <w:p w14:paraId="3F476AB5" w14:textId="77777777" w:rsidR="00262C99" w:rsidRDefault="00262C99">
      <w:pPr>
        <w:spacing w:after="0"/>
        <w:jc w:val="left"/>
        <w:rPr>
          <w:rFonts w:ascii="Tartu Kodanik" w:hAnsi="Tartu Kodanik" w:cs="Times New Roman"/>
          <w:bCs/>
          <w:noProof/>
          <w:color w:val="F14C2A" w:themeColor="accent4"/>
          <w:sz w:val="24"/>
          <w:szCs w:val="26"/>
          <w:lang w:eastAsia="x-none"/>
        </w:rPr>
      </w:pPr>
      <w:bookmarkStart w:id="89" w:name="_Toc121401855"/>
      <w:r>
        <w:br w:type="page"/>
      </w:r>
    </w:p>
    <w:p w14:paraId="4E1904B8" w14:textId="65105987" w:rsidR="008E3976" w:rsidRPr="0085356F" w:rsidRDefault="00AA61E7" w:rsidP="00A22D11">
      <w:pPr>
        <w:pStyle w:val="Heading2"/>
      </w:pPr>
      <w:r w:rsidRPr="008A6E3D">
        <w:rPr>
          <w:rFonts w:ascii="Inter" w:hAnsi="Inter"/>
        </w:rPr>
        <w:lastRenderedPageBreak/>
        <w:t>Ü</w:t>
      </w:r>
      <w:r>
        <w:t xml:space="preserve">ldised </w:t>
      </w:r>
      <w:r w:rsidRPr="00AA61E7">
        <w:t>valitsussektori</w:t>
      </w:r>
      <w:r>
        <w:t xml:space="preserve"> teenused (</w:t>
      </w:r>
      <w:r w:rsidR="008E3976" w:rsidRPr="0085356F">
        <w:t>16 8</w:t>
      </w:r>
      <w:r w:rsidR="007C3044">
        <w:t>98</w:t>
      </w:r>
      <w:r w:rsidR="008E3976" w:rsidRPr="0085356F">
        <w:t> </w:t>
      </w:r>
      <w:r w:rsidR="007C3044">
        <w:t>647</w:t>
      </w:r>
      <w:r w:rsidR="008E3976" w:rsidRPr="00AA61E7">
        <w:t xml:space="preserve"> </w:t>
      </w:r>
      <w:r w:rsidRPr="00AA61E7">
        <w:t>eurot)</w:t>
      </w:r>
      <w:bookmarkEnd w:id="89"/>
    </w:p>
    <w:p w14:paraId="30D6D346" w14:textId="77D3570C" w:rsidR="008E3976" w:rsidRPr="0085356F" w:rsidRDefault="008E3976" w:rsidP="00EE3417">
      <w:r w:rsidRPr="0085356F">
        <w:rPr>
          <w:rFonts w:cs="Times New Roman"/>
          <w:szCs w:val="24"/>
        </w:rPr>
        <w:t xml:space="preserve">Üldiste valitsussektori teenuste </w:t>
      </w:r>
      <w:r w:rsidRPr="0085356F">
        <w:t>valdkonnas</w:t>
      </w:r>
      <w:r w:rsidR="00390EBC" w:rsidRPr="0085356F">
        <w:t xml:space="preserve"> </w:t>
      </w:r>
      <w:r w:rsidR="00390EBC" w:rsidRPr="0085356F">
        <w:rPr>
          <w:rFonts w:cs="Times New Roman"/>
          <w:szCs w:val="24"/>
        </w:rPr>
        <w:t xml:space="preserve">(01) </w:t>
      </w:r>
      <w:r w:rsidRPr="0085356F">
        <w:t xml:space="preserve"> on üldise iseloomuga valitsussektori teenuste kulud. Konkreetse funktsiooniga seotud haldusteenuste osutamise kulud on klassifitseeritud vastava tegevusala haldamise kulude alla.</w:t>
      </w:r>
    </w:p>
    <w:p w14:paraId="3C73E265" w14:textId="26AF6E68" w:rsidR="008E3976" w:rsidRPr="0085356F" w:rsidRDefault="008E3976" w:rsidP="00EE3417">
      <w:r w:rsidRPr="0085356F">
        <w:t xml:space="preserve">Eesmärk on tark ja tasakaalustatud linnavalitsemine, milleks on vaja läbipaistvat, asjatundlikku ja kaasavat juhtimist. Linna arengu suunamise alused on pikaajalised arengudokumendid ning kõik juhtimisotsused on teadus- ja andmepõhised. </w:t>
      </w:r>
      <w:hyperlink r:id="rId96" w:history="1">
        <w:r w:rsidRPr="0085356F">
          <w:rPr>
            <w:rStyle w:val="Hyperlink"/>
            <w:rFonts w:ascii="Inter" w:hAnsi="Inter" w:cs="Calibri"/>
            <w:color w:val="auto"/>
          </w:rPr>
          <w:t>Arengukavast</w:t>
        </w:r>
      </w:hyperlink>
      <w:r w:rsidRPr="0085356F">
        <w:t xml:space="preserve"> tulenevate eesmärkide elluviimiseks arendatakse e-teenuseid ja rakendatakse uusi digivõimalusi, mis tagaksid nii linlaste parema teenindamise kui ka linnaametnike rahulolu (sh paberivaba asjaajamine, kaugtöö juurutamine jms). Avalike hüviste jätkusuutlikuks kõrgel tasemel osutamiseks säilitab linn tugeva finantspositsiooni ja hea finantsvõime linnale oluliste investeeringute tegemiseks.</w:t>
      </w:r>
    </w:p>
    <w:p w14:paraId="44C11ED9" w14:textId="5F11766C" w:rsidR="008E3976" w:rsidRPr="0085356F" w:rsidRDefault="008E3976" w:rsidP="008E3976">
      <w:pPr>
        <w:rPr>
          <w:rFonts w:cs="Times New Roman"/>
          <w:szCs w:val="24"/>
          <w:highlight w:val="yellow"/>
        </w:rPr>
      </w:pPr>
      <w:r w:rsidRPr="0085356F">
        <w:t xml:space="preserve">Üldiste valitsussektori teenuste valdkonna kuludeks on kavandatud </w:t>
      </w:r>
      <w:r w:rsidRPr="0085356F">
        <w:rPr>
          <w:rFonts w:cs="Times New Roman"/>
          <w:b/>
          <w:bCs/>
          <w:szCs w:val="24"/>
        </w:rPr>
        <w:t>16,9 miljonit</w:t>
      </w:r>
      <w:r w:rsidRPr="0085356F">
        <w:t xml:space="preserve"> eurot, mis moodustab </w:t>
      </w:r>
      <w:r w:rsidRPr="0085356F">
        <w:rPr>
          <w:b/>
          <w:bCs/>
        </w:rPr>
        <w:t>6%</w:t>
      </w:r>
      <w:r w:rsidRPr="0085356F">
        <w:t xml:space="preserve"> linna eelarvest. Valdkonna eelarve on eelmise aastaga võrreldes </w:t>
      </w:r>
      <w:r w:rsidR="00390EBC" w:rsidRPr="0085356F">
        <w:t>7</w:t>
      </w:r>
      <w:r w:rsidRPr="0085356F">
        <w:t xml:space="preserve"> miljoni euro võrra suurem. Suurim osa 2023. aasta eelarvest on kavandatud tööjõukuludeks (44%), kuid olulise osatähtsusega on ka võla teenindamise kulud (28%), mis 2023. aastal </w:t>
      </w:r>
      <w:r w:rsidR="00390EBC" w:rsidRPr="0085356F">
        <w:t>märkimisväärselt</w:t>
      </w:r>
      <w:r w:rsidRPr="0085356F">
        <w:t xml:space="preserve"> tõusevad.</w:t>
      </w:r>
      <w:r w:rsidRPr="0085356F">
        <w:rPr>
          <w:highlight w:val="yellow"/>
        </w:rPr>
        <w:t xml:space="preserve"> </w:t>
      </w:r>
    </w:p>
    <w:p w14:paraId="3FC942B9" w14:textId="5F280311" w:rsidR="008E3976" w:rsidRPr="0085356F" w:rsidRDefault="008E3976" w:rsidP="00EE3417">
      <w:pPr>
        <w:pStyle w:val="Tabelijajoonisepealkiricvi"/>
      </w:pPr>
      <w:r w:rsidRPr="0085356F">
        <w:t>Tabel</w:t>
      </w:r>
      <w:r w:rsidR="00EC22E4" w:rsidRPr="0085356F">
        <w:t xml:space="preserve"> 29</w:t>
      </w:r>
      <w:r w:rsidRPr="0085356F">
        <w:t>.  Üldise valitussektori teenuste  kulud majandusliku sisu kaupa</w:t>
      </w:r>
    </w:p>
    <w:tbl>
      <w:tblPr>
        <w:tblW w:w="5000" w:type="pct"/>
        <w:tblCellMar>
          <w:left w:w="70" w:type="dxa"/>
          <w:right w:w="70" w:type="dxa"/>
        </w:tblCellMar>
        <w:tblLook w:val="04A0" w:firstRow="1" w:lastRow="0" w:firstColumn="1" w:lastColumn="0" w:noHBand="0" w:noVBand="1"/>
      </w:tblPr>
      <w:tblGrid>
        <w:gridCol w:w="2843"/>
        <w:gridCol w:w="1437"/>
        <w:gridCol w:w="1482"/>
        <w:gridCol w:w="1370"/>
        <w:gridCol w:w="806"/>
        <w:gridCol w:w="1134"/>
      </w:tblGrid>
      <w:tr w:rsidR="007C3044" w:rsidRPr="007C3044" w14:paraId="69F0F2B5" w14:textId="77777777" w:rsidTr="00130263">
        <w:trPr>
          <w:trHeight w:val="20"/>
        </w:trPr>
        <w:tc>
          <w:tcPr>
            <w:tcW w:w="1567" w:type="pct"/>
            <w:vMerge w:val="restart"/>
            <w:tcBorders>
              <w:top w:val="nil"/>
              <w:left w:val="nil"/>
              <w:bottom w:val="nil"/>
              <w:right w:val="nil"/>
            </w:tcBorders>
            <w:shd w:val="clear" w:color="000000" w:fill="055542"/>
            <w:vAlign w:val="center"/>
            <w:hideMark/>
          </w:tcPr>
          <w:p w14:paraId="7A9E78B7" w14:textId="77777777" w:rsidR="007C3044" w:rsidRPr="007C3044" w:rsidRDefault="007C3044" w:rsidP="00130263">
            <w:pPr>
              <w:spacing w:before="40" w:after="40"/>
              <w:jc w:val="left"/>
              <w:rPr>
                <w:b/>
                <w:bCs/>
                <w:color w:val="F7F2E9"/>
                <w:sz w:val="16"/>
                <w:szCs w:val="16"/>
                <w:lang w:eastAsia="et-EE"/>
              </w:rPr>
            </w:pPr>
            <w:r w:rsidRPr="007C3044">
              <w:rPr>
                <w:b/>
                <w:bCs/>
                <w:color w:val="F7F2E9"/>
                <w:sz w:val="16"/>
                <w:szCs w:val="16"/>
                <w:lang w:eastAsia="et-EE"/>
              </w:rPr>
              <w:t>Kulude majanduslik sisu</w:t>
            </w:r>
          </w:p>
        </w:tc>
        <w:tc>
          <w:tcPr>
            <w:tcW w:w="792" w:type="pct"/>
            <w:tcBorders>
              <w:top w:val="nil"/>
              <w:left w:val="nil"/>
              <w:bottom w:val="nil"/>
              <w:right w:val="nil"/>
            </w:tcBorders>
            <w:shd w:val="clear" w:color="000000" w:fill="055542"/>
            <w:noWrap/>
            <w:vAlign w:val="center"/>
            <w:hideMark/>
          </w:tcPr>
          <w:p w14:paraId="2C89FC24" w14:textId="77777777" w:rsidR="007C3044" w:rsidRPr="007C3044" w:rsidRDefault="007C3044" w:rsidP="00130263">
            <w:pPr>
              <w:spacing w:before="40" w:after="40"/>
              <w:jc w:val="right"/>
              <w:rPr>
                <w:b/>
                <w:bCs/>
                <w:color w:val="F7F2E9"/>
                <w:sz w:val="16"/>
                <w:szCs w:val="16"/>
                <w:lang w:eastAsia="et-EE"/>
              </w:rPr>
            </w:pPr>
            <w:r w:rsidRPr="007C3044">
              <w:rPr>
                <w:b/>
                <w:bCs/>
                <w:color w:val="F7F2E9"/>
                <w:sz w:val="16"/>
                <w:szCs w:val="16"/>
                <w:lang w:eastAsia="et-EE"/>
              </w:rPr>
              <w:t>2021</w:t>
            </w:r>
          </w:p>
        </w:tc>
        <w:tc>
          <w:tcPr>
            <w:tcW w:w="817" w:type="pct"/>
            <w:tcBorders>
              <w:top w:val="nil"/>
              <w:left w:val="nil"/>
              <w:bottom w:val="nil"/>
              <w:right w:val="nil"/>
            </w:tcBorders>
            <w:shd w:val="clear" w:color="000000" w:fill="055542"/>
            <w:noWrap/>
            <w:vAlign w:val="center"/>
            <w:hideMark/>
          </w:tcPr>
          <w:p w14:paraId="449ACE10" w14:textId="77777777" w:rsidR="007C3044" w:rsidRPr="007C3044" w:rsidRDefault="007C3044" w:rsidP="00130263">
            <w:pPr>
              <w:spacing w:before="40" w:after="40"/>
              <w:jc w:val="right"/>
              <w:rPr>
                <w:b/>
                <w:bCs/>
                <w:color w:val="F7F2E9"/>
                <w:sz w:val="16"/>
                <w:szCs w:val="16"/>
                <w:lang w:eastAsia="et-EE"/>
              </w:rPr>
            </w:pPr>
            <w:r w:rsidRPr="007C3044">
              <w:rPr>
                <w:b/>
                <w:bCs/>
                <w:color w:val="F7F2E9"/>
                <w:sz w:val="16"/>
                <w:szCs w:val="16"/>
                <w:lang w:eastAsia="et-EE"/>
              </w:rPr>
              <w:t>2022</w:t>
            </w:r>
          </w:p>
        </w:tc>
        <w:tc>
          <w:tcPr>
            <w:tcW w:w="755" w:type="pct"/>
            <w:tcBorders>
              <w:top w:val="nil"/>
              <w:left w:val="nil"/>
              <w:bottom w:val="nil"/>
              <w:right w:val="nil"/>
            </w:tcBorders>
            <w:shd w:val="clear" w:color="000000" w:fill="055542"/>
            <w:noWrap/>
            <w:vAlign w:val="center"/>
            <w:hideMark/>
          </w:tcPr>
          <w:p w14:paraId="01E0259E" w14:textId="77777777" w:rsidR="007C3044" w:rsidRPr="007C3044" w:rsidRDefault="007C3044" w:rsidP="00130263">
            <w:pPr>
              <w:spacing w:before="40" w:after="40"/>
              <w:jc w:val="right"/>
              <w:rPr>
                <w:b/>
                <w:bCs/>
                <w:color w:val="F7F2E9"/>
                <w:sz w:val="16"/>
                <w:szCs w:val="16"/>
                <w:lang w:eastAsia="et-EE"/>
              </w:rPr>
            </w:pPr>
            <w:r w:rsidRPr="007C3044">
              <w:rPr>
                <w:b/>
                <w:bCs/>
                <w:color w:val="F7F2E9"/>
                <w:sz w:val="16"/>
                <w:szCs w:val="16"/>
                <w:lang w:eastAsia="et-EE"/>
              </w:rPr>
              <w:t>2023</w:t>
            </w:r>
          </w:p>
        </w:tc>
        <w:tc>
          <w:tcPr>
            <w:tcW w:w="1069" w:type="pct"/>
            <w:gridSpan w:val="2"/>
            <w:tcBorders>
              <w:top w:val="nil"/>
              <w:left w:val="single" w:sz="4" w:space="0" w:color="F2F2F2"/>
              <w:bottom w:val="single" w:sz="4" w:space="0" w:color="F2F2F2"/>
              <w:right w:val="nil"/>
            </w:tcBorders>
            <w:shd w:val="clear" w:color="000000" w:fill="055542"/>
            <w:noWrap/>
            <w:vAlign w:val="center"/>
            <w:hideMark/>
          </w:tcPr>
          <w:p w14:paraId="0F0FBDCC" w14:textId="77777777" w:rsidR="007C3044" w:rsidRPr="007C3044" w:rsidRDefault="007C3044" w:rsidP="00130263">
            <w:pPr>
              <w:spacing w:before="40" w:after="40"/>
              <w:jc w:val="right"/>
              <w:rPr>
                <w:b/>
                <w:bCs/>
                <w:color w:val="F7F2E9"/>
                <w:sz w:val="16"/>
                <w:szCs w:val="16"/>
                <w:lang w:eastAsia="et-EE"/>
              </w:rPr>
            </w:pPr>
            <w:r w:rsidRPr="007C3044">
              <w:rPr>
                <w:b/>
                <w:bCs/>
                <w:color w:val="F7F2E9"/>
                <w:sz w:val="16"/>
                <w:szCs w:val="16"/>
                <w:lang w:eastAsia="et-EE"/>
              </w:rPr>
              <w:t>Muutus</w:t>
            </w:r>
          </w:p>
        </w:tc>
      </w:tr>
      <w:tr w:rsidR="007C3044" w:rsidRPr="007C3044" w14:paraId="6F949FE6" w14:textId="77777777" w:rsidTr="00130263">
        <w:trPr>
          <w:trHeight w:val="20"/>
        </w:trPr>
        <w:tc>
          <w:tcPr>
            <w:tcW w:w="1567" w:type="pct"/>
            <w:vMerge/>
            <w:tcBorders>
              <w:top w:val="nil"/>
              <w:left w:val="nil"/>
              <w:bottom w:val="nil"/>
              <w:right w:val="nil"/>
            </w:tcBorders>
            <w:vAlign w:val="center"/>
            <w:hideMark/>
          </w:tcPr>
          <w:p w14:paraId="5B9BF20D" w14:textId="77777777" w:rsidR="007C3044" w:rsidRPr="007C3044" w:rsidRDefault="007C3044" w:rsidP="00130263">
            <w:pPr>
              <w:spacing w:before="40" w:after="40"/>
              <w:jc w:val="left"/>
              <w:rPr>
                <w:b/>
                <w:bCs/>
                <w:color w:val="F7F2E9"/>
                <w:sz w:val="16"/>
                <w:szCs w:val="16"/>
                <w:lang w:eastAsia="et-EE"/>
              </w:rPr>
            </w:pPr>
          </w:p>
        </w:tc>
        <w:tc>
          <w:tcPr>
            <w:tcW w:w="792" w:type="pct"/>
            <w:tcBorders>
              <w:top w:val="nil"/>
              <w:left w:val="nil"/>
              <w:bottom w:val="nil"/>
              <w:right w:val="nil"/>
            </w:tcBorders>
            <w:shd w:val="clear" w:color="000000" w:fill="055542"/>
            <w:noWrap/>
            <w:vAlign w:val="center"/>
            <w:hideMark/>
          </w:tcPr>
          <w:p w14:paraId="08A1D6EF" w14:textId="77777777" w:rsidR="007C3044" w:rsidRPr="007C3044" w:rsidRDefault="007C3044" w:rsidP="00130263">
            <w:pPr>
              <w:spacing w:before="40" w:after="40"/>
              <w:jc w:val="right"/>
              <w:rPr>
                <w:b/>
                <w:bCs/>
                <w:color w:val="F7F2E9"/>
                <w:sz w:val="16"/>
                <w:szCs w:val="16"/>
                <w:lang w:eastAsia="et-EE"/>
              </w:rPr>
            </w:pPr>
            <w:r w:rsidRPr="007C3044">
              <w:rPr>
                <w:b/>
                <w:bCs/>
                <w:color w:val="F7F2E9"/>
                <w:sz w:val="16"/>
                <w:szCs w:val="16"/>
                <w:lang w:eastAsia="et-EE"/>
              </w:rPr>
              <w:t>täitmine</w:t>
            </w:r>
          </w:p>
        </w:tc>
        <w:tc>
          <w:tcPr>
            <w:tcW w:w="817" w:type="pct"/>
            <w:tcBorders>
              <w:top w:val="nil"/>
              <w:left w:val="nil"/>
              <w:bottom w:val="nil"/>
              <w:right w:val="nil"/>
            </w:tcBorders>
            <w:shd w:val="clear" w:color="000000" w:fill="055542"/>
            <w:noWrap/>
            <w:vAlign w:val="center"/>
            <w:hideMark/>
          </w:tcPr>
          <w:p w14:paraId="43BF4C1E" w14:textId="77777777" w:rsidR="007C3044" w:rsidRPr="007C3044" w:rsidRDefault="007C3044" w:rsidP="00130263">
            <w:pPr>
              <w:spacing w:before="40" w:after="40"/>
              <w:jc w:val="right"/>
              <w:rPr>
                <w:b/>
                <w:bCs/>
                <w:color w:val="F7F2E9"/>
                <w:sz w:val="16"/>
                <w:szCs w:val="16"/>
                <w:lang w:eastAsia="et-EE"/>
              </w:rPr>
            </w:pPr>
            <w:r w:rsidRPr="007C3044">
              <w:rPr>
                <w:b/>
                <w:bCs/>
                <w:color w:val="F7F2E9"/>
                <w:sz w:val="16"/>
                <w:szCs w:val="16"/>
                <w:lang w:eastAsia="et-EE"/>
              </w:rPr>
              <w:t>eelarve</w:t>
            </w:r>
          </w:p>
        </w:tc>
        <w:tc>
          <w:tcPr>
            <w:tcW w:w="755" w:type="pct"/>
            <w:tcBorders>
              <w:top w:val="nil"/>
              <w:left w:val="nil"/>
              <w:bottom w:val="nil"/>
              <w:right w:val="nil"/>
            </w:tcBorders>
            <w:shd w:val="clear" w:color="000000" w:fill="055542"/>
            <w:noWrap/>
            <w:vAlign w:val="center"/>
            <w:hideMark/>
          </w:tcPr>
          <w:p w14:paraId="1CD7E4B5" w14:textId="77777777" w:rsidR="007C3044" w:rsidRPr="007C3044" w:rsidRDefault="007C3044" w:rsidP="00130263">
            <w:pPr>
              <w:spacing w:before="40" w:after="40"/>
              <w:jc w:val="right"/>
              <w:rPr>
                <w:b/>
                <w:bCs/>
                <w:color w:val="F7F2E9"/>
                <w:sz w:val="16"/>
                <w:szCs w:val="16"/>
                <w:lang w:eastAsia="et-EE"/>
              </w:rPr>
            </w:pPr>
            <w:r w:rsidRPr="007C3044">
              <w:rPr>
                <w:b/>
                <w:bCs/>
                <w:color w:val="F7F2E9"/>
                <w:sz w:val="16"/>
                <w:szCs w:val="16"/>
                <w:lang w:eastAsia="et-EE"/>
              </w:rPr>
              <w:t>eelarve</w:t>
            </w:r>
          </w:p>
        </w:tc>
        <w:tc>
          <w:tcPr>
            <w:tcW w:w="444" w:type="pct"/>
            <w:tcBorders>
              <w:top w:val="nil"/>
              <w:left w:val="single" w:sz="4" w:space="0" w:color="F2F2F2"/>
              <w:bottom w:val="single" w:sz="12" w:space="0" w:color="FFFFFF"/>
            </w:tcBorders>
            <w:shd w:val="clear" w:color="000000" w:fill="055542"/>
            <w:noWrap/>
            <w:vAlign w:val="center"/>
            <w:hideMark/>
          </w:tcPr>
          <w:p w14:paraId="216DA403" w14:textId="77777777" w:rsidR="007C3044" w:rsidRPr="007C3044" w:rsidRDefault="007C3044" w:rsidP="00130263">
            <w:pPr>
              <w:spacing w:before="40" w:after="40"/>
              <w:jc w:val="right"/>
              <w:rPr>
                <w:b/>
                <w:bCs/>
                <w:color w:val="F7F2E9"/>
                <w:sz w:val="16"/>
                <w:szCs w:val="16"/>
                <w:lang w:eastAsia="et-EE"/>
              </w:rPr>
            </w:pPr>
            <w:r w:rsidRPr="007C3044">
              <w:rPr>
                <w:b/>
                <w:bCs/>
                <w:color w:val="F7F2E9"/>
                <w:sz w:val="16"/>
                <w:szCs w:val="16"/>
                <w:lang w:eastAsia="et-EE"/>
              </w:rPr>
              <w:t>%</w:t>
            </w:r>
          </w:p>
        </w:tc>
        <w:tc>
          <w:tcPr>
            <w:tcW w:w="625" w:type="pct"/>
            <w:tcBorders>
              <w:top w:val="nil"/>
              <w:left w:val="nil"/>
              <w:bottom w:val="single" w:sz="12" w:space="0" w:color="FFFFFF"/>
              <w:right w:val="nil"/>
            </w:tcBorders>
            <w:shd w:val="clear" w:color="000000" w:fill="055542"/>
            <w:noWrap/>
            <w:vAlign w:val="center"/>
            <w:hideMark/>
          </w:tcPr>
          <w:p w14:paraId="0639B9AC" w14:textId="77777777" w:rsidR="007C3044" w:rsidRPr="007C3044" w:rsidRDefault="007C3044" w:rsidP="00130263">
            <w:pPr>
              <w:spacing w:before="40" w:after="40"/>
              <w:jc w:val="right"/>
              <w:rPr>
                <w:b/>
                <w:bCs/>
                <w:color w:val="F7F2E9"/>
                <w:sz w:val="16"/>
                <w:szCs w:val="16"/>
                <w:lang w:eastAsia="et-EE"/>
              </w:rPr>
            </w:pPr>
            <w:r w:rsidRPr="007C3044">
              <w:rPr>
                <w:b/>
                <w:bCs/>
                <w:color w:val="F7F2E9"/>
                <w:sz w:val="16"/>
                <w:szCs w:val="16"/>
                <w:lang w:eastAsia="et-EE"/>
              </w:rPr>
              <w:t>eurot</w:t>
            </w:r>
          </w:p>
        </w:tc>
      </w:tr>
      <w:tr w:rsidR="007C3044" w:rsidRPr="007C3044" w14:paraId="1D37EEF3" w14:textId="77777777" w:rsidTr="00130263">
        <w:trPr>
          <w:trHeight w:val="20"/>
        </w:trPr>
        <w:tc>
          <w:tcPr>
            <w:tcW w:w="1567" w:type="pct"/>
            <w:tcBorders>
              <w:top w:val="single" w:sz="12" w:space="0" w:color="FFFFFF"/>
              <w:left w:val="nil"/>
              <w:bottom w:val="nil"/>
              <w:right w:val="nil"/>
            </w:tcBorders>
            <w:shd w:val="clear" w:color="000000" w:fill="055542"/>
            <w:vAlign w:val="center"/>
            <w:hideMark/>
          </w:tcPr>
          <w:p w14:paraId="33C71F09" w14:textId="77777777" w:rsidR="007C3044" w:rsidRPr="007C3044" w:rsidRDefault="007C3044" w:rsidP="00130263">
            <w:pPr>
              <w:spacing w:before="40" w:after="40"/>
              <w:jc w:val="left"/>
              <w:rPr>
                <w:b/>
                <w:bCs/>
                <w:color w:val="F7F2E9"/>
                <w:sz w:val="16"/>
                <w:szCs w:val="16"/>
                <w:lang w:eastAsia="et-EE"/>
              </w:rPr>
            </w:pPr>
            <w:r w:rsidRPr="007C3044">
              <w:rPr>
                <w:b/>
                <w:bCs/>
                <w:color w:val="F7F2E9"/>
                <w:sz w:val="16"/>
                <w:szCs w:val="16"/>
                <w:lang w:eastAsia="et-EE"/>
              </w:rPr>
              <w:t>KOKKU</w:t>
            </w:r>
          </w:p>
        </w:tc>
        <w:tc>
          <w:tcPr>
            <w:tcW w:w="792" w:type="pct"/>
            <w:tcBorders>
              <w:top w:val="single" w:sz="12" w:space="0" w:color="FFFFFF"/>
              <w:left w:val="nil"/>
              <w:bottom w:val="nil"/>
              <w:right w:val="nil"/>
            </w:tcBorders>
            <w:shd w:val="clear" w:color="000000" w:fill="055542"/>
            <w:noWrap/>
            <w:vAlign w:val="center"/>
            <w:hideMark/>
          </w:tcPr>
          <w:p w14:paraId="78FE6612" w14:textId="77777777" w:rsidR="007C3044" w:rsidRPr="007C3044" w:rsidRDefault="007C3044" w:rsidP="00130263">
            <w:pPr>
              <w:spacing w:before="40" w:after="40"/>
              <w:jc w:val="right"/>
              <w:rPr>
                <w:b/>
                <w:bCs/>
                <w:color w:val="F7F2E9"/>
                <w:sz w:val="16"/>
                <w:szCs w:val="16"/>
                <w:lang w:eastAsia="et-EE"/>
              </w:rPr>
            </w:pPr>
            <w:r w:rsidRPr="007C3044">
              <w:rPr>
                <w:b/>
                <w:bCs/>
                <w:color w:val="F7F2E9"/>
                <w:sz w:val="16"/>
                <w:szCs w:val="16"/>
                <w:lang w:eastAsia="et-EE"/>
              </w:rPr>
              <w:t>6 914 831</w:t>
            </w:r>
          </w:p>
        </w:tc>
        <w:tc>
          <w:tcPr>
            <w:tcW w:w="817" w:type="pct"/>
            <w:tcBorders>
              <w:top w:val="single" w:sz="12" w:space="0" w:color="FFFFFF"/>
              <w:left w:val="nil"/>
              <w:bottom w:val="nil"/>
              <w:right w:val="nil"/>
            </w:tcBorders>
            <w:shd w:val="clear" w:color="000000" w:fill="055542"/>
            <w:noWrap/>
            <w:vAlign w:val="center"/>
            <w:hideMark/>
          </w:tcPr>
          <w:p w14:paraId="529EBD85" w14:textId="77777777" w:rsidR="007C3044" w:rsidRPr="007C3044" w:rsidRDefault="007C3044" w:rsidP="00130263">
            <w:pPr>
              <w:spacing w:before="40" w:after="40"/>
              <w:jc w:val="right"/>
              <w:rPr>
                <w:b/>
                <w:bCs/>
                <w:color w:val="F7F2E9"/>
                <w:sz w:val="16"/>
                <w:szCs w:val="16"/>
                <w:lang w:eastAsia="et-EE"/>
              </w:rPr>
            </w:pPr>
            <w:r w:rsidRPr="007C3044">
              <w:rPr>
                <w:b/>
                <w:bCs/>
                <w:color w:val="F7F2E9"/>
                <w:sz w:val="16"/>
                <w:szCs w:val="16"/>
                <w:lang w:eastAsia="et-EE"/>
              </w:rPr>
              <w:t>10 674 551</w:t>
            </w:r>
          </w:p>
        </w:tc>
        <w:tc>
          <w:tcPr>
            <w:tcW w:w="755" w:type="pct"/>
            <w:tcBorders>
              <w:top w:val="single" w:sz="12" w:space="0" w:color="FFFFFF"/>
              <w:left w:val="nil"/>
              <w:bottom w:val="nil"/>
              <w:right w:val="nil"/>
            </w:tcBorders>
            <w:shd w:val="clear" w:color="000000" w:fill="055542"/>
            <w:noWrap/>
            <w:vAlign w:val="center"/>
            <w:hideMark/>
          </w:tcPr>
          <w:p w14:paraId="2ED97042" w14:textId="77777777" w:rsidR="007C3044" w:rsidRPr="007C3044" w:rsidRDefault="007C3044" w:rsidP="00130263">
            <w:pPr>
              <w:spacing w:before="40" w:after="40"/>
              <w:jc w:val="right"/>
              <w:rPr>
                <w:b/>
                <w:bCs/>
                <w:color w:val="F7F2E9"/>
                <w:sz w:val="16"/>
                <w:szCs w:val="16"/>
                <w:lang w:eastAsia="et-EE"/>
              </w:rPr>
            </w:pPr>
            <w:r w:rsidRPr="007C3044">
              <w:rPr>
                <w:b/>
                <w:bCs/>
                <w:color w:val="F7F2E9"/>
                <w:sz w:val="16"/>
                <w:szCs w:val="16"/>
                <w:lang w:eastAsia="et-EE"/>
              </w:rPr>
              <w:t>16 898 647</w:t>
            </w:r>
          </w:p>
        </w:tc>
        <w:tc>
          <w:tcPr>
            <w:tcW w:w="444" w:type="pct"/>
            <w:tcBorders>
              <w:top w:val="nil"/>
              <w:left w:val="single" w:sz="4" w:space="0" w:color="D9D9D9"/>
              <w:bottom w:val="nil"/>
              <w:right w:val="nil"/>
            </w:tcBorders>
            <w:shd w:val="clear" w:color="000000" w:fill="055542"/>
            <w:noWrap/>
            <w:vAlign w:val="center"/>
            <w:hideMark/>
          </w:tcPr>
          <w:p w14:paraId="66B45EC1" w14:textId="77777777" w:rsidR="007C3044" w:rsidRPr="007C3044" w:rsidRDefault="007C3044" w:rsidP="00130263">
            <w:pPr>
              <w:spacing w:before="40" w:after="40"/>
              <w:jc w:val="right"/>
              <w:rPr>
                <w:b/>
                <w:bCs/>
                <w:color w:val="F7F2E9"/>
                <w:sz w:val="16"/>
                <w:szCs w:val="16"/>
                <w:lang w:eastAsia="et-EE"/>
              </w:rPr>
            </w:pPr>
            <w:r w:rsidRPr="007C3044">
              <w:rPr>
                <w:b/>
                <w:bCs/>
                <w:color w:val="F7F2E9"/>
                <w:sz w:val="16"/>
                <w:szCs w:val="16"/>
                <w:lang w:eastAsia="et-EE"/>
              </w:rPr>
              <w:t>58,3</w:t>
            </w:r>
          </w:p>
        </w:tc>
        <w:tc>
          <w:tcPr>
            <w:tcW w:w="625" w:type="pct"/>
            <w:tcBorders>
              <w:top w:val="nil"/>
              <w:left w:val="nil"/>
              <w:bottom w:val="nil"/>
              <w:right w:val="nil"/>
            </w:tcBorders>
            <w:shd w:val="clear" w:color="000000" w:fill="055542"/>
            <w:noWrap/>
            <w:vAlign w:val="center"/>
            <w:hideMark/>
          </w:tcPr>
          <w:p w14:paraId="30A3F698" w14:textId="77777777" w:rsidR="007C3044" w:rsidRPr="007C3044" w:rsidRDefault="007C3044" w:rsidP="00130263">
            <w:pPr>
              <w:spacing w:before="40" w:after="40"/>
              <w:jc w:val="right"/>
              <w:rPr>
                <w:b/>
                <w:bCs/>
                <w:color w:val="F7F2E9"/>
                <w:sz w:val="16"/>
                <w:szCs w:val="16"/>
                <w:lang w:eastAsia="et-EE"/>
              </w:rPr>
            </w:pPr>
            <w:r w:rsidRPr="007C3044">
              <w:rPr>
                <w:b/>
                <w:bCs/>
                <w:color w:val="F7F2E9"/>
                <w:sz w:val="16"/>
                <w:szCs w:val="16"/>
                <w:lang w:eastAsia="et-EE"/>
              </w:rPr>
              <w:t>6 224 096</w:t>
            </w:r>
          </w:p>
        </w:tc>
      </w:tr>
      <w:tr w:rsidR="007C3044" w:rsidRPr="007C3044" w14:paraId="6B93802B" w14:textId="77777777" w:rsidTr="00130263">
        <w:trPr>
          <w:trHeight w:val="20"/>
        </w:trPr>
        <w:tc>
          <w:tcPr>
            <w:tcW w:w="1567" w:type="pct"/>
            <w:tcBorders>
              <w:top w:val="single" w:sz="12" w:space="0" w:color="FFFFFF"/>
              <w:left w:val="nil"/>
              <w:bottom w:val="single" w:sz="4" w:space="0" w:color="D9D9D9"/>
              <w:right w:val="nil"/>
            </w:tcBorders>
            <w:shd w:val="clear" w:color="000000" w:fill="055542"/>
            <w:vAlign w:val="center"/>
            <w:hideMark/>
          </w:tcPr>
          <w:p w14:paraId="05D6AFEE" w14:textId="77777777" w:rsidR="007C3044" w:rsidRPr="007C3044" w:rsidRDefault="007C3044" w:rsidP="00130263">
            <w:pPr>
              <w:spacing w:before="40" w:after="40"/>
              <w:jc w:val="left"/>
              <w:rPr>
                <w:b/>
                <w:bCs/>
                <w:color w:val="F7F2E9"/>
                <w:sz w:val="16"/>
                <w:szCs w:val="16"/>
                <w:lang w:eastAsia="et-EE"/>
              </w:rPr>
            </w:pPr>
            <w:r w:rsidRPr="007C3044">
              <w:rPr>
                <w:b/>
                <w:bCs/>
                <w:color w:val="F7F2E9"/>
                <w:sz w:val="16"/>
                <w:szCs w:val="16"/>
                <w:lang w:eastAsia="et-EE"/>
              </w:rPr>
              <w:t>PÕHITEGEVUSE  KULUD</w:t>
            </w:r>
          </w:p>
        </w:tc>
        <w:tc>
          <w:tcPr>
            <w:tcW w:w="792" w:type="pct"/>
            <w:tcBorders>
              <w:top w:val="single" w:sz="12" w:space="0" w:color="FFFFFF"/>
              <w:left w:val="nil"/>
              <w:bottom w:val="single" w:sz="4" w:space="0" w:color="D9D9D9"/>
              <w:right w:val="nil"/>
            </w:tcBorders>
            <w:shd w:val="clear" w:color="000000" w:fill="055542"/>
            <w:noWrap/>
            <w:vAlign w:val="center"/>
            <w:hideMark/>
          </w:tcPr>
          <w:p w14:paraId="1827F429" w14:textId="77777777" w:rsidR="007C3044" w:rsidRPr="007C3044" w:rsidRDefault="007C3044" w:rsidP="00130263">
            <w:pPr>
              <w:spacing w:before="40" w:after="40"/>
              <w:jc w:val="right"/>
              <w:rPr>
                <w:b/>
                <w:bCs/>
                <w:color w:val="F7F2E9"/>
                <w:sz w:val="16"/>
                <w:szCs w:val="16"/>
                <w:lang w:eastAsia="et-EE"/>
              </w:rPr>
            </w:pPr>
            <w:r w:rsidRPr="007C3044">
              <w:rPr>
                <w:b/>
                <w:bCs/>
                <w:color w:val="F7F2E9"/>
                <w:sz w:val="16"/>
                <w:szCs w:val="16"/>
                <w:lang w:eastAsia="et-EE"/>
              </w:rPr>
              <w:t>7 455 545</w:t>
            </w:r>
          </w:p>
        </w:tc>
        <w:tc>
          <w:tcPr>
            <w:tcW w:w="817" w:type="pct"/>
            <w:tcBorders>
              <w:top w:val="single" w:sz="12" w:space="0" w:color="FFFFFF"/>
              <w:left w:val="nil"/>
              <w:bottom w:val="single" w:sz="4" w:space="0" w:color="D9D9D9"/>
              <w:right w:val="nil"/>
            </w:tcBorders>
            <w:shd w:val="clear" w:color="000000" w:fill="055542"/>
            <w:noWrap/>
            <w:vAlign w:val="center"/>
            <w:hideMark/>
          </w:tcPr>
          <w:p w14:paraId="4FCE934C" w14:textId="77777777" w:rsidR="007C3044" w:rsidRPr="007C3044" w:rsidRDefault="007C3044" w:rsidP="00130263">
            <w:pPr>
              <w:spacing w:before="40" w:after="40"/>
              <w:jc w:val="right"/>
              <w:rPr>
                <w:b/>
                <w:bCs/>
                <w:color w:val="F7F2E9"/>
                <w:sz w:val="16"/>
                <w:szCs w:val="16"/>
                <w:lang w:eastAsia="et-EE"/>
              </w:rPr>
            </w:pPr>
            <w:r w:rsidRPr="007C3044">
              <w:rPr>
                <w:b/>
                <w:bCs/>
                <w:color w:val="F7F2E9"/>
                <w:sz w:val="16"/>
                <w:szCs w:val="16"/>
                <w:lang w:eastAsia="et-EE"/>
              </w:rPr>
              <w:t>9 058 559</w:t>
            </w:r>
          </w:p>
        </w:tc>
        <w:tc>
          <w:tcPr>
            <w:tcW w:w="755" w:type="pct"/>
            <w:tcBorders>
              <w:top w:val="single" w:sz="12" w:space="0" w:color="FFFFFF"/>
              <w:left w:val="nil"/>
              <w:bottom w:val="single" w:sz="4" w:space="0" w:color="D9D9D9"/>
              <w:right w:val="nil"/>
            </w:tcBorders>
            <w:shd w:val="clear" w:color="000000" w:fill="055542"/>
            <w:noWrap/>
            <w:vAlign w:val="center"/>
            <w:hideMark/>
          </w:tcPr>
          <w:p w14:paraId="42F5B29C" w14:textId="77777777" w:rsidR="007C3044" w:rsidRPr="007C3044" w:rsidRDefault="007C3044" w:rsidP="00130263">
            <w:pPr>
              <w:spacing w:before="40" w:after="40"/>
              <w:jc w:val="right"/>
              <w:rPr>
                <w:b/>
                <w:bCs/>
                <w:color w:val="F7F2E9"/>
                <w:sz w:val="16"/>
                <w:szCs w:val="16"/>
                <w:lang w:eastAsia="et-EE"/>
              </w:rPr>
            </w:pPr>
            <w:r w:rsidRPr="007C3044">
              <w:rPr>
                <w:b/>
                <w:bCs/>
                <w:color w:val="F7F2E9"/>
                <w:sz w:val="16"/>
                <w:szCs w:val="16"/>
                <w:lang w:eastAsia="et-EE"/>
              </w:rPr>
              <w:t>11 213 890</w:t>
            </w:r>
          </w:p>
        </w:tc>
        <w:tc>
          <w:tcPr>
            <w:tcW w:w="444" w:type="pct"/>
            <w:tcBorders>
              <w:top w:val="single" w:sz="12" w:space="0" w:color="FFFFFF"/>
              <w:left w:val="single" w:sz="4" w:space="0" w:color="D9D9D9"/>
              <w:bottom w:val="single" w:sz="4" w:space="0" w:color="D9D9D9"/>
              <w:right w:val="nil"/>
            </w:tcBorders>
            <w:shd w:val="clear" w:color="000000" w:fill="055542"/>
            <w:noWrap/>
            <w:vAlign w:val="center"/>
            <w:hideMark/>
          </w:tcPr>
          <w:p w14:paraId="66D1E901" w14:textId="77777777" w:rsidR="007C3044" w:rsidRPr="007C3044" w:rsidRDefault="007C3044" w:rsidP="00130263">
            <w:pPr>
              <w:spacing w:before="40" w:after="40"/>
              <w:jc w:val="right"/>
              <w:rPr>
                <w:b/>
                <w:bCs/>
                <w:color w:val="F7F2E9"/>
                <w:sz w:val="16"/>
                <w:szCs w:val="16"/>
                <w:lang w:eastAsia="et-EE"/>
              </w:rPr>
            </w:pPr>
            <w:r w:rsidRPr="007C3044">
              <w:rPr>
                <w:b/>
                <w:bCs/>
                <w:color w:val="F7F2E9"/>
                <w:sz w:val="16"/>
                <w:szCs w:val="16"/>
                <w:lang w:eastAsia="et-EE"/>
              </w:rPr>
              <w:t>23,8</w:t>
            </w:r>
          </w:p>
        </w:tc>
        <w:tc>
          <w:tcPr>
            <w:tcW w:w="625" w:type="pct"/>
            <w:tcBorders>
              <w:top w:val="single" w:sz="12" w:space="0" w:color="FFFFFF"/>
              <w:left w:val="nil"/>
              <w:bottom w:val="single" w:sz="4" w:space="0" w:color="D9D9D9"/>
              <w:right w:val="nil"/>
            </w:tcBorders>
            <w:shd w:val="clear" w:color="000000" w:fill="055542"/>
            <w:noWrap/>
            <w:vAlign w:val="center"/>
            <w:hideMark/>
          </w:tcPr>
          <w:p w14:paraId="1DE4BF81" w14:textId="77777777" w:rsidR="007C3044" w:rsidRPr="007C3044" w:rsidRDefault="007C3044" w:rsidP="00130263">
            <w:pPr>
              <w:spacing w:before="40" w:after="40"/>
              <w:jc w:val="right"/>
              <w:rPr>
                <w:b/>
                <w:bCs/>
                <w:color w:val="F7F2E9"/>
                <w:sz w:val="16"/>
                <w:szCs w:val="16"/>
                <w:lang w:eastAsia="et-EE"/>
              </w:rPr>
            </w:pPr>
            <w:r w:rsidRPr="007C3044">
              <w:rPr>
                <w:b/>
                <w:bCs/>
                <w:color w:val="F7F2E9"/>
                <w:sz w:val="16"/>
                <w:szCs w:val="16"/>
                <w:lang w:eastAsia="et-EE"/>
              </w:rPr>
              <w:t>2 155 331</w:t>
            </w:r>
          </w:p>
        </w:tc>
      </w:tr>
      <w:tr w:rsidR="007C3044" w:rsidRPr="007C3044" w14:paraId="48AD9D2A" w14:textId="77777777" w:rsidTr="00130263">
        <w:trPr>
          <w:trHeight w:val="20"/>
        </w:trPr>
        <w:tc>
          <w:tcPr>
            <w:tcW w:w="1567" w:type="pct"/>
            <w:tcBorders>
              <w:top w:val="nil"/>
              <w:left w:val="nil"/>
              <w:bottom w:val="single" w:sz="4" w:space="0" w:color="D9D9D9"/>
              <w:right w:val="nil"/>
            </w:tcBorders>
            <w:shd w:val="clear" w:color="auto" w:fill="auto"/>
            <w:vAlign w:val="center"/>
            <w:hideMark/>
          </w:tcPr>
          <w:p w14:paraId="14A8D654" w14:textId="413EA523" w:rsidR="007C3044" w:rsidRPr="007C3044" w:rsidRDefault="001F47A0" w:rsidP="00130263">
            <w:pPr>
              <w:spacing w:before="40" w:after="40"/>
              <w:jc w:val="left"/>
              <w:rPr>
                <w:sz w:val="16"/>
                <w:szCs w:val="16"/>
                <w:lang w:eastAsia="et-EE"/>
              </w:rPr>
            </w:pPr>
            <w:r>
              <w:rPr>
                <w:sz w:val="16"/>
                <w:szCs w:val="16"/>
                <w:lang w:eastAsia="et-EE"/>
              </w:rPr>
              <w:t>T</w:t>
            </w:r>
            <w:r w:rsidR="007C3044" w:rsidRPr="007C3044">
              <w:rPr>
                <w:sz w:val="16"/>
                <w:szCs w:val="16"/>
                <w:lang w:eastAsia="et-EE"/>
              </w:rPr>
              <w:t>ööjõukulud</w:t>
            </w:r>
          </w:p>
        </w:tc>
        <w:tc>
          <w:tcPr>
            <w:tcW w:w="792" w:type="pct"/>
            <w:tcBorders>
              <w:top w:val="nil"/>
              <w:left w:val="nil"/>
              <w:bottom w:val="single" w:sz="4" w:space="0" w:color="D9D9D9"/>
              <w:right w:val="nil"/>
            </w:tcBorders>
            <w:shd w:val="clear" w:color="auto" w:fill="auto"/>
            <w:noWrap/>
            <w:vAlign w:val="center"/>
            <w:hideMark/>
          </w:tcPr>
          <w:p w14:paraId="2C330CCA" w14:textId="77777777" w:rsidR="007C3044" w:rsidRPr="007C3044" w:rsidRDefault="007C3044" w:rsidP="00130263">
            <w:pPr>
              <w:spacing w:before="40" w:after="40"/>
              <w:jc w:val="right"/>
              <w:rPr>
                <w:color w:val="000000"/>
                <w:sz w:val="16"/>
                <w:szCs w:val="16"/>
                <w:lang w:eastAsia="et-EE"/>
              </w:rPr>
            </w:pPr>
            <w:r w:rsidRPr="007C3044">
              <w:rPr>
                <w:color w:val="000000"/>
                <w:sz w:val="16"/>
                <w:szCs w:val="16"/>
                <w:lang w:eastAsia="et-EE"/>
              </w:rPr>
              <w:t>4 751 226</w:t>
            </w:r>
          </w:p>
        </w:tc>
        <w:tc>
          <w:tcPr>
            <w:tcW w:w="817" w:type="pct"/>
            <w:tcBorders>
              <w:top w:val="nil"/>
              <w:left w:val="nil"/>
              <w:bottom w:val="single" w:sz="4" w:space="0" w:color="D9D9D9"/>
              <w:right w:val="nil"/>
            </w:tcBorders>
            <w:shd w:val="clear" w:color="auto" w:fill="auto"/>
            <w:noWrap/>
            <w:vAlign w:val="center"/>
            <w:hideMark/>
          </w:tcPr>
          <w:p w14:paraId="3D7E64AB" w14:textId="77777777" w:rsidR="007C3044" w:rsidRPr="007C3044" w:rsidRDefault="007C3044" w:rsidP="00130263">
            <w:pPr>
              <w:spacing w:before="40" w:after="40"/>
              <w:jc w:val="right"/>
              <w:rPr>
                <w:color w:val="000000"/>
                <w:sz w:val="16"/>
                <w:szCs w:val="16"/>
                <w:lang w:eastAsia="et-EE"/>
              </w:rPr>
            </w:pPr>
            <w:r w:rsidRPr="007C3044">
              <w:rPr>
                <w:color w:val="000000"/>
                <w:sz w:val="16"/>
                <w:szCs w:val="16"/>
                <w:lang w:eastAsia="et-EE"/>
              </w:rPr>
              <w:t>5 768 009</w:t>
            </w:r>
          </w:p>
        </w:tc>
        <w:tc>
          <w:tcPr>
            <w:tcW w:w="755" w:type="pct"/>
            <w:tcBorders>
              <w:top w:val="nil"/>
              <w:left w:val="nil"/>
              <w:bottom w:val="single" w:sz="4" w:space="0" w:color="D9D9D9"/>
              <w:right w:val="nil"/>
            </w:tcBorders>
            <w:shd w:val="clear" w:color="auto" w:fill="auto"/>
            <w:noWrap/>
            <w:vAlign w:val="center"/>
            <w:hideMark/>
          </w:tcPr>
          <w:p w14:paraId="34E8D24F" w14:textId="77777777" w:rsidR="007C3044" w:rsidRPr="007C3044" w:rsidRDefault="007C3044" w:rsidP="00130263">
            <w:pPr>
              <w:spacing w:before="40" w:after="40"/>
              <w:jc w:val="right"/>
              <w:rPr>
                <w:color w:val="000000"/>
                <w:sz w:val="16"/>
                <w:szCs w:val="16"/>
                <w:lang w:eastAsia="et-EE"/>
              </w:rPr>
            </w:pPr>
            <w:r w:rsidRPr="007C3044">
              <w:rPr>
                <w:color w:val="000000"/>
                <w:sz w:val="16"/>
                <w:szCs w:val="16"/>
                <w:lang w:eastAsia="et-EE"/>
              </w:rPr>
              <w:t>7 621 827</w:t>
            </w:r>
          </w:p>
        </w:tc>
        <w:tc>
          <w:tcPr>
            <w:tcW w:w="444" w:type="pct"/>
            <w:tcBorders>
              <w:top w:val="nil"/>
              <w:left w:val="single" w:sz="4" w:space="0" w:color="D9D9D9"/>
              <w:bottom w:val="single" w:sz="4" w:space="0" w:color="D9D9D9"/>
              <w:right w:val="nil"/>
            </w:tcBorders>
            <w:shd w:val="clear" w:color="auto" w:fill="auto"/>
            <w:noWrap/>
            <w:vAlign w:val="center"/>
            <w:hideMark/>
          </w:tcPr>
          <w:p w14:paraId="62D8E089" w14:textId="77777777" w:rsidR="007C3044" w:rsidRPr="007C3044" w:rsidRDefault="007C3044" w:rsidP="00130263">
            <w:pPr>
              <w:spacing w:before="40" w:after="40"/>
              <w:jc w:val="right"/>
              <w:rPr>
                <w:color w:val="000000"/>
                <w:sz w:val="16"/>
                <w:szCs w:val="16"/>
                <w:lang w:eastAsia="et-EE"/>
              </w:rPr>
            </w:pPr>
            <w:r w:rsidRPr="007C3044">
              <w:rPr>
                <w:color w:val="000000"/>
                <w:sz w:val="16"/>
                <w:szCs w:val="16"/>
                <w:lang w:eastAsia="et-EE"/>
              </w:rPr>
              <w:t>32,1</w:t>
            </w:r>
          </w:p>
        </w:tc>
        <w:tc>
          <w:tcPr>
            <w:tcW w:w="625" w:type="pct"/>
            <w:tcBorders>
              <w:top w:val="nil"/>
              <w:left w:val="nil"/>
              <w:bottom w:val="single" w:sz="4" w:space="0" w:color="D9D9D9"/>
              <w:right w:val="nil"/>
            </w:tcBorders>
            <w:shd w:val="clear" w:color="auto" w:fill="auto"/>
            <w:noWrap/>
            <w:vAlign w:val="center"/>
            <w:hideMark/>
          </w:tcPr>
          <w:p w14:paraId="352ADEAF" w14:textId="77777777" w:rsidR="007C3044" w:rsidRPr="007C3044" w:rsidRDefault="007C3044" w:rsidP="00130263">
            <w:pPr>
              <w:spacing w:before="40" w:after="40"/>
              <w:jc w:val="right"/>
              <w:rPr>
                <w:color w:val="000000"/>
                <w:sz w:val="16"/>
                <w:szCs w:val="16"/>
                <w:lang w:eastAsia="et-EE"/>
              </w:rPr>
            </w:pPr>
            <w:r w:rsidRPr="007C3044">
              <w:rPr>
                <w:color w:val="000000"/>
                <w:sz w:val="16"/>
                <w:szCs w:val="16"/>
                <w:lang w:eastAsia="et-EE"/>
              </w:rPr>
              <w:t>1 853 818</w:t>
            </w:r>
          </w:p>
        </w:tc>
      </w:tr>
      <w:tr w:rsidR="007C3044" w:rsidRPr="007C3044" w14:paraId="115550F7" w14:textId="77777777" w:rsidTr="00130263">
        <w:trPr>
          <w:trHeight w:val="20"/>
        </w:trPr>
        <w:tc>
          <w:tcPr>
            <w:tcW w:w="1567" w:type="pct"/>
            <w:tcBorders>
              <w:top w:val="nil"/>
              <w:left w:val="nil"/>
              <w:bottom w:val="single" w:sz="4" w:space="0" w:color="D9D9D9"/>
              <w:right w:val="nil"/>
            </w:tcBorders>
            <w:shd w:val="clear" w:color="auto" w:fill="auto"/>
            <w:vAlign w:val="center"/>
            <w:hideMark/>
          </w:tcPr>
          <w:p w14:paraId="477339EF" w14:textId="3736A7E3" w:rsidR="007C3044" w:rsidRPr="007C3044" w:rsidRDefault="001F47A0" w:rsidP="00130263">
            <w:pPr>
              <w:spacing w:before="40" w:after="40"/>
              <w:jc w:val="left"/>
              <w:rPr>
                <w:sz w:val="16"/>
                <w:szCs w:val="16"/>
                <w:lang w:eastAsia="et-EE"/>
              </w:rPr>
            </w:pPr>
            <w:r>
              <w:rPr>
                <w:sz w:val="16"/>
                <w:szCs w:val="16"/>
                <w:lang w:eastAsia="et-EE"/>
              </w:rPr>
              <w:t>M</w:t>
            </w:r>
            <w:r w:rsidR="007C3044" w:rsidRPr="007C3044">
              <w:rPr>
                <w:sz w:val="16"/>
                <w:szCs w:val="16"/>
                <w:lang w:eastAsia="et-EE"/>
              </w:rPr>
              <w:t>ajandamiskulud</w:t>
            </w:r>
          </w:p>
        </w:tc>
        <w:tc>
          <w:tcPr>
            <w:tcW w:w="792" w:type="pct"/>
            <w:tcBorders>
              <w:top w:val="nil"/>
              <w:left w:val="nil"/>
              <w:bottom w:val="single" w:sz="4" w:space="0" w:color="D9D9D9"/>
              <w:right w:val="nil"/>
            </w:tcBorders>
            <w:shd w:val="clear" w:color="auto" w:fill="auto"/>
            <w:noWrap/>
            <w:vAlign w:val="center"/>
            <w:hideMark/>
          </w:tcPr>
          <w:p w14:paraId="2A827252" w14:textId="77777777" w:rsidR="007C3044" w:rsidRPr="007C3044" w:rsidRDefault="007C3044" w:rsidP="00130263">
            <w:pPr>
              <w:spacing w:before="40" w:after="40"/>
              <w:jc w:val="right"/>
              <w:rPr>
                <w:color w:val="000000"/>
                <w:sz w:val="16"/>
                <w:szCs w:val="16"/>
                <w:lang w:eastAsia="et-EE"/>
              </w:rPr>
            </w:pPr>
            <w:r w:rsidRPr="007C3044">
              <w:rPr>
                <w:color w:val="000000"/>
                <w:sz w:val="16"/>
                <w:szCs w:val="16"/>
                <w:lang w:eastAsia="et-EE"/>
              </w:rPr>
              <w:t>2 553 179</w:t>
            </w:r>
          </w:p>
        </w:tc>
        <w:tc>
          <w:tcPr>
            <w:tcW w:w="817" w:type="pct"/>
            <w:tcBorders>
              <w:top w:val="nil"/>
              <w:left w:val="nil"/>
              <w:bottom w:val="single" w:sz="4" w:space="0" w:color="D9D9D9"/>
              <w:right w:val="nil"/>
            </w:tcBorders>
            <w:shd w:val="clear" w:color="auto" w:fill="auto"/>
            <w:noWrap/>
            <w:vAlign w:val="center"/>
            <w:hideMark/>
          </w:tcPr>
          <w:p w14:paraId="69688E3A" w14:textId="77777777" w:rsidR="007C3044" w:rsidRPr="007C3044" w:rsidRDefault="007C3044" w:rsidP="00130263">
            <w:pPr>
              <w:spacing w:before="40" w:after="40"/>
              <w:jc w:val="right"/>
              <w:rPr>
                <w:color w:val="000000"/>
                <w:sz w:val="16"/>
                <w:szCs w:val="16"/>
                <w:lang w:eastAsia="et-EE"/>
              </w:rPr>
            </w:pPr>
            <w:r w:rsidRPr="007C3044">
              <w:rPr>
                <w:color w:val="000000"/>
                <w:sz w:val="16"/>
                <w:szCs w:val="16"/>
                <w:lang w:eastAsia="et-EE"/>
              </w:rPr>
              <w:t>2 391 138</w:t>
            </w:r>
          </w:p>
        </w:tc>
        <w:tc>
          <w:tcPr>
            <w:tcW w:w="755" w:type="pct"/>
            <w:tcBorders>
              <w:top w:val="nil"/>
              <w:left w:val="nil"/>
              <w:bottom w:val="single" w:sz="4" w:space="0" w:color="D9D9D9"/>
              <w:right w:val="nil"/>
            </w:tcBorders>
            <w:shd w:val="clear" w:color="auto" w:fill="auto"/>
            <w:noWrap/>
            <w:vAlign w:val="center"/>
            <w:hideMark/>
          </w:tcPr>
          <w:p w14:paraId="6B252A20" w14:textId="77777777" w:rsidR="007C3044" w:rsidRPr="007C3044" w:rsidRDefault="007C3044" w:rsidP="00130263">
            <w:pPr>
              <w:spacing w:before="40" w:after="40"/>
              <w:jc w:val="right"/>
              <w:rPr>
                <w:color w:val="000000"/>
                <w:sz w:val="16"/>
                <w:szCs w:val="16"/>
                <w:lang w:eastAsia="et-EE"/>
              </w:rPr>
            </w:pPr>
            <w:r w:rsidRPr="007C3044">
              <w:rPr>
                <w:color w:val="000000"/>
                <w:sz w:val="16"/>
                <w:szCs w:val="16"/>
                <w:lang w:eastAsia="et-EE"/>
              </w:rPr>
              <w:t>2 725 328</w:t>
            </w:r>
          </w:p>
        </w:tc>
        <w:tc>
          <w:tcPr>
            <w:tcW w:w="444" w:type="pct"/>
            <w:tcBorders>
              <w:top w:val="nil"/>
              <w:left w:val="single" w:sz="4" w:space="0" w:color="D9D9D9"/>
              <w:bottom w:val="single" w:sz="4" w:space="0" w:color="D9D9D9"/>
              <w:right w:val="nil"/>
            </w:tcBorders>
            <w:shd w:val="clear" w:color="auto" w:fill="auto"/>
            <w:noWrap/>
            <w:vAlign w:val="center"/>
            <w:hideMark/>
          </w:tcPr>
          <w:p w14:paraId="0BCDEC6A" w14:textId="77777777" w:rsidR="007C3044" w:rsidRPr="007C3044" w:rsidRDefault="007C3044" w:rsidP="00130263">
            <w:pPr>
              <w:spacing w:before="40" w:after="40"/>
              <w:jc w:val="right"/>
              <w:rPr>
                <w:color w:val="000000"/>
                <w:sz w:val="16"/>
                <w:szCs w:val="16"/>
                <w:lang w:eastAsia="et-EE"/>
              </w:rPr>
            </w:pPr>
            <w:r w:rsidRPr="007C3044">
              <w:rPr>
                <w:color w:val="000000"/>
                <w:sz w:val="16"/>
                <w:szCs w:val="16"/>
                <w:lang w:eastAsia="et-EE"/>
              </w:rPr>
              <w:t>14,0</w:t>
            </w:r>
          </w:p>
        </w:tc>
        <w:tc>
          <w:tcPr>
            <w:tcW w:w="625" w:type="pct"/>
            <w:tcBorders>
              <w:top w:val="nil"/>
              <w:left w:val="nil"/>
              <w:bottom w:val="single" w:sz="4" w:space="0" w:color="D9D9D9"/>
              <w:right w:val="nil"/>
            </w:tcBorders>
            <w:shd w:val="clear" w:color="auto" w:fill="auto"/>
            <w:noWrap/>
            <w:vAlign w:val="center"/>
            <w:hideMark/>
          </w:tcPr>
          <w:p w14:paraId="75F34970" w14:textId="77777777" w:rsidR="007C3044" w:rsidRPr="007C3044" w:rsidRDefault="007C3044" w:rsidP="00130263">
            <w:pPr>
              <w:spacing w:before="40" w:after="40"/>
              <w:jc w:val="right"/>
              <w:rPr>
                <w:color w:val="000000"/>
                <w:sz w:val="16"/>
                <w:szCs w:val="16"/>
                <w:lang w:eastAsia="et-EE"/>
              </w:rPr>
            </w:pPr>
            <w:r w:rsidRPr="007C3044">
              <w:rPr>
                <w:color w:val="000000"/>
                <w:sz w:val="16"/>
                <w:szCs w:val="16"/>
                <w:lang w:eastAsia="et-EE"/>
              </w:rPr>
              <w:t>334 190</w:t>
            </w:r>
          </w:p>
        </w:tc>
      </w:tr>
      <w:tr w:rsidR="007C3044" w:rsidRPr="007C3044" w14:paraId="147B9F1C" w14:textId="77777777" w:rsidTr="00130263">
        <w:trPr>
          <w:trHeight w:val="20"/>
        </w:trPr>
        <w:tc>
          <w:tcPr>
            <w:tcW w:w="1567" w:type="pct"/>
            <w:tcBorders>
              <w:top w:val="nil"/>
              <w:left w:val="nil"/>
              <w:bottom w:val="single" w:sz="4" w:space="0" w:color="D9D9D9"/>
              <w:right w:val="nil"/>
            </w:tcBorders>
            <w:shd w:val="clear" w:color="auto" w:fill="auto"/>
            <w:vAlign w:val="center"/>
            <w:hideMark/>
          </w:tcPr>
          <w:p w14:paraId="110FD033" w14:textId="38DA8E74" w:rsidR="007C3044" w:rsidRPr="007C3044" w:rsidRDefault="001F47A0" w:rsidP="00130263">
            <w:pPr>
              <w:spacing w:before="40" w:after="40"/>
              <w:jc w:val="left"/>
              <w:rPr>
                <w:sz w:val="16"/>
                <w:szCs w:val="16"/>
                <w:lang w:eastAsia="et-EE"/>
              </w:rPr>
            </w:pPr>
            <w:r>
              <w:rPr>
                <w:sz w:val="16"/>
                <w:szCs w:val="16"/>
                <w:lang w:eastAsia="et-EE"/>
              </w:rPr>
              <w:t>A</w:t>
            </w:r>
            <w:r w:rsidR="007C3044" w:rsidRPr="007C3044">
              <w:rPr>
                <w:sz w:val="16"/>
                <w:szCs w:val="16"/>
                <w:lang w:eastAsia="et-EE"/>
              </w:rPr>
              <w:t>ntavad toetused</w:t>
            </w:r>
          </w:p>
        </w:tc>
        <w:tc>
          <w:tcPr>
            <w:tcW w:w="792" w:type="pct"/>
            <w:tcBorders>
              <w:top w:val="nil"/>
              <w:left w:val="nil"/>
              <w:bottom w:val="single" w:sz="4" w:space="0" w:color="D9D9D9"/>
              <w:right w:val="nil"/>
            </w:tcBorders>
            <w:shd w:val="clear" w:color="auto" w:fill="auto"/>
            <w:noWrap/>
            <w:vAlign w:val="center"/>
            <w:hideMark/>
          </w:tcPr>
          <w:p w14:paraId="26B2FE69" w14:textId="77777777" w:rsidR="007C3044" w:rsidRPr="007C3044" w:rsidRDefault="007C3044" w:rsidP="00130263">
            <w:pPr>
              <w:spacing w:before="40" w:after="40"/>
              <w:jc w:val="right"/>
              <w:rPr>
                <w:color w:val="000000"/>
                <w:sz w:val="16"/>
                <w:szCs w:val="16"/>
                <w:lang w:eastAsia="et-EE"/>
              </w:rPr>
            </w:pPr>
            <w:r w:rsidRPr="007C3044">
              <w:rPr>
                <w:color w:val="000000"/>
                <w:sz w:val="16"/>
                <w:szCs w:val="16"/>
                <w:lang w:eastAsia="et-EE"/>
              </w:rPr>
              <w:t>142 500</w:t>
            </w:r>
          </w:p>
        </w:tc>
        <w:tc>
          <w:tcPr>
            <w:tcW w:w="817" w:type="pct"/>
            <w:tcBorders>
              <w:top w:val="nil"/>
              <w:left w:val="nil"/>
              <w:bottom w:val="single" w:sz="4" w:space="0" w:color="D9D9D9"/>
              <w:right w:val="nil"/>
            </w:tcBorders>
            <w:shd w:val="clear" w:color="auto" w:fill="auto"/>
            <w:noWrap/>
            <w:vAlign w:val="center"/>
            <w:hideMark/>
          </w:tcPr>
          <w:p w14:paraId="3BD6B95E" w14:textId="77777777" w:rsidR="007C3044" w:rsidRPr="007C3044" w:rsidRDefault="007C3044" w:rsidP="00130263">
            <w:pPr>
              <w:spacing w:before="40" w:after="40"/>
              <w:jc w:val="right"/>
              <w:rPr>
                <w:color w:val="000000"/>
                <w:sz w:val="16"/>
                <w:szCs w:val="16"/>
                <w:lang w:eastAsia="et-EE"/>
              </w:rPr>
            </w:pPr>
            <w:r w:rsidRPr="007C3044">
              <w:rPr>
                <w:color w:val="000000"/>
                <w:sz w:val="16"/>
                <w:szCs w:val="16"/>
                <w:lang w:eastAsia="et-EE"/>
              </w:rPr>
              <w:t>133 398</w:t>
            </w:r>
          </w:p>
        </w:tc>
        <w:tc>
          <w:tcPr>
            <w:tcW w:w="755" w:type="pct"/>
            <w:tcBorders>
              <w:top w:val="nil"/>
              <w:left w:val="nil"/>
              <w:bottom w:val="single" w:sz="4" w:space="0" w:color="D9D9D9"/>
              <w:right w:val="nil"/>
            </w:tcBorders>
            <w:shd w:val="clear" w:color="auto" w:fill="auto"/>
            <w:noWrap/>
            <w:vAlign w:val="center"/>
            <w:hideMark/>
          </w:tcPr>
          <w:p w14:paraId="37921FF8" w14:textId="77777777" w:rsidR="007C3044" w:rsidRPr="007C3044" w:rsidRDefault="007C3044" w:rsidP="00130263">
            <w:pPr>
              <w:spacing w:before="40" w:after="40"/>
              <w:jc w:val="right"/>
              <w:rPr>
                <w:color w:val="000000"/>
                <w:sz w:val="16"/>
                <w:szCs w:val="16"/>
                <w:lang w:eastAsia="et-EE"/>
              </w:rPr>
            </w:pPr>
            <w:r w:rsidRPr="007C3044">
              <w:rPr>
                <w:color w:val="000000"/>
                <w:sz w:val="16"/>
                <w:szCs w:val="16"/>
                <w:lang w:eastAsia="et-EE"/>
              </w:rPr>
              <w:t>103 435</w:t>
            </w:r>
          </w:p>
        </w:tc>
        <w:tc>
          <w:tcPr>
            <w:tcW w:w="444" w:type="pct"/>
            <w:tcBorders>
              <w:top w:val="nil"/>
              <w:left w:val="single" w:sz="4" w:space="0" w:color="D9D9D9"/>
              <w:bottom w:val="single" w:sz="4" w:space="0" w:color="D9D9D9"/>
              <w:right w:val="nil"/>
            </w:tcBorders>
            <w:shd w:val="clear" w:color="auto" w:fill="auto"/>
            <w:noWrap/>
            <w:vAlign w:val="center"/>
            <w:hideMark/>
          </w:tcPr>
          <w:p w14:paraId="7BE1383E" w14:textId="77777777" w:rsidR="007C3044" w:rsidRPr="007C3044" w:rsidRDefault="007C3044" w:rsidP="00130263">
            <w:pPr>
              <w:spacing w:before="40" w:after="40"/>
              <w:jc w:val="right"/>
              <w:rPr>
                <w:color w:val="000000"/>
                <w:sz w:val="16"/>
                <w:szCs w:val="16"/>
                <w:lang w:eastAsia="et-EE"/>
              </w:rPr>
            </w:pPr>
            <w:r w:rsidRPr="007C3044">
              <w:rPr>
                <w:color w:val="000000"/>
                <w:sz w:val="16"/>
                <w:szCs w:val="16"/>
                <w:lang w:eastAsia="et-EE"/>
              </w:rPr>
              <w:t>-22,5</w:t>
            </w:r>
          </w:p>
        </w:tc>
        <w:tc>
          <w:tcPr>
            <w:tcW w:w="625" w:type="pct"/>
            <w:tcBorders>
              <w:top w:val="nil"/>
              <w:left w:val="nil"/>
              <w:bottom w:val="single" w:sz="4" w:space="0" w:color="D9D9D9"/>
              <w:right w:val="nil"/>
            </w:tcBorders>
            <w:shd w:val="clear" w:color="auto" w:fill="auto"/>
            <w:noWrap/>
            <w:vAlign w:val="center"/>
            <w:hideMark/>
          </w:tcPr>
          <w:p w14:paraId="0A37A9D9" w14:textId="77777777" w:rsidR="007C3044" w:rsidRPr="007C3044" w:rsidRDefault="007C3044" w:rsidP="00130263">
            <w:pPr>
              <w:spacing w:before="40" w:after="40"/>
              <w:jc w:val="right"/>
              <w:rPr>
                <w:color w:val="000000"/>
                <w:sz w:val="16"/>
                <w:szCs w:val="16"/>
                <w:lang w:eastAsia="et-EE"/>
              </w:rPr>
            </w:pPr>
            <w:r w:rsidRPr="007C3044">
              <w:rPr>
                <w:color w:val="000000"/>
                <w:sz w:val="16"/>
                <w:szCs w:val="16"/>
                <w:lang w:eastAsia="et-EE"/>
              </w:rPr>
              <w:t>-29 963</w:t>
            </w:r>
          </w:p>
        </w:tc>
      </w:tr>
      <w:tr w:rsidR="007C3044" w:rsidRPr="007C3044" w14:paraId="73E0F5CD" w14:textId="77777777" w:rsidTr="00130263">
        <w:trPr>
          <w:trHeight w:val="20"/>
        </w:trPr>
        <w:tc>
          <w:tcPr>
            <w:tcW w:w="1567" w:type="pct"/>
            <w:tcBorders>
              <w:top w:val="nil"/>
              <w:left w:val="nil"/>
              <w:bottom w:val="single" w:sz="4" w:space="0" w:color="D9D9D9"/>
              <w:right w:val="nil"/>
            </w:tcBorders>
            <w:shd w:val="clear" w:color="auto" w:fill="auto"/>
            <w:vAlign w:val="center"/>
            <w:hideMark/>
          </w:tcPr>
          <w:p w14:paraId="6593AE44" w14:textId="77777777" w:rsidR="007C3044" w:rsidRPr="007C3044" w:rsidRDefault="007C3044" w:rsidP="00130263">
            <w:pPr>
              <w:spacing w:before="40" w:after="40"/>
              <w:ind w:firstLineChars="200" w:firstLine="320"/>
              <w:jc w:val="left"/>
              <w:rPr>
                <w:i/>
                <w:iCs/>
                <w:sz w:val="16"/>
                <w:szCs w:val="16"/>
                <w:lang w:eastAsia="et-EE"/>
              </w:rPr>
            </w:pPr>
            <w:r w:rsidRPr="007C3044">
              <w:rPr>
                <w:i/>
                <w:iCs/>
                <w:sz w:val="16"/>
                <w:szCs w:val="16"/>
                <w:lang w:eastAsia="et-EE"/>
              </w:rPr>
              <w:t>toetused tegevuskuludeks</w:t>
            </w:r>
          </w:p>
        </w:tc>
        <w:tc>
          <w:tcPr>
            <w:tcW w:w="792" w:type="pct"/>
            <w:tcBorders>
              <w:top w:val="nil"/>
              <w:left w:val="nil"/>
              <w:bottom w:val="single" w:sz="4" w:space="0" w:color="D9D9D9"/>
              <w:right w:val="nil"/>
            </w:tcBorders>
            <w:shd w:val="clear" w:color="auto" w:fill="auto"/>
            <w:noWrap/>
            <w:vAlign w:val="center"/>
            <w:hideMark/>
          </w:tcPr>
          <w:p w14:paraId="6D915046" w14:textId="77777777" w:rsidR="007C3044" w:rsidRPr="007C3044" w:rsidRDefault="007C3044" w:rsidP="00130263">
            <w:pPr>
              <w:spacing w:before="40" w:after="40"/>
              <w:jc w:val="right"/>
              <w:rPr>
                <w:i/>
                <w:iCs/>
                <w:color w:val="000000"/>
                <w:sz w:val="16"/>
                <w:szCs w:val="16"/>
                <w:lang w:eastAsia="et-EE"/>
              </w:rPr>
            </w:pPr>
            <w:r w:rsidRPr="007C3044">
              <w:rPr>
                <w:i/>
                <w:iCs/>
                <w:color w:val="000000"/>
                <w:sz w:val="16"/>
                <w:szCs w:val="16"/>
                <w:lang w:eastAsia="et-EE"/>
              </w:rPr>
              <w:t>142 500</w:t>
            </w:r>
          </w:p>
        </w:tc>
        <w:tc>
          <w:tcPr>
            <w:tcW w:w="817" w:type="pct"/>
            <w:tcBorders>
              <w:top w:val="nil"/>
              <w:left w:val="nil"/>
              <w:bottom w:val="single" w:sz="4" w:space="0" w:color="D9D9D9"/>
              <w:right w:val="nil"/>
            </w:tcBorders>
            <w:shd w:val="clear" w:color="auto" w:fill="auto"/>
            <w:noWrap/>
            <w:vAlign w:val="center"/>
            <w:hideMark/>
          </w:tcPr>
          <w:p w14:paraId="7AC18B02" w14:textId="77777777" w:rsidR="007C3044" w:rsidRPr="007C3044" w:rsidRDefault="007C3044" w:rsidP="00130263">
            <w:pPr>
              <w:spacing w:before="40" w:after="40"/>
              <w:jc w:val="right"/>
              <w:rPr>
                <w:i/>
                <w:iCs/>
                <w:color w:val="000000"/>
                <w:sz w:val="16"/>
                <w:szCs w:val="16"/>
                <w:lang w:eastAsia="et-EE"/>
              </w:rPr>
            </w:pPr>
            <w:r w:rsidRPr="007C3044">
              <w:rPr>
                <w:i/>
                <w:iCs/>
                <w:color w:val="000000"/>
                <w:sz w:val="16"/>
                <w:szCs w:val="16"/>
                <w:lang w:eastAsia="et-EE"/>
              </w:rPr>
              <w:t>133 398</w:t>
            </w:r>
          </w:p>
        </w:tc>
        <w:tc>
          <w:tcPr>
            <w:tcW w:w="755" w:type="pct"/>
            <w:tcBorders>
              <w:top w:val="nil"/>
              <w:left w:val="nil"/>
              <w:bottom w:val="single" w:sz="4" w:space="0" w:color="D9D9D9"/>
              <w:right w:val="nil"/>
            </w:tcBorders>
            <w:shd w:val="clear" w:color="auto" w:fill="auto"/>
            <w:noWrap/>
            <w:vAlign w:val="center"/>
            <w:hideMark/>
          </w:tcPr>
          <w:p w14:paraId="6DFEB60C" w14:textId="77777777" w:rsidR="007C3044" w:rsidRPr="007C3044" w:rsidRDefault="007C3044" w:rsidP="00130263">
            <w:pPr>
              <w:spacing w:before="40" w:after="40"/>
              <w:jc w:val="right"/>
              <w:rPr>
                <w:i/>
                <w:iCs/>
                <w:color w:val="000000"/>
                <w:sz w:val="16"/>
                <w:szCs w:val="16"/>
                <w:lang w:eastAsia="et-EE"/>
              </w:rPr>
            </w:pPr>
            <w:r w:rsidRPr="007C3044">
              <w:rPr>
                <w:i/>
                <w:iCs/>
                <w:color w:val="000000"/>
                <w:sz w:val="16"/>
                <w:szCs w:val="16"/>
                <w:lang w:eastAsia="et-EE"/>
              </w:rPr>
              <w:t>103 435</w:t>
            </w:r>
          </w:p>
        </w:tc>
        <w:tc>
          <w:tcPr>
            <w:tcW w:w="444" w:type="pct"/>
            <w:tcBorders>
              <w:top w:val="nil"/>
              <w:left w:val="single" w:sz="4" w:space="0" w:color="D9D9D9"/>
              <w:bottom w:val="single" w:sz="4" w:space="0" w:color="D9D9D9"/>
              <w:right w:val="nil"/>
            </w:tcBorders>
            <w:shd w:val="clear" w:color="auto" w:fill="auto"/>
            <w:noWrap/>
            <w:vAlign w:val="center"/>
            <w:hideMark/>
          </w:tcPr>
          <w:p w14:paraId="5F9AE0F8" w14:textId="77777777" w:rsidR="007C3044" w:rsidRPr="007C3044" w:rsidRDefault="007C3044" w:rsidP="00130263">
            <w:pPr>
              <w:spacing w:before="40" w:after="40"/>
              <w:jc w:val="right"/>
              <w:rPr>
                <w:color w:val="000000"/>
                <w:sz w:val="16"/>
                <w:szCs w:val="16"/>
                <w:lang w:eastAsia="et-EE"/>
              </w:rPr>
            </w:pPr>
            <w:r w:rsidRPr="007C3044">
              <w:rPr>
                <w:color w:val="000000"/>
                <w:sz w:val="16"/>
                <w:szCs w:val="16"/>
                <w:lang w:eastAsia="et-EE"/>
              </w:rPr>
              <w:t>-22,5</w:t>
            </w:r>
          </w:p>
        </w:tc>
        <w:tc>
          <w:tcPr>
            <w:tcW w:w="625" w:type="pct"/>
            <w:tcBorders>
              <w:top w:val="nil"/>
              <w:left w:val="nil"/>
              <w:bottom w:val="single" w:sz="4" w:space="0" w:color="D9D9D9"/>
              <w:right w:val="nil"/>
            </w:tcBorders>
            <w:shd w:val="clear" w:color="auto" w:fill="auto"/>
            <w:noWrap/>
            <w:vAlign w:val="center"/>
            <w:hideMark/>
          </w:tcPr>
          <w:p w14:paraId="53B5789D" w14:textId="77777777" w:rsidR="007C3044" w:rsidRPr="007C3044" w:rsidRDefault="007C3044" w:rsidP="00130263">
            <w:pPr>
              <w:spacing w:before="40" w:after="40"/>
              <w:jc w:val="right"/>
              <w:rPr>
                <w:color w:val="000000"/>
                <w:sz w:val="16"/>
                <w:szCs w:val="16"/>
                <w:lang w:eastAsia="et-EE"/>
              </w:rPr>
            </w:pPr>
            <w:r w:rsidRPr="007C3044">
              <w:rPr>
                <w:color w:val="000000"/>
                <w:sz w:val="16"/>
                <w:szCs w:val="16"/>
                <w:lang w:eastAsia="et-EE"/>
              </w:rPr>
              <w:t>-29 963</w:t>
            </w:r>
          </w:p>
        </w:tc>
      </w:tr>
      <w:tr w:rsidR="007C3044" w:rsidRPr="007C3044" w14:paraId="495BB2BB" w14:textId="77777777" w:rsidTr="00130263">
        <w:trPr>
          <w:trHeight w:val="20"/>
        </w:trPr>
        <w:tc>
          <w:tcPr>
            <w:tcW w:w="1567" w:type="pct"/>
            <w:tcBorders>
              <w:top w:val="nil"/>
              <w:left w:val="nil"/>
              <w:bottom w:val="single" w:sz="4" w:space="0" w:color="D9D9D9"/>
              <w:right w:val="nil"/>
            </w:tcBorders>
            <w:shd w:val="clear" w:color="auto" w:fill="auto"/>
            <w:vAlign w:val="center"/>
            <w:hideMark/>
          </w:tcPr>
          <w:p w14:paraId="1842A05A" w14:textId="60F24C47" w:rsidR="007C3044" w:rsidRPr="007C3044" w:rsidRDefault="001F47A0" w:rsidP="00130263">
            <w:pPr>
              <w:spacing w:before="40" w:after="40"/>
              <w:jc w:val="left"/>
              <w:rPr>
                <w:sz w:val="16"/>
                <w:szCs w:val="16"/>
                <w:lang w:eastAsia="et-EE"/>
              </w:rPr>
            </w:pPr>
            <w:r>
              <w:rPr>
                <w:sz w:val="16"/>
                <w:szCs w:val="16"/>
                <w:lang w:eastAsia="et-EE"/>
              </w:rPr>
              <w:t>M</w:t>
            </w:r>
            <w:r w:rsidR="007C3044" w:rsidRPr="007C3044">
              <w:rPr>
                <w:sz w:val="16"/>
                <w:szCs w:val="16"/>
                <w:lang w:eastAsia="et-EE"/>
              </w:rPr>
              <w:t>uud tegevuskulud</w:t>
            </w:r>
          </w:p>
        </w:tc>
        <w:tc>
          <w:tcPr>
            <w:tcW w:w="792" w:type="pct"/>
            <w:tcBorders>
              <w:top w:val="nil"/>
              <w:left w:val="nil"/>
              <w:bottom w:val="single" w:sz="4" w:space="0" w:color="D9D9D9"/>
              <w:right w:val="nil"/>
            </w:tcBorders>
            <w:shd w:val="clear" w:color="auto" w:fill="auto"/>
            <w:noWrap/>
            <w:vAlign w:val="center"/>
            <w:hideMark/>
          </w:tcPr>
          <w:p w14:paraId="4F0E5F4E" w14:textId="77777777" w:rsidR="007C3044" w:rsidRPr="007C3044" w:rsidRDefault="007C3044" w:rsidP="00130263">
            <w:pPr>
              <w:spacing w:before="40" w:after="40"/>
              <w:jc w:val="right"/>
              <w:rPr>
                <w:color w:val="000000"/>
                <w:sz w:val="16"/>
                <w:szCs w:val="16"/>
                <w:lang w:eastAsia="et-EE"/>
              </w:rPr>
            </w:pPr>
            <w:r w:rsidRPr="007C3044">
              <w:rPr>
                <w:color w:val="000000"/>
                <w:sz w:val="16"/>
                <w:szCs w:val="16"/>
                <w:lang w:eastAsia="et-EE"/>
              </w:rPr>
              <w:t>8 640</w:t>
            </w:r>
          </w:p>
        </w:tc>
        <w:tc>
          <w:tcPr>
            <w:tcW w:w="817" w:type="pct"/>
            <w:tcBorders>
              <w:top w:val="nil"/>
              <w:left w:val="nil"/>
              <w:bottom w:val="single" w:sz="4" w:space="0" w:color="D9D9D9"/>
              <w:right w:val="nil"/>
            </w:tcBorders>
            <w:shd w:val="clear" w:color="auto" w:fill="auto"/>
            <w:noWrap/>
            <w:vAlign w:val="center"/>
            <w:hideMark/>
          </w:tcPr>
          <w:p w14:paraId="756B1F88" w14:textId="77777777" w:rsidR="007C3044" w:rsidRPr="007C3044" w:rsidRDefault="007C3044" w:rsidP="00130263">
            <w:pPr>
              <w:spacing w:before="40" w:after="40"/>
              <w:jc w:val="right"/>
              <w:rPr>
                <w:color w:val="000000"/>
                <w:sz w:val="16"/>
                <w:szCs w:val="16"/>
                <w:lang w:eastAsia="et-EE"/>
              </w:rPr>
            </w:pPr>
            <w:r w:rsidRPr="007C3044">
              <w:rPr>
                <w:color w:val="000000"/>
                <w:sz w:val="16"/>
                <w:szCs w:val="16"/>
                <w:lang w:eastAsia="et-EE"/>
              </w:rPr>
              <w:t>766 014</w:t>
            </w:r>
          </w:p>
        </w:tc>
        <w:tc>
          <w:tcPr>
            <w:tcW w:w="755" w:type="pct"/>
            <w:tcBorders>
              <w:top w:val="nil"/>
              <w:left w:val="nil"/>
              <w:bottom w:val="single" w:sz="4" w:space="0" w:color="D9D9D9"/>
              <w:right w:val="nil"/>
            </w:tcBorders>
            <w:shd w:val="clear" w:color="auto" w:fill="auto"/>
            <w:noWrap/>
            <w:vAlign w:val="center"/>
            <w:hideMark/>
          </w:tcPr>
          <w:p w14:paraId="29A58956" w14:textId="77777777" w:rsidR="007C3044" w:rsidRPr="007C3044" w:rsidRDefault="007C3044" w:rsidP="00130263">
            <w:pPr>
              <w:spacing w:before="40" w:after="40"/>
              <w:jc w:val="right"/>
              <w:rPr>
                <w:color w:val="000000"/>
                <w:sz w:val="16"/>
                <w:szCs w:val="16"/>
                <w:lang w:eastAsia="et-EE"/>
              </w:rPr>
            </w:pPr>
            <w:r w:rsidRPr="007C3044">
              <w:rPr>
                <w:color w:val="000000"/>
                <w:sz w:val="16"/>
                <w:szCs w:val="16"/>
                <w:lang w:eastAsia="et-EE"/>
              </w:rPr>
              <w:t>763 300</w:t>
            </w:r>
          </w:p>
        </w:tc>
        <w:tc>
          <w:tcPr>
            <w:tcW w:w="444" w:type="pct"/>
            <w:tcBorders>
              <w:top w:val="nil"/>
              <w:left w:val="single" w:sz="4" w:space="0" w:color="D9D9D9"/>
              <w:bottom w:val="single" w:sz="4" w:space="0" w:color="D9D9D9"/>
              <w:right w:val="nil"/>
            </w:tcBorders>
            <w:shd w:val="clear" w:color="auto" w:fill="auto"/>
            <w:noWrap/>
            <w:vAlign w:val="center"/>
            <w:hideMark/>
          </w:tcPr>
          <w:p w14:paraId="4E92757E" w14:textId="77777777" w:rsidR="007C3044" w:rsidRPr="007C3044" w:rsidRDefault="007C3044" w:rsidP="00130263">
            <w:pPr>
              <w:spacing w:before="40" w:after="40"/>
              <w:jc w:val="right"/>
              <w:rPr>
                <w:color w:val="000000"/>
                <w:sz w:val="16"/>
                <w:szCs w:val="16"/>
                <w:lang w:eastAsia="et-EE"/>
              </w:rPr>
            </w:pPr>
            <w:r w:rsidRPr="007C3044">
              <w:rPr>
                <w:color w:val="000000"/>
                <w:sz w:val="16"/>
                <w:szCs w:val="16"/>
                <w:lang w:eastAsia="et-EE"/>
              </w:rPr>
              <w:t>-0,4</w:t>
            </w:r>
          </w:p>
        </w:tc>
        <w:tc>
          <w:tcPr>
            <w:tcW w:w="625" w:type="pct"/>
            <w:tcBorders>
              <w:top w:val="nil"/>
              <w:left w:val="nil"/>
              <w:bottom w:val="single" w:sz="4" w:space="0" w:color="D9D9D9"/>
              <w:right w:val="nil"/>
            </w:tcBorders>
            <w:shd w:val="clear" w:color="auto" w:fill="auto"/>
            <w:noWrap/>
            <w:vAlign w:val="center"/>
            <w:hideMark/>
          </w:tcPr>
          <w:p w14:paraId="63B24707" w14:textId="77777777" w:rsidR="007C3044" w:rsidRPr="007C3044" w:rsidRDefault="007C3044" w:rsidP="00130263">
            <w:pPr>
              <w:spacing w:before="40" w:after="40"/>
              <w:jc w:val="right"/>
              <w:rPr>
                <w:color w:val="000000"/>
                <w:sz w:val="16"/>
                <w:szCs w:val="16"/>
                <w:lang w:eastAsia="et-EE"/>
              </w:rPr>
            </w:pPr>
            <w:r w:rsidRPr="007C3044">
              <w:rPr>
                <w:color w:val="000000"/>
                <w:sz w:val="16"/>
                <w:szCs w:val="16"/>
                <w:lang w:eastAsia="et-EE"/>
              </w:rPr>
              <w:t>-2 714</w:t>
            </w:r>
          </w:p>
        </w:tc>
      </w:tr>
      <w:tr w:rsidR="007C3044" w:rsidRPr="007C3044" w14:paraId="42966AD2" w14:textId="77777777" w:rsidTr="00130263">
        <w:trPr>
          <w:trHeight w:val="20"/>
        </w:trPr>
        <w:tc>
          <w:tcPr>
            <w:tcW w:w="1567" w:type="pct"/>
            <w:tcBorders>
              <w:top w:val="single" w:sz="12" w:space="0" w:color="FFFFFF"/>
              <w:left w:val="nil"/>
              <w:bottom w:val="single" w:sz="4" w:space="0" w:color="D9D9D9"/>
              <w:right w:val="nil"/>
            </w:tcBorders>
            <w:shd w:val="clear" w:color="000000" w:fill="055542"/>
            <w:vAlign w:val="center"/>
            <w:hideMark/>
          </w:tcPr>
          <w:p w14:paraId="5DE48BF2" w14:textId="77777777" w:rsidR="007C3044" w:rsidRPr="007C3044" w:rsidRDefault="007C3044" w:rsidP="00130263">
            <w:pPr>
              <w:spacing w:before="40" w:after="40"/>
              <w:jc w:val="left"/>
              <w:rPr>
                <w:b/>
                <w:bCs/>
                <w:color w:val="F7F2E9"/>
                <w:sz w:val="16"/>
                <w:szCs w:val="16"/>
                <w:lang w:eastAsia="et-EE"/>
              </w:rPr>
            </w:pPr>
            <w:r w:rsidRPr="007C3044">
              <w:rPr>
                <w:b/>
                <w:bCs/>
                <w:color w:val="F7F2E9"/>
                <w:sz w:val="16"/>
                <w:szCs w:val="16"/>
                <w:lang w:eastAsia="et-EE"/>
              </w:rPr>
              <w:t>INVESTEERIMISTEGEVUSE KULUD</w:t>
            </w:r>
          </w:p>
        </w:tc>
        <w:tc>
          <w:tcPr>
            <w:tcW w:w="792" w:type="pct"/>
            <w:tcBorders>
              <w:top w:val="single" w:sz="12" w:space="0" w:color="FFFFFF"/>
              <w:left w:val="nil"/>
              <w:bottom w:val="single" w:sz="4" w:space="0" w:color="D9D9D9"/>
              <w:right w:val="nil"/>
            </w:tcBorders>
            <w:shd w:val="clear" w:color="000000" w:fill="055542"/>
            <w:noWrap/>
            <w:vAlign w:val="center"/>
            <w:hideMark/>
          </w:tcPr>
          <w:p w14:paraId="23D99EDA" w14:textId="77777777" w:rsidR="007C3044" w:rsidRPr="007C3044" w:rsidRDefault="007C3044" w:rsidP="00130263">
            <w:pPr>
              <w:spacing w:before="40" w:after="40"/>
              <w:jc w:val="right"/>
              <w:rPr>
                <w:b/>
                <w:bCs/>
                <w:color w:val="F7F2E9"/>
                <w:sz w:val="16"/>
                <w:szCs w:val="16"/>
                <w:lang w:eastAsia="et-EE"/>
              </w:rPr>
            </w:pPr>
            <w:r w:rsidRPr="007C3044">
              <w:rPr>
                <w:b/>
                <w:bCs/>
                <w:color w:val="F7F2E9"/>
                <w:sz w:val="16"/>
                <w:szCs w:val="16"/>
                <w:lang w:eastAsia="et-EE"/>
              </w:rPr>
              <w:t>-540 715</w:t>
            </w:r>
          </w:p>
        </w:tc>
        <w:tc>
          <w:tcPr>
            <w:tcW w:w="817" w:type="pct"/>
            <w:tcBorders>
              <w:top w:val="single" w:sz="12" w:space="0" w:color="FFFFFF"/>
              <w:left w:val="nil"/>
              <w:bottom w:val="single" w:sz="4" w:space="0" w:color="D9D9D9"/>
              <w:right w:val="nil"/>
            </w:tcBorders>
            <w:shd w:val="clear" w:color="000000" w:fill="055542"/>
            <w:noWrap/>
            <w:vAlign w:val="center"/>
            <w:hideMark/>
          </w:tcPr>
          <w:p w14:paraId="6EAFE629" w14:textId="77777777" w:rsidR="007C3044" w:rsidRPr="007C3044" w:rsidRDefault="007C3044" w:rsidP="00130263">
            <w:pPr>
              <w:spacing w:before="40" w:after="40"/>
              <w:jc w:val="right"/>
              <w:rPr>
                <w:b/>
                <w:bCs/>
                <w:color w:val="F7F2E9"/>
                <w:sz w:val="16"/>
                <w:szCs w:val="16"/>
                <w:lang w:eastAsia="et-EE"/>
              </w:rPr>
            </w:pPr>
            <w:r w:rsidRPr="007C3044">
              <w:rPr>
                <w:b/>
                <w:bCs/>
                <w:color w:val="F7F2E9"/>
                <w:sz w:val="16"/>
                <w:szCs w:val="16"/>
                <w:lang w:eastAsia="et-EE"/>
              </w:rPr>
              <w:t>1 615 992</w:t>
            </w:r>
          </w:p>
        </w:tc>
        <w:tc>
          <w:tcPr>
            <w:tcW w:w="755" w:type="pct"/>
            <w:tcBorders>
              <w:top w:val="single" w:sz="12" w:space="0" w:color="FFFFFF"/>
              <w:left w:val="nil"/>
              <w:bottom w:val="single" w:sz="4" w:space="0" w:color="D9D9D9"/>
              <w:right w:val="nil"/>
            </w:tcBorders>
            <w:shd w:val="clear" w:color="000000" w:fill="055542"/>
            <w:noWrap/>
            <w:vAlign w:val="center"/>
            <w:hideMark/>
          </w:tcPr>
          <w:p w14:paraId="6D1DB258" w14:textId="77777777" w:rsidR="007C3044" w:rsidRPr="007C3044" w:rsidRDefault="007C3044" w:rsidP="00130263">
            <w:pPr>
              <w:spacing w:before="40" w:after="40"/>
              <w:jc w:val="right"/>
              <w:rPr>
                <w:b/>
                <w:bCs/>
                <w:color w:val="F7F2E9"/>
                <w:sz w:val="16"/>
                <w:szCs w:val="16"/>
                <w:lang w:eastAsia="et-EE"/>
              </w:rPr>
            </w:pPr>
            <w:r w:rsidRPr="007C3044">
              <w:rPr>
                <w:b/>
                <w:bCs/>
                <w:color w:val="F7F2E9"/>
                <w:sz w:val="16"/>
                <w:szCs w:val="16"/>
                <w:lang w:eastAsia="et-EE"/>
              </w:rPr>
              <w:t>5 684 757</w:t>
            </w:r>
          </w:p>
        </w:tc>
        <w:tc>
          <w:tcPr>
            <w:tcW w:w="444" w:type="pct"/>
            <w:tcBorders>
              <w:top w:val="single" w:sz="12" w:space="0" w:color="FFFFFF"/>
              <w:left w:val="single" w:sz="4" w:space="0" w:color="D9D9D9"/>
              <w:bottom w:val="single" w:sz="4" w:space="0" w:color="D9D9D9"/>
              <w:right w:val="nil"/>
            </w:tcBorders>
            <w:shd w:val="clear" w:color="000000" w:fill="055542"/>
            <w:noWrap/>
            <w:vAlign w:val="center"/>
            <w:hideMark/>
          </w:tcPr>
          <w:p w14:paraId="274FD920" w14:textId="77777777" w:rsidR="007C3044" w:rsidRPr="007C3044" w:rsidRDefault="007C3044" w:rsidP="00130263">
            <w:pPr>
              <w:spacing w:before="40" w:after="40"/>
              <w:jc w:val="right"/>
              <w:rPr>
                <w:b/>
                <w:bCs/>
                <w:color w:val="F7F2E9"/>
                <w:sz w:val="16"/>
                <w:szCs w:val="16"/>
                <w:lang w:eastAsia="et-EE"/>
              </w:rPr>
            </w:pPr>
            <w:r w:rsidRPr="007C3044">
              <w:rPr>
                <w:b/>
                <w:bCs/>
                <w:color w:val="F7F2E9"/>
                <w:sz w:val="16"/>
                <w:szCs w:val="16"/>
                <w:lang w:eastAsia="et-EE"/>
              </w:rPr>
              <w:t>251,8</w:t>
            </w:r>
          </w:p>
        </w:tc>
        <w:tc>
          <w:tcPr>
            <w:tcW w:w="625" w:type="pct"/>
            <w:tcBorders>
              <w:top w:val="single" w:sz="12" w:space="0" w:color="FFFFFF"/>
              <w:left w:val="nil"/>
              <w:bottom w:val="single" w:sz="4" w:space="0" w:color="D9D9D9"/>
              <w:right w:val="nil"/>
            </w:tcBorders>
            <w:shd w:val="clear" w:color="000000" w:fill="055542"/>
            <w:noWrap/>
            <w:vAlign w:val="center"/>
            <w:hideMark/>
          </w:tcPr>
          <w:p w14:paraId="3D495D8B" w14:textId="77777777" w:rsidR="007C3044" w:rsidRPr="007C3044" w:rsidRDefault="007C3044" w:rsidP="00130263">
            <w:pPr>
              <w:spacing w:before="40" w:after="40"/>
              <w:jc w:val="right"/>
              <w:rPr>
                <w:b/>
                <w:bCs/>
                <w:color w:val="F7F2E9"/>
                <w:sz w:val="16"/>
                <w:szCs w:val="16"/>
                <w:lang w:eastAsia="et-EE"/>
              </w:rPr>
            </w:pPr>
            <w:r w:rsidRPr="007C3044">
              <w:rPr>
                <w:b/>
                <w:bCs/>
                <w:color w:val="F7F2E9"/>
                <w:sz w:val="16"/>
                <w:szCs w:val="16"/>
                <w:lang w:eastAsia="et-EE"/>
              </w:rPr>
              <w:t>4 068 765</w:t>
            </w:r>
          </w:p>
        </w:tc>
      </w:tr>
      <w:tr w:rsidR="007C3044" w:rsidRPr="007C3044" w14:paraId="2A746D66" w14:textId="77777777" w:rsidTr="00130263">
        <w:trPr>
          <w:trHeight w:val="20"/>
        </w:trPr>
        <w:tc>
          <w:tcPr>
            <w:tcW w:w="1567" w:type="pct"/>
            <w:tcBorders>
              <w:top w:val="nil"/>
              <w:left w:val="nil"/>
              <w:bottom w:val="single" w:sz="4" w:space="0" w:color="D9D9D9"/>
              <w:right w:val="nil"/>
            </w:tcBorders>
            <w:shd w:val="clear" w:color="auto" w:fill="auto"/>
            <w:vAlign w:val="center"/>
            <w:hideMark/>
          </w:tcPr>
          <w:p w14:paraId="1F8CE584" w14:textId="2735A3C1" w:rsidR="007C3044" w:rsidRPr="007C3044" w:rsidRDefault="001F47A0" w:rsidP="00130263">
            <w:pPr>
              <w:spacing w:before="40" w:after="40"/>
              <w:jc w:val="left"/>
              <w:rPr>
                <w:sz w:val="16"/>
                <w:szCs w:val="16"/>
                <w:lang w:eastAsia="et-EE"/>
              </w:rPr>
            </w:pPr>
            <w:r>
              <w:rPr>
                <w:sz w:val="16"/>
                <w:szCs w:val="16"/>
                <w:lang w:eastAsia="et-EE"/>
              </w:rPr>
              <w:t>P</w:t>
            </w:r>
            <w:r w:rsidR="007C3044" w:rsidRPr="007C3044">
              <w:rPr>
                <w:sz w:val="16"/>
                <w:szCs w:val="16"/>
                <w:lang w:eastAsia="et-EE"/>
              </w:rPr>
              <w:t>õhivara soetus</w:t>
            </w:r>
          </w:p>
        </w:tc>
        <w:tc>
          <w:tcPr>
            <w:tcW w:w="792" w:type="pct"/>
            <w:tcBorders>
              <w:top w:val="nil"/>
              <w:left w:val="nil"/>
              <w:bottom w:val="single" w:sz="4" w:space="0" w:color="D9D9D9"/>
              <w:right w:val="nil"/>
            </w:tcBorders>
            <w:shd w:val="clear" w:color="auto" w:fill="auto"/>
            <w:noWrap/>
            <w:vAlign w:val="center"/>
            <w:hideMark/>
          </w:tcPr>
          <w:p w14:paraId="7B4DA9A7" w14:textId="77777777" w:rsidR="007C3044" w:rsidRPr="007C3044" w:rsidRDefault="007C3044" w:rsidP="00130263">
            <w:pPr>
              <w:spacing w:before="40" w:after="40"/>
              <w:jc w:val="right"/>
              <w:rPr>
                <w:color w:val="000000"/>
                <w:sz w:val="16"/>
                <w:szCs w:val="16"/>
                <w:lang w:eastAsia="et-EE"/>
              </w:rPr>
            </w:pPr>
            <w:r w:rsidRPr="007C3044">
              <w:rPr>
                <w:color w:val="000000"/>
                <w:sz w:val="16"/>
                <w:szCs w:val="16"/>
                <w:lang w:eastAsia="et-EE"/>
              </w:rPr>
              <w:t>102 736</w:t>
            </w:r>
          </w:p>
        </w:tc>
        <w:tc>
          <w:tcPr>
            <w:tcW w:w="817" w:type="pct"/>
            <w:tcBorders>
              <w:top w:val="nil"/>
              <w:left w:val="nil"/>
              <w:bottom w:val="single" w:sz="4" w:space="0" w:color="D9D9D9"/>
              <w:right w:val="nil"/>
            </w:tcBorders>
            <w:shd w:val="clear" w:color="auto" w:fill="auto"/>
            <w:noWrap/>
            <w:vAlign w:val="center"/>
            <w:hideMark/>
          </w:tcPr>
          <w:p w14:paraId="6D726E6A" w14:textId="77777777" w:rsidR="007C3044" w:rsidRPr="007C3044" w:rsidRDefault="007C3044" w:rsidP="00130263">
            <w:pPr>
              <w:spacing w:before="40" w:after="40"/>
              <w:jc w:val="right"/>
              <w:rPr>
                <w:color w:val="000000"/>
                <w:sz w:val="16"/>
                <w:szCs w:val="16"/>
                <w:lang w:eastAsia="et-EE"/>
              </w:rPr>
            </w:pPr>
            <w:r w:rsidRPr="007C3044">
              <w:rPr>
                <w:color w:val="000000"/>
                <w:sz w:val="16"/>
                <w:szCs w:val="16"/>
                <w:lang w:eastAsia="et-EE"/>
              </w:rPr>
              <w:t>818 620</w:t>
            </w:r>
          </w:p>
        </w:tc>
        <w:tc>
          <w:tcPr>
            <w:tcW w:w="755" w:type="pct"/>
            <w:tcBorders>
              <w:top w:val="nil"/>
              <w:left w:val="nil"/>
              <w:bottom w:val="single" w:sz="4" w:space="0" w:color="D9D9D9"/>
              <w:right w:val="nil"/>
            </w:tcBorders>
            <w:shd w:val="clear" w:color="auto" w:fill="auto"/>
            <w:noWrap/>
            <w:vAlign w:val="center"/>
            <w:hideMark/>
          </w:tcPr>
          <w:p w14:paraId="5A02D75C" w14:textId="77777777" w:rsidR="007C3044" w:rsidRPr="007C3044" w:rsidRDefault="007C3044" w:rsidP="00130263">
            <w:pPr>
              <w:spacing w:before="40" w:after="40"/>
              <w:jc w:val="right"/>
              <w:rPr>
                <w:color w:val="000000"/>
                <w:sz w:val="16"/>
                <w:szCs w:val="16"/>
                <w:lang w:eastAsia="et-EE"/>
              </w:rPr>
            </w:pPr>
            <w:r w:rsidRPr="007C3044">
              <w:rPr>
                <w:color w:val="000000"/>
                <w:sz w:val="16"/>
                <w:szCs w:val="16"/>
                <w:lang w:eastAsia="et-EE"/>
              </w:rPr>
              <w:t>855 000</w:t>
            </w:r>
          </w:p>
        </w:tc>
        <w:tc>
          <w:tcPr>
            <w:tcW w:w="444" w:type="pct"/>
            <w:tcBorders>
              <w:top w:val="nil"/>
              <w:left w:val="single" w:sz="4" w:space="0" w:color="D9D9D9"/>
              <w:bottom w:val="single" w:sz="4" w:space="0" w:color="D9D9D9"/>
              <w:right w:val="nil"/>
            </w:tcBorders>
            <w:shd w:val="clear" w:color="auto" w:fill="auto"/>
            <w:noWrap/>
            <w:vAlign w:val="center"/>
            <w:hideMark/>
          </w:tcPr>
          <w:p w14:paraId="3A0CD231" w14:textId="77777777" w:rsidR="007C3044" w:rsidRPr="007C3044" w:rsidRDefault="007C3044" w:rsidP="00130263">
            <w:pPr>
              <w:spacing w:before="40" w:after="40"/>
              <w:jc w:val="right"/>
              <w:rPr>
                <w:color w:val="000000"/>
                <w:sz w:val="16"/>
                <w:szCs w:val="16"/>
                <w:lang w:eastAsia="et-EE"/>
              </w:rPr>
            </w:pPr>
            <w:r w:rsidRPr="007C3044">
              <w:rPr>
                <w:color w:val="000000"/>
                <w:sz w:val="16"/>
                <w:szCs w:val="16"/>
                <w:lang w:eastAsia="et-EE"/>
              </w:rPr>
              <w:t>4,4</w:t>
            </w:r>
          </w:p>
        </w:tc>
        <w:tc>
          <w:tcPr>
            <w:tcW w:w="625" w:type="pct"/>
            <w:tcBorders>
              <w:top w:val="nil"/>
              <w:left w:val="nil"/>
              <w:bottom w:val="single" w:sz="4" w:space="0" w:color="D9D9D9"/>
              <w:right w:val="nil"/>
            </w:tcBorders>
            <w:shd w:val="clear" w:color="auto" w:fill="auto"/>
            <w:noWrap/>
            <w:vAlign w:val="center"/>
            <w:hideMark/>
          </w:tcPr>
          <w:p w14:paraId="18E87F9D" w14:textId="77777777" w:rsidR="007C3044" w:rsidRPr="007C3044" w:rsidRDefault="007C3044" w:rsidP="00130263">
            <w:pPr>
              <w:spacing w:before="40" w:after="40"/>
              <w:jc w:val="right"/>
              <w:rPr>
                <w:color w:val="000000"/>
                <w:sz w:val="16"/>
                <w:szCs w:val="16"/>
                <w:lang w:eastAsia="et-EE"/>
              </w:rPr>
            </w:pPr>
            <w:r w:rsidRPr="007C3044">
              <w:rPr>
                <w:color w:val="000000"/>
                <w:sz w:val="16"/>
                <w:szCs w:val="16"/>
                <w:lang w:eastAsia="et-EE"/>
              </w:rPr>
              <w:t>36 380</w:t>
            </w:r>
          </w:p>
        </w:tc>
      </w:tr>
      <w:tr w:rsidR="007C3044" w:rsidRPr="007C3044" w14:paraId="23D279DA" w14:textId="77777777" w:rsidTr="00130263">
        <w:trPr>
          <w:trHeight w:val="20"/>
        </w:trPr>
        <w:tc>
          <w:tcPr>
            <w:tcW w:w="1567" w:type="pct"/>
            <w:tcBorders>
              <w:top w:val="nil"/>
              <w:left w:val="nil"/>
              <w:bottom w:val="single" w:sz="4" w:space="0" w:color="D9D9D9"/>
              <w:right w:val="nil"/>
            </w:tcBorders>
            <w:shd w:val="clear" w:color="auto" w:fill="auto"/>
            <w:vAlign w:val="center"/>
            <w:hideMark/>
          </w:tcPr>
          <w:p w14:paraId="4F95A0D8" w14:textId="27FC7D42" w:rsidR="007C3044" w:rsidRPr="007C3044" w:rsidRDefault="001F47A0" w:rsidP="00130263">
            <w:pPr>
              <w:spacing w:before="40" w:after="40"/>
              <w:jc w:val="left"/>
              <w:rPr>
                <w:sz w:val="16"/>
                <w:szCs w:val="16"/>
                <w:lang w:eastAsia="et-EE"/>
              </w:rPr>
            </w:pPr>
            <w:r>
              <w:rPr>
                <w:sz w:val="16"/>
                <w:szCs w:val="16"/>
                <w:lang w:eastAsia="et-EE"/>
              </w:rPr>
              <w:t>V</w:t>
            </w:r>
            <w:r w:rsidR="007C3044" w:rsidRPr="007C3044">
              <w:rPr>
                <w:sz w:val="16"/>
                <w:szCs w:val="16"/>
                <w:lang w:eastAsia="et-EE"/>
              </w:rPr>
              <w:t>õla teenindamise kulud</w:t>
            </w:r>
          </w:p>
        </w:tc>
        <w:tc>
          <w:tcPr>
            <w:tcW w:w="792" w:type="pct"/>
            <w:tcBorders>
              <w:top w:val="nil"/>
              <w:left w:val="nil"/>
              <w:bottom w:val="single" w:sz="4" w:space="0" w:color="D9D9D9"/>
              <w:right w:val="nil"/>
            </w:tcBorders>
            <w:shd w:val="clear" w:color="auto" w:fill="auto"/>
            <w:noWrap/>
            <w:vAlign w:val="center"/>
            <w:hideMark/>
          </w:tcPr>
          <w:p w14:paraId="3A48608D" w14:textId="77777777" w:rsidR="007C3044" w:rsidRPr="007C3044" w:rsidRDefault="007C3044" w:rsidP="00130263">
            <w:pPr>
              <w:spacing w:before="40" w:after="40"/>
              <w:jc w:val="right"/>
              <w:rPr>
                <w:color w:val="000000"/>
                <w:sz w:val="16"/>
                <w:szCs w:val="16"/>
                <w:lang w:eastAsia="et-EE"/>
              </w:rPr>
            </w:pPr>
            <w:r w:rsidRPr="007C3044">
              <w:rPr>
                <w:color w:val="000000"/>
                <w:sz w:val="16"/>
                <w:szCs w:val="16"/>
                <w:lang w:eastAsia="et-EE"/>
              </w:rPr>
              <w:t>-643 451</w:t>
            </w:r>
          </w:p>
        </w:tc>
        <w:tc>
          <w:tcPr>
            <w:tcW w:w="817" w:type="pct"/>
            <w:tcBorders>
              <w:top w:val="nil"/>
              <w:left w:val="nil"/>
              <w:bottom w:val="single" w:sz="4" w:space="0" w:color="D9D9D9"/>
              <w:right w:val="nil"/>
            </w:tcBorders>
            <w:shd w:val="clear" w:color="auto" w:fill="auto"/>
            <w:noWrap/>
            <w:vAlign w:val="center"/>
            <w:hideMark/>
          </w:tcPr>
          <w:p w14:paraId="05ACD226" w14:textId="77777777" w:rsidR="007C3044" w:rsidRPr="007C3044" w:rsidRDefault="007C3044" w:rsidP="00130263">
            <w:pPr>
              <w:spacing w:before="40" w:after="40"/>
              <w:jc w:val="right"/>
              <w:rPr>
                <w:color w:val="000000"/>
                <w:sz w:val="16"/>
                <w:szCs w:val="16"/>
                <w:lang w:eastAsia="et-EE"/>
              </w:rPr>
            </w:pPr>
            <w:r w:rsidRPr="007C3044">
              <w:rPr>
                <w:color w:val="000000"/>
                <w:sz w:val="16"/>
                <w:szCs w:val="16"/>
                <w:lang w:eastAsia="et-EE"/>
              </w:rPr>
              <w:t>797 372</w:t>
            </w:r>
          </w:p>
        </w:tc>
        <w:tc>
          <w:tcPr>
            <w:tcW w:w="755" w:type="pct"/>
            <w:tcBorders>
              <w:top w:val="nil"/>
              <w:left w:val="nil"/>
              <w:bottom w:val="single" w:sz="4" w:space="0" w:color="D9D9D9"/>
              <w:right w:val="nil"/>
            </w:tcBorders>
            <w:shd w:val="clear" w:color="auto" w:fill="auto"/>
            <w:noWrap/>
            <w:vAlign w:val="center"/>
            <w:hideMark/>
          </w:tcPr>
          <w:p w14:paraId="5206B5E0" w14:textId="77777777" w:rsidR="007C3044" w:rsidRPr="007C3044" w:rsidRDefault="007C3044" w:rsidP="00130263">
            <w:pPr>
              <w:spacing w:before="40" w:after="40"/>
              <w:jc w:val="right"/>
              <w:rPr>
                <w:color w:val="000000"/>
                <w:sz w:val="16"/>
                <w:szCs w:val="16"/>
                <w:lang w:eastAsia="et-EE"/>
              </w:rPr>
            </w:pPr>
            <w:r w:rsidRPr="007C3044">
              <w:rPr>
                <w:color w:val="000000"/>
                <w:sz w:val="16"/>
                <w:szCs w:val="16"/>
                <w:lang w:eastAsia="et-EE"/>
              </w:rPr>
              <w:t>4 829 757</w:t>
            </w:r>
          </w:p>
        </w:tc>
        <w:tc>
          <w:tcPr>
            <w:tcW w:w="444" w:type="pct"/>
            <w:tcBorders>
              <w:top w:val="nil"/>
              <w:left w:val="single" w:sz="4" w:space="0" w:color="D9D9D9"/>
              <w:bottom w:val="single" w:sz="4" w:space="0" w:color="D9D9D9"/>
              <w:right w:val="nil"/>
            </w:tcBorders>
            <w:shd w:val="clear" w:color="auto" w:fill="auto"/>
            <w:noWrap/>
            <w:vAlign w:val="center"/>
            <w:hideMark/>
          </w:tcPr>
          <w:p w14:paraId="667C2372" w14:textId="77777777" w:rsidR="007C3044" w:rsidRPr="007C3044" w:rsidRDefault="007C3044" w:rsidP="00130263">
            <w:pPr>
              <w:spacing w:before="40" w:after="40"/>
              <w:jc w:val="right"/>
              <w:rPr>
                <w:color w:val="000000"/>
                <w:sz w:val="16"/>
                <w:szCs w:val="16"/>
                <w:lang w:eastAsia="et-EE"/>
              </w:rPr>
            </w:pPr>
            <w:r w:rsidRPr="007C3044">
              <w:rPr>
                <w:color w:val="000000"/>
                <w:sz w:val="16"/>
                <w:szCs w:val="16"/>
                <w:lang w:eastAsia="et-EE"/>
              </w:rPr>
              <w:t>505,7</w:t>
            </w:r>
          </w:p>
        </w:tc>
        <w:tc>
          <w:tcPr>
            <w:tcW w:w="625" w:type="pct"/>
            <w:tcBorders>
              <w:top w:val="nil"/>
              <w:left w:val="nil"/>
              <w:bottom w:val="single" w:sz="4" w:space="0" w:color="D9D9D9"/>
              <w:right w:val="nil"/>
            </w:tcBorders>
            <w:shd w:val="clear" w:color="auto" w:fill="auto"/>
            <w:noWrap/>
            <w:vAlign w:val="center"/>
            <w:hideMark/>
          </w:tcPr>
          <w:p w14:paraId="4368BAC9" w14:textId="77777777" w:rsidR="007C3044" w:rsidRPr="007C3044" w:rsidRDefault="007C3044" w:rsidP="00130263">
            <w:pPr>
              <w:spacing w:before="40" w:after="40"/>
              <w:jc w:val="right"/>
              <w:rPr>
                <w:color w:val="000000"/>
                <w:sz w:val="16"/>
                <w:szCs w:val="16"/>
                <w:lang w:eastAsia="et-EE"/>
              </w:rPr>
            </w:pPr>
            <w:r w:rsidRPr="007C3044">
              <w:rPr>
                <w:color w:val="000000"/>
                <w:sz w:val="16"/>
                <w:szCs w:val="16"/>
                <w:lang w:eastAsia="et-EE"/>
              </w:rPr>
              <w:t>4 032 385</w:t>
            </w:r>
          </w:p>
        </w:tc>
      </w:tr>
    </w:tbl>
    <w:p w14:paraId="2DBD3D8F" w14:textId="77777777" w:rsidR="00C40C28" w:rsidRPr="0085356F" w:rsidRDefault="00C40C28" w:rsidP="008E3976">
      <w:pPr>
        <w:rPr>
          <w:rStyle w:val="IntenseEmphasis"/>
          <w:b w:val="0"/>
          <w:bCs w:val="0"/>
          <w:i w:val="0"/>
          <w:iCs w:val="0"/>
        </w:rPr>
      </w:pPr>
    </w:p>
    <w:p w14:paraId="163F78EB" w14:textId="322E1A8C" w:rsidR="008E3976" w:rsidRPr="0085356F" w:rsidRDefault="008E3976" w:rsidP="008E3976">
      <w:pPr>
        <w:rPr>
          <w:rFonts w:cstheme="minorHAnsi"/>
        </w:rPr>
      </w:pPr>
      <w:r w:rsidRPr="0085356F">
        <w:rPr>
          <w:rStyle w:val="IntenseEmphasis"/>
          <w:b w:val="0"/>
          <w:bCs w:val="0"/>
          <w:i w:val="0"/>
          <w:iCs w:val="0"/>
        </w:rPr>
        <w:t>Tööjõukulud</w:t>
      </w:r>
      <w:r w:rsidRPr="0085356F">
        <w:rPr>
          <w:rStyle w:val="IntenseEmphasis"/>
        </w:rPr>
        <w:t xml:space="preserve"> </w:t>
      </w:r>
      <w:r w:rsidRPr="0085356F">
        <w:rPr>
          <w:rFonts w:cstheme="minorHAnsi"/>
        </w:rPr>
        <w:t>koosnevad volinike, linnavalitsuse liikmete ja üldiste valitsussektori teenuste tegevusalal kajastuvate struktuuriüksuste teenistujate töötasudest. Tööjõukulud suurenevad 32% ning suurenemise peamised põhjused on linnavalitsuse liikmete ja linnasekretäri ja volikogu liikmete töötasude indekseerimine ning linnavalitsuse teenistujate üldine palgatõus (14%).</w:t>
      </w:r>
    </w:p>
    <w:p w14:paraId="1C0E8D1D" w14:textId="77777777" w:rsidR="008E3976" w:rsidRPr="0085356F" w:rsidRDefault="008E3976" w:rsidP="008E3976">
      <w:pPr>
        <w:rPr>
          <w:rFonts w:cstheme="minorHAnsi"/>
        </w:rPr>
      </w:pPr>
      <w:r w:rsidRPr="0085356F">
        <w:rPr>
          <w:rStyle w:val="IntenseEmphasis"/>
          <w:b w:val="0"/>
          <w:bCs w:val="0"/>
          <w:i w:val="0"/>
          <w:iCs w:val="0"/>
        </w:rPr>
        <w:t>Majandamiskulud</w:t>
      </w:r>
      <w:r w:rsidRPr="0085356F">
        <w:rPr>
          <w:rFonts w:cstheme="minorHAnsi"/>
        </w:rPr>
        <w:t xml:space="preserve"> on 15% suuremad kui 2022. aastal. Suurenemine tuleneb osaliselt asjaolust, et 2023. aastal toimuvad Riigikogu valimised ning kohalike valimisjaoskondade tööd korraldab linnavalitsus. Lisandunud on mitmesugused kriisireguleerimise kulud ning kavandatakse viia ellu mitmeid infotehnoloogia arendusi ja projekte, sh dokumendihaldussüsteemi veebiliidese lahenduse kasutuselevõtt, infoturbestandardi auditi läbiviimine ning linna infosüsteemide uuendamine seoses linna uue visuaalse identiteedi valmimisega.</w:t>
      </w:r>
    </w:p>
    <w:p w14:paraId="75485EC9" w14:textId="77777777" w:rsidR="008E3976" w:rsidRPr="0085356F" w:rsidRDefault="008E3976" w:rsidP="008E3976">
      <w:pPr>
        <w:rPr>
          <w:rFonts w:cstheme="minorHAnsi"/>
          <w:bCs/>
          <w:iCs/>
        </w:rPr>
      </w:pPr>
      <w:r w:rsidRPr="0085356F">
        <w:rPr>
          <w:rFonts w:cstheme="minorHAnsi"/>
          <w:bCs/>
        </w:rPr>
        <w:t>Toetustest</w:t>
      </w:r>
      <w:r w:rsidRPr="0085356F">
        <w:rPr>
          <w:rFonts w:cstheme="minorHAnsi"/>
          <w:bCs/>
          <w:iCs/>
        </w:rPr>
        <w:t xml:space="preserve"> (käesoleva valdkonna puhul liikmemaksud) on ülevaade ühistegevuse tegevusala, </w:t>
      </w:r>
      <w:r w:rsidRPr="0085356F">
        <w:rPr>
          <w:rFonts w:cstheme="minorHAnsi"/>
          <w:bCs/>
        </w:rPr>
        <w:t>reservfondist</w:t>
      </w:r>
      <w:r w:rsidRPr="0085356F">
        <w:rPr>
          <w:rFonts w:cstheme="minorHAnsi"/>
          <w:bCs/>
          <w:iCs/>
        </w:rPr>
        <w:t xml:space="preserve"> on ülevaade samanimelise tegevusala, </w:t>
      </w:r>
      <w:r w:rsidRPr="0085356F">
        <w:rPr>
          <w:rFonts w:cstheme="minorHAnsi"/>
          <w:bCs/>
        </w:rPr>
        <w:t>põhivara soetusest</w:t>
      </w:r>
      <w:r w:rsidRPr="0085356F">
        <w:rPr>
          <w:rFonts w:cstheme="minorHAnsi"/>
          <w:bCs/>
          <w:iCs/>
        </w:rPr>
        <w:t xml:space="preserve"> linnavalitsuse tegevusala ja </w:t>
      </w:r>
      <w:r w:rsidRPr="0085356F">
        <w:rPr>
          <w:rFonts w:cstheme="minorHAnsi"/>
          <w:bCs/>
        </w:rPr>
        <w:t xml:space="preserve">võla teenindamise kuludest </w:t>
      </w:r>
      <w:r w:rsidRPr="0085356F">
        <w:rPr>
          <w:rFonts w:cstheme="minorHAnsi"/>
          <w:bCs/>
          <w:iCs/>
        </w:rPr>
        <w:t>samanimelise tegevusala seletuses.</w:t>
      </w:r>
    </w:p>
    <w:p w14:paraId="74692945" w14:textId="77777777" w:rsidR="008E3976" w:rsidRPr="0085356F" w:rsidRDefault="008E3976" w:rsidP="008E3976">
      <w:pPr>
        <w:tabs>
          <w:tab w:val="left" w:pos="5877"/>
        </w:tabs>
        <w:rPr>
          <w:rFonts w:cstheme="minorHAnsi"/>
          <w:bCs/>
          <w:iCs/>
        </w:rPr>
      </w:pPr>
      <w:r w:rsidRPr="0085356F">
        <w:rPr>
          <w:rFonts w:cstheme="minorHAnsi"/>
          <w:bCs/>
          <w:iCs/>
        </w:rPr>
        <w:t xml:space="preserve">Üldiste valitsussektori teenuste valdkond koosneb järgmistest tegevusaladest: linnavolikogu, linnavalitsus, reservfond, üldised personaliteenused, muud üldised valitsussektori teenused, </w:t>
      </w:r>
      <w:r w:rsidRPr="0085356F">
        <w:rPr>
          <w:rFonts w:cstheme="minorHAnsi"/>
          <w:bCs/>
          <w:iCs/>
        </w:rPr>
        <w:lastRenderedPageBreak/>
        <w:t>ühistegevus ja valitsussektori võla teenindamine. Üle poole eelarvest moodustavad linnavalitsuse tegevusala väljaminekud.</w:t>
      </w:r>
    </w:p>
    <w:p w14:paraId="01613DC5" w14:textId="6E57F0AB" w:rsidR="008E3976" w:rsidRPr="0085356F" w:rsidRDefault="008E3976" w:rsidP="00EE3417">
      <w:pPr>
        <w:pStyle w:val="Tabelijajoonisepealkiricvi"/>
      </w:pPr>
      <w:r w:rsidRPr="0085356F">
        <w:t>Tabel</w:t>
      </w:r>
      <w:r w:rsidR="00EC22E4" w:rsidRPr="0085356F">
        <w:t xml:space="preserve"> 30</w:t>
      </w:r>
      <w:r w:rsidRPr="0085356F">
        <w:t>. Üldiste valitsussektori teenuste valdkonna kulud tegevusalade kaupa</w:t>
      </w:r>
    </w:p>
    <w:tbl>
      <w:tblPr>
        <w:tblW w:w="5000" w:type="pct"/>
        <w:tblCellMar>
          <w:left w:w="70" w:type="dxa"/>
          <w:right w:w="70" w:type="dxa"/>
        </w:tblCellMar>
        <w:tblLook w:val="04A0" w:firstRow="1" w:lastRow="0" w:firstColumn="1" w:lastColumn="0" w:noHBand="0" w:noVBand="1"/>
      </w:tblPr>
      <w:tblGrid>
        <w:gridCol w:w="2843"/>
        <w:gridCol w:w="1437"/>
        <w:gridCol w:w="1482"/>
        <w:gridCol w:w="1370"/>
        <w:gridCol w:w="806"/>
        <w:gridCol w:w="1134"/>
      </w:tblGrid>
      <w:tr w:rsidR="007C3044" w:rsidRPr="007C3044" w14:paraId="79110F75" w14:textId="77777777" w:rsidTr="00130263">
        <w:trPr>
          <w:trHeight w:val="20"/>
        </w:trPr>
        <w:tc>
          <w:tcPr>
            <w:tcW w:w="1567" w:type="pct"/>
            <w:vMerge w:val="restart"/>
            <w:tcBorders>
              <w:top w:val="nil"/>
              <w:left w:val="nil"/>
              <w:bottom w:val="nil"/>
              <w:right w:val="nil"/>
            </w:tcBorders>
            <w:shd w:val="clear" w:color="000000" w:fill="055542"/>
            <w:vAlign w:val="center"/>
            <w:hideMark/>
          </w:tcPr>
          <w:p w14:paraId="4A206194" w14:textId="77777777" w:rsidR="007C3044" w:rsidRPr="007C3044" w:rsidRDefault="007C3044" w:rsidP="00130263">
            <w:pPr>
              <w:spacing w:before="40" w:after="40"/>
              <w:jc w:val="left"/>
              <w:rPr>
                <w:b/>
                <w:bCs/>
                <w:color w:val="F7F2E9"/>
                <w:sz w:val="16"/>
                <w:szCs w:val="16"/>
                <w:lang w:eastAsia="et-EE"/>
              </w:rPr>
            </w:pPr>
            <w:r w:rsidRPr="007C3044">
              <w:rPr>
                <w:b/>
                <w:bCs/>
                <w:color w:val="F7F2E9"/>
                <w:sz w:val="16"/>
                <w:szCs w:val="16"/>
                <w:lang w:eastAsia="et-EE"/>
              </w:rPr>
              <w:t>Tegevusala</w:t>
            </w:r>
          </w:p>
        </w:tc>
        <w:tc>
          <w:tcPr>
            <w:tcW w:w="792" w:type="pct"/>
            <w:tcBorders>
              <w:top w:val="nil"/>
              <w:left w:val="nil"/>
              <w:bottom w:val="nil"/>
              <w:right w:val="nil"/>
            </w:tcBorders>
            <w:shd w:val="clear" w:color="000000" w:fill="055542"/>
            <w:noWrap/>
            <w:vAlign w:val="center"/>
            <w:hideMark/>
          </w:tcPr>
          <w:p w14:paraId="574C3EC2" w14:textId="77777777" w:rsidR="007C3044" w:rsidRPr="007C3044" w:rsidRDefault="007C3044" w:rsidP="00130263">
            <w:pPr>
              <w:spacing w:before="40" w:after="40"/>
              <w:jc w:val="right"/>
              <w:rPr>
                <w:b/>
                <w:bCs/>
                <w:color w:val="F7F2E9"/>
                <w:sz w:val="16"/>
                <w:szCs w:val="16"/>
                <w:lang w:eastAsia="et-EE"/>
              </w:rPr>
            </w:pPr>
            <w:r w:rsidRPr="007C3044">
              <w:rPr>
                <w:b/>
                <w:bCs/>
                <w:color w:val="F7F2E9"/>
                <w:sz w:val="16"/>
                <w:szCs w:val="16"/>
                <w:lang w:eastAsia="et-EE"/>
              </w:rPr>
              <w:t>2021</w:t>
            </w:r>
          </w:p>
        </w:tc>
        <w:tc>
          <w:tcPr>
            <w:tcW w:w="817" w:type="pct"/>
            <w:tcBorders>
              <w:top w:val="nil"/>
              <w:left w:val="nil"/>
              <w:bottom w:val="nil"/>
              <w:right w:val="nil"/>
            </w:tcBorders>
            <w:shd w:val="clear" w:color="000000" w:fill="055542"/>
            <w:noWrap/>
            <w:vAlign w:val="center"/>
            <w:hideMark/>
          </w:tcPr>
          <w:p w14:paraId="23108A12" w14:textId="77777777" w:rsidR="007C3044" w:rsidRPr="007C3044" w:rsidRDefault="007C3044" w:rsidP="00130263">
            <w:pPr>
              <w:spacing w:before="40" w:after="40"/>
              <w:jc w:val="right"/>
              <w:rPr>
                <w:b/>
                <w:bCs/>
                <w:color w:val="F7F2E9"/>
                <w:sz w:val="16"/>
                <w:szCs w:val="16"/>
                <w:lang w:eastAsia="et-EE"/>
              </w:rPr>
            </w:pPr>
            <w:r w:rsidRPr="007C3044">
              <w:rPr>
                <w:b/>
                <w:bCs/>
                <w:color w:val="F7F2E9"/>
                <w:sz w:val="16"/>
                <w:szCs w:val="16"/>
                <w:lang w:eastAsia="et-EE"/>
              </w:rPr>
              <w:t>2022</w:t>
            </w:r>
          </w:p>
        </w:tc>
        <w:tc>
          <w:tcPr>
            <w:tcW w:w="755" w:type="pct"/>
            <w:tcBorders>
              <w:top w:val="nil"/>
              <w:left w:val="nil"/>
              <w:bottom w:val="nil"/>
              <w:right w:val="nil"/>
            </w:tcBorders>
            <w:shd w:val="clear" w:color="000000" w:fill="055542"/>
            <w:noWrap/>
            <w:vAlign w:val="center"/>
            <w:hideMark/>
          </w:tcPr>
          <w:p w14:paraId="4C8D961A" w14:textId="77777777" w:rsidR="007C3044" w:rsidRPr="007C3044" w:rsidRDefault="007C3044" w:rsidP="00130263">
            <w:pPr>
              <w:spacing w:before="40" w:after="40"/>
              <w:jc w:val="right"/>
              <w:rPr>
                <w:b/>
                <w:bCs/>
                <w:color w:val="F7F2E9"/>
                <w:sz w:val="16"/>
                <w:szCs w:val="16"/>
                <w:lang w:eastAsia="et-EE"/>
              </w:rPr>
            </w:pPr>
            <w:r w:rsidRPr="007C3044">
              <w:rPr>
                <w:b/>
                <w:bCs/>
                <w:color w:val="F7F2E9"/>
                <w:sz w:val="16"/>
                <w:szCs w:val="16"/>
                <w:lang w:eastAsia="et-EE"/>
              </w:rPr>
              <w:t>2023</w:t>
            </w:r>
          </w:p>
        </w:tc>
        <w:tc>
          <w:tcPr>
            <w:tcW w:w="1069" w:type="pct"/>
            <w:gridSpan w:val="2"/>
            <w:tcBorders>
              <w:top w:val="nil"/>
              <w:left w:val="single" w:sz="4" w:space="0" w:color="F2F2F2"/>
              <w:bottom w:val="single" w:sz="4" w:space="0" w:color="F2F2F2"/>
              <w:right w:val="nil"/>
            </w:tcBorders>
            <w:shd w:val="clear" w:color="000000" w:fill="055542"/>
            <w:noWrap/>
            <w:vAlign w:val="center"/>
            <w:hideMark/>
          </w:tcPr>
          <w:p w14:paraId="6EC43ACF" w14:textId="77777777" w:rsidR="007C3044" w:rsidRPr="007C3044" w:rsidRDefault="007C3044" w:rsidP="00130263">
            <w:pPr>
              <w:spacing w:before="40" w:after="40"/>
              <w:jc w:val="right"/>
              <w:rPr>
                <w:b/>
                <w:bCs/>
                <w:color w:val="F7F2E9"/>
                <w:sz w:val="16"/>
                <w:szCs w:val="16"/>
                <w:lang w:eastAsia="et-EE"/>
              </w:rPr>
            </w:pPr>
            <w:r w:rsidRPr="007C3044">
              <w:rPr>
                <w:b/>
                <w:bCs/>
                <w:color w:val="F7F2E9"/>
                <w:sz w:val="16"/>
                <w:szCs w:val="16"/>
                <w:lang w:eastAsia="et-EE"/>
              </w:rPr>
              <w:t>Muutus</w:t>
            </w:r>
          </w:p>
        </w:tc>
      </w:tr>
      <w:tr w:rsidR="007C3044" w:rsidRPr="007C3044" w14:paraId="700D4B10" w14:textId="77777777" w:rsidTr="00130263">
        <w:trPr>
          <w:trHeight w:val="20"/>
        </w:trPr>
        <w:tc>
          <w:tcPr>
            <w:tcW w:w="1567" w:type="pct"/>
            <w:vMerge/>
            <w:tcBorders>
              <w:top w:val="nil"/>
              <w:left w:val="nil"/>
              <w:bottom w:val="nil"/>
              <w:right w:val="nil"/>
            </w:tcBorders>
            <w:vAlign w:val="center"/>
            <w:hideMark/>
          </w:tcPr>
          <w:p w14:paraId="1E8AE9E0" w14:textId="77777777" w:rsidR="007C3044" w:rsidRPr="007C3044" w:rsidRDefault="007C3044" w:rsidP="00130263">
            <w:pPr>
              <w:spacing w:before="40" w:after="40"/>
              <w:jc w:val="left"/>
              <w:rPr>
                <w:b/>
                <w:bCs/>
                <w:color w:val="F7F2E9"/>
                <w:sz w:val="16"/>
                <w:szCs w:val="16"/>
                <w:lang w:eastAsia="et-EE"/>
              </w:rPr>
            </w:pPr>
          </w:p>
        </w:tc>
        <w:tc>
          <w:tcPr>
            <w:tcW w:w="792" w:type="pct"/>
            <w:tcBorders>
              <w:top w:val="nil"/>
              <w:left w:val="nil"/>
              <w:bottom w:val="nil"/>
              <w:right w:val="nil"/>
            </w:tcBorders>
            <w:shd w:val="clear" w:color="000000" w:fill="055542"/>
            <w:noWrap/>
            <w:vAlign w:val="center"/>
            <w:hideMark/>
          </w:tcPr>
          <w:p w14:paraId="523AFF48" w14:textId="77777777" w:rsidR="007C3044" w:rsidRPr="007C3044" w:rsidRDefault="007C3044" w:rsidP="00130263">
            <w:pPr>
              <w:spacing w:before="40" w:after="40"/>
              <w:jc w:val="right"/>
              <w:rPr>
                <w:b/>
                <w:bCs/>
                <w:color w:val="F7F2E9"/>
                <w:sz w:val="16"/>
                <w:szCs w:val="16"/>
                <w:lang w:eastAsia="et-EE"/>
              </w:rPr>
            </w:pPr>
            <w:r w:rsidRPr="007C3044">
              <w:rPr>
                <w:b/>
                <w:bCs/>
                <w:color w:val="F7F2E9"/>
                <w:sz w:val="16"/>
                <w:szCs w:val="16"/>
                <w:lang w:eastAsia="et-EE"/>
              </w:rPr>
              <w:t>täitmine</w:t>
            </w:r>
          </w:p>
        </w:tc>
        <w:tc>
          <w:tcPr>
            <w:tcW w:w="817" w:type="pct"/>
            <w:tcBorders>
              <w:top w:val="nil"/>
              <w:left w:val="nil"/>
              <w:bottom w:val="nil"/>
              <w:right w:val="nil"/>
            </w:tcBorders>
            <w:shd w:val="clear" w:color="000000" w:fill="055542"/>
            <w:noWrap/>
            <w:vAlign w:val="center"/>
            <w:hideMark/>
          </w:tcPr>
          <w:p w14:paraId="3C603CE1" w14:textId="77777777" w:rsidR="007C3044" w:rsidRPr="007C3044" w:rsidRDefault="007C3044" w:rsidP="00130263">
            <w:pPr>
              <w:spacing w:before="40" w:after="40"/>
              <w:jc w:val="right"/>
              <w:rPr>
                <w:b/>
                <w:bCs/>
                <w:color w:val="F7F2E9"/>
                <w:sz w:val="16"/>
                <w:szCs w:val="16"/>
                <w:lang w:eastAsia="et-EE"/>
              </w:rPr>
            </w:pPr>
            <w:r w:rsidRPr="007C3044">
              <w:rPr>
                <w:b/>
                <w:bCs/>
                <w:color w:val="F7F2E9"/>
                <w:sz w:val="16"/>
                <w:szCs w:val="16"/>
                <w:lang w:eastAsia="et-EE"/>
              </w:rPr>
              <w:t>eelarve</w:t>
            </w:r>
          </w:p>
        </w:tc>
        <w:tc>
          <w:tcPr>
            <w:tcW w:w="755" w:type="pct"/>
            <w:tcBorders>
              <w:top w:val="nil"/>
              <w:left w:val="nil"/>
              <w:bottom w:val="nil"/>
              <w:right w:val="nil"/>
            </w:tcBorders>
            <w:shd w:val="clear" w:color="000000" w:fill="055542"/>
            <w:noWrap/>
            <w:vAlign w:val="center"/>
            <w:hideMark/>
          </w:tcPr>
          <w:p w14:paraId="530C67C4" w14:textId="77777777" w:rsidR="007C3044" w:rsidRPr="007C3044" w:rsidRDefault="007C3044" w:rsidP="00130263">
            <w:pPr>
              <w:spacing w:before="40" w:after="40"/>
              <w:jc w:val="right"/>
              <w:rPr>
                <w:b/>
                <w:bCs/>
                <w:color w:val="F7F2E9"/>
                <w:sz w:val="16"/>
                <w:szCs w:val="16"/>
                <w:lang w:eastAsia="et-EE"/>
              </w:rPr>
            </w:pPr>
            <w:r w:rsidRPr="007C3044">
              <w:rPr>
                <w:b/>
                <w:bCs/>
                <w:color w:val="F7F2E9"/>
                <w:sz w:val="16"/>
                <w:szCs w:val="16"/>
                <w:lang w:eastAsia="et-EE"/>
              </w:rPr>
              <w:t>eelarve</w:t>
            </w:r>
          </w:p>
        </w:tc>
        <w:tc>
          <w:tcPr>
            <w:tcW w:w="444" w:type="pct"/>
            <w:tcBorders>
              <w:top w:val="nil"/>
              <w:left w:val="single" w:sz="4" w:space="0" w:color="F2F2F2"/>
              <w:bottom w:val="single" w:sz="12" w:space="0" w:color="FFFFFF"/>
            </w:tcBorders>
            <w:shd w:val="clear" w:color="000000" w:fill="055542"/>
            <w:noWrap/>
            <w:vAlign w:val="center"/>
            <w:hideMark/>
          </w:tcPr>
          <w:p w14:paraId="1DF5B6DA" w14:textId="77777777" w:rsidR="007C3044" w:rsidRPr="007C3044" w:rsidRDefault="007C3044" w:rsidP="00130263">
            <w:pPr>
              <w:spacing w:before="40" w:after="40"/>
              <w:jc w:val="right"/>
              <w:rPr>
                <w:b/>
                <w:bCs/>
                <w:color w:val="F7F2E9"/>
                <w:sz w:val="16"/>
                <w:szCs w:val="16"/>
                <w:lang w:eastAsia="et-EE"/>
              </w:rPr>
            </w:pPr>
            <w:r w:rsidRPr="007C3044">
              <w:rPr>
                <w:b/>
                <w:bCs/>
                <w:color w:val="F7F2E9"/>
                <w:sz w:val="16"/>
                <w:szCs w:val="16"/>
                <w:lang w:eastAsia="et-EE"/>
              </w:rPr>
              <w:t>%</w:t>
            </w:r>
          </w:p>
        </w:tc>
        <w:tc>
          <w:tcPr>
            <w:tcW w:w="625" w:type="pct"/>
            <w:tcBorders>
              <w:top w:val="nil"/>
              <w:left w:val="nil"/>
              <w:bottom w:val="single" w:sz="12" w:space="0" w:color="FFFFFF"/>
              <w:right w:val="nil"/>
            </w:tcBorders>
            <w:shd w:val="clear" w:color="000000" w:fill="055542"/>
            <w:noWrap/>
            <w:vAlign w:val="center"/>
            <w:hideMark/>
          </w:tcPr>
          <w:p w14:paraId="76748B34" w14:textId="77777777" w:rsidR="007C3044" w:rsidRPr="007C3044" w:rsidRDefault="007C3044" w:rsidP="00130263">
            <w:pPr>
              <w:spacing w:before="40" w:after="40"/>
              <w:jc w:val="right"/>
              <w:rPr>
                <w:b/>
                <w:bCs/>
                <w:color w:val="F7F2E9"/>
                <w:sz w:val="16"/>
                <w:szCs w:val="16"/>
                <w:lang w:eastAsia="et-EE"/>
              </w:rPr>
            </w:pPr>
            <w:r w:rsidRPr="007C3044">
              <w:rPr>
                <w:b/>
                <w:bCs/>
                <w:color w:val="F7F2E9"/>
                <w:sz w:val="16"/>
                <w:szCs w:val="16"/>
                <w:lang w:eastAsia="et-EE"/>
              </w:rPr>
              <w:t>eurot</w:t>
            </w:r>
          </w:p>
        </w:tc>
      </w:tr>
      <w:tr w:rsidR="007C3044" w:rsidRPr="007C3044" w14:paraId="27AF54B1" w14:textId="77777777" w:rsidTr="00130263">
        <w:trPr>
          <w:trHeight w:val="20"/>
        </w:trPr>
        <w:tc>
          <w:tcPr>
            <w:tcW w:w="1567" w:type="pct"/>
            <w:tcBorders>
              <w:top w:val="single" w:sz="12" w:space="0" w:color="FFFFFF"/>
              <w:left w:val="nil"/>
              <w:bottom w:val="nil"/>
              <w:right w:val="nil"/>
            </w:tcBorders>
            <w:shd w:val="clear" w:color="000000" w:fill="055542"/>
            <w:vAlign w:val="center"/>
            <w:hideMark/>
          </w:tcPr>
          <w:p w14:paraId="4905AAB6" w14:textId="77777777" w:rsidR="007C3044" w:rsidRPr="007C3044" w:rsidRDefault="007C3044" w:rsidP="00130263">
            <w:pPr>
              <w:spacing w:before="40" w:after="40"/>
              <w:jc w:val="left"/>
              <w:rPr>
                <w:b/>
                <w:bCs/>
                <w:color w:val="F7F2E9"/>
                <w:sz w:val="16"/>
                <w:szCs w:val="16"/>
                <w:lang w:eastAsia="et-EE"/>
              </w:rPr>
            </w:pPr>
            <w:r w:rsidRPr="007C3044">
              <w:rPr>
                <w:b/>
                <w:bCs/>
                <w:color w:val="F7F2E9"/>
                <w:sz w:val="16"/>
                <w:szCs w:val="16"/>
                <w:lang w:eastAsia="et-EE"/>
              </w:rPr>
              <w:t>KOKKU</w:t>
            </w:r>
          </w:p>
        </w:tc>
        <w:tc>
          <w:tcPr>
            <w:tcW w:w="792" w:type="pct"/>
            <w:tcBorders>
              <w:top w:val="single" w:sz="12" w:space="0" w:color="FFFFFF"/>
              <w:left w:val="nil"/>
              <w:bottom w:val="nil"/>
              <w:right w:val="nil"/>
            </w:tcBorders>
            <w:shd w:val="clear" w:color="000000" w:fill="055542"/>
            <w:noWrap/>
            <w:vAlign w:val="center"/>
            <w:hideMark/>
          </w:tcPr>
          <w:p w14:paraId="7972D25E" w14:textId="77777777" w:rsidR="007C3044" w:rsidRPr="007C3044" w:rsidRDefault="007C3044" w:rsidP="00130263">
            <w:pPr>
              <w:spacing w:before="40" w:after="40"/>
              <w:jc w:val="right"/>
              <w:rPr>
                <w:b/>
                <w:bCs/>
                <w:color w:val="F7F2E9"/>
                <w:sz w:val="16"/>
                <w:szCs w:val="16"/>
                <w:lang w:eastAsia="et-EE"/>
              </w:rPr>
            </w:pPr>
            <w:r w:rsidRPr="007C3044">
              <w:rPr>
                <w:b/>
                <w:bCs/>
                <w:color w:val="F7F2E9"/>
                <w:sz w:val="16"/>
                <w:szCs w:val="16"/>
                <w:lang w:eastAsia="et-EE"/>
              </w:rPr>
              <w:t>6 914 831</w:t>
            </w:r>
          </w:p>
        </w:tc>
        <w:tc>
          <w:tcPr>
            <w:tcW w:w="817" w:type="pct"/>
            <w:tcBorders>
              <w:top w:val="single" w:sz="12" w:space="0" w:color="FFFFFF"/>
              <w:left w:val="nil"/>
              <w:bottom w:val="nil"/>
              <w:right w:val="nil"/>
            </w:tcBorders>
            <w:shd w:val="clear" w:color="000000" w:fill="055542"/>
            <w:noWrap/>
            <w:vAlign w:val="center"/>
            <w:hideMark/>
          </w:tcPr>
          <w:p w14:paraId="44FD6093" w14:textId="77777777" w:rsidR="007C3044" w:rsidRPr="007C3044" w:rsidRDefault="007C3044" w:rsidP="00130263">
            <w:pPr>
              <w:spacing w:before="40" w:after="40"/>
              <w:jc w:val="right"/>
              <w:rPr>
                <w:b/>
                <w:bCs/>
                <w:color w:val="F7F2E9"/>
                <w:sz w:val="16"/>
                <w:szCs w:val="16"/>
                <w:lang w:eastAsia="et-EE"/>
              </w:rPr>
            </w:pPr>
            <w:r w:rsidRPr="007C3044">
              <w:rPr>
                <w:b/>
                <w:bCs/>
                <w:color w:val="F7F2E9"/>
                <w:sz w:val="16"/>
                <w:szCs w:val="16"/>
                <w:lang w:eastAsia="et-EE"/>
              </w:rPr>
              <w:t>10 674 551</w:t>
            </w:r>
          </w:p>
        </w:tc>
        <w:tc>
          <w:tcPr>
            <w:tcW w:w="755" w:type="pct"/>
            <w:tcBorders>
              <w:top w:val="single" w:sz="12" w:space="0" w:color="FFFFFF"/>
              <w:left w:val="nil"/>
              <w:bottom w:val="nil"/>
              <w:right w:val="nil"/>
            </w:tcBorders>
            <w:shd w:val="clear" w:color="000000" w:fill="055542"/>
            <w:noWrap/>
            <w:vAlign w:val="center"/>
            <w:hideMark/>
          </w:tcPr>
          <w:p w14:paraId="476ECE21" w14:textId="77777777" w:rsidR="007C3044" w:rsidRPr="007C3044" w:rsidRDefault="007C3044" w:rsidP="00130263">
            <w:pPr>
              <w:spacing w:before="40" w:after="40"/>
              <w:jc w:val="right"/>
              <w:rPr>
                <w:b/>
                <w:bCs/>
                <w:color w:val="F7F2E9"/>
                <w:sz w:val="16"/>
                <w:szCs w:val="16"/>
                <w:lang w:eastAsia="et-EE"/>
              </w:rPr>
            </w:pPr>
            <w:r w:rsidRPr="007C3044">
              <w:rPr>
                <w:b/>
                <w:bCs/>
                <w:color w:val="F7F2E9"/>
                <w:sz w:val="16"/>
                <w:szCs w:val="16"/>
                <w:lang w:eastAsia="et-EE"/>
              </w:rPr>
              <w:t>16 898 647</w:t>
            </w:r>
          </w:p>
        </w:tc>
        <w:tc>
          <w:tcPr>
            <w:tcW w:w="444" w:type="pct"/>
            <w:tcBorders>
              <w:top w:val="nil"/>
              <w:left w:val="single" w:sz="4" w:space="0" w:color="D9D9D9"/>
              <w:bottom w:val="nil"/>
              <w:right w:val="nil"/>
            </w:tcBorders>
            <w:shd w:val="clear" w:color="000000" w:fill="055542"/>
            <w:noWrap/>
            <w:vAlign w:val="center"/>
            <w:hideMark/>
          </w:tcPr>
          <w:p w14:paraId="00E6A2F5" w14:textId="77777777" w:rsidR="007C3044" w:rsidRPr="007C3044" w:rsidRDefault="007C3044" w:rsidP="00130263">
            <w:pPr>
              <w:spacing w:before="40" w:after="40"/>
              <w:jc w:val="right"/>
              <w:rPr>
                <w:b/>
                <w:bCs/>
                <w:color w:val="F7F2E9"/>
                <w:sz w:val="16"/>
                <w:szCs w:val="16"/>
                <w:lang w:eastAsia="et-EE"/>
              </w:rPr>
            </w:pPr>
            <w:r w:rsidRPr="007C3044">
              <w:rPr>
                <w:b/>
                <w:bCs/>
                <w:color w:val="F7F2E9"/>
                <w:sz w:val="16"/>
                <w:szCs w:val="16"/>
                <w:lang w:eastAsia="et-EE"/>
              </w:rPr>
              <w:t>58,3</w:t>
            </w:r>
          </w:p>
        </w:tc>
        <w:tc>
          <w:tcPr>
            <w:tcW w:w="625" w:type="pct"/>
            <w:tcBorders>
              <w:top w:val="nil"/>
              <w:left w:val="nil"/>
              <w:bottom w:val="nil"/>
              <w:right w:val="nil"/>
            </w:tcBorders>
            <w:shd w:val="clear" w:color="000000" w:fill="055542"/>
            <w:noWrap/>
            <w:vAlign w:val="center"/>
            <w:hideMark/>
          </w:tcPr>
          <w:p w14:paraId="2B0631C0" w14:textId="77777777" w:rsidR="007C3044" w:rsidRPr="007C3044" w:rsidRDefault="007C3044" w:rsidP="00130263">
            <w:pPr>
              <w:spacing w:before="40" w:after="40"/>
              <w:jc w:val="right"/>
              <w:rPr>
                <w:b/>
                <w:bCs/>
                <w:color w:val="F7F2E9"/>
                <w:sz w:val="16"/>
                <w:szCs w:val="16"/>
                <w:lang w:eastAsia="et-EE"/>
              </w:rPr>
            </w:pPr>
            <w:r w:rsidRPr="007C3044">
              <w:rPr>
                <w:b/>
                <w:bCs/>
                <w:color w:val="F7F2E9"/>
                <w:sz w:val="16"/>
                <w:szCs w:val="16"/>
                <w:lang w:eastAsia="et-EE"/>
              </w:rPr>
              <w:t>6 224 096</w:t>
            </w:r>
          </w:p>
        </w:tc>
      </w:tr>
      <w:tr w:rsidR="007C3044" w:rsidRPr="007C3044" w14:paraId="459C3716" w14:textId="77777777" w:rsidTr="00130263">
        <w:trPr>
          <w:trHeight w:val="20"/>
        </w:trPr>
        <w:tc>
          <w:tcPr>
            <w:tcW w:w="1567" w:type="pct"/>
            <w:tcBorders>
              <w:top w:val="single" w:sz="12" w:space="0" w:color="FFFFFF"/>
              <w:left w:val="nil"/>
              <w:bottom w:val="single" w:sz="4" w:space="0" w:color="D9D9D9"/>
              <w:right w:val="nil"/>
            </w:tcBorders>
            <w:shd w:val="clear" w:color="000000" w:fill="055542"/>
            <w:vAlign w:val="center"/>
            <w:hideMark/>
          </w:tcPr>
          <w:p w14:paraId="0C50C34A" w14:textId="77777777" w:rsidR="007C3044" w:rsidRPr="007C3044" w:rsidRDefault="007C3044" w:rsidP="00130263">
            <w:pPr>
              <w:spacing w:before="40" w:after="40"/>
              <w:jc w:val="left"/>
              <w:rPr>
                <w:b/>
                <w:bCs/>
                <w:color w:val="F7F2E9"/>
                <w:sz w:val="16"/>
                <w:szCs w:val="16"/>
                <w:lang w:eastAsia="et-EE"/>
              </w:rPr>
            </w:pPr>
            <w:r w:rsidRPr="007C3044">
              <w:rPr>
                <w:b/>
                <w:bCs/>
                <w:color w:val="F7F2E9"/>
                <w:sz w:val="16"/>
                <w:szCs w:val="16"/>
                <w:lang w:eastAsia="et-EE"/>
              </w:rPr>
              <w:t>PÕHITEGEVUSE  KULUD</w:t>
            </w:r>
          </w:p>
        </w:tc>
        <w:tc>
          <w:tcPr>
            <w:tcW w:w="792" w:type="pct"/>
            <w:tcBorders>
              <w:top w:val="single" w:sz="12" w:space="0" w:color="FFFFFF"/>
              <w:left w:val="nil"/>
              <w:bottom w:val="single" w:sz="4" w:space="0" w:color="D9D9D9"/>
              <w:right w:val="nil"/>
            </w:tcBorders>
            <w:shd w:val="clear" w:color="000000" w:fill="055542"/>
            <w:noWrap/>
            <w:vAlign w:val="center"/>
            <w:hideMark/>
          </w:tcPr>
          <w:p w14:paraId="11609376" w14:textId="77777777" w:rsidR="007C3044" w:rsidRPr="007C3044" w:rsidRDefault="007C3044" w:rsidP="00130263">
            <w:pPr>
              <w:spacing w:before="40" w:after="40"/>
              <w:jc w:val="right"/>
              <w:rPr>
                <w:b/>
                <w:bCs/>
                <w:color w:val="F7F2E9"/>
                <w:sz w:val="16"/>
                <w:szCs w:val="16"/>
                <w:lang w:eastAsia="et-EE"/>
              </w:rPr>
            </w:pPr>
            <w:r w:rsidRPr="007C3044">
              <w:rPr>
                <w:b/>
                <w:bCs/>
                <w:color w:val="F7F2E9"/>
                <w:sz w:val="16"/>
                <w:szCs w:val="16"/>
                <w:lang w:eastAsia="et-EE"/>
              </w:rPr>
              <w:t>7 455 545</w:t>
            </w:r>
          </w:p>
        </w:tc>
        <w:tc>
          <w:tcPr>
            <w:tcW w:w="817" w:type="pct"/>
            <w:tcBorders>
              <w:top w:val="single" w:sz="12" w:space="0" w:color="FFFFFF"/>
              <w:left w:val="nil"/>
              <w:bottom w:val="single" w:sz="4" w:space="0" w:color="D9D9D9"/>
              <w:right w:val="nil"/>
            </w:tcBorders>
            <w:shd w:val="clear" w:color="000000" w:fill="055542"/>
            <w:noWrap/>
            <w:vAlign w:val="center"/>
            <w:hideMark/>
          </w:tcPr>
          <w:p w14:paraId="4105E015" w14:textId="77777777" w:rsidR="007C3044" w:rsidRPr="007C3044" w:rsidRDefault="007C3044" w:rsidP="00130263">
            <w:pPr>
              <w:spacing w:before="40" w:after="40"/>
              <w:jc w:val="right"/>
              <w:rPr>
                <w:b/>
                <w:bCs/>
                <w:color w:val="F7F2E9"/>
                <w:sz w:val="16"/>
                <w:szCs w:val="16"/>
                <w:lang w:eastAsia="et-EE"/>
              </w:rPr>
            </w:pPr>
            <w:r w:rsidRPr="007C3044">
              <w:rPr>
                <w:b/>
                <w:bCs/>
                <w:color w:val="F7F2E9"/>
                <w:sz w:val="16"/>
                <w:szCs w:val="16"/>
                <w:lang w:eastAsia="et-EE"/>
              </w:rPr>
              <w:t>9 058 559</w:t>
            </w:r>
          </w:p>
        </w:tc>
        <w:tc>
          <w:tcPr>
            <w:tcW w:w="755" w:type="pct"/>
            <w:tcBorders>
              <w:top w:val="single" w:sz="12" w:space="0" w:color="FFFFFF"/>
              <w:left w:val="nil"/>
              <w:bottom w:val="single" w:sz="4" w:space="0" w:color="D9D9D9"/>
              <w:right w:val="nil"/>
            </w:tcBorders>
            <w:shd w:val="clear" w:color="000000" w:fill="055542"/>
            <w:noWrap/>
            <w:vAlign w:val="center"/>
            <w:hideMark/>
          </w:tcPr>
          <w:p w14:paraId="19726F65" w14:textId="77777777" w:rsidR="007C3044" w:rsidRPr="007C3044" w:rsidRDefault="007C3044" w:rsidP="00130263">
            <w:pPr>
              <w:spacing w:before="40" w:after="40"/>
              <w:jc w:val="right"/>
              <w:rPr>
                <w:b/>
                <w:bCs/>
                <w:color w:val="F7F2E9"/>
                <w:sz w:val="16"/>
                <w:szCs w:val="16"/>
                <w:lang w:eastAsia="et-EE"/>
              </w:rPr>
            </w:pPr>
            <w:r w:rsidRPr="007C3044">
              <w:rPr>
                <w:b/>
                <w:bCs/>
                <w:color w:val="F7F2E9"/>
                <w:sz w:val="16"/>
                <w:szCs w:val="16"/>
                <w:lang w:eastAsia="et-EE"/>
              </w:rPr>
              <w:t>11 213 890</w:t>
            </w:r>
          </w:p>
        </w:tc>
        <w:tc>
          <w:tcPr>
            <w:tcW w:w="444" w:type="pct"/>
            <w:tcBorders>
              <w:top w:val="single" w:sz="12" w:space="0" w:color="FFFFFF"/>
              <w:left w:val="single" w:sz="4" w:space="0" w:color="D9D9D9"/>
              <w:bottom w:val="single" w:sz="4" w:space="0" w:color="D9D9D9"/>
              <w:right w:val="nil"/>
            </w:tcBorders>
            <w:shd w:val="clear" w:color="000000" w:fill="055542"/>
            <w:noWrap/>
            <w:vAlign w:val="center"/>
            <w:hideMark/>
          </w:tcPr>
          <w:p w14:paraId="562824BF" w14:textId="77777777" w:rsidR="007C3044" w:rsidRPr="007C3044" w:rsidRDefault="007C3044" w:rsidP="00130263">
            <w:pPr>
              <w:spacing w:before="40" w:after="40"/>
              <w:jc w:val="right"/>
              <w:rPr>
                <w:b/>
                <w:bCs/>
                <w:color w:val="F7F2E9"/>
                <w:sz w:val="16"/>
                <w:szCs w:val="16"/>
                <w:lang w:eastAsia="et-EE"/>
              </w:rPr>
            </w:pPr>
            <w:r w:rsidRPr="007C3044">
              <w:rPr>
                <w:b/>
                <w:bCs/>
                <w:color w:val="F7F2E9"/>
                <w:sz w:val="16"/>
                <w:szCs w:val="16"/>
                <w:lang w:eastAsia="et-EE"/>
              </w:rPr>
              <w:t>23,8</w:t>
            </w:r>
          </w:p>
        </w:tc>
        <w:tc>
          <w:tcPr>
            <w:tcW w:w="625" w:type="pct"/>
            <w:tcBorders>
              <w:top w:val="single" w:sz="12" w:space="0" w:color="FFFFFF"/>
              <w:left w:val="nil"/>
              <w:bottom w:val="single" w:sz="4" w:space="0" w:color="D9D9D9"/>
              <w:right w:val="nil"/>
            </w:tcBorders>
            <w:shd w:val="clear" w:color="000000" w:fill="055542"/>
            <w:noWrap/>
            <w:vAlign w:val="center"/>
            <w:hideMark/>
          </w:tcPr>
          <w:p w14:paraId="5D168FEC" w14:textId="77777777" w:rsidR="007C3044" w:rsidRPr="007C3044" w:rsidRDefault="007C3044" w:rsidP="00130263">
            <w:pPr>
              <w:spacing w:before="40" w:after="40"/>
              <w:jc w:val="right"/>
              <w:rPr>
                <w:b/>
                <w:bCs/>
                <w:color w:val="F7F2E9"/>
                <w:sz w:val="16"/>
                <w:szCs w:val="16"/>
                <w:lang w:eastAsia="et-EE"/>
              </w:rPr>
            </w:pPr>
            <w:r w:rsidRPr="007C3044">
              <w:rPr>
                <w:b/>
                <w:bCs/>
                <w:color w:val="F7F2E9"/>
                <w:sz w:val="16"/>
                <w:szCs w:val="16"/>
                <w:lang w:eastAsia="et-EE"/>
              </w:rPr>
              <w:t>2 155 331</w:t>
            </w:r>
          </w:p>
        </w:tc>
      </w:tr>
      <w:tr w:rsidR="007C3044" w:rsidRPr="007C3044" w14:paraId="0C9CE22A" w14:textId="77777777" w:rsidTr="00130263">
        <w:trPr>
          <w:trHeight w:val="20"/>
        </w:trPr>
        <w:tc>
          <w:tcPr>
            <w:tcW w:w="1567" w:type="pct"/>
            <w:tcBorders>
              <w:top w:val="nil"/>
              <w:left w:val="nil"/>
              <w:bottom w:val="single" w:sz="4" w:space="0" w:color="D9D9D9"/>
              <w:right w:val="nil"/>
            </w:tcBorders>
            <w:shd w:val="clear" w:color="auto" w:fill="auto"/>
            <w:vAlign w:val="center"/>
            <w:hideMark/>
          </w:tcPr>
          <w:p w14:paraId="14FA257B" w14:textId="77777777" w:rsidR="007C3044" w:rsidRPr="007C3044" w:rsidRDefault="007C3044" w:rsidP="00130263">
            <w:pPr>
              <w:spacing w:before="40" w:after="40"/>
              <w:jc w:val="left"/>
              <w:rPr>
                <w:color w:val="000000"/>
                <w:sz w:val="16"/>
                <w:szCs w:val="16"/>
                <w:lang w:eastAsia="et-EE"/>
              </w:rPr>
            </w:pPr>
            <w:r w:rsidRPr="007C3044">
              <w:rPr>
                <w:color w:val="000000"/>
                <w:sz w:val="16"/>
                <w:szCs w:val="16"/>
                <w:lang w:eastAsia="et-EE"/>
              </w:rPr>
              <w:t>Linnavolikogu</w:t>
            </w:r>
          </w:p>
        </w:tc>
        <w:tc>
          <w:tcPr>
            <w:tcW w:w="792" w:type="pct"/>
            <w:tcBorders>
              <w:top w:val="nil"/>
              <w:left w:val="nil"/>
              <w:bottom w:val="single" w:sz="4" w:space="0" w:color="D9D9D9"/>
              <w:right w:val="nil"/>
            </w:tcBorders>
            <w:shd w:val="clear" w:color="auto" w:fill="auto"/>
            <w:noWrap/>
            <w:vAlign w:val="center"/>
            <w:hideMark/>
          </w:tcPr>
          <w:p w14:paraId="5B7C9508" w14:textId="77777777" w:rsidR="007C3044" w:rsidRPr="007C3044" w:rsidRDefault="007C3044" w:rsidP="00130263">
            <w:pPr>
              <w:spacing w:before="40" w:after="40"/>
              <w:jc w:val="right"/>
              <w:rPr>
                <w:color w:val="000000"/>
                <w:sz w:val="16"/>
                <w:szCs w:val="16"/>
                <w:lang w:eastAsia="et-EE"/>
              </w:rPr>
            </w:pPr>
            <w:r w:rsidRPr="007C3044">
              <w:rPr>
                <w:color w:val="000000"/>
                <w:sz w:val="16"/>
                <w:szCs w:val="16"/>
                <w:lang w:eastAsia="et-EE"/>
              </w:rPr>
              <w:t>445 141</w:t>
            </w:r>
          </w:p>
        </w:tc>
        <w:tc>
          <w:tcPr>
            <w:tcW w:w="817" w:type="pct"/>
            <w:tcBorders>
              <w:top w:val="nil"/>
              <w:left w:val="nil"/>
              <w:bottom w:val="single" w:sz="4" w:space="0" w:color="D9D9D9"/>
              <w:right w:val="nil"/>
            </w:tcBorders>
            <w:shd w:val="clear" w:color="auto" w:fill="auto"/>
            <w:noWrap/>
            <w:vAlign w:val="center"/>
            <w:hideMark/>
          </w:tcPr>
          <w:p w14:paraId="556E3A55" w14:textId="77777777" w:rsidR="007C3044" w:rsidRPr="007C3044" w:rsidRDefault="007C3044" w:rsidP="00130263">
            <w:pPr>
              <w:spacing w:before="40" w:after="40"/>
              <w:jc w:val="right"/>
              <w:rPr>
                <w:color w:val="000000"/>
                <w:sz w:val="16"/>
                <w:szCs w:val="16"/>
                <w:lang w:eastAsia="et-EE"/>
              </w:rPr>
            </w:pPr>
            <w:r w:rsidRPr="007C3044">
              <w:rPr>
                <w:color w:val="000000"/>
                <w:sz w:val="16"/>
                <w:szCs w:val="16"/>
                <w:lang w:eastAsia="et-EE"/>
              </w:rPr>
              <w:t>730 007</w:t>
            </w:r>
          </w:p>
        </w:tc>
        <w:tc>
          <w:tcPr>
            <w:tcW w:w="755" w:type="pct"/>
            <w:tcBorders>
              <w:top w:val="nil"/>
              <w:left w:val="nil"/>
              <w:bottom w:val="single" w:sz="4" w:space="0" w:color="D9D9D9"/>
              <w:right w:val="nil"/>
            </w:tcBorders>
            <w:shd w:val="clear" w:color="auto" w:fill="auto"/>
            <w:noWrap/>
            <w:vAlign w:val="center"/>
            <w:hideMark/>
          </w:tcPr>
          <w:p w14:paraId="00C0B456" w14:textId="77777777" w:rsidR="007C3044" w:rsidRPr="007C3044" w:rsidRDefault="007C3044" w:rsidP="00130263">
            <w:pPr>
              <w:spacing w:before="40" w:after="40"/>
              <w:jc w:val="right"/>
              <w:rPr>
                <w:color w:val="000000"/>
                <w:sz w:val="16"/>
                <w:szCs w:val="16"/>
                <w:lang w:eastAsia="et-EE"/>
              </w:rPr>
            </w:pPr>
            <w:r w:rsidRPr="007C3044">
              <w:rPr>
                <w:color w:val="000000"/>
                <w:sz w:val="16"/>
                <w:szCs w:val="16"/>
                <w:lang w:eastAsia="et-EE"/>
              </w:rPr>
              <w:t>789 965</w:t>
            </w:r>
          </w:p>
        </w:tc>
        <w:tc>
          <w:tcPr>
            <w:tcW w:w="444" w:type="pct"/>
            <w:tcBorders>
              <w:top w:val="nil"/>
              <w:left w:val="single" w:sz="4" w:space="0" w:color="D9D9D9"/>
              <w:bottom w:val="single" w:sz="4" w:space="0" w:color="D9D9D9"/>
              <w:right w:val="nil"/>
            </w:tcBorders>
            <w:shd w:val="clear" w:color="auto" w:fill="auto"/>
            <w:noWrap/>
            <w:vAlign w:val="center"/>
            <w:hideMark/>
          </w:tcPr>
          <w:p w14:paraId="7BD2F877" w14:textId="77777777" w:rsidR="007C3044" w:rsidRPr="007C3044" w:rsidRDefault="007C3044" w:rsidP="00130263">
            <w:pPr>
              <w:spacing w:before="40" w:after="40"/>
              <w:jc w:val="right"/>
              <w:rPr>
                <w:color w:val="000000"/>
                <w:sz w:val="16"/>
                <w:szCs w:val="16"/>
                <w:lang w:eastAsia="et-EE"/>
              </w:rPr>
            </w:pPr>
            <w:r w:rsidRPr="007C3044">
              <w:rPr>
                <w:color w:val="000000"/>
                <w:sz w:val="16"/>
                <w:szCs w:val="16"/>
                <w:lang w:eastAsia="et-EE"/>
              </w:rPr>
              <w:t>8,2</w:t>
            </w:r>
          </w:p>
        </w:tc>
        <w:tc>
          <w:tcPr>
            <w:tcW w:w="625" w:type="pct"/>
            <w:tcBorders>
              <w:top w:val="nil"/>
              <w:left w:val="nil"/>
              <w:bottom w:val="single" w:sz="4" w:space="0" w:color="D9D9D9"/>
              <w:right w:val="nil"/>
            </w:tcBorders>
            <w:shd w:val="clear" w:color="auto" w:fill="auto"/>
            <w:noWrap/>
            <w:vAlign w:val="center"/>
            <w:hideMark/>
          </w:tcPr>
          <w:p w14:paraId="6792FA65" w14:textId="77777777" w:rsidR="007C3044" w:rsidRPr="007C3044" w:rsidRDefault="007C3044" w:rsidP="00130263">
            <w:pPr>
              <w:spacing w:before="40" w:after="40"/>
              <w:jc w:val="right"/>
              <w:rPr>
                <w:color w:val="000000"/>
                <w:sz w:val="16"/>
                <w:szCs w:val="16"/>
                <w:lang w:eastAsia="et-EE"/>
              </w:rPr>
            </w:pPr>
            <w:r w:rsidRPr="007C3044">
              <w:rPr>
                <w:color w:val="000000"/>
                <w:sz w:val="16"/>
                <w:szCs w:val="16"/>
                <w:lang w:eastAsia="et-EE"/>
              </w:rPr>
              <w:t>59 958</w:t>
            </w:r>
          </w:p>
        </w:tc>
      </w:tr>
      <w:tr w:rsidR="007C3044" w:rsidRPr="007C3044" w14:paraId="2B34E7C9" w14:textId="77777777" w:rsidTr="00130263">
        <w:trPr>
          <w:trHeight w:val="20"/>
        </w:trPr>
        <w:tc>
          <w:tcPr>
            <w:tcW w:w="1567" w:type="pct"/>
            <w:tcBorders>
              <w:top w:val="nil"/>
              <w:left w:val="nil"/>
              <w:bottom w:val="single" w:sz="4" w:space="0" w:color="D9D9D9"/>
              <w:right w:val="nil"/>
            </w:tcBorders>
            <w:shd w:val="clear" w:color="auto" w:fill="auto"/>
            <w:vAlign w:val="center"/>
            <w:hideMark/>
          </w:tcPr>
          <w:p w14:paraId="799D2731" w14:textId="77777777" w:rsidR="007C3044" w:rsidRPr="007C3044" w:rsidRDefault="007C3044" w:rsidP="00130263">
            <w:pPr>
              <w:spacing w:before="40" w:after="40"/>
              <w:jc w:val="left"/>
              <w:rPr>
                <w:color w:val="000000"/>
                <w:sz w:val="16"/>
                <w:szCs w:val="16"/>
                <w:lang w:eastAsia="et-EE"/>
              </w:rPr>
            </w:pPr>
            <w:r w:rsidRPr="007C3044">
              <w:rPr>
                <w:color w:val="000000"/>
                <w:sz w:val="16"/>
                <w:szCs w:val="16"/>
                <w:lang w:eastAsia="et-EE"/>
              </w:rPr>
              <w:t>Linnavalitsus</w:t>
            </w:r>
          </w:p>
        </w:tc>
        <w:tc>
          <w:tcPr>
            <w:tcW w:w="792" w:type="pct"/>
            <w:tcBorders>
              <w:top w:val="nil"/>
              <w:left w:val="nil"/>
              <w:bottom w:val="single" w:sz="4" w:space="0" w:color="D9D9D9"/>
              <w:right w:val="nil"/>
            </w:tcBorders>
            <w:shd w:val="clear" w:color="auto" w:fill="auto"/>
            <w:noWrap/>
            <w:vAlign w:val="center"/>
            <w:hideMark/>
          </w:tcPr>
          <w:p w14:paraId="1CF57D03" w14:textId="77777777" w:rsidR="007C3044" w:rsidRPr="007C3044" w:rsidRDefault="007C3044" w:rsidP="00130263">
            <w:pPr>
              <w:spacing w:before="40" w:after="40"/>
              <w:jc w:val="right"/>
              <w:rPr>
                <w:color w:val="000000"/>
                <w:sz w:val="16"/>
                <w:szCs w:val="16"/>
                <w:lang w:eastAsia="et-EE"/>
              </w:rPr>
            </w:pPr>
            <w:r w:rsidRPr="007C3044">
              <w:rPr>
                <w:color w:val="000000"/>
                <w:sz w:val="16"/>
                <w:szCs w:val="16"/>
                <w:lang w:eastAsia="et-EE"/>
              </w:rPr>
              <w:t>5 530 774</w:t>
            </w:r>
          </w:p>
        </w:tc>
        <w:tc>
          <w:tcPr>
            <w:tcW w:w="817" w:type="pct"/>
            <w:tcBorders>
              <w:top w:val="nil"/>
              <w:left w:val="nil"/>
              <w:bottom w:val="single" w:sz="4" w:space="0" w:color="D9D9D9"/>
              <w:right w:val="nil"/>
            </w:tcBorders>
            <w:shd w:val="clear" w:color="auto" w:fill="auto"/>
            <w:noWrap/>
            <w:vAlign w:val="center"/>
            <w:hideMark/>
          </w:tcPr>
          <w:p w14:paraId="10C99976" w14:textId="77777777" w:rsidR="007C3044" w:rsidRPr="007C3044" w:rsidRDefault="007C3044" w:rsidP="00130263">
            <w:pPr>
              <w:spacing w:before="40" w:after="40"/>
              <w:jc w:val="right"/>
              <w:rPr>
                <w:color w:val="000000"/>
                <w:sz w:val="16"/>
                <w:szCs w:val="16"/>
                <w:lang w:eastAsia="et-EE"/>
              </w:rPr>
            </w:pPr>
            <w:r w:rsidRPr="007C3044">
              <w:rPr>
                <w:color w:val="000000"/>
                <w:sz w:val="16"/>
                <w:szCs w:val="16"/>
                <w:lang w:eastAsia="et-EE"/>
              </w:rPr>
              <w:t>6 177 005</w:t>
            </w:r>
          </w:p>
        </w:tc>
        <w:tc>
          <w:tcPr>
            <w:tcW w:w="755" w:type="pct"/>
            <w:tcBorders>
              <w:top w:val="nil"/>
              <w:left w:val="nil"/>
              <w:bottom w:val="single" w:sz="4" w:space="0" w:color="D9D9D9"/>
              <w:right w:val="nil"/>
            </w:tcBorders>
            <w:shd w:val="clear" w:color="auto" w:fill="auto"/>
            <w:noWrap/>
            <w:vAlign w:val="center"/>
            <w:hideMark/>
          </w:tcPr>
          <w:p w14:paraId="2110EE47" w14:textId="77777777" w:rsidR="007C3044" w:rsidRPr="007C3044" w:rsidRDefault="007C3044" w:rsidP="00130263">
            <w:pPr>
              <w:spacing w:before="40" w:after="40"/>
              <w:jc w:val="right"/>
              <w:rPr>
                <w:color w:val="000000"/>
                <w:sz w:val="16"/>
                <w:szCs w:val="16"/>
                <w:lang w:eastAsia="et-EE"/>
              </w:rPr>
            </w:pPr>
            <w:r w:rsidRPr="007C3044">
              <w:rPr>
                <w:color w:val="000000"/>
                <w:sz w:val="16"/>
                <w:szCs w:val="16"/>
                <w:lang w:eastAsia="et-EE"/>
              </w:rPr>
              <w:t>7 902 740</w:t>
            </w:r>
          </w:p>
        </w:tc>
        <w:tc>
          <w:tcPr>
            <w:tcW w:w="444" w:type="pct"/>
            <w:tcBorders>
              <w:top w:val="nil"/>
              <w:left w:val="single" w:sz="4" w:space="0" w:color="D9D9D9"/>
              <w:bottom w:val="single" w:sz="4" w:space="0" w:color="D9D9D9"/>
              <w:right w:val="nil"/>
            </w:tcBorders>
            <w:shd w:val="clear" w:color="auto" w:fill="auto"/>
            <w:noWrap/>
            <w:vAlign w:val="center"/>
            <w:hideMark/>
          </w:tcPr>
          <w:p w14:paraId="2191EC4B" w14:textId="77777777" w:rsidR="007C3044" w:rsidRPr="007C3044" w:rsidRDefault="007C3044" w:rsidP="00130263">
            <w:pPr>
              <w:spacing w:before="40" w:after="40"/>
              <w:jc w:val="right"/>
              <w:rPr>
                <w:color w:val="000000"/>
                <w:sz w:val="16"/>
                <w:szCs w:val="16"/>
                <w:lang w:eastAsia="et-EE"/>
              </w:rPr>
            </w:pPr>
            <w:r w:rsidRPr="007C3044">
              <w:rPr>
                <w:color w:val="000000"/>
                <w:sz w:val="16"/>
                <w:szCs w:val="16"/>
                <w:lang w:eastAsia="et-EE"/>
              </w:rPr>
              <w:t>27,9</w:t>
            </w:r>
          </w:p>
        </w:tc>
        <w:tc>
          <w:tcPr>
            <w:tcW w:w="625" w:type="pct"/>
            <w:tcBorders>
              <w:top w:val="nil"/>
              <w:left w:val="nil"/>
              <w:bottom w:val="single" w:sz="4" w:space="0" w:color="D9D9D9"/>
              <w:right w:val="nil"/>
            </w:tcBorders>
            <w:shd w:val="clear" w:color="auto" w:fill="auto"/>
            <w:noWrap/>
            <w:vAlign w:val="center"/>
            <w:hideMark/>
          </w:tcPr>
          <w:p w14:paraId="7622AC32" w14:textId="77777777" w:rsidR="007C3044" w:rsidRPr="007C3044" w:rsidRDefault="007C3044" w:rsidP="00130263">
            <w:pPr>
              <w:spacing w:before="40" w:after="40"/>
              <w:jc w:val="right"/>
              <w:rPr>
                <w:color w:val="000000"/>
                <w:sz w:val="16"/>
                <w:szCs w:val="16"/>
                <w:lang w:eastAsia="et-EE"/>
              </w:rPr>
            </w:pPr>
            <w:r w:rsidRPr="007C3044">
              <w:rPr>
                <w:color w:val="000000"/>
                <w:sz w:val="16"/>
                <w:szCs w:val="16"/>
                <w:lang w:eastAsia="et-EE"/>
              </w:rPr>
              <w:t>1 725 735</w:t>
            </w:r>
          </w:p>
        </w:tc>
      </w:tr>
      <w:tr w:rsidR="007C3044" w:rsidRPr="007C3044" w14:paraId="3F70F458" w14:textId="77777777" w:rsidTr="00130263">
        <w:trPr>
          <w:trHeight w:val="20"/>
        </w:trPr>
        <w:tc>
          <w:tcPr>
            <w:tcW w:w="1567" w:type="pct"/>
            <w:tcBorders>
              <w:top w:val="nil"/>
              <w:left w:val="nil"/>
              <w:bottom w:val="single" w:sz="4" w:space="0" w:color="D9D9D9"/>
              <w:right w:val="nil"/>
            </w:tcBorders>
            <w:shd w:val="clear" w:color="auto" w:fill="auto"/>
            <w:vAlign w:val="center"/>
            <w:hideMark/>
          </w:tcPr>
          <w:p w14:paraId="27ACD9F8" w14:textId="77777777" w:rsidR="007C3044" w:rsidRPr="007C3044" w:rsidRDefault="007C3044" w:rsidP="00130263">
            <w:pPr>
              <w:spacing w:before="40" w:after="40"/>
              <w:jc w:val="left"/>
              <w:rPr>
                <w:color w:val="000000"/>
                <w:sz w:val="16"/>
                <w:szCs w:val="16"/>
                <w:lang w:eastAsia="et-EE"/>
              </w:rPr>
            </w:pPr>
            <w:r w:rsidRPr="007C3044">
              <w:rPr>
                <w:color w:val="000000"/>
                <w:sz w:val="16"/>
                <w:szCs w:val="16"/>
                <w:lang w:eastAsia="et-EE"/>
              </w:rPr>
              <w:t>Linna reservfond</w:t>
            </w:r>
          </w:p>
        </w:tc>
        <w:tc>
          <w:tcPr>
            <w:tcW w:w="792" w:type="pct"/>
            <w:tcBorders>
              <w:top w:val="nil"/>
              <w:left w:val="nil"/>
              <w:bottom w:val="single" w:sz="4" w:space="0" w:color="D9D9D9"/>
              <w:right w:val="nil"/>
            </w:tcBorders>
            <w:shd w:val="clear" w:color="auto" w:fill="auto"/>
            <w:noWrap/>
            <w:vAlign w:val="center"/>
            <w:hideMark/>
          </w:tcPr>
          <w:p w14:paraId="2D32D1AB" w14:textId="77777777" w:rsidR="007C3044" w:rsidRPr="007C3044" w:rsidRDefault="007C3044" w:rsidP="00130263">
            <w:pPr>
              <w:spacing w:before="40" w:after="40"/>
              <w:jc w:val="right"/>
              <w:rPr>
                <w:color w:val="000000"/>
                <w:sz w:val="16"/>
                <w:szCs w:val="16"/>
                <w:lang w:eastAsia="et-EE"/>
              </w:rPr>
            </w:pPr>
            <w:r w:rsidRPr="007C3044">
              <w:rPr>
                <w:color w:val="000000"/>
                <w:sz w:val="16"/>
                <w:szCs w:val="16"/>
                <w:lang w:eastAsia="et-EE"/>
              </w:rPr>
              <w:t>0</w:t>
            </w:r>
          </w:p>
        </w:tc>
        <w:tc>
          <w:tcPr>
            <w:tcW w:w="817" w:type="pct"/>
            <w:tcBorders>
              <w:top w:val="nil"/>
              <w:left w:val="nil"/>
              <w:bottom w:val="single" w:sz="4" w:space="0" w:color="D9D9D9"/>
              <w:right w:val="nil"/>
            </w:tcBorders>
            <w:shd w:val="clear" w:color="auto" w:fill="auto"/>
            <w:noWrap/>
            <w:vAlign w:val="center"/>
            <w:hideMark/>
          </w:tcPr>
          <w:p w14:paraId="11A2470B" w14:textId="77777777" w:rsidR="007C3044" w:rsidRPr="007C3044" w:rsidRDefault="007C3044" w:rsidP="00130263">
            <w:pPr>
              <w:spacing w:before="40" w:after="40"/>
              <w:jc w:val="right"/>
              <w:rPr>
                <w:color w:val="000000"/>
                <w:sz w:val="16"/>
                <w:szCs w:val="16"/>
                <w:lang w:eastAsia="et-EE"/>
              </w:rPr>
            </w:pPr>
            <w:r w:rsidRPr="007C3044">
              <w:rPr>
                <w:color w:val="000000"/>
                <w:sz w:val="16"/>
                <w:szCs w:val="16"/>
                <w:lang w:eastAsia="et-EE"/>
              </w:rPr>
              <w:t>733 914</w:t>
            </w:r>
          </w:p>
        </w:tc>
        <w:tc>
          <w:tcPr>
            <w:tcW w:w="755" w:type="pct"/>
            <w:tcBorders>
              <w:top w:val="nil"/>
              <w:left w:val="nil"/>
              <w:bottom w:val="single" w:sz="4" w:space="0" w:color="D9D9D9"/>
              <w:right w:val="nil"/>
            </w:tcBorders>
            <w:shd w:val="clear" w:color="auto" w:fill="auto"/>
            <w:noWrap/>
            <w:vAlign w:val="center"/>
            <w:hideMark/>
          </w:tcPr>
          <w:p w14:paraId="198C3422" w14:textId="77777777" w:rsidR="007C3044" w:rsidRPr="007C3044" w:rsidRDefault="007C3044" w:rsidP="00130263">
            <w:pPr>
              <w:spacing w:before="40" w:after="40"/>
              <w:jc w:val="right"/>
              <w:rPr>
                <w:color w:val="000000"/>
                <w:sz w:val="16"/>
                <w:szCs w:val="16"/>
                <w:lang w:eastAsia="et-EE"/>
              </w:rPr>
            </w:pPr>
            <w:r w:rsidRPr="007C3044">
              <w:rPr>
                <w:color w:val="000000"/>
                <w:sz w:val="16"/>
                <w:szCs w:val="16"/>
                <w:lang w:eastAsia="et-EE"/>
              </w:rPr>
              <w:t>750 000</w:t>
            </w:r>
          </w:p>
        </w:tc>
        <w:tc>
          <w:tcPr>
            <w:tcW w:w="444" w:type="pct"/>
            <w:tcBorders>
              <w:top w:val="nil"/>
              <w:left w:val="single" w:sz="4" w:space="0" w:color="D9D9D9"/>
              <w:bottom w:val="single" w:sz="4" w:space="0" w:color="D9D9D9"/>
              <w:right w:val="nil"/>
            </w:tcBorders>
            <w:shd w:val="clear" w:color="auto" w:fill="auto"/>
            <w:noWrap/>
            <w:vAlign w:val="center"/>
            <w:hideMark/>
          </w:tcPr>
          <w:p w14:paraId="32B8CC9A" w14:textId="77777777" w:rsidR="007C3044" w:rsidRPr="007C3044" w:rsidRDefault="007C3044" w:rsidP="00130263">
            <w:pPr>
              <w:spacing w:before="40" w:after="40"/>
              <w:jc w:val="right"/>
              <w:rPr>
                <w:color w:val="000000"/>
                <w:sz w:val="16"/>
                <w:szCs w:val="16"/>
                <w:lang w:eastAsia="et-EE"/>
              </w:rPr>
            </w:pPr>
            <w:r w:rsidRPr="007C3044">
              <w:rPr>
                <w:color w:val="000000"/>
                <w:sz w:val="16"/>
                <w:szCs w:val="16"/>
                <w:lang w:eastAsia="et-EE"/>
              </w:rPr>
              <w:t>2,2</w:t>
            </w:r>
          </w:p>
        </w:tc>
        <w:tc>
          <w:tcPr>
            <w:tcW w:w="625" w:type="pct"/>
            <w:tcBorders>
              <w:top w:val="nil"/>
              <w:left w:val="nil"/>
              <w:bottom w:val="single" w:sz="4" w:space="0" w:color="D9D9D9"/>
              <w:right w:val="nil"/>
            </w:tcBorders>
            <w:shd w:val="clear" w:color="auto" w:fill="auto"/>
            <w:noWrap/>
            <w:vAlign w:val="center"/>
            <w:hideMark/>
          </w:tcPr>
          <w:p w14:paraId="768DF806" w14:textId="77777777" w:rsidR="007C3044" w:rsidRPr="007C3044" w:rsidRDefault="007C3044" w:rsidP="00130263">
            <w:pPr>
              <w:spacing w:before="40" w:after="40"/>
              <w:jc w:val="right"/>
              <w:rPr>
                <w:color w:val="000000"/>
                <w:sz w:val="16"/>
                <w:szCs w:val="16"/>
                <w:lang w:eastAsia="et-EE"/>
              </w:rPr>
            </w:pPr>
            <w:r w:rsidRPr="007C3044">
              <w:rPr>
                <w:color w:val="000000"/>
                <w:sz w:val="16"/>
                <w:szCs w:val="16"/>
                <w:lang w:eastAsia="et-EE"/>
              </w:rPr>
              <w:t>16 086</w:t>
            </w:r>
          </w:p>
        </w:tc>
      </w:tr>
      <w:tr w:rsidR="007C3044" w:rsidRPr="007C3044" w14:paraId="009585E8" w14:textId="77777777" w:rsidTr="00130263">
        <w:trPr>
          <w:trHeight w:val="20"/>
        </w:trPr>
        <w:tc>
          <w:tcPr>
            <w:tcW w:w="1567" w:type="pct"/>
            <w:tcBorders>
              <w:top w:val="nil"/>
              <w:left w:val="nil"/>
              <w:bottom w:val="single" w:sz="4" w:space="0" w:color="D9D9D9"/>
              <w:right w:val="nil"/>
            </w:tcBorders>
            <w:shd w:val="clear" w:color="auto" w:fill="auto"/>
            <w:vAlign w:val="center"/>
            <w:hideMark/>
          </w:tcPr>
          <w:p w14:paraId="6B5A98AD" w14:textId="77777777" w:rsidR="007C3044" w:rsidRPr="007C3044" w:rsidRDefault="007C3044" w:rsidP="00130263">
            <w:pPr>
              <w:spacing w:before="40" w:after="40"/>
              <w:jc w:val="left"/>
              <w:rPr>
                <w:color w:val="000000"/>
                <w:sz w:val="16"/>
                <w:szCs w:val="16"/>
                <w:lang w:eastAsia="et-EE"/>
              </w:rPr>
            </w:pPr>
            <w:r w:rsidRPr="007C3044">
              <w:rPr>
                <w:color w:val="000000"/>
                <w:sz w:val="16"/>
                <w:szCs w:val="16"/>
                <w:lang w:eastAsia="et-EE"/>
              </w:rPr>
              <w:t>Üldised personaliteenused</w:t>
            </w:r>
          </w:p>
        </w:tc>
        <w:tc>
          <w:tcPr>
            <w:tcW w:w="792" w:type="pct"/>
            <w:tcBorders>
              <w:top w:val="nil"/>
              <w:left w:val="nil"/>
              <w:bottom w:val="single" w:sz="4" w:space="0" w:color="D9D9D9"/>
              <w:right w:val="nil"/>
            </w:tcBorders>
            <w:shd w:val="clear" w:color="auto" w:fill="auto"/>
            <w:noWrap/>
            <w:vAlign w:val="center"/>
            <w:hideMark/>
          </w:tcPr>
          <w:p w14:paraId="0DA01458" w14:textId="77777777" w:rsidR="007C3044" w:rsidRPr="007C3044" w:rsidRDefault="007C3044" w:rsidP="00130263">
            <w:pPr>
              <w:spacing w:before="40" w:after="40"/>
              <w:jc w:val="right"/>
              <w:rPr>
                <w:color w:val="000000"/>
                <w:sz w:val="16"/>
                <w:szCs w:val="16"/>
                <w:lang w:eastAsia="et-EE"/>
              </w:rPr>
            </w:pPr>
            <w:r w:rsidRPr="007C3044">
              <w:rPr>
                <w:color w:val="000000"/>
                <w:sz w:val="16"/>
                <w:szCs w:val="16"/>
                <w:lang w:eastAsia="et-EE"/>
              </w:rPr>
              <w:t>0</w:t>
            </w:r>
          </w:p>
        </w:tc>
        <w:tc>
          <w:tcPr>
            <w:tcW w:w="817" w:type="pct"/>
            <w:tcBorders>
              <w:top w:val="nil"/>
              <w:left w:val="nil"/>
              <w:bottom w:val="single" w:sz="4" w:space="0" w:color="D9D9D9"/>
              <w:right w:val="nil"/>
            </w:tcBorders>
            <w:shd w:val="clear" w:color="auto" w:fill="auto"/>
            <w:noWrap/>
            <w:vAlign w:val="center"/>
            <w:hideMark/>
          </w:tcPr>
          <w:p w14:paraId="5139323C" w14:textId="77777777" w:rsidR="007C3044" w:rsidRPr="007C3044" w:rsidRDefault="007C3044" w:rsidP="00130263">
            <w:pPr>
              <w:spacing w:before="40" w:after="40"/>
              <w:jc w:val="right"/>
              <w:rPr>
                <w:color w:val="000000"/>
                <w:sz w:val="16"/>
                <w:szCs w:val="16"/>
                <w:lang w:eastAsia="et-EE"/>
              </w:rPr>
            </w:pPr>
            <w:r w:rsidRPr="007C3044">
              <w:rPr>
                <w:color w:val="000000"/>
                <w:sz w:val="16"/>
                <w:szCs w:val="16"/>
                <w:lang w:eastAsia="et-EE"/>
              </w:rPr>
              <w:t>0</w:t>
            </w:r>
          </w:p>
        </w:tc>
        <w:tc>
          <w:tcPr>
            <w:tcW w:w="755" w:type="pct"/>
            <w:tcBorders>
              <w:top w:val="nil"/>
              <w:left w:val="nil"/>
              <w:bottom w:val="single" w:sz="4" w:space="0" w:color="D9D9D9"/>
              <w:right w:val="nil"/>
            </w:tcBorders>
            <w:shd w:val="clear" w:color="auto" w:fill="auto"/>
            <w:noWrap/>
            <w:vAlign w:val="center"/>
            <w:hideMark/>
          </w:tcPr>
          <w:p w14:paraId="1A48FF77" w14:textId="77777777" w:rsidR="007C3044" w:rsidRPr="007C3044" w:rsidRDefault="007C3044" w:rsidP="00130263">
            <w:pPr>
              <w:spacing w:before="40" w:after="40"/>
              <w:jc w:val="right"/>
              <w:rPr>
                <w:color w:val="000000"/>
                <w:sz w:val="16"/>
                <w:szCs w:val="16"/>
                <w:lang w:eastAsia="et-EE"/>
              </w:rPr>
            </w:pPr>
            <w:r w:rsidRPr="007C3044">
              <w:rPr>
                <w:color w:val="000000"/>
                <w:sz w:val="16"/>
                <w:szCs w:val="16"/>
                <w:lang w:eastAsia="et-EE"/>
              </w:rPr>
              <w:t>1 621</w:t>
            </w:r>
          </w:p>
        </w:tc>
        <w:tc>
          <w:tcPr>
            <w:tcW w:w="444" w:type="pct"/>
            <w:tcBorders>
              <w:top w:val="nil"/>
              <w:left w:val="single" w:sz="4" w:space="0" w:color="D9D9D9"/>
              <w:bottom w:val="single" w:sz="4" w:space="0" w:color="D9D9D9"/>
              <w:right w:val="nil"/>
            </w:tcBorders>
            <w:shd w:val="clear" w:color="auto" w:fill="auto"/>
            <w:noWrap/>
            <w:vAlign w:val="center"/>
            <w:hideMark/>
          </w:tcPr>
          <w:p w14:paraId="7D7D3FA2" w14:textId="77777777" w:rsidR="007C3044" w:rsidRPr="007C3044" w:rsidRDefault="007C3044" w:rsidP="00130263">
            <w:pPr>
              <w:spacing w:before="40" w:after="40"/>
              <w:jc w:val="right"/>
              <w:rPr>
                <w:color w:val="000000"/>
                <w:sz w:val="16"/>
                <w:szCs w:val="16"/>
                <w:lang w:eastAsia="et-EE"/>
              </w:rPr>
            </w:pPr>
            <w:r w:rsidRPr="007C3044">
              <w:rPr>
                <w:color w:val="000000"/>
                <w:sz w:val="16"/>
                <w:szCs w:val="16"/>
                <w:lang w:eastAsia="et-EE"/>
              </w:rPr>
              <w:t>-</w:t>
            </w:r>
          </w:p>
        </w:tc>
        <w:tc>
          <w:tcPr>
            <w:tcW w:w="625" w:type="pct"/>
            <w:tcBorders>
              <w:top w:val="nil"/>
              <w:left w:val="nil"/>
              <w:bottom w:val="single" w:sz="4" w:space="0" w:color="D9D9D9"/>
              <w:right w:val="nil"/>
            </w:tcBorders>
            <w:shd w:val="clear" w:color="auto" w:fill="auto"/>
            <w:noWrap/>
            <w:vAlign w:val="center"/>
            <w:hideMark/>
          </w:tcPr>
          <w:p w14:paraId="48FF2E06" w14:textId="77777777" w:rsidR="007C3044" w:rsidRPr="007C3044" w:rsidRDefault="007C3044" w:rsidP="00130263">
            <w:pPr>
              <w:spacing w:before="40" w:after="40"/>
              <w:jc w:val="right"/>
              <w:rPr>
                <w:color w:val="000000"/>
                <w:sz w:val="16"/>
                <w:szCs w:val="16"/>
                <w:lang w:eastAsia="et-EE"/>
              </w:rPr>
            </w:pPr>
            <w:r w:rsidRPr="007C3044">
              <w:rPr>
                <w:color w:val="000000"/>
                <w:sz w:val="16"/>
                <w:szCs w:val="16"/>
                <w:lang w:eastAsia="et-EE"/>
              </w:rPr>
              <w:t>1 621</w:t>
            </w:r>
          </w:p>
        </w:tc>
      </w:tr>
      <w:tr w:rsidR="007C3044" w:rsidRPr="007C3044" w14:paraId="4BE35A76" w14:textId="77777777" w:rsidTr="00130263">
        <w:trPr>
          <w:trHeight w:val="20"/>
        </w:trPr>
        <w:tc>
          <w:tcPr>
            <w:tcW w:w="1567" w:type="pct"/>
            <w:tcBorders>
              <w:top w:val="nil"/>
              <w:left w:val="nil"/>
              <w:bottom w:val="single" w:sz="4" w:space="0" w:color="D9D9D9"/>
              <w:right w:val="nil"/>
            </w:tcBorders>
            <w:shd w:val="clear" w:color="auto" w:fill="auto"/>
            <w:vAlign w:val="center"/>
            <w:hideMark/>
          </w:tcPr>
          <w:p w14:paraId="033ED413" w14:textId="77777777" w:rsidR="007C3044" w:rsidRPr="007C3044" w:rsidRDefault="007C3044" w:rsidP="00130263">
            <w:pPr>
              <w:spacing w:before="40" w:after="40"/>
              <w:jc w:val="left"/>
              <w:rPr>
                <w:color w:val="000000"/>
                <w:sz w:val="16"/>
                <w:szCs w:val="16"/>
                <w:lang w:eastAsia="et-EE"/>
              </w:rPr>
            </w:pPr>
            <w:r w:rsidRPr="007C3044">
              <w:rPr>
                <w:color w:val="000000"/>
                <w:sz w:val="16"/>
                <w:szCs w:val="16"/>
                <w:lang w:eastAsia="et-EE"/>
              </w:rPr>
              <w:t>Muud üldised teenused</w:t>
            </w:r>
          </w:p>
        </w:tc>
        <w:tc>
          <w:tcPr>
            <w:tcW w:w="792" w:type="pct"/>
            <w:tcBorders>
              <w:top w:val="nil"/>
              <w:left w:val="nil"/>
              <w:bottom w:val="single" w:sz="4" w:space="0" w:color="D9D9D9"/>
              <w:right w:val="nil"/>
            </w:tcBorders>
            <w:shd w:val="clear" w:color="auto" w:fill="auto"/>
            <w:noWrap/>
            <w:vAlign w:val="center"/>
            <w:hideMark/>
          </w:tcPr>
          <w:p w14:paraId="1C5A98A0" w14:textId="77777777" w:rsidR="007C3044" w:rsidRPr="007C3044" w:rsidRDefault="007C3044" w:rsidP="00130263">
            <w:pPr>
              <w:spacing w:before="40" w:after="40"/>
              <w:jc w:val="right"/>
              <w:rPr>
                <w:color w:val="000000"/>
                <w:sz w:val="16"/>
                <w:szCs w:val="16"/>
                <w:lang w:eastAsia="et-EE"/>
              </w:rPr>
            </w:pPr>
            <w:r w:rsidRPr="007C3044">
              <w:rPr>
                <w:color w:val="000000"/>
                <w:sz w:val="16"/>
                <w:szCs w:val="16"/>
                <w:lang w:eastAsia="et-EE"/>
              </w:rPr>
              <w:t>506 050</w:t>
            </w:r>
          </w:p>
        </w:tc>
        <w:tc>
          <w:tcPr>
            <w:tcW w:w="817" w:type="pct"/>
            <w:tcBorders>
              <w:top w:val="nil"/>
              <w:left w:val="nil"/>
              <w:bottom w:val="single" w:sz="4" w:space="0" w:color="D9D9D9"/>
              <w:right w:val="nil"/>
            </w:tcBorders>
            <w:shd w:val="clear" w:color="auto" w:fill="auto"/>
            <w:noWrap/>
            <w:vAlign w:val="center"/>
            <w:hideMark/>
          </w:tcPr>
          <w:p w14:paraId="5A9DE82F" w14:textId="77777777" w:rsidR="007C3044" w:rsidRPr="007C3044" w:rsidRDefault="007C3044" w:rsidP="00130263">
            <w:pPr>
              <w:spacing w:before="40" w:after="40"/>
              <w:jc w:val="right"/>
              <w:rPr>
                <w:color w:val="000000"/>
                <w:sz w:val="16"/>
                <w:szCs w:val="16"/>
                <w:lang w:eastAsia="et-EE"/>
              </w:rPr>
            </w:pPr>
            <w:r w:rsidRPr="007C3044">
              <w:rPr>
                <w:color w:val="000000"/>
                <w:sz w:val="16"/>
                <w:szCs w:val="16"/>
                <w:lang w:eastAsia="et-EE"/>
              </w:rPr>
              <w:t>774 624</w:t>
            </w:r>
          </w:p>
        </w:tc>
        <w:tc>
          <w:tcPr>
            <w:tcW w:w="755" w:type="pct"/>
            <w:tcBorders>
              <w:top w:val="nil"/>
              <w:left w:val="nil"/>
              <w:bottom w:val="single" w:sz="4" w:space="0" w:color="D9D9D9"/>
              <w:right w:val="nil"/>
            </w:tcBorders>
            <w:shd w:val="clear" w:color="auto" w:fill="auto"/>
            <w:noWrap/>
            <w:vAlign w:val="center"/>
            <w:hideMark/>
          </w:tcPr>
          <w:p w14:paraId="76E12B26" w14:textId="77777777" w:rsidR="007C3044" w:rsidRPr="007C3044" w:rsidRDefault="007C3044" w:rsidP="00130263">
            <w:pPr>
              <w:spacing w:before="40" w:after="40"/>
              <w:jc w:val="right"/>
              <w:rPr>
                <w:color w:val="000000"/>
                <w:sz w:val="16"/>
                <w:szCs w:val="16"/>
                <w:lang w:eastAsia="et-EE"/>
              </w:rPr>
            </w:pPr>
            <w:r w:rsidRPr="007C3044">
              <w:rPr>
                <w:color w:val="000000"/>
                <w:sz w:val="16"/>
                <w:szCs w:val="16"/>
                <w:lang w:eastAsia="et-EE"/>
              </w:rPr>
              <w:t>973 481</w:t>
            </w:r>
          </w:p>
        </w:tc>
        <w:tc>
          <w:tcPr>
            <w:tcW w:w="444" w:type="pct"/>
            <w:tcBorders>
              <w:top w:val="nil"/>
              <w:left w:val="single" w:sz="4" w:space="0" w:color="D9D9D9"/>
              <w:bottom w:val="single" w:sz="4" w:space="0" w:color="D9D9D9"/>
              <w:right w:val="nil"/>
            </w:tcBorders>
            <w:shd w:val="clear" w:color="auto" w:fill="auto"/>
            <w:noWrap/>
            <w:vAlign w:val="center"/>
            <w:hideMark/>
          </w:tcPr>
          <w:p w14:paraId="374151AF" w14:textId="77777777" w:rsidR="007C3044" w:rsidRPr="007C3044" w:rsidRDefault="007C3044" w:rsidP="00130263">
            <w:pPr>
              <w:spacing w:before="40" w:after="40"/>
              <w:jc w:val="right"/>
              <w:rPr>
                <w:color w:val="000000"/>
                <w:sz w:val="16"/>
                <w:szCs w:val="16"/>
                <w:lang w:eastAsia="et-EE"/>
              </w:rPr>
            </w:pPr>
            <w:r w:rsidRPr="007C3044">
              <w:rPr>
                <w:color w:val="000000"/>
                <w:sz w:val="16"/>
                <w:szCs w:val="16"/>
                <w:lang w:eastAsia="et-EE"/>
              </w:rPr>
              <w:t>25,7</w:t>
            </w:r>
          </w:p>
        </w:tc>
        <w:tc>
          <w:tcPr>
            <w:tcW w:w="625" w:type="pct"/>
            <w:tcBorders>
              <w:top w:val="nil"/>
              <w:left w:val="nil"/>
              <w:bottom w:val="single" w:sz="4" w:space="0" w:color="D9D9D9"/>
              <w:right w:val="nil"/>
            </w:tcBorders>
            <w:shd w:val="clear" w:color="auto" w:fill="auto"/>
            <w:noWrap/>
            <w:vAlign w:val="center"/>
            <w:hideMark/>
          </w:tcPr>
          <w:p w14:paraId="5FE76A3C" w14:textId="77777777" w:rsidR="007C3044" w:rsidRPr="007C3044" w:rsidRDefault="007C3044" w:rsidP="00130263">
            <w:pPr>
              <w:spacing w:before="40" w:after="40"/>
              <w:jc w:val="right"/>
              <w:rPr>
                <w:color w:val="000000"/>
                <w:sz w:val="16"/>
                <w:szCs w:val="16"/>
                <w:lang w:eastAsia="et-EE"/>
              </w:rPr>
            </w:pPr>
            <w:r w:rsidRPr="007C3044">
              <w:rPr>
                <w:color w:val="000000"/>
                <w:sz w:val="16"/>
                <w:szCs w:val="16"/>
                <w:lang w:eastAsia="et-EE"/>
              </w:rPr>
              <w:t>198 857</w:t>
            </w:r>
          </w:p>
        </w:tc>
      </w:tr>
      <w:tr w:rsidR="007C3044" w:rsidRPr="007C3044" w14:paraId="626C42EE" w14:textId="77777777" w:rsidTr="00130263">
        <w:trPr>
          <w:trHeight w:val="20"/>
        </w:trPr>
        <w:tc>
          <w:tcPr>
            <w:tcW w:w="1567" w:type="pct"/>
            <w:tcBorders>
              <w:top w:val="nil"/>
              <w:left w:val="nil"/>
              <w:bottom w:val="single" w:sz="4" w:space="0" w:color="D9D9D9"/>
              <w:right w:val="nil"/>
            </w:tcBorders>
            <w:shd w:val="clear" w:color="auto" w:fill="auto"/>
            <w:vAlign w:val="center"/>
            <w:hideMark/>
          </w:tcPr>
          <w:p w14:paraId="6C123276" w14:textId="77777777" w:rsidR="007C3044" w:rsidRPr="007C3044" w:rsidRDefault="007C3044" w:rsidP="00130263">
            <w:pPr>
              <w:spacing w:before="40" w:after="40"/>
              <w:jc w:val="left"/>
              <w:rPr>
                <w:color w:val="000000"/>
                <w:sz w:val="16"/>
                <w:szCs w:val="16"/>
                <w:lang w:eastAsia="et-EE"/>
              </w:rPr>
            </w:pPr>
            <w:r w:rsidRPr="007C3044">
              <w:rPr>
                <w:color w:val="000000"/>
                <w:sz w:val="16"/>
                <w:szCs w:val="16"/>
                <w:lang w:eastAsia="et-EE"/>
              </w:rPr>
              <w:t>Ühistegevus</w:t>
            </w:r>
          </w:p>
        </w:tc>
        <w:tc>
          <w:tcPr>
            <w:tcW w:w="792" w:type="pct"/>
            <w:tcBorders>
              <w:top w:val="nil"/>
              <w:left w:val="nil"/>
              <w:bottom w:val="single" w:sz="4" w:space="0" w:color="D9D9D9"/>
              <w:right w:val="nil"/>
            </w:tcBorders>
            <w:shd w:val="clear" w:color="auto" w:fill="auto"/>
            <w:noWrap/>
            <w:vAlign w:val="center"/>
            <w:hideMark/>
          </w:tcPr>
          <w:p w14:paraId="1126D1A8" w14:textId="77777777" w:rsidR="007C3044" w:rsidRPr="007C3044" w:rsidRDefault="007C3044" w:rsidP="00130263">
            <w:pPr>
              <w:spacing w:before="40" w:after="40"/>
              <w:jc w:val="right"/>
              <w:rPr>
                <w:color w:val="000000"/>
                <w:sz w:val="16"/>
                <w:szCs w:val="16"/>
                <w:lang w:eastAsia="et-EE"/>
              </w:rPr>
            </w:pPr>
            <w:r w:rsidRPr="007C3044">
              <w:rPr>
                <w:color w:val="000000"/>
                <w:sz w:val="16"/>
                <w:szCs w:val="16"/>
                <w:lang w:eastAsia="et-EE"/>
              </w:rPr>
              <w:t>973 580</w:t>
            </w:r>
          </w:p>
        </w:tc>
        <w:tc>
          <w:tcPr>
            <w:tcW w:w="817" w:type="pct"/>
            <w:tcBorders>
              <w:top w:val="nil"/>
              <w:left w:val="nil"/>
              <w:bottom w:val="single" w:sz="4" w:space="0" w:color="D9D9D9"/>
              <w:right w:val="nil"/>
            </w:tcBorders>
            <w:shd w:val="clear" w:color="auto" w:fill="auto"/>
            <w:noWrap/>
            <w:vAlign w:val="center"/>
            <w:hideMark/>
          </w:tcPr>
          <w:p w14:paraId="1945C604" w14:textId="77777777" w:rsidR="007C3044" w:rsidRPr="007C3044" w:rsidRDefault="007C3044" w:rsidP="00130263">
            <w:pPr>
              <w:spacing w:before="40" w:after="40"/>
              <w:jc w:val="right"/>
              <w:rPr>
                <w:color w:val="000000"/>
                <w:sz w:val="16"/>
                <w:szCs w:val="16"/>
                <w:lang w:eastAsia="et-EE"/>
              </w:rPr>
            </w:pPr>
            <w:r w:rsidRPr="007C3044">
              <w:rPr>
                <w:color w:val="000000"/>
                <w:sz w:val="16"/>
                <w:szCs w:val="16"/>
                <w:lang w:eastAsia="et-EE"/>
              </w:rPr>
              <w:t>643 009</w:t>
            </w:r>
          </w:p>
        </w:tc>
        <w:tc>
          <w:tcPr>
            <w:tcW w:w="755" w:type="pct"/>
            <w:tcBorders>
              <w:top w:val="nil"/>
              <w:left w:val="nil"/>
              <w:bottom w:val="single" w:sz="4" w:space="0" w:color="D9D9D9"/>
              <w:right w:val="nil"/>
            </w:tcBorders>
            <w:shd w:val="clear" w:color="auto" w:fill="auto"/>
            <w:noWrap/>
            <w:vAlign w:val="center"/>
            <w:hideMark/>
          </w:tcPr>
          <w:p w14:paraId="24CA52D5" w14:textId="77777777" w:rsidR="007C3044" w:rsidRPr="007C3044" w:rsidRDefault="007C3044" w:rsidP="00130263">
            <w:pPr>
              <w:spacing w:before="40" w:after="40"/>
              <w:jc w:val="right"/>
              <w:rPr>
                <w:color w:val="000000"/>
                <w:sz w:val="16"/>
                <w:szCs w:val="16"/>
                <w:lang w:eastAsia="et-EE"/>
              </w:rPr>
            </w:pPr>
            <w:r w:rsidRPr="007C3044">
              <w:rPr>
                <w:color w:val="000000"/>
                <w:sz w:val="16"/>
                <w:szCs w:val="16"/>
                <w:lang w:eastAsia="et-EE"/>
              </w:rPr>
              <w:t>796 083</w:t>
            </w:r>
          </w:p>
        </w:tc>
        <w:tc>
          <w:tcPr>
            <w:tcW w:w="444" w:type="pct"/>
            <w:tcBorders>
              <w:top w:val="nil"/>
              <w:left w:val="single" w:sz="4" w:space="0" w:color="D9D9D9"/>
              <w:bottom w:val="single" w:sz="4" w:space="0" w:color="D9D9D9"/>
              <w:right w:val="nil"/>
            </w:tcBorders>
            <w:shd w:val="clear" w:color="auto" w:fill="auto"/>
            <w:noWrap/>
            <w:vAlign w:val="center"/>
            <w:hideMark/>
          </w:tcPr>
          <w:p w14:paraId="00D884E2" w14:textId="77777777" w:rsidR="007C3044" w:rsidRPr="007C3044" w:rsidRDefault="007C3044" w:rsidP="00130263">
            <w:pPr>
              <w:spacing w:before="40" w:after="40"/>
              <w:jc w:val="right"/>
              <w:rPr>
                <w:color w:val="000000"/>
                <w:sz w:val="16"/>
                <w:szCs w:val="16"/>
                <w:lang w:eastAsia="et-EE"/>
              </w:rPr>
            </w:pPr>
            <w:r w:rsidRPr="007C3044">
              <w:rPr>
                <w:color w:val="000000"/>
                <w:sz w:val="16"/>
                <w:szCs w:val="16"/>
                <w:lang w:eastAsia="et-EE"/>
              </w:rPr>
              <w:t>23,8</w:t>
            </w:r>
          </w:p>
        </w:tc>
        <w:tc>
          <w:tcPr>
            <w:tcW w:w="625" w:type="pct"/>
            <w:tcBorders>
              <w:top w:val="nil"/>
              <w:left w:val="nil"/>
              <w:bottom w:val="single" w:sz="4" w:space="0" w:color="D9D9D9"/>
              <w:right w:val="nil"/>
            </w:tcBorders>
            <w:shd w:val="clear" w:color="auto" w:fill="auto"/>
            <w:noWrap/>
            <w:vAlign w:val="center"/>
            <w:hideMark/>
          </w:tcPr>
          <w:p w14:paraId="0D6E7ADE" w14:textId="77777777" w:rsidR="007C3044" w:rsidRPr="007C3044" w:rsidRDefault="007C3044" w:rsidP="00130263">
            <w:pPr>
              <w:spacing w:before="40" w:after="40"/>
              <w:jc w:val="right"/>
              <w:rPr>
                <w:color w:val="000000"/>
                <w:sz w:val="16"/>
                <w:szCs w:val="16"/>
                <w:lang w:eastAsia="et-EE"/>
              </w:rPr>
            </w:pPr>
            <w:r w:rsidRPr="007C3044">
              <w:rPr>
                <w:color w:val="000000"/>
                <w:sz w:val="16"/>
                <w:szCs w:val="16"/>
                <w:lang w:eastAsia="et-EE"/>
              </w:rPr>
              <w:t>153 074</w:t>
            </w:r>
          </w:p>
        </w:tc>
      </w:tr>
      <w:tr w:rsidR="007C3044" w:rsidRPr="007C3044" w14:paraId="0A8F5FAC" w14:textId="77777777" w:rsidTr="00130263">
        <w:trPr>
          <w:trHeight w:val="20"/>
        </w:trPr>
        <w:tc>
          <w:tcPr>
            <w:tcW w:w="1567" w:type="pct"/>
            <w:tcBorders>
              <w:top w:val="single" w:sz="12" w:space="0" w:color="FFFFFF"/>
              <w:left w:val="nil"/>
              <w:bottom w:val="single" w:sz="4" w:space="0" w:color="D9D9D9"/>
              <w:right w:val="nil"/>
            </w:tcBorders>
            <w:shd w:val="clear" w:color="000000" w:fill="055542"/>
            <w:vAlign w:val="center"/>
            <w:hideMark/>
          </w:tcPr>
          <w:p w14:paraId="6E509736" w14:textId="77777777" w:rsidR="007C3044" w:rsidRPr="007C3044" w:rsidRDefault="007C3044" w:rsidP="00130263">
            <w:pPr>
              <w:spacing w:before="40" w:after="40"/>
              <w:jc w:val="left"/>
              <w:rPr>
                <w:b/>
                <w:bCs/>
                <w:color w:val="F7F2E9"/>
                <w:sz w:val="16"/>
                <w:szCs w:val="16"/>
                <w:lang w:eastAsia="et-EE"/>
              </w:rPr>
            </w:pPr>
            <w:r w:rsidRPr="007C3044">
              <w:rPr>
                <w:b/>
                <w:bCs/>
                <w:color w:val="F7F2E9"/>
                <w:sz w:val="16"/>
                <w:szCs w:val="16"/>
                <w:lang w:eastAsia="et-EE"/>
              </w:rPr>
              <w:t>INVESTEERIMISTEGEVUSE KULUD</w:t>
            </w:r>
          </w:p>
        </w:tc>
        <w:tc>
          <w:tcPr>
            <w:tcW w:w="792" w:type="pct"/>
            <w:tcBorders>
              <w:top w:val="single" w:sz="12" w:space="0" w:color="FFFFFF"/>
              <w:left w:val="nil"/>
              <w:bottom w:val="single" w:sz="4" w:space="0" w:color="D9D9D9"/>
              <w:right w:val="nil"/>
            </w:tcBorders>
            <w:shd w:val="clear" w:color="000000" w:fill="055542"/>
            <w:noWrap/>
            <w:vAlign w:val="center"/>
            <w:hideMark/>
          </w:tcPr>
          <w:p w14:paraId="24C5E69C" w14:textId="77777777" w:rsidR="007C3044" w:rsidRPr="007C3044" w:rsidRDefault="007C3044" w:rsidP="00130263">
            <w:pPr>
              <w:spacing w:before="40" w:after="40"/>
              <w:jc w:val="right"/>
              <w:rPr>
                <w:b/>
                <w:bCs/>
                <w:color w:val="F7F2E9"/>
                <w:sz w:val="16"/>
                <w:szCs w:val="16"/>
                <w:lang w:eastAsia="et-EE"/>
              </w:rPr>
            </w:pPr>
            <w:r w:rsidRPr="007C3044">
              <w:rPr>
                <w:b/>
                <w:bCs/>
                <w:color w:val="F7F2E9"/>
                <w:sz w:val="16"/>
                <w:szCs w:val="16"/>
                <w:lang w:eastAsia="et-EE"/>
              </w:rPr>
              <w:t>-540 715</w:t>
            </w:r>
          </w:p>
        </w:tc>
        <w:tc>
          <w:tcPr>
            <w:tcW w:w="817" w:type="pct"/>
            <w:tcBorders>
              <w:top w:val="single" w:sz="12" w:space="0" w:color="FFFFFF"/>
              <w:left w:val="nil"/>
              <w:bottom w:val="single" w:sz="4" w:space="0" w:color="D9D9D9"/>
              <w:right w:val="nil"/>
            </w:tcBorders>
            <w:shd w:val="clear" w:color="000000" w:fill="055542"/>
            <w:noWrap/>
            <w:vAlign w:val="center"/>
            <w:hideMark/>
          </w:tcPr>
          <w:p w14:paraId="572CA90A" w14:textId="77777777" w:rsidR="007C3044" w:rsidRPr="007C3044" w:rsidRDefault="007C3044" w:rsidP="00130263">
            <w:pPr>
              <w:spacing w:before="40" w:after="40"/>
              <w:jc w:val="right"/>
              <w:rPr>
                <w:b/>
                <w:bCs/>
                <w:color w:val="F7F2E9"/>
                <w:sz w:val="16"/>
                <w:szCs w:val="16"/>
                <w:lang w:eastAsia="et-EE"/>
              </w:rPr>
            </w:pPr>
            <w:r w:rsidRPr="007C3044">
              <w:rPr>
                <w:b/>
                <w:bCs/>
                <w:color w:val="F7F2E9"/>
                <w:sz w:val="16"/>
                <w:szCs w:val="16"/>
                <w:lang w:eastAsia="et-EE"/>
              </w:rPr>
              <w:t>1 615 992</w:t>
            </w:r>
          </w:p>
        </w:tc>
        <w:tc>
          <w:tcPr>
            <w:tcW w:w="755" w:type="pct"/>
            <w:tcBorders>
              <w:top w:val="single" w:sz="12" w:space="0" w:color="FFFFFF"/>
              <w:left w:val="nil"/>
              <w:bottom w:val="single" w:sz="4" w:space="0" w:color="D9D9D9"/>
              <w:right w:val="nil"/>
            </w:tcBorders>
            <w:shd w:val="clear" w:color="000000" w:fill="055542"/>
            <w:noWrap/>
            <w:vAlign w:val="center"/>
            <w:hideMark/>
          </w:tcPr>
          <w:p w14:paraId="675DD194" w14:textId="77777777" w:rsidR="007C3044" w:rsidRPr="007C3044" w:rsidRDefault="007C3044" w:rsidP="00130263">
            <w:pPr>
              <w:spacing w:before="40" w:after="40"/>
              <w:jc w:val="right"/>
              <w:rPr>
                <w:b/>
                <w:bCs/>
                <w:color w:val="F7F2E9"/>
                <w:sz w:val="16"/>
                <w:szCs w:val="16"/>
                <w:lang w:eastAsia="et-EE"/>
              </w:rPr>
            </w:pPr>
            <w:r w:rsidRPr="007C3044">
              <w:rPr>
                <w:b/>
                <w:bCs/>
                <w:color w:val="F7F2E9"/>
                <w:sz w:val="16"/>
                <w:szCs w:val="16"/>
                <w:lang w:eastAsia="et-EE"/>
              </w:rPr>
              <w:t>5 684 757</w:t>
            </w:r>
          </w:p>
        </w:tc>
        <w:tc>
          <w:tcPr>
            <w:tcW w:w="444" w:type="pct"/>
            <w:tcBorders>
              <w:top w:val="single" w:sz="12" w:space="0" w:color="FFFFFF"/>
              <w:left w:val="single" w:sz="4" w:space="0" w:color="D9D9D9"/>
              <w:bottom w:val="single" w:sz="4" w:space="0" w:color="D9D9D9"/>
              <w:right w:val="nil"/>
            </w:tcBorders>
            <w:shd w:val="clear" w:color="000000" w:fill="055542"/>
            <w:noWrap/>
            <w:vAlign w:val="center"/>
            <w:hideMark/>
          </w:tcPr>
          <w:p w14:paraId="153DF8A7" w14:textId="77777777" w:rsidR="007C3044" w:rsidRPr="007C3044" w:rsidRDefault="007C3044" w:rsidP="00130263">
            <w:pPr>
              <w:spacing w:before="40" w:after="40"/>
              <w:jc w:val="right"/>
              <w:rPr>
                <w:b/>
                <w:bCs/>
                <w:color w:val="F7F2E9"/>
                <w:sz w:val="16"/>
                <w:szCs w:val="16"/>
                <w:lang w:eastAsia="et-EE"/>
              </w:rPr>
            </w:pPr>
            <w:r w:rsidRPr="007C3044">
              <w:rPr>
                <w:b/>
                <w:bCs/>
                <w:color w:val="F7F2E9"/>
                <w:sz w:val="16"/>
                <w:szCs w:val="16"/>
                <w:lang w:eastAsia="et-EE"/>
              </w:rPr>
              <w:t>251,8</w:t>
            </w:r>
          </w:p>
        </w:tc>
        <w:tc>
          <w:tcPr>
            <w:tcW w:w="625" w:type="pct"/>
            <w:tcBorders>
              <w:top w:val="single" w:sz="12" w:space="0" w:color="FFFFFF"/>
              <w:left w:val="nil"/>
              <w:bottom w:val="single" w:sz="4" w:space="0" w:color="D9D9D9"/>
              <w:right w:val="nil"/>
            </w:tcBorders>
            <w:shd w:val="clear" w:color="000000" w:fill="055542"/>
            <w:noWrap/>
            <w:vAlign w:val="center"/>
            <w:hideMark/>
          </w:tcPr>
          <w:p w14:paraId="0578E900" w14:textId="77777777" w:rsidR="007C3044" w:rsidRPr="007C3044" w:rsidRDefault="007C3044" w:rsidP="00130263">
            <w:pPr>
              <w:spacing w:before="40" w:after="40"/>
              <w:jc w:val="right"/>
              <w:rPr>
                <w:b/>
                <w:bCs/>
                <w:color w:val="F7F2E9"/>
                <w:sz w:val="16"/>
                <w:szCs w:val="16"/>
                <w:lang w:eastAsia="et-EE"/>
              </w:rPr>
            </w:pPr>
            <w:r w:rsidRPr="007C3044">
              <w:rPr>
                <w:b/>
                <w:bCs/>
                <w:color w:val="F7F2E9"/>
                <w:sz w:val="16"/>
                <w:szCs w:val="16"/>
                <w:lang w:eastAsia="et-EE"/>
              </w:rPr>
              <w:t>4 068 765</w:t>
            </w:r>
          </w:p>
        </w:tc>
      </w:tr>
      <w:tr w:rsidR="007C3044" w:rsidRPr="007C3044" w14:paraId="60E0EE08" w14:textId="77777777" w:rsidTr="00130263">
        <w:trPr>
          <w:trHeight w:val="20"/>
        </w:trPr>
        <w:tc>
          <w:tcPr>
            <w:tcW w:w="1567" w:type="pct"/>
            <w:tcBorders>
              <w:top w:val="nil"/>
              <w:left w:val="nil"/>
              <w:bottom w:val="single" w:sz="4" w:space="0" w:color="D9D9D9"/>
              <w:right w:val="nil"/>
            </w:tcBorders>
            <w:shd w:val="clear" w:color="auto" w:fill="auto"/>
            <w:vAlign w:val="center"/>
            <w:hideMark/>
          </w:tcPr>
          <w:p w14:paraId="39560594" w14:textId="77777777" w:rsidR="007C3044" w:rsidRPr="007C3044" w:rsidRDefault="007C3044" w:rsidP="00130263">
            <w:pPr>
              <w:spacing w:before="40" w:after="40"/>
              <w:jc w:val="left"/>
              <w:rPr>
                <w:color w:val="000000"/>
                <w:sz w:val="16"/>
                <w:szCs w:val="16"/>
                <w:lang w:eastAsia="et-EE"/>
              </w:rPr>
            </w:pPr>
            <w:r w:rsidRPr="007C3044">
              <w:rPr>
                <w:color w:val="000000"/>
                <w:sz w:val="16"/>
                <w:szCs w:val="16"/>
                <w:lang w:eastAsia="et-EE"/>
              </w:rPr>
              <w:t>Linnavalitsus</w:t>
            </w:r>
          </w:p>
        </w:tc>
        <w:tc>
          <w:tcPr>
            <w:tcW w:w="792" w:type="pct"/>
            <w:tcBorders>
              <w:top w:val="nil"/>
              <w:left w:val="nil"/>
              <w:bottom w:val="single" w:sz="4" w:space="0" w:color="D9D9D9"/>
              <w:right w:val="nil"/>
            </w:tcBorders>
            <w:shd w:val="clear" w:color="auto" w:fill="auto"/>
            <w:noWrap/>
            <w:vAlign w:val="center"/>
            <w:hideMark/>
          </w:tcPr>
          <w:p w14:paraId="3420CC2B" w14:textId="77777777" w:rsidR="007C3044" w:rsidRPr="007C3044" w:rsidRDefault="007C3044" w:rsidP="00130263">
            <w:pPr>
              <w:spacing w:before="40" w:after="40"/>
              <w:jc w:val="right"/>
              <w:rPr>
                <w:color w:val="000000"/>
                <w:sz w:val="16"/>
                <w:szCs w:val="16"/>
                <w:lang w:eastAsia="et-EE"/>
              </w:rPr>
            </w:pPr>
            <w:r w:rsidRPr="007C3044">
              <w:rPr>
                <w:color w:val="000000"/>
                <w:sz w:val="16"/>
                <w:szCs w:val="16"/>
                <w:lang w:eastAsia="et-EE"/>
              </w:rPr>
              <w:t>102 736</w:t>
            </w:r>
          </w:p>
        </w:tc>
        <w:tc>
          <w:tcPr>
            <w:tcW w:w="817" w:type="pct"/>
            <w:tcBorders>
              <w:top w:val="nil"/>
              <w:left w:val="nil"/>
              <w:bottom w:val="single" w:sz="4" w:space="0" w:color="D9D9D9"/>
              <w:right w:val="nil"/>
            </w:tcBorders>
            <w:shd w:val="clear" w:color="auto" w:fill="auto"/>
            <w:noWrap/>
            <w:vAlign w:val="center"/>
            <w:hideMark/>
          </w:tcPr>
          <w:p w14:paraId="69455972" w14:textId="77777777" w:rsidR="007C3044" w:rsidRPr="007C3044" w:rsidRDefault="007C3044" w:rsidP="00130263">
            <w:pPr>
              <w:spacing w:before="40" w:after="40"/>
              <w:jc w:val="right"/>
              <w:rPr>
                <w:color w:val="000000"/>
                <w:sz w:val="16"/>
                <w:szCs w:val="16"/>
                <w:lang w:eastAsia="et-EE"/>
              </w:rPr>
            </w:pPr>
            <w:r w:rsidRPr="007C3044">
              <w:rPr>
                <w:color w:val="000000"/>
                <w:sz w:val="16"/>
                <w:szCs w:val="16"/>
                <w:lang w:eastAsia="et-EE"/>
              </w:rPr>
              <w:t>781 620</w:t>
            </w:r>
          </w:p>
        </w:tc>
        <w:tc>
          <w:tcPr>
            <w:tcW w:w="755" w:type="pct"/>
            <w:tcBorders>
              <w:top w:val="nil"/>
              <w:left w:val="nil"/>
              <w:bottom w:val="single" w:sz="4" w:space="0" w:color="D9D9D9"/>
              <w:right w:val="nil"/>
            </w:tcBorders>
            <w:shd w:val="clear" w:color="auto" w:fill="auto"/>
            <w:noWrap/>
            <w:vAlign w:val="center"/>
            <w:hideMark/>
          </w:tcPr>
          <w:p w14:paraId="248563BA" w14:textId="77777777" w:rsidR="007C3044" w:rsidRPr="007C3044" w:rsidRDefault="007C3044" w:rsidP="00130263">
            <w:pPr>
              <w:spacing w:before="40" w:after="40"/>
              <w:jc w:val="right"/>
              <w:rPr>
                <w:color w:val="000000"/>
                <w:sz w:val="16"/>
                <w:szCs w:val="16"/>
                <w:lang w:eastAsia="et-EE"/>
              </w:rPr>
            </w:pPr>
            <w:r w:rsidRPr="007C3044">
              <w:rPr>
                <w:color w:val="000000"/>
                <w:sz w:val="16"/>
                <w:szCs w:val="16"/>
                <w:lang w:eastAsia="et-EE"/>
              </w:rPr>
              <w:t>835 000</w:t>
            </w:r>
          </w:p>
        </w:tc>
        <w:tc>
          <w:tcPr>
            <w:tcW w:w="444" w:type="pct"/>
            <w:tcBorders>
              <w:top w:val="nil"/>
              <w:left w:val="single" w:sz="4" w:space="0" w:color="D9D9D9"/>
              <w:bottom w:val="single" w:sz="4" w:space="0" w:color="D9D9D9"/>
              <w:right w:val="nil"/>
            </w:tcBorders>
            <w:shd w:val="clear" w:color="auto" w:fill="auto"/>
            <w:noWrap/>
            <w:vAlign w:val="center"/>
            <w:hideMark/>
          </w:tcPr>
          <w:p w14:paraId="2C4F8CF8" w14:textId="77777777" w:rsidR="007C3044" w:rsidRPr="007C3044" w:rsidRDefault="007C3044" w:rsidP="00130263">
            <w:pPr>
              <w:spacing w:before="40" w:after="40"/>
              <w:jc w:val="right"/>
              <w:rPr>
                <w:color w:val="000000"/>
                <w:sz w:val="16"/>
                <w:szCs w:val="16"/>
                <w:lang w:eastAsia="et-EE"/>
              </w:rPr>
            </w:pPr>
            <w:r w:rsidRPr="007C3044">
              <w:rPr>
                <w:color w:val="000000"/>
                <w:sz w:val="16"/>
                <w:szCs w:val="16"/>
                <w:lang w:eastAsia="et-EE"/>
              </w:rPr>
              <w:t>6,8</w:t>
            </w:r>
          </w:p>
        </w:tc>
        <w:tc>
          <w:tcPr>
            <w:tcW w:w="625" w:type="pct"/>
            <w:tcBorders>
              <w:top w:val="nil"/>
              <w:left w:val="nil"/>
              <w:bottom w:val="single" w:sz="4" w:space="0" w:color="D9D9D9"/>
              <w:right w:val="nil"/>
            </w:tcBorders>
            <w:shd w:val="clear" w:color="auto" w:fill="auto"/>
            <w:noWrap/>
            <w:vAlign w:val="center"/>
            <w:hideMark/>
          </w:tcPr>
          <w:p w14:paraId="02DFDAFE" w14:textId="77777777" w:rsidR="007C3044" w:rsidRPr="007C3044" w:rsidRDefault="007C3044" w:rsidP="00130263">
            <w:pPr>
              <w:spacing w:before="40" w:after="40"/>
              <w:jc w:val="right"/>
              <w:rPr>
                <w:color w:val="000000"/>
                <w:sz w:val="16"/>
                <w:szCs w:val="16"/>
                <w:lang w:eastAsia="et-EE"/>
              </w:rPr>
            </w:pPr>
            <w:r w:rsidRPr="007C3044">
              <w:rPr>
                <w:color w:val="000000"/>
                <w:sz w:val="16"/>
                <w:szCs w:val="16"/>
                <w:lang w:eastAsia="et-EE"/>
              </w:rPr>
              <w:t>53 380</w:t>
            </w:r>
          </w:p>
        </w:tc>
      </w:tr>
      <w:tr w:rsidR="007C3044" w:rsidRPr="007C3044" w14:paraId="778E3F5A" w14:textId="77777777" w:rsidTr="00130263">
        <w:trPr>
          <w:trHeight w:val="20"/>
        </w:trPr>
        <w:tc>
          <w:tcPr>
            <w:tcW w:w="1567" w:type="pct"/>
            <w:tcBorders>
              <w:top w:val="nil"/>
              <w:left w:val="nil"/>
              <w:bottom w:val="single" w:sz="4" w:space="0" w:color="D9D9D9"/>
              <w:right w:val="nil"/>
            </w:tcBorders>
            <w:shd w:val="clear" w:color="auto" w:fill="auto"/>
            <w:vAlign w:val="center"/>
            <w:hideMark/>
          </w:tcPr>
          <w:p w14:paraId="301885BF" w14:textId="77777777" w:rsidR="007C3044" w:rsidRPr="007C3044" w:rsidRDefault="007C3044" w:rsidP="00130263">
            <w:pPr>
              <w:spacing w:before="40" w:after="40"/>
              <w:jc w:val="left"/>
              <w:rPr>
                <w:color w:val="000000"/>
                <w:sz w:val="16"/>
                <w:szCs w:val="16"/>
                <w:lang w:eastAsia="et-EE"/>
              </w:rPr>
            </w:pPr>
            <w:r w:rsidRPr="007C3044">
              <w:rPr>
                <w:color w:val="000000"/>
                <w:sz w:val="16"/>
                <w:szCs w:val="16"/>
                <w:lang w:eastAsia="et-EE"/>
              </w:rPr>
              <w:t>Muud üldised teenused</w:t>
            </w:r>
          </w:p>
        </w:tc>
        <w:tc>
          <w:tcPr>
            <w:tcW w:w="792" w:type="pct"/>
            <w:tcBorders>
              <w:top w:val="nil"/>
              <w:left w:val="nil"/>
              <w:bottom w:val="single" w:sz="4" w:space="0" w:color="D9D9D9"/>
              <w:right w:val="nil"/>
            </w:tcBorders>
            <w:shd w:val="clear" w:color="auto" w:fill="auto"/>
            <w:noWrap/>
            <w:vAlign w:val="center"/>
            <w:hideMark/>
          </w:tcPr>
          <w:p w14:paraId="37CFBCE4" w14:textId="77777777" w:rsidR="007C3044" w:rsidRPr="007C3044" w:rsidRDefault="007C3044" w:rsidP="00130263">
            <w:pPr>
              <w:spacing w:before="40" w:after="40"/>
              <w:jc w:val="right"/>
              <w:rPr>
                <w:color w:val="000000"/>
                <w:sz w:val="16"/>
                <w:szCs w:val="16"/>
                <w:lang w:eastAsia="et-EE"/>
              </w:rPr>
            </w:pPr>
            <w:r w:rsidRPr="007C3044">
              <w:rPr>
                <w:color w:val="000000"/>
                <w:sz w:val="16"/>
                <w:szCs w:val="16"/>
                <w:lang w:eastAsia="et-EE"/>
              </w:rPr>
              <w:t>0</w:t>
            </w:r>
          </w:p>
        </w:tc>
        <w:tc>
          <w:tcPr>
            <w:tcW w:w="817" w:type="pct"/>
            <w:tcBorders>
              <w:top w:val="nil"/>
              <w:left w:val="nil"/>
              <w:bottom w:val="single" w:sz="4" w:space="0" w:color="D9D9D9"/>
              <w:right w:val="nil"/>
            </w:tcBorders>
            <w:shd w:val="clear" w:color="auto" w:fill="auto"/>
            <w:noWrap/>
            <w:vAlign w:val="center"/>
            <w:hideMark/>
          </w:tcPr>
          <w:p w14:paraId="378E3BC3" w14:textId="77777777" w:rsidR="007C3044" w:rsidRPr="007C3044" w:rsidRDefault="007C3044" w:rsidP="00130263">
            <w:pPr>
              <w:spacing w:before="40" w:after="40"/>
              <w:jc w:val="right"/>
              <w:rPr>
                <w:color w:val="000000"/>
                <w:sz w:val="16"/>
                <w:szCs w:val="16"/>
                <w:lang w:eastAsia="et-EE"/>
              </w:rPr>
            </w:pPr>
            <w:r w:rsidRPr="007C3044">
              <w:rPr>
                <w:color w:val="000000"/>
                <w:sz w:val="16"/>
                <w:szCs w:val="16"/>
                <w:lang w:eastAsia="et-EE"/>
              </w:rPr>
              <w:t>37 000</w:t>
            </w:r>
          </w:p>
        </w:tc>
        <w:tc>
          <w:tcPr>
            <w:tcW w:w="755" w:type="pct"/>
            <w:tcBorders>
              <w:top w:val="nil"/>
              <w:left w:val="nil"/>
              <w:bottom w:val="single" w:sz="4" w:space="0" w:color="D9D9D9"/>
              <w:right w:val="nil"/>
            </w:tcBorders>
            <w:shd w:val="clear" w:color="auto" w:fill="auto"/>
            <w:noWrap/>
            <w:vAlign w:val="center"/>
            <w:hideMark/>
          </w:tcPr>
          <w:p w14:paraId="669785DF" w14:textId="77777777" w:rsidR="007C3044" w:rsidRPr="007C3044" w:rsidRDefault="007C3044" w:rsidP="00130263">
            <w:pPr>
              <w:spacing w:before="40" w:after="40"/>
              <w:jc w:val="right"/>
              <w:rPr>
                <w:color w:val="000000"/>
                <w:sz w:val="16"/>
                <w:szCs w:val="16"/>
                <w:lang w:eastAsia="et-EE"/>
              </w:rPr>
            </w:pPr>
            <w:r w:rsidRPr="007C3044">
              <w:rPr>
                <w:color w:val="000000"/>
                <w:sz w:val="16"/>
                <w:szCs w:val="16"/>
                <w:lang w:eastAsia="et-EE"/>
              </w:rPr>
              <w:t>20 000</w:t>
            </w:r>
          </w:p>
        </w:tc>
        <w:tc>
          <w:tcPr>
            <w:tcW w:w="444" w:type="pct"/>
            <w:tcBorders>
              <w:top w:val="nil"/>
              <w:left w:val="single" w:sz="4" w:space="0" w:color="D9D9D9"/>
              <w:bottom w:val="single" w:sz="4" w:space="0" w:color="D9D9D9"/>
              <w:right w:val="nil"/>
            </w:tcBorders>
            <w:shd w:val="clear" w:color="auto" w:fill="auto"/>
            <w:noWrap/>
            <w:vAlign w:val="center"/>
            <w:hideMark/>
          </w:tcPr>
          <w:p w14:paraId="5DF7BAA4" w14:textId="77777777" w:rsidR="007C3044" w:rsidRPr="007C3044" w:rsidRDefault="007C3044" w:rsidP="00130263">
            <w:pPr>
              <w:spacing w:before="40" w:after="40"/>
              <w:jc w:val="right"/>
              <w:rPr>
                <w:color w:val="000000"/>
                <w:sz w:val="16"/>
                <w:szCs w:val="16"/>
                <w:lang w:eastAsia="et-EE"/>
              </w:rPr>
            </w:pPr>
            <w:r w:rsidRPr="007C3044">
              <w:rPr>
                <w:color w:val="000000"/>
                <w:sz w:val="16"/>
                <w:szCs w:val="16"/>
                <w:lang w:eastAsia="et-EE"/>
              </w:rPr>
              <w:t>-45,9</w:t>
            </w:r>
          </w:p>
        </w:tc>
        <w:tc>
          <w:tcPr>
            <w:tcW w:w="625" w:type="pct"/>
            <w:tcBorders>
              <w:top w:val="nil"/>
              <w:left w:val="nil"/>
              <w:bottom w:val="single" w:sz="4" w:space="0" w:color="D9D9D9"/>
              <w:right w:val="nil"/>
            </w:tcBorders>
            <w:shd w:val="clear" w:color="auto" w:fill="auto"/>
            <w:noWrap/>
            <w:vAlign w:val="center"/>
            <w:hideMark/>
          </w:tcPr>
          <w:p w14:paraId="03BFFE5F" w14:textId="77777777" w:rsidR="007C3044" w:rsidRPr="007C3044" w:rsidRDefault="007C3044" w:rsidP="00130263">
            <w:pPr>
              <w:spacing w:before="40" w:after="40"/>
              <w:jc w:val="right"/>
              <w:rPr>
                <w:color w:val="000000"/>
                <w:sz w:val="16"/>
                <w:szCs w:val="16"/>
                <w:lang w:eastAsia="et-EE"/>
              </w:rPr>
            </w:pPr>
            <w:r w:rsidRPr="007C3044">
              <w:rPr>
                <w:color w:val="000000"/>
                <w:sz w:val="16"/>
                <w:szCs w:val="16"/>
                <w:lang w:eastAsia="et-EE"/>
              </w:rPr>
              <w:t>-17 000</w:t>
            </w:r>
          </w:p>
        </w:tc>
      </w:tr>
      <w:tr w:rsidR="007C3044" w:rsidRPr="007C3044" w14:paraId="7DD16073" w14:textId="77777777" w:rsidTr="00130263">
        <w:trPr>
          <w:trHeight w:val="20"/>
        </w:trPr>
        <w:tc>
          <w:tcPr>
            <w:tcW w:w="1567" w:type="pct"/>
            <w:tcBorders>
              <w:top w:val="nil"/>
              <w:left w:val="nil"/>
              <w:bottom w:val="single" w:sz="4" w:space="0" w:color="D9D9D9"/>
              <w:right w:val="nil"/>
            </w:tcBorders>
            <w:shd w:val="clear" w:color="auto" w:fill="auto"/>
            <w:vAlign w:val="center"/>
            <w:hideMark/>
          </w:tcPr>
          <w:p w14:paraId="27214C6B" w14:textId="77777777" w:rsidR="007C3044" w:rsidRPr="007C3044" w:rsidRDefault="007C3044" w:rsidP="00130263">
            <w:pPr>
              <w:spacing w:before="40" w:after="40"/>
              <w:jc w:val="left"/>
              <w:rPr>
                <w:color w:val="000000"/>
                <w:sz w:val="16"/>
                <w:szCs w:val="16"/>
                <w:lang w:eastAsia="et-EE"/>
              </w:rPr>
            </w:pPr>
            <w:r w:rsidRPr="007C3044">
              <w:rPr>
                <w:color w:val="000000"/>
                <w:sz w:val="16"/>
                <w:szCs w:val="16"/>
                <w:lang w:eastAsia="et-EE"/>
              </w:rPr>
              <w:t>Valitsussektori võla teenindamine</w:t>
            </w:r>
          </w:p>
        </w:tc>
        <w:tc>
          <w:tcPr>
            <w:tcW w:w="792" w:type="pct"/>
            <w:tcBorders>
              <w:top w:val="nil"/>
              <w:left w:val="nil"/>
              <w:bottom w:val="single" w:sz="4" w:space="0" w:color="D9D9D9"/>
              <w:right w:val="nil"/>
            </w:tcBorders>
            <w:shd w:val="clear" w:color="auto" w:fill="auto"/>
            <w:noWrap/>
            <w:vAlign w:val="center"/>
            <w:hideMark/>
          </w:tcPr>
          <w:p w14:paraId="437D6DED" w14:textId="77777777" w:rsidR="007C3044" w:rsidRPr="007C3044" w:rsidRDefault="007C3044" w:rsidP="00130263">
            <w:pPr>
              <w:spacing w:before="40" w:after="40"/>
              <w:jc w:val="right"/>
              <w:rPr>
                <w:color w:val="000000"/>
                <w:sz w:val="16"/>
                <w:szCs w:val="16"/>
                <w:lang w:eastAsia="et-EE"/>
              </w:rPr>
            </w:pPr>
            <w:r w:rsidRPr="007C3044">
              <w:rPr>
                <w:color w:val="000000"/>
                <w:sz w:val="16"/>
                <w:szCs w:val="16"/>
                <w:lang w:eastAsia="et-EE"/>
              </w:rPr>
              <w:t>-643 451</w:t>
            </w:r>
          </w:p>
        </w:tc>
        <w:tc>
          <w:tcPr>
            <w:tcW w:w="817" w:type="pct"/>
            <w:tcBorders>
              <w:top w:val="nil"/>
              <w:left w:val="nil"/>
              <w:bottom w:val="single" w:sz="4" w:space="0" w:color="D9D9D9"/>
              <w:right w:val="nil"/>
            </w:tcBorders>
            <w:shd w:val="clear" w:color="auto" w:fill="auto"/>
            <w:noWrap/>
            <w:vAlign w:val="center"/>
            <w:hideMark/>
          </w:tcPr>
          <w:p w14:paraId="3DEEFAC2" w14:textId="77777777" w:rsidR="007C3044" w:rsidRPr="007C3044" w:rsidRDefault="007C3044" w:rsidP="00130263">
            <w:pPr>
              <w:spacing w:before="40" w:after="40"/>
              <w:jc w:val="right"/>
              <w:rPr>
                <w:color w:val="000000"/>
                <w:sz w:val="16"/>
                <w:szCs w:val="16"/>
                <w:lang w:eastAsia="et-EE"/>
              </w:rPr>
            </w:pPr>
            <w:r w:rsidRPr="007C3044">
              <w:rPr>
                <w:color w:val="000000"/>
                <w:sz w:val="16"/>
                <w:szCs w:val="16"/>
                <w:lang w:eastAsia="et-EE"/>
              </w:rPr>
              <w:t>797 372</w:t>
            </w:r>
          </w:p>
        </w:tc>
        <w:tc>
          <w:tcPr>
            <w:tcW w:w="755" w:type="pct"/>
            <w:tcBorders>
              <w:top w:val="nil"/>
              <w:left w:val="nil"/>
              <w:bottom w:val="single" w:sz="4" w:space="0" w:color="D9D9D9"/>
              <w:right w:val="nil"/>
            </w:tcBorders>
            <w:shd w:val="clear" w:color="auto" w:fill="auto"/>
            <w:noWrap/>
            <w:vAlign w:val="center"/>
            <w:hideMark/>
          </w:tcPr>
          <w:p w14:paraId="1416C044" w14:textId="77777777" w:rsidR="007C3044" w:rsidRPr="007C3044" w:rsidRDefault="007C3044" w:rsidP="00130263">
            <w:pPr>
              <w:spacing w:before="40" w:after="40"/>
              <w:jc w:val="right"/>
              <w:rPr>
                <w:color w:val="000000"/>
                <w:sz w:val="16"/>
                <w:szCs w:val="16"/>
                <w:lang w:eastAsia="et-EE"/>
              </w:rPr>
            </w:pPr>
            <w:r w:rsidRPr="007C3044">
              <w:rPr>
                <w:color w:val="000000"/>
                <w:sz w:val="16"/>
                <w:szCs w:val="16"/>
                <w:lang w:eastAsia="et-EE"/>
              </w:rPr>
              <w:t>4 829 757</w:t>
            </w:r>
          </w:p>
        </w:tc>
        <w:tc>
          <w:tcPr>
            <w:tcW w:w="444" w:type="pct"/>
            <w:tcBorders>
              <w:top w:val="nil"/>
              <w:left w:val="single" w:sz="4" w:space="0" w:color="D9D9D9"/>
              <w:bottom w:val="single" w:sz="4" w:space="0" w:color="D9D9D9"/>
              <w:right w:val="nil"/>
            </w:tcBorders>
            <w:shd w:val="clear" w:color="auto" w:fill="auto"/>
            <w:noWrap/>
            <w:vAlign w:val="center"/>
            <w:hideMark/>
          </w:tcPr>
          <w:p w14:paraId="47DAB7BC" w14:textId="77777777" w:rsidR="007C3044" w:rsidRPr="007C3044" w:rsidRDefault="007C3044" w:rsidP="00130263">
            <w:pPr>
              <w:spacing w:before="40" w:after="40"/>
              <w:jc w:val="right"/>
              <w:rPr>
                <w:color w:val="000000"/>
                <w:sz w:val="16"/>
                <w:szCs w:val="16"/>
                <w:lang w:eastAsia="et-EE"/>
              </w:rPr>
            </w:pPr>
            <w:r w:rsidRPr="007C3044">
              <w:rPr>
                <w:color w:val="000000"/>
                <w:sz w:val="16"/>
                <w:szCs w:val="16"/>
                <w:lang w:eastAsia="et-EE"/>
              </w:rPr>
              <w:t>505,7</w:t>
            </w:r>
          </w:p>
        </w:tc>
        <w:tc>
          <w:tcPr>
            <w:tcW w:w="625" w:type="pct"/>
            <w:tcBorders>
              <w:top w:val="nil"/>
              <w:left w:val="nil"/>
              <w:bottom w:val="single" w:sz="4" w:space="0" w:color="D9D9D9"/>
              <w:right w:val="nil"/>
            </w:tcBorders>
            <w:shd w:val="clear" w:color="auto" w:fill="auto"/>
            <w:noWrap/>
            <w:vAlign w:val="center"/>
            <w:hideMark/>
          </w:tcPr>
          <w:p w14:paraId="2CC788A1" w14:textId="77777777" w:rsidR="007C3044" w:rsidRPr="007C3044" w:rsidRDefault="007C3044" w:rsidP="00130263">
            <w:pPr>
              <w:spacing w:before="40" w:after="40"/>
              <w:jc w:val="right"/>
              <w:rPr>
                <w:color w:val="000000"/>
                <w:sz w:val="16"/>
                <w:szCs w:val="16"/>
                <w:lang w:eastAsia="et-EE"/>
              </w:rPr>
            </w:pPr>
            <w:r w:rsidRPr="007C3044">
              <w:rPr>
                <w:color w:val="000000"/>
                <w:sz w:val="16"/>
                <w:szCs w:val="16"/>
                <w:lang w:eastAsia="et-EE"/>
              </w:rPr>
              <w:t>4 032 385</w:t>
            </w:r>
          </w:p>
        </w:tc>
      </w:tr>
    </w:tbl>
    <w:p w14:paraId="641E9310" w14:textId="7007134F" w:rsidR="008E3976" w:rsidRPr="0085356F" w:rsidRDefault="008E3976" w:rsidP="008E3976"/>
    <w:p w14:paraId="03FCB784" w14:textId="7017A8F8" w:rsidR="008E3976" w:rsidRPr="00AA61E7" w:rsidRDefault="008E3976" w:rsidP="00A22D11">
      <w:pPr>
        <w:pStyle w:val="Heading3"/>
      </w:pPr>
      <w:bookmarkStart w:id="90" w:name="_Toc121401856"/>
      <w:r w:rsidRPr="00AA61E7">
        <w:t>Volikog</w:t>
      </w:r>
      <w:r w:rsidR="00AA61E7" w:rsidRPr="00AA61E7">
        <w:t>u (</w:t>
      </w:r>
      <w:r w:rsidRPr="00AA61E7">
        <w:t>7</w:t>
      </w:r>
      <w:r w:rsidR="007C3044" w:rsidRPr="007C3044">
        <w:rPr>
          <w:lang w:val="et-EE"/>
        </w:rPr>
        <w:t>89</w:t>
      </w:r>
      <w:r w:rsidRPr="00AA61E7">
        <w:t> </w:t>
      </w:r>
      <w:r w:rsidR="008E13B6" w:rsidRPr="008E13B6">
        <w:rPr>
          <w:lang w:val="et-EE"/>
        </w:rPr>
        <w:t>965</w:t>
      </w:r>
      <w:r w:rsidRPr="00AA61E7">
        <w:t xml:space="preserve"> eurot</w:t>
      </w:r>
      <w:r w:rsidR="00AA61E7" w:rsidRPr="00AA61E7">
        <w:t>)</w:t>
      </w:r>
      <w:bookmarkEnd w:id="90"/>
    </w:p>
    <w:p w14:paraId="1118E93F" w14:textId="77777777" w:rsidR="008E3976" w:rsidRPr="0085356F" w:rsidRDefault="008E3976" w:rsidP="00685159">
      <w:pPr>
        <w:rPr>
          <w:rFonts w:cs="Corbel"/>
        </w:rPr>
      </w:pPr>
      <w:r w:rsidRPr="0085356F">
        <w:rPr>
          <w:rFonts w:cs="Corbel"/>
        </w:rPr>
        <w:t>Volikogu tegevusalasse (01111) kuuluvad:</w:t>
      </w:r>
    </w:p>
    <w:p w14:paraId="03B8C266" w14:textId="77777777" w:rsidR="008E3976" w:rsidRPr="0085356F" w:rsidRDefault="008E3976" w:rsidP="00BA1405">
      <w:pPr>
        <w:pStyle w:val="ListParagraph"/>
        <w:numPr>
          <w:ilvl w:val="0"/>
          <w:numId w:val="5"/>
        </w:numPr>
        <w:ind w:left="714" w:hanging="357"/>
        <w:contextualSpacing/>
        <w:rPr>
          <w:rFonts w:cs="Corbel"/>
        </w:rPr>
      </w:pPr>
      <w:r w:rsidRPr="0085356F">
        <w:rPr>
          <w:rFonts w:cs="Corbel"/>
        </w:rPr>
        <w:t>linnavolikogu tööga seonduvad kulud (sh volikogu esimehe ja aseesimehe töötasud, volikogu liikmete hüvitused);</w:t>
      </w:r>
    </w:p>
    <w:p w14:paraId="6206727C" w14:textId="77777777" w:rsidR="008E3976" w:rsidRPr="0085356F" w:rsidRDefault="008E3976" w:rsidP="00BA1405">
      <w:pPr>
        <w:pStyle w:val="ListParagraph"/>
        <w:numPr>
          <w:ilvl w:val="0"/>
          <w:numId w:val="5"/>
        </w:numPr>
        <w:contextualSpacing/>
        <w:rPr>
          <w:rFonts w:cs="Corbel"/>
        </w:rPr>
      </w:pPr>
      <w:r w:rsidRPr="0085356F">
        <w:rPr>
          <w:rFonts w:cs="Corbel"/>
        </w:rPr>
        <w:t>volikogu esimehe ja liikmete lähetus-, esindus-, transpordi- ja koolituskulud;</w:t>
      </w:r>
    </w:p>
    <w:p w14:paraId="2C62D810" w14:textId="77777777" w:rsidR="008E3976" w:rsidRPr="0085356F" w:rsidRDefault="008E3976" w:rsidP="00BA1405">
      <w:pPr>
        <w:pStyle w:val="ListParagraph"/>
        <w:numPr>
          <w:ilvl w:val="0"/>
          <w:numId w:val="5"/>
        </w:numPr>
        <w:contextualSpacing/>
        <w:rPr>
          <w:rFonts w:cs="Corbel"/>
        </w:rPr>
      </w:pPr>
      <w:r w:rsidRPr="0085356F">
        <w:rPr>
          <w:rFonts w:cs="Corbel"/>
        </w:rPr>
        <w:t>volikogu komisjonide töö korraldamisega seotud kulud;</w:t>
      </w:r>
    </w:p>
    <w:p w14:paraId="6707AF8F" w14:textId="77777777" w:rsidR="008E3976" w:rsidRPr="0085356F" w:rsidRDefault="008E3976" w:rsidP="00BA1405">
      <w:pPr>
        <w:pStyle w:val="ListParagraph"/>
        <w:numPr>
          <w:ilvl w:val="0"/>
          <w:numId w:val="5"/>
        </w:numPr>
        <w:contextualSpacing/>
        <w:rPr>
          <w:rFonts w:cs="Corbel"/>
        </w:rPr>
      </w:pPr>
      <w:r w:rsidRPr="0085356F">
        <w:rPr>
          <w:rFonts w:cs="Corbel"/>
        </w:rPr>
        <w:t>volikogu ruumide kulu ja volikogu tööks kulunud kantseleitarbed;</w:t>
      </w:r>
    </w:p>
    <w:p w14:paraId="21DFBBAC" w14:textId="77777777" w:rsidR="00262C99" w:rsidRDefault="008E3976" w:rsidP="00262C99">
      <w:pPr>
        <w:pStyle w:val="ListParagraph"/>
        <w:numPr>
          <w:ilvl w:val="0"/>
          <w:numId w:val="5"/>
        </w:numPr>
        <w:contextualSpacing/>
        <w:rPr>
          <w:rFonts w:cs="Corbel"/>
        </w:rPr>
      </w:pPr>
      <w:r w:rsidRPr="0085356F">
        <w:rPr>
          <w:rFonts w:cs="Corbel"/>
        </w:rPr>
        <w:t>volikogu kantselei kulud.</w:t>
      </w:r>
    </w:p>
    <w:p w14:paraId="580DCDDB" w14:textId="431B32AB" w:rsidR="00F23934" w:rsidRDefault="008E3976" w:rsidP="00262C99">
      <w:pPr>
        <w:rPr>
          <w:rFonts w:cs="Corbel"/>
        </w:rPr>
      </w:pPr>
      <w:r w:rsidRPr="00262C99">
        <w:rPr>
          <w:rFonts w:cs="Corbel"/>
        </w:rPr>
        <w:t xml:space="preserve">Tegevusala eelarve vastab otseselt volikogu kantselei eelarvele. Tartu Linnavolikogu 01.07.2021 otsuse nr 343 </w:t>
      </w:r>
      <w:r w:rsidRPr="00262C99">
        <w:rPr>
          <w:rStyle w:val="Hyperlink"/>
          <w:rFonts w:ascii="Inter" w:hAnsi="Inter" w:cs="Calibri"/>
          <w:color w:val="auto"/>
        </w:rPr>
        <w:t>„</w:t>
      </w:r>
      <w:hyperlink r:id="rId97" w:history="1">
        <w:r w:rsidRPr="00262C99">
          <w:rPr>
            <w:rStyle w:val="Hyperlink"/>
            <w:rFonts w:ascii="Inter" w:hAnsi="Inter" w:cs="Calibri"/>
            <w:color w:val="auto"/>
          </w:rPr>
          <w:t>Tartu Linnavolikogu liikmete arv</w:t>
        </w:r>
      </w:hyperlink>
      <w:r w:rsidRPr="00262C99">
        <w:rPr>
          <w:rStyle w:val="Hyperlink"/>
          <w:rFonts w:ascii="Inter" w:hAnsi="Inter" w:cs="Calibri"/>
          <w:color w:val="auto"/>
        </w:rPr>
        <w:t>“</w:t>
      </w:r>
      <w:r w:rsidRPr="00262C99">
        <w:rPr>
          <w:rFonts w:cs="Corbel"/>
        </w:rPr>
        <w:t xml:space="preserve"> kohaselt on </w:t>
      </w:r>
      <w:r w:rsidRPr="00262C99">
        <w:rPr>
          <w:rStyle w:val="IntenseEmphasis"/>
          <w:b w:val="0"/>
          <w:bCs w:val="0"/>
          <w:i w:val="0"/>
          <w:iCs w:val="0"/>
        </w:rPr>
        <w:t>volikogus 49 liiget</w:t>
      </w:r>
      <w:r w:rsidRPr="00262C99">
        <w:rPr>
          <w:rFonts w:cs="Corbel"/>
          <w:b/>
          <w:i/>
        </w:rPr>
        <w:t>.</w:t>
      </w:r>
      <w:r w:rsidRPr="00262C99">
        <w:rPr>
          <w:rFonts w:cs="Corbel"/>
        </w:rPr>
        <w:t xml:space="preserve"> Volikogu istungid toimuvad volikogu kinnitatud kava alusel valdavalt üks kord kuus, juunis ja detsembris kaks korda kuus. Juulis ja augustis üldjuhul istungeid ei toimu. 2023. aastaks on planeeritud 14 linnavolikogu istungit. Volikogu liikmete istungitel osalemise protsent on arvestatud 100%.</w:t>
      </w:r>
    </w:p>
    <w:p w14:paraId="3EFE9635" w14:textId="0C657F6C" w:rsidR="00130263" w:rsidRDefault="00130263" w:rsidP="00130263">
      <w:pPr>
        <w:rPr>
          <w:rFonts w:cs="Corbel"/>
        </w:rPr>
      </w:pPr>
      <w:r w:rsidRPr="0085356F">
        <w:rPr>
          <w:rFonts w:cs="Corbel"/>
        </w:rPr>
        <w:t xml:space="preserve">Volikogu tegevusala 2023. aasta kuludeks on kavandatud </w:t>
      </w:r>
      <w:r w:rsidRPr="0085356F">
        <w:rPr>
          <w:rFonts w:cs="Times New Roman"/>
          <w:b/>
          <w:bCs/>
          <w:szCs w:val="24"/>
        </w:rPr>
        <w:t>7</w:t>
      </w:r>
      <w:r>
        <w:rPr>
          <w:rFonts w:cs="Times New Roman"/>
          <w:b/>
          <w:bCs/>
          <w:szCs w:val="24"/>
        </w:rPr>
        <w:t>89</w:t>
      </w:r>
      <w:r w:rsidRPr="0085356F">
        <w:rPr>
          <w:rFonts w:cs="Times New Roman"/>
          <w:b/>
          <w:bCs/>
          <w:szCs w:val="24"/>
        </w:rPr>
        <w:t xml:space="preserve"> tuhat</w:t>
      </w:r>
      <w:r w:rsidRPr="0085356F">
        <w:rPr>
          <w:rFonts w:cs="Corbel"/>
        </w:rPr>
        <w:t xml:space="preserve"> eurot, millest enamik ehk </w:t>
      </w:r>
      <w:r w:rsidRPr="0085356F">
        <w:rPr>
          <w:rFonts w:cs="Times New Roman"/>
          <w:b/>
          <w:bCs/>
          <w:szCs w:val="24"/>
        </w:rPr>
        <w:t>7</w:t>
      </w:r>
      <w:r>
        <w:rPr>
          <w:rFonts w:cs="Times New Roman"/>
          <w:b/>
          <w:bCs/>
          <w:szCs w:val="24"/>
        </w:rPr>
        <w:t>52</w:t>
      </w:r>
      <w:r w:rsidRPr="0085356F">
        <w:rPr>
          <w:rFonts w:cs="Times New Roman"/>
          <w:b/>
          <w:bCs/>
          <w:szCs w:val="24"/>
        </w:rPr>
        <w:t xml:space="preserve"> tuhat</w:t>
      </w:r>
      <w:r w:rsidRPr="0085356F">
        <w:rPr>
          <w:rFonts w:cs="Corbel"/>
        </w:rPr>
        <w:t xml:space="preserve"> on kavandatud tööjõukuludeks ning </w:t>
      </w:r>
      <w:r w:rsidRPr="0085356F">
        <w:rPr>
          <w:rFonts w:cs="Times New Roman"/>
          <w:b/>
          <w:bCs/>
          <w:szCs w:val="24"/>
        </w:rPr>
        <w:t>38 tuhat</w:t>
      </w:r>
      <w:r w:rsidRPr="0085356F">
        <w:rPr>
          <w:rFonts w:cs="Corbel"/>
        </w:rPr>
        <w:t xml:space="preserve"> majandamiskuludeks. </w:t>
      </w:r>
    </w:p>
    <w:p w14:paraId="470217F6" w14:textId="77777777" w:rsidR="00130263" w:rsidRPr="0085356F" w:rsidRDefault="00130263" w:rsidP="00130263">
      <w:pPr>
        <w:rPr>
          <w:rFonts w:cs="Corbel"/>
        </w:rPr>
      </w:pPr>
      <w:r w:rsidRPr="0085356F">
        <w:rPr>
          <w:rFonts w:cs="Corbel"/>
        </w:rPr>
        <w:t xml:space="preserve">Volikogu töötasud on indekseeritavad ning seega muutuvad igal aastal. Linnavolikogu esimehe arvestuslik ametipalk on </w:t>
      </w:r>
      <w:hyperlink r:id="rId98" w:history="1">
        <w:r w:rsidRPr="0085356F">
          <w:rPr>
            <w:rStyle w:val="Hyperlink"/>
            <w:rFonts w:ascii="Inter" w:hAnsi="Inter" w:cs="Corbel"/>
            <w:color w:val="auto"/>
          </w:rPr>
          <w:t>kõrgemate riigiteenijate ameti</w:t>
        </w:r>
        <w:r w:rsidRPr="0085356F">
          <w:rPr>
            <w:rStyle w:val="Hyperlink"/>
            <w:rFonts w:ascii="Inter" w:hAnsi="Inter" w:cs="Corbel"/>
            <w:color w:val="auto"/>
          </w:rPr>
          <w:softHyphen/>
          <w:t>palkade seaduse</w:t>
        </w:r>
      </w:hyperlink>
      <w:r w:rsidRPr="0085356F">
        <w:rPr>
          <w:rFonts w:cs="Corbel"/>
        </w:rPr>
        <w:t xml:space="preserve"> §-s 2 nimetatud kõrgeima palgamäära ja koefitsiendi 0,75 korrutis. Kõrgemate riigiteenijate ameti</w:t>
      </w:r>
      <w:r w:rsidRPr="0085356F">
        <w:rPr>
          <w:rFonts w:cs="Corbel"/>
        </w:rPr>
        <w:softHyphen/>
        <w:t>palka korrigeeritakse iga aasta 1. aprillil. Alates 1. aprillist 2022 on kõrgemate riigiteenijate palga kõrgeim määr 7303,06. Seega on linnavolikogu esimehe ametipalga arvestuslik suurus praegu 5477,30 eurot. Volikogu esimehele makstakse linnavolikogu esimehe ülesannete täitmise eest igakuist hüvitust 50% linnavolikogu esimehe arvestuslikust ametipalgast. Volikogu aseesimehele makstakse linnavolikogu aseesimehe ülesannete täitmise eest igakuist hüvitust 25% linnavolikogu esimehe arvestuslikust ametipalgast.</w:t>
      </w:r>
    </w:p>
    <w:p w14:paraId="7DED0D14" w14:textId="7C24E582" w:rsidR="00262C99" w:rsidRPr="00262C99" w:rsidRDefault="00262C99" w:rsidP="00262C99">
      <w:pPr>
        <w:contextualSpacing/>
        <w:rPr>
          <w:rFonts w:cs="Corbel"/>
        </w:rPr>
      </w:pPr>
    </w:p>
    <w:p w14:paraId="07A83F57" w14:textId="2E85B3D9" w:rsidR="00F23934" w:rsidRPr="0085356F" w:rsidRDefault="00130263" w:rsidP="00F23934">
      <w:pPr>
        <w:pStyle w:val="Jooniseallkiricvi"/>
      </w:pPr>
      <w:r w:rsidRPr="0085356F">
        <w:rPr>
          <w:lang w:eastAsia="et-EE"/>
        </w:rPr>
        <w:drawing>
          <wp:anchor distT="0" distB="0" distL="114300" distR="114300" simplePos="0" relativeHeight="251663360" behindDoc="1" locked="0" layoutInCell="1" allowOverlap="1" wp14:anchorId="4BC9FC9C" wp14:editId="72B502EC">
            <wp:simplePos x="0" y="0"/>
            <wp:positionH relativeFrom="margin">
              <wp:posOffset>-2540</wp:posOffset>
            </wp:positionH>
            <wp:positionV relativeFrom="paragraph">
              <wp:posOffset>252</wp:posOffset>
            </wp:positionV>
            <wp:extent cx="5763600" cy="2617200"/>
            <wp:effectExtent l="0" t="0" r="0" b="0"/>
            <wp:wrapTopAndBottom/>
            <wp:docPr id="11" name="Chart 11">
              <a:extLst xmlns:a="http://schemas.openxmlformats.org/drawingml/2006/main">
                <a:ext uri="{FF2B5EF4-FFF2-40B4-BE49-F238E27FC236}">
                  <a16:creationId xmlns:a16="http://schemas.microsoft.com/office/drawing/2014/main" id="{C808676A-9139-7971-667F-00CA6EB89C7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14:sizeRelH relativeFrom="margin">
              <wp14:pctWidth>0</wp14:pctWidth>
            </wp14:sizeRelH>
            <wp14:sizeRelV relativeFrom="margin">
              <wp14:pctHeight>0</wp14:pctHeight>
            </wp14:sizeRelV>
          </wp:anchor>
        </w:drawing>
      </w:r>
      <w:r w:rsidR="00F23934" w:rsidRPr="0085356F">
        <w:t>Joonis 5. Volikogu 2023. aasta kulude jaotus</w:t>
      </w:r>
    </w:p>
    <w:p w14:paraId="19BD64B8" w14:textId="5BDA6C54" w:rsidR="008E3976" w:rsidRPr="0085356F" w:rsidRDefault="008E3976" w:rsidP="008E3976">
      <w:pPr>
        <w:rPr>
          <w:rFonts w:cs="Corbel"/>
        </w:rPr>
      </w:pPr>
      <w:r w:rsidRPr="0085356F">
        <w:rPr>
          <w:rFonts w:cs="Corbel"/>
        </w:rPr>
        <w:t xml:space="preserve">Volikogu fraktsiooni esimehele makstakse kuutasu 25% keskmisest palgast. Tasu arvutamisel lähtutakse eelneva aasta II kvartali Eesti keskmise brutokuupalga suurusest Statistikaameti andmetel. Tasu muutub üks kord aastas 1. jaanuarist.  2023. aastal on fraktsiooni esimehe tasu 423,25 eurot. Volikogus on </w:t>
      </w:r>
      <w:r w:rsidR="00390EBC" w:rsidRPr="0085356F">
        <w:rPr>
          <w:rFonts w:cs="Corbel"/>
        </w:rPr>
        <w:t>viis</w:t>
      </w:r>
      <w:r w:rsidRPr="0085356F">
        <w:rPr>
          <w:rFonts w:cs="Corbel"/>
        </w:rPr>
        <w:t xml:space="preserve"> fraktsiooni.</w:t>
      </w:r>
    </w:p>
    <w:p w14:paraId="11CD9707" w14:textId="77777777" w:rsidR="008E3976" w:rsidRPr="0085356F" w:rsidRDefault="008E3976" w:rsidP="008E3976">
      <w:pPr>
        <w:rPr>
          <w:rFonts w:cs="Corbel"/>
        </w:rPr>
      </w:pPr>
      <w:r w:rsidRPr="0085356F">
        <w:rPr>
          <w:rFonts w:cs="Corbel"/>
        </w:rPr>
        <w:t>Volikogu liikmele makstakse kuutasu 25% keskmisest palgast, välja arvatud kuud, kui volikogu istungeid ei toimu. 2023. aastal on volikogu liikme kuutasu 423,25 eurot ning volikogu liikme tasu saajaid on 47 (volikogu esimees ja aseesimees seda tasu ei saa).</w:t>
      </w:r>
    </w:p>
    <w:p w14:paraId="17279327" w14:textId="77777777" w:rsidR="008E3976" w:rsidRPr="0085356F" w:rsidRDefault="008E3976" w:rsidP="008E3976">
      <w:pPr>
        <w:rPr>
          <w:rFonts w:cs="Corbel"/>
        </w:rPr>
      </w:pPr>
      <w:r w:rsidRPr="0085356F">
        <w:rPr>
          <w:rFonts w:cs="Corbel"/>
        </w:rPr>
        <w:t>Volikogu komisjoni esimehele makstakse kuutasu 25% ja komisjoni aseesimehele 5% keskmisest palgast. 2023. aastal on esimehe tasu 423,25 eurot ja aseesimehe tasu 84,65 eurot.</w:t>
      </w:r>
    </w:p>
    <w:p w14:paraId="64450E11" w14:textId="0DFCE9B4" w:rsidR="008E3976" w:rsidRPr="0085356F" w:rsidRDefault="008E3976" w:rsidP="008E3976">
      <w:pPr>
        <w:rPr>
          <w:rFonts w:cs="Corbel"/>
        </w:rPr>
      </w:pPr>
      <w:r w:rsidRPr="0085356F">
        <w:rPr>
          <w:rFonts w:cs="Corbel"/>
        </w:rPr>
        <w:t>Volikogu komisjoni liikmele makstakse tasu koosolekul osalemise eest 3% keskmisest palgast. 2023. aastal on komisjoni koosolekul osalemise tasu 50,79 eurot. Volikogu komisjonides (</w:t>
      </w:r>
      <w:r w:rsidR="00390EBC" w:rsidRPr="0085356F">
        <w:rPr>
          <w:rFonts w:cs="Corbel"/>
        </w:rPr>
        <w:t>kaheksa</w:t>
      </w:r>
      <w:r w:rsidRPr="0085356F">
        <w:rPr>
          <w:rFonts w:cs="Corbel"/>
        </w:rPr>
        <w:t xml:space="preserve"> alatist, </w:t>
      </w:r>
      <w:r w:rsidR="00390EBC" w:rsidRPr="0085356F">
        <w:rPr>
          <w:rFonts w:cs="Corbel"/>
        </w:rPr>
        <w:t>üks</w:t>
      </w:r>
      <w:r w:rsidRPr="0085356F">
        <w:rPr>
          <w:rFonts w:cs="Corbel"/>
        </w:rPr>
        <w:t xml:space="preserve"> ajutine) on kokku 132 liiget. Iga komisjon peab aastas reeglina 12 korralist koosolekut, kuid komisjonid võivad vajadusel pidada ka </w:t>
      </w:r>
      <w:r w:rsidR="00390EBC" w:rsidRPr="0085356F">
        <w:rPr>
          <w:rFonts w:cs="Corbel"/>
        </w:rPr>
        <w:t>lisa</w:t>
      </w:r>
      <w:r w:rsidRPr="0085356F">
        <w:rPr>
          <w:rFonts w:cs="Corbel"/>
        </w:rPr>
        <w:t>koosolekuid. Seetõttu on planeeritud igale komisjonile kuni 14 koosolekut aastas, kokku 126 koosolekut. Osavõtuprotsendiks on planeeritud 100.</w:t>
      </w:r>
    </w:p>
    <w:p w14:paraId="48398648" w14:textId="77777777" w:rsidR="008E3976" w:rsidRPr="0085356F" w:rsidRDefault="008E3976" w:rsidP="008E3976">
      <w:pPr>
        <w:rPr>
          <w:rFonts w:cs="Corbel"/>
        </w:rPr>
      </w:pPr>
      <w:r w:rsidRPr="0085356F">
        <w:rPr>
          <w:rFonts w:cs="Corbel"/>
        </w:rPr>
        <w:t>Linnavolikogu kantseleis on 7,5 töökohta: juhataja (1 koht), peaspetsialist (1 koht), volikogu esimehe nõunik (1 koht) ja volikogu fraktsioonide nõunikud (4,5 kohta). Töötasude planeerimisel on lähtutud 30. juuni 2022. a seisuga kehtivatest koosseisudest ja palgamääradest.</w:t>
      </w:r>
    </w:p>
    <w:p w14:paraId="2CCABC3D" w14:textId="38ACE3ED" w:rsidR="00685159" w:rsidRPr="0085356F" w:rsidRDefault="008E3976" w:rsidP="008E3976">
      <w:r w:rsidRPr="0085356F">
        <w:t>Volikogu majandamiskulud on kavandatud volikogu istungite korraldamiseks, lähetusteks, koolitusteks, volikogu töö administreerimiseks jne. Kulude planeerimisel on arvestatud aastas 14 volikogu istungiga, kulud ei ole võrreldes 2022. aastal kavandatuga kasvanud.</w:t>
      </w:r>
    </w:p>
    <w:p w14:paraId="4927E6B3" w14:textId="77777777" w:rsidR="00567452" w:rsidRDefault="00567452">
      <w:pPr>
        <w:spacing w:after="0"/>
        <w:jc w:val="left"/>
        <w:rPr>
          <w:rFonts w:ascii="Tartu Kodanik" w:hAnsi="Tartu Kodanik" w:cs="Times New Roman"/>
          <w:bCs/>
          <w:color w:val="F14C2A" w:themeColor="accent4"/>
          <w:sz w:val="24"/>
          <w:szCs w:val="20"/>
          <w:lang w:val="x-none" w:eastAsia="x-none"/>
        </w:rPr>
      </w:pPr>
      <w:bookmarkStart w:id="91" w:name="_Toc121401857"/>
      <w:r>
        <w:br w:type="page"/>
      </w:r>
    </w:p>
    <w:p w14:paraId="1A308B0A" w14:textId="6CE2857C" w:rsidR="008E3976" w:rsidRPr="00AA61E7" w:rsidRDefault="008E3976" w:rsidP="00A22D11">
      <w:pPr>
        <w:pStyle w:val="Heading3"/>
      </w:pPr>
      <w:r w:rsidRPr="00AA61E7">
        <w:lastRenderedPageBreak/>
        <w:t>Linnavalitsus</w:t>
      </w:r>
      <w:r w:rsidR="00AA61E7">
        <w:rPr>
          <w:rFonts w:asciiTheme="minorHAnsi" w:hAnsiTheme="minorHAnsi"/>
          <w:lang w:val="et-EE"/>
        </w:rPr>
        <w:t xml:space="preserve"> (</w:t>
      </w:r>
      <w:r w:rsidRPr="00AA61E7">
        <w:t>8 7</w:t>
      </w:r>
      <w:r w:rsidR="008121AA" w:rsidRPr="00AA61E7">
        <w:t>37</w:t>
      </w:r>
      <w:r w:rsidRPr="00AA61E7">
        <w:t> 740 eurot</w:t>
      </w:r>
      <w:r w:rsidR="00AA61E7">
        <w:rPr>
          <w:rFonts w:asciiTheme="minorHAnsi" w:hAnsiTheme="minorHAnsi"/>
          <w:lang w:val="et-EE"/>
        </w:rPr>
        <w:t>)</w:t>
      </w:r>
      <w:bookmarkEnd w:id="91"/>
    </w:p>
    <w:p w14:paraId="5352B375" w14:textId="77777777" w:rsidR="008E3976" w:rsidRPr="0085356F" w:rsidRDefault="008E3976" w:rsidP="00685159">
      <w:pPr>
        <w:spacing w:line="259" w:lineRule="auto"/>
        <w:rPr>
          <w:rFonts w:cs="Times New Roman"/>
          <w:szCs w:val="24"/>
        </w:rPr>
      </w:pPr>
      <w:r w:rsidRPr="0085356F">
        <w:rPr>
          <w:rFonts w:cs="Times New Roman"/>
          <w:szCs w:val="24"/>
        </w:rPr>
        <w:t>Linnavalitsuse tegevusalasse (01112) kuuluvad:</w:t>
      </w:r>
    </w:p>
    <w:p w14:paraId="26BB6B85" w14:textId="77777777" w:rsidR="008E3976" w:rsidRPr="0085356F" w:rsidRDefault="008E3976" w:rsidP="00BA1405">
      <w:pPr>
        <w:numPr>
          <w:ilvl w:val="0"/>
          <w:numId w:val="6"/>
        </w:numPr>
        <w:tabs>
          <w:tab w:val="left" w:pos="567"/>
          <w:tab w:val="left" w:pos="1134"/>
        </w:tabs>
        <w:spacing w:after="0"/>
        <w:ind w:left="426" w:hanging="284"/>
        <w:contextualSpacing/>
        <w:rPr>
          <w:rFonts w:cs="Times New Roman"/>
          <w:szCs w:val="24"/>
        </w:rPr>
      </w:pPr>
      <w:r w:rsidRPr="0085356F">
        <w:rPr>
          <w:rFonts w:cs="Times New Roman"/>
          <w:szCs w:val="24"/>
        </w:rPr>
        <w:t>linnavalitsuse kui kollegiaalse organi (linnapea, abilinnapeade) ja linnasekretäri töötasukulud;</w:t>
      </w:r>
    </w:p>
    <w:p w14:paraId="7F1882E3" w14:textId="77777777" w:rsidR="008E3976" w:rsidRPr="0085356F" w:rsidRDefault="008E3976" w:rsidP="00BA1405">
      <w:pPr>
        <w:numPr>
          <w:ilvl w:val="0"/>
          <w:numId w:val="6"/>
        </w:numPr>
        <w:tabs>
          <w:tab w:val="left" w:pos="567"/>
          <w:tab w:val="left" w:pos="1134"/>
        </w:tabs>
        <w:spacing w:after="0"/>
        <w:ind w:left="426" w:hanging="284"/>
        <w:contextualSpacing/>
        <w:rPr>
          <w:rFonts w:cs="Times New Roman"/>
          <w:szCs w:val="24"/>
        </w:rPr>
      </w:pPr>
      <w:r w:rsidRPr="0085356F">
        <w:rPr>
          <w:rFonts w:cs="Times New Roman"/>
          <w:szCs w:val="24"/>
        </w:rPr>
        <w:t>linnakantselei kui iseseisva struktuuriüksuse kulud;</w:t>
      </w:r>
    </w:p>
    <w:p w14:paraId="22EE50D8" w14:textId="763428F6" w:rsidR="00685159" w:rsidRPr="0085356F" w:rsidRDefault="008E3976" w:rsidP="00BA1405">
      <w:pPr>
        <w:numPr>
          <w:ilvl w:val="0"/>
          <w:numId w:val="6"/>
        </w:numPr>
        <w:tabs>
          <w:tab w:val="left" w:pos="567"/>
          <w:tab w:val="left" w:pos="1134"/>
        </w:tabs>
        <w:spacing w:line="259" w:lineRule="auto"/>
        <w:ind w:left="426" w:hanging="284"/>
        <w:contextualSpacing/>
        <w:rPr>
          <w:rFonts w:cs="Times New Roman"/>
          <w:szCs w:val="24"/>
        </w:rPr>
      </w:pPr>
      <w:r w:rsidRPr="0085356F">
        <w:rPr>
          <w:rFonts w:cs="Times New Roman"/>
          <w:szCs w:val="24"/>
        </w:rPr>
        <w:t>linnavalitsuse struktuuriüksuste kulud.</w:t>
      </w:r>
    </w:p>
    <w:p w14:paraId="2AC0FCC6" w14:textId="7B7C95D3" w:rsidR="00685159" w:rsidRPr="0085356F" w:rsidRDefault="00F23934" w:rsidP="00685159">
      <w:pPr>
        <w:tabs>
          <w:tab w:val="left" w:pos="567"/>
          <w:tab w:val="left" w:pos="1134"/>
        </w:tabs>
        <w:spacing w:line="259" w:lineRule="auto"/>
        <w:contextualSpacing/>
        <w:rPr>
          <w:rFonts w:cs="Times New Roman"/>
          <w:szCs w:val="24"/>
        </w:rPr>
      </w:pPr>
      <w:r w:rsidRPr="0085356F">
        <w:rPr>
          <w:noProof/>
          <w:lang w:eastAsia="et-EE"/>
        </w:rPr>
        <w:drawing>
          <wp:anchor distT="0" distB="0" distL="114300" distR="114300" simplePos="0" relativeHeight="251812864" behindDoc="0" locked="0" layoutInCell="1" allowOverlap="1" wp14:anchorId="7D833EDA" wp14:editId="440394D1">
            <wp:simplePos x="0" y="0"/>
            <wp:positionH relativeFrom="margin">
              <wp:align>right</wp:align>
            </wp:positionH>
            <wp:positionV relativeFrom="paragraph">
              <wp:posOffset>168275</wp:posOffset>
            </wp:positionV>
            <wp:extent cx="5763600" cy="2617200"/>
            <wp:effectExtent l="0" t="0" r="0" b="0"/>
            <wp:wrapTopAndBottom/>
            <wp:docPr id="12" name="Chart 12">
              <a:extLst xmlns:a="http://schemas.openxmlformats.org/drawingml/2006/main">
                <a:ext uri="{FF2B5EF4-FFF2-40B4-BE49-F238E27FC236}">
                  <a16:creationId xmlns:a16="http://schemas.microsoft.com/office/drawing/2014/main" id="{6067437B-8909-C0D6-C574-3DA1C03BF5A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14:sizeRelH relativeFrom="margin">
              <wp14:pctWidth>0</wp14:pctWidth>
            </wp14:sizeRelH>
            <wp14:sizeRelV relativeFrom="margin">
              <wp14:pctHeight>0</wp14:pctHeight>
            </wp14:sizeRelV>
          </wp:anchor>
        </w:drawing>
      </w:r>
    </w:p>
    <w:p w14:paraId="2739185B" w14:textId="34175786" w:rsidR="00F23934" w:rsidRPr="0085356F" w:rsidRDefault="00F23934" w:rsidP="00F23934">
      <w:pPr>
        <w:pStyle w:val="Jooniseallkiricvi"/>
      </w:pPr>
      <w:r w:rsidRPr="0085356F">
        <w:t>Joonis 6. Linnavalitsuse 2023. aasta kulude jaotus</w:t>
      </w:r>
    </w:p>
    <w:p w14:paraId="7DF5DCFB" w14:textId="689146A4" w:rsidR="008E3976" w:rsidRPr="0085356F" w:rsidRDefault="008E3976" w:rsidP="000B72C9">
      <w:pPr>
        <w:rPr>
          <w:rFonts w:cs="Times New Roman"/>
          <w:szCs w:val="24"/>
        </w:rPr>
      </w:pPr>
      <w:r w:rsidRPr="0085356F">
        <w:rPr>
          <w:rFonts w:cs="Times New Roman"/>
          <w:szCs w:val="24"/>
        </w:rPr>
        <w:t>Linnavalitsus kui kollegiaalorgan on kuueliikmeline</w:t>
      </w:r>
      <w:r w:rsidR="00390EBC" w:rsidRPr="0085356F">
        <w:rPr>
          <w:rFonts w:cs="Times New Roman"/>
          <w:szCs w:val="24"/>
        </w:rPr>
        <w:t xml:space="preserve">: </w:t>
      </w:r>
      <w:r w:rsidRPr="0085356F">
        <w:rPr>
          <w:rFonts w:cs="Times New Roman"/>
          <w:szCs w:val="24"/>
        </w:rPr>
        <w:t>linnapea ja viis abilinnapead.</w:t>
      </w:r>
      <w:r w:rsidR="000B72C9" w:rsidRPr="0085356F">
        <w:rPr>
          <w:rFonts w:cs="Times New Roman"/>
          <w:szCs w:val="24"/>
        </w:rPr>
        <w:t xml:space="preserve"> </w:t>
      </w:r>
      <w:r w:rsidRPr="0085356F">
        <w:t>Linnakantselei ülesan</w:t>
      </w:r>
      <w:r w:rsidR="00390EBC" w:rsidRPr="0085356F">
        <w:t>ded</w:t>
      </w:r>
      <w:r w:rsidRPr="0085356F">
        <w:t xml:space="preserve"> on linnavalitsuse asjaajamise, personalijuhtimise ja õigusalase nõustamise korraldamine ning linnavalitsuse avalike teenuste arendamise ja strateegiliste tegevusvaldkondade (andmed, tehnoloogiad, turvalisus) koordineerimine. Linnakantselei tegevuse tuumiku moodustab seega valdavalt tugiteenuste pakkumine linnavalitsuse teistele struktuuriüksustele ja hallatavatele asutustele. Linnakantseleid juhib linnasekretär.</w:t>
      </w:r>
    </w:p>
    <w:p w14:paraId="5C2B838A" w14:textId="39589943" w:rsidR="008E3976" w:rsidRPr="0085356F" w:rsidRDefault="008E3976" w:rsidP="00685159">
      <w:r w:rsidRPr="0085356F">
        <w:t>Linnavalitsuses on 18 osakonda ehk struktuuriüksust.</w:t>
      </w:r>
      <w:r w:rsidR="00685159" w:rsidRPr="0085356F">
        <w:t xml:space="preserve"> </w:t>
      </w:r>
      <w:r w:rsidRPr="0085356F">
        <w:t>Struktuuriüksused tegelevad oma nimest nähtuva valdkonna edendamisega. Kui varem kajastati enam</w:t>
      </w:r>
      <w:r w:rsidR="00390EBC" w:rsidRPr="0085356F">
        <w:t>ik</w:t>
      </w:r>
      <w:r w:rsidRPr="0085356F">
        <w:t xml:space="preserve"> struktuuriüksuste kuludest linnavalitsuse tegevusalasse, siis 2023. aastal muudetakse kulude kajastamise korda. Edaspidi kajastatakse konkreetse sisulise valdkonna haldusega seotud struktuuriüksuste eelarved vastava valdkonna kuludes. Linnavalituses tegevusalas kajastatakse vaid valdavalt tugiteenuseid pakkuvate linnavalitsuse struktuuriüksuste eelarveid: linnakantselei, IT süsteemihalduse osakond, sisekontrolli osakond, avalike suhete osakond ning rahandusosakond.</w:t>
      </w:r>
    </w:p>
    <w:p w14:paraId="119D2EE5" w14:textId="4022DC43" w:rsidR="00262C99" w:rsidRPr="0085356F" w:rsidRDefault="008E3976" w:rsidP="00557687">
      <w:pPr>
        <w:rPr>
          <w:rFonts w:cs="Times New Roman"/>
          <w:szCs w:val="24"/>
        </w:rPr>
      </w:pPr>
      <w:r w:rsidRPr="0085356F">
        <w:rPr>
          <w:rFonts w:cs="Times New Roman"/>
          <w:szCs w:val="24"/>
        </w:rPr>
        <w:t xml:space="preserve">Linnavalitsuse tegevusala kuludeks on 2023. aastal kavandatud </w:t>
      </w:r>
      <w:r w:rsidRPr="0085356F">
        <w:rPr>
          <w:rFonts w:cs="Times New Roman"/>
          <w:b/>
          <w:bCs/>
          <w:szCs w:val="24"/>
        </w:rPr>
        <w:t>8,8 miljonit</w:t>
      </w:r>
      <w:r w:rsidRPr="0085356F">
        <w:rPr>
          <w:rFonts w:cs="Times New Roman"/>
          <w:szCs w:val="24"/>
        </w:rPr>
        <w:t xml:space="preserve"> eurot, millest tööjõukuludeks </w:t>
      </w:r>
      <w:r w:rsidRPr="0085356F">
        <w:rPr>
          <w:rFonts w:cs="Times New Roman"/>
          <w:b/>
          <w:bCs/>
          <w:szCs w:val="24"/>
        </w:rPr>
        <w:t>6,4 miljonit</w:t>
      </w:r>
      <w:r w:rsidRPr="0085356F">
        <w:rPr>
          <w:rFonts w:cs="Times New Roman"/>
          <w:szCs w:val="24"/>
        </w:rPr>
        <w:t xml:space="preserve">, majandamiskuludeks </w:t>
      </w:r>
      <w:r w:rsidRPr="0085356F">
        <w:rPr>
          <w:rFonts w:cs="Times New Roman"/>
          <w:b/>
          <w:bCs/>
          <w:szCs w:val="24"/>
        </w:rPr>
        <w:t>1,5 miljonit</w:t>
      </w:r>
      <w:r w:rsidRPr="0085356F">
        <w:rPr>
          <w:rFonts w:cs="Times New Roman"/>
          <w:szCs w:val="24"/>
        </w:rPr>
        <w:t xml:space="preserve"> ning investeeringuteks </w:t>
      </w:r>
      <w:r w:rsidRPr="0085356F">
        <w:rPr>
          <w:rFonts w:cs="Times New Roman"/>
          <w:b/>
          <w:bCs/>
          <w:szCs w:val="24"/>
        </w:rPr>
        <w:t xml:space="preserve">835 tuhat </w:t>
      </w:r>
      <w:r w:rsidRPr="0085356F">
        <w:rPr>
          <w:rFonts w:cs="Times New Roman"/>
          <w:szCs w:val="24"/>
        </w:rPr>
        <w:t>eurot.</w:t>
      </w:r>
      <w:r w:rsidR="00685159" w:rsidRPr="0085356F">
        <w:rPr>
          <w:rFonts w:cs="Times New Roman"/>
          <w:szCs w:val="24"/>
        </w:rPr>
        <w:t xml:space="preserve"> </w:t>
      </w:r>
      <w:r w:rsidRPr="0085356F">
        <w:rPr>
          <w:rFonts w:cs="Times New Roman"/>
          <w:szCs w:val="24"/>
        </w:rPr>
        <w:t xml:space="preserve">Põhiosa kuludest moodustavad ametnike ja teenistujate tööjõukulud. </w:t>
      </w:r>
    </w:p>
    <w:p w14:paraId="73FB3C9B" w14:textId="73B6F3E0" w:rsidR="008E3976" w:rsidRPr="0085356F" w:rsidRDefault="008E3976" w:rsidP="00685159">
      <w:pPr>
        <w:pStyle w:val="Tabelijajoonisepealkiricvi"/>
        <w:rPr>
          <w:szCs w:val="36"/>
        </w:rPr>
      </w:pPr>
      <w:r w:rsidRPr="0085356F">
        <w:t>Tabel</w:t>
      </w:r>
      <w:r w:rsidR="00FB5F1F" w:rsidRPr="0085356F">
        <w:t xml:space="preserve"> 31</w:t>
      </w:r>
      <w:r w:rsidRPr="0085356F">
        <w:t>. Linnavalitsuse tegevusalal kajastuvate osakondade teenistuskohtade arv</w:t>
      </w:r>
      <w:r w:rsidRPr="0085356F">
        <w:rPr>
          <w:rFonts w:cs="Corbel"/>
          <w:szCs w:val="20"/>
        </w:rPr>
        <w:t xml:space="preserve"> </w:t>
      </w:r>
    </w:p>
    <w:tbl>
      <w:tblPr>
        <w:tblStyle w:val="ListTable3-Accent6"/>
        <w:tblW w:w="5000" w:type="pct"/>
        <w:tblLook w:val="04A0" w:firstRow="1" w:lastRow="0" w:firstColumn="1" w:lastColumn="0" w:noHBand="0" w:noVBand="1"/>
      </w:tblPr>
      <w:tblGrid>
        <w:gridCol w:w="7655"/>
        <w:gridCol w:w="1417"/>
      </w:tblGrid>
      <w:tr w:rsidR="0085356F" w:rsidRPr="0085356F" w14:paraId="183C5984" w14:textId="77777777" w:rsidTr="00AE7593">
        <w:trPr>
          <w:cnfStyle w:val="100000000000" w:firstRow="1" w:lastRow="0" w:firstColumn="0" w:lastColumn="0" w:oddVBand="0" w:evenVBand="0" w:oddHBand="0" w:evenHBand="0" w:firstRowFirstColumn="0" w:firstRowLastColumn="0" w:lastRowFirstColumn="0" w:lastRowLastColumn="0"/>
          <w:trHeight w:val="20"/>
        </w:trPr>
        <w:tc>
          <w:tcPr>
            <w:cnfStyle w:val="001000000100" w:firstRow="0" w:lastRow="0" w:firstColumn="1" w:lastColumn="0" w:oddVBand="0" w:evenVBand="0" w:oddHBand="0" w:evenHBand="0" w:firstRowFirstColumn="1" w:firstRowLastColumn="0" w:lastRowFirstColumn="0" w:lastRowLastColumn="0"/>
            <w:tcW w:w="7655" w:type="dxa"/>
            <w:tcBorders>
              <w:top w:val="nil"/>
              <w:left w:val="nil"/>
              <w:bottom w:val="single" w:sz="4" w:space="0" w:color="auto"/>
              <w:right w:val="single" w:sz="4" w:space="0" w:color="auto"/>
            </w:tcBorders>
            <w:shd w:val="clear" w:color="auto" w:fill="auto"/>
            <w:noWrap/>
          </w:tcPr>
          <w:p w14:paraId="0850FEF2" w14:textId="3E28F665" w:rsidR="00161520" w:rsidRPr="0085356F" w:rsidRDefault="008E3976" w:rsidP="000B72C9">
            <w:pPr>
              <w:spacing w:before="40" w:after="40"/>
              <w:ind w:firstLineChars="100" w:firstLine="161"/>
              <w:jc w:val="left"/>
              <w:rPr>
                <w:rFonts w:cs="Corbel"/>
                <w:b w:val="0"/>
                <w:bCs w:val="0"/>
                <w:color w:val="auto"/>
                <w:sz w:val="16"/>
                <w:szCs w:val="18"/>
                <w:lang w:eastAsia="et-EE"/>
              </w:rPr>
            </w:pPr>
            <w:r w:rsidRPr="0085356F">
              <w:rPr>
                <w:rFonts w:cs="Corbel"/>
                <w:color w:val="auto"/>
                <w:sz w:val="16"/>
                <w:szCs w:val="18"/>
                <w:lang w:eastAsia="et-EE"/>
              </w:rPr>
              <w:t>Osakond</w:t>
            </w:r>
          </w:p>
        </w:tc>
        <w:tc>
          <w:tcPr>
            <w:tcW w:w="1417" w:type="dxa"/>
            <w:tcBorders>
              <w:top w:val="nil"/>
              <w:left w:val="single" w:sz="4" w:space="0" w:color="auto"/>
              <w:bottom w:val="single" w:sz="4" w:space="0" w:color="auto"/>
              <w:right w:val="nil"/>
            </w:tcBorders>
            <w:shd w:val="clear" w:color="auto" w:fill="auto"/>
            <w:noWrap/>
          </w:tcPr>
          <w:p w14:paraId="26514E7A" w14:textId="499B95B1" w:rsidR="008E3976" w:rsidRPr="0085356F" w:rsidRDefault="008E3976" w:rsidP="000B72C9">
            <w:pPr>
              <w:spacing w:before="40" w:after="40"/>
              <w:jc w:val="right"/>
              <w:cnfStyle w:val="100000000000" w:firstRow="1" w:lastRow="0" w:firstColumn="0" w:lastColumn="0" w:oddVBand="0" w:evenVBand="0" w:oddHBand="0" w:evenHBand="0" w:firstRowFirstColumn="0" w:firstRowLastColumn="0" w:lastRowFirstColumn="0" w:lastRowLastColumn="0"/>
              <w:rPr>
                <w:rFonts w:cs="Corbel"/>
                <w:b w:val="0"/>
                <w:color w:val="auto"/>
                <w:sz w:val="16"/>
                <w:szCs w:val="18"/>
                <w:lang w:eastAsia="et-EE"/>
              </w:rPr>
            </w:pPr>
            <w:r w:rsidRPr="0085356F">
              <w:rPr>
                <w:rFonts w:cs="Corbel"/>
                <w:color w:val="auto"/>
                <w:sz w:val="16"/>
                <w:szCs w:val="18"/>
                <w:lang w:eastAsia="et-EE"/>
              </w:rPr>
              <w:t>Teenistus</w:t>
            </w:r>
            <w:r w:rsidR="00AE7593">
              <w:rPr>
                <w:rFonts w:cs="Corbel"/>
                <w:color w:val="auto"/>
                <w:sz w:val="16"/>
                <w:szCs w:val="18"/>
                <w:lang w:eastAsia="et-EE"/>
              </w:rPr>
              <w:t>-</w:t>
            </w:r>
            <w:r w:rsidRPr="0085356F">
              <w:rPr>
                <w:rFonts w:cs="Corbel"/>
                <w:color w:val="auto"/>
                <w:sz w:val="16"/>
                <w:szCs w:val="18"/>
                <w:lang w:eastAsia="et-EE"/>
              </w:rPr>
              <w:t>koh</w:t>
            </w:r>
            <w:r w:rsidR="00161520" w:rsidRPr="0085356F">
              <w:rPr>
                <w:rFonts w:cs="Corbel"/>
                <w:color w:val="auto"/>
                <w:sz w:val="16"/>
                <w:szCs w:val="18"/>
                <w:lang w:eastAsia="et-EE"/>
              </w:rPr>
              <w:t>ad</w:t>
            </w:r>
          </w:p>
        </w:tc>
      </w:tr>
      <w:tr w:rsidR="0085356F" w:rsidRPr="0085356F" w14:paraId="3E1A7978" w14:textId="77777777" w:rsidTr="00AE759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655" w:type="dxa"/>
            <w:tcBorders>
              <w:top w:val="single" w:sz="4" w:space="0" w:color="auto"/>
              <w:left w:val="nil"/>
              <w:bottom w:val="single" w:sz="4" w:space="0" w:color="auto"/>
              <w:right w:val="single" w:sz="4" w:space="0" w:color="auto"/>
            </w:tcBorders>
            <w:noWrap/>
            <w:vAlign w:val="bottom"/>
            <w:hideMark/>
          </w:tcPr>
          <w:p w14:paraId="5E42E376" w14:textId="77777777" w:rsidR="008E3976" w:rsidRPr="0085356F" w:rsidRDefault="008E3976" w:rsidP="00685159">
            <w:pPr>
              <w:spacing w:before="40" w:after="40"/>
              <w:ind w:firstLineChars="100" w:firstLine="160"/>
              <w:jc w:val="left"/>
              <w:rPr>
                <w:rFonts w:cs="Corbel"/>
                <w:b w:val="0"/>
                <w:bCs w:val="0"/>
                <w:sz w:val="16"/>
                <w:szCs w:val="18"/>
                <w:lang w:eastAsia="et-EE"/>
              </w:rPr>
            </w:pPr>
            <w:r w:rsidRPr="0085356F">
              <w:rPr>
                <w:rFonts w:cs="Corbel"/>
                <w:b w:val="0"/>
                <w:bCs w:val="0"/>
                <w:sz w:val="16"/>
                <w:szCs w:val="18"/>
                <w:lang w:eastAsia="et-EE"/>
              </w:rPr>
              <w:t>Avalike suhete osakond</w:t>
            </w:r>
          </w:p>
        </w:tc>
        <w:tc>
          <w:tcPr>
            <w:tcW w:w="1417" w:type="dxa"/>
            <w:tcBorders>
              <w:top w:val="single" w:sz="4" w:space="0" w:color="auto"/>
              <w:left w:val="single" w:sz="4" w:space="0" w:color="auto"/>
              <w:bottom w:val="single" w:sz="4" w:space="0" w:color="auto"/>
              <w:right w:val="nil"/>
            </w:tcBorders>
            <w:noWrap/>
            <w:hideMark/>
          </w:tcPr>
          <w:p w14:paraId="471CFCC9" w14:textId="77777777" w:rsidR="008E3976" w:rsidRPr="0085356F" w:rsidRDefault="008E3976" w:rsidP="00685159">
            <w:pPr>
              <w:spacing w:before="40" w:after="40"/>
              <w:jc w:val="right"/>
              <w:cnfStyle w:val="000000100000" w:firstRow="0" w:lastRow="0" w:firstColumn="0" w:lastColumn="0" w:oddVBand="0" w:evenVBand="0" w:oddHBand="1" w:evenHBand="0" w:firstRowFirstColumn="0" w:firstRowLastColumn="0" w:lastRowFirstColumn="0" w:lastRowLastColumn="0"/>
              <w:rPr>
                <w:rFonts w:cs="Corbel"/>
                <w:sz w:val="16"/>
                <w:szCs w:val="18"/>
                <w:highlight w:val="yellow"/>
                <w:lang w:eastAsia="et-EE"/>
              </w:rPr>
            </w:pPr>
            <w:r w:rsidRPr="0085356F">
              <w:rPr>
                <w:rFonts w:cs="Corbel"/>
                <w:sz w:val="16"/>
                <w:szCs w:val="18"/>
                <w:lang w:eastAsia="et-EE"/>
              </w:rPr>
              <w:t>15</w:t>
            </w:r>
          </w:p>
        </w:tc>
      </w:tr>
      <w:tr w:rsidR="0085356F" w:rsidRPr="0085356F" w14:paraId="20821514" w14:textId="77777777" w:rsidTr="00AE7593">
        <w:trPr>
          <w:trHeight w:val="20"/>
        </w:trPr>
        <w:tc>
          <w:tcPr>
            <w:cnfStyle w:val="001000000000" w:firstRow="0" w:lastRow="0" w:firstColumn="1" w:lastColumn="0" w:oddVBand="0" w:evenVBand="0" w:oddHBand="0" w:evenHBand="0" w:firstRowFirstColumn="0" w:firstRowLastColumn="0" w:lastRowFirstColumn="0" w:lastRowLastColumn="0"/>
            <w:tcW w:w="7655" w:type="dxa"/>
            <w:tcBorders>
              <w:top w:val="single" w:sz="4" w:space="0" w:color="auto"/>
              <w:left w:val="nil"/>
              <w:bottom w:val="single" w:sz="4" w:space="0" w:color="auto"/>
              <w:right w:val="single" w:sz="4" w:space="0" w:color="auto"/>
            </w:tcBorders>
            <w:noWrap/>
            <w:vAlign w:val="bottom"/>
            <w:hideMark/>
          </w:tcPr>
          <w:p w14:paraId="18B2D141" w14:textId="77777777" w:rsidR="008E3976" w:rsidRPr="0085356F" w:rsidRDefault="008E3976" w:rsidP="00685159">
            <w:pPr>
              <w:spacing w:before="40" w:after="40"/>
              <w:ind w:firstLineChars="100" w:firstLine="160"/>
              <w:jc w:val="left"/>
              <w:rPr>
                <w:rFonts w:cs="Corbel"/>
                <w:b w:val="0"/>
                <w:bCs w:val="0"/>
                <w:sz w:val="16"/>
                <w:szCs w:val="18"/>
                <w:lang w:eastAsia="et-EE"/>
              </w:rPr>
            </w:pPr>
            <w:r w:rsidRPr="0085356F">
              <w:rPr>
                <w:rFonts w:cs="Corbel"/>
                <w:b w:val="0"/>
                <w:bCs w:val="0"/>
                <w:sz w:val="16"/>
                <w:szCs w:val="18"/>
                <w:lang w:eastAsia="et-EE"/>
              </w:rPr>
              <w:t>IT süsteemihalduse osakond</w:t>
            </w:r>
          </w:p>
        </w:tc>
        <w:tc>
          <w:tcPr>
            <w:tcW w:w="1417" w:type="dxa"/>
            <w:tcBorders>
              <w:top w:val="single" w:sz="4" w:space="0" w:color="auto"/>
              <w:left w:val="single" w:sz="4" w:space="0" w:color="auto"/>
              <w:bottom w:val="single" w:sz="4" w:space="0" w:color="auto"/>
              <w:right w:val="nil"/>
            </w:tcBorders>
            <w:noWrap/>
            <w:hideMark/>
          </w:tcPr>
          <w:p w14:paraId="1F126A3B" w14:textId="77777777" w:rsidR="008E3976" w:rsidRPr="0085356F" w:rsidRDefault="008E3976" w:rsidP="00685159">
            <w:pPr>
              <w:spacing w:before="40" w:after="40"/>
              <w:jc w:val="right"/>
              <w:cnfStyle w:val="000000000000" w:firstRow="0" w:lastRow="0" w:firstColumn="0" w:lastColumn="0" w:oddVBand="0" w:evenVBand="0" w:oddHBand="0" w:evenHBand="0" w:firstRowFirstColumn="0" w:firstRowLastColumn="0" w:lastRowFirstColumn="0" w:lastRowLastColumn="0"/>
              <w:rPr>
                <w:rFonts w:cs="Corbel"/>
                <w:sz w:val="16"/>
                <w:szCs w:val="18"/>
                <w:highlight w:val="yellow"/>
                <w:lang w:eastAsia="et-EE"/>
              </w:rPr>
            </w:pPr>
            <w:r w:rsidRPr="0085356F">
              <w:rPr>
                <w:rFonts w:cs="Corbel"/>
                <w:sz w:val="16"/>
                <w:szCs w:val="18"/>
                <w:lang w:eastAsia="et-EE"/>
              </w:rPr>
              <w:t>12</w:t>
            </w:r>
          </w:p>
        </w:tc>
      </w:tr>
      <w:tr w:rsidR="0085356F" w:rsidRPr="0085356F" w14:paraId="0A56AA42" w14:textId="77777777" w:rsidTr="00AE759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655" w:type="dxa"/>
            <w:tcBorders>
              <w:top w:val="single" w:sz="4" w:space="0" w:color="auto"/>
              <w:left w:val="nil"/>
              <w:bottom w:val="single" w:sz="4" w:space="0" w:color="auto"/>
              <w:right w:val="single" w:sz="4" w:space="0" w:color="auto"/>
            </w:tcBorders>
            <w:noWrap/>
            <w:vAlign w:val="bottom"/>
          </w:tcPr>
          <w:p w14:paraId="396F6A38" w14:textId="77777777" w:rsidR="008E3976" w:rsidRPr="0085356F" w:rsidRDefault="008E3976" w:rsidP="00685159">
            <w:pPr>
              <w:spacing w:before="40" w:after="40"/>
              <w:ind w:firstLineChars="100" w:firstLine="160"/>
              <w:jc w:val="left"/>
              <w:rPr>
                <w:rFonts w:cs="Corbel"/>
                <w:b w:val="0"/>
                <w:bCs w:val="0"/>
                <w:sz w:val="16"/>
                <w:szCs w:val="18"/>
                <w:lang w:eastAsia="et-EE"/>
              </w:rPr>
            </w:pPr>
            <w:r w:rsidRPr="0085356F">
              <w:rPr>
                <w:rFonts w:cs="Corbel"/>
                <w:b w:val="0"/>
                <w:bCs w:val="0"/>
                <w:sz w:val="16"/>
                <w:szCs w:val="18"/>
                <w:lang w:eastAsia="et-EE"/>
              </w:rPr>
              <w:t>Linnakantselei</w:t>
            </w:r>
          </w:p>
        </w:tc>
        <w:tc>
          <w:tcPr>
            <w:tcW w:w="1417" w:type="dxa"/>
            <w:tcBorders>
              <w:top w:val="single" w:sz="4" w:space="0" w:color="auto"/>
              <w:left w:val="single" w:sz="4" w:space="0" w:color="auto"/>
              <w:bottom w:val="single" w:sz="4" w:space="0" w:color="auto"/>
              <w:right w:val="nil"/>
            </w:tcBorders>
            <w:noWrap/>
          </w:tcPr>
          <w:p w14:paraId="024ACAE7" w14:textId="77777777" w:rsidR="008E3976" w:rsidRPr="0085356F" w:rsidRDefault="008E3976" w:rsidP="00685159">
            <w:pPr>
              <w:spacing w:before="40" w:after="40"/>
              <w:jc w:val="right"/>
              <w:cnfStyle w:val="000000100000" w:firstRow="0" w:lastRow="0" w:firstColumn="0" w:lastColumn="0" w:oddVBand="0" w:evenVBand="0" w:oddHBand="1" w:evenHBand="0" w:firstRowFirstColumn="0" w:firstRowLastColumn="0" w:lastRowFirstColumn="0" w:lastRowLastColumn="0"/>
              <w:rPr>
                <w:rFonts w:cs="Corbel"/>
                <w:sz w:val="16"/>
                <w:szCs w:val="18"/>
                <w:lang w:eastAsia="et-EE"/>
              </w:rPr>
            </w:pPr>
            <w:r w:rsidRPr="0085356F">
              <w:rPr>
                <w:rFonts w:cs="Corbel"/>
                <w:sz w:val="16"/>
                <w:szCs w:val="18"/>
                <w:lang w:eastAsia="et-EE"/>
              </w:rPr>
              <w:t>41</w:t>
            </w:r>
          </w:p>
        </w:tc>
      </w:tr>
      <w:tr w:rsidR="0085356F" w:rsidRPr="0085356F" w14:paraId="4F58881F" w14:textId="77777777" w:rsidTr="00AE7593">
        <w:trPr>
          <w:trHeight w:val="20"/>
        </w:trPr>
        <w:tc>
          <w:tcPr>
            <w:cnfStyle w:val="001000000000" w:firstRow="0" w:lastRow="0" w:firstColumn="1" w:lastColumn="0" w:oddVBand="0" w:evenVBand="0" w:oddHBand="0" w:evenHBand="0" w:firstRowFirstColumn="0" w:firstRowLastColumn="0" w:lastRowFirstColumn="0" w:lastRowLastColumn="0"/>
            <w:tcW w:w="7655" w:type="dxa"/>
            <w:tcBorders>
              <w:top w:val="single" w:sz="4" w:space="0" w:color="auto"/>
              <w:left w:val="nil"/>
              <w:bottom w:val="single" w:sz="4" w:space="0" w:color="auto"/>
              <w:right w:val="single" w:sz="4" w:space="0" w:color="auto"/>
            </w:tcBorders>
            <w:noWrap/>
            <w:vAlign w:val="bottom"/>
            <w:hideMark/>
          </w:tcPr>
          <w:p w14:paraId="39CE4B25" w14:textId="77777777" w:rsidR="008E3976" w:rsidRPr="0085356F" w:rsidRDefault="008E3976" w:rsidP="00685159">
            <w:pPr>
              <w:spacing w:before="40" w:after="40"/>
              <w:ind w:firstLineChars="100" w:firstLine="160"/>
              <w:jc w:val="left"/>
              <w:rPr>
                <w:rFonts w:cs="Corbel"/>
                <w:b w:val="0"/>
                <w:bCs w:val="0"/>
                <w:sz w:val="16"/>
                <w:szCs w:val="18"/>
                <w:lang w:eastAsia="et-EE"/>
              </w:rPr>
            </w:pPr>
            <w:r w:rsidRPr="0085356F">
              <w:rPr>
                <w:rFonts w:cs="Corbel"/>
                <w:b w:val="0"/>
                <w:bCs w:val="0"/>
                <w:sz w:val="16"/>
                <w:szCs w:val="18"/>
                <w:lang w:eastAsia="et-EE"/>
              </w:rPr>
              <w:t>Rahandusosakond</w:t>
            </w:r>
          </w:p>
        </w:tc>
        <w:tc>
          <w:tcPr>
            <w:tcW w:w="1417" w:type="dxa"/>
            <w:tcBorders>
              <w:top w:val="single" w:sz="4" w:space="0" w:color="auto"/>
              <w:left w:val="single" w:sz="4" w:space="0" w:color="auto"/>
              <w:bottom w:val="single" w:sz="4" w:space="0" w:color="auto"/>
              <w:right w:val="nil"/>
            </w:tcBorders>
            <w:noWrap/>
            <w:hideMark/>
          </w:tcPr>
          <w:p w14:paraId="3A259882" w14:textId="77777777" w:rsidR="008E3976" w:rsidRPr="0085356F" w:rsidRDefault="008E3976" w:rsidP="00685159">
            <w:pPr>
              <w:spacing w:before="40" w:after="40"/>
              <w:jc w:val="right"/>
              <w:cnfStyle w:val="000000000000" w:firstRow="0" w:lastRow="0" w:firstColumn="0" w:lastColumn="0" w:oddVBand="0" w:evenVBand="0" w:oddHBand="0" w:evenHBand="0" w:firstRowFirstColumn="0" w:firstRowLastColumn="0" w:lastRowFirstColumn="0" w:lastRowLastColumn="0"/>
              <w:rPr>
                <w:rFonts w:cs="Corbel"/>
                <w:sz w:val="16"/>
                <w:szCs w:val="18"/>
                <w:highlight w:val="yellow"/>
                <w:lang w:eastAsia="et-EE"/>
              </w:rPr>
            </w:pPr>
            <w:r w:rsidRPr="0085356F">
              <w:rPr>
                <w:rFonts w:cs="Corbel"/>
                <w:sz w:val="16"/>
                <w:szCs w:val="18"/>
                <w:lang w:eastAsia="et-EE"/>
              </w:rPr>
              <w:t>44,5</w:t>
            </w:r>
          </w:p>
        </w:tc>
      </w:tr>
      <w:tr w:rsidR="0085356F" w:rsidRPr="0085356F" w14:paraId="4873978D" w14:textId="77777777" w:rsidTr="00AE759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655" w:type="dxa"/>
            <w:tcBorders>
              <w:top w:val="single" w:sz="4" w:space="0" w:color="auto"/>
              <w:left w:val="nil"/>
              <w:bottom w:val="nil"/>
              <w:right w:val="single" w:sz="4" w:space="0" w:color="auto"/>
            </w:tcBorders>
            <w:noWrap/>
            <w:vAlign w:val="bottom"/>
            <w:hideMark/>
          </w:tcPr>
          <w:p w14:paraId="126ADF63" w14:textId="77777777" w:rsidR="008E3976" w:rsidRPr="0085356F" w:rsidRDefault="008E3976" w:rsidP="00685159">
            <w:pPr>
              <w:spacing w:before="40" w:after="40"/>
              <w:ind w:firstLineChars="100" w:firstLine="160"/>
              <w:jc w:val="left"/>
              <w:rPr>
                <w:rFonts w:cs="Corbel"/>
                <w:b w:val="0"/>
                <w:bCs w:val="0"/>
                <w:sz w:val="16"/>
                <w:szCs w:val="18"/>
                <w:lang w:eastAsia="et-EE"/>
              </w:rPr>
            </w:pPr>
            <w:r w:rsidRPr="0085356F">
              <w:rPr>
                <w:rFonts w:cs="Corbel"/>
                <w:b w:val="0"/>
                <w:bCs w:val="0"/>
                <w:sz w:val="16"/>
                <w:szCs w:val="18"/>
                <w:lang w:eastAsia="et-EE"/>
              </w:rPr>
              <w:t>Sisekontrolli osakond</w:t>
            </w:r>
          </w:p>
        </w:tc>
        <w:tc>
          <w:tcPr>
            <w:tcW w:w="1417" w:type="dxa"/>
            <w:tcBorders>
              <w:top w:val="single" w:sz="4" w:space="0" w:color="auto"/>
              <w:left w:val="single" w:sz="4" w:space="0" w:color="auto"/>
              <w:bottom w:val="nil"/>
              <w:right w:val="nil"/>
            </w:tcBorders>
            <w:noWrap/>
            <w:hideMark/>
          </w:tcPr>
          <w:p w14:paraId="29088F70" w14:textId="77777777" w:rsidR="008E3976" w:rsidRPr="0085356F" w:rsidRDefault="008E3976" w:rsidP="00685159">
            <w:pPr>
              <w:spacing w:before="40" w:after="40"/>
              <w:jc w:val="right"/>
              <w:cnfStyle w:val="000000100000" w:firstRow="0" w:lastRow="0" w:firstColumn="0" w:lastColumn="0" w:oddVBand="0" w:evenVBand="0" w:oddHBand="1" w:evenHBand="0" w:firstRowFirstColumn="0" w:firstRowLastColumn="0" w:lastRowFirstColumn="0" w:lastRowLastColumn="0"/>
              <w:rPr>
                <w:rFonts w:cs="Corbel"/>
                <w:sz w:val="16"/>
                <w:szCs w:val="18"/>
                <w:highlight w:val="yellow"/>
                <w:lang w:eastAsia="et-EE"/>
              </w:rPr>
            </w:pPr>
            <w:r w:rsidRPr="0085356F">
              <w:rPr>
                <w:rFonts w:cs="Corbel"/>
                <w:sz w:val="16"/>
                <w:szCs w:val="18"/>
                <w:lang w:eastAsia="et-EE"/>
              </w:rPr>
              <w:t>6</w:t>
            </w:r>
          </w:p>
        </w:tc>
      </w:tr>
    </w:tbl>
    <w:p w14:paraId="71E4F8EC" w14:textId="77777777" w:rsidR="00685159" w:rsidRPr="0085356F" w:rsidRDefault="00685159" w:rsidP="00685159">
      <w:pPr>
        <w:rPr>
          <w:rFonts w:cs="Times New Roman"/>
          <w:szCs w:val="24"/>
        </w:rPr>
      </w:pPr>
    </w:p>
    <w:p w14:paraId="621FC9EB" w14:textId="799C07D2" w:rsidR="008E3976" w:rsidRPr="0085356F" w:rsidRDefault="008E3976" w:rsidP="00685159">
      <w:pPr>
        <w:rPr>
          <w:rFonts w:cs="Times New Roman"/>
          <w:szCs w:val="24"/>
        </w:rPr>
      </w:pPr>
      <w:r w:rsidRPr="0085356F">
        <w:rPr>
          <w:rFonts w:cs="Times New Roman"/>
          <w:szCs w:val="24"/>
        </w:rPr>
        <w:lastRenderedPageBreak/>
        <w:t xml:space="preserve">Tööjõukulud kasvavad 1,7 miljonit eurot seoses linnavalitsuse liikmete ja linnasekretäri palkade indekseerimisega ning linnavalitsuse teenistujate üldise palgatõusuga 14%. Linnavalitsuse teenistujate palgatõus kajastub </w:t>
      </w:r>
      <w:r w:rsidRPr="0085356F">
        <w:rPr>
          <w:rFonts w:cstheme="minorHAnsi"/>
        </w:rPr>
        <w:t xml:space="preserve">rahandusosakonna eelarves linnavalitsuse tegevusalal, kuid jaotatakse täpsemalt 2023. aasta alguses struktuuriüksuste vahel. </w:t>
      </w:r>
    </w:p>
    <w:p w14:paraId="173169E1" w14:textId="681E92D8" w:rsidR="008E3976" w:rsidRPr="0085356F" w:rsidRDefault="008E3976" w:rsidP="000B72C9">
      <w:pPr>
        <w:pStyle w:val="Jooniseallkiricvi"/>
        <w:rPr>
          <w:rFonts w:cs="Times New Roman"/>
          <w:szCs w:val="24"/>
        </w:rPr>
      </w:pPr>
      <w:r w:rsidRPr="0085356F">
        <w:rPr>
          <w:lang w:eastAsia="et-EE"/>
        </w:rPr>
        <w:drawing>
          <wp:inline distT="0" distB="0" distL="0" distR="0" wp14:anchorId="721E2CFC" wp14:editId="00CF7396">
            <wp:extent cx="5760720" cy="3839210"/>
            <wp:effectExtent l="0" t="0" r="0" b="8890"/>
            <wp:docPr id="9" name="Picture 9" descr="A picture containing building, outdoor, ground, w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building, outdoor, ground, way&#10;&#10;Description automatically generated"/>
                    <pic:cNvPicPr/>
                  </pic:nvPicPr>
                  <pic:blipFill>
                    <a:blip r:embed="rId101"/>
                    <a:stretch>
                      <a:fillRect/>
                    </a:stretch>
                  </pic:blipFill>
                  <pic:spPr>
                    <a:xfrm>
                      <a:off x="0" y="0"/>
                      <a:ext cx="5760720" cy="3839210"/>
                    </a:xfrm>
                    <a:prstGeom prst="rect">
                      <a:avLst/>
                    </a:prstGeom>
                  </pic:spPr>
                </pic:pic>
              </a:graphicData>
            </a:graphic>
          </wp:inline>
        </w:drawing>
      </w:r>
      <w:r w:rsidRPr="0085356F">
        <w:t>Foto</w:t>
      </w:r>
      <w:r w:rsidR="00E24302" w:rsidRPr="0085356F">
        <w:t xml:space="preserve"> 1</w:t>
      </w:r>
      <w:r w:rsidRPr="0085356F">
        <w:t>. Tartu Raekoda (</w:t>
      </w:r>
      <w:r w:rsidR="00C60325" w:rsidRPr="0085356F">
        <w:t>autor</w:t>
      </w:r>
      <w:r w:rsidRPr="0085356F">
        <w:t>: Uku Peterson)</w:t>
      </w:r>
    </w:p>
    <w:p w14:paraId="5DB7959B" w14:textId="77777777" w:rsidR="008E3976" w:rsidRPr="0085356F" w:rsidRDefault="008E3976" w:rsidP="000B72C9">
      <w:r w:rsidRPr="0085356F">
        <w:t>Linnavalitsuse majandamiskuludest on suurim kululiik info- ja kommunikatsioonitehnoloogia (73% majandamiskuludest). Linna peamiste infosüsteemide ja platvormide toimimisega seotud kulud on IT süsteemihalduse osakonna eelarves. Osakonna ülesanne on tagada linna infosüsteemide ja platvormide toimimine ja turvalisus, administreerida ja arendada linna arvutivõrku, hallata linna infosüsteemide ja arvutivõrgu kasutajakontosid ja ligipääsuõigusi, pakkuda kasutajatuge infosüsteemide ja lokaalsete tööseadmete kasutajatele ning hankida linnavalitsuse ja linna hallatavate asutuste teenistujatele lokaalseid tööseadmeid. Lisaks siseveebi ning Tartu linna kodulehe igakuistele hooldus- ja arendustöödele on eelarvesse kavandatud kodulehe vastavusse viimine uue visuaalse identiteediga ja uue visuaalse identiteedi alamlehe igakuine hooldus.</w:t>
      </w:r>
    </w:p>
    <w:p w14:paraId="66F35657" w14:textId="12DF823F" w:rsidR="008E3976" w:rsidRPr="0085356F" w:rsidRDefault="008E3976" w:rsidP="00685159">
      <w:pPr>
        <w:rPr>
          <w:rFonts w:cs="Times New Roman"/>
          <w:szCs w:val="24"/>
        </w:rPr>
      </w:pPr>
      <w:r w:rsidRPr="0085356F">
        <w:rPr>
          <w:rFonts w:cs="Times New Roman"/>
          <w:szCs w:val="24"/>
        </w:rPr>
        <w:t>Teine suurem majandamiskulude liik on administreerimiskulud (11% majandamiskuludest), kus kajasuvad linnavalitsuse tegevusalal kavandatud osakondade ülalpidamiskulud. Suurima mahuga</w:t>
      </w:r>
      <w:r w:rsidR="00390EBC" w:rsidRPr="0085356F">
        <w:rPr>
          <w:rFonts w:cs="Times New Roman"/>
          <w:szCs w:val="24"/>
        </w:rPr>
        <w:t xml:space="preserve"> on</w:t>
      </w:r>
      <w:r w:rsidRPr="0085356F">
        <w:rPr>
          <w:rFonts w:cs="Times New Roman"/>
          <w:szCs w:val="24"/>
        </w:rPr>
        <w:t xml:space="preserve"> neist side- ja postiteenused 82 tuhat eurot ning trükised ja teavikud 21 tuhat eurot.  </w:t>
      </w:r>
    </w:p>
    <w:p w14:paraId="20442B30" w14:textId="021482AF" w:rsidR="008E3976" w:rsidRPr="0085356F" w:rsidRDefault="008E3976" w:rsidP="00685159">
      <w:pPr>
        <w:rPr>
          <w:rFonts w:ascii="Tartu Kodanik" w:eastAsiaTheme="majorEastAsia" w:hAnsi="Tartu Kodanik" w:cstheme="majorBidi"/>
          <w:sz w:val="28"/>
          <w:szCs w:val="40"/>
        </w:rPr>
      </w:pPr>
      <w:r w:rsidRPr="0085356F">
        <w:rPr>
          <w:rFonts w:cs="Times New Roman"/>
          <w:szCs w:val="24"/>
        </w:rPr>
        <w:t xml:space="preserve">Investeeringud </w:t>
      </w:r>
      <w:r w:rsidRPr="0085356F">
        <w:rPr>
          <w:rFonts w:cs="Times New Roman"/>
          <w:b/>
          <w:bCs/>
          <w:szCs w:val="24"/>
        </w:rPr>
        <w:t>835 tuhat</w:t>
      </w:r>
      <w:r w:rsidRPr="0085356F">
        <w:rPr>
          <w:rFonts w:cs="Times New Roman"/>
          <w:szCs w:val="24"/>
        </w:rPr>
        <w:t xml:space="preserve"> eurot sisaldab põhiliselt IT</w:t>
      </w:r>
      <w:r w:rsidR="00390EBC" w:rsidRPr="0085356F">
        <w:rPr>
          <w:rFonts w:cs="Times New Roman"/>
          <w:szCs w:val="24"/>
        </w:rPr>
        <w:t>-</w:t>
      </w:r>
      <w:r w:rsidRPr="0085356F">
        <w:rPr>
          <w:rFonts w:cs="Times New Roman"/>
          <w:szCs w:val="24"/>
        </w:rPr>
        <w:t xml:space="preserve">vahendite soetamist ja tarkvara arendamist ning </w:t>
      </w:r>
      <w:r w:rsidR="00390EBC" w:rsidRPr="0085356F">
        <w:rPr>
          <w:rFonts w:cs="Times New Roman"/>
          <w:szCs w:val="24"/>
        </w:rPr>
        <w:t>r</w:t>
      </w:r>
      <w:r w:rsidRPr="0085356F">
        <w:rPr>
          <w:rFonts w:cs="Times New Roman"/>
          <w:szCs w:val="24"/>
        </w:rPr>
        <w:t>aekoja fassaadi ja ruumide remonti ning ruumide sisustamist. Investeeringutest on objektide kaupa ülevaade eelarve lisas 4.</w:t>
      </w:r>
    </w:p>
    <w:p w14:paraId="72399345" w14:textId="05168125" w:rsidR="008E3976" w:rsidRPr="00AA61E7" w:rsidRDefault="008E3976" w:rsidP="00A22D11">
      <w:pPr>
        <w:pStyle w:val="Heading3"/>
      </w:pPr>
      <w:bookmarkStart w:id="92" w:name="_Toc121401858"/>
      <w:r w:rsidRPr="00AA61E7">
        <w:t>Reservfond</w:t>
      </w:r>
      <w:r w:rsidR="00AA61E7">
        <w:rPr>
          <w:rFonts w:asciiTheme="minorHAnsi" w:hAnsiTheme="minorHAnsi"/>
          <w:lang w:val="et-EE"/>
        </w:rPr>
        <w:t xml:space="preserve"> (</w:t>
      </w:r>
      <w:r w:rsidRPr="00AA61E7">
        <w:t>750 000 eurot</w:t>
      </w:r>
      <w:r w:rsidR="00AA61E7">
        <w:rPr>
          <w:rFonts w:asciiTheme="minorHAnsi" w:hAnsiTheme="minorHAnsi"/>
          <w:lang w:val="et-EE"/>
        </w:rPr>
        <w:t>)</w:t>
      </w:r>
      <w:bookmarkEnd w:id="92"/>
    </w:p>
    <w:p w14:paraId="25D3BF2B" w14:textId="416BB2B0" w:rsidR="008E3976" w:rsidRPr="0085356F" w:rsidRDefault="008E3976" w:rsidP="00685159">
      <w:pPr>
        <w:rPr>
          <w:rFonts w:cs="Times New Roman"/>
          <w:szCs w:val="24"/>
        </w:rPr>
      </w:pPr>
      <w:r w:rsidRPr="0085356F">
        <w:rPr>
          <w:rFonts w:cs="Times New Roman"/>
          <w:szCs w:val="24"/>
        </w:rPr>
        <w:t xml:space="preserve">Reservfondi (01114) vahendid on vastavalt </w:t>
      </w:r>
      <w:hyperlink r:id="rId102" w:history="1">
        <w:r w:rsidRPr="0085356F">
          <w:rPr>
            <w:rStyle w:val="Hyperlink"/>
            <w:rFonts w:ascii="Inter" w:hAnsi="Inter"/>
            <w:color w:val="auto"/>
            <w:szCs w:val="24"/>
          </w:rPr>
          <w:t>kohaliku omavalitsuse üksuse finantsjuhtimise seaduse</w:t>
        </w:r>
      </w:hyperlink>
      <w:r w:rsidRPr="0085356F">
        <w:rPr>
          <w:rFonts w:cs="Times New Roman"/>
          <w:szCs w:val="24"/>
        </w:rPr>
        <w:t xml:space="preserve"> § 5 lg-le 7 ja Tartu Linnavolikogu 11.06.2020 määruse nr 96 „</w:t>
      </w:r>
      <w:hyperlink r:id="rId103" w:history="1">
        <w:r w:rsidRPr="0085356F">
          <w:rPr>
            <w:rStyle w:val="Hyperlink"/>
            <w:rFonts w:ascii="Inter" w:hAnsi="Inter"/>
            <w:color w:val="auto"/>
            <w:szCs w:val="24"/>
          </w:rPr>
          <w:t xml:space="preserve">Tartu linna eelarve </w:t>
        </w:r>
        <w:r w:rsidRPr="0085356F">
          <w:rPr>
            <w:rStyle w:val="Hyperlink"/>
            <w:rFonts w:ascii="Inter" w:hAnsi="Inter"/>
            <w:color w:val="auto"/>
            <w:szCs w:val="24"/>
          </w:rPr>
          <w:lastRenderedPageBreak/>
          <w:t>koostamise, täitmise ja finantsjuhtimise kord</w:t>
        </w:r>
      </w:hyperlink>
      <w:r w:rsidRPr="0085356F">
        <w:rPr>
          <w:rFonts w:cs="Times New Roman"/>
          <w:szCs w:val="24"/>
        </w:rPr>
        <w:t>“ § 4 lg-le 4 planeeritud ettenägematute väljaminekute tegemiseks.</w:t>
      </w:r>
      <w:r w:rsidRPr="0085356F">
        <w:rPr>
          <w:rFonts w:ascii="Tartu Kodanik" w:eastAsiaTheme="majorEastAsia" w:hAnsi="Tartu Kodanik" w:cstheme="majorBidi"/>
          <w:sz w:val="28"/>
          <w:szCs w:val="40"/>
        </w:rPr>
        <w:t xml:space="preserve"> </w:t>
      </w:r>
      <w:r w:rsidRPr="0085356F">
        <w:rPr>
          <w:rFonts w:cs="Times New Roman"/>
          <w:szCs w:val="24"/>
        </w:rPr>
        <w:t>Viimati nimetatud normi kohaselt on reservfond kuni 1% kavandatud põhitegevuse kulude mahust.</w:t>
      </w:r>
    </w:p>
    <w:p w14:paraId="4759AD43" w14:textId="58FFA0AE" w:rsidR="008E3976" w:rsidRPr="0085356F" w:rsidRDefault="008E3976" w:rsidP="008E3976">
      <w:pPr>
        <w:rPr>
          <w:b/>
          <w:sz w:val="28"/>
          <w:szCs w:val="40"/>
        </w:rPr>
      </w:pPr>
      <w:r w:rsidRPr="0085356F">
        <w:rPr>
          <w:rFonts w:cs="Corbel"/>
        </w:rPr>
        <w:t>2023. a</w:t>
      </w:r>
      <w:r w:rsidR="00390EBC" w:rsidRPr="0085356F">
        <w:rPr>
          <w:rFonts w:cs="Corbel"/>
        </w:rPr>
        <w:t>astal</w:t>
      </w:r>
      <w:r w:rsidRPr="0085356F">
        <w:rPr>
          <w:rFonts w:cs="Corbel"/>
        </w:rPr>
        <w:t xml:space="preserve"> kavandatakse reservfondi suuruseks </w:t>
      </w:r>
      <w:r w:rsidRPr="0085356F">
        <w:rPr>
          <w:rFonts w:cs="Times New Roman"/>
          <w:b/>
          <w:bCs/>
          <w:szCs w:val="24"/>
        </w:rPr>
        <w:t>750 tuhat</w:t>
      </w:r>
      <w:r w:rsidRPr="0085356F">
        <w:rPr>
          <w:rFonts w:cs="Corbel"/>
        </w:rPr>
        <w:t xml:space="preserve"> eurot. Kogu reservfond kavandatakse esialgu rahandusosakonna eelarvesse üldiste valitsussektori teenuste valdkonda ning jaotatakse hiljem aasta jooksul teiste osakondade ja valdkondade vahel vastavalt eraldamistele linnavalitsuse otsuste alusel. Reservfondi real täidetakse ainult eelarve veerg ning reservfondist tehtud eraldised kajastatakse kulutuse otstarbele vastava tegevusala all. </w:t>
      </w:r>
      <w:r w:rsidR="00390EBC" w:rsidRPr="0085356F">
        <w:rPr>
          <w:rFonts w:cs="Corbel"/>
        </w:rPr>
        <w:t>Sel</w:t>
      </w:r>
      <w:r w:rsidRPr="0085356F">
        <w:rPr>
          <w:rFonts w:cs="Corbel"/>
        </w:rPr>
        <w:t xml:space="preserve"> aastal kavandati I lisaeelarvega reservfondi suuruseks 1,25 miljonit eurot. 2023. aasta eelarve koostamise </w:t>
      </w:r>
      <w:r w:rsidR="00390EBC" w:rsidRPr="0085356F">
        <w:rPr>
          <w:rFonts w:cs="Corbel"/>
        </w:rPr>
        <w:t>ajaks</w:t>
      </w:r>
      <w:r w:rsidRPr="0085356F">
        <w:rPr>
          <w:rFonts w:cs="Corbel"/>
        </w:rPr>
        <w:t xml:space="preserve"> on reservfondi jääk 734 tuhat eurot. 2022. a</w:t>
      </w:r>
      <w:r w:rsidR="00390EBC" w:rsidRPr="0085356F">
        <w:rPr>
          <w:rFonts w:cs="Corbel"/>
        </w:rPr>
        <w:t>asta</w:t>
      </w:r>
      <w:r w:rsidRPr="0085356F">
        <w:rPr>
          <w:rFonts w:cs="Corbel"/>
        </w:rPr>
        <w:t xml:space="preserve"> jooksul jaotatud reservfond kajastub teiste osakondade ja valdkondade vahel vastavalt eraldamistele nende eelarvetes.</w:t>
      </w:r>
    </w:p>
    <w:p w14:paraId="5658B89B" w14:textId="06F1A520" w:rsidR="008E3976" w:rsidRPr="00AA61E7" w:rsidRDefault="008E3976" w:rsidP="00A22D11">
      <w:pPr>
        <w:pStyle w:val="Heading3"/>
      </w:pPr>
      <w:bookmarkStart w:id="93" w:name="_Toc121401859"/>
      <w:r w:rsidRPr="008A6E3D">
        <w:rPr>
          <w:rFonts w:ascii="Inter" w:hAnsi="Inter"/>
        </w:rPr>
        <w:t>Ü</w:t>
      </w:r>
      <w:r w:rsidRPr="00AA61E7">
        <w:t>ldised personaliteenused</w:t>
      </w:r>
      <w:r w:rsidR="00AA61E7">
        <w:rPr>
          <w:rFonts w:asciiTheme="minorHAnsi" w:hAnsiTheme="minorHAnsi"/>
          <w:lang w:val="et-EE"/>
        </w:rPr>
        <w:t xml:space="preserve"> (</w:t>
      </w:r>
      <w:r w:rsidRPr="00AA61E7">
        <w:t>1 621 eurot</w:t>
      </w:r>
      <w:r w:rsidR="00AA61E7">
        <w:rPr>
          <w:rFonts w:asciiTheme="minorHAnsi" w:hAnsiTheme="minorHAnsi"/>
          <w:lang w:val="et-EE"/>
        </w:rPr>
        <w:t>)</w:t>
      </w:r>
      <w:bookmarkEnd w:id="93"/>
    </w:p>
    <w:p w14:paraId="24AF0746" w14:textId="59AF4B6C" w:rsidR="008E3976" w:rsidRPr="0085356F" w:rsidRDefault="008E3976" w:rsidP="008E3976">
      <w:pPr>
        <w:rPr>
          <w:rFonts w:cs="Corbel"/>
        </w:rPr>
      </w:pPr>
      <w:r w:rsidRPr="0085356F">
        <w:rPr>
          <w:rFonts w:cs="Corbel"/>
        </w:rPr>
        <w:t xml:space="preserve">Üldised personaliteenused (01310) hõlmavad üldise personalipoliitika ja -protseduuride arendamist ja täitmist. Personaliteenistuse eelarve kajastub linnavalitsuse tegevusalas. Valdkonna eelarves kajastatakse õppelaenude tasumist. Riigilt saadav toetus ja õppelaenu tasumine planeeritakse rahandusosakonna üldiste valitsussektori teenuste eelarvesse ning kulud jaotatakse aasta jooksul struktuurüksuste ja asutuste eelarvetesse vastavalt laenulepingute täitmisele. Kuna riik kompenseerib õppelaenude tasumist kuni </w:t>
      </w:r>
      <w:r w:rsidR="00390EBC" w:rsidRPr="0085356F">
        <w:rPr>
          <w:rFonts w:cs="Corbel"/>
        </w:rPr>
        <w:t>praegu kehtivate</w:t>
      </w:r>
      <w:r w:rsidRPr="0085356F">
        <w:rPr>
          <w:rFonts w:cs="Corbel"/>
        </w:rPr>
        <w:t xml:space="preserve"> laenulepingute lõppemiseni, on neil tuludel-kuludel tendents igal aastal väheneda. </w:t>
      </w:r>
    </w:p>
    <w:p w14:paraId="69B6D0A9" w14:textId="68E47BCC" w:rsidR="008E3976" w:rsidRPr="00AA61E7" w:rsidRDefault="008E3976" w:rsidP="00A22D11">
      <w:pPr>
        <w:pStyle w:val="Heading3"/>
      </w:pPr>
      <w:bookmarkStart w:id="94" w:name="_Toc121401860"/>
      <w:r w:rsidRPr="00AA61E7">
        <w:t>Muud üldised teenuse</w:t>
      </w:r>
      <w:r w:rsidR="000B72C9" w:rsidRPr="00AA61E7">
        <w:t>d</w:t>
      </w:r>
      <w:r w:rsidR="00AA61E7">
        <w:rPr>
          <w:rFonts w:asciiTheme="minorHAnsi" w:hAnsiTheme="minorHAnsi"/>
          <w:lang w:val="et-EE"/>
        </w:rPr>
        <w:t xml:space="preserve"> (</w:t>
      </w:r>
      <w:r w:rsidRPr="00AA61E7">
        <w:t xml:space="preserve">993 481 </w:t>
      </w:r>
      <w:r w:rsidR="00161520" w:rsidRPr="00AA61E7">
        <w:t>eurot</w:t>
      </w:r>
      <w:r w:rsidR="00AA61E7">
        <w:rPr>
          <w:rFonts w:asciiTheme="minorHAnsi" w:hAnsiTheme="minorHAnsi"/>
          <w:lang w:val="et-EE"/>
        </w:rPr>
        <w:t>)</w:t>
      </w:r>
      <w:bookmarkEnd w:id="94"/>
    </w:p>
    <w:p w14:paraId="256FC122" w14:textId="1DA642E4" w:rsidR="008E3976" w:rsidRPr="0085356F" w:rsidRDefault="008E3976" w:rsidP="000B72C9">
      <w:r w:rsidRPr="0085356F">
        <w:t xml:space="preserve">Muude üldiste valitsussektori teenuste (01330) koosseisu kuuluvad rahvastikuregistri arvestuse pidamine ja registri päringutega seotud kulud, aruannete ja valla- või linnavalitsuse arhiivide korrashoid ning säilitamine, perekonnaseisualased teenused, kohanimede ja aadressikorraldusega seotud kulud, muud rahvastikutoimingud, </w:t>
      </w:r>
      <w:r w:rsidR="008548BB" w:rsidRPr="0085356F">
        <w:t>tsentraali</w:t>
      </w:r>
      <w:r w:rsidRPr="0085356F">
        <w:t>seeritud varustus- ja ostuteenused.</w:t>
      </w:r>
    </w:p>
    <w:p w14:paraId="4B50F1BE" w14:textId="5A8EF056" w:rsidR="008E3976" w:rsidRDefault="008E3976" w:rsidP="00567452">
      <w:r w:rsidRPr="0085356F">
        <w:t xml:space="preserve">Muude üldiste valitsussektori teenuste tegevusala kuludeks on 2023. aasta eelarvesse kavandatud </w:t>
      </w:r>
      <w:r w:rsidRPr="0085356F">
        <w:rPr>
          <w:rFonts w:cs="Times New Roman"/>
          <w:b/>
          <w:bCs/>
          <w:szCs w:val="24"/>
        </w:rPr>
        <w:t>993 tuhat</w:t>
      </w:r>
      <w:r w:rsidRPr="0085356F">
        <w:t xml:space="preserve"> eurot, mis moodustab </w:t>
      </w:r>
      <w:r w:rsidRPr="0085356F">
        <w:rPr>
          <w:b/>
          <w:bCs/>
        </w:rPr>
        <w:t xml:space="preserve">5,8% </w:t>
      </w:r>
      <w:r w:rsidRPr="0085356F">
        <w:t>kõigist valdkonna kuludest.</w:t>
      </w:r>
    </w:p>
    <w:p w14:paraId="7A9C655C" w14:textId="77777777" w:rsidR="00567452" w:rsidRPr="0085356F" w:rsidRDefault="00567452" w:rsidP="00567452">
      <w:r w:rsidRPr="0085356F">
        <w:t xml:space="preserve">Rahvastikutoimingute osakonna eelarve on </w:t>
      </w:r>
      <w:r w:rsidRPr="0085356F">
        <w:rPr>
          <w:b/>
          <w:bCs/>
        </w:rPr>
        <w:t>347 tuhat</w:t>
      </w:r>
      <w:r w:rsidRPr="0085356F">
        <w:t xml:space="preserve"> eurot, mis kuulub tervenisti käesoleva tegevusala koosseisu. Sellest suure osa moodustavad osakonna 11 teenistuja tööjõukulud. Osakond asub kahel aadressil: Küüni 5 ja Tiigi 12. Küüni tänaval toimub põhiliselt elukohatoimingutega ja isikukoodide väljastamisega seotud tegevus, Tiigi tänaval asub perekonnaseisuasutus, kus teostatakse põhiliselt perekonna</w:t>
      </w:r>
      <w:r w:rsidRPr="0085356F">
        <w:softHyphen/>
        <w:t>seisutoiminguid. Tiigi 12 hoone ülalpidamiskulu 48 tuhat eurot on linna</w:t>
      </w:r>
      <w:r w:rsidRPr="0085356F">
        <w:softHyphen/>
        <w:t xml:space="preserve">varade osakonna eelarves. </w:t>
      </w:r>
    </w:p>
    <w:p w14:paraId="38A705F5" w14:textId="77777777" w:rsidR="00567452" w:rsidRPr="0085356F" w:rsidRDefault="00567452" w:rsidP="008E3976">
      <w:pPr>
        <w:contextualSpacing/>
      </w:pPr>
    </w:p>
    <w:p w14:paraId="7B56EF4B" w14:textId="77777777" w:rsidR="008E3976" w:rsidRPr="0085356F" w:rsidRDefault="008E3976" w:rsidP="008E3976">
      <w:pPr>
        <w:contextualSpacing/>
        <w:rPr>
          <w:rFonts w:asciiTheme="minorHAnsi" w:hAnsiTheme="minorHAnsi"/>
          <w:sz w:val="22"/>
        </w:rPr>
      </w:pPr>
    </w:p>
    <w:p w14:paraId="6026BFAD" w14:textId="77777777" w:rsidR="000B72C9" w:rsidRPr="0085356F" w:rsidRDefault="000B72C9" w:rsidP="008E3976"/>
    <w:p w14:paraId="0E9EA6A4" w14:textId="77777777" w:rsidR="000B72C9" w:rsidRPr="0085356F" w:rsidRDefault="000B72C9" w:rsidP="008E3976"/>
    <w:p w14:paraId="2654F11E" w14:textId="6A1EC5E5" w:rsidR="000B72C9" w:rsidRPr="0085356F" w:rsidRDefault="000B72C9" w:rsidP="000B72C9">
      <w:pPr>
        <w:pStyle w:val="Jooniseallkiricvi"/>
      </w:pPr>
      <w:r w:rsidRPr="0085356F">
        <w:rPr>
          <w:lang w:eastAsia="et-EE"/>
        </w:rPr>
        <w:lastRenderedPageBreak/>
        <w:drawing>
          <wp:anchor distT="0" distB="0" distL="114300" distR="114300" simplePos="0" relativeHeight="251869184" behindDoc="0" locked="0" layoutInCell="1" allowOverlap="1" wp14:anchorId="22AA7865" wp14:editId="3191FB7D">
            <wp:simplePos x="0" y="0"/>
            <wp:positionH relativeFrom="margin">
              <wp:align>right</wp:align>
            </wp:positionH>
            <wp:positionV relativeFrom="paragraph">
              <wp:posOffset>559</wp:posOffset>
            </wp:positionV>
            <wp:extent cx="5763600" cy="2617200"/>
            <wp:effectExtent l="0" t="0" r="0" b="0"/>
            <wp:wrapTopAndBottom/>
            <wp:docPr id="13" name="Chart 13">
              <a:extLst xmlns:a="http://schemas.openxmlformats.org/drawingml/2006/main">
                <a:ext uri="{FF2B5EF4-FFF2-40B4-BE49-F238E27FC236}">
                  <a16:creationId xmlns:a16="http://schemas.microsoft.com/office/drawing/2014/main" id="{1C70CB77-5385-91FA-5A3E-8D12EC36E61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14:sizeRelH relativeFrom="margin">
              <wp14:pctWidth>0</wp14:pctWidth>
            </wp14:sizeRelH>
            <wp14:sizeRelV relativeFrom="margin">
              <wp14:pctHeight>0</wp14:pctHeight>
            </wp14:sizeRelV>
          </wp:anchor>
        </w:drawing>
      </w:r>
      <w:r w:rsidRPr="0085356F">
        <w:t>Joonis 7. Muude üldiste teenuste 2023. aasta kulude jaotus</w:t>
      </w:r>
    </w:p>
    <w:p w14:paraId="63DCAFDE" w14:textId="67E51703" w:rsidR="008E3976" w:rsidRPr="0085356F" w:rsidRDefault="008E3976" w:rsidP="008E3976">
      <w:r w:rsidRPr="0085356F">
        <w:t xml:space="preserve">Rahandusosakonna eelarves on kokku </w:t>
      </w:r>
      <w:r w:rsidRPr="0085356F">
        <w:rPr>
          <w:b/>
          <w:bCs/>
        </w:rPr>
        <w:t>578 tuhat</w:t>
      </w:r>
      <w:r w:rsidRPr="0085356F">
        <w:t xml:space="preserve"> eurot, millest üle poole moodustavad IT arendused (finantstarkvara AX 365 arendus) ja litsentsid ning väiksema osa IT rent ja majutus, finantstarkvara hooldus ja tugiteenus, pangateenused ja audiitortasud.</w:t>
      </w:r>
    </w:p>
    <w:p w14:paraId="2453CCB0" w14:textId="77777777" w:rsidR="008E3976" w:rsidRPr="0085356F" w:rsidRDefault="008E3976" w:rsidP="008E3976">
      <w:r w:rsidRPr="0085356F">
        <w:t xml:space="preserve">Investeeringuteks on kavandatud </w:t>
      </w:r>
      <w:r w:rsidRPr="0085356F">
        <w:rPr>
          <w:rFonts w:cs="Times New Roman"/>
          <w:b/>
          <w:bCs/>
          <w:szCs w:val="24"/>
        </w:rPr>
        <w:t>20 tuhat</w:t>
      </w:r>
      <w:r w:rsidRPr="0085356F">
        <w:t xml:space="preserve"> eurot, mille eest paigaldatakse Tiigi 12 perekonnaseisuasutusse jahutusseadmeid.</w:t>
      </w:r>
    </w:p>
    <w:p w14:paraId="3DE04B23" w14:textId="154DD34C" w:rsidR="008E3976" w:rsidRPr="00AA61E7" w:rsidRDefault="008E3976" w:rsidP="00A22D11">
      <w:pPr>
        <w:pStyle w:val="Heading3"/>
      </w:pPr>
      <w:bookmarkStart w:id="95" w:name="_Toc121401861"/>
      <w:r w:rsidRPr="008A6E3D">
        <w:rPr>
          <w:rFonts w:ascii="Inter" w:hAnsi="Inter"/>
        </w:rPr>
        <w:t>Ü</w:t>
      </w:r>
      <w:r w:rsidRPr="00AA61E7">
        <w:t>histegevus</w:t>
      </w:r>
      <w:r w:rsidR="00AA61E7">
        <w:rPr>
          <w:rFonts w:asciiTheme="minorHAnsi" w:hAnsiTheme="minorHAnsi"/>
          <w:lang w:val="et-EE"/>
        </w:rPr>
        <w:t xml:space="preserve"> (</w:t>
      </w:r>
      <w:r w:rsidRPr="00AA61E7">
        <w:t>796 083 eurot</w:t>
      </w:r>
      <w:r w:rsidR="00AA61E7">
        <w:rPr>
          <w:rFonts w:asciiTheme="minorHAnsi" w:hAnsiTheme="minorHAnsi"/>
          <w:lang w:val="et-EE"/>
        </w:rPr>
        <w:t>)</w:t>
      </w:r>
      <w:bookmarkEnd w:id="95"/>
    </w:p>
    <w:p w14:paraId="60AF5754" w14:textId="30C70F06" w:rsidR="008E3976" w:rsidRPr="0085356F" w:rsidRDefault="008E3976" w:rsidP="00E35893">
      <w:r w:rsidRPr="0085356F">
        <w:t>Ühistegevuse (01600) alla on planeeritud sellised kulud, mis on otseselt seotud linnavalitsuse esindamisega või kogu linnavalitsust puudutava tegevusega (nt töötervishoid, koolitused). Siia kuuluvad eelkõig</w:t>
      </w:r>
      <w:r w:rsidR="00390EBC" w:rsidRPr="0085356F">
        <w:t>e</w:t>
      </w:r>
      <w:r w:rsidRPr="0085356F">
        <w:t xml:space="preserve"> Riigikogu valimistega seotud kulud, valimiskomisjoni tegevusega seotud kulud, liikmemaksud (v.a konkreetse funktsiooniga tegelevate organisatsioonide liikmemaks, mis klassifitseeritakse vastava tegevusala alla), linnavalitsuse esindamisega seotud kulud, linnavalitsuse struktuuriüksuste kesksed koolituskulud.</w:t>
      </w:r>
    </w:p>
    <w:p w14:paraId="41B614A5" w14:textId="5A4EF7C5" w:rsidR="008E3976" w:rsidRPr="0085356F" w:rsidRDefault="008E3976" w:rsidP="008E3976">
      <w:r w:rsidRPr="0085356F">
        <w:t xml:space="preserve">Ühistegevuse tegevusala kuludeks on 2023. aasta eelarvesse kavandatud </w:t>
      </w:r>
      <w:r w:rsidR="00AF398C">
        <w:rPr>
          <w:rFonts w:cs="Times New Roman"/>
          <w:b/>
          <w:bCs/>
          <w:szCs w:val="24"/>
        </w:rPr>
        <w:t>7</w:t>
      </w:r>
      <w:r w:rsidRPr="0085356F">
        <w:rPr>
          <w:rFonts w:cs="Times New Roman"/>
          <w:b/>
          <w:bCs/>
          <w:szCs w:val="24"/>
        </w:rPr>
        <w:t>96 tuhat</w:t>
      </w:r>
      <w:r w:rsidRPr="0085356F">
        <w:t xml:space="preserve"> eurot, mis moodustab </w:t>
      </w:r>
      <w:r w:rsidRPr="0085356F">
        <w:rPr>
          <w:b/>
          <w:bCs/>
        </w:rPr>
        <w:t>5,8%</w:t>
      </w:r>
      <w:r w:rsidRPr="0085356F">
        <w:t xml:space="preserve"> kõigist valdkonna kuludest. Tegevusala eelarve suureneb eelarves kavandatud Riigikogu valimiste kulude arvelt.</w:t>
      </w:r>
    </w:p>
    <w:p w14:paraId="0142E3B3" w14:textId="497A4B76" w:rsidR="008E3976" w:rsidRPr="0085356F" w:rsidRDefault="008E3976" w:rsidP="008E3976">
      <w:pPr>
        <w:rPr>
          <w:rFonts w:cs="Corbel"/>
        </w:rPr>
      </w:pPr>
      <w:r w:rsidRPr="0085356F">
        <w:rPr>
          <w:rFonts w:cs="Corbel"/>
        </w:rPr>
        <w:t xml:space="preserve">Liikmemaksud </w:t>
      </w:r>
      <w:r w:rsidRPr="0085356F">
        <w:rPr>
          <w:rFonts w:cs="Times New Roman"/>
          <w:b/>
          <w:bCs/>
          <w:szCs w:val="24"/>
        </w:rPr>
        <w:t>103 tuhat</w:t>
      </w:r>
      <w:r w:rsidRPr="0085356F">
        <w:rPr>
          <w:rFonts w:cs="Corbel"/>
        </w:rPr>
        <w:t xml:space="preserve"> eurot on linnakantselei ja avalike suhete osakonna eelarves. Suurimad liikmemaksud tasutakse Eesti Linnade ja Valdade Liidule ning Tartumaa Omavalitsuste Liidule, väiksemad liikmemaksud on kavandatud järgmiselt: Eesti Konverentsibüroo, Läänemere Linnade Liit, Kohalike Keskkonnainitsiatiivide Rahvusvaheline Nõukogu (ICLEI), Tartumaa Arendusselts ja rahvusvaheline hansavõrgustik.</w:t>
      </w:r>
    </w:p>
    <w:p w14:paraId="1E5B9724" w14:textId="77777777" w:rsidR="00557687" w:rsidRPr="0085356F" w:rsidRDefault="00557687" w:rsidP="008E3976"/>
    <w:p w14:paraId="0F29485F" w14:textId="4D076C00" w:rsidR="00557687" w:rsidRPr="0085356F" w:rsidRDefault="00557687" w:rsidP="00557687">
      <w:pPr>
        <w:pStyle w:val="Jooniseallkiricvi"/>
      </w:pPr>
      <w:r w:rsidRPr="0085356F">
        <w:rPr>
          <w:lang w:eastAsia="et-EE"/>
        </w:rPr>
        <w:lastRenderedPageBreak/>
        <w:drawing>
          <wp:anchor distT="0" distB="0" distL="114300" distR="114300" simplePos="0" relativeHeight="251870208" behindDoc="0" locked="0" layoutInCell="1" allowOverlap="1" wp14:anchorId="4F992B93" wp14:editId="7678DF2E">
            <wp:simplePos x="0" y="0"/>
            <wp:positionH relativeFrom="margin">
              <wp:align>right</wp:align>
            </wp:positionH>
            <wp:positionV relativeFrom="paragraph">
              <wp:posOffset>355</wp:posOffset>
            </wp:positionV>
            <wp:extent cx="5763600" cy="2617200"/>
            <wp:effectExtent l="0" t="0" r="0" b="0"/>
            <wp:wrapTopAndBottom/>
            <wp:docPr id="14" name="Chart 14">
              <a:extLst xmlns:a="http://schemas.openxmlformats.org/drawingml/2006/main">
                <a:ext uri="{FF2B5EF4-FFF2-40B4-BE49-F238E27FC236}">
                  <a16:creationId xmlns:a16="http://schemas.microsoft.com/office/drawing/2014/main" id="{81284B97-8ABE-92E1-52D5-C90F56A89F5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14:sizeRelV relativeFrom="margin">
              <wp14:pctHeight>0</wp14:pctHeight>
            </wp14:sizeRelV>
          </wp:anchor>
        </w:drawing>
      </w:r>
      <w:r w:rsidRPr="0085356F">
        <w:t>Joonis 8. Ühistegevuse 2023. aasta kulude jaotus</w:t>
      </w:r>
    </w:p>
    <w:p w14:paraId="7E25F0C3" w14:textId="10299DE8" w:rsidR="008E3976" w:rsidRPr="0085356F" w:rsidRDefault="008E3976" w:rsidP="008E3976">
      <w:r w:rsidRPr="0085356F">
        <w:t xml:space="preserve">Valimiste korraldamise kulud </w:t>
      </w:r>
      <w:r w:rsidRPr="0085356F">
        <w:rPr>
          <w:rFonts w:cs="Times New Roman"/>
          <w:b/>
          <w:bCs/>
          <w:szCs w:val="24"/>
        </w:rPr>
        <w:t>104 tuhat</w:t>
      </w:r>
      <w:r w:rsidRPr="0085356F">
        <w:t xml:space="preserve"> eurot. 5.</w:t>
      </w:r>
      <w:r w:rsidR="00390EBC" w:rsidRPr="0085356F">
        <w:t xml:space="preserve">märtsil </w:t>
      </w:r>
      <w:r w:rsidRPr="0085356F">
        <w:t>2023 toimuvad Riigikogu valimised. Alates 2021. aastast on kasutusel elektrooniline valijate nimekiri ja valimiste korraldus on muutunud senisest enam paberivabaks. Valijad ei ole enam seotud oma kodule lähimate valimisjaoskondade häälet</w:t>
      </w:r>
      <w:r w:rsidR="00217730" w:rsidRPr="0085356F">
        <w:t>us</w:t>
      </w:r>
      <w:r w:rsidRPr="0085356F">
        <w:t xml:space="preserve">ruumidega. Valimisprotseduuride senisest suurem tehnoloogiline küpsus ja valijale antavad </w:t>
      </w:r>
      <w:r w:rsidR="00217730" w:rsidRPr="0085356F">
        <w:t>lisa</w:t>
      </w:r>
      <w:r w:rsidRPr="0085356F">
        <w:t>võimalused tähendavad oluliselt teistmoodi üles ehitatavat valimisjaoskondade</w:t>
      </w:r>
      <w:r w:rsidR="00217730" w:rsidRPr="0085356F">
        <w:t xml:space="preserve"> </w:t>
      </w:r>
      <w:r w:rsidRPr="0085356F">
        <w:t>ja hääletusruumide süsteemi, teistsuguseid nõudeid jaoskonnakomisjonide liikmetele ja nende kasutuses olevatele töövahenditele (paberi asemel arvuti).</w:t>
      </w:r>
    </w:p>
    <w:p w14:paraId="10926586" w14:textId="584E5710" w:rsidR="008E3976" w:rsidRPr="0085356F" w:rsidRDefault="008E3976" w:rsidP="008E3976">
      <w:pPr>
        <w:rPr>
          <w:rFonts w:cs="Corbel"/>
        </w:rPr>
      </w:pPr>
      <w:r w:rsidRPr="0085356F">
        <w:t xml:space="preserve">Kriisireguleerimise kulud on </w:t>
      </w:r>
      <w:r w:rsidRPr="0085356F">
        <w:rPr>
          <w:rFonts w:cs="Times New Roman"/>
          <w:b/>
          <w:bCs/>
          <w:szCs w:val="24"/>
        </w:rPr>
        <w:t>68 tuhat</w:t>
      </w:r>
      <w:r w:rsidRPr="0085356F">
        <w:t xml:space="preserve"> eurot, sh kriisiõppuse korraldamine kriisimeeskonna reageerimisvõime </w:t>
      </w:r>
      <w:r w:rsidR="00217730" w:rsidRPr="0085356F">
        <w:t>suurendamisele</w:t>
      </w:r>
      <w:r w:rsidRPr="0085356F">
        <w:t>, linna uue riskianalüüsiga alustamine ning elanikkonnakaitse teavitustegevus.</w:t>
      </w:r>
    </w:p>
    <w:p w14:paraId="5B4D8E49" w14:textId="0134FEE7" w:rsidR="008E3976" w:rsidRPr="0085356F" w:rsidRDefault="008E3976" w:rsidP="003D05E3">
      <w:pPr>
        <w:tabs>
          <w:tab w:val="left" w:pos="567"/>
        </w:tabs>
        <w:contextualSpacing/>
        <w:rPr>
          <w:rFonts w:cs="Corbel"/>
        </w:rPr>
      </w:pPr>
      <w:r w:rsidRPr="0085356F">
        <w:rPr>
          <w:rFonts w:cs="Corbel"/>
        </w:rPr>
        <w:t>Tegevusala hõlmab muuhulgas veel järgmist:</w:t>
      </w:r>
    </w:p>
    <w:p w14:paraId="495860BC" w14:textId="41813190" w:rsidR="008E3976" w:rsidRPr="0085356F" w:rsidRDefault="00217730" w:rsidP="00BA1405">
      <w:pPr>
        <w:pStyle w:val="ListParagraph"/>
        <w:numPr>
          <w:ilvl w:val="0"/>
          <w:numId w:val="7"/>
        </w:numPr>
        <w:spacing w:after="120"/>
        <w:contextualSpacing/>
      </w:pPr>
      <w:r w:rsidRPr="0085356F">
        <w:t>e</w:t>
      </w:r>
      <w:r w:rsidR="008E3976" w:rsidRPr="0085356F">
        <w:t xml:space="preserve">sinduskulud, mis on planeeritud Tartus toimuvate </w:t>
      </w:r>
      <w:r w:rsidRPr="0085356F">
        <w:t>suurürituste</w:t>
      </w:r>
      <w:r w:rsidR="008E3976" w:rsidRPr="0085356F">
        <w:t xml:space="preserve"> ja rahvusvaheliste konverentside </w:t>
      </w:r>
      <w:r w:rsidRPr="0085356F">
        <w:t>puhul</w:t>
      </w:r>
      <w:r w:rsidR="008E3976" w:rsidRPr="0085356F">
        <w:t xml:space="preserve"> (nt Rally Estonia, festival Prima Vista, digitaalne konverents dg.o, ESIL uurimisfoorum, U17 tüdrukute jalgpalli EM, U17 maadluse MM) </w:t>
      </w:r>
      <w:r w:rsidRPr="0085356F">
        <w:t xml:space="preserve">siia saabuvate külaliste võõrustamiseks </w:t>
      </w:r>
      <w:r w:rsidR="008E3976" w:rsidRPr="0085356F">
        <w:t>ning Tartu sõprus- ja partnerlinnade delegatsioonide ja riikliku tähtsusega visiitidega Tartusse saabuvate delegatsioonide vastuvõtmiseks;</w:t>
      </w:r>
    </w:p>
    <w:p w14:paraId="5E83DA72" w14:textId="77777777" w:rsidR="008E3976" w:rsidRPr="0085356F" w:rsidRDefault="008E3976" w:rsidP="00BA1405">
      <w:pPr>
        <w:pStyle w:val="ListParagraph"/>
        <w:numPr>
          <w:ilvl w:val="0"/>
          <w:numId w:val="7"/>
        </w:numPr>
        <w:spacing w:after="120"/>
        <w:contextualSpacing/>
      </w:pPr>
      <w:r w:rsidRPr="0085356F">
        <w:t xml:space="preserve">linnavalitsuse esindajate välislähetused. Sisaldab visiite Tartu sõprus- ja partnerlinnadesse (nt sõprussuhete aastapäeva tähistamine Lüneburgis, 2022. aasta Euroopa kultuuripealinna lõpetamine Kaunases ja 2023. aasta Euroopa kultuuripealinna avamine Veszprémis jm) ning erinevate projektide partnerlinnadesse; </w:t>
      </w:r>
    </w:p>
    <w:p w14:paraId="03603291" w14:textId="77777777" w:rsidR="008E3976" w:rsidRPr="0085356F" w:rsidRDefault="008E3976" w:rsidP="00BA1405">
      <w:pPr>
        <w:pStyle w:val="ListParagraph"/>
        <w:numPr>
          <w:ilvl w:val="0"/>
          <w:numId w:val="7"/>
        </w:numPr>
        <w:spacing w:after="120"/>
        <w:contextualSpacing/>
      </w:pPr>
      <w:r w:rsidRPr="0085356F">
        <w:t xml:space="preserve">uurimis- ja arendustööde kulud kasvavad seoses kaasamiskava koostamisega. Kaasamiskavas sõnastatakse ühtsed põhimõtted, kuidas linlasi ning kogukondi paremini ja tõhusamalt kaasata, võetakse kokku senised kaasamisega seotud tegevused ja seatakse uusi sihte; </w:t>
      </w:r>
    </w:p>
    <w:p w14:paraId="1C808E6A" w14:textId="27E951C4" w:rsidR="008E3976" w:rsidRPr="0085356F" w:rsidRDefault="008E3976" w:rsidP="00BA1405">
      <w:pPr>
        <w:pStyle w:val="ListParagraph"/>
        <w:numPr>
          <w:ilvl w:val="0"/>
          <w:numId w:val="7"/>
        </w:numPr>
        <w:spacing w:after="120"/>
        <w:contextualSpacing/>
      </w:pPr>
      <w:r w:rsidRPr="0085356F">
        <w:t>administreerimiskuludes lisandub vastsündinud tartlastele kingitavate hõbelusikate soetamis</w:t>
      </w:r>
      <w:r w:rsidR="00217730" w:rsidRPr="0085356F">
        <w:t>e kulu</w:t>
      </w:r>
      <w:r w:rsidRPr="0085356F">
        <w:t>. Eel</w:t>
      </w:r>
      <w:r w:rsidR="00217730" w:rsidRPr="0085356F">
        <w:t>misel</w:t>
      </w:r>
      <w:r w:rsidRPr="0085356F">
        <w:t xml:space="preserve"> paaril aastal on hakkama saadud </w:t>
      </w:r>
      <w:r w:rsidR="00217730" w:rsidRPr="0085356F">
        <w:t xml:space="preserve">varem soetatud </w:t>
      </w:r>
      <w:r w:rsidRPr="0085356F">
        <w:t>varudega, 2023. aastal tuleb osta 1200 uut lusikat. Lisaks Tartu aumärgid ja autasud ning muud linna meened ja kingitused</w:t>
      </w:r>
      <w:r w:rsidR="00217730" w:rsidRPr="0085356F">
        <w:t>;</w:t>
      </w:r>
    </w:p>
    <w:p w14:paraId="7760C0A7" w14:textId="63AF90C7" w:rsidR="00161520" w:rsidRPr="0085356F" w:rsidRDefault="008E3976" w:rsidP="00BA1405">
      <w:pPr>
        <w:pStyle w:val="ListParagraph"/>
        <w:numPr>
          <w:ilvl w:val="0"/>
          <w:numId w:val="7"/>
        </w:numPr>
        <w:spacing w:after="120"/>
        <w:contextualSpacing/>
      </w:pPr>
      <w:r w:rsidRPr="0085356F">
        <w:t>suuremate kommunikatsiooni- ja kaasamiskampaaniate ettevalmistamine ja läbiviimine.</w:t>
      </w:r>
    </w:p>
    <w:p w14:paraId="6F7808B5" w14:textId="7686F4E7" w:rsidR="008E3976" w:rsidRPr="00AA61E7" w:rsidRDefault="008E3976" w:rsidP="00A22D11">
      <w:pPr>
        <w:pStyle w:val="Heading3"/>
      </w:pPr>
      <w:bookmarkStart w:id="96" w:name="_Toc121401862"/>
      <w:r w:rsidRPr="00AA61E7">
        <w:lastRenderedPageBreak/>
        <w:t>Valitsussektori võla teenindami</w:t>
      </w:r>
      <w:r w:rsidR="000B72C9" w:rsidRPr="00AA61E7">
        <w:t>ne</w:t>
      </w:r>
      <w:r w:rsidR="00AA61E7">
        <w:rPr>
          <w:rFonts w:asciiTheme="minorHAnsi" w:hAnsiTheme="minorHAnsi"/>
          <w:lang w:val="et-EE"/>
        </w:rPr>
        <w:t xml:space="preserve"> (</w:t>
      </w:r>
      <w:r w:rsidRPr="00AA61E7">
        <w:t>4 829 757 eurot</w:t>
      </w:r>
      <w:r w:rsidR="00AA61E7">
        <w:rPr>
          <w:rFonts w:asciiTheme="minorHAnsi" w:hAnsiTheme="minorHAnsi"/>
          <w:lang w:val="et-EE"/>
        </w:rPr>
        <w:t>)</w:t>
      </w:r>
      <w:bookmarkEnd w:id="96"/>
    </w:p>
    <w:p w14:paraId="6AF2F200" w14:textId="77777777" w:rsidR="008E3976" w:rsidRPr="0085356F" w:rsidRDefault="008E3976" w:rsidP="008E3976">
      <w:r w:rsidRPr="0085356F">
        <w:t>Valitsussektori võla teenindamine (01700) hõlmab võetud laenukohustistelt intresside  tasumist  ning  muid  võla  teenindamisega  seotud kulusid.</w:t>
      </w:r>
    </w:p>
    <w:p w14:paraId="053AD9B9" w14:textId="1771E54F" w:rsidR="008E3976" w:rsidRPr="0085356F" w:rsidRDefault="008E3976" w:rsidP="00E35893">
      <w:r w:rsidRPr="0085356F">
        <w:t xml:space="preserve">Eelarves on investeerimistegevuse kulud: laenude, emiteeritud võlakirjade ja kapitalirendi (kapitaliliisingu) intressikulu </w:t>
      </w:r>
      <w:r w:rsidRPr="0085356F">
        <w:rPr>
          <w:rFonts w:cs="Times New Roman"/>
          <w:b/>
          <w:bCs/>
          <w:szCs w:val="24"/>
        </w:rPr>
        <w:t>4,3 miljonit</w:t>
      </w:r>
      <w:r w:rsidRPr="0085356F">
        <w:t xml:space="preserve"> eurot ning laenukohustiste võtmise korralduskulud ja arveldus- ja sildfinantseerimiseks võetava laenu intressid kokku </w:t>
      </w:r>
      <w:r w:rsidRPr="0085356F">
        <w:rPr>
          <w:rFonts w:cs="Times New Roman"/>
          <w:b/>
          <w:bCs/>
          <w:szCs w:val="24"/>
        </w:rPr>
        <w:t>500 tuhat</w:t>
      </w:r>
      <w:r w:rsidRPr="0085356F">
        <w:t xml:space="preserve"> eurot. Intressikulud on suurenenud üle 4 miljoni euro võrra, sest Euroopa Keskpank on intressimäärasid tõstnud.  Ka senised soodsad laenulepingud European Investment Banki ja Nordic Investment Bankiga on </w:t>
      </w:r>
      <w:r w:rsidR="00217730" w:rsidRPr="0085356F">
        <w:t>e</w:t>
      </w:r>
      <w:r w:rsidRPr="0085356F">
        <w:t>uribori tõusmisega oluliselt kallimaks muutunud. Nende laenude puhul on negatiivse Euribori (Euroopa Keskpanga põhirefinantseerimisoperatsioonidele kohaldatav viimane intressimäär) puhul intressimäära arvutamise aluseks seesama negatiivne väärtus, mitte null nagu paljude teiste pankade pakutavate laenude puhul.</w:t>
      </w:r>
    </w:p>
    <w:p w14:paraId="3DBF3B17" w14:textId="77777777" w:rsidR="008E3976" w:rsidRPr="0085356F" w:rsidRDefault="008E3976" w:rsidP="008E3976">
      <w:pPr>
        <w:pBdr>
          <w:bottom w:val="single" w:sz="12" w:space="1" w:color="B1E2BC" w:themeColor="accent1"/>
        </w:pBdr>
      </w:pPr>
    </w:p>
    <w:p w14:paraId="2B3BAA40" w14:textId="419288D7" w:rsidR="008E3976" w:rsidRPr="0085356F" w:rsidRDefault="008E3976" w:rsidP="00E35893">
      <w:pPr>
        <w:pStyle w:val="Tabelijajoonisepealkiricvi"/>
      </w:pPr>
      <w:r w:rsidRPr="0085356F">
        <w:t>Tabel</w:t>
      </w:r>
      <w:r w:rsidR="00FB5F1F" w:rsidRPr="0085356F">
        <w:t xml:space="preserve"> 32</w:t>
      </w:r>
      <w:r w:rsidRPr="0085356F">
        <w:t>. Üldiste valitsussektori teenuste valdkonna 2023. aasta kulude jaotus vahendite kasutajate kaupa</w:t>
      </w:r>
    </w:p>
    <w:tbl>
      <w:tblPr>
        <w:tblW w:w="5000" w:type="pct"/>
        <w:tblCellMar>
          <w:left w:w="70" w:type="dxa"/>
          <w:right w:w="70" w:type="dxa"/>
        </w:tblCellMar>
        <w:tblLook w:val="04A0" w:firstRow="1" w:lastRow="0" w:firstColumn="1" w:lastColumn="0" w:noHBand="0" w:noVBand="1"/>
      </w:tblPr>
      <w:tblGrid>
        <w:gridCol w:w="2843"/>
        <w:gridCol w:w="1437"/>
        <w:gridCol w:w="1482"/>
        <w:gridCol w:w="1370"/>
        <w:gridCol w:w="806"/>
        <w:gridCol w:w="1134"/>
      </w:tblGrid>
      <w:tr w:rsidR="008E13B6" w:rsidRPr="008E13B6" w14:paraId="41237F51" w14:textId="77777777" w:rsidTr="00130263">
        <w:trPr>
          <w:trHeight w:val="20"/>
        </w:trPr>
        <w:tc>
          <w:tcPr>
            <w:tcW w:w="1567" w:type="pct"/>
            <w:vMerge w:val="restart"/>
            <w:tcBorders>
              <w:top w:val="nil"/>
              <w:left w:val="nil"/>
              <w:bottom w:val="nil"/>
              <w:right w:val="nil"/>
            </w:tcBorders>
            <w:shd w:val="clear" w:color="000000" w:fill="055542"/>
            <w:vAlign w:val="center"/>
            <w:hideMark/>
          </w:tcPr>
          <w:p w14:paraId="7A280BB7" w14:textId="77777777" w:rsidR="008E13B6" w:rsidRPr="008E13B6" w:rsidRDefault="008E13B6" w:rsidP="00130263">
            <w:pPr>
              <w:spacing w:before="40" w:after="40"/>
              <w:jc w:val="left"/>
              <w:rPr>
                <w:b/>
                <w:bCs/>
                <w:color w:val="F7F2E9"/>
                <w:sz w:val="16"/>
                <w:szCs w:val="16"/>
                <w:lang w:eastAsia="et-EE"/>
              </w:rPr>
            </w:pPr>
            <w:r w:rsidRPr="008E13B6">
              <w:rPr>
                <w:b/>
                <w:bCs/>
                <w:color w:val="F7F2E9"/>
                <w:sz w:val="16"/>
                <w:szCs w:val="16"/>
                <w:lang w:eastAsia="et-EE"/>
              </w:rPr>
              <w:t>Struktuuriüksus</w:t>
            </w:r>
          </w:p>
        </w:tc>
        <w:tc>
          <w:tcPr>
            <w:tcW w:w="792" w:type="pct"/>
            <w:tcBorders>
              <w:top w:val="nil"/>
              <w:left w:val="nil"/>
              <w:bottom w:val="nil"/>
              <w:right w:val="nil"/>
            </w:tcBorders>
            <w:shd w:val="clear" w:color="000000" w:fill="055542"/>
            <w:noWrap/>
            <w:vAlign w:val="center"/>
            <w:hideMark/>
          </w:tcPr>
          <w:p w14:paraId="6D565A26" w14:textId="77777777" w:rsidR="008E13B6" w:rsidRPr="008E13B6" w:rsidRDefault="008E13B6" w:rsidP="00130263">
            <w:pPr>
              <w:spacing w:before="40" w:after="40"/>
              <w:jc w:val="right"/>
              <w:rPr>
                <w:b/>
                <w:bCs/>
                <w:color w:val="F7F2E9"/>
                <w:sz w:val="16"/>
                <w:szCs w:val="16"/>
                <w:lang w:eastAsia="et-EE"/>
              </w:rPr>
            </w:pPr>
            <w:r w:rsidRPr="008E13B6">
              <w:rPr>
                <w:b/>
                <w:bCs/>
                <w:color w:val="F7F2E9"/>
                <w:sz w:val="16"/>
                <w:szCs w:val="16"/>
                <w:lang w:eastAsia="et-EE"/>
              </w:rPr>
              <w:t>2021</w:t>
            </w:r>
          </w:p>
        </w:tc>
        <w:tc>
          <w:tcPr>
            <w:tcW w:w="817" w:type="pct"/>
            <w:tcBorders>
              <w:top w:val="nil"/>
              <w:left w:val="nil"/>
              <w:bottom w:val="nil"/>
              <w:right w:val="nil"/>
            </w:tcBorders>
            <w:shd w:val="clear" w:color="000000" w:fill="055542"/>
            <w:noWrap/>
            <w:vAlign w:val="center"/>
            <w:hideMark/>
          </w:tcPr>
          <w:p w14:paraId="24CD4896" w14:textId="77777777" w:rsidR="008E13B6" w:rsidRPr="008E13B6" w:rsidRDefault="008E13B6" w:rsidP="00130263">
            <w:pPr>
              <w:spacing w:before="40" w:after="40"/>
              <w:jc w:val="right"/>
              <w:rPr>
                <w:b/>
                <w:bCs/>
                <w:color w:val="F7F2E9"/>
                <w:sz w:val="16"/>
                <w:szCs w:val="16"/>
                <w:lang w:eastAsia="et-EE"/>
              </w:rPr>
            </w:pPr>
            <w:r w:rsidRPr="008E13B6">
              <w:rPr>
                <w:b/>
                <w:bCs/>
                <w:color w:val="F7F2E9"/>
                <w:sz w:val="16"/>
                <w:szCs w:val="16"/>
                <w:lang w:eastAsia="et-EE"/>
              </w:rPr>
              <w:t>2022</w:t>
            </w:r>
          </w:p>
        </w:tc>
        <w:tc>
          <w:tcPr>
            <w:tcW w:w="755" w:type="pct"/>
            <w:tcBorders>
              <w:top w:val="nil"/>
              <w:left w:val="nil"/>
              <w:bottom w:val="nil"/>
              <w:right w:val="nil"/>
            </w:tcBorders>
            <w:shd w:val="clear" w:color="000000" w:fill="055542"/>
            <w:noWrap/>
            <w:vAlign w:val="center"/>
            <w:hideMark/>
          </w:tcPr>
          <w:p w14:paraId="726661CE" w14:textId="77777777" w:rsidR="008E13B6" w:rsidRPr="008E13B6" w:rsidRDefault="008E13B6" w:rsidP="00130263">
            <w:pPr>
              <w:spacing w:before="40" w:after="40"/>
              <w:jc w:val="right"/>
              <w:rPr>
                <w:b/>
                <w:bCs/>
                <w:color w:val="F7F2E9"/>
                <w:sz w:val="16"/>
                <w:szCs w:val="16"/>
                <w:lang w:eastAsia="et-EE"/>
              </w:rPr>
            </w:pPr>
            <w:r w:rsidRPr="008E13B6">
              <w:rPr>
                <w:b/>
                <w:bCs/>
                <w:color w:val="F7F2E9"/>
                <w:sz w:val="16"/>
                <w:szCs w:val="16"/>
                <w:lang w:eastAsia="et-EE"/>
              </w:rPr>
              <w:t>2023</w:t>
            </w:r>
          </w:p>
        </w:tc>
        <w:tc>
          <w:tcPr>
            <w:tcW w:w="1069" w:type="pct"/>
            <w:gridSpan w:val="2"/>
            <w:tcBorders>
              <w:top w:val="nil"/>
              <w:left w:val="single" w:sz="4" w:space="0" w:color="F2F2F2"/>
              <w:bottom w:val="single" w:sz="4" w:space="0" w:color="F2F2F2"/>
              <w:right w:val="nil"/>
            </w:tcBorders>
            <w:shd w:val="clear" w:color="000000" w:fill="055542"/>
            <w:noWrap/>
            <w:vAlign w:val="center"/>
            <w:hideMark/>
          </w:tcPr>
          <w:p w14:paraId="5CC30855" w14:textId="77777777" w:rsidR="008E13B6" w:rsidRPr="008E13B6" w:rsidRDefault="008E13B6" w:rsidP="00130263">
            <w:pPr>
              <w:spacing w:before="40" w:after="40"/>
              <w:jc w:val="right"/>
              <w:rPr>
                <w:b/>
                <w:bCs/>
                <w:color w:val="F7F2E9"/>
                <w:sz w:val="16"/>
                <w:szCs w:val="16"/>
                <w:lang w:eastAsia="et-EE"/>
              </w:rPr>
            </w:pPr>
            <w:r w:rsidRPr="008E13B6">
              <w:rPr>
                <w:b/>
                <w:bCs/>
                <w:color w:val="F7F2E9"/>
                <w:sz w:val="16"/>
                <w:szCs w:val="16"/>
                <w:lang w:eastAsia="et-EE"/>
              </w:rPr>
              <w:t>Muutus</w:t>
            </w:r>
          </w:p>
        </w:tc>
      </w:tr>
      <w:tr w:rsidR="008E13B6" w:rsidRPr="008E13B6" w14:paraId="55E43A2E" w14:textId="77777777" w:rsidTr="00130263">
        <w:trPr>
          <w:trHeight w:val="20"/>
        </w:trPr>
        <w:tc>
          <w:tcPr>
            <w:tcW w:w="1567" w:type="pct"/>
            <w:vMerge/>
            <w:tcBorders>
              <w:top w:val="nil"/>
              <w:left w:val="nil"/>
              <w:bottom w:val="nil"/>
              <w:right w:val="nil"/>
            </w:tcBorders>
            <w:vAlign w:val="center"/>
            <w:hideMark/>
          </w:tcPr>
          <w:p w14:paraId="09D8297C" w14:textId="77777777" w:rsidR="008E13B6" w:rsidRPr="008E13B6" w:rsidRDefault="008E13B6" w:rsidP="00130263">
            <w:pPr>
              <w:spacing w:before="40" w:after="40"/>
              <w:jc w:val="left"/>
              <w:rPr>
                <w:b/>
                <w:bCs/>
                <w:color w:val="F7F2E9"/>
                <w:sz w:val="16"/>
                <w:szCs w:val="16"/>
                <w:lang w:eastAsia="et-EE"/>
              </w:rPr>
            </w:pPr>
          </w:p>
        </w:tc>
        <w:tc>
          <w:tcPr>
            <w:tcW w:w="792" w:type="pct"/>
            <w:tcBorders>
              <w:top w:val="nil"/>
              <w:left w:val="nil"/>
              <w:bottom w:val="nil"/>
              <w:right w:val="nil"/>
            </w:tcBorders>
            <w:shd w:val="clear" w:color="000000" w:fill="055542"/>
            <w:noWrap/>
            <w:vAlign w:val="center"/>
            <w:hideMark/>
          </w:tcPr>
          <w:p w14:paraId="44BC3278" w14:textId="77777777" w:rsidR="008E13B6" w:rsidRPr="008E13B6" w:rsidRDefault="008E13B6" w:rsidP="00130263">
            <w:pPr>
              <w:spacing w:before="40" w:after="40"/>
              <w:jc w:val="right"/>
              <w:rPr>
                <w:b/>
                <w:bCs/>
                <w:color w:val="F7F2E9"/>
                <w:sz w:val="16"/>
                <w:szCs w:val="16"/>
                <w:lang w:eastAsia="et-EE"/>
              </w:rPr>
            </w:pPr>
            <w:r w:rsidRPr="008E13B6">
              <w:rPr>
                <w:b/>
                <w:bCs/>
                <w:color w:val="F7F2E9"/>
                <w:sz w:val="16"/>
                <w:szCs w:val="16"/>
                <w:lang w:eastAsia="et-EE"/>
              </w:rPr>
              <w:t>täitmine</w:t>
            </w:r>
          </w:p>
        </w:tc>
        <w:tc>
          <w:tcPr>
            <w:tcW w:w="817" w:type="pct"/>
            <w:tcBorders>
              <w:top w:val="nil"/>
              <w:left w:val="nil"/>
              <w:bottom w:val="nil"/>
              <w:right w:val="nil"/>
            </w:tcBorders>
            <w:shd w:val="clear" w:color="000000" w:fill="055542"/>
            <w:noWrap/>
            <w:vAlign w:val="center"/>
            <w:hideMark/>
          </w:tcPr>
          <w:p w14:paraId="02E8F6D2" w14:textId="77777777" w:rsidR="008E13B6" w:rsidRPr="008E13B6" w:rsidRDefault="008E13B6" w:rsidP="00130263">
            <w:pPr>
              <w:spacing w:before="40" w:after="40"/>
              <w:jc w:val="right"/>
              <w:rPr>
                <w:b/>
                <w:bCs/>
                <w:color w:val="F7F2E9"/>
                <w:sz w:val="16"/>
                <w:szCs w:val="16"/>
                <w:lang w:eastAsia="et-EE"/>
              </w:rPr>
            </w:pPr>
            <w:r w:rsidRPr="008E13B6">
              <w:rPr>
                <w:b/>
                <w:bCs/>
                <w:color w:val="F7F2E9"/>
                <w:sz w:val="16"/>
                <w:szCs w:val="16"/>
                <w:lang w:eastAsia="et-EE"/>
              </w:rPr>
              <w:t>eelarve</w:t>
            </w:r>
          </w:p>
        </w:tc>
        <w:tc>
          <w:tcPr>
            <w:tcW w:w="755" w:type="pct"/>
            <w:tcBorders>
              <w:top w:val="nil"/>
              <w:left w:val="nil"/>
              <w:bottom w:val="nil"/>
              <w:right w:val="nil"/>
            </w:tcBorders>
            <w:shd w:val="clear" w:color="000000" w:fill="055542"/>
            <w:noWrap/>
            <w:vAlign w:val="center"/>
            <w:hideMark/>
          </w:tcPr>
          <w:p w14:paraId="3E5185DE" w14:textId="77777777" w:rsidR="008E13B6" w:rsidRPr="008E13B6" w:rsidRDefault="008E13B6" w:rsidP="00130263">
            <w:pPr>
              <w:spacing w:before="40" w:after="40"/>
              <w:jc w:val="right"/>
              <w:rPr>
                <w:b/>
                <w:bCs/>
                <w:color w:val="F7F2E9"/>
                <w:sz w:val="16"/>
                <w:szCs w:val="16"/>
                <w:lang w:eastAsia="et-EE"/>
              </w:rPr>
            </w:pPr>
            <w:r w:rsidRPr="008E13B6">
              <w:rPr>
                <w:b/>
                <w:bCs/>
                <w:color w:val="F7F2E9"/>
                <w:sz w:val="16"/>
                <w:szCs w:val="16"/>
                <w:lang w:eastAsia="et-EE"/>
              </w:rPr>
              <w:t>eelarve</w:t>
            </w:r>
          </w:p>
        </w:tc>
        <w:tc>
          <w:tcPr>
            <w:tcW w:w="444" w:type="pct"/>
            <w:tcBorders>
              <w:top w:val="nil"/>
              <w:left w:val="single" w:sz="4" w:space="0" w:color="F2F2F2"/>
              <w:bottom w:val="single" w:sz="12" w:space="0" w:color="FFFFFF"/>
            </w:tcBorders>
            <w:shd w:val="clear" w:color="000000" w:fill="055542"/>
            <w:noWrap/>
            <w:vAlign w:val="center"/>
            <w:hideMark/>
          </w:tcPr>
          <w:p w14:paraId="58897C9A" w14:textId="77777777" w:rsidR="008E13B6" w:rsidRPr="008E13B6" w:rsidRDefault="008E13B6" w:rsidP="00130263">
            <w:pPr>
              <w:spacing w:before="40" w:after="40"/>
              <w:jc w:val="right"/>
              <w:rPr>
                <w:b/>
                <w:bCs/>
                <w:color w:val="F7F2E9"/>
                <w:sz w:val="16"/>
                <w:szCs w:val="16"/>
                <w:lang w:eastAsia="et-EE"/>
              </w:rPr>
            </w:pPr>
            <w:r w:rsidRPr="008E13B6">
              <w:rPr>
                <w:b/>
                <w:bCs/>
                <w:color w:val="F7F2E9"/>
                <w:sz w:val="16"/>
                <w:szCs w:val="16"/>
                <w:lang w:eastAsia="et-EE"/>
              </w:rPr>
              <w:t>%</w:t>
            </w:r>
          </w:p>
        </w:tc>
        <w:tc>
          <w:tcPr>
            <w:tcW w:w="625" w:type="pct"/>
            <w:tcBorders>
              <w:top w:val="nil"/>
              <w:left w:val="nil"/>
              <w:bottom w:val="single" w:sz="12" w:space="0" w:color="FFFFFF"/>
              <w:right w:val="nil"/>
            </w:tcBorders>
            <w:shd w:val="clear" w:color="000000" w:fill="055542"/>
            <w:noWrap/>
            <w:vAlign w:val="center"/>
            <w:hideMark/>
          </w:tcPr>
          <w:p w14:paraId="2D7E0074" w14:textId="77777777" w:rsidR="008E13B6" w:rsidRPr="008E13B6" w:rsidRDefault="008E13B6" w:rsidP="00130263">
            <w:pPr>
              <w:spacing w:before="40" w:after="40"/>
              <w:jc w:val="right"/>
              <w:rPr>
                <w:b/>
                <w:bCs/>
                <w:color w:val="F7F2E9"/>
                <w:sz w:val="16"/>
                <w:szCs w:val="16"/>
                <w:lang w:eastAsia="et-EE"/>
              </w:rPr>
            </w:pPr>
            <w:r w:rsidRPr="008E13B6">
              <w:rPr>
                <w:b/>
                <w:bCs/>
                <w:color w:val="F7F2E9"/>
                <w:sz w:val="16"/>
                <w:szCs w:val="16"/>
                <w:lang w:eastAsia="et-EE"/>
              </w:rPr>
              <w:t>eurot</w:t>
            </w:r>
          </w:p>
        </w:tc>
      </w:tr>
      <w:tr w:rsidR="008E13B6" w:rsidRPr="008E13B6" w14:paraId="7B391794" w14:textId="77777777" w:rsidTr="00130263">
        <w:trPr>
          <w:trHeight w:val="20"/>
        </w:trPr>
        <w:tc>
          <w:tcPr>
            <w:tcW w:w="1567" w:type="pct"/>
            <w:tcBorders>
              <w:top w:val="single" w:sz="12" w:space="0" w:color="FFFFFF"/>
              <w:left w:val="nil"/>
              <w:bottom w:val="nil"/>
              <w:right w:val="nil"/>
            </w:tcBorders>
            <w:shd w:val="clear" w:color="000000" w:fill="055542"/>
            <w:vAlign w:val="center"/>
            <w:hideMark/>
          </w:tcPr>
          <w:p w14:paraId="2F98E0F6" w14:textId="77777777" w:rsidR="008E13B6" w:rsidRPr="008E13B6" w:rsidRDefault="008E13B6" w:rsidP="00130263">
            <w:pPr>
              <w:spacing w:before="40" w:after="40"/>
              <w:jc w:val="left"/>
              <w:rPr>
                <w:b/>
                <w:bCs/>
                <w:color w:val="F7F2E9"/>
                <w:sz w:val="16"/>
                <w:szCs w:val="16"/>
                <w:lang w:eastAsia="et-EE"/>
              </w:rPr>
            </w:pPr>
            <w:r w:rsidRPr="008E13B6">
              <w:rPr>
                <w:b/>
                <w:bCs/>
                <w:color w:val="F7F2E9"/>
                <w:sz w:val="16"/>
                <w:szCs w:val="16"/>
                <w:lang w:eastAsia="et-EE"/>
              </w:rPr>
              <w:t>KOKKU</w:t>
            </w:r>
          </w:p>
        </w:tc>
        <w:tc>
          <w:tcPr>
            <w:tcW w:w="792" w:type="pct"/>
            <w:tcBorders>
              <w:top w:val="single" w:sz="12" w:space="0" w:color="FFFFFF"/>
              <w:left w:val="nil"/>
              <w:bottom w:val="nil"/>
              <w:right w:val="nil"/>
            </w:tcBorders>
            <w:shd w:val="clear" w:color="000000" w:fill="055542"/>
            <w:noWrap/>
            <w:vAlign w:val="center"/>
            <w:hideMark/>
          </w:tcPr>
          <w:p w14:paraId="16FB0693" w14:textId="77777777" w:rsidR="008E13B6" w:rsidRPr="008E13B6" w:rsidRDefault="008E13B6" w:rsidP="00130263">
            <w:pPr>
              <w:spacing w:before="40" w:after="40"/>
              <w:jc w:val="right"/>
              <w:rPr>
                <w:b/>
                <w:bCs/>
                <w:color w:val="F7F2E9"/>
                <w:sz w:val="16"/>
                <w:szCs w:val="16"/>
                <w:lang w:eastAsia="et-EE"/>
              </w:rPr>
            </w:pPr>
            <w:r w:rsidRPr="008E13B6">
              <w:rPr>
                <w:b/>
                <w:bCs/>
                <w:color w:val="F7F2E9"/>
                <w:sz w:val="16"/>
                <w:szCs w:val="16"/>
                <w:lang w:eastAsia="et-EE"/>
              </w:rPr>
              <w:t>6 914 831</w:t>
            </w:r>
          </w:p>
        </w:tc>
        <w:tc>
          <w:tcPr>
            <w:tcW w:w="817" w:type="pct"/>
            <w:tcBorders>
              <w:top w:val="single" w:sz="12" w:space="0" w:color="FFFFFF"/>
              <w:left w:val="nil"/>
              <w:bottom w:val="nil"/>
              <w:right w:val="nil"/>
            </w:tcBorders>
            <w:shd w:val="clear" w:color="000000" w:fill="055542"/>
            <w:noWrap/>
            <w:vAlign w:val="center"/>
            <w:hideMark/>
          </w:tcPr>
          <w:p w14:paraId="3737FAA3" w14:textId="77777777" w:rsidR="008E13B6" w:rsidRPr="008E13B6" w:rsidRDefault="008E13B6" w:rsidP="00130263">
            <w:pPr>
              <w:spacing w:before="40" w:after="40"/>
              <w:jc w:val="right"/>
              <w:rPr>
                <w:b/>
                <w:bCs/>
                <w:color w:val="F7F2E9"/>
                <w:sz w:val="16"/>
                <w:szCs w:val="16"/>
                <w:lang w:eastAsia="et-EE"/>
              </w:rPr>
            </w:pPr>
            <w:r w:rsidRPr="008E13B6">
              <w:rPr>
                <w:b/>
                <w:bCs/>
                <w:color w:val="F7F2E9"/>
                <w:sz w:val="16"/>
                <w:szCs w:val="16"/>
                <w:lang w:eastAsia="et-EE"/>
              </w:rPr>
              <w:t>10 674 551</w:t>
            </w:r>
          </w:p>
        </w:tc>
        <w:tc>
          <w:tcPr>
            <w:tcW w:w="755" w:type="pct"/>
            <w:tcBorders>
              <w:top w:val="single" w:sz="12" w:space="0" w:color="FFFFFF"/>
              <w:left w:val="nil"/>
              <w:bottom w:val="nil"/>
              <w:right w:val="nil"/>
            </w:tcBorders>
            <w:shd w:val="clear" w:color="000000" w:fill="055542"/>
            <w:noWrap/>
            <w:vAlign w:val="center"/>
            <w:hideMark/>
          </w:tcPr>
          <w:p w14:paraId="799712C2" w14:textId="77777777" w:rsidR="008E13B6" w:rsidRPr="008E13B6" w:rsidRDefault="008E13B6" w:rsidP="00130263">
            <w:pPr>
              <w:spacing w:before="40" w:after="40"/>
              <w:jc w:val="right"/>
              <w:rPr>
                <w:b/>
                <w:bCs/>
                <w:color w:val="F7F2E9"/>
                <w:sz w:val="16"/>
                <w:szCs w:val="16"/>
                <w:lang w:eastAsia="et-EE"/>
              </w:rPr>
            </w:pPr>
            <w:r w:rsidRPr="008E13B6">
              <w:rPr>
                <w:b/>
                <w:bCs/>
                <w:color w:val="F7F2E9"/>
                <w:sz w:val="16"/>
                <w:szCs w:val="16"/>
                <w:lang w:eastAsia="et-EE"/>
              </w:rPr>
              <w:t>16 898 647</w:t>
            </w:r>
          </w:p>
        </w:tc>
        <w:tc>
          <w:tcPr>
            <w:tcW w:w="444" w:type="pct"/>
            <w:tcBorders>
              <w:top w:val="nil"/>
              <w:left w:val="single" w:sz="4" w:space="0" w:color="D9D9D9"/>
              <w:bottom w:val="nil"/>
              <w:right w:val="nil"/>
            </w:tcBorders>
            <w:shd w:val="clear" w:color="000000" w:fill="055542"/>
            <w:noWrap/>
            <w:vAlign w:val="center"/>
            <w:hideMark/>
          </w:tcPr>
          <w:p w14:paraId="33B78A9F" w14:textId="77777777" w:rsidR="008E13B6" w:rsidRPr="008E13B6" w:rsidRDefault="008E13B6" w:rsidP="00130263">
            <w:pPr>
              <w:spacing w:before="40" w:after="40"/>
              <w:jc w:val="right"/>
              <w:rPr>
                <w:b/>
                <w:bCs/>
                <w:color w:val="F7F2E9"/>
                <w:sz w:val="16"/>
                <w:szCs w:val="16"/>
                <w:lang w:eastAsia="et-EE"/>
              </w:rPr>
            </w:pPr>
            <w:r w:rsidRPr="008E13B6">
              <w:rPr>
                <w:b/>
                <w:bCs/>
                <w:color w:val="F7F2E9"/>
                <w:sz w:val="16"/>
                <w:szCs w:val="16"/>
                <w:lang w:eastAsia="et-EE"/>
              </w:rPr>
              <w:t>58,3</w:t>
            </w:r>
          </w:p>
        </w:tc>
        <w:tc>
          <w:tcPr>
            <w:tcW w:w="625" w:type="pct"/>
            <w:tcBorders>
              <w:top w:val="nil"/>
              <w:left w:val="nil"/>
              <w:bottom w:val="nil"/>
              <w:right w:val="nil"/>
            </w:tcBorders>
            <w:shd w:val="clear" w:color="000000" w:fill="055542"/>
            <w:noWrap/>
            <w:vAlign w:val="center"/>
            <w:hideMark/>
          </w:tcPr>
          <w:p w14:paraId="234DD034" w14:textId="77777777" w:rsidR="008E13B6" w:rsidRPr="008E13B6" w:rsidRDefault="008E13B6" w:rsidP="00130263">
            <w:pPr>
              <w:spacing w:before="40" w:after="40"/>
              <w:jc w:val="right"/>
              <w:rPr>
                <w:b/>
                <w:bCs/>
                <w:color w:val="F7F2E9"/>
                <w:sz w:val="16"/>
                <w:szCs w:val="16"/>
                <w:lang w:eastAsia="et-EE"/>
              </w:rPr>
            </w:pPr>
            <w:r w:rsidRPr="008E13B6">
              <w:rPr>
                <w:b/>
                <w:bCs/>
                <w:color w:val="F7F2E9"/>
                <w:sz w:val="16"/>
                <w:szCs w:val="16"/>
                <w:lang w:eastAsia="et-EE"/>
              </w:rPr>
              <w:t>6 224 096</w:t>
            </w:r>
          </w:p>
        </w:tc>
      </w:tr>
      <w:tr w:rsidR="008E13B6" w:rsidRPr="008E13B6" w14:paraId="26FBB591" w14:textId="77777777" w:rsidTr="00130263">
        <w:trPr>
          <w:trHeight w:val="20"/>
        </w:trPr>
        <w:tc>
          <w:tcPr>
            <w:tcW w:w="1567" w:type="pct"/>
            <w:tcBorders>
              <w:top w:val="single" w:sz="12" w:space="0" w:color="FFFFFF"/>
              <w:left w:val="nil"/>
              <w:bottom w:val="single" w:sz="4" w:space="0" w:color="D9D9D9"/>
              <w:right w:val="nil"/>
            </w:tcBorders>
            <w:shd w:val="clear" w:color="000000" w:fill="055542"/>
            <w:vAlign w:val="center"/>
            <w:hideMark/>
          </w:tcPr>
          <w:p w14:paraId="584A8DE9" w14:textId="77777777" w:rsidR="008E13B6" w:rsidRPr="008E13B6" w:rsidRDefault="008E13B6" w:rsidP="00130263">
            <w:pPr>
              <w:spacing w:before="40" w:after="40"/>
              <w:jc w:val="left"/>
              <w:rPr>
                <w:b/>
                <w:bCs/>
                <w:color w:val="F7F2E9"/>
                <w:sz w:val="16"/>
                <w:szCs w:val="16"/>
                <w:lang w:eastAsia="et-EE"/>
              </w:rPr>
            </w:pPr>
            <w:r w:rsidRPr="008E13B6">
              <w:rPr>
                <w:b/>
                <w:bCs/>
                <w:color w:val="F7F2E9"/>
                <w:sz w:val="16"/>
                <w:szCs w:val="16"/>
                <w:lang w:eastAsia="et-EE"/>
              </w:rPr>
              <w:t>PÕHITEGEVUSE  KULUD</w:t>
            </w:r>
          </w:p>
        </w:tc>
        <w:tc>
          <w:tcPr>
            <w:tcW w:w="792" w:type="pct"/>
            <w:tcBorders>
              <w:top w:val="single" w:sz="12" w:space="0" w:color="FFFFFF"/>
              <w:left w:val="nil"/>
              <w:bottom w:val="single" w:sz="4" w:space="0" w:color="D9D9D9"/>
              <w:right w:val="nil"/>
            </w:tcBorders>
            <w:shd w:val="clear" w:color="000000" w:fill="055542"/>
            <w:noWrap/>
            <w:vAlign w:val="center"/>
            <w:hideMark/>
          </w:tcPr>
          <w:p w14:paraId="3F331B4E" w14:textId="77777777" w:rsidR="008E13B6" w:rsidRPr="008E13B6" w:rsidRDefault="008E13B6" w:rsidP="00130263">
            <w:pPr>
              <w:spacing w:before="40" w:after="40"/>
              <w:jc w:val="right"/>
              <w:rPr>
                <w:b/>
                <w:bCs/>
                <w:color w:val="F7F2E9"/>
                <w:sz w:val="16"/>
                <w:szCs w:val="16"/>
                <w:lang w:eastAsia="et-EE"/>
              </w:rPr>
            </w:pPr>
            <w:r w:rsidRPr="008E13B6">
              <w:rPr>
                <w:b/>
                <w:bCs/>
                <w:color w:val="F7F2E9"/>
                <w:sz w:val="16"/>
                <w:szCs w:val="16"/>
                <w:lang w:eastAsia="et-EE"/>
              </w:rPr>
              <w:t>7 455 545</w:t>
            </w:r>
          </w:p>
        </w:tc>
        <w:tc>
          <w:tcPr>
            <w:tcW w:w="817" w:type="pct"/>
            <w:tcBorders>
              <w:top w:val="single" w:sz="12" w:space="0" w:color="FFFFFF"/>
              <w:left w:val="nil"/>
              <w:bottom w:val="single" w:sz="4" w:space="0" w:color="D9D9D9"/>
              <w:right w:val="nil"/>
            </w:tcBorders>
            <w:shd w:val="clear" w:color="000000" w:fill="055542"/>
            <w:noWrap/>
            <w:vAlign w:val="center"/>
            <w:hideMark/>
          </w:tcPr>
          <w:p w14:paraId="26AB5C40" w14:textId="77777777" w:rsidR="008E13B6" w:rsidRPr="008E13B6" w:rsidRDefault="008E13B6" w:rsidP="00130263">
            <w:pPr>
              <w:spacing w:before="40" w:after="40"/>
              <w:jc w:val="right"/>
              <w:rPr>
                <w:b/>
                <w:bCs/>
                <w:color w:val="F7F2E9"/>
                <w:sz w:val="16"/>
                <w:szCs w:val="16"/>
                <w:lang w:eastAsia="et-EE"/>
              </w:rPr>
            </w:pPr>
            <w:r w:rsidRPr="008E13B6">
              <w:rPr>
                <w:b/>
                <w:bCs/>
                <w:color w:val="F7F2E9"/>
                <w:sz w:val="16"/>
                <w:szCs w:val="16"/>
                <w:lang w:eastAsia="et-EE"/>
              </w:rPr>
              <w:t>9 058 559</w:t>
            </w:r>
          </w:p>
        </w:tc>
        <w:tc>
          <w:tcPr>
            <w:tcW w:w="755" w:type="pct"/>
            <w:tcBorders>
              <w:top w:val="single" w:sz="12" w:space="0" w:color="FFFFFF"/>
              <w:left w:val="nil"/>
              <w:bottom w:val="single" w:sz="4" w:space="0" w:color="D9D9D9"/>
              <w:right w:val="nil"/>
            </w:tcBorders>
            <w:shd w:val="clear" w:color="000000" w:fill="055542"/>
            <w:noWrap/>
            <w:vAlign w:val="center"/>
            <w:hideMark/>
          </w:tcPr>
          <w:p w14:paraId="16FEBFB8" w14:textId="77777777" w:rsidR="008E13B6" w:rsidRPr="008E13B6" w:rsidRDefault="008E13B6" w:rsidP="00130263">
            <w:pPr>
              <w:spacing w:before="40" w:after="40"/>
              <w:jc w:val="right"/>
              <w:rPr>
                <w:b/>
                <w:bCs/>
                <w:color w:val="F7F2E9"/>
                <w:sz w:val="16"/>
                <w:szCs w:val="16"/>
                <w:lang w:eastAsia="et-EE"/>
              </w:rPr>
            </w:pPr>
            <w:r w:rsidRPr="008E13B6">
              <w:rPr>
                <w:b/>
                <w:bCs/>
                <w:color w:val="F7F2E9"/>
                <w:sz w:val="16"/>
                <w:szCs w:val="16"/>
                <w:lang w:eastAsia="et-EE"/>
              </w:rPr>
              <w:t>11 213 890</w:t>
            </w:r>
          </w:p>
        </w:tc>
        <w:tc>
          <w:tcPr>
            <w:tcW w:w="444" w:type="pct"/>
            <w:tcBorders>
              <w:top w:val="single" w:sz="12" w:space="0" w:color="FFFFFF"/>
              <w:left w:val="single" w:sz="4" w:space="0" w:color="D9D9D9"/>
              <w:bottom w:val="single" w:sz="4" w:space="0" w:color="D9D9D9"/>
              <w:right w:val="nil"/>
            </w:tcBorders>
            <w:shd w:val="clear" w:color="000000" w:fill="055542"/>
            <w:noWrap/>
            <w:vAlign w:val="center"/>
            <w:hideMark/>
          </w:tcPr>
          <w:p w14:paraId="460DBFB9" w14:textId="77777777" w:rsidR="008E13B6" w:rsidRPr="008E13B6" w:rsidRDefault="008E13B6" w:rsidP="00130263">
            <w:pPr>
              <w:spacing w:before="40" w:after="40"/>
              <w:jc w:val="right"/>
              <w:rPr>
                <w:b/>
                <w:bCs/>
                <w:color w:val="F7F2E9"/>
                <w:sz w:val="16"/>
                <w:szCs w:val="16"/>
                <w:lang w:eastAsia="et-EE"/>
              </w:rPr>
            </w:pPr>
            <w:r w:rsidRPr="008E13B6">
              <w:rPr>
                <w:b/>
                <w:bCs/>
                <w:color w:val="F7F2E9"/>
                <w:sz w:val="16"/>
                <w:szCs w:val="16"/>
                <w:lang w:eastAsia="et-EE"/>
              </w:rPr>
              <w:t>23,8</w:t>
            </w:r>
          </w:p>
        </w:tc>
        <w:tc>
          <w:tcPr>
            <w:tcW w:w="625" w:type="pct"/>
            <w:tcBorders>
              <w:top w:val="single" w:sz="12" w:space="0" w:color="FFFFFF"/>
              <w:left w:val="nil"/>
              <w:bottom w:val="single" w:sz="4" w:space="0" w:color="D9D9D9"/>
              <w:right w:val="nil"/>
            </w:tcBorders>
            <w:shd w:val="clear" w:color="000000" w:fill="055542"/>
            <w:noWrap/>
            <w:vAlign w:val="center"/>
            <w:hideMark/>
          </w:tcPr>
          <w:p w14:paraId="1880F9CC" w14:textId="77777777" w:rsidR="008E13B6" w:rsidRPr="008E13B6" w:rsidRDefault="008E13B6" w:rsidP="00130263">
            <w:pPr>
              <w:spacing w:before="40" w:after="40"/>
              <w:jc w:val="right"/>
              <w:rPr>
                <w:b/>
                <w:bCs/>
                <w:color w:val="F7F2E9"/>
                <w:sz w:val="16"/>
                <w:szCs w:val="16"/>
                <w:lang w:eastAsia="et-EE"/>
              </w:rPr>
            </w:pPr>
            <w:r w:rsidRPr="008E13B6">
              <w:rPr>
                <w:b/>
                <w:bCs/>
                <w:color w:val="F7F2E9"/>
                <w:sz w:val="16"/>
                <w:szCs w:val="16"/>
                <w:lang w:eastAsia="et-EE"/>
              </w:rPr>
              <w:t>2 155 331</w:t>
            </w:r>
          </w:p>
        </w:tc>
      </w:tr>
      <w:tr w:rsidR="008E13B6" w:rsidRPr="008E13B6" w14:paraId="671083DC" w14:textId="77777777" w:rsidTr="00130263">
        <w:trPr>
          <w:trHeight w:val="20"/>
        </w:trPr>
        <w:tc>
          <w:tcPr>
            <w:tcW w:w="1567" w:type="pct"/>
            <w:tcBorders>
              <w:top w:val="nil"/>
              <w:left w:val="nil"/>
              <w:bottom w:val="single" w:sz="4" w:space="0" w:color="D9D9D9"/>
              <w:right w:val="nil"/>
            </w:tcBorders>
            <w:shd w:val="clear" w:color="auto" w:fill="auto"/>
            <w:vAlign w:val="center"/>
            <w:hideMark/>
          </w:tcPr>
          <w:p w14:paraId="217146D5" w14:textId="77777777" w:rsidR="008E13B6" w:rsidRPr="008E13B6" w:rsidRDefault="008E13B6" w:rsidP="00130263">
            <w:pPr>
              <w:spacing w:before="40" w:after="40"/>
              <w:jc w:val="left"/>
              <w:rPr>
                <w:color w:val="000000"/>
                <w:sz w:val="16"/>
                <w:szCs w:val="16"/>
                <w:lang w:eastAsia="et-EE"/>
              </w:rPr>
            </w:pPr>
            <w:r w:rsidRPr="008E13B6">
              <w:rPr>
                <w:color w:val="000000"/>
                <w:sz w:val="16"/>
                <w:szCs w:val="16"/>
                <w:lang w:eastAsia="et-EE"/>
              </w:rPr>
              <w:t>Linnavolikogu</w:t>
            </w:r>
          </w:p>
        </w:tc>
        <w:tc>
          <w:tcPr>
            <w:tcW w:w="792" w:type="pct"/>
            <w:tcBorders>
              <w:top w:val="nil"/>
              <w:left w:val="nil"/>
              <w:bottom w:val="single" w:sz="4" w:space="0" w:color="D9D9D9"/>
              <w:right w:val="nil"/>
            </w:tcBorders>
            <w:shd w:val="clear" w:color="auto" w:fill="auto"/>
            <w:noWrap/>
            <w:vAlign w:val="center"/>
            <w:hideMark/>
          </w:tcPr>
          <w:p w14:paraId="11B713FA" w14:textId="77777777" w:rsidR="008E13B6" w:rsidRPr="008E13B6" w:rsidRDefault="008E13B6" w:rsidP="00130263">
            <w:pPr>
              <w:spacing w:before="40" w:after="40"/>
              <w:jc w:val="right"/>
              <w:rPr>
                <w:color w:val="000000"/>
                <w:sz w:val="16"/>
                <w:szCs w:val="16"/>
                <w:lang w:eastAsia="et-EE"/>
              </w:rPr>
            </w:pPr>
            <w:r w:rsidRPr="008E13B6">
              <w:rPr>
                <w:color w:val="000000"/>
                <w:sz w:val="16"/>
                <w:szCs w:val="16"/>
                <w:lang w:eastAsia="et-EE"/>
              </w:rPr>
              <w:t>465 141</w:t>
            </w:r>
          </w:p>
        </w:tc>
        <w:tc>
          <w:tcPr>
            <w:tcW w:w="817" w:type="pct"/>
            <w:tcBorders>
              <w:top w:val="nil"/>
              <w:left w:val="nil"/>
              <w:bottom w:val="single" w:sz="4" w:space="0" w:color="D9D9D9"/>
              <w:right w:val="nil"/>
            </w:tcBorders>
            <w:shd w:val="clear" w:color="auto" w:fill="auto"/>
            <w:noWrap/>
            <w:vAlign w:val="center"/>
            <w:hideMark/>
          </w:tcPr>
          <w:p w14:paraId="378612F2" w14:textId="77777777" w:rsidR="008E13B6" w:rsidRPr="008E13B6" w:rsidRDefault="008E13B6" w:rsidP="00130263">
            <w:pPr>
              <w:spacing w:before="40" w:after="40"/>
              <w:jc w:val="right"/>
              <w:rPr>
                <w:color w:val="000000"/>
                <w:sz w:val="16"/>
                <w:szCs w:val="16"/>
                <w:lang w:eastAsia="et-EE"/>
              </w:rPr>
            </w:pPr>
            <w:r w:rsidRPr="008E13B6">
              <w:rPr>
                <w:color w:val="000000"/>
                <w:sz w:val="16"/>
                <w:szCs w:val="16"/>
                <w:lang w:eastAsia="et-EE"/>
              </w:rPr>
              <w:t>730 007</w:t>
            </w:r>
          </w:p>
        </w:tc>
        <w:tc>
          <w:tcPr>
            <w:tcW w:w="755" w:type="pct"/>
            <w:tcBorders>
              <w:top w:val="nil"/>
              <w:left w:val="nil"/>
              <w:bottom w:val="single" w:sz="4" w:space="0" w:color="D9D9D9"/>
              <w:right w:val="nil"/>
            </w:tcBorders>
            <w:shd w:val="clear" w:color="auto" w:fill="auto"/>
            <w:noWrap/>
            <w:vAlign w:val="center"/>
            <w:hideMark/>
          </w:tcPr>
          <w:p w14:paraId="2D919F70" w14:textId="77777777" w:rsidR="008E13B6" w:rsidRPr="008E13B6" w:rsidRDefault="008E13B6" w:rsidP="00130263">
            <w:pPr>
              <w:spacing w:before="40" w:after="40"/>
              <w:jc w:val="right"/>
              <w:rPr>
                <w:color w:val="000000"/>
                <w:sz w:val="16"/>
                <w:szCs w:val="16"/>
                <w:lang w:eastAsia="et-EE"/>
              </w:rPr>
            </w:pPr>
            <w:r w:rsidRPr="008E13B6">
              <w:rPr>
                <w:color w:val="000000"/>
                <w:sz w:val="16"/>
                <w:szCs w:val="16"/>
                <w:lang w:eastAsia="et-EE"/>
              </w:rPr>
              <w:t>789 965</w:t>
            </w:r>
          </w:p>
        </w:tc>
        <w:tc>
          <w:tcPr>
            <w:tcW w:w="444" w:type="pct"/>
            <w:tcBorders>
              <w:top w:val="nil"/>
              <w:left w:val="single" w:sz="4" w:space="0" w:color="D9D9D9"/>
              <w:bottom w:val="single" w:sz="4" w:space="0" w:color="D9D9D9"/>
              <w:right w:val="nil"/>
            </w:tcBorders>
            <w:shd w:val="clear" w:color="auto" w:fill="auto"/>
            <w:noWrap/>
            <w:vAlign w:val="center"/>
            <w:hideMark/>
          </w:tcPr>
          <w:p w14:paraId="469E5724" w14:textId="77777777" w:rsidR="008E13B6" w:rsidRPr="008E13B6" w:rsidRDefault="008E13B6" w:rsidP="00130263">
            <w:pPr>
              <w:spacing w:before="40" w:after="40"/>
              <w:jc w:val="right"/>
              <w:rPr>
                <w:color w:val="000000"/>
                <w:sz w:val="16"/>
                <w:szCs w:val="16"/>
                <w:lang w:eastAsia="et-EE"/>
              </w:rPr>
            </w:pPr>
            <w:r w:rsidRPr="008E13B6">
              <w:rPr>
                <w:color w:val="000000"/>
                <w:sz w:val="16"/>
                <w:szCs w:val="16"/>
                <w:lang w:eastAsia="et-EE"/>
              </w:rPr>
              <w:t>8,2</w:t>
            </w:r>
          </w:p>
        </w:tc>
        <w:tc>
          <w:tcPr>
            <w:tcW w:w="625" w:type="pct"/>
            <w:tcBorders>
              <w:top w:val="nil"/>
              <w:left w:val="nil"/>
              <w:bottom w:val="single" w:sz="4" w:space="0" w:color="D9D9D9"/>
              <w:right w:val="nil"/>
            </w:tcBorders>
            <w:shd w:val="clear" w:color="auto" w:fill="auto"/>
            <w:noWrap/>
            <w:vAlign w:val="center"/>
            <w:hideMark/>
          </w:tcPr>
          <w:p w14:paraId="4381D68C" w14:textId="77777777" w:rsidR="008E13B6" w:rsidRPr="008E13B6" w:rsidRDefault="008E13B6" w:rsidP="00130263">
            <w:pPr>
              <w:spacing w:before="40" w:after="40"/>
              <w:jc w:val="right"/>
              <w:rPr>
                <w:color w:val="000000"/>
                <w:sz w:val="16"/>
                <w:szCs w:val="16"/>
                <w:lang w:eastAsia="et-EE"/>
              </w:rPr>
            </w:pPr>
            <w:r w:rsidRPr="008E13B6">
              <w:rPr>
                <w:color w:val="000000"/>
                <w:sz w:val="16"/>
                <w:szCs w:val="16"/>
                <w:lang w:eastAsia="et-EE"/>
              </w:rPr>
              <w:t>59 958</w:t>
            </w:r>
          </w:p>
        </w:tc>
      </w:tr>
      <w:tr w:rsidR="008E13B6" w:rsidRPr="008E13B6" w14:paraId="68928BAF" w14:textId="77777777" w:rsidTr="00130263">
        <w:trPr>
          <w:trHeight w:val="20"/>
        </w:trPr>
        <w:tc>
          <w:tcPr>
            <w:tcW w:w="1567" w:type="pct"/>
            <w:tcBorders>
              <w:top w:val="nil"/>
              <w:left w:val="nil"/>
              <w:bottom w:val="single" w:sz="4" w:space="0" w:color="D9D9D9"/>
              <w:right w:val="nil"/>
            </w:tcBorders>
            <w:shd w:val="clear" w:color="auto" w:fill="auto"/>
            <w:vAlign w:val="center"/>
            <w:hideMark/>
          </w:tcPr>
          <w:p w14:paraId="7F9F884D" w14:textId="77777777" w:rsidR="008E13B6" w:rsidRPr="008E13B6" w:rsidRDefault="008E13B6" w:rsidP="00130263">
            <w:pPr>
              <w:spacing w:before="40" w:after="40"/>
              <w:jc w:val="left"/>
              <w:rPr>
                <w:color w:val="000000"/>
                <w:sz w:val="16"/>
                <w:szCs w:val="16"/>
                <w:lang w:eastAsia="et-EE"/>
              </w:rPr>
            </w:pPr>
            <w:r w:rsidRPr="008E13B6">
              <w:rPr>
                <w:color w:val="000000"/>
                <w:sz w:val="16"/>
                <w:szCs w:val="16"/>
                <w:lang w:eastAsia="et-EE"/>
              </w:rPr>
              <w:t>Linnakantselei</w:t>
            </w:r>
          </w:p>
        </w:tc>
        <w:tc>
          <w:tcPr>
            <w:tcW w:w="792" w:type="pct"/>
            <w:tcBorders>
              <w:top w:val="nil"/>
              <w:left w:val="nil"/>
              <w:bottom w:val="single" w:sz="4" w:space="0" w:color="D9D9D9"/>
              <w:right w:val="nil"/>
            </w:tcBorders>
            <w:shd w:val="clear" w:color="auto" w:fill="auto"/>
            <w:noWrap/>
            <w:vAlign w:val="center"/>
            <w:hideMark/>
          </w:tcPr>
          <w:p w14:paraId="263CFC11" w14:textId="77777777" w:rsidR="008E13B6" w:rsidRPr="008E13B6" w:rsidRDefault="008E13B6" w:rsidP="00130263">
            <w:pPr>
              <w:spacing w:before="40" w:after="40"/>
              <w:jc w:val="right"/>
              <w:rPr>
                <w:color w:val="000000"/>
                <w:sz w:val="16"/>
                <w:szCs w:val="16"/>
                <w:lang w:eastAsia="et-EE"/>
              </w:rPr>
            </w:pPr>
            <w:r w:rsidRPr="008E13B6">
              <w:rPr>
                <w:color w:val="000000"/>
                <w:sz w:val="16"/>
                <w:szCs w:val="16"/>
                <w:lang w:eastAsia="et-EE"/>
              </w:rPr>
              <w:t>2 750 161</w:t>
            </w:r>
          </w:p>
        </w:tc>
        <w:tc>
          <w:tcPr>
            <w:tcW w:w="817" w:type="pct"/>
            <w:tcBorders>
              <w:top w:val="nil"/>
              <w:left w:val="nil"/>
              <w:bottom w:val="single" w:sz="4" w:space="0" w:color="D9D9D9"/>
              <w:right w:val="nil"/>
            </w:tcBorders>
            <w:shd w:val="clear" w:color="auto" w:fill="auto"/>
            <w:noWrap/>
            <w:vAlign w:val="center"/>
            <w:hideMark/>
          </w:tcPr>
          <w:p w14:paraId="0C9EE907" w14:textId="77777777" w:rsidR="008E13B6" w:rsidRPr="008E13B6" w:rsidRDefault="008E13B6" w:rsidP="00130263">
            <w:pPr>
              <w:spacing w:before="40" w:after="40"/>
              <w:jc w:val="right"/>
              <w:rPr>
                <w:color w:val="000000"/>
                <w:sz w:val="16"/>
                <w:szCs w:val="16"/>
                <w:lang w:eastAsia="et-EE"/>
              </w:rPr>
            </w:pPr>
            <w:r w:rsidRPr="008E13B6">
              <w:rPr>
                <w:color w:val="000000"/>
                <w:sz w:val="16"/>
                <w:szCs w:val="16"/>
                <w:lang w:eastAsia="et-EE"/>
              </w:rPr>
              <w:t>2 675 971</w:t>
            </w:r>
          </w:p>
        </w:tc>
        <w:tc>
          <w:tcPr>
            <w:tcW w:w="755" w:type="pct"/>
            <w:tcBorders>
              <w:top w:val="nil"/>
              <w:left w:val="nil"/>
              <w:bottom w:val="single" w:sz="4" w:space="0" w:color="D9D9D9"/>
              <w:right w:val="nil"/>
            </w:tcBorders>
            <w:shd w:val="clear" w:color="auto" w:fill="auto"/>
            <w:noWrap/>
            <w:vAlign w:val="center"/>
            <w:hideMark/>
          </w:tcPr>
          <w:p w14:paraId="475E64A5" w14:textId="77777777" w:rsidR="008E13B6" w:rsidRPr="008E13B6" w:rsidRDefault="008E13B6" w:rsidP="00130263">
            <w:pPr>
              <w:spacing w:before="40" w:after="40"/>
              <w:jc w:val="right"/>
              <w:rPr>
                <w:color w:val="000000"/>
                <w:sz w:val="16"/>
                <w:szCs w:val="16"/>
                <w:lang w:eastAsia="et-EE"/>
              </w:rPr>
            </w:pPr>
            <w:r w:rsidRPr="008E13B6">
              <w:rPr>
                <w:color w:val="000000"/>
                <w:sz w:val="16"/>
                <w:szCs w:val="16"/>
                <w:lang w:eastAsia="et-EE"/>
              </w:rPr>
              <w:t>3 064 591</w:t>
            </w:r>
          </w:p>
        </w:tc>
        <w:tc>
          <w:tcPr>
            <w:tcW w:w="444" w:type="pct"/>
            <w:tcBorders>
              <w:top w:val="nil"/>
              <w:left w:val="single" w:sz="4" w:space="0" w:color="D9D9D9"/>
              <w:bottom w:val="single" w:sz="4" w:space="0" w:color="D9D9D9"/>
              <w:right w:val="nil"/>
            </w:tcBorders>
            <w:shd w:val="clear" w:color="auto" w:fill="auto"/>
            <w:noWrap/>
            <w:vAlign w:val="center"/>
            <w:hideMark/>
          </w:tcPr>
          <w:p w14:paraId="0B47E323" w14:textId="77777777" w:rsidR="008E13B6" w:rsidRPr="008E13B6" w:rsidRDefault="008E13B6" w:rsidP="00130263">
            <w:pPr>
              <w:spacing w:before="40" w:after="40"/>
              <w:jc w:val="right"/>
              <w:rPr>
                <w:color w:val="000000"/>
                <w:sz w:val="16"/>
                <w:szCs w:val="16"/>
                <w:lang w:eastAsia="et-EE"/>
              </w:rPr>
            </w:pPr>
            <w:r w:rsidRPr="008E13B6">
              <w:rPr>
                <w:color w:val="000000"/>
                <w:sz w:val="16"/>
                <w:szCs w:val="16"/>
                <w:lang w:eastAsia="et-EE"/>
              </w:rPr>
              <w:t>14,5</w:t>
            </w:r>
          </w:p>
        </w:tc>
        <w:tc>
          <w:tcPr>
            <w:tcW w:w="625" w:type="pct"/>
            <w:tcBorders>
              <w:top w:val="nil"/>
              <w:left w:val="nil"/>
              <w:bottom w:val="single" w:sz="4" w:space="0" w:color="D9D9D9"/>
              <w:right w:val="nil"/>
            </w:tcBorders>
            <w:shd w:val="clear" w:color="auto" w:fill="auto"/>
            <w:noWrap/>
            <w:vAlign w:val="center"/>
            <w:hideMark/>
          </w:tcPr>
          <w:p w14:paraId="5FE17D58" w14:textId="77777777" w:rsidR="008E13B6" w:rsidRPr="008E13B6" w:rsidRDefault="008E13B6" w:rsidP="00130263">
            <w:pPr>
              <w:spacing w:before="40" w:after="40"/>
              <w:jc w:val="right"/>
              <w:rPr>
                <w:color w:val="000000"/>
                <w:sz w:val="16"/>
                <w:szCs w:val="16"/>
                <w:lang w:eastAsia="et-EE"/>
              </w:rPr>
            </w:pPr>
            <w:r w:rsidRPr="008E13B6">
              <w:rPr>
                <w:color w:val="000000"/>
                <w:sz w:val="16"/>
                <w:szCs w:val="16"/>
                <w:lang w:eastAsia="et-EE"/>
              </w:rPr>
              <w:t>388 620</w:t>
            </w:r>
          </w:p>
        </w:tc>
      </w:tr>
      <w:tr w:rsidR="008E13B6" w:rsidRPr="008E13B6" w14:paraId="0635BBDC" w14:textId="77777777" w:rsidTr="00130263">
        <w:trPr>
          <w:trHeight w:val="20"/>
        </w:trPr>
        <w:tc>
          <w:tcPr>
            <w:tcW w:w="1567" w:type="pct"/>
            <w:tcBorders>
              <w:top w:val="nil"/>
              <w:left w:val="nil"/>
              <w:bottom w:val="single" w:sz="4" w:space="0" w:color="D9D9D9"/>
              <w:right w:val="nil"/>
            </w:tcBorders>
            <w:shd w:val="clear" w:color="auto" w:fill="auto"/>
            <w:vAlign w:val="center"/>
            <w:hideMark/>
          </w:tcPr>
          <w:p w14:paraId="590595EF" w14:textId="77777777" w:rsidR="008E13B6" w:rsidRPr="008E13B6" w:rsidRDefault="008E13B6" w:rsidP="00130263">
            <w:pPr>
              <w:spacing w:before="40" w:after="40"/>
              <w:jc w:val="left"/>
              <w:rPr>
                <w:color w:val="000000"/>
                <w:sz w:val="16"/>
                <w:szCs w:val="16"/>
                <w:lang w:eastAsia="et-EE"/>
              </w:rPr>
            </w:pPr>
            <w:r w:rsidRPr="008E13B6">
              <w:rPr>
                <w:color w:val="000000"/>
                <w:sz w:val="16"/>
                <w:szCs w:val="16"/>
                <w:lang w:eastAsia="et-EE"/>
              </w:rPr>
              <w:t>IT süsteemishalduse osakond</w:t>
            </w:r>
          </w:p>
        </w:tc>
        <w:tc>
          <w:tcPr>
            <w:tcW w:w="792" w:type="pct"/>
            <w:tcBorders>
              <w:top w:val="nil"/>
              <w:left w:val="nil"/>
              <w:bottom w:val="single" w:sz="4" w:space="0" w:color="D9D9D9"/>
              <w:right w:val="nil"/>
            </w:tcBorders>
            <w:shd w:val="clear" w:color="auto" w:fill="auto"/>
            <w:noWrap/>
            <w:vAlign w:val="center"/>
            <w:hideMark/>
          </w:tcPr>
          <w:p w14:paraId="4655D81A" w14:textId="77777777" w:rsidR="008E13B6" w:rsidRPr="008E13B6" w:rsidRDefault="008E13B6" w:rsidP="00130263">
            <w:pPr>
              <w:spacing w:before="40" w:after="40"/>
              <w:jc w:val="right"/>
              <w:rPr>
                <w:color w:val="000000"/>
                <w:sz w:val="16"/>
                <w:szCs w:val="16"/>
                <w:lang w:eastAsia="et-EE"/>
              </w:rPr>
            </w:pPr>
            <w:r w:rsidRPr="008E13B6">
              <w:rPr>
                <w:color w:val="000000"/>
                <w:sz w:val="16"/>
                <w:szCs w:val="16"/>
                <w:lang w:eastAsia="et-EE"/>
              </w:rPr>
              <w:t>1 317 786</w:t>
            </w:r>
          </w:p>
        </w:tc>
        <w:tc>
          <w:tcPr>
            <w:tcW w:w="817" w:type="pct"/>
            <w:tcBorders>
              <w:top w:val="nil"/>
              <w:left w:val="nil"/>
              <w:bottom w:val="single" w:sz="4" w:space="0" w:color="D9D9D9"/>
              <w:right w:val="nil"/>
            </w:tcBorders>
            <w:shd w:val="clear" w:color="auto" w:fill="auto"/>
            <w:noWrap/>
            <w:vAlign w:val="center"/>
            <w:hideMark/>
          </w:tcPr>
          <w:p w14:paraId="665034F6" w14:textId="77777777" w:rsidR="008E13B6" w:rsidRPr="008E13B6" w:rsidRDefault="008E13B6" w:rsidP="00130263">
            <w:pPr>
              <w:spacing w:before="40" w:after="40"/>
              <w:jc w:val="right"/>
              <w:rPr>
                <w:color w:val="000000"/>
                <w:sz w:val="16"/>
                <w:szCs w:val="16"/>
                <w:lang w:eastAsia="et-EE"/>
              </w:rPr>
            </w:pPr>
            <w:r w:rsidRPr="008E13B6">
              <w:rPr>
                <w:color w:val="000000"/>
                <w:sz w:val="16"/>
                <w:szCs w:val="16"/>
                <w:lang w:eastAsia="et-EE"/>
              </w:rPr>
              <w:t>1 303 153</w:t>
            </w:r>
          </w:p>
        </w:tc>
        <w:tc>
          <w:tcPr>
            <w:tcW w:w="755" w:type="pct"/>
            <w:tcBorders>
              <w:top w:val="nil"/>
              <w:left w:val="nil"/>
              <w:bottom w:val="single" w:sz="4" w:space="0" w:color="D9D9D9"/>
              <w:right w:val="nil"/>
            </w:tcBorders>
            <w:shd w:val="clear" w:color="auto" w:fill="auto"/>
            <w:noWrap/>
            <w:vAlign w:val="center"/>
            <w:hideMark/>
          </w:tcPr>
          <w:p w14:paraId="2E0CA134" w14:textId="77777777" w:rsidR="008E13B6" w:rsidRPr="008E13B6" w:rsidRDefault="008E13B6" w:rsidP="00130263">
            <w:pPr>
              <w:spacing w:before="40" w:after="40"/>
              <w:jc w:val="right"/>
              <w:rPr>
                <w:color w:val="000000"/>
                <w:sz w:val="16"/>
                <w:szCs w:val="16"/>
                <w:lang w:eastAsia="et-EE"/>
              </w:rPr>
            </w:pPr>
            <w:r w:rsidRPr="008E13B6">
              <w:rPr>
                <w:color w:val="000000"/>
                <w:sz w:val="16"/>
                <w:szCs w:val="16"/>
                <w:lang w:eastAsia="et-EE"/>
              </w:rPr>
              <w:t>1 215 900</w:t>
            </w:r>
          </w:p>
        </w:tc>
        <w:tc>
          <w:tcPr>
            <w:tcW w:w="444" w:type="pct"/>
            <w:tcBorders>
              <w:top w:val="nil"/>
              <w:left w:val="single" w:sz="4" w:space="0" w:color="D9D9D9"/>
              <w:bottom w:val="single" w:sz="4" w:space="0" w:color="D9D9D9"/>
              <w:right w:val="nil"/>
            </w:tcBorders>
            <w:shd w:val="clear" w:color="auto" w:fill="auto"/>
            <w:noWrap/>
            <w:vAlign w:val="center"/>
            <w:hideMark/>
          </w:tcPr>
          <w:p w14:paraId="35910795" w14:textId="77777777" w:rsidR="008E13B6" w:rsidRPr="008E13B6" w:rsidRDefault="008E13B6" w:rsidP="00130263">
            <w:pPr>
              <w:spacing w:before="40" w:after="40"/>
              <w:jc w:val="right"/>
              <w:rPr>
                <w:color w:val="000000"/>
                <w:sz w:val="16"/>
                <w:szCs w:val="16"/>
                <w:lang w:eastAsia="et-EE"/>
              </w:rPr>
            </w:pPr>
            <w:r w:rsidRPr="008E13B6">
              <w:rPr>
                <w:color w:val="000000"/>
                <w:sz w:val="16"/>
                <w:szCs w:val="16"/>
                <w:lang w:eastAsia="et-EE"/>
              </w:rPr>
              <w:t>-6,7</w:t>
            </w:r>
          </w:p>
        </w:tc>
        <w:tc>
          <w:tcPr>
            <w:tcW w:w="625" w:type="pct"/>
            <w:tcBorders>
              <w:top w:val="nil"/>
              <w:left w:val="nil"/>
              <w:bottom w:val="single" w:sz="4" w:space="0" w:color="D9D9D9"/>
              <w:right w:val="nil"/>
            </w:tcBorders>
            <w:shd w:val="clear" w:color="auto" w:fill="auto"/>
            <w:noWrap/>
            <w:vAlign w:val="center"/>
            <w:hideMark/>
          </w:tcPr>
          <w:p w14:paraId="17DCA1BE" w14:textId="77777777" w:rsidR="008E13B6" w:rsidRPr="008E13B6" w:rsidRDefault="008E13B6" w:rsidP="00130263">
            <w:pPr>
              <w:spacing w:before="40" w:after="40"/>
              <w:jc w:val="right"/>
              <w:rPr>
                <w:color w:val="000000"/>
                <w:sz w:val="16"/>
                <w:szCs w:val="16"/>
                <w:lang w:eastAsia="et-EE"/>
              </w:rPr>
            </w:pPr>
            <w:r w:rsidRPr="008E13B6">
              <w:rPr>
                <w:color w:val="000000"/>
                <w:sz w:val="16"/>
                <w:szCs w:val="16"/>
                <w:lang w:eastAsia="et-EE"/>
              </w:rPr>
              <w:t>-87 253</w:t>
            </w:r>
          </w:p>
        </w:tc>
      </w:tr>
      <w:tr w:rsidR="008E13B6" w:rsidRPr="008E13B6" w14:paraId="01A61312" w14:textId="77777777" w:rsidTr="00130263">
        <w:trPr>
          <w:trHeight w:val="20"/>
        </w:trPr>
        <w:tc>
          <w:tcPr>
            <w:tcW w:w="1567" w:type="pct"/>
            <w:tcBorders>
              <w:top w:val="nil"/>
              <w:left w:val="nil"/>
              <w:bottom w:val="single" w:sz="4" w:space="0" w:color="D9D9D9"/>
              <w:right w:val="nil"/>
            </w:tcBorders>
            <w:shd w:val="clear" w:color="auto" w:fill="auto"/>
            <w:vAlign w:val="center"/>
            <w:hideMark/>
          </w:tcPr>
          <w:p w14:paraId="5674A57C" w14:textId="77777777" w:rsidR="008E13B6" w:rsidRPr="008E13B6" w:rsidRDefault="008E13B6" w:rsidP="00130263">
            <w:pPr>
              <w:spacing w:before="40" w:after="40"/>
              <w:jc w:val="left"/>
              <w:rPr>
                <w:color w:val="000000"/>
                <w:sz w:val="16"/>
                <w:szCs w:val="16"/>
                <w:lang w:eastAsia="et-EE"/>
              </w:rPr>
            </w:pPr>
            <w:r w:rsidRPr="008E13B6">
              <w:rPr>
                <w:color w:val="000000"/>
                <w:sz w:val="16"/>
                <w:szCs w:val="16"/>
                <w:lang w:eastAsia="et-EE"/>
              </w:rPr>
              <w:t>Rahvastikutoimingute osakond</w:t>
            </w:r>
          </w:p>
        </w:tc>
        <w:tc>
          <w:tcPr>
            <w:tcW w:w="792" w:type="pct"/>
            <w:tcBorders>
              <w:top w:val="nil"/>
              <w:left w:val="nil"/>
              <w:bottom w:val="single" w:sz="4" w:space="0" w:color="D9D9D9"/>
              <w:right w:val="nil"/>
            </w:tcBorders>
            <w:shd w:val="clear" w:color="auto" w:fill="auto"/>
            <w:noWrap/>
            <w:vAlign w:val="center"/>
            <w:hideMark/>
          </w:tcPr>
          <w:p w14:paraId="53FD7996" w14:textId="77777777" w:rsidR="008E13B6" w:rsidRPr="008E13B6" w:rsidRDefault="008E13B6" w:rsidP="00130263">
            <w:pPr>
              <w:spacing w:before="40" w:after="40"/>
              <w:jc w:val="right"/>
              <w:rPr>
                <w:color w:val="000000"/>
                <w:sz w:val="16"/>
                <w:szCs w:val="16"/>
                <w:lang w:eastAsia="et-EE"/>
              </w:rPr>
            </w:pPr>
            <w:r w:rsidRPr="008E13B6">
              <w:rPr>
                <w:color w:val="000000"/>
                <w:sz w:val="16"/>
                <w:szCs w:val="16"/>
                <w:lang w:eastAsia="et-EE"/>
              </w:rPr>
              <w:t>314 468</w:t>
            </w:r>
          </w:p>
        </w:tc>
        <w:tc>
          <w:tcPr>
            <w:tcW w:w="817" w:type="pct"/>
            <w:tcBorders>
              <w:top w:val="nil"/>
              <w:left w:val="nil"/>
              <w:bottom w:val="single" w:sz="4" w:space="0" w:color="D9D9D9"/>
              <w:right w:val="nil"/>
            </w:tcBorders>
            <w:shd w:val="clear" w:color="auto" w:fill="auto"/>
            <w:noWrap/>
            <w:vAlign w:val="center"/>
            <w:hideMark/>
          </w:tcPr>
          <w:p w14:paraId="3E2E4CC7" w14:textId="77777777" w:rsidR="008E13B6" w:rsidRPr="008E13B6" w:rsidRDefault="008E13B6" w:rsidP="00130263">
            <w:pPr>
              <w:spacing w:before="40" w:after="40"/>
              <w:jc w:val="right"/>
              <w:rPr>
                <w:color w:val="000000"/>
                <w:sz w:val="16"/>
                <w:szCs w:val="16"/>
                <w:lang w:eastAsia="et-EE"/>
              </w:rPr>
            </w:pPr>
            <w:r w:rsidRPr="008E13B6">
              <w:rPr>
                <w:color w:val="000000"/>
                <w:sz w:val="16"/>
                <w:szCs w:val="16"/>
                <w:lang w:eastAsia="et-EE"/>
              </w:rPr>
              <w:t>352 524</w:t>
            </w:r>
          </w:p>
        </w:tc>
        <w:tc>
          <w:tcPr>
            <w:tcW w:w="755" w:type="pct"/>
            <w:tcBorders>
              <w:top w:val="nil"/>
              <w:left w:val="nil"/>
              <w:bottom w:val="single" w:sz="4" w:space="0" w:color="D9D9D9"/>
              <w:right w:val="nil"/>
            </w:tcBorders>
            <w:shd w:val="clear" w:color="auto" w:fill="auto"/>
            <w:noWrap/>
            <w:vAlign w:val="center"/>
            <w:hideMark/>
          </w:tcPr>
          <w:p w14:paraId="11444D9B" w14:textId="77777777" w:rsidR="008E13B6" w:rsidRPr="008E13B6" w:rsidRDefault="008E13B6" w:rsidP="00130263">
            <w:pPr>
              <w:spacing w:before="40" w:after="40"/>
              <w:jc w:val="right"/>
              <w:rPr>
                <w:color w:val="000000"/>
                <w:sz w:val="16"/>
                <w:szCs w:val="16"/>
                <w:lang w:eastAsia="et-EE"/>
              </w:rPr>
            </w:pPr>
            <w:r w:rsidRPr="008E13B6">
              <w:rPr>
                <w:color w:val="000000"/>
                <w:sz w:val="16"/>
                <w:szCs w:val="16"/>
                <w:lang w:eastAsia="et-EE"/>
              </w:rPr>
              <w:t>347 681</w:t>
            </w:r>
          </w:p>
        </w:tc>
        <w:tc>
          <w:tcPr>
            <w:tcW w:w="444" w:type="pct"/>
            <w:tcBorders>
              <w:top w:val="nil"/>
              <w:left w:val="single" w:sz="4" w:space="0" w:color="D9D9D9"/>
              <w:bottom w:val="single" w:sz="4" w:space="0" w:color="D9D9D9"/>
              <w:right w:val="nil"/>
            </w:tcBorders>
            <w:shd w:val="clear" w:color="auto" w:fill="auto"/>
            <w:noWrap/>
            <w:vAlign w:val="center"/>
            <w:hideMark/>
          </w:tcPr>
          <w:p w14:paraId="0461E896" w14:textId="77777777" w:rsidR="008E13B6" w:rsidRPr="008E13B6" w:rsidRDefault="008E13B6" w:rsidP="00130263">
            <w:pPr>
              <w:spacing w:before="40" w:after="40"/>
              <w:jc w:val="right"/>
              <w:rPr>
                <w:color w:val="000000"/>
                <w:sz w:val="16"/>
                <w:szCs w:val="16"/>
                <w:lang w:eastAsia="et-EE"/>
              </w:rPr>
            </w:pPr>
            <w:r w:rsidRPr="008E13B6">
              <w:rPr>
                <w:color w:val="000000"/>
                <w:sz w:val="16"/>
                <w:szCs w:val="16"/>
                <w:lang w:eastAsia="et-EE"/>
              </w:rPr>
              <w:t>-1,4</w:t>
            </w:r>
          </w:p>
        </w:tc>
        <w:tc>
          <w:tcPr>
            <w:tcW w:w="625" w:type="pct"/>
            <w:tcBorders>
              <w:top w:val="nil"/>
              <w:left w:val="nil"/>
              <w:bottom w:val="single" w:sz="4" w:space="0" w:color="D9D9D9"/>
              <w:right w:val="nil"/>
            </w:tcBorders>
            <w:shd w:val="clear" w:color="auto" w:fill="auto"/>
            <w:noWrap/>
            <w:vAlign w:val="center"/>
            <w:hideMark/>
          </w:tcPr>
          <w:p w14:paraId="3B247B97" w14:textId="77777777" w:rsidR="008E13B6" w:rsidRPr="008E13B6" w:rsidRDefault="008E13B6" w:rsidP="00130263">
            <w:pPr>
              <w:spacing w:before="40" w:after="40"/>
              <w:jc w:val="right"/>
              <w:rPr>
                <w:color w:val="000000"/>
                <w:sz w:val="16"/>
                <w:szCs w:val="16"/>
                <w:lang w:eastAsia="et-EE"/>
              </w:rPr>
            </w:pPr>
            <w:r w:rsidRPr="008E13B6">
              <w:rPr>
                <w:color w:val="000000"/>
                <w:sz w:val="16"/>
                <w:szCs w:val="16"/>
                <w:lang w:eastAsia="et-EE"/>
              </w:rPr>
              <w:t>-4 843</w:t>
            </w:r>
          </w:p>
        </w:tc>
      </w:tr>
      <w:tr w:rsidR="008E13B6" w:rsidRPr="008E13B6" w14:paraId="09CA0BFA" w14:textId="77777777" w:rsidTr="00130263">
        <w:trPr>
          <w:trHeight w:val="20"/>
        </w:trPr>
        <w:tc>
          <w:tcPr>
            <w:tcW w:w="1567" w:type="pct"/>
            <w:tcBorders>
              <w:top w:val="nil"/>
              <w:left w:val="nil"/>
              <w:bottom w:val="single" w:sz="4" w:space="0" w:color="D9D9D9"/>
              <w:right w:val="nil"/>
            </w:tcBorders>
            <w:shd w:val="clear" w:color="auto" w:fill="auto"/>
            <w:vAlign w:val="center"/>
            <w:hideMark/>
          </w:tcPr>
          <w:p w14:paraId="5B364A64" w14:textId="77777777" w:rsidR="008E13B6" w:rsidRPr="008E13B6" w:rsidRDefault="008E13B6" w:rsidP="00130263">
            <w:pPr>
              <w:spacing w:before="40" w:after="40"/>
              <w:jc w:val="left"/>
              <w:rPr>
                <w:color w:val="000000"/>
                <w:sz w:val="16"/>
                <w:szCs w:val="16"/>
                <w:lang w:eastAsia="et-EE"/>
              </w:rPr>
            </w:pPr>
            <w:r w:rsidRPr="008E13B6">
              <w:rPr>
                <w:color w:val="000000"/>
                <w:sz w:val="16"/>
                <w:szCs w:val="16"/>
                <w:lang w:eastAsia="et-EE"/>
              </w:rPr>
              <w:t>Sisekontrolli osakond</w:t>
            </w:r>
          </w:p>
        </w:tc>
        <w:tc>
          <w:tcPr>
            <w:tcW w:w="792" w:type="pct"/>
            <w:tcBorders>
              <w:top w:val="nil"/>
              <w:left w:val="nil"/>
              <w:bottom w:val="single" w:sz="4" w:space="0" w:color="D9D9D9"/>
              <w:right w:val="nil"/>
            </w:tcBorders>
            <w:shd w:val="clear" w:color="auto" w:fill="auto"/>
            <w:noWrap/>
            <w:vAlign w:val="center"/>
            <w:hideMark/>
          </w:tcPr>
          <w:p w14:paraId="4CD0C8A7" w14:textId="77777777" w:rsidR="008E13B6" w:rsidRPr="008E13B6" w:rsidRDefault="008E13B6" w:rsidP="00130263">
            <w:pPr>
              <w:spacing w:before="40" w:after="40"/>
              <w:jc w:val="right"/>
              <w:rPr>
                <w:color w:val="000000"/>
                <w:sz w:val="16"/>
                <w:szCs w:val="16"/>
                <w:lang w:eastAsia="et-EE"/>
              </w:rPr>
            </w:pPr>
            <w:r w:rsidRPr="008E13B6">
              <w:rPr>
                <w:color w:val="000000"/>
                <w:sz w:val="16"/>
                <w:szCs w:val="16"/>
                <w:lang w:eastAsia="et-EE"/>
              </w:rPr>
              <w:t>220 492</w:t>
            </w:r>
          </w:p>
        </w:tc>
        <w:tc>
          <w:tcPr>
            <w:tcW w:w="817" w:type="pct"/>
            <w:tcBorders>
              <w:top w:val="nil"/>
              <w:left w:val="nil"/>
              <w:bottom w:val="single" w:sz="4" w:space="0" w:color="D9D9D9"/>
              <w:right w:val="nil"/>
            </w:tcBorders>
            <w:shd w:val="clear" w:color="auto" w:fill="auto"/>
            <w:noWrap/>
            <w:vAlign w:val="center"/>
            <w:hideMark/>
          </w:tcPr>
          <w:p w14:paraId="00AE8A4F" w14:textId="77777777" w:rsidR="008E13B6" w:rsidRPr="008E13B6" w:rsidRDefault="008E13B6" w:rsidP="00130263">
            <w:pPr>
              <w:spacing w:before="40" w:after="40"/>
              <w:jc w:val="right"/>
              <w:rPr>
                <w:color w:val="000000"/>
                <w:sz w:val="16"/>
                <w:szCs w:val="16"/>
                <w:lang w:eastAsia="et-EE"/>
              </w:rPr>
            </w:pPr>
            <w:r w:rsidRPr="008E13B6">
              <w:rPr>
                <w:color w:val="000000"/>
                <w:sz w:val="16"/>
                <w:szCs w:val="16"/>
                <w:lang w:eastAsia="et-EE"/>
              </w:rPr>
              <w:t>225 908</w:t>
            </w:r>
          </w:p>
        </w:tc>
        <w:tc>
          <w:tcPr>
            <w:tcW w:w="755" w:type="pct"/>
            <w:tcBorders>
              <w:top w:val="nil"/>
              <w:left w:val="nil"/>
              <w:bottom w:val="single" w:sz="4" w:space="0" w:color="D9D9D9"/>
              <w:right w:val="nil"/>
            </w:tcBorders>
            <w:shd w:val="clear" w:color="auto" w:fill="auto"/>
            <w:noWrap/>
            <w:vAlign w:val="center"/>
            <w:hideMark/>
          </w:tcPr>
          <w:p w14:paraId="42FCB1CB" w14:textId="77777777" w:rsidR="008E13B6" w:rsidRPr="008E13B6" w:rsidRDefault="008E13B6" w:rsidP="00130263">
            <w:pPr>
              <w:spacing w:before="40" w:after="40"/>
              <w:jc w:val="right"/>
              <w:rPr>
                <w:color w:val="000000"/>
                <w:sz w:val="16"/>
                <w:szCs w:val="16"/>
                <w:lang w:eastAsia="et-EE"/>
              </w:rPr>
            </w:pPr>
            <w:r w:rsidRPr="008E13B6">
              <w:rPr>
                <w:color w:val="000000"/>
                <w:sz w:val="16"/>
                <w:szCs w:val="16"/>
                <w:lang w:eastAsia="et-EE"/>
              </w:rPr>
              <w:t>265 780</w:t>
            </w:r>
          </w:p>
        </w:tc>
        <w:tc>
          <w:tcPr>
            <w:tcW w:w="444" w:type="pct"/>
            <w:tcBorders>
              <w:top w:val="nil"/>
              <w:left w:val="single" w:sz="4" w:space="0" w:color="D9D9D9"/>
              <w:bottom w:val="single" w:sz="4" w:space="0" w:color="D9D9D9"/>
              <w:right w:val="nil"/>
            </w:tcBorders>
            <w:shd w:val="clear" w:color="auto" w:fill="auto"/>
            <w:noWrap/>
            <w:vAlign w:val="center"/>
            <w:hideMark/>
          </w:tcPr>
          <w:p w14:paraId="733DA252" w14:textId="77777777" w:rsidR="008E13B6" w:rsidRPr="008E13B6" w:rsidRDefault="008E13B6" w:rsidP="00130263">
            <w:pPr>
              <w:spacing w:before="40" w:after="40"/>
              <w:jc w:val="right"/>
              <w:rPr>
                <w:color w:val="000000"/>
                <w:sz w:val="16"/>
                <w:szCs w:val="16"/>
                <w:lang w:eastAsia="et-EE"/>
              </w:rPr>
            </w:pPr>
            <w:r w:rsidRPr="008E13B6">
              <w:rPr>
                <w:color w:val="000000"/>
                <w:sz w:val="16"/>
                <w:szCs w:val="16"/>
                <w:lang w:eastAsia="et-EE"/>
              </w:rPr>
              <w:t>17,6</w:t>
            </w:r>
          </w:p>
        </w:tc>
        <w:tc>
          <w:tcPr>
            <w:tcW w:w="625" w:type="pct"/>
            <w:tcBorders>
              <w:top w:val="nil"/>
              <w:left w:val="nil"/>
              <w:bottom w:val="single" w:sz="4" w:space="0" w:color="D9D9D9"/>
              <w:right w:val="nil"/>
            </w:tcBorders>
            <w:shd w:val="clear" w:color="auto" w:fill="auto"/>
            <w:noWrap/>
            <w:vAlign w:val="center"/>
            <w:hideMark/>
          </w:tcPr>
          <w:p w14:paraId="1E890679" w14:textId="77777777" w:rsidR="008E13B6" w:rsidRPr="008E13B6" w:rsidRDefault="008E13B6" w:rsidP="00130263">
            <w:pPr>
              <w:spacing w:before="40" w:after="40"/>
              <w:jc w:val="right"/>
              <w:rPr>
                <w:color w:val="000000"/>
                <w:sz w:val="16"/>
                <w:szCs w:val="16"/>
                <w:lang w:eastAsia="et-EE"/>
              </w:rPr>
            </w:pPr>
            <w:r w:rsidRPr="008E13B6">
              <w:rPr>
                <w:color w:val="000000"/>
                <w:sz w:val="16"/>
                <w:szCs w:val="16"/>
                <w:lang w:eastAsia="et-EE"/>
              </w:rPr>
              <w:t>39 872</w:t>
            </w:r>
          </w:p>
        </w:tc>
      </w:tr>
      <w:tr w:rsidR="008E13B6" w:rsidRPr="008E13B6" w14:paraId="1EDC22C1" w14:textId="77777777" w:rsidTr="00130263">
        <w:trPr>
          <w:trHeight w:val="20"/>
        </w:trPr>
        <w:tc>
          <w:tcPr>
            <w:tcW w:w="1567" w:type="pct"/>
            <w:tcBorders>
              <w:top w:val="nil"/>
              <w:left w:val="nil"/>
              <w:bottom w:val="single" w:sz="4" w:space="0" w:color="D9D9D9"/>
              <w:right w:val="nil"/>
            </w:tcBorders>
            <w:shd w:val="clear" w:color="auto" w:fill="auto"/>
            <w:vAlign w:val="center"/>
            <w:hideMark/>
          </w:tcPr>
          <w:p w14:paraId="273A3C41" w14:textId="77777777" w:rsidR="008E13B6" w:rsidRPr="008E13B6" w:rsidRDefault="008E13B6" w:rsidP="00130263">
            <w:pPr>
              <w:spacing w:before="40" w:after="40"/>
              <w:jc w:val="left"/>
              <w:rPr>
                <w:color w:val="000000"/>
                <w:sz w:val="16"/>
                <w:szCs w:val="16"/>
                <w:lang w:eastAsia="et-EE"/>
              </w:rPr>
            </w:pPr>
            <w:r w:rsidRPr="008E13B6">
              <w:rPr>
                <w:color w:val="000000"/>
                <w:sz w:val="16"/>
                <w:szCs w:val="16"/>
                <w:lang w:eastAsia="et-EE"/>
              </w:rPr>
              <w:t>Avalike suhete osakond</w:t>
            </w:r>
          </w:p>
        </w:tc>
        <w:tc>
          <w:tcPr>
            <w:tcW w:w="792" w:type="pct"/>
            <w:tcBorders>
              <w:top w:val="nil"/>
              <w:left w:val="nil"/>
              <w:bottom w:val="single" w:sz="4" w:space="0" w:color="D9D9D9"/>
              <w:right w:val="nil"/>
            </w:tcBorders>
            <w:shd w:val="clear" w:color="auto" w:fill="auto"/>
            <w:noWrap/>
            <w:vAlign w:val="center"/>
            <w:hideMark/>
          </w:tcPr>
          <w:p w14:paraId="00265991" w14:textId="77777777" w:rsidR="008E13B6" w:rsidRPr="008E13B6" w:rsidRDefault="008E13B6" w:rsidP="00130263">
            <w:pPr>
              <w:spacing w:before="40" w:after="40"/>
              <w:jc w:val="right"/>
              <w:rPr>
                <w:color w:val="000000"/>
                <w:sz w:val="16"/>
                <w:szCs w:val="16"/>
                <w:lang w:eastAsia="et-EE"/>
              </w:rPr>
            </w:pPr>
            <w:r w:rsidRPr="008E13B6">
              <w:rPr>
                <w:color w:val="000000"/>
                <w:sz w:val="16"/>
                <w:szCs w:val="16"/>
                <w:lang w:eastAsia="et-EE"/>
              </w:rPr>
              <w:t>880 944</w:t>
            </w:r>
          </w:p>
        </w:tc>
        <w:tc>
          <w:tcPr>
            <w:tcW w:w="817" w:type="pct"/>
            <w:tcBorders>
              <w:top w:val="nil"/>
              <w:left w:val="nil"/>
              <w:bottom w:val="single" w:sz="4" w:space="0" w:color="D9D9D9"/>
              <w:right w:val="nil"/>
            </w:tcBorders>
            <w:shd w:val="clear" w:color="auto" w:fill="auto"/>
            <w:noWrap/>
            <w:vAlign w:val="center"/>
            <w:hideMark/>
          </w:tcPr>
          <w:p w14:paraId="5A46BBE2" w14:textId="77777777" w:rsidR="008E13B6" w:rsidRPr="008E13B6" w:rsidRDefault="008E13B6" w:rsidP="00130263">
            <w:pPr>
              <w:spacing w:before="40" w:after="40"/>
              <w:jc w:val="right"/>
              <w:rPr>
                <w:color w:val="000000"/>
                <w:sz w:val="16"/>
                <w:szCs w:val="16"/>
                <w:lang w:eastAsia="et-EE"/>
              </w:rPr>
            </w:pPr>
            <w:r w:rsidRPr="008E13B6">
              <w:rPr>
                <w:color w:val="000000"/>
                <w:sz w:val="16"/>
                <w:szCs w:val="16"/>
                <w:lang w:eastAsia="et-EE"/>
              </w:rPr>
              <w:t>923 572</w:t>
            </w:r>
          </w:p>
        </w:tc>
        <w:tc>
          <w:tcPr>
            <w:tcW w:w="755" w:type="pct"/>
            <w:tcBorders>
              <w:top w:val="nil"/>
              <w:left w:val="nil"/>
              <w:bottom w:val="single" w:sz="4" w:space="0" w:color="D9D9D9"/>
              <w:right w:val="nil"/>
            </w:tcBorders>
            <w:shd w:val="clear" w:color="auto" w:fill="auto"/>
            <w:noWrap/>
            <w:vAlign w:val="center"/>
            <w:hideMark/>
          </w:tcPr>
          <w:p w14:paraId="66A2AD62" w14:textId="77777777" w:rsidR="008E13B6" w:rsidRPr="008E13B6" w:rsidRDefault="008E13B6" w:rsidP="00130263">
            <w:pPr>
              <w:spacing w:before="40" w:after="40"/>
              <w:jc w:val="right"/>
              <w:rPr>
                <w:color w:val="000000"/>
                <w:sz w:val="16"/>
                <w:szCs w:val="16"/>
                <w:lang w:eastAsia="et-EE"/>
              </w:rPr>
            </w:pPr>
            <w:r w:rsidRPr="008E13B6">
              <w:rPr>
                <w:color w:val="000000"/>
                <w:sz w:val="16"/>
                <w:szCs w:val="16"/>
                <w:lang w:eastAsia="et-EE"/>
              </w:rPr>
              <w:t>1 024 188</w:t>
            </w:r>
          </w:p>
        </w:tc>
        <w:tc>
          <w:tcPr>
            <w:tcW w:w="444" w:type="pct"/>
            <w:tcBorders>
              <w:top w:val="nil"/>
              <w:left w:val="single" w:sz="4" w:space="0" w:color="D9D9D9"/>
              <w:bottom w:val="single" w:sz="4" w:space="0" w:color="D9D9D9"/>
              <w:right w:val="nil"/>
            </w:tcBorders>
            <w:shd w:val="clear" w:color="auto" w:fill="auto"/>
            <w:noWrap/>
            <w:vAlign w:val="center"/>
            <w:hideMark/>
          </w:tcPr>
          <w:p w14:paraId="09E2807E" w14:textId="77777777" w:rsidR="008E13B6" w:rsidRPr="008E13B6" w:rsidRDefault="008E13B6" w:rsidP="00130263">
            <w:pPr>
              <w:spacing w:before="40" w:after="40"/>
              <w:jc w:val="right"/>
              <w:rPr>
                <w:color w:val="000000"/>
                <w:sz w:val="16"/>
                <w:szCs w:val="16"/>
                <w:lang w:eastAsia="et-EE"/>
              </w:rPr>
            </w:pPr>
            <w:r w:rsidRPr="008E13B6">
              <w:rPr>
                <w:color w:val="000000"/>
                <w:sz w:val="16"/>
                <w:szCs w:val="16"/>
                <w:lang w:eastAsia="et-EE"/>
              </w:rPr>
              <w:t>10,9</w:t>
            </w:r>
          </w:p>
        </w:tc>
        <w:tc>
          <w:tcPr>
            <w:tcW w:w="625" w:type="pct"/>
            <w:tcBorders>
              <w:top w:val="nil"/>
              <w:left w:val="nil"/>
              <w:bottom w:val="single" w:sz="4" w:space="0" w:color="D9D9D9"/>
              <w:right w:val="nil"/>
            </w:tcBorders>
            <w:shd w:val="clear" w:color="auto" w:fill="auto"/>
            <w:noWrap/>
            <w:vAlign w:val="center"/>
            <w:hideMark/>
          </w:tcPr>
          <w:p w14:paraId="516806DD" w14:textId="77777777" w:rsidR="008E13B6" w:rsidRPr="008E13B6" w:rsidRDefault="008E13B6" w:rsidP="00130263">
            <w:pPr>
              <w:spacing w:before="40" w:after="40"/>
              <w:jc w:val="right"/>
              <w:rPr>
                <w:color w:val="000000"/>
                <w:sz w:val="16"/>
                <w:szCs w:val="16"/>
                <w:lang w:eastAsia="et-EE"/>
              </w:rPr>
            </w:pPr>
            <w:r w:rsidRPr="008E13B6">
              <w:rPr>
                <w:color w:val="000000"/>
                <w:sz w:val="16"/>
                <w:szCs w:val="16"/>
                <w:lang w:eastAsia="et-EE"/>
              </w:rPr>
              <w:t>100 616</w:t>
            </w:r>
          </w:p>
        </w:tc>
      </w:tr>
      <w:tr w:rsidR="008E13B6" w:rsidRPr="008E13B6" w14:paraId="5001C87E" w14:textId="77777777" w:rsidTr="00130263">
        <w:trPr>
          <w:trHeight w:val="20"/>
        </w:trPr>
        <w:tc>
          <w:tcPr>
            <w:tcW w:w="1567" w:type="pct"/>
            <w:tcBorders>
              <w:top w:val="nil"/>
              <w:left w:val="nil"/>
              <w:bottom w:val="single" w:sz="4" w:space="0" w:color="D9D9D9"/>
              <w:right w:val="nil"/>
            </w:tcBorders>
            <w:shd w:val="clear" w:color="auto" w:fill="auto"/>
            <w:vAlign w:val="center"/>
            <w:hideMark/>
          </w:tcPr>
          <w:p w14:paraId="7E2E111D" w14:textId="77777777" w:rsidR="008E13B6" w:rsidRPr="008E13B6" w:rsidRDefault="008E13B6" w:rsidP="00130263">
            <w:pPr>
              <w:spacing w:before="40" w:after="40"/>
              <w:jc w:val="left"/>
              <w:rPr>
                <w:color w:val="000000"/>
                <w:sz w:val="16"/>
                <w:szCs w:val="16"/>
                <w:lang w:eastAsia="et-EE"/>
              </w:rPr>
            </w:pPr>
            <w:r w:rsidRPr="008E13B6">
              <w:rPr>
                <w:color w:val="000000"/>
                <w:sz w:val="16"/>
                <w:szCs w:val="16"/>
                <w:lang w:eastAsia="et-EE"/>
              </w:rPr>
              <w:t>Ruumiloome osakond</w:t>
            </w:r>
          </w:p>
        </w:tc>
        <w:tc>
          <w:tcPr>
            <w:tcW w:w="792" w:type="pct"/>
            <w:tcBorders>
              <w:top w:val="nil"/>
              <w:left w:val="nil"/>
              <w:bottom w:val="single" w:sz="4" w:space="0" w:color="D9D9D9"/>
              <w:right w:val="nil"/>
            </w:tcBorders>
            <w:shd w:val="clear" w:color="auto" w:fill="auto"/>
            <w:noWrap/>
            <w:vAlign w:val="center"/>
            <w:hideMark/>
          </w:tcPr>
          <w:p w14:paraId="48537EEB" w14:textId="77777777" w:rsidR="008E13B6" w:rsidRPr="008E13B6" w:rsidRDefault="008E13B6" w:rsidP="00130263">
            <w:pPr>
              <w:spacing w:before="40" w:after="40"/>
              <w:jc w:val="right"/>
              <w:rPr>
                <w:color w:val="000000"/>
                <w:sz w:val="16"/>
                <w:szCs w:val="16"/>
                <w:lang w:eastAsia="et-EE"/>
              </w:rPr>
            </w:pPr>
            <w:r w:rsidRPr="008E13B6">
              <w:rPr>
                <w:color w:val="000000"/>
                <w:sz w:val="16"/>
                <w:szCs w:val="16"/>
                <w:lang w:eastAsia="et-EE"/>
              </w:rPr>
              <w:t>0</w:t>
            </w:r>
          </w:p>
        </w:tc>
        <w:tc>
          <w:tcPr>
            <w:tcW w:w="817" w:type="pct"/>
            <w:tcBorders>
              <w:top w:val="nil"/>
              <w:left w:val="nil"/>
              <w:bottom w:val="single" w:sz="4" w:space="0" w:color="D9D9D9"/>
              <w:right w:val="nil"/>
            </w:tcBorders>
            <w:shd w:val="clear" w:color="auto" w:fill="auto"/>
            <w:noWrap/>
            <w:vAlign w:val="center"/>
            <w:hideMark/>
          </w:tcPr>
          <w:p w14:paraId="4638E11A" w14:textId="77777777" w:rsidR="008E13B6" w:rsidRPr="008E13B6" w:rsidRDefault="008E13B6" w:rsidP="00130263">
            <w:pPr>
              <w:spacing w:before="40" w:after="40"/>
              <w:jc w:val="right"/>
              <w:rPr>
                <w:color w:val="000000"/>
                <w:sz w:val="16"/>
                <w:szCs w:val="16"/>
                <w:lang w:eastAsia="et-EE"/>
              </w:rPr>
            </w:pPr>
            <w:r w:rsidRPr="008E13B6">
              <w:rPr>
                <w:color w:val="000000"/>
                <w:sz w:val="16"/>
                <w:szCs w:val="16"/>
                <w:lang w:eastAsia="et-EE"/>
              </w:rPr>
              <w:t>343 387</w:t>
            </w:r>
          </w:p>
        </w:tc>
        <w:tc>
          <w:tcPr>
            <w:tcW w:w="755" w:type="pct"/>
            <w:tcBorders>
              <w:top w:val="nil"/>
              <w:left w:val="nil"/>
              <w:bottom w:val="single" w:sz="4" w:space="0" w:color="D9D9D9"/>
              <w:right w:val="nil"/>
            </w:tcBorders>
            <w:shd w:val="clear" w:color="auto" w:fill="auto"/>
            <w:noWrap/>
            <w:vAlign w:val="center"/>
            <w:hideMark/>
          </w:tcPr>
          <w:p w14:paraId="0F207339" w14:textId="77777777" w:rsidR="008E13B6" w:rsidRPr="008E13B6" w:rsidRDefault="008E13B6" w:rsidP="00130263">
            <w:pPr>
              <w:spacing w:before="40" w:after="40"/>
              <w:jc w:val="right"/>
              <w:rPr>
                <w:color w:val="000000"/>
                <w:sz w:val="16"/>
                <w:szCs w:val="16"/>
                <w:lang w:eastAsia="et-EE"/>
              </w:rPr>
            </w:pPr>
            <w:r w:rsidRPr="008E13B6">
              <w:rPr>
                <w:color w:val="000000"/>
                <w:sz w:val="16"/>
                <w:szCs w:val="16"/>
                <w:lang w:eastAsia="et-EE"/>
              </w:rPr>
              <w:t>0</w:t>
            </w:r>
          </w:p>
        </w:tc>
        <w:tc>
          <w:tcPr>
            <w:tcW w:w="444" w:type="pct"/>
            <w:tcBorders>
              <w:top w:val="nil"/>
              <w:left w:val="single" w:sz="4" w:space="0" w:color="D9D9D9"/>
              <w:bottom w:val="single" w:sz="4" w:space="0" w:color="D9D9D9"/>
              <w:right w:val="nil"/>
            </w:tcBorders>
            <w:shd w:val="clear" w:color="auto" w:fill="auto"/>
            <w:noWrap/>
            <w:vAlign w:val="center"/>
            <w:hideMark/>
          </w:tcPr>
          <w:p w14:paraId="6AF0FDD6" w14:textId="77777777" w:rsidR="008E13B6" w:rsidRPr="008E13B6" w:rsidRDefault="008E13B6" w:rsidP="00130263">
            <w:pPr>
              <w:spacing w:before="40" w:after="40"/>
              <w:jc w:val="right"/>
              <w:rPr>
                <w:color w:val="000000"/>
                <w:sz w:val="16"/>
                <w:szCs w:val="16"/>
                <w:lang w:eastAsia="et-EE"/>
              </w:rPr>
            </w:pPr>
            <w:r w:rsidRPr="008E13B6">
              <w:rPr>
                <w:color w:val="000000"/>
                <w:sz w:val="16"/>
                <w:szCs w:val="16"/>
                <w:lang w:eastAsia="et-EE"/>
              </w:rPr>
              <w:t>-100,0</w:t>
            </w:r>
          </w:p>
        </w:tc>
        <w:tc>
          <w:tcPr>
            <w:tcW w:w="625" w:type="pct"/>
            <w:tcBorders>
              <w:top w:val="nil"/>
              <w:left w:val="nil"/>
              <w:bottom w:val="single" w:sz="4" w:space="0" w:color="D9D9D9"/>
              <w:right w:val="nil"/>
            </w:tcBorders>
            <w:shd w:val="clear" w:color="auto" w:fill="auto"/>
            <w:noWrap/>
            <w:vAlign w:val="center"/>
            <w:hideMark/>
          </w:tcPr>
          <w:p w14:paraId="3A46FA6C" w14:textId="77777777" w:rsidR="008E13B6" w:rsidRPr="008E13B6" w:rsidRDefault="008E13B6" w:rsidP="00130263">
            <w:pPr>
              <w:spacing w:before="40" w:after="40"/>
              <w:jc w:val="right"/>
              <w:rPr>
                <w:color w:val="000000"/>
                <w:sz w:val="16"/>
                <w:szCs w:val="16"/>
                <w:lang w:eastAsia="et-EE"/>
              </w:rPr>
            </w:pPr>
            <w:r w:rsidRPr="008E13B6">
              <w:rPr>
                <w:color w:val="000000"/>
                <w:sz w:val="16"/>
                <w:szCs w:val="16"/>
                <w:lang w:eastAsia="et-EE"/>
              </w:rPr>
              <w:t>-343 387</w:t>
            </w:r>
          </w:p>
        </w:tc>
      </w:tr>
      <w:tr w:rsidR="008E13B6" w:rsidRPr="008E13B6" w14:paraId="60A63546" w14:textId="77777777" w:rsidTr="00130263">
        <w:trPr>
          <w:trHeight w:val="20"/>
        </w:trPr>
        <w:tc>
          <w:tcPr>
            <w:tcW w:w="1567" w:type="pct"/>
            <w:tcBorders>
              <w:top w:val="nil"/>
              <w:left w:val="nil"/>
              <w:bottom w:val="single" w:sz="4" w:space="0" w:color="D9D9D9"/>
              <w:right w:val="nil"/>
            </w:tcBorders>
            <w:shd w:val="clear" w:color="auto" w:fill="auto"/>
            <w:vAlign w:val="center"/>
            <w:hideMark/>
          </w:tcPr>
          <w:p w14:paraId="6F7559A5" w14:textId="77777777" w:rsidR="008E13B6" w:rsidRPr="008E13B6" w:rsidRDefault="008E13B6" w:rsidP="00130263">
            <w:pPr>
              <w:spacing w:before="40" w:after="40"/>
              <w:jc w:val="left"/>
              <w:rPr>
                <w:color w:val="000000"/>
                <w:sz w:val="16"/>
                <w:szCs w:val="16"/>
                <w:lang w:eastAsia="et-EE"/>
              </w:rPr>
            </w:pPr>
            <w:r w:rsidRPr="008E13B6">
              <w:rPr>
                <w:color w:val="000000"/>
                <w:sz w:val="16"/>
                <w:szCs w:val="16"/>
                <w:lang w:eastAsia="et-EE"/>
              </w:rPr>
              <w:t>Linnaplaneerimise ja maakorralduse osakond</w:t>
            </w:r>
          </w:p>
        </w:tc>
        <w:tc>
          <w:tcPr>
            <w:tcW w:w="792" w:type="pct"/>
            <w:tcBorders>
              <w:top w:val="nil"/>
              <w:left w:val="nil"/>
              <w:bottom w:val="single" w:sz="4" w:space="0" w:color="D9D9D9"/>
              <w:right w:val="nil"/>
            </w:tcBorders>
            <w:shd w:val="clear" w:color="auto" w:fill="auto"/>
            <w:noWrap/>
            <w:vAlign w:val="center"/>
            <w:hideMark/>
          </w:tcPr>
          <w:p w14:paraId="03FD00E9" w14:textId="77777777" w:rsidR="008E13B6" w:rsidRPr="008E13B6" w:rsidRDefault="008E13B6" w:rsidP="00130263">
            <w:pPr>
              <w:spacing w:before="40" w:after="40"/>
              <w:jc w:val="right"/>
              <w:rPr>
                <w:color w:val="000000"/>
                <w:sz w:val="16"/>
                <w:szCs w:val="16"/>
                <w:lang w:eastAsia="et-EE"/>
              </w:rPr>
            </w:pPr>
            <w:r w:rsidRPr="008E13B6">
              <w:rPr>
                <w:color w:val="000000"/>
                <w:sz w:val="16"/>
                <w:szCs w:val="16"/>
                <w:lang w:eastAsia="et-EE"/>
              </w:rPr>
              <w:t>1 530</w:t>
            </w:r>
          </w:p>
        </w:tc>
        <w:tc>
          <w:tcPr>
            <w:tcW w:w="817" w:type="pct"/>
            <w:tcBorders>
              <w:top w:val="nil"/>
              <w:left w:val="nil"/>
              <w:bottom w:val="single" w:sz="4" w:space="0" w:color="D9D9D9"/>
              <w:right w:val="nil"/>
            </w:tcBorders>
            <w:shd w:val="clear" w:color="auto" w:fill="auto"/>
            <w:noWrap/>
            <w:vAlign w:val="center"/>
            <w:hideMark/>
          </w:tcPr>
          <w:p w14:paraId="1C18A8C3" w14:textId="77777777" w:rsidR="008E13B6" w:rsidRPr="008E13B6" w:rsidRDefault="008E13B6" w:rsidP="00130263">
            <w:pPr>
              <w:spacing w:before="40" w:after="40"/>
              <w:jc w:val="right"/>
              <w:rPr>
                <w:color w:val="000000"/>
                <w:sz w:val="16"/>
                <w:szCs w:val="16"/>
                <w:lang w:eastAsia="et-EE"/>
              </w:rPr>
            </w:pPr>
            <w:r w:rsidRPr="008E13B6">
              <w:rPr>
                <w:color w:val="000000"/>
                <w:sz w:val="16"/>
                <w:szCs w:val="16"/>
                <w:lang w:eastAsia="et-EE"/>
              </w:rPr>
              <w:t>0</w:t>
            </w:r>
          </w:p>
        </w:tc>
        <w:tc>
          <w:tcPr>
            <w:tcW w:w="755" w:type="pct"/>
            <w:tcBorders>
              <w:top w:val="nil"/>
              <w:left w:val="nil"/>
              <w:bottom w:val="single" w:sz="4" w:space="0" w:color="D9D9D9"/>
              <w:right w:val="nil"/>
            </w:tcBorders>
            <w:shd w:val="clear" w:color="auto" w:fill="auto"/>
            <w:noWrap/>
            <w:vAlign w:val="center"/>
            <w:hideMark/>
          </w:tcPr>
          <w:p w14:paraId="790F0A91" w14:textId="77777777" w:rsidR="008E13B6" w:rsidRPr="008E13B6" w:rsidRDefault="008E13B6" w:rsidP="00130263">
            <w:pPr>
              <w:spacing w:before="40" w:after="40"/>
              <w:jc w:val="right"/>
              <w:rPr>
                <w:color w:val="000000"/>
                <w:sz w:val="16"/>
                <w:szCs w:val="16"/>
                <w:lang w:eastAsia="et-EE"/>
              </w:rPr>
            </w:pPr>
            <w:r w:rsidRPr="008E13B6">
              <w:rPr>
                <w:color w:val="000000"/>
                <w:sz w:val="16"/>
                <w:szCs w:val="16"/>
                <w:lang w:eastAsia="et-EE"/>
              </w:rPr>
              <w:t>0</w:t>
            </w:r>
          </w:p>
        </w:tc>
        <w:tc>
          <w:tcPr>
            <w:tcW w:w="444" w:type="pct"/>
            <w:tcBorders>
              <w:top w:val="nil"/>
              <w:left w:val="single" w:sz="4" w:space="0" w:color="D9D9D9"/>
              <w:bottom w:val="single" w:sz="4" w:space="0" w:color="D9D9D9"/>
              <w:right w:val="nil"/>
            </w:tcBorders>
            <w:shd w:val="clear" w:color="auto" w:fill="auto"/>
            <w:noWrap/>
            <w:vAlign w:val="center"/>
            <w:hideMark/>
          </w:tcPr>
          <w:p w14:paraId="511552B0" w14:textId="77777777" w:rsidR="008E13B6" w:rsidRPr="008E13B6" w:rsidRDefault="008E13B6" w:rsidP="00130263">
            <w:pPr>
              <w:spacing w:before="40" w:after="40"/>
              <w:jc w:val="right"/>
              <w:rPr>
                <w:color w:val="000000"/>
                <w:sz w:val="16"/>
                <w:szCs w:val="16"/>
                <w:lang w:eastAsia="et-EE"/>
              </w:rPr>
            </w:pPr>
            <w:r w:rsidRPr="008E13B6">
              <w:rPr>
                <w:color w:val="000000"/>
                <w:sz w:val="16"/>
                <w:szCs w:val="16"/>
                <w:lang w:eastAsia="et-EE"/>
              </w:rPr>
              <w:t>-</w:t>
            </w:r>
          </w:p>
        </w:tc>
        <w:tc>
          <w:tcPr>
            <w:tcW w:w="625" w:type="pct"/>
            <w:tcBorders>
              <w:top w:val="nil"/>
              <w:left w:val="nil"/>
              <w:bottom w:val="single" w:sz="4" w:space="0" w:color="D9D9D9"/>
              <w:right w:val="nil"/>
            </w:tcBorders>
            <w:shd w:val="clear" w:color="auto" w:fill="auto"/>
            <w:noWrap/>
            <w:vAlign w:val="center"/>
            <w:hideMark/>
          </w:tcPr>
          <w:p w14:paraId="3A120713" w14:textId="77777777" w:rsidR="008E13B6" w:rsidRPr="008E13B6" w:rsidRDefault="008E13B6" w:rsidP="00130263">
            <w:pPr>
              <w:spacing w:before="40" w:after="40"/>
              <w:jc w:val="right"/>
              <w:rPr>
                <w:color w:val="000000"/>
                <w:sz w:val="16"/>
                <w:szCs w:val="16"/>
                <w:lang w:eastAsia="et-EE"/>
              </w:rPr>
            </w:pPr>
            <w:r w:rsidRPr="008E13B6">
              <w:rPr>
                <w:color w:val="000000"/>
                <w:sz w:val="16"/>
                <w:szCs w:val="16"/>
                <w:lang w:eastAsia="et-EE"/>
              </w:rPr>
              <w:t>0</w:t>
            </w:r>
          </w:p>
        </w:tc>
      </w:tr>
      <w:tr w:rsidR="008E13B6" w:rsidRPr="008E13B6" w14:paraId="1C425F77" w14:textId="77777777" w:rsidTr="00130263">
        <w:trPr>
          <w:trHeight w:val="20"/>
        </w:trPr>
        <w:tc>
          <w:tcPr>
            <w:tcW w:w="1567" w:type="pct"/>
            <w:tcBorders>
              <w:top w:val="nil"/>
              <w:left w:val="nil"/>
              <w:bottom w:val="single" w:sz="4" w:space="0" w:color="D9D9D9"/>
              <w:right w:val="nil"/>
            </w:tcBorders>
            <w:shd w:val="clear" w:color="auto" w:fill="auto"/>
            <w:vAlign w:val="center"/>
            <w:hideMark/>
          </w:tcPr>
          <w:p w14:paraId="6356A24F" w14:textId="77777777" w:rsidR="008E13B6" w:rsidRPr="008E13B6" w:rsidRDefault="008E13B6" w:rsidP="00130263">
            <w:pPr>
              <w:spacing w:before="40" w:after="40"/>
              <w:jc w:val="left"/>
              <w:rPr>
                <w:color w:val="000000"/>
                <w:sz w:val="16"/>
                <w:szCs w:val="16"/>
                <w:lang w:eastAsia="et-EE"/>
              </w:rPr>
            </w:pPr>
            <w:r w:rsidRPr="008E13B6">
              <w:rPr>
                <w:color w:val="000000"/>
                <w:sz w:val="16"/>
                <w:szCs w:val="16"/>
                <w:lang w:eastAsia="et-EE"/>
              </w:rPr>
              <w:t>Linnamajanduse osakond</w:t>
            </w:r>
          </w:p>
        </w:tc>
        <w:tc>
          <w:tcPr>
            <w:tcW w:w="792" w:type="pct"/>
            <w:tcBorders>
              <w:top w:val="nil"/>
              <w:left w:val="nil"/>
              <w:bottom w:val="single" w:sz="4" w:space="0" w:color="D9D9D9"/>
              <w:right w:val="nil"/>
            </w:tcBorders>
            <w:shd w:val="clear" w:color="auto" w:fill="auto"/>
            <w:noWrap/>
            <w:vAlign w:val="center"/>
            <w:hideMark/>
          </w:tcPr>
          <w:p w14:paraId="0D9D8F69" w14:textId="77777777" w:rsidR="008E13B6" w:rsidRPr="008E13B6" w:rsidRDefault="008E13B6" w:rsidP="00130263">
            <w:pPr>
              <w:spacing w:before="40" w:after="40"/>
              <w:jc w:val="right"/>
              <w:rPr>
                <w:color w:val="000000"/>
                <w:sz w:val="16"/>
                <w:szCs w:val="16"/>
                <w:lang w:eastAsia="et-EE"/>
              </w:rPr>
            </w:pPr>
            <w:r w:rsidRPr="008E13B6">
              <w:rPr>
                <w:color w:val="000000"/>
                <w:sz w:val="16"/>
                <w:szCs w:val="16"/>
                <w:lang w:eastAsia="et-EE"/>
              </w:rPr>
              <w:t>6 998</w:t>
            </w:r>
          </w:p>
        </w:tc>
        <w:tc>
          <w:tcPr>
            <w:tcW w:w="817" w:type="pct"/>
            <w:tcBorders>
              <w:top w:val="nil"/>
              <w:left w:val="nil"/>
              <w:bottom w:val="single" w:sz="4" w:space="0" w:color="D9D9D9"/>
              <w:right w:val="nil"/>
            </w:tcBorders>
            <w:shd w:val="clear" w:color="auto" w:fill="auto"/>
            <w:noWrap/>
            <w:vAlign w:val="center"/>
            <w:hideMark/>
          </w:tcPr>
          <w:p w14:paraId="70937965" w14:textId="77777777" w:rsidR="008E13B6" w:rsidRPr="008E13B6" w:rsidRDefault="008E13B6" w:rsidP="00130263">
            <w:pPr>
              <w:spacing w:before="40" w:after="40"/>
              <w:jc w:val="right"/>
              <w:rPr>
                <w:color w:val="000000"/>
                <w:sz w:val="16"/>
                <w:szCs w:val="16"/>
                <w:lang w:eastAsia="et-EE"/>
              </w:rPr>
            </w:pPr>
            <w:r w:rsidRPr="008E13B6">
              <w:rPr>
                <w:color w:val="000000"/>
                <w:sz w:val="16"/>
                <w:szCs w:val="16"/>
                <w:lang w:eastAsia="et-EE"/>
              </w:rPr>
              <w:t>0</w:t>
            </w:r>
          </w:p>
        </w:tc>
        <w:tc>
          <w:tcPr>
            <w:tcW w:w="755" w:type="pct"/>
            <w:tcBorders>
              <w:top w:val="nil"/>
              <w:left w:val="nil"/>
              <w:bottom w:val="single" w:sz="4" w:space="0" w:color="D9D9D9"/>
              <w:right w:val="nil"/>
            </w:tcBorders>
            <w:shd w:val="clear" w:color="auto" w:fill="auto"/>
            <w:noWrap/>
            <w:vAlign w:val="center"/>
            <w:hideMark/>
          </w:tcPr>
          <w:p w14:paraId="64A5181E" w14:textId="77777777" w:rsidR="008E13B6" w:rsidRPr="008E13B6" w:rsidRDefault="008E13B6" w:rsidP="00130263">
            <w:pPr>
              <w:spacing w:before="40" w:after="40"/>
              <w:jc w:val="right"/>
              <w:rPr>
                <w:color w:val="000000"/>
                <w:sz w:val="16"/>
                <w:szCs w:val="16"/>
                <w:lang w:eastAsia="et-EE"/>
              </w:rPr>
            </w:pPr>
            <w:r w:rsidRPr="008E13B6">
              <w:rPr>
                <w:color w:val="000000"/>
                <w:sz w:val="16"/>
                <w:szCs w:val="16"/>
                <w:lang w:eastAsia="et-EE"/>
              </w:rPr>
              <w:t>0</w:t>
            </w:r>
          </w:p>
        </w:tc>
        <w:tc>
          <w:tcPr>
            <w:tcW w:w="444" w:type="pct"/>
            <w:tcBorders>
              <w:top w:val="nil"/>
              <w:left w:val="single" w:sz="4" w:space="0" w:color="D9D9D9"/>
              <w:bottom w:val="single" w:sz="4" w:space="0" w:color="D9D9D9"/>
              <w:right w:val="nil"/>
            </w:tcBorders>
            <w:shd w:val="clear" w:color="auto" w:fill="auto"/>
            <w:noWrap/>
            <w:vAlign w:val="center"/>
            <w:hideMark/>
          </w:tcPr>
          <w:p w14:paraId="2C9B1DA0" w14:textId="77777777" w:rsidR="008E13B6" w:rsidRPr="008E13B6" w:rsidRDefault="008E13B6" w:rsidP="00130263">
            <w:pPr>
              <w:spacing w:before="40" w:after="40"/>
              <w:jc w:val="right"/>
              <w:rPr>
                <w:color w:val="000000"/>
                <w:sz w:val="16"/>
                <w:szCs w:val="16"/>
                <w:lang w:eastAsia="et-EE"/>
              </w:rPr>
            </w:pPr>
            <w:r w:rsidRPr="008E13B6">
              <w:rPr>
                <w:color w:val="000000"/>
                <w:sz w:val="16"/>
                <w:szCs w:val="16"/>
                <w:lang w:eastAsia="et-EE"/>
              </w:rPr>
              <w:t>-</w:t>
            </w:r>
          </w:p>
        </w:tc>
        <w:tc>
          <w:tcPr>
            <w:tcW w:w="625" w:type="pct"/>
            <w:tcBorders>
              <w:top w:val="nil"/>
              <w:left w:val="nil"/>
              <w:bottom w:val="single" w:sz="4" w:space="0" w:color="D9D9D9"/>
              <w:right w:val="nil"/>
            </w:tcBorders>
            <w:shd w:val="clear" w:color="auto" w:fill="auto"/>
            <w:noWrap/>
            <w:vAlign w:val="center"/>
            <w:hideMark/>
          </w:tcPr>
          <w:p w14:paraId="55CC5E16" w14:textId="77777777" w:rsidR="008E13B6" w:rsidRPr="008E13B6" w:rsidRDefault="008E13B6" w:rsidP="00130263">
            <w:pPr>
              <w:spacing w:before="40" w:after="40"/>
              <w:jc w:val="right"/>
              <w:rPr>
                <w:color w:val="000000"/>
                <w:sz w:val="16"/>
                <w:szCs w:val="16"/>
                <w:lang w:eastAsia="et-EE"/>
              </w:rPr>
            </w:pPr>
            <w:r w:rsidRPr="008E13B6">
              <w:rPr>
                <w:color w:val="000000"/>
                <w:sz w:val="16"/>
                <w:szCs w:val="16"/>
                <w:lang w:eastAsia="et-EE"/>
              </w:rPr>
              <w:t>0</w:t>
            </w:r>
          </w:p>
        </w:tc>
      </w:tr>
      <w:tr w:rsidR="008E13B6" w:rsidRPr="008E13B6" w14:paraId="7A521ACE" w14:textId="77777777" w:rsidTr="00130263">
        <w:trPr>
          <w:trHeight w:val="20"/>
        </w:trPr>
        <w:tc>
          <w:tcPr>
            <w:tcW w:w="1567" w:type="pct"/>
            <w:tcBorders>
              <w:top w:val="nil"/>
              <w:left w:val="nil"/>
              <w:bottom w:val="single" w:sz="4" w:space="0" w:color="D9D9D9"/>
              <w:right w:val="nil"/>
            </w:tcBorders>
            <w:shd w:val="clear" w:color="auto" w:fill="auto"/>
            <w:vAlign w:val="center"/>
            <w:hideMark/>
          </w:tcPr>
          <w:p w14:paraId="39551A2B" w14:textId="77777777" w:rsidR="008E13B6" w:rsidRPr="008E13B6" w:rsidRDefault="008E13B6" w:rsidP="00130263">
            <w:pPr>
              <w:spacing w:before="40" w:after="40"/>
              <w:jc w:val="left"/>
              <w:rPr>
                <w:color w:val="000000"/>
                <w:sz w:val="16"/>
                <w:szCs w:val="16"/>
                <w:lang w:eastAsia="et-EE"/>
              </w:rPr>
            </w:pPr>
            <w:r w:rsidRPr="008E13B6">
              <w:rPr>
                <w:color w:val="000000"/>
                <w:sz w:val="16"/>
                <w:szCs w:val="16"/>
                <w:lang w:eastAsia="et-EE"/>
              </w:rPr>
              <w:t>Rahandusosakond</w:t>
            </w:r>
          </w:p>
        </w:tc>
        <w:tc>
          <w:tcPr>
            <w:tcW w:w="792" w:type="pct"/>
            <w:tcBorders>
              <w:top w:val="nil"/>
              <w:left w:val="nil"/>
              <w:bottom w:val="single" w:sz="4" w:space="0" w:color="D9D9D9"/>
              <w:right w:val="nil"/>
            </w:tcBorders>
            <w:shd w:val="clear" w:color="auto" w:fill="auto"/>
            <w:noWrap/>
            <w:vAlign w:val="center"/>
            <w:hideMark/>
          </w:tcPr>
          <w:p w14:paraId="10D9B778" w14:textId="77777777" w:rsidR="008E13B6" w:rsidRPr="008E13B6" w:rsidRDefault="008E13B6" w:rsidP="00130263">
            <w:pPr>
              <w:spacing w:before="40" w:after="40"/>
              <w:jc w:val="right"/>
              <w:rPr>
                <w:color w:val="000000"/>
                <w:sz w:val="16"/>
                <w:szCs w:val="16"/>
                <w:lang w:eastAsia="et-EE"/>
              </w:rPr>
            </w:pPr>
            <w:r w:rsidRPr="008E13B6">
              <w:rPr>
                <w:color w:val="000000"/>
                <w:sz w:val="16"/>
                <w:szCs w:val="16"/>
                <w:lang w:eastAsia="et-EE"/>
              </w:rPr>
              <w:t>1 463 069</w:t>
            </w:r>
          </w:p>
        </w:tc>
        <w:tc>
          <w:tcPr>
            <w:tcW w:w="817" w:type="pct"/>
            <w:tcBorders>
              <w:top w:val="nil"/>
              <w:left w:val="nil"/>
              <w:bottom w:val="single" w:sz="4" w:space="0" w:color="D9D9D9"/>
              <w:right w:val="nil"/>
            </w:tcBorders>
            <w:shd w:val="clear" w:color="auto" w:fill="auto"/>
            <w:noWrap/>
            <w:vAlign w:val="center"/>
            <w:hideMark/>
          </w:tcPr>
          <w:p w14:paraId="0B6033E3" w14:textId="77777777" w:rsidR="008E13B6" w:rsidRPr="008E13B6" w:rsidRDefault="008E13B6" w:rsidP="00130263">
            <w:pPr>
              <w:spacing w:before="40" w:after="40"/>
              <w:jc w:val="right"/>
              <w:rPr>
                <w:color w:val="000000"/>
                <w:sz w:val="16"/>
                <w:szCs w:val="16"/>
                <w:lang w:eastAsia="et-EE"/>
              </w:rPr>
            </w:pPr>
            <w:r w:rsidRPr="008E13B6">
              <w:rPr>
                <w:color w:val="000000"/>
                <w:sz w:val="16"/>
                <w:szCs w:val="16"/>
                <w:lang w:eastAsia="et-EE"/>
              </w:rPr>
              <w:t>2 457 437</w:t>
            </w:r>
          </w:p>
        </w:tc>
        <w:tc>
          <w:tcPr>
            <w:tcW w:w="755" w:type="pct"/>
            <w:tcBorders>
              <w:top w:val="nil"/>
              <w:left w:val="nil"/>
              <w:bottom w:val="single" w:sz="4" w:space="0" w:color="D9D9D9"/>
              <w:right w:val="nil"/>
            </w:tcBorders>
            <w:shd w:val="clear" w:color="auto" w:fill="auto"/>
            <w:noWrap/>
            <w:vAlign w:val="center"/>
            <w:hideMark/>
          </w:tcPr>
          <w:p w14:paraId="04B35546" w14:textId="77777777" w:rsidR="008E13B6" w:rsidRPr="008E13B6" w:rsidRDefault="008E13B6" w:rsidP="00130263">
            <w:pPr>
              <w:spacing w:before="40" w:after="40"/>
              <w:jc w:val="right"/>
              <w:rPr>
                <w:color w:val="000000"/>
                <w:sz w:val="16"/>
                <w:szCs w:val="16"/>
                <w:lang w:eastAsia="et-EE"/>
              </w:rPr>
            </w:pPr>
            <w:r w:rsidRPr="008E13B6">
              <w:rPr>
                <w:color w:val="000000"/>
                <w:sz w:val="16"/>
                <w:szCs w:val="16"/>
                <w:lang w:eastAsia="et-EE"/>
              </w:rPr>
              <w:t>4 458 085</w:t>
            </w:r>
          </w:p>
        </w:tc>
        <w:tc>
          <w:tcPr>
            <w:tcW w:w="444" w:type="pct"/>
            <w:tcBorders>
              <w:top w:val="nil"/>
              <w:left w:val="single" w:sz="4" w:space="0" w:color="D9D9D9"/>
              <w:bottom w:val="single" w:sz="4" w:space="0" w:color="D9D9D9"/>
              <w:right w:val="nil"/>
            </w:tcBorders>
            <w:shd w:val="clear" w:color="auto" w:fill="auto"/>
            <w:noWrap/>
            <w:vAlign w:val="center"/>
            <w:hideMark/>
          </w:tcPr>
          <w:p w14:paraId="6EDB0EAE" w14:textId="77777777" w:rsidR="008E13B6" w:rsidRPr="008E13B6" w:rsidRDefault="008E13B6" w:rsidP="00130263">
            <w:pPr>
              <w:spacing w:before="40" w:after="40"/>
              <w:jc w:val="right"/>
              <w:rPr>
                <w:color w:val="000000"/>
                <w:sz w:val="16"/>
                <w:szCs w:val="16"/>
                <w:lang w:eastAsia="et-EE"/>
              </w:rPr>
            </w:pPr>
            <w:r w:rsidRPr="008E13B6">
              <w:rPr>
                <w:color w:val="000000"/>
                <w:sz w:val="16"/>
                <w:szCs w:val="16"/>
                <w:lang w:eastAsia="et-EE"/>
              </w:rPr>
              <w:t>81,4</w:t>
            </w:r>
          </w:p>
        </w:tc>
        <w:tc>
          <w:tcPr>
            <w:tcW w:w="625" w:type="pct"/>
            <w:tcBorders>
              <w:top w:val="nil"/>
              <w:left w:val="nil"/>
              <w:bottom w:val="single" w:sz="4" w:space="0" w:color="D9D9D9"/>
              <w:right w:val="nil"/>
            </w:tcBorders>
            <w:shd w:val="clear" w:color="auto" w:fill="auto"/>
            <w:noWrap/>
            <w:vAlign w:val="center"/>
            <w:hideMark/>
          </w:tcPr>
          <w:p w14:paraId="64CF2883" w14:textId="77777777" w:rsidR="008E13B6" w:rsidRPr="008E13B6" w:rsidRDefault="008E13B6" w:rsidP="00130263">
            <w:pPr>
              <w:spacing w:before="40" w:after="40"/>
              <w:jc w:val="right"/>
              <w:rPr>
                <w:color w:val="000000"/>
                <w:sz w:val="16"/>
                <w:szCs w:val="16"/>
                <w:lang w:eastAsia="et-EE"/>
              </w:rPr>
            </w:pPr>
            <w:r w:rsidRPr="008E13B6">
              <w:rPr>
                <w:color w:val="000000"/>
                <w:sz w:val="16"/>
                <w:szCs w:val="16"/>
                <w:lang w:eastAsia="et-EE"/>
              </w:rPr>
              <w:t>2 000 648</w:t>
            </w:r>
          </w:p>
        </w:tc>
      </w:tr>
      <w:tr w:rsidR="008E13B6" w:rsidRPr="008E13B6" w14:paraId="12A0AD41" w14:textId="77777777" w:rsidTr="00130263">
        <w:trPr>
          <w:trHeight w:val="20"/>
        </w:trPr>
        <w:tc>
          <w:tcPr>
            <w:tcW w:w="1567" w:type="pct"/>
            <w:tcBorders>
              <w:top w:val="nil"/>
              <w:left w:val="nil"/>
              <w:bottom w:val="single" w:sz="4" w:space="0" w:color="D9D9D9"/>
              <w:right w:val="nil"/>
            </w:tcBorders>
            <w:shd w:val="clear" w:color="auto" w:fill="auto"/>
            <w:vAlign w:val="center"/>
            <w:hideMark/>
          </w:tcPr>
          <w:p w14:paraId="3ADB3C49" w14:textId="77777777" w:rsidR="008E13B6" w:rsidRPr="008E13B6" w:rsidRDefault="008E13B6" w:rsidP="00130263">
            <w:pPr>
              <w:spacing w:before="40" w:after="40"/>
              <w:jc w:val="left"/>
              <w:rPr>
                <w:color w:val="000000"/>
                <w:sz w:val="16"/>
                <w:szCs w:val="16"/>
                <w:lang w:eastAsia="et-EE"/>
              </w:rPr>
            </w:pPr>
            <w:r w:rsidRPr="008E13B6">
              <w:rPr>
                <w:color w:val="000000"/>
                <w:sz w:val="16"/>
                <w:szCs w:val="16"/>
                <w:lang w:eastAsia="et-EE"/>
              </w:rPr>
              <w:t>Linnavarade osakond</w:t>
            </w:r>
          </w:p>
        </w:tc>
        <w:tc>
          <w:tcPr>
            <w:tcW w:w="792" w:type="pct"/>
            <w:tcBorders>
              <w:top w:val="nil"/>
              <w:left w:val="nil"/>
              <w:bottom w:val="single" w:sz="4" w:space="0" w:color="D9D9D9"/>
              <w:right w:val="nil"/>
            </w:tcBorders>
            <w:shd w:val="clear" w:color="auto" w:fill="auto"/>
            <w:noWrap/>
            <w:vAlign w:val="center"/>
            <w:hideMark/>
          </w:tcPr>
          <w:p w14:paraId="07A48248" w14:textId="77777777" w:rsidR="008E13B6" w:rsidRPr="008E13B6" w:rsidRDefault="008E13B6" w:rsidP="00130263">
            <w:pPr>
              <w:spacing w:before="40" w:after="40"/>
              <w:jc w:val="right"/>
              <w:rPr>
                <w:color w:val="000000"/>
                <w:sz w:val="16"/>
                <w:szCs w:val="16"/>
                <w:lang w:eastAsia="et-EE"/>
              </w:rPr>
            </w:pPr>
            <w:r w:rsidRPr="008E13B6">
              <w:rPr>
                <w:color w:val="000000"/>
                <w:sz w:val="16"/>
                <w:szCs w:val="16"/>
                <w:lang w:eastAsia="et-EE"/>
              </w:rPr>
              <w:t>34 956</w:t>
            </w:r>
          </w:p>
        </w:tc>
        <w:tc>
          <w:tcPr>
            <w:tcW w:w="817" w:type="pct"/>
            <w:tcBorders>
              <w:top w:val="nil"/>
              <w:left w:val="nil"/>
              <w:bottom w:val="single" w:sz="4" w:space="0" w:color="D9D9D9"/>
              <w:right w:val="nil"/>
            </w:tcBorders>
            <w:shd w:val="clear" w:color="auto" w:fill="auto"/>
            <w:noWrap/>
            <w:vAlign w:val="center"/>
            <w:hideMark/>
          </w:tcPr>
          <w:p w14:paraId="4D26BBC1" w14:textId="77777777" w:rsidR="008E13B6" w:rsidRPr="008E13B6" w:rsidRDefault="008E13B6" w:rsidP="00130263">
            <w:pPr>
              <w:spacing w:before="40" w:after="40"/>
              <w:jc w:val="right"/>
              <w:rPr>
                <w:color w:val="000000"/>
                <w:sz w:val="16"/>
                <w:szCs w:val="16"/>
                <w:lang w:eastAsia="et-EE"/>
              </w:rPr>
            </w:pPr>
            <w:r w:rsidRPr="008E13B6">
              <w:rPr>
                <w:color w:val="000000"/>
                <w:sz w:val="16"/>
                <w:szCs w:val="16"/>
                <w:lang w:eastAsia="et-EE"/>
              </w:rPr>
              <w:t>46 600</w:t>
            </w:r>
          </w:p>
        </w:tc>
        <w:tc>
          <w:tcPr>
            <w:tcW w:w="755" w:type="pct"/>
            <w:tcBorders>
              <w:top w:val="nil"/>
              <w:left w:val="nil"/>
              <w:bottom w:val="single" w:sz="4" w:space="0" w:color="D9D9D9"/>
              <w:right w:val="nil"/>
            </w:tcBorders>
            <w:shd w:val="clear" w:color="auto" w:fill="auto"/>
            <w:noWrap/>
            <w:vAlign w:val="center"/>
            <w:hideMark/>
          </w:tcPr>
          <w:p w14:paraId="61FDAC69" w14:textId="77777777" w:rsidR="008E13B6" w:rsidRPr="008E13B6" w:rsidRDefault="008E13B6" w:rsidP="00130263">
            <w:pPr>
              <w:spacing w:before="40" w:after="40"/>
              <w:jc w:val="right"/>
              <w:rPr>
                <w:color w:val="000000"/>
                <w:sz w:val="16"/>
                <w:szCs w:val="16"/>
                <w:lang w:eastAsia="et-EE"/>
              </w:rPr>
            </w:pPr>
            <w:r w:rsidRPr="008E13B6">
              <w:rPr>
                <w:color w:val="000000"/>
                <w:sz w:val="16"/>
                <w:szCs w:val="16"/>
                <w:lang w:eastAsia="et-EE"/>
              </w:rPr>
              <w:t>47 700</w:t>
            </w:r>
          </w:p>
        </w:tc>
        <w:tc>
          <w:tcPr>
            <w:tcW w:w="444" w:type="pct"/>
            <w:tcBorders>
              <w:top w:val="nil"/>
              <w:left w:val="single" w:sz="4" w:space="0" w:color="D9D9D9"/>
              <w:bottom w:val="single" w:sz="4" w:space="0" w:color="D9D9D9"/>
              <w:right w:val="nil"/>
            </w:tcBorders>
            <w:shd w:val="clear" w:color="auto" w:fill="auto"/>
            <w:noWrap/>
            <w:vAlign w:val="center"/>
            <w:hideMark/>
          </w:tcPr>
          <w:p w14:paraId="5BCC150E" w14:textId="77777777" w:rsidR="008E13B6" w:rsidRPr="008E13B6" w:rsidRDefault="008E13B6" w:rsidP="00130263">
            <w:pPr>
              <w:spacing w:before="40" w:after="40"/>
              <w:jc w:val="right"/>
              <w:rPr>
                <w:color w:val="000000"/>
                <w:sz w:val="16"/>
                <w:szCs w:val="16"/>
                <w:lang w:eastAsia="et-EE"/>
              </w:rPr>
            </w:pPr>
            <w:r w:rsidRPr="008E13B6">
              <w:rPr>
                <w:color w:val="000000"/>
                <w:sz w:val="16"/>
                <w:szCs w:val="16"/>
                <w:lang w:eastAsia="et-EE"/>
              </w:rPr>
              <w:t>2,4</w:t>
            </w:r>
          </w:p>
        </w:tc>
        <w:tc>
          <w:tcPr>
            <w:tcW w:w="625" w:type="pct"/>
            <w:tcBorders>
              <w:top w:val="nil"/>
              <w:left w:val="nil"/>
              <w:bottom w:val="single" w:sz="4" w:space="0" w:color="D9D9D9"/>
              <w:right w:val="nil"/>
            </w:tcBorders>
            <w:shd w:val="clear" w:color="auto" w:fill="auto"/>
            <w:noWrap/>
            <w:vAlign w:val="center"/>
            <w:hideMark/>
          </w:tcPr>
          <w:p w14:paraId="3F509CEB" w14:textId="77777777" w:rsidR="008E13B6" w:rsidRPr="008E13B6" w:rsidRDefault="008E13B6" w:rsidP="00130263">
            <w:pPr>
              <w:spacing w:before="40" w:after="40"/>
              <w:jc w:val="right"/>
              <w:rPr>
                <w:color w:val="000000"/>
                <w:sz w:val="16"/>
                <w:szCs w:val="16"/>
                <w:lang w:eastAsia="et-EE"/>
              </w:rPr>
            </w:pPr>
            <w:r w:rsidRPr="008E13B6">
              <w:rPr>
                <w:color w:val="000000"/>
                <w:sz w:val="16"/>
                <w:szCs w:val="16"/>
                <w:lang w:eastAsia="et-EE"/>
              </w:rPr>
              <w:t>1 100</w:t>
            </w:r>
          </w:p>
        </w:tc>
      </w:tr>
      <w:tr w:rsidR="008E13B6" w:rsidRPr="008E13B6" w14:paraId="48787C37" w14:textId="77777777" w:rsidTr="00130263">
        <w:trPr>
          <w:trHeight w:val="20"/>
        </w:trPr>
        <w:tc>
          <w:tcPr>
            <w:tcW w:w="1567" w:type="pct"/>
            <w:tcBorders>
              <w:top w:val="single" w:sz="12" w:space="0" w:color="FFFFFF"/>
              <w:left w:val="nil"/>
              <w:bottom w:val="single" w:sz="4" w:space="0" w:color="D9D9D9"/>
              <w:right w:val="nil"/>
            </w:tcBorders>
            <w:shd w:val="clear" w:color="000000" w:fill="055542"/>
            <w:vAlign w:val="center"/>
            <w:hideMark/>
          </w:tcPr>
          <w:p w14:paraId="39234DD6" w14:textId="77777777" w:rsidR="008E13B6" w:rsidRPr="008E13B6" w:rsidRDefault="008E13B6" w:rsidP="00130263">
            <w:pPr>
              <w:spacing w:before="40" w:after="40"/>
              <w:jc w:val="left"/>
              <w:rPr>
                <w:b/>
                <w:bCs/>
                <w:color w:val="F7F2E9"/>
                <w:sz w:val="16"/>
                <w:szCs w:val="16"/>
                <w:lang w:eastAsia="et-EE"/>
              </w:rPr>
            </w:pPr>
            <w:r w:rsidRPr="008E13B6">
              <w:rPr>
                <w:b/>
                <w:bCs/>
                <w:color w:val="F7F2E9"/>
                <w:sz w:val="16"/>
                <w:szCs w:val="16"/>
                <w:lang w:eastAsia="et-EE"/>
              </w:rPr>
              <w:t>INVESTEERIMISTEGEVUSE KULUD</w:t>
            </w:r>
          </w:p>
        </w:tc>
        <w:tc>
          <w:tcPr>
            <w:tcW w:w="792" w:type="pct"/>
            <w:tcBorders>
              <w:top w:val="single" w:sz="12" w:space="0" w:color="FFFFFF"/>
              <w:left w:val="nil"/>
              <w:bottom w:val="single" w:sz="4" w:space="0" w:color="D9D9D9"/>
              <w:right w:val="nil"/>
            </w:tcBorders>
            <w:shd w:val="clear" w:color="000000" w:fill="055542"/>
            <w:noWrap/>
            <w:vAlign w:val="center"/>
            <w:hideMark/>
          </w:tcPr>
          <w:p w14:paraId="1A6DDF90" w14:textId="77777777" w:rsidR="008E13B6" w:rsidRPr="008E13B6" w:rsidRDefault="008E13B6" w:rsidP="00130263">
            <w:pPr>
              <w:spacing w:before="40" w:after="40"/>
              <w:jc w:val="right"/>
              <w:rPr>
                <w:b/>
                <w:bCs/>
                <w:color w:val="F7F2E9"/>
                <w:sz w:val="16"/>
                <w:szCs w:val="16"/>
                <w:lang w:eastAsia="et-EE"/>
              </w:rPr>
            </w:pPr>
            <w:r w:rsidRPr="008E13B6">
              <w:rPr>
                <w:b/>
                <w:bCs/>
                <w:color w:val="F7F2E9"/>
                <w:sz w:val="16"/>
                <w:szCs w:val="16"/>
                <w:lang w:eastAsia="et-EE"/>
              </w:rPr>
              <w:t>-540 715</w:t>
            </w:r>
          </w:p>
        </w:tc>
        <w:tc>
          <w:tcPr>
            <w:tcW w:w="817" w:type="pct"/>
            <w:tcBorders>
              <w:top w:val="single" w:sz="12" w:space="0" w:color="FFFFFF"/>
              <w:left w:val="nil"/>
              <w:bottom w:val="single" w:sz="4" w:space="0" w:color="D9D9D9"/>
              <w:right w:val="nil"/>
            </w:tcBorders>
            <w:shd w:val="clear" w:color="000000" w:fill="055542"/>
            <w:noWrap/>
            <w:vAlign w:val="center"/>
            <w:hideMark/>
          </w:tcPr>
          <w:p w14:paraId="04266278" w14:textId="77777777" w:rsidR="008E13B6" w:rsidRPr="008E13B6" w:rsidRDefault="008E13B6" w:rsidP="00130263">
            <w:pPr>
              <w:spacing w:before="40" w:after="40"/>
              <w:jc w:val="right"/>
              <w:rPr>
                <w:b/>
                <w:bCs/>
                <w:color w:val="F7F2E9"/>
                <w:sz w:val="16"/>
                <w:szCs w:val="16"/>
                <w:lang w:eastAsia="et-EE"/>
              </w:rPr>
            </w:pPr>
            <w:r w:rsidRPr="008E13B6">
              <w:rPr>
                <w:b/>
                <w:bCs/>
                <w:color w:val="F7F2E9"/>
                <w:sz w:val="16"/>
                <w:szCs w:val="16"/>
                <w:lang w:eastAsia="et-EE"/>
              </w:rPr>
              <w:t>1 615 992</w:t>
            </w:r>
          </w:p>
        </w:tc>
        <w:tc>
          <w:tcPr>
            <w:tcW w:w="755" w:type="pct"/>
            <w:tcBorders>
              <w:top w:val="single" w:sz="12" w:space="0" w:color="FFFFFF"/>
              <w:left w:val="nil"/>
              <w:bottom w:val="single" w:sz="4" w:space="0" w:color="D9D9D9"/>
              <w:right w:val="nil"/>
            </w:tcBorders>
            <w:shd w:val="clear" w:color="000000" w:fill="055542"/>
            <w:noWrap/>
            <w:vAlign w:val="center"/>
            <w:hideMark/>
          </w:tcPr>
          <w:p w14:paraId="4F9C5030" w14:textId="77777777" w:rsidR="008E13B6" w:rsidRPr="008E13B6" w:rsidRDefault="008E13B6" w:rsidP="00130263">
            <w:pPr>
              <w:spacing w:before="40" w:after="40"/>
              <w:jc w:val="right"/>
              <w:rPr>
                <w:b/>
                <w:bCs/>
                <w:color w:val="F7F2E9"/>
                <w:sz w:val="16"/>
                <w:szCs w:val="16"/>
                <w:lang w:eastAsia="et-EE"/>
              </w:rPr>
            </w:pPr>
            <w:r w:rsidRPr="008E13B6">
              <w:rPr>
                <w:b/>
                <w:bCs/>
                <w:color w:val="F7F2E9"/>
                <w:sz w:val="16"/>
                <w:szCs w:val="16"/>
                <w:lang w:eastAsia="et-EE"/>
              </w:rPr>
              <w:t>5 684 757</w:t>
            </w:r>
          </w:p>
        </w:tc>
        <w:tc>
          <w:tcPr>
            <w:tcW w:w="444" w:type="pct"/>
            <w:tcBorders>
              <w:top w:val="single" w:sz="12" w:space="0" w:color="FFFFFF"/>
              <w:left w:val="single" w:sz="4" w:space="0" w:color="D9D9D9"/>
              <w:bottom w:val="single" w:sz="4" w:space="0" w:color="D9D9D9"/>
              <w:right w:val="nil"/>
            </w:tcBorders>
            <w:shd w:val="clear" w:color="000000" w:fill="055542"/>
            <w:noWrap/>
            <w:vAlign w:val="center"/>
            <w:hideMark/>
          </w:tcPr>
          <w:p w14:paraId="3ABD1CED" w14:textId="77777777" w:rsidR="008E13B6" w:rsidRPr="008E13B6" w:rsidRDefault="008E13B6" w:rsidP="00130263">
            <w:pPr>
              <w:spacing w:before="40" w:after="40"/>
              <w:jc w:val="right"/>
              <w:rPr>
                <w:b/>
                <w:bCs/>
                <w:color w:val="F7F2E9"/>
                <w:sz w:val="16"/>
                <w:szCs w:val="16"/>
                <w:lang w:eastAsia="et-EE"/>
              </w:rPr>
            </w:pPr>
            <w:r w:rsidRPr="008E13B6">
              <w:rPr>
                <w:b/>
                <w:bCs/>
                <w:color w:val="F7F2E9"/>
                <w:sz w:val="16"/>
                <w:szCs w:val="16"/>
                <w:lang w:eastAsia="et-EE"/>
              </w:rPr>
              <w:t>251,8</w:t>
            </w:r>
          </w:p>
        </w:tc>
        <w:tc>
          <w:tcPr>
            <w:tcW w:w="625" w:type="pct"/>
            <w:tcBorders>
              <w:top w:val="single" w:sz="12" w:space="0" w:color="FFFFFF"/>
              <w:left w:val="nil"/>
              <w:bottom w:val="single" w:sz="4" w:space="0" w:color="D9D9D9"/>
              <w:right w:val="nil"/>
            </w:tcBorders>
            <w:shd w:val="clear" w:color="000000" w:fill="055542"/>
            <w:noWrap/>
            <w:vAlign w:val="center"/>
            <w:hideMark/>
          </w:tcPr>
          <w:p w14:paraId="040B81A0" w14:textId="77777777" w:rsidR="008E13B6" w:rsidRPr="008E13B6" w:rsidRDefault="008E13B6" w:rsidP="00130263">
            <w:pPr>
              <w:spacing w:before="40" w:after="40"/>
              <w:jc w:val="right"/>
              <w:rPr>
                <w:b/>
                <w:bCs/>
                <w:color w:val="F7F2E9"/>
                <w:sz w:val="16"/>
                <w:szCs w:val="16"/>
                <w:lang w:eastAsia="et-EE"/>
              </w:rPr>
            </w:pPr>
            <w:r w:rsidRPr="008E13B6">
              <w:rPr>
                <w:b/>
                <w:bCs/>
                <w:color w:val="F7F2E9"/>
                <w:sz w:val="16"/>
                <w:szCs w:val="16"/>
                <w:lang w:eastAsia="et-EE"/>
              </w:rPr>
              <w:t>4 068 765</w:t>
            </w:r>
          </w:p>
        </w:tc>
      </w:tr>
      <w:tr w:rsidR="008E13B6" w:rsidRPr="008E13B6" w14:paraId="29D760E1" w14:textId="77777777" w:rsidTr="00130263">
        <w:trPr>
          <w:trHeight w:val="20"/>
        </w:trPr>
        <w:tc>
          <w:tcPr>
            <w:tcW w:w="1567" w:type="pct"/>
            <w:tcBorders>
              <w:top w:val="nil"/>
              <w:left w:val="nil"/>
              <w:bottom w:val="single" w:sz="4" w:space="0" w:color="D9D9D9"/>
              <w:right w:val="nil"/>
            </w:tcBorders>
            <w:shd w:val="clear" w:color="auto" w:fill="auto"/>
            <w:vAlign w:val="center"/>
            <w:hideMark/>
          </w:tcPr>
          <w:p w14:paraId="51422072" w14:textId="77777777" w:rsidR="008E13B6" w:rsidRPr="008E13B6" w:rsidRDefault="008E13B6" w:rsidP="00130263">
            <w:pPr>
              <w:spacing w:before="40" w:after="40"/>
              <w:jc w:val="left"/>
              <w:rPr>
                <w:color w:val="000000"/>
                <w:sz w:val="16"/>
                <w:szCs w:val="16"/>
                <w:lang w:eastAsia="et-EE"/>
              </w:rPr>
            </w:pPr>
            <w:r w:rsidRPr="008E13B6">
              <w:rPr>
                <w:color w:val="000000"/>
                <w:sz w:val="16"/>
                <w:szCs w:val="16"/>
                <w:lang w:eastAsia="et-EE"/>
              </w:rPr>
              <w:t>Linnakantselei</w:t>
            </w:r>
          </w:p>
        </w:tc>
        <w:tc>
          <w:tcPr>
            <w:tcW w:w="792" w:type="pct"/>
            <w:tcBorders>
              <w:top w:val="nil"/>
              <w:left w:val="nil"/>
              <w:bottom w:val="single" w:sz="4" w:space="0" w:color="D9D9D9"/>
              <w:right w:val="nil"/>
            </w:tcBorders>
            <w:shd w:val="clear" w:color="auto" w:fill="auto"/>
            <w:noWrap/>
            <w:vAlign w:val="center"/>
            <w:hideMark/>
          </w:tcPr>
          <w:p w14:paraId="70E3A6C7" w14:textId="77777777" w:rsidR="008E13B6" w:rsidRPr="008E13B6" w:rsidRDefault="008E13B6" w:rsidP="00130263">
            <w:pPr>
              <w:spacing w:before="40" w:after="40"/>
              <w:jc w:val="right"/>
              <w:rPr>
                <w:color w:val="000000"/>
                <w:sz w:val="16"/>
                <w:szCs w:val="16"/>
                <w:lang w:eastAsia="et-EE"/>
              </w:rPr>
            </w:pPr>
            <w:r w:rsidRPr="008E13B6">
              <w:rPr>
                <w:color w:val="000000"/>
                <w:sz w:val="16"/>
                <w:szCs w:val="16"/>
                <w:lang w:eastAsia="et-EE"/>
              </w:rPr>
              <w:t>84 130</w:t>
            </w:r>
          </w:p>
        </w:tc>
        <w:tc>
          <w:tcPr>
            <w:tcW w:w="817" w:type="pct"/>
            <w:tcBorders>
              <w:top w:val="nil"/>
              <w:left w:val="nil"/>
              <w:bottom w:val="single" w:sz="4" w:space="0" w:color="D9D9D9"/>
              <w:right w:val="nil"/>
            </w:tcBorders>
            <w:shd w:val="clear" w:color="auto" w:fill="auto"/>
            <w:noWrap/>
            <w:vAlign w:val="center"/>
            <w:hideMark/>
          </w:tcPr>
          <w:p w14:paraId="688219AD" w14:textId="77777777" w:rsidR="008E13B6" w:rsidRPr="008E13B6" w:rsidRDefault="008E13B6" w:rsidP="00130263">
            <w:pPr>
              <w:spacing w:before="40" w:after="40"/>
              <w:jc w:val="right"/>
              <w:rPr>
                <w:color w:val="000000"/>
                <w:sz w:val="16"/>
                <w:szCs w:val="16"/>
                <w:lang w:eastAsia="et-EE"/>
              </w:rPr>
            </w:pPr>
            <w:r w:rsidRPr="008E13B6">
              <w:rPr>
                <w:color w:val="000000"/>
                <w:sz w:val="16"/>
                <w:szCs w:val="16"/>
                <w:lang w:eastAsia="et-EE"/>
              </w:rPr>
              <w:t>364 620</w:t>
            </w:r>
          </w:p>
        </w:tc>
        <w:tc>
          <w:tcPr>
            <w:tcW w:w="755" w:type="pct"/>
            <w:tcBorders>
              <w:top w:val="nil"/>
              <w:left w:val="nil"/>
              <w:bottom w:val="single" w:sz="4" w:space="0" w:color="D9D9D9"/>
              <w:right w:val="nil"/>
            </w:tcBorders>
            <w:shd w:val="clear" w:color="auto" w:fill="auto"/>
            <w:noWrap/>
            <w:vAlign w:val="center"/>
            <w:hideMark/>
          </w:tcPr>
          <w:p w14:paraId="621FE593" w14:textId="77777777" w:rsidR="008E13B6" w:rsidRPr="008E13B6" w:rsidRDefault="008E13B6" w:rsidP="00130263">
            <w:pPr>
              <w:spacing w:before="40" w:after="40"/>
              <w:jc w:val="right"/>
              <w:rPr>
                <w:color w:val="000000"/>
                <w:sz w:val="16"/>
                <w:szCs w:val="16"/>
                <w:lang w:eastAsia="et-EE"/>
              </w:rPr>
            </w:pPr>
            <w:r w:rsidRPr="008E13B6">
              <w:rPr>
                <w:color w:val="000000"/>
                <w:sz w:val="16"/>
                <w:szCs w:val="16"/>
                <w:lang w:eastAsia="et-EE"/>
              </w:rPr>
              <w:t>260 000</w:t>
            </w:r>
          </w:p>
        </w:tc>
        <w:tc>
          <w:tcPr>
            <w:tcW w:w="444" w:type="pct"/>
            <w:tcBorders>
              <w:top w:val="nil"/>
              <w:left w:val="single" w:sz="4" w:space="0" w:color="D9D9D9"/>
              <w:bottom w:val="single" w:sz="4" w:space="0" w:color="D9D9D9"/>
              <w:right w:val="nil"/>
            </w:tcBorders>
            <w:shd w:val="clear" w:color="auto" w:fill="auto"/>
            <w:noWrap/>
            <w:vAlign w:val="center"/>
            <w:hideMark/>
          </w:tcPr>
          <w:p w14:paraId="7CB72F89" w14:textId="77777777" w:rsidR="008E13B6" w:rsidRPr="008E13B6" w:rsidRDefault="008E13B6" w:rsidP="00130263">
            <w:pPr>
              <w:spacing w:before="40" w:after="40"/>
              <w:jc w:val="right"/>
              <w:rPr>
                <w:color w:val="000000"/>
                <w:sz w:val="16"/>
                <w:szCs w:val="16"/>
                <w:lang w:eastAsia="et-EE"/>
              </w:rPr>
            </w:pPr>
            <w:r w:rsidRPr="008E13B6">
              <w:rPr>
                <w:color w:val="000000"/>
                <w:sz w:val="16"/>
                <w:szCs w:val="16"/>
                <w:lang w:eastAsia="et-EE"/>
              </w:rPr>
              <w:t>-28,7</w:t>
            </w:r>
          </w:p>
        </w:tc>
        <w:tc>
          <w:tcPr>
            <w:tcW w:w="625" w:type="pct"/>
            <w:tcBorders>
              <w:top w:val="nil"/>
              <w:left w:val="nil"/>
              <w:bottom w:val="single" w:sz="4" w:space="0" w:color="D9D9D9"/>
              <w:right w:val="nil"/>
            </w:tcBorders>
            <w:shd w:val="clear" w:color="auto" w:fill="auto"/>
            <w:noWrap/>
            <w:vAlign w:val="center"/>
            <w:hideMark/>
          </w:tcPr>
          <w:p w14:paraId="1AA793A2" w14:textId="77777777" w:rsidR="008E13B6" w:rsidRPr="008E13B6" w:rsidRDefault="008E13B6" w:rsidP="00130263">
            <w:pPr>
              <w:spacing w:before="40" w:after="40"/>
              <w:jc w:val="right"/>
              <w:rPr>
                <w:color w:val="000000"/>
                <w:sz w:val="16"/>
                <w:szCs w:val="16"/>
                <w:lang w:eastAsia="et-EE"/>
              </w:rPr>
            </w:pPr>
            <w:r w:rsidRPr="008E13B6">
              <w:rPr>
                <w:color w:val="000000"/>
                <w:sz w:val="16"/>
                <w:szCs w:val="16"/>
                <w:lang w:eastAsia="et-EE"/>
              </w:rPr>
              <w:t>-104 620</w:t>
            </w:r>
          </w:p>
        </w:tc>
      </w:tr>
      <w:tr w:rsidR="008E13B6" w:rsidRPr="008E13B6" w14:paraId="098F5186" w14:textId="77777777" w:rsidTr="00130263">
        <w:trPr>
          <w:trHeight w:val="20"/>
        </w:trPr>
        <w:tc>
          <w:tcPr>
            <w:tcW w:w="1567" w:type="pct"/>
            <w:tcBorders>
              <w:top w:val="nil"/>
              <w:left w:val="nil"/>
              <w:bottom w:val="single" w:sz="4" w:space="0" w:color="D9D9D9"/>
              <w:right w:val="nil"/>
            </w:tcBorders>
            <w:shd w:val="clear" w:color="auto" w:fill="auto"/>
            <w:vAlign w:val="center"/>
            <w:hideMark/>
          </w:tcPr>
          <w:p w14:paraId="46AC65F7" w14:textId="77777777" w:rsidR="008E13B6" w:rsidRPr="008E13B6" w:rsidRDefault="008E13B6" w:rsidP="00130263">
            <w:pPr>
              <w:spacing w:before="40" w:after="40"/>
              <w:jc w:val="left"/>
              <w:rPr>
                <w:color w:val="000000"/>
                <w:sz w:val="16"/>
                <w:szCs w:val="16"/>
                <w:lang w:eastAsia="et-EE"/>
              </w:rPr>
            </w:pPr>
            <w:r w:rsidRPr="008E13B6">
              <w:rPr>
                <w:color w:val="000000"/>
                <w:sz w:val="16"/>
                <w:szCs w:val="16"/>
                <w:lang w:eastAsia="et-EE"/>
              </w:rPr>
              <w:t>IT süsteemishalduse osakond</w:t>
            </w:r>
          </w:p>
        </w:tc>
        <w:tc>
          <w:tcPr>
            <w:tcW w:w="792" w:type="pct"/>
            <w:tcBorders>
              <w:top w:val="nil"/>
              <w:left w:val="nil"/>
              <w:bottom w:val="single" w:sz="4" w:space="0" w:color="D9D9D9"/>
              <w:right w:val="nil"/>
            </w:tcBorders>
            <w:shd w:val="clear" w:color="auto" w:fill="auto"/>
            <w:noWrap/>
            <w:vAlign w:val="center"/>
            <w:hideMark/>
          </w:tcPr>
          <w:p w14:paraId="5ED0807B" w14:textId="77777777" w:rsidR="008E13B6" w:rsidRPr="008E13B6" w:rsidRDefault="008E13B6" w:rsidP="00130263">
            <w:pPr>
              <w:spacing w:before="40" w:after="40"/>
              <w:jc w:val="right"/>
              <w:rPr>
                <w:color w:val="000000"/>
                <w:sz w:val="16"/>
                <w:szCs w:val="16"/>
                <w:lang w:eastAsia="et-EE"/>
              </w:rPr>
            </w:pPr>
            <w:r w:rsidRPr="008E13B6">
              <w:rPr>
                <w:color w:val="000000"/>
                <w:sz w:val="16"/>
                <w:szCs w:val="16"/>
                <w:lang w:eastAsia="et-EE"/>
              </w:rPr>
              <w:t>18 607</w:t>
            </w:r>
          </w:p>
        </w:tc>
        <w:tc>
          <w:tcPr>
            <w:tcW w:w="817" w:type="pct"/>
            <w:tcBorders>
              <w:top w:val="nil"/>
              <w:left w:val="nil"/>
              <w:bottom w:val="single" w:sz="4" w:space="0" w:color="D9D9D9"/>
              <w:right w:val="nil"/>
            </w:tcBorders>
            <w:shd w:val="clear" w:color="auto" w:fill="auto"/>
            <w:noWrap/>
            <w:vAlign w:val="center"/>
            <w:hideMark/>
          </w:tcPr>
          <w:p w14:paraId="7FDDE105" w14:textId="77777777" w:rsidR="008E13B6" w:rsidRPr="008E13B6" w:rsidRDefault="008E13B6" w:rsidP="00130263">
            <w:pPr>
              <w:spacing w:before="40" w:after="40"/>
              <w:jc w:val="right"/>
              <w:rPr>
                <w:color w:val="000000"/>
                <w:sz w:val="16"/>
                <w:szCs w:val="16"/>
                <w:lang w:eastAsia="et-EE"/>
              </w:rPr>
            </w:pPr>
            <w:r w:rsidRPr="008E13B6">
              <w:rPr>
                <w:color w:val="000000"/>
                <w:sz w:val="16"/>
                <w:szCs w:val="16"/>
                <w:lang w:eastAsia="et-EE"/>
              </w:rPr>
              <w:t>331 000</w:t>
            </w:r>
          </w:p>
        </w:tc>
        <w:tc>
          <w:tcPr>
            <w:tcW w:w="755" w:type="pct"/>
            <w:tcBorders>
              <w:top w:val="nil"/>
              <w:left w:val="nil"/>
              <w:bottom w:val="single" w:sz="4" w:space="0" w:color="D9D9D9"/>
              <w:right w:val="nil"/>
            </w:tcBorders>
            <w:shd w:val="clear" w:color="auto" w:fill="auto"/>
            <w:noWrap/>
            <w:vAlign w:val="center"/>
            <w:hideMark/>
          </w:tcPr>
          <w:p w14:paraId="7E0E840F" w14:textId="77777777" w:rsidR="008E13B6" w:rsidRPr="008E13B6" w:rsidRDefault="008E13B6" w:rsidP="00130263">
            <w:pPr>
              <w:spacing w:before="40" w:after="40"/>
              <w:jc w:val="right"/>
              <w:rPr>
                <w:color w:val="000000"/>
                <w:sz w:val="16"/>
                <w:szCs w:val="16"/>
                <w:lang w:eastAsia="et-EE"/>
              </w:rPr>
            </w:pPr>
            <w:r w:rsidRPr="008E13B6">
              <w:rPr>
                <w:color w:val="000000"/>
                <w:sz w:val="16"/>
                <w:szCs w:val="16"/>
                <w:lang w:eastAsia="et-EE"/>
              </w:rPr>
              <w:t>322 000</w:t>
            </w:r>
          </w:p>
        </w:tc>
        <w:tc>
          <w:tcPr>
            <w:tcW w:w="444" w:type="pct"/>
            <w:tcBorders>
              <w:top w:val="nil"/>
              <w:left w:val="single" w:sz="4" w:space="0" w:color="D9D9D9"/>
              <w:bottom w:val="single" w:sz="4" w:space="0" w:color="D9D9D9"/>
              <w:right w:val="nil"/>
            </w:tcBorders>
            <w:shd w:val="clear" w:color="auto" w:fill="auto"/>
            <w:noWrap/>
            <w:vAlign w:val="center"/>
            <w:hideMark/>
          </w:tcPr>
          <w:p w14:paraId="0DED2E69" w14:textId="77777777" w:rsidR="008E13B6" w:rsidRPr="008E13B6" w:rsidRDefault="008E13B6" w:rsidP="00130263">
            <w:pPr>
              <w:spacing w:before="40" w:after="40"/>
              <w:jc w:val="right"/>
              <w:rPr>
                <w:color w:val="000000"/>
                <w:sz w:val="16"/>
                <w:szCs w:val="16"/>
                <w:lang w:eastAsia="et-EE"/>
              </w:rPr>
            </w:pPr>
            <w:r w:rsidRPr="008E13B6">
              <w:rPr>
                <w:color w:val="000000"/>
                <w:sz w:val="16"/>
                <w:szCs w:val="16"/>
                <w:lang w:eastAsia="et-EE"/>
              </w:rPr>
              <w:t>-2,7</w:t>
            </w:r>
          </w:p>
        </w:tc>
        <w:tc>
          <w:tcPr>
            <w:tcW w:w="625" w:type="pct"/>
            <w:tcBorders>
              <w:top w:val="nil"/>
              <w:left w:val="nil"/>
              <w:bottom w:val="single" w:sz="4" w:space="0" w:color="D9D9D9"/>
              <w:right w:val="nil"/>
            </w:tcBorders>
            <w:shd w:val="clear" w:color="auto" w:fill="auto"/>
            <w:noWrap/>
            <w:vAlign w:val="center"/>
            <w:hideMark/>
          </w:tcPr>
          <w:p w14:paraId="5F1A2877" w14:textId="77777777" w:rsidR="008E13B6" w:rsidRPr="008E13B6" w:rsidRDefault="008E13B6" w:rsidP="00130263">
            <w:pPr>
              <w:spacing w:before="40" w:after="40"/>
              <w:jc w:val="right"/>
              <w:rPr>
                <w:color w:val="000000"/>
                <w:sz w:val="16"/>
                <w:szCs w:val="16"/>
                <w:lang w:eastAsia="et-EE"/>
              </w:rPr>
            </w:pPr>
            <w:r w:rsidRPr="008E13B6">
              <w:rPr>
                <w:color w:val="000000"/>
                <w:sz w:val="16"/>
                <w:szCs w:val="16"/>
                <w:lang w:eastAsia="et-EE"/>
              </w:rPr>
              <w:t>-9 000</w:t>
            </w:r>
          </w:p>
        </w:tc>
      </w:tr>
      <w:tr w:rsidR="008E13B6" w:rsidRPr="008E13B6" w14:paraId="404BB1BD" w14:textId="77777777" w:rsidTr="00130263">
        <w:trPr>
          <w:trHeight w:val="20"/>
        </w:trPr>
        <w:tc>
          <w:tcPr>
            <w:tcW w:w="1567" w:type="pct"/>
            <w:tcBorders>
              <w:top w:val="nil"/>
              <w:left w:val="nil"/>
              <w:bottom w:val="single" w:sz="4" w:space="0" w:color="D9D9D9"/>
              <w:right w:val="nil"/>
            </w:tcBorders>
            <w:shd w:val="clear" w:color="auto" w:fill="auto"/>
            <w:vAlign w:val="center"/>
            <w:hideMark/>
          </w:tcPr>
          <w:p w14:paraId="5A37318F" w14:textId="77777777" w:rsidR="008E13B6" w:rsidRPr="008E13B6" w:rsidRDefault="008E13B6" w:rsidP="00130263">
            <w:pPr>
              <w:spacing w:before="40" w:after="40"/>
              <w:jc w:val="left"/>
              <w:rPr>
                <w:color w:val="000000"/>
                <w:sz w:val="16"/>
                <w:szCs w:val="16"/>
                <w:lang w:eastAsia="et-EE"/>
              </w:rPr>
            </w:pPr>
            <w:r w:rsidRPr="008E13B6">
              <w:rPr>
                <w:color w:val="000000"/>
                <w:sz w:val="16"/>
                <w:szCs w:val="16"/>
                <w:lang w:eastAsia="et-EE"/>
              </w:rPr>
              <w:t>Haridusosakond</w:t>
            </w:r>
          </w:p>
        </w:tc>
        <w:tc>
          <w:tcPr>
            <w:tcW w:w="792" w:type="pct"/>
            <w:tcBorders>
              <w:top w:val="nil"/>
              <w:left w:val="nil"/>
              <w:bottom w:val="single" w:sz="4" w:space="0" w:color="D9D9D9"/>
              <w:right w:val="nil"/>
            </w:tcBorders>
            <w:shd w:val="clear" w:color="auto" w:fill="auto"/>
            <w:noWrap/>
            <w:vAlign w:val="center"/>
            <w:hideMark/>
          </w:tcPr>
          <w:p w14:paraId="1275176A" w14:textId="77777777" w:rsidR="008E13B6" w:rsidRPr="008E13B6" w:rsidRDefault="008E13B6" w:rsidP="00130263">
            <w:pPr>
              <w:spacing w:before="40" w:after="40"/>
              <w:jc w:val="right"/>
              <w:rPr>
                <w:color w:val="000000"/>
                <w:sz w:val="16"/>
                <w:szCs w:val="16"/>
                <w:lang w:eastAsia="et-EE"/>
              </w:rPr>
            </w:pPr>
            <w:r w:rsidRPr="008E13B6">
              <w:rPr>
                <w:color w:val="000000"/>
                <w:sz w:val="16"/>
                <w:szCs w:val="16"/>
                <w:lang w:eastAsia="et-EE"/>
              </w:rPr>
              <w:t>0</w:t>
            </w:r>
          </w:p>
        </w:tc>
        <w:tc>
          <w:tcPr>
            <w:tcW w:w="817" w:type="pct"/>
            <w:tcBorders>
              <w:top w:val="nil"/>
              <w:left w:val="nil"/>
              <w:bottom w:val="single" w:sz="4" w:space="0" w:color="D9D9D9"/>
              <w:right w:val="nil"/>
            </w:tcBorders>
            <w:shd w:val="clear" w:color="auto" w:fill="auto"/>
            <w:noWrap/>
            <w:vAlign w:val="center"/>
            <w:hideMark/>
          </w:tcPr>
          <w:p w14:paraId="310FF688" w14:textId="77777777" w:rsidR="008E13B6" w:rsidRPr="008E13B6" w:rsidRDefault="008E13B6" w:rsidP="00130263">
            <w:pPr>
              <w:spacing w:before="40" w:after="40"/>
              <w:jc w:val="right"/>
              <w:rPr>
                <w:color w:val="000000"/>
                <w:sz w:val="16"/>
                <w:szCs w:val="16"/>
                <w:lang w:eastAsia="et-EE"/>
              </w:rPr>
            </w:pPr>
            <w:r w:rsidRPr="008E13B6">
              <w:rPr>
                <w:color w:val="000000"/>
                <w:sz w:val="16"/>
                <w:szCs w:val="16"/>
                <w:lang w:eastAsia="et-EE"/>
              </w:rPr>
              <w:t>2 866</w:t>
            </w:r>
          </w:p>
        </w:tc>
        <w:tc>
          <w:tcPr>
            <w:tcW w:w="755" w:type="pct"/>
            <w:tcBorders>
              <w:top w:val="nil"/>
              <w:left w:val="nil"/>
              <w:bottom w:val="single" w:sz="4" w:space="0" w:color="D9D9D9"/>
              <w:right w:val="nil"/>
            </w:tcBorders>
            <w:shd w:val="clear" w:color="auto" w:fill="auto"/>
            <w:noWrap/>
            <w:vAlign w:val="center"/>
            <w:hideMark/>
          </w:tcPr>
          <w:p w14:paraId="4C717BA6" w14:textId="77777777" w:rsidR="008E13B6" w:rsidRPr="008E13B6" w:rsidRDefault="008E13B6" w:rsidP="00130263">
            <w:pPr>
              <w:spacing w:before="40" w:after="40"/>
              <w:jc w:val="right"/>
              <w:rPr>
                <w:color w:val="000000"/>
                <w:sz w:val="16"/>
                <w:szCs w:val="16"/>
                <w:lang w:eastAsia="et-EE"/>
              </w:rPr>
            </w:pPr>
            <w:r w:rsidRPr="008E13B6">
              <w:rPr>
                <w:color w:val="000000"/>
                <w:sz w:val="16"/>
                <w:szCs w:val="16"/>
                <w:lang w:eastAsia="et-EE"/>
              </w:rPr>
              <w:t>2 991</w:t>
            </w:r>
          </w:p>
        </w:tc>
        <w:tc>
          <w:tcPr>
            <w:tcW w:w="444" w:type="pct"/>
            <w:tcBorders>
              <w:top w:val="nil"/>
              <w:left w:val="single" w:sz="4" w:space="0" w:color="D9D9D9"/>
              <w:bottom w:val="single" w:sz="4" w:space="0" w:color="D9D9D9"/>
              <w:right w:val="nil"/>
            </w:tcBorders>
            <w:shd w:val="clear" w:color="auto" w:fill="auto"/>
            <w:noWrap/>
            <w:vAlign w:val="center"/>
            <w:hideMark/>
          </w:tcPr>
          <w:p w14:paraId="38A16AA5" w14:textId="77777777" w:rsidR="008E13B6" w:rsidRPr="008E13B6" w:rsidRDefault="008E13B6" w:rsidP="00130263">
            <w:pPr>
              <w:spacing w:before="40" w:after="40"/>
              <w:jc w:val="right"/>
              <w:rPr>
                <w:color w:val="000000"/>
                <w:sz w:val="16"/>
                <w:szCs w:val="16"/>
                <w:lang w:eastAsia="et-EE"/>
              </w:rPr>
            </w:pPr>
            <w:r w:rsidRPr="008E13B6">
              <w:rPr>
                <w:color w:val="000000"/>
                <w:sz w:val="16"/>
                <w:szCs w:val="16"/>
                <w:lang w:eastAsia="et-EE"/>
              </w:rPr>
              <w:t>4,4</w:t>
            </w:r>
          </w:p>
        </w:tc>
        <w:tc>
          <w:tcPr>
            <w:tcW w:w="625" w:type="pct"/>
            <w:tcBorders>
              <w:top w:val="nil"/>
              <w:left w:val="nil"/>
              <w:bottom w:val="single" w:sz="4" w:space="0" w:color="D9D9D9"/>
              <w:right w:val="nil"/>
            </w:tcBorders>
            <w:shd w:val="clear" w:color="auto" w:fill="auto"/>
            <w:noWrap/>
            <w:vAlign w:val="center"/>
            <w:hideMark/>
          </w:tcPr>
          <w:p w14:paraId="2384FF87" w14:textId="77777777" w:rsidR="008E13B6" w:rsidRPr="008E13B6" w:rsidRDefault="008E13B6" w:rsidP="00130263">
            <w:pPr>
              <w:spacing w:before="40" w:after="40"/>
              <w:jc w:val="right"/>
              <w:rPr>
                <w:color w:val="000000"/>
                <w:sz w:val="16"/>
                <w:szCs w:val="16"/>
                <w:lang w:eastAsia="et-EE"/>
              </w:rPr>
            </w:pPr>
            <w:r w:rsidRPr="008E13B6">
              <w:rPr>
                <w:color w:val="000000"/>
                <w:sz w:val="16"/>
                <w:szCs w:val="16"/>
                <w:lang w:eastAsia="et-EE"/>
              </w:rPr>
              <w:t>125</w:t>
            </w:r>
          </w:p>
        </w:tc>
      </w:tr>
      <w:tr w:rsidR="008E13B6" w:rsidRPr="008E13B6" w14:paraId="7DF4E685" w14:textId="77777777" w:rsidTr="00130263">
        <w:trPr>
          <w:trHeight w:val="20"/>
        </w:trPr>
        <w:tc>
          <w:tcPr>
            <w:tcW w:w="1567" w:type="pct"/>
            <w:tcBorders>
              <w:top w:val="nil"/>
              <w:left w:val="nil"/>
              <w:bottom w:val="single" w:sz="4" w:space="0" w:color="D9D9D9"/>
              <w:right w:val="nil"/>
            </w:tcBorders>
            <w:shd w:val="clear" w:color="auto" w:fill="auto"/>
            <w:vAlign w:val="center"/>
            <w:hideMark/>
          </w:tcPr>
          <w:p w14:paraId="32EE7561" w14:textId="77777777" w:rsidR="008E13B6" w:rsidRPr="008E13B6" w:rsidRDefault="008E13B6" w:rsidP="00130263">
            <w:pPr>
              <w:spacing w:before="40" w:after="40"/>
              <w:jc w:val="left"/>
              <w:rPr>
                <w:color w:val="000000"/>
                <w:sz w:val="16"/>
                <w:szCs w:val="16"/>
                <w:lang w:eastAsia="et-EE"/>
              </w:rPr>
            </w:pPr>
            <w:r w:rsidRPr="008E13B6">
              <w:rPr>
                <w:color w:val="000000"/>
                <w:sz w:val="16"/>
                <w:szCs w:val="16"/>
                <w:lang w:eastAsia="et-EE"/>
              </w:rPr>
              <w:t>Sotsiaal- ja tervishoiuosakond</w:t>
            </w:r>
          </w:p>
        </w:tc>
        <w:tc>
          <w:tcPr>
            <w:tcW w:w="792" w:type="pct"/>
            <w:tcBorders>
              <w:top w:val="nil"/>
              <w:left w:val="nil"/>
              <w:bottom w:val="single" w:sz="4" w:space="0" w:color="D9D9D9"/>
              <w:right w:val="nil"/>
            </w:tcBorders>
            <w:shd w:val="clear" w:color="auto" w:fill="auto"/>
            <w:noWrap/>
            <w:vAlign w:val="center"/>
            <w:hideMark/>
          </w:tcPr>
          <w:p w14:paraId="0119DC4A" w14:textId="77777777" w:rsidR="008E13B6" w:rsidRPr="008E13B6" w:rsidRDefault="008E13B6" w:rsidP="00130263">
            <w:pPr>
              <w:spacing w:before="40" w:after="40"/>
              <w:jc w:val="right"/>
              <w:rPr>
                <w:color w:val="000000"/>
                <w:sz w:val="16"/>
                <w:szCs w:val="16"/>
                <w:lang w:eastAsia="et-EE"/>
              </w:rPr>
            </w:pPr>
            <w:r w:rsidRPr="008E13B6">
              <w:rPr>
                <w:color w:val="000000"/>
                <w:sz w:val="16"/>
                <w:szCs w:val="16"/>
                <w:lang w:eastAsia="et-EE"/>
              </w:rPr>
              <w:t>0</w:t>
            </w:r>
          </w:p>
        </w:tc>
        <w:tc>
          <w:tcPr>
            <w:tcW w:w="817" w:type="pct"/>
            <w:tcBorders>
              <w:top w:val="nil"/>
              <w:left w:val="nil"/>
              <w:bottom w:val="single" w:sz="4" w:space="0" w:color="D9D9D9"/>
              <w:right w:val="nil"/>
            </w:tcBorders>
            <w:shd w:val="clear" w:color="auto" w:fill="auto"/>
            <w:noWrap/>
            <w:vAlign w:val="center"/>
            <w:hideMark/>
          </w:tcPr>
          <w:p w14:paraId="5824B263" w14:textId="77777777" w:rsidR="008E13B6" w:rsidRPr="008E13B6" w:rsidRDefault="008E13B6" w:rsidP="00130263">
            <w:pPr>
              <w:spacing w:before="40" w:after="40"/>
              <w:jc w:val="right"/>
              <w:rPr>
                <w:color w:val="000000"/>
                <w:sz w:val="16"/>
                <w:szCs w:val="16"/>
                <w:lang w:eastAsia="et-EE"/>
              </w:rPr>
            </w:pPr>
            <w:r w:rsidRPr="008E13B6">
              <w:rPr>
                <w:color w:val="000000"/>
                <w:sz w:val="16"/>
                <w:szCs w:val="16"/>
                <w:lang w:eastAsia="et-EE"/>
              </w:rPr>
              <w:t>0</w:t>
            </w:r>
          </w:p>
        </w:tc>
        <w:tc>
          <w:tcPr>
            <w:tcW w:w="755" w:type="pct"/>
            <w:tcBorders>
              <w:top w:val="nil"/>
              <w:left w:val="nil"/>
              <w:bottom w:val="single" w:sz="4" w:space="0" w:color="D9D9D9"/>
              <w:right w:val="nil"/>
            </w:tcBorders>
            <w:shd w:val="clear" w:color="auto" w:fill="auto"/>
            <w:noWrap/>
            <w:vAlign w:val="center"/>
            <w:hideMark/>
          </w:tcPr>
          <w:p w14:paraId="12DC5FF4" w14:textId="77777777" w:rsidR="008E13B6" w:rsidRPr="008E13B6" w:rsidRDefault="008E13B6" w:rsidP="00130263">
            <w:pPr>
              <w:spacing w:before="40" w:after="40"/>
              <w:jc w:val="right"/>
              <w:rPr>
                <w:color w:val="000000"/>
                <w:sz w:val="16"/>
                <w:szCs w:val="16"/>
                <w:lang w:eastAsia="et-EE"/>
              </w:rPr>
            </w:pPr>
            <w:r w:rsidRPr="008E13B6">
              <w:rPr>
                <w:color w:val="000000"/>
                <w:sz w:val="16"/>
                <w:szCs w:val="16"/>
                <w:lang w:eastAsia="et-EE"/>
              </w:rPr>
              <w:t>1 470</w:t>
            </w:r>
          </w:p>
        </w:tc>
        <w:tc>
          <w:tcPr>
            <w:tcW w:w="444" w:type="pct"/>
            <w:tcBorders>
              <w:top w:val="nil"/>
              <w:left w:val="single" w:sz="4" w:space="0" w:color="D9D9D9"/>
              <w:bottom w:val="single" w:sz="4" w:space="0" w:color="D9D9D9"/>
              <w:right w:val="nil"/>
            </w:tcBorders>
            <w:shd w:val="clear" w:color="auto" w:fill="auto"/>
            <w:noWrap/>
            <w:vAlign w:val="center"/>
            <w:hideMark/>
          </w:tcPr>
          <w:p w14:paraId="2B59C65E" w14:textId="77777777" w:rsidR="008E13B6" w:rsidRPr="008E13B6" w:rsidRDefault="008E13B6" w:rsidP="00130263">
            <w:pPr>
              <w:spacing w:before="40" w:after="40"/>
              <w:jc w:val="right"/>
              <w:rPr>
                <w:color w:val="000000"/>
                <w:sz w:val="16"/>
                <w:szCs w:val="16"/>
                <w:lang w:eastAsia="et-EE"/>
              </w:rPr>
            </w:pPr>
            <w:r w:rsidRPr="008E13B6">
              <w:rPr>
                <w:color w:val="000000"/>
                <w:sz w:val="16"/>
                <w:szCs w:val="16"/>
                <w:lang w:eastAsia="et-EE"/>
              </w:rPr>
              <w:t>-</w:t>
            </w:r>
          </w:p>
        </w:tc>
        <w:tc>
          <w:tcPr>
            <w:tcW w:w="625" w:type="pct"/>
            <w:tcBorders>
              <w:top w:val="nil"/>
              <w:left w:val="nil"/>
              <w:bottom w:val="single" w:sz="4" w:space="0" w:color="D9D9D9"/>
              <w:right w:val="nil"/>
            </w:tcBorders>
            <w:shd w:val="clear" w:color="auto" w:fill="auto"/>
            <w:noWrap/>
            <w:vAlign w:val="center"/>
            <w:hideMark/>
          </w:tcPr>
          <w:p w14:paraId="2E1BDCDD" w14:textId="77777777" w:rsidR="008E13B6" w:rsidRPr="008E13B6" w:rsidRDefault="008E13B6" w:rsidP="00130263">
            <w:pPr>
              <w:spacing w:before="40" w:after="40"/>
              <w:jc w:val="right"/>
              <w:rPr>
                <w:color w:val="000000"/>
                <w:sz w:val="16"/>
                <w:szCs w:val="16"/>
                <w:lang w:eastAsia="et-EE"/>
              </w:rPr>
            </w:pPr>
            <w:r w:rsidRPr="008E13B6">
              <w:rPr>
                <w:color w:val="000000"/>
                <w:sz w:val="16"/>
                <w:szCs w:val="16"/>
                <w:lang w:eastAsia="et-EE"/>
              </w:rPr>
              <w:t>1 470</w:t>
            </w:r>
          </w:p>
        </w:tc>
      </w:tr>
      <w:tr w:rsidR="008E13B6" w:rsidRPr="008E13B6" w14:paraId="642EE762" w14:textId="77777777" w:rsidTr="00130263">
        <w:trPr>
          <w:trHeight w:val="20"/>
        </w:trPr>
        <w:tc>
          <w:tcPr>
            <w:tcW w:w="1567" w:type="pct"/>
            <w:tcBorders>
              <w:top w:val="nil"/>
              <w:left w:val="nil"/>
              <w:bottom w:val="single" w:sz="4" w:space="0" w:color="D9D9D9"/>
              <w:right w:val="nil"/>
            </w:tcBorders>
            <w:shd w:val="clear" w:color="auto" w:fill="auto"/>
            <w:vAlign w:val="center"/>
            <w:hideMark/>
          </w:tcPr>
          <w:p w14:paraId="373C6D29" w14:textId="77777777" w:rsidR="008E13B6" w:rsidRPr="008E13B6" w:rsidRDefault="008E13B6" w:rsidP="00130263">
            <w:pPr>
              <w:spacing w:before="40" w:after="40"/>
              <w:jc w:val="left"/>
              <w:rPr>
                <w:color w:val="000000"/>
                <w:sz w:val="16"/>
                <w:szCs w:val="16"/>
                <w:lang w:eastAsia="et-EE"/>
              </w:rPr>
            </w:pPr>
            <w:r w:rsidRPr="008E13B6">
              <w:rPr>
                <w:color w:val="000000"/>
                <w:sz w:val="16"/>
                <w:szCs w:val="16"/>
                <w:lang w:eastAsia="et-EE"/>
              </w:rPr>
              <w:t>Rahandusosakond</w:t>
            </w:r>
          </w:p>
        </w:tc>
        <w:tc>
          <w:tcPr>
            <w:tcW w:w="792" w:type="pct"/>
            <w:tcBorders>
              <w:top w:val="nil"/>
              <w:left w:val="nil"/>
              <w:bottom w:val="single" w:sz="4" w:space="0" w:color="D9D9D9"/>
              <w:right w:val="nil"/>
            </w:tcBorders>
            <w:shd w:val="clear" w:color="auto" w:fill="auto"/>
            <w:noWrap/>
            <w:vAlign w:val="center"/>
            <w:hideMark/>
          </w:tcPr>
          <w:p w14:paraId="243486A7" w14:textId="77777777" w:rsidR="008E13B6" w:rsidRPr="008E13B6" w:rsidRDefault="008E13B6" w:rsidP="00130263">
            <w:pPr>
              <w:spacing w:before="40" w:after="40"/>
              <w:jc w:val="right"/>
              <w:rPr>
                <w:color w:val="000000"/>
                <w:sz w:val="16"/>
                <w:szCs w:val="16"/>
                <w:lang w:eastAsia="et-EE"/>
              </w:rPr>
            </w:pPr>
            <w:r w:rsidRPr="008E13B6">
              <w:rPr>
                <w:color w:val="000000"/>
                <w:sz w:val="16"/>
                <w:szCs w:val="16"/>
                <w:lang w:eastAsia="et-EE"/>
              </w:rPr>
              <w:t>-643 957</w:t>
            </w:r>
          </w:p>
        </w:tc>
        <w:tc>
          <w:tcPr>
            <w:tcW w:w="817" w:type="pct"/>
            <w:tcBorders>
              <w:top w:val="nil"/>
              <w:left w:val="nil"/>
              <w:bottom w:val="single" w:sz="4" w:space="0" w:color="D9D9D9"/>
              <w:right w:val="nil"/>
            </w:tcBorders>
            <w:shd w:val="clear" w:color="auto" w:fill="auto"/>
            <w:noWrap/>
            <w:vAlign w:val="center"/>
            <w:hideMark/>
          </w:tcPr>
          <w:p w14:paraId="0E1E7675" w14:textId="77777777" w:rsidR="008E13B6" w:rsidRPr="008E13B6" w:rsidRDefault="008E13B6" w:rsidP="00130263">
            <w:pPr>
              <w:spacing w:before="40" w:after="40"/>
              <w:jc w:val="right"/>
              <w:rPr>
                <w:color w:val="000000"/>
                <w:sz w:val="16"/>
                <w:szCs w:val="16"/>
                <w:lang w:eastAsia="et-EE"/>
              </w:rPr>
            </w:pPr>
            <w:r w:rsidRPr="008E13B6">
              <w:rPr>
                <w:color w:val="000000"/>
                <w:sz w:val="16"/>
                <w:szCs w:val="16"/>
                <w:lang w:eastAsia="et-EE"/>
              </w:rPr>
              <w:t>794 318</w:t>
            </w:r>
          </w:p>
        </w:tc>
        <w:tc>
          <w:tcPr>
            <w:tcW w:w="755" w:type="pct"/>
            <w:tcBorders>
              <w:top w:val="nil"/>
              <w:left w:val="nil"/>
              <w:bottom w:val="single" w:sz="4" w:space="0" w:color="D9D9D9"/>
              <w:right w:val="nil"/>
            </w:tcBorders>
            <w:shd w:val="clear" w:color="auto" w:fill="auto"/>
            <w:noWrap/>
            <w:vAlign w:val="center"/>
            <w:hideMark/>
          </w:tcPr>
          <w:p w14:paraId="41B32C6A" w14:textId="77777777" w:rsidR="008E13B6" w:rsidRPr="008E13B6" w:rsidRDefault="008E13B6" w:rsidP="00130263">
            <w:pPr>
              <w:spacing w:before="40" w:after="40"/>
              <w:jc w:val="right"/>
              <w:rPr>
                <w:color w:val="000000"/>
                <w:sz w:val="16"/>
                <w:szCs w:val="16"/>
                <w:lang w:eastAsia="et-EE"/>
              </w:rPr>
            </w:pPr>
            <w:r w:rsidRPr="008E13B6">
              <w:rPr>
                <w:color w:val="000000"/>
                <w:sz w:val="16"/>
                <w:szCs w:val="16"/>
                <w:lang w:eastAsia="et-EE"/>
              </w:rPr>
              <w:t>4 825 269</w:t>
            </w:r>
          </w:p>
        </w:tc>
        <w:tc>
          <w:tcPr>
            <w:tcW w:w="444" w:type="pct"/>
            <w:tcBorders>
              <w:top w:val="nil"/>
              <w:left w:val="single" w:sz="4" w:space="0" w:color="D9D9D9"/>
              <w:bottom w:val="single" w:sz="4" w:space="0" w:color="D9D9D9"/>
              <w:right w:val="nil"/>
            </w:tcBorders>
            <w:shd w:val="clear" w:color="auto" w:fill="auto"/>
            <w:noWrap/>
            <w:vAlign w:val="center"/>
            <w:hideMark/>
          </w:tcPr>
          <w:p w14:paraId="11BBA40B" w14:textId="77777777" w:rsidR="008E13B6" w:rsidRPr="008E13B6" w:rsidRDefault="008E13B6" w:rsidP="00130263">
            <w:pPr>
              <w:spacing w:before="40" w:after="40"/>
              <w:jc w:val="right"/>
              <w:rPr>
                <w:color w:val="000000"/>
                <w:sz w:val="16"/>
                <w:szCs w:val="16"/>
                <w:lang w:eastAsia="et-EE"/>
              </w:rPr>
            </w:pPr>
            <w:r w:rsidRPr="008E13B6">
              <w:rPr>
                <w:color w:val="000000"/>
                <w:sz w:val="16"/>
                <w:szCs w:val="16"/>
                <w:lang w:eastAsia="et-EE"/>
              </w:rPr>
              <w:t>507,5</w:t>
            </w:r>
          </w:p>
        </w:tc>
        <w:tc>
          <w:tcPr>
            <w:tcW w:w="625" w:type="pct"/>
            <w:tcBorders>
              <w:top w:val="nil"/>
              <w:left w:val="nil"/>
              <w:bottom w:val="single" w:sz="4" w:space="0" w:color="D9D9D9"/>
              <w:right w:val="nil"/>
            </w:tcBorders>
            <w:shd w:val="clear" w:color="auto" w:fill="auto"/>
            <w:noWrap/>
            <w:vAlign w:val="center"/>
            <w:hideMark/>
          </w:tcPr>
          <w:p w14:paraId="6691030D" w14:textId="77777777" w:rsidR="008E13B6" w:rsidRPr="008E13B6" w:rsidRDefault="008E13B6" w:rsidP="00130263">
            <w:pPr>
              <w:spacing w:before="40" w:after="40"/>
              <w:jc w:val="right"/>
              <w:rPr>
                <w:color w:val="000000"/>
                <w:sz w:val="16"/>
                <w:szCs w:val="16"/>
                <w:lang w:eastAsia="et-EE"/>
              </w:rPr>
            </w:pPr>
            <w:r w:rsidRPr="008E13B6">
              <w:rPr>
                <w:color w:val="000000"/>
                <w:sz w:val="16"/>
                <w:szCs w:val="16"/>
                <w:lang w:eastAsia="et-EE"/>
              </w:rPr>
              <w:t>4 030 951</w:t>
            </w:r>
          </w:p>
        </w:tc>
      </w:tr>
      <w:tr w:rsidR="008E13B6" w:rsidRPr="008E13B6" w14:paraId="5621BB4C" w14:textId="77777777" w:rsidTr="00130263">
        <w:trPr>
          <w:trHeight w:val="20"/>
        </w:trPr>
        <w:tc>
          <w:tcPr>
            <w:tcW w:w="1567" w:type="pct"/>
            <w:tcBorders>
              <w:top w:val="nil"/>
              <w:left w:val="nil"/>
              <w:bottom w:val="single" w:sz="4" w:space="0" w:color="D9D9D9"/>
              <w:right w:val="nil"/>
            </w:tcBorders>
            <w:shd w:val="clear" w:color="auto" w:fill="auto"/>
            <w:vAlign w:val="center"/>
            <w:hideMark/>
          </w:tcPr>
          <w:p w14:paraId="766F7663" w14:textId="77777777" w:rsidR="008E13B6" w:rsidRPr="008E13B6" w:rsidRDefault="008E13B6" w:rsidP="00130263">
            <w:pPr>
              <w:spacing w:before="40" w:after="40"/>
              <w:jc w:val="left"/>
              <w:rPr>
                <w:color w:val="000000"/>
                <w:sz w:val="16"/>
                <w:szCs w:val="16"/>
                <w:lang w:eastAsia="et-EE"/>
              </w:rPr>
            </w:pPr>
            <w:r w:rsidRPr="008E13B6">
              <w:rPr>
                <w:color w:val="000000"/>
                <w:sz w:val="16"/>
                <w:szCs w:val="16"/>
                <w:lang w:eastAsia="et-EE"/>
              </w:rPr>
              <w:t>Linnavarade osakond</w:t>
            </w:r>
          </w:p>
        </w:tc>
        <w:tc>
          <w:tcPr>
            <w:tcW w:w="792" w:type="pct"/>
            <w:tcBorders>
              <w:top w:val="nil"/>
              <w:left w:val="nil"/>
              <w:bottom w:val="single" w:sz="4" w:space="0" w:color="D9D9D9"/>
              <w:right w:val="nil"/>
            </w:tcBorders>
            <w:shd w:val="clear" w:color="auto" w:fill="auto"/>
            <w:noWrap/>
            <w:vAlign w:val="center"/>
            <w:hideMark/>
          </w:tcPr>
          <w:p w14:paraId="2D1DA15D" w14:textId="77777777" w:rsidR="008E13B6" w:rsidRPr="008E13B6" w:rsidRDefault="008E13B6" w:rsidP="00130263">
            <w:pPr>
              <w:spacing w:before="40" w:after="40"/>
              <w:jc w:val="right"/>
              <w:rPr>
                <w:color w:val="000000"/>
                <w:sz w:val="16"/>
                <w:szCs w:val="16"/>
                <w:lang w:eastAsia="et-EE"/>
              </w:rPr>
            </w:pPr>
            <w:r w:rsidRPr="008E13B6">
              <w:rPr>
                <w:color w:val="000000"/>
                <w:sz w:val="16"/>
                <w:szCs w:val="16"/>
                <w:lang w:eastAsia="et-EE"/>
              </w:rPr>
              <w:t>507</w:t>
            </w:r>
          </w:p>
        </w:tc>
        <w:tc>
          <w:tcPr>
            <w:tcW w:w="817" w:type="pct"/>
            <w:tcBorders>
              <w:top w:val="nil"/>
              <w:left w:val="nil"/>
              <w:bottom w:val="single" w:sz="4" w:space="0" w:color="D9D9D9"/>
              <w:right w:val="nil"/>
            </w:tcBorders>
            <w:shd w:val="clear" w:color="auto" w:fill="auto"/>
            <w:noWrap/>
            <w:vAlign w:val="center"/>
            <w:hideMark/>
          </w:tcPr>
          <w:p w14:paraId="64C427C0" w14:textId="77777777" w:rsidR="008E13B6" w:rsidRPr="008E13B6" w:rsidRDefault="008E13B6" w:rsidP="00130263">
            <w:pPr>
              <w:spacing w:before="40" w:after="40"/>
              <w:jc w:val="right"/>
              <w:rPr>
                <w:color w:val="000000"/>
                <w:sz w:val="16"/>
                <w:szCs w:val="16"/>
                <w:lang w:eastAsia="et-EE"/>
              </w:rPr>
            </w:pPr>
            <w:r w:rsidRPr="008E13B6">
              <w:rPr>
                <w:color w:val="000000"/>
                <w:sz w:val="16"/>
                <w:szCs w:val="16"/>
                <w:lang w:eastAsia="et-EE"/>
              </w:rPr>
              <w:t>123 188</w:t>
            </w:r>
          </w:p>
        </w:tc>
        <w:tc>
          <w:tcPr>
            <w:tcW w:w="755" w:type="pct"/>
            <w:tcBorders>
              <w:top w:val="nil"/>
              <w:left w:val="nil"/>
              <w:bottom w:val="single" w:sz="4" w:space="0" w:color="D9D9D9"/>
              <w:right w:val="nil"/>
            </w:tcBorders>
            <w:shd w:val="clear" w:color="auto" w:fill="auto"/>
            <w:noWrap/>
            <w:vAlign w:val="center"/>
            <w:hideMark/>
          </w:tcPr>
          <w:p w14:paraId="5435EF14" w14:textId="77777777" w:rsidR="008E13B6" w:rsidRPr="008E13B6" w:rsidRDefault="008E13B6" w:rsidP="00130263">
            <w:pPr>
              <w:spacing w:before="40" w:after="40"/>
              <w:jc w:val="right"/>
              <w:rPr>
                <w:color w:val="000000"/>
                <w:sz w:val="16"/>
                <w:szCs w:val="16"/>
                <w:lang w:eastAsia="et-EE"/>
              </w:rPr>
            </w:pPr>
            <w:r w:rsidRPr="008E13B6">
              <w:rPr>
                <w:color w:val="000000"/>
                <w:sz w:val="16"/>
                <w:szCs w:val="16"/>
                <w:lang w:eastAsia="et-EE"/>
              </w:rPr>
              <w:t>273 027</w:t>
            </w:r>
          </w:p>
        </w:tc>
        <w:tc>
          <w:tcPr>
            <w:tcW w:w="444" w:type="pct"/>
            <w:tcBorders>
              <w:top w:val="nil"/>
              <w:left w:val="single" w:sz="4" w:space="0" w:color="D9D9D9"/>
              <w:bottom w:val="single" w:sz="4" w:space="0" w:color="D9D9D9"/>
              <w:right w:val="nil"/>
            </w:tcBorders>
            <w:shd w:val="clear" w:color="auto" w:fill="auto"/>
            <w:noWrap/>
            <w:vAlign w:val="center"/>
            <w:hideMark/>
          </w:tcPr>
          <w:p w14:paraId="3421B58C" w14:textId="77777777" w:rsidR="008E13B6" w:rsidRPr="008E13B6" w:rsidRDefault="008E13B6" w:rsidP="00130263">
            <w:pPr>
              <w:spacing w:before="40" w:after="40"/>
              <w:jc w:val="right"/>
              <w:rPr>
                <w:color w:val="000000"/>
                <w:sz w:val="16"/>
                <w:szCs w:val="16"/>
                <w:lang w:eastAsia="et-EE"/>
              </w:rPr>
            </w:pPr>
            <w:r w:rsidRPr="008E13B6">
              <w:rPr>
                <w:color w:val="000000"/>
                <w:sz w:val="16"/>
                <w:szCs w:val="16"/>
                <w:lang w:eastAsia="et-EE"/>
              </w:rPr>
              <w:t>121,6</w:t>
            </w:r>
          </w:p>
        </w:tc>
        <w:tc>
          <w:tcPr>
            <w:tcW w:w="625" w:type="pct"/>
            <w:tcBorders>
              <w:top w:val="nil"/>
              <w:left w:val="nil"/>
              <w:bottom w:val="single" w:sz="4" w:space="0" w:color="D9D9D9"/>
              <w:right w:val="nil"/>
            </w:tcBorders>
            <w:shd w:val="clear" w:color="auto" w:fill="auto"/>
            <w:noWrap/>
            <w:vAlign w:val="center"/>
            <w:hideMark/>
          </w:tcPr>
          <w:p w14:paraId="0C3E8930" w14:textId="77777777" w:rsidR="008E13B6" w:rsidRPr="008E13B6" w:rsidRDefault="008E13B6" w:rsidP="00130263">
            <w:pPr>
              <w:spacing w:before="40" w:after="40"/>
              <w:jc w:val="right"/>
              <w:rPr>
                <w:color w:val="000000"/>
                <w:sz w:val="16"/>
                <w:szCs w:val="16"/>
                <w:lang w:eastAsia="et-EE"/>
              </w:rPr>
            </w:pPr>
            <w:r w:rsidRPr="008E13B6">
              <w:rPr>
                <w:color w:val="000000"/>
                <w:sz w:val="16"/>
                <w:szCs w:val="16"/>
                <w:lang w:eastAsia="et-EE"/>
              </w:rPr>
              <w:t>149 839</w:t>
            </w:r>
          </w:p>
        </w:tc>
      </w:tr>
    </w:tbl>
    <w:p w14:paraId="3C539916" w14:textId="650FCBD8" w:rsidR="001E310B" w:rsidRPr="0085356F" w:rsidRDefault="001E310B" w:rsidP="00161520">
      <w:pPr>
        <w:rPr>
          <w:szCs w:val="18"/>
        </w:rPr>
      </w:pPr>
      <w:r w:rsidRPr="0085356F">
        <w:rPr>
          <w:i/>
          <w:iCs/>
          <w:noProof/>
          <w:lang w:eastAsia="et-EE"/>
        </w:rPr>
        <w:lastRenderedPageBreak/>
        <w:drawing>
          <wp:anchor distT="0" distB="0" distL="114300" distR="114300" simplePos="0" relativeHeight="251827200" behindDoc="0" locked="0" layoutInCell="1" allowOverlap="1" wp14:anchorId="1FC8A8D7" wp14:editId="6F6CCC64">
            <wp:simplePos x="0" y="0"/>
            <wp:positionH relativeFrom="column">
              <wp:posOffset>80468</wp:posOffset>
            </wp:positionH>
            <wp:positionV relativeFrom="paragraph">
              <wp:posOffset>354787</wp:posOffset>
            </wp:positionV>
            <wp:extent cx="5705475" cy="3124200"/>
            <wp:effectExtent l="0" t="0" r="66675" b="19050"/>
            <wp:wrapSquare wrapText="bothSides"/>
            <wp:docPr id="15" name="Diagram 1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6" r:lo="rId107" r:qs="rId108" r:cs="rId109"/>
              </a:graphicData>
            </a:graphic>
          </wp:anchor>
        </w:drawing>
      </w:r>
    </w:p>
    <w:p w14:paraId="393403A1" w14:textId="77777777" w:rsidR="00D1383F" w:rsidRPr="0085356F" w:rsidRDefault="00D1383F" w:rsidP="00D1383F">
      <w:pPr>
        <w:pStyle w:val="Jooniseallkiricvi"/>
      </w:pPr>
    </w:p>
    <w:p w14:paraId="794689D8" w14:textId="455A6DD3" w:rsidR="00D1383F" w:rsidRPr="0085356F" w:rsidRDefault="00D1383F" w:rsidP="00D1383F">
      <w:pPr>
        <w:pStyle w:val="Jooniseallkiricvi"/>
      </w:pPr>
      <w:r w:rsidRPr="0085356F">
        <w:t>Joonis 9. Üldvalitsemise valdkonna kulude jaotus vahendite kasutajate kaupa</w:t>
      </w:r>
    </w:p>
    <w:p w14:paraId="3775C22B" w14:textId="77777777" w:rsidR="00D1383F" w:rsidRPr="0085356F" w:rsidRDefault="00D1383F">
      <w:pPr>
        <w:spacing w:after="0"/>
        <w:jc w:val="left"/>
        <w:rPr>
          <w:szCs w:val="18"/>
        </w:rPr>
      </w:pPr>
    </w:p>
    <w:p w14:paraId="12F7E55B" w14:textId="4907A53A" w:rsidR="001E310B" w:rsidRPr="0085356F" w:rsidRDefault="001E310B">
      <w:pPr>
        <w:spacing w:after="0"/>
        <w:jc w:val="left"/>
        <w:rPr>
          <w:szCs w:val="18"/>
        </w:rPr>
      </w:pPr>
      <w:r w:rsidRPr="0085356F">
        <w:rPr>
          <w:szCs w:val="18"/>
        </w:rPr>
        <w:br w:type="page"/>
      </w:r>
    </w:p>
    <w:p w14:paraId="2E47DE02" w14:textId="71881032" w:rsidR="00B35760" w:rsidRPr="00AA61E7" w:rsidRDefault="00AA61E7" w:rsidP="00A22D11">
      <w:pPr>
        <w:pStyle w:val="Heading2"/>
      </w:pPr>
      <w:bookmarkStart w:id="97" w:name="_Toc121401863"/>
      <w:r w:rsidRPr="00AA61E7">
        <w:lastRenderedPageBreak/>
        <w:t>Avalik kord (</w:t>
      </w:r>
      <w:r w:rsidR="00B35760" w:rsidRPr="00AA61E7">
        <w:t>6</w:t>
      </w:r>
      <w:r w:rsidR="008121AA" w:rsidRPr="00AA61E7">
        <w:t>99</w:t>
      </w:r>
      <w:r w:rsidR="00B35760" w:rsidRPr="00AA61E7">
        <w:t xml:space="preserve"> 571 </w:t>
      </w:r>
      <w:r w:rsidRPr="00AA61E7">
        <w:t>eurot)</w:t>
      </w:r>
      <w:bookmarkEnd w:id="97"/>
    </w:p>
    <w:p w14:paraId="161CD0C4" w14:textId="4310BB40" w:rsidR="00B35760" w:rsidRPr="0085356F" w:rsidRDefault="00B35760" w:rsidP="00CB0C84">
      <w:pPr>
        <w:rPr>
          <w:rFonts w:cs="Times New Roman"/>
          <w:szCs w:val="24"/>
        </w:rPr>
      </w:pPr>
      <w:r w:rsidRPr="0085356F">
        <w:rPr>
          <w:rFonts w:cs="Times New Roman"/>
          <w:szCs w:val="24"/>
        </w:rPr>
        <w:t xml:space="preserve">Avaliku korra valdkonna (03) eelarves lähtutakse </w:t>
      </w:r>
      <w:hyperlink r:id="rId111" w:history="1">
        <w:r w:rsidRPr="0085356F">
          <w:rPr>
            <w:rStyle w:val="Hyperlink"/>
            <w:rFonts w:ascii="Inter" w:hAnsi="Inter"/>
            <w:color w:val="auto"/>
            <w:szCs w:val="24"/>
          </w:rPr>
          <w:t>2018. - 202</w:t>
        </w:r>
        <w:r w:rsidR="000F08EC" w:rsidRPr="0085356F">
          <w:rPr>
            <w:rStyle w:val="Hyperlink"/>
            <w:rFonts w:ascii="Inter" w:hAnsi="Inter"/>
            <w:color w:val="auto"/>
            <w:szCs w:val="24"/>
          </w:rPr>
          <w:t>6</w:t>
        </w:r>
      </w:hyperlink>
      <w:r w:rsidRPr="0085356F">
        <w:rPr>
          <w:rFonts w:cs="Times New Roman"/>
          <w:szCs w:val="24"/>
        </w:rPr>
        <w:t xml:space="preserve">. aasta arengukavas seatud sihist tagada turvaline linnaruum. </w:t>
      </w:r>
      <w:r w:rsidRPr="0085356F">
        <w:t xml:space="preserve">Avaliku korra tagamiseks suurendatakse koostöös vabaühenduste ning politsei ja päästeametiga elanike teadlikkust kuritegevuse riskidest ning ohtude vältimisest ja ennetamisest. </w:t>
      </w:r>
    </w:p>
    <w:p w14:paraId="6A81A11A" w14:textId="65A06468" w:rsidR="00B35760" w:rsidRPr="0085356F" w:rsidRDefault="00B35760" w:rsidP="00CB0C84">
      <w:pPr>
        <w:rPr>
          <w:rFonts w:cs="Times New Roman"/>
          <w:szCs w:val="24"/>
        </w:rPr>
      </w:pPr>
      <w:r w:rsidRPr="0085356F">
        <w:t xml:space="preserve">Linna ülesanne avaliku korra valdkonnas on teha riiklikku järelevalvet, menetleda kohtuväliselt väärtegusid ning teha tasulise parkimise järelevalvet. Ülesannete täitmiseks on </w:t>
      </w:r>
      <w:r w:rsidRPr="0085356F">
        <w:rPr>
          <w:rFonts w:cs="Times New Roman"/>
          <w:szCs w:val="24"/>
        </w:rPr>
        <w:t xml:space="preserve">avaliku korra valdkonna kuludeks 2023. aastaks kavandatud </w:t>
      </w:r>
      <w:r w:rsidRPr="0085356F">
        <w:rPr>
          <w:rFonts w:cs="Times New Roman"/>
          <w:b/>
          <w:bCs/>
          <w:szCs w:val="24"/>
        </w:rPr>
        <w:t>6</w:t>
      </w:r>
      <w:r w:rsidR="008121AA" w:rsidRPr="0085356F">
        <w:rPr>
          <w:rFonts w:cs="Times New Roman"/>
          <w:b/>
          <w:bCs/>
          <w:szCs w:val="24"/>
        </w:rPr>
        <w:t xml:space="preserve">99 </w:t>
      </w:r>
      <w:r w:rsidRPr="0085356F">
        <w:rPr>
          <w:rFonts w:cs="Times New Roman"/>
          <w:b/>
          <w:bCs/>
          <w:szCs w:val="24"/>
        </w:rPr>
        <w:t>tuhat</w:t>
      </w:r>
      <w:r w:rsidRPr="0085356F">
        <w:rPr>
          <w:rFonts w:cs="Times New Roman"/>
          <w:szCs w:val="24"/>
        </w:rPr>
        <w:t xml:space="preserve"> eurot, mida on eelmise aastaga võrreldes </w:t>
      </w:r>
      <w:r w:rsidR="006626FF" w:rsidRPr="0085356F">
        <w:rPr>
          <w:rFonts w:cs="Times New Roman"/>
          <w:szCs w:val="24"/>
        </w:rPr>
        <w:t>7</w:t>
      </w:r>
      <w:r w:rsidRPr="0085356F">
        <w:rPr>
          <w:rFonts w:cs="Times New Roman"/>
          <w:szCs w:val="24"/>
        </w:rPr>
        <w:t xml:space="preserve">,4% vähem ning moodustab kogu linna eelarvest </w:t>
      </w:r>
      <w:r w:rsidRPr="0085356F">
        <w:rPr>
          <w:rFonts w:cs="Times New Roman"/>
          <w:b/>
          <w:bCs/>
          <w:szCs w:val="24"/>
        </w:rPr>
        <w:t>0,</w:t>
      </w:r>
      <w:r w:rsidR="008121AA" w:rsidRPr="0085356F">
        <w:rPr>
          <w:rFonts w:cs="Times New Roman"/>
          <w:b/>
          <w:bCs/>
          <w:szCs w:val="24"/>
        </w:rPr>
        <w:t>3</w:t>
      </w:r>
      <w:r w:rsidRPr="0085356F">
        <w:rPr>
          <w:rFonts w:cs="Times New Roman"/>
          <w:b/>
          <w:bCs/>
          <w:szCs w:val="24"/>
        </w:rPr>
        <w:t>%</w:t>
      </w:r>
      <w:r w:rsidRPr="0085356F">
        <w:rPr>
          <w:rFonts w:cs="Times New Roman"/>
          <w:szCs w:val="24"/>
        </w:rPr>
        <w:t xml:space="preserve">. </w:t>
      </w:r>
    </w:p>
    <w:p w14:paraId="0A0E619A" w14:textId="258543EA" w:rsidR="00B35760" w:rsidRPr="0085356F" w:rsidRDefault="00B35760" w:rsidP="00CB0C84">
      <w:pPr>
        <w:pStyle w:val="Tabelijajoonisepealkiricvi"/>
      </w:pPr>
      <w:r w:rsidRPr="0085356F">
        <w:t>Tabel</w:t>
      </w:r>
      <w:r w:rsidR="00FB5F1F" w:rsidRPr="0085356F">
        <w:t xml:space="preserve"> 33</w:t>
      </w:r>
      <w:r w:rsidRPr="0085356F">
        <w:t>. Avaliku korra valdkonna kulud majandusliku sisu kaupa</w:t>
      </w:r>
    </w:p>
    <w:tbl>
      <w:tblPr>
        <w:tblW w:w="5000" w:type="pct"/>
        <w:tblCellMar>
          <w:left w:w="70" w:type="dxa"/>
          <w:right w:w="70" w:type="dxa"/>
        </w:tblCellMar>
        <w:tblLook w:val="04A0" w:firstRow="1" w:lastRow="0" w:firstColumn="1" w:lastColumn="0" w:noHBand="0" w:noVBand="1"/>
      </w:tblPr>
      <w:tblGrid>
        <w:gridCol w:w="3505"/>
        <w:gridCol w:w="1138"/>
        <w:gridCol w:w="1234"/>
        <w:gridCol w:w="1232"/>
        <w:gridCol w:w="829"/>
        <w:gridCol w:w="1134"/>
      </w:tblGrid>
      <w:tr w:rsidR="0085356F" w:rsidRPr="0085356F" w14:paraId="247D084C" w14:textId="77777777" w:rsidTr="00942C57">
        <w:trPr>
          <w:trHeight w:val="20"/>
        </w:trPr>
        <w:tc>
          <w:tcPr>
            <w:tcW w:w="1931" w:type="pct"/>
            <w:vMerge w:val="restart"/>
            <w:tcBorders>
              <w:top w:val="nil"/>
              <w:left w:val="nil"/>
              <w:bottom w:val="nil"/>
              <w:right w:val="nil"/>
            </w:tcBorders>
            <w:shd w:val="clear" w:color="000000" w:fill="055542"/>
            <w:vAlign w:val="center"/>
            <w:hideMark/>
          </w:tcPr>
          <w:p w14:paraId="64C30DC9" w14:textId="77777777" w:rsidR="00B35760" w:rsidRPr="0085356F" w:rsidRDefault="00B35760" w:rsidP="00840252">
            <w:pPr>
              <w:spacing w:before="40" w:after="40"/>
              <w:rPr>
                <w:b/>
                <w:bCs/>
                <w:sz w:val="16"/>
                <w:szCs w:val="16"/>
                <w:lang w:eastAsia="et-EE"/>
              </w:rPr>
            </w:pPr>
            <w:r w:rsidRPr="0085356F">
              <w:rPr>
                <w:b/>
                <w:bCs/>
                <w:sz w:val="16"/>
                <w:szCs w:val="16"/>
                <w:lang w:eastAsia="et-EE"/>
              </w:rPr>
              <w:t>Kulude majanduslik sisu</w:t>
            </w:r>
          </w:p>
        </w:tc>
        <w:tc>
          <w:tcPr>
            <w:tcW w:w="627" w:type="pct"/>
            <w:tcBorders>
              <w:top w:val="nil"/>
              <w:left w:val="nil"/>
              <w:bottom w:val="nil"/>
              <w:right w:val="nil"/>
            </w:tcBorders>
            <w:shd w:val="clear" w:color="000000" w:fill="055542"/>
            <w:noWrap/>
            <w:vAlign w:val="center"/>
            <w:hideMark/>
          </w:tcPr>
          <w:p w14:paraId="29F4C4BE" w14:textId="77777777" w:rsidR="00B35760" w:rsidRPr="0085356F" w:rsidRDefault="00B35760" w:rsidP="00840252">
            <w:pPr>
              <w:spacing w:before="40" w:after="40"/>
              <w:jc w:val="right"/>
              <w:rPr>
                <w:b/>
                <w:bCs/>
                <w:sz w:val="16"/>
                <w:szCs w:val="16"/>
                <w:lang w:eastAsia="et-EE"/>
              </w:rPr>
            </w:pPr>
            <w:r w:rsidRPr="0085356F">
              <w:rPr>
                <w:b/>
                <w:bCs/>
                <w:sz w:val="16"/>
                <w:szCs w:val="16"/>
                <w:lang w:eastAsia="et-EE"/>
              </w:rPr>
              <w:t>2021</w:t>
            </w:r>
          </w:p>
        </w:tc>
        <w:tc>
          <w:tcPr>
            <w:tcW w:w="680" w:type="pct"/>
            <w:tcBorders>
              <w:top w:val="nil"/>
              <w:left w:val="nil"/>
              <w:bottom w:val="nil"/>
              <w:right w:val="nil"/>
            </w:tcBorders>
            <w:shd w:val="clear" w:color="000000" w:fill="055542"/>
            <w:noWrap/>
            <w:vAlign w:val="center"/>
            <w:hideMark/>
          </w:tcPr>
          <w:p w14:paraId="2E2C7601" w14:textId="77777777" w:rsidR="00B35760" w:rsidRPr="0085356F" w:rsidRDefault="00B35760" w:rsidP="00840252">
            <w:pPr>
              <w:spacing w:before="40" w:after="40"/>
              <w:jc w:val="right"/>
              <w:rPr>
                <w:b/>
                <w:bCs/>
                <w:sz w:val="16"/>
                <w:szCs w:val="16"/>
                <w:lang w:eastAsia="et-EE"/>
              </w:rPr>
            </w:pPr>
            <w:r w:rsidRPr="0085356F">
              <w:rPr>
                <w:b/>
                <w:bCs/>
                <w:sz w:val="16"/>
                <w:szCs w:val="16"/>
                <w:lang w:eastAsia="et-EE"/>
              </w:rPr>
              <w:t>2022</w:t>
            </w:r>
          </w:p>
        </w:tc>
        <w:tc>
          <w:tcPr>
            <w:tcW w:w="679" w:type="pct"/>
            <w:tcBorders>
              <w:top w:val="nil"/>
              <w:left w:val="nil"/>
              <w:bottom w:val="nil"/>
              <w:right w:val="nil"/>
            </w:tcBorders>
            <w:shd w:val="clear" w:color="000000" w:fill="055542"/>
            <w:noWrap/>
            <w:vAlign w:val="center"/>
            <w:hideMark/>
          </w:tcPr>
          <w:p w14:paraId="7AB7DB0D" w14:textId="77777777" w:rsidR="00B35760" w:rsidRPr="0085356F" w:rsidRDefault="00B35760" w:rsidP="00840252">
            <w:pPr>
              <w:spacing w:before="40" w:after="40"/>
              <w:jc w:val="right"/>
              <w:rPr>
                <w:b/>
                <w:bCs/>
                <w:sz w:val="16"/>
                <w:szCs w:val="16"/>
                <w:lang w:eastAsia="et-EE"/>
              </w:rPr>
            </w:pPr>
            <w:r w:rsidRPr="0085356F">
              <w:rPr>
                <w:b/>
                <w:bCs/>
                <w:sz w:val="16"/>
                <w:szCs w:val="16"/>
                <w:lang w:eastAsia="et-EE"/>
              </w:rPr>
              <w:t>2023</w:t>
            </w:r>
          </w:p>
        </w:tc>
        <w:tc>
          <w:tcPr>
            <w:tcW w:w="1082" w:type="pct"/>
            <w:gridSpan w:val="2"/>
            <w:tcBorders>
              <w:top w:val="nil"/>
              <w:left w:val="single" w:sz="4" w:space="0" w:color="F2F2F2"/>
              <w:bottom w:val="single" w:sz="4" w:space="0" w:color="F2F2F2"/>
              <w:right w:val="nil"/>
            </w:tcBorders>
            <w:shd w:val="clear" w:color="000000" w:fill="055542"/>
            <w:noWrap/>
            <w:vAlign w:val="center"/>
            <w:hideMark/>
          </w:tcPr>
          <w:p w14:paraId="7A5B87FE" w14:textId="77777777" w:rsidR="00B35760" w:rsidRPr="0085356F" w:rsidRDefault="00B35760" w:rsidP="00840252">
            <w:pPr>
              <w:spacing w:before="40" w:after="40"/>
              <w:jc w:val="right"/>
              <w:rPr>
                <w:b/>
                <w:bCs/>
                <w:sz w:val="16"/>
                <w:szCs w:val="16"/>
                <w:lang w:eastAsia="et-EE"/>
              </w:rPr>
            </w:pPr>
            <w:r w:rsidRPr="0085356F">
              <w:rPr>
                <w:b/>
                <w:bCs/>
                <w:sz w:val="16"/>
                <w:szCs w:val="16"/>
                <w:lang w:eastAsia="et-EE"/>
              </w:rPr>
              <w:t>Muutus</w:t>
            </w:r>
          </w:p>
        </w:tc>
      </w:tr>
      <w:tr w:rsidR="0085356F" w:rsidRPr="0085356F" w14:paraId="36A3E732" w14:textId="77777777" w:rsidTr="00942C57">
        <w:trPr>
          <w:trHeight w:val="20"/>
        </w:trPr>
        <w:tc>
          <w:tcPr>
            <w:tcW w:w="1931" w:type="pct"/>
            <w:vMerge/>
            <w:tcBorders>
              <w:top w:val="nil"/>
              <w:left w:val="nil"/>
              <w:bottom w:val="nil"/>
              <w:right w:val="nil"/>
            </w:tcBorders>
            <w:vAlign w:val="center"/>
            <w:hideMark/>
          </w:tcPr>
          <w:p w14:paraId="6BB40A2C" w14:textId="77777777" w:rsidR="00B35760" w:rsidRPr="0085356F" w:rsidRDefault="00B35760" w:rsidP="00840252">
            <w:pPr>
              <w:spacing w:before="40" w:after="40"/>
              <w:rPr>
                <w:b/>
                <w:bCs/>
                <w:sz w:val="16"/>
                <w:szCs w:val="16"/>
                <w:lang w:eastAsia="et-EE"/>
              </w:rPr>
            </w:pPr>
          </w:p>
        </w:tc>
        <w:tc>
          <w:tcPr>
            <w:tcW w:w="627" w:type="pct"/>
            <w:tcBorders>
              <w:top w:val="nil"/>
              <w:left w:val="nil"/>
              <w:bottom w:val="nil"/>
              <w:right w:val="nil"/>
            </w:tcBorders>
            <w:shd w:val="clear" w:color="000000" w:fill="055542"/>
            <w:noWrap/>
            <w:vAlign w:val="center"/>
            <w:hideMark/>
          </w:tcPr>
          <w:p w14:paraId="74F72D85" w14:textId="77777777" w:rsidR="00B35760" w:rsidRPr="0085356F" w:rsidRDefault="00B35760" w:rsidP="00840252">
            <w:pPr>
              <w:spacing w:before="40" w:after="40"/>
              <w:jc w:val="right"/>
              <w:rPr>
                <w:b/>
                <w:bCs/>
                <w:sz w:val="16"/>
                <w:szCs w:val="16"/>
                <w:lang w:eastAsia="et-EE"/>
              </w:rPr>
            </w:pPr>
            <w:r w:rsidRPr="0085356F">
              <w:rPr>
                <w:b/>
                <w:bCs/>
                <w:sz w:val="16"/>
                <w:szCs w:val="16"/>
                <w:lang w:eastAsia="et-EE"/>
              </w:rPr>
              <w:t>täitmine</w:t>
            </w:r>
          </w:p>
        </w:tc>
        <w:tc>
          <w:tcPr>
            <w:tcW w:w="680" w:type="pct"/>
            <w:tcBorders>
              <w:top w:val="nil"/>
              <w:left w:val="nil"/>
              <w:bottom w:val="nil"/>
              <w:right w:val="nil"/>
            </w:tcBorders>
            <w:shd w:val="clear" w:color="000000" w:fill="055542"/>
            <w:noWrap/>
            <w:vAlign w:val="center"/>
            <w:hideMark/>
          </w:tcPr>
          <w:p w14:paraId="499A4B1D" w14:textId="77777777" w:rsidR="00B35760" w:rsidRPr="0085356F" w:rsidRDefault="00B35760" w:rsidP="00840252">
            <w:pPr>
              <w:spacing w:before="40" w:after="40"/>
              <w:jc w:val="right"/>
              <w:rPr>
                <w:b/>
                <w:bCs/>
                <w:sz w:val="16"/>
                <w:szCs w:val="16"/>
                <w:lang w:eastAsia="et-EE"/>
              </w:rPr>
            </w:pPr>
            <w:r w:rsidRPr="0085356F">
              <w:rPr>
                <w:b/>
                <w:bCs/>
                <w:sz w:val="16"/>
                <w:szCs w:val="16"/>
                <w:lang w:eastAsia="et-EE"/>
              </w:rPr>
              <w:t>eelarve</w:t>
            </w:r>
          </w:p>
        </w:tc>
        <w:tc>
          <w:tcPr>
            <w:tcW w:w="679" w:type="pct"/>
            <w:tcBorders>
              <w:top w:val="nil"/>
              <w:left w:val="nil"/>
              <w:bottom w:val="nil"/>
              <w:right w:val="nil"/>
            </w:tcBorders>
            <w:shd w:val="clear" w:color="000000" w:fill="055542"/>
            <w:noWrap/>
            <w:vAlign w:val="center"/>
            <w:hideMark/>
          </w:tcPr>
          <w:p w14:paraId="3F4084DB" w14:textId="77777777" w:rsidR="00B35760" w:rsidRPr="0085356F" w:rsidRDefault="00B35760" w:rsidP="00840252">
            <w:pPr>
              <w:spacing w:before="40" w:after="40"/>
              <w:jc w:val="right"/>
              <w:rPr>
                <w:b/>
                <w:bCs/>
                <w:sz w:val="16"/>
                <w:szCs w:val="16"/>
                <w:lang w:eastAsia="et-EE"/>
              </w:rPr>
            </w:pPr>
            <w:r w:rsidRPr="0085356F">
              <w:rPr>
                <w:b/>
                <w:bCs/>
                <w:sz w:val="16"/>
                <w:szCs w:val="16"/>
                <w:lang w:eastAsia="et-EE"/>
              </w:rPr>
              <w:t>eelarve</w:t>
            </w:r>
          </w:p>
        </w:tc>
        <w:tc>
          <w:tcPr>
            <w:tcW w:w="457" w:type="pct"/>
            <w:tcBorders>
              <w:top w:val="nil"/>
              <w:left w:val="single" w:sz="4" w:space="0" w:color="F2F2F2"/>
              <w:bottom w:val="single" w:sz="12" w:space="0" w:color="FFFFFF"/>
            </w:tcBorders>
            <w:shd w:val="clear" w:color="000000" w:fill="055542"/>
            <w:noWrap/>
            <w:vAlign w:val="center"/>
            <w:hideMark/>
          </w:tcPr>
          <w:p w14:paraId="29359FED" w14:textId="77777777" w:rsidR="00B35760" w:rsidRPr="0085356F" w:rsidRDefault="00B35760" w:rsidP="00840252">
            <w:pPr>
              <w:spacing w:before="40" w:after="40"/>
              <w:jc w:val="right"/>
              <w:rPr>
                <w:b/>
                <w:bCs/>
                <w:sz w:val="16"/>
                <w:szCs w:val="16"/>
                <w:lang w:eastAsia="et-EE"/>
              </w:rPr>
            </w:pPr>
            <w:r w:rsidRPr="0085356F">
              <w:rPr>
                <w:b/>
                <w:bCs/>
                <w:sz w:val="16"/>
                <w:szCs w:val="16"/>
                <w:lang w:eastAsia="et-EE"/>
              </w:rPr>
              <w:t>%</w:t>
            </w:r>
          </w:p>
        </w:tc>
        <w:tc>
          <w:tcPr>
            <w:tcW w:w="625" w:type="pct"/>
            <w:tcBorders>
              <w:top w:val="nil"/>
              <w:left w:val="nil"/>
              <w:bottom w:val="single" w:sz="12" w:space="0" w:color="FFFFFF"/>
              <w:right w:val="nil"/>
            </w:tcBorders>
            <w:shd w:val="clear" w:color="000000" w:fill="055542"/>
            <w:noWrap/>
            <w:vAlign w:val="center"/>
            <w:hideMark/>
          </w:tcPr>
          <w:p w14:paraId="0944FCD3" w14:textId="77777777" w:rsidR="00B35760" w:rsidRPr="0085356F" w:rsidRDefault="00B35760" w:rsidP="00840252">
            <w:pPr>
              <w:spacing w:before="40" w:after="40"/>
              <w:jc w:val="right"/>
              <w:rPr>
                <w:b/>
                <w:bCs/>
                <w:sz w:val="16"/>
                <w:szCs w:val="16"/>
                <w:lang w:eastAsia="et-EE"/>
              </w:rPr>
            </w:pPr>
            <w:r w:rsidRPr="0085356F">
              <w:rPr>
                <w:b/>
                <w:bCs/>
                <w:sz w:val="16"/>
                <w:szCs w:val="16"/>
                <w:lang w:eastAsia="et-EE"/>
              </w:rPr>
              <w:t>eurot</w:t>
            </w:r>
          </w:p>
        </w:tc>
      </w:tr>
      <w:tr w:rsidR="0085356F" w:rsidRPr="0085356F" w14:paraId="3AD650CF" w14:textId="77777777" w:rsidTr="00942C57">
        <w:trPr>
          <w:trHeight w:val="20"/>
        </w:trPr>
        <w:tc>
          <w:tcPr>
            <w:tcW w:w="1931" w:type="pct"/>
            <w:tcBorders>
              <w:top w:val="single" w:sz="12" w:space="0" w:color="FFFFFF"/>
              <w:left w:val="nil"/>
              <w:bottom w:val="nil"/>
              <w:right w:val="nil"/>
            </w:tcBorders>
            <w:shd w:val="clear" w:color="000000" w:fill="055542"/>
            <w:vAlign w:val="center"/>
            <w:hideMark/>
          </w:tcPr>
          <w:p w14:paraId="48E93A03" w14:textId="77777777" w:rsidR="00B35760" w:rsidRPr="0085356F" w:rsidRDefault="00B35760" w:rsidP="00840252">
            <w:pPr>
              <w:spacing w:before="40" w:after="40"/>
              <w:rPr>
                <w:b/>
                <w:bCs/>
                <w:sz w:val="16"/>
                <w:szCs w:val="16"/>
                <w:lang w:eastAsia="et-EE"/>
              </w:rPr>
            </w:pPr>
            <w:r w:rsidRPr="0085356F">
              <w:rPr>
                <w:b/>
                <w:bCs/>
                <w:sz w:val="16"/>
                <w:szCs w:val="16"/>
                <w:lang w:eastAsia="et-EE"/>
              </w:rPr>
              <w:t>KOKKU</w:t>
            </w:r>
          </w:p>
        </w:tc>
        <w:tc>
          <w:tcPr>
            <w:tcW w:w="627" w:type="pct"/>
            <w:tcBorders>
              <w:top w:val="single" w:sz="12" w:space="0" w:color="FFFFFF"/>
              <w:left w:val="nil"/>
              <w:bottom w:val="nil"/>
              <w:right w:val="nil"/>
            </w:tcBorders>
            <w:shd w:val="clear" w:color="000000" w:fill="055542"/>
            <w:noWrap/>
            <w:vAlign w:val="center"/>
            <w:hideMark/>
          </w:tcPr>
          <w:p w14:paraId="36635E8E" w14:textId="77777777" w:rsidR="00B35760" w:rsidRPr="0085356F" w:rsidRDefault="00B35760" w:rsidP="00840252">
            <w:pPr>
              <w:spacing w:before="40" w:after="40"/>
              <w:jc w:val="right"/>
              <w:rPr>
                <w:b/>
                <w:bCs/>
                <w:sz w:val="16"/>
                <w:szCs w:val="16"/>
                <w:lang w:eastAsia="et-EE"/>
              </w:rPr>
            </w:pPr>
            <w:r w:rsidRPr="0085356F">
              <w:rPr>
                <w:b/>
                <w:bCs/>
                <w:sz w:val="16"/>
                <w:szCs w:val="16"/>
                <w:lang w:eastAsia="et-EE"/>
              </w:rPr>
              <w:t>647 614</w:t>
            </w:r>
          </w:p>
        </w:tc>
        <w:tc>
          <w:tcPr>
            <w:tcW w:w="680" w:type="pct"/>
            <w:tcBorders>
              <w:top w:val="single" w:sz="12" w:space="0" w:color="FFFFFF"/>
              <w:left w:val="nil"/>
              <w:bottom w:val="nil"/>
              <w:right w:val="nil"/>
            </w:tcBorders>
            <w:shd w:val="clear" w:color="000000" w:fill="055542"/>
            <w:noWrap/>
            <w:vAlign w:val="center"/>
            <w:hideMark/>
          </w:tcPr>
          <w:p w14:paraId="1D2F42C8" w14:textId="77777777" w:rsidR="00B35760" w:rsidRPr="0085356F" w:rsidRDefault="00B35760" w:rsidP="00840252">
            <w:pPr>
              <w:spacing w:before="40" w:after="40"/>
              <w:jc w:val="right"/>
              <w:rPr>
                <w:b/>
                <w:bCs/>
                <w:sz w:val="16"/>
                <w:szCs w:val="16"/>
                <w:lang w:eastAsia="et-EE"/>
              </w:rPr>
            </w:pPr>
            <w:r w:rsidRPr="0085356F">
              <w:rPr>
                <w:b/>
                <w:bCs/>
                <w:sz w:val="16"/>
                <w:szCs w:val="16"/>
                <w:lang w:eastAsia="et-EE"/>
              </w:rPr>
              <w:t>755 759</w:t>
            </w:r>
          </w:p>
        </w:tc>
        <w:tc>
          <w:tcPr>
            <w:tcW w:w="679" w:type="pct"/>
            <w:tcBorders>
              <w:top w:val="single" w:sz="12" w:space="0" w:color="FFFFFF"/>
              <w:left w:val="nil"/>
              <w:bottom w:val="nil"/>
              <w:right w:val="nil"/>
            </w:tcBorders>
            <w:shd w:val="clear" w:color="000000" w:fill="055542"/>
            <w:noWrap/>
            <w:vAlign w:val="center"/>
            <w:hideMark/>
          </w:tcPr>
          <w:p w14:paraId="3921BA4A" w14:textId="362F14BE" w:rsidR="00B35760" w:rsidRPr="0085356F" w:rsidRDefault="00B35760" w:rsidP="00840252">
            <w:pPr>
              <w:spacing w:before="40" w:after="40"/>
              <w:jc w:val="right"/>
              <w:rPr>
                <w:b/>
                <w:bCs/>
                <w:sz w:val="16"/>
                <w:szCs w:val="16"/>
                <w:lang w:eastAsia="et-EE"/>
              </w:rPr>
            </w:pPr>
            <w:r w:rsidRPr="0085356F">
              <w:rPr>
                <w:b/>
                <w:bCs/>
                <w:sz w:val="16"/>
                <w:szCs w:val="16"/>
                <w:lang w:eastAsia="et-EE"/>
              </w:rPr>
              <w:t>6</w:t>
            </w:r>
            <w:r w:rsidR="008121AA" w:rsidRPr="0085356F">
              <w:rPr>
                <w:b/>
                <w:bCs/>
                <w:sz w:val="16"/>
                <w:szCs w:val="16"/>
                <w:lang w:eastAsia="et-EE"/>
              </w:rPr>
              <w:t>99</w:t>
            </w:r>
            <w:r w:rsidRPr="0085356F">
              <w:rPr>
                <w:b/>
                <w:bCs/>
                <w:sz w:val="16"/>
                <w:szCs w:val="16"/>
                <w:lang w:eastAsia="et-EE"/>
              </w:rPr>
              <w:t xml:space="preserve"> 571</w:t>
            </w:r>
          </w:p>
        </w:tc>
        <w:tc>
          <w:tcPr>
            <w:tcW w:w="457" w:type="pct"/>
            <w:tcBorders>
              <w:top w:val="nil"/>
              <w:left w:val="single" w:sz="4" w:space="0" w:color="D9D9D9"/>
              <w:bottom w:val="nil"/>
              <w:right w:val="nil"/>
            </w:tcBorders>
            <w:shd w:val="clear" w:color="000000" w:fill="055542"/>
            <w:noWrap/>
            <w:vAlign w:val="center"/>
            <w:hideMark/>
          </w:tcPr>
          <w:p w14:paraId="5DF4753C" w14:textId="3A2AF80B" w:rsidR="00B35760" w:rsidRPr="0085356F" w:rsidRDefault="00B35760" w:rsidP="00840252">
            <w:pPr>
              <w:spacing w:before="40" w:after="40"/>
              <w:jc w:val="right"/>
              <w:rPr>
                <w:b/>
                <w:bCs/>
                <w:sz w:val="16"/>
                <w:szCs w:val="16"/>
                <w:lang w:eastAsia="et-EE"/>
              </w:rPr>
            </w:pPr>
            <w:r w:rsidRPr="0085356F">
              <w:rPr>
                <w:b/>
                <w:bCs/>
                <w:sz w:val="16"/>
                <w:szCs w:val="16"/>
                <w:lang w:eastAsia="et-EE"/>
              </w:rPr>
              <w:t>-</w:t>
            </w:r>
            <w:r w:rsidR="008121AA" w:rsidRPr="0085356F">
              <w:rPr>
                <w:b/>
                <w:bCs/>
                <w:sz w:val="16"/>
                <w:szCs w:val="16"/>
                <w:lang w:eastAsia="et-EE"/>
              </w:rPr>
              <w:t>7</w:t>
            </w:r>
            <w:r w:rsidRPr="0085356F">
              <w:rPr>
                <w:b/>
                <w:bCs/>
                <w:sz w:val="16"/>
                <w:szCs w:val="16"/>
                <w:lang w:eastAsia="et-EE"/>
              </w:rPr>
              <w:t>,4</w:t>
            </w:r>
          </w:p>
        </w:tc>
        <w:tc>
          <w:tcPr>
            <w:tcW w:w="625" w:type="pct"/>
            <w:tcBorders>
              <w:top w:val="nil"/>
              <w:left w:val="nil"/>
              <w:bottom w:val="nil"/>
              <w:right w:val="nil"/>
            </w:tcBorders>
            <w:shd w:val="clear" w:color="000000" w:fill="055542"/>
            <w:noWrap/>
            <w:vAlign w:val="center"/>
            <w:hideMark/>
          </w:tcPr>
          <w:p w14:paraId="06425C29" w14:textId="344A3170" w:rsidR="00B35760" w:rsidRPr="0085356F" w:rsidRDefault="00B35760" w:rsidP="00840252">
            <w:pPr>
              <w:spacing w:before="40" w:after="40"/>
              <w:jc w:val="right"/>
              <w:rPr>
                <w:b/>
                <w:bCs/>
                <w:sz w:val="16"/>
                <w:szCs w:val="16"/>
                <w:lang w:eastAsia="et-EE"/>
              </w:rPr>
            </w:pPr>
            <w:r w:rsidRPr="0085356F">
              <w:rPr>
                <w:b/>
                <w:bCs/>
                <w:sz w:val="16"/>
                <w:szCs w:val="16"/>
                <w:lang w:eastAsia="et-EE"/>
              </w:rPr>
              <w:t>-</w:t>
            </w:r>
            <w:r w:rsidR="008121AA" w:rsidRPr="0085356F">
              <w:rPr>
                <w:b/>
                <w:bCs/>
                <w:sz w:val="16"/>
                <w:szCs w:val="16"/>
                <w:lang w:eastAsia="et-EE"/>
              </w:rPr>
              <w:t>56</w:t>
            </w:r>
            <w:r w:rsidRPr="0085356F">
              <w:rPr>
                <w:b/>
                <w:bCs/>
                <w:sz w:val="16"/>
                <w:szCs w:val="16"/>
                <w:lang w:eastAsia="et-EE"/>
              </w:rPr>
              <w:t xml:space="preserve"> 188</w:t>
            </w:r>
          </w:p>
        </w:tc>
      </w:tr>
      <w:tr w:rsidR="0085356F" w:rsidRPr="0085356F" w14:paraId="5F473B6F" w14:textId="77777777" w:rsidTr="00942C57">
        <w:trPr>
          <w:trHeight w:val="20"/>
        </w:trPr>
        <w:tc>
          <w:tcPr>
            <w:tcW w:w="1931" w:type="pct"/>
            <w:tcBorders>
              <w:top w:val="single" w:sz="12" w:space="0" w:color="FFFFFF"/>
              <w:left w:val="nil"/>
              <w:bottom w:val="single" w:sz="4" w:space="0" w:color="D9D9D9"/>
              <w:right w:val="nil"/>
            </w:tcBorders>
            <w:shd w:val="clear" w:color="000000" w:fill="055542"/>
            <w:vAlign w:val="center"/>
            <w:hideMark/>
          </w:tcPr>
          <w:p w14:paraId="4AE6ECB7" w14:textId="77777777" w:rsidR="00B35760" w:rsidRPr="0085356F" w:rsidRDefault="00B35760" w:rsidP="00840252">
            <w:pPr>
              <w:spacing w:before="40" w:after="40"/>
              <w:rPr>
                <w:sz w:val="16"/>
                <w:szCs w:val="16"/>
                <w:lang w:eastAsia="et-EE"/>
              </w:rPr>
            </w:pPr>
            <w:r w:rsidRPr="0085356F">
              <w:rPr>
                <w:sz w:val="16"/>
                <w:szCs w:val="16"/>
                <w:lang w:eastAsia="et-EE"/>
              </w:rPr>
              <w:t>Põhitegevuse kulud</w:t>
            </w:r>
          </w:p>
        </w:tc>
        <w:tc>
          <w:tcPr>
            <w:tcW w:w="627" w:type="pct"/>
            <w:tcBorders>
              <w:top w:val="single" w:sz="12" w:space="0" w:color="FFFFFF"/>
              <w:left w:val="nil"/>
              <w:bottom w:val="single" w:sz="4" w:space="0" w:color="D9D9D9"/>
              <w:right w:val="nil"/>
            </w:tcBorders>
            <w:shd w:val="clear" w:color="000000" w:fill="055542"/>
            <w:noWrap/>
            <w:vAlign w:val="center"/>
            <w:hideMark/>
          </w:tcPr>
          <w:p w14:paraId="18140851" w14:textId="77777777" w:rsidR="00B35760" w:rsidRPr="0085356F" w:rsidRDefault="00B35760" w:rsidP="00840252">
            <w:pPr>
              <w:spacing w:before="40" w:after="40"/>
              <w:jc w:val="right"/>
              <w:rPr>
                <w:sz w:val="16"/>
                <w:szCs w:val="16"/>
                <w:lang w:eastAsia="et-EE"/>
              </w:rPr>
            </w:pPr>
            <w:r w:rsidRPr="0085356F">
              <w:rPr>
                <w:sz w:val="16"/>
                <w:szCs w:val="16"/>
                <w:lang w:eastAsia="et-EE"/>
              </w:rPr>
              <w:t>647 614</w:t>
            </w:r>
          </w:p>
        </w:tc>
        <w:tc>
          <w:tcPr>
            <w:tcW w:w="680" w:type="pct"/>
            <w:tcBorders>
              <w:top w:val="single" w:sz="12" w:space="0" w:color="FFFFFF"/>
              <w:left w:val="nil"/>
              <w:bottom w:val="single" w:sz="4" w:space="0" w:color="D9D9D9"/>
              <w:right w:val="nil"/>
            </w:tcBorders>
            <w:shd w:val="clear" w:color="000000" w:fill="055542"/>
            <w:noWrap/>
            <w:vAlign w:val="center"/>
            <w:hideMark/>
          </w:tcPr>
          <w:p w14:paraId="538FCB1D" w14:textId="77777777" w:rsidR="00B35760" w:rsidRPr="0085356F" w:rsidRDefault="00B35760" w:rsidP="00840252">
            <w:pPr>
              <w:spacing w:before="40" w:after="40"/>
              <w:jc w:val="right"/>
              <w:rPr>
                <w:sz w:val="16"/>
                <w:szCs w:val="16"/>
                <w:lang w:eastAsia="et-EE"/>
              </w:rPr>
            </w:pPr>
            <w:r w:rsidRPr="0085356F">
              <w:rPr>
                <w:sz w:val="16"/>
                <w:szCs w:val="16"/>
                <w:lang w:eastAsia="et-EE"/>
              </w:rPr>
              <w:t>680 759</w:t>
            </w:r>
          </w:p>
        </w:tc>
        <w:tc>
          <w:tcPr>
            <w:tcW w:w="679" w:type="pct"/>
            <w:tcBorders>
              <w:top w:val="single" w:sz="12" w:space="0" w:color="FFFFFF"/>
              <w:left w:val="nil"/>
              <w:bottom w:val="single" w:sz="4" w:space="0" w:color="D9D9D9"/>
              <w:right w:val="nil"/>
            </w:tcBorders>
            <w:shd w:val="clear" w:color="000000" w:fill="055542"/>
            <w:noWrap/>
            <w:vAlign w:val="center"/>
            <w:hideMark/>
          </w:tcPr>
          <w:p w14:paraId="4E700082" w14:textId="0F391335" w:rsidR="00B35760" w:rsidRPr="0085356F" w:rsidRDefault="00B35760" w:rsidP="00840252">
            <w:pPr>
              <w:spacing w:before="40" w:after="40"/>
              <w:jc w:val="right"/>
              <w:rPr>
                <w:sz w:val="16"/>
                <w:szCs w:val="16"/>
                <w:lang w:eastAsia="et-EE"/>
              </w:rPr>
            </w:pPr>
            <w:r w:rsidRPr="0085356F">
              <w:rPr>
                <w:sz w:val="16"/>
                <w:szCs w:val="16"/>
                <w:lang w:eastAsia="et-EE"/>
              </w:rPr>
              <w:t>6</w:t>
            </w:r>
            <w:r w:rsidR="008121AA" w:rsidRPr="0085356F">
              <w:rPr>
                <w:sz w:val="16"/>
                <w:szCs w:val="16"/>
                <w:lang w:eastAsia="et-EE"/>
              </w:rPr>
              <w:t>99</w:t>
            </w:r>
            <w:r w:rsidRPr="0085356F">
              <w:rPr>
                <w:sz w:val="16"/>
                <w:szCs w:val="16"/>
                <w:lang w:eastAsia="et-EE"/>
              </w:rPr>
              <w:t xml:space="preserve"> 571</w:t>
            </w:r>
          </w:p>
        </w:tc>
        <w:tc>
          <w:tcPr>
            <w:tcW w:w="457" w:type="pct"/>
            <w:tcBorders>
              <w:top w:val="single" w:sz="12" w:space="0" w:color="FFFFFF"/>
              <w:left w:val="single" w:sz="4" w:space="0" w:color="D9D9D9"/>
              <w:bottom w:val="single" w:sz="4" w:space="0" w:color="D9D9D9"/>
              <w:right w:val="nil"/>
            </w:tcBorders>
            <w:shd w:val="clear" w:color="000000" w:fill="055542"/>
            <w:noWrap/>
            <w:vAlign w:val="center"/>
            <w:hideMark/>
          </w:tcPr>
          <w:p w14:paraId="39D0676C" w14:textId="65AD75BB" w:rsidR="00B35760" w:rsidRPr="0085356F" w:rsidRDefault="008121AA" w:rsidP="00840252">
            <w:pPr>
              <w:spacing w:before="40" w:after="40"/>
              <w:jc w:val="right"/>
              <w:rPr>
                <w:sz w:val="16"/>
                <w:szCs w:val="16"/>
                <w:lang w:eastAsia="et-EE"/>
              </w:rPr>
            </w:pPr>
            <w:r w:rsidRPr="0085356F">
              <w:rPr>
                <w:sz w:val="16"/>
                <w:szCs w:val="16"/>
                <w:lang w:eastAsia="et-EE"/>
              </w:rPr>
              <w:t>2,8</w:t>
            </w:r>
          </w:p>
        </w:tc>
        <w:tc>
          <w:tcPr>
            <w:tcW w:w="625" w:type="pct"/>
            <w:tcBorders>
              <w:top w:val="single" w:sz="12" w:space="0" w:color="FFFFFF"/>
              <w:left w:val="nil"/>
              <w:bottom w:val="single" w:sz="4" w:space="0" w:color="D9D9D9"/>
              <w:right w:val="nil"/>
            </w:tcBorders>
            <w:shd w:val="clear" w:color="000000" w:fill="055542"/>
            <w:noWrap/>
            <w:vAlign w:val="center"/>
            <w:hideMark/>
          </w:tcPr>
          <w:p w14:paraId="0B1C7F2B" w14:textId="4E06462D" w:rsidR="00B35760" w:rsidRPr="0085356F" w:rsidRDefault="008121AA" w:rsidP="00840252">
            <w:pPr>
              <w:spacing w:before="40" w:after="40"/>
              <w:jc w:val="right"/>
              <w:rPr>
                <w:sz w:val="16"/>
                <w:szCs w:val="16"/>
                <w:lang w:eastAsia="et-EE"/>
              </w:rPr>
            </w:pPr>
            <w:r w:rsidRPr="0085356F">
              <w:rPr>
                <w:sz w:val="16"/>
                <w:szCs w:val="16"/>
                <w:lang w:eastAsia="et-EE"/>
              </w:rPr>
              <w:t>18</w:t>
            </w:r>
            <w:r w:rsidR="00B35760" w:rsidRPr="0085356F">
              <w:rPr>
                <w:sz w:val="16"/>
                <w:szCs w:val="16"/>
                <w:lang w:eastAsia="et-EE"/>
              </w:rPr>
              <w:t xml:space="preserve"> 812</w:t>
            </w:r>
          </w:p>
        </w:tc>
      </w:tr>
      <w:tr w:rsidR="0085356F" w:rsidRPr="0085356F" w14:paraId="2A2FA674" w14:textId="77777777" w:rsidTr="00942C57">
        <w:trPr>
          <w:trHeight w:val="20"/>
        </w:trPr>
        <w:tc>
          <w:tcPr>
            <w:tcW w:w="1931" w:type="pct"/>
            <w:tcBorders>
              <w:top w:val="nil"/>
              <w:left w:val="nil"/>
              <w:bottom w:val="single" w:sz="4" w:space="0" w:color="D9D9D9"/>
              <w:right w:val="nil"/>
            </w:tcBorders>
            <w:shd w:val="clear" w:color="auto" w:fill="auto"/>
            <w:vAlign w:val="center"/>
            <w:hideMark/>
          </w:tcPr>
          <w:p w14:paraId="4ABFEE9C" w14:textId="77777777" w:rsidR="00B35760" w:rsidRPr="0085356F" w:rsidRDefault="00B35760" w:rsidP="00840252">
            <w:pPr>
              <w:spacing w:before="40" w:after="40"/>
              <w:rPr>
                <w:sz w:val="16"/>
                <w:szCs w:val="16"/>
                <w:lang w:eastAsia="et-EE"/>
              </w:rPr>
            </w:pPr>
            <w:r w:rsidRPr="0085356F">
              <w:rPr>
                <w:sz w:val="16"/>
                <w:szCs w:val="16"/>
                <w:lang w:eastAsia="et-EE"/>
              </w:rPr>
              <w:t>Tööjõukulud</w:t>
            </w:r>
          </w:p>
        </w:tc>
        <w:tc>
          <w:tcPr>
            <w:tcW w:w="627" w:type="pct"/>
            <w:tcBorders>
              <w:top w:val="nil"/>
              <w:left w:val="nil"/>
              <w:bottom w:val="single" w:sz="4" w:space="0" w:color="D9D9D9"/>
              <w:right w:val="nil"/>
            </w:tcBorders>
            <w:shd w:val="clear" w:color="auto" w:fill="auto"/>
            <w:noWrap/>
            <w:vAlign w:val="center"/>
            <w:hideMark/>
          </w:tcPr>
          <w:p w14:paraId="4031B5FB" w14:textId="77777777" w:rsidR="00B35760" w:rsidRPr="0085356F" w:rsidRDefault="00B35760" w:rsidP="00840252">
            <w:pPr>
              <w:spacing w:before="40" w:after="40"/>
              <w:jc w:val="right"/>
              <w:rPr>
                <w:sz w:val="16"/>
                <w:szCs w:val="16"/>
                <w:lang w:eastAsia="et-EE"/>
              </w:rPr>
            </w:pPr>
            <w:r w:rsidRPr="0085356F">
              <w:rPr>
                <w:sz w:val="16"/>
                <w:szCs w:val="16"/>
                <w:lang w:eastAsia="et-EE"/>
              </w:rPr>
              <w:t>475 146</w:t>
            </w:r>
          </w:p>
        </w:tc>
        <w:tc>
          <w:tcPr>
            <w:tcW w:w="680" w:type="pct"/>
            <w:tcBorders>
              <w:top w:val="nil"/>
              <w:left w:val="nil"/>
              <w:bottom w:val="single" w:sz="4" w:space="0" w:color="D9D9D9"/>
              <w:right w:val="nil"/>
            </w:tcBorders>
            <w:shd w:val="clear" w:color="auto" w:fill="auto"/>
            <w:noWrap/>
            <w:vAlign w:val="center"/>
            <w:hideMark/>
          </w:tcPr>
          <w:p w14:paraId="4E1F39D2" w14:textId="77777777" w:rsidR="00B35760" w:rsidRPr="0085356F" w:rsidRDefault="00B35760" w:rsidP="00840252">
            <w:pPr>
              <w:spacing w:before="40" w:after="40"/>
              <w:jc w:val="right"/>
              <w:rPr>
                <w:sz w:val="16"/>
                <w:szCs w:val="16"/>
                <w:lang w:eastAsia="et-EE"/>
              </w:rPr>
            </w:pPr>
            <w:r w:rsidRPr="0085356F">
              <w:rPr>
                <w:sz w:val="16"/>
                <w:szCs w:val="16"/>
                <w:lang w:eastAsia="et-EE"/>
              </w:rPr>
              <w:t>527 260</w:t>
            </w:r>
          </w:p>
        </w:tc>
        <w:tc>
          <w:tcPr>
            <w:tcW w:w="679" w:type="pct"/>
            <w:tcBorders>
              <w:top w:val="nil"/>
              <w:left w:val="nil"/>
              <w:bottom w:val="single" w:sz="4" w:space="0" w:color="D9D9D9"/>
              <w:right w:val="nil"/>
            </w:tcBorders>
            <w:shd w:val="clear" w:color="auto" w:fill="auto"/>
            <w:noWrap/>
            <w:vAlign w:val="center"/>
            <w:hideMark/>
          </w:tcPr>
          <w:p w14:paraId="1EFA0CC0" w14:textId="77777777" w:rsidR="00B35760" w:rsidRPr="0085356F" w:rsidRDefault="00B35760" w:rsidP="00840252">
            <w:pPr>
              <w:spacing w:before="40" w:after="40"/>
              <w:jc w:val="right"/>
              <w:rPr>
                <w:sz w:val="16"/>
                <w:szCs w:val="16"/>
                <w:lang w:eastAsia="et-EE"/>
              </w:rPr>
            </w:pPr>
            <w:r w:rsidRPr="0085356F">
              <w:rPr>
                <w:sz w:val="16"/>
                <w:szCs w:val="16"/>
                <w:lang w:eastAsia="et-EE"/>
              </w:rPr>
              <w:t>544 578</w:t>
            </w:r>
          </w:p>
        </w:tc>
        <w:tc>
          <w:tcPr>
            <w:tcW w:w="457" w:type="pct"/>
            <w:tcBorders>
              <w:top w:val="nil"/>
              <w:left w:val="single" w:sz="4" w:space="0" w:color="D9D9D9"/>
              <w:bottom w:val="single" w:sz="4" w:space="0" w:color="D9D9D9"/>
              <w:right w:val="nil"/>
            </w:tcBorders>
            <w:shd w:val="clear" w:color="auto" w:fill="auto"/>
            <w:noWrap/>
            <w:vAlign w:val="center"/>
            <w:hideMark/>
          </w:tcPr>
          <w:p w14:paraId="79C7E4F5" w14:textId="77777777" w:rsidR="00B35760" w:rsidRPr="0085356F" w:rsidRDefault="00B35760" w:rsidP="00840252">
            <w:pPr>
              <w:spacing w:before="40" w:after="40"/>
              <w:jc w:val="right"/>
              <w:rPr>
                <w:sz w:val="16"/>
                <w:szCs w:val="16"/>
                <w:lang w:eastAsia="et-EE"/>
              </w:rPr>
            </w:pPr>
            <w:r w:rsidRPr="0085356F">
              <w:rPr>
                <w:sz w:val="16"/>
                <w:szCs w:val="16"/>
                <w:lang w:eastAsia="et-EE"/>
              </w:rPr>
              <w:t>3,3</w:t>
            </w:r>
          </w:p>
        </w:tc>
        <w:tc>
          <w:tcPr>
            <w:tcW w:w="625" w:type="pct"/>
            <w:tcBorders>
              <w:top w:val="nil"/>
              <w:left w:val="nil"/>
              <w:bottom w:val="single" w:sz="4" w:space="0" w:color="D9D9D9"/>
              <w:right w:val="nil"/>
            </w:tcBorders>
            <w:shd w:val="clear" w:color="auto" w:fill="auto"/>
            <w:noWrap/>
            <w:vAlign w:val="center"/>
            <w:hideMark/>
          </w:tcPr>
          <w:p w14:paraId="04A78896" w14:textId="77777777" w:rsidR="00B35760" w:rsidRPr="0085356F" w:rsidRDefault="00B35760" w:rsidP="00840252">
            <w:pPr>
              <w:spacing w:before="40" w:after="40"/>
              <w:jc w:val="right"/>
              <w:rPr>
                <w:sz w:val="16"/>
                <w:szCs w:val="16"/>
                <w:lang w:eastAsia="et-EE"/>
              </w:rPr>
            </w:pPr>
            <w:r w:rsidRPr="0085356F">
              <w:rPr>
                <w:sz w:val="16"/>
                <w:szCs w:val="16"/>
                <w:lang w:eastAsia="et-EE"/>
              </w:rPr>
              <w:t>17 318</w:t>
            </w:r>
          </w:p>
        </w:tc>
      </w:tr>
      <w:tr w:rsidR="0085356F" w:rsidRPr="0085356F" w14:paraId="25FCE9FB" w14:textId="77777777" w:rsidTr="00942C57">
        <w:trPr>
          <w:trHeight w:val="20"/>
        </w:trPr>
        <w:tc>
          <w:tcPr>
            <w:tcW w:w="1931" w:type="pct"/>
            <w:tcBorders>
              <w:top w:val="nil"/>
              <w:left w:val="nil"/>
              <w:bottom w:val="single" w:sz="4" w:space="0" w:color="D9D9D9"/>
              <w:right w:val="nil"/>
            </w:tcBorders>
            <w:shd w:val="clear" w:color="auto" w:fill="auto"/>
            <w:vAlign w:val="center"/>
            <w:hideMark/>
          </w:tcPr>
          <w:p w14:paraId="01118051" w14:textId="77777777" w:rsidR="00B35760" w:rsidRPr="0085356F" w:rsidRDefault="00B35760" w:rsidP="00840252">
            <w:pPr>
              <w:spacing w:before="40" w:after="40"/>
              <w:rPr>
                <w:sz w:val="16"/>
                <w:szCs w:val="16"/>
                <w:lang w:eastAsia="et-EE"/>
              </w:rPr>
            </w:pPr>
            <w:r w:rsidRPr="0085356F">
              <w:rPr>
                <w:sz w:val="16"/>
                <w:szCs w:val="16"/>
                <w:lang w:eastAsia="et-EE"/>
              </w:rPr>
              <w:t>Majandamiskulud</w:t>
            </w:r>
          </w:p>
        </w:tc>
        <w:tc>
          <w:tcPr>
            <w:tcW w:w="627" w:type="pct"/>
            <w:tcBorders>
              <w:top w:val="nil"/>
              <w:left w:val="nil"/>
              <w:bottom w:val="single" w:sz="4" w:space="0" w:color="D9D9D9"/>
              <w:right w:val="nil"/>
            </w:tcBorders>
            <w:shd w:val="clear" w:color="auto" w:fill="auto"/>
            <w:noWrap/>
            <w:vAlign w:val="center"/>
            <w:hideMark/>
          </w:tcPr>
          <w:p w14:paraId="1774648B" w14:textId="77777777" w:rsidR="00B35760" w:rsidRPr="0085356F" w:rsidRDefault="00B35760" w:rsidP="00840252">
            <w:pPr>
              <w:spacing w:before="40" w:after="40"/>
              <w:jc w:val="right"/>
              <w:rPr>
                <w:sz w:val="16"/>
                <w:szCs w:val="16"/>
                <w:lang w:eastAsia="et-EE"/>
              </w:rPr>
            </w:pPr>
            <w:r w:rsidRPr="0085356F">
              <w:rPr>
                <w:sz w:val="16"/>
                <w:szCs w:val="16"/>
                <w:lang w:eastAsia="et-EE"/>
              </w:rPr>
              <w:t>119 468</w:t>
            </w:r>
          </w:p>
        </w:tc>
        <w:tc>
          <w:tcPr>
            <w:tcW w:w="680" w:type="pct"/>
            <w:tcBorders>
              <w:top w:val="nil"/>
              <w:left w:val="nil"/>
              <w:bottom w:val="single" w:sz="4" w:space="0" w:color="D9D9D9"/>
              <w:right w:val="nil"/>
            </w:tcBorders>
            <w:shd w:val="clear" w:color="auto" w:fill="auto"/>
            <w:noWrap/>
            <w:vAlign w:val="center"/>
            <w:hideMark/>
          </w:tcPr>
          <w:p w14:paraId="6741D60D" w14:textId="77777777" w:rsidR="00B35760" w:rsidRPr="0085356F" w:rsidRDefault="00B35760" w:rsidP="00840252">
            <w:pPr>
              <w:spacing w:before="40" w:after="40"/>
              <w:jc w:val="right"/>
              <w:rPr>
                <w:sz w:val="16"/>
                <w:szCs w:val="16"/>
                <w:lang w:eastAsia="et-EE"/>
              </w:rPr>
            </w:pPr>
            <w:r w:rsidRPr="0085356F">
              <w:rPr>
                <w:sz w:val="16"/>
                <w:szCs w:val="16"/>
                <w:lang w:eastAsia="et-EE"/>
              </w:rPr>
              <w:t>109 443</w:t>
            </w:r>
          </w:p>
        </w:tc>
        <w:tc>
          <w:tcPr>
            <w:tcW w:w="679" w:type="pct"/>
            <w:tcBorders>
              <w:top w:val="nil"/>
              <w:left w:val="nil"/>
              <w:bottom w:val="single" w:sz="4" w:space="0" w:color="D9D9D9"/>
              <w:right w:val="nil"/>
            </w:tcBorders>
            <w:shd w:val="clear" w:color="auto" w:fill="auto"/>
            <w:noWrap/>
            <w:vAlign w:val="center"/>
            <w:hideMark/>
          </w:tcPr>
          <w:p w14:paraId="63BDA6D8" w14:textId="1B362646" w:rsidR="00B35760" w:rsidRPr="0085356F" w:rsidRDefault="00B35760" w:rsidP="00840252">
            <w:pPr>
              <w:spacing w:before="40" w:after="40"/>
              <w:jc w:val="right"/>
              <w:rPr>
                <w:sz w:val="16"/>
                <w:szCs w:val="16"/>
                <w:lang w:eastAsia="et-EE"/>
              </w:rPr>
            </w:pPr>
            <w:r w:rsidRPr="0085356F">
              <w:rPr>
                <w:sz w:val="16"/>
                <w:szCs w:val="16"/>
                <w:lang w:eastAsia="et-EE"/>
              </w:rPr>
              <w:t>1</w:t>
            </w:r>
            <w:r w:rsidR="008121AA" w:rsidRPr="0085356F">
              <w:rPr>
                <w:sz w:val="16"/>
                <w:szCs w:val="16"/>
                <w:lang w:eastAsia="et-EE"/>
              </w:rPr>
              <w:t xml:space="preserve">21 </w:t>
            </w:r>
            <w:r w:rsidRPr="0085356F">
              <w:rPr>
                <w:sz w:val="16"/>
                <w:szCs w:val="16"/>
                <w:lang w:eastAsia="et-EE"/>
              </w:rPr>
              <w:t>993</w:t>
            </w:r>
          </w:p>
        </w:tc>
        <w:tc>
          <w:tcPr>
            <w:tcW w:w="457" w:type="pct"/>
            <w:tcBorders>
              <w:top w:val="nil"/>
              <w:left w:val="single" w:sz="4" w:space="0" w:color="D9D9D9"/>
              <w:bottom w:val="single" w:sz="4" w:space="0" w:color="D9D9D9"/>
              <w:right w:val="nil"/>
            </w:tcBorders>
            <w:shd w:val="clear" w:color="auto" w:fill="auto"/>
            <w:noWrap/>
            <w:vAlign w:val="center"/>
            <w:hideMark/>
          </w:tcPr>
          <w:p w14:paraId="7DB6A733" w14:textId="268063FD" w:rsidR="00B35760" w:rsidRPr="0085356F" w:rsidRDefault="008121AA" w:rsidP="00840252">
            <w:pPr>
              <w:spacing w:before="40" w:after="40"/>
              <w:jc w:val="right"/>
              <w:rPr>
                <w:sz w:val="16"/>
                <w:szCs w:val="16"/>
                <w:lang w:eastAsia="et-EE"/>
              </w:rPr>
            </w:pPr>
            <w:r w:rsidRPr="0085356F">
              <w:rPr>
                <w:sz w:val="16"/>
                <w:szCs w:val="16"/>
                <w:lang w:eastAsia="et-EE"/>
              </w:rPr>
              <w:t>11,5</w:t>
            </w:r>
          </w:p>
        </w:tc>
        <w:tc>
          <w:tcPr>
            <w:tcW w:w="625" w:type="pct"/>
            <w:tcBorders>
              <w:top w:val="nil"/>
              <w:left w:val="nil"/>
              <w:bottom w:val="single" w:sz="4" w:space="0" w:color="D9D9D9"/>
              <w:right w:val="nil"/>
            </w:tcBorders>
            <w:shd w:val="clear" w:color="auto" w:fill="auto"/>
            <w:noWrap/>
            <w:vAlign w:val="center"/>
            <w:hideMark/>
          </w:tcPr>
          <w:p w14:paraId="63393D98" w14:textId="6DBC1246" w:rsidR="00B35760" w:rsidRPr="0085356F" w:rsidRDefault="008121AA" w:rsidP="00840252">
            <w:pPr>
              <w:spacing w:before="40" w:after="40"/>
              <w:jc w:val="right"/>
              <w:rPr>
                <w:sz w:val="16"/>
                <w:szCs w:val="16"/>
                <w:lang w:eastAsia="et-EE"/>
              </w:rPr>
            </w:pPr>
            <w:r w:rsidRPr="0085356F">
              <w:rPr>
                <w:sz w:val="16"/>
                <w:szCs w:val="16"/>
                <w:lang w:eastAsia="et-EE"/>
              </w:rPr>
              <w:t>12 550</w:t>
            </w:r>
          </w:p>
        </w:tc>
      </w:tr>
      <w:tr w:rsidR="0085356F" w:rsidRPr="0085356F" w14:paraId="573DFA3F" w14:textId="77777777" w:rsidTr="00942C57">
        <w:trPr>
          <w:trHeight w:val="20"/>
        </w:trPr>
        <w:tc>
          <w:tcPr>
            <w:tcW w:w="1931" w:type="pct"/>
            <w:tcBorders>
              <w:top w:val="nil"/>
              <w:left w:val="nil"/>
              <w:bottom w:val="single" w:sz="4" w:space="0" w:color="D9D9D9"/>
              <w:right w:val="nil"/>
            </w:tcBorders>
            <w:shd w:val="clear" w:color="auto" w:fill="auto"/>
            <w:vAlign w:val="center"/>
            <w:hideMark/>
          </w:tcPr>
          <w:p w14:paraId="72A8FC07" w14:textId="77777777" w:rsidR="00B35760" w:rsidRPr="0085356F" w:rsidRDefault="00B35760" w:rsidP="00840252">
            <w:pPr>
              <w:spacing w:before="40" w:after="40"/>
              <w:rPr>
                <w:sz w:val="16"/>
                <w:szCs w:val="16"/>
                <w:lang w:eastAsia="et-EE"/>
              </w:rPr>
            </w:pPr>
            <w:r w:rsidRPr="0085356F">
              <w:rPr>
                <w:sz w:val="16"/>
                <w:szCs w:val="16"/>
                <w:lang w:eastAsia="et-EE"/>
              </w:rPr>
              <w:t>Antavad toetused</w:t>
            </w:r>
          </w:p>
        </w:tc>
        <w:tc>
          <w:tcPr>
            <w:tcW w:w="627" w:type="pct"/>
            <w:tcBorders>
              <w:top w:val="nil"/>
              <w:left w:val="nil"/>
              <w:bottom w:val="single" w:sz="4" w:space="0" w:color="D9D9D9"/>
              <w:right w:val="nil"/>
            </w:tcBorders>
            <w:shd w:val="clear" w:color="auto" w:fill="auto"/>
            <w:noWrap/>
            <w:vAlign w:val="center"/>
            <w:hideMark/>
          </w:tcPr>
          <w:p w14:paraId="57D97B13" w14:textId="77777777" w:rsidR="00B35760" w:rsidRPr="0085356F" w:rsidRDefault="00B35760" w:rsidP="00840252">
            <w:pPr>
              <w:spacing w:before="40" w:after="40"/>
              <w:jc w:val="right"/>
              <w:rPr>
                <w:sz w:val="16"/>
                <w:szCs w:val="16"/>
                <w:lang w:eastAsia="et-EE"/>
              </w:rPr>
            </w:pPr>
            <w:r w:rsidRPr="0085356F">
              <w:rPr>
                <w:sz w:val="16"/>
                <w:szCs w:val="16"/>
                <w:lang w:eastAsia="et-EE"/>
              </w:rPr>
              <w:t>50 000</w:t>
            </w:r>
          </w:p>
        </w:tc>
        <w:tc>
          <w:tcPr>
            <w:tcW w:w="680" w:type="pct"/>
            <w:tcBorders>
              <w:top w:val="nil"/>
              <w:left w:val="nil"/>
              <w:bottom w:val="single" w:sz="4" w:space="0" w:color="D9D9D9"/>
              <w:right w:val="nil"/>
            </w:tcBorders>
            <w:shd w:val="clear" w:color="auto" w:fill="auto"/>
            <w:noWrap/>
            <w:vAlign w:val="center"/>
            <w:hideMark/>
          </w:tcPr>
          <w:p w14:paraId="4D535C59" w14:textId="77777777" w:rsidR="00B35760" w:rsidRPr="0085356F" w:rsidRDefault="00B35760" w:rsidP="00840252">
            <w:pPr>
              <w:spacing w:before="40" w:after="40"/>
              <w:jc w:val="right"/>
              <w:rPr>
                <w:sz w:val="16"/>
                <w:szCs w:val="16"/>
                <w:lang w:eastAsia="et-EE"/>
              </w:rPr>
            </w:pPr>
            <w:r w:rsidRPr="0085356F">
              <w:rPr>
                <w:sz w:val="16"/>
                <w:szCs w:val="16"/>
                <w:lang w:eastAsia="et-EE"/>
              </w:rPr>
              <w:t>44 056</w:t>
            </w:r>
          </w:p>
        </w:tc>
        <w:tc>
          <w:tcPr>
            <w:tcW w:w="679" w:type="pct"/>
            <w:tcBorders>
              <w:top w:val="nil"/>
              <w:left w:val="nil"/>
              <w:bottom w:val="single" w:sz="4" w:space="0" w:color="D9D9D9"/>
              <w:right w:val="nil"/>
            </w:tcBorders>
            <w:shd w:val="clear" w:color="auto" w:fill="auto"/>
            <w:noWrap/>
            <w:vAlign w:val="center"/>
            <w:hideMark/>
          </w:tcPr>
          <w:p w14:paraId="120A9103" w14:textId="77777777" w:rsidR="00B35760" w:rsidRPr="0085356F" w:rsidRDefault="00B35760" w:rsidP="00840252">
            <w:pPr>
              <w:spacing w:before="40" w:after="40"/>
              <w:jc w:val="right"/>
              <w:rPr>
                <w:sz w:val="16"/>
                <w:szCs w:val="16"/>
                <w:lang w:eastAsia="et-EE"/>
              </w:rPr>
            </w:pPr>
            <w:r w:rsidRPr="0085356F">
              <w:rPr>
                <w:sz w:val="16"/>
                <w:szCs w:val="16"/>
                <w:lang w:eastAsia="et-EE"/>
              </w:rPr>
              <w:t>33 000</w:t>
            </w:r>
          </w:p>
        </w:tc>
        <w:tc>
          <w:tcPr>
            <w:tcW w:w="457" w:type="pct"/>
            <w:tcBorders>
              <w:top w:val="nil"/>
              <w:left w:val="single" w:sz="4" w:space="0" w:color="D9D9D9"/>
              <w:bottom w:val="single" w:sz="4" w:space="0" w:color="D9D9D9"/>
              <w:right w:val="nil"/>
            </w:tcBorders>
            <w:shd w:val="clear" w:color="auto" w:fill="auto"/>
            <w:noWrap/>
            <w:vAlign w:val="center"/>
            <w:hideMark/>
          </w:tcPr>
          <w:p w14:paraId="3A69C8ED" w14:textId="77777777" w:rsidR="00B35760" w:rsidRPr="0085356F" w:rsidRDefault="00B35760" w:rsidP="00840252">
            <w:pPr>
              <w:spacing w:before="40" w:after="40"/>
              <w:jc w:val="right"/>
              <w:rPr>
                <w:sz w:val="16"/>
                <w:szCs w:val="16"/>
                <w:lang w:eastAsia="et-EE"/>
              </w:rPr>
            </w:pPr>
            <w:r w:rsidRPr="0085356F">
              <w:rPr>
                <w:sz w:val="16"/>
                <w:szCs w:val="16"/>
                <w:lang w:eastAsia="et-EE"/>
              </w:rPr>
              <w:t>-25,1</w:t>
            </w:r>
          </w:p>
        </w:tc>
        <w:tc>
          <w:tcPr>
            <w:tcW w:w="625" w:type="pct"/>
            <w:tcBorders>
              <w:top w:val="nil"/>
              <w:left w:val="nil"/>
              <w:bottom w:val="single" w:sz="4" w:space="0" w:color="D9D9D9"/>
              <w:right w:val="nil"/>
            </w:tcBorders>
            <w:shd w:val="clear" w:color="auto" w:fill="auto"/>
            <w:noWrap/>
            <w:vAlign w:val="center"/>
            <w:hideMark/>
          </w:tcPr>
          <w:p w14:paraId="074E05B7" w14:textId="77777777" w:rsidR="00B35760" w:rsidRPr="0085356F" w:rsidRDefault="00B35760" w:rsidP="00840252">
            <w:pPr>
              <w:spacing w:before="40" w:after="40"/>
              <w:jc w:val="right"/>
              <w:rPr>
                <w:sz w:val="16"/>
                <w:szCs w:val="16"/>
                <w:lang w:eastAsia="et-EE"/>
              </w:rPr>
            </w:pPr>
            <w:r w:rsidRPr="0085356F">
              <w:rPr>
                <w:sz w:val="16"/>
                <w:szCs w:val="16"/>
                <w:lang w:eastAsia="et-EE"/>
              </w:rPr>
              <w:t>-11 056</w:t>
            </w:r>
          </w:p>
        </w:tc>
      </w:tr>
      <w:tr w:rsidR="0085356F" w:rsidRPr="0085356F" w14:paraId="39192657" w14:textId="77777777" w:rsidTr="00942C57">
        <w:trPr>
          <w:trHeight w:val="20"/>
        </w:trPr>
        <w:tc>
          <w:tcPr>
            <w:tcW w:w="1931" w:type="pct"/>
            <w:tcBorders>
              <w:top w:val="nil"/>
              <w:left w:val="nil"/>
              <w:bottom w:val="single" w:sz="4" w:space="0" w:color="D9D9D9"/>
              <w:right w:val="nil"/>
            </w:tcBorders>
            <w:shd w:val="clear" w:color="auto" w:fill="auto"/>
            <w:vAlign w:val="center"/>
            <w:hideMark/>
          </w:tcPr>
          <w:p w14:paraId="7FB628A3" w14:textId="77777777" w:rsidR="00B35760" w:rsidRPr="0085356F" w:rsidRDefault="00B35760" w:rsidP="00840252">
            <w:pPr>
              <w:spacing w:before="40" w:after="40"/>
              <w:rPr>
                <w:sz w:val="16"/>
                <w:szCs w:val="16"/>
                <w:lang w:eastAsia="et-EE"/>
              </w:rPr>
            </w:pPr>
            <w:r w:rsidRPr="0085356F">
              <w:rPr>
                <w:sz w:val="16"/>
                <w:szCs w:val="16"/>
                <w:lang w:eastAsia="et-EE"/>
              </w:rPr>
              <w:t>Muud tegevuskulud</w:t>
            </w:r>
          </w:p>
        </w:tc>
        <w:tc>
          <w:tcPr>
            <w:tcW w:w="627" w:type="pct"/>
            <w:tcBorders>
              <w:top w:val="nil"/>
              <w:left w:val="nil"/>
              <w:bottom w:val="single" w:sz="4" w:space="0" w:color="D9D9D9"/>
              <w:right w:val="nil"/>
            </w:tcBorders>
            <w:shd w:val="clear" w:color="auto" w:fill="auto"/>
            <w:noWrap/>
            <w:vAlign w:val="center"/>
            <w:hideMark/>
          </w:tcPr>
          <w:p w14:paraId="0A41E8AF" w14:textId="77777777" w:rsidR="00B35760" w:rsidRPr="0085356F" w:rsidRDefault="00B35760" w:rsidP="00840252">
            <w:pPr>
              <w:spacing w:before="40" w:after="40"/>
              <w:jc w:val="right"/>
              <w:rPr>
                <w:sz w:val="16"/>
                <w:szCs w:val="16"/>
                <w:lang w:eastAsia="et-EE"/>
              </w:rPr>
            </w:pPr>
            <w:r w:rsidRPr="0085356F">
              <w:rPr>
                <w:sz w:val="16"/>
                <w:szCs w:val="16"/>
                <w:lang w:eastAsia="et-EE"/>
              </w:rPr>
              <w:t>3 000</w:t>
            </w:r>
          </w:p>
        </w:tc>
        <w:tc>
          <w:tcPr>
            <w:tcW w:w="680" w:type="pct"/>
            <w:tcBorders>
              <w:top w:val="nil"/>
              <w:left w:val="nil"/>
              <w:bottom w:val="single" w:sz="4" w:space="0" w:color="D9D9D9"/>
              <w:right w:val="nil"/>
            </w:tcBorders>
            <w:shd w:val="clear" w:color="auto" w:fill="auto"/>
            <w:noWrap/>
            <w:vAlign w:val="center"/>
            <w:hideMark/>
          </w:tcPr>
          <w:p w14:paraId="1D88319B" w14:textId="77777777" w:rsidR="00B35760" w:rsidRPr="0085356F" w:rsidRDefault="00B35760" w:rsidP="00840252">
            <w:pPr>
              <w:spacing w:before="40" w:after="40"/>
              <w:jc w:val="right"/>
              <w:rPr>
                <w:sz w:val="16"/>
                <w:szCs w:val="16"/>
                <w:lang w:eastAsia="et-EE"/>
              </w:rPr>
            </w:pPr>
            <w:r w:rsidRPr="0085356F">
              <w:rPr>
                <w:sz w:val="16"/>
                <w:szCs w:val="16"/>
                <w:lang w:eastAsia="et-EE"/>
              </w:rPr>
              <w:t>0</w:t>
            </w:r>
          </w:p>
        </w:tc>
        <w:tc>
          <w:tcPr>
            <w:tcW w:w="679" w:type="pct"/>
            <w:tcBorders>
              <w:top w:val="nil"/>
              <w:left w:val="nil"/>
              <w:bottom w:val="single" w:sz="4" w:space="0" w:color="D9D9D9"/>
              <w:right w:val="nil"/>
            </w:tcBorders>
            <w:shd w:val="clear" w:color="auto" w:fill="auto"/>
            <w:noWrap/>
            <w:vAlign w:val="center"/>
            <w:hideMark/>
          </w:tcPr>
          <w:p w14:paraId="0CE3CB59" w14:textId="77777777" w:rsidR="00B35760" w:rsidRPr="0085356F" w:rsidRDefault="00B35760" w:rsidP="00840252">
            <w:pPr>
              <w:spacing w:before="40" w:after="40"/>
              <w:jc w:val="right"/>
              <w:rPr>
                <w:sz w:val="16"/>
                <w:szCs w:val="16"/>
                <w:lang w:eastAsia="et-EE"/>
              </w:rPr>
            </w:pPr>
            <w:r w:rsidRPr="0085356F">
              <w:rPr>
                <w:sz w:val="16"/>
                <w:szCs w:val="16"/>
                <w:lang w:eastAsia="et-EE"/>
              </w:rPr>
              <w:t>0</w:t>
            </w:r>
          </w:p>
        </w:tc>
        <w:tc>
          <w:tcPr>
            <w:tcW w:w="457" w:type="pct"/>
            <w:tcBorders>
              <w:top w:val="nil"/>
              <w:left w:val="single" w:sz="4" w:space="0" w:color="D9D9D9"/>
              <w:bottom w:val="single" w:sz="4" w:space="0" w:color="D9D9D9"/>
              <w:right w:val="nil"/>
            </w:tcBorders>
            <w:shd w:val="clear" w:color="auto" w:fill="auto"/>
            <w:noWrap/>
            <w:vAlign w:val="center"/>
            <w:hideMark/>
          </w:tcPr>
          <w:p w14:paraId="19FCC61D" w14:textId="77777777" w:rsidR="00B35760" w:rsidRPr="0085356F" w:rsidRDefault="00B35760" w:rsidP="00840252">
            <w:pPr>
              <w:spacing w:before="40" w:after="40"/>
              <w:jc w:val="right"/>
              <w:rPr>
                <w:sz w:val="16"/>
                <w:szCs w:val="16"/>
                <w:lang w:eastAsia="et-EE"/>
              </w:rPr>
            </w:pPr>
            <w:r w:rsidRPr="0085356F">
              <w:rPr>
                <w:sz w:val="16"/>
                <w:szCs w:val="16"/>
                <w:lang w:eastAsia="et-EE"/>
              </w:rPr>
              <w:t>-</w:t>
            </w:r>
          </w:p>
        </w:tc>
        <w:tc>
          <w:tcPr>
            <w:tcW w:w="625" w:type="pct"/>
            <w:tcBorders>
              <w:top w:val="nil"/>
              <w:left w:val="nil"/>
              <w:bottom w:val="single" w:sz="4" w:space="0" w:color="D9D9D9"/>
              <w:right w:val="nil"/>
            </w:tcBorders>
            <w:shd w:val="clear" w:color="auto" w:fill="auto"/>
            <w:noWrap/>
            <w:vAlign w:val="center"/>
            <w:hideMark/>
          </w:tcPr>
          <w:p w14:paraId="11490388" w14:textId="77777777" w:rsidR="00B35760" w:rsidRPr="0085356F" w:rsidRDefault="00B35760" w:rsidP="00840252">
            <w:pPr>
              <w:spacing w:before="40" w:after="40"/>
              <w:jc w:val="right"/>
              <w:rPr>
                <w:sz w:val="16"/>
                <w:szCs w:val="16"/>
                <w:lang w:eastAsia="et-EE"/>
              </w:rPr>
            </w:pPr>
            <w:r w:rsidRPr="0085356F">
              <w:rPr>
                <w:sz w:val="16"/>
                <w:szCs w:val="16"/>
                <w:lang w:eastAsia="et-EE"/>
              </w:rPr>
              <w:t>0</w:t>
            </w:r>
          </w:p>
        </w:tc>
      </w:tr>
      <w:tr w:rsidR="0085356F" w:rsidRPr="0085356F" w14:paraId="2C49F287" w14:textId="77777777" w:rsidTr="00942C57">
        <w:trPr>
          <w:trHeight w:val="20"/>
        </w:trPr>
        <w:tc>
          <w:tcPr>
            <w:tcW w:w="1931" w:type="pct"/>
            <w:tcBorders>
              <w:top w:val="single" w:sz="12" w:space="0" w:color="FFFFFF"/>
              <w:left w:val="nil"/>
              <w:bottom w:val="single" w:sz="4" w:space="0" w:color="D9D9D9"/>
              <w:right w:val="nil"/>
            </w:tcBorders>
            <w:shd w:val="clear" w:color="000000" w:fill="055542"/>
            <w:vAlign w:val="center"/>
            <w:hideMark/>
          </w:tcPr>
          <w:p w14:paraId="14E09859" w14:textId="77777777" w:rsidR="00B35760" w:rsidRPr="0085356F" w:rsidRDefault="00B35760" w:rsidP="00840252">
            <w:pPr>
              <w:spacing w:before="40" w:after="40"/>
              <w:rPr>
                <w:sz w:val="16"/>
                <w:szCs w:val="16"/>
                <w:lang w:eastAsia="et-EE"/>
              </w:rPr>
            </w:pPr>
            <w:r w:rsidRPr="0085356F">
              <w:rPr>
                <w:sz w:val="16"/>
                <w:szCs w:val="16"/>
                <w:lang w:eastAsia="et-EE"/>
              </w:rPr>
              <w:t>Investeerimistegevuse kulud</w:t>
            </w:r>
          </w:p>
        </w:tc>
        <w:tc>
          <w:tcPr>
            <w:tcW w:w="627" w:type="pct"/>
            <w:tcBorders>
              <w:top w:val="single" w:sz="12" w:space="0" w:color="FFFFFF"/>
              <w:left w:val="nil"/>
              <w:bottom w:val="single" w:sz="4" w:space="0" w:color="D9D9D9"/>
              <w:right w:val="nil"/>
            </w:tcBorders>
            <w:shd w:val="clear" w:color="000000" w:fill="055542"/>
            <w:noWrap/>
            <w:vAlign w:val="center"/>
            <w:hideMark/>
          </w:tcPr>
          <w:p w14:paraId="07413F6A" w14:textId="77777777" w:rsidR="00B35760" w:rsidRPr="0085356F" w:rsidRDefault="00B35760" w:rsidP="00840252">
            <w:pPr>
              <w:spacing w:before="40" w:after="40"/>
              <w:jc w:val="right"/>
              <w:rPr>
                <w:sz w:val="16"/>
                <w:szCs w:val="16"/>
                <w:lang w:eastAsia="et-EE"/>
              </w:rPr>
            </w:pPr>
            <w:r w:rsidRPr="0085356F">
              <w:rPr>
                <w:sz w:val="16"/>
                <w:szCs w:val="16"/>
                <w:lang w:eastAsia="et-EE"/>
              </w:rPr>
              <w:t>0</w:t>
            </w:r>
          </w:p>
        </w:tc>
        <w:tc>
          <w:tcPr>
            <w:tcW w:w="680" w:type="pct"/>
            <w:tcBorders>
              <w:top w:val="single" w:sz="12" w:space="0" w:color="FFFFFF"/>
              <w:left w:val="nil"/>
              <w:bottom w:val="single" w:sz="4" w:space="0" w:color="D9D9D9"/>
              <w:right w:val="nil"/>
            </w:tcBorders>
            <w:shd w:val="clear" w:color="000000" w:fill="055542"/>
            <w:noWrap/>
            <w:vAlign w:val="center"/>
            <w:hideMark/>
          </w:tcPr>
          <w:p w14:paraId="6D2A7802" w14:textId="77777777" w:rsidR="00B35760" w:rsidRPr="0085356F" w:rsidRDefault="00B35760" w:rsidP="00840252">
            <w:pPr>
              <w:spacing w:before="40" w:after="40"/>
              <w:jc w:val="right"/>
              <w:rPr>
                <w:sz w:val="16"/>
                <w:szCs w:val="16"/>
                <w:lang w:eastAsia="et-EE"/>
              </w:rPr>
            </w:pPr>
            <w:r w:rsidRPr="0085356F">
              <w:rPr>
                <w:sz w:val="16"/>
                <w:szCs w:val="16"/>
                <w:lang w:eastAsia="et-EE"/>
              </w:rPr>
              <w:t>75 000</w:t>
            </w:r>
          </w:p>
        </w:tc>
        <w:tc>
          <w:tcPr>
            <w:tcW w:w="679" w:type="pct"/>
            <w:tcBorders>
              <w:top w:val="single" w:sz="12" w:space="0" w:color="FFFFFF"/>
              <w:left w:val="nil"/>
              <w:bottom w:val="single" w:sz="4" w:space="0" w:color="D9D9D9"/>
              <w:right w:val="nil"/>
            </w:tcBorders>
            <w:shd w:val="clear" w:color="000000" w:fill="055542"/>
            <w:noWrap/>
            <w:vAlign w:val="center"/>
            <w:hideMark/>
          </w:tcPr>
          <w:p w14:paraId="114ACEE7" w14:textId="77777777" w:rsidR="00B35760" w:rsidRPr="0085356F" w:rsidRDefault="00B35760" w:rsidP="00840252">
            <w:pPr>
              <w:spacing w:before="40" w:after="40"/>
              <w:jc w:val="right"/>
              <w:rPr>
                <w:sz w:val="16"/>
                <w:szCs w:val="16"/>
                <w:lang w:eastAsia="et-EE"/>
              </w:rPr>
            </w:pPr>
            <w:r w:rsidRPr="0085356F">
              <w:rPr>
                <w:sz w:val="16"/>
                <w:szCs w:val="16"/>
                <w:lang w:eastAsia="et-EE"/>
              </w:rPr>
              <w:t>0</w:t>
            </w:r>
          </w:p>
        </w:tc>
        <w:tc>
          <w:tcPr>
            <w:tcW w:w="457" w:type="pct"/>
            <w:tcBorders>
              <w:top w:val="single" w:sz="12" w:space="0" w:color="FFFFFF"/>
              <w:left w:val="single" w:sz="4" w:space="0" w:color="D9D9D9"/>
              <w:bottom w:val="single" w:sz="4" w:space="0" w:color="D9D9D9"/>
              <w:right w:val="nil"/>
            </w:tcBorders>
            <w:shd w:val="clear" w:color="000000" w:fill="055542"/>
            <w:noWrap/>
            <w:vAlign w:val="center"/>
            <w:hideMark/>
          </w:tcPr>
          <w:p w14:paraId="7DF0363A" w14:textId="77777777" w:rsidR="00B35760" w:rsidRPr="0085356F" w:rsidRDefault="00B35760" w:rsidP="00840252">
            <w:pPr>
              <w:spacing w:before="40" w:after="40"/>
              <w:jc w:val="right"/>
              <w:rPr>
                <w:sz w:val="16"/>
                <w:szCs w:val="16"/>
                <w:lang w:eastAsia="et-EE"/>
              </w:rPr>
            </w:pPr>
            <w:r w:rsidRPr="0085356F">
              <w:rPr>
                <w:sz w:val="16"/>
                <w:szCs w:val="16"/>
                <w:lang w:eastAsia="et-EE"/>
              </w:rPr>
              <w:t>-100</w:t>
            </w:r>
          </w:p>
        </w:tc>
        <w:tc>
          <w:tcPr>
            <w:tcW w:w="625" w:type="pct"/>
            <w:tcBorders>
              <w:top w:val="single" w:sz="12" w:space="0" w:color="FFFFFF"/>
              <w:left w:val="nil"/>
              <w:bottom w:val="single" w:sz="4" w:space="0" w:color="D9D9D9"/>
              <w:right w:val="nil"/>
            </w:tcBorders>
            <w:shd w:val="clear" w:color="000000" w:fill="055542"/>
            <w:noWrap/>
            <w:vAlign w:val="center"/>
            <w:hideMark/>
          </w:tcPr>
          <w:p w14:paraId="035D45C3" w14:textId="77777777" w:rsidR="00B35760" w:rsidRPr="0085356F" w:rsidRDefault="00B35760" w:rsidP="00840252">
            <w:pPr>
              <w:spacing w:before="40" w:after="40"/>
              <w:jc w:val="right"/>
              <w:rPr>
                <w:sz w:val="16"/>
                <w:szCs w:val="16"/>
                <w:lang w:eastAsia="et-EE"/>
              </w:rPr>
            </w:pPr>
            <w:r w:rsidRPr="0085356F">
              <w:rPr>
                <w:sz w:val="16"/>
                <w:szCs w:val="16"/>
                <w:lang w:eastAsia="et-EE"/>
              </w:rPr>
              <w:t>-75 000</w:t>
            </w:r>
          </w:p>
        </w:tc>
      </w:tr>
      <w:tr w:rsidR="0085356F" w:rsidRPr="0085356F" w14:paraId="39DCAF20" w14:textId="77777777" w:rsidTr="00942C57">
        <w:trPr>
          <w:trHeight w:val="20"/>
        </w:trPr>
        <w:tc>
          <w:tcPr>
            <w:tcW w:w="1931" w:type="pct"/>
            <w:tcBorders>
              <w:top w:val="nil"/>
              <w:left w:val="nil"/>
              <w:bottom w:val="single" w:sz="4" w:space="0" w:color="D9D9D9"/>
              <w:right w:val="nil"/>
            </w:tcBorders>
            <w:shd w:val="clear" w:color="auto" w:fill="auto"/>
            <w:vAlign w:val="center"/>
            <w:hideMark/>
          </w:tcPr>
          <w:p w14:paraId="2BE9F0B9" w14:textId="77777777" w:rsidR="00B35760" w:rsidRPr="0085356F" w:rsidRDefault="00B35760" w:rsidP="00840252">
            <w:pPr>
              <w:spacing w:before="40" w:after="40"/>
              <w:rPr>
                <w:sz w:val="16"/>
                <w:szCs w:val="16"/>
                <w:lang w:eastAsia="et-EE"/>
              </w:rPr>
            </w:pPr>
            <w:r w:rsidRPr="0085356F">
              <w:rPr>
                <w:sz w:val="16"/>
                <w:szCs w:val="16"/>
                <w:lang w:eastAsia="et-EE"/>
              </w:rPr>
              <w:t>Antavad toetused põhivara soetuseks</w:t>
            </w:r>
          </w:p>
        </w:tc>
        <w:tc>
          <w:tcPr>
            <w:tcW w:w="627" w:type="pct"/>
            <w:tcBorders>
              <w:top w:val="nil"/>
              <w:left w:val="nil"/>
              <w:bottom w:val="single" w:sz="4" w:space="0" w:color="D9D9D9"/>
              <w:right w:val="nil"/>
            </w:tcBorders>
            <w:shd w:val="clear" w:color="auto" w:fill="auto"/>
            <w:noWrap/>
            <w:vAlign w:val="center"/>
            <w:hideMark/>
          </w:tcPr>
          <w:p w14:paraId="48C4AE37" w14:textId="77777777" w:rsidR="00B35760" w:rsidRPr="0085356F" w:rsidRDefault="00B35760" w:rsidP="00840252">
            <w:pPr>
              <w:spacing w:before="40" w:after="40"/>
              <w:jc w:val="right"/>
              <w:rPr>
                <w:sz w:val="16"/>
                <w:szCs w:val="16"/>
                <w:lang w:eastAsia="et-EE"/>
              </w:rPr>
            </w:pPr>
            <w:r w:rsidRPr="0085356F">
              <w:rPr>
                <w:sz w:val="16"/>
                <w:szCs w:val="16"/>
                <w:lang w:eastAsia="et-EE"/>
              </w:rPr>
              <w:t>0</w:t>
            </w:r>
          </w:p>
        </w:tc>
        <w:tc>
          <w:tcPr>
            <w:tcW w:w="680" w:type="pct"/>
            <w:tcBorders>
              <w:top w:val="nil"/>
              <w:left w:val="nil"/>
              <w:bottom w:val="single" w:sz="4" w:space="0" w:color="D9D9D9"/>
              <w:right w:val="nil"/>
            </w:tcBorders>
            <w:shd w:val="clear" w:color="auto" w:fill="auto"/>
            <w:noWrap/>
            <w:vAlign w:val="center"/>
            <w:hideMark/>
          </w:tcPr>
          <w:p w14:paraId="3C5C58FC" w14:textId="77777777" w:rsidR="00B35760" w:rsidRPr="0085356F" w:rsidRDefault="00B35760" w:rsidP="00840252">
            <w:pPr>
              <w:spacing w:before="40" w:after="40"/>
              <w:jc w:val="right"/>
              <w:rPr>
                <w:sz w:val="16"/>
                <w:szCs w:val="16"/>
                <w:lang w:eastAsia="et-EE"/>
              </w:rPr>
            </w:pPr>
            <w:r w:rsidRPr="0085356F">
              <w:rPr>
                <w:sz w:val="16"/>
                <w:szCs w:val="16"/>
                <w:lang w:eastAsia="et-EE"/>
              </w:rPr>
              <w:t>75 000</w:t>
            </w:r>
          </w:p>
        </w:tc>
        <w:tc>
          <w:tcPr>
            <w:tcW w:w="679" w:type="pct"/>
            <w:tcBorders>
              <w:top w:val="nil"/>
              <w:left w:val="nil"/>
              <w:bottom w:val="single" w:sz="4" w:space="0" w:color="D9D9D9"/>
              <w:right w:val="nil"/>
            </w:tcBorders>
            <w:shd w:val="clear" w:color="auto" w:fill="auto"/>
            <w:noWrap/>
            <w:vAlign w:val="center"/>
            <w:hideMark/>
          </w:tcPr>
          <w:p w14:paraId="3DCE8FB1" w14:textId="77777777" w:rsidR="00B35760" w:rsidRPr="0085356F" w:rsidRDefault="00B35760" w:rsidP="00840252">
            <w:pPr>
              <w:spacing w:before="40" w:after="40"/>
              <w:jc w:val="right"/>
              <w:rPr>
                <w:sz w:val="16"/>
                <w:szCs w:val="16"/>
                <w:lang w:eastAsia="et-EE"/>
              </w:rPr>
            </w:pPr>
            <w:r w:rsidRPr="0085356F">
              <w:rPr>
                <w:sz w:val="16"/>
                <w:szCs w:val="16"/>
                <w:lang w:eastAsia="et-EE"/>
              </w:rPr>
              <w:t>0</w:t>
            </w:r>
          </w:p>
        </w:tc>
        <w:tc>
          <w:tcPr>
            <w:tcW w:w="457" w:type="pct"/>
            <w:tcBorders>
              <w:top w:val="nil"/>
              <w:left w:val="single" w:sz="4" w:space="0" w:color="D9D9D9"/>
              <w:bottom w:val="single" w:sz="4" w:space="0" w:color="D9D9D9"/>
              <w:right w:val="nil"/>
            </w:tcBorders>
            <w:shd w:val="clear" w:color="auto" w:fill="auto"/>
            <w:noWrap/>
            <w:vAlign w:val="center"/>
            <w:hideMark/>
          </w:tcPr>
          <w:p w14:paraId="386B5277" w14:textId="77777777" w:rsidR="00B35760" w:rsidRPr="0085356F" w:rsidRDefault="00B35760" w:rsidP="00840252">
            <w:pPr>
              <w:spacing w:before="40" w:after="40"/>
              <w:jc w:val="right"/>
              <w:rPr>
                <w:sz w:val="16"/>
                <w:szCs w:val="16"/>
                <w:lang w:eastAsia="et-EE"/>
              </w:rPr>
            </w:pPr>
            <w:r w:rsidRPr="0085356F">
              <w:rPr>
                <w:sz w:val="16"/>
                <w:szCs w:val="16"/>
                <w:lang w:eastAsia="et-EE"/>
              </w:rPr>
              <w:t>-100</w:t>
            </w:r>
          </w:p>
        </w:tc>
        <w:tc>
          <w:tcPr>
            <w:tcW w:w="625" w:type="pct"/>
            <w:tcBorders>
              <w:top w:val="nil"/>
              <w:left w:val="nil"/>
              <w:bottom w:val="single" w:sz="4" w:space="0" w:color="D9D9D9"/>
              <w:right w:val="nil"/>
            </w:tcBorders>
            <w:shd w:val="clear" w:color="auto" w:fill="auto"/>
            <w:noWrap/>
            <w:vAlign w:val="center"/>
            <w:hideMark/>
          </w:tcPr>
          <w:p w14:paraId="08477EEB" w14:textId="77777777" w:rsidR="00B35760" w:rsidRPr="0085356F" w:rsidRDefault="00B35760" w:rsidP="00840252">
            <w:pPr>
              <w:spacing w:before="40" w:after="40"/>
              <w:jc w:val="right"/>
              <w:rPr>
                <w:sz w:val="16"/>
                <w:szCs w:val="16"/>
                <w:lang w:eastAsia="et-EE"/>
              </w:rPr>
            </w:pPr>
            <w:r w:rsidRPr="0085356F">
              <w:rPr>
                <w:sz w:val="16"/>
                <w:szCs w:val="16"/>
                <w:lang w:eastAsia="et-EE"/>
              </w:rPr>
              <w:t>-75 000</w:t>
            </w:r>
          </w:p>
        </w:tc>
      </w:tr>
    </w:tbl>
    <w:p w14:paraId="04D8781D" w14:textId="77777777" w:rsidR="00CB0C84" w:rsidRPr="0085356F" w:rsidRDefault="00CB0C84" w:rsidP="00CB0C84">
      <w:pPr>
        <w:rPr>
          <w:rFonts w:cs="Times New Roman"/>
          <w:szCs w:val="24"/>
        </w:rPr>
      </w:pPr>
    </w:p>
    <w:p w14:paraId="793F18C4" w14:textId="0B500C13" w:rsidR="00B35760" w:rsidRPr="0085356F" w:rsidRDefault="00B35760" w:rsidP="00890DAE">
      <w:pPr>
        <w:spacing w:before="240"/>
      </w:pPr>
      <w:r w:rsidRPr="0085356F">
        <w:rPr>
          <w:rFonts w:cs="Times New Roman"/>
          <w:szCs w:val="24"/>
        </w:rPr>
        <w:t xml:space="preserve">Suurima osa valdkonna eelarvest moodustavad tööjõukulud, mille planeeritud maht </w:t>
      </w:r>
      <w:r w:rsidRPr="0085356F">
        <w:rPr>
          <w:rFonts w:cs="Times New Roman"/>
          <w:b/>
          <w:bCs/>
          <w:szCs w:val="24"/>
        </w:rPr>
        <w:t>545 tuhat</w:t>
      </w:r>
      <w:r w:rsidRPr="0085356F">
        <w:rPr>
          <w:rFonts w:cs="Times New Roman"/>
          <w:szCs w:val="24"/>
        </w:rPr>
        <w:t xml:space="preserve"> eurot on eelmise aastaga võrreldes 3,3% suurem. Avaliku korra valdkonna kuludest 2% jaguneb politsei ning 98% muu avaliku korra ja julgeoleku tegevusalale. </w:t>
      </w:r>
    </w:p>
    <w:p w14:paraId="04A6032E" w14:textId="216F0DD0" w:rsidR="00B35760" w:rsidRPr="0085356F" w:rsidRDefault="00B35760" w:rsidP="00CB0C84">
      <w:pPr>
        <w:pStyle w:val="Tabelijajoonisepealkiricvi"/>
      </w:pPr>
      <w:r w:rsidRPr="0085356F">
        <w:t>Tabel</w:t>
      </w:r>
      <w:r w:rsidR="00FB5F1F" w:rsidRPr="0085356F">
        <w:t xml:space="preserve"> 34</w:t>
      </w:r>
      <w:r w:rsidRPr="0085356F">
        <w:t>. Avaliku korra valdkonna kulud tegevusalade kaupa</w:t>
      </w:r>
    </w:p>
    <w:tbl>
      <w:tblPr>
        <w:tblW w:w="5000" w:type="pct"/>
        <w:tblCellMar>
          <w:left w:w="70" w:type="dxa"/>
          <w:right w:w="70" w:type="dxa"/>
        </w:tblCellMar>
        <w:tblLook w:val="04A0" w:firstRow="1" w:lastRow="0" w:firstColumn="1" w:lastColumn="0" w:noHBand="0" w:noVBand="1"/>
      </w:tblPr>
      <w:tblGrid>
        <w:gridCol w:w="3505"/>
        <w:gridCol w:w="1138"/>
        <w:gridCol w:w="1234"/>
        <w:gridCol w:w="1232"/>
        <w:gridCol w:w="829"/>
        <w:gridCol w:w="1134"/>
      </w:tblGrid>
      <w:tr w:rsidR="0085356F" w:rsidRPr="0085356F" w14:paraId="149B6A9C" w14:textId="77777777" w:rsidTr="00840252">
        <w:trPr>
          <w:trHeight w:val="20"/>
        </w:trPr>
        <w:tc>
          <w:tcPr>
            <w:tcW w:w="1932" w:type="pct"/>
            <w:vMerge w:val="restart"/>
            <w:tcBorders>
              <w:top w:val="nil"/>
              <w:left w:val="nil"/>
              <w:bottom w:val="nil"/>
              <w:right w:val="nil"/>
            </w:tcBorders>
            <w:shd w:val="clear" w:color="000000" w:fill="055542"/>
            <w:vAlign w:val="center"/>
            <w:hideMark/>
          </w:tcPr>
          <w:p w14:paraId="6FD4A572" w14:textId="77777777" w:rsidR="00B35760" w:rsidRPr="0085356F" w:rsidRDefault="00B35760" w:rsidP="00840252">
            <w:pPr>
              <w:spacing w:before="40" w:after="40"/>
              <w:rPr>
                <w:b/>
                <w:bCs/>
                <w:sz w:val="16"/>
                <w:szCs w:val="16"/>
                <w:lang w:eastAsia="et-EE"/>
              </w:rPr>
            </w:pPr>
            <w:r w:rsidRPr="0085356F">
              <w:rPr>
                <w:b/>
                <w:bCs/>
                <w:sz w:val="16"/>
                <w:szCs w:val="16"/>
                <w:lang w:eastAsia="et-EE"/>
              </w:rPr>
              <w:t>Tegevusala</w:t>
            </w:r>
          </w:p>
        </w:tc>
        <w:tc>
          <w:tcPr>
            <w:tcW w:w="627" w:type="pct"/>
            <w:tcBorders>
              <w:top w:val="nil"/>
              <w:left w:val="nil"/>
              <w:bottom w:val="nil"/>
              <w:right w:val="nil"/>
            </w:tcBorders>
            <w:shd w:val="clear" w:color="000000" w:fill="055542"/>
            <w:noWrap/>
            <w:vAlign w:val="center"/>
            <w:hideMark/>
          </w:tcPr>
          <w:p w14:paraId="4BDBE6EC" w14:textId="77777777" w:rsidR="00B35760" w:rsidRPr="0085356F" w:rsidRDefault="00B35760" w:rsidP="00840252">
            <w:pPr>
              <w:spacing w:before="40" w:after="40"/>
              <w:jc w:val="right"/>
              <w:rPr>
                <w:b/>
                <w:bCs/>
                <w:sz w:val="16"/>
                <w:szCs w:val="16"/>
                <w:lang w:eastAsia="et-EE"/>
              </w:rPr>
            </w:pPr>
            <w:r w:rsidRPr="0085356F">
              <w:rPr>
                <w:b/>
                <w:bCs/>
                <w:sz w:val="16"/>
                <w:szCs w:val="16"/>
                <w:lang w:eastAsia="et-EE"/>
              </w:rPr>
              <w:t>2021</w:t>
            </w:r>
          </w:p>
        </w:tc>
        <w:tc>
          <w:tcPr>
            <w:tcW w:w="680" w:type="pct"/>
            <w:tcBorders>
              <w:top w:val="nil"/>
              <w:left w:val="nil"/>
              <w:bottom w:val="nil"/>
              <w:right w:val="nil"/>
            </w:tcBorders>
            <w:shd w:val="clear" w:color="000000" w:fill="055542"/>
            <w:noWrap/>
            <w:vAlign w:val="center"/>
            <w:hideMark/>
          </w:tcPr>
          <w:p w14:paraId="4E36C3C6" w14:textId="77777777" w:rsidR="00B35760" w:rsidRPr="0085356F" w:rsidRDefault="00B35760" w:rsidP="00840252">
            <w:pPr>
              <w:spacing w:before="40" w:after="40"/>
              <w:jc w:val="right"/>
              <w:rPr>
                <w:b/>
                <w:bCs/>
                <w:sz w:val="16"/>
                <w:szCs w:val="16"/>
                <w:lang w:eastAsia="et-EE"/>
              </w:rPr>
            </w:pPr>
            <w:r w:rsidRPr="0085356F">
              <w:rPr>
                <w:b/>
                <w:bCs/>
                <w:sz w:val="16"/>
                <w:szCs w:val="16"/>
                <w:lang w:eastAsia="et-EE"/>
              </w:rPr>
              <w:t>2022</w:t>
            </w:r>
          </w:p>
        </w:tc>
        <w:tc>
          <w:tcPr>
            <w:tcW w:w="679" w:type="pct"/>
            <w:tcBorders>
              <w:top w:val="nil"/>
              <w:left w:val="nil"/>
              <w:bottom w:val="nil"/>
              <w:right w:val="nil"/>
            </w:tcBorders>
            <w:shd w:val="clear" w:color="000000" w:fill="055542"/>
            <w:noWrap/>
            <w:vAlign w:val="center"/>
            <w:hideMark/>
          </w:tcPr>
          <w:p w14:paraId="26016D2E" w14:textId="77777777" w:rsidR="00B35760" w:rsidRPr="0085356F" w:rsidRDefault="00B35760" w:rsidP="00840252">
            <w:pPr>
              <w:spacing w:before="40" w:after="40"/>
              <w:jc w:val="right"/>
              <w:rPr>
                <w:b/>
                <w:bCs/>
                <w:sz w:val="16"/>
                <w:szCs w:val="16"/>
                <w:lang w:eastAsia="et-EE"/>
              </w:rPr>
            </w:pPr>
            <w:r w:rsidRPr="0085356F">
              <w:rPr>
                <w:b/>
                <w:bCs/>
                <w:sz w:val="16"/>
                <w:szCs w:val="16"/>
                <w:lang w:eastAsia="et-EE"/>
              </w:rPr>
              <w:t>2023</w:t>
            </w:r>
          </w:p>
        </w:tc>
        <w:tc>
          <w:tcPr>
            <w:tcW w:w="1082" w:type="pct"/>
            <w:gridSpan w:val="2"/>
            <w:tcBorders>
              <w:top w:val="nil"/>
              <w:left w:val="single" w:sz="4" w:space="0" w:color="F2F2F2"/>
              <w:bottom w:val="single" w:sz="4" w:space="0" w:color="F2F2F2"/>
              <w:right w:val="nil"/>
            </w:tcBorders>
            <w:shd w:val="clear" w:color="000000" w:fill="055542"/>
            <w:noWrap/>
            <w:vAlign w:val="center"/>
            <w:hideMark/>
          </w:tcPr>
          <w:p w14:paraId="1FC646EB" w14:textId="77777777" w:rsidR="00B35760" w:rsidRPr="0085356F" w:rsidRDefault="00B35760" w:rsidP="00840252">
            <w:pPr>
              <w:spacing w:before="40" w:after="40"/>
              <w:jc w:val="right"/>
              <w:rPr>
                <w:b/>
                <w:bCs/>
                <w:sz w:val="16"/>
                <w:szCs w:val="16"/>
                <w:lang w:eastAsia="et-EE"/>
              </w:rPr>
            </w:pPr>
            <w:r w:rsidRPr="0085356F">
              <w:rPr>
                <w:b/>
                <w:bCs/>
                <w:sz w:val="16"/>
                <w:szCs w:val="16"/>
                <w:lang w:eastAsia="et-EE"/>
              </w:rPr>
              <w:t>Muutus</w:t>
            </w:r>
          </w:p>
        </w:tc>
      </w:tr>
      <w:tr w:rsidR="0085356F" w:rsidRPr="0085356F" w14:paraId="261F64DB" w14:textId="77777777" w:rsidTr="00840252">
        <w:trPr>
          <w:trHeight w:val="20"/>
        </w:trPr>
        <w:tc>
          <w:tcPr>
            <w:tcW w:w="1932" w:type="pct"/>
            <w:vMerge/>
            <w:tcBorders>
              <w:top w:val="nil"/>
              <w:left w:val="nil"/>
              <w:bottom w:val="nil"/>
              <w:right w:val="nil"/>
            </w:tcBorders>
            <w:vAlign w:val="center"/>
            <w:hideMark/>
          </w:tcPr>
          <w:p w14:paraId="29558FDB" w14:textId="77777777" w:rsidR="00B35760" w:rsidRPr="0085356F" w:rsidRDefault="00B35760" w:rsidP="00840252">
            <w:pPr>
              <w:spacing w:before="40" w:after="40"/>
              <w:rPr>
                <w:b/>
                <w:bCs/>
                <w:sz w:val="16"/>
                <w:szCs w:val="16"/>
                <w:lang w:eastAsia="et-EE"/>
              </w:rPr>
            </w:pPr>
          </w:p>
        </w:tc>
        <w:tc>
          <w:tcPr>
            <w:tcW w:w="627" w:type="pct"/>
            <w:tcBorders>
              <w:top w:val="nil"/>
              <w:left w:val="nil"/>
              <w:bottom w:val="nil"/>
              <w:right w:val="nil"/>
            </w:tcBorders>
            <w:shd w:val="clear" w:color="000000" w:fill="055542"/>
            <w:noWrap/>
            <w:vAlign w:val="center"/>
            <w:hideMark/>
          </w:tcPr>
          <w:p w14:paraId="527C8C57" w14:textId="77777777" w:rsidR="00B35760" w:rsidRPr="0085356F" w:rsidRDefault="00B35760" w:rsidP="00840252">
            <w:pPr>
              <w:spacing w:before="40" w:after="40"/>
              <w:jc w:val="right"/>
              <w:rPr>
                <w:b/>
                <w:bCs/>
                <w:sz w:val="16"/>
                <w:szCs w:val="16"/>
                <w:lang w:eastAsia="et-EE"/>
              </w:rPr>
            </w:pPr>
            <w:r w:rsidRPr="0085356F">
              <w:rPr>
                <w:b/>
                <w:bCs/>
                <w:sz w:val="16"/>
                <w:szCs w:val="16"/>
                <w:lang w:eastAsia="et-EE"/>
              </w:rPr>
              <w:t>täitmine</w:t>
            </w:r>
          </w:p>
        </w:tc>
        <w:tc>
          <w:tcPr>
            <w:tcW w:w="680" w:type="pct"/>
            <w:tcBorders>
              <w:top w:val="nil"/>
              <w:left w:val="nil"/>
              <w:bottom w:val="nil"/>
              <w:right w:val="nil"/>
            </w:tcBorders>
            <w:shd w:val="clear" w:color="000000" w:fill="055542"/>
            <w:noWrap/>
            <w:vAlign w:val="center"/>
            <w:hideMark/>
          </w:tcPr>
          <w:p w14:paraId="0F20BFE6" w14:textId="77777777" w:rsidR="00B35760" w:rsidRPr="0085356F" w:rsidRDefault="00B35760" w:rsidP="00840252">
            <w:pPr>
              <w:spacing w:before="40" w:after="40"/>
              <w:jc w:val="right"/>
              <w:rPr>
                <w:b/>
                <w:bCs/>
                <w:sz w:val="16"/>
                <w:szCs w:val="16"/>
                <w:lang w:eastAsia="et-EE"/>
              </w:rPr>
            </w:pPr>
            <w:r w:rsidRPr="0085356F">
              <w:rPr>
                <w:b/>
                <w:bCs/>
                <w:sz w:val="16"/>
                <w:szCs w:val="16"/>
                <w:lang w:eastAsia="et-EE"/>
              </w:rPr>
              <w:t>eelarve</w:t>
            </w:r>
          </w:p>
        </w:tc>
        <w:tc>
          <w:tcPr>
            <w:tcW w:w="679" w:type="pct"/>
            <w:tcBorders>
              <w:top w:val="nil"/>
              <w:left w:val="nil"/>
              <w:bottom w:val="nil"/>
              <w:right w:val="nil"/>
            </w:tcBorders>
            <w:shd w:val="clear" w:color="000000" w:fill="055542"/>
            <w:noWrap/>
            <w:vAlign w:val="center"/>
            <w:hideMark/>
          </w:tcPr>
          <w:p w14:paraId="766E894F" w14:textId="77777777" w:rsidR="00B35760" w:rsidRPr="0085356F" w:rsidRDefault="00B35760" w:rsidP="00840252">
            <w:pPr>
              <w:spacing w:before="40" w:after="40"/>
              <w:jc w:val="right"/>
              <w:rPr>
                <w:b/>
                <w:bCs/>
                <w:sz w:val="16"/>
                <w:szCs w:val="16"/>
                <w:lang w:eastAsia="et-EE"/>
              </w:rPr>
            </w:pPr>
            <w:r w:rsidRPr="0085356F">
              <w:rPr>
                <w:b/>
                <w:bCs/>
                <w:sz w:val="16"/>
                <w:szCs w:val="16"/>
                <w:lang w:eastAsia="et-EE"/>
              </w:rPr>
              <w:t>eelarve</w:t>
            </w:r>
          </w:p>
        </w:tc>
        <w:tc>
          <w:tcPr>
            <w:tcW w:w="457" w:type="pct"/>
            <w:tcBorders>
              <w:top w:val="nil"/>
              <w:left w:val="single" w:sz="4" w:space="0" w:color="F2F2F2"/>
              <w:bottom w:val="single" w:sz="12" w:space="0" w:color="FFFFFF"/>
            </w:tcBorders>
            <w:shd w:val="clear" w:color="000000" w:fill="055542"/>
            <w:noWrap/>
            <w:vAlign w:val="center"/>
            <w:hideMark/>
          </w:tcPr>
          <w:p w14:paraId="099682BB" w14:textId="77777777" w:rsidR="00B35760" w:rsidRPr="0085356F" w:rsidRDefault="00B35760" w:rsidP="00840252">
            <w:pPr>
              <w:spacing w:before="40" w:after="40"/>
              <w:jc w:val="right"/>
              <w:rPr>
                <w:b/>
                <w:bCs/>
                <w:sz w:val="16"/>
                <w:szCs w:val="16"/>
                <w:lang w:eastAsia="et-EE"/>
              </w:rPr>
            </w:pPr>
            <w:r w:rsidRPr="0085356F">
              <w:rPr>
                <w:b/>
                <w:bCs/>
                <w:sz w:val="16"/>
                <w:szCs w:val="16"/>
                <w:lang w:eastAsia="et-EE"/>
              </w:rPr>
              <w:t>%</w:t>
            </w:r>
          </w:p>
        </w:tc>
        <w:tc>
          <w:tcPr>
            <w:tcW w:w="625" w:type="pct"/>
            <w:tcBorders>
              <w:top w:val="nil"/>
              <w:left w:val="nil"/>
              <w:bottom w:val="single" w:sz="12" w:space="0" w:color="FFFFFF"/>
              <w:right w:val="nil"/>
            </w:tcBorders>
            <w:shd w:val="clear" w:color="000000" w:fill="055542"/>
            <w:noWrap/>
            <w:vAlign w:val="center"/>
            <w:hideMark/>
          </w:tcPr>
          <w:p w14:paraId="6E21EA1E" w14:textId="77777777" w:rsidR="00B35760" w:rsidRPr="0085356F" w:rsidRDefault="00B35760" w:rsidP="00840252">
            <w:pPr>
              <w:spacing w:before="40" w:after="40"/>
              <w:jc w:val="right"/>
              <w:rPr>
                <w:b/>
                <w:bCs/>
                <w:sz w:val="16"/>
                <w:szCs w:val="16"/>
                <w:lang w:eastAsia="et-EE"/>
              </w:rPr>
            </w:pPr>
            <w:r w:rsidRPr="0085356F">
              <w:rPr>
                <w:b/>
                <w:bCs/>
                <w:sz w:val="16"/>
                <w:szCs w:val="16"/>
                <w:lang w:eastAsia="et-EE"/>
              </w:rPr>
              <w:t>eurot</w:t>
            </w:r>
          </w:p>
        </w:tc>
      </w:tr>
      <w:tr w:rsidR="0085356F" w:rsidRPr="0085356F" w14:paraId="59BCF30A" w14:textId="77777777" w:rsidTr="00840252">
        <w:trPr>
          <w:trHeight w:val="20"/>
        </w:trPr>
        <w:tc>
          <w:tcPr>
            <w:tcW w:w="1932" w:type="pct"/>
            <w:tcBorders>
              <w:top w:val="single" w:sz="12" w:space="0" w:color="FFFFFF"/>
              <w:left w:val="nil"/>
              <w:bottom w:val="nil"/>
              <w:right w:val="nil"/>
            </w:tcBorders>
            <w:shd w:val="clear" w:color="000000" w:fill="055542"/>
            <w:vAlign w:val="center"/>
            <w:hideMark/>
          </w:tcPr>
          <w:p w14:paraId="1D6CE506" w14:textId="77777777" w:rsidR="00B35760" w:rsidRPr="0085356F" w:rsidRDefault="00B35760" w:rsidP="00840252">
            <w:pPr>
              <w:spacing w:before="40" w:after="40"/>
              <w:rPr>
                <w:b/>
                <w:bCs/>
                <w:sz w:val="16"/>
                <w:szCs w:val="16"/>
                <w:lang w:eastAsia="et-EE"/>
              </w:rPr>
            </w:pPr>
            <w:r w:rsidRPr="0085356F">
              <w:rPr>
                <w:b/>
                <w:bCs/>
                <w:sz w:val="16"/>
                <w:szCs w:val="16"/>
                <w:lang w:eastAsia="et-EE"/>
              </w:rPr>
              <w:t>KOKKU</w:t>
            </w:r>
          </w:p>
        </w:tc>
        <w:tc>
          <w:tcPr>
            <w:tcW w:w="627" w:type="pct"/>
            <w:tcBorders>
              <w:top w:val="single" w:sz="12" w:space="0" w:color="FFFFFF"/>
              <w:left w:val="nil"/>
              <w:bottom w:val="nil"/>
              <w:right w:val="nil"/>
            </w:tcBorders>
            <w:shd w:val="clear" w:color="000000" w:fill="055542"/>
            <w:noWrap/>
            <w:vAlign w:val="center"/>
            <w:hideMark/>
          </w:tcPr>
          <w:p w14:paraId="759AEB3F" w14:textId="77777777" w:rsidR="00B35760" w:rsidRPr="0085356F" w:rsidRDefault="00B35760" w:rsidP="00840252">
            <w:pPr>
              <w:spacing w:before="40" w:after="40"/>
              <w:jc w:val="right"/>
              <w:rPr>
                <w:b/>
                <w:bCs/>
                <w:sz w:val="16"/>
                <w:szCs w:val="16"/>
                <w:lang w:eastAsia="et-EE"/>
              </w:rPr>
            </w:pPr>
            <w:r w:rsidRPr="0085356F">
              <w:rPr>
                <w:b/>
                <w:bCs/>
                <w:sz w:val="16"/>
                <w:szCs w:val="16"/>
                <w:lang w:eastAsia="et-EE"/>
              </w:rPr>
              <w:t>647 614</w:t>
            </w:r>
          </w:p>
        </w:tc>
        <w:tc>
          <w:tcPr>
            <w:tcW w:w="680" w:type="pct"/>
            <w:tcBorders>
              <w:top w:val="single" w:sz="12" w:space="0" w:color="FFFFFF"/>
              <w:left w:val="nil"/>
              <w:bottom w:val="nil"/>
              <w:right w:val="nil"/>
            </w:tcBorders>
            <w:shd w:val="clear" w:color="000000" w:fill="055542"/>
            <w:noWrap/>
            <w:vAlign w:val="center"/>
            <w:hideMark/>
          </w:tcPr>
          <w:p w14:paraId="533FC872" w14:textId="77777777" w:rsidR="00B35760" w:rsidRPr="0085356F" w:rsidRDefault="00B35760" w:rsidP="00840252">
            <w:pPr>
              <w:spacing w:before="40" w:after="40"/>
              <w:jc w:val="right"/>
              <w:rPr>
                <w:b/>
                <w:bCs/>
                <w:sz w:val="16"/>
                <w:szCs w:val="16"/>
                <w:lang w:eastAsia="et-EE"/>
              </w:rPr>
            </w:pPr>
            <w:r w:rsidRPr="0085356F">
              <w:rPr>
                <w:b/>
                <w:bCs/>
                <w:sz w:val="16"/>
                <w:szCs w:val="16"/>
                <w:lang w:eastAsia="et-EE"/>
              </w:rPr>
              <w:t>755 759</w:t>
            </w:r>
          </w:p>
        </w:tc>
        <w:tc>
          <w:tcPr>
            <w:tcW w:w="679" w:type="pct"/>
            <w:tcBorders>
              <w:top w:val="single" w:sz="12" w:space="0" w:color="FFFFFF"/>
              <w:left w:val="nil"/>
              <w:bottom w:val="nil"/>
              <w:right w:val="nil"/>
            </w:tcBorders>
            <w:shd w:val="clear" w:color="000000" w:fill="055542"/>
            <w:noWrap/>
            <w:vAlign w:val="center"/>
            <w:hideMark/>
          </w:tcPr>
          <w:p w14:paraId="50F9A14B" w14:textId="390ECB16" w:rsidR="00B35760" w:rsidRPr="0085356F" w:rsidRDefault="00B35760" w:rsidP="00840252">
            <w:pPr>
              <w:spacing w:before="40" w:after="40"/>
              <w:jc w:val="right"/>
              <w:rPr>
                <w:b/>
                <w:bCs/>
                <w:sz w:val="16"/>
                <w:szCs w:val="16"/>
                <w:lang w:eastAsia="et-EE"/>
              </w:rPr>
            </w:pPr>
            <w:r w:rsidRPr="0085356F">
              <w:rPr>
                <w:b/>
                <w:bCs/>
                <w:sz w:val="16"/>
                <w:szCs w:val="16"/>
                <w:lang w:eastAsia="et-EE"/>
              </w:rPr>
              <w:t>6</w:t>
            </w:r>
            <w:r w:rsidR="008121AA" w:rsidRPr="0085356F">
              <w:rPr>
                <w:b/>
                <w:bCs/>
                <w:sz w:val="16"/>
                <w:szCs w:val="16"/>
                <w:lang w:eastAsia="et-EE"/>
              </w:rPr>
              <w:t>99</w:t>
            </w:r>
            <w:r w:rsidRPr="0085356F">
              <w:rPr>
                <w:b/>
                <w:bCs/>
                <w:sz w:val="16"/>
                <w:szCs w:val="16"/>
                <w:lang w:eastAsia="et-EE"/>
              </w:rPr>
              <w:t xml:space="preserve"> 571</w:t>
            </w:r>
          </w:p>
        </w:tc>
        <w:tc>
          <w:tcPr>
            <w:tcW w:w="457" w:type="pct"/>
            <w:tcBorders>
              <w:top w:val="nil"/>
              <w:left w:val="single" w:sz="4" w:space="0" w:color="D9D9D9"/>
              <w:bottom w:val="nil"/>
              <w:right w:val="nil"/>
            </w:tcBorders>
            <w:shd w:val="clear" w:color="000000" w:fill="055542"/>
            <w:noWrap/>
            <w:vAlign w:val="center"/>
            <w:hideMark/>
          </w:tcPr>
          <w:p w14:paraId="13AD98F5" w14:textId="0116274D" w:rsidR="00B35760" w:rsidRPr="0085356F" w:rsidRDefault="00B35760" w:rsidP="00840252">
            <w:pPr>
              <w:spacing w:before="40" w:after="40"/>
              <w:jc w:val="right"/>
              <w:rPr>
                <w:b/>
                <w:bCs/>
                <w:sz w:val="16"/>
                <w:szCs w:val="16"/>
                <w:lang w:eastAsia="et-EE"/>
              </w:rPr>
            </w:pPr>
            <w:r w:rsidRPr="0085356F">
              <w:rPr>
                <w:b/>
                <w:bCs/>
                <w:sz w:val="16"/>
                <w:szCs w:val="16"/>
                <w:lang w:eastAsia="et-EE"/>
              </w:rPr>
              <w:t>-</w:t>
            </w:r>
            <w:r w:rsidR="008121AA" w:rsidRPr="0085356F">
              <w:rPr>
                <w:b/>
                <w:bCs/>
                <w:sz w:val="16"/>
                <w:szCs w:val="16"/>
                <w:lang w:eastAsia="et-EE"/>
              </w:rPr>
              <w:t>7</w:t>
            </w:r>
            <w:r w:rsidRPr="0085356F">
              <w:rPr>
                <w:b/>
                <w:bCs/>
                <w:sz w:val="16"/>
                <w:szCs w:val="16"/>
                <w:lang w:eastAsia="et-EE"/>
              </w:rPr>
              <w:t>,4</w:t>
            </w:r>
          </w:p>
        </w:tc>
        <w:tc>
          <w:tcPr>
            <w:tcW w:w="625" w:type="pct"/>
            <w:tcBorders>
              <w:top w:val="nil"/>
              <w:left w:val="nil"/>
              <w:bottom w:val="nil"/>
              <w:right w:val="nil"/>
            </w:tcBorders>
            <w:shd w:val="clear" w:color="000000" w:fill="055542"/>
            <w:noWrap/>
            <w:vAlign w:val="center"/>
            <w:hideMark/>
          </w:tcPr>
          <w:p w14:paraId="05D1B943" w14:textId="04D56864" w:rsidR="00B35760" w:rsidRPr="0085356F" w:rsidRDefault="00B35760" w:rsidP="00840252">
            <w:pPr>
              <w:spacing w:before="40" w:after="40"/>
              <w:jc w:val="right"/>
              <w:rPr>
                <w:b/>
                <w:bCs/>
                <w:sz w:val="16"/>
                <w:szCs w:val="16"/>
                <w:lang w:eastAsia="et-EE"/>
              </w:rPr>
            </w:pPr>
            <w:r w:rsidRPr="0085356F">
              <w:rPr>
                <w:b/>
                <w:bCs/>
                <w:sz w:val="16"/>
                <w:szCs w:val="16"/>
                <w:lang w:eastAsia="et-EE"/>
              </w:rPr>
              <w:t>-</w:t>
            </w:r>
            <w:r w:rsidR="008121AA" w:rsidRPr="0085356F">
              <w:rPr>
                <w:b/>
                <w:bCs/>
                <w:sz w:val="16"/>
                <w:szCs w:val="16"/>
                <w:lang w:eastAsia="et-EE"/>
              </w:rPr>
              <w:t>56</w:t>
            </w:r>
            <w:r w:rsidRPr="0085356F">
              <w:rPr>
                <w:b/>
                <w:bCs/>
                <w:sz w:val="16"/>
                <w:szCs w:val="16"/>
                <w:lang w:eastAsia="et-EE"/>
              </w:rPr>
              <w:t xml:space="preserve"> 188</w:t>
            </w:r>
          </w:p>
        </w:tc>
      </w:tr>
      <w:tr w:rsidR="0085356F" w:rsidRPr="0085356F" w14:paraId="480D9E52" w14:textId="77777777" w:rsidTr="00840252">
        <w:trPr>
          <w:trHeight w:val="20"/>
        </w:trPr>
        <w:tc>
          <w:tcPr>
            <w:tcW w:w="1932" w:type="pct"/>
            <w:tcBorders>
              <w:top w:val="single" w:sz="12" w:space="0" w:color="FFFFFF"/>
              <w:left w:val="nil"/>
              <w:bottom w:val="single" w:sz="4" w:space="0" w:color="D9D9D9"/>
              <w:right w:val="nil"/>
            </w:tcBorders>
            <w:shd w:val="clear" w:color="000000" w:fill="055542"/>
            <w:vAlign w:val="center"/>
            <w:hideMark/>
          </w:tcPr>
          <w:p w14:paraId="40C4AD36" w14:textId="77777777" w:rsidR="00B35760" w:rsidRPr="0085356F" w:rsidRDefault="00B35760" w:rsidP="00840252">
            <w:pPr>
              <w:spacing w:before="40" w:after="40"/>
              <w:rPr>
                <w:sz w:val="16"/>
                <w:szCs w:val="16"/>
                <w:lang w:eastAsia="et-EE"/>
              </w:rPr>
            </w:pPr>
            <w:r w:rsidRPr="0085356F">
              <w:rPr>
                <w:sz w:val="16"/>
                <w:szCs w:val="16"/>
                <w:lang w:eastAsia="et-EE"/>
              </w:rPr>
              <w:t>Põhitegevuse kulud</w:t>
            </w:r>
          </w:p>
        </w:tc>
        <w:tc>
          <w:tcPr>
            <w:tcW w:w="627" w:type="pct"/>
            <w:tcBorders>
              <w:top w:val="single" w:sz="12" w:space="0" w:color="FFFFFF"/>
              <w:left w:val="nil"/>
              <w:bottom w:val="single" w:sz="4" w:space="0" w:color="D9D9D9"/>
              <w:right w:val="nil"/>
            </w:tcBorders>
            <w:shd w:val="clear" w:color="000000" w:fill="055542"/>
            <w:noWrap/>
            <w:vAlign w:val="center"/>
            <w:hideMark/>
          </w:tcPr>
          <w:p w14:paraId="5435BDA4" w14:textId="77777777" w:rsidR="00B35760" w:rsidRPr="0085356F" w:rsidRDefault="00B35760" w:rsidP="00840252">
            <w:pPr>
              <w:spacing w:before="40" w:after="40"/>
              <w:jc w:val="right"/>
              <w:rPr>
                <w:sz w:val="16"/>
                <w:szCs w:val="16"/>
                <w:lang w:eastAsia="et-EE"/>
              </w:rPr>
            </w:pPr>
            <w:r w:rsidRPr="0085356F">
              <w:rPr>
                <w:sz w:val="16"/>
                <w:szCs w:val="16"/>
                <w:lang w:eastAsia="et-EE"/>
              </w:rPr>
              <w:t>647 614</w:t>
            </w:r>
          </w:p>
        </w:tc>
        <w:tc>
          <w:tcPr>
            <w:tcW w:w="680" w:type="pct"/>
            <w:tcBorders>
              <w:top w:val="single" w:sz="12" w:space="0" w:color="FFFFFF"/>
              <w:left w:val="nil"/>
              <w:bottom w:val="single" w:sz="4" w:space="0" w:color="D9D9D9"/>
              <w:right w:val="nil"/>
            </w:tcBorders>
            <w:shd w:val="clear" w:color="000000" w:fill="055542"/>
            <w:noWrap/>
            <w:vAlign w:val="center"/>
            <w:hideMark/>
          </w:tcPr>
          <w:p w14:paraId="2CB9324B" w14:textId="77777777" w:rsidR="00B35760" w:rsidRPr="0085356F" w:rsidRDefault="00B35760" w:rsidP="00840252">
            <w:pPr>
              <w:spacing w:before="40" w:after="40"/>
              <w:jc w:val="right"/>
              <w:rPr>
                <w:sz w:val="16"/>
                <w:szCs w:val="16"/>
                <w:lang w:eastAsia="et-EE"/>
              </w:rPr>
            </w:pPr>
            <w:r w:rsidRPr="0085356F">
              <w:rPr>
                <w:sz w:val="16"/>
                <w:szCs w:val="16"/>
                <w:lang w:eastAsia="et-EE"/>
              </w:rPr>
              <w:t>680 759</w:t>
            </w:r>
          </w:p>
        </w:tc>
        <w:tc>
          <w:tcPr>
            <w:tcW w:w="679" w:type="pct"/>
            <w:tcBorders>
              <w:top w:val="single" w:sz="12" w:space="0" w:color="FFFFFF"/>
              <w:left w:val="nil"/>
              <w:bottom w:val="single" w:sz="4" w:space="0" w:color="D9D9D9"/>
              <w:right w:val="nil"/>
            </w:tcBorders>
            <w:shd w:val="clear" w:color="000000" w:fill="055542"/>
            <w:noWrap/>
            <w:vAlign w:val="center"/>
            <w:hideMark/>
          </w:tcPr>
          <w:p w14:paraId="57CB286F" w14:textId="0DF49946" w:rsidR="00B35760" w:rsidRPr="0085356F" w:rsidRDefault="00B35760" w:rsidP="00840252">
            <w:pPr>
              <w:spacing w:before="40" w:after="40"/>
              <w:jc w:val="right"/>
              <w:rPr>
                <w:sz w:val="16"/>
                <w:szCs w:val="16"/>
                <w:lang w:eastAsia="et-EE"/>
              </w:rPr>
            </w:pPr>
            <w:r w:rsidRPr="0085356F">
              <w:rPr>
                <w:sz w:val="16"/>
                <w:szCs w:val="16"/>
                <w:lang w:eastAsia="et-EE"/>
              </w:rPr>
              <w:t>6</w:t>
            </w:r>
            <w:r w:rsidR="008121AA" w:rsidRPr="0085356F">
              <w:rPr>
                <w:sz w:val="16"/>
                <w:szCs w:val="16"/>
                <w:lang w:eastAsia="et-EE"/>
              </w:rPr>
              <w:t>99</w:t>
            </w:r>
            <w:r w:rsidRPr="0085356F">
              <w:rPr>
                <w:sz w:val="16"/>
                <w:szCs w:val="16"/>
                <w:lang w:eastAsia="et-EE"/>
              </w:rPr>
              <w:t xml:space="preserve"> 571</w:t>
            </w:r>
          </w:p>
        </w:tc>
        <w:tc>
          <w:tcPr>
            <w:tcW w:w="457" w:type="pct"/>
            <w:tcBorders>
              <w:top w:val="single" w:sz="12" w:space="0" w:color="FFFFFF"/>
              <w:left w:val="single" w:sz="4" w:space="0" w:color="D9D9D9"/>
              <w:bottom w:val="single" w:sz="4" w:space="0" w:color="D9D9D9"/>
              <w:right w:val="nil"/>
            </w:tcBorders>
            <w:shd w:val="clear" w:color="000000" w:fill="055542"/>
            <w:noWrap/>
            <w:vAlign w:val="center"/>
            <w:hideMark/>
          </w:tcPr>
          <w:p w14:paraId="27DB0537" w14:textId="10196E48" w:rsidR="00B35760" w:rsidRPr="0085356F" w:rsidRDefault="008121AA" w:rsidP="00840252">
            <w:pPr>
              <w:spacing w:before="40" w:after="40"/>
              <w:jc w:val="right"/>
              <w:rPr>
                <w:sz w:val="16"/>
                <w:szCs w:val="16"/>
                <w:lang w:eastAsia="et-EE"/>
              </w:rPr>
            </w:pPr>
            <w:r w:rsidRPr="0085356F">
              <w:rPr>
                <w:sz w:val="16"/>
                <w:szCs w:val="16"/>
                <w:lang w:eastAsia="et-EE"/>
              </w:rPr>
              <w:t>2,8</w:t>
            </w:r>
          </w:p>
        </w:tc>
        <w:tc>
          <w:tcPr>
            <w:tcW w:w="625" w:type="pct"/>
            <w:tcBorders>
              <w:top w:val="single" w:sz="12" w:space="0" w:color="FFFFFF"/>
              <w:left w:val="nil"/>
              <w:bottom w:val="single" w:sz="4" w:space="0" w:color="D9D9D9"/>
              <w:right w:val="nil"/>
            </w:tcBorders>
            <w:shd w:val="clear" w:color="000000" w:fill="055542"/>
            <w:noWrap/>
            <w:vAlign w:val="center"/>
            <w:hideMark/>
          </w:tcPr>
          <w:p w14:paraId="1863CF1F" w14:textId="38FCE3AA" w:rsidR="00B35760" w:rsidRPr="0085356F" w:rsidRDefault="008121AA" w:rsidP="00840252">
            <w:pPr>
              <w:spacing w:before="40" w:after="40"/>
              <w:jc w:val="right"/>
              <w:rPr>
                <w:sz w:val="16"/>
                <w:szCs w:val="16"/>
                <w:lang w:eastAsia="et-EE"/>
              </w:rPr>
            </w:pPr>
            <w:r w:rsidRPr="0085356F">
              <w:rPr>
                <w:sz w:val="16"/>
                <w:szCs w:val="16"/>
                <w:lang w:eastAsia="et-EE"/>
              </w:rPr>
              <w:t>18</w:t>
            </w:r>
            <w:r w:rsidR="00B35760" w:rsidRPr="0085356F">
              <w:rPr>
                <w:sz w:val="16"/>
                <w:szCs w:val="16"/>
                <w:lang w:eastAsia="et-EE"/>
              </w:rPr>
              <w:t xml:space="preserve"> 812</w:t>
            </w:r>
          </w:p>
        </w:tc>
      </w:tr>
      <w:tr w:rsidR="0085356F" w:rsidRPr="0085356F" w14:paraId="4BDB7BD7" w14:textId="77777777" w:rsidTr="00840252">
        <w:trPr>
          <w:trHeight w:val="20"/>
        </w:trPr>
        <w:tc>
          <w:tcPr>
            <w:tcW w:w="1932" w:type="pct"/>
            <w:tcBorders>
              <w:top w:val="nil"/>
              <w:left w:val="nil"/>
              <w:bottom w:val="single" w:sz="4" w:space="0" w:color="D9D9D9"/>
              <w:right w:val="nil"/>
            </w:tcBorders>
            <w:shd w:val="clear" w:color="auto" w:fill="auto"/>
            <w:vAlign w:val="center"/>
            <w:hideMark/>
          </w:tcPr>
          <w:p w14:paraId="4D7F8342" w14:textId="77777777" w:rsidR="00B35760" w:rsidRPr="0085356F" w:rsidRDefault="00B35760" w:rsidP="00840252">
            <w:pPr>
              <w:spacing w:before="40" w:after="40"/>
              <w:rPr>
                <w:sz w:val="16"/>
                <w:szCs w:val="16"/>
                <w:lang w:eastAsia="et-EE"/>
              </w:rPr>
            </w:pPr>
            <w:r w:rsidRPr="0085356F">
              <w:rPr>
                <w:sz w:val="16"/>
                <w:szCs w:val="16"/>
                <w:lang w:eastAsia="et-EE"/>
              </w:rPr>
              <w:t>Politsei</w:t>
            </w:r>
          </w:p>
        </w:tc>
        <w:tc>
          <w:tcPr>
            <w:tcW w:w="627" w:type="pct"/>
            <w:tcBorders>
              <w:top w:val="nil"/>
              <w:left w:val="nil"/>
              <w:bottom w:val="single" w:sz="4" w:space="0" w:color="D9D9D9"/>
              <w:right w:val="nil"/>
            </w:tcBorders>
            <w:shd w:val="clear" w:color="auto" w:fill="auto"/>
            <w:noWrap/>
            <w:vAlign w:val="center"/>
            <w:hideMark/>
          </w:tcPr>
          <w:p w14:paraId="2FDB6227" w14:textId="77777777" w:rsidR="00B35760" w:rsidRPr="0085356F" w:rsidRDefault="00B35760" w:rsidP="00840252">
            <w:pPr>
              <w:spacing w:before="40" w:after="40"/>
              <w:jc w:val="right"/>
              <w:rPr>
                <w:sz w:val="16"/>
                <w:szCs w:val="16"/>
                <w:lang w:eastAsia="et-EE"/>
              </w:rPr>
            </w:pPr>
            <w:r w:rsidRPr="0085356F">
              <w:rPr>
                <w:sz w:val="16"/>
                <w:szCs w:val="16"/>
                <w:lang w:eastAsia="et-EE"/>
              </w:rPr>
              <w:t>32 000</w:t>
            </w:r>
          </w:p>
        </w:tc>
        <w:tc>
          <w:tcPr>
            <w:tcW w:w="680" w:type="pct"/>
            <w:tcBorders>
              <w:top w:val="nil"/>
              <w:left w:val="nil"/>
              <w:bottom w:val="single" w:sz="4" w:space="0" w:color="D9D9D9"/>
              <w:right w:val="nil"/>
            </w:tcBorders>
            <w:shd w:val="clear" w:color="auto" w:fill="auto"/>
            <w:noWrap/>
            <w:vAlign w:val="center"/>
            <w:hideMark/>
          </w:tcPr>
          <w:p w14:paraId="0E515095" w14:textId="77777777" w:rsidR="00B35760" w:rsidRPr="0085356F" w:rsidRDefault="00B35760" w:rsidP="00840252">
            <w:pPr>
              <w:spacing w:before="40" w:after="40"/>
              <w:jc w:val="right"/>
              <w:rPr>
                <w:sz w:val="16"/>
                <w:szCs w:val="16"/>
                <w:lang w:eastAsia="et-EE"/>
              </w:rPr>
            </w:pPr>
            <w:r w:rsidRPr="0085356F">
              <w:rPr>
                <w:sz w:val="16"/>
                <w:szCs w:val="16"/>
                <w:lang w:eastAsia="et-EE"/>
              </w:rPr>
              <w:t>23 000</w:t>
            </w:r>
          </w:p>
        </w:tc>
        <w:tc>
          <w:tcPr>
            <w:tcW w:w="679" w:type="pct"/>
            <w:tcBorders>
              <w:top w:val="nil"/>
              <w:left w:val="nil"/>
              <w:bottom w:val="single" w:sz="4" w:space="0" w:color="D9D9D9"/>
              <w:right w:val="nil"/>
            </w:tcBorders>
            <w:shd w:val="clear" w:color="auto" w:fill="auto"/>
            <w:noWrap/>
            <w:vAlign w:val="center"/>
            <w:hideMark/>
          </w:tcPr>
          <w:p w14:paraId="608D1282" w14:textId="77777777" w:rsidR="00B35760" w:rsidRPr="0085356F" w:rsidRDefault="00B35760" w:rsidP="00840252">
            <w:pPr>
              <w:spacing w:before="40" w:after="40"/>
              <w:jc w:val="right"/>
              <w:rPr>
                <w:sz w:val="16"/>
                <w:szCs w:val="16"/>
                <w:lang w:eastAsia="et-EE"/>
              </w:rPr>
            </w:pPr>
            <w:r w:rsidRPr="0085356F">
              <w:rPr>
                <w:sz w:val="16"/>
                <w:szCs w:val="16"/>
                <w:lang w:eastAsia="et-EE"/>
              </w:rPr>
              <w:t>15 000</w:t>
            </w:r>
          </w:p>
        </w:tc>
        <w:tc>
          <w:tcPr>
            <w:tcW w:w="457" w:type="pct"/>
            <w:tcBorders>
              <w:top w:val="nil"/>
              <w:left w:val="single" w:sz="4" w:space="0" w:color="D9D9D9"/>
              <w:bottom w:val="single" w:sz="4" w:space="0" w:color="D9D9D9"/>
              <w:right w:val="nil"/>
            </w:tcBorders>
            <w:shd w:val="clear" w:color="auto" w:fill="auto"/>
            <w:noWrap/>
            <w:vAlign w:val="center"/>
            <w:hideMark/>
          </w:tcPr>
          <w:p w14:paraId="1F0BEFC7" w14:textId="77777777" w:rsidR="00B35760" w:rsidRPr="0085356F" w:rsidRDefault="00B35760" w:rsidP="00840252">
            <w:pPr>
              <w:spacing w:before="40" w:after="40"/>
              <w:jc w:val="right"/>
              <w:rPr>
                <w:sz w:val="16"/>
                <w:szCs w:val="16"/>
                <w:lang w:eastAsia="et-EE"/>
              </w:rPr>
            </w:pPr>
            <w:r w:rsidRPr="0085356F">
              <w:rPr>
                <w:sz w:val="16"/>
                <w:szCs w:val="16"/>
                <w:lang w:eastAsia="et-EE"/>
              </w:rPr>
              <w:t>-34,8</w:t>
            </w:r>
          </w:p>
        </w:tc>
        <w:tc>
          <w:tcPr>
            <w:tcW w:w="625" w:type="pct"/>
            <w:tcBorders>
              <w:top w:val="nil"/>
              <w:left w:val="nil"/>
              <w:bottom w:val="single" w:sz="4" w:space="0" w:color="D9D9D9"/>
              <w:right w:val="nil"/>
            </w:tcBorders>
            <w:shd w:val="clear" w:color="auto" w:fill="auto"/>
            <w:noWrap/>
            <w:vAlign w:val="center"/>
            <w:hideMark/>
          </w:tcPr>
          <w:p w14:paraId="27FA6402" w14:textId="77777777" w:rsidR="00B35760" w:rsidRPr="0085356F" w:rsidRDefault="00B35760" w:rsidP="00840252">
            <w:pPr>
              <w:spacing w:before="40" w:after="40"/>
              <w:jc w:val="right"/>
              <w:rPr>
                <w:sz w:val="16"/>
                <w:szCs w:val="16"/>
                <w:lang w:eastAsia="et-EE"/>
              </w:rPr>
            </w:pPr>
            <w:r w:rsidRPr="0085356F">
              <w:rPr>
                <w:sz w:val="16"/>
                <w:szCs w:val="16"/>
                <w:lang w:eastAsia="et-EE"/>
              </w:rPr>
              <w:t>-8 000</w:t>
            </w:r>
          </w:p>
        </w:tc>
      </w:tr>
      <w:tr w:rsidR="0085356F" w:rsidRPr="0085356F" w14:paraId="4B4E8461" w14:textId="77777777" w:rsidTr="00840252">
        <w:trPr>
          <w:trHeight w:val="20"/>
        </w:trPr>
        <w:tc>
          <w:tcPr>
            <w:tcW w:w="1932" w:type="pct"/>
            <w:tcBorders>
              <w:top w:val="nil"/>
              <w:left w:val="nil"/>
              <w:bottom w:val="single" w:sz="4" w:space="0" w:color="D9D9D9"/>
              <w:right w:val="nil"/>
            </w:tcBorders>
            <w:shd w:val="clear" w:color="auto" w:fill="auto"/>
            <w:vAlign w:val="center"/>
            <w:hideMark/>
          </w:tcPr>
          <w:p w14:paraId="3E2ABC26" w14:textId="77777777" w:rsidR="00B35760" w:rsidRPr="0085356F" w:rsidRDefault="00B35760" w:rsidP="00840252">
            <w:pPr>
              <w:spacing w:before="40" w:after="40"/>
              <w:rPr>
                <w:sz w:val="16"/>
                <w:szCs w:val="16"/>
                <w:lang w:eastAsia="et-EE"/>
              </w:rPr>
            </w:pPr>
            <w:r w:rsidRPr="0085356F">
              <w:rPr>
                <w:sz w:val="16"/>
                <w:szCs w:val="16"/>
                <w:lang w:eastAsia="et-EE"/>
              </w:rPr>
              <w:t>Muu avalik kord ja julgeolek</w:t>
            </w:r>
          </w:p>
        </w:tc>
        <w:tc>
          <w:tcPr>
            <w:tcW w:w="627" w:type="pct"/>
            <w:tcBorders>
              <w:top w:val="nil"/>
              <w:left w:val="nil"/>
              <w:bottom w:val="single" w:sz="4" w:space="0" w:color="D9D9D9"/>
              <w:right w:val="nil"/>
            </w:tcBorders>
            <w:shd w:val="clear" w:color="auto" w:fill="auto"/>
            <w:noWrap/>
            <w:vAlign w:val="center"/>
            <w:hideMark/>
          </w:tcPr>
          <w:p w14:paraId="0880DDDE" w14:textId="77777777" w:rsidR="00B35760" w:rsidRPr="0085356F" w:rsidRDefault="00B35760" w:rsidP="00840252">
            <w:pPr>
              <w:spacing w:before="40" w:after="40"/>
              <w:jc w:val="right"/>
              <w:rPr>
                <w:sz w:val="16"/>
                <w:szCs w:val="16"/>
                <w:lang w:eastAsia="et-EE"/>
              </w:rPr>
            </w:pPr>
            <w:r w:rsidRPr="0085356F">
              <w:rPr>
                <w:sz w:val="16"/>
                <w:szCs w:val="16"/>
                <w:lang w:eastAsia="et-EE"/>
              </w:rPr>
              <w:t>615 614</w:t>
            </w:r>
          </w:p>
        </w:tc>
        <w:tc>
          <w:tcPr>
            <w:tcW w:w="680" w:type="pct"/>
            <w:tcBorders>
              <w:top w:val="nil"/>
              <w:left w:val="nil"/>
              <w:bottom w:val="single" w:sz="4" w:space="0" w:color="D9D9D9"/>
              <w:right w:val="nil"/>
            </w:tcBorders>
            <w:shd w:val="clear" w:color="auto" w:fill="auto"/>
            <w:noWrap/>
            <w:vAlign w:val="center"/>
            <w:hideMark/>
          </w:tcPr>
          <w:p w14:paraId="52CC3BE1" w14:textId="77777777" w:rsidR="00B35760" w:rsidRPr="0085356F" w:rsidRDefault="00B35760" w:rsidP="00840252">
            <w:pPr>
              <w:spacing w:before="40" w:after="40"/>
              <w:jc w:val="right"/>
              <w:rPr>
                <w:sz w:val="16"/>
                <w:szCs w:val="16"/>
                <w:lang w:eastAsia="et-EE"/>
              </w:rPr>
            </w:pPr>
            <w:r w:rsidRPr="0085356F">
              <w:rPr>
                <w:sz w:val="16"/>
                <w:szCs w:val="16"/>
                <w:lang w:eastAsia="et-EE"/>
              </w:rPr>
              <w:t>657 759</w:t>
            </w:r>
          </w:p>
        </w:tc>
        <w:tc>
          <w:tcPr>
            <w:tcW w:w="679" w:type="pct"/>
            <w:tcBorders>
              <w:top w:val="nil"/>
              <w:left w:val="nil"/>
              <w:bottom w:val="single" w:sz="4" w:space="0" w:color="D9D9D9"/>
              <w:right w:val="nil"/>
            </w:tcBorders>
            <w:shd w:val="clear" w:color="auto" w:fill="auto"/>
            <w:noWrap/>
            <w:vAlign w:val="center"/>
            <w:hideMark/>
          </w:tcPr>
          <w:p w14:paraId="0022035B" w14:textId="23542C8A" w:rsidR="00B35760" w:rsidRPr="0085356F" w:rsidRDefault="00B35760" w:rsidP="00840252">
            <w:pPr>
              <w:spacing w:before="40" w:after="40"/>
              <w:jc w:val="right"/>
              <w:rPr>
                <w:sz w:val="16"/>
                <w:szCs w:val="16"/>
                <w:lang w:eastAsia="et-EE"/>
              </w:rPr>
            </w:pPr>
            <w:r w:rsidRPr="0085356F">
              <w:rPr>
                <w:sz w:val="16"/>
                <w:szCs w:val="16"/>
                <w:lang w:eastAsia="et-EE"/>
              </w:rPr>
              <w:t>6</w:t>
            </w:r>
            <w:r w:rsidR="008121AA" w:rsidRPr="0085356F">
              <w:rPr>
                <w:sz w:val="16"/>
                <w:szCs w:val="16"/>
                <w:lang w:eastAsia="et-EE"/>
              </w:rPr>
              <w:t>84</w:t>
            </w:r>
            <w:r w:rsidRPr="0085356F">
              <w:rPr>
                <w:sz w:val="16"/>
                <w:szCs w:val="16"/>
                <w:lang w:eastAsia="et-EE"/>
              </w:rPr>
              <w:t xml:space="preserve"> 571</w:t>
            </w:r>
          </w:p>
        </w:tc>
        <w:tc>
          <w:tcPr>
            <w:tcW w:w="457" w:type="pct"/>
            <w:tcBorders>
              <w:top w:val="nil"/>
              <w:left w:val="single" w:sz="4" w:space="0" w:color="D9D9D9"/>
              <w:bottom w:val="single" w:sz="4" w:space="0" w:color="D9D9D9"/>
              <w:right w:val="nil"/>
            </w:tcBorders>
            <w:shd w:val="clear" w:color="auto" w:fill="auto"/>
            <w:noWrap/>
            <w:vAlign w:val="center"/>
            <w:hideMark/>
          </w:tcPr>
          <w:p w14:paraId="33E75AA7" w14:textId="6B807116" w:rsidR="00B35760" w:rsidRPr="0085356F" w:rsidRDefault="008121AA" w:rsidP="00840252">
            <w:pPr>
              <w:spacing w:before="40" w:after="40"/>
              <w:jc w:val="right"/>
              <w:rPr>
                <w:sz w:val="16"/>
                <w:szCs w:val="16"/>
                <w:lang w:eastAsia="et-EE"/>
              </w:rPr>
            </w:pPr>
            <w:r w:rsidRPr="0085356F">
              <w:rPr>
                <w:sz w:val="16"/>
                <w:szCs w:val="16"/>
                <w:lang w:eastAsia="et-EE"/>
              </w:rPr>
              <w:t>4,1</w:t>
            </w:r>
          </w:p>
        </w:tc>
        <w:tc>
          <w:tcPr>
            <w:tcW w:w="625" w:type="pct"/>
            <w:tcBorders>
              <w:top w:val="nil"/>
              <w:left w:val="nil"/>
              <w:bottom w:val="single" w:sz="4" w:space="0" w:color="D9D9D9"/>
              <w:right w:val="nil"/>
            </w:tcBorders>
            <w:shd w:val="clear" w:color="auto" w:fill="auto"/>
            <w:noWrap/>
            <w:vAlign w:val="center"/>
            <w:hideMark/>
          </w:tcPr>
          <w:p w14:paraId="4D8D9308" w14:textId="6D944CBA" w:rsidR="00B35760" w:rsidRPr="0085356F" w:rsidRDefault="008121AA" w:rsidP="00840252">
            <w:pPr>
              <w:spacing w:before="40" w:after="40"/>
              <w:jc w:val="right"/>
              <w:rPr>
                <w:sz w:val="16"/>
                <w:szCs w:val="16"/>
                <w:lang w:eastAsia="et-EE"/>
              </w:rPr>
            </w:pPr>
            <w:r w:rsidRPr="0085356F">
              <w:rPr>
                <w:sz w:val="16"/>
                <w:szCs w:val="16"/>
                <w:lang w:eastAsia="et-EE"/>
              </w:rPr>
              <w:t>26</w:t>
            </w:r>
            <w:r w:rsidR="00B35760" w:rsidRPr="0085356F">
              <w:rPr>
                <w:sz w:val="16"/>
                <w:szCs w:val="16"/>
                <w:lang w:eastAsia="et-EE"/>
              </w:rPr>
              <w:t xml:space="preserve"> 812</w:t>
            </w:r>
          </w:p>
        </w:tc>
      </w:tr>
      <w:tr w:rsidR="0085356F" w:rsidRPr="0085356F" w14:paraId="4B2F9201" w14:textId="77777777" w:rsidTr="00840252">
        <w:trPr>
          <w:trHeight w:val="20"/>
        </w:trPr>
        <w:tc>
          <w:tcPr>
            <w:tcW w:w="1932" w:type="pct"/>
            <w:tcBorders>
              <w:top w:val="single" w:sz="12" w:space="0" w:color="FFFFFF"/>
              <w:left w:val="nil"/>
              <w:bottom w:val="single" w:sz="4" w:space="0" w:color="D9D9D9"/>
              <w:right w:val="nil"/>
            </w:tcBorders>
            <w:shd w:val="clear" w:color="000000" w:fill="055542"/>
            <w:vAlign w:val="center"/>
            <w:hideMark/>
          </w:tcPr>
          <w:p w14:paraId="1E395B5A" w14:textId="77777777" w:rsidR="00B35760" w:rsidRPr="0085356F" w:rsidRDefault="00B35760" w:rsidP="00840252">
            <w:pPr>
              <w:spacing w:before="40" w:after="40"/>
              <w:rPr>
                <w:sz w:val="16"/>
                <w:szCs w:val="16"/>
                <w:lang w:eastAsia="et-EE"/>
              </w:rPr>
            </w:pPr>
            <w:r w:rsidRPr="0085356F">
              <w:rPr>
                <w:sz w:val="16"/>
                <w:szCs w:val="16"/>
                <w:lang w:eastAsia="et-EE"/>
              </w:rPr>
              <w:t>Investeerimistegevuse kulud</w:t>
            </w:r>
          </w:p>
        </w:tc>
        <w:tc>
          <w:tcPr>
            <w:tcW w:w="627" w:type="pct"/>
            <w:tcBorders>
              <w:top w:val="single" w:sz="12" w:space="0" w:color="FFFFFF"/>
              <w:left w:val="nil"/>
              <w:bottom w:val="single" w:sz="4" w:space="0" w:color="D9D9D9"/>
              <w:right w:val="nil"/>
            </w:tcBorders>
            <w:shd w:val="clear" w:color="000000" w:fill="055542"/>
            <w:noWrap/>
            <w:vAlign w:val="center"/>
            <w:hideMark/>
          </w:tcPr>
          <w:p w14:paraId="19724492" w14:textId="77777777" w:rsidR="00B35760" w:rsidRPr="0085356F" w:rsidRDefault="00B35760" w:rsidP="00840252">
            <w:pPr>
              <w:spacing w:before="40" w:after="40"/>
              <w:jc w:val="right"/>
              <w:rPr>
                <w:sz w:val="16"/>
                <w:szCs w:val="16"/>
                <w:lang w:eastAsia="et-EE"/>
              </w:rPr>
            </w:pPr>
            <w:r w:rsidRPr="0085356F">
              <w:rPr>
                <w:sz w:val="16"/>
                <w:szCs w:val="16"/>
                <w:lang w:eastAsia="et-EE"/>
              </w:rPr>
              <w:t>0</w:t>
            </w:r>
          </w:p>
        </w:tc>
        <w:tc>
          <w:tcPr>
            <w:tcW w:w="680" w:type="pct"/>
            <w:tcBorders>
              <w:top w:val="single" w:sz="12" w:space="0" w:color="FFFFFF"/>
              <w:left w:val="nil"/>
              <w:bottom w:val="single" w:sz="4" w:space="0" w:color="D9D9D9"/>
              <w:right w:val="nil"/>
            </w:tcBorders>
            <w:shd w:val="clear" w:color="000000" w:fill="055542"/>
            <w:noWrap/>
            <w:vAlign w:val="center"/>
            <w:hideMark/>
          </w:tcPr>
          <w:p w14:paraId="4FBD4358" w14:textId="77777777" w:rsidR="00B35760" w:rsidRPr="0085356F" w:rsidRDefault="00B35760" w:rsidP="00840252">
            <w:pPr>
              <w:spacing w:before="40" w:after="40"/>
              <w:jc w:val="right"/>
              <w:rPr>
                <w:sz w:val="16"/>
                <w:szCs w:val="16"/>
                <w:lang w:eastAsia="et-EE"/>
              </w:rPr>
            </w:pPr>
            <w:r w:rsidRPr="0085356F">
              <w:rPr>
                <w:sz w:val="16"/>
                <w:szCs w:val="16"/>
                <w:lang w:eastAsia="et-EE"/>
              </w:rPr>
              <w:t>75 000</w:t>
            </w:r>
          </w:p>
        </w:tc>
        <w:tc>
          <w:tcPr>
            <w:tcW w:w="679" w:type="pct"/>
            <w:tcBorders>
              <w:top w:val="single" w:sz="12" w:space="0" w:color="FFFFFF"/>
              <w:left w:val="nil"/>
              <w:bottom w:val="single" w:sz="4" w:space="0" w:color="D9D9D9"/>
              <w:right w:val="nil"/>
            </w:tcBorders>
            <w:shd w:val="clear" w:color="000000" w:fill="055542"/>
            <w:noWrap/>
            <w:vAlign w:val="center"/>
            <w:hideMark/>
          </w:tcPr>
          <w:p w14:paraId="2ACD6A8D" w14:textId="77777777" w:rsidR="00B35760" w:rsidRPr="0085356F" w:rsidRDefault="00B35760" w:rsidP="00840252">
            <w:pPr>
              <w:spacing w:before="40" w:after="40"/>
              <w:jc w:val="right"/>
              <w:rPr>
                <w:sz w:val="16"/>
                <w:szCs w:val="16"/>
                <w:lang w:eastAsia="et-EE"/>
              </w:rPr>
            </w:pPr>
            <w:r w:rsidRPr="0085356F">
              <w:rPr>
                <w:sz w:val="16"/>
                <w:szCs w:val="16"/>
                <w:lang w:eastAsia="et-EE"/>
              </w:rPr>
              <w:t>0</w:t>
            </w:r>
          </w:p>
        </w:tc>
        <w:tc>
          <w:tcPr>
            <w:tcW w:w="457" w:type="pct"/>
            <w:tcBorders>
              <w:top w:val="single" w:sz="12" w:space="0" w:color="FFFFFF"/>
              <w:left w:val="single" w:sz="4" w:space="0" w:color="D9D9D9"/>
              <w:bottom w:val="single" w:sz="4" w:space="0" w:color="D9D9D9"/>
              <w:right w:val="nil"/>
            </w:tcBorders>
            <w:shd w:val="clear" w:color="000000" w:fill="055542"/>
            <w:noWrap/>
            <w:vAlign w:val="center"/>
            <w:hideMark/>
          </w:tcPr>
          <w:p w14:paraId="257D6610" w14:textId="77777777" w:rsidR="00B35760" w:rsidRPr="0085356F" w:rsidRDefault="00B35760" w:rsidP="00840252">
            <w:pPr>
              <w:spacing w:before="40" w:after="40"/>
              <w:jc w:val="right"/>
              <w:rPr>
                <w:sz w:val="16"/>
                <w:szCs w:val="16"/>
                <w:lang w:eastAsia="et-EE"/>
              </w:rPr>
            </w:pPr>
            <w:r w:rsidRPr="0085356F">
              <w:rPr>
                <w:sz w:val="16"/>
                <w:szCs w:val="16"/>
                <w:lang w:eastAsia="et-EE"/>
              </w:rPr>
              <w:t>-100,0</w:t>
            </w:r>
          </w:p>
        </w:tc>
        <w:tc>
          <w:tcPr>
            <w:tcW w:w="625" w:type="pct"/>
            <w:tcBorders>
              <w:top w:val="single" w:sz="12" w:space="0" w:color="FFFFFF"/>
              <w:left w:val="nil"/>
              <w:bottom w:val="single" w:sz="4" w:space="0" w:color="D9D9D9"/>
              <w:right w:val="nil"/>
            </w:tcBorders>
            <w:shd w:val="clear" w:color="000000" w:fill="055542"/>
            <w:noWrap/>
            <w:vAlign w:val="center"/>
            <w:hideMark/>
          </w:tcPr>
          <w:p w14:paraId="56C12830" w14:textId="77777777" w:rsidR="00B35760" w:rsidRPr="0085356F" w:rsidRDefault="00B35760" w:rsidP="00840252">
            <w:pPr>
              <w:spacing w:before="40" w:after="40"/>
              <w:jc w:val="right"/>
              <w:rPr>
                <w:sz w:val="16"/>
                <w:szCs w:val="16"/>
                <w:lang w:eastAsia="et-EE"/>
              </w:rPr>
            </w:pPr>
            <w:r w:rsidRPr="0085356F">
              <w:rPr>
                <w:sz w:val="16"/>
                <w:szCs w:val="16"/>
                <w:lang w:eastAsia="et-EE"/>
              </w:rPr>
              <w:t>-75 000</w:t>
            </w:r>
          </w:p>
        </w:tc>
      </w:tr>
      <w:tr w:rsidR="0085356F" w:rsidRPr="0085356F" w14:paraId="2B5269A2" w14:textId="77777777" w:rsidTr="00840252">
        <w:trPr>
          <w:trHeight w:val="20"/>
        </w:trPr>
        <w:tc>
          <w:tcPr>
            <w:tcW w:w="1932" w:type="pct"/>
            <w:tcBorders>
              <w:top w:val="nil"/>
              <w:left w:val="nil"/>
              <w:bottom w:val="single" w:sz="4" w:space="0" w:color="D9D9D9"/>
              <w:right w:val="nil"/>
            </w:tcBorders>
            <w:shd w:val="clear" w:color="auto" w:fill="auto"/>
            <w:vAlign w:val="center"/>
            <w:hideMark/>
          </w:tcPr>
          <w:p w14:paraId="7B00FEA9" w14:textId="77777777" w:rsidR="00B35760" w:rsidRPr="0085356F" w:rsidRDefault="00B35760" w:rsidP="00840252">
            <w:pPr>
              <w:spacing w:before="40" w:after="40"/>
              <w:rPr>
                <w:sz w:val="16"/>
                <w:szCs w:val="16"/>
                <w:lang w:eastAsia="et-EE"/>
              </w:rPr>
            </w:pPr>
            <w:r w:rsidRPr="0085356F">
              <w:rPr>
                <w:sz w:val="16"/>
                <w:szCs w:val="16"/>
                <w:lang w:eastAsia="et-EE"/>
              </w:rPr>
              <w:t>Muu avalik kord ja julgeolek</w:t>
            </w:r>
          </w:p>
        </w:tc>
        <w:tc>
          <w:tcPr>
            <w:tcW w:w="627" w:type="pct"/>
            <w:tcBorders>
              <w:top w:val="nil"/>
              <w:left w:val="nil"/>
              <w:bottom w:val="single" w:sz="4" w:space="0" w:color="D9D9D9"/>
              <w:right w:val="nil"/>
            </w:tcBorders>
            <w:shd w:val="clear" w:color="auto" w:fill="auto"/>
            <w:noWrap/>
            <w:vAlign w:val="center"/>
            <w:hideMark/>
          </w:tcPr>
          <w:p w14:paraId="7036927A" w14:textId="77777777" w:rsidR="00B35760" w:rsidRPr="0085356F" w:rsidRDefault="00B35760" w:rsidP="00840252">
            <w:pPr>
              <w:spacing w:before="40" w:after="40"/>
              <w:jc w:val="right"/>
              <w:rPr>
                <w:sz w:val="16"/>
                <w:szCs w:val="16"/>
                <w:lang w:eastAsia="et-EE"/>
              </w:rPr>
            </w:pPr>
            <w:r w:rsidRPr="0085356F">
              <w:rPr>
                <w:sz w:val="16"/>
                <w:szCs w:val="16"/>
                <w:lang w:eastAsia="et-EE"/>
              </w:rPr>
              <w:t>0</w:t>
            </w:r>
          </w:p>
        </w:tc>
        <w:tc>
          <w:tcPr>
            <w:tcW w:w="680" w:type="pct"/>
            <w:tcBorders>
              <w:top w:val="nil"/>
              <w:left w:val="nil"/>
              <w:bottom w:val="single" w:sz="4" w:space="0" w:color="D9D9D9"/>
              <w:right w:val="nil"/>
            </w:tcBorders>
            <w:shd w:val="clear" w:color="auto" w:fill="auto"/>
            <w:noWrap/>
            <w:vAlign w:val="center"/>
            <w:hideMark/>
          </w:tcPr>
          <w:p w14:paraId="789E4089" w14:textId="77777777" w:rsidR="00B35760" w:rsidRPr="0085356F" w:rsidRDefault="00B35760" w:rsidP="00840252">
            <w:pPr>
              <w:spacing w:before="40" w:after="40"/>
              <w:jc w:val="right"/>
              <w:rPr>
                <w:sz w:val="16"/>
                <w:szCs w:val="16"/>
                <w:lang w:eastAsia="et-EE"/>
              </w:rPr>
            </w:pPr>
            <w:r w:rsidRPr="0085356F">
              <w:rPr>
                <w:sz w:val="16"/>
                <w:szCs w:val="16"/>
                <w:lang w:eastAsia="et-EE"/>
              </w:rPr>
              <w:t>75 000</w:t>
            </w:r>
          </w:p>
        </w:tc>
        <w:tc>
          <w:tcPr>
            <w:tcW w:w="679" w:type="pct"/>
            <w:tcBorders>
              <w:top w:val="nil"/>
              <w:left w:val="nil"/>
              <w:bottom w:val="single" w:sz="4" w:space="0" w:color="D9D9D9"/>
              <w:right w:val="nil"/>
            </w:tcBorders>
            <w:shd w:val="clear" w:color="auto" w:fill="auto"/>
            <w:noWrap/>
            <w:vAlign w:val="center"/>
            <w:hideMark/>
          </w:tcPr>
          <w:p w14:paraId="6A1ECF76" w14:textId="77777777" w:rsidR="00B35760" w:rsidRPr="0085356F" w:rsidRDefault="00B35760" w:rsidP="00840252">
            <w:pPr>
              <w:spacing w:before="40" w:after="40"/>
              <w:jc w:val="right"/>
              <w:rPr>
                <w:sz w:val="16"/>
                <w:szCs w:val="16"/>
                <w:lang w:eastAsia="et-EE"/>
              </w:rPr>
            </w:pPr>
            <w:r w:rsidRPr="0085356F">
              <w:rPr>
                <w:sz w:val="16"/>
                <w:szCs w:val="16"/>
                <w:lang w:eastAsia="et-EE"/>
              </w:rPr>
              <w:t>0</w:t>
            </w:r>
          </w:p>
        </w:tc>
        <w:tc>
          <w:tcPr>
            <w:tcW w:w="457" w:type="pct"/>
            <w:tcBorders>
              <w:top w:val="nil"/>
              <w:left w:val="single" w:sz="4" w:space="0" w:color="D9D9D9"/>
              <w:bottom w:val="single" w:sz="4" w:space="0" w:color="D9D9D9"/>
              <w:right w:val="nil"/>
            </w:tcBorders>
            <w:shd w:val="clear" w:color="auto" w:fill="auto"/>
            <w:noWrap/>
            <w:vAlign w:val="center"/>
            <w:hideMark/>
          </w:tcPr>
          <w:p w14:paraId="3B09E046" w14:textId="77777777" w:rsidR="00B35760" w:rsidRPr="0085356F" w:rsidRDefault="00B35760" w:rsidP="00840252">
            <w:pPr>
              <w:spacing w:before="40" w:after="40"/>
              <w:jc w:val="right"/>
              <w:rPr>
                <w:sz w:val="16"/>
                <w:szCs w:val="16"/>
                <w:lang w:eastAsia="et-EE"/>
              </w:rPr>
            </w:pPr>
            <w:r w:rsidRPr="0085356F">
              <w:rPr>
                <w:sz w:val="16"/>
                <w:szCs w:val="16"/>
                <w:lang w:eastAsia="et-EE"/>
              </w:rPr>
              <w:t>-100,0</w:t>
            </w:r>
          </w:p>
        </w:tc>
        <w:tc>
          <w:tcPr>
            <w:tcW w:w="625" w:type="pct"/>
            <w:tcBorders>
              <w:top w:val="nil"/>
              <w:left w:val="nil"/>
              <w:bottom w:val="single" w:sz="4" w:space="0" w:color="D9D9D9"/>
              <w:right w:val="nil"/>
            </w:tcBorders>
            <w:shd w:val="clear" w:color="auto" w:fill="auto"/>
            <w:noWrap/>
            <w:vAlign w:val="center"/>
            <w:hideMark/>
          </w:tcPr>
          <w:p w14:paraId="04EDA152" w14:textId="77777777" w:rsidR="00B35760" w:rsidRPr="0085356F" w:rsidRDefault="00B35760" w:rsidP="00840252">
            <w:pPr>
              <w:spacing w:before="40" w:after="40"/>
              <w:jc w:val="right"/>
              <w:rPr>
                <w:sz w:val="16"/>
                <w:szCs w:val="16"/>
                <w:lang w:eastAsia="et-EE"/>
              </w:rPr>
            </w:pPr>
            <w:r w:rsidRPr="0085356F">
              <w:rPr>
                <w:sz w:val="16"/>
                <w:szCs w:val="16"/>
                <w:lang w:eastAsia="et-EE"/>
              </w:rPr>
              <w:t>-75 000</w:t>
            </w:r>
          </w:p>
        </w:tc>
      </w:tr>
    </w:tbl>
    <w:p w14:paraId="1926D88D" w14:textId="77777777" w:rsidR="00CB0C84" w:rsidRPr="0085356F" w:rsidRDefault="00CB0C84" w:rsidP="00CB0C84">
      <w:pPr>
        <w:rPr>
          <w:rFonts w:cs="Times New Roman"/>
          <w:szCs w:val="24"/>
        </w:rPr>
      </w:pPr>
    </w:p>
    <w:p w14:paraId="7DA58870" w14:textId="40A033B2" w:rsidR="00B35760" w:rsidRPr="0085356F" w:rsidRDefault="00B35760" w:rsidP="00B35760">
      <w:pPr>
        <w:spacing w:before="240"/>
        <w:rPr>
          <w:rFonts w:cs="Times New Roman"/>
          <w:szCs w:val="24"/>
        </w:rPr>
      </w:pPr>
      <w:r w:rsidRPr="0085356F">
        <w:rPr>
          <w:rFonts w:cs="Times New Roman"/>
          <w:szCs w:val="24"/>
        </w:rPr>
        <w:t xml:space="preserve">Avaliku korra tegevusvaldkonna kulud on kavandatud järelevalve, linnamajanduse ja rahandusosakonna eelarvesse. </w:t>
      </w:r>
    </w:p>
    <w:p w14:paraId="2986EC8A" w14:textId="518691F3" w:rsidR="00B35760" w:rsidRPr="00AA61E7" w:rsidRDefault="00B35760" w:rsidP="00A22D11">
      <w:pPr>
        <w:pStyle w:val="Heading3"/>
      </w:pPr>
      <w:bookmarkStart w:id="98" w:name="_Toc121401864"/>
      <w:r w:rsidRPr="00AA61E7">
        <w:t>Politsei</w:t>
      </w:r>
      <w:r w:rsidR="00AA61E7">
        <w:rPr>
          <w:rFonts w:asciiTheme="minorHAnsi" w:hAnsiTheme="minorHAnsi"/>
          <w:lang w:val="et-EE"/>
        </w:rPr>
        <w:t xml:space="preserve"> (</w:t>
      </w:r>
      <w:r w:rsidRPr="00AA61E7">
        <w:t>15 000 eurot</w:t>
      </w:r>
      <w:r w:rsidR="00AA61E7">
        <w:rPr>
          <w:rFonts w:asciiTheme="minorHAnsi" w:hAnsiTheme="minorHAnsi"/>
          <w:lang w:val="et-EE"/>
        </w:rPr>
        <w:t>)</w:t>
      </w:r>
      <w:bookmarkEnd w:id="98"/>
    </w:p>
    <w:p w14:paraId="382D31EA" w14:textId="77777777" w:rsidR="00B35760" w:rsidRPr="0085356F" w:rsidRDefault="00B35760" w:rsidP="00CB0C84">
      <w:r w:rsidRPr="0085356F">
        <w:t xml:space="preserve">Politsei tegevusala (03100) kuludeks on kavandatud </w:t>
      </w:r>
      <w:r w:rsidRPr="0085356F">
        <w:rPr>
          <w:rFonts w:cs="Times New Roman"/>
          <w:b/>
          <w:bCs/>
          <w:szCs w:val="24"/>
        </w:rPr>
        <w:t>15 tuhat</w:t>
      </w:r>
      <w:r w:rsidRPr="0085356F">
        <w:t xml:space="preserve"> eurot, mis on täies mahus mõeldud antavate toetuste katteks. Konkreetne toetus on mõeldud </w:t>
      </w:r>
      <w:r w:rsidRPr="0085356F">
        <w:rPr>
          <w:rFonts w:cstheme="minorHAnsi"/>
        </w:rPr>
        <w:t>Politsei- ja Piirivalveameti Lõuna Prefektuurile Tartu linnas avaliku korra kaitsel töötavate abipolitseinike väljaõppe ja eriettevalmistuse korraldamiseks ja moti</w:t>
      </w:r>
      <w:r w:rsidRPr="0085356F">
        <w:rPr>
          <w:rFonts w:cstheme="minorHAnsi"/>
        </w:rPr>
        <w:softHyphen/>
        <w:t xml:space="preserve">veerimiseks, linna paigaldatud videovalve hoolduseks, </w:t>
      </w:r>
      <w:r w:rsidRPr="0085356F">
        <w:rPr>
          <w:rFonts w:cstheme="minorHAnsi"/>
        </w:rPr>
        <w:lastRenderedPageBreak/>
        <w:t xml:space="preserve">kaamerate litsentsitasudeks ning kaameravalve laiendamiseks (fikseeritud pildiga ja panoraamkaamerad) </w:t>
      </w:r>
      <w:r w:rsidRPr="0085356F">
        <w:rPr>
          <w:rFonts w:cstheme="minorHAnsi"/>
          <w:lang w:eastAsia="et-EE"/>
        </w:rPr>
        <w:t xml:space="preserve">ning amortiseerunud kaamerate väljavahetamiseks. </w:t>
      </w:r>
    </w:p>
    <w:p w14:paraId="38E0B84C" w14:textId="19C45D89" w:rsidR="00B35760" w:rsidRPr="00AA61E7" w:rsidRDefault="00B35760" w:rsidP="00A22D11">
      <w:pPr>
        <w:pStyle w:val="Heading3"/>
      </w:pPr>
      <w:bookmarkStart w:id="99" w:name="_Toc121401865"/>
      <w:r w:rsidRPr="00AA61E7">
        <w:t>Muu avalik kord ja julgeolek</w:t>
      </w:r>
      <w:r w:rsidR="00AA61E7">
        <w:rPr>
          <w:rFonts w:asciiTheme="minorHAnsi" w:hAnsiTheme="minorHAnsi"/>
          <w:lang w:val="et-EE"/>
        </w:rPr>
        <w:t xml:space="preserve"> (</w:t>
      </w:r>
      <w:r w:rsidRPr="00AA61E7">
        <w:t>6</w:t>
      </w:r>
      <w:r w:rsidR="003418C1" w:rsidRPr="00AA61E7">
        <w:t>84</w:t>
      </w:r>
      <w:r w:rsidRPr="00AA61E7">
        <w:t xml:space="preserve"> 571 eurot</w:t>
      </w:r>
      <w:r w:rsidR="00AA61E7">
        <w:rPr>
          <w:rFonts w:asciiTheme="minorHAnsi" w:hAnsiTheme="minorHAnsi"/>
          <w:lang w:val="et-EE"/>
        </w:rPr>
        <w:t>)</w:t>
      </w:r>
      <w:bookmarkEnd w:id="99"/>
    </w:p>
    <w:p w14:paraId="200B10BB" w14:textId="14C62A3F" w:rsidR="00B35760" w:rsidRPr="0085356F" w:rsidRDefault="007F0F9E" w:rsidP="00B35760">
      <w:pPr>
        <w:spacing w:before="240"/>
        <w:rPr>
          <w:rFonts w:cs="Times New Roman"/>
          <w:szCs w:val="24"/>
        </w:rPr>
      </w:pPr>
      <w:r w:rsidRPr="0085356F">
        <w:rPr>
          <w:noProof/>
          <w:lang w:eastAsia="et-EE"/>
        </w:rPr>
        <w:drawing>
          <wp:anchor distT="0" distB="0" distL="114300" distR="114300" simplePos="0" relativeHeight="251674624" behindDoc="0" locked="0" layoutInCell="1" allowOverlap="1" wp14:anchorId="44994987" wp14:editId="7E794231">
            <wp:simplePos x="0" y="0"/>
            <wp:positionH relativeFrom="margin">
              <wp:align>right</wp:align>
            </wp:positionH>
            <wp:positionV relativeFrom="paragraph">
              <wp:posOffset>676085</wp:posOffset>
            </wp:positionV>
            <wp:extent cx="5763600" cy="2617200"/>
            <wp:effectExtent l="0" t="0" r="0" b="0"/>
            <wp:wrapTopAndBottom/>
            <wp:docPr id="17" name="Chart 17">
              <a:extLst xmlns:a="http://schemas.openxmlformats.org/drawingml/2006/main">
                <a:ext uri="{FF2B5EF4-FFF2-40B4-BE49-F238E27FC236}">
                  <a16:creationId xmlns:a16="http://schemas.microsoft.com/office/drawing/2014/main" id="{D2F98D01-EC71-7F04-8775-21D6F2C4492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14:sizeRelH relativeFrom="margin">
              <wp14:pctWidth>0</wp14:pctWidth>
            </wp14:sizeRelH>
            <wp14:sizeRelV relativeFrom="margin">
              <wp14:pctHeight>0</wp14:pctHeight>
            </wp14:sizeRelV>
          </wp:anchor>
        </w:drawing>
      </w:r>
      <w:r w:rsidR="00B35760" w:rsidRPr="0085356F">
        <w:rPr>
          <w:rFonts w:cs="Times New Roman"/>
          <w:szCs w:val="24"/>
        </w:rPr>
        <w:t xml:space="preserve">Muu avaliku korra ja julgeoleku tegevusalal (03600)  kajastatakse avaliku korra ja julgeolekuga seotud tegevuste haldamist ja toetamist </w:t>
      </w:r>
      <w:hyperlink r:id="rId113" w:history="1">
        <w:r w:rsidR="00B35760" w:rsidRPr="0085356F">
          <w:rPr>
            <w:rStyle w:val="Hyperlink"/>
            <w:rFonts w:ascii="Inter" w:hAnsi="Inter"/>
            <w:color w:val="auto"/>
          </w:rPr>
          <w:t>liiklus-</w:t>
        </w:r>
      </w:hyperlink>
      <w:r w:rsidR="00B35760" w:rsidRPr="0085356F">
        <w:rPr>
          <w:rStyle w:val="Hyperlink"/>
          <w:rFonts w:ascii="Inter" w:hAnsi="Inter"/>
          <w:color w:val="auto"/>
        </w:rPr>
        <w:t xml:space="preserve">, </w:t>
      </w:r>
      <w:hyperlink r:id="rId114" w:history="1">
        <w:r w:rsidR="00B35760" w:rsidRPr="0085356F">
          <w:rPr>
            <w:rStyle w:val="Hyperlink"/>
            <w:rFonts w:ascii="Inter" w:hAnsi="Inter"/>
            <w:color w:val="auto"/>
          </w:rPr>
          <w:t>ühistranspordi</w:t>
        </w:r>
      </w:hyperlink>
      <w:r w:rsidR="00B35760" w:rsidRPr="0085356F">
        <w:rPr>
          <w:rStyle w:val="Hyperlink"/>
          <w:rFonts w:ascii="Inter" w:hAnsi="Inter"/>
          <w:color w:val="auto"/>
        </w:rPr>
        <w:t xml:space="preserve">-, </w:t>
      </w:r>
      <w:hyperlink r:id="rId115" w:history="1">
        <w:r w:rsidR="00B35760" w:rsidRPr="0085356F">
          <w:rPr>
            <w:rStyle w:val="Hyperlink"/>
            <w:rFonts w:ascii="Inter" w:hAnsi="Inter"/>
            <w:color w:val="auto"/>
          </w:rPr>
          <w:t>jäätme</w:t>
        </w:r>
      </w:hyperlink>
      <w:r w:rsidR="00B35760" w:rsidRPr="0085356F">
        <w:rPr>
          <w:rStyle w:val="Hyperlink"/>
          <w:rFonts w:ascii="Inter" w:hAnsi="Inter"/>
          <w:color w:val="auto"/>
        </w:rPr>
        <w:t xml:space="preserve">- ja </w:t>
      </w:r>
      <w:hyperlink r:id="rId116" w:history="1">
        <w:r w:rsidR="00B35760" w:rsidRPr="0085356F">
          <w:rPr>
            <w:rStyle w:val="Hyperlink"/>
            <w:rFonts w:ascii="Inter" w:hAnsi="Inter"/>
            <w:color w:val="auto"/>
          </w:rPr>
          <w:t>ehitusseaduse</w:t>
        </w:r>
      </w:hyperlink>
      <w:r w:rsidR="00B35760" w:rsidRPr="0085356F">
        <w:rPr>
          <w:rFonts w:cs="Times New Roman"/>
          <w:szCs w:val="24"/>
        </w:rPr>
        <w:t xml:space="preserve"> alusel. Siia kuuluvad peamiselt menetlused ühissõidukites, parkimisjärelevalve ning heakorranõuete täitmise kontroll.</w:t>
      </w:r>
    </w:p>
    <w:p w14:paraId="13850863" w14:textId="0E5C6B2E" w:rsidR="007F0F9E" w:rsidRPr="0085356F" w:rsidRDefault="007F0F9E" w:rsidP="007F0F9E">
      <w:pPr>
        <w:pStyle w:val="Jooniseallkiricvi"/>
      </w:pPr>
      <w:r w:rsidRPr="0085356F">
        <w:t xml:space="preserve">Joonis 10. Muu avaliku korra ja julgeoleku 2023. aasta kulude jaotus. </w:t>
      </w:r>
    </w:p>
    <w:p w14:paraId="638D9698" w14:textId="27701FE9" w:rsidR="00B35760" w:rsidRPr="0085356F" w:rsidRDefault="00B35760" w:rsidP="00CB0C84">
      <w:r w:rsidRPr="0085356F">
        <w:t>Tegevusala 2023. aasta kuludeks on ka</w:t>
      </w:r>
      <w:r w:rsidRPr="0085356F">
        <w:softHyphen/>
        <w:t>van</w:t>
      </w:r>
      <w:r w:rsidRPr="0085356F">
        <w:softHyphen/>
        <w:t xml:space="preserve">datud </w:t>
      </w:r>
      <w:r w:rsidRPr="0085356F">
        <w:rPr>
          <w:rFonts w:cs="Times New Roman"/>
          <w:b/>
          <w:bCs/>
          <w:szCs w:val="24"/>
        </w:rPr>
        <w:t>6</w:t>
      </w:r>
      <w:r w:rsidR="003418C1" w:rsidRPr="0085356F">
        <w:rPr>
          <w:rFonts w:cs="Times New Roman"/>
          <w:b/>
          <w:bCs/>
          <w:szCs w:val="24"/>
        </w:rPr>
        <w:t>85</w:t>
      </w:r>
      <w:r w:rsidRPr="0085356F">
        <w:rPr>
          <w:rFonts w:cs="Times New Roman"/>
          <w:b/>
          <w:bCs/>
          <w:szCs w:val="24"/>
        </w:rPr>
        <w:t xml:space="preserve"> tuhat</w:t>
      </w:r>
      <w:r w:rsidRPr="0085356F">
        <w:t xml:space="preserve"> eurot, mis valdkonna kuludest moodustavad </w:t>
      </w:r>
      <w:r w:rsidRPr="0085356F">
        <w:rPr>
          <w:b/>
          <w:bCs/>
        </w:rPr>
        <w:t>98%</w:t>
      </w:r>
      <w:r w:rsidRPr="0085356F">
        <w:t xml:space="preserve">. </w:t>
      </w:r>
    </w:p>
    <w:p w14:paraId="49D73C0E" w14:textId="71164ADC" w:rsidR="00B35760" w:rsidRPr="0085356F" w:rsidRDefault="00B35760" w:rsidP="00CB0C84">
      <w:r w:rsidRPr="0085356F">
        <w:t xml:space="preserve">Antavateks toetusteks kavandatakse </w:t>
      </w:r>
      <w:r w:rsidRPr="0085356F">
        <w:rPr>
          <w:b/>
          <w:bCs/>
        </w:rPr>
        <w:t>18 tuhat</w:t>
      </w:r>
      <w:r w:rsidRPr="0085356F">
        <w:t xml:space="preserve"> eurot, millest 10 tuhat eurot Tartu Priitahtlike Pritsumeeste Seltsile nende kasutuses oleva tehnika hoolduseks ning 8 tuhat eurot MTÜ-le Naabrusvalve Keskus Tartu linna avaliku korra ning kogukondade turvalisuse tagamiseks. </w:t>
      </w:r>
    </w:p>
    <w:p w14:paraId="6127C212" w14:textId="50CD395E" w:rsidR="00B35760" w:rsidRPr="0085356F" w:rsidRDefault="00B35760" w:rsidP="00B35760">
      <w:pPr>
        <w:spacing w:after="0"/>
        <w:rPr>
          <w:rStyle w:val="CommentReference"/>
          <w:sz w:val="24"/>
          <w:szCs w:val="24"/>
        </w:rPr>
      </w:pPr>
      <w:r w:rsidRPr="0085356F">
        <w:t xml:space="preserve">Tegevusala planeeritakse </w:t>
      </w:r>
      <w:r w:rsidRPr="0085356F">
        <w:rPr>
          <w:b/>
          <w:bCs/>
        </w:rPr>
        <w:t xml:space="preserve">545 tuhat </w:t>
      </w:r>
      <w:r w:rsidRPr="0085356F">
        <w:t xml:space="preserve">eurot  järelevalve osakonna tööjõukuludeks, kulud suurenevad eelmise perioodiga võrreldes 3,3%. Majandamiskuludeks kavandatud </w:t>
      </w:r>
      <w:r w:rsidRPr="0085356F">
        <w:rPr>
          <w:b/>
          <w:bCs/>
        </w:rPr>
        <w:t>1</w:t>
      </w:r>
      <w:r w:rsidR="00D60430" w:rsidRPr="0085356F">
        <w:rPr>
          <w:b/>
          <w:bCs/>
        </w:rPr>
        <w:t>22</w:t>
      </w:r>
      <w:r w:rsidRPr="0085356F">
        <w:rPr>
          <w:b/>
          <w:bCs/>
        </w:rPr>
        <w:t xml:space="preserve"> tuhat</w:t>
      </w:r>
      <w:r w:rsidRPr="0085356F">
        <w:t xml:space="preserve"> eurot jaguneb järgmiselt: </w:t>
      </w:r>
      <w:r w:rsidR="00D60430" w:rsidRPr="0085356F">
        <w:t>99</w:t>
      </w:r>
      <w:r w:rsidRPr="0085356F">
        <w:t xml:space="preserve"> tuhat eurot järelevalve osakonna ülalpidamiskuludeks ning 23 tuhat eurot linnamajanduse osakonnale surnute veoks ja mehitatud valve kuludeks Tartu kesklinnas. </w:t>
      </w:r>
    </w:p>
    <w:p w14:paraId="4D4D1656" w14:textId="77777777" w:rsidR="00B35760" w:rsidRPr="0085356F" w:rsidRDefault="00B35760" w:rsidP="00B35760">
      <w:pPr>
        <w:pBdr>
          <w:bottom w:val="single" w:sz="18" w:space="1" w:color="B1E2BC" w:themeColor="accent1"/>
        </w:pBdr>
        <w:rPr>
          <w:rStyle w:val="CommentReference"/>
          <w:sz w:val="24"/>
          <w:szCs w:val="24"/>
        </w:rPr>
      </w:pPr>
    </w:p>
    <w:p w14:paraId="4CF946BF" w14:textId="65D1C2D2" w:rsidR="00B35760" w:rsidRPr="0085356F" w:rsidRDefault="00B35760" w:rsidP="00CB0C84">
      <w:pPr>
        <w:pStyle w:val="Tabelijajoonisepealkiricvi"/>
      </w:pPr>
      <w:r w:rsidRPr="0085356F">
        <w:t>Tabel</w:t>
      </w:r>
      <w:r w:rsidR="00FB5F1F" w:rsidRPr="0085356F">
        <w:t xml:space="preserve"> 35</w:t>
      </w:r>
      <w:r w:rsidRPr="0085356F">
        <w:t>. Avaliku korra valdkonna kulud vahendite kasutajate kaupa</w:t>
      </w:r>
    </w:p>
    <w:tbl>
      <w:tblPr>
        <w:tblW w:w="5000" w:type="pct"/>
        <w:tblCellMar>
          <w:left w:w="70" w:type="dxa"/>
          <w:right w:w="70" w:type="dxa"/>
        </w:tblCellMar>
        <w:tblLook w:val="04A0" w:firstRow="1" w:lastRow="0" w:firstColumn="1" w:lastColumn="0" w:noHBand="0" w:noVBand="1"/>
      </w:tblPr>
      <w:tblGrid>
        <w:gridCol w:w="3505"/>
        <w:gridCol w:w="1138"/>
        <w:gridCol w:w="1234"/>
        <w:gridCol w:w="1232"/>
        <w:gridCol w:w="829"/>
        <w:gridCol w:w="1134"/>
      </w:tblGrid>
      <w:tr w:rsidR="0085356F" w:rsidRPr="0085356F" w14:paraId="44E1D25E" w14:textId="77777777" w:rsidTr="00F2660F">
        <w:trPr>
          <w:trHeight w:val="20"/>
          <w:tblHeader/>
        </w:trPr>
        <w:tc>
          <w:tcPr>
            <w:tcW w:w="1932" w:type="pct"/>
            <w:vMerge w:val="restart"/>
            <w:tcBorders>
              <w:top w:val="nil"/>
              <w:left w:val="nil"/>
              <w:bottom w:val="nil"/>
              <w:right w:val="nil"/>
            </w:tcBorders>
            <w:shd w:val="clear" w:color="000000" w:fill="055542"/>
            <w:vAlign w:val="center"/>
            <w:hideMark/>
          </w:tcPr>
          <w:p w14:paraId="121BDEB0" w14:textId="77777777" w:rsidR="00B35760" w:rsidRPr="0085356F" w:rsidRDefault="00B35760" w:rsidP="00F2660F">
            <w:pPr>
              <w:spacing w:before="40" w:after="40"/>
              <w:rPr>
                <w:b/>
                <w:bCs/>
                <w:sz w:val="16"/>
                <w:szCs w:val="16"/>
                <w:lang w:eastAsia="et-EE"/>
              </w:rPr>
            </w:pPr>
            <w:r w:rsidRPr="0085356F">
              <w:rPr>
                <w:b/>
                <w:bCs/>
                <w:sz w:val="16"/>
                <w:szCs w:val="16"/>
                <w:lang w:eastAsia="et-EE"/>
              </w:rPr>
              <w:t>Struktuuriüksus</w:t>
            </w:r>
          </w:p>
        </w:tc>
        <w:tc>
          <w:tcPr>
            <w:tcW w:w="627" w:type="pct"/>
            <w:tcBorders>
              <w:top w:val="nil"/>
              <w:left w:val="nil"/>
              <w:bottom w:val="nil"/>
              <w:right w:val="nil"/>
            </w:tcBorders>
            <w:shd w:val="clear" w:color="000000" w:fill="055542"/>
            <w:noWrap/>
            <w:vAlign w:val="center"/>
            <w:hideMark/>
          </w:tcPr>
          <w:p w14:paraId="523ABC7C" w14:textId="77777777" w:rsidR="00B35760" w:rsidRPr="0085356F" w:rsidRDefault="00B35760" w:rsidP="00F2660F">
            <w:pPr>
              <w:spacing w:before="40" w:after="40"/>
              <w:jc w:val="right"/>
              <w:rPr>
                <w:b/>
                <w:bCs/>
                <w:sz w:val="16"/>
                <w:szCs w:val="16"/>
                <w:lang w:eastAsia="et-EE"/>
              </w:rPr>
            </w:pPr>
            <w:r w:rsidRPr="0085356F">
              <w:rPr>
                <w:b/>
                <w:bCs/>
                <w:sz w:val="16"/>
                <w:szCs w:val="16"/>
                <w:lang w:eastAsia="et-EE"/>
              </w:rPr>
              <w:t>2021</w:t>
            </w:r>
          </w:p>
        </w:tc>
        <w:tc>
          <w:tcPr>
            <w:tcW w:w="680" w:type="pct"/>
            <w:tcBorders>
              <w:top w:val="nil"/>
              <w:left w:val="nil"/>
              <w:bottom w:val="nil"/>
              <w:right w:val="nil"/>
            </w:tcBorders>
            <w:shd w:val="clear" w:color="000000" w:fill="055542"/>
            <w:noWrap/>
            <w:vAlign w:val="center"/>
            <w:hideMark/>
          </w:tcPr>
          <w:p w14:paraId="325DC3E1" w14:textId="77777777" w:rsidR="00B35760" w:rsidRPr="0085356F" w:rsidRDefault="00B35760" w:rsidP="00F2660F">
            <w:pPr>
              <w:spacing w:before="40" w:after="40"/>
              <w:jc w:val="right"/>
              <w:rPr>
                <w:b/>
                <w:bCs/>
                <w:sz w:val="16"/>
                <w:szCs w:val="16"/>
                <w:lang w:eastAsia="et-EE"/>
              </w:rPr>
            </w:pPr>
            <w:r w:rsidRPr="0085356F">
              <w:rPr>
                <w:b/>
                <w:bCs/>
                <w:sz w:val="16"/>
                <w:szCs w:val="16"/>
                <w:lang w:eastAsia="et-EE"/>
              </w:rPr>
              <w:t>2022</w:t>
            </w:r>
          </w:p>
        </w:tc>
        <w:tc>
          <w:tcPr>
            <w:tcW w:w="679" w:type="pct"/>
            <w:tcBorders>
              <w:top w:val="nil"/>
              <w:left w:val="nil"/>
              <w:bottom w:val="nil"/>
              <w:right w:val="nil"/>
            </w:tcBorders>
            <w:shd w:val="clear" w:color="000000" w:fill="055542"/>
            <w:noWrap/>
            <w:vAlign w:val="center"/>
            <w:hideMark/>
          </w:tcPr>
          <w:p w14:paraId="5230589E" w14:textId="77777777" w:rsidR="00B35760" w:rsidRPr="0085356F" w:rsidRDefault="00B35760" w:rsidP="00F2660F">
            <w:pPr>
              <w:spacing w:before="40" w:after="40"/>
              <w:jc w:val="right"/>
              <w:rPr>
                <w:b/>
                <w:bCs/>
                <w:sz w:val="16"/>
                <w:szCs w:val="16"/>
                <w:lang w:eastAsia="et-EE"/>
              </w:rPr>
            </w:pPr>
            <w:r w:rsidRPr="0085356F">
              <w:rPr>
                <w:b/>
                <w:bCs/>
                <w:sz w:val="16"/>
                <w:szCs w:val="16"/>
                <w:lang w:eastAsia="et-EE"/>
              </w:rPr>
              <w:t>2023</w:t>
            </w:r>
          </w:p>
        </w:tc>
        <w:tc>
          <w:tcPr>
            <w:tcW w:w="1082" w:type="pct"/>
            <w:gridSpan w:val="2"/>
            <w:tcBorders>
              <w:top w:val="nil"/>
              <w:left w:val="single" w:sz="4" w:space="0" w:color="F2F2F2"/>
              <w:bottom w:val="single" w:sz="4" w:space="0" w:color="F2F2F2"/>
              <w:right w:val="nil"/>
            </w:tcBorders>
            <w:shd w:val="clear" w:color="000000" w:fill="055542"/>
            <w:noWrap/>
            <w:vAlign w:val="center"/>
            <w:hideMark/>
          </w:tcPr>
          <w:p w14:paraId="23C482FC" w14:textId="77777777" w:rsidR="00B35760" w:rsidRPr="0085356F" w:rsidRDefault="00B35760" w:rsidP="00F2660F">
            <w:pPr>
              <w:spacing w:before="40" w:after="40"/>
              <w:jc w:val="right"/>
              <w:rPr>
                <w:b/>
                <w:bCs/>
                <w:sz w:val="16"/>
                <w:szCs w:val="16"/>
                <w:lang w:eastAsia="et-EE"/>
              </w:rPr>
            </w:pPr>
            <w:r w:rsidRPr="0085356F">
              <w:rPr>
                <w:b/>
                <w:bCs/>
                <w:sz w:val="16"/>
                <w:szCs w:val="16"/>
                <w:lang w:eastAsia="et-EE"/>
              </w:rPr>
              <w:t>Muutus</w:t>
            </w:r>
          </w:p>
        </w:tc>
      </w:tr>
      <w:tr w:rsidR="0085356F" w:rsidRPr="0085356F" w14:paraId="0AE6DDC7" w14:textId="77777777" w:rsidTr="00F2660F">
        <w:trPr>
          <w:trHeight w:val="20"/>
          <w:tblHeader/>
        </w:trPr>
        <w:tc>
          <w:tcPr>
            <w:tcW w:w="1932" w:type="pct"/>
            <w:vMerge/>
            <w:tcBorders>
              <w:top w:val="nil"/>
              <w:left w:val="nil"/>
              <w:bottom w:val="nil"/>
              <w:right w:val="nil"/>
            </w:tcBorders>
            <w:vAlign w:val="center"/>
            <w:hideMark/>
          </w:tcPr>
          <w:p w14:paraId="26502B4E" w14:textId="77777777" w:rsidR="00B35760" w:rsidRPr="0085356F" w:rsidRDefault="00B35760" w:rsidP="00F2660F">
            <w:pPr>
              <w:spacing w:before="40" w:after="40"/>
              <w:rPr>
                <w:b/>
                <w:bCs/>
                <w:sz w:val="16"/>
                <w:szCs w:val="16"/>
                <w:lang w:eastAsia="et-EE"/>
              </w:rPr>
            </w:pPr>
          </w:p>
        </w:tc>
        <w:tc>
          <w:tcPr>
            <w:tcW w:w="627" w:type="pct"/>
            <w:tcBorders>
              <w:top w:val="nil"/>
              <w:left w:val="nil"/>
              <w:bottom w:val="nil"/>
              <w:right w:val="nil"/>
            </w:tcBorders>
            <w:shd w:val="clear" w:color="000000" w:fill="055542"/>
            <w:noWrap/>
            <w:vAlign w:val="center"/>
            <w:hideMark/>
          </w:tcPr>
          <w:p w14:paraId="6C9A09ED" w14:textId="77777777" w:rsidR="00B35760" w:rsidRPr="0085356F" w:rsidRDefault="00B35760" w:rsidP="00F2660F">
            <w:pPr>
              <w:spacing w:before="40" w:after="40"/>
              <w:jc w:val="right"/>
              <w:rPr>
                <w:b/>
                <w:bCs/>
                <w:sz w:val="16"/>
                <w:szCs w:val="16"/>
                <w:lang w:eastAsia="et-EE"/>
              </w:rPr>
            </w:pPr>
            <w:r w:rsidRPr="0085356F">
              <w:rPr>
                <w:b/>
                <w:bCs/>
                <w:sz w:val="16"/>
                <w:szCs w:val="16"/>
                <w:lang w:eastAsia="et-EE"/>
              </w:rPr>
              <w:t>täitmine</w:t>
            </w:r>
          </w:p>
        </w:tc>
        <w:tc>
          <w:tcPr>
            <w:tcW w:w="680" w:type="pct"/>
            <w:tcBorders>
              <w:top w:val="nil"/>
              <w:left w:val="nil"/>
              <w:bottom w:val="nil"/>
              <w:right w:val="nil"/>
            </w:tcBorders>
            <w:shd w:val="clear" w:color="000000" w:fill="055542"/>
            <w:noWrap/>
            <w:vAlign w:val="center"/>
            <w:hideMark/>
          </w:tcPr>
          <w:p w14:paraId="6C7BCAF2" w14:textId="77777777" w:rsidR="00B35760" w:rsidRPr="0085356F" w:rsidRDefault="00B35760" w:rsidP="00F2660F">
            <w:pPr>
              <w:spacing w:before="40" w:after="40"/>
              <w:jc w:val="right"/>
              <w:rPr>
                <w:b/>
                <w:bCs/>
                <w:sz w:val="16"/>
                <w:szCs w:val="16"/>
                <w:lang w:eastAsia="et-EE"/>
              </w:rPr>
            </w:pPr>
            <w:r w:rsidRPr="0085356F">
              <w:rPr>
                <w:b/>
                <w:bCs/>
                <w:sz w:val="16"/>
                <w:szCs w:val="16"/>
                <w:lang w:eastAsia="et-EE"/>
              </w:rPr>
              <w:t>eelarve</w:t>
            </w:r>
          </w:p>
        </w:tc>
        <w:tc>
          <w:tcPr>
            <w:tcW w:w="679" w:type="pct"/>
            <w:tcBorders>
              <w:top w:val="nil"/>
              <w:left w:val="nil"/>
              <w:bottom w:val="nil"/>
              <w:right w:val="nil"/>
            </w:tcBorders>
            <w:shd w:val="clear" w:color="000000" w:fill="055542"/>
            <w:noWrap/>
            <w:vAlign w:val="center"/>
            <w:hideMark/>
          </w:tcPr>
          <w:p w14:paraId="64259DDF" w14:textId="77777777" w:rsidR="00B35760" w:rsidRPr="0085356F" w:rsidRDefault="00B35760" w:rsidP="00F2660F">
            <w:pPr>
              <w:spacing w:before="40" w:after="40"/>
              <w:jc w:val="right"/>
              <w:rPr>
                <w:b/>
                <w:bCs/>
                <w:sz w:val="16"/>
                <w:szCs w:val="16"/>
                <w:lang w:eastAsia="et-EE"/>
              </w:rPr>
            </w:pPr>
            <w:r w:rsidRPr="0085356F">
              <w:rPr>
                <w:b/>
                <w:bCs/>
                <w:sz w:val="16"/>
                <w:szCs w:val="16"/>
                <w:lang w:eastAsia="et-EE"/>
              </w:rPr>
              <w:t>eelarve</w:t>
            </w:r>
          </w:p>
        </w:tc>
        <w:tc>
          <w:tcPr>
            <w:tcW w:w="457" w:type="pct"/>
            <w:tcBorders>
              <w:top w:val="nil"/>
              <w:left w:val="single" w:sz="4" w:space="0" w:color="F2F2F2"/>
              <w:bottom w:val="single" w:sz="12" w:space="0" w:color="FFFFFF"/>
            </w:tcBorders>
            <w:shd w:val="clear" w:color="000000" w:fill="055542"/>
            <w:noWrap/>
            <w:vAlign w:val="center"/>
            <w:hideMark/>
          </w:tcPr>
          <w:p w14:paraId="12266CE0" w14:textId="77777777" w:rsidR="00B35760" w:rsidRPr="0085356F" w:rsidRDefault="00B35760" w:rsidP="00F2660F">
            <w:pPr>
              <w:spacing w:before="40" w:after="40"/>
              <w:jc w:val="right"/>
              <w:rPr>
                <w:b/>
                <w:bCs/>
                <w:sz w:val="16"/>
                <w:szCs w:val="16"/>
                <w:lang w:eastAsia="et-EE"/>
              </w:rPr>
            </w:pPr>
            <w:r w:rsidRPr="0085356F">
              <w:rPr>
                <w:b/>
                <w:bCs/>
                <w:sz w:val="16"/>
                <w:szCs w:val="16"/>
                <w:lang w:eastAsia="et-EE"/>
              </w:rPr>
              <w:t>%</w:t>
            </w:r>
          </w:p>
        </w:tc>
        <w:tc>
          <w:tcPr>
            <w:tcW w:w="625" w:type="pct"/>
            <w:tcBorders>
              <w:top w:val="nil"/>
              <w:left w:val="nil"/>
              <w:bottom w:val="single" w:sz="12" w:space="0" w:color="FFFFFF"/>
              <w:right w:val="nil"/>
            </w:tcBorders>
            <w:shd w:val="clear" w:color="000000" w:fill="055542"/>
            <w:noWrap/>
            <w:vAlign w:val="center"/>
            <w:hideMark/>
          </w:tcPr>
          <w:p w14:paraId="672B8053" w14:textId="77777777" w:rsidR="00B35760" w:rsidRPr="0085356F" w:rsidRDefault="00B35760" w:rsidP="00F2660F">
            <w:pPr>
              <w:spacing w:before="40" w:after="40"/>
              <w:jc w:val="right"/>
              <w:rPr>
                <w:b/>
                <w:bCs/>
                <w:sz w:val="16"/>
                <w:szCs w:val="16"/>
                <w:lang w:eastAsia="et-EE"/>
              </w:rPr>
            </w:pPr>
            <w:r w:rsidRPr="0085356F">
              <w:rPr>
                <w:b/>
                <w:bCs/>
                <w:sz w:val="16"/>
                <w:szCs w:val="16"/>
                <w:lang w:eastAsia="et-EE"/>
              </w:rPr>
              <w:t>eurot</w:t>
            </w:r>
          </w:p>
        </w:tc>
      </w:tr>
      <w:tr w:rsidR="0085356F" w:rsidRPr="0085356F" w14:paraId="0C5E74F2" w14:textId="77777777" w:rsidTr="00F2660F">
        <w:trPr>
          <w:trHeight w:val="20"/>
        </w:trPr>
        <w:tc>
          <w:tcPr>
            <w:tcW w:w="1932" w:type="pct"/>
            <w:tcBorders>
              <w:top w:val="single" w:sz="12" w:space="0" w:color="FFFFFF"/>
              <w:left w:val="nil"/>
              <w:bottom w:val="nil"/>
              <w:right w:val="nil"/>
            </w:tcBorders>
            <w:shd w:val="clear" w:color="000000" w:fill="055542"/>
            <w:vAlign w:val="center"/>
            <w:hideMark/>
          </w:tcPr>
          <w:p w14:paraId="55D6C4CD" w14:textId="77777777" w:rsidR="00B35760" w:rsidRPr="0085356F" w:rsidRDefault="00B35760" w:rsidP="00F2660F">
            <w:pPr>
              <w:spacing w:before="40" w:after="40"/>
              <w:rPr>
                <w:b/>
                <w:bCs/>
                <w:sz w:val="16"/>
                <w:szCs w:val="16"/>
                <w:lang w:eastAsia="et-EE"/>
              </w:rPr>
            </w:pPr>
            <w:r w:rsidRPr="0085356F">
              <w:rPr>
                <w:b/>
                <w:bCs/>
                <w:sz w:val="16"/>
                <w:szCs w:val="16"/>
                <w:lang w:eastAsia="et-EE"/>
              </w:rPr>
              <w:t>KOKKU</w:t>
            </w:r>
          </w:p>
        </w:tc>
        <w:tc>
          <w:tcPr>
            <w:tcW w:w="627" w:type="pct"/>
            <w:tcBorders>
              <w:top w:val="single" w:sz="12" w:space="0" w:color="FFFFFF"/>
              <w:left w:val="nil"/>
              <w:bottom w:val="nil"/>
              <w:right w:val="nil"/>
            </w:tcBorders>
            <w:shd w:val="clear" w:color="000000" w:fill="055542"/>
            <w:noWrap/>
            <w:vAlign w:val="center"/>
            <w:hideMark/>
          </w:tcPr>
          <w:p w14:paraId="2B48DE71" w14:textId="77777777" w:rsidR="00B35760" w:rsidRPr="0085356F" w:rsidRDefault="00B35760" w:rsidP="00F2660F">
            <w:pPr>
              <w:spacing w:before="40" w:after="40"/>
              <w:jc w:val="right"/>
              <w:rPr>
                <w:b/>
                <w:bCs/>
                <w:sz w:val="16"/>
                <w:szCs w:val="16"/>
                <w:lang w:eastAsia="et-EE"/>
              </w:rPr>
            </w:pPr>
            <w:r w:rsidRPr="0085356F">
              <w:rPr>
                <w:b/>
                <w:bCs/>
                <w:sz w:val="16"/>
                <w:szCs w:val="16"/>
                <w:lang w:eastAsia="et-EE"/>
              </w:rPr>
              <w:t>647 614</w:t>
            </w:r>
          </w:p>
        </w:tc>
        <w:tc>
          <w:tcPr>
            <w:tcW w:w="680" w:type="pct"/>
            <w:tcBorders>
              <w:top w:val="single" w:sz="12" w:space="0" w:color="FFFFFF"/>
              <w:left w:val="nil"/>
              <w:bottom w:val="nil"/>
              <w:right w:val="nil"/>
            </w:tcBorders>
            <w:shd w:val="clear" w:color="000000" w:fill="055542"/>
            <w:noWrap/>
            <w:vAlign w:val="center"/>
            <w:hideMark/>
          </w:tcPr>
          <w:p w14:paraId="258A5318" w14:textId="77777777" w:rsidR="00B35760" w:rsidRPr="0085356F" w:rsidRDefault="00B35760" w:rsidP="00F2660F">
            <w:pPr>
              <w:spacing w:before="40" w:after="40"/>
              <w:jc w:val="right"/>
              <w:rPr>
                <w:b/>
                <w:bCs/>
                <w:sz w:val="16"/>
                <w:szCs w:val="16"/>
                <w:lang w:eastAsia="et-EE"/>
              </w:rPr>
            </w:pPr>
            <w:r w:rsidRPr="0085356F">
              <w:rPr>
                <w:b/>
                <w:bCs/>
                <w:sz w:val="16"/>
                <w:szCs w:val="16"/>
                <w:lang w:eastAsia="et-EE"/>
              </w:rPr>
              <w:t>755 759</w:t>
            </w:r>
          </w:p>
        </w:tc>
        <w:tc>
          <w:tcPr>
            <w:tcW w:w="679" w:type="pct"/>
            <w:tcBorders>
              <w:top w:val="single" w:sz="12" w:space="0" w:color="FFFFFF"/>
              <w:left w:val="nil"/>
              <w:bottom w:val="nil"/>
              <w:right w:val="nil"/>
            </w:tcBorders>
            <w:shd w:val="clear" w:color="000000" w:fill="055542"/>
            <w:noWrap/>
            <w:vAlign w:val="center"/>
            <w:hideMark/>
          </w:tcPr>
          <w:p w14:paraId="46A2827B" w14:textId="7D7F645B" w:rsidR="00B35760" w:rsidRPr="0085356F" w:rsidRDefault="00B35760" w:rsidP="00F2660F">
            <w:pPr>
              <w:spacing w:before="40" w:after="40"/>
              <w:jc w:val="right"/>
              <w:rPr>
                <w:b/>
                <w:bCs/>
                <w:sz w:val="16"/>
                <w:szCs w:val="16"/>
                <w:lang w:eastAsia="et-EE"/>
              </w:rPr>
            </w:pPr>
            <w:r w:rsidRPr="0085356F">
              <w:rPr>
                <w:b/>
                <w:bCs/>
                <w:sz w:val="16"/>
                <w:szCs w:val="16"/>
                <w:lang w:eastAsia="et-EE"/>
              </w:rPr>
              <w:t>6</w:t>
            </w:r>
            <w:r w:rsidR="008121AA" w:rsidRPr="0085356F">
              <w:rPr>
                <w:b/>
                <w:bCs/>
                <w:sz w:val="16"/>
                <w:szCs w:val="16"/>
                <w:lang w:eastAsia="et-EE"/>
              </w:rPr>
              <w:t>99</w:t>
            </w:r>
            <w:r w:rsidRPr="0085356F">
              <w:rPr>
                <w:b/>
                <w:bCs/>
                <w:sz w:val="16"/>
                <w:szCs w:val="16"/>
                <w:lang w:eastAsia="et-EE"/>
              </w:rPr>
              <w:t xml:space="preserve"> 571</w:t>
            </w:r>
          </w:p>
        </w:tc>
        <w:tc>
          <w:tcPr>
            <w:tcW w:w="457" w:type="pct"/>
            <w:tcBorders>
              <w:top w:val="nil"/>
              <w:left w:val="single" w:sz="4" w:space="0" w:color="D9D9D9"/>
              <w:bottom w:val="nil"/>
              <w:right w:val="nil"/>
            </w:tcBorders>
            <w:shd w:val="clear" w:color="000000" w:fill="055542"/>
            <w:noWrap/>
            <w:vAlign w:val="center"/>
            <w:hideMark/>
          </w:tcPr>
          <w:p w14:paraId="63747C74" w14:textId="753AFAA3" w:rsidR="00B35760" w:rsidRPr="0085356F" w:rsidRDefault="00B35760" w:rsidP="00F2660F">
            <w:pPr>
              <w:spacing w:before="40" w:after="40"/>
              <w:jc w:val="right"/>
              <w:rPr>
                <w:b/>
                <w:bCs/>
                <w:sz w:val="16"/>
                <w:szCs w:val="16"/>
                <w:lang w:eastAsia="et-EE"/>
              </w:rPr>
            </w:pPr>
            <w:r w:rsidRPr="0085356F">
              <w:rPr>
                <w:b/>
                <w:bCs/>
                <w:sz w:val="16"/>
                <w:szCs w:val="16"/>
                <w:lang w:eastAsia="et-EE"/>
              </w:rPr>
              <w:t>-</w:t>
            </w:r>
            <w:r w:rsidR="008121AA" w:rsidRPr="0085356F">
              <w:rPr>
                <w:b/>
                <w:bCs/>
                <w:sz w:val="16"/>
                <w:szCs w:val="16"/>
                <w:lang w:eastAsia="et-EE"/>
              </w:rPr>
              <w:t>7</w:t>
            </w:r>
            <w:r w:rsidRPr="0085356F">
              <w:rPr>
                <w:b/>
                <w:bCs/>
                <w:sz w:val="16"/>
                <w:szCs w:val="16"/>
                <w:lang w:eastAsia="et-EE"/>
              </w:rPr>
              <w:t>,4</w:t>
            </w:r>
          </w:p>
        </w:tc>
        <w:tc>
          <w:tcPr>
            <w:tcW w:w="625" w:type="pct"/>
            <w:tcBorders>
              <w:top w:val="nil"/>
              <w:left w:val="nil"/>
              <w:bottom w:val="nil"/>
              <w:right w:val="nil"/>
            </w:tcBorders>
            <w:shd w:val="clear" w:color="000000" w:fill="055542"/>
            <w:noWrap/>
            <w:vAlign w:val="center"/>
            <w:hideMark/>
          </w:tcPr>
          <w:p w14:paraId="06D74AD5" w14:textId="6E02B962" w:rsidR="00B35760" w:rsidRPr="0085356F" w:rsidRDefault="00B35760" w:rsidP="00F2660F">
            <w:pPr>
              <w:spacing w:before="40" w:after="40"/>
              <w:jc w:val="right"/>
              <w:rPr>
                <w:b/>
                <w:bCs/>
                <w:sz w:val="16"/>
                <w:szCs w:val="16"/>
                <w:lang w:eastAsia="et-EE"/>
              </w:rPr>
            </w:pPr>
            <w:r w:rsidRPr="0085356F">
              <w:rPr>
                <w:b/>
                <w:bCs/>
                <w:sz w:val="16"/>
                <w:szCs w:val="16"/>
                <w:lang w:eastAsia="et-EE"/>
              </w:rPr>
              <w:t>-</w:t>
            </w:r>
            <w:r w:rsidR="008121AA" w:rsidRPr="0085356F">
              <w:rPr>
                <w:b/>
                <w:bCs/>
                <w:sz w:val="16"/>
                <w:szCs w:val="16"/>
                <w:lang w:eastAsia="et-EE"/>
              </w:rPr>
              <w:t>56</w:t>
            </w:r>
            <w:r w:rsidRPr="0085356F">
              <w:rPr>
                <w:b/>
                <w:bCs/>
                <w:sz w:val="16"/>
                <w:szCs w:val="16"/>
                <w:lang w:eastAsia="et-EE"/>
              </w:rPr>
              <w:t xml:space="preserve"> 188</w:t>
            </w:r>
          </w:p>
        </w:tc>
      </w:tr>
      <w:tr w:rsidR="0085356F" w:rsidRPr="0085356F" w14:paraId="6937EDBF" w14:textId="77777777" w:rsidTr="00F2660F">
        <w:trPr>
          <w:trHeight w:val="20"/>
        </w:trPr>
        <w:tc>
          <w:tcPr>
            <w:tcW w:w="1932" w:type="pct"/>
            <w:tcBorders>
              <w:top w:val="single" w:sz="12" w:space="0" w:color="FFFFFF"/>
              <w:left w:val="nil"/>
              <w:bottom w:val="single" w:sz="4" w:space="0" w:color="D9D9D9"/>
              <w:right w:val="nil"/>
            </w:tcBorders>
            <w:shd w:val="clear" w:color="000000" w:fill="055542"/>
            <w:vAlign w:val="center"/>
            <w:hideMark/>
          </w:tcPr>
          <w:p w14:paraId="1EB917CC" w14:textId="77777777" w:rsidR="00B35760" w:rsidRPr="0085356F" w:rsidRDefault="00B35760" w:rsidP="00F2660F">
            <w:pPr>
              <w:spacing w:before="40" w:after="40"/>
              <w:rPr>
                <w:sz w:val="16"/>
                <w:szCs w:val="16"/>
                <w:lang w:eastAsia="et-EE"/>
              </w:rPr>
            </w:pPr>
            <w:r w:rsidRPr="0085356F">
              <w:rPr>
                <w:sz w:val="16"/>
                <w:szCs w:val="16"/>
                <w:lang w:eastAsia="et-EE"/>
              </w:rPr>
              <w:t>Põhitegevuse kulud</w:t>
            </w:r>
          </w:p>
        </w:tc>
        <w:tc>
          <w:tcPr>
            <w:tcW w:w="627" w:type="pct"/>
            <w:tcBorders>
              <w:top w:val="single" w:sz="12" w:space="0" w:color="FFFFFF"/>
              <w:left w:val="nil"/>
              <w:bottom w:val="single" w:sz="4" w:space="0" w:color="D9D9D9"/>
              <w:right w:val="nil"/>
            </w:tcBorders>
            <w:shd w:val="clear" w:color="000000" w:fill="055542"/>
            <w:noWrap/>
            <w:vAlign w:val="center"/>
            <w:hideMark/>
          </w:tcPr>
          <w:p w14:paraId="3DD2A335" w14:textId="77777777" w:rsidR="00B35760" w:rsidRPr="0085356F" w:rsidRDefault="00B35760" w:rsidP="00F2660F">
            <w:pPr>
              <w:spacing w:before="40" w:after="40"/>
              <w:jc w:val="right"/>
              <w:rPr>
                <w:sz w:val="16"/>
                <w:szCs w:val="16"/>
                <w:lang w:eastAsia="et-EE"/>
              </w:rPr>
            </w:pPr>
            <w:r w:rsidRPr="0085356F">
              <w:rPr>
                <w:sz w:val="16"/>
                <w:szCs w:val="16"/>
                <w:lang w:eastAsia="et-EE"/>
              </w:rPr>
              <w:t>647 614</w:t>
            </w:r>
          </w:p>
        </w:tc>
        <w:tc>
          <w:tcPr>
            <w:tcW w:w="680" w:type="pct"/>
            <w:tcBorders>
              <w:top w:val="single" w:sz="12" w:space="0" w:color="FFFFFF"/>
              <w:left w:val="nil"/>
              <w:bottom w:val="single" w:sz="4" w:space="0" w:color="D9D9D9"/>
              <w:right w:val="nil"/>
            </w:tcBorders>
            <w:shd w:val="clear" w:color="000000" w:fill="055542"/>
            <w:noWrap/>
            <w:vAlign w:val="center"/>
            <w:hideMark/>
          </w:tcPr>
          <w:p w14:paraId="54CC07A3" w14:textId="77777777" w:rsidR="00B35760" w:rsidRPr="0085356F" w:rsidRDefault="00B35760" w:rsidP="00F2660F">
            <w:pPr>
              <w:spacing w:before="40" w:after="40"/>
              <w:jc w:val="right"/>
              <w:rPr>
                <w:sz w:val="16"/>
                <w:szCs w:val="16"/>
                <w:lang w:eastAsia="et-EE"/>
              </w:rPr>
            </w:pPr>
            <w:r w:rsidRPr="0085356F">
              <w:rPr>
                <w:sz w:val="16"/>
                <w:szCs w:val="16"/>
                <w:lang w:eastAsia="et-EE"/>
              </w:rPr>
              <w:t>680 759</w:t>
            </w:r>
          </w:p>
        </w:tc>
        <w:tc>
          <w:tcPr>
            <w:tcW w:w="679" w:type="pct"/>
            <w:tcBorders>
              <w:top w:val="single" w:sz="12" w:space="0" w:color="FFFFFF"/>
              <w:left w:val="nil"/>
              <w:bottom w:val="single" w:sz="4" w:space="0" w:color="D9D9D9"/>
              <w:right w:val="nil"/>
            </w:tcBorders>
            <w:shd w:val="clear" w:color="000000" w:fill="055542"/>
            <w:noWrap/>
            <w:vAlign w:val="center"/>
            <w:hideMark/>
          </w:tcPr>
          <w:p w14:paraId="324DDAD2" w14:textId="7C59611C" w:rsidR="00B35760" w:rsidRPr="0085356F" w:rsidRDefault="00B35760" w:rsidP="00F2660F">
            <w:pPr>
              <w:spacing w:before="40" w:after="40"/>
              <w:jc w:val="right"/>
              <w:rPr>
                <w:sz w:val="16"/>
                <w:szCs w:val="16"/>
                <w:lang w:eastAsia="et-EE"/>
              </w:rPr>
            </w:pPr>
            <w:r w:rsidRPr="0085356F">
              <w:rPr>
                <w:sz w:val="16"/>
                <w:szCs w:val="16"/>
                <w:lang w:eastAsia="et-EE"/>
              </w:rPr>
              <w:t>6</w:t>
            </w:r>
            <w:r w:rsidR="008121AA" w:rsidRPr="0085356F">
              <w:rPr>
                <w:sz w:val="16"/>
                <w:szCs w:val="16"/>
                <w:lang w:eastAsia="et-EE"/>
              </w:rPr>
              <w:t>99</w:t>
            </w:r>
            <w:r w:rsidRPr="0085356F">
              <w:rPr>
                <w:sz w:val="16"/>
                <w:szCs w:val="16"/>
                <w:lang w:eastAsia="et-EE"/>
              </w:rPr>
              <w:t xml:space="preserve"> 571</w:t>
            </w:r>
          </w:p>
        </w:tc>
        <w:tc>
          <w:tcPr>
            <w:tcW w:w="457" w:type="pct"/>
            <w:tcBorders>
              <w:top w:val="single" w:sz="12" w:space="0" w:color="FFFFFF"/>
              <w:left w:val="single" w:sz="4" w:space="0" w:color="D9D9D9"/>
              <w:bottom w:val="single" w:sz="4" w:space="0" w:color="D9D9D9"/>
              <w:right w:val="nil"/>
            </w:tcBorders>
            <w:shd w:val="clear" w:color="000000" w:fill="055542"/>
            <w:noWrap/>
            <w:vAlign w:val="center"/>
            <w:hideMark/>
          </w:tcPr>
          <w:p w14:paraId="6FD085A0" w14:textId="0E145515" w:rsidR="00B35760" w:rsidRPr="0085356F" w:rsidRDefault="008121AA" w:rsidP="00F2660F">
            <w:pPr>
              <w:spacing w:before="40" w:after="40"/>
              <w:jc w:val="right"/>
              <w:rPr>
                <w:sz w:val="16"/>
                <w:szCs w:val="16"/>
                <w:lang w:eastAsia="et-EE"/>
              </w:rPr>
            </w:pPr>
            <w:r w:rsidRPr="0085356F">
              <w:rPr>
                <w:sz w:val="16"/>
                <w:szCs w:val="16"/>
                <w:lang w:eastAsia="et-EE"/>
              </w:rPr>
              <w:t>2,8</w:t>
            </w:r>
          </w:p>
        </w:tc>
        <w:tc>
          <w:tcPr>
            <w:tcW w:w="625" w:type="pct"/>
            <w:tcBorders>
              <w:top w:val="single" w:sz="12" w:space="0" w:color="FFFFFF"/>
              <w:left w:val="nil"/>
              <w:bottom w:val="single" w:sz="4" w:space="0" w:color="D9D9D9"/>
              <w:right w:val="nil"/>
            </w:tcBorders>
            <w:shd w:val="clear" w:color="000000" w:fill="055542"/>
            <w:noWrap/>
            <w:vAlign w:val="center"/>
            <w:hideMark/>
          </w:tcPr>
          <w:p w14:paraId="2DA33513" w14:textId="7E256B76" w:rsidR="00B35760" w:rsidRPr="0085356F" w:rsidRDefault="008121AA" w:rsidP="00F2660F">
            <w:pPr>
              <w:spacing w:before="40" w:after="40"/>
              <w:jc w:val="right"/>
              <w:rPr>
                <w:sz w:val="16"/>
                <w:szCs w:val="16"/>
                <w:lang w:eastAsia="et-EE"/>
              </w:rPr>
            </w:pPr>
            <w:r w:rsidRPr="0085356F">
              <w:rPr>
                <w:sz w:val="16"/>
                <w:szCs w:val="16"/>
                <w:lang w:eastAsia="et-EE"/>
              </w:rPr>
              <w:t>18</w:t>
            </w:r>
            <w:r w:rsidR="00B35760" w:rsidRPr="0085356F">
              <w:rPr>
                <w:sz w:val="16"/>
                <w:szCs w:val="16"/>
                <w:lang w:eastAsia="et-EE"/>
              </w:rPr>
              <w:t xml:space="preserve"> 812</w:t>
            </w:r>
          </w:p>
        </w:tc>
      </w:tr>
      <w:tr w:rsidR="0085356F" w:rsidRPr="0085356F" w14:paraId="17D8C425" w14:textId="77777777" w:rsidTr="00F2660F">
        <w:trPr>
          <w:trHeight w:val="20"/>
        </w:trPr>
        <w:tc>
          <w:tcPr>
            <w:tcW w:w="1932" w:type="pct"/>
            <w:tcBorders>
              <w:top w:val="nil"/>
              <w:left w:val="nil"/>
              <w:bottom w:val="single" w:sz="4" w:space="0" w:color="D9D9D9"/>
              <w:right w:val="nil"/>
            </w:tcBorders>
            <w:shd w:val="clear" w:color="auto" w:fill="auto"/>
            <w:vAlign w:val="center"/>
            <w:hideMark/>
          </w:tcPr>
          <w:p w14:paraId="21A89C0B" w14:textId="77777777" w:rsidR="00B35760" w:rsidRPr="0085356F" w:rsidRDefault="00B35760" w:rsidP="00F2660F">
            <w:pPr>
              <w:spacing w:before="40" w:after="40"/>
              <w:rPr>
                <w:sz w:val="16"/>
                <w:szCs w:val="16"/>
                <w:lang w:eastAsia="et-EE"/>
              </w:rPr>
            </w:pPr>
            <w:r w:rsidRPr="0085356F">
              <w:rPr>
                <w:sz w:val="16"/>
                <w:szCs w:val="16"/>
                <w:lang w:eastAsia="et-EE"/>
              </w:rPr>
              <w:t>Järelevalveosakond</w:t>
            </w:r>
          </w:p>
        </w:tc>
        <w:tc>
          <w:tcPr>
            <w:tcW w:w="627" w:type="pct"/>
            <w:tcBorders>
              <w:top w:val="nil"/>
              <w:left w:val="nil"/>
              <w:bottom w:val="single" w:sz="4" w:space="0" w:color="D9D9D9"/>
              <w:right w:val="nil"/>
            </w:tcBorders>
            <w:shd w:val="clear" w:color="auto" w:fill="auto"/>
            <w:noWrap/>
            <w:vAlign w:val="center"/>
            <w:hideMark/>
          </w:tcPr>
          <w:p w14:paraId="5C771BCD" w14:textId="77777777" w:rsidR="00B35760" w:rsidRPr="0085356F" w:rsidRDefault="00B35760" w:rsidP="00F2660F">
            <w:pPr>
              <w:spacing w:before="40" w:after="40"/>
              <w:jc w:val="right"/>
              <w:rPr>
                <w:sz w:val="16"/>
                <w:szCs w:val="16"/>
                <w:lang w:eastAsia="et-EE"/>
              </w:rPr>
            </w:pPr>
            <w:r w:rsidRPr="0085356F">
              <w:rPr>
                <w:sz w:val="16"/>
                <w:szCs w:val="16"/>
                <w:lang w:eastAsia="et-EE"/>
              </w:rPr>
              <w:t>573 737</w:t>
            </w:r>
          </w:p>
        </w:tc>
        <w:tc>
          <w:tcPr>
            <w:tcW w:w="680" w:type="pct"/>
            <w:tcBorders>
              <w:top w:val="nil"/>
              <w:left w:val="nil"/>
              <w:bottom w:val="single" w:sz="4" w:space="0" w:color="D9D9D9"/>
              <w:right w:val="nil"/>
            </w:tcBorders>
            <w:shd w:val="clear" w:color="auto" w:fill="auto"/>
            <w:noWrap/>
            <w:vAlign w:val="center"/>
            <w:hideMark/>
          </w:tcPr>
          <w:p w14:paraId="60725E17" w14:textId="77777777" w:rsidR="00B35760" w:rsidRPr="0085356F" w:rsidRDefault="00B35760" w:rsidP="00F2660F">
            <w:pPr>
              <w:spacing w:before="40" w:after="40"/>
              <w:jc w:val="right"/>
              <w:rPr>
                <w:sz w:val="16"/>
                <w:szCs w:val="16"/>
                <w:lang w:eastAsia="et-EE"/>
              </w:rPr>
            </w:pPr>
            <w:r w:rsidRPr="0085356F">
              <w:rPr>
                <w:sz w:val="16"/>
                <w:szCs w:val="16"/>
                <w:lang w:eastAsia="et-EE"/>
              </w:rPr>
              <w:t>614 103</w:t>
            </w:r>
          </w:p>
        </w:tc>
        <w:tc>
          <w:tcPr>
            <w:tcW w:w="679" w:type="pct"/>
            <w:tcBorders>
              <w:top w:val="nil"/>
              <w:left w:val="nil"/>
              <w:bottom w:val="single" w:sz="4" w:space="0" w:color="D9D9D9"/>
              <w:right w:val="nil"/>
            </w:tcBorders>
            <w:shd w:val="clear" w:color="auto" w:fill="auto"/>
            <w:noWrap/>
            <w:vAlign w:val="center"/>
            <w:hideMark/>
          </w:tcPr>
          <w:p w14:paraId="1E90714C" w14:textId="115EB660" w:rsidR="00B35760" w:rsidRPr="0085356F" w:rsidRDefault="00B35760" w:rsidP="00F2660F">
            <w:pPr>
              <w:spacing w:before="40" w:after="40"/>
              <w:jc w:val="right"/>
              <w:rPr>
                <w:sz w:val="16"/>
                <w:szCs w:val="16"/>
                <w:lang w:eastAsia="et-EE"/>
              </w:rPr>
            </w:pPr>
            <w:r w:rsidRPr="0085356F">
              <w:rPr>
                <w:sz w:val="16"/>
                <w:szCs w:val="16"/>
                <w:lang w:eastAsia="et-EE"/>
              </w:rPr>
              <w:t>6</w:t>
            </w:r>
            <w:r w:rsidR="008121AA" w:rsidRPr="0085356F">
              <w:rPr>
                <w:sz w:val="16"/>
                <w:szCs w:val="16"/>
                <w:lang w:eastAsia="et-EE"/>
              </w:rPr>
              <w:t>43</w:t>
            </w:r>
            <w:r w:rsidRPr="0085356F">
              <w:rPr>
                <w:sz w:val="16"/>
                <w:szCs w:val="16"/>
                <w:lang w:eastAsia="et-EE"/>
              </w:rPr>
              <w:t xml:space="preserve"> 971</w:t>
            </w:r>
          </w:p>
        </w:tc>
        <w:tc>
          <w:tcPr>
            <w:tcW w:w="457" w:type="pct"/>
            <w:tcBorders>
              <w:top w:val="nil"/>
              <w:left w:val="single" w:sz="4" w:space="0" w:color="D9D9D9"/>
              <w:bottom w:val="single" w:sz="4" w:space="0" w:color="D9D9D9"/>
              <w:right w:val="nil"/>
            </w:tcBorders>
            <w:shd w:val="clear" w:color="auto" w:fill="auto"/>
            <w:noWrap/>
            <w:vAlign w:val="center"/>
            <w:hideMark/>
          </w:tcPr>
          <w:p w14:paraId="26573B64" w14:textId="7FC4F885" w:rsidR="00B35760" w:rsidRPr="0085356F" w:rsidRDefault="008121AA" w:rsidP="00F2660F">
            <w:pPr>
              <w:spacing w:before="40" w:after="40"/>
              <w:jc w:val="right"/>
              <w:rPr>
                <w:sz w:val="16"/>
                <w:szCs w:val="16"/>
                <w:lang w:eastAsia="et-EE"/>
              </w:rPr>
            </w:pPr>
            <w:r w:rsidRPr="0085356F">
              <w:rPr>
                <w:sz w:val="16"/>
                <w:szCs w:val="16"/>
                <w:lang w:eastAsia="et-EE"/>
              </w:rPr>
              <w:t>4,9</w:t>
            </w:r>
          </w:p>
        </w:tc>
        <w:tc>
          <w:tcPr>
            <w:tcW w:w="625" w:type="pct"/>
            <w:tcBorders>
              <w:top w:val="nil"/>
              <w:left w:val="nil"/>
              <w:bottom w:val="single" w:sz="4" w:space="0" w:color="D9D9D9"/>
              <w:right w:val="nil"/>
            </w:tcBorders>
            <w:shd w:val="clear" w:color="auto" w:fill="auto"/>
            <w:noWrap/>
            <w:vAlign w:val="center"/>
            <w:hideMark/>
          </w:tcPr>
          <w:p w14:paraId="7B8E2971" w14:textId="4FD098FD" w:rsidR="00B35760" w:rsidRPr="0085356F" w:rsidRDefault="008121AA" w:rsidP="00F2660F">
            <w:pPr>
              <w:spacing w:before="40" w:after="40"/>
              <w:jc w:val="right"/>
              <w:rPr>
                <w:sz w:val="16"/>
                <w:szCs w:val="16"/>
                <w:lang w:eastAsia="et-EE"/>
              </w:rPr>
            </w:pPr>
            <w:r w:rsidRPr="0085356F">
              <w:rPr>
                <w:sz w:val="16"/>
                <w:szCs w:val="16"/>
                <w:lang w:eastAsia="et-EE"/>
              </w:rPr>
              <w:t>29</w:t>
            </w:r>
            <w:r w:rsidR="00B35760" w:rsidRPr="0085356F">
              <w:rPr>
                <w:sz w:val="16"/>
                <w:szCs w:val="16"/>
                <w:lang w:eastAsia="et-EE"/>
              </w:rPr>
              <w:t xml:space="preserve"> 868</w:t>
            </w:r>
          </w:p>
        </w:tc>
      </w:tr>
      <w:tr w:rsidR="0085356F" w:rsidRPr="0085356F" w14:paraId="215DEDCB" w14:textId="77777777" w:rsidTr="00F2660F">
        <w:trPr>
          <w:trHeight w:val="20"/>
        </w:trPr>
        <w:tc>
          <w:tcPr>
            <w:tcW w:w="1932" w:type="pct"/>
            <w:tcBorders>
              <w:top w:val="nil"/>
              <w:left w:val="nil"/>
              <w:bottom w:val="single" w:sz="4" w:space="0" w:color="D9D9D9"/>
              <w:right w:val="nil"/>
            </w:tcBorders>
            <w:shd w:val="clear" w:color="auto" w:fill="auto"/>
            <w:vAlign w:val="center"/>
            <w:hideMark/>
          </w:tcPr>
          <w:p w14:paraId="71E98F16" w14:textId="77777777" w:rsidR="00B35760" w:rsidRPr="0085356F" w:rsidRDefault="00B35760" w:rsidP="00F2660F">
            <w:pPr>
              <w:spacing w:before="40" w:after="40"/>
              <w:rPr>
                <w:sz w:val="16"/>
                <w:szCs w:val="16"/>
                <w:lang w:eastAsia="et-EE"/>
              </w:rPr>
            </w:pPr>
            <w:r w:rsidRPr="0085356F">
              <w:rPr>
                <w:sz w:val="16"/>
                <w:szCs w:val="16"/>
                <w:lang w:eastAsia="et-EE"/>
              </w:rPr>
              <w:t>Linnamajanduse osakond</w:t>
            </w:r>
          </w:p>
        </w:tc>
        <w:tc>
          <w:tcPr>
            <w:tcW w:w="627" w:type="pct"/>
            <w:tcBorders>
              <w:top w:val="nil"/>
              <w:left w:val="nil"/>
              <w:bottom w:val="single" w:sz="4" w:space="0" w:color="D9D9D9"/>
              <w:right w:val="nil"/>
            </w:tcBorders>
            <w:shd w:val="clear" w:color="auto" w:fill="auto"/>
            <w:noWrap/>
            <w:vAlign w:val="center"/>
            <w:hideMark/>
          </w:tcPr>
          <w:p w14:paraId="2823426B" w14:textId="77777777" w:rsidR="00B35760" w:rsidRPr="0085356F" w:rsidRDefault="00B35760" w:rsidP="00F2660F">
            <w:pPr>
              <w:spacing w:before="40" w:after="40"/>
              <w:jc w:val="right"/>
              <w:rPr>
                <w:sz w:val="16"/>
                <w:szCs w:val="16"/>
                <w:lang w:eastAsia="et-EE"/>
              </w:rPr>
            </w:pPr>
            <w:r w:rsidRPr="0085356F">
              <w:rPr>
                <w:sz w:val="16"/>
                <w:szCs w:val="16"/>
                <w:lang w:eastAsia="et-EE"/>
              </w:rPr>
              <w:t>33 878</w:t>
            </w:r>
          </w:p>
        </w:tc>
        <w:tc>
          <w:tcPr>
            <w:tcW w:w="680" w:type="pct"/>
            <w:tcBorders>
              <w:top w:val="nil"/>
              <w:left w:val="nil"/>
              <w:bottom w:val="single" w:sz="4" w:space="0" w:color="D9D9D9"/>
              <w:right w:val="nil"/>
            </w:tcBorders>
            <w:shd w:val="clear" w:color="auto" w:fill="auto"/>
            <w:noWrap/>
            <w:vAlign w:val="center"/>
            <w:hideMark/>
          </w:tcPr>
          <w:p w14:paraId="6BB7CD6C" w14:textId="77777777" w:rsidR="00B35760" w:rsidRPr="0085356F" w:rsidRDefault="00B35760" w:rsidP="00F2660F">
            <w:pPr>
              <w:spacing w:before="40" w:after="40"/>
              <w:jc w:val="right"/>
              <w:rPr>
                <w:sz w:val="16"/>
                <w:szCs w:val="16"/>
                <w:lang w:eastAsia="et-EE"/>
              </w:rPr>
            </w:pPr>
            <w:r w:rsidRPr="0085356F">
              <w:rPr>
                <w:sz w:val="16"/>
                <w:szCs w:val="16"/>
                <w:lang w:eastAsia="et-EE"/>
              </w:rPr>
              <w:t>32 600</w:t>
            </w:r>
          </w:p>
        </w:tc>
        <w:tc>
          <w:tcPr>
            <w:tcW w:w="679" w:type="pct"/>
            <w:tcBorders>
              <w:top w:val="nil"/>
              <w:left w:val="nil"/>
              <w:bottom w:val="single" w:sz="4" w:space="0" w:color="D9D9D9"/>
              <w:right w:val="nil"/>
            </w:tcBorders>
            <w:shd w:val="clear" w:color="auto" w:fill="auto"/>
            <w:noWrap/>
            <w:vAlign w:val="center"/>
            <w:hideMark/>
          </w:tcPr>
          <w:p w14:paraId="05509E2D" w14:textId="77777777" w:rsidR="00B35760" w:rsidRPr="0085356F" w:rsidRDefault="00B35760" w:rsidP="00F2660F">
            <w:pPr>
              <w:spacing w:before="40" w:after="40"/>
              <w:jc w:val="right"/>
              <w:rPr>
                <w:sz w:val="16"/>
                <w:szCs w:val="16"/>
                <w:lang w:eastAsia="et-EE"/>
              </w:rPr>
            </w:pPr>
            <w:r w:rsidRPr="0085356F">
              <w:rPr>
                <w:sz w:val="16"/>
                <w:szCs w:val="16"/>
                <w:lang w:eastAsia="et-EE"/>
              </w:rPr>
              <w:t>32 600</w:t>
            </w:r>
          </w:p>
        </w:tc>
        <w:tc>
          <w:tcPr>
            <w:tcW w:w="457" w:type="pct"/>
            <w:tcBorders>
              <w:top w:val="nil"/>
              <w:left w:val="single" w:sz="4" w:space="0" w:color="D9D9D9"/>
              <w:bottom w:val="single" w:sz="4" w:space="0" w:color="D9D9D9"/>
              <w:right w:val="nil"/>
            </w:tcBorders>
            <w:shd w:val="clear" w:color="auto" w:fill="auto"/>
            <w:noWrap/>
            <w:vAlign w:val="center"/>
            <w:hideMark/>
          </w:tcPr>
          <w:p w14:paraId="00D0D43B" w14:textId="77777777" w:rsidR="00B35760" w:rsidRPr="0085356F" w:rsidRDefault="00B35760" w:rsidP="00F2660F">
            <w:pPr>
              <w:spacing w:before="40" w:after="40"/>
              <w:jc w:val="right"/>
              <w:rPr>
                <w:sz w:val="16"/>
                <w:szCs w:val="16"/>
                <w:lang w:eastAsia="et-EE"/>
              </w:rPr>
            </w:pPr>
            <w:r w:rsidRPr="0085356F">
              <w:rPr>
                <w:sz w:val="16"/>
                <w:szCs w:val="16"/>
                <w:lang w:eastAsia="et-EE"/>
              </w:rPr>
              <w:t>0,0</w:t>
            </w:r>
          </w:p>
        </w:tc>
        <w:tc>
          <w:tcPr>
            <w:tcW w:w="625" w:type="pct"/>
            <w:tcBorders>
              <w:top w:val="nil"/>
              <w:left w:val="nil"/>
              <w:bottom w:val="single" w:sz="4" w:space="0" w:color="D9D9D9"/>
              <w:right w:val="nil"/>
            </w:tcBorders>
            <w:shd w:val="clear" w:color="auto" w:fill="auto"/>
            <w:noWrap/>
            <w:vAlign w:val="center"/>
            <w:hideMark/>
          </w:tcPr>
          <w:p w14:paraId="666A9188" w14:textId="77777777" w:rsidR="00B35760" w:rsidRPr="0085356F" w:rsidRDefault="00B35760" w:rsidP="00F2660F">
            <w:pPr>
              <w:spacing w:before="40" w:after="40"/>
              <w:jc w:val="right"/>
              <w:rPr>
                <w:sz w:val="16"/>
                <w:szCs w:val="16"/>
                <w:lang w:eastAsia="et-EE"/>
              </w:rPr>
            </w:pPr>
            <w:r w:rsidRPr="0085356F">
              <w:rPr>
                <w:sz w:val="16"/>
                <w:szCs w:val="16"/>
                <w:lang w:eastAsia="et-EE"/>
              </w:rPr>
              <w:t>0</w:t>
            </w:r>
          </w:p>
        </w:tc>
      </w:tr>
      <w:tr w:rsidR="0085356F" w:rsidRPr="0085356F" w14:paraId="09BE7F85" w14:textId="77777777" w:rsidTr="00F2660F">
        <w:trPr>
          <w:trHeight w:val="20"/>
        </w:trPr>
        <w:tc>
          <w:tcPr>
            <w:tcW w:w="1932" w:type="pct"/>
            <w:tcBorders>
              <w:top w:val="nil"/>
              <w:left w:val="nil"/>
              <w:bottom w:val="single" w:sz="4" w:space="0" w:color="D9D9D9"/>
              <w:right w:val="nil"/>
            </w:tcBorders>
            <w:shd w:val="clear" w:color="auto" w:fill="auto"/>
            <w:vAlign w:val="center"/>
            <w:hideMark/>
          </w:tcPr>
          <w:p w14:paraId="2B784C74" w14:textId="77777777" w:rsidR="00B35760" w:rsidRPr="0085356F" w:rsidRDefault="00B35760" w:rsidP="00F2660F">
            <w:pPr>
              <w:spacing w:before="40" w:after="40"/>
              <w:rPr>
                <w:sz w:val="16"/>
                <w:szCs w:val="16"/>
                <w:lang w:eastAsia="et-EE"/>
              </w:rPr>
            </w:pPr>
            <w:r w:rsidRPr="0085356F">
              <w:rPr>
                <w:sz w:val="16"/>
                <w:szCs w:val="16"/>
                <w:lang w:eastAsia="et-EE"/>
              </w:rPr>
              <w:t>Rahandusosakond</w:t>
            </w:r>
          </w:p>
        </w:tc>
        <w:tc>
          <w:tcPr>
            <w:tcW w:w="627" w:type="pct"/>
            <w:tcBorders>
              <w:top w:val="nil"/>
              <w:left w:val="nil"/>
              <w:bottom w:val="single" w:sz="4" w:space="0" w:color="D9D9D9"/>
              <w:right w:val="nil"/>
            </w:tcBorders>
            <w:shd w:val="clear" w:color="auto" w:fill="auto"/>
            <w:noWrap/>
            <w:vAlign w:val="center"/>
            <w:hideMark/>
          </w:tcPr>
          <w:p w14:paraId="4119D176" w14:textId="77777777" w:rsidR="00B35760" w:rsidRPr="0085356F" w:rsidRDefault="00B35760" w:rsidP="00F2660F">
            <w:pPr>
              <w:spacing w:before="40" w:after="40"/>
              <w:jc w:val="right"/>
              <w:rPr>
                <w:sz w:val="16"/>
                <w:szCs w:val="16"/>
                <w:lang w:eastAsia="et-EE"/>
              </w:rPr>
            </w:pPr>
            <w:r w:rsidRPr="0085356F">
              <w:rPr>
                <w:sz w:val="16"/>
                <w:szCs w:val="16"/>
                <w:lang w:eastAsia="et-EE"/>
              </w:rPr>
              <w:t>40 000</w:t>
            </w:r>
          </w:p>
        </w:tc>
        <w:tc>
          <w:tcPr>
            <w:tcW w:w="680" w:type="pct"/>
            <w:tcBorders>
              <w:top w:val="nil"/>
              <w:left w:val="nil"/>
              <w:bottom w:val="single" w:sz="4" w:space="0" w:color="D9D9D9"/>
              <w:right w:val="nil"/>
            </w:tcBorders>
            <w:shd w:val="clear" w:color="auto" w:fill="auto"/>
            <w:noWrap/>
            <w:vAlign w:val="center"/>
            <w:hideMark/>
          </w:tcPr>
          <w:p w14:paraId="1685751C" w14:textId="77777777" w:rsidR="00B35760" w:rsidRPr="0085356F" w:rsidRDefault="00B35760" w:rsidP="00F2660F">
            <w:pPr>
              <w:spacing w:before="40" w:after="40"/>
              <w:jc w:val="right"/>
              <w:rPr>
                <w:sz w:val="16"/>
                <w:szCs w:val="16"/>
                <w:lang w:eastAsia="et-EE"/>
              </w:rPr>
            </w:pPr>
            <w:r w:rsidRPr="0085356F">
              <w:rPr>
                <w:sz w:val="16"/>
                <w:szCs w:val="16"/>
                <w:lang w:eastAsia="et-EE"/>
              </w:rPr>
              <w:t>34 056</w:t>
            </w:r>
          </w:p>
        </w:tc>
        <w:tc>
          <w:tcPr>
            <w:tcW w:w="679" w:type="pct"/>
            <w:tcBorders>
              <w:top w:val="nil"/>
              <w:left w:val="nil"/>
              <w:bottom w:val="single" w:sz="4" w:space="0" w:color="D9D9D9"/>
              <w:right w:val="nil"/>
            </w:tcBorders>
            <w:shd w:val="clear" w:color="auto" w:fill="auto"/>
            <w:noWrap/>
            <w:vAlign w:val="center"/>
            <w:hideMark/>
          </w:tcPr>
          <w:p w14:paraId="18EA7377" w14:textId="77777777" w:rsidR="00B35760" w:rsidRPr="0085356F" w:rsidRDefault="00B35760" w:rsidP="00F2660F">
            <w:pPr>
              <w:spacing w:before="40" w:after="40"/>
              <w:jc w:val="right"/>
              <w:rPr>
                <w:sz w:val="16"/>
                <w:szCs w:val="16"/>
                <w:lang w:eastAsia="et-EE"/>
              </w:rPr>
            </w:pPr>
            <w:r w:rsidRPr="0085356F">
              <w:rPr>
                <w:sz w:val="16"/>
                <w:szCs w:val="16"/>
                <w:lang w:eastAsia="et-EE"/>
              </w:rPr>
              <w:t>23 000</w:t>
            </w:r>
          </w:p>
        </w:tc>
        <w:tc>
          <w:tcPr>
            <w:tcW w:w="457" w:type="pct"/>
            <w:tcBorders>
              <w:top w:val="nil"/>
              <w:left w:val="single" w:sz="4" w:space="0" w:color="D9D9D9"/>
              <w:bottom w:val="single" w:sz="4" w:space="0" w:color="D9D9D9"/>
              <w:right w:val="nil"/>
            </w:tcBorders>
            <w:shd w:val="clear" w:color="auto" w:fill="auto"/>
            <w:noWrap/>
            <w:vAlign w:val="center"/>
            <w:hideMark/>
          </w:tcPr>
          <w:p w14:paraId="755C49DC" w14:textId="77777777" w:rsidR="00B35760" w:rsidRPr="0085356F" w:rsidRDefault="00B35760" w:rsidP="00F2660F">
            <w:pPr>
              <w:spacing w:before="40" w:after="40"/>
              <w:jc w:val="right"/>
              <w:rPr>
                <w:sz w:val="16"/>
                <w:szCs w:val="16"/>
                <w:lang w:eastAsia="et-EE"/>
              </w:rPr>
            </w:pPr>
            <w:r w:rsidRPr="0085356F">
              <w:rPr>
                <w:sz w:val="16"/>
                <w:szCs w:val="16"/>
                <w:lang w:eastAsia="et-EE"/>
              </w:rPr>
              <w:t>-32,5</w:t>
            </w:r>
          </w:p>
        </w:tc>
        <w:tc>
          <w:tcPr>
            <w:tcW w:w="625" w:type="pct"/>
            <w:tcBorders>
              <w:top w:val="nil"/>
              <w:left w:val="nil"/>
              <w:bottom w:val="single" w:sz="4" w:space="0" w:color="D9D9D9"/>
              <w:right w:val="nil"/>
            </w:tcBorders>
            <w:shd w:val="clear" w:color="auto" w:fill="auto"/>
            <w:noWrap/>
            <w:vAlign w:val="center"/>
            <w:hideMark/>
          </w:tcPr>
          <w:p w14:paraId="708A6E83" w14:textId="77777777" w:rsidR="00B35760" w:rsidRPr="0085356F" w:rsidRDefault="00B35760" w:rsidP="00F2660F">
            <w:pPr>
              <w:spacing w:before="40" w:after="40"/>
              <w:jc w:val="right"/>
              <w:rPr>
                <w:sz w:val="16"/>
                <w:szCs w:val="16"/>
                <w:lang w:eastAsia="et-EE"/>
              </w:rPr>
            </w:pPr>
            <w:r w:rsidRPr="0085356F">
              <w:rPr>
                <w:sz w:val="16"/>
                <w:szCs w:val="16"/>
                <w:lang w:eastAsia="et-EE"/>
              </w:rPr>
              <w:t>-11 056</w:t>
            </w:r>
          </w:p>
        </w:tc>
      </w:tr>
      <w:tr w:rsidR="0085356F" w:rsidRPr="0085356F" w14:paraId="6869D9DD" w14:textId="77777777" w:rsidTr="00F2660F">
        <w:trPr>
          <w:trHeight w:val="20"/>
        </w:trPr>
        <w:tc>
          <w:tcPr>
            <w:tcW w:w="1932" w:type="pct"/>
            <w:tcBorders>
              <w:top w:val="single" w:sz="12" w:space="0" w:color="FFFFFF"/>
              <w:left w:val="nil"/>
              <w:bottom w:val="single" w:sz="4" w:space="0" w:color="D9D9D9"/>
              <w:right w:val="nil"/>
            </w:tcBorders>
            <w:shd w:val="clear" w:color="000000" w:fill="055542"/>
            <w:vAlign w:val="center"/>
            <w:hideMark/>
          </w:tcPr>
          <w:p w14:paraId="6C2EC264" w14:textId="77777777" w:rsidR="00B35760" w:rsidRPr="0085356F" w:rsidRDefault="00B35760" w:rsidP="00F2660F">
            <w:pPr>
              <w:spacing w:before="40" w:after="40"/>
              <w:rPr>
                <w:sz w:val="16"/>
                <w:szCs w:val="16"/>
                <w:lang w:eastAsia="et-EE"/>
              </w:rPr>
            </w:pPr>
            <w:r w:rsidRPr="0085356F">
              <w:rPr>
                <w:sz w:val="16"/>
                <w:szCs w:val="16"/>
                <w:lang w:eastAsia="et-EE"/>
              </w:rPr>
              <w:t>Investeerimistegevuse kulud</w:t>
            </w:r>
          </w:p>
        </w:tc>
        <w:tc>
          <w:tcPr>
            <w:tcW w:w="627" w:type="pct"/>
            <w:tcBorders>
              <w:top w:val="single" w:sz="12" w:space="0" w:color="FFFFFF"/>
              <w:left w:val="nil"/>
              <w:bottom w:val="single" w:sz="4" w:space="0" w:color="D9D9D9"/>
              <w:right w:val="nil"/>
            </w:tcBorders>
            <w:shd w:val="clear" w:color="000000" w:fill="055542"/>
            <w:noWrap/>
            <w:vAlign w:val="center"/>
            <w:hideMark/>
          </w:tcPr>
          <w:p w14:paraId="58E4758E" w14:textId="77777777" w:rsidR="00B35760" w:rsidRPr="0085356F" w:rsidRDefault="00B35760" w:rsidP="00F2660F">
            <w:pPr>
              <w:spacing w:before="40" w:after="40"/>
              <w:jc w:val="right"/>
              <w:rPr>
                <w:sz w:val="16"/>
                <w:szCs w:val="16"/>
                <w:lang w:eastAsia="et-EE"/>
              </w:rPr>
            </w:pPr>
            <w:r w:rsidRPr="0085356F">
              <w:rPr>
                <w:sz w:val="16"/>
                <w:szCs w:val="16"/>
                <w:lang w:eastAsia="et-EE"/>
              </w:rPr>
              <w:t>0</w:t>
            </w:r>
          </w:p>
        </w:tc>
        <w:tc>
          <w:tcPr>
            <w:tcW w:w="680" w:type="pct"/>
            <w:tcBorders>
              <w:top w:val="single" w:sz="12" w:space="0" w:color="FFFFFF"/>
              <w:left w:val="nil"/>
              <w:bottom w:val="single" w:sz="4" w:space="0" w:color="D9D9D9"/>
              <w:right w:val="nil"/>
            </w:tcBorders>
            <w:shd w:val="clear" w:color="000000" w:fill="055542"/>
            <w:noWrap/>
            <w:vAlign w:val="center"/>
            <w:hideMark/>
          </w:tcPr>
          <w:p w14:paraId="4F7EB2E9" w14:textId="77777777" w:rsidR="00B35760" w:rsidRPr="0085356F" w:rsidRDefault="00B35760" w:rsidP="00F2660F">
            <w:pPr>
              <w:spacing w:before="40" w:after="40"/>
              <w:jc w:val="right"/>
              <w:rPr>
                <w:sz w:val="16"/>
                <w:szCs w:val="16"/>
                <w:lang w:eastAsia="et-EE"/>
              </w:rPr>
            </w:pPr>
            <w:r w:rsidRPr="0085356F">
              <w:rPr>
                <w:sz w:val="16"/>
                <w:szCs w:val="16"/>
                <w:lang w:eastAsia="et-EE"/>
              </w:rPr>
              <w:t>75 000</w:t>
            </w:r>
          </w:p>
        </w:tc>
        <w:tc>
          <w:tcPr>
            <w:tcW w:w="679" w:type="pct"/>
            <w:tcBorders>
              <w:top w:val="single" w:sz="12" w:space="0" w:color="FFFFFF"/>
              <w:left w:val="nil"/>
              <w:bottom w:val="single" w:sz="4" w:space="0" w:color="D9D9D9"/>
              <w:right w:val="nil"/>
            </w:tcBorders>
            <w:shd w:val="clear" w:color="000000" w:fill="055542"/>
            <w:noWrap/>
            <w:vAlign w:val="center"/>
            <w:hideMark/>
          </w:tcPr>
          <w:p w14:paraId="4AA264D1" w14:textId="77777777" w:rsidR="00B35760" w:rsidRPr="0085356F" w:rsidRDefault="00B35760" w:rsidP="00F2660F">
            <w:pPr>
              <w:spacing w:before="40" w:after="40"/>
              <w:jc w:val="right"/>
              <w:rPr>
                <w:sz w:val="16"/>
                <w:szCs w:val="16"/>
                <w:lang w:eastAsia="et-EE"/>
              </w:rPr>
            </w:pPr>
            <w:r w:rsidRPr="0085356F">
              <w:rPr>
                <w:sz w:val="16"/>
                <w:szCs w:val="16"/>
                <w:lang w:eastAsia="et-EE"/>
              </w:rPr>
              <w:t>0</w:t>
            </w:r>
          </w:p>
        </w:tc>
        <w:tc>
          <w:tcPr>
            <w:tcW w:w="457" w:type="pct"/>
            <w:tcBorders>
              <w:top w:val="single" w:sz="12" w:space="0" w:color="FFFFFF"/>
              <w:left w:val="single" w:sz="4" w:space="0" w:color="D9D9D9"/>
              <w:bottom w:val="single" w:sz="4" w:space="0" w:color="D9D9D9"/>
              <w:right w:val="nil"/>
            </w:tcBorders>
            <w:shd w:val="clear" w:color="000000" w:fill="055542"/>
            <w:noWrap/>
            <w:vAlign w:val="center"/>
            <w:hideMark/>
          </w:tcPr>
          <w:p w14:paraId="53028D67" w14:textId="77777777" w:rsidR="00B35760" w:rsidRPr="0085356F" w:rsidRDefault="00B35760" w:rsidP="00F2660F">
            <w:pPr>
              <w:spacing w:before="40" w:after="40"/>
              <w:jc w:val="right"/>
              <w:rPr>
                <w:sz w:val="16"/>
                <w:szCs w:val="16"/>
                <w:lang w:eastAsia="et-EE"/>
              </w:rPr>
            </w:pPr>
            <w:r w:rsidRPr="0085356F">
              <w:rPr>
                <w:sz w:val="16"/>
                <w:szCs w:val="16"/>
                <w:lang w:eastAsia="et-EE"/>
              </w:rPr>
              <w:t>-100,0</w:t>
            </w:r>
          </w:p>
        </w:tc>
        <w:tc>
          <w:tcPr>
            <w:tcW w:w="625" w:type="pct"/>
            <w:tcBorders>
              <w:top w:val="single" w:sz="12" w:space="0" w:color="FFFFFF"/>
              <w:left w:val="nil"/>
              <w:bottom w:val="single" w:sz="4" w:space="0" w:color="D9D9D9"/>
              <w:right w:val="nil"/>
            </w:tcBorders>
            <w:shd w:val="clear" w:color="000000" w:fill="055542"/>
            <w:noWrap/>
            <w:vAlign w:val="center"/>
            <w:hideMark/>
          </w:tcPr>
          <w:p w14:paraId="23F77C57" w14:textId="77777777" w:rsidR="00B35760" w:rsidRPr="0085356F" w:rsidRDefault="00B35760" w:rsidP="00F2660F">
            <w:pPr>
              <w:spacing w:before="40" w:after="40"/>
              <w:jc w:val="right"/>
              <w:rPr>
                <w:sz w:val="16"/>
                <w:szCs w:val="16"/>
                <w:lang w:eastAsia="et-EE"/>
              </w:rPr>
            </w:pPr>
            <w:r w:rsidRPr="0085356F">
              <w:rPr>
                <w:sz w:val="16"/>
                <w:szCs w:val="16"/>
                <w:lang w:eastAsia="et-EE"/>
              </w:rPr>
              <w:t>-75 000</w:t>
            </w:r>
          </w:p>
        </w:tc>
      </w:tr>
      <w:tr w:rsidR="0085356F" w:rsidRPr="0085356F" w14:paraId="24E275E8" w14:textId="77777777" w:rsidTr="00F2660F">
        <w:trPr>
          <w:trHeight w:val="20"/>
        </w:trPr>
        <w:tc>
          <w:tcPr>
            <w:tcW w:w="1932" w:type="pct"/>
            <w:tcBorders>
              <w:top w:val="nil"/>
              <w:left w:val="nil"/>
              <w:bottom w:val="single" w:sz="4" w:space="0" w:color="D9D9D9"/>
              <w:right w:val="nil"/>
            </w:tcBorders>
            <w:shd w:val="clear" w:color="auto" w:fill="auto"/>
            <w:vAlign w:val="center"/>
            <w:hideMark/>
          </w:tcPr>
          <w:p w14:paraId="3FD7DF55" w14:textId="77777777" w:rsidR="00B35760" w:rsidRPr="0085356F" w:rsidRDefault="00B35760" w:rsidP="00F2660F">
            <w:pPr>
              <w:spacing w:before="40" w:after="40"/>
              <w:rPr>
                <w:sz w:val="16"/>
                <w:szCs w:val="16"/>
                <w:lang w:eastAsia="et-EE"/>
              </w:rPr>
            </w:pPr>
            <w:r w:rsidRPr="0085356F">
              <w:rPr>
                <w:sz w:val="16"/>
                <w:szCs w:val="16"/>
                <w:lang w:eastAsia="et-EE"/>
              </w:rPr>
              <w:t>Linnamajanduse osakond</w:t>
            </w:r>
          </w:p>
        </w:tc>
        <w:tc>
          <w:tcPr>
            <w:tcW w:w="627" w:type="pct"/>
            <w:tcBorders>
              <w:top w:val="nil"/>
              <w:left w:val="nil"/>
              <w:bottom w:val="single" w:sz="4" w:space="0" w:color="D9D9D9"/>
              <w:right w:val="nil"/>
            </w:tcBorders>
            <w:shd w:val="clear" w:color="auto" w:fill="auto"/>
            <w:noWrap/>
            <w:vAlign w:val="center"/>
            <w:hideMark/>
          </w:tcPr>
          <w:p w14:paraId="579F96DF" w14:textId="77777777" w:rsidR="00B35760" w:rsidRPr="0085356F" w:rsidRDefault="00B35760" w:rsidP="00F2660F">
            <w:pPr>
              <w:spacing w:before="40" w:after="40"/>
              <w:jc w:val="right"/>
              <w:rPr>
                <w:sz w:val="16"/>
                <w:szCs w:val="16"/>
                <w:lang w:eastAsia="et-EE"/>
              </w:rPr>
            </w:pPr>
            <w:r w:rsidRPr="0085356F">
              <w:rPr>
                <w:sz w:val="16"/>
                <w:szCs w:val="16"/>
                <w:lang w:eastAsia="et-EE"/>
              </w:rPr>
              <w:t>0</w:t>
            </w:r>
          </w:p>
        </w:tc>
        <w:tc>
          <w:tcPr>
            <w:tcW w:w="680" w:type="pct"/>
            <w:tcBorders>
              <w:top w:val="nil"/>
              <w:left w:val="nil"/>
              <w:bottom w:val="single" w:sz="4" w:space="0" w:color="D9D9D9"/>
              <w:right w:val="nil"/>
            </w:tcBorders>
            <w:shd w:val="clear" w:color="auto" w:fill="auto"/>
            <w:noWrap/>
            <w:vAlign w:val="center"/>
            <w:hideMark/>
          </w:tcPr>
          <w:p w14:paraId="206BBE6F" w14:textId="77777777" w:rsidR="00B35760" w:rsidRPr="0085356F" w:rsidRDefault="00B35760" w:rsidP="00F2660F">
            <w:pPr>
              <w:spacing w:before="40" w:after="40"/>
              <w:jc w:val="right"/>
              <w:rPr>
                <w:sz w:val="16"/>
                <w:szCs w:val="16"/>
                <w:lang w:eastAsia="et-EE"/>
              </w:rPr>
            </w:pPr>
            <w:r w:rsidRPr="0085356F">
              <w:rPr>
                <w:sz w:val="16"/>
                <w:szCs w:val="16"/>
                <w:lang w:eastAsia="et-EE"/>
              </w:rPr>
              <w:t>75 000</w:t>
            </w:r>
          </w:p>
        </w:tc>
        <w:tc>
          <w:tcPr>
            <w:tcW w:w="679" w:type="pct"/>
            <w:tcBorders>
              <w:top w:val="nil"/>
              <w:left w:val="nil"/>
              <w:bottom w:val="single" w:sz="4" w:space="0" w:color="D9D9D9"/>
              <w:right w:val="nil"/>
            </w:tcBorders>
            <w:shd w:val="clear" w:color="auto" w:fill="auto"/>
            <w:noWrap/>
            <w:vAlign w:val="center"/>
            <w:hideMark/>
          </w:tcPr>
          <w:p w14:paraId="60755E7F" w14:textId="77777777" w:rsidR="00B35760" w:rsidRPr="0085356F" w:rsidRDefault="00B35760" w:rsidP="00F2660F">
            <w:pPr>
              <w:spacing w:before="40" w:after="40"/>
              <w:jc w:val="right"/>
              <w:rPr>
                <w:sz w:val="16"/>
                <w:szCs w:val="16"/>
                <w:lang w:eastAsia="et-EE"/>
              </w:rPr>
            </w:pPr>
            <w:r w:rsidRPr="0085356F">
              <w:rPr>
                <w:sz w:val="16"/>
                <w:szCs w:val="16"/>
                <w:lang w:eastAsia="et-EE"/>
              </w:rPr>
              <w:t>0</w:t>
            </w:r>
          </w:p>
        </w:tc>
        <w:tc>
          <w:tcPr>
            <w:tcW w:w="457" w:type="pct"/>
            <w:tcBorders>
              <w:top w:val="nil"/>
              <w:left w:val="single" w:sz="4" w:space="0" w:color="D9D9D9"/>
              <w:bottom w:val="single" w:sz="4" w:space="0" w:color="D9D9D9"/>
              <w:right w:val="nil"/>
            </w:tcBorders>
            <w:shd w:val="clear" w:color="auto" w:fill="auto"/>
            <w:noWrap/>
            <w:vAlign w:val="center"/>
            <w:hideMark/>
          </w:tcPr>
          <w:p w14:paraId="11B7147E" w14:textId="77777777" w:rsidR="00B35760" w:rsidRPr="0085356F" w:rsidRDefault="00B35760" w:rsidP="00F2660F">
            <w:pPr>
              <w:spacing w:before="40" w:after="40"/>
              <w:jc w:val="right"/>
              <w:rPr>
                <w:sz w:val="16"/>
                <w:szCs w:val="16"/>
                <w:lang w:eastAsia="et-EE"/>
              </w:rPr>
            </w:pPr>
            <w:r w:rsidRPr="0085356F">
              <w:rPr>
                <w:sz w:val="16"/>
                <w:szCs w:val="16"/>
                <w:lang w:eastAsia="et-EE"/>
              </w:rPr>
              <w:t>-100,0</w:t>
            </w:r>
          </w:p>
        </w:tc>
        <w:tc>
          <w:tcPr>
            <w:tcW w:w="625" w:type="pct"/>
            <w:tcBorders>
              <w:top w:val="nil"/>
              <w:left w:val="nil"/>
              <w:bottom w:val="single" w:sz="4" w:space="0" w:color="D9D9D9"/>
              <w:right w:val="nil"/>
            </w:tcBorders>
            <w:shd w:val="clear" w:color="auto" w:fill="auto"/>
            <w:noWrap/>
            <w:vAlign w:val="center"/>
            <w:hideMark/>
          </w:tcPr>
          <w:p w14:paraId="3799DDE5" w14:textId="77777777" w:rsidR="00B35760" w:rsidRPr="0085356F" w:rsidRDefault="00B35760" w:rsidP="00F2660F">
            <w:pPr>
              <w:spacing w:before="40" w:after="40"/>
              <w:jc w:val="right"/>
              <w:rPr>
                <w:sz w:val="16"/>
                <w:szCs w:val="16"/>
                <w:lang w:eastAsia="et-EE"/>
              </w:rPr>
            </w:pPr>
            <w:r w:rsidRPr="0085356F">
              <w:rPr>
                <w:sz w:val="16"/>
                <w:szCs w:val="16"/>
                <w:lang w:eastAsia="et-EE"/>
              </w:rPr>
              <w:t>-75 000</w:t>
            </w:r>
          </w:p>
        </w:tc>
      </w:tr>
    </w:tbl>
    <w:p w14:paraId="1ED20559" w14:textId="77777777" w:rsidR="00B35760" w:rsidRPr="0085356F" w:rsidRDefault="00B35760" w:rsidP="00B35760">
      <w:pPr>
        <w:spacing w:before="240"/>
        <w:rPr>
          <w:rFonts w:cs="Times New Roman"/>
          <w:szCs w:val="24"/>
        </w:rPr>
      </w:pPr>
      <w:r w:rsidRPr="0085356F">
        <w:rPr>
          <w:noProof/>
          <w:lang w:eastAsia="et-EE"/>
        </w:rPr>
        <w:lastRenderedPageBreak/>
        <w:drawing>
          <wp:inline distT="0" distB="0" distL="0" distR="0" wp14:anchorId="68D7C5C5" wp14:editId="0CED548E">
            <wp:extent cx="5760720" cy="2741930"/>
            <wp:effectExtent l="0" t="0" r="0" b="1270"/>
            <wp:docPr id="18" name="Diagram 18">
              <a:extLst xmlns:a="http://schemas.openxmlformats.org/drawingml/2006/main">
                <a:ext uri="{FF2B5EF4-FFF2-40B4-BE49-F238E27FC236}">
                  <a16:creationId xmlns:a16="http://schemas.microsoft.com/office/drawing/2014/main" id="{4ADA835A-1948-5276-7494-4213A2BE4AE7}"/>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7" r:lo="rId118" r:qs="rId119" r:cs="rId120"/>
              </a:graphicData>
            </a:graphic>
          </wp:inline>
        </w:drawing>
      </w:r>
    </w:p>
    <w:p w14:paraId="2EDE7CA1" w14:textId="4A5AE216" w:rsidR="00B35760" w:rsidRPr="0085356F" w:rsidRDefault="00B35760" w:rsidP="00B83707">
      <w:pPr>
        <w:pStyle w:val="Jooniseallkiricvi"/>
      </w:pPr>
      <w:r w:rsidRPr="0085356F">
        <w:t>Joonis</w:t>
      </w:r>
      <w:r w:rsidR="00FB5F1F" w:rsidRPr="0085356F">
        <w:t xml:space="preserve"> 11</w:t>
      </w:r>
      <w:r w:rsidRPr="0085356F">
        <w:t>. Avaliku korra kulude jaotus vahendite kasutajate kaupa</w:t>
      </w:r>
    </w:p>
    <w:p w14:paraId="25D91350" w14:textId="77777777" w:rsidR="00262C99" w:rsidRDefault="00262C99">
      <w:pPr>
        <w:spacing w:after="0"/>
        <w:jc w:val="left"/>
        <w:rPr>
          <w:rFonts w:ascii="Tartu Kodanik" w:hAnsi="Tartu Kodanik" w:cs="Times New Roman"/>
          <w:bCs/>
          <w:noProof/>
          <w:color w:val="F14C2A" w:themeColor="accent4"/>
          <w:sz w:val="24"/>
          <w:szCs w:val="26"/>
          <w:lang w:eastAsia="x-none"/>
        </w:rPr>
      </w:pPr>
      <w:bookmarkStart w:id="100" w:name="_Toc529951233"/>
      <w:bookmarkStart w:id="101" w:name="_Toc534719052"/>
      <w:bookmarkStart w:id="102" w:name="_Toc56458594"/>
      <w:bookmarkStart w:id="103" w:name="_Toc73994479"/>
      <w:bookmarkStart w:id="104" w:name="_Toc121401866"/>
      <w:r>
        <w:br w:type="page"/>
      </w:r>
    </w:p>
    <w:p w14:paraId="75B8843F" w14:textId="561CB1AD" w:rsidR="00B35760" w:rsidRPr="00AA61E7" w:rsidRDefault="00B35760" w:rsidP="00A22D11">
      <w:pPr>
        <w:pStyle w:val="Heading2"/>
      </w:pPr>
      <w:r w:rsidRPr="00AA61E7">
        <w:lastRenderedPageBreak/>
        <w:t>M</w:t>
      </w:r>
      <w:bookmarkEnd w:id="100"/>
      <w:bookmarkEnd w:id="101"/>
      <w:bookmarkEnd w:id="102"/>
      <w:bookmarkEnd w:id="103"/>
      <w:r w:rsidR="00AA61E7" w:rsidRPr="00AA61E7">
        <w:t>ajandus (</w:t>
      </w:r>
      <w:r w:rsidRPr="00AA61E7">
        <w:t>43 263</w:t>
      </w:r>
      <w:r w:rsidR="00AA61E7" w:rsidRPr="00AA61E7">
        <w:t> </w:t>
      </w:r>
      <w:r w:rsidRPr="00AA61E7">
        <w:t>485</w:t>
      </w:r>
      <w:r w:rsidR="00AA61E7" w:rsidRPr="00AA61E7">
        <w:t xml:space="preserve"> eurot)</w:t>
      </w:r>
      <w:bookmarkEnd w:id="104"/>
    </w:p>
    <w:p w14:paraId="42B668E9" w14:textId="7B1D08D9" w:rsidR="00B35760" w:rsidRPr="0085356F" w:rsidRDefault="00B35760" w:rsidP="00B83707">
      <w:r w:rsidRPr="0085356F">
        <w:rPr>
          <w:lang w:eastAsia="et-EE"/>
        </w:rPr>
        <w:t xml:space="preserve">Majandusvaldkond hõlmab linna teede ja tänavate, transpordisüsteemide ja -rajatiste ehitust, remonti, korrashoidu, järelevalvet, liikluse, parkimise ning ühistranspordi korraldamist ja üldmajanduslike arendusprojektide elluviimist. Lisaks </w:t>
      </w:r>
      <w:r w:rsidRPr="0085356F">
        <w:t xml:space="preserve">kuuluvad majandusvaldkonna alla territoriaalne planeerimine ja arhitektuur, ettevõtluse, õhutranspordi ja turismi arendamine ja toetamine. </w:t>
      </w:r>
    </w:p>
    <w:p w14:paraId="6AE38E94" w14:textId="47AF2999" w:rsidR="00B35760" w:rsidRPr="0085356F" w:rsidRDefault="00B35760" w:rsidP="00B83707">
      <w:r w:rsidRPr="0085356F">
        <w:t>Majandusvaldkonna ülesanne on suurendada elukeskkonna atraktiivsust ja ettevõtlusaktiivsust, luua tingimused kõrgema lisandväärtusega tootmise arendamiseks, ergutada ettevõtjate ja teadlaste koostööd ja loomeettevõtlust, arendada taristut ning töötada välja taastuvenergia kasutusprintsiibid nii elamumajanduses kui ka transpordisektoris ja rakendada</w:t>
      </w:r>
      <w:r w:rsidR="006738D2" w:rsidRPr="0085356F">
        <w:t xml:space="preserve"> neid</w:t>
      </w:r>
      <w:r w:rsidRPr="0085356F">
        <w:t xml:space="preserve">. </w:t>
      </w:r>
      <w:hyperlink r:id="rId122" w:history="1">
        <w:r w:rsidRPr="0085356F">
          <w:rPr>
            <w:rStyle w:val="Hyperlink"/>
            <w:rFonts w:ascii="Inter" w:hAnsi="Inter" w:cs="Calibri"/>
            <w:color w:val="auto"/>
            <w:szCs w:val="20"/>
          </w:rPr>
          <w:t>Arengukavast</w:t>
        </w:r>
      </w:hyperlink>
      <w:r w:rsidRPr="0085356F">
        <w:t xml:space="preserve"> lähtuvalt on vaja parandada tänavavõrgu kvaliteeti ja juurdepääsetavust, arendada välja elanike liikuvust soodustav taristu ning korrastada olemasolevat teedevõrku ja sildu.</w:t>
      </w:r>
    </w:p>
    <w:p w14:paraId="36E1BF19" w14:textId="7C4F4E3F" w:rsidR="00B35760" w:rsidRPr="0085356F" w:rsidRDefault="00B35760" w:rsidP="00B83707">
      <w:pPr>
        <w:rPr>
          <w:rFonts w:ascii="Times New Roman" w:hAnsi="Times New Roman" w:cs="Times New Roman"/>
        </w:rPr>
      </w:pPr>
      <w:r w:rsidRPr="0085356F">
        <w:t xml:space="preserve">Majandusvaldkonna kulud </w:t>
      </w:r>
      <w:r w:rsidRPr="0085356F">
        <w:rPr>
          <w:rStyle w:val="Emphasis"/>
          <w:b/>
          <w:i w:val="0"/>
          <w:iCs w:val="0"/>
          <w:szCs w:val="20"/>
        </w:rPr>
        <w:t>43,3 miljonit</w:t>
      </w:r>
      <w:r w:rsidRPr="0085356F">
        <w:rPr>
          <w:rStyle w:val="Emphasis"/>
          <w:szCs w:val="20"/>
        </w:rPr>
        <w:t xml:space="preserve"> </w:t>
      </w:r>
      <w:r w:rsidRPr="0085356F">
        <w:rPr>
          <w:rStyle w:val="Emphasis"/>
          <w:i w:val="0"/>
          <w:iCs w:val="0"/>
          <w:szCs w:val="20"/>
        </w:rPr>
        <w:t>eurot</w:t>
      </w:r>
      <w:r w:rsidRPr="0085356F">
        <w:t xml:space="preserve"> moodustavad </w:t>
      </w:r>
      <w:r w:rsidR="008E13B6">
        <w:rPr>
          <w:rStyle w:val="Emphasis"/>
          <w:b/>
          <w:i w:val="0"/>
          <w:iCs w:val="0"/>
          <w:szCs w:val="20"/>
        </w:rPr>
        <w:t>15,8</w:t>
      </w:r>
      <w:r w:rsidRPr="0085356F">
        <w:rPr>
          <w:rStyle w:val="Emphasis"/>
          <w:b/>
          <w:i w:val="0"/>
          <w:iCs w:val="0"/>
          <w:szCs w:val="20"/>
        </w:rPr>
        <w:t>%</w:t>
      </w:r>
      <w:r w:rsidRPr="0085356F">
        <w:t xml:space="preserve"> linna eelarve mahust.</w:t>
      </w:r>
    </w:p>
    <w:p w14:paraId="0D6CFB53" w14:textId="6B22E43F" w:rsidR="00B35760" w:rsidRPr="0085356F" w:rsidRDefault="00B35760" w:rsidP="00B83707">
      <w:pPr>
        <w:pStyle w:val="Tabelijajoonisepealkiricvi"/>
      </w:pPr>
      <w:r w:rsidRPr="0085356F">
        <w:t>Tabel</w:t>
      </w:r>
      <w:r w:rsidR="00FB5F1F" w:rsidRPr="0085356F">
        <w:t xml:space="preserve"> 35</w:t>
      </w:r>
      <w:r w:rsidRPr="0085356F">
        <w:t>. Majandusvaldkonna kulud majandusliku sisu kaupa</w:t>
      </w:r>
    </w:p>
    <w:tbl>
      <w:tblPr>
        <w:tblW w:w="5000" w:type="pct"/>
        <w:tblCellMar>
          <w:left w:w="70" w:type="dxa"/>
          <w:right w:w="70" w:type="dxa"/>
        </w:tblCellMar>
        <w:tblLook w:val="04A0" w:firstRow="1" w:lastRow="0" w:firstColumn="1" w:lastColumn="0" w:noHBand="0" w:noVBand="1"/>
      </w:tblPr>
      <w:tblGrid>
        <w:gridCol w:w="2843"/>
        <w:gridCol w:w="1437"/>
        <w:gridCol w:w="1482"/>
        <w:gridCol w:w="1370"/>
        <w:gridCol w:w="806"/>
        <w:gridCol w:w="1134"/>
      </w:tblGrid>
      <w:tr w:rsidR="008E13B6" w:rsidRPr="008E13B6" w14:paraId="5EDBEE2C" w14:textId="77777777" w:rsidTr="00475BC8">
        <w:trPr>
          <w:trHeight w:val="20"/>
        </w:trPr>
        <w:tc>
          <w:tcPr>
            <w:tcW w:w="1567" w:type="pct"/>
            <w:vMerge w:val="restart"/>
            <w:tcBorders>
              <w:top w:val="nil"/>
              <w:left w:val="nil"/>
              <w:bottom w:val="nil"/>
              <w:right w:val="nil"/>
            </w:tcBorders>
            <w:shd w:val="clear" w:color="000000" w:fill="055542"/>
            <w:vAlign w:val="center"/>
            <w:hideMark/>
          </w:tcPr>
          <w:p w14:paraId="5660C3CC" w14:textId="77777777" w:rsidR="008E13B6" w:rsidRPr="008E13B6" w:rsidRDefault="008E13B6" w:rsidP="00475BC8">
            <w:pPr>
              <w:spacing w:before="40" w:after="40"/>
              <w:jc w:val="left"/>
              <w:rPr>
                <w:b/>
                <w:bCs/>
                <w:color w:val="F7F2E9"/>
                <w:sz w:val="16"/>
                <w:szCs w:val="16"/>
                <w:lang w:eastAsia="et-EE"/>
              </w:rPr>
            </w:pPr>
            <w:r w:rsidRPr="008E13B6">
              <w:rPr>
                <w:b/>
                <w:bCs/>
                <w:color w:val="F7F2E9"/>
                <w:sz w:val="16"/>
                <w:szCs w:val="16"/>
                <w:lang w:eastAsia="et-EE"/>
              </w:rPr>
              <w:t>Kulude majanduslik sisu</w:t>
            </w:r>
          </w:p>
        </w:tc>
        <w:tc>
          <w:tcPr>
            <w:tcW w:w="792" w:type="pct"/>
            <w:tcBorders>
              <w:top w:val="nil"/>
              <w:left w:val="nil"/>
              <w:bottom w:val="nil"/>
              <w:right w:val="nil"/>
            </w:tcBorders>
            <w:shd w:val="clear" w:color="000000" w:fill="055542"/>
            <w:noWrap/>
            <w:vAlign w:val="center"/>
            <w:hideMark/>
          </w:tcPr>
          <w:p w14:paraId="59445C59" w14:textId="77777777" w:rsidR="008E13B6" w:rsidRPr="008E13B6" w:rsidRDefault="008E13B6" w:rsidP="00475BC8">
            <w:pPr>
              <w:spacing w:before="40" w:after="40"/>
              <w:jc w:val="right"/>
              <w:rPr>
                <w:b/>
                <w:bCs/>
                <w:color w:val="F7F2E9"/>
                <w:sz w:val="16"/>
                <w:szCs w:val="16"/>
                <w:lang w:eastAsia="et-EE"/>
              </w:rPr>
            </w:pPr>
            <w:r w:rsidRPr="008E13B6">
              <w:rPr>
                <w:b/>
                <w:bCs/>
                <w:color w:val="F7F2E9"/>
                <w:sz w:val="16"/>
                <w:szCs w:val="16"/>
                <w:lang w:eastAsia="et-EE"/>
              </w:rPr>
              <w:t>2021</w:t>
            </w:r>
          </w:p>
        </w:tc>
        <w:tc>
          <w:tcPr>
            <w:tcW w:w="817" w:type="pct"/>
            <w:tcBorders>
              <w:top w:val="nil"/>
              <w:left w:val="nil"/>
              <w:bottom w:val="nil"/>
              <w:right w:val="nil"/>
            </w:tcBorders>
            <w:shd w:val="clear" w:color="000000" w:fill="055542"/>
            <w:noWrap/>
            <w:vAlign w:val="center"/>
            <w:hideMark/>
          </w:tcPr>
          <w:p w14:paraId="2E97AA1C" w14:textId="77777777" w:rsidR="008E13B6" w:rsidRPr="008E13B6" w:rsidRDefault="008E13B6" w:rsidP="00475BC8">
            <w:pPr>
              <w:spacing w:before="40" w:after="40"/>
              <w:jc w:val="right"/>
              <w:rPr>
                <w:b/>
                <w:bCs/>
                <w:color w:val="F7F2E9"/>
                <w:sz w:val="16"/>
                <w:szCs w:val="16"/>
                <w:lang w:eastAsia="et-EE"/>
              </w:rPr>
            </w:pPr>
            <w:r w:rsidRPr="008E13B6">
              <w:rPr>
                <w:b/>
                <w:bCs/>
                <w:color w:val="F7F2E9"/>
                <w:sz w:val="16"/>
                <w:szCs w:val="16"/>
                <w:lang w:eastAsia="et-EE"/>
              </w:rPr>
              <w:t>2022</w:t>
            </w:r>
          </w:p>
        </w:tc>
        <w:tc>
          <w:tcPr>
            <w:tcW w:w="755" w:type="pct"/>
            <w:tcBorders>
              <w:top w:val="nil"/>
              <w:left w:val="nil"/>
              <w:bottom w:val="nil"/>
              <w:right w:val="nil"/>
            </w:tcBorders>
            <w:shd w:val="clear" w:color="000000" w:fill="055542"/>
            <w:noWrap/>
            <w:vAlign w:val="center"/>
            <w:hideMark/>
          </w:tcPr>
          <w:p w14:paraId="0B65BD9B" w14:textId="77777777" w:rsidR="008E13B6" w:rsidRPr="008E13B6" w:rsidRDefault="008E13B6" w:rsidP="00475BC8">
            <w:pPr>
              <w:spacing w:before="40" w:after="40"/>
              <w:jc w:val="right"/>
              <w:rPr>
                <w:b/>
                <w:bCs/>
                <w:color w:val="F7F2E9"/>
                <w:sz w:val="16"/>
                <w:szCs w:val="16"/>
                <w:lang w:eastAsia="et-EE"/>
              </w:rPr>
            </w:pPr>
            <w:r w:rsidRPr="008E13B6">
              <w:rPr>
                <w:b/>
                <w:bCs/>
                <w:color w:val="F7F2E9"/>
                <w:sz w:val="16"/>
                <w:szCs w:val="16"/>
                <w:lang w:eastAsia="et-EE"/>
              </w:rPr>
              <w:t>2023</w:t>
            </w:r>
          </w:p>
        </w:tc>
        <w:tc>
          <w:tcPr>
            <w:tcW w:w="1069" w:type="pct"/>
            <w:gridSpan w:val="2"/>
            <w:tcBorders>
              <w:top w:val="nil"/>
              <w:left w:val="single" w:sz="4" w:space="0" w:color="F2F2F2"/>
              <w:bottom w:val="single" w:sz="4" w:space="0" w:color="F2F2F2"/>
              <w:right w:val="nil"/>
            </w:tcBorders>
            <w:shd w:val="clear" w:color="000000" w:fill="055542"/>
            <w:noWrap/>
            <w:vAlign w:val="center"/>
            <w:hideMark/>
          </w:tcPr>
          <w:p w14:paraId="59279715" w14:textId="77777777" w:rsidR="008E13B6" w:rsidRPr="008E13B6" w:rsidRDefault="008E13B6" w:rsidP="00475BC8">
            <w:pPr>
              <w:spacing w:before="40" w:after="40"/>
              <w:jc w:val="right"/>
              <w:rPr>
                <w:b/>
                <w:bCs/>
                <w:color w:val="F7F2E9"/>
                <w:sz w:val="16"/>
                <w:szCs w:val="16"/>
                <w:lang w:eastAsia="et-EE"/>
              </w:rPr>
            </w:pPr>
            <w:r w:rsidRPr="008E13B6">
              <w:rPr>
                <w:b/>
                <w:bCs/>
                <w:color w:val="F7F2E9"/>
                <w:sz w:val="16"/>
                <w:szCs w:val="16"/>
                <w:lang w:eastAsia="et-EE"/>
              </w:rPr>
              <w:t>Muutus</w:t>
            </w:r>
          </w:p>
        </w:tc>
      </w:tr>
      <w:tr w:rsidR="008E13B6" w:rsidRPr="008E13B6" w14:paraId="0B7EC807" w14:textId="77777777" w:rsidTr="00475BC8">
        <w:trPr>
          <w:trHeight w:val="20"/>
        </w:trPr>
        <w:tc>
          <w:tcPr>
            <w:tcW w:w="1567" w:type="pct"/>
            <w:vMerge/>
            <w:tcBorders>
              <w:top w:val="nil"/>
              <w:left w:val="nil"/>
              <w:bottom w:val="nil"/>
              <w:right w:val="nil"/>
            </w:tcBorders>
            <w:vAlign w:val="center"/>
            <w:hideMark/>
          </w:tcPr>
          <w:p w14:paraId="364CFD41" w14:textId="77777777" w:rsidR="008E13B6" w:rsidRPr="008E13B6" w:rsidRDefault="008E13B6" w:rsidP="00475BC8">
            <w:pPr>
              <w:spacing w:before="40" w:after="40"/>
              <w:jc w:val="left"/>
              <w:rPr>
                <w:b/>
                <w:bCs/>
                <w:color w:val="F7F2E9"/>
                <w:sz w:val="16"/>
                <w:szCs w:val="16"/>
                <w:lang w:eastAsia="et-EE"/>
              </w:rPr>
            </w:pPr>
          </w:p>
        </w:tc>
        <w:tc>
          <w:tcPr>
            <w:tcW w:w="792" w:type="pct"/>
            <w:tcBorders>
              <w:top w:val="nil"/>
              <w:left w:val="nil"/>
              <w:bottom w:val="nil"/>
              <w:right w:val="nil"/>
            </w:tcBorders>
            <w:shd w:val="clear" w:color="000000" w:fill="055542"/>
            <w:noWrap/>
            <w:vAlign w:val="center"/>
            <w:hideMark/>
          </w:tcPr>
          <w:p w14:paraId="429C7656" w14:textId="77777777" w:rsidR="008E13B6" w:rsidRPr="008E13B6" w:rsidRDefault="008E13B6" w:rsidP="00475BC8">
            <w:pPr>
              <w:spacing w:before="40" w:after="40"/>
              <w:jc w:val="right"/>
              <w:rPr>
                <w:b/>
                <w:bCs/>
                <w:color w:val="F7F2E9"/>
                <w:sz w:val="16"/>
                <w:szCs w:val="16"/>
                <w:lang w:eastAsia="et-EE"/>
              </w:rPr>
            </w:pPr>
            <w:r w:rsidRPr="008E13B6">
              <w:rPr>
                <w:b/>
                <w:bCs/>
                <w:color w:val="F7F2E9"/>
                <w:sz w:val="16"/>
                <w:szCs w:val="16"/>
                <w:lang w:eastAsia="et-EE"/>
              </w:rPr>
              <w:t>täitmine</w:t>
            </w:r>
          </w:p>
        </w:tc>
        <w:tc>
          <w:tcPr>
            <w:tcW w:w="817" w:type="pct"/>
            <w:tcBorders>
              <w:top w:val="nil"/>
              <w:left w:val="nil"/>
              <w:bottom w:val="nil"/>
              <w:right w:val="nil"/>
            </w:tcBorders>
            <w:shd w:val="clear" w:color="000000" w:fill="055542"/>
            <w:noWrap/>
            <w:vAlign w:val="center"/>
            <w:hideMark/>
          </w:tcPr>
          <w:p w14:paraId="0774A546" w14:textId="77777777" w:rsidR="008E13B6" w:rsidRPr="008E13B6" w:rsidRDefault="008E13B6" w:rsidP="00475BC8">
            <w:pPr>
              <w:spacing w:before="40" w:after="40"/>
              <w:jc w:val="right"/>
              <w:rPr>
                <w:b/>
                <w:bCs/>
                <w:color w:val="F7F2E9"/>
                <w:sz w:val="16"/>
                <w:szCs w:val="16"/>
                <w:lang w:eastAsia="et-EE"/>
              </w:rPr>
            </w:pPr>
            <w:r w:rsidRPr="008E13B6">
              <w:rPr>
                <w:b/>
                <w:bCs/>
                <w:color w:val="F7F2E9"/>
                <w:sz w:val="16"/>
                <w:szCs w:val="16"/>
                <w:lang w:eastAsia="et-EE"/>
              </w:rPr>
              <w:t>eelarve</w:t>
            </w:r>
          </w:p>
        </w:tc>
        <w:tc>
          <w:tcPr>
            <w:tcW w:w="755" w:type="pct"/>
            <w:tcBorders>
              <w:top w:val="nil"/>
              <w:left w:val="nil"/>
              <w:bottom w:val="nil"/>
              <w:right w:val="nil"/>
            </w:tcBorders>
            <w:shd w:val="clear" w:color="000000" w:fill="055542"/>
            <w:noWrap/>
            <w:vAlign w:val="center"/>
            <w:hideMark/>
          </w:tcPr>
          <w:p w14:paraId="20F534B7" w14:textId="77777777" w:rsidR="008E13B6" w:rsidRPr="008E13B6" w:rsidRDefault="008E13B6" w:rsidP="00475BC8">
            <w:pPr>
              <w:spacing w:before="40" w:after="40"/>
              <w:jc w:val="right"/>
              <w:rPr>
                <w:b/>
                <w:bCs/>
                <w:color w:val="F7F2E9"/>
                <w:sz w:val="16"/>
                <w:szCs w:val="16"/>
                <w:lang w:eastAsia="et-EE"/>
              </w:rPr>
            </w:pPr>
            <w:r w:rsidRPr="008E13B6">
              <w:rPr>
                <w:b/>
                <w:bCs/>
                <w:color w:val="F7F2E9"/>
                <w:sz w:val="16"/>
                <w:szCs w:val="16"/>
                <w:lang w:eastAsia="et-EE"/>
              </w:rPr>
              <w:t>eelarve</w:t>
            </w:r>
          </w:p>
        </w:tc>
        <w:tc>
          <w:tcPr>
            <w:tcW w:w="444" w:type="pct"/>
            <w:tcBorders>
              <w:top w:val="nil"/>
              <w:left w:val="single" w:sz="4" w:space="0" w:color="F2F2F2"/>
              <w:bottom w:val="single" w:sz="12" w:space="0" w:color="FFFFFF"/>
            </w:tcBorders>
            <w:shd w:val="clear" w:color="000000" w:fill="055542"/>
            <w:noWrap/>
            <w:vAlign w:val="center"/>
            <w:hideMark/>
          </w:tcPr>
          <w:p w14:paraId="79F4127D" w14:textId="77777777" w:rsidR="008E13B6" w:rsidRPr="008E13B6" w:rsidRDefault="008E13B6" w:rsidP="00475BC8">
            <w:pPr>
              <w:spacing w:before="40" w:after="40"/>
              <w:jc w:val="right"/>
              <w:rPr>
                <w:b/>
                <w:bCs/>
                <w:color w:val="F7F2E9"/>
                <w:sz w:val="16"/>
                <w:szCs w:val="16"/>
                <w:lang w:eastAsia="et-EE"/>
              </w:rPr>
            </w:pPr>
            <w:r w:rsidRPr="008E13B6">
              <w:rPr>
                <w:b/>
                <w:bCs/>
                <w:color w:val="F7F2E9"/>
                <w:sz w:val="16"/>
                <w:szCs w:val="16"/>
                <w:lang w:eastAsia="et-EE"/>
              </w:rPr>
              <w:t>%</w:t>
            </w:r>
          </w:p>
        </w:tc>
        <w:tc>
          <w:tcPr>
            <w:tcW w:w="625" w:type="pct"/>
            <w:tcBorders>
              <w:top w:val="nil"/>
              <w:left w:val="nil"/>
              <w:bottom w:val="single" w:sz="12" w:space="0" w:color="FFFFFF"/>
              <w:right w:val="nil"/>
            </w:tcBorders>
            <w:shd w:val="clear" w:color="000000" w:fill="055542"/>
            <w:noWrap/>
            <w:vAlign w:val="center"/>
            <w:hideMark/>
          </w:tcPr>
          <w:p w14:paraId="23764697" w14:textId="77777777" w:rsidR="008E13B6" w:rsidRPr="008E13B6" w:rsidRDefault="008E13B6" w:rsidP="00475BC8">
            <w:pPr>
              <w:spacing w:before="40" w:after="40"/>
              <w:jc w:val="right"/>
              <w:rPr>
                <w:b/>
                <w:bCs/>
                <w:color w:val="F7F2E9"/>
                <w:sz w:val="16"/>
                <w:szCs w:val="16"/>
                <w:lang w:eastAsia="et-EE"/>
              </w:rPr>
            </w:pPr>
            <w:r w:rsidRPr="008E13B6">
              <w:rPr>
                <w:b/>
                <w:bCs/>
                <w:color w:val="F7F2E9"/>
                <w:sz w:val="16"/>
                <w:szCs w:val="16"/>
                <w:lang w:eastAsia="et-EE"/>
              </w:rPr>
              <w:t>eurot</w:t>
            </w:r>
          </w:p>
        </w:tc>
      </w:tr>
      <w:tr w:rsidR="008E13B6" w:rsidRPr="008E13B6" w14:paraId="7975AF88" w14:textId="77777777" w:rsidTr="00475BC8">
        <w:trPr>
          <w:trHeight w:val="20"/>
        </w:trPr>
        <w:tc>
          <w:tcPr>
            <w:tcW w:w="1567" w:type="pct"/>
            <w:tcBorders>
              <w:top w:val="single" w:sz="12" w:space="0" w:color="FFFFFF"/>
              <w:left w:val="nil"/>
              <w:bottom w:val="nil"/>
              <w:right w:val="nil"/>
            </w:tcBorders>
            <w:shd w:val="clear" w:color="000000" w:fill="055542"/>
            <w:vAlign w:val="center"/>
            <w:hideMark/>
          </w:tcPr>
          <w:p w14:paraId="19CC7EBA" w14:textId="77777777" w:rsidR="008E13B6" w:rsidRPr="008E13B6" w:rsidRDefault="008E13B6" w:rsidP="00475BC8">
            <w:pPr>
              <w:spacing w:before="40" w:after="40"/>
              <w:jc w:val="left"/>
              <w:rPr>
                <w:b/>
                <w:bCs/>
                <w:color w:val="F7F2E9"/>
                <w:sz w:val="16"/>
                <w:szCs w:val="16"/>
                <w:lang w:eastAsia="et-EE"/>
              </w:rPr>
            </w:pPr>
            <w:r w:rsidRPr="008E13B6">
              <w:rPr>
                <w:b/>
                <w:bCs/>
                <w:color w:val="F7F2E9"/>
                <w:sz w:val="16"/>
                <w:szCs w:val="16"/>
                <w:lang w:eastAsia="et-EE"/>
              </w:rPr>
              <w:t>KOKKU</w:t>
            </w:r>
          </w:p>
        </w:tc>
        <w:tc>
          <w:tcPr>
            <w:tcW w:w="792" w:type="pct"/>
            <w:tcBorders>
              <w:top w:val="single" w:sz="12" w:space="0" w:color="FFFFFF"/>
              <w:left w:val="nil"/>
              <w:bottom w:val="nil"/>
              <w:right w:val="nil"/>
            </w:tcBorders>
            <w:shd w:val="clear" w:color="000000" w:fill="055542"/>
            <w:noWrap/>
            <w:vAlign w:val="center"/>
            <w:hideMark/>
          </w:tcPr>
          <w:p w14:paraId="5526524D" w14:textId="77777777" w:rsidR="008E13B6" w:rsidRPr="008E13B6" w:rsidRDefault="008E13B6" w:rsidP="00475BC8">
            <w:pPr>
              <w:spacing w:before="40" w:after="40"/>
              <w:jc w:val="right"/>
              <w:rPr>
                <w:b/>
                <w:bCs/>
                <w:color w:val="F7F2E9"/>
                <w:sz w:val="16"/>
                <w:szCs w:val="16"/>
                <w:lang w:eastAsia="et-EE"/>
              </w:rPr>
            </w:pPr>
            <w:r w:rsidRPr="008E13B6">
              <w:rPr>
                <w:b/>
                <w:bCs/>
                <w:color w:val="F7F2E9"/>
                <w:sz w:val="16"/>
                <w:szCs w:val="16"/>
                <w:lang w:eastAsia="et-EE"/>
              </w:rPr>
              <w:t>35 513 368</w:t>
            </w:r>
          </w:p>
        </w:tc>
        <w:tc>
          <w:tcPr>
            <w:tcW w:w="817" w:type="pct"/>
            <w:tcBorders>
              <w:top w:val="single" w:sz="12" w:space="0" w:color="FFFFFF"/>
              <w:left w:val="nil"/>
              <w:bottom w:val="nil"/>
              <w:right w:val="nil"/>
            </w:tcBorders>
            <w:shd w:val="clear" w:color="000000" w:fill="055542"/>
            <w:noWrap/>
            <w:vAlign w:val="center"/>
            <w:hideMark/>
          </w:tcPr>
          <w:p w14:paraId="3A303EAC" w14:textId="77777777" w:rsidR="008E13B6" w:rsidRPr="008E13B6" w:rsidRDefault="008E13B6" w:rsidP="00475BC8">
            <w:pPr>
              <w:spacing w:before="40" w:after="40"/>
              <w:jc w:val="right"/>
              <w:rPr>
                <w:b/>
                <w:bCs/>
                <w:color w:val="F7F2E9"/>
                <w:sz w:val="16"/>
                <w:szCs w:val="16"/>
                <w:lang w:eastAsia="et-EE"/>
              </w:rPr>
            </w:pPr>
            <w:r w:rsidRPr="008E13B6">
              <w:rPr>
                <w:b/>
                <w:bCs/>
                <w:color w:val="F7F2E9"/>
                <w:sz w:val="16"/>
                <w:szCs w:val="16"/>
                <w:lang w:eastAsia="et-EE"/>
              </w:rPr>
              <w:t>40 526 779</w:t>
            </w:r>
          </w:p>
        </w:tc>
        <w:tc>
          <w:tcPr>
            <w:tcW w:w="755" w:type="pct"/>
            <w:tcBorders>
              <w:top w:val="single" w:sz="12" w:space="0" w:color="FFFFFF"/>
              <w:left w:val="nil"/>
              <w:bottom w:val="nil"/>
              <w:right w:val="nil"/>
            </w:tcBorders>
            <w:shd w:val="clear" w:color="000000" w:fill="055542"/>
            <w:noWrap/>
            <w:vAlign w:val="center"/>
            <w:hideMark/>
          </w:tcPr>
          <w:p w14:paraId="67E11922" w14:textId="77777777" w:rsidR="008E13B6" w:rsidRPr="008E13B6" w:rsidRDefault="008E13B6" w:rsidP="00475BC8">
            <w:pPr>
              <w:spacing w:before="40" w:after="40"/>
              <w:jc w:val="right"/>
              <w:rPr>
                <w:b/>
                <w:bCs/>
                <w:color w:val="F7F2E9"/>
                <w:sz w:val="16"/>
                <w:szCs w:val="16"/>
                <w:lang w:eastAsia="et-EE"/>
              </w:rPr>
            </w:pPr>
            <w:r w:rsidRPr="008E13B6">
              <w:rPr>
                <w:b/>
                <w:bCs/>
                <w:color w:val="F7F2E9"/>
                <w:sz w:val="16"/>
                <w:szCs w:val="16"/>
                <w:lang w:eastAsia="et-EE"/>
              </w:rPr>
              <w:t>43 333 485</w:t>
            </w:r>
          </w:p>
        </w:tc>
        <w:tc>
          <w:tcPr>
            <w:tcW w:w="444" w:type="pct"/>
            <w:tcBorders>
              <w:top w:val="nil"/>
              <w:left w:val="single" w:sz="4" w:space="0" w:color="D9D9D9"/>
              <w:bottom w:val="nil"/>
              <w:right w:val="nil"/>
            </w:tcBorders>
            <w:shd w:val="clear" w:color="000000" w:fill="055542"/>
            <w:noWrap/>
            <w:vAlign w:val="center"/>
            <w:hideMark/>
          </w:tcPr>
          <w:p w14:paraId="418E2696" w14:textId="77777777" w:rsidR="008E13B6" w:rsidRPr="008E13B6" w:rsidRDefault="008E13B6" w:rsidP="00475BC8">
            <w:pPr>
              <w:spacing w:before="40" w:after="40"/>
              <w:jc w:val="right"/>
              <w:rPr>
                <w:b/>
                <w:bCs/>
                <w:color w:val="F7F2E9"/>
                <w:sz w:val="16"/>
                <w:szCs w:val="16"/>
                <w:lang w:eastAsia="et-EE"/>
              </w:rPr>
            </w:pPr>
            <w:r w:rsidRPr="008E13B6">
              <w:rPr>
                <w:b/>
                <w:bCs/>
                <w:color w:val="F7F2E9"/>
                <w:sz w:val="16"/>
                <w:szCs w:val="16"/>
                <w:lang w:eastAsia="et-EE"/>
              </w:rPr>
              <w:t>6,9</w:t>
            </w:r>
          </w:p>
        </w:tc>
        <w:tc>
          <w:tcPr>
            <w:tcW w:w="625" w:type="pct"/>
            <w:tcBorders>
              <w:top w:val="nil"/>
              <w:left w:val="nil"/>
              <w:bottom w:val="nil"/>
              <w:right w:val="nil"/>
            </w:tcBorders>
            <w:shd w:val="clear" w:color="000000" w:fill="055542"/>
            <w:noWrap/>
            <w:vAlign w:val="center"/>
            <w:hideMark/>
          </w:tcPr>
          <w:p w14:paraId="056B1E4A" w14:textId="77777777" w:rsidR="008E13B6" w:rsidRPr="008E13B6" w:rsidRDefault="008E13B6" w:rsidP="00475BC8">
            <w:pPr>
              <w:spacing w:before="40" w:after="40"/>
              <w:jc w:val="right"/>
              <w:rPr>
                <w:b/>
                <w:bCs/>
                <w:color w:val="F7F2E9"/>
                <w:sz w:val="16"/>
                <w:szCs w:val="16"/>
                <w:lang w:eastAsia="et-EE"/>
              </w:rPr>
            </w:pPr>
            <w:r w:rsidRPr="008E13B6">
              <w:rPr>
                <w:b/>
                <w:bCs/>
                <w:color w:val="F7F2E9"/>
                <w:sz w:val="16"/>
                <w:szCs w:val="16"/>
                <w:lang w:eastAsia="et-EE"/>
              </w:rPr>
              <w:t>2 806 706</w:t>
            </w:r>
          </w:p>
        </w:tc>
      </w:tr>
      <w:tr w:rsidR="008E13B6" w:rsidRPr="008E13B6" w14:paraId="1ABDDDB5" w14:textId="77777777" w:rsidTr="00475BC8">
        <w:trPr>
          <w:trHeight w:val="20"/>
        </w:trPr>
        <w:tc>
          <w:tcPr>
            <w:tcW w:w="1567" w:type="pct"/>
            <w:tcBorders>
              <w:top w:val="single" w:sz="12" w:space="0" w:color="FFFFFF"/>
              <w:left w:val="nil"/>
              <w:bottom w:val="single" w:sz="4" w:space="0" w:color="D9D9D9"/>
              <w:right w:val="nil"/>
            </w:tcBorders>
            <w:shd w:val="clear" w:color="000000" w:fill="055542"/>
            <w:vAlign w:val="center"/>
            <w:hideMark/>
          </w:tcPr>
          <w:p w14:paraId="32DBEC84" w14:textId="77777777" w:rsidR="008E13B6" w:rsidRPr="008E13B6" w:rsidRDefault="008E13B6" w:rsidP="00475BC8">
            <w:pPr>
              <w:spacing w:before="40" w:after="40"/>
              <w:jc w:val="left"/>
              <w:rPr>
                <w:b/>
                <w:bCs/>
                <w:color w:val="F7F2E9"/>
                <w:sz w:val="16"/>
                <w:szCs w:val="16"/>
                <w:lang w:eastAsia="et-EE"/>
              </w:rPr>
            </w:pPr>
            <w:r w:rsidRPr="008E13B6">
              <w:rPr>
                <w:b/>
                <w:bCs/>
                <w:color w:val="F7F2E9"/>
                <w:sz w:val="16"/>
                <w:szCs w:val="16"/>
                <w:lang w:eastAsia="et-EE"/>
              </w:rPr>
              <w:t>PÕHITEGEVUSE  KULUD</w:t>
            </w:r>
          </w:p>
        </w:tc>
        <w:tc>
          <w:tcPr>
            <w:tcW w:w="792" w:type="pct"/>
            <w:tcBorders>
              <w:top w:val="single" w:sz="12" w:space="0" w:color="FFFFFF"/>
              <w:left w:val="nil"/>
              <w:bottom w:val="single" w:sz="4" w:space="0" w:color="D9D9D9"/>
              <w:right w:val="nil"/>
            </w:tcBorders>
            <w:shd w:val="clear" w:color="000000" w:fill="055542"/>
            <w:noWrap/>
            <w:vAlign w:val="center"/>
            <w:hideMark/>
          </w:tcPr>
          <w:p w14:paraId="3A0D6463" w14:textId="77777777" w:rsidR="008E13B6" w:rsidRPr="008E13B6" w:rsidRDefault="008E13B6" w:rsidP="00475BC8">
            <w:pPr>
              <w:spacing w:before="40" w:after="40"/>
              <w:jc w:val="right"/>
              <w:rPr>
                <w:b/>
                <w:bCs/>
                <w:color w:val="F7F2E9"/>
                <w:sz w:val="16"/>
                <w:szCs w:val="16"/>
                <w:lang w:eastAsia="et-EE"/>
              </w:rPr>
            </w:pPr>
            <w:r w:rsidRPr="008E13B6">
              <w:rPr>
                <w:b/>
                <w:bCs/>
                <w:color w:val="F7F2E9"/>
                <w:sz w:val="16"/>
                <w:szCs w:val="16"/>
                <w:lang w:eastAsia="et-EE"/>
              </w:rPr>
              <w:t>18 994 685</w:t>
            </w:r>
          </w:p>
        </w:tc>
        <w:tc>
          <w:tcPr>
            <w:tcW w:w="817" w:type="pct"/>
            <w:tcBorders>
              <w:top w:val="single" w:sz="12" w:space="0" w:color="FFFFFF"/>
              <w:left w:val="nil"/>
              <w:bottom w:val="single" w:sz="4" w:space="0" w:color="D9D9D9"/>
              <w:right w:val="nil"/>
            </w:tcBorders>
            <w:shd w:val="clear" w:color="000000" w:fill="055542"/>
            <w:noWrap/>
            <w:vAlign w:val="center"/>
            <w:hideMark/>
          </w:tcPr>
          <w:p w14:paraId="2ED0FB0A" w14:textId="77777777" w:rsidR="008E13B6" w:rsidRPr="008E13B6" w:rsidRDefault="008E13B6" w:rsidP="00475BC8">
            <w:pPr>
              <w:spacing w:before="40" w:after="40"/>
              <w:jc w:val="right"/>
              <w:rPr>
                <w:b/>
                <w:bCs/>
                <w:color w:val="F7F2E9"/>
                <w:sz w:val="16"/>
                <w:szCs w:val="16"/>
                <w:lang w:eastAsia="et-EE"/>
              </w:rPr>
            </w:pPr>
            <w:r w:rsidRPr="008E13B6">
              <w:rPr>
                <w:b/>
                <w:bCs/>
                <w:color w:val="F7F2E9"/>
                <w:sz w:val="16"/>
                <w:szCs w:val="16"/>
                <w:lang w:eastAsia="et-EE"/>
              </w:rPr>
              <w:t>25 035 489</w:t>
            </w:r>
          </w:p>
        </w:tc>
        <w:tc>
          <w:tcPr>
            <w:tcW w:w="755" w:type="pct"/>
            <w:tcBorders>
              <w:top w:val="single" w:sz="12" w:space="0" w:color="FFFFFF"/>
              <w:left w:val="nil"/>
              <w:bottom w:val="single" w:sz="4" w:space="0" w:color="D9D9D9"/>
              <w:right w:val="nil"/>
            </w:tcBorders>
            <w:shd w:val="clear" w:color="000000" w:fill="055542"/>
            <w:noWrap/>
            <w:vAlign w:val="center"/>
            <w:hideMark/>
          </w:tcPr>
          <w:p w14:paraId="223B76A4" w14:textId="77777777" w:rsidR="008E13B6" w:rsidRPr="008E13B6" w:rsidRDefault="008E13B6" w:rsidP="00475BC8">
            <w:pPr>
              <w:spacing w:before="40" w:after="40"/>
              <w:jc w:val="right"/>
              <w:rPr>
                <w:b/>
                <w:bCs/>
                <w:color w:val="F7F2E9"/>
                <w:sz w:val="16"/>
                <w:szCs w:val="16"/>
                <w:lang w:eastAsia="et-EE"/>
              </w:rPr>
            </w:pPr>
            <w:r w:rsidRPr="008E13B6">
              <w:rPr>
                <w:b/>
                <w:bCs/>
                <w:color w:val="F7F2E9"/>
                <w:sz w:val="16"/>
                <w:szCs w:val="16"/>
                <w:lang w:eastAsia="et-EE"/>
              </w:rPr>
              <w:t>28 359 846</w:t>
            </w:r>
          </w:p>
        </w:tc>
        <w:tc>
          <w:tcPr>
            <w:tcW w:w="444" w:type="pct"/>
            <w:tcBorders>
              <w:top w:val="single" w:sz="12" w:space="0" w:color="FFFFFF"/>
              <w:left w:val="single" w:sz="4" w:space="0" w:color="D9D9D9"/>
              <w:bottom w:val="single" w:sz="4" w:space="0" w:color="D9D9D9"/>
              <w:right w:val="nil"/>
            </w:tcBorders>
            <w:shd w:val="clear" w:color="000000" w:fill="055542"/>
            <w:noWrap/>
            <w:vAlign w:val="center"/>
            <w:hideMark/>
          </w:tcPr>
          <w:p w14:paraId="5E433A68" w14:textId="77777777" w:rsidR="008E13B6" w:rsidRPr="008E13B6" w:rsidRDefault="008E13B6" w:rsidP="00475BC8">
            <w:pPr>
              <w:spacing w:before="40" w:after="40"/>
              <w:jc w:val="right"/>
              <w:rPr>
                <w:b/>
                <w:bCs/>
                <w:color w:val="F7F2E9"/>
                <w:sz w:val="16"/>
                <w:szCs w:val="16"/>
                <w:lang w:eastAsia="et-EE"/>
              </w:rPr>
            </w:pPr>
            <w:r w:rsidRPr="008E13B6">
              <w:rPr>
                <w:b/>
                <w:bCs/>
                <w:color w:val="F7F2E9"/>
                <w:sz w:val="16"/>
                <w:szCs w:val="16"/>
                <w:lang w:eastAsia="et-EE"/>
              </w:rPr>
              <w:t>13,3</w:t>
            </w:r>
          </w:p>
        </w:tc>
        <w:tc>
          <w:tcPr>
            <w:tcW w:w="625" w:type="pct"/>
            <w:tcBorders>
              <w:top w:val="single" w:sz="12" w:space="0" w:color="FFFFFF"/>
              <w:left w:val="nil"/>
              <w:bottom w:val="single" w:sz="4" w:space="0" w:color="D9D9D9"/>
              <w:right w:val="nil"/>
            </w:tcBorders>
            <w:shd w:val="clear" w:color="000000" w:fill="055542"/>
            <w:noWrap/>
            <w:vAlign w:val="center"/>
            <w:hideMark/>
          </w:tcPr>
          <w:p w14:paraId="542496E6" w14:textId="77777777" w:rsidR="008E13B6" w:rsidRPr="008E13B6" w:rsidRDefault="008E13B6" w:rsidP="00475BC8">
            <w:pPr>
              <w:spacing w:before="40" w:after="40"/>
              <w:jc w:val="right"/>
              <w:rPr>
                <w:b/>
                <w:bCs/>
                <w:color w:val="F7F2E9"/>
                <w:sz w:val="16"/>
                <w:szCs w:val="16"/>
                <w:lang w:eastAsia="et-EE"/>
              </w:rPr>
            </w:pPr>
            <w:r w:rsidRPr="008E13B6">
              <w:rPr>
                <w:b/>
                <w:bCs/>
                <w:color w:val="F7F2E9"/>
                <w:sz w:val="16"/>
                <w:szCs w:val="16"/>
                <w:lang w:eastAsia="et-EE"/>
              </w:rPr>
              <w:t>3 324 357</w:t>
            </w:r>
          </w:p>
        </w:tc>
      </w:tr>
      <w:tr w:rsidR="008E13B6" w:rsidRPr="008E13B6" w14:paraId="7DE8EF6E" w14:textId="77777777" w:rsidTr="00475BC8">
        <w:trPr>
          <w:trHeight w:val="20"/>
        </w:trPr>
        <w:tc>
          <w:tcPr>
            <w:tcW w:w="1567" w:type="pct"/>
            <w:tcBorders>
              <w:top w:val="nil"/>
              <w:left w:val="nil"/>
              <w:bottom w:val="single" w:sz="4" w:space="0" w:color="D9D9D9"/>
              <w:right w:val="nil"/>
            </w:tcBorders>
            <w:shd w:val="clear" w:color="auto" w:fill="auto"/>
            <w:vAlign w:val="center"/>
            <w:hideMark/>
          </w:tcPr>
          <w:p w14:paraId="00EF2EAB" w14:textId="0F13E516" w:rsidR="008E13B6" w:rsidRPr="008E13B6" w:rsidRDefault="001F47A0" w:rsidP="00475BC8">
            <w:pPr>
              <w:spacing w:before="40" w:after="40"/>
              <w:jc w:val="left"/>
              <w:rPr>
                <w:sz w:val="16"/>
                <w:szCs w:val="16"/>
                <w:lang w:eastAsia="et-EE"/>
              </w:rPr>
            </w:pPr>
            <w:r>
              <w:rPr>
                <w:sz w:val="16"/>
                <w:szCs w:val="16"/>
                <w:lang w:eastAsia="et-EE"/>
              </w:rPr>
              <w:t>T</w:t>
            </w:r>
            <w:r w:rsidR="008E13B6" w:rsidRPr="008E13B6">
              <w:rPr>
                <w:sz w:val="16"/>
                <w:szCs w:val="16"/>
                <w:lang w:eastAsia="et-EE"/>
              </w:rPr>
              <w:t>ööjõukulud</w:t>
            </w:r>
          </w:p>
        </w:tc>
        <w:tc>
          <w:tcPr>
            <w:tcW w:w="792" w:type="pct"/>
            <w:tcBorders>
              <w:top w:val="nil"/>
              <w:left w:val="nil"/>
              <w:bottom w:val="single" w:sz="4" w:space="0" w:color="D9D9D9"/>
              <w:right w:val="nil"/>
            </w:tcBorders>
            <w:shd w:val="clear" w:color="auto" w:fill="auto"/>
            <w:noWrap/>
            <w:vAlign w:val="center"/>
            <w:hideMark/>
          </w:tcPr>
          <w:p w14:paraId="72DDF54A" w14:textId="77777777" w:rsidR="008E13B6" w:rsidRPr="008E13B6" w:rsidRDefault="008E13B6" w:rsidP="00475BC8">
            <w:pPr>
              <w:spacing w:before="40" w:after="40"/>
              <w:jc w:val="right"/>
              <w:rPr>
                <w:color w:val="000000"/>
                <w:sz w:val="16"/>
                <w:szCs w:val="16"/>
                <w:lang w:eastAsia="et-EE"/>
              </w:rPr>
            </w:pPr>
            <w:r w:rsidRPr="008E13B6">
              <w:rPr>
                <w:color w:val="000000"/>
                <w:sz w:val="16"/>
                <w:szCs w:val="16"/>
                <w:lang w:eastAsia="et-EE"/>
              </w:rPr>
              <w:t>4 226 859</w:t>
            </w:r>
          </w:p>
        </w:tc>
        <w:tc>
          <w:tcPr>
            <w:tcW w:w="817" w:type="pct"/>
            <w:tcBorders>
              <w:top w:val="nil"/>
              <w:left w:val="nil"/>
              <w:bottom w:val="single" w:sz="4" w:space="0" w:color="D9D9D9"/>
              <w:right w:val="nil"/>
            </w:tcBorders>
            <w:shd w:val="clear" w:color="auto" w:fill="auto"/>
            <w:noWrap/>
            <w:vAlign w:val="center"/>
            <w:hideMark/>
          </w:tcPr>
          <w:p w14:paraId="4818074D" w14:textId="77777777" w:rsidR="008E13B6" w:rsidRPr="008E13B6" w:rsidRDefault="008E13B6" w:rsidP="00475BC8">
            <w:pPr>
              <w:spacing w:before="40" w:after="40"/>
              <w:jc w:val="right"/>
              <w:rPr>
                <w:color w:val="000000"/>
                <w:sz w:val="16"/>
                <w:szCs w:val="16"/>
                <w:lang w:eastAsia="et-EE"/>
              </w:rPr>
            </w:pPr>
            <w:r w:rsidRPr="008E13B6">
              <w:rPr>
                <w:color w:val="000000"/>
                <w:sz w:val="16"/>
                <w:szCs w:val="16"/>
                <w:lang w:eastAsia="et-EE"/>
              </w:rPr>
              <w:t>4 645 494</w:t>
            </w:r>
          </w:p>
        </w:tc>
        <w:tc>
          <w:tcPr>
            <w:tcW w:w="755" w:type="pct"/>
            <w:tcBorders>
              <w:top w:val="nil"/>
              <w:left w:val="nil"/>
              <w:bottom w:val="single" w:sz="4" w:space="0" w:color="D9D9D9"/>
              <w:right w:val="nil"/>
            </w:tcBorders>
            <w:shd w:val="clear" w:color="auto" w:fill="auto"/>
            <w:noWrap/>
            <w:vAlign w:val="center"/>
            <w:hideMark/>
          </w:tcPr>
          <w:p w14:paraId="5CDCFE3F" w14:textId="77777777" w:rsidR="008E13B6" w:rsidRPr="008E13B6" w:rsidRDefault="008E13B6" w:rsidP="00475BC8">
            <w:pPr>
              <w:spacing w:before="40" w:after="40"/>
              <w:jc w:val="right"/>
              <w:rPr>
                <w:color w:val="000000"/>
                <w:sz w:val="16"/>
                <w:szCs w:val="16"/>
                <w:lang w:eastAsia="et-EE"/>
              </w:rPr>
            </w:pPr>
            <w:r w:rsidRPr="008E13B6">
              <w:rPr>
                <w:color w:val="000000"/>
                <w:sz w:val="16"/>
                <w:szCs w:val="16"/>
                <w:lang w:eastAsia="et-EE"/>
              </w:rPr>
              <w:t>4 957 999</w:t>
            </w:r>
          </w:p>
        </w:tc>
        <w:tc>
          <w:tcPr>
            <w:tcW w:w="444" w:type="pct"/>
            <w:tcBorders>
              <w:top w:val="nil"/>
              <w:left w:val="single" w:sz="4" w:space="0" w:color="D9D9D9"/>
              <w:bottom w:val="single" w:sz="4" w:space="0" w:color="D9D9D9"/>
              <w:right w:val="nil"/>
            </w:tcBorders>
            <w:shd w:val="clear" w:color="auto" w:fill="auto"/>
            <w:noWrap/>
            <w:vAlign w:val="center"/>
            <w:hideMark/>
          </w:tcPr>
          <w:p w14:paraId="25129898" w14:textId="77777777" w:rsidR="008E13B6" w:rsidRPr="008E13B6" w:rsidRDefault="008E13B6" w:rsidP="00475BC8">
            <w:pPr>
              <w:spacing w:before="40" w:after="40"/>
              <w:jc w:val="right"/>
              <w:rPr>
                <w:color w:val="000000"/>
                <w:sz w:val="16"/>
                <w:szCs w:val="16"/>
                <w:lang w:eastAsia="et-EE"/>
              </w:rPr>
            </w:pPr>
            <w:r w:rsidRPr="008E13B6">
              <w:rPr>
                <w:color w:val="000000"/>
                <w:sz w:val="16"/>
                <w:szCs w:val="16"/>
                <w:lang w:eastAsia="et-EE"/>
              </w:rPr>
              <w:t>6,7</w:t>
            </w:r>
          </w:p>
        </w:tc>
        <w:tc>
          <w:tcPr>
            <w:tcW w:w="625" w:type="pct"/>
            <w:tcBorders>
              <w:top w:val="nil"/>
              <w:left w:val="nil"/>
              <w:bottom w:val="single" w:sz="4" w:space="0" w:color="D9D9D9"/>
              <w:right w:val="nil"/>
            </w:tcBorders>
            <w:shd w:val="clear" w:color="auto" w:fill="auto"/>
            <w:noWrap/>
            <w:vAlign w:val="center"/>
            <w:hideMark/>
          </w:tcPr>
          <w:p w14:paraId="5574D3A9" w14:textId="77777777" w:rsidR="008E13B6" w:rsidRPr="008E13B6" w:rsidRDefault="008E13B6" w:rsidP="00475BC8">
            <w:pPr>
              <w:spacing w:before="40" w:after="40"/>
              <w:jc w:val="right"/>
              <w:rPr>
                <w:color w:val="000000"/>
                <w:sz w:val="16"/>
                <w:szCs w:val="16"/>
                <w:lang w:eastAsia="et-EE"/>
              </w:rPr>
            </w:pPr>
            <w:r w:rsidRPr="008E13B6">
              <w:rPr>
                <w:color w:val="000000"/>
                <w:sz w:val="16"/>
                <w:szCs w:val="16"/>
                <w:lang w:eastAsia="et-EE"/>
              </w:rPr>
              <w:t>312 505</w:t>
            </w:r>
          </w:p>
        </w:tc>
      </w:tr>
      <w:tr w:rsidR="008E13B6" w:rsidRPr="008E13B6" w14:paraId="0315B7E6" w14:textId="77777777" w:rsidTr="00475BC8">
        <w:trPr>
          <w:trHeight w:val="20"/>
        </w:trPr>
        <w:tc>
          <w:tcPr>
            <w:tcW w:w="1567" w:type="pct"/>
            <w:tcBorders>
              <w:top w:val="nil"/>
              <w:left w:val="nil"/>
              <w:bottom w:val="single" w:sz="4" w:space="0" w:color="D9D9D9"/>
              <w:right w:val="nil"/>
            </w:tcBorders>
            <w:shd w:val="clear" w:color="auto" w:fill="auto"/>
            <w:vAlign w:val="center"/>
            <w:hideMark/>
          </w:tcPr>
          <w:p w14:paraId="6C364485" w14:textId="34695B62" w:rsidR="008E13B6" w:rsidRPr="008E13B6" w:rsidRDefault="001F47A0" w:rsidP="00475BC8">
            <w:pPr>
              <w:spacing w:before="40" w:after="40"/>
              <w:jc w:val="left"/>
              <w:rPr>
                <w:sz w:val="16"/>
                <w:szCs w:val="16"/>
                <w:lang w:eastAsia="et-EE"/>
              </w:rPr>
            </w:pPr>
            <w:r>
              <w:rPr>
                <w:sz w:val="16"/>
                <w:szCs w:val="16"/>
                <w:lang w:eastAsia="et-EE"/>
              </w:rPr>
              <w:t>M</w:t>
            </w:r>
            <w:r w:rsidR="008E13B6" w:rsidRPr="008E13B6">
              <w:rPr>
                <w:sz w:val="16"/>
                <w:szCs w:val="16"/>
                <w:lang w:eastAsia="et-EE"/>
              </w:rPr>
              <w:t>ajandamiskulud</w:t>
            </w:r>
          </w:p>
        </w:tc>
        <w:tc>
          <w:tcPr>
            <w:tcW w:w="792" w:type="pct"/>
            <w:tcBorders>
              <w:top w:val="nil"/>
              <w:left w:val="nil"/>
              <w:bottom w:val="single" w:sz="4" w:space="0" w:color="D9D9D9"/>
              <w:right w:val="nil"/>
            </w:tcBorders>
            <w:shd w:val="clear" w:color="auto" w:fill="auto"/>
            <w:noWrap/>
            <w:vAlign w:val="center"/>
            <w:hideMark/>
          </w:tcPr>
          <w:p w14:paraId="78EFA25E" w14:textId="77777777" w:rsidR="008E13B6" w:rsidRPr="008E13B6" w:rsidRDefault="008E13B6" w:rsidP="00475BC8">
            <w:pPr>
              <w:spacing w:before="40" w:after="40"/>
              <w:jc w:val="right"/>
              <w:rPr>
                <w:color w:val="000000"/>
                <w:sz w:val="16"/>
                <w:szCs w:val="16"/>
                <w:lang w:eastAsia="et-EE"/>
              </w:rPr>
            </w:pPr>
            <w:r w:rsidRPr="008E13B6">
              <w:rPr>
                <w:color w:val="000000"/>
                <w:sz w:val="16"/>
                <w:szCs w:val="16"/>
                <w:lang w:eastAsia="et-EE"/>
              </w:rPr>
              <w:t>13 494 551</w:t>
            </w:r>
          </w:p>
        </w:tc>
        <w:tc>
          <w:tcPr>
            <w:tcW w:w="817" w:type="pct"/>
            <w:tcBorders>
              <w:top w:val="nil"/>
              <w:left w:val="nil"/>
              <w:bottom w:val="single" w:sz="4" w:space="0" w:color="D9D9D9"/>
              <w:right w:val="nil"/>
            </w:tcBorders>
            <w:shd w:val="clear" w:color="auto" w:fill="auto"/>
            <w:noWrap/>
            <w:vAlign w:val="center"/>
            <w:hideMark/>
          </w:tcPr>
          <w:p w14:paraId="1C34DA53" w14:textId="77777777" w:rsidR="008E13B6" w:rsidRPr="008E13B6" w:rsidRDefault="008E13B6" w:rsidP="00475BC8">
            <w:pPr>
              <w:spacing w:before="40" w:after="40"/>
              <w:jc w:val="right"/>
              <w:rPr>
                <w:color w:val="000000"/>
                <w:sz w:val="16"/>
                <w:szCs w:val="16"/>
                <w:lang w:eastAsia="et-EE"/>
              </w:rPr>
            </w:pPr>
            <w:r w:rsidRPr="008E13B6">
              <w:rPr>
                <w:color w:val="000000"/>
                <w:sz w:val="16"/>
                <w:szCs w:val="16"/>
                <w:lang w:eastAsia="et-EE"/>
              </w:rPr>
              <w:t>19 037 123</w:t>
            </w:r>
          </w:p>
        </w:tc>
        <w:tc>
          <w:tcPr>
            <w:tcW w:w="755" w:type="pct"/>
            <w:tcBorders>
              <w:top w:val="nil"/>
              <w:left w:val="nil"/>
              <w:bottom w:val="single" w:sz="4" w:space="0" w:color="D9D9D9"/>
              <w:right w:val="nil"/>
            </w:tcBorders>
            <w:shd w:val="clear" w:color="auto" w:fill="auto"/>
            <w:noWrap/>
            <w:vAlign w:val="center"/>
            <w:hideMark/>
          </w:tcPr>
          <w:p w14:paraId="32A86477" w14:textId="77777777" w:rsidR="008E13B6" w:rsidRPr="008E13B6" w:rsidRDefault="008E13B6" w:rsidP="00475BC8">
            <w:pPr>
              <w:spacing w:before="40" w:after="40"/>
              <w:jc w:val="right"/>
              <w:rPr>
                <w:color w:val="000000"/>
                <w:sz w:val="16"/>
                <w:szCs w:val="16"/>
                <w:lang w:eastAsia="et-EE"/>
              </w:rPr>
            </w:pPr>
            <w:r w:rsidRPr="008E13B6">
              <w:rPr>
                <w:color w:val="000000"/>
                <w:sz w:val="16"/>
                <w:szCs w:val="16"/>
                <w:lang w:eastAsia="et-EE"/>
              </w:rPr>
              <w:t>21 997 852</w:t>
            </w:r>
          </w:p>
        </w:tc>
        <w:tc>
          <w:tcPr>
            <w:tcW w:w="444" w:type="pct"/>
            <w:tcBorders>
              <w:top w:val="nil"/>
              <w:left w:val="single" w:sz="4" w:space="0" w:color="D9D9D9"/>
              <w:bottom w:val="single" w:sz="4" w:space="0" w:color="D9D9D9"/>
              <w:right w:val="nil"/>
            </w:tcBorders>
            <w:shd w:val="clear" w:color="auto" w:fill="auto"/>
            <w:noWrap/>
            <w:vAlign w:val="center"/>
            <w:hideMark/>
          </w:tcPr>
          <w:p w14:paraId="0122F98F" w14:textId="77777777" w:rsidR="008E13B6" w:rsidRPr="008E13B6" w:rsidRDefault="008E13B6" w:rsidP="00475BC8">
            <w:pPr>
              <w:spacing w:before="40" w:after="40"/>
              <w:jc w:val="right"/>
              <w:rPr>
                <w:color w:val="000000"/>
                <w:sz w:val="16"/>
                <w:szCs w:val="16"/>
                <w:lang w:eastAsia="et-EE"/>
              </w:rPr>
            </w:pPr>
            <w:r w:rsidRPr="008E13B6">
              <w:rPr>
                <w:color w:val="000000"/>
                <w:sz w:val="16"/>
                <w:szCs w:val="16"/>
                <w:lang w:eastAsia="et-EE"/>
              </w:rPr>
              <w:t>15,6</w:t>
            </w:r>
          </w:p>
        </w:tc>
        <w:tc>
          <w:tcPr>
            <w:tcW w:w="625" w:type="pct"/>
            <w:tcBorders>
              <w:top w:val="nil"/>
              <w:left w:val="nil"/>
              <w:bottom w:val="single" w:sz="4" w:space="0" w:color="D9D9D9"/>
              <w:right w:val="nil"/>
            </w:tcBorders>
            <w:shd w:val="clear" w:color="auto" w:fill="auto"/>
            <w:noWrap/>
            <w:vAlign w:val="center"/>
            <w:hideMark/>
          </w:tcPr>
          <w:p w14:paraId="35CC8BA3" w14:textId="77777777" w:rsidR="008E13B6" w:rsidRPr="008E13B6" w:rsidRDefault="008E13B6" w:rsidP="00475BC8">
            <w:pPr>
              <w:spacing w:before="40" w:after="40"/>
              <w:jc w:val="right"/>
              <w:rPr>
                <w:color w:val="000000"/>
                <w:sz w:val="16"/>
                <w:szCs w:val="16"/>
                <w:lang w:eastAsia="et-EE"/>
              </w:rPr>
            </w:pPr>
            <w:r w:rsidRPr="008E13B6">
              <w:rPr>
                <w:color w:val="000000"/>
                <w:sz w:val="16"/>
                <w:szCs w:val="16"/>
                <w:lang w:eastAsia="et-EE"/>
              </w:rPr>
              <w:t>2 960 729</w:t>
            </w:r>
          </w:p>
        </w:tc>
      </w:tr>
      <w:tr w:rsidR="008E13B6" w:rsidRPr="008E13B6" w14:paraId="32DA8235" w14:textId="77777777" w:rsidTr="00475BC8">
        <w:trPr>
          <w:trHeight w:val="20"/>
        </w:trPr>
        <w:tc>
          <w:tcPr>
            <w:tcW w:w="1567" w:type="pct"/>
            <w:tcBorders>
              <w:top w:val="nil"/>
              <w:left w:val="nil"/>
              <w:bottom w:val="single" w:sz="4" w:space="0" w:color="D9D9D9"/>
              <w:right w:val="nil"/>
            </w:tcBorders>
            <w:shd w:val="clear" w:color="auto" w:fill="auto"/>
            <w:vAlign w:val="center"/>
            <w:hideMark/>
          </w:tcPr>
          <w:p w14:paraId="733C9CA9" w14:textId="5D760311" w:rsidR="008E13B6" w:rsidRPr="008E13B6" w:rsidRDefault="001F47A0" w:rsidP="00475BC8">
            <w:pPr>
              <w:spacing w:before="40" w:after="40"/>
              <w:jc w:val="left"/>
              <w:rPr>
                <w:sz w:val="16"/>
                <w:szCs w:val="16"/>
                <w:lang w:eastAsia="et-EE"/>
              </w:rPr>
            </w:pPr>
            <w:r>
              <w:rPr>
                <w:sz w:val="16"/>
                <w:szCs w:val="16"/>
                <w:lang w:eastAsia="et-EE"/>
              </w:rPr>
              <w:t>A</w:t>
            </w:r>
            <w:r w:rsidR="008E13B6" w:rsidRPr="008E13B6">
              <w:rPr>
                <w:sz w:val="16"/>
                <w:szCs w:val="16"/>
                <w:lang w:eastAsia="et-EE"/>
              </w:rPr>
              <w:t>ntavad toetused</w:t>
            </w:r>
          </w:p>
        </w:tc>
        <w:tc>
          <w:tcPr>
            <w:tcW w:w="792" w:type="pct"/>
            <w:tcBorders>
              <w:top w:val="nil"/>
              <w:left w:val="nil"/>
              <w:bottom w:val="single" w:sz="4" w:space="0" w:color="D9D9D9"/>
              <w:right w:val="nil"/>
            </w:tcBorders>
            <w:shd w:val="clear" w:color="auto" w:fill="auto"/>
            <w:noWrap/>
            <w:vAlign w:val="center"/>
            <w:hideMark/>
          </w:tcPr>
          <w:p w14:paraId="775302BE" w14:textId="77777777" w:rsidR="008E13B6" w:rsidRPr="008E13B6" w:rsidRDefault="008E13B6" w:rsidP="00475BC8">
            <w:pPr>
              <w:spacing w:before="40" w:after="40"/>
              <w:jc w:val="right"/>
              <w:rPr>
                <w:color w:val="000000"/>
                <w:sz w:val="16"/>
                <w:szCs w:val="16"/>
                <w:lang w:eastAsia="et-EE"/>
              </w:rPr>
            </w:pPr>
            <w:r w:rsidRPr="008E13B6">
              <w:rPr>
                <w:color w:val="000000"/>
                <w:sz w:val="16"/>
                <w:szCs w:val="16"/>
                <w:lang w:eastAsia="et-EE"/>
              </w:rPr>
              <w:t>1 249 660</w:t>
            </w:r>
          </w:p>
        </w:tc>
        <w:tc>
          <w:tcPr>
            <w:tcW w:w="817" w:type="pct"/>
            <w:tcBorders>
              <w:top w:val="nil"/>
              <w:left w:val="nil"/>
              <w:bottom w:val="single" w:sz="4" w:space="0" w:color="D9D9D9"/>
              <w:right w:val="nil"/>
            </w:tcBorders>
            <w:shd w:val="clear" w:color="auto" w:fill="auto"/>
            <w:noWrap/>
            <w:vAlign w:val="center"/>
            <w:hideMark/>
          </w:tcPr>
          <w:p w14:paraId="469D33D3" w14:textId="77777777" w:rsidR="008E13B6" w:rsidRPr="008E13B6" w:rsidRDefault="008E13B6" w:rsidP="00475BC8">
            <w:pPr>
              <w:spacing w:before="40" w:after="40"/>
              <w:jc w:val="right"/>
              <w:rPr>
                <w:color w:val="000000"/>
                <w:sz w:val="16"/>
                <w:szCs w:val="16"/>
                <w:lang w:eastAsia="et-EE"/>
              </w:rPr>
            </w:pPr>
            <w:r w:rsidRPr="008E13B6">
              <w:rPr>
                <w:color w:val="000000"/>
                <w:sz w:val="16"/>
                <w:szCs w:val="16"/>
                <w:lang w:eastAsia="et-EE"/>
              </w:rPr>
              <w:t>1 325 360</w:t>
            </w:r>
          </w:p>
        </w:tc>
        <w:tc>
          <w:tcPr>
            <w:tcW w:w="755" w:type="pct"/>
            <w:tcBorders>
              <w:top w:val="nil"/>
              <w:left w:val="nil"/>
              <w:bottom w:val="single" w:sz="4" w:space="0" w:color="D9D9D9"/>
              <w:right w:val="nil"/>
            </w:tcBorders>
            <w:shd w:val="clear" w:color="auto" w:fill="auto"/>
            <w:noWrap/>
            <w:vAlign w:val="center"/>
            <w:hideMark/>
          </w:tcPr>
          <w:p w14:paraId="17DA08C9" w14:textId="77777777" w:rsidR="008E13B6" w:rsidRPr="008E13B6" w:rsidRDefault="008E13B6" w:rsidP="00475BC8">
            <w:pPr>
              <w:spacing w:before="40" w:after="40"/>
              <w:jc w:val="right"/>
              <w:rPr>
                <w:color w:val="000000"/>
                <w:sz w:val="16"/>
                <w:szCs w:val="16"/>
                <w:lang w:eastAsia="et-EE"/>
              </w:rPr>
            </w:pPr>
            <w:r w:rsidRPr="008E13B6">
              <w:rPr>
                <w:color w:val="000000"/>
                <w:sz w:val="16"/>
                <w:szCs w:val="16"/>
                <w:lang w:eastAsia="et-EE"/>
              </w:rPr>
              <w:t>1 392 295</w:t>
            </w:r>
          </w:p>
        </w:tc>
        <w:tc>
          <w:tcPr>
            <w:tcW w:w="444" w:type="pct"/>
            <w:tcBorders>
              <w:top w:val="nil"/>
              <w:left w:val="single" w:sz="4" w:space="0" w:color="D9D9D9"/>
              <w:bottom w:val="single" w:sz="4" w:space="0" w:color="D9D9D9"/>
              <w:right w:val="nil"/>
            </w:tcBorders>
            <w:shd w:val="clear" w:color="auto" w:fill="auto"/>
            <w:noWrap/>
            <w:vAlign w:val="center"/>
            <w:hideMark/>
          </w:tcPr>
          <w:p w14:paraId="228FC669" w14:textId="77777777" w:rsidR="008E13B6" w:rsidRPr="008E13B6" w:rsidRDefault="008E13B6" w:rsidP="00475BC8">
            <w:pPr>
              <w:spacing w:before="40" w:after="40"/>
              <w:jc w:val="right"/>
              <w:rPr>
                <w:color w:val="000000"/>
                <w:sz w:val="16"/>
                <w:szCs w:val="16"/>
                <w:lang w:eastAsia="et-EE"/>
              </w:rPr>
            </w:pPr>
            <w:r w:rsidRPr="008E13B6">
              <w:rPr>
                <w:color w:val="000000"/>
                <w:sz w:val="16"/>
                <w:szCs w:val="16"/>
                <w:lang w:eastAsia="et-EE"/>
              </w:rPr>
              <w:t>5,1</w:t>
            </w:r>
          </w:p>
        </w:tc>
        <w:tc>
          <w:tcPr>
            <w:tcW w:w="625" w:type="pct"/>
            <w:tcBorders>
              <w:top w:val="nil"/>
              <w:left w:val="nil"/>
              <w:bottom w:val="single" w:sz="4" w:space="0" w:color="D9D9D9"/>
              <w:right w:val="nil"/>
            </w:tcBorders>
            <w:shd w:val="clear" w:color="auto" w:fill="auto"/>
            <w:noWrap/>
            <w:vAlign w:val="center"/>
            <w:hideMark/>
          </w:tcPr>
          <w:p w14:paraId="00BB7740" w14:textId="77777777" w:rsidR="008E13B6" w:rsidRPr="008E13B6" w:rsidRDefault="008E13B6" w:rsidP="00475BC8">
            <w:pPr>
              <w:spacing w:before="40" w:after="40"/>
              <w:jc w:val="right"/>
              <w:rPr>
                <w:color w:val="000000"/>
                <w:sz w:val="16"/>
                <w:szCs w:val="16"/>
                <w:lang w:eastAsia="et-EE"/>
              </w:rPr>
            </w:pPr>
            <w:r w:rsidRPr="008E13B6">
              <w:rPr>
                <w:color w:val="000000"/>
                <w:sz w:val="16"/>
                <w:szCs w:val="16"/>
                <w:lang w:eastAsia="et-EE"/>
              </w:rPr>
              <w:t>66 935</w:t>
            </w:r>
          </w:p>
        </w:tc>
      </w:tr>
      <w:tr w:rsidR="008E13B6" w:rsidRPr="008E13B6" w14:paraId="7F3AF276" w14:textId="77777777" w:rsidTr="00475BC8">
        <w:trPr>
          <w:trHeight w:val="20"/>
        </w:trPr>
        <w:tc>
          <w:tcPr>
            <w:tcW w:w="1567" w:type="pct"/>
            <w:tcBorders>
              <w:top w:val="nil"/>
              <w:left w:val="nil"/>
              <w:bottom w:val="single" w:sz="4" w:space="0" w:color="D9D9D9"/>
              <w:right w:val="nil"/>
            </w:tcBorders>
            <w:shd w:val="clear" w:color="auto" w:fill="auto"/>
            <w:vAlign w:val="center"/>
            <w:hideMark/>
          </w:tcPr>
          <w:p w14:paraId="03C1E853" w14:textId="77777777" w:rsidR="008E13B6" w:rsidRPr="008E13B6" w:rsidRDefault="008E13B6" w:rsidP="00475BC8">
            <w:pPr>
              <w:spacing w:before="40" w:after="40"/>
              <w:ind w:firstLineChars="200" w:firstLine="320"/>
              <w:jc w:val="left"/>
              <w:rPr>
                <w:i/>
                <w:iCs/>
                <w:sz w:val="16"/>
                <w:szCs w:val="16"/>
                <w:lang w:eastAsia="et-EE"/>
              </w:rPr>
            </w:pPr>
            <w:r w:rsidRPr="008E13B6">
              <w:rPr>
                <w:i/>
                <w:iCs/>
                <w:sz w:val="16"/>
                <w:szCs w:val="16"/>
                <w:lang w:eastAsia="et-EE"/>
              </w:rPr>
              <w:t>toetused tegevuskuludeks</w:t>
            </w:r>
          </w:p>
        </w:tc>
        <w:tc>
          <w:tcPr>
            <w:tcW w:w="792" w:type="pct"/>
            <w:tcBorders>
              <w:top w:val="nil"/>
              <w:left w:val="nil"/>
              <w:bottom w:val="single" w:sz="4" w:space="0" w:color="D9D9D9"/>
              <w:right w:val="nil"/>
            </w:tcBorders>
            <w:shd w:val="clear" w:color="auto" w:fill="auto"/>
            <w:noWrap/>
            <w:vAlign w:val="center"/>
            <w:hideMark/>
          </w:tcPr>
          <w:p w14:paraId="40FA788E" w14:textId="77777777" w:rsidR="008E13B6" w:rsidRPr="008E13B6" w:rsidRDefault="008E13B6" w:rsidP="00475BC8">
            <w:pPr>
              <w:spacing w:before="40" w:after="40"/>
              <w:jc w:val="right"/>
              <w:rPr>
                <w:i/>
                <w:iCs/>
                <w:color w:val="000000"/>
                <w:sz w:val="16"/>
                <w:szCs w:val="16"/>
                <w:lang w:eastAsia="et-EE"/>
              </w:rPr>
            </w:pPr>
            <w:r w:rsidRPr="008E13B6">
              <w:rPr>
                <w:i/>
                <w:iCs/>
                <w:color w:val="000000"/>
                <w:sz w:val="16"/>
                <w:szCs w:val="16"/>
                <w:lang w:eastAsia="et-EE"/>
              </w:rPr>
              <w:t>1 245 285</w:t>
            </w:r>
          </w:p>
        </w:tc>
        <w:tc>
          <w:tcPr>
            <w:tcW w:w="817" w:type="pct"/>
            <w:tcBorders>
              <w:top w:val="nil"/>
              <w:left w:val="nil"/>
              <w:bottom w:val="single" w:sz="4" w:space="0" w:color="D9D9D9"/>
              <w:right w:val="nil"/>
            </w:tcBorders>
            <w:shd w:val="clear" w:color="auto" w:fill="auto"/>
            <w:noWrap/>
            <w:vAlign w:val="center"/>
            <w:hideMark/>
          </w:tcPr>
          <w:p w14:paraId="63EFAAD9" w14:textId="77777777" w:rsidR="008E13B6" w:rsidRPr="008E13B6" w:rsidRDefault="008E13B6" w:rsidP="00475BC8">
            <w:pPr>
              <w:spacing w:before="40" w:after="40"/>
              <w:jc w:val="right"/>
              <w:rPr>
                <w:i/>
                <w:iCs/>
                <w:color w:val="000000"/>
                <w:sz w:val="16"/>
                <w:szCs w:val="16"/>
                <w:lang w:eastAsia="et-EE"/>
              </w:rPr>
            </w:pPr>
            <w:r w:rsidRPr="008E13B6">
              <w:rPr>
                <w:i/>
                <w:iCs/>
                <w:color w:val="000000"/>
                <w:sz w:val="16"/>
                <w:szCs w:val="16"/>
                <w:lang w:eastAsia="et-EE"/>
              </w:rPr>
              <w:t>1 322 735</w:t>
            </w:r>
          </w:p>
        </w:tc>
        <w:tc>
          <w:tcPr>
            <w:tcW w:w="755" w:type="pct"/>
            <w:tcBorders>
              <w:top w:val="nil"/>
              <w:left w:val="nil"/>
              <w:bottom w:val="single" w:sz="4" w:space="0" w:color="D9D9D9"/>
              <w:right w:val="nil"/>
            </w:tcBorders>
            <w:shd w:val="clear" w:color="auto" w:fill="auto"/>
            <w:noWrap/>
            <w:vAlign w:val="center"/>
            <w:hideMark/>
          </w:tcPr>
          <w:p w14:paraId="7C7A4575" w14:textId="77777777" w:rsidR="008E13B6" w:rsidRPr="008E13B6" w:rsidRDefault="008E13B6" w:rsidP="00475BC8">
            <w:pPr>
              <w:spacing w:before="40" w:after="40"/>
              <w:jc w:val="right"/>
              <w:rPr>
                <w:i/>
                <w:iCs/>
                <w:color w:val="000000"/>
                <w:sz w:val="16"/>
                <w:szCs w:val="16"/>
                <w:lang w:eastAsia="et-EE"/>
              </w:rPr>
            </w:pPr>
            <w:r w:rsidRPr="008E13B6">
              <w:rPr>
                <w:i/>
                <w:iCs/>
                <w:color w:val="000000"/>
                <w:sz w:val="16"/>
                <w:szCs w:val="16"/>
                <w:lang w:eastAsia="et-EE"/>
              </w:rPr>
              <w:t>1 390 795</w:t>
            </w:r>
          </w:p>
        </w:tc>
        <w:tc>
          <w:tcPr>
            <w:tcW w:w="444" w:type="pct"/>
            <w:tcBorders>
              <w:top w:val="nil"/>
              <w:left w:val="single" w:sz="4" w:space="0" w:color="D9D9D9"/>
              <w:bottom w:val="single" w:sz="4" w:space="0" w:color="D9D9D9"/>
              <w:right w:val="nil"/>
            </w:tcBorders>
            <w:shd w:val="clear" w:color="auto" w:fill="auto"/>
            <w:noWrap/>
            <w:vAlign w:val="center"/>
            <w:hideMark/>
          </w:tcPr>
          <w:p w14:paraId="79C798A7" w14:textId="77777777" w:rsidR="008E13B6" w:rsidRPr="008E13B6" w:rsidRDefault="008E13B6" w:rsidP="00475BC8">
            <w:pPr>
              <w:spacing w:before="40" w:after="40"/>
              <w:jc w:val="right"/>
              <w:rPr>
                <w:color w:val="000000"/>
                <w:sz w:val="16"/>
                <w:szCs w:val="16"/>
                <w:lang w:eastAsia="et-EE"/>
              </w:rPr>
            </w:pPr>
            <w:r w:rsidRPr="008E13B6">
              <w:rPr>
                <w:color w:val="000000"/>
                <w:sz w:val="16"/>
                <w:szCs w:val="16"/>
                <w:lang w:eastAsia="et-EE"/>
              </w:rPr>
              <w:t>5,1</w:t>
            </w:r>
          </w:p>
        </w:tc>
        <w:tc>
          <w:tcPr>
            <w:tcW w:w="625" w:type="pct"/>
            <w:tcBorders>
              <w:top w:val="nil"/>
              <w:left w:val="nil"/>
              <w:bottom w:val="single" w:sz="4" w:space="0" w:color="D9D9D9"/>
              <w:right w:val="nil"/>
            </w:tcBorders>
            <w:shd w:val="clear" w:color="auto" w:fill="auto"/>
            <w:noWrap/>
            <w:vAlign w:val="center"/>
            <w:hideMark/>
          </w:tcPr>
          <w:p w14:paraId="7938484F" w14:textId="77777777" w:rsidR="008E13B6" w:rsidRPr="008E13B6" w:rsidRDefault="008E13B6" w:rsidP="00475BC8">
            <w:pPr>
              <w:spacing w:before="40" w:after="40"/>
              <w:jc w:val="right"/>
              <w:rPr>
                <w:color w:val="000000"/>
                <w:sz w:val="16"/>
                <w:szCs w:val="16"/>
                <w:lang w:eastAsia="et-EE"/>
              </w:rPr>
            </w:pPr>
            <w:r w:rsidRPr="008E13B6">
              <w:rPr>
                <w:color w:val="000000"/>
                <w:sz w:val="16"/>
                <w:szCs w:val="16"/>
                <w:lang w:eastAsia="et-EE"/>
              </w:rPr>
              <w:t>68 060</w:t>
            </w:r>
          </w:p>
        </w:tc>
      </w:tr>
      <w:tr w:rsidR="008E13B6" w:rsidRPr="008E13B6" w14:paraId="08414142" w14:textId="77777777" w:rsidTr="00475BC8">
        <w:trPr>
          <w:trHeight w:val="20"/>
        </w:trPr>
        <w:tc>
          <w:tcPr>
            <w:tcW w:w="1567" w:type="pct"/>
            <w:tcBorders>
              <w:top w:val="nil"/>
              <w:left w:val="nil"/>
              <w:bottom w:val="single" w:sz="4" w:space="0" w:color="D9D9D9"/>
              <w:right w:val="nil"/>
            </w:tcBorders>
            <w:shd w:val="clear" w:color="auto" w:fill="auto"/>
            <w:vAlign w:val="center"/>
            <w:hideMark/>
          </w:tcPr>
          <w:p w14:paraId="13748B23" w14:textId="77777777" w:rsidR="008E13B6" w:rsidRPr="008E13B6" w:rsidRDefault="008E13B6" w:rsidP="00475BC8">
            <w:pPr>
              <w:spacing w:before="40" w:after="40"/>
              <w:ind w:firstLineChars="200" w:firstLine="320"/>
              <w:jc w:val="left"/>
              <w:rPr>
                <w:i/>
                <w:iCs/>
                <w:sz w:val="16"/>
                <w:szCs w:val="16"/>
                <w:lang w:eastAsia="et-EE"/>
              </w:rPr>
            </w:pPr>
            <w:r w:rsidRPr="008E13B6">
              <w:rPr>
                <w:i/>
                <w:iCs/>
                <w:sz w:val="16"/>
                <w:szCs w:val="16"/>
                <w:lang w:eastAsia="et-EE"/>
              </w:rPr>
              <w:t>sotsiaaltoetused</w:t>
            </w:r>
          </w:p>
        </w:tc>
        <w:tc>
          <w:tcPr>
            <w:tcW w:w="792" w:type="pct"/>
            <w:tcBorders>
              <w:top w:val="nil"/>
              <w:left w:val="nil"/>
              <w:bottom w:val="single" w:sz="4" w:space="0" w:color="D9D9D9"/>
              <w:right w:val="nil"/>
            </w:tcBorders>
            <w:shd w:val="clear" w:color="auto" w:fill="auto"/>
            <w:noWrap/>
            <w:vAlign w:val="center"/>
            <w:hideMark/>
          </w:tcPr>
          <w:p w14:paraId="790A7156" w14:textId="77777777" w:rsidR="008E13B6" w:rsidRPr="008E13B6" w:rsidRDefault="008E13B6" w:rsidP="00475BC8">
            <w:pPr>
              <w:spacing w:before="40" w:after="40"/>
              <w:jc w:val="right"/>
              <w:rPr>
                <w:i/>
                <w:iCs/>
                <w:color w:val="000000"/>
                <w:sz w:val="16"/>
                <w:szCs w:val="16"/>
                <w:lang w:eastAsia="et-EE"/>
              </w:rPr>
            </w:pPr>
            <w:r w:rsidRPr="008E13B6">
              <w:rPr>
                <w:i/>
                <w:iCs/>
                <w:color w:val="000000"/>
                <w:sz w:val="16"/>
                <w:szCs w:val="16"/>
                <w:lang w:eastAsia="et-EE"/>
              </w:rPr>
              <w:t>4 375</w:t>
            </w:r>
          </w:p>
        </w:tc>
        <w:tc>
          <w:tcPr>
            <w:tcW w:w="817" w:type="pct"/>
            <w:tcBorders>
              <w:top w:val="nil"/>
              <w:left w:val="nil"/>
              <w:bottom w:val="single" w:sz="4" w:space="0" w:color="D9D9D9"/>
              <w:right w:val="nil"/>
            </w:tcBorders>
            <w:shd w:val="clear" w:color="auto" w:fill="auto"/>
            <w:noWrap/>
            <w:vAlign w:val="center"/>
            <w:hideMark/>
          </w:tcPr>
          <w:p w14:paraId="20AAF637" w14:textId="77777777" w:rsidR="008E13B6" w:rsidRPr="008E13B6" w:rsidRDefault="008E13B6" w:rsidP="00475BC8">
            <w:pPr>
              <w:spacing w:before="40" w:after="40"/>
              <w:jc w:val="right"/>
              <w:rPr>
                <w:i/>
                <w:iCs/>
                <w:color w:val="000000"/>
                <w:sz w:val="16"/>
                <w:szCs w:val="16"/>
                <w:lang w:eastAsia="et-EE"/>
              </w:rPr>
            </w:pPr>
            <w:r w:rsidRPr="008E13B6">
              <w:rPr>
                <w:i/>
                <w:iCs/>
                <w:color w:val="000000"/>
                <w:sz w:val="16"/>
                <w:szCs w:val="16"/>
                <w:lang w:eastAsia="et-EE"/>
              </w:rPr>
              <w:t>2 625</w:t>
            </w:r>
          </w:p>
        </w:tc>
        <w:tc>
          <w:tcPr>
            <w:tcW w:w="755" w:type="pct"/>
            <w:tcBorders>
              <w:top w:val="nil"/>
              <w:left w:val="nil"/>
              <w:bottom w:val="single" w:sz="4" w:space="0" w:color="D9D9D9"/>
              <w:right w:val="nil"/>
            </w:tcBorders>
            <w:shd w:val="clear" w:color="auto" w:fill="auto"/>
            <w:noWrap/>
            <w:vAlign w:val="center"/>
            <w:hideMark/>
          </w:tcPr>
          <w:p w14:paraId="59B46D20" w14:textId="77777777" w:rsidR="008E13B6" w:rsidRPr="008E13B6" w:rsidRDefault="008E13B6" w:rsidP="00475BC8">
            <w:pPr>
              <w:spacing w:before="40" w:after="40"/>
              <w:jc w:val="right"/>
              <w:rPr>
                <w:i/>
                <w:iCs/>
                <w:color w:val="000000"/>
                <w:sz w:val="16"/>
                <w:szCs w:val="16"/>
                <w:lang w:eastAsia="et-EE"/>
              </w:rPr>
            </w:pPr>
            <w:r w:rsidRPr="008E13B6">
              <w:rPr>
                <w:i/>
                <w:iCs/>
                <w:color w:val="000000"/>
                <w:sz w:val="16"/>
                <w:szCs w:val="16"/>
                <w:lang w:eastAsia="et-EE"/>
              </w:rPr>
              <w:t>1 500</w:t>
            </w:r>
          </w:p>
        </w:tc>
        <w:tc>
          <w:tcPr>
            <w:tcW w:w="444" w:type="pct"/>
            <w:tcBorders>
              <w:top w:val="nil"/>
              <w:left w:val="single" w:sz="4" w:space="0" w:color="D9D9D9"/>
              <w:bottom w:val="single" w:sz="4" w:space="0" w:color="D9D9D9"/>
              <w:right w:val="nil"/>
            </w:tcBorders>
            <w:shd w:val="clear" w:color="auto" w:fill="auto"/>
            <w:noWrap/>
            <w:vAlign w:val="center"/>
            <w:hideMark/>
          </w:tcPr>
          <w:p w14:paraId="79CB59F6" w14:textId="77777777" w:rsidR="008E13B6" w:rsidRPr="008E13B6" w:rsidRDefault="008E13B6" w:rsidP="00475BC8">
            <w:pPr>
              <w:spacing w:before="40" w:after="40"/>
              <w:jc w:val="right"/>
              <w:rPr>
                <w:color w:val="000000"/>
                <w:sz w:val="16"/>
                <w:szCs w:val="16"/>
                <w:lang w:eastAsia="et-EE"/>
              </w:rPr>
            </w:pPr>
            <w:r w:rsidRPr="008E13B6">
              <w:rPr>
                <w:color w:val="000000"/>
                <w:sz w:val="16"/>
                <w:szCs w:val="16"/>
                <w:lang w:eastAsia="et-EE"/>
              </w:rPr>
              <w:t>-42,9</w:t>
            </w:r>
          </w:p>
        </w:tc>
        <w:tc>
          <w:tcPr>
            <w:tcW w:w="625" w:type="pct"/>
            <w:tcBorders>
              <w:top w:val="nil"/>
              <w:left w:val="nil"/>
              <w:bottom w:val="single" w:sz="4" w:space="0" w:color="D9D9D9"/>
              <w:right w:val="nil"/>
            </w:tcBorders>
            <w:shd w:val="clear" w:color="auto" w:fill="auto"/>
            <w:noWrap/>
            <w:vAlign w:val="center"/>
            <w:hideMark/>
          </w:tcPr>
          <w:p w14:paraId="09471D72" w14:textId="77777777" w:rsidR="008E13B6" w:rsidRPr="008E13B6" w:rsidRDefault="008E13B6" w:rsidP="00475BC8">
            <w:pPr>
              <w:spacing w:before="40" w:after="40"/>
              <w:jc w:val="right"/>
              <w:rPr>
                <w:color w:val="000000"/>
                <w:sz w:val="16"/>
                <w:szCs w:val="16"/>
                <w:lang w:eastAsia="et-EE"/>
              </w:rPr>
            </w:pPr>
            <w:r w:rsidRPr="008E13B6">
              <w:rPr>
                <w:color w:val="000000"/>
                <w:sz w:val="16"/>
                <w:szCs w:val="16"/>
                <w:lang w:eastAsia="et-EE"/>
              </w:rPr>
              <w:t>-1 125</w:t>
            </w:r>
          </w:p>
        </w:tc>
      </w:tr>
      <w:tr w:rsidR="008E13B6" w:rsidRPr="008E13B6" w14:paraId="1497AC54" w14:textId="77777777" w:rsidTr="00475BC8">
        <w:trPr>
          <w:trHeight w:val="20"/>
        </w:trPr>
        <w:tc>
          <w:tcPr>
            <w:tcW w:w="1567" w:type="pct"/>
            <w:tcBorders>
              <w:top w:val="nil"/>
              <w:left w:val="nil"/>
              <w:bottom w:val="single" w:sz="4" w:space="0" w:color="D9D9D9"/>
              <w:right w:val="nil"/>
            </w:tcBorders>
            <w:shd w:val="clear" w:color="auto" w:fill="auto"/>
            <w:vAlign w:val="center"/>
            <w:hideMark/>
          </w:tcPr>
          <w:p w14:paraId="4A714636" w14:textId="7B016D95" w:rsidR="008E13B6" w:rsidRPr="008E13B6" w:rsidRDefault="001F47A0" w:rsidP="00475BC8">
            <w:pPr>
              <w:spacing w:before="40" w:after="40"/>
              <w:jc w:val="left"/>
              <w:rPr>
                <w:sz w:val="16"/>
                <w:szCs w:val="16"/>
                <w:lang w:eastAsia="et-EE"/>
              </w:rPr>
            </w:pPr>
            <w:r>
              <w:rPr>
                <w:sz w:val="16"/>
                <w:szCs w:val="16"/>
                <w:lang w:eastAsia="et-EE"/>
              </w:rPr>
              <w:t>M</w:t>
            </w:r>
            <w:r w:rsidR="008E13B6" w:rsidRPr="008E13B6">
              <w:rPr>
                <w:sz w:val="16"/>
                <w:szCs w:val="16"/>
                <w:lang w:eastAsia="et-EE"/>
              </w:rPr>
              <w:t>uud tegevuskulud</w:t>
            </w:r>
          </w:p>
        </w:tc>
        <w:tc>
          <w:tcPr>
            <w:tcW w:w="792" w:type="pct"/>
            <w:tcBorders>
              <w:top w:val="nil"/>
              <w:left w:val="nil"/>
              <w:bottom w:val="single" w:sz="4" w:space="0" w:color="D9D9D9"/>
              <w:right w:val="nil"/>
            </w:tcBorders>
            <w:shd w:val="clear" w:color="auto" w:fill="auto"/>
            <w:noWrap/>
            <w:vAlign w:val="center"/>
            <w:hideMark/>
          </w:tcPr>
          <w:p w14:paraId="769F5929" w14:textId="77777777" w:rsidR="008E13B6" w:rsidRPr="008E13B6" w:rsidRDefault="008E13B6" w:rsidP="00475BC8">
            <w:pPr>
              <w:spacing w:before="40" w:after="40"/>
              <w:jc w:val="right"/>
              <w:rPr>
                <w:color w:val="000000"/>
                <w:sz w:val="16"/>
                <w:szCs w:val="16"/>
                <w:lang w:eastAsia="et-EE"/>
              </w:rPr>
            </w:pPr>
            <w:r w:rsidRPr="008E13B6">
              <w:rPr>
                <w:color w:val="000000"/>
                <w:sz w:val="16"/>
                <w:szCs w:val="16"/>
                <w:lang w:eastAsia="et-EE"/>
              </w:rPr>
              <w:t>23 615</w:t>
            </w:r>
          </w:p>
        </w:tc>
        <w:tc>
          <w:tcPr>
            <w:tcW w:w="817" w:type="pct"/>
            <w:tcBorders>
              <w:top w:val="nil"/>
              <w:left w:val="nil"/>
              <w:bottom w:val="single" w:sz="4" w:space="0" w:color="D9D9D9"/>
              <w:right w:val="nil"/>
            </w:tcBorders>
            <w:shd w:val="clear" w:color="auto" w:fill="auto"/>
            <w:noWrap/>
            <w:vAlign w:val="center"/>
            <w:hideMark/>
          </w:tcPr>
          <w:p w14:paraId="5A2C680A" w14:textId="77777777" w:rsidR="008E13B6" w:rsidRPr="008E13B6" w:rsidRDefault="008E13B6" w:rsidP="00475BC8">
            <w:pPr>
              <w:spacing w:before="40" w:after="40"/>
              <w:jc w:val="right"/>
              <w:rPr>
                <w:color w:val="000000"/>
                <w:sz w:val="16"/>
                <w:szCs w:val="16"/>
                <w:lang w:eastAsia="et-EE"/>
              </w:rPr>
            </w:pPr>
            <w:r w:rsidRPr="008E13B6">
              <w:rPr>
                <w:color w:val="000000"/>
                <w:sz w:val="16"/>
                <w:szCs w:val="16"/>
                <w:lang w:eastAsia="et-EE"/>
              </w:rPr>
              <w:t>27 512</w:t>
            </w:r>
          </w:p>
        </w:tc>
        <w:tc>
          <w:tcPr>
            <w:tcW w:w="755" w:type="pct"/>
            <w:tcBorders>
              <w:top w:val="nil"/>
              <w:left w:val="nil"/>
              <w:bottom w:val="single" w:sz="4" w:space="0" w:color="D9D9D9"/>
              <w:right w:val="nil"/>
            </w:tcBorders>
            <w:shd w:val="clear" w:color="auto" w:fill="auto"/>
            <w:noWrap/>
            <w:vAlign w:val="center"/>
            <w:hideMark/>
          </w:tcPr>
          <w:p w14:paraId="74A02212" w14:textId="77777777" w:rsidR="008E13B6" w:rsidRPr="008E13B6" w:rsidRDefault="008E13B6" w:rsidP="00475BC8">
            <w:pPr>
              <w:spacing w:before="40" w:after="40"/>
              <w:jc w:val="right"/>
              <w:rPr>
                <w:color w:val="000000"/>
                <w:sz w:val="16"/>
                <w:szCs w:val="16"/>
                <w:lang w:eastAsia="et-EE"/>
              </w:rPr>
            </w:pPr>
            <w:r w:rsidRPr="008E13B6">
              <w:rPr>
                <w:color w:val="000000"/>
                <w:sz w:val="16"/>
                <w:szCs w:val="16"/>
                <w:lang w:eastAsia="et-EE"/>
              </w:rPr>
              <w:t>11 700</w:t>
            </w:r>
          </w:p>
        </w:tc>
        <w:tc>
          <w:tcPr>
            <w:tcW w:w="444" w:type="pct"/>
            <w:tcBorders>
              <w:top w:val="nil"/>
              <w:left w:val="single" w:sz="4" w:space="0" w:color="D9D9D9"/>
              <w:bottom w:val="single" w:sz="4" w:space="0" w:color="D9D9D9"/>
              <w:right w:val="nil"/>
            </w:tcBorders>
            <w:shd w:val="clear" w:color="auto" w:fill="auto"/>
            <w:noWrap/>
            <w:vAlign w:val="center"/>
            <w:hideMark/>
          </w:tcPr>
          <w:p w14:paraId="3E47EF98" w14:textId="77777777" w:rsidR="008E13B6" w:rsidRPr="008E13B6" w:rsidRDefault="008E13B6" w:rsidP="00475BC8">
            <w:pPr>
              <w:spacing w:before="40" w:after="40"/>
              <w:jc w:val="right"/>
              <w:rPr>
                <w:color w:val="000000"/>
                <w:sz w:val="16"/>
                <w:szCs w:val="16"/>
                <w:lang w:eastAsia="et-EE"/>
              </w:rPr>
            </w:pPr>
            <w:r w:rsidRPr="008E13B6">
              <w:rPr>
                <w:color w:val="000000"/>
                <w:sz w:val="16"/>
                <w:szCs w:val="16"/>
                <w:lang w:eastAsia="et-EE"/>
              </w:rPr>
              <w:t>-57,5</w:t>
            </w:r>
          </w:p>
        </w:tc>
        <w:tc>
          <w:tcPr>
            <w:tcW w:w="625" w:type="pct"/>
            <w:tcBorders>
              <w:top w:val="nil"/>
              <w:left w:val="nil"/>
              <w:bottom w:val="single" w:sz="4" w:space="0" w:color="D9D9D9"/>
              <w:right w:val="nil"/>
            </w:tcBorders>
            <w:shd w:val="clear" w:color="auto" w:fill="auto"/>
            <w:noWrap/>
            <w:vAlign w:val="center"/>
            <w:hideMark/>
          </w:tcPr>
          <w:p w14:paraId="68BF7927" w14:textId="77777777" w:rsidR="008E13B6" w:rsidRPr="008E13B6" w:rsidRDefault="008E13B6" w:rsidP="00475BC8">
            <w:pPr>
              <w:spacing w:before="40" w:after="40"/>
              <w:jc w:val="right"/>
              <w:rPr>
                <w:color w:val="000000"/>
                <w:sz w:val="16"/>
                <w:szCs w:val="16"/>
                <w:lang w:eastAsia="et-EE"/>
              </w:rPr>
            </w:pPr>
            <w:r w:rsidRPr="008E13B6">
              <w:rPr>
                <w:color w:val="000000"/>
                <w:sz w:val="16"/>
                <w:szCs w:val="16"/>
                <w:lang w:eastAsia="et-EE"/>
              </w:rPr>
              <w:t>-15 812</w:t>
            </w:r>
          </w:p>
        </w:tc>
      </w:tr>
      <w:tr w:rsidR="008E13B6" w:rsidRPr="008E13B6" w14:paraId="7B43741B" w14:textId="77777777" w:rsidTr="00475BC8">
        <w:trPr>
          <w:trHeight w:val="20"/>
        </w:trPr>
        <w:tc>
          <w:tcPr>
            <w:tcW w:w="1567" w:type="pct"/>
            <w:tcBorders>
              <w:top w:val="single" w:sz="12" w:space="0" w:color="FFFFFF"/>
              <w:left w:val="nil"/>
              <w:bottom w:val="single" w:sz="4" w:space="0" w:color="D9D9D9"/>
              <w:right w:val="nil"/>
            </w:tcBorders>
            <w:shd w:val="clear" w:color="000000" w:fill="055542"/>
            <w:vAlign w:val="center"/>
            <w:hideMark/>
          </w:tcPr>
          <w:p w14:paraId="19BAE038" w14:textId="77777777" w:rsidR="008E13B6" w:rsidRPr="008E13B6" w:rsidRDefault="008E13B6" w:rsidP="00475BC8">
            <w:pPr>
              <w:spacing w:before="40" w:after="40"/>
              <w:jc w:val="left"/>
              <w:rPr>
                <w:b/>
                <w:bCs/>
                <w:color w:val="F7F2E9"/>
                <w:sz w:val="16"/>
                <w:szCs w:val="16"/>
                <w:lang w:eastAsia="et-EE"/>
              </w:rPr>
            </w:pPr>
            <w:r w:rsidRPr="008E13B6">
              <w:rPr>
                <w:b/>
                <w:bCs/>
                <w:color w:val="F7F2E9"/>
                <w:sz w:val="16"/>
                <w:szCs w:val="16"/>
                <w:lang w:eastAsia="et-EE"/>
              </w:rPr>
              <w:t>INVESTEERIMISTEGEVUSE KULUD</w:t>
            </w:r>
          </w:p>
        </w:tc>
        <w:tc>
          <w:tcPr>
            <w:tcW w:w="792" w:type="pct"/>
            <w:tcBorders>
              <w:top w:val="single" w:sz="12" w:space="0" w:color="FFFFFF"/>
              <w:left w:val="nil"/>
              <w:bottom w:val="single" w:sz="4" w:space="0" w:color="D9D9D9"/>
              <w:right w:val="nil"/>
            </w:tcBorders>
            <w:shd w:val="clear" w:color="000000" w:fill="055542"/>
            <w:noWrap/>
            <w:vAlign w:val="center"/>
            <w:hideMark/>
          </w:tcPr>
          <w:p w14:paraId="313885AF" w14:textId="77777777" w:rsidR="008E13B6" w:rsidRPr="008E13B6" w:rsidRDefault="008E13B6" w:rsidP="00475BC8">
            <w:pPr>
              <w:spacing w:before="40" w:after="40"/>
              <w:jc w:val="right"/>
              <w:rPr>
                <w:b/>
                <w:bCs/>
                <w:color w:val="F7F2E9"/>
                <w:sz w:val="16"/>
                <w:szCs w:val="16"/>
                <w:lang w:eastAsia="et-EE"/>
              </w:rPr>
            </w:pPr>
            <w:r w:rsidRPr="008E13B6">
              <w:rPr>
                <w:b/>
                <w:bCs/>
                <w:color w:val="F7F2E9"/>
                <w:sz w:val="16"/>
                <w:szCs w:val="16"/>
                <w:lang w:eastAsia="et-EE"/>
              </w:rPr>
              <w:t>16 518 683</w:t>
            </w:r>
          </w:p>
        </w:tc>
        <w:tc>
          <w:tcPr>
            <w:tcW w:w="817" w:type="pct"/>
            <w:tcBorders>
              <w:top w:val="single" w:sz="12" w:space="0" w:color="FFFFFF"/>
              <w:left w:val="nil"/>
              <w:bottom w:val="single" w:sz="4" w:space="0" w:color="D9D9D9"/>
              <w:right w:val="nil"/>
            </w:tcBorders>
            <w:shd w:val="clear" w:color="000000" w:fill="055542"/>
            <w:noWrap/>
            <w:vAlign w:val="center"/>
            <w:hideMark/>
          </w:tcPr>
          <w:p w14:paraId="606D4D09" w14:textId="77777777" w:rsidR="008E13B6" w:rsidRPr="008E13B6" w:rsidRDefault="008E13B6" w:rsidP="00475BC8">
            <w:pPr>
              <w:spacing w:before="40" w:after="40"/>
              <w:jc w:val="right"/>
              <w:rPr>
                <w:b/>
                <w:bCs/>
                <w:color w:val="F7F2E9"/>
                <w:sz w:val="16"/>
                <w:szCs w:val="16"/>
                <w:lang w:eastAsia="et-EE"/>
              </w:rPr>
            </w:pPr>
            <w:r w:rsidRPr="008E13B6">
              <w:rPr>
                <w:b/>
                <w:bCs/>
                <w:color w:val="F7F2E9"/>
                <w:sz w:val="16"/>
                <w:szCs w:val="16"/>
                <w:lang w:eastAsia="et-EE"/>
              </w:rPr>
              <w:t>15 491 290</w:t>
            </w:r>
          </w:p>
        </w:tc>
        <w:tc>
          <w:tcPr>
            <w:tcW w:w="755" w:type="pct"/>
            <w:tcBorders>
              <w:top w:val="single" w:sz="12" w:space="0" w:color="FFFFFF"/>
              <w:left w:val="nil"/>
              <w:bottom w:val="single" w:sz="4" w:space="0" w:color="D9D9D9"/>
              <w:right w:val="nil"/>
            </w:tcBorders>
            <w:shd w:val="clear" w:color="000000" w:fill="055542"/>
            <w:noWrap/>
            <w:vAlign w:val="center"/>
            <w:hideMark/>
          </w:tcPr>
          <w:p w14:paraId="5C313087" w14:textId="77777777" w:rsidR="008E13B6" w:rsidRPr="008E13B6" w:rsidRDefault="008E13B6" w:rsidP="00475BC8">
            <w:pPr>
              <w:spacing w:before="40" w:after="40"/>
              <w:jc w:val="right"/>
              <w:rPr>
                <w:b/>
                <w:bCs/>
                <w:color w:val="F7F2E9"/>
                <w:sz w:val="16"/>
                <w:szCs w:val="16"/>
                <w:lang w:eastAsia="et-EE"/>
              </w:rPr>
            </w:pPr>
            <w:r w:rsidRPr="008E13B6">
              <w:rPr>
                <w:b/>
                <w:bCs/>
                <w:color w:val="F7F2E9"/>
                <w:sz w:val="16"/>
                <w:szCs w:val="16"/>
                <w:lang w:eastAsia="et-EE"/>
              </w:rPr>
              <w:t>14 973 639</w:t>
            </w:r>
          </w:p>
        </w:tc>
        <w:tc>
          <w:tcPr>
            <w:tcW w:w="444" w:type="pct"/>
            <w:tcBorders>
              <w:top w:val="single" w:sz="12" w:space="0" w:color="FFFFFF"/>
              <w:left w:val="single" w:sz="4" w:space="0" w:color="D9D9D9"/>
              <w:bottom w:val="single" w:sz="4" w:space="0" w:color="D9D9D9"/>
              <w:right w:val="nil"/>
            </w:tcBorders>
            <w:shd w:val="clear" w:color="000000" w:fill="055542"/>
            <w:noWrap/>
            <w:vAlign w:val="center"/>
            <w:hideMark/>
          </w:tcPr>
          <w:p w14:paraId="661F9836" w14:textId="77777777" w:rsidR="008E13B6" w:rsidRPr="008E13B6" w:rsidRDefault="008E13B6" w:rsidP="00475BC8">
            <w:pPr>
              <w:spacing w:before="40" w:after="40"/>
              <w:jc w:val="right"/>
              <w:rPr>
                <w:b/>
                <w:bCs/>
                <w:color w:val="F7F2E9"/>
                <w:sz w:val="16"/>
                <w:szCs w:val="16"/>
                <w:lang w:eastAsia="et-EE"/>
              </w:rPr>
            </w:pPr>
            <w:r w:rsidRPr="008E13B6">
              <w:rPr>
                <w:b/>
                <w:bCs/>
                <w:color w:val="F7F2E9"/>
                <w:sz w:val="16"/>
                <w:szCs w:val="16"/>
                <w:lang w:eastAsia="et-EE"/>
              </w:rPr>
              <w:t>-3,3</w:t>
            </w:r>
          </w:p>
        </w:tc>
        <w:tc>
          <w:tcPr>
            <w:tcW w:w="625" w:type="pct"/>
            <w:tcBorders>
              <w:top w:val="single" w:sz="12" w:space="0" w:color="FFFFFF"/>
              <w:left w:val="nil"/>
              <w:bottom w:val="single" w:sz="4" w:space="0" w:color="D9D9D9"/>
              <w:right w:val="nil"/>
            </w:tcBorders>
            <w:shd w:val="clear" w:color="000000" w:fill="055542"/>
            <w:noWrap/>
            <w:vAlign w:val="center"/>
            <w:hideMark/>
          </w:tcPr>
          <w:p w14:paraId="651F4268" w14:textId="77777777" w:rsidR="008E13B6" w:rsidRPr="008E13B6" w:rsidRDefault="008E13B6" w:rsidP="00475BC8">
            <w:pPr>
              <w:spacing w:before="40" w:after="40"/>
              <w:jc w:val="right"/>
              <w:rPr>
                <w:b/>
                <w:bCs/>
                <w:color w:val="F7F2E9"/>
                <w:sz w:val="16"/>
                <w:szCs w:val="16"/>
                <w:lang w:eastAsia="et-EE"/>
              </w:rPr>
            </w:pPr>
            <w:r w:rsidRPr="008E13B6">
              <w:rPr>
                <w:b/>
                <w:bCs/>
                <w:color w:val="F7F2E9"/>
                <w:sz w:val="16"/>
                <w:szCs w:val="16"/>
                <w:lang w:eastAsia="et-EE"/>
              </w:rPr>
              <w:t>-517 651</w:t>
            </w:r>
          </w:p>
        </w:tc>
      </w:tr>
      <w:tr w:rsidR="008E13B6" w:rsidRPr="008E13B6" w14:paraId="27EEFF7F" w14:textId="77777777" w:rsidTr="00475BC8">
        <w:trPr>
          <w:trHeight w:val="20"/>
        </w:trPr>
        <w:tc>
          <w:tcPr>
            <w:tcW w:w="1567" w:type="pct"/>
            <w:tcBorders>
              <w:top w:val="nil"/>
              <w:left w:val="nil"/>
              <w:bottom w:val="single" w:sz="4" w:space="0" w:color="D9D9D9"/>
              <w:right w:val="nil"/>
            </w:tcBorders>
            <w:shd w:val="clear" w:color="auto" w:fill="auto"/>
            <w:vAlign w:val="center"/>
            <w:hideMark/>
          </w:tcPr>
          <w:p w14:paraId="65CA3853" w14:textId="29DC292E" w:rsidR="008E13B6" w:rsidRPr="008E13B6" w:rsidRDefault="001F47A0" w:rsidP="00475BC8">
            <w:pPr>
              <w:spacing w:before="40" w:after="40"/>
              <w:jc w:val="left"/>
              <w:rPr>
                <w:sz w:val="16"/>
                <w:szCs w:val="16"/>
                <w:lang w:eastAsia="et-EE"/>
              </w:rPr>
            </w:pPr>
            <w:r>
              <w:rPr>
                <w:sz w:val="16"/>
                <w:szCs w:val="16"/>
                <w:lang w:eastAsia="et-EE"/>
              </w:rPr>
              <w:t>P</w:t>
            </w:r>
            <w:r w:rsidR="008E13B6" w:rsidRPr="008E13B6">
              <w:rPr>
                <w:sz w:val="16"/>
                <w:szCs w:val="16"/>
                <w:lang w:eastAsia="et-EE"/>
              </w:rPr>
              <w:t>õhivara soetus</w:t>
            </w:r>
          </w:p>
        </w:tc>
        <w:tc>
          <w:tcPr>
            <w:tcW w:w="792" w:type="pct"/>
            <w:tcBorders>
              <w:top w:val="nil"/>
              <w:left w:val="nil"/>
              <w:bottom w:val="single" w:sz="4" w:space="0" w:color="D9D9D9"/>
              <w:right w:val="nil"/>
            </w:tcBorders>
            <w:shd w:val="clear" w:color="auto" w:fill="auto"/>
            <w:noWrap/>
            <w:vAlign w:val="center"/>
            <w:hideMark/>
          </w:tcPr>
          <w:p w14:paraId="19DFC68F" w14:textId="77777777" w:rsidR="008E13B6" w:rsidRPr="008E13B6" w:rsidRDefault="008E13B6" w:rsidP="00475BC8">
            <w:pPr>
              <w:spacing w:before="40" w:after="40"/>
              <w:jc w:val="right"/>
              <w:rPr>
                <w:color w:val="000000"/>
                <w:sz w:val="16"/>
                <w:szCs w:val="16"/>
                <w:lang w:eastAsia="et-EE"/>
              </w:rPr>
            </w:pPr>
            <w:r w:rsidRPr="008E13B6">
              <w:rPr>
                <w:color w:val="000000"/>
                <w:sz w:val="16"/>
                <w:szCs w:val="16"/>
                <w:lang w:eastAsia="et-EE"/>
              </w:rPr>
              <w:t>15 916 959</w:t>
            </w:r>
          </w:p>
        </w:tc>
        <w:tc>
          <w:tcPr>
            <w:tcW w:w="817" w:type="pct"/>
            <w:tcBorders>
              <w:top w:val="nil"/>
              <w:left w:val="nil"/>
              <w:bottom w:val="single" w:sz="4" w:space="0" w:color="D9D9D9"/>
              <w:right w:val="nil"/>
            </w:tcBorders>
            <w:shd w:val="clear" w:color="auto" w:fill="auto"/>
            <w:noWrap/>
            <w:vAlign w:val="center"/>
            <w:hideMark/>
          </w:tcPr>
          <w:p w14:paraId="38D11FD6" w14:textId="77777777" w:rsidR="008E13B6" w:rsidRPr="008E13B6" w:rsidRDefault="008E13B6" w:rsidP="00475BC8">
            <w:pPr>
              <w:spacing w:before="40" w:after="40"/>
              <w:jc w:val="right"/>
              <w:rPr>
                <w:color w:val="000000"/>
                <w:sz w:val="16"/>
                <w:szCs w:val="16"/>
                <w:lang w:eastAsia="et-EE"/>
              </w:rPr>
            </w:pPr>
            <w:r w:rsidRPr="008E13B6">
              <w:rPr>
                <w:color w:val="000000"/>
                <w:sz w:val="16"/>
                <w:szCs w:val="16"/>
                <w:lang w:eastAsia="et-EE"/>
              </w:rPr>
              <w:t>15 079 421</w:t>
            </w:r>
          </w:p>
        </w:tc>
        <w:tc>
          <w:tcPr>
            <w:tcW w:w="755" w:type="pct"/>
            <w:tcBorders>
              <w:top w:val="nil"/>
              <w:left w:val="nil"/>
              <w:bottom w:val="single" w:sz="4" w:space="0" w:color="D9D9D9"/>
              <w:right w:val="nil"/>
            </w:tcBorders>
            <w:shd w:val="clear" w:color="auto" w:fill="auto"/>
            <w:noWrap/>
            <w:vAlign w:val="center"/>
            <w:hideMark/>
          </w:tcPr>
          <w:p w14:paraId="49BF1DF2" w14:textId="77777777" w:rsidR="008E13B6" w:rsidRPr="008E13B6" w:rsidRDefault="008E13B6" w:rsidP="00475BC8">
            <w:pPr>
              <w:spacing w:before="40" w:after="40"/>
              <w:jc w:val="right"/>
              <w:rPr>
                <w:color w:val="000000"/>
                <w:sz w:val="16"/>
                <w:szCs w:val="16"/>
                <w:lang w:eastAsia="et-EE"/>
              </w:rPr>
            </w:pPr>
            <w:r w:rsidRPr="008E13B6">
              <w:rPr>
                <w:color w:val="000000"/>
                <w:sz w:val="16"/>
                <w:szCs w:val="16"/>
                <w:lang w:eastAsia="et-EE"/>
              </w:rPr>
              <w:t>14 615 639</w:t>
            </w:r>
          </w:p>
        </w:tc>
        <w:tc>
          <w:tcPr>
            <w:tcW w:w="444" w:type="pct"/>
            <w:tcBorders>
              <w:top w:val="nil"/>
              <w:left w:val="single" w:sz="4" w:space="0" w:color="D9D9D9"/>
              <w:bottom w:val="single" w:sz="4" w:space="0" w:color="D9D9D9"/>
              <w:right w:val="nil"/>
            </w:tcBorders>
            <w:shd w:val="clear" w:color="auto" w:fill="auto"/>
            <w:noWrap/>
            <w:vAlign w:val="center"/>
            <w:hideMark/>
          </w:tcPr>
          <w:p w14:paraId="43ECB883" w14:textId="77777777" w:rsidR="008E13B6" w:rsidRPr="008E13B6" w:rsidRDefault="008E13B6" w:rsidP="00475BC8">
            <w:pPr>
              <w:spacing w:before="40" w:after="40"/>
              <w:jc w:val="right"/>
              <w:rPr>
                <w:color w:val="000000"/>
                <w:sz w:val="16"/>
                <w:szCs w:val="16"/>
                <w:lang w:eastAsia="et-EE"/>
              </w:rPr>
            </w:pPr>
            <w:r w:rsidRPr="008E13B6">
              <w:rPr>
                <w:color w:val="000000"/>
                <w:sz w:val="16"/>
                <w:szCs w:val="16"/>
                <w:lang w:eastAsia="et-EE"/>
              </w:rPr>
              <w:t>-3,1</w:t>
            </w:r>
          </w:p>
        </w:tc>
        <w:tc>
          <w:tcPr>
            <w:tcW w:w="625" w:type="pct"/>
            <w:tcBorders>
              <w:top w:val="nil"/>
              <w:left w:val="nil"/>
              <w:bottom w:val="single" w:sz="4" w:space="0" w:color="D9D9D9"/>
              <w:right w:val="nil"/>
            </w:tcBorders>
            <w:shd w:val="clear" w:color="auto" w:fill="auto"/>
            <w:noWrap/>
            <w:vAlign w:val="center"/>
            <w:hideMark/>
          </w:tcPr>
          <w:p w14:paraId="6B6F4D22" w14:textId="77777777" w:rsidR="008E13B6" w:rsidRPr="008E13B6" w:rsidRDefault="008E13B6" w:rsidP="00475BC8">
            <w:pPr>
              <w:spacing w:before="40" w:after="40"/>
              <w:jc w:val="right"/>
              <w:rPr>
                <w:color w:val="000000"/>
                <w:sz w:val="16"/>
                <w:szCs w:val="16"/>
                <w:lang w:eastAsia="et-EE"/>
              </w:rPr>
            </w:pPr>
            <w:r w:rsidRPr="008E13B6">
              <w:rPr>
                <w:color w:val="000000"/>
                <w:sz w:val="16"/>
                <w:szCs w:val="16"/>
                <w:lang w:eastAsia="et-EE"/>
              </w:rPr>
              <w:t>-463 782</w:t>
            </w:r>
          </w:p>
        </w:tc>
      </w:tr>
      <w:tr w:rsidR="008E13B6" w:rsidRPr="008E13B6" w14:paraId="386205C4" w14:textId="77777777" w:rsidTr="00475BC8">
        <w:trPr>
          <w:trHeight w:val="20"/>
        </w:trPr>
        <w:tc>
          <w:tcPr>
            <w:tcW w:w="1567" w:type="pct"/>
            <w:tcBorders>
              <w:top w:val="nil"/>
              <w:left w:val="nil"/>
              <w:bottom w:val="single" w:sz="4" w:space="0" w:color="D9D9D9"/>
              <w:right w:val="nil"/>
            </w:tcBorders>
            <w:shd w:val="clear" w:color="auto" w:fill="auto"/>
            <w:vAlign w:val="center"/>
            <w:hideMark/>
          </w:tcPr>
          <w:p w14:paraId="16CC8594" w14:textId="5B86F938" w:rsidR="008E13B6" w:rsidRPr="008E13B6" w:rsidRDefault="001F47A0" w:rsidP="00475BC8">
            <w:pPr>
              <w:spacing w:before="40" w:after="40"/>
              <w:jc w:val="left"/>
              <w:rPr>
                <w:sz w:val="16"/>
                <w:szCs w:val="16"/>
                <w:lang w:eastAsia="et-EE"/>
              </w:rPr>
            </w:pPr>
            <w:r>
              <w:rPr>
                <w:sz w:val="16"/>
                <w:szCs w:val="16"/>
                <w:lang w:eastAsia="et-EE"/>
              </w:rPr>
              <w:t>A</w:t>
            </w:r>
            <w:r w:rsidR="008E13B6" w:rsidRPr="008E13B6">
              <w:rPr>
                <w:sz w:val="16"/>
                <w:szCs w:val="16"/>
                <w:lang w:eastAsia="et-EE"/>
              </w:rPr>
              <w:t>ntavad toetused põhivara soetuseks</w:t>
            </w:r>
          </w:p>
        </w:tc>
        <w:tc>
          <w:tcPr>
            <w:tcW w:w="792" w:type="pct"/>
            <w:tcBorders>
              <w:top w:val="nil"/>
              <w:left w:val="nil"/>
              <w:bottom w:val="single" w:sz="4" w:space="0" w:color="D9D9D9"/>
              <w:right w:val="nil"/>
            </w:tcBorders>
            <w:shd w:val="clear" w:color="auto" w:fill="auto"/>
            <w:noWrap/>
            <w:vAlign w:val="center"/>
            <w:hideMark/>
          </w:tcPr>
          <w:p w14:paraId="3F2D3B75" w14:textId="77777777" w:rsidR="008E13B6" w:rsidRPr="008E13B6" w:rsidRDefault="008E13B6" w:rsidP="00475BC8">
            <w:pPr>
              <w:spacing w:before="40" w:after="40"/>
              <w:jc w:val="right"/>
              <w:rPr>
                <w:color w:val="000000"/>
                <w:sz w:val="16"/>
                <w:szCs w:val="16"/>
                <w:lang w:eastAsia="et-EE"/>
              </w:rPr>
            </w:pPr>
            <w:r w:rsidRPr="008E13B6">
              <w:rPr>
                <w:color w:val="000000"/>
                <w:sz w:val="16"/>
                <w:szCs w:val="16"/>
                <w:lang w:eastAsia="et-EE"/>
              </w:rPr>
              <w:t>601 724</w:t>
            </w:r>
          </w:p>
        </w:tc>
        <w:tc>
          <w:tcPr>
            <w:tcW w:w="817" w:type="pct"/>
            <w:tcBorders>
              <w:top w:val="nil"/>
              <w:left w:val="nil"/>
              <w:bottom w:val="single" w:sz="4" w:space="0" w:color="D9D9D9"/>
              <w:right w:val="nil"/>
            </w:tcBorders>
            <w:shd w:val="clear" w:color="auto" w:fill="auto"/>
            <w:noWrap/>
            <w:vAlign w:val="center"/>
            <w:hideMark/>
          </w:tcPr>
          <w:p w14:paraId="454ED64A" w14:textId="77777777" w:rsidR="008E13B6" w:rsidRPr="008E13B6" w:rsidRDefault="008E13B6" w:rsidP="00475BC8">
            <w:pPr>
              <w:spacing w:before="40" w:after="40"/>
              <w:jc w:val="right"/>
              <w:rPr>
                <w:color w:val="000000"/>
                <w:sz w:val="16"/>
                <w:szCs w:val="16"/>
                <w:lang w:eastAsia="et-EE"/>
              </w:rPr>
            </w:pPr>
            <w:r w:rsidRPr="008E13B6">
              <w:rPr>
                <w:color w:val="000000"/>
                <w:sz w:val="16"/>
                <w:szCs w:val="16"/>
                <w:lang w:eastAsia="et-EE"/>
              </w:rPr>
              <w:t>411 869</w:t>
            </w:r>
          </w:p>
        </w:tc>
        <w:tc>
          <w:tcPr>
            <w:tcW w:w="755" w:type="pct"/>
            <w:tcBorders>
              <w:top w:val="nil"/>
              <w:left w:val="nil"/>
              <w:bottom w:val="single" w:sz="4" w:space="0" w:color="D9D9D9"/>
              <w:right w:val="nil"/>
            </w:tcBorders>
            <w:shd w:val="clear" w:color="auto" w:fill="auto"/>
            <w:noWrap/>
            <w:vAlign w:val="center"/>
            <w:hideMark/>
          </w:tcPr>
          <w:p w14:paraId="7C7FA61A" w14:textId="77777777" w:rsidR="008E13B6" w:rsidRPr="008E13B6" w:rsidRDefault="008E13B6" w:rsidP="00475BC8">
            <w:pPr>
              <w:spacing w:before="40" w:after="40"/>
              <w:jc w:val="right"/>
              <w:rPr>
                <w:color w:val="000000"/>
                <w:sz w:val="16"/>
                <w:szCs w:val="16"/>
                <w:lang w:eastAsia="et-EE"/>
              </w:rPr>
            </w:pPr>
            <w:r w:rsidRPr="008E13B6">
              <w:rPr>
                <w:color w:val="000000"/>
                <w:sz w:val="16"/>
                <w:szCs w:val="16"/>
                <w:lang w:eastAsia="et-EE"/>
              </w:rPr>
              <w:t>358 000</w:t>
            </w:r>
          </w:p>
        </w:tc>
        <w:tc>
          <w:tcPr>
            <w:tcW w:w="444" w:type="pct"/>
            <w:tcBorders>
              <w:top w:val="nil"/>
              <w:left w:val="single" w:sz="4" w:space="0" w:color="D9D9D9"/>
              <w:bottom w:val="single" w:sz="4" w:space="0" w:color="D9D9D9"/>
              <w:right w:val="nil"/>
            </w:tcBorders>
            <w:shd w:val="clear" w:color="auto" w:fill="auto"/>
            <w:noWrap/>
            <w:vAlign w:val="center"/>
            <w:hideMark/>
          </w:tcPr>
          <w:p w14:paraId="48142FC0" w14:textId="77777777" w:rsidR="008E13B6" w:rsidRPr="008E13B6" w:rsidRDefault="008E13B6" w:rsidP="00475BC8">
            <w:pPr>
              <w:spacing w:before="40" w:after="40"/>
              <w:jc w:val="right"/>
              <w:rPr>
                <w:color w:val="000000"/>
                <w:sz w:val="16"/>
                <w:szCs w:val="16"/>
                <w:lang w:eastAsia="et-EE"/>
              </w:rPr>
            </w:pPr>
            <w:r w:rsidRPr="008E13B6">
              <w:rPr>
                <w:color w:val="000000"/>
                <w:sz w:val="16"/>
                <w:szCs w:val="16"/>
                <w:lang w:eastAsia="et-EE"/>
              </w:rPr>
              <w:t>-13,1</w:t>
            </w:r>
          </w:p>
        </w:tc>
        <w:tc>
          <w:tcPr>
            <w:tcW w:w="625" w:type="pct"/>
            <w:tcBorders>
              <w:top w:val="nil"/>
              <w:left w:val="nil"/>
              <w:bottom w:val="single" w:sz="4" w:space="0" w:color="D9D9D9"/>
              <w:right w:val="nil"/>
            </w:tcBorders>
            <w:shd w:val="clear" w:color="auto" w:fill="auto"/>
            <w:noWrap/>
            <w:vAlign w:val="center"/>
            <w:hideMark/>
          </w:tcPr>
          <w:p w14:paraId="4978BFC7" w14:textId="77777777" w:rsidR="008E13B6" w:rsidRPr="008E13B6" w:rsidRDefault="008E13B6" w:rsidP="00475BC8">
            <w:pPr>
              <w:spacing w:before="40" w:after="40"/>
              <w:jc w:val="right"/>
              <w:rPr>
                <w:color w:val="000000"/>
                <w:sz w:val="16"/>
                <w:szCs w:val="16"/>
                <w:lang w:eastAsia="et-EE"/>
              </w:rPr>
            </w:pPr>
            <w:r w:rsidRPr="008E13B6">
              <w:rPr>
                <w:color w:val="000000"/>
                <w:sz w:val="16"/>
                <w:szCs w:val="16"/>
                <w:lang w:eastAsia="et-EE"/>
              </w:rPr>
              <w:t>-53 869</w:t>
            </w:r>
          </w:p>
        </w:tc>
      </w:tr>
    </w:tbl>
    <w:p w14:paraId="2F45AEB8" w14:textId="77777777" w:rsidR="00475BC8" w:rsidRDefault="00475BC8" w:rsidP="00B83707"/>
    <w:p w14:paraId="0DE84D61" w14:textId="4FB00892" w:rsidR="00B35760" w:rsidRPr="0085356F" w:rsidRDefault="00B35760" w:rsidP="00B83707">
      <w:r w:rsidRPr="0085356F">
        <w:t xml:space="preserve">Põhitegevuskulud </w:t>
      </w:r>
      <w:r w:rsidRPr="0085356F">
        <w:rPr>
          <w:b/>
          <w:bCs/>
        </w:rPr>
        <w:t>28,4 miljonit</w:t>
      </w:r>
      <w:r w:rsidRPr="0085356F">
        <w:t xml:space="preserve"> eurot moodustavad 66% kõigist valdkonna kuludest. Suurimad kulud on bussiveoteenuse ost linnaliinidel bussiliikluse korraldamiseks, majandusvaldkonda haldavate osakondade ülalpidamiskulud, asfalteeritud tänavate ja teede remont. </w:t>
      </w:r>
    </w:p>
    <w:p w14:paraId="23ED4DB1" w14:textId="433EBCD4" w:rsidR="00B35760" w:rsidRPr="0085356F" w:rsidRDefault="00B35760" w:rsidP="00B83707">
      <w:r w:rsidRPr="0085356F">
        <w:t xml:space="preserve">Investeeringud </w:t>
      </w:r>
      <w:r w:rsidRPr="0085356F">
        <w:rPr>
          <w:b/>
          <w:bCs/>
        </w:rPr>
        <w:t>14,9 miljonit</w:t>
      </w:r>
      <w:r w:rsidRPr="0085356F">
        <w:t xml:space="preserve"> eurot moodustavad 34% kõigist valdkonna kuludest, mille alla kuuluvad teede, tänavate, jalg- ja jalgrattateede rekonstrueerimine, projekteerimine ning  uusehitused. Võrreldes 2022. aasta eelarvega on vähenenud investeeringuid teede- ja tänavate rekonstrueerimiseks 4%. </w:t>
      </w:r>
    </w:p>
    <w:p w14:paraId="61CA55C4" w14:textId="5ABD8504" w:rsidR="00B35760" w:rsidRPr="0085356F" w:rsidRDefault="00B35760" w:rsidP="00B83707">
      <w:r w:rsidRPr="0085356F">
        <w:t xml:space="preserve">Majandusvaldkonna kulud on jaotatud üheksa tegevusala vahel, millest suurima mahuga on transpordikorraldus 41% ning linna teed ja tänavad 35%. </w:t>
      </w:r>
    </w:p>
    <w:p w14:paraId="6907002D" w14:textId="0DF60A62" w:rsidR="00B35760" w:rsidRPr="0085356F" w:rsidRDefault="00B35760" w:rsidP="00B83707">
      <w:pPr>
        <w:pStyle w:val="Tabelijajoonisepealkiricvi"/>
      </w:pPr>
      <w:r w:rsidRPr="0085356F">
        <w:t>Tabel</w:t>
      </w:r>
      <w:r w:rsidR="00FB5F1F" w:rsidRPr="0085356F">
        <w:t xml:space="preserve"> 36</w:t>
      </w:r>
      <w:r w:rsidRPr="0085356F">
        <w:t>. Majanduse valdkonna kulud tegevusalade kaupa</w:t>
      </w:r>
    </w:p>
    <w:tbl>
      <w:tblPr>
        <w:tblW w:w="5000" w:type="pct"/>
        <w:tblCellMar>
          <w:left w:w="70" w:type="dxa"/>
          <w:right w:w="70" w:type="dxa"/>
        </w:tblCellMar>
        <w:tblLook w:val="04A0" w:firstRow="1" w:lastRow="0" w:firstColumn="1" w:lastColumn="0" w:noHBand="0" w:noVBand="1"/>
      </w:tblPr>
      <w:tblGrid>
        <w:gridCol w:w="2843"/>
        <w:gridCol w:w="1437"/>
        <w:gridCol w:w="1482"/>
        <w:gridCol w:w="1370"/>
        <w:gridCol w:w="806"/>
        <w:gridCol w:w="1134"/>
      </w:tblGrid>
      <w:tr w:rsidR="009E1E96" w:rsidRPr="009E1E96" w14:paraId="33D72011" w14:textId="77777777" w:rsidTr="00475BC8">
        <w:trPr>
          <w:trHeight w:val="20"/>
          <w:tblHeader/>
        </w:trPr>
        <w:tc>
          <w:tcPr>
            <w:tcW w:w="1567" w:type="pct"/>
            <w:vMerge w:val="restart"/>
            <w:tcBorders>
              <w:top w:val="nil"/>
              <w:left w:val="nil"/>
              <w:bottom w:val="nil"/>
              <w:right w:val="nil"/>
            </w:tcBorders>
            <w:shd w:val="clear" w:color="000000" w:fill="055542"/>
            <w:vAlign w:val="center"/>
            <w:hideMark/>
          </w:tcPr>
          <w:p w14:paraId="577E00F4" w14:textId="77777777" w:rsidR="009E1E96" w:rsidRPr="009E1E96" w:rsidRDefault="009E1E96" w:rsidP="00475BC8">
            <w:pPr>
              <w:spacing w:before="40" w:after="40"/>
              <w:jc w:val="left"/>
              <w:rPr>
                <w:b/>
                <w:bCs/>
                <w:color w:val="F7F2E9"/>
                <w:sz w:val="16"/>
                <w:szCs w:val="16"/>
                <w:lang w:eastAsia="et-EE"/>
              </w:rPr>
            </w:pPr>
            <w:r w:rsidRPr="009E1E96">
              <w:rPr>
                <w:b/>
                <w:bCs/>
                <w:color w:val="F7F2E9"/>
                <w:sz w:val="16"/>
                <w:szCs w:val="16"/>
                <w:lang w:eastAsia="et-EE"/>
              </w:rPr>
              <w:t>Tegevusala</w:t>
            </w:r>
          </w:p>
        </w:tc>
        <w:tc>
          <w:tcPr>
            <w:tcW w:w="792" w:type="pct"/>
            <w:tcBorders>
              <w:top w:val="nil"/>
              <w:left w:val="nil"/>
              <w:bottom w:val="nil"/>
              <w:right w:val="nil"/>
            </w:tcBorders>
            <w:shd w:val="clear" w:color="000000" w:fill="055542"/>
            <w:noWrap/>
            <w:vAlign w:val="center"/>
            <w:hideMark/>
          </w:tcPr>
          <w:p w14:paraId="17F77160" w14:textId="77777777" w:rsidR="009E1E96" w:rsidRPr="009E1E96" w:rsidRDefault="009E1E96" w:rsidP="00475BC8">
            <w:pPr>
              <w:spacing w:before="40" w:after="40"/>
              <w:jc w:val="right"/>
              <w:rPr>
                <w:b/>
                <w:bCs/>
                <w:color w:val="F7F2E9"/>
                <w:sz w:val="16"/>
                <w:szCs w:val="16"/>
                <w:lang w:eastAsia="et-EE"/>
              </w:rPr>
            </w:pPr>
            <w:r w:rsidRPr="009E1E96">
              <w:rPr>
                <w:b/>
                <w:bCs/>
                <w:color w:val="F7F2E9"/>
                <w:sz w:val="16"/>
                <w:szCs w:val="16"/>
                <w:lang w:eastAsia="et-EE"/>
              </w:rPr>
              <w:t>2021</w:t>
            </w:r>
          </w:p>
        </w:tc>
        <w:tc>
          <w:tcPr>
            <w:tcW w:w="817" w:type="pct"/>
            <w:tcBorders>
              <w:top w:val="nil"/>
              <w:left w:val="nil"/>
              <w:bottom w:val="nil"/>
              <w:right w:val="nil"/>
            </w:tcBorders>
            <w:shd w:val="clear" w:color="000000" w:fill="055542"/>
            <w:noWrap/>
            <w:vAlign w:val="center"/>
            <w:hideMark/>
          </w:tcPr>
          <w:p w14:paraId="0AC53676" w14:textId="77777777" w:rsidR="009E1E96" w:rsidRPr="009E1E96" w:rsidRDefault="009E1E96" w:rsidP="00475BC8">
            <w:pPr>
              <w:spacing w:before="40" w:after="40"/>
              <w:jc w:val="right"/>
              <w:rPr>
                <w:b/>
                <w:bCs/>
                <w:color w:val="F7F2E9"/>
                <w:sz w:val="16"/>
                <w:szCs w:val="16"/>
                <w:lang w:eastAsia="et-EE"/>
              </w:rPr>
            </w:pPr>
            <w:r w:rsidRPr="009E1E96">
              <w:rPr>
                <w:b/>
                <w:bCs/>
                <w:color w:val="F7F2E9"/>
                <w:sz w:val="16"/>
                <w:szCs w:val="16"/>
                <w:lang w:eastAsia="et-EE"/>
              </w:rPr>
              <w:t>2022</w:t>
            </w:r>
          </w:p>
        </w:tc>
        <w:tc>
          <w:tcPr>
            <w:tcW w:w="755" w:type="pct"/>
            <w:tcBorders>
              <w:top w:val="nil"/>
              <w:left w:val="nil"/>
              <w:bottom w:val="nil"/>
              <w:right w:val="nil"/>
            </w:tcBorders>
            <w:shd w:val="clear" w:color="000000" w:fill="055542"/>
            <w:noWrap/>
            <w:vAlign w:val="center"/>
            <w:hideMark/>
          </w:tcPr>
          <w:p w14:paraId="4AC70464" w14:textId="77777777" w:rsidR="009E1E96" w:rsidRPr="009E1E96" w:rsidRDefault="009E1E96" w:rsidP="00475BC8">
            <w:pPr>
              <w:spacing w:before="40" w:after="40"/>
              <w:jc w:val="right"/>
              <w:rPr>
                <w:b/>
                <w:bCs/>
                <w:color w:val="F7F2E9"/>
                <w:sz w:val="16"/>
                <w:szCs w:val="16"/>
                <w:lang w:eastAsia="et-EE"/>
              </w:rPr>
            </w:pPr>
            <w:r w:rsidRPr="009E1E96">
              <w:rPr>
                <w:b/>
                <w:bCs/>
                <w:color w:val="F7F2E9"/>
                <w:sz w:val="16"/>
                <w:szCs w:val="16"/>
                <w:lang w:eastAsia="et-EE"/>
              </w:rPr>
              <w:t>2023</w:t>
            </w:r>
          </w:p>
        </w:tc>
        <w:tc>
          <w:tcPr>
            <w:tcW w:w="1069" w:type="pct"/>
            <w:gridSpan w:val="2"/>
            <w:tcBorders>
              <w:top w:val="nil"/>
              <w:left w:val="single" w:sz="4" w:space="0" w:color="F2F2F2"/>
              <w:bottom w:val="single" w:sz="4" w:space="0" w:color="F2F2F2"/>
              <w:right w:val="nil"/>
            </w:tcBorders>
            <w:shd w:val="clear" w:color="000000" w:fill="055542"/>
            <w:noWrap/>
            <w:vAlign w:val="center"/>
            <w:hideMark/>
          </w:tcPr>
          <w:p w14:paraId="50003AA8" w14:textId="77777777" w:rsidR="009E1E96" w:rsidRPr="009E1E96" w:rsidRDefault="009E1E96" w:rsidP="00475BC8">
            <w:pPr>
              <w:spacing w:before="40" w:after="40"/>
              <w:jc w:val="right"/>
              <w:rPr>
                <w:b/>
                <w:bCs/>
                <w:color w:val="F7F2E9"/>
                <w:sz w:val="16"/>
                <w:szCs w:val="16"/>
                <w:lang w:eastAsia="et-EE"/>
              </w:rPr>
            </w:pPr>
            <w:r w:rsidRPr="009E1E96">
              <w:rPr>
                <w:b/>
                <w:bCs/>
                <w:color w:val="F7F2E9"/>
                <w:sz w:val="16"/>
                <w:szCs w:val="16"/>
                <w:lang w:eastAsia="et-EE"/>
              </w:rPr>
              <w:t>Muutus</w:t>
            </w:r>
          </w:p>
        </w:tc>
      </w:tr>
      <w:tr w:rsidR="009E1E96" w:rsidRPr="009E1E96" w14:paraId="47A8A122" w14:textId="77777777" w:rsidTr="00475BC8">
        <w:trPr>
          <w:trHeight w:val="20"/>
          <w:tblHeader/>
        </w:trPr>
        <w:tc>
          <w:tcPr>
            <w:tcW w:w="1567" w:type="pct"/>
            <w:vMerge/>
            <w:tcBorders>
              <w:top w:val="nil"/>
              <w:left w:val="nil"/>
              <w:bottom w:val="nil"/>
              <w:right w:val="nil"/>
            </w:tcBorders>
            <w:vAlign w:val="center"/>
            <w:hideMark/>
          </w:tcPr>
          <w:p w14:paraId="5EF5E844" w14:textId="77777777" w:rsidR="009E1E96" w:rsidRPr="009E1E96" w:rsidRDefault="009E1E96" w:rsidP="00475BC8">
            <w:pPr>
              <w:spacing w:before="40" w:after="40"/>
              <w:jc w:val="left"/>
              <w:rPr>
                <w:b/>
                <w:bCs/>
                <w:color w:val="F7F2E9"/>
                <w:sz w:val="16"/>
                <w:szCs w:val="16"/>
                <w:lang w:eastAsia="et-EE"/>
              </w:rPr>
            </w:pPr>
          </w:p>
        </w:tc>
        <w:tc>
          <w:tcPr>
            <w:tcW w:w="792" w:type="pct"/>
            <w:tcBorders>
              <w:top w:val="nil"/>
              <w:left w:val="nil"/>
              <w:bottom w:val="nil"/>
              <w:right w:val="nil"/>
            </w:tcBorders>
            <w:shd w:val="clear" w:color="000000" w:fill="055542"/>
            <w:noWrap/>
            <w:vAlign w:val="center"/>
            <w:hideMark/>
          </w:tcPr>
          <w:p w14:paraId="1ADC6C78" w14:textId="77777777" w:rsidR="009E1E96" w:rsidRPr="009E1E96" w:rsidRDefault="009E1E96" w:rsidP="00475BC8">
            <w:pPr>
              <w:spacing w:before="40" w:after="40"/>
              <w:jc w:val="right"/>
              <w:rPr>
                <w:b/>
                <w:bCs/>
                <w:color w:val="F7F2E9"/>
                <w:sz w:val="16"/>
                <w:szCs w:val="16"/>
                <w:lang w:eastAsia="et-EE"/>
              </w:rPr>
            </w:pPr>
            <w:r w:rsidRPr="009E1E96">
              <w:rPr>
                <w:b/>
                <w:bCs/>
                <w:color w:val="F7F2E9"/>
                <w:sz w:val="16"/>
                <w:szCs w:val="16"/>
                <w:lang w:eastAsia="et-EE"/>
              </w:rPr>
              <w:t>täitmine</w:t>
            </w:r>
          </w:p>
        </w:tc>
        <w:tc>
          <w:tcPr>
            <w:tcW w:w="817" w:type="pct"/>
            <w:tcBorders>
              <w:top w:val="nil"/>
              <w:left w:val="nil"/>
              <w:bottom w:val="nil"/>
              <w:right w:val="nil"/>
            </w:tcBorders>
            <w:shd w:val="clear" w:color="000000" w:fill="055542"/>
            <w:noWrap/>
            <w:vAlign w:val="center"/>
            <w:hideMark/>
          </w:tcPr>
          <w:p w14:paraId="153A036D" w14:textId="77777777" w:rsidR="009E1E96" w:rsidRPr="009E1E96" w:rsidRDefault="009E1E96" w:rsidP="00475BC8">
            <w:pPr>
              <w:spacing w:before="40" w:after="40"/>
              <w:jc w:val="right"/>
              <w:rPr>
                <w:b/>
                <w:bCs/>
                <w:color w:val="F7F2E9"/>
                <w:sz w:val="16"/>
                <w:szCs w:val="16"/>
                <w:lang w:eastAsia="et-EE"/>
              </w:rPr>
            </w:pPr>
            <w:r w:rsidRPr="009E1E96">
              <w:rPr>
                <w:b/>
                <w:bCs/>
                <w:color w:val="F7F2E9"/>
                <w:sz w:val="16"/>
                <w:szCs w:val="16"/>
                <w:lang w:eastAsia="et-EE"/>
              </w:rPr>
              <w:t>eelarve</w:t>
            </w:r>
          </w:p>
        </w:tc>
        <w:tc>
          <w:tcPr>
            <w:tcW w:w="755" w:type="pct"/>
            <w:tcBorders>
              <w:top w:val="nil"/>
              <w:left w:val="nil"/>
              <w:bottom w:val="nil"/>
              <w:right w:val="nil"/>
            </w:tcBorders>
            <w:shd w:val="clear" w:color="000000" w:fill="055542"/>
            <w:noWrap/>
            <w:vAlign w:val="center"/>
            <w:hideMark/>
          </w:tcPr>
          <w:p w14:paraId="6DA2192D" w14:textId="77777777" w:rsidR="009E1E96" w:rsidRPr="009E1E96" w:rsidRDefault="009E1E96" w:rsidP="00475BC8">
            <w:pPr>
              <w:spacing w:before="40" w:after="40"/>
              <w:jc w:val="right"/>
              <w:rPr>
                <w:b/>
                <w:bCs/>
                <w:color w:val="F7F2E9"/>
                <w:sz w:val="16"/>
                <w:szCs w:val="16"/>
                <w:lang w:eastAsia="et-EE"/>
              </w:rPr>
            </w:pPr>
            <w:r w:rsidRPr="009E1E96">
              <w:rPr>
                <w:b/>
                <w:bCs/>
                <w:color w:val="F7F2E9"/>
                <w:sz w:val="16"/>
                <w:szCs w:val="16"/>
                <w:lang w:eastAsia="et-EE"/>
              </w:rPr>
              <w:t>eelarve</w:t>
            </w:r>
          </w:p>
        </w:tc>
        <w:tc>
          <w:tcPr>
            <w:tcW w:w="444" w:type="pct"/>
            <w:tcBorders>
              <w:top w:val="nil"/>
              <w:left w:val="single" w:sz="4" w:space="0" w:color="F2F2F2"/>
              <w:bottom w:val="single" w:sz="12" w:space="0" w:color="FFFFFF"/>
            </w:tcBorders>
            <w:shd w:val="clear" w:color="000000" w:fill="055542"/>
            <w:noWrap/>
            <w:vAlign w:val="center"/>
            <w:hideMark/>
          </w:tcPr>
          <w:p w14:paraId="7EACD678" w14:textId="77777777" w:rsidR="009E1E96" w:rsidRPr="009E1E96" w:rsidRDefault="009E1E96" w:rsidP="00475BC8">
            <w:pPr>
              <w:spacing w:before="40" w:after="40"/>
              <w:jc w:val="right"/>
              <w:rPr>
                <w:b/>
                <w:bCs/>
                <w:color w:val="F7F2E9"/>
                <w:sz w:val="16"/>
                <w:szCs w:val="16"/>
                <w:lang w:eastAsia="et-EE"/>
              </w:rPr>
            </w:pPr>
            <w:r w:rsidRPr="009E1E96">
              <w:rPr>
                <w:b/>
                <w:bCs/>
                <w:color w:val="F7F2E9"/>
                <w:sz w:val="16"/>
                <w:szCs w:val="16"/>
                <w:lang w:eastAsia="et-EE"/>
              </w:rPr>
              <w:t>%</w:t>
            </w:r>
          </w:p>
        </w:tc>
        <w:tc>
          <w:tcPr>
            <w:tcW w:w="625" w:type="pct"/>
            <w:tcBorders>
              <w:top w:val="nil"/>
              <w:left w:val="nil"/>
              <w:bottom w:val="single" w:sz="12" w:space="0" w:color="FFFFFF"/>
              <w:right w:val="nil"/>
            </w:tcBorders>
            <w:shd w:val="clear" w:color="000000" w:fill="055542"/>
            <w:noWrap/>
            <w:vAlign w:val="center"/>
            <w:hideMark/>
          </w:tcPr>
          <w:p w14:paraId="47ACB500" w14:textId="77777777" w:rsidR="009E1E96" w:rsidRPr="009E1E96" w:rsidRDefault="009E1E96" w:rsidP="00475BC8">
            <w:pPr>
              <w:spacing w:before="40" w:after="40"/>
              <w:jc w:val="right"/>
              <w:rPr>
                <w:b/>
                <w:bCs/>
                <w:color w:val="F7F2E9"/>
                <w:sz w:val="16"/>
                <w:szCs w:val="16"/>
                <w:lang w:eastAsia="et-EE"/>
              </w:rPr>
            </w:pPr>
            <w:r w:rsidRPr="009E1E96">
              <w:rPr>
                <w:b/>
                <w:bCs/>
                <w:color w:val="F7F2E9"/>
                <w:sz w:val="16"/>
                <w:szCs w:val="16"/>
                <w:lang w:eastAsia="et-EE"/>
              </w:rPr>
              <w:t>eurot</w:t>
            </w:r>
          </w:p>
        </w:tc>
      </w:tr>
      <w:tr w:rsidR="009E1E96" w:rsidRPr="009E1E96" w14:paraId="3E31F795" w14:textId="77777777" w:rsidTr="00475BC8">
        <w:trPr>
          <w:trHeight w:val="20"/>
        </w:trPr>
        <w:tc>
          <w:tcPr>
            <w:tcW w:w="1567" w:type="pct"/>
            <w:tcBorders>
              <w:top w:val="single" w:sz="12" w:space="0" w:color="FFFFFF"/>
              <w:left w:val="nil"/>
              <w:bottom w:val="nil"/>
              <w:right w:val="nil"/>
            </w:tcBorders>
            <w:shd w:val="clear" w:color="000000" w:fill="055542"/>
            <w:vAlign w:val="center"/>
            <w:hideMark/>
          </w:tcPr>
          <w:p w14:paraId="2B3A70EA" w14:textId="77777777" w:rsidR="009E1E96" w:rsidRPr="009E1E96" w:rsidRDefault="009E1E96" w:rsidP="00475BC8">
            <w:pPr>
              <w:spacing w:before="40" w:after="40"/>
              <w:jc w:val="left"/>
              <w:rPr>
                <w:b/>
                <w:bCs/>
                <w:color w:val="F7F2E9"/>
                <w:sz w:val="16"/>
                <w:szCs w:val="16"/>
                <w:lang w:eastAsia="et-EE"/>
              </w:rPr>
            </w:pPr>
            <w:r w:rsidRPr="009E1E96">
              <w:rPr>
                <w:b/>
                <w:bCs/>
                <w:color w:val="F7F2E9"/>
                <w:sz w:val="16"/>
                <w:szCs w:val="16"/>
                <w:lang w:eastAsia="et-EE"/>
              </w:rPr>
              <w:t>KOKKU</w:t>
            </w:r>
          </w:p>
        </w:tc>
        <w:tc>
          <w:tcPr>
            <w:tcW w:w="792" w:type="pct"/>
            <w:tcBorders>
              <w:top w:val="single" w:sz="12" w:space="0" w:color="FFFFFF"/>
              <w:left w:val="nil"/>
              <w:bottom w:val="nil"/>
              <w:right w:val="nil"/>
            </w:tcBorders>
            <w:shd w:val="clear" w:color="000000" w:fill="055542"/>
            <w:noWrap/>
            <w:vAlign w:val="center"/>
            <w:hideMark/>
          </w:tcPr>
          <w:p w14:paraId="7C0A997F" w14:textId="77777777" w:rsidR="009E1E96" w:rsidRPr="009E1E96" w:rsidRDefault="009E1E96" w:rsidP="00475BC8">
            <w:pPr>
              <w:spacing w:before="40" w:after="40"/>
              <w:jc w:val="right"/>
              <w:rPr>
                <w:b/>
                <w:bCs/>
                <w:color w:val="F7F2E9"/>
                <w:sz w:val="16"/>
                <w:szCs w:val="16"/>
                <w:lang w:eastAsia="et-EE"/>
              </w:rPr>
            </w:pPr>
            <w:r w:rsidRPr="009E1E96">
              <w:rPr>
                <w:b/>
                <w:bCs/>
                <w:color w:val="F7F2E9"/>
                <w:sz w:val="16"/>
                <w:szCs w:val="16"/>
                <w:lang w:eastAsia="et-EE"/>
              </w:rPr>
              <w:t>35 513 368</w:t>
            </w:r>
          </w:p>
        </w:tc>
        <w:tc>
          <w:tcPr>
            <w:tcW w:w="817" w:type="pct"/>
            <w:tcBorders>
              <w:top w:val="single" w:sz="12" w:space="0" w:color="FFFFFF"/>
              <w:left w:val="nil"/>
              <w:bottom w:val="nil"/>
              <w:right w:val="nil"/>
            </w:tcBorders>
            <w:shd w:val="clear" w:color="000000" w:fill="055542"/>
            <w:noWrap/>
            <w:vAlign w:val="center"/>
            <w:hideMark/>
          </w:tcPr>
          <w:p w14:paraId="3DAF8AD5" w14:textId="77777777" w:rsidR="009E1E96" w:rsidRPr="009E1E96" w:rsidRDefault="009E1E96" w:rsidP="00475BC8">
            <w:pPr>
              <w:spacing w:before="40" w:after="40"/>
              <w:jc w:val="right"/>
              <w:rPr>
                <w:b/>
                <w:bCs/>
                <w:color w:val="F7F2E9"/>
                <w:sz w:val="16"/>
                <w:szCs w:val="16"/>
                <w:lang w:eastAsia="et-EE"/>
              </w:rPr>
            </w:pPr>
            <w:r w:rsidRPr="009E1E96">
              <w:rPr>
                <w:b/>
                <w:bCs/>
                <w:color w:val="F7F2E9"/>
                <w:sz w:val="16"/>
                <w:szCs w:val="16"/>
                <w:lang w:eastAsia="et-EE"/>
              </w:rPr>
              <w:t>40 526 779</w:t>
            </w:r>
          </w:p>
        </w:tc>
        <w:tc>
          <w:tcPr>
            <w:tcW w:w="755" w:type="pct"/>
            <w:tcBorders>
              <w:top w:val="single" w:sz="12" w:space="0" w:color="FFFFFF"/>
              <w:left w:val="nil"/>
              <w:bottom w:val="nil"/>
              <w:right w:val="nil"/>
            </w:tcBorders>
            <w:shd w:val="clear" w:color="000000" w:fill="055542"/>
            <w:noWrap/>
            <w:vAlign w:val="center"/>
            <w:hideMark/>
          </w:tcPr>
          <w:p w14:paraId="126DE439" w14:textId="77777777" w:rsidR="009E1E96" w:rsidRPr="009E1E96" w:rsidRDefault="009E1E96" w:rsidP="00475BC8">
            <w:pPr>
              <w:spacing w:before="40" w:after="40"/>
              <w:jc w:val="right"/>
              <w:rPr>
                <w:b/>
                <w:bCs/>
                <w:color w:val="F7F2E9"/>
                <w:sz w:val="16"/>
                <w:szCs w:val="16"/>
                <w:lang w:eastAsia="et-EE"/>
              </w:rPr>
            </w:pPr>
            <w:r w:rsidRPr="009E1E96">
              <w:rPr>
                <w:b/>
                <w:bCs/>
                <w:color w:val="F7F2E9"/>
                <w:sz w:val="16"/>
                <w:szCs w:val="16"/>
                <w:lang w:eastAsia="et-EE"/>
              </w:rPr>
              <w:t>43 333 485</w:t>
            </w:r>
          </w:p>
        </w:tc>
        <w:tc>
          <w:tcPr>
            <w:tcW w:w="444" w:type="pct"/>
            <w:tcBorders>
              <w:top w:val="nil"/>
              <w:left w:val="single" w:sz="4" w:space="0" w:color="D9D9D9"/>
              <w:bottom w:val="nil"/>
              <w:right w:val="nil"/>
            </w:tcBorders>
            <w:shd w:val="clear" w:color="000000" w:fill="055542"/>
            <w:noWrap/>
            <w:vAlign w:val="center"/>
            <w:hideMark/>
          </w:tcPr>
          <w:p w14:paraId="1CD92631" w14:textId="77777777" w:rsidR="009E1E96" w:rsidRPr="009E1E96" w:rsidRDefault="009E1E96" w:rsidP="00475BC8">
            <w:pPr>
              <w:spacing w:before="40" w:after="40"/>
              <w:jc w:val="right"/>
              <w:rPr>
                <w:b/>
                <w:bCs/>
                <w:color w:val="F7F2E9"/>
                <w:sz w:val="16"/>
                <w:szCs w:val="16"/>
                <w:lang w:eastAsia="et-EE"/>
              </w:rPr>
            </w:pPr>
            <w:r w:rsidRPr="009E1E96">
              <w:rPr>
                <w:b/>
                <w:bCs/>
                <w:color w:val="F7F2E9"/>
                <w:sz w:val="16"/>
                <w:szCs w:val="16"/>
                <w:lang w:eastAsia="et-EE"/>
              </w:rPr>
              <w:t>6,9</w:t>
            </w:r>
          </w:p>
        </w:tc>
        <w:tc>
          <w:tcPr>
            <w:tcW w:w="625" w:type="pct"/>
            <w:tcBorders>
              <w:top w:val="nil"/>
              <w:left w:val="nil"/>
              <w:bottom w:val="nil"/>
              <w:right w:val="nil"/>
            </w:tcBorders>
            <w:shd w:val="clear" w:color="000000" w:fill="055542"/>
            <w:noWrap/>
            <w:vAlign w:val="center"/>
            <w:hideMark/>
          </w:tcPr>
          <w:p w14:paraId="519AE437" w14:textId="77777777" w:rsidR="009E1E96" w:rsidRPr="009E1E96" w:rsidRDefault="009E1E96" w:rsidP="00475BC8">
            <w:pPr>
              <w:spacing w:before="40" w:after="40"/>
              <w:jc w:val="right"/>
              <w:rPr>
                <w:b/>
                <w:bCs/>
                <w:color w:val="F7F2E9"/>
                <w:sz w:val="16"/>
                <w:szCs w:val="16"/>
                <w:lang w:eastAsia="et-EE"/>
              </w:rPr>
            </w:pPr>
            <w:r w:rsidRPr="009E1E96">
              <w:rPr>
                <w:b/>
                <w:bCs/>
                <w:color w:val="F7F2E9"/>
                <w:sz w:val="16"/>
                <w:szCs w:val="16"/>
                <w:lang w:eastAsia="et-EE"/>
              </w:rPr>
              <w:t>2 806 706</w:t>
            </w:r>
          </w:p>
        </w:tc>
      </w:tr>
      <w:tr w:rsidR="009E1E96" w:rsidRPr="009E1E96" w14:paraId="6F6B608F" w14:textId="77777777" w:rsidTr="00475BC8">
        <w:trPr>
          <w:trHeight w:val="20"/>
        </w:trPr>
        <w:tc>
          <w:tcPr>
            <w:tcW w:w="1567" w:type="pct"/>
            <w:tcBorders>
              <w:top w:val="single" w:sz="12" w:space="0" w:color="FFFFFF"/>
              <w:left w:val="nil"/>
              <w:bottom w:val="single" w:sz="4" w:space="0" w:color="D9D9D9"/>
              <w:right w:val="nil"/>
            </w:tcBorders>
            <w:shd w:val="clear" w:color="000000" w:fill="055542"/>
            <w:vAlign w:val="center"/>
            <w:hideMark/>
          </w:tcPr>
          <w:p w14:paraId="1DF3F4A9" w14:textId="77777777" w:rsidR="009E1E96" w:rsidRPr="009E1E96" w:rsidRDefault="009E1E96" w:rsidP="00475BC8">
            <w:pPr>
              <w:spacing w:before="40" w:after="40"/>
              <w:jc w:val="left"/>
              <w:rPr>
                <w:b/>
                <w:bCs/>
                <w:color w:val="F7F2E9"/>
                <w:sz w:val="16"/>
                <w:szCs w:val="16"/>
                <w:lang w:eastAsia="et-EE"/>
              </w:rPr>
            </w:pPr>
            <w:r w:rsidRPr="009E1E96">
              <w:rPr>
                <w:b/>
                <w:bCs/>
                <w:color w:val="F7F2E9"/>
                <w:sz w:val="16"/>
                <w:szCs w:val="16"/>
                <w:lang w:eastAsia="et-EE"/>
              </w:rPr>
              <w:t>PÕHITEGEVUSE  KULUD</w:t>
            </w:r>
          </w:p>
        </w:tc>
        <w:tc>
          <w:tcPr>
            <w:tcW w:w="792" w:type="pct"/>
            <w:tcBorders>
              <w:top w:val="single" w:sz="12" w:space="0" w:color="FFFFFF"/>
              <w:left w:val="nil"/>
              <w:bottom w:val="single" w:sz="4" w:space="0" w:color="D9D9D9"/>
              <w:right w:val="nil"/>
            </w:tcBorders>
            <w:shd w:val="clear" w:color="000000" w:fill="055542"/>
            <w:noWrap/>
            <w:vAlign w:val="center"/>
            <w:hideMark/>
          </w:tcPr>
          <w:p w14:paraId="32FDAF98" w14:textId="77777777" w:rsidR="009E1E96" w:rsidRPr="009E1E96" w:rsidRDefault="009E1E96" w:rsidP="00475BC8">
            <w:pPr>
              <w:spacing w:before="40" w:after="40"/>
              <w:jc w:val="right"/>
              <w:rPr>
                <w:b/>
                <w:bCs/>
                <w:color w:val="F7F2E9"/>
                <w:sz w:val="16"/>
                <w:szCs w:val="16"/>
                <w:lang w:eastAsia="et-EE"/>
              </w:rPr>
            </w:pPr>
            <w:r w:rsidRPr="009E1E96">
              <w:rPr>
                <w:b/>
                <w:bCs/>
                <w:color w:val="F7F2E9"/>
                <w:sz w:val="16"/>
                <w:szCs w:val="16"/>
                <w:lang w:eastAsia="et-EE"/>
              </w:rPr>
              <w:t>18 994 685</w:t>
            </w:r>
          </w:p>
        </w:tc>
        <w:tc>
          <w:tcPr>
            <w:tcW w:w="817" w:type="pct"/>
            <w:tcBorders>
              <w:top w:val="single" w:sz="12" w:space="0" w:color="FFFFFF"/>
              <w:left w:val="nil"/>
              <w:bottom w:val="single" w:sz="4" w:space="0" w:color="D9D9D9"/>
              <w:right w:val="nil"/>
            </w:tcBorders>
            <w:shd w:val="clear" w:color="000000" w:fill="055542"/>
            <w:noWrap/>
            <w:vAlign w:val="center"/>
            <w:hideMark/>
          </w:tcPr>
          <w:p w14:paraId="49461689" w14:textId="77777777" w:rsidR="009E1E96" w:rsidRPr="009E1E96" w:rsidRDefault="009E1E96" w:rsidP="00475BC8">
            <w:pPr>
              <w:spacing w:before="40" w:after="40"/>
              <w:jc w:val="right"/>
              <w:rPr>
                <w:b/>
                <w:bCs/>
                <w:color w:val="F7F2E9"/>
                <w:sz w:val="16"/>
                <w:szCs w:val="16"/>
                <w:lang w:eastAsia="et-EE"/>
              </w:rPr>
            </w:pPr>
            <w:r w:rsidRPr="009E1E96">
              <w:rPr>
                <w:b/>
                <w:bCs/>
                <w:color w:val="F7F2E9"/>
                <w:sz w:val="16"/>
                <w:szCs w:val="16"/>
                <w:lang w:eastAsia="et-EE"/>
              </w:rPr>
              <w:t>25 035 489</w:t>
            </w:r>
          </w:p>
        </w:tc>
        <w:tc>
          <w:tcPr>
            <w:tcW w:w="755" w:type="pct"/>
            <w:tcBorders>
              <w:top w:val="single" w:sz="12" w:space="0" w:color="FFFFFF"/>
              <w:left w:val="nil"/>
              <w:bottom w:val="single" w:sz="4" w:space="0" w:color="D9D9D9"/>
              <w:right w:val="nil"/>
            </w:tcBorders>
            <w:shd w:val="clear" w:color="000000" w:fill="055542"/>
            <w:noWrap/>
            <w:vAlign w:val="center"/>
            <w:hideMark/>
          </w:tcPr>
          <w:p w14:paraId="20DB6814" w14:textId="77777777" w:rsidR="009E1E96" w:rsidRPr="009E1E96" w:rsidRDefault="009E1E96" w:rsidP="00475BC8">
            <w:pPr>
              <w:spacing w:before="40" w:after="40"/>
              <w:jc w:val="right"/>
              <w:rPr>
                <w:b/>
                <w:bCs/>
                <w:color w:val="F7F2E9"/>
                <w:sz w:val="16"/>
                <w:szCs w:val="16"/>
                <w:lang w:eastAsia="et-EE"/>
              </w:rPr>
            </w:pPr>
            <w:r w:rsidRPr="009E1E96">
              <w:rPr>
                <w:b/>
                <w:bCs/>
                <w:color w:val="F7F2E9"/>
                <w:sz w:val="16"/>
                <w:szCs w:val="16"/>
                <w:lang w:eastAsia="et-EE"/>
              </w:rPr>
              <w:t>28 359 846</w:t>
            </w:r>
          </w:p>
        </w:tc>
        <w:tc>
          <w:tcPr>
            <w:tcW w:w="444" w:type="pct"/>
            <w:tcBorders>
              <w:top w:val="single" w:sz="12" w:space="0" w:color="FFFFFF"/>
              <w:left w:val="single" w:sz="4" w:space="0" w:color="D9D9D9"/>
              <w:bottom w:val="single" w:sz="4" w:space="0" w:color="D9D9D9"/>
              <w:right w:val="nil"/>
            </w:tcBorders>
            <w:shd w:val="clear" w:color="000000" w:fill="055542"/>
            <w:noWrap/>
            <w:vAlign w:val="center"/>
            <w:hideMark/>
          </w:tcPr>
          <w:p w14:paraId="1C3486BB" w14:textId="77777777" w:rsidR="009E1E96" w:rsidRPr="009E1E96" w:rsidRDefault="009E1E96" w:rsidP="00475BC8">
            <w:pPr>
              <w:spacing w:before="40" w:after="40"/>
              <w:jc w:val="right"/>
              <w:rPr>
                <w:b/>
                <w:bCs/>
                <w:color w:val="F7F2E9"/>
                <w:sz w:val="16"/>
                <w:szCs w:val="16"/>
                <w:lang w:eastAsia="et-EE"/>
              </w:rPr>
            </w:pPr>
            <w:r w:rsidRPr="009E1E96">
              <w:rPr>
                <w:b/>
                <w:bCs/>
                <w:color w:val="F7F2E9"/>
                <w:sz w:val="16"/>
                <w:szCs w:val="16"/>
                <w:lang w:eastAsia="et-EE"/>
              </w:rPr>
              <w:t>13,3</w:t>
            </w:r>
          </w:p>
        </w:tc>
        <w:tc>
          <w:tcPr>
            <w:tcW w:w="625" w:type="pct"/>
            <w:tcBorders>
              <w:top w:val="single" w:sz="12" w:space="0" w:color="FFFFFF"/>
              <w:left w:val="nil"/>
              <w:bottom w:val="single" w:sz="4" w:space="0" w:color="D9D9D9"/>
              <w:right w:val="nil"/>
            </w:tcBorders>
            <w:shd w:val="clear" w:color="000000" w:fill="055542"/>
            <w:noWrap/>
            <w:vAlign w:val="center"/>
            <w:hideMark/>
          </w:tcPr>
          <w:p w14:paraId="26218801" w14:textId="77777777" w:rsidR="009E1E96" w:rsidRPr="009E1E96" w:rsidRDefault="009E1E96" w:rsidP="00475BC8">
            <w:pPr>
              <w:spacing w:before="40" w:after="40"/>
              <w:jc w:val="right"/>
              <w:rPr>
                <w:b/>
                <w:bCs/>
                <w:color w:val="F7F2E9"/>
                <w:sz w:val="16"/>
                <w:szCs w:val="16"/>
                <w:lang w:eastAsia="et-EE"/>
              </w:rPr>
            </w:pPr>
            <w:r w:rsidRPr="009E1E96">
              <w:rPr>
                <w:b/>
                <w:bCs/>
                <w:color w:val="F7F2E9"/>
                <w:sz w:val="16"/>
                <w:szCs w:val="16"/>
                <w:lang w:eastAsia="et-EE"/>
              </w:rPr>
              <w:t>3 324 357</w:t>
            </w:r>
          </w:p>
        </w:tc>
      </w:tr>
      <w:tr w:rsidR="009E1E96" w:rsidRPr="009E1E96" w14:paraId="1D87E9D0" w14:textId="77777777" w:rsidTr="00475BC8">
        <w:trPr>
          <w:trHeight w:val="20"/>
        </w:trPr>
        <w:tc>
          <w:tcPr>
            <w:tcW w:w="1567" w:type="pct"/>
            <w:tcBorders>
              <w:top w:val="nil"/>
              <w:left w:val="nil"/>
              <w:bottom w:val="single" w:sz="4" w:space="0" w:color="D9D9D9"/>
              <w:right w:val="nil"/>
            </w:tcBorders>
            <w:shd w:val="clear" w:color="auto" w:fill="auto"/>
            <w:vAlign w:val="center"/>
            <w:hideMark/>
          </w:tcPr>
          <w:p w14:paraId="056431C2" w14:textId="77777777" w:rsidR="009E1E96" w:rsidRPr="009E1E96" w:rsidRDefault="009E1E96" w:rsidP="00475BC8">
            <w:pPr>
              <w:spacing w:before="40" w:after="40"/>
              <w:jc w:val="left"/>
              <w:rPr>
                <w:color w:val="000000"/>
                <w:sz w:val="16"/>
                <w:szCs w:val="16"/>
                <w:lang w:eastAsia="et-EE"/>
              </w:rPr>
            </w:pPr>
            <w:r w:rsidRPr="009E1E96">
              <w:rPr>
                <w:color w:val="000000"/>
                <w:sz w:val="16"/>
                <w:szCs w:val="16"/>
                <w:lang w:eastAsia="et-EE"/>
              </w:rPr>
              <w:t>Ettevõtluse arendamine</w:t>
            </w:r>
          </w:p>
        </w:tc>
        <w:tc>
          <w:tcPr>
            <w:tcW w:w="792" w:type="pct"/>
            <w:tcBorders>
              <w:top w:val="nil"/>
              <w:left w:val="nil"/>
              <w:bottom w:val="single" w:sz="4" w:space="0" w:color="D9D9D9"/>
              <w:right w:val="nil"/>
            </w:tcBorders>
            <w:shd w:val="clear" w:color="auto" w:fill="auto"/>
            <w:noWrap/>
            <w:vAlign w:val="center"/>
            <w:hideMark/>
          </w:tcPr>
          <w:p w14:paraId="6FD590DA" w14:textId="77777777" w:rsidR="009E1E96" w:rsidRPr="009E1E96" w:rsidRDefault="009E1E96" w:rsidP="00475BC8">
            <w:pPr>
              <w:spacing w:before="40" w:after="40"/>
              <w:jc w:val="right"/>
              <w:rPr>
                <w:color w:val="000000"/>
                <w:sz w:val="16"/>
                <w:szCs w:val="16"/>
                <w:lang w:eastAsia="et-EE"/>
              </w:rPr>
            </w:pPr>
            <w:r w:rsidRPr="009E1E96">
              <w:rPr>
                <w:color w:val="000000"/>
                <w:sz w:val="16"/>
                <w:szCs w:val="16"/>
                <w:lang w:eastAsia="et-EE"/>
              </w:rPr>
              <w:t>238 759</w:t>
            </w:r>
          </w:p>
        </w:tc>
        <w:tc>
          <w:tcPr>
            <w:tcW w:w="817" w:type="pct"/>
            <w:tcBorders>
              <w:top w:val="nil"/>
              <w:left w:val="nil"/>
              <w:bottom w:val="single" w:sz="4" w:space="0" w:color="D9D9D9"/>
              <w:right w:val="nil"/>
            </w:tcBorders>
            <w:shd w:val="clear" w:color="auto" w:fill="auto"/>
            <w:noWrap/>
            <w:vAlign w:val="center"/>
            <w:hideMark/>
          </w:tcPr>
          <w:p w14:paraId="6F22EFEE" w14:textId="77777777" w:rsidR="009E1E96" w:rsidRPr="009E1E96" w:rsidRDefault="009E1E96" w:rsidP="00475BC8">
            <w:pPr>
              <w:spacing w:before="40" w:after="40"/>
              <w:jc w:val="right"/>
              <w:rPr>
                <w:color w:val="000000"/>
                <w:sz w:val="16"/>
                <w:szCs w:val="16"/>
                <w:lang w:eastAsia="et-EE"/>
              </w:rPr>
            </w:pPr>
            <w:r w:rsidRPr="009E1E96">
              <w:rPr>
                <w:color w:val="000000"/>
                <w:sz w:val="16"/>
                <w:szCs w:val="16"/>
                <w:lang w:eastAsia="et-EE"/>
              </w:rPr>
              <w:t>277 837</w:t>
            </w:r>
          </w:p>
        </w:tc>
        <w:tc>
          <w:tcPr>
            <w:tcW w:w="755" w:type="pct"/>
            <w:tcBorders>
              <w:top w:val="nil"/>
              <w:left w:val="nil"/>
              <w:bottom w:val="single" w:sz="4" w:space="0" w:color="D9D9D9"/>
              <w:right w:val="nil"/>
            </w:tcBorders>
            <w:shd w:val="clear" w:color="auto" w:fill="auto"/>
            <w:noWrap/>
            <w:vAlign w:val="center"/>
            <w:hideMark/>
          </w:tcPr>
          <w:p w14:paraId="2A5B7DAA" w14:textId="77777777" w:rsidR="009E1E96" w:rsidRPr="009E1E96" w:rsidRDefault="009E1E96" w:rsidP="00475BC8">
            <w:pPr>
              <w:spacing w:before="40" w:after="40"/>
              <w:jc w:val="right"/>
              <w:rPr>
                <w:color w:val="000000"/>
                <w:sz w:val="16"/>
                <w:szCs w:val="16"/>
                <w:lang w:eastAsia="et-EE"/>
              </w:rPr>
            </w:pPr>
            <w:r w:rsidRPr="009E1E96">
              <w:rPr>
                <w:color w:val="000000"/>
                <w:sz w:val="16"/>
                <w:szCs w:val="16"/>
                <w:lang w:eastAsia="et-EE"/>
              </w:rPr>
              <w:t>285 189</w:t>
            </w:r>
          </w:p>
        </w:tc>
        <w:tc>
          <w:tcPr>
            <w:tcW w:w="444" w:type="pct"/>
            <w:tcBorders>
              <w:top w:val="nil"/>
              <w:left w:val="single" w:sz="4" w:space="0" w:color="D9D9D9"/>
              <w:bottom w:val="single" w:sz="4" w:space="0" w:color="D9D9D9"/>
              <w:right w:val="nil"/>
            </w:tcBorders>
            <w:shd w:val="clear" w:color="auto" w:fill="auto"/>
            <w:noWrap/>
            <w:vAlign w:val="center"/>
            <w:hideMark/>
          </w:tcPr>
          <w:p w14:paraId="12F0B482" w14:textId="77777777" w:rsidR="009E1E96" w:rsidRPr="009E1E96" w:rsidRDefault="009E1E96" w:rsidP="00475BC8">
            <w:pPr>
              <w:spacing w:before="40" w:after="40"/>
              <w:jc w:val="right"/>
              <w:rPr>
                <w:color w:val="000000"/>
                <w:sz w:val="16"/>
                <w:szCs w:val="16"/>
                <w:lang w:eastAsia="et-EE"/>
              </w:rPr>
            </w:pPr>
            <w:r w:rsidRPr="009E1E96">
              <w:rPr>
                <w:color w:val="000000"/>
                <w:sz w:val="16"/>
                <w:szCs w:val="16"/>
                <w:lang w:eastAsia="et-EE"/>
              </w:rPr>
              <w:t>2,6</w:t>
            </w:r>
          </w:p>
        </w:tc>
        <w:tc>
          <w:tcPr>
            <w:tcW w:w="625" w:type="pct"/>
            <w:tcBorders>
              <w:top w:val="nil"/>
              <w:left w:val="nil"/>
              <w:bottom w:val="single" w:sz="4" w:space="0" w:color="D9D9D9"/>
              <w:right w:val="nil"/>
            </w:tcBorders>
            <w:shd w:val="clear" w:color="auto" w:fill="auto"/>
            <w:noWrap/>
            <w:vAlign w:val="center"/>
            <w:hideMark/>
          </w:tcPr>
          <w:p w14:paraId="37499939" w14:textId="77777777" w:rsidR="009E1E96" w:rsidRPr="009E1E96" w:rsidRDefault="009E1E96" w:rsidP="00475BC8">
            <w:pPr>
              <w:spacing w:before="40" w:after="40"/>
              <w:jc w:val="right"/>
              <w:rPr>
                <w:color w:val="000000"/>
                <w:sz w:val="16"/>
                <w:szCs w:val="16"/>
                <w:lang w:eastAsia="et-EE"/>
              </w:rPr>
            </w:pPr>
            <w:r w:rsidRPr="009E1E96">
              <w:rPr>
                <w:color w:val="000000"/>
                <w:sz w:val="16"/>
                <w:szCs w:val="16"/>
                <w:lang w:eastAsia="et-EE"/>
              </w:rPr>
              <w:t>7 352</w:t>
            </w:r>
          </w:p>
        </w:tc>
      </w:tr>
      <w:tr w:rsidR="009E1E96" w:rsidRPr="009E1E96" w14:paraId="4FC22E4A" w14:textId="77777777" w:rsidTr="00475BC8">
        <w:trPr>
          <w:trHeight w:val="20"/>
        </w:trPr>
        <w:tc>
          <w:tcPr>
            <w:tcW w:w="1567" w:type="pct"/>
            <w:tcBorders>
              <w:top w:val="nil"/>
              <w:left w:val="nil"/>
              <w:bottom w:val="single" w:sz="4" w:space="0" w:color="D9D9D9"/>
              <w:right w:val="nil"/>
            </w:tcBorders>
            <w:shd w:val="clear" w:color="auto" w:fill="auto"/>
            <w:vAlign w:val="center"/>
            <w:hideMark/>
          </w:tcPr>
          <w:p w14:paraId="02219CB2" w14:textId="77777777" w:rsidR="009E1E96" w:rsidRPr="009E1E96" w:rsidRDefault="009E1E96" w:rsidP="00475BC8">
            <w:pPr>
              <w:spacing w:before="40" w:after="40"/>
              <w:jc w:val="left"/>
              <w:rPr>
                <w:color w:val="000000"/>
                <w:sz w:val="16"/>
                <w:szCs w:val="16"/>
                <w:lang w:eastAsia="et-EE"/>
              </w:rPr>
            </w:pPr>
            <w:r w:rsidRPr="009E1E96">
              <w:rPr>
                <w:color w:val="000000"/>
                <w:sz w:val="16"/>
                <w:szCs w:val="16"/>
                <w:lang w:eastAsia="et-EE"/>
              </w:rPr>
              <w:t>Maakorraldus</w:t>
            </w:r>
          </w:p>
        </w:tc>
        <w:tc>
          <w:tcPr>
            <w:tcW w:w="792" w:type="pct"/>
            <w:tcBorders>
              <w:top w:val="nil"/>
              <w:left w:val="nil"/>
              <w:bottom w:val="single" w:sz="4" w:space="0" w:color="D9D9D9"/>
              <w:right w:val="nil"/>
            </w:tcBorders>
            <w:shd w:val="clear" w:color="auto" w:fill="auto"/>
            <w:noWrap/>
            <w:vAlign w:val="center"/>
            <w:hideMark/>
          </w:tcPr>
          <w:p w14:paraId="5E84FAC1" w14:textId="77777777" w:rsidR="009E1E96" w:rsidRPr="009E1E96" w:rsidRDefault="009E1E96" w:rsidP="00475BC8">
            <w:pPr>
              <w:spacing w:before="40" w:after="40"/>
              <w:jc w:val="right"/>
              <w:rPr>
                <w:color w:val="000000"/>
                <w:sz w:val="16"/>
                <w:szCs w:val="16"/>
                <w:lang w:eastAsia="et-EE"/>
              </w:rPr>
            </w:pPr>
            <w:r w:rsidRPr="009E1E96">
              <w:rPr>
                <w:color w:val="000000"/>
                <w:sz w:val="16"/>
                <w:szCs w:val="16"/>
                <w:lang w:eastAsia="et-EE"/>
              </w:rPr>
              <w:t>382 081</w:t>
            </w:r>
          </w:p>
        </w:tc>
        <w:tc>
          <w:tcPr>
            <w:tcW w:w="817" w:type="pct"/>
            <w:tcBorders>
              <w:top w:val="nil"/>
              <w:left w:val="nil"/>
              <w:bottom w:val="single" w:sz="4" w:space="0" w:color="D9D9D9"/>
              <w:right w:val="nil"/>
            </w:tcBorders>
            <w:shd w:val="clear" w:color="auto" w:fill="auto"/>
            <w:noWrap/>
            <w:vAlign w:val="center"/>
            <w:hideMark/>
          </w:tcPr>
          <w:p w14:paraId="2E94B0C2" w14:textId="77777777" w:rsidR="009E1E96" w:rsidRPr="009E1E96" w:rsidRDefault="009E1E96" w:rsidP="00475BC8">
            <w:pPr>
              <w:spacing w:before="40" w:after="40"/>
              <w:jc w:val="right"/>
              <w:rPr>
                <w:color w:val="000000"/>
                <w:sz w:val="16"/>
                <w:szCs w:val="16"/>
                <w:lang w:eastAsia="et-EE"/>
              </w:rPr>
            </w:pPr>
            <w:r w:rsidRPr="009E1E96">
              <w:rPr>
                <w:color w:val="000000"/>
                <w:sz w:val="16"/>
                <w:szCs w:val="16"/>
                <w:lang w:eastAsia="et-EE"/>
              </w:rPr>
              <w:t>141 117</w:t>
            </w:r>
          </w:p>
        </w:tc>
        <w:tc>
          <w:tcPr>
            <w:tcW w:w="755" w:type="pct"/>
            <w:tcBorders>
              <w:top w:val="nil"/>
              <w:left w:val="nil"/>
              <w:bottom w:val="single" w:sz="4" w:space="0" w:color="D9D9D9"/>
              <w:right w:val="nil"/>
            </w:tcBorders>
            <w:shd w:val="clear" w:color="auto" w:fill="auto"/>
            <w:noWrap/>
            <w:vAlign w:val="center"/>
            <w:hideMark/>
          </w:tcPr>
          <w:p w14:paraId="194DC983" w14:textId="77777777" w:rsidR="009E1E96" w:rsidRPr="009E1E96" w:rsidRDefault="009E1E96" w:rsidP="00475BC8">
            <w:pPr>
              <w:spacing w:before="40" w:after="40"/>
              <w:jc w:val="right"/>
              <w:rPr>
                <w:color w:val="000000"/>
                <w:sz w:val="16"/>
                <w:szCs w:val="16"/>
                <w:lang w:eastAsia="et-EE"/>
              </w:rPr>
            </w:pPr>
            <w:r w:rsidRPr="009E1E96">
              <w:rPr>
                <w:color w:val="000000"/>
                <w:sz w:val="16"/>
                <w:szCs w:val="16"/>
                <w:lang w:eastAsia="et-EE"/>
              </w:rPr>
              <w:t>126 323</w:t>
            </w:r>
          </w:p>
        </w:tc>
        <w:tc>
          <w:tcPr>
            <w:tcW w:w="444" w:type="pct"/>
            <w:tcBorders>
              <w:top w:val="nil"/>
              <w:left w:val="single" w:sz="4" w:space="0" w:color="D9D9D9"/>
              <w:bottom w:val="single" w:sz="4" w:space="0" w:color="D9D9D9"/>
              <w:right w:val="nil"/>
            </w:tcBorders>
            <w:shd w:val="clear" w:color="auto" w:fill="auto"/>
            <w:noWrap/>
            <w:vAlign w:val="center"/>
            <w:hideMark/>
          </w:tcPr>
          <w:p w14:paraId="5838618F" w14:textId="77777777" w:rsidR="009E1E96" w:rsidRPr="009E1E96" w:rsidRDefault="009E1E96" w:rsidP="00475BC8">
            <w:pPr>
              <w:spacing w:before="40" w:after="40"/>
              <w:jc w:val="right"/>
              <w:rPr>
                <w:color w:val="000000"/>
                <w:sz w:val="16"/>
                <w:szCs w:val="16"/>
                <w:lang w:eastAsia="et-EE"/>
              </w:rPr>
            </w:pPr>
            <w:r w:rsidRPr="009E1E96">
              <w:rPr>
                <w:color w:val="000000"/>
                <w:sz w:val="16"/>
                <w:szCs w:val="16"/>
                <w:lang w:eastAsia="et-EE"/>
              </w:rPr>
              <w:t>-10,5</w:t>
            </w:r>
          </w:p>
        </w:tc>
        <w:tc>
          <w:tcPr>
            <w:tcW w:w="625" w:type="pct"/>
            <w:tcBorders>
              <w:top w:val="nil"/>
              <w:left w:val="nil"/>
              <w:bottom w:val="single" w:sz="4" w:space="0" w:color="D9D9D9"/>
              <w:right w:val="nil"/>
            </w:tcBorders>
            <w:shd w:val="clear" w:color="auto" w:fill="auto"/>
            <w:noWrap/>
            <w:vAlign w:val="center"/>
            <w:hideMark/>
          </w:tcPr>
          <w:p w14:paraId="060382EB" w14:textId="77777777" w:rsidR="009E1E96" w:rsidRPr="009E1E96" w:rsidRDefault="009E1E96" w:rsidP="00475BC8">
            <w:pPr>
              <w:spacing w:before="40" w:after="40"/>
              <w:jc w:val="right"/>
              <w:rPr>
                <w:color w:val="000000"/>
                <w:sz w:val="16"/>
                <w:szCs w:val="16"/>
                <w:lang w:eastAsia="et-EE"/>
              </w:rPr>
            </w:pPr>
            <w:r w:rsidRPr="009E1E96">
              <w:rPr>
                <w:color w:val="000000"/>
                <w:sz w:val="16"/>
                <w:szCs w:val="16"/>
                <w:lang w:eastAsia="et-EE"/>
              </w:rPr>
              <w:t>-14 794</w:t>
            </w:r>
          </w:p>
        </w:tc>
      </w:tr>
      <w:tr w:rsidR="009E1E96" w:rsidRPr="009E1E96" w14:paraId="6D734684" w14:textId="77777777" w:rsidTr="00475BC8">
        <w:trPr>
          <w:trHeight w:val="20"/>
        </w:trPr>
        <w:tc>
          <w:tcPr>
            <w:tcW w:w="1567" w:type="pct"/>
            <w:tcBorders>
              <w:top w:val="nil"/>
              <w:left w:val="nil"/>
              <w:bottom w:val="single" w:sz="4" w:space="0" w:color="D9D9D9"/>
              <w:right w:val="nil"/>
            </w:tcBorders>
            <w:shd w:val="clear" w:color="auto" w:fill="auto"/>
            <w:vAlign w:val="center"/>
            <w:hideMark/>
          </w:tcPr>
          <w:p w14:paraId="67769A35" w14:textId="77777777" w:rsidR="009E1E96" w:rsidRPr="009E1E96" w:rsidRDefault="009E1E96" w:rsidP="00475BC8">
            <w:pPr>
              <w:spacing w:before="40" w:after="40"/>
              <w:jc w:val="left"/>
              <w:rPr>
                <w:color w:val="000000"/>
                <w:sz w:val="16"/>
                <w:szCs w:val="16"/>
                <w:lang w:eastAsia="et-EE"/>
              </w:rPr>
            </w:pPr>
            <w:r w:rsidRPr="009E1E96">
              <w:rPr>
                <w:color w:val="000000"/>
                <w:sz w:val="16"/>
                <w:szCs w:val="16"/>
                <w:lang w:eastAsia="et-EE"/>
              </w:rPr>
              <w:lastRenderedPageBreak/>
              <w:t>Ehitus</w:t>
            </w:r>
          </w:p>
        </w:tc>
        <w:tc>
          <w:tcPr>
            <w:tcW w:w="792" w:type="pct"/>
            <w:tcBorders>
              <w:top w:val="nil"/>
              <w:left w:val="nil"/>
              <w:bottom w:val="single" w:sz="4" w:space="0" w:color="D9D9D9"/>
              <w:right w:val="nil"/>
            </w:tcBorders>
            <w:shd w:val="clear" w:color="auto" w:fill="auto"/>
            <w:noWrap/>
            <w:vAlign w:val="center"/>
            <w:hideMark/>
          </w:tcPr>
          <w:p w14:paraId="4C06CE7A" w14:textId="77777777" w:rsidR="009E1E96" w:rsidRPr="009E1E96" w:rsidRDefault="009E1E96" w:rsidP="00475BC8">
            <w:pPr>
              <w:spacing w:before="40" w:after="40"/>
              <w:jc w:val="right"/>
              <w:rPr>
                <w:color w:val="000000"/>
                <w:sz w:val="16"/>
                <w:szCs w:val="16"/>
                <w:lang w:eastAsia="et-EE"/>
              </w:rPr>
            </w:pPr>
            <w:r w:rsidRPr="009E1E96">
              <w:rPr>
                <w:color w:val="000000"/>
                <w:sz w:val="16"/>
                <w:szCs w:val="16"/>
                <w:lang w:eastAsia="et-EE"/>
              </w:rPr>
              <w:t>548 736</w:t>
            </w:r>
          </w:p>
        </w:tc>
        <w:tc>
          <w:tcPr>
            <w:tcW w:w="817" w:type="pct"/>
            <w:tcBorders>
              <w:top w:val="nil"/>
              <w:left w:val="nil"/>
              <w:bottom w:val="single" w:sz="4" w:space="0" w:color="D9D9D9"/>
              <w:right w:val="nil"/>
            </w:tcBorders>
            <w:shd w:val="clear" w:color="auto" w:fill="auto"/>
            <w:noWrap/>
            <w:vAlign w:val="center"/>
            <w:hideMark/>
          </w:tcPr>
          <w:p w14:paraId="3C2BF563" w14:textId="77777777" w:rsidR="009E1E96" w:rsidRPr="009E1E96" w:rsidRDefault="009E1E96" w:rsidP="00475BC8">
            <w:pPr>
              <w:spacing w:before="40" w:after="40"/>
              <w:jc w:val="right"/>
              <w:rPr>
                <w:color w:val="000000"/>
                <w:sz w:val="16"/>
                <w:szCs w:val="16"/>
                <w:lang w:eastAsia="et-EE"/>
              </w:rPr>
            </w:pPr>
            <w:r w:rsidRPr="009E1E96">
              <w:rPr>
                <w:color w:val="000000"/>
                <w:sz w:val="16"/>
                <w:szCs w:val="16"/>
                <w:lang w:eastAsia="et-EE"/>
              </w:rPr>
              <w:t>631 900</w:t>
            </w:r>
          </w:p>
        </w:tc>
        <w:tc>
          <w:tcPr>
            <w:tcW w:w="755" w:type="pct"/>
            <w:tcBorders>
              <w:top w:val="nil"/>
              <w:left w:val="nil"/>
              <w:bottom w:val="single" w:sz="4" w:space="0" w:color="D9D9D9"/>
              <w:right w:val="nil"/>
            </w:tcBorders>
            <w:shd w:val="clear" w:color="auto" w:fill="auto"/>
            <w:noWrap/>
            <w:vAlign w:val="center"/>
            <w:hideMark/>
          </w:tcPr>
          <w:p w14:paraId="7D71B359" w14:textId="77777777" w:rsidR="009E1E96" w:rsidRPr="009E1E96" w:rsidRDefault="009E1E96" w:rsidP="00475BC8">
            <w:pPr>
              <w:spacing w:before="40" w:after="40"/>
              <w:jc w:val="right"/>
              <w:rPr>
                <w:color w:val="000000"/>
                <w:sz w:val="16"/>
                <w:szCs w:val="16"/>
                <w:lang w:eastAsia="et-EE"/>
              </w:rPr>
            </w:pPr>
            <w:r w:rsidRPr="009E1E96">
              <w:rPr>
                <w:color w:val="000000"/>
                <w:sz w:val="16"/>
                <w:szCs w:val="16"/>
                <w:lang w:eastAsia="et-EE"/>
              </w:rPr>
              <w:t>587 802</w:t>
            </w:r>
          </w:p>
        </w:tc>
        <w:tc>
          <w:tcPr>
            <w:tcW w:w="444" w:type="pct"/>
            <w:tcBorders>
              <w:top w:val="nil"/>
              <w:left w:val="single" w:sz="4" w:space="0" w:color="D9D9D9"/>
              <w:bottom w:val="single" w:sz="4" w:space="0" w:color="D9D9D9"/>
              <w:right w:val="nil"/>
            </w:tcBorders>
            <w:shd w:val="clear" w:color="auto" w:fill="auto"/>
            <w:noWrap/>
            <w:vAlign w:val="center"/>
            <w:hideMark/>
          </w:tcPr>
          <w:p w14:paraId="0DFA5C1D" w14:textId="77777777" w:rsidR="009E1E96" w:rsidRPr="009E1E96" w:rsidRDefault="009E1E96" w:rsidP="00475BC8">
            <w:pPr>
              <w:spacing w:before="40" w:after="40"/>
              <w:jc w:val="right"/>
              <w:rPr>
                <w:color w:val="000000"/>
                <w:sz w:val="16"/>
                <w:szCs w:val="16"/>
                <w:lang w:eastAsia="et-EE"/>
              </w:rPr>
            </w:pPr>
            <w:r w:rsidRPr="009E1E96">
              <w:rPr>
                <w:color w:val="000000"/>
                <w:sz w:val="16"/>
                <w:szCs w:val="16"/>
                <w:lang w:eastAsia="et-EE"/>
              </w:rPr>
              <w:t>-7,0</w:t>
            </w:r>
          </w:p>
        </w:tc>
        <w:tc>
          <w:tcPr>
            <w:tcW w:w="625" w:type="pct"/>
            <w:tcBorders>
              <w:top w:val="nil"/>
              <w:left w:val="nil"/>
              <w:bottom w:val="single" w:sz="4" w:space="0" w:color="D9D9D9"/>
              <w:right w:val="nil"/>
            </w:tcBorders>
            <w:shd w:val="clear" w:color="auto" w:fill="auto"/>
            <w:noWrap/>
            <w:vAlign w:val="center"/>
            <w:hideMark/>
          </w:tcPr>
          <w:p w14:paraId="58AC84E6" w14:textId="77777777" w:rsidR="009E1E96" w:rsidRPr="009E1E96" w:rsidRDefault="009E1E96" w:rsidP="00475BC8">
            <w:pPr>
              <w:spacing w:before="40" w:after="40"/>
              <w:jc w:val="right"/>
              <w:rPr>
                <w:color w:val="000000"/>
                <w:sz w:val="16"/>
                <w:szCs w:val="16"/>
                <w:lang w:eastAsia="et-EE"/>
              </w:rPr>
            </w:pPr>
            <w:r w:rsidRPr="009E1E96">
              <w:rPr>
                <w:color w:val="000000"/>
                <w:sz w:val="16"/>
                <w:szCs w:val="16"/>
                <w:lang w:eastAsia="et-EE"/>
              </w:rPr>
              <w:t>-44 098</w:t>
            </w:r>
          </w:p>
        </w:tc>
      </w:tr>
      <w:tr w:rsidR="009E1E96" w:rsidRPr="009E1E96" w14:paraId="7B4145CF" w14:textId="77777777" w:rsidTr="00475BC8">
        <w:trPr>
          <w:trHeight w:val="20"/>
        </w:trPr>
        <w:tc>
          <w:tcPr>
            <w:tcW w:w="1567" w:type="pct"/>
            <w:tcBorders>
              <w:top w:val="nil"/>
              <w:left w:val="nil"/>
              <w:bottom w:val="single" w:sz="4" w:space="0" w:color="D9D9D9"/>
              <w:right w:val="nil"/>
            </w:tcBorders>
            <w:shd w:val="clear" w:color="auto" w:fill="auto"/>
            <w:vAlign w:val="center"/>
            <w:hideMark/>
          </w:tcPr>
          <w:p w14:paraId="7A65236C" w14:textId="77777777" w:rsidR="009E1E96" w:rsidRPr="009E1E96" w:rsidRDefault="009E1E96" w:rsidP="00475BC8">
            <w:pPr>
              <w:spacing w:before="40" w:after="40"/>
              <w:jc w:val="left"/>
              <w:rPr>
                <w:color w:val="000000"/>
                <w:sz w:val="16"/>
                <w:szCs w:val="16"/>
                <w:lang w:eastAsia="et-EE"/>
              </w:rPr>
            </w:pPr>
            <w:r w:rsidRPr="009E1E96">
              <w:rPr>
                <w:color w:val="000000"/>
                <w:sz w:val="16"/>
                <w:szCs w:val="16"/>
                <w:lang w:eastAsia="et-EE"/>
              </w:rPr>
              <w:t>Teed ja tänavad</w:t>
            </w:r>
          </w:p>
        </w:tc>
        <w:tc>
          <w:tcPr>
            <w:tcW w:w="792" w:type="pct"/>
            <w:tcBorders>
              <w:top w:val="nil"/>
              <w:left w:val="nil"/>
              <w:bottom w:val="single" w:sz="4" w:space="0" w:color="D9D9D9"/>
              <w:right w:val="nil"/>
            </w:tcBorders>
            <w:shd w:val="clear" w:color="auto" w:fill="auto"/>
            <w:noWrap/>
            <w:vAlign w:val="center"/>
            <w:hideMark/>
          </w:tcPr>
          <w:p w14:paraId="150CCE9D" w14:textId="77777777" w:rsidR="009E1E96" w:rsidRPr="009E1E96" w:rsidRDefault="009E1E96" w:rsidP="00475BC8">
            <w:pPr>
              <w:spacing w:before="40" w:after="40"/>
              <w:jc w:val="right"/>
              <w:rPr>
                <w:color w:val="000000"/>
                <w:sz w:val="16"/>
                <w:szCs w:val="16"/>
                <w:lang w:eastAsia="et-EE"/>
              </w:rPr>
            </w:pPr>
            <w:r w:rsidRPr="009E1E96">
              <w:rPr>
                <w:color w:val="000000"/>
                <w:sz w:val="16"/>
                <w:szCs w:val="16"/>
                <w:lang w:eastAsia="et-EE"/>
              </w:rPr>
              <w:t>2 120 925</w:t>
            </w:r>
          </w:p>
        </w:tc>
        <w:tc>
          <w:tcPr>
            <w:tcW w:w="817" w:type="pct"/>
            <w:tcBorders>
              <w:top w:val="nil"/>
              <w:left w:val="nil"/>
              <w:bottom w:val="single" w:sz="4" w:space="0" w:color="D9D9D9"/>
              <w:right w:val="nil"/>
            </w:tcBorders>
            <w:shd w:val="clear" w:color="auto" w:fill="auto"/>
            <w:noWrap/>
            <w:vAlign w:val="center"/>
            <w:hideMark/>
          </w:tcPr>
          <w:p w14:paraId="275F1190" w14:textId="77777777" w:rsidR="009E1E96" w:rsidRPr="009E1E96" w:rsidRDefault="009E1E96" w:rsidP="00475BC8">
            <w:pPr>
              <w:spacing w:before="40" w:after="40"/>
              <w:jc w:val="right"/>
              <w:rPr>
                <w:color w:val="000000"/>
                <w:sz w:val="16"/>
                <w:szCs w:val="16"/>
                <w:lang w:eastAsia="et-EE"/>
              </w:rPr>
            </w:pPr>
            <w:r w:rsidRPr="009E1E96">
              <w:rPr>
                <w:color w:val="000000"/>
                <w:sz w:val="16"/>
                <w:szCs w:val="16"/>
                <w:lang w:eastAsia="et-EE"/>
              </w:rPr>
              <w:t>2 558 576</w:t>
            </w:r>
          </w:p>
        </w:tc>
        <w:tc>
          <w:tcPr>
            <w:tcW w:w="755" w:type="pct"/>
            <w:tcBorders>
              <w:top w:val="nil"/>
              <w:left w:val="nil"/>
              <w:bottom w:val="single" w:sz="4" w:space="0" w:color="D9D9D9"/>
              <w:right w:val="nil"/>
            </w:tcBorders>
            <w:shd w:val="clear" w:color="auto" w:fill="auto"/>
            <w:noWrap/>
            <w:vAlign w:val="center"/>
            <w:hideMark/>
          </w:tcPr>
          <w:p w14:paraId="05318174" w14:textId="77777777" w:rsidR="009E1E96" w:rsidRPr="009E1E96" w:rsidRDefault="009E1E96" w:rsidP="00475BC8">
            <w:pPr>
              <w:spacing w:before="40" w:after="40"/>
              <w:jc w:val="right"/>
              <w:rPr>
                <w:color w:val="000000"/>
                <w:sz w:val="16"/>
                <w:szCs w:val="16"/>
                <w:lang w:eastAsia="et-EE"/>
              </w:rPr>
            </w:pPr>
            <w:r w:rsidRPr="009E1E96">
              <w:rPr>
                <w:color w:val="000000"/>
                <w:sz w:val="16"/>
                <w:szCs w:val="16"/>
                <w:lang w:eastAsia="et-EE"/>
              </w:rPr>
              <w:t>2 616 970</w:t>
            </w:r>
          </w:p>
        </w:tc>
        <w:tc>
          <w:tcPr>
            <w:tcW w:w="444" w:type="pct"/>
            <w:tcBorders>
              <w:top w:val="nil"/>
              <w:left w:val="single" w:sz="4" w:space="0" w:color="D9D9D9"/>
              <w:bottom w:val="single" w:sz="4" w:space="0" w:color="D9D9D9"/>
              <w:right w:val="nil"/>
            </w:tcBorders>
            <w:shd w:val="clear" w:color="auto" w:fill="auto"/>
            <w:noWrap/>
            <w:vAlign w:val="center"/>
            <w:hideMark/>
          </w:tcPr>
          <w:p w14:paraId="57400533" w14:textId="77777777" w:rsidR="009E1E96" w:rsidRPr="009E1E96" w:rsidRDefault="009E1E96" w:rsidP="00475BC8">
            <w:pPr>
              <w:spacing w:before="40" w:after="40"/>
              <w:jc w:val="right"/>
              <w:rPr>
                <w:color w:val="000000"/>
                <w:sz w:val="16"/>
                <w:szCs w:val="16"/>
                <w:lang w:eastAsia="et-EE"/>
              </w:rPr>
            </w:pPr>
            <w:r w:rsidRPr="009E1E96">
              <w:rPr>
                <w:color w:val="000000"/>
                <w:sz w:val="16"/>
                <w:szCs w:val="16"/>
                <w:lang w:eastAsia="et-EE"/>
              </w:rPr>
              <w:t>2,3</w:t>
            </w:r>
          </w:p>
        </w:tc>
        <w:tc>
          <w:tcPr>
            <w:tcW w:w="625" w:type="pct"/>
            <w:tcBorders>
              <w:top w:val="nil"/>
              <w:left w:val="nil"/>
              <w:bottom w:val="single" w:sz="4" w:space="0" w:color="D9D9D9"/>
              <w:right w:val="nil"/>
            </w:tcBorders>
            <w:shd w:val="clear" w:color="auto" w:fill="auto"/>
            <w:noWrap/>
            <w:vAlign w:val="center"/>
            <w:hideMark/>
          </w:tcPr>
          <w:p w14:paraId="4E1448FF" w14:textId="77777777" w:rsidR="009E1E96" w:rsidRPr="009E1E96" w:rsidRDefault="009E1E96" w:rsidP="00475BC8">
            <w:pPr>
              <w:spacing w:before="40" w:after="40"/>
              <w:jc w:val="right"/>
              <w:rPr>
                <w:color w:val="000000"/>
                <w:sz w:val="16"/>
                <w:szCs w:val="16"/>
                <w:lang w:eastAsia="et-EE"/>
              </w:rPr>
            </w:pPr>
            <w:r w:rsidRPr="009E1E96">
              <w:rPr>
                <w:color w:val="000000"/>
                <w:sz w:val="16"/>
                <w:szCs w:val="16"/>
                <w:lang w:eastAsia="et-EE"/>
              </w:rPr>
              <w:t>58 394</w:t>
            </w:r>
          </w:p>
        </w:tc>
      </w:tr>
      <w:tr w:rsidR="009E1E96" w:rsidRPr="009E1E96" w14:paraId="15365222" w14:textId="77777777" w:rsidTr="00475BC8">
        <w:trPr>
          <w:trHeight w:val="20"/>
        </w:trPr>
        <w:tc>
          <w:tcPr>
            <w:tcW w:w="1567" w:type="pct"/>
            <w:tcBorders>
              <w:top w:val="nil"/>
              <w:left w:val="nil"/>
              <w:bottom w:val="single" w:sz="4" w:space="0" w:color="D9D9D9"/>
              <w:right w:val="nil"/>
            </w:tcBorders>
            <w:shd w:val="clear" w:color="auto" w:fill="auto"/>
            <w:vAlign w:val="center"/>
            <w:hideMark/>
          </w:tcPr>
          <w:p w14:paraId="12201AFA" w14:textId="77777777" w:rsidR="009E1E96" w:rsidRPr="009E1E96" w:rsidRDefault="009E1E96" w:rsidP="00475BC8">
            <w:pPr>
              <w:spacing w:before="40" w:after="40"/>
              <w:jc w:val="left"/>
              <w:rPr>
                <w:color w:val="000000"/>
                <w:sz w:val="16"/>
                <w:szCs w:val="16"/>
                <w:lang w:eastAsia="et-EE"/>
              </w:rPr>
            </w:pPr>
            <w:r w:rsidRPr="009E1E96">
              <w:rPr>
                <w:color w:val="000000"/>
                <w:sz w:val="16"/>
                <w:szCs w:val="16"/>
                <w:lang w:eastAsia="et-EE"/>
              </w:rPr>
              <w:t>Transpordikorraldus</w:t>
            </w:r>
          </w:p>
        </w:tc>
        <w:tc>
          <w:tcPr>
            <w:tcW w:w="792" w:type="pct"/>
            <w:tcBorders>
              <w:top w:val="nil"/>
              <w:left w:val="nil"/>
              <w:bottom w:val="single" w:sz="4" w:space="0" w:color="D9D9D9"/>
              <w:right w:val="nil"/>
            </w:tcBorders>
            <w:shd w:val="clear" w:color="auto" w:fill="auto"/>
            <w:noWrap/>
            <w:vAlign w:val="center"/>
            <w:hideMark/>
          </w:tcPr>
          <w:p w14:paraId="74B79733" w14:textId="77777777" w:rsidR="009E1E96" w:rsidRPr="009E1E96" w:rsidRDefault="009E1E96" w:rsidP="00475BC8">
            <w:pPr>
              <w:spacing w:before="40" w:after="40"/>
              <w:jc w:val="right"/>
              <w:rPr>
                <w:color w:val="000000"/>
                <w:sz w:val="16"/>
                <w:szCs w:val="16"/>
                <w:lang w:eastAsia="et-EE"/>
              </w:rPr>
            </w:pPr>
            <w:r w:rsidRPr="009E1E96">
              <w:rPr>
                <w:color w:val="000000"/>
                <w:sz w:val="16"/>
                <w:szCs w:val="16"/>
                <w:lang w:eastAsia="et-EE"/>
              </w:rPr>
              <w:t>9 641 899</w:t>
            </w:r>
          </w:p>
        </w:tc>
        <w:tc>
          <w:tcPr>
            <w:tcW w:w="817" w:type="pct"/>
            <w:tcBorders>
              <w:top w:val="nil"/>
              <w:left w:val="nil"/>
              <w:bottom w:val="single" w:sz="4" w:space="0" w:color="D9D9D9"/>
              <w:right w:val="nil"/>
            </w:tcBorders>
            <w:shd w:val="clear" w:color="auto" w:fill="auto"/>
            <w:noWrap/>
            <w:vAlign w:val="center"/>
            <w:hideMark/>
          </w:tcPr>
          <w:p w14:paraId="42306A13" w14:textId="77777777" w:rsidR="009E1E96" w:rsidRPr="009E1E96" w:rsidRDefault="009E1E96" w:rsidP="00475BC8">
            <w:pPr>
              <w:spacing w:before="40" w:after="40"/>
              <w:jc w:val="right"/>
              <w:rPr>
                <w:color w:val="000000"/>
                <w:sz w:val="16"/>
                <w:szCs w:val="16"/>
                <w:lang w:eastAsia="et-EE"/>
              </w:rPr>
            </w:pPr>
            <w:r w:rsidRPr="009E1E96">
              <w:rPr>
                <w:color w:val="000000"/>
                <w:sz w:val="16"/>
                <w:szCs w:val="16"/>
                <w:lang w:eastAsia="et-EE"/>
              </w:rPr>
              <w:t>13 941 408</w:t>
            </w:r>
          </w:p>
        </w:tc>
        <w:tc>
          <w:tcPr>
            <w:tcW w:w="755" w:type="pct"/>
            <w:tcBorders>
              <w:top w:val="nil"/>
              <w:left w:val="nil"/>
              <w:bottom w:val="single" w:sz="4" w:space="0" w:color="D9D9D9"/>
              <w:right w:val="nil"/>
            </w:tcBorders>
            <w:shd w:val="clear" w:color="auto" w:fill="auto"/>
            <w:noWrap/>
            <w:vAlign w:val="center"/>
            <w:hideMark/>
          </w:tcPr>
          <w:p w14:paraId="56624021" w14:textId="77777777" w:rsidR="009E1E96" w:rsidRPr="009E1E96" w:rsidRDefault="009E1E96" w:rsidP="00475BC8">
            <w:pPr>
              <w:spacing w:before="40" w:after="40"/>
              <w:jc w:val="right"/>
              <w:rPr>
                <w:color w:val="000000"/>
                <w:sz w:val="16"/>
                <w:szCs w:val="16"/>
                <w:lang w:eastAsia="et-EE"/>
              </w:rPr>
            </w:pPr>
            <w:r w:rsidRPr="009E1E96">
              <w:rPr>
                <w:color w:val="000000"/>
                <w:sz w:val="16"/>
                <w:szCs w:val="16"/>
                <w:lang w:eastAsia="et-EE"/>
              </w:rPr>
              <w:t>16 825 301</w:t>
            </w:r>
          </w:p>
        </w:tc>
        <w:tc>
          <w:tcPr>
            <w:tcW w:w="444" w:type="pct"/>
            <w:tcBorders>
              <w:top w:val="nil"/>
              <w:left w:val="single" w:sz="4" w:space="0" w:color="D9D9D9"/>
              <w:bottom w:val="single" w:sz="4" w:space="0" w:color="D9D9D9"/>
              <w:right w:val="nil"/>
            </w:tcBorders>
            <w:shd w:val="clear" w:color="auto" w:fill="auto"/>
            <w:noWrap/>
            <w:vAlign w:val="center"/>
            <w:hideMark/>
          </w:tcPr>
          <w:p w14:paraId="12431B0A" w14:textId="77777777" w:rsidR="009E1E96" w:rsidRPr="009E1E96" w:rsidRDefault="009E1E96" w:rsidP="00475BC8">
            <w:pPr>
              <w:spacing w:before="40" w:after="40"/>
              <w:jc w:val="right"/>
              <w:rPr>
                <w:color w:val="000000"/>
                <w:sz w:val="16"/>
                <w:szCs w:val="16"/>
                <w:lang w:eastAsia="et-EE"/>
              </w:rPr>
            </w:pPr>
            <w:r w:rsidRPr="009E1E96">
              <w:rPr>
                <w:color w:val="000000"/>
                <w:sz w:val="16"/>
                <w:szCs w:val="16"/>
                <w:lang w:eastAsia="et-EE"/>
              </w:rPr>
              <w:t>20,7</w:t>
            </w:r>
          </w:p>
        </w:tc>
        <w:tc>
          <w:tcPr>
            <w:tcW w:w="625" w:type="pct"/>
            <w:tcBorders>
              <w:top w:val="nil"/>
              <w:left w:val="nil"/>
              <w:bottom w:val="single" w:sz="4" w:space="0" w:color="D9D9D9"/>
              <w:right w:val="nil"/>
            </w:tcBorders>
            <w:shd w:val="clear" w:color="auto" w:fill="auto"/>
            <w:noWrap/>
            <w:vAlign w:val="center"/>
            <w:hideMark/>
          </w:tcPr>
          <w:p w14:paraId="33711B6F" w14:textId="77777777" w:rsidR="009E1E96" w:rsidRPr="009E1E96" w:rsidRDefault="009E1E96" w:rsidP="00475BC8">
            <w:pPr>
              <w:spacing w:before="40" w:after="40"/>
              <w:jc w:val="right"/>
              <w:rPr>
                <w:color w:val="000000"/>
                <w:sz w:val="16"/>
                <w:szCs w:val="16"/>
                <w:lang w:eastAsia="et-EE"/>
              </w:rPr>
            </w:pPr>
            <w:r w:rsidRPr="009E1E96">
              <w:rPr>
                <w:color w:val="000000"/>
                <w:sz w:val="16"/>
                <w:szCs w:val="16"/>
                <w:lang w:eastAsia="et-EE"/>
              </w:rPr>
              <w:t>2 883 893</w:t>
            </w:r>
          </w:p>
        </w:tc>
      </w:tr>
      <w:tr w:rsidR="009E1E96" w:rsidRPr="009E1E96" w14:paraId="6C481FD9" w14:textId="77777777" w:rsidTr="00475BC8">
        <w:trPr>
          <w:trHeight w:val="20"/>
        </w:trPr>
        <w:tc>
          <w:tcPr>
            <w:tcW w:w="1567" w:type="pct"/>
            <w:tcBorders>
              <w:top w:val="nil"/>
              <w:left w:val="nil"/>
              <w:bottom w:val="single" w:sz="4" w:space="0" w:color="D9D9D9"/>
              <w:right w:val="nil"/>
            </w:tcBorders>
            <w:shd w:val="clear" w:color="auto" w:fill="auto"/>
            <w:vAlign w:val="center"/>
            <w:hideMark/>
          </w:tcPr>
          <w:p w14:paraId="5FF9AFE7" w14:textId="77777777" w:rsidR="009E1E96" w:rsidRPr="009E1E96" w:rsidRDefault="009E1E96" w:rsidP="00475BC8">
            <w:pPr>
              <w:spacing w:before="40" w:after="40"/>
              <w:jc w:val="left"/>
              <w:rPr>
                <w:color w:val="000000"/>
                <w:sz w:val="16"/>
                <w:szCs w:val="16"/>
                <w:lang w:eastAsia="et-EE"/>
              </w:rPr>
            </w:pPr>
            <w:r w:rsidRPr="009E1E96">
              <w:rPr>
                <w:color w:val="000000"/>
                <w:sz w:val="16"/>
                <w:szCs w:val="16"/>
                <w:lang w:eastAsia="et-EE"/>
              </w:rPr>
              <w:t>Õhutransport</w:t>
            </w:r>
          </w:p>
        </w:tc>
        <w:tc>
          <w:tcPr>
            <w:tcW w:w="792" w:type="pct"/>
            <w:tcBorders>
              <w:top w:val="nil"/>
              <w:left w:val="nil"/>
              <w:bottom w:val="single" w:sz="4" w:space="0" w:color="D9D9D9"/>
              <w:right w:val="nil"/>
            </w:tcBorders>
            <w:shd w:val="clear" w:color="auto" w:fill="auto"/>
            <w:noWrap/>
            <w:vAlign w:val="center"/>
            <w:hideMark/>
          </w:tcPr>
          <w:p w14:paraId="08DE0AB0" w14:textId="77777777" w:rsidR="009E1E96" w:rsidRPr="009E1E96" w:rsidRDefault="009E1E96" w:rsidP="00475BC8">
            <w:pPr>
              <w:spacing w:before="40" w:after="40"/>
              <w:jc w:val="right"/>
              <w:rPr>
                <w:color w:val="000000"/>
                <w:sz w:val="16"/>
                <w:szCs w:val="16"/>
                <w:lang w:eastAsia="et-EE"/>
              </w:rPr>
            </w:pPr>
            <w:r w:rsidRPr="009E1E96">
              <w:rPr>
                <w:color w:val="000000"/>
                <w:sz w:val="16"/>
                <w:szCs w:val="16"/>
                <w:lang w:eastAsia="et-EE"/>
              </w:rPr>
              <w:t>50 000</w:t>
            </w:r>
          </w:p>
        </w:tc>
        <w:tc>
          <w:tcPr>
            <w:tcW w:w="817" w:type="pct"/>
            <w:tcBorders>
              <w:top w:val="nil"/>
              <w:left w:val="nil"/>
              <w:bottom w:val="single" w:sz="4" w:space="0" w:color="D9D9D9"/>
              <w:right w:val="nil"/>
            </w:tcBorders>
            <w:shd w:val="clear" w:color="auto" w:fill="auto"/>
            <w:noWrap/>
            <w:vAlign w:val="center"/>
            <w:hideMark/>
          </w:tcPr>
          <w:p w14:paraId="494CA647" w14:textId="77777777" w:rsidR="009E1E96" w:rsidRPr="009E1E96" w:rsidRDefault="009E1E96" w:rsidP="00475BC8">
            <w:pPr>
              <w:spacing w:before="40" w:after="40"/>
              <w:jc w:val="right"/>
              <w:rPr>
                <w:color w:val="000000"/>
                <w:sz w:val="16"/>
                <w:szCs w:val="16"/>
                <w:lang w:eastAsia="et-EE"/>
              </w:rPr>
            </w:pPr>
            <w:r w:rsidRPr="009E1E96">
              <w:rPr>
                <w:color w:val="000000"/>
                <w:sz w:val="16"/>
                <w:szCs w:val="16"/>
                <w:lang w:eastAsia="et-EE"/>
              </w:rPr>
              <w:t>220 000</w:t>
            </w:r>
          </w:p>
        </w:tc>
        <w:tc>
          <w:tcPr>
            <w:tcW w:w="755" w:type="pct"/>
            <w:tcBorders>
              <w:top w:val="nil"/>
              <w:left w:val="nil"/>
              <w:bottom w:val="single" w:sz="4" w:space="0" w:color="D9D9D9"/>
              <w:right w:val="nil"/>
            </w:tcBorders>
            <w:shd w:val="clear" w:color="auto" w:fill="auto"/>
            <w:noWrap/>
            <w:vAlign w:val="center"/>
            <w:hideMark/>
          </w:tcPr>
          <w:p w14:paraId="1C93CF4E" w14:textId="77777777" w:rsidR="009E1E96" w:rsidRPr="009E1E96" w:rsidRDefault="009E1E96" w:rsidP="00475BC8">
            <w:pPr>
              <w:spacing w:before="40" w:after="40"/>
              <w:jc w:val="right"/>
              <w:rPr>
                <w:color w:val="000000"/>
                <w:sz w:val="16"/>
                <w:szCs w:val="16"/>
                <w:lang w:eastAsia="et-EE"/>
              </w:rPr>
            </w:pPr>
            <w:r w:rsidRPr="009E1E96">
              <w:rPr>
                <w:color w:val="000000"/>
                <w:sz w:val="16"/>
                <w:szCs w:val="16"/>
                <w:lang w:eastAsia="et-EE"/>
              </w:rPr>
              <w:t>360 000</w:t>
            </w:r>
          </w:p>
        </w:tc>
        <w:tc>
          <w:tcPr>
            <w:tcW w:w="444" w:type="pct"/>
            <w:tcBorders>
              <w:top w:val="nil"/>
              <w:left w:val="single" w:sz="4" w:space="0" w:color="D9D9D9"/>
              <w:bottom w:val="single" w:sz="4" w:space="0" w:color="D9D9D9"/>
              <w:right w:val="nil"/>
            </w:tcBorders>
            <w:shd w:val="clear" w:color="auto" w:fill="auto"/>
            <w:noWrap/>
            <w:vAlign w:val="center"/>
            <w:hideMark/>
          </w:tcPr>
          <w:p w14:paraId="6D84B12F" w14:textId="77777777" w:rsidR="009E1E96" w:rsidRPr="009E1E96" w:rsidRDefault="009E1E96" w:rsidP="00475BC8">
            <w:pPr>
              <w:spacing w:before="40" w:after="40"/>
              <w:jc w:val="right"/>
              <w:rPr>
                <w:color w:val="000000"/>
                <w:sz w:val="16"/>
                <w:szCs w:val="16"/>
                <w:lang w:eastAsia="et-EE"/>
              </w:rPr>
            </w:pPr>
            <w:r w:rsidRPr="009E1E96">
              <w:rPr>
                <w:color w:val="000000"/>
                <w:sz w:val="16"/>
                <w:szCs w:val="16"/>
                <w:lang w:eastAsia="et-EE"/>
              </w:rPr>
              <w:t>63,6</w:t>
            </w:r>
          </w:p>
        </w:tc>
        <w:tc>
          <w:tcPr>
            <w:tcW w:w="625" w:type="pct"/>
            <w:tcBorders>
              <w:top w:val="nil"/>
              <w:left w:val="nil"/>
              <w:bottom w:val="single" w:sz="4" w:space="0" w:color="D9D9D9"/>
              <w:right w:val="nil"/>
            </w:tcBorders>
            <w:shd w:val="clear" w:color="auto" w:fill="auto"/>
            <w:noWrap/>
            <w:vAlign w:val="center"/>
            <w:hideMark/>
          </w:tcPr>
          <w:p w14:paraId="168E4DB7" w14:textId="77777777" w:rsidR="009E1E96" w:rsidRPr="009E1E96" w:rsidRDefault="009E1E96" w:rsidP="00475BC8">
            <w:pPr>
              <w:spacing w:before="40" w:after="40"/>
              <w:jc w:val="right"/>
              <w:rPr>
                <w:color w:val="000000"/>
                <w:sz w:val="16"/>
                <w:szCs w:val="16"/>
                <w:lang w:eastAsia="et-EE"/>
              </w:rPr>
            </w:pPr>
            <w:r w:rsidRPr="009E1E96">
              <w:rPr>
                <w:color w:val="000000"/>
                <w:sz w:val="16"/>
                <w:szCs w:val="16"/>
                <w:lang w:eastAsia="et-EE"/>
              </w:rPr>
              <w:t>140 000</w:t>
            </w:r>
          </w:p>
        </w:tc>
      </w:tr>
      <w:tr w:rsidR="009E1E96" w:rsidRPr="009E1E96" w14:paraId="3D7C7F3E" w14:textId="77777777" w:rsidTr="00475BC8">
        <w:trPr>
          <w:trHeight w:val="20"/>
        </w:trPr>
        <w:tc>
          <w:tcPr>
            <w:tcW w:w="1567" w:type="pct"/>
            <w:tcBorders>
              <w:top w:val="nil"/>
              <w:left w:val="nil"/>
              <w:bottom w:val="single" w:sz="4" w:space="0" w:color="D9D9D9"/>
              <w:right w:val="nil"/>
            </w:tcBorders>
            <w:shd w:val="clear" w:color="auto" w:fill="auto"/>
            <w:vAlign w:val="center"/>
            <w:hideMark/>
          </w:tcPr>
          <w:p w14:paraId="25FAB4C8" w14:textId="77777777" w:rsidR="009E1E96" w:rsidRPr="009E1E96" w:rsidRDefault="009E1E96" w:rsidP="00475BC8">
            <w:pPr>
              <w:spacing w:before="40" w:after="40"/>
              <w:jc w:val="left"/>
              <w:rPr>
                <w:color w:val="000000"/>
                <w:sz w:val="16"/>
                <w:szCs w:val="16"/>
                <w:lang w:eastAsia="et-EE"/>
              </w:rPr>
            </w:pPr>
            <w:r w:rsidRPr="009E1E96">
              <w:rPr>
                <w:color w:val="000000"/>
                <w:sz w:val="16"/>
                <w:szCs w:val="16"/>
                <w:lang w:eastAsia="et-EE"/>
              </w:rPr>
              <w:t>Turism</w:t>
            </w:r>
          </w:p>
        </w:tc>
        <w:tc>
          <w:tcPr>
            <w:tcW w:w="792" w:type="pct"/>
            <w:tcBorders>
              <w:top w:val="nil"/>
              <w:left w:val="nil"/>
              <w:bottom w:val="single" w:sz="4" w:space="0" w:color="D9D9D9"/>
              <w:right w:val="nil"/>
            </w:tcBorders>
            <w:shd w:val="clear" w:color="auto" w:fill="auto"/>
            <w:noWrap/>
            <w:vAlign w:val="center"/>
            <w:hideMark/>
          </w:tcPr>
          <w:p w14:paraId="1DF61455" w14:textId="77777777" w:rsidR="009E1E96" w:rsidRPr="009E1E96" w:rsidRDefault="009E1E96" w:rsidP="00475BC8">
            <w:pPr>
              <w:spacing w:before="40" w:after="40"/>
              <w:jc w:val="right"/>
              <w:rPr>
                <w:color w:val="000000"/>
                <w:sz w:val="16"/>
                <w:szCs w:val="16"/>
                <w:lang w:eastAsia="et-EE"/>
              </w:rPr>
            </w:pPr>
            <w:r w:rsidRPr="009E1E96">
              <w:rPr>
                <w:color w:val="000000"/>
                <w:sz w:val="16"/>
                <w:szCs w:val="16"/>
                <w:lang w:eastAsia="et-EE"/>
              </w:rPr>
              <w:t>345 625</w:t>
            </w:r>
          </w:p>
        </w:tc>
        <w:tc>
          <w:tcPr>
            <w:tcW w:w="817" w:type="pct"/>
            <w:tcBorders>
              <w:top w:val="nil"/>
              <w:left w:val="nil"/>
              <w:bottom w:val="single" w:sz="4" w:space="0" w:color="D9D9D9"/>
              <w:right w:val="nil"/>
            </w:tcBorders>
            <w:shd w:val="clear" w:color="auto" w:fill="auto"/>
            <w:noWrap/>
            <w:vAlign w:val="center"/>
            <w:hideMark/>
          </w:tcPr>
          <w:p w14:paraId="0476B2C9" w14:textId="77777777" w:rsidR="009E1E96" w:rsidRPr="009E1E96" w:rsidRDefault="009E1E96" w:rsidP="00475BC8">
            <w:pPr>
              <w:spacing w:before="40" w:after="40"/>
              <w:jc w:val="right"/>
              <w:rPr>
                <w:color w:val="000000"/>
                <w:sz w:val="16"/>
                <w:szCs w:val="16"/>
                <w:lang w:eastAsia="et-EE"/>
              </w:rPr>
            </w:pPr>
            <w:r w:rsidRPr="009E1E96">
              <w:rPr>
                <w:color w:val="000000"/>
                <w:sz w:val="16"/>
                <w:szCs w:val="16"/>
                <w:lang w:eastAsia="et-EE"/>
              </w:rPr>
              <w:t>352 000</w:t>
            </w:r>
          </w:p>
        </w:tc>
        <w:tc>
          <w:tcPr>
            <w:tcW w:w="755" w:type="pct"/>
            <w:tcBorders>
              <w:top w:val="nil"/>
              <w:left w:val="nil"/>
              <w:bottom w:val="single" w:sz="4" w:space="0" w:color="D9D9D9"/>
              <w:right w:val="nil"/>
            </w:tcBorders>
            <w:shd w:val="clear" w:color="auto" w:fill="auto"/>
            <w:noWrap/>
            <w:vAlign w:val="center"/>
            <w:hideMark/>
          </w:tcPr>
          <w:p w14:paraId="58B57B72" w14:textId="77777777" w:rsidR="009E1E96" w:rsidRPr="009E1E96" w:rsidRDefault="009E1E96" w:rsidP="00475BC8">
            <w:pPr>
              <w:spacing w:before="40" w:after="40"/>
              <w:jc w:val="right"/>
              <w:rPr>
                <w:color w:val="000000"/>
                <w:sz w:val="16"/>
                <w:szCs w:val="16"/>
                <w:lang w:eastAsia="et-EE"/>
              </w:rPr>
            </w:pPr>
            <w:r w:rsidRPr="009E1E96">
              <w:rPr>
                <w:color w:val="000000"/>
                <w:sz w:val="16"/>
                <w:szCs w:val="16"/>
                <w:lang w:eastAsia="et-EE"/>
              </w:rPr>
              <w:t>356 500</w:t>
            </w:r>
          </w:p>
        </w:tc>
        <w:tc>
          <w:tcPr>
            <w:tcW w:w="444" w:type="pct"/>
            <w:tcBorders>
              <w:top w:val="nil"/>
              <w:left w:val="single" w:sz="4" w:space="0" w:color="D9D9D9"/>
              <w:bottom w:val="single" w:sz="4" w:space="0" w:color="D9D9D9"/>
              <w:right w:val="nil"/>
            </w:tcBorders>
            <w:shd w:val="clear" w:color="auto" w:fill="auto"/>
            <w:noWrap/>
            <w:vAlign w:val="center"/>
            <w:hideMark/>
          </w:tcPr>
          <w:p w14:paraId="454DA79E" w14:textId="77777777" w:rsidR="009E1E96" w:rsidRPr="009E1E96" w:rsidRDefault="009E1E96" w:rsidP="00475BC8">
            <w:pPr>
              <w:spacing w:before="40" w:after="40"/>
              <w:jc w:val="right"/>
              <w:rPr>
                <w:color w:val="000000"/>
                <w:sz w:val="16"/>
                <w:szCs w:val="16"/>
                <w:lang w:eastAsia="et-EE"/>
              </w:rPr>
            </w:pPr>
            <w:r w:rsidRPr="009E1E96">
              <w:rPr>
                <w:color w:val="000000"/>
                <w:sz w:val="16"/>
                <w:szCs w:val="16"/>
                <w:lang w:eastAsia="et-EE"/>
              </w:rPr>
              <w:t>1,3</w:t>
            </w:r>
          </w:p>
        </w:tc>
        <w:tc>
          <w:tcPr>
            <w:tcW w:w="625" w:type="pct"/>
            <w:tcBorders>
              <w:top w:val="nil"/>
              <w:left w:val="nil"/>
              <w:bottom w:val="single" w:sz="4" w:space="0" w:color="D9D9D9"/>
              <w:right w:val="nil"/>
            </w:tcBorders>
            <w:shd w:val="clear" w:color="auto" w:fill="auto"/>
            <w:noWrap/>
            <w:vAlign w:val="center"/>
            <w:hideMark/>
          </w:tcPr>
          <w:p w14:paraId="4F24451E" w14:textId="77777777" w:rsidR="009E1E96" w:rsidRPr="009E1E96" w:rsidRDefault="009E1E96" w:rsidP="00475BC8">
            <w:pPr>
              <w:spacing w:before="40" w:after="40"/>
              <w:jc w:val="right"/>
              <w:rPr>
                <w:color w:val="000000"/>
                <w:sz w:val="16"/>
                <w:szCs w:val="16"/>
                <w:lang w:eastAsia="et-EE"/>
              </w:rPr>
            </w:pPr>
            <w:r w:rsidRPr="009E1E96">
              <w:rPr>
                <w:color w:val="000000"/>
                <w:sz w:val="16"/>
                <w:szCs w:val="16"/>
                <w:lang w:eastAsia="et-EE"/>
              </w:rPr>
              <w:t>4 500</w:t>
            </w:r>
          </w:p>
        </w:tc>
      </w:tr>
      <w:tr w:rsidR="009E1E96" w:rsidRPr="009E1E96" w14:paraId="7065DD9E" w14:textId="77777777" w:rsidTr="00475BC8">
        <w:trPr>
          <w:trHeight w:val="20"/>
        </w:trPr>
        <w:tc>
          <w:tcPr>
            <w:tcW w:w="1567" w:type="pct"/>
            <w:tcBorders>
              <w:top w:val="nil"/>
              <w:left w:val="nil"/>
              <w:bottom w:val="single" w:sz="4" w:space="0" w:color="D9D9D9"/>
              <w:right w:val="nil"/>
            </w:tcBorders>
            <w:shd w:val="clear" w:color="auto" w:fill="auto"/>
            <w:vAlign w:val="center"/>
            <w:hideMark/>
          </w:tcPr>
          <w:p w14:paraId="6C2A4437" w14:textId="77777777" w:rsidR="009E1E96" w:rsidRPr="009E1E96" w:rsidRDefault="009E1E96" w:rsidP="00475BC8">
            <w:pPr>
              <w:spacing w:before="40" w:after="40"/>
              <w:jc w:val="left"/>
              <w:rPr>
                <w:color w:val="000000"/>
                <w:sz w:val="16"/>
                <w:szCs w:val="16"/>
                <w:lang w:eastAsia="et-EE"/>
              </w:rPr>
            </w:pPr>
            <w:r w:rsidRPr="009E1E96">
              <w:rPr>
                <w:color w:val="000000"/>
                <w:sz w:val="16"/>
                <w:szCs w:val="16"/>
                <w:lang w:eastAsia="et-EE"/>
              </w:rPr>
              <w:t>Üldmajanduslikud arendusprojektid</w:t>
            </w:r>
          </w:p>
        </w:tc>
        <w:tc>
          <w:tcPr>
            <w:tcW w:w="792" w:type="pct"/>
            <w:tcBorders>
              <w:top w:val="nil"/>
              <w:left w:val="nil"/>
              <w:bottom w:val="single" w:sz="4" w:space="0" w:color="D9D9D9"/>
              <w:right w:val="nil"/>
            </w:tcBorders>
            <w:shd w:val="clear" w:color="auto" w:fill="auto"/>
            <w:noWrap/>
            <w:vAlign w:val="center"/>
            <w:hideMark/>
          </w:tcPr>
          <w:p w14:paraId="2C87D1E4" w14:textId="77777777" w:rsidR="009E1E96" w:rsidRPr="009E1E96" w:rsidRDefault="009E1E96" w:rsidP="00475BC8">
            <w:pPr>
              <w:spacing w:before="40" w:after="40"/>
              <w:jc w:val="right"/>
              <w:rPr>
                <w:color w:val="000000"/>
                <w:sz w:val="16"/>
                <w:szCs w:val="16"/>
                <w:lang w:eastAsia="et-EE"/>
              </w:rPr>
            </w:pPr>
            <w:r w:rsidRPr="009E1E96">
              <w:rPr>
                <w:color w:val="000000"/>
                <w:sz w:val="16"/>
                <w:szCs w:val="16"/>
                <w:lang w:eastAsia="et-EE"/>
              </w:rPr>
              <w:t>1 397 118</w:t>
            </w:r>
          </w:p>
        </w:tc>
        <w:tc>
          <w:tcPr>
            <w:tcW w:w="817" w:type="pct"/>
            <w:tcBorders>
              <w:top w:val="nil"/>
              <w:left w:val="nil"/>
              <w:bottom w:val="single" w:sz="4" w:space="0" w:color="D9D9D9"/>
              <w:right w:val="nil"/>
            </w:tcBorders>
            <w:shd w:val="clear" w:color="auto" w:fill="auto"/>
            <w:noWrap/>
            <w:vAlign w:val="center"/>
            <w:hideMark/>
          </w:tcPr>
          <w:p w14:paraId="718BDE7C" w14:textId="77777777" w:rsidR="009E1E96" w:rsidRPr="009E1E96" w:rsidRDefault="009E1E96" w:rsidP="00475BC8">
            <w:pPr>
              <w:spacing w:before="40" w:after="40"/>
              <w:jc w:val="right"/>
              <w:rPr>
                <w:color w:val="000000"/>
                <w:sz w:val="16"/>
                <w:szCs w:val="16"/>
                <w:lang w:eastAsia="et-EE"/>
              </w:rPr>
            </w:pPr>
            <w:r w:rsidRPr="009E1E96">
              <w:rPr>
                <w:color w:val="000000"/>
                <w:sz w:val="16"/>
                <w:szCs w:val="16"/>
                <w:lang w:eastAsia="et-EE"/>
              </w:rPr>
              <w:t>1 834 689</w:t>
            </w:r>
          </w:p>
        </w:tc>
        <w:tc>
          <w:tcPr>
            <w:tcW w:w="755" w:type="pct"/>
            <w:tcBorders>
              <w:top w:val="nil"/>
              <w:left w:val="nil"/>
              <w:bottom w:val="single" w:sz="4" w:space="0" w:color="D9D9D9"/>
              <w:right w:val="nil"/>
            </w:tcBorders>
            <w:shd w:val="clear" w:color="auto" w:fill="auto"/>
            <w:noWrap/>
            <w:vAlign w:val="center"/>
            <w:hideMark/>
          </w:tcPr>
          <w:p w14:paraId="1DE31FE7" w14:textId="77777777" w:rsidR="009E1E96" w:rsidRPr="009E1E96" w:rsidRDefault="009E1E96" w:rsidP="00475BC8">
            <w:pPr>
              <w:spacing w:before="40" w:after="40"/>
              <w:jc w:val="right"/>
              <w:rPr>
                <w:color w:val="000000"/>
                <w:sz w:val="16"/>
                <w:szCs w:val="16"/>
                <w:lang w:eastAsia="et-EE"/>
              </w:rPr>
            </w:pPr>
            <w:r w:rsidRPr="009E1E96">
              <w:rPr>
                <w:color w:val="000000"/>
                <w:sz w:val="16"/>
                <w:szCs w:val="16"/>
                <w:lang w:eastAsia="et-EE"/>
              </w:rPr>
              <w:t>1 894 824</w:t>
            </w:r>
          </w:p>
        </w:tc>
        <w:tc>
          <w:tcPr>
            <w:tcW w:w="444" w:type="pct"/>
            <w:tcBorders>
              <w:top w:val="nil"/>
              <w:left w:val="single" w:sz="4" w:space="0" w:color="D9D9D9"/>
              <w:bottom w:val="single" w:sz="4" w:space="0" w:color="D9D9D9"/>
              <w:right w:val="nil"/>
            </w:tcBorders>
            <w:shd w:val="clear" w:color="auto" w:fill="auto"/>
            <w:noWrap/>
            <w:vAlign w:val="center"/>
            <w:hideMark/>
          </w:tcPr>
          <w:p w14:paraId="2D4BA747" w14:textId="77777777" w:rsidR="009E1E96" w:rsidRPr="009E1E96" w:rsidRDefault="009E1E96" w:rsidP="00475BC8">
            <w:pPr>
              <w:spacing w:before="40" w:after="40"/>
              <w:jc w:val="right"/>
              <w:rPr>
                <w:color w:val="000000"/>
                <w:sz w:val="16"/>
                <w:szCs w:val="16"/>
                <w:lang w:eastAsia="et-EE"/>
              </w:rPr>
            </w:pPr>
            <w:r w:rsidRPr="009E1E96">
              <w:rPr>
                <w:color w:val="000000"/>
                <w:sz w:val="16"/>
                <w:szCs w:val="16"/>
                <w:lang w:eastAsia="et-EE"/>
              </w:rPr>
              <w:t>3,3</w:t>
            </w:r>
          </w:p>
        </w:tc>
        <w:tc>
          <w:tcPr>
            <w:tcW w:w="625" w:type="pct"/>
            <w:tcBorders>
              <w:top w:val="nil"/>
              <w:left w:val="nil"/>
              <w:bottom w:val="single" w:sz="4" w:space="0" w:color="D9D9D9"/>
              <w:right w:val="nil"/>
            </w:tcBorders>
            <w:shd w:val="clear" w:color="auto" w:fill="auto"/>
            <w:noWrap/>
            <w:vAlign w:val="center"/>
            <w:hideMark/>
          </w:tcPr>
          <w:p w14:paraId="4A5D17C6" w14:textId="77777777" w:rsidR="009E1E96" w:rsidRPr="009E1E96" w:rsidRDefault="009E1E96" w:rsidP="00475BC8">
            <w:pPr>
              <w:spacing w:before="40" w:after="40"/>
              <w:jc w:val="right"/>
              <w:rPr>
                <w:color w:val="000000"/>
                <w:sz w:val="16"/>
                <w:szCs w:val="16"/>
                <w:lang w:eastAsia="et-EE"/>
              </w:rPr>
            </w:pPr>
            <w:r w:rsidRPr="009E1E96">
              <w:rPr>
                <w:color w:val="000000"/>
                <w:sz w:val="16"/>
                <w:szCs w:val="16"/>
                <w:lang w:eastAsia="et-EE"/>
              </w:rPr>
              <w:t>60 135</w:t>
            </w:r>
          </w:p>
        </w:tc>
      </w:tr>
      <w:tr w:rsidR="009E1E96" w:rsidRPr="009E1E96" w14:paraId="219609CC" w14:textId="77777777" w:rsidTr="00475BC8">
        <w:trPr>
          <w:trHeight w:val="20"/>
        </w:trPr>
        <w:tc>
          <w:tcPr>
            <w:tcW w:w="1567" w:type="pct"/>
            <w:tcBorders>
              <w:top w:val="nil"/>
              <w:left w:val="nil"/>
              <w:bottom w:val="single" w:sz="4" w:space="0" w:color="D9D9D9"/>
              <w:right w:val="nil"/>
            </w:tcBorders>
            <w:shd w:val="clear" w:color="auto" w:fill="auto"/>
            <w:vAlign w:val="center"/>
            <w:hideMark/>
          </w:tcPr>
          <w:p w14:paraId="0EF3FCAC" w14:textId="77777777" w:rsidR="009E1E96" w:rsidRPr="009E1E96" w:rsidRDefault="009E1E96" w:rsidP="00475BC8">
            <w:pPr>
              <w:spacing w:before="40" w:after="40"/>
              <w:jc w:val="left"/>
              <w:rPr>
                <w:color w:val="000000"/>
                <w:sz w:val="16"/>
                <w:szCs w:val="16"/>
                <w:lang w:eastAsia="et-EE"/>
              </w:rPr>
            </w:pPr>
            <w:r w:rsidRPr="009E1E96">
              <w:rPr>
                <w:color w:val="000000"/>
                <w:sz w:val="16"/>
                <w:szCs w:val="16"/>
                <w:lang w:eastAsia="et-EE"/>
              </w:rPr>
              <w:t>Muu majandus</w:t>
            </w:r>
          </w:p>
        </w:tc>
        <w:tc>
          <w:tcPr>
            <w:tcW w:w="792" w:type="pct"/>
            <w:tcBorders>
              <w:top w:val="nil"/>
              <w:left w:val="nil"/>
              <w:bottom w:val="single" w:sz="4" w:space="0" w:color="D9D9D9"/>
              <w:right w:val="nil"/>
            </w:tcBorders>
            <w:shd w:val="clear" w:color="auto" w:fill="auto"/>
            <w:noWrap/>
            <w:vAlign w:val="center"/>
            <w:hideMark/>
          </w:tcPr>
          <w:p w14:paraId="41311924" w14:textId="77777777" w:rsidR="009E1E96" w:rsidRPr="009E1E96" w:rsidRDefault="009E1E96" w:rsidP="00475BC8">
            <w:pPr>
              <w:spacing w:before="40" w:after="40"/>
              <w:jc w:val="right"/>
              <w:rPr>
                <w:color w:val="000000"/>
                <w:sz w:val="16"/>
                <w:szCs w:val="16"/>
                <w:lang w:eastAsia="et-EE"/>
              </w:rPr>
            </w:pPr>
            <w:r w:rsidRPr="009E1E96">
              <w:rPr>
                <w:color w:val="000000"/>
                <w:sz w:val="16"/>
                <w:szCs w:val="16"/>
                <w:lang w:eastAsia="et-EE"/>
              </w:rPr>
              <w:t>4 269 541</w:t>
            </w:r>
          </w:p>
        </w:tc>
        <w:tc>
          <w:tcPr>
            <w:tcW w:w="817" w:type="pct"/>
            <w:tcBorders>
              <w:top w:val="nil"/>
              <w:left w:val="nil"/>
              <w:bottom w:val="single" w:sz="4" w:space="0" w:color="D9D9D9"/>
              <w:right w:val="nil"/>
            </w:tcBorders>
            <w:shd w:val="clear" w:color="auto" w:fill="auto"/>
            <w:noWrap/>
            <w:vAlign w:val="center"/>
            <w:hideMark/>
          </w:tcPr>
          <w:p w14:paraId="139E5EEF" w14:textId="77777777" w:rsidR="009E1E96" w:rsidRPr="009E1E96" w:rsidRDefault="009E1E96" w:rsidP="00475BC8">
            <w:pPr>
              <w:spacing w:before="40" w:after="40"/>
              <w:jc w:val="right"/>
              <w:rPr>
                <w:color w:val="000000"/>
                <w:sz w:val="16"/>
                <w:szCs w:val="16"/>
                <w:lang w:eastAsia="et-EE"/>
              </w:rPr>
            </w:pPr>
            <w:r w:rsidRPr="009E1E96">
              <w:rPr>
                <w:color w:val="000000"/>
                <w:sz w:val="16"/>
                <w:szCs w:val="16"/>
                <w:lang w:eastAsia="et-EE"/>
              </w:rPr>
              <w:t>5 077 962</w:t>
            </w:r>
          </w:p>
        </w:tc>
        <w:tc>
          <w:tcPr>
            <w:tcW w:w="755" w:type="pct"/>
            <w:tcBorders>
              <w:top w:val="nil"/>
              <w:left w:val="nil"/>
              <w:bottom w:val="single" w:sz="4" w:space="0" w:color="D9D9D9"/>
              <w:right w:val="nil"/>
            </w:tcBorders>
            <w:shd w:val="clear" w:color="auto" w:fill="auto"/>
            <w:noWrap/>
            <w:vAlign w:val="center"/>
            <w:hideMark/>
          </w:tcPr>
          <w:p w14:paraId="3DACBD08" w14:textId="77777777" w:rsidR="009E1E96" w:rsidRPr="009E1E96" w:rsidRDefault="009E1E96" w:rsidP="00475BC8">
            <w:pPr>
              <w:spacing w:before="40" w:after="40"/>
              <w:jc w:val="right"/>
              <w:rPr>
                <w:color w:val="000000"/>
                <w:sz w:val="16"/>
                <w:szCs w:val="16"/>
                <w:lang w:eastAsia="et-EE"/>
              </w:rPr>
            </w:pPr>
            <w:r w:rsidRPr="009E1E96">
              <w:rPr>
                <w:color w:val="000000"/>
                <w:sz w:val="16"/>
                <w:szCs w:val="16"/>
                <w:lang w:eastAsia="et-EE"/>
              </w:rPr>
              <w:t>5 306 937</w:t>
            </w:r>
          </w:p>
        </w:tc>
        <w:tc>
          <w:tcPr>
            <w:tcW w:w="444" w:type="pct"/>
            <w:tcBorders>
              <w:top w:val="nil"/>
              <w:left w:val="single" w:sz="4" w:space="0" w:color="D9D9D9"/>
              <w:bottom w:val="single" w:sz="4" w:space="0" w:color="D9D9D9"/>
              <w:right w:val="nil"/>
            </w:tcBorders>
            <w:shd w:val="clear" w:color="auto" w:fill="auto"/>
            <w:noWrap/>
            <w:vAlign w:val="center"/>
            <w:hideMark/>
          </w:tcPr>
          <w:p w14:paraId="26DCBD51" w14:textId="77777777" w:rsidR="009E1E96" w:rsidRPr="009E1E96" w:rsidRDefault="009E1E96" w:rsidP="00475BC8">
            <w:pPr>
              <w:spacing w:before="40" w:after="40"/>
              <w:jc w:val="right"/>
              <w:rPr>
                <w:color w:val="000000"/>
                <w:sz w:val="16"/>
                <w:szCs w:val="16"/>
                <w:lang w:eastAsia="et-EE"/>
              </w:rPr>
            </w:pPr>
            <w:r w:rsidRPr="009E1E96">
              <w:rPr>
                <w:color w:val="000000"/>
                <w:sz w:val="16"/>
                <w:szCs w:val="16"/>
                <w:lang w:eastAsia="et-EE"/>
              </w:rPr>
              <w:t>4,5</w:t>
            </w:r>
          </w:p>
        </w:tc>
        <w:tc>
          <w:tcPr>
            <w:tcW w:w="625" w:type="pct"/>
            <w:tcBorders>
              <w:top w:val="nil"/>
              <w:left w:val="nil"/>
              <w:bottom w:val="single" w:sz="4" w:space="0" w:color="D9D9D9"/>
              <w:right w:val="nil"/>
            </w:tcBorders>
            <w:shd w:val="clear" w:color="auto" w:fill="auto"/>
            <w:noWrap/>
            <w:vAlign w:val="center"/>
            <w:hideMark/>
          </w:tcPr>
          <w:p w14:paraId="7D5784FE" w14:textId="77777777" w:rsidR="009E1E96" w:rsidRPr="009E1E96" w:rsidRDefault="009E1E96" w:rsidP="00475BC8">
            <w:pPr>
              <w:spacing w:before="40" w:after="40"/>
              <w:jc w:val="right"/>
              <w:rPr>
                <w:color w:val="000000"/>
                <w:sz w:val="16"/>
                <w:szCs w:val="16"/>
                <w:lang w:eastAsia="et-EE"/>
              </w:rPr>
            </w:pPr>
            <w:r w:rsidRPr="009E1E96">
              <w:rPr>
                <w:color w:val="000000"/>
                <w:sz w:val="16"/>
                <w:szCs w:val="16"/>
                <w:lang w:eastAsia="et-EE"/>
              </w:rPr>
              <w:t>228 975</w:t>
            </w:r>
          </w:p>
        </w:tc>
      </w:tr>
      <w:tr w:rsidR="009E1E96" w:rsidRPr="009E1E96" w14:paraId="7522B2B9" w14:textId="77777777" w:rsidTr="00475BC8">
        <w:trPr>
          <w:trHeight w:val="20"/>
        </w:trPr>
        <w:tc>
          <w:tcPr>
            <w:tcW w:w="1567" w:type="pct"/>
            <w:tcBorders>
              <w:top w:val="single" w:sz="12" w:space="0" w:color="FFFFFF"/>
              <w:left w:val="nil"/>
              <w:bottom w:val="single" w:sz="4" w:space="0" w:color="D9D9D9"/>
              <w:right w:val="nil"/>
            </w:tcBorders>
            <w:shd w:val="clear" w:color="000000" w:fill="055542"/>
            <w:vAlign w:val="center"/>
            <w:hideMark/>
          </w:tcPr>
          <w:p w14:paraId="1402A4F6" w14:textId="77777777" w:rsidR="009E1E96" w:rsidRPr="009E1E96" w:rsidRDefault="009E1E96" w:rsidP="00475BC8">
            <w:pPr>
              <w:spacing w:before="40" w:after="40"/>
              <w:jc w:val="left"/>
              <w:rPr>
                <w:b/>
                <w:bCs/>
                <w:color w:val="F7F2E9"/>
                <w:sz w:val="16"/>
                <w:szCs w:val="16"/>
                <w:lang w:eastAsia="et-EE"/>
              </w:rPr>
            </w:pPr>
            <w:r w:rsidRPr="009E1E96">
              <w:rPr>
                <w:b/>
                <w:bCs/>
                <w:color w:val="F7F2E9"/>
                <w:sz w:val="16"/>
                <w:szCs w:val="16"/>
                <w:lang w:eastAsia="et-EE"/>
              </w:rPr>
              <w:t>INVESTEERIMISTEGEVUSE KULUD</w:t>
            </w:r>
          </w:p>
        </w:tc>
        <w:tc>
          <w:tcPr>
            <w:tcW w:w="792" w:type="pct"/>
            <w:tcBorders>
              <w:top w:val="single" w:sz="12" w:space="0" w:color="FFFFFF"/>
              <w:left w:val="nil"/>
              <w:bottom w:val="single" w:sz="4" w:space="0" w:color="D9D9D9"/>
              <w:right w:val="nil"/>
            </w:tcBorders>
            <w:shd w:val="clear" w:color="000000" w:fill="055542"/>
            <w:noWrap/>
            <w:vAlign w:val="center"/>
            <w:hideMark/>
          </w:tcPr>
          <w:p w14:paraId="447F40A4" w14:textId="77777777" w:rsidR="009E1E96" w:rsidRPr="009E1E96" w:rsidRDefault="009E1E96" w:rsidP="00475BC8">
            <w:pPr>
              <w:spacing w:before="40" w:after="40"/>
              <w:jc w:val="right"/>
              <w:rPr>
                <w:b/>
                <w:bCs/>
                <w:color w:val="F7F2E9"/>
                <w:sz w:val="16"/>
                <w:szCs w:val="16"/>
                <w:lang w:eastAsia="et-EE"/>
              </w:rPr>
            </w:pPr>
            <w:r w:rsidRPr="009E1E96">
              <w:rPr>
                <w:b/>
                <w:bCs/>
                <w:color w:val="F7F2E9"/>
                <w:sz w:val="16"/>
                <w:szCs w:val="16"/>
                <w:lang w:eastAsia="et-EE"/>
              </w:rPr>
              <w:t>16 518 683</w:t>
            </w:r>
          </w:p>
        </w:tc>
        <w:tc>
          <w:tcPr>
            <w:tcW w:w="817" w:type="pct"/>
            <w:tcBorders>
              <w:top w:val="single" w:sz="12" w:space="0" w:color="FFFFFF"/>
              <w:left w:val="nil"/>
              <w:bottom w:val="single" w:sz="4" w:space="0" w:color="D9D9D9"/>
              <w:right w:val="nil"/>
            </w:tcBorders>
            <w:shd w:val="clear" w:color="000000" w:fill="055542"/>
            <w:noWrap/>
            <w:vAlign w:val="center"/>
            <w:hideMark/>
          </w:tcPr>
          <w:p w14:paraId="60DFB429" w14:textId="77777777" w:rsidR="009E1E96" w:rsidRPr="009E1E96" w:rsidRDefault="009E1E96" w:rsidP="00475BC8">
            <w:pPr>
              <w:spacing w:before="40" w:after="40"/>
              <w:jc w:val="right"/>
              <w:rPr>
                <w:b/>
                <w:bCs/>
                <w:color w:val="F7F2E9"/>
                <w:sz w:val="16"/>
                <w:szCs w:val="16"/>
                <w:lang w:eastAsia="et-EE"/>
              </w:rPr>
            </w:pPr>
            <w:r w:rsidRPr="009E1E96">
              <w:rPr>
                <w:b/>
                <w:bCs/>
                <w:color w:val="F7F2E9"/>
                <w:sz w:val="16"/>
                <w:szCs w:val="16"/>
                <w:lang w:eastAsia="et-EE"/>
              </w:rPr>
              <w:t>15 491 290</w:t>
            </w:r>
          </w:p>
        </w:tc>
        <w:tc>
          <w:tcPr>
            <w:tcW w:w="755" w:type="pct"/>
            <w:tcBorders>
              <w:top w:val="single" w:sz="12" w:space="0" w:color="FFFFFF"/>
              <w:left w:val="nil"/>
              <w:bottom w:val="single" w:sz="4" w:space="0" w:color="D9D9D9"/>
              <w:right w:val="nil"/>
            </w:tcBorders>
            <w:shd w:val="clear" w:color="000000" w:fill="055542"/>
            <w:noWrap/>
            <w:vAlign w:val="center"/>
            <w:hideMark/>
          </w:tcPr>
          <w:p w14:paraId="010F67E8" w14:textId="77777777" w:rsidR="009E1E96" w:rsidRPr="009E1E96" w:rsidRDefault="009E1E96" w:rsidP="00475BC8">
            <w:pPr>
              <w:spacing w:before="40" w:after="40"/>
              <w:jc w:val="right"/>
              <w:rPr>
                <w:b/>
                <w:bCs/>
                <w:color w:val="F7F2E9"/>
                <w:sz w:val="16"/>
                <w:szCs w:val="16"/>
                <w:lang w:eastAsia="et-EE"/>
              </w:rPr>
            </w:pPr>
            <w:r w:rsidRPr="009E1E96">
              <w:rPr>
                <w:b/>
                <w:bCs/>
                <w:color w:val="F7F2E9"/>
                <w:sz w:val="16"/>
                <w:szCs w:val="16"/>
                <w:lang w:eastAsia="et-EE"/>
              </w:rPr>
              <w:t>14 973 639</w:t>
            </w:r>
          </w:p>
        </w:tc>
        <w:tc>
          <w:tcPr>
            <w:tcW w:w="444" w:type="pct"/>
            <w:tcBorders>
              <w:top w:val="single" w:sz="12" w:space="0" w:color="FFFFFF"/>
              <w:left w:val="single" w:sz="4" w:space="0" w:color="D9D9D9"/>
              <w:bottom w:val="single" w:sz="4" w:space="0" w:color="D9D9D9"/>
              <w:right w:val="nil"/>
            </w:tcBorders>
            <w:shd w:val="clear" w:color="000000" w:fill="055542"/>
            <w:noWrap/>
            <w:vAlign w:val="center"/>
            <w:hideMark/>
          </w:tcPr>
          <w:p w14:paraId="4711EF0C" w14:textId="77777777" w:rsidR="009E1E96" w:rsidRPr="009E1E96" w:rsidRDefault="009E1E96" w:rsidP="00475BC8">
            <w:pPr>
              <w:spacing w:before="40" w:after="40"/>
              <w:jc w:val="right"/>
              <w:rPr>
                <w:b/>
                <w:bCs/>
                <w:color w:val="F7F2E9"/>
                <w:sz w:val="16"/>
                <w:szCs w:val="16"/>
                <w:lang w:eastAsia="et-EE"/>
              </w:rPr>
            </w:pPr>
            <w:r w:rsidRPr="009E1E96">
              <w:rPr>
                <w:b/>
                <w:bCs/>
                <w:color w:val="F7F2E9"/>
                <w:sz w:val="16"/>
                <w:szCs w:val="16"/>
                <w:lang w:eastAsia="et-EE"/>
              </w:rPr>
              <w:t>-3,3</w:t>
            </w:r>
          </w:p>
        </w:tc>
        <w:tc>
          <w:tcPr>
            <w:tcW w:w="625" w:type="pct"/>
            <w:tcBorders>
              <w:top w:val="single" w:sz="12" w:space="0" w:color="FFFFFF"/>
              <w:left w:val="nil"/>
              <w:bottom w:val="single" w:sz="4" w:space="0" w:color="D9D9D9"/>
              <w:right w:val="nil"/>
            </w:tcBorders>
            <w:shd w:val="clear" w:color="000000" w:fill="055542"/>
            <w:noWrap/>
            <w:vAlign w:val="center"/>
            <w:hideMark/>
          </w:tcPr>
          <w:p w14:paraId="160C68F1" w14:textId="77777777" w:rsidR="009E1E96" w:rsidRPr="009E1E96" w:rsidRDefault="009E1E96" w:rsidP="00475BC8">
            <w:pPr>
              <w:spacing w:before="40" w:after="40"/>
              <w:jc w:val="right"/>
              <w:rPr>
                <w:b/>
                <w:bCs/>
                <w:color w:val="F7F2E9"/>
                <w:sz w:val="16"/>
                <w:szCs w:val="16"/>
                <w:lang w:eastAsia="et-EE"/>
              </w:rPr>
            </w:pPr>
            <w:r w:rsidRPr="009E1E96">
              <w:rPr>
                <w:b/>
                <w:bCs/>
                <w:color w:val="F7F2E9"/>
                <w:sz w:val="16"/>
                <w:szCs w:val="16"/>
                <w:lang w:eastAsia="et-EE"/>
              </w:rPr>
              <w:t>-517 651</w:t>
            </w:r>
          </w:p>
        </w:tc>
      </w:tr>
      <w:tr w:rsidR="009E1E96" w:rsidRPr="009E1E96" w14:paraId="1FE6D783" w14:textId="77777777" w:rsidTr="00475BC8">
        <w:trPr>
          <w:trHeight w:val="20"/>
        </w:trPr>
        <w:tc>
          <w:tcPr>
            <w:tcW w:w="1567" w:type="pct"/>
            <w:tcBorders>
              <w:top w:val="nil"/>
              <w:left w:val="nil"/>
              <w:bottom w:val="single" w:sz="4" w:space="0" w:color="D9D9D9"/>
              <w:right w:val="nil"/>
            </w:tcBorders>
            <w:shd w:val="clear" w:color="auto" w:fill="auto"/>
            <w:vAlign w:val="center"/>
            <w:hideMark/>
          </w:tcPr>
          <w:p w14:paraId="4F2F66DB" w14:textId="77777777" w:rsidR="009E1E96" w:rsidRPr="009E1E96" w:rsidRDefault="009E1E96" w:rsidP="00475BC8">
            <w:pPr>
              <w:spacing w:before="40" w:after="40"/>
              <w:jc w:val="left"/>
              <w:rPr>
                <w:color w:val="000000"/>
                <w:sz w:val="16"/>
                <w:szCs w:val="16"/>
                <w:lang w:eastAsia="et-EE"/>
              </w:rPr>
            </w:pPr>
            <w:r w:rsidRPr="009E1E96">
              <w:rPr>
                <w:color w:val="000000"/>
                <w:sz w:val="16"/>
                <w:szCs w:val="16"/>
                <w:lang w:eastAsia="et-EE"/>
              </w:rPr>
              <w:t>Maakorraldus</w:t>
            </w:r>
          </w:p>
        </w:tc>
        <w:tc>
          <w:tcPr>
            <w:tcW w:w="792" w:type="pct"/>
            <w:tcBorders>
              <w:top w:val="nil"/>
              <w:left w:val="nil"/>
              <w:bottom w:val="single" w:sz="4" w:space="0" w:color="D9D9D9"/>
              <w:right w:val="nil"/>
            </w:tcBorders>
            <w:shd w:val="clear" w:color="auto" w:fill="auto"/>
            <w:noWrap/>
            <w:vAlign w:val="center"/>
            <w:hideMark/>
          </w:tcPr>
          <w:p w14:paraId="6889BEF1" w14:textId="77777777" w:rsidR="009E1E96" w:rsidRPr="009E1E96" w:rsidRDefault="009E1E96" w:rsidP="00475BC8">
            <w:pPr>
              <w:spacing w:before="40" w:after="40"/>
              <w:jc w:val="right"/>
              <w:rPr>
                <w:color w:val="000000"/>
                <w:sz w:val="16"/>
                <w:szCs w:val="16"/>
                <w:lang w:eastAsia="et-EE"/>
              </w:rPr>
            </w:pPr>
            <w:r w:rsidRPr="009E1E96">
              <w:rPr>
                <w:color w:val="000000"/>
                <w:sz w:val="16"/>
                <w:szCs w:val="16"/>
                <w:lang w:eastAsia="et-EE"/>
              </w:rPr>
              <w:t>176 042</w:t>
            </w:r>
          </w:p>
        </w:tc>
        <w:tc>
          <w:tcPr>
            <w:tcW w:w="817" w:type="pct"/>
            <w:tcBorders>
              <w:top w:val="nil"/>
              <w:left w:val="nil"/>
              <w:bottom w:val="single" w:sz="4" w:space="0" w:color="D9D9D9"/>
              <w:right w:val="nil"/>
            </w:tcBorders>
            <w:shd w:val="clear" w:color="auto" w:fill="auto"/>
            <w:noWrap/>
            <w:vAlign w:val="center"/>
            <w:hideMark/>
          </w:tcPr>
          <w:p w14:paraId="076F0629" w14:textId="77777777" w:rsidR="009E1E96" w:rsidRPr="009E1E96" w:rsidRDefault="009E1E96" w:rsidP="00475BC8">
            <w:pPr>
              <w:spacing w:before="40" w:after="40"/>
              <w:jc w:val="right"/>
              <w:rPr>
                <w:color w:val="000000"/>
                <w:sz w:val="16"/>
                <w:szCs w:val="16"/>
                <w:lang w:eastAsia="et-EE"/>
              </w:rPr>
            </w:pPr>
            <w:r w:rsidRPr="009E1E96">
              <w:rPr>
                <w:color w:val="000000"/>
                <w:sz w:val="16"/>
                <w:szCs w:val="16"/>
                <w:lang w:eastAsia="et-EE"/>
              </w:rPr>
              <w:t>500 000</w:t>
            </w:r>
          </w:p>
        </w:tc>
        <w:tc>
          <w:tcPr>
            <w:tcW w:w="755" w:type="pct"/>
            <w:tcBorders>
              <w:top w:val="nil"/>
              <w:left w:val="nil"/>
              <w:bottom w:val="single" w:sz="4" w:space="0" w:color="D9D9D9"/>
              <w:right w:val="nil"/>
            </w:tcBorders>
            <w:shd w:val="clear" w:color="auto" w:fill="auto"/>
            <w:noWrap/>
            <w:vAlign w:val="center"/>
            <w:hideMark/>
          </w:tcPr>
          <w:p w14:paraId="494C07DE" w14:textId="77777777" w:rsidR="009E1E96" w:rsidRPr="009E1E96" w:rsidRDefault="009E1E96" w:rsidP="00475BC8">
            <w:pPr>
              <w:spacing w:before="40" w:after="40"/>
              <w:jc w:val="right"/>
              <w:rPr>
                <w:color w:val="000000"/>
                <w:sz w:val="16"/>
                <w:szCs w:val="16"/>
                <w:lang w:eastAsia="et-EE"/>
              </w:rPr>
            </w:pPr>
            <w:r w:rsidRPr="009E1E96">
              <w:rPr>
                <w:color w:val="000000"/>
                <w:sz w:val="16"/>
                <w:szCs w:val="16"/>
                <w:lang w:eastAsia="et-EE"/>
              </w:rPr>
              <w:t>500 000</w:t>
            </w:r>
          </w:p>
        </w:tc>
        <w:tc>
          <w:tcPr>
            <w:tcW w:w="444" w:type="pct"/>
            <w:tcBorders>
              <w:top w:val="nil"/>
              <w:left w:val="single" w:sz="4" w:space="0" w:color="D9D9D9"/>
              <w:bottom w:val="single" w:sz="4" w:space="0" w:color="D9D9D9"/>
              <w:right w:val="nil"/>
            </w:tcBorders>
            <w:shd w:val="clear" w:color="auto" w:fill="auto"/>
            <w:noWrap/>
            <w:vAlign w:val="center"/>
            <w:hideMark/>
          </w:tcPr>
          <w:p w14:paraId="04D6B99A" w14:textId="77777777" w:rsidR="009E1E96" w:rsidRPr="009E1E96" w:rsidRDefault="009E1E96" w:rsidP="00475BC8">
            <w:pPr>
              <w:spacing w:before="40" w:after="40"/>
              <w:jc w:val="right"/>
              <w:rPr>
                <w:color w:val="000000"/>
                <w:sz w:val="16"/>
                <w:szCs w:val="16"/>
                <w:lang w:eastAsia="et-EE"/>
              </w:rPr>
            </w:pPr>
            <w:r w:rsidRPr="009E1E96">
              <w:rPr>
                <w:color w:val="000000"/>
                <w:sz w:val="16"/>
                <w:szCs w:val="16"/>
                <w:lang w:eastAsia="et-EE"/>
              </w:rPr>
              <w:t>0,0</w:t>
            </w:r>
          </w:p>
        </w:tc>
        <w:tc>
          <w:tcPr>
            <w:tcW w:w="625" w:type="pct"/>
            <w:tcBorders>
              <w:top w:val="nil"/>
              <w:left w:val="nil"/>
              <w:bottom w:val="single" w:sz="4" w:space="0" w:color="D9D9D9"/>
              <w:right w:val="nil"/>
            </w:tcBorders>
            <w:shd w:val="clear" w:color="auto" w:fill="auto"/>
            <w:noWrap/>
            <w:vAlign w:val="center"/>
            <w:hideMark/>
          </w:tcPr>
          <w:p w14:paraId="3C9AF647" w14:textId="77777777" w:rsidR="009E1E96" w:rsidRPr="009E1E96" w:rsidRDefault="009E1E96" w:rsidP="00475BC8">
            <w:pPr>
              <w:spacing w:before="40" w:after="40"/>
              <w:jc w:val="right"/>
              <w:rPr>
                <w:color w:val="000000"/>
                <w:sz w:val="16"/>
                <w:szCs w:val="16"/>
                <w:lang w:eastAsia="et-EE"/>
              </w:rPr>
            </w:pPr>
            <w:r w:rsidRPr="009E1E96">
              <w:rPr>
                <w:color w:val="000000"/>
                <w:sz w:val="16"/>
                <w:szCs w:val="16"/>
                <w:lang w:eastAsia="et-EE"/>
              </w:rPr>
              <w:t>0</w:t>
            </w:r>
          </w:p>
        </w:tc>
      </w:tr>
      <w:tr w:rsidR="009E1E96" w:rsidRPr="009E1E96" w14:paraId="658AB7A9" w14:textId="77777777" w:rsidTr="00475BC8">
        <w:trPr>
          <w:trHeight w:val="20"/>
        </w:trPr>
        <w:tc>
          <w:tcPr>
            <w:tcW w:w="1567" w:type="pct"/>
            <w:tcBorders>
              <w:top w:val="nil"/>
              <w:left w:val="nil"/>
              <w:bottom w:val="single" w:sz="4" w:space="0" w:color="D9D9D9"/>
              <w:right w:val="nil"/>
            </w:tcBorders>
            <w:shd w:val="clear" w:color="auto" w:fill="auto"/>
            <w:vAlign w:val="center"/>
            <w:hideMark/>
          </w:tcPr>
          <w:p w14:paraId="75E68EA2" w14:textId="77777777" w:rsidR="009E1E96" w:rsidRPr="009E1E96" w:rsidRDefault="009E1E96" w:rsidP="00475BC8">
            <w:pPr>
              <w:spacing w:before="40" w:after="40"/>
              <w:jc w:val="left"/>
              <w:rPr>
                <w:color w:val="000000"/>
                <w:sz w:val="16"/>
                <w:szCs w:val="16"/>
                <w:lang w:eastAsia="et-EE"/>
              </w:rPr>
            </w:pPr>
            <w:r w:rsidRPr="009E1E96">
              <w:rPr>
                <w:color w:val="000000"/>
                <w:sz w:val="16"/>
                <w:szCs w:val="16"/>
                <w:lang w:eastAsia="et-EE"/>
              </w:rPr>
              <w:t>Teed ja tänavad</w:t>
            </w:r>
          </w:p>
        </w:tc>
        <w:tc>
          <w:tcPr>
            <w:tcW w:w="792" w:type="pct"/>
            <w:tcBorders>
              <w:top w:val="nil"/>
              <w:left w:val="nil"/>
              <w:bottom w:val="single" w:sz="4" w:space="0" w:color="D9D9D9"/>
              <w:right w:val="nil"/>
            </w:tcBorders>
            <w:shd w:val="clear" w:color="auto" w:fill="auto"/>
            <w:noWrap/>
            <w:vAlign w:val="center"/>
            <w:hideMark/>
          </w:tcPr>
          <w:p w14:paraId="28FAD916" w14:textId="77777777" w:rsidR="009E1E96" w:rsidRPr="009E1E96" w:rsidRDefault="009E1E96" w:rsidP="00475BC8">
            <w:pPr>
              <w:spacing w:before="40" w:after="40"/>
              <w:jc w:val="right"/>
              <w:rPr>
                <w:color w:val="000000"/>
                <w:sz w:val="16"/>
                <w:szCs w:val="16"/>
                <w:lang w:eastAsia="et-EE"/>
              </w:rPr>
            </w:pPr>
            <w:r w:rsidRPr="009E1E96">
              <w:rPr>
                <w:color w:val="000000"/>
                <w:sz w:val="16"/>
                <w:szCs w:val="16"/>
                <w:lang w:eastAsia="et-EE"/>
              </w:rPr>
              <w:t>14 867 135</w:t>
            </w:r>
          </w:p>
        </w:tc>
        <w:tc>
          <w:tcPr>
            <w:tcW w:w="817" w:type="pct"/>
            <w:tcBorders>
              <w:top w:val="nil"/>
              <w:left w:val="nil"/>
              <w:bottom w:val="single" w:sz="4" w:space="0" w:color="D9D9D9"/>
              <w:right w:val="nil"/>
            </w:tcBorders>
            <w:shd w:val="clear" w:color="auto" w:fill="auto"/>
            <w:noWrap/>
            <w:vAlign w:val="center"/>
            <w:hideMark/>
          </w:tcPr>
          <w:p w14:paraId="3A66DAC3" w14:textId="77777777" w:rsidR="009E1E96" w:rsidRPr="009E1E96" w:rsidRDefault="009E1E96" w:rsidP="00475BC8">
            <w:pPr>
              <w:spacing w:before="40" w:after="40"/>
              <w:jc w:val="right"/>
              <w:rPr>
                <w:color w:val="000000"/>
                <w:sz w:val="16"/>
                <w:szCs w:val="16"/>
                <w:lang w:eastAsia="et-EE"/>
              </w:rPr>
            </w:pPr>
            <w:r w:rsidRPr="009E1E96">
              <w:rPr>
                <w:color w:val="000000"/>
                <w:sz w:val="16"/>
                <w:szCs w:val="16"/>
                <w:lang w:eastAsia="et-EE"/>
              </w:rPr>
              <w:t>11 036 511</w:t>
            </w:r>
          </w:p>
        </w:tc>
        <w:tc>
          <w:tcPr>
            <w:tcW w:w="755" w:type="pct"/>
            <w:tcBorders>
              <w:top w:val="nil"/>
              <w:left w:val="nil"/>
              <w:bottom w:val="single" w:sz="4" w:space="0" w:color="D9D9D9"/>
              <w:right w:val="nil"/>
            </w:tcBorders>
            <w:shd w:val="clear" w:color="auto" w:fill="auto"/>
            <w:noWrap/>
            <w:vAlign w:val="center"/>
            <w:hideMark/>
          </w:tcPr>
          <w:p w14:paraId="16E34668" w14:textId="77777777" w:rsidR="009E1E96" w:rsidRPr="009E1E96" w:rsidRDefault="009E1E96" w:rsidP="00475BC8">
            <w:pPr>
              <w:spacing w:before="40" w:after="40"/>
              <w:jc w:val="right"/>
              <w:rPr>
                <w:color w:val="000000"/>
                <w:sz w:val="16"/>
                <w:szCs w:val="16"/>
                <w:lang w:eastAsia="et-EE"/>
              </w:rPr>
            </w:pPr>
            <w:r w:rsidRPr="009E1E96">
              <w:rPr>
                <w:color w:val="000000"/>
                <w:sz w:val="16"/>
                <w:szCs w:val="16"/>
                <w:lang w:eastAsia="et-EE"/>
              </w:rPr>
              <w:t>12 408 139</w:t>
            </w:r>
          </w:p>
        </w:tc>
        <w:tc>
          <w:tcPr>
            <w:tcW w:w="444" w:type="pct"/>
            <w:tcBorders>
              <w:top w:val="nil"/>
              <w:left w:val="single" w:sz="4" w:space="0" w:color="D9D9D9"/>
              <w:bottom w:val="single" w:sz="4" w:space="0" w:color="D9D9D9"/>
              <w:right w:val="nil"/>
            </w:tcBorders>
            <w:shd w:val="clear" w:color="auto" w:fill="auto"/>
            <w:noWrap/>
            <w:vAlign w:val="center"/>
            <w:hideMark/>
          </w:tcPr>
          <w:p w14:paraId="2810B5E9" w14:textId="77777777" w:rsidR="009E1E96" w:rsidRPr="009E1E96" w:rsidRDefault="009E1E96" w:rsidP="00475BC8">
            <w:pPr>
              <w:spacing w:before="40" w:after="40"/>
              <w:jc w:val="right"/>
              <w:rPr>
                <w:color w:val="000000"/>
                <w:sz w:val="16"/>
                <w:szCs w:val="16"/>
                <w:lang w:eastAsia="et-EE"/>
              </w:rPr>
            </w:pPr>
            <w:r w:rsidRPr="009E1E96">
              <w:rPr>
                <w:color w:val="000000"/>
                <w:sz w:val="16"/>
                <w:szCs w:val="16"/>
                <w:lang w:eastAsia="et-EE"/>
              </w:rPr>
              <w:t>12,4</w:t>
            </w:r>
          </w:p>
        </w:tc>
        <w:tc>
          <w:tcPr>
            <w:tcW w:w="625" w:type="pct"/>
            <w:tcBorders>
              <w:top w:val="nil"/>
              <w:left w:val="nil"/>
              <w:bottom w:val="single" w:sz="4" w:space="0" w:color="D9D9D9"/>
              <w:right w:val="nil"/>
            </w:tcBorders>
            <w:shd w:val="clear" w:color="auto" w:fill="auto"/>
            <w:noWrap/>
            <w:vAlign w:val="center"/>
            <w:hideMark/>
          </w:tcPr>
          <w:p w14:paraId="241F72FA" w14:textId="77777777" w:rsidR="009E1E96" w:rsidRPr="009E1E96" w:rsidRDefault="009E1E96" w:rsidP="00475BC8">
            <w:pPr>
              <w:spacing w:before="40" w:after="40"/>
              <w:jc w:val="right"/>
              <w:rPr>
                <w:color w:val="000000"/>
                <w:sz w:val="16"/>
                <w:szCs w:val="16"/>
                <w:lang w:eastAsia="et-EE"/>
              </w:rPr>
            </w:pPr>
            <w:r w:rsidRPr="009E1E96">
              <w:rPr>
                <w:color w:val="000000"/>
                <w:sz w:val="16"/>
                <w:szCs w:val="16"/>
                <w:lang w:eastAsia="et-EE"/>
              </w:rPr>
              <w:t>1 371 628</w:t>
            </w:r>
          </w:p>
        </w:tc>
      </w:tr>
      <w:tr w:rsidR="009E1E96" w:rsidRPr="009E1E96" w14:paraId="173F093D" w14:textId="77777777" w:rsidTr="00475BC8">
        <w:trPr>
          <w:trHeight w:val="20"/>
        </w:trPr>
        <w:tc>
          <w:tcPr>
            <w:tcW w:w="1567" w:type="pct"/>
            <w:tcBorders>
              <w:top w:val="nil"/>
              <w:left w:val="nil"/>
              <w:bottom w:val="single" w:sz="4" w:space="0" w:color="D9D9D9"/>
              <w:right w:val="nil"/>
            </w:tcBorders>
            <w:shd w:val="clear" w:color="auto" w:fill="auto"/>
            <w:vAlign w:val="center"/>
            <w:hideMark/>
          </w:tcPr>
          <w:p w14:paraId="15B4BC3E" w14:textId="77777777" w:rsidR="009E1E96" w:rsidRPr="009E1E96" w:rsidRDefault="009E1E96" w:rsidP="00475BC8">
            <w:pPr>
              <w:spacing w:before="40" w:after="40"/>
              <w:jc w:val="left"/>
              <w:rPr>
                <w:color w:val="000000"/>
                <w:sz w:val="16"/>
                <w:szCs w:val="16"/>
                <w:lang w:eastAsia="et-EE"/>
              </w:rPr>
            </w:pPr>
            <w:r w:rsidRPr="009E1E96">
              <w:rPr>
                <w:color w:val="000000"/>
                <w:sz w:val="16"/>
                <w:szCs w:val="16"/>
                <w:lang w:eastAsia="et-EE"/>
              </w:rPr>
              <w:t>Transpordikorraldus</w:t>
            </w:r>
          </w:p>
        </w:tc>
        <w:tc>
          <w:tcPr>
            <w:tcW w:w="792" w:type="pct"/>
            <w:tcBorders>
              <w:top w:val="nil"/>
              <w:left w:val="nil"/>
              <w:bottom w:val="single" w:sz="4" w:space="0" w:color="D9D9D9"/>
              <w:right w:val="nil"/>
            </w:tcBorders>
            <w:shd w:val="clear" w:color="auto" w:fill="auto"/>
            <w:noWrap/>
            <w:vAlign w:val="center"/>
            <w:hideMark/>
          </w:tcPr>
          <w:p w14:paraId="51A654F0" w14:textId="77777777" w:rsidR="009E1E96" w:rsidRPr="009E1E96" w:rsidRDefault="009E1E96" w:rsidP="00475BC8">
            <w:pPr>
              <w:spacing w:before="40" w:after="40"/>
              <w:jc w:val="right"/>
              <w:rPr>
                <w:color w:val="000000"/>
                <w:sz w:val="16"/>
                <w:szCs w:val="16"/>
                <w:lang w:eastAsia="et-EE"/>
              </w:rPr>
            </w:pPr>
            <w:r w:rsidRPr="009E1E96">
              <w:rPr>
                <w:color w:val="000000"/>
                <w:sz w:val="16"/>
                <w:szCs w:val="16"/>
                <w:lang w:eastAsia="et-EE"/>
              </w:rPr>
              <w:t>277 248</w:t>
            </w:r>
          </w:p>
        </w:tc>
        <w:tc>
          <w:tcPr>
            <w:tcW w:w="817" w:type="pct"/>
            <w:tcBorders>
              <w:top w:val="nil"/>
              <w:left w:val="nil"/>
              <w:bottom w:val="single" w:sz="4" w:space="0" w:color="D9D9D9"/>
              <w:right w:val="nil"/>
            </w:tcBorders>
            <w:shd w:val="clear" w:color="auto" w:fill="auto"/>
            <w:noWrap/>
            <w:vAlign w:val="center"/>
            <w:hideMark/>
          </w:tcPr>
          <w:p w14:paraId="751560CA" w14:textId="77777777" w:rsidR="009E1E96" w:rsidRPr="009E1E96" w:rsidRDefault="009E1E96" w:rsidP="00475BC8">
            <w:pPr>
              <w:spacing w:before="40" w:after="40"/>
              <w:jc w:val="right"/>
              <w:rPr>
                <w:color w:val="000000"/>
                <w:sz w:val="16"/>
                <w:szCs w:val="16"/>
                <w:lang w:eastAsia="et-EE"/>
              </w:rPr>
            </w:pPr>
            <w:r w:rsidRPr="009E1E96">
              <w:rPr>
                <w:color w:val="000000"/>
                <w:sz w:val="16"/>
                <w:szCs w:val="16"/>
                <w:lang w:eastAsia="et-EE"/>
              </w:rPr>
              <w:t>1 063 940</w:t>
            </w:r>
          </w:p>
        </w:tc>
        <w:tc>
          <w:tcPr>
            <w:tcW w:w="755" w:type="pct"/>
            <w:tcBorders>
              <w:top w:val="nil"/>
              <w:left w:val="nil"/>
              <w:bottom w:val="single" w:sz="4" w:space="0" w:color="D9D9D9"/>
              <w:right w:val="nil"/>
            </w:tcBorders>
            <w:shd w:val="clear" w:color="auto" w:fill="auto"/>
            <w:noWrap/>
            <w:vAlign w:val="center"/>
            <w:hideMark/>
          </w:tcPr>
          <w:p w14:paraId="502F0AE9" w14:textId="77777777" w:rsidR="009E1E96" w:rsidRPr="009E1E96" w:rsidRDefault="009E1E96" w:rsidP="00475BC8">
            <w:pPr>
              <w:spacing w:before="40" w:after="40"/>
              <w:jc w:val="right"/>
              <w:rPr>
                <w:color w:val="000000"/>
                <w:sz w:val="16"/>
                <w:szCs w:val="16"/>
                <w:lang w:eastAsia="et-EE"/>
              </w:rPr>
            </w:pPr>
            <w:r w:rsidRPr="009E1E96">
              <w:rPr>
                <w:color w:val="000000"/>
                <w:sz w:val="16"/>
                <w:szCs w:val="16"/>
                <w:lang w:eastAsia="et-EE"/>
              </w:rPr>
              <w:t>870 000</w:t>
            </w:r>
          </w:p>
        </w:tc>
        <w:tc>
          <w:tcPr>
            <w:tcW w:w="444" w:type="pct"/>
            <w:tcBorders>
              <w:top w:val="nil"/>
              <w:left w:val="single" w:sz="4" w:space="0" w:color="D9D9D9"/>
              <w:bottom w:val="single" w:sz="4" w:space="0" w:color="D9D9D9"/>
              <w:right w:val="nil"/>
            </w:tcBorders>
            <w:shd w:val="clear" w:color="auto" w:fill="auto"/>
            <w:noWrap/>
            <w:vAlign w:val="center"/>
            <w:hideMark/>
          </w:tcPr>
          <w:p w14:paraId="37C26B48" w14:textId="77777777" w:rsidR="009E1E96" w:rsidRPr="009E1E96" w:rsidRDefault="009E1E96" w:rsidP="00475BC8">
            <w:pPr>
              <w:spacing w:before="40" w:after="40"/>
              <w:jc w:val="right"/>
              <w:rPr>
                <w:color w:val="000000"/>
                <w:sz w:val="16"/>
                <w:szCs w:val="16"/>
                <w:lang w:eastAsia="et-EE"/>
              </w:rPr>
            </w:pPr>
            <w:r w:rsidRPr="009E1E96">
              <w:rPr>
                <w:color w:val="000000"/>
                <w:sz w:val="16"/>
                <w:szCs w:val="16"/>
                <w:lang w:eastAsia="et-EE"/>
              </w:rPr>
              <w:t>-18,2</w:t>
            </w:r>
          </w:p>
        </w:tc>
        <w:tc>
          <w:tcPr>
            <w:tcW w:w="625" w:type="pct"/>
            <w:tcBorders>
              <w:top w:val="nil"/>
              <w:left w:val="nil"/>
              <w:bottom w:val="single" w:sz="4" w:space="0" w:color="D9D9D9"/>
              <w:right w:val="nil"/>
            </w:tcBorders>
            <w:shd w:val="clear" w:color="auto" w:fill="auto"/>
            <w:noWrap/>
            <w:vAlign w:val="center"/>
            <w:hideMark/>
          </w:tcPr>
          <w:p w14:paraId="389A6C71" w14:textId="77777777" w:rsidR="009E1E96" w:rsidRPr="009E1E96" w:rsidRDefault="009E1E96" w:rsidP="00475BC8">
            <w:pPr>
              <w:spacing w:before="40" w:after="40"/>
              <w:jc w:val="right"/>
              <w:rPr>
                <w:color w:val="000000"/>
                <w:sz w:val="16"/>
                <w:szCs w:val="16"/>
                <w:lang w:eastAsia="et-EE"/>
              </w:rPr>
            </w:pPr>
            <w:r w:rsidRPr="009E1E96">
              <w:rPr>
                <w:color w:val="000000"/>
                <w:sz w:val="16"/>
                <w:szCs w:val="16"/>
                <w:lang w:eastAsia="et-EE"/>
              </w:rPr>
              <w:t>-193 940</w:t>
            </w:r>
          </w:p>
        </w:tc>
      </w:tr>
      <w:tr w:rsidR="009E1E96" w:rsidRPr="009E1E96" w14:paraId="1A71878B" w14:textId="77777777" w:rsidTr="00475BC8">
        <w:trPr>
          <w:trHeight w:val="20"/>
        </w:trPr>
        <w:tc>
          <w:tcPr>
            <w:tcW w:w="1567" w:type="pct"/>
            <w:tcBorders>
              <w:top w:val="nil"/>
              <w:left w:val="nil"/>
              <w:bottom w:val="single" w:sz="4" w:space="0" w:color="D9D9D9"/>
              <w:right w:val="nil"/>
            </w:tcBorders>
            <w:shd w:val="clear" w:color="auto" w:fill="auto"/>
            <w:vAlign w:val="center"/>
            <w:hideMark/>
          </w:tcPr>
          <w:p w14:paraId="685228FF" w14:textId="77777777" w:rsidR="009E1E96" w:rsidRPr="009E1E96" w:rsidRDefault="009E1E96" w:rsidP="00475BC8">
            <w:pPr>
              <w:spacing w:before="40" w:after="40"/>
              <w:jc w:val="left"/>
              <w:rPr>
                <w:color w:val="000000"/>
                <w:sz w:val="16"/>
                <w:szCs w:val="16"/>
                <w:lang w:eastAsia="et-EE"/>
              </w:rPr>
            </w:pPr>
            <w:r w:rsidRPr="009E1E96">
              <w:rPr>
                <w:color w:val="000000"/>
                <w:sz w:val="16"/>
                <w:szCs w:val="16"/>
                <w:lang w:eastAsia="et-EE"/>
              </w:rPr>
              <w:t>Üldmajanduslikud arendusprojektid</w:t>
            </w:r>
          </w:p>
        </w:tc>
        <w:tc>
          <w:tcPr>
            <w:tcW w:w="792" w:type="pct"/>
            <w:tcBorders>
              <w:top w:val="nil"/>
              <w:left w:val="nil"/>
              <w:bottom w:val="single" w:sz="4" w:space="0" w:color="D9D9D9"/>
              <w:right w:val="nil"/>
            </w:tcBorders>
            <w:shd w:val="clear" w:color="auto" w:fill="auto"/>
            <w:noWrap/>
            <w:vAlign w:val="center"/>
            <w:hideMark/>
          </w:tcPr>
          <w:p w14:paraId="32FBB58D" w14:textId="77777777" w:rsidR="009E1E96" w:rsidRPr="009E1E96" w:rsidRDefault="009E1E96" w:rsidP="00475BC8">
            <w:pPr>
              <w:spacing w:before="40" w:after="40"/>
              <w:jc w:val="right"/>
              <w:rPr>
                <w:color w:val="000000"/>
                <w:sz w:val="16"/>
                <w:szCs w:val="16"/>
                <w:lang w:eastAsia="et-EE"/>
              </w:rPr>
            </w:pPr>
            <w:r w:rsidRPr="009E1E96">
              <w:rPr>
                <w:color w:val="000000"/>
                <w:sz w:val="16"/>
                <w:szCs w:val="16"/>
                <w:lang w:eastAsia="et-EE"/>
              </w:rPr>
              <w:t>82 410</w:t>
            </w:r>
          </w:p>
        </w:tc>
        <w:tc>
          <w:tcPr>
            <w:tcW w:w="817" w:type="pct"/>
            <w:tcBorders>
              <w:top w:val="nil"/>
              <w:left w:val="nil"/>
              <w:bottom w:val="single" w:sz="4" w:space="0" w:color="D9D9D9"/>
              <w:right w:val="nil"/>
            </w:tcBorders>
            <w:shd w:val="clear" w:color="auto" w:fill="auto"/>
            <w:noWrap/>
            <w:vAlign w:val="center"/>
            <w:hideMark/>
          </w:tcPr>
          <w:p w14:paraId="7D709FCF" w14:textId="77777777" w:rsidR="009E1E96" w:rsidRPr="009E1E96" w:rsidRDefault="009E1E96" w:rsidP="00475BC8">
            <w:pPr>
              <w:spacing w:before="40" w:after="40"/>
              <w:jc w:val="right"/>
              <w:rPr>
                <w:color w:val="000000"/>
                <w:sz w:val="16"/>
                <w:szCs w:val="16"/>
                <w:lang w:eastAsia="et-EE"/>
              </w:rPr>
            </w:pPr>
            <w:r w:rsidRPr="009E1E96">
              <w:rPr>
                <w:color w:val="000000"/>
                <w:sz w:val="16"/>
                <w:szCs w:val="16"/>
                <w:lang w:eastAsia="et-EE"/>
              </w:rPr>
              <w:t>96 869</w:t>
            </w:r>
          </w:p>
        </w:tc>
        <w:tc>
          <w:tcPr>
            <w:tcW w:w="755" w:type="pct"/>
            <w:tcBorders>
              <w:top w:val="nil"/>
              <w:left w:val="nil"/>
              <w:bottom w:val="single" w:sz="4" w:space="0" w:color="D9D9D9"/>
              <w:right w:val="nil"/>
            </w:tcBorders>
            <w:shd w:val="clear" w:color="auto" w:fill="auto"/>
            <w:noWrap/>
            <w:vAlign w:val="center"/>
            <w:hideMark/>
          </w:tcPr>
          <w:p w14:paraId="64AFD43D" w14:textId="77777777" w:rsidR="009E1E96" w:rsidRPr="009E1E96" w:rsidRDefault="009E1E96" w:rsidP="00475BC8">
            <w:pPr>
              <w:spacing w:before="40" w:after="40"/>
              <w:jc w:val="right"/>
              <w:rPr>
                <w:color w:val="000000"/>
                <w:sz w:val="16"/>
                <w:szCs w:val="16"/>
                <w:lang w:eastAsia="et-EE"/>
              </w:rPr>
            </w:pPr>
            <w:r w:rsidRPr="009E1E96">
              <w:rPr>
                <w:color w:val="000000"/>
                <w:sz w:val="16"/>
                <w:szCs w:val="16"/>
                <w:lang w:eastAsia="et-EE"/>
              </w:rPr>
              <w:t>230 500</w:t>
            </w:r>
          </w:p>
        </w:tc>
        <w:tc>
          <w:tcPr>
            <w:tcW w:w="444" w:type="pct"/>
            <w:tcBorders>
              <w:top w:val="nil"/>
              <w:left w:val="single" w:sz="4" w:space="0" w:color="D9D9D9"/>
              <w:bottom w:val="single" w:sz="4" w:space="0" w:color="D9D9D9"/>
              <w:right w:val="nil"/>
            </w:tcBorders>
            <w:shd w:val="clear" w:color="auto" w:fill="auto"/>
            <w:noWrap/>
            <w:vAlign w:val="center"/>
            <w:hideMark/>
          </w:tcPr>
          <w:p w14:paraId="486E14BB" w14:textId="77777777" w:rsidR="009E1E96" w:rsidRPr="009E1E96" w:rsidRDefault="009E1E96" w:rsidP="00475BC8">
            <w:pPr>
              <w:spacing w:before="40" w:after="40"/>
              <w:jc w:val="right"/>
              <w:rPr>
                <w:color w:val="000000"/>
                <w:sz w:val="16"/>
                <w:szCs w:val="16"/>
                <w:lang w:eastAsia="et-EE"/>
              </w:rPr>
            </w:pPr>
            <w:r w:rsidRPr="009E1E96">
              <w:rPr>
                <w:color w:val="000000"/>
                <w:sz w:val="16"/>
                <w:szCs w:val="16"/>
                <w:lang w:eastAsia="et-EE"/>
              </w:rPr>
              <w:t>138,0</w:t>
            </w:r>
          </w:p>
        </w:tc>
        <w:tc>
          <w:tcPr>
            <w:tcW w:w="625" w:type="pct"/>
            <w:tcBorders>
              <w:top w:val="nil"/>
              <w:left w:val="nil"/>
              <w:bottom w:val="single" w:sz="4" w:space="0" w:color="D9D9D9"/>
              <w:right w:val="nil"/>
            </w:tcBorders>
            <w:shd w:val="clear" w:color="auto" w:fill="auto"/>
            <w:noWrap/>
            <w:vAlign w:val="center"/>
            <w:hideMark/>
          </w:tcPr>
          <w:p w14:paraId="421E2B57" w14:textId="77777777" w:rsidR="009E1E96" w:rsidRPr="009E1E96" w:rsidRDefault="009E1E96" w:rsidP="00475BC8">
            <w:pPr>
              <w:spacing w:before="40" w:after="40"/>
              <w:jc w:val="right"/>
              <w:rPr>
                <w:color w:val="000000"/>
                <w:sz w:val="16"/>
                <w:szCs w:val="16"/>
                <w:lang w:eastAsia="et-EE"/>
              </w:rPr>
            </w:pPr>
            <w:r w:rsidRPr="009E1E96">
              <w:rPr>
                <w:color w:val="000000"/>
                <w:sz w:val="16"/>
                <w:szCs w:val="16"/>
                <w:lang w:eastAsia="et-EE"/>
              </w:rPr>
              <w:t>133 631</w:t>
            </w:r>
          </w:p>
        </w:tc>
      </w:tr>
      <w:tr w:rsidR="009E1E96" w:rsidRPr="009E1E96" w14:paraId="77AAFD86" w14:textId="77777777" w:rsidTr="00475BC8">
        <w:trPr>
          <w:trHeight w:val="20"/>
        </w:trPr>
        <w:tc>
          <w:tcPr>
            <w:tcW w:w="1567" w:type="pct"/>
            <w:tcBorders>
              <w:top w:val="nil"/>
              <w:left w:val="nil"/>
              <w:bottom w:val="single" w:sz="4" w:space="0" w:color="D9D9D9"/>
              <w:right w:val="nil"/>
            </w:tcBorders>
            <w:shd w:val="clear" w:color="auto" w:fill="auto"/>
            <w:vAlign w:val="center"/>
            <w:hideMark/>
          </w:tcPr>
          <w:p w14:paraId="1069984C" w14:textId="77777777" w:rsidR="009E1E96" w:rsidRPr="009E1E96" w:rsidRDefault="009E1E96" w:rsidP="00475BC8">
            <w:pPr>
              <w:spacing w:before="40" w:after="40"/>
              <w:jc w:val="left"/>
              <w:rPr>
                <w:color w:val="000000"/>
                <w:sz w:val="16"/>
                <w:szCs w:val="16"/>
                <w:lang w:eastAsia="et-EE"/>
              </w:rPr>
            </w:pPr>
            <w:r w:rsidRPr="009E1E96">
              <w:rPr>
                <w:color w:val="000000"/>
                <w:sz w:val="16"/>
                <w:szCs w:val="16"/>
                <w:lang w:eastAsia="et-EE"/>
              </w:rPr>
              <w:t>Muu majandus</w:t>
            </w:r>
          </w:p>
        </w:tc>
        <w:tc>
          <w:tcPr>
            <w:tcW w:w="792" w:type="pct"/>
            <w:tcBorders>
              <w:top w:val="nil"/>
              <w:left w:val="nil"/>
              <w:bottom w:val="single" w:sz="4" w:space="0" w:color="D9D9D9"/>
              <w:right w:val="nil"/>
            </w:tcBorders>
            <w:shd w:val="clear" w:color="auto" w:fill="auto"/>
            <w:noWrap/>
            <w:vAlign w:val="center"/>
            <w:hideMark/>
          </w:tcPr>
          <w:p w14:paraId="3E0442F2" w14:textId="77777777" w:rsidR="009E1E96" w:rsidRPr="009E1E96" w:rsidRDefault="009E1E96" w:rsidP="00475BC8">
            <w:pPr>
              <w:spacing w:before="40" w:after="40"/>
              <w:jc w:val="right"/>
              <w:rPr>
                <w:color w:val="000000"/>
                <w:sz w:val="16"/>
                <w:szCs w:val="16"/>
                <w:lang w:eastAsia="et-EE"/>
              </w:rPr>
            </w:pPr>
            <w:r w:rsidRPr="009E1E96">
              <w:rPr>
                <w:color w:val="000000"/>
                <w:sz w:val="16"/>
                <w:szCs w:val="16"/>
                <w:lang w:eastAsia="et-EE"/>
              </w:rPr>
              <w:t>1 115 848</w:t>
            </w:r>
          </w:p>
        </w:tc>
        <w:tc>
          <w:tcPr>
            <w:tcW w:w="817" w:type="pct"/>
            <w:tcBorders>
              <w:top w:val="nil"/>
              <w:left w:val="nil"/>
              <w:bottom w:val="single" w:sz="4" w:space="0" w:color="D9D9D9"/>
              <w:right w:val="nil"/>
            </w:tcBorders>
            <w:shd w:val="clear" w:color="auto" w:fill="auto"/>
            <w:noWrap/>
            <w:vAlign w:val="center"/>
            <w:hideMark/>
          </w:tcPr>
          <w:p w14:paraId="4489259D" w14:textId="77777777" w:rsidR="009E1E96" w:rsidRPr="009E1E96" w:rsidRDefault="009E1E96" w:rsidP="00475BC8">
            <w:pPr>
              <w:spacing w:before="40" w:after="40"/>
              <w:jc w:val="right"/>
              <w:rPr>
                <w:color w:val="000000"/>
                <w:sz w:val="16"/>
                <w:szCs w:val="16"/>
                <w:lang w:eastAsia="et-EE"/>
              </w:rPr>
            </w:pPr>
            <w:r w:rsidRPr="009E1E96">
              <w:rPr>
                <w:color w:val="000000"/>
                <w:sz w:val="16"/>
                <w:szCs w:val="16"/>
                <w:lang w:eastAsia="et-EE"/>
              </w:rPr>
              <w:t>2 793 970</w:t>
            </w:r>
          </w:p>
        </w:tc>
        <w:tc>
          <w:tcPr>
            <w:tcW w:w="755" w:type="pct"/>
            <w:tcBorders>
              <w:top w:val="nil"/>
              <w:left w:val="nil"/>
              <w:bottom w:val="single" w:sz="4" w:space="0" w:color="D9D9D9"/>
              <w:right w:val="nil"/>
            </w:tcBorders>
            <w:shd w:val="clear" w:color="auto" w:fill="auto"/>
            <w:noWrap/>
            <w:vAlign w:val="center"/>
            <w:hideMark/>
          </w:tcPr>
          <w:p w14:paraId="5C74E0DC" w14:textId="77777777" w:rsidR="009E1E96" w:rsidRPr="009E1E96" w:rsidRDefault="009E1E96" w:rsidP="00475BC8">
            <w:pPr>
              <w:spacing w:before="40" w:after="40"/>
              <w:jc w:val="right"/>
              <w:rPr>
                <w:color w:val="000000"/>
                <w:sz w:val="16"/>
                <w:szCs w:val="16"/>
                <w:lang w:eastAsia="et-EE"/>
              </w:rPr>
            </w:pPr>
            <w:r w:rsidRPr="009E1E96">
              <w:rPr>
                <w:color w:val="000000"/>
                <w:sz w:val="16"/>
                <w:szCs w:val="16"/>
                <w:lang w:eastAsia="et-EE"/>
              </w:rPr>
              <w:t>965 000</w:t>
            </w:r>
          </w:p>
        </w:tc>
        <w:tc>
          <w:tcPr>
            <w:tcW w:w="444" w:type="pct"/>
            <w:tcBorders>
              <w:top w:val="nil"/>
              <w:left w:val="single" w:sz="4" w:space="0" w:color="D9D9D9"/>
              <w:bottom w:val="single" w:sz="4" w:space="0" w:color="D9D9D9"/>
              <w:right w:val="nil"/>
            </w:tcBorders>
            <w:shd w:val="clear" w:color="auto" w:fill="auto"/>
            <w:noWrap/>
            <w:vAlign w:val="center"/>
            <w:hideMark/>
          </w:tcPr>
          <w:p w14:paraId="0AE3362F" w14:textId="77777777" w:rsidR="009E1E96" w:rsidRPr="009E1E96" w:rsidRDefault="009E1E96" w:rsidP="00475BC8">
            <w:pPr>
              <w:spacing w:before="40" w:after="40"/>
              <w:jc w:val="right"/>
              <w:rPr>
                <w:color w:val="000000"/>
                <w:sz w:val="16"/>
                <w:szCs w:val="16"/>
                <w:lang w:eastAsia="et-EE"/>
              </w:rPr>
            </w:pPr>
            <w:r w:rsidRPr="009E1E96">
              <w:rPr>
                <w:color w:val="000000"/>
                <w:sz w:val="16"/>
                <w:szCs w:val="16"/>
                <w:lang w:eastAsia="et-EE"/>
              </w:rPr>
              <w:t>-65,5</w:t>
            </w:r>
          </w:p>
        </w:tc>
        <w:tc>
          <w:tcPr>
            <w:tcW w:w="625" w:type="pct"/>
            <w:tcBorders>
              <w:top w:val="nil"/>
              <w:left w:val="nil"/>
              <w:bottom w:val="single" w:sz="4" w:space="0" w:color="D9D9D9"/>
              <w:right w:val="nil"/>
            </w:tcBorders>
            <w:shd w:val="clear" w:color="auto" w:fill="auto"/>
            <w:noWrap/>
            <w:vAlign w:val="center"/>
            <w:hideMark/>
          </w:tcPr>
          <w:p w14:paraId="49A26FE2" w14:textId="77777777" w:rsidR="009E1E96" w:rsidRPr="009E1E96" w:rsidRDefault="009E1E96" w:rsidP="00475BC8">
            <w:pPr>
              <w:spacing w:before="40" w:after="40"/>
              <w:jc w:val="right"/>
              <w:rPr>
                <w:color w:val="000000"/>
                <w:sz w:val="16"/>
                <w:szCs w:val="16"/>
                <w:lang w:eastAsia="et-EE"/>
              </w:rPr>
            </w:pPr>
            <w:r w:rsidRPr="009E1E96">
              <w:rPr>
                <w:color w:val="000000"/>
                <w:sz w:val="16"/>
                <w:szCs w:val="16"/>
                <w:lang w:eastAsia="et-EE"/>
              </w:rPr>
              <w:t>-1 828 970</w:t>
            </w:r>
          </w:p>
        </w:tc>
      </w:tr>
    </w:tbl>
    <w:p w14:paraId="7590A11B" w14:textId="77777777" w:rsidR="00B35760" w:rsidRPr="0085356F" w:rsidRDefault="00B35760" w:rsidP="00B83707">
      <w:pPr>
        <w:rPr>
          <w:rFonts w:cs="Times New Roman"/>
          <w:noProof/>
          <w:szCs w:val="24"/>
          <w:lang w:eastAsia="et-EE"/>
        </w:rPr>
      </w:pPr>
    </w:p>
    <w:p w14:paraId="488180B2" w14:textId="16332567" w:rsidR="00B35760" w:rsidRPr="00AA61E7" w:rsidRDefault="00B35760" w:rsidP="00A22D11">
      <w:pPr>
        <w:pStyle w:val="Heading3"/>
      </w:pPr>
      <w:bookmarkStart w:id="105" w:name="_Toc121401867"/>
      <w:r w:rsidRPr="00AA61E7">
        <w:t>Ettevõtluse arendamine</w:t>
      </w:r>
      <w:r w:rsidR="00AA61E7">
        <w:rPr>
          <w:rFonts w:asciiTheme="minorHAnsi" w:hAnsiTheme="minorHAnsi"/>
          <w:lang w:val="et-EE"/>
        </w:rPr>
        <w:t xml:space="preserve"> (</w:t>
      </w:r>
      <w:r w:rsidRPr="00AA61E7">
        <w:t>285 189 eurot</w:t>
      </w:r>
      <w:r w:rsidR="00AA61E7">
        <w:rPr>
          <w:rFonts w:asciiTheme="minorHAnsi" w:hAnsiTheme="minorHAnsi"/>
          <w:lang w:val="et-EE"/>
        </w:rPr>
        <w:t>)</w:t>
      </w:r>
      <w:bookmarkEnd w:id="105"/>
    </w:p>
    <w:p w14:paraId="2B32F81E" w14:textId="385E2368" w:rsidR="00B35760" w:rsidRPr="0085356F" w:rsidRDefault="00D45713" w:rsidP="00B83707">
      <w:pPr>
        <w:pStyle w:val="Graafikud"/>
        <w:spacing w:before="0" w:after="240" w:line="276" w:lineRule="auto"/>
        <w:rPr>
          <w:sz w:val="20"/>
          <w:szCs w:val="28"/>
          <w:lang w:eastAsia="ar-SA"/>
        </w:rPr>
      </w:pPr>
      <w:r w:rsidRPr="0085356F">
        <w:rPr>
          <w:noProof/>
          <w:sz w:val="20"/>
          <w:szCs w:val="20"/>
          <w:lang w:eastAsia="et-EE"/>
        </w:rPr>
        <w:drawing>
          <wp:anchor distT="0" distB="0" distL="114300" distR="114300" simplePos="0" relativeHeight="251676672" behindDoc="0" locked="0" layoutInCell="1" allowOverlap="1" wp14:anchorId="77488A6D" wp14:editId="07D17DB7">
            <wp:simplePos x="0" y="0"/>
            <wp:positionH relativeFrom="margin">
              <wp:align>right</wp:align>
            </wp:positionH>
            <wp:positionV relativeFrom="paragraph">
              <wp:posOffset>744542</wp:posOffset>
            </wp:positionV>
            <wp:extent cx="5763600" cy="2617200"/>
            <wp:effectExtent l="0" t="0" r="0" b="0"/>
            <wp:wrapTopAndBottom/>
            <wp:docPr id="27" name="Chart 27">
              <a:extLst xmlns:a="http://schemas.openxmlformats.org/drawingml/2006/main">
                <a:ext uri="{FF2B5EF4-FFF2-40B4-BE49-F238E27FC236}">
                  <a16:creationId xmlns:a16="http://schemas.microsoft.com/office/drawing/2014/main" id="{14398B3E-22B2-BCA1-C7D3-D395EDDAE36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14:sizeRelH relativeFrom="margin">
              <wp14:pctWidth>0</wp14:pctWidth>
            </wp14:sizeRelH>
            <wp14:sizeRelV relativeFrom="margin">
              <wp14:pctHeight>0</wp14:pctHeight>
            </wp14:sizeRelV>
          </wp:anchor>
        </w:drawing>
      </w:r>
      <w:r w:rsidR="00B35760" w:rsidRPr="0085356F">
        <w:rPr>
          <w:sz w:val="20"/>
          <w:szCs w:val="20"/>
          <w:lang w:eastAsia="ar-SA"/>
        </w:rPr>
        <w:t>Ett</w:t>
      </w:r>
      <w:r w:rsidR="00B35760" w:rsidRPr="0085356F">
        <w:rPr>
          <w:sz w:val="20"/>
          <w:szCs w:val="28"/>
          <w:lang w:eastAsia="ar-SA"/>
        </w:rPr>
        <w:t>evõtluse arendamise tegevusala (04110) hõlmab ettevõtjate nõustamist, kaubanduse järelvalvet, hooajalise müügi korraldamist, laatade korraldamist, ettevõtjatele suunatud ürituste korraldamist, ettevõtjate toetamist nende tegevustes, ettevõtluse arendamist, osalemist rahvusvahelistes koostöö</w:t>
      </w:r>
      <w:r w:rsidR="00175F9D" w:rsidRPr="0085356F">
        <w:rPr>
          <w:sz w:val="20"/>
          <w:szCs w:val="28"/>
          <w:lang w:eastAsia="ar-SA"/>
        </w:rPr>
        <w:softHyphen/>
      </w:r>
      <w:r w:rsidR="00B35760" w:rsidRPr="0085356F">
        <w:rPr>
          <w:sz w:val="20"/>
          <w:szCs w:val="28"/>
          <w:lang w:eastAsia="ar-SA"/>
        </w:rPr>
        <w:t>programmides, koostööd ette</w:t>
      </w:r>
      <w:r w:rsidR="00175F9D" w:rsidRPr="0085356F">
        <w:rPr>
          <w:sz w:val="20"/>
          <w:szCs w:val="28"/>
          <w:lang w:eastAsia="ar-SA"/>
        </w:rPr>
        <w:softHyphen/>
      </w:r>
      <w:r w:rsidR="00B35760" w:rsidRPr="0085356F">
        <w:rPr>
          <w:sz w:val="20"/>
          <w:szCs w:val="28"/>
          <w:lang w:eastAsia="ar-SA"/>
        </w:rPr>
        <w:t xml:space="preserve">võtluse tugistruktuuridega. </w:t>
      </w:r>
    </w:p>
    <w:p w14:paraId="0087BC14" w14:textId="38140B4D" w:rsidR="00D45713" w:rsidRPr="0085356F" w:rsidRDefault="00D45713" w:rsidP="00D45713">
      <w:pPr>
        <w:pStyle w:val="Jooniseallkiricvi"/>
      </w:pPr>
      <w:r w:rsidRPr="0085356F">
        <w:t>Joonis 12. Ettevõtluse arendamise 2023. aasta eelarve</w:t>
      </w:r>
    </w:p>
    <w:p w14:paraId="5CEF706C" w14:textId="064CB22A" w:rsidR="00B83707" w:rsidRPr="0085356F" w:rsidRDefault="00B35760" w:rsidP="00B83707">
      <w:pPr>
        <w:rPr>
          <w:lang w:eastAsia="zh-CN"/>
        </w:rPr>
      </w:pPr>
      <w:r w:rsidRPr="0085356F">
        <w:t>Ettevõtluse arendamise</w:t>
      </w:r>
      <w:r w:rsidRPr="0085356F">
        <w:rPr>
          <w:rStyle w:val="IntenseEmphasis"/>
          <w:rFonts w:ascii="Times New Roman" w:hAnsi="Times New Roman"/>
        </w:rPr>
        <w:t xml:space="preserve"> </w:t>
      </w:r>
      <w:r w:rsidRPr="0085356F">
        <w:rPr>
          <w:lang w:eastAsia="zh-CN"/>
        </w:rPr>
        <w:t xml:space="preserve">2023. a  eelarvesse on kavandatud </w:t>
      </w:r>
      <w:r w:rsidRPr="0085356F">
        <w:rPr>
          <w:b/>
          <w:bCs/>
        </w:rPr>
        <w:t xml:space="preserve">285 tuhat </w:t>
      </w:r>
      <w:r w:rsidRPr="0085356F">
        <w:t>eurot</w:t>
      </w:r>
      <w:r w:rsidRPr="0085356F">
        <w:rPr>
          <w:lang w:eastAsia="zh-CN"/>
        </w:rPr>
        <w:t xml:space="preserve">, mis moodustab </w:t>
      </w:r>
      <w:r w:rsidRPr="0085356F">
        <w:rPr>
          <w:b/>
          <w:bCs/>
          <w:lang w:eastAsia="zh-CN"/>
        </w:rPr>
        <w:t>0,7%</w:t>
      </w:r>
      <w:r w:rsidRPr="0085356F">
        <w:rPr>
          <w:lang w:eastAsia="zh-CN"/>
        </w:rPr>
        <w:t xml:space="preserve"> majandusvaldkonna kuludest. Tegevusalal kajastuvad ettevõtluse arengu osakonna ülalpidamiskulud. Osakonna personalikuludeks on kavandatud  </w:t>
      </w:r>
      <w:r w:rsidRPr="0085356F">
        <w:rPr>
          <w:b/>
          <w:bCs/>
          <w:lang w:eastAsia="zh-CN"/>
        </w:rPr>
        <w:t>274 tuhat</w:t>
      </w:r>
      <w:r w:rsidRPr="0085356F">
        <w:rPr>
          <w:lang w:eastAsia="zh-CN"/>
        </w:rPr>
        <w:t xml:space="preserve"> eurot </w:t>
      </w:r>
      <w:r w:rsidR="00F52817" w:rsidRPr="0085356F">
        <w:rPr>
          <w:lang w:eastAsia="zh-CN"/>
        </w:rPr>
        <w:t>kaheksa</w:t>
      </w:r>
      <w:r w:rsidRPr="0085356F">
        <w:rPr>
          <w:lang w:eastAsia="zh-CN"/>
        </w:rPr>
        <w:t xml:space="preserve"> koosseisulisele ametikohale ja majandamiskuludeks </w:t>
      </w:r>
      <w:r w:rsidRPr="0085356F">
        <w:rPr>
          <w:b/>
          <w:bCs/>
          <w:lang w:eastAsia="zh-CN"/>
        </w:rPr>
        <w:t>11 tuhat</w:t>
      </w:r>
      <w:r w:rsidRPr="0085356F">
        <w:rPr>
          <w:lang w:eastAsia="zh-CN"/>
        </w:rPr>
        <w:t xml:space="preserve"> eurot.</w:t>
      </w:r>
      <w:bookmarkStart w:id="106" w:name="_Hlk118294688"/>
      <w:r w:rsidRPr="0085356F">
        <w:rPr>
          <w:lang w:eastAsia="zh-CN"/>
        </w:rPr>
        <w:t xml:space="preserve"> Suurim kululiik majandamiskuludes on osakonna administreerimis- ja lähetuskulud. </w:t>
      </w:r>
    </w:p>
    <w:p w14:paraId="1C98FE2B" w14:textId="14A12928" w:rsidR="00B35760" w:rsidRPr="00AA61E7" w:rsidRDefault="00B35760" w:rsidP="00A22D11">
      <w:pPr>
        <w:pStyle w:val="Heading3"/>
      </w:pPr>
      <w:bookmarkStart w:id="107" w:name="_Toc121401868"/>
      <w:bookmarkEnd w:id="106"/>
      <w:r w:rsidRPr="00AA61E7">
        <w:lastRenderedPageBreak/>
        <w:t>Maakorraldus</w:t>
      </w:r>
      <w:r w:rsidR="00AA61E7">
        <w:rPr>
          <w:rFonts w:asciiTheme="minorHAnsi" w:hAnsiTheme="minorHAnsi"/>
          <w:lang w:val="et-EE"/>
        </w:rPr>
        <w:t xml:space="preserve"> (</w:t>
      </w:r>
      <w:r w:rsidRPr="00AA61E7">
        <w:t>626 323 eurot</w:t>
      </w:r>
      <w:r w:rsidR="00AA61E7">
        <w:rPr>
          <w:rFonts w:asciiTheme="minorHAnsi" w:hAnsiTheme="minorHAnsi"/>
          <w:lang w:val="et-EE"/>
        </w:rPr>
        <w:t>)</w:t>
      </w:r>
      <w:bookmarkEnd w:id="107"/>
    </w:p>
    <w:p w14:paraId="345B8878" w14:textId="656CEC6F" w:rsidR="00B35760" w:rsidRPr="0085356F" w:rsidRDefault="00B35760" w:rsidP="00B83707">
      <w:r w:rsidRPr="0085356F">
        <w:t>Maakorralduse tegevusala (04210) hõlmab maa kinnistamist, erastamise korraldamist ja maakorralduse arengukavade väljatöötamist.</w:t>
      </w:r>
    </w:p>
    <w:p w14:paraId="79876BAC" w14:textId="36DDBCE9" w:rsidR="00EF62CA" w:rsidRPr="0085356F" w:rsidRDefault="00EF62CA" w:rsidP="00EF62CA">
      <w:r w:rsidRPr="0085356F">
        <w:t xml:space="preserve">Tegevusala tööjõukuludeks on kavandatud </w:t>
      </w:r>
      <w:r w:rsidRPr="0085356F">
        <w:rPr>
          <w:b/>
          <w:bCs/>
        </w:rPr>
        <w:t xml:space="preserve">6 tuhat </w:t>
      </w:r>
      <w:r w:rsidRPr="0085356F">
        <w:t xml:space="preserve">eurot ning majandamiskuludeks </w:t>
      </w:r>
      <w:r w:rsidRPr="0085356F">
        <w:rPr>
          <w:b/>
          <w:bCs/>
        </w:rPr>
        <w:t xml:space="preserve">119 tuhat </w:t>
      </w:r>
      <w:r w:rsidRPr="0085356F">
        <w:t xml:space="preserve">eurot. Majandamiskuludes kavandatakse 83 tuhat eurot  uurimis- ja arendustöödeks, millest 30 tuhat eurot maade munitsipaliseerimise ja linna maadega seotud katastritöödeks, 10 tuhat eurot maade arvestuse ja maksustamise programmi arendus ja täienduseks, 19 tuhat eurot Tartu 1:2000 kaardi uuendamiseks, 13 tuhat eurot geodeetiliste märkide teisaldus- ja hooldustöödeks, 10 tuhat eurot planeeringute ja projektide koostamiseks vajalikeks mõõtmisteks. </w:t>
      </w:r>
    </w:p>
    <w:p w14:paraId="1EB75011" w14:textId="1D620D1B" w:rsidR="00EF62CA" w:rsidRPr="0085356F" w:rsidRDefault="00EF62CA" w:rsidP="00B83707">
      <w:r w:rsidRPr="0085356F">
        <w:rPr>
          <w:rStyle w:val="IntenseEmphasis"/>
          <w:b w:val="0"/>
          <w:bCs w:val="0"/>
          <w:i w:val="0"/>
          <w:iCs w:val="0"/>
        </w:rPr>
        <w:t>Maakorralduse</w:t>
      </w:r>
      <w:r w:rsidRPr="0085356F">
        <w:t xml:space="preserve"> 2023. aasta eelarvesse on kavandatud </w:t>
      </w:r>
      <w:r w:rsidRPr="0085356F">
        <w:rPr>
          <w:rStyle w:val="Emphasis"/>
          <w:b/>
          <w:i w:val="0"/>
          <w:iCs w:val="0"/>
        </w:rPr>
        <w:t>626 tuhat</w:t>
      </w:r>
      <w:r w:rsidRPr="0085356F">
        <w:t xml:space="preserve"> </w:t>
      </w:r>
      <w:r w:rsidRPr="0085356F">
        <w:rPr>
          <w:rStyle w:val="Emphasis"/>
          <w:i w:val="0"/>
          <w:iCs w:val="0"/>
        </w:rPr>
        <w:t>eurot</w:t>
      </w:r>
      <w:r w:rsidRPr="0085356F">
        <w:t xml:space="preserve">, mis moodustab kogu valdkonna mahust </w:t>
      </w:r>
      <w:r w:rsidRPr="0085356F">
        <w:rPr>
          <w:rStyle w:val="Emphasis"/>
          <w:b/>
          <w:i w:val="0"/>
          <w:iCs w:val="0"/>
        </w:rPr>
        <w:t>1,5%</w:t>
      </w:r>
      <w:r w:rsidRPr="0085356F">
        <w:t>.</w:t>
      </w:r>
    </w:p>
    <w:p w14:paraId="4F13F7E9" w14:textId="5FA3D9C1" w:rsidR="00EF62CA" w:rsidRPr="0085356F" w:rsidRDefault="00EF62CA" w:rsidP="00EF62CA">
      <w:pPr>
        <w:pStyle w:val="Jooniseallkiricvi"/>
        <w:rPr>
          <w:rFonts w:eastAsiaTheme="minorEastAsia"/>
        </w:rPr>
      </w:pPr>
      <w:r w:rsidRPr="0085356F">
        <w:rPr>
          <w:lang w:eastAsia="et-EE"/>
        </w:rPr>
        <w:drawing>
          <wp:anchor distT="0" distB="0" distL="114300" distR="114300" simplePos="0" relativeHeight="251678720" behindDoc="0" locked="0" layoutInCell="1" allowOverlap="1" wp14:anchorId="2859FD73" wp14:editId="0AD09CD1">
            <wp:simplePos x="0" y="0"/>
            <wp:positionH relativeFrom="margin">
              <wp:align>right</wp:align>
            </wp:positionH>
            <wp:positionV relativeFrom="paragraph">
              <wp:posOffset>1880</wp:posOffset>
            </wp:positionV>
            <wp:extent cx="5763600" cy="2617200"/>
            <wp:effectExtent l="0" t="0" r="0" b="0"/>
            <wp:wrapTopAndBottom/>
            <wp:docPr id="28" name="Chart 28">
              <a:extLst xmlns:a="http://schemas.openxmlformats.org/drawingml/2006/main">
                <a:ext uri="{FF2B5EF4-FFF2-40B4-BE49-F238E27FC236}">
                  <a16:creationId xmlns:a16="http://schemas.microsoft.com/office/drawing/2014/main" id="{FED7D78B-8D94-BE7D-EE6D-3BFFD7F9297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14:sizeRelH relativeFrom="margin">
              <wp14:pctWidth>0</wp14:pctWidth>
            </wp14:sizeRelH>
            <wp14:sizeRelV relativeFrom="margin">
              <wp14:pctHeight>0</wp14:pctHeight>
            </wp14:sizeRelV>
          </wp:anchor>
        </w:drawing>
      </w:r>
      <w:r w:rsidRPr="0085356F">
        <w:t>Joonis 13. Maakorralduse 2023. aasta kulude jaotus</w:t>
      </w:r>
    </w:p>
    <w:p w14:paraId="4617AA93" w14:textId="776B13FC" w:rsidR="00B35760" w:rsidRPr="0085356F" w:rsidRDefault="00B35760" w:rsidP="00B83707">
      <w:r w:rsidRPr="0085356F">
        <w:t xml:space="preserve">Investeeringute </w:t>
      </w:r>
      <w:r w:rsidRPr="0085356F">
        <w:rPr>
          <w:b/>
          <w:bCs/>
        </w:rPr>
        <w:t>500 tuhat</w:t>
      </w:r>
      <w:r w:rsidRPr="0085356F">
        <w:t xml:space="preserve"> eurot on vastavalt </w:t>
      </w:r>
      <w:hyperlink r:id="rId125" w:history="1">
        <w:r w:rsidRPr="0085356F">
          <w:rPr>
            <w:rStyle w:val="Hyperlink"/>
            <w:rFonts w:ascii="Inter" w:hAnsi="Inter" w:cs="Calibri"/>
            <w:color w:val="auto"/>
          </w:rPr>
          <w:t>linna arengukavale</w:t>
        </w:r>
      </w:hyperlink>
      <w:r w:rsidRPr="0085356F">
        <w:t xml:space="preserve"> kavandatud linna arenguks vajaliku maa ostmiseks ja sellega seotud tegevusteks: kergliikluse maad, tänavate ehituseks vajalikud reservmaad, munitsipaalmaade detailplaneeringud, elektriliinide vaba maa planeerimine, tehnovõrkude infosüsteemi arendamine, sademeveelahenduste kavandamine.</w:t>
      </w:r>
    </w:p>
    <w:p w14:paraId="17880A3D" w14:textId="2AAEF83B" w:rsidR="00B35760" w:rsidRPr="00AA61E7" w:rsidRDefault="00B35760" w:rsidP="00A22D11">
      <w:pPr>
        <w:pStyle w:val="Heading3"/>
      </w:pPr>
      <w:bookmarkStart w:id="108" w:name="_Toc121401869"/>
      <w:r w:rsidRPr="00AA61E7">
        <w:t>Ehitus</w:t>
      </w:r>
      <w:r w:rsidR="00AA61E7">
        <w:rPr>
          <w:rFonts w:asciiTheme="minorHAnsi" w:hAnsiTheme="minorHAnsi"/>
          <w:lang w:val="et-EE"/>
        </w:rPr>
        <w:t xml:space="preserve"> (</w:t>
      </w:r>
      <w:r w:rsidRPr="00AA61E7">
        <w:t>587 802 eurot</w:t>
      </w:r>
      <w:r w:rsidR="00AA61E7">
        <w:rPr>
          <w:rFonts w:asciiTheme="minorHAnsi" w:hAnsiTheme="minorHAnsi"/>
          <w:lang w:val="et-EE"/>
        </w:rPr>
        <w:t>)</w:t>
      </w:r>
      <w:bookmarkEnd w:id="108"/>
      <w:r w:rsidRPr="00AA61E7">
        <w:t xml:space="preserve"> </w:t>
      </w:r>
    </w:p>
    <w:p w14:paraId="58FD7763" w14:textId="5C222482" w:rsidR="00B35760" w:rsidRPr="0085356F" w:rsidRDefault="00B35760" w:rsidP="00B83707">
      <w:r w:rsidRPr="0085356F">
        <w:t>Ehituse tegevusala (04430) hõlmab ehitus- ja kasutuslubade, ehitus- ja kasutusteatiste ning projekteerimistingimuste menetlemist, ehitusprojektide läbivaatamist ja läbi</w:t>
      </w:r>
      <w:r w:rsidR="00175F9D" w:rsidRPr="0085356F">
        <w:softHyphen/>
      </w:r>
      <w:r w:rsidRPr="0085356F">
        <w:t>vaatuse korraldamist linnavalitsuses, ehitis</w:t>
      </w:r>
      <w:r w:rsidR="00175F9D" w:rsidRPr="0085356F">
        <w:softHyphen/>
      </w:r>
      <w:r w:rsidRPr="0085356F">
        <w:t>registri korrastamist, riikliku ehitusjärelevalve teostamist, ehitistega seotud avariide põhjuste uurimist.</w:t>
      </w:r>
    </w:p>
    <w:p w14:paraId="0F9FDB33" w14:textId="24DF68C5" w:rsidR="00EF62CA" w:rsidRPr="0085356F" w:rsidRDefault="00475BC8" w:rsidP="00EF62CA">
      <w:pPr>
        <w:pStyle w:val="Jooniseallkiricvi"/>
      </w:pPr>
      <w:r w:rsidRPr="0085356F">
        <w:rPr>
          <w:lang w:eastAsia="et-EE"/>
        </w:rPr>
        <w:lastRenderedPageBreak/>
        <w:drawing>
          <wp:anchor distT="0" distB="0" distL="114300" distR="114300" simplePos="0" relativeHeight="251694080" behindDoc="0" locked="0" layoutInCell="1" allowOverlap="1" wp14:anchorId="3801FD41" wp14:editId="5ADA2D46">
            <wp:simplePos x="0" y="0"/>
            <wp:positionH relativeFrom="margin">
              <wp:posOffset>0</wp:posOffset>
            </wp:positionH>
            <wp:positionV relativeFrom="paragraph">
              <wp:posOffset>336</wp:posOffset>
            </wp:positionV>
            <wp:extent cx="5763600" cy="2617200"/>
            <wp:effectExtent l="0" t="0" r="0" b="0"/>
            <wp:wrapTopAndBottom/>
            <wp:docPr id="29" name="Chart 29">
              <a:extLst xmlns:a="http://schemas.openxmlformats.org/drawingml/2006/main">
                <a:ext uri="{FF2B5EF4-FFF2-40B4-BE49-F238E27FC236}">
                  <a16:creationId xmlns:a16="http://schemas.microsoft.com/office/drawing/2014/main" id="{D4E896ED-CECE-C3A2-1C83-E8998EDF1AF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14:sizeRelH relativeFrom="margin">
              <wp14:pctWidth>0</wp14:pctWidth>
            </wp14:sizeRelH>
            <wp14:sizeRelV relativeFrom="margin">
              <wp14:pctHeight>0</wp14:pctHeight>
            </wp14:sizeRelV>
          </wp:anchor>
        </w:drawing>
      </w:r>
      <w:r w:rsidR="00EF62CA" w:rsidRPr="0085356F">
        <w:t>Joonis 14. Ehituse 2023. aasta kulude jaotus</w:t>
      </w:r>
    </w:p>
    <w:p w14:paraId="0ED9F7C5" w14:textId="69EEF7A8" w:rsidR="00B35760" w:rsidRPr="0085356F" w:rsidRDefault="00B35760" w:rsidP="00B83707">
      <w:r w:rsidRPr="0085356F">
        <w:t>Tegevusala, mille kulud kajastuvad arhitektuuri ja ehituse osakonna ülalpidamiskulud, 2023. a</w:t>
      </w:r>
      <w:r w:rsidR="003D05E3" w:rsidRPr="0085356F">
        <w:t>asta</w:t>
      </w:r>
      <w:r w:rsidRPr="0085356F">
        <w:t xml:space="preserve"> eelarve mahuks on planeeritud </w:t>
      </w:r>
      <w:r w:rsidRPr="0085356F">
        <w:rPr>
          <w:b/>
          <w:bCs/>
        </w:rPr>
        <w:t>588 tuhat</w:t>
      </w:r>
      <w:r w:rsidRPr="0085356F">
        <w:t xml:space="preserve"> eurot, mis moodustab </w:t>
      </w:r>
      <w:r w:rsidRPr="0085356F">
        <w:rPr>
          <w:b/>
          <w:bCs/>
        </w:rPr>
        <w:t>1,4%</w:t>
      </w:r>
      <w:r w:rsidRPr="0085356F">
        <w:t xml:space="preserve"> majanduse valdkonna kuludest. </w:t>
      </w:r>
    </w:p>
    <w:p w14:paraId="1C8F8DB4" w14:textId="1B2048C7" w:rsidR="00B35760" w:rsidRPr="0085356F" w:rsidRDefault="00B35760" w:rsidP="00B83707">
      <w:r w:rsidRPr="0085356F">
        <w:t>Ehituse tegevusala all kajastuvad arhitektuuri ja ehituse osakonna kolme teenistuse kulud: arhitektuuriteenistus, järelevalveteenistus ning lubade- ja registriteenistus. Teenistuste tööjõukuludeks 2023. a</w:t>
      </w:r>
      <w:r w:rsidR="003D05E3" w:rsidRPr="0085356F">
        <w:t>asta</w:t>
      </w:r>
      <w:r w:rsidRPr="0085356F">
        <w:t xml:space="preserve"> eelarvesse planeeritud </w:t>
      </w:r>
      <w:r w:rsidRPr="0085356F">
        <w:rPr>
          <w:b/>
          <w:bCs/>
        </w:rPr>
        <w:t>544 tuhat</w:t>
      </w:r>
      <w:r w:rsidRPr="0085356F">
        <w:t xml:space="preserve"> eurot kavandatud 19 koosseisulisele ametikohale. Majandamiskuludeks kavandatud </w:t>
      </w:r>
      <w:r w:rsidRPr="0085356F">
        <w:rPr>
          <w:b/>
          <w:bCs/>
        </w:rPr>
        <w:t>44 tuhat</w:t>
      </w:r>
      <w:r w:rsidRPr="0085356F">
        <w:t xml:space="preserve"> eurot on planeeritud 2022. a</w:t>
      </w:r>
      <w:r w:rsidR="003D05E3" w:rsidRPr="0085356F">
        <w:t>asta</w:t>
      </w:r>
      <w:r w:rsidRPr="0085356F">
        <w:t xml:space="preserve"> eelarvega samale tasemele. </w:t>
      </w:r>
    </w:p>
    <w:p w14:paraId="4A3BF4B4" w14:textId="6EA0C3A6" w:rsidR="00B35760" w:rsidRPr="00AA61E7" w:rsidRDefault="00B35760" w:rsidP="00A22D11">
      <w:pPr>
        <w:pStyle w:val="Heading3"/>
      </w:pPr>
      <w:bookmarkStart w:id="109" w:name="_Toc121401870"/>
      <w:r w:rsidRPr="00AA61E7">
        <w:t>Linna teed ja tänavad</w:t>
      </w:r>
      <w:r w:rsidR="00AA61E7">
        <w:rPr>
          <w:rFonts w:asciiTheme="minorHAnsi" w:hAnsiTheme="minorHAnsi"/>
          <w:lang w:val="et-EE"/>
        </w:rPr>
        <w:t xml:space="preserve"> (</w:t>
      </w:r>
      <w:r w:rsidRPr="00AA61E7">
        <w:t xml:space="preserve">15 025 109 </w:t>
      </w:r>
      <w:r w:rsidR="009A66F1" w:rsidRPr="00AA61E7">
        <w:t>eurot</w:t>
      </w:r>
      <w:r w:rsidR="00AA61E7">
        <w:rPr>
          <w:rFonts w:asciiTheme="minorHAnsi" w:hAnsiTheme="minorHAnsi"/>
          <w:lang w:val="et-EE"/>
        </w:rPr>
        <w:t>)</w:t>
      </w:r>
      <w:bookmarkEnd w:id="109"/>
    </w:p>
    <w:p w14:paraId="79276DB6" w14:textId="13C4712B" w:rsidR="00B35760" w:rsidRPr="0085356F" w:rsidRDefault="00B35760" w:rsidP="00B83707">
      <w:r w:rsidRPr="0085356F">
        <w:t>Linna teede ja tänavate tegevusalal (04510) kajastuvad linna teede (tänavad, kergliiklus- ja jalgteed, trepid) ehitus, remont ja korrashoid; transpordisüsteemide ja -rajatiste (teed, sillad, tunnelid, parkimis</w:t>
      </w:r>
      <w:r w:rsidR="00F52817" w:rsidRPr="0085356F">
        <w:t>-</w:t>
      </w:r>
      <w:r w:rsidRPr="0085356F">
        <w:t>rajatised, bussiterminaalid jne) toimimise, kasutamise, ehitamise ja hoolduse teenused, järelevalve ja reguleerimine, liiklusmärkide paigaldamine, parkimise korraldamine.</w:t>
      </w:r>
    </w:p>
    <w:p w14:paraId="78A8D487" w14:textId="131146A6" w:rsidR="00B35760" w:rsidRDefault="00B35760" w:rsidP="00B83707">
      <w:r w:rsidRPr="0085356F">
        <w:t>Linna ülesan</w:t>
      </w:r>
      <w:r w:rsidR="006738D2" w:rsidRPr="0085356F">
        <w:t xml:space="preserve">ne </w:t>
      </w:r>
      <w:r w:rsidRPr="0085356F">
        <w:t>on tegeleda linna teede, tänavate, sildade säilitusremondi, rekonstrueerimise ja uusehitusega. 2022.</w:t>
      </w:r>
      <w:r w:rsidR="006738D2" w:rsidRPr="0085356F">
        <w:t xml:space="preserve"> aasta</w:t>
      </w:r>
      <w:r w:rsidRPr="0085356F">
        <w:t xml:space="preserve"> seisuga on linnas 414,3 km teid ja tänavaid, sellest 325,8 km asfaltkattega, 66,2 km kruusakattega ja 22,3 km muu kattega ning </w:t>
      </w:r>
      <w:r w:rsidR="006738D2" w:rsidRPr="0085356F">
        <w:t>üheksa</w:t>
      </w:r>
      <w:r w:rsidRPr="0085356F">
        <w:t xml:space="preserve"> silda.</w:t>
      </w:r>
    </w:p>
    <w:p w14:paraId="0267BEB9" w14:textId="77777777" w:rsidR="00F10DD0" w:rsidRPr="0085356F" w:rsidRDefault="00F10DD0" w:rsidP="00F10DD0">
      <w:r w:rsidRPr="0085356F">
        <w:t>Teede ja tänavate</w:t>
      </w:r>
      <w:r w:rsidRPr="0085356F">
        <w:rPr>
          <w:rStyle w:val="IntenseEmphasis"/>
          <w:rFonts w:ascii="Times New Roman" w:hAnsi="Times New Roman" w:cs="Times New Roman"/>
          <w:szCs w:val="24"/>
        </w:rPr>
        <w:t xml:space="preserve"> </w:t>
      </w:r>
      <w:r w:rsidRPr="0085356F">
        <w:t xml:space="preserve">tegevusala 2023. aasta eelarvesse on kavandatud </w:t>
      </w:r>
      <w:r w:rsidRPr="0085356F">
        <w:rPr>
          <w:b/>
          <w:bCs/>
        </w:rPr>
        <w:t>34,7%</w:t>
      </w:r>
      <w:r w:rsidRPr="0085356F">
        <w:t xml:space="preserve"> majandusvaldkonna kuludest</w:t>
      </w:r>
      <w:r w:rsidRPr="0085356F">
        <w:rPr>
          <w:rStyle w:val="Emphasis"/>
          <w:rFonts w:ascii="Times New Roman" w:hAnsi="Times New Roman" w:cs="Times New Roman"/>
          <w:szCs w:val="24"/>
        </w:rPr>
        <w:t xml:space="preserve"> </w:t>
      </w:r>
      <w:r w:rsidRPr="0085356F">
        <w:t>ehk</w:t>
      </w:r>
      <w:r w:rsidRPr="0085356F">
        <w:rPr>
          <w:rStyle w:val="Emphasis"/>
          <w:rFonts w:ascii="Times New Roman" w:hAnsi="Times New Roman" w:cs="Times New Roman"/>
          <w:szCs w:val="24"/>
        </w:rPr>
        <w:t xml:space="preserve"> </w:t>
      </w:r>
      <w:r w:rsidRPr="0085356F">
        <w:rPr>
          <w:b/>
          <w:bCs/>
        </w:rPr>
        <w:t>15 miljonit</w:t>
      </w:r>
      <w:r w:rsidRPr="0085356F">
        <w:t xml:space="preserve"> eurot. Tegevusala eelarvest 83% on kavandatud investeerimistegevuse ning 17% põhitegevuse kuludeks.  </w:t>
      </w:r>
    </w:p>
    <w:p w14:paraId="18D01950" w14:textId="3713E42E" w:rsidR="00F10DD0" w:rsidRPr="0085356F" w:rsidRDefault="00F10DD0" w:rsidP="00B83707">
      <w:r w:rsidRPr="0085356F">
        <w:t xml:space="preserve">Antavateks tegevustoetusteks kavandatakse 2023. aasta eelarves </w:t>
      </w:r>
      <w:r w:rsidRPr="0085356F">
        <w:rPr>
          <w:b/>
          <w:bCs/>
        </w:rPr>
        <w:t>25 tuhat</w:t>
      </w:r>
      <w:r w:rsidRPr="0085356F">
        <w:t xml:space="preserve"> eurot rattaparklate rajamise toetuseks korterühistutele. Majandamiskuludeks on planeeritud </w:t>
      </w:r>
      <w:r w:rsidRPr="0085356F">
        <w:rPr>
          <w:b/>
          <w:bCs/>
        </w:rPr>
        <w:t>2,6 miljonit</w:t>
      </w:r>
      <w:r w:rsidRPr="0085356F">
        <w:t xml:space="preserve"> eurot, mis jaguneb linna teede ja tänavate korrashoiu ning liikluskorralduse kuludeks. </w:t>
      </w:r>
    </w:p>
    <w:p w14:paraId="552742B0" w14:textId="1A722332" w:rsidR="00A62806" w:rsidRPr="0085356F" w:rsidRDefault="00475BC8" w:rsidP="00A62806">
      <w:pPr>
        <w:pStyle w:val="Jooniseallkiricvi"/>
      </w:pPr>
      <w:r w:rsidRPr="0085356F">
        <w:rPr>
          <w:lang w:eastAsia="et-EE"/>
        </w:rPr>
        <w:lastRenderedPageBreak/>
        <w:drawing>
          <wp:anchor distT="0" distB="0" distL="114300" distR="114300" simplePos="0" relativeHeight="251681792" behindDoc="0" locked="0" layoutInCell="1" allowOverlap="1" wp14:anchorId="6576A5AC" wp14:editId="133FD14D">
            <wp:simplePos x="0" y="0"/>
            <wp:positionH relativeFrom="margin">
              <wp:posOffset>-2540</wp:posOffset>
            </wp:positionH>
            <wp:positionV relativeFrom="paragraph">
              <wp:posOffset>132</wp:posOffset>
            </wp:positionV>
            <wp:extent cx="5763260" cy="2616835"/>
            <wp:effectExtent l="0" t="0" r="0" b="0"/>
            <wp:wrapTopAndBottom/>
            <wp:docPr id="30" name="Chart 30">
              <a:extLst xmlns:a="http://schemas.openxmlformats.org/drawingml/2006/main">
                <a:ext uri="{FF2B5EF4-FFF2-40B4-BE49-F238E27FC236}">
                  <a16:creationId xmlns:a16="http://schemas.microsoft.com/office/drawing/2014/main" id="{96818EFB-0ABF-4A9C-7BD1-9E244A32D92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14:sizeRelH relativeFrom="margin">
              <wp14:pctWidth>0</wp14:pctWidth>
            </wp14:sizeRelH>
            <wp14:sizeRelV relativeFrom="margin">
              <wp14:pctHeight>0</wp14:pctHeight>
            </wp14:sizeRelV>
          </wp:anchor>
        </w:drawing>
      </w:r>
      <w:r w:rsidR="00A62806" w:rsidRPr="0085356F">
        <w:t>Joonis 15. Linna teede ja tänavate 2023 aasta kulude jaotus</w:t>
      </w:r>
    </w:p>
    <w:p w14:paraId="0E69138D" w14:textId="1C1E3C7B" w:rsidR="00B35760" w:rsidRPr="0085356F" w:rsidRDefault="00B35760" w:rsidP="00B83707">
      <w:r w:rsidRPr="0085356F">
        <w:t xml:space="preserve">Linna teede ja tänavatega korrashoiuks ning ehituseks on kavandatud </w:t>
      </w:r>
      <w:r w:rsidRPr="0085356F">
        <w:rPr>
          <w:b/>
          <w:bCs/>
        </w:rPr>
        <w:t>1,5 miljonit</w:t>
      </w:r>
      <w:r w:rsidRPr="0085356F">
        <w:t xml:space="preserve"> eurot. Tegevused hõlmavad asfalt- ja kruusakattega tänavate remonttöid, asfaltkattega tänavate remont- ja pindamistöid, jalgratta- ja jalgteede remonti, pritskillustikuga tänavate remonti, treppide remonti, tuletõrjehüdrantide hooldust ja korrashoidu, teede kihi arendustöid, teekonstruktsioonide mõõtmisi, asfaldi proove, sildade </w:t>
      </w:r>
      <w:r w:rsidR="006738D2" w:rsidRPr="0085356F">
        <w:t>säilitus</w:t>
      </w:r>
      <w:r w:rsidRPr="0085356F">
        <w:t xml:space="preserve">remonti, sademeveekaevude rajamist, kraavide ja truupide hooldust ning kergliiklusteede loendurite hooldust ja teetööde infovoldikute koostamist. </w:t>
      </w:r>
    </w:p>
    <w:p w14:paraId="701FBAB9" w14:textId="26434F9F" w:rsidR="00B35760" w:rsidRPr="0085356F" w:rsidRDefault="00B35760" w:rsidP="00B83707">
      <w:r w:rsidRPr="0085356F">
        <w:t>Liikluskorralduseks on 2023. a</w:t>
      </w:r>
      <w:r w:rsidR="006738D2" w:rsidRPr="0085356F">
        <w:t>asta</w:t>
      </w:r>
      <w:r w:rsidRPr="0085356F">
        <w:t xml:space="preserve"> eelarvesse planeeritud </w:t>
      </w:r>
      <w:r w:rsidRPr="0085356F">
        <w:rPr>
          <w:b/>
          <w:bCs/>
        </w:rPr>
        <w:t>1,1 miljon</w:t>
      </w:r>
      <w:r w:rsidRPr="0085356F">
        <w:t xml:space="preserve"> eurot. Liikluskorralduse eesmärk on arendada Tartu linnas jätkusuutlikku transpordisüsteemi, tagades kõikide liikumisviiside – ühistranspor</w:t>
      </w:r>
      <w:r w:rsidR="006738D2" w:rsidRPr="0085356F">
        <w:t>ti</w:t>
      </w:r>
      <w:r w:rsidRPr="0085356F">
        <w:t>, kergliikluse ning autoliiklus</w:t>
      </w:r>
      <w:r w:rsidR="006738D2" w:rsidRPr="0085356F">
        <w:t xml:space="preserve"> - </w:t>
      </w:r>
      <w:r w:rsidRPr="0085356F">
        <w:t>tasakaalustatud ja jätkusuutlik areng. Eelarvesse arvestatud vahenditega kavandatakse uurimis- ja arendustööd, liikluskorraldusvahendite hooldustööd, teekatete märgistustööd, liikluskorraldusmuudatused, nutikate parklate rendikulude, foorisüsteemide remonttööd ning parkimiskorraldusega seotud kulud.</w:t>
      </w:r>
    </w:p>
    <w:p w14:paraId="0C4B3562" w14:textId="77777777" w:rsidR="00B35760" w:rsidRPr="0085356F" w:rsidRDefault="00B35760" w:rsidP="00B83707">
      <w:r w:rsidRPr="0085356F">
        <w:t xml:space="preserve">Investeerimistegevuse kuludeks on eelarvesse kavandatud </w:t>
      </w:r>
      <w:r w:rsidRPr="0085356F">
        <w:rPr>
          <w:b/>
          <w:bCs/>
        </w:rPr>
        <w:t>12,2 miljonit</w:t>
      </w:r>
      <w:r w:rsidRPr="0085356F">
        <w:t xml:space="preserve"> eurot, millest toetuse arvelt 1,8 miljonit eurot.  Antavateks toetusteks planeeritakse </w:t>
      </w:r>
      <w:r w:rsidRPr="0085356F">
        <w:rPr>
          <w:b/>
          <w:bCs/>
        </w:rPr>
        <w:t xml:space="preserve">220 tuhat </w:t>
      </w:r>
      <w:r w:rsidRPr="0085356F">
        <w:t xml:space="preserve">eurot koostööks korterühistutega elamute ümbruse asfalteerimiseks. </w:t>
      </w:r>
    </w:p>
    <w:p w14:paraId="3C4BB2EA" w14:textId="79E2E168" w:rsidR="00B35760" w:rsidRPr="0085356F" w:rsidRDefault="00B35760" w:rsidP="00B83707">
      <w:r w:rsidRPr="0085356F">
        <w:t>2023. a</w:t>
      </w:r>
      <w:r w:rsidR="009A66F1" w:rsidRPr="0085356F">
        <w:t>asta</w:t>
      </w:r>
      <w:r w:rsidRPr="0085356F">
        <w:t xml:space="preserve"> suuremad investeeringuobjektid on:</w:t>
      </w:r>
    </w:p>
    <w:p w14:paraId="3F1B8B55" w14:textId="77777777" w:rsidR="00B35760" w:rsidRPr="0085356F" w:rsidRDefault="00B35760" w:rsidP="004340D7">
      <w:pPr>
        <w:pStyle w:val="Graafikud"/>
        <w:numPr>
          <w:ilvl w:val="0"/>
          <w:numId w:val="9"/>
        </w:numPr>
        <w:spacing w:before="0" w:after="0"/>
        <w:ind w:left="714" w:hanging="357"/>
        <w:rPr>
          <w:sz w:val="20"/>
          <w:szCs w:val="20"/>
        </w:rPr>
      </w:pPr>
      <w:r w:rsidRPr="0085356F">
        <w:rPr>
          <w:sz w:val="20"/>
          <w:szCs w:val="20"/>
        </w:rPr>
        <w:t xml:space="preserve">2 miljonit eurot Põhja puiestee ja Muuseumi tee väljaehitamata osa  ehitus; </w:t>
      </w:r>
    </w:p>
    <w:p w14:paraId="1EBD0AEE" w14:textId="77777777" w:rsidR="00B35760" w:rsidRPr="0085356F" w:rsidRDefault="00B35760" w:rsidP="004340D7">
      <w:pPr>
        <w:pStyle w:val="Graafikud"/>
        <w:numPr>
          <w:ilvl w:val="0"/>
          <w:numId w:val="9"/>
        </w:numPr>
        <w:spacing w:before="0" w:after="0"/>
        <w:ind w:left="714" w:hanging="357"/>
        <w:rPr>
          <w:sz w:val="20"/>
          <w:szCs w:val="20"/>
        </w:rPr>
      </w:pPr>
      <w:r w:rsidRPr="0085356F">
        <w:rPr>
          <w:sz w:val="20"/>
          <w:szCs w:val="20"/>
        </w:rPr>
        <w:t>1,8 miljonit eurot trepistiku rajamine (Kaarsild – Rahu sild);</w:t>
      </w:r>
    </w:p>
    <w:p w14:paraId="55591823" w14:textId="77777777" w:rsidR="00B35760" w:rsidRPr="0085356F" w:rsidRDefault="00B35760" w:rsidP="004340D7">
      <w:pPr>
        <w:pStyle w:val="Graafikud"/>
        <w:numPr>
          <w:ilvl w:val="0"/>
          <w:numId w:val="9"/>
        </w:numPr>
        <w:spacing w:before="0" w:after="0"/>
        <w:ind w:left="714" w:hanging="357"/>
        <w:rPr>
          <w:sz w:val="20"/>
          <w:szCs w:val="20"/>
        </w:rPr>
      </w:pPr>
      <w:r w:rsidRPr="0085356F">
        <w:rPr>
          <w:sz w:val="20"/>
          <w:szCs w:val="20"/>
        </w:rPr>
        <w:t xml:space="preserve">1,6 miljonit eurot ülekatted ja pindamised; </w:t>
      </w:r>
    </w:p>
    <w:p w14:paraId="55FFE216" w14:textId="4FDBBD70" w:rsidR="00B35760" w:rsidRPr="0085356F" w:rsidRDefault="00B35760" w:rsidP="004340D7">
      <w:pPr>
        <w:pStyle w:val="Graafikud"/>
        <w:numPr>
          <w:ilvl w:val="0"/>
          <w:numId w:val="9"/>
        </w:numPr>
        <w:spacing w:before="0" w:after="0"/>
        <w:ind w:left="714" w:hanging="357"/>
        <w:rPr>
          <w:sz w:val="20"/>
          <w:szCs w:val="20"/>
        </w:rPr>
      </w:pPr>
      <w:r w:rsidRPr="0085356F">
        <w:rPr>
          <w:sz w:val="20"/>
          <w:szCs w:val="20"/>
        </w:rPr>
        <w:t>1 miljon eurot jalgrattateede põhivõrk kesklinnas.</w:t>
      </w:r>
    </w:p>
    <w:p w14:paraId="3BFF3F04" w14:textId="77777777" w:rsidR="00F52817" w:rsidRPr="0085356F" w:rsidRDefault="00F52817" w:rsidP="00F52817">
      <w:pPr>
        <w:pStyle w:val="Graafikud"/>
        <w:spacing w:before="0" w:after="0"/>
        <w:ind w:left="714"/>
      </w:pPr>
    </w:p>
    <w:p w14:paraId="54914AFF" w14:textId="77777777" w:rsidR="00B35760" w:rsidRPr="0085356F" w:rsidRDefault="00B35760" w:rsidP="00B35760">
      <w:pPr>
        <w:pStyle w:val="Graafikud"/>
        <w:spacing w:after="0"/>
      </w:pPr>
      <w:r w:rsidRPr="0085356F">
        <w:rPr>
          <w:rFonts w:ascii="Times New Roman" w:hAnsi="Times New Roman" w:cs="Times New Roman"/>
          <w:noProof/>
          <w:szCs w:val="24"/>
          <w:lang w:eastAsia="et-EE"/>
        </w:rPr>
        <w:lastRenderedPageBreak/>
        <w:drawing>
          <wp:inline distT="0" distB="0" distL="0" distR="0" wp14:anchorId="7ED33C27" wp14:editId="3F2D561F">
            <wp:extent cx="5930900" cy="3790315"/>
            <wp:effectExtent l="0" t="0" r="0" b="635"/>
            <wp:docPr id="31" name="Picture 3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Map&#10;&#10;Description automatically generated"/>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931659" cy="3790800"/>
                    </a:xfrm>
                    <a:prstGeom prst="rect">
                      <a:avLst/>
                    </a:prstGeom>
                    <a:noFill/>
                  </pic:spPr>
                </pic:pic>
              </a:graphicData>
            </a:graphic>
          </wp:inline>
        </w:drawing>
      </w:r>
    </w:p>
    <w:p w14:paraId="6FE68DD1" w14:textId="475BAD74" w:rsidR="00B35760" w:rsidRPr="0085356F" w:rsidRDefault="00B35760" w:rsidP="00D45713">
      <w:pPr>
        <w:pStyle w:val="Jooniseallkiricvi"/>
      </w:pPr>
      <w:bookmarkStart w:id="110" w:name="_Hlk117859502"/>
      <w:r w:rsidRPr="0085356F">
        <w:t>Foto</w:t>
      </w:r>
      <w:r w:rsidR="00E24302" w:rsidRPr="0085356F">
        <w:t xml:space="preserve"> 2</w:t>
      </w:r>
      <w:r w:rsidRPr="0085356F">
        <w:t>. Põhja puiestee ja Muuseumi tee rekonstrueeritav ala etapid</w:t>
      </w:r>
    </w:p>
    <w:p w14:paraId="7ADB90F8" w14:textId="1BA9B7EE" w:rsidR="00B35760" w:rsidRPr="00AA61E7" w:rsidRDefault="00B35760" w:rsidP="00A22D11">
      <w:pPr>
        <w:pStyle w:val="Heading3"/>
      </w:pPr>
      <w:bookmarkStart w:id="111" w:name="_Toc121401871"/>
      <w:bookmarkEnd w:id="110"/>
      <w:r w:rsidRPr="00AA61E7">
        <w:t>Transpordikorraldu</w:t>
      </w:r>
      <w:r w:rsidR="00AA61E7" w:rsidRPr="00AA21FF">
        <w:rPr>
          <w:lang w:val="et-EE"/>
        </w:rPr>
        <w:t>s</w:t>
      </w:r>
      <w:r w:rsidR="00AA61E7">
        <w:rPr>
          <w:rFonts w:asciiTheme="minorHAnsi" w:hAnsiTheme="minorHAnsi"/>
          <w:lang w:val="et-EE"/>
        </w:rPr>
        <w:t xml:space="preserve"> (</w:t>
      </w:r>
      <w:r w:rsidRPr="00AA61E7">
        <w:t>17</w:t>
      </w:r>
      <w:r w:rsidR="009E1E96">
        <w:t> </w:t>
      </w:r>
      <w:r w:rsidRPr="00AA61E7">
        <w:t>6</w:t>
      </w:r>
      <w:r w:rsidR="009E1E96" w:rsidRPr="009E1E96">
        <w:rPr>
          <w:lang w:val="et-EE"/>
        </w:rPr>
        <w:t>95</w:t>
      </w:r>
      <w:r w:rsidR="009E1E96">
        <w:rPr>
          <w:rFonts w:asciiTheme="minorHAnsi" w:hAnsiTheme="minorHAnsi"/>
          <w:lang w:val="et-EE"/>
        </w:rPr>
        <w:t xml:space="preserve"> </w:t>
      </w:r>
      <w:r w:rsidRPr="00AA61E7">
        <w:t xml:space="preserve">301 </w:t>
      </w:r>
      <w:r w:rsidR="009A66F1" w:rsidRPr="00AA61E7">
        <w:t>eurot</w:t>
      </w:r>
      <w:r w:rsidR="00AA61E7">
        <w:rPr>
          <w:rFonts w:asciiTheme="minorHAnsi" w:hAnsiTheme="minorHAnsi"/>
          <w:lang w:val="et-EE"/>
        </w:rPr>
        <w:t>)</w:t>
      </w:r>
      <w:bookmarkEnd w:id="111"/>
    </w:p>
    <w:p w14:paraId="581895E9" w14:textId="56B715BA" w:rsidR="00262C99" w:rsidRDefault="00262C99" w:rsidP="00B83707">
      <w:r w:rsidRPr="0085356F">
        <w:rPr>
          <w:noProof/>
          <w:lang w:eastAsia="et-EE"/>
        </w:rPr>
        <w:drawing>
          <wp:anchor distT="0" distB="0" distL="114300" distR="114300" simplePos="0" relativeHeight="251683840" behindDoc="0" locked="0" layoutInCell="1" allowOverlap="1" wp14:anchorId="09DBAECF" wp14:editId="47EF2132">
            <wp:simplePos x="0" y="0"/>
            <wp:positionH relativeFrom="margin">
              <wp:posOffset>0</wp:posOffset>
            </wp:positionH>
            <wp:positionV relativeFrom="paragraph">
              <wp:posOffset>690880</wp:posOffset>
            </wp:positionV>
            <wp:extent cx="5763600" cy="2617200"/>
            <wp:effectExtent l="0" t="0" r="0" b="0"/>
            <wp:wrapTopAndBottom/>
            <wp:docPr id="192" name="Chart 192">
              <a:extLst xmlns:a="http://schemas.openxmlformats.org/drawingml/2006/main">
                <a:ext uri="{FF2B5EF4-FFF2-40B4-BE49-F238E27FC236}">
                  <a16:creationId xmlns:a16="http://schemas.microsoft.com/office/drawing/2014/main" id="{37CCE628-0E7D-9AE6-A267-1FA6F2A60A1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14:sizeRelH relativeFrom="margin">
              <wp14:pctWidth>0</wp14:pctWidth>
            </wp14:sizeRelH>
            <wp14:sizeRelV relativeFrom="margin">
              <wp14:pctHeight>0</wp14:pctHeight>
            </wp14:sizeRelV>
          </wp:anchor>
        </w:drawing>
      </w:r>
      <w:r w:rsidR="00B35760" w:rsidRPr="0085356F">
        <w:t xml:space="preserve">Transpordikorralduse tegevusala (04512) hõlmab ühistranspordi korraldamist, normide kehtestamist, tegevuslubade ja liinilubade väljastamist, sõidupiletite müügi ja piletikontrolli korraldamist, ühistranspordialase info kogumist ja levitamist, ühistranspordi arengukava koostamisega seotud tegevust, bussiterminalide, -ootepaviljonide jne ehitamist ja hooldust. </w:t>
      </w:r>
      <w:r>
        <w:t xml:space="preserve"> </w:t>
      </w:r>
    </w:p>
    <w:p w14:paraId="6AC09E71" w14:textId="77777777" w:rsidR="00262C99" w:rsidRPr="0085356F" w:rsidRDefault="00262C99" w:rsidP="00262C99">
      <w:pPr>
        <w:pStyle w:val="Jooniseallkiricvi"/>
        <w:rPr>
          <w:rStyle w:val="IntenseEmphasis"/>
          <w:b w:val="0"/>
          <w:bCs w:val="0"/>
          <w:i w:val="0"/>
          <w:iCs w:val="0"/>
        </w:rPr>
      </w:pPr>
      <w:r w:rsidRPr="0085356F">
        <w:rPr>
          <w:rStyle w:val="IntenseEmphasis"/>
          <w:b w:val="0"/>
          <w:bCs w:val="0"/>
          <w:i w:val="0"/>
          <w:iCs w:val="0"/>
        </w:rPr>
        <w:t>Joonis 16. Transpordi korralduse 2023. aasta kulude jaotus</w:t>
      </w:r>
    </w:p>
    <w:p w14:paraId="6E024A33" w14:textId="0D6ADFCE" w:rsidR="00B35760" w:rsidRPr="0085356F" w:rsidRDefault="00B35760" w:rsidP="00B83707">
      <w:r w:rsidRPr="0085356F">
        <w:lastRenderedPageBreak/>
        <w:t>Transpordikorralduse kulud kajastuvad linnamajanduse osakonna ning linna asutuse Linnatransport eelarves. Kuludest 88% moodustavad ühistranspordi korraldamisega seotud kulud, 8% muud transpordikorralduse kulud ja 4% rattaringlus.</w:t>
      </w:r>
    </w:p>
    <w:p w14:paraId="68E574D2" w14:textId="0DBB1029" w:rsidR="00B35760" w:rsidRPr="0085356F" w:rsidRDefault="00B35760" w:rsidP="00B83707">
      <w:r w:rsidRPr="0085356F">
        <w:rPr>
          <w:rStyle w:val="IntenseEmphasis"/>
          <w:b w:val="0"/>
          <w:bCs w:val="0"/>
          <w:i w:val="0"/>
          <w:iCs w:val="0"/>
        </w:rPr>
        <w:t>Transpordikorraldusele</w:t>
      </w:r>
      <w:r w:rsidRPr="0085356F">
        <w:t xml:space="preserve"> on kavandatud </w:t>
      </w:r>
      <w:r w:rsidRPr="0085356F">
        <w:rPr>
          <w:rStyle w:val="Emphasis"/>
          <w:b/>
          <w:i w:val="0"/>
          <w:iCs w:val="0"/>
        </w:rPr>
        <w:t>17,</w:t>
      </w:r>
      <w:r w:rsidR="00C66602">
        <w:rPr>
          <w:rStyle w:val="Emphasis"/>
          <w:b/>
          <w:i w:val="0"/>
          <w:iCs w:val="0"/>
        </w:rPr>
        <w:t>7</w:t>
      </w:r>
      <w:r w:rsidRPr="0085356F">
        <w:rPr>
          <w:rStyle w:val="Emphasis"/>
          <w:b/>
          <w:i w:val="0"/>
          <w:iCs w:val="0"/>
        </w:rPr>
        <w:t> miljonit</w:t>
      </w:r>
      <w:r w:rsidRPr="0085356F">
        <w:rPr>
          <w:rStyle w:val="Emphasis"/>
        </w:rPr>
        <w:t xml:space="preserve"> </w:t>
      </w:r>
      <w:r w:rsidRPr="0085356F">
        <w:rPr>
          <w:rStyle w:val="Emphasis"/>
          <w:i w:val="0"/>
          <w:iCs w:val="0"/>
        </w:rPr>
        <w:t>eurot</w:t>
      </w:r>
      <w:r w:rsidRPr="0085356F">
        <w:t xml:space="preserve">, mis moodustab </w:t>
      </w:r>
      <w:r w:rsidRPr="0085356F">
        <w:rPr>
          <w:rStyle w:val="Emphasis"/>
          <w:b/>
          <w:i w:val="0"/>
          <w:iCs w:val="0"/>
        </w:rPr>
        <w:t>40,7%</w:t>
      </w:r>
      <w:r w:rsidRPr="0085356F">
        <w:t xml:space="preserve"> majandusvaldkonna kuludest. Linnatranspordi kõige suuremad kulud on seotud bussimajandusega, mille kvaliteetne käitamine tagab müra ja saaste </w:t>
      </w:r>
      <w:r w:rsidR="006738D2" w:rsidRPr="0085356F">
        <w:t xml:space="preserve">arvestatava </w:t>
      </w:r>
      <w:r w:rsidRPr="0085356F">
        <w:t xml:space="preserve">vähenemise linnas. </w:t>
      </w:r>
    </w:p>
    <w:p w14:paraId="45BF8484" w14:textId="13C6E854" w:rsidR="00B35760" w:rsidRPr="0085356F" w:rsidRDefault="00B35760" w:rsidP="00B83707">
      <w:r w:rsidRPr="0085356F">
        <w:t xml:space="preserve">Antavateks toetusteks kavandatakse osakondade eelarvesse </w:t>
      </w:r>
      <w:r w:rsidRPr="0085356F">
        <w:rPr>
          <w:b/>
          <w:bCs/>
        </w:rPr>
        <w:t>42 tuhat</w:t>
      </w:r>
      <w:r w:rsidRPr="0085356F">
        <w:t xml:space="preserve"> eurot, millest 20 tuhat eurot Estonian Hydrogen Valleyle, 20 tuhat eurot SolarCar Estonia MTÜ-le ning 2 tuhat eurot bussijuhtide autasustamiseks. </w:t>
      </w:r>
    </w:p>
    <w:p w14:paraId="5F4B88D4" w14:textId="7050F383" w:rsidR="00B35760" w:rsidRPr="0085356F" w:rsidRDefault="00B35760" w:rsidP="00B83707">
      <w:r w:rsidRPr="0085356F">
        <w:t xml:space="preserve">Tartu Linnatranspordi eelarvesse kavandatud </w:t>
      </w:r>
      <w:r w:rsidRPr="0085356F">
        <w:rPr>
          <w:b/>
          <w:bCs/>
        </w:rPr>
        <w:t>717 tuhat</w:t>
      </w:r>
      <w:r w:rsidRPr="0085356F">
        <w:t xml:space="preserve"> eurot 25 koosseisulisele ametikohale tööjõukuludeks, kulud jäävad 2022. a</w:t>
      </w:r>
      <w:r w:rsidR="006738D2" w:rsidRPr="0085356F">
        <w:t>astaga</w:t>
      </w:r>
      <w:r w:rsidRPr="0085356F">
        <w:t xml:space="preserve"> samale tasemele. </w:t>
      </w:r>
    </w:p>
    <w:p w14:paraId="6FCD14CA" w14:textId="532AD5CB" w:rsidR="00B35760" w:rsidRPr="0085356F" w:rsidRDefault="00B35760" w:rsidP="00B83707">
      <w:r w:rsidRPr="0085356F">
        <w:rPr>
          <w:rStyle w:val="GraafikudChar"/>
          <w:sz w:val="20"/>
          <w:szCs w:val="20"/>
        </w:rPr>
        <w:t xml:space="preserve">Bussimajandusele ehk ühistranspordiga seonduvale tegevusele on kavandatud </w:t>
      </w:r>
      <w:r w:rsidRPr="0085356F">
        <w:rPr>
          <w:rStyle w:val="GraafikudChar"/>
          <w:b/>
          <w:bCs/>
          <w:sz w:val="20"/>
          <w:szCs w:val="20"/>
        </w:rPr>
        <w:t>15,5 miljonit</w:t>
      </w:r>
      <w:r w:rsidRPr="0085356F">
        <w:rPr>
          <w:rStyle w:val="GraafikudChar"/>
          <w:sz w:val="20"/>
          <w:szCs w:val="20"/>
        </w:rPr>
        <w:t xml:space="preserve"> </w:t>
      </w:r>
      <w:r w:rsidRPr="0085356F">
        <w:rPr>
          <w:szCs w:val="20"/>
        </w:rPr>
        <w:t xml:space="preserve">eurot, mis tegevusala kuludest moodustab </w:t>
      </w:r>
      <w:r w:rsidRPr="0085356F">
        <w:rPr>
          <w:b/>
          <w:bCs/>
          <w:szCs w:val="20"/>
        </w:rPr>
        <w:t>88%</w:t>
      </w:r>
      <w:r w:rsidRPr="0085356F">
        <w:rPr>
          <w:szCs w:val="20"/>
        </w:rPr>
        <w:t xml:space="preserve">. Liinibussi veoteenuse (sh nõudeliin ja maaliinid) ostuks on kavandatud </w:t>
      </w:r>
      <w:r w:rsidRPr="0085356F">
        <w:rPr>
          <w:b/>
          <w:bCs/>
          <w:szCs w:val="20"/>
        </w:rPr>
        <w:t xml:space="preserve">14,9 miljonit </w:t>
      </w:r>
      <w:r w:rsidRPr="0085356F">
        <w:rPr>
          <w:szCs w:val="20"/>
        </w:rPr>
        <w:t>eurot, mis ületab 2022. a</w:t>
      </w:r>
      <w:r w:rsidR="006738D2" w:rsidRPr="0085356F">
        <w:rPr>
          <w:szCs w:val="20"/>
        </w:rPr>
        <w:t>asta</w:t>
      </w:r>
      <w:r w:rsidRPr="0085356F">
        <w:rPr>
          <w:szCs w:val="20"/>
        </w:rPr>
        <w:t xml:space="preserve"> eelarve taset üle 20%.  Bussiliiniveo hinna kallinemise peamised tegurid on mootorikütusena kasutatava gaasi </w:t>
      </w:r>
      <w:r w:rsidR="006738D2" w:rsidRPr="0085356F">
        <w:rPr>
          <w:szCs w:val="20"/>
        </w:rPr>
        <w:t>märkimisväärne</w:t>
      </w:r>
      <w:r w:rsidRPr="0085356F">
        <w:rPr>
          <w:szCs w:val="20"/>
        </w:rPr>
        <w:t xml:space="preserve"> hinnatõus maailmaturul</w:t>
      </w:r>
      <w:r w:rsidR="0015149D" w:rsidRPr="0085356F">
        <w:rPr>
          <w:szCs w:val="20"/>
        </w:rPr>
        <w:t>, tööjõukulude</w:t>
      </w:r>
      <w:r w:rsidRPr="0085356F">
        <w:rPr>
          <w:szCs w:val="20"/>
        </w:rPr>
        <w:t xml:space="preserve"> ning tarbijahinnaindeksi kasv. Praegu sõidavad kõik bussid biometaanil, mis on taastuv roheline kütus ja mida toodetakse Eestis. Biometaani kasutamist on toetanud Keskkonnainvesteeringute Keskus. Vedajale makstavat liinikilomeetri hinda korrigeeritakse kord kvartalis eelmise kvartali indeksi põhjal ja uus hind hakkab kehtima järgmise kvartali esimesest kuupäevast. 2022</w:t>
      </w:r>
      <w:r w:rsidR="006738D2" w:rsidRPr="0085356F">
        <w:rPr>
          <w:szCs w:val="20"/>
        </w:rPr>
        <w:t xml:space="preserve"> aasta jaanuaris</w:t>
      </w:r>
      <w:r w:rsidRPr="0085356F">
        <w:rPr>
          <w:szCs w:val="20"/>
        </w:rPr>
        <w:t xml:space="preserve"> oli metaani hind 93,17 eurot MWh ja augustis juba 220 eurot MWh. Gaasibörsil tulevikutehingute hinnad 2023. aasta</w:t>
      </w:r>
      <w:r w:rsidR="00943484" w:rsidRPr="0085356F">
        <w:rPr>
          <w:szCs w:val="20"/>
        </w:rPr>
        <w:t xml:space="preserve"> alguses</w:t>
      </w:r>
      <w:r w:rsidR="00331D30" w:rsidRPr="0085356F">
        <w:rPr>
          <w:szCs w:val="20"/>
        </w:rPr>
        <w:t xml:space="preserve"> jäävad</w:t>
      </w:r>
      <w:r w:rsidRPr="0085356F">
        <w:rPr>
          <w:szCs w:val="20"/>
        </w:rPr>
        <w:t xml:space="preserve"> vahemik</w:t>
      </w:r>
      <w:r w:rsidR="00331D30" w:rsidRPr="0085356F">
        <w:rPr>
          <w:szCs w:val="20"/>
        </w:rPr>
        <w:t>ku</w:t>
      </w:r>
      <w:r w:rsidRPr="0085356F">
        <w:rPr>
          <w:szCs w:val="20"/>
        </w:rPr>
        <w:t xml:space="preserve"> 300-350 eurot MWh</w:t>
      </w:r>
      <w:bookmarkStart w:id="112" w:name="_Hlk119996582"/>
      <w:r w:rsidRPr="0085356F">
        <w:rPr>
          <w:szCs w:val="20"/>
        </w:rPr>
        <w:t>.</w:t>
      </w:r>
      <w:r w:rsidR="00943484" w:rsidRPr="0085356F">
        <w:rPr>
          <w:szCs w:val="20"/>
        </w:rPr>
        <w:t xml:space="preserve"> Aasta teises pooles on oodata märkimisväärset langust. </w:t>
      </w:r>
      <w:bookmarkEnd w:id="112"/>
      <w:r w:rsidRPr="0085356F">
        <w:rPr>
          <w:szCs w:val="20"/>
        </w:rPr>
        <w:t>Liini pikendused on loodud Luunja, Tartu ja Kambja vallas, et vähendada linnapiirkonna autostumist</w:t>
      </w:r>
      <w:r w:rsidRPr="0085356F">
        <w:t>.</w:t>
      </w:r>
      <w:r w:rsidRPr="0085356F">
        <w:rPr>
          <w:rStyle w:val="SubtitleChar"/>
          <w:rFonts w:ascii="Times New Roman" w:hAnsi="Times New Roman" w:cs="Times New Roman"/>
          <w:noProof/>
          <w:color w:val="auto"/>
          <w:szCs w:val="24"/>
          <w:lang w:eastAsia="et-EE"/>
        </w:rPr>
        <w:t xml:space="preserve"> </w:t>
      </w:r>
    </w:p>
    <w:p w14:paraId="29A3792D" w14:textId="320A3D74" w:rsidR="00B35760" w:rsidRPr="0085356F" w:rsidRDefault="00B35760" w:rsidP="00B83707">
      <w:r w:rsidRPr="0085356F">
        <w:t xml:space="preserve">Bussiliikluse korraldamiseks on kavandatud </w:t>
      </w:r>
      <w:r w:rsidRPr="0085356F">
        <w:rPr>
          <w:b/>
          <w:bCs/>
        </w:rPr>
        <w:t>545 tuhat</w:t>
      </w:r>
      <w:r w:rsidRPr="0085356F">
        <w:t xml:space="preserve"> eurot. Tartu linna ühistranspordi elektroonilise tasukogumise (bussipileti) infosüsteemi (ETS) teenuse ostmisega (</w:t>
      </w:r>
      <w:r w:rsidRPr="0085356F">
        <w:rPr>
          <w:b/>
          <w:bCs/>
        </w:rPr>
        <w:t>250 tuhat</w:t>
      </w:r>
      <w:r w:rsidRPr="0085356F">
        <w:t xml:space="preserve"> eurot) hallatakse kolme põhiprotsessi: tasukogumine ja selle kontroll, ühissõidukite liikumise reaalajas jälgimine ja piletite müügivõrgu tagamine ning sellega kaasnev seadmete hooldus, rent </w:t>
      </w:r>
      <w:r w:rsidR="006738D2" w:rsidRPr="0085356F">
        <w:t>ja</w:t>
      </w:r>
      <w:r w:rsidRPr="0085356F">
        <w:t xml:space="preserve"> tarkvara kasutusõigus. Lisaks maksab linn ETS-i operaatorile vahendustasu teenust 5% (</w:t>
      </w:r>
      <w:r w:rsidRPr="0085356F">
        <w:rPr>
          <w:b/>
          <w:bCs/>
        </w:rPr>
        <w:t xml:space="preserve">174 tuhat </w:t>
      </w:r>
      <w:r w:rsidRPr="0085356F">
        <w:t xml:space="preserve">eurot) bussipiletite müügi laekumisest. </w:t>
      </w:r>
    </w:p>
    <w:p w14:paraId="027CBB99" w14:textId="33E2A574" w:rsidR="00B35760" w:rsidRPr="0085356F" w:rsidRDefault="00B35760" w:rsidP="00B35760">
      <w:r w:rsidRPr="0085356F">
        <w:t xml:space="preserve">Transpordikorralduse hulka kuuluvad ka linna rattaringlusega seotud kulud </w:t>
      </w:r>
      <w:r w:rsidRPr="0085356F">
        <w:rPr>
          <w:b/>
          <w:bCs/>
        </w:rPr>
        <w:t>713 tuhat</w:t>
      </w:r>
      <w:r w:rsidRPr="0085356F">
        <w:t xml:space="preserve"> eurot, millest rattarendisüsteemi arendamiseks on kavandatud 430 tuhat eurot. Tegevuste hulka kuulub rattaringluse, sh Velorendi kastirataste laenutussüsteemi opereerimine ning toimimiseks vajalikud tegevused, toimingud ja otsused, sh tehnilise infrastruktuuri korrashoidmine ja väljaehitamine. Rattaringluse parklaid ehitakse juurde ka linnapiiridest väljapoole.</w:t>
      </w:r>
    </w:p>
    <w:p w14:paraId="06357F47" w14:textId="1B125674" w:rsidR="00B35760" w:rsidRPr="00AA61E7" w:rsidRDefault="00B35760" w:rsidP="00A22D11">
      <w:pPr>
        <w:pStyle w:val="Heading3"/>
      </w:pPr>
      <w:bookmarkStart w:id="113" w:name="_Toc121401872"/>
      <w:r w:rsidRPr="00953557">
        <w:rPr>
          <w:rFonts w:ascii="Inter" w:hAnsi="Inter"/>
        </w:rPr>
        <w:t>Õ</w:t>
      </w:r>
      <w:r w:rsidRPr="00AA61E7">
        <w:t>hutransport</w:t>
      </w:r>
      <w:r w:rsidR="00AA61E7">
        <w:rPr>
          <w:rFonts w:asciiTheme="minorHAnsi" w:hAnsiTheme="minorHAnsi"/>
          <w:lang w:val="et-EE"/>
        </w:rPr>
        <w:t xml:space="preserve"> (</w:t>
      </w:r>
      <w:r w:rsidRPr="00AA61E7">
        <w:t xml:space="preserve">360 000 </w:t>
      </w:r>
      <w:r w:rsidR="009A66F1" w:rsidRPr="00AA61E7">
        <w:t>eurot</w:t>
      </w:r>
      <w:r w:rsidR="00AA61E7">
        <w:rPr>
          <w:rFonts w:asciiTheme="minorHAnsi" w:hAnsiTheme="minorHAnsi"/>
          <w:lang w:val="et-EE"/>
        </w:rPr>
        <w:t>)</w:t>
      </w:r>
      <w:bookmarkEnd w:id="113"/>
    </w:p>
    <w:p w14:paraId="09D22B24" w14:textId="21FF2522" w:rsidR="00B35760" w:rsidRPr="0085356F" w:rsidRDefault="00B35760" w:rsidP="00B35760">
      <w:r w:rsidRPr="0085356F">
        <w:rPr>
          <w:rStyle w:val="IntenseEmphasis"/>
          <w:b w:val="0"/>
          <w:bCs w:val="0"/>
          <w:i w:val="0"/>
          <w:iCs w:val="0"/>
        </w:rPr>
        <w:t>Õhutranspordi</w:t>
      </w:r>
      <w:r w:rsidRPr="0085356F">
        <w:rPr>
          <w:rStyle w:val="IntenseEmphasis"/>
        </w:rPr>
        <w:t xml:space="preserve"> </w:t>
      </w:r>
      <w:r w:rsidRPr="0085356F">
        <w:t xml:space="preserve">tegevusalas (04540) kajastub </w:t>
      </w:r>
      <w:r w:rsidRPr="0085356F">
        <w:rPr>
          <w:rStyle w:val="Emphasis"/>
          <w:b/>
          <w:i w:val="0"/>
          <w:iCs w:val="0"/>
        </w:rPr>
        <w:t>360 tuhande</w:t>
      </w:r>
      <w:r w:rsidRPr="0085356F">
        <w:rPr>
          <w:rStyle w:val="Emphasis"/>
        </w:rPr>
        <w:t xml:space="preserve"> </w:t>
      </w:r>
      <w:r w:rsidRPr="0085356F">
        <w:rPr>
          <w:rStyle w:val="Emphasis"/>
          <w:i w:val="0"/>
          <w:iCs w:val="0"/>
        </w:rPr>
        <w:t>euro</w:t>
      </w:r>
      <w:r w:rsidRPr="0085356F">
        <w:t xml:space="preserve"> suurune tegevustoetus Tartu </w:t>
      </w:r>
      <w:r w:rsidR="006738D2" w:rsidRPr="0085356F">
        <w:t>l</w:t>
      </w:r>
      <w:r w:rsidRPr="0085356F">
        <w:t xml:space="preserve">ennuvälja lennuühenduste arendamiseks ja moodustab  majandusvaldkonna kuludest </w:t>
      </w:r>
      <w:r w:rsidRPr="0085356F">
        <w:rPr>
          <w:b/>
          <w:bCs/>
        </w:rPr>
        <w:t>1%</w:t>
      </w:r>
      <w:r w:rsidRPr="0085356F">
        <w:t xml:space="preserve">. Lennuühenduse toetamine on kooskõlas </w:t>
      </w:r>
      <w:hyperlink r:id="rId130" w:history="1">
        <w:r w:rsidRPr="0085356F">
          <w:rPr>
            <w:rStyle w:val="Hyperlink"/>
            <w:rFonts w:ascii="Inter" w:hAnsi="Inter" w:cs="Calibri"/>
            <w:color w:val="auto"/>
          </w:rPr>
          <w:t>Tartu linna arengukava</w:t>
        </w:r>
      </w:hyperlink>
      <w:r w:rsidRPr="0085356F">
        <w:t xml:space="preserve"> </w:t>
      </w:r>
      <w:r w:rsidR="006C4BA4" w:rsidRPr="0085356F">
        <w:t>in</w:t>
      </w:r>
      <w:r w:rsidRPr="0085356F">
        <w:t xml:space="preserve">spireeriva elukeskkonnaga linna eesmärkidega, mille üks ülesanne on aidata kaasa lennuliikluse elavdamisele. </w:t>
      </w:r>
    </w:p>
    <w:p w14:paraId="5ECDB2C2" w14:textId="3703D34E" w:rsidR="00B35760" w:rsidRPr="00AA61E7" w:rsidRDefault="00B35760" w:rsidP="00A22D11">
      <w:pPr>
        <w:pStyle w:val="Heading3"/>
      </w:pPr>
      <w:bookmarkStart w:id="114" w:name="_Toc121401873"/>
      <w:r w:rsidRPr="00AA61E7">
        <w:rPr>
          <w:rStyle w:val="Heading3Char"/>
          <w:bCs/>
        </w:rPr>
        <w:lastRenderedPageBreak/>
        <w:t>Turism</w:t>
      </w:r>
      <w:r w:rsidR="00AA61E7">
        <w:rPr>
          <w:rFonts w:asciiTheme="minorHAnsi" w:hAnsiTheme="minorHAnsi"/>
          <w:lang w:val="et-EE"/>
        </w:rPr>
        <w:t xml:space="preserve"> (</w:t>
      </w:r>
      <w:r w:rsidRPr="00AA61E7">
        <w:t xml:space="preserve">356 500 </w:t>
      </w:r>
      <w:r w:rsidR="009A66F1" w:rsidRPr="00AA61E7">
        <w:t>eurot</w:t>
      </w:r>
      <w:r w:rsidR="00AA61E7">
        <w:rPr>
          <w:rFonts w:asciiTheme="minorHAnsi" w:hAnsiTheme="minorHAnsi"/>
          <w:lang w:val="et-EE"/>
        </w:rPr>
        <w:t>)</w:t>
      </w:r>
      <w:bookmarkEnd w:id="114"/>
    </w:p>
    <w:p w14:paraId="144F9C8A" w14:textId="77777777" w:rsidR="00B35760" w:rsidRPr="0085356F" w:rsidRDefault="00B35760" w:rsidP="00E03A10">
      <w:r w:rsidRPr="0085356F">
        <w:t>Turismi tegevusala (04730) hõlmab turismiteenuseid, turismi edendamist ja arengut, koostööd transpordisektori, hotellide ja restoranide ning muude valdkondadega, mis saavad kasu turistide kohalolekust.</w:t>
      </w:r>
    </w:p>
    <w:p w14:paraId="4D35085D" w14:textId="56ADE4EA" w:rsidR="00B35760" w:rsidRPr="0085356F" w:rsidRDefault="00B35760" w:rsidP="00E03A10">
      <w:r w:rsidRPr="0085356F">
        <w:rPr>
          <w:rStyle w:val="IntenseEmphasis"/>
          <w:b w:val="0"/>
          <w:bCs w:val="0"/>
          <w:i w:val="0"/>
          <w:iCs w:val="0"/>
        </w:rPr>
        <w:t>Turismi</w:t>
      </w:r>
      <w:r w:rsidR="006738D2" w:rsidRPr="0085356F">
        <w:t xml:space="preserve"> </w:t>
      </w:r>
      <w:r w:rsidRPr="0085356F">
        <w:t xml:space="preserve">tegevusalale on kavandatud </w:t>
      </w:r>
      <w:r w:rsidRPr="0085356F">
        <w:rPr>
          <w:b/>
          <w:bCs/>
        </w:rPr>
        <w:t>1%</w:t>
      </w:r>
      <w:r w:rsidRPr="0085356F">
        <w:t xml:space="preserve"> majandusvaldkonna kuludest ehk </w:t>
      </w:r>
      <w:r w:rsidRPr="0085356F">
        <w:rPr>
          <w:rStyle w:val="Emphasis"/>
          <w:b/>
          <w:i w:val="0"/>
          <w:iCs w:val="0"/>
        </w:rPr>
        <w:t>356 tuhat</w:t>
      </w:r>
      <w:r w:rsidRPr="0085356F">
        <w:rPr>
          <w:rStyle w:val="Emphasis"/>
          <w:i w:val="0"/>
          <w:iCs w:val="0"/>
        </w:rPr>
        <w:t xml:space="preserve"> eurot</w:t>
      </w:r>
      <w:r w:rsidRPr="0085356F">
        <w:t xml:space="preserve">  turismi strateegilise juhtimise ja linna turundamise eesmärgil antav tegevustoetus, millest 308 tuhande euro suuruse toetuse saab SA Tartumaa Turism</w:t>
      </w:r>
      <w:r w:rsidR="006738D2" w:rsidRPr="0085356F">
        <w:t xml:space="preserve"> </w:t>
      </w:r>
      <w:r w:rsidRPr="0085356F">
        <w:t>turundustegevusteks ja ülalpidamiskuludeks. Lisaks toetatakse 48 tuhande euroga konverentsiturismi edendamist Tartu kui rahvusvaheliste konverentside jaoks sobiva sihtkoha turundamise eesmärgil.</w:t>
      </w:r>
    </w:p>
    <w:p w14:paraId="2BAB7403" w14:textId="0C0790F0" w:rsidR="00B35760" w:rsidRPr="00AA61E7" w:rsidRDefault="00B35760" w:rsidP="00A22D11">
      <w:pPr>
        <w:pStyle w:val="Heading3"/>
      </w:pPr>
      <w:bookmarkStart w:id="115" w:name="_Toc121401874"/>
      <w:r w:rsidRPr="00953557">
        <w:rPr>
          <w:rFonts w:ascii="Inter" w:hAnsi="Inter"/>
        </w:rPr>
        <w:t>Ü</w:t>
      </w:r>
      <w:r w:rsidRPr="00AA61E7">
        <w:t>ldmajanduslikud arendusprojektid</w:t>
      </w:r>
      <w:r w:rsidR="00AA61E7">
        <w:rPr>
          <w:rFonts w:asciiTheme="minorHAnsi" w:hAnsiTheme="minorHAnsi"/>
          <w:lang w:val="et-EE"/>
        </w:rPr>
        <w:t xml:space="preserve"> (</w:t>
      </w:r>
      <w:r w:rsidRPr="00AA61E7">
        <w:t xml:space="preserve">2 125 324 </w:t>
      </w:r>
      <w:r w:rsidR="009A66F1" w:rsidRPr="00AA61E7">
        <w:t>eurot</w:t>
      </w:r>
      <w:r w:rsidR="00AA61E7">
        <w:rPr>
          <w:rFonts w:asciiTheme="minorHAnsi" w:hAnsiTheme="minorHAnsi"/>
          <w:lang w:val="et-EE"/>
        </w:rPr>
        <w:t>)</w:t>
      </w:r>
      <w:bookmarkEnd w:id="115"/>
    </w:p>
    <w:p w14:paraId="67A14D9C" w14:textId="2889927A" w:rsidR="009A66F1" w:rsidRPr="0085356F" w:rsidRDefault="00B35760" w:rsidP="00E03A10">
      <w:r w:rsidRPr="0085356F">
        <w:t>Üldmajanduslike arendusprojektide tegevus</w:t>
      </w:r>
      <w:r w:rsidR="00E03A10" w:rsidRPr="0085356F">
        <w:softHyphen/>
      </w:r>
      <w:r w:rsidRPr="0085356F">
        <w:t xml:space="preserve">alal (04740) kajastuvad üldmajanduslike arendusprojektide ehitamise, laiendamise, täiendamise, toimimise ja hooldamise teenused. Lisaks kuulub üldmajanduslike arendusprojektide alla ka ettevõtluse arendamine ja toetamine.  Tegevusala kuludega viiakse ellu nii </w:t>
      </w:r>
      <w:hyperlink r:id="rId131" w:history="1">
        <w:r w:rsidRPr="0085356F">
          <w:rPr>
            <w:rStyle w:val="Hyperlink"/>
            <w:rFonts w:ascii="Inter" w:hAnsi="Inter" w:cs="Calibri"/>
            <w:color w:val="auto"/>
          </w:rPr>
          <w:t>linna arengu-,</w:t>
        </w:r>
      </w:hyperlink>
      <w:r w:rsidRPr="0085356F">
        <w:t xml:space="preserve"> </w:t>
      </w:r>
      <w:hyperlink r:id="rId132" w:history="1">
        <w:r w:rsidRPr="0085356F">
          <w:rPr>
            <w:rStyle w:val="Hyperlink"/>
            <w:rFonts w:ascii="Inter" w:hAnsi="Inter" w:cs="Calibri"/>
            <w:color w:val="auto"/>
          </w:rPr>
          <w:t>energia- ja kliimakavas</w:t>
        </w:r>
      </w:hyperlink>
      <w:r w:rsidRPr="0085356F">
        <w:t xml:space="preserve"> kui ka </w:t>
      </w:r>
      <w:hyperlink r:id="rId133" w:history="1">
        <w:r w:rsidRPr="0085356F">
          <w:rPr>
            <w:rStyle w:val="Hyperlink"/>
            <w:rFonts w:ascii="Inter" w:hAnsi="Inter" w:cs="Calibri"/>
            <w:color w:val="auto"/>
          </w:rPr>
          <w:t>üldplaneeringus</w:t>
        </w:r>
      </w:hyperlink>
      <w:r w:rsidRPr="0085356F">
        <w:t xml:space="preserve"> sätestatud arengueesmärke. </w:t>
      </w:r>
    </w:p>
    <w:p w14:paraId="52A34B3A" w14:textId="3F23AF35" w:rsidR="00B35760" w:rsidRPr="0085356F" w:rsidRDefault="007856BE" w:rsidP="00E03A10">
      <w:r w:rsidRPr="0085356F">
        <w:rPr>
          <w:noProof/>
          <w:szCs w:val="24"/>
          <w:lang w:eastAsia="et-EE"/>
        </w:rPr>
        <w:drawing>
          <wp:anchor distT="0" distB="0" distL="114300" distR="114300" simplePos="0" relativeHeight="251658239" behindDoc="0" locked="0" layoutInCell="1" allowOverlap="1" wp14:anchorId="62E5CB80" wp14:editId="4487D533">
            <wp:simplePos x="0" y="0"/>
            <wp:positionH relativeFrom="margin">
              <wp:align>right</wp:align>
            </wp:positionH>
            <wp:positionV relativeFrom="paragraph">
              <wp:posOffset>511759</wp:posOffset>
            </wp:positionV>
            <wp:extent cx="5763600" cy="2617200"/>
            <wp:effectExtent l="0" t="0" r="0" b="0"/>
            <wp:wrapTopAndBottom/>
            <wp:docPr id="193" name="Chart 193">
              <a:extLst xmlns:a="http://schemas.openxmlformats.org/drawingml/2006/main">
                <a:ext uri="{FF2B5EF4-FFF2-40B4-BE49-F238E27FC236}">
                  <a16:creationId xmlns:a16="http://schemas.microsoft.com/office/drawing/2014/main" id="{7F0AEC8C-1AD6-BCD4-7C6D-B196B040A52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14:sizeRelH relativeFrom="margin">
              <wp14:pctWidth>0</wp14:pctWidth>
            </wp14:sizeRelH>
            <wp14:sizeRelV relativeFrom="margin">
              <wp14:pctHeight>0</wp14:pctHeight>
            </wp14:sizeRelV>
          </wp:anchor>
        </w:drawing>
      </w:r>
      <w:r w:rsidR="00A3214F" w:rsidRPr="0085356F">
        <w:t>Üldmajanduslike arendusprojektide</w:t>
      </w:r>
      <w:r w:rsidR="00B35760" w:rsidRPr="0085356F">
        <w:t xml:space="preserve"> kuludeks on kavandatud </w:t>
      </w:r>
      <w:r w:rsidR="00B35760" w:rsidRPr="0085356F">
        <w:rPr>
          <w:rStyle w:val="Emphasis"/>
          <w:b/>
          <w:i w:val="0"/>
          <w:iCs w:val="0"/>
          <w:szCs w:val="24"/>
        </w:rPr>
        <w:t>2,1 miljonit</w:t>
      </w:r>
      <w:r w:rsidR="00B35760" w:rsidRPr="0085356F">
        <w:rPr>
          <w:rStyle w:val="Emphasis"/>
          <w:szCs w:val="24"/>
        </w:rPr>
        <w:t xml:space="preserve"> </w:t>
      </w:r>
      <w:r w:rsidR="00B35760" w:rsidRPr="0085356F">
        <w:rPr>
          <w:rStyle w:val="Emphasis"/>
          <w:i w:val="0"/>
          <w:iCs w:val="0"/>
          <w:szCs w:val="24"/>
        </w:rPr>
        <w:t>eurot</w:t>
      </w:r>
      <w:r w:rsidR="00B35760" w:rsidRPr="0085356F">
        <w:t>, mis moodusta</w:t>
      </w:r>
      <w:r w:rsidR="006738D2" w:rsidRPr="0085356F">
        <w:t>b</w:t>
      </w:r>
      <w:r w:rsidR="00B35760" w:rsidRPr="0085356F">
        <w:t xml:space="preserve"> </w:t>
      </w:r>
      <w:r w:rsidR="00B35760" w:rsidRPr="0085356F">
        <w:rPr>
          <w:rStyle w:val="Emphasis"/>
          <w:b/>
          <w:i w:val="0"/>
          <w:iCs w:val="0"/>
          <w:szCs w:val="24"/>
        </w:rPr>
        <w:t>5%</w:t>
      </w:r>
      <w:r w:rsidR="00B35760" w:rsidRPr="0085356F">
        <w:t xml:space="preserve"> kõigist majandusvaldkonna kuludest. Tegevusala jaguneb kaheks: arendusprojektid (95%)</w:t>
      </w:r>
      <w:r w:rsidR="006738D2" w:rsidRPr="0085356F">
        <w:t xml:space="preserve"> </w:t>
      </w:r>
      <w:r w:rsidR="00B35760" w:rsidRPr="0085356F">
        <w:t xml:space="preserve">ja territoriaalne planeerimine (5%). </w:t>
      </w:r>
    </w:p>
    <w:p w14:paraId="787DFEEC" w14:textId="64CE77CE" w:rsidR="007856BE" w:rsidRPr="0085356F" w:rsidRDefault="007856BE" w:rsidP="007856BE">
      <w:pPr>
        <w:pStyle w:val="Jooniseallkiricvi"/>
        <w:rPr>
          <w:rStyle w:val="IntenseEmphasis"/>
          <w:b w:val="0"/>
          <w:bCs w:val="0"/>
          <w:i w:val="0"/>
          <w:iCs w:val="0"/>
        </w:rPr>
      </w:pPr>
      <w:r w:rsidRPr="0085356F">
        <w:rPr>
          <w:rStyle w:val="IntenseEmphasis"/>
          <w:b w:val="0"/>
          <w:bCs w:val="0"/>
          <w:i w:val="0"/>
          <w:iCs w:val="0"/>
        </w:rPr>
        <w:t>Joonis 17. Üldmajanduslike arendusprojektide 2023. aasta kulude jaotus</w:t>
      </w:r>
    </w:p>
    <w:p w14:paraId="5D89D30D" w14:textId="5FD705BB" w:rsidR="00B35760" w:rsidRPr="0085356F" w:rsidRDefault="00B35760" w:rsidP="00E03A10">
      <w:r w:rsidRPr="0085356F">
        <w:rPr>
          <w:rStyle w:val="IntenseEmphasis"/>
          <w:b w:val="0"/>
          <w:bCs w:val="0"/>
          <w:i w:val="0"/>
          <w:iCs w:val="0"/>
        </w:rPr>
        <w:t>Üldmajanduslike arendusprojektide eelarve jaguneb linnaplaneerimise ja maakorralduse, ruumiloome, ette</w:t>
      </w:r>
      <w:r w:rsidR="0093390A" w:rsidRPr="0085356F">
        <w:rPr>
          <w:rStyle w:val="IntenseEmphasis"/>
          <w:b w:val="0"/>
          <w:bCs w:val="0"/>
          <w:i w:val="0"/>
          <w:iCs w:val="0"/>
        </w:rPr>
        <w:softHyphen/>
      </w:r>
      <w:r w:rsidRPr="0085356F">
        <w:rPr>
          <w:rStyle w:val="IntenseEmphasis"/>
          <w:b w:val="0"/>
          <w:bCs w:val="0"/>
          <w:i w:val="0"/>
          <w:iCs w:val="0"/>
        </w:rPr>
        <w:t>võtluse arengu, linnamajanduse ning linnavarade osakon</w:t>
      </w:r>
      <w:r w:rsidR="00BD5310" w:rsidRPr="0085356F">
        <w:rPr>
          <w:rStyle w:val="IntenseEmphasis"/>
          <w:b w:val="0"/>
          <w:bCs w:val="0"/>
          <w:i w:val="0"/>
          <w:iCs w:val="0"/>
        </w:rPr>
        <w:t>na</w:t>
      </w:r>
      <w:r w:rsidRPr="0085356F">
        <w:rPr>
          <w:rStyle w:val="IntenseEmphasis"/>
          <w:b w:val="0"/>
          <w:bCs w:val="0"/>
          <w:i w:val="0"/>
          <w:iCs w:val="0"/>
        </w:rPr>
        <w:t xml:space="preserve"> vahel. Arendusprojektide</w:t>
      </w:r>
      <w:r w:rsidRPr="0085356F">
        <w:rPr>
          <w:b/>
          <w:bCs/>
          <w:i/>
          <w:iCs/>
        </w:rPr>
        <w:t xml:space="preserve"> </w:t>
      </w:r>
      <w:r w:rsidRPr="0085356F">
        <w:t>suurimad kulud on arendusprojektide toetused ning uurimis- ja arendustööd (täpsem ülevaade projektidest seletuskirja välis</w:t>
      </w:r>
      <w:r w:rsidR="0093390A" w:rsidRPr="0085356F">
        <w:softHyphen/>
      </w:r>
      <w:r w:rsidRPr="0085356F">
        <w:t>projektide peatükis).</w:t>
      </w:r>
    </w:p>
    <w:p w14:paraId="0B72718B" w14:textId="5297A2E4" w:rsidR="00B35760" w:rsidRPr="0085356F" w:rsidRDefault="00B35760" w:rsidP="00E03A10">
      <w:r w:rsidRPr="0085356F">
        <w:t xml:space="preserve">Arendusprojektide kuludest moodustavad ettevõtluse arendamiseks antavad toetused </w:t>
      </w:r>
      <w:r w:rsidRPr="0085356F">
        <w:rPr>
          <w:b/>
          <w:bCs/>
        </w:rPr>
        <w:t>650 tuhat</w:t>
      </w:r>
      <w:r w:rsidRPr="0085356F">
        <w:t xml:space="preserve"> eurot ehk </w:t>
      </w:r>
      <w:r w:rsidRPr="0085356F">
        <w:rPr>
          <w:b/>
          <w:bCs/>
        </w:rPr>
        <w:t>31%</w:t>
      </w:r>
      <w:r w:rsidRPr="0085356F">
        <w:t xml:space="preserve">  arendusprojektide eelarvest, sh:</w:t>
      </w:r>
    </w:p>
    <w:p w14:paraId="407A907A" w14:textId="732187BA" w:rsidR="00B35760" w:rsidRPr="0085356F" w:rsidRDefault="00B35760" w:rsidP="004340D7">
      <w:pPr>
        <w:pStyle w:val="Graafikud"/>
        <w:numPr>
          <w:ilvl w:val="0"/>
          <w:numId w:val="9"/>
        </w:numPr>
        <w:spacing w:before="0" w:after="0"/>
        <w:ind w:left="714" w:hanging="357"/>
        <w:rPr>
          <w:sz w:val="20"/>
          <w:szCs w:val="28"/>
        </w:rPr>
      </w:pPr>
      <w:r w:rsidRPr="0085356F">
        <w:rPr>
          <w:sz w:val="20"/>
          <w:szCs w:val="28"/>
        </w:rPr>
        <w:t>150 tuhat eurot SA</w:t>
      </w:r>
      <w:r w:rsidR="00BD5310" w:rsidRPr="0085356F">
        <w:rPr>
          <w:sz w:val="20"/>
          <w:szCs w:val="28"/>
        </w:rPr>
        <w:t>-le</w:t>
      </w:r>
      <w:r w:rsidRPr="0085356F">
        <w:rPr>
          <w:sz w:val="20"/>
          <w:szCs w:val="28"/>
        </w:rPr>
        <w:t xml:space="preserve"> Tartu Loomemajanduskeskus tegevustoetuseks, inkubatsioonitegevusteks ning koostööprojektideks; </w:t>
      </w:r>
    </w:p>
    <w:p w14:paraId="39056DE4" w14:textId="3BD72651" w:rsidR="00B35760" w:rsidRPr="0085356F" w:rsidRDefault="00B35760" w:rsidP="004340D7">
      <w:pPr>
        <w:pStyle w:val="Graafikud"/>
        <w:numPr>
          <w:ilvl w:val="0"/>
          <w:numId w:val="9"/>
        </w:numPr>
        <w:spacing w:before="0" w:after="0"/>
        <w:ind w:left="714" w:hanging="357"/>
        <w:rPr>
          <w:sz w:val="20"/>
          <w:szCs w:val="28"/>
        </w:rPr>
      </w:pPr>
      <w:r w:rsidRPr="0085356F">
        <w:rPr>
          <w:sz w:val="20"/>
          <w:szCs w:val="28"/>
        </w:rPr>
        <w:t>225 tuhat eurot SA</w:t>
      </w:r>
      <w:r w:rsidR="00BD5310" w:rsidRPr="0085356F">
        <w:rPr>
          <w:sz w:val="20"/>
          <w:szCs w:val="28"/>
        </w:rPr>
        <w:t>-le</w:t>
      </w:r>
      <w:r w:rsidRPr="0085356F">
        <w:rPr>
          <w:sz w:val="20"/>
          <w:szCs w:val="28"/>
        </w:rPr>
        <w:t xml:space="preserve"> Tartu Teaduspark Euroopa Kosmoseagentuuri äriinkubaatori arendamiseks, ärinkubatsiooniteenuse arendamiseks, pooltööstuslike laborite </w:t>
      </w:r>
      <w:r w:rsidRPr="0085356F">
        <w:rPr>
          <w:sz w:val="20"/>
          <w:szCs w:val="28"/>
        </w:rPr>
        <w:lastRenderedPageBreak/>
        <w:t xml:space="preserve">arendamiseks võetud pangalaenude ja intresside tagasimaksmiseks ning Tartu </w:t>
      </w:r>
      <w:r w:rsidR="00BD5310" w:rsidRPr="0085356F">
        <w:rPr>
          <w:sz w:val="20"/>
          <w:szCs w:val="28"/>
        </w:rPr>
        <w:t>r</w:t>
      </w:r>
      <w:r w:rsidRPr="0085356F">
        <w:rPr>
          <w:sz w:val="20"/>
          <w:szCs w:val="28"/>
        </w:rPr>
        <w:t>ohekiirendi toetuseks;</w:t>
      </w:r>
    </w:p>
    <w:p w14:paraId="205587F1" w14:textId="77777777" w:rsidR="00B35760" w:rsidRPr="0085356F" w:rsidRDefault="00B35760" w:rsidP="004340D7">
      <w:pPr>
        <w:pStyle w:val="Graafikud"/>
        <w:numPr>
          <w:ilvl w:val="0"/>
          <w:numId w:val="9"/>
        </w:numPr>
        <w:spacing w:before="0" w:after="0"/>
        <w:ind w:left="714" w:hanging="357"/>
        <w:rPr>
          <w:sz w:val="20"/>
          <w:szCs w:val="28"/>
        </w:rPr>
      </w:pPr>
      <w:r w:rsidRPr="0085356F">
        <w:rPr>
          <w:sz w:val="20"/>
          <w:szCs w:val="28"/>
        </w:rPr>
        <w:t>97 tuhat eurot Filmifondi toetus;</w:t>
      </w:r>
    </w:p>
    <w:p w14:paraId="0C4CE04D" w14:textId="77777777" w:rsidR="00B35760" w:rsidRPr="0085356F" w:rsidRDefault="00B35760" w:rsidP="004340D7">
      <w:pPr>
        <w:pStyle w:val="Graafikud"/>
        <w:numPr>
          <w:ilvl w:val="0"/>
          <w:numId w:val="9"/>
        </w:numPr>
        <w:spacing w:before="0" w:after="0"/>
        <w:ind w:left="714" w:hanging="357"/>
        <w:rPr>
          <w:sz w:val="20"/>
          <w:szCs w:val="28"/>
        </w:rPr>
      </w:pPr>
      <w:r w:rsidRPr="0085356F">
        <w:rPr>
          <w:sz w:val="20"/>
          <w:szCs w:val="28"/>
        </w:rPr>
        <w:t xml:space="preserve">75 tuhat eurot MTÜ sTartup Day ärifestivali korraldamiseks ning </w:t>
      </w:r>
      <w:r w:rsidRPr="0085356F">
        <w:rPr>
          <w:i/>
          <w:iCs/>
          <w:sz w:val="20"/>
          <w:szCs w:val="28"/>
        </w:rPr>
        <w:t>start-up</w:t>
      </w:r>
      <w:r w:rsidRPr="0085356F">
        <w:rPr>
          <w:sz w:val="20"/>
          <w:szCs w:val="28"/>
        </w:rPr>
        <w:t xml:space="preserve"> ökosüsteemi tegevusteks; </w:t>
      </w:r>
    </w:p>
    <w:p w14:paraId="7C45A2D7" w14:textId="4469A8FB" w:rsidR="00B35760" w:rsidRPr="0085356F" w:rsidRDefault="00B35760" w:rsidP="004340D7">
      <w:pPr>
        <w:pStyle w:val="Graafikud"/>
        <w:numPr>
          <w:ilvl w:val="0"/>
          <w:numId w:val="9"/>
        </w:numPr>
        <w:spacing w:before="0" w:after="0"/>
        <w:ind w:left="714" w:hanging="357"/>
        <w:rPr>
          <w:sz w:val="20"/>
          <w:szCs w:val="28"/>
        </w:rPr>
      </w:pPr>
      <w:r w:rsidRPr="0085356F">
        <w:rPr>
          <w:sz w:val="20"/>
          <w:szCs w:val="28"/>
        </w:rPr>
        <w:t>32 tuhat eurot Tartu BT Park OÜ-le inbukatsiooni</w:t>
      </w:r>
      <w:r w:rsidR="0015149D" w:rsidRPr="0085356F">
        <w:rPr>
          <w:sz w:val="20"/>
          <w:szCs w:val="28"/>
        </w:rPr>
        <w:t>teenuse</w:t>
      </w:r>
      <w:r w:rsidRPr="0085356F">
        <w:rPr>
          <w:sz w:val="20"/>
          <w:szCs w:val="28"/>
        </w:rPr>
        <w:t xml:space="preserve"> toetamiseks; </w:t>
      </w:r>
    </w:p>
    <w:p w14:paraId="16850D24" w14:textId="77777777" w:rsidR="00B35760" w:rsidRPr="0085356F" w:rsidRDefault="00B35760" w:rsidP="004340D7">
      <w:pPr>
        <w:pStyle w:val="Graafikud"/>
        <w:numPr>
          <w:ilvl w:val="0"/>
          <w:numId w:val="9"/>
        </w:numPr>
        <w:spacing w:before="0" w:after="0"/>
        <w:ind w:left="714" w:hanging="357"/>
        <w:rPr>
          <w:sz w:val="20"/>
          <w:szCs w:val="28"/>
        </w:rPr>
      </w:pPr>
      <w:r w:rsidRPr="0085356F">
        <w:rPr>
          <w:sz w:val="20"/>
          <w:szCs w:val="28"/>
        </w:rPr>
        <w:t>26 tuhat eurot Tartu Ärinõuandla SA-le noorte ettevõtlusega seonduvate tegevuste toetamiseks ning Ettevõtliku Kooli programmi koordinaatori töötasuks;</w:t>
      </w:r>
    </w:p>
    <w:p w14:paraId="0955DB73" w14:textId="77777777" w:rsidR="00B35760" w:rsidRPr="0085356F" w:rsidRDefault="00B35760" w:rsidP="004340D7">
      <w:pPr>
        <w:pStyle w:val="Graafikud"/>
        <w:numPr>
          <w:ilvl w:val="0"/>
          <w:numId w:val="9"/>
        </w:numPr>
        <w:spacing w:before="0" w:after="0"/>
        <w:ind w:left="714" w:hanging="357"/>
        <w:rPr>
          <w:sz w:val="20"/>
          <w:szCs w:val="28"/>
        </w:rPr>
      </w:pPr>
      <w:r w:rsidRPr="0085356F">
        <w:rPr>
          <w:sz w:val="20"/>
          <w:szCs w:val="28"/>
        </w:rPr>
        <w:t>25 tuhat eurot tööstusettevõtete digitaliseerimise soodustamiseks;</w:t>
      </w:r>
    </w:p>
    <w:p w14:paraId="3DD07530" w14:textId="77777777" w:rsidR="00B35760" w:rsidRPr="0085356F" w:rsidRDefault="00B35760" w:rsidP="004340D7">
      <w:pPr>
        <w:pStyle w:val="Graafikud"/>
        <w:numPr>
          <w:ilvl w:val="0"/>
          <w:numId w:val="9"/>
        </w:numPr>
        <w:spacing w:before="0" w:after="0"/>
        <w:ind w:left="714" w:hanging="357"/>
        <w:rPr>
          <w:sz w:val="20"/>
          <w:szCs w:val="28"/>
        </w:rPr>
      </w:pPr>
      <w:r w:rsidRPr="0085356F">
        <w:rPr>
          <w:sz w:val="20"/>
          <w:szCs w:val="28"/>
        </w:rPr>
        <w:t xml:space="preserve">20 tuhat eurot väikeprojektide läbiviimiseks ja koostööprojektideks kõrgkoolidega. </w:t>
      </w:r>
    </w:p>
    <w:p w14:paraId="012C84F0" w14:textId="77777777" w:rsidR="00B35760" w:rsidRPr="0085356F" w:rsidRDefault="00B35760" w:rsidP="00B35760">
      <w:pPr>
        <w:spacing w:after="0"/>
        <w:rPr>
          <w:rFonts w:ascii="Times New Roman" w:hAnsi="Times New Roman" w:cs="Times New Roman"/>
          <w:szCs w:val="24"/>
        </w:rPr>
      </w:pPr>
    </w:p>
    <w:p w14:paraId="23F49E24" w14:textId="40B84A24" w:rsidR="00B35760" w:rsidRPr="0085356F" w:rsidRDefault="00B35760" w:rsidP="00330633">
      <w:pPr>
        <w:rPr>
          <w:rFonts w:eastAsia="Calibri"/>
        </w:rPr>
      </w:pPr>
      <w:r w:rsidRPr="0085356F">
        <w:t xml:space="preserve">Lisaks toetustele on Tartu linna </w:t>
      </w:r>
      <w:hyperlink r:id="rId135" w:history="1">
        <w:r w:rsidRPr="0085356F">
          <w:rPr>
            <w:rStyle w:val="Hyperlink"/>
            <w:rFonts w:ascii="Inter" w:hAnsi="Inter" w:cs="Calibri"/>
            <w:color w:val="auto"/>
          </w:rPr>
          <w:t>2018</w:t>
        </w:r>
        <w:r w:rsidR="00BD5310" w:rsidRPr="0085356F">
          <w:rPr>
            <w:rStyle w:val="Hyperlink"/>
            <w:rFonts w:ascii="Inter" w:hAnsi="Inter" w:cs="Calibri"/>
            <w:color w:val="auto"/>
          </w:rPr>
          <w:t>.</w:t>
        </w:r>
        <w:r w:rsidRPr="0085356F">
          <w:rPr>
            <w:rStyle w:val="Hyperlink"/>
            <w:rFonts w:ascii="Inter" w:hAnsi="Inter" w:cs="Calibri"/>
            <w:color w:val="auto"/>
          </w:rPr>
          <w:t>-202</w:t>
        </w:r>
        <w:r w:rsidR="000F08EC" w:rsidRPr="0085356F">
          <w:rPr>
            <w:rStyle w:val="Hyperlink"/>
            <w:rFonts w:ascii="Inter" w:hAnsi="Inter" w:cs="Calibri"/>
            <w:color w:val="auto"/>
          </w:rPr>
          <w:t>6</w:t>
        </w:r>
        <w:r w:rsidRPr="0085356F">
          <w:rPr>
            <w:rStyle w:val="Hyperlink"/>
            <w:rFonts w:ascii="Inter" w:hAnsi="Inter" w:cs="Calibri"/>
            <w:color w:val="auto"/>
          </w:rPr>
          <w:t>. a</w:t>
        </w:r>
        <w:r w:rsidR="00BD5310" w:rsidRPr="0085356F">
          <w:rPr>
            <w:rStyle w:val="Hyperlink"/>
            <w:rFonts w:ascii="Inter" w:hAnsi="Inter" w:cs="Calibri"/>
            <w:color w:val="auto"/>
          </w:rPr>
          <w:t>asta</w:t>
        </w:r>
        <w:r w:rsidRPr="0085356F">
          <w:rPr>
            <w:rStyle w:val="Hyperlink"/>
            <w:rFonts w:ascii="Inter" w:hAnsi="Inter" w:cs="Calibri"/>
            <w:color w:val="auto"/>
          </w:rPr>
          <w:t xml:space="preserve"> arengukavas</w:t>
        </w:r>
      </w:hyperlink>
      <w:r w:rsidRPr="0085356F">
        <w:rPr>
          <w:rFonts w:eastAsia="Calibri"/>
        </w:rPr>
        <w:t xml:space="preserve"> püstitatud eesmärkide saavutamiseks kavandatud ettevõtluse arendamisel rakendada meetmeid ja tegevusi viies valdkonnas (nutikas ettevõtlus, teenusmajandus, uusettevõtlus, tark linn ja välisinvesteeringud) ja viies arengusuunas (</w:t>
      </w:r>
      <w:r w:rsidRPr="0085356F">
        <w:rPr>
          <w:lang w:val="en-US" w:eastAsia="zh-CN"/>
        </w:rPr>
        <w:t>ettevõtluse uuendus- ja kasvuvõime arendamine inimressursi arendamine, ettevõtlust toetava tugisüsteemi ja taristu arendamine, ettevõtluse rahvusvahelistumise toetamine ja ettevõtluskultuuri edendamine).</w:t>
      </w:r>
      <w:r w:rsidRPr="0085356F">
        <w:rPr>
          <w:rFonts w:eastAsia="Calibri"/>
        </w:rPr>
        <w:t xml:space="preserve"> </w:t>
      </w:r>
    </w:p>
    <w:p w14:paraId="7A639255" w14:textId="6EC78884" w:rsidR="00B35760" w:rsidRPr="0085356F" w:rsidRDefault="00B35760" w:rsidP="00330633">
      <w:pPr>
        <w:rPr>
          <w:rFonts w:eastAsia="Calibri"/>
        </w:rPr>
      </w:pPr>
      <w:r w:rsidRPr="0085356F">
        <w:rPr>
          <w:rFonts w:eastAsia="Calibri"/>
        </w:rPr>
        <w:t xml:space="preserve">Üldmajanduslike arendusprojektide tegevusalal kavandatud </w:t>
      </w:r>
      <w:r w:rsidRPr="0085356F">
        <w:rPr>
          <w:rFonts w:eastAsia="Calibri"/>
          <w:b/>
          <w:bCs/>
        </w:rPr>
        <w:t>278 tuhat</w:t>
      </w:r>
      <w:r w:rsidRPr="0085356F">
        <w:rPr>
          <w:rFonts w:eastAsia="Calibri"/>
        </w:rPr>
        <w:t xml:space="preserve"> eurot tööjõukuludeks kata</w:t>
      </w:r>
      <w:r w:rsidR="00BD5310" w:rsidRPr="0085356F">
        <w:rPr>
          <w:rFonts w:eastAsia="Calibri"/>
        </w:rPr>
        <w:t>b</w:t>
      </w:r>
      <w:r w:rsidRPr="0085356F">
        <w:rPr>
          <w:rFonts w:eastAsia="Calibri"/>
        </w:rPr>
        <w:t xml:space="preserve"> osakondade projektide raames makstavaid tasusid, nii linna omaosaluse kui välisabi arvelt. </w:t>
      </w:r>
    </w:p>
    <w:p w14:paraId="58F1C89E" w14:textId="28F16792" w:rsidR="00B35760" w:rsidRPr="0085356F" w:rsidRDefault="00B35760" w:rsidP="00330633">
      <w:pPr>
        <w:rPr>
          <w:rFonts w:eastAsia="Calibri"/>
        </w:rPr>
      </w:pPr>
      <w:r w:rsidRPr="0085356F">
        <w:rPr>
          <w:rFonts w:eastAsia="Calibri"/>
        </w:rPr>
        <w:t>Majandamiskuludeks on eelarvesse kavandatud</w:t>
      </w:r>
      <w:r w:rsidRPr="0085356F">
        <w:rPr>
          <w:rFonts w:eastAsia="Calibri"/>
          <w:b/>
          <w:bCs/>
        </w:rPr>
        <w:t xml:space="preserve"> 1 miljon </w:t>
      </w:r>
      <w:r w:rsidRPr="0085356F">
        <w:rPr>
          <w:rFonts w:eastAsia="Calibri"/>
        </w:rPr>
        <w:t xml:space="preserve">eurot, millest 41%  on linna vahenditest ning </w:t>
      </w:r>
      <w:r w:rsidR="00D95B9E" w:rsidRPr="0085356F">
        <w:rPr>
          <w:rFonts w:eastAsia="Calibri"/>
        </w:rPr>
        <w:t>5</w:t>
      </w:r>
      <w:r w:rsidRPr="0085356F">
        <w:rPr>
          <w:rFonts w:eastAsia="Calibri"/>
        </w:rPr>
        <w:t>9% välisprojektide</w:t>
      </w:r>
      <w:r w:rsidR="00BD5310" w:rsidRPr="0085356F">
        <w:rPr>
          <w:rFonts w:eastAsia="Calibri"/>
        </w:rPr>
        <w:t>ga</w:t>
      </w:r>
      <w:r w:rsidRPr="0085356F">
        <w:rPr>
          <w:rFonts w:eastAsia="Calibri"/>
        </w:rPr>
        <w:t xml:space="preserve"> saadavatest toetustest.</w:t>
      </w:r>
    </w:p>
    <w:p w14:paraId="4EAA2FB0" w14:textId="77777777" w:rsidR="00B35760" w:rsidRPr="0085356F" w:rsidRDefault="00B35760" w:rsidP="00330633">
      <w:pPr>
        <w:rPr>
          <w:rFonts w:eastAsia="Calibri"/>
        </w:rPr>
      </w:pPr>
      <w:r w:rsidRPr="0085356F">
        <w:rPr>
          <w:rFonts w:eastAsia="Calibri"/>
        </w:rPr>
        <w:t>Suuremad projektid, mis üldmajanduslike arendusprojektide all kavandatakse, on:</w:t>
      </w:r>
    </w:p>
    <w:p w14:paraId="71F4480E" w14:textId="77777777" w:rsidR="00B35760" w:rsidRPr="0085356F" w:rsidRDefault="00B35760" w:rsidP="004340D7">
      <w:pPr>
        <w:pStyle w:val="Graafikud"/>
        <w:numPr>
          <w:ilvl w:val="0"/>
          <w:numId w:val="9"/>
        </w:numPr>
        <w:spacing w:before="0" w:after="0"/>
        <w:ind w:left="714" w:hanging="357"/>
        <w:rPr>
          <w:rFonts w:eastAsia="Calibri"/>
          <w:sz w:val="20"/>
          <w:szCs w:val="28"/>
        </w:rPr>
      </w:pPr>
      <w:r w:rsidRPr="0085356F">
        <w:rPr>
          <w:rFonts w:eastAsia="Calibri"/>
          <w:sz w:val="20"/>
          <w:szCs w:val="28"/>
        </w:rPr>
        <w:t>678 tuhat eurot  projekt „Tartu renoveerib“, mille käigus töötatakse välja Tartu linna kortermajade renoveerimise tugiteenus;</w:t>
      </w:r>
    </w:p>
    <w:p w14:paraId="437D281D" w14:textId="77777777" w:rsidR="00B35760" w:rsidRPr="0085356F" w:rsidRDefault="00B35760" w:rsidP="004340D7">
      <w:pPr>
        <w:pStyle w:val="Graafikud"/>
        <w:numPr>
          <w:ilvl w:val="0"/>
          <w:numId w:val="9"/>
        </w:numPr>
        <w:spacing w:before="0" w:after="0"/>
        <w:ind w:left="714" w:hanging="357"/>
        <w:rPr>
          <w:rFonts w:eastAsia="Calibri"/>
          <w:sz w:val="20"/>
          <w:szCs w:val="28"/>
        </w:rPr>
      </w:pPr>
      <w:r w:rsidRPr="0085356F">
        <w:rPr>
          <w:rFonts w:eastAsia="Calibri"/>
          <w:sz w:val="20"/>
          <w:szCs w:val="28"/>
        </w:rPr>
        <w:t xml:space="preserve">69 tuhat eurot projekt „OPEN LAB: Open innovation living labs for Positive Energy Neighbourhoods“, mille käigus renoveeritakse kolm üheksakorrulist Mõisavahe piirkonna kortermaja liginullenergia hooneks; </w:t>
      </w:r>
    </w:p>
    <w:p w14:paraId="3378B116" w14:textId="7BD92585" w:rsidR="00B35760" w:rsidRPr="0085356F" w:rsidRDefault="00B35760" w:rsidP="004340D7">
      <w:pPr>
        <w:pStyle w:val="Graafikud"/>
        <w:numPr>
          <w:ilvl w:val="0"/>
          <w:numId w:val="9"/>
        </w:numPr>
        <w:spacing w:before="0" w:after="0"/>
        <w:ind w:left="714" w:hanging="357"/>
        <w:rPr>
          <w:sz w:val="20"/>
          <w:szCs w:val="28"/>
        </w:rPr>
      </w:pPr>
      <w:r w:rsidRPr="0085356F">
        <w:rPr>
          <w:rFonts w:eastAsia="Calibri"/>
          <w:sz w:val="20"/>
          <w:szCs w:val="28"/>
        </w:rPr>
        <w:t>53 tuhat eurot projekti „LIFE IP BUILDEST - Renoveerimise maraton Eestis“ eesmär</w:t>
      </w:r>
      <w:r w:rsidR="00BD5310" w:rsidRPr="0085356F">
        <w:rPr>
          <w:rFonts w:eastAsia="Calibri"/>
          <w:sz w:val="20"/>
          <w:szCs w:val="28"/>
        </w:rPr>
        <w:t>k</w:t>
      </w:r>
      <w:r w:rsidRPr="0085356F">
        <w:rPr>
          <w:rFonts w:eastAsia="Calibri"/>
          <w:sz w:val="20"/>
          <w:szCs w:val="28"/>
        </w:rPr>
        <w:t xml:space="preserve"> on töötada välja strateegiad ja tehnoloogiad hoonete elamis</w:t>
      </w:r>
      <w:r w:rsidR="00BD5310" w:rsidRPr="0085356F">
        <w:rPr>
          <w:rFonts w:eastAsia="Calibri"/>
          <w:sz w:val="20"/>
          <w:szCs w:val="28"/>
        </w:rPr>
        <w:t>-</w:t>
      </w:r>
      <w:r w:rsidRPr="0085356F">
        <w:rPr>
          <w:rFonts w:eastAsia="Calibri"/>
          <w:sz w:val="20"/>
          <w:szCs w:val="28"/>
        </w:rPr>
        <w:t xml:space="preserve"> või kasutamiskõlbmatuks muutumise vältimiseks ning neid projekti jooksul rakendada;</w:t>
      </w:r>
    </w:p>
    <w:p w14:paraId="382E5696" w14:textId="3A44B7CE" w:rsidR="00B35760" w:rsidRPr="0085356F" w:rsidRDefault="00B35760" w:rsidP="004340D7">
      <w:pPr>
        <w:pStyle w:val="Graafikud"/>
        <w:numPr>
          <w:ilvl w:val="0"/>
          <w:numId w:val="9"/>
        </w:numPr>
        <w:spacing w:before="0" w:after="0"/>
        <w:ind w:left="714" w:hanging="357"/>
        <w:rPr>
          <w:sz w:val="20"/>
          <w:szCs w:val="28"/>
        </w:rPr>
      </w:pPr>
      <w:r w:rsidRPr="0085356F">
        <w:rPr>
          <w:rFonts w:eastAsia="Calibri"/>
          <w:sz w:val="20"/>
          <w:szCs w:val="28"/>
        </w:rPr>
        <w:t>52</w:t>
      </w:r>
      <w:r w:rsidR="00BD5310" w:rsidRPr="0085356F">
        <w:rPr>
          <w:rFonts w:eastAsia="Calibri"/>
          <w:sz w:val="20"/>
          <w:szCs w:val="28"/>
        </w:rPr>
        <w:t xml:space="preserve"> </w:t>
      </w:r>
      <w:r w:rsidRPr="0085356F">
        <w:rPr>
          <w:rFonts w:eastAsia="Calibri"/>
          <w:sz w:val="20"/>
          <w:szCs w:val="28"/>
        </w:rPr>
        <w:t>tuhat eurot projekt „CREATORS“. Projekti eesmär</w:t>
      </w:r>
      <w:r w:rsidR="00BD5310" w:rsidRPr="0085356F">
        <w:rPr>
          <w:rFonts w:eastAsia="Calibri"/>
          <w:sz w:val="20"/>
          <w:szCs w:val="28"/>
        </w:rPr>
        <w:t>k</w:t>
      </w:r>
      <w:r w:rsidRPr="0085356F">
        <w:rPr>
          <w:rFonts w:eastAsia="Calibri"/>
          <w:sz w:val="20"/>
          <w:szCs w:val="28"/>
        </w:rPr>
        <w:t xml:space="preserve"> on</w:t>
      </w:r>
      <w:r w:rsidR="00BD5310" w:rsidRPr="0085356F">
        <w:rPr>
          <w:rFonts w:eastAsia="Calibri"/>
          <w:sz w:val="20"/>
          <w:szCs w:val="28"/>
        </w:rPr>
        <w:t xml:space="preserve"> suurendada</w:t>
      </w:r>
      <w:r w:rsidRPr="0085356F">
        <w:rPr>
          <w:rFonts w:eastAsia="Calibri"/>
          <w:sz w:val="20"/>
          <w:szCs w:val="28"/>
        </w:rPr>
        <w:t xml:space="preserve"> k</w:t>
      </w:r>
      <w:r w:rsidRPr="0085356F">
        <w:rPr>
          <w:sz w:val="20"/>
          <w:szCs w:val="28"/>
        </w:rPr>
        <w:t>ohaliku taastuvenergia tootmis</w:t>
      </w:r>
      <w:r w:rsidR="00BD5310" w:rsidRPr="0085356F">
        <w:rPr>
          <w:sz w:val="20"/>
          <w:szCs w:val="28"/>
        </w:rPr>
        <w:t>t</w:t>
      </w:r>
      <w:r w:rsidRPr="0085356F">
        <w:rPr>
          <w:sz w:val="20"/>
          <w:szCs w:val="28"/>
        </w:rPr>
        <w:t xml:space="preserve"> ja väiketootjate energiaturul osalemis</w:t>
      </w:r>
      <w:r w:rsidR="00BD5310" w:rsidRPr="0085356F">
        <w:rPr>
          <w:sz w:val="20"/>
          <w:szCs w:val="28"/>
        </w:rPr>
        <w:t>t</w:t>
      </w:r>
      <w:r w:rsidRPr="0085356F">
        <w:rPr>
          <w:sz w:val="20"/>
          <w:szCs w:val="28"/>
        </w:rPr>
        <w:t xml:space="preserve"> ning</w:t>
      </w:r>
      <w:r w:rsidR="00BD5310" w:rsidRPr="0085356F">
        <w:rPr>
          <w:sz w:val="20"/>
          <w:szCs w:val="28"/>
        </w:rPr>
        <w:t xml:space="preserve"> töötada välja</w:t>
      </w:r>
      <w:r w:rsidRPr="0085356F">
        <w:rPr>
          <w:sz w:val="20"/>
          <w:szCs w:val="28"/>
        </w:rPr>
        <w:t xml:space="preserve"> energiaühistute</w:t>
      </w:r>
      <w:r w:rsidRPr="0085356F">
        <w:rPr>
          <w:rFonts w:ascii="Times New Roman" w:eastAsia="Calibri" w:hAnsi="Times New Roman" w:cs="Times New Roman"/>
          <w:sz w:val="28"/>
          <w:szCs w:val="28"/>
        </w:rPr>
        <w:t xml:space="preserve"> </w:t>
      </w:r>
      <w:r w:rsidRPr="0085356F">
        <w:rPr>
          <w:sz w:val="20"/>
          <w:szCs w:val="28"/>
        </w:rPr>
        <w:t>juhtimiseks vajalik</w:t>
      </w:r>
      <w:r w:rsidR="00BD5310" w:rsidRPr="0085356F">
        <w:rPr>
          <w:sz w:val="20"/>
          <w:szCs w:val="28"/>
        </w:rPr>
        <w:t>ud</w:t>
      </w:r>
      <w:r w:rsidRPr="0085356F">
        <w:rPr>
          <w:sz w:val="20"/>
          <w:szCs w:val="28"/>
        </w:rPr>
        <w:t xml:space="preserve"> infotehnoloogilis</w:t>
      </w:r>
      <w:r w:rsidR="00BD5310" w:rsidRPr="0085356F">
        <w:rPr>
          <w:sz w:val="20"/>
          <w:szCs w:val="28"/>
        </w:rPr>
        <w:t xml:space="preserve">ed </w:t>
      </w:r>
      <w:r w:rsidRPr="0085356F">
        <w:rPr>
          <w:sz w:val="20"/>
          <w:szCs w:val="28"/>
        </w:rPr>
        <w:t>lahendus</w:t>
      </w:r>
      <w:r w:rsidR="00BD5310" w:rsidRPr="0085356F">
        <w:rPr>
          <w:sz w:val="20"/>
          <w:szCs w:val="28"/>
        </w:rPr>
        <w:t>ed</w:t>
      </w:r>
      <w:r w:rsidRPr="0085356F">
        <w:rPr>
          <w:sz w:val="20"/>
          <w:szCs w:val="28"/>
        </w:rPr>
        <w:t>;</w:t>
      </w:r>
    </w:p>
    <w:p w14:paraId="64BC77CE" w14:textId="07B40C19" w:rsidR="00B35760" w:rsidRPr="0085356F" w:rsidRDefault="00B35760" w:rsidP="004340D7">
      <w:pPr>
        <w:pStyle w:val="Graafikud"/>
        <w:numPr>
          <w:ilvl w:val="0"/>
          <w:numId w:val="9"/>
        </w:numPr>
        <w:spacing w:before="0" w:after="240"/>
        <w:ind w:left="714" w:hanging="357"/>
        <w:rPr>
          <w:rFonts w:eastAsia="Calibri"/>
          <w:sz w:val="20"/>
          <w:szCs w:val="28"/>
        </w:rPr>
      </w:pPr>
      <w:r w:rsidRPr="0085356F">
        <w:rPr>
          <w:sz w:val="20"/>
          <w:szCs w:val="28"/>
        </w:rPr>
        <w:t>36 tuhat eurot projekt „ENSNARE</w:t>
      </w:r>
      <w:r w:rsidR="00BD5310" w:rsidRPr="0085356F">
        <w:rPr>
          <w:sz w:val="20"/>
          <w:szCs w:val="28"/>
        </w:rPr>
        <w:t>:</w:t>
      </w:r>
      <w:r w:rsidRPr="0085356F">
        <w:rPr>
          <w:sz w:val="20"/>
          <w:szCs w:val="28"/>
        </w:rPr>
        <w:t xml:space="preserve"> ENvelope meSh aNd digitAl framework for building REnovation“.  Projekti sisu on elamute reoveerimise lihtsustamine ja kiirendamine, mille käigus töötakse välja digitaalne tööriist, mis lihtsustab eeltoodetud liginullenergiahoonete renoveerimiselementide projekteerimist ja tootmist.</w:t>
      </w:r>
    </w:p>
    <w:p w14:paraId="2D4D0655" w14:textId="77777777" w:rsidR="00B35760" w:rsidRPr="0085356F" w:rsidRDefault="00B35760" w:rsidP="00330633">
      <w:r w:rsidRPr="0085356F">
        <w:t xml:space="preserve">Linna vahenditest mahukamad planeeritud tegevused: </w:t>
      </w:r>
    </w:p>
    <w:p w14:paraId="7EF8C550" w14:textId="717E4AEF" w:rsidR="00B35760" w:rsidRPr="0085356F" w:rsidRDefault="00B35760" w:rsidP="004340D7">
      <w:pPr>
        <w:pStyle w:val="Graafikud"/>
        <w:numPr>
          <w:ilvl w:val="0"/>
          <w:numId w:val="9"/>
        </w:numPr>
        <w:spacing w:before="0" w:after="0"/>
        <w:ind w:left="714" w:hanging="357"/>
        <w:rPr>
          <w:rFonts w:eastAsia="Calibri"/>
          <w:sz w:val="20"/>
          <w:szCs w:val="28"/>
        </w:rPr>
      </w:pPr>
      <w:r w:rsidRPr="0085356F">
        <w:rPr>
          <w:sz w:val="20"/>
          <w:szCs w:val="28"/>
        </w:rPr>
        <w:t>171 tuhat eurot ettevõtluse arendamiseks, et osaleda rahvusvahelistel messidel, koolitustel, korraldada ise PR-üritusi</w:t>
      </w:r>
      <w:r w:rsidR="00BD5310" w:rsidRPr="0085356F">
        <w:rPr>
          <w:sz w:val="20"/>
          <w:szCs w:val="28"/>
        </w:rPr>
        <w:t>,</w:t>
      </w:r>
      <w:r w:rsidRPr="0085356F">
        <w:rPr>
          <w:sz w:val="20"/>
          <w:szCs w:val="28"/>
        </w:rPr>
        <w:t xml:space="preserve"> ühisturundusprojekte, ja konverentse;</w:t>
      </w:r>
    </w:p>
    <w:p w14:paraId="28B6977C" w14:textId="1EDE0879" w:rsidR="00B35760" w:rsidRPr="0085356F" w:rsidRDefault="00B35760" w:rsidP="004340D7">
      <w:pPr>
        <w:pStyle w:val="Graafikud"/>
        <w:numPr>
          <w:ilvl w:val="0"/>
          <w:numId w:val="9"/>
        </w:numPr>
        <w:spacing w:before="0" w:after="240"/>
        <w:ind w:left="714" w:hanging="357"/>
        <w:rPr>
          <w:rFonts w:eastAsia="Calibri"/>
          <w:sz w:val="20"/>
          <w:szCs w:val="28"/>
        </w:rPr>
      </w:pPr>
      <w:r w:rsidRPr="0085356F">
        <w:rPr>
          <w:rFonts w:eastAsia="Calibri"/>
          <w:sz w:val="20"/>
          <w:szCs w:val="28"/>
        </w:rPr>
        <w:t xml:space="preserve">128 tuhat eurot linna uue arengukava koostamine, uuringu „Tartu ja tartlased“ ning liikuvusuuringute läbiviimine ja hoonestuskavade koostamine. </w:t>
      </w:r>
    </w:p>
    <w:p w14:paraId="46F7D962" w14:textId="7962FD4A" w:rsidR="00A3214F" w:rsidRPr="0085356F" w:rsidRDefault="00A3214F" w:rsidP="00330633">
      <w:r w:rsidRPr="0085356F">
        <w:rPr>
          <w:rStyle w:val="IntenseEmphasis"/>
          <w:b w:val="0"/>
          <w:bCs w:val="0"/>
          <w:i w:val="0"/>
          <w:iCs w:val="0"/>
        </w:rPr>
        <w:t>Territoriaalse planeerimise</w:t>
      </w:r>
      <w:r w:rsidRPr="0085356F">
        <w:rPr>
          <w:b/>
          <w:bCs/>
          <w:i/>
          <w:iCs/>
        </w:rPr>
        <w:t xml:space="preserve"> </w:t>
      </w:r>
      <w:r w:rsidRPr="0085356F">
        <w:rPr>
          <w:szCs w:val="28"/>
        </w:rPr>
        <w:t>kuludeks</w:t>
      </w:r>
      <w:r w:rsidRPr="0085356F">
        <w:t xml:space="preserve"> on kavandatud </w:t>
      </w:r>
      <w:r w:rsidRPr="0085356F">
        <w:rPr>
          <w:rStyle w:val="Emphasis"/>
          <w:b/>
          <w:i w:val="0"/>
          <w:iCs w:val="0"/>
        </w:rPr>
        <w:t>104 tuhat</w:t>
      </w:r>
      <w:r w:rsidRPr="0085356F">
        <w:rPr>
          <w:rStyle w:val="Emphasis"/>
          <w:i w:val="0"/>
          <w:iCs w:val="0"/>
        </w:rPr>
        <w:t xml:space="preserve"> eurot</w:t>
      </w:r>
      <w:r w:rsidRPr="0085356F">
        <w:t xml:space="preserve">. Eesmärk on tagada planeeringute koostamisel linnaruumi jätkusuutlik kasutamine ja aidata igati kaasa inspireeriva elukeskkonna loomisele. Üldplaneering tõstab Tartut esile kui avatud ja rahvusvahelist tarkade töökohtadega ülikoolilinna, mis on koos naabervaldadega kujunenud ühtseks ja sidusaks linnaregiooniks. Üldplaneeringus on kavandatud eelisarendada kesklinna, arendada Ropka, Jaamamõisa ja Raadi piirkonda, integreerida ettevõtlus tihedamalt linna juba olemasolevasse hoonestuskeskkonda ning eelistada seni hoonestamata aladel kortermaju eramutele. </w:t>
      </w:r>
      <w:r w:rsidRPr="0085356F">
        <w:lastRenderedPageBreak/>
        <w:t>Kavandatakse ka  Haage küla piirkonna sademevee- ja maaparandussüsteemide kaardistamist ja arengu planeerimist, tehnovõrkude infosüsteemi arendamist.</w:t>
      </w:r>
    </w:p>
    <w:p w14:paraId="7FDE289D" w14:textId="77777777" w:rsidR="00B35760" w:rsidRPr="0085356F" w:rsidRDefault="00B35760" w:rsidP="00B35760">
      <w:pPr>
        <w:pStyle w:val="Graafikud"/>
        <w:rPr>
          <w:rStyle w:val="IntenseEmphasis"/>
          <w:b w:val="0"/>
          <w:iCs w:val="0"/>
        </w:rPr>
      </w:pPr>
      <w:r w:rsidRPr="0085356F">
        <w:rPr>
          <w:noProof/>
          <w:lang w:eastAsia="et-EE"/>
        </w:rPr>
        <w:drawing>
          <wp:inline distT="0" distB="0" distL="0" distR="0" wp14:anchorId="4F194651" wp14:editId="2A0ACC1D">
            <wp:extent cx="5939790" cy="3961765"/>
            <wp:effectExtent l="0" t="0" r="3810" b="635"/>
            <wp:docPr id="194" name="Picture 194" descr="A room with tables and chair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room with tables and chairs&#10;&#10;Description automatically generated with low confidence"/>
                    <pic:cNvPicPr/>
                  </pic:nvPicPr>
                  <pic:blipFill>
                    <a:blip r:embed="rId136"/>
                    <a:stretch>
                      <a:fillRect/>
                    </a:stretch>
                  </pic:blipFill>
                  <pic:spPr>
                    <a:xfrm>
                      <a:off x="0" y="0"/>
                      <a:ext cx="5939790" cy="3961765"/>
                    </a:xfrm>
                    <a:prstGeom prst="rect">
                      <a:avLst/>
                    </a:prstGeom>
                  </pic:spPr>
                </pic:pic>
              </a:graphicData>
            </a:graphic>
          </wp:inline>
        </w:drawing>
      </w:r>
    </w:p>
    <w:p w14:paraId="5101AABF" w14:textId="6D8F5E87" w:rsidR="00B35760" w:rsidRPr="0085356F" w:rsidRDefault="00B35760" w:rsidP="00D068B3">
      <w:pPr>
        <w:pStyle w:val="Jooniseallkiricvi"/>
      </w:pPr>
      <w:r w:rsidRPr="0085356F">
        <w:rPr>
          <w:rStyle w:val="IntenseEmphasis"/>
          <w:b w:val="0"/>
          <w:bCs w:val="0"/>
          <w:i w:val="0"/>
          <w:iCs w:val="0"/>
        </w:rPr>
        <w:t>Foto</w:t>
      </w:r>
      <w:r w:rsidR="00E24302" w:rsidRPr="0085356F">
        <w:rPr>
          <w:rStyle w:val="IntenseEmphasis"/>
          <w:b w:val="0"/>
          <w:bCs w:val="0"/>
          <w:i w:val="0"/>
          <w:iCs w:val="0"/>
        </w:rPr>
        <w:t xml:space="preserve"> 3</w:t>
      </w:r>
      <w:r w:rsidRPr="0085356F">
        <w:rPr>
          <w:rStyle w:val="IntenseEmphasis"/>
          <w:b w:val="0"/>
          <w:bCs w:val="0"/>
          <w:i w:val="0"/>
          <w:iCs w:val="0"/>
        </w:rPr>
        <w:t>. Tartu ettevõtlusgala 2022 (</w:t>
      </w:r>
      <w:r w:rsidR="00C60325" w:rsidRPr="0085356F">
        <w:rPr>
          <w:rStyle w:val="IntenseEmphasis"/>
          <w:b w:val="0"/>
          <w:bCs w:val="0"/>
          <w:i w:val="0"/>
          <w:iCs w:val="0"/>
        </w:rPr>
        <w:t>autor</w:t>
      </w:r>
      <w:r w:rsidRPr="0085356F">
        <w:rPr>
          <w:rStyle w:val="IntenseEmphasis"/>
          <w:b w:val="0"/>
          <w:bCs w:val="0"/>
          <w:i w:val="0"/>
          <w:iCs w:val="0"/>
        </w:rPr>
        <w:t>: Silver Gutmann)</w:t>
      </w:r>
    </w:p>
    <w:p w14:paraId="480041F8" w14:textId="5735CC1C" w:rsidR="00B35760" w:rsidRPr="00AA61E7" w:rsidRDefault="00B35760" w:rsidP="00A22D11">
      <w:pPr>
        <w:pStyle w:val="Heading3"/>
      </w:pPr>
      <w:bookmarkStart w:id="116" w:name="_Toc121401875"/>
      <w:r w:rsidRPr="00AA61E7">
        <w:t>Muu majandus</w:t>
      </w:r>
      <w:r w:rsidR="00AA61E7">
        <w:rPr>
          <w:rFonts w:asciiTheme="minorHAnsi" w:hAnsiTheme="minorHAnsi"/>
          <w:lang w:val="et-EE"/>
        </w:rPr>
        <w:t xml:space="preserve"> (</w:t>
      </w:r>
      <w:r w:rsidRPr="00AA61E7">
        <w:t xml:space="preserve">6 271 937 </w:t>
      </w:r>
      <w:r w:rsidR="00A3214F" w:rsidRPr="00AA61E7">
        <w:t>eurot</w:t>
      </w:r>
      <w:r w:rsidR="00AA61E7">
        <w:rPr>
          <w:rFonts w:asciiTheme="minorHAnsi" w:hAnsiTheme="minorHAnsi"/>
          <w:lang w:val="et-EE"/>
        </w:rPr>
        <w:t>)</w:t>
      </w:r>
      <w:bookmarkEnd w:id="116"/>
    </w:p>
    <w:p w14:paraId="3269ED15" w14:textId="0117CF93" w:rsidR="00A3214F" w:rsidRPr="0085356F" w:rsidRDefault="00890DAE" w:rsidP="00330633">
      <w:r w:rsidRPr="0085356F">
        <w:rPr>
          <w:noProof/>
          <w:lang w:eastAsia="et-EE"/>
        </w:rPr>
        <w:drawing>
          <wp:anchor distT="0" distB="0" distL="114300" distR="114300" simplePos="0" relativeHeight="251835392" behindDoc="0" locked="0" layoutInCell="1" allowOverlap="1" wp14:anchorId="2FA94CF2" wp14:editId="7B452C0E">
            <wp:simplePos x="0" y="0"/>
            <wp:positionH relativeFrom="margin">
              <wp:align>right</wp:align>
            </wp:positionH>
            <wp:positionV relativeFrom="paragraph">
              <wp:posOffset>707238</wp:posOffset>
            </wp:positionV>
            <wp:extent cx="5763600" cy="2617200"/>
            <wp:effectExtent l="0" t="0" r="0" b="0"/>
            <wp:wrapTopAndBottom/>
            <wp:docPr id="195" name="Chart 195">
              <a:extLst xmlns:a="http://schemas.openxmlformats.org/drawingml/2006/main">
                <a:ext uri="{FF2B5EF4-FFF2-40B4-BE49-F238E27FC236}">
                  <a16:creationId xmlns:a16="http://schemas.microsoft.com/office/drawing/2014/main" id="{DC8EF2BE-1BCC-A885-0F8E-8E1D3D8CC69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14:sizeRelH relativeFrom="margin">
              <wp14:pctWidth>0</wp14:pctWidth>
            </wp14:sizeRelH>
            <wp14:sizeRelV relativeFrom="margin">
              <wp14:pctHeight>0</wp14:pctHeight>
            </wp14:sizeRelV>
          </wp:anchor>
        </w:drawing>
      </w:r>
      <w:r w:rsidR="00B35760" w:rsidRPr="0085356F">
        <w:t>Muu majanduse tegevusalal (04900) kajastuvad linna kasutuses olevate kinnistute, hoonete ja ruumide ning kinnisvarainvesteeringute majandamiskulud, monumentide hooldus, korteriühistute remondifondi tehtavad maksed, tähtpäevade ja aasta ringi toimuvate ürituste ajal linna dekoreerimise kulud jm.</w:t>
      </w:r>
      <w:r w:rsidR="00A3214F" w:rsidRPr="0085356F">
        <w:t xml:space="preserve"> </w:t>
      </w:r>
    </w:p>
    <w:p w14:paraId="6831847B" w14:textId="56559AD2" w:rsidR="00890DAE" w:rsidRPr="0085356F" w:rsidRDefault="00890DAE" w:rsidP="00890DAE">
      <w:pPr>
        <w:pStyle w:val="Jooniseallkiricvi"/>
        <w:rPr>
          <w:rStyle w:val="IntenseEmphasis"/>
          <w:b w:val="0"/>
          <w:bCs w:val="0"/>
          <w:i w:val="0"/>
          <w:iCs w:val="0"/>
        </w:rPr>
      </w:pPr>
      <w:r w:rsidRPr="0085356F">
        <w:rPr>
          <w:rStyle w:val="IntenseEmphasis"/>
          <w:b w:val="0"/>
          <w:bCs w:val="0"/>
          <w:i w:val="0"/>
          <w:iCs w:val="0"/>
        </w:rPr>
        <w:t>Joonis 18. Muu majanduse 2023. aasta kulude jaotus</w:t>
      </w:r>
    </w:p>
    <w:p w14:paraId="212FFBB0" w14:textId="404668DC" w:rsidR="002C6F7E" w:rsidRPr="0085356F" w:rsidRDefault="002C6F7E" w:rsidP="002C6F7E">
      <w:pPr>
        <w:rPr>
          <w:b/>
          <w:bCs/>
        </w:rPr>
      </w:pPr>
      <w:r w:rsidRPr="0085356F">
        <w:rPr>
          <w:rStyle w:val="IntenseEmphasis"/>
          <w:b w:val="0"/>
          <w:bCs w:val="0"/>
          <w:i w:val="0"/>
          <w:iCs w:val="0"/>
        </w:rPr>
        <w:lastRenderedPageBreak/>
        <w:t>Muu majanduse</w:t>
      </w:r>
      <w:r w:rsidRPr="0085356F">
        <w:t xml:space="preserve"> kuludeks on kavandatud </w:t>
      </w:r>
      <w:r w:rsidRPr="0085356F">
        <w:rPr>
          <w:rStyle w:val="Emphasis"/>
          <w:b/>
          <w:bCs/>
          <w:i w:val="0"/>
          <w:iCs w:val="0"/>
        </w:rPr>
        <w:t>6,3 miljonit</w:t>
      </w:r>
      <w:r w:rsidRPr="0085356F">
        <w:rPr>
          <w:rStyle w:val="Emphasis"/>
          <w:i w:val="0"/>
          <w:iCs w:val="0"/>
        </w:rPr>
        <w:t xml:space="preserve"> eurot</w:t>
      </w:r>
      <w:r w:rsidRPr="0085356F">
        <w:t xml:space="preserve">, mis moodustab </w:t>
      </w:r>
      <w:r w:rsidRPr="0085356F">
        <w:rPr>
          <w:rStyle w:val="Emphasis"/>
          <w:b/>
          <w:bCs/>
          <w:i w:val="0"/>
          <w:iCs w:val="0"/>
        </w:rPr>
        <w:t>14%</w:t>
      </w:r>
      <w:r w:rsidRPr="0085356F">
        <w:t xml:space="preserve"> kõigist majandusvaldkonna kuludest.</w:t>
      </w:r>
      <w:r w:rsidRPr="0085356F">
        <w:rPr>
          <w:b/>
          <w:bCs/>
        </w:rPr>
        <w:t xml:space="preserve"> </w:t>
      </w:r>
      <w:r w:rsidRPr="0085356F">
        <w:rPr>
          <w:rStyle w:val="IntenseEmphasis"/>
          <w:b w:val="0"/>
          <w:bCs w:val="0"/>
          <w:i w:val="0"/>
          <w:iCs w:val="0"/>
        </w:rPr>
        <w:t xml:space="preserve">Põhitegevuskuludest 72% ehk </w:t>
      </w:r>
      <w:r w:rsidRPr="0085356F">
        <w:rPr>
          <w:rStyle w:val="IntenseEmphasis"/>
          <w:i w:val="0"/>
          <w:iCs w:val="0"/>
        </w:rPr>
        <w:t xml:space="preserve">3,8 miljonit </w:t>
      </w:r>
      <w:r w:rsidRPr="0085356F">
        <w:rPr>
          <w:rStyle w:val="IntenseEmphasis"/>
          <w:b w:val="0"/>
          <w:bCs w:val="0"/>
          <w:i w:val="0"/>
          <w:iCs w:val="0"/>
        </w:rPr>
        <w:t>planeeritakse linnamajanduse, ruumi</w:t>
      </w:r>
      <w:r w:rsidRPr="0085356F">
        <w:rPr>
          <w:rStyle w:val="IntenseEmphasis"/>
          <w:b w:val="0"/>
          <w:bCs w:val="0"/>
          <w:i w:val="0"/>
          <w:iCs w:val="0"/>
        </w:rPr>
        <w:softHyphen/>
        <w:t>loome, linnaplaneerimise ja maakorralduse ning linnavarade osakonna ülalpidamiskuludeks.</w:t>
      </w:r>
      <w:r w:rsidRPr="0085356F">
        <w:rPr>
          <w:rStyle w:val="IntenseEmphasis"/>
          <w:b w:val="0"/>
          <w:bCs w:val="0"/>
        </w:rPr>
        <w:t xml:space="preserve"> </w:t>
      </w:r>
    </w:p>
    <w:p w14:paraId="028A23AA" w14:textId="00B2C3C5" w:rsidR="002C6F7E" w:rsidRPr="0085356F" w:rsidRDefault="002C6F7E" w:rsidP="00330633">
      <w:pPr>
        <w:rPr>
          <w:rStyle w:val="IntenseEmphasis"/>
          <w:b w:val="0"/>
          <w:bCs w:val="0"/>
          <w:i w:val="0"/>
          <w:iCs w:val="0"/>
        </w:rPr>
      </w:pPr>
      <w:r w:rsidRPr="0085356F">
        <w:t xml:space="preserve">Linna kasutuses olevate kinnistute, hoonete ja ruumide majandamiskuludeks on kavandatud </w:t>
      </w:r>
      <w:r w:rsidRPr="0085356F">
        <w:rPr>
          <w:b/>
          <w:bCs/>
        </w:rPr>
        <w:t>1,4 miljonit</w:t>
      </w:r>
      <w:r w:rsidRPr="0085356F">
        <w:t xml:space="preserve"> eurot, millest planeeritakse korrashoiu, linnale vajalike pindade rentimise, ühekordsete hooldustööde, monumentide hoolduse, haldushoonete säilitusremondi, kindlustuse ja muud kulud. </w:t>
      </w:r>
    </w:p>
    <w:p w14:paraId="0227F490" w14:textId="40C52B09" w:rsidR="00330633" w:rsidRPr="0085356F" w:rsidRDefault="00330633" w:rsidP="00330633">
      <w:r w:rsidRPr="0085356F">
        <w:rPr>
          <w:noProof/>
          <w:lang w:eastAsia="et-EE"/>
        </w:rPr>
        <w:drawing>
          <wp:anchor distT="0" distB="0" distL="114300" distR="114300" simplePos="0" relativeHeight="251691008" behindDoc="0" locked="0" layoutInCell="1" allowOverlap="1" wp14:anchorId="57B05611" wp14:editId="27B805C8">
            <wp:simplePos x="0" y="0"/>
            <wp:positionH relativeFrom="column">
              <wp:posOffset>14605</wp:posOffset>
            </wp:positionH>
            <wp:positionV relativeFrom="paragraph">
              <wp:posOffset>970280</wp:posOffset>
            </wp:positionV>
            <wp:extent cx="5735320" cy="3402965"/>
            <wp:effectExtent l="0" t="0" r="0" b="6985"/>
            <wp:wrapSquare wrapText="bothSides"/>
            <wp:docPr id="196" name="Picture 196" descr="A picture containing grass, sky, outdoor,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descr="A picture containing grass, sky, outdoor, building&#10;&#10;Description automatically generated"/>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735320" cy="34029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35760" w:rsidRPr="0085356F">
        <w:t xml:space="preserve">Kinnisvarainvesteeringute (linna väljaüüritavad mitteeluruumid) majandamiskuludeks on kavandatud </w:t>
      </w:r>
      <w:r w:rsidR="00B35760" w:rsidRPr="0085356F">
        <w:rPr>
          <w:b/>
          <w:bCs/>
        </w:rPr>
        <w:t>843 tuhat</w:t>
      </w:r>
      <w:r w:rsidR="00B35760" w:rsidRPr="0085356F">
        <w:t xml:space="preserve"> eurot, sh 194 tuhat eurot püsilepingutega ette nähtud hoolduskulud ja avalike WC-de hooldus, 127 tuhat</w:t>
      </w:r>
      <w:r w:rsidR="00BD5310" w:rsidRPr="0085356F">
        <w:t xml:space="preserve"> </w:t>
      </w:r>
      <w:r w:rsidR="00B35760" w:rsidRPr="0085356F">
        <w:t>eurot korteriühistutes olevate mitteeluruumide hoolduskulud, 117 tuhat</w:t>
      </w:r>
      <w:r w:rsidR="00BD5310" w:rsidRPr="0085356F">
        <w:t xml:space="preserve"> </w:t>
      </w:r>
      <w:r w:rsidR="00B35760" w:rsidRPr="0085356F">
        <w:t xml:space="preserve">eurot ühekordne välikoristus, 64 tuhat eurot mitteeluruumide remondikulud, 282 tuhat eurot mitteeluruumide ja tühjade pindade tarbimiskulud ja korrashoid ning 45 tuhat eurot valvekuludeks. </w:t>
      </w:r>
    </w:p>
    <w:p w14:paraId="032DF63B" w14:textId="77777777" w:rsidR="0014342E" w:rsidRPr="0085356F" w:rsidRDefault="0014342E" w:rsidP="0014342E">
      <w:pPr>
        <w:pStyle w:val="Jooniseallkiricvi"/>
      </w:pPr>
      <w:r w:rsidRPr="0085356F">
        <w:t>Foto 4. Vabariigi Presidendi tunnustatud Eesti Kaunis Kodu 2022 Tiksoja Puidugrupp AS Tähtvere külas (autor: Erge Jõgela)</w:t>
      </w:r>
    </w:p>
    <w:p w14:paraId="2070E748" w14:textId="58A9BFBF" w:rsidR="00B35760" w:rsidRPr="0085356F" w:rsidRDefault="00B35760" w:rsidP="0014342E">
      <w:r w:rsidRPr="0085356F">
        <w:t xml:space="preserve">Mitmesuguste muude kulude all kavandatakse </w:t>
      </w:r>
      <w:r w:rsidRPr="0085356F">
        <w:rPr>
          <w:b/>
          <w:bCs/>
        </w:rPr>
        <w:t xml:space="preserve">46 tuhat </w:t>
      </w:r>
      <w:r w:rsidRPr="0085356F">
        <w:t xml:space="preserve">eurot, sh olulisemate kuludena on kavandatud linnakujunduseks tähtpäevadel ja pühadel 30 tuhat eurot, 11 tuhat eurot elektrigeneraatorite kütuse garantiivaru tagamiseks. </w:t>
      </w:r>
    </w:p>
    <w:p w14:paraId="26657ED0" w14:textId="77777777" w:rsidR="00B35760" w:rsidRPr="0085356F" w:rsidRDefault="00B35760" w:rsidP="00330633">
      <w:r w:rsidRPr="0085356F">
        <w:rPr>
          <w:rStyle w:val="IntenseEmphasis"/>
          <w:b w:val="0"/>
          <w:bCs w:val="0"/>
          <w:i w:val="0"/>
          <w:iCs w:val="0"/>
        </w:rPr>
        <w:t>Investeerimistegevuse</w:t>
      </w:r>
      <w:r w:rsidRPr="0085356F">
        <w:t xml:space="preserve"> kuludeks on kavandatud </w:t>
      </w:r>
      <w:r w:rsidRPr="0085356F">
        <w:rPr>
          <w:rStyle w:val="Emphasis"/>
          <w:b/>
          <w:i w:val="0"/>
          <w:iCs w:val="0"/>
        </w:rPr>
        <w:t>965 tuhat</w:t>
      </w:r>
      <w:r w:rsidRPr="0085356F">
        <w:rPr>
          <w:rStyle w:val="Emphasis"/>
          <w:i w:val="0"/>
          <w:iCs w:val="0"/>
        </w:rPr>
        <w:t xml:space="preserve"> eurot</w:t>
      </w:r>
      <w:r w:rsidRPr="0085356F">
        <w:t>, neist suurimad objektid:</w:t>
      </w:r>
    </w:p>
    <w:p w14:paraId="1EBEBA3F" w14:textId="44C61301" w:rsidR="00B35760" w:rsidRPr="0085356F" w:rsidRDefault="00B35760" w:rsidP="004340D7">
      <w:pPr>
        <w:pStyle w:val="Graafikud"/>
        <w:numPr>
          <w:ilvl w:val="0"/>
          <w:numId w:val="9"/>
        </w:numPr>
        <w:spacing w:before="0" w:after="0"/>
        <w:ind w:left="714" w:hanging="357"/>
        <w:rPr>
          <w:sz w:val="20"/>
          <w:szCs w:val="28"/>
        </w:rPr>
      </w:pPr>
      <w:r w:rsidRPr="0085356F">
        <w:rPr>
          <w:sz w:val="20"/>
          <w:szCs w:val="28"/>
        </w:rPr>
        <w:t>250 tuhat eurot Raekoja platsi</w:t>
      </w:r>
      <w:r w:rsidR="00BD5310" w:rsidRPr="0085356F">
        <w:rPr>
          <w:sz w:val="20"/>
          <w:szCs w:val="28"/>
        </w:rPr>
        <w:t>l</w:t>
      </w:r>
      <w:r w:rsidRPr="0085356F">
        <w:rPr>
          <w:sz w:val="20"/>
          <w:szCs w:val="28"/>
        </w:rPr>
        <w:t xml:space="preserve"> asuva purskkaevu „Suudlevad </w:t>
      </w:r>
      <w:r w:rsidR="00BD5310" w:rsidRPr="0085356F">
        <w:rPr>
          <w:sz w:val="20"/>
          <w:szCs w:val="28"/>
        </w:rPr>
        <w:t>t</w:t>
      </w:r>
      <w:r w:rsidRPr="0085356F">
        <w:rPr>
          <w:sz w:val="20"/>
          <w:szCs w:val="28"/>
        </w:rPr>
        <w:t>udengid“ remont;</w:t>
      </w:r>
    </w:p>
    <w:p w14:paraId="15FBBDB5" w14:textId="77777777" w:rsidR="00B35760" w:rsidRPr="0085356F" w:rsidRDefault="00B35760" w:rsidP="004340D7">
      <w:pPr>
        <w:pStyle w:val="Graafikud"/>
        <w:numPr>
          <w:ilvl w:val="0"/>
          <w:numId w:val="9"/>
        </w:numPr>
        <w:spacing w:before="0" w:after="0"/>
        <w:ind w:left="714" w:hanging="357"/>
        <w:rPr>
          <w:sz w:val="20"/>
          <w:szCs w:val="28"/>
        </w:rPr>
      </w:pPr>
      <w:r w:rsidRPr="0085356F">
        <w:rPr>
          <w:sz w:val="20"/>
          <w:szCs w:val="28"/>
        </w:rPr>
        <w:t>150 tuhat eurot elektriühenduste tagamine, generaatorite soetus linnale kuuluvates hoonetes ja ruumides;</w:t>
      </w:r>
    </w:p>
    <w:p w14:paraId="0A5FC9AB" w14:textId="2FBCB9BB" w:rsidR="00180447" w:rsidRPr="0085356F" w:rsidRDefault="00B35760" w:rsidP="004340D7">
      <w:pPr>
        <w:pStyle w:val="Graafikud"/>
        <w:numPr>
          <w:ilvl w:val="0"/>
          <w:numId w:val="9"/>
        </w:numPr>
        <w:spacing w:before="0" w:after="0"/>
        <w:ind w:left="714" w:hanging="357"/>
        <w:rPr>
          <w:sz w:val="20"/>
          <w:szCs w:val="28"/>
        </w:rPr>
      </w:pPr>
      <w:r w:rsidRPr="0085356F">
        <w:rPr>
          <w:sz w:val="20"/>
          <w:szCs w:val="28"/>
        </w:rPr>
        <w:t>120 tuhat eurot korterühistutes olevate linna pindade remonttööd</w:t>
      </w:r>
      <w:r w:rsidR="00BD1B66" w:rsidRPr="0085356F">
        <w:rPr>
          <w:sz w:val="20"/>
          <w:szCs w:val="28"/>
        </w:rPr>
        <w:t xml:space="preserve">. </w:t>
      </w:r>
    </w:p>
    <w:p w14:paraId="3FDCF6CD" w14:textId="77777777" w:rsidR="00890DAE" w:rsidRPr="0085356F" w:rsidRDefault="00890DAE" w:rsidP="00330633">
      <w:pPr>
        <w:pStyle w:val="Tabelijajoonisepealkiricvi"/>
      </w:pPr>
    </w:p>
    <w:p w14:paraId="40DF484E" w14:textId="77777777" w:rsidR="00890DAE" w:rsidRPr="0085356F" w:rsidRDefault="00890DAE" w:rsidP="00330633">
      <w:pPr>
        <w:pStyle w:val="Tabelijajoonisepealkiricvi"/>
      </w:pPr>
    </w:p>
    <w:p w14:paraId="14E8EDA9" w14:textId="1AF4EAC5" w:rsidR="00B35760" w:rsidRPr="0085356F" w:rsidRDefault="00B35760" w:rsidP="00330633">
      <w:pPr>
        <w:pStyle w:val="Tabelijajoonisepealkiricvi"/>
      </w:pPr>
      <w:r w:rsidRPr="0085356F">
        <w:lastRenderedPageBreak/>
        <w:t>Tabel</w:t>
      </w:r>
      <w:r w:rsidR="00FB5F1F" w:rsidRPr="0085356F">
        <w:t xml:space="preserve"> 37</w:t>
      </w:r>
      <w:r w:rsidRPr="0085356F">
        <w:t>. Majandusvaldkonna kulud vahendite kasutajate kaupa</w:t>
      </w:r>
    </w:p>
    <w:tbl>
      <w:tblPr>
        <w:tblW w:w="5000" w:type="pct"/>
        <w:tblCellMar>
          <w:left w:w="70" w:type="dxa"/>
          <w:right w:w="70" w:type="dxa"/>
        </w:tblCellMar>
        <w:tblLook w:val="04A0" w:firstRow="1" w:lastRow="0" w:firstColumn="1" w:lastColumn="0" w:noHBand="0" w:noVBand="1"/>
      </w:tblPr>
      <w:tblGrid>
        <w:gridCol w:w="2843"/>
        <w:gridCol w:w="1437"/>
        <w:gridCol w:w="1482"/>
        <w:gridCol w:w="1370"/>
        <w:gridCol w:w="806"/>
        <w:gridCol w:w="1134"/>
      </w:tblGrid>
      <w:tr w:rsidR="009E1E96" w:rsidRPr="009E1E96" w14:paraId="0B614042" w14:textId="77777777" w:rsidTr="00C66602">
        <w:trPr>
          <w:trHeight w:val="20"/>
        </w:trPr>
        <w:tc>
          <w:tcPr>
            <w:tcW w:w="1567" w:type="pct"/>
            <w:vMerge w:val="restart"/>
            <w:tcBorders>
              <w:top w:val="nil"/>
              <w:left w:val="nil"/>
              <w:bottom w:val="nil"/>
              <w:right w:val="nil"/>
            </w:tcBorders>
            <w:shd w:val="clear" w:color="000000" w:fill="055542"/>
            <w:vAlign w:val="center"/>
            <w:hideMark/>
          </w:tcPr>
          <w:p w14:paraId="7B5F3192" w14:textId="77777777" w:rsidR="009E1E96" w:rsidRPr="009E1E96" w:rsidRDefault="009E1E96" w:rsidP="00C66602">
            <w:pPr>
              <w:spacing w:before="40" w:after="40"/>
              <w:jc w:val="left"/>
              <w:rPr>
                <w:b/>
                <w:bCs/>
                <w:color w:val="F7F2E9"/>
                <w:sz w:val="16"/>
                <w:szCs w:val="16"/>
                <w:lang w:eastAsia="et-EE"/>
              </w:rPr>
            </w:pPr>
            <w:r w:rsidRPr="009E1E96">
              <w:rPr>
                <w:b/>
                <w:bCs/>
                <w:color w:val="F7F2E9"/>
                <w:sz w:val="16"/>
                <w:szCs w:val="16"/>
                <w:lang w:eastAsia="et-EE"/>
              </w:rPr>
              <w:t>Struktuuriüksus</w:t>
            </w:r>
          </w:p>
        </w:tc>
        <w:tc>
          <w:tcPr>
            <w:tcW w:w="792" w:type="pct"/>
            <w:tcBorders>
              <w:top w:val="nil"/>
              <w:left w:val="nil"/>
              <w:bottom w:val="nil"/>
              <w:right w:val="nil"/>
            </w:tcBorders>
            <w:shd w:val="clear" w:color="000000" w:fill="055542"/>
            <w:noWrap/>
            <w:vAlign w:val="center"/>
            <w:hideMark/>
          </w:tcPr>
          <w:p w14:paraId="0DFDAD6C" w14:textId="77777777" w:rsidR="009E1E96" w:rsidRPr="009E1E96" w:rsidRDefault="009E1E96" w:rsidP="00C66602">
            <w:pPr>
              <w:spacing w:before="40" w:after="40"/>
              <w:jc w:val="right"/>
              <w:rPr>
                <w:b/>
                <w:bCs/>
                <w:color w:val="F7F2E9"/>
                <w:sz w:val="16"/>
                <w:szCs w:val="16"/>
                <w:lang w:eastAsia="et-EE"/>
              </w:rPr>
            </w:pPr>
            <w:r w:rsidRPr="009E1E96">
              <w:rPr>
                <w:b/>
                <w:bCs/>
                <w:color w:val="F7F2E9"/>
                <w:sz w:val="16"/>
                <w:szCs w:val="16"/>
                <w:lang w:eastAsia="et-EE"/>
              </w:rPr>
              <w:t>2021</w:t>
            </w:r>
          </w:p>
        </w:tc>
        <w:tc>
          <w:tcPr>
            <w:tcW w:w="817" w:type="pct"/>
            <w:tcBorders>
              <w:top w:val="nil"/>
              <w:left w:val="nil"/>
              <w:bottom w:val="nil"/>
              <w:right w:val="nil"/>
            </w:tcBorders>
            <w:shd w:val="clear" w:color="000000" w:fill="055542"/>
            <w:noWrap/>
            <w:vAlign w:val="center"/>
            <w:hideMark/>
          </w:tcPr>
          <w:p w14:paraId="57F2B39E" w14:textId="77777777" w:rsidR="009E1E96" w:rsidRPr="009E1E96" w:rsidRDefault="009E1E96" w:rsidP="00C66602">
            <w:pPr>
              <w:spacing w:before="40" w:after="40"/>
              <w:jc w:val="right"/>
              <w:rPr>
                <w:b/>
                <w:bCs/>
                <w:color w:val="F7F2E9"/>
                <w:sz w:val="16"/>
                <w:szCs w:val="16"/>
                <w:lang w:eastAsia="et-EE"/>
              </w:rPr>
            </w:pPr>
            <w:r w:rsidRPr="009E1E96">
              <w:rPr>
                <w:b/>
                <w:bCs/>
                <w:color w:val="F7F2E9"/>
                <w:sz w:val="16"/>
                <w:szCs w:val="16"/>
                <w:lang w:eastAsia="et-EE"/>
              </w:rPr>
              <w:t>2022</w:t>
            </w:r>
          </w:p>
        </w:tc>
        <w:tc>
          <w:tcPr>
            <w:tcW w:w="755" w:type="pct"/>
            <w:tcBorders>
              <w:top w:val="nil"/>
              <w:left w:val="nil"/>
              <w:bottom w:val="nil"/>
              <w:right w:val="nil"/>
            </w:tcBorders>
            <w:shd w:val="clear" w:color="000000" w:fill="055542"/>
            <w:noWrap/>
            <w:vAlign w:val="center"/>
            <w:hideMark/>
          </w:tcPr>
          <w:p w14:paraId="14E194C2" w14:textId="77777777" w:rsidR="009E1E96" w:rsidRPr="009E1E96" w:rsidRDefault="009E1E96" w:rsidP="00C66602">
            <w:pPr>
              <w:spacing w:before="40" w:after="40"/>
              <w:jc w:val="right"/>
              <w:rPr>
                <w:b/>
                <w:bCs/>
                <w:color w:val="F7F2E9"/>
                <w:sz w:val="16"/>
                <w:szCs w:val="16"/>
                <w:lang w:eastAsia="et-EE"/>
              </w:rPr>
            </w:pPr>
            <w:r w:rsidRPr="009E1E96">
              <w:rPr>
                <w:b/>
                <w:bCs/>
                <w:color w:val="F7F2E9"/>
                <w:sz w:val="16"/>
                <w:szCs w:val="16"/>
                <w:lang w:eastAsia="et-EE"/>
              </w:rPr>
              <w:t>2023</w:t>
            </w:r>
          </w:p>
        </w:tc>
        <w:tc>
          <w:tcPr>
            <w:tcW w:w="1069" w:type="pct"/>
            <w:gridSpan w:val="2"/>
            <w:tcBorders>
              <w:top w:val="nil"/>
              <w:left w:val="single" w:sz="4" w:space="0" w:color="F2F2F2"/>
              <w:bottom w:val="single" w:sz="4" w:space="0" w:color="F2F2F2"/>
              <w:right w:val="nil"/>
            </w:tcBorders>
            <w:shd w:val="clear" w:color="000000" w:fill="055542"/>
            <w:noWrap/>
            <w:vAlign w:val="center"/>
            <w:hideMark/>
          </w:tcPr>
          <w:p w14:paraId="2D14A095" w14:textId="77777777" w:rsidR="009E1E96" w:rsidRPr="009E1E96" w:rsidRDefault="009E1E96" w:rsidP="00C66602">
            <w:pPr>
              <w:spacing w:before="40" w:after="40"/>
              <w:jc w:val="right"/>
              <w:rPr>
                <w:b/>
                <w:bCs/>
                <w:color w:val="F7F2E9"/>
                <w:sz w:val="16"/>
                <w:szCs w:val="16"/>
                <w:lang w:eastAsia="et-EE"/>
              </w:rPr>
            </w:pPr>
            <w:r w:rsidRPr="009E1E96">
              <w:rPr>
                <w:b/>
                <w:bCs/>
                <w:color w:val="F7F2E9"/>
                <w:sz w:val="16"/>
                <w:szCs w:val="16"/>
                <w:lang w:eastAsia="et-EE"/>
              </w:rPr>
              <w:t>Muutus</w:t>
            </w:r>
          </w:p>
        </w:tc>
      </w:tr>
      <w:tr w:rsidR="009E1E96" w:rsidRPr="009E1E96" w14:paraId="5BC67DD2" w14:textId="77777777" w:rsidTr="00C66602">
        <w:trPr>
          <w:trHeight w:val="20"/>
        </w:trPr>
        <w:tc>
          <w:tcPr>
            <w:tcW w:w="1567" w:type="pct"/>
            <w:vMerge/>
            <w:tcBorders>
              <w:top w:val="nil"/>
              <w:left w:val="nil"/>
              <w:bottom w:val="nil"/>
              <w:right w:val="nil"/>
            </w:tcBorders>
            <w:vAlign w:val="center"/>
            <w:hideMark/>
          </w:tcPr>
          <w:p w14:paraId="2CEAEC6F" w14:textId="77777777" w:rsidR="009E1E96" w:rsidRPr="009E1E96" w:rsidRDefault="009E1E96" w:rsidP="00C66602">
            <w:pPr>
              <w:spacing w:before="40" w:after="40"/>
              <w:jc w:val="left"/>
              <w:rPr>
                <w:b/>
                <w:bCs/>
                <w:color w:val="F7F2E9"/>
                <w:sz w:val="16"/>
                <w:szCs w:val="16"/>
                <w:lang w:eastAsia="et-EE"/>
              </w:rPr>
            </w:pPr>
          </w:p>
        </w:tc>
        <w:tc>
          <w:tcPr>
            <w:tcW w:w="792" w:type="pct"/>
            <w:tcBorders>
              <w:top w:val="nil"/>
              <w:left w:val="nil"/>
              <w:bottom w:val="nil"/>
              <w:right w:val="nil"/>
            </w:tcBorders>
            <w:shd w:val="clear" w:color="000000" w:fill="055542"/>
            <w:noWrap/>
            <w:vAlign w:val="center"/>
            <w:hideMark/>
          </w:tcPr>
          <w:p w14:paraId="4B7D2A9A" w14:textId="77777777" w:rsidR="009E1E96" w:rsidRPr="009E1E96" w:rsidRDefault="009E1E96" w:rsidP="00C66602">
            <w:pPr>
              <w:spacing w:before="40" w:after="40"/>
              <w:jc w:val="right"/>
              <w:rPr>
                <w:b/>
                <w:bCs/>
                <w:color w:val="F7F2E9"/>
                <w:sz w:val="16"/>
                <w:szCs w:val="16"/>
                <w:lang w:eastAsia="et-EE"/>
              </w:rPr>
            </w:pPr>
            <w:r w:rsidRPr="009E1E96">
              <w:rPr>
                <w:b/>
                <w:bCs/>
                <w:color w:val="F7F2E9"/>
                <w:sz w:val="16"/>
                <w:szCs w:val="16"/>
                <w:lang w:eastAsia="et-EE"/>
              </w:rPr>
              <w:t>täitmine</w:t>
            </w:r>
          </w:p>
        </w:tc>
        <w:tc>
          <w:tcPr>
            <w:tcW w:w="817" w:type="pct"/>
            <w:tcBorders>
              <w:top w:val="nil"/>
              <w:left w:val="nil"/>
              <w:bottom w:val="nil"/>
              <w:right w:val="nil"/>
            </w:tcBorders>
            <w:shd w:val="clear" w:color="000000" w:fill="055542"/>
            <w:noWrap/>
            <w:vAlign w:val="center"/>
            <w:hideMark/>
          </w:tcPr>
          <w:p w14:paraId="1BD82C57" w14:textId="77777777" w:rsidR="009E1E96" w:rsidRPr="009E1E96" w:rsidRDefault="009E1E96" w:rsidP="00C66602">
            <w:pPr>
              <w:spacing w:before="40" w:after="40"/>
              <w:jc w:val="right"/>
              <w:rPr>
                <w:b/>
                <w:bCs/>
                <w:color w:val="F7F2E9"/>
                <w:sz w:val="16"/>
                <w:szCs w:val="16"/>
                <w:lang w:eastAsia="et-EE"/>
              </w:rPr>
            </w:pPr>
            <w:r w:rsidRPr="009E1E96">
              <w:rPr>
                <w:b/>
                <w:bCs/>
                <w:color w:val="F7F2E9"/>
                <w:sz w:val="16"/>
                <w:szCs w:val="16"/>
                <w:lang w:eastAsia="et-EE"/>
              </w:rPr>
              <w:t>eelarve</w:t>
            </w:r>
          </w:p>
        </w:tc>
        <w:tc>
          <w:tcPr>
            <w:tcW w:w="755" w:type="pct"/>
            <w:tcBorders>
              <w:top w:val="nil"/>
              <w:left w:val="nil"/>
              <w:bottom w:val="nil"/>
              <w:right w:val="nil"/>
            </w:tcBorders>
            <w:shd w:val="clear" w:color="000000" w:fill="055542"/>
            <w:noWrap/>
            <w:vAlign w:val="center"/>
            <w:hideMark/>
          </w:tcPr>
          <w:p w14:paraId="4F29C9A4" w14:textId="77777777" w:rsidR="009E1E96" w:rsidRPr="009E1E96" w:rsidRDefault="009E1E96" w:rsidP="00C66602">
            <w:pPr>
              <w:spacing w:before="40" w:after="40"/>
              <w:jc w:val="right"/>
              <w:rPr>
                <w:b/>
                <w:bCs/>
                <w:color w:val="F7F2E9"/>
                <w:sz w:val="16"/>
                <w:szCs w:val="16"/>
                <w:lang w:eastAsia="et-EE"/>
              </w:rPr>
            </w:pPr>
            <w:r w:rsidRPr="009E1E96">
              <w:rPr>
                <w:b/>
                <w:bCs/>
                <w:color w:val="F7F2E9"/>
                <w:sz w:val="16"/>
                <w:szCs w:val="16"/>
                <w:lang w:eastAsia="et-EE"/>
              </w:rPr>
              <w:t>eelarve</w:t>
            </w:r>
          </w:p>
        </w:tc>
        <w:tc>
          <w:tcPr>
            <w:tcW w:w="444" w:type="pct"/>
            <w:tcBorders>
              <w:top w:val="nil"/>
              <w:left w:val="single" w:sz="4" w:space="0" w:color="F2F2F2"/>
              <w:bottom w:val="single" w:sz="12" w:space="0" w:color="FFFFFF"/>
            </w:tcBorders>
            <w:shd w:val="clear" w:color="000000" w:fill="055542"/>
            <w:noWrap/>
            <w:vAlign w:val="center"/>
            <w:hideMark/>
          </w:tcPr>
          <w:p w14:paraId="11296FB9" w14:textId="77777777" w:rsidR="009E1E96" w:rsidRPr="009E1E96" w:rsidRDefault="009E1E96" w:rsidP="00C66602">
            <w:pPr>
              <w:spacing w:before="40" w:after="40"/>
              <w:jc w:val="right"/>
              <w:rPr>
                <w:b/>
                <w:bCs/>
                <w:color w:val="F7F2E9"/>
                <w:sz w:val="16"/>
                <w:szCs w:val="16"/>
                <w:lang w:eastAsia="et-EE"/>
              </w:rPr>
            </w:pPr>
            <w:r w:rsidRPr="009E1E96">
              <w:rPr>
                <w:b/>
                <w:bCs/>
                <w:color w:val="F7F2E9"/>
                <w:sz w:val="16"/>
                <w:szCs w:val="16"/>
                <w:lang w:eastAsia="et-EE"/>
              </w:rPr>
              <w:t>%</w:t>
            </w:r>
          </w:p>
        </w:tc>
        <w:tc>
          <w:tcPr>
            <w:tcW w:w="625" w:type="pct"/>
            <w:tcBorders>
              <w:top w:val="nil"/>
              <w:left w:val="nil"/>
              <w:bottom w:val="single" w:sz="12" w:space="0" w:color="FFFFFF"/>
              <w:right w:val="nil"/>
            </w:tcBorders>
            <w:shd w:val="clear" w:color="000000" w:fill="055542"/>
            <w:noWrap/>
            <w:vAlign w:val="center"/>
            <w:hideMark/>
          </w:tcPr>
          <w:p w14:paraId="7DAFC932" w14:textId="77777777" w:rsidR="009E1E96" w:rsidRPr="009E1E96" w:rsidRDefault="009E1E96" w:rsidP="00C66602">
            <w:pPr>
              <w:spacing w:before="40" w:after="40"/>
              <w:jc w:val="right"/>
              <w:rPr>
                <w:b/>
                <w:bCs/>
                <w:color w:val="F7F2E9"/>
                <w:sz w:val="16"/>
                <w:szCs w:val="16"/>
                <w:lang w:eastAsia="et-EE"/>
              </w:rPr>
            </w:pPr>
            <w:r w:rsidRPr="009E1E96">
              <w:rPr>
                <w:b/>
                <w:bCs/>
                <w:color w:val="F7F2E9"/>
                <w:sz w:val="16"/>
                <w:szCs w:val="16"/>
                <w:lang w:eastAsia="et-EE"/>
              </w:rPr>
              <w:t>eurot</w:t>
            </w:r>
          </w:p>
        </w:tc>
      </w:tr>
      <w:tr w:rsidR="009E1E96" w:rsidRPr="009E1E96" w14:paraId="2CA1C9E8" w14:textId="77777777" w:rsidTr="00C66602">
        <w:trPr>
          <w:trHeight w:val="20"/>
        </w:trPr>
        <w:tc>
          <w:tcPr>
            <w:tcW w:w="1567" w:type="pct"/>
            <w:tcBorders>
              <w:top w:val="single" w:sz="12" w:space="0" w:color="FFFFFF"/>
              <w:left w:val="nil"/>
              <w:bottom w:val="nil"/>
              <w:right w:val="nil"/>
            </w:tcBorders>
            <w:shd w:val="clear" w:color="000000" w:fill="055542"/>
            <w:vAlign w:val="center"/>
            <w:hideMark/>
          </w:tcPr>
          <w:p w14:paraId="68D5C877" w14:textId="77777777" w:rsidR="009E1E96" w:rsidRPr="009E1E96" w:rsidRDefault="009E1E96" w:rsidP="00C66602">
            <w:pPr>
              <w:spacing w:before="40" w:after="40"/>
              <w:jc w:val="left"/>
              <w:rPr>
                <w:b/>
                <w:bCs/>
                <w:color w:val="F7F2E9"/>
                <w:sz w:val="16"/>
                <w:szCs w:val="16"/>
                <w:lang w:eastAsia="et-EE"/>
              </w:rPr>
            </w:pPr>
            <w:r w:rsidRPr="009E1E96">
              <w:rPr>
                <w:b/>
                <w:bCs/>
                <w:color w:val="F7F2E9"/>
                <w:sz w:val="16"/>
                <w:szCs w:val="16"/>
                <w:lang w:eastAsia="et-EE"/>
              </w:rPr>
              <w:t>KOKKU</w:t>
            </w:r>
          </w:p>
        </w:tc>
        <w:tc>
          <w:tcPr>
            <w:tcW w:w="792" w:type="pct"/>
            <w:tcBorders>
              <w:top w:val="single" w:sz="12" w:space="0" w:color="FFFFFF"/>
              <w:left w:val="nil"/>
              <w:bottom w:val="nil"/>
              <w:right w:val="nil"/>
            </w:tcBorders>
            <w:shd w:val="clear" w:color="000000" w:fill="055542"/>
            <w:noWrap/>
            <w:vAlign w:val="center"/>
            <w:hideMark/>
          </w:tcPr>
          <w:p w14:paraId="6C785BA3" w14:textId="77777777" w:rsidR="009E1E96" w:rsidRPr="009E1E96" w:rsidRDefault="009E1E96" w:rsidP="00C66602">
            <w:pPr>
              <w:spacing w:before="40" w:after="40"/>
              <w:jc w:val="right"/>
              <w:rPr>
                <w:b/>
                <w:bCs/>
                <w:color w:val="F7F2E9"/>
                <w:sz w:val="16"/>
                <w:szCs w:val="16"/>
                <w:lang w:eastAsia="et-EE"/>
              </w:rPr>
            </w:pPr>
            <w:r w:rsidRPr="009E1E96">
              <w:rPr>
                <w:b/>
                <w:bCs/>
                <w:color w:val="F7F2E9"/>
                <w:sz w:val="16"/>
                <w:szCs w:val="16"/>
                <w:lang w:eastAsia="et-EE"/>
              </w:rPr>
              <w:t>35 513 368</w:t>
            </w:r>
          </w:p>
        </w:tc>
        <w:tc>
          <w:tcPr>
            <w:tcW w:w="817" w:type="pct"/>
            <w:tcBorders>
              <w:top w:val="single" w:sz="12" w:space="0" w:color="FFFFFF"/>
              <w:left w:val="nil"/>
              <w:bottom w:val="nil"/>
              <w:right w:val="nil"/>
            </w:tcBorders>
            <w:shd w:val="clear" w:color="000000" w:fill="055542"/>
            <w:noWrap/>
            <w:vAlign w:val="center"/>
            <w:hideMark/>
          </w:tcPr>
          <w:p w14:paraId="60607752" w14:textId="77777777" w:rsidR="009E1E96" w:rsidRPr="009E1E96" w:rsidRDefault="009E1E96" w:rsidP="00C66602">
            <w:pPr>
              <w:spacing w:before="40" w:after="40"/>
              <w:jc w:val="right"/>
              <w:rPr>
                <w:b/>
                <w:bCs/>
                <w:color w:val="F7F2E9"/>
                <w:sz w:val="16"/>
                <w:szCs w:val="16"/>
                <w:lang w:eastAsia="et-EE"/>
              </w:rPr>
            </w:pPr>
            <w:r w:rsidRPr="009E1E96">
              <w:rPr>
                <w:b/>
                <w:bCs/>
                <w:color w:val="F7F2E9"/>
                <w:sz w:val="16"/>
                <w:szCs w:val="16"/>
                <w:lang w:eastAsia="et-EE"/>
              </w:rPr>
              <w:t>40 526 779</w:t>
            </w:r>
          </w:p>
        </w:tc>
        <w:tc>
          <w:tcPr>
            <w:tcW w:w="755" w:type="pct"/>
            <w:tcBorders>
              <w:top w:val="single" w:sz="12" w:space="0" w:color="FFFFFF"/>
              <w:left w:val="nil"/>
              <w:bottom w:val="nil"/>
              <w:right w:val="nil"/>
            </w:tcBorders>
            <w:shd w:val="clear" w:color="000000" w:fill="055542"/>
            <w:noWrap/>
            <w:vAlign w:val="center"/>
            <w:hideMark/>
          </w:tcPr>
          <w:p w14:paraId="6FCE6F69" w14:textId="77777777" w:rsidR="009E1E96" w:rsidRPr="009E1E96" w:rsidRDefault="009E1E96" w:rsidP="00C66602">
            <w:pPr>
              <w:spacing w:before="40" w:after="40"/>
              <w:jc w:val="right"/>
              <w:rPr>
                <w:b/>
                <w:bCs/>
                <w:color w:val="F7F2E9"/>
                <w:sz w:val="16"/>
                <w:szCs w:val="16"/>
                <w:lang w:eastAsia="et-EE"/>
              </w:rPr>
            </w:pPr>
            <w:r w:rsidRPr="009E1E96">
              <w:rPr>
                <w:b/>
                <w:bCs/>
                <w:color w:val="F7F2E9"/>
                <w:sz w:val="16"/>
                <w:szCs w:val="16"/>
                <w:lang w:eastAsia="et-EE"/>
              </w:rPr>
              <w:t>43 333 485</w:t>
            </w:r>
          </w:p>
        </w:tc>
        <w:tc>
          <w:tcPr>
            <w:tcW w:w="444" w:type="pct"/>
            <w:tcBorders>
              <w:top w:val="nil"/>
              <w:left w:val="single" w:sz="4" w:space="0" w:color="D9D9D9"/>
              <w:bottom w:val="nil"/>
              <w:right w:val="nil"/>
            </w:tcBorders>
            <w:shd w:val="clear" w:color="000000" w:fill="055542"/>
            <w:noWrap/>
            <w:vAlign w:val="center"/>
            <w:hideMark/>
          </w:tcPr>
          <w:p w14:paraId="5D94FB31" w14:textId="77777777" w:rsidR="009E1E96" w:rsidRPr="009E1E96" w:rsidRDefault="009E1E96" w:rsidP="00C66602">
            <w:pPr>
              <w:spacing w:before="40" w:after="40"/>
              <w:jc w:val="right"/>
              <w:rPr>
                <w:b/>
                <w:bCs/>
                <w:color w:val="F7F2E9"/>
                <w:sz w:val="16"/>
                <w:szCs w:val="16"/>
                <w:lang w:eastAsia="et-EE"/>
              </w:rPr>
            </w:pPr>
            <w:r w:rsidRPr="009E1E96">
              <w:rPr>
                <w:b/>
                <w:bCs/>
                <w:color w:val="F7F2E9"/>
                <w:sz w:val="16"/>
                <w:szCs w:val="16"/>
                <w:lang w:eastAsia="et-EE"/>
              </w:rPr>
              <w:t>6,9</w:t>
            </w:r>
          </w:p>
        </w:tc>
        <w:tc>
          <w:tcPr>
            <w:tcW w:w="625" w:type="pct"/>
            <w:tcBorders>
              <w:top w:val="nil"/>
              <w:left w:val="nil"/>
              <w:bottom w:val="nil"/>
              <w:right w:val="nil"/>
            </w:tcBorders>
            <w:shd w:val="clear" w:color="000000" w:fill="055542"/>
            <w:noWrap/>
            <w:vAlign w:val="center"/>
            <w:hideMark/>
          </w:tcPr>
          <w:p w14:paraId="37755DF1" w14:textId="77777777" w:rsidR="009E1E96" w:rsidRPr="009E1E96" w:rsidRDefault="009E1E96" w:rsidP="00C66602">
            <w:pPr>
              <w:spacing w:before="40" w:after="40"/>
              <w:jc w:val="right"/>
              <w:rPr>
                <w:b/>
                <w:bCs/>
                <w:color w:val="F7F2E9"/>
                <w:sz w:val="16"/>
                <w:szCs w:val="16"/>
                <w:lang w:eastAsia="et-EE"/>
              </w:rPr>
            </w:pPr>
            <w:r w:rsidRPr="009E1E96">
              <w:rPr>
                <w:b/>
                <w:bCs/>
                <w:color w:val="F7F2E9"/>
                <w:sz w:val="16"/>
                <w:szCs w:val="16"/>
                <w:lang w:eastAsia="et-EE"/>
              </w:rPr>
              <w:t>2 806 706</w:t>
            </w:r>
          </w:p>
        </w:tc>
      </w:tr>
      <w:tr w:rsidR="009E1E96" w:rsidRPr="009E1E96" w14:paraId="51ED54F0" w14:textId="77777777" w:rsidTr="00C66602">
        <w:trPr>
          <w:trHeight w:val="20"/>
        </w:trPr>
        <w:tc>
          <w:tcPr>
            <w:tcW w:w="1567" w:type="pct"/>
            <w:tcBorders>
              <w:top w:val="single" w:sz="12" w:space="0" w:color="FFFFFF"/>
              <w:left w:val="nil"/>
              <w:bottom w:val="single" w:sz="4" w:space="0" w:color="D9D9D9"/>
              <w:right w:val="nil"/>
            </w:tcBorders>
            <w:shd w:val="clear" w:color="000000" w:fill="055542"/>
            <w:vAlign w:val="center"/>
            <w:hideMark/>
          </w:tcPr>
          <w:p w14:paraId="55CB9D93" w14:textId="77777777" w:rsidR="009E1E96" w:rsidRPr="009E1E96" w:rsidRDefault="009E1E96" w:rsidP="00C66602">
            <w:pPr>
              <w:spacing w:before="40" w:after="40"/>
              <w:jc w:val="left"/>
              <w:rPr>
                <w:b/>
                <w:bCs/>
                <w:color w:val="F7F2E9"/>
                <w:sz w:val="16"/>
                <w:szCs w:val="16"/>
                <w:lang w:eastAsia="et-EE"/>
              </w:rPr>
            </w:pPr>
            <w:r w:rsidRPr="009E1E96">
              <w:rPr>
                <w:b/>
                <w:bCs/>
                <w:color w:val="F7F2E9"/>
                <w:sz w:val="16"/>
                <w:szCs w:val="16"/>
                <w:lang w:eastAsia="et-EE"/>
              </w:rPr>
              <w:t>PÕHITEGEVUSE  KULUD</w:t>
            </w:r>
          </w:p>
        </w:tc>
        <w:tc>
          <w:tcPr>
            <w:tcW w:w="792" w:type="pct"/>
            <w:tcBorders>
              <w:top w:val="single" w:sz="12" w:space="0" w:color="FFFFFF"/>
              <w:left w:val="nil"/>
              <w:bottom w:val="single" w:sz="4" w:space="0" w:color="D9D9D9"/>
              <w:right w:val="nil"/>
            </w:tcBorders>
            <w:shd w:val="clear" w:color="000000" w:fill="055542"/>
            <w:noWrap/>
            <w:vAlign w:val="center"/>
            <w:hideMark/>
          </w:tcPr>
          <w:p w14:paraId="7F68F780" w14:textId="77777777" w:rsidR="009E1E96" w:rsidRPr="009E1E96" w:rsidRDefault="009E1E96" w:rsidP="00C66602">
            <w:pPr>
              <w:spacing w:before="40" w:after="40"/>
              <w:jc w:val="right"/>
              <w:rPr>
                <w:b/>
                <w:bCs/>
                <w:color w:val="F7F2E9"/>
                <w:sz w:val="16"/>
                <w:szCs w:val="16"/>
                <w:lang w:eastAsia="et-EE"/>
              </w:rPr>
            </w:pPr>
            <w:r w:rsidRPr="009E1E96">
              <w:rPr>
                <w:b/>
                <w:bCs/>
                <w:color w:val="F7F2E9"/>
                <w:sz w:val="16"/>
                <w:szCs w:val="16"/>
                <w:lang w:eastAsia="et-EE"/>
              </w:rPr>
              <w:t>18 994 685</w:t>
            </w:r>
          </w:p>
        </w:tc>
        <w:tc>
          <w:tcPr>
            <w:tcW w:w="817" w:type="pct"/>
            <w:tcBorders>
              <w:top w:val="single" w:sz="12" w:space="0" w:color="FFFFFF"/>
              <w:left w:val="nil"/>
              <w:bottom w:val="single" w:sz="4" w:space="0" w:color="D9D9D9"/>
              <w:right w:val="nil"/>
            </w:tcBorders>
            <w:shd w:val="clear" w:color="000000" w:fill="055542"/>
            <w:noWrap/>
            <w:vAlign w:val="center"/>
            <w:hideMark/>
          </w:tcPr>
          <w:p w14:paraId="78EBE74D" w14:textId="77777777" w:rsidR="009E1E96" w:rsidRPr="009E1E96" w:rsidRDefault="009E1E96" w:rsidP="00C66602">
            <w:pPr>
              <w:spacing w:before="40" w:after="40"/>
              <w:jc w:val="right"/>
              <w:rPr>
                <w:b/>
                <w:bCs/>
                <w:color w:val="F7F2E9"/>
                <w:sz w:val="16"/>
                <w:szCs w:val="16"/>
                <w:lang w:eastAsia="et-EE"/>
              </w:rPr>
            </w:pPr>
            <w:r w:rsidRPr="009E1E96">
              <w:rPr>
                <w:b/>
                <w:bCs/>
                <w:color w:val="F7F2E9"/>
                <w:sz w:val="16"/>
                <w:szCs w:val="16"/>
                <w:lang w:eastAsia="et-EE"/>
              </w:rPr>
              <w:t>25 035 489</w:t>
            </w:r>
          </w:p>
        </w:tc>
        <w:tc>
          <w:tcPr>
            <w:tcW w:w="755" w:type="pct"/>
            <w:tcBorders>
              <w:top w:val="single" w:sz="12" w:space="0" w:color="FFFFFF"/>
              <w:left w:val="nil"/>
              <w:bottom w:val="single" w:sz="4" w:space="0" w:color="D9D9D9"/>
              <w:right w:val="nil"/>
            </w:tcBorders>
            <w:shd w:val="clear" w:color="000000" w:fill="055542"/>
            <w:noWrap/>
            <w:vAlign w:val="center"/>
            <w:hideMark/>
          </w:tcPr>
          <w:p w14:paraId="0D157447" w14:textId="77777777" w:rsidR="009E1E96" w:rsidRPr="009E1E96" w:rsidRDefault="009E1E96" w:rsidP="00C66602">
            <w:pPr>
              <w:spacing w:before="40" w:after="40"/>
              <w:jc w:val="right"/>
              <w:rPr>
                <w:b/>
                <w:bCs/>
                <w:color w:val="F7F2E9"/>
                <w:sz w:val="16"/>
                <w:szCs w:val="16"/>
                <w:lang w:eastAsia="et-EE"/>
              </w:rPr>
            </w:pPr>
            <w:r w:rsidRPr="009E1E96">
              <w:rPr>
                <w:b/>
                <w:bCs/>
                <w:color w:val="F7F2E9"/>
                <w:sz w:val="16"/>
                <w:szCs w:val="16"/>
                <w:lang w:eastAsia="et-EE"/>
              </w:rPr>
              <w:t>28 359 846</w:t>
            </w:r>
          </w:p>
        </w:tc>
        <w:tc>
          <w:tcPr>
            <w:tcW w:w="444" w:type="pct"/>
            <w:tcBorders>
              <w:top w:val="single" w:sz="12" w:space="0" w:color="FFFFFF"/>
              <w:left w:val="single" w:sz="4" w:space="0" w:color="D9D9D9"/>
              <w:bottom w:val="single" w:sz="4" w:space="0" w:color="D9D9D9"/>
              <w:right w:val="nil"/>
            </w:tcBorders>
            <w:shd w:val="clear" w:color="000000" w:fill="055542"/>
            <w:noWrap/>
            <w:vAlign w:val="center"/>
            <w:hideMark/>
          </w:tcPr>
          <w:p w14:paraId="0B1A92A6" w14:textId="77777777" w:rsidR="009E1E96" w:rsidRPr="009E1E96" w:rsidRDefault="009E1E96" w:rsidP="00C66602">
            <w:pPr>
              <w:spacing w:before="40" w:after="40"/>
              <w:jc w:val="right"/>
              <w:rPr>
                <w:b/>
                <w:bCs/>
                <w:color w:val="F7F2E9"/>
                <w:sz w:val="16"/>
                <w:szCs w:val="16"/>
                <w:lang w:eastAsia="et-EE"/>
              </w:rPr>
            </w:pPr>
            <w:r w:rsidRPr="009E1E96">
              <w:rPr>
                <w:b/>
                <w:bCs/>
                <w:color w:val="F7F2E9"/>
                <w:sz w:val="16"/>
                <w:szCs w:val="16"/>
                <w:lang w:eastAsia="et-EE"/>
              </w:rPr>
              <w:t>13,3</w:t>
            </w:r>
          </w:p>
        </w:tc>
        <w:tc>
          <w:tcPr>
            <w:tcW w:w="625" w:type="pct"/>
            <w:tcBorders>
              <w:top w:val="single" w:sz="12" w:space="0" w:color="FFFFFF"/>
              <w:left w:val="nil"/>
              <w:bottom w:val="single" w:sz="4" w:space="0" w:color="D9D9D9"/>
              <w:right w:val="nil"/>
            </w:tcBorders>
            <w:shd w:val="clear" w:color="000000" w:fill="055542"/>
            <w:noWrap/>
            <w:vAlign w:val="center"/>
            <w:hideMark/>
          </w:tcPr>
          <w:p w14:paraId="1578AF64" w14:textId="77777777" w:rsidR="009E1E96" w:rsidRPr="009E1E96" w:rsidRDefault="009E1E96" w:rsidP="00C66602">
            <w:pPr>
              <w:spacing w:before="40" w:after="40"/>
              <w:jc w:val="right"/>
              <w:rPr>
                <w:b/>
                <w:bCs/>
                <w:color w:val="F7F2E9"/>
                <w:sz w:val="16"/>
                <w:szCs w:val="16"/>
                <w:lang w:eastAsia="et-EE"/>
              </w:rPr>
            </w:pPr>
            <w:r w:rsidRPr="009E1E96">
              <w:rPr>
                <w:b/>
                <w:bCs/>
                <w:color w:val="F7F2E9"/>
                <w:sz w:val="16"/>
                <w:szCs w:val="16"/>
                <w:lang w:eastAsia="et-EE"/>
              </w:rPr>
              <w:t>3 324 357</w:t>
            </w:r>
          </w:p>
        </w:tc>
      </w:tr>
      <w:tr w:rsidR="009E1E96" w:rsidRPr="009E1E96" w14:paraId="2A6E521A" w14:textId="77777777" w:rsidTr="00C66602">
        <w:trPr>
          <w:trHeight w:val="20"/>
        </w:trPr>
        <w:tc>
          <w:tcPr>
            <w:tcW w:w="1567" w:type="pct"/>
            <w:tcBorders>
              <w:top w:val="nil"/>
              <w:left w:val="nil"/>
              <w:bottom w:val="single" w:sz="4" w:space="0" w:color="D9D9D9"/>
              <w:right w:val="nil"/>
            </w:tcBorders>
            <w:shd w:val="clear" w:color="auto" w:fill="auto"/>
            <w:vAlign w:val="center"/>
            <w:hideMark/>
          </w:tcPr>
          <w:p w14:paraId="18E04B37" w14:textId="77777777" w:rsidR="009E1E96" w:rsidRPr="009E1E96" w:rsidRDefault="009E1E96" w:rsidP="00C66602">
            <w:pPr>
              <w:spacing w:before="40" w:after="40"/>
              <w:jc w:val="left"/>
              <w:rPr>
                <w:color w:val="000000"/>
                <w:sz w:val="16"/>
                <w:szCs w:val="16"/>
                <w:lang w:eastAsia="et-EE"/>
              </w:rPr>
            </w:pPr>
            <w:r w:rsidRPr="009E1E96">
              <w:rPr>
                <w:color w:val="000000"/>
                <w:sz w:val="16"/>
                <w:szCs w:val="16"/>
                <w:lang w:eastAsia="et-EE"/>
              </w:rPr>
              <w:t>Linnakantselei</w:t>
            </w:r>
          </w:p>
        </w:tc>
        <w:tc>
          <w:tcPr>
            <w:tcW w:w="792" w:type="pct"/>
            <w:tcBorders>
              <w:top w:val="nil"/>
              <w:left w:val="nil"/>
              <w:bottom w:val="single" w:sz="4" w:space="0" w:color="D9D9D9"/>
              <w:right w:val="nil"/>
            </w:tcBorders>
            <w:shd w:val="clear" w:color="auto" w:fill="auto"/>
            <w:noWrap/>
            <w:vAlign w:val="center"/>
            <w:hideMark/>
          </w:tcPr>
          <w:p w14:paraId="6FB23027" w14:textId="77777777" w:rsidR="009E1E96" w:rsidRPr="009E1E96" w:rsidRDefault="009E1E96" w:rsidP="00C66602">
            <w:pPr>
              <w:spacing w:before="40" w:after="40"/>
              <w:jc w:val="right"/>
              <w:rPr>
                <w:color w:val="000000"/>
                <w:sz w:val="16"/>
                <w:szCs w:val="16"/>
                <w:lang w:eastAsia="et-EE"/>
              </w:rPr>
            </w:pPr>
            <w:r w:rsidRPr="009E1E96">
              <w:rPr>
                <w:color w:val="000000"/>
                <w:sz w:val="16"/>
                <w:szCs w:val="16"/>
                <w:lang w:eastAsia="et-EE"/>
              </w:rPr>
              <w:t>191 246</w:t>
            </w:r>
          </w:p>
        </w:tc>
        <w:tc>
          <w:tcPr>
            <w:tcW w:w="817" w:type="pct"/>
            <w:tcBorders>
              <w:top w:val="nil"/>
              <w:left w:val="nil"/>
              <w:bottom w:val="single" w:sz="4" w:space="0" w:color="D9D9D9"/>
              <w:right w:val="nil"/>
            </w:tcBorders>
            <w:shd w:val="clear" w:color="auto" w:fill="auto"/>
            <w:noWrap/>
            <w:vAlign w:val="center"/>
            <w:hideMark/>
          </w:tcPr>
          <w:p w14:paraId="21EE4AB2" w14:textId="77777777" w:rsidR="009E1E96" w:rsidRPr="009E1E96" w:rsidRDefault="009E1E96" w:rsidP="00C66602">
            <w:pPr>
              <w:spacing w:before="40" w:after="40"/>
              <w:jc w:val="right"/>
              <w:rPr>
                <w:color w:val="000000"/>
                <w:sz w:val="16"/>
                <w:szCs w:val="16"/>
                <w:lang w:eastAsia="et-EE"/>
              </w:rPr>
            </w:pPr>
            <w:r w:rsidRPr="009E1E96">
              <w:rPr>
                <w:color w:val="000000"/>
                <w:sz w:val="16"/>
                <w:szCs w:val="16"/>
                <w:lang w:eastAsia="et-EE"/>
              </w:rPr>
              <w:t>546 923</w:t>
            </w:r>
          </w:p>
        </w:tc>
        <w:tc>
          <w:tcPr>
            <w:tcW w:w="755" w:type="pct"/>
            <w:tcBorders>
              <w:top w:val="nil"/>
              <w:left w:val="nil"/>
              <w:bottom w:val="single" w:sz="4" w:space="0" w:color="D9D9D9"/>
              <w:right w:val="nil"/>
            </w:tcBorders>
            <w:shd w:val="clear" w:color="auto" w:fill="auto"/>
            <w:noWrap/>
            <w:vAlign w:val="center"/>
            <w:hideMark/>
          </w:tcPr>
          <w:p w14:paraId="4DB45253" w14:textId="77777777" w:rsidR="009E1E96" w:rsidRPr="009E1E96" w:rsidRDefault="009E1E96" w:rsidP="00C66602">
            <w:pPr>
              <w:spacing w:before="40" w:after="40"/>
              <w:jc w:val="right"/>
              <w:rPr>
                <w:color w:val="000000"/>
                <w:sz w:val="16"/>
                <w:szCs w:val="16"/>
                <w:lang w:eastAsia="et-EE"/>
              </w:rPr>
            </w:pPr>
            <w:r w:rsidRPr="009E1E96">
              <w:rPr>
                <w:color w:val="000000"/>
                <w:sz w:val="16"/>
                <w:szCs w:val="16"/>
                <w:lang w:eastAsia="et-EE"/>
              </w:rPr>
              <w:t>360 000</w:t>
            </w:r>
          </w:p>
        </w:tc>
        <w:tc>
          <w:tcPr>
            <w:tcW w:w="444" w:type="pct"/>
            <w:tcBorders>
              <w:top w:val="nil"/>
              <w:left w:val="single" w:sz="4" w:space="0" w:color="D9D9D9"/>
              <w:bottom w:val="single" w:sz="4" w:space="0" w:color="D9D9D9"/>
              <w:right w:val="nil"/>
            </w:tcBorders>
            <w:shd w:val="clear" w:color="auto" w:fill="auto"/>
            <w:noWrap/>
            <w:vAlign w:val="center"/>
            <w:hideMark/>
          </w:tcPr>
          <w:p w14:paraId="19C714D1" w14:textId="77777777" w:rsidR="009E1E96" w:rsidRPr="009E1E96" w:rsidRDefault="009E1E96" w:rsidP="00C66602">
            <w:pPr>
              <w:spacing w:before="40" w:after="40"/>
              <w:jc w:val="right"/>
              <w:rPr>
                <w:color w:val="000000"/>
                <w:sz w:val="16"/>
                <w:szCs w:val="16"/>
                <w:lang w:eastAsia="et-EE"/>
              </w:rPr>
            </w:pPr>
            <w:r w:rsidRPr="009E1E96">
              <w:rPr>
                <w:color w:val="000000"/>
                <w:sz w:val="16"/>
                <w:szCs w:val="16"/>
                <w:lang w:eastAsia="et-EE"/>
              </w:rPr>
              <w:t>-34,2</w:t>
            </w:r>
          </w:p>
        </w:tc>
        <w:tc>
          <w:tcPr>
            <w:tcW w:w="625" w:type="pct"/>
            <w:tcBorders>
              <w:top w:val="nil"/>
              <w:left w:val="nil"/>
              <w:bottom w:val="single" w:sz="4" w:space="0" w:color="D9D9D9"/>
              <w:right w:val="nil"/>
            </w:tcBorders>
            <w:shd w:val="clear" w:color="auto" w:fill="auto"/>
            <w:noWrap/>
            <w:vAlign w:val="center"/>
            <w:hideMark/>
          </w:tcPr>
          <w:p w14:paraId="05766787" w14:textId="77777777" w:rsidR="009E1E96" w:rsidRPr="009E1E96" w:rsidRDefault="009E1E96" w:rsidP="00C66602">
            <w:pPr>
              <w:spacing w:before="40" w:after="40"/>
              <w:jc w:val="right"/>
              <w:rPr>
                <w:color w:val="000000"/>
                <w:sz w:val="16"/>
                <w:szCs w:val="16"/>
                <w:lang w:eastAsia="et-EE"/>
              </w:rPr>
            </w:pPr>
            <w:r w:rsidRPr="009E1E96">
              <w:rPr>
                <w:color w:val="000000"/>
                <w:sz w:val="16"/>
                <w:szCs w:val="16"/>
                <w:lang w:eastAsia="et-EE"/>
              </w:rPr>
              <w:t>-186 923</w:t>
            </w:r>
          </w:p>
        </w:tc>
      </w:tr>
      <w:tr w:rsidR="009E1E96" w:rsidRPr="009E1E96" w14:paraId="6B0DB0ED" w14:textId="77777777" w:rsidTr="00C66602">
        <w:trPr>
          <w:trHeight w:val="20"/>
        </w:trPr>
        <w:tc>
          <w:tcPr>
            <w:tcW w:w="1567" w:type="pct"/>
            <w:tcBorders>
              <w:top w:val="nil"/>
              <w:left w:val="nil"/>
              <w:bottom w:val="single" w:sz="4" w:space="0" w:color="D9D9D9"/>
              <w:right w:val="nil"/>
            </w:tcBorders>
            <w:shd w:val="clear" w:color="auto" w:fill="auto"/>
            <w:vAlign w:val="center"/>
            <w:hideMark/>
          </w:tcPr>
          <w:p w14:paraId="655081CA" w14:textId="77777777" w:rsidR="009E1E96" w:rsidRPr="009E1E96" w:rsidRDefault="009E1E96" w:rsidP="00C66602">
            <w:pPr>
              <w:spacing w:before="40" w:after="40"/>
              <w:jc w:val="left"/>
              <w:rPr>
                <w:color w:val="000000"/>
                <w:sz w:val="16"/>
                <w:szCs w:val="16"/>
                <w:lang w:eastAsia="et-EE"/>
              </w:rPr>
            </w:pPr>
            <w:r w:rsidRPr="009E1E96">
              <w:rPr>
                <w:color w:val="000000"/>
                <w:sz w:val="16"/>
                <w:szCs w:val="16"/>
                <w:lang w:eastAsia="et-EE"/>
              </w:rPr>
              <w:t>Avalike suhete osakond</w:t>
            </w:r>
          </w:p>
        </w:tc>
        <w:tc>
          <w:tcPr>
            <w:tcW w:w="792" w:type="pct"/>
            <w:tcBorders>
              <w:top w:val="nil"/>
              <w:left w:val="nil"/>
              <w:bottom w:val="single" w:sz="4" w:space="0" w:color="D9D9D9"/>
              <w:right w:val="nil"/>
            </w:tcBorders>
            <w:shd w:val="clear" w:color="auto" w:fill="auto"/>
            <w:noWrap/>
            <w:vAlign w:val="center"/>
            <w:hideMark/>
          </w:tcPr>
          <w:p w14:paraId="5C90141F" w14:textId="77777777" w:rsidR="009E1E96" w:rsidRPr="009E1E96" w:rsidRDefault="009E1E96" w:rsidP="00C66602">
            <w:pPr>
              <w:spacing w:before="40" w:after="40"/>
              <w:jc w:val="right"/>
              <w:rPr>
                <w:color w:val="000000"/>
                <w:sz w:val="16"/>
                <w:szCs w:val="16"/>
                <w:lang w:eastAsia="et-EE"/>
              </w:rPr>
            </w:pPr>
            <w:r w:rsidRPr="009E1E96">
              <w:rPr>
                <w:color w:val="000000"/>
                <w:sz w:val="16"/>
                <w:szCs w:val="16"/>
                <w:lang w:eastAsia="et-EE"/>
              </w:rPr>
              <w:t>345 625</w:t>
            </w:r>
          </w:p>
        </w:tc>
        <w:tc>
          <w:tcPr>
            <w:tcW w:w="817" w:type="pct"/>
            <w:tcBorders>
              <w:top w:val="nil"/>
              <w:left w:val="nil"/>
              <w:bottom w:val="single" w:sz="4" w:space="0" w:color="D9D9D9"/>
              <w:right w:val="nil"/>
            </w:tcBorders>
            <w:shd w:val="clear" w:color="auto" w:fill="auto"/>
            <w:noWrap/>
            <w:vAlign w:val="center"/>
            <w:hideMark/>
          </w:tcPr>
          <w:p w14:paraId="1E60DF20" w14:textId="77777777" w:rsidR="009E1E96" w:rsidRPr="009E1E96" w:rsidRDefault="009E1E96" w:rsidP="00C66602">
            <w:pPr>
              <w:spacing w:before="40" w:after="40"/>
              <w:jc w:val="right"/>
              <w:rPr>
                <w:color w:val="000000"/>
                <w:sz w:val="16"/>
                <w:szCs w:val="16"/>
                <w:lang w:eastAsia="et-EE"/>
              </w:rPr>
            </w:pPr>
            <w:r w:rsidRPr="009E1E96">
              <w:rPr>
                <w:color w:val="000000"/>
                <w:sz w:val="16"/>
                <w:szCs w:val="16"/>
                <w:lang w:eastAsia="et-EE"/>
              </w:rPr>
              <w:t>352 000</w:t>
            </w:r>
          </w:p>
        </w:tc>
        <w:tc>
          <w:tcPr>
            <w:tcW w:w="755" w:type="pct"/>
            <w:tcBorders>
              <w:top w:val="nil"/>
              <w:left w:val="nil"/>
              <w:bottom w:val="single" w:sz="4" w:space="0" w:color="D9D9D9"/>
              <w:right w:val="nil"/>
            </w:tcBorders>
            <w:shd w:val="clear" w:color="auto" w:fill="auto"/>
            <w:noWrap/>
            <w:vAlign w:val="center"/>
            <w:hideMark/>
          </w:tcPr>
          <w:p w14:paraId="055C9DC1" w14:textId="77777777" w:rsidR="009E1E96" w:rsidRPr="009E1E96" w:rsidRDefault="009E1E96" w:rsidP="00C66602">
            <w:pPr>
              <w:spacing w:before="40" w:after="40"/>
              <w:jc w:val="right"/>
              <w:rPr>
                <w:color w:val="000000"/>
                <w:sz w:val="16"/>
                <w:szCs w:val="16"/>
                <w:lang w:eastAsia="et-EE"/>
              </w:rPr>
            </w:pPr>
            <w:r w:rsidRPr="009E1E96">
              <w:rPr>
                <w:color w:val="000000"/>
                <w:sz w:val="16"/>
                <w:szCs w:val="16"/>
                <w:lang w:eastAsia="et-EE"/>
              </w:rPr>
              <w:t>356 500</w:t>
            </w:r>
          </w:p>
        </w:tc>
        <w:tc>
          <w:tcPr>
            <w:tcW w:w="444" w:type="pct"/>
            <w:tcBorders>
              <w:top w:val="nil"/>
              <w:left w:val="single" w:sz="4" w:space="0" w:color="D9D9D9"/>
              <w:bottom w:val="single" w:sz="4" w:space="0" w:color="D9D9D9"/>
              <w:right w:val="nil"/>
            </w:tcBorders>
            <w:shd w:val="clear" w:color="auto" w:fill="auto"/>
            <w:noWrap/>
            <w:vAlign w:val="center"/>
            <w:hideMark/>
          </w:tcPr>
          <w:p w14:paraId="4D1CA165" w14:textId="77777777" w:rsidR="009E1E96" w:rsidRPr="009E1E96" w:rsidRDefault="009E1E96" w:rsidP="00C66602">
            <w:pPr>
              <w:spacing w:before="40" w:after="40"/>
              <w:jc w:val="right"/>
              <w:rPr>
                <w:color w:val="000000"/>
                <w:sz w:val="16"/>
                <w:szCs w:val="16"/>
                <w:lang w:eastAsia="et-EE"/>
              </w:rPr>
            </w:pPr>
            <w:r w:rsidRPr="009E1E96">
              <w:rPr>
                <w:color w:val="000000"/>
                <w:sz w:val="16"/>
                <w:szCs w:val="16"/>
                <w:lang w:eastAsia="et-EE"/>
              </w:rPr>
              <w:t>1,3</w:t>
            </w:r>
          </w:p>
        </w:tc>
        <w:tc>
          <w:tcPr>
            <w:tcW w:w="625" w:type="pct"/>
            <w:tcBorders>
              <w:top w:val="nil"/>
              <w:left w:val="nil"/>
              <w:bottom w:val="single" w:sz="4" w:space="0" w:color="D9D9D9"/>
              <w:right w:val="nil"/>
            </w:tcBorders>
            <w:shd w:val="clear" w:color="auto" w:fill="auto"/>
            <w:noWrap/>
            <w:vAlign w:val="center"/>
            <w:hideMark/>
          </w:tcPr>
          <w:p w14:paraId="5E6886F1" w14:textId="77777777" w:rsidR="009E1E96" w:rsidRPr="009E1E96" w:rsidRDefault="009E1E96" w:rsidP="00C66602">
            <w:pPr>
              <w:spacing w:before="40" w:after="40"/>
              <w:jc w:val="right"/>
              <w:rPr>
                <w:color w:val="000000"/>
                <w:sz w:val="16"/>
                <w:szCs w:val="16"/>
                <w:lang w:eastAsia="et-EE"/>
              </w:rPr>
            </w:pPr>
            <w:r w:rsidRPr="009E1E96">
              <w:rPr>
                <w:color w:val="000000"/>
                <w:sz w:val="16"/>
                <w:szCs w:val="16"/>
                <w:lang w:eastAsia="et-EE"/>
              </w:rPr>
              <w:t>4 500</w:t>
            </w:r>
          </w:p>
        </w:tc>
      </w:tr>
      <w:tr w:rsidR="009E1E96" w:rsidRPr="009E1E96" w14:paraId="3586A0C5" w14:textId="77777777" w:rsidTr="00C66602">
        <w:trPr>
          <w:trHeight w:val="20"/>
        </w:trPr>
        <w:tc>
          <w:tcPr>
            <w:tcW w:w="1567" w:type="pct"/>
            <w:tcBorders>
              <w:top w:val="nil"/>
              <w:left w:val="nil"/>
              <w:bottom w:val="single" w:sz="4" w:space="0" w:color="D9D9D9"/>
              <w:right w:val="nil"/>
            </w:tcBorders>
            <w:shd w:val="clear" w:color="auto" w:fill="auto"/>
            <w:vAlign w:val="center"/>
            <w:hideMark/>
          </w:tcPr>
          <w:p w14:paraId="07496B16" w14:textId="77777777" w:rsidR="009E1E96" w:rsidRPr="009E1E96" w:rsidRDefault="009E1E96" w:rsidP="00C66602">
            <w:pPr>
              <w:spacing w:before="40" w:after="40"/>
              <w:jc w:val="left"/>
              <w:rPr>
                <w:color w:val="000000"/>
                <w:sz w:val="16"/>
                <w:szCs w:val="16"/>
                <w:lang w:eastAsia="et-EE"/>
              </w:rPr>
            </w:pPr>
            <w:r w:rsidRPr="009E1E96">
              <w:rPr>
                <w:color w:val="000000"/>
                <w:sz w:val="16"/>
                <w:szCs w:val="16"/>
                <w:lang w:eastAsia="et-EE"/>
              </w:rPr>
              <w:t>Ruumiloome osakond</w:t>
            </w:r>
          </w:p>
        </w:tc>
        <w:tc>
          <w:tcPr>
            <w:tcW w:w="792" w:type="pct"/>
            <w:tcBorders>
              <w:top w:val="nil"/>
              <w:left w:val="nil"/>
              <w:bottom w:val="single" w:sz="4" w:space="0" w:color="D9D9D9"/>
              <w:right w:val="nil"/>
            </w:tcBorders>
            <w:shd w:val="clear" w:color="auto" w:fill="auto"/>
            <w:noWrap/>
            <w:vAlign w:val="center"/>
            <w:hideMark/>
          </w:tcPr>
          <w:p w14:paraId="269DEF8E" w14:textId="77777777" w:rsidR="009E1E96" w:rsidRPr="009E1E96" w:rsidRDefault="009E1E96" w:rsidP="00C66602">
            <w:pPr>
              <w:spacing w:before="40" w:after="40"/>
              <w:jc w:val="right"/>
              <w:rPr>
                <w:color w:val="000000"/>
                <w:sz w:val="16"/>
                <w:szCs w:val="16"/>
                <w:lang w:eastAsia="et-EE"/>
              </w:rPr>
            </w:pPr>
            <w:r w:rsidRPr="009E1E96">
              <w:rPr>
                <w:color w:val="000000"/>
                <w:sz w:val="16"/>
                <w:szCs w:val="16"/>
                <w:lang w:eastAsia="et-EE"/>
              </w:rPr>
              <w:t>343 775</w:t>
            </w:r>
          </w:p>
        </w:tc>
        <w:tc>
          <w:tcPr>
            <w:tcW w:w="817" w:type="pct"/>
            <w:tcBorders>
              <w:top w:val="nil"/>
              <w:left w:val="nil"/>
              <w:bottom w:val="single" w:sz="4" w:space="0" w:color="D9D9D9"/>
              <w:right w:val="nil"/>
            </w:tcBorders>
            <w:shd w:val="clear" w:color="auto" w:fill="auto"/>
            <w:noWrap/>
            <w:vAlign w:val="center"/>
            <w:hideMark/>
          </w:tcPr>
          <w:p w14:paraId="13FBD5C8" w14:textId="77777777" w:rsidR="009E1E96" w:rsidRPr="009E1E96" w:rsidRDefault="009E1E96" w:rsidP="00C66602">
            <w:pPr>
              <w:spacing w:before="40" w:after="40"/>
              <w:jc w:val="right"/>
              <w:rPr>
                <w:color w:val="000000"/>
                <w:sz w:val="16"/>
                <w:szCs w:val="16"/>
                <w:lang w:eastAsia="et-EE"/>
              </w:rPr>
            </w:pPr>
            <w:r w:rsidRPr="009E1E96">
              <w:rPr>
                <w:color w:val="000000"/>
                <w:sz w:val="16"/>
                <w:szCs w:val="16"/>
                <w:lang w:eastAsia="et-EE"/>
              </w:rPr>
              <w:t>472 021</w:t>
            </w:r>
          </w:p>
        </w:tc>
        <w:tc>
          <w:tcPr>
            <w:tcW w:w="755" w:type="pct"/>
            <w:tcBorders>
              <w:top w:val="nil"/>
              <w:left w:val="nil"/>
              <w:bottom w:val="single" w:sz="4" w:space="0" w:color="D9D9D9"/>
              <w:right w:val="nil"/>
            </w:tcBorders>
            <w:shd w:val="clear" w:color="auto" w:fill="auto"/>
            <w:noWrap/>
            <w:vAlign w:val="center"/>
            <w:hideMark/>
          </w:tcPr>
          <w:p w14:paraId="3F45202A" w14:textId="77777777" w:rsidR="009E1E96" w:rsidRPr="009E1E96" w:rsidRDefault="009E1E96" w:rsidP="00C66602">
            <w:pPr>
              <w:spacing w:before="40" w:after="40"/>
              <w:jc w:val="right"/>
              <w:rPr>
                <w:color w:val="000000"/>
                <w:sz w:val="16"/>
                <w:szCs w:val="16"/>
                <w:lang w:eastAsia="et-EE"/>
              </w:rPr>
            </w:pPr>
            <w:r w:rsidRPr="009E1E96">
              <w:rPr>
                <w:color w:val="000000"/>
                <w:sz w:val="16"/>
                <w:szCs w:val="16"/>
                <w:lang w:eastAsia="et-EE"/>
              </w:rPr>
              <w:t>1 323 254</w:t>
            </w:r>
          </w:p>
        </w:tc>
        <w:tc>
          <w:tcPr>
            <w:tcW w:w="444" w:type="pct"/>
            <w:tcBorders>
              <w:top w:val="nil"/>
              <w:left w:val="single" w:sz="4" w:space="0" w:color="D9D9D9"/>
              <w:bottom w:val="single" w:sz="4" w:space="0" w:color="D9D9D9"/>
              <w:right w:val="nil"/>
            </w:tcBorders>
            <w:shd w:val="clear" w:color="auto" w:fill="auto"/>
            <w:noWrap/>
            <w:vAlign w:val="center"/>
            <w:hideMark/>
          </w:tcPr>
          <w:p w14:paraId="59EFC22C" w14:textId="77777777" w:rsidR="009E1E96" w:rsidRPr="009E1E96" w:rsidRDefault="009E1E96" w:rsidP="00C66602">
            <w:pPr>
              <w:spacing w:before="40" w:after="40"/>
              <w:jc w:val="right"/>
              <w:rPr>
                <w:color w:val="000000"/>
                <w:sz w:val="16"/>
                <w:szCs w:val="16"/>
                <w:lang w:eastAsia="et-EE"/>
              </w:rPr>
            </w:pPr>
            <w:r w:rsidRPr="009E1E96">
              <w:rPr>
                <w:color w:val="000000"/>
                <w:sz w:val="16"/>
                <w:szCs w:val="16"/>
                <w:lang w:eastAsia="et-EE"/>
              </w:rPr>
              <w:t>180,3</w:t>
            </w:r>
          </w:p>
        </w:tc>
        <w:tc>
          <w:tcPr>
            <w:tcW w:w="625" w:type="pct"/>
            <w:tcBorders>
              <w:top w:val="nil"/>
              <w:left w:val="nil"/>
              <w:bottom w:val="single" w:sz="4" w:space="0" w:color="D9D9D9"/>
              <w:right w:val="nil"/>
            </w:tcBorders>
            <w:shd w:val="clear" w:color="auto" w:fill="auto"/>
            <w:noWrap/>
            <w:vAlign w:val="center"/>
            <w:hideMark/>
          </w:tcPr>
          <w:p w14:paraId="5DF906CC" w14:textId="77777777" w:rsidR="009E1E96" w:rsidRPr="009E1E96" w:rsidRDefault="009E1E96" w:rsidP="00C66602">
            <w:pPr>
              <w:spacing w:before="40" w:after="40"/>
              <w:jc w:val="right"/>
              <w:rPr>
                <w:color w:val="000000"/>
                <w:sz w:val="16"/>
                <w:szCs w:val="16"/>
                <w:lang w:eastAsia="et-EE"/>
              </w:rPr>
            </w:pPr>
            <w:r w:rsidRPr="009E1E96">
              <w:rPr>
                <w:color w:val="000000"/>
                <w:sz w:val="16"/>
                <w:szCs w:val="16"/>
                <w:lang w:eastAsia="et-EE"/>
              </w:rPr>
              <w:t>851 233</w:t>
            </w:r>
          </w:p>
        </w:tc>
      </w:tr>
      <w:tr w:rsidR="009E1E96" w:rsidRPr="009E1E96" w14:paraId="371C1720" w14:textId="77777777" w:rsidTr="00C66602">
        <w:trPr>
          <w:trHeight w:val="20"/>
        </w:trPr>
        <w:tc>
          <w:tcPr>
            <w:tcW w:w="1567" w:type="pct"/>
            <w:tcBorders>
              <w:top w:val="nil"/>
              <w:left w:val="nil"/>
              <w:bottom w:val="single" w:sz="4" w:space="0" w:color="D9D9D9"/>
              <w:right w:val="nil"/>
            </w:tcBorders>
            <w:shd w:val="clear" w:color="auto" w:fill="auto"/>
            <w:vAlign w:val="center"/>
            <w:hideMark/>
          </w:tcPr>
          <w:p w14:paraId="08D2652F" w14:textId="77777777" w:rsidR="009E1E96" w:rsidRPr="009E1E96" w:rsidRDefault="009E1E96" w:rsidP="00C66602">
            <w:pPr>
              <w:spacing w:before="40" w:after="40"/>
              <w:jc w:val="left"/>
              <w:rPr>
                <w:color w:val="000000"/>
                <w:sz w:val="16"/>
                <w:szCs w:val="16"/>
                <w:lang w:eastAsia="et-EE"/>
              </w:rPr>
            </w:pPr>
            <w:r w:rsidRPr="009E1E96">
              <w:rPr>
                <w:color w:val="000000"/>
                <w:sz w:val="16"/>
                <w:szCs w:val="16"/>
                <w:lang w:eastAsia="et-EE"/>
              </w:rPr>
              <w:t>Arhitektuuri- ja ehituse osakond</w:t>
            </w:r>
          </w:p>
        </w:tc>
        <w:tc>
          <w:tcPr>
            <w:tcW w:w="792" w:type="pct"/>
            <w:tcBorders>
              <w:top w:val="nil"/>
              <w:left w:val="nil"/>
              <w:bottom w:val="single" w:sz="4" w:space="0" w:color="D9D9D9"/>
              <w:right w:val="nil"/>
            </w:tcBorders>
            <w:shd w:val="clear" w:color="auto" w:fill="auto"/>
            <w:noWrap/>
            <w:vAlign w:val="center"/>
            <w:hideMark/>
          </w:tcPr>
          <w:p w14:paraId="0A8077B9" w14:textId="77777777" w:rsidR="009E1E96" w:rsidRPr="009E1E96" w:rsidRDefault="009E1E96" w:rsidP="00C66602">
            <w:pPr>
              <w:spacing w:before="40" w:after="40"/>
              <w:jc w:val="right"/>
              <w:rPr>
                <w:color w:val="000000"/>
                <w:sz w:val="16"/>
                <w:szCs w:val="16"/>
                <w:lang w:eastAsia="et-EE"/>
              </w:rPr>
            </w:pPr>
            <w:r w:rsidRPr="009E1E96">
              <w:rPr>
                <w:color w:val="000000"/>
                <w:sz w:val="16"/>
                <w:szCs w:val="16"/>
                <w:lang w:eastAsia="et-EE"/>
              </w:rPr>
              <w:t>574 362</w:t>
            </w:r>
          </w:p>
        </w:tc>
        <w:tc>
          <w:tcPr>
            <w:tcW w:w="817" w:type="pct"/>
            <w:tcBorders>
              <w:top w:val="nil"/>
              <w:left w:val="nil"/>
              <w:bottom w:val="single" w:sz="4" w:space="0" w:color="D9D9D9"/>
              <w:right w:val="nil"/>
            </w:tcBorders>
            <w:shd w:val="clear" w:color="auto" w:fill="auto"/>
            <w:noWrap/>
            <w:vAlign w:val="center"/>
            <w:hideMark/>
          </w:tcPr>
          <w:p w14:paraId="7D7D97CB" w14:textId="77777777" w:rsidR="009E1E96" w:rsidRPr="009E1E96" w:rsidRDefault="009E1E96" w:rsidP="00C66602">
            <w:pPr>
              <w:spacing w:before="40" w:after="40"/>
              <w:jc w:val="right"/>
              <w:rPr>
                <w:color w:val="000000"/>
                <w:sz w:val="16"/>
                <w:szCs w:val="16"/>
                <w:lang w:eastAsia="et-EE"/>
              </w:rPr>
            </w:pPr>
            <w:r w:rsidRPr="009E1E96">
              <w:rPr>
                <w:color w:val="000000"/>
                <w:sz w:val="16"/>
                <w:szCs w:val="16"/>
                <w:lang w:eastAsia="et-EE"/>
              </w:rPr>
              <w:t>653 145</w:t>
            </w:r>
          </w:p>
        </w:tc>
        <w:tc>
          <w:tcPr>
            <w:tcW w:w="755" w:type="pct"/>
            <w:tcBorders>
              <w:top w:val="nil"/>
              <w:left w:val="nil"/>
              <w:bottom w:val="single" w:sz="4" w:space="0" w:color="D9D9D9"/>
              <w:right w:val="nil"/>
            </w:tcBorders>
            <w:shd w:val="clear" w:color="auto" w:fill="auto"/>
            <w:noWrap/>
            <w:vAlign w:val="center"/>
            <w:hideMark/>
          </w:tcPr>
          <w:p w14:paraId="563551AA" w14:textId="77777777" w:rsidR="009E1E96" w:rsidRPr="009E1E96" w:rsidRDefault="009E1E96" w:rsidP="00C66602">
            <w:pPr>
              <w:spacing w:before="40" w:after="40"/>
              <w:jc w:val="right"/>
              <w:rPr>
                <w:color w:val="000000"/>
                <w:sz w:val="16"/>
                <w:szCs w:val="16"/>
                <w:lang w:eastAsia="et-EE"/>
              </w:rPr>
            </w:pPr>
            <w:r w:rsidRPr="009E1E96">
              <w:rPr>
                <w:color w:val="000000"/>
                <w:sz w:val="16"/>
                <w:szCs w:val="16"/>
                <w:lang w:eastAsia="et-EE"/>
              </w:rPr>
              <w:t>587 802</w:t>
            </w:r>
          </w:p>
        </w:tc>
        <w:tc>
          <w:tcPr>
            <w:tcW w:w="444" w:type="pct"/>
            <w:tcBorders>
              <w:top w:val="nil"/>
              <w:left w:val="single" w:sz="4" w:space="0" w:color="D9D9D9"/>
              <w:bottom w:val="single" w:sz="4" w:space="0" w:color="D9D9D9"/>
              <w:right w:val="nil"/>
            </w:tcBorders>
            <w:shd w:val="clear" w:color="auto" w:fill="auto"/>
            <w:noWrap/>
            <w:vAlign w:val="center"/>
            <w:hideMark/>
          </w:tcPr>
          <w:p w14:paraId="568AB79B" w14:textId="77777777" w:rsidR="009E1E96" w:rsidRPr="009E1E96" w:rsidRDefault="009E1E96" w:rsidP="00C66602">
            <w:pPr>
              <w:spacing w:before="40" w:after="40"/>
              <w:jc w:val="right"/>
              <w:rPr>
                <w:color w:val="000000"/>
                <w:sz w:val="16"/>
                <w:szCs w:val="16"/>
                <w:lang w:eastAsia="et-EE"/>
              </w:rPr>
            </w:pPr>
            <w:r w:rsidRPr="009E1E96">
              <w:rPr>
                <w:color w:val="000000"/>
                <w:sz w:val="16"/>
                <w:szCs w:val="16"/>
                <w:lang w:eastAsia="et-EE"/>
              </w:rPr>
              <w:t>-10,0</w:t>
            </w:r>
          </w:p>
        </w:tc>
        <w:tc>
          <w:tcPr>
            <w:tcW w:w="625" w:type="pct"/>
            <w:tcBorders>
              <w:top w:val="nil"/>
              <w:left w:val="nil"/>
              <w:bottom w:val="single" w:sz="4" w:space="0" w:color="D9D9D9"/>
              <w:right w:val="nil"/>
            </w:tcBorders>
            <w:shd w:val="clear" w:color="auto" w:fill="auto"/>
            <w:noWrap/>
            <w:vAlign w:val="center"/>
            <w:hideMark/>
          </w:tcPr>
          <w:p w14:paraId="22B28EC6" w14:textId="77777777" w:rsidR="009E1E96" w:rsidRPr="009E1E96" w:rsidRDefault="009E1E96" w:rsidP="00C66602">
            <w:pPr>
              <w:spacing w:before="40" w:after="40"/>
              <w:jc w:val="right"/>
              <w:rPr>
                <w:color w:val="000000"/>
                <w:sz w:val="16"/>
                <w:szCs w:val="16"/>
                <w:lang w:eastAsia="et-EE"/>
              </w:rPr>
            </w:pPr>
            <w:r w:rsidRPr="009E1E96">
              <w:rPr>
                <w:color w:val="000000"/>
                <w:sz w:val="16"/>
                <w:szCs w:val="16"/>
                <w:lang w:eastAsia="et-EE"/>
              </w:rPr>
              <w:t>-65 343</w:t>
            </w:r>
          </w:p>
        </w:tc>
      </w:tr>
      <w:tr w:rsidR="009E1E96" w:rsidRPr="009E1E96" w14:paraId="4D845E55" w14:textId="77777777" w:rsidTr="00C66602">
        <w:trPr>
          <w:trHeight w:val="20"/>
        </w:trPr>
        <w:tc>
          <w:tcPr>
            <w:tcW w:w="1567" w:type="pct"/>
            <w:tcBorders>
              <w:top w:val="nil"/>
              <w:left w:val="nil"/>
              <w:bottom w:val="single" w:sz="4" w:space="0" w:color="D9D9D9"/>
              <w:right w:val="nil"/>
            </w:tcBorders>
            <w:shd w:val="clear" w:color="auto" w:fill="auto"/>
            <w:vAlign w:val="center"/>
            <w:hideMark/>
          </w:tcPr>
          <w:p w14:paraId="4BAFEE42" w14:textId="77777777" w:rsidR="009E1E96" w:rsidRPr="009E1E96" w:rsidRDefault="009E1E96" w:rsidP="00C66602">
            <w:pPr>
              <w:spacing w:before="40" w:after="40"/>
              <w:jc w:val="left"/>
              <w:rPr>
                <w:color w:val="000000"/>
                <w:sz w:val="16"/>
                <w:szCs w:val="16"/>
                <w:lang w:eastAsia="et-EE"/>
              </w:rPr>
            </w:pPr>
            <w:r w:rsidRPr="009E1E96">
              <w:rPr>
                <w:color w:val="000000"/>
                <w:sz w:val="16"/>
                <w:szCs w:val="16"/>
                <w:lang w:eastAsia="et-EE"/>
              </w:rPr>
              <w:t>Linnaplaneerimise ja maakorralduse osakond</w:t>
            </w:r>
          </w:p>
        </w:tc>
        <w:tc>
          <w:tcPr>
            <w:tcW w:w="792" w:type="pct"/>
            <w:tcBorders>
              <w:top w:val="nil"/>
              <w:left w:val="nil"/>
              <w:bottom w:val="single" w:sz="4" w:space="0" w:color="D9D9D9"/>
              <w:right w:val="nil"/>
            </w:tcBorders>
            <w:shd w:val="clear" w:color="auto" w:fill="auto"/>
            <w:noWrap/>
            <w:vAlign w:val="center"/>
            <w:hideMark/>
          </w:tcPr>
          <w:p w14:paraId="37542654" w14:textId="77777777" w:rsidR="009E1E96" w:rsidRPr="009E1E96" w:rsidRDefault="009E1E96" w:rsidP="00C66602">
            <w:pPr>
              <w:spacing w:before="40" w:after="40"/>
              <w:jc w:val="right"/>
              <w:rPr>
                <w:color w:val="000000"/>
                <w:sz w:val="16"/>
                <w:szCs w:val="16"/>
                <w:lang w:eastAsia="et-EE"/>
              </w:rPr>
            </w:pPr>
            <w:r w:rsidRPr="009E1E96">
              <w:rPr>
                <w:color w:val="000000"/>
                <w:sz w:val="16"/>
                <w:szCs w:val="16"/>
                <w:lang w:eastAsia="et-EE"/>
              </w:rPr>
              <w:t>1 056 312</w:t>
            </w:r>
          </w:p>
        </w:tc>
        <w:tc>
          <w:tcPr>
            <w:tcW w:w="817" w:type="pct"/>
            <w:tcBorders>
              <w:top w:val="nil"/>
              <w:left w:val="nil"/>
              <w:bottom w:val="single" w:sz="4" w:space="0" w:color="D9D9D9"/>
              <w:right w:val="nil"/>
            </w:tcBorders>
            <w:shd w:val="clear" w:color="auto" w:fill="auto"/>
            <w:noWrap/>
            <w:vAlign w:val="center"/>
            <w:hideMark/>
          </w:tcPr>
          <w:p w14:paraId="324F41E1" w14:textId="77777777" w:rsidR="009E1E96" w:rsidRPr="009E1E96" w:rsidRDefault="009E1E96" w:rsidP="00C66602">
            <w:pPr>
              <w:spacing w:before="40" w:after="40"/>
              <w:jc w:val="right"/>
              <w:rPr>
                <w:color w:val="000000"/>
                <w:sz w:val="16"/>
                <w:szCs w:val="16"/>
                <w:lang w:eastAsia="et-EE"/>
              </w:rPr>
            </w:pPr>
            <w:r w:rsidRPr="009E1E96">
              <w:rPr>
                <w:color w:val="000000"/>
                <w:sz w:val="16"/>
                <w:szCs w:val="16"/>
                <w:lang w:eastAsia="et-EE"/>
              </w:rPr>
              <w:t>873 883</w:t>
            </w:r>
          </w:p>
        </w:tc>
        <w:tc>
          <w:tcPr>
            <w:tcW w:w="755" w:type="pct"/>
            <w:tcBorders>
              <w:top w:val="nil"/>
              <w:left w:val="nil"/>
              <w:bottom w:val="single" w:sz="4" w:space="0" w:color="D9D9D9"/>
              <w:right w:val="nil"/>
            </w:tcBorders>
            <w:shd w:val="clear" w:color="auto" w:fill="auto"/>
            <w:noWrap/>
            <w:vAlign w:val="center"/>
            <w:hideMark/>
          </w:tcPr>
          <w:p w14:paraId="259F14A7" w14:textId="77777777" w:rsidR="009E1E96" w:rsidRPr="009E1E96" w:rsidRDefault="009E1E96" w:rsidP="00C66602">
            <w:pPr>
              <w:spacing w:before="40" w:after="40"/>
              <w:jc w:val="right"/>
              <w:rPr>
                <w:color w:val="000000"/>
                <w:sz w:val="16"/>
                <w:szCs w:val="16"/>
                <w:lang w:eastAsia="et-EE"/>
              </w:rPr>
            </w:pPr>
            <w:r w:rsidRPr="009E1E96">
              <w:rPr>
                <w:color w:val="000000"/>
                <w:sz w:val="16"/>
                <w:szCs w:val="16"/>
                <w:lang w:eastAsia="et-EE"/>
              </w:rPr>
              <w:t>892 669</w:t>
            </w:r>
          </w:p>
        </w:tc>
        <w:tc>
          <w:tcPr>
            <w:tcW w:w="444" w:type="pct"/>
            <w:tcBorders>
              <w:top w:val="nil"/>
              <w:left w:val="single" w:sz="4" w:space="0" w:color="D9D9D9"/>
              <w:bottom w:val="single" w:sz="4" w:space="0" w:color="D9D9D9"/>
              <w:right w:val="nil"/>
            </w:tcBorders>
            <w:shd w:val="clear" w:color="auto" w:fill="auto"/>
            <w:noWrap/>
            <w:vAlign w:val="center"/>
            <w:hideMark/>
          </w:tcPr>
          <w:p w14:paraId="62E8222F" w14:textId="77777777" w:rsidR="009E1E96" w:rsidRPr="009E1E96" w:rsidRDefault="009E1E96" w:rsidP="00C66602">
            <w:pPr>
              <w:spacing w:before="40" w:after="40"/>
              <w:jc w:val="right"/>
              <w:rPr>
                <w:color w:val="000000"/>
                <w:sz w:val="16"/>
                <w:szCs w:val="16"/>
                <w:lang w:eastAsia="et-EE"/>
              </w:rPr>
            </w:pPr>
            <w:r w:rsidRPr="009E1E96">
              <w:rPr>
                <w:color w:val="000000"/>
                <w:sz w:val="16"/>
                <w:szCs w:val="16"/>
                <w:lang w:eastAsia="et-EE"/>
              </w:rPr>
              <w:t>2,1</w:t>
            </w:r>
          </w:p>
        </w:tc>
        <w:tc>
          <w:tcPr>
            <w:tcW w:w="625" w:type="pct"/>
            <w:tcBorders>
              <w:top w:val="nil"/>
              <w:left w:val="nil"/>
              <w:bottom w:val="single" w:sz="4" w:space="0" w:color="D9D9D9"/>
              <w:right w:val="nil"/>
            </w:tcBorders>
            <w:shd w:val="clear" w:color="auto" w:fill="auto"/>
            <w:noWrap/>
            <w:vAlign w:val="center"/>
            <w:hideMark/>
          </w:tcPr>
          <w:p w14:paraId="7E7444E7" w14:textId="77777777" w:rsidR="009E1E96" w:rsidRPr="009E1E96" w:rsidRDefault="009E1E96" w:rsidP="00C66602">
            <w:pPr>
              <w:spacing w:before="40" w:after="40"/>
              <w:jc w:val="right"/>
              <w:rPr>
                <w:color w:val="000000"/>
                <w:sz w:val="16"/>
                <w:szCs w:val="16"/>
                <w:lang w:eastAsia="et-EE"/>
              </w:rPr>
            </w:pPr>
            <w:r w:rsidRPr="009E1E96">
              <w:rPr>
                <w:color w:val="000000"/>
                <w:sz w:val="16"/>
                <w:szCs w:val="16"/>
                <w:lang w:eastAsia="et-EE"/>
              </w:rPr>
              <w:t>18 786</w:t>
            </w:r>
          </w:p>
        </w:tc>
      </w:tr>
      <w:tr w:rsidR="009E1E96" w:rsidRPr="009E1E96" w14:paraId="561365ED" w14:textId="77777777" w:rsidTr="00C66602">
        <w:trPr>
          <w:trHeight w:val="20"/>
        </w:trPr>
        <w:tc>
          <w:tcPr>
            <w:tcW w:w="1567" w:type="pct"/>
            <w:tcBorders>
              <w:top w:val="nil"/>
              <w:left w:val="nil"/>
              <w:bottom w:val="single" w:sz="4" w:space="0" w:color="D9D9D9"/>
              <w:right w:val="nil"/>
            </w:tcBorders>
            <w:shd w:val="clear" w:color="auto" w:fill="auto"/>
            <w:vAlign w:val="center"/>
            <w:hideMark/>
          </w:tcPr>
          <w:p w14:paraId="6A23CC00" w14:textId="77777777" w:rsidR="009E1E96" w:rsidRPr="009E1E96" w:rsidRDefault="009E1E96" w:rsidP="00C66602">
            <w:pPr>
              <w:spacing w:before="40" w:after="40"/>
              <w:jc w:val="left"/>
              <w:rPr>
                <w:color w:val="000000"/>
                <w:sz w:val="16"/>
                <w:szCs w:val="16"/>
                <w:lang w:eastAsia="et-EE"/>
              </w:rPr>
            </w:pPr>
            <w:r w:rsidRPr="009E1E96">
              <w:rPr>
                <w:color w:val="000000"/>
                <w:sz w:val="16"/>
                <w:szCs w:val="16"/>
                <w:lang w:eastAsia="et-EE"/>
              </w:rPr>
              <w:t>Ettevõtluse osakond</w:t>
            </w:r>
          </w:p>
        </w:tc>
        <w:tc>
          <w:tcPr>
            <w:tcW w:w="792" w:type="pct"/>
            <w:tcBorders>
              <w:top w:val="nil"/>
              <w:left w:val="nil"/>
              <w:bottom w:val="single" w:sz="4" w:space="0" w:color="D9D9D9"/>
              <w:right w:val="nil"/>
            </w:tcBorders>
            <w:shd w:val="clear" w:color="auto" w:fill="auto"/>
            <w:noWrap/>
            <w:vAlign w:val="center"/>
            <w:hideMark/>
          </w:tcPr>
          <w:p w14:paraId="7A561621" w14:textId="77777777" w:rsidR="009E1E96" w:rsidRPr="009E1E96" w:rsidRDefault="009E1E96" w:rsidP="00C66602">
            <w:pPr>
              <w:spacing w:before="40" w:after="40"/>
              <w:jc w:val="right"/>
              <w:rPr>
                <w:color w:val="000000"/>
                <w:sz w:val="16"/>
                <w:szCs w:val="16"/>
                <w:lang w:eastAsia="et-EE"/>
              </w:rPr>
            </w:pPr>
            <w:r w:rsidRPr="009E1E96">
              <w:rPr>
                <w:color w:val="000000"/>
                <w:sz w:val="16"/>
                <w:szCs w:val="16"/>
                <w:lang w:eastAsia="et-EE"/>
              </w:rPr>
              <w:t>1 147 452</w:t>
            </w:r>
          </w:p>
        </w:tc>
        <w:tc>
          <w:tcPr>
            <w:tcW w:w="817" w:type="pct"/>
            <w:tcBorders>
              <w:top w:val="nil"/>
              <w:left w:val="nil"/>
              <w:bottom w:val="single" w:sz="4" w:space="0" w:color="D9D9D9"/>
              <w:right w:val="nil"/>
            </w:tcBorders>
            <w:shd w:val="clear" w:color="auto" w:fill="auto"/>
            <w:noWrap/>
            <w:vAlign w:val="center"/>
            <w:hideMark/>
          </w:tcPr>
          <w:p w14:paraId="539BF309" w14:textId="77777777" w:rsidR="009E1E96" w:rsidRPr="009E1E96" w:rsidRDefault="009E1E96" w:rsidP="00C66602">
            <w:pPr>
              <w:spacing w:before="40" w:after="40"/>
              <w:jc w:val="right"/>
              <w:rPr>
                <w:color w:val="000000"/>
                <w:sz w:val="16"/>
                <w:szCs w:val="16"/>
                <w:lang w:eastAsia="et-EE"/>
              </w:rPr>
            </w:pPr>
            <w:r w:rsidRPr="009E1E96">
              <w:rPr>
                <w:color w:val="000000"/>
                <w:sz w:val="16"/>
                <w:szCs w:val="16"/>
                <w:lang w:eastAsia="et-EE"/>
              </w:rPr>
              <w:t>1 193 191</w:t>
            </w:r>
          </w:p>
        </w:tc>
        <w:tc>
          <w:tcPr>
            <w:tcW w:w="755" w:type="pct"/>
            <w:tcBorders>
              <w:top w:val="nil"/>
              <w:left w:val="nil"/>
              <w:bottom w:val="single" w:sz="4" w:space="0" w:color="D9D9D9"/>
              <w:right w:val="nil"/>
            </w:tcBorders>
            <w:shd w:val="clear" w:color="auto" w:fill="auto"/>
            <w:noWrap/>
            <w:vAlign w:val="center"/>
            <w:hideMark/>
          </w:tcPr>
          <w:p w14:paraId="20C794A3" w14:textId="77777777" w:rsidR="009E1E96" w:rsidRPr="009E1E96" w:rsidRDefault="009E1E96" w:rsidP="00C66602">
            <w:pPr>
              <w:spacing w:before="40" w:after="40"/>
              <w:jc w:val="right"/>
              <w:rPr>
                <w:color w:val="000000"/>
                <w:sz w:val="16"/>
                <w:szCs w:val="16"/>
                <w:lang w:eastAsia="et-EE"/>
              </w:rPr>
            </w:pPr>
            <w:r w:rsidRPr="009E1E96">
              <w:rPr>
                <w:color w:val="000000"/>
                <w:sz w:val="16"/>
                <w:szCs w:val="16"/>
                <w:lang w:eastAsia="et-EE"/>
              </w:rPr>
              <w:t>1 031 640</w:t>
            </w:r>
          </w:p>
        </w:tc>
        <w:tc>
          <w:tcPr>
            <w:tcW w:w="444" w:type="pct"/>
            <w:tcBorders>
              <w:top w:val="nil"/>
              <w:left w:val="single" w:sz="4" w:space="0" w:color="D9D9D9"/>
              <w:bottom w:val="single" w:sz="4" w:space="0" w:color="D9D9D9"/>
              <w:right w:val="nil"/>
            </w:tcBorders>
            <w:shd w:val="clear" w:color="auto" w:fill="auto"/>
            <w:noWrap/>
            <w:vAlign w:val="center"/>
            <w:hideMark/>
          </w:tcPr>
          <w:p w14:paraId="239DE810" w14:textId="77777777" w:rsidR="009E1E96" w:rsidRPr="009E1E96" w:rsidRDefault="009E1E96" w:rsidP="00C66602">
            <w:pPr>
              <w:spacing w:before="40" w:after="40"/>
              <w:jc w:val="right"/>
              <w:rPr>
                <w:color w:val="000000"/>
                <w:sz w:val="16"/>
                <w:szCs w:val="16"/>
                <w:lang w:eastAsia="et-EE"/>
              </w:rPr>
            </w:pPr>
            <w:r w:rsidRPr="009E1E96">
              <w:rPr>
                <w:color w:val="000000"/>
                <w:sz w:val="16"/>
                <w:szCs w:val="16"/>
                <w:lang w:eastAsia="et-EE"/>
              </w:rPr>
              <w:t>-13,5</w:t>
            </w:r>
          </w:p>
        </w:tc>
        <w:tc>
          <w:tcPr>
            <w:tcW w:w="625" w:type="pct"/>
            <w:tcBorders>
              <w:top w:val="nil"/>
              <w:left w:val="nil"/>
              <w:bottom w:val="single" w:sz="4" w:space="0" w:color="D9D9D9"/>
              <w:right w:val="nil"/>
            </w:tcBorders>
            <w:shd w:val="clear" w:color="auto" w:fill="auto"/>
            <w:noWrap/>
            <w:vAlign w:val="center"/>
            <w:hideMark/>
          </w:tcPr>
          <w:p w14:paraId="7BDC8626" w14:textId="77777777" w:rsidR="009E1E96" w:rsidRPr="009E1E96" w:rsidRDefault="009E1E96" w:rsidP="00C66602">
            <w:pPr>
              <w:spacing w:before="40" w:after="40"/>
              <w:jc w:val="right"/>
              <w:rPr>
                <w:color w:val="000000"/>
                <w:sz w:val="16"/>
                <w:szCs w:val="16"/>
                <w:lang w:eastAsia="et-EE"/>
              </w:rPr>
            </w:pPr>
            <w:r w:rsidRPr="009E1E96">
              <w:rPr>
                <w:color w:val="000000"/>
                <w:sz w:val="16"/>
                <w:szCs w:val="16"/>
                <w:lang w:eastAsia="et-EE"/>
              </w:rPr>
              <w:t>-161 551</w:t>
            </w:r>
          </w:p>
        </w:tc>
      </w:tr>
      <w:tr w:rsidR="009E1E96" w:rsidRPr="009E1E96" w14:paraId="5A73D915" w14:textId="77777777" w:rsidTr="00C66602">
        <w:trPr>
          <w:trHeight w:val="20"/>
        </w:trPr>
        <w:tc>
          <w:tcPr>
            <w:tcW w:w="1567" w:type="pct"/>
            <w:tcBorders>
              <w:top w:val="nil"/>
              <w:left w:val="nil"/>
              <w:bottom w:val="single" w:sz="4" w:space="0" w:color="D9D9D9"/>
              <w:right w:val="nil"/>
            </w:tcBorders>
            <w:shd w:val="clear" w:color="auto" w:fill="auto"/>
            <w:vAlign w:val="center"/>
            <w:hideMark/>
          </w:tcPr>
          <w:p w14:paraId="413A1455" w14:textId="77777777" w:rsidR="009E1E96" w:rsidRPr="009E1E96" w:rsidRDefault="009E1E96" w:rsidP="00C66602">
            <w:pPr>
              <w:spacing w:before="40" w:after="40"/>
              <w:jc w:val="left"/>
              <w:rPr>
                <w:color w:val="000000"/>
                <w:sz w:val="16"/>
                <w:szCs w:val="16"/>
                <w:lang w:eastAsia="et-EE"/>
              </w:rPr>
            </w:pPr>
            <w:r w:rsidRPr="009E1E96">
              <w:rPr>
                <w:color w:val="000000"/>
                <w:sz w:val="16"/>
                <w:szCs w:val="16"/>
                <w:lang w:eastAsia="et-EE"/>
              </w:rPr>
              <w:t>Linnamajanduse osakond</w:t>
            </w:r>
          </w:p>
        </w:tc>
        <w:tc>
          <w:tcPr>
            <w:tcW w:w="792" w:type="pct"/>
            <w:tcBorders>
              <w:top w:val="nil"/>
              <w:left w:val="nil"/>
              <w:bottom w:val="single" w:sz="4" w:space="0" w:color="D9D9D9"/>
              <w:right w:val="nil"/>
            </w:tcBorders>
            <w:shd w:val="clear" w:color="auto" w:fill="auto"/>
            <w:noWrap/>
            <w:vAlign w:val="center"/>
            <w:hideMark/>
          </w:tcPr>
          <w:p w14:paraId="6C2AD58C" w14:textId="77777777" w:rsidR="009E1E96" w:rsidRPr="009E1E96" w:rsidRDefault="009E1E96" w:rsidP="00C66602">
            <w:pPr>
              <w:spacing w:before="40" w:after="40"/>
              <w:jc w:val="right"/>
              <w:rPr>
                <w:color w:val="000000"/>
                <w:sz w:val="16"/>
                <w:szCs w:val="16"/>
                <w:lang w:eastAsia="et-EE"/>
              </w:rPr>
            </w:pPr>
            <w:r w:rsidRPr="009E1E96">
              <w:rPr>
                <w:color w:val="000000"/>
                <w:sz w:val="16"/>
                <w:szCs w:val="16"/>
                <w:lang w:eastAsia="et-EE"/>
              </w:rPr>
              <w:t>12 740 900</w:t>
            </w:r>
          </w:p>
        </w:tc>
        <w:tc>
          <w:tcPr>
            <w:tcW w:w="817" w:type="pct"/>
            <w:tcBorders>
              <w:top w:val="nil"/>
              <w:left w:val="nil"/>
              <w:bottom w:val="single" w:sz="4" w:space="0" w:color="D9D9D9"/>
              <w:right w:val="nil"/>
            </w:tcBorders>
            <w:shd w:val="clear" w:color="auto" w:fill="auto"/>
            <w:noWrap/>
            <w:vAlign w:val="center"/>
            <w:hideMark/>
          </w:tcPr>
          <w:p w14:paraId="424F3F70" w14:textId="77777777" w:rsidR="009E1E96" w:rsidRPr="009E1E96" w:rsidRDefault="009E1E96" w:rsidP="00C66602">
            <w:pPr>
              <w:spacing w:before="40" w:after="40"/>
              <w:jc w:val="right"/>
              <w:rPr>
                <w:color w:val="000000"/>
                <w:sz w:val="16"/>
                <w:szCs w:val="16"/>
                <w:lang w:eastAsia="et-EE"/>
              </w:rPr>
            </w:pPr>
            <w:r w:rsidRPr="009E1E96">
              <w:rPr>
                <w:color w:val="000000"/>
                <w:sz w:val="16"/>
                <w:szCs w:val="16"/>
                <w:lang w:eastAsia="et-EE"/>
              </w:rPr>
              <w:t>17 477 405</w:t>
            </w:r>
          </w:p>
        </w:tc>
        <w:tc>
          <w:tcPr>
            <w:tcW w:w="755" w:type="pct"/>
            <w:tcBorders>
              <w:top w:val="nil"/>
              <w:left w:val="nil"/>
              <w:bottom w:val="single" w:sz="4" w:space="0" w:color="D9D9D9"/>
              <w:right w:val="nil"/>
            </w:tcBorders>
            <w:shd w:val="clear" w:color="auto" w:fill="auto"/>
            <w:noWrap/>
            <w:vAlign w:val="center"/>
            <w:hideMark/>
          </w:tcPr>
          <w:p w14:paraId="754194F5" w14:textId="77777777" w:rsidR="009E1E96" w:rsidRPr="009E1E96" w:rsidRDefault="009E1E96" w:rsidP="00C66602">
            <w:pPr>
              <w:spacing w:before="40" w:after="40"/>
              <w:jc w:val="right"/>
              <w:rPr>
                <w:color w:val="000000"/>
                <w:sz w:val="16"/>
                <w:szCs w:val="16"/>
                <w:lang w:eastAsia="et-EE"/>
              </w:rPr>
            </w:pPr>
            <w:r w:rsidRPr="009E1E96">
              <w:rPr>
                <w:color w:val="000000"/>
                <w:sz w:val="16"/>
                <w:szCs w:val="16"/>
                <w:lang w:eastAsia="et-EE"/>
              </w:rPr>
              <w:t>20 613 492</w:t>
            </w:r>
          </w:p>
        </w:tc>
        <w:tc>
          <w:tcPr>
            <w:tcW w:w="444" w:type="pct"/>
            <w:tcBorders>
              <w:top w:val="nil"/>
              <w:left w:val="single" w:sz="4" w:space="0" w:color="D9D9D9"/>
              <w:bottom w:val="single" w:sz="4" w:space="0" w:color="D9D9D9"/>
              <w:right w:val="nil"/>
            </w:tcBorders>
            <w:shd w:val="clear" w:color="auto" w:fill="auto"/>
            <w:noWrap/>
            <w:vAlign w:val="center"/>
            <w:hideMark/>
          </w:tcPr>
          <w:p w14:paraId="6FFC8312" w14:textId="77777777" w:rsidR="009E1E96" w:rsidRPr="009E1E96" w:rsidRDefault="009E1E96" w:rsidP="00C66602">
            <w:pPr>
              <w:spacing w:before="40" w:after="40"/>
              <w:jc w:val="right"/>
              <w:rPr>
                <w:color w:val="000000"/>
                <w:sz w:val="16"/>
                <w:szCs w:val="16"/>
                <w:lang w:eastAsia="et-EE"/>
              </w:rPr>
            </w:pPr>
            <w:r w:rsidRPr="009E1E96">
              <w:rPr>
                <w:color w:val="000000"/>
                <w:sz w:val="16"/>
                <w:szCs w:val="16"/>
                <w:lang w:eastAsia="et-EE"/>
              </w:rPr>
              <w:t>17,9</w:t>
            </w:r>
          </w:p>
        </w:tc>
        <w:tc>
          <w:tcPr>
            <w:tcW w:w="625" w:type="pct"/>
            <w:tcBorders>
              <w:top w:val="nil"/>
              <w:left w:val="nil"/>
              <w:bottom w:val="single" w:sz="4" w:space="0" w:color="D9D9D9"/>
              <w:right w:val="nil"/>
            </w:tcBorders>
            <w:shd w:val="clear" w:color="auto" w:fill="auto"/>
            <w:noWrap/>
            <w:vAlign w:val="center"/>
            <w:hideMark/>
          </w:tcPr>
          <w:p w14:paraId="453D4459" w14:textId="77777777" w:rsidR="009E1E96" w:rsidRPr="009E1E96" w:rsidRDefault="009E1E96" w:rsidP="00C66602">
            <w:pPr>
              <w:spacing w:before="40" w:after="40"/>
              <w:jc w:val="right"/>
              <w:rPr>
                <w:color w:val="000000"/>
                <w:sz w:val="16"/>
                <w:szCs w:val="16"/>
                <w:lang w:eastAsia="et-EE"/>
              </w:rPr>
            </w:pPr>
            <w:r w:rsidRPr="009E1E96">
              <w:rPr>
                <w:color w:val="000000"/>
                <w:sz w:val="16"/>
                <w:szCs w:val="16"/>
                <w:lang w:eastAsia="et-EE"/>
              </w:rPr>
              <w:t>3 136 087</w:t>
            </w:r>
          </w:p>
        </w:tc>
      </w:tr>
      <w:tr w:rsidR="009E1E96" w:rsidRPr="009E1E96" w14:paraId="45CB8EC8" w14:textId="77777777" w:rsidTr="00C66602">
        <w:trPr>
          <w:trHeight w:val="20"/>
        </w:trPr>
        <w:tc>
          <w:tcPr>
            <w:tcW w:w="1567" w:type="pct"/>
            <w:tcBorders>
              <w:top w:val="nil"/>
              <w:left w:val="nil"/>
              <w:bottom w:val="single" w:sz="4" w:space="0" w:color="D9D9D9"/>
              <w:right w:val="nil"/>
            </w:tcBorders>
            <w:shd w:val="clear" w:color="auto" w:fill="auto"/>
            <w:vAlign w:val="center"/>
            <w:hideMark/>
          </w:tcPr>
          <w:p w14:paraId="295BD0CC" w14:textId="77777777" w:rsidR="009E1E96" w:rsidRPr="009E1E96" w:rsidRDefault="009E1E96" w:rsidP="00C66602">
            <w:pPr>
              <w:spacing w:before="40" w:after="40"/>
              <w:jc w:val="left"/>
              <w:rPr>
                <w:color w:val="000000"/>
                <w:sz w:val="16"/>
                <w:szCs w:val="16"/>
                <w:lang w:eastAsia="et-EE"/>
              </w:rPr>
            </w:pPr>
            <w:r w:rsidRPr="009E1E96">
              <w:rPr>
                <w:color w:val="000000"/>
                <w:sz w:val="16"/>
                <w:szCs w:val="16"/>
                <w:lang w:eastAsia="et-EE"/>
              </w:rPr>
              <w:t>Rahandusosakond</w:t>
            </w:r>
          </w:p>
        </w:tc>
        <w:tc>
          <w:tcPr>
            <w:tcW w:w="792" w:type="pct"/>
            <w:tcBorders>
              <w:top w:val="nil"/>
              <w:left w:val="nil"/>
              <w:bottom w:val="single" w:sz="4" w:space="0" w:color="D9D9D9"/>
              <w:right w:val="nil"/>
            </w:tcBorders>
            <w:shd w:val="clear" w:color="auto" w:fill="auto"/>
            <w:noWrap/>
            <w:vAlign w:val="center"/>
            <w:hideMark/>
          </w:tcPr>
          <w:p w14:paraId="4265F79A" w14:textId="77777777" w:rsidR="009E1E96" w:rsidRPr="009E1E96" w:rsidRDefault="009E1E96" w:rsidP="00C66602">
            <w:pPr>
              <w:spacing w:before="40" w:after="40"/>
              <w:jc w:val="right"/>
              <w:rPr>
                <w:color w:val="000000"/>
                <w:sz w:val="16"/>
                <w:szCs w:val="16"/>
                <w:lang w:eastAsia="et-EE"/>
              </w:rPr>
            </w:pPr>
            <w:r w:rsidRPr="009E1E96">
              <w:rPr>
                <w:color w:val="000000"/>
                <w:sz w:val="16"/>
                <w:szCs w:val="16"/>
                <w:lang w:eastAsia="et-EE"/>
              </w:rPr>
              <w:t>13 491</w:t>
            </w:r>
          </w:p>
        </w:tc>
        <w:tc>
          <w:tcPr>
            <w:tcW w:w="817" w:type="pct"/>
            <w:tcBorders>
              <w:top w:val="nil"/>
              <w:left w:val="nil"/>
              <w:bottom w:val="single" w:sz="4" w:space="0" w:color="D9D9D9"/>
              <w:right w:val="nil"/>
            </w:tcBorders>
            <w:shd w:val="clear" w:color="auto" w:fill="auto"/>
            <w:noWrap/>
            <w:vAlign w:val="center"/>
            <w:hideMark/>
          </w:tcPr>
          <w:p w14:paraId="5CD8B273" w14:textId="77777777" w:rsidR="009E1E96" w:rsidRPr="009E1E96" w:rsidRDefault="009E1E96" w:rsidP="00C66602">
            <w:pPr>
              <w:spacing w:before="40" w:after="40"/>
              <w:jc w:val="right"/>
              <w:rPr>
                <w:color w:val="000000"/>
                <w:sz w:val="16"/>
                <w:szCs w:val="16"/>
                <w:lang w:eastAsia="et-EE"/>
              </w:rPr>
            </w:pPr>
            <w:r w:rsidRPr="009E1E96">
              <w:rPr>
                <w:color w:val="000000"/>
                <w:sz w:val="16"/>
                <w:szCs w:val="16"/>
                <w:lang w:eastAsia="et-EE"/>
              </w:rPr>
              <w:t>191 888</w:t>
            </w:r>
          </w:p>
        </w:tc>
        <w:tc>
          <w:tcPr>
            <w:tcW w:w="755" w:type="pct"/>
            <w:tcBorders>
              <w:top w:val="nil"/>
              <w:left w:val="nil"/>
              <w:bottom w:val="single" w:sz="4" w:space="0" w:color="D9D9D9"/>
              <w:right w:val="nil"/>
            </w:tcBorders>
            <w:shd w:val="clear" w:color="auto" w:fill="auto"/>
            <w:noWrap/>
            <w:vAlign w:val="center"/>
            <w:hideMark/>
          </w:tcPr>
          <w:p w14:paraId="0042C803" w14:textId="77777777" w:rsidR="009E1E96" w:rsidRPr="009E1E96" w:rsidRDefault="009E1E96" w:rsidP="00C66602">
            <w:pPr>
              <w:spacing w:before="40" w:after="40"/>
              <w:jc w:val="right"/>
              <w:rPr>
                <w:color w:val="000000"/>
                <w:sz w:val="16"/>
                <w:szCs w:val="16"/>
                <w:lang w:eastAsia="et-EE"/>
              </w:rPr>
            </w:pPr>
            <w:r w:rsidRPr="009E1E96">
              <w:rPr>
                <w:color w:val="000000"/>
                <w:sz w:val="16"/>
                <w:szCs w:val="16"/>
                <w:lang w:eastAsia="et-EE"/>
              </w:rPr>
              <w:t>0</w:t>
            </w:r>
          </w:p>
        </w:tc>
        <w:tc>
          <w:tcPr>
            <w:tcW w:w="444" w:type="pct"/>
            <w:tcBorders>
              <w:top w:val="nil"/>
              <w:left w:val="single" w:sz="4" w:space="0" w:color="D9D9D9"/>
              <w:bottom w:val="single" w:sz="4" w:space="0" w:color="D9D9D9"/>
              <w:right w:val="nil"/>
            </w:tcBorders>
            <w:shd w:val="clear" w:color="auto" w:fill="auto"/>
            <w:noWrap/>
            <w:vAlign w:val="center"/>
            <w:hideMark/>
          </w:tcPr>
          <w:p w14:paraId="1CFFD397" w14:textId="77777777" w:rsidR="009E1E96" w:rsidRPr="009E1E96" w:rsidRDefault="009E1E96" w:rsidP="00C66602">
            <w:pPr>
              <w:spacing w:before="40" w:after="40"/>
              <w:jc w:val="right"/>
              <w:rPr>
                <w:color w:val="000000"/>
                <w:sz w:val="16"/>
                <w:szCs w:val="16"/>
                <w:lang w:eastAsia="et-EE"/>
              </w:rPr>
            </w:pPr>
            <w:r w:rsidRPr="009E1E96">
              <w:rPr>
                <w:color w:val="000000"/>
                <w:sz w:val="16"/>
                <w:szCs w:val="16"/>
                <w:lang w:eastAsia="et-EE"/>
              </w:rPr>
              <w:t>-100,0</w:t>
            </w:r>
          </w:p>
        </w:tc>
        <w:tc>
          <w:tcPr>
            <w:tcW w:w="625" w:type="pct"/>
            <w:tcBorders>
              <w:top w:val="nil"/>
              <w:left w:val="nil"/>
              <w:bottom w:val="single" w:sz="4" w:space="0" w:color="D9D9D9"/>
              <w:right w:val="nil"/>
            </w:tcBorders>
            <w:shd w:val="clear" w:color="auto" w:fill="auto"/>
            <w:noWrap/>
            <w:vAlign w:val="center"/>
            <w:hideMark/>
          </w:tcPr>
          <w:p w14:paraId="1D64F9B0" w14:textId="77777777" w:rsidR="009E1E96" w:rsidRPr="009E1E96" w:rsidRDefault="009E1E96" w:rsidP="00C66602">
            <w:pPr>
              <w:spacing w:before="40" w:after="40"/>
              <w:jc w:val="right"/>
              <w:rPr>
                <w:color w:val="000000"/>
                <w:sz w:val="16"/>
                <w:szCs w:val="16"/>
                <w:lang w:eastAsia="et-EE"/>
              </w:rPr>
            </w:pPr>
            <w:r w:rsidRPr="009E1E96">
              <w:rPr>
                <w:color w:val="000000"/>
                <w:sz w:val="16"/>
                <w:szCs w:val="16"/>
                <w:lang w:eastAsia="et-EE"/>
              </w:rPr>
              <w:t>-191 888</w:t>
            </w:r>
          </w:p>
        </w:tc>
      </w:tr>
      <w:tr w:rsidR="009E1E96" w:rsidRPr="009E1E96" w14:paraId="7DEF7E90" w14:textId="77777777" w:rsidTr="00C66602">
        <w:trPr>
          <w:trHeight w:val="20"/>
        </w:trPr>
        <w:tc>
          <w:tcPr>
            <w:tcW w:w="1567" w:type="pct"/>
            <w:tcBorders>
              <w:top w:val="nil"/>
              <w:left w:val="nil"/>
              <w:bottom w:val="single" w:sz="4" w:space="0" w:color="D9D9D9"/>
              <w:right w:val="nil"/>
            </w:tcBorders>
            <w:shd w:val="clear" w:color="auto" w:fill="auto"/>
            <w:vAlign w:val="center"/>
            <w:hideMark/>
          </w:tcPr>
          <w:p w14:paraId="2D317130" w14:textId="77777777" w:rsidR="009E1E96" w:rsidRPr="009E1E96" w:rsidRDefault="009E1E96" w:rsidP="00C66602">
            <w:pPr>
              <w:spacing w:before="40" w:after="40"/>
              <w:jc w:val="left"/>
              <w:rPr>
                <w:color w:val="000000"/>
                <w:sz w:val="16"/>
                <w:szCs w:val="16"/>
                <w:lang w:eastAsia="et-EE"/>
              </w:rPr>
            </w:pPr>
            <w:r w:rsidRPr="009E1E96">
              <w:rPr>
                <w:color w:val="000000"/>
                <w:sz w:val="16"/>
                <w:szCs w:val="16"/>
                <w:lang w:eastAsia="et-EE"/>
              </w:rPr>
              <w:t>Linnavarade osakond</w:t>
            </w:r>
          </w:p>
        </w:tc>
        <w:tc>
          <w:tcPr>
            <w:tcW w:w="792" w:type="pct"/>
            <w:tcBorders>
              <w:top w:val="nil"/>
              <w:left w:val="nil"/>
              <w:bottom w:val="single" w:sz="4" w:space="0" w:color="D9D9D9"/>
              <w:right w:val="nil"/>
            </w:tcBorders>
            <w:shd w:val="clear" w:color="auto" w:fill="auto"/>
            <w:noWrap/>
            <w:vAlign w:val="center"/>
            <w:hideMark/>
          </w:tcPr>
          <w:p w14:paraId="5CD012CE" w14:textId="77777777" w:rsidR="009E1E96" w:rsidRPr="009E1E96" w:rsidRDefault="009E1E96" w:rsidP="00C66602">
            <w:pPr>
              <w:spacing w:before="40" w:after="40"/>
              <w:jc w:val="right"/>
              <w:rPr>
                <w:color w:val="000000"/>
                <w:sz w:val="16"/>
                <w:szCs w:val="16"/>
                <w:lang w:eastAsia="et-EE"/>
              </w:rPr>
            </w:pPr>
            <w:r w:rsidRPr="009E1E96">
              <w:rPr>
                <w:color w:val="000000"/>
                <w:sz w:val="16"/>
                <w:szCs w:val="16"/>
                <w:lang w:eastAsia="et-EE"/>
              </w:rPr>
              <w:t>2 581 521</w:t>
            </w:r>
          </w:p>
        </w:tc>
        <w:tc>
          <w:tcPr>
            <w:tcW w:w="817" w:type="pct"/>
            <w:tcBorders>
              <w:top w:val="nil"/>
              <w:left w:val="nil"/>
              <w:bottom w:val="single" w:sz="4" w:space="0" w:color="D9D9D9"/>
              <w:right w:val="nil"/>
            </w:tcBorders>
            <w:shd w:val="clear" w:color="auto" w:fill="auto"/>
            <w:noWrap/>
            <w:vAlign w:val="center"/>
            <w:hideMark/>
          </w:tcPr>
          <w:p w14:paraId="356E56E8" w14:textId="77777777" w:rsidR="009E1E96" w:rsidRPr="009E1E96" w:rsidRDefault="009E1E96" w:rsidP="00C66602">
            <w:pPr>
              <w:spacing w:before="40" w:after="40"/>
              <w:jc w:val="right"/>
              <w:rPr>
                <w:color w:val="000000"/>
                <w:sz w:val="16"/>
                <w:szCs w:val="16"/>
                <w:lang w:eastAsia="et-EE"/>
              </w:rPr>
            </w:pPr>
            <w:r w:rsidRPr="009E1E96">
              <w:rPr>
                <w:color w:val="000000"/>
                <w:sz w:val="16"/>
                <w:szCs w:val="16"/>
                <w:lang w:eastAsia="et-EE"/>
              </w:rPr>
              <w:t>3 275 033</w:t>
            </w:r>
          </w:p>
        </w:tc>
        <w:tc>
          <w:tcPr>
            <w:tcW w:w="755" w:type="pct"/>
            <w:tcBorders>
              <w:top w:val="nil"/>
              <w:left w:val="nil"/>
              <w:bottom w:val="single" w:sz="4" w:space="0" w:color="D9D9D9"/>
              <w:right w:val="nil"/>
            </w:tcBorders>
            <w:shd w:val="clear" w:color="auto" w:fill="auto"/>
            <w:noWrap/>
            <w:vAlign w:val="center"/>
            <w:hideMark/>
          </w:tcPr>
          <w:p w14:paraId="6508D599" w14:textId="77777777" w:rsidR="009E1E96" w:rsidRPr="009E1E96" w:rsidRDefault="009E1E96" w:rsidP="00C66602">
            <w:pPr>
              <w:spacing w:before="40" w:after="40"/>
              <w:jc w:val="right"/>
              <w:rPr>
                <w:color w:val="000000"/>
                <w:sz w:val="16"/>
                <w:szCs w:val="16"/>
                <w:lang w:eastAsia="et-EE"/>
              </w:rPr>
            </w:pPr>
            <w:r w:rsidRPr="009E1E96">
              <w:rPr>
                <w:color w:val="000000"/>
                <w:sz w:val="16"/>
                <w:szCs w:val="16"/>
                <w:lang w:eastAsia="et-EE"/>
              </w:rPr>
              <w:t>3 194 489</w:t>
            </w:r>
          </w:p>
        </w:tc>
        <w:tc>
          <w:tcPr>
            <w:tcW w:w="444" w:type="pct"/>
            <w:tcBorders>
              <w:top w:val="nil"/>
              <w:left w:val="single" w:sz="4" w:space="0" w:color="D9D9D9"/>
              <w:bottom w:val="single" w:sz="4" w:space="0" w:color="D9D9D9"/>
              <w:right w:val="nil"/>
            </w:tcBorders>
            <w:shd w:val="clear" w:color="auto" w:fill="auto"/>
            <w:noWrap/>
            <w:vAlign w:val="center"/>
            <w:hideMark/>
          </w:tcPr>
          <w:p w14:paraId="1EF74E30" w14:textId="77777777" w:rsidR="009E1E96" w:rsidRPr="009E1E96" w:rsidRDefault="009E1E96" w:rsidP="00C66602">
            <w:pPr>
              <w:spacing w:before="40" w:after="40"/>
              <w:jc w:val="right"/>
              <w:rPr>
                <w:color w:val="000000"/>
                <w:sz w:val="16"/>
                <w:szCs w:val="16"/>
                <w:lang w:eastAsia="et-EE"/>
              </w:rPr>
            </w:pPr>
            <w:r w:rsidRPr="009E1E96">
              <w:rPr>
                <w:color w:val="000000"/>
                <w:sz w:val="16"/>
                <w:szCs w:val="16"/>
                <w:lang w:eastAsia="et-EE"/>
              </w:rPr>
              <w:t>-2,5</w:t>
            </w:r>
          </w:p>
        </w:tc>
        <w:tc>
          <w:tcPr>
            <w:tcW w:w="625" w:type="pct"/>
            <w:tcBorders>
              <w:top w:val="nil"/>
              <w:left w:val="nil"/>
              <w:bottom w:val="single" w:sz="4" w:space="0" w:color="D9D9D9"/>
              <w:right w:val="nil"/>
            </w:tcBorders>
            <w:shd w:val="clear" w:color="auto" w:fill="auto"/>
            <w:noWrap/>
            <w:vAlign w:val="center"/>
            <w:hideMark/>
          </w:tcPr>
          <w:p w14:paraId="107F47BB" w14:textId="77777777" w:rsidR="009E1E96" w:rsidRPr="009E1E96" w:rsidRDefault="009E1E96" w:rsidP="00C66602">
            <w:pPr>
              <w:spacing w:before="40" w:after="40"/>
              <w:jc w:val="right"/>
              <w:rPr>
                <w:color w:val="000000"/>
                <w:sz w:val="16"/>
                <w:szCs w:val="16"/>
                <w:lang w:eastAsia="et-EE"/>
              </w:rPr>
            </w:pPr>
            <w:r w:rsidRPr="009E1E96">
              <w:rPr>
                <w:color w:val="000000"/>
                <w:sz w:val="16"/>
                <w:szCs w:val="16"/>
                <w:lang w:eastAsia="et-EE"/>
              </w:rPr>
              <w:t>-80 544</w:t>
            </w:r>
          </w:p>
        </w:tc>
      </w:tr>
      <w:tr w:rsidR="009E1E96" w:rsidRPr="009E1E96" w14:paraId="2D722AE9" w14:textId="77777777" w:rsidTr="00C66602">
        <w:trPr>
          <w:trHeight w:val="20"/>
        </w:trPr>
        <w:tc>
          <w:tcPr>
            <w:tcW w:w="1567" w:type="pct"/>
            <w:tcBorders>
              <w:top w:val="single" w:sz="12" w:space="0" w:color="FFFFFF"/>
              <w:left w:val="nil"/>
              <w:bottom w:val="single" w:sz="4" w:space="0" w:color="D9D9D9"/>
              <w:right w:val="nil"/>
            </w:tcBorders>
            <w:shd w:val="clear" w:color="000000" w:fill="055542"/>
            <w:vAlign w:val="center"/>
            <w:hideMark/>
          </w:tcPr>
          <w:p w14:paraId="67D74BE7" w14:textId="77777777" w:rsidR="009E1E96" w:rsidRPr="009E1E96" w:rsidRDefault="009E1E96" w:rsidP="00C66602">
            <w:pPr>
              <w:spacing w:before="40" w:after="40"/>
              <w:jc w:val="left"/>
              <w:rPr>
                <w:b/>
                <w:bCs/>
                <w:color w:val="F7F2E9"/>
                <w:sz w:val="16"/>
                <w:szCs w:val="16"/>
                <w:lang w:eastAsia="et-EE"/>
              </w:rPr>
            </w:pPr>
            <w:r w:rsidRPr="009E1E96">
              <w:rPr>
                <w:b/>
                <w:bCs/>
                <w:color w:val="F7F2E9"/>
                <w:sz w:val="16"/>
                <w:szCs w:val="16"/>
                <w:lang w:eastAsia="et-EE"/>
              </w:rPr>
              <w:t>INVESTEERIMISTEGEVUSE KULUD</w:t>
            </w:r>
          </w:p>
        </w:tc>
        <w:tc>
          <w:tcPr>
            <w:tcW w:w="792" w:type="pct"/>
            <w:tcBorders>
              <w:top w:val="single" w:sz="12" w:space="0" w:color="FFFFFF"/>
              <w:left w:val="nil"/>
              <w:bottom w:val="single" w:sz="4" w:space="0" w:color="D9D9D9"/>
              <w:right w:val="nil"/>
            </w:tcBorders>
            <w:shd w:val="clear" w:color="000000" w:fill="055542"/>
            <w:noWrap/>
            <w:vAlign w:val="center"/>
            <w:hideMark/>
          </w:tcPr>
          <w:p w14:paraId="4987C4D8" w14:textId="77777777" w:rsidR="009E1E96" w:rsidRPr="009E1E96" w:rsidRDefault="009E1E96" w:rsidP="00C66602">
            <w:pPr>
              <w:spacing w:before="40" w:after="40"/>
              <w:jc w:val="right"/>
              <w:rPr>
                <w:b/>
                <w:bCs/>
                <w:color w:val="F7F2E9"/>
                <w:sz w:val="16"/>
                <w:szCs w:val="16"/>
                <w:lang w:eastAsia="et-EE"/>
              </w:rPr>
            </w:pPr>
            <w:r w:rsidRPr="009E1E96">
              <w:rPr>
                <w:b/>
                <w:bCs/>
                <w:color w:val="F7F2E9"/>
                <w:sz w:val="16"/>
                <w:szCs w:val="16"/>
                <w:lang w:eastAsia="et-EE"/>
              </w:rPr>
              <w:t>16 518 683</w:t>
            </w:r>
          </w:p>
        </w:tc>
        <w:tc>
          <w:tcPr>
            <w:tcW w:w="817" w:type="pct"/>
            <w:tcBorders>
              <w:top w:val="single" w:sz="12" w:space="0" w:color="FFFFFF"/>
              <w:left w:val="nil"/>
              <w:bottom w:val="single" w:sz="4" w:space="0" w:color="D9D9D9"/>
              <w:right w:val="nil"/>
            </w:tcBorders>
            <w:shd w:val="clear" w:color="000000" w:fill="055542"/>
            <w:noWrap/>
            <w:vAlign w:val="center"/>
            <w:hideMark/>
          </w:tcPr>
          <w:p w14:paraId="789769D5" w14:textId="77777777" w:rsidR="009E1E96" w:rsidRPr="009E1E96" w:rsidRDefault="009E1E96" w:rsidP="00C66602">
            <w:pPr>
              <w:spacing w:before="40" w:after="40"/>
              <w:jc w:val="right"/>
              <w:rPr>
                <w:b/>
                <w:bCs/>
                <w:color w:val="F7F2E9"/>
                <w:sz w:val="16"/>
                <w:szCs w:val="16"/>
                <w:lang w:eastAsia="et-EE"/>
              </w:rPr>
            </w:pPr>
            <w:r w:rsidRPr="009E1E96">
              <w:rPr>
                <w:b/>
                <w:bCs/>
                <w:color w:val="F7F2E9"/>
                <w:sz w:val="16"/>
                <w:szCs w:val="16"/>
                <w:lang w:eastAsia="et-EE"/>
              </w:rPr>
              <w:t>15 491 290</w:t>
            </w:r>
          </w:p>
        </w:tc>
        <w:tc>
          <w:tcPr>
            <w:tcW w:w="755" w:type="pct"/>
            <w:tcBorders>
              <w:top w:val="single" w:sz="12" w:space="0" w:color="FFFFFF"/>
              <w:left w:val="nil"/>
              <w:bottom w:val="single" w:sz="4" w:space="0" w:color="D9D9D9"/>
              <w:right w:val="nil"/>
            </w:tcBorders>
            <w:shd w:val="clear" w:color="000000" w:fill="055542"/>
            <w:noWrap/>
            <w:vAlign w:val="center"/>
            <w:hideMark/>
          </w:tcPr>
          <w:p w14:paraId="63C408A3" w14:textId="77777777" w:rsidR="009E1E96" w:rsidRPr="009E1E96" w:rsidRDefault="009E1E96" w:rsidP="00C66602">
            <w:pPr>
              <w:spacing w:before="40" w:after="40"/>
              <w:jc w:val="right"/>
              <w:rPr>
                <w:b/>
                <w:bCs/>
                <w:color w:val="F7F2E9"/>
                <w:sz w:val="16"/>
                <w:szCs w:val="16"/>
                <w:lang w:eastAsia="et-EE"/>
              </w:rPr>
            </w:pPr>
            <w:r w:rsidRPr="009E1E96">
              <w:rPr>
                <w:b/>
                <w:bCs/>
                <w:color w:val="F7F2E9"/>
                <w:sz w:val="16"/>
                <w:szCs w:val="16"/>
                <w:lang w:eastAsia="et-EE"/>
              </w:rPr>
              <w:t>14 973 639</w:t>
            </w:r>
          </w:p>
        </w:tc>
        <w:tc>
          <w:tcPr>
            <w:tcW w:w="444" w:type="pct"/>
            <w:tcBorders>
              <w:top w:val="single" w:sz="12" w:space="0" w:color="FFFFFF"/>
              <w:left w:val="single" w:sz="4" w:space="0" w:color="D9D9D9"/>
              <w:bottom w:val="single" w:sz="4" w:space="0" w:color="D9D9D9"/>
              <w:right w:val="nil"/>
            </w:tcBorders>
            <w:shd w:val="clear" w:color="000000" w:fill="055542"/>
            <w:noWrap/>
            <w:vAlign w:val="center"/>
            <w:hideMark/>
          </w:tcPr>
          <w:p w14:paraId="728C4395" w14:textId="77777777" w:rsidR="009E1E96" w:rsidRPr="009E1E96" w:rsidRDefault="009E1E96" w:rsidP="00C66602">
            <w:pPr>
              <w:spacing w:before="40" w:after="40"/>
              <w:jc w:val="right"/>
              <w:rPr>
                <w:b/>
                <w:bCs/>
                <w:color w:val="F7F2E9"/>
                <w:sz w:val="16"/>
                <w:szCs w:val="16"/>
                <w:lang w:eastAsia="et-EE"/>
              </w:rPr>
            </w:pPr>
            <w:r w:rsidRPr="009E1E96">
              <w:rPr>
                <w:b/>
                <w:bCs/>
                <w:color w:val="F7F2E9"/>
                <w:sz w:val="16"/>
                <w:szCs w:val="16"/>
                <w:lang w:eastAsia="et-EE"/>
              </w:rPr>
              <w:t>-3,3</w:t>
            </w:r>
          </w:p>
        </w:tc>
        <w:tc>
          <w:tcPr>
            <w:tcW w:w="625" w:type="pct"/>
            <w:tcBorders>
              <w:top w:val="single" w:sz="12" w:space="0" w:color="FFFFFF"/>
              <w:left w:val="nil"/>
              <w:bottom w:val="single" w:sz="4" w:space="0" w:color="D9D9D9"/>
              <w:right w:val="nil"/>
            </w:tcBorders>
            <w:shd w:val="clear" w:color="000000" w:fill="055542"/>
            <w:noWrap/>
            <w:vAlign w:val="center"/>
            <w:hideMark/>
          </w:tcPr>
          <w:p w14:paraId="0A099A53" w14:textId="77777777" w:rsidR="009E1E96" w:rsidRPr="009E1E96" w:rsidRDefault="009E1E96" w:rsidP="00C66602">
            <w:pPr>
              <w:spacing w:before="40" w:after="40"/>
              <w:jc w:val="right"/>
              <w:rPr>
                <w:b/>
                <w:bCs/>
                <w:color w:val="F7F2E9"/>
                <w:sz w:val="16"/>
                <w:szCs w:val="16"/>
                <w:lang w:eastAsia="et-EE"/>
              </w:rPr>
            </w:pPr>
            <w:r w:rsidRPr="009E1E96">
              <w:rPr>
                <w:b/>
                <w:bCs/>
                <w:color w:val="F7F2E9"/>
                <w:sz w:val="16"/>
                <w:szCs w:val="16"/>
                <w:lang w:eastAsia="et-EE"/>
              </w:rPr>
              <w:t>-517 651</w:t>
            </w:r>
          </w:p>
        </w:tc>
      </w:tr>
      <w:tr w:rsidR="009E1E96" w:rsidRPr="009E1E96" w14:paraId="27DC78C7" w14:textId="77777777" w:rsidTr="00C66602">
        <w:trPr>
          <w:trHeight w:val="20"/>
        </w:trPr>
        <w:tc>
          <w:tcPr>
            <w:tcW w:w="1567" w:type="pct"/>
            <w:tcBorders>
              <w:top w:val="nil"/>
              <w:left w:val="nil"/>
              <w:bottom w:val="single" w:sz="4" w:space="0" w:color="D9D9D9"/>
              <w:right w:val="nil"/>
            </w:tcBorders>
            <w:shd w:val="clear" w:color="auto" w:fill="auto"/>
            <w:vAlign w:val="center"/>
            <w:hideMark/>
          </w:tcPr>
          <w:p w14:paraId="0FE4EE6F" w14:textId="77777777" w:rsidR="009E1E96" w:rsidRPr="009E1E96" w:rsidRDefault="009E1E96" w:rsidP="00C66602">
            <w:pPr>
              <w:spacing w:before="40" w:after="40"/>
              <w:jc w:val="left"/>
              <w:rPr>
                <w:color w:val="000000"/>
                <w:sz w:val="16"/>
                <w:szCs w:val="16"/>
                <w:lang w:eastAsia="et-EE"/>
              </w:rPr>
            </w:pPr>
            <w:r w:rsidRPr="009E1E96">
              <w:rPr>
                <w:color w:val="000000"/>
                <w:sz w:val="16"/>
                <w:szCs w:val="16"/>
                <w:lang w:eastAsia="et-EE"/>
              </w:rPr>
              <w:t>Linnakantselei</w:t>
            </w:r>
          </w:p>
        </w:tc>
        <w:tc>
          <w:tcPr>
            <w:tcW w:w="792" w:type="pct"/>
            <w:tcBorders>
              <w:top w:val="nil"/>
              <w:left w:val="nil"/>
              <w:bottom w:val="single" w:sz="4" w:space="0" w:color="D9D9D9"/>
              <w:right w:val="nil"/>
            </w:tcBorders>
            <w:shd w:val="clear" w:color="auto" w:fill="auto"/>
            <w:noWrap/>
            <w:vAlign w:val="center"/>
            <w:hideMark/>
          </w:tcPr>
          <w:p w14:paraId="5C9BDE3B" w14:textId="77777777" w:rsidR="009E1E96" w:rsidRPr="009E1E96" w:rsidRDefault="009E1E96" w:rsidP="00C66602">
            <w:pPr>
              <w:spacing w:before="40" w:after="40"/>
              <w:jc w:val="right"/>
              <w:rPr>
                <w:color w:val="000000"/>
                <w:sz w:val="16"/>
                <w:szCs w:val="16"/>
                <w:lang w:eastAsia="et-EE"/>
              </w:rPr>
            </w:pPr>
            <w:r w:rsidRPr="009E1E96">
              <w:rPr>
                <w:color w:val="000000"/>
                <w:sz w:val="16"/>
                <w:szCs w:val="16"/>
                <w:lang w:eastAsia="et-EE"/>
              </w:rPr>
              <w:t>320 851</w:t>
            </w:r>
          </w:p>
        </w:tc>
        <w:tc>
          <w:tcPr>
            <w:tcW w:w="817" w:type="pct"/>
            <w:tcBorders>
              <w:top w:val="nil"/>
              <w:left w:val="nil"/>
              <w:bottom w:val="single" w:sz="4" w:space="0" w:color="D9D9D9"/>
              <w:right w:val="nil"/>
            </w:tcBorders>
            <w:shd w:val="clear" w:color="auto" w:fill="auto"/>
            <w:noWrap/>
            <w:vAlign w:val="center"/>
            <w:hideMark/>
          </w:tcPr>
          <w:p w14:paraId="62A96954" w14:textId="77777777" w:rsidR="009E1E96" w:rsidRPr="009E1E96" w:rsidRDefault="009E1E96" w:rsidP="00C66602">
            <w:pPr>
              <w:spacing w:before="40" w:after="40"/>
              <w:jc w:val="right"/>
              <w:rPr>
                <w:color w:val="000000"/>
                <w:sz w:val="16"/>
                <w:szCs w:val="16"/>
                <w:lang w:eastAsia="et-EE"/>
              </w:rPr>
            </w:pPr>
            <w:r w:rsidRPr="009E1E96">
              <w:rPr>
                <w:color w:val="000000"/>
                <w:sz w:val="16"/>
                <w:szCs w:val="16"/>
                <w:lang w:eastAsia="et-EE"/>
              </w:rPr>
              <w:t>0</w:t>
            </w:r>
          </w:p>
        </w:tc>
        <w:tc>
          <w:tcPr>
            <w:tcW w:w="755" w:type="pct"/>
            <w:tcBorders>
              <w:top w:val="nil"/>
              <w:left w:val="nil"/>
              <w:bottom w:val="single" w:sz="4" w:space="0" w:color="D9D9D9"/>
              <w:right w:val="nil"/>
            </w:tcBorders>
            <w:shd w:val="clear" w:color="auto" w:fill="auto"/>
            <w:noWrap/>
            <w:vAlign w:val="center"/>
            <w:hideMark/>
          </w:tcPr>
          <w:p w14:paraId="183AAAF0" w14:textId="77777777" w:rsidR="009E1E96" w:rsidRPr="009E1E96" w:rsidRDefault="009E1E96" w:rsidP="00C66602">
            <w:pPr>
              <w:spacing w:before="40" w:after="40"/>
              <w:jc w:val="right"/>
              <w:rPr>
                <w:color w:val="000000"/>
                <w:sz w:val="16"/>
                <w:szCs w:val="16"/>
                <w:lang w:eastAsia="et-EE"/>
              </w:rPr>
            </w:pPr>
            <w:r w:rsidRPr="009E1E96">
              <w:rPr>
                <w:color w:val="000000"/>
                <w:sz w:val="16"/>
                <w:szCs w:val="16"/>
                <w:lang w:eastAsia="et-EE"/>
              </w:rPr>
              <w:t>0</w:t>
            </w:r>
          </w:p>
        </w:tc>
        <w:tc>
          <w:tcPr>
            <w:tcW w:w="444" w:type="pct"/>
            <w:tcBorders>
              <w:top w:val="nil"/>
              <w:left w:val="single" w:sz="4" w:space="0" w:color="D9D9D9"/>
              <w:bottom w:val="single" w:sz="4" w:space="0" w:color="D9D9D9"/>
              <w:right w:val="nil"/>
            </w:tcBorders>
            <w:shd w:val="clear" w:color="auto" w:fill="auto"/>
            <w:noWrap/>
            <w:vAlign w:val="center"/>
            <w:hideMark/>
          </w:tcPr>
          <w:p w14:paraId="1DBC707D" w14:textId="77777777" w:rsidR="009E1E96" w:rsidRPr="009E1E96" w:rsidRDefault="009E1E96" w:rsidP="00C66602">
            <w:pPr>
              <w:spacing w:before="40" w:after="40"/>
              <w:jc w:val="right"/>
              <w:rPr>
                <w:color w:val="000000"/>
                <w:sz w:val="16"/>
                <w:szCs w:val="16"/>
                <w:lang w:eastAsia="et-EE"/>
              </w:rPr>
            </w:pPr>
            <w:r w:rsidRPr="009E1E96">
              <w:rPr>
                <w:color w:val="000000"/>
                <w:sz w:val="16"/>
                <w:szCs w:val="16"/>
                <w:lang w:eastAsia="et-EE"/>
              </w:rPr>
              <w:t>-</w:t>
            </w:r>
          </w:p>
        </w:tc>
        <w:tc>
          <w:tcPr>
            <w:tcW w:w="625" w:type="pct"/>
            <w:tcBorders>
              <w:top w:val="nil"/>
              <w:left w:val="nil"/>
              <w:bottom w:val="single" w:sz="4" w:space="0" w:color="D9D9D9"/>
              <w:right w:val="nil"/>
            </w:tcBorders>
            <w:shd w:val="clear" w:color="auto" w:fill="auto"/>
            <w:noWrap/>
            <w:vAlign w:val="center"/>
            <w:hideMark/>
          </w:tcPr>
          <w:p w14:paraId="613420D5" w14:textId="77777777" w:rsidR="009E1E96" w:rsidRPr="009E1E96" w:rsidRDefault="009E1E96" w:rsidP="00C66602">
            <w:pPr>
              <w:spacing w:before="40" w:after="40"/>
              <w:jc w:val="right"/>
              <w:rPr>
                <w:color w:val="000000"/>
                <w:sz w:val="16"/>
                <w:szCs w:val="16"/>
                <w:lang w:eastAsia="et-EE"/>
              </w:rPr>
            </w:pPr>
            <w:r w:rsidRPr="009E1E96">
              <w:rPr>
                <w:color w:val="000000"/>
                <w:sz w:val="16"/>
                <w:szCs w:val="16"/>
                <w:lang w:eastAsia="et-EE"/>
              </w:rPr>
              <w:t>0</w:t>
            </w:r>
          </w:p>
        </w:tc>
      </w:tr>
      <w:tr w:rsidR="009E1E96" w:rsidRPr="009E1E96" w14:paraId="3D3C1014" w14:textId="77777777" w:rsidTr="00C66602">
        <w:trPr>
          <w:trHeight w:val="20"/>
        </w:trPr>
        <w:tc>
          <w:tcPr>
            <w:tcW w:w="1567" w:type="pct"/>
            <w:tcBorders>
              <w:top w:val="nil"/>
              <w:left w:val="nil"/>
              <w:bottom w:val="single" w:sz="4" w:space="0" w:color="D9D9D9"/>
              <w:right w:val="nil"/>
            </w:tcBorders>
            <w:shd w:val="clear" w:color="auto" w:fill="auto"/>
            <w:vAlign w:val="center"/>
            <w:hideMark/>
          </w:tcPr>
          <w:p w14:paraId="50122543" w14:textId="77777777" w:rsidR="009E1E96" w:rsidRPr="009E1E96" w:rsidRDefault="009E1E96" w:rsidP="00C66602">
            <w:pPr>
              <w:spacing w:before="40" w:after="40"/>
              <w:jc w:val="left"/>
              <w:rPr>
                <w:color w:val="000000"/>
                <w:sz w:val="16"/>
                <w:szCs w:val="16"/>
                <w:lang w:eastAsia="et-EE"/>
              </w:rPr>
            </w:pPr>
            <w:r w:rsidRPr="009E1E96">
              <w:rPr>
                <w:color w:val="000000"/>
                <w:sz w:val="16"/>
                <w:szCs w:val="16"/>
                <w:lang w:eastAsia="et-EE"/>
              </w:rPr>
              <w:t>Ruumiloome osakond</w:t>
            </w:r>
          </w:p>
        </w:tc>
        <w:tc>
          <w:tcPr>
            <w:tcW w:w="792" w:type="pct"/>
            <w:tcBorders>
              <w:top w:val="nil"/>
              <w:left w:val="nil"/>
              <w:bottom w:val="single" w:sz="4" w:space="0" w:color="D9D9D9"/>
              <w:right w:val="nil"/>
            </w:tcBorders>
            <w:shd w:val="clear" w:color="auto" w:fill="auto"/>
            <w:noWrap/>
            <w:vAlign w:val="center"/>
            <w:hideMark/>
          </w:tcPr>
          <w:p w14:paraId="632C534E" w14:textId="77777777" w:rsidR="009E1E96" w:rsidRPr="009E1E96" w:rsidRDefault="009E1E96" w:rsidP="00C66602">
            <w:pPr>
              <w:spacing w:before="40" w:after="40"/>
              <w:jc w:val="right"/>
              <w:rPr>
                <w:color w:val="000000"/>
                <w:sz w:val="16"/>
                <w:szCs w:val="16"/>
                <w:lang w:eastAsia="et-EE"/>
              </w:rPr>
            </w:pPr>
            <w:r w:rsidRPr="009E1E96">
              <w:rPr>
                <w:color w:val="000000"/>
                <w:sz w:val="16"/>
                <w:szCs w:val="16"/>
                <w:lang w:eastAsia="et-EE"/>
              </w:rPr>
              <w:t>16 068</w:t>
            </w:r>
          </w:p>
        </w:tc>
        <w:tc>
          <w:tcPr>
            <w:tcW w:w="817" w:type="pct"/>
            <w:tcBorders>
              <w:top w:val="nil"/>
              <w:left w:val="nil"/>
              <w:bottom w:val="single" w:sz="4" w:space="0" w:color="D9D9D9"/>
              <w:right w:val="nil"/>
            </w:tcBorders>
            <w:shd w:val="clear" w:color="auto" w:fill="auto"/>
            <w:noWrap/>
            <w:vAlign w:val="center"/>
            <w:hideMark/>
          </w:tcPr>
          <w:p w14:paraId="3684BA9E" w14:textId="77777777" w:rsidR="009E1E96" w:rsidRPr="009E1E96" w:rsidRDefault="009E1E96" w:rsidP="00C66602">
            <w:pPr>
              <w:spacing w:before="40" w:after="40"/>
              <w:jc w:val="right"/>
              <w:rPr>
                <w:color w:val="000000"/>
                <w:sz w:val="16"/>
                <w:szCs w:val="16"/>
                <w:lang w:eastAsia="et-EE"/>
              </w:rPr>
            </w:pPr>
            <w:r w:rsidRPr="009E1E96">
              <w:rPr>
                <w:color w:val="000000"/>
                <w:sz w:val="16"/>
                <w:szCs w:val="16"/>
                <w:lang w:eastAsia="et-EE"/>
              </w:rPr>
              <w:t>97 679</w:t>
            </w:r>
          </w:p>
        </w:tc>
        <w:tc>
          <w:tcPr>
            <w:tcW w:w="755" w:type="pct"/>
            <w:tcBorders>
              <w:top w:val="nil"/>
              <w:left w:val="nil"/>
              <w:bottom w:val="single" w:sz="4" w:space="0" w:color="D9D9D9"/>
              <w:right w:val="nil"/>
            </w:tcBorders>
            <w:shd w:val="clear" w:color="auto" w:fill="auto"/>
            <w:noWrap/>
            <w:vAlign w:val="center"/>
            <w:hideMark/>
          </w:tcPr>
          <w:p w14:paraId="1CF80CBA" w14:textId="77777777" w:rsidR="009E1E96" w:rsidRPr="009E1E96" w:rsidRDefault="009E1E96" w:rsidP="00C66602">
            <w:pPr>
              <w:spacing w:before="40" w:after="40"/>
              <w:jc w:val="right"/>
              <w:rPr>
                <w:color w:val="000000"/>
                <w:sz w:val="16"/>
                <w:szCs w:val="16"/>
                <w:lang w:eastAsia="et-EE"/>
              </w:rPr>
            </w:pPr>
            <w:r w:rsidRPr="009E1E96">
              <w:rPr>
                <w:color w:val="000000"/>
                <w:sz w:val="16"/>
                <w:szCs w:val="16"/>
                <w:lang w:eastAsia="et-EE"/>
              </w:rPr>
              <w:t>163 000</w:t>
            </w:r>
          </w:p>
        </w:tc>
        <w:tc>
          <w:tcPr>
            <w:tcW w:w="444" w:type="pct"/>
            <w:tcBorders>
              <w:top w:val="nil"/>
              <w:left w:val="single" w:sz="4" w:space="0" w:color="D9D9D9"/>
              <w:bottom w:val="single" w:sz="4" w:space="0" w:color="D9D9D9"/>
              <w:right w:val="nil"/>
            </w:tcBorders>
            <w:shd w:val="clear" w:color="auto" w:fill="auto"/>
            <w:noWrap/>
            <w:vAlign w:val="center"/>
            <w:hideMark/>
          </w:tcPr>
          <w:p w14:paraId="730D006D" w14:textId="77777777" w:rsidR="009E1E96" w:rsidRPr="009E1E96" w:rsidRDefault="009E1E96" w:rsidP="00C66602">
            <w:pPr>
              <w:spacing w:before="40" w:after="40"/>
              <w:jc w:val="right"/>
              <w:rPr>
                <w:color w:val="000000"/>
                <w:sz w:val="16"/>
                <w:szCs w:val="16"/>
                <w:lang w:eastAsia="et-EE"/>
              </w:rPr>
            </w:pPr>
            <w:r w:rsidRPr="009E1E96">
              <w:rPr>
                <w:color w:val="000000"/>
                <w:sz w:val="16"/>
                <w:szCs w:val="16"/>
                <w:lang w:eastAsia="et-EE"/>
              </w:rPr>
              <w:t>66,9</w:t>
            </w:r>
          </w:p>
        </w:tc>
        <w:tc>
          <w:tcPr>
            <w:tcW w:w="625" w:type="pct"/>
            <w:tcBorders>
              <w:top w:val="nil"/>
              <w:left w:val="nil"/>
              <w:bottom w:val="single" w:sz="4" w:space="0" w:color="D9D9D9"/>
              <w:right w:val="nil"/>
            </w:tcBorders>
            <w:shd w:val="clear" w:color="auto" w:fill="auto"/>
            <w:noWrap/>
            <w:vAlign w:val="center"/>
            <w:hideMark/>
          </w:tcPr>
          <w:p w14:paraId="54D65307" w14:textId="77777777" w:rsidR="009E1E96" w:rsidRPr="009E1E96" w:rsidRDefault="009E1E96" w:rsidP="00C66602">
            <w:pPr>
              <w:spacing w:before="40" w:after="40"/>
              <w:jc w:val="right"/>
              <w:rPr>
                <w:color w:val="000000"/>
                <w:sz w:val="16"/>
                <w:szCs w:val="16"/>
                <w:lang w:eastAsia="et-EE"/>
              </w:rPr>
            </w:pPr>
            <w:r w:rsidRPr="009E1E96">
              <w:rPr>
                <w:color w:val="000000"/>
                <w:sz w:val="16"/>
                <w:szCs w:val="16"/>
                <w:lang w:eastAsia="et-EE"/>
              </w:rPr>
              <w:t>65 321</w:t>
            </w:r>
          </w:p>
        </w:tc>
      </w:tr>
      <w:tr w:rsidR="009E1E96" w:rsidRPr="009E1E96" w14:paraId="5932D5AD" w14:textId="77777777" w:rsidTr="00C66602">
        <w:trPr>
          <w:trHeight w:val="20"/>
        </w:trPr>
        <w:tc>
          <w:tcPr>
            <w:tcW w:w="1567" w:type="pct"/>
            <w:tcBorders>
              <w:top w:val="nil"/>
              <w:left w:val="nil"/>
              <w:bottom w:val="single" w:sz="4" w:space="0" w:color="D9D9D9"/>
              <w:right w:val="nil"/>
            </w:tcBorders>
            <w:shd w:val="clear" w:color="auto" w:fill="auto"/>
            <w:vAlign w:val="center"/>
            <w:hideMark/>
          </w:tcPr>
          <w:p w14:paraId="4441B59E" w14:textId="77777777" w:rsidR="009E1E96" w:rsidRPr="009E1E96" w:rsidRDefault="009E1E96" w:rsidP="00C66602">
            <w:pPr>
              <w:spacing w:before="40" w:after="40"/>
              <w:jc w:val="left"/>
              <w:rPr>
                <w:color w:val="000000"/>
                <w:sz w:val="16"/>
                <w:szCs w:val="16"/>
                <w:lang w:eastAsia="et-EE"/>
              </w:rPr>
            </w:pPr>
            <w:r w:rsidRPr="009E1E96">
              <w:rPr>
                <w:color w:val="000000"/>
                <w:sz w:val="16"/>
                <w:szCs w:val="16"/>
                <w:lang w:eastAsia="et-EE"/>
              </w:rPr>
              <w:t>Linnaplaneerimise ja maakorralduse osakond</w:t>
            </w:r>
          </w:p>
        </w:tc>
        <w:tc>
          <w:tcPr>
            <w:tcW w:w="792" w:type="pct"/>
            <w:tcBorders>
              <w:top w:val="nil"/>
              <w:left w:val="nil"/>
              <w:bottom w:val="single" w:sz="4" w:space="0" w:color="D9D9D9"/>
              <w:right w:val="nil"/>
            </w:tcBorders>
            <w:shd w:val="clear" w:color="auto" w:fill="auto"/>
            <w:noWrap/>
            <w:vAlign w:val="center"/>
            <w:hideMark/>
          </w:tcPr>
          <w:p w14:paraId="27E14CE3" w14:textId="77777777" w:rsidR="009E1E96" w:rsidRPr="009E1E96" w:rsidRDefault="009E1E96" w:rsidP="00C66602">
            <w:pPr>
              <w:spacing w:before="40" w:after="40"/>
              <w:jc w:val="right"/>
              <w:rPr>
                <w:color w:val="000000"/>
                <w:sz w:val="16"/>
                <w:szCs w:val="16"/>
                <w:lang w:eastAsia="et-EE"/>
              </w:rPr>
            </w:pPr>
            <w:r w:rsidRPr="009E1E96">
              <w:rPr>
                <w:color w:val="000000"/>
                <w:sz w:val="16"/>
                <w:szCs w:val="16"/>
                <w:lang w:eastAsia="et-EE"/>
              </w:rPr>
              <w:t>176 042</w:t>
            </w:r>
          </w:p>
        </w:tc>
        <w:tc>
          <w:tcPr>
            <w:tcW w:w="817" w:type="pct"/>
            <w:tcBorders>
              <w:top w:val="nil"/>
              <w:left w:val="nil"/>
              <w:bottom w:val="single" w:sz="4" w:space="0" w:color="D9D9D9"/>
              <w:right w:val="nil"/>
            </w:tcBorders>
            <w:shd w:val="clear" w:color="auto" w:fill="auto"/>
            <w:noWrap/>
            <w:vAlign w:val="center"/>
            <w:hideMark/>
          </w:tcPr>
          <w:p w14:paraId="094F55D1" w14:textId="77777777" w:rsidR="009E1E96" w:rsidRPr="009E1E96" w:rsidRDefault="009E1E96" w:rsidP="00C66602">
            <w:pPr>
              <w:spacing w:before="40" w:after="40"/>
              <w:jc w:val="right"/>
              <w:rPr>
                <w:color w:val="000000"/>
                <w:sz w:val="16"/>
                <w:szCs w:val="16"/>
                <w:lang w:eastAsia="et-EE"/>
              </w:rPr>
            </w:pPr>
            <w:r w:rsidRPr="009E1E96">
              <w:rPr>
                <w:color w:val="000000"/>
                <w:sz w:val="16"/>
                <w:szCs w:val="16"/>
                <w:lang w:eastAsia="et-EE"/>
              </w:rPr>
              <w:t>585 000</w:t>
            </w:r>
          </w:p>
        </w:tc>
        <w:tc>
          <w:tcPr>
            <w:tcW w:w="755" w:type="pct"/>
            <w:tcBorders>
              <w:top w:val="nil"/>
              <w:left w:val="nil"/>
              <w:bottom w:val="single" w:sz="4" w:space="0" w:color="D9D9D9"/>
              <w:right w:val="nil"/>
            </w:tcBorders>
            <w:shd w:val="clear" w:color="auto" w:fill="auto"/>
            <w:noWrap/>
            <w:vAlign w:val="center"/>
            <w:hideMark/>
          </w:tcPr>
          <w:p w14:paraId="439BF2FD" w14:textId="77777777" w:rsidR="009E1E96" w:rsidRPr="009E1E96" w:rsidRDefault="009E1E96" w:rsidP="00C66602">
            <w:pPr>
              <w:spacing w:before="40" w:after="40"/>
              <w:jc w:val="right"/>
              <w:rPr>
                <w:color w:val="000000"/>
                <w:sz w:val="16"/>
                <w:szCs w:val="16"/>
                <w:lang w:eastAsia="et-EE"/>
              </w:rPr>
            </w:pPr>
            <w:r w:rsidRPr="009E1E96">
              <w:rPr>
                <w:color w:val="000000"/>
                <w:sz w:val="16"/>
                <w:szCs w:val="16"/>
                <w:lang w:eastAsia="et-EE"/>
              </w:rPr>
              <w:t>500 000</w:t>
            </w:r>
          </w:p>
        </w:tc>
        <w:tc>
          <w:tcPr>
            <w:tcW w:w="444" w:type="pct"/>
            <w:tcBorders>
              <w:top w:val="nil"/>
              <w:left w:val="single" w:sz="4" w:space="0" w:color="D9D9D9"/>
              <w:bottom w:val="single" w:sz="4" w:space="0" w:color="D9D9D9"/>
              <w:right w:val="nil"/>
            </w:tcBorders>
            <w:shd w:val="clear" w:color="auto" w:fill="auto"/>
            <w:noWrap/>
            <w:vAlign w:val="center"/>
            <w:hideMark/>
          </w:tcPr>
          <w:p w14:paraId="50C5B95D" w14:textId="77777777" w:rsidR="009E1E96" w:rsidRPr="009E1E96" w:rsidRDefault="009E1E96" w:rsidP="00C66602">
            <w:pPr>
              <w:spacing w:before="40" w:after="40"/>
              <w:jc w:val="right"/>
              <w:rPr>
                <w:color w:val="000000"/>
                <w:sz w:val="16"/>
                <w:szCs w:val="16"/>
                <w:lang w:eastAsia="et-EE"/>
              </w:rPr>
            </w:pPr>
            <w:r w:rsidRPr="009E1E96">
              <w:rPr>
                <w:color w:val="000000"/>
                <w:sz w:val="16"/>
                <w:szCs w:val="16"/>
                <w:lang w:eastAsia="et-EE"/>
              </w:rPr>
              <w:t>-14,5</w:t>
            </w:r>
          </w:p>
        </w:tc>
        <w:tc>
          <w:tcPr>
            <w:tcW w:w="625" w:type="pct"/>
            <w:tcBorders>
              <w:top w:val="nil"/>
              <w:left w:val="nil"/>
              <w:bottom w:val="single" w:sz="4" w:space="0" w:color="D9D9D9"/>
              <w:right w:val="nil"/>
            </w:tcBorders>
            <w:shd w:val="clear" w:color="auto" w:fill="auto"/>
            <w:noWrap/>
            <w:vAlign w:val="center"/>
            <w:hideMark/>
          </w:tcPr>
          <w:p w14:paraId="4C64FC60" w14:textId="77777777" w:rsidR="009E1E96" w:rsidRPr="009E1E96" w:rsidRDefault="009E1E96" w:rsidP="00C66602">
            <w:pPr>
              <w:spacing w:before="40" w:after="40"/>
              <w:jc w:val="right"/>
              <w:rPr>
                <w:color w:val="000000"/>
                <w:sz w:val="16"/>
                <w:szCs w:val="16"/>
                <w:lang w:eastAsia="et-EE"/>
              </w:rPr>
            </w:pPr>
            <w:r w:rsidRPr="009E1E96">
              <w:rPr>
                <w:color w:val="000000"/>
                <w:sz w:val="16"/>
                <w:szCs w:val="16"/>
                <w:lang w:eastAsia="et-EE"/>
              </w:rPr>
              <w:t>-85 000</w:t>
            </w:r>
          </w:p>
        </w:tc>
      </w:tr>
      <w:tr w:rsidR="009E1E96" w:rsidRPr="009E1E96" w14:paraId="3B25D8FC" w14:textId="77777777" w:rsidTr="00C66602">
        <w:trPr>
          <w:trHeight w:val="20"/>
        </w:trPr>
        <w:tc>
          <w:tcPr>
            <w:tcW w:w="1567" w:type="pct"/>
            <w:tcBorders>
              <w:top w:val="nil"/>
              <w:left w:val="nil"/>
              <w:bottom w:val="single" w:sz="4" w:space="0" w:color="D9D9D9"/>
              <w:right w:val="nil"/>
            </w:tcBorders>
            <w:shd w:val="clear" w:color="auto" w:fill="auto"/>
            <w:vAlign w:val="center"/>
            <w:hideMark/>
          </w:tcPr>
          <w:p w14:paraId="0E3C2FC8" w14:textId="77777777" w:rsidR="009E1E96" w:rsidRPr="009E1E96" w:rsidRDefault="009E1E96" w:rsidP="00C66602">
            <w:pPr>
              <w:spacing w:before="40" w:after="40"/>
              <w:jc w:val="left"/>
              <w:rPr>
                <w:color w:val="000000"/>
                <w:sz w:val="16"/>
                <w:szCs w:val="16"/>
                <w:lang w:eastAsia="et-EE"/>
              </w:rPr>
            </w:pPr>
            <w:r w:rsidRPr="009E1E96">
              <w:rPr>
                <w:color w:val="000000"/>
                <w:sz w:val="16"/>
                <w:szCs w:val="16"/>
                <w:lang w:eastAsia="et-EE"/>
              </w:rPr>
              <w:t>Ettevõtluse osakond</w:t>
            </w:r>
          </w:p>
        </w:tc>
        <w:tc>
          <w:tcPr>
            <w:tcW w:w="792" w:type="pct"/>
            <w:tcBorders>
              <w:top w:val="nil"/>
              <w:left w:val="nil"/>
              <w:bottom w:val="single" w:sz="4" w:space="0" w:color="D9D9D9"/>
              <w:right w:val="nil"/>
            </w:tcBorders>
            <w:shd w:val="clear" w:color="auto" w:fill="auto"/>
            <w:noWrap/>
            <w:vAlign w:val="center"/>
            <w:hideMark/>
          </w:tcPr>
          <w:p w14:paraId="3601CEA5" w14:textId="77777777" w:rsidR="009E1E96" w:rsidRPr="009E1E96" w:rsidRDefault="009E1E96" w:rsidP="00C66602">
            <w:pPr>
              <w:spacing w:before="40" w:after="40"/>
              <w:jc w:val="right"/>
              <w:rPr>
                <w:color w:val="000000"/>
                <w:sz w:val="16"/>
                <w:szCs w:val="16"/>
                <w:lang w:eastAsia="et-EE"/>
              </w:rPr>
            </w:pPr>
            <w:r w:rsidRPr="009E1E96">
              <w:rPr>
                <w:color w:val="000000"/>
                <w:sz w:val="16"/>
                <w:szCs w:val="16"/>
                <w:lang w:eastAsia="et-EE"/>
              </w:rPr>
              <w:t>82 410</w:t>
            </w:r>
          </w:p>
        </w:tc>
        <w:tc>
          <w:tcPr>
            <w:tcW w:w="817" w:type="pct"/>
            <w:tcBorders>
              <w:top w:val="nil"/>
              <w:left w:val="nil"/>
              <w:bottom w:val="single" w:sz="4" w:space="0" w:color="D9D9D9"/>
              <w:right w:val="nil"/>
            </w:tcBorders>
            <w:shd w:val="clear" w:color="auto" w:fill="auto"/>
            <w:noWrap/>
            <w:vAlign w:val="center"/>
            <w:hideMark/>
          </w:tcPr>
          <w:p w14:paraId="7E615240" w14:textId="77777777" w:rsidR="009E1E96" w:rsidRPr="009E1E96" w:rsidRDefault="009E1E96" w:rsidP="00C66602">
            <w:pPr>
              <w:spacing w:before="40" w:after="40"/>
              <w:jc w:val="right"/>
              <w:rPr>
                <w:color w:val="000000"/>
                <w:sz w:val="16"/>
                <w:szCs w:val="16"/>
                <w:lang w:eastAsia="et-EE"/>
              </w:rPr>
            </w:pPr>
            <w:r w:rsidRPr="009E1E96">
              <w:rPr>
                <w:color w:val="000000"/>
                <w:sz w:val="16"/>
                <w:szCs w:val="16"/>
                <w:lang w:eastAsia="et-EE"/>
              </w:rPr>
              <w:t>96 869</w:t>
            </w:r>
          </w:p>
        </w:tc>
        <w:tc>
          <w:tcPr>
            <w:tcW w:w="755" w:type="pct"/>
            <w:tcBorders>
              <w:top w:val="nil"/>
              <w:left w:val="nil"/>
              <w:bottom w:val="single" w:sz="4" w:space="0" w:color="D9D9D9"/>
              <w:right w:val="nil"/>
            </w:tcBorders>
            <w:shd w:val="clear" w:color="auto" w:fill="auto"/>
            <w:noWrap/>
            <w:vAlign w:val="center"/>
            <w:hideMark/>
          </w:tcPr>
          <w:p w14:paraId="769D57EF" w14:textId="77777777" w:rsidR="009E1E96" w:rsidRPr="009E1E96" w:rsidRDefault="009E1E96" w:rsidP="00C66602">
            <w:pPr>
              <w:spacing w:before="40" w:after="40"/>
              <w:jc w:val="right"/>
              <w:rPr>
                <w:color w:val="000000"/>
                <w:sz w:val="16"/>
                <w:szCs w:val="16"/>
                <w:lang w:eastAsia="et-EE"/>
              </w:rPr>
            </w:pPr>
            <w:r w:rsidRPr="009E1E96">
              <w:rPr>
                <w:color w:val="000000"/>
                <w:sz w:val="16"/>
                <w:szCs w:val="16"/>
                <w:lang w:eastAsia="et-EE"/>
              </w:rPr>
              <w:t>75 000</w:t>
            </w:r>
          </w:p>
        </w:tc>
        <w:tc>
          <w:tcPr>
            <w:tcW w:w="444" w:type="pct"/>
            <w:tcBorders>
              <w:top w:val="nil"/>
              <w:left w:val="single" w:sz="4" w:space="0" w:color="D9D9D9"/>
              <w:bottom w:val="single" w:sz="4" w:space="0" w:color="D9D9D9"/>
              <w:right w:val="nil"/>
            </w:tcBorders>
            <w:shd w:val="clear" w:color="auto" w:fill="auto"/>
            <w:noWrap/>
            <w:vAlign w:val="center"/>
            <w:hideMark/>
          </w:tcPr>
          <w:p w14:paraId="0D43613E" w14:textId="77777777" w:rsidR="009E1E96" w:rsidRPr="009E1E96" w:rsidRDefault="009E1E96" w:rsidP="00C66602">
            <w:pPr>
              <w:spacing w:before="40" w:after="40"/>
              <w:jc w:val="right"/>
              <w:rPr>
                <w:color w:val="000000"/>
                <w:sz w:val="16"/>
                <w:szCs w:val="16"/>
                <w:lang w:eastAsia="et-EE"/>
              </w:rPr>
            </w:pPr>
            <w:r w:rsidRPr="009E1E96">
              <w:rPr>
                <w:color w:val="000000"/>
                <w:sz w:val="16"/>
                <w:szCs w:val="16"/>
                <w:lang w:eastAsia="et-EE"/>
              </w:rPr>
              <w:t>-22,6</w:t>
            </w:r>
          </w:p>
        </w:tc>
        <w:tc>
          <w:tcPr>
            <w:tcW w:w="625" w:type="pct"/>
            <w:tcBorders>
              <w:top w:val="nil"/>
              <w:left w:val="nil"/>
              <w:bottom w:val="single" w:sz="4" w:space="0" w:color="D9D9D9"/>
              <w:right w:val="nil"/>
            </w:tcBorders>
            <w:shd w:val="clear" w:color="auto" w:fill="auto"/>
            <w:noWrap/>
            <w:vAlign w:val="center"/>
            <w:hideMark/>
          </w:tcPr>
          <w:p w14:paraId="6CF62CE9" w14:textId="77777777" w:rsidR="009E1E96" w:rsidRPr="009E1E96" w:rsidRDefault="009E1E96" w:rsidP="00C66602">
            <w:pPr>
              <w:spacing w:before="40" w:after="40"/>
              <w:jc w:val="right"/>
              <w:rPr>
                <w:color w:val="000000"/>
                <w:sz w:val="16"/>
                <w:szCs w:val="16"/>
                <w:lang w:eastAsia="et-EE"/>
              </w:rPr>
            </w:pPr>
            <w:r w:rsidRPr="009E1E96">
              <w:rPr>
                <w:color w:val="000000"/>
                <w:sz w:val="16"/>
                <w:szCs w:val="16"/>
                <w:lang w:eastAsia="et-EE"/>
              </w:rPr>
              <w:t>-21 869</w:t>
            </w:r>
          </w:p>
        </w:tc>
      </w:tr>
      <w:tr w:rsidR="009E1E96" w:rsidRPr="009E1E96" w14:paraId="4B9E9DBE" w14:textId="77777777" w:rsidTr="00C66602">
        <w:trPr>
          <w:trHeight w:val="20"/>
        </w:trPr>
        <w:tc>
          <w:tcPr>
            <w:tcW w:w="1567" w:type="pct"/>
            <w:tcBorders>
              <w:top w:val="nil"/>
              <w:left w:val="nil"/>
              <w:bottom w:val="single" w:sz="4" w:space="0" w:color="D9D9D9"/>
              <w:right w:val="nil"/>
            </w:tcBorders>
            <w:shd w:val="clear" w:color="auto" w:fill="auto"/>
            <w:vAlign w:val="center"/>
            <w:hideMark/>
          </w:tcPr>
          <w:p w14:paraId="36021C94" w14:textId="77777777" w:rsidR="009E1E96" w:rsidRPr="009E1E96" w:rsidRDefault="009E1E96" w:rsidP="00C66602">
            <w:pPr>
              <w:spacing w:before="40" w:after="40"/>
              <w:jc w:val="left"/>
              <w:rPr>
                <w:color w:val="000000"/>
                <w:sz w:val="16"/>
                <w:szCs w:val="16"/>
                <w:lang w:eastAsia="et-EE"/>
              </w:rPr>
            </w:pPr>
            <w:r w:rsidRPr="009E1E96">
              <w:rPr>
                <w:color w:val="000000"/>
                <w:sz w:val="16"/>
                <w:szCs w:val="16"/>
                <w:lang w:eastAsia="et-EE"/>
              </w:rPr>
              <w:t>Linnamajanduse osakond</w:t>
            </w:r>
          </w:p>
        </w:tc>
        <w:tc>
          <w:tcPr>
            <w:tcW w:w="792" w:type="pct"/>
            <w:tcBorders>
              <w:top w:val="nil"/>
              <w:left w:val="nil"/>
              <w:bottom w:val="single" w:sz="4" w:space="0" w:color="D9D9D9"/>
              <w:right w:val="nil"/>
            </w:tcBorders>
            <w:shd w:val="clear" w:color="auto" w:fill="auto"/>
            <w:noWrap/>
            <w:vAlign w:val="center"/>
            <w:hideMark/>
          </w:tcPr>
          <w:p w14:paraId="0A0F3C3A" w14:textId="77777777" w:rsidR="009E1E96" w:rsidRPr="009E1E96" w:rsidRDefault="009E1E96" w:rsidP="00C66602">
            <w:pPr>
              <w:spacing w:before="40" w:after="40"/>
              <w:jc w:val="right"/>
              <w:rPr>
                <w:color w:val="000000"/>
                <w:sz w:val="16"/>
                <w:szCs w:val="16"/>
                <w:lang w:eastAsia="et-EE"/>
              </w:rPr>
            </w:pPr>
            <w:r w:rsidRPr="009E1E96">
              <w:rPr>
                <w:color w:val="000000"/>
                <w:sz w:val="16"/>
                <w:szCs w:val="16"/>
                <w:lang w:eastAsia="et-EE"/>
              </w:rPr>
              <w:t>15 157 796</w:t>
            </w:r>
          </w:p>
        </w:tc>
        <w:tc>
          <w:tcPr>
            <w:tcW w:w="817" w:type="pct"/>
            <w:tcBorders>
              <w:top w:val="nil"/>
              <w:left w:val="nil"/>
              <w:bottom w:val="single" w:sz="4" w:space="0" w:color="D9D9D9"/>
              <w:right w:val="nil"/>
            </w:tcBorders>
            <w:shd w:val="clear" w:color="auto" w:fill="auto"/>
            <w:noWrap/>
            <w:vAlign w:val="center"/>
            <w:hideMark/>
          </w:tcPr>
          <w:p w14:paraId="0586241D" w14:textId="77777777" w:rsidR="009E1E96" w:rsidRPr="009E1E96" w:rsidRDefault="009E1E96" w:rsidP="00C66602">
            <w:pPr>
              <w:spacing w:before="40" w:after="40"/>
              <w:jc w:val="right"/>
              <w:rPr>
                <w:color w:val="000000"/>
                <w:sz w:val="16"/>
                <w:szCs w:val="16"/>
                <w:lang w:eastAsia="et-EE"/>
              </w:rPr>
            </w:pPr>
            <w:r w:rsidRPr="009E1E96">
              <w:rPr>
                <w:color w:val="000000"/>
                <w:sz w:val="16"/>
                <w:szCs w:val="16"/>
                <w:lang w:eastAsia="et-EE"/>
              </w:rPr>
              <w:t>12 100 451</w:t>
            </w:r>
          </w:p>
        </w:tc>
        <w:tc>
          <w:tcPr>
            <w:tcW w:w="755" w:type="pct"/>
            <w:tcBorders>
              <w:top w:val="nil"/>
              <w:left w:val="nil"/>
              <w:bottom w:val="single" w:sz="4" w:space="0" w:color="D9D9D9"/>
              <w:right w:val="nil"/>
            </w:tcBorders>
            <w:shd w:val="clear" w:color="auto" w:fill="auto"/>
            <w:noWrap/>
            <w:vAlign w:val="center"/>
            <w:hideMark/>
          </w:tcPr>
          <w:p w14:paraId="06241201" w14:textId="77777777" w:rsidR="009E1E96" w:rsidRPr="009E1E96" w:rsidRDefault="009E1E96" w:rsidP="00C66602">
            <w:pPr>
              <w:spacing w:before="40" w:after="40"/>
              <w:jc w:val="right"/>
              <w:rPr>
                <w:color w:val="000000"/>
                <w:sz w:val="16"/>
                <w:szCs w:val="16"/>
                <w:lang w:eastAsia="et-EE"/>
              </w:rPr>
            </w:pPr>
            <w:r w:rsidRPr="009E1E96">
              <w:rPr>
                <w:color w:val="000000"/>
                <w:sz w:val="16"/>
                <w:szCs w:val="16"/>
                <w:lang w:eastAsia="et-EE"/>
              </w:rPr>
              <w:t>13 278 139</w:t>
            </w:r>
          </w:p>
        </w:tc>
        <w:tc>
          <w:tcPr>
            <w:tcW w:w="444" w:type="pct"/>
            <w:tcBorders>
              <w:top w:val="nil"/>
              <w:left w:val="single" w:sz="4" w:space="0" w:color="D9D9D9"/>
              <w:bottom w:val="single" w:sz="4" w:space="0" w:color="D9D9D9"/>
              <w:right w:val="nil"/>
            </w:tcBorders>
            <w:shd w:val="clear" w:color="auto" w:fill="auto"/>
            <w:noWrap/>
            <w:vAlign w:val="center"/>
            <w:hideMark/>
          </w:tcPr>
          <w:p w14:paraId="30D35CF2" w14:textId="77777777" w:rsidR="009E1E96" w:rsidRPr="009E1E96" w:rsidRDefault="009E1E96" w:rsidP="00C66602">
            <w:pPr>
              <w:spacing w:before="40" w:after="40"/>
              <w:jc w:val="right"/>
              <w:rPr>
                <w:color w:val="000000"/>
                <w:sz w:val="16"/>
                <w:szCs w:val="16"/>
                <w:lang w:eastAsia="et-EE"/>
              </w:rPr>
            </w:pPr>
            <w:r w:rsidRPr="009E1E96">
              <w:rPr>
                <w:color w:val="000000"/>
                <w:sz w:val="16"/>
                <w:szCs w:val="16"/>
                <w:lang w:eastAsia="et-EE"/>
              </w:rPr>
              <w:t>9,7</w:t>
            </w:r>
          </w:p>
        </w:tc>
        <w:tc>
          <w:tcPr>
            <w:tcW w:w="625" w:type="pct"/>
            <w:tcBorders>
              <w:top w:val="nil"/>
              <w:left w:val="nil"/>
              <w:bottom w:val="single" w:sz="4" w:space="0" w:color="D9D9D9"/>
              <w:right w:val="nil"/>
            </w:tcBorders>
            <w:shd w:val="clear" w:color="auto" w:fill="auto"/>
            <w:noWrap/>
            <w:vAlign w:val="center"/>
            <w:hideMark/>
          </w:tcPr>
          <w:p w14:paraId="37A18CAD" w14:textId="77777777" w:rsidR="009E1E96" w:rsidRPr="009E1E96" w:rsidRDefault="009E1E96" w:rsidP="00C66602">
            <w:pPr>
              <w:spacing w:before="40" w:after="40"/>
              <w:jc w:val="right"/>
              <w:rPr>
                <w:color w:val="000000"/>
                <w:sz w:val="16"/>
                <w:szCs w:val="16"/>
                <w:lang w:eastAsia="et-EE"/>
              </w:rPr>
            </w:pPr>
            <w:r w:rsidRPr="009E1E96">
              <w:rPr>
                <w:color w:val="000000"/>
                <w:sz w:val="16"/>
                <w:szCs w:val="16"/>
                <w:lang w:eastAsia="et-EE"/>
              </w:rPr>
              <w:t>1 177 688</w:t>
            </w:r>
          </w:p>
        </w:tc>
      </w:tr>
      <w:tr w:rsidR="009E1E96" w:rsidRPr="009E1E96" w14:paraId="301D40FF" w14:textId="77777777" w:rsidTr="00C66602">
        <w:trPr>
          <w:trHeight w:val="20"/>
        </w:trPr>
        <w:tc>
          <w:tcPr>
            <w:tcW w:w="1567" w:type="pct"/>
            <w:tcBorders>
              <w:top w:val="nil"/>
              <w:left w:val="nil"/>
              <w:bottom w:val="single" w:sz="4" w:space="0" w:color="D9D9D9"/>
              <w:right w:val="nil"/>
            </w:tcBorders>
            <w:shd w:val="clear" w:color="auto" w:fill="auto"/>
            <w:vAlign w:val="center"/>
            <w:hideMark/>
          </w:tcPr>
          <w:p w14:paraId="1F165426" w14:textId="77777777" w:rsidR="009E1E96" w:rsidRPr="009E1E96" w:rsidRDefault="009E1E96" w:rsidP="00C66602">
            <w:pPr>
              <w:spacing w:before="40" w:after="40"/>
              <w:jc w:val="left"/>
              <w:rPr>
                <w:color w:val="000000"/>
                <w:sz w:val="16"/>
                <w:szCs w:val="16"/>
                <w:lang w:eastAsia="et-EE"/>
              </w:rPr>
            </w:pPr>
            <w:r w:rsidRPr="009E1E96">
              <w:rPr>
                <w:color w:val="000000"/>
                <w:sz w:val="16"/>
                <w:szCs w:val="16"/>
                <w:lang w:eastAsia="et-EE"/>
              </w:rPr>
              <w:t>Linnavarade osakond</w:t>
            </w:r>
          </w:p>
        </w:tc>
        <w:tc>
          <w:tcPr>
            <w:tcW w:w="792" w:type="pct"/>
            <w:tcBorders>
              <w:top w:val="nil"/>
              <w:left w:val="nil"/>
              <w:bottom w:val="single" w:sz="4" w:space="0" w:color="D9D9D9"/>
              <w:right w:val="nil"/>
            </w:tcBorders>
            <w:shd w:val="clear" w:color="auto" w:fill="auto"/>
            <w:noWrap/>
            <w:vAlign w:val="center"/>
            <w:hideMark/>
          </w:tcPr>
          <w:p w14:paraId="36A6EC47" w14:textId="77777777" w:rsidR="009E1E96" w:rsidRPr="009E1E96" w:rsidRDefault="009E1E96" w:rsidP="00C66602">
            <w:pPr>
              <w:spacing w:before="40" w:after="40"/>
              <w:jc w:val="right"/>
              <w:rPr>
                <w:color w:val="000000"/>
                <w:sz w:val="16"/>
                <w:szCs w:val="16"/>
                <w:lang w:eastAsia="et-EE"/>
              </w:rPr>
            </w:pPr>
            <w:r w:rsidRPr="009E1E96">
              <w:rPr>
                <w:color w:val="000000"/>
                <w:sz w:val="16"/>
                <w:szCs w:val="16"/>
                <w:lang w:eastAsia="et-EE"/>
              </w:rPr>
              <w:t>765 515</w:t>
            </w:r>
          </w:p>
        </w:tc>
        <w:tc>
          <w:tcPr>
            <w:tcW w:w="817" w:type="pct"/>
            <w:tcBorders>
              <w:top w:val="nil"/>
              <w:left w:val="nil"/>
              <w:bottom w:val="single" w:sz="4" w:space="0" w:color="D9D9D9"/>
              <w:right w:val="nil"/>
            </w:tcBorders>
            <w:shd w:val="clear" w:color="auto" w:fill="auto"/>
            <w:noWrap/>
            <w:vAlign w:val="center"/>
            <w:hideMark/>
          </w:tcPr>
          <w:p w14:paraId="3CC33BA8" w14:textId="77777777" w:rsidR="009E1E96" w:rsidRPr="009E1E96" w:rsidRDefault="009E1E96" w:rsidP="00C66602">
            <w:pPr>
              <w:spacing w:before="40" w:after="40"/>
              <w:jc w:val="right"/>
              <w:rPr>
                <w:color w:val="000000"/>
                <w:sz w:val="16"/>
                <w:szCs w:val="16"/>
                <w:lang w:eastAsia="et-EE"/>
              </w:rPr>
            </w:pPr>
            <w:r w:rsidRPr="009E1E96">
              <w:rPr>
                <w:color w:val="000000"/>
                <w:sz w:val="16"/>
                <w:szCs w:val="16"/>
                <w:lang w:eastAsia="et-EE"/>
              </w:rPr>
              <w:t>2 611 291</w:t>
            </w:r>
          </w:p>
        </w:tc>
        <w:tc>
          <w:tcPr>
            <w:tcW w:w="755" w:type="pct"/>
            <w:tcBorders>
              <w:top w:val="nil"/>
              <w:left w:val="nil"/>
              <w:bottom w:val="single" w:sz="4" w:space="0" w:color="D9D9D9"/>
              <w:right w:val="nil"/>
            </w:tcBorders>
            <w:shd w:val="clear" w:color="auto" w:fill="auto"/>
            <w:noWrap/>
            <w:vAlign w:val="center"/>
            <w:hideMark/>
          </w:tcPr>
          <w:p w14:paraId="28D46A09" w14:textId="77777777" w:rsidR="009E1E96" w:rsidRPr="009E1E96" w:rsidRDefault="009E1E96" w:rsidP="00C66602">
            <w:pPr>
              <w:spacing w:before="40" w:after="40"/>
              <w:jc w:val="right"/>
              <w:rPr>
                <w:color w:val="000000"/>
                <w:sz w:val="16"/>
                <w:szCs w:val="16"/>
                <w:lang w:eastAsia="et-EE"/>
              </w:rPr>
            </w:pPr>
            <w:r w:rsidRPr="009E1E96">
              <w:rPr>
                <w:color w:val="000000"/>
                <w:sz w:val="16"/>
                <w:szCs w:val="16"/>
                <w:lang w:eastAsia="et-EE"/>
              </w:rPr>
              <w:t>957 500</w:t>
            </w:r>
          </w:p>
        </w:tc>
        <w:tc>
          <w:tcPr>
            <w:tcW w:w="444" w:type="pct"/>
            <w:tcBorders>
              <w:top w:val="nil"/>
              <w:left w:val="single" w:sz="4" w:space="0" w:color="D9D9D9"/>
              <w:bottom w:val="single" w:sz="4" w:space="0" w:color="D9D9D9"/>
              <w:right w:val="nil"/>
            </w:tcBorders>
            <w:shd w:val="clear" w:color="auto" w:fill="auto"/>
            <w:noWrap/>
            <w:vAlign w:val="center"/>
            <w:hideMark/>
          </w:tcPr>
          <w:p w14:paraId="77F4921D" w14:textId="77777777" w:rsidR="009E1E96" w:rsidRPr="009E1E96" w:rsidRDefault="009E1E96" w:rsidP="00C66602">
            <w:pPr>
              <w:spacing w:before="40" w:after="40"/>
              <w:jc w:val="right"/>
              <w:rPr>
                <w:color w:val="000000"/>
                <w:sz w:val="16"/>
                <w:szCs w:val="16"/>
                <w:lang w:eastAsia="et-EE"/>
              </w:rPr>
            </w:pPr>
            <w:r w:rsidRPr="009E1E96">
              <w:rPr>
                <w:color w:val="000000"/>
                <w:sz w:val="16"/>
                <w:szCs w:val="16"/>
                <w:lang w:eastAsia="et-EE"/>
              </w:rPr>
              <w:t>-63,3</w:t>
            </w:r>
          </w:p>
        </w:tc>
        <w:tc>
          <w:tcPr>
            <w:tcW w:w="625" w:type="pct"/>
            <w:tcBorders>
              <w:top w:val="nil"/>
              <w:left w:val="nil"/>
              <w:bottom w:val="single" w:sz="4" w:space="0" w:color="D9D9D9"/>
              <w:right w:val="nil"/>
            </w:tcBorders>
            <w:shd w:val="clear" w:color="auto" w:fill="auto"/>
            <w:noWrap/>
            <w:vAlign w:val="center"/>
            <w:hideMark/>
          </w:tcPr>
          <w:p w14:paraId="7C96613C" w14:textId="77777777" w:rsidR="009E1E96" w:rsidRPr="009E1E96" w:rsidRDefault="009E1E96" w:rsidP="00C66602">
            <w:pPr>
              <w:spacing w:before="40" w:after="40"/>
              <w:jc w:val="right"/>
              <w:rPr>
                <w:color w:val="000000"/>
                <w:sz w:val="16"/>
                <w:szCs w:val="16"/>
                <w:lang w:eastAsia="et-EE"/>
              </w:rPr>
            </w:pPr>
            <w:r w:rsidRPr="009E1E96">
              <w:rPr>
                <w:color w:val="000000"/>
                <w:sz w:val="16"/>
                <w:szCs w:val="16"/>
                <w:lang w:eastAsia="et-EE"/>
              </w:rPr>
              <w:t>-1 653 791</w:t>
            </w:r>
          </w:p>
        </w:tc>
      </w:tr>
    </w:tbl>
    <w:p w14:paraId="64BD45E2" w14:textId="77777777" w:rsidR="00D068B3" w:rsidRPr="0085356F" w:rsidRDefault="00D068B3" w:rsidP="00D068B3"/>
    <w:p w14:paraId="18DBA26D" w14:textId="4EEA914F" w:rsidR="00D22FE2" w:rsidRPr="0085356F" w:rsidRDefault="00BD1B66" w:rsidP="002C6F7E">
      <w:pPr>
        <w:rPr>
          <w:rFonts w:ascii="Times New Roman" w:hAnsi="Times New Roman" w:cs="Times New Roman"/>
          <w:b/>
          <w:bCs/>
          <w:szCs w:val="24"/>
        </w:rPr>
      </w:pPr>
      <w:r w:rsidRPr="0085356F">
        <w:rPr>
          <w:noProof/>
          <w:lang w:eastAsia="et-EE"/>
        </w:rPr>
        <w:drawing>
          <wp:inline distT="0" distB="0" distL="0" distR="0" wp14:anchorId="38AAA5E4" wp14:editId="6E33B692">
            <wp:extent cx="5646420" cy="3196424"/>
            <wp:effectExtent l="0" t="0" r="11430" b="4445"/>
            <wp:docPr id="197" name="Diagram 19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9" r:lo="rId140" r:qs="rId141" r:cs="rId142"/>
              </a:graphicData>
            </a:graphic>
          </wp:inline>
        </w:drawing>
      </w:r>
      <w:bookmarkStart w:id="117" w:name="_Toc89703710"/>
    </w:p>
    <w:p w14:paraId="16EA9C2C" w14:textId="0AE031E9" w:rsidR="00890DAE" w:rsidRPr="0085356F" w:rsidRDefault="00D068B3" w:rsidP="00D068B3">
      <w:pPr>
        <w:pStyle w:val="Jooniseallkiricvi"/>
      </w:pPr>
      <w:r w:rsidRPr="0085356F">
        <w:t>Joonis 19. Majanduse valdkonna kulude jaotus vahendite kasutajate kaupa</w:t>
      </w:r>
    </w:p>
    <w:p w14:paraId="7152A711" w14:textId="44A11060" w:rsidR="00D068B3" w:rsidRPr="0085356F" w:rsidRDefault="00890DAE" w:rsidP="00890DAE">
      <w:pPr>
        <w:spacing w:after="0"/>
        <w:jc w:val="left"/>
        <w:rPr>
          <w:noProof/>
          <w:sz w:val="16"/>
          <w:szCs w:val="14"/>
        </w:rPr>
      </w:pPr>
      <w:r w:rsidRPr="0085356F">
        <w:br w:type="page"/>
      </w:r>
    </w:p>
    <w:p w14:paraId="1375D6DF" w14:textId="70942E65" w:rsidR="00BD1B66" w:rsidRPr="00AA61E7" w:rsidRDefault="00BD1B66" w:rsidP="00A22D11">
      <w:pPr>
        <w:pStyle w:val="Heading2"/>
      </w:pPr>
      <w:bookmarkStart w:id="118" w:name="_Toc121401876"/>
      <w:r w:rsidRPr="00AA61E7">
        <w:lastRenderedPageBreak/>
        <w:t>K</w:t>
      </w:r>
      <w:bookmarkEnd w:id="117"/>
      <w:r w:rsidR="00AA61E7" w:rsidRPr="00AA61E7">
        <w:t>eskkonnakaitse (</w:t>
      </w:r>
      <w:r w:rsidRPr="00AA61E7">
        <w:t>11 </w:t>
      </w:r>
      <w:r w:rsidR="00E46028">
        <w:t>145</w:t>
      </w:r>
      <w:r w:rsidRPr="00AA61E7">
        <w:t xml:space="preserve"> 171 </w:t>
      </w:r>
      <w:r w:rsidR="00AA61E7" w:rsidRPr="00AA61E7">
        <w:t>eurot)</w:t>
      </w:r>
      <w:bookmarkEnd w:id="118"/>
    </w:p>
    <w:p w14:paraId="2AC0EE66" w14:textId="77777777" w:rsidR="00BD1B66" w:rsidRPr="0085356F" w:rsidRDefault="00BD1B66" w:rsidP="001D5FF8">
      <w:pPr>
        <w:rPr>
          <w:rFonts w:eastAsia="Calibri"/>
        </w:rPr>
      </w:pPr>
      <w:r w:rsidRPr="0085356F">
        <w:rPr>
          <w:rFonts w:eastAsia="Calibri"/>
        </w:rPr>
        <w:t xml:space="preserve">Keskkonnakaitse valdkonna (05) kulud on kavandatud linna elukeskkonna parandamiseks ning </w:t>
      </w:r>
      <w:hyperlink r:id="rId144" w:history="1">
        <w:r w:rsidRPr="0085356F">
          <w:rPr>
            <w:rStyle w:val="Hyperlink"/>
            <w:rFonts w:ascii="Inter" w:hAnsi="Inter" w:cs="Calibri"/>
            <w:color w:val="auto"/>
          </w:rPr>
          <w:t>Euroopa rohelises kokkuleppes</w:t>
        </w:r>
      </w:hyperlink>
      <w:r w:rsidRPr="0085356F">
        <w:rPr>
          <w:rFonts w:eastAsia="Calibri"/>
        </w:rPr>
        <w:t xml:space="preserve">, </w:t>
      </w:r>
      <w:hyperlink r:id="rId145" w:history="1">
        <w:r w:rsidRPr="0085356F">
          <w:rPr>
            <w:rStyle w:val="Hyperlink"/>
            <w:rFonts w:ascii="Inter" w:hAnsi="Inter" w:cs="Calibri"/>
            <w:color w:val="auto"/>
          </w:rPr>
          <w:t>EL elurikkuse strateegias</w:t>
        </w:r>
      </w:hyperlink>
      <w:r w:rsidRPr="0085356F">
        <w:rPr>
          <w:rFonts w:eastAsia="Calibri"/>
        </w:rPr>
        <w:t xml:space="preserve">, </w:t>
      </w:r>
      <w:hyperlink r:id="rId146" w:history="1">
        <w:r w:rsidRPr="0085356F">
          <w:rPr>
            <w:rStyle w:val="Hyperlink"/>
            <w:rFonts w:ascii="Inter" w:hAnsi="Inter" w:cs="Calibri"/>
            <w:color w:val="auto"/>
          </w:rPr>
          <w:t>loodus</w:t>
        </w:r>
      </w:hyperlink>
      <w:r w:rsidRPr="0085356F">
        <w:rPr>
          <w:rStyle w:val="Hyperlink"/>
          <w:rFonts w:ascii="Inter" w:hAnsi="Inter" w:cs="Calibri"/>
          <w:color w:val="auto"/>
        </w:rPr>
        <w:t xml:space="preserve">- ja </w:t>
      </w:r>
      <w:hyperlink r:id="rId147" w:history="1">
        <w:r w:rsidRPr="0085356F">
          <w:rPr>
            <w:rStyle w:val="Hyperlink"/>
            <w:rFonts w:ascii="Inter" w:hAnsi="Inter" w:cs="Calibri"/>
            <w:color w:val="auto"/>
          </w:rPr>
          <w:t>linnudirektiivis</w:t>
        </w:r>
      </w:hyperlink>
      <w:r w:rsidRPr="0085356F">
        <w:rPr>
          <w:rFonts w:eastAsia="Calibri"/>
        </w:rPr>
        <w:t xml:space="preserve">, </w:t>
      </w:r>
      <w:hyperlink r:id="rId148" w:history="1">
        <w:r w:rsidRPr="0085356F">
          <w:rPr>
            <w:rStyle w:val="Hyperlink"/>
            <w:rFonts w:ascii="Inter" w:hAnsi="Inter" w:cs="Calibri"/>
            <w:color w:val="auto"/>
          </w:rPr>
          <w:t>looduse taastamise määruses</w:t>
        </w:r>
      </w:hyperlink>
      <w:r w:rsidRPr="0085356F">
        <w:rPr>
          <w:rFonts w:eastAsia="Calibri"/>
        </w:rPr>
        <w:t xml:space="preserve">, </w:t>
      </w:r>
      <w:hyperlink r:id="rId149" w:history="1">
        <w:r w:rsidRPr="0085356F">
          <w:rPr>
            <w:rStyle w:val="Hyperlink"/>
            <w:rFonts w:ascii="Inter" w:hAnsi="Inter" w:cs="Calibri"/>
            <w:color w:val="auto"/>
          </w:rPr>
          <w:t>ÜRO kliimamuutuste raamkonventsioonis</w:t>
        </w:r>
      </w:hyperlink>
      <w:r w:rsidRPr="0085356F">
        <w:rPr>
          <w:rFonts w:eastAsia="Calibri"/>
        </w:rPr>
        <w:t xml:space="preserve">, </w:t>
      </w:r>
      <w:hyperlink r:id="rId150" w:history="1">
        <w:r w:rsidRPr="0085356F">
          <w:rPr>
            <w:rStyle w:val="Hyperlink"/>
            <w:rFonts w:ascii="Inter" w:hAnsi="Inter" w:cs="Calibri"/>
            <w:color w:val="auto"/>
          </w:rPr>
          <w:t>„Eesmärk 55-s“</w:t>
        </w:r>
      </w:hyperlink>
      <w:r w:rsidRPr="0085356F">
        <w:rPr>
          <w:rFonts w:eastAsia="Calibri"/>
        </w:rPr>
        <w:t xml:space="preserve">, </w:t>
      </w:r>
      <w:hyperlink r:id="rId151" w:history="1">
        <w:r w:rsidRPr="0085356F">
          <w:rPr>
            <w:rStyle w:val="Hyperlink"/>
            <w:rFonts w:ascii="Inter" w:hAnsi="Inter" w:cs="Calibri"/>
            <w:color w:val="auto"/>
          </w:rPr>
          <w:t>Pariisi kokkuleppes</w:t>
        </w:r>
      </w:hyperlink>
      <w:r w:rsidRPr="0085356F">
        <w:rPr>
          <w:rFonts w:eastAsia="Calibri"/>
        </w:rPr>
        <w:t xml:space="preserve">, </w:t>
      </w:r>
      <w:hyperlink r:id="rId152" w:history="1">
        <w:r w:rsidRPr="0085356F">
          <w:rPr>
            <w:rStyle w:val="Hyperlink"/>
            <w:rFonts w:ascii="Inter" w:hAnsi="Inter" w:cs="Calibri"/>
            <w:color w:val="auto"/>
          </w:rPr>
          <w:t>Eesti keskkonnastrateegias</w:t>
        </w:r>
      </w:hyperlink>
      <w:r w:rsidRPr="0085356F">
        <w:rPr>
          <w:rFonts w:eastAsia="Calibri"/>
        </w:rPr>
        <w:t xml:space="preserve">, </w:t>
      </w:r>
      <w:hyperlink r:id="rId153" w:history="1">
        <w:r w:rsidRPr="0085356F">
          <w:rPr>
            <w:rStyle w:val="Hyperlink"/>
            <w:rFonts w:ascii="Inter" w:hAnsi="Inter" w:cs="Calibri"/>
            <w:color w:val="auto"/>
          </w:rPr>
          <w:t>missioonis „Kliimaneutraalsed ja arukad linnad“</w:t>
        </w:r>
      </w:hyperlink>
      <w:r w:rsidRPr="0085356F">
        <w:rPr>
          <w:rFonts w:eastAsia="Calibri"/>
        </w:rPr>
        <w:t xml:space="preserve">, </w:t>
      </w:r>
      <w:hyperlink r:id="rId154" w:history="1">
        <w:r w:rsidRPr="0085356F">
          <w:rPr>
            <w:rStyle w:val="Hyperlink"/>
            <w:rFonts w:ascii="Inter" w:hAnsi="Inter" w:cs="Calibri"/>
            <w:color w:val="auto"/>
          </w:rPr>
          <w:t>Tartu linna energia- ja kliimakavas</w:t>
        </w:r>
      </w:hyperlink>
      <w:r w:rsidRPr="0085356F">
        <w:rPr>
          <w:rFonts w:eastAsia="Calibri"/>
        </w:rPr>
        <w:t xml:space="preserve">, </w:t>
      </w:r>
      <w:r w:rsidRPr="0085356F">
        <w:rPr>
          <w:rStyle w:val="Hyperlink"/>
          <w:rFonts w:ascii="Inter" w:hAnsi="Inter" w:cs="Calibri"/>
          <w:color w:val="auto"/>
        </w:rPr>
        <w:t xml:space="preserve">linna </w:t>
      </w:r>
      <w:hyperlink r:id="rId155" w:history="1">
        <w:r w:rsidRPr="0085356F">
          <w:rPr>
            <w:rStyle w:val="Hyperlink"/>
            <w:rFonts w:ascii="Inter" w:hAnsi="Inter" w:cs="Calibri"/>
            <w:color w:val="auto"/>
          </w:rPr>
          <w:t>arengukavas</w:t>
        </w:r>
      </w:hyperlink>
      <w:r w:rsidRPr="0085356F">
        <w:t xml:space="preserve"> </w:t>
      </w:r>
      <w:r w:rsidRPr="0085356F">
        <w:rPr>
          <w:rFonts w:eastAsia="Calibri"/>
        </w:rPr>
        <w:t xml:space="preserve">jm olulistes kavades sätestatud eesmärkide saavutamiseks. </w:t>
      </w:r>
    </w:p>
    <w:p w14:paraId="267C76DA" w14:textId="77777777" w:rsidR="007E709E" w:rsidRPr="0085356F" w:rsidRDefault="007E709E" w:rsidP="001D5FF8">
      <w:pPr>
        <w:rPr>
          <w:rFonts w:eastAsia="Calibri"/>
        </w:rPr>
      </w:pPr>
      <w:r w:rsidRPr="0085356F">
        <w:rPr>
          <w:rFonts w:eastAsia="Calibri"/>
        </w:rPr>
        <w:t>Nendest</w:t>
      </w:r>
      <w:r w:rsidR="00BD1B66" w:rsidRPr="0085356F">
        <w:rPr>
          <w:rFonts w:eastAsia="Calibri"/>
        </w:rPr>
        <w:t xml:space="preserve"> dokumentidest järeldub, et keskkonnakaitselis</w:t>
      </w:r>
      <w:r w:rsidRPr="0085356F">
        <w:rPr>
          <w:rFonts w:eastAsia="Calibri"/>
        </w:rPr>
        <w:t>tel</w:t>
      </w:r>
      <w:r w:rsidR="00BD1B66" w:rsidRPr="0085356F">
        <w:rPr>
          <w:rFonts w:eastAsia="Calibri"/>
        </w:rPr>
        <w:t xml:space="preserve"> tegevus</w:t>
      </w:r>
      <w:r w:rsidRPr="0085356F">
        <w:rPr>
          <w:rFonts w:eastAsia="Calibri"/>
        </w:rPr>
        <w:t>tel on</w:t>
      </w:r>
      <w:r w:rsidR="00BD1B66" w:rsidRPr="0085356F">
        <w:rPr>
          <w:rFonts w:eastAsia="Calibri"/>
        </w:rPr>
        <w:t xml:space="preserve"> käesoleval kümnendil märgili</w:t>
      </w:r>
      <w:r w:rsidRPr="0085356F">
        <w:rPr>
          <w:rFonts w:eastAsia="Calibri"/>
        </w:rPr>
        <w:t>ne</w:t>
      </w:r>
      <w:r w:rsidR="00BD1B66" w:rsidRPr="0085356F">
        <w:rPr>
          <w:rFonts w:eastAsia="Calibri"/>
        </w:rPr>
        <w:t xml:space="preserve"> ja pretsedenditu tähtsus. Euroopa looduse seisund </w:t>
      </w:r>
      <w:r w:rsidRPr="0085356F">
        <w:rPr>
          <w:rFonts w:eastAsia="Calibri"/>
        </w:rPr>
        <w:t>halveneb</w:t>
      </w:r>
      <w:r w:rsidR="00BD1B66" w:rsidRPr="0085356F">
        <w:rPr>
          <w:rFonts w:eastAsia="Calibri"/>
        </w:rPr>
        <w:t xml:space="preserve"> murettekitavalt, kusjuures üle 80% elupaikadest on halvas seisukorras. Üle poole maailma SKT-st sõltub loodusest ja selle pakutavatest teenustest. Heas seisundis ökosüsteemid on toidu, toiduga kindlustatuse ja puhta vee allikad ning süsiniku sidujad ning pakuvad kaitset kliimamuutustest tingitud looduskatastroofide eest. </w:t>
      </w:r>
    </w:p>
    <w:p w14:paraId="46867A2C" w14:textId="78D66F07" w:rsidR="00BD1B66" w:rsidRPr="0085356F" w:rsidRDefault="007E709E" w:rsidP="001D5FF8">
      <w:pPr>
        <w:rPr>
          <w:rFonts w:eastAsia="Calibri"/>
        </w:rPr>
      </w:pPr>
      <w:r w:rsidRPr="0085356F">
        <w:rPr>
          <w:rFonts w:eastAsia="Calibri"/>
        </w:rPr>
        <w:t xml:space="preserve">Rahvusvahelise Kliimamuutuste Nõukogu </w:t>
      </w:r>
      <w:hyperlink r:id="rId156" w:history="1">
        <w:r w:rsidR="00BD1B66" w:rsidRPr="0085356F">
          <w:rPr>
            <w:rFonts w:eastAsia="Calibri"/>
          </w:rPr>
          <w:t xml:space="preserve">paneeli </w:t>
        </w:r>
        <w:r w:rsidR="00BD1B66" w:rsidRPr="0085356F">
          <w:rPr>
            <w:rStyle w:val="Hyperlink"/>
            <w:rFonts w:ascii="Inter" w:hAnsi="Inter" w:cs="Calibri"/>
            <w:color w:val="auto"/>
          </w:rPr>
          <w:t>2022. aasta aruandes</w:t>
        </w:r>
      </w:hyperlink>
      <w:r w:rsidR="00BD1B66" w:rsidRPr="0085356F">
        <w:rPr>
          <w:rFonts w:eastAsia="Calibri"/>
        </w:rPr>
        <w:t xml:space="preserve"> juhiti tähelepanu</w:t>
      </w:r>
      <w:r w:rsidRPr="0085356F">
        <w:rPr>
          <w:rFonts w:eastAsia="Calibri"/>
        </w:rPr>
        <w:t xml:space="preserve"> eelkõige</w:t>
      </w:r>
      <w:r w:rsidR="00BD1B66" w:rsidRPr="0085356F">
        <w:rPr>
          <w:rFonts w:eastAsia="Calibri"/>
        </w:rPr>
        <w:t xml:space="preserve"> sellele, et maailmal ja Euroopal on lühiajaline </w:t>
      </w:r>
      <w:r w:rsidRPr="0085356F">
        <w:rPr>
          <w:rFonts w:eastAsia="Calibri"/>
        </w:rPr>
        <w:t>ning</w:t>
      </w:r>
      <w:r w:rsidR="00BD1B66" w:rsidRPr="0085356F">
        <w:rPr>
          <w:rFonts w:eastAsia="Calibri"/>
        </w:rPr>
        <w:t xml:space="preserve"> kiiresti kaduv võimalus tagada elujõuline tulevik, sest äärmuslike ilmastiku- ja kliimanähtuste kasvul on pöördumatu mõju, millega looduslikud ja inimeste loodud süsteemid ei suuda enam kohaneda. Kuna looduse taastamisest saadav kasu kaalub kaugelt üles taastamise kulud, on keskkonnateadlik käitumine hädavajalik. Tartu linna üks suurimaid väärtusi on puhas, elamisväärne, inimsõbralik ja looduslähedane elukeskkond. Inimtekkeline kliimamuutus on üks suurimaid ohte Tartu elukeskkonnale ja senisele elukorraldusele. Kliimamuutuste leevendamine ja inimtegevuse keskkonnamõju vähendamine on üks olulisemaid tegevusi Tartu väärtuste hoidmisel ja siinse elukorralduse säilitamisel.</w:t>
      </w:r>
    </w:p>
    <w:p w14:paraId="3009CFE3" w14:textId="77777777" w:rsidR="00BD1B66" w:rsidRPr="0085356F" w:rsidRDefault="00BD1B66" w:rsidP="0073134C">
      <w:r w:rsidRPr="0085356F">
        <w:rPr>
          <w:rFonts w:eastAsia="Calibri"/>
        </w:rPr>
        <w:t>Eelnevast tulenevalt on 2023. aasta keskkonnakaitse eesmärgid:</w:t>
      </w:r>
    </w:p>
    <w:p w14:paraId="03791282" w14:textId="77777777" w:rsidR="00BD1B66" w:rsidRPr="0085356F" w:rsidRDefault="00BD1B66" w:rsidP="004340D7">
      <w:pPr>
        <w:pStyle w:val="ListParagraph"/>
        <w:numPr>
          <w:ilvl w:val="0"/>
          <w:numId w:val="12"/>
        </w:numPr>
        <w:contextualSpacing/>
        <w:rPr>
          <w:rFonts w:eastAsiaTheme="minorEastAsia" w:cstheme="minorBidi"/>
        </w:rPr>
      </w:pPr>
      <w:r w:rsidRPr="0085356F">
        <w:t>luua keskkonnahoidlikum linnakeskkond;</w:t>
      </w:r>
    </w:p>
    <w:p w14:paraId="56C7ACF0" w14:textId="77777777" w:rsidR="00BD1B66" w:rsidRPr="0085356F" w:rsidRDefault="00BD1B66" w:rsidP="004340D7">
      <w:pPr>
        <w:pStyle w:val="ListParagraph"/>
        <w:numPr>
          <w:ilvl w:val="0"/>
          <w:numId w:val="12"/>
        </w:numPr>
        <w:contextualSpacing/>
        <w:rPr>
          <w:rFonts w:eastAsiaTheme="minorEastAsia" w:cstheme="minorBidi"/>
        </w:rPr>
      </w:pPr>
      <w:r w:rsidRPr="0085356F">
        <w:t>pidurdada kliimamuutusi, mh vähendades süsihappegaasi heitkogust;</w:t>
      </w:r>
    </w:p>
    <w:p w14:paraId="4542575E" w14:textId="77777777" w:rsidR="00BD1B66" w:rsidRPr="0085356F" w:rsidRDefault="00BD1B66" w:rsidP="004340D7">
      <w:pPr>
        <w:pStyle w:val="ListParagraph"/>
        <w:numPr>
          <w:ilvl w:val="0"/>
          <w:numId w:val="12"/>
        </w:numPr>
        <w:contextualSpacing/>
        <w:rPr>
          <w:rFonts w:eastAsiaTheme="minorEastAsia" w:cstheme="minorBidi"/>
        </w:rPr>
      </w:pPr>
      <w:r w:rsidRPr="0085356F">
        <w:t>suurendada taastuvenergia osakaalu;</w:t>
      </w:r>
    </w:p>
    <w:p w14:paraId="1D1E855F" w14:textId="77777777" w:rsidR="00BD1B66" w:rsidRPr="0085356F" w:rsidRDefault="00BD1B66" w:rsidP="004340D7">
      <w:pPr>
        <w:pStyle w:val="ListParagraph"/>
        <w:numPr>
          <w:ilvl w:val="0"/>
          <w:numId w:val="12"/>
        </w:numPr>
        <w:contextualSpacing/>
        <w:rPr>
          <w:rFonts w:eastAsiaTheme="minorEastAsia" w:cstheme="minorBidi"/>
        </w:rPr>
      </w:pPr>
      <w:r w:rsidRPr="0085356F">
        <w:t>parandada energiatõhusust;</w:t>
      </w:r>
    </w:p>
    <w:p w14:paraId="36EF4748" w14:textId="556E6151" w:rsidR="00BD1B66" w:rsidRPr="0085356F" w:rsidRDefault="00BD1B66" w:rsidP="004340D7">
      <w:pPr>
        <w:pStyle w:val="ListParagraph"/>
        <w:numPr>
          <w:ilvl w:val="0"/>
          <w:numId w:val="12"/>
        </w:numPr>
        <w:contextualSpacing/>
        <w:rPr>
          <w:rFonts w:eastAsiaTheme="minorEastAsia" w:cstheme="minorBidi"/>
        </w:rPr>
      </w:pPr>
      <w:r w:rsidRPr="0085356F">
        <w:t>väärtustada ja arendada haljasalasid ja parke ning muuta parkide väljanägemine ja kasutus senisest mitmekesisemaks, rajades nendesse vaba aja veetmise ja puhkamise võimalusi;</w:t>
      </w:r>
    </w:p>
    <w:p w14:paraId="148E70B9" w14:textId="77777777" w:rsidR="00BD1B66" w:rsidRPr="0085356F" w:rsidRDefault="00BD1B66" w:rsidP="004340D7">
      <w:pPr>
        <w:pStyle w:val="ListParagraph"/>
        <w:numPr>
          <w:ilvl w:val="0"/>
          <w:numId w:val="12"/>
        </w:numPr>
        <w:contextualSpacing/>
      </w:pPr>
      <w:r w:rsidRPr="0085356F">
        <w:t>parandada linna ökosüsteeme või vähemalt peatada nende halvenemine;</w:t>
      </w:r>
    </w:p>
    <w:p w14:paraId="37871B56" w14:textId="77777777" w:rsidR="00BD1B66" w:rsidRPr="0085356F" w:rsidRDefault="00BD1B66" w:rsidP="004340D7">
      <w:pPr>
        <w:pStyle w:val="ListParagraph"/>
        <w:numPr>
          <w:ilvl w:val="0"/>
          <w:numId w:val="12"/>
        </w:numPr>
        <w:contextualSpacing/>
        <w:rPr>
          <w:rFonts w:eastAsiaTheme="minorEastAsia" w:cstheme="minorHAnsi"/>
        </w:rPr>
      </w:pPr>
      <w:r w:rsidRPr="0085356F">
        <w:rPr>
          <w:rFonts w:eastAsiaTheme="minorEastAsia" w:cstheme="minorHAnsi"/>
        </w:rPr>
        <w:t>rakendada elurikkust</w:t>
      </w:r>
      <w:r w:rsidRPr="0085356F">
        <w:rPr>
          <w:rStyle w:val="FootnoteReference"/>
          <w:rFonts w:eastAsiaTheme="minorEastAsia" w:cstheme="minorHAnsi"/>
        </w:rPr>
        <w:footnoteReference w:id="8"/>
      </w:r>
      <w:r w:rsidRPr="0085356F">
        <w:rPr>
          <w:rFonts w:eastAsiaTheme="minorEastAsia" w:cstheme="minorHAnsi"/>
        </w:rPr>
        <w:t xml:space="preserve"> soosivaid rohealade hoolduspraktikaid;</w:t>
      </w:r>
    </w:p>
    <w:p w14:paraId="55307993" w14:textId="77777777" w:rsidR="00BD1B66" w:rsidRPr="0085356F" w:rsidRDefault="00BD1B66" w:rsidP="004340D7">
      <w:pPr>
        <w:pStyle w:val="ListParagraph"/>
        <w:numPr>
          <w:ilvl w:val="0"/>
          <w:numId w:val="12"/>
        </w:numPr>
        <w:contextualSpacing/>
        <w:rPr>
          <w:rFonts w:cstheme="minorHAnsi"/>
        </w:rPr>
      </w:pPr>
      <w:r w:rsidRPr="0085356F">
        <w:rPr>
          <w:rFonts w:cstheme="minorHAnsi"/>
          <w:shd w:val="clear" w:color="auto" w:fill="FFFFFF"/>
        </w:rPr>
        <w:t>luua ühendused rohealade vahel;</w:t>
      </w:r>
    </w:p>
    <w:p w14:paraId="3FB4D33F" w14:textId="77777777" w:rsidR="00BD1B66" w:rsidRPr="0085356F" w:rsidRDefault="00BD1B66" w:rsidP="004340D7">
      <w:pPr>
        <w:pStyle w:val="ListParagraph"/>
        <w:numPr>
          <w:ilvl w:val="0"/>
          <w:numId w:val="12"/>
        </w:numPr>
        <w:contextualSpacing/>
        <w:rPr>
          <w:rFonts w:eastAsiaTheme="minorEastAsia" w:cstheme="minorBidi"/>
        </w:rPr>
      </w:pPr>
      <w:r w:rsidRPr="0085356F">
        <w:rPr>
          <w:rFonts w:cstheme="minorHAnsi"/>
        </w:rPr>
        <w:t>renoveerida ja laiendada avalike mängu- ja spordiväljakute</w:t>
      </w:r>
      <w:r w:rsidRPr="0085356F">
        <w:t xml:space="preserve"> võrgustikku;</w:t>
      </w:r>
    </w:p>
    <w:p w14:paraId="1718DF5F" w14:textId="3C545524" w:rsidR="00BD1B66" w:rsidRPr="0085356F" w:rsidRDefault="00BD1B66" w:rsidP="004340D7">
      <w:pPr>
        <w:pStyle w:val="ListParagraph"/>
        <w:numPr>
          <w:ilvl w:val="0"/>
          <w:numId w:val="12"/>
        </w:numPr>
        <w:contextualSpacing/>
        <w:rPr>
          <w:rFonts w:eastAsiaTheme="minorEastAsia" w:cstheme="minorBidi"/>
        </w:rPr>
      </w:pPr>
      <w:r w:rsidRPr="0085356F">
        <w:t xml:space="preserve">toetada elanike </w:t>
      </w:r>
      <w:r w:rsidR="007E709E" w:rsidRPr="0085356F">
        <w:t>ning</w:t>
      </w:r>
      <w:r w:rsidRPr="0085356F">
        <w:t xml:space="preserve"> asumiseltside energia- ja keskkonnaalgatusi, sh nutikaid energiasäästu võtteid, ringlusmajandust (nt jäätmed, taaskasutus) ja liikuvuslahendusi;</w:t>
      </w:r>
    </w:p>
    <w:p w14:paraId="303DFDEE" w14:textId="77777777" w:rsidR="00BD1B66" w:rsidRPr="0085356F" w:rsidRDefault="00BD1B66" w:rsidP="004340D7">
      <w:pPr>
        <w:pStyle w:val="ListParagraph"/>
        <w:numPr>
          <w:ilvl w:val="0"/>
          <w:numId w:val="12"/>
        </w:numPr>
        <w:ind w:left="714" w:hanging="357"/>
        <w:contextualSpacing/>
        <w:rPr>
          <w:rFonts w:eastAsiaTheme="minorEastAsia" w:cstheme="minorBidi"/>
        </w:rPr>
      </w:pPr>
      <w:r w:rsidRPr="0085356F">
        <w:t>suurendada tartlaste keskkonna- ja energiateadlikkust ning toetada loodushoidlikku käitumist soosivaid tegevusi.</w:t>
      </w:r>
    </w:p>
    <w:p w14:paraId="554352B3" w14:textId="63A176FE" w:rsidR="00BD1B66" w:rsidRPr="0085356F" w:rsidRDefault="00BD1B66" w:rsidP="001D5FF8">
      <w:pPr>
        <w:rPr>
          <w:lang w:eastAsia="et-EE"/>
        </w:rPr>
      </w:pPr>
      <w:r w:rsidRPr="0085356F">
        <w:rPr>
          <w:lang w:eastAsia="et-EE"/>
        </w:rPr>
        <w:t xml:space="preserve">Sarnased põhimõtted esinevad ka </w:t>
      </w:r>
      <w:hyperlink r:id="rId157" w:history="1">
        <w:r w:rsidRPr="0085356F">
          <w:rPr>
            <w:rStyle w:val="Hyperlink"/>
            <w:rFonts w:ascii="Inter" w:hAnsi="Inter" w:cstheme="minorBidi"/>
            <w:color w:val="auto"/>
            <w:lang w:eastAsia="et-EE"/>
          </w:rPr>
          <w:t>2021.</w:t>
        </w:r>
        <w:r w:rsidRPr="0085356F">
          <w:rPr>
            <w:rStyle w:val="Hyperlink"/>
            <w:rFonts w:ascii="Inter" w:eastAsia="Calibri" w:hAnsi="Inter"/>
            <w:color w:val="auto"/>
          </w:rPr>
          <w:t>–</w:t>
        </w:r>
        <w:r w:rsidRPr="0085356F">
          <w:rPr>
            <w:rStyle w:val="Hyperlink"/>
            <w:rFonts w:ascii="Inter" w:hAnsi="Inter" w:cstheme="minorBidi"/>
            <w:color w:val="auto"/>
            <w:lang w:eastAsia="et-EE"/>
          </w:rPr>
          <w:t>2025. a</w:t>
        </w:r>
        <w:r w:rsidR="007E709E" w:rsidRPr="0085356F">
          <w:rPr>
            <w:rStyle w:val="Hyperlink"/>
            <w:rFonts w:ascii="Inter" w:hAnsi="Inter" w:cstheme="minorBidi"/>
            <w:color w:val="auto"/>
            <w:lang w:eastAsia="et-EE"/>
          </w:rPr>
          <w:t>asta</w:t>
        </w:r>
        <w:r w:rsidRPr="0085356F">
          <w:rPr>
            <w:rStyle w:val="Hyperlink"/>
            <w:rFonts w:ascii="Inter" w:hAnsi="Inter" w:cstheme="minorBidi"/>
            <w:color w:val="auto"/>
            <w:lang w:eastAsia="et-EE"/>
          </w:rPr>
          <w:t xml:space="preserve"> koalitsioonilepingus</w:t>
        </w:r>
      </w:hyperlink>
      <w:r w:rsidRPr="0085356F">
        <w:rPr>
          <w:lang w:eastAsia="et-EE"/>
        </w:rPr>
        <w:t xml:space="preserve">: </w:t>
      </w:r>
    </w:p>
    <w:p w14:paraId="12C8828F" w14:textId="77777777" w:rsidR="00BD1B66" w:rsidRPr="0085356F" w:rsidRDefault="00BD1B66" w:rsidP="004340D7">
      <w:pPr>
        <w:pStyle w:val="ListParagraph"/>
        <w:numPr>
          <w:ilvl w:val="0"/>
          <w:numId w:val="12"/>
        </w:numPr>
        <w:ind w:left="714" w:hanging="357"/>
        <w:contextualSpacing/>
        <w:rPr>
          <w:rFonts w:cstheme="minorHAnsi"/>
          <w:lang w:eastAsia="et-EE"/>
        </w:rPr>
      </w:pPr>
      <w:r w:rsidRPr="0085356F">
        <w:rPr>
          <w:rFonts w:cstheme="minorHAnsi"/>
          <w:shd w:val="clear" w:color="auto" w:fill="FFFFFF"/>
        </w:rPr>
        <w:t>arvestame linnale kuuluvate haljasalade hooldamisel kliimamuutuste ja elurikkuse põhimõtetega;</w:t>
      </w:r>
    </w:p>
    <w:p w14:paraId="31456026" w14:textId="77777777" w:rsidR="00BD1B66" w:rsidRPr="0085356F" w:rsidRDefault="00BD1B66" w:rsidP="004340D7">
      <w:pPr>
        <w:pStyle w:val="ListParagraph"/>
        <w:numPr>
          <w:ilvl w:val="0"/>
          <w:numId w:val="12"/>
        </w:numPr>
        <w:ind w:left="714" w:hanging="357"/>
        <w:contextualSpacing/>
        <w:rPr>
          <w:rFonts w:cstheme="minorHAnsi"/>
          <w:lang w:eastAsia="et-EE"/>
        </w:rPr>
      </w:pPr>
      <w:r w:rsidRPr="0085356F">
        <w:rPr>
          <w:rFonts w:cstheme="minorHAnsi"/>
          <w:shd w:val="clear" w:color="auto" w:fill="FFFFFF"/>
        </w:rPr>
        <w:t>linn on jäätmete sorteerimisel ja taaskasutuse rakendamisel eestvedaja ning toetab eeskujuandvaid projekte;</w:t>
      </w:r>
    </w:p>
    <w:p w14:paraId="4D864E1F" w14:textId="77777777" w:rsidR="00BD1B66" w:rsidRPr="0085356F" w:rsidRDefault="00BD1B66" w:rsidP="004340D7">
      <w:pPr>
        <w:pStyle w:val="ListParagraph"/>
        <w:numPr>
          <w:ilvl w:val="0"/>
          <w:numId w:val="12"/>
        </w:numPr>
        <w:ind w:left="714" w:hanging="357"/>
        <w:contextualSpacing/>
        <w:rPr>
          <w:lang w:eastAsia="et-EE"/>
        </w:rPr>
      </w:pPr>
      <w:r w:rsidRPr="0085356F">
        <w:rPr>
          <w:shd w:val="clear" w:color="auto" w:fill="FFFFFF"/>
        </w:rPr>
        <w:t>toetame elurikkust suurendavaid algatusi, teeme linna rohevõrgustiku analüüsi ja suurendame inimeste teadlikkust panustada linna rohevõrgustikku koduaedade kaudu.</w:t>
      </w:r>
    </w:p>
    <w:p w14:paraId="346FDD92" w14:textId="77777777" w:rsidR="00BD1B66" w:rsidRPr="0085356F" w:rsidRDefault="00BD1B66" w:rsidP="0073134C">
      <w:pPr>
        <w:rPr>
          <w:rFonts w:cstheme="minorBidi"/>
        </w:rPr>
      </w:pPr>
      <w:r w:rsidRPr="0085356F">
        <w:rPr>
          <w:rFonts w:eastAsia="Calibri"/>
        </w:rPr>
        <w:t xml:space="preserve">Valdkonna kulude liigendamine põhineb Euroopa Komisjoni statistikaameti (Eurostat) keskkonna kohta majandusinformatsiooni kogumise Euroopa süsteemis (SERIEE) välja töötatud </w:t>
      </w:r>
      <w:r w:rsidRPr="0085356F">
        <w:rPr>
          <w:rFonts w:eastAsia="Calibri"/>
        </w:rPr>
        <w:lastRenderedPageBreak/>
        <w:t>keskkonnakaitse tegevuste klassifikatsioonil (CEPA). See hõlmab jäätmemajanduse, avalike alade (teed ja tänavad) puhastuse, heitveekäitluse, loodusliku mitmekesisuse ja maastiku kaitse (haljastus) ning muude keskkonnaalaste tegevustega seotud kulusid.</w:t>
      </w:r>
      <w:r w:rsidRPr="0085356F">
        <w:rPr>
          <w:rFonts w:cstheme="minorBidi"/>
        </w:rPr>
        <w:t xml:space="preserve"> </w:t>
      </w:r>
    </w:p>
    <w:p w14:paraId="4293E981" w14:textId="541586D5" w:rsidR="00BD1B66" w:rsidRPr="0085356F" w:rsidRDefault="00BD1B66" w:rsidP="0073134C">
      <w:r w:rsidRPr="0085356F">
        <w:rPr>
          <w:lang w:eastAsia="et-EE"/>
        </w:rPr>
        <w:t xml:space="preserve">Keskkonnakaitse kulud </w:t>
      </w:r>
      <w:r w:rsidRPr="0085356F">
        <w:rPr>
          <w:b/>
          <w:bCs/>
        </w:rPr>
        <w:t>11,</w:t>
      </w:r>
      <w:r w:rsidR="00E46028">
        <w:rPr>
          <w:b/>
          <w:bCs/>
        </w:rPr>
        <w:t xml:space="preserve">1 </w:t>
      </w:r>
      <w:r w:rsidRPr="0085356F">
        <w:rPr>
          <w:b/>
          <w:bCs/>
        </w:rPr>
        <w:t>miljonit</w:t>
      </w:r>
      <w:r w:rsidRPr="0085356F">
        <w:rPr>
          <w:rStyle w:val="Emphasis"/>
        </w:rPr>
        <w:t> </w:t>
      </w:r>
      <w:r w:rsidRPr="0085356F">
        <w:t>eurot</w:t>
      </w:r>
      <w:r w:rsidRPr="0085356F">
        <w:rPr>
          <w:lang w:eastAsia="et-EE"/>
        </w:rPr>
        <w:t xml:space="preserve"> moodustavad </w:t>
      </w:r>
      <w:r w:rsidRPr="0085356F">
        <w:t xml:space="preserve">linnaeelarve mahust </w:t>
      </w:r>
      <w:r w:rsidRPr="0085356F">
        <w:rPr>
          <w:b/>
          <w:bCs/>
        </w:rPr>
        <w:t>4%</w:t>
      </w:r>
      <w:r w:rsidRPr="0085356F">
        <w:t>.</w:t>
      </w:r>
      <w:r w:rsidRPr="0085356F">
        <w:rPr>
          <w:b/>
          <w:bCs/>
          <w:szCs w:val="24"/>
          <w:lang w:eastAsia="et-EE"/>
        </w:rPr>
        <w:t xml:space="preserve"> </w:t>
      </w:r>
      <w:r w:rsidRPr="0085356F">
        <w:rPr>
          <w:rFonts w:eastAsia="Calibri"/>
        </w:rPr>
        <w:t xml:space="preserve">Mitmed keskkonnakaitsega seonduvad tegevused kajastuvad mõne muu valdkonna eelarves. Näiteks rattateede rajamine kajastub majandusvaldkonna eelarves ning hoonete energiatõhusaks rekonstrueerimine kajastub konkreetse hoone kasutusalaga seonduva valdkonna eelarves. </w:t>
      </w:r>
      <w:r w:rsidRPr="0085356F">
        <w:t xml:space="preserve">Kulud on 1,6 miljonit eurot ehk 16% suuremad kui 2022. aasta eelarves. </w:t>
      </w:r>
    </w:p>
    <w:p w14:paraId="3F71CDEF" w14:textId="77777777" w:rsidR="00BD1B66" w:rsidRPr="0085356F" w:rsidRDefault="00BD1B66" w:rsidP="0073134C">
      <w:r w:rsidRPr="0085356F">
        <w:t xml:space="preserve">Põhitegevuse kulud moodustavad valdkonna kogukuludest 85%. Suurim kasv on tänavate puhastuse majandamiskuludes seoses juurde ehitatud tänavate ja jalgrattateede hoolduse kulude kasvu ning hangete kallinemisega.  </w:t>
      </w:r>
    </w:p>
    <w:p w14:paraId="0BF61C06" w14:textId="77777777" w:rsidR="00BD1B66" w:rsidRPr="0085356F" w:rsidRDefault="00BD1B66" w:rsidP="0073134C">
      <w:r w:rsidRPr="0085356F">
        <w:t>Investeerimistegevuse eelarve on 2022. aastaga võrreldes suurenenud 30%. Enim investeeritakse mänguväljakutesse ja vaba aja veetmise võimalustesse. Suuremad investeeringud on ka parkide korrastamine ja kultuuripealinna tegevused parkides, Supilinna tiigi puhastamine ning ringmajanduskeskuse projekteerimine.</w:t>
      </w:r>
    </w:p>
    <w:p w14:paraId="7B9DCF9E" w14:textId="71371CE5" w:rsidR="00BD1B66" w:rsidRPr="0085356F" w:rsidRDefault="00BD1B66" w:rsidP="001D5FF8">
      <w:pPr>
        <w:pStyle w:val="Tabelijajoonisepealkiricvi"/>
      </w:pPr>
      <w:r w:rsidRPr="0085356F">
        <w:t>Tabel</w:t>
      </w:r>
      <w:r w:rsidR="00FB5F1F" w:rsidRPr="0085356F">
        <w:t xml:space="preserve"> 38</w:t>
      </w:r>
      <w:r w:rsidRPr="0085356F">
        <w:t>. Keskkonnakaitse valdkonna kulud majandusliku sisu kaupa</w:t>
      </w:r>
    </w:p>
    <w:tbl>
      <w:tblPr>
        <w:tblW w:w="5000" w:type="pct"/>
        <w:tblCellMar>
          <w:left w:w="70" w:type="dxa"/>
          <w:right w:w="70" w:type="dxa"/>
        </w:tblCellMar>
        <w:tblLook w:val="04A0" w:firstRow="1" w:lastRow="0" w:firstColumn="1" w:lastColumn="0" w:noHBand="0" w:noVBand="1"/>
      </w:tblPr>
      <w:tblGrid>
        <w:gridCol w:w="2844"/>
        <w:gridCol w:w="1437"/>
        <w:gridCol w:w="1482"/>
        <w:gridCol w:w="1370"/>
        <w:gridCol w:w="947"/>
        <w:gridCol w:w="992"/>
      </w:tblGrid>
      <w:tr w:rsidR="00E46028" w:rsidRPr="00E46028" w14:paraId="25B2B44B" w14:textId="77777777" w:rsidTr="00C66602">
        <w:trPr>
          <w:trHeight w:val="20"/>
        </w:trPr>
        <w:tc>
          <w:tcPr>
            <w:tcW w:w="1567" w:type="pct"/>
            <w:vMerge w:val="restart"/>
            <w:tcBorders>
              <w:top w:val="nil"/>
              <w:left w:val="nil"/>
              <w:bottom w:val="nil"/>
              <w:right w:val="nil"/>
            </w:tcBorders>
            <w:shd w:val="clear" w:color="000000" w:fill="055542"/>
            <w:vAlign w:val="center"/>
            <w:hideMark/>
          </w:tcPr>
          <w:p w14:paraId="3FC12D68" w14:textId="77777777" w:rsidR="00E46028" w:rsidRPr="00E46028" w:rsidRDefault="00E46028" w:rsidP="00C66602">
            <w:pPr>
              <w:spacing w:before="40" w:after="40"/>
              <w:jc w:val="left"/>
              <w:rPr>
                <w:b/>
                <w:bCs/>
                <w:color w:val="F7F2E9"/>
                <w:sz w:val="16"/>
                <w:szCs w:val="16"/>
                <w:lang w:eastAsia="et-EE"/>
              </w:rPr>
            </w:pPr>
            <w:r w:rsidRPr="00E46028">
              <w:rPr>
                <w:b/>
                <w:bCs/>
                <w:color w:val="F7F2E9"/>
                <w:sz w:val="16"/>
                <w:szCs w:val="16"/>
                <w:lang w:eastAsia="et-EE"/>
              </w:rPr>
              <w:t>Kulude majanduslik sisu</w:t>
            </w:r>
          </w:p>
        </w:tc>
        <w:tc>
          <w:tcPr>
            <w:tcW w:w="792" w:type="pct"/>
            <w:tcBorders>
              <w:top w:val="nil"/>
              <w:left w:val="nil"/>
              <w:bottom w:val="nil"/>
              <w:right w:val="nil"/>
            </w:tcBorders>
            <w:shd w:val="clear" w:color="000000" w:fill="055542"/>
            <w:noWrap/>
            <w:vAlign w:val="center"/>
            <w:hideMark/>
          </w:tcPr>
          <w:p w14:paraId="70F7BB6E" w14:textId="77777777" w:rsidR="00E46028" w:rsidRPr="00E46028" w:rsidRDefault="00E46028" w:rsidP="00C66602">
            <w:pPr>
              <w:spacing w:before="40" w:after="40"/>
              <w:jc w:val="right"/>
              <w:rPr>
                <w:b/>
                <w:bCs/>
                <w:color w:val="F7F2E9"/>
                <w:sz w:val="16"/>
                <w:szCs w:val="16"/>
                <w:lang w:eastAsia="et-EE"/>
              </w:rPr>
            </w:pPr>
            <w:r w:rsidRPr="00E46028">
              <w:rPr>
                <w:b/>
                <w:bCs/>
                <w:color w:val="F7F2E9"/>
                <w:sz w:val="16"/>
                <w:szCs w:val="16"/>
                <w:lang w:eastAsia="et-EE"/>
              </w:rPr>
              <w:t>2021</w:t>
            </w:r>
          </w:p>
        </w:tc>
        <w:tc>
          <w:tcPr>
            <w:tcW w:w="817" w:type="pct"/>
            <w:tcBorders>
              <w:top w:val="nil"/>
              <w:left w:val="nil"/>
              <w:bottom w:val="nil"/>
              <w:right w:val="nil"/>
            </w:tcBorders>
            <w:shd w:val="clear" w:color="000000" w:fill="055542"/>
            <w:noWrap/>
            <w:vAlign w:val="center"/>
            <w:hideMark/>
          </w:tcPr>
          <w:p w14:paraId="6ADE6431" w14:textId="77777777" w:rsidR="00E46028" w:rsidRPr="00E46028" w:rsidRDefault="00E46028" w:rsidP="00C66602">
            <w:pPr>
              <w:spacing w:before="40" w:after="40"/>
              <w:jc w:val="right"/>
              <w:rPr>
                <w:b/>
                <w:bCs/>
                <w:color w:val="F7F2E9"/>
                <w:sz w:val="16"/>
                <w:szCs w:val="16"/>
                <w:lang w:eastAsia="et-EE"/>
              </w:rPr>
            </w:pPr>
            <w:r w:rsidRPr="00E46028">
              <w:rPr>
                <w:b/>
                <w:bCs/>
                <w:color w:val="F7F2E9"/>
                <w:sz w:val="16"/>
                <w:szCs w:val="16"/>
                <w:lang w:eastAsia="et-EE"/>
              </w:rPr>
              <w:t>2022</w:t>
            </w:r>
          </w:p>
        </w:tc>
        <w:tc>
          <w:tcPr>
            <w:tcW w:w="755" w:type="pct"/>
            <w:tcBorders>
              <w:top w:val="nil"/>
              <w:left w:val="nil"/>
              <w:bottom w:val="nil"/>
              <w:right w:val="nil"/>
            </w:tcBorders>
            <w:shd w:val="clear" w:color="000000" w:fill="055542"/>
            <w:noWrap/>
            <w:vAlign w:val="center"/>
            <w:hideMark/>
          </w:tcPr>
          <w:p w14:paraId="70B6A81B" w14:textId="77777777" w:rsidR="00E46028" w:rsidRPr="00E46028" w:rsidRDefault="00E46028" w:rsidP="00C66602">
            <w:pPr>
              <w:spacing w:before="40" w:after="40"/>
              <w:jc w:val="right"/>
              <w:rPr>
                <w:b/>
                <w:bCs/>
                <w:color w:val="F7F2E9"/>
                <w:sz w:val="16"/>
                <w:szCs w:val="16"/>
                <w:lang w:eastAsia="et-EE"/>
              </w:rPr>
            </w:pPr>
            <w:r w:rsidRPr="00E46028">
              <w:rPr>
                <w:b/>
                <w:bCs/>
                <w:color w:val="F7F2E9"/>
                <w:sz w:val="16"/>
                <w:szCs w:val="16"/>
                <w:lang w:eastAsia="et-EE"/>
              </w:rPr>
              <w:t>2023</w:t>
            </w:r>
          </w:p>
        </w:tc>
        <w:tc>
          <w:tcPr>
            <w:tcW w:w="1069" w:type="pct"/>
            <w:gridSpan w:val="2"/>
            <w:tcBorders>
              <w:top w:val="nil"/>
              <w:left w:val="single" w:sz="4" w:space="0" w:color="F2F2F2"/>
              <w:bottom w:val="single" w:sz="4" w:space="0" w:color="F2F2F2"/>
              <w:right w:val="nil"/>
            </w:tcBorders>
            <w:shd w:val="clear" w:color="000000" w:fill="055542"/>
            <w:noWrap/>
            <w:vAlign w:val="center"/>
            <w:hideMark/>
          </w:tcPr>
          <w:p w14:paraId="2A5BFAD6" w14:textId="77777777" w:rsidR="00E46028" w:rsidRPr="00E46028" w:rsidRDefault="00E46028" w:rsidP="00C66602">
            <w:pPr>
              <w:spacing w:before="40" w:after="40"/>
              <w:jc w:val="right"/>
              <w:rPr>
                <w:b/>
                <w:bCs/>
                <w:color w:val="F7F2E9"/>
                <w:sz w:val="16"/>
                <w:szCs w:val="16"/>
                <w:lang w:eastAsia="et-EE"/>
              </w:rPr>
            </w:pPr>
            <w:r w:rsidRPr="00E46028">
              <w:rPr>
                <w:b/>
                <w:bCs/>
                <w:color w:val="F7F2E9"/>
                <w:sz w:val="16"/>
                <w:szCs w:val="16"/>
                <w:lang w:eastAsia="et-EE"/>
              </w:rPr>
              <w:t>Muutus</w:t>
            </w:r>
          </w:p>
        </w:tc>
      </w:tr>
      <w:tr w:rsidR="00E46028" w:rsidRPr="00E46028" w14:paraId="6602F329" w14:textId="77777777" w:rsidTr="00C66602">
        <w:trPr>
          <w:trHeight w:val="20"/>
        </w:trPr>
        <w:tc>
          <w:tcPr>
            <w:tcW w:w="1567" w:type="pct"/>
            <w:vMerge/>
            <w:tcBorders>
              <w:top w:val="nil"/>
              <w:left w:val="nil"/>
              <w:bottom w:val="nil"/>
              <w:right w:val="nil"/>
            </w:tcBorders>
            <w:vAlign w:val="center"/>
            <w:hideMark/>
          </w:tcPr>
          <w:p w14:paraId="53BB5ED6" w14:textId="77777777" w:rsidR="00E46028" w:rsidRPr="00E46028" w:rsidRDefault="00E46028" w:rsidP="00C66602">
            <w:pPr>
              <w:spacing w:before="40" w:after="40"/>
              <w:jc w:val="left"/>
              <w:rPr>
                <w:b/>
                <w:bCs/>
                <w:color w:val="F7F2E9"/>
                <w:sz w:val="16"/>
                <w:szCs w:val="16"/>
                <w:lang w:eastAsia="et-EE"/>
              </w:rPr>
            </w:pPr>
          </w:p>
        </w:tc>
        <w:tc>
          <w:tcPr>
            <w:tcW w:w="792" w:type="pct"/>
            <w:tcBorders>
              <w:top w:val="nil"/>
              <w:left w:val="nil"/>
              <w:bottom w:val="nil"/>
              <w:right w:val="nil"/>
            </w:tcBorders>
            <w:shd w:val="clear" w:color="000000" w:fill="055542"/>
            <w:noWrap/>
            <w:vAlign w:val="center"/>
            <w:hideMark/>
          </w:tcPr>
          <w:p w14:paraId="56321D6B" w14:textId="77777777" w:rsidR="00E46028" w:rsidRPr="00E46028" w:rsidRDefault="00E46028" w:rsidP="00C66602">
            <w:pPr>
              <w:spacing w:before="40" w:after="40"/>
              <w:jc w:val="right"/>
              <w:rPr>
                <w:b/>
                <w:bCs/>
                <w:color w:val="F7F2E9"/>
                <w:sz w:val="16"/>
                <w:szCs w:val="16"/>
                <w:lang w:eastAsia="et-EE"/>
              </w:rPr>
            </w:pPr>
            <w:r w:rsidRPr="00E46028">
              <w:rPr>
                <w:b/>
                <w:bCs/>
                <w:color w:val="F7F2E9"/>
                <w:sz w:val="16"/>
                <w:szCs w:val="16"/>
                <w:lang w:eastAsia="et-EE"/>
              </w:rPr>
              <w:t>täitmine</w:t>
            </w:r>
          </w:p>
        </w:tc>
        <w:tc>
          <w:tcPr>
            <w:tcW w:w="817" w:type="pct"/>
            <w:tcBorders>
              <w:top w:val="nil"/>
              <w:left w:val="nil"/>
              <w:bottom w:val="nil"/>
              <w:right w:val="nil"/>
            </w:tcBorders>
            <w:shd w:val="clear" w:color="000000" w:fill="055542"/>
            <w:noWrap/>
            <w:vAlign w:val="center"/>
            <w:hideMark/>
          </w:tcPr>
          <w:p w14:paraId="5B9F7E5E" w14:textId="77777777" w:rsidR="00E46028" w:rsidRPr="00E46028" w:rsidRDefault="00E46028" w:rsidP="00C66602">
            <w:pPr>
              <w:spacing w:before="40" w:after="40"/>
              <w:jc w:val="right"/>
              <w:rPr>
                <w:b/>
                <w:bCs/>
                <w:color w:val="F7F2E9"/>
                <w:sz w:val="16"/>
                <w:szCs w:val="16"/>
                <w:lang w:eastAsia="et-EE"/>
              </w:rPr>
            </w:pPr>
            <w:r w:rsidRPr="00E46028">
              <w:rPr>
                <w:b/>
                <w:bCs/>
                <w:color w:val="F7F2E9"/>
                <w:sz w:val="16"/>
                <w:szCs w:val="16"/>
                <w:lang w:eastAsia="et-EE"/>
              </w:rPr>
              <w:t>eelarve</w:t>
            </w:r>
          </w:p>
        </w:tc>
        <w:tc>
          <w:tcPr>
            <w:tcW w:w="755" w:type="pct"/>
            <w:tcBorders>
              <w:top w:val="nil"/>
              <w:left w:val="nil"/>
              <w:bottom w:val="nil"/>
              <w:right w:val="nil"/>
            </w:tcBorders>
            <w:shd w:val="clear" w:color="000000" w:fill="055542"/>
            <w:noWrap/>
            <w:vAlign w:val="center"/>
            <w:hideMark/>
          </w:tcPr>
          <w:p w14:paraId="10BFB697" w14:textId="77777777" w:rsidR="00E46028" w:rsidRPr="00E46028" w:rsidRDefault="00E46028" w:rsidP="00C66602">
            <w:pPr>
              <w:spacing w:before="40" w:after="40"/>
              <w:jc w:val="right"/>
              <w:rPr>
                <w:b/>
                <w:bCs/>
                <w:color w:val="F7F2E9"/>
                <w:sz w:val="16"/>
                <w:szCs w:val="16"/>
                <w:lang w:eastAsia="et-EE"/>
              </w:rPr>
            </w:pPr>
            <w:r w:rsidRPr="00E46028">
              <w:rPr>
                <w:b/>
                <w:bCs/>
                <w:color w:val="F7F2E9"/>
                <w:sz w:val="16"/>
                <w:szCs w:val="16"/>
                <w:lang w:eastAsia="et-EE"/>
              </w:rPr>
              <w:t>eelarve</w:t>
            </w:r>
          </w:p>
        </w:tc>
        <w:tc>
          <w:tcPr>
            <w:tcW w:w="522" w:type="pct"/>
            <w:tcBorders>
              <w:top w:val="nil"/>
              <w:left w:val="single" w:sz="4" w:space="0" w:color="F2F2F2"/>
              <w:bottom w:val="single" w:sz="12" w:space="0" w:color="FFFFFF"/>
            </w:tcBorders>
            <w:shd w:val="clear" w:color="000000" w:fill="055542"/>
            <w:noWrap/>
            <w:vAlign w:val="center"/>
            <w:hideMark/>
          </w:tcPr>
          <w:p w14:paraId="25CC7B8D" w14:textId="77777777" w:rsidR="00E46028" w:rsidRPr="00E46028" w:rsidRDefault="00E46028" w:rsidP="00C66602">
            <w:pPr>
              <w:spacing w:before="40" w:after="40"/>
              <w:jc w:val="right"/>
              <w:rPr>
                <w:b/>
                <w:bCs/>
                <w:color w:val="F7F2E9"/>
                <w:sz w:val="16"/>
                <w:szCs w:val="16"/>
                <w:lang w:eastAsia="et-EE"/>
              </w:rPr>
            </w:pPr>
            <w:r w:rsidRPr="00E46028">
              <w:rPr>
                <w:b/>
                <w:bCs/>
                <w:color w:val="F7F2E9"/>
                <w:sz w:val="16"/>
                <w:szCs w:val="16"/>
                <w:lang w:eastAsia="et-EE"/>
              </w:rPr>
              <w:t>%</w:t>
            </w:r>
          </w:p>
        </w:tc>
        <w:tc>
          <w:tcPr>
            <w:tcW w:w="547" w:type="pct"/>
            <w:tcBorders>
              <w:top w:val="nil"/>
              <w:left w:val="nil"/>
              <w:bottom w:val="single" w:sz="12" w:space="0" w:color="FFFFFF"/>
              <w:right w:val="nil"/>
            </w:tcBorders>
            <w:shd w:val="clear" w:color="000000" w:fill="055542"/>
            <w:noWrap/>
            <w:vAlign w:val="center"/>
            <w:hideMark/>
          </w:tcPr>
          <w:p w14:paraId="30AC88A5" w14:textId="77777777" w:rsidR="00E46028" w:rsidRPr="00E46028" w:rsidRDefault="00E46028" w:rsidP="00C66602">
            <w:pPr>
              <w:spacing w:before="40" w:after="40"/>
              <w:jc w:val="right"/>
              <w:rPr>
                <w:b/>
                <w:bCs/>
                <w:color w:val="F7F2E9"/>
                <w:sz w:val="16"/>
                <w:szCs w:val="16"/>
                <w:lang w:eastAsia="et-EE"/>
              </w:rPr>
            </w:pPr>
            <w:r w:rsidRPr="00E46028">
              <w:rPr>
                <w:b/>
                <w:bCs/>
                <w:color w:val="F7F2E9"/>
                <w:sz w:val="16"/>
                <w:szCs w:val="16"/>
                <w:lang w:eastAsia="et-EE"/>
              </w:rPr>
              <w:t>eurot</w:t>
            </w:r>
          </w:p>
        </w:tc>
      </w:tr>
      <w:tr w:rsidR="00E46028" w:rsidRPr="00E46028" w14:paraId="57D6DEA7" w14:textId="77777777" w:rsidTr="00C66602">
        <w:trPr>
          <w:trHeight w:val="20"/>
        </w:trPr>
        <w:tc>
          <w:tcPr>
            <w:tcW w:w="1567" w:type="pct"/>
            <w:tcBorders>
              <w:top w:val="single" w:sz="12" w:space="0" w:color="FFFFFF"/>
              <w:left w:val="nil"/>
              <w:bottom w:val="nil"/>
              <w:right w:val="nil"/>
            </w:tcBorders>
            <w:shd w:val="clear" w:color="000000" w:fill="055542"/>
            <w:vAlign w:val="center"/>
            <w:hideMark/>
          </w:tcPr>
          <w:p w14:paraId="1A376834" w14:textId="77777777" w:rsidR="00E46028" w:rsidRPr="00E46028" w:rsidRDefault="00E46028" w:rsidP="00C66602">
            <w:pPr>
              <w:spacing w:before="40" w:after="40"/>
              <w:jc w:val="left"/>
              <w:rPr>
                <w:b/>
                <w:bCs/>
                <w:color w:val="F7F2E9"/>
                <w:sz w:val="16"/>
                <w:szCs w:val="16"/>
                <w:lang w:eastAsia="et-EE"/>
              </w:rPr>
            </w:pPr>
            <w:r w:rsidRPr="00E46028">
              <w:rPr>
                <w:b/>
                <w:bCs/>
                <w:color w:val="F7F2E9"/>
                <w:sz w:val="16"/>
                <w:szCs w:val="16"/>
                <w:lang w:eastAsia="et-EE"/>
              </w:rPr>
              <w:t>KOKKU</w:t>
            </w:r>
          </w:p>
        </w:tc>
        <w:tc>
          <w:tcPr>
            <w:tcW w:w="792" w:type="pct"/>
            <w:tcBorders>
              <w:top w:val="single" w:sz="12" w:space="0" w:color="FFFFFF"/>
              <w:left w:val="nil"/>
              <w:bottom w:val="nil"/>
              <w:right w:val="nil"/>
            </w:tcBorders>
            <w:shd w:val="clear" w:color="000000" w:fill="055542"/>
            <w:noWrap/>
            <w:vAlign w:val="center"/>
            <w:hideMark/>
          </w:tcPr>
          <w:p w14:paraId="5AA5537A" w14:textId="77777777" w:rsidR="00E46028" w:rsidRPr="00E46028" w:rsidRDefault="00E46028" w:rsidP="00C66602">
            <w:pPr>
              <w:spacing w:before="40" w:after="40"/>
              <w:jc w:val="right"/>
              <w:rPr>
                <w:b/>
                <w:bCs/>
                <w:color w:val="F7F2E9"/>
                <w:sz w:val="16"/>
                <w:szCs w:val="16"/>
                <w:lang w:eastAsia="et-EE"/>
              </w:rPr>
            </w:pPr>
            <w:r w:rsidRPr="00E46028">
              <w:rPr>
                <w:b/>
                <w:bCs/>
                <w:color w:val="F7F2E9"/>
                <w:sz w:val="16"/>
                <w:szCs w:val="16"/>
                <w:lang w:eastAsia="et-EE"/>
              </w:rPr>
              <w:t>8 025 846</w:t>
            </w:r>
          </w:p>
        </w:tc>
        <w:tc>
          <w:tcPr>
            <w:tcW w:w="817" w:type="pct"/>
            <w:tcBorders>
              <w:top w:val="single" w:sz="12" w:space="0" w:color="FFFFFF"/>
              <w:left w:val="nil"/>
              <w:bottom w:val="nil"/>
              <w:right w:val="nil"/>
            </w:tcBorders>
            <w:shd w:val="clear" w:color="000000" w:fill="055542"/>
            <w:noWrap/>
            <w:vAlign w:val="center"/>
            <w:hideMark/>
          </w:tcPr>
          <w:p w14:paraId="13805F31" w14:textId="77777777" w:rsidR="00E46028" w:rsidRPr="00E46028" w:rsidRDefault="00E46028" w:rsidP="00C66602">
            <w:pPr>
              <w:spacing w:before="40" w:after="40"/>
              <w:jc w:val="right"/>
              <w:rPr>
                <w:b/>
                <w:bCs/>
                <w:color w:val="F7F2E9"/>
                <w:sz w:val="16"/>
                <w:szCs w:val="16"/>
                <w:lang w:eastAsia="et-EE"/>
              </w:rPr>
            </w:pPr>
            <w:r w:rsidRPr="00E46028">
              <w:rPr>
                <w:b/>
                <w:bCs/>
                <w:color w:val="F7F2E9"/>
                <w:sz w:val="16"/>
                <w:szCs w:val="16"/>
                <w:lang w:eastAsia="et-EE"/>
              </w:rPr>
              <w:t>9 810 855</w:t>
            </w:r>
          </w:p>
        </w:tc>
        <w:tc>
          <w:tcPr>
            <w:tcW w:w="755" w:type="pct"/>
            <w:tcBorders>
              <w:top w:val="single" w:sz="12" w:space="0" w:color="FFFFFF"/>
              <w:left w:val="nil"/>
              <w:bottom w:val="nil"/>
              <w:right w:val="nil"/>
            </w:tcBorders>
            <w:shd w:val="clear" w:color="000000" w:fill="055542"/>
            <w:noWrap/>
            <w:vAlign w:val="center"/>
            <w:hideMark/>
          </w:tcPr>
          <w:p w14:paraId="3ED0958C" w14:textId="77777777" w:rsidR="00E46028" w:rsidRPr="00E46028" w:rsidRDefault="00E46028" w:rsidP="00C66602">
            <w:pPr>
              <w:spacing w:before="40" w:after="40"/>
              <w:jc w:val="right"/>
              <w:rPr>
                <w:b/>
                <w:bCs/>
                <w:color w:val="F7F2E9"/>
                <w:sz w:val="16"/>
                <w:szCs w:val="16"/>
                <w:lang w:eastAsia="et-EE"/>
              </w:rPr>
            </w:pPr>
            <w:r w:rsidRPr="00E46028">
              <w:rPr>
                <w:b/>
                <w:bCs/>
                <w:color w:val="F7F2E9"/>
                <w:sz w:val="16"/>
                <w:szCs w:val="16"/>
                <w:lang w:eastAsia="et-EE"/>
              </w:rPr>
              <w:t>11 145 171</w:t>
            </w:r>
          </w:p>
        </w:tc>
        <w:tc>
          <w:tcPr>
            <w:tcW w:w="522" w:type="pct"/>
            <w:tcBorders>
              <w:top w:val="nil"/>
              <w:left w:val="single" w:sz="4" w:space="0" w:color="D9D9D9"/>
              <w:bottom w:val="nil"/>
              <w:right w:val="nil"/>
            </w:tcBorders>
            <w:shd w:val="clear" w:color="000000" w:fill="055542"/>
            <w:noWrap/>
            <w:vAlign w:val="center"/>
            <w:hideMark/>
          </w:tcPr>
          <w:p w14:paraId="6305DEEB" w14:textId="77777777" w:rsidR="00E46028" w:rsidRPr="00E46028" w:rsidRDefault="00E46028" w:rsidP="00C66602">
            <w:pPr>
              <w:spacing w:before="40" w:after="40"/>
              <w:jc w:val="right"/>
              <w:rPr>
                <w:b/>
                <w:bCs/>
                <w:color w:val="F7F2E9"/>
                <w:sz w:val="16"/>
                <w:szCs w:val="16"/>
                <w:lang w:eastAsia="et-EE"/>
              </w:rPr>
            </w:pPr>
            <w:r w:rsidRPr="00E46028">
              <w:rPr>
                <w:b/>
                <w:bCs/>
                <w:color w:val="F7F2E9"/>
                <w:sz w:val="16"/>
                <w:szCs w:val="16"/>
                <w:lang w:eastAsia="et-EE"/>
              </w:rPr>
              <w:t>13,6</w:t>
            </w:r>
          </w:p>
        </w:tc>
        <w:tc>
          <w:tcPr>
            <w:tcW w:w="547" w:type="pct"/>
            <w:tcBorders>
              <w:top w:val="nil"/>
              <w:left w:val="nil"/>
              <w:bottom w:val="nil"/>
              <w:right w:val="nil"/>
            </w:tcBorders>
            <w:shd w:val="clear" w:color="000000" w:fill="055542"/>
            <w:noWrap/>
            <w:vAlign w:val="center"/>
            <w:hideMark/>
          </w:tcPr>
          <w:p w14:paraId="7345CD03" w14:textId="77777777" w:rsidR="00E46028" w:rsidRPr="00E46028" w:rsidRDefault="00E46028" w:rsidP="00C66602">
            <w:pPr>
              <w:spacing w:before="40" w:after="40"/>
              <w:jc w:val="right"/>
              <w:rPr>
                <w:b/>
                <w:bCs/>
                <w:color w:val="F7F2E9"/>
                <w:sz w:val="16"/>
                <w:szCs w:val="16"/>
                <w:lang w:eastAsia="et-EE"/>
              </w:rPr>
            </w:pPr>
            <w:r w:rsidRPr="00E46028">
              <w:rPr>
                <w:b/>
                <w:bCs/>
                <w:color w:val="F7F2E9"/>
                <w:sz w:val="16"/>
                <w:szCs w:val="16"/>
                <w:lang w:eastAsia="et-EE"/>
              </w:rPr>
              <w:t>1 334 316</w:t>
            </w:r>
          </w:p>
        </w:tc>
      </w:tr>
      <w:tr w:rsidR="00E46028" w:rsidRPr="00E46028" w14:paraId="27EC84B6" w14:textId="77777777" w:rsidTr="00C66602">
        <w:trPr>
          <w:trHeight w:val="20"/>
        </w:trPr>
        <w:tc>
          <w:tcPr>
            <w:tcW w:w="1567" w:type="pct"/>
            <w:tcBorders>
              <w:top w:val="single" w:sz="12" w:space="0" w:color="FFFFFF"/>
              <w:left w:val="nil"/>
              <w:bottom w:val="single" w:sz="4" w:space="0" w:color="D9D9D9"/>
              <w:right w:val="nil"/>
            </w:tcBorders>
            <w:shd w:val="clear" w:color="000000" w:fill="055542"/>
            <w:vAlign w:val="center"/>
            <w:hideMark/>
          </w:tcPr>
          <w:p w14:paraId="6928A287" w14:textId="77777777" w:rsidR="00E46028" w:rsidRPr="00E46028" w:rsidRDefault="00E46028" w:rsidP="00C66602">
            <w:pPr>
              <w:spacing w:before="40" w:after="40"/>
              <w:jc w:val="left"/>
              <w:rPr>
                <w:b/>
                <w:bCs/>
                <w:color w:val="F7F2E9"/>
                <w:sz w:val="16"/>
                <w:szCs w:val="16"/>
                <w:lang w:eastAsia="et-EE"/>
              </w:rPr>
            </w:pPr>
            <w:r w:rsidRPr="00E46028">
              <w:rPr>
                <w:b/>
                <w:bCs/>
                <w:color w:val="F7F2E9"/>
                <w:sz w:val="16"/>
                <w:szCs w:val="16"/>
                <w:lang w:eastAsia="et-EE"/>
              </w:rPr>
              <w:t>PÕHITEGEVUSE  KULUD</w:t>
            </w:r>
          </w:p>
        </w:tc>
        <w:tc>
          <w:tcPr>
            <w:tcW w:w="792" w:type="pct"/>
            <w:tcBorders>
              <w:top w:val="single" w:sz="12" w:space="0" w:color="FFFFFF"/>
              <w:left w:val="nil"/>
              <w:bottom w:val="single" w:sz="4" w:space="0" w:color="D9D9D9"/>
              <w:right w:val="nil"/>
            </w:tcBorders>
            <w:shd w:val="clear" w:color="000000" w:fill="055542"/>
            <w:noWrap/>
            <w:vAlign w:val="center"/>
            <w:hideMark/>
          </w:tcPr>
          <w:p w14:paraId="56F00A88" w14:textId="77777777" w:rsidR="00E46028" w:rsidRPr="00E46028" w:rsidRDefault="00E46028" w:rsidP="00C66602">
            <w:pPr>
              <w:spacing w:before="40" w:after="40"/>
              <w:jc w:val="right"/>
              <w:rPr>
                <w:b/>
                <w:bCs/>
                <w:color w:val="F7F2E9"/>
                <w:sz w:val="16"/>
                <w:szCs w:val="16"/>
                <w:lang w:eastAsia="et-EE"/>
              </w:rPr>
            </w:pPr>
            <w:r w:rsidRPr="00E46028">
              <w:rPr>
                <w:b/>
                <w:bCs/>
                <w:color w:val="F7F2E9"/>
                <w:sz w:val="16"/>
                <w:szCs w:val="16"/>
                <w:lang w:eastAsia="et-EE"/>
              </w:rPr>
              <w:t>7 478 845</w:t>
            </w:r>
          </w:p>
        </w:tc>
        <w:tc>
          <w:tcPr>
            <w:tcW w:w="817" w:type="pct"/>
            <w:tcBorders>
              <w:top w:val="single" w:sz="12" w:space="0" w:color="FFFFFF"/>
              <w:left w:val="nil"/>
              <w:bottom w:val="single" w:sz="4" w:space="0" w:color="D9D9D9"/>
              <w:right w:val="nil"/>
            </w:tcBorders>
            <w:shd w:val="clear" w:color="000000" w:fill="055542"/>
            <w:noWrap/>
            <w:vAlign w:val="center"/>
            <w:hideMark/>
          </w:tcPr>
          <w:p w14:paraId="51D0D60D" w14:textId="77777777" w:rsidR="00E46028" w:rsidRPr="00E46028" w:rsidRDefault="00E46028" w:rsidP="00C66602">
            <w:pPr>
              <w:spacing w:before="40" w:after="40"/>
              <w:jc w:val="right"/>
              <w:rPr>
                <w:b/>
                <w:bCs/>
                <w:color w:val="F7F2E9"/>
                <w:sz w:val="16"/>
                <w:szCs w:val="16"/>
                <w:lang w:eastAsia="et-EE"/>
              </w:rPr>
            </w:pPr>
            <w:r w:rsidRPr="00E46028">
              <w:rPr>
                <w:b/>
                <w:bCs/>
                <w:color w:val="F7F2E9"/>
                <w:sz w:val="16"/>
                <w:szCs w:val="16"/>
                <w:lang w:eastAsia="et-EE"/>
              </w:rPr>
              <w:t>8 456 553</w:t>
            </w:r>
          </w:p>
        </w:tc>
        <w:tc>
          <w:tcPr>
            <w:tcW w:w="755" w:type="pct"/>
            <w:tcBorders>
              <w:top w:val="single" w:sz="12" w:space="0" w:color="FFFFFF"/>
              <w:left w:val="nil"/>
              <w:bottom w:val="single" w:sz="4" w:space="0" w:color="D9D9D9"/>
              <w:right w:val="nil"/>
            </w:tcBorders>
            <w:shd w:val="clear" w:color="000000" w:fill="055542"/>
            <w:noWrap/>
            <w:vAlign w:val="center"/>
            <w:hideMark/>
          </w:tcPr>
          <w:p w14:paraId="53B097F9" w14:textId="77777777" w:rsidR="00E46028" w:rsidRPr="00E46028" w:rsidRDefault="00E46028" w:rsidP="00C66602">
            <w:pPr>
              <w:spacing w:before="40" w:after="40"/>
              <w:jc w:val="right"/>
              <w:rPr>
                <w:b/>
                <w:bCs/>
                <w:color w:val="F7F2E9"/>
                <w:sz w:val="16"/>
                <w:szCs w:val="16"/>
                <w:lang w:eastAsia="et-EE"/>
              </w:rPr>
            </w:pPr>
            <w:r w:rsidRPr="00E46028">
              <w:rPr>
                <w:b/>
                <w:bCs/>
                <w:color w:val="F7F2E9"/>
                <w:sz w:val="16"/>
                <w:szCs w:val="16"/>
                <w:lang w:eastAsia="et-EE"/>
              </w:rPr>
              <w:t>9 625 171</w:t>
            </w:r>
          </w:p>
        </w:tc>
        <w:tc>
          <w:tcPr>
            <w:tcW w:w="522" w:type="pct"/>
            <w:tcBorders>
              <w:top w:val="single" w:sz="12" w:space="0" w:color="FFFFFF"/>
              <w:left w:val="single" w:sz="4" w:space="0" w:color="D9D9D9"/>
              <w:bottom w:val="single" w:sz="4" w:space="0" w:color="D9D9D9"/>
              <w:right w:val="nil"/>
            </w:tcBorders>
            <w:shd w:val="clear" w:color="000000" w:fill="055542"/>
            <w:noWrap/>
            <w:vAlign w:val="center"/>
            <w:hideMark/>
          </w:tcPr>
          <w:p w14:paraId="38C310D6" w14:textId="77777777" w:rsidR="00E46028" w:rsidRPr="00E46028" w:rsidRDefault="00E46028" w:rsidP="00C66602">
            <w:pPr>
              <w:spacing w:before="40" w:after="40"/>
              <w:jc w:val="right"/>
              <w:rPr>
                <w:b/>
                <w:bCs/>
                <w:color w:val="F7F2E9"/>
                <w:sz w:val="16"/>
                <w:szCs w:val="16"/>
                <w:lang w:eastAsia="et-EE"/>
              </w:rPr>
            </w:pPr>
            <w:r w:rsidRPr="00E46028">
              <w:rPr>
                <w:b/>
                <w:bCs/>
                <w:color w:val="F7F2E9"/>
                <w:sz w:val="16"/>
                <w:szCs w:val="16"/>
                <w:lang w:eastAsia="et-EE"/>
              </w:rPr>
              <w:t>13,8</w:t>
            </w:r>
          </w:p>
        </w:tc>
        <w:tc>
          <w:tcPr>
            <w:tcW w:w="547" w:type="pct"/>
            <w:tcBorders>
              <w:top w:val="single" w:sz="12" w:space="0" w:color="FFFFFF"/>
              <w:left w:val="nil"/>
              <w:bottom w:val="single" w:sz="4" w:space="0" w:color="D9D9D9"/>
              <w:right w:val="nil"/>
            </w:tcBorders>
            <w:shd w:val="clear" w:color="000000" w:fill="055542"/>
            <w:noWrap/>
            <w:vAlign w:val="center"/>
            <w:hideMark/>
          </w:tcPr>
          <w:p w14:paraId="2E69B25E" w14:textId="77777777" w:rsidR="00E46028" w:rsidRPr="00E46028" w:rsidRDefault="00E46028" w:rsidP="00C66602">
            <w:pPr>
              <w:spacing w:before="40" w:after="40"/>
              <w:jc w:val="right"/>
              <w:rPr>
                <w:b/>
                <w:bCs/>
                <w:color w:val="F7F2E9"/>
                <w:sz w:val="16"/>
                <w:szCs w:val="16"/>
                <w:lang w:eastAsia="et-EE"/>
              </w:rPr>
            </w:pPr>
            <w:r w:rsidRPr="00E46028">
              <w:rPr>
                <w:b/>
                <w:bCs/>
                <w:color w:val="F7F2E9"/>
                <w:sz w:val="16"/>
                <w:szCs w:val="16"/>
                <w:lang w:eastAsia="et-EE"/>
              </w:rPr>
              <w:t>1 168 618</w:t>
            </w:r>
          </w:p>
        </w:tc>
      </w:tr>
      <w:tr w:rsidR="00E46028" w:rsidRPr="00E46028" w14:paraId="61FA0BFF" w14:textId="77777777" w:rsidTr="00C66602">
        <w:trPr>
          <w:trHeight w:val="20"/>
        </w:trPr>
        <w:tc>
          <w:tcPr>
            <w:tcW w:w="1567" w:type="pct"/>
            <w:tcBorders>
              <w:top w:val="nil"/>
              <w:left w:val="nil"/>
              <w:bottom w:val="single" w:sz="4" w:space="0" w:color="D9D9D9"/>
              <w:right w:val="nil"/>
            </w:tcBorders>
            <w:shd w:val="clear" w:color="auto" w:fill="auto"/>
            <w:vAlign w:val="center"/>
            <w:hideMark/>
          </w:tcPr>
          <w:p w14:paraId="37ABF550" w14:textId="3DDE8ED9" w:rsidR="00E46028" w:rsidRPr="00E46028" w:rsidRDefault="00CA3750" w:rsidP="00C66602">
            <w:pPr>
              <w:spacing w:before="40" w:after="40"/>
              <w:jc w:val="left"/>
              <w:rPr>
                <w:sz w:val="16"/>
                <w:szCs w:val="16"/>
                <w:lang w:eastAsia="et-EE"/>
              </w:rPr>
            </w:pPr>
            <w:r>
              <w:rPr>
                <w:sz w:val="16"/>
                <w:szCs w:val="16"/>
                <w:lang w:eastAsia="et-EE"/>
              </w:rPr>
              <w:t>T</w:t>
            </w:r>
            <w:r w:rsidR="00E46028" w:rsidRPr="00E46028">
              <w:rPr>
                <w:sz w:val="16"/>
                <w:szCs w:val="16"/>
                <w:lang w:eastAsia="et-EE"/>
              </w:rPr>
              <w:t>ööjõukulud</w:t>
            </w:r>
          </w:p>
        </w:tc>
        <w:tc>
          <w:tcPr>
            <w:tcW w:w="792" w:type="pct"/>
            <w:tcBorders>
              <w:top w:val="nil"/>
              <w:left w:val="nil"/>
              <w:bottom w:val="single" w:sz="4" w:space="0" w:color="D9D9D9"/>
              <w:right w:val="nil"/>
            </w:tcBorders>
            <w:shd w:val="clear" w:color="auto" w:fill="auto"/>
            <w:noWrap/>
            <w:vAlign w:val="center"/>
            <w:hideMark/>
          </w:tcPr>
          <w:p w14:paraId="5AEEC492" w14:textId="77777777" w:rsidR="00E46028" w:rsidRPr="00E46028" w:rsidRDefault="00E46028" w:rsidP="00C66602">
            <w:pPr>
              <w:spacing w:before="40" w:after="40"/>
              <w:jc w:val="right"/>
              <w:rPr>
                <w:color w:val="000000"/>
                <w:sz w:val="16"/>
                <w:szCs w:val="16"/>
                <w:lang w:eastAsia="et-EE"/>
              </w:rPr>
            </w:pPr>
            <w:r w:rsidRPr="00E46028">
              <w:rPr>
                <w:color w:val="000000"/>
                <w:sz w:val="16"/>
                <w:szCs w:val="16"/>
                <w:lang w:eastAsia="et-EE"/>
              </w:rPr>
              <w:t>14 369</w:t>
            </w:r>
          </w:p>
        </w:tc>
        <w:tc>
          <w:tcPr>
            <w:tcW w:w="817" w:type="pct"/>
            <w:tcBorders>
              <w:top w:val="nil"/>
              <w:left w:val="nil"/>
              <w:bottom w:val="single" w:sz="4" w:space="0" w:color="D9D9D9"/>
              <w:right w:val="nil"/>
            </w:tcBorders>
            <w:shd w:val="clear" w:color="auto" w:fill="auto"/>
            <w:noWrap/>
            <w:vAlign w:val="center"/>
            <w:hideMark/>
          </w:tcPr>
          <w:p w14:paraId="14F7EBF5" w14:textId="77777777" w:rsidR="00E46028" w:rsidRPr="00E46028" w:rsidRDefault="00E46028" w:rsidP="00C66602">
            <w:pPr>
              <w:spacing w:before="40" w:after="40"/>
              <w:jc w:val="right"/>
              <w:rPr>
                <w:color w:val="000000"/>
                <w:sz w:val="16"/>
                <w:szCs w:val="16"/>
                <w:lang w:eastAsia="et-EE"/>
              </w:rPr>
            </w:pPr>
            <w:r w:rsidRPr="00E46028">
              <w:rPr>
                <w:color w:val="000000"/>
                <w:sz w:val="16"/>
                <w:szCs w:val="16"/>
                <w:lang w:eastAsia="et-EE"/>
              </w:rPr>
              <w:t>618</w:t>
            </w:r>
          </w:p>
        </w:tc>
        <w:tc>
          <w:tcPr>
            <w:tcW w:w="755" w:type="pct"/>
            <w:tcBorders>
              <w:top w:val="nil"/>
              <w:left w:val="nil"/>
              <w:bottom w:val="single" w:sz="4" w:space="0" w:color="D9D9D9"/>
              <w:right w:val="nil"/>
            </w:tcBorders>
            <w:shd w:val="clear" w:color="auto" w:fill="auto"/>
            <w:noWrap/>
            <w:vAlign w:val="center"/>
            <w:hideMark/>
          </w:tcPr>
          <w:p w14:paraId="0623E475" w14:textId="77777777" w:rsidR="00E46028" w:rsidRPr="00E46028" w:rsidRDefault="00E46028" w:rsidP="00C66602">
            <w:pPr>
              <w:spacing w:before="40" w:after="40"/>
              <w:jc w:val="right"/>
              <w:rPr>
                <w:color w:val="000000"/>
                <w:sz w:val="16"/>
                <w:szCs w:val="16"/>
                <w:lang w:eastAsia="et-EE"/>
              </w:rPr>
            </w:pPr>
            <w:r w:rsidRPr="00E46028">
              <w:rPr>
                <w:color w:val="000000"/>
                <w:sz w:val="16"/>
                <w:szCs w:val="16"/>
                <w:lang w:eastAsia="et-EE"/>
              </w:rPr>
              <w:t>26 382</w:t>
            </w:r>
          </w:p>
        </w:tc>
        <w:tc>
          <w:tcPr>
            <w:tcW w:w="522" w:type="pct"/>
            <w:tcBorders>
              <w:top w:val="nil"/>
              <w:left w:val="single" w:sz="4" w:space="0" w:color="D9D9D9"/>
              <w:bottom w:val="single" w:sz="4" w:space="0" w:color="D9D9D9"/>
              <w:right w:val="nil"/>
            </w:tcBorders>
            <w:shd w:val="clear" w:color="auto" w:fill="auto"/>
            <w:noWrap/>
            <w:vAlign w:val="center"/>
            <w:hideMark/>
          </w:tcPr>
          <w:p w14:paraId="2A0016CD" w14:textId="77777777" w:rsidR="00E46028" w:rsidRPr="00E46028" w:rsidRDefault="00E46028" w:rsidP="00C66602">
            <w:pPr>
              <w:spacing w:before="40" w:after="40"/>
              <w:jc w:val="right"/>
              <w:rPr>
                <w:color w:val="000000"/>
                <w:sz w:val="16"/>
                <w:szCs w:val="16"/>
                <w:lang w:eastAsia="et-EE"/>
              </w:rPr>
            </w:pPr>
            <w:r w:rsidRPr="00E46028">
              <w:rPr>
                <w:color w:val="000000"/>
                <w:sz w:val="16"/>
                <w:szCs w:val="16"/>
                <w:lang w:eastAsia="et-EE"/>
              </w:rPr>
              <w:t>4168,9</w:t>
            </w:r>
          </w:p>
        </w:tc>
        <w:tc>
          <w:tcPr>
            <w:tcW w:w="547" w:type="pct"/>
            <w:tcBorders>
              <w:top w:val="nil"/>
              <w:left w:val="nil"/>
              <w:bottom w:val="single" w:sz="4" w:space="0" w:color="D9D9D9"/>
              <w:right w:val="nil"/>
            </w:tcBorders>
            <w:shd w:val="clear" w:color="auto" w:fill="auto"/>
            <w:noWrap/>
            <w:vAlign w:val="center"/>
            <w:hideMark/>
          </w:tcPr>
          <w:p w14:paraId="60777616" w14:textId="77777777" w:rsidR="00E46028" w:rsidRPr="00E46028" w:rsidRDefault="00E46028" w:rsidP="00C66602">
            <w:pPr>
              <w:spacing w:before="40" w:after="40"/>
              <w:jc w:val="right"/>
              <w:rPr>
                <w:color w:val="000000"/>
                <w:sz w:val="16"/>
                <w:szCs w:val="16"/>
                <w:lang w:eastAsia="et-EE"/>
              </w:rPr>
            </w:pPr>
            <w:r w:rsidRPr="00E46028">
              <w:rPr>
                <w:color w:val="000000"/>
                <w:sz w:val="16"/>
                <w:szCs w:val="16"/>
                <w:lang w:eastAsia="et-EE"/>
              </w:rPr>
              <w:t>25 764</w:t>
            </w:r>
          </w:p>
        </w:tc>
      </w:tr>
      <w:tr w:rsidR="00E46028" w:rsidRPr="00E46028" w14:paraId="07CDD980" w14:textId="77777777" w:rsidTr="00C66602">
        <w:trPr>
          <w:trHeight w:val="20"/>
        </w:trPr>
        <w:tc>
          <w:tcPr>
            <w:tcW w:w="1567" w:type="pct"/>
            <w:tcBorders>
              <w:top w:val="nil"/>
              <w:left w:val="nil"/>
              <w:bottom w:val="single" w:sz="4" w:space="0" w:color="D9D9D9"/>
              <w:right w:val="nil"/>
            </w:tcBorders>
            <w:shd w:val="clear" w:color="auto" w:fill="auto"/>
            <w:vAlign w:val="center"/>
            <w:hideMark/>
          </w:tcPr>
          <w:p w14:paraId="50AB25F4" w14:textId="0A5485BB" w:rsidR="00E46028" w:rsidRPr="00E46028" w:rsidRDefault="00CA3750" w:rsidP="00C66602">
            <w:pPr>
              <w:spacing w:before="40" w:after="40"/>
              <w:jc w:val="left"/>
              <w:rPr>
                <w:sz w:val="16"/>
                <w:szCs w:val="16"/>
                <w:lang w:eastAsia="et-EE"/>
              </w:rPr>
            </w:pPr>
            <w:r>
              <w:rPr>
                <w:sz w:val="16"/>
                <w:szCs w:val="16"/>
                <w:lang w:eastAsia="et-EE"/>
              </w:rPr>
              <w:t>M</w:t>
            </w:r>
            <w:r w:rsidR="00E46028" w:rsidRPr="00E46028">
              <w:rPr>
                <w:sz w:val="16"/>
                <w:szCs w:val="16"/>
                <w:lang w:eastAsia="et-EE"/>
              </w:rPr>
              <w:t>ajandamiskulud</w:t>
            </w:r>
          </w:p>
        </w:tc>
        <w:tc>
          <w:tcPr>
            <w:tcW w:w="792" w:type="pct"/>
            <w:tcBorders>
              <w:top w:val="nil"/>
              <w:left w:val="nil"/>
              <w:bottom w:val="single" w:sz="4" w:space="0" w:color="D9D9D9"/>
              <w:right w:val="nil"/>
            </w:tcBorders>
            <w:shd w:val="clear" w:color="auto" w:fill="auto"/>
            <w:noWrap/>
            <w:vAlign w:val="center"/>
            <w:hideMark/>
          </w:tcPr>
          <w:p w14:paraId="50DBE632" w14:textId="77777777" w:rsidR="00E46028" w:rsidRPr="00E46028" w:rsidRDefault="00E46028" w:rsidP="00C66602">
            <w:pPr>
              <w:spacing w:before="40" w:after="40"/>
              <w:jc w:val="right"/>
              <w:rPr>
                <w:color w:val="000000"/>
                <w:sz w:val="16"/>
                <w:szCs w:val="16"/>
                <w:lang w:eastAsia="et-EE"/>
              </w:rPr>
            </w:pPr>
            <w:r w:rsidRPr="00E46028">
              <w:rPr>
                <w:color w:val="000000"/>
                <w:sz w:val="16"/>
                <w:szCs w:val="16"/>
                <w:lang w:eastAsia="et-EE"/>
              </w:rPr>
              <w:t>7 252 804</w:t>
            </w:r>
          </w:p>
        </w:tc>
        <w:tc>
          <w:tcPr>
            <w:tcW w:w="817" w:type="pct"/>
            <w:tcBorders>
              <w:top w:val="nil"/>
              <w:left w:val="nil"/>
              <w:bottom w:val="single" w:sz="4" w:space="0" w:color="D9D9D9"/>
              <w:right w:val="nil"/>
            </w:tcBorders>
            <w:shd w:val="clear" w:color="auto" w:fill="auto"/>
            <w:noWrap/>
            <w:vAlign w:val="center"/>
            <w:hideMark/>
          </w:tcPr>
          <w:p w14:paraId="1F1ADCDD" w14:textId="77777777" w:rsidR="00E46028" w:rsidRPr="00E46028" w:rsidRDefault="00E46028" w:rsidP="00C66602">
            <w:pPr>
              <w:spacing w:before="40" w:after="40"/>
              <w:jc w:val="right"/>
              <w:rPr>
                <w:color w:val="000000"/>
                <w:sz w:val="16"/>
                <w:szCs w:val="16"/>
                <w:lang w:eastAsia="et-EE"/>
              </w:rPr>
            </w:pPr>
            <w:r w:rsidRPr="00E46028">
              <w:rPr>
                <w:color w:val="000000"/>
                <w:sz w:val="16"/>
                <w:szCs w:val="16"/>
                <w:lang w:eastAsia="et-EE"/>
              </w:rPr>
              <w:t>8 306 816</w:t>
            </w:r>
          </w:p>
        </w:tc>
        <w:tc>
          <w:tcPr>
            <w:tcW w:w="755" w:type="pct"/>
            <w:tcBorders>
              <w:top w:val="nil"/>
              <w:left w:val="nil"/>
              <w:bottom w:val="single" w:sz="4" w:space="0" w:color="D9D9D9"/>
              <w:right w:val="nil"/>
            </w:tcBorders>
            <w:shd w:val="clear" w:color="auto" w:fill="auto"/>
            <w:noWrap/>
            <w:vAlign w:val="center"/>
            <w:hideMark/>
          </w:tcPr>
          <w:p w14:paraId="6497D5D0" w14:textId="77777777" w:rsidR="00E46028" w:rsidRPr="00E46028" w:rsidRDefault="00E46028" w:rsidP="00C66602">
            <w:pPr>
              <w:spacing w:before="40" w:after="40"/>
              <w:jc w:val="right"/>
              <w:rPr>
                <w:color w:val="000000"/>
                <w:sz w:val="16"/>
                <w:szCs w:val="16"/>
                <w:lang w:eastAsia="et-EE"/>
              </w:rPr>
            </w:pPr>
            <w:r w:rsidRPr="00E46028">
              <w:rPr>
                <w:color w:val="000000"/>
                <w:sz w:val="16"/>
                <w:szCs w:val="16"/>
                <w:lang w:eastAsia="et-EE"/>
              </w:rPr>
              <w:t>9 468 305</w:t>
            </w:r>
          </w:p>
        </w:tc>
        <w:tc>
          <w:tcPr>
            <w:tcW w:w="522" w:type="pct"/>
            <w:tcBorders>
              <w:top w:val="nil"/>
              <w:left w:val="single" w:sz="4" w:space="0" w:color="D9D9D9"/>
              <w:bottom w:val="single" w:sz="4" w:space="0" w:color="D9D9D9"/>
              <w:right w:val="nil"/>
            </w:tcBorders>
            <w:shd w:val="clear" w:color="auto" w:fill="auto"/>
            <w:noWrap/>
            <w:vAlign w:val="center"/>
            <w:hideMark/>
          </w:tcPr>
          <w:p w14:paraId="2FF26A00" w14:textId="77777777" w:rsidR="00E46028" w:rsidRPr="00E46028" w:rsidRDefault="00E46028" w:rsidP="00C66602">
            <w:pPr>
              <w:spacing w:before="40" w:after="40"/>
              <w:jc w:val="right"/>
              <w:rPr>
                <w:color w:val="000000"/>
                <w:sz w:val="16"/>
                <w:szCs w:val="16"/>
                <w:lang w:eastAsia="et-EE"/>
              </w:rPr>
            </w:pPr>
            <w:r w:rsidRPr="00E46028">
              <w:rPr>
                <w:color w:val="000000"/>
                <w:sz w:val="16"/>
                <w:szCs w:val="16"/>
                <w:lang w:eastAsia="et-EE"/>
              </w:rPr>
              <w:t>14,0</w:t>
            </w:r>
          </w:p>
        </w:tc>
        <w:tc>
          <w:tcPr>
            <w:tcW w:w="547" w:type="pct"/>
            <w:tcBorders>
              <w:top w:val="nil"/>
              <w:left w:val="nil"/>
              <w:bottom w:val="single" w:sz="4" w:space="0" w:color="D9D9D9"/>
              <w:right w:val="nil"/>
            </w:tcBorders>
            <w:shd w:val="clear" w:color="auto" w:fill="auto"/>
            <w:noWrap/>
            <w:vAlign w:val="center"/>
            <w:hideMark/>
          </w:tcPr>
          <w:p w14:paraId="01D948E3" w14:textId="77777777" w:rsidR="00E46028" w:rsidRPr="00E46028" w:rsidRDefault="00E46028" w:rsidP="00C66602">
            <w:pPr>
              <w:spacing w:before="40" w:after="40"/>
              <w:jc w:val="right"/>
              <w:rPr>
                <w:color w:val="000000"/>
                <w:sz w:val="16"/>
                <w:szCs w:val="16"/>
                <w:lang w:eastAsia="et-EE"/>
              </w:rPr>
            </w:pPr>
            <w:r w:rsidRPr="00E46028">
              <w:rPr>
                <w:color w:val="000000"/>
                <w:sz w:val="16"/>
                <w:szCs w:val="16"/>
                <w:lang w:eastAsia="et-EE"/>
              </w:rPr>
              <w:t>1 161 489</w:t>
            </w:r>
          </w:p>
        </w:tc>
      </w:tr>
      <w:tr w:rsidR="00E46028" w:rsidRPr="00E46028" w14:paraId="7485A5AD" w14:textId="77777777" w:rsidTr="00C66602">
        <w:trPr>
          <w:trHeight w:val="20"/>
        </w:trPr>
        <w:tc>
          <w:tcPr>
            <w:tcW w:w="1567" w:type="pct"/>
            <w:tcBorders>
              <w:top w:val="nil"/>
              <w:left w:val="nil"/>
              <w:bottom w:val="single" w:sz="4" w:space="0" w:color="D9D9D9"/>
              <w:right w:val="nil"/>
            </w:tcBorders>
            <w:shd w:val="clear" w:color="auto" w:fill="auto"/>
            <w:vAlign w:val="center"/>
            <w:hideMark/>
          </w:tcPr>
          <w:p w14:paraId="7F1DBD58" w14:textId="418F33F4" w:rsidR="00E46028" w:rsidRPr="00E46028" w:rsidRDefault="00CA3750" w:rsidP="00C66602">
            <w:pPr>
              <w:spacing w:before="40" w:after="40"/>
              <w:jc w:val="left"/>
              <w:rPr>
                <w:sz w:val="16"/>
                <w:szCs w:val="16"/>
                <w:lang w:eastAsia="et-EE"/>
              </w:rPr>
            </w:pPr>
            <w:r>
              <w:rPr>
                <w:sz w:val="16"/>
                <w:szCs w:val="16"/>
                <w:lang w:eastAsia="et-EE"/>
              </w:rPr>
              <w:t>A</w:t>
            </w:r>
            <w:r w:rsidR="00E46028" w:rsidRPr="00E46028">
              <w:rPr>
                <w:sz w:val="16"/>
                <w:szCs w:val="16"/>
                <w:lang w:eastAsia="et-EE"/>
              </w:rPr>
              <w:t>ntavad toetused</w:t>
            </w:r>
          </w:p>
        </w:tc>
        <w:tc>
          <w:tcPr>
            <w:tcW w:w="792" w:type="pct"/>
            <w:tcBorders>
              <w:top w:val="nil"/>
              <w:left w:val="nil"/>
              <w:bottom w:val="single" w:sz="4" w:space="0" w:color="D9D9D9"/>
              <w:right w:val="nil"/>
            </w:tcBorders>
            <w:shd w:val="clear" w:color="auto" w:fill="auto"/>
            <w:noWrap/>
            <w:vAlign w:val="center"/>
            <w:hideMark/>
          </w:tcPr>
          <w:p w14:paraId="32F5D27F" w14:textId="77777777" w:rsidR="00E46028" w:rsidRPr="00E46028" w:rsidRDefault="00E46028" w:rsidP="00C66602">
            <w:pPr>
              <w:spacing w:before="40" w:after="40"/>
              <w:jc w:val="right"/>
              <w:rPr>
                <w:color w:val="000000"/>
                <w:sz w:val="16"/>
                <w:szCs w:val="16"/>
                <w:lang w:eastAsia="et-EE"/>
              </w:rPr>
            </w:pPr>
            <w:r w:rsidRPr="00E46028">
              <w:rPr>
                <w:color w:val="000000"/>
                <w:sz w:val="16"/>
                <w:szCs w:val="16"/>
                <w:lang w:eastAsia="et-EE"/>
              </w:rPr>
              <w:t>208 681</w:t>
            </w:r>
          </w:p>
        </w:tc>
        <w:tc>
          <w:tcPr>
            <w:tcW w:w="817" w:type="pct"/>
            <w:tcBorders>
              <w:top w:val="nil"/>
              <w:left w:val="nil"/>
              <w:bottom w:val="single" w:sz="4" w:space="0" w:color="D9D9D9"/>
              <w:right w:val="nil"/>
            </w:tcBorders>
            <w:shd w:val="clear" w:color="auto" w:fill="auto"/>
            <w:noWrap/>
            <w:vAlign w:val="center"/>
            <w:hideMark/>
          </w:tcPr>
          <w:p w14:paraId="1B990E4F" w14:textId="77777777" w:rsidR="00E46028" w:rsidRPr="00E46028" w:rsidRDefault="00E46028" w:rsidP="00C66602">
            <w:pPr>
              <w:spacing w:before="40" w:after="40"/>
              <w:jc w:val="right"/>
              <w:rPr>
                <w:color w:val="000000"/>
                <w:sz w:val="16"/>
                <w:szCs w:val="16"/>
                <w:lang w:eastAsia="et-EE"/>
              </w:rPr>
            </w:pPr>
            <w:r w:rsidRPr="00E46028">
              <w:rPr>
                <w:color w:val="000000"/>
                <w:sz w:val="16"/>
                <w:szCs w:val="16"/>
                <w:lang w:eastAsia="et-EE"/>
              </w:rPr>
              <w:t>148 119</w:t>
            </w:r>
          </w:p>
        </w:tc>
        <w:tc>
          <w:tcPr>
            <w:tcW w:w="755" w:type="pct"/>
            <w:tcBorders>
              <w:top w:val="nil"/>
              <w:left w:val="nil"/>
              <w:bottom w:val="single" w:sz="4" w:space="0" w:color="D9D9D9"/>
              <w:right w:val="nil"/>
            </w:tcBorders>
            <w:shd w:val="clear" w:color="auto" w:fill="auto"/>
            <w:noWrap/>
            <w:vAlign w:val="center"/>
            <w:hideMark/>
          </w:tcPr>
          <w:p w14:paraId="59C69AB4" w14:textId="77777777" w:rsidR="00E46028" w:rsidRPr="00E46028" w:rsidRDefault="00E46028" w:rsidP="00C66602">
            <w:pPr>
              <w:spacing w:before="40" w:after="40"/>
              <w:jc w:val="right"/>
              <w:rPr>
                <w:color w:val="000000"/>
                <w:sz w:val="16"/>
                <w:szCs w:val="16"/>
                <w:lang w:eastAsia="et-EE"/>
              </w:rPr>
            </w:pPr>
            <w:r w:rsidRPr="00E46028">
              <w:rPr>
                <w:color w:val="000000"/>
                <w:sz w:val="16"/>
                <w:szCs w:val="16"/>
                <w:lang w:eastAsia="et-EE"/>
              </w:rPr>
              <w:t>129 484</w:t>
            </w:r>
          </w:p>
        </w:tc>
        <w:tc>
          <w:tcPr>
            <w:tcW w:w="522" w:type="pct"/>
            <w:tcBorders>
              <w:top w:val="nil"/>
              <w:left w:val="single" w:sz="4" w:space="0" w:color="D9D9D9"/>
              <w:bottom w:val="single" w:sz="4" w:space="0" w:color="D9D9D9"/>
              <w:right w:val="nil"/>
            </w:tcBorders>
            <w:shd w:val="clear" w:color="auto" w:fill="auto"/>
            <w:noWrap/>
            <w:vAlign w:val="center"/>
            <w:hideMark/>
          </w:tcPr>
          <w:p w14:paraId="3329D976" w14:textId="77777777" w:rsidR="00E46028" w:rsidRPr="00E46028" w:rsidRDefault="00E46028" w:rsidP="00C66602">
            <w:pPr>
              <w:spacing w:before="40" w:after="40"/>
              <w:jc w:val="right"/>
              <w:rPr>
                <w:color w:val="000000"/>
                <w:sz w:val="16"/>
                <w:szCs w:val="16"/>
                <w:lang w:eastAsia="et-EE"/>
              </w:rPr>
            </w:pPr>
            <w:r w:rsidRPr="00E46028">
              <w:rPr>
                <w:color w:val="000000"/>
                <w:sz w:val="16"/>
                <w:szCs w:val="16"/>
                <w:lang w:eastAsia="et-EE"/>
              </w:rPr>
              <w:t>-12,6</w:t>
            </w:r>
          </w:p>
        </w:tc>
        <w:tc>
          <w:tcPr>
            <w:tcW w:w="547" w:type="pct"/>
            <w:tcBorders>
              <w:top w:val="nil"/>
              <w:left w:val="nil"/>
              <w:bottom w:val="single" w:sz="4" w:space="0" w:color="D9D9D9"/>
              <w:right w:val="nil"/>
            </w:tcBorders>
            <w:shd w:val="clear" w:color="auto" w:fill="auto"/>
            <w:noWrap/>
            <w:vAlign w:val="center"/>
            <w:hideMark/>
          </w:tcPr>
          <w:p w14:paraId="6788572F" w14:textId="77777777" w:rsidR="00E46028" w:rsidRPr="00E46028" w:rsidRDefault="00E46028" w:rsidP="00C66602">
            <w:pPr>
              <w:spacing w:before="40" w:after="40"/>
              <w:jc w:val="right"/>
              <w:rPr>
                <w:color w:val="000000"/>
                <w:sz w:val="16"/>
                <w:szCs w:val="16"/>
                <w:lang w:eastAsia="et-EE"/>
              </w:rPr>
            </w:pPr>
            <w:r w:rsidRPr="00E46028">
              <w:rPr>
                <w:color w:val="000000"/>
                <w:sz w:val="16"/>
                <w:szCs w:val="16"/>
                <w:lang w:eastAsia="et-EE"/>
              </w:rPr>
              <w:t>-18 635</w:t>
            </w:r>
          </w:p>
        </w:tc>
      </w:tr>
      <w:tr w:rsidR="00E46028" w:rsidRPr="00E46028" w14:paraId="689E7910" w14:textId="77777777" w:rsidTr="00C66602">
        <w:trPr>
          <w:trHeight w:val="20"/>
        </w:trPr>
        <w:tc>
          <w:tcPr>
            <w:tcW w:w="1567" w:type="pct"/>
            <w:tcBorders>
              <w:top w:val="nil"/>
              <w:left w:val="nil"/>
              <w:bottom w:val="single" w:sz="4" w:space="0" w:color="D9D9D9"/>
              <w:right w:val="nil"/>
            </w:tcBorders>
            <w:shd w:val="clear" w:color="auto" w:fill="auto"/>
            <w:vAlign w:val="center"/>
            <w:hideMark/>
          </w:tcPr>
          <w:p w14:paraId="4631C480" w14:textId="77777777" w:rsidR="00E46028" w:rsidRPr="00E46028" w:rsidRDefault="00E46028" w:rsidP="00C66602">
            <w:pPr>
              <w:spacing w:before="40" w:after="40"/>
              <w:ind w:firstLineChars="200" w:firstLine="320"/>
              <w:jc w:val="left"/>
              <w:rPr>
                <w:i/>
                <w:iCs/>
                <w:sz w:val="16"/>
                <w:szCs w:val="16"/>
                <w:lang w:eastAsia="et-EE"/>
              </w:rPr>
            </w:pPr>
            <w:r w:rsidRPr="00E46028">
              <w:rPr>
                <w:i/>
                <w:iCs/>
                <w:sz w:val="16"/>
                <w:szCs w:val="16"/>
                <w:lang w:eastAsia="et-EE"/>
              </w:rPr>
              <w:t>toetused tegevuskuludeks</w:t>
            </w:r>
          </w:p>
        </w:tc>
        <w:tc>
          <w:tcPr>
            <w:tcW w:w="792" w:type="pct"/>
            <w:tcBorders>
              <w:top w:val="nil"/>
              <w:left w:val="nil"/>
              <w:bottom w:val="single" w:sz="4" w:space="0" w:color="D9D9D9"/>
              <w:right w:val="nil"/>
            </w:tcBorders>
            <w:shd w:val="clear" w:color="auto" w:fill="auto"/>
            <w:noWrap/>
            <w:vAlign w:val="center"/>
            <w:hideMark/>
          </w:tcPr>
          <w:p w14:paraId="7E4C36A4" w14:textId="77777777" w:rsidR="00E46028" w:rsidRPr="00E46028" w:rsidRDefault="00E46028" w:rsidP="00C66602">
            <w:pPr>
              <w:spacing w:before="40" w:after="40"/>
              <w:jc w:val="right"/>
              <w:rPr>
                <w:i/>
                <w:iCs/>
                <w:color w:val="000000"/>
                <w:sz w:val="16"/>
                <w:szCs w:val="16"/>
                <w:lang w:eastAsia="et-EE"/>
              </w:rPr>
            </w:pPr>
            <w:r w:rsidRPr="00E46028">
              <w:rPr>
                <w:i/>
                <w:iCs/>
                <w:color w:val="000000"/>
                <w:sz w:val="16"/>
                <w:szCs w:val="16"/>
                <w:lang w:eastAsia="et-EE"/>
              </w:rPr>
              <w:t>208 631</w:t>
            </w:r>
          </w:p>
        </w:tc>
        <w:tc>
          <w:tcPr>
            <w:tcW w:w="817" w:type="pct"/>
            <w:tcBorders>
              <w:top w:val="nil"/>
              <w:left w:val="nil"/>
              <w:bottom w:val="single" w:sz="4" w:space="0" w:color="D9D9D9"/>
              <w:right w:val="nil"/>
            </w:tcBorders>
            <w:shd w:val="clear" w:color="auto" w:fill="auto"/>
            <w:noWrap/>
            <w:vAlign w:val="center"/>
            <w:hideMark/>
          </w:tcPr>
          <w:p w14:paraId="4CD9311B" w14:textId="77777777" w:rsidR="00E46028" w:rsidRPr="00E46028" w:rsidRDefault="00E46028" w:rsidP="00C66602">
            <w:pPr>
              <w:spacing w:before="40" w:after="40"/>
              <w:jc w:val="right"/>
              <w:rPr>
                <w:i/>
                <w:iCs/>
                <w:color w:val="000000"/>
                <w:sz w:val="16"/>
                <w:szCs w:val="16"/>
                <w:lang w:eastAsia="et-EE"/>
              </w:rPr>
            </w:pPr>
            <w:r w:rsidRPr="00E46028">
              <w:rPr>
                <w:i/>
                <w:iCs/>
                <w:color w:val="000000"/>
                <w:sz w:val="16"/>
                <w:szCs w:val="16"/>
                <w:lang w:eastAsia="et-EE"/>
              </w:rPr>
              <w:t>148 119</w:t>
            </w:r>
          </w:p>
        </w:tc>
        <w:tc>
          <w:tcPr>
            <w:tcW w:w="755" w:type="pct"/>
            <w:tcBorders>
              <w:top w:val="nil"/>
              <w:left w:val="nil"/>
              <w:bottom w:val="single" w:sz="4" w:space="0" w:color="D9D9D9"/>
              <w:right w:val="nil"/>
            </w:tcBorders>
            <w:shd w:val="clear" w:color="auto" w:fill="auto"/>
            <w:noWrap/>
            <w:vAlign w:val="center"/>
            <w:hideMark/>
          </w:tcPr>
          <w:p w14:paraId="433DB8A4" w14:textId="77777777" w:rsidR="00E46028" w:rsidRPr="00E46028" w:rsidRDefault="00E46028" w:rsidP="00C66602">
            <w:pPr>
              <w:spacing w:before="40" w:after="40"/>
              <w:jc w:val="right"/>
              <w:rPr>
                <w:i/>
                <w:iCs/>
                <w:color w:val="000000"/>
                <w:sz w:val="16"/>
                <w:szCs w:val="16"/>
                <w:lang w:eastAsia="et-EE"/>
              </w:rPr>
            </w:pPr>
            <w:r w:rsidRPr="00E46028">
              <w:rPr>
                <w:i/>
                <w:iCs/>
                <w:color w:val="000000"/>
                <w:sz w:val="16"/>
                <w:szCs w:val="16"/>
                <w:lang w:eastAsia="et-EE"/>
              </w:rPr>
              <w:t>129 484</w:t>
            </w:r>
          </w:p>
        </w:tc>
        <w:tc>
          <w:tcPr>
            <w:tcW w:w="522" w:type="pct"/>
            <w:tcBorders>
              <w:top w:val="nil"/>
              <w:left w:val="single" w:sz="4" w:space="0" w:color="D9D9D9"/>
              <w:bottom w:val="single" w:sz="4" w:space="0" w:color="D9D9D9"/>
              <w:right w:val="nil"/>
            </w:tcBorders>
            <w:shd w:val="clear" w:color="auto" w:fill="auto"/>
            <w:noWrap/>
            <w:vAlign w:val="center"/>
            <w:hideMark/>
          </w:tcPr>
          <w:p w14:paraId="31E151A2" w14:textId="77777777" w:rsidR="00E46028" w:rsidRPr="00E46028" w:rsidRDefault="00E46028" w:rsidP="00C66602">
            <w:pPr>
              <w:spacing w:before="40" w:after="40"/>
              <w:jc w:val="right"/>
              <w:rPr>
                <w:color w:val="000000"/>
                <w:sz w:val="16"/>
                <w:szCs w:val="16"/>
                <w:lang w:eastAsia="et-EE"/>
              </w:rPr>
            </w:pPr>
            <w:r w:rsidRPr="00E46028">
              <w:rPr>
                <w:color w:val="000000"/>
                <w:sz w:val="16"/>
                <w:szCs w:val="16"/>
                <w:lang w:eastAsia="et-EE"/>
              </w:rPr>
              <w:t>-12,6</w:t>
            </w:r>
          </w:p>
        </w:tc>
        <w:tc>
          <w:tcPr>
            <w:tcW w:w="547" w:type="pct"/>
            <w:tcBorders>
              <w:top w:val="nil"/>
              <w:left w:val="nil"/>
              <w:bottom w:val="single" w:sz="4" w:space="0" w:color="D9D9D9"/>
              <w:right w:val="nil"/>
            </w:tcBorders>
            <w:shd w:val="clear" w:color="auto" w:fill="auto"/>
            <w:noWrap/>
            <w:vAlign w:val="center"/>
            <w:hideMark/>
          </w:tcPr>
          <w:p w14:paraId="2C057677" w14:textId="77777777" w:rsidR="00E46028" w:rsidRPr="00E46028" w:rsidRDefault="00E46028" w:rsidP="00C66602">
            <w:pPr>
              <w:spacing w:before="40" w:after="40"/>
              <w:jc w:val="right"/>
              <w:rPr>
                <w:color w:val="000000"/>
                <w:sz w:val="16"/>
                <w:szCs w:val="16"/>
                <w:lang w:eastAsia="et-EE"/>
              </w:rPr>
            </w:pPr>
            <w:r w:rsidRPr="00E46028">
              <w:rPr>
                <w:color w:val="000000"/>
                <w:sz w:val="16"/>
                <w:szCs w:val="16"/>
                <w:lang w:eastAsia="et-EE"/>
              </w:rPr>
              <w:t>-18 635</w:t>
            </w:r>
          </w:p>
        </w:tc>
      </w:tr>
      <w:tr w:rsidR="00E46028" w:rsidRPr="00E46028" w14:paraId="7E20F369" w14:textId="77777777" w:rsidTr="00C66602">
        <w:trPr>
          <w:trHeight w:val="20"/>
        </w:trPr>
        <w:tc>
          <w:tcPr>
            <w:tcW w:w="1567" w:type="pct"/>
            <w:tcBorders>
              <w:top w:val="nil"/>
              <w:left w:val="nil"/>
              <w:bottom w:val="single" w:sz="4" w:space="0" w:color="D9D9D9"/>
              <w:right w:val="nil"/>
            </w:tcBorders>
            <w:shd w:val="clear" w:color="auto" w:fill="auto"/>
            <w:vAlign w:val="center"/>
            <w:hideMark/>
          </w:tcPr>
          <w:p w14:paraId="22973FBE" w14:textId="77777777" w:rsidR="00E46028" w:rsidRPr="00E46028" w:rsidRDefault="00E46028" w:rsidP="00C66602">
            <w:pPr>
              <w:spacing w:before="40" w:after="40"/>
              <w:ind w:firstLineChars="200" w:firstLine="320"/>
              <w:jc w:val="left"/>
              <w:rPr>
                <w:i/>
                <w:iCs/>
                <w:sz w:val="16"/>
                <w:szCs w:val="16"/>
                <w:lang w:eastAsia="et-EE"/>
              </w:rPr>
            </w:pPr>
            <w:r w:rsidRPr="00E46028">
              <w:rPr>
                <w:i/>
                <w:iCs/>
                <w:sz w:val="16"/>
                <w:szCs w:val="16"/>
                <w:lang w:eastAsia="et-EE"/>
              </w:rPr>
              <w:t>sotsiaaltoetused</w:t>
            </w:r>
          </w:p>
        </w:tc>
        <w:tc>
          <w:tcPr>
            <w:tcW w:w="792" w:type="pct"/>
            <w:tcBorders>
              <w:top w:val="nil"/>
              <w:left w:val="nil"/>
              <w:bottom w:val="single" w:sz="4" w:space="0" w:color="D9D9D9"/>
              <w:right w:val="nil"/>
            </w:tcBorders>
            <w:shd w:val="clear" w:color="auto" w:fill="auto"/>
            <w:noWrap/>
            <w:vAlign w:val="center"/>
            <w:hideMark/>
          </w:tcPr>
          <w:p w14:paraId="1F752934" w14:textId="77777777" w:rsidR="00E46028" w:rsidRPr="00E46028" w:rsidRDefault="00E46028" w:rsidP="00C66602">
            <w:pPr>
              <w:spacing w:before="40" w:after="40"/>
              <w:jc w:val="right"/>
              <w:rPr>
                <w:i/>
                <w:iCs/>
                <w:color w:val="000000"/>
                <w:sz w:val="16"/>
                <w:szCs w:val="16"/>
                <w:lang w:eastAsia="et-EE"/>
              </w:rPr>
            </w:pPr>
            <w:r w:rsidRPr="00E46028">
              <w:rPr>
                <w:i/>
                <w:iCs/>
                <w:color w:val="000000"/>
                <w:sz w:val="16"/>
                <w:szCs w:val="16"/>
                <w:lang w:eastAsia="et-EE"/>
              </w:rPr>
              <w:t>50</w:t>
            </w:r>
          </w:p>
        </w:tc>
        <w:tc>
          <w:tcPr>
            <w:tcW w:w="817" w:type="pct"/>
            <w:tcBorders>
              <w:top w:val="nil"/>
              <w:left w:val="nil"/>
              <w:bottom w:val="single" w:sz="4" w:space="0" w:color="D9D9D9"/>
              <w:right w:val="nil"/>
            </w:tcBorders>
            <w:shd w:val="clear" w:color="auto" w:fill="auto"/>
            <w:noWrap/>
            <w:vAlign w:val="center"/>
            <w:hideMark/>
          </w:tcPr>
          <w:p w14:paraId="6CBA66D0" w14:textId="77777777" w:rsidR="00E46028" w:rsidRPr="00E46028" w:rsidRDefault="00E46028" w:rsidP="00C66602">
            <w:pPr>
              <w:spacing w:before="40" w:after="40"/>
              <w:jc w:val="right"/>
              <w:rPr>
                <w:i/>
                <w:iCs/>
                <w:color w:val="000000"/>
                <w:sz w:val="16"/>
                <w:szCs w:val="16"/>
                <w:lang w:eastAsia="et-EE"/>
              </w:rPr>
            </w:pPr>
            <w:r w:rsidRPr="00E46028">
              <w:rPr>
                <w:i/>
                <w:iCs/>
                <w:color w:val="000000"/>
                <w:sz w:val="16"/>
                <w:szCs w:val="16"/>
                <w:lang w:eastAsia="et-EE"/>
              </w:rPr>
              <w:t>0</w:t>
            </w:r>
          </w:p>
        </w:tc>
        <w:tc>
          <w:tcPr>
            <w:tcW w:w="755" w:type="pct"/>
            <w:tcBorders>
              <w:top w:val="nil"/>
              <w:left w:val="nil"/>
              <w:bottom w:val="single" w:sz="4" w:space="0" w:color="D9D9D9"/>
              <w:right w:val="nil"/>
            </w:tcBorders>
            <w:shd w:val="clear" w:color="auto" w:fill="auto"/>
            <w:noWrap/>
            <w:vAlign w:val="center"/>
            <w:hideMark/>
          </w:tcPr>
          <w:p w14:paraId="460718DF" w14:textId="77777777" w:rsidR="00E46028" w:rsidRPr="00E46028" w:rsidRDefault="00E46028" w:rsidP="00C66602">
            <w:pPr>
              <w:spacing w:before="40" w:after="40"/>
              <w:jc w:val="right"/>
              <w:rPr>
                <w:i/>
                <w:iCs/>
                <w:color w:val="000000"/>
                <w:sz w:val="16"/>
                <w:szCs w:val="16"/>
                <w:lang w:eastAsia="et-EE"/>
              </w:rPr>
            </w:pPr>
            <w:r w:rsidRPr="00E46028">
              <w:rPr>
                <w:i/>
                <w:iCs/>
                <w:color w:val="000000"/>
                <w:sz w:val="16"/>
                <w:szCs w:val="16"/>
                <w:lang w:eastAsia="et-EE"/>
              </w:rPr>
              <w:t>0</w:t>
            </w:r>
          </w:p>
        </w:tc>
        <w:tc>
          <w:tcPr>
            <w:tcW w:w="522" w:type="pct"/>
            <w:tcBorders>
              <w:top w:val="nil"/>
              <w:left w:val="single" w:sz="4" w:space="0" w:color="D9D9D9"/>
              <w:bottom w:val="single" w:sz="4" w:space="0" w:color="D9D9D9"/>
              <w:right w:val="nil"/>
            </w:tcBorders>
            <w:shd w:val="clear" w:color="auto" w:fill="auto"/>
            <w:noWrap/>
            <w:vAlign w:val="center"/>
            <w:hideMark/>
          </w:tcPr>
          <w:p w14:paraId="1951FEA7" w14:textId="77777777" w:rsidR="00E46028" w:rsidRPr="00E46028" w:rsidRDefault="00E46028" w:rsidP="00C66602">
            <w:pPr>
              <w:spacing w:before="40" w:after="40"/>
              <w:jc w:val="right"/>
              <w:rPr>
                <w:color w:val="000000"/>
                <w:sz w:val="16"/>
                <w:szCs w:val="16"/>
                <w:lang w:eastAsia="et-EE"/>
              </w:rPr>
            </w:pPr>
            <w:r w:rsidRPr="00E46028">
              <w:rPr>
                <w:color w:val="000000"/>
                <w:sz w:val="16"/>
                <w:szCs w:val="16"/>
                <w:lang w:eastAsia="et-EE"/>
              </w:rPr>
              <w:t>-</w:t>
            </w:r>
          </w:p>
        </w:tc>
        <w:tc>
          <w:tcPr>
            <w:tcW w:w="547" w:type="pct"/>
            <w:tcBorders>
              <w:top w:val="nil"/>
              <w:left w:val="nil"/>
              <w:bottom w:val="single" w:sz="4" w:space="0" w:color="D9D9D9"/>
              <w:right w:val="nil"/>
            </w:tcBorders>
            <w:shd w:val="clear" w:color="auto" w:fill="auto"/>
            <w:noWrap/>
            <w:vAlign w:val="center"/>
            <w:hideMark/>
          </w:tcPr>
          <w:p w14:paraId="79A305C3" w14:textId="77777777" w:rsidR="00E46028" w:rsidRPr="00E46028" w:rsidRDefault="00E46028" w:rsidP="00C66602">
            <w:pPr>
              <w:spacing w:before="40" w:after="40"/>
              <w:jc w:val="right"/>
              <w:rPr>
                <w:color w:val="000000"/>
                <w:sz w:val="16"/>
                <w:szCs w:val="16"/>
                <w:lang w:eastAsia="et-EE"/>
              </w:rPr>
            </w:pPr>
            <w:r w:rsidRPr="00E46028">
              <w:rPr>
                <w:color w:val="000000"/>
                <w:sz w:val="16"/>
                <w:szCs w:val="16"/>
                <w:lang w:eastAsia="et-EE"/>
              </w:rPr>
              <w:t>0</w:t>
            </w:r>
          </w:p>
        </w:tc>
      </w:tr>
      <w:tr w:rsidR="00E46028" w:rsidRPr="00E46028" w14:paraId="5282D37B" w14:textId="77777777" w:rsidTr="00C66602">
        <w:trPr>
          <w:trHeight w:val="20"/>
        </w:trPr>
        <w:tc>
          <w:tcPr>
            <w:tcW w:w="1567" w:type="pct"/>
            <w:tcBorders>
              <w:top w:val="nil"/>
              <w:left w:val="nil"/>
              <w:bottom w:val="single" w:sz="4" w:space="0" w:color="D9D9D9"/>
              <w:right w:val="nil"/>
            </w:tcBorders>
            <w:shd w:val="clear" w:color="auto" w:fill="auto"/>
            <w:vAlign w:val="center"/>
            <w:hideMark/>
          </w:tcPr>
          <w:p w14:paraId="512700CC" w14:textId="1357712A" w:rsidR="00E46028" w:rsidRPr="00E46028" w:rsidRDefault="00CA3750" w:rsidP="00C66602">
            <w:pPr>
              <w:spacing w:before="40" w:after="40"/>
              <w:jc w:val="left"/>
              <w:rPr>
                <w:sz w:val="16"/>
                <w:szCs w:val="16"/>
                <w:lang w:eastAsia="et-EE"/>
              </w:rPr>
            </w:pPr>
            <w:r>
              <w:rPr>
                <w:sz w:val="16"/>
                <w:szCs w:val="16"/>
                <w:lang w:eastAsia="et-EE"/>
              </w:rPr>
              <w:t>M</w:t>
            </w:r>
            <w:r w:rsidR="00E46028" w:rsidRPr="00E46028">
              <w:rPr>
                <w:sz w:val="16"/>
                <w:szCs w:val="16"/>
                <w:lang w:eastAsia="et-EE"/>
              </w:rPr>
              <w:t>uud tegevuskulud</w:t>
            </w:r>
          </w:p>
        </w:tc>
        <w:tc>
          <w:tcPr>
            <w:tcW w:w="792" w:type="pct"/>
            <w:tcBorders>
              <w:top w:val="nil"/>
              <w:left w:val="nil"/>
              <w:bottom w:val="single" w:sz="4" w:space="0" w:color="D9D9D9"/>
              <w:right w:val="nil"/>
            </w:tcBorders>
            <w:shd w:val="clear" w:color="auto" w:fill="auto"/>
            <w:noWrap/>
            <w:vAlign w:val="center"/>
            <w:hideMark/>
          </w:tcPr>
          <w:p w14:paraId="60568379" w14:textId="77777777" w:rsidR="00E46028" w:rsidRPr="00E46028" w:rsidRDefault="00E46028" w:rsidP="00C66602">
            <w:pPr>
              <w:spacing w:before="40" w:after="40"/>
              <w:jc w:val="right"/>
              <w:rPr>
                <w:color w:val="000000"/>
                <w:sz w:val="16"/>
                <w:szCs w:val="16"/>
                <w:lang w:eastAsia="et-EE"/>
              </w:rPr>
            </w:pPr>
            <w:r w:rsidRPr="00E46028">
              <w:rPr>
                <w:color w:val="000000"/>
                <w:sz w:val="16"/>
                <w:szCs w:val="16"/>
                <w:lang w:eastAsia="et-EE"/>
              </w:rPr>
              <w:t>2 992</w:t>
            </w:r>
          </w:p>
        </w:tc>
        <w:tc>
          <w:tcPr>
            <w:tcW w:w="817" w:type="pct"/>
            <w:tcBorders>
              <w:top w:val="nil"/>
              <w:left w:val="nil"/>
              <w:bottom w:val="single" w:sz="4" w:space="0" w:color="D9D9D9"/>
              <w:right w:val="nil"/>
            </w:tcBorders>
            <w:shd w:val="clear" w:color="auto" w:fill="auto"/>
            <w:noWrap/>
            <w:vAlign w:val="center"/>
            <w:hideMark/>
          </w:tcPr>
          <w:p w14:paraId="71FEB257" w14:textId="77777777" w:rsidR="00E46028" w:rsidRPr="00E46028" w:rsidRDefault="00E46028" w:rsidP="00C66602">
            <w:pPr>
              <w:spacing w:before="40" w:after="40"/>
              <w:jc w:val="right"/>
              <w:rPr>
                <w:color w:val="000000"/>
                <w:sz w:val="16"/>
                <w:szCs w:val="16"/>
                <w:lang w:eastAsia="et-EE"/>
              </w:rPr>
            </w:pPr>
            <w:r w:rsidRPr="00E46028">
              <w:rPr>
                <w:color w:val="000000"/>
                <w:sz w:val="16"/>
                <w:szCs w:val="16"/>
                <w:lang w:eastAsia="et-EE"/>
              </w:rPr>
              <w:t>1 000</w:t>
            </w:r>
          </w:p>
        </w:tc>
        <w:tc>
          <w:tcPr>
            <w:tcW w:w="755" w:type="pct"/>
            <w:tcBorders>
              <w:top w:val="nil"/>
              <w:left w:val="nil"/>
              <w:bottom w:val="single" w:sz="4" w:space="0" w:color="D9D9D9"/>
              <w:right w:val="nil"/>
            </w:tcBorders>
            <w:shd w:val="clear" w:color="auto" w:fill="auto"/>
            <w:noWrap/>
            <w:vAlign w:val="center"/>
            <w:hideMark/>
          </w:tcPr>
          <w:p w14:paraId="530C9756" w14:textId="77777777" w:rsidR="00E46028" w:rsidRPr="00E46028" w:rsidRDefault="00E46028" w:rsidP="00C66602">
            <w:pPr>
              <w:spacing w:before="40" w:after="40"/>
              <w:jc w:val="right"/>
              <w:rPr>
                <w:color w:val="000000"/>
                <w:sz w:val="16"/>
                <w:szCs w:val="16"/>
                <w:lang w:eastAsia="et-EE"/>
              </w:rPr>
            </w:pPr>
            <w:r w:rsidRPr="00E46028">
              <w:rPr>
                <w:color w:val="000000"/>
                <w:sz w:val="16"/>
                <w:szCs w:val="16"/>
                <w:lang w:eastAsia="et-EE"/>
              </w:rPr>
              <w:t>1 000</w:t>
            </w:r>
          </w:p>
        </w:tc>
        <w:tc>
          <w:tcPr>
            <w:tcW w:w="522" w:type="pct"/>
            <w:tcBorders>
              <w:top w:val="nil"/>
              <w:left w:val="single" w:sz="4" w:space="0" w:color="D9D9D9"/>
              <w:bottom w:val="single" w:sz="4" w:space="0" w:color="D9D9D9"/>
              <w:right w:val="nil"/>
            </w:tcBorders>
            <w:shd w:val="clear" w:color="auto" w:fill="auto"/>
            <w:noWrap/>
            <w:vAlign w:val="center"/>
            <w:hideMark/>
          </w:tcPr>
          <w:p w14:paraId="25168F17" w14:textId="77777777" w:rsidR="00E46028" w:rsidRPr="00E46028" w:rsidRDefault="00E46028" w:rsidP="00C66602">
            <w:pPr>
              <w:spacing w:before="40" w:after="40"/>
              <w:jc w:val="right"/>
              <w:rPr>
                <w:color w:val="000000"/>
                <w:sz w:val="16"/>
                <w:szCs w:val="16"/>
                <w:lang w:eastAsia="et-EE"/>
              </w:rPr>
            </w:pPr>
            <w:r w:rsidRPr="00E46028">
              <w:rPr>
                <w:color w:val="000000"/>
                <w:sz w:val="16"/>
                <w:szCs w:val="16"/>
                <w:lang w:eastAsia="et-EE"/>
              </w:rPr>
              <w:t>0,0</w:t>
            </w:r>
          </w:p>
        </w:tc>
        <w:tc>
          <w:tcPr>
            <w:tcW w:w="547" w:type="pct"/>
            <w:tcBorders>
              <w:top w:val="nil"/>
              <w:left w:val="nil"/>
              <w:bottom w:val="single" w:sz="4" w:space="0" w:color="D9D9D9"/>
              <w:right w:val="nil"/>
            </w:tcBorders>
            <w:shd w:val="clear" w:color="auto" w:fill="auto"/>
            <w:noWrap/>
            <w:vAlign w:val="center"/>
            <w:hideMark/>
          </w:tcPr>
          <w:p w14:paraId="6D7C3ED1" w14:textId="77777777" w:rsidR="00E46028" w:rsidRPr="00E46028" w:rsidRDefault="00E46028" w:rsidP="00C66602">
            <w:pPr>
              <w:spacing w:before="40" w:after="40"/>
              <w:jc w:val="right"/>
              <w:rPr>
                <w:color w:val="000000"/>
                <w:sz w:val="16"/>
                <w:szCs w:val="16"/>
                <w:lang w:eastAsia="et-EE"/>
              </w:rPr>
            </w:pPr>
            <w:r w:rsidRPr="00E46028">
              <w:rPr>
                <w:color w:val="000000"/>
                <w:sz w:val="16"/>
                <w:szCs w:val="16"/>
                <w:lang w:eastAsia="et-EE"/>
              </w:rPr>
              <w:t>0</w:t>
            </w:r>
          </w:p>
        </w:tc>
      </w:tr>
      <w:tr w:rsidR="00E46028" w:rsidRPr="00E46028" w14:paraId="02B3C9D2" w14:textId="77777777" w:rsidTr="00C66602">
        <w:trPr>
          <w:trHeight w:val="20"/>
        </w:trPr>
        <w:tc>
          <w:tcPr>
            <w:tcW w:w="1567" w:type="pct"/>
            <w:tcBorders>
              <w:top w:val="single" w:sz="12" w:space="0" w:color="FFFFFF"/>
              <w:left w:val="nil"/>
              <w:bottom w:val="single" w:sz="4" w:space="0" w:color="D9D9D9"/>
              <w:right w:val="nil"/>
            </w:tcBorders>
            <w:shd w:val="clear" w:color="000000" w:fill="055542"/>
            <w:vAlign w:val="center"/>
            <w:hideMark/>
          </w:tcPr>
          <w:p w14:paraId="7FF803C0" w14:textId="77777777" w:rsidR="00E46028" w:rsidRPr="00E46028" w:rsidRDefault="00E46028" w:rsidP="00C66602">
            <w:pPr>
              <w:spacing w:before="40" w:after="40"/>
              <w:jc w:val="left"/>
              <w:rPr>
                <w:b/>
                <w:bCs/>
                <w:color w:val="F7F2E9"/>
                <w:sz w:val="16"/>
                <w:szCs w:val="16"/>
                <w:lang w:eastAsia="et-EE"/>
              </w:rPr>
            </w:pPr>
            <w:r w:rsidRPr="00E46028">
              <w:rPr>
                <w:b/>
                <w:bCs/>
                <w:color w:val="F7F2E9"/>
                <w:sz w:val="16"/>
                <w:szCs w:val="16"/>
                <w:lang w:eastAsia="et-EE"/>
              </w:rPr>
              <w:t>INVESTEERIMISTEGEVUSE KULUD</w:t>
            </w:r>
          </w:p>
        </w:tc>
        <w:tc>
          <w:tcPr>
            <w:tcW w:w="792" w:type="pct"/>
            <w:tcBorders>
              <w:top w:val="single" w:sz="12" w:space="0" w:color="FFFFFF"/>
              <w:left w:val="nil"/>
              <w:bottom w:val="single" w:sz="4" w:space="0" w:color="D9D9D9"/>
              <w:right w:val="nil"/>
            </w:tcBorders>
            <w:shd w:val="clear" w:color="000000" w:fill="055542"/>
            <w:noWrap/>
            <w:vAlign w:val="center"/>
            <w:hideMark/>
          </w:tcPr>
          <w:p w14:paraId="68B4D66E" w14:textId="77777777" w:rsidR="00E46028" w:rsidRPr="00E46028" w:rsidRDefault="00E46028" w:rsidP="00C66602">
            <w:pPr>
              <w:spacing w:before="40" w:after="40"/>
              <w:jc w:val="right"/>
              <w:rPr>
                <w:b/>
                <w:bCs/>
                <w:color w:val="F7F2E9"/>
                <w:sz w:val="16"/>
                <w:szCs w:val="16"/>
                <w:lang w:eastAsia="et-EE"/>
              </w:rPr>
            </w:pPr>
            <w:r w:rsidRPr="00E46028">
              <w:rPr>
                <w:b/>
                <w:bCs/>
                <w:color w:val="F7F2E9"/>
                <w:sz w:val="16"/>
                <w:szCs w:val="16"/>
                <w:lang w:eastAsia="et-EE"/>
              </w:rPr>
              <w:t>547 001</w:t>
            </w:r>
          </w:p>
        </w:tc>
        <w:tc>
          <w:tcPr>
            <w:tcW w:w="817" w:type="pct"/>
            <w:tcBorders>
              <w:top w:val="single" w:sz="12" w:space="0" w:color="FFFFFF"/>
              <w:left w:val="nil"/>
              <w:bottom w:val="single" w:sz="4" w:space="0" w:color="D9D9D9"/>
              <w:right w:val="nil"/>
            </w:tcBorders>
            <w:shd w:val="clear" w:color="000000" w:fill="055542"/>
            <w:noWrap/>
            <w:vAlign w:val="center"/>
            <w:hideMark/>
          </w:tcPr>
          <w:p w14:paraId="7C93398F" w14:textId="77777777" w:rsidR="00E46028" w:rsidRPr="00E46028" w:rsidRDefault="00E46028" w:rsidP="00C66602">
            <w:pPr>
              <w:spacing w:before="40" w:after="40"/>
              <w:jc w:val="right"/>
              <w:rPr>
                <w:b/>
                <w:bCs/>
                <w:color w:val="F7F2E9"/>
                <w:sz w:val="16"/>
                <w:szCs w:val="16"/>
                <w:lang w:eastAsia="et-EE"/>
              </w:rPr>
            </w:pPr>
            <w:r w:rsidRPr="00E46028">
              <w:rPr>
                <w:b/>
                <w:bCs/>
                <w:color w:val="F7F2E9"/>
                <w:sz w:val="16"/>
                <w:szCs w:val="16"/>
                <w:lang w:eastAsia="et-EE"/>
              </w:rPr>
              <w:t>1 354 302</w:t>
            </w:r>
          </w:p>
        </w:tc>
        <w:tc>
          <w:tcPr>
            <w:tcW w:w="755" w:type="pct"/>
            <w:tcBorders>
              <w:top w:val="single" w:sz="12" w:space="0" w:color="FFFFFF"/>
              <w:left w:val="nil"/>
              <w:bottom w:val="single" w:sz="4" w:space="0" w:color="D9D9D9"/>
              <w:right w:val="nil"/>
            </w:tcBorders>
            <w:shd w:val="clear" w:color="000000" w:fill="055542"/>
            <w:noWrap/>
            <w:vAlign w:val="center"/>
            <w:hideMark/>
          </w:tcPr>
          <w:p w14:paraId="37142FF7" w14:textId="77777777" w:rsidR="00E46028" w:rsidRPr="00E46028" w:rsidRDefault="00E46028" w:rsidP="00C66602">
            <w:pPr>
              <w:spacing w:before="40" w:after="40"/>
              <w:jc w:val="right"/>
              <w:rPr>
                <w:b/>
                <w:bCs/>
                <w:color w:val="F7F2E9"/>
                <w:sz w:val="16"/>
                <w:szCs w:val="16"/>
                <w:lang w:eastAsia="et-EE"/>
              </w:rPr>
            </w:pPr>
            <w:r w:rsidRPr="00E46028">
              <w:rPr>
                <w:b/>
                <w:bCs/>
                <w:color w:val="F7F2E9"/>
                <w:sz w:val="16"/>
                <w:szCs w:val="16"/>
                <w:lang w:eastAsia="et-EE"/>
              </w:rPr>
              <w:t>1 520 000</w:t>
            </w:r>
          </w:p>
        </w:tc>
        <w:tc>
          <w:tcPr>
            <w:tcW w:w="522" w:type="pct"/>
            <w:tcBorders>
              <w:top w:val="single" w:sz="12" w:space="0" w:color="FFFFFF"/>
              <w:left w:val="single" w:sz="4" w:space="0" w:color="D9D9D9"/>
              <w:bottom w:val="single" w:sz="4" w:space="0" w:color="D9D9D9"/>
              <w:right w:val="nil"/>
            </w:tcBorders>
            <w:shd w:val="clear" w:color="000000" w:fill="055542"/>
            <w:noWrap/>
            <w:vAlign w:val="center"/>
            <w:hideMark/>
          </w:tcPr>
          <w:p w14:paraId="1C80EAE1" w14:textId="77777777" w:rsidR="00E46028" w:rsidRPr="00E46028" w:rsidRDefault="00E46028" w:rsidP="00C66602">
            <w:pPr>
              <w:spacing w:before="40" w:after="40"/>
              <w:jc w:val="right"/>
              <w:rPr>
                <w:b/>
                <w:bCs/>
                <w:color w:val="F7F2E9"/>
                <w:sz w:val="16"/>
                <w:szCs w:val="16"/>
                <w:lang w:eastAsia="et-EE"/>
              </w:rPr>
            </w:pPr>
            <w:r w:rsidRPr="00E46028">
              <w:rPr>
                <w:b/>
                <w:bCs/>
                <w:color w:val="F7F2E9"/>
                <w:sz w:val="16"/>
                <w:szCs w:val="16"/>
                <w:lang w:eastAsia="et-EE"/>
              </w:rPr>
              <w:t>12,2</w:t>
            </w:r>
          </w:p>
        </w:tc>
        <w:tc>
          <w:tcPr>
            <w:tcW w:w="547" w:type="pct"/>
            <w:tcBorders>
              <w:top w:val="single" w:sz="12" w:space="0" w:color="FFFFFF"/>
              <w:left w:val="nil"/>
              <w:bottom w:val="single" w:sz="4" w:space="0" w:color="D9D9D9"/>
              <w:right w:val="nil"/>
            </w:tcBorders>
            <w:shd w:val="clear" w:color="000000" w:fill="055542"/>
            <w:noWrap/>
            <w:vAlign w:val="center"/>
            <w:hideMark/>
          </w:tcPr>
          <w:p w14:paraId="18BF6C8B" w14:textId="77777777" w:rsidR="00E46028" w:rsidRPr="00E46028" w:rsidRDefault="00E46028" w:rsidP="00C66602">
            <w:pPr>
              <w:spacing w:before="40" w:after="40"/>
              <w:jc w:val="right"/>
              <w:rPr>
                <w:b/>
                <w:bCs/>
                <w:color w:val="F7F2E9"/>
                <w:sz w:val="16"/>
                <w:szCs w:val="16"/>
                <w:lang w:eastAsia="et-EE"/>
              </w:rPr>
            </w:pPr>
            <w:r w:rsidRPr="00E46028">
              <w:rPr>
                <w:b/>
                <w:bCs/>
                <w:color w:val="F7F2E9"/>
                <w:sz w:val="16"/>
                <w:szCs w:val="16"/>
                <w:lang w:eastAsia="et-EE"/>
              </w:rPr>
              <w:t>165 698</w:t>
            </w:r>
          </w:p>
        </w:tc>
      </w:tr>
      <w:tr w:rsidR="00E46028" w:rsidRPr="00E46028" w14:paraId="3B520E1E" w14:textId="77777777" w:rsidTr="00C66602">
        <w:trPr>
          <w:trHeight w:val="20"/>
        </w:trPr>
        <w:tc>
          <w:tcPr>
            <w:tcW w:w="1567" w:type="pct"/>
            <w:tcBorders>
              <w:top w:val="nil"/>
              <w:left w:val="nil"/>
              <w:bottom w:val="single" w:sz="4" w:space="0" w:color="D9D9D9"/>
              <w:right w:val="nil"/>
            </w:tcBorders>
            <w:shd w:val="clear" w:color="auto" w:fill="auto"/>
            <w:vAlign w:val="center"/>
            <w:hideMark/>
          </w:tcPr>
          <w:p w14:paraId="46522F0B" w14:textId="531F5734" w:rsidR="00E46028" w:rsidRPr="00E46028" w:rsidRDefault="00CA3750" w:rsidP="00C66602">
            <w:pPr>
              <w:spacing w:before="40" w:after="40"/>
              <w:jc w:val="left"/>
              <w:rPr>
                <w:sz w:val="16"/>
                <w:szCs w:val="16"/>
                <w:lang w:eastAsia="et-EE"/>
              </w:rPr>
            </w:pPr>
            <w:r>
              <w:rPr>
                <w:sz w:val="16"/>
                <w:szCs w:val="16"/>
                <w:lang w:eastAsia="et-EE"/>
              </w:rPr>
              <w:t>P</w:t>
            </w:r>
            <w:r w:rsidR="00E46028" w:rsidRPr="00E46028">
              <w:rPr>
                <w:sz w:val="16"/>
                <w:szCs w:val="16"/>
                <w:lang w:eastAsia="et-EE"/>
              </w:rPr>
              <w:t>õhivara soetus</w:t>
            </w:r>
          </w:p>
        </w:tc>
        <w:tc>
          <w:tcPr>
            <w:tcW w:w="792" w:type="pct"/>
            <w:tcBorders>
              <w:top w:val="nil"/>
              <w:left w:val="nil"/>
              <w:bottom w:val="single" w:sz="4" w:space="0" w:color="D9D9D9"/>
              <w:right w:val="nil"/>
            </w:tcBorders>
            <w:shd w:val="clear" w:color="auto" w:fill="auto"/>
            <w:noWrap/>
            <w:vAlign w:val="center"/>
            <w:hideMark/>
          </w:tcPr>
          <w:p w14:paraId="59E383DA" w14:textId="77777777" w:rsidR="00E46028" w:rsidRPr="00E46028" w:rsidRDefault="00E46028" w:rsidP="00C66602">
            <w:pPr>
              <w:spacing w:before="40" w:after="40"/>
              <w:jc w:val="right"/>
              <w:rPr>
                <w:color w:val="000000"/>
                <w:sz w:val="16"/>
                <w:szCs w:val="16"/>
                <w:lang w:eastAsia="et-EE"/>
              </w:rPr>
            </w:pPr>
            <w:r w:rsidRPr="00E46028">
              <w:rPr>
                <w:color w:val="000000"/>
                <w:sz w:val="16"/>
                <w:szCs w:val="16"/>
                <w:lang w:eastAsia="et-EE"/>
              </w:rPr>
              <w:t>532 001</w:t>
            </w:r>
          </w:p>
        </w:tc>
        <w:tc>
          <w:tcPr>
            <w:tcW w:w="817" w:type="pct"/>
            <w:tcBorders>
              <w:top w:val="nil"/>
              <w:left w:val="nil"/>
              <w:bottom w:val="single" w:sz="4" w:space="0" w:color="D9D9D9"/>
              <w:right w:val="nil"/>
            </w:tcBorders>
            <w:shd w:val="clear" w:color="auto" w:fill="auto"/>
            <w:noWrap/>
            <w:vAlign w:val="center"/>
            <w:hideMark/>
          </w:tcPr>
          <w:p w14:paraId="08461E49" w14:textId="77777777" w:rsidR="00E46028" w:rsidRPr="00E46028" w:rsidRDefault="00E46028" w:rsidP="00C66602">
            <w:pPr>
              <w:spacing w:before="40" w:after="40"/>
              <w:jc w:val="right"/>
              <w:rPr>
                <w:color w:val="000000"/>
                <w:sz w:val="16"/>
                <w:szCs w:val="16"/>
                <w:lang w:eastAsia="et-EE"/>
              </w:rPr>
            </w:pPr>
            <w:r w:rsidRPr="00E46028">
              <w:rPr>
                <w:color w:val="000000"/>
                <w:sz w:val="16"/>
                <w:szCs w:val="16"/>
                <w:lang w:eastAsia="et-EE"/>
              </w:rPr>
              <w:t>1 339 302</w:t>
            </w:r>
          </w:p>
        </w:tc>
        <w:tc>
          <w:tcPr>
            <w:tcW w:w="755" w:type="pct"/>
            <w:tcBorders>
              <w:top w:val="nil"/>
              <w:left w:val="nil"/>
              <w:bottom w:val="single" w:sz="4" w:space="0" w:color="D9D9D9"/>
              <w:right w:val="nil"/>
            </w:tcBorders>
            <w:shd w:val="clear" w:color="auto" w:fill="auto"/>
            <w:noWrap/>
            <w:vAlign w:val="center"/>
            <w:hideMark/>
          </w:tcPr>
          <w:p w14:paraId="05049311" w14:textId="77777777" w:rsidR="00E46028" w:rsidRPr="00E46028" w:rsidRDefault="00E46028" w:rsidP="00C66602">
            <w:pPr>
              <w:spacing w:before="40" w:after="40"/>
              <w:jc w:val="right"/>
              <w:rPr>
                <w:color w:val="000000"/>
                <w:sz w:val="16"/>
                <w:szCs w:val="16"/>
                <w:lang w:eastAsia="et-EE"/>
              </w:rPr>
            </w:pPr>
            <w:r w:rsidRPr="00E46028">
              <w:rPr>
                <w:color w:val="000000"/>
                <w:sz w:val="16"/>
                <w:szCs w:val="16"/>
                <w:lang w:eastAsia="et-EE"/>
              </w:rPr>
              <w:t>1 445 000</w:t>
            </w:r>
          </w:p>
        </w:tc>
        <w:tc>
          <w:tcPr>
            <w:tcW w:w="522" w:type="pct"/>
            <w:tcBorders>
              <w:top w:val="nil"/>
              <w:left w:val="single" w:sz="4" w:space="0" w:color="D9D9D9"/>
              <w:bottom w:val="single" w:sz="4" w:space="0" w:color="D9D9D9"/>
              <w:right w:val="nil"/>
            </w:tcBorders>
            <w:shd w:val="clear" w:color="auto" w:fill="auto"/>
            <w:noWrap/>
            <w:vAlign w:val="center"/>
            <w:hideMark/>
          </w:tcPr>
          <w:p w14:paraId="1B8A9DAA" w14:textId="77777777" w:rsidR="00E46028" w:rsidRPr="00E46028" w:rsidRDefault="00E46028" w:rsidP="00C66602">
            <w:pPr>
              <w:spacing w:before="40" w:after="40"/>
              <w:jc w:val="right"/>
              <w:rPr>
                <w:color w:val="000000"/>
                <w:sz w:val="16"/>
                <w:szCs w:val="16"/>
                <w:lang w:eastAsia="et-EE"/>
              </w:rPr>
            </w:pPr>
            <w:r w:rsidRPr="00E46028">
              <w:rPr>
                <w:color w:val="000000"/>
                <w:sz w:val="16"/>
                <w:szCs w:val="16"/>
                <w:lang w:eastAsia="et-EE"/>
              </w:rPr>
              <w:t>7,9</w:t>
            </w:r>
          </w:p>
        </w:tc>
        <w:tc>
          <w:tcPr>
            <w:tcW w:w="547" w:type="pct"/>
            <w:tcBorders>
              <w:top w:val="nil"/>
              <w:left w:val="nil"/>
              <w:bottom w:val="single" w:sz="4" w:space="0" w:color="D9D9D9"/>
              <w:right w:val="nil"/>
            </w:tcBorders>
            <w:shd w:val="clear" w:color="auto" w:fill="auto"/>
            <w:noWrap/>
            <w:vAlign w:val="center"/>
            <w:hideMark/>
          </w:tcPr>
          <w:p w14:paraId="2FCF35DC" w14:textId="77777777" w:rsidR="00E46028" w:rsidRPr="00E46028" w:rsidRDefault="00E46028" w:rsidP="00C66602">
            <w:pPr>
              <w:spacing w:before="40" w:after="40"/>
              <w:jc w:val="right"/>
              <w:rPr>
                <w:color w:val="000000"/>
                <w:sz w:val="16"/>
                <w:szCs w:val="16"/>
                <w:lang w:eastAsia="et-EE"/>
              </w:rPr>
            </w:pPr>
            <w:r w:rsidRPr="00E46028">
              <w:rPr>
                <w:color w:val="000000"/>
                <w:sz w:val="16"/>
                <w:szCs w:val="16"/>
                <w:lang w:eastAsia="et-EE"/>
              </w:rPr>
              <w:t>105 698</w:t>
            </w:r>
          </w:p>
        </w:tc>
      </w:tr>
      <w:tr w:rsidR="00E46028" w:rsidRPr="00E46028" w14:paraId="68734CEE" w14:textId="77777777" w:rsidTr="00C66602">
        <w:trPr>
          <w:trHeight w:val="20"/>
        </w:trPr>
        <w:tc>
          <w:tcPr>
            <w:tcW w:w="1567" w:type="pct"/>
            <w:tcBorders>
              <w:top w:val="nil"/>
              <w:left w:val="nil"/>
              <w:bottom w:val="single" w:sz="4" w:space="0" w:color="D9D9D9"/>
              <w:right w:val="nil"/>
            </w:tcBorders>
            <w:shd w:val="clear" w:color="auto" w:fill="auto"/>
            <w:vAlign w:val="center"/>
            <w:hideMark/>
          </w:tcPr>
          <w:p w14:paraId="55F45C87" w14:textId="5568D17B" w:rsidR="00E46028" w:rsidRPr="00E46028" w:rsidRDefault="00CA3750" w:rsidP="00C66602">
            <w:pPr>
              <w:spacing w:before="40" w:after="40"/>
              <w:jc w:val="left"/>
              <w:rPr>
                <w:sz w:val="16"/>
                <w:szCs w:val="16"/>
                <w:lang w:eastAsia="et-EE"/>
              </w:rPr>
            </w:pPr>
            <w:r>
              <w:rPr>
                <w:sz w:val="16"/>
                <w:szCs w:val="16"/>
                <w:lang w:eastAsia="et-EE"/>
              </w:rPr>
              <w:t>A</w:t>
            </w:r>
            <w:r w:rsidR="00E46028" w:rsidRPr="00E46028">
              <w:rPr>
                <w:sz w:val="16"/>
                <w:szCs w:val="16"/>
                <w:lang w:eastAsia="et-EE"/>
              </w:rPr>
              <w:t>ntavad toetused põhivara soetuseks</w:t>
            </w:r>
          </w:p>
        </w:tc>
        <w:tc>
          <w:tcPr>
            <w:tcW w:w="792" w:type="pct"/>
            <w:tcBorders>
              <w:top w:val="nil"/>
              <w:left w:val="nil"/>
              <w:bottom w:val="single" w:sz="4" w:space="0" w:color="D9D9D9"/>
              <w:right w:val="nil"/>
            </w:tcBorders>
            <w:shd w:val="clear" w:color="auto" w:fill="auto"/>
            <w:noWrap/>
            <w:vAlign w:val="center"/>
            <w:hideMark/>
          </w:tcPr>
          <w:p w14:paraId="1A8E99C3" w14:textId="77777777" w:rsidR="00E46028" w:rsidRPr="00E46028" w:rsidRDefault="00E46028" w:rsidP="00C66602">
            <w:pPr>
              <w:spacing w:before="40" w:after="40"/>
              <w:jc w:val="right"/>
              <w:rPr>
                <w:color w:val="000000"/>
                <w:sz w:val="16"/>
                <w:szCs w:val="16"/>
                <w:lang w:eastAsia="et-EE"/>
              </w:rPr>
            </w:pPr>
            <w:r w:rsidRPr="00E46028">
              <w:rPr>
                <w:color w:val="000000"/>
                <w:sz w:val="16"/>
                <w:szCs w:val="16"/>
                <w:lang w:eastAsia="et-EE"/>
              </w:rPr>
              <w:t>15 000</w:t>
            </w:r>
          </w:p>
        </w:tc>
        <w:tc>
          <w:tcPr>
            <w:tcW w:w="817" w:type="pct"/>
            <w:tcBorders>
              <w:top w:val="nil"/>
              <w:left w:val="nil"/>
              <w:bottom w:val="single" w:sz="4" w:space="0" w:color="D9D9D9"/>
              <w:right w:val="nil"/>
            </w:tcBorders>
            <w:shd w:val="clear" w:color="auto" w:fill="auto"/>
            <w:noWrap/>
            <w:vAlign w:val="center"/>
            <w:hideMark/>
          </w:tcPr>
          <w:p w14:paraId="6BAD84D6" w14:textId="77777777" w:rsidR="00E46028" w:rsidRPr="00E46028" w:rsidRDefault="00E46028" w:rsidP="00C66602">
            <w:pPr>
              <w:spacing w:before="40" w:after="40"/>
              <w:jc w:val="right"/>
              <w:rPr>
                <w:color w:val="000000"/>
                <w:sz w:val="16"/>
                <w:szCs w:val="16"/>
                <w:lang w:eastAsia="et-EE"/>
              </w:rPr>
            </w:pPr>
            <w:r w:rsidRPr="00E46028">
              <w:rPr>
                <w:color w:val="000000"/>
                <w:sz w:val="16"/>
                <w:szCs w:val="16"/>
                <w:lang w:eastAsia="et-EE"/>
              </w:rPr>
              <w:t>15 000</w:t>
            </w:r>
          </w:p>
        </w:tc>
        <w:tc>
          <w:tcPr>
            <w:tcW w:w="755" w:type="pct"/>
            <w:tcBorders>
              <w:top w:val="nil"/>
              <w:left w:val="nil"/>
              <w:bottom w:val="single" w:sz="4" w:space="0" w:color="D9D9D9"/>
              <w:right w:val="nil"/>
            </w:tcBorders>
            <w:shd w:val="clear" w:color="auto" w:fill="auto"/>
            <w:noWrap/>
            <w:vAlign w:val="center"/>
            <w:hideMark/>
          </w:tcPr>
          <w:p w14:paraId="7ACDEC04" w14:textId="77777777" w:rsidR="00E46028" w:rsidRPr="00E46028" w:rsidRDefault="00E46028" w:rsidP="00C66602">
            <w:pPr>
              <w:spacing w:before="40" w:after="40"/>
              <w:jc w:val="right"/>
              <w:rPr>
                <w:color w:val="000000"/>
                <w:sz w:val="16"/>
                <w:szCs w:val="16"/>
                <w:lang w:eastAsia="et-EE"/>
              </w:rPr>
            </w:pPr>
            <w:r w:rsidRPr="00E46028">
              <w:rPr>
                <w:color w:val="000000"/>
                <w:sz w:val="16"/>
                <w:szCs w:val="16"/>
                <w:lang w:eastAsia="et-EE"/>
              </w:rPr>
              <w:t>75 000</w:t>
            </w:r>
          </w:p>
        </w:tc>
        <w:tc>
          <w:tcPr>
            <w:tcW w:w="522" w:type="pct"/>
            <w:tcBorders>
              <w:top w:val="nil"/>
              <w:left w:val="single" w:sz="4" w:space="0" w:color="D9D9D9"/>
              <w:bottom w:val="single" w:sz="4" w:space="0" w:color="D9D9D9"/>
              <w:right w:val="nil"/>
            </w:tcBorders>
            <w:shd w:val="clear" w:color="auto" w:fill="auto"/>
            <w:noWrap/>
            <w:vAlign w:val="center"/>
            <w:hideMark/>
          </w:tcPr>
          <w:p w14:paraId="48E45368" w14:textId="77777777" w:rsidR="00E46028" w:rsidRPr="00E46028" w:rsidRDefault="00E46028" w:rsidP="00C66602">
            <w:pPr>
              <w:spacing w:before="40" w:after="40"/>
              <w:jc w:val="right"/>
              <w:rPr>
                <w:color w:val="000000"/>
                <w:sz w:val="16"/>
                <w:szCs w:val="16"/>
                <w:lang w:eastAsia="et-EE"/>
              </w:rPr>
            </w:pPr>
            <w:r w:rsidRPr="00E46028">
              <w:rPr>
                <w:color w:val="000000"/>
                <w:sz w:val="16"/>
                <w:szCs w:val="16"/>
                <w:lang w:eastAsia="et-EE"/>
              </w:rPr>
              <w:t>400,0</w:t>
            </w:r>
          </w:p>
        </w:tc>
        <w:tc>
          <w:tcPr>
            <w:tcW w:w="547" w:type="pct"/>
            <w:tcBorders>
              <w:top w:val="nil"/>
              <w:left w:val="nil"/>
              <w:bottom w:val="single" w:sz="4" w:space="0" w:color="D9D9D9"/>
              <w:right w:val="nil"/>
            </w:tcBorders>
            <w:shd w:val="clear" w:color="auto" w:fill="auto"/>
            <w:noWrap/>
            <w:vAlign w:val="center"/>
            <w:hideMark/>
          </w:tcPr>
          <w:p w14:paraId="7A60A3A8" w14:textId="77777777" w:rsidR="00E46028" w:rsidRPr="00E46028" w:rsidRDefault="00E46028" w:rsidP="00C66602">
            <w:pPr>
              <w:spacing w:before="40" w:after="40"/>
              <w:jc w:val="right"/>
              <w:rPr>
                <w:color w:val="000000"/>
                <w:sz w:val="16"/>
                <w:szCs w:val="16"/>
                <w:lang w:eastAsia="et-EE"/>
              </w:rPr>
            </w:pPr>
            <w:r w:rsidRPr="00E46028">
              <w:rPr>
                <w:color w:val="000000"/>
                <w:sz w:val="16"/>
                <w:szCs w:val="16"/>
                <w:lang w:eastAsia="et-EE"/>
              </w:rPr>
              <w:t>60 000</w:t>
            </w:r>
          </w:p>
        </w:tc>
      </w:tr>
    </w:tbl>
    <w:p w14:paraId="2AAB0612" w14:textId="77777777" w:rsidR="001D5FF8" w:rsidRPr="0085356F" w:rsidRDefault="001D5FF8" w:rsidP="001D5FF8"/>
    <w:p w14:paraId="4589AC83" w14:textId="103A6114" w:rsidR="00BD1B66" w:rsidRPr="0085356F" w:rsidRDefault="00BD1B66" w:rsidP="007E709E">
      <w:pPr>
        <w:spacing w:before="240"/>
        <w:rPr>
          <w:lang w:eastAsia="et-EE"/>
        </w:rPr>
      </w:pPr>
      <w:r w:rsidRPr="0085356F">
        <w:t xml:space="preserve">Keskkonnakaitse valdkonna kulud jaotuvad kuue tegevusala vahel: jäätmekäitlus, tänavate puhastus, heitveekäitlus, haljastus, teadus ja arendustegevus ja muu keskkonnakaitse. </w:t>
      </w:r>
    </w:p>
    <w:p w14:paraId="4DAC000C" w14:textId="309E73B5" w:rsidR="00BD1B66" w:rsidRPr="0085356F" w:rsidRDefault="00BD1B66" w:rsidP="001D5FF8">
      <w:pPr>
        <w:pStyle w:val="Tabelijajoonisepealkiricvi"/>
      </w:pPr>
      <w:r w:rsidRPr="0085356F">
        <w:t>Tabel</w:t>
      </w:r>
      <w:r w:rsidR="00FB5F1F" w:rsidRPr="0085356F">
        <w:t xml:space="preserve"> 39</w:t>
      </w:r>
      <w:r w:rsidRPr="0085356F">
        <w:t>. Keskkonnakaitse valdkonna kulud tegevusalade kaupa</w:t>
      </w:r>
    </w:p>
    <w:tbl>
      <w:tblPr>
        <w:tblW w:w="5000" w:type="pct"/>
        <w:tblCellMar>
          <w:left w:w="70" w:type="dxa"/>
          <w:right w:w="70" w:type="dxa"/>
        </w:tblCellMar>
        <w:tblLook w:val="04A0" w:firstRow="1" w:lastRow="0" w:firstColumn="1" w:lastColumn="0" w:noHBand="0" w:noVBand="1"/>
      </w:tblPr>
      <w:tblGrid>
        <w:gridCol w:w="2843"/>
        <w:gridCol w:w="1437"/>
        <w:gridCol w:w="1482"/>
        <w:gridCol w:w="1370"/>
        <w:gridCol w:w="806"/>
        <w:gridCol w:w="1134"/>
      </w:tblGrid>
      <w:tr w:rsidR="00E46028" w:rsidRPr="00E46028" w14:paraId="64FED61B" w14:textId="77777777" w:rsidTr="00C66602">
        <w:trPr>
          <w:trHeight w:val="20"/>
          <w:tblHeader/>
        </w:trPr>
        <w:tc>
          <w:tcPr>
            <w:tcW w:w="1567" w:type="pct"/>
            <w:vMerge w:val="restart"/>
            <w:tcBorders>
              <w:top w:val="nil"/>
              <w:left w:val="nil"/>
              <w:bottom w:val="nil"/>
              <w:right w:val="nil"/>
            </w:tcBorders>
            <w:shd w:val="clear" w:color="000000" w:fill="055542"/>
            <w:vAlign w:val="center"/>
            <w:hideMark/>
          </w:tcPr>
          <w:p w14:paraId="38C693A0" w14:textId="77777777" w:rsidR="00E46028" w:rsidRPr="00E46028" w:rsidRDefault="00E46028" w:rsidP="00C66602">
            <w:pPr>
              <w:spacing w:before="40" w:after="40"/>
              <w:jc w:val="left"/>
              <w:rPr>
                <w:b/>
                <w:bCs/>
                <w:color w:val="F7F2E9"/>
                <w:sz w:val="16"/>
                <w:szCs w:val="16"/>
                <w:lang w:eastAsia="et-EE"/>
              </w:rPr>
            </w:pPr>
            <w:r w:rsidRPr="00E46028">
              <w:rPr>
                <w:b/>
                <w:bCs/>
                <w:color w:val="F7F2E9"/>
                <w:sz w:val="16"/>
                <w:szCs w:val="16"/>
                <w:lang w:eastAsia="et-EE"/>
              </w:rPr>
              <w:t>Tegevusala</w:t>
            </w:r>
          </w:p>
        </w:tc>
        <w:tc>
          <w:tcPr>
            <w:tcW w:w="792" w:type="pct"/>
            <w:tcBorders>
              <w:top w:val="nil"/>
              <w:left w:val="nil"/>
              <w:bottom w:val="nil"/>
              <w:right w:val="nil"/>
            </w:tcBorders>
            <w:shd w:val="clear" w:color="000000" w:fill="055542"/>
            <w:noWrap/>
            <w:vAlign w:val="center"/>
            <w:hideMark/>
          </w:tcPr>
          <w:p w14:paraId="351A21F0" w14:textId="77777777" w:rsidR="00E46028" w:rsidRPr="00E46028" w:rsidRDefault="00E46028" w:rsidP="00C66602">
            <w:pPr>
              <w:spacing w:before="40" w:after="40"/>
              <w:jc w:val="right"/>
              <w:rPr>
                <w:b/>
                <w:bCs/>
                <w:color w:val="F7F2E9"/>
                <w:sz w:val="16"/>
                <w:szCs w:val="16"/>
                <w:lang w:eastAsia="et-EE"/>
              </w:rPr>
            </w:pPr>
            <w:r w:rsidRPr="00E46028">
              <w:rPr>
                <w:b/>
                <w:bCs/>
                <w:color w:val="F7F2E9"/>
                <w:sz w:val="16"/>
                <w:szCs w:val="16"/>
                <w:lang w:eastAsia="et-EE"/>
              </w:rPr>
              <w:t>2021</w:t>
            </w:r>
          </w:p>
        </w:tc>
        <w:tc>
          <w:tcPr>
            <w:tcW w:w="817" w:type="pct"/>
            <w:tcBorders>
              <w:top w:val="nil"/>
              <w:left w:val="nil"/>
              <w:bottom w:val="nil"/>
              <w:right w:val="nil"/>
            </w:tcBorders>
            <w:shd w:val="clear" w:color="000000" w:fill="055542"/>
            <w:noWrap/>
            <w:vAlign w:val="center"/>
            <w:hideMark/>
          </w:tcPr>
          <w:p w14:paraId="4694D299" w14:textId="77777777" w:rsidR="00E46028" w:rsidRPr="00E46028" w:rsidRDefault="00E46028" w:rsidP="00C66602">
            <w:pPr>
              <w:spacing w:before="40" w:after="40"/>
              <w:jc w:val="right"/>
              <w:rPr>
                <w:b/>
                <w:bCs/>
                <w:color w:val="F7F2E9"/>
                <w:sz w:val="16"/>
                <w:szCs w:val="16"/>
                <w:lang w:eastAsia="et-EE"/>
              </w:rPr>
            </w:pPr>
            <w:r w:rsidRPr="00E46028">
              <w:rPr>
                <w:b/>
                <w:bCs/>
                <w:color w:val="F7F2E9"/>
                <w:sz w:val="16"/>
                <w:szCs w:val="16"/>
                <w:lang w:eastAsia="et-EE"/>
              </w:rPr>
              <w:t>2022</w:t>
            </w:r>
          </w:p>
        </w:tc>
        <w:tc>
          <w:tcPr>
            <w:tcW w:w="755" w:type="pct"/>
            <w:tcBorders>
              <w:top w:val="nil"/>
              <w:left w:val="nil"/>
              <w:bottom w:val="nil"/>
              <w:right w:val="nil"/>
            </w:tcBorders>
            <w:shd w:val="clear" w:color="000000" w:fill="055542"/>
            <w:noWrap/>
            <w:vAlign w:val="center"/>
            <w:hideMark/>
          </w:tcPr>
          <w:p w14:paraId="56600C53" w14:textId="77777777" w:rsidR="00E46028" w:rsidRPr="00E46028" w:rsidRDefault="00E46028" w:rsidP="00C66602">
            <w:pPr>
              <w:spacing w:before="40" w:after="40"/>
              <w:jc w:val="right"/>
              <w:rPr>
                <w:b/>
                <w:bCs/>
                <w:color w:val="F7F2E9"/>
                <w:sz w:val="16"/>
                <w:szCs w:val="16"/>
                <w:lang w:eastAsia="et-EE"/>
              </w:rPr>
            </w:pPr>
            <w:r w:rsidRPr="00E46028">
              <w:rPr>
                <w:b/>
                <w:bCs/>
                <w:color w:val="F7F2E9"/>
                <w:sz w:val="16"/>
                <w:szCs w:val="16"/>
                <w:lang w:eastAsia="et-EE"/>
              </w:rPr>
              <w:t>2023</w:t>
            </w:r>
          </w:p>
        </w:tc>
        <w:tc>
          <w:tcPr>
            <w:tcW w:w="1069" w:type="pct"/>
            <w:gridSpan w:val="2"/>
            <w:tcBorders>
              <w:top w:val="nil"/>
              <w:left w:val="single" w:sz="4" w:space="0" w:color="F2F2F2"/>
              <w:bottom w:val="single" w:sz="4" w:space="0" w:color="F2F2F2"/>
              <w:right w:val="nil"/>
            </w:tcBorders>
            <w:shd w:val="clear" w:color="000000" w:fill="055542"/>
            <w:noWrap/>
            <w:vAlign w:val="center"/>
            <w:hideMark/>
          </w:tcPr>
          <w:p w14:paraId="3DC5B6B3" w14:textId="77777777" w:rsidR="00E46028" w:rsidRPr="00E46028" w:rsidRDefault="00E46028" w:rsidP="00C66602">
            <w:pPr>
              <w:spacing w:before="40" w:after="40"/>
              <w:jc w:val="right"/>
              <w:rPr>
                <w:b/>
                <w:bCs/>
                <w:color w:val="F7F2E9"/>
                <w:sz w:val="16"/>
                <w:szCs w:val="16"/>
                <w:lang w:eastAsia="et-EE"/>
              </w:rPr>
            </w:pPr>
            <w:r w:rsidRPr="00E46028">
              <w:rPr>
                <w:b/>
                <w:bCs/>
                <w:color w:val="F7F2E9"/>
                <w:sz w:val="16"/>
                <w:szCs w:val="16"/>
                <w:lang w:eastAsia="et-EE"/>
              </w:rPr>
              <w:t>Muutus</w:t>
            </w:r>
          </w:p>
        </w:tc>
      </w:tr>
      <w:tr w:rsidR="00E46028" w:rsidRPr="00E46028" w14:paraId="3BA0A615" w14:textId="77777777" w:rsidTr="00C66602">
        <w:trPr>
          <w:trHeight w:val="20"/>
          <w:tblHeader/>
        </w:trPr>
        <w:tc>
          <w:tcPr>
            <w:tcW w:w="1567" w:type="pct"/>
            <w:vMerge/>
            <w:tcBorders>
              <w:top w:val="nil"/>
              <w:left w:val="nil"/>
              <w:bottom w:val="nil"/>
              <w:right w:val="nil"/>
            </w:tcBorders>
            <w:vAlign w:val="center"/>
            <w:hideMark/>
          </w:tcPr>
          <w:p w14:paraId="1F68A4EC" w14:textId="77777777" w:rsidR="00E46028" w:rsidRPr="00E46028" w:rsidRDefault="00E46028" w:rsidP="00C66602">
            <w:pPr>
              <w:spacing w:before="40" w:after="40"/>
              <w:jc w:val="left"/>
              <w:rPr>
                <w:b/>
                <w:bCs/>
                <w:color w:val="F7F2E9"/>
                <w:sz w:val="16"/>
                <w:szCs w:val="16"/>
                <w:lang w:eastAsia="et-EE"/>
              </w:rPr>
            </w:pPr>
          </w:p>
        </w:tc>
        <w:tc>
          <w:tcPr>
            <w:tcW w:w="792" w:type="pct"/>
            <w:tcBorders>
              <w:top w:val="nil"/>
              <w:left w:val="nil"/>
              <w:bottom w:val="nil"/>
              <w:right w:val="nil"/>
            </w:tcBorders>
            <w:shd w:val="clear" w:color="000000" w:fill="055542"/>
            <w:noWrap/>
            <w:vAlign w:val="center"/>
            <w:hideMark/>
          </w:tcPr>
          <w:p w14:paraId="0C8BC6C8" w14:textId="77777777" w:rsidR="00E46028" w:rsidRPr="00E46028" w:rsidRDefault="00E46028" w:rsidP="00C66602">
            <w:pPr>
              <w:spacing w:before="40" w:after="40"/>
              <w:jc w:val="right"/>
              <w:rPr>
                <w:b/>
                <w:bCs/>
                <w:color w:val="F7F2E9"/>
                <w:sz w:val="16"/>
                <w:szCs w:val="16"/>
                <w:lang w:eastAsia="et-EE"/>
              </w:rPr>
            </w:pPr>
            <w:r w:rsidRPr="00E46028">
              <w:rPr>
                <w:b/>
                <w:bCs/>
                <w:color w:val="F7F2E9"/>
                <w:sz w:val="16"/>
                <w:szCs w:val="16"/>
                <w:lang w:eastAsia="et-EE"/>
              </w:rPr>
              <w:t>täitmine</w:t>
            </w:r>
          </w:p>
        </w:tc>
        <w:tc>
          <w:tcPr>
            <w:tcW w:w="817" w:type="pct"/>
            <w:tcBorders>
              <w:top w:val="nil"/>
              <w:left w:val="nil"/>
              <w:bottom w:val="nil"/>
              <w:right w:val="nil"/>
            </w:tcBorders>
            <w:shd w:val="clear" w:color="000000" w:fill="055542"/>
            <w:noWrap/>
            <w:vAlign w:val="center"/>
            <w:hideMark/>
          </w:tcPr>
          <w:p w14:paraId="6955A059" w14:textId="77777777" w:rsidR="00E46028" w:rsidRPr="00E46028" w:rsidRDefault="00E46028" w:rsidP="00C66602">
            <w:pPr>
              <w:spacing w:before="40" w:after="40"/>
              <w:jc w:val="right"/>
              <w:rPr>
                <w:b/>
                <w:bCs/>
                <w:color w:val="F7F2E9"/>
                <w:sz w:val="16"/>
                <w:szCs w:val="16"/>
                <w:lang w:eastAsia="et-EE"/>
              </w:rPr>
            </w:pPr>
            <w:r w:rsidRPr="00E46028">
              <w:rPr>
                <w:b/>
                <w:bCs/>
                <w:color w:val="F7F2E9"/>
                <w:sz w:val="16"/>
                <w:szCs w:val="16"/>
                <w:lang w:eastAsia="et-EE"/>
              </w:rPr>
              <w:t>eelarve</w:t>
            </w:r>
          </w:p>
        </w:tc>
        <w:tc>
          <w:tcPr>
            <w:tcW w:w="755" w:type="pct"/>
            <w:tcBorders>
              <w:top w:val="nil"/>
              <w:left w:val="nil"/>
              <w:bottom w:val="nil"/>
              <w:right w:val="nil"/>
            </w:tcBorders>
            <w:shd w:val="clear" w:color="000000" w:fill="055542"/>
            <w:noWrap/>
            <w:vAlign w:val="center"/>
            <w:hideMark/>
          </w:tcPr>
          <w:p w14:paraId="14F5714B" w14:textId="77777777" w:rsidR="00E46028" w:rsidRPr="00E46028" w:rsidRDefault="00E46028" w:rsidP="00C66602">
            <w:pPr>
              <w:spacing w:before="40" w:after="40"/>
              <w:jc w:val="right"/>
              <w:rPr>
                <w:b/>
                <w:bCs/>
                <w:color w:val="F7F2E9"/>
                <w:sz w:val="16"/>
                <w:szCs w:val="16"/>
                <w:lang w:eastAsia="et-EE"/>
              </w:rPr>
            </w:pPr>
            <w:r w:rsidRPr="00E46028">
              <w:rPr>
                <w:b/>
                <w:bCs/>
                <w:color w:val="F7F2E9"/>
                <w:sz w:val="16"/>
                <w:szCs w:val="16"/>
                <w:lang w:eastAsia="et-EE"/>
              </w:rPr>
              <w:t>eelarve</w:t>
            </w:r>
          </w:p>
        </w:tc>
        <w:tc>
          <w:tcPr>
            <w:tcW w:w="444" w:type="pct"/>
            <w:tcBorders>
              <w:top w:val="nil"/>
              <w:left w:val="single" w:sz="4" w:space="0" w:color="F2F2F2"/>
              <w:bottom w:val="single" w:sz="12" w:space="0" w:color="FFFFFF"/>
            </w:tcBorders>
            <w:shd w:val="clear" w:color="000000" w:fill="055542"/>
            <w:noWrap/>
            <w:vAlign w:val="center"/>
            <w:hideMark/>
          </w:tcPr>
          <w:p w14:paraId="2708007F" w14:textId="77777777" w:rsidR="00E46028" w:rsidRPr="00E46028" w:rsidRDefault="00E46028" w:rsidP="00C66602">
            <w:pPr>
              <w:spacing w:before="40" w:after="40"/>
              <w:jc w:val="right"/>
              <w:rPr>
                <w:b/>
                <w:bCs/>
                <w:color w:val="F7F2E9"/>
                <w:sz w:val="16"/>
                <w:szCs w:val="16"/>
                <w:lang w:eastAsia="et-EE"/>
              </w:rPr>
            </w:pPr>
            <w:r w:rsidRPr="00E46028">
              <w:rPr>
                <w:b/>
                <w:bCs/>
                <w:color w:val="F7F2E9"/>
                <w:sz w:val="16"/>
                <w:szCs w:val="16"/>
                <w:lang w:eastAsia="et-EE"/>
              </w:rPr>
              <w:t>%</w:t>
            </w:r>
          </w:p>
        </w:tc>
        <w:tc>
          <w:tcPr>
            <w:tcW w:w="625" w:type="pct"/>
            <w:tcBorders>
              <w:top w:val="nil"/>
              <w:left w:val="nil"/>
              <w:bottom w:val="single" w:sz="12" w:space="0" w:color="FFFFFF"/>
              <w:right w:val="nil"/>
            </w:tcBorders>
            <w:shd w:val="clear" w:color="000000" w:fill="055542"/>
            <w:noWrap/>
            <w:vAlign w:val="center"/>
            <w:hideMark/>
          </w:tcPr>
          <w:p w14:paraId="7907CF17" w14:textId="77777777" w:rsidR="00E46028" w:rsidRPr="00E46028" w:rsidRDefault="00E46028" w:rsidP="00C66602">
            <w:pPr>
              <w:spacing w:before="40" w:after="40"/>
              <w:jc w:val="right"/>
              <w:rPr>
                <w:b/>
                <w:bCs/>
                <w:color w:val="F7F2E9"/>
                <w:sz w:val="16"/>
                <w:szCs w:val="16"/>
                <w:lang w:eastAsia="et-EE"/>
              </w:rPr>
            </w:pPr>
            <w:r w:rsidRPr="00E46028">
              <w:rPr>
                <w:b/>
                <w:bCs/>
                <w:color w:val="F7F2E9"/>
                <w:sz w:val="16"/>
                <w:szCs w:val="16"/>
                <w:lang w:eastAsia="et-EE"/>
              </w:rPr>
              <w:t>eurot</w:t>
            </w:r>
          </w:p>
        </w:tc>
      </w:tr>
      <w:tr w:rsidR="00E46028" w:rsidRPr="00E46028" w14:paraId="034C1DE9" w14:textId="77777777" w:rsidTr="00C66602">
        <w:trPr>
          <w:trHeight w:val="20"/>
        </w:trPr>
        <w:tc>
          <w:tcPr>
            <w:tcW w:w="1567" w:type="pct"/>
            <w:tcBorders>
              <w:top w:val="single" w:sz="12" w:space="0" w:color="FFFFFF"/>
              <w:left w:val="nil"/>
              <w:bottom w:val="nil"/>
              <w:right w:val="nil"/>
            </w:tcBorders>
            <w:shd w:val="clear" w:color="000000" w:fill="055542"/>
            <w:vAlign w:val="center"/>
            <w:hideMark/>
          </w:tcPr>
          <w:p w14:paraId="1D104FDE" w14:textId="77777777" w:rsidR="00E46028" w:rsidRPr="00E46028" w:rsidRDefault="00E46028" w:rsidP="00C66602">
            <w:pPr>
              <w:spacing w:before="40" w:after="40"/>
              <w:jc w:val="left"/>
              <w:rPr>
                <w:b/>
                <w:bCs/>
                <w:color w:val="F7F2E9"/>
                <w:sz w:val="16"/>
                <w:szCs w:val="16"/>
                <w:lang w:eastAsia="et-EE"/>
              </w:rPr>
            </w:pPr>
            <w:r w:rsidRPr="00E46028">
              <w:rPr>
                <w:b/>
                <w:bCs/>
                <w:color w:val="F7F2E9"/>
                <w:sz w:val="16"/>
                <w:szCs w:val="16"/>
                <w:lang w:eastAsia="et-EE"/>
              </w:rPr>
              <w:t>KOKKU</w:t>
            </w:r>
          </w:p>
        </w:tc>
        <w:tc>
          <w:tcPr>
            <w:tcW w:w="792" w:type="pct"/>
            <w:tcBorders>
              <w:top w:val="single" w:sz="12" w:space="0" w:color="FFFFFF"/>
              <w:left w:val="nil"/>
              <w:bottom w:val="nil"/>
              <w:right w:val="nil"/>
            </w:tcBorders>
            <w:shd w:val="clear" w:color="000000" w:fill="055542"/>
            <w:noWrap/>
            <w:vAlign w:val="center"/>
            <w:hideMark/>
          </w:tcPr>
          <w:p w14:paraId="15D4C221" w14:textId="77777777" w:rsidR="00E46028" w:rsidRPr="00E46028" w:rsidRDefault="00E46028" w:rsidP="00C66602">
            <w:pPr>
              <w:spacing w:before="40" w:after="40"/>
              <w:jc w:val="right"/>
              <w:rPr>
                <w:b/>
                <w:bCs/>
                <w:color w:val="F7F2E9"/>
                <w:sz w:val="16"/>
                <w:szCs w:val="16"/>
                <w:lang w:eastAsia="et-EE"/>
              </w:rPr>
            </w:pPr>
            <w:r w:rsidRPr="00E46028">
              <w:rPr>
                <w:b/>
                <w:bCs/>
                <w:color w:val="F7F2E9"/>
                <w:sz w:val="16"/>
                <w:szCs w:val="16"/>
                <w:lang w:eastAsia="et-EE"/>
              </w:rPr>
              <w:t>8 025 846</w:t>
            </w:r>
          </w:p>
        </w:tc>
        <w:tc>
          <w:tcPr>
            <w:tcW w:w="817" w:type="pct"/>
            <w:tcBorders>
              <w:top w:val="single" w:sz="12" w:space="0" w:color="FFFFFF"/>
              <w:left w:val="nil"/>
              <w:bottom w:val="nil"/>
              <w:right w:val="nil"/>
            </w:tcBorders>
            <w:shd w:val="clear" w:color="000000" w:fill="055542"/>
            <w:noWrap/>
            <w:vAlign w:val="center"/>
            <w:hideMark/>
          </w:tcPr>
          <w:p w14:paraId="1E283499" w14:textId="77777777" w:rsidR="00E46028" w:rsidRPr="00E46028" w:rsidRDefault="00E46028" w:rsidP="00C66602">
            <w:pPr>
              <w:spacing w:before="40" w:after="40"/>
              <w:jc w:val="right"/>
              <w:rPr>
                <w:b/>
                <w:bCs/>
                <w:color w:val="F7F2E9"/>
                <w:sz w:val="16"/>
                <w:szCs w:val="16"/>
                <w:lang w:eastAsia="et-EE"/>
              </w:rPr>
            </w:pPr>
            <w:r w:rsidRPr="00E46028">
              <w:rPr>
                <w:b/>
                <w:bCs/>
                <w:color w:val="F7F2E9"/>
                <w:sz w:val="16"/>
                <w:szCs w:val="16"/>
                <w:lang w:eastAsia="et-EE"/>
              </w:rPr>
              <w:t>9 810 855</w:t>
            </w:r>
          </w:p>
        </w:tc>
        <w:tc>
          <w:tcPr>
            <w:tcW w:w="755" w:type="pct"/>
            <w:tcBorders>
              <w:top w:val="single" w:sz="12" w:space="0" w:color="FFFFFF"/>
              <w:left w:val="nil"/>
              <w:bottom w:val="nil"/>
              <w:right w:val="nil"/>
            </w:tcBorders>
            <w:shd w:val="clear" w:color="000000" w:fill="055542"/>
            <w:noWrap/>
            <w:vAlign w:val="center"/>
            <w:hideMark/>
          </w:tcPr>
          <w:p w14:paraId="07768570" w14:textId="77777777" w:rsidR="00E46028" w:rsidRPr="00E46028" w:rsidRDefault="00E46028" w:rsidP="00C66602">
            <w:pPr>
              <w:spacing w:before="40" w:after="40"/>
              <w:jc w:val="right"/>
              <w:rPr>
                <w:b/>
                <w:bCs/>
                <w:color w:val="F7F2E9"/>
                <w:sz w:val="16"/>
                <w:szCs w:val="16"/>
                <w:lang w:eastAsia="et-EE"/>
              </w:rPr>
            </w:pPr>
            <w:r w:rsidRPr="00E46028">
              <w:rPr>
                <w:b/>
                <w:bCs/>
                <w:color w:val="F7F2E9"/>
                <w:sz w:val="16"/>
                <w:szCs w:val="16"/>
                <w:lang w:eastAsia="et-EE"/>
              </w:rPr>
              <w:t>11 145 171</w:t>
            </w:r>
          </w:p>
        </w:tc>
        <w:tc>
          <w:tcPr>
            <w:tcW w:w="444" w:type="pct"/>
            <w:tcBorders>
              <w:top w:val="nil"/>
              <w:left w:val="single" w:sz="4" w:space="0" w:color="D9D9D9"/>
              <w:bottom w:val="nil"/>
              <w:right w:val="nil"/>
            </w:tcBorders>
            <w:shd w:val="clear" w:color="000000" w:fill="055542"/>
            <w:noWrap/>
            <w:vAlign w:val="center"/>
            <w:hideMark/>
          </w:tcPr>
          <w:p w14:paraId="68E9C179" w14:textId="77777777" w:rsidR="00E46028" w:rsidRPr="00E46028" w:rsidRDefault="00E46028" w:rsidP="00C66602">
            <w:pPr>
              <w:spacing w:before="40" w:after="40"/>
              <w:jc w:val="right"/>
              <w:rPr>
                <w:b/>
                <w:bCs/>
                <w:color w:val="F7F2E9"/>
                <w:sz w:val="16"/>
                <w:szCs w:val="16"/>
                <w:lang w:eastAsia="et-EE"/>
              </w:rPr>
            </w:pPr>
            <w:r w:rsidRPr="00E46028">
              <w:rPr>
                <w:b/>
                <w:bCs/>
                <w:color w:val="F7F2E9"/>
                <w:sz w:val="16"/>
                <w:szCs w:val="16"/>
                <w:lang w:eastAsia="et-EE"/>
              </w:rPr>
              <w:t>13,6</w:t>
            </w:r>
          </w:p>
        </w:tc>
        <w:tc>
          <w:tcPr>
            <w:tcW w:w="625" w:type="pct"/>
            <w:tcBorders>
              <w:top w:val="nil"/>
              <w:left w:val="nil"/>
              <w:bottom w:val="nil"/>
              <w:right w:val="nil"/>
            </w:tcBorders>
            <w:shd w:val="clear" w:color="000000" w:fill="055542"/>
            <w:noWrap/>
            <w:vAlign w:val="center"/>
            <w:hideMark/>
          </w:tcPr>
          <w:p w14:paraId="6AB02A1A" w14:textId="77777777" w:rsidR="00E46028" w:rsidRPr="00E46028" w:rsidRDefault="00E46028" w:rsidP="00C66602">
            <w:pPr>
              <w:spacing w:before="40" w:after="40"/>
              <w:jc w:val="right"/>
              <w:rPr>
                <w:b/>
                <w:bCs/>
                <w:color w:val="F7F2E9"/>
                <w:sz w:val="16"/>
                <w:szCs w:val="16"/>
                <w:lang w:eastAsia="et-EE"/>
              </w:rPr>
            </w:pPr>
            <w:r w:rsidRPr="00E46028">
              <w:rPr>
                <w:b/>
                <w:bCs/>
                <w:color w:val="F7F2E9"/>
                <w:sz w:val="16"/>
                <w:szCs w:val="16"/>
                <w:lang w:eastAsia="et-EE"/>
              </w:rPr>
              <w:t>1 334 316</w:t>
            </w:r>
          </w:p>
        </w:tc>
      </w:tr>
      <w:tr w:rsidR="00E46028" w:rsidRPr="00E46028" w14:paraId="60A46E94" w14:textId="77777777" w:rsidTr="00C66602">
        <w:trPr>
          <w:trHeight w:val="20"/>
        </w:trPr>
        <w:tc>
          <w:tcPr>
            <w:tcW w:w="1567" w:type="pct"/>
            <w:tcBorders>
              <w:top w:val="single" w:sz="12" w:space="0" w:color="FFFFFF"/>
              <w:left w:val="nil"/>
              <w:bottom w:val="single" w:sz="4" w:space="0" w:color="D9D9D9"/>
              <w:right w:val="nil"/>
            </w:tcBorders>
            <w:shd w:val="clear" w:color="000000" w:fill="055542"/>
            <w:vAlign w:val="center"/>
            <w:hideMark/>
          </w:tcPr>
          <w:p w14:paraId="1A242DCB" w14:textId="77777777" w:rsidR="00E46028" w:rsidRPr="00E46028" w:rsidRDefault="00E46028" w:rsidP="00C66602">
            <w:pPr>
              <w:spacing w:before="40" w:after="40"/>
              <w:jc w:val="left"/>
              <w:rPr>
                <w:b/>
                <w:bCs/>
                <w:color w:val="F7F2E9"/>
                <w:sz w:val="16"/>
                <w:szCs w:val="16"/>
                <w:lang w:eastAsia="et-EE"/>
              </w:rPr>
            </w:pPr>
            <w:r w:rsidRPr="00E46028">
              <w:rPr>
                <w:b/>
                <w:bCs/>
                <w:color w:val="F7F2E9"/>
                <w:sz w:val="16"/>
                <w:szCs w:val="16"/>
                <w:lang w:eastAsia="et-EE"/>
              </w:rPr>
              <w:t>PÕHITEGEVUSE  KULUD</w:t>
            </w:r>
          </w:p>
        </w:tc>
        <w:tc>
          <w:tcPr>
            <w:tcW w:w="792" w:type="pct"/>
            <w:tcBorders>
              <w:top w:val="single" w:sz="12" w:space="0" w:color="FFFFFF"/>
              <w:left w:val="nil"/>
              <w:bottom w:val="single" w:sz="4" w:space="0" w:color="D9D9D9"/>
              <w:right w:val="nil"/>
            </w:tcBorders>
            <w:shd w:val="clear" w:color="000000" w:fill="055542"/>
            <w:noWrap/>
            <w:vAlign w:val="center"/>
            <w:hideMark/>
          </w:tcPr>
          <w:p w14:paraId="78FD766C" w14:textId="77777777" w:rsidR="00E46028" w:rsidRPr="00E46028" w:rsidRDefault="00E46028" w:rsidP="00C66602">
            <w:pPr>
              <w:spacing w:before="40" w:after="40"/>
              <w:jc w:val="right"/>
              <w:rPr>
                <w:b/>
                <w:bCs/>
                <w:color w:val="F7F2E9"/>
                <w:sz w:val="16"/>
                <w:szCs w:val="16"/>
                <w:lang w:eastAsia="et-EE"/>
              </w:rPr>
            </w:pPr>
            <w:r w:rsidRPr="00E46028">
              <w:rPr>
                <w:b/>
                <w:bCs/>
                <w:color w:val="F7F2E9"/>
                <w:sz w:val="16"/>
                <w:szCs w:val="16"/>
                <w:lang w:eastAsia="et-EE"/>
              </w:rPr>
              <w:t>7 478 845</w:t>
            </w:r>
          </w:p>
        </w:tc>
        <w:tc>
          <w:tcPr>
            <w:tcW w:w="817" w:type="pct"/>
            <w:tcBorders>
              <w:top w:val="single" w:sz="12" w:space="0" w:color="FFFFFF"/>
              <w:left w:val="nil"/>
              <w:bottom w:val="single" w:sz="4" w:space="0" w:color="D9D9D9"/>
              <w:right w:val="nil"/>
            </w:tcBorders>
            <w:shd w:val="clear" w:color="000000" w:fill="055542"/>
            <w:noWrap/>
            <w:vAlign w:val="center"/>
            <w:hideMark/>
          </w:tcPr>
          <w:p w14:paraId="2EB50E7D" w14:textId="77777777" w:rsidR="00E46028" w:rsidRPr="00E46028" w:rsidRDefault="00E46028" w:rsidP="00C66602">
            <w:pPr>
              <w:spacing w:before="40" w:after="40"/>
              <w:jc w:val="right"/>
              <w:rPr>
                <w:b/>
                <w:bCs/>
                <w:color w:val="F7F2E9"/>
                <w:sz w:val="16"/>
                <w:szCs w:val="16"/>
                <w:lang w:eastAsia="et-EE"/>
              </w:rPr>
            </w:pPr>
            <w:r w:rsidRPr="00E46028">
              <w:rPr>
                <w:b/>
                <w:bCs/>
                <w:color w:val="F7F2E9"/>
                <w:sz w:val="16"/>
                <w:szCs w:val="16"/>
                <w:lang w:eastAsia="et-EE"/>
              </w:rPr>
              <w:t>8 456 553</w:t>
            </w:r>
          </w:p>
        </w:tc>
        <w:tc>
          <w:tcPr>
            <w:tcW w:w="755" w:type="pct"/>
            <w:tcBorders>
              <w:top w:val="single" w:sz="12" w:space="0" w:color="FFFFFF"/>
              <w:left w:val="nil"/>
              <w:bottom w:val="single" w:sz="4" w:space="0" w:color="D9D9D9"/>
              <w:right w:val="nil"/>
            </w:tcBorders>
            <w:shd w:val="clear" w:color="000000" w:fill="055542"/>
            <w:noWrap/>
            <w:vAlign w:val="center"/>
            <w:hideMark/>
          </w:tcPr>
          <w:p w14:paraId="72F9919F" w14:textId="77777777" w:rsidR="00E46028" w:rsidRPr="00E46028" w:rsidRDefault="00E46028" w:rsidP="00C66602">
            <w:pPr>
              <w:spacing w:before="40" w:after="40"/>
              <w:jc w:val="right"/>
              <w:rPr>
                <w:b/>
                <w:bCs/>
                <w:color w:val="F7F2E9"/>
                <w:sz w:val="16"/>
                <w:szCs w:val="16"/>
                <w:lang w:eastAsia="et-EE"/>
              </w:rPr>
            </w:pPr>
            <w:r w:rsidRPr="00E46028">
              <w:rPr>
                <w:b/>
                <w:bCs/>
                <w:color w:val="F7F2E9"/>
                <w:sz w:val="16"/>
                <w:szCs w:val="16"/>
                <w:lang w:eastAsia="et-EE"/>
              </w:rPr>
              <w:t>9 625 171</w:t>
            </w:r>
          </w:p>
        </w:tc>
        <w:tc>
          <w:tcPr>
            <w:tcW w:w="444" w:type="pct"/>
            <w:tcBorders>
              <w:top w:val="single" w:sz="12" w:space="0" w:color="FFFFFF"/>
              <w:left w:val="single" w:sz="4" w:space="0" w:color="D9D9D9"/>
              <w:bottom w:val="single" w:sz="4" w:space="0" w:color="D9D9D9"/>
              <w:right w:val="nil"/>
            </w:tcBorders>
            <w:shd w:val="clear" w:color="000000" w:fill="055542"/>
            <w:noWrap/>
            <w:vAlign w:val="center"/>
            <w:hideMark/>
          </w:tcPr>
          <w:p w14:paraId="6B547426" w14:textId="77777777" w:rsidR="00E46028" w:rsidRPr="00E46028" w:rsidRDefault="00E46028" w:rsidP="00C66602">
            <w:pPr>
              <w:spacing w:before="40" w:after="40"/>
              <w:jc w:val="right"/>
              <w:rPr>
                <w:b/>
                <w:bCs/>
                <w:color w:val="F7F2E9"/>
                <w:sz w:val="16"/>
                <w:szCs w:val="16"/>
                <w:lang w:eastAsia="et-EE"/>
              </w:rPr>
            </w:pPr>
            <w:r w:rsidRPr="00E46028">
              <w:rPr>
                <w:b/>
                <w:bCs/>
                <w:color w:val="F7F2E9"/>
                <w:sz w:val="16"/>
                <w:szCs w:val="16"/>
                <w:lang w:eastAsia="et-EE"/>
              </w:rPr>
              <w:t>13,8</w:t>
            </w:r>
          </w:p>
        </w:tc>
        <w:tc>
          <w:tcPr>
            <w:tcW w:w="625" w:type="pct"/>
            <w:tcBorders>
              <w:top w:val="single" w:sz="12" w:space="0" w:color="FFFFFF"/>
              <w:left w:val="nil"/>
              <w:bottom w:val="single" w:sz="4" w:space="0" w:color="D9D9D9"/>
              <w:right w:val="nil"/>
            </w:tcBorders>
            <w:shd w:val="clear" w:color="000000" w:fill="055542"/>
            <w:noWrap/>
            <w:vAlign w:val="center"/>
            <w:hideMark/>
          </w:tcPr>
          <w:p w14:paraId="21F8CB85" w14:textId="77777777" w:rsidR="00E46028" w:rsidRPr="00E46028" w:rsidRDefault="00E46028" w:rsidP="00C66602">
            <w:pPr>
              <w:spacing w:before="40" w:after="40"/>
              <w:jc w:val="right"/>
              <w:rPr>
                <w:b/>
                <w:bCs/>
                <w:color w:val="F7F2E9"/>
                <w:sz w:val="16"/>
                <w:szCs w:val="16"/>
                <w:lang w:eastAsia="et-EE"/>
              </w:rPr>
            </w:pPr>
            <w:r w:rsidRPr="00E46028">
              <w:rPr>
                <w:b/>
                <w:bCs/>
                <w:color w:val="F7F2E9"/>
                <w:sz w:val="16"/>
                <w:szCs w:val="16"/>
                <w:lang w:eastAsia="et-EE"/>
              </w:rPr>
              <w:t>1 168 618</w:t>
            </w:r>
          </w:p>
        </w:tc>
      </w:tr>
      <w:tr w:rsidR="00E46028" w:rsidRPr="00E46028" w14:paraId="5D14CCB9" w14:textId="77777777" w:rsidTr="00C66602">
        <w:trPr>
          <w:trHeight w:val="20"/>
        </w:trPr>
        <w:tc>
          <w:tcPr>
            <w:tcW w:w="1567" w:type="pct"/>
            <w:tcBorders>
              <w:top w:val="nil"/>
              <w:left w:val="nil"/>
              <w:bottom w:val="single" w:sz="4" w:space="0" w:color="D9D9D9"/>
              <w:right w:val="nil"/>
            </w:tcBorders>
            <w:shd w:val="clear" w:color="auto" w:fill="auto"/>
            <w:vAlign w:val="center"/>
            <w:hideMark/>
          </w:tcPr>
          <w:p w14:paraId="1F3305A0" w14:textId="77777777" w:rsidR="00E46028" w:rsidRPr="00E46028" w:rsidRDefault="00E46028" w:rsidP="00C66602">
            <w:pPr>
              <w:spacing w:before="40" w:after="40"/>
              <w:jc w:val="left"/>
              <w:rPr>
                <w:color w:val="000000"/>
                <w:sz w:val="16"/>
                <w:szCs w:val="16"/>
                <w:lang w:eastAsia="et-EE"/>
              </w:rPr>
            </w:pPr>
            <w:r w:rsidRPr="00E46028">
              <w:rPr>
                <w:color w:val="000000"/>
                <w:sz w:val="16"/>
                <w:szCs w:val="16"/>
                <w:lang w:eastAsia="et-EE"/>
              </w:rPr>
              <w:t>Jäätmekäitlus</w:t>
            </w:r>
          </w:p>
        </w:tc>
        <w:tc>
          <w:tcPr>
            <w:tcW w:w="792" w:type="pct"/>
            <w:tcBorders>
              <w:top w:val="nil"/>
              <w:left w:val="nil"/>
              <w:bottom w:val="single" w:sz="4" w:space="0" w:color="D9D9D9"/>
              <w:right w:val="nil"/>
            </w:tcBorders>
            <w:shd w:val="clear" w:color="auto" w:fill="auto"/>
            <w:noWrap/>
            <w:vAlign w:val="center"/>
            <w:hideMark/>
          </w:tcPr>
          <w:p w14:paraId="036B8726" w14:textId="77777777" w:rsidR="00E46028" w:rsidRPr="00E46028" w:rsidRDefault="00E46028" w:rsidP="00C66602">
            <w:pPr>
              <w:spacing w:before="40" w:after="40"/>
              <w:jc w:val="right"/>
              <w:rPr>
                <w:color w:val="000000"/>
                <w:sz w:val="16"/>
                <w:szCs w:val="16"/>
                <w:lang w:eastAsia="et-EE"/>
              </w:rPr>
            </w:pPr>
            <w:r w:rsidRPr="00E46028">
              <w:rPr>
                <w:color w:val="000000"/>
                <w:sz w:val="16"/>
                <w:szCs w:val="16"/>
                <w:lang w:eastAsia="et-EE"/>
              </w:rPr>
              <w:t>745 394</w:t>
            </w:r>
          </w:p>
        </w:tc>
        <w:tc>
          <w:tcPr>
            <w:tcW w:w="817" w:type="pct"/>
            <w:tcBorders>
              <w:top w:val="nil"/>
              <w:left w:val="nil"/>
              <w:bottom w:val="single" w:sz="4" w:space="0" w:color="D9D9D9"/>
              <w:right w:val="nil"/>
            </w:tcBorders>
            <w:shd w:val="clear" w:color="auto" w:fill="auto"/>
            <w:noWrap/>
            <w:vAlign w:val="center"/>
            <w:hideMark/>
          </w:tcPr>
          <w:p w14:paraId="4F2C5CE0" w14:textId="77777777" w:rsidR="00E46028" w:rsidRPr="00E46028" w:rsidRDefault="00E46028" w:rsidP="00C66602">
            <w:pPr>
              <w:spacing w:before="40" w:after="40"/>
              <w:jc w:val="right"/>
              <w:rPr>
                <w:color w:val="000000"/>
                <w:sz w:val="16"/>
                <w:szCs w:val="16"/>
                <w:lang w:eastAsia="et-EE"/>
              </w:rPr>
            </w:pPr>
            <w:r w:rsidRPr="00E46028">
              <w:rPr>
                <w:color w:val="000000"/>
                <w:sz w:val="16"/>
                <w:szCs w:val="16"/>
                <w:lang w:eastAsia="et-EE"/>
              </w:rPr>
              <w:t>638 000</w:t>
            </w:r>
          </w:p>
        </w:tc>
        <w:tc>
          <w:tcPr>
            <w:tcW w:w="755" w:type="pct"/>
            <w:tcBorders>
              <w:top w:val="nil"/>
              <w:left w:val="nil"/>
              <w:bottom w:val="single" w:sz="4" w:space="0" w:color="D9D9D9"/>
              <w:right w:val="nil"/>
            </w:tcBorders>
            <w:shd w:val="clear" w:color="auto" w:fill="auto"/>
            <w:noWrap/>
            <w:vAlign w:val="center"/>
            <w:hideMark/>
          </w:tcPr>
          <w:p w14:paraId="73F3CD52" w14:textId="77777777" w:rsidR="00E46028" w:rsidRPr="00E46028" w:rsidRDefault="00E46028" w:rsidP="00C66602">
            <w:pPr>
              <w:spacing w:before="40" w:after="40"/>
              <w:jc w:val="right"/>
              <w:rPr>
                <w:color w:val="000000"/>
                <w:sz w:val="16"/>
                <w:szCs w:val="16"/>
                <w:lang w:eastAsia="et-EE"/>
              </w:rPr>
            </w:pPr>
            <w:r w:rsidRPr="00E46028">
              <w:rPr>
                <w:color w:val="000000"/>
                <w:sz w:val="16"/>
                <w:szCs w:val="16"/>
                <w:lang w:eastAsia="et-EE"/>
              </w:rPr>
              <w:t>779 670</w:t>
            </w:r>
          </w:p>
        </w:tc>
        <w:tc>
          <w:tcPr>
            <w:tcW w:w="444" w:type="pct"/>
            <w:tcBorders>
              <w:top w:val="nil"/>
              <w:left w:val="single" w:sz="4" w:space="0" w:color="D9D9D9"/>
              <w:bottom w:val="single" w:sz="4" w:space="0" w:color="D9D9D9"/>
              <w:right w:val="nil"/>
            </w:tcBorders>
            <w:shd w:val="clear" w:color="auto" w:fill="auto"/>
            <w:noWrap/>
            <w:vAlign w:val="center"/>
            <w:hideMark/>
          </w:tcPr>
          <w:p w14:paraId="6B18BBB9" w14:textId="77777777" w:rsidR="00E46028" w:rsidRPr="00E46028" w:rsidRDefault="00E46028" w:rsidP="00C66602">
            <w:pPr>
              <w:spacing w:before="40" w:after="40"/>
              <w:jc w:val="right"/>
              <w:rPr>
                <w:color w:val="000000"/>
                <w:sz w:val="16"/>
                <w:szCs w:val="16"/>
                <w:lang w:eastAsia="et-EE"/>
              </w:rPr>
            </w:pPr>
            <w:r w:rsidRPr="00E46028">
              <w:rPr>
                <w:color w:val="000000"/>
                <w:sz w:val="16"/>
                <w:szCs w:val="16"/>
                <w:lang w:eastAsia="et-EE"/>
              </w:rPr>
              <w:t>22,2</w:t>
            </w:r>
          </w:p>
        </w:tc>
        <w:tc>
          <w:tcPr>
            <w:tcW w:w="625" w:type="pct"/>
            <w:tcBorders>
              <w:top w:val="nil"/>
              <w:left w:val="nil"/>
              <w:bottom w:val="single" w:sz="4" w:space="0" w:color="D9D9D9"/>
              <w:right w:val="nil"/>
            </w:tcBorders>
            <w:shd w:val="clear" w:color="auto" w:fill="auto"/>
            <w:noWrap/>
            <w:vAlign w:val="center"/>
            <w:hideMark/>
          </w:tcPr>
          <w:p w14:paraId="2EE688A4" w14:textId="77777777" w:rsidR="00E46028" w:rsidRPr="00E46028" w:rsidRDefault="00E46028" w:rsidP="00C66602">
            <w:pPr>
              <w:spacing w:before="40" w:after="40"/>
              <w:jc w:val="right"/>
              <w:rPr>
                <w:color w:val="000000"/>
                <w:sz w:val="16"/>
                <w:szCs w:val="16"/>
                <w:lang w:eastAsia="et-EE"/>
              </w:rPr>
            </w:pPr>
            <w:r w:rsidRPr="00E46028">
              <w:rPr>
                <w:color w:val="000000"/>
                <w:sz w:val="16"/>
                <w:szCs w:val="16"/>
                <w:lang w:eastAsia="et-EE"/>
              </w:rPr>
              <w:t>141 670</w:t>
            </w:r>
          </w:p>
        </w:tc>
      </w:tr>
      <w:tr w:rsidR="00E46028" w:rsidRPr="00E46028" w14:paraId="346B875A" w14:textId="77777777" w:rsidTr="00C66602">
        <w:trPr>
          <w:trHeight w:val="20"/>
        </w:trPr>
        <w:tc>
          <w:tcPr>
            <w:tcW w:w="1567" w:type="pct"/>
            <w:tcBorders>
              <w:top w:val="nil"/>
              <w:left w:val="nil"/>
              <w:bottom w:val="single" w:sz="4" w:space="0" w:color="D9D9D9"/>
              <w:right w:val="nil"/>
            </w:tcBorders>
            <w:shd w:val="clear" w:color="auto" w:fill="auto"/>
            <w:vAlign w:val="center"/>
            <w:hideMark/>
          </w:tcPr>
          <w:p w14:paraId="01FECA8D" w14:textId="77777777" w:rsidR="00E46028" w:rsidRPr="00E46028" w:rsidRDefault="00E46028" w:rsidP="00C66602">
            <w:pPr>
              <w:spacing w:before="40" w:after="40"/>
              <w:jc w:val="left"/>
              <w:rPr>
                <w:color w:val="000000"/>
                <w:sz w:val="16"/>
                <w:szCs w:val="16"/>
                <w:lang w:eastAsia="et-EE"/>
              </w:rPr>
            </w:pPr>
            <w:r w:rsidRPr="00E46028">
              <w:rPr>
                <w:color w:val="000000"/>
                <w:sz w:val="16"/>
                <w:szCs w:val="16"/>
                <w:lang w:eastAsia="et-EE"/>
              </w:rPr>
              <w:t>Tänavate puhastus</w:t>
            </w:r>
          </w:p>
        </w:tc>
        <w:tc>
          <w:tcPr>
            <w:tcW w:w="792" w:type="pct"/>
            <w:tcBorders>
              <w:top w:val="nil"/>
              <w:left w:val="nil"/>
              <w:bottom w:val="single" w:sz="4" w:space="0" w:color="D9D9D9"/>
              <w:right w:val="nil"/>
            </w:tcBorders>
            <w:shd w:val="clear" w:color="auto" w:fill="auto"/>
            <w:noWrap/>
            <w:vAlign w:val="center"/>
            <w:hideMark/>
          </w:tcPr>
          <w:p w14:paraId="26AD2192" w14:textId="77777777" w:rsidR="00E46028" w:rsidRPr="00E46028" w:rsidRDefault="00E46028" w:rsidP="00C66602">
            <w:pPr>
              <w:spacing w:before="40" w:after="40"/>
              <w:jc w:val="right"/>
              <w:rPr>
                <w:color w:val="000000"/>
                <w:sz w:val="16"/>
                <w:szCs w:val="16"/>
                <w:lang w:eastAsia="et-EE"/>
              </w:rPr>
            </w:pPr>
            <w:r w:rsidRPr="00E46028">
              <w:rPr>
                <w:color w:val="000000"/>
                <w:sz w:val="16"/>
                <w:szCs w:val="16"/>
                <w:lang w:eastAsia="et-EE"/>
              </w:rPr>
              <w:t>5 107 849</w:t>
            </w:r>
          </w:p>
        </w:tc>
        <w:tc>
          <w:tcPr>
            <w:tcW w:w="817" w:type="pct"/>
            <w:tcBorders>
              <w:top w:val="nil"/>
              <w:left w:val="nil"/>
              <w:bottom w:val="single" w:sz="4" w:space="0" w:color="D9D9D9"/>
              <w:right w:val="nil"/>
            </w:tcBorders>
            <w:shd w:val="clear" w:color="auto" w:fill="auto"/>
            <w:noWrap/>
            <w:vAlign w:val="center"/>
            <w:hideMark/>
          </w:tcPr>
          <w:p w14:paraId="5AEDA72C" w14:textId="77777777" w:rsidR="00E46028" w:rsidRPr="00E46028" w:rsidRDefault="00E46028" w:rsidP="00C66602">
            <w:pPr>
              <w:spacing w:before="40" w:after="40"/>
              <w:jc w:val="right"/>
              <w:rPr>
                <w:color w:val="000000"/>
                <w:sz w:val="16"/>
                <w:szCs w:val="16"/>
                <w:lang w:eastAsia="et-EE"/>
              </w:rPr>
            </w:pPr>
            <w:r w:rsidRPr="00E46028">
              <w:rPr>
                <w:color w:val="000000"/>
                <w:sz w:val="16"/>
                <w:szCs w:val="16"/>
                <w:lang w:eastAsia="et-EE"/>
              </w:rPr>
              <w:t>5 909 119</w:t>
            </w:r>
          </w:p>
        </w:tc>
        <w:tc>
          <w:tcPr>
            <w:tcW w:w="755" w:type="pct"/>
            <w:tcBorders>
              <w:top w:val="nil"/>
              <w:left w:val="nil"/>
              <w:bottom w:val="single" w:sz="4" w:space="0" w:color="D9D9D9"/>
              <w:right w:val="nil"/>
            </w:tcBorders>
            <w:shd w:val="clear" w:color="auto" w:fill="auto"/>
            <w:noWrap/>
            <w:vAlign w:val="center"/>
            <w:hideMark/>
          </w:tcPr>
          <w:p w14:paraId="6A331840" w14:textId="77777777" w:rsidR="00E46028" w:rsidRPr="00E46028" w:rsidRDefault="00E46028" w:rsidP="00C66602">
            <w:pPr>
              <w:spacing w:before="40" w:after="40"/>
              <w:jc w:val="right"/>
              <w:rPr>
                <w:color w:val="000000"/>
                <w:sz w:val="16"/>
                <w:szCs w:val="16"/>
                <w:lang w:eastAsia="et-EE"/>
              </w:rPr>
            </w:pPr>
            <w:r w:rsidRPr="00E46028">
              <w:rPr>
                <w:color w:val="000000"/>
                <w:sz w:val="16"/>
                <w:szCs w:val="16"/>
                <w:lang w:eastAsia="et-EE"/>
              </w:rPr>
              <w:t>6 594 884</w:t>
            </w:r>
          </w:p>
        </w:tc>
        <w:tc>
          <w:tcPr>
            <w:tcW w:w="444" w:type="pct"/>
            <w:tcBorders>
              <w:top w:val="nil"/>
              <w:left w:val="single" w:sz="4" w:space="0" w:color="D9D9D9"/>
              <w:bottom w:val="single" w:sz="4" w:space="0" w:color="D9D9D9"/>
              <w:right w:val="nil"/>
            </w:tcBorders>
            <w:shd w:val="clear" w:color="auto" w:fill="auto"/>
            <w:noWrap/>
            <w:vAlign w:val="center"/>
            <w:hideMark/>
          </w:tcPr>
          <w:p w14:paraId="45364437" w14:textId="77777777" w:rsidR="00E46028" w:rsidRPr="00E46028" w:rsidRDefault="00E46028" w:rsidP="00C66602">
            <w:pPr>
              <w:spacing w:before="40" w:after="40"/>
              <w:jc w:val="right"/>
              <w:rPr>
                <w:color w:val="000000"/>
                <w:sz w:val="16"/>
                <w:szCs w:val="16"/>
                <w:lang w:eastAsia="et-EE"/>
              </w:rPr>
            </w:pPr>
            <w:r w:rsidRPr="00E46028">
              <w:rPr>
                <w:color w:val="000000"/>
                <w:sz w:val="16"/>
                <w:szCs w:val="16"/>
                <w:lang w:eastAsia="et-EE"/>
              </w:rPr>
              <w:t>11,6</w:t>
            </w:r>
          </w:p>
        </w:tc>
        <w:tc>
          <w:tcPr>
            <w:tcW w:w="625" w:type="pct"/>
            <w:tcBorders>
              <w:top w:val="nil"/>
              <w:left w:val="nil"/>
              <w:bottom w:val="single" w:sz="4" w:space="0" w:color="D9D9D9"/>
              <w:right w:val="nil"/>
            </w:tcBorders>
            <w:shd w:val="clear" w:color="auto" w:fill="auto"/>
            <w:noWrap/>
            <w:vAlign w:val="center"/>
            <w:hideMark/>
          </w:tcPr>
          <w:p w14:paraId="4DE3BA36" w14:textId="77777777" w:rsidR="00E46028" w:rsidRPr="00E46028" w:rsidRDefault="00E46028" w:rsidP="00C66602">
            <w:pPr>
              <w:spacing w:before="40" w:after="40"/>
              <w:jc w:val="right"/>
              <w:rPr>
                <w:color w:val="000000"/>
                <w:sz w:val="16"/>
                <w:szCs w:val="16"/>
                <w:lang w:eastAsia="et-EE"/>
              </w:rPr>
            </w:pPr>
            <w:r w:rsidRPr="00E46028">
              <w:rPr>
                <w:color w:val="000000"/>
                <w:sz w:val="16"/>
                <w:szCs w:val="16"/>
                <w:lang w:eastAsia="et-EE"/>
              </w:rPr>
              <w:t>685 765</w:t>
            </w:r>
          </w:p>
        </w:tc>
      </w:tr>
      <w:tr w:rsidR="00E46028" w:rsidRPr="00E46028" w14:paraId="0B023102" w14:textId="77777777" w:rsidTr="00C66602">
        <w:trPr>
          <w:trHeight w:val="20"/>
        </w:trPr>
        <w:tc>
          <w:tcPr>
            <w:tcW w:w="1567" w:type="pct"/>
            <w:tcBorders>
              <w:top w:val="nil"/>
              <w:left w:val="nil"/>
              <w:bottom w:val="single" w:sz="4" w:space="0" w:color="D9D9D9"/>
              <w:right w:val="nil"/>
            </w:tcBorders>
            <w:shd w:val="clear" w:color="auto" w:fill="auto"/>
            <w:vAlign w:val="center"/>
            <w:hideMark/>
          </w:tcPr>
          <w:p w14:paraId="1C346A74" w14:textId="77777777" w:rsidR="00E46028" w:rsidRPr="00E46028" w:rsidRDefault="00E46028" w:rsidP="00C66602">
            <w:pPr>
              <w:spacing w:before="40" w:after="40"/>
              <w:jc w:val="left"/>
              <w:rPr>
                <w:color w:val="000000"/>
                <w:sz w:val="16"/>
                <w:szCs w:val="16"/>
                <w:lang w:eastAsia="et-EE"/>
              </w:rPr>
            </w:pPr>
            <w:r w:rsidRPr="00E46028">
              <w:rPr>
                <w:color w:val="000000"/>
                <w:sz w:val="16"/>
                <w:szCs w:val="16"/>
                <w:lang w:eastAsia="et-EE"/>
              </w:rPr>
              <w:t>Heitveekäitlus</w:t>
            </w:r>
          </w:p>
        </w:tc>
        <w:tc>
          <w:tcPr>
            <w:tcW w:w="792" w:type="pct"/>
            <w:tcBorders>
              <w:top w:val="nil"/>
              <w:left w:val="nil"/>
              <w:bottom w:val="single" w:sz="4" w:space="0" w:color="D9D9D9"/>
              <w:right w:val="nil"/>
            </w:tcBorders>
            <w:shd w:val="clear" w:color="auto" w:fill="auto"/>
            <w:noWrap/>
            <w:vAlign w:val="center"/>
            <w:hideMark/>
          </w:tcPr>
          <w:p w14:paraId="21E4A70E" w14:textId="77777777" w:rsidR="00E46028" w:rsidRPr="00E46028" w:rsidRDefault="00E46028" w:rsidP="00C66602">
            <w:pPr>
              <w:spacing w:before="40" w:after="40"/>
              <w:jc w:val="right"/>
              <w:rPr>
                <w:color w:val="000000"/>
                <w:sz w:val="16"/>
                <w:szCs w:val="16"/>
                <w:lang w:eastAsia="et-EE"/>
              </w:rPr>
            </w:pPr>
            <w:r w:rsidRPr="00E46028">
              <w:rPr>
                <w:color w:val="000000"/>
                <w:sz w:val="16"/>
                <w:szCs w:val="16"/>
                <w:lang w:eastAsia="et-EE"/>
              </w:rPr>
              <w:t>134 560</w:t>
            </w:r>
          </w:p>
        </w:tc>
        <w:tc>
          <w:tcPr>
            <w:tcW w:w="817" w:type="pct"/>
            <w:tcBorders>
              <w:top w:val="nil"/>
              <w:left w:val="nil"/>
              <w:bottom w:val="single" w:sz="4" w:space="0" w:color="D9D9D9"/>
              <w:right w:val="nil"/>
            </w:tcBorders>
            <w:shd w:val="clear" w:color="auto" w:fill="auto"/>
            <w:noWrap/>
            <w:vAlign w:val="center"/>
            <w:hideMark/>
          </w:tcPr>
          <w:p w14:paraId="5BE97F6E" w14:textId="77777777" w:rsidR="00E46028" w:rsidRPr="00E46028" w:rsidRDefault="00E46028" w:rsidP="00C66602">
            <w:pPr>
              <w:spacing w:before="40" w:after="40"/>
              <w:jc w:val="right"/>
              <w:rPr>
                <w:color w:val="000000"/>
                <w:sz w:val="16"/>
                <w:szCs w:val="16"/>
                <w:lang w:eastAsia="et-EE"/>
              </w:rPr>
            </w:pPr>
            <w:r w:rsidRPr="00E46028">
              <w:rPr>
                <w:color w:val="000000"/>
                <w:sz w:val="16"/>
                <w:szCs w:val="16"/>
                <w:lang w:eastAsia="et-EE"/>
              </w:rPr>
              <w:t>134 560</w:t>
            </w:r>
          </w:p>
        </w:tc>
        <w:tc>
          <w:tcPr>
            <w:tcW w:w="755" w:type="pct"/>
            <w:tcBorders>
              <w:top w:val="nil"/>
              <w:left w:val="nil"/>
              <w:bottom w:val="single" w:sz="4" w:space="0" w:color="D9D9D9"/>
              <w:right w:val="nil"/>
            </w:tcBorders>
            <w:shd w:val="clear" w:color="auto" w:fill="auto"/>
            <w:noWrap/>
            <w:vAlign w:val="center"/>
            <w:hideMark/>
          </w:tcPr>
          <w:p w14:paraId="27CA7368" w14:textId="77777777" w:rsidR="00E46028" w:rsidRPr="00E46028" w:rsidRDefault="00E46028" w:rsidP="00C66602">
            <w:pPr>
              <w:spacing w:before="40" w:after="40"/>
              <w:jc w:val="right"/>
              <w:rPr>
                <w:color w:val="000000"/>
                <w:sz w:val="16"/>
                <w:szCs w:val="16"/>
                <w:lang w:eastAsia="et-EE"/>
              </w:rPr>
            </w:pPr>
            <w:r w:rsidRPr="00E46028">
              <w:rPr>
                <w:color w:val="000000"/>
                <w:sz w:val="16"/>
                <w:szCs w:val="16"/>
                <w:lang w:eastAsia="et-EE"/>
              </w:rPr>
              <w:t>151 300</w:t>
            </w:r>
          </w:p>
        </w:tc>
        <w:tc>
          <w:tcPr>
            <w:tcW w:w="444" w:type="pct"/>
            <w:tcBorders>
              <w:top w:val="nil"/>
              <w:left w:val="single" w:sz="4" w:space="0" w:color="D9D9D9"/>
              <w:bottom w:val="single" w:sz="4" w:space="0" w:color="D9D9D9"/>
              <w:right w:val="nil"/>
            </w:tcBorders>
            <w:shd w:val="clear" w:color="auto" w:fill="auto"/>
            <w:noWrap/>
            <w:vAlign w:val="center"/>
            <w:hideMark/>
          </w:tcPr>
          <w:p w14:paraId="1CBA2B75" w14:textId="77777777" w:rsidR="00E46028" w:rsidRPr="00E46028" w:rsidRDefault="00E46028" w:rsidP="00C66602">
            <w:pPr>
              <w:spacing w:before="40" w:after="40"/>
              <w:jc w:val="right"/>
              <w:rPr>
                <w:color w:val="000000"/>
                <w:sz w:val="16"/>
                <w:szCs w:val="16"/>
                <w:lang w:eastAsia="et-EE"/>
              </w:rPr>
            </w:pPr>
            <w:r w:rsidRPr="00E46028">
              <w:rPr>
                <w:color w:val="000000"/>
                <w:sz w:val="16"/>
                <w:szCs w:val="16"/>
                <w:lang w:eastAsia="et-EE"/>
              </w:rPr>
              <w:t>12,4</w:t>
            </w:r>
          </w:p>
        </w:tc>
        <w:tc>
          <w:tcPr>
            <w:tcW w:w="625" w:type="pct"/>
            <w:tcBorders>
              <w:top w:val="nil"/>
              <w:left w:val="nil"/>
              <w:bottom w:val="single" w:sz="4" w:space="0" w:color="D9D9D9"/>
              <w:right w:val="nil"/>
            </w:tcBorders>
            <w:shd w:val="clear" w:color="auto" w:fill="auto"/>
            <w:noWrap/>
            <w:vAlign w:val="center"/>
            <w:hideMark/>
          </w:tcPr>
          <w:p w14:paraId="2D21F6B4" w14:textId="77777777" w:rsidR="00E46028" w:rsidRPr="00E46028" w:rsidRDefault="00E46028" w:rsidP="00C66602">
            <w:pPr>
              <w:spacing w:before="40" w:after="40"/>
              <w:jc w:val="right"/>
              <w:rPr>
                <w:color w:val="000000"/>
                <w:sz w:val="16"/>
                <w:szCs w:val="16"/>
                <w:lang w:eastAsia="et-EE"/>
              </w:rPr>
            </w:pPr>
            <w:r w:rsidRPr="00E46028">
              <w:rPr>
                <w:color w:val="000000"/>
                <w:sz w:val="16"/>
                <w:szCs w:val="16"/>
                <w:lang w:eastAsia="et-EE"/>
              </w:rPr>
              <w:t>16 740</w:t>
            </w:r>
          </w:p>
        </w:tc>
      </w:tr>
      <w:tr w:rsidR="00E46028" w:rsidRPr="00E46028" w14:paraId="2AE21437" w14:textId="77777777" w:rsidTr="00C66602">
        <w:trPr>
          <w:trHeight w:val="20"/>
        </w:trPr>
        <w:tc>
          <w:tcPr>
            <w:tcW w:w="1567" w:type="pct"/>
            <w:tcBorders>
              <w:top w:val="nil"/>
              <w:left w:val="nil"/>
              <w:bottom w:val="single" w:sz="4" w:space="0" w:color="D9D9D9"/>
              <w:right w:val="nil"/>
            </w:tcBorders>
            <w:shd w:val="clear" w:color="auto" w:fill="auto"/>
            <w:vAlign w:val="center"/>
            <w:hideMark/>
          </w:tcPr>
          <w:p w14:paraId="6E1ED67E" w14:textId="77777777" w:rsidR="00E46028" w:rsidRPr="00E46028" w:rsidRDefault="00E46028" w:rsidP="00C66602">
            <w:pPr>
              <w:spacing w:before="40" w:after="40"/>
              <w:jc w:val="left"/>
              <w:rPr>
                <w:color w:val="000000"/>
                <w:sz w:val="16"/>
                <w:szCs w:val="16"/>
                <w:lang w:eastAsia="et-EE"/>
              </w:rPr>
            </w:pPr>
            <w:r w:rsidRPr="00E46028">
              <w:rPr>
                <w:color w:val="000000"/>
                <w:sz w:val="16"/>
                <w:szCs w:val="16"/>
                <w:lang w:eastAsia="et-EE"/>
              </w:rPr>
              <w:t>Haljastus</w:t>
            </w:r>
          </w:p>
        </w:tc>
        <w:tc>
          <w:tcPr>
            <w:tcW w:w="792" w:type="pct"/>
            <w:tcBorders>
              <w:top w:val="nil"/>
              <w:left w:val="nil"/>
              <w:bottom w:val="single" w:sz="4" w:space="0" w:color="D9D9D9"/>
              <w:right w:val="nil"/>
            </w:tcBorders>
            <w:shd w:val="clear" w:color="auto" w:fill="auto"/>
            <w:noWrap/>
            <w:vAlign w:val="center"/>
            <w:hideMark/>
          </w:tcPr>
          <w:p w14:paraId="30178587" w14:textId="77777777" w:rsidR="00E46028" w:rsidRPr="00E46028" w:rsidRDefault="00E46028" w:rsidP="00C66602">
            <w:pPr>
              <w:spacing w:before="40" w:after="40"/>
              <w:jc w:val="right"/>
              <w:rPr>
                <w:color w:val="000000"/>
                <w:sz w:val="16"/>
                <w:szCs w:val="16"/>
                <w:lang w:eastAsia="et-EE"/>
              </w:rPr>
            </w:pPr>
            <w:r w:rsidRPr="00E46028">
              <w:rPr>
                <w:color w:val="000000"/>
                <w:sz w:val="16"/>
                <w:szCs w:val="16"/>
                <w:lang w:eastAsia="et-EE"/>
              </w:rPr>
              <w:t>1 387 800</w:t>
            </w:r>
          </w:p>
        </w:tc>
        <w:tc>
          <w:tcPr>
            <w:tcW w:w="817" w:type="pct"/>
            <w:tcBorders>
              <w:top w:val="nil"/>
              <w:left w:val="nil"/>
              <w:bottom w:val="single" w:sz="4" w:space="0" w:color="D9D9D9"/>
              <w:right w:val="nil"/>
            </w:tcBorders>
            <w:shd w:val="clear" w:color="auto" w:fill="auto"/>
            <w:noWrap/>
            <w:vAlign w:val="center"/>
            <w:hideMark/>
          </w:tcPr>
          <w:p w14:paraId="116A594C" w14:textId="77777777" w:rsidR="00E46028" w:rsidRPr="00E46028" w:rsidRDefault="00E46028" w:rsidP="00C66602">
            <w:pPr>
              <w:spacing w:before="40" w:after="40"/>
              <w:jc w:val="right"/>
              <w:rPr>
                <w:color w:val="000000"/>
                <w:sz w:val="16"/>
                <w:szCs w:val="16"/>
                <w:lang w:eastAsia="et-EE"/>
              </w:rPr>
            </w:pPr>
            <w:r w:rsidRPr="00E46028">
              <w:rPr>
                <w:color w:val="000000"/>
                <w:sz w:val="16"/>
                <w:szCs w:val="16"/>
                <w:lang w:eastAsia="et-EE"/>
              </w:rPr>
              <w:t>1 632 536</w:t>
            </w:r>
          </w:p>
        </w:tc>
        <w:tc>
          <w:tcPr>
            <w:tcW w:w="755" w:type="pct"/>
            <w:tcBorders>
              <w:top w:val="nil"/>
              <w:left w:val="nil"/>
              <w:bottom w:val="single" w:sz="4" w:space="0" w:color="D9D9D9"/>
              <w:right w:val="nil"/>
            </w:tcBorders>
            <w:shd w:val="clear" w:color="auto" w:fill="auto"/>
            <w:noWrap/>
            <w:vAlign w:val="center"/>
            <w:hideMark/>
          </w:tcPr>
          <w:p w14:paraId="37F07680" w14:textId="77777777" w:rsidR="00E46028" w:rsidRPr="00E46028" w:rsidRDefault="00E46028" w:rsidP="00C66602">
            <w:pPr>
              <w:spacing w:before="40" w:after="40"/>
              <w:jc w:val="right"/>
              <w:rPr>
                <w:color w:val="000000"/>
                <w:sz w:val="16"/>
                <w:szCs w:val="16"/>
                <w:lang w:eastAsia="et-EE"/>
              </w:rPr>
            </w:pPr>
            <w:r w:rsidRPr="00E46028">
              <w:rPr>
                <w:color w:val="000000"/>
                <w:sz w:val="16"/>
                <w:szCs w:val="16"/>
                <w:lang w:eastAsia="et-EE"/>
              </w:rPr>
              <w:t>1 860 520</w:t>
            </w:r>
          </w:p>
        </w:tc>
        <w:tc>
          <w:tcPr>
            <w:tcW w:w="444" w:type="pct"/>
            <w:tcBorders>
              <w:top w:val="nil"/>
              <w:left w:val="single" w:sz="4" w:space="0" w:color="D9D9D9"/>
              <w:bottom w:val="single" w:sz="4" w:space="0" w:color="D9D9D9"/>
              <w:right w:val="nil"/>
            </w:tcBorders>
            <w:shd w:val="clear" w:color="auto" w:fill="auto"/>
            <w:noWrap/>
            <w:vAlign w:val="center"/>
            <w:hideMark/>
          </w:tcPr>
          <w:p w14:paraId="1EFEE7B1" w14:textId="77777777" w:rsidR="00E46028" w:rsidRPr="00E46028" w:rsidRDefault="00E46028" w:rsidP="00C66602">
            <w:pPr>
              <w:spacing w:before="40" w:after="40"/>
              <w:jc w:val="right"/>
              <w:rPr>
                <w:color w:val="000000"/>
                <w:sz w:val="16"/>
                <w:szCs w:val="16"/>
                <w:lang w:eastAsia="et-EE"/>
              </w:rPr>
            </w:pPr>
            <w:r w:rsidRPr="00E46028">
              <w:rPr>
                <w:color w:val="000000"/>
                <w:sz w:val="16"/>
                <w:szCs w:val="16"/>
                <w:lang w:eastAsia="et-EE"/>
              </w:rPr>
              <w:t>14,0</w:t>
            </w:r>
          </w:p>
        </w:tc>
        <w:tc>
          <w:tcPr>
            <w:tcW w:w="625" w:type="pct"/>
            <w:tcBorders>
              <w:top w:val="nil"/>
              <w:left w:val="nil"/>
              <w:bottom w:val="single" w:sz="4" w:space="0" w:color="D9D9D9"/>
              <w:right w:val="nil"/>
            </w:tcBorders>
            <w:shd w:val="clear" w:color="auto" w:fill="auto"/>
            <w:noWrap/>
            <w:vAlign w:val="center"/>
            <w:hideMark/>
          </w:tcPr>
          <w:p w14:paraId="340B26F3" w14:textId="77777777" w:rsidR="00E46028" w:rsidRPr="00E46028" w:rsidRDefault="00E46028" w:rsidP="00C66602">
            <w:pPr>
              <w:spacing w:before="40" w:after="40"/>
              <w:jc w:val="right"/>
              <w:rPr>
                <w:color w:val="000000"/>
                <w:sz w:val="16"/>
                <w:szCs w:val="16"/>
                <w:lang w:eastAsia="et-EE"/>
              </w:rPr>
            </w:pPr>
            <w:r w:rsidRPr="00E46028">
              <w:rPr>
                <w:color w:val="000000"/>
                <w:sz w:val="16"/>
                <w:szCs w:val="16"/>
                <w:lang w:eastAsia="et-EE"/>
              </w:rPr>
              <w:t>227 984</w:t>
            </w:r>
          </w:p>
        </w:tc>
      </w:tr>
      <w:tr w:rsidR="00E46028" w:rsidRPr="00E46028" w14:paraId="23131F8D" w14:textId="77777777" w:rsidTr="00C66602">
        <w:trPr>
          <w:trHeight w:val="20"/>
        </w:trPr>
        <w:tc>
          <w:tcPr>
            <w:tcW w:w="1567" w:type="pct"/>
            <w:tcBorders>
              <w:top w:val="nil"/>
              <w:left w:val="nil"/>
              <w:bottom w:val="single" w:sz="4" w:space="0" w:color="D9D9D9"/>
              <w:right w:val="nil"/>
            </w:tcBorders>
            <w:shd w:val="clear" w:color="auto" w:fill="auto"/>
            <w:vAlign w:val="center"/>
            <w:hideMark/>
          </w:tcPr>
          <w:p w14:paraId="3E2E56F3" w14:textId="77777777" w:rsidR="00E46028" w:rsidRPr="00E46028" w:rsidRDefault="00E46028" w:rsidP="00C66602">
            <w:pPr>
              <w:spacing w:before="40" w:after="40"/>
              <w:jc w:val="left"/>
              <w:rPr>
                <w:color w:val="000000"/>
                <w:sz w:val="16"/>
                <w:szCs w:val="16"/>
                <w:lang w:eastAsia="et-EE"/>
              </w:rPr>
            </w:pPr>
            <w:r w:rsidRPr="00E46028">
              <w:rPr>
                <w:color w:val="000000"/>
                <w:sz w:val="16"/>
                <w:szCs w:val="16"/>
                <w:lang w:eastAsia="et-EE"/>
              </w:rPr>
              <w:t>Teadus- ja arendustegevus keskkonnakaitses</w:t>
            </w:r>
          </w:p>
        </w:tc>
        <w:tc>
          <w:tcPr>
            <w:tcW w:w="792" w:type="pct"/>
            <w:tcBorders>
              <w:top w:val="nil"/>
              <w:left w:val="nil"/>
              <w:bottom w:val="single" w:sz="4" w:space="0" w:color="D9D9D9"/>
              <w:right w:val="nil"/>
            </w:tcBorders>
            <w:shd w:val="clear" w:color="auto" w:fill="auto"/>
            <w:noWrap/>
            <w:vAlign w:val="center"/>
            <w:hideMark/>
          </w:tcPr>
          <w:p w14:paraId="12CA815F" w14:textId="77777777" w:rsidR="00E46028" w:rsidRPr="00E46028" w:rsidRDefault="00E46028" w:rsidP="00C66602">
            <w:pPr>
              <w:spacing w:before="40" w:after="40"/>
              <w:jc w:val="right"/>
              <w:rPr>
                <w:color w:val="000000"/>
                <w:sz w:val="16"/>
                <w:szCs w:val="16"/>
                <w:lang w:eastAsia="et-EE"/>
              </w:rPr>
            </w:pPr>
            <w:r w:rsidRPr="00E46028">
              <w:rPr>
                <w:color w:val="000000"/>
                <w:sz w:val="16"/>
                <w:szCs w:val="16"/>
                <w:lang w:eastAsia="et-EE"/>
              </w:rPr>
              <w:t>0</w:t>
            </w:r>
          </w:p>
        </w:tc>
        <w:tc>
          <w:tcPr>
            <w:tcW w:w="817" w:type="pct"/>
            <w:tcBorders>
              <w:top w:val="nil"/>
              <w:left w:val="nil"/>
              <w:bottom w:val="single" w:sz="4" w:space="0" w:color="D9D9D9"/>
              <w:right w:val="nil"/>
            </w:tcBorders>
            <w:shd w:val="clear" w:color="auto" w:fill="auto"/>
            <w:noWrap/>
            <w:vAlign w:val="center"/>
            <w:hideMark/>
          </w:tcPr>
          <w:p w14:paraId="7DD1CBDC" w14:textId="77777777" w:rsidR="00E46028" w:rsidRPr="00E46028" w:rsidRDefault="00E46028" w:rsidP="00C66602">
            <w:pPr>
              <w:spacing w:before="40" w:after="40"/>
              <w:jc w:val="right"/>
              <w:rPr>
                <w:color w:val="000000"/>
                <w:sz w:val="16"/>
                <w:szCs w:val="16"/>
                <w:lang w:eastAsia="et-EE"/>
              </w:rPr>
            </w:pPr>
            <w:r w:rsidRPr="00E46028">
              <w:rPr>
                <w:color w:val="000000"/>
                <w:sz w:val="16"/>
                <w:szCs w:val="16"/>
                <w:lang w:eastAsia="et-EE"/>
              </w:rPr>
              <w:t>0</w:t>
            </w:r>
          </w:p>
        </w:tc>
        <w:tc>
          <w:tcPr>
            <w:tcW w:w="755" w:type="pct"/>
            <w:tcBorders>
              <w:top w:val="nil"/>
              <w:left w:val="nil"/>
              <w:bottom w:val="single" w:sz="4" w:space="0" w:color="D9D9D9"/>
              <w:right w:val="nil"/>
            </w:tcBorders>
            <w:shd w:val="clear" w:color="auto" w:fill="auto"/>
            <w:noWrap/>
            <w:vAlign w:val="center"/>
            <w:hideMark/>
          </w:tcPr>
          <w:p w14:paraId="7486B985" w14:textId="77777777" w:rsidR="00E46028" w:rsidRPr="00E46028" w:rsidRDefault="00E46028" w:rsidP="00C66602">
            <w:pPr>
              <w:spacing w:before="40" w:after="40"/>
              <w:jc w:val="right"/>
              <w:rPr>
                <w:color w:val="000000"/>
                <w:sz w:val="16"/>
                <w:szCs w:val="16"/>
                <w:lang w:eastAsia="et-EE"/>
              </w:rPr>
            </w:pPr>
            <w:r w:rsidRPr="00E46028">
              <w:rPr>
                <w:color w:val="000000"/>
                <w:sz w:val="16"/>
                <w:szCs w:val="16"/>
                <w:lang w:eastAsia="et-EE"/>
              </w:rPr>
              <w:t>82 280</w:t>
            </w:r>
          </w:p>
        </w:tc>
        <w:tc>
          <w:tcPr>
            <w:tcW w:w="444" w:type="pct"/>
            <w:tcBorders>
              <w:top w:val="nil"/>
              <w:left w:val="single" w:sz="4" w:space="0" w:color="D9D9D9"/>
              <w:bottom w:val="single" w:sz="4" w:space="0" w:color="D9D9D9"/>
              <w:right w:val="nil"/>
            </w:tcBorders>
            <w:shd w:val="clear" w:color="auto" w:fill="auto"/>
            <w:noWrap/>
            <w:vAlign w:val="center"/>
            <w:hideMark/>
          </w:tcPr>
          <w:p w14:paraId="6F88143B" w14:textId="77777777" w:rsidR="00E46028" w:rsidRPr="00E46028" w:rsidRDefault="00E46028" w:rsidP="00C66602">
            <w:pPr>
              <w:spacing w:before="40" w:after="40"/>
              <w:jc w:val="right"/>
              <w:rPr>
                <w:color w:val="000000"/>
                <w:sz w:val="16"/>
                <w:szCs w:val="16"/>
                <w:lang w:eastAsia="et-EE"/>
              </w:rPr>
            </w:pPr>
            <w:r w:rsidRPr="00E46028">
              <w:rPr>
                <w:color w:val="000000"/>
                <w:sz w:val="16"/>
                <w:szCs w:val="16"/>
                <w:lang w:eastAsia="et-EE"/>
              </w:rPr>
              <w:t>-</w:t>
            </w:r>
          </w:p>
        </w:tc>
        <w:tc>
          <w:tcPr>
            <w:tcW w:w="625" w:type="pct"/>
            <w:tcBorders>
              <w:top w:val="nil"/>
              <w:left w:val="nil"/>
              <w:bottom w:val="single" w:sz="4" w:space="0" w:color="D9D9D9"/>
              <w:right w:val="nil"/>
            </w:tcBorders>
            <w:shd w:val="clear" w:color="auto" w:fill="auto"/>
            <w:noWrap/>
            <w:vAlign w:val="center"/>
            <w:hideMark/>
          </w:tcPr>
          <w:p w14:paraId="527D1172" w14:textId="77777777" w:rsidR="00E46028" w:rsidRPr="00E46028" w:rsidRDefault="00E46028" w:rsidP="00C66602">
            <w:pPr>
              <w:spacing w:before="40" w:after="40"/>
              <w:jc w:val="right"/>
              <w:rPr>
                <w:color w:val="000000"/>
                <w:sz w:val="16"/>
                <w:szCs w:val="16"/>
                <w:lang w:eastAsia="et-EE"/>
              </w:rPr>
            </w:pPr>
            <w:r w:rsidRPr="00E46028">
              <w:rPr>
                <w:color w:val="000000"/>
                <w:sz w:val="16"/>
                <w:szCs w:val="16"/>
                <w:lang w:eastAsia="et-EE"/>
              </w:rPr>
              <w:t>82 280</w:t>
            </w:r>
          </w:p>
        </w:tc>
      </w:tr>
      <w:tr w:rsidR="00E46028" w:rsidRPr="00E46028" w14:paraId="106B465C" w14:textId="77777777" w:rsidTr="00C66602">
        <w:trPr>
          <w:trHeight w:val="20"/>
        </w:trPr>
        <w:tc>
          <w:tcPr>
            <w:tcW w:w="1567" w:type="pct"/>
            <w:tcBorders>
              <w:top w:val="nil"/>
              <w:left w:val="nil"/>
              <w:bottom w:val="single" w:sz="4" w:space="0" w:color="D9D9D9"/>
              <w:right w:val="nil"/>
            </w:tcBorders>
            <w:shd w:val="clear" w:color="auto" w:fill="auto"/>
            <w:vAlign w:val="center"/>
            <w:hideMark/>
          </w:tcPr>
          <w:p w14:paraId="2FAE3599" w14:textId="77777777" w:rsidR="00E46028" w:rsidRPr="00E46028" w:rsidRDefault="00E46028" w:rsidP="00C66602">
            <w:pPr>
              <w:spacing w:before="40" w:after="40"/>
              <w:jc w:val="left"/>
              <w:rPr>
                <w:color w:val="000000"/>
                <w:sz w:val="16"/>
                <w:szCs w:val="16"/>
                <w:lang w:eastAsia="et-EE"/>
              </w:rPr>
            </w:pPr>
            <w:r w:rsidRPr="00E46028">
              <w:rPr>
                <w:color w:val="000000"/>
                <w:sz w:val="16"/>
                <w:szCs w:val="16"/>
                <w:lang w:eastAsia="et-EE"/>
              </w:rPr>
              <w:t>Muu keskkonnakaitse</w:t>
            </w:r>
          </w:p>
        </w:tc>
        <w:tc>
          <w:tcPr>
            <w:tcW w:w="792" w:type="pct"/>
            <w:tcBorders>
              <w:top w:val="nil"/>
              <w:left w:val="nil"/>
              <w:bottom w:val="single" w:sz="4" w:space="0" w:color="D9D9D9"/>
              <w:right w:val="nil"/>
            </w:tcBorders>
            <w:shd w:val="clear" w:color="auto" w:fill="auto"/>
            <w:noWrap/>
            <w:vAlign w:val="center"/>
            <w:hideMark/>
          </w:tcPr>
          <w:p w14:paraId="494AEC19" w14:textId="77777777" w:rsidR="00E46028" w:rsidRPr="00E46028" w:rsidRDefault="00E46028" w:rsidP="00C66602">
            <w:pPr>
              <w:spacing w:before="40" w:after="40"/>
              <w:jc w:val="right"/>
              <w:rPr>
                <w:color w:val="000000"/>
                <w:sz w:val="16"/>
                <w:szCs w:val="16"/>
                <w:lang w:eastAsia="et-EE"/>
              </w:rPr>
            </w:pPr>
            <w:r w:rsidRPr="00E46028">
              <w:rPr>
                <w:color w:val="000000"/>
                <w:sz w:val="16"/>
                <w:szCs w:val="16"/>
                <w:lang w:eastAsia="et-EE"/>
              </w:rPr>
              <w:t>103 242</w:t>
            </w:r>
          </w:p>
        </w:tc>
        <w:tc>
          <w:tcPr>
            <w:tcW w:w="817" w:type="pct"/>
            <w:tcBorders>
              <w:top w:val="nil"/>
              <w:left w:val="nil"/>
              <w:bottom w:val="single" w:sz="4" w:space="0" w:color="D9D9D9"/>
              <w:right w:val="nil"/>
            </w:tcBorders>
            <w:shd w:val="clear" w:color="auto" w:fill="auto"/>
            <w:noWrap/>
            <w:vAlign w:val="center"/>
            <w:hideMark/>
          </w:tcPr>
          <w:p w14:paraId="5A5059CA" w14:textId="77777777" w:rsidR="00E46028" w:rsidRPr="00E46028" w:rsidRDefault="00E46028" w:rsidP="00C66602">
            <w:pPr>
              <w:spacing w:before="40" w:after="40"/>
              <w:jc w:val="right"/>
              <w:rPr>
                <w:color w:val="000000"/>
                <w:sz w:val="16"/>
                <w:szCs w:val="16"/>
                <w:lang w:eastAsia="et-EE"/>
              </w:rPr>
            </w:pPr>
            <w:r w:rsidRPr="00E46028">
              <w:rPr>
                <w:color w:val="000000"/>
                <w:sz w:val="16"/>
                <w:szCs w:val="16"/>
                <w:lang w:eastAsia="et-EE"/>
              </w:rPr>
              <w:t>142 338</w:t>
            </w:r>
          </w:p>
        </w:tc>
        <w:tc>
          <w:tcPr>
            <w:tcW w:w="755" w:type="pct"/>
            <w:tcBorders>
              <w:top w:val="nil"/>
              <w:left w:val="nil"/>
              <w:bottom w:val="single" w:sz="4" w:space="0" w:color="D9D9D9"/>
              <w:right w:val="nil"/>
            </w:tcBorders>
            <w:shd w:val="clear" w:color="auto" w:fill="auto"/>
            <w:noWrap/>
            <w:vAlign w:val="center"/>
            <w:hideMark/>
          </w:tcPr>
          <w:p w14:paraId="57918B00" w14:textId="77777777" w:rsidR="00E46028" w:rsidRPr="00E46028" w:rsidRDefault="00E46028" w:rsidP="00C66602">
            <w:pPr>
              <w:spacing w:before="40" w:after="40"/>
              <w:jc w:val="right"/>
              <w:rPr>
                <w:color w:val="000000"/>
                <w:sz w:val="16"/>
                <w:szCs w:val="16"/>
                <w:lang w:eastAsia="et-EE"/>
              </w:rPr>
            </w:pPr>
            <w:r w:rsidRPr="00E46028">
              <w:rPr>
                <w:color w:val="000000"/>
                <w:sz w:val="16"/>
                <w:szCs w:val="16"/>
                <w:lang w:eastAsia="et-EE"/>
              </w:rPr>
              <w:t>156 517</w:t>
            </w:r>
          </w:p>
        </w:tc>
        <w:tc>
          <w:tcPr>
            <w:tcW w:w="444" w:type="pct"/>
            <w:tcBorders>
              <w:top w:val="nil"/>
              <w:left w:val="single" w:sz="4" w:space="0" w:color="D9D9D9"/>
              <w:bottom w:val="single" w:sz="4" w:space="0" w:color="D9D9D9"/>
              <w:right w:val="nil"/>
            </w:tcBorders>
            <w:shd w:val="clear" w:color="auto" w:fill="auto"/>
            <w:noWrap/>
            <w:vAlign w:val="center"/>
            <w:hideMark/>
          </w:tcPr>
          <w:p w14:paraId="058E5911" w14:textId="77777777" w:rsidR="00E46028" w:rsidRPr="00E46028" w:rsidRDefault="00E46028" w:rsidP="00C66602">
            <w:pPr>
              <w:spacing w:before="40" w:after="40"/>
              <w:jc w:val="right"/>
              <w:rPr>
                <w:color w:val="000000"/>
                <w:sz w:val="16"/>
                <w:szCs w:val="16"/>
                <w:lang w:eastAsia="et-EE"/>
              </w:rPr>
            </w:pPr>
            <w:r w:rsidRPr="00E46028">
              <w:rPr>
                <w:color w:val="000000"/>
                <w:sz w:val="16"/>
                <w:szCs w:val="16"/>
                <w:lang w:eastAsia="et-EE"/>
              </w:rPr>
              <w:t>10,0</w:t>
            </w:r>
          </w:p>
        </w:tc>
        <w:tc>
          <w:tcPr>
            <w:tcW w:w="625" w:type="pct"/>
            <w:tcBorders>
              <w:top w:val="nil"/>
              <w:left w:val="nil"/>
              <w:bottom w:val="single" w:sz="4" w:space="0" w:color="D9D9D9"/>
              <w:right w:val="nil"/>
            </w:tcBorders>
            <w:shd w:val="clear" w:color="auto" w:fill="auto"/>
            <w:noWrap/>
            <w:vAlign w:val="center"/>
            <w:hideMark/>
          </w:tcPr>
          <w:p w14:paraId="40FBA164" w14:textId="77777777" w:rsidR="00E46028" w:rsidRPr="00E46028" w:rsidRDefault="00E46028" w:rsidP="00C66602">
            <w:pPr>
              <w:spacing w:before="40" w:after="40"/>
              <w:jc w:val="right"/>
              <w:rPr>
                <w:color w:val="000000"/>
                <w:sz w:val="16"/>
                <w:szCs w:val="16"/>
                <w:lang w:eastAsia="et-EE"/>
              </w:rPr>
            </w:pPr>
            <w:r w:rsidRPr="00E46028">
              <w:rPr>
                <w:color w:val="000000"/>
                <w:sz w:val="16"/>
                <w:szCs w:val="16"/>
                <w:lang w:eastAsia="et-EE"/>
              </w:rPr>
              <w:t>14 179</w:t>
            </w:r>
          </w:p>
        </w:tc>
      </w:tr>
      <w:tr w:rsidR="00E46028" w:rsidRPr="00E46028" w14:paraId="33B171D2" w14:textId="77777777" w:rsidTr="00C66602">
        <w:trPr>
          <w:trHeight w:val="20"/>
        </w:trPr>
        <w:tc>
          <w:tcPr>
            <w:tcW w:w="1567" w:type="pct"/>
            <w:tcBorders>
              <w:top w:val="single" w:sz="12" w:space="0" w:color="FFFFFF"/>
              <w:left w:val="nil"/>
              <w:bottom w:val="single" w:sz="4" w:space="0" w:color="D9D9D9"/>
              <w:right w:val="nil"/>
            </w:tcBorders>
            <w:shd w:val="clear" w:color="000000" w:fill="055542"/>
            <w:vAlign w:val="center"/>
            <w:hideMark/>
          </w:tcPr>
          <w:p w14:paraId="7E76E067" w14:textId="77777777" w:rsidR="00E46028" w:rsidRPr="00E46028" w:rsidRDefault="00E46028" w:rsidP="00C66602">
            <w:pPr>
              <w:spacing w:before="40" w:after="40"/>
              <w:jc w:val="left"/>
              <w:rPr>
                <w:b/>
                <w:bCs/>
                <w:color w:val="F7F2E9"/>
                <w:sz w:val="16"/>
                <w:szCs w:val="16"/>
                <w:lang w:eastAsia="et-EE"/>
              </w:rPr>
            </w:pPr>
            <w:r w:rsidRPr="00E46028">
              <w:rPr>
                <w:b/>
                <w:bCs/>
                <w:color w:val="F7F2E9"/>
                <w:sz w:val="16"/>
                <w:szCs w:val="16"/>
                <w:lang w:eastAsia="et-EE"/>
              </w:rPr>
              <w:t>INVESTEERIMISTEGEVUSE KULUD</w:t>
            </w:r>
          </w:p>
        </w:tc>
        <w:tc>
          <w:tcPr>
            <w:tcW w:w="792" w:type="pct"/>
            <w:tcBorders>
              <w:top w:val="single" w:sz="12" w:space="0" w:color="FFFFFF"/>
              <w:left w:val="nil"/>
              <w:bottom w:val="single" w:sz="4" w:space="0" w:color="D9D9D9"/>
              <w:right w:val="nil"/>
            </w:tcBorders>
            <w:shd w:val="clear" w:color="000000" w:fill="055542"/>
            <w:noWrap/>
            <w:vAlign w:val="center"/>
            <w:hideMark/>
          </w:tcPr>
          <w:p w14:paraId="318BDD55" w14:textId="77777777" w:rsidR="00E46028" w:rsidRPr="00E46028" w:rsidRDefault="00E46028" w:rsidP="00C66602">
            <w:pPr>
              <w:spacing w:before="40" w:after="40"/>
              <w:jc w:val="right"/>
              <w:rPr>
                <w:b/>
                <w:bCs/>
                <w:color w:val="F7F2E9"/>
                <w:sz w:val="16"/>
                <w:szCs w:val="16"/>
                <w:lang w:eastAsia="et-EE"/>
              </w:rPr>
            </w:pPr>
            <w:r w:rsidRPr="00E46028">
              <w:rPr>
                <w:b/>
                <w:bCs/>
                <w:color w:val="F7F2E9"/>
                <w:sz w:val="16"/>
                <w:szCs w:val="16"/>
                <w:lang w:eastAsia="et-EE"/>
              </w:rPr>
              <w:t>547 001</w:t>
            </w:r>
          </w:p>
        </w:tc>
        <w:tc>
          <w:tcPr>
            <w:tcW w:w="817" w:type="pct"/>
            <w:tcBorders>
              <w:top w:val="single" w:sz="12" w:space="0" w:color="FFFFFF"/>
              <w:left w:val="nil"/>
              <w:bottom w:val="single" w:sz="4" w:space="0" w:color="D9D9D9"/>
              <w:right w:val="nil"/>
            </w:tcBorders>
            <w:shd w:val="clear" w:color="000000" w:fill="055542"/>
            <w:noWrap/>
            <w:vAlign w:val="center"/>
            <w:hideMark/>
          </w:tcPr>
          <w:p w14:paraId="5DB6E0EA" w14:textId="77777777" w:rsidR="00E46028" w:rsidRPr="00E46028" w:rsidRDefault="00E46028" w:rsidP="00C66602">
            <w:pPr>
              <w:spacing w:before="40" w:after="40"/>
              <w:jc w:val="right"/>
              <w:rPr>
                <w:b/>
                <w:bCs/>
                <w:color w:val="F7F2E9"/>
                <w:sz w:val="16"/>
                <w:szCs w:val="16"/>
                <w:lang w:eastAsia="et-EE"/>
              </w:rPr>
            </w:pPr>
            <w:r w:rsidRPr="00E46028">
              <w:rPr>
                <w:b/>
                <w:bCs/>
                <w:color w:val="F7F2E9"/>
                <w:sz w:val="16"/>
                <w:szCs w:val="16"/>
                <w:lang w:eastAsia="et-EE"/>
              </w:rPr>
              <w:t>1 354 302</w:t>
            </w:r>
          </w:p>
        </w:tc>
        <w:tc>
          <w:tcPr>
            <w:tcW w:w="755" w:type="pct"/>
            <w:tcBorders>
              <w:top w:val="single" w:sz="12" w:space="0" w:color="FFFFFF"/>
              <w:left w:val="nil"/>
              <w:bottom w:val="single" w:sz="4" w:space="0" w:color="D9D9D9"/>
              <w:right w:val="nil"/>
            </w:tcBorders>
            <w:shd w:val="clear" w:color="000000" w:fill="055542"/>
            <w:noWrap/>
            <w:vAlign w:val="center"/>
            <w:hideMark/>
          </w:tcPr>
          <w:p w14:paraId="4BDF6572" w14:textId="77777777" w:rsidR="00E46028" w:rsidRPr="00E46028" w:rsidRDefault="00E46028" w:rsidP="00C66602">
            <w:pPr>
              <w:spacing w:before="40" w:after="40"/>
              <w:jc w:val="right"/>
              <w:rPr>
                <w:b/>
                <w:bCs/>
                <w:color w:val="F7F2E9"/>
                <w:sz w:val="16"/>
                <w:szCs w:val="16"/>
                <w:lang w:eastAsia="et-EE"/>
              </w:rPr>
            </w:pPr>
            <w:r w:rsidRPr="00E46028">
              <w:rPr>
                <w:b/>
                <w:bCs/>
                <w:color w:val="F7F2E9"/>
                <w:sz w:val="16"/>
                <w:szCs w:val="16"/>
                <w:lang w:eastAsia="et-EE"/>
              </w:rPr>
              <w:t>1 520 000</w:t>
            </w:r>
          </w:p>
        </w:tc>
        <w:tc>
          <w:tcPr>
            <w:tcW w:w="444" w:type="pct"/>
            <w:tcBorders>
              <w:top w:val="single" w:sz="12" w:space="0" w:color="FFFFFF"/>
              <w:left w:val="single" w:sz="4" w:space="0" w:color="D9D9D9"/>
              <w:bottom w:val="single" w:sz="4" w:space="0" w:color="D9D9D9"/>
              <w:right w:val="nil"/>
            </w:tcBorders>
            <w:shd w:val="clear" w:color="000000" w:fill="055542"/>
            <w:noWrap/>
            <w:vAlign w:val="center"/>
            <w:hideMark/>
          </w:tcPr>
          <w:p w14:paraId="5443AA98" w14:textId="77777777" w:rsidR="00E46028" w:rsidRPr="00E46028" w:rsidRDefault="00E46028" w:rsidP="00C66602">
            <w:pPr>
              <w:spacing w:before="40" w:after="40"/>
              <w:jc w:val="right"/>
              <w:rPr>
                <w:b/>
                <w:bCs/>
                <w:color w:val="F7F2E9"/>
                <w:sz w:val="16"/>
                <w:szCs w:val="16"/>
                <w:lang w:eastAsia="et-EE"/>
              </w:rPr>
            </w:pPr>
            <w:r w:rsidRPr="00E46028">
              <w:rPr>
                <w:b/>
                <w:bCs/>
                <w:color w:val="F7F2E9"/>
                <w:sz w:val="16"/>
                <w:szCs w:val="16"/>
                <w:lang w:eastAsia="et-EE"/>
              </w:rPr>
              <w:t>12,2</w:t>
            </w:r>
          </w:p>
        </w:tc>
        <w:tc>
          <w:tcPr>
            <w:tcW w:w="625" w:type="pct"/>
            <w:tcBorders>
              <w:top w:val="single" w:sz="12" w:space="0" w:color="FFFFFF"/>
              <w:left w:val="nil"/>
              <w:bottom w:val="single" w:sz="4" w:space="0" w:color="D9D9D9"/>
              <w:right w:val="nil"/>
            </w:tcBorders>
            <w:shd w:val="clear" w:color="000000" w:fill="055542"/>
            <w:noWrap/>
            <w:vAlign w:val="center"/>
            <w:hideMark/>
          </w:tcPr>
          <w:p w14:paraId="42F45D70" w14:textId="77777777" w:rsidR="00E46028" w:rsidRPr="00E46028" w:rsidRDefault="00E46028" w:rsidP="00C66602">
            <w:pPr>
              <w:spacing w:before="40" w:after="40"/>
              <w:jc w:val="right"/>
              <w:rPr>
                <w:b/>
                <w:bCs/>
                <w:color w:val="F7F2E9"/>
                <w:sz w:val="16"/>
                <w:szCs w:val="16"/>
                <w:lang w:eastAsia="et-EE"/>
              </w:rPr>
            </w:pPr>
            <w:r w:rsidRPr="00E46028">
              <w:rPr>
                <w:b/>
                <w:bCs/>
                <w:color w:val="F7F2E9"/>
                <w:sz w:val="16"/>
                <w:szCs w:val="16"/>
                <w:lang w:eastAsia="et-EE"/>
              </w:rPr>
              <w:t>165 698</w:t>
            </w:r>
          </w:p>
        </w:tc>
      </w:tr>
      <w:tr w:rsidR="00E46028" w:rsidRPr="00E46028" w14:paraId="4997CFE9" w14:textId="77777777" w:rsidTr="00C66602">
        <w:trPr>
          <w:trHeight w:val="20"/>
        </w:trPr>
        <w:tc>
          <w:tcPr>
            <w:tcW w:w="1567" w:type="pct"/>
            <w:tcBorders>
              <w:top w:val="nil"/>
              <w:left w:val="nil"/>
              <w:bottom w:val="single" w:sz="4" w:space="0" w:color="D9D9D9"/>
              <w:right w:val="nil"/>
            </w:tcBorders>
            <w:shd w:val="clear" w:color="auto" w:fill="auto"/>
            <w:vAlign w:val="center"/>
            <w:hideMark/>
          </w:tcPr>
          <w:p w14:paraId="396860DA" w14:textId="77777777" w:rsidR="00E46028" w:rsidRPr="00E46028" w:rsidRDefault="00E46028" w:rsidP="00C66602">
            <w:pPr>
              <w:spacing w:before="40" w:after="40"/>
              <w:jc w:val="left"/>
              <w:rPr>
                <w:color w:val="000000"/>
                <w:sz w:val="16"/>
                <w:szCs w:val="16"/>
                <w:lang w:eastAsia="et-EE"/>
              </w:rPr>
            </w:pPr>
            <w:r w:rsidRPr="00E46028">
              <w:rPr>
                <w:color w:val="000000"/>
                <w:sz w:val="16"/>
                <w:szCs w:val="16"/>
                <w:lang w:eastAsia="et-EE"/>
              </w:rPr>
              <w:lastRenderedPageBreak/>
              <w:t>Jäätmekäitlus</w:t>
            </w:r>
          </w:p>
        </w:tc>
        <w:tc>
          <w:tcPr>
            <w:tcW w:w="792" w:type="pct"/>
            <w:tcBorders>
              <w:top w:val="nil"/>
              <w:left w:val="nil"/>
              <w:bottom w:val="single" w:sz="4" w:space="0" w:color="D9D9D9"/>
              <w:right w:val="nil"/>
            </w:tcBorders>
            <w:shd w:val="clear" w:color="auto" w:fill="auto"/>
            <w:noWrap/>
            <w:vAlign w:val="center"/>
            <w:hideMark/>
          </w:tcPr>
          <w:p w14:paraId="745863AF" w14:textId="77777777" w:rsidR="00E46028" w:rsidRPr="00E46028" w:rsidRDefault="00E46028" w:rsidP="00C66602">
            <w:pPr>
              <w:spacing w:before="40" w:after="40"/>
              <w:jc w:val="right"/>
              <w:rPr>
                <w:color w:val="000000"/>
                <w:sz w:val="16"/>
                <w:szCs w:val="16"/>
                <w:lang w:eastAsia="et-EE"/>
              </w:rPr>
            </w:pPr>
            <w:r w:rsidRPr="00E46028">
              <w:rPr>
                <w:color w:val="000000"/>
                <w:sz w:val="16"/>
                <w:szCs w:val="16"/>
                <w:lang w:eastAsia="et-EE"/>
              </w:rPr>
              <w:t>0</w:t>
            </w:r>
          </w:p>
        </w:tc>
        <w:tc>
          <w:tcPr>
            <w:tcW w:w="817" w:type="pct"/>
            <w:tcBorders>
              <w:top w:val="nil"/>
              <w:left w:val="nil"/>
              <w:bottom w:val="single" w:sz="4" w:space="0" w:color="D9D9D9"/>
              <w:right w:val="nil"/>
            </w:tcBorders>
            <w:shd w:val="clear" w:color="auto" w:fill="auto"/>
            <w:noWrap/>
            <w:vAlign w:val="center"/>
            <w:hideMark/>
          </w:tcPr>
          <w:p w14:paraId="7DF51E44" w14:textId="77777777" w:rsidR="00E46028" w:rsidRPr="00E46028" w:rsidRDefault="00E46028" w:rsidP="00C66602">
            <w:pPr>
              <w:spacing w:before="40" w:after="40"/>
              <w:jc w:val="right"/>
              <w:rPr>
                <w:color w:val="000000"/>
                <w:sz w:val="16"/>
                <w:szCs w:val="16"/>
                <w:lang w:eastAsia="et-EE"/>
              </w:rPr>
            </w:pPr>
            <w:r w:rsidRPr="00E46028">
              <w:rPr>
                <w:color w:val="000000"/>
                <w:sz w:val="16"/>
                <w:szCs w:val="16"/>
                <w:lang w:eastAsia="et-EE"/>
              </w:rPr>
              <w:t>0</w:t>
            </w:r>
          </w:p>
        </w:tc>
        <w:tc>
          <w:tcPr>
            <w:tcW w:w="755" w:type="pct"/>
            <w:tcBorders>
              <w:top w:val="nil"/>
              <w:left w:val="nil"/>
              <w:bottom w:val="single" w:sz="4" w:space="0" w:color="D9D9D9"/>
              <w:right w:val="nil"/>
            </w:tcBorders>
            <w:shd w:val="clear" w:color="auto" w:fill="auto"/>
            <w:noWrap/>
            <w:vAlign w:val="center"/>
            <w:hideMark/>
          </w:tcPr>
          <w:p w14:paraId="3F9713E9" w14:textId="77777777" w:rsidR="00E46028" w:rsidRPr="00E46028" w:rsidRDefault="00E46028" w:rsidP="00C66602">
            <w:pPr>
              <w:spacing w:before="40" w:after="40"/>
              <w:jc w:val="right"/>
              <w:rPr>
                <w:color w:val="000000"/>
                <w:sz w:val="16"/>
                <w:szCs w:val="16"/>
                <w:lang w:eastAsia="et-EE"/>
              </w:rPr>
            </w:pPr>
            <w:r w:rsidRPr="00E46028">
              <w:rPr>
                <w:color w:val="000000"/>
                <w:sz w:val="16"/>
                <w:szCs w:val="16"/>
                <w:lang w:eastAsia="et-EE"/>
              </w:rPr>
              <w:t>75 000</w:t>
            </w:r>
          </w:p>
        </w:tc>
        <w:tc>
          <w:tcPr>
            <w:tcW w:w="444" w:type="pct"/>
            <w:tcBorders>
              <w:top w:val="nil"/>
              <w:left w:val="single" w:sz="4" w:space="0" w:color="D9D9D9"/>
              <w:bottom w:val="single" w:sz="4" w:space="0" w:color="D9D9D9"/>
              <w:right w:val="nil"/>
            </w:tcBorders>
            <w:shd w:val="clear" w:color="auto" w:fill="auto"/>
            <w:noWrap/>
            <w:vAlign w:val="center"/>
            <w:hideMark/>
          </w:tcPr>
          <w:p w14:paraId="21E39934" w14:textId="77777777" w:rsidR="00E46028" w:rsidRPr="00E46028" w:rsidRDefault="00E46028" w:rsidP="00C66602">
            <w:pPr>
              <w:spacing w:before="40" w:after="40"/>
              <w:jc w:val="right"/>
              <w:rPr>
                <w:color w:val="000000"/>
                <w:sz w:val="16"/>
                <w:szCs w:val="16"/>
                <w:lang w:eastAsia="et-EE"/>
              </w:rPr>
            </w:pPr>
            <w:r w:rsidRPr="00E46028">
              <w:rPr>
                <w:color w:val="000000"/>
                <w:sz w:val="16"/>
                <w:szCs w:val="16"/>
                <w:lang w:eastAsia="et-EE"/>
              </w:rPr>
              <w:t>-</w:t>
            </w:r>
          </w:p>
        </w:tc>
        <w:tc>
          <w:tcPr>
            <w:tcW w:w="625" w:type="pct"/>
            <w:tcBorders>
              <w:top w:val="nil"/>
              <w:left w:val="nil"/>
              <w:bottom w:val="single" w:sz="4" w:space="0" w:color="D9D9D9"/>
              <w:right w:val="nil"/>
            </w:tcBorders>
            <w:shd w:val="clear" w:color="auto" w:fill="auto"/>
            <w:noWrap/>
            <w:vAlign w:val="center"/>
            <w:hideMark/>
          </w:tcPr>
          <w:p w14:paraId="33792546" w14:textId="77777777" w:rsidR="00E46028" w:rsidRPr="00E46028" w:rsidRDefault="00E46028" w:rsidP="00C66602">
            <w:pPr>
              <w:spacing w:before="40" w:after="40"/>
              <w:jc w:val="right"/>
              <w:rPr>
                <w:color w:val="000000"/>
                <w:sz w:val="16"/>
                <w:szCs w:val="16"/>
                <w:lang w:eastAsia="et-EE"/>
              </w:rPr>
            </w:pPr>
            <w:r w:rsidRPr="00E46028">
              <w:rPr>
                <w:color w:val="000000"/>
                <w:sz w:val="16"/>
                <w:szCs w:val="16"/>
                <w:lang w:eastAsia="et-EE"/>
              </w:rPr>
              <w:t>75 000</w:t>
            </w:r>
          </w:p>
        </w:tc>
      </w:tr>
      <w:tr w:rsidR="00E46028" w:rsidRPr="00E46028" w14:paraId="4036361D" w14:textId="77777777" w:rsidTr="00C66602">
        <w:trPr>
          <w:trHeight w:val="20"/>
        </w:trPr>
        <w:tc>
          <w:tcPr>
            <w:tcW w:w="1567" w:type="pct"/>
            <w:tcBorders>
              <w:top w:val="nil"/>
              <w:left w:val="nil"/>
              <w:bottom w:val="single" w:sz="4" w:space="0" w:color="D9D9D9"/>
              <w:right w:val="nil"/>
            </w:tcBorders>
            <w:shd w:val="clear" w:color="auto" w:fill="auto"/>
            <w:vAlign w:val="center"/>
            <w:hideMark/>
          </w:tcPr>
          <w:p w14:paraId="6010038C" w14:textId="77777777" w:rsidR="00E46028" w:rsidRPr="00E46028" w:rsidRDefault="00E46028" w:rsidP="00C66602">
            <w:pPr>
              <w:spacing w:before="40" w:after="40"/>
              <w:jc w:val="left"/>
              <w:rPr>
                <w:color w:val="000000"/>
                <w:sz w:val="16"/>
                <w:szCs w:val="16"/>
                <w:lang w:eastAsia="et-EE"/>
              </w:rPr>
            </w:pPr>
            <w:r w:rsidRPr="00E46028">
              <w:rPr>
                <w:color w:val="000000"/>
                <w:sz w:val="16"/>
                <w:szCs w:val="16"/>
                <w:lang w:eastAsia="et-EE"/>
              </w:rPr>
              <w:t>Heitveekäitlus</w:t>
            </w:r>
          </w:p>
        </w:tc>
        <w:tc>
          <w:tcPr>
            <w:tcW w:w="792" w:type="pct"/>
            <w:tcBorders>
              <w:top w:val="nil"/>
              <w:left w:val="nil"/>
              <w:bottom w:val="single" w:sz="4" w:space="0" w:color="D9D9D9"/>
              <w:right w:val="nil"/>
            </w:tcBorders>
            <w:shd w:val="clear" w:color="auto" w:fill="auto"/>
            <w:noWrap/>
            <w:vAlign w:val="center"/>
            <w:hideMark/>
          </w:tcPr>
          <w:p w14:paraId="6164ECE5" w14:textId="77777777" w:rsidR="00E46028" w:rsidRPr="00E46028" w:rsidRDefault="00E46028" w:rsidP="00C66602">
            <w:pPr>
              <w:spacing w:before="40" w:after="40"/>
              <w:jc w:val="right"/>
              <w:rPr>
                <w:color w:val="000000"/>
                <w:sz w:val="16"/>
                <w:szCs w:val="16"/>
                <w:lang w:eastAsia="et-EE"/>
              </w:rPr>
            </w:pPr>
            <w:r w:rsidRPr="00E46028">
              <w:rPr>
                <w:color w:val="000000"/>
                <w:sz w:val="16"/>
                <w:szCs w:val="16"/>
                <w:lang w:eastAsia="et-EE"/>
              </w:rPr>
              <w:t>15 000</w:t>
            </w:r>
          </w:p>
        </w:tc>
        <w:tc>
          <w:tcPr>
            <w:tcW w:w="817" w:type="pct"/>
            <w:tcBorders>
              <w:top w:val="nil"/>
              <w:left w:val="nil"/>
              <w:bottom w:val="single" w:sz="4" w:space="0" w:color="D9D9D9"/>
              <w:right w:val="nil"/>
            </w:tcBorders>
            <w:shd w:val="clear" w:color="auto" w:fill="auto"/>
            <w:noWrap/>
            <w:vAlign w:val="center"/>
            <w:hideMark/>
          </w:tcPr>
          <w:p w14:paraId="77E101A0" w14:textId="77777777" w:rsidR="00E46028" w:rsidRPr="00E46028" w:rsidRDefault="00E46028" w:rsidP="00C66602">
            <w:pPr>
              <w:spacing w:before="40" w:after="40"/>
              <w:jc w:val="right"/>
              <w:rPr>
                <w:color w:val="000000"/>
                <w:sz w:val="16"/>
                <w:szCs w:val="16"/>
                <w:lang w:eastAsia="et-EE"/>
              </w:rPr>
            </w:pPr>
            <w:r w:rsidRPr="00E46028">
              <w:rPr>
                <w:color w:val="000000"/>
                <w:sz w:val="16"/>
                <w:szCs w:val="16"/>
                <w:lang w:eastAsia="et-EE"/>
              </w:rPr>
              <w:t>15 000</w:t>
            </w:r>
          </w:p>
        </w:tc>
        <w:tc>
          <w:tcPr>
            <w:tcW w:w="755" w:type="pct"/>
            <w:tcBorders>
              <w:top w:val="nil"/>
              <w:left w:val="nil"/>
              <w:bottom w:val="single" w:sz="4" w:space="0" w:color="D9D9D9"/>
              <w:right w:val="nil"/>
            </w:tcBorders>
            <w:shd w:val="clear" w:color="auto" w:fill="auto"/>
            <w:noWrap/>
            <w:vAlign w:val="center"/>
            <w:hideMark/>
          </w:tcPr>
          <w:p w14:paraId="0E0861AC" w14:textId="77777777" w:rsidR="00E46028" w:rsidRPr="00E46028" w:rsidRDefault="00E46028" w:rsidP="00C66602">
            <w:pPr>
              <w:spacing w:before="40" w:after="40"/>
              <w:jc w:val="right"/>
              <w:rPr>
                <w:color w:val="000000"/>
                <w:sz w:val="16"/>
                <w:szCs w:val="16"/>
                <w:lang w:eastAsia="et-EE"/>
              </w:rPr>
            </w:pPr>
            <w:r w:rsidRPr="00E46028">
              <w:rPr>
                <w:color w:val="000000"/>
                <w:sz w:val="16"/>
                <w:szCs w:val="16"/>
                <w:lang w:eastAsia="et-EE"/>
              </w:rPr>
              <w:t>75 000</w:t>
            </w:r>
          </w:p>
        </w:tc>
        <w:tc>
          <w:tcPr>
            <w:tcW w:w="444" w:type="pct"/>
            <w:tcBorders>
              <w:top w:val="nil"/>
              <w:left w:val="single" w:sz="4" w:space="0" w:color="D9D9D9"/>
              <w:bottom w:val="single" w:sz="4" w:space="0" w:color="D9D9D9"/>
              <w:right w:val="nil"/>
            </w:tcBorders>
            <w:shd w:val="clear" w:color="auto" w:fill="auto"/>
            <w:noWrap/>
            <w:vAlign w:val="center"/>
            <w:hideMark/>
          </w:tcPr>
          <w:p w14:paraId="7297B16A" w14:textId="77777777" w:rsidR="00E46028" w:rsidRPr="00E46028" w:rsidRDefault="00E46028" w:rsidP="00C66602">
            <w:pPr>
              <w:spacing w:before="40" w:after="40"/>
              <w:jc w:val="right"/>
              <w:rPr>
                <w:color w:val="000000"/>
                <w:sz w:val="16"/>
                <w:szCs w:val="16"/>
                <w:lang w:eastAsia="et-EE"/>
              </w:rPr>
            </w:pPr>
            <w:r w:rsidRPr="00E46028">
              <w:rPr>
                <w:color w:val="000000"/>
                <w:sz w:val="16"/>
                <w:szCs w:val="16"/>
                <w:lang w:eastAsia="et-EE"/>
              </w:rPr>
              <w:t>400,0</w:t>
            </w:r>
          </w:p>
        </w:tc>
        <w:tc>
          <w:tcPr>
            <w:tcW w:w="625" w:type="pct"/>
            <w:tcBorders>
              <w:top w:val="nil"/>
              <w:left w:val="nil"/>
              <w:bottom w:val="single" w:sz="4" w:space="0" w:color="D9D9D9"/>
              <w:right w:val="nil"/>
            </w:tcBorders>
            <w:shd w:val="clear" w:color="auto" w:fill="auto"/>
            <w:noWrap/>
            <w:vAlign w:val="center"/>
            <w:hideMark/>
          </w:tcPr>
          <w:p w14:paraId="407E169C" w14:textId="77777777" w:rsidR="00E46028" w:rsidRPr="00E46028" w:rsidRDefault="00E46028" w:rsidP="00C66602">
            <w:pPr>
              <w:spacing w:before="40" w:after="40"/>
              <w:jc w:val="right"/>
              <w:rPr>
                <w:color w:val="000000"/>
                <w:sz w:val="16"/>
                <w:szCs w:val="16"/>
                <w:lang w:eastAsia="et-EE"/>
              </w:rPr>
            </w:pPr>
            <w:r w:rsidRPr="00E46028">
              <w:rPr>
                <w:color w:val="000000"/>
                <w:sz w:val="16"/>
                <w:szCs w:val="16"/>
                <w:lang w:eastAsia="et-EE"/>
              </w:rPr>
              <w:t>60 000</w:t>
            </w:r>
          </w:p>
        </w:tc>
      </w:tr>
      <w:tr w:rsidR="00E46028" w:rsidRPr="00E46028" w14:paraId="3AFE76FB" w14:textId="77777777" w:rsidTr="00C66602">
        <w:trPr>
          <w:trHeight w:val="20"/>
        </w:trPr>
        <w:tc>
          <w:tcPr>
            <w:tcW w:w="1567" w:type="pct"/>
            <w:tcBorders>
              <w:top w:val="nil"/>
              <w:left w:val="nil"/>
              <w:bottom w:val="single" w:sz="4" w:space="0" w:color="D9D9D9"/>
              <w:right w:val="nil"/>
            </w:tcBorders>
            <w:shd w:val="clear" w:color="auto" w:fill="auto"/>
            <w:vAlign w:val="center"/>
            <w:hideMark/>
          </w:tcPr>
          <w:p w14:paraId="7AC6CF66" w14:textId="77777777" w:rsidR="00E46028" w:rsidRPr="00E46028" w:rsidRDefault="00E46028" w:rsidP="00C66602">
            <w:pPr>
              <w:spacing w:before="40" w:after="40"/>
              <w:jc w:val="left"/>
              <w:rPr>
                <w:color w:val="000000"/>
                <w:sz w:val="16"/>
                <w:szCs w:val="16"/>
                <w:lang w:eastAsia="et-EE"/>
              </w:rPr>
            </w:pPr>
            <w:r w:rsidRPr="00E46028">
              <w:rPr>
                <w:color w:val="000000"/>
                <w:sz w:val="16"/>
                <w:szCs w:val="16"/>
                <w:lang w:eastAsia="et-EE"/>
              </w:rPr>
              <w:t>Haljastus</w:t>
            </w:r>
          </w:p>
        </w:tc>
        <w:tc>
          <w:tcPr>
            <w:tcW w:w="792" w:type="pct"/>
            <w:tcBorders>
              <w:top w:val="nil"/>
              <w:left w:val="nil"/>
              <w:bottom w:val="single" w:sz="4" w:space="0" w:color="D9D9D9"/>
              <w:right w:val="nil"/>
            </w:tcBorders>
            <w:shd w:val="clear" w:color="auto" w:fill="auto"/>
            <w:noWrap/>
            <w:vAlign w:val="center"/>
            <w:hideMark/>
          </w:tcPr>
          <w:p w14:paraId="380F663B" w14:textId="77777777" w:rsidR="00E46028" w:rsidRPr="00E46028" w:rsidRDefault="00E46028" w:rsidP="00C66602">
            <w:pPr>
              <w:spacing w:before="40" w:after="40"/>
              <w:jc w:val="right"/>
              <w:rPr>
                <w:color w:val="000000"/>
                <w:sz w:val="16"/>
                <w:szCs w:val="16"/>
                <w:lang w:eastAsia="et-EE"/>
              </w:rPr>
            </w:pPr>
            <w:r w:rsidRPr="00E46028">
              <w:rPr>
                <w:color w:val="000000"/>
                <w:sz w:val="16"/>
                <w:szCs w:val="16"/>
                <w:lang w:eastAsia="et-EE"/>
              </w:rPr>
              <w:t>532 001</w:t>
            </w:r>
          </w:p>
        </w:tc>
        <w:tc>
          <w:tcPr>
            <w:tcW w:w="817" w:type="pct"/>
            <w:tcBorders>
              <w:top w:val="nil"/>
              <w:left w:val="nil"/>
              <w:bottom w:val="single" w:sz="4" w:space="0" w:color="D9D9D9"/>
              <w:right w:val="nil"/>
            </w:tcBorders>
            <w:shd w:val="clear" w:color="auto" w:fill="auto"/>
            <w:noWrap/>
            <w:vAlign w:val="center"/>
            <w:hideMark/>
          </w:tcPr>
          <w:p w14:paraId="41D1A7BF" w14:textId="77777777" w:rsidR="00E46028" w:rsidRPr="00E46028" w:rsidRDefault="00E46028" w:rsidP="00C66602">
            <w:pPr>
              <w:spacing w:before="40" w:after="40"/>
              <w:jc w:val="right"/>
              <w:rPr>
                <w:color w:val="000000"/>
                <w:sz w:val="16"/>
                <w:szCs w:val="16"/>
                <w:lang w:eastAsia="et-EE"/>
              </w:rPr>
            </w:pPr>
            <w:r w:rsidRPr="00E46028">
              <w:rPr>
                <w:color w:val="000000"/>
                <w:sz w:val="16"/>
                <w:szCs w:val="16"/>
                <w:lang w:eastAsia="et-EE"/>
              </w:rPr>
              <w:t>1 339 302</w:t>
            </w:r>
          </w:p>
        </w:tc>
        <w:tc>
          <w:tcPr>
            <w:tcW w:w="755" w:type="pct"/>
            <w:tcBorders>
              <w:top w:val="nil"/>
              <w:left w:val="nil"/>
              <w:bottom w:val="single" w:sz="4" w:space="0" w:color="D9D9D9"/>
              <w:right w:val="nil"/>
            </w:tcBorders>
            <w:shd w:val="clear" w:color="auto" w:fill="auto"/>
            <w:noWrap/>
            <w:vAlign w:val="center"/>
            <w:hideMark/>
          </w:tcPr>
          <w:p w14:paraId="231D1AB6" w14:textId="77777777" w:rsidR="00E46028" w:rsidRPr="00E46028" w:rsidRDefault="00E46028" w:rsidP="00C66602">
            <w:pPr>
              <w:spacing w:before="40" w:after="40"/>
              <w:jc w:val="right"/>
              <w:rPr>
                <w:color w:val="000000"/>
                <w:sz w:val="16"/>
                <w:szCs w:val="16"/>
                <w:lang w:eastAsia="et-EE"/>
              </w:rPr>
            </w:pPr>
            <w:r w:rsidRPr="00E46028">
              <w:rPr>
                <w:color w:val="000000"/>
                <w:sz w:val="16"/>
                <w:szCs w:val="16"/>
                <w:lang w:eastAsia="et-EE"/>
              </w:rPr>
              <w:t>1 370 000</w:t>
            </w:r>
          </w:p>
        </w:tc>
        <w:tc>
          <w:tcPr>
            <w:tcW w:w="444" w:type="pct"/>
            <w:tcBorders>
              <w:top w:val="nil"/>
              <w:left w:val="single" w:sz="4" w:space="0" w:color="D9D9D9"/>
              <w:bottom w:val="single" w:sz="4" w:space="0" w:color="D9D9D9"/>
              <w:right w:val="nil"/>
            </w:tcBorders>
            <w:shd w:val="clear" w:color="auto" w:fill="auto"/>
            <w:noWrap/>
            <w:vAlign w:val="center"/>
            <w:hideMark/>
          </w:tcPr>
          <w:p w14:paraId="2E96872B" w14:textId="77777777" w:rsidR="00E46028" w:rsidRPr="00E46028" w:rsidRDefault="00E46028" w:rsidP="00C66602">
            <w:pPr>
              <w:spacing w:before="40" w:after="40"/>
              <w:jc w:val="right"/>
              <w:rPr>
                <w:color w:val="000000"/>
                <w:sz w:val="16"/>
                <w:szCs w:val="16"/>
                <w:lang w:eastAsia="et-EE"/>
              </w:rPr>
            </w:pPr>
            <w:r w:rsidRPr="00E46028">
              <w:rPr>
                <w:color w:val="000000"/>
                <w:sz w:val="16"/>
                <w:szCs w:val="16"/>
                <w:lang w:eastAsia="et-EE"/>
              </w:rPr>
              <w:t>2,3</w:t>
            </w:r>
          </w:p>
        </w:tc>
        <w:tc>
          <w:tcPr>
            <w:tcW w:w="625" w:type="pct"/>
            <w:tcBorders>
              <w:top w:val="nil"/>
              <w:left w:val="nil"/>
              <w:bottom w:val="single" w:sz="4" w:space="0" w:color="D9D9D9"/>
              <w:right w:val="nil"/>
            </w:tcBorders>
            <w:shd w:val="clear" w:color="auto" w:fill="auto"/>
            <w:noWrap/>
            <w:vAlign w:val="center"/>
            <w:hideMark/>
          </w:tcPr>
          <w:p w14:paraId="5FCC484C" w14:textId="77777777" w:rsidR="00E46028" w:rsidRPr="00E46028" w:rsidRDefault="00E46028" w:rsidP="00C66602">
            <w:pPr>
              <w:spacing w:before="40" w:after="40"/>
              <w:jc w:val="right"/>
              <w:rPr>
                <w:color w:val="000000"/>
                <w:sz w:val="16"/>
                <w:szCs w:val="16"/>
                <w:lang w:eastAsia="et-EE"/>
              </w:rPr>
            </w:pPr>
            <w:r w:rsidRPr="00E46028">
              <w:rPr>
                <w:color w:val="000000"/>
                <w:sz w:val="16"/>
                <w:szCs w:val="16"/>
                <w:lang w:eastAsia="et-EE"/>
              </w:rPr>
              <w:t>30 698</w:t>
            </w:r>
          </w:p>
        </w:tc>
      </w:tr>
    </w:tbl>
    <w:p w14:paraId="00A681A0" w14:textId="77777777" w:rsidR="00BD1B66" w:rsidRPr="0085356F" w:rsidRDefault="00BD1B66" w:rsidP="001D5FF8">
      <w:pPr>
        <w:rPr>
          <w:lang w:eastAsia="et-EE"/>
        </w:rPr>
      </w:pPr>
    </w:p>
    <w:p w14:paraId="0EC78FA0" w14:textId="777E6C5E" w:rsidR="00BD1B66" w:rsidRPr="00AA61E7" w:rsidRDefault="00BD1B66" w:rsidP="00A22D11">
      <w:pPr>
        <w:pStyle w:val="Heading3"/>
      </w:pPr>
      <w:bookmarkStart w:id="119" w:name="_Toc89703711"/>
      <w:bookmarkStart w:id="120" w:name="_Toc121401877"/>
      <w:r w:rsidRPr="00AA61E7">
        <w:t>J</w:t>
      </w:r>
      <w:bookmarkEnd w:id="119"/>
      <w:r w:rsidRPr="00AA61E7">
        <w:t>äätmekäitlus</w:t>
      </w:r>
      <w:r w:rsidR="00AA61E7">
        <w:rPr>
          <w:rFonts w:asciiTheme="minorHAnsi" w:hAnsiTheme="minorHAnsi"/>
          <w:lang w:val="et-EE"/>
        </w:rPr>
        <w:t xml:space="preserve"> (</w:t>
      </w:r>
      <w:r w:rsidRPr="00AA61E7">
        <w:t>854 670 eurot</w:t>
      </w:r>
      <w:r w:rsidR="00AA61E7">
        <w:rPr>
          <w:rFonts w:asciiTheme="minorHAnsi" w:hAnsiTheme="minorHAnsi"/>
          <w:lang w:val="et-EE"/>
        </w:rPr>
        <w:t>)</w:t>
      </w:r>
      <w:bookmarkEnd w:id="120"/>
    </w:p>
    <w:p w14:paraId="251C5F98" w14:textId="6710D481" w:rsidR="001D5FF8" w:rsidRPr="0085356F" w:rsidRDefault="00BD1B66" w:rsidP="0073134C">
      <w:pPr>
        <w:autoSpaceDE w:val="0"/>
        <w:autoSpaceDN w:val="0"/>
        <w:adjustRightInd w:val="0"/>
        <w:rPr>
          <w:rFonts w:eastAsia="Calibri"/>
        </w:rPr>
      </w:pPr>
      <w:r w:rsidRPr="0085356F">
        <w:rPr>
          <w:rFonts w:eastAsia="Calibri"/>
        </w:rPr>
        <w:t xml:space="preserve">Jäätmekäitluse tegevusalal </w:t>
      </w:r>
      <w:r w:rsidR="007E709E" w:rsidRPr="0085356F">
        <w:rPr>
          <w:rFonts w:eastAsia="Calibri"/>
        </w:rPr>
        <w:t xml:space="preserve">(05100) </w:t>
      </w:r>
      <w:r w:rsidRPr="0085356F">
        <w:rPr>
          <w:rFonts w:eastAsia="Calibri"/>
        </w:rPr>
        <w:t>kajastatakse jäätmete kogumise, käitlemise ja kõrvaldamise süsteemide järele</w:t>
      </w:r>
      <w:r w:rsidR="0093390A" w:rsidRPr="0085356F">
        <w:rPr>
          <w:rFonts w:eastAsia="Calibri"/>
        </w:rPr>
        <w:softHyphen/>
      </w:r>
      <w:r w:rsidRPr="0085356F">
        <w:rPr>
          <w:rFonts w:eastAsia="Calibri"/>
        </w:rPr>
        <w:t>valve ja toetamise, sealhulgas jäätmete ohutuks, transpor</w:t>
      </w:r>
      <w:r w:rsidR="0093390A" w:rsidRPr="0085356F">
        <w:rPr>
          <w:rFonts w:eastAsia="Calibri"/>
        </w:rPr>
        <w:softHyphen/>
      </w:r>
      <w:r w:rsidRPr="0085356F">
        <w:rPr>
          <w:rFonts w:eastAsia="Calibri"/>
        </w:rPr>
        <w:t>ditavaks ja ladustatavaks tava</w:t>
      </w:r>
      <w:r w:rsidR="0093390A" w:rsidRPr="0085356F">
        <w:rPr>
          <w:rFonts w:eastAsia="Calibri"/>
        </w:rPr>
        <w:softHyphen/>
      </w:r>
      <w:r w:rsidRPr="0085356F">
        <w:rPr>
          <w:rFonts w:eastAsia="Calibri"/>
        </w:rPr>
        <w:t xml:space="preserve">jäätmeks muutmise kulusid. Kliimakriisi süvenedes tuleb igas valdkonnas võtta meetmeid, et vähendada nii kasvuhoonegaaside heidet kui ka kohaneda kiire kliimamuutusega. </w:t>
      </w:r>
    </w:p>
    <w:p w14:paraId="18DD9EF5" w14:textId="163D7006" w:rsidR="00BD1B66" w:rsidRPr="0085356F" w:rsidRDefault="00B43227" w:rsidP="0073134C">
      <w:pPr>
        <w:autoSpaceDE w:val="0"/>
        <w:autoSpaceDN w:val="0"/>
        <w:adjustRightInd w:val="0"/>
        <w:rPr>
          <w:rFonts w:cstheme="minorBidi"/>
          <w:shd w:val="clear" w:color="auto" w:fill="FFFFFF"/>
        </w:rPr>
      </w:pPr>
      <w:r w:rsidRPr="0085356F">
        <w:rPr>
          <w:noProof/>
          <w:lang w:eastAsia="et-EE"/>
        </w:rPr>
        <w:drawing>
          <wp:anchor distT="0" distB="0" distL="114300" distR="114300" simplePos="0" relativeHeight="251703296" behindDoc="0" locked="0" layoutInCell="1" allowOverlap="1" wp14:anchorId="5BE069C6" wp14:editId="165B469C">
            <wp:simplePos x="0" y="0"/>
            <wp:positionH relativeFrom="margin">
              <wp:align>right</wp:align>
            </wp:positionH>
            <wp:positionV relativeFrom="paragraph">
              <wp:posOffset>1049985</wp:posOffset>
            </wp:positionV>
            <wp:extent cx="5763600" cy="2617200"/>
            <wp:effectExtent l="0" t="0" r="0" b="0"/>
            <wp:wrapTopAndBottom/>
            <wp:docPr id="205" name="Chart 205">
              <a:extLst xmlns:a="http://schemas.openxmlformats.org/drawingml/2006/main">
                <a:ext uri="{FF2B5EF4-FFF2-40B4-BE49-F238E27FC236}">
                  <a16:creationId xmlns:a16="http://schemas.microsoft.com/office/drawing/2014/main" id="{4E0C418B-EBD2-D9FF-BBF2-670D5CCA777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8"/>
              </a:graphicData>
            </a:graphic>
            <wp14:sizeRelH relativeFrom="margin">
              <wp14:pctWidth>0</wp14:pctWidth>
            </wp14:sizeRelH>
            <wp14:sizeRelV relativeFrom="margin">
              <wp14:pctHeight>0</wp14:pctHeight>
            </wp14:sizeRelV>
          </wp:anchor>
        </w:drawing>
      </w:r>
      <w:r w:rsidR="00BD1B66" w:rsidRPr="0085356F">
        <w:rPr>
          <w:rFonts w:eastAsia="Calibri"/>
        </w:rPr>
        <w:t>Jäätmevaldkond on üks koht, kus linnad saavad heidet kõvasti vähendada, parendada toimepidevust ning ühtlasi rahvatervist ja majandust edendada. Jäätmete vähendamine leevendab kliimakriisi ja aitab kliimamuutustega kohaneda. Eesmärk on vähendada jäätmeid mitmel moel, mh jäätmete sorteerimine, kompostimine ja korduskasutus. 2021.–2025.</w:t>
      </w:r>
      <w:r w:rsidR="00BD1B66" w:rsidRPr="0085356F">
        <w:rPr>
          <w:rFonts w:ascii="Calibri" w:eastAsia="Calibri" w:hAnsi="Calibri"/>
        </w:rPr>
        <w:t xml:space="preserve"> </w:t>
      </w:r>
      <w:r w:rsidR="007E709E" w:rsidRPr="0085356F">
        <w:rPr>
          <w:rFonts w:eastAsia="Calibri"/>
        </w:rPr>
        <w:t>aast</w:t>
      </w:r>
      <w:r w:rsidR="00BD1B66" w:rsidRPr="0085356F">
        <w:rPr>
          <w:rFonts w:eastAsia="Calibri"/>
        </w:rPr>
        <w:t xml:space="preserve">a koalitsioonilepingu </w:t>
      </w:r>
      <w:r w:rsidR="00BD1B66" w:rsidRPr="0085356F">
        <w:rPr>
          <w:rFonts w:cstheme="minorBidi"/>
        </w:rPr>
        <w:t xml:space="preserve">kohaselt on linn </w:t>
      </w:r>
      <w:r w:rsidR="00BD1B66" w:rsidRPr="0085356F">
        <w:rPr>
          <w:rFonts w:cstheme="minorBidi"/>
          <w:shd w:val="clear" w:color="auto" w:fill="FFFFFF"/>
        </w:rPr>
        <w:t>jäätmete sorteerimisel ja taaskasutuse rakendamisel eestvedaja ning toetab eeskujuandvaid projekte.</w:t>
      </w:r>
    </w:p>
    <w:p w14:paraId="002662F3" w14:textId="5A31D766" w:rsidR="00B43227" w:rsidRPr="0085356F" w:rsidRDefault="00B43227" w:rsidP="00B43227">
      <w:pPr>
        <w:pStyle w:val="Jooniseallkiricvi"/>
        <w:rPr>
          <w:rFonts w:eastAsia="Calibri"/>
        </w:rPr>
      </w:pPr>
      <w:r w:rsidRPr="0085356F">
        <w:rPr>
          <w:rFonts w:eastAsia="Calibri"/>
        </w:rPr>
        <w:t xml:space="preserve">Joonis </w:t>
      </w:r>
      <w:r w:rsidR="00D068B3" w:rsidRPr="0085356F">
        <w:rPr>
          <w:rFonts w:eastAsia="Calibri"/>
        </w:rPr>
        <w:t>20</w:t>
      </w:r>
      <w:r w:rsidRPr="0085356F">
        <w:rPr>
          <w:rFonts w:eastAsia="Calibri"/>
        </w:rPr>
        <w:t>. Jäätmekäitluse 2023. aasta kulude jaotus</w:t>
      </w:r>
    </w:p>
    <w:p w14:paraId="57FB7A57" w14:textId="34501AF1" w:rsidR="00BD1B66" w:rsidRPr="0085356F" w:rsidRDefault="00BD1B66" w:rsidP="001D5FF8">
      <w:pPr>
        <w:rPr>
          <w:rFonts w:eastAsia="Calibri"/>
        </w:rPr>
      </w:pPr>
      <w:r w:rsidRPr="0085356F">
        <w:rPr>
          <w:rFonts w:eastAsia="Calibri"/>
        </w:rPr>
        <w:t>Jäätmekäitluse tegevusalas on kaks suuremat tegevusala</w:t>
      </w:r>
      <w:r w:rsidR="007E709E" w:rsidRPr="0085356F">
        <w:rPr>
          <w:rFonts w:eastAsia="Calibri"/>
        </w:rPr>
        <w:t>:</w:t>
      </w:r>
      <w:r w:rsidRPr="0085356F">
        <w:rPr>
          <w:rFonts w:eastAsia="Calibri"/>
        </w:rPr>
        <w:t xml:space="preserve"> jäätmekäitlus ja prügivedu.</w:t>
      </w:r>
      <w:r w:rsidR="001D5FF8" w:rsidRPr="0085356F">
        <w:rPr>
          <w:rFonts w:eastAsia="Calibri"/>
        </w:rPr>
        <w:t xml:space="preserve"> </w:t>
      </w:r>
      <w:r w:rsidRPr="0085356F">
        <w:rPr>
          <w:rFonts w:eastAsia="Calibri"/>
        </w:rPr>
        <w:t>Jäätmekäitluse (kitsamas tähenduses) eelarve</w:t>
      </w:r>
      <w:r w:rsidRPr="0085356F">
        <w:t xml:space="preserve"> on </w:t>
      </w:r>
      <w:r w:rsidRPr="0085356F">
        <w:rPr>
          <w:b/>
          <w:bCs/>
        </w:rPr>
        <w:t>702 tuhat </w:t>
      </w:r>
      <w:r w:rsidRPr="0085356F">
        <w:t>eurot</w:t>
      </w:r>
      <w:r w:rsidRPr="0085356F">
        <w:rPr>
          <w:b/>
          <w:bCs/>
          <w:sz w:val="28"/>
          <w:szCs w:val="28"/>
        </w:rPr>
        <w:t xml:space="preserve"> </w:t>
      </w:r>
      <w:r w:rsidRPr="0085356F">
        <w:t>(kasv 30% tuleneb põhiliselt ringmajanduskeskuse projekteerimisest ning jäätmejäämade haldamise teenuse kallinemisest), moodustades</w:t>
      </w:r>
      <w:r w:rsidRPr="0085356F">
        <w:rPr>
          <w:b/>
          <w:bCs/>
          <w:sz w:val="28"/>
          <w:szCs w:val="28"/>
        </w:rPr>
        <w:t xml:space="preserve"> </w:t>
      </w:r>
      <w:r w:rsidRPr="0085356F">
        <w:rPr>
          <w:b/>
          <w:bCs/>
        </w:rPr>
        <w:t>8%</w:t>
      </w:r>
      <w:r w:rsidRPr="0085356F">
        <w:rPr>
          <w:b/>
          <w:bCs/>
          <w:sz w:val="28"/>
          <w:szCs w:val="28"/>
        </w:rPr>
        <w:t xml:space="preserve"> </w:t>
      </w:r>
      <w:r w:rsidRPr="0085356F">
        <w:t xml:space="preserve">keskkonnakaitse eelarve mahust. </w:t>
      </w:r>
    </w:p>
    <w:p w14:paraId="6591485D" w14:textId="6B9526E0" w:rsidR="00BD1B66" w:rsidRPr="0085356F" w:rsidRDefault="00BD1B66" w:rsidP="001D5FF8">
      <w:pPr>
        <w:rPr>
          <w:szCs w:val="20"/>
        </w:rPr>
      </w:pPr>
      <w:r w:rsidRPr="0085356F">
        <w:rPr>
          <w:szCs w:val="20"/>
        </w:rPr>
        <w:t>Antavateks toetuste</w:t>
      </w:r>
      <w:r w:rsidR="00834D7A" w:rsidRPr="0085356F">
        <w:rPr>
          <w:szCs w:val="20"/>
        </w:rPr>
        <w:t>ks</w:t>
      </w:r>
      <w:r w:rsidRPr="0085356F">
        <w:rPr>
          <w:szCs w:val="20"/>
        </w:rPr>
        <w:t xml:space="preserve">  kavandatakse 2023. aasta eelarves </w:t>
      </w:r>
      <w:r w:rsidRPr="0085356F">
        <w:rPr>
          <w:b/>
          <w:bCs/>
          <w:szCs w:val="20"/>
        </w:rPr>
        <w:t>83 tuhat</w:t>
      </w:r>
      <w:r w:rsidRPr="0085356F">
        <w:rPr>
          <w:szCs w:val="20"/>
        </w:rPr>
        <w:t xml:space="preserve"> eurot on, millest:</w:t>
      </w:r>
    </w:p>
    <w:p w14:paraId="5E565993" w14:textId="77777777" w:rsidR="001D5FF8" w:rsidRPr="0085356F" w:rsidRDefault="00BD1B66" w:rsidP="004340D7">
      <w:pPr>
        <w:pStyle w:val="NoSpacing"/>
        <w:numPr>
          <w:ilvl w:val="0"/>
          <w:numId w:val="11"/>
        </w:numPr>
        <w:spacing w:before="0" w:after="240"/>
        <w:ind w:left="714" w:hanging="357"/>
        <w:contextualSpacing/>
        <w:rPr>
          <w:sz w:val="20"/>
          <w:szCs w:val="20"/>
        </w:rPr>
      </w:pPr>
      <w:r w:rsidRPr="0085356F">
        <w:rPr>
          <w:sz w:val="20"/>
          <w:szCs w:val="20"/>
        </w:rPr>
        <w:t>20 tuhat eurot toetus korteriühistutele kortermajade jäätmemajade ja süvakogumismahutite rajamiseks. Summa eraldatakse korteriühistutele sihtotstarbelise toetusena vastavalt linnavolikogu 11.04.2013 kehtestatud määrusele nr 91 „</w:t>
      </w:r>
      <w:hyperlink r:id="rId159">
        <w:r w:rsidRPr="0085356F">
          <w:rPr>
            <w:sz w:val="20"/>
            <w:szCs w:val="20"/>
          </w:rPr>
          <w:t>Korteriühistule rattaparkla, jäätmemaja püstitamise või süvakogumismahuti paigaldamise toetuse andmise kord</w:t>
        </w:r>
      </w:hyperlink>
      <w:r w:rsidRPr="0085356F">
        <w:rPr>
          <w:sz w:val="20"/>
          <w:szCs w:val="20"/>
        </w:rPr>
        <w:t>“;</w:t>
      </w:r>
    </w:p>
    <w:p w14:paraId="07316886" w14:textId="77777777" w:rsidR="001D5FF8" w:rsidRPr="0085356F" w:rsidRDefault="00BD1B66" w:rsidP="004340D7">
      <w:pPr>
        <w:pStyle w:val="NoSpacing"/>
        <w:numPr>
          <w:ilvl w:val="0"/>
          <w:numId w:val="11"/>
        </w:numPr>
        <w:spacing w:before="0" w:after="240"/>
        <w:ind w:left="714" w:hanging="357"/>
        <w:contextualSpacing/>
        <w:rPr>
          <w:sz w:val="20"/>
          <w:szCs w:val="20"/>
        </w:rPr>
      </w:pPr>
      <w:r w:rsidRPr="0085356F">
        <w:rPr>
          <w:sz w:val="20"/>
          <w:szCs w:val="20"/>
        </w:rPr>
        <w:lastRenderedPageBreak/>
        <w:t>20 tuhat eurot Tartu Majaomanike Ühingule Jaamamõisa 31 asuva kordu</w:t>
      </w:r>
      <w:r w:rsidR="007E709E" w:rsidRPr="0085356F">
        <w:rPr>
          <w:sz w:val="20"/>
          <w:szCs w:val="20"/>
        </w:rPr>
        <w:t>s</w:t>
      </w:r>
      <w:r w:rsidRPr="0085356F">
        <w:rPr>
          <w:sz w:val="20"/>
          <w:szCs w:val="20"/>
        </w:rPr>
        <w:t>kasutuskeskuse käigushoidmiseks ning ühe lao tühjaks kolimiseks ja realiseerimist mitte leidnud esemete utiliseerimiseks;</w:t>
      </w:r>
    </w:p>
    <w:p w14:paraId="0616A20E" w14:textId="77777777" w:rsidR="001D5FF8" w:rsidRPr="0085356F" w:rsidRDefault="00BD1B66" w:rsidP="004340D7">
      <w:pPr>
        <w:pStyle w:val="NoSpacing"/>
        <w:numPr>
          <w:ilvl w:val="0"/>
          <w:numId w:val="11"/>
        </w:numPr>
        <w:spacing w:before="0" w:after="240"/>
        <w:ind w:left="714" w:hanging="357"/>
        <w:contextualSpacing/>
        <w:rPr>
          <w:sz w:val="20"/>
          <w:szCs w:val="20"/>
        </w:rPr>
      </w:pPr>
      <w:r w:rsidRPr="0085356F">
        <w:rPr>
          <w:rFonts w:cstheme="minorHAnsi"/>
          <w:sz w:val="20"/>
          <w:szCs w:val="20"/>
        </w:rPr>
        <w:t>15 tuhat eurot MTÜ-le Paranduskelder. MTÜ Paranduskelder on tarbeesemete taaskasutusele, parandamisele ning jäätmete väärindamisele suunatud kogukondlik töökoda;</w:t>
      </w:r>
    </w:p>
    <w:p w14:paraId="4E9980AE" w14:textId="77777777" w:rsidR="001D5FF8" w:rsidRPr="0085356F" w:rsidRDefault="00BD1B66" w:rsidP="004340D7">
      <w:pPr>
        <w:pStyle w:val="NoSpacing"/>
        <w:numPr>
          <w:ilvl w:val="0"/>
          <w:numId w:val="11"/>
        </w:numPr>
        <w:spacing w:before="0" w:after="240"/>
        <w:ind w:left="714" w:hanging="357"/>
        <w:contextualSpacing/>
        <w:rPr>
          <w:sz w:val="20"/>
          <w:szCs w:val="20"/>
        </w:rPr>
      </w:pPr>
      <w:r w:rsidRPr="0085356F">
        <w:rPr>
          <w:sz w:val="20"/>
          <w:szCs w:val="20"/>
        </w:rPr>
        <w:t>14 tuhat eurot MTÜ-le Eko-Tarest taaskasutuskeskuse (Lehola 7) käigushoidmiseks, elanike keskkonnateadlikkuse edendamiseks ja täikade korraldamiseks;</w:t>
      </w:r>
    </w:p>
    <w:p w14:paraId="1131922D" w14:textId="77777777" w:rsidR="001D5FF8" w:rsidRPr="0085356F" w:rsidRDefault="00BD1B66" w:rsidP="004340D7">
      <w:pPr>
        <w:pStyle w:val="NoSpacing"/>
        <w:numPr>
          <w:ilvl w:val="0"/>
          <w:numId w:val="11"/>
        </w:numPr>
        <w:spacing w:before="0" w:after="240"/>
        <w:ind w:left="714" w:hanging="357"/>
        <w:contextualSpacing/>
        <w:rPr>
          <w:sz w:val="20"/>
          <w:szCs w:val="20"/>
        </w:rPr>
      </w:pPr>
      <w:r w:rsidRPr="0085356F">
        <w:rPr>
          <w:sz w:val="20"/>
          <w:szCs w:val="20"/>
        </w:rPr>
        <w:t xml:space="preserve">13 tuhat eurot Tartu Korteriühistute Liidule projekti „Hoolas </w:t>
      </w:r>
      <w:r w:rsidR="007E709E" w:rsidRPr="0085356F">
        <w:rPr>
          <w:sz w:val="20"/>
          <w:szCs w:val="20"/>
        </w:rPr>
        <w:t>ü</w:t>
      </w:r>
      <w:r w:rsidRPr="0085356F">
        <w:rPr>
          <w:sz w:val="20"/>
          <w:szCs w:val="20"/>
        </w:rPr>
        <w:t>histu 2021“ elluviimiseks;</w:t>
      </w:r>
    </w:p>
    <w:p w14:paraId="706F25CB" w14:textId="32B97E5D" w:rsidR="00BD1B66" w:rsidRPr="0085356F" w:rsidRDefault="00BD1B66" w:rsidP="004340D7">
      <w:pPr>
        <w:pStyle w:val="NoSpacing"/>
        <w:numPr>
          <w:ilvl w:val="0"/>
          <w:numId w:val="11"/>
        </w:numPr>
        <w:spacing w:before="0" w:after="240"/>
        <w:ind w:left="714" w:hanging="357"/>
        <w:contextualSpacing/>
        <w:rPr>
          <w:sz w:val="20"/>
          <w:szCs w:val="20"/>
        </w:rPr>
      </w:pPr>
      <w:r w:rsidRPr="0085356F">
        <w:rPr>
          <w:sz w:val="20"/>
          <w:szCs w:val="20"/>
        </w:rPr>
        <w:t>2 tuhat eurot MTÜ Tähtvere Seltsile kevadiste ja sügiseste aiajäätmete kogumise organiseerimiseks.</w:t>
      </w:r>
    </w:p>
    <w:p w14:paraId="5B7CB2E3" w14:textId="32952276" w:rsidR="00BD1B66" w:rsidRPr="0085356F" w:rsidRDefault="007E709E" w:rsidP="00BD1B66">
      <w:r w:rsidRPr="0085356F">
        <w:t>Enamiku</w:t>
      </w:r>
      <w:r w:rsidR="00BD1B66" w:rsidRPr="0085356F">
        <w:t xml:space="preserve"> majandamiskuludeks kavandatud </w:t>
      </w:r>
      <w:r w:rsidR="00BD1B66" w:rsidRPr="0085356F">
        <w:rPr>
          <w:b/>
          <w:bCs/>
        </w:rPr>
        <w:t>543 tuhandest</w:t>
      </w:r>
      <w:r w:rsidR="00BD1B66" w:rsidRPr="0085356F">
        <w:t xml:space="preserve"> eurot moodustavad rajatiste majandamiskulud.</w:t>
      </w:r>
      <w:r w:rsidR="00BA6761">
        <w:t xml:space="preserve"> </w:t>
      </w:r>
      <w:r w:rsidR="00BD1B66" w:rsidRPr="0085356F">
        <w:t>Rajatiste majandamiskuludena on kavandatud:</w:t>
      </w:r>
    </w:p>
    <w:p w14:paraId="59E78FCC" w14:textId="77777777" w:rsidR="00BD1B66" w:rsidRPr="0085356F" w:rsidRDefault="00BD1B66" w:rsidP="004340D7">
      <w:pPr>
        <w:pStyle w:val="ListParagraph"/>
        <w:numPr>
          <w:ilvl w:val="0"/>
          <w:numId w:val="10"/>
        </w:numPr>
        <w:spacing w:after="160" w:line="259" w:lineRule="auto"/>
        <w:contextualSpacing/>
        <w:jc w:val="left"/>
      </w:pPr>
      <w:r w:rsidRPr="0085356F">
        <w:t>318 tuhat eurot jäätmejaamade Selli 17 ja Jaama 72C haldamine lepingute alusel;</w:t>
      </w:r>
    </w:p>
    <w:p w14:paraId="23845D14" w14:textId="77777777" w:rsidR="00BD1B66" w:rsidRPr="0085356F" w:rsidRDefault="00BD1B66" w:rsidP="004340D7">
      <w:pPr>
        <w:pStyle w:val="ListParagraph"/>
        <w:numPr>
          <w:ilvl w:val="0"/>
          <w:numId w:val="10"/>
        </w:numPr>
        <w:spacing w:after="160" w:line="259" w:lineRule="auto"/>
        <w:contextualSpacing/>
        <w:jc w:val="left"/>
      </w:pPr>
      <w:r w:rsidRPr="0085356F">
        <w:t>100 tuhat eurot Aardlapalu prügila järelhoolduseks;</w:t>
      </w:r>
    </w:p>
    <w:p w14:paraId="27F3852F" w14:textId="77777777" w:rsidR="00BD1B66" w:rsidRPr="0085356F" w:rsidRDefault="00BD1B66" w:rsidP="004340D7">
      <w:pPr>
        <w:pStyle w:val="ListParagraph"/>
        <w:numPr>
          <w:ilvl w:val="0"/>
          <w:numId w:val="10"/>
        </w:numPr>
        <w:spacing w:after="160" w:line="259" w:lineRule="auto"/>
        <w:contextualSpacing/>
        <w:jc w:val="left"/>
      </w:pPr>
      <w:r w:rsidRPr="0085356F">
        <w:t xml:space="preserve">61 tuhat eurot pakendikonteinerite (u 110 avaliku kogumispunkti) tühjendamine ja ümbruse korrashoid; </w:t>
      </w:r>
    </w:p>
    <w:p w14:paraId="44492966" w14:textId="53CFAAFB" w:rsidR="00BD1B66" w:rsidRPr="0085356F" w:rsidRDefault="00BD1B66" w:rsidP="004340D7">
      <w:pPr>
        <w:pStyle w:val="ListParagraph"/>
        <w:numPr>
          <w:ilvl w:val="0"/>
          <w:numId w:val="10"/>
        </w:numPr>
        <w:spacing w:after="160" w:line="259" w:lineRule="auto"/>
        <w:contextualSpacing/>
        <w:jc w:val="left"/>
      </w:pPr>
      <w:r w:rsidRPr="0085356F">
        <w:t xml:space="preserve">14 tuhat eurot ohtlike jäätmete kogumine </w:t>
      </w:r>
      <w:r w:rsidR="007E709E" w:rsidRPr="0085356F">
        <w:t>kütusetanklates</w:t>
      </w:r>
      <w:r w:rsidRPr="0085356F">
        <w:t>, kogumisaktsioon endises Tähtvere vallas ja ohtlike jäätmete käitlemine;</w:t>
      </w:r>
    </w:p>
    <w:p w14:paraId="45C61947" w14:textId="77777777" w:rsidR="00BD1B66" w:rsidRPr="0085356F" w:rsidRDefault="00BD1B66" w:rsidP="004340D7">
      <w:pPr>
        <w:pStyle w:val="ListParagraph"/>
        <w:numPr>
          <w:ilvl w:val="0"/>
          <w:numId w:val="10"/>
        </w:numPr>
        <w:spacing w:after="160" w:line="259" w:lineRule="auto"/>
        <w:contextualSpacing/>
        <w:jc w:val="left"/>
      </w:pPr>
      <w:r w:rsidRPr="0085356F">
        <w:t>1 tuhat eurot korraldatud olmejäätmeveo käigushoidmiseks.</w:t>
      </w:r>
    </w:p>
    <w:p w14:paraId="5BC48FDC" w14:textId="75F098A8" w:rsidR="00BD1B66" w:rsidRPr="0085356F" w:rsidRDefault="00BD1B66" w:rsidP="00BD1B66">
      <w:r w:rsidRPr="0085356F">
        <w:t>Administreerimiskulud (</w:t>
      </w:r>
      <w:r w:rsidRPr="0085356F">
        <w:rPr>
          <w:b/>
          <w:bCs/>
        </w:rPr>
        <w:t>15 tuhat</w:t>
      </w:r>
      <w:r w:rsidRPr="0085356F">
        <w:t xml:space="preserve"> eurot) on kavandatud elanikkonna informeerimiseks biojäätmete kogumise</w:t>
      </w:r>
      <w:r w:rsidR="007E709E" w:rsidRPr="0085356F">
        <w:t xml:space="preserve"> </w:t>
      </w:r>
      <w:r w:rsidRPr="0085356F">
        <w:t xml:space="preserve">vajalikkusest ja jäätmete sorteerimistest. Ajalehtedes avaldatakse keskkonnamõju hindamise alased ning jäätmekonkursside teated. </w:t>
      </w:r>
    </w:p>
    <w:p w14:paraId="1ECFC750" w14:textId="77777777" w:rsidR="00BD1B66" w:rsidRPr="0085356F" w:rsidRDefault="00BD1B66" w:rsidP="00BD1B66">
      <w:r w:rsidRPr="0085356F">
        <w:t xml:space="preserve">Info- ja kommunikatsioonitehnoloogia kuluna on kavandatud  </w:t>
      </w:r>
      <w:r w:rsidRPr="0085356F">
        <w:rPr>
          <w:b/>
          <w:bCs/>
        </w:rPr>
        <w:t>27 tuhat</w:t>
      </w:r>
      <w:r w:rsidRPr="0085356F">
        <w:t xml:space="preserve"> eurot jäätmevaldajate registri ja jäätmejaama infosüsteemi Evald haldamiseks. Liitutakse jäätmevaldajate registri PrügiBingo mooduliga (liitumine 7 tuhat ja aastane hooldus 3 tuhat eurot). Kasutusele võetakse kohtkäitluse register (liitumine 8 tuhat ja hooldus 3 tuhat eurot). 6 tuhat eurot on plaanitud pakendikonteinerite ümbruse jälgimise kahe kaamera hooldamiseks.</w:t>
      </w:r>
    </w:p>
    <w:p w14:paraId="241DFA1E" w14:textId="2A1D5580" w:rsidR="00BD1B66" w:rsidRPr="0085356F" w:rsidRDefault="00BD1B66" w:rsidP="00BD1B66">
      <w:r w:rsidRPr="0085356F">
        <w:t xml:space="preserve">Prügiveo eelarve on </w:t>
      </w:r>
      <w:r w:rsidRPr="0085356F">
        <w:rPr>
          <w:b/>
          <w:bCs/>
        </w:rPr>
        <w:t>153 tuhat</w:t>
      </w:r>
      <w:r w:rsidRPr="0085356F">
        <w:t xml:space="preserve"> eurot, mis püsib 2022. aasta tasemel. Põhiline tegevus on linna parkides, tänavatel ja bussipeatustes paiknevate prügiurnide hooldamine ja tühjendamine ning puulehtede kogumine linna kõnniteedelt.</w:t>
      </w:r>
    </w:p>
    <w:p w14:paraId="2D111143" w14:textId="77777777" w:rsidR="00BD1B66" w:rsidRPr="0085356F" w:rsidRDefault="00BD1B66" w:rsidP="004803F1">
      <w:pPr>
        <w:spacing w:after="0"/>
      </w:pPr>
      <w:r w:rsidRPr="0085356F">
        <w:rPr>
          <w:noProof/>
          <w:lang w:eastAsia="et-EE"/>
        </w:rPr>
        <w:lastRenderedPageBreak/>
        <w:drawing>
          <wp:inline distT="0" distB="0" distL="0" distR="0" wp14:anchorId="5F05E62B" wp14:editId="45396E28">
            <wp:extent cx="5760720" cy="3845560"/>
            <wp:effectExtent l="0" t="0" r="0" b="8890"/>
            <wp:docPr id="206" name="Picture 206" descr="A picture containing text, tree, person,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Picture 206" descr="A picture containing text, tree, person, outdoor&#10;&#10;Description automatically generated"/>
                    <pic:cNvPicPr/>
                  </pic:nvPicPr>
                  <pic:blipFill>
                    <a:blip r:embed="rId160"/>
                    <a:stretch>
                      <a:fillRect/>
                    </a:stretch>
                  </pic:blipFill>
                  <pic:spPr>
                    <a:xfrm>
                      <a:off x="0" y="0"/>
                      <a:ext cx="5760720" cy="3845560"/>
                    </a:xfrm>
                    <a:prstGeom prst="rect">
                      <a:avLst/>
                    </a:prstGeom>
                  </pic:spPr>
                </pic:pic>
              </a:graphicData>
            </a:graphic>
          </wp:inline>
        </w:drawing>
      </w:r>
    </w:p>
    <w:p w14:paraId="02EA66A7" w14:textId="4E12E274" w:rsidR="0073134C" w:rsidRPr="0085356F" w:rsidRDefault="00BD1B66" w:rsidP="00B43227">
      <w:pPr>
        <w:pStyle w:val="Jooniseallkiricvi"/>
      </w:pPr>
      <w:r w:rsidRPr="0085356F">
        <w:t>Foto</w:t>
      </w:r>
      <w:r w:rsidR="00E24302" w:rsidRPr="0085356F">
        <w:t xml:space="preserve"> </w:t>
      </w:r>
      <w:r w:rsidR="0014342E" w:rsidRPr="0085356F">
        <w:t>5</w:t>
      </w:r>
      <w:r w:rsidRPr="0085356F">
        <w:t>. Jäätmekäitlus Autovabaduse puiesteel 2022. aasta suvel (</w:t>
      </w:r>
      <w:r w:rsidR="00C60325" w:rsidRPr="0085356F">
        <w:t>autor</w:t>
      </w:r>
      <w:r w:rsidRPr="0085356F">
        <w:t>: Ketlin Lääts)</w:t>
      </w:r>
    </w:p>
    <w:p w14:paraId="740C4B88" w14:textId="2BE76E0A" w:rsidR="00BD1B66" w:rsidRPr="0085356F" w:rsidRDefault="00BD1B66" w:rsidP="00BD1B66">
      <w:r w:rsidRPr="0085356F">
        <w:t xml:space="preserve">2023. aasta eelarvesse kavandatakse investeeringuteks </w:t>
      </w:r>
      <w:r w:rsidRPr="0085356F">
        <w:rPr>
          <w:b/>
          <w:bCs/>
        </w:rPr>
        <w:t>75 tuhat</w:t>
      </w:r>
      <w:r w:rsidRPr="0085356F">
        <w:t xml:space="preserve"> eurot  Ringmajanduskeskuse rajamise projekteerimiseks. </w:t>
      </w:r>
    </w:p>
    <w:p w14:paraId="16BA9213" w14:textId="5BB8B2EE" w:rsidR="00BD1B66" w:rsidRPr="009D528C" w:rsidRDefault="00BD1B66" w:rsidP="00A22D11">
      <w:pPr>
        <w:pStyle w:val="Heading3"/>
      </w:pPr>
      <w:bookmarkStart w:id="121" w:name="_Toc89703712"/>
      <w:bookmarkStart w:id="122" w:name="_Toc121401878"/>
      <w:r w:rsidRPr="009D528C">
        <w:t>Avalike alade puhastu</w:t>
      </w:r>
      <w:bookmarkEnd w:id="121"/>
      <w:r w:rsidR="009D528C" w:rsidRPr="009D528C">
        <w:t>s (</w:t>
      </w:r>
      <w:r w:rsidRPr="009D528C">
        <w:t>6 594 884 eurot</w:t>
      </w:r>
      <w:r w:rsidR="009D528C" w:rsidRPr="009D528C">
        <w:t>)</w:t>
      </w:r>
      <w:bookmarkEnd w:id="122"/>
    </w:p>
    <w:p w14:paraId="0E82AB83" w14:textId="6B5B559B" w:rsidR="00BD1B66" w:rsidRPr="0085356F" w:rsidRDefault="00BD1B66" w:rsidP="00BD1B66">
      <w:r w:rsidRPr="0085356F">
        <w:t>Avalike alade puhastuse tegevusalal (05101) kajastatakse avalike alade (tänava</w:t>
      </w:r>
      <w:r w:rsidR="007E709E" w:rsidRPr="0085356F">
        <w:t>d</w:t>
      </w:r>
      <w:r w:rsidRPr="0085356F">
        <w:t>, kõnniteed, jalgrattateed, parkla</w:t>
      </w:r>
      <w:r w:rsidR="007E709E" w:rsidRPr="0085356F">
        <w:t>d</w:t>
      </w:r>
      <w:r w:rsidRPr="0085356F">
        <w:t xml:space="preserve"> ja muud teerajatis</w:t>
      </w:r>
      <w:r w:rsidR="007E709E" w:rsidRPr="0085356F">
        <w:t>ed</w:t>
      </w:r>
      <w:r w:rsidRPr="0085356F">
        <w:t xml:space="preserve">) aastaringse puhastuse ja hoolduse kulud. Kokku on tegevusalale kavandatud </w:t>
      </w:r>
      <w:r w:rsidRPr="0085356F">
        <w:rPr>
          <w:b/>
          <w:bCs/>
        </w:rPr>
        <w:t>6,6 miljonit</w:t>
      </w:r>
      <w:r w:rsidRPr="0085356F">
        <w:t xml:space="preserve"> eurot, mis moodustab </w:t>
      </w:r>
      <w:r w:rsidRPr="0085356F">
        <w:rPr>
          <w:b/>
          <w:bCs/>
        </w:rPr>
        <w:t>58%</w:t>
      </w:r>
      <w:r w:rsidRPr="0085356F">
        <w:t xml:space="preserve"> kogu keskkonnakaitse valdkonna kuludest.</w:t>
      </w:r>
    </w:p>
    <w:p w14:paraId="45FA7471" w14:textId="62F361FB" w:rsidR="00BD1B66" w:rsidRPr="0085356F" w:rsidRDefault="00BD1B66" w:rsidP="00BD1B66">
      <w:r w:rsidRPr="0085356F">
        <w:t xml:space="preserve">Avalike alade puhastuse tegevusala grupid ning olulisemad puhastuse ja hooldamisega seonduvad mahunäitajad on järgnevad: </w:t>
      </w:r>
    </w:p>
    <w:p w14:paraId="3451E134" w14:textId="29081814" w:rsidR="00BD1B66" w:rsidRPr="0085356F" w:rsidRDefault="00BD1B66" w:rsidP="00B43227">
      <w:pPr>
        <w:pStyle w:val="Jooniseallkiricvi"/>
      </w:pPr>
      <w:r w:rsidRPr="0085356F">
        <w:rPr>
          <w:rFonts w:cstheme="minorHAnsi"/>
          <w:lang w:eastAsia="et-EE"/>
        </w:rPr>
        <w:lastRenderedPageBreak/>
        <w:drawing>
          <wp:anchor distT="0" distB="0" distL="114300" distR="114300" simplePos="0" relativeHeight="251709440" behindDoc="0" locked="0" layoutInCell="1" allowOverlap="1" wp14:anchorId="20B53542" wp14:editId="006050BC">
            <wp:simplePos x="0" y="0"/>
            <wp:positionH relativeFrom="column">
              <wp:posOffset>-9525</wp:posOffset>
            </wp:positionH>
            <wp:positionV relativeFrom="paragraph">
              <wp:posOffset>0</wp:posOffset>
            </wp:positionV>
            <wp:extent cx="5777865" cy="4916170"/>
            <wp:effectExtent l="0" t="0" r="13335" b="0"/>
            <wp:wrapSquare wrapText="bothSides"/>
            <wp:docPr id="525" name="Diagram 52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1" r:lo="rId162" r:qs="rId163" r:cs="rId164"/>
              </a:graphicData>
            </a:graphic>
            <wp14:sizeRelH relativeFrom="margin">
              <wp14:pctWidth>0</wp14:pctWidth>
            </wp14:sizeRelH>
            <wp14:sizeRelV relativeFrom="margin">
              <wp14:pctHeight>0</wp14:pctHeight>
            </wp14:sizeRelV>
          </wp:anchor>
        </w:drawing>
      </w:r>
      <w:r w:rsidR="00B43227" w:rsidRPr="0085356F">
        <w:t>Joonis 2</w:t>
      </w:r>
      <w:r w:rsidR="00D068B3" w:rsidRPr="0085356F">
        <w:t>1</w:t>
      </w:r>
      <w:r w:rsidR="00B43227" w:rsidRPr="0085356F">
        <w:t>. Avalike alade puhastuse tegevusala kulude grupid</w:t>
      </w:r>
    </w:p>
    <w:p w14:paraId="44394CAD" w14:textId="3A0A1596" w:rsidR="00BD1B66" w:rsidRPr="009D528C" w:rsidRDefault="00BD1B66" w:rsidP="00A22D11">
      <w:pPr>
        <w:pStyle w:val="Heading3"/>
      </w:pPr>
      <w:bookmarkStart w:id="123" w:name="_Toc89703713"/>
      <w:bookmarkStart w:id="124" w:name="_Toc121401879"/>
      <w:r w:rsidRPr="009D528C">
        <w:t>Heitveekäitlus</w:t>
      </w:r>
      <w:bookmarkEnd w:id="123"/>
      <w:r w:rsidR="009D528C">
        <w:rPr>
          <w:rFonts w:asciiTheme="minorHAnsi" w:hAnsiTheme="minorHAnsi"/>
          <w:lang w:val="et-EE"/>
        </w:rPr>
        <w:t xml:space="preserve"> (</w:t>
      </w:r>
      <w:r w:rsidRPr="009D528C">
        <w:t>226 300 eurot</w:t>
      </w:r>
      <w:r w:rsidR="009D528C">
        <w:rPr>
          <w:rFonts w:asciiTheme="minorHAnsi" w:hAnsiTheme="minorHAnsi"/>
          <w:lang w:val="et-EE"/>
        </w:rPr>
        <w:t>)</w:t>
      </w:r>
      <w:bookmarkEnd w:id="124"/>
    </w:p>
    <w:p w14:paraId="4A441C6C" w14:textId="05ABE0BE" w:rsidR="00BD1B66" w:rsidRPr="0085356F" w:rsidRDefault="00BD1B66" w:rsidP="00BD1B66">
      <w:r w:rsidRPr="0085356F">
        <w:rPr>
          <w:rFonts w:eastAsia="Calibri"/>
        </w:rPr>
        <w:t>Heitveekäitluse tegevusalal (05200) kajastatakse reoveesüsteemide käitamiseks ja heitvee käitlemiseks ning kollektorite, torustike, veejuhtmete ja pumpade süsteemide korrastamiseks ja ehitamiseks tehtavaid kulusid.</w:t>
      </w:r>
      <w:r w:rsidR="00962AEB" w:rsidRPr="0085356F">
        <w:t xml:space="preserve"> </w:t>
      </w:r>
      <w:r w:rsidRPr="0085356F">
        <w:rPr>
          <w:rFonts w:eastAsia="Calibri"/>
        </w:rPr>
        <w:t>2021</w:t>
      </w:r>
      <w:r w:rsidR="007E709E" w:rsidRPr="0085356F">
        <w:rPr>
          <w:rFonts w:eastAsia="Calibri"/>
        </w:rPr>
        <w:t>-</w:t>
      </w:r>
      <w:r w:rsidRPr="0085356F">
        <w:rPr>
          <w:rFonts w:eastAsia="Calibri"/>
        </w:rPr>
        <w:t>2025. a koalitsioonilepingule toetudes on seatud eesmärk arendada sademevee ärajuhtimise süsteeme, eelistades võimaluse korral looduslikke lahendusi, et muutuva kliimaga paremini toime tulla.</w:t>
      </w:r>
    </w:p>
    <w:p w14:paraId="32033347" w14:textId="0474EB8A" w:rsidR="00BD1B66" w:rsidRPr="0085356F" w:rsidRDefault="00BD1B66" w:rsidP="00BD1B66">
      <w:pPr>
        <w:rPr>
          <w:rFonts w:cstheme="minorBidi"/>
        </w:rPr>
      </w:pPr>
      <w:r w:rsidRPr="0085356F">
        <w:rPr>
          <w:rFonts w:cstheme="minorBidi"/>
        </w:rPr>
        <w:t xml:space="preserve">Heitveekäitluse tegevusalale on kavandatud kokku </w:t>
      </w:r>
      <w:r w:rsidRPr="0085356F">
        <w:rPr>
          <w:b/>
          <w:bCs/>
        </w:rPr>
        <w:t>226 tuhat eurot</w:t>
      </w:r>
      <w:r w:rsidRPr="0085356F">
        <w:rPr>
          <w:rFonts w:cstheme="minorBidi"/>
        </w:rPr>
        <w:t xml:space="preserve">, mis moodustab valdkonna eelarvest </w:t>
      </w:r>
      <w:r w:rsidRPr="0085356F">
        <w:rPr>
          <w:rFonts w:cstheme="minorBidi"/>
          <w:b/>
          <w:bCs/>
        </w:rPr>
        <w:t>2%</w:t>
      </w:r>
      <w:r w:rsidRPr="0085356F">
        <w:rPr>
          <w:rFonts w:cstheme="minorBidi"/>
        </w:rPr>
        <w:t>. Põhitegevuse kulud on kavandatud  130 tuhat eurot AS-le Tartu Veevärk linna tänavatelt ja platsidelt koguneva sademevee ärajuhtimiseks ja puhastamisek</w:t>
      </w:r>
      <w:r w:rsidR="007E709E" w:rsidRPr="0085356F">
        <w:rPr>
          <w:rFonts w:cstheme="minorBidi"/>
        </w:rPr>
        <w:t xml:space="preserve">s, </w:t>
      </w:r>
      <w:r w:rsidRPr="0085356F">
        <w:rPr>
          <w:rFonts w:cstheme="minorBidi"/>
        </w:rPr>
        <w:t xml:space="preserve">6 tuhat eurot kahe sademeveepumpla hooldamiseks </w:t>
      </w:r>
      <w:r w:rsidR="007E709E" w:rsidRPr="0085356F">
        <w:rPr>
          <w:rFonts w:cstheme="minorBidi"/>
        </w:rPr>
        <w:t>ning</w:t>
      </w:r>
      <w:r w:rsidRPr="0085356F">
        <w:rPr>
          <w:rFonts w:cstheme="minorBidi"/>
        </w:rPr>
        <w:t xml:space="preserve"> 15 tuhat eurot sademeveesüsteemide kaardistamiseks.</w:t>
      </w:r>
    </w:p>
    <w:p w14:paraId="015FCE4A" w14:textId="77777777" w:rsidR="008D28C2" w:rsidRPr="0085356F" w:rsidRDefault="008D28C2" w:rsidP="00BD1B66">
      <w:pPr>
        <w:rPr>
          <w:rFonts w:cstheme="minorBidi"/>
        </w:rPr>
      </w:pPr>
    </w:p>
    <w:p w14:paraId="7AFE671E" w14:textId="77777777" w:rsidR="008D28C2" w:rsidRPr="0085356F" w:rsidRDefault="008D28C2" w:rsidP="00BD1B66">
      <w:pPr>
        <w:rPr>
          <w:rFonts w:cstheme="minorBidi"/>
        </w:rPr>
      </w:pPr>
    </w:p>
    <w:p w14:paraId="47A7E6D4" w14:textId="60894818" w:rsidR="008D28C2" w:rsidRPr="0085356F" w:rsidRDefault="008D28C2" w:rsidP="008D28C2">
      <w:pPr>
        <w:pStyle w:val="Jooniseallkiricvi"/>
      </w:pPr>
      <w:r w:rsidRPr="0085356F">
        <w:rPr>
          <w:lang w:eastAsia="et-EE"/>
        </w:rPr>
        <w:lastRenderedPageBreak/>
        <w:drawing>
          <wp:anchor distT="0" distB="0" distL="114300" distR="114300" simplePos="0" relativeHeight="251704320" behindDoc="0" locked="0" layoutInCell="1" allowOverlap="1" wp14:anchorId="4EABC5BC" wp14:editId="0A05E8E2">
            <wp:simplePos x="0" y="0"/>
            <wp:positionH relativeFrom="margin">
              <wp:align>right</wp:align>
            </wp:positionH>
            <wp:positionV relativeFrom="paragraph">
              <wp:posOffset>0</wp:posOffset>
            </wp:positionV>
            <wp:extent cx="5763600" cy="2617200"/>
            <wp:effectExtent l="0" t="0" r="0" b="0"/>
            <wp:wrapTopAndBottom/>
            <wp:docPr id="207" name="Chart 207">
              <a:extLst xmlns:a="http://schemas.openxmlformats.org/drawingml/2006/main">
                <a:ext uri="{FF2B5EF4-FFF2-40B4-BE49-F238E27FC236}">
                  <a16:creationId xmlns:a16="http://schemas.microsoft.com/office/drawing/2014/main" id="{6DE340A5-0FBD-F2E9-24ED-D2C3428B91B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6"/>
              </a:graphicData>
            </a:graphic>
            <wp14:sizeRelH relativeFrom="margin">
              <wp14:pctWidth>0</wp14:pctWidth>
            </wp14:sizeRelH>
            <wp14:sizeRelV relativeFrom="margin">
              <wp14:pctHeight>0</wp14:pctHeight>
            </wp14:sizeRelV>
          </wp:anchor>
        </w:drawing>
      </w:r>
      <w:r w:rsidRPr="0085356F">
        <w:t>Joonis 2</w:t>
      </w:r>
      <w:r w:rsidR="00D068B3" w:rsidRPr="0085356F">
        <w:t>2</w:t>
      </w:r>
      <w:r w:rsidRPr="0085356F">
        <w:t>. Heitvee käitluse 2023. aasta kulude jaotus</w:t>
      </w:r>
    </w:p>
    <w:p w14:paraId="1A1B526B" w14:textId="7556773B" w:rsidR="00BD1B66" w:rsidRPr="0085356F" w:rsidRDefault="00BD1B66" w:rsidP="00BD1B66">
      <w:pPr>
        <w:rPr>
          <w:rFonts w:cstheme="minorBidi"/>
        </w:rPr>
      </w:pPr>
      <w:r w:rsidRPr="0085356F">
        <w:rPr>
          <w:rFonts w:cstheme="minorBidi"/>
        </w:rPr>
        <w:t xml:space="preserve">Investeerimistegevuse eelarves on </w:t>
      </w:r>
      <w:r w:rsidRPr="0085356F">
        <w:rPr>
          <w:rFonts w:cstheme="minorBidi"/>
          <w:b/>
          <w:bCs/>
        </w:rPr>
        <w:t>60 tuhat</w:t>
      </w:r>
      <w:r w:rsidRPr="0085356F">
        <w:rPr>
          <w:rFonts w:cstheme="minorBidi"/>
        </w:rPr>
        <w:t xml:space="preserve"> eurot toetus "Tartu linna </w:t>
      </w:r>
      <w:r w:rsidR="007E709E" w:rsidRPr="0085356F">
        <w:rPr>
          <w:rFonts w:cstheme="minorBidi"/>
        </w:rPr>
        <w:t>ü</w:t>
      </w:r>
      <w:r w:rsidRPr="0085356F">
        <w:rPr>
          <w:rFonts w:cstheme="minorBidi"/>
        </w:rPr>
        <w:t xml:space="preserve">hisveevärgi- ja kanalisatsiooni arendamise kava 2022 -2040" elluviimiseks ning </w:t>
      </w:r>
      <w:r w:rsidRPr="0085356F">
        <w:rPr>
          <w:rFonts w:cstheme="minorBidi"/>
          <w:b/>
          <w:bCs/>
        </w:rPr>
        <w:t>15 tuhat</w:t>
      </w:r>
      <w:r w:rsidRPr="0085356F">
        <w:rPr>
          <w:rFonts w:cstheme="minorBidi"/>
        </w:rPr>
        <w:t xml:space="preserve"> eurot toetus uute hüdrantide rajamiseks. Toetus antakse AS-ile Tartu Veevärk.</w:t>
      </w:r>
    </w:p>
    <w:p w14:paraId="2535981B" w14:textId="2782C10D" w:rsidR="00BD1B66" w:rsidRPr="009D528C" w:rsidRDefault="00BD1B66" w:rsidP="00A22D11">
      <w:pPr>
        <w:pStyle w:val="Heading3"/>
      </w:pPr>
      <w:bookmarkStart w:id="125" w:name="_Toc89703714"/>
      <w:bookmarkStart w:id="126" w:name="_Toc121401880"/>
      <w:r w:rsidRPr="009D528C">
        <w:t>Haljastus</w:t>
      </w:r>
      <w:bookmarkEnd w:id="125"/>
      <w:r w:rsidR="009D528C">
        <w:rPr>
          <w:rFonts w:asciiTheme="minorHAnsi" w:hAnsiTheme="minorHAnsi"/>
          <w:lang w:val="et-EE"/>
        </w:rPr>
        <w:t xml:space="preserve"> </w:t>
      </w:r>
      <w:r w:rsidR="00834D7A" w:rsidRPr="009D528C">
        <w:t xml:space="preserve"> </w:t>
      </w:r>
      <w:r w:rsidR="009D528C">
        <w:rPr>
          <w:rFonts w:asciiTheme="minorHAnsi" w:hAnsiTheme="minorHAnsi"/>
          <w:lang w:val="et-EE"/>
        </w:rPr>
        <w:t>(</w:t>
      </w:r>
      <w:r w:rsidRPr="009D528C">
        <w:t>3 </w:t>
      </w:r>
      <w:r w:rsidR="006629FC" w:rsidRPr="006629FC">
        <w:rPr>
          <w:lang w:val="et-EE"/>
        </w:rPr>
        <w:t>230</w:t>
      </w:r>
      <w:r w:rsidRPr="009D528C">
        <w:t> 520 eurot</w:t>
      </w:r>
      <w:r w:rsidR="009D528C">
        <w:rPr>
          <w:rFonts w:asciiTheme="minorHAnsi" w:hAnsiTheme="minorHAnsi"/>
          <w:lang w:val="et-EE"/>
        </w:rPr>
        <w:t>)</w:t>
      </w:r>
      <w:bookmarkEnd w:id="126"/>
    </w:p>
    <w:p w14:paraId="1419175B" w14:textId="72BD00C9" w:rsidR="00BD1B66" w:rsidRPr="0085356F" w:rsidRDefault="00D47FB2" w:rsidP="00BD1B66">
      <w:r w:rsidRPr="0085356F">
        <w:rPr>
          <w:b/>
          <w:noProof/>
          <w:lang w:eastAsia="et-EE"/>
        </w:rPr>
        <w:drawing>
          <wp:anchor distT="0" distB="0" distL="114300" distR="114300" simplePos="0" relativeHeight="251706368" behindDoc="0" locked="0" layoutInCell="1" allowOverlap="1" wp14:anchorId="2DDFD100" wp14:editId="3F02528B">
            <wp:simplePos x="0" y="0"/>
            <wp:positionH relativeFrom="margin">
              <wp:align>right</wp:align>
            </wp:positionH>
            <wp:positionV relativeFrom="paragraph">
              <wp:posOffset>1024484</wp:posOffset>
            </wp:positionV>
            <wp:extent cx="5763600" cy="2617200"/>
            <wp:effectExtent l="0" t="0" r="0" b="0"/>
            <wp:wrapTopAndBottom/>
            <wp:docPr id="208" name="Chart 208">
              <a:extLst xmlns:a="http://schemas.openxmlformats.org/drawingml/2006/main">
                <a:ext uri="{FF2B5EF4-FFF2-40B4-BE49-F238E27FC236}">
                  <a16:creationId xmlns:a16="http://schemas.microsoft.com/office/drawing/2014/main" id="{0ACFCE06-4CB3-9927-B18B-61D30EBB8E9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7"/>
              </a:graphicData>
            </a:graphic>
            <wp14:sizeRelH relativeFrom="margin">
              <wp14:pctWidth>0</wp14:pctWidth>
            </wp14:sizeRelH>
            <wp14:sizeRelV relativeFrom="margin">
              <wp14:pctHeight>0</wp14:pctHeight>
            </wp14:sizeRelV>
          </wp:anchor>
        </w:drawing>
      </w:r>
      <w:r w:rsidR="00BD1B66" w:rsidRPr="0085356F">
        <w:t xml:space="preserve">Haljastuse tegevusalal (05400) </w:t>
      </w:r>
      <w:r w:rsidR="00BD1B66" w:rsidRPr="0085356F">
        <w:rPr>
          <w:rFonts w:eastAsia="Calibri"/>
        </w:rPr>
        <w:t>kajastatakse</w:t>
      </w:r>
      <w:r w:rsidRPr="0085356F">
        <w:rPr>
          <w:rFonts w:eastAsia="Calibri"/>
        </w:rPr>
        <w:t xml:space="preserve"> </w:t>
      </w:r>
      <w:r w:rsidR="00BD1B66" w:rsidRPr="0085356F">
        <w:rPr>
          <w:rFonts w:eastAsia="Calibri"/>
        </w:rPr>
        <w:t>bioloogilise mitmekesisuse ja maastikukaitse tegevuste haldamise, järelevalve, inspekteerimise, käitamise ja toetamise; fauna ja floora liikide ning kasvukohtade kaitse (k.a loodusparkide ja kaitsealade kaitse korraldamise) kulusid.</w:t>
      </w:r>
      <w:r w:rsidR="00BD1B66" w:rsidRPr="0085356F">
        <w:t xml:space="preserve"> Linnas on püsihoolduse all 409 ha erineva hooldusklassiga haljastuid, parke ja puiesteid. </w:t>
      </w:r>
      <w:r w:rsidRPr="0085356F">
        <w:t xml:space="preserve">Haljastuse tegevusala kuludeks on kavandatud 2023. aasta eelarvesse </w:t>
      </w:r>
      <w:r w:rsidRPr="0085356F">
        <w:rPr>
          <w:b/>
          <w:bCs/>
        </w:rPr>
        <w:t>3,</w:t>
      </w:r>
      <w:r w:rsidR="006629FC">
        <w:rPr>
          <w:b/>
          <w:bCs/>
        </w:rPr>
        <w:t>2</w:t>
      </w:r>
      <w:r w:rsidRPr="0085356F">
        <w:rPr>
          <w:b/>
          <w:bCs/>
        </w:rPr>
        <w:t> miljonit</w:t>
      </w:r>
      <w:r w:rsidRPr="0085356F">
        <w:t xml:space="preserve"> eurot, mis moodustab </w:t>
      </w:r>
      <w:r w:rsidR="006629FC">
        <w:rPr>
          <w:b/>
          <w:bCs/>
        </w:rPr>
        <w:t>29</w:t>
      </w:r>
      <w:r w:rsidRPr="0085356F">
        <w:rPr>
          <w:b/>
          <w:bCs/>
        </w:rPr>
        <w:t>%</w:t>
      </w:r>
      <w:r w:rsidRPr="0085356F">
        <w:t xml:space="preserve"> valdkonna eelarvest.</w:t>
      </w:r>
    </w:p>
    <w:p w14:paraId="217B6FF9" w14:textId="425A6AB2" w:rsidR="00D47FB2" w:rsidRPr="0085356F" w:rsidRDefault="00D47FB2" w:rsidP="00D47FB2">
      <w:pPr>
        <w:pStyle w:val="Jooniseallkiricvi"/>
      </w:pPr>
      <w:r w:rsidRPr="0085356F">
        <w:t>Joonis 2</w:t>
      </w:r>
      <w:r w:rsidR="00D068B3" w:rsidRPr="0085356F">
        <w:t>3</w:t>
      </w:r>
      <w:r w:rsidRPr="0085356F">
        <w:t>. Haljastuse 2023. aasta kulude jaotus</w:t>
      </w:r>
    </w:p>
    <w:p w14:paraId="7D13025A" w14:textId="4025BBEF" w:rsidR="001D5FF8" w:rsidRPr="0085356F" w:rsidRDefault="00BD1B66" w:rsidP="0073134C">
      <w:pPr>
        <w:rPr>
          <w:rFonts w:eastAsia="Calibri"/>
        </w:rPr>
      </w:pPr>
      <w:r w:rsidRPr="0085356F">
        <w:rPr>
          <w:rFonts w:eastAsia="Calibri"/>
        </w:rPr>
        <w:t xml:space="preserve">Haljastusel on oluline roll elukeskkonna kujundamisel ning </w:t>
      </w:r>
      <w:hyperlink r:id="rId168" w:history="1">
        <w:r w:rsidRPr="0085356F">
          <w:rPr>
            <w:rStyle w:val="Hyperlink"/>
            <w:rFonts w:ascii="Inter" w:eastAsia="Calibri" w:hAnsi="Inter"/>
            <w:color w:val="auto"/>
          </w:rPr>
          <w:t>EL</w:t>
        </w:r>
        <w:r w:rsidR="007E709E" w:rsidRPr="0085356F">
          <w:rPr>
            <w:rStyle w:val="Hyperlink"/>
            <w:rFonts w:ascii="Inter" w:eastAsia="Calibri" w:hAnsi="Inter"/>
            <w:color w:val="auto"/>
          </w:rPr>
          <w:t>-i</w:t>
        </w:r>
        <w:r w:rsidRPr="0085356F">
          <w:rPr>
            <w:rStyle w:val="Hyperlink"/>
            <w:rFonts w:ascii="Inter" w:eastAsia="Calibri" w:hAnsi="Inter"/>
            <w:color w:val="auto"/>
          </w:rPr>
          <w:t xml:space="preserve"> elurikkuse strateegia</w:t>
        </w:r>
      </w:hyperlink>
      <w:r w:rsidRPr="0085356F">
        <w:rPr>
          <w:rFonts w:eastAsia="Calibri"/>
        </w:rPr>
        <w:t xml:space="preserve"> moto „Toome looduse oma ellu tagasi“ täitmisel. Linnade rohealadest, alates parkidest ja aedadest kuni haljastatud katusteni, on inimestele palju kasu ning need pakuvad ka mitmesuguseid võimalusi </w:t>
      </w:r>
      <w:r w:rsidRPr="0085356F">
        <w:rPr>
          <w:rFonts w:eastAsia="Calibri"/>
        </w:rPr>
        <w:lastRenderedPageBreak/>
        <w:t xml:space="preserve">ettevõtjatele ja pelgupaika loodusele. Rohealad vähendavad õhu-, vee- ja mürasaastet, kaitsevad üleujutuste ja kuumalainete eest ning säilitavad seose inimeste ja looduse vahel. Euroopa tuleviku konverentsi lõpparuandes palusid kodanikud oma ettepanekutes eelkõige „luua, taastada, paremini hallata ja laiendada kaitsealasid elurikkuse kaitseks“ ning „kaitsta putukaid, eelkõige omamaiseid ja tolmeldavaid putukaid, sealhulgas invasiivsete võõrliikide eest kaitsmise ja kehtivate õigusaktide parema täitmise tagamise kaudu“. </w:t>
      </w:r>
    </w:p>
    <w:p w14:paraId="562FA365" w14:textId="6E097D26" w:rsidR="00BD1B66" w:rsidRPr="0085356F" w:rsidRDefault="00BD1B66" w:rsidP="0073134C">
      <w:pPr>
        <w:rPr>
          <w:rFonts w:eastAsia="Calibri"/>
        </w:rPr>
      </w:pPr>
      <w:r w:rsidRPr="0085356F">
        <w:rPr>
          <w:rFonts w:eastAsia="Calibri"/>
        </w:rPr>
        <w:t>Linnalooduse projekti</w:t>
      </w:r>
      <w:r w:rsidR="007E709E" w:rsidRPr="0085356F">
        <w:rPr>
          <w:rFonts w:eastAsia="Calibri"/>
        </w:rPr>
        <w:t>ga</w:t>
      </w:r>
      <w:r w:rsidRPr="0085356F">
        <w:rPr>
          <w:rFonts w:eastAsia="Calibri"/>
        </w:rPr>
        <w:t xml:space="preserve"> tehakse oluline samm nimetatud sihtide poole liikumise</w:t>
      </w:r>
      <w:r w:rsidR="007E709E" w:rsidRPr="0085356F">
        <w:rPr>
          <w:rFonts w:eastAsia="Calibri"/>
        </w:rPr>
        <w:t>l</w:t>
      </w:r>
      <w:r w:rsidRPr="0085356F">
        <w:rPr>
          <w:rFonts w:eastAsia="Calibri"/>
        </w:rPr>
        <w:t>. Eesmär</w:t>
      </w:r>
      <w:r w:rsidR="007E709E" w:rsidRPr="0085356F">
        <w:rPr>
          <w:rFonts w:eastAsia="Calibri"/>
        </w:rPr>
        <w:t>k</w:t>
      </w:r>
      <w:r w:rsidRPr="0085356F">
        <w:rPr>
          <w:rFonts w:eastAsia="Calibri"/>
        </w:rPr>
        <w:t xml:space="preserve"> on suurendada linnas elurikkust, tuues niiviisi kasu nii loodusele, inimestele kui ka kliimale. Alustatakse elurikkuse strateegia / haljastamise kava koostamist. Projekti kestuse jooksul luuakse terviklik rohealade võrgustik (rohekoridorid), kus rakendatakse kohalike liikide elurikkust soosivaid hooldusrežiime. Haljastamise kava peaks hõlmama meetmeid, et luua linnades elurikkaid ja juurdepääsetavaid parke ja aedu, puiesteid, niitusid ja hekke. Kavad peaksid samuti aitama parandada rohealade</w:t>
      </w:r>
      <w:r w:rsidR="007E709E" w:rsidRPr="0085356F">
        <w:rPr>
          <w:rFonts w:eastAsia="Calibri"/>
        </w:rPr>
        <w:t>-</w:t>
      </w:r>
      <w:r w:rsidRPr="0085356F">
        <w:rPr>
          <w:rFonts w:eastAsia="Calibri"/>
        </w:rPr>
        <w:t>vahelisi ühendusi, lõpetada pestitsiidide kasutamise ning piirata linnade haljasalade liigset niitmist ja muid elurikkust kahjustavaid tavasid.</w:t>
      </w:r>
    </w:p>
    <w:p w14:paraId="11CFDE7C" w14:textId="1C40A873" w:rsidR="00834D7A" w:rsidRPr="0085356F" w:rsidRDefault="00834D7A" w:rsidP="0073134C">
      <w:pPr>
        <w:rPr>
          <w:rFonts w:ascii="Calibri" w:eastAsia="Calibri" w:hAnsi="Calibri"/>
        </w:rPr>
      </w:pPr>
      <w:r w:rsidRPr="0085356F">
        <w:t xml:space="preserve">Haljastuse põhitegevuse kuludeks on kavandatud </w:t>
      </w:r>
      <w:r w:rsidRPr="0085356F">
        <w:rPr>
          <w:b/>
          <w:bCs/>
        </w:rPr>
        <w:t>1,9 miljonit</w:t>
      </w:r>
      <w:r w:rsidRPr="0085356F">
        <w:t xml:space="preserve"> eurot ehk </w:t>
      </w:r>
      <w:r w:rsidRPr="0085356F">
        <w:rPr>
          <w:b/>
          <w:bCs/>
        </w:rPr>
        <w:t>5</w:t>
      </w:r>
      <w:r w:rsidR="00745F71">
        <w:rPr>
          <w:b/>
          <w:bCs/>
        </w:rPr>
        <w:t>8</w:t>
      </w:r>
      <w:r w:rsidRPr="0085356F">
        <w:rPr>
          <w:b/>
          <w:bCs/>
        </w:rPr>
        <w:t>%</w:t>
      </w:r>
      <w:r w:rsidRPr="0085356F">
        <w:t xml:space="preserve"> kõigist haljastuse kuludest. Aastaringsed  hooldustööd on muruplatside hooldus, koristamine, lehekoristus, kõnniteede puhastamine ja libedustõrje, pargiinventari korrastamine, mänguväljakute hooldus ja remonttööd, haljastutel kasvavate puude hooldus. Haljastute valdkonda kuulub lillekastide ja peenarde hooldus, supelrandade korrashoiu, rannavalve ja vetelpääste korraldamine, koerte jalutuskohtade hooldus</w:t>
      </w:r>
      <w:r w:rsidRPr="0085356F">
        <w:rPr>
          <w:rFonts w:ascii="Calibri" w:eastAsia="Calibri" w:hAnsi="Calibri"/>
        </w:rPr>
        <w:t>.</w:t>
      </w:r>
    </w:p>
    <w:p w14:paraId="5E9A71C2" w14:textId="77777777" w:rsidR="00834D7A" w:rsidRPr="0085356F" w:rsidRDefault="00834D7A" w:rsidP="00834D7A">
      <w:r w:rsidRPr="0085356F">
        <w:rPr>
          <w:rFonts w:eastAsia="Calibri"/>
        </w:rPr>
        <w:t>Suuremad väljaminekud:</w:t>
      </w:r>
    </w:p>
    <w:p w14:paraId="660B05E7" w14:textId="0BB549B5" w:rsidR="00834D7A" w:rsidRPr="0085356F" w:rsidRDefault="00834D7A" w:rsidP="004340D7">
      <w:pPr>
        <w:pStyle w:val="ListParagraph"/>
        <w:numPr>
          <w:ilvl w:val="0"/>
          <w:numId w:val="13"/>
        </w:numPr>
        <w:spacing w:after="120"/>
        <w:contextualSpacing/>
        <w:rPr>
          <w:rFonts w:cstheme="minorBidi"/>
        </w:rPr>
      </w:pPr>
      <w:r w:rsidRPr="0085356F">
        <w:rPr>
          <w:rFonts w:cstheme="minorBidi"/>
        </w:rPr>
        <w:t>1,1 miljonit eurot haljastute aastaringne hooldus. Uue hanke 2023-2026 tulemused selguvad 2023. aasta alguses. Kesklinnas on arvestatud kahekordse hinnatõusuga, teistes piirkondades THI järgi 20%. 20 tuhat eurot on arvestatud lisaks ühekordseteks lepinguvälisteks hooldustöödeks</w:t>
      </w:r>
      <w:r w:rsidR="007E709E" w:rsidRPr="0085356F">
        <w:rPr>
          <w:rFonts w:cstheme="minorBidi"/>
        </w:rPr>
        <w:t>;</w:t>
      </w:r>
    </w:p>
    <w:p w14:paraId="4FEE545F" w14:textId="07CE34E4" w:rsidR="00834D7A" w:rsidRPr="0085356F" w:rsidRDefault="00834D7A" w:rsidP="004340D7">
      <w:pPr>
        <w:pStyle w:val="ListParagraph"/>
        <w:numPr>
          <w:ilvl w:val="0"/>
          <w:numId w:val="13"/>
        </w:numPr>
        <w:spacing w:after="120"/>
        <w:contextualSpacing/>
        <w:rPr>
          <w:rFonts w:cstheme="minorBidi"/>
        </w:rPr>
      </w:pPr>
      <w:r w:rsidRPr="0085356F">
        <w:rPr>
          <w:rFonts w:cstheme="minorBidi"/>
        </w:rPr>
        <w:t>245 tuhat eurot puude istutamine, hooldus ja langetamine. Prognoositav hanke tulemus</w:t>
      </w:r>
      <w:r w:rsidR="0015149D" w:rsidRPr="0085356F">
        <w:rPr>
          <w:rFonts w:cstheme="minorBidi"/>
        </w:rPr>
        <w:t xml:space="preserve"> </w:t>
      </w:r>
      <w:r w:rsidRPr="0085356F">
        <w:rPr>
          <w:rFonts w:cstheme="minorBidi"/>
        </w:rPr>
        <w:t>ligi 20% kallim kui 2022.</w:t>
      </w:r>
      <w:r w:rsidR="00180447" w:rsidRPr="0085356F">
        <w:rPr>
          <w:rFonts w:cstheme="minorBidi"/>
        </w:rPr>
        <w:t xml:space="preserve"> </w:t>
      </w:r>
      <w:r w:rsidRPr="0085356F">
        <w:rPr>
          <w:rFonts w:cstheme="minorBidi"/>
        </w:rPr>
        <w:t>aastal;</w:t>
      </w:r>
    </w:p>
    <w:p w14:paraId="0527981B" w14:textId="77777777" w:rsidR="00834D7A" w:rsidRPr="0085356F" w:rsidRDefault="00834D7A" w:rsidP="004340D7">
      <w:pPr>
        <w:pStyle w:val="ListParagraph"/>
        <w:numPr>
          <w:ilvl w:val="0"/>
          <w:numId w:val="13"/>
        </w:numPr>
        <w:spacing w:after="120"/>
        <w:contextualSpacing/>
        <w:rPr>
          <w:rFonts w:cstheme="minorBidi"/>
        </w:rPr>
      </w:pPr>
      <w:r w:rsidRPr="0085356F">
        <w:rPr>
          <w:rFonts w:cstheme="minorBidi"/>
        </w:rPr>
        <w:t>125 tuhat eurot lepingujärgne supelrandade vetelpäästeteenuse ost;</w:t>
      </w:r>
    </w:p>
    <w:p w14:paraId="5B03043F" w14:textId="77777777" w:rsidR="00834D7A" w:rsidRPr="0085356F" w:rsidRDefault="00834D7A" w:rsidP="004340D7">
      <w:pPr>
        <w:pStyle w:val="ListParagraph"/>
        <w:numPr>
          <w:ilvl w:val="0"/>
          <w:numId w:val="13"/>
        </w:numPr>
        <w:spacing w:after="120"/>
        <w:contextualSpacing/>
        <w:rPr>
          <w:rFonts w:cstheme="minorBidi"/>
        </w:rPr>
      </w:pPr>
      <w:r w:rsidRPr="0085356F">
        <w:rPr>
          <w:rFonts w:cstheme="minorBidi"/>
        </w:rPr>
        <w:t>160 tuhat eurot lillepeenardesse ja lillekastidesse ning amplitesse kahe vahetuse tarbeks lillede ostmine ja püsikute ja roosipeenarde hooldus.</w:t>
      </w:r>
    </w:p>
    <w:p w14:paraId="21D51239" w14:textId="3A3C39DD" w:rsidR="0073134C" w:rsidRPr="0085356F" w:rsidRDefault="00BD1B66" w:rsidP="0073134C">
      <w:pPr>
        <w:spacing w:before="120"/>
        <w:rPr>
          <w:rFonts w:cstheme="minorBidi"/>
        </w:rPr>
      </w:pPr>
      <w:r w:rsidRPr="0085356F">
        <w:rPr>
          <w:rFonts w:cstheme="minorBidi"/>
        </w:rPr>
        <w:t>Põhitegevuse kulude eelarve on eel</w:t>
      </w:r>
      <w:r w:rsidR="007E709E" w:rsidRPr="0085356F">
        <w:rPr>
          <w:rFonts w:cstheme="minorBidi"/>
        </w:rPr>
        <w:t>mise</w:t>
      </w:r>
      <w:r w:rsidRPr="0085356F">
        <w:rPr>
          <w:rFonts w:cstheme="minorBidi"/>
        </w:rPr>
        <w:t xml:space="preserve"> aastaga võrreldes </w:t>
      </w:r>
      <w:r w:rsidR="00BA6761">
        <w:rPr>
          <w:rFonts w:cstheme="minorBidi"/>
        </w:rPr>
        <w:t>14</w:t>
      </w:r>
      <w:r w:rsidRPr="0085356F">
        <w:rPr>
          <w:rFonts w:cstheme="minorBidi"/>
        </w:rPr>
        <w:t xml:space="preserve">% suurem. </w:t>
      </w:r>
    </w:p>
    <w:p w14:paraId="1D6901B8" w14:textId="2CA3431A" w:rsidR="0073134C" w:rsidRPr="0085356F" w:rsidRDefault="00BD1B66" w:rsidP="0073134C">
      <w:pPr>
        <w:spacing w:before="120"/>
        <w:rPr>
          <w:rFonts w:cstheme="minorHAnsi"/>
        </w:rPr>
      </w:pPr>
      <w:r w:rsidRPr="0085356F">
        <w:rPr>
          <w:rFonts w:cstheme="minorHAnsi"/>
        </w:rPr>
        <w:t xml:space="preserve">Haljastuse </w:t>
      </w:r>
      <w:r w:rsidRPr="0085356F">
        <w:t xml:space="preserve">investeeringuteks </w:t>
      </w:r>
      <w:r w:rsidRPr="0085356F">
        <w:rPr>
          <w:rFonts w:cstheme="minorHAnsi"/>
        </w:rPr>
        <w:t xml:space="preserve">on kavandatud </w:t>
      </w:r>
      <w:r w:rsidRPr="0085356F">
        <w:rPr>
          <w:b/>
          <w:bCs/>
        </w:rPr>
        <w:t>1,</w:t>
      </w:r>
      <w:r w:rsidR="00BA6761">
        <w:rPr>
          <w:b/>
          <w:bCs/>
        </w:rPr>
        <w:t>4</w:t>
      </w:r>
      <w:r w:rsidRPr="0085356F">
        <w:rPr>
          <w:b/>
          <w:bCs/>
        </w:rPr>
        <w:t> miljonit</w:t>
      </w:r>
      <w:r w:rsidRPr="0085356F">
        <w:t xml:space="preserve"> eurot ehk 4</w:t>
      </w:r>
      <w:r w:rsidR="00745F71">
        <w:t>2</w:t>
      </w:r>
      <w:r w:rsidRPr="0085356F">
        <w:t>% kõigist haljastuse kuludest. Olulisemad investeerimiskulud on</w:t>
      </w:r>
      <w:r w:rsidRPr="0085356F">
        <w:rPr>
          <w:rFonts w:cstheme="minorHAnsi"/>
        </w:rPr>
        <w:t xml:space="preserve">: </w:t>
      </w:r>
    </w:p>
    <w:p w14:paraId="20F2664E" w14:textId="5A1A191C" w:rsidR="0073134C" w:rsidRPr="0085356F" w:rsidRDefault="00745F71" w:rsidP="004340D7">
      <w:pPr>
        <w:pStyle w:val="ListParagraph"/>
        <w:keepNext/>
        <w:numPr>
          <w:ilvl w:val="0"/>
          <w:numId w:val="41"/>
        </w:numPr>
        <w:spacing w:before="120" w:after="0"/>
        <w:contextualSpacing/>
        <w:rPr>
          <w:rFonts w:cstheme="minorHAnsi"/>
        </w:rPr>
      </w:pPr>
      <w:r>
        <w:rPr>
          <w:rFonts w:cstheme="minorHAnsi"/>
        </w:rPr>
        <w:t>510</w:t>
      </w:r>
      <w:r w:rsidR="00BD1B66" w:rsidRPr="0085356F">
        <w:rPr>
          <w:rFonts w:cstheme="minorHAnsi"/>
        </w:rPr>
        <w:t xml:space="preserve"> tuhat eurot mänguväljakud ja vaba aja veetmised võimalused;</w:t>
      </w:r>
    </w:p>
    <w:p w14:paraId="3CE78720" w14:textId="641BFE29" w:rsidR="0073134C" w:rsidRPr="0085356F" w:rsidRDefault="0073134C" w:rsidP="004340D7">
      <w:pPr>
        <w:pStyle w:val="ListParagraph"/>
        <w:keepNext/>
        <w:numPr>
          <w:ilvl w:val="0"/>
          <w:numId w:val="41"/>
        </w:numPr>
        <w:spacing w:before="120" w:after="0"/>
        <w:contextualSpacing/>
        <w:rPr>
          <w:rFonts w:cstheme="minorHAnsi"/>
        </w:rPr>
      </w:pPr>
      <w:r w:rsidRPr="0085356F">
        <w:rPr>
          <w:rFonts w:cstheme="minorHAnsi"/>
        </w:rPr>
        <w:t>350 tuhat eurot parkide, sh Toomemäe teed, trepid, inventar;</w:t>
      </w:r>
    </w:p>
    <w:p w14:paraId="1937A348" w14:textId="77777777" w:rsidR="0073134C" w:rsidRPr="0085356F" w:rsidRDefault="0073134C" w:rsidP="004340D7">
      <w:pPr>
        <w:pStyle w:val="ListParagraph"/>
        <w:keepNext/>
        <w:numPr>
          <w:ilvl w:val="0"/>
          <w:numId w:val="41"/>
        </w:numPr>
        <w:spacing w:after="0"/>
        <w:contextualSpacing/>
        <w:rPr>
          <w:rFonts w:cstheme="minorHAnsi"/>
        </w:rPr>
      </w:pPr>
      <w:r w:rsidRPr="0085356F">
        <w:rPr>
          <w:rFonts w:cstheme="minorHAnsi"/>
        </w:rPr>
        <w:t>189 tuhat eurot Supilinna tiigi puhastamine;</w:t>
      </w:r>
    </w:p>
    <w:p w14:paraId="067FADAB" w14:textId="77777777" w:rsidR="0073134C" w:rsidRPr="0085356F" w:rsidRDefault="0073134C" w:rsidP="004340D7">
      <w:pPr>
        <w:pStyle w:val="ListParagraph"/>
        <w:keepNext/>
        <w:numPr>
          <w:ilvl w:val="0"/>
          <w:numId w:val="41"/>
        </w:numPr>
        <w:spacing w:after="0"/>
        <w:contextualSpacing/>
        <w:rPr>
          <w:rFonts w:cstheme="minorHAnsi"/>
        </w:rPr>
      </w:pPr>
      <w:r w:rsidRPr="0085356F">
        <w:rPr>
          <w:rFonts w:cstheme="minorHAnsi"/>
        </w:rPr>
        <w:t>100 tuhat eurot kaasava eelarve projekt „Palun istuge!“.</w:t>
      </w:r>
      <w:r w:rsidRPr="0085356F">
        <w:rPr>
          <w:noProof/>
        </w:rPr>
        <w:t xml:space="preserve"> </w:t>
      </w:r>
    </w:p>
    <w:p w14:paraId="720ECD51" w14:textId="77777777" w:rsidR="0073134C" w:rsidRPr="0085356F" w:rsidRDefault="0073134C" w:rsidP="0073134C">
      <w:pPr>
        <w:pStyle w:val="ListParagraph"/>
        <w:spacing w:before="120"/>
        <w:rPr>
          <w:rFonts w:cstheme="minorHAnsi"/>
        </w:rPr>
      </w:pPr>
    </w:p>
    <w:p w14:paraId="3E16A8D2" w14:textId="77777777" w:rsidR="0073134C" w:rsidRPr="0085356F" w:rsidRDefault="0073134C" w:rsidP="0073134C">
      <w:pPr>
        <w:pStyle w:val="ListParagraph"/>
        <w:keepNext/>
        <w:spacing w:after="0"/>
        <w:contextualSpacing/>
        <w:rPr>
          <w:rFonts w:cstheme="minorHAnsi"/>
        </w:rPr>
      </w:pPr>
    </w:p>
    <w:p w14:paraId="1D900686" w14:textId="77777777" w:rsidR="0073134C" w:rsidRPr="0085356F" w:rsidRDefault="0073134C" w:rsidP="0073134C">
      <w:pPr>
        <w:keepNext/>
        <w:spacing w:after="0"/>
        <w:contextualSpacing/>
        <w:rPr>
          <w:rFonts w:cstheme="minorHAnsi"/>
        </w:rPr>
      </w:pPr>
      <w:r w:rsidRPr="0085356F">
        <w:rPr>
          <w:noProof/>
          <w:lang w:eastAsia="et-EE"/>
        </w:rPr>
        <w:drawing>
          <wp:inline distT="0" distB="0" distL="0" distR="0" wp14:anchorId="51E8DB25" wp14:editId="37EEFDC5">
            <wp:extent cx="5760720" cy="3843020"/>
            <wp:effectExtent l="0" t="0" r="0" b="5080"/>
            <wp:docPr id="209" name="Picture 209" descr="A picture containing tree, outdoor,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Picture 209" descr="A picture containing tree, outdoor, plant&#10;&#10;Description automatically generated"/>
                    <pic:cNvPicPr/>
                  </pic:nvPicPr>
                  <pic:blipFill>
                    <a:blip r:embed="rId169"/>
                    <a:stretch>
                      <a:fillRect/>
                    </a:stretch>
                  </pic:blipFill>
                  <pic:spPr>
                    <a:xfrm>
                      <a:off x="0" y="0"/>
                      <a:ext cx="5760720" cy="3843020"/>
                    </a:xfrm>
                    <a:prstGeom prst="rect">
                      <a:avLst/>
                    </a:prstGeom>
                  </pic:spPr>
                </pic:pic>
              </a:graphicData>
            </a:graphic>
          </wp:inline>
        </w:drawing>
      </w:r>
    </w:p>
    <w:p w14:paraId="3016311F" w14:textId="4D249549" w:rsidR="00BD1B66" w:rsidRPr="0085356F" w:rsidRDefault="0073134C" w:rsidP="001D5FF8">
      <w:pPr>
        <w:pStyle w:val="Jooniseallkiricvi"/>
      </w:pPr>
      <w:r w:rsidRPr="0085356F">
        <w:rPr>
          <w:rFonts w:eastAsia="Calibri"/>
        </w:rPr>
        <w:t xml:space="preserve">Foto </w:t>
      </w:r>
      <w:r w:rsidR="0014342E" w:rsidRPr="0085356F">
        <w:rPr>
          <w:rFonts w:eastAsia="Calibri"/>
        </w:rPr>
        <w:t>6</w:t>
      </w:r>
      <w:r w:rsidRPr="0085356F">
        <w:rPr>
          <w:rFonts w:eastAsia="Calibri"/>
        </w:rPr>
        <w:t>. Kureeritud elurikkus (autor: Mana Kaasik)</w:t>
      </w:r>
    </w:p>
    <w:p w14:paraId="5E672D14" w14:textId="4D5D9597" w:rsidR="00BD1B66" w:rsidRPr="009D528C" w:rsidRDefault="00BD1B66" w:rsidP="00A22D11">
      <w:pPr>
        <w:pStyle w:val="Heading3"/>
      </w:pPr>
      <w:bookmarkStart w:id="127" w:name="_Toc89703715"/>
      <w:bookmarkStart w:id="128" w:name="_Toc121401881"/>
      <w:r w:rsidRPr="009D528C">
        <w:t>Teadus- ja arendustegevus keskkonnakaitse</w:t>
      </w:r>
      <w:bookmarkEnd w:id="127"/>
      <w:r w:rsidRPr="009D528C">
        <w:t>s</w:t>
      </w:r>
      <w:r w:rsidR="009D528C">
        <w:rPr>
          <w:rFonts w:asciiTheme="minorHAnsi" w:hAnsiTheme="minorHAnsi"/>
          <w:lang w:val="et-EE"/>
        </w:rPr>
        <w:t xml:space="preserve"> (</w:t>
      </w:r>
      <w:r w:rsidRPr="009D528C">
        <w:t>82 280 eurot</w:t>
      </w:r>
      <w:r w:rsidR="009D528C">
        <w:rPr>
          <w:rFonts w:asciiTheme="minorHAnsi" w:hAnsiTheme="minorHAnsi"/>
          <w:lang w:val="et-EE"/>
        </w:rPr>
        <w:t>)</w:t>
      </w:r>
      <w:bookmarkEnd w:id="128"/>
    </w:p>
    <w:p w14:paraId="373948A9" w14:textId="77777777" w:rsidR="00BD1B66" w:rsidRPr="0085356F" w:rsidRDefault="00BD1B66" w:rsidP="00BD1B66">
      <w:r w:rsidRPr="0085356F">
        <w:t>Teadus- ja arendustegevus keskkonnakaitses (05500) hõlmab keskkonnakaitsega seotud uuringuid ja arendustegevust.</w:t>
      </w:r>
    </w:p>
    <w:p w14:paraId="4C0A0A14" w14:textId="7D1A6EFA" w:rsidR="001D5FF8" w:rsidRPr="0085356F" w:rsidRDefault="00BD1B66" w:rsidP="00BA6761">
      <w:r w:rsidRPr="0085356F">
        <w:t xml:space="preserve">Eelarve </w:t>
      </w:r>
      <w:r w:rsidRPr="0085356F">
        <w:rPr>
          <w:b/>
          <w:bCs/>
        </w:rPr>
        <w:t>82 tuhat</w:t>
      </w:r>
      <w:r w:rsidRPr="0085356F">
        <w:t xml:space="preserve"> eurot moodustab valdkonna eelarvest </w:t>
      </w:r>
      <w:r w:rsidRPr="0085356F">
        <w:rPr>
          <w:b/>
          <w:bCs/>
        </w:rPr>
        <w:t>1%</w:t>
      </w:r>
      <w:r w:rsidRPr="0085356F">
        <w:t xml:space="preserve"> ja hõlmab Tartu ringrenoveerimise projekti tegevusi. Projekti eesmär</w:t>
      </w:r>
      <w:r w:rsidR="007E709E" w:rsidRPr="0085356F">
        <w:t>k</w:t>
      </w:r>
      <w:r w:rsidRPr="0085356F">
        <w:t xml:space="preserve"> on piloteerida lahendusi, mis tõendavad ehitusmaterjalide ringkasutuspotentsiaali. Kavas on nelja jalgratta</w:t>
      </w:r>
      <w:r w:rsidR="007E709E" w:rsidRPr="0085356F">
        <w:t>-</w:t>
      </w:r>
      <w:r w:rsidRPr="0085356F">
        <w:t>varjualuse soetamine (majandamiskulu).</w:t>
      </w:r>
    </w:p>
    <w:p w14:paraId="0A6B9B2A" w14:textId="0196DB0D" w:rsidR="00BD1B66" w:rsidRPr="009D528C" w:rsidRDefault="00BD1B66" w:rsidP="00A22D11">
      <w:pPr>
        <w:pStyle w:val="Heading3"/>
      </w:pPr>
      <w:bookmarkStart w:id="129" w:name="_Toc121401882"/>
      <w:r w:rsidRPr="009D528C">
        <w:t>Muu keskkonnakaitse</w:t>
      </w:r>
      <w:r w:rsidR="00F61A3C">
        <w:rPr>
          <w:rFonts w:asciiTheme="minorHAnsi" w:hAnsiTheme="minorHAnsi"/>
          <w:lang w:val="et-EE"/>
        </w:rPr>
        <w:t xml:space="preserve"> </w:t>
      </w:r>
      <w:r w:rsidR="009D528C">
        <w:rPr>
          <w:rFonts w:asciiTheme="minorHAnsi" w:hAnsiTheme="minorHAnsi"/>
          <w:lang w:val="et-EE"/>
        </w:rPr>
        <w:t>(</w:t>
      </w:r>
      <w:r w:rsidRPr="009D528C">
        <w:t>156 517 eurot</w:t>
      </w:r>
      <w:r w:rsidR="009D528C">
        <w:rPr>
          <w:rFonts w:asciiTheme="minorHAnsi" w:hAnsiTheme="minorHAnsi"/>
          <w:lang w:val="et-EE"/>
        </w:rPr>
        <w:t>)</w:t>
      </w:r>
      <w:bookmarkEnd w:id="129"/>
    </w:p>
    <w:p w14:paraId="5D2C4DE2" w14:textId="4D81457B" w:rsidR="00BD1B66" w:rsidRPr="0085356F" w:rsidRDefault="00BD1B66" w:rsidP="00BD1B66">
      <w:pPr>
        <w:rPr>
          <w:rFonts w:eastAsiaTheme="minorEastAsia" w:cstheme="minorBidi"/>
        </w:rPr>
      </w:pPr>
      <w:r w:rsidRPr="0085356F">
        <w:rPr>
          <w:rFonts w:eastAsia="Calibri"/>
        </w:rPr>
        <w:t>Muu keskkonnakaitse valdkond (05600) hõlmab keskkonnakaitse propageerimiseks vajalike tegevuste haldamist, juhtimist reguleerimist, järele</w:t>
      </w:r>
      <w:r w:rsidR="0093390A" w:rsidRPr="0085356F">
        <w:rPr>
          <w:rFonts w:eastAsia="Calibri"/>
        </w:rPr>
        <w:softHyphen/>
      </w:r>
      <w:r w:rsidRPr="0085356F">
        <w:rPr>
          <w:rFonts w:eastAsia="Calibri"/>
        </w:rPr>
        <w:t xml:space="preserve">valvet, käitamist ja toetamist. </w:t>
      </w:r>
      <w:hyperlink r:id="rId170" w:history="1">
        <w:r w:rsidRPr="0085356F">
          <w:rPr>
            <w:rStyle w:val="Hyperlink"/>
            <w:rFonts w:ascii="Inter" w:eastAsia="Calibri" w:hAnsi="Inter" w:cs="Calibri"/>
            <w:color w:val="auto"/>
          </w:rPr>
          <w:t>Arengukavast</w:t>
        </w:r>
      </w:hyperlink>
      <w:r w:rsidRPr="0085356F">
        <w:rPr>
          <w:rFonts w:eastAsia="Calibri"/>
        </w:rPr>
        <w:t xml:space="preserve"> lähtudes on valdkonna eesmärk </w:t>
      </w:r>
      <w:r w:rsidRPr="0085356F">
        <w:t xml:space="preserve">likvideerida jääkreostuskolded; </w:t>
      </w:r>
      <w:r w:rsidRPr="0085356F">
        <w:rPr>
          <w:rFonts w:eastAsia="Calibri"/>
        </w:rPr>
        <w:t>seirata regulaarselt Tartu linna</w:t>
      </w:r>
      <w:r w:rsidR="0093390A" w:rsidRPr="0085356F">
        <w:rPr>
          <w:rFonts w:eastAsia="Calibri"/>
        </w:rPr>
        <w:softHyphen/>
      </w:r>
      <w:r w:rsidRPr="0085356F">
        <w:rPr>
          <w:rFonts w:eastAsia="Calibri"/>
        </w:rPr>
        <w:t>keskkonda (müra, õhu ja joogivee kvaliteet jms) ja võtta seire tulemust</w:t>
      </w:r>
      <w:r w:rsidR="007E709E" w:rsidRPr="0085356F">
        <w:rPr>
          <w:rFonts w:eastAsia="Calibri"/>
        </w:rPr>
        <w:t xml:space="preserve">e põhjal </w:t>
      </w:r>
      <w:r w:rsidRPr="0085356F">
        <w:rPr>
          <w:rFonts w:eastAsia="Calibri"/>
        </w:rPr>
        <w:t>kasutusele parandusmeetmed.</w:t>
      </w:r>
    </w:p>
    <w:p w14:paraId="4FF525DB" w14:textId="735370F9" w:rsidR="00D47FB2" w:rsidRPr="0085356F" w:rsidRDefault="00BA6761" w:rsidP="00D47FB2">
      <w:pPr>
        <w:pStyle w:val="Jooniseallkiricvi"/>
      </w:pPr>
      <w:r w:rsidRPr="0085356F">
        <w:rPr>
          <w:lang w:eastAsia="et-EE"/>
        </w:rPr>
        <w:lastRenderedPageBreak/>
        <w:drawing>
          <wp:anchor distT="0" distB="0" distL="114300" distR="114300" simplePos="0" relativeHeight="251657214" behindDoc="0" locked="0" layoutInCell="1" allowOverlap="1" wp14:anchorId="4A4B2193" wp14:editId="64722EEE">
            <wp:simplePos x="0" y="0"/>
            <wp:positionH relativeFrom="margin">
              <wp:posOffset>0</wp:posOffset>
            </wp:positionH>
            <wp:positionV relativeFrom="paragraph">
              <wp:posOffset>180</wp:posOffset>
            </wp:positionV>
            <wp:extent cx="5763600" cy="2617200"/>
            <wp:effectExtent l="0" t="0" r="0" b="0"/>
            <wp:wrapTopAndBottom/>
            <wp:docPr id="210" name="Chart 210">
              <a:extLst xmlns:a="http://schemas.openxmlformats.org/drawingml/2006/main">
                <a:ext uri="{FF2B5EF4-FFF2-40B4-BE49-F238E27FC236}">
                  <a16:creationId xmlns:a16="http://schemas.microsoft.com/office/drawing/2014/main" id="{6DD0C314-C3C9-D278-8E80-B2FA8108428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1"/>
              </a:graphicData>
            </a:graphic>
            <wp14:sizeRelH relativeFrom="margin">
              <wp14:pctWidth>0</wp14:pctWidth>
            </wp14:sizeRelH>
            <wp14:sizeRelV relativeFrom="margin">
              <wp14:pctHeight>0</wp14:pctHeight>
            </wp14:sizeRelV>
          </wp:anchor>
        </w:drawing>
      </w:r>
      <w:r w:rsidR="00D47FB2" w:rsidRPr="0085356F">
        <w:t>Joonis 2</w:t>
      </w:r>
      <w:r w:rsidR="00D068B3" w:rsidRPr="0085356F">
        <w:t>4</w:t>
      </w:r>
      <w:r w:rsidR="00D47FB2" w:rsidRPr="0085356F">
        <w:t>. Muu keskkonnakaitse 2023. aasta kulude jaotus</w:t>
      </w:r>
    </w:p>
    <w:p w14:paraId="66442D8B" w14:textId="05A826E7" w:rsidR="001D5FF8" w:rsidRDefault="00BD1B66" w:rsidP="001D5FF8">
      <w:r w:rsidRPr="0085356F">
        <w:t xml:space="preserve">2023. aasta eelarvesse on kavandatud </w:t>
      </w:r>
      <w:r w:rsidRPr="0085356F">
        <w:rPr>
          <w:b/>
          <w:bCs/>
        </w:rPr>
        <w:t>157 tuhat</w:t>
      </w:r>
      <w:r w:rsidRPr="0085356F">
        <w:t xml:space="preserve"> eurot</w:t>
      </w:r>
      <w:r w:rsidR="0073134C" w:rsidRPr="0085356F">
        <w:t>, millest: 50 tuhat eurot paisjärvede niitmine, 47 tuhat eurot uuringud (välisõhu saasteainete mõõdistus, segaolmejäätmete sortimisuuring), 42 tuhat eurot projekt „„TREASoURcE“, 15 tuhat eurot väikeprojektide toetus eesmärgiga arendada linna ja mittetulundusühingute vahelist koostööd ja edendada elanikkonna keskkonnateadlikust, 3 tuhat eurot reostuste (nt õlireostus, olmejäätme-reostus) likvideerimiseks või reostuse olemasolu väljaselgitamiseks (nt pinnaseproovid, veeproovid vms).</w:t>
      </w:r>
    </w:p>
    <w:p w14:paraId="6993650F" w14:textId="77777777" w:rsidR="00CA3750" w:rsidRPr="0085356F" w:rsidRDefault="00CA3750" w:rsidP="00CA3750">
      <w:pPr>
        <w:pBdr>
          <w:bottom w:val="single" w:sz="12" w:space="1" w:color="B1E2BC" w:themeColor="accent1"/>
        </w:pBdr>
      </w:pPr>
    </w:p>
    <w:p w14:paraId="63941367" w14:textId="57D411A9" w:rsidR="00BD1B66" w:rsidRDefault="00BD1B66" w:rsidP="001D5FF8">
      <w:pPr>
        <w:pStyle w:val="Tabelijajoonisepealkiricvi"/>
      </w:pPr>
      <w:r w:rsidRPr="0085356F">
        <w:t>Tabel</w:t>
      </w:r>
      <w:r w:rsidR="00FB5F1F" w:rsidRPr="0085356F">
        <w:t xml:space="preserve"> 40</w:t>
      </w:r>
      <w:r w:rsidRPr="0085356F">
        <w:t>. Keskkonnakaitse valdkonna kulud vahendite kasutajate kaupa</w:t>
      </w:r>
    </w:p>
    <w:tbl>
      <w:tblPr>
        <w:tblW w:w="5000" w:type="pct"/>
        <w:tblCellMar>
          <w:left w:w="70" w:type="dxa"/>
          <w:right w:w="70" w:type="dxa"/>
        </w:tblCellMar>
        <w:tblLook w:val="04A0" w:firstRow="1" w:lastRow="0" w:firstColumn="1" w:lastColumn="0" w:noHBand="0" w:noVBand="1"/>
      </w:tblPr>
      <w:tblGrid>
        <w:gridCol w:w="2843"/>
        <w:gridCol w:w="1437"/>
        <w:gridCol w:w="1482"/>
        <w:gridCol w:w="1370"/>
        <w:gridCol w:w="666"/>
        <w:gridCol w:w="1274"/>
      </w:tblGrid>
      <w:tr w:rsidR="006629FC" w:rsidRPr="006629FC" w14:paraId="6567BF75" w14:textId="77777777" w:rsidTr="00BA6761">
        <w:trPr>
          <w:trHeight w:val="20"/>
        </w:trPr>
        <w:tc>
          <w:tcPr>
            <w:tcW w:w="1567" w:type="pct"/>
            <w:vMerge w:val="restart"/>
            <w:tcBorders>
              <w:top w:val="nil"/>
              <w:left w:val="nil"/>
              <w:bottom w:val="nil"/>
              <w:right w:val="nil"/>
            </w:tcBorders>
            <w:shd w:val="clear" w:color="000000" w:fill="055542"/>
            <w:vAlign w:val="center"/>
            <w:hideMark/>
          </w:tcPr>
          <w:p w14:paraId="1DC4C4B7" w14:textId="77777777" w:rsidR="006629FC" w:rsidRPr="006629FC" w:rsidRDefault="006629FC" w:rsidP="00BA6761">
            <w:pPr>
              <w:spacing w:before="40" w:after="40"/>
              <w:jc w:val="left"/>
              <w:rPr>
                <w:b/>
                <w:bCs/>
                <w:color w:val="F7F2E9"/>
                <w:sz w:val="16"/>
                <w:szCs w:val="16"/>
                <w:lang w:eastAsia="et-EE"/>
              </w:rPr>
            </w:pPr>
            <w:r w:rsidRPr="006629FC">
              <w:rPr>
                <w:b/>
                <w:bCs/>
                <w:color w:val="F7F2E9"/>
                <w:sz w:val="16"/>
                <w:szCs w:val="16"/>
                <w:lang w:eastAsia="et-EE"/>
              </w:rPr>
              <w:t>Struktuuriüksus</w:t>
            </w:r>
          </w:p>
        </w:tc>
        <w:tc>
          <w:tcPr>
            <w:tcW w:w="792" w:type="pct"/>
            <w:tcBorders>
              <w:top w:val="nil"/>
              <w:left w:val="nil"/>
              <w:bottom w:val="nil"/>
              <w:right w:val="nil"/>
            </w:tcBorders>
            <w:shd w:val="clear" w:color="000000" w:fill="055542"/>
            <w:noWrap/>
            <w:vAlign w:val="center"/>
            <w:hideMark/>
          </w:tcPr>
          <w:p w14:paraId="20BB7022" w14:textId="77777777" w:rsidR="006629FC" w:rsidRPr="006629FC" w:rsidRDefault="006629FC" w:rsidP="00BA6761">
            <w:pPr>
              <w:spacing w:before="40" w:after="40"/>
              <w:jc w:val="right"/>
              <w:rPr>
                <w:b/>
                <w:bCs/>
                <w:color w:val="F7F2E9"/>
                <w:sz w:val="16"/>
                <w:szCs w:val="16"/>
                <w:lang w:eastAsia="et-EE"/>
              </w:rPr>
            </w:pPr>
            <w:r w:rsidRPr="006629FC">
              <w:rPr>
                <w:b/>
                <w:bCs/>
                <w:color w:val="F7F2E9"/>
                <w:sz w:val="16"/>
                <w:szCs w:val="16"/>
                <w:lang w:eastAsia="et-EE"/>
              </w:rPr>
              <w:t>2021</w:t>
            </w:r>
          </w:p>
        </w:tc>
        <w:tc>
          <w:tcPr>
            <w:tcW w:w="817" w:type="pct"/>
            <w:tcBorders>
              <w:top w:val="nil"/>
              <w:left w:val="nil"/>
              <w:bottom w:val="nil"/>
              <w:right w:val="nil"/>
            </w:tcBorders>
            <w:shd w:val="clear" w:color="000000" w:fill="055542"/>
            <w:noWrap/>
            <w:vAlign w:val="center"/>
            <w:hideMark/>
          </w:tcPr>
          <w:p w14:paraId="51C97F0C" w14:textId="77777777" w:rsidR="006629FC" w:rsidRPr="006629FC" w:rsidRDefault="006629FC" w:rsidP="00BA6761">
            <w:pPr>
              <w:spacing w:before="40" w:after="40"/>
              <w:jc w:val="right"/>
              <w:rPr>
                <w:b/>
                <w:bCs/>
                <w:color w:val="F7F2E9"/>
                <w:sz w:val="16"/>
                <w:szCs w:val="16"/>
                <w:lang w:eastAsia="et-EE"/>
              </w:rPr>
            </w:pPr>
            <w:r w:rsidRPr="006629FC">
              <w:rPr>
                <w:b/>
                <w:bCs/>
                <w:color w:val="F7F2E9"/>
                <w:sz w:val="16"/>
                <w:szCs w:val="16"/>
                <w:lang w:eastAsia="et-EE"/>
              </w:rPr>
              <w:t>2022</w:t>
            </w:r>
          </w:p>
        </w:tc>
        <w:tc>
          <w:tcPr>
            <w:tcW w:w="755" w:type="pct"/>
            <w:tcBorders>
              <w:top w:val="nil"/>
              <w:left w:val="nil"/>
              <w:bottom w:val="nil"/>
              <w:right w:val="nil"/>
            </w:tcBorders>
            <w:shd w:val="clear" w:color="000000" w:fill="055542"/>
            <w:noWrap/>
            <w:vAlign w:val="center"/>
            <w:hideMark/>
          </w:tcPr>
          <w:p w14:paraId="3A1BE021" w14:textId="77777777" w:rsidR="006629FC" w:rsidRPr="006629FC" w:rsidRDefault="006629FC" w:rsidP="00BA6761">
            <w:pPr>
              <w:spacing w:before="40" w:after="40"/>
              <w:jc w:val="right"/>
              <w:rPr>
                <w:b/>
                <w:bCs/>
                <w:color w:val="F7F2E9"/>
                <w:sz w:val="16"/>
                <w:szCs w:val="16"/>
                <w:lang w:eastAsia="et-EE"/>
              </w:rPr>
            </w:pPr>
            <w:r w:rsidRPr="006629FC">
              <w:rPr>
                <w:b/>
                <w:bCs/>
                <w:color w:val="F7F2E9"/>
                <w:sz w:val="16"/>
                <w:szCs w:val="16"/>
                <w:lang w:eastAsia="et-EE"/>
              </w:rPr>
              <w:t>2023</w:t>
            </w:r>
          </w:p>
        </w:tc>
        <w:tc>
          <w:tcPr>
            <w:tcW w:w="1069" w:type="pct"/>
            <w:gridSpan w:val="2"/>
            <w:tcBorders>
              <w:top w:val="nil"/>
              <w:left w:val="single" w:sz="4" w:space="0" w:color="F2F2F2"/>
              <w:bottom w:val="single" w:sz="4" w:space="0" w:color="F2F2F2"/>
              <w:right w:val="nil"/>
            </w:tcBorders>
            <w:shd w:val="clear" w:color="000000" w:fill="055542"/>
            <w:noWrap/>
            <w:vAlign w:val="center"/>
            <w:hideMark/>
          </w:tcPr>
          <w:p w14:paraId="5A7213A0" w14:textId="77777777" w:rsidR="006629FC" w:rsidRPr="006629FC" w:rsidRDefault="006629FC" w:rsidP="00BA6761">
            <w:pPr>
              <w:spacing w:before="40" w:after="40"/>
              <w:jc w:val="right"/>
              <w:rPr>
                <w:b/>
                <w:bCs/>
                <w:color w:val="F7F2E9"/>
                <w:sz w:val="16"/>
                <w:szCs w:val="16"/>
                <w:lang w:eastAsia="et-EE"/>
              </w:rPr>
            </w:pPr>
            <w:r w:rsidRPr="006629FC">
              <w:rPr>
                <w:b/>
                <w:bCs/>
                <w:color w:val="F7F2E9"/>
                <w:sz w:val="16"/>
                <w:szCs w:val="16"/>
                <w:lang w:eastAsia="et-EE"/>
              </w:rPr>
              <w:t>Muutus</w:t>
            </w:r>
          </w:p>
        </w:tc>
      </w:tr>
      <w:tr w:rsidR="006629FC" w:rsidRPr="006629FC" w14:paraId="5051440E" w14:textId="77777777" w:rsidTr="00BA6761">
        <w:trPr>
          <w:trHeight w:val="20"/>
        </w:trPr>
        <w:tc>
          <w:tcPr>
            <w:tcW w:w="1567" w:type="pct"/>
            <w:vMerge/>
            <w:tcBorders>
              <w:top w:val="nil"/>
              <w:left w:val="nil"/>
              <w:bottom w:val="nil"/>
              <w:right w:val="nil"/>
            </w:tcBorders>
            <w:vAlign w:val="center"/>
            <w:hideMark/>
          </w:tcPr>
          <w:p w14:paraId="5828DFA4" w14:textId="77777777" w:rsidR="006629FC" w:rsidRPr="006629FC" w:rsidRDefault="006629FC" w:rsidP="00BA6761">
            <w:pPr>
              <w:spacing w:before="40" w:after="40"/>
              <w:jc w:val="left"/>
              <w:rPr>
                <w:b/>
                <w:bCs/>
                <w:color w:val="F7F2E9"/>
                <w:sz w:val="16"/>
                <w:szCs w:val="16"/>
                <w:lang w:eastAsia="et-EE"/>
              </w:rPr>
            </w:pPr>
          </w:p>
        </w:tc>
        <w:tc>
          <w:tcPr>
            <w:tcW w:w="792" w:type="pct"/>
            <w:tcBorders>
              <w:top w:val="nil"/>
              <w:left w:val="nil"/>
              <w:bottom w:val="nil"/>
              <w:right w:val="nil"/>
            </w:tcBorders>
            <w:shd w:val="clear" w:color="000000" w:fill="055542"/>
            <w:noWrap/>
            <w:vAlign w:val="center"/>
            <w:hideMark/>
          </w:tcPr>
          <w:p w14:paraId="33188540" w14:textId="77777777" w:rsidR="006629FC" w:rsidRPr="006629FC" w:rsidRDefault="006629FC" w:rsidP="00BA6761">
            <w:pPr>
              <w:spacing w:before="40" w:after="40"/>
              <w:jc w:val="right"/>
              <w:rPr>
                <w:b/>
                <w:bCs/>
                <w:color w:val="F7F2E9"/>
                <w:sz w:val="16"/>
                <w:szCs w:val="16"/>
                <w:lang w:eastAsia="et-EE"/>
              </w:rPr>
            </w:pPr>
            <w:r w:rsidRPr="006629FC">
              <w:rPr>
                <w:b/>
                <w:bCs/>
                <w:color w:val="F7F2E9"/>
                <w:sz w:val="16"/>
                <w:szCs w:val="16"/>
                <w:lang w:eastAsia="et-EE"/>
              </w:rPr>
              <w:t>täitmine</w:t>
            </w:r>
          </w:p>
        </w:tc>
        <w:tc>
          <w:tcPr>
            <w:tcW w:w="817" w:type="pct"/>
            <w:tcBorders>
              <w:top w:val="nil"/>
              <w:left w:val="nil"/>
              <w:bottom w:val="nil"/>
              <w:right w:val="nil"/>
            </w:tcBorders>
            <w:shd w:val="clear" w:color="000000" w:fill="055542"/>
            <w:noWrap/>
            <w:vAlign w:val="center"/>
            <w:hideMark/>
          </w:tcPr>
          <w:p w14:paraId="4EBCA697" w14:textId="77777777" w:rsidR="006629FC" w:rsidRPr="006629FC" w:rsidRDefault="006629FC" w:rsidP="00BA6761">
            <w:pPr>
              <w:spacing w:before="40" w:after="40"/>
              <w:jc w:val="right"/>
              <w:rPr>
                <w:b/>
                <w:bCs/>
                <w:color w:val="F7F2E9"/>
                <w:sz w:val="16"/>
                <w:szCs w:val="16"/>
                <w:lang w:eastAsia="et-EE"/>
              </w:rPr>
            </w:pPr>
            <w:r w:rsidRPr="006629FC">
              <w:rPr>
                <w:b/>
                <w:bCs/>
                <w:color w:val="F7F2E9"/>
                <w:sz w:val="16"/>
                <w:szCs w:val="16"/>
                <w:lang w:eastAsia="et-EE"/>
              </w:rPr>
              <w:t>eelarve</w:t>
            </w:r>
          </w:p>
        </w:tc>
        <w:tc>
          <w:tcPr>
            <w:tcW w:w="755" w:type="pct"/>
            <w:tcBorders>
              <w:top w:val="nil"/>
              <w:left w:val="nil"/>
              <w:bottom w:val="nil"/>
              <w:right w:val="nil"/>
            </w:tcBorders>
            <w:shd w:val="clear" w:color="000000" w:fill="055542"/>
            <w:noWrap/>
            <w:vAlign w:val="center"/>
            <w:hideMark/>
          </w:tcPr>
          <w:p w14:paraId="364FCD7E" w14:textId="77777777" w:rsidR="006629FC" w:rsidRPr="006629FC" w:rsidRDefault="006629FC" w:rsidP="00BA6761">
            <w:pPr>
              <w:spacing w:before="40" w:after="40"/>
              <w:jc w:val="right"/>
              <w:rPr>
                <w:b/>
                <w:bCs/>
                <w:color w:val="F7F2E9"/>
                <w:sz w:val="16"/>
                <w:szCs w:val="16"/>
                <w:lang w:eastAsia="et-EE"/>
              </w:rPr>
            </w:pPr>
            <w:r w:rsidRPr="006629FC">
              <w:rPr>
                <w:b/>
                <w:bCs/>
                <w:color w:val="F7F2E9"/>
                <w:sz w:val="16"/>
                <w:szCs w:val="16"/>
                <w:lang w:eastAsia="et-EE"/>
              </w:rPr>
              <w:t>eelarve</w:t>
            </w:r>
          </w:p>
        </w:tc>
        <w:tc>
          <w:tcPr>
            <w:tcW w:w="367" w:type="pct"/>
            <w:tcBorders>
              <w:top w:val="nil"/>
              <w:left w:val="single" w:sz="4" w:space="0" w:color="F2F2F2"/>
              <w:bottom w:val="single" w:sz="12" w:space="0" w:color="FFFFFF"/>
            </w:tcBorders>
            <w:shd w:val="clear" w:color="000000" w:fill="055542"/>
            <w:noWrap/>
            <w:vAlign w:val="center"/>
            <w:hideMark/>
          </w:tcPr>
          <w:p w14:paraId="2E8B1E0F" w14:textId="77777777" w:rsidR="006629FC" w:rsidRPr="006629FC" w:rsidRDefault="006629FC" w:rsidP="00BA6761">
            <w:pPr>
              <w:spacing w:before="40" w:after="40"/>
              <w:jc w:val="right"/>
              <w:rPr>
                <w:b/>
                <w:bCs/>
                <w:color w:val="F7F2E9"/>
                <w:sz w:val="16"/>
                <w:szCs w:val="16"/>
                <w:lang w:eastAsia="et-EE"/>
              </w:rPr>
            </w:pPr>
            <w:r w:rsidRPr="006629FC">
              <w:rPr>
                <w:b/>
                <w:bCs/>
                <w:color w:val="F7F2E9"/>
                <w:sz w:val="16"/>
                <w:szCs w:val="16"/>
                <w:lang w:eastAsia="et-EE"/>
              </w:rPr>
              <w:t>%</w:t>
            </w:r>
          </w:p>
        </w:tc>
        <w:tc>
          <w:tcPr>
            <w:tcW w:w="703" w:type="pct"/>
            <w:tcBorders>
              <w:top w:val="nil"/>
              <w:left w:val="nil"/>
              <w:bottom w:val="single" w:sz="12" w:space="0" w:color="FFFFFF"/>
              <w:right w:val="nil"/>
            </w:tcBorders>
            <w:shd w:val="clear" w:color="000000" w:fill="055542"/>
            <w:noWrap/>
            <w:vAlign w:val="center"/>
            <w:hideMark/>
          </w:tcPr>
          <w:p w14:paraId="2A0D03A3" w14:textId="77777777" w:rsidR="006629FC" w:rsidRPr="006629FC" w:rsidRDefault="006629FC" w:rsidP="00BA6761">
            <w:pPr>
              <w:spacing w:before="40" w:after="40"/>
              <w:jc w:val="right"/>
              <w:rPr>
                <w:b/>
                <w:bCs/>
                <w:color w:val="F7F2E9"/>
                <w:sz w:val="16"/>
                <w:szCs w:val="16"/>
                <w:lang w:eastAsia="et-EE"/>
              </w:rPr>
            </w:pPr>
            <w:r w:rsidRPr="006629FC">
              <w:rPr>
                <w:b/>
                <w:bCs/>
                <w:color w:val="F7F2E9"/>
                <w:sz w:val="16"/>
                <w:szCs w:val="16"/>
                <w:lang w:eastAsia="et-EE"/>
              </w:rPr>
              <w:t>eurot</w:t>
            </w:r>
          </w:p>
        </w:tc>
      </w:tr>
      <w:tr w:rsidR="006629FC" w:rsidRPr="006629FC" w14:paraId="16B02271" w14:textId="77777777" w:rsidTr="00BA6761">
        <w:trPr>
          <w:trHeight w:val="20"/>
        </w:trPr>
        <w:tc>
          <w:tcPr>
            <w:tcW w:w="1567" w:type="pct"/>
            <w:tcBorders>
              <w:top w:val="single" w:sz="12" w:space="0" w:color="FFFFFF"/>
              <w:left w:val="nil"/>
              <w:bottom w:val="nil"/>
              <w:right w:val="nil"/>
            </w:tcBorders>
            <w:shd w:val="clear" w:color="000000" w:fill="055542"/>
            <w:vAlign w:val="center"/>
            <w:hideMark/>
          </w:tcPr>
          <w:p w14:paraId="58AC9DA2" w14:textId="77777777" w:rsidR="006629FC" w:rsidRPr="006629FC" w:rsidRDefault="006629FC" w:rsidP="00BA6761">
            <w:pPr>
              <w:spacing w:before="40" w:after="40"/>
              <w:jc w:val="left"/>
              <w:rPr>
                <w:b/>
                <w:bCs/>
                <w:color w:val="F7F2E9"/>
                <w:sz w:val="16"/>
                <w:szCs w:val="16"/>
                <w:lang w:eastAsia="et-EE"/>
              </w:rPr>
            </w:pPr>
            <w:r w:rsidRPr="006629FC">
              <w:rPr>
                <w:b/>
                <w:bCs/>
                <w:color w:val="F7F2E9"/>
                <w:sz w:val="16"/>
                <w:szCs w:val="16"/>
                <w:lang w:eastAsia="et-EE"/>
              </w:rPr>
              <w:t>KOKKU</w:t>
            </w:r>
          </w:p>
        </w:tc>
        <w:tc>
          <w:tcPr>
            <w:tcW w:w="792" w:type="pct"/>
            <w:tcBorders>
              <w:top w:val="single" w:sz="12" w:space="0" w:color="FFFFFF"/>
              <w:left w:val="nil"/>
              <w:bottom w:val="nil"/>
              <w:right w:val="nil"/>
            </w:tcBorders>
            <w:shd w:val="clear" w:color="000000" w:fill="055542"/>
            <w:noWrap/>
            <w:vAlign w:val="center"/>
            <w:hideMark/>
          </w:tcPr>
          <w:p w14:paraId="712833CE" w14:textId="77777777" w:rsidR="006629FC" w:rsidRPr="006629FC" w:rsidRDefault="006629FC" w:rsidP="00BA6761">
            <w:pPr>
              <w:spacing w:before="40" w:after="40"/>
              <w:jc w:val="right"/>
              <w:rPr>
                <w:b/>
                <w:bCs/>
                <w:color w:val="F7F2E9"/>
                <w:sz w:val="16"/>
                <w:szCs w:val="16"/>
                <w:lang w:eastAsia="et-EE"/>
              </w:rPr>
            </w:pPr>
            <w:r w:rsidRPr="006629FC">
              <w:rPr>
                <w:b/>
                <w:bCs/>
                <w:color w:val="F7F2E9"/>
                <w:sz w:val="16"/>
                <w:szCs w:val="16"/>
                <w:lang w:eastAsia="et-EE"/>
              </w:rPr>
              <w:t>8 025 846</w:t>
            </w:r>
          </w:p>
        </w:tc>
        <w:tc>
          <w:tcPr>
            <w:tcW w:w="817" w:type="pct"/>
            <w:tcBorders>
              <w:top w:val="single" w:sz="12" w:space="0" w:color="FFFFFF"/>
              <w:left w:val="nil"/>
              <w:bottom w:val="nil"/>
              <w:right w:val="nil"/>
            </w:tcBorders>
            <w:shd w:val="clear" w:color="000000" w:fill="055542"/>
            <w:noWrap/>
            <w:vAlign w:val="center"/>
            <w:hideMark/>
          </w:tcPr>
          <w:p w14:paraId="2E584B84" w14:textId="77777777" w:rsidR="006629FC" w:rsidRPr="006629FC" w:rsidRDefault="006629FC" w:rsidP="00BA6761">
            <w:pPr>
              <w:spacing w:before="40" w:after="40"/>
              <w:jc w:val="right"/>
              <w:rPr>
                <w:b/>
                <w:bCs/>
                <w:color w:val="F7F2E9"/>
                <w:sz w:val="16"/>
                <w:szCs w:val="16"/>
                <w:lang w:eastAsia="et-EE"/>
              </w:rPr>
            </w:pPr>
            <w:r w:rsidRPr="006629FC">
              <w:rPr>
                <w:b/>
                <w:bCs/>
                <w:color w:val="F7F2E9"/>
                <w:sz w:val="16"/>
                <w:szCs w:val="16"/>
                <w:lang w:eastAsia="et-EE"/>
              </w:rPr>
              <w:t>9 810 855</w:t>
            </w:r>
          </w:p>
        </w:tc>
        <w:tc>
          <w:tcPr>
            <w:tcW w:w="755" w:type="pct"/>
            <w:tcBorders>
              <w:top w:val="single" w:sz="12" w:space="0" w:color="FFFFFF"/>
              <w:left w:val="nil"/>
              <w:bottom w:val="nil"/>
              <w:right w:val="nil"/>
            </w:tcBorders>
            <w:shd w:val="clear" w:color="000000" w:fill="055542"/>
            <w:noWrap/>
            <w:vAlign w:val="center"/>
            <w:hideMark/>
          </w:tcPr>
          <w:p w14:paraId="0C55CD2A" w14:textId="77777777" w:rsidR="006629FC" w:rsidRPr="006629FC" w:rsidRDefault="006629FC" w:rsidP="00BA6761">
            <w:pPr>
              <w:spacing w:before="40" w:after="40"/>
              <w:jc w:val="right"/>
              <w:rPr>
                <w:b/>
                <w:bCs/>
                <w:color w:val="F7F2E9"/>
                <w:sz w:val="16"/>
                <w:szCs w:val="16"/>
                <w:lang w:eastAsia="et-EE"/>
              </w:rPr>
            </w:pPr>
            <w:r w:rsidRPr="006629FC">
              <w:rPr>
                <w:b/>
                <w:bCs/>
                <w:color w:val="F7F2E9"/>
                <w:sz w:val="16"/>
                <w:szCs w:val="16"/>
                <w:lang w:eastAsia="et-EE"/>
              </w:rPr>
              <w:t>11 145 171</w:t>
            </w:r>
          </w:p>
        </w:tc>
        <w:tc>
          <w:tcPr>
            <w:tcW w:w="367" w:type="pct"/>
            <w:tcBorders>
              <w:top w:val="nil"/>
              <w:left w:val="single" w:sz="4" w:space="0" w:color="D9D9D9"/>
              <w:bottom w:val="nil"/>
              <w:right w:val="nil"/>
            </w:tcBorders>
            <w:shd w:val="clear" w:color="000000" w:fill="055542"/>
            <w:noWrap/>
            <w:vAlign w:val="center"/>
            <w:hideMark/>
          </w:tcPr>
          <w:p w14:paraId="52AC7F4D" w14:textId="77777777" w:rsidR="006629FC" w:rsidRPr="006629FC" w:rsidRDefault="006629FC" w:rsidP="00BA6761">
            <w:pPr>
              <w:spacing w:before="40" w:after="40"/>
              <w:jc w:val="right"/>
              <w:rPr>
                <w:b/>
                <w:bCs/>
                <w:color w:val="F7F2E9"/>
                <w:sz w:val="16"/>
                <w:szCs w:val="16"/>
                <w:lang w:eastAsia="et-EE"/>
              </w:rPr>
            </w:pPr>
            <w:r w:rsidRPr="006629FC">
              <w:rPr>
                <w:b/>
                <w:bCs/>
                <w:color w:val="F7F2E9"/>
                <w:sz w:val="16"/>
                <w:szCs w:val="16"/>
                <w:lang w:eastAsia="et-EE"/>
              </w:rPr>
              <w:t>13,6</w:t>
            </w:r>
          </w:p>
        </w:tc>
        <w:tc>
          <w:tcPr>
            <w:tcW w:w="703" w:type="pct"/>
            <w:tcBorders>
              <w:top w:val="nil"/>
              <w:left w:val="nil"/>
              <w:bottom w:val="nil"/>
              <w:right w:val="nil"/>
            </w:tcBorders>
            <w:shd w:val="clear" w:color="000000" w:fill="055542"/>
            <w:noWrap/>
            <w:vAlign w:val="center"/>
            <w:hideMark/>
          </w:tcPr>
          <w:p w14:paraId="3E9C8BE8" w14:textId="77777777" w:rsidR="006629FC" w:rsidRPr="006629FC" w:rsidRDefault="006629FC" w:rsidP="00BA6761">
            <w:pPr>
              <w:spacing w:before="40" w:after="40"/>
              <w:jc w:val="right"/>
              <w:rPr>
                <w:b/>
                <w:bCs/>
                <w:color w:val="F7F2E9"/>
                <w:sz w:val="16"/>
                <w:szCs w:val="16"/>
                <w:lang w:eastAsia="et-EE"/>
              </w:rPr>
            </w:pPr>
            <w:r w:rsidRPr="006629FC">
              <w:rPr>
                <w:b/>
                <w:bCs/>
                <w:color w:val="F7F2E9"/>
                <w:sz w:val="16"/>
                <w:szCs w:val="16"/>
                <w:lang w:eastAsia="et-EE"/>
              </w:rPr>
              <w:t>1 334 316</w:t>
            </w:r>
          </w:p>
        </w:tc>
      </w:tr>
      <w:tr w:rsidR="006629FC" w:rsidRPr="006629FC" w14:paraId="673AF76F" w14:textId="77777777" w:rsidTr="00BA6761">
        <w:trPr>
          <w:trHeight w:val="20"/>
        </w:trPr>
        <w:tc>
          <w:tcPr>
            <w:tcW w:w="1567" w:type="pct"/>
            <w:tcBorders>
              <w:top w:val="single" w:sz="12" w:space="0" w:color="FFFFFF"/>
              <w:left w:val="nil"/>
              <w:bottom w:val="single" w:sz="4" w:space="0" w:color="D9D9D9"/>
              <w:right w:val="nil"/>
            </w:tcBorders>
            <w:shd w:val="clear" w:color="000000" w:fill="055542"/>
            <w:vAlign w:val="center"/>
            <w:hideMark/>
          </w:tcPr>
          <w:p w14:paraId="7E2616BF" w14:textId="77777777" w:rsidR="006629FC" w:rsidRPr="006629FC" w:rsidRDefault="006629FC" w:rsidP="00BA6761">
            <w:pPr>
              <w:spacing w:before="40" w:after="40"/>
              <w:jc w:val="left"/>
              <w:rPr>
                <w:b/>
                <w:bCs/>
                <w:color w:val="F7F2E9"/>
                <w:sz w:val="16"/>
                <w:szCs w:val="16"/>
                <w:lang w:eastAsia="et-EE"/>
              </w:rPr>
            </w:pPr>
            <w:r w:rsidRPr="006629FC">
              <w:rPr>
                <w:b/>
                <w:bCs/>
                <w:color w:val="F7F2E9"/>
                <w:sz w:val="16"/>
                <w:szCs w:val="16"/>
                <w:lang w:eastAsia="et-EE"/>
              </w:rPr>
              <w:t>PÕHITEGEVUSE  KULUD</w:t>
            </w:r>
          </w:p>
        </w:tc>
        <w:tc>
          <w:tcPr>
            <w:tcW w:w="792" w:type="pct"/>
            <w:tcBorders>
              <w:top w:val="single" w:sz="12" w:space="0" w:color="FFFFFF"/>
              <w:left w:val="nil"/>
              <w:bottom w:val="single" w:sz="4" w:space="0" w:color="D9D9D9"/>
              <w:right w:val="nil"/>
            </w:tcBorders>
            <w:shd w:val="clear" w:color="000000" w:fill="055542"/>
            <w:noWrap/>
            <w:vAlign w:val="center"/>
            <w:hideMark/>
          </w:tcPr>
          <w:p w14:paraId="1643AB74" w14:textId="77777777" w:rsidR="006629FC" w:rsidRPr="006629FC" w:rsidRDefault="006629FC" w:rsidP="00BA6761">
            <w:pPr>
              <w:spacing w:before="40" w:after="40"/>
              <w:jc w:val="right"/>
              <w:rPr>
                <w:b/>
                <w:bCs/>
                <w:color w:val="F7F2E9"/>
                <w:sz w:val="16"/>
                <w:szCs w:val="16"/>
                <w:lang w:eastAsia="et-EE"/>
              </w:rPr>
            </w:pPr>
            <w:r w:rsidRPr="006629FC">
              <w:rPr>
                <w:b/>
                <w:bCs/>
                <w:color w:val="F7F2E9"/>
                <w:sz w:val="16"/>
                <w:szCs w:val="16"/>
                <w:lang w:eastAsia="et-EE"/>
              </w:rPr>
              <w:t>7 478 845</w:t>
            </w:r>
          </w:p>
        </w:tc>
        <w:tc>
          <w:tcPr>
            <w:tcW w:w="817" w:type="pct"/>
            <w:tcBorders>
              <w:top w:val="single" w:sz="12" w:space="0" w:color="FFFFFF"/>
              <w:left w:val="nil"/>
              <w:bottom w:val="single" w:sz="4" w:space="0" w:color="D9D9D9"/>
              <w:right w:val="nil"/>
            </w:tcBorders>
            <w:shd w:val="clear" w:color="000000" w:fill="055542"/>
            <w:noWrap/>
            <w:vAlign w:val="center"/>
            <w:hideMark/>
          </w:tcPr>
          <w:p w14:paraId="3D15439A" w14:textId="77777777" w:rsidR="006629FC" w:rsidRPr="006629FC" w:rsidRDefault="006629FC" w:rsidP="00BA6761">
            <w:pPr>
              <w:spacing w:before="40" w:after="40"/>
              <w:jc w:val="right"/>
              <w:rPr>
                <w:b/>
                <w:bCs/>
                <w:color w:val="F7F2E9"/>
                <w:sz w:val="16"/>
                <w:szCs w:val="16"/>
                <w:lang w:eastAsia="et-EE"/>
              </w:rPr>
            </w:pPr>
            <w:r w:rsidRPr="006629FC">
              <w:rPr>
                <w:b/>
                <w:bCs/>
                <w:color w:val="F7F2E9"/>
                <w:sz w:val="16"/>
                <w:szCs w:val="16"/>
                <w:lang w:eastAsia="et-EE"/>
              </w:rPr>
              <w:t>8 456 553</w:t>
            </w:r>
          </w:p>
        </w:tc>
        <w:tc>
          <w:tcPr>
            <w:tcW w:w="755" w:type="pct"/>
            <w:tcBorders>
              <w:top w:val="single" w:sz="12" w:space="0" w:color="FFFFFF"/>
              <w:left w:val="nil"/>
              <w:bottom w:val="single" w:sz="4" w:space="0" w:color="D9D9D9"/>
              <w:right w:val="nil"/>
            </w:tcBorders>
            <w:shd w:val="clear" w:color="000000" w:fill="055542"/>
            <w:noWrap/>
            <w:vAlign w:val="center"/>
            <w:hideMark/>
          </w:tcPr>
          <w:p w14:paraId="73CF4934" w14:textId="77777777" w:rsidR="006629FC" w:rsidRPr="006629FC" w:rsidRDefault="006629FC" w:rsidP="00BA6761">
            <w:pPr>
              <w:spacing w:before="40" w:after="40"/>
              <w:jc w:val="right"/>
              <w:rPr>
                <w:b/>
                <w:bCs/>
                <w:color w:val="F7F2E9"/>
                <w:sz w:val="16"/>
                <w:szCs w:val="16"/>
                <w:lang w:eastAsia="et-EE"/>
              </w:rPr>
            </w:pPr>
            <w:r w:rsidRPr="006629FC">
              <w:rPr>
                <w:b/>
                <w:bCs/>
                <w:color w:val="F7F2E9"/>
                <w:sz w:val="16"/>
                <w:szCs w:val="16"/>
                <w:lang w:eastAsia="et-EE"/>
              </w:rPr>
              <w:t>9 625 171</w:t>
            </w:r>
          </w:p>
        </w:tc>
        <w:tc>
          <w:tcPr>
            <w:tcW w:w="367" w:type="pct"/>
            <w:tcBorders>
              <w:top w:val="single" w:sz="12" w:space="0" w:color="FFFFFF"/>
              <w:left w:val="single" w:sz="4" w:space="0" w:color="D9D9D9"/>
              <w:bottom w:val="single" w:sz="4" w:space="0" w:color="D9D9D9"/>
              <w:right w:val="nil"/>
            </w:tcBorders>
            <w:shd w:val="clear" w:color="000000" w:fill="055542"/>
            <w:noWrap/>
            <w:vAlign w:val="center"/>
            <w:hideMark/>
          </w:tcPr>
          <w:p w14:paraId="72383D0F" w14:textId="77777777" w:rsidR="006629FC" w:rsidRPr="006629FC" w:rsidRDefault="006629FC" w:rsidP="00BA6761">
            <w:pPr>
              <w:spacing w:before="40" w:after="40"/>
              <w:jc w:val="right"/>
              <w:rPr>
                <w:b/>
                <w:bCs/>
                <w:color w:val="F7F2E9"/>
                <w:sz w:val="16"/>
                <w:szCs w:val="16"/>
                <w:lang w:eastAsia="et-EE"/>
              </w:rPr>
            </w:pPr>
            <w:r w:rsidRPr="006629FC">
              <w:rPr>
                <w:b/>
                <w:bCs/>
                <w:color w:val="F7F2E9"/>
                <w:sz w:val="16"/>
                <w:szCs w:val="16"/>
                <w:lang w:eastAsia="et-EE"/>
              </w:rPr>
              <w:t>13,8</w:t>
            </w:r>
          </w:p>
        </w:tc>
        <w:tc>
          <w:tcPr>
            <w:tcW w:w="703" w:type="pct"/>
            <w:tcBorders>
              <w:top w:val="single" w:sz="12" w:space="0" w:color="FFFFFF"/>
              <w:left w:val="nil"/>
              <w:bottom w:val="single" w:sz="4" w:space="0" w:color="D9D9D9"/>
              <w:right w:val="nil"/>
            </w:tcBorders>
            <w:shd w:val="clear" w:color="000000" w:fill="055542"/>
            <w:noWrap/>
            <w:vAlign w:val="center"/>
            <w:hideMark/>
          </w:tcPr>
          <w:p w14:paraId="728B5B50" w14:textId="77777777" w:rsidR="006629FC" w:rsidRPr="006629FC" w:rsidRDefault="006629FC" w:rsidP="00BA6761">
            <w:pPr>
              <w:spacing w:before="40" w:after="40"/>
              <w:jc w:val="right"/>
              <w:rPr>
                <w:b/>
                <w:bCs/>
                <w:color w:val="F7F2E9"/>
                <w:sz w:val="16"/>
                <w:szCs w:val="16"/>
                <w:lang w:eastAsia="et-EE"/>
              </w:rPr>
            </w:pPr>
            <w:r w:rsidRPr="006629FC">
              <w:rPr>
                <w:b/>
                <w:bCs/>
                <w:color w:val="F7F2E9"/>
                <w:sz w:val="16"/>
                <w:szCs w:val="16"/>
                <w:lang w:eastAsia="et-EE"/>
              </w:rPr>
              <w:t>1 168 618</w:t>
            </w:r>
          </w:p>
        </w:tc>
      </w:tr>
      <w:tr w:rsidR="006629FC" w:rsidRPr="006629FC" w14:paraId="08A02285" w14:textId="77777777" w:rsidTr="00BA6761">
        <w:trPr>
          <w:trHeight w:val="20"/>
        </w:trPr>
        <w:tc>
          <w:tcPr>
            <w:tcW w:w="1567" w:type="pct"/>
            <w:tcBorders>
              <w:top w:val="nil"/>
              <w:left w:val="nil"/>
              <w:bottom w:val="single" w:sz="4" w:space="0" w:color="D9D9D9"/>
              <w:right w:val="nil"/>
            </w:tcBorders>
            <w:shd w:val="clear" w:color="auto" w:fill="auto"/>
            <w:vAlign w:val="center"/>
            <w:hideMark/>
          </w:tcPr>
          <w:p w14:paraId="5C334267" w14:textId="77777777" w:rsidR="006629FC" w:rsidRPr="006629FC" w:rsidRDefault="006629FC" w:rsidP="00BA6761">
            <w:pPr>
              <w:spacing w:before="40" w:after="40"/>
              <w:jc w:val="left"/>
              <w:rPr>
                <w:color w:val="000000"/>
                <w:sz w:val="16"/>
                <w:szCs w:val="16"/>
                <w:lang w:eastAsia="et-EE"/>
              </w:rPr>
            </w:pPr>
            <w:r w:rsidRPr="006629FC">
              <w:rPr>
                <w:color w:val="000000"/>
                <w:sz w:val="16"/>
                <w:szCs w:val="16"/>
                <w:lang w:eastAsia="et-EE"/>
              </w:rPr>
              <w:t>Linnamajanduse osakond</w:t>
            </w:r>
          </w:p>
        </w:tc>
        <w:tc>
          <w:tcPr>
            <w:tcW w:w="792" w:type="pct"/>
            <w:tcBorders>
              <w:top w:val="nil"/>
              <w:left w:val="nil"/>
              <w:bottom w:val="single" w:sz="4" w:space="0" w:color="D9D9D9"/>
              <w:right w:val="nil"/>
            </w:tcBorders>
            <w:shd w:val="clear" w:color="auto" w:fill="auto"/>
            <w:noWrap/>
            <w:vAlign w:val="center"/>
            <w:hideMark/>
          </w:tcPr>
          <w:p w14:paraId="35874488" w14:textId="77777777" w:rsidR="006629FC" w:rsidRPr="006629FC" w:rsidRDefault="006629FC" w:rsidP="00BA6761">
            <w:pPr>
              <w:spacing w:before="40" w:after="40"/>
              <w:jc w:val="right"/>
              <w:rPr>
                <w:color w:val="000000"/>
                <w:sz w:val="16"/>
                <w:szCs w:val="16"/>
                <w:lang w:eastAsia="et-EE"/>
              </w:rPr>
            </w:pPr>
            <w:r w:rsidRPr="006629FC">
              <w:rPr>
                <w:color w:val="000000"/>
                <w:sz w:val="16"/>
                <w:szCs w:val="16"/>
                <w:lang w:eastAsia="et-EE"/>
              </w:rPr>
              <w:t>7 478 845</w:t>
            </w:r>
          </w:p>
        </w:tc>
        <w:tc>
          <w:tcPr>
            <w:tcW w:w="817" w:type="pct"/>
            <w:tcBorders>
              <w:top w:val="nil"/>
              <w:left w:val="nil"/>
              <w:bottom w:val="single" w:sz="4" w:space="0" w:color="D9D9D9"/>
              <w:right w:val="nil"/>
            </w:tcBorders>
            <w:shd w:val="clear" w:color="auto" w:fill="auto"/>
            <w:noWrap/>
            <w:vAlign w:val="center"/>
            <w:hideMark/>
          </w:tcPr>
          <w:p w14:paraId="215CEA74" w14:textId="77777777" w:rsidR="006629FC" w:rsidRPr="006629FC" w:rsidRDefault="006629FC" w:rsidP="00BA6761">
            <w:pPr>
              <w:spacing w:before="40" w:after="40"/>
              <w:jc w:val="right"/>
              <w:rPr>
                <w:color w:val="000000"/>
                <w:sz w:val="16"/>
                <w:szCs w:val="16"/>
                <w:lang w:eastAsia="et-EE"/>
              </w:rPr>
            </w:pPr>
            <w:r w:rsidRPr="006629FC">
              <w:rPr>
                <w:color w:val="000000"/>
                <w:sz w:val="16"/>
                <w:szCs w:val="16"/>
                <w:lang w:eastAsia="et-EE"/>
              </w:rPr>
              <w:t>8 456 553</w:t>
            </w:r>
          </w:p>
        </w:tc>
        <w:tc>
          <w:tcPr>
            <w:tcW w:w="755" w:type="pct"/>
            <w:tcBorders>
              <w:top w:val="nil"/>
              <w:left w:val="nil"/>
              <w:bottom w:val="single" w:sz="4" w:space="0" w:color="D9D9D9"/>
              <w:right w:val="nil"/>
            </w:tcBorders>
            <w:shd w:val="clear" w:color="auto" w:fill="auto"/>
            <w:noWrap/>
            <w:vAlign w:val="center"/>
            <w:hideMark/>
          </w:tcPr>
          <w:p w14:paraId="049B1DD7" w14:textId="77777777" w:rsidR="006629FC" w:rsidRPr="006629FC" w:rsidRDefault="006629FC" w:rsidP="00BA6761">
            <w:pPr>
              <w:spacing w:before="40" w:after="40"/>
              <w:jc w:val="right"/>
              <w:rPr>
                <w:color w:val="000000"/>
                <w:sz w:val="16"/>
                <w:szCs w:val="16"/>
                <w:lang w:eastAsia="et-EE"/>
              </w:rPr>
            </w:pPr>
            <w:r w:rsidRPr="006629FC">
              <w:rPr>
                <w:color w:val="000000"/>
                <w:sz w:val="16"/>
                <w:szCs w:val="16"/>
                <w:lang w:eastAsia="et-EE"/>
              </w:rPr>
              <w:t>9 542 891</w:t>
            </w:r>
          </w:p>
        </w:tc>
        <w:tc>
          <w:tcPr>
            <w:tcW w:w="367" w:type="pct"/>
            <w:tcBorders>
              <w:top w:val="nil"/>
              <w:left w:val="single" w:sz="4" w:space="0" w:color="D9D9D9"/>
              <w:bottom w:val="single" w:sz="4" w:space="0" w:color="D9D9D9"/>
              <w:right w:val="nil"/>
            </w:tcBorders>
            <w:shd w:val="clear" w:color="auto" w:fill="auto"/>
            <w:noWrap/>
            <w:vAlign w:val="center"/>
            <w:hideMark/>
          </w:tcPr>
          <w:p w14:paraId="4DD46F56" w14:textId="77777777" w:rsidR="006629FC" w:rsidRPr="006629FC" w:rsidRDefault="006629FC" w:rsidP="00BA6761">
            <w:pPr>
              <w:spacing w:before="40" w:after="40"/>
              <w:jc w:val="right"/>
              <w:rPr>
                <w:color w:val="000000"/>
                <w:sz w:val="16"/>
                <w:szCs w:val="16"/>
                <w:lang w:eastAsia="et-EE"/>
              </w:rPr>
            </w:pPr>
            <w:r w:rsidRPr="006629FC">
              <w:rPr>
                <w:color w:val="000000"/>
                <w:sz w:val="16"/>
                <w:szCs w:val="16"/>
                <w:lang w:eastAsia="et-EE"/>
              </w:rPr>
              <w:t>12,8</w:t>
            </w:r>
          </w:p>
        </w:tc>
        <w:tc>
          <w:tcPr>
            <w:tcW w:w="703" w:type="pct"/>
            <w:tcBorders>
              <w:top w:val="nil"/>
              <w:left w:val="nil"/>
              <w:bottom w:val="single" w:sz="4" w:space="0" w:color="D9D9D9"/>
              <w:right w:val="nil"/>
            </w:tcBorders>
            <w:shd w:val="clear" w:color="auto" w:fill="auto"/>
            <w:noWrap/>
            <w:vAlign w:val="center"/>
            <w:hideMark/>
          </w:tcPr>
          <w:p w14:paraId="69C012DA" w14:textId="77777777" w:rsidR="006629FC" w:rsidRPr="006629FC" w:rsidRDefault="006629FC" w:rsidP="00BA6761">
            <w:pPr>
              <w:spacing w:before="40" w:after="40"/>
              <w:jc w:val="right"/>
              <w:rPr>
                <w:color w:val="000000"/>
                <w:sz w:val="16"/>
                <w:szCs w:val="16"/>
                <w:lang w:eastAsia="et-EE"/>
              </w:rPr>
            </w:pPr>
            <w:r w:rsidRPr="006629FC">
              <w:rPr>
                <w:color w:val="000000"/>
                <w:sz w:val="16"/>
                <w:szCs w:val="16"/>
                <w:lang w:eastAsia="et-EE"/>
              </w:rPr>
              <w:t>1 086 338</w:t>
            </w:r>
          </w:p>
        </w:tc>
      </w:tr>
      <w:tr w:rsidR="006629FC" w:rsidRPr="006629FC" w14:paraId="19A4FE67" w14:textId="77777777" w:rsidTr="00BA6761">
        <w:trPr>
          <w:trHeight w:val="20"/>
        </w:trPr>
        <w:tc>
          <w:tcPr>
            <w:tcW w:w="1567" w:type="pct"/>
            <w:tcBorders>
              <w:top w:val="nil"/>
              <w:left w:val="nil"/>
              <w:bottom w:val="single" w:sz="4" w:space="0" w:color="D9D9D9"/>
              <w:right w:val="nil"/>
            </w:tcBorders>
            <w:shd w:val="clear" w:color="auto" w:fill="auto"/>
            <w:vAlign w:val="center"/>
            <w:hideMark/>
          </w:tcPr>
          <w:p w14:paraId="0258FC52" w14:textId="77777777" w:rsidR="006629FC" w:rsidRPr="006629FC" w:rsidRDefault="006629FC" w:rsidP="00BA6761">
            <w:pPr>
              <w:spacing w:before="40" w:after="40"/>
              <w:jc w:val="left"/>
              <w:rPr>
                <w:color w:val="000000"/>
                <w:sz w:val="16"/>
                <w:szCs w:val="16"/>
                <w:lang w:eastAsia="et-EE"/>
              </w:rPr>
            </w:pPr>
            <w:r w:rsidRPr="006629FC">
              <w:rPr>
                <w:color w:val="000000"/>
                <w:sz w:val="16"/>
                <w:szCs w:val="16"/>
                <w:lang w:eastAsia="et-EE"/>
              </w:rPr>
              <w:t>Linnavarade osakond</w:t>
            </w:r>
          </w:p>
        </w:tc>
        <w:tc>
          <w:tcPr>
            <w:tcW w:w="792" w:type="pct"/>
            <w:tcBorders>
              <w:top w:val="nil"/>
              <w:left w:val="nil"/>
              <w:bottom w:val="single" w:sz="4" w:space="0" w:color="D9D9D9"/>
              <w:right w:val="nil"/>
            </w:tcBorders>
            <w:shd w:val="clear" w:color="auto" w:fill="auto"/>
            <w:noWrap/>
            <w:vAlign w:val="center"/>
            <w:hideMark/>
          </w:tcPr>
          <w:p w14:paraId="2AD48B84" w14:textId="77777777" w:rsidR="006629FC" w:rsidRPr="006629FC" w:rsidRDefault="006629FC" w:rsidP="00BA6761">
            <w:pPr>
              <w:spacing w:before="40" w:after="40"/>
              <w:jc w:val="right"/>
              <w:rPr>
                <w:color w:val="000000"/>
                <w:sz w:val="16"/>
                <w:szCs w:val="16"/>
                <w:lang w:eastAsia="et-EE"/>
              </w:rPr>
            </w:pPr>
            <w:r w:rsidRPr="006629FC">
              <w:rPr>
                <w:color w:val="000000"/>
                <w:sz w:val="16"/>
                <w:szCs w:val="16"/>
                <w:lang w:eastAsia="et-EE"/>
              </w:rPr>
              <w:t>0</w:t>
            </w:r>
          </w:p>
        </w:tc>
        <w:tc>
          <w:tcPr>
            <w:tcW w:w="817" w:type="pct"/>
            <w:tcBorders>
              <w:top w:val="nil"/>
              <w:left w:val="nil"/>
              <w:bottom w:val="single" w:sz="4" w:space="0" w:color="D9D9D9"/>
              <w:right w:val="nil"/>
            </w:tcBorders>
            <w:shd w:val="clear" w:color="auto" w:fill="auto"/>
            <w:noWrap/>
            <w:vAlign w:val="center"/>
            <w:hideMark/>
          </w:tcPr>
          <w:p w14:paraId="36F90380" w14:textId="77777777" w:rsidR="006629FC" w:rsidRPr="006629FC" w:rsidRDefault="006629FC" w:rsidP="00BA6761">
            <w:pPr>
              <w:spacing w:before="40" w:after="40"/>
              <w:jc w:val="right"/>
              <w:rPr>
                <w:color w:val="000000"/>
                <w:sz w:val="16"/>
                <w:szCs w:val="16"/>
                <w:lang w:eastAsia="et-EE"/>
              </w:rPr>
            </w:pPr>
            <w:r w:rsidRPr="006629FC">
              <w:rPr>
                <w:color w:val="000000"/>
                <w:sz w:val="16"/>
                <w:szCs w:val="16"/>
                <w:lang w:eastAsia="et-EE"/>
              </w:rPr>
              <w:t>0</w:t>
            </w:r>
          </w:p>
        </w:tc>
        <w:tc>
          <w:tcPr>
            <w:tcW w:w="755" w:type="pct"/>
            <w:tcBorders>
              <w:top w:val="nil"/>
              <w:left w:val="nil"/>
              <w:bottom w:val="single" w:sz="4" w:space="0" w:color="D9D9D9"/>
              <w:right w:val="nil"/>
            </w:tcBorders>
            <w:shd w:val="clear" w:color="auto" w:fill="auto"/>
            <w:noWrap/>
            <w:vAlign w:val="center"/>
            <w:hideMark/>
          </w:tcPr>
          <w:p w14:paraId="0A0806FE" w14:textId="77777777" w:rsidR="006629FC" w:rsidRPr="006629FC" w:rsidRDefault="006629FC" w:rsidP="00BA6761">
            <w:pPr>
              <w:spacing w:before="40" w:after="40"/>
              <w:jc w:val="right"/>
              <w:rPr>
                <w:color w:val="000000"/>
                <w:sz w:val="16"/>
                <w:szCs w:val="16"/>
                <w:lang w:eastAsia="et-EE"/>
              </w:rPr>
            </w:pPr>
            <w:r w:rsidRPr="006629FC">
              <w:rPr>
                <w:color w:val="000000"/>
                <w:sz w:val="16"/>
                <w:szCs w:val="16"/>
                <w:lang w:eastAsia="et-EE"/>
              </w:rPr>
              <w:t>82 280</w:t>
            </w:r>
          </w:p>
        </w:tc>
        <w:tc>
          <w:tcPr>
            <w:tcW w:w="367" w:type="pct"/>
            <w:tcBorders>
              <w:top w:val="nil"/>
              <w:left w:val="single" w:sz="4" w:space="0" w:color="D9D9D9"/>
              <w:bottom w:val="single" w:sz="4" w:space="0" w:color="D9D9D9"/>
              <w:right w:val="nil"/>
            </w:tcBorders>
            <w:shd w:val="clear" w:color="auto" w:fill="auto"/>
            <w:noWrap/>
            <w:vAlign w:val="center"/>
            <w:hideMark/>
          </w:tcPr>
          <w:p w14:paraId="7100E84E" w14:textId="77777777" w:rsidR="006629FC" w:rsidRPr="006629FC" w:rsidRDefault="006629FC" w:rsidP="00BA6761">
            <w:pPr>
              <w:spacing w:before="40" w:after="40"/>
              <w:jc w:val="right"/>
              <w:rPr>
                <w:color w:val="000000"/>
                <w:sz w:val="16"/>
                <w:szCs w:val="16"/>
                <w:lang w:eastAsia="et-EE"/>
              </w:rPr>
            </w:pPr>
            <w:r w:rsidRPr="006629FC">
              <w:rPr>
                <w:color w:val="000000"/>
                <w:sz w:val="16"/>
                <w:szCs w:val="16"/>
                <w:lang w:eastAsia="et-EE"/>
              </w:rPr>
              <w:t>-</w:t>
            </w:r>
          </w:p>
        </w:tc>
        <w:tc>
          <w:tcPr>
            <w:tcW w:w="703" w:type="pct"/>
            <w:tcBorders>
              <w:top w:val="nil"/>
              <w:left w:val="nil"/>
              <w:bottom w:val="single" w:sz="4" w:space="0" w:color="D9D9D9"/>
              <w:right w:val="nil"/>
            </w:tcBorders>
            <w:shd w:val="clear" w:color="auto" w:fill="auto"/>
            <w:noWrap/>
            <w:vAlign w:val="center"/>
            <w:hideMark/>
          </w:tcPr>
          <w:p w14:paraId="4ADCF4B7" w14:textId="77777777" w:rsidR="006629FC" w:rsidRPr="006629FC" w:rsidRDefault="006629FC" w:rsidP="00BA6761">
            <w:pPr>
              <w:spacing w:before="40" w:after="40"/>
              <w:jc w:val="right"/>
              <w:rPr>
                <w:color w:val="000000"/>
                <w:sz w:val="16"/>
                <w:szCs w:val="16"/>
                <w:lang w:eastAsia="et-EE"/>
              </w:rPr>
            </w:pPr>
            <w:r w:rsidRPr="006629FC">
              <w:rPr>
                <w:color w:val="000000"/>
                <w:sz w:val="16"/>
                <w:szCs w:val="16"/>
                <w:lang w:eastAsia="et-EE"/>
              </w:rPr>
              <w:t>82 280</w:t>
            </w:r>
          </w:p>
        </w:tc>
      </w:tr>
      <w:tr w:rsidR="006629FC" w:rsidRPr="006629FC" w14:paraId="38357B44" w14:textId="77777777" w:rsidTr="00BA6761">
        <w:trPr>
          <w:trHeight w:val="20"/>
        </w:trPr>
        <w:tc>
          <w:tcPr>
            <w:tcW w:w="1567" w:type="pct"/>
            <w:tcBorders>
              <w:top w:val="single" w:sz="12" w:space="0" w:color="FFFFFF"/>
              <w:left w:val="nil"/>
              <w:bottom w:val="single" w:sz="4" w:space="0" w:color="D9D9D9"/>
              <w:right w:val="nil"/>
            </w:tcBorders>
            <w:shd w:val="clear" w:color="000000" w:fill="055542"/>
            <w:vAlign w:val="center"/>
            <w:hideMark/>
          </w:tcPr>
          <w:p w14:paraId="69C07ACD" w14:textId="77777777" w:rsidR="006629FC" w:rsidRPr="006629FC" w:rsidRDefault="006629FC" w:rsidP="00BA6761">
            <w:pPr>
              <w:spacing w:before="40" w:after="40"/>
              <w:jc w:val="left"/>
              <w:rPr>
                <w:b/>
                <w:bCs/>
                <w:color w:val="F7F2E9"/>
                <w:sz w:val="16"/>
                <w:szCs w:val="16"/>
                <w:lang w:eastAsia="et-EE"/>
              </w:rPr>
            </w:pPr>
            <w:r w:rsidRPr="006629FC">
              <w:rPr>
                <w:b/>
                <w:bCs/>
                <w:color w:val="F7F2E9"/>
                <w:sz w:val="16"/>
                <w:szCs w:val="16"/>
                <w:lang w:eastAsia="et-EE"/>
              </w:rPr>
              <w:t>INVESTEERIMISTEGEVUSE KULUD</w:t>
            </w:r>
          </w:p>
        </w:tc>
        <w:tc>
          <w:tcPr>
            <w:tcW w:w="792" w:type="pct"/>
            <w:tcBorders>
              <w:top w:val="single" w:sz="12" w:space="0" w:color="FFFFFF"/>
              <w:left w:val="nil"/>
              <w:bottom w:val="single" w:sz="4" w:space="0" w:color="D9D9D9"/>
              <w:right w:val="nil"/>
            </w:tcBorders>
            <w:shd w:val="clear" w:color="000000" w:fill="055542"/>
            <w:noWrap/>
            <w:vAlign w:val="center"/>
            <w:hideMark/>
          </w:tcPr>
          <w:p w14:paraId="1833EBF5" w14:textId="77777777" w:rsidR="006629FC" w:rsidRPr="006629FC" w:rsidRDefault="006629FC" w:rsidP="00BA6761">
            <w:pPr>
              <w:spacing w:before="40" w:after="40"/>
              <w:jc w:val="right"/>
              <w:rPr>
                <w:b/>
                <w:bCs/>
                <w:color w:val="F7F2E9"/>
                <w:sz w:val="16"/>
                <w:szCs w:val="16"/>
                <w:lang w:eastAsia="et-EE"/>
              </w:rPr>
            </w:pPr>
            <w:r w:rsidRPr="006629FC">
              <w:rPr>
                <w:b/>
                <w:bCs/>
                <w:color w:val="F7F2E9"/>
                <w:sz w:val="16"/>
                <w:szCs w:val="16"/>
                <w:lang w:eastAsia="et-EE"/>
              </w:rPr>
              <w:t>547 001</w:t>
            </w:r>
          </w:p>
        </w:tc>
        <w:tc>
          <w:tcPr>
            <w:tcW w:w="817" w:type="pct"/>
            <w:tcBorders>
              <w:top w:val="single" w:sz="12" w:space="0" w:color="FFFFFF"/>
              <w:left w:val="nil"/>
              <w:bottom w:val="single" w:sz="4" w:space="0" w:color="D9D9D9"/>
              <w:right w:val="nil"/>
            </w:tcBorders>
            <w:shd w:val="clear" w:color="000000" w:fill="055542"/>
            <w:noWrap/>
            <w:vAlign w:val="center"/>
            <w:hideMark/>
          </w:tcPr>
          <w:p w14:paraId="1AEFD58C" w14:textId="77777777" w:rsidR="006629FC" w:rsidRPr="006629FC" w:rsidRDefault="006629FC" w:rsidP="00BA6761">
            <w:pPr>
              <w:spacing w:before="40" w:after="40"/>
              <w:jc w:val="right"/>
              <w:rPr>
                <w:b/>
                <w:bCs/>
                <w:color w:val="F7F2E9"/>
                <w:sz w:val="16"/>
                <w:szCs w:val="16"/>
                <w:lang w:eastAsia="et-EE"/>
              </w:rPr>
            </w:pPr>
            <w:r w:rsidRPr="006629FC">
              <w:rPr>
                <w:b/>
                <w:bCs/>
                <w:color w:val="F7F2E9"/>
                <w:sz w:val="16"/>
                <w:szCs w:val="16"/>
                <w:lang w:eastAsia="et-EE"/>
              </w:rPr>
              <w:t>1 354 302</w:t>
            </w:r>
          </w:p>
        </w:tc>
        <w:tc>
          <w:tcPr>
            <w:tcW w:w="755" w:type="pct"/>
            <w:tcBorders>
              <w:top w:val="single" w:sz="12" w:space="0" w:color="FFFFFF"/>
              <w:left w:val="nil"/>
              <w:bottom w:val="single" w:sz="4" w:space="0" w:color="D9D9D9"/>
              <w:right w:val="nil"/>
            </w:tcBorders>
            <w:shd w:val="clear" w:color="000000" w:fill="055542"/>
            <w:noWrap/>
            <w:vAlign w:val="center"/>
            <w:hideMark/>
          </w:tcPr>
          <w:p w14:paraId="7DE01088" w14:textId="77777777" w:rsidR="006629FC" w:rsidRPr="006629FC" w:rsidRDefault="006629FC" w:rsidP="00BA6761">
            <w:pPr>
              <w:spacing w:before="40" w:after="40"/>
              <w:jc w:val="right"/>
              <w:rPr>
                <w:b/>
                <w:bCs/>
                <w:color w:val="F7F2E9"/>
                <w:sz w:val="16"/>
                <w:szCs w:val="16"/>
                <w:lang w:eastAsia="et-EE"/>
              </w:rPr>
            </w:pPr>
            <w:r w:rsidRPr="006629FC">
              <w:rPr>
                <w:b/>
                <w:bCs/>
                <w:color w:val="F7F2E9"/>
                <w:sz w:val="16"/>
                <w:szCs w:val="16"/>
                <w:lang w:eastAsia="et-EE"/>
              </w:rPr>
              <w:t>1 520 000</w:t>
            </w:r>
          </w:p>
        </w:tc>
        <w:tc>
          <w:tcPr>
            <w:tcW w:w="367" w:type="pct"/>
            <w:tcBorders>
              <w:top w:val="single" w:sz="12" w:space="0" w:color="FFFFFF"/>
              <w:left w:val="single" w:sz="4" w:space="0" w:color="D9D9D9"/>
              <w:bottom w:val="single" w:sz="4" w:space="0" w:color="D9D9D9"/>
              <w:right w:val="nil"/>
            </w:tcBorders>
            <w:shd w:val="clear" w:color="000000" w:fill="055542"/>
            <w:noWrap/>
            <w:vAlign w:val="center"/>
            <w:hideMark/>
          </w:tcPr>
          <w:p w14:paraId="17E725D9" w14:textId="77777777" w:rsidR="006629FC" w:rsidRPr="006629FC" w:rsidRDefault="006629FC" w:rsidP="00BA6761">
            <w:pPr>
              <w:spacing w:before="40" w:after="40"/>
              <w:jc w:val="right"/>
              <w:rPr>
                <w:b/>
                <w:bCs/>
                <w:color w:val="F7F2E9"/>
                <w:sz w:val="16"/>
                <w:szCs w:val="16"/>
                <w:lang w:eastAsia="et-EE"/>
              </w:rPr>
            </w:pPr>
            <w:r w:rsidRPr="006629FC">
              <w:rPr>
                <w:b/>
                <w:bCs/>
                <w:color w:val="F7F2E9"/>
                <w:sz w:val="16"/>
                <w:szCs w:val="16"/>
                <w:lang w:eastAsia="et-EE"/>
              </w:rPr>
              <w:t>12,2</w:t>
            </w:r>
          </w:p>
        </w:tc>
        <w:tc>
          <w:tcPr>
            <w:tcW w:w="703" w:type="pct"/>
            <w:tcBorders>
              <w:top w:val="single" w:sz="12" w:space="0" w:color="FFFFFF"/>
              <w:left w:val="nil"/>
              <w:bottom w:val="single" w:sz="4" w:space="0" w:color="D9D9D9"/>
              <w:right w:val="nil"/>
            </w:tcBorders>
            <w:shd w:val="clear" w:color="000000" w:fill="055542"/>
            <w:noWrap/>
            <w:vAlign w:val="center"/>
            <w:hideMark/>
          </w:tcPr>
          <w:p w14:paraId="19A3B3CD" w14:textId="77777777" w:rsidR="006629FC" w:rsidRPr="006629FC" w:rsidRDefault="006629FC" w:rsidP="00BA6761">
            <w:pPr>
              <w:spacing w:before="40" w:after="40"/>
              <w:jc w:val="right"/>
              <w:rPr>
                <w:b/>
                <w:bCs/>
                <w:color w:val="F7F2E9"/>
                <w:sz w:val="16"/>
                <w:szCs w:val="16"/>
                <w:lang w:eastAsia="et-EE"/>
              </w:rPr>
            </w:pPr>
            <w:r w:rsidRPr="006629FC">
              <w:rPr>
                <w:b/>
                <w:bCs/>
                <w:color w:val="F7F2E9"/>
                <w:sz w:val="16"/>
                <w:szCs w:val="16"/>
                <w:lang w:eastAsia="et-EE"/>
              </w:rPr>
              <w:t>165 698</w:t>
            </w:r>
          </w:p>
        </w:tc>
      </w:tr>
      <w:tr w:rsidR="006629FC" w:rsidRPr="006629FC" w14:paraId="651792CD" w14:textId="77777777" w:rsidTr="00BA6761">
        <w:trPr>
          <w:trHeight w:val="20"/>
        </w:trPr>
        <w:tc>
          <w:tcPr>
            <w:tcW w:w="1567" w:type="pct"/>
            <w:tcBorders>
              <w:top w:val="nil"/>
              <w:left w:val="nil"/>
              <w:bottom w:val="single" w:sz="4" w:space="0" w:color="D9D9D9"/>
              <w:right w:val="nil"/>
            </w:tcBorders>
            <w:shd w:val="clear" w:color="auto" w:fill="auto"/>
            <w:vAlign w:val="center"/>
            <w:hideMark/>
          </w:tcPr>
          <w:p w14:paraId="76C6B797" w14:textId="77777777" w:rsidR="006629FC" w:rsidRPr="006629FC" w:rsidRDefault="006629FC" w:rsidP="00BA6761">
            <w:pPr>
              <w:spacing w:before="40" w:after="40"/>
              <w:jc w:val="left"/>
              <w:rPr>
                <w:color w:val="000000"/>
                <w:sz w:val="16"/>
                <w:szCs w:val="16"/>
                <w:lang w:eastAsia="et-EE"/>
              </w:rPr>
            </w:pPr>
            <w:r w:rsidRPr="006629FC">
              <w:rPr>
                <w:color w:val="000000"/>
                <w:sz w:val="16"/>
                <w:szCs w:val="16"/>
                <w:lang w:eastAsia="et-EE"/>
              </w:rPr>
              <w:t>Linnaplaneerimise ja maakorralduse osakond</w:t>
            </w:r>
          </w:p>
        </w:tc>
        <w:tc>
          <w:tcPr>
            <w:tcW w:w="792" w:type="pct"/>
            <w:tcBorders>
              <w:top w:val="nil"/>
              <w:left w:val="nil"/>
              <w:bottom w:val="single" w:sz="4" w:space="0" w:color="D9D9D9"/>
              <w:right w:val="nil"/>
            </w:tcBorders>
            <w:shd w:val="clear" w:color="auto" w:fill="auto"/>
            <w:noWrap/>
            <w:vAlign w:val="center"/>
            <w:hideMark/>
          </w:tcPr>
          <w:p w14:paraId="407E1E88" w14:textId="77777777" w:rsidR="006629FC" w:rsidRPr="006629FC" w:rsidRDefault="006629FC" w:rsidP="00BA6761">
            <w:pPr>
              <w:spacing w:before="40" w:after="40"/>
              <w:jc w:val="right"/>
              <w:rPr>
                <w:color w:val="000000"/>
                <w:sz w:val="16"/>
                <w:szCs w:val="16"/>
                <w:lang w:eastAsia="et-EE"/>
              </w:rPr>
            </w:pPr>
            <w:r w:rsidRPr="006629FC">
              <w:rPr>
                <w:color w:val="000000"/>
                <w:sz w:val="16"/>
                <w:szCs w:val="16"/>
                <w:lang w:eastAsia="et-EE"/>
              </w:rPr>
              <w:t>0</w:t>
            </w:r>
          </w:p>
        </w:tc>
        <w:tc>
          <w:tcPr>
            <w:tcW w:w="817" w:type="pct"/>
            <w:tcBorders>
              <w:top w:val="nil"/>
              <w:left w:val="nil"/>
              <w:bottom w:val="single" w:sz="4" w:space="0" w:color="D9D9D9"/>
              <w:right w:val="nil"/>
            </w:tcBorders>
            <w:shd w:val="clear" w:color="auto" w:fill="auto"/>
            <w:noWrap/>
            <w:vAlign w:val="center"/>
            <w:hideMark/>
          </w:tcPr>
          <w:p w14:paraId="416618DB" w14:textId="77777777" w:rsidR="006629FC" w:rsidRPr="006629FC" w:rsidRDefault="006629FC" w:rsidP="00BA6761">
            <w:pPr>
              <w:spacing w:before="40" w:after="40"/>
              <w:jc w:val="right"/>
              <w:rPr>
                <w:color w:val="000000"/>
                <w:sz w:val="16"/>
                <w:szCs w:val="16"/>
                <w:lang w:eastAsia="et-EE"/>
              </w:rPr>
            </w:pPr>
            <w:r w:rsidRPr="006629FC">
              <w:rPr>
                <w:color w:val="000000"/>
                <w:sz w:val="16"/>
                <w:szCs w:val="16"/>
                <w:lang w:eastAsia="et-EE"/>
              </w:rPr>
              <w:t>0</w:t>
            </w:r>
          </w:p>
        </w:tc>
        <w:tc>
          <w:tcPr>
            <w:tcW w:w="755" w:type="pct"/>
            <w:tcBorders>
              <w:top w:val="nil"/>
              <w:left w:val="nil"/>
              <w:bottom w:val="single" w:sz="4" w:space="0" w:color="D9D9D9"/>
              <w:right w:val="nil"/>
            </w:tcBorders>
            <w:shd w:val="clear" w:color="auto" w:fill="auto"/>
            <w:noWrap/>
            <w:vAlign w:val="center"/>
            <w:hideMark/>
          </w:tcPr>
          <w:p w14:paraId="04D44E0C" w14:textId="77777777" w:rsidR="006629FC" w:rsidRPr="006629FC" w:rsidRDefault="006629FC" w:rsidP="00BA6761">
            <w:pPr>
              <w:spacing w:before="40" w:after="40"/>
              <w:jc w:val="right"/>
              <w:rPr>
                <w:color w:val="000000"/>
                <w:sz w:val="16"/>
                <w:szCs w:val="16"/>
                <w:lang w:eastAsia="et-EE"/>
              </w:rPr>
            </w:pPr>
            <w:r w:rsidRPr="006629FC">
              <w:rPr>
                <w:color w:val="000000"/>
                <w:sz w:val="16"/>
                <w:szCs w:val="16"/>
                <w:lang w:eastAsia="et-EE"/>
              </w:rPr>
              <w:t>60 000</w:t>
            </w:r>
          </w:p>
        </w:tc>
        <w:tc>
          <w:tcPr>
            <w:tcW w:w="367" w:type="pct"/>
            <w:tcBorders>
              <w:top w:val="nil"/>
              <w:left w:val="single" w:sz="4" w:space="0" w:color="D9D9D9"/>
              <w:bottom w:val="single" w:sz="4" w:space="0" w:color="D9D9D9"/>
              <w:right w:val="nil"/>
            </w:tcBorders>
            <w:shd w:val="clear" w:color="auto" w:fill="auto"/>
            <w:noWrap/>
            <w:vAlign w:val="center"/>
            <w:hideMark/>
          </w:tcPr>
          <w:p w14:paraId="5FC2D695" w14:textId="77777777" w:rsidR="006629FC" w:rsidRPr="006629FC" w:rsidRDefault="006629FC" w:rsidP="00BA6761">
            <w:pPr>
              <w:spacing w:before="40" w:after="40"/>
              <w:jc w:val="right"/>
              <w:rPr>
                <w:color w:val="000000"/>
                <w:sz w:val="16"/>
                <w:szCs w:val="16"/>
                <w:lang w:eastAsia="et-EE"/>
              </w:rPr>
            </w:pPr>
            <w:r w:rsidRPr="006629FC">
              <w:rPr>
                <w:color w:val="000000"/>
                <w:sz w:val="16"/>
                <w:szCs w:val="16"/>
                <w:lang w:eastAsia="et-EE"/>
              </w:rPr>
              <w:t>-</w:t>
            </w:r>
          </w:p>
        </w:tc>
        <w:tc>
          <w:tcPr>
            <w:tcW w:w="703" w:type="pct"/>
            <w:tcBorders>
              <w:top w:val="nil"/>
              <w:left w:val="nil"/>
              <w:bottom w:val="single" w:sz="4" w:space="0" w:color="D9D9D9"/>
              <w:right w:val="nil"/>
            </w:tcBorders>
            <w:shd w:val="clear" w:color="auto" w:fill="auto"/>
            <w:noWrap/>
            <w:vAlign w:val="center"/>
            <w:hideMark/>
          </w:tcPr>
          <w:p w14:paraId="50AF031F" w14:textId="77777777" w:rsidR="006629FC" w:rsidRPr="006629FC" w:rsidRDefault="006629FC" w:rsidP="00BA6761">
            <w:pPr>
              <w:spacing w:before="40" w:after="40"/>
              <w:jc w:val="right"/>
              <w:rPr>
                <w:color w:val="000000"/>
                <w:sz w:val="16"/>
                <w:szCs w:val="16"/>
                <w:lang w:eastAsia="et-EE"/>
              </w:rPr>
            </w:pPr>
            <w:r w:rsidRPr="006629FC">
              <w:rPr>
                <w:color w:val="000000"/>
                <w:sz w:val="16"/>
                <w:szCs w:val="16"/>
                <w:lang w:eastAsia="et-EE"/>
              </w:rPr>
              <w:t>60 000</w:t>
            </w:r>
          </w:p>
        </w:tc>
      </w:tr>
      <w:tr w:rsidR="006629FC" w:rsidRPr="006629FC" w14:paraId="3C7FCAFF" w14:textId="77777777" w:rsidTr="00BA6761">
        <w:trPr>
          <w:trHeight w:val="20"/>
        </w:trPr>
        <w:tc>
          <w:tcPr>
            <w:tcW w:w="1567" w:type="pct"/>
            <w:tcBorders>
              <w:top w:val="nil"/>
              <w:left w:val="nil"/>
              <w:bottom w:val="single" w:sz="4" w:space="0" w:color="D9D9D9"/>
              <w:right w:val="nil"/>
            </w:tcBorders>
            <w:shd w:val="clear" w:color="auto" w:fill="auto"/>
            <w:vAlign w:val="center"/>
            <w:hideMark/>
          </w:tcPr>
          <w:p w14:paraId="5467BACE" w14:textId="77777777" w:rsidR="006629FC" w:rsidRPr="006629FC" w:rsidRDefault="006629FC" w:rsidP="00BA6761">
            <w:pPr>
              <w:spacing w:before="40" w:after="40"/>
              <w:jc w:val="left"/>
              <w:rPr>
                <w:color w:val="000000"/>
                <w:sz w:val="16"/>
                <w:szCs w:val="16"/>
                <w:lang w:eastAsia="et-EE"/>
              </w:rPr>
            </w:pPr>
            <w:r w:rsidRPr="006629FC">
              <w:rPr>
                <w:color w:val="000000"/>
                <w:sz w:val="16"/>
                <w:szCs w:val="16"/>
                <w:lang w:eastAsia="et-EE"/>
              </w:rPr>
              <w:t>Linnamajanduse osakond</w:t>
            </w:r>
          </w:p>
        </w:tc>
        <w:tc>
          <w:tcPr>
            <w:tcW w:w="792" w:type="pct"/>
            <w:tcBorders>
              <w:top w:val="nil"/>
              <w:left w:val="nil"/>
              <w:bottom w:val="single" w:sz="4" w:space="0" w:color="D9D9D9"/>
              <w:right w:val="nil"/>
            </w:tcBorders>
            <w:shd w:val="clear" w:color="auto" w:fill="auto"/>
            <w:noWrap/>
            <w:vAlign w:val="center"/>
            <w:hideMark/>
          </w:tcPr>
          <w:p w14:paraId="2A76661A" w14:textId="77777777" w:rsidR="006629FC" w:rsidRPr="006629FC" w:rsidRDefault="006629FC" w:rsidP="00BA6761">
            <w:pPr>
              <w:spacing w:before="40" w:after="40"/>
              <w:jc w:val="right"/>
              <w:rPr>
                <w:color w:val="000000"/>
                <w:sz w:val="16"/>
                <w:szCs w:val="16"/>
                <w:lang w:eastAsia="et-EE"/>
              </w:rPr>
            </w:pPr>
            <w:r w:rsidRPr="006629FC">
              <w:rPr>
                <w:color w:val="000000"/>
                <w:sz w:val="16"/>
                <w:szCs w:val="16"/>
                <w:lang w:eastAsia="et-EE"/>
              </w:rPr>
              <w:t>547 001</w:t>
            </w:r>
          </w:p>
        </w:tc>
        <w:tc>
          <w:tcPr>
            <w:tcW w:w="817" w:type="pct"/>
            <w:tcBorders>
              <w:top w:val="nil"/>
              <w:left w:val="nil"/>
              <w:bottom w:val="single" w:sz="4" w:space="0" w:color="D9D9D9"/>
              <w:right w:val="nil"/>
            </w:tcBorders>
            <w:shd w:val="clear" w:color="auto" w:fill="auto"/>
            <w:noWrap/>
            <w:vAlign w:val="center"/>
            <w:hideMark/>
          </w:tcPr>
          <w:p w14:paraId="1B37B130" w14:textId="77777777" w:rsidR="006629FC" w:rsidRPr="006629FC" w:rsidRDefault="006629FC" w:rsidP="00BA6761">
            <w:pPr>
              <w:spacing w:before="40" w:after="40"/>
              <w:jc w:val="right"/>
              <w:rPr>
                <w:color w:val="000000"/>
                <w:sz w:val="16"/>
                <w:szCs w:val="16"/>
                <w:lang w:eastAsia="et-EE"/>
              </w:rPr>
            </w:pPr>
            <w:r w:rsidRPr="006629FC">
              <w:rPr>
                <w:color w:val="000000"/>
                <w:sz w:val="16"/>
                <w:szCs w:val="16"/>
                <w:lang w:eastAsia="et-EE"/>
              </w:rPr>
              <w:t>1 354 302</w:t>
            </w:r>
          </w:p>
        </w:tc>
        <w:tc>
          <w:tcPr>
            <w:tcW w:w="755" w:type="pct"/>
            <w:tcBorders>
              <w:top w:val="nil"/>
              <w:left w:val="nil"/>
              <w:bottom w:val="single" w:sz="4" w:space="0" w:color="D9D9D9"/>
              <w:right w:val="nil"/>
            </w:tcBorders>
            <w:shd w:val="clear" w:color="auto" w:fill="auto"/>
            <w:noWrap/>
            <w:vAlign w:val="center"/>
            <w:hideMark/>
          </w:tcPr>
          <w:p w14:paraId="42954BB0" w14:textId="77777777" w:rsidR="006629FC" w:rsidRPr="006629FC" w:rsidRDefault="006629FC" w:rsidP="00BA6761">
            <w:pPr>
              <w:spacing w:before="40" w:after="40"/>
              <w:jc w:val="right"/>
              <w:rPr>
                <w:color w:val="000000"/>
                <w:sz w:val="16"/>
                <w:szCs w:val="16"/>
                <w:lang w:eastAsia="et-EE"/>
              </w:rPr>
            </w:pPr>
            <w:r w:rsidRPr="006629FC">
              <w:rPr>
                <w:color w:val="000000"/>
                <w:sz w:val="16"/>
                <w:szCs w:val="16"/>
                <w:lang w:eastAsia="et-EE"/>
              </w:rPr>
              <w:t>1 460 000</w:t>
            </w:r>
          </w:p>
        </w:tc>
        <w:tc>
          <w:tcPr>
            <w:tcW w:w="367" w:type="pct"/>
            <w:tcBorders>
              <w:top w:val="nil"/>
              <w:left w:val="single" w:sz="4" w:space="0" w:color="D9D9D9"/>
              <w:bottom w:val="single" w:sz="4" w:space="0" w:color="D9D9D9"/>
              <w:right w:val="nil"/>
            </w:tcBorders>
            <w:shd w:val="clear" w:color="auto" w:fill="auto"/>
            <w:noWrap/>
            <w:vAlign w:val="center"/>
            <w:hideMark/>
          </w:tcPr>
          <w:p w14:paraId="74858330" w14:textId="77777777" w:rsidR="006629FC" w:rsidRPr="006629FC" w:rsidRDefault="006629FC" w:rsidP="00BA6761">
            <w:pPr>
              <w:spacing w:before="40" w:after="40"/>
              <w:jc w:val="right"/>
              <w:rPr>
                <w:color w:val="000000"/>
                <w:sz w:val="16"/>
                <w:szCs w:val="16"/>
                <w:lang w:eastAsia="et-EE"/>
              </w:rPr>
            </w:pPr>
            <w:r w:rsidRPr="006629FC">
              <w:rPr>
                <w:color w:val="000000"/>
                <w:sz w:val="16"/>
                <w:szCs w:val="16"/>
                <w:lang w:eastAsia="et-EE"/>
              </w:rPr>
              <w:t>7,8</w:t>
            </w:r>
          </w:p>
        </w:tc>
        <w:tc>
          <w:tcPr>
            <w:tcW w:w="703" w:type="pct"/>
            <w:tcBorders>
              <w:top w:val="nil"/>
              <w:left w:val="nil"/>
              <w:bottom w:val="single" w:sz="4" w:space="0" w:color="D9D9D9"/>
              <w:right w:val="nil"/>
            </w:tcBorders>
            <w:shd w:val="clear" w:color="auto" w:fill="auto"/>
            <w:noWrap/>
            <w:vAlign w:val="center"/>
            <w:hideMark/>
          </w:tcPr>
          <w:p w14:paraId="4106C9FD" w14:textId="77777777" w:rsidR="006629FC" w:rsidRPr="006629FC" w:rsidRDefault="006629FC" w:rsidP="00BA6761">
            <w:pPr>
              <w:spacing w:before="40" w:after="40"/>
              <w:jc w:val="right"/>
              <w:rPr>
                <w:color w:val="000000"/>
                <w:sz w:val="16"/>
                <w:szCs w:val="16"/>
                <w:lang w:eastAsia="et-EE"/>
              </w:rPr>
            </w:pPr>
            <w:r w:rsidRPr="006629FC">
              <w:rPr>
                <w:color w:val="000000"/>
                <w:sz w:val="16"/>
                <w:szCs w:val="16"/>
                <w:lang w:eastAsia="et-EE"/>
              </w:rPr>
              <w:t>105 698</w:t>
            </w:r>
          </w:p>
        </w:tc>
      </w:tr>
    </w:tbl>
    <w:p w14:paraId="7DB656EF" w14:textId="0A44E298" w:rsidR="006629FC" w:rsidRPr="0085356F" w:rsidRDefault="006629FC" w:rsidP="001D5FF8">
      <w:pPr>
        <w:pStyle w:val="Tabelijajoonisepealkiricvi"/>
        <w:rPr>
          <w:rStyle w:val="IntenseEmphasis"/>
          <w:b w:val="0"/>
          <w:i w:val="0"/>
          <w:iCs w:val="0"/>
          <w:sz w:val="22"/>
          <w:szCs w:val="20"/>
        </w:rPr>
      </w:pPr>
    </w:p>
    <w:p w14:paraId="417A2BD5" w14:textId="2C0DBA3B" w:rsidR="00AF681E" w:rsidRPr="0085356F" w:rsidRDefault="001D5FF8" w:rsidP="001D5FF8">
      <w:pPr>
        <w:pStyle w:val="Jooniseallkiricvi"/>
      </w:pPr>
      <w:r w:rsidRPr="0085356F">
        <w:rPr>
          <w:lang w:eastAsia="et-EE"/>
        </w:rPr>
        <w:lastRenderedPageBreak/>
        <w:drawing>
          <wp:anchor distT="0" distB="0" distL="114300" distR="114300" simplePos="0" relativeHeight="251859968" behindDoc="0" locked="0" layoutInCell="1" allowOverlap="1" wp14:anchorId="73AA5BA8" wp14:editId="377A788E">
            <wp:simplePos x="0" y="0"/>
            <wp:positionH relativeFrom="margin">
              <wp:align>left</wp:align>
            </wp:positionH>
            <wp:positionV relativeFrom="paragraph">
              <wp:posOffset>83</wp:posOffset>
            </wp:positionV>
            <wp:extent cx="5549900" cy="3019425"/>
            <wp:effectExtent l="0" t="0" r="0" b="9525"/>
            <wp:wrapSquare wrapText="bothSides"/>
            <wp:docPr id="211" name="Diagram 21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2" r:lo="rId173" r:qs="rId174" r:cs="rId175"/>
              </a:graphicData>
            </a:graphic>
            <wp14:sizeRelH relativeFrom="margin">
              <wp14:pctWidth>0</wp14:pctWidth>
            </wp14:sizeRelH>
            <wp14:sizeRelV relativeFrom="margin">
              <wp14:pctHeight>0</wp14:pctHeight>
            </wp14:sizeRelV>
          </wp:anchor>
        </w:drawing>
      </w:r>
      <w:r w:rsidR="00AF681E" w:rsidRPr="0085356F">
        <w:t>Joonis 2</w:t>
      </w:r>
      <w:r w:rsidR="00D068B3" w:rsidRPr="0085356F">
        <w:t>5</w:t>
      </w:r>
      <w:r w:rsidR="00AF681E" w:rsidRPr="0085356F">
        <w:t>. Keskkonnakaitse valdkonna kulud vahendite kasutajate kaupa</w:t>
      </w:r>
    </w:p>
    <w:p w14:paraId="58D9DFB4" w14:textId="77777777" w:rsidR="00BA6761" w:rsidRDefault="00BA6761">
      <w:pPr>
        <w:spacing w:after="0"/>
        <w:jc w:val="left"/>
        <w:rPr>
          <w:rFonts w:ascii="Tartu Kodanik" w:hAnsi="Tartu Kodanik" w:cs="Times New Roman"/>
          <w:bCs/>
          <w:noProof/>
          <w:color w:val="F14C2A" w:themeColor="accent4"/>
          <w:sz w:val="24"/>
          <w:szCs w:val="26"/>
          <w:lang w:eastAsia="x-none"/>
        </w:rPr>
      </w:pPr>
      <w:bookmarkStart w:id="130" w:name="_Toc121401883"/>
      <w:r>
        <w:br w:type="page"/>
      </w:r>
    </w:p>
    <w:p w14:paraId="6ACD8573" w14:textId="4CA108C2" w:rsidR="00834D7A" w:rsidRPr="009D528C" w:rsidRDefault="009D528C" w:rsidP="00A22D11">
      <w:pPr>
        <w:pStyle w:val="Heading2"/>
      </w:pPr>
      <w:r w:rsidRPr="009D528C">
        <w:lastRenderedPageBreak/>
        <w:t>Elamu- ja kommunaalmajandus (</w:t>
      </w:r>
      <w:r w:rsidR="00834D7A" w:rsidRPr="009D528C">
        <w:t xml:space="preserve">13 212 664 </w:t>
      </w:r>
      <w:r w:rsidRPr="009D528C">
        <w:t>eurot)</w:t>
      </w:r>
      <w:bookmarkEnd w:id="130"/>
    </w:p>
    <w:p w14:paraId="698571B4" w14:textId="77777777" w:rsidR="00834D7A" w:rsidRPr="0085356F" w:rsidRDefault="00834D7A" w:rsidP="001D5FF8">
      <w:r w:rsidRPr="0085356F">
        <w:t xml:space="preserve">Elamu- ja kommunaalmajanduse valdkonna (06) all kajastuvad tänavavalgustuse, elamumajanduse arendamise, muu elamu ja kommunaalmajanduse ning veevarustuse kulud. Säästva elamumajanduse ja energiatõhususe põhimõtete rakendamisel lähtutakse riiklikes arengudokumentides kohalikule omavalitsusele pandud ülesannetest. </w:t>
      </w:r>
    </w:p>
    <w:p w14:paraId="3F67FA01" w14:textId="039F7144" w:rsidR="00834D7A" w:rsidRPr="0085356F" w:rsidRDefault="00834D7A" w:rsidP="00834D7A">
      <w:pPr>
        <w:spacing w:before="120"/>
      </w:pPr>
      <w:r w:rsidRPr="0085356F">
        <w:t xml:space="preserve">Tuginedes Tartu linna </w:t>
      </w:r>
      <w:hyperlink r:id="rId177" w:history="1">
        <w:r w:rsidRPr="0085356F">
          <w:rPr>
            <w:rStyle w:val="Hyperlink"/>
            <w:rFonts w:ascii="Inter" w:hAnsi="Inter" w:cs="Calibri"/>
            <w:color w:val="auto"/>
          </w:rPr>
          <w:t>2018. – 202</w:t>
        </w:r>
        <w:r w:rsidR="000F08EC" w:rsidRPr="0085356F">
          <w:rPr>
            <w:rStyle w:val="Hyperlink"/>
            <w:rFonts w:ascii="Inter" w:hAnsi="Inter" w:cs="Calibri"/>
            <w:color w:val="auto"/>
          </w:rPr>
          <w:t>6</w:t>
        </w:r>
        <w:r w:rsidRPr="0085356F">
          <w:rPr>
            <w:rStyle w:val="Hyperlink"/>
            <w:rFonts w:ascii="Inter" w:hAnsi="Inter" w:cs="Calibri"/>
            <w:color w:val="auto"/>
          </w:rPr>
          <w:t>. a arengukavale</w:t>
        </w:r>
      </w:hyperlink>
      <w:r w:rsidRPr="0085356F">
        <w:t>, on valdkonna eesmärgid:</w:t>
      </w:r>
    </w:p>
    <w:p w14:paraId="12EEDC9F" w14:textId="77777777" w:rsidR="00834D7A" w:rsidRPr="0085356F" w:rsidRDefault="00834D7A" w:rsidP="004340D7">
      <w:pPr>
        <w:pStyle w:val="ListParagraph"/>
        <w:numPr>
          <w:ilvl w:val="0"/>
          <w:numId w:val="15"/>
        </w:numPr>
        <w:spacing w:after="120" w:line="264" w:lineRule="auto"/>
        <w:contextualSpacing/>
      </w:pPr>
      <w:r w:rsidRPr="0085356F">
        <w:t xml:space="preserve">linna elamufondi parendamine ja vastavusse viimine tegelike vajadustega; </w:t>
      </w:r>
    </w:p>
    <w:p w14:paraId="70927495" w14:textId="77777777" w:rsidR="00834D7A" w:rsidRPr="0085356F" w:rsidRDefault="00834D7A" w:rsidP="004340D7">
      <w:pPr>
        <w:pStyle w:val="ListParagraph"/>
        <w:numPr>
          <w:ilvl w:val="0"/>
          <w:numId w:val="15"/>
        </w:numPr>
        <w:spacing w:after="120" w:line="264" w:lineRule="auto"/>
        <w:contextualSpacing/>
      </w:pPr>
      <w:r w:rsidRPr="0085356F">
        <w:t xml:space="preserve">energiatõhusa arenduse, ehituse, renoveerimise ja kinnisvara halduse edendamine ning linlaste energiakäitumise parendamine ja energiateadlikkuse suurendamine; </w:t>
      </w:r>
    </w:p>
    <w:p w14:paraId="3D8F7A81" w14:textId="77777777" w:rsidR="00834D7A" w:rsidRPr="0085356F" w:rsidRDefault="00834D7A" w:rsidP="004340D7">
      <w:pPr>
        <w:pStyle w:val="ListParagraph"/>
        <w:numPr>
          <w:ilvl w:val="0"/>
          <w:numId w:val="15"/>
        </w:numPr>
        <w:spacing w:after="120" w:line="264" w:lineRule="auto"/>
        <w:contextualSpacing/>
      </w:pPr>
      <w:r w:rsidRPr="0085356F">
        <w:t>koostöö arendamine Eesti Kinnisvara Korrahoiu Liidu, Eesti Korterühistute Liidu, Tartu Eluasemefondi, Tartu Regiooni Energiaagentuuri ja Tartu Korterühistute Liiduga;</w:t>
      </w:r>
    </w:p>
    <w:p w14:paraId="445B82CD" w14:textId="77777777" w:rsidR="00834D7A" w:rsidRPr="0085356F" w:rsidRDefault="00834D7A" w:rsidP="004340D7">
      <w:pPr>
        <w:pStyle w:val="ListParagraph"/>
        <w:numPr>
          <w:ilvl w:val="0"/>
          <w:numId w:val="15"/>
        </w:numPr>
        <w:spacing w:after="120" w:line="264" w:lineRule="auto"/>
        <w:contextualSpacing/>
      </w:pPr>
      <w:r w:rsidRPr="0085356F">
        <w:t>säästlike tänavavalgustuslahenduste laiendamine kõikidesse linna piirkondadesse.</w:t>
      </w:r>
    </w:p>
    <w:p w14:paraId="29B11324" w14:textId="25CAD73C" w:rsidR="00834D7A" w:rsidRPr="0085356F" w:rsidRDefault="00834D7A" w:rsidP="0038759D">
      <w:pPr>
        <w:pStyle w:val="Tabelijajoonisepealkiricvi"/>
      </w:pPr>
      <w:r w:rsidRPr="0085356F">
        <w:t>Tabel</w:t>
      </w:r>
      <w:r w:rsidR="00FB5F1F" w:rsidRPr="0085356F">
        <w:t xml:space="preserve"> 41</w:t>
      </w:r>
      <w:r w:rsidRPr="0085356F">
        <w:t>. Elamu- ja kommunaalmajanduse valdkonna kulud majandusliku sisu kaupa</w:t>
      </w:r>
    </w:p>
    <w:tbl>
      <w:tblPr>
        <w:tblW w:w="5000" w:type="pct"/>
        <w:tblCellMar>
          <w:left w:w="70" w:type="dxa"/>
          <w:right w:w="70" w:type="dxa"/>
        </w:tblCellMar>
        <w:tblLook w:val="04A0" w:firstRow="1" w:lastRow="0" w:firstColumn="1" w:lastColumn="0" w:noHBand="0" w:noVBand="1"/>
      </w:tblPr>
      <w:tblGrid>
        <w:gridCol w:w="3080"/>
        <w:gridCol w:w="1314"/>
        <w:gridCol w:w="1314"/>
        <w:gridCol w:w="1314"/>
        <w:gridCol w:w="916"/>
        <w:gridCol w:w="1134"/>
      </w:tblGrid>
      <w:tr w:rsidR="0085356F" w:rsidRPr="0085356F" w14:paraId="54EE97E9" w14:textId="77777777" w:rsidTr="00BE10F2">
        <w:trPr>
          <w:trHeight w:val="20"/>
          <w:tblHeader/>
        </w:trPr>
        <w:tc>
          <w:tcPr>
            <w:tcW w:w="1698" w:type="pct"/>
            <w:vMerge w:val="restart"/>
            <w:tcBorders>
              <w:top w:val="nil"/>
              <w:left w:val="nil"/>
              <w:bottom w:val="nil"/>
              <w:right w:val="nil"/>
            </w:tcBorders>
            <w:shd w:val="clear" w:color="000000" w:fill="055542"/>
            <w:vAlign w:val="center"/>
            <w:hideMark/>
          </w:tcPr>
          <w:p w14:paraId="093824CC" w14:textId="77777777" w:rsidR="00834D7A" w:rsidRPr="0085356F" w:rsidRDefault="00834D7A" w:rsidP="00BE10F2">
            <w:pPr>
              <w:spacing w:before="40" w:after="40"/>
              <w:jc w:val="left"/>
              <w:rPr>
                <w:b/>
                <w:bCs/>
                <w:sz w:val="16"/>
                <w:szCs w:val="16"/>
                <w:lang w:eastAsia="et-EE"/>
              </w:rPr>
            </w:pPr>
            <w:r w:rsidRPr="0085356F">
              <w:rPr>
                <w:b/>
                <w:bCs/>
                <w:sz w:val="16"/>
                <w:szCs w:val="16"/>
                <w:lang w:eastAsia="et-EE"/>
              </w:rPr>
              <w:t>Kulude majanduslik sisu</w:t>
            </w:r>
          </w:p>
        </w:tc>
        <w:tc>
          <w:tcPr>
            <w:tcW w:w="724" w:type="pct"/>
            <w:tcBorders>
              <w:top w:val="nil"/>
              <w:left w:val="nil"/>
              <w:bottom w:val="nil"/>
              <w:right w:val="nil"/>
            </w:tcBorders>
            <w:shd w:val="clear" w:color="000000" w:fill="055542"/>
            <w:noWrap/>
            <w:vAlign w:val="center"/>
            <w:hideMark/>
          </w:tcPr>
          <w:p w14:paraId="49E85BFC" w14:textId="77777777" w:rsidR="00834D7A" w:rsidRPr="0085356F" w:rsidRDefault="00834D7A" w:rsidP="00BE10F2">
            <w:pPr>
              <w:spacing w:before="40" w:after="40"/>
              <w:jc w:val="right"/>
              <w:rPr>
                <w:b/>
                <w:bCs/>
                <w:sz w:val="16"/>
                <w:szCs w:val="16"/>
                <w:lang w:eastAsia="et-EE"/>
              </w:rPr>
            </w:pPr>
            <w:r w:rsidRPr="0085356F">
              <w:rPr>
                <w:b/>
                <w:bCs/>
                <w:sz w:val="16"/>
                <w:szCs w:val="16"/>
                <w:lang w:eastAsia="et-EE"/>
              </w:rPr>
              <w:t>2021</w:t>
            </w:r>
          </w:p>
        </w:tc>
        <w:tc>
          <w:tcPr>
            <w:tcW w:w="724" w:type="pct"/>
            <w:tcBorders>
              <w:top w:val="nil"/>
              <w:left w:val="nil"/>
              <w:bottom w:val="nil"/>
              <w:right w:val="nil"/>
            </w:tcBorders>
            <w:shd w:val="clear" w:color="000000" w:fill="055542"/>
            <w:noWrap/>
            <w:vAlign w:val="center"/>
            <w:hideMark/>
          </w:tcPr>
          <w:p w14:paraId="721D9D06" w14:textId="77777777" w:rsidR="00834D7A" w:rsidRPr="0085356F" w:rsidRDefault="00834D7A" w:rsidP="00BE10F2">
            <w:pPr>
              <w:spacing w:before="40" w:after="40"/>
              <w:jc w:val="right"/>
              <w:rPr>
                <w:b/>
                <w:bCs/>
                <w:sz w:val="16"/>
                <w:szCs w:val="16"/>
                <w:lang w:eastAsia="et-EE"/>
              </w:rPr>
            </w:pPr>
            <w:r w:rsidRPr="0085356F">
              <w:rPr>
                <w:b/>
                <w:bCs/>
                <w:sz w:val="16"/>
                <w:szCs w:val="16"/>
                <w:lang w:eastAsia="et-EE"/>
              </w:rPr>
              <w:t>2022</w:t>
            </w:r>
          </w:p>
        </w:tc>
        <w:tc>
          <w:tcPr>
            <w:tcW w:w="724" w:type="pct"/>
            <w:tcBorders>
              <w:top w:val="nil"/>
              <w:left w:val="nil"/>
              <w:bottom w:val="nil"/>
              <w:right w:val="nil"/>
            </w:tcBorders>
            <w:shd w:val="clear" w:color="000000" w:fill="055542"/>
            <w:noWrap/>
            <w:vAlign w:val="center"/>
            <w:hideMark/>
          </w:tcPr>
          <w:p w14:paraId="751DDE25" w14:textId="77777777" w:rsidR="00834D7A" w:rsidRPr="0085356F" w:rsidRDefault="00834D7A" w:rsidP="00BE10F2">
            <w:pPr>
              <w:spacing w:before="40" w:after="40"/>
              <w:jc w:val="right"/>
              <w:rPr>
                <w:b/>
                <w:bCs/>
                <w:sz w:val="16"/>
                <w:szCs w:val="16"/>
                <w:lang w:eastAsia="et-EE"/>
              </w:rPr>
            </w:pPr>
            <w:r w:rsidRPr="0085356F">
              <w:rPr>
                <w:b/>
                <w:bCs/>
                <w:sz w:val="16"/>
                <w:szCs w:val="16"/>
                <w:lang w:eastAsia="et-EE"/>
              </w:rPr>
              <w:t>2023</w:t>
            </w:r>
          </w:p>
        </w:tc>
        <w:tc>
          <w:tcPr>
            <w:tcW w:w="1130" w:type="pct"/>
            <w:gridSpan w:val="2"/>
            <w:tcBorders>
              <w:top w:val="nil"/>
              <w:left w:val="single" w:sz="4" w:space="0" w:color="F2F2F2"/>
              <w:bottom w:val="single" w:sz="4" w:space="0" w:color="F2F2F2"/>
              <w:right w:val="nil"/>
            </w:tcBorders>
            <w:shd w:val="clear" w:color="000000" w:fill="055542"/>
            <w:noWrap/>
            <w:vAlign w:val="center"/>
            <w:hideMark/>
          </w:tcPr>
          <w:p w14:paraId="15E03219" w14:textId="77777777" w:rsidR="00834D7A" w:rsidRPr="0085356F" w:rsidRDefault="00834D7A" w:rsidP="00BE10F2">
            <w:pPr>
              <w:spacing w:before="40" w:after="40"/>
              <w:jc w:val="right"/>
              <w:rPr>
                <w:b/>
                <w:bCs/>
                <w:sz w:val="16"/>
                <w:szCs w:val="16"/>
                <w:lang w:eastAsia="et-EE"/>
              </w:rPr>
            </w:pPr>
            <w:r w:rsidRPr="0085356F">
              <w:rPr>
                <w:b/>
                <w:bCs/>
                <w:sz w:val="16"/>
                <w:szCs w:val="16"/>
                <w:lang w:eastAsia="et-EE"/>
              </w:rPr>
              <w:t>Muutus</w:t>
            </w:r>
          </w:p>
        </w:tc>
      </w:tr>
      <w:tr w:rsidR="0085356F" w:rsidRPr="0085356F" w14:paraId="748744E7" w14:textId="77777777" w:rsidTr="004B221C">
        <w:trPr>
          <w:trHeight w:val="20"/>
          <w:tblHeader/>
        </w:trPr>
        <w:tc>
          <w:tcPr>
            <w:tcW w:w="1698" w:type="pct"/>
            <w:vMerge/>
            <w:tcBorders>
              <w:top w:val="nil"/>
              <w:left w:val="nil"/>
              <w:bottom w:val="nil"/>
              <w:right w:val="nil"/>
            </w:tcBorders>
            <w:vAlign w:val="center"/>
            <w:hideMark/>
          </w:tcPr>
          <w:p w14:paraId="6046B3A3" w14:textId="77777777" w:rsidR="00834D7A" w:rsidRPr="0085356F" w:rsidRDefault="00834D7A" w:rsidP="00BE10F2">
            <w:pPr>
              <w:spacing w:before="40" w:after="40"/>
              <w:jc w:val="left"/>
              <w:rPr>
                <w:b/>
                <w:bCs/>
                <w:sz w:val="16"/>
                <w:szCs w:val="16"/>
                <w:lang w:eastAsia="et-EE"/>
              </w:rPr>
            </w:pPr>
          </w:p>
        </w:tc>
        <w:tc>
          <w:tcPr>
            <w:tcW w:w="724" w:type="pct"/>
            <w:tcBorders>
              <w:top w:val="nil"/>
              <w:left w:val="nil"/>
              <w:bottom w:val="nil"/>
              <w:right w:val="nil"/>
            </w:tcBorders>
            <w:shd w:val="clear" w:color="000000" w:fill="055542"/>
            <w:noWrap/>
            <w:vAlign w:val="center"/>
            <w:hideMark/>
          </w:tcPr>
          <w:p w14:paraId="136666EF" w14:textId="77777777" w:rsidR="00834D7A" w:rsidRPr="0085356F" w:rsidRDefault="00834D7A" w:rsidP="00BE10F2">
            <w:pPr>
              <w:spacing w:before="40" w:after="40"/>
              <w:jc w:val="right"/>
              <w:rPr>
                <w:b/>
                <w:bCs/>
                <w:sz w:val="16"/>
                <w:szCs w:val="16"/>
                <w:lang w:eastAsia="et-EE"/>
              </w:rPr>
            </w:pPr>
            <w:r w:rsidRPr="0085356F">
              <w:rPr>
                <w:b/>
                <w:bCs/>
                <w:sz w:val="16"/>
                <w:szCs w:val="16"/>
                <w:lang w:eastAsia="et-EE"/>
              </w:rPr>
              <w:t>täitmine</w:t>
            </w:r>
          </w:p>
        </w:tc>
        <w:tc>
          <w:tcPr>
            <w:tcW w:w="724" w:type="pct"/>
            <w:tcBorders>
              <w:top w:val="nil"/>
              <w:left w:val="nil"/>
              <w:bottom w:val="nil"/>
              <w:right w:val="nil"/>
            </w:tcBorders>
            <w:shd w:val="clear" w:color="000000" w:fill="055542"/>
            <w:noWrap/>
            <w:vAlign w:val="center"/>
            <w:hideMark/>
          </w:tcPr>
          <w:p w14:paraId="5A8795D2" w14:textId="77777777" w:rsidR="00834D7A" w:rsidRPr="0085356F" w:rsidRDefault="00834D7A" w:rsidP="00BE10F2">
            <w:pPr>
              <w:spacing w:before="40" w:after="40"/>
              <w:jc w:val="right"/>
              <w:rPr>
                <w:b/>
                <w:bCs/>
                <w:sz w:val="16"/>
                <w:szCs w:val="16"/>
                <w:lang w:eastAsia="et-EE"/>
              </w:rPr>
            </w:pPr>
            <w:r w:rsidRPr="0085356F">
              <w:rPr>
                <w:b/>
                <w:bCs/>
                <w:sz w:val="16"/>
                <w:szCs w:val="16"/>
                <w:lang w:eastAsia="et-EE"/>
              </w:rPr>
              <w:t>eelarve</w:t>
            </w:r>
          </w:p>
        </w:tc>
        <w:tc>
          <w:tcPr>
            <w:tcW w:w="724" w:type="pct"/>
            <w:tcBorders>
              <w:top w:val="nil"/>
              <w:left w:val="nil"/>
              <w:bottom w:val="nil"/>
              <w:right w:val="nil"/>
            </w:tcBorders>
            <w:shd w:val="clear" w:color="000000" w:fill="055542"/>
            <w:noWrap/>
            <w:vAlign w:val="center"/>
            <w:hideMark/>
          </w:tcPr>
          <w:p w14:paraId="1E8B7F92" w14:textId="77777777" w:rsidR="00834D7A" w:rsidRPr="0085356F" w:rsidRDefault="00834D7A" w:rsidP="00BE10F2">
            <w:pPr>
              <w:spacing w:before="40" w:after="40"/>
              <w:jc w:val="right"/>
              <w:rPr>
                <w:b/>
                <w:bCs/>
                <w:sz w:val="16"/>
                <w:szCs w:val="16"/>
                <w:lang w:eastAsia="et-EE"/>
              </w:rPr>
            </w:pPr>
            <w:r w:rsidRPr="0085356F">
              <w:rPr>
                <w:b/>
                <w:bCs/>
                <w:sz w:val="16"/>
                <w:szCs w:val="16"/>
                <w:lang w:eastAsia="et-EE"/>
              </w:rPr>
              <w:t>eelarve</w:t>
            </w:r>
          </w:p>
        </w:tc>
        <w:tc>
          <w:tcPr>
            <w:tcW w:w="505" w:type="pct"/>
            <w:tcBorders>
              <w:top w:val="nil"/>
              <w:left w:val="single" w:sz="4" w:space="0" w:color="F2F2F2"/>
              <w:bottom w:val="single" w:sz="12" w:space="0" w:color="FFFFFF"/>
            </w:tcBorders>
            <w:shd w:val="clear" w:color="000000" w:fill="055542"/>
            <w:noWrap/>
            <w:vAlign w:val="center"/>
            <w:hideMark/>
          </w:tcPr>
          <w:p w14:paraId="68A9B531" w14:textId="77777777" w:rsidR="00834D7A" w:rsidRPr="0085356F" w:rsidRDefault="00834D7A" w:rsidP="00BE10F2">
            <w:pPr>
              <w:spacing w:before="40" w:after="40"/>
              <w:jc w:val="right"/>
              <w:rPr>
                <w:b/>
                <w:bCs/>
                <w:sz w:val="16"/>
                <w:szCs w:val="16"/>
                <w:lang w:eastAsia="et-EE"/>
              </w:rPr>
            </w:pPr>
            <w:r w:rsidRPr="0085356F">
              <w:rPr>
                <w:b/>
                <w:bCs/>
                <w:sz w:val="16"/>
                <w:szCs w:val="16"/>
                <w:lang w:eastAsia="et-EE"/>
              </w:rPr>
              <w:t>%</w:t>
            </w:r>
          </w:p>
        </w:tc>
        <w:tc>
          <w:tcPr>
            <w:tcW w:w="625" w:type="pct"/>
            <w:tcBorders>
              <w:top w:val="nil"/>
              <w:left w:val="nil"/>
              <w:bottom w:val="single" w:sz="12" w:space="0" w:color="FFFFFF"/>
              <w:right w:val="nil"/>
            </w:tcBorders>
            <w:shd w:val="clear" w:color="000000" w:fill="055542"/>
            <w:noWrap/>
            <w:vAlign w:val="center"/>
            <w:hideMark/>
          </w:tcPr>
          <w:p w14:paraId="5198F8A2" w14:textId="77777777" w:rsidR="00834D7A" w:rsidRPr="0085356F" w:rsidRDefault="00834D7A" w:rsidP="00BE10F2">
            <w:pPr>
              <w:spacing w:before="40" w:after="40"/>
              <w:jc w:val="right"/>
              <w:rPr>
                <w:b/>
                <w:bCs/>
                <w:sz w:val="16"/>
                <w:szCs w:val="16"/>
                <w:lang w:eastAsia="et-EE"/>
              </w:rPr>
            </w:pPr>
            <w:r w:rsidRPr="0085356F">
              <w:rPr>
                <w:b/>
                <w:bCs/>
                <w:sz w:val="16"/>
                <w:szCs w:val="16"/>
                <w:lang w:eastAsia="et-EE"/>
              </w:rPr>
              <w:t>eurot</w:t>
            </w:r>
          </w:p>
        </w:tc>
      </w:tr>
      <w:tr w:rsidR="0085356F" w:rsidRPr="0085356F" w14:paraId="6867D04C" w14:textId="77777777" w:rsidTr="004B221C">
        <w:trPr>
          <w:trHeight w:val="20"/>
          <w:tblHeader/>
        </w:trPr>
        <w:tc>
          <w:tcPr>
            <w:tcW w:w="1698" w:type="pct"/>
            <w:tcBorders>
              <w:top w:val="single" w:sz="12" w:space="0" w:color="FFFFFF"/>
              <w:left w:val="nil"/>
              <w:bottom w:val="nil"/>
              <w:right w:val="nil"/>
            </w:tcBorders>
            <w:shd w:val="clear" w:color="000000" w:fill="055542"/>
            <w:vAlign w:val="center"/>
            <w:hideMark/>
          </w:tcPr>
          <w:p w14:paraId="046B3AE5" w14:textId="77777777" w:rsidR="00834D7A" w:rsidRPr="0085356F" w:rsidRDefault="00834D7A" w:rsidP="00BE10F2">
            <w:pPr>
              <w:spacing w:before="40" w:after="40"/>
              <w:jc w:val="left"/>
              <w:rPr>
                <w:b/>
                <w:bCs/>
                <w:sz w:val="16"/>
                <w:szCs w:val="16"/>
                <w:lang w:eastAsia="et-EE"/>
              </w:rPr>
            </w:pPr>
            <w:r w:rsidRPr="0085356F">
              <w:rPr>
                <w:b/>
                <w:bCs/>
                <w:sz w:val="16"/>
                <w:szCs w:val="16"/>
                <w:lang w:eastAsia="et-EE"/>
              </w:rPr>
              <w:t>KOKKU</w:t>
            </w:r>
          </w:p>
        </w:tc>
        <w:tc>
          <w:tcPr>
            <w:tcW w:w="724" w:type="pct"/>
            <w:tcBorders>
              <w:top w:val="single" w:sz="12" w:space="0" w:color="FFFFFF"/>
              <w:left w:val="nil"/>
              <w:bottom w:val="nil"/>
              <w:right w:val="nil"/>
            </w:tcBorders>
            <w:shd w:val="clear" w:color="000000" w:fill="055542"/>
            <w:noWrap/>
            <w:vAlign w:val="center"/>
            <w:hideMark/>
          </w:tcPr>
          <w:p w14:paraId="20BF291A" w14:textId="77777777" w:rsidR="00834D7A" w:rsidRPr="0085356F" w:rsidRDefault="00834D7A" w:rsidP="00BE10F2">
            <w:pPr>
              <w:spacing w:before="40" w:after="40"/>
              <w:jc w:val="right"/>
              <w:rPr>
                <w:b/>
                <w:bCs/>
                <w:sz w:val="16"/>
                <w:szCs w:val="16"/>
                <w:lang w:eastAsia="et-EE"/>
              </w:rPr>
            </w:pPr>
            <w:r w:rsidRPr="0085356F">
              <w:rPr>
                <w:b/>
                <w:bCs/>
                <w:sz w:val="16"/>
                <w:szCs w:val="16"/>
                <w:lang w:eastAsia="et-EE"/>
              </w:rPr>
              <w:t>6 398 233</w:t>
            </w:r>
          </w:p>
        </w:tc>
        <w:tc>
          <w:tcPr>
            <w:tcW w:w="724" w:type="pct"/>
            <w:tcBorders>
              <w:top w:val="single" w:sz="12" w:space="0" w:color="FFFFFF"/>
              <w:left w:val="nil"/>
              <w:bottom w:val="nil"/>
              <w:right w:val="nil"/>
            </w:tcBorders>
            <w:shd w:val="clear" w:color="000000" w:fill="055542"/>
            <w:noWrap/>
            <w:vAlign w:val="center"/>
            <w:hideMark/>
          </w:tcPr>
          <w:p w14:paraId="60988FFA" w14:textId="77777777" w:rsidR="00834D7A" w:rsidRPr="0085356F" w:rsidRDefault="00834D7A" w:rsidP="00BE10F2">
            <w:pPr>
              <w:spacing w:before="40" w:after="40"/>
              <w:jc w:val="right"/>
              <w:rPr>
                <w:b/>
                <w:bCs/>
                <w:sz w:val="16"/>
                <w:szCs w:val="16"/>
                <w:lang w:eastAsia="et-EE"/>
              </w:rPr>
            </w:pPr>
            <w:r w:rsidRPr="0085356F">
              <w:rPr>
                <w:b/>
                <w:bCs/>
                <w:sz w:val="16"/>
                <w:szCs w:val="16"/>
                <w:lang w:eastAsia="et-EE"/>
              </w:rPr>
              <w:t>9 361 331</w:t>
            </w:r>
          </w:p>
        </w:tc>
        <w:tc>
          <w:tcPr>
            <w:tcW w:w="724" w:type="pct"/>
            <w:tcBorders>
              <w:top w:val="single" w:sz="12" w:space="0" w:color="FFFFFF"/>
              <w:left w:val="nil"/>
              <w:bottom w:val="nil"/>
              <w:right w:val="nil"/>
            </w:tcBorders>
            <w:shd w:val="clear" w:color="000000" w:fill="055542"/>
            <w:noWrap/>
            <w:vAlign w:val="center"/>
            <w:hideMark/>
          </w:tcPr>
          <w:p w14:paraId="57D8593D" w14:textId="77777777" w:rsidR="00834D7A" w:rsidRPr="0085356F" w:rsidRDefault="00834D7A" w:rsidP="00BE10F2">
            <w:pPr>
              <w:spacing w:before="40" w:after="40"/>
              <w:jc w:val="right"/>
              <w:rPr>
                <w:b/>
                <w:bCs/>
                <w:sz w:val="16"/>
                <w:szCs w:val="16"/>
                <w:lang w:eastAsia="et-EE"/>
              </w:rPr>
            </w:pPr>
            <w:r w:rsidRPr="0085356F">
              <w:rPr>
                <w:b/>
                <w:bCs/>
                <w:sz w:val="16"/>
                <w:szCs w:val="16"/>
                <w:lang w:eastAsia="et-EE"/>
              </w:rPr>
              <w:t>13 212 664</w:t>
            </w:r>
          </w:p>
        </w:tc>
        <w:tc>
          <w:tcPr>
            <w:tcW w:w="505" w:type="pct"/>
            <w:tcBorders>
              <w:top w:val="nil"/>
              <w:left w:val="single" w:sz="4" w:space="0" w:color="D9D9D9"/>
              <w:bottom w:val="nil"/>
              <w:right w:val="nil"/>
            </w:tcBorders>
            <w:shd w:val="clear" w:color="000000" w:fill="055542"/>
            <w:noWrap/>
            <w:vAlign w:val="center"/>
            <w:hideMark/>
          </w:tcPr>
          <w:p w14:paraId="21E456D3" w14:textId="77777777" w:rsidR="00834D7A" w:rsidRPr="0085356F" w:rsidRDefault="00834D7A" w:rsidP="00BE10F2">
            <w:pPr>
              <w:spacing w:before="40" w:after="40"/>
              <w:jc w:val="right"/>
              <w:rPr>
                <w:b/>
                <w:bCs/>
                <w:sz w:val="16"/>
                <w:szCs w:val="16"/>
                <w:lang w:eastAsia="et-EE"/>
              </w:rPr>
            </w:pPr>
            <w:r w:rsidRPr="0085356F">
              <w:rPr>
                <w:b/>
                <w:bCs/>
                <w:sz w:val="16"/>
                <w:szCs w:val="16"/>
                <w:lang w:eastAsia="et-EE"/>
              </w:rPr>
              <w:t>41,1</w:t>
            </w:r>
          </w:p>
        </w:tc>
        <w:tc>
          <w:tcPr>
            <w:tcW w:w="625" w:type="pct"/>
            <w:tcBorders>
              <w:top w:val="nil"/>
              <w:left w:val="nil"/>
              <w:bottom w:val="nil"/>
              <w:right w:val="nil"/>
            </w:tcBorders>
            <w:shd w:val="clear" w:color="000000" w:fill="055542"/>
            <w:noWrap/>
            <w:vAlign w:val="center"/>
            <w:hideMark/>
          </w:tcPr>
          <w:p w14:paraId="4FE39213" w14:textId="77777777" w:rsidR="00834D7A" w:rsidRPr="0085356F" w:rsidRDefault="00834D7A" w:rsidP="00BE10F2">
            <w:pPr>
              <w:spacing w:before="40" w:after="40"/>
              <w:jc w:val="right"/>
              <w:rPr>
                <w:b/>
                <w:bCs/>
                <w:sz w:val="16"/>
                <w:szCs w:val="16"/>
                <w:lang w:eastAsia="et-EE"/>
              </w:rPr>
            </w:pPr>
            <w:r w:rsidRPr="0085356F">
              <w:rPr>
                <w:b/>
                <w:bCs/>
                <w:sz w:val="16"/>
                <w:szCs w:val="16"/>
                <w:lang w:eastAsia="et-EE"/>
              </w:rPr>
              <w:t>3 851 333</w:t>
            </w:r>
          </w:p>
        </w:tc>
      </w:tr>
      <w:tr w:rsidR="0085356F" w:rsidRPr="0085356F" w14:paraId="4EEE46A9" w14:textId="77777777" w:rsidTr="004B221C">
        <w:trPr>
          <w:trHeight w:val="20"/>
          <w:tblHeader/>
        </w:trPr>
        <w:tc>
          <w:tcPr>
            <w:tcW w:w="1698" w:type="pct"/>
            <w:tcBorders>
              <w:top w:val="single" w:sz="12" w:space="0" w:color="FFFFFF"/>
              <w:left w:val="nil"/>
              <w:bottom w:val="single" w:sz="4" w:space="0" w:color="D9D9D9"/>
              <w:right w:val="nil"/>
            </w:tcBorders>
            <w:shd w:val="clear" w:color="000000" w:fill="055542"/>
            <w:vAlign w:val="center"/>
            <w:hideMark/>
          </w:tcPr>
          <w:p w14:paraId="71AED4F0" w14:textId="77777777" w:rsidR="00834D7A" w:rsidRPr="0085356F" w:rsidRDefault="00834D7A" w:rsidP="00BE10F2">
            <w:pPr>
              <w:spacing w:before="40" w:after="40"/>
              <w:jc w:val="left"/>
              <w:rPr>
                <w:b/>
                <w:bCs/>
                <w:sz w:val="16"/>
                <w:szCs w:val="16"/>
                <w:lang w:eastAsia="et-EE"/>
              </w:rPr>
            </w:pPr>
            <w:r w:rsidRPr="0085356F">
              <w:rPr>
                <w:b/>
                <w:bCs/>
                <w:sz w:val="16"/>
                <w:szCs w:val="16"/>
                <w:lang w:eastAsia="et-EE"/>
              </w:rPr>
              <w:t>PÕHITEGEVUSE  KULUD</w:t>
            </w:r>
          </w:p>
        </w:tc>
        <w:tc>
          <w:tcPr>
            <w:tcW w:w="724" w:type="pct"/>
            <w:tcBorders>
              <w:top w:val="single" w:sz="12" w:space="0" w:color="FFFFFF"/>
              <w:left w:val="nil"/>
              <w:bottom w:val="single" w:sz="4" w:space="0" w:color="D9D9D9"/>
              <w:right w:val="nil"/>
            </w:tcBorders>
            <w:shd w:val="clear" w:color="000000" w:fill="055542"/>
            <w:noWrap/>
            <w:vAlign w:val="center"/>
            <w:hideMark/>
          </w:tcPr>
          <w:p w14:paraId="5B2BF984" w14:textId="77777777" w:rsidR="00834D7A" w:rsidRPr="0085356F" w:rsidRDefault="00834D7A" w:rsidP="00BE10F2">
            <w:pPr>
              <w:spacing w:before="40" w:after="40"/>
              <w:jc w:val="right"/>
              <w:rPr>
                <w:b/>
                <w:bCs/>
                <w:sz w:val="16"/>
                <w:szCs w:val="16"/>
                <w:lang w:eastAsia="et-EE"/>
              </w:rPr>
            </w:pPr>
            <w:r w:rsidRPr="0085356F">
              <w:rPr>
                <w:b/>
                <w:bCs/>
                <w:sz w:val="16"/>
                <w:szCs w:val="16"/>
                <w:lang w:eastAsia="et-EE"/>
              </w:rPr>
              <w:t>3 662 956</w:t>
            </w:r>
          </w:p>
        </w:tc>
        <w:tc>
          <w:tcPr>
            <w:tcW w:w="724" w:type="pct"/>
            <w:tcBorders>
              <w:top w:val="single" w:sz="12" w:space="0" w:color="FFFFFF"/>
              <w:left w:val="nil"/>
              <w:bottom w:val="single" w:sz="4" w:space="0" w:color="D9D9D9"/>
              <w:right w:val="nil"/>
            </w:tcBorders>
            <w:shd w:val="clear" w:color="000000" w:fill="055542"/>
            <w:noWrap/>
            <w:vAlign w:val="center"/>
            <w:hideMark/>
          </w:tcPr>
          <w:p w14:paraId="41102062" w14:textId="77777777" w:rsidR="00834D7A" w:rsidRPr="0085356F" w:rsidRDefault="00834D7A" w:rsidP="00BE10F2">
            <w:pPr>
              <w:spacing w:before="40" w:after="40"/>
              <w:jc w:val="right"/>
              <w:rPr>
                <w:b/>
                <w:bCs/>
                <w:sz w:val="16"/>
                <w:szCs w:val="16"/>
                <w:lang w:eastAsia="et-EE"/>
              </w:rPr>
            </w:pPr>
            <w:r w:rsidRPr="0085356F">
              <w:rPr>
                <w:b/>
                <w:bCs/>
                <w:sz w:val="16"/>
                <w:szCs w:val="16"/>
                <w:lang w:eastAsia="et-EE"/>
              </w:rPr>
              <w:t>4 286 276</w:t>
            </w:r>
          </w:p>
        </w:tc>
        <w:tc>
          <w:tcPr>
            <w:tcW w:w="724" w:type="pct"/>
            <w:tcBorders>
              <w:top w:val="single" w:sz="12" w:space="0" w:color="FFFFFF"/>
              <w:left w:val="nil"/>
              <w:bottom w:val="single" w:sz="4" w:space="0" w:color="D9D9D9"/>
              <w:right w:val="nil"/>
            </w:tcBorders>
            <w:shd w:val="clear" w:color="000000" w:fill="055542"/>
            <w:noWrap/>
            <w:vAlign w:val="center"/>
            <w:hideMark/>
          </w:tcPr>
          <w:p w14:paraId="22B72ADE" w14:textId="77777777" w:rsidR="00834D7A" w:rsidRPr="0085356F" w:rsidRDefault="00834D7A" w:rsidP="00BE10F2">
            <w:pPr>
              <w:spacing w:before="40" w:after="40"/>
              <w:jc w:val="right"/>
              <w:rPr>
                <w:b/>
                <w:bCs/>
                <w:sz w:val="16"/>
                <w:szCs w:val="16"/>
                <w:lang w:eastAsia="et-EE"/>
              </w:rPr>
            </w:pPr>
            <w:r w:rsidRPr="0085356F">
              <w:rPr>
                <w:b/>
                <w:bCs/>
                <w:sz w:val="16"/>
                <w:szCs w:val="16"/>
                <w:lang w:eastAsia="et-EE"/>
              </w:rPr>
              <w:t>5 036 654</w:t>
            </w:r>
          </w:p>
        </w:tc>
        <w:tc>
          <w:tcPr>
            <w:tcW w:w="505" w:type="pct"/>
            <w:tcBorders>
              <w:top w:val="single" w:sz="12" w:space="0" w:color="FFFFFF"/>
              <w:left w:val="single" w:sz="4" w:space="0" w:color="D9D9D9"/>
              <w:bottom w:val="single" w:sz="4" w:space="0" w:color="D9D9D9"/>
              <w:right w:val="nil"/>
            </w:tcBorders>
            <w:shd w:val="clear" w:color="000000" w:fill="055542"/>
            <w:noWrap/>
            <w:vAlign w:val="center"/>
            <w:hideMark/>
          </w:tcPr>
          <w:p w14:paraId="67F44343" w14:textId="77777777" w:rsidR="00834D7A" w:rsidRPr="0085356F" w:rsidRDefault="00834D7A" w:rsidP="00BE10F2">
            <w:pPr>
              <w:spacing w:before="40" w:after="40"/>
              <w:jc w:val="right"/>
              <w:rPr>
                <w:b/>
                <w:bCs/>
                <w:sz w:val="16"/>
                <w:szCs w:val="16"/>
                <w:lang w:eastAsia="et-EE"/>
              </w:rPr>
            </w:pPr>
            <w:r w:rsidRPr="0085356F">
              <w:rPr>
                <w:b/>
                <w:bCs/>
                <w:sz w:val="16"/>
                <w:szCs w:val="16"/>
                <w:lang w:eastAsia="et-EE"/>
              </w:rPr>
              <w:t>17,5</w:t>
            </w:r>
          </w:p>
        </w:tc>
        <w:tc>
          <w:tcPr>
            <w:tcW w:w="625" w:type="pct"/>
            <w:tcBorders>
              <w:top w:val="single" w:sz="12" w:space="0" w:color="FFFFFF"/>
              <w:left w:val="nil"/>
              <w:bottom w:val="single" w:sz="4" w:space="0" w:color="D9D9D9"/>
              <w:right w:val="nil"/>
            </w:tcBorders>
            <w:shd w:val="clear" w:color="000000" w:fill="055542"/>
            <w:noWrap/>
            <w:vAlign w:val="center"/>
            <w:hideMark/>
          </w:tcPr>
          <w:p w14:paraId="20C55F85" w14:textId="77777777" w:rsidR="00834D7A" w:rsidRPr="0085356F" w:rsidRDefault="00834D7A" w:rsidP="00BE10F2">
            <w:pPr>
              <w:spacing w:before="40" w:after="40"/>
              <w:jc w:val="right"/>
              <w:rPr>
                <w:b/>
                <w:bCs/>
                <w:sz w:val="16"/>
                <w:szCs w:val="16"/>
                <w:lang w:eastAsia="et-EE"/>
              </w:rPr>
            </w:pPr>
            <w:r w:rsidRPr="0085356F">
              <w:rPr>
                <w:b/>
                <w:bCs/>
                <w:sz w:val="16"/>
                <w:szCs w:val="16"/>
                <w:lang w:eastAsia="et-EE"/>
              </w:rPr>
              <w:t>750 378</w:t>
            </w:r>
          </w:p>
        </w:tc>
      </w:tr>
      <w:tr w:rsidR="0085356F" w:rsidRPr="0085356F" w14:paraId="4101284D" w14:textId="77777777" w:rsidTr="004B221C">
        <w:trPr>
          <w:trHeight w:val="20"/>
          <w:tblHeader/>
        </w:trPr>
        <w:tc>
          <w:tcPr>
            <w:tcW w:w="1698" w:type="pct"/>
            <w:tcBorders>
              <w:top w:val="nil"/>
              <w:left w:val="nil"/>
              <w:bottom w:val="single" w:sz="4" w:space="0" w:color="D9D9D9"/>
              <w:right w:val="nil"/>
            </w:tcBorders>
            <w:shd w:val="clear" w:color="auto" w:fill="auto"/>
            <w:vAlign w:val="center"/>
            <w:hideMark/>
          </w:tcPr>
          <w:p w14:paraId="261996F7" w14:textId="77777777" w:rsidR="00834D7A" w:rsidRPr="0085356F" w:rsidRDefault="00834D7A" w:rsidP="00BE10F2">
            <w:pPr>
              <w:spacing w:before="40" w:after="40"/>
              <w:jc w:val="left"/>
              <w:rPr>
                <w:sz w:val="16"/>
                <w:szCs w:val="16"/>
                <w:lang w:eastAsia="et-EE"/>
              </w:rPr>
            </w:pPr>
            <w:r w:rsidRPr="0085356F">
              <w:rPr>
                <w:sz w:val="16"/>
                <w:szCs w:val="16"/>
                <w:lang w:eastAsia="et-EE"/>
              </w:rPr>
              <w:t>Tööjõukulud</w:t>
            </w:r>
          </w:p>
        </w:tc>
        <w:tc>
          <w:tcPr>
            <w:tcW w:w="724" w:type="pct"/>
            <w:tcBorders>
              <w:top w:val="nil"/>
              <w:left w:val="nil"/>
              <w:bottom w:val="single" w:sz="4" w:space="0" w:color="D9D9D9"/>
              <w:right w:val="nil"/>
            </w:tcBorders>
            <w:shd w:val="clear" w:color="auto" w:fill="auto"/>
            <w:noWrap/>
            <w:vAlign w:val="center"/>
            <w:hideMark/>
          </w:tcPr>
          <w:p w14:paraId="3EC145D7" w14:textId="77777777" w:rsidR="00834D7A" w:rsidRPr="0085356F" w:rsidRDefault="00834D7A" w:rsidP="00BE10F2">
            <w:pPr>
              <w:spacing w:before="40" w:after="40"/>
              <w:jc w:val="right"/>
              <w:rPr>
                <w:sz w:val="16"/>
                <w:szCs w:val="16"/>
                <w:lang w:eastAsia="et-EE"/>
              </w:rPr>
            </w:pPr>
            <w:r w:rsidRPr="0085356F">
              <w:rPr>
                <w:sz w:val="16"/>
                <w:szCs w:val="16"/>
                <w:lang w:eastAsia="et-EE"/>
              </w:rPr>
              <w:t>508 313</w:t>
            </w:r>
          </w:p>
        </w:tc>
        <w:tc>
          <w:tcPr>
            <w:tcW w:w="724" w:type="pct"/>
            <w:tcBorders>
              <w:top w:val="nil"/>
              <w:left w:val="nil"/>
              <w:bottom w:val="single" w:sz="4" w:space="0" w:color="D9D9D9"/>
              <w:right w:val="nil"/>
            </w:tcBorders>
            <w:shd w:val="clear" w:color="auto" w:fill="auto"/>
            <w:noWrap/>
            <w:vAlign w:val="center"/>
            <w:hideMark/>
          </w:tcPr>
          <w:p w14:paraId="17A12738" w14:textId="77777777" w:rsidR="00834D7A" w:rsidRPr="0085356F" w:rsidRDefault="00834D7A" w:rsidP="00BE10F2">
            <w:pPr>
              <w:spacing w:before="40" w:after="40"/>
              <w:jc w:val="right"/>
              <w:rPr>
                <w:sz w:val="16"/>
                <w:szCs w:val="16"/>
                <w:lang w:eastAsia="et-EE"/>
              </w:rPr>
            </w:pPr>
            <w:r w:rsidRPr="0085356F">
              <w:rPr>
                <w:sz w:val="16"/>
                <w:szCs w:val="16"/>
                <w:lang w:eastAsia="et-EE"/>
              </w:rPr>
              <w:t>585 562</w:t>
            </w:r>
          </w:p>
        </w:tc>
        <w:tc>
          <w:tcPr>
            <w:tcW w:w="724" w:type="pct"/>
            <w:tcBorders>
              <w:top w:val="nil"/>
              <w:left w:val="nil"/>
              <w:bottom w:val="single" w:sz="4" w:space="0" w:color="D9D9D9"/>
              <w:right w:val="nil"/>
            </w:tcBorders>
            <w:shd w:val="clear" w:color="auto" w:fill="auto"/>
            <w:noWrap/>
            <w:vAlign w:val="center"/>
            <w:hideMark/>
          </w:tcPr>
          <w:p w14:paraId="1C6A4838" w14:textId="77777777" w:rsidR="00834D7A" w:rsidRPr="0085356F" w:rsidRDefault="00834D7A" w:rsidP="00BE10F2">
            <w:pPr>
              <w:spacing w:before="40" w:after="40"/>
              <w:jc w:val="right"/>
              <w:rPr>
                <w:sz w:val="16"/>
                <w:szCs w:val="16"/>
                <w:lang w:eastAsia="et-EE"/>
              </w:rPr>
            </w:pPr>
            <w:r w:rsidRPr="0085356F">
              <w:rPr>
                <w:sz w:val="16"/>
                <w:szCs w:val="16"/>
                <w:lang w:eastAsia="et-EE"/>
              </w:rPr>
              <w:t>622 563</w:t>
            </w:r>
          </w:p>
        </w:tc>
        <w:tc>
          <w:tcPr>
            <w:tcW w:w="505" w:type="pct"/>
            <w:tcBorders>
              <w:top w:val="nil"/>
              <w:left w:val="single" w:sz="4" w:space="0" w:color="D9D9D9"/>
              <w:bottom w:val="single" w:sz="4" w:space="0" w:color="D9D9D9"/>
              <w:right w:val="nil"/>
            </w:tcBorders>
            <w:shd w:val="clear" w:color="auto" w:fill="auto"/>
            <w:noWrap/>
            <w:vAlign w:val="center"/>
            <w:hideMark/>
          </w:tcPr>
          <w:p w14:paraId="34613AA7" w14:textId="77777777" w:rsidR="00834D7A" w:rsidRPr="0085356F" w:rsidRDefault="00834D7A" w:rsidP="00BE10F2">
            <w:pPr>
              <w:spacing w:before="40" w:after="40"/>
              <w:jc w:val="right"/>
              <w:rPr>
                <w:sz w:val="16"/>
                <w:szCs w:val="16"/>
                <w:lang w:eastAsia="et-EE"/>
              </w:rPr>
            </w:pPr>
            <w:r w:rsidRPr="0085356F">
              <w:rPr>
                <w:sz w:val="16"/>
                <w:szCs w:val="16"/>
                <w:lang w:eastAsia="et-EE"/>
              </w:rPr>
              <w:t>6,3</w:t>
            </w:r>
          </w:p>
        </w:tc>
        <w:tc>
          <w:tcPr>
            <w:tcW w:w="625" w:type="pct"/>
            <w:tcBorders>
              <w:top w:val="nil"/>
              <w:left w:val="nil"/>
              <w:bottom w:val="single" w:sz="4" w:space="0" w:color="D9D9D9"/>
              <w:right w:val="nil"/>
            </w:tcBorders>
            <w:shd w:val="clear" w:color="auto" w:fill="auto"/>
            <w:noWrap/>
            <w:vAlign w:val="center"/>
            <w:hideMark/>
          </w:tcPr>
          <w:p w14:paraId="1113D5E3" w14:textId="77777777" w:rsidR="00834D7A" w:rsidRPr="0085356F" w:rsidRDefault="00834D7A" w:rsidP="00BE10F2">
            <w:pPr>
              <w:spacing w:before="40" w:after="40"/>
              <w:jc w:val="right"/>
              <w:rPr>
                <w:sz w:val="16"/>
                <w:szCs w:val="16"/>
                <w:lang w:eastAsia="et-EE"/>
              </w:rPr>
            </w:pPr>
            <w:r w:rsidRPr="0085356F">
              <w:rPr>
                <w:sz w:val="16"/>
                <w:szCs w:val="16"/>
                <w:lang w:eastAsia="et-EE"/>
              </w:rPr>
              <w:t>37 001</w:t>
            </w:r>
          </w:p>
        </w:tc>
      </w:tr>
      <w:tr w:rsidR="0085356F" w:rsidRPr="0085356F" w14:paraId="32C71190" w14:textId="77777777" w:rsidTr="004B221C">
        <w:trPr>
          <w:trHeight w:val="20"/>
          <w:tblHeader/>
        </w:trPr>
        <w:tc>
          <w:tcPr>
            <w:tcW w:w="1698" w:type="pct"/>
            <w:tcBorders>
              <w:top w:val="nil"/>
              <w:left w:val="nil"/>
              <w:bottom w:val="single" w:sz="4" w:space="0" w:color="D9D9D9"/>
              <w:right w:val="nil"/>
            </w:tcBorders>
            <w:shd w:val="clear" w:color="auto" w:fill="auto"/>
            <w:vAlign w:val="center"/>
            <w:hideMark/>
          </w:tcPr>
          <w:p w14:paraId="6473ECB5" w14:textId="77777777" w:rsidR="00834D7A" w:rsidRPr="0085356F" w:rsidRDefault="00834D7A" w:rsidP="00BE10F2">
            <w:pPr>
              <w:spacing w:before="40" w:after="40"/>
              <w:jc w:val="left"/>
              <w:rPr>
                <w:sz w:val="16"/>
                <w:szCs w:val="16"/>
                <w:lang w:eastAsia="et-EE"/>
              </w:rPr>
            </w:pPr>
            <w:r w:rsidRPr="0085356F">
              <w:rPr>
                <w:sz w:val="16"/>
                <w:szCs w:val="16"/>
                <w:lang w:eastAsia="et-EE"/>
              </w:rPr>
              <w:t>Majandamiskulud</w:t>
            </w:r>
          </w:p>
        </w:tc>
        <w:tc>
          <w:tcPr>
            <w:tcW w:w="724" w:type="pct"/>
            <w:tcBorders>
              <w:top w:val="nil"/>
              <w:left w:val="nil"/>
              <w:bottom w:val="single" w:sz="4" w:space="0" w:color="D9D9D9"/>
              <w:right w:val="nil"/>
            </w:tcBorders>
            <w:shd w:val="clear" w:color="auto" w:fill="auto"/>
            <w:noWrap/>
            <w:vAlign w:val="center"/>
            <w:hideMark/>
          </w:tcPr>
          <w:p w14:paraId="4E4CDAAF" w14:textId="77777777" w:rsidR="00834D7A" w:rsidRPr="0085356F" w:rsidRDefault="00834D7A" w:rsidP="00BE10F2">
            <w:pPr>
              <w:spacing w:before="40" w:after="40"/>
              <w:jc w:val="right"/>
              <w:rPr>
                <w:sz w:val="16"/>
                <w:szCs w:val="16"/>
                <w:lang w:eastAsia="et-EE"/>
              </w:rPr>
            </w:pPr>
            <w:r w:rsidRPr="0085356F">
              <w:rPr>
                <w:sz w:val="16"/>
                <w:szCs w:val="16"/>
                <w:lang w:eastAsia="et-EE"/>
              </w:rPr>
              <w:t>3 040 692</w:t>
            </w:r>
          </w:p>
        </w:tc>
        <w:tc>
          <w:tcPr>
            <w:tcW w:w="724" w:type="pct"/>
            <w:tcBorders>
              <w:top w:val="nil"/>
              <w:left w:val="nil"/>
              <w:bottom w:val="single" w:sz="4" w:space="0" w:color="D9D9D9"/>
              <w:right w:val="nil"/>
            </w:tcBorders>
            <w:shd w:val="clear" w:color="auto" w:fill="auto"/>
            <w:noWrap/>
            <w:vAlign w:val="center"/>
            <w:hideMark/>
          </w:tcPr>
          <w:p w14:paraId="756E39DF" w14:textId="77777777" w:rsidR="00834D7A" w:rsidRPr="0085356F" w:rsidRDefault="00834D7A" w:rsidP="00BE10F2">
            <w:pPr>
              <w:spacing w:before="40" w:after="40"/>
              <w:jc w:val="right"/>
              <w:rPr>
                <w:sz w:val="16"/>
                <w:szCs w:val="16"/>
                <w:lang w:eastAsia="et-EE"/>
              </w:rPr>
            </w:pPr>
            <w:r w:rsidRPr="0085356F">
              <w:rPr>
                <w:sz w:val="16"/>
                <w:szCs w:val="16"/>
                <w:lang w:eastAsia="et-EE"/>
              </w:rPr>
              <w:t>3 614 374</w:t>
            </w:r>
          </w:p>
        </w:tc>
        <w:tc>
          <w:tcPr>
            <w:tcW w:w="724" w:type="pct"/>
            <w:tcBorders>
              <w:top w:val="nil"/>
              <w:left w:val="nil"/>
              <w:bottom w:val="single" w:sz="4" w:space="0" w:color="D9D9D9"/>
              <w:right w:val="nil"/>
            </w:tcBorders>
            <w:shd w:val="clear" w:color="auto" w:fill="auto"/>
            <w:noWrap/>
            <w:vAlign w:val="center"/>
            <w:hideMark/>
          </w:tcPr>
          <w:p w14:paraId="20AF1919" w14:textId="77777777" w:rsidR="00834D7A" w:rsidRPr="0085356F" w:rsidRDefault="00834D7A" w:rsidP="00BE10F2">
            <w:pPr>
              <w:spacing w:before="40" w:after="40"/>
              <w:jc w:val="right"/>
              <w:rPr>
                <w:sz w:val="16"/>
                <w:szCs w:val="16"/>
                <w:lang w:eastAsia="et-EE"/>
              </w:rPr>
            </w:pPr>
            <w:r w:rsidRPr="0085356F">
              <w:rPr>
                <w:sz w:val="16"/>
                <w:szCs w:val="16"/>
                <w:lang w:eastAsia="et-EE"/>
              </w:rPr>
              <w:t>4 340 304</w:t>
            </w:r>
          </w:p>
        </w:tc>
        <w:tc>
          <w:tcPr>
            <w:tcW w:w="505" w:type="pct"/>
            <w:tcBorders>
              <w:top w:val="nil"/>
              <w:left w:val="single" w:sz="4" w:space="0" w:color="D9D9D9"/>
              <w:bottom w:val="single" w:sz="4" w:space="0" w:color="D9D9D9"/>
              <w:right w:val="nil"/>
            </w:tcBorders>
            <w:shd w:val="clear" w:color="auto" w:fill="auto"/>
            <w:noWrap/>
            <w:vAlign w:val="center"/>
            <w:hideMark/>
          </w:tcPr>
          <w:p w14:paraId="78629BEF" w14:textId="77777777" w:rsidR="00834D7A" w:rsidRPr="0085356F" w:rsidRDefault="00834D7A" w:rsidP="00BE10F2">
            <w:pPr>
              <w:spacing w:before="40" w:after="40"/>
              <w:jc w:val="right"/>
              <w:rPr>
                <w:sz w:val="16"/>
                <w:szCs w:val="16"/>
                <w:lang w:eastAsia="et-EE"/>
              </w:rPr>
            </w:pPr>
            <w:r w:rsidRPr="0085356F">
              <w:rPr>
                <w:sz w:val="16"/>
                <w:szCs w:val="16"/>
                <w:lang w:eastAsia="et-EE"/>
              </w:rPr>
              <w:t>20,1</w:t>
            </w:r>
          </w:p>
        </w:tc>
        <w:tc>
          <w:tcPr>
            <w:tcW w:w="625" w:type="pct"/>
            <w:tcBorders>
              <w:top w:val="nil"/>
              <w:left w:val="nil"/>
              <w:bottom w:val="single" w:sz="4" w:space="0" w:color="D9D9D9"/>
              <w:right w:val="nil"/>
            </w:tcBorders>
            <w:shd w:val="clear" w:color="auto" w:fill="auto"/>
            <w:noWrap/>
            <w:vAlign w:val="center"/>
            <w:hideMark/>
          </w:tcPr>
          <w:p w14:paraId="7A052771" w14:textId="77777777" w:rsidR="00834D7A" w:rsidRPr="0085356F" w:rsidRDefault="00834D7A" w:rsidP="00BE10F2">
            <w:pPr>
              <w:spacing w:before="40" w:after="40"/>
              <w:jc w:val="right"/>
              <w:rPr>
                <w:sz w:val="16"/>
                <w:szCs w:val="16"/>
                <w:lang w:eastAsia="et-EE"/>
              </w:rPr>
            </w:pPr>
            <w:r w:rsidRPr="0085356F">
              <w:rPr>
                <w:sz w:val="16"/>
                <w:szCs w:val="16"/>
                <w:lang w:eastAsia="et-EE"/>
              </w:rPr>
              <w:t>725 930</w:t>
            </w:r>
          </w:p>
        </w:tc>
      </w:tr>
      <w:tr w:rsidR="0085356F" w:rsidRPr="0085356F" w14:paraId="76D9C8CF" w14:textId="77777777" w:rsidTr="004B221C">
        <w:trPr>
          <w:trHeight w:val="20"/>
          <w:tblHeader/>
        </w:trPr>
        <w:tc>
          <w:tcPr>
            <w:tcW w:w="1698" w:type="pct"/>
            <w:tcBorders>
              <w:top w:val="nil"/>
              <w:left w:val="nil"/>
              <w:bottom w:val="single" w:sz="4" w:space="0" w:color="D9D9D9"/>
              <w:right w:val="nil"/>
            </w:tcBorders>
            <w:shd w:val="clear" w:color="auto" w:fill="auto"/>
            <w:vAlign w:val="center"/>
            <w:hideMark/>
          </w:tcPr>
          <w:p w14:paraId="19F9905D" w14:textId="77777777" w:rsidR="00834D7A" w:rsidRPr="0085356F" w:rsidRDefault="00834D7A" w:rsidP="00BE10F2">
            <w:pPr>
              <w:spacing w:before="40" w:after="40"/>
              <w:jc w:val="left"/>
              <w:rPr>
                <w:sz w:val="16"/>
                <w:szCs w:val="16"/>
                <w:lang w:eastAsia="et-EE"/>
              </w:rPr>
            </w:pPr>
            <w:r w:rsidRPr="0085356F">
              <w:rPr>
                <w:sz w:val="16"/>
                <w:szCs w:val="16"/>
                <w:lang w:eastAsia="et-EE"/>
              </w:rPr>
              <w:t>Antavad toetused</w:t>
            </w:r>
          </w:p>
        </w:tc>
        <w:tc>
          <w:tcPr>
            <w:tcW w:w="724" w:type="pct"/>
            <w:tcBorders>
              <w:top w:val="nil"/>
              <w:left w:val="nil"/>
              <w:bottom w:val="single" w:sz="4" w:space="0" w:color="D9D9D9"/>
              <w:right w:val="nil"/>
            </w:tcBorders>
            <w:shd w:val="clear" w:color="auto" w:fill="auto"/>
            <w:noWrap/>
            <w:vAlign w:val="center"/>
            <w:hideMark/>
          </w:tcPr>
          <w:p w14:paraId="16240B77" w14:textId="77777777" w:rsidR="00834D7A" w:rsidRPr="0085356F" w:rsidRDefault="00834D7A" w:rsidP="00BE10F2">
            <w:pPr>
              <w:spacing w:before="40" w:after="40"/>
              <w:jc w:val="right"/>
              <w:rPr>
                <w:sz w:val="16"/>
                <w:szCs w:val="16"/>
                <w:lang w:eastAsia="et-EE"/>
              </w:rPr>
            </w:pPr>
            <w:r w:rsidRPr="0085356F">
              <w:rPr>
                <w:sz w:val="16"/>
                <w:szCs w:val="16"/>
                <w:lang w:eastAsia="et-EE"/>
              </w:rPr>
              <w:t>101 054</w:t>
            </w:r>
          </w:p>
        </w:tc>
        <w:tc>
          <w:tcPr>
            <w:tcW w:w="724" w:type="pct"/>
            <w:tcBorders>
              <w:top w:val="nil"/>
              <w:left w:val="nil"/>
              <w:bottom w:val="single" w:sz="4" w:space="0" w:color="D9D9D9"/>
              <w:right w:val="nil"/>
            </w:tcBorders>
            <w:shd w:val="clear" w:color="auto" w:fill="auto"/>
            <w:noWrap/>
            <w:vAlign w:val="center"/>
            <w:hideMark/>
          </w:tcPr>
          <w:p w14:paraId="7FD8993C" w14:textId="77777777" w:rsidR="00834D7A" w:rsidRPr="0085356F" w:rsidRDefault="00834D7A" w:rsidP="00BE10F2">
            <w:pPr>
              <w:spacing w:before="40" w:after="40"/>
              <w:jc w:val="right"/>
              <w:rPr>
                <w:sz w:val="16"/>
                <w:szCs w:val="16"/>
                <w:lang w:eastAsia="et-EE"/>
              </w:rPr>
            </w:pPr>
            <w:r w:rsidRPr="0085356F">
              <w:rPr>
                <w:sz w:val="16"/>
                <w:szCs w:val="16"/>
                <w:lang w:eastAsia="et-EE"/>
              </w:rPr>
              <w:t>84 340</w:t>
            </w:r>
          </w:p>
        </w:tc>
        <w:tc>
          <w:tcPr>
            <w:tcW w:w="724" w:type="pct"/>
            <w:tcBorders>
              <w:top w:val="nil"/>
              <w:left w:val="nil"/>
              <w:bottom w:val="single" w:sz="4" w:space="0" w:color="D9D9D9"/>
              <w:right w:val="nil"/>
            </w:tcBorders>
            <w:shd w:val="clear" w:color="auto" w:fill="auto"/>
            <w:noWrap/>
            <w:vAlign w:val="center"/>
            <w:hideMark/>
          </w:tcPr>
          <w:p w14:paraId="337B9E2A" w14:textId="77777777" w:rsidR="00834D7A" w:rsidRPr="0085356F" w:rsidRDefault="00834D7A" w:rsidP="00BE10F2">
            <w:pPr>
              <w:spacing w:before="40" w:after="40"/>
              <w:jc w:val="right"/>
              <w:rPr>
                <w:sz w:val="16"/>
                <w:szCs w:val="16"/>
                <w:lang w:eastAsia="et-EE"/>
              </w:rPr>
            </w:pPr>
            <w:r w:rsidRPr="0085356F">
              <w:rPr>
                <w:sz w:val="16"/>
                <w:szCs w:val="16"/>
                <w:lang w:eastAsia="et-EE"/>
              </w:rPr>
              <w:t>71 787</w:t>
            </w:r>
          </w:p>
        </w:tc>
        <w:tc>
          <w:tcPr>
            <w:tcW w:w="505" w:type="pct"/>
            <w:tcBorders>
              <w:top w:val="nil"/>
              <w:left w:val="single" w:sz="4" w:space="0" w:color="D9D9D9"/>
              <w:bottom w:val="single" w:sz="4" w:space="0" w:color="D9D9D9"/>
              <w:right w:val="nil"/>
            </w:tcBorders>
            <w:shd w:val="clear" w:color="auto" w:fill="auto"/>
            <w:noWrap/>
            <w:vAlign w:val="center"/>
            <w:hideMark/>
          </w:tcPr>
          <w:p w14:paraId="286F8567" w14:textId="77777777" w:rsidR="00834D7A" w:rsidRPr="0085356F" w:rsidRDefault="00834D7A" w:rsidP="00BE10F2">
            <w:pPr>
              <w:spacing w:before="40" w:after="40"/>
              <w:jc w:val="right"/>
              <w:rPr>
                <w:sz w:val="16"/>
                <w:szCs w:val="16"/>
                <w:lang w:eastAsia="et-EE"/>
              </w:rPr>
            </w:pPr>
            <w:r w:rsidRPr="0085356F">
              <w:rPr>
                <w:sz w:val="16"/>
                <w:szCs w:val="16"/>
                <w:lang w:eastAsia="et-EE"/>
              </w:rPr>
              <w:t>-14,9</w:t>
            </w:r>
          </w:p>
        </w:tc>
        <w:tc>
          <w:tcPr>
            <w:tcW w:w="625" w:type="pct"/>
            <w:tcBorders>
              <w:top w:val="nil"/>
              <w:left w:val="nil"/>
              <w:bottom w:val="single" w:sz="4" w:space="0" w:color="D9D9D9"/>
              <w:right w:val="nil"/>
            </w:tcBorders>
            <w:shd w:val="clear" w:color="auto" w:fill="auto"/>
            <w:noWrap/>
            <w:vAlign w:val="center"/>
            <w:hideMark/>
          </w:tcPr>
          <w:p w14:paraId="595D9995" w14:textId="77777777" w:rsidR="00834D7A" w:rsidRPr="0085356F" w:rsidRDefault="00834D7A" w:rsidP="00BE10F2">
            <w:pPr>
              <w:spacing w:before="40" w:after="40"/>
              <w:jc w:val="right"/>
              <w:rPr>
                <w:sz w:val="16"/>
                <w:szCs w:val="16"/>
                <w:lang w:eastAsia="et-EE"/>
              </w:rPr>
            </w:pPr>
            <w:r w:rsidRPr="0085356F">
              <w:rPr>
                <w:sz w:val="16"/>
                <w:szCs w:val="16"/>
                <w:lang w:eastAsia="et-EE"/>
              </w:rPr>
              <w:t>-12 553</w:t>
            </w:r>
          </w:p>
        </w:tc>
      </w:tr>
      <w:tr w:rsidR="0085356F" w:rsidRPr="0085356F" w14:paraId="5FBE63C0" w14:textId="77777777" w:rsidTr="004B221C">
        <w:trPr>
          <w:trHeight w:val="20"/>
          <w:tblHeader/>
        </w:trPr>
        <w:tc>
          <w:tcPr>
            <w:tcW w:w="1698" w:type="pct"/>
            <w:tcBorders>
              <w:top w:val="nil"/>
              <w:left w:val="nil"/>
              <w:bottom w:val="single" w:sz="4" w:space="0" w:color="D9D9D9"/>
              <w:right w:val="nil"/>
            </w:tcBorders>
            <w:shd w:val="clear" w:color="auto" w:fill="auto"/>
            <w:vAlign w:val="center"/>
            <w:hideMark/>
          </w:tcPr>
          <w:p w14:paraId="1BF9ABAE" w14:textId="77777777" w:rsidR="00834D7A" w:rsidRPr="0085356F" w:rsidRDefault="00834D7A" w:rsidP="00BE10F2">
            <w:pPr>
              <w:spacing w:before="40" w:after="40"/>
              <w:ind w:firstLineChars="200" w:firstLine="320"/>
              <w:jc w:val="left"/>
              <w:rPr>
                <w:i/>
                <w:iCs/>
                <w:sz w:val="16"/>
                <w:szCs w:val="16"/>
                <w:lang w:eastAsia="et-EE"/>
              </w:rPr>
            </w:pPr>
            <w:r w:rsidRPr="0085356F">
              <w:rPr>
                <w:i/>
                <w:iCs/>
                <w:sz w:val="16"/>
                <w:szCs w:val="16"/>
                <w:lang w:eastAsia="et-EE"/>
              </w:rPr>
              <w:t>toetused tegevuskuludeks</w:t>
            </w:r>
          </w:p>
        </w:tc>
        <w:tc>
          <w:tcPr>
            <w:tcW w:w="724" w:type="pct"/>
            <w:tcBorders>
              <w:top w:val="nil"/>
              <w:left w:val="nil"/>
              <w:bottom w:val="single" w:sz="4" w:space="0" w:color="D9D9D9"/>
              <w:right w:val="nil"/>
            </w:tcBorders>
            <w:shd w:val="clear" w:color="auto" w:fill="auto"/>
            <w:noWrap/>
            <w:vAlign w:val="center"/>
            <w:hideMark/>
          </w:tcPr>
          <w:p w14:paraId="543BFD10" w14:textId="77777777" w:rsidR="00834D7A" w:rsidRPr="0085356F" w:rsidRDefault="00834D7A" w:rsidP="00BE10F2">
            <w:pPr>
              <w:spacing w:before="40" w:after="40"/>
              <w:jc w:val="right"/>
              <w:rPr>
                <w:i/>
                <w:iCs/>
                <w:sz w:val="16"/>
                <w:szCs w:val="16"/>
                <w:lang w:eastAsia="et-EE"/>
              </w:rPr>
            </w:pPr>
            <w:r w:rsidRPr="0085356F">
              <w:rPr>
                <w:i/>
                <w:iCs/>
                <w:sz w:val="16"/>
                <w:szCs w:val="16"/>
                <w:lang w:eastAsia="et-EE"/>
              </w:rPr>
              <w:t>101 054</w:t>
            </w:r>
          </w:p>
        </w:tc>
        <w:tc>
          <w:tcPr>
            <w:tcW w:w="724" w:type="pct"/>
            <w:tcBorders>
              <w:top w:val="nil"/>
              <w:left w:val="nil"/>
              <w:bottom w:val="single" w:sz="4" w:space="0" w:color="D9D9D9"/>
              <w:right w:val="nil"/>
            </w:tcBorders>
            <w:shd w:val="clear" w:color="auto" w:fill="auto"/>
            <w:noWrap/>
            <w:vAlign w:val="center"/>
            <w:hideMark/>
          </w:tcPr>
          <w:p w14:paraId="1C683A43" w14:textId="77777777" w:rsidR="00834D7A" w:rsidRPr="0085356F" w:rsidRDefault="00834D7A" w:rsidP="00BE10F2">
            <w:pPr>
              <w:spacing w:before="40" w:after="40"/>
              <w:jc w:val="right"/>
              <w:rPr>
                <w:i/>
                <w:iCs/>
                <w:sz w:val="16"/>
                <w:szCs w:val="16"/>
                <w:lang w:eastAsia="et-EE"/>
              </w:rPr>
            </w:pPr>
            <w:r w:rsidRPr="0085356F">
              <w:rPr>
                <w:i/>
                <w:iCs/>
                <w:sz w:val="16"/>
                <w:szCs w:val="16"/>
                <w:lang w:eastAsia="et-EE"/>
              </w:rPr>
              <w:t>84 340</w:t>
            </w:r>
          </w:p>
        </w:tc>
        <w:tc>
          <w:tcPr>
            <w:tcW w:w="724" w:type="pct"/>
            <w:tcBorders>
              <w:top w:val="nil"/>
              <w:left w:val="nil"/>
              <w:bottom w:val="single" w:sz="4" w:space="0" w:color="D9D9D9"/>
              <w:right w:val="nil"/>
            </w:tcBorders>
            <w:shd w:val="clear" w:color="auto" w:fill="auto"/>
            <w:noWrap/>
            <w:vAlign w:val="center"/>
            <w:hideMark/>
          </w:tcPr>
          <w:p w14:paraId="658FE1F2" w14:textId="77777777" w:rsidR="00834D7A" w:rsidRPr="0085356F" w:rsidRDefault="00834D7A" w:rsidP="00BE10F2">
            <w:pPr>
              <w:spacing w:before="40" w:after="40"/>
              <w:jc w:val="right"/>
              <w:rPr>
                <w:i/>
                <w:iCs/>
                <w:sz w:val="16"/>
                <w:szCs w:val="16"/>
                <w:lang w:eastAsia="et-EE"/>
              </w:rPr>
            </w:pPr>
            <w:r w:rsidRPr="0085356F">
              <w:rPr>
                <w:i/>
                <w:iCs/>
                <w:sz w:val="16"/>
                <w:szCs w:val="16"/>
                <w:lang w:eastAsia="et-EE"/>
              </w:rPr>
              <w:t>71 787</w:t>
            </w:r>
          </w:p>
        </w:tc>
        <w:tc>
          <w:tcPr>
            <w:tcW w:w="505" w:type="pct"/>
            <w:tcBorders>
              <w:top w:val="nil"/>
              <w:left w:val="single" w:sz="4" w:space="0" w:color="D9D9D9"/>
              <w:bottom w:val="single" w:sz="4" w:space="0" w:color="D9D9D9"/>
              <w:right w:val="nil"/>
            </w:tcBorders>
            <w:shd w:val="clear" w:color="auto" w:fill="auto"/>
            <w:noWrap/>
            <w:vAlign w:val="center"/>
            <w:hideMark/>
          </w:tcPr>
          <w:p w14:paraId="5BDBF74D" w14:textId="77777777" w:rsidR="00834D7A" w:rsidRPr="0085356F" w:rsidRDefault="00834D7A" w:rsidP="00BE10F2">
            <w:pPr>
              <w:spacing w:before="40" w:after="40"/>
              <w:jc w:val="right"/>
              <w:rPr>
                <w:sz w:val="16"/>
                <w:szCs w:val="16"/>
                <w:lang w:eastAsia="et-EE"/>
              </w:rPr>
            </w:pPr>
            <w:r w:rsidRPr="0085356F">
              <w:rPr>
                <w:sz w:val="16"/>
                <w:szCs w:val="16"/>
                <w:lang w:eastAsia="et-EE"/>
              </w:rPr>
              <w:t>-14,9</w:t>
            </w:r>
          </w:p>
        </w:tc>
        <w:tc>
          <w:tcPr>
            <w:tcW w:w="625" w:type="pct"/>
            <w:tcBorders>
              <w:top w:val="nil"/>
              <w:left w:val="nil"/>
              <w:bottom w:val="single" w:sz="4" w:space="0" w:color="D9D9D9"/>
              <w:right w:val="nil"/>
            </w:tcBorders>
            <w:shd w:val="clear" w:color="auto" w:fill="auto"/>
            <w:noWrap/>
            <w:vAlign w:val="center"/>
            <w:hideMark/>
          </w:tcPr>
          <w:p w14:paraId="20AB1E84" w14:textId="77777777" w:rsidR="00834D7A" w:rsidRPr="0085356F" w:rsidRDefault="00834D7A" w:rsidP="00BE10F2">
            <w:pPr>
              <w:spacing w:before="40" w:after="40"/>
              <w:jc w:val="right"/>
              <w:rPr>
                <w:sz w:val="16"/>
                <w:szCs w:val="16"/>
                <w:lang w:eastAsia="et-EE"/>
              </w:rPr>
            </w:pPr>
            <w:r w:rsidRPr="0085356F">
              <w:rPr>
                <w:sz w:val="16"/>
                <w:szCs w:val="16"/>
                <w:lang w:eastAsia="et-EE"/>
              </w:rPr>
              <w:t>-12 553</w:t>
            </w:r>
          </w:p>
        </w:tc>
      </w:tr>
      <w:tr w:rsidR="0085356F" w:rsidRPr="0085356F" w14:paraId="60850E0B" w14:textId="77777777" w:rsidTr="004B221C">
        <w:trPr>
          <w:trHeight w:val="20"/>
          <w:tblHeader/>
        </w:trPr>
        <w:tc>
          <w:tcPr>
            <w:tcW w:w="1698" w:type="pct"/>
            <w:tcBorders>
              <w:top w:val="nil"/>
              <w:left w:val="nil"/>
              <w:bottom w:val="single" w:sz="4" w:space="0" w:color="D9D9D9"/>
              <w:right w:val="nil"/>
            </w:tcBorders>
            <w:shd w:val="clear" w:color="auto" w:fill="auto"/>
            <w:vAlign w:val="center"/>
            <w:hideMark/>
          </w:tcPr>
          <w:p w14:paraId="2605A6A0" w14:textId="77777777" w:rsidR="00834D7A" w:rsidRPr="0085356F" w:rsidRDefault="00834D7A" w:rsidP="00BE10F2">
            <w:pPr>
              <w:spacing w:before="40" w:after="40"/>
              <w:jc w:val="left"/>
              <w:rPr>
                <w:sz w:val="16"/>
                <w:szCs w:val="16"/>
                <w:lang w:eastAsia="et-EE"/>
              </w:rPr>
            </w:pPr>
            <w:r w:rsidRPr="0085356F">
              <w:rPr>
                <w:sz w:val="16"/>
                <w:szCs w:val="16"/>
                <w:lang w:eastAsia="et-EE"/>
              </w:rPr>
              <w:t>Muud tegevuskulud</w:t>
            </w:r>
          </w:p>
        </w:tc>
        <w:tc>
          <w:tcPr>
            <w:tcW w:w="724" w:type="pct"/>
            <w:tcBorders>
              <w:top w:val="nil"/>
              <w:left w:val="nil"/>
              <w:bottom w:val="single" w:sz="4" w:space="0" w:color="D9D9D9"/>
              <w:right w:val="nil"/>
            </w:tcBorders>
            <w:shd w:val="clear" w:color="auto" w:fill="auto"/>
            <w:noWrap/>
            <w:vAlign w:val="center"/>
            <w:hideMark/>
          </w:tcPr>
          <w:p w14:paraId="41D614DA" w14:textId="77777777" w:rsidR="00834D7A" w:rsidRPr="0085356F" w:rsidRDefault="00834D7A" w:rsidP="00BE10F2">
            <w:pPr>
              <w:spacing w:before="40" w:after="40"/>
              <w:jc w:val="right"/>
              <w:rPr>
                <w:sz w:val="16"/>
                <w:szCs w:val="16"/>
                <w:lang w:eastAsia="et-EE"/>
              </w:rPr>
            </w:pPr>
            <w:r w:rsidRPr="0085356F">
              <w:rPr>
                <w:sz w:val="16"/>
                <w:szCs w:val="16"/>
                <w:lang w:eastAsia="et-EE"/>
              </w:rPr>
              <w:t>12 896</w:t>
            </w:r>
          </w:p>
        </w:tc>
        <w:tc>
          <w:tcPr>
            <w:tcW w:w="724" w:type="pct"/>
            <w:tcBorders>
              <w:top w:val="nil"/>
              <w:left w:val="nil"/>
              <w:bottom w:val="single" w:sz="4" w:space="0" w:color="D9D9D9"/>
              <w:right w:val="nil"/>
            </w:tcBorders>
            <w:shd w:val="clear" w:color="auto" w:fill="auto"/>
            <w:noWrap/>
            <w:vAlign w:val="center"/>
            <w:hideMark/>
          </w:tcPr>
          <w:p w14:paraId="4CEAC909" w14:textId="77777777" w:rsidR="00834D7A" w:rsidRPr="0085356F" w:rsidRDefault="00834D7A" w:rsidP="00BE10F2">
            <w:pPr>
              <w:spacing w:before="40" w:after="40"/>
              <w:jc w:val="right"/>
              <w:rPr>
                <w:sz w:val="16"/>
                <w:szCs w:val="16"/>
                <w:lang w:eastAsia="et-EE"/>
              </w:rPr>
            </w:pPr>
            <w:r w:rsidRPr="0085356F">
              <w:rPr>
                <w:sz w:val="16"/>
                <w:szCs w:val="16"/>
                <w:lang w:eastAsia="et-EE"/>
              </w:rPr>
              <w:t>2 000</w:t>
            </w:r>
          </w:p>
        </w:tc>
        <w:tc>
          <w:tcPr>
            <w:tcW w:w="724" w:type="pct"/>
            <w:tcBorders>
              <w:top w:val="nil"/>
              <w:left w:val="nil"/>
              <w:bottom w:val="single" w:sz="4" w:space="0" w:color="D9D9D9"/>
              <w:right w:val="nil"/>
            </w:tcBorders>
            <w:shd w:val="clear" w:color="auto" w:fill="auto"/>
            <w:noWrap/>
            <w:vAlign w:val="center"/>
            <w:hideMark/>
          </w:tcPr>
          <w:p w14:paraId="662F2FF0" w14:textId="77777777" w:rsidR="00834D7A" w:rsidRPr="0085356F" w:rsidRDefault="00834D7A" w:rsidP="00BE10F2">
            <w:pPr>
              <w:spacing w:before="40" w:after="40"/>
              <w:jc w:val="right"/>
              <w:rPr>
                <w:sz w:val="16"/>
                <w:szCs w:val="16"/>
                <w:lang w:eastAsia="et-EE"/>
              </w:rPr>
            </w:pPr>
            <w:r w:rsidRPr="0085356F">
              <w:rPr>
                <w:sz w:val="16"/>
                <w:szCs w:val="16"/>
                <w:lang w:eastAsia="et-EE"/>
              </w:rPr>
              <w:t>2 000</w:t>
            </w:r>
          </w:p>
        </w:tc>
        <w:tc>
          <w:tcPr>
            <w:tcW w:w="505" w:type="pct"/>
            <w:tcBorders>
              <w:top w:val="nil"/>
              <w:left w:val="single" w:sz="4" w:space="0" w:color="D9D9D9"/>
              <w:bottom w:val="single" w:sz="4" w:space="0" w:color="D9D9D9"/>
              <w:right w:val="nil"/>
            </w:tcBorders>
            <w:shd w:val="clear" w:color="auto" w:fill="auto"/>
            <w:noWrap/>
            <w:vAlign w:val="center"/>
            <w:hideMark/>
          </w:tcPr>
          <w:p w14:paraId="3B4F09F1" w14:textId="723F2041" w:rsidR="00834D7A" w:rsidRPr="0085356F" w:rsidRDefault="00834D7A" w:rsidP="00BE10F2">
            <w:pPr>
              <w:spacing w:before="40" w:after="40"/>
              <w:jc w:val="right"/>
              <w:rPr>
                <w:sz w:val="16"/>
                <w:szCs w:val="16"/>
                <w:lang w:eastAsia="et-EE"/>
              </w:rPr>
            </w:pPr>
            <w:r w:rsidRPr="0085356F">
              <w:rPr>
                <w:sz w:val="16"/>
                <w:szCs w:val="16"/>
                <w:lang w:eastAsia="et-EE"/>
              </w:rPr>
              <w:t>0</w:t>
            </w:r>
          </w:p>
        </w:tc>
        <w:tc>
          <w:tcPr>
            <w:tcW w:w="625" w:type="pct"/>
            <w:tcBorders>
              <w:top w:val="nil"/>
              <w:left w:val="nil"/>
              <w:bottom w:val="single" w:sz="4" w:space="0" w:color="D9D9D9"/>
              <w:right w:val="nil"/>
            </w:tcBorders>
            <w:shd w:val="clear" w:color="auto" w:fill="auto"/>
            <w:noWrap/>
            <w:vAlign w:val="center"/>
            <w:hideMark/>
          </w:tcPr>
          <w:p w14:paraId="623D30C6" w14:textId="77777777" w:rsidR="00834D7A" w:rsidRPr="0085356F" w:rsidRDefault="00834D7A" w:rsidP="00BE10F2">
            <w:pPr>
              <w:spacing w:before="40" w:after="40"/>
              <w:jc w:val="right"/>
              <w:rPr>
                <w:sz w:val="16"/>
                <w:szCs w:val="16"/>
                <w:lang w:eastAsia="et-EE"/>
              </w:rPr>
            </w:pPr>
            <w:r w:rsidRPr="0085356F">
              <w:rPr>
                <w:sz w:val="16"/>
                <w:szCs w:val="16"/>
                <w:lang w:eastAsia="et-EE"/>
              </w:rPr>
              <w:t>0</w:t>
            </w:r>
          </w:p>
        </w:tc>
      </w:tr>
      <w:tr w:rsidR="0085356F" w:rsidRPr="0085356F" w14:paraId="42A7D42C" w14:textId="77777777" w:rsidTr="004B221C">
        <w:trPr>
          <w:trHeight w:val="20"/>
          <w:tblHeader/>
        </w:trPr>
        <w:tc>
          <w:tcPr>
            <w:tcW w:w="1698" w:type="pct"/>
            <w:tcBorders>
              <w:top w:val="single" w:sz="12" w:space="0" w:color="FFFFFF"/>
              <w:left w:val="nil"/>
              <w:bottom w:val="single" w:sz="4" w:space="0" w:color="D9D9D9"/>
              <w:right w:val="nil"/>
            </w:tcBorders>
            <w:shd w:val="clear" w:color="000000" w:fill="055542"/>
            <w:vAlign w:val="center"/>
            <w:hideMark/>
          </w:tcPr>
          <w:p w14:paraId="6B78AE56" w14:textId="77777777" w:rsidR="00834D7A" w:rsidRPr="0085356F" w:rsidRDefault="00834D7A" w:rsidP="00BE10F2">
            <w:pPr>
              <w:spacing w:before="40" w:after="40"/>
              <w:jc w:val="left"/>
              <w:rPr>
                <w:b/>
                <w:bCs/>
                <w:sz w:val="16"/>
                <w:szCs w:val="16"/>
                <w:lang w:eastAsia="et-EE"/>
              </w:rPr>
            </w:pPr>
            <w:r w:rsidRPr="0085356F">
              <w:rPr>
                <w:b/>
                <w:bCs/>
                <w:sz w:val="16"/>
                <w:szCs w:val="16"/>
                <w:lang w:eastAsia="et-EE"/>
              </w:rPr>
              <w:t>INVESTEERIMISTEGEVUSE KULUD</w:t>
            </w:r>
          </w:p>
        </w:tc>
        <w:tc>
          <w:tcPr>
            <w:tcW w:w="724" w:type="pct"/>
            <w:tcBorders>
              <w:top w:val="single" w:sz="12" w:space="0" w:color="FFFFFF"/>
              <w:left w:val="nil"/>
              <w:bottom w:val="single" w:sz="4" w:space="0" w:color="D9D9D9"/>
              <w:right w:val="nil"/>
            </w:tcBorders>
            <w:shd w:val="clear" w:color="000000" w:fill="055542"/>
            <w:noWrap/>
            <w:vAlign w:val="center"/>
            <w:hideMark/>
          </w:tcPr>
          <w:p w14:paraId="0FC4FA21" w14:textId="77777777" w:rsidR="00834D7A" w:rsidRPr="0085356F" w:rsidRDefault="00834D7A" w:rsidP="00BE10F2">
            <w:pPr>
              <w:spacing w:before="40" w:after="40"/>
              <w:jc w:val="right"/>
              <w:rPr>
                <w:b/>
                <w:bCs/>
                <w:sz w:val="16"/>
                <w:szCs w:val="16"/>
                <w:lang w:eastAsia="et-EE"/>
              </w:rPr>
            </w:pPr>
            <w:r w:rsidRPr="0085356F">
              <w:rPr>
                <w:b/>
                <w:bCs/>
                <w:sz w:val="16"/>
                <w:szCs w:val="16"/>
                <w:lang w:eastAsia="et-EE"/>
              </w:rPr>
              <w:t>2 735 277</w:t>
            </w:r>
          </w:p>
        </w:tc>
        <w:tc>
          <w:tcPr>
            <w:tcW w:w="724" w:type="pct"/>
            <w:tcBorders>
              <w:top w:val="single" w:sz="12" w:space="0" w:color="FFFFFF"/>
              <w:left w:val="nil"/>
              <w:bottom w:val="single" w:sz="4" w:space="0" w:color="D9D9D9"/>
              <w:right w:val="nil"/>
            </w:tcBorders>
            <w:shd w:val="clear" w:color="000000" w:fill="055542"/>
            <w:noWrap/>
            <w:vAlign w:val="center"/>
            <w:hideMark/>
          </w:tcPr>
          <w:p w14:paraId="12BC7239" w14:textId="77777777" w:rsidR="00834D7A" w:rsidRPr="0085356F" w:rsidRDefault="00834D7A" w:rsidP="00BE10F2">
            <w:pPr>
              <w:spacing w:before="40" w:after="40"/>
              <w:jc w:val="right"/>
              <w:rPr>
                <w:b/>
                <w:bCs/>
                <w:sz w:val="16"/>
                <w:szCs w:val="16"/>
                <w:lang w:eastAsia="et-EE"/>
              </w:rPr>
            </w:pPr>
            <w:r w:rsidRPr="0085356F">
              <w:rPr>
                <w:b/>
                <w:bCs/>
                <w:sz w:val="16"/>
                <w:szCs w:val="16"/>
                <w:lang w:eastAsia="et-EE"/>
              </w:rPr>
              <w:t>5 075 055</w:t>
            </w:r>
          </w:p>
        </w:tc>
        <w:tc>
          <w:tcPr>
            <w:tcW w:w="724" w:type="pct"/>
            <w:tcBorders>
              <w:top w:val="single" w:sz="12" w:space="0" w:color="FFFFFF"/>
              <w:left w:val="nil"/>
              <w:bottom w:val="single" w:sz="4" w:space="0" w:color="D9D9D9"/>
              <w:right w:val="nil"/>
            </w:tcBorders>
            <w:shd w:val="clear" w:color="000000" w:fill="055542"/>
            <w:noWrap/>
            <w:vAlign w:val="center"/>
            <w:hideMark/>
          </w:tcPr>
          <w:p w14:paraId="6276AAF4" w14:textId="77777777" w:rsidR="00834D7A" w:rsidRPr="0085356F" w:rsidRDefault="00834D7A" w:rsidP="00BE10F2">
            <w:pPr>
              <w:spacing w:before="40" w:after="40"/>
              <w:jc w:val="right"/>
              <w:rPr>
                <w:b/>
                <w:bCs/>
                <w:sz w:val="16"/>
                <w:szCs w:val="16"/>
                <w:lang w:eastAsia="et-EE"/>
              </w:rPr>
            </w:pPr>
            <w:r w:rsidRPr="0085356F">
              <w:rPr>
                <w:b/>
                <w:bCs/>
                <w:sz w:val="16"/>
                <w:szCs w:val="16"/>
                <w:lang w:eastAsia="et-EE"/>
              </w:rPr>
              <w:t>8 176 010</w:t>
            </w:r>
          </w:p>
        </w:tc>
        <w:tc>
          <w:tcPr>
            <w:tcW w:w="505" w:type="pct"/>
            <w:tcBorders>
              <w:top w:val="single" w:sz="12" w:space="0" w:color="FFFFFF"/>
              <w:left w:val="single" w:sz="4" w:space="0" w:color="D9D9D9"/>
              <w:bottom w:val="single" w:sz="4" w:space="0" w:color="D9D9D9"/>
              <w:right w:val="nil"/>
            </w:tcBorders>
            <w:shd w:val="clear" w:color="000000" w:fill="055542"/>
            <w:noWrap/>
            <w:vAlign w:val="center"/>
            <w:hideMark/>
          </w:tcPr>
          <w:p w14:paraId="7D893FF5" w14:textId="77777777" w:rsidR="00834D7A" w:rsidRPr="0085356F" w:rsidRDefault="00834D7A" w:rsidP="00BE10F2">
            <w:pPr>
              <w:spacing w:before="40" w:after="40"/>
              <w:jc w:val="right"/>
              <w:rPr>
                <w:b/>
                <w:bCs/>
                <w:sz w:val="16"/>
                <w:szCs w:val="16"/>
                <w:lang w:eastAsia="et-EE"/>
              </w:rPr>
            </w:pPr>
            <w:r w:rsidRPr="0085356F">
              <w:rPr>
                <w:b/>
                <w:bCs/>
                <w:sz w:val="16"/>
                <w:szCs w:val="16"/>
                <w:lang w:eastAsia="et-EE"/>
              </w:rPr>
              <w:t>61,1</w:t>
            </w:r>
          </w:p>
        </w:tc>
        <w:tc>
          <w:tcPr>
            <w:tcW w:w="625" w:type="pct"/>
            <w:tcBorders>
              <w:top w:val="single" w:sz="12" w:space="0" w:color="FFFFFF"/>
              <w:left w:val="nil"/>
              <w:bottom w:val="single" w:sz="4" w:space="0" w:color="D9D9D9"/>
              <w:right w:val="nil"/>
            </w:tcBorders>
            <w:shd w:val="clear" w:color="000000" w:fill="055542"/>
            <w:noWrap/>
            <w:vAlign w:val="center"/>
            <w:hideMark/>
          </w:tcPr>
          <w:p w14:paraId="15679ABC" w14:textId="77777777" w:rsidR="00834D7A" w:rsidRPr="0085356F" w:rsidRDefault="00834D7A" w:rsidP="00BE10F2">
            <w:pPr>
              <w:spacing w:before="40" w:after="40"/>
              <w:jc w:val="right"/>
              <w:rPr>
                <w:b/>
                <w:bCs/>
                <w:sz w:val="16"/>
                <w:szCs w:val="16"/>
                <w:lang w:eastAsia="et-EE"/>
              </w:rPr>
            </w:pPr>
            <w:r w:rsidRPr="0085356F">
              <w:rPr>
                <w:b/>
                <w:bCs/>
                <w:sz w:val="16"/>
                <w:szCs w:val="16"/>
                <w:lang w:eastAsia="et-EE"/>
              </w:rPr>
              <w:t>3 100 955</w:t>
            </w:r>
          </w:p>
        </w:tc>
      </w:tr>
      <w:tr w:rsidR="0085356F" w:rsidRPr="0085356F" w14:paraId="16661A31" w14:textId="77777777" w:rsidTr="004B221C">
        <w:trPr>
          <w:trHeight w:val="20"/>
          <w:tblHeader/>
        </w:trPr>
        <w:tc>
          <w:tcPr>
            <w:tcW w:w="1698" w:type="pct"/>
            <w:tcBorders>
              <w:top w:val="nil"/>
              <w:left w:val="nil"/>
              <w:bottom w:val="single" w:sz="4" w:space="0" w:color="D9D9D9"/>
              <w:right w:val="nil"/>
            </w:tcBorders>
            <w:shd w:val="clear" w:color="auto" w:fill="auto"/>
            <w:vAlign w:val="center"/>
            <w:hideMark/>
          </w:tcPr>
          <w:p w14:paraId="3B836677" w14:textId="77777777" w:rsidR="00834D7A" w:rsidRPr="0085356F" w:rsidRDefault="00834D7A" w:rsidP="00BE10F2">
            <w:pPr>
              <w:spacing w:before="40" w:after="40"/>
              <w:jc w:val="left"/>
              <w:rPr>
                <w:sz w:val="16"/>
                <w:szCs w:val="16"/>
                <w:lang w:eastAsia="et-EE"/>
              </w:rPr>
            </w:pPr>
            <w:r w:rsidRPr="0085356F">
              <w:rPr>
                <w:sz w:val="16"/>
                <w:szCs w:val="16"/>
                <w:lang w:eastAsia="et-EE"/>
              </w:rPr>
              <w:t>Põhivara soetus</w:t>
            </w:r>
          </w:p>
        </w:tc>
        <w:tc>
          <w:tcPr>
            <w:tcW w:w="724" w:type="pct"/>
            <w:tcBorders>
              <w:top w:val="nil"/>
              <w:left w:val="nil"/>
              <w:bottom w:val="single" w:sz="4" w:space="0" w:color="D9D9D9"/>
              <w:right w:val="nil"/>
            </w:tcBorders>
            <w:shd w:val="clear" w:color="auto" w:fill="auto"/>
            <w:noWrap/>
            <w:vAlign w:val="center"/>
            <w:hideMark/>
          </w:tcPr>
          <w:p w14:paraId="3AFEABD6" w14:textId="77777777" w:rsidR="00834D7A" w:rsidRPr="0085356F" w:rsidRDefault="00834D7A" w:rsidP="00BE10F2">
            <w:pPr>
              <w:spacing w:before="40" w:after="40"/>
              <w:jc w:val="right"/>
              <w:rPr>
                <w:sz w:val="16"/>
                <w:szCs w:val="16"/>
                <w:lang w:eastAsia="et-EE"/>
              </w:rPr>
            </w:pPr>
            <w:r w:rsidRPr="0085356F">
              <w:rPr>
                <w:sz w:val="16"/>
                <w:szCs w:val="16"/>
                <w:lang w:eastAsia="et-EE"/>
              </w:rPr>
              <w:t>2 732 277</w:t>
            </w:r>
          </w:p>
        </w:tc>
        <w:tc>
          <w:tcPr>
            <w:tcW w:w="724" w:type="pct"/>
            <w:tcBorders>
              <w:top w:val="nil"/>
              <w:left w:val="nil"/>
              <w:bottom w:val="single" w:sz="4" w:space="0" w:color="D9D9D9"/>
              <w:right w:val="nil"/>
            </w:tcBorders>
            <w:shd w:val="clear" w:color="auto" w:fill="auto"/>
            <w:noWrap/>
            <w:vAlign w:val="center"/>
            <w:hideMark/>
          </w:tcPr>
          <w:p w14:paraId="57130AF4" w14:textId="77777777" w:rsidR="00834D7A" w:rsidRPr="0085356F" w:rsidRDefault="00834D7A" w:rsidP="00BE10F2">
            <w:pPr>
              <w:spacing w:before="40" w:after="40"/>
              <w:jc w:val="right"/>
              <w:rPr>
                <w:sz w:val="16"/>
                <w:szCs w:val="16"/>
                <w:lang w:eastAsia="et-EE"/>
              </w:rPr>
            </w:pPr>
            <w:r w:rsidRPr="0085356F">
              <w:rPr>
                <w:sz w:val="16"/>
                <w:szCs w:val="16"/>
                <w:lang w:eastAsia="et-EE"/>
              </w:rPr>
              <w:t>5 030 055</w:t>
            </w:r>
          </w:p>
        </w:tc>
        <w:tc>
          <w:tcPr>
            <w:tcW w:w="724" w:type="pct"/>
            <w:tcBorders>
              <w:top w:val="nil"/>
              <w:left w:val="nil"/>
              <w:bottom w:val="single" w:sz="4" w:space="0" w:color="D9D9D9"/>
              <w:right w:val="nil"/>
            </w:tcBorders>
            <w:shd w:val="clear" w:color="auto" w:fill="auto"/>
            <w:noWrap/>
            <w:vAlign w:val="center"/>
            <w:hideMark/>
          </w:tcPr>
          <w:p w14:paraId="10982728" w14:textId="77777777" w:rsidR="00834D7A" w:rsidRPr="0085356F" w:rsidRDefault="00834D7A" w:rsidP="00BE10F2">
            <w:pPr>
              <w:spacing w:before="40" w:after="40"/>
              <w:jc w:val="right"/>
              <w:rPr>
                <w:sz w:val="16"/>
                <w:szCs w:val="16"/>
                <w:lang w:eastAsia="et-EE"/>
              </w:rPr>
            </w:pPr>
            <w:r w:rsidRPr="0085356F">
              <w:rPr>
                <w:sz w:val="16"/>
                <w:szCs w:val="16"/>
                <w:lang w:eastAsia="et-EE"/>
              </w:rPr>
              <w:t>8 176 010</w:t>
            </w:r>
          </w:p>
        </w:tc>
        <w:tc>
          <w:tcPr>
            <w:tcW w:w="505" w:type="pct"/>
            <w:tcBorders>
              <w:top w:val="nil"/>
              <w:left w:val="single" w:sz="4" w:space="0" w:color="D9D9D9"/>
              <w:bottom w:val="single" w:sz="4" w:space="0" w:color="D9D9D9"/>
              <w:right w:val="nil"/>
            </w:tcBorders>
            <w:shd w:val="clear" w:color="auto" w:fill="auto"/>
            <w:noWrap/>
            <w:vAlign w:val="center"/>
            <w:hideMark/>
          </w:tcPr>
          <w:p w14:paraId="3822EE51" w14:textId="77777777" w:rsidR="00834D7A" w:rsidRPr="0085356F" w:rsidRDefault="00834D7A" w:rsidP="00942C57">
            <w:pPr>
              <w:spacing w:before="40" w:after="40"/>
              <w:jc w:val="right"/>
              <w:rPr>
                <w:sz w:val="16"/>
                <w:szCs w:val="16"/>
                <w:lang w:eastAsia="et-EE"/>
              </w:rPr>
            </w:pPr>
            <w:r w:rsidRPr="0085356F">
              <w:rPr>
                <w:sz w:val="16"/>
                <w:szCs w:val="16"/>
                <w:lang w:eastAsia="et-EE"/>
              </w:rPr>
              <w:t>62,5</w:t>
            </w:r>
          </w:p>
        </w:tc>
        <w:tc>
          <w:tcPr>
            <w:tcW w:w="625" w:type="pct"/>
            <w:tcBorders>
              <w:top w:val="nil"/>
              <w:left w:val="nil"/>
              <w:bottom w:val="single" w:sz="4" w:space="0" w:color="D9D9D9"/>
              <w:right w:val="nil"/>
            </w:tcBorders>
            <w:shd w:val="clear" w:color="auto" w:fill="auto"/>
            <w:noWrap/>
            <w:vAlign w:val="center"/>
            <w:hideMark/>
          </w:tcPr>
          <w:p w14:paraId="2F1D6987" w14:textId="77777777" w:rsidR="00834D7A" w:rsidRPr="0085356F" w:rsidRDefault="00834D7A" w:rsidP="00942C57">
            <w:pPr>
              <w:spacing w:before="40" w:after="40"/>
              <w:jc w:val="right"/>
              <w:rPr>
                <w:sz w:val="16"/>
                <w:szCs w:val="16"/>
                <w:lang w:eastAsia="et-EE"/>
              </w:rPr>
            </w:pPr>
            <w:r w:rsidRPr="0085356F">
              <w:rPr>
                <w:sz w:val="16"/>
                <w:szCs w:val="16"/>
                <w:lang w:eastAsia="et-EE"/>
              </w:rPr>
              <w:t>3 145 955</w:t>
            </w:r>
          </w:p>
        </w:tc>
      </w:tr>
      <w:tr w:rsidR="0085356F" w:rsidRPr="0085356F" w14:paraId="584BD057" w14:textId="77777777" w:rsidTr="004B221C">
        <w:trPr>
          <w:trHeight w:val="20"/>
          <w:tblHeader/>
        </w:trPr>
        <w:tc>
          <w:tcPr>
            <w:tcW w:w="1698" w:type="pct"/>
            <w:tcBorders>
              <w:top w:val="nil"/>
              <w:left w:val="nil"/>
              <w:bottom w:val="single" w:sz="4" w:space="0" w:color="D9D9D9"/>
              <w:right w:val="nil"/>
            </w:tcBorders>
            <w:shd w:val="clear" w:color="auto" w:fill="auto"/>
            <w:vAlign w:val="center"/>
            <w:hideMark/>
          </w:tcPr>
          <w:p w14:paraId="66077B7A" w14:textId="77777777" w:rsidR="00834D7A" w:rsidRPr="0085356F" w:rsidRDefault="00834D7A" w:rsidP="00BE10F2">
            <w:pPr>
              <w:spacing w:before="40" w:after="40"/>
              <w:jc w:val="left"/>
              <w:rPr>
                <w:sz w:val="16"/>
                <w:szCs w:val="16"/>
                <w:lang w:eastAsia="et-EE"/>
              </w:rPr>
            </w:pPr>
            <w:r w:rsidRPr="0085356F">
              <w:rPr>
                <w:sz w:val="16"/>
                <w:szCs w:val="16"/>
                <w:lang w:eastAsia="et-EE"/>
              </w:rPr>
              <w:t>Antavad toetused põhivara soetuseks</w:t>
            </w:r>
          </w:p>
        </w:tc>
        <w:tc>
          <w:tcPr>
            <w:tcW w:w="724" w:type="pct"/>
            <w:tcBorders>
              <w:top w:val="nil"/>
              <w:left w:val="nil"/>
              <w:bottom w:val="single" w:sz="4" w:space="0" w:color="D9D9D9"/>
              <w:right w:val="nil"/>
            </w:tcBorders>
            <w:shd w:val="clear" w:color="auto" w:fill="auto"/>
            <w:noWrap/>
            <w:vAlign w:val="center"/>
            <w:hideMark/>
          </w:tcPr>
          <w:p w14:paraId="4818E192" w14:textId="77777777" w:rsidR="00834D7A" w:rsidRPr="0085356F" w:rsidRDefault="00834D7A" w:rsidP="00BE10F2">
            <w:pPr>
              <w:spacing w:before="40" w:after="40"/>
              <w:jc w:val="right"/>
              <w:rPr>
                <w:sz w:val="16"/>
                <w:szCs w:val="16"/>
                <w:lang w:eastAsia="et-EE"/>
              </w:rPr>
            </w:pPr>
            <w:r w:rsidRPr="0085356F">
              <w:rPr>
                <w:sz w:val="16"/>
                <w:szCs w:val="16"/>
                <w:lang w:eastAsia="et-EE"/>
              </w:rPr>
              <w:t>3 000</w:t>
            </w:r>
          </w:p>
        </w:tc>
        <w:tc>
          <w:tcPr>
            <w:tcW w:w="724" w:type="pct"/>
            <w:tcBorders>
              <w:top w:val="nil"/>
              <w:left w:val="nil"/>
              <w:bottom w:val="single" w:sz="4" w:space="0" w:color="D9D9D9"/>
              <w:right w:val="nil"/>
            </w:tcBorders>
            <w:shd w:val="clear" w:color="auto" w:fill="auto"/>
            <w:noWrap/>
            <w:vAlign w:val="center"/>
            <w:hideMark/>
          </w:tcPr>
          <w:p w14:paraId="7D92673E" w14:textId="77777777" w:rsidR="00834D7A" w:rsidRPr="0085356F" w:rsidRDefault="00834D7A" w:rsidP="00BE10F2">
            <w:pPr>
              <w:spacing w:before="40" w:after="40"/>
              <w:jc w:val="right"/>
              <w:rPr>
                <w:sz w:val="16"/>
                <w:szCs w:val="16"/>
                <w:lang w:eastAsia="et-EE"/>
              </w:rPr>
            </w:pPr>
            <w:r w:rsidRPr="0085356F">
              <w:rPr>
                <w:sz w:val="16"/>
                <w:szCs w:val="16"/>
                <w:lang w:eastAsia="et-EE"/>
              </w:rPr>
              <w:t>0</w:t>
            </w:r>
          </w:p>
        </w:tc>
        <w:tc>
          <w:tcPr>
            <w:tcW w:w="724" w:type="pct"/>
            <w:tcBorders>
              <w:top w:val="nil"/>
              <w:left w:val="nil"/>
              <w:bottom w:val="single" w:sz="4" w:space="0" w:color="D9D9D9"/>
              <w:right w:val="nil"/>
            </w:tcBorders>
            <w:shd w:val="clear" w:color="auto" w:fill="auto"/>
            <w:noWrap/>
            <w:vAlign w:val="center"/>
            <w:hideMark/>
          </w:tcPr>
          <w:p w14:paraId="748FA11E" w14:textId="77777777" w:rsidR="00834D7A" w:rsidRPr="0085356F" w:rsidRDefault="00834D7A" w:rsidP="00BE10F2">
            <w:pPr>
              <w:spacing w:before="40" w:after="40"/>
              <w:jc w:val="right"/>
              <w:rPr>
                <w:sz w:val="16"/>
                <w:szCs w:val="16"/>
                <w:lang w:eastAsia="et-EE"/>
              </w:rPr>
            </w:pPr>
            <w:r w:rsidRPr="0085356F">
              <w:rPr>
                <w:sz w:val="16"/>
                <w:szCs w:val="16"/>
                <w:lang w:eastAsia="et-EE"/>
              </w:rPr>
              <w:t>0</w:t>
            </w:r>
          </w:p>
        </w:tc>
        <w:tc>
          <w:tcPr>
            <w:tcW w:w="505" w:type="pct"/>
            <w:tcBorders>
              <w:top w:val="nil"/>
              <w:left w:val="single" w:sz="4" w:space="0" w:color="D9D9D9"/>
              <w:bottom w:val="single" w:sz="4" w:space="0" w:color="D9D9D9"/>
              <w:right w:val="nil"/>
            </w:tcBorders>
            <w:shd w:val="clear" w:color="auto" w:fill="auto"/>
            <w:noWrap/>
            <w:vAlign w:val="center"/>
            <w:hideMark/>
          </w:tcPr>
          <w:p w14:paraId="4524F5CF" w14:textId="166CF207" w:rsidR="00834D7A" w:rsidRPr="0085356F" w:rsidRDefault="00942C57" w:rsidP="00942C57">
            <w:pPr>
              <w:spacing w:before="40" w:after="40"/>
              <w:jc w:val="right"/>
              <w:rPr>
                <w:sz w:val="16"/>
                <w:szCs w:val="16"/>
                <w:lang w:eastAsia="et-EE"/>
              </w:rPr>
            </w:pPr>
            <w:r>
              <w:rPr>
                <w:sz w:val="16"/>
                <w:szCs w:val="16"/>
                <w:lang w:eastAsia="et-EE"/>
              </w:rPr>
              <w:t>-</w:t>
            </w:r>
          </w:p>
        </w:tc>
        <w:tc>
          <w:tcPr>
            <w:tcW w:w="625" w:type="pct"/>
            <w:tcBorders>
              <w:top w:val="nil"/>
              <w:left w:val="nil"/>
              <w:bottom w:val="single" w:sz="4" w:space="0" w:color="D9D9D9"/>
              <w:right w:val="nil"/>
            </w:tcBorders>
            <w:shd w:val="clear" w:color="auto" w:fill="auto"/>
            <w:noWrap/>
            <w:vAlign w:val="center"/>
            <w:hideMark/>
          </w:tcPr>
          <w:p w14:paraId="35F6CE0E" w14:textId="77777777" w:rsidR="00834D7A" w:rsidRPr="0085356F" w:rsidRDefault="00834D7A" w:rsidP="00942C57">
            <w:pPr>
              <w:spacing w:before="40" w:after="40"/>
              <w:jc w:val="right"/>
              <w:rPr>
                <w:sz w:val="16"/>
                <w:szCs w:val="16"/>
                <w:lang w:eastAsia="et-EE"/>
              </w:rPr>
            </w:pPr>
            <w:r w:rsidRPr="0085356F">
              <w:rPr>
                <w:sz w:val="16"/>
                <w:szCs w:val="16"/>
                <w:lang w:eastAsia="et-EE"/>
              </w:rPr>
              <w:t>0</w:t>
            </w:r>
          </w:p>
        </w:tc>
      </w:tr>
      <w:tr w:rsidR="0085356F" w:rsidRPr="0085356F" w14:paraId="6DB8AB3C" w14:textId="77777777" w:rsidTr="004B221C">
        <w:trPr>
          <w:trHeight w:val="20"/>
          <w:tblHeader/>
        </w:trPr>
        <w:tc>
          <w:tcPr>
            <w:tcW w:w="1698" w:type="pct"/>
            <w:tcBorders>
              <w:top w:val="nil"/>
              <w:left w:val="nil"/>
              <w:bottom w:val="single" w:sz="4" w:space="0" w:color="D9D9D9"/>
              <w:right w:val="nil"/>
            </w:tcBorders>
            <w:shd w:val="clear" w:color="auto" w:fill="auto"/>
            <w:vAlign w:val="center"/>
            <w:hideMark/>
          </w:tcPr>
          <w:p w14:paraId="6F8490F7" w14:textId="77777777" w:rsidR="00834D7A" w:rsidRPr="0085356F" w:rsidRDefault="00834D7A" w:rsidP="00BE10F2">
            <w:pPr>
              <w:spacing w:before="40" w:after="40"/>
              <w:jc w:val="left"/>
              <w:rPr>
                <w:sz w:val="16"/>
                <w:szCs w:val="16"/>
                <w:lang w:eastAsia="et-EE"/>
              </w:rPr>
            </w:pPr>
            <w:r w:rsidRPr="0085356F">
              <w:rPr>
                <w:sz w:val="16"/>
                <w:szCs w:val="16"/>
                <w:lang w:eastAsia="et-EE"/>
              </w:rPr>
              <w:t>Majandamiskulud</w:t>
            </w:r>
          </w:p>
        </w:tc>
        <w:tc>
          <w:tcPr>
            <w:tcW w:w="724" w:type="pct"/>
            <w:tcBorders>
              <w:top w:val="nil"/>
              <w:left w:val="nil"/>
              <w:bottom w:val="single" w:sz="4" w:space="0" w:color="D9D9D9"/>
              <w:right w:val="nil"/>
            </w:tcBorders>
            <w:shd w:val="clear" w:color="auto" w:fill="auto"/>
            <w:noWrap/>
            <w:vAlign w:val="center"/>
            <w:hideMark/>
          </w:tcPr>
          <w:p w14:paraId="4BBA3B22" w14:textId="77777777" w:rsidR="00834D7A" w:rsidRPr="0085356F" w:rsidRDefault="00834D7A" w:rsidP="00BE10F2">
            <w:pPr>
              <w:spacing w:before="40" w:after="40"/>
              <w:jc w:val="right"/>
              <w:rPr>
                <w:sz w:val="16"/>
                <w:szCs w:val="16"/>
                <w:lang w:eastAsia="et-EE"/>
              </w:rPr>
            </w:pPr>
            <w:r w:rsidRPr="0085356F">
              <w:rPr>
                <w:sz w:val="16"/>
                <w:szCs w:val="16"/>
                <w:lang w:eastAsia="et-EE"/>
              </w:rPr>
              <w:t>0</w:t>
            </w:r>
          </w:p>
        </w:tc>
        <w:tc>
          <w:tcPr>
            <w:tcW w:w="724" w:type="pct"/>
            <w:tcBorders>
              <w:top w:val="nil"/>
              <w:left w:val="nil"/>
              <w:bottom w:val="single" w:sz="4" w:space="0" w:color="D9D9D9"/>
              <w:right w:val="nil"/>
            </w:tcBorders>
            <w:shd w:val="clear" w:color="auto" w:fill="auto"/>
            <w:noWrap/>
            <w:vAlign w:val="center"/>
            <w:hideMark/>
          </w:tcPr>
          <w:p w14:paraId="427B544E" w14:textId="77777777" w:rsidR="00834D7A" w:rsidRPr="0085356F" w:rsidRDefault="00834D7A" w:rsidP="00BE10F2">
            <w:pPr>
              <w:spacing w:before="40" w:after="40"/>
              <w:jc w:val="right"/>
              <w:rPr>
                <w:sz w:val="16"/>
                <w:szCs w:val="16"/>
                <w:lang w:eastAsia="et-EE"/>
              </w:rPr>
            </w:pPr>
            <w:r w:rsidRPr="0085356F">
              <w:rPr>
                <w:sz w:val="16"/>
                <w:szCs w:val="16"/>
                <w:lang w:eastAsia="et-EE"/>
              </w:rPr>
              <w:t>45 000</w:t>
            </w:r>
          </w:p>
        </w:tc>
        <w:tc>
          <w:tcPr>
            <w:tcW w:w="724" w:type="pct"/>
            <w:tcBorders>
              <w:top w:val="nil"/>
              <w:left w:val="nil"/>
              <w:bottom w:val="single" w:sz="4" w:space="0" w:color="D9D9D9"/>
              <w:right w:val="nil"/>
            </w:tcBorders>
            <w:shd w:val="clear" w:color="auto" w:fill="auto"/>
            <w:noWrap/>
            <w:vAlign w:val="center"/>
            <w:hideMark/>
          </w:tcPr>
          <w:p w14:paraId="105DFCB8" w14:textId="77777777" w:rsidR="00834D7A" w:rsidRPr="0085356F" w:rsidRDefault="00834D7A" w:rsidP="00BE10F2">
            <w:pPr>
              <w:spacing w:before="40" w:after="40"/>
              <w:jc w:val="right"/>
              <w:rPr>
                <w:sz w:val="16"/>
                <w:szCs w:val="16"/>
                <w:lang w:eastAsia="et-EE"/>
              </w:rPr>
            </w:pPr>
            <w:r w:rsidRPr="0085356F">
              <w:rPr>
                <w:sz w:val="16"/>
                <w:szCs w:val="16"/>
                <w:lang w:eastAsia="et-EE"/>
              </w:rPr>
              <w:t>0</w:t>
            </w:r>
          </w:p>
        </w:tc>
        <w:tc>
          <w:tcPr>
            <w:tcW w:w="505" w:type="pct"/>
            <w:tcBorders>
              <w:top w:val="nil"/>
              <w:left w:val="single" w:sz="4" w:space="0" w:color="D9D9D9"/>
              <w:bottom w:val="single" w:sz="4" w:space="0" w:color="D9D9D9"/>
              <w:right w:val="nil"/>
            </w:tcBorders>
            <w:shd w:val="clear" w:color="auto" w:fill="auto"/>
            <w:noWrap/>
            <w:vAlign w:val="center"/>
            <w:hideMark/>
          </w:tcPr>
          <w:p w14:paraId="00B4E428" w14:textId="67D7472D" w:rsidR="00834D7A" w:rsidRPr="0085356F" w:rsidRDefault="00942C57" w:rsidP="00942C57">
            <w:pPr>
              <w:spacing w:before="40" w:after="40"/>
              <w:jc w:val="right"/>
              <w:rPr>
                <w:sz w:val="16"/>
                <w:szCs w:val="16"/>
                <w:lang w:eastAsia="et-EE"/>
              </w:rPr>
            </w:pPr>
            <w:r>
              <w:rPr>
                <w:sz w:val="16"/>
                <w:szCs w:val="16"/>
                <w:lang w:eastAsia="et-EE"/>
              </w:rPr>
              <w:t>-100,0</w:t>
            </w:r>
            <w:r w:rsidR="00834D7A" w:rsidRPr="0085356F">
              <w:rPr>
                <w:sz w:val="16"/>
                <w:szCs w:val="16"/>
                <w:lang w:eastAsia="et-EE"/>
              </w:rPr>
              <w:t> </w:t>
            </w:r>
          </w:p>
        </w:tc>
        <w:tc>
          <w:tcPr>
            <w:tcW w:w="625" w:type="pct"/>
            <w:tcBorders>
              <w:top w:val="nil"/>
              <w:left w:val="nil"/>
              <w:bottom w:val="single" w:sz="4" w:space="0" w:color="D9D9D9"/>
              <w:right w:val="nil"/>
            </w:tcBorders>
            <w:shd w:val="clear" w:color="auto" w:fill="auto"/>
            <w:noWrap/>
            <w:vAlign w:val="center"/>
            <w:hideMark/>
          </w:tcPr>
          <w:p w14:paraId="36A186AF" w14:textId="0FFD320B" w:rsidR="00834D7A" w:rsidRPr="0085356F" w:rsidRDefault="00942C57" w:rsidP="00942C57">
            <w:pPr>
              <w:spacing w:before="40" w:after="40"/>
              <w:jc w:val="right"/>
              <w:rPr>
                <w:sz w:val="16"/>
                <w:szCs w:val="16"/>
                <w:lang w:eastAsia="et-EE"/>
              </w:rPr>
            </w:pPr>
            <w:r>
              <w:rPr>
                <w:sz w:val="16"/>
                <w:szCs w:val="16"/>
                <w:lang w:eastAsia="et-EE"/>
              </w:rPr>
              <w:t>-45 000</w:t>
            </w:r>
            <w:r w:rsidR="00834D7A" w:rsidRPr="0085356F">
              <w:rPr>
                <w:sz w:val="16"/>
                <w:szCs w:val="16"/>
                <w:lang w:eastAsia="et-EE"/>
              </w:rPr>
              <w:t> </w:t>
            </w:r>
          </w:p>
        </w:tc>
      </w:tr>
    </w:tbl>
    <w:p w14:paraId="5265DE22" w14:textId="73DA4C02" w:rsidR="0038759D" w:rsidRPr="0085356F" w:rsidRDefault="00BE10F2" w:rsidP="00BE10F2">
      <w:pPr>
        <w:spacing w:before="120"/>
      </w:pPr>
      <w:r w:rsidRPr="0085356F">
        <w:rPr>
          <w:bCs/>
          <w:iCs/>
        </w:rPr>
        <w:t>Elamu- ja kommunaalmajanduse</w:t>
      </w:r>
      <w:r w:rsidRPr="0085356F">
        <w:t xml:space="preserve"> valdkonna kuludeks linna eelarvesse on kavandatud </w:t>
      </w:r>
      <w:r w:rsidRPr="0085356F">
        <w:rPr>
          <w:b/>
          <w:bCs/>
        </w:rPr>
        <w:t>13,2 miljonit</w:t>
      </w:r>
      <w:r w:rsidRPr="0085356F">
        <w:rPr>
          <w:b/>
          <w:iCs/>
        </w:rPr>
        <w:t xml:space="preserve"> </w:t>
      </w:r>
      <w:r w:rsidRPr="0085356F">
        <w:rPr>
          <w:bCs/>
          <w:iCs/>
        </w:rPr>
        <w:t>eurot</w:t>
      </w:r>
      <w:r w:rsidRPr="0085356F">
        <w:t xml:space="preserve">, mis moodustavad </w:t>
      </w:r>
      <w:r w:rsidRPr="0085356F">
        <w:rPr>
          <w:b/>
          <w:bCs/>
        </w:rPr>
        <w:t>5%</w:t>
      </w:r>
      <w:r w:rsidRPr="0085356F">
        <w:t xml:space="preserve"> Tartu linna 2023. aasta eelarvest. Valdkonna kulude 41% kasv tuleneb eelkõige investeerimistegevusest, mis kasvab võrreldes 2022. aasta eelarvega 61,1%. Valdkonna suurimad investeeringud 2023. aasta eelarves on vananenud tänavavalgustite asendamine LED valgustitega ja elamute rekonstrueerimine.</w:t>
      </w:r>
    </w:p>
    <w:p w14:paraId="431307C1" w14:textId="24044207" w:rsidR="00834D7A" w:rsidRPr="0085356F" w:rsidRDefault="00834D7A" w:rsidP="00834D7A">
      <w:pPr>
        <w:spacing w:before="120"/>
      </w:pPr>
      <w:r w:rsidRPr="0085356F">
        <w:t>Elamu- ja kommunaalmajanduse valdkond jaguneb nelja tegevusala vahel: elamumajanduse arendamine, veevarustus, tänavavalgustus ning muu elamu- ja kommunaalmajandus.</w:t>
      </w:r>
    </w:p>
    <w:p w14:paraId="4C1D3FCB" w14:textId="00ABC0A3" w:rsidR="00834D7A" w:rsidRPr="0085356F" w:rsidRDefault="00834D7A" w:rsidP="0038759D">
      <w:pPr>
        <w:pStyle w:val="Tabelijajoonisepealkiricvi"/>
      </w:pPr>
      <w:r w:rsidRPr="0085356F">
        <w:t>Tabel</w:t>
      </w:r>
      <w:r w:rsidR="00FB5F1F" w:rsidRPr="0085356F">
        <w:t xml:space="preserve"> 42</w:t>
      </w:r>
      <w:r w:rsidRPr="0085356F">
        <w:t>. Elamu- ja kommunaalmajanduse valdkonna kulud tegevusalade kaupa</w:t>
      </w:r>
    </w:p>
    <w:tbl>
      <w:tblPr>
        <w:tblW w:w="5000" w:type="pct"/>
        <w:tblCellMar>
          <w:left w:w="70" w:type="dxa"/>
          <w:right w:w="70" w:type="dxa"/>
        </w:tblCellMar>
        <w:tblLook w:val="04A0" w:firstRow="1" w:lastRow="0" w:firstColumn="1" w:lastColumn="0" w:noHBand="0" w:noVBand="1"/>
      </w:tblPr>
      <w:tblGrid>
        <w:gridCol w:w="3006"/>
        <w:gridCol w:w="1294"/>
        <w:gridCol w:w="1294"/>
        <w:gridCol w:w="1481"/>
        <w:gridCol w:w="721"/>
        <w:gridCol w:w="1276"/>
      </w:tblGrid>
      <w:tr w:rsidR="0085356F" w:rsidRPr="0085356F" w14:paraId="51B00C72" w14:textId="77777777" w:rsidTr="00BA6761">
        <w:trPr>
          <w:trHeight w:val="20"/>
          <w:tblHeader/>
        </w:trPr>
        <w:tc>
          <w:tcPr>
            <w:tcW w:w="1675" w:type="pct"/>
            <w:vMerge w:val="restart"/>
            <w:tcBorders>
              <w:top w:val="nil"/>
              <w:left w:val="nil"/>
              <w:bottom w:val="nil"/>
              <w:right w:val="nil"/>
            </w:tcBorders>
            <w:shd w:val="clear" w:color="000000" w:fill="055542"/>
            <w:vAlign w:val="center"/>
            <w:hideMark/>
          </w:tcPr>
          <w:p w14:paraId="19252FEE" w14:textId="77777777" w:rsidR="00834D7A" w:rsidRPr="0085356F" w:rsidRDefault="00834D7A" w:rsidP="00BA6761">
            <w:pPr>
              <w:spacing w:before="40" w:after="40"/>
              <w:jc w:val="left"/>
              <w:rPr>
                <w:b/>
                <w:bCs/>
                <w:sz w:val="16"/>
                <w:szCs w:val="16"/>
                <w:lang w:eastAsia="et-EE"/>
              </w:rPr>
            </w:pPr>
            <w:r w:rsidRPr="0085356F">
              <w:rPr>
                <w:b/>
                <w:bCs/>
                <w:sz w:val="16"/>
                <w:szCs w:val="16"/>
                <w:lang w:eastAsia="et-EE"/>
              </w:rPr>
              <w:t>Tegevusala</w:t>
            </w:r>
          </w:p>
        </w:tc>
        <w:tc>
          <w:tcPr>
            <w:tcW w:w="731" w:type="pct"/>
            <w:tcBorders>
              <w:top w:val="nil"/>
              <w:left w:val="nil"/>
              <w:bottom w:val="nil"/>
              <w:right w:val="nil"/>
            </w:tcBorders>
            <w:shd w:val="clear" w:color="000000" w:fill="055542"/>
            <w:noWrap/>
            <w:vAlign w:val="center"/>
            <w:hideMark/>
          </w:tcPr>
          <w:p w14:paraId="42AC877E" w14:textId="77777777" w:rsidR="00834D7A" w:rsidRPr="0085356F" w:rsidRDefault="00834D7A" w:rsidP="00BA6761">
            <w:pPr>
              <w:spacing w:before="40" w:after="40"/>
              <w:jc w:val="right"/>
              <w:rPr>
                <w:b/>
                <w:bCs/>
                <w:sz w:val="16"/>
                <w:szCs w:val="16"/>
                <w:lang w:eastAsia="et-EE"/>
              </w:rPr>
            </w:pPr>
            <w:r w:rsidRPr="0085356F">
              <w:rPr>
                <w:b/>
                <w:bCs/>
                <w:sz w:val="16"/>
                <w:szCs w:val="16"/>
                <w:lang w:eastAsia="et-EE"/>
              </w:rPr>
              <w:t>2021</w:t>
            </w:r>
          </w:p>
        </w:tc>
        <w:tc>
          <w:tcPr>
            <w:tcW w:w="731" w:type="pct"/>
            <w:tcBorders>
              <w:top w:val="nil"/>
              <w:left w:val="nil"/>
              <w:bottom w:val="nil"/>
              <w:right w:val="nil"/>
            </w:tcBorders>
            <w:shd w:val="clear" w:color="000000" w:fill="055542"/>
            <w:noWrap/>
            <w:vAlign w:val="center"/>
            <w:hideMark/>
          </w:tcPr>
          <w:p w14:paraId="6FD6B1EE" w14:textId="77777777" w:rsidR="00834D7A" w:rsidRPr="0085356F" w:rsidRDefault="00834D7A" w:rsidP="00BA6761">
            <w:pPr>
              <w:spacing w:before="40" w:after="40"/>
              <w:jc w:val="right"/>
              <w:rPr>
                <w:b/>
                <w:bCs/>
                <w:sz w:val="16"/>
                <w:szCs w:val="16"/>
                <w:lang w:eastAsia="et-EE"/>
              </w:rPr>
            </w:pPr>
            <w:r w:rsidRPr="0085356F">
              <w:rPr>
                <w:b/>
                <w:bCs/>
                <w:sz w:val="16"/>
                <w:szCs w:val="16"/>
                <w:lang w:eastAsia="et-EE"/>
              </w:rPr>
              <w:t>2022</w:t>
            </w:r>
          </w:p>
        </w:tc>
        <w:tc>
          <w:tcPr>
            <w:tcW w:w="727" w:type="pct"/>
            <w:tcBorders>
              <w:top w:val="nil"/>
              <w:left w:val="nil"/>
              <w:bottom w:val="nil"/>
              <w:right w:val="nil"/>
            </w:tcBorders>
            <w:shd w:val="clear" w:color="000000" w:fill="055542"/>
            <w:noWrap/>
            <w:vAlign w:val="center"/>
            <w:hideMark/>
          </w:tcPr>
          <w:p w14:paraId="1A74EA67" w14:textId="77777777" w:rsidR="00834D7A" w:rsidRPr="0085356F" w:rsidRDefault="00834D7A" w:rsidP="00BA6761">
            <w:pPr>
              <w:spacing w:before="40" w:after="40"/>
              <w:jc w:val="right"/>
              <w:rPr>
                <w:b/>
                <w:bCs/>
                <w:sz w:val="16"/>
                <w:szCs w:val="16"/>
                <w:lang w:eastAsia="et-EE"/>
              </w:rPr>
            </w:pPr>
            <w:r w:rsidRPr="0085356F">
              <w:rPr>
                <w:b/>
                <w:bCs/>
                <w:sz w:val="16"/>
                <w:szCs w:val="16"/>
                <w:lang w:eastAsia="et-EE"/>
              </w:rPr>
              <w:t>2023</w:t>
            </w:r>
          </w:p>
        </w:tc>
        <w:tc>
          <w:tcPr>
            <w:tcW w:w="1135" w:type="pct"/>
            <w:gridSpan w:val="2"/>
            <w:tcBorders>
              <w:top w:val="nil"/>
              <w:left w:val="single" w:sz="4" w:space="0" w:color="F2F2F2"/>
              <w:bottom w:val="single" w:sz="4" w:space="0" w:color="F2F2F2"/>
              <w:right w:val="nil"/>
            </w:tcBorders>
            <w:shd w:val="clear" w:color="000000" w:fill="055542"/>
            <w:noWrap/>
            <w:vAlign w:val="center"/>
            <w:hideMark/>
          </w:tcPr>
          <w:p w14:paraId="12513D79" w14:textId="77777777" w:rsidR="00834D7A" w:rsidRPr="0085356F" w:rsidRDefault="00834D7A" w:rsidP="00BA6761">
            <w:pPr>
              <w:spacing w:before="40" w:after="40"/>
              <w:jc w:val="right"/>
              <w:rPr>
                <w:b/>
                <w:bCs/>
                <w:sz w:val="16"/>
                <w:szCs w:val="16"/>
                <w:lang w:eastAsia="et-EE"/>
              </w:rPr>
            </w:pPr>
            <w:r w:rsidRPr="0085356F">
              <w:rPr>
                <w:b/>
                <w:bCs/>
                <w:sz w:val="16"/>
                <w:szCs w:val="16"/>
                <w:lang w:eastAsia="et-EE"/>
              </w:rPr>
              <w:t>Muutus</w:t>
            </w:r>
          </w:p>
        </w:tc>
      </w:tr>
      <w:tr w:rsidR="0085356F" w:rsidRPr="0085356F" w14:paraId="3323EE56" w14:textId="77777777" w:rsidTr="00BA6761">
        <w:trPr>
          <w:trHeight w:val="20"/>
          <w:tblHeader/>
        </w:trPr>
        <w:tc>
          <w:tcPr>
            <w:tcW w:w="1675" w:type="pct"/>
            <w:vMerge/>
            <w:tcBorders>
              <w:top w:val="nil"/>
              <w:left w:val="nil"/>
              <w:bottom w:val="nil"/>
              <w:right w:val="nil"/>
            </w:tcBorders>
            <w:vAlign w:val="center"/>
            <w:hideMark/>
          </w:tcPr>
          <w:p w14:paraId="69DA41CF" w14:textId="77777777" w:rsidR="00834D7A" w:rsidRPr="0085356F" w:rsidRDefault="00834D7A" w:rsidP="00BA6761">
            <w:pPr>
              <w:spacing w:before="40" w:after="40"/>
              <w:jc w:val="left"/>
              <w:rPr>
                <w:b/>
                <w:bCs/>
                <w:sz w:val="16"/>
                <w:szCs w:val="16"/>
                <w:lang w:eastAsia="et-EE"/>
              </w:rPr>
            </w:pPr>
          </w:p>
        </w:tc>
        <w:tc>
          <w:tcPr>
            <w:tcW w:w="731" w:type="pct"/>
            <w:tcBorders>
              <w:top w:val="nil"/>
              <w:left w:val="nil"/>
              <w:bottom w:val="nil"/>
              <w:right w:val="nil"/>
            </w:tcBorders>
            <w:shd w:val="clear" w:color="000000" w:fill="055542"/>
            <w:noWrap/>
            <w:vAlign w:val="center"/>
            <w:hideMark/>
          </w:tcPr>
          <w:p w14:paraId="751B9E94" w14:textId="77777777" w:rsidR="00834D7A" w:rsidRPr="0085356F" w:rsidRDefault="00834D7A" w:rsidP="00BA6761">
            <w:pPr>
              <w:spacing w:before="40" w:after="40"/>
              <w:jc w:val="right"/>
              <w:rPr>
                <w:b/>
                <w:bCs/>
                <w:sz w:val="16"/>
                <w:szCs w:val="16"/>
                <w:lang w:eastAsia="et-EE"/>
              </w:rPr>
            </w:pPr>
            <w:r w:rsidRPr="0085356F">
              <w:rPr>
                <w:b/>
                <w:bCs/>
                <w:sz w:val="16"/>
                <w:szCs w:val="16"/>
                <w:lang w:eastAsia="et-EE"/>
              </w:rPr>
              <w:t>täitmine</w:t>
            </w:r>
          </w:p>
        </w:tc>
        <w:tc>
          <w:tcPr>
            <w:tcW w:w="731" w:type="pct"/>
            <w:tcBorders>
              <w:top w:val="nil"/>
              <w:left w:val="nil"/>
              <w:bottom w:val="nil"/>
              <w:right w:val="nil"/>
            </w:tcBorders>
            <w:shd w:val="clear" w:color="000000" w:fill="055542"/>
            <w:noWrap/>
            <w:vAlign w:val="center"/>
            <w:hideMark/>
          </w:tcPr>
          <w:p w14:paraId="3F9F81B0" w14:textId="77777777" w:rsidR="00834D7A" w:rsidRPr="0085356F" w:rsidRDefault="00834D7A" w:rsidP="00BA6761">
            <w:pPr>
              <w:spacing w:before="40" w:after="40"/>
              <w:jc w:val="right"/>
              <w:rPr>
                <w:b/>
                <w:bCs/>
                <w:sz w:val="16"/>
                <w:szCs w:val="16"/>
                <w:lang w:eastAsia="et-EE"/>
              </w:rPr>
            </w:pPr>
            <w:r w:rsidRPr="0085356F">
              <w:rPr>
                <w:b/>
                <w:bCs/>
                <w:sz w:val="16"/>
                <w:szCs w:val="16"/>
                <w:lang w:eastAsia="et-EE"/>
              </w:rPr>
              <w:t>eelarve</w:t>
            </w:r>
          </w:p>
        </w:tc>
        <w:tc>
          <w:tcPr>
            <w:tcW w:w="727" w:type="pct"/>
            <w:tcBorders>
              <w:top w:val="nil"/>
              <w:left w:val="nil"/>
              <w:bottom w:val="nil"/>
              <w:right w:val="nil"/>
            </w:tcBorders>
            <w:shd w:val="clear" w:color="000000" w:fill="055542"/>
            <w:noWrap/>
            <w:vAlign w:val="center"/>
            <w:hideMark/>
          </w:tcPr>
          <w:p w14:paraId="653F0265" w14:textId="77777777" w:rsidR="00834D7A" w:rsidRPr="0085356F" w:rsidRDefault="00834D7A" w:rsidP="00BA6761">
            <w:pPr>
              <w:spacing w:before="40" w:after="40"/>
              <w:jc w:val="right"/>
              <w:rPr>
                <w:b/>
                <w:bCs/>
                <w:sz w:val="16"/>
                <w:szCs w:val="16"/>
                <w:lang w:eastAsia="et-EE"/>
              </w:rPr>
            </w:pPr>
            <w:r w:rsidRPr="0085356F">
              <w:rPr>
                <w:b/>
                <w:bCs/>
                <w:sz w:val="16"/>
                <w:szCs w:val="16"/>
                <w:lang w:eastAsia="et-EE"/>
              </w:rPr>
              <w:t>eelarve</w:t>
            </w:r>
          </w:p>
        </w:tc>
        <w:tc>
          <w:tcPr>
            <w:tcW w:w="415" w:type="pct"/>
            <w:tcBorders>
              <w:top w:val="nil"/>
              <w:left w:val="single" w:sz="4" w:space="0" w:color="F2F2F2"/>
              <w:bottom w:val="single" w:sz="12" w:space="0" w:color="FFFFFF"/>
            </w:tcBorders>
            <w:shd w:val="clear" w:color="000000" w:fill="055542"/>
            <w:noWrap/>
            <w:vAlign w:val="center"/>
            <w:hideMark/>
          </w:tcPr>
          <w:p w14:paraId="3D4BC524" w14:textId="77777777" w:rsidR="00834D7A" w:rsidRPr="0085356F" w:rsidRDefault="00834D7A" w:rsidP="00BA6761">
            <w:pPr>
              <w:spacing w:before="40" w:after="40"/>
              <w:jc w:val="right"/>
              <w:rPr>
                <w:b/>
                <w:bCs/>
                <w:sz w:val="16"/>
                <w:szCs w:val="16"/>
                <w:lang w:eastAsia="et-EE"/>
              </w:rPr>
            </w:pPr>
            <w:r w:rsidRPr="0085356F">
              <w:rPr>
                <w:b/>
                <w:bCs/>
                <w:sz w:val="16"/>
                <w:szCs w:val="16"/>
                <w:lang w:eastAsia="et-EE"/>
              </w:rPr>
              <w:t>%</w:t>
            </w:r>
          </w:p>
        </w:tc>
        <w:tc>
          <w:tcPr>
            <w:tcW w:w="721" w:type="pct"/>
            <w:tcBorders>
              <w:top w:val="nil"/>
              <w:left w:val="nil"/>
              <w:bottom w:val="single" w:sz="12" w:space="0" w:color="FFFFFF"/>
              <w:right w:val="nil"/>
            </w:tcBorders>
            <w:shd w:val="clear" w:color="000000" w:fill="055542"/>
            <w:noWrap/>
            <w:vAlign w:val="center"/>
            <w:hideMark/>
          </w:tcPr>
          <w:p w14:paraId="1ED6D7DD" w14:textId="77777777" w:rsidR="00834D7A" w:rsidRPr="0085356F" w:rsidRDefault="00834D7A" w:rsidP="00BA6761">
            <w:pPr>
              <w:spacing w:before="40" w:after="40"/>
              <w:jc w:val="right"/>
              <w:rPr>
                <w:b/>
                <w:bCs/>
                <w:sz w:val="16"/>
                <w:szCs w:val="16"/>
                <w:lang w:eastAsia="et-EE"/>
              </w:rPr>
            </w:pPr>
            <w:r w:rsidRPr="0085356F">
              <w:rPr>
                <w:b/>
                <w:bCs/>
                <w:sz w:val="16"/>
                <w:szCs w:val="16"/>
                <w:lang w:eastAsia="et-EE"/>
              </w:rPr>
              <w:t>eurot</w:t>
            </w:r>
          </w:p>
        </w:tc>
      </w:tr>
      <w:tr w:rsidR="0085356F" w:rsidRPr="0085356F" w14:paraId="13735C44" w14:textId="77777777" w:rsidTr="0038759D">
        <w:trPr>
          <w:trHeight w:val="20"/>
        </w:trPr>
        <w:tc>
          <w:tcPr>
            <w:tcW w:w="1675" w:type="pct"/>
            <w:tcBorders>
              <w:top w:val="single" w:sz="12" w:space="0" w:color="FFFFFF"/>
              <w:left w:val="nil"/>
              <w:bottom w:val="nil"/>
              <w:right w:val="nil"/>
            </w:tcBorders>
            <w:shd w:val="clear" w:color="000000" w:fill="055542"/>
            <w:vAlign w:val="center"/>
            <w:hideMark/>
          </w:tcPr>
          <w:p w14:paraId="047B23CD" w14:textId="77777777" w:rsidR="00834D7A" w:rsidRPr="0085356F" w:rsidRDefault="00834D7A" w:rsidP="00BA6761">
            <w:pPr>
              <w:spacing w:before="40" w:after="40"/>
              <w:jc w:val="left"/>
              <w:rPr>
                <w:b/>
                <w:bCs/>
                <w:sz w:val="16"/>
                <w:szCs w:val="16"/>
                <w:lang w:eastAsia="et-EE"/>
              </w:rPr>
            </w:pPr>
            <w:r w:rsidRPr="0085356F">
              <w:rPr>
                <w:b/>
                <w:bCs/>
                <w:sz w:val="16"/>
                <w:szCs w:val="16"/>
                <w:lang w:eastAsia="et-EE"/>
              </w:rPr>
              <w:t>KOKKU</w:t>
            </w:r>
          </w:p>
        </w:tc>
        <w:tc>
          <w:tcPr>
            <w:tcW w:w="731" w:type="pct"/>
            <w:tcBorders>
              <w:top w:val="single" w:sz="12" w:space="0" w:color="FFFFFF"/>
              <w:left w:val="nil"/>
              <w:bottom w:val="nil"/>
              <w:right w:val="nil"/>
            </w:tcBorders>
            <w:shd w:val="clear" w:color="000000" w:fill="055542"/>
            <w:noWrap/>
            <w:vAlign w:val="center"/>
            <w:hideMark/>
          </w:tcPr>
          <w:p w14:paraId="031918B0" w14:textId="77777777" w:rsidR="00834D7A" w:rsidRPr="0085356F" w:rsidRDefault="00834D7A" w:rsidP="00BA6761">
            <w:pPr>
              <w:spacing w:before="40" w:after="40"/>
              <w:jc w:val="right"/>
              <w:rPr>
                <w:b/>
                <w:bCs/>
                <w:sz w:val="16"/>
                <w:szCs w:val="16"/>
                <w:lang w:eastAsia="et-EE"/>
              </w:rPr>
            </w:pPr>
            <w:r w:rsidRPr="0085356F">
              <w:rPr>
                <w:b/>
                <w:bCs/>
                <w:sz w:val="16"/>
                <w:szCs w:val="16"/>
                <w:lang w:eastAsia="et-EE"/>
              </w:rPr>
              <w:t>6 398 233</w:t>
            </w:r>
          </w:p>
        </w:tc>
        <w:tc>
          <w:tcPr>
            <w:tcW w:w="731" w:type="pct"/>
            <w:tcBorders>
              <w:top w:val="single" w:sz="12" w:space="0" w:color="FFFFFF"/>
              <w:left w:val="nil"/>
              <w:bottom w:val="nil"/>
              <w:right w:val="nil"/>
            </w:tcBorders>
            <w:shd w:val="clear" w:color="000000" w:fill="055542"/>
            <w:noWrap/>
            <w:vAlign w:val="center"/>
            <w:hideMark/>
          </w:tcPr>
          <w:p w14:paraId="74D4C7AA" w14:textId="77777777" w:rsidR="00834D7A" w:rsidRPr="0085356F" w:rsidRDefault="00834D7A" w:rsidP="00BA6761">
            <w:pPr>
              <w:spacing w:before="40" w:after="40"/>
              <w:jc w:val="right"/>
              <w:rPr>
                <w:b/>
                <w:bCs/>
                <w:sz w:val="16"/>
                <w:szCs w:val="16"/>
                <w:lang w:eastAsia="et-EE"/>
              </w:rPr>
            </w:pPr>
            <w:r w:rsidRPr="0085356F">
              <w:rPr>
                <w:b/>
                <w:bCs/>
                <w:sz w:val="16"/>
                <w:szCs w:val="16"/>
                <w:lang w:eastAsia="et-EE"/>
              </w:rPr>
              <w:t>9 361 331</w:t>
            </w:r>
          </w:p>
        </w:tc>
        <w:tc>
          <w:tcPr>
            <w:tcW w:w="727" w:type="pct"/>
            <w:tcBorders>
              <w:top w:val="single" w:sz="12" w:space="0" w:color="FFFFFF"/>
              <w:left w:val="nil"/>
              <w:bottom w:val="nil"/>
              <w:right w:val="nil"/>
            </w:tcBorders>
            <w:shd w:val="clear" w:color="000000" w:fill="055542"/>
            <w:noWrap/>
            <w:vAlign w:val="center"/>
            <w:hideMark/>
          </w:tcPr>
          <w:p w14:paraId="21FCB9A7" w14:textId="77777777" w:rsidR="00834D7A" w:rsidRPr="0085356F" w:rsidRDefault="00834D7A" w:rsidP="00BA6761">
            <w:pPr>
              <w:spacing w:before="40" w:after="40"/>
              <w:jc w:val="right"/>
              <w:rPr>
                <w:b/>
                <w:bCs/>
                <w:sz w:val="16"/>
                <w:szCs w:val="16"/>
                <w:lang w:eastAsia="et-EE"/>
              </w:rPr>
            </w:pPr>
            <w:r w:rsidRPr="0085356F">
              <w:rPr>
                <w:b/>
                <w:bCs/>
                <w:sz w:val="16"/>
                <w:szCs w:val="16"/>
                <w:lang w:eastAsia="et-EE"/>
              </w:rPr>
              <w:t>13 212 664</w:t>
            </w:r>
          </w:p>
        </w:tc>
        <w:tc>
          <w:tcPr>
            <w:tcW w:w="415" w:type="pct"/>
            <w:tcBorders>
              <w:top w:val="nil"/>
              <w:left w:val="single" w:sz="4" w:space="0" w:color="D9D9D9"/>
              <w:bottom w:val="nil"/>
              <w:right w:val="nil"/>
            </w:tcBorders>
            <w:shd w:val="clear" w:color="000000" w:fill="055542"/>
            <w:noWrap/>
            <w:vAlign w:val="center"/>
            <w:hideMark/>
          </w:tcPr>
          <w:p w14:paraId="776AEDA4" w14:textId="77777777" w:rsidR="00834D7A" w:rsidRPr="0085356F" w:rsidRDefault="00834D7A" w:rsidP="00BA6761">
            <w:pPr>
              <w:spacing w:before="40" w:after="40"/>
              <w:jc w:val="right"/>
              <w:rPr>
                <w:b/>
                <w:bCs/>
                <w:sz w:val="16"/>
                <w:szCs w:val="16"/>
                <w:lang w:eastAsia="et-EE"/>
              </w:rPr>
            </w:pPr>
            <w:r w:rsidRPr="0085356F">
              <w:rPr>
                <w:b/>
                <w:bCs/>
                <w:sz w:val="16"/>
                <w:szCs w:val="16"/>
                <w:lang w:eastAsia="et-EE"/>
              </w:rPr>
              <w:t>41,1</w:t>
            </w:r>
          </w:p>
        </w:tc>
        <w:tc>
          <w:tcPr>
            <w:tcW w:w="721" w:type="pct"/>
            <w:tcBorders>
              <w:top w:val="nil"/>
              <w:left w:val="nil"/>
              <w:bottom w:val="nil"/>
              <w:right w:val="nil"/>
            </w:tcBorders>
            <w:shd w:val="clear" w:color="000000" w:fill="055542"/>
            <w:noWrap/>
            <w:vAlign w:val="center"/>
            <w:hideMark/>
          </w:tcPr>
          <w:p w14:paraId="5C2BB2B3" w14:textId="77777777" w:rsidR="00834D7A" w:rsidRPr="0085356F" w:rsidRDefault="00834D7A" w:rsidP="00BA6761">
            <w:pPr>
              <w:spacing w:before="40" w:after="40"/>
              <w:jc w:val="right"/>
              <w:rPr>
                <w:b/>
                <w:bCs/>
                <w:sz w:val="16"/>
                <w:szCs w:val="16"/>
                <w:lang w:eastAsia="et-EE"/>
              </w:rPr>
            </w:pPr>
            <w:r w:rsidRPr="0085356F">
              <w:rPr>
                <w:b/>
                <w:bCs/>
                <w:sz w:val="16"/>
                <w:szCs w:val="16"/>
                <w:lang w:eastAsia="et-EE"/>
              </w:rPr>
              <w:t>3 851 333</w:t>
            </w:r>
          </w:p>
        </w:tc>
      </w:tr>
      <w:tr w:rsidR="0085356F" w:rsidRPr="0085356F" w14:paraId="239D7215" w14:textId="77777777" w:rsidTr="0038759D">
        <w:trPr>
          <w:trHeight w:val="20"/>
        </w:trPr>
        <w:tc>
          <w:tcPr>
            <w:tcW w:w="1675" w:type="pct"/>
            <w:tcBorders>
              <w:top w:val="single" w:sz="12" w:space="0" w:color="FFFFFF"/>
              <w:left w:val="nil"/>
              <w:bottom w:val="single" w:sz="4" w:space="0" w:color="D9D9D9"/>
              <w:right w:val="nil"/>
            </w:tcBorders>
            <w:shd w:val="clear" w:color="000000" w:fill="055542"/>
            <w:vAlign w:val="center"/>
            <w:hideMark/>
          </w:tcPr>
          <w:p w14:paraId="4BA74B02" w14:textId="77777777" w:rsidR="00834D7A" w:rsidRPr="0085356F" w:rsidRDefault="00834D7A" w:rsidP="00BA6761">
            <w:pPr>
              <w:spacing w:before="40" w:after="40"/>
              <w:jc w:val="left"/>
              <w:rPr>
                <w:b/>
                <w:bCs/>
                <w:sz w:val="16"/>
                <w:szCs w:val="16"/>
                <w:lang w:eastAsia="et-EE"/>
              </w:rPr>
            </w:pPr>
            <w:r w:rsidRPr="0085356F">
              <w:rPr>
                <w:b/>
                <w:bCs/>
                <w:sz w:val="16"/>
                <w:szCs w:val="16"/>
                <w:lang w:eastAsia="et-EE"/>
              </w:rPr>
              <w:t>PÕHITEGEVUSE  KULUD</w:t>
            </w:r>
          </w:p>
        </w:tc>
        <w:tc>
          <w:tcPr>
            <w:tcW w:w="731" w:type="pct"/>
            <w:tcBorders>
              <w:top w:val="single" w:sz="12" w:space="0" w:color="FFFFFF"/>
              <w:left w:val="nil"/>
              <w:bottom w:val="single" w:sz="4" w:space="0" w:color="D9D9D9"/>
              <w:right w:val="nil"/>
            </w:tcBorders>
            <w:shd w:val="clear" w:color="000000" w:fill="055542"/>
            <w:noWrap/>
            <w:vAlign w:val="center"/>
            <w:hideMark/>
          </w:tcPr>
          <w:p w14:paraId="6BF56F4E" w14:textId="77777777" w:rsidR="00834D7A" w:rsidRPr="0085356F" w:rsidRDefault="00834D7A" w:rsidP="00BA6761">
            <w:pPr>
              <w:spacing w:before="40" w:after="40"/>
              <w:jc w:val="right"/>
              <w:rPr>
                <w:b/>
                <w:bCs/>
                <w:sz w:val="16"/>
                <w:szCs w:val="16"/>
                <w:lang w:eastAsia="et-EE"/>
              </w:rPr>
            </w:pPr>
            <w:r w:rsidRPr="0085356F">
              <w:rPr>
                <w:b/>
                <w:bCs/>
                <w:sz w:val="16"/>
                <w:szCs w:val="16"/>
                <w:lang w:eastAsia="et-EE"/>
              </w:rPr>
              <w:t>3 662 956</w:t>
            </w:r>
          </w:p>
        </w:tc>
        <w:tc>
          <w:tcPr>
            <w:tcW w:w="731" w:type="pct"/>
            <w:tcBorders>
              <w:top w:val="single" w:sz="12" w:space="0" w:color="FFFFFF"/>
              <w:left w:val="nil"/>
              <w:bottom w:val="single" w:sz="4" w:space="0" w:color="D9D9D9"/>
              <w:right w:val="nil"/>
            </w:tcBorders>
            <w:shd w:val="clear" w:color="000000" w:fill="055542"/>
            <w:noWrap/>
            <w:vAlign w:val="center"/>
            <w:hideMark/>
          </w:tcPr>
          <w:p w14:paraId="41BBEC89" w14:textId="77777777" w:rsidR="00834D7A" w:rsidRPr="0085356F" w:rsidRDefault="00834D7A" w:rsidP="00BA6761">
            <w:pPr>
              <w:spacing w:before="40" w:after="40"/>
              <w:jc w:val="right"/>
              <w:rPr>
                <w:b/>
                <w:bCs/>
                <w:sz w:val="16"/>
                <w:szCs w:val="16"/>
                <w:lang w:eastAsia="et-EE"/>
              </w:rPr>
            </w:pPr>
            <w:r w:rsidRPr="0085356F">
              <w:rPr>
                <w:b/>
                <w:bCs/>
                <w:sz w:val="16"/>
                <w:szCs w:val="16"/>
                <w:lang w:eastAsia="et-EE"/>
              </w:rPr>
              <w:t>4 286 276</w:t>
            </w:r>
          </w:p>
        </w:tc>
        <w:tc>
          <w:tcPr>
            <w:tcW w:w="727" w:type="pct"/>
            <w:tcBorders>
              <w:top w:val="single" w:sz="12" w:space="0" w:color="FFFFFF"/>
              <w:left w:val="nil"/>
              <w:bottom w:val="single" w:sz="4" w:space="0" w:color="D9D9D9"/>
              <w:right w:val="nil"/>
            </w:tcBorders>
            <w:shd w:val="clear" w:color="000000" w:fill="055542"/>
            <w:noWrap/>
            <w:vAlign w:val="center"/>
            <w:hideMark/>
          </w:tcPr>
          <w:p w14:paraId="616E1E82" w14:textId="77777777" w:rsidR="00834D7A" w:rsidRPr="0085356F" w:rsidRDefault="00834D7A" w:rsidP="00BA6761">
            <w:pPr>
              <w:spacing w:before="40" w:after="40"/>
              <w:jc w:val="right"/>
              <w:rPr>
                <w:b/>
                <w:bCs/>
                <w:sz w:val="16"/>
                <w:szCs w:val="16"/>
                <w:lang w:eastAsia="et-EE"/>
              </w:rPr>
            </w:pPr>
            <w:r w:rsidRPr="0085356F">
              <w:rPr>
                <w:b/>
                <w:bCs/>
                <w:sz w:val="16"/>
                <w:szCs w:val="16"/>
                <w:lang w:eastAsia="et-EE"/>
              </w:rPr>
              <w:t>5 036 654</w:t>
            </w:r>
          </w:p>
        </w:tc>
        <w:tc>
          <w:tcPr>
            <w:tcW w:w="415" w:type="pct"/>
            <w:tcBorders>
              <w:top w:val="single" w:sz="12" w:space="0" w:color="FFFFFF"/>
              <w:left w:val="single" w:sz="4" w:space="0" w:color="D9D9D9"/>
              <w:bottom w:val="single" w:sz="4" w:space="0" w:color="D9D9D9"/>
              <w:right w:val="nil"/>
            </w:tcBorders>
            <w:shd w:val="clear" w:color="000000" w:fill="055542"/>
            <w:noWrap/>
            <w:vAlign w:val="center"/>
            <w:hideMark/>
          </w:tcPr>
          <w:p w14:paraId="589539CA" w14:textId="77777777" w:rsidR="00834D7A" w:rsidRPr="0085356F" w:rsidRDefault="00834D7A" w:rsidP="00BA6761">
            <w:pPr>
              <w:spacing w:before="40" w:after="40"/>
              <w:jc w:val="right"/>
              <w:rPr>
                <w:b/>
                <w:bCs/>
                <w:sz w:val="16"/>
                <w:szCs w:val="16"/>
                <w:lang w:eastAsia="et-EE"/>
              </w:rPr>
            </w:pPr>
            <w:r w:rsidRPr="0085356F">
              <w:rPr>
                <w:b/>
                <w:bCs/>
                <w:sz w:val="16"/>
                <w:szCs w:val="16"/>
                <w:lang w:eastAsia="et-EE"/>
              </w:rPr>
              <w:t>17,5</w:t>
            </w:r>
          </w:p>
        </w:tc>
        <w:tc>
          <w:tcPr>
            <w:tcW w:w="721" w:type="pct"/>
            <w:tcBorders>
              <w:top w:val="single" w:sz="12" w:space="0" w:color="FFFFFF"/>
              <w:left w:val="nil"/>
              <w:bottom w:val="single" w:sz="4" w:space="0" w:color="D9D9D9"/>
              <w:right w:val="nil"/>
            </w:tcBorders>
            <w:shd w:val="clear" w:color="000000" w:fill="055542"/>
            <w:noWrap/>
            <w:vAlign w:val="center"/>
            <w:hideMark/>
          </w:tcPr>
          <w:p w14:paraId="6FD6EF0B" w14:textId="77777777" w:rsidR="00834D7A" w:rsidRPr="0085356F" w:rsidRDefault="00834D7A" w:rsidP="00BA6761">
            <w:pPr>
              <w:spacing w:before="40" w:after="40"/>
              <w:jc w:val="right"/>
              <w:rPr>
                <w:b/>
                <w:bCs/>
                <w:sz w:val="16"/>
                <w:szCs w:val="16"/>
                <w:lang w:eastAsia="et-EE"/>
              </w:rPr>
            </w:pPr>
            <w:r w:rsidRPr="0085356F">
              <w:rPr>
                <w:b/>
                <w:bCs/>
                <w:sz w:val="16"/>
                <w:szCs w:val="16"/>
                <w:lang w:eastAsia="et-EE"/>
              </w:rPr>
              <w:t>750 378</w:t>
            </w:r>
          </w:p>
        </w:tc>
      </w:tr>
      <w:tr w:rsidR="0085356F" w:rsidRPr="0085356F" w14:paraId="47F0B00B" w14:textId="77777777" w:rsidTr="0038759D">
        <w:trPr>
          <w:trHeight w:val="20"/>
        </w:trPr>
        <w:tc>
          <w:tcPr>
            <w:tcW w:w="1675" w:type="pct"/>
            <w:tcBorders>
              <w:top w:val="nil"/>
              <w:left w:val="nil"/>
              <w:bottom w:val="single" w:sz="4" w:space="0" w:color="D9D9D9"/>
              <w:right w:val="nil"/>
            </w:tcBorders>
            <w:shd w:val="clear" w:color="auto" w:fill="auto"/>
            <w:vAlign w:val="center"/>
            <w:hideMark/>
          </w:tcPr>
          <w:p w14:paraId="6A2E577C" w14:textId="77777777" w:rsidR="00834D7A" w:rsidRPr="0085356F" w:rsidRDefault="00834D7A" w:rsidP="00BA6761">
            <w:pPr>
              <w:spacing w:before="40" w:after="40"/>
              <w:jc w:val="left"/>
              <w:rPr>
                <w:sz w:val="16"/>
                <w:szCs w:val="16"/>
                <w:lang w:eastAsia="et-EE"/>
              </w:rPr>
            </w:pPr>
            <w:r w:rsidRPr="0085356F">
              <w:rPr>
                <w:sz w:val="16"/>
                <w:szCs w:val="16"/>
                <w:lang w:eastAsia="et-EE"/>
              </w:rPr>
              <w:t>Elamumajanduse arendamine</w:t>
            </w:r>
          </w:p>
        </w:tc>
        <w:tc>
          <w:tcPr>
            <w:tcW w:w="731" w:type="pct"/>
            <w:tcBorders>
              <w:top w:val="nil"/>
              <w:left w:val="nil"/>
              <w:bottom w:val="single" w:sz="4" w:space="0" w:color="D9D9D9"/>
              <w:right w:val="nil"/>
            </w:tcBorders>
            <w:shd w:val="clear" w:color="auto" w:fill="auto"/>
            <w:noWrap/>
            <w:vAlign w:val="center"/>
            <w:hideMark/>
          </w:tcPr>
          <w:p w14:paraId="0EDF114F" w14:textId="77777777" w:rsidR="00834D7A" w:rsidRPr="0085356F" w:rsidRDefault="00834D7A" w:rsidP="00BA6761">
            <w:pPr>
              <w:spacing w:before="40" w:after="40"/>
              <w:jc w:val="right"/>
              <w:rPr>
                <w:sz w:val="16"/>
                <w:szCs w:val="16"/>
                <w:lang w:eastAsia="et-EE"/>
              </w:rPr>
            </w:pPr>
            <w:r w:rsidRPr="0085356F">
              <w:rPr>
                <w:sz w:val="16"/>
                <w:szCs w:val="16"/>
                <w:lang w:eastAsia="et-EE"/>
              </w:rPr>
              <w:t>774 329</w:t>
            </w:r>
          </w:p>
        </w:tc>
        <w:tc>
          <w:tcPr>
            <w:tcW w:w="731" w:type="pct"/>
            <w:tcBorders>
              <w:top w:val="nil"/>
              <w:left w:val="nil"/>
              <w:bottom w:val="single" w:sz="4" w:space="0" w:color="D9D9D9"/>
              <w:right w:val="nil"/>
            </w:tcBorders>
            <w:shd w:val="clear" w:color="auto" w:fill="auto"/>
            <w:noWrap/>
            <w:vAlign w:val="center"/>
            <w:hideMark/>
          </w:tcPr>
          <w:p w14:paraId="1EA7AE56" w14:textId="77777777" w:rsidR="00834D7A" w:rsidRPr="0085356F" w:rsidRDefault="00834D7A" w:rsidP="00BA6761">
            <w:pPr>
              <w:spacing w:before="40" w:after="40"/>
              <w:jc w:val="right"/>
              <w:rPr>
                <w:sz w:val="16"/>
                <w:szCs w:val="16"/>
                <w:lang w:eastAsia="et-EE"/>
              </w:rPr>
            </w:pPr>
            <w:r w:rsidRPr="0085356F">
              <w:rPr>
                <w:sz w:val="16"/>
                <w:szCs w:val="16"/>
                <w:lang w:eastAsia="et-EE"/>
              </w:rPr>
              <w:t>803 044</w:t>
            </w:r>
          </w:p>
        </w:tc>
        <w:tc>
          <w:tcPr>
            <w:tcW w:w="727" w:type="pct"/>
            <w:tcBorders>
              <w:top w:val="nil"/>
              <w:left w:val="nil"/>
              <w:bottom w:val="single" w:sz="4" w:space="0" w:color="D9D9D9"/>
              <w:right w:val="nil"/>
            </w:tcBorders>
            <w:shd w:val="clear" w:color="auto" w:fill="auto"/>
            <w:noWrap/>
            <w:vAlign w:val="center"/>
            <w:hideMark/>
          </w:tcPr>
          <w:p w14:paraId="21D7DA48" w14:textId="77777777" w:rsidR="00834D7A" w:rsidRPr="0085356F" w:rsidRDefault="00834D7A" w:rsidP="00BA6761">
            <w:pPr>
              <w:spacing w:before="40" w:after="40"/>
              <w:jc w:val="right"/>
              <w:rPr>
                <w:sz w:val="16"/>
                <w:szCs w:val="16"/>
                <w:lang w:eastAsia="et-EE"/>
              </w:rPr>
            </w:pPr>
            <w:r w:rsidRPr="0085356F">
              <w:rPr>
                <w:sz w:val="16"/>
                <w:szCs w:val="16"/>
                <w:lang w:eastAsia="et-EE"/>
              </w:rPr>
              <w:t>894 444</w:t>
            </w:r>
          </w:p>
        </w:tc>
        <w:tc>
          <w:tcPr>
            <w:tcW w:w="415" w:type="pct"/>
            <w:tcBorders>
              <w:top w:val="nil"/>
              <w:left w:val="single" w:sz="4" w:space="0" w:color="D9D9D9"/>
              <w:bottom w:val="single" w:sz="4" w:space="0" w:color="D9D9D9"/>
              <w:right w:val="nil"/>
            </w:tcBorders>
            <w:shd w:val="clear" w:color="auto" w:fill="auto"/>
            <w:noWrap/>
            <w:vAlign w:val="center"/>
            <w:hideMark/>
          </w:tcPr>
          <w:p w14:paraId="70DDC91B" w14:textId="77777777" w:rsidR="00834D7A" w:rsidRPr="0085356F" w:rsidRDefault="00834D7A" w:rsidP="00BA6761">
            <w:pPr>
              <w:spacing w:before="40" w:after="40"/>
              <w:jc w:val="right"/>
              <w:rPr>
                <w:sz w:val="16"/>
                <w:szCs w:val="16"/>
                <w:lang w:eastAsia="et-EE"/>
              </w:rPr>
            </w:pPr>
            <w:r w:rsidRPr="0085356F">
              <w:rPr>
                <w:sz w:val="16"/>
                <w:szCs w:val="16"/>
                <w:lang w:eastAsia="et-EE"/>
              </w:rPr>
              <w:t>11,4</w:t>
            </w:r>
          </w:p>
        </w:tc>
        <w:tc>
          <w:tcPr>
            <w:tcW w:w="721" w:type="pct"/>
            <w:tcBorders>
              <w:top w:val="nil"/>
              <w:left w:val="nil"/>
              <w:bottom w:val="single" w:sz="4" w:space="0" w:color="D9D9D9"/>
              <w:right w:val="nil"/>
            </w:tcBorders>
            <w:shd w:val="clear" w:color="auto" w:fill="auto"/>
            <w:noWrap/>
            <w:vAlign w:val="center"/>
            <w:hideMark/>
          </w:tcPr>
          <w:p w14:paraId="0778FF8E" w14:textId="77777777" w:rsidR="00834D7A" w:rsidRPr="0085356F" w:rsidRDefault="00834D7A" w:rsidP="00BA6761">
            <w:pPr>
              <w:spacing w:before="40" w:after="40"/>
              <w:jc w:val="right"/>
              <w:rPr>
                <w:sz w:val="16"/>
                <w:szCs w:val="16"/>
                <w:lang w:eastAsia="et-EE"/>
              </w:rPr>
            </w:pPr>
            <w:r w:rsidRPr="0085356F">
              <w:rPr>
                <w:sz w:val="16"/>
                <w:szCs w:val="16"/>
                <w:lang w:eastAsia="et-EE"/>
              </w:rPr>
              <w:t>91 400</w:t>
            </w:r>
          </w:p>
        </w:tc>
      </w:tr>
      <w:tr w:rsidR="0085356F" w:rsidRPr="0085356F" w14:paraId="7EC709C7" w14:textId="77777777" w:rsidTr="0038759D">
        <w:trPr>
          <w:trHeight w:val="20"/>
        </w:trPr>
        <w:tc>
          <w:tcPr>
            <w:tcW w:w="1675" w:type="pct"/>
            <w:tcBorders>
              <w:top w:val="nil"/>
              <w:left w:val="nil"/>
              <w:bottom w:val="single" w:sz="4" w:space="0" w:color="D9D9D9"/>
              <w:right w:val="nil"/>
            </w:tcBorders>
            <w:shd w:val="clear" w:color="auto" w:fill="auto"/>
            <w:vAlign w:val="center"/>
            <w:hideMark/>
          </w:tcPr>
          <w:p w14:paraId="779E7E71" w14:textId="77777777" w:rsidR="00834D7A" w:rsidRPr="0085356F" w:rsidRDefault="00834D7A" w:rsidP="00BA6761">
            <w:pPr>
              <w:spacing w:before="40" w:after="40"/>
              <w:jc w:val="left"/>
              <w:rPr>
                <w:sz w:val="16"/>
                <w:szCs w:val="16"/>
                <w:lang w:eastAsia="et-EE"/>
              </w:rPr>
            </w:pPr>
            <w:r w:rsidRPr="0085356F">
              <w:rPr>
                <w:sz w:val="16"/>
                <w:szCs w:val="16"/>
                <w:lang w:eastAsia="et-EE"/>
              </w:rPr>
              <w:t>Veevarustus</w:t>
            </w:r>
          </w:p>
        </w:tc>
        <w:tc>
          <w:tcPr>
            <w:tcW w:w="731" w:type="pct"/>
            <w:tcBorders>
              <w:top w:val="nil"/>
              <w:left w:val="nil"/>
              <w:bottom w:val="single" w:sz="4" w:space="0" w:color="D9D9D9"/>
              <w:right w:val="nil"/>
            </w:tcBorders>
            <w:shd w:val="clear" w:color="auto" w:fill="auto"/>
            <w:noWrap/>
            <w:vAlign w:val="center"/>
            <w:hideMark/>
          </w:tcPr>
          <w:p w14:paraId="1665BD33" w14:textId="77777777" w:rsidR="00834D7A" w:rsidRPr="0085356F" w:rsidRDefault="00834D7A" w:rsidP="00BA6761">
            <w:pPr>
              <w:spacing w:before="40" w:after="40"/>
              <w:jc w:val="right"/>
              <w:rPr>
                <w:sz w:val="16"/>
                <w:szCs w:val="16"/>
                <w:lang w:eastAsia="et-EE"/>
              </w:rPr>
            </w:pPr>
            <w:r w:rsidRPr="0085356F">
              <w:rPr>
                <w:sz w:val="16"/>
                <w:szCs w:val="16"/>
                <w:lang w:eastAsia="et-EE"/>
              </w:rPr>
              <w:t>73 013</w:t>
            </w:r>
          </w:p>
        </w:tc>
        <w:tc>
          <w:tcPr>
            <w:tcW w:w="731" w:type="pct"/>
            <w:tcBorders>
              <w:top w:val="nil"/>
              <w:left w:val="nil"/>
              <w:bottom w:val="single" w:sz="4" w:space="0" w:color="D9D9D9"/>
              <w:right w:val="nil"/>
            </w:tcBorders>
            <w:shd w:val="clear" w:color="auto" w:fill="auto"/>
            <w:noWrap/>
            <w:vAlign w:val="center"/>
            <w:hideMark/>
          </w:tcPr>
          <w:p w14:paraId="581802A6" w14:textId="77777777" w:rsidR="00834D7A" w:rsidRPr="0085356F" w:rsidRDefault="00834D7A" w:rsidP="00BA6761">
            <w:pPr>
              <w:spacing w:before="40" w:after="40"/>
              <w:jc w:val="right"/>
              <w:rPr>
                <w:sz w:val="16"/>
                <w:szCs w:val="16"/>
                <w:lang w:eastAsia="et-EE"/>
              </w:rPr>
            </w:pPr>
            <w:r w:rsidRPr="0085356F">
              <w:rPr>
                <w:sz w:val="16"/>
                <w:szCs w:val="16"/>
                <w:lang w:eastAsia="et-EE"/>
              </w:rPr>
              <w:t>63 300</w:t>
            </w:r>
          </w:p>
        </w:tc>
        <w:tc>
          <w:tcPr>
            <w:tcW w:w="727" w:type="pct"/>
            <w:tcBorders>
              <w:top w:val="nil"/>
              <w:left w:val="nil"/>
              <w:bottom w:val="single" w:sz="4" w:space="0" w:color="D9D9D9"/>
              <w:right w:val="nil"/>
            </w:tcBorders>
            <w:shd w:val="clear" w:color="auto" w:fill="auto"/>
            <w:noWrap/>
            <w:vAlign w:val="center"/>
            <w:hideMark/>
          </w:tcPr>
          <w:p w14:paraId="2C2A9231" w14:textId="77777777" w:rsidR="00834D7A" w:rsidRPr="0085356F" w:rsidRDefault="00834D7A" w:rsidP="00BA6761">
            <w:pPr>
              <w:spacing w:before="40" w:after="40"/>
              <w:jc w:val="right"/>
              <w:rPr>
                <w:sz w:val="16"/>
                <w:szCs w:val="16"/>
                <w:lang w:eastAsia="et-EE"/>
              </w:rPr>
            </w:pPr>
            <w:r w:rsidRPr="0085356F">
              <w:rPr>
                <w:sz w:val="16"/>
                <w:szCs w:val="16"/>
                <w:lang w:eastAsia="et-EE"/>
              </w:rPr>
              <w:t>52 247</w:t>
            </w:r>
          </w:p>
        </w:tc>
        <w:tc>
          <w:tcPr>
            <w:tcW w:w="415" w:type="pct"/>
            <w:tcBorders>
              <w:top w:val="nil"/>
              <w:left w:val="single" w:sz="4" w:space="0" w:color="D9D9D9"/>
              <w:bottom w:val="single" w:sz="4" w:space="0" w:color="D9D9D9"/>
              <w:right w:val="nil"/>
            </w:tcBorders>
            <w:shd w:val="clear" w:color="auto" w:fill="auto"/>
            <w:noWrap/>
            <w:vAlign w:val="center"/>
            <w:hideMark/>
          </w:tcPr>
          <w:p w14:paraId="78372D40" w14:textId="77777777" w:rsidR="00834D7A" w:rsidRPr="0085356F" w:rsidRDefault="00834D7A" w:rsidP="00BA6761">
            <w:pPr>
              <w:spacing w:before="40" w:after="40"/>
              <w:jc w:val="right"/>
              <w:rPr>
                <w:sz w:val="16"/>
                <w:szCs w:val="16"/>
                <w:lang w:eastAsia="et-EE"/>
              </w:rPr>
            </w:pPr>
            <w:r w:rsidRPr="0085356F">
              <w:rPr>
                <w:sz w:val="16"/>
                <w:szCs w:val="16"/>
                <w:lang w:eastAsia="et-EE"/>
              </w:rPr>
              <w:t>-17,5</w:t>
            </w:r>
          </w:p>
        </w:tc>
        <w:tc>
          <w:tcPr>
            <w:tcW w:w="721" w:type="pct"/>
            <w:tcBorders>
              <w:top w:val="nil"/>
              <w:left w:val="nil"/>
              <w:bottom w:val="single" w:sz="4" w:space="0" w:color="D9D9D9"/>
              <w:right w:val="nil"/>
            </w:tcBorders>
            <w:shd w:val="clear" w:color="auto" w:fill="auto"/>
            <w:noWrap/>
            <w:vAlign w:val="center"/>
            <w:hideMark/>
          </w:tcPr>
          <w:p w14:paraId="77CFED14" w14:textId="77777777" w:rsidR="00834D7A" w:rsidRPr="0085356F" w:rsidRDefault="00834D7A" w:rsidP="00BA6761">
            <w:pPr>
              <w:spacing w:before="40" w:after="40"/>
              <w:jc w:val="right"/>
              <w:rPr>
                <w:sz w:val="16"/>
                <w:szCs w:val="16"/>
                <w:lang w:eastAsia="et-EE"/>
              </w:rPr>
            </w:pPr>
            <w:r w:rsidRPr="0085356F">
              <w:rPr>
                <w:sz w:val="16"/>
                <w:szCs w:val="16"/>
                <w:lang w:eastAsia="et-EE"/>
              </w:rPr>
              <w:t>-11 053</w:t>
            </w:r>
          </w:p>
        </w:tc>
      </w:tr>
      <w:tr w:rsidR="0085356F" w:rsidRPr="0085356F" w14:paraId="704CD561" w14:textId="77777777" w:rsidTr="0038759D">
        <w:trPr>
          <w:trHeight w:val="20"/>
        </w:trPr>
        <w:tc>
          <w:tcPr>
            <w:tcW w:w="1675" w:type="pct"/>
            <w:tcBorders>
              <w:top w:val="nil"/>
              <w:left w:val="nil"/>
              <w:bottom w:val="single" w:sz="4" w:space="0" w:color="D9D9D9"/>
              <w:right w:val="nil"/>
            </w:tcBorders>
            <w:shd w:val="clear" w:color="auto" w:fill="auto"/>
            <w:vAlign w:val="center"/>
            <w:hideMark/>
          </w:tcPr>
          <w:p w14:paraId="34CF1EB0" w14:textId="77777777" w:rsidR="00834D7A" w:rsidRPr="0085356F" w:rsidRDefault="00834D7A" w:rsidP="00BA6761">
            <w:pPr>
              <w:spacing w:before="40" w:after="40"/>
              <w:jc w:val="left"/>
              <w:rPr>
                <w:sz w:val="16"/>
                <w:szCs w:val="16"/>
                <w:lang w:eastAsia="et-EE"/>
              </w:rPr>
            </w:pPr>
            <w:r w:rsidRPr="0085356F">
              <w:rPr>
                <w:sz w:val="16"/>
                <w:szCs w:val="16"/>
                <w:lang w:eastAsia="et-EE"/>
              </w:rPr>
              <w:t>Tänavavalgustus</w:t>
            </w:r>
          </w:p>
        </w:tc>
        <w:tc>
          <w:tcPr>
            <w:tcW w:w="731" w:type="pct"/>
            <w:tcBorders>
              <w:top w:val="nil"/>
              <w:left w:val="nil"/>
              <w:bottom w:val="single" w:sz="4" w:space="0" w:color="D9D9D9"/>
              <w:right w:val="nil"/>
            </w:tcBorders>
            <w:shd w:val="clear" w:color="auto" w:fill="auto"/>
            <w:noWrap/>
            <w:vAlign w:val="center"/>
            <w:hideMark/>
          </w:tcPr>
          <w:p w14:paraId="08D92879" w14:textId="77777777" w:rsidR="00834D7A" w:rsidRPr="0085356F" w:rsidRDefault="00834D7A" w:rsidP="00BA6761">
            <w:pPr>
              <w:spacing w:before="40" w:after="40"/>
              <w:jc w:val="right"/>
              <w:rPr>
                <w:sz w:val="16"/>
                <w:szCs w:val="16"/>
                <w:lang w:eastAsia="et-EE"/>
              </w:rPr>
            </w:pPr>
            <w:r w:rsidRPr="0085356F">
              <w:rPr>
                <w:sz w:val="16"/>
                <w:szCs w:val="16"/>
                <w:lang w:eastAsia="et-EE"/>
              </w:rPr>
              <w:t>1 710 591</w:t>
            </w:r>
          </w:p>
        </w:tc>
        <w:tc>
          <w:tcPr>
            <w:tcW w:w="731" w:type="pct"/>
            <w:tcBorders>
              <w:top w:val="nil"/>
              <w:left w:val="nil"/>
              <w:bottom w:val="single" w:sz="4" w:space="0" w:color="D9D9D9"/>
              <w:right w:val="nil"/>
            </w:tcBorders>
            <w:shd w:val="clear" w:color="auto" w:fill="auto"/>
            <w:noWrap/>
            <w:vAlign w:val="center"/>
            <w:hideMark/>
          </w:tcPr>
          <w:p w14:paraId="0DF257F7" w14:textId="77777777" w:rsidR="00834D7A" w:rsidRPr="0085356F" w:rsidRDefault="00834D7A" w:rsidP="00BA6761">
            <w:pPr>
              <w:spacing w:before="40" w:after="40"/>
              <w:jc w:val="right"/>
              <w:rPr>
                <w:sz w:val="16"/>
                <w:szCs w:val="16"/>
                <w:lang w:eastAsia="et-EE"/>
              </w:rPr>
            </w:pPr>
            <w:r w:rsidRPr="0085356F">
              <w:rPr>
                <w:sz w:val="16"/>
                <w:szCs w:val="16"/>
                <w:lang w:eastAsia="et-EE"/>
              </w:rPr>
              <w:t>2 070 113</w:t>
            </w:r>
          </w:p>
        </w:tc>
        <w:tc>
          <w:tcPr>
            <w:tcW w:w="727" w:type="pct"/>
            <w:tcBorders>
              <w:top w:val="nil"/>
              <w:left w:val="nil"/>
              <w:bottom w:val="single" w:sz="4" w:space="0" w:color="D9D9D9"/>
              <w:right w:val="nil"/>
            </w:tcBorders>
            <w:shd w:val="clear" w:color="auto" w:fill="auto"/>
            <w:noWrap/>
            <w:vAlign w:val="center"/>
            <w:hideMark/>
          </w:tcPr>
          <w:p w14:paraId="25256670" w14:textId="77777777" w:rsidR="00834D7A" w:rsidRPr="0085356F" w:rsidRDefault="00834D7A" w:rsidP="00BA6761">
            <w:pPr>
              <w:spacing w:before="40" w:after="40"/>
              <w:jc w:val="right"/>
              <w:rPr>
                <w:sz w:val="16"/>
                <w:szCs w:val="16"/>
                <w:lang w:eastAsia="et-EE"/>
              </w:rPr>
            </w:pPr>
            <w:r w:rsidRPr="0085356F">
              <w:rPr>
                <w:sz w:val="16"/>
                <w:szCs w:val="16"/>
                <w:lang w:eastAsia="et-EE"/>
              </w:rPr>
              <w:t>2 629 987</w:t>
            </w:r>
          </w:p>
        </w:tc>
        <w:tc>
          <w:tcPr>
            <w:tcW w:w="415" w:type="pct"/>
            <w:tcBorders>
              <w:top w:val="nil"/>
              <w:left w:val="single" w:sz="4" w:space="0" w:color="D9D9D9"/>
              <w:bottom w:val="single" w:sz="4" w:space="0" w:color="D9D9D9"/>
              <w:right w:val="nil"/>
            </w:tcBorders>
            <w:shd w:val="clear" w:color="auto" w:fill="auto"/>
            <w:noWrap/>
            <w:vAlign w:val="center"/>
            <w:hideMark/>
          </w:tcPr>
          <w:p w14:paraId="26D7AA02" w14:textId="7F1D5E92" w:rsidR="00834D7A" w:rsidRPr="0085356F" w:rsidRDefault="00834D7A" w:rsidP="00BA6761">
            <w:pPr>
              <w:spacing w:before="40" w:after="40"/>
              <w:jc w:val="right"/>
              <w:rPr>
                <w:sz w:val="16"/>
                <w:szCs w:val="16"/>
                <w:lang w:eastAsia="et-EE"/>
              </w:rPr>
            </w:pPr>
            <w:r w:rsidRPr="0085356F">
              <w:rPr>
                <w:sz w:val="16"/>
                <w:szCs w:val="16"/>
                <w:lang w:eastAsia="et-EE"/>
              </w:rPr>
              <w:t>27</w:t>
            </w:r>
          </w:p>
        </w:tc>
        <w:tc>
          <w:tcPr>
            <w:tcW w:w="721" w:type="pct"/>
            <w:tcBorders>
              <w:top w:val="nil"/>
              <w:left w:val="nil"/>
              <w:bottom w:val="single" w:sz="4" w:space="0" w:color="D9D9D9"/>
              <w:right w:val="nil"/>
            </w:tcBorders>
            <w:shd w:val="clear" w:color="auto" w:fill="auto"/>
            <w:noWrap/>
            <w:vAlign w:val="center"/>
            <w:hideMark/>
          </w:tcPr>
          <w:p w14:paraId="3AA1E7F8" w14:textId="77777777" w:rsidR="00834D7A" w:rsidRPr="0085356F" w:rsidRDefault="00834D7A" w:rsidP="00BA6761">
            <w:pPr>
              <w:spacing w:before="40" w:after="40"/>
              <w:jc w:val="right"/>
              <w:rPr>
                <w:sz w:val="16"/>
                <w:szCs w:val="16"/>
                <w:lang w:eastAsia="et-EE"/>
              </w:rPr>
            </w:pPr>
            <w:r w:rsidRPr="0085356F">
              <w:rPr>
                <w:sz w:val="16"/>
                <w:szCs w:val="16"/>
                <w:lang w:eastAsia="et-EE"/>
              </w:rPr>
              <w:t>559 874</w:t>
            </w:r>
          </w:p>
        </w:tc>
      </w:tr>
      <w:tr w:rsidR="0085356F" w:rsidRPr="0085356F" w14:paraId="59007437" w14:textId="77777777" w:rsidTr="0038759D">
        <w:trPr>
          <w:trHeight w:val="20"/>
        </w:trPr>
        <w:tc>
          <w:tcPr>
            <w:tcW w:w="1675" w:type="pct"/>
            <w:tcBorders>
              <w:top w:val="nil"/>
              <w:left w:val="nil"/>
              <w:bottom w:val="single" w:sz="4" w:space="0" w:color="D9D9D9"/>
              <w:right w:val="nil"/>
            </w:tcBorders>
            <w:shd w:val="clear" w:color="auto" w:fill="auto"/>
            <w:vAlign w:val="center"/>
            <w:hideMark/>
          </w:tcPr>
          <w:p w14:paraId="4EA2E498" w14:textId="77777777" w:rsidR="00834D7A" w:rsidRPr="0085356F" w:rsidRDefault="00834D7A" w:rsidP="00BA6761">
            <w:pPr>
              <w:spacing w:before="40" w:after="40"/>
              <w:jc w:val="left"/>
              <w:rPr>
                <w:sz w:val="16"/>
                <w:szCs w:val="16"/>
                <w:lang w:eastAsia="et-EE"/>
              </w:rPr>
            </w:pPr>
            <w:r w:rsidRPr="0085356F">
              <w:rPr>
                <w:sz w:val="16"/>
                <w:szCs w:val="16"/>
                <w:lang w:eastAsia="et-EE"/>
              </w:rPr>
              <w:t>Muu elamu- ja kommunaalmajandus</w:t>
            </w:r>
          </w:p>
        </w:tc>
        <w:tc>
          <w:tcPr>
            <w:tcW w:w="731" w:type="pct"/>
            <w:tcBorders>
              <w:top w:val="nil"/>
              <w:left w:val="nil"/>
              <w:bottom w:val="single" w:sz="4" w:space="0" w:color="D9D9D9"/>
              <w:right w:val="nil"/>
            </w:tcBorders>
            <w:shd w:val="clear" w:color="auto" w:fill="auto"/>
            <w:noWrap/>
            <w:vAlign w:val="center"/>
            <w:hideMark/>
          </w:tcPr>
          <w:p w14:paraId="5A288CE2" w14:textId="77777777" w:rsidR="00834D7A" w:rsidRPr="0085356F" w:rsidRDefault="00834D7A" w:rsidP="00BA6761">
            <w:pPr>
              <w:spacing w:before="40" w:after="40"/>
              <w:jc w:val="right"/>
              <w:rPr>
                <w:sz w:val="16"/>
                <w:szCs w:val="16"/>
                <w:lang w:eastAsia="et-EE"/>
              </w:rPr>
            </w:pPr>
            <w:r w:rsidRPr="0085356F">
              <w:rPr>
                <w:sz w:val="16"/>
                <w:szCs w:val="16"/>
                <w:lang w:eastAsia="et-EE"/>
              </w:rPr>
              <w:t>1 105 023</w:t>
            </w:r>
          </w:p>
        </w:tc>
        <w:tc>
          <w:tcPr>
            <w:tcW w:w="731" w:type="pct"/>
            <w:tcBorders>
              <w:top w:val="nil"/>
              <w:left w:val="nil"/>
              <w:bottom w:val="single" w:sz="4" w:space="0" w:color="D9D9D9"/>
              <w:right w:val="nil"/>
            </w:tcBorders>
            <w:shd w:val="clear" w:color="auto" w:fill="auto"/>
            <w:noWrap/>
            <w:vAlign w:val="center"/>
            <w:hideMark/>
          </w:tcPr>
          <w:p w14:paraId="60B1A8FE" w14:textId="77777777" w:rsidR="00834D7A" w:rsidRPr="0085356F" w:rsidRDefault="00834D7A" w:rsidP="00BA6761">
            <w:pPr>
              <w:spacing w:before="40" w:after="40"/>
              <w:jc w:val="right"/>
              <w:rPr>
                <w:sz w:val="16"/>
                <w:szCs w:val="16"/>
                <w:lang w:eastAsia="et-EE"/>
              </w:rPr>
            </w:pPr>
            <w:r w:rsidRPr="0085356F">
              <w:rPr>
                <w:sz w:val="16"/>
                <w:szCs w:val="16"/>
                <w:lang w:eastAsia="et-EE"/>
              </w:rPr>
              <w:t>1 349 819</w:t>
            </w:r>
          </w:p>
        </w:tc>
        <w:tc>
          <w:tcPr>
            <w:tcW w:w="727" w:type="pct"/>
            <w:tcBorders>
              <w:top w:val="nil"/>
              <w:left w:val="nil"/>
              <w:bottom w:val="single" w:sz="4" w:space="0" w:color="D9D9D9"/>
              <w:right w:val="nil"/>
            </w:tcBorders>
            <w:shd w:val="clear" w:color="auto" w:fill="auto"/>
            <w:noWrap/>
            <w:vAlign w:val="center"/>
            <w:hideMark/>
          </w:tcPr>
          <w:p w14:paraId="1AAD11E2" w14:textId="77777777" w:rsidR="00834D7A" w:rsidRPr="0085356F" w:rsidRDefault="00834D7A" w:rsidP="00BA6761">
            <w:pPr>
              <w:spacing w:before="40" w:after="40"/>
              <w:jc w:val="right"/>
              <w:rPr>
                <w:sz w:val="16"/>
                <w:szCs w:val="16"/>
                <w:lang w:eastAsia="et-EE"/>
              </w:rPr>
            </w:pPr>
            <w:r w:rsidRPr="0085356F">
              <w:rPr>
                <w:sz w:val="16"/>
                <w:szCs w:val="16"/>
                <w:lang w:eastAsia="et-EE"/>
              </w:rPr>
              <w:t>1 459 976</w:t>
            </w:r>
          </w:p>
        </w:tc>
        <w:tc>
          <w:tcPr>
            <w:tcW w:w="415" w:type="pct"/>
            <w:tcBorders>
              <w:top w:val="nil"/>
              <w:left w:val="single" w:sz="4" w:space="0" w:color="D9D9D9"/>
              <w:bottom w:val="single" w:sz="4" w:space="0" w:color="D9D9D9"/>
              <w:right w:val="nil"/>
            </w:tcBorders>
            <w:shd w:val="clear" w:color="auto" w:fill="auto"/>
            <w:noWrap/>
            <w:vAlign w:val="center"/>
            <w:hideMark/>
          </w:tcPr>
          <w:p w14:paraId="7C93DD5F" w14:textId="77777777" w:rsidR="00834D7A" w:rsidRPr="0085356F" w:rsidRDefault="00834D7A" w:rsidP="00BA6761">
            <w:pPr>
              <w:spacing w:before="40" w:after="40"/>
              <w:jc w:val="right"/>
              <w:rPr>
                <w:sz w:val="16"/>
                <w:szCs w:val="16"/>
                <w:lang w:eastAsia="et-EE"/>
              </w:rPr>
            </w:pPr>
            <w:r w:rsidRPr="0085356F">
              <w:rPr>
                <w:sz w:val="16"/>
                <w:szCs w:val="16"/>
                <w:lang w:eastAsia="et-EE"/>
              </w:rPr>
              <w:t>8,2</w:t>
            </w:r>
          </w:p>
        </w:tc>
        <w:tc>
          <w:tcPr>
            <w:tcW w:w="721" w:type="pct"/>
            <w:tcBorders>
              <w:top w:val="nil"/>
              <w:left w:val="nil"/>
              <w:bottom w:val="single" w:sz="4" w:space="0" w:color="D9D9D9"/>
              <w:right w:val="nil"/>
            </w:tcBorders>
            <w:shd w:val="clear" w:color="auto" w:fill="auto"/>
            <w:noWrap/>
            <w:vAlign w:val="center"/>
            <w:hideMark/>
          </w:tcPr>
          <w:p w14:paraId="4FA07049" w14:textId="77777777" w:rsidR="00834D7A" w:rsidRPr="0085356F" w:rsidRDefault="00834D7A" w:rsidP="00BA6761">
            <w:pPr>
              <w:spacing w:before="40" w:after="40"/>
              <w:jc w:val="right"/>
              <w:rPr>
                <w:sz w:val="16"/>
                <w:szCs w:val="16"/>
                <w:lang w:eastAsia="et-EE"/>
              </w:rPr>
            </w:pPr>
            <w:r w:rsidRPr="0085356F">
              <w:rPr>
                <w:sz w:val="16"/>
                <w:szCs w:val="16"/>
                <w:lang w:eastAsia="et-EE"/>
              </w:rPr>
              <w:t>110 157</w:t>
            </w:r>
          </w:p>
        </w:tc>
      </w:tr>
      <w:tr w:rsidR="0085356F" w:rsidRPr="0085356F" w14:paraId="2456063B" w14:textId="77777777" w:rsidTr="0038759D">
        <w:trPr>
          <w:trHeight w:val="20"/>
        </w:trPr>
        <w:tc>
          <w:tcPr>
            <w:tcW w:w="1675" w:type="pct"/>
            <w:tcBorders>
              <w:top w:val="single" w:sz="12" w:space="0" w:color="FFFFFF"/>
              <w:left w:val="nil"/>
              <w:bottom w:val="single" w:sz="4" w:space="0" w:color="D9D9D9"/>
              <w:right w:val="nil"/>
            </w:tcBorders>
            <w:shd w:val="clear" w:color="000000" w:fill="055542"/>
            <w:vAlign w:val="center"/>
            <w:hideMark/>
          </w:tcPr>
          <w:p w14:paraId="017737B4" w14:textId="77777777" w:rsidR="00834D7A" w:rsidRPr="0085356F" w:rsidRDefault="00834D7A" w:rsidP="00BA6761">
            <w:pPr>
              <w:spacing w:before="40" w:after="40"/>
              <w:jc w:val="left"/>
              <w:rPr>
                <w:b/>
                <w:bCs/>
                <w:sz w:val="16"/>
                <w:szCs w:val="16"/>
                <w:lang w:eastAsia="et-EE"/>
              </w:rPr>
            </w:pPr>
            <w:r w:rsidRPr="0085356F">
              <w:rPr>
                <w:b/>
                <w:bCs/>
                <w:sz w:val="16"/>
                <w:szCs w:val="16"/>
                <w:lang w:eastAsia="et-EE"/>
              </w:rPr>
              <w:t>INVESTEERIMISTEGEVUSE KULUD</w:t>
            </w:r>
          </w:p>
        </w:tc>
        <w:tc>
          <w:tcPr>
            <w:tcW w:w="731" w:type="pct"/>
            <w:tcBorders>
              <w:top w:val="single" w:sz="12" w:space="0" w:color="FFFFFF"/>
              <w:left w:val="nil"/>
              <w:bottom w:val="single" w:sz="4" w:space="0" w:color="D9D9D9"/>
              <w:right w:val="nil"/>
            </w:tcBorders>
            <w:shd w:val="clear" w:color="000000" w:fill="055542"/>
            <w:noWrap/>
            <w:vAlign w:val="center"/>
            <w:hideMark/>
          </w:tcPr>
          <w:p w14:paraId="55A0A013" w14:textId="77777777" w:rsidR="00834D7A" w:rsidRPr="0085356F" w:rsidRDefault="00834D7A" w:rsidP="00BA6761">
            <w:pPr>
              <w:spacing w:before="40" w:after="40"/>
              <w:jc w:val="right"/>
              <w:rPr>
                <w:b/>
                <w:bCs/>
                <w:sz w:val="16"/>
                <w:szCs w:val="16"/>
                <w:lang w:eastAsia="et-EE"/>
              </w:rPr>
            </w:pPr>
            <w:r w:rsidRPr="0085356F">
              <w:rPr>
                <w:b/>
                <w:bCs/>
                <w:sz w:val="16"/>
                <w:szCs w:val="16"/>
                <w:lang w:eastAsia="et-EE"/>
              </w:rPr>
              <w:t>2 735 277</w:t>
            </w:r>
          </w:p>
        </w:tc>
        <w:tc>
          <w:tcPr>
            <w:tcW w:w="731" w:type="pct"/>
            <w:tcBorders>
              <w:top w:val="single" w:sz="12" w:space="0" w:color="FFFFFF"/>
              <w:left w:val="nil"/>
              <w:bottom w:val="single" w:sz="4" w:space="0" w:color="D9D9D9"/>
              <w:right w:val="nil"/>
            </w:tcBorders>
            <w:shd w:val="clear" w:color="000000" w:fill="055542"/>
            <w:noWrap/>
            <w:vAlign w:val="center"/>
            <w:hideMark/>
          </w:tcPr>
          <w:p w14:paraId="0E29CEC6" w14:textId="77777777" w:rsidR="00834D7A" w:rsidRPr="0085356F" w:rsidRDefault="00834D7A" w:rsidP="00BA6761">
            <w:pPr>
              <w:spacing w:before="40" w:after="40"/>
              <w:jc w:val="right"/>
              <w:rPr>
                <w:b/>
                <w:bCs/>
                <w:sz w:val="16"/>
                <w:szCs w:val="16"/>
                <w:lang w:eastAsia="et-EE"/>
              </w:rPr>
            </w:pPr>
            <w:r w:rsidRPr="0085356F">
              <w:rPr>
                <w:b/>
                <w:bCs/>
                <w:sz w:val="16"/>
                <w:szCs w:val="16"/>
                <w:lang w:eastAsia="et-EE"/>
              </w:rPr>
              <w:t>5 075 055</w:t>
            </w:r>
          </w:p>
        </w:tc>
        <w:tc>
          <w:tcPr>
            <w:tcW w:w="727" w:type="pct"/>
            <w:tcBorders>
              <w:top w:val="single" w:sz="12" w:space="0" w:color="FFFFFF"/>
              <w:left w:val="nil"/>
              <w:bottom w:val="single" w:sz="4" w:space="0" w:color="D9D9D9"/>
              <w:right w:val="nil"/>
            </w:tcBorders>
            <w:shd w:val="clear" w:color="000000" w:fill="055542"/>
            <w:noWrap/>
            <w:vAlign w:val="center"/>
            <w:hideMark/>
          </w:tcPr>
          <w:p w14:paraId="74EE4703" w14:textId="77777777" w:rsidR="00834D7A" w:rsidRPr="0085356F" w:rsidRDefault="00834D7A" w:rsidP="00BA6761">
            <w:pPr>
              <w:spacing w:before="40" w:after="40"/>
              <w:jc w:val="right"/>
              <w:rPr>
                <w:b/>
                <w:bCs/>
                <w:sz w:val="16"/>
                <w:szCs w:val="16"/>
                <w:lang w:eastAsia="et-EE"/>
              </w:rPr>
            </w:pPr>
            <w:r w:rsidRPr="0085356F">
              <w:rPr>
                <w:b/>
                <w:bCs/>
                <w:sz w:val="16"/>
                <w:szCs w:val="16"/>
                <w:lang w:eastAsia="et-EE"/>
              </w:rPr>
              <w:t>8 176 010</w:t>
            </w:r>
          </w:p>
        </w:tc>
        <w:tc>
          <w:tcPr>
            <w:tcW w:w="415" w:type="pct"/>
            <w:tcBorders>
              <w:top w:val="single" w:sz="12" w:space="0" w:color="FFFFFF"/>
              <w:left w:val="single" w:sz="4" w:space="0" w:color="D9D9D9"/>
              <w:bottom w:val="single" w:sz="4" w:space="0" w:color="D9D9D9"/>
              <w:right w:val="nil"/>
            </w:tcBorders>
            <w:shd w:val="clear" w:color="000000" w:fill="055542"/>
            <w:noWrap/>
            <w:vAlign w:val="center"/>
            <w:hideMark/>
          </w:tcPr>
          <w:p w14:paraId="74272A0F" w14:textId="77777777" w:rsidR="00834D7A" w:rsidRPr="0085356F" w:rsidRDefault="00834D7A" w:rsidP="00BA6761">
            <w:pPr>
              <w:spacing w:before="40" w:after="40"/>
              <w:jc w:val="right"/>
              <w:rPr>
                <w:b/>
                <w:bCs/>
                <w:sz w:val="16"/>
                <w:szCs w:val="16"/>
                <w:lang w:eastAsia="et-EE"/>
              </w:rPr>
            </w:pPr>
            <w:r w:rsidRPr="0085356F">
              <w:rPr>
                <w:b/>
                <w:bCs/>
                <w:sz w:val="16"/>
                <w:szCs w:val="16"/>
                <w:lang w:eastAsia="et-EE"/>
              </w:rPr>
              <w:t>61,1</w:t>
            </w:r>
          </w:p>
        </w:tc>
        <w:tc>
          <w:tcPr>
            <w:tcW w:w="721" w:type="pct"/>
            <w:tcBorders>
              <w:top w:val="single" w:sz="12" w:space="0" w:color="FFFFFF"/>
              <w:left w:val="nil"/>
              <w:bottom w:val="single" w:sz="4" w:space="0" w:color="D9D9D9"/>
              <w:right w:val="nil"/>
            </w:tcBorders>
            <w:shd w:val="clear" w:color="000000" w:fill="055542"/>
            <w:noWrap/>
            <w:vAlign w:val="center"/>
            <w:hideMark/>
          </w:tcPr>
          <w:p w14:paraId="1D8577EA" w14:textId="77777777" w:rsidR="00834D7A" w:rsidRPr="0085356F" w:rsidRDefault="00834D7A" w:rsidP="00BA6761">
            <w:pPr>
              <w:spacing w:before="40" w:after="40"/>
              <w:jc w:val="right"/>
              <w:rPr>
                <w:b/>
                <w:bCs/>
                <w:sz w:val="16"/>
                <w:szCs w:val="16"/>
                <w:lang w:eastAsia="et-EE"/>
              </w:rPr>
            </w:pPr>
            <w:r w:rsidRPr="0085356F">
              <w:rPr>
                <w:b/>
                <w:bCs/>
                <w:sz w:val="16"/>
                <w:szCs w:val="16"/>
                <w:lang w:eastAsia="et-EE"/>
              </w:rPr>
              <w:t>3 100 955</w:t>
            </w:r>
          </w:p>
        </w:tc>
      </w:tr>
      <w:tr w:rsidR="0085356F" w:rsidRPr="0085356F" w14:paraId="5C5831A8" w14:textId="77777777" w:rsidTr="0038759D">
        <w:trPr>
          <w:trHeight w:val="20"/>
        </w:trPr>
        <w:tc>
          <w:tcPr>
            <w:tcW w:w="1675" w:type="pct"/>
            <w:tcBorders>
              <w:top w:val="nil"/>
              <w:left w:val="nil"/>
              <w:bottom w:val="single" w:sz="4" w:space="0" w:color="D9D9D9"/>
              <w:right w:val="nil"/>
            </w:tcBorders>
            <w:shd w:val="clear" w:color="auto" w:fill="auto"/>
            <w:vAlign w:val="center"/>
            <w:hideMark/>
          </w:tcPr>
          <w:p w14:paraId="1339BE15" w14:textId="77777777" w:rsidR="00834D7A" w:rsidRPr="0085356F" w:rsidRDefault="00834D7A" w:rsidP="00BA6761">
            <w:pPr>
              <w:spacing w:before="40" w:after="40"/>
              <w:jc w:val="left"/>
              <w:rPr>
                <w:sz w:val="16"/>
                <w:szCs w:val="16"/>
                <w:lang w:eastAsia="et-EE"/>
              </w:rPr>
            </w:pPr>
            <w:r w:rsidRPr="0085356F">
              <w:rPr>
                <w:sz w:val="16"/>
                <w:szCs w:val="16"/>
                <w:lang w:eastAsia="et-EE"/>
              </w:rPr>
              <w:t>Elamumajanduse arendamine</w:t>
            </w:r>
          </w:p>
        </w:tc>
        <w:tc>
          <w:tcPr>
            <w:tcW w:w="731" w:type="pct"/>
            <w:tcBorders>
              <w:top w:val="nil"/>
              <w:left w:val="nil"/>
              <w:bottom w:val="single" w:sz="4" w:space="0" w:color="D9D9D9"/>
              <w:right w:val="nil"/>
            </w:tcBorders>
            <w:shd w:val="clear" w:color="auto" w:fill="auto"/>
            <w:noWrap/>
            <w:vAlign w:val="center"/>
            <w:hideMark/>
          </w:tcPr>
          <w:p w14:paraId="293DEB65" w14:textId="77777777" w:rsidR="00834D7A" w:rsidRPr="0085356F" w:rsidRDefault="00834D7A" w:rsidP="00BA6761">
            <w:pPr>
              <w:spacing w:before="40" w:after="40"/>
              <w:jc w:val="right"/>
              <w:rPr>
                <w:sz w:val="16"/>
                <w:szCs w:val="16"/>
                <w:lang w:eastAsia="et-EE"/>
              </w:rPr>
            </w:pPr>
            <w:r w:rsidRPr="0085356F">
              <w:rPr>
                <w:sz w:val="16"/>
                <w:szCs w:val="16"/>
                <w:lang w:eastAsia="et-EE"/>
              </w:rPr>
              <w:t>357 064</w:t>
            </w:r>
          </w:p>
        </w:tc>
        <w:tc>
          <w:tcPr>
            <w:tcW w:w="731" w:type="pct"/>
            <w:tcBorders>
              <w:top w:val="nil"/>
              <w:left w:val="nil"/>
              <w:bottom w:val="single" w:sz="4" w:space="0" w:color="D9D9D9"/>
              <w:right w:val="nil"/>
            </w:tcBorders>
            <w:shd w:val="clear" w:color="auto" w:fill="auto"/>
            <w:noWrap/>
            <w:vAlign w:val="center"/>
            <w:hideMark/>
          </w:tcPr>
          <w:p w14:paraId="477C4B45" w14:textId="77777777" w:rsidR="00834D7A" w:rsidRPr="0085356F" w:rsidRDefault="00834D7A" w:rsidP="00BA6761">
            <w:pPr>
              <w:spacing w:before="40" w:after="40"/>
              <w:jc w:val="right"/>
              <w:rPr>
                <w:sz w:val="16"/>
                <w:szCs w:val="16"/>
                <w:lang w:eastAsia="et-EE"/>
              </w:rPr>
            </w:pPr>
            <w:r w:rsidRPr="0085356F">
              <w:rPr>
                <w:sz w:val="16"/>
                <w:szCs w:val="16"/>
                <w:lang w:eastAsia="et-EE"/>
              </w:rPr>
              <w:t>1 216 900</w:t>
            </w:r>
          </w:p>
        </w:tc>
        <w:tc>
          <w:tcPr>
            <w:tcW w:w="727" w:type="pct"/>
            <w:tcBorders>
              <w:top w:val="nil"/>
              <w:left w:val="nil"/>
              <w:bottom w:val="single" w:sz="4" w:space="0" w:color="D9D9D9"/>
              <w:right w:val="nil"/>
            </w:tcBorders>
            <w:shd w:val="clear" w:color="auto" w:fill="auto"/>
            <w:noWrap/>
            <w:vAlign w:val="center"/>
            <w:hideMark/>
          </w:tcPr>
          <w:p w14:paraId="06607E25" w14:textId="77777777" w:rsidR="00834D7A" w:rsidRPr="0085356F" w:rsidRDefault="00834D7A" w:rsidP="00BA6761">
            <w:pPr>
              <w:spacing w:before="40" w:after="40"/>
              <w:jc w:val="right"/>
              <w:rPr>
                <w:sz w:val="16"/>
                <w:szCs w:val="16"/>
                <w:lang w:eastAsia="et-EE"/>
              </w:rPr>
            </w:pPr>
            <w:r w:rsidRPr="0085356F">
              <w:rPr>
                <w:sz w:val="16"/>
                <w:szCs w:val="16"/>
                <w:lang w:eastAsia="et-EE"/>
              </w:rPr>
              <w:t>2 681 000</w:t>
            </w:r>
          </w:p>
        </w:tc>
        <w:tc>
          <w:tcPr>
            <w:tcW w:w="415" w:type="pct"/>
            <w:tcBorders>
              <w:top w:val="nil"/>
              <w:left w:val="single" w:sz="4" w:space="0" w:color="D9D9D9"/>
              <w:bottom w:val="single" w:sz="4" w:space="0" w:color="D9D9D9"/>
              <w:right w:val="nil"/>
            </w:tcBorders>
            <w:shd w:val="clear" w:color="auto" w:fill="auto"/>
            <w:noWrap/>
            <w:vAlign w:val="center"/>
            <w:hideMark/>
          </w:tcPr>
          <w:p w14:paraId="3ED41062" w14:textId="77777777" w:rsidR="00834D7A" w:rsidRPr="0085356F" w:rsidRDefault="00834D7A" w:rsidP="00BA6761">
            <w:pPr>
              <w:spacing w:before="40" w:after="40"/>
              <w:jc w:val="right"/>
              <w:rPr>
                <w:sz w:val="16"/>
                <w:szCs w:val="16"/>
                <w:lang w:eastAsia="et-EE"/>
              </w:rPr>
            </w:pPr>
            <w:r w:rsidRPr="0085356F">
              <w:rPr>
                <w:sz w:val="16"/>
                <w:szCs w:val="16"/>
                <w:lang w:eastAsia="et-EE"/>
              </w:rPr>
              <w:t>120,3</w:t>
            </w:r>
          </w:p>
        </w:tc>
        <w:tc>
          <w:tcPr>
            <w:tcW w:w="721" w:type="pct"/>
            <w:tcBorders>
              <w:top w:val="nil"/>
              <w:left w:val="nil"/>
              <w:bottom w:val="single" w:sz="4" w:space="0" w:color="D9D9D9"/>
              <w:right w:val="nil"/>
            </w:tcBorders>
            <w:shd w:val="clear" w:color="auto" w:fill="auto"/>
            <w:noWrap/>
            <w:vAlign w:val="center"/>
            <w:hideMark/>
          </w:tcPr>
          <w:p w14:paraId="68854941" w14:textId="77777777" w:rsidR="00834D7A" w:rsidRPr="0085356F" w:rsidRDefault="00834D7A" w:rsidP="00BA6761">
            <w:pPr>
              <w:spacing w:before="40" w:after="40"/>
              <w:jc w:val="right"/>
              <w:rPr>
                <w:sz w:val="16"/>
                <w:szCs w:val="16"/>
                <w:lang w:eastAsia="et-EE"/>
              </w:rPr>
            </w:pPr>
            <w:r w:rsidRPr="0085356F">
              <w:rPr>
                <w:sz w:val="16"/>
                <w:szCs w:val="16"/>
                <w:lang w:eastAsia="et-EE"/>
              </w:rPr>
              <w:t>1 464 100</w:t>
            </w:r>
          </w:p>
        </w:tc>
      </w:tr>
      <w:tr w:rsidR="0085356F" w:rsidRPr="0085356F" w14:paraId="69B8F074" w14:textId="77777777" w:rsidTr="0038759D">
        <w:trPr>
          <w:trHeight w:val="20"/>
        </w:trPr>
        <w:tc>
          <w:tcPr>
            <w:tcW w:w="1675" w:type="pct"/>
            <w:tcBorders>
              <w:top w:val="nil"/>
              <w:left w:val="nil"/>
              <w:bottom w:val="single" w:sz="4" w:space="0" w:color="D9D9D9"/>
              <w:right w:val="nil"/>
            </w:tcBorders>
            <w:shd w:val="clear" w:color="auto" w:fill="auto"/>
            <w:vAlign w:val="center"/>
            <w:hideMark/>
          </w:tcPr>
          <w:p w14:paraId="3E75DB37" w14:textId="77777777" w:rsidR="00834D7A" w:rsidRPr="0085356F" w:rsidRDefault="00834D7A" w:rsidP="00BA6761">
            <w:pPr>
              <w:spacing w:before="40" w:after="40"/>
              <w:jc w:val="left"/>
              <w:rPr>
                <w:sz w:val="16"/>
                <w:szCs w:val="16"/>
                <w:lang w:eastAsia="et-EE"/>
              </w:rPr>
            </w:pPr>
            <w:r w:rsidRPr="0085356F">
              <w:rPr>
                <w:sz w:val="16"/>
                <w:szCs w:val="16"/>
                <w:lang w:eastAsia="et-EE"/>
              </w:rPr>
              <w:lastRenderedPageBreak/>
              <w:t>Tänavavalgustus</w:t>
            </w:r>
          </w:p>
        </w:tc>
        <w:tc>
          <w:tcPr>
            <w:tcW w:w="731" w:type="pct"/>
            <w:tcBorders>
              <w:top w:val="nil"/>
              <w:left w:val="nil"/>
              <w:bottom w:val="single" w:sz="4" w:space="0" w:color="D9D9D9"/>
              <w:right w:val="nil"/>
            </w:tcBorders>
            <w:shd w:val="clear" w:color="auto" w:fill="auto"/>
            <w:noWrap/>
            <w:vAlign w:val="center"/>
            <w:hideMark/>
          </w:tcPr>
          <w:p w14:paraId="4A679702" w14:textId="77777777" w:rsidR="00834D7A" w:rsidRPr="0085356F" w:rsidRDefault="00834D7A" w:rsidP="00BA6761">
            <w:pPr>
              <w:spacing w:before="40" w:after="40"/>
              <w:jc w:val="right"/>
              <w:rPr>
                <w:sz w:val="16"/>
                <w:szCs w:val="16"/>
                <w:lang w:eastAsia="et-EE"/>
              </w:rPr>
            </w:pPr>
            <w:r w:rsidRPr="0085356F">
              <w:rPr>
                <w:sz w:val="16"/>
                <w:szCs w:val="16"/>
                <w:lang w:eastAsia="et-EE"/>
              </w:rPr>
              <w:t>2 174 293</w:t>
            </w:r>
          </w:p>
        </w:tc>
        <w:tc>
          <w:tcPr>
            <w:tcW w:w="731" w:type="pct"/>
            <w:tcBorders>
              <w:top w:val="nil"/>
              <w:left w:val="nil"/>
              <w:bottom w:val="single" w:sz="4" w:space="0" w:color="D9D9D9"/>
              <w:right w:val="nil"/>
            </w:tcBorders>
            <w:shd w:val="clear" w:color="auto" w:fill="auto"/>
            <w:noWrap/>
            <w:vAlign w:val="center"/>
            <w:hideMark/>
          </w:tcPr>
          <w:p w14:paraId="03191341" w14:textId="77777777" w:rsidR="00834D7A" w:rsidRPr="0085356F" w:rsidRDefault="00834D7A" w:rsidP="00BA6761">
            <w:pPr>
              <w:spacing w:before="40" w:after="40"/>
              <w:jc w:val="right"/>
              <w:rPr>
                <w:sz w:val="16"/>
                <w:szCs w:val="16"/>
                <w:lang w:eastAsia="et-EE"/>
              </w:rPr>
            </w:pPr>
            <w:r w:rsidRPr="0085356F">
              <w:rPr>
                <w:sz w:val="16"/>
                <w:szCs w:val="16"/>
                <w:lang w:eastAsia="et-EE"/>
              </w:rPr>
              <w:t>2 404 543</w:t>
            </w:r>
          </w:p>
        </w:tc>
        <w:tc>
          <w:tcPr>
            <w:tcW w:w="727" w:type="pct"/>
            <w:tcBorders>
              <w:top w:val="nil"/>
              <w:left w:val="nil"/>
              <w:bottom w:val="single" w:sz="4" w:space="0" w:color="D9D9D9"/>
              <w:right w:val="nil"/>
            </w:tcBorders>
            <w:shd w:val="clear" w:color="auto" w:fill="auto"/>
            <w:noWrap/>
            <w:vAlign w:val="center"/>
            <w:hideMark/>
          </w:tcPr>
          <w:p w14:paraId="74044AD3" w14:textId="77777777" w:rsidR="00834D7A" w:rsidRPr="0085356F" w:rsidRDefault="00834D7A" w:rsidP="00BA6761">
            <w:pPr>
              <w:spacing w:before="40" w:after="40"/>
              <w:jc w:val="right"/>
              <w:rPr>
                <w:sz w:val="16"/>
                <w:szCs w:val="16"/>
                <w:lang w:eastAsia="et-EE"/>
              </w:rPr>
            </w:pPr>
            <w:r w:rsidRPr="0085356F">
              <w:rPr>
                <w:sz w:val="16"/>
                <w:szCs w:val="16"/>
                <w:lang w:eastAsia="et-EE"/>
              </w:rPr>
              <w:t>4 015 000</w:t>
            </w:r>
          </w:p>
        </w:tc>
        <w:tc>
          <w:tcPr>
            <w:tcW w:w="415" w:type="pct"/>
            <w:tcBorders>
              <w:top w:val="nil"/>
              <w:left w:val="single" w:sz="4" w:space="0" w:color="D9D9D9"/>
              <w:bottom w:val="single" w:sz="4" w:space="0" w:color="D9D9D9"/>
              <w:right w:val="nil"/>
            </w:tcBorders>
            <w:shd w:val="clear" w:color="auto" w:fill="auto"/>
            <w:noWrap/>
            <w:vAlign w:val="center"/>
            <w:hideMark/>
          </w:tcPr>
          <w:p w14:paraId="63B772EB" w14:textId="4229AC72" w:rsidR="00834D7A" w:rsidRPr="0085356F" w:rsidRDefault="00834D7A" w:rsidP="00BA6761">
            <w:pPr>
              <w:spacing w:before="40" w:after="40"/>
              <w:jc w:val="right"/>
              <w:rPr>
                <w:sz w:val="16"/>
                <w:szCs w:val="16"/>
                <w:lang w:eastAsia="et-EE"/>
              </w:rPr>
            </w:pPr>
            <w:r w:rsidRPr="0085356F">
              <w:rPr>
                <w:sz w:val="16"/>
                <w:szCs w:val="16"/>
                <w:lang w:eastAsia="et-EE"/>
              </w:rPr>
              <w:t>67</w:t>
            </w:r>
          </w:p>
        </w:tc>
        <w:tc>
          <w:tcPr>
            <w:tcW w:w="721" w:type="pct"/>
            <w:tcBorders>
              <w:top w:val="nil"/>
              <w:left w:val="nil"/>
              <w:bottom w:val="single" w:sz="4" w:space="0" w:color="D9D9D9"/>
              <w:right w:val="nil"/>
            </w:tcBorders>
            <w:shd w:val="clear" w:color="auto" w:fill="auto"/>
            <w:noWrap/>
            <w:vAlign w:val="center"/>
            <w:hideMark/>
          </w:tcPr>
          <w:p w14:paraId="0FC0924B" w14:textId="77777777" w:rsidR="00834D7A" w:rsidRPr="0085356F" w:rsidRDefault="00834D7A" w:rsidP="00BA6761">
            <w:pPr>
              <w:spacing w:before="40" w:after="40"/>
              <w:jc w:val="right"/>
              <w:rPr>
                <w:sz w:val="16"/>
                <w:szCs w:val="16"/>
                <w:lang w:eastAsia="et-EE"/>
              </w:rPr>
            </w:pPr>
            <w:r w:rsidRPr="0085356F">
              <w:rPr>
                <w:sz w:val="16"/>
                <w:szCs w:val="16"/>
                <w:lang w:eastAsia="et-EE"/>
              </w:rPr>
              <w:t>1 610 457</w:t>
            </w:r>
          </w:p>
        </w:tc>
      </w:tr>
      <w:tr w:rsidR="00834D7A" w:rsidRPr="0085356F" w14:paraId="4A251EE6" w14:textId="77777777" w:rsidTr="0038759D">
        <w:trPr>
          <w:trHeight w:val="20"/>
        </w:trPr>
        <w:tc>
          <w:tcPr>
            <w:tcW w:w="1675" w:type="pct"/>
            <w:tcBorders>
              <w:top w:val="nil"/>
              <w:left w:val="nil"/>
              <w:bottom w:val="single" w:sz="4" w:space="0" w:color="D9D9D9"/>
              <w:right w:val="nil"/>
            </w:tcBorders>
            <w:shd w:val="clear" w:color="auto" w:fill="auto"/>
            <w:vAlign w:val="center"/>
            <w:hideMark/>
          </w:tcPr>
          <w:p w14:paraId="76ED8E98" w14:textId="77777777" w:rsidR="00834D7A" w:rsidRPr="0085356F" w:rsidRDefault="00834D7A" w:rsidP="00BA6761">
            <w:pPr>
              <w:spacing w:before="40" w:after="40"/>
              <w:jc w:val="left"/>
              <w:rPr>
                <w:sz w:val="16"/>
                <w:szCs w:val="16"/>
                <w:lang w:eastAsia="et-EE"/>
              </w:rPr>
            </w:pPr>
            <w:r w:rsidRPr="0085356F">
              <w:rPr>
                <w:sz w:val="16"/>
                <w:szCs w:val="16"/>
                <w:lang w:eastAsia="et-EE"/>
              </w:rPr>
              <w:t>Muu elamu- ja kommunaalmajandus</w:t>
            </w:r>
          </w:p>
        </w:tc>
        <w:tc>
          <w:tcPr>
            <w:tcW w:w="731" w:type="pct"/>
            <w:tcBorders>
              <w:top w:val="nil"/>
              <w:left w:val="nil"/>
              <w:bottom w:val="single" w:sz="4" w:space="0" w:color="D9D9D9"/>
              <w:right w:val="nil"/>
            </w:tcBorders>
            <w:shd w:val="clear" w:color="auto" w:fill="auto"/>
            <w:noWrap/>
            <w:vAlign w:val="center"/>
            <w:hideMark/>
          </w:tcPr>
          <w:p w14:paraId="1284521C" w14:textId="77777777" w:rsidR="00834D7A" w:rsidRPr="0085356F" w:rsidRDefault="00834D7A" w:rsidP="00BA6761">
            <w:pPr>
              <w:spacing w:before="40" w:after="40"/>
              <w:jc w:val="right"/>
              <w:rPr>
                <w:sz w:val="16"/>
                <w:szCs w:val="16"/>
                <w:lang w:eastAsia="et-EE"/>
              </w:rPr>
            </w:pPr>
            <w:r w:rsidRPr="0085356F">
              <w:rPr>
                <w:sz w:val="16"/>
                <w:szCs w:val="16"/>
                <w:lang w:eastAsia="et-EE"/>
              </w:rPr>
              <w:t>203 921</w:t>
            </w:r>
          </w:p>
        </w:tc>
        <w:tc>
          <w:tcPr>
            <w:tcW w:w="731" w:type="pct"/>
            <w:tcBorders>
              <w:top w:val="nil"/>
              <w:left w:val="nil"/>
              <w:bottom w:val="single" w:sz="4" w:space="0" w:color="D9D9D9"/>
              <w:right w:val="nil"/>
            </w:tcBorders>
            <w:shd w:val="clear" w:color="auto" w:fill="auto"/>
            <w:noWrap/>
            <w:vAlign w:val="center"/>
            <w:hideMark/>
          </w:tcPr>
          <w:p w14:paraId="794EBD6E" w14:textId="77777777" w:rsidR="00834D7A" w:rsidRPr="0085356F" w:rsidRDefault="00834D7A" w:rsidP="00BA6761">
            <w:pPr>
              <w:spacing w:before="40" w:after="40"/>
              <w:jc w:val="right"/>
              <w:rPr>
                <w:sz w:val="16"/>
                <w:szCs w:val="16"/>
                <w:lang w:eastAsia="et-EE"/>
              </w:rPr>
            </w:pPr>
            <w:r w:rsidRPr="0085356F">
              <w:rPr>
                <w:sz w:val="16"/>
                <w:szCs w:val="16"/>
                <w:lang w:eastAsia="et-EE"/>
              </w:rPr>
              <w:t>1 453 612</w:t>
            </w:r>
          </w:p>
        </w:tc>
        <w:tc>
          <w:tcPr>
            <w:tcW w:w="727" w:type="pct"/>
            <w:tcBorders>
              <w:top w:val="nil"/>
              <w:left w:val="nil"/>
              <w:bottom w:val="single" w:sz="4" w:space="0" w:color="D9D9D9"/>
              <w:right w:val="nil"/>
            </w:tcBorders>
            <w:shd w:val="clear" w:color="auto" w:fill="auto"/>
            <w:noWrap/>
            <w:vAlign w:val="center"/>
            <w:hideMark/>
          </w:tcPr>
          <w:p w14:paraId="5CC62D2E" w14:textId="3CCF5FB7" w:rsidR="00834D7A" w:rsidRPr="00942C57" w:rsidRDefault="00834D7A" w:rsidP="00BA6761">
            <w:pPr>
              <w:pStyle w:val="ListParagraph"/>
              <w:numPr>
                <w:ilvl w:val="0"/>
                <w:numId w:val="43"/>
              </w:numPr>
              <w:spacing w:before="40" w:after="40"/>
              <w:jc w:val="right"/>
              <w:rPr>
                <w:sz w:val="16"/>
                <w:szCs w:val="16"/>
                <w:lang w:eastAsia="et-EE"/>
              </w:rPr>
            </w:pPr>
            <w:r w:rsidRPr="00942C57">
              <w:rPr>
                <w:sz w:val="16"/>
                <w:szCs w:val="16"/>
                <w:lang w:eastAsia="et-EE"/>
              </w:rPr>
              <w:t>480 010</w:t>
            </w:r>
          </w:p>
        </w:tc>
        <w:tc>
          <w:tcPr>
            <w:tcW w:w="415" w:type="pct"/>
            <w:tcBorders>
              <w:top w:val="nil"/>
              <w:left w:val="single" w:sz="4" w:space="0" w:color="D9D9D9"/>
              <w:bottom w:val="single" w:sz="4" w:space="0" w:color="D9D9D9"/>
              <w:right w:val="nil"/>
            </w:tcBorders>
            <w:shd w:val="clear" w:color="auto" w:fill="auto"/>
            <w:noWrap/>
            <w:vAlign w:val="center"/>
            <w:hideMark/>
          </w:tcPr>
          <w:p w14:paraId="39C0203E" w14:textId="77777777" w:rsidR="00834D7A" w:rsidRPr="0085356F" w:rsidRDefault="00834D7A" w:rsidP="00BA6761">
            <w:pPr>
              <w:spacing w:before="40" w:after="40"/>
              <w:jc w:val="right"/>
              <w:rPr>
                <w:sz w:val="16"/>
                <w:szCs w:val="16"/>
                <w:lang w:eastAsia="et-EE"/>
              </w:rPr>
            </w:pPr>
            <w:r w:rsidRPr="0085356F">
              <w:rPr>
                <w:sz w:val="16"/>
                <w:szCs w:val="16"/>
                <w:lang w:eastAsia="et-EE"/>
              </w:rPr>
              <w:t>1,8</w:t>
            </w:r>
          </w:p>
        </w:tc>
        <w:tc>
          <w:tcPr>
            <w:tcW w:w="721" w:type="pct"/>
            <w:tcBorders>
              <w:top w:val="nil"/>
              <w:left w:val="nil"/>
              <w:bottom w:val="single" w:sz="4" w:space="0" w:color="D9D9D9"/>
              <w:right w:val="nil"/>
            </w:tcBorders>
            <w:shd w:val="clear" w:color="auto" w:fill="auto"/>
            <w:noWrap/>
            <w:vAlign w:val="center"/>
            <w:hideMark/>
          </w:tcPr>
          <w:p w14:paraId="1AA1BEE5" w14:textId="37B3235F" w:rsidR="00834D7A" w:rsidRPr="00942C57" w:rsidRDefault="00942C57" w:rsidP="00BA6761">
            <w:pPr>
              <w:spacing w:before="40" w:after="40"/>
              <w:jc w:val="right"/>
              <w:rPr>
                <w:sz w:val="16"/>
                <w:szCs w:val="16"/>
                <w:lang w:eastAsia="et-EE"/>
              </w:rPr>
            </w:pPr>
            <w:r>
              <w:rPr>
                <w:sz w:val="16"/>
                <w:szCs w:val="16"/>
                <w:lang w:eastAsia="et-EE"/>
              </w:rPr>
              <w:t>26 398</w:t>
            </w:r>
          </w:p>
        </w:tc>
      </w:tr>
    </w:tbl>
    <w:p w14:paraId="0D1F30E1" w14:textId="77777777" w:rsidR="00834D7A" w:rsidRPr="0085356F" w:rsidRDefault="00834D7A" w:rsidP="00BA6761"/>
    <w:p w14:paraId="00A2DA9E" w14:textId="3CAC82E7" w:rsidR="00834D7A" w:rsidRPr="009D528C" w:rsidRDefault="00834D7A" w:rsidP="00A22D11">
      <w:pPr>
        <w:pStyle w:val="Heading3"/>
      </w:pPr>
      <w:bookmarkStart w:id="131" w:name="_Toc121401884"/>
      <w:r w:rsidRPr="009D528C">
        <w:t>Elamumajanduse arendamine</w:t>
      </w:r>
      <w:r w:rsidR="009D528C" w:rsidRPr="009D528C">
        <w:t xml:space="preserve"> (</w:t>
      </w:r>
      <w:r w:rsidRPr="009D528C">
        <w:t>3 575 444 eurot</w:t>
      </w:r>
      <w:r w:rsidR="009D528C" w:rsidRPr="009D528C">
        <w:t>)</w:t>
      </w:r>
      <w:bookmarkEnd w:id="131"/>
    </w:p>
    <w:p w14:paraId="405FF6EF" w14:textId="2D565D4A" w:rsidR="00834D7A" w:rsidRPr="0085356F" w:rsidRDefault="00F85674" w:rsidP="00F85674">
      <w:r w:rsidRPr="0085356F">
        <w:rPr>
          <w:noProof/>
          <w:lang w:eastAsia="et-EE"/>
        </w:rPr>
        <w:drawing>
          <wp:anchor distT="0" distB="0" distL="114300" distR="114300" simplePos="0" relativeHeight="251714560" behindDoc="0" locked="0" layoutInCell="1" allowOverlap="1" wp14:anchorId="5D22DF7C" wp14:editId="36FB6F45">
            <wp:simplePos x="0" y="0"/>
            <wp:positionH relativeFrom="margin">
              <wp:align>right</wp:align>
            </wp:positionH>
            <wp:positionV relativeFrom="paragraph">
              <wp:posOffset>881050</wp:posOffset>
            </wp:positionV>
            <wp:extent cx="5763260" cy="2616835"/>
            <wp:effectExtent l="0" t="0" r="0" b="0"/>
            <wp:wrapTopAndBottom/>
            <wp:docPr id="215" name="Chart 215">
              <a:extLst xmlns:a="http://schemas.openxmlformats.org/drawingml/2006/main">
                <a:ext uri="{FF2B5EF4-FFF2-40B4-BE49-F238E27FC236}">
                  <a16:creationId xmlns:a16="http://schemas.microsoft.com/office/drawing/2014/main" id="{16B6C0F1-AFC9-C06D-B4C1-BB39D622FFC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8"/>
              </a:graphicData>
            </a:graphic>
            <wp14:sizeRelH relativeFrom="margin">
              <wp14:pctWidth>0</wp14:pctWidth>
            </wp14:sizeRelH>
            <wp14:sizeRelV relativeFrom="margin">
              <wp14:pctHeight>0</wp14:pctHeight>
            </wp14:sizeRelV>
          </wp:anchor>
        </w:drawing>
      </w:r>
      <w:r w:rsidR="00834D7A" w:rsidRPr="0085356F">
        <w:t>Elamumajanduse arendamise tegevusala (06100) hõlmab teenuseid elamumajanduse valdkonnas, elamu</w:t>
      </w:r>
      <w:r w:rsidR="0038759D" w:rsidRPr="0085356F">
        <w:softHyphen/>
      </w:r>
      <w:r w:rsidR="00834D7A" w:rsidRPr="0085356F">
        <w:t>majanduse soodustamist, monitooringut ja hindamist, samuti elamufondi arendamist ja hooldamist, sh erivajadustega inimestele eluaseme</w:t>
      </w:r>
      <w:r w:rsidR="0038759D" w:rsidRPr="0085356F">
        <w:softHyphen/>
      </w:r>
      <w:r w:rsidR="00834D7A" w:rsidRPr="0085356F">
        <w:t>vajaduste lahendamist.</w:t>
      </w:r>
      <w:r w:rsidRPr="0085356F">
        <w:t xml:space="preserve"> </w:t>
      </w:r>
      <w:r w:rsidR="00834D7A" w:rsidRPr="0085356F">
        <w:t xml:space="preserve">Elamumajanduse arendamise kulud </w:t>
      </w:r>
      <w:r w:rsidR="00834D7A" w:rsidRPr="0085356F">
        <w:rPr>
          <w:b/>
          <w:bCs/>
        </w:rPr>
        <w:t>3,6 miljonit</w:t>
      </w:r>
      <w:r w:rsidR="00834D7A" w:rsidRPr="0085356F">
        <w:t xml:space="preserve"> eurot moodustavad </w:t>
      </w:r>
      <w:r w:rsidR="00834D7A" w:rsidRPr="0085356F">
        <w:rPr>
          <w:b/>
          <w:bCs/>
        </w:rPr>
        <w:t>27,1%</w:t>
      </w:r>
      <w:r w:rsidR="00834D7A" w:rsidRPr="0085356F">
        <w:t xml:space="preserve"> kõigist elamu- ja kommunaalmajanduse valdkonna kuludest.</w:t>
      </w:r>
    </w:p>
    <w:p w14:paraId="54BC4FA8" w14:textId="28A84DFE" w:rsidR="00F85674" w:rsidRPr="0085356F" w:rsidRDefault="00F85674" w:rsidP="00F85674">
      <w:pPr>
        <w:pStyle w:val="Jooniseallkiricvi"/>
      </w:pPr>
      <w:r w:rsidRPr="0085356F">
        <w:t>Joonis 2</w:t>
      </w:r>
      <w:r w:rsidR="00D068B3" w:rsidRPr="0085356F">
        <w:t>6</w:t>
      </w:r>
      <w:r w:rsidRPr="0085356F">
        <w:t>. Elamumajanduse arendamise 2023. aasta kulude jaotus</w:t>
      </w:r>
    </w:p>
    <w:p w14:paraId="3C91058D" w14:textId="23C9F3EA" w:rsidR="00834D7A" w:rsidRPr="0085356F" w:rsidRDefault="00834D7A" w:rsidP="00834D7A">
      <w:pPr>
        <w:spacing w:before="120"/>
      </w:pPr>
      <w:r w:rsidRPr="0085356F">
        <w:t>Elamumajanduse arendamisega Tartu linnas tegeleb linnavarade osakonna eluruumide teenistus, kes haldab linnale kuuluvat elamufondi, korraldab hooldust ja remonti ning eluruumide üürile andmist. Linnale kuulub 13 tervikelamut, 596 eluruumi (225 korterit asuvad 117-s KÜ majas). 62% lepingutest on sotsiaaleluruumi, 15% eluruumi ja 9% eluruumi tasuta kasutamise lepingud. Samuti vahendab teenistus eluruumide kommunaalteenuseid, nõudeid eluruumide üürnikele ja tasumist kommunaalteenuste müüjatele.</w:t>
      </w:r>
    </w:p>
    <w:p w14:paraId="228ED1D5" w14:textId="77777777" w:rsidR="00834D7A" w:rsidRPr="0085356F" w:rsidRDefault="00834D7A" w:rsidP="00834D7A">
      <w:r w:rsidRPr="0085356F">
        <w:t xml:space="preserve">Elamumajanduse arendamise tegevusala põhitegevuskuludeks on planeeritud </w:t>
      </w:r>
      <w:r w:rsidRPr="0085356F">
        <w:rPr>
          <w:b/>
          <w:bCs/>
        </w:rPr>
        <w:t>895 tuhat</w:t>
      </w:r>
      <w:r w:rsidRPr="0085356F">
        <w:t xml:space="preserve"> eurot. </w:t>
      </w:r>
    </w:p>
    <w:p w14:paraId="5C14A986" w14:textId="77777777" w:rsidR="00834D7A" w:rsidRPr="0085356F" w:rsidRDefault="00834D7A" w:rsidP="00834D7A">
      <w:pPr>
        <w:spacing w:before="120"/>
      </w:pPr>
      <w:r w:rsidRPr="0085356F">
        <w:t xml:space="preserve">2023. aasta eelarvesse on kavandatud linnavarade osakonna koostööpartneritele toetuseid </w:t>
      </w:r>
      <w:r w:rsidRPr="0085356F">
        <w:rPr>
          <w:b/>
          <w:bCs/>
        </w:rPr>
        <w:t>9 tuhat</w:t>
      </w:r>
      <w:r w:rsidRPr="0085356F">
        <w:t xml:space="preserve"> eurot, millest:</w:t>
      </w:r>
    </w:p>
    <w:p w14:paraId="1FB86F05" w14:textId="77777777" w:rsidR="00834D7A" w:rsidRPr="0085356F" w:rsidRDefault="00834D7A" w:rsidP="004340D7">
      <w:pPr>
        <w:pStyle w:val="ListParagraph"/>
        <w:numPr>
          <w:ilvl w:val="0"/>
          <w:numId w:val="16"/>
        </w:numPr>
        <w:spacing w:after="120" w:line="264" w:lineRule="auto"/>
        <w:contextualSpacing/>
      </w:pPr>
      <w:r w:rsidRPr="0085356F">
        <w:t>3500 eurot Tartu Korterühistute Liidule;</w:t>
      </w:r>
    </w:p>
    <w:p w14:paraId="0187D788" w14:textId="77777777" w:rsidR="00834D7A" w:rsidRPr="0085356F" w:rsidRDefault="00834D7A" w:rsidP="004340D7">
      <w:pPr>
        <w:pStyle w:val="ListParagraph"/>
        <w:numPr>
          <w:ilvl w:val="0"/>
          <w:numId w:val="16"/>
        </w:numPr>
        <w:spacing w:after="120" w:line="264" w:lineRule="auto"/>
        <w:contextualSpacing/>
      </w:pPr>
      <w:r w:rsidRPr="0085356F">
        <w:t xml:space="preserve">1500 eurot  Eesti Korterühistute Liidule; </w:t>
      </w:r>
    </w:p>
    <w:p w14:paraId="53641F2C" w14:textId="77777777" w:rsidR="00834D7A" w:rsidRPr="0085356F" w:rsidRDefault="00834D7A" w:rsidP="004340D7">
      <w:pPr>
        <w:pStyle w:val="ListParagraph"/>
        <w:numPr>
          <w:ilvl w:val="0"/>
          <w:numId w:val="16"/>
        </w:numPr>
        <w:spacing w:after="120" w:line="264" w:lineRule="auto"/>
        <w:contextualSpacing/>
      </w:pPr>
      <w:r w:rsidRPr="0085356F">
        <w:t xml:space="preserve">3500 eurot Eesti Kinnisvara Korrashoiu Liidule. </w:t>
      </w:r>
    </w:p>
    <w:p w14:paraId="430CBF9D" w14:textId="77777777" w:rsidR="00834D7A" w:rsidRPr="0085356F" w:rsidRDefault="00834D7A" w:rsidP="0038759D">
      <w:r w:rsidRPr="0085356F">
        <w:t xml:space="preserve">Eesti elamufond vananeb ning on halvas seisukorras, seetõttu suureneb abivajadus inimeste hulgas, kes ise ei suuda elamuid korrastada ning elukeskkonnas olevaid riske, sh tuleohutusega kaasnevaid, vähendama. Nende probleemide lahendamiseks viiakse koostöös Päästeametiga läbi projekti „Kodud tuleohutuks“. Alates 2019. aastast on projekti raames abi saanud 40 kodu. 2023. aasta eelarvesse on kavandatud nendeks tegevusteks </w:t>
      </w:r>
      <w:r w:rsidRPr="0085356F">
        <w:rPr>
          <w:b/>
          <w:bCs/>
        </w:rPr>
        <w:t>40 tuhat</w:t>
      </w:r>
      <w:r w:rsidRPr="0085356F">
        <w:t xml:space="preserve"> eurot, millest moodustab </w:t>
      </w:r>
      <w:r w:rsidRPr="0085356F">
        <w:lastRenderedPageBreak/>
        <w:t xml:space="preserve">välisabi 10 tuhat eurot. Projekti läbiviimiseks on eelarvesse kavandatud ka tööjõukuludeks </w:t>
      </w:r>
      <w:r w:rsidRPr="0085356F">
        <w:rPr>
          <w:b/>
          <w:bCs/>
        </w:rPr>
        <w:t>3 tuhat</w:t>
      </w:r>
      <w:r w:rsidRPr="0085356F">
        <w:t xml:space="preserve"> eurot. </w:t>
      </w:r>
    </w:p>
    <w:p w14:paraId="5B1FCD2A" w14:textId="77777777" w:rsidR="00834D7A" w:rsidRPr="0085356F" w:rsidRDefault="00834D7A" w:rsidP="004803F1">
      <w:pPr>
        <w:spacing w:after="0"/>
        <w:jc w:val="left"/>
      </w:pPr>
      <w:r w:rsidRPr="0085356F">
        <w:rPr>
          <w:noProof/>
          <w:lang w:eastAsia="et-EE"/>
        </w:rPr>
        <w:drawing>
          <wp:inline distT="0" distB="0" distL="0" distR="0" wp14:anchorId="503FD386" wp14:editId="0CE25C63">
            <wp:extent cx="5760720" cy="3240405"/>
            <wp:effectExtent l="0" t="0" r="0" b="0"/>
            <wp:docPr id="216" name="Picture 216" descr="A picture containing sky, grass, outdoor,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Picture 216" descr="A picture containing sky, grass, outdoor, field&#10;&#10;Description automatically generated"/>
                    <pic:cNvPicPr/>
                  </pic:nvPicPr>
                  <pic:blipFill>
                    <a:blip r:embed="rId179"/>
                    <a:stretch>
                      <a:fillRect/>
                    </a:stretch>
                  </pic:blipFill>
                  <pic:spPr>
                    <a:xfrm>
                      <a:off x="0" y="0"/>
                      <a:ext cx="5760720" cy="3240405"/>
                    </a:xfrm>
                    <a:prstGeom prst="rect">
                      <a:avLst/>
                    </a:prstGeom>
                  </pic:spPr>
                </pic:pic>
              </a:graphicData>
            </a:graphic>
          </wp:inline>
        </w:drawing>
      </w:r>
    </w:p>
    <w:p w14:paraId="031EF4A0" w14:textId="533EA273" w:rsidR="0038759D" w:rsidRPr="0085356F" w:rsidRDefault="00834D7A" w:rsidP="0038759D">
      <w:pPr>
        <w:pStyle w:val="Jooniseallkiricvi"/>
        <w:rPr>
          <w:szCs w:val="18"/>
        </w:rPr>
      </w:pPr>
      <w:r w:rsidRPr="0085356F">
        <w:rPr>
          <w:rStyle w:val="JooniseallkiricviChar"/>
        </w:rPr>
        <w:t>Foto</w:t>
      </w:r>
      <w:r w:rsidR="00E24302" w:rsidRPr="0085356F">
        <w:rPr>
          <w:rStyle w:val="JooniseallkiricviChar"/>
        </w:rPr>
        <w:t xml:space="preserve"> </w:t>
      </w:r>
      <w:r w:rsidR="0014342E" w:rsidRPr="0085356F">
        <w:rPr>
          <w:rStyle w:val="JooniseallkiricviChar"/>
        </w:rPr>
        <w:t>7</w:t>
      </w:r>
      <w:r w:rsidR="004803F1">
        <w:rPr>
          <w:rStyle w:val="JooniseallkiricviChar"/>
        </w:rPr>
        <w:t>.</w:t>
      </w:r>
      <w:r w:rsidRPr="0085356F">
        <w:rPr>
          <w:rStyle w:val="JooniseallkiricviChar"/>
        </w:rPr>
        <w:t xml:space="preserve"> Annelinn (</w:t>
      </w:r>
      <w:r w:rsidR="00C60325" w:rsidRPr="0085356F">
        <w:rPr>
          <w:rStyle w:val="JooniseallkiricviChar"/>
        </w:rPr>
        <w:t>autor</w:t>
      </w:r>
      <w:r w:rsidRPr="0085356F">
        <w:rPr>
          <w:rStyle w:val="JooniseallkiricviChar"/>
        </w:rPr>
        <w:t>: Tiit Grihin</w:t>
      </w:r>
      <w:r w:rsidRPr="0085356F">
        <w:rPr>
          <w:szCs w:val="18"/>
        </w:rPr>
        <w:t>)</w:t>
      </w:r>
    </w:p>
    <w:p w14:paraId="439D0231" w14:textId="34462C51" w:rsidR="00834D7A" w:rsidRPr="0085356F" w:rsidRDefault="00834D7A" w:rsidP="0038759D">
      <w:r w:rsidRPr="0085356F">
        <w:t xml:space="preserve">Tühjade ja välja üüritud eluruumide kommunaalteenusteks ning hoolduskuludeks on 2023. aastal kavandatud </w:t>
      </w:r>
      <w:r w:rsidRPr="0085356F">
        <w:rPr>
          <w:b/>
          <w:bCs/>
        </w:rPr>
        <w:t>843 tuhat</w:t>
      </w:r>
      <w:r w:rsidRPr="0085356F">
        <w:t xml:space="preserve"> eurot, millest teenuste vahendamisena laekub linna eelarvesse 573 tuhat eurot ning eluruumide üüri- ja müügitulust 500 tuhat eurot. </w:t>
      </w:r>
    </w:p>
    <w:p w14:paraId="7969E831" w14:textId="77777777" w:rsidR="00834D7A" w:rsidRPr="0085356F" w:rsidRDefault="00834D7A" w:rsidP="00834D7A">
      <w:r w:rsidRPr="0085356F">
        <w:t xml:space="preserve">Investeerimistegevuse kuludeks on 2023. aasta eelarvesse kavandatud põhivara soetuseks </w:t>
      </w:r>
      <w:r w:rsidRPr="0085356F">
        <w:rPr>
          <w:b/>
          <w:bCs/>
        </w:rPr>
        <w:t>2,7 mln</w:t>
      </w:r>
      <w:r w:rsidRPr="0085356F">
        <w:t xml:space="preserve"> eurot, millest planeeritakse: </w:t>
      </w:r>
    </w:p>
    <w:p w14:paraId="6EFD8A32" w14:textId="1B485E61" w:rsidR="00834D7A" w:rsidRPr="0085356F" w:rsidRDefault="00834D7A" w:rsidP="004340D7">
      <w:pPr>
        <w:pStyle w:val="ListParagraph"/>
        <w:numPr>
          <w:ilvl w:val="0"/>
          <w:numId w:val="17"/>
        </w:numPr>
        <w:spacing w:after="120" w:line="264" w:lineRule="auto"/>
        <w:contextualSpacing/>
      </w:pPr>
      <w:r w:rsidRPr="0085356F">
        <w:t>1,8 miljonit eurot Kalda tee 40 rekonstrueerimiseks (1,3 miljonit linna osalus, 5</w:t>
      </w:r>
      <w:r w:rsidR="005F401E" w:rsidRPr="0085356F">
        <w:t>31</w:t>
      </w:r>
      <w:r w:rsidRPr="0085356F">
        <w:t xml:space="preserve"> tuhat välisraha);</w:t>
      </w:r>
    </w:p>
    <w:p w14:paraId="0FAB9DAC" w14:textId="77777777" w:rsidR="00834D7A" w:rsidRPr="0085356F" w:rsidRDefault="00834D7A" w:rsidP="004340D7">
      <w:pPr>
        <w:pStyle w:val="ListParagraph"/>
        <w:numPr>
          <w:ilvl w:val="0"/>
          <w:numId w:val="17"/>
        </w:numPr>
        <w:spacing w:after="120" w:line="264" w:lineRule="auto"/>
        <w:contextualSpacing/>
      </w:pPr>
      <w:r w:rsidRPr="0085356F">
        <w:t xml:space="preserve">400 tuhat eurot linnale kuuluvate korterite ja elamute remondiks; </w:t>
      </w:r>
    </w:p>
    <w:p w14:paraId="5338D87C" w14:textId="2B423E66" w:rsidR="00834D7A" w:rsidRPr="0085356F" w:rsidRDefault="00834D7A" w:rsidP="004340D7">
      <w:pPr>
        <w:pStyle w:val="ListParagraph"/>
        <w:numPr>
          <w:ilvl w:val="0"/>
          <w:numId w:val="17"/>
        </w:numPr>
        <w:spacing w:after="120" w:line="264" w:lineRule="auto"/>
        <w:contextualSpacing/>
      </w:pPr>
      <w:r w:rsidRPr="0085356F">
        <w:t xml:space="preserve">450 tuhat eurot Annemõisa 12 rekonstrueerimiseks rehabilitatsiooni-keskuseks. </w:t>
      </w:r>
    </w:p>
    <w:p w14:paraId="46D5F007" w14:textId="34E2BD08" w:rsidR="00834D7A" w:rsidRPr="005F4793" w:rsidRDefault="00834D7A" w:rsidP="00A22D11">
      <w:pPr>
        <w:pStyle w:val="Heading3"/>
      </w:pPr>
      <w:bookmarkStart w:id="132" w:name="_Toc121401885"/>
      <w:r w:rsidRPr="005F4793">
        <w:t>Veevarustus</w:t>
      </w:r>
      <w:r w:rsidR="008121AA" w:rsidRPr="005F4793">
        <w:t xml:space="preserve"> </w:t>
      </w:r>
      <w:r w:rsidR="005F4793">
        <w:rPr>
          <w:rFonts w:asciiTheme="minorHAnsi" w:hAnsiTheme="minorHAnsi"/>
          <w:lang w:val="et-EE"/>
        </w:rPr>
        <w:t>(</w:t>
      </w:r>
      <w:r w:rsidRPr="005F4793">
        <w:t>52 247 eurot</w:t>
      </w:r>
      <w:r w:rsidR="005F4793">
        <w:rPr>
          <w:rFonts w:asciiTheme="minorHAnsi" w:hAnsiTheme="minorHAnsi"/>
          <w:lang w:val="et-EE"/>
        </w:rPr>
        <w:t>)</w:t>
      </w:r>
      <w:bookmarkEnd w:id="132"/>
    </w:p>
    <w:p w14:paraId="1866145D" w14:textId="77777777" w:rsidR="00834D7A" w:rsidRPr="0085356F" w:rsidRDefault="00834D7A" w:rsidP="0038759D">
      <w:r w:rsidRPr="0085356F">
        <w:t>Veevarustuse tegevusala (06300) alla kuuluvad veevarustusteenused, tulevikuvajaduste hindamine ja kättesaadavuse kindlaksmääramine vastavalt hinnangutele, joogiveega varustamise järelevalve ja korraldamine, k.a vee puhtuse, hinna ja koguse kontroll.</w:t>
      </w:r>
    </w:p>
    <w:p w14:paraId="1F27E2C4" w14:textId="77777777" w:rsidR="00834D7A" w:rsidRPr="0085356F" w:rsidRDefault="00834D7A" w:rsidP="00834D7A">
      <w:pPr>
        <w:spacing w:before="120"/>
      </w:pPr>
      <w:r w:rsidRPr="0085356F">
        <w:t xml:space="preserve">Tartu linna eelarvesse on kavandatud hajaasustuse programmi elluviimiseks veevarustusega seonduvaid põhitegevuse kulusid </w:t>
      </w:r>
      <w:r w:rsidRPr="0085356F">
        <w:rPr>
          <w:b/>
          <w:bCs/>
        </w:rPr>
        <w:t>52 tuhat</w:t>
      </w:r>
      <w:r w:rsidRPr="0085356F">
        <w:t xml:space="preserve"> eurot, mis moodustavad elamu- ja kommunaalmajanduse valdkonna kuludest </w:t>
      </w:r>
      <w:r w:rsidRPr="0085356F">
        <w:rPr>
          <w:b/>
          <w:bCs/>
        </w:rPr>
        <w:t>0,4%</w:t>
      </w:r>
      <w:r w:rsidRPr="0085356F">
        <w:t xml:space="preserve">.  Projekti toetab 17 tuhande euroga Riigi Tugiteenuste Keskuse. Hajaasustuse programm aitab inimestel: </w:t>
      </w:r>
    </w:p>
    <w:p w14:paraId="58334EC5" w14:textId="77777777" w:rsidR="00834D7A" w:rsidRPr="0085356F" w:rsidRDefault="00834D7A" w:rsidP="004340D7">
      <w:pPr>
        <w:pStyle w:val="ListParagraph"/>
        <w:numPr>
          <w:ilvl w:val="0"/>
          <w:numId w:val="17"/>
        </w:numPr>
        <w:spacing w:after="120" w:line="264" w:lineRule="auto"/>
        <w:contextualSpacing/>
      </w:pPr>
      <w:r w:rsidRPr="0085356F">
        <w:t>tagada majapidamises joogivee kättesaadavuse;</w:t>
      </w:r>
    </w:p>
    <w:p w14:paraId="4361C60A" w14:textId="77777777" w:rsidR="00834D7A" w:rsidRPr="0085356F" w:rsidRDefault="00834D7A" w:rsidP="004340D7">
      <w:pPr>
        <w:pStyle w:val="ListParagraph"/>
        <w:numPr>
          <w:ilvl w:val="0"/>
          <w:numId w:val="17"/>
        </w:numPr>
        <w:spacing w:after="120" w:line="264" w:lineRule="auto"/>
        <w:contextualSpacing/>
      </w:pPr>
      <w:r w:rsidRPr="0085356F">
        <w:t>rajada elamu heitvee nõuetekohast kanaliseerimist tagava süsteemi;</w:t>
      </w:r>
    </w:p>
    <w:p w14:paraId="18F74BBF" w14:textId="77777777" w:rsidR="00834D7A" w:rsidRPr="0085356F" w:rsidRDefault="00834D7A" w:rsidP="004340D7">
      <w:pPr>
        <w:pStyle w:val="ListParagraph"/>
        <w:numPr>
          <w:ilvl w:val="0"/>
          <w:numId w:val="17"/>
        </w:numPr>
        <w:spacing w:after="120" w:line="264" w:lineRule="auto"/>
        <w:contextualSpacing/>
      </w:pPr>
      <w:r w:rsidRPr="0085356F">
        <w:t>rajada aasta läbi ligipääsetava juurdepääsutee;</w:t>
      </w:r>
    </w:p>
    <w:p w14:paraId="3DB493A5" w14:textId="77AE4789" w:rsidR="00834D7A" w:rsidRPr="0085356F" w:rsidRDefault="00834D7A" w:rsidP="004340D7">
      <w:pPr>
        <w:pStyle w:val="ListParagraph"/>
        <w:numPr>
          <w:ilvl w:val="0"/>
          <w:numId w:val="17"/>
        </w:numPr>
        <w:spacing w:after="120" w:line="264" w:lineRule="auto"/>
        <w:contextualSpacing/>
      </w:pPr>
      <w:r w:rsidRPr="0085356F">
        <w:lastRenderedPageBreak/>
        <w:t>rajada leibkonna vajadustele vastava autonoomse elektrisüsteemi (tingimusel, et majapidamine ei ole liitunud elektrivõrguga).</w:t>
      </w:r>
    </w:p>
    <w:p w14:paraId="53910485" w14:textId="130655BF" w:rsidR="00834D7A" w:rsidRPr="005F4793" w:rsidRDefault="00834D7A" w:rsidP="00A22D11">
      <w:pPr>
        <w:pStyle w:val="Heading3"/>
      </w:pPr>
      <w:bookmarkStart w:id="133" w:name="_Toc121401886"/>
      <w:r w:rsidRPr="005F4793">
        <w:t>Tänavavalgustus</w:t>
      </w:r>
      <w:r w:rsidR="005F4793">
        <w:rPr>
          <w:rFonts w:asciiTheme="minorHAnsi" w:hAnsiTheme="minorHAnsi"/>
          <w:lang w:val="et-EE"/>
        </w:rPr>
        <w:t xml:space="preserve"> (</w:t>
      </w:r>
      <w:r w:rsidRPr="005F4793">
        <w:t>6 644 987 eurot</w:t>
      </w:r>
      <w:r w:rsidR="005F4793">
        <w:rPr>
          <w:rFonts w:asciiTheme="minorHAnsi" w:hAnsiTheme="minorHAnsi"/>
          <w:lang w:val="et-EE"/>
        </w:rPr>
        <w:t>)</w:t>
      </w:r>
      <w:bookmarkEnd w:id="133"/>
    </w:p>
    <w:p w14:paraId="7D674B83" w14:textId="06F5892C" w:rsidR="00834D7A" w:rsidRPr="0085356F" w:rsidRDefault="00F85674" w:rsidP="0038759D">
      <w:r w:rsidRPr="0085356F">
        <w:rPr>
          <w:noProof/>
          <w:lang w:eastAsia="et-EE"/>
        </w:rPr>
        <w:drawing>
          <wp:anchor distT="0" distB="0" distL="114300" distR="114300" simplePos="0" relativeHeight="251716608" behindDoc="0" locked="0" layoutInCell="1" allowOverlap="1" wp14:anchorId="7B482F90" wp14:editId="62FEFD3B">
            <wp:simplePos x="0" y="0"/>
            <wp:positionH relativeFrom="margin">
              <wp:posOffset>-635</wp:posOffset>
            </wp:positionH>
            <wp:positionV relativeFrom="paragraph">
              <wp:posOffset>570230</wp:posOffset>
            </wp:positionV>
            <wp:extent cx="5763600" cy="2617200"/>
            <wp:effectExtent l="0" t="0" r="0" b="0"/>
            <wp:wrapTopAndBottom/>
            <wp:docPr id="218" name="Chart 218">
              <a:extLst xmlns:a="http://schemas.openxmlformats.org/drawingml/2006/main">
                <a:ext uri="{FF2B5EF4-FFF2-40B4-BE49-F238E27FC236}">
                  <a16:creationId xmlns:a16="http://schemas.microsoft.com/office/drawing/2014/main" id="{A032EBC4-9BC8-6BAF-38E7-44AE33F0A79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0"/>
              </a:graphicData>
            </a:graphic>
            <wp14:sizeRelH relativeFrom="margin">
              <wp14:pctWidth>0</wp14:pctWidth>
            </wp14:sizeRelH>
            <wp14:sizeRelV relativeFrom="margin">
              <wp14:pctHeight>0</wp14:pctHeight>
            </wp14:sizeRelV>
          </wp:anchor>
        </w:drawing>
      </w:r>
      <w:r w:rsidR="00834D7A" w:rsidRPr="0085356F">
        <w:t>Tänavavalgustuse tegevusala (06400) hõlmab tänavavalgustusteenuseid linna tänavatel ja haljastutel, standardite arendamist ja korraldamist, tänavavalgustuse ülesseadmist, käitamist, hooldamist, parandamist jne.</w:t>
      </w:r>
    </w:p>
    <w:p w14:paraId="6624CF31" w14:textId="28A61F9A" w:rsidR="00F85674" w:rsidRPr="0085356F" w:rsidRDefault="00F85674" w:rsidP="00F85674">
      <w:pPr>
        <w:pStyle w:val="Jooniseallkiricvi"/>
      </w:pPr>
      <w:r w:rsidRPr="0085356F">
        <w:t>Joonis 2</w:t>
      </w:r>
      <w:r w:rsidR="00D068B3" w:rsidRPr="0085356F">
        <w:t>7</w:t>
      </w:r>
      <w:r w:rsidRPr="0085356F">
        <w:t>. Tänavavalgustuse 2023. aasta kulude jaotus</w:t>
      </w:r>
    </w:p>
    <w:p w14:paraId="7EC8E1B0" w14:textId="74E716EA" w:rsidR="00834D7A" w:rsidRPr="0085356F" w:rsidRDefault="00834D7A" w:rsidP="00834D7A">
      <w:pPr>
        <w:spacing w:before="120"/>
      </w:pPr>
      <w:r w:rsidRPr="0085356F">
        <w:t xml:space="preserve">Lähtuvalt </w:t>
      </w:r>
      <w:hyperlink r:id="rId181" w:history="1">
        <w:r w:rsidRPr="0085356F">
          <w:rPr>
            <w:rStyle w:val="Hyperlink"/>
            <w:rFonts w:ascii="Inter" w:hAnsi="Inter" w:cs="Calibri"/>
            <w:color w:val="auto"/>
          </w:rPr>
          <w:t>Tartu linna arengukavast</w:t>
        </w:r>
      </w:hyperlink>
      <w:r w:rsidRPr="0085356F">
        <w:t xml:space="preserve"> on eesmärk suurendada Tartu tänavavalgustuse energia</w:t>
      </w:r>
      <w:r w:rsidR="00C02A88" w:rsidRPr="0085356F">
        <w:t>-</w:t>
      </w:r>
      <w:r w:rsidRPr="0085356F">
        <w:t>efektiivsust ja vähendada tänavavalgustuses tarbitava elektrienergia tootmisest tulenevat negatiivset keskkonnamõju. Siht on minna üle LED-valgustusele ja korrastada kogu taristu (kulude kokkuhoid, kuid valgustuse töö</w:t>
      </w:r>
      <w:r w:rsidR="0073134C" w:rsidRPr="0085356F">
        <w:t>-</w:t>
      </w:r>
      <w:r w:rsidRPr="0085356F">
        <w:t xml:space="preserve">kindluse suurendamine ja just nende kohtade valgustamine, mida on vaja valgustada, ka valgustugevuse diferentseerimine olukorra ohtlikkuse põhjal – ülekäigukohad, ristmikud). </w:t>
      </w:r>
    </w:p>
    <w:p w14:paraId="7B871BF0" w14:textId="2C7160FD" w:rsidR="00834D7A" w:rsidRPr="0085356F" w:rsidRDefault="00834D7A" w:rsidP="00834D7A">
      <w:pPr>
        <w:spacing w:before="120"/>
        <w:rPr>
          <w:b/>
          <w:bCs/>
        </w:rPr>
      </w:pPr>
      <w:r w:rsidRPr="0085356F">
        <w:t xml:space="preserve">Tänavavalgustuse 2023. aasta eelarvesse on kavandatud </w:t>
      </w:r>
      <w:r w:rsidRPr="0085356F">
        <w:rPr>
          <w:b/>
          <w:bCs/>
        </w:rPr>
        <w:t>6,6 miljonit</w:t>
      </w:r>
      <w:r w:rsidRPr="0085356F">
        <w:t xml:space="preserve"> eurot, mis moodustab </w:t>
      </w:r>
      <w:r w:rsidRPr="0085356F">
        <w:rPr>
          <w:b/>
          <w:bCs/>
        </w:rPr>
        <w:t>50,3%</w:t>
      </w:r>
      <w:r w:rsidRPr="0085356F">
        <w:t xml:space="preserve"> elamu- ja kommunaalmajanduse valdkonna kuludest.</w:t>
      </w:r>
    </w:p>
    <w:p w14:paraId="0947C1E6" w14:textId="640AA514" w:rsidR="00834D7A" w:rsidRPr="0085356F" w:rsidRDefault="00834D7A" w:rsidP="00834D7A">
      <w:pPr>
        <w:spacing w:before="120"/>
      </w:pPr>
      <w:r w:rsidRPr="0085356F">
        <w:t xml:space="preserve">Tänavavalgustuse tegevusala põhitegevuskuludeks on planeeritud </w:t>
      </w:r>
      <w:r w:rsidRPr="0085356F">
        <w:rPr>
          <w:b/>
          <w:bCs/>
        </w:rPr>
        <w:t>2,6 miljonit</w:t>
      </w:r>
      <w:r w:rsidRPr="0085356F">
        <w:t xml:space="preserve"> eurot, millest toetusi kokku </w:t>
      </w:r>
      <w:r w:rsidRPr="0085356F">
        <w:rPr>
          <w:b/>
          <w:bCs/>
        </w:rPr>
        <w:t>11 tuhat</w:t>
      </w:r>
      <w:r w:rsidRPr="0085356F">
        <w:t xml:space="preserve"> eurot valgusfestivali toetuseks ja LUCI aasta liikmemaksuks. </w:t>
      </w:r>
    </w:p>
    <w:p w14:paraId="20E643D6" w14:textId="77777777" w:rsidR="00834D7A" w:rsidRPr="0085356F" w:rsidRDefault="00834D7A" w:rsidP="00834D7A">
      <w:pPr>
        <w:spacing w:before="120"/>
      </w:pPr>
      <w:r w:rsidRPr="0085356F">
        <w:t xml:space="preserve">Suurim kulu põhitegevuse eelarves, </w:t>
      </w:r>
      <w:r w:rsidRPr="0085356F">
        <w:rPr>
          <w:b/>
          <w:bCs/>
        </w:rPr>
        <w:t xml:space="preserve">1,7 miljonit </w:t>
      </w:r>
      <w:r w:rsidRPr="0085356F">
        <w:t xml:space="preserve">eurot, on linna valgustite, bussitabloode, parkimisautomaatide ja jalgrattaparklate elektrikulu. Lisaks on planeeritud 460 tuhat eurot tänavavalgustuse hooldustöödeks ja 250 tuhat eurot tänavavalgustuse hooldusremondiks, jätkub jõulukaunistuste uuendamine, tehakse telemeetria arendustöid, koostatakse tänavavalgustuse arenguplaan, viiakse läbi välisvalgustuse pilootprojekt. </w:t>
      </w:r>
    </w:p>
    <w:p w14:paraId="3CC533D2" w14:textId="77777777" w:rsidR="00834D7A" w:rsidRPr="0085356F" w:rsidRDefault="00834D7A" w:rsidP="00834D7A">
      <w:pPr>
        <w:spacing w:before="120"/>
      </w:pPr>
      <w:r w:rsidRPr="0085356F">
        <w:t xml:space="preserve">30 tuhat eurot on tänavavalgustuse eelarves projekti Microgrids (Microgrids with energy storage for reducing energy supply requirements – Microgrids) kulusid, millest toetus 25 tuhat eurot ja omaosalus 5 tuhat eurot. Projekti eesmärk on leida lahendus elektrienergia varustuskindluse parandamiseks ja süsinikumahukuse vähendamiseks. </w:t>
      </w:r>
    </w:p>
    <w:p w14:paraId="1E3A1C36" w14:textId="04C41D09" w:rsidR="00C02A88" w:rsidRPr="0085356F" w:rsidRDefault="00834D7A" w:rsidP="00834D7A">
      <w:pPr>
        <w:spacing w:before="120"/>
      </w:pPr>
      <w:r w:rsidRPr="0085356F">
        <w:t xml:space="preserve">48 tuhat eurot on planeeritud projektitoetust projektile ENLIGHTENme (Innovative policies for improving citizens health and wellbeing addressing indoor and outdoor lighting). Projekti eesmärk </w:t>
      </w:r>
      <w:r w:rsidRPr="0085356F">
        <w:lastRenderedPageBreak/>
        <w:t>on koguda tõendeid välis- ja sisevalgustuse mõju kohta inimeste tervisele ja heaolule ning vähendada valgustuse negatiivset mõju inimeste tervisele ja heaolule Euroopa linnades.</w:t>
      </w:r>
    </w:p>
    <w:p w14:paraId="68D95866" w14:textId="7FEC104B" w:rsidR="00834D7A" w:rsidRPr="0085356F" w:rsidRDefault="00834D7A" w:rsidP="00834D7A">
      <w:pPr>
        <w:spacing w:before="120"/>
      </w:pPr>
      <w:r w:rsidRPr="0085356F">
        <w:t xml:space="preserve">Tänavavalgustuse eelarvesse on kavandatud investeeringuid </w:t>
      </w:r>
      <w:r w:rsidRPr="0085356F">
        <w:rPr>
          <w:b/>
          <w:bCs/>
        </w:rPr>
        <w:t>4 miljonit</w:t>
      </w:r>
      <w:r w:rsidRPr="0085356F">
        <w:t xml:space="preserve"> eurot:</w:t>
      </w:r>
    </w:p>
    <w:p w14:paraId="75213890" w14:textId="77777777" w:rsidR="00834D7A" w:rsidRPr="0085356F" w:rsidRDefault="00834D7A" w:rsidP="004340D7">
      <w:pPr>
        <w:pStyle w:val="ListParagraph"/>
        <w:numPr>
          <w:ilvl w:val="0"/>
          <w:numId w:val="17"/>
        </w:numPr>
        <w:spacing w:after="120" w:line="264" w:lineRule="auto"/>
        <w:contextualSpacing/>
      </w:pPr>
      <w:r w:rsidRPr="0085356F">
        <w:t>2,8 miljonit eurot vananenud Na tänavavalgustite asendamiseks LED valgustitega;</w:t>
      </w:r>
    </w:p>
    <w:p w14:paraId="1683E1A7" w14:textId="77777777" w:rsidR="00834D7A" w:rsidRPr="0085356F" w:rsidRDefault="00834D7A" w:rsidP="004340D7">
      <w:pPr>
        <w:pStyle w:val="ListParagraph"/>
        <w:numPr>
          <w:ilvl w:val="0"/>
          <w:numId w:val="17"/>
        </w:numPr>
        <w:spacing w:after="120" w:line="264" w:lineRule="auto"/>
        <w:contextualSpacing/>
      </w:pPr>
      <w:r w:rsidRPr="0085356F">
        <w:t>700 tuhat eurot Toomemäe valgustuse renoveerimiseks;</w:t>
      </w:r>
    </w:p>
    <w:p w14:paraId="5C748887" w14:textId="77777777" w:rsidR="00834D7A" w:rsidRPr="0085356F" w:rsidRDefault="00834D7A" w:rsidP="004340D7">
      <w:pPr>
        <w:pStyle w:val="ListParagraph"/>
        <w:numPr>
          <w:ilvl w:val="0"/>
          <w:numId w:val="17"/>
        </w:numPr>
        <w:spacing w:after="120" w:line="264" w:lineRule="auto"/>
        <w:contextualSpacing/>
      </w:pPr>
      <w:r w:rsidRPr="0085356F">
        <w:t>200 tuhat eurot kaablite ja mastide asendamiseks;</w:t>
      </w:r>
      <w:r w:rsidRPr="0085356F">
        <w:tab/>
      </w:r>
    </w:p>
    <w:p w14:paraId="7DA67A1B" w14:textId="77777777" w:rsidR="00834D7A" w:rsidRPr="0085356F" w:rsidRDefault="00834D7A" w:rsidP="004340D7">
      <w:pPr>
        <w:pStyle w:val="ListParagraph"/>
        <w:numPr>
          <w:ilvl w:val="0"/>
          <w:numId w:val="17"/>
        </w:numPr>
        <w:spacing w:after="120" w:line="264" w:lineRule="auto"/>
        <w:contextualSpacing/>
      </w:pPr>
      <w:r w:rsidRPr="0085356F">
        <w:t>60 tuhat eurot pimedate tänavalõikude valgustamiseks;</w:t>
      </w:r>
    </w:p>
    <w:p w14:paraId="76A7608E" w14:textId="77777777" w:rsidR="00834D7A" w:rsidRPr="0085356F" w:rsidRDefault="00834D7A" w:rsidP="004340D7">
      <w:pPr>
        <w:pStyle w:val="ListParagraph"/>
        <w:numPr>
          <w:ilvl w:val="0"/>
          <w:numId w:val="17"/>
        </w:numPr>
        <w:spacing w:after="120" w:line="264" w:lineRule="auto"/>
        <w:contextualSpacing/>
      </w:pPr>
      <w:r w:rsidRPr="0085356F">
        <w:t>60 tuhat eurot tänavavalgustusliinide rekonstrueerimiseks;</w:t>
      </w:r>
    </w:p>
    <w:p w14:paraId="0E302671" w14:textId="77777777" w:rsidR="00834D7A" w:rsidRPr="0085356F" w:rsidRDefault="00834D7A" w:rsidP="004340D7">
      <w:pPr>
        <w:pStyle w:val="ListParagraph"/>
        <w:numPr>
          <w:ilvl w:val="0"/>
          <w:numId w:val="17"/>
        </w:numPr>
        <w:spacing w:after="120" w:line="264" w:lineRule="auto"/>
        <w:contextualSpacing/>
      </w:pPr>
      <w:r w:rsidRPr="0085356F">
        <w:t>55 tuhat eurot tänavavalgustuse rekonstrueerimiseks Ränilinnas, Veerikul, Jaamamõisas ja Ülejõe linnaosas;</w:t>
      </w:r>
      <w:r w:rsidRPr="0085356F">
        <w:tab/>
      </w:r>
    </w:p>
    <w:p w14:paraId="683F8475" w14:textId="77777777" w:rsidR="00834D7A" w:rsidRPr="0085356F" w:rsidRDefault="00834D7A" w:rsidP="004340D7">
      <w:pPr>
        <w:pStyle w:val="ListParagraph"/>
        <w:numPr>
          <w:ilvl w:val="0"/>
          <w:numId w:val="17"/>
        </w:numPr>
        <w:spacing w:after="120" w:line="264" w:lineRule="auto"/>
        <w:contextualSpacing/>
      </w:pPr>
      <w:r w:rsidRPr="0085356F">
        <w:t>50 tuhat eurot tänavavalgustuskilpide ja telemeetriasüsteemide välja vahetamiseks ja uute loomiseks;</w:t>
      </w:r>
    </w:p>
    <w:p w14:paraId="67C95A50" w14:textId="77777777" w:rsidR="00834D7A" w:rsidRPr="0085356F" w:rsidRDefault="00834D7A" w:rsidP="004340D7">
      <w:pPr>
        <w:pStyle w:val="ListParagraph"/>
        <w:numPr>
          <w:ilvl w:val="0"/>
          <w:numId w:val="17"/>
        </w:numPr>
        <w:spacing w:after="120" w:line="264" w:lineRule="auto"/>
        <w:contextualSpacing/>
      </w:pPr>
      <w:r w:rsidRPr="0085356F">
        <w:t xml:space="preserve">45 tuhat eurot Tiigi tn valgustuseks; </w:t>
      </w:r>
    </w:p>
    <w:p w14:paraId="329A98CA" w14:textId="77777777" w:rsidR="00834D7A" w:rsidRPr="0085356F" w:rsidRDefault="00834D7A" w:rsidP="004340D7">
      <w:pPr>
        <w:pStyle w:val="ListParagraph"/>
        <w:numPr>
          <w:ilvl w:val="0"/>
          <w:numId w:val="17"/>
        </w:numPr>
        <w:spacing w:after="120" w:line="264" w:lineRule="auto"/>
        <w:contextualSpacing/>
      </w:pPr>
      <w:r w:rsidRPr="0085356F">
        <w:t>30 tuhat eurot projekteerimistöödeks;</w:t>
      </w:r>
    </w:p>
    <w:p w14:paraId="0D0F05D9" w14:textId="5C48E948" w:rsidR="00C02A88" w:rsidRPr="0085356F" w:rsidRDefault="00834D7A" w:rsidP="004340D7">
      <w:pPr>
        <w:pStyle w:val="ListParagraph"/>
        <w:numPr>
          <w:ilvl w:val="0"/>
          <w:numId w:val="17"/>
        </w:numPr>
        <w:spacing w:after="120" w:line="264" w:lineRule="auto"/>
        <w:contextualSpacing/>
      </w:pPr>
      <w:r w:rsidRPr="0085356F">
        <w:t>15 tuhat eurot ülekäiguradade valgustamiseks.</w:t>
      </w:r>
    </w:p>
    <w:p w14:paraId="21E54611" w14:textId="678B8F94" w:rsidR="00834D7A" w:rsidRPr="005F4793" w:rsidRDefault="00834D7A" w:rsidP="00A22D11">
      <w:pPr>
        <w:pStyle w:val="Heading3"/>
      </w:pPr>
      <w:bookmarkStart w:id="134" w:name="_Toc121401887"/>
      <w:r w:rsidRPr="005F4793">
        <w:t>Muu elamu- ja kommunaalmajandus</w:t>
      </w:r>
      <w:r w:rsidR="005F4793">
        <w:rPr>
          <w:rFonts w:asciiTheme="minorHAnsi" w:hAnsiTheme="minorHAnsi"/>
          <w:lang w:val="et-EE"/>
        </w:rPr>
        <w:t xml:space="preserve"> (</w:t>
      </w:r>
      <w:r w:rsidRPr="005F4793">
        <w:t>2 939 986 eurot</w:t>
      </w:r>
      <w:r w:rsidR="005F4793">
        <w:rPr>
          <w:rFonts w:asciiTheme="minorHAnsi" w:hAnsiTheme="minorHAnsi"/>
          <w:lang w:val="et-EE"/>
        </w:rPr>
        <w:t>)</w:t>
      </w:r>
      <w:bookmarkEnd w:id="134"/>
    </w:p>
    <w:p w14:paraId="53283E62" w14:textId="7BC26053" w:rsidR="00834D7A" w:rsidRPr="0085356F" w:rsidRDefault="00834D7A" w:rsidP="00834D7A">
      <w:r w:rsidRPr="0085356F">
        <w:t>Muu elamu- ja kommunaalmajanduse tegevusala (06605) hõlmab muude selle valdkonna tegevuste haldamist, käitamist ja toetamist. Selles kulude grupis kajastuvad linna asutuste Anne Saun ning Tartu Kalmistud kulud, samuti kodutute loomadega ning omasteta surnute matmisega seonduvad kulud.</w:t>
      </w:r>
      <w:r w:rsidR="00F85674" w:rsidRPr="0085356F">
        <w:rPr>
          <w:noProof/>
          <w:lang w:eastAsia="et-EE"/>
        </w:rPr>
        <w:drawing>
          <wp:anchor distT="0" distB="0" distL="114300" distR="114300" simplePos="0" relativeHeight="251718656" behindDoc="0" locked="0" layoutInCell="1" allowOverlap="1" wp14:anchorId="3FC347CE" wp14:editId="6B45B445">
            <wp:simplePos x="0" y="0"/>
            <wp:positionH relativeFrom="margin">
              <wp:align>left</wp:align>
            </wp:positionH>
            <wp:positionV relativeFrom="paragraph">
              <wp:posOffset>437693</wp:posOffset>
            </wp:positionV>
            <wp:extent cx="5763600" cy="2617200"/>
            <wp:effectExtent l="0" t="0" r="0" b="0"/>
            <wp:wrapTopAndBottom/>
            <wp:docPr id="219" name="Chart 219">
              <a:extLst xmlns:a="http://schemas.openxmlformats.org/drawingml/2006/main">
                <a:ext uri="{FF2B5EF4-FFF2-40B4-BE49-F238E27FC236}">
                  <a16:creationId xmlns:a16="http://schemas.microsoft.com/office/drawing/2014/main" id="{05605C6A-6ABA-8C84-1CB3-71B67058FC0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2"/>
              </a:graphicData>
            </a:graphic>
            <wp14:sizeRelH relativeFrom="margin">
              <wp14:pctWidth>0</wp14:pctWidth>
            </wp14:sizeRelH>
            <wp14:sizeRelV relativeFrom="margin">
              <wp14:pctHeight>0</wp14:pctHeight>
            </wp14:sizeRelV>
          </wp:anchor>
        </w:drawing>
      </w:r>
      <w:r w:rsidR="00E54846" w:rsidRPr="0085356F">
        <w:t xml:space="preserve"> </w:t>
      </w:r>
      <w:r w:rsidRPr="0085356F">
        <w:t xml:space="preserve">Muu elamu- ja kommunaalmajanduse 2023. aasta eelarvesse on kavandatud </w:t>
      </w:r>
      <w:r w:rsidRPr="0085356F">
        <w:rPr>
          <w:b/>
          <w:bCs/>
        </w:rPr>
        <w:t>2,9 miljonit</w:t>
      </w:r>
      <w:r w:rsidRPr="0085356F">
        <w:t xml:space="preserve"> eurot, mis moodustab </w:t>
      </w:r>
      <w:r w:rsidRPr="0085356F">
        <w:rPr>
          <w:b/>
          <w:bCs/>
        </w:rPr>
        <w:t>22%</w:t>
      </w:r>
      <w:r w:rsidRPr="0085356F">
        <w:t xml:space="preserve"> elamu- ja kommunaalmajanduse valdkonna kuludest.</w:t>
      </w:r>
    </w:p>
    <w:p w14:paraId="082DEDB5" w14:textId="5113CEAB" w:rsidR="00F85674" w:rsidRPr="0085356F" w:rsidRDefault="00F85674" w:rsidP="00E54846">
      <w:pPr>
        <w:pStyle w:val="Jooniseallkiricvi"/>
      </w:pPr>
      <w:r w:rsidRPr="0085356F">
        <w:t>Joonis 2</w:t>
      </w:r>
      <w:r w:rsidR="00D068B3" w:rsidRPr="0085356F">
        <w:t>8</w:t>
      </w:r>
      <w:r w:rsidRPr="0085356F">
        <w:t>. Muu elamu</w:t>
      </w:r>
      <w:r w:rsidR="00E54846" w:rsidRPr="0085356F">
        <w:t>- ja kommunaalmajandus</w:t>
      </w:r>
      <w:r w:rsidR="00674B52" w:rsidRPr="0085356F">
        <w:t>e 2023. aasta kulude jaotus</w:t>
      </w:r>
    </w:p>
    <w:p w14:paraId="49EE28EA" w14:textId="3C7C50A0" w:rsidR="00834D7A" w:rsidRPr="0085356F" w:rsidRDefault="00834D7A" w:rsidP="00834D7A">
      <w:r w:rsidRPr="0085356F">
        <w:t>Muu elamu- ja kommunaalmajanduse tegevusalal kajastuvad linna asutuste Tartu Kalmistud ja Anne Sauna kulud, samuti hulkuvate loomadega seotud kulud ning vesikute ja WC-de hoolduskulud.</w:t>
      </w:r>
    </w:p>
    <w:p w14:paraId="50A487C0" w14:textId="77777777" w:rsidR="00834D7A" w:rsidRPr="0085356F" w:rsidRDefault="00834D7A" w:rsidP="00834D7A">
      <w:pPr>
        <w:spacing w:before="120"/>
      </w:pPr>
      <w:r w:rsidRPr="0085356F">
        <w:t xml:space="preserve">Muu elamu- ja kommunaalmajanduse tegevusala põhitegevuskuludeks on 2023. aasta eelarvesse planeeritud </w:t>
      </w:r>
      <w:r w:rsidRPr="0085356F">
        <w:rPr>
          <w:b/>
          <w:bCs/>
        </w:rPr>
        <w:t>1,5 miljonit</w:t>
      </w:r>
      <w:r w:rsidRPr="0085356F">
        <w:t xml:space="preserve"> eurot.</w:t>
      </w:r>
    </w:p>
    <w:p w14:paraId="52F8BC6C" w14:textId="77777777" w:rsidR="00834D7A" w:rsidRPr="0085356F" w:rsidRDefault="00834D7A" w:rsidP="00834D7A">
      <w:pPr>
        <w:spacing w:before="120"/>
      </w:pPr>
      <w:r w:rsidRPr="0085356F">
        <w:lastRenderedPageBreak/>
        <w:t xml:space="preserve">Tartu Kalmistute põhitegevuskulud on </w:t>
      </w:r>
      <w:r w:rsidRPr="0085356F">
        <w:rPr>
          <w:b/>
          <w:bCs/>
        </w:rPr>
        <w:t>721 tuhat</w:t>
      </w:r>
      <w:r w:rsidRPr="0085356F">
        <w:t xml:space="preserve"> eurot. Tartu Kalmistud teenindavad kalmistu kliente matuste vormistamise, matmisregistri pidamise, hauaplatside kasutusõiguste vormistamise, nõustamise jt teenuste valdkonnas. Kalmistute majanduskuludest suurema osatähtsusega on territooriumite korrashoid.</w:t>
      </w:r>
    </w:p>
    <w:p w14:paraId="2B6155C0" w14:textId="77777777" w:rsidR="00834D7A" w:rsidRPr="0085356F" w:rsidRDefault="00834D7A" w:rsidP="00834D7A">
      <w:pPr>
        <w:spacing w:before="120"/>
      </w:pPr>
      <w:r w:rsidRPr="0085356F">
        <w:t>Asutuse hallata on kokku seitsme kalmistu matmisalad kogupindalaga 56,2 ha. Kalmistute haldamiseks on asutuse koosseisus  26,5 töökohta, millest 1,5 töökohta on hooajalised.</w:t>
      </w:r>
    </w:p>
    <w:p w14:paraId="79B618CE" w14:textId="41A77990" w:rsidR="00834D7A" w:rsidRPr="0085356F" w:rsidRDefault="00834D7A" w:rsidP="00834D7A">
      <w:pPr>
        <w:spacing w:before="120"/>
      </w:pPr>
      <w:r w:rsidRPr="0085356F">
        <w:t xml:space="preserve">Majanduskuludes on suurema muutusena võrreldes eelmise aastaga planeeritud elektrihinna kallinemine ca 55 %. Remondikuludes on kavandatud </w:t>
      </w:r>
      <w:r w:rsidRPr="0085356F">
        <w:rPr>
          <w:b/>
          <w:bCs/>
        </w:rPr>
        <w:t>48 tuhat</w:t>
      </w:r>
      <w:r w:rsidRPr="0085356F">
        <w:t xml:space="preserve"> eurot vanausuliste-, Uus-Peetri- ja  Raadi kalmistu amortiseerunud piirdeaedade remondiks.</w:t>
      </w:r>
    </w:p>
    <w:p w14:paraId="59E28ECB" w14:textId="77777777" w:rsidR="00834D7A" w:rsidRPr="0085356F" w:rsidRDefault="00834D7A" w:rsidP="00834D7A">
      <w:pPr>
        <w:spacing w:before="120"/>
      </w:pPr>
      <w:r w:rsidRPr="0085356F">
        <w:t xml:space="preserve">Anne Sauna põhitegevuskulud on </w:t>
      </w:r>
      <w:r w:rsidRPr="0085356F">
        <w:rPr>
          <w:b/>
          <w:bCs/>
        </w:rPr>
        <w:t>339 tuhat</w:t>
      </w:r>
      <w:r w:rsidRPr="0085356F">
        <w:t xml:space="preserve"> eurot. Anne Saun pakub saunateenuseid ja rendib Anne tn 44 hoones olevaid äripindu. Anne Sauna koosseisus on 13 töölepingulist ametikohta. 2022. aasta septembris liitus saun kaugküttega, mis võimaldab 2023. aasta eelarves vahendeid kavandada 11,5% vähem kui eelmisel aastal. </w:t>
      </w:r>
    </w:p>
    <w:p w14:paraId="638CFA9B" w14:textId="77777777" w:rsidR="00834D7A" w:rsidRPr="0085356F" w:rsidRDefault="00834D7A" w:rsidP="00834D7A">
      <w:pPr>
        <w:spacing w:before="120"/>
      </w:pPr>
      <w:r w:rsidRPr="0085356F">
        <w:t xml:space="preserve">Hulkuvate loomadega seotud põhitegevuskulud on </w:t>
      </w:r>
      <w:r w:rsidRPr="0085356F">
        <w:rPr>
          <w:b/>
          <w:bCs/>
        </w:rPr>
        <w:t>356 tuhat</w:t>
      </w:r>
      <w:r w:rsidRPr="0085356F">
        <w:t xml:space="preserve"> eurot. Hulkuvate loomade varjupaik tegeleb hulkuvate loomadega seotud töödega: loomade püüdmise, omanike otsimise, avalikust ruumist leitud loomade ja lindude utiliseerimise, linnale kuuluvate hoonete ja territooriumi hoolduse, halduse ja valvega. Loomade varjupaik on sõlminud lepingu MTÜ-ga Assisi Franciscuse Selts, ka on koostöölepingud teenuse kasutamiseks 14 lähema vallaga. Tartu linna eelarvest on kavandatud 12 inimese töötasu, remondikulud, sõidukite ja töövahendite hooldus ja soetamine, jäätmekäitlus, territooriumi hooldus, hoonete kommunaal- ja kontorikulud.</w:t>
      </w:r>
    </w:p>
    <w:p w14:paraId="3276E5A0" w14:textId="77777777" w:rsidR="00834D7A" w:rsidRPr="0085356F" w:rsidRDefault="00834D7A" w:rsidP="00834D7A">
      <w:pPr>
        <w:spacing w:before="120"/>
      </w:pPr>
      <w:r w:rsidRPr="0085356F">
        <w:t xml:space="preserve">Konteinertualettide rendiks, linna avalike WC-de ja vesikute hoolduseks ning veekuluks on eelarvesse kavandatud </w:t>
      </w:r>
      <w:r w:rsidRPr="0085356F">
        <w:rPr>
          <w:b/>
          <w:bCs/>
        </w:rPr>
        <w:t>44 tuhat</w:t>
      </w:r>
      <w:r w:rsidRPr="0085356F">
        <w:t xml:space="preserve"> eurot. Tartus on kasutusel üks avalik veevõtupunkt, mis töötab aasta läbi ja neli vesikut, mis töötavad suvisel ajal. Konteinertualette renditakse jalgrattateede äärde, supluskohtade juurde, veoki parklatesse, mänguväljakutele. Lisaks rendikuludele on arvestatud ka Lossi 2  ja Vabaduse pst 8 tualeti hooldamiskuludega.</w:t>
      </w:r>
    </w:p>
    <w:p w14:paraId="1653F262" w14:textId="77777777" w:rsidR="00834D7A" w:rsidRPr="0085356F" w:rsidRDefault="00834D7A" w:rsidP="00834D7A">
      <w:pPr>
        <w:spacing w:before="120"/>
      </w:pPr>
      <w:r w:rsidRPr="0085356F">
        <w:t xml:space="preserve">Muu elamu- ja kommunaalmajanduse eelarves kavandatakse </w:t>
      </w:r>
      <w:r w:rsidRPr="0085356F">
        <w:rPr>
          <w:b/>
          <w:bCs/>
        </w:rPr>
        <w:t>1,5 miljonit</w:t>
      </w:r>
      <w:r w:rsidRPr="0085356F">
        <w:t xml:space="preserve"> eurot investeeringuid:</w:t>
      </w:r>
    </w:p>
    <w:p w14:paraId="2D86697A" w14:textId="77777777" w:rsidR="00834D7A" w:rsidRPr="0085356F" w:rsidRDefault="00834D7A" w:rsidP="004340D7">
      <w:pPr>
        <w:pStyle w:val="ListParagraph"/>
        <w:numPr>
          <w:ilvl w:val="0"/>
          <w:numId w:val="17"/>
        </w:numPr>
        <w:spacing w:after="120" w:line="264" w:lineRule="auto"/>
        <w:contextualSpacing/>
      </w:pPr>
      <w:r w:rsidRPr="0085356F">
        <w:t xml:space="preserve">800 tuhat eurot loomade varjupaiga taristu renoveerimiseks; </w:t>
      </w:r>
    </w:p>
    <w:p w14:paraId="188938ED" w14:textId="77777777" w:rsidR="00834D7A" w:rsidRPr="0085356F" w:rsidRDefault="00834D7A" w:rsidP="004340D7">
      <w:pPr>
        <w:pStyle w:val="ListParagraph"/>
        <w:numPr>
          <w:ilvl w:val="0"/>
          <w:numId w:val="17"/>
        </w:numPr>
        <w:spacing w:after="120" w:line="264" w:lineRule="auto"/>
        <w:contextualSpacing/>
      </w:pPr>
      <w:r w:rsidRPr="0085356F">
        <w:t>400 tuhat eurot Anne Sauna naiste riietusruumi rekonstrueerimiseks;</w:t>
      </w:r>
    </w:p>
    <w:p w14:paraId="63599A23" w14:textId="77777777" w:rsidR="00834D7A" w:rsidRPr="0085356F" w:rsidRDefault="00834D7A" w:rsidP="004340D7">
      <w:pPr>
        <w:pStyle w:val="ListParagraph"/>
        <w:numPr>
          <w:ilvl w:val="0"/>
          <w:numId w:val="17"/>
        </w:numPr>
        <w:spacing w:after="120" w:line="264" w:lineRule="auto"/>
        <w:contextualSpacing/>
      </w:pPr>
      <w:r w:rsidRPr="0085356F">
        <w:t xml:space="preserve">190 tuhat eurot Puiestee kalmistu majandushoone projekteerimiseks ja ehituseks;                            </w:t>
      </w:r>
    </w:p>
    <w:p w14:paraId="7F7B19D6" w14:textId="77777777" w:rsidR="00834D7A" w:rsidRPr="0085356F" w:rsidRDefault="00834D7A" w:rsidP="004340D7">
      <w:pPr>
        <w:pStyle w:val="ListParagraph"/>
        <w:numPr>
          <w:ilvl w:val="0"/>
          <w:numId w:val="17"/>
        </w:numPr>
        <w:spacing w:after="120" w:line="264" w:lineRule="auto"/>
        <w:contextualSpacing/>
      </w:pPr>
      <w:r w:rsidRPr="0085356F">
        <w:t>63 tuhat eurot Raadi kalmistu liivakuuri lammutamiseks ja ehituseks;</w:t>
      </w:r>
    </w:p>
    <w:p w14:paraId="309B20E0" w14:textId="77777777" w:rsidR="00834D7A" w:rsidRPr="0085356F" w:rsidRDefault="00834D7A" w:rsidP="004340D7">
      <w:pPr>
        <w:pStyle w:val="ListParagraph"/>
        <w:numPr>
          <w:ilvl w:val="0"/>
          <w:numId w:val="17"/>
        </w:numPr>
        <w:spacing w:after="120" w:line="264" w:lineRule="auto"/>
        <w:contextualSpacing/>
      </w:pPr>
      <w:r w:rsidRPr="0085356F">
        <w:t>27 tuhat eurot Pauluse kalmistu avaliku WC ja tööliste ruumide renoveerimiseks.</w:t>
      </w:r>
    </w:p>
    <w:p w14:paraId="4A490E36" w14:textId="77777777" w:rsidR="00834D7A" w:rsidRPr="0085356F" w:rsidRDefault="00834D7A" w:rsidP="00834D7A">
      <w:pPr>
        <w:pBdr>
          <w:bottom w:val="single" w:sz="12" w:space="1" w:color="B1E2BC" w:themeColor="accent1"/>
        </w:pBdr>
        <w:rPr>
          <w:rFonts w:eastAsia="Calibri"/>
        </w:rPr>
      </w:pPr>
      <w:bookmarkStart w:id="135" w:name="_Hlk118812450"/>
    </w:p>
    <w:p w14:paraId="6FB3097A" w14:textId="1875212D" w:rsidR="00834D7A" w:rsidRPr="0085356F" w:rsidRDefault="00834D7A" w:rsidP="0038759D">
      <w:pPr>
        <w:pStyle w:val="Tabelijajoonisepealkiricvi"/>
      </w:pPr>
      <w:r w:rsidRPr="0085356F">
        <w:t>Tabel</w:t>
      </w:r>
      <w:r w:rsidR="00FB5F1F" w:rsidRPr="0085356F">
        <w:t xml:space="preserve"> 43</w:t>
      </w:r>
      <w:r w:rsidRPr="0085356F">
        <w:t xml:space="preserve">. Elamu- ja kommunaalvaldkonna kulude jaotus vahendite kasutajate </w:t>
      </w:r>
      <w:bookmarkEnd w:id="135"/>
      <w:r w:rsidRPr="0085356F">
        <w:t>kaupa</w:t>
      </w:r>
    </w:p>
    <w:tbl>
      <w:tblPr>
        <w:tblW w:w="5000" w:type="pct"/>
        <w:tblCellMar>
          <w:left w:w="70" w:type="dxa"/>
          <w:right w:w="70" w:type="dxa"/>
        </w:tblCellMar>
        <w:tblLook w:val="04A0" w:firstRow="1" w:lastRow="0" w:firstColumn="1" w:lastColumn="0" w:noHBand="0" w:noVBand="1"/>
      </w:tblPr>
      <w:tblGrid>
        <w:gridCol w:w="3040"/>
        <w:gridCol w:w="1327"/>
        <w:gridCol w:w="1326"/>
        <w:gridCol w:w="1319"/>
        <w:gridCol w:w="784"/>
        <w:gridCol w:w="1276"/>
      </w:tblGrid>
      <w:tr w:rsidR="0085356F" w:rsidRPr="0085356F" w14:paraId="27F7EE36" w14:textId="77777777" w:rsidTr="0038759D">
        <w:trPr>
          <w:trHeight w:val="20"/>
        </w:trPr>
        <w:tc>
          <w:tcPr>
            <w:tcW w:w="1675" w:type="pct"/>
            <w:vMerge w:val="restart"/>
            <w:tcBorders>
              <w:top w:val="nil"/>
              <w:left w:val="nil"/>
              <w:bottom w:val="nil"/>
              <w:right w:val="nil"/>
            </w:tcBorders>
            <w:shd w:val="clear" w:color="000000" w:fill="055542"/>
            <w:vAlign w:val="center"/>
            <w:hideMark/>
          </w:tcPr>
          <w:p w14:paraId="427F81AF" w14:textId="77777777" w:rsidR="00834D7A" w:rsidRPr="0085356F" w:rsidRDefault="00834D7A" w:rsidP="004B221C">
            <w:pPr>
              <w:spacing w:before="40" w:after="40"/>
              <w:jc w:val="left"/>
              <w:rPr>
                <w:b/>
                <w:bCs/>
                <w:sz w:val="16"/>
                <w:szCs w:val="16"/>
                <w:lang w:eastAsia="et-EE"/>
              </w:rPr>
            </w:pPr>
            <w:r w:rsidRPr="0085356F">
              <w:rPr>
                <w:b/>
                <w:bCs/>
                <w:sz w:val="16"/>
                <w:szCs w:val="16"/>
                <w:lang w:eastAsia="et-EE"/>
              </w:rPr>
              <w:t>Struktuuriüksus</w:t>
            </w:r>
          </w:p>
        </w:tc>
        <w:tc>
          <w:tcPr>
            <w:tcW w:w="731" w:type="pct"/>
            <w:tcBorders>
              <w:top w:val="nil"/>
              <w:left w:val="nil"/>
              <w:bottom w:val="nil"/>
              <w:right w:val="nil"/>
            </w:tcBorders>
            <w:shd w:val="clear" w:color="000000" w:fill="055542"/>
            <w:noWrap/>
            <w:vAlign w:val="center"/>
            <w:hideMark/>
          </w:tcPr>
          <w:p w14:paraId="309EF3DC" w14:textId="77777777" w:rsidR="00834D7A" w:rsidRPr="0085356F" w:rsidRDefault="00834D7A" w:rsidP="004B221C">
            <w:pPr>
              <w:spacing w:before="40" w:after="40"/>
              <w:jc w:val="right"/>
              <w:rPr>
                <w:b/>
                <w:bCs/>
                <w:sz w:val="16"/>
                <w:szCs w:val="16"/>
                <w:lang w:eastAsia="et-EE"/>
              </w:rPr>
            </w:pPr>
            <w:r w:rsidRPr="0085356F">
              <w:rPr>
                <w:b/>
                <w:bCs/>
                <w:sz w:val="16"/>
                <w:szCs w:val="16"/>
                <w:lang w:eastAsia="et-EE"/>
              </w:rPr>
              <w:t>2021</w:t>
            </w:r>
          </w:p>
        </w:tc>
        <w:tc>
          <w:tcPr>
            <w:tcW w:w="731" w:type="pct"/>
            <w:tcBorders>
              <w:top w:val="nil"/>
              <w:left w:val="nil"/>
              <w:bottom w:val="nil"/>
              <w:right w:val="nil"/>
            </w:tcBorders>
            <w:shd w:val="clear" w:color="000000" w:fill="055542"/>
            <w:noWrap/>
            <w:vAlign w:val="center"/>
            <w:hideMark/>
          </w:tcPr>
          <w:p w14:paraId="5CFE1E3B" w14:textId="77777777" w:rsidR="00834D7A" w:rsidRPr="0085356F" w:rsidRDefault="00834D7A" w:rsidP="004B221C">
            <w:pPr>
              <w:spacing w:before="40" w:after="40"/>
              <w:jc w:val="right"/>
              <w:rPr>
                <w:b/>
                <w:bCs/>
                <w:sz w:val="16"/>
                <w:szCs w:val="16"/>
                <w:lang w:eastAsia="et-EE"/>
              </w:rPr>
            </w:pPr>
            <w:r w:rsidRPr="0085356F">
              <w:rPr>
                <w:b/>
                <w:bCs/>
                <w:sz w:val="16"/>
                <w:szCs w:val="16"/>
                <w:lang w:eastAsia="et-EE"/>
              </w:rPr>
              <w:t>2022</w:t>
            </w:r>
          </w:p>
        </w:tc>
        <w:tc>
          <w:tcPr>
            <w:tcW w:w="727" w:type="pct"/>
            <w:tcBorders>
              <w:top w:val="nil"/>
              <w:left w:val="nil"/>
              <w:bottom w:val="nil"/>
              <w:right w:val="nil"/>
            </w:tcBorders>
            <w:shd w:val="clear" w:color="000000" w:fill="055542"/>
            <w:noWrap/>
            <w:vAlign w:val="center"/>
            <w:hideMark/>
          </w:tcPr>
          <w:p w14:paraId="1BDA9913" w14:textId="77777777" w:rsidR="00834D7A" w:rsidRPr="0085356F" w:rsidRDefault="00834D7A" w:rsidP="004B221C">
            <w:pPr>
              <w:spacing w:before="40" w:after="40"/>
              <w:jc w:val="right"/>
              <w:rPr>
                <w:b/>
                <w:bCs/>
                <w:sz w:val="16"/>
                <w:szCs w:val="16"/>
                <w:lang w:eastAsia="et-EE"/>
              </w:rPr>
            </w:pPr>
            <w:r w:rsidRPr="0085356F">
              <w:rPr>
                <w:b/>
                <w:bCs/>
                <w:sz w:val="16"/>
                <w:szCs w:val="16"/>
                <w:lang w:eastAsia="et-EE"/>
              </w:rPr>
              <w:t>2023</w:t>
            </w:r>
          </w:p>
        </w:tc>
        <w:tc>
          <w:tcPr>
            <w:tcW w:w="1135" w:type="pct"/>
            <w:gridSpan w:val="2"/>
            <w:tcBorders>
              <w:top w:val="nil"/>
              <w:left w:val="single" w:sz="4" w:space="0" w:color="F2F2F2"/>
              <w:bottom w:val="single" w:sz="4" w:space="0" w:color="F2F2F2"/>
              <w:right w:val="nil"/>
            </w:tcBorders>
            <w:shd w:val="clear" w:color="000000" w:fill="055542"/>
            <w:noWrap/>
            <w:vAlign w:val="center"/>
            <w:hideMark/>
          </w:tcPr>
          <w:p w14:paraId="2C2F2700" w14:textId="77777777" w:rsidR="00834D7A" w:rsidRPr="0085356F" w:rsidRDefault="00834D7A" w:rsidP="004B221C">
            <w:pPr>
              <w:spacing w:before="40" w:after="40"/>
              <w:jc w:val="right"/>
              <w:rPr>
                <w:b/>
                <w:bCs/>
                <w:sz w:val="16"/>
                <w:szCs w:val="16"/>
                <w:lang w:eastAsia="et-EE"/>
              </w:rPr>
            </w:pPr>
            <w:r w:rsidRPr="0085356F">
              <w:rPr>
                <w:b/>
                <w:bCs/>
                <w:sz w:val="16"/>
                <w:szCs w:val="16"/>
                <w:lang w:eastAsia="et-EE"/>
              </w:rPr>
              <w:t>Muutus</w:t>
            </w:r>
          </w:p>
        </w:tc>
      </w:tr>
      <w:tr w:rsidR="0085356F" w:rsidRPr="0085356F" w14:paraId="7F69C4A1" w14:textId="77777777" w:rsidTr="004B221C">
        <w:trPr>
          <w:trHeight w:val="20"/>
        </w:trPr>
        <w:tc>
          <w:tcPr>
            <w:tcW w:w="1675" w:type="pct"/>
            <w:vMerge/>
            <w:tcBorders>
              <w:top w:val="nil"/>
              <w:left w:val="nil"/>
              <w:bottom w:val="nil"/>
              <w:right w:val="nil"/>
            </w:tcBorders>
            <w:vAlign w:val="center"/>
            <w:hideMark/>
          </w:tcPr>
          <w:p w14:paraId="6D7A64D5" w14:textId="77777777" w:rsidR="00834D7A" w:rsidRPr="0085356F" w:rsidRDefault="00834D7A" w:rsidP="004B221C">
            <w:pPr>
              <w:spacing w:before="40" w:after="40"/>
              <w:jc w:val="left"/>
              <w:rPr>
                <w:b/>
                <w:bCs/>
                <w:sz w:val="16"/>
                <w:szCs w:val="16"/>
                <w:lang w:eastAsia="et-EE"/>
              </w:rPr>
            </w:pPr>
          </w:p>
        </w:tc>
        <w:tc>
          <w:tcPr>
            <w:tcW w:w="731" w:type="pct"/>
            <w:tcBorders>
              <w:top w:val="nil"/>
              <w:left w:val="nil"/>
              <w:bottom w:val="nil"/>
              <w:right w:val="nil"/>
            </w:tcBorders>
            <w:shd w:val="clear" w:color="000000" w:fill="055542"/>
            <w:noWrap/>
            <w:vAlign w:val="center"/>
            <w:hideMark/>
          </w:tcPr>
          <w:p w14:paraId="0B7B29B5" w14:textId="77777777" w:rsidR="00834D7A" w:rsidRPr="0085356F" w:rsidRDefault="00834D7A" w:rsidP="004B221C">
            <w:pPr>
              <w:spacing w:before="40" w:after="40"/>
              <w:jc w:val="right"/>
              <w:rPr>
                <w:b/>
                <w:bCs/>
                <w:sz w:val="16"/>
                <w:szCs w:val="16"/>
                <w:lang w:eastAsia="et-EE"/>
              </w:rPr>
            </w:pPr>
            <w:r w:rsidRPr="0085356F">
              <w:rPr>
                <w:b/>
                <w:bCs/>
                <w:sz w:val="16"/>
                <w:szCs w:val="16"/>
                <w:lang w:eastAsia="et-EE"/>
              </w:rPr>
              <w:t>täitmine</w:t>
            </w:r>
          </w:p>
        </w:tc>
        <w:tc>
          <w:tcPr>
            <w:tcW w:w="731" w:type="pct"/>
            <w:tcBorders>
              <w:top w:val="nil"/>
              <w:left w:val="nil"/>
              <w:bottom w:val="nil"/>
              <w:right w:val="nil"/>
            </w:tcBorders>
            <w:shd w:val="clear" w:color="000000" w:fill="055542"/>
            <w:noWrap/>
            <w:vAlign w:val="center"/>
            <w:hideMark/>
          </w:tcPr>
          <w:p w14:paraId="0EFBAEA4" w14:textId="77777777" w:rsidR="00834D7A" w:rsidRPr="0085356F" w:rsidRDefault="00834D7A" w:rsidP="004B221C">
            <w:pPr>
              <w:spacing w:before="40" w:after="40"/>
              <w:jc w:val="right"/>
              <w:rPr>
                <w:b/>
                <w:bCs/>
                <w:sz w:val="16"/>
                <w:szCs w:val="16"/>
                <w:lang w:eastAsia="et-EE"/>
              </w:rPr>
            </w:pPr>
            <w:r w:rsidRPr="0085356F">
              <w:rPr>
                <w:b/>
                <w:bCs/>
                <w:sz w:val="16"/>
                <w:szCs w:val="16"/>
                <w:lang w:eastAsia="et-EE"/>
              </w:rPr>
              <w:t>eelarve</w:t>
            </w:r>
          </w:p>
        </w:tc>
        <w:tc>
          <w:tcPr>
            <w:tcW w:w="727" w:type="pct"/>
            <w:tcBorders>
              <w:top w:val="nil"/>
              <w:left w:val="nil"/>
              <w:bottom w:val="nil"/>
              <w:right w:val="nil"/>
            </w:tcBorders>
            <w:shd w:val="clear" w:color="000000" w:fill="055542"/>
            <w:noWrap/>
            <w:vAlign w:val="center"/>
            <w:hideMark/>
          </w:tcPr>
          <w:p w14:paraId="686791A8" w14:textId="77777777" w:rsidR="00834D7A" w:rsidRPr="0085356F" w:rsidRDefault="00834D7A" w:rsidP="004B221C">
            <w:pPr>
              <w:spacing w:before="40" w:after="40"/>
              <w:jc w:val="right"/>
              <w:rPr>
                <w:b/>
                <w:bCs/>
                <w:sz w:val="16"/>
                <w:szCs w:val="16"/>
                <w:lang w:eastAsia="et-EE"/>
              </w:rPr>
            </w:pPr>
            <w:r w:rsidRPr="0085356F">
              <w:rPr>
                <w:b/>
                <w:bCs/>
                <w:sz w:val="16"/>
                <w:szCs w:val="16"/>
                <w:lang w:eastAsia="et-EE"/>
              </w:rPr>
              <w:t>eelarve</w:t>
            </w:r>
          </w:p>
        </w:tc>
        <w:tc>
          <w:tcPr>
            <w:tcW w:w="432" w:type="pct"/>
            <w:tcBorders>
              <w:top w:val="nil"/>
              <w:left w:val="single" w:sz="4" w:space="0" w:color="F2F2F2"/>
              <w:bottom w:val="single" w:sz="12" w:space="0" w:color="FFFFFF"/>
            </w:tcBorders>
            <w:shd w:val="clear" w:color="000000" w:fill="055542"/>
            <w:noWrap/>
            <w:vAlign w:val="center"/>
            <w:hideMark/>
          </w:tcPr>
          <w:p w14:paraId="684BD031" w14:textId="77777777" w:rsidR="00834D7A" w:rsidRPr="0085356F" w:rsidRDefault="00834D7A" w:rsidP="004B221C">
            <w:pPr>
              <w:spacing w:before="40" w:after="40"/>
              <w:jc w:val="right"/>
              <w:rPr>
                <w:b/>
                <w:bCs/>
                <w:sz w:val="16"/>
                <w:szCs w:val="16"/>
                <w:lang w:eastAsia="et-EE"/>
              </w:rPr>
            </w:pPr>
            <w:r w:rsidRPr="0085356F">
              <w:rPr>
                <w:b/>
                <w:bCs/>
                <w:sz w:val="16"/>
                <w:szCs w:val="16"/>
                <w:lang w:eastAsia="et-EE"/>
              </w:rPr>
              <w:t>%</w:t>
            </w:r>
          </w:p>
        </w:tc>
        <w:tc>
          <w:tcPr>
            <w:tcW w:w="703" w:type="pct"/>
            <w:tcBorders>
              <w:top w:val="nil"/>
              <w:left w:val="nil"/>
              <w:bottom w:val="single" w:sz="12" w:space="0" w:color="FFFFFF"/>
              <w:right w:val="nil"/>
            </w:tcBorders>
            <w:shd w:val="clear" w:color="000000" w:fill="055542"/>
            <w:noWrap/>
            <w:vAlign w:val="center"/>
            <w:hideMark/>
          </w:tcPr>
          <w:p w14:paraId="3F7ED2CC" w14:textId="77777777" w:rsidR="00834D7A" w:rsidRPr="0085356F" w:rsidRDefault="00834D7A" w:rsidP="004B221C">
            <w:pPr>
              <w:spacing w:before="40" w:after="40"/>
              <w:jc w:val="right"/>
              <w:rPr>
                <w:b/>
                <w:bCs/>
                <w:sz w:val="16"/>
                <w:szCs w:val="16"/>
                <w:lang w:eastAsia="et-EE"/>
              </w:rPr>
            </w:pPr>
            <w:r w:rsidRPr="0085356F">
              <w:rPr>
                <w:b/>
                <w:bCs/>
                <w:sz w:val="16"/>
                <w:szCs w:val="16"/>
                <w:lang w:eastAsia="et-EE"/>
              </w:rPr>
              <w:t>eurot</w:t>
            </w:r>
          </w:p>
        </w:tc>
      </w:tr>
      <w:tr w:rsidR="0085356F" w:rsidRPr="0085356F" w14:paraId="5A0F0214" w14:textId="77777777" w:rsidTr="004B221C">
        <w:trPr>
          <w:trHeight w:val="20"/>
        </w:trPr>
        <w:tc>
          <w:tcPr>
            <w:tcW w:w="1675" w:type="pct"/>
            <w:tcBorders>
              <w:top w:val="single" w:sz="12" w:space="0" w:color="FFFFFF"/>
              <w:left w:val="nil"/>
              <w:bottom w:val="nil"/>
              <w:right w:val="nil"/>
            </w:tcBorders>
            <w:shd w:val="clear" w:color="000000" w:fill="055542"/>
            <w:vAlign w:val="center"/>
            <w:hideMark/>
          </w:tcPr>
          <w:p w14:paraId="17A9639B" w14:textId="77777777" w:rsidR="00834D7A" w:rsidRPr="0085356F" w:rsidRDefault="00834D7A" w:rsidP="004B221C">
            <w:pPr>
              <w:spacing w:before="40" w:after="40"/>
              <w:jc w:val="left"/>
              <w:rPr>
                <w:b/>
                <w:bCs/>
                <w:sz w:val="16"/>
                <w:szCs w:val="16"/>
                <w:lang w:eastAsia="et-EE"/>
              </w:rPr>
            </w:pPr>
            <w:r w:rsidRPr="0085356F">
              <w:rPr>
                <w:b/>
                <w:bCs/>
                <w:sz w:val="16"/>
                <w:szCs w:val="16"/>
                <w:lang w:eastAsia="et-EE"/>
              </w:rPr>
              <w:t>KOKKU</w:t>
            </w:r>
          </w:p>
        </w:tc>
        <w:tc>
          <w:tcPr>
            <w:tcW w:w="731" w:type="pct"/>
            <w:tcBorders>
              <w:top w:val="single" w:sz="12" w:space="0" w:color="FFFFFF"/>
              <w:left w:val="nil"/>
              <w:bottom w:val="nil"/>
              <w:right w:val="nil"/>
            </w:tcBorders>
            <w:shd w:val="clear" w:color="000000" w:fill="055542"/>
            <w:noWrap/>
            <w:vAlign w:val="center"/>
            <w:hideMark/>
          </w:tcPr>
          <w:p w14:paraId="585EE263" w14:textId="77777777" w:rsidR="00834D7A" w:rsidRPr="0085356F" w:rsidRDefault="00834D7A" w:rsidP="004B221C">
            <w:pPr>
              <w:spacing w:before="40" w:after="40"/>
              <w:jc w:val="right"/>
              <w:rPr>
                <w:b/>
                <w:bCs/>
                <w:sz w:val="16"/>
                <w:szCs w:val="16"/>
                <w:lang w:eastAsia="et-EE"/>
              </w:rPr>
            </w:pPr>
            <w:r w:rsidRPr="0085356F">
              <w:rPr>
                <w:b/>
                <w:bCs/>
                <w:sz w:val="16"/>
                <w:szCs w:val="16"/>
                <w:lang w:eastAsia="et-EE"/>
              </w:rPr>
              <w:t>6 398 233</w:t>
            </w:r>
          </w:p>
        </w:tc>
        <w:tc>
          <w:tcPr>
            <w:tcW w:w="731" w:type="pct"/>
            <w:tcBorders>
              <w:top w:val="single" w:sz="12" w:space="0" w:color="FFFFFF"/>
              <w:left w:val="nil"/>
              <w:bottom w:val="nil"/>
              <w:right w:val="nil"/>
            </w:tcBorders>
            <w:shd w:val="clear" w:color="000000" w:fill="055542"/>
            <w:noWrap/>
            <w:vAlign w:val="center"/>
            <w:hideMark/>
          </w:tcPr>
          <w:p w14:paraId="4B1FC8D4" w14:textId="77777777" w:rsidR="00834D7A" w:rsidRPr="0085356F" w:rsidRDefault="00834D7A" w:rsidP="004B221C">
            <w:pPr>
              <w:spacing w:before="40" w:after="40"/>
              <w:jc w:val="right"/>
              <w:rPr>
                <w:b/>
                <w:bCs/>
                <w:sz w:val="16"/>
                <w:szCs w:val="16"/>
                <w:lang w:eastAsia="et-EE"/>
              </w:rPr>
            </w:pPr>
            <w:r w:rsidRPr="0085356F">
              <w:rPr>
                <w:b/>
                <w:bCs/>
                <w:sz w:val="16"/>
                <w:szCs w:val="16"/>
                <w:lang w:eastAsia="et-EE"/>
              </w:rPr>
              <w:t>9 361 331</w:t>
            </w:r>
          </w:p>
        </w:tc>
        <w:tc>
          <w:tcPr>
            <w:tcW w:w="727" w:type="pct"/>
            <w:tcBorders>
              <w:top w:val="single" w:sz="12" w:space="0" w:color="FFFFFF"/>
              <w:left w:val="nil"/>
              <w:bottom w:val="nil"/>
              <w:right w:val="nil"/>
            </w:tcBorders>
            <w:shd w:val="clear" w:color="000000" w:fill="055542"/>
            <w:noWrap/>
            <w:vAlign w:val="center"/>
            <w:hideMark/>
          </w:tcPr>
          <w:p w14:paraId="1D685731" w14:textId="77777777" w:rsidR="00834D7A" w:rsidRPr="0085356F" w:rsidRDefault="00834D7A" w:rsidP="004B221C">
            <w:pPr>
              <w:spacing w:before="40" w:after="40"/>
              <w:jc w:val="right"/>
              <w:rPr>
                <w:b/>
                <w:bCs/>
                <w:sz w:val="16"/>
                <w:szCs w:val="16"/>
                <w:lang w:eastAsia="et-EE"/>
              </w:rPr>
            </w:pPr>
            <w:r w:rsidRPr="0085356F">
              <w:rPr>
                <w:b/>
                <w:bCs/>
                <w:sz w:val="16"/>
                <w:szCs w:val="16"/>
                <w:lang w:eastAsia="et-EE"/>
              </w:rPr>
              <w:t>13 212 664</w:t>
            </w:r>
          </w:p>
        </w:tc>
        <w:tc>
          <w:tcPr>
            <w:tcW w:w="432" w:type="pct"/>
            <w:tcBorders>
              <w:top w:val="nil"/>
              <w:left w:val="single" w:sz="4" w:space="0" w:color="D9D9D9"/>
              <w:bottom w:val="nil"/>
              <w:right w:val="nil"/>
            </w:tcBorders>
            <w:shd w:val="clear" w:color="000000" w:fill="055542"/>
            <w:noWrap/>
            <w:vAlign w:val="center"/>
            <w:hideMark/>
          </w:tcPr>
          <w:p w14:paraId="46E5B50A" w14:textId="77777777" w:rsidR="00834D7A" w:rsidRPr="0085356F" w:rsidRDefault="00834D7A" w:rsidP="004B221C">
            <w:pPr>
              <w:spacing w:before="40" w:after="40"/>
              <w:jc w:val="right"/>
              <w:rPr>
                <w:b/>
                <w:bCs/>
                <w:sz w:val="16"/>
                <w:szCs w:val="16"/>
                <w:lang w:eastAsia="et-EE"/>
              </w:rPr>
            </w:pPr>
            <w:r w:rsidRPr="0085356F">
              <w:rPr>
                <w:b/>
                <w:bCs/>
                <w:sz w:val="16"/>
                <w:szCs w:val="16"/>
                <w:lang w:eastAsia="et-EE"/>
              </w:rPr>
              <w:t>41,1</w:t>
            </w:r>
          </w:p>
        </w:tc>
        <w:tc>
          <w:tcPr>
            <w:tcW w:w="703" w:type="pct"/>
            <w:tcBorders>
              <w:top w:val="nil"/>
              <w:left w:val="nil"/>
              <w:bottom w:val="nil"/>
              <w:right w:val="nil"/>
            </w:tcBorders>
            <w:shd w:val="clear" w:color="000000" w:fill="055542"/>
            <w:noWrap/>
            <w:vAlign w:val="center"/>
            <w:hideMark/>
          </w:tcPr>
          <w:p w14:paraId="755F09FC" w14:textId="77777777" w:rsidR="00834D7A" w:rsidRPr="0085356F" w:rsidRDefault="00834D7A" w:rsidP="004B221C">
            <w:pPr>
              <w:spacing w:before="40" w:after="40"/>
              <w:jc w:val="right"/>
              <w:rPr>
                <w:b/>
                <w:bCs/>
                <w:sz w:val="16"/>
                <w:szCs w:val="16"/>
                <w:lang w:eastAsia="et-EE"/>
              </w:rPr>
            </w:pPr>
            <w:r w:rsidRPr="0085356F">
              <w:rPr>
                <w:b/>
                <w:bCs/>
                <w:sz w:val="16"/>
                <w:szCs w:val="16"/>
                <w:lang w:eastAsia="et-EE"/>
              </w:rPr>
              <w:t>3 851 333</w:t>
            </w:r>
          </w:p>
        </w:tc>
      </w:tr>
      <w:tr w:rsidR="0085356F" w:rsidRPr="0085356F" w14:paraId="5E95874F" w14:textId="77777777" w:rsidTr="004B221C">
        <w:trPr>
          <w:trHeight w:val="20"/>
        </w:trPr>
        <w:tc>
          <w:tcPr>
            <w:tcW w:w="1675" w:type="pct"/>
            <w:tcBorders>
              <w:top w:val="single" w:sz="12" w:space="0" w:color="FFFFFF"/>
              <w:left w:val="nil"/>
              <w:bottom w:val="single" w:sz="4" w:space="0" w:color="D9D9D9"/>
              <w:right w:val="nil"/>
            </w:tcBorders>
            <w:shd w:val="clear" w:color="000000" w:fill="055542"/>
            <w:vAlign w:val="center"/>
            <w:hideMark/>
          </w:tcPr>
          <w:p w14:paraId="0CCFAB16" w14:textId="77777777" w:rsidR="00834D7A" w:rsidRPr="0085356F" w:rsidRDefault="00834D7A" w:rsidP="004B221C">
            <w:pPr>
              <w:spacing w:before="40" w:after="40"/>
              <w:jc w:val="left"/>
              <w:rPr>
                <w:b/>
                <w:bCs/>
                <w:sz w:val="16"/>
                <w:szCs w:val="16"/>
                <w:lang w:eastAsia="et-EE"/>
              </w:rPr>
            </w:pPr>
            <w:r w:rsidRPr="0085356F">
              <w:rPr>
                <w:b/>
                <w:bCs/>
                <w:sz w:val="16"/>
                <w:szCs w:val="16"/>
                <w:lang w:eastAsia="et-EE"/>
              </w:rPr>
              <w:t>PÕHITEGEVUSE  KULUD</w:t>
            </w:r>
          </w:p>
        </w:tc>
        <w:tc>
          <w:tcPr>
            <w:tcW w:w="731" w:type="pct"/>
            <w:tcBorders>
              <w:top w:val="single" w:sz="12" w:space="0" w:color="FFFFFF"/>
              <w:left w:val="nil"/>
              <w:bottom w:val="single" w:sz="4" w:space="0" w:color="D9D9D9"/>
              <w:right w:val="nil"/>
            </w:tcBorders>
            <w:shd w:val="clear" w:color="000000" w:fill="055542"/>
            <w:noWrap/>
            <w:vAlign w:val="center"/>
            <w:hideMark/>
          </w:tcPr>
          <w:p w14:paraId="15E31B19" w14:textId="77777777" w:rsidR="00834D7A" w:rsidRPr="0085356F" w:rsidRDefault="00834D7A" w:rsidP="004B221C">
            <w:pPr>
              <w:spacing w:before="40" w:after="40"/>
              <w:jc w:val="right"/>
              <w:rPr>
                <w:b/>
                <w:bCs/>
                <w:sz w:val="16"/>
                <w:szCs w:val="16"/>
                <w:lang w:eastAsia="et-EE"/>
              </w:rPr>
            </w:pPr>
            <w:r w:rsidRPr="0085356F">
              <w:rPr>
                <w:b/>
                <w:bCs/>
                <w:sz w:val="16"/>
                <w:szCs w:val="16"/>
                <w:lang w:eastAsia="et-EE"/>
              </w:rPr>
              <w:t>3 662 956</w:t>
            </w:r>
          </w:p>
        </w:tc>
        <w:tc>
          <w:tcPr>
            <w:tcW w:w="731" w:type="pct"/>
            <w:tcBorders>
              <w:top w:val="single" w:sz="12" w:space="0" w:color="FFFFFF"/>
              <w:left w:val="nil"/>
              <w:bottom w:val="single" w:sz="4" w:space="0" w:color="D9D9D9"/>
              <w:right w:val="nil"/>
            </w:tcBorders>
            <w:shd w:val="clear" w:color="000000" w:fill="055542"/>
            <w:noWrap/>
            <w:vAlign w:val="center"/>
            <w:hideMark/>
          </w:tcPr>
          <w:p w14:paraId="44935916" w14:textId="77777777" w:rsidR="00834D7A" w:rsidRPr="0085356F" w:rsidRDefault="00834D7A" w:rsidP="004B221C">
            <w:pPr>
              <w:spacing w:before="40" w:after="40"/>
              <w:jc w:val="right"/>
              <w:rPr>
                <w:b/>
                <w:bCs/>
                <w:sz w:val="16"/>
                <w:szCs w:val="16"/>
                <w:lang w:eastAsia="et-EE"/>
              </w:rPr>
            </w:pPr>
            <w:r w:rsidRPr="0085356F">
              <w:rPr>
                <w:b/>
                <w:bCs/>
                <w:sz w:val="16"/>
                <w:szCs w:val="16"/>
                <w:lang w:eastAsia="et-EE"/>
              </w:rPr>
              <w:t>4 286 276</w:t>
            </w:r>
          </w:p>
        </w:tc>
        <w:tc>
          <w:tcPr>
            <w:tcW w:w="727" w:type="pct"/>
            <w:tcBorders>
              <w:top w:val="single" w:sz="12" w:space="0" w:color="FFFFFF"/>
              <w:left w:val="nil"/>
              <w:bottom w:val="single" w:sz="4" w:space="0" w:color="D9D9D9"/>
              <w:right w:val="nil"/>
            </w:tcBorders>
            <w:shd w:val="clear" w:color="000000" w:fill="055542"/>
            <w:noWrap/>
            <w:vAlign w:val="center"/>
            <w:hideMark/>
          </w:tcPr>
          <w:p w14:paraId="63CD7403" w14:textId="77777777" w:rsidR="00834D7A" w:rsidRPr="0085356F" w:rsidRDefault="00834D7A" w:rsidP="004B221C">
            <w:pPr>
              <w:spacing w:before="40" w:after="40"/>
              <w:jc w:val="right"/>
              <w:rPr>
                <w:b/>
                <w:bCs/>
                <w:sz w:val="16"/>
                <w:szCs w:val="16"/>
                <w:lang w:eastAsia="et-EE"/>
              </w:rPr>
            </w:pPr>
            <w:r w:rsidRPr="0085356F">
              <w:rPr>
                <w:b/>
                <w:bCs/>
                <w:sz w:val="16"/>
                <w:szCs w:val="16"/>
                <w:lang w:eastAsia="et-EE"/>
              </w:rPr>
              <w:t>5 036 654</w:t>
            </w:r>
          </w:p>
        </w:tc>
        <w:tc>
          <w:tcPr>
            <w:tcW w:w="432" w:type="pct"/>
            <w:tcBorders>
              <w:top w:val="single" w:sz="12" w:space="0" w:color="FFFFFF"/>
              <w:left w:val="single" w:sz="4" w:space="0" w:color="D9D9D9"/>
              <w:bottom w:val="single" w:sz="4" w:space="0" w:color="D9D9D9"/>
              <w:right w:val="nil"/>
            </w:tcBorders>
            <w:shd w:val="clear" w:color="000000" w:fill="055542"/>
            <w:noWrap/>
            <w:vAlign w:val="center"/>
            <w:hideMark/>
          </w:tcPr>
          <w:p w14:paraId="5BE87AD1" w14:textId="77777777" w:rsidR="00834D7A" w:rsidRPr="0085356F" w:rsidRDefault="00834D7A" w:rsidP="004B221C">
            <w:pPr>
              <w:spacing w:before="40" w:after="40"/>
              <w:jc w:val="right"/>
              <w:rPr>
                <w:b/>
                <w:bCs/>
                <w:sz w:val="16"/>
                <w:szCs w:val="16"/>
                <w:lang w:eastAsia="et-EE"/>
              </w:rPr>
            </w:pPr>
            <w:r w:rsidRPr="0085356F">
              <w:rPr>
                <w:b/>
                <w:bCs/>
                <w:sz w:val="16"/>
                <w:szCs w:val="16"/>
                <w:lang w:eastAsia="et-EE"/>
              </w:rPr>
              <w:t>17,5</w:t>
            </w:r>
          </w:p>
        </w:tc>
        <w:tc>
          <w:tcPr>
            <w:tcW w:w="703" w:type="pct"/>
            <w:tcBorders>
              <w:top w:val="single" w:sz="12" w:space="0" w:color="FFFFFF"/>
              <w:left w:val="nil"/>
              <w:bottom w:val="single" w:sz="4" w:space="0" w:color="D9D9D9"/>
              <w:right w:val="nil"/>
            </w:tcBorders>
            <w:shd w:val="clear" w:color="000000" w:fill="055542"/>
            <w:noWrap/>
            <w:vAlign w:val="center"/>
            <w:hideMark/>
          </w:tcPr>
          <w:p w14:paraId="00BC9B11" w14:textId="77777777" w:rsidR="00834D7A" w:rsidRPr="0085356F" w:rsidRDefault="00834D7A" w:rsidP="004B221C">
            <w:pPr>
              <w:spacing w:before="40" w:after="40"/>
              <w:jc w:val="right"/>
              <w:rPr>
                <w:b/>
                <w:bCs/>
                <w:sz w:val="16"/>
                <w:szCs w:val="16"/>
                <w:lang w:eastAsia="et-EE"/>
              </w:rPr>
            </w:pPr>
            <w:r w:rsidRPr="0085356F">
              <w:rPr>
                <w:b/>
                <w:bCs/>
                <w:sz w:val="16"/>
                <w:szCs w:val="16"/>
                <w:lang w:eastAsia="et-EE"/>
              </w:rPr>
              <w:t>750 378</w:t>
            </w:r>
          </w:p>
        </w:tc>
      </w:tr>
      <w:tr w:rsidR="0085356F" w:rsidRPr="0085356F" w14:paraId="62248487" w14:textId="77777777" w:rsidTr="004B221C">
        <w:trPr>
          <w:trHeight w:val="20"/>
        </w:trPr>
        <w:tc>
          <w:tcPr>
            <w:tcW w:w="1675" w:type="pct"/>
            <w:tcBorders>
              <w:top w:val="nil"/>
              <w:left w:val="nil"/>
              <w:bottom w:val="single" w:sz="4" w:space="0" w:color="D9D9D9"/>
              <w:right w:val="nil"/>
            </w:tcBorders>
            <w:shd w:val="clear" w:color="auto" w:fill="auto"/>
            <w:vAlign w:val="center"/>
            <w:hideMark/>
          </w:tcPr>
          <w:p w14:paraId="2974BB04" w14:textId="77777777" w:rsidR="00834D7A" w:rsidRPr="0085356F" w:rsidRDefault="00834D7A" w:rsidP="004B221C">
            <w:pPr>
              <w:spacing w:before="40" w:after="40"/>
              <w:jc w:val="left"/>
              <w:rPr>
                <w:sz w:val="16"/>
                <w:szCs w:val="16"/>
                <w:lang w:eastAsia="et-EE"/>
              </w:rPr>
            </w:pPr>
            <w:r w:rsidRPr="0085356F">
              <w:rPr>
                <w:sz w:val="16"/>
                <w:szCs w:val="16"/>
                <w:lang w:eastAsia="et-EE"/>
              </w:rPr>
              <w:t>Linnamajanduse osakond</w:t>
            </w:r>
          </w:p>
        </w:tc>
        <w:tc>
          <w:tcPr>
            <w:tcW w:w="731" w:type="pct"/>
            <w:tcBorders>
              <w:top w:val="nil"/>
              <w:left w:val="nil"/>
              <w:bottom w:val="single" w:sz="4" w:space="0" w:color="D9D9D9"/>
              <w:right w:val="nil"/>
            </w:tcBorders>
            <w:shd w:val="clear" w:color="auto" w:fill="auto"/>
            <w:noWrap/>
            <w:vAlign w:val="center"/>
            <w:hideMark/>
          </w:tcPr>
          <w:p w14:paraId="7E375B2C" w14:textId="77777777" w:rsidR="00834D7A" w:rsidRPr="0085356F" w:rsidRDefault="00834D7A" w:rsidP="004B221C">
            <w:pPr>
              <w:spacing w:before="40" w:after="40"/>
              <w:jc w:val="right"/>
              <w:rPr>
                <w:sz w:val="16"/>
                <w:szCs w:val="16"/>
                <w:lang w:eastAsia="et-EE"/>
              </w:rPr>
            </w:pPr>
            <w:r w:rsidRPr="0085356F">
              <w:rPr>
                <w:sz w:val="16"/>
                <w:szCs w:val="16"/>
                <w:lang w:eastAsia="et-EE"/>
              </w:rPr>
              <w:t>2 615 879</w:t>
            </w:r>
          </w:p>
        </w:tc>
        <w:tc>
          <w:tcPr>
            <w:tcW w:w="731" w:type="pct"/>
            <w:tcBorders>
              <w:top w:val="nil"/>
              <w:left w:val="nil"/>
              <w:bottom w:val="single" w:sz="4" w:space="0" w:color="D9D9D9"/>
              <w:right w:val="nil"/>
            </w:tcBorders>
            <w:shd w:val="clear" w:color="auto" w:fill="auto"/>
            <w:noWrap/>
            <w:vAlign w:val="center"/>
            <w:hideMark/>
          </w:tcPr>
          <w:p w14:paraId="2CB19535" w14:textId="77777777" w:rsidR="00834D7A" w:rsidRPr="0085356F" w:rsidRDefault="00834D7A" w:rsidP="004B221C">
            <w:pPr>
              <w:spacing w:before="40" w:after="40"/>
              <w:jc w:val="right"/>
              <w:rPr>
                <w:sz w:val="16"/>
                <w:szCs w:val="16"/>
                <w:lang w:eastAsia="et-EE"/>
              </w:rPr>
            </w:pPr>
            <w:r w:rsidRPr="0085356F">
              <w:rPr>
                <w:sz w:val="16"/>
                <w:szCs w:val="16"/>
                <w:lang w:eastAsia="et-EE"/>
              </w:rPr>
              <w:t>3 130 525</w:t>
            </w:r>
          </w:p>
        </w:tc>
        <w:tc>
          <w:tcPr>
            <w:tcW w:w="727" w:type="pct"/>
            <w:tcBorders>
              <w:top w:val="nil"/>
              <w:left w:val="nil"/>
              <w:bottom w:val="single" w:sz="4" w:space="0" w:color="D9D9D9"/>
              <w:right w:val="nil"/>
            </w:tcBorders>
            <w:shd w:val="clear" w:color="auto" w:fill="auto"/>
            <w:noWrap/>
            <w:vAlign w:val="center"/>
            <w:hideMark/>
          </w:tcPr>
          <w:p w14:paraId="33B5CD39" w14:textId="77777777" w:rsidR="00834D7A" w:rsidRPr="0085356F" w:rsidRDefault="00834D7A" w:rsidP="004B221C">
            <w:pPr>
              <w:spacing w:before="40" w:after="40"/>
              <w:jc w:val="right"/>
              <w:rPr>
                <w:sz w:val="16"/>
                <w:szCs w:val="16"/>
                <w:lang w:eastAsia="et-EE"/>
              </w:rPr>
            </w:pPr>
            <w:r w:rsidRPr="0085356F">
              <w:rPr>
                <w:sz w:val="16"/>
                <w:szCs w:val="16"/>
                <w:lang w:eastAsia="et-EE"/>
              </w:rPr>
              <w:t>3 802 859</w:t>
            </w:r>
          </w:p>
        </w:tc>
        <w:tc>
          <w:tcPr>
            <w:tcW w:w="432" w:type="pct"/>
            <w:tcBorders>
              <w:top w:val="nil"/>
              <w:left w:val="single" w:sz="4" w:space="0" w:color="D9D9D9"/>
              <w:bottom w:val="single" w:sz="4" w:space="0" w:color="D9D9D9"/>
              <w:right w:val="nil"/>
            </w:tcBorders>
            <w:shd w:val="clear" w:color="auto" w:fill="auto"/>
            <w:noWrap/>
            <w:vAlign w:val="center"/>
            <w:hideMark/>
          </w:tcPr>
          <w:p w14:paraId="608EDBAC" w14:textId="77777777" w:rsidR="00834D7A" w:rsidRPr="0085356F" w:rsidRDefault="00834D7A" w:rsidP="004B221C">
            <w:pPr>
              <w:spacing w:before="40" w:after="40"/>
              <w:jc w:val="right"/>
              <w:rPr>
                <w:sz w:val="16"/>
                <w:szCs w:val="16"/>
                <w:lang w:eastAsia="et-EE"/>
              </w:rPr>
            </w:pPr>
            <w:r w:rsidRPr="0085356F">
              <w:rPr>
                <w:sz w:val="16"/>
                <w:szCs w:val="16"/>
                <w:lang w:eastAsia="et-EE"/>
              </w:rPr>
              <w:t>21,5</w:t>
            </w:r>
          </w:p>
        </w:tc>
        <w:tc>
          <w:tcPr>
            <w:tcW w:w="703" w:type="pct"/>
            <w:tcBorders>
              <w:top w:val="nil"/>
              <w:left w:val="nil"/>
              <w:bottom w:val="single" w:sz="4" w:space="0" w:color="D9D9D9"/>
              <w:right w:val="nil"/>
            </w:tcBorders>
            <w:shd w:val="clear" w:color="auto" w:fill="auto"/>
            <w:noWrap/>
            <w:vAlign w:val="center"/>
            <w:hideMark/>
          </w:tcPr>
          <w:p w14:paraId="638E38C3" w14:textId="77777777" w:rsidR="00834D7A" w:rsidRPr="0085356F" w:rsidRDefault="00834D7A" w:rsidP="004B221C">
            <w:pPr>
              <w:spacing w:before="40" w:after="40"/>
              <w:jc w:val="right"/>
              <w:rPr>
                <w:sz w:val="16"/>
                <w:szCs w:val="16"/>
                <w:lang w:eastAsia="et-EE"/>
              </w:rPr>
            </w:pPr>
            <w:r w:rsidRPr="0085356F">
              <w:rPr>
                <w:sz w:val="16"/>
                <w:szCs w:val="16"/>
                <w:lang w:eastAsia="et-EE"/>
              </w:rPr>
              <w:t>672 334</w:t>
            </w:r>
          </w:p>
        </w:tc>
      </w:tr>
      <w:tr w:rsidR="0085356F" w:rsidRPr="0085356F" w14:paraId="00F8AA27" w14:textId="77777777" w:rsidTr="004B221C">
        <w:trPr>
          <w:trHeight w:val="20"/>
        </w:trPr>
        <w:tc>
          <w:tcPr>
            <w:tcW w:w="1675" w:type="pct"/>
            <w:tcBorders>
              <w:top w:val="nil"/>
              <w:left w:val="nil"/>
              <w:bottom w:val="single" w:sz="4" w:space="0" w:color="D9D9D9"/>
              <w:right w:val="nil"/>
            </w:tcBorders>
            <w:shd w:val="clear" w:color="auto" w:fill="auto"/>
            <w:vAlign w:val="center"/>
            <w:hideMark/>
          </w:tcPr>
          <w:p w14:paraId="2DFD1A44" w14:textId="77777777" w:rsidR="00834D7A" w:rsidRPr="0085356F" w:rsidRDefault="00834D7A" w:rsidP="004B221C">
            <w:pPr>
              <w:spacing w:before="40" w:after="40"/>
              <w:jc w:val="left"/>
              <w:rPr>
                <w:sz w:val="16"/>
                <w:szCs w:val="16"/>
                <w:lang w:eastAsia="et-EE"/>
              </w:rPr>
            </w:pPr>
            <w:r w:rsidRPr="0085356F">
              <w:rPr>
                <w:sz w:val="16"/>
                <w:szCs w:val="16"/>
                <w:lang w:eastAsia="et-EE"/>
              </w:rPr>
              <w:t>Rahandusosakond</w:t>
            </w:r>
          </w:p>
        </w:tc>
        <w:tc>
          <w:tcPr>
            <w:tcW w:w="731" w:type="pct"/>
            <w:tcBorders>
              <w:top w:val="nil"/>
              <w:left w:val="nil"/>
              <w:bottom w:val="single" w:sz="4" w:space="0" w:color="D9D9D9"/>
              <w:right w:val="nil"/>
            </w:tcBorders>
            <w:shd w:val="clear" w:color="auto" w:fill="auto"/>
            <w:noWrap/>
            <w:vAlign w:val="center"/>
            <w:hideMark/>
          </w:tcPr>
          <w:p w14:paraId="61E579C5" w14:textId="77777777" w:rsidR="00834D7A" w:rsidRPr="0085356F" w:rsidRDefault="00834D7A" w:rsidP="004B221C">
            <w:pPr>
              <w:spacing w:before="40" w:after="40"/>
              <w:jc w:val="right"/>
              <w:rPr>
                <w:sz w:val="16"/>
                <w:szCs w:val="16"/>
                <w:lang w:eastAsia="et-EE"/>
              </w:rPr>
            </w:pPr>
            <w:r w:rsidRPr="0085356F">
              <w:rPr>
                <w:sz w:val="16"/>
                <w:szCs w:val="16"/>
                <w:lang w:eastAsia="et-EE"/>
              </w:rPr>
              <w:t>403</w:t>
            </w:r>
          </w:p>
        </w:tc>
        <w:tc>
          <w:tcPr>
            <w:tcW w:w="731" w:type="pct"/>
            <w:tcBorders>
              <w:top w:val="nil"/>
              <w:left w:val="nil"/>
              <w:bottom w:val="single" w:sz="4" w:space="0" w:color="D9D9D9"/>
              <w:right w:val="nil"/>
            </w:tcBorders>
            <w:shd w:val="clear" w:color="auto" w:fill="auto"/>
            <w:noWrap/>
            <w:vAlign w:val="center"/>
            <w:hideMark/>
          </w:tcPr>
          <w:p w14:paraId="3B7D56F4" w14:textId="77777777" w:rsidR="00834D7A" w:rsidRPr="0085356F" w:rsidRDefault="00834D7A" w:rsidP="004B221C">
            <w:pPr>
              <w:spacing w:before="40" w:after="40"/>
              <w:jc w:val="right"/>
              <w:rPr>
                <w:sz w:val="16"/>
                <w:szCs w:val="16"/>
                <w:lang w:eastAsia="et-EE"/>
              </w:rPr>
            </w:pPr>
            <w:r w:rsidRPr="0085356F">
              <w:rPr>
                <w:sz w:val="16"/>
                <w:szCs w:val="16"/>
                <w:lang w:eastAsia="et-EE"/>
              </w:rPr>
              <w:t>0</w:t>
            </w:r>
          </w:p>
        </w:tc>
        <w:tc>
          <w:tcPr>
            <w:tcW w:w="727" w:type="pct"/>
            <w:tcBorders>
              <w:top w:val="nil"/>
              <w:left w:val="nil"/>
              <w:bottom w:val="single" w:sz="4" w:space="0" w:color="D9D9D9"/>
              <w:right w:val="nil"/>
            </w:tcBorders>
            <w:shd w:val="clear" w:color="auto" w:fill="auto"/>
            <w:noWrap/>
            <w:vAlign w:val="center"/>
            <w:hideMark/>
          </w:tcPr>
          <w:p w14:paraId="527DA70E" w14:textId="77777777" w:rsidR="00834D7A" w:rsidRPr="0085356F" w:rsidRDefault="00834D7A" w:rsidP="004B221C">
            <w:pPr>
              <w:spacing w:before="40" w:after="40"/>
              <w:jc w:val="right"/>
              <w:rPr>
                <w:sz w:val="16"/>
                <w:szCs w:val="16"/>
                <w:lang w:eastAsia="et-EE"/>
              </w:rPr>
            </w:pPr>
            <w:r w:rsidRPr="0085356F">
              <w:rPr>
                <w:sz w:val="16"/>
                <w:szCs w:val="16"/>
                <w:lang w:eastAsia="et-EE"/>
              </w:rPr>
              <w:t>0</w:t>
            </w:r>
          </w:p>
        </w:tc>
        <w:tc>
          <w:tcPr>
            <w:tcW w:w="432" w:type="pct"/>
            <w:tcBorders>
              <w:top w:val="nil"/>
              <w:left w:val="single" w:sz="4" w:space="0" w:color="D9D9D9"/>
              <w:bottom w:val="single" w:sz="4" w:space="0" w:color="D9D9D9"/>
              <w:right w:val="nil"/>
            </w:tcBorders>
            <w:shd w:val="clear" w:color="auto" w:fill="auto"/>
            <w:noWrap/>
            <w:vAlign w:val="center"/>
            <w:hideMark/>
          </w:tcPr>
          <w:p w14:paraId="397EAAD0" w14:textId="77777777" w:rsidR="00834D7A" w:rsidRPr="0085356F" w:rsidRDefault="00834D7A" w:rsidP="004B221C">
            <w:pPr>
              <w:spacing w:before="40" w:after="40"/>
              <w:jc w:val="right"/>
              <w:rPr>
                <w:sz w:val="16"/>
                <w:szCs w:val="16"/>
                <w:lang w:eastAsia="et-EE"/>
              </w:rPr>
            </w:pPr>
            <w:r w:rsidRPr="0085356F">
              <w:rPr>
                <w:sz w:val="16"/>
                <w:szCs w:val="16"/>
                <w:lang w:eastAsia="et-EE"/>
              </w:rPr>
              <w:t>-</w:t>
            </w:r>
          </w:p>
        </w:tc>
        <w:tc>
          <w:tcPr>
            <w:tcW w:w="703" w:type="pct"/>
            <w:tcBorders>
              <w:top w:val="nil"/>
              <w:left w:val="nil"/>
              <w:bottom w:val="single" w:sz="4" w:space="0" w:color="D9D9D9"/>
              <w:right w:val="nil"/>
            </w:tcBorders>
            <w:shd w:val="clear" w:color="auto" w:fill="auto"/>
            <w:noWrap/>
            <w:vAlign w:val="center"/>
            <w:hideMark/>
          </w:tcPr>
          <w:p w14:paraId="4B6BC886" w14:textId="77777777" w:rsidR="00834D7A" w:rsidRPr="0085356F" w:rsidRDefault="00834D7A" w:rsidP="004B221C">
            <w:pPr>
              <w:spacing w:before="40" w:after="40"/>
              <w:jc w:val="right"/>
              <w:rPr>
                <w:sz w:val="16"/>
                <w:szCs w:val="16"/>
                <w:lang w:eastAsia="et-EE"/>
              </w:rPr>
            </w:pPr>
            <w:r w:rsidRPr="0085356F">
              <w:rPr>
                <w:sz w:val="16"/>
                <w:szCs w:val="16"/>
                <w:lang w:eastAsia="et-EE"/>
              </w:rPr>
              <w:t>0</w:t>
            </w:r>
          </w:p>
        </w:tc>
      </w:tr>
      <w:tr w:rsidR="0085356F" w:rsidRPr="0085356F" w14:paraId="7C73429F" w14:textId="77777777" w:rsidTr="004B221C">
        <w:trPr>
          <w:trHeight w:val="20"/>
        </w:trPr>
        <w:tc>
          <w:tcPr>
            <w:tcW w:w="1675" w:type="pct"/>
            <w:tcBorders>
              <w:top w:val="nil"/>
              <w:left w:val="nil"/>
              <w:bottom w:val="single" w:sz="4" w:space="0" w:color="D9D9D9"/>
              <w:right w:val="nil"/>
            </w:tcBorders>
            <w:shd w:val="clear" w:color="auto" w:fill="auto"/>
            <w:vAlign w:val="center"/>
            <w:hideMark/>
          </w:tcPr>
          <w:p w14:paraId="5EA45C1A" w14:textId="77777777" w:rsidR="00834D7A" w:rsidRPr="0085356F" w:rsidRDefault="00834D7A" w:rsidP="004B221C">
            <w:pPr>
              <w:spacing w:before="40" w:after="40"/>
              <w:jc w:val="left"/>
              <w:rPr>
                <w:sz w:val="16"/>
                <w:szCs w:val="16"/>
                <w:lang w:eastAsia="et-EE"/>
              </w:rPr>
            </w:pPr>
            <w:r w:rsidRPr="0085356F">
              <w:rPr>
                <w:sz w:val="16"/>
                <w:szCs w:val="16"/>
                <w:lang w:eastAsia="et-EE"/>
              </w:rPr>
              <w:t>Linnavarade osakond</w:t>
            </w:r>
          </w:p>
        </w:tc>
        <w:tc>
          <w:tcPr>
            <w:tcW w:w="731" w:type="pct"/>
            <w:tcBorders>
              <w:top w:val="nil"/>
              <w:left w:val="nil"/>
              <w:bottom w:val="single" w:sz="4" w:space="0" w:color="D9D9D9"/>
              <w:right w:val="nil"/>
            </w:tcBorders>
            <w:shd w:val="clear" w:color="auto" w:fill="auto"/>
            <w:noWrap/>
            <w:vAlign w:val="center"/>
            <w:hideMark/>
          </w:tcPr>
          <w:p w14:paraId="626E4BA7" w14:textId="77777777" w:rsidR="00834D7A" w:rsidRPr="0085356F" w:rsidRDefault="00834D7A" w:rsidP="004B221C">
            <w:pPr>
              <w:spacing w:before="40" w:after="40"/>
              <w:jc w:val="right"/>
              <w:rPr>
                <w:sz w:val="16"/>
                <w:szCs w:val="16"/>
                <w:lang w:eastAsia="et-EE"/>
              </w:rPr>
            </w:pPr>
            <w:r w:rsidRPr="0085356F">
              <w:rPr>
                <w:sz w:val="16"/>
                <w:szCs w:val="16"/>
                <w:lang w:eastAsia="et-EE"/>
              </w:rPr>
              <w:t>1 046 674</w:t>
            </w:r>
          </w:p>
        </w:tc>
        <w:tc>
          <w:tcPr>
            <w:tcW w:w="731" w:type="pct"/>
            <w:tcBorders>
              <w:top w:val="nil"/>
              <w:left w:val="nil"/>
              <w:bottom w:val="single" w:sz="4" w:space="0" w:color="D9D9D9"/>
              <w:right w:val="nil"/>
            </w:tcBorders>
            <w:shd w:val="clear" w:color="auto" w:fill="auto"/>
            <w:noWrap/>
            <w:vAlign w:val="center"/>
            <w:hideMark/>
          </w:tcPr>
          <w:p w14:paraId="3C5934CA" w14:textId="77777777" w:rsidR="00834D7A" w:rsidRPr="0085356F" w:rsidRDefault="00834D7A" w:rsidP="004B221C">
            <w:pPr>
              <w:spacing w:before="40" w:after="40"/>
              <w:jc w:val="right"/>
              <w:rPr>
                <w:sz w:val="16"/>
                <w:szCs w:val="16"/>
                <w:lang w:eastAsia="et-EE"/>
              </w:rPr>
            </w:pPr>
            <w:r w:rsidRPr="0085356F">
              <w:rPr>
                <w:sz w:val="16"/>
                <w:szCs w:val="16"/>
                <w:lang w:eastAsia="et-EE"/>
              </w:rPr>
              <w:t>1 155 751</w:t>
            </w:r>
          </w:p>
        </w:tc>
        <w:tc>
          <w:tcPr>
            <w:tcW w:w="727" w:type="pct"/>
            <w:tcBorders>
              <w:top w:val="nil"/>
              <w:left w:val="nil"/>
              <w:bottom w:val="single" w:sz="4" w:space="0" w:color="D9D9D9"/>
              <w:right w:val="nil"/>
            </w:tcBorders>
            <w:shd w:val="clear" w:color="auto" w:fill="auto"/>
            <w:noWrap/>
            <w:vAlign w:val="center"/>
            <w:hideMark/>
          </w:tcPr>
          <w:p w14:paraId="454AEB2B" w14:textId="77777777" w:rsidR="00834D7A" w:rsidRPr="0085356F" w:rsidRDefault="00834D7A" w:rsidP="004B221C">
            <w:pPr>
              <w:spacing w:before="40" w:after="40"/>
              <w:jc w:val="right"/>
              <w:rPr>
                <w:sz w:val="16"/>
                <w:szCs w:val="16"/>
                <w:lang w:eastAsia="et-EE"/>
              </w:rPr>
            </w:pPr>
            <w:r w:rsidRPr="0085356F">
              <w:rPr>
                <w:sz w:val="16"/>
                <w:szCs w:val="16"/>
                <w:lang w:eastAsia="et-EE"/>
              </w:rPr>
              <w:t>1 233 795</w:t>
            </w:r>
          </w:p>
        </w:tc>
        <w:tc>
          <w:tcPr>
            <w:tcW w:w="432" w:type="pct"/>
            <w:tcBorders>
              <w:top w:val="nil"/>
              <w:left w:val="single" w:sz="4" w:space="0" w:color="D9D9D9"/>
              <w:bottom w:val="single" w:sz="4" w:space="0" w:color="D9D9D9"/>
              <w:right w:val="nil"/>
            </w:tcBorders>
            <w:shd w:val="clear" w:color="auto" w:fill="auto"/>
            <w:noWrap/>
            <w:vAlign w:val="center"/>
            <w:hideMark/>
          </w:tcPr>
          <w:p w14:paraId="662CBCE4" w14:textId="77777777" w:rsidR="00834D7A" w:rsidRPr="0085356F" w:rsidRDefault="00834D7A" w:rsidP="004B221C">
            <w:pPr>
              <w:spacing w:before="40" w:after="40"/>
              <w:jc w:val="right"/>
              <w:rPr>
                <w:sz w:val="16"/>
                <w:szCs w:val="16"/>
                <w:lang w:eastAsia="et-EE"/>
              </w:rPr>
            </w:pPr>
            <w:r w:rsidRPr="0085356F">
              <w:rPr>
                <w:sz w:val="16"/>
                <w:szCs w:val="16"/>
                <w:lang w:eastAsia="et-EE"/>
              </w:rPr>
              <w:t>6,8</w:t>
            </w:r>
          </w:p>
        </w:tc>
        <w:tc>
          <w:tcPr>
            <w:tcW w:w="703" w:type="pct"/>
            <w:tcBorders>
              <w:top w:val="nil"/>
              <w:left w:val="nil"/>
              <w:bottom w:val="single" w:sz="4" w:space="0" w:color="D9D9D9"/>
              <w:right w:val="nil"/>
            </w:tcBorders>
            <w:shd w:val="clear" w:color="auto" w:fill="auto"/>
            <w:noWrap/>
            <w:vAlign w:val="center"/>
            <w:hideMark/>
          </w:tcPr>
          <w:p w14:paraId="5D5762B9" w14:textId="77777777" w:rsidR="00834D7A" w:rsidRPr="0085356F" w:rsidRDefault="00834D7A" w:rsidP="004B221C">
            <w:pPr>
              <w:spacing w:before="40" w:after="40"/>
              <w:jc w:val="right"/>
              <w:rPr>
                <w:sz w:val="16"/>
                <w:szCs w:val="16"/>
                <w:lang w:eastAsia="et-EE"/>
              </w:rPr>
            </w:pPr>
            <w:r w:rsidRPr="0085356F">
              <w:rPr>
                <w:sz w:val="16"/>
                <w:szCs w:val="16"/>
                <w:lang w:eastAsia="et-EE"/>
              </w:rPr>
              <w:t>78 044</w:t>
            </w:r>
          </w:p>
        </w:tc>
      </w:tr>
      <w:tr w:rsidR="0085356F" w:rsidRPr="0085356F" w14:paraId="18A5CAA2" w14:textId="77777777" w:rsidTr="004B221C">
        <w:trPr>
          <w:trHeight w:val="20"/>
        </w:trPr>
        <w:tc>
          <w:tcPr>
            <w:tcW w:w="1675" w:type="pct"/>
            <w:tcBorders>
              <w:top w:val="single" w:sz="12" w:space="0" w:color="FFFFFF"/>
              <w:left w:val="nil"/>
              <w:bottom w:val="single" w:sz="4" w:space="0" w:color="D9D9D9"/>
              <w:right w:val="nil"/>
            </w:tcBorders>
            <w:shd w:val="clear" w:color="000000" w:fill="055542"/>
            <w:vAlign w:val="center"/>
            <w:hideMark/>
          </w:tcPr>
          <w:p w14:paraId="6CCFD1C8" w14:textId="77777777" w:rsidR="00834D7A" w:rsidRPr="0085356F" w:rsidRDefault="00834D7A" w:rsidP="004B221C">
            <w:pPr>
              <w:spacing w:before="40" w:after="40"/>
              <w:jc w:val="left"/>
              <w:rPr>
                <w:b/>
                <w:bCs/>
                <w:sz w:val="16"/>
                <w:szCs w:val="16"/>
                <w:lang w:eastAsia="et-EE"/>
              </w:rPr>
            </w:pPr>
            <w:r w:rsidRPr="0085356F">
              <w:rPr>
                <w:b/>
                <w:bCs/>
                <w:sz w:val="16"/>
                <w:szCs w:val="16"/>
                <w:lang w:eastAsia="et-EE"/>
              </w:rPr>
              <w:t>INVESTEERIMISTEGEVUSE KULUD</w:t>
            </w:r>
          </w:p>
        </w:tc>
        <w:tc>
          <w:tcPr>
            <w:tcW w:w="731" w:type="pct"/>
            <w:tcBorders>
              <w:top w:val="single" w:sz="12" w:space="0" w:color="FFFFFF"/>
              <w:left w:val="nil"/>
              <w:bottom w:val="single" w:sz="4" w:space="0" w:color="D9D9D9"/>
              <w:right w:val="nil"/>
            </w:tcBorders>
            <w:shd w:val="clear" w:color="000000" w:fill="055542"/>
            <w:noWrap/>
            <w:vAlign w:val="center"/>
            <w:hideMark/>
          </w:tcPr>
          <w:p w14:paraId="7BAFE7F4" w14:textId="77777777" w:rsidR="00834D7A" w:rsidRPr="0085356F" w:rsidRDefault="00834D7A" w:rsidP="004B221C">
            <w:pPr>
              <w:spacing w:before="40" w:after="40"/>
              <w:jc w:val="right"/>
              <w:rPr>
                <w:b/>
                <w:bCs/>
                <w:sz w:val="16"/>
                <w:szCs w:val="16"/>
                <w:lang w:eastAsia="et-EE"/>
              </w:rPr>
            </w:pPr>
            <w:r w:rsidRPr="0085356F">
              <w:rPr>
                <w:b/>
                <w:bCs/>
                <w:sz w:val="16"/>
                <w:szCs w:val="16"/>
                <w:lang w:eastAsia="et-EE"/>
              </w:rPr>
              <w:t>2 735 277</w:t>
            </w:r>
          </w:p>
        </w:tc>
        <w:tc>
          <w:tcPr>
            <w:tcW w:w="731" w:type="pct"/>
            <w:tcBorders>
              <w:top w:val="single" w:sz="12" w:space="0" w:color="FFFFFF"/>
              <w:left w:val="nil"/>
              <w:bottom w:val="single" w:sz="4" w:space="0" w:color="D9D9D9"/>
              <w:right w:val="nil"/>
            </w:tcBorders>
            <w:shd w:val="clear" w:color="000000" w:fill="055542"/>
            <w:noWrap/>
            <w:vAlign w:val="center"/>
            <w:hideMark/>
          </w:tcPr>
          <w:p w14:paraId="2662770D" w14:textId="77777777" w:rsidR="00834D7A" w:rsidRPr="0085356F" w:rsidRDefault="00834D7A" w:rsidP="004B221C">
            <w:pPr>
              <w:spacing w:before="40" w:after="40"/>
              <w:jc w:val="right"/>
              <w:rPr>
                <w:b/>
                <w:bCs/>
                <w:sz w:val="16"/>
                <w:szCs w:val="16"/>
                <w:lang w:eastAsia="et-EE"/>
              </w:rPr>
            </w:pPr>
            <w:r w:rsidRPr="0085356F">
              <w:rPr>
                <w:b/>
                <w:bCs/>
                <w:sz w:val="16"/>
                <w:szCs w:val="16"/>
                <w:lang w:eastAsia="et-EE"/>
              </w:rPr>
              <w:t>5 075 055</w:t>
            </w:r>
          </w:p>
        </w:tc>
        <w:tc>
          <w:tcPr>
            <w:tcW w:w="727" w:type="pct"/>
            <w:tcBorders>
              <w:top w:val="single" w:sz="12" w:space="0" w:color="FFFFFF"/>
              <w:left w:val="nil"/>
              <w:bottom w:val="single" w:sz="4" w:space="0" w:color="D9D9D9"/>
              <w:right w:val="nil"/>
            </w:tcBorders>
            <w:shd w:val="clear" w:color="000000" w:fill="055542"/>
            <w:noWrap/>
            <w:vAlign w:val="center"/>
            <w:hideMark/>
          </w:tcPr>
          <w:p w14:paraId="2A7DE77E" w14:textId="77777777" w:rsidR="00834D7A" w:rsidRPr="0085356F" w:rsidRDefault="00834D7A" w:rsidP="004B221C">
            <w:pPr>
              <w:spacing w:before="40" w:after="40"/>
              <w:jc w:val="right"/>
              <w:rPr>
                <w:b/>
                <w:bCs/>
                <w:sz w:val="16"/>
                <w:szCs w:val="16"/>
                <w:lang w:eastAsia="et-EE"/>
              </w:rPr>
            </w:pPr>
            <w:r w:rsidRPr="0085356F">
              <w:rPr>
                <w:b/>
                <w:bCs/>
                <w:sz w:val="16"/>
                <w:szCs w:val="16"/>
                <w:lang w:eastAsia="et-EE"/>
              </w:rPr>
              <w:t>8 176 010</w:t>
            </w:r>
          </w:p>
        </w:tc>
        <w:tc>
          <w:tcPr>
            <w:tcW w:w="432" w:type="pct"/>
            <w:tcBorders>
              <w:top w:val="single" w:sz="12" w:space="0" w:color="FFFFFF"/>
              <w:left w:val="single" w:sz="4" w:space="0" w:color="D9D9D9"/>
              <w:bottom w:val="single" w:sz="4" w:space="0" w:color="D9D9D9"/>
              <w:right w:val="nil"/>
            </w:tcBorders>
            <w:shd w:val="clear" w:color="000000" w:fill="055542"/>
            <w:noWrap/>
            <w:vAlign w:val="center"/>
            <w:hideMark/>
          </w:tcPr>
          <w:p w14:paraId="3B26A856" w14:textId="77777777" w:rsidR="00834D7A" w:rsidRPr="0085356F" w:rsidRDefault="00834D7A" w:rsidP="004B221C">
            <w:pPr>
              <w:spacing w:before="40" w:after="40"/>
              <w:jc w:val="right"/>
              <w:rPr>
                <w:b/>
                <w:bCs/>
                <w:sz w:val="16"/>
                <w:szCs w:val="16"/>
                <w:lang w:eastAsia="et-EE"/>
              </w:rPr>
            </w:pPr>
            <w:r w:rsidRPr="0085356F">
              <w:rPr>
                <w:b/>
                <w:bCs/>
                <w:sz w:val="16"/>
                <w:szCs w:val="16"/>
                <w:lang w:eastAsia="et-EE"/>
              </w:rPr>
              <w:t>61,1</w:t>
            </w:r>
          </w:p>
        </w:tc>
        <w:tc>
          <w:tcPr>
            <w:tcW w:w="703" w:type="pct"/>
            <w:tcBorders>
              <w:top w:val="single" w:sz="12" w:space="0" w:color="FFFFFF"/>
              <w:left w:val="nil"/>
              <w:bottom w:val="single" w:sz="4" w:space="0" w:color="D9D9D9"/>
              <w:right w:val="nil"/>
            </w:tcBorders>
            <w:shd w:val="clear" w:color="000000" w:fill="055542"/>
            <w:noWrap/>
            <w:vAlign w:val="center"/>
            <w:hideMark/>
          </w:tcPr>
          <w:p w14:paraId="5514C3BB" w14:textId="77777777" w:rsidR="00834D7A" w:rsidRPr="0085356F" w:rsidRDefault="00834D7A" w:rsidP="004B221C">
            <w:pPr>
              <w:spacing w:before="40" w:after="40"/>
              <w:jc w:val="right"/>
              <w:rPr>
                <w:b/>
                <w:bCs/>
                <w:sz w:val="16"/>
                <w:szCs w:val="16"/>
                <w:lang w:eastAsia="et-EE"/>
              </w:rPr>
            </w:pPr>
            <w:r w:rsidRPr="0085356F">
              <w:rPr>
                <w:b/>
                <w:bCs/>
                <w:sz w:val="16"/>
                <w:szCs w:val="16"/>
                <w:lang w:eastAsia="et-EE"/>
              </w:rPr>
              <w:t>3 100 955</w:t>
            </w:r>
          </w:p>
        </w:tc>
      </w:tr>
      <w:tr w:rsidR="0085356F" w:rsidRPr="0085356F" w14:paraId="4F294645" w14:textId="77777777" w:rsidTr="004B221C">
        <w:trPr>
          <w:trHeight w:val="20"/>
        </w:trPr>
        <w:tc>
          <w:tcPr>
            <w:tcW w:w="1675" w:type="pct"/>
            <w:tcBorders>
              <w:top w:val="nil"/>
              <w:left w:val="nil"/>
              <w:bottom w:val="single" w:sz="4" w:space="0" w:color="D9D9D9"/>
              <w:right w:val="nil"/>
            </w:tcBorders>
            <w:shd w:val="clear" w:color="auto" w:fill="auto"/>
            <w:vAlign w:val="center"/>
            <w:hideMark/>
          </w:tcPr>
          <w:p w14:paraId="2B5B5955" w14:textId="77777777" w:rsidR="00834D7A" w:rsidRPr="0085356F" w:rsidRDefault="00834D7A" w:rsidP="004B221C">
            <w:pPr>
              <w:spacing w:before="40" w:after="40"/>
              <w:jc w:val="left"/>
              <w:rPr>
                <w:sz w:val="16"/>
                <w:szCs w:val="16"/>
                <w:lang w:eastAsia="et-EE"/>
              </w:rPr>
            </w:pPr>
            <w:r w:rsidRPr="0085356F">
              <w:rPr>
                <w:sz w:val="16"/>
                <w:szCs w:val="16"/>
                <w:lang w:eastAsia="et-EE"/>
              </w:rPr>
              <w:t>Linnamajanduse osakond</w:t>
            </w:r>
          </w:p>
        </w:tc>
        <w:tc>
          <w:tcPr>
            <w:tcW w:w="731" w:type="pct"/>
            <w:tcBorders>
              <w:top w:val="nil"/>
              <w:left w:val="nil"/>
              <w:bottom w:val="single" w:sz="4" w:space="0" w:color="D9D9D9"/>
              <w:right w:val="nil"/>
            </w:tcBorders>
            <w:shd w:val="clear" w:color="auto" w:fill="auto"/>
            <w:noWrap/>
            <w:vAlign w:val="center"/>
            <w:hideMark/>
          </w:tcPr>
          <w:p w14:paraId="6A7ED95C" w14:textId="77777777" w:rsidR="00834D7A" w:rsidRPr="0085356F" w:rsidRDefault="00834D7A" w:rsidP="004B221C">
            <w:pPr>
              <w:spacing w:before="40" w:after="40"/>
              <w:jc w:val="right"/>
              <w:rPr>
                <w:sz w:val="16"/>
                <w:szCs w:val="16"/>
                <w:lang w:eastAsia="et-EE"/>
              </w:rPr>
            </w:pPr>
            <w:r w:rsidRPr="0085356F">
              <w:rPr>
                <w:sz w:val="16"/>
                <w:szCs w:val="16"/>
                <w:lang w:eastAsia="et-EE"/>
              </w:rPr>
              <w:t>2 364 414</w:t>
            </w:r>
          </w:p>
        </w:tc>
        <w:tc>
          <w:tcPr>
            <w:tcW w:w="731" w:type="pct"/>
            <w:tcBorders>
              <w:top w:val="nil"/>
              <w:left w:val="nil"/>
              <w:bottom w:val="single" w:sz="4" w:space="0" w:color="D9D9D9"/>
              <w:right w:val="nil"/>
            </w:tcBorders>
            <w:shd w:val="clear" w:color="auto" w:fill="auto"/>
            <w:noWrap/>
            <w:vAlign w:val="center"/>
            <w:hideMark/>
          </w:tcPr>
          <w:p w14:paraId="1F658334" w14:textId="77777777" w:rsidR="00834D7A" w:rsidRPr="0085356F" w:rsidRDefault="00834D7A" w:rsidP="004B221C">
            <w:pPr>
              <w:spacing w:before="40" w:after="40"/>
              <w:jc w:val="right"/>
              <w:rPr>
                <w:sz w:val="16"/>
                <w:szCs w:val="16"/>
                <w:lang w:eastAsia="et-EE"/>
              </w:rPr>
            </w:pPr>
            <w:r w:rsidRPr="0085356F">
              <w:rPr>
                <w:sz w:val="16"/>
                <w:szCs w:val="16"/>
                <w:lang w:eastAsia="et-EE"/>
              </w:rPr>
              <w:t>2 513 343</w:t>
            </w:r>
          </w:p>
        </w:tc>
        <w:tc>
          <w:tcPr>
            <w:tcW w:w="727" w:type="pct"/>
            <w:tcBorders>
              <w:top w:val="nil"/>
              <w:left w:val="nil"/>
              <w:bottom w:val="single" w:sz="4" w:space="0" w:color="D9D9D9"/>
              <w:right w:val="nil"/>
            </w:tcBorders>
            <w:shd w:val="clear" w:color="auto" w:fill="auto"/>
            <w:noWrap/>
            <w:vAlign w:val="center"/>
            <w:hideMark/>
          </w:tcPr>
          <w:p w14:paraId="14672122" w14:textId="77777777" w:rsidR="00834D7A" w:rsidRPr="0085356F" w:rsidRDefault="00834D7A" w:rsidP="004B221C">
            <w:pPr>
              <w:spacing w:before="40" w:after="40"/>
              <w:jc w:val="right"/>
              <w:rPr>
                <w:sz w:val="16"/>
                <w:szCs w:val="16"/>
                <w:lang w:eastAsia="et-EE"/>
              </w:rPr>
            </w:pPr>
            <w:r w:rsidRPr="0085356F">
              <w:rPr>
                <w:sz w:val="16"/>
                <w:szCs w:val="16"/>
                <w:lang w:eastAsia="et-EE"/>
              </w:rPr>
              <w:t>4 295 010</w:t>
            </w:r>
          </w:p>
        </w:tc>
        <w:tc>
          <w:tcPr>
            <w:tcW w:w="432" w:type="pct"/>
            <w:tcBorders>
              <w:top w:val="nil"/>
              <w:left w:val="single" w:sz="4" w:space="0" w:color="D9D9D9"/>
              <w:bottom w:val="single" w:sz="4" w:space="0" w:color="D9D9D9"/>
              <w:right w:val="nil"/>
            </w:tcBorders>
            <w:shd w:val="clear" w:color="auto" w:fill="auto"/>
            <w:noWrap/>
            <w:vAlign w:val="center"/>
            <w:hideMark/>
          </w:tcPr>
          <w:p w14:paraId="536ED484" w14:textId="77777777" w:rsidR="00834D7A" w:rsidRPr="0085356F" w:rsidRDefault="00834D7A" w:rsidP="004B221C">
            <w:pPr>
              <w:spacing w:before="40" w:after="40"/>
              <w:jc w:val="right"/>
              <w:rPr>
                <w:sz w:val="16"/>
                <w:szCs w:val="16"/>
                <w:lang w:eastAsia="et-EE"/>
              </w:rPr>
            </w:pPr>
            <w:r w:rsidRPr="0085356F">
              <w:rPr>
                <w:sz w:val="16"/>
                <w:szCs w:val="16"/>
                <w:lang w:eastAsia="et-EE"/>
              </w:rPr>
              <w:t>70,9</w:t>
            </w:r>
          </w:p>
        </w:tc>
        <w:tc>
          <w:tcPr>
            <w:tcW w:w="703" w:type="pct"/>
            <w:tcBorders>
              <w:top w:val="nil"/>
              <w:left w:val="nil"/>
              <w:bottom w:val="single" w:sz="4" w:space="0" w:color="D9D9D9"/>
              <w:right w:val="nil"/>
            </w:tcBorders>
            <w:shd w:val="clear" w:color="auto" w:fill="auto"/>
            <w:noWrap/>
            <w:vAlign w:val="center"/>
            <w:hideMark/>
          </w:tcPr>
          <w:p w14:paraId="5DDBAA83" w14:textId="77777777" w:rsidR="00834D7A" w:rsidRPr="0085356F" w:rsidRDefault="00834D7A" w:rsidP="004B221C">
            <w:pPr>
              <w:spacing w:before="40" w:after="40"/>
              <w:jc w:val="right"/>
              <w:rPr>
                <w:sz w:val="16"/>
                <w:szCs w:val="16"/>
                <w:lang w:eastAsia="et-EE"/>
              </w:rPr>
            </w:pPr>
            <w:r w:rsidRPr="0085356F">
              <w:rPr>
                <w:sz w:val="16"/>
                <w:szCs w:val="16"/>
                <w:lang w:eastAsia="et-EE"/>
              </w:rPr>
              <w:t>1 781 667</w:t>
            </w:r>
          </w:p>
        </w:tc>
      </w:tr>
      <w:tr w:rsidR="0085356F" w:rsidRPr="0085356F" w14:paraId="0721B5BA" w14:textId="77777777" w:rsidTr="004B221C">
        <w:trPr>
          <w:trHeight w:val="20"/>
        </w:trPr>
        <w:tc>
          <w:tcPr>
            <w:tcW w:w="1675" w:type="pct"/>
            <w:tcBorders>
              <w:top w:val="nil"/>
              <w:left w:val="nil"/>
              <w:bottom w:val="single" w:sz="4" w:space="0" w:color="D9D9D9"/>
              <w:right w:val="nil"/>
            </w:tcBorders>
            <w:shd w:val="clear" w:color="auto" w:fill="auto"/>
            <w:vAlign w:val="center"/>
            <w:hideMark/>
          </w:tcPr>
          <w:p w14:paraId="7D79A75E" w14:textId="77777777" w:rsidR="00834D7A" w:rsidRPr="0085356F" w:rsidRDefault="00834D7A" w:rsidP="004B221C">
            <w:pPr>
              <w:spacing w:before="40" w:after="40"/>
              <w:jc w:val="left"/>
              <w:rPr>
                <w:sz w:val="16"/>
                <w:szCs w:val="16"/>
                <w:lang w:eastAsia="et-EE"/>
              </w:rPr>
            </w:pPr>
            <w:r w:rsidRPr="0085356F">
              <w:rPr>
                <w:sz w:val="16"/>
                <w:szCs w:val="16"/>
                <w:lang w:eastAsia="et-EE"/>
              </w:rPr>
              <w:t>Linnavarade osakond</w:t>
            </w:r>
          </w:p>
        </w:tc>
        <w:tc>
          <w:tcPr>
            <w:tcW w:w="731" w:type="pct"/>
            <w:tcBorders>
              <w:top w:val="nil"/>
              <w:left w:val="nil"/>
              <w:bottom w:val="single" w:sz="4" w:space="0" w:color="D9D9D9"/>
              <w:right w:val="nil"/>
            </w:tcBorders>
            <w:shd w:val="clear" w:color="auto" w:fill="auto"/>
            <w:noWrap/>
            <w:vAlign w:val="center"/>
            <w:hideMark/>
          </w:tcPr>
          <w:p w14:paraId="3F16CD57" w14:textId="77777777" w:rsidR="00834D7A" w:rsidRPr="0085356F" w:rsidRDefault="00834D7A" w:rsidP="004B221C">
            <w:pPr>
              <w:spacing w:before="40" w:after="40"/>
              <w:jc w:val="right"/>
              <w:rPr>
                <w:sz w:val="16"/>
                <w:szCs w:val="16"/>
                <w:lang w:eastAsia="et-EE"/>
              </w:rPr>
            </w:pPr>
            <w:r w:rsidRPr="0085356F">
              <w:rPr>
                <w:sz w:val="16"/>
                <w:szCs w:val="16"/>
                <w:lang w:eastAsia="et-EE"/>
              </w:rPr>
              <w:t>370 864</w:t>
            </w:r>
          </w:p>
        </w:tc>
        <w:tc>
          <w:tcPr>
            <w:tcW w:w="731" w:type="pct"/>
            <w:tcBorders>
              <w:top w:val="nil"/>
              <w:left w:val="nil"/>
              <w:bottom w:val="single" w:sz="4" w:space="0" w:color="D9D9D9"/>
              <w:right w:val="nil"/>
            </w:tcBorders>
            <w:shd w:val="clear" w:color="auto" w:fill="auto"/>
            <w:noWrap/>
            <w:vAlign w:val="center"/>
            <w:hideMark/>
          </w:tcPr>
          <w:p w14:paraId="68D056BF" w14:textId="77777777" w:rsidR="00834D7A" w:rsidRPr="0085356F" w:rsidRDefault="00834D7A" w:rsidP="004B221C">
            <w:pPr>
              <w:spacing w:before="40" w:after="40"/>
              <w:jc w:val="right"/>
              <w:rPr>
                <w:sz w:val="16"/>
                <w:szCs w:val="16"/>
                <w:lang w:eastAsia="et-EE"/>
              </w:rPr>
            </w:pPr>
            <w:r w:rsidRPr="0085356F">
              <w:rPr>
                <w:sz w:val="16"/>
                <w:szCs w:val="16"/>
                <w:lang w:eastAsia="et-EE"/>
              </w:rPr>
              <w:t>2 561 712</w:t>
            </w:r>
          </w:p>
        </w:tc>
        <w:tc>
          <w:tcPr>
            <w:tcW w:w="727" w:type="pct"/>
            <w:tcBorders>
              <w:top w:val="nil"/>
              <w:left w:val="nil"/>
              <w:bottom w:val="single" w:sz="4" w:space="0" w:color="D9D9D9"/>
              <w:right w:val="nil"/>
            </w:tcBorders>
            <w:shd w:val="clear" w:color="auto" w:fill="auto"/>
            <w:noWrap/>
            <w:vAlign w:val="center"/>
            <w:hideMark/>
          </w:tcPr>
          <w:p w14:paraId="1B9CDCEB" w14:textId="77777777" w:rsidR="00834D7A" w:rsidRPr="0085356F" w:rsidRDefault="00834D7A" w:rsidP="004B221C">
            <w:pPr>
              <w:spacing w:before="40" w:after="40"/>
              <w:jc w:val="right"/>
              <w:rPr>
                <w:sz w:val="16"/>
                <w:szCs w:val="16"/>
                <w:lang w:eastAsia="et-EE"/>
              </w:rPr>
            </w:pPr>
            <w:r w:rsidRPr="0085356F">
              <w:rPr>
                <w:sz w:val="16"/>
                <w:szCs w:val="16"/>
                <w:lang w:eastAsia="et-EE"/>
              </w:rPr>
              <w:t>3 881 000</w:t>
            </w:r>
          </w:p>
        </w:tc>
        <w:tc>
          <w:tcPr>
            <w:tcW w:w="432" w:type="pct"/>
            <w:tcBorders>
              <w:top w:val="nil"/>
              <w:left w:val="single" w:sz="4" w:space="0" w:color="D9D9D9"/>
              <w:bottom w:val="single" w:sz="4" w:space="0" w:color="D9D9D9"/>
              <w:right w:val="nil"/>
            </w:tcBorders>
            <w:shd w:val="clear" w:color="auto" w:fill="auto"/>
            <w:noWrap/>
            <w:vAlign w:val="center"/>
            <w:hideMark/>
          </w:tcPr>
          <w:p w14:paraId="6BD3DCB0" w14:textId="77777777" w:rsidR="00834D7A" w:rsidRPr="0085356F" w:rsidRDefault="00834D7A" w:rsidP="004B221C">
            <w:pPr>
              <w:spacing w:before="40" w:after="40"/>
              <w:jc w:val="right"/>
              <w:rPr>
                <w:sz w:val="16"/>
                <w:szCs w:val="16"/>
                <w:lang w:eastAsia="et-EE"/>
              </w:rPr>
            </w:pPr>
            <w:r w:rsidRPr="0085356F">
              <w:rPr>
                <w:sz w:val="16"/>
                <w:szCs w:val="16"/>
                <w:lang w:eastAsia="et-EE"/>
              </w:rPr>
              <w:t>51,5</w:t>
            </w:r>
          </w:p>
        </w:tc>
        <w:tc>
          <w:tcPr>
            <w:tcW w:w="703" w:type="pct"/>
            <w:tcBorders>
              <w:top w:val="nil"/>
              <w:left w:val="nil"/>
              <w:bottom w:val="single" w:sz="4" w:space="0" w:color="D9D9D9"/>
              <w:right w:val="nil"/>
            </w:tcBorders>
            <w:shd w:val="clear" w:color="auto" w:fill="auto"/>
            <w:noWrap/>
            <w:vAlign w:val="center"/>
            <w:hideMark/>
          </w:tcPr>
          <w:p w14:paraId="39C64A6B" w14:textId="77777777" w:rsidR="00834D7A" w:rsidRPr="0085356F" w:rsidRDefault="00834D7A" w:rsidP="004B221C">
            <w:pPr>
              <w:spacing w:before="40" w:after="40"/>
              <w:jc w:val="right"/>
              <w:rPr>
                <w:sz w:val="16"/>
                <w:szCs w:val="16"/>
                <w:lang w:eastAsia="et-EE"/>
              </w:rPr>
            </w:pPr>
            <w:r w:rsidRPr="0085356F">
              <w:rPr>
                <w:sz w:val="16"/>
                <w:szCs w:val="16"/>
                <w:lang w:eastAsia="et-EE"/>
              </w:rPr>
              <w:t>1 319 288</w:t>
            </w:r>
          </w:p>
        </w:tc>
      </w:tr>
    </w:tbl>
    <w:p w14:paraId="334565A8" w14:textId="77777777" w:rsidR="00834D7A" w:rsidRPr="0085356F" w:rsidRDefault="00834D7A" w:rsidP="00834D7A"/>
    <w:p w14:paraId="0859A3A5" w14:textId="77777777" w:rsidR="00834D7A" w:rsidRPr="0085356F" w:rsidRDefault="00834D7A" w:rsidP="00834D7A">
      <w:pPr>
        <w:spacing w:before="120"/>
      </w:pPr>
      <w:r w:rsidRPr="0085356F">
        <w:rPr>
          <w:noProof/>
          <w:lang w:eastAsia="et-EE"/>
        </w:rPr>
        <w:lastRenderedPageBreak/>
        <w:drawing>
          <wp:inline distT="0" distB="0" distL="0" distR="0" wp14:anchorId="2F6F8BD3" wp14:editId="6C21B439">
            <wp:extent cx="5757620" cy="2743200"/>
            <wp:effectExtent l="0" t="0" r="0" b="0"/>
            <wp:docPr id="220" name="Diagram 220">
              <a:extLst xmlns:a="http://schemas.openxmlformats.org/drawingml/2006/main">
                <a:ext uri="{FF2B5EF4-FFF2-40B4-BE49-F238E27FC236}">
                  <a16:creationId xmlns:a16="http://schemas.microsoft.com/office/drawing/2014/main" id="{BF340030-E192-3119-FFDC-6D1F9412F5FA}"/>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3" r:lo="rId184" r:qs="rId185" r:cs="rId186"/>
              </a:graphicData>
            </a:graphic>
          </wp:inline>
        </w:drawing>
      </w:r>
    </w:p>
    <w:p w14:paraId="1AC27635" w14:textId="6F4904DA" w:rsidR="00C02A88" w:rsidRPr="0085356F" w:rsidRDefault="00834D7A" w:rsidP="0038759D">
      <w:pPr>
        <w:pStyle w:val="Jooniseallkiricvi"/>
      </w:pPr>
      <w:r w:rsidRPr="0085356F">
        <w:t>Joonis</w:t>
      </w:r>
      <w:r w:rsidR="00FB5F1F" w:rsidRPr="0085356F">
        <w:t xml:space="preserve"> </w:t>
      </w:r>
      <w:r w:rsidR="00D068B3" w:rsidRPr="0085356F">
        <w:t>29</w:t>
      </w:r>
      <w:r w:rsidRPr="0085356F">
        <w:t>. Elamu- ja kommunaalmajanduse kulude jaotus vahendite kasutajate kaupa</w:t>
      </w:r>
    </w:p>
    <w:p w14:paraId="247DBE8D" w14:textId="77777777" w:rsidR="00262C99" w:rsidRDefault="00262C99">
      <w:pPr>
        <w:spacing w:after="0"/>
        <w:jc w:val="left"/>
        <w:rPr>
          <w:rFonts w:ascii="Tartu Kodanik" w:hAnsi="Tartu Kodanik" w:cs="Times New Roman"/>
          <w:bCs/>
          <w:noProof/>
          <w:color w:val="F14C2A" w:themeColor="accent4"/>
          <w:sz w:val="24"/>
          <w:szCs w:val="26"/>
          <w:lang w:eastAsia="x-none"/>
        </w:rPr>
      </w:pPr>
      <w:bookmarkStart w:id="136" w:name="_Toc121401888"/>
      <w:r>
        <w:br w:type="page"/>
      </w:r>
    </w:p>
    <w:p w14:paraId="77CBE7F9" w14:textId="073F5A74" w:rsidR="00EA446A" w:rsidRPr="005F4793" w:rsidRDefault="00EA446A" w:rsidP="00A22D11">
      <w:pPr>
        <w:pStyle w:val="Heading2"/>
      </w:pPr>
      <w:r w:rsidRPr="005F4793">
        <w:lastRenderedPageBreak/>
        <w:t>T</w:t>
      </w:r>
      <w:r w:rsidR="005F4793" w:rsidRPr="005F4793">
        <w:t>ervishoid (</w:t>
      </w:r>
      <w:r w:rsidRPr="005F4793">
        <w:t xml:space="preserve">907 476 </w:t>
      </w:r>
      <w:r w:rsidR="005F4793" w:rsidRPr="005F4793">
        <w:t>eurot)</w:t>
      </w:r>
      <w:bookmarkEnd w:id="136"/>
    </w:p>
    <w:p w14:paraId="648F3F67" w14:textId="1F2DD36F" w:rsidR="00EA446A" w:rsidRPr="0085356F" w:rsidRDefault="00EA446A" w:rsidP="0038759D">
      <w:r w:rsidRPr="0085356F">
        <w:rPr>
          <w:rFonts w:cs="Times New Roman"/>
          <w:szCs w:val="24"/>
        </w:rPr>
        <w:t xml:space="preserve">Tervishoiu valdkonnas (07) </w:t>
      </w:r>
      <w:r w:rsidRPr="0085356F">
        <w:t xml:space="preserve">kajastatakse kulud teenustele, mis hõlmavad meditsiinitooteid ja vahendeid, ambulatoorseid teenuseid, haiglateenuseid ja avalikke tervishoiuteenuseid. Lähtudes </w:t>
      </w:r>
      <w:hyperlink r:id="rId188" w:history="1">
        <w:r w:rsidRPr="0085356F">
          <w:rPr>
            <w:rStyle w:val="Hyperlink"/>
            <w:rFonts w:ascii="Inter" w:hAnsi="Inter" w:cs="Calibri"/>
            <w:color w:val="auto"/>
          </w:rPr>
          <w:t>linna arengukava</w:t>
        </w:r>
      </w:hyperlink>
      <w:r w:rsidRPr="0085356F">
        <w:t xml:space="preserve"> „Hooliv linn“ eesmärkidest pannakse tervishoiu valdkonnas ka suurt rõhku vanemaealistele, kuna riiklikul tasandil vanemaealiste terviseedenduse programmid puuduvad. Eelarvesse kulude planeerimisel on juhindutud ka </w:t>
      </w:r>
      <w:hyperlink r:id="rId189" w:history="1">
        <w:r w:rsidRPr="0085356F">
          <w:rPr>
            <w:rStyle w:val="Hyperlink"/>
            <w:rFonts w:ascii="Inter" w:hAnsi="Inter" w:cs="Calibri"/>
            <w:color w:val="auto"/>
          </w:rPr>
          <w:t>koalitsioonilepingus 2021−2025</w:t>
        </w:r>
      </w:hyperlink>
      <w:r w:rsidRPr="0085356F">
        <w:t xml:space="preserve"> sõnastatud lubadustest laiendada eakate kukkumisennetus programmi, toetada heaolumeistrite tegevust ning korraldada mitmesuguseid eakate üritusi.</w:t>
      </w:r>
    </w:p>
    <w:p w14:paraId="66804DAC" w14:textId="77777777" w:rsidR="00EA446A" w:rsidRPr="0085356F" w:rsidRDefault="00EA446A" w:rsidP="0038759D">
      <w:pPr>
        <w:rPr>
          <w:rFonts w:cs="Times New Roman"/>
          <w:szCs w:val="24"/>
        </w:rPr>
      </w:pPr>
      <w:r w:rsidRPr="0085356F">
        <w:t xml:space="preserve">Tervishoiu valdkonna kuludeks on kavandatud </w:t>
      </w:r>
      <w:r w:rsidRPr="0085356F">
        <w:rPr>
          <w:rFonts w:cs="Times New Roman"/>
          <w:b/>
          <w:bCs/>
          <w:szCs w:val="24"/>
        </w:rPr>
        <w:t>907 tuhat</w:t>
      </w:r>
      <w:r w:rsidRPr="0085356F">
        <w:t xml:space="preserve"> eurot, mis moodustab </w:t>
      </w:r>
      <w:r w:rsidRPr="0085356F">
        <w:rPr>
          <w:b/>
          <w:bCs/>
        </w:rPr>
        <w:t>0,3%</w:t>
      </w:r>
      <w:r w:rsidRPr="0085356F">
        <w:t xml:space="preserve"> linna eelarvest. Valdkonna eelarve on eelmise aastaga võrreldes üheksa tuhande euro võrra väiksem. Suurim osa 2023. aasta eelarvest on kavandatud majandamiskuludeks (62%), kuid olulise osatähtsusega on ka tööjõukulud (25%) ning antavad toetused (13%). Tööjõukulude kasvu 363% põhjustavad 2023. aasta eelarve kavandatud tegevusalade muutused. Kui varem kajastati tervishoiu valdkonna töötajate tööjõukulud üldvalitsemise valdkonnas, siis 2023. aastal muudetakse kulude kajastamise korda ning tervishoiuteenistuse tööjõukulud kajastuvad tervishoiu valdkonnas. </w:t>
      </w:r>
    </w:p>
    <w:p w14:paraId="6330B7F8" w14:textId="0C332C7F" w:rsidR="00EA446A" w:rsidRPr="0085356F" w:rsidRDefault="00EA446A" w:rsidP="0038759D">
      <w:pPr>
        <w:pStyle w:val="Tabelijajoonisepealkiricvi"/>
      </w:pPr>
      <w:r w:rsidRPr="0085356F">
        <w:t>Tabel</w:t>
      </w:r>
      <w:r w:rsidR="00FB5F1F" w:rsidRPr="0085356F">
        <w:t xml:space="preserve"> 44</w:t>
      </w:r>
      <w:r w:rsidRPr="0085356F">
        <w:t>.  Tervishoiu valdkonna kulud majandusliku sisu kaupa.</w:t>
      </w:r>
    </w:p>
    <w:tbl>
      <w:tblPr>
        <w:tblW w:w="5000" w:type="pct"/>
        <w:tblCellMar>
          <w:left w:w="70" w:type="dxa"/>
          <w:right w:w="70" w:type="dxa"/>
        </w:tblCellMar>
        <w:tblLook w:val="04A0" w:firstRow="1" w:lastRow="0" w:firstColumn="1" w:lastColumn="0" w:noHBand="0" w:noVBand="1"/>
      </w:tblPr>
      <w:tblGrid>
        <w:gridCol w:w="3463"/>
        <w:gridCol w:w="1152"/>
        <w:gridCol w:w="1248"/>
        <w:gridCol w:w="1241"/>
        <w:gridCol w:w="778"/>
        <w:gridCol w:w="1190"/>
      </w:tblGrid>
      <w:tr w:rsidR="0085356F" w:rsidRPr="0085356F" w14:paraId="486B7086" w14:textId="77777777" w:rsidTr="00D96599">
        <w:trPr>
          <w:trHeight w:val="20"/>
        </w:trPr>
        <w:tc>
          <w:tcPr>
            <w:tcW w:w="1908" w:type="pct"/>
            <w:vMerge w:val="restart"/>
            <w:tcBorders>
              <w:top w:val="nil"/>
              <w:left w:val="nil"/>
              <w:bottom w:val="nil"/>
              <w:right w:val="nil"/>
            </w:tcBorders>
            <w:shd w:val="clear" w:color="000000" w:fill="055542"/>
            <w:vAlign w:val="center"/>
            <w:hideMark/>
          </w:tcPr>
          <w:p w14:paraId="5F0E81EE" w14:textId="77777777" w:rsidR="00EA446A" w:rsidRPr="0085356F" w:rsidRDefault="00EA446A" w:rsidP="004B221C">
            <w:pPr>
              <w:spacing w:before="40" w:after="40"/>
              <w:rPr>
                <w:b/>
                <w:bCs/>
                <w:sz w:val="16"/>
                <w:szCs w:val="16"/>
                <w:lang w:eastAsia="et-EE"/>
              </w:rPr>
            </w:pPr>
            <w:r w:rsidRPr="0085356F">
              <w:rPr>
                <w:b/>
                <w:bCs/>
                <w:sz w:val="16"/>
                <w:szCs w:val="16"/>
                <w:lang w:eastAsia="et-EE"/>
              </w:rPr>
              <w:t>Kulude majanduslik sisu</w:t>
            </w:r>
          </w:p>
        </w:tc>
        <w:tc>
          <w:tcPr>
            <w:tcW w:w="635" w:type="pct"/>
            <w:tcBorders>
              <w:top w:val="nil"/>
              <w:left w:val="nil"/>
              <w:bottom w:val="nil"/>
              <w:right w:val="nil"/>
            </w:tcBorders>
            <w:shd w:val="clear" w:color="000000" w:fill="055542"/>
            <w:noWrap/>
            <w:vAlign w:val="center"/>
            <w:hideMark/>
          </w:tcPr>
          <w:p w14:paraId="4A9B6353" w14:textId="77777777" w:rsidR="00EA446A" w:rsidRPr="0085356F" w:rsidRDefault="00EA446A" w:rsidP="004B221C">
            <w:pPr>
              <w:spacing w:before="40" w:after="40"/>
              <w:jc w:val="right"/>
              <w:rPr>
                <w:b/>
                <w:bCs/>
                <w:sz w:val="16"/>
                <w:szCs w:val="16"/>
                <w:lang w:eastAsia="et-EE"/>
              </w:rPr>
            </w:pPr>
            <w:r w:rsidRPr="0085356F">
              <w:rPr>
                <w:b/>
                <w:bCs/>
                <w:sz w:val="16"/>
                <w:szCs w:val="16"/>
                <w:lang w:eastAsia="et-EE"/>
              </w:rPr>
              <w:t>2021</w:t>
            </w:r>
          </w:p>
        </w:tc>
        <w:tc>
          <w:tcPr>
            <w:tcW w:w="688" w:type="pct"/>
            <w:tcBorders>
              <w:top w:val="nil"/>
              <w:left w:val="nil"/>
              <w:bottom w:val="nil"/>
              <w:right w:val="nil"/>
            </w:tcBorders>
            <w:shd w:val="clear" w:color="000000" w:fill="055542"/>
            <w:noWrap/>
            <w:vAlign w:val="center"/>
            <w:hideMark/>
          </w:tcPr>
          <w:p w14:paraId="463E3527" w14:textId="77777777" w:rsidR="00EA446A" w:rsidRPr="0085356F" w:rsidRDefault="00EA446A" w:rsidP="004B221C">
            <w:pPr>
              <w:spacing w:before="40" w:after="40"/>
              <w:jc w:val="right"/>
              <w:rPr>
                <w:b/>
                <w:bCs/>
                <w:sz w:val="16"/>
                <w:szCs w:val="16"/>
                <w:lang w:eastAsia="et-EE"/>
              </w:rPr>
            </w:pPr>
            <w:r w:rsidRPr="0085356F">
              <w:rPr>
                <w:b/>
                <w:bCs/>
                <w:sz w:val="16"/>
                <w:szCs w:val="16"/>
                <w:lang w:eastAsia="et-EE"/>
              </w:rPr>
              <w:t>2022</w:t>
            </w:r>
          </w:p>
        </w:tc>
        <w:tc>
          <w:tcPr>
            <w:tcW w:w="684" w:type="pct"/>
            <w:tcBorders>
              <w:top w:val="nil"/>
              <w:left w:val="nil"/>
              <w:bottom w:val="nil"/>
              <w:right w:val="nil"/>
            </w:tcBorders>
            <w:shd w:val="clear" w:color="000000" w:fill="055542"/>
            <w:noWrap/>
            <w:vAlign w:val="center"/>
            <w:hideMark/>
          </w:tcPr>
          <w:p w14:paraId="5B89F661" w14:textId="77777777" w:rsidR="00EA446A" w:rsidRPr="0085356F" w:rsidRDefault="00EA446A" w:rsidP="004B221C">
            <w:pPr>
              <w:spacing w:before="40" w:after="40"/>
              <w:jc w:val="right"/>
              <w:rPr>
                <w:b/>
                <w:bCs/>
                <w:sz w:val="16"/>
                <w:szCs w:val="16"/>
                <w:lang w:eastAsia="et-EE"/>
              </w:rPr>
            </w:pPr>
            <w:r w:rsidRPr="0085356F">
              <w:rPr>
                <w:b/>
                <w:bCs/>
                <w:sz w:val="16"/>
                <w:szCs w:val="16"/>
                <w:lang w:eastAsia="et-EE"/>
              </w:rPr>
              <w:t>2023</w:t>
            </w:r>
          </w:p>
        </w:tc>
        <w:tc>
          <w:tcPr>
            <w:tcW w:w="1086" w:type="pct"/>
            <w:gridSpan w:val="2"/>
            <w:tcBorders>
              <w:top w:val="nil"/>
              <w:left w:val="single" w:sz="4" w:space="0" w:color="F2F2F2"/>
              <w:bottom w:val="single" w:sz="4" w:space="0" w:color="F2F2F2"/>
              <w:right w:val="nil"/>
            </w:tcBorders>
            <w:shd w:val="clear" w:color="000000" w:fill="055542"/>
            <w:noWrap/>
            <w:vAlign w:val="center"/>
            <w:hideMark/>
          </w:tcPr>
          <w:p w14:paraId="56BDBF94" w14:textId="77777777" w:rsidR="00EA446A" w:rsidRPr="0085356F" w:rsidRDefault="00EA446A" w:rsidP="004B221C">
            <w:pPr>
              <w:spacing w:before="40" w:after="40"/>
              <w:jc w:val="right"/>
              <w:rPr>
                <w:b/>
                <w:bCs/>
                <w:sz w:val="16"/>
                <w:szCs w:val="16"/>
                <w:lang w:eastAsia="et-EE"/>
              </w:rPr>
            </w:pPr>
            <w:r w:rsidRPr="0085356F">
              <w:rPr>
                <w:b/>
                <w:bCs/>
                <w:sz w:val="16"/>
                <w:szCs w:val="16"/>
                <w:lang w:eastAsia="et-EE"/>
              </w:rPr>
              <w:t>Muutus</w:t>
            </w:r>
          </w:p>
        </w:tc>
      </w:tr>
      <w:tr w:rsidR="0085356F" w:rsidRPr="0085356F" w14:paraId="3AFC1E0C" w14:textId="77777777" w:rsidTr="004B221C">
        <w:trPr>
          <w:trHeight w:val="20"/>
        </w:trPr>
        <w:tc>
          <w:tcPr>
            <w:tcW w:w="1908" w:type="pct"/>
            <w:vMerge/>
            <w:tcBorders>
              <w:top w:val="nil"/>
              <w:left w:val="nil"/>
              <w:bottom w:val="nil"/>
              <w:right w:val="nil"/>
            </w:tcBorders>
            <w:vAlign w:val="center"/>
            <w:hideMark/>
          </w:tcPr>
          <w:p w14:paraId="5CC8A3C3" w14:textId="77777777" w:rsidR="00EA446A" w:rsidRPr="0085356F" w:rsidRDefault="00EA446A" w:rsidP="004B221C">
            <w:pPr>
              <w:spacing w:before="40" w:after="40"/>
              <w:rPr>
                <w:b/>
                <w:bCs/>
                <w:sz w:val="16"/>
                <w:szCs w:val="16"/>
                <w:lang w:eastAsia="et-EE"/>
              </w:rPr>
            </w:pPr>
          </w:p>
        </w:tc>
        <w:tc>
          <w:tcPr>
            <w:tcW w:w="635" w:type="pct"/>
            <w:tcBorders>
              <w:top w:val="nil"/>
              <w:left w:val="nil"/>
              <w:bottom w:val="nil"/>
              <w:right w:val="nil"/>
            </w:tcBorders>
            <w:shd w:val="clear" w:color="000000" w:fill="055542"/>
            <w:noWrap/>
            <w:vAlign w:val="center"/>
            <w:hideMark/>
          </w:tcPr>
          <w:p w14:paraId="183F5CF0" w14:textId="77777777" w:rsidR="00EA446A" w:rsidRPr="0085356F" w:rsidRDefault="00EA446A" w:rsidP="004B221C">
            <w:pPr>
              <w:spacing w:before="40" w:after="40"/>
              <w:jc w:val="right"/>
              <w:rPr>
                <w:b/>
                <w:bCs/>
                <w:sz w:val="16"/>
                <w:szCs w:val="16"/>
                <w:lang w:eastAsia="et-EE"/>
              </w:rPr>
            </w:pPr>
            <w:r w:rsidRPr="0085356F">
              <w:rPr>
                <w:b/>
                <w:bCs/>
                <w:sz w:val="16"/>
                <w:szCs w:val="16"/>
                <w:lang w:eastAsia="et-EE"/>
              </w:rPr>
              <w:t>täitmine</w:t>
            </w:r>
          </w:p>
        </w:tc>
        <w:tc>
          <w:tcPr>
            <w:tcW w:w="688" w:type="pct"/>
            <w:tcBorders>
              <w:top w:val="nil"/>
              <w:left w:val="nil"/>
              <w:bottom w:val="nil"/>
              <w:right w:val="nil"/>
            </w:tcBorders>
            <w:shd w:val="clear" w:color="000000" w:fill="055542"/>
            <w:noWrap/>
            <w:vAlign w:val="center"/>
            <w:hideMark/>
          </w:tcPr>
          <w:p w14:paraId="51DD28A5" w14:textId="77777777" w:rsidR="00EA446A" w:rsidRPr="0085356F" w:rsidRDefault="00EA446A" w:rsidP="004B221C">
            <w:pPr>
              <w:spacing w:before="40" w:after="40"/>
              <w:jc w:val="right"/>
              <w:rPr>
                <w:b/>
                <w:bCs/>
                <w:sz w:val="16"/>
                <w:szCs w:val="16"/>
                <w:lang w:eastAsia="et-EE"/>
              </w:rPr>
            </w:pPr>
            <w:r w:rsidRPr="0085356F">
              <w:rPr>
                <w:b/>
                <w:bCs/>
                <w:sz w:val="16"/>
                <w:szCs w:val="16"/>
                <w:lang w:eastAsia="et-EE"/>
              </w:rPr>
              <w:t>eelarve</w:t>
            </w:r>
          </w:p>
        </w:tc>
        <w:tc>
          <w:tcPr>
            <w:tcW w:w="684" w:type="pct"/>
            <w:tcBorders>
              <w:top w:val="nil"/>
              <w:left w:val="nil"/>
              <w:bottom w:val="nil"/>
              <w:right w:val="nil"/>
            </w:tcBorders>
            <w:shd w:val="clear" w:color="000000" w:fill="055542"/>
            <w:noWrap/>
            <w:vAlign w:val="center"/>
            <w:hideMark/>
          </w:tcPr>
          <w:p w14:paraId="2C6D2A65" w14:textId="77777777" w:rsidR="00EA446A" w:rsidRPr="0085356F" w:rsidRDefault="00EA446A" w:rsidP="004B221C">
            <w:pPr>
              <w:spacing w:before="40" w:after="40"/>
              <w:jc w:val="right"/>
              <w:rPr>
                <w:b/>
                <w:bCs/>
                <w:sz w:val="16"/>
                <w:szCs w:val="16"/>
                <w:lang w:eastAsia="et-EE"/>
              </w:rPr>
            </w:pPr>
            <w:r w:rsidRPr="0085356F">
              <w:rPr>
                <w:b/>
                <w:bCs/>
                <w:sz w:val="16"/>
                <w:szCs w:val="16"/>
                <w:lang w:eastAsia="et-EE"/>
              </w:rPr>
              <w:t>eelarve</w:t>
            </w:r>
          </w:p>
        </w:tc>
        <w:tc>
          <w:tcPr>
            <w:tcW w:w="429" w:type="pct"/>
            <w:tcBorders>
              <w:top w:val="nil"/>
              <w:left w:val="single" w:sz="4" w:space="0" w:color="F2F2F2"/>
              <w:bottom w:val="single" w:sz="12" w:space="0" w:color="FFFFFF"/>
            </w:tcBorders>
            <w:shd w:val="clear" w:color="000000" w:fill="055542"/>
            <w:noWrap/>
            <w:vAlign w:val="center"/>
            <w:hideMark/>
          </w:tcPr>
          <w:p w14:paraId="7300201B" w14:textId="77777777" w:rsidR="00EA446A" w:rsidRPr="0085356F" w:rsidRDefault="00EA446A" w:rsidP="004B221C">
            <w:pPr>
              <w:spacing w:before="40" w:after="40"/>
              <w:jc w:val="right"/>
              <w:rPr>
                <w:b/>
                <w:bCs/>
                <w:sz w:val="16"/>
                <w:szCs w:val="16"/>
                <w:lang w:eastAsia="et-EE"/>
              </w:rPr>
            </w:pPr>
            <w:r w:rsidRPr="0085356F">
              <w:rPr>
                <w:b/>
                <w:bCs/>
                <w:sz w:val="16"/>
                <w:szCs w:val="16"/>
                <w:lang w:eastAsia="et-EE"/>
              </w:rPr>
              <w:t>%</w:t>
            </w:r>
          </w:p>
        </w:tc>
        <w:tc>
          <w:tcPr>
            <w:tcW w:w="657" w:type="pct"/>
            <w:tcBorders>
              <w:top w:val="nil"/>
              <w:left w:val="nil"/>
              <w:bottom w:val="single" w:sz="12" w:space="0" w:color="FFFFFF"/>
              <w:right w:val="nil"/>
            </w:tcBorders>
            <w:shd w:val="clear" w:color="000000" w:fill="055542"/>
            <w:noWrap/>
            <w:vAlign w:val="center"/>
            <w:hideMark/>
          </w:tcPr>
          <w:p w14:paraId="66DCAD95" w14:textId="77777777" w:rsidR="00EA446A" w:rsidRPr="0085356F" w:rsidRDefault="00EA446A" w:rsidP="004B221C">
            <w:pPr>
              <w:spacing w:before="40" w:after="40"/>
              <w:jc w:val="right"/>
              <w:rPr>
                <w:b/>
                <w:bCs/>
                <w:sz w:val="16"/>
                <w:szCs w:val="16"/>
                <w:lang w:eastAsia="et-EE"/>
              </w:rPr>
            </w:pPr>
            <w:r w:rsidRPr="0085356F">
              <w:rPr>
                <w:b/>
                <w:bCs/>
                <w:sz w:val="16"/>
                <w:szCs w:val="16"/>
                <w:lang w:eastAsia="et-EE"/>
              </w:rPr>
              <w:t>eurot</w:t>
            </w:r>
          </w:p>
        </w:tc>
      </w:tr>
      <w:tr w:rsidR="0085356F" w:rsidRPr="0085356F" w14:paraId="038C7BA4" w14:textId="77777777" w:rsidTr="00D96599">
        <w:trPr>
          <w:trHeight w:val="20"/>
        </w:trPr>
        <w:tc>
          <w:tcPr>
            <w:tcW w:w="1908" w:type="pct"/>
            <w:tcBorders>
              <w:top w:val="single" w:sz="12" w:space="0" w:color="FFFFFF"/>
              <w:left w:val="nil"/>
              <w:bottom w:val="nil"/>
              <w:right w:val="nil"/>
            </w:tcBorders>
            <w:shd w:val="clear" w:color="000000" w:fill="055542"/>
            <w:vAlign w:val="center"/>
            <w:hideMark/>
          </w:tcPr>
          <w:p w14:paraId="751981EE" w14:textId="77777777" w:rsidR="00EA446A" w:rsidRPr="0085356F" w:rsidRDefault="00EA446A" w:rsidP="004B221C">
            <w:pPr>
              <w:spacing w:before="40" w:after="40"/>
              <w:rPr>
                <w:b/>
                <w:bCs/>
                <w:sz w:val="16"/>
                <w:szCs w:val="16"/>
                <w:lang w:eastAsia="et-EE"/>
              </w:rPr>
            </w:pPr>
            <w:r w:rsidRPr="0085356F">
              <w:rPr>
                <w:b/>
                <w:bCs/>
                <w:sz w:val="16"/>
                <w:szCs w:val="16"/>
                <w:lang w:eastAsia="et-EE"/>
              </w:rPr>
              <w:t>KOKKU</w:t>
            </w:r>
          </w:p>
        </w:tc>
        <w:tc>
          <w:tcPr>
            <w:tcW w:w="635" w:type="pct"/>
            <w:tcBorders>
              <w:top w:val="single" w:sz="12" w:space="0" w:color="FFFFFF"/>
              <w:left w:val="nil"/>
              <w:bottom w:val="nil"/>
              <w:right w:val="nil"/>
            </w:tcBorders>
            <w:shd w:val="clear" w:color="000000" w:fill="055542"/>
            <w:noWrap/>
            <w:vAlign w:val="center"/>
            <w:hideMark/>
          </w:tcPr>
          <w:p w14:paraId="6E9A83EA" w14:textId="77777777" w:rsidR="00EA446A" w:rsidRPr="0085356F" w:rsidRDefault="00EA446A" w:rsidP="004B221C">
            <w:pPr>
              <w:spacing w:before="40" w:after="40"/>
              <w:jc w:val="right"/>
              <w:rPr>
                <w:b/>
                <w:bCs/>
                <w:sz w:val="16"/>
                <w:szCs w:val="16"/>
                <w:lang w:eastAsia="et-EE"/>
              </w:rPr>
            </w:pPr>
            <w:r w:rsidRPr="0085356F">
              <w:rPr>
                <w:b/>
                <w:bCs/>
                <w:sz w:val="16"/>
                <w:szCs w:val="16"/>
                <w:lang w:eastAsia="et-EE"/>
              </w:rPr>
              <w:t>912 241</w:t>
            </w:r>
          </w:p>
        </w:tc>
        <w:tc>
          <w:tcPr>
            <w:tcW w:w="688" w:type="pct"/>
            <w:tcBorders>
              <w:top w:val="single" w:sz="12" w:space="0" w:color="FFFFFF"/>
              <w:left w:val="nil"/>
              <w:bottom w:val="nil"/>
              <w:right w:val="nil"/>
            </w:tcBorders>
            <w:shd w:val="clear" w:color="000000" w:fill="055542"/>
            <w:noWrap/>
            <w:vAlign w:val="center"/>
            <w:hideMark/>
          </w:tcPr>
          <w:p w14:paraId="38C39CF9" w14:textId="77777777" w:rsidR="00EA446A" w:rsidRPr="0085356F" w:rsidRDefault="00EA446A" w:rsidP="004B221C">
            <w:pPr>
              <w:spacing w:before="40" w:after="40"/>
              <w:jc w:val="right"/>
              <w:rPr>
                <w:b/>
                <w:bCs/>
                <w:sz w:val="16"/>
                <w:szCs w:val="16"/>
                <w:lang w:eastAsia="et-EE"/>
              </w:rPr>
            </w:pPr>
            <w:r w:rsidRPr="0085356F">
              <w:rPr>
                <w:b/>
                <w:bCs/>
                <w:sz w:val="16"/>
                <w:szCs w:val="16"/>
                <w:lang w:eastAsia="et-EE"/>
              </w:rPr>
              <w:t>898 490</w:t>
            </w:r>
          </w:p>
        </w:tc>
        <w:tc>
          <w:tcPr>
            <w:tcW w:w="684" w:type="pct"/>
            <w:tcBorders>
              <w:top w:val="single" w:sz="12" w:space="0" w:color="FFFFFF"/>
              <w:left w:val="nil"/>
              <w:bottom w:val="nil"/>
              <w:right w:val="nil"/>
            </w:tcBorders>
            <w:shd w:val="clear" w:color="000000" w:fill="055542"/>
            <w:noWrap/>
            <w:vAlign w:val="center"/>
            <w:hideMark/>
          </w:tcPr>
          <w:p w14:paraId="4369C4C3" w14:textId="77777777" w:rsidR="00EA446A" w:rsidRPr="0085356F" w:rsidRDefault="00EA446A" w:rsidP="004B221C">
            <w:pPr>
              <w:spacing w:before="40" w:after="40"/>
              <w:jc w:val="right"/>
              <w:rPr>
                <w:b/>
                <w:bCs/>
                <w:sz w:val="16"/>
                <w:szCs w:val="16"/>
                <w:lang w:eastAsia="et-EE"/>
              </w:rPr>
            </w:pPr>
            <w:r w:rsidRPr="0085356F">
              <w:rPr>
                <w:b/>
                <w:bCs/>
                <w:sz w:val="16"/>
                <w:szCs w:val="16"/>
                <w:lang w:eastAsia="et-EE"/>
              </w:rPr>
              <w:t>907 476</w:t>
            </w:r>
          </w:p>
        </w:tc>
        <w:tc>
          <w:tcPr>
            <w:tcW w:w="429" w:type="pct"/>
            <w:tcBorders>
              <w:top w:val="nil"/>
              <w:left w:val="single" w:sz="4" w:space="0" w:color="D9D9D9"/>
              <w:bottom w:val="nil"/>
              <w:right w:val="nil"/>
            </w:tcBorders>
            <w:shd w:val="clear" w:color="000000" w:fill="055542"/>
            <w:noWrap/>
            <w:vAlign w:val="center"/>
            <w:hideMark/>
          </w:tcPr>
          <w:p w14:paraId="4BAE518B" w14:textId="77777777" w:rsidR="00EA446A" w:rsidRPr="0085356F" w:rsidRDefault="00EA446A" w:rsidP="004B221C">
            <w:pPr>
              <w:spacing w:before="40" w:after="40"/>
              <w:jc w:val="right"/>
              <w:rPr>
                <w:b/>
                <w:bCs/>
                <w:sz w:val="16"/>
                <w:szCs w:val="16"/>
                <w:lang w:eastAsia="et-EE"/>
              </w:rPr>
            </w:pPr>
            <w:r w:rsidRPr="0085356F">
              <w:rPr>
                <w:b/>
                <w:bCs/>
                <w:sz w:val="16"/>
                <w:szCs w:val="16"/>
                <w:lang w:eastAsia="et-EE"/>
              </w:rPr>
              <w:t>1</w:t>
            </w:r>
          </w:p>
        </w:tc>
        <w:tc>
          <w:tcPr>
            <w:tcW w:w="657" w:type="pct"/>
            <w:tcBorders>
              <w:top w:val="nil"/>
              <w:left w:val="nil"/>
              <w:bottom w:val="nil"/>
              <w:right w:val="nil"/>
            </w:tcBorders>
            <w:shd w:val="clear" w:color="000000" w:fill="055542"/>
            <w:noWrap/>
            <w:vAlign w:val="center"/>
            <w:hideMark/>
          </w:tcPr>
          <w:p w14:paraId="797B2021" w14:textId="77777777" w:rsidR="00EA446A" w:rsidRPr="0085356F" w:rsidRDefault="00EA446A" w:rsidP="004B221C">
            <w:pPr>
              <w:spacing w:before="40" w:after="40"/>
              <w:jc w:val="right"/>
              <w:rPr>
                <w:b/>
                <w:bCs/>
                <w:sz w:val="16"/>
                <w:szCs w:val="16"/>
                <w:lang w:eastAsia="et-EE"/>
              </w:rPr>
            </w:pPr>
            <w:r w:rsidRPr="0085356F">
              <w:rPr>
                <w:b/>
                <w:bCs/>
                <w:sz w:val="16"/>
                <w:szCs w:val="16"/>
                <w:lang w:eastAsia="et-EE"/>
              </w:rPr>
              <w:t>8 986</w:t>
            </w:r>
          </w:p>
        </w:tc>
      </w:tr>
      <w:tr w:rsidR="0085356F" w:rsidRPr="0085356F" w14:paraId="2DF8600D" w14:textId="77777777" w:rsidTr="00D96599">
        <w:trPr>
          <w:trHeight w:val="20"/>
        </w:trPr>
        <w:tc>
          <w:tcPr>
            <w:tcW w:w="1908" w:type="pct"/>
            <w:tcBorders>
              <w:top w:val="single" w:sz="12" w:space="0" w:color="FFFFFF"/>
              <w:left w:val="nil"/>
              <w:bottom w:val="single" w:sz="4" w:space="0" w:color="D9D9D9"/>
              <w:right w:val="nil"/>
            </w:tcBorders>
            <w:shd w:val="clear" w:color="000000" w:fill="055542"/>
            <w:vAlign w:val="center"/>
            <w:hideMark/>
          </w:tcPr>
          <w:p w14:paraId="3F6FFA8D" w14:textId="77777777" w:rsidR="00EA446A" w:rsidRPr="0085356F" w:rsidRDefault="00EA446A" w:rsidP="004B221C">
            <w:pPr>
              <w:spacing w:before="40" w:after="40"/>
              <w:rPr>
                <w:sz w:val="16"/>
                <w:szCs w:val="16"/>
                <w:lang w:eastAsia="et-EE"/>
              </w:rPr>
            </w:pPr>
            <w:r w:rsidRPr="0085356F">
              <w:rPr>
                <w:sz w:val="16"/>
                <w:szCs w:val="16"/>
                <w:lang w:eastAsia="et-EE"/>
              </w:rPr>
              <w:t>PÕHITEGEVUSE  KULUD</w:t>
            </w:r>
          </w:p>
        </w:tc>
        <w:tc>
          <w:tcPr>
            <w:tcW w:w="635" w:type="pct"/>
            <w:tcBorders>
              <w:top w:val="single" w:sz="12" w:space="0" w:color="FFFFFF"/>
              <w:left w:val="nil"/>
              <w:bottom w:val="single" w:sz="4" w:space="0" w:color="D9D9D9"/>
              <w:right w:val="nil"/>
            </w:tcBorders>
            <w:shd w:val="clear" w:color="000000" w:fill="055542"/>
            <w:noWrap/>
            <w:vAlign w:val="center"/>
            <w:hideMark/>
          </w:tcPr>
          <w:p w14:paraId="45EBC100" w14:textId="77777777" w:rsidR="00EA446A" w:rsidRPr="0085356F" w:rsidRDefault="00EA446A" w:rsidP="004B221C">
            <w:pPr>
              <w:spacing w:before="40" w:after="40"/>
              <w:jc w:val="right"/>
              <w:rPr>
                <w:sz w:val="16"/>
                <w:szCs w:val="16"/>
                <w:lang w:eastAsia="et-EE"/>
              </w:rPr>
            </w:pPr>
            <w:r w:rsidRPr="0085356F">
              <w:rPr>
                <w:sz w:val="16"/>
                <w:szCs w:val="16"/>
                <w:lang w:eastAsia="et-EE"/>
              </w:rPr>
              <w:t>912 241</w:t>
            </w:r>
          </w:p>
        </w:tc>
        <w:tc>
          <w:tcPr>
            <w:tcW w:w="688" w:type="pct"/>
            <w:tcBorders>
              <w:top w:val="single" w:sz="12" w:space="0" w:color="FFFFFF"/>
              <w:left w:val="nil"/>
              <w:bottom w:val="single" w:sz="4" w:space="0" w:color="D9D9D9"/>
              <w:right w:val="nil"/>
            </w:tcBorders>
            <w:shd w:val="clear" w:color="000000" w:fill="055542"/>
            <w:noWrap/>
            <w:vAlign w:val="center"/>
            <w:hideMark/>
          </w:tcPr>
          <w:p w14:paraId="0057E54F" w14:textId="77777777" w:rsidR="00EA446A" w:rsidRPr="0085356F" w:rsidRDefault="00EA446A" w:rsidP="004B221C">
            <w:pPr>
              <w:spacing w:before="40" w:after="40"/>
              <w:jc w:val="right"/>
              <w:rPr>
                <w:sz w:val="16"/>
                <w:szCs w:val="16"/>
                <w:lang w:eastAsia="et-EE"/>
              </w:rPr>
            </w:pPr>
            <w:r w:rsidRPr="0085356F">
              <w:rPr>
                <w:sz w:val="16"/>
                <w:szCs w:val="16"/>
                <w:lang w:eastAsia="et-EE"/>
              </w:rPr>
              <w:t>898 490</w:t>
            </w:r>
          </w:p>
        </w:tc>
        <w:tc>
          <w:tcPr>
            <w:tcW w:w="684" w:type="pct"/>
            <w:tcBorders>
              <w:top w:val="single" w:sz="12" w:space="0" w:color="FFFFFF"/>
              <w:left w:val="nil"/>
              <w:bottom w:val="single" w:sz="4" w:space="0" w:color="D9D9D9"/>
              <w:right w:val="nil"/>
            </w:tcBorders>
            <w:shd w:val="clear" w:color="000000" w:fill="055542"/>
            <w:noWrap/>
            <w:vAlign w:val="center"/>
            <w:hideMark/>
          </w:tcPr>
          <w:p w14:paraId="4704C60A" w14:textId="77777777" w:rsidR="00EA446A" w:rsidRPr="0085356F" w:rsidRDefault="00EA446A" w:rsidP="004B221C">
            <w:pPr>
              <w:spacing w:before="40" w:after="40"/>
              <w:jc w:val="right"/>
              <w:rPr>
                <w:sz w:val="16"/>
                <w:szCs w:val="16"/>
                <w:lang w:eastAsia="et-EE"/>
              </w:rPr>
            </w:pPr>
            <w:r w:rsidRPr="0085356F">
              <w:rPr>
                <w:sz w:val="16"/>
                <w:szCs w:val="16"/>
                <w:lang w:eastAsia="et-EE"/>
              </w:rPr>
              <w:t>907 476</w:t>
            </w:r>
          </w:p>
        </w:tc>
        <w:tc>
          <w:tcPr>
            <w:tcW w:w="429" w:type="pct"/>
            <w:tcBorders>
              <w:top w:val="single" w:sz="12" w:space="0" w:color="FFFFFF"/>
              <w:left w:val="single" w:sz="4" w:space="0" w:color="D9D9D9"/>
              <w:bottom w:val="single" w:sz="4" w:space="0" w:color="D9D9D9"/>
              <w:right w:val="nil"/>
            </w:tcBorders>
            <w:shd w:val="clear" w:color="000000" w:fill="055542"/>
            <w:noWrap/>
            <w:vAlign w:val="center"/>
            <w:hideMark/>
          </w:tcPr>
          <w:p w14:paraId="1D2E4C45" w14:textId="77777777" w:rsidR="00EA446A" w:rsidRPr="0085356F" w:rsidRDefault="00EA446A" w:rsidP="004B221C">
            <w:pPr>
              <w:spacing w:before="40" w:after="40"/>
              <w:jc w:val="right"/>
              <w:rPr>
                <w:sz w:val="16"/>
                <w:szCs w:val="16"/>
                <w:lang w:eastAsia="et-EE"/>
              </w:rPr>
            </w:pPr>
            <w:r w:rsidRPr="0085356F">
              <w:rPr>
                <w:sz w:val="16"/>
                <w:szCs w:val="16"/>
                <w:lang w:eastAsia="et-EE"/>
              </w:rPr>
              <w:t>1</w:t>
            </w:r>
          </w:p>
        </w:tc>
        <w:tc>
          <w:tcPr>
            <w:tcW w:w="657" w:type="pct"/>
            <w:tcBorders>
              <w:top w:val="single" w:sz="12" w:space="0" w:color="FFFFFF"/>
              <w:left w:val="nil"/>
              <w:bottom w:val="single" w:sz="4" w:space="0" w:color="D9D9D9"/>
              <w:right w:val="nil"/>
            </w:tcBorders>
            <w:shd w:val="clear" w:color="000000" w:fill="055542"/>
            <w:noWrap/>
            <w:vAlign w:val="center"/>
            <w:hideMark/>
          </w:tcPr>
          <w:p w14:paraId="1430C4BE" w14:textId="77777777" w:rsidR="00EA446A" w:rsidRPr="0085356F" w:rsidRDefault="00EA446A" w:rsidP="004B221C">
            <w:pPr>
              <w:spacing w:before="40" w:after="40"/>
              <w:jc w:val="right"/>
              <w:rPr>
                <w:sz w:val="16"/>
                <w:szCs w:val="16"/>
                <w:lang w:eastAsia="et-EE"/>
              </w:rPr>
            </w:pPr>
            <w:r w:rsidRPr="0085356F">
              <w:rPr>
                <w:sz w:val="16"/>
                <w:szCs w:val="16"/>
                <w:lang w:eastAsia="et-EE"/>
              </w:rPr>
              <w:t>8 986</w:t>
            </w:r>
          </w:p>
        </w:tc>
      </w:tr>
      <w:tr w:rsidR="0085356F" w:rsidRPr="0085356F" w14:paraId="42B98A5E" w14:textId="77777777" w:rsidTr="00D96599">
        <w:trPr>
          <w:trHeight w:val="20"/>
        </w:trPr>
        <w:tc>
          <w:tcPr>
            <w:tcW w:w="1908" w:type="pct"/>
            <w:tcBorders>
              <w:top w:val="nil"/>
              <w:left w:val="nil"/>
              <w:bottom w:val="single" w:sz="4" w:space="0" w:color="D9D9D9"/>
              <w:right w:val="nil"/>
            </w:tcBorders>
            <w:shd w:val="clear" w:color="auto" w:fill="auto"/>
            <w:vAlign w:val="center"/>
            <w:hideMark/>
          </w:tcPr>
          <w:p w14:paraId="2C89A0F3" w14:textId="77777777" w:rsidR="00EA446A" w:rsidRPr="0085356F" w:rsidRDefault="00EA446A" w:rsidP="004B221C">
            <w:pPr>
              <w:spacing w:before="40" w:after="40"/>
              <w:rPr>
                <w:sz w:val="16"/>
                <w:szCs w:val="16"/>
                <w:lang w:eastAsia="et-EE"/>
              </w:rPr>
            </w:pPr>
            <w:r w:rsidRPr="0085356F">
              <w:rPr>
                <w:sz w:val="16"/>
                <w:szCs w:val="16"/>
                <w:lang w:eastAsia="et-EE"/>
              </w:rPr>
              <w:t>Tööjõukulud</w:t>
            </w:r>
          </w:p>
        </w:tc>
        <w:tc>
          <w:tcPr>
            <w:tcW w:w="635" w:type="pct"/>
            <w:tcBorders>
              <w:top w:val="nil"/>
              <w:left w:val="nil"/>
              <w:bottom w:val="single" w:sz="4" w:space="0" w:color="D9D9D9"/>
              <w:right w:val="nil"/>
            </w:tcBorders>
            <w:shd w:val="clear" w:color="auto" w:fill="auto"/>
            <w:noWrap/>
            <w:vAlign w:val="center"/>
            <w:hideMark/>
          </w:tcPr>
          <w:p w14:paraId="36F05608" w14:textId="77777777" w:rsidR="00EA446A" w:rsidRPr="0085356F" w:rsidRDefault="00EA446A" w:rsidP="004B221C">
            <w:pPr>
              <w:spacing w:before="40" w:after="40"/>
              <w:jc w:val="right"/>
              <w:rPr>
                <w:sz w:val="16"/>
                <w:szCs w:val="16"/>
                <w:lang w:eastAsia="et-EE"/>
              </w:rPr>
            </w:pPr>
            <w:r w:rsidRPr="0085356F">
              <w:rPr>
                <w:sz w:val="16"/>
                <w:szCs w:val="16"/>
                <w:lang w:eastAsia="et-EE"/>
              </w:rPr>
              <w:t>120 944</w:t>
            </w:r>
          </w:p>
        </w:tc>
        <w:tc>
          <w:tcPr>
            <w:tcW w:w="688" w:type="pct"/>
            <w:tcBorders>
              <w:top w:val="nil"/>
              <w:left w:val="nil"/>
              <w:bottom w:val="single" w:sz="4" w:space="0" w:color="D9D9D9"/>
              <w:right w:val="nil"/>
            </w:tcBorders>
            <w:shd w:val="clear" w:color="auto" w:fill="auto"/>
            <w:noWrap/>
            <w:vAlign w:val="center"/>
            <w:hideMark/>
          </w:tcPr>
          <w:p w14:paraId="3D213CE2" w14:textId="77777777" w:rsidR="00EA446A" w:rsidRPr="0085356F" w:rsidRDefault="00EA446A" w:rsidP="004B221C">
            <w:pPr>
              <w:spacing w:before="40" w:after="40"/>
              <w:jc w:val="right"/>
              <w:rPr>
                <w:sz w:val="16"/>
                <w:szCs w:val="16"/>
                <w:lang w:eastAsia="et-EE"/>
              </w:rPr>
            </w:pPr>
            <w:r w:rsidRPr="0085356F">
              <w:rPr>
                <w:sz w:val="16"/>
                <w:szCs w:val="16"/>
                <w:lang w:eastAsia="et-EE"/>
              </w:rPr>
              <w:t>48 000</w:t>
            </w:r>
          </w:p>
        </w:tc>
        <w:tc>
          <w:tcPr>
            <w:tcW w:w="684" w:type="pct"/>
            <w:tcBorders>
              <w:top w:val="nil"/>
              <w:left w:val="nil"/>
              <w:bottom w:val="single" w:sz="4" w:space="0" w:color="D9D9D9"/>
              <w:right w:val="nil"/>
            </w:tcBorders>
            <w:shd w:val="clear" w:color="auto" w:fill="auto"/>
            <w:noWrap/>
            <w:vAlign w:val="center"/>
            <w:hideMark/>
          </w:tcPr>
          <w:p w14:paraId="3F298AFC" w14:textId="77777777" w:rsidR="00EA446A" w:rsidRPr="0085356F" w:rsidRDefault="00EA446A" w:rsidP="004B221C">
            <w:pPr>
              <w:spacing w:before="40" w:after="40"/>
              <w:jc w:val="right"/>
              <w:rPr>
                <w:sz w:val="16"/>
                <w:szCs w:val="16"/>
                <w:lang w:eastAsia="et-EE"/>
              </w:rPr>
            </w:pPr>
            <w:r w:rsidRPr="0085356F">
              <w:rPr>
                <w:sz w:val="16"/>
                <w:szCs w:val="16"/>
                <w:lang w:eastAsia="et-EE"/>
              </w:rPr>
              <w:t>222 376</w:t>
            </w:r>
          </w:p>
        </w:tc>
        <w:tc>
          <w:tcPr>
            <w:tcW w:w="429" w:type="pct"/>
            <w:tcBorders>
              <w:top w:val="nil"/>
              <w:left w:val="single" w:sz="4" w:space="0" w:color="D9D9D9"/>
              <w:bottom w:val="single" w:sz="4" w:space="0" w:color="D9D9D9"/>
              <w:right w:val="nil"/>
            </w:tcBorders>
            <w:shd w:val="clear" w:color="auto" w:fill="auto"/>
            <w:noWrap/>
            <w:vAlign w:val="center"/>
            <w:hideMark/>
          </w:tcPr>
          <w:p w14:paraId="37C5BA11" w14:textId="77777777" w:rsidR="00EA446A" w:rsidRPr="0085356F" w:rsidRDefault="00EA446A" w:rsidP="004B221C">
            <w:pPr>
              <w:spacing w:before="40" w:after="40"/>
              <w:jc w:val="right"/>
              <w:rPr>
                <w:sz w:val="16"/>
                <w:szCs w:val="16"/>
                <w:lang w:eastAsia="et-EE"/>
              </w:rPr>
            </w:pPr>
            <w:r w:rsidRPr="0085356F">
              <w:rPr>
                <w:sz w:val="16"/>
                <w:szCs w:val="16"/>
                <w:lang w:eastAsia="et-EE"/>
              </w:rPr>
              <w:t>363,3</w:t>
            </w:r>
          </w:p>
        </w:tc>
        <w:tc>
          <w:tcPr>
            <w:tcW w:w="657" w:type="pct"/>
            <w:tcBorders>
              <w:top w:val="nil"/>
              <w:left w:val="nil"/>
              <w:bottom w:val="single" w:sz="4" w:space="0" w:color="D9D9D9"/>
              <w:right w:val="nil"/>
            </w:tcBorders>
            <w:shd w:val="clear" w:color="auto" w:fill="auto"/>
            <w:noWrap/>
            <w:vAlign w:val="center"/>
            <w:hideMark/>
          </w:tcPr>
          <w:p w14:paraId="377FF3D2" w14:textId="77777777" w:rsidR="00EA446A" w:rsidRPr="0085356F" w:rsidRDefault="00EA446A" w:rsidP="004B221C">
            <w:pPr>
              <w:spacing w:before="40" w:after="40"/>
              <w:jc w:val="right"/>
              <w:rPr>
                <w:sz w:val="16"/>
                <w:szCs w:val="16"/>
                <w:lang w:eastAsia="et-EE"/>
              </w:rPr>
            </w:pPr>
            <w:r w:rsidRPr="0085356F">
              <w:rPr>
                <w:sz w:val="16"/>
                <w:szCs w:val="16"/>
                <w:lang w:eastAsia="et-EE"/>
              </w:rPr>
              <w:t>174 376</w:t>
            </w:r>
          </w:p>
        </w:tc>
      </w:tr>
      <w:tr w:rsidR="0085356F" w:rsidRPr="0085356F" w14:paraId="2FDDBA22" w14:textId="77777777" w:rsidTr="00D96599">
        <w:trPr>
          <w:trHeight w:val="20"/>
        </w:trPr>
        <w:tc>
          <w:tcPr>
            <w:tcW w:w="1908" w:type="pct"/>
            <w:tcBorders>
              <w:top w:val="nil"/>
              <w:left w:val="nil"/>
              <w:bottom w:val="single" w:sz="4" w:space="0" w:color="D9D9D9"/>
              <w:right w:val="nil"/>
            </w:tcBorders>
            <w:shd w:val="clear" w:color="auto" w:fill="auto"/>
            <w:vAlign w:val="center"/>
            <w:hideMark/>
          </w:tcPr>
          <w:p w14:paraId="62FE1223" w14:textId="77777777" w:rsidR="00EA446A" w:rsidRPr="0085356F" w:rsidRDefault="00EA446A" w:rsidP="004B221C">
            <w:pPr>
              <w:spacing w:before="40" w:after="40"/>
              <w:rPr>
                <w:sz w:val="16"/>
                <w:szCs w:val="16"/>
                <w:lang w:eastAsia="et-EE"/>
              </w:rPr>
            </w:pPr>
            <w:r w:rsidRPr="0085356F">
              <w:rPr>
                <w:sz w:val="16"/>
                <w:szCs w:val="16"/>
                <w:lang w:eastAsia="et-EE"/>
              </w:rPr>
              <w:t>Majandamiskulud</w:t>
            </w:r>
          </w:p>
        </w:tc>
        <w:tc>
          <w:tcPr>
            <w:tcW w:w="635" w:type="pct"/>
            <w:tcBorders>
              <w:top w:val="nil"/>
              <w:left w:val="nil"/>
              <w:bottom w:val="single" w:sz="4" w:space="0" w:color="D9D9D9"/>
              <w:right w:val="nil"/>
            </w:tcBorders>
            <w:shd w:val="clear" w:color="auto" w:fill="auto"/>
            <w:noWrap/>
            <w:vAlign w:val="center"/>
            <w:hideMark/>
          </w:tcPr>
          <w:p w14:paraId="480AA853" w14:textId="77777777" w:rsidR="00EA446A" w:rsidRPr="0085356F" w:rsidRDefault="00EA446A" w:rsidP="004B221C">
            <w:pPr>
              <w:spacing w:before="40" w:after="40"/>
              <w:jc w:val="right"/>
              <w:rPr>
                <w:sz w:val="16"/>
                <w:szCs w:val="16"/>
                <w:lang w:eastAsia="et-EE"/>
              </w:rPr>
            </w:pPr>
            <w:r w:rsidRPr="0085356F">
              <w:rPr>
                <w:sz w:val="16"/>
                <w:szCs w:val="16"/>
                <w:lang w:eastAsia="et-EE"/>
              </w:rPr>
              <w:t>687 532</w:t>
            </w:r>
          </w:p>
        </w:tc>
        <w:tc>
          <w:tcPr>
            <w:tcW w:w="688" w:type="pct"/>
            <w:tcBorders>
              <w:top w:val="nil"/>
              <w:left w:val="nil"/>
              <w:bottom w:val="single" w:sz="4" w:space="0" w:color="D9D9D9"/>
              <w:right w:val="nil"/>
            </w:tcBorders>
            <w:shd w:val="clear" w:color="auto" w:fill="auto"/>
            <w:noWrap/>
            <w:vAlign w:val="center"/>
            <w:hideMark/>
          </w:tcPr>
          <w:p w14:paraId="5BE8494C" w14:textId="77777777" w:rsidR="00EA446A" w:rsidRPr="0085356F" w:rsidRDefault="00EA446A" w:rsidP="004B221C">
            <w:pPr>
              <w:spacing w:before="40" w:after="40"/>
              <w:jc w:val="right"/>
              <w:rPr>
                <w:sz w:val="16"/>
                <w:szCs w:val="16"/>
                <w:lang w:eastAsia="et-EE"/>
              </w:rPr>
            </w:pPr>
            <w:r w:rsidRPr="0085356F">
              <w:rPr>
                <w:sz w:val="16"/>
                <w:szCs w:val="16"/>
                <w:lang w:eastAsia="et-EE"/>
              </w:rPr>
              <w:t>707 150</w:t>
            </w:r>
          </w:p>
        </w:tc>
        <w:tc>
          <w:tcPr>
            <w:tcW w:w="684" w:type="pct"/>
            <w:tcBorders>
              <w:top w:val="nil"/>
              <w:left w:val="nil"/>
              <w:bottom w:val="single" w:sz="4" w:space="0" w:color="D9D9D9"/>
              <w:right w:val="nil"/>
            </w:tcBorders>
            <w:shd w:val="clear" w:color="auto" w:fill="auto"/>
            <w:noWrap/>
            <w:vAlign w:val="center"/>
            <w:hideMark/>
          </w:tcPr>
          <w:p w14:paraId="7950DDF2" w14:textId="77777777" w:rsidR="00EA446A" w:rsidRPr="0085356F" w:rsidRDefault="00EA446A" w:rsidP="004B221C">
            <w:pPr>
              <w:spacing w:before="40" w:after="40"/>
              <w:jc w:val="right"/>
              <w:rPr>
                <w:sz w:val="16"/>
                <w:szCs w:val="16"/>
                <w:lang w:eastAsia="et-EE"/>
              </w:rPr>
            </w:pPr>
            <w:r w:rsidRPr="0085356F">
              <w:rPr>
                <w:sz w:val="16"/>
                <w:szCs w:val="16"/>
                <w:lang w:eastAsia="et-EE"/>
              </w:rPr>
              <w:t>563 100</w:t>
            </w:r>
          </w:p>
        </w:tc>
        <w:tc>
          <w:tcPr>
            <w:tcW w:w="429" w:type="pct"/>
            <w:tcBorders>
              <w:top w:val="nil"/>
              <w:left w:val="single" w:sz="4" w:space="0" w:color="D9D9D9"/>
              <w:bottom w:val="single" w:sz="4" w:space="0" w:color="D9D9D9"/>
              <w:right w:val="nil"/>
            </w:tcBorders>
            <w:shd w:val="clear" w:color="auto" w:fill="auto"/>
            <w:noWrap/>
            <w:vAlign w:val="center"/>
            <w:hideMark/>
          </w:tcPr>
          <w:p w14:paraId="2E5F77FD" w14:textId="77777777" w:rsidR="00EA446A" w:rsidRPr="0085356F" w:rsidRDefault="00EA446A" w:rsidP="004B221C">
            <w:pPr>
              <w:spacing w:before="40" w:after="40"/>
              <w:jc w:val="right"/>
              <w:rPr>
                <w:sz w:val="16"/>
                <w:szCs w:val="16"/>
                <w:lang w:eastAsia="et-EE"/>
              </w:rPr>
            </w:pPr>
            <w:r w:rsidRPr="0085356F">
              <w:rPr>
                <w:sz w:val="16"/>
                <w:szCs w:val="16"/>
                <w:lang w:eastAsia="et-EE"/>
              </w:rPr>
              <w:t>-20,4</w:t>
            </w:r>
          </w:p>
        </w:tc>
        <w:tc>
          <w:tcPr>
            <w:tcW w:w="657" w:type="pct"/>
            <w:tcBorders>
              <w:top w:val="nil"/>
              <w:left w:val="nil"/>
              <w:bottom w:val="single" w:sz="4" w:space="0" w:color="D9D9D9"/>
              <w:right w:val="nil"/>
            </w:tcBorders>
            <w:shd w:val="clear" w:color="auto" w:fill="auto"/>
            <w:noWrap/>
            <w:vAlign w:val="center"/>
            <w:hideMark/>
          </w:tcPr>
          <w:p w14:paraId="1F8AEE1E" w14:textId="77777777" w:rsidR="00EA446A" w:rsidRPr="0085356F" w:rsidRDefault="00EA446A" w:rsidP="004B221C">
            <w:pPr>
              <w:spacing w:before="40" w:after="40"/>
              <w:jc w:val="right"/>
              <w:rPr>
                <w:sz w:val="16"/>
                <w:szCs w:val="16"/>
                <w:lang w:eastAsia="et-EE"/>
              </w:rPr>
            </w:pPr>
            <w:r w:rsidRPr="0085356F">
              <w:rPr>
                <w:sz w:val="16"/>
                <w:szCs w:val="16"/>
                <w:lang w:eastAsia="et-EE"/>
              </w:rPr>
              <w:t>-144 050</w:t>
            </w:r>
          </w:p>
        </w:tc>
      </w:tr>
      <w:tr w:rsidR="0085356F" w:rsidRPr="0085356F" w14:paraId="3B97B40F" w14:textId="77777777" w:rsidTr="00D96599">
        <w:trPr>
          <w:trHeight w:val="20"/>
        </w:trPr>
        <w:tc>
          <w:tcPr>
            <w:tcW w:w="1908" w:type="pct"/>
            <w:tcBorders>
              <w:top w:val="nil"/>
              <w:left w:val="nil"/>
              <w:bottom w:val="single" w:sz="4" w:space="0" w:color="D9D9D9"/>
              <w:right w:val="nil"/>
            </w:tcBorders>
            <w:shd w:val="clear" w:color="auto" w:fill="auto"/>
            <w:vAlign w:val="center"/>
            <w:hideMark/>
          </w:tcPr>
          <w:p w14:paraId="683A7DE5" w14:textId="77777777" w:rsidR="00EA446A" w:rsidRPr="0085356F" w:rsidRDefault="00EA446A" w:rsidP="004B221C">
            <w:pPr>
              <w:spacing w:before="40" w:after="40"/>
              <w:rPr>
                <w:sz w:val="16"/>
                <w:szCs w:val="16"/>
                <w:lang w:eastAsia="et-EE"/>
              </w:rPr>
            </w:pPr>
            <w:r w:rsidRPr="0085356F">
              <w:rPr>
                <w:sz w:val="16"/>
                <w:szCs w:val="16"/>
                <w:lang w:eastAsia="et-EE"/>
              </w:rPr>
              <w:t>Antavad toetused</w:t>
            </w:r>
          </w:p>
        </w:tc>
        <w:tc>
          <w:tcPr>
            <w:tcW w:w="635" w:type="pct"/>
            <w:tcBorders>
              <w:top w:val="nil"/>
              <w:left w:val="nil"/>
              <w:bottom w:val="single" w:sz="4" w:space="0" w:color="D9D9D9"/>
              <w:right w:val="nil"/>
            </w:tcBorders>
            <w:shd w:val="clear" w:color="auto" w:fill="auto"/>
            <w:noWrap/>
            <w:vAlign w:val="center"/>
            <w:hideMark/>
          </w:tcPr>
          <w:p w14:paraId="26FCA856" w14:textId="77777777" w:rsidR="00EA446A" w:rsidRPr="0085356F" w:rsidRDefault="00EA446A" w:rsidP="004B221C">
            <w:pPr>
              <w:spacing w:before="40" w:after="40"/>
              <w:jc w:val="right"/>
              <w:rPr>
                <w:sz w:val="16"/>
                <w:szCs w:val="16"/>
                <w:lang w:eastAsia="et-EE"/>
              </w:rPr>
            </w:pPr>
            <w:r w:rsidRPr="0085356F">
              <w:rPr>
                <w:sz w:val="16"/>
                <w:szCs w:val="16"/>
                <w:lang w:eastAsia="et-EE"/>
              </w:rPr>
              <w:t>103 765</w:t>
            </w:r>
          </w:p>
        </w:tc>
        <w:tc>
          <w:tcPr>
            <w:tcW w:w="688" w:type="pct"/>
            <w:tcBorders>
              <w:top w:val="nil"/>
              <w:left w:val="nil"/>
              <w:bottom w:val="single" w:sz="4" w:space="0" w:color="D9D9D9"/>
              <w:right w:val="nil"/>
            </w:tcBorders>
            <w:shd w:val="clear" w:color="auto" w:fill="auto"/>
            <w:noWrap/>
            <w:vAlign w:val="center"/>
            <w:hideMark/>
          </w:tcPr>
          <w:p w14:paraId="45D2C588" w14:textId="77777777" w:rsidR="00EA446A" w:rsidRPr="0085356F" w:rsidRDefault="00EA446A" w:rsidP="004B221C">
            <w:pPr>
              <w:spacing w:before="40" w:after="40"/>
              <w:jc w:val="right"/>
              <w:rPr>
                <w:sz w:val="16"/>
                <w:szCs w:val="16"/>
                <w:lang w:eastAsia="et-EE"/>
              </w:rPr>
            </w:pPr>
            <w:r w:rsidRPr="0085356F">
              <w:rPr>
                <w:sz w:val="16"/>
                <w:szCs w:val="16"/>
                <w:lang w:eastAsia="et-EE"/>
              </w:rPr>
              <w:t>143 340</w:t>
            </w:r>
          </w:p>
        </w:tc>
        <w:tc>
          <w:tcPr>
            <w:tcW w:w="684" w:type="pct"/>
            <w:tcBorders>
              <w:top w:val="nil"/>
              <w:left w:val="nil"/>
              <w:bottom w:val="single" w:sz="4" w:space="0" w:color="D9D9D9"/>
              <w:right w:val="nil"/>
            </w:tcBorders>
            <w:shd w:val="clear" w:color="auto" w:fill="auto"/>
            <w:noWrap/>
            <w:vAlign w:val="center"/>
            <w:hideMark/>
          </w:tcPr>
          <w:p w14:paraId="41F0C786" w14:textId="77777777" w:rsidR="00EA446A" w:rsidRPr="0085356F" w:rsidRDefault="00EA446A" w:rsidP="004B221C">
            <w:pPr>
              <w:spacing w:before="40" w:after="40"/>
              <w:jc w:val="right"/>
              <w:rPr>
                <w:sz w:val="16"/>
                <w:szCs w:val="16"/>
                <w:lang w:eastAsia="et-EE"/>
              </w:rPr>
            </w:pPr>
            <w:r w:rsidRPr="0085356F">
              <w:rPr>
                <w:sz w:val="16"/>
                <w:szCs w:val="16"/>
                <w:lang w:eastAsia="et-EE"/>
              </w:rPr>
              <w:t>122 000</w:t>
            </w:r>
          </w:p>
        </w:tc>
        <w:tc>
          <w:tcPr>
            <w:tcW w:w="429" w:type="pct"/>
            <w:tcBorders>
              <w:top w:val="nil"/>
              <w:left w:val="single" w:sz="4" w:space="0" w:color="D9D9D9"/>
              <w:bottom w:val="single" w:sz="4" w:space="0" w:color="D9D9D9"/>
              <w:right w:val="nil"/>
            </w:tcBorders>
            <w:shd w:val="clear" w:color="auto" w:fill="auto"/>
            <w:noWrap/>
            <w:vAlign w:val="center"/>
            <w:hideMark/>
          </w:tcPr>
          <w:p w14:paraId="4D2346B5" w14:textId="77777777" w:rsidR="00EA446A" w:rsidRPr="0085356F" w:rsidRDefault="00EA446A" w:rsidP="004B221C">
            <w:pPr>
              <w:spacing w:before="40" w:after="40"/>
              <w:jc w:val="right"/>
              <w:rPr>
                <w:sz w:val="16"/>
                <w:szCs w:val="16"/>
                <w:lang w:eastAsia="et-EE"/>
              </w:rPr>
            </w:pPr>
            <w:r w:rsidRPr="0085356F">
              <w:rPr>
                <w:sz w:val="16"/>
                <w:szCs w:val="16"/>
                <w:lang w:eastAsia="et-EE"/>
              </w:rPr>
              <w:t>-14,9</w:t>
            </w:r>
          </w:p>
        </w:tc>
        <w:tc>
          <w:tcPr>
            <w:tcW w:w="657" w:type="pct"/>
            <w:tcBorders>
              <w:top w:val="nil"/>
              <w:left w:val="nil"/>
              <w:bottom w:val="single" w:sz="4" w:space="0" w:color="D9D9D9"/>
              <w:right w:val="nil"/>
            </w:tcBorders>
            <w:shd w:val="clear" w:color="auto" w:fill="auto"/>
            <w:noWrap/>
            <w:vAlign w:val="center"/>
            <w:hideMark/>
          </w:tcPr>
          <w:p w14:paraId="5D5C5E3A" w14:textId="77777777" w:rsidR="00EA446A" w:rsidRPr="0085356F" w:rsidRDefault="00EA446A" w:rsidP="004B221C">
            <w:pPr>
              <w:spacing w:before="40" w:after="40"/>
              <w:jc w:val="right"/>
              <w:rPr>
                <w:sz w:val="16"/>
                <w:szCs w:val="16"/>
                <w:lang w:eastAsia="et-EE"/>
              </w:rPr>
            </w:pPr>
            <w:r w:rsidRPr="0085356F">
              <w:rPr>
                <w:sz w:val="16"/>
                <w:szCs w:val="16"/>
                <w:lang w:eastAsia="et-EE"/>
              </w:rPr>
              <w:t>-21 340</w:t>
            </w:r>
          </w:p>
        </w:tc>
      </w:tr>
    </w:tbl>
    <w:p w14:paraId="02CCC195" w14:textId="77777777" w:rsidR="00EF69D8" w:rsidRPr="0085356F" w:rsidRDefault="00EF69D8" w:rsidP="00EF69D8">
      <w:pPr>
        <w:rPr>
          <w:rFonts w:cs="Times New Roman"/>
          <w:szCs w:val="24"/>
        </w:rPr>
      </w:pPr>
    </w:p>
    <w:p w14:paraId="33B14B36" w14:textId="4B66CB35" w:rsidR="00EF69D8" w:rsidRPr="0085356F" w:rsidRDefault="00EA446A" w:rsidP="004B221C">
      <w:pPr>
        <w:rPr>
          <w:rFonts w:cs="Times New Roman"/>
          <w:szCs w:val="24"/>
        </w:rPr>
      </w:pPr>
      <w:r w:rsidRPr="0085356F">
        <w:rPr>
          <w:rFonts w:cs="Times New Roman"/>
          <w:szCs w:val="24"/>
        </w:rPr>
        <w:t xml:space="preserve">Tervishoiu valdkonna kulud jagunevad nelja tegevusala vahel. Nendest suurim osatähtsust eelarvest on hooldusravi (44%) ning muu tervishoiu (25%) tegevusaladel. Üldmeditsiiniteenuste kulud moodustavad 11% ning avalikud tervishoiuteenused 20% valdkonna eelarvest. </w:t>
      </w:r>
    </w:p>
    <w:p w14:paraId="3FEED839" w14:textId="3AD90C15" w:rsidR="00EA446A" w:rsidRPr="0085356F" w:rsidRDefault="00EA446A" w:rsidP="00EF69D8">
      <w:pPr>
        <w:pStyle w:val="Tabelijajoonisepealkiricvi"/>
      </w:pPr>
      <w:r w:rsidRPr="0085356F">
        <w:t>Tabel</w:t>
      </w:r>
      <w:r w:rsidR="00FB5F1F" w:rsidRPr="0085356F">
        <w:t xml:space="preserve"> 45</w:t>
      </w:r>
      <w:r w:rsidRPr="0085356F">
        <w:t>. Tervishoiu valdkonna kulud tegevusalade kaupa.</w:t>
      </w:r>
    </w:p>
    <w:tbl>
      <w:tblPr>
        <w:tblW w:w="5000" w:type="pct"/>
        <w:tblCellMar>
          <w:left w:w="70" w:type="dxa"/>
          <w:right w:w="70" w:type="dxa"/>
        </w:tblCellMar>
        <w:tblLook w:val="04A0" w:firstRow="1" w:lastRow="0" w:firstColumn="1" w:lastColumn="0" w:noHBand="0" w:noVBand="1"/>
      </w:tblPr>
      <w:tblGrid>
        <w:gridCol w:w="3505"/>
        <w:gridCol w:w="1138"/>
        <w:gridCol w:w="1232"/>
        <w:gridCol w:w="1232"/>
        <w:gridCol w:w="773"/>
        <w:gridCol w:w="1192"/>
      </w:tblGrid>
      <w:tr w:rsidR="0085356F" w:rsidRPr="0085356F" w14:paraId="1CF45279" w14:textId="77777777" w:rsidTr="00D96599">
        <w:trPr>
          <w:trHeight w:val="20"/>
          <w:tblHeader/>
        </w:trPr>
        <w:tc>
          <w:tcPr>
            <w:tcW w:w="1932" w:type="pct"/>
            <w:vMerge w:val="restart"/>
            <w:tcBorders>
              <w:top w:val="nil"/>
              <w:left w:val="nil"/>
              <w:bottom w:val="nil"/>
              <w:right w:val="nil"/>
            </w:tcBorders>
            <w:shd w:val="clear" w:color="000000" w:fill="055542"/>
            <w:vAlign w:val="center"/>
            <w:hideMark/>
          </w:tcPr>
          <w:p w14:paraId="48E9E0AB" w14:textId="77777777" w:rsidR="00EA446A" w:rsidRPr="0085356F" w:rsidRDefault="00EA446A" w:rsidP="004B221C">
            <w:pPr>
              <w:spacing w:before="40" w:after="40"/>
              <w:rPr>
                <w:b/>
                <w:bCs/>
                <w:sz w:val="16"/>
                <w:szCs w:val="16"/>
                <w:lang w:eastAsia="et-EE"/>
              </w:rPr>
            </w:pPr>
            <w:r w:rsidRPr="0085356F">
              <w:rPr>
                <w:b/>
                <w:bCs/>
                <w:sz w:val="16"/>
                <w:szCs w:val="16"/>
                <w:lang w:eastAsia="et-EE"/>
              </w:rPr>
              <w:t>Tegevusala</w:t>
            </w:r>
          </w:p>
        </w:tc>
        <w:tc>
          <w:tcPr>
            <w:tcW w:w="627" w:type="pct"/>
            <w:tcBorders>
              <w:top w:val="nil"/>
              <w:left w:val="nil"/>
              <w:bottom w:val="nil"/>
              <w:right w:val="nil"/>
            </w:tcBorders>
            <w:shd w:val="clear" w:color="000000" w:fill="055542"/>
            <w:noWrap/>
            <w:vAlign w:val="center"/>
            <w:hideMark/>
          </w:tcPr>
          <w:p w14:paraId="4F5CD16B" w14:textId="77777777" w:rsidR="00EA446A" w:rsidRPr="0085356F" w:rsidRDefault="00EA446A" w:rsidP="004B221C">
            <w:pPr>
              <w:spacing w:before="40" w:after="40"/>
              <w:jc w:val="right"/>
              <w:rPr>
                <w:b/>
                <w:bCs/>
                <w:sz w:val="16"/>
                <w:szCs w:val="16"/>
                <w:lang w:eastAsia="et-EE"/>
              </w:rPr>
            </w:pPr>
            <w:r w:rsidRPr="0085356F">
              <w:rPr>
                <w:b/>
                <w:bCs/>
                <w:sz w:val="16"/>
                <w:szCs w:val="16"/>
                <w:lang w:eastAsia="et-EE"/>
              </w:rPr>
              <w:t>2021</w:t>
            </w:r>
          </w:p>
        </w:tc>
        <w:tc>
          <w:tcPr>
            <w:tcW w:w="679" w:type="pct"/>
            <w:tcBorders>
              <w:top w:val="nil"/>
              <w:left w:val="nil"/>
              <w:bottom w:val="nil"/>
              <w:right w:val="nil"/>
            </w:tcBorders>
            <w:shd w:val="clear" w:color="000000" w:fill="055542"/>
            <w:noWrap/>
            <w:vAlign w:val="center"/>
            <w:hideMark/>
          </w:tcPr>
          <w:p w14:paraId="36DAD2C8" w14:textId="77777777" w:rsidR="00EA446A" w:rsidRPr="0085356F" w:rsidRDefault="00EA446A" w:rsidP="004B221C">
            <w:pPr>
              <w:spacing w:before="40" w:after="40"/>
              <w:jc w:val="right"/>
              <w:rPr>
                <w:b/>
                <w:bCs/>
                <w:sz w:val="16"/>
                <w:szCs w:val="16"/>
                <w:lang w:eastAsia="et-EE"/>
              </w:rPr>
            </w:pPr>
            <w:r w:rsidRPr="0085356F">
              <w:rPr>
                <w:b/>
                <w:bCs/>
                <w:sz w:val="16"/>
                <w:szCs w:val="16"/>
                <w:lang w:eastAsia="et-EE"/>
              </w:rPr>
              <w:t>2022</w:t>
            </w:r>
          </w:p>
        </w:tc>
        <w:tc>
          <w:tcPr>
            <w:tcW w:w="679" w:type="pct"/>
            <w:tcBorders>
              <w:top w:val="nil"/>
              <w:left w:val="nil"/>
              <w:bottom w:val="nil"/>
              <w:right w:val="nil"/>
            </w:tcBorders>
            <w:shd w:val="clear" w:color="000000" w:fill="055542"/>
            <w:noWrap/>
            <w:vAlign w:val="center"/>
            <w:hideMark/>
          </w:tcPr>
          <w:p w14:paraId="03D5257E" w14:textId="77777777" w:rsidR="00EA446A" w:rsidRPr="0085356F" w:rsidRDefault="00EA446A" w:rsidP="004B221C">
            <w:pPr>
              <w:spacing w:before="40" w:after="40"/>
              <w:jc w:val="right"/>
              <w:rPr>
                <w:b/>
                <w:bCs/>
                <w:sz w:val="16"/>
                <w:szCs w:val="16"/>
                <w:lang w:eastAsia="et-EE"/>
              </w:rPr>
            </w:pPr>
            <w:r w:rsidRPr="0085356F">
              <w:rPr>
                <w:b/>
                <w:bCs/>
                <w:sz w:val="16"/>
                <w:szCs w:val="16"/>
                <w:lang w:eastAsia="et-EE"/>
              </w:rPr>
              <w:t>2023</w:t>
            </w:r>
          </w:p>
        </w:tc>
        <w:tc>
          <w:tcPr>
            <w:tcW w:w="1083" w:type="pct"/>
            <w:gridSpan w:val="2"/>
            <w:tcBorders>
              <w:top w:val="nil"/>
              <w:left w:val="single" w:sz="4" w:space="0" w:color="F2F2F2"/>
              <w:bottom w:val="single" w:sz="4" w:space="0" w:color="F2F2F2"/>
              <w:right w:val="nil"/>
            </w:tcBorders>
            <w:shd w:val="clear" w:color="000000" w:fill="055542"/>
            <w:noWrap/>
            <w:vAlign w:val="center"/>
            <w:hideMark/>
          </w:tcPr>
          <w:p w14:paraId="230BF64B" w14:textId="77777777" w:rsidR="00EA446A" w:rsidRPr="0085356F" w:rsidRDefault="00EA446A" w:rsidP="004B221C">
            <w:pPr>
              <w:spacing w:before="40" w:after="40"/>
              <w:jc w:val="right"/>
              <w:rPr>
                <w:b/>
                <w:bCs/>
                <w:sz w:val="16"/>
                <w:szCs w:val="16"/>
                <w:lang w:eastAsia="et-EE"/>
              </w:rPr>
            </w:pPr>
            <w:r w:rsidRPr="0085356F">
              <w:rPr>
                <w:b/>
                <w:bCs/>
                <w:sz w:val="16"/>
                <w:szCs w:val="16"/>
                <w:lang w:eastAsia="et-EE"/>
              </w:rPr>
              <w:t>Muutus</w:t>
            </w:r>
          </w:p>
        </w:tc>
      </w:tr>
      <w:tr w:rsidR="0085356F" w:rsidRPr="0085356F" w14:paraId="331BE9A1" w14:textId="77777777" w:rsidTr="004B221C">
        <w:trPr>
          <w:trHeight w:val="20"/>
          <w:tblHeader/>
        </w:trPr>
        <w:tc>
          <w:tcPr>
            <w:tcW w:w="1932" w:type="pct"/>
            <w:vMerge/>
            <w:tcBorders>
              <w:top w:val="nil"/>
              <w:left w:val="nil"/>
              <w:bottom w:val="nil"/>
              <w:right w:val="nil"/>
            </w:tcBorders>
            <w:vAlign w:val="center"/>
            <w:hideMark/>
          </w:tcPr>
          <w:p w14:paraId="640C9A69" w14:textId="77777777" w:rsidR="00EA446A" w:rsidRPr="0085356F" w:rsidRDefault="00EA446A" w:rsidP="004B221C">
            <w:pPr>
              <w:spacing w:before="40" w:after="40"/>
              <w:rPr>
                <w:b/>
                <w:bCs/>
                <w:sz w:val="16"/>
                <w:szCs w:val="16"/>
                <w:lang w:eastAsia="et-EE"/>
              </w:rPr>
            </w:pPr>
          </w:p>
        </w:tc>
        <w:tc>
          <w:tcPr>
            <w:tcW w:w="627" w:type="pct"/>
            <w:tcBorders>
              <w:top w:val="nil"/>
              <w:left w:val="nil"/>
              <w:bottom w:val="nil"/>
              <w:right w:val="nil"/>
            </w:tcBorders>
            <w:shd w:val="clear" w:color="000000" w:fill="055542"/>
            <w:noWrap/>
            <w:vAlign w:val="center"/>
            <w:hideMark/>
          </w:tcPr>
          <w:p w14:paraId="528C9FA9" w14:textId="77777777" w:rsidR="00EA446A" w:rsidRPr="0085356F" w:rsidRDefault="00EA446A" w:rsidP="004B221C">
            <w:pPr>
              <w:spacing w:before="40" w:after="40"/>
              <w:jc w:val="right"/>
              <w:rPr>
                <w:b/>
                <w:bCs/>
                <w:sz w:val="16"/>
                <w:szCs w:val="16"/>
                <w:lang w:eastAsia="et-EE"/>
              </w:rPr>
            </w:pPr>
            <w:r w:rsidRPr="0085356F">
              <w:rPr>
                <w:b/>
                <w:bCs/>
                <w:sz w:val="16"/>
                <w:szCs w:val="16"/>
                <w:lang w:eastAsia="et-EE"/>
              </w:rPr>
              <w:t>täitmine</w:t>
            </w:r>
          </w:p>
        </w:tc>
        <w:tc>
          <w:tcPr>
            <w:tcW w:w="679" w:type="pct"/>
            <w:tcBorders>
              <w:top w:val="nil"/>
              <w:left w:val="nil"/>
              <w:bottom w:val="nil"/>
              <w:right w:val="nil"/>
            </w:tcBorders>
            <w:shd w:val="clear" w:color="000000" w:fill="055542"/>
            <w:noWrap/>
            <w:vAlign w:val="center"/>
            <w:hideMark/>
          </w:tcPr>
          <w:p w14:paraId="77D5F759" w14:textId="77777777" w:rsidR="00EA446A" w:rsidRPr="0085356F" w:rsidRDefault="00EA446A" w:rsidP="004B221C">
            <w:pPr>
              <w:spacing w:before="40" w:after="40"/>
              <w:jc w:val="right"/>
              <w:rPr>
                <w:b/>
                <w:bCs/>
                <w:sz w:val="16"/>
                <w:szCs w:val="16"/>
                <w:lang w:eastAsia="et-EE"/>
              </w:rPr>
            </w:pPr>
            <w:r w:rsidRPr="0085356F">
              <w:rPr>
                <w:b/>
                <w:bCs/>
                <w:sz w:val="16"/>
                <w:szCs w:val="16"/>
                <w:lang w:eastAsia="et-EE"/>
              </w:rPr>
              <w:t>eelarve</w:t>
            </w:r>
          </w:p>
        </w:tc>
        <w:tc>
          <w:tcPr>
            <w:tcW w:w="679" w:type="pct"/>
            <w:tcBorders>
              <w:top w:val="nil"/>
              <w:left w:val="nil"/>
              <w:bottom w:val="nil"/>
              <w:right w:val="nil"/>
            </w:tcBorders>
            <w:shd w:val="clear" w:color="000000" w:fill="055542"/>
            <w:noWrap/>
            <w:vAlign w:val="center"/>
            <w:hideMark/>
          </w:tcPr>
          <w:p w14:paraId="667F132E" w14:textId="77777777" w:rsidR="00EA446A" w:rsidRPr="0085356F" w:rsidRDefault="00EA446A" w:rsidP="004B221C">
            <w:pPr>
              <w:spacing w:before="40" w:after="40"/>
              <w:jc w:val="right"/>
              <w:rPr>
                <w:b/>
                <w:bCs/>
                <w:sz w:val="16"/>
                <w:szCs w:val="16"/>
                <w:lang w:eastAsia="et-EE"/>
              </w:rPr>
            </w:pPr>
            <w:r w:rsidRPr="0085356F">
              <w:rPr>
                <w:b/>
                <w:bCs/>
                <w:sz w:val="16"/>
                <w:szCs w:val="16"/>
                <w:lang w:eastAsia="et-EE"/>
              </w:rPr>
              <w:t>eelarve</w:t>
            </w:r>
          </w:p>
        </w:tc>
        <w:tc>
          <w:tcPr>
            <w:tcW w:w="426" w:type="pct"/>
            <w:tcBorders>
              <w:top w:val="nil"/>
              <w:left w:val="single" w:sz="4" w:space="0" w:color="F2F2F2"/>
              <w:bottom w:val="single" w:sz="12" w:space="0" w:color="FFFFFF"/>
            </w:tcBorders>
            <w:shd w:val="clear" w:color="000000" w:fill="055542"/>
            <w:noWrap/>
            <w:vAlign w:val="center"/>
            <w:hideMark/>
          </w:tcPr>
          <w:p w14:paraId="340FC3AC" w14:textId="77777777" w:rsidR="00EA446A" w:rsidRPr="0085356F" w:rsidRDefault="00EA446A" w:rsidP="004B221C">
            <w:pPr>
              <w:spacing w:before="40" w:after="40"/>
              <w:jc w:val="right"/>
              <w:rPr>
                <w:b/>
                <w:bCs/>
                <w:sz w:val="16"/>
                <w:szCs w:val="16"/>
                <w:lang w:eastAsia="et-EE"/>
              </w:rPr>
            </w:pPr>
            <w:r w:rsidRPr="0085356F">
              <w:rPr>
                <w:b/>
                <w:bCs/>
                <w:sz w:val="16"/>
                <w:szCs w:val="16"/>
                <w:lang w:eastAsia="et-EE"/>
              </w:rPr>
              <w:t>%</w:t>
            </w:r>
          </w:p>
        </w:tc>
        <w:tc>
          <w:tcPr>
            <w:tcW w:w="657" w:type="pct"/>
            <w:tcBorders>
              <w:top w:val="nil"/>
              <w:left w:val="nil"/>
              <w:bottom w:val="single" w:sz="12" w:space="0" w:color="FFFFFF"/>
              <w:right w:val="nil"/>
            </w:tcBorders>
            <w:shd w:val="clear" w:color="000000" w:fill="055542"/>
            <w:noWrap/>
            <w:vAlign w:val="center"/>
            <w:hideMark/>
          </w:tcPr>
          <w:p w14:paraId="5BD26FE7" w14:textId="77777777" w:rsidR="00EA446A" w:rsidRPr="0085356F" w:rsidRDefault="00EA446A" w:rsidP="004B221C">
            <w:pPr>
              <w:spacing w:before="40" w:after="40"/>
              <w:jc w:val="right"/>
              <w:rPr>
                <w:b/>
                <w:bCs/>
                <w:sz w:val="16"/>
                <w:szCs w:val="16"/>
                <w:lang w:eastAsia="et-EE"/>
              </w:rPr>
            </w:pPr>
            <w:r w:rsidRPr="0085356F">
              <w:rPr>
                <w:b/>
                <w:bCs/>
                <w:sz w:val="16"/>
                <w:szCs w:val="16"/>
                <w:lang w:eastAsia="et-EE"/>
              </w:rPr>
              <w:t>eurot</w:t>
            </w:r>
          </w:p>
        </w:tc>
      </w:tr>
      <w:tr w:rsidR="0085356F" w:rsidRPr="0085356F" w14:paraId="5F03F9A3" w14:textId="77777777" w:rsidTr="004B221C">
        <w:trPr>
          <w:trHeight w:val="20"/>
        </w:trPr>
        <w:tc>
          <w:tcPr>
            <w:tcW w:w="1932" w:type="pct"/>
            <w:tcBorders>
              <w:top w:val="single" w:sz="12" w:space="0" w:color="FFFFFF"/>
              <w:left w:val="nil"/>
              <w:bottom w:val="nil"/>
              <w:right w:val="nil"/>
            </w:tcBorders>
            <w:shd w:val="clear" w:color="000000" w:fill="055542"/>
            <w:vAlign w:val="center"/>
            <w:hideMark/>
          </w:tcPr>
          <w:p w14:paraId="50DE90DE" w14:textId="77777777" w:rsidR="00EA446A" w:rsidRPr="0085356F" w:rsidRDefault="00EA446A" w:rsidP="004B221C">
            <w:pPr>
              <w:spacing w:before="40" w:after="40"/>
              <w:rPr>
                <w:b/>
                <w:bCs/>
                <w:sz w:val="16"/>
                <w:szCs w:val="16"/>
                <w:lang w:eastAsia="et-EE"/>
              </w:rPr>
            </w:pPr>
            <w:r w:rsidRPr="0085356F">
              <w:rPr>
                <w:b/>
                <w:bCs/>
                <w:sz w:val="16"/>
                <w:szCs w:val="16"/>
                <w:lang w:eastAsia="et-EE"/>
              </w:rPr>
              <w:t>KOKKU</w:t>
            </w:r>
          </w:p>
        </w:tc>
        <w:tc>
          <w:tcPr>
            <w:tcW w:w="627" w:type="pct"/>
            <w:tcBorders>
              <w:top w:val="single" w:sz="12" w:space="0" w:color="FFFFFF"/>
              <w:left w:val="nil"/>
              <w:bottom w:val="nil"/>
              <w:right w:val="nil"/>
            </w:tcBorders>
            <w:shd w:val="clear" w:color="000000" w:fill="055542"/>
            <w:noWrap/>
            <w:vAlign w:val="center"/>
            <w:hideMark/>
          </w:tcPr>
          <w:p w14:paraId="05686427" w14:textId="77777777" w:rsidR="00EA446A" w:rsidRPr="0085356F" w:rsidRDefault="00EA446A" w:rsidP="004B221C">
            <w:pPr>
              <w:spacing w:before="40" w:after="40"/>
              <w:jc w:val="right"/>
              <w:rPr>
                <w:b/>
                <w:bCs/>
                <w:sz w:val="16"/>
                <w:szCs w:val="16"/>
                <w:lang w:eastAsia="et-EE"/>
              </w:rPr>
            </w:pPr>
            <w:r w:rsidRPr="0085356F">
              <w:rPr>
                <w:b/>
                <w:bCs/>
                <w:sz w:val="16"/>
                <w:szCs w:val="16"/>
                <w:lang w:eastAsia="et-EE"/>
              </w:rPr>
              <w:t>912 241</w:t>
            </w:r>
          </w:p>
        </w:tc>
        <w:tc>
          <w:tcPr>
            <w:tcW w:w="679" w:type="pct"/>
            <w:tcBorders>
              <w:top w:val="single" w:sz="12" w:space="0" w:color="FFFFFF"/>
              <w:left w:val="nil"/>
              <w:bottom w:val="nil"/>
              <w:right w:val="nil"/>
            </w:tcBorders>
            <w:shd w:val="clear" w:color="000000" w:fill="055542"/>
            <w:noWrap/>
            <w:vAlign w:val="center"/>
            <w:hideMark/>
          </w:tcPr>
          <w:p w14:paraId="10D6D4EF" w14:textId="77777777" w:rsidR="00EA446A" w:rsidRPr="0085356F" w:rsidRDefault="00EA446A" w:rsidP="004B221C">
            <w:pPr>
              <w:spacing w:before="40" w:after="40"/>
              <w:jc w:val="right"/>
              <w:rPr>
                <w:b/>
                <w:bCs/>
                <w:sz w:val="16"/>
                <w:szCs w:val="16"/>
                <w:lang w:eastAsia="et-EE"/>
              </w:rPr>
            </w:pPr>
            <w:r w:rsidRPr="0085356F">
              <w:rPr>
                <w:b/>
                <w:bCs/>
                <w:sz w:val="16"/>
                <w:szCs w:val="16"/>
                <w:lang w:eastAsia="et-EE"/>
              </w:rPr>
              <w:t>898 490</w:t>
            </w:r>
          </w:p>
        </w:tc>
        <w:tc>
          <w:tcPr>
            <w:tcW w:w="679" w:type="pct"/>
            <w:tcBorders>
              <w:top w:val="single" w:sz="12" w:space="0" w:color="FFFFFF"/>
              <w:left w:val="nil"/>
              <w:bottom w:val="nil"/>
              <w:right w:val="nil"/>
            </w:tcBorders>
            <w:shd w:val="clear" w:color="000000" w:fill="055542"/>
            <w:noWrap/>
            <w:vAlign w:val="center"/>
            <w:hideMark/>
          </w:tcPr>
          <w:p w14:paraId="1CB3811C" w14:textId="77777777" w:rsidR="00EA446A" w:rsidRPr="0085356F" w:rsidRDefault="00EA446A" w:rsidP="004B221C">
            <w:pPr>
              <w:spacing w:before="40" w:after="40"/>
              <w:jc w:val="right"/>
              <w:rPr>
                <w:b/>
                <w:bCs/>
                <w:sz w:val="16"/>
                <w:szCs w:val="16"/>
                <w:lang w:eastAsia="et-EE"/>
              </w:rPr>
            </w:pPr>
            <w:r w:rsidRPr="0085356F">
              <w:rPr>
                <w:b/>
                <w:bCs/>
                <w:sz w:val="16"/>
                <w:szCs w:val="16"/>
                <w:lang w:eastAsia="et-EE"/>
              </w:rPr>
              <w:t>907 476</w:t>
            </w:r>
          </w:p>
        </w:tc>
        <w:tc>
          <w:tcPr>
            <w:tcW w:w="426" w:type="pct"/>
            <w:tcBorders>
              <w:top w:val="nil"/>
              <w:left w:val="single" w:sz="4" w:space="0" w:color="D9D9D9"/>
              <w:bottom w:val="nil"/>
              <w:right w:val="nil"/>
            </w:tcBorders>
            <w:shd w:val="clear" w:color="000000" w:fill="055542"/>
            <w:noWrap/>
            <w:vAlign w:val="center"/>
            <w:hideMark/>
          </w:tcPr>
          <w:p w14:paraId="2D6CD010" w14:textId="2569B2AD" w:rsidR="00EA446A" w:rsidRPr="0085356F" w:rsidRDefault="00EA446A" w:rsidP="004B221C">
            <w:pPr>
              <w:spacing w:before="40" w:after="40"/>
              <w:jc w:val="right"/>
              <w:rPr>
                <w:b/>
                <w:bCs/>
                <w:sz w:val="16"/>
                <w:szCs w:val="16"/>
                <w:lang w:eastAsia="et-EE"/>
              </w:rPr>
            </w:pPr>
            <w:r w:rsidRPr="0085356F">
              <w:rPr>
                <w:b/>
                <w:bCs/>
                <w:sz w:val="16"/>
                <w:szCs w:val="16"/>
                <w:lang w:eastAsia="et-EE"/>
              </w:rPr>
              <w:t>1</w:t>
            </w:r>
          </w:p>
        </w:tc>
        <w:tc>
          <w:tcPr>
            <w:tcW w:w="657" w:type="pct"/>
            <w:tcBorders>
              <w:top w:val="nil"/>
              <w:left w:val="nil"/>
              <w:bottom w:val="nil"/>
              <w:right w:val="nil"/>
            </w:tcBorders>
            <w:shd w:val="clear" w:color="000000" w:fill="055542"/>
            <w:noWrap/>
            <w:vAlign w:val="center"/>
            <w:hideMark/>
          </w:tcPr>
          <w:p w14:paraId="4276B4D4" w14:textId="77777777" w:rsidR="00EA446A" w:rsidRPr="0085356F" w:rsidRDefault="00EA446A" w:rsidP="004B221C">
            <w:pPr>
              <w:spacing w:before="40" w:after="40"/>
              <w:jc w:val="right"/>
              <w:rPr>
                <w:b/>
                <w:bCs/>
                <w:sz w:val="16"/>
                <w:szCs w:val="16"/>
                <w:lang w:eastAsia="et-EE"/>
              </w:rPr>
            </w:pPr>
            <w:r w:rsidRPr="0085356F">
              <w:rPr>
                <w:b/>
                <w:bCs/>
                <w:sz w:val="16"/>
                <w:szCs w:val="16"/>
                <w:lang w:eastAsia="et-EE"/>
              </w:rPr>
              <w:t>8 986</w:t>
            </w:r>
          </w:p>
        </w:tc>
      </w:tr>
      <w:tr w:rsidR="0085356F" w:rsidRPr="0085356F" w14:paraId="5220C8B3" w14:textId="77777777" w:rsidTr="004B221C">
        <w:trPr>
          <w:trHeight w:val="20"/>
        </w:trPr>
        <w:tc>
          <w:tcPr>
            <w:tcW w:w="1932" w:type="pct"/>
            <w:tcBorders>
              <w:top w:val="single" w:sz="12" w:space="0" w:color="FFFFFF"/>
              <w:left w:val="nil"/>
              <w:bottom w:val="single" w:sz="4" w:space="0" w:color="D9D9D9"/>
              <w:right w:val="nil"/>
            </w:tcBorders>
            <w:shd w:val="clear" w:color="000000" w:fill="055542"/>
            <w:vAlign w:val="center"/>
            <w:hideMark/>
          </w:tcPr>
          <w:p w14:paraId="368CCD23" w14:textId="77777777" w:rsidR="00EA446A" w:rsidRPr="0085356F" w:rsidRDefault="00EA446A" w:rsidP="004B221C">
            <w:pPr>
              <w:spacing w:before="40" w:after="40"/>
              <w:rPr>
                <w:sz w:val="16"/>
                <w:szCs w:val="16"/>
                <w:lang w:eastAsia="et-EE"/>
              </w:rPr>
            </w:pPr>
            <w:r w:rsidRPr="0085356F">
              <w:rPr>
                <w:sz w:val="16"/>
                <w:szCs w:val="16"/>
                <w:lang w:eastAsia="et-EE"/>
              </w:rPr>
              <w:t>PÕHITEGEVUSE  KULUD</w:t>
            </w:r>
          </w:p>
        </w:tc>
        <w:tc>
          <w:tcPr>
            <w:tcW w:w="627" w:type="pct"/>
            <w:tcBorders>
              <w:top w:val="single" w:sz="12" w:space="0" w:color="FFFFFF"/>
              <w:left w:val="nil"/>
              <w:bottom w:val="single" w:sz="4" w:space="0" w:color="D9D9D9"/>
              <w:right w:val="nil"/>
            </w:tcBorders>
            <w:shd w:val="clear" w:color="000000" w:fill="055542"/>
            <w:noWrap/>
            <w:vAlign w:val="center"/>
            <w:hideMark/>
          </w:tcPr>
          <w:p w14:paraId="52A69945" w14:textId="77777777" w:rsidR="00EA446A" w:rsidRPr="0085356F" w:rsidRDefault="00EA446A" w:rsidP="004B221C">
            <w:pPr>
              <w:spacing w:before="40" w:after="40"/>
              <w:jc w:val="right"/>
              <w:rPr>
                <w:sz w:val="16"/>
                <w:szCs w:val="16"/>
                <w:lang w:eastAsia="et-EE"/>
              </w:rPr>
            </w:pPr>
            <w:r w:rsidRPr="0085356F">
              <w:rPr>
                <w:sz w:val="16"/>
                <w:szCs w:val="16"/>
                <w:lang w:eastAsia="et-EE"/>
              </w:rPr>
              <w:t>912 241</w:t>
            </w:r>
          </w:p>
        </w:tc>
        <w:tc>
          <w:tcPr>
            <w:tcW w:w="679" w:type="pct"/>
            <w:tcBorders>
              <w:top w:val="single" w:sz="12" w:space="0" w:color="FFFFFF"/>
              <w:left w:val="nil"/>
              <w:bottom w:val="single" w:sz="4" w:space="0" w:color="D9D9D9"/>
              <w:right w:val="nil"/>
            </w:tcBorders>
            <w:shd w:val="clear" w:color="000000" w:fill="055542"/>
            <w:noWrap/>
            <w:vAlign w:val="center"/>
            <w:hideMark/>
          </w:tcPr>
          <w:p w14:paraId="5C52D8F0" w14:textId="77777777" w:rsidR="00EA446A" w:rsidRPr="0085356F" w:rsidRDefault="00EA446A" w:rsidP="004B221C">
            <w:pPr>
              <w:spacing w:before="40" w:after="40"/>
              <w:jc w:val="right"/>
              <w:rPr>
                <w:sz w:val="16"/>
                <w:szCs w:val="16"/>
                <w:lang w:eastAsia="et-EE"/>
              </w:rPr>
            </w:pPr>
            <w:r w:rsidRPr="0085356F">
              <w:rPr>
                <w:sz w:val="16"/>
                <w:szCs w:val="16"/>
                <w:lang w:eastAsia="et-EE"/>
              </w:rPr>
              <w:t>898 490</w:t>
            </w:r>
          </w:p>
        </w:tc>
        <w:tc>
          <w:tcPr>
            <w:tcW w:w="679" w:type="pct"/>
            <w:tcBorders>
              <w:top w:val="single" w:sz="12" w:space="0" w:color="FFFFFF"/>
              <w:left w:val="nil"/>
              <w:bottom w:val="single" w:sz="4" w:space="0" w:color="D9D9D9"/>
              <w:right w:val="nil"/>
            </w:tcBorders>
            <w:shd w:val="clear" w:color="000000" w:fill="055542"/>
            <w:noWrap/>
            <w:vAlign w:val="center"/>
            <w:hideMark/>
          </w:tcPr>
          <w:p w14:paraId="7159461A" w14:textId="77777777" w:rsidR="00EA446A" w:rsidRPr="0085356F" w:rsidRDefault="00EA446A" w:rsidP="004B221C">
            <w:pPr>
              <w:spacing w:before="40" w:after="40"/>
              <w:jc w:val="right"/>
              <w:rPr>
                <w:sz w:val="16"/>
                <w:szCs w:val="16"/>
                <w:lang w:eastAsia="et-EE"/>
              </w:rPr>
            </w:pPr>
            <w:r w:rsidRPr="0085356F">
              <w:rPr>
                <w:sz w:val="16"/>
                <w:szCs w:val="16"/>
                <w:lang w:eastAsia="et-EE"/>
              </w:rPr>
              <w:t>907 476</w:t>
            </w:r>
          </w:p>
        </w:tc>
        <w:tc>
          <w:tcPr>
            <w:tcW w:w="426" w:type="pct"/>
            <w:tcBorders>
              <w:top w:val="single" w:sz="12" w:space="0" w:color="FFFFFF"/>
              <w:left w:val="single" w:sz="4" w:space="0" w:color="D9D9D9"/>
              <w:bottom w:val="single" w:sz="4" w:space="0" w:color="D9D9D9"/>
              <w:right w:val="nil"/>
            </w:tcBorders>
            <w:shd w:val="clear" w:color="000000" w:fill="055542"/>
            <w:noWrap/>
            <w:vAlign w:val="center"/>
            <w:hideMark/>
          </w:tcPr>
          <w:p w14:paraId="08E34843" w14:textId="1D62BEF9" w:rsidR="00EA446A" w:rsidRPr="0085356F" w:rsidRDefault="00EA446A" w:rsidP="004B221C">
            <w:pPr>
              <w:spacing w:before="40" w:after="40"/>
              <w:jc w:val="right"/>
              <w:rPr>
                <w:sz w:val="16"/>
                <w:szCs w:val="16"/>
                <w:lang w:eastAsia="et-EE"/>
              </w:rPr>
            </w:pPr>
            <w:r w:rsidRPr="0085356F">
              <w:rPr>
                <w:sz w:val="16"/>
                <w:szCs w:val="16"/>
                <w:lang w:eastAsia="et-EE"/>
              </w:rPr>
              <w:t>1</w:t>
            </w:r>
          </w:p>
        </w:tc>
        <w:tc>
          <w:tcPr>
            <w:tcW w:w="657" w:type="pct"/>
            <w:tcBorders>
              <w:top w:val="single" w:sz="12" w:space="0" w:color="FFFFFF"/>
              <w:left w:val="nil"/>
              <w:bottom w:val="single" w:sz="4" w:space="0" w:color="D9D9D9"/>
              <w:right w:val="nil"/>
            </w:tcBorders>
            <w:shd w:val="clear" w:color="000000" w:fill="055542"/>
            <w:noWrap/>
            <w:vAlign w:val="center"/>
            <w:hideMark/>
          </w:tcPr>
          <w:p w14:paraId="1257ECB6" w14:textId="77777777" w:rsidR="00EA446A" w:rsidRPr="0085356F" w:rsidRDefault="00EA446A" w:rsidP="004B221C">
            <w:pPr>
              <w:spacing w:before="40" w:after="40"/>
              <w:jc w:val="right"/>
              <w:rPr>
                <w:sz w:val="16"/>
                <w:szCs w:val="16"/>
                <w:lang w:eastAsia="et-EE"/>
              </w:rPr>
            </w:pPr>
            <w:r w:rsidRPr="0085356F">
              <w:rPr>
                <w:sz w:val="16"/>
                <w:szCs w:val="16"/>
                <w:lang w:eastAsia="et-EE"/>
              </w:rPr>
              <w:t>8 986</w:t>
            </w:r>
          </w:p>
        </w:tc>
      </w:tr>
      <w:tr w:rsidR="0085356F" w:rsidRPr="0085356F" w14:paraId="17463A45" w14:textId="77777777" w:rsidTr="004B221C">
        <w:trPr>
          <w:trHeight w:val="20"/>
        </w:trPr>
        <w:tc>
          <w:tcPr>
            <w:tcW w:w="1932" w:type="pct"/>
            <w:tcBorders>
              <w:top w:val="nil"/>
              <w:left w:val="nil"/>
              <w:bottom w:val="single" w:sz="4" w:space="0" w:color="D9D9D9"/>
              <w:right w:val="nil"/>
            </w:tcBorders>
            <w:shd w:val="clear" w:color="auto" w:fill="auto"/>
            <w:vAlign w:val="center"/>
            <w:hideMark/>
          </w:tcPr>
          <w:p w14:paraId="4EC058E9" w14:textId="77777777" w:rsidR="00EA446A" w:rsidRPr="0085356F" w:rsidRDefault="00EA446A" w:rsidP="004B221C">
            <w:pPr>
              <w:spacing w:before="40" w:after="40"/>
              <w:rPr>
                <w:sz w:val="16"/>
                <w:szCs w:val="16"/>
                <w:lang w:eastAsia="et-EE"/>
              </w:rPr>
            </w:pPr>
            <w:r w:rsidRPr="0085356F">
              <w:rPr>
                <w:sz w:val="16"/>
                <w:szCs w:val="16"/>
                <w:lang w:eastAsia="et-EE"/>
              </w:rPr>
              <w:t>Üldmeditsiiniteenused</w:t>
            </w:r>
          </w:p>
        </w:tc>
        <w:tc>
          <w:tcPr>
            <w:tcW w:w="627" w:type="pct"/>
            <w:tcBorders>
              <w:top w:val="nil"/>
              <w:left w:val="nil"/>
              <w:bottom w:val="single" w:sz="4" w:space="0" w:color="D9D9D9"/>
              <w:right w:val="nil"/>
            </w:tcBorders>
            <w:shd w:val="clear" w:color="auto" w:fill="auto"/>
            <w:noWrap/>
            <w:vAlign w:val="center"/>
            <w:hideMark/>
          </w:tcPr>
          <w:p w14:paraId="441FD356" w14:textId="77777777" w:rsidR="00EA446A" w:rsidRPr="0085356F" w:rsidRDefault="00EA446A" w:rsidP="004B221C">
            <w:pPr>
              <w:spacing w:before="40" w:after="40"/>
              <w:jc w:val="right"/>
              <w:rPr>
                <w:sz w:val="16"/>
                <w:szCs w:val="16"/>
                <w:lang w:eastAsia="et-EE"/>
              </w:rPr>
            </w:pPr>
            <w:r w:rsidRPr="0085356F">
              <w:rPr>
                <w:sz w:val="16"/>
                <w:szCs w:val="16"/>
                <w:lang w:eastAsia="et-EE"/>
              </w:rPr>
              <w:t>101 240</w:t>
            </w:r>
          </w:p>
        </w:tc>
        <w:tc>
          <w:tcPr>
            <w:tcW w:w="679" w:type="pct"/>
            <w:tcBorders>
              <w:top w:val="nil"/>
              <w:left w:val="nil"/>
              <w:bottom w:val="single" w:sz="4" w:space="0" w:color="D9D9D9"/>
              <w:right w:val="nil"/>
            </w:tcBorders>
            <w:shd w:val="clear" w:color="auto" w:fill="auto"/>
            <w:noWrap/>
            <w:vAlign w:val="center"/>
            <w:hideMark/>
          </w:tcPr>
          <w:p w14:paraId="13FB6B47" w14:textId="77777777" w:rsidR="00EA446A" w:rsidRPr="0085356F" w:rsidRDefault="00EA446A" w:rsidP="004B221C">
            <w:pPr>
              <w:spacing w:before="40" w:after="40"/>
              <w:jc w:val="right"/>
              <w:rPr>
                <w:sz w:val="16"/>
                <w:szCs w:val="16"/>
                <w:lang w:eastAsia="et-EE"/>
              </w:rPr>
            </w:pPr>
            <w:r w:rsidRPr="0085356F">
              <w:rPr>
                <w:sz w:val="16"/>
                <w:szCs w:val="16"/>
                <w:lang w:eastAsia="et-EE"/>
              </w:rPr>
              <w:t>106 000</w:t>
            </w:r>
          </w:p>
        </w:tc>
        <w:tc>
          <w:tcPr>
            <w:tcW w:w="679" w:type="pct"/>
            <w:tcBorders>
              <w:top w:val="nil"/>
              <w:left w:val="nil"/>
              <w:bottom w:val="single" w:sz="4" w:space="0" w:color="D9D9D9"/>
              <w:right w:val="nil"/>
            </w:tcBorders>
            <w:shd w:val="clear" w:color="auto" w:fill="auto"/>
            <w:noWrap/>
            <w:vAlign w:val="center"/>
            <w:hideMark/>
          </w:tcPr>
          <w:p w14:paraId="2F4F3EE3" w14:textId="77777777" w:rsidR="00EA446A" w:rsidRPr="0085356F" w:rsidRDefault="00EA446A" w:rsidP="004B221C">
            <w:pPr>
              <w:spacing w:before="40" w:after="40"/>
              <w:jc w:val="right"/>
              <w:rPr>
                <w:sz w:val="16"/>
                <w:szCs w:val="16"/>
                <w:lang w:eastAsia="et-EE"/>
              </w:rPr>
            </w:pPr>
            <w:r w:rsidRPr="0085356F">
              <w:rPr>
                <w:sz w:val="16"/>
                <w:szCs w:val="16"/>
                <w:lang w:eastAsia="et-EE"/>
              </w:rPr>
              <w:t>102 000</w:t>
            </w:r>
          </w:p>
        </w:tc>
        <w:tc>
          <w:tcPr>
            <w:tcW w:w="426" w:type="pct"/>
            <w:tcBorders>
              <w:top w:val="nil"/>
              <w:left w:val="single" w:sz="4" w:space="0" w:color="D9D9D9"/>
              <w:bottom w:val="single" w:sz="4" w:space="0" w:color="D9D9D9"/>
              <w:right w:val="nil"/>
            </w:tcBorders>
            <w:shd w:val="clear" w:color="auto" w:fill="auto"/>
            <w:noWrap/>
            <w:vAlign w:val="center"/>
            <w:hideMark/>
          </w:tcPr>
          <w:p w14:paraId="0E2C57DE" w14:textId="77777777" w:rsidR="00EA446A" w:rsidRPr="0085356F" w:rsidRDefault="00EA446A" w:rsidP="004B221C">
            <w:pPr>
              <w:spacing w:before="40" w:after="40"/>
              <w:jc w:val="right"/>
              <w:rPr>
                <w:sz w:val="16"/>
                <w:szCs w:val="16"/>
                <w:lang w:eastAsia="et-EE"/>
              </w:rPr>
            </w:pPr>
            <w:r w:rsidRPr="0085356F">
              <w:rPr>
                <w:sz w:val="16"/>
                <w:szCs w:val="16"/>
                <w:lang w:eastAsia="et-EE"/>
              </w:rPr>
              <w:t>-3,8</w:t>
            </w:r>
          </w:p>
        </w:tc>
        <w:tc>
          <w:tcPr>
            <w:tcW w:w="657" w:type="pct"/>
            <w:tcBorders>
              <w:top w:val="nil"/>
              <w:left w:val="nil"/>
              <w:bottom w:val="single" w:sz="4" w:space="0" w:color="D9D9D9"/>
              <w:right w:val="nil"/>
            </w:tcBorders>
            <w:shd w:val="clear" w:color="auto" w:fill="auto"/>
            <w:noWrap/>
            <w:vAlign w:val="center"/>
            <w:hideMark/>
          </w:tcPr>
          <w:p w14:paraId="5633AB7A" w14:textId="77777777" w:rsidR="00EA446A" w:rsidRPr="0085356F" w:rsidRDefault="00EA446A" w:rsidP="004B221C">
            <w:pPr>
              <w:spacing w:before="40" w:after="40"/>
              <w:jc w:val="right"/>
              <w:rPr>
                <w:sz w:val="16"/>
                <w:szCs w:val="16"/>
                <w:lang w:eastAsia="et-EE"/>
              </w:rPr>
            </w:pPr>
            <w:r w:rsidRPr="0085356F">
              <w:rPr>
                <w:sz w:val="16"/>
                <w:szCs w:val="16"/>
                <w:lang w:eastAsia="et-EE"/>
              </w:rPr>
              <w:t>-4 000</w:t>
            </w:r>
          </w:p>
        </w:tc>
      </w:tr>
      <w:tr w:rsidR="0085356F" w:rsidRPr="0085356F" w14:paraId="234DDF37" w14:textId="77777777" w:rsidTr="004B221C">
        <w:trPr>
          <w:trHeight w:val="20"/>
        </w:trPr>
        <w:tc>
          <w:tcPr>
            <w:tcW w:w="1932" w:type="pct"/>
            <w:tcBorders>
              <w:top w:val="nil"/>
              <w:left w:val="nil"/>
              <w:bottom w:val="single" w:sz="4" w:space="0" w:color="D9D9D9"/>
              <w:right w:val="nil"/>
            </w:tcBorders>
            <w:shd w:val="clear" w:color="auto" w:fill="auto"/>
            <w:vAlign w:val="center"/>
            <w:hideMark/>
          </w:tcPr>
          <w:p w14:paraId="7C361F76" w14:textId="77777777" w:rsidR="00EA446A" w:rsidRPr="0085356F" w:rsidRDefault="00EA446A" w:rsidP="004B221C">
            <w:pPr>
              <w:spacing w:before="40" w:after="40"/>
              <w:rPr>
                <w:sz w:val="16"/>
                <w:szCs w:val="16"/>
                <w:lang w:eastAsia="et-EE"/>
              </w:rPr>
            </w:pPr>
            <w:r w:rsidRPr="0085356F">
              <w:rPr>
                <w:sz w:val="16"/>
                <w:szCs w:val="16"/>
                <w:lang w:eastAsia="et-EE"/>
              </w:rPr>
              <w:t>Hooldus- ja taastusravihaiglate teenused</w:t>
            </w:r>
          </w:p>
        </w:tc>
        <w:tc>
          <w:tcPr>
            <w:tcW w:w="627" w:type="pct"/>
            <w:tcBorders>
              <w:top w:val="nil"/>
              <w:left w:val="nil"/>
              <w:bottom w:val="single" w:sz="4" w:space="0" w:color="D9D9D9"/>
              <w:right w:val="nil"/>
            </w:tcBorders>
            <w:shd w:val="clear" w:color="auto" w:fill="auto"/>
            <w:noWrap/>
            <w:vAlign w:val="center"/>
            <w:hideMark/>
          </w:tcPr>
          <w:p w14:paraId="4361ED20" w14:textId="77777777" w:rsidR="00EA446A" w:rsidRPr="0085356F" w:rsidRDefault="00EA446A" w:rsidP="004B221C">
            <w:pPr>
              <w:spacing w:before="40" w:after="40"/>
              <w:jc w:val="right"/>
              <w:rPr>
                <w:sz w:val="16"/>
                <w:szCs w:val="16"/>
                <w:lang w:eastAsia="et-EE"/>
              </w:rPr>
            </w:pPr>
            <w:r w:rsidRPr="0085356F">
              <w:rPr>
                <w:sz w:val="16"/>
                <w:szCs w:val="16"/>
                <w:lang w:eastAsia="et-EE"/>
              </w:rPr>
              <w:t>346 204</w:t>
            </w:r>
          </w:p>
        </w:tc>
        <w:tc>
          <w:tcPr>
            <w:tcW w:w="679" w:type="pct"/>
            <w:tcBorders>
              <w:top w:val="nil"/>
              <w:left w:val="nil"/>
              <w:bottom w:val="single" w:sz="4" w:space="0" w:color="D9D9D9"/>
              <w:right w:val="nil"/>
            </w:tcBorders>
            <w:shd w:val="clear" w:color="auto" w:fill="auto"/>
            <w:noWrap/>
            <w:vAlign w:val="center"/>
            <w:hideMark/>
          </w:tcPr>
          <w:p w14:paraId="1ED2B6D3" w14:textId="77777777" w:rsidR="00EA446A" w:rsidRPr="0085356F" w:rsidRDefault="00EA446A" w:rsidP="004B221C">
            <w:pPr>
              <w:spacing w:before="40" w:after="40"/>
              <w:jc w:val="right"/>
              <w:rPr>
                <w:sz w:val="16"/>
                <w:szCs w:val="16"/>
                <w:lang w:eastAsia="et-EE"/>
              </w:rPr>
            </w:pPr>
            <w:r w:rsidRPr="0085356F">
              <w:rPr>
                <w:sz w:val="16"/>
                <w:szCs w:val="16"/>
                <w:lang w:eastAsia="et-EE"/>
              </w:rPr>
              <w:t>401 000</w:t>
            </w:r>
          </w:p>
        </w:tc>
        <w:tc>
          <w:tcPr>
            <w:tcW w:w="679" w:type="pct"/>
            <w:tcBorders>
              <w:top w:val="nil"/>
              <w:left w:val="nil"/>
              <w:bottom w:val="single" w:sz="4" w:space="0" w:color="D9D9D9"/>
              <w:right w:val="nil"/>
            </w:tcBorders>
            <w:shd w:val="clear" w:color="auto" w:fill="auto"/>
            <w:noWrap/>
            <w:vAlign w:val="center"/>
            <w:hideMark/>
          </w:tcPr>
          <w:p w14:paraId="14BC7A19" w14:textId="77777777" w:rsidR="00EA446A" w:rsidRPr="0085356F" w:rsidRDefault="00EA446A" w:rsidP="004B221C">
            <w:pPr>
              <w:spacing w:before="40" w:after="40"/>
              <w:jc w:val="right"/>
              <w:rPr>
                <w:sz w:val="16"/>
                <w:szCs w:val="16"/>
                <w:lang w:eastAsia="et-EE"/>
              </w:rPr>
            </w:pPr>
            <w:r w:rsidRPr="0085356F">
              <w:rPr>
                <w:sz w:val="16"/>
                <w:szCs w:val="16"/>
                <w:lang w:eastAsia="et-EE"/>
              </w:rPr>
              <w:t>395 000</w:t>
            </w:r>
          </w:p>
        </w:tc>
        <w:tc>
          <w:tcPr>
            <w:tcW w:w="426" w:type="pct"/>
            <w:tcBorders>
              <w:top w:val="nil"/>
              <w:left w:val="single" w:sz="4" w:space="0" w:color="D9D9D9"/>
              <w:bottom w:val="single" w:sz="4" w:space="0" w:color="D9D9D9"/>
              <w:right w:val="nil"/>
            </w:tcBorders>
            <w:shd w:val="clear" w:color="auto" w:fill="auto"/>
            <w:noWrap/>
            <w:vAlign w:val="center"/>
            <w:hideMark/>
          </w:tcPr>
          <w:p w14:paraId="1DA4C276" w14:textId="77777777" w:rsidR="00EA446A" w:rsidRPr="0085356F" w:rsidRDefault="00EA446A" w:rsidP="004B221C">
            <w:pPr>
              <w:spacing w:before="40" w:after="40"/>
              <w:jc w:val="right"/>
              <w:rPr>
                <w:sz w:val="16"/>
                <w:szCs w:val="16"/>
                <w:lang w:eastAsia="et-EE"/>
              </w:rPr>
            </w:pPr>
            <w:r w:rsidRPr="0085356F">
              <w:rPr>
                <w:sz w:val="16"/>
                <w:szCs w:val="16"/>
                <w:lang w:eastAsia="et-EE"/>
              </w:rPr>
              <w:t>-1,5</w:t>
            </w:r>
          </w:p>
        </w:tc>
        <w:tc>
          <w:tcPr>
            <w:tcW w:w="657" w:type="pct"/>
            <w:tcBorders>
              <w:top w:val="nil"/>
              <w:left w:val="nil"/>
              <w:bottom w:val="single" w:sz="4" w:space="0" w:color="D9D9D9"/>
              <w:right w:val="nil"/>
            </w:tcBorders>
            <w:shd w:val="clear" w:color="auto" w:fill="auto"/>
            <w:noWrap/>
            <w:vAlign w:val="center"/>
            <w:hideMark/>
          </w:tcPr>
          <w:p w14:paraId="54C4F73E" w14:textId="77777777" w:rsidR="00EA446A" w:rsidRPr="0085356F" w:rsidRDefault="00EA446A" w:rsidP="004B221C">
            <w:pPr>
              <w:spacing w:before="40" w:after="40"/>
              <w:jc w:val="right"/>
              <w:rPr>
                <w:sz w:val="16"/>
                <w:szCs w:val="16"/>
                <w:lang w:eastAsia="et-EE"/>
              </w:rPr>
            </w:pPr>
            <w:r w:rsidRPr="0085356F">
              <w:rPr>
                <w:sz w:val="16"/>
                <w:szCs w:val="16"/>
                <w:lang w:eastAsia="et-EE"/>
              </w:rPr>
              <w:t>-6 000</w:t>
            </w:r>
          </w:p>
        </w:tc>
      </w:tr>
      <w:tr w:rsidR="0085356F" w:rsidRPr="0085356F" w14:paraId="4B42B08F" w14:textId="77777777" w:rsidTr="004B221C">
        <w:trPr>
          <w:trHeight w:val="20"/>
        </w:trPr>
        <w:tc>
          <w:tcPr>
            <w:tcW w:w="1932" w:type="pct"/>
            <w:tcBorders>
              <w:top w:val="nil"/>
              <w:left w:val="nil"/>
              <w:bottom w:val="single" w:sz="4" w:space="0" w:color="D9D9D9"/>
              <w:right w:val="nil"/>
            </w:tcBorders>
            <w:shd w:val="clear" w:color="auto" w:fill="auto"/>
            <w:vAlign w:val="center"/>
            <w:hideMark/>
          </w:tcPr>
          <w:p w14:paraId="7D7904B6" w14:textId="77777777" w:rsidR="00EA446A" w:rsidRPr="0085356F" w:rsidRDefault="00EA446A" w:rsidP="004B221C">
            <w:pPr>
              <w:spacing w:before="40" w:after="40"/>
              <w:rPr>
                <w:sz w:val="16"/>
                <w:szCs w:val="16"/>
                <w:lang w:eastAsia="et-EE"/>
              </w:rPr>
            </w:pPr>
            <w:r w:rsidRPr="0085356F">
              <w:rPr>
                <w:sz w:val="16"/>
                <w:szCs w:val="16"/>
                <w:lang w:eastAsia="et-EE"/>
              </w:rPr>
              <w:t>Avalikud tervishoiuteenused</w:t>
            </w:r>
          </w:p>
        </w:tc>
        <w:tc>
          <w:tcPr>
            <w:tcW w:w="627" w:type="pct"/>
            <w:tcBorders>
              <w:top w:val="nil"/>
              <w:left w:val="nil"/>
              <w:bottom w:val="single" w:sz="4" w:space="0" w:color="D9D9D9"/>
              <w:right w:val="nil"/>
            </w:tcBorders>
            <w:shd w:val="clear" w:color="auto" w:fill="auto"/>
            <w:noWrap/>
            <w:vAlign w:val="center"/>
            <w:hideMark/>
          </w:tcPr>
          <w:p w14:paraId="26B6C21D" w14:textId="77777777" w:rsidR="00EA446A" w:rsidRPr="0085356F" w:rsidRDefault="00EA446A" w:rsidP="004B221C">
            <w:pPr>
              <w:spacing w:before="40" w:after="40"/>
              <w:jc w:val="right"/>
              <w:rPr>
                <w:sz w:val="16"/>
                <w:szCs w:val="16"/>
                <w:lang w:eastAsia="et-EE"/>
              </w:rPr>
            </w:pPr>
            <w:r w:rsidRPr="0085356F">
              <w:rPr>
                <w:sz w:val="16"/>
                <w:szCs w:val="16"/>
                <w:lang w:eastAsia="et-EE"/>
              </w:rPr>
              <w:t>371 474</w:t>
            </w:r>
          </w:p>
        </w:tc>
        <w:tc>
          <w:tcPr>
            <w:tcW w:w="679" w:type="pct"/>
            <w:tcBorders>
              <w:top w:val="nil"/>
              <w:left w:val="nil"/>
              <w:bottom w:val="single" w:sz="4" w:space="0" w:color="D9D9D9"/>
              <w:right w:val="nil"/>
            </w:tcBorders>
            <w:shd w:val="clear" w:color="auto" w:fill="auto"/>
            <w:noWrap/>
            <w:vAlign w:val="center"/>
            <w:hideMark/>
          </w:tcPr>
          <w:p w14:paraId="4C41A016" w14:textId="77777777" w:rsidR="00EA446A" w:rsidRPr="0085356F" w:rsidRDefault="00EA446A" w:rsidP="004B221C">
            <w:pPr>
              <w:spacing w:before="40" w:after="40"/>
              <w:jc w:val="right"/>
              <w:rPr>
                <w:sz w:val="16"/>
                <w:szCs w:val="16"/>
                <w:lang w:eastAsia="et-EE"/>
              </w:rPr>
            </w:pPr>
            <w:r w:rsidRPr="0085356F">
              <w:rPr>
                <w:sz w:val="16"/>
                <w:szCs w:val="16"/>
                <w:lang w:eastAsia="et-EE"/>
              </w:rPr>
              <w:t>301 490</w:t>
            </w:r>
          </w:p>
        </w:tc>
        <w:tc>
          <w:tcPr>
            <w:tcW w:w="679" w:type="pct"/>
            <w:tcBorders>
              <w:top w:val="nil"/>
              <w:left w:val="nil"/>
              <w:bottom w:val="single" w:sz="4" w:space="0" w:color="D9D9D9"/>
              <w:right w:val="nil"/>
            </w:tcBorders>
            <w:shd w:val="clear" w:color="auto" w:fill="auto"/>
            <w:noWrap/>
            <w:vAlign w:val="center"/>
            <w:hideMark/>
          </w:tcPr>
          <w:p w14:paraId="0CA745C2" w14:textId="77777777" w:rsidR="00EA446A" w:rsidRPr="0085356F" w:rsidRDefault="00EA446A" w:rsidP="004B221C">
            <w:pPr>
              <w:spacing w:before="40" w:after="40"/>
              <w:jc w:val="right"/>
              <w:rPr>
                <w:sz w:val="16"/>
                <w:szCs w:val="16"/>
                <w:lang w:eastAsia="et-EE"/>
              </w:rPr>
            </w:pPr>
            <w:r w:rsidRPr="0085356F">
              <w:rPr>
                <w:sz w:val="16"/>
                <w:szCs w:val="16"/>
                <w:lang w:eastAsia="et-EE"/>
              </w:rPr>
              <w:t>183 700</w:t>
            </w:r>
          </w:p>
        </w:tc>
        <w:tc>
          <w:tcPr>
            <w:tcW w:w="426" w:type="pct"/>
            <w:tcBorders>
              <w:top w:val="nil"/>
              <w:left w:val="single" w:sz="4" w:space="0" w:color="D9D9D9"/>
              <w:bottom w:val="single" w:sz="4" w:space="0" w:color="D9D9D9"/>
              <w:right w:val="nil"/>
            </w:tcBorders>
            <w:shd w:val="clear" w:color="auto" w:fill="auto"/>
            <w:noWrap/>
            <w:vAlign w:val="center"/>
            <w:hideMark/>
          </w:tcPr>
          <w:p w14:paraId="082BEE2F" w14:textId="77777777" w:rsidR="00EA446A" w:rsidRPr="0085356F" w:rsidRDefault="00EA446A" w:rsidP="004B221C">
            <w:pPr>
              <w:spacing w:before="40" w:after="40"/>
              <w:jc w:val="right"/>
              <w:rPr>
                <w:sz w:val="16"/>
                <w:szCs w:val="16"/>
                <w:lang w:eastAsia="et-EE"/>
              </w:rPr>
            </w:pPr>
            <w:r w:rsidRPr="0085356F">
              <w:rPr>
                <w:sz w:val="16"/>
                <w:szCs w:val="16"/>
                <w:lang w:eastAsia="et-EE"/>
              </w:rPr>
              <w:t>-39,1</w:t>
            </w:r>
          </w:p>
        </w:tc>
        <w:tc>
          <w:tcPr>
            <w:tcW w:w="657" w:type="pct"/>
            <w:tcBorders>
              <w:top w:val="nil"/>
              <w:left w:val="nil"/>
              <w:bottom w:val="single" w:sz="4" w:space="0" w:color="D9D9D9"/>
              <w:right w:val="nil"/>
            </w:tcBorders>
            <w:shd w:val="clear" w:color="auto" w:fill="auto"/>
            <w:noWrap/>
            <w:vAlign w:val="center"/>
            <w:hideMark/>
          </w:tcPr>
          <w:p w14:paraId="185D3839" w14:textId="77777777" w:rsidR="00EA446A" w:rsidRPr="0085356F" w:rsidRDefault="00EA446A" w:rsidP="004B221C">
            <w:pPr>
              <w:spacing w:before="40" w:after="40"/>
              <w:jc w:val="right"/>
              <w:rPr>
                <w:sz w:val="16"/>
                <w:szCs w:val="16"/>
                <w:lang w:eastAsia="et-EE"/>
              </w:rPr>
            </w:pPr>
            <w:r w:rsidRPr="0085356F">
              <w:rPr>
                <w:sz w:val="16"/>
                <w:szCs w:val="16"/>
                <w:lang w:eastAsia="et-EE"/>
              </w:rPr>
              <w:t>-117 790</w:t>
            </w:r>
          </w:p>
        </w:tc>
      </w:tr>
      <w:tr w:rsidR="0085356F" w:rsidRPr="0085356F" w14:paraId="66CCC544" w14:textId="77777777" w:rsidTr="004B221C">
        <w:trPr>
          <w:trHeight w:val="20"/>
        </w:trPr>
        <w:tc>
          <w:tcPr>
            <w:tcW w:w="1932" w:type="pct"/>
            <w:tcBorders>
              <w:top w:val="nil"/>
              <w:left w:val="nil"/>
              <w:bottom w:val="single" w:sz="4" w:space="0" w:color="D9D9D9"/>
              <w:right w:val="nil"/>
            </w:tcBorders>
            <w:shd w:val="clear" w:color="auto" w:fill="auto"/>
            <w:vAlign w:val="center"/>
            <w:hideMark/>
          </w:tcPr>
          <w:p w14:paraId="587C2D39" w14:textId="77777777" w:rsidR="00EA446A" w:rsidRPr="0085356F" w:rsidRDefault="00EA446A" w:rsidP="004B221C">
            <w:pPr>
              <w:spacing w:before="40" w:after="40"/>
              <w:rPr>
                <w:sz w:val="16"/>
                <w:szCs w:val="16"/>
                <w:lang w:eastAsia="et-EE"/>
              </w:rPr>
            </w:pPr>
            <w:r w:rsidRPr="0085356F">
              <w:rPr>
                <w:sz w:val="16"/>
                <w:szCs w:val="16"/>
                <w:lang w:eastAsia="et-EE"/>
              </w:rPr>
              <w:t>Muu tervishoid, sh tervishoiu haldamine</w:t>
            </w:r>
          </w:p>
        </w:tc>
        <w:tc>
          <w:tcPr>
            <w:tcW w:w="627" w:type="pct"/>
            <w:tcBorders>
              <w:top w:val="nil"/>
              <w:left w:val="nil"/>
              <w:bottom w:val="single" w:sz="4" w:space="0" w:color="D9D9D9"/>
              <w:right w:val="nil"/>
            </w:tcBorders>
            <w:shd w:val="clear" w:color="auto" w:fill="auto"/>
            <w:noWrap/>
            <w:vAlign w:val="center"/>
            <w:hideMark/>
          </w:tcPr>
          <w:p w14:paraId="2EDFC44A" w14:textId="77777777" w:rsidR="00EA446A" w:rsidRPr="0085356F" w:rsidRDefault="00EA446A" w:rsidP="004B221C">
            <w:pPr>
              <w:spacing w:before="40" w:after="40"/>
              <w:jc w:val="right"/>
              <w:rPr>
                <w:sz w:val="16"/>
                <w:szCs w:val="16"/>
                <w:lang w:eastAsia="et-EE"/>
              </w:rPr>
            </w:pPr>
            <w:r w:rsidRPr="0085356F">
              <w:rPr>
                <w:sz w:val="16"/>
                <w:szCs w:val="16"/>
                <w:lang w:eastAsia="et-EE"/>
              </w:rPr>
              <w:t>93 323</w:t>
            </w:r>
          </w:p>
        </w:tc>
        <w:tc>
          <w:tcPr>
            <w:tcW w:w="679" w:type="pct"/>
            <w:tcBorders>
              <w:top w:val="nil"/>
              <w:left w:val="nil"/>
              <w:bottom w:val="single" w:sz="4" w:space="0" w:color="D9D9D9"/>
              <w:right w:val="nil"/>
            </w:tcBorders>
            <w:shd w:val="clear" w:color="auto" w:fill="auto"/>
            <w:noWrap/>
            <w:vAlign w:val="center"/>
            <w:hideMark/>
          </w:tcPr>
          <w:p w14:paraId="597A29E4" w14:textId="77777777" w:rsidR="00EA446A" w:rsidRPr="0085356F" w:rsidRDefault="00EA446A" w:rsidP="004B221C">
            <w:pPr>
              <w:spacing w:before="40" w:after="40"/>
              <w:jc w:val="right"/>
              <w:rPr>
                <w:sz w:val="16"/>
                <w:szCs w:val="16"/>
                <w:lang w:eastAsia="et-EE"/>
              </w:rPr>
            </w:pPr>
            <w:r w:rsidRPr="0085356F">
              <w:rPr>
                <w:sz w:val="16"/>
                <w:szCs w:val="16"/>
                <w:lang w:eastAsia="et-EE"/>
              </w:rPr>
              <w:t>90 000</w:t>
            </w:r>
          </w:p>
        </w:tc>
        <w:tc>
          <w:tcPr>
            <w:tcW w:w="679" w:type="pct"/>
            <w:tcBorders>
              <w:top w:val="nil"/>
              <w:left w:val="nil"/>
              <w:bottom w:val="single" w:sz="4" w:space="0" w:color="D9D9D9"/>
              <w:right w:val="nil"/>
            </w:tcBorders>
            <w:shd w:val="clear" w:color="auto" w:fill="auto"/>
            <w:noWrap/>
            <w:vAlign w:val="center"/>
            <w:hideMark/>
          </w:tcPr>
          <w:p w14:paraId="3EA5F5F5" w14:textId="77777777" w:rsidR="00EA446A" w:rsidRPr="0085356F" w:rsidRDefault="00EA446A" w:rsidP="004B221C">
            <w:pPr>
              <w:spacing w:before="40" w:after="40"/>
              <w:jc w:val="right"/>
              <w:rPr>
                <w:sz w:val="16"/>
                <w:szCs w:val="16"/>
                <w:lang w:eastAsia="et-EE"/>
              </w:rPr>
            </w:pPr>
            <w:r w:rsidRPr="0085356F">
              <w:rPr>
                <w:sz w:val="16"/>
                <w:szCs w:val="16"/>
                <w:lang w:eastAsia="et-EE"/>
              </w:rPr>
              <w:t>226 776</w:t>
            </w:r>
          </w:p>
        </w:tc>
        <w:tc>
          <w:tcPr>
            <w:tcW w:w="426" w:type="pct"/>
            <w:tcBorders>
              <w:top w:val="nil"/>
              <w:left w:val="single" w:sz="4" w:space="0" w:color="D9D9D9"/>
              <w:bottom w:val="single" w:sz="4" w:space="0" w:color="D9D9D9"/>
              <w:right w:val="nil"/>
            </w:tcBorders>
            <w:shd w:val="clear" w:color="auto" w:fill="auto"/>
            <w:noWrap/>
            <w:vAlign w:val="center"/>
            <w:hideMark/>
          </w:tcPr>
          <w:p w14:paraId="7FD98194" w14:textId="77777777" w:rsidR="00EA446A" w:rsidRPr="0085356F" w:rsidRDefault="00EA446A" w:rsidP="004B221C">
            <w:pPr>
              <w:spacing w:before="40" w:after="40"/>
              <w:jc w:val="right"/>
              <w:rPr>
                <w:sz w:val="16"/>
                <w:szCs w:val="16"/>
                <w:lang w:eastAsia="et-EE"/>
              </w:rPr>
            </w:pPr>
            <w:r w:rsidRPr="0085356F">
              <w:rPr>
                <w:sz w:val="16"/>
                <w:szCs w:val="16"/>
                <w:lang w:eastAsia="et-EE"/>
              </w:rPr>
              <w:t>152</w:t>
            </w:r>
          </w:p>
        </w:tc>
        <w:tc>
          <w:tcPr>
            <w:tcW w:w="657" w:type="pct"/>
            <w:tcBorders>
              <w:top w:val="nil"/>
              <w:left w:val="nil"/>
              <w:bottom w:val="single" w:sz="4" w:space="0" w:color="D9D9D9"/>
              <w:right w:val="nil"/>
            </w:tcBorders>
            <w:shd w:val="clear" w:color="auto" w:fill="auto"/>
            <w:noWrap/>
            <w:vAlign w:val="center"/>
            <w:hideMark/>
          </w:tcPr>
          <w:p w14:paraId="564D1934" w14:textId="6E256C1D" w:rsidR="00EA446A" w:rsidRPr="0085356F" w:rsidRDefault="00EA446A" w:rsidP="004340D7">
            <w:pPr>
              <w:pStyle w:val="ListParagraph"/>
              <w:numPr>
                <w:ilvl w:val="0"/>
                <w:numId w:val="20"/>
              </w:numPr>
              <w:spacing w:before="40" w:after="40"/>
              <w:jc w:val="right"/>
              <w:rPr>
                <w:sz w:val="16"/>
                <w:szCs w:val="16"/>
                <w:lang w:eastAsia="et-EE"/>
              </w:rPr>
            </w:pPr>
            <w:r w:rsidRPr="0085356F">
              <w:rPr>
                <w:sz w:val="16"/>
                <w:szCs w:val="16"/>
                <w:lang w:eastAsia="et-EE"/>
              </w:rPr>
              <w:t>6</w:t>
            </w:r>
          </w:p>
        </w:tc>
      </w:tr>
    </w:tbl>
    <w:p w14:paraId="419222DC" w14:textId="2100F597" w:rsidR="00EA446A" w:rsidRPr="005F4793" w:rsidRDefault="00EA446A" w:rsidP="00A22D11">
      <w:pPr>
        <w:pStyle w:val="Heading3"/>
      </w:pPr>
      <w:bookmarkStart w:id="137" w:name="_Toc121401889"/>
      <w:r w:rsidRPr="00953557">
        <w:rPr>
          <w:rFonts w:ascii="Inter" w:hAnsi="Inter"/>
        </w:rPr>
        <w:lastRenderedPageBreak/>
        <w:t>Ü</w:t>
      </w:r>
      <w:r w:rsidRPr="005F4793">
        <w:t>ldmeditsiiniteenused</w:t>
      </w:r>
      <w:r w:rsidR="005F4793">
        <w:rPr>
          <w:rFonts w:asciiTheme="minorHAnsi" w:hAnsiTheme="minorHAnsi"/>
          <w:lang w:val="et-EE"/>
        </w:rPr>
        <w:t xml:space="preserve"> (</w:t>
      </w:r>
      <w:r w:rsidRPr="005F4793">
        <w:t>102 000 eurot</w:t>
      </w:r>
      <w:r w:rsidR="005F4793">
        <w:rPr>
          <w:rFonts w:asciiTheme="minorHAnsi" w:hAnsiTheme="minorHAnsi"/>
          <w:lang w:val="et-EE"/>
        </w:rPr>
        <w:t>)</w:t>
      </w:r>
      <w:bookmarkEnd w:id="137"/>
    </w:p>
    <w:p w14:paraId="1E50337B" w14:textId="4AE44DFD" w:rsidR="00EA446A" w:rsidRPr="0085356F" w:rsidRDefault="00175CB1" w:rsidP="00EF69D8">
      <w:pPr>
        <w:rPr>
          <w:rFonts w:cs="Times New Roman"/>
          <w:szCs w:val="24"/>
        </w:rPr>
      </w:pPr>
      <w:r w:rsidRPr="0085356F">
        <w:rPr>
          <w:noProof/>
          <w:lang w:eastAsia="et-EE"/>
        </w:rPr>
        <w:drawing>
          <wp:anchor distT="0" distB="0" distL="114300" distR="114300" simplePos="0" relativeHeight="251745280" behindDoc="0" locked="0" layoutInCell="1" allowOverlap="1" wp14:anchorId="134EE6C8" wp14:editId="640BE3F8">
            <wp:simplePos x="0" y="0"/>
            <wp:positionH relativeFrom="margin">
              <wp:align>right</wp:align>
            </wp:positionH>
            <wp:positionV relativeFrom="paragraph">
              <wp:posOffset>552933</wp:posOffset>
            </wp:positionV>
            <wp:extent cx="5763600" cy="2617200"/>
            <wp:effectExtent l="0" t="0" r="0" b="0"/>
            <wp:wrapTopAndBottom/>
            <wp:docPr id="538" name="Chart 538">
              <a:extLst xmlns:a="http://schemas.openxmlformats.org/drawingml/2006/main">
                <a:ext uri="{FF2B5EF4-FFF2-40B4-BE49-F238E27FC236}">
                  <a16:creationId xmlns:a16="http://schemas.microsoft.com/office/drawing/2014/main" id="{AF860308-C2F4-4750-0247-01DBE1CB93B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0"/>
              </a:graphicData>
            </a:graphic>
            <wp14:sizeRelH relativeFrom="margin">
              <wp14:pctWidth>0</wp14:pctWidth>
            </wp14:sizeRelH>
            <wp14:sizeRelV relativeFrom="margin">
              <wp14:pctHeight>0</wp14:pctHeight>
            </wp14:sizeRelV>
          </wp:anchor>
        </w:drawing>
      </w:r>
      <w:r w:rsidR="00EA446A" w:rsidRPr="0085356F">
        <w:rPr>
          <w:rFonts w:cs="Times New Roman"/>
          <w:szCs w:val="24"/>
        </w:rPr>
        <w:t xml:space="preserve">Üldmeditsiini tegevusala (07210) alla kuuluvad üldmeditsiininõuandlate ja praktiseerivate üldarstide pakutavad teenused. Tegevusala 2023. aasta eelarveks on kavandatud </w:t>
      </w:r>
      <w:r w:rsidR="00EA446A" w:rsidRPr="0085356F">
        <w:rPr>
          <w:rFonts w:cs="Times New Roman"/>
          <w:b/>
          <w:bCs/>
          <w:szCs w:val="24"/>
        </w:rPr>
        <w:t>102 tuhat</w:t>
      </w:r>
      <w:r w:rsidR="00EA446A" w:rsidRPr="0085356F">
        <w:rPr>
          <w:rFonts w:cs="Times New Roman"/>
          <w:szCs w:val="24"/>
        </w:rPr>
        <w:t xml:space="preserve"> eurot, millest </w:t>
      </w:r>
      <w:r w:rsidR="00EA446A" w:rsidRPr="0085356F">
        <w:rPr>
          <w:rFonts w:cs="Times New Roman"/>
          <w:b/>
          <w:bCs/>
          <w:szCs w:val="24"/>
        </w:rPr>
        <w:t>52 tuhat</w:t>
      </w:r>
      <w:r w:rsidR="00EA446A" w:rsidRPr="0085356F">
        <w:rPr>
          <w:rFonts w:cs="Times New Roman"/>
          <w:szCs w:val="24"/>
        </w:rPr>
        <w:t xml:space="preserve"> eurot majandamiskuludeks ning </w:t>
      </w:r>
      <w:r w:rsidR="00EA446A" w:rsidRPr="0085356F">
        <w:rPr>
          <w:rFonts w:cs="Times New Roman"/>
          <w:b/>
          <w:bCs/>
          <w:szCs w:val="24"/>
        </w:rPr>
        <w:t>50 tuhat</w:t>
      </w:r>
      <w:r w:rsidR="00EA446A" w:rsidRPr="0085356F">
        <w:rPr>
          <w:rFonts w:cs="Times New Roman"/>
          <w:szCs w:val="24"/>
        </w:rPr>
        <w:t xml:space="preserve"> eurot antavateks toetusteks. </w:t>
      </w:r>
    </w:p>
    <w:p w14:paraId="42EF8C6B" w14:textId="0654BE1E" w:rsidR="00175CB1" w:rsidRPr="0085356F" w:rsidRDefault="00175CB1" w:rsidP="00175CB1">
      <w:pPr>
        <w:pStyle w:val="Jooniseallkiricvi"/>
      </w:pPr>
      <w:r w:rsidRPr="0085356F">
        <w:t>Joonis 3</w:t>
      </w:r>
      <w:r w:rsidR="00D068B3" w:rsidRPr="0085356F">
        <w:t>0</w:t>
      </w:r>
      <w:r w:rsidRPr="0085356F">
        <w:t>. Üldmeditsiiniteenuste 2023. aasta kulude jaotus</w:t>
      </w:r>
    </w:p>
    <w:p w14:paraId="05D3BC32" w14:textId="05CDCAF3" w:rsidR="00EA446A" w:rsidRPr="0085356F" w:rsidRDefault="00A45FE3" w:rsidP="00EA446A">
      <w:pPr>
        <w:spacing w:before="240" w:after="0"/>
        <w:rPr>
          <w:rFonts w:cs="Times New Roman"/>
          <w:szCs w:val="24"/>
        </w:rPr>
      </w:pPr>
      <w:hyperlink r:id="rId191" w:history="1">
        <w:r w:rsidR="00EA446A" w:rsidRPr="0085356F">
          <w:rPr>
            <w:rStyle w:val="Hyperlink"/>
            <w:rFonts w:ascii="Inter" w:hAnsi="Inter"/>
            <w:color w:val="auto"/>
            <w:szCs w:val="24"/>
          </w:rPr>
          <w:t>Linna arengukava</w:t>
        </w:r>
      </w:hyperlink>
      <w:r w:rsidR="00EA446A" w:rsidRPr="0085356F">
        <w:rPr>
          <w:rFonts w:cs="Times New Roman"/>
          <w:szCs w:val="24"/>
        </w:rPr>
        <w:t xml:space="preserve"> eesmärkidest keskendub tegevusala esmatasandi tervishoiu</w:t>
      </w:r>
      <w:r w:rsidR="00EA446A" w:rsidRPr="0085356F">
        <w:rPr>
          <w:rFonts w:cs="Times New Roman"/>
          <w:szCs w:val="24"/>
        </w:rPr>
        <w:softHyphen/>
        <w:t>teenuste toetamisele ja koostöö aren</w:t>
      </w:r>
      <w:r w:rsidR="00EA446A" w:rsidRPr="0085356F">
        <w:rPr>
          <w:rFonts w:cs="Times New Roman"/>
          <w:szCs w:val="24"/>
        </w:rPr>
        <w:softHyphen/>
        <w:t xml:space="preserve">damisele tervisekeskustega, laste ja noorte terviseteenuste toetamisele ning ravikindlustuseta tartlastele vajaliku arstiabi kättesaadavuse toetamisele. </w:t>
      </w:r>
    </w:p>
    <w:p w14:paraId="26E77AB8" w14:textId="607BF981" w:rsidR="00EA446A" w:rsidRPr="0085356F" w:rsidRDefault="00EA446A" w:rsidP="00EA446A">
      <w:pPr>
        <w:spacing w:before="120" w:after="0"/>
        <w:rPr>
          <w:rFonts w:cs="Times New Roman"/>
          <w:szCs w:val="24"/>
        </w:rPr>
      </w:pPr>
      <w:r w:rsidRPr="0085356F">
        <w:rPr>
          <w:rFonts w:cs="Times New Roman"/>
          <w:szCs w:val="24"/>
        </w:rPr>
        <w:t>Linna eelarvest on siia kavandatud kuludeks:</w:t>
      </w:r>
    </w:p>
    <w:p w14:paraId="195BB34C" w14:textId="23E2E4EE" w:rsidR="00EA446A" w:rsidRPr="0085356F" w:rsidRDefault="00EA446A" w:rsidP="004340D7">
      <w:pPr>
        <w:pStyle w:val="ListParagraph"/>
        <w:numPr>
          <w:ilvl w:val="0"/>
          <w:numId w:val="19"/>
        </w:numPr>
        <w:spacing w:before="120" w:after="120" w:line="264" w:lineRule="auto"/>
        <w:contextualSpacing/>
        <w:rPr>
          <w:rFonts w:cs="Times New Roman"/>
          <w:szCs w:val="24"/>
        </w:rPr>
      </w:pPr>
      <w:r w:rsidRPr="0085356F">
        <w:rPr>
          <w:rFonts w:cs="Times New Roman"/>
          <w:szCs w:val="24"/>
        </w:rPr>
        <w:t>50 tuhat eurot  toetus koduõendusteenusele;</w:t>
      </w:r>
    </w:p>
    <w:p w14:paraId="6DFA24E7" w14:textId="0CACFD0E" w:rsidR="00EA446A" w:rsidRPr="0085356F" w:rsidRDefault="00EA446A" w:rsidP="004340D7">
      <w:pPr>
        <w:pStyle w:val="ListParagraph"/>
        <w:numPr>
          <w:ilvl w:val="0"/>
          <w:numId w:val="19"/>
        </w:numPr>
        <w:spacing w:before="120" w:after="120" w:line="264" w:lineRule="auto"/>
        <w:contextualSpacing/>
        <w:rPr>
          <w:rFonts w:cs="Times New Roman"/>
          <w:szCs w:val="24"/>
        </w:rPr>
      </w:pPr>
      <w:r w:rsidRPr="0085356F">
        <w:rPr>
          <w:rFonts w:cs="Times New Roman"/>
          <w:szCs w:val="24"/>
        </w:rPr>
        <w:t>35 tuhat eurot Tartu linna elanikeks registreeritud kuni 19-aastaste laste ja noorte vältimatu abi visiiditasu hüvitamine;</w:t>
      </w:r>
    </w:p>
    <w:p w14:paraId="306697E6" w14:textId="6FD68AC4" w:rsidR="00EA446A" w:rsidRPr="0085356F" w:rsidRDefault="00EA446A" w:rsidP="004340D7">
      <w:pPr>
        <w:pStyle w:val="ListParagraph"/>
        <w:numPr>
          <w:ilvl w:val="0"/>
          <w:numId w:val="19"/>
        </w:numPr>
        <w:spacing w:before="120" w:after="120" w:line="264" w:lineRule="auto"/>
        <w:contextualSpacing/>
        <w:rPr>
          <w:rFonts w:cs="Times New Roman"/>
          <w:szCs w:val="24"/>
        </w:rPr>
      </w:pPr>
      <w:r w:rsidRPr="0085356F">
        <w:rPr>
          <w:rFonts w:cs="Times New Roman"/>
          <w:szCs w:val="24"/>
        </w:rPr>
        <w:t>11 tuhat eurot noorsportlaste spordimeditsiinilise terviseuuringu kulude hüvitamine;</w:t>
      </w:r>
    </w:p>
    <w:p w14:paraId="221460BD" w14:textId="1EFBD31E" w:rsidR="00EA446A" w:rsidRPr="0085356F" w:rsidRDefault="00EA446A" w:rsidP="004340D7">
      <w:pPr>
        <w:pStyle w:val="ListParagraph"/>
        <w:numPr>
          <w:ilvl w:val="0"/>
          <w:numId w:val="19"/>
        </w:numPr>
        <w:spacing w:before="120" w:after="120" w:line="264" w:lineRule="auto"/>
        <w:contextualSpacing/>
        <w:rPr>
          <w:rFonts w:cs="Times New Roman"/>
          <w:szCs w:val="24"/>
        </w:rPr>
      </w:pPr>
      <w:r w:rsidRPr="0085356F">
        <w:rPr>
          <w:rFonts w:cs="Times New Roman"/>
          <w:szCs w:val="24"/>
        </w:rPr>
        <w:t>6 tuhat eurot ravikindlustuseta linnaelanikele ambulatoorse arstiabi osuta</w:t>
      </w:r>
      <w:r w:rsidRPr="0085356F">
        <w:rPr>
          <w:rFonts w:cs="Times New Roman"/>
          <w:szCs w:val="24"/>
        </w:rPr>
        <w:softHyphen/>
        <w:t xml:space="preserve">misega seotud kulude hüvitamine. </w:t>
      </w:r>
    </w:p>
    <w:p w14:paraId="63D6645A" w14:textId="5A91EE9E" w:rsidR="00EA446A" w:rsidRPr="00A348D8" w:rsidRDefault="00EA446A" w:rsidP="00A22D11">
      <w:pPr>
        <w:pStyle w:val="Heading3"/>
      </w:pPr>
      <w:bookmarkStart w:id="138" w:name="_Toc121401890"/>
      <w:r w:rsidRPr="00A348D8">
        <w:t>Hooldusravi</w:t>
      </w:r>
      <w:r w:rsidRPr="00A348D8">
        <w:tab/>
      </w:r>
      <w:r w:rsidR="00A348D8">
        <w:rPr>
          <w:rFonts w:asciiTheme="minorHAnsi" w:hAnsiTheme="minorHAnsi"/>
          <w:lang w:val="et-EE"/>
        </w:rPr>
        <w:t>(</w:t>
      </w:r>
      <w:r w:rsidRPr="00A348D8">
        <w:t>395 000 eurot</w:t>
      </w:r>
      <w:r w:rsidR="00A348D8">
        <w:rPr>
          <w:rFonts w:asciiTheme="minorHAnsi" w:hAnsiTheme="minorHAnsi"/>
          <w:lang w:val="et-EE"/>
        </w:rPr>
        <w:t>)</w:t>
      </w:r>
      <w:bookmarkEnd w:id="138"/>
    </w:p>
    <w:p w14:paraId="249C1010" w14:textId="1A925DC6" w:rsidR="00EA446A" w:rsidRPr="0085356F" w:rsidRDefault="00EA446A" w:rsidP="00EC5012">
      <w:pPr>
        <w:rPr>
          <w:rFonts w:cs="Times New Roman"/>
          <w:szCs w:val="24"/>
        </w:rPr>
      </w:pPr>
      <w:r w:rsidRPr="0085356F">
        <w:rPr>
          <w:rFonts w:cs="Times New Roman"/>
          <w:szCs w:val="24"/>
        </w:rPr>
        <w:t xml:space="preserve">Hooldusravi tegevusala (07340) eelarveks on kavandatud </w:t>
      </w:r>
      <w:r w:rsidRPr="0085356F">
        <w:rPr>
          <w:rFonts w:cs="Times New Roman"/>
          <w:b/>
          <w:bCs/>
          <w:szCs w:val="24"/>
        </w:rPr>
        <w:t>395 tuhat eurot</w:t>
      </w:r>
      <w:r w:rsidRPr="0085356F">
        <w:rPr>
          <w:rFonts w:cs="Times New Roman"/>
          <w:szCs w:val="24"/>
        </w:rPr>
        <w:t xml:space="preserve">, mis sisaldab kulusid hooldus- ja taastusravihaiglate teenustele, haldamisele ja toetamisele. Eelarvesse on kavandatud kulud majandamiskuludeks. </w:t>
      </w:r>
      <w:hyperlink r:id="rId192" w:history="1">
        <w:r w:rsidRPr="0085356F">
          <w:rPr>
            <w:rStyle w:val="Hyperlink"/>
            <w:rFonts w:ascii="Inter" w:hAnsi="Inter"/>
            <w:color w:val="auto"/>
            <w:szCs w:val="24"/>
          </w:rPr>
          <w:t>Linna arengukava</w:t>
        </w:r>
      </w:hyperlink>
      <w:r w:rsidRPr="0085356F">
        <w:rPr>
          <w:rFonts w:cs="Times New Roman"/>
          <w:szCs w:val="24"/>
        </w:rPr>
        <w:t xml:space="preserve"> eesmärkidest tegeleb tegevusala iseseisva statsionaarse õendusabi, hospiitsteenuse ja integreeritud hoolduspõetusteenuse arendamise ning kättesaadavusega ja selle mahu suurendamise ning kvaliteedi parandamisega. </w:t>
      </w:r>
    </w:p>
    <w:p w14:paraId="16B62A1F" w14:textId="44D96D5C" w:rsidR="00EA446A" w:rsidRPr="0085356F" w:rsidRDefault="00EA446A" w:rsidP="00EF69D8">
      <w:pPr>
        <w:rPr>
          <w:rFonts w:cs="Times New Roman"/>
          <w:szCs w:val="24"/>
        </w:rPr>
      </w:pPr>
      <w:r w:rsidRPr="0085356F">
        <w:rPr>
          <w:rFonts w:cs="Times New Roman"/>
          <w:szCs w:val="24"/>
        </w:rPr>
        <w:t>2023. aastal on planeeritud vahenditega 350 tuhat eurot statsionaarse õendusabi korraldamiseks tartlastele hool</w:t>
      </w:r>
      <w:r w:rsidRPr="0085356F">
        <w:rPr>
          <w:rFonts w:cs="Times New Roman"/>
          <w:szCs w:val="24"/>
        </w:rPr>
        <w:softHyphen/>
        <w:t>dus</w:t>
      </w:r>
      <w:r w:rsidRPr="0085356F">
        <w:rPr>
          <w:rFonts w:cs="Times New Roman"/>
          <w:szCs w:val="24"/>
        </w:rPr>
        <w:softHyphen/>
        <w:t xml:space="preserve">asutustes üle Eesti ning 45 tuhat eurot integreeritud hoolduspõetusteenuse kuludeks Tartu Ülikooli Kliinikumis ja Otepää Taastusravikeskuses. </w:t>
      </w:r>
    </w:p>
    <w:p w14:paraId="657AB004" w14:textId="77F37D7B" w:rsidR="00EA446A" w:rsidRPr="00A348D8" w:rsidRDefault="00EA446A" w:rsidP="00A22D11">
      <w:pPr>
        <w:pStyle w:val="Heading3"/>
      </w:pPr>
      <w:bookmarkStart w:id="139" w:name="_Toc121401891"/>
      <w:r w:rsidRPr="00A348D8">
        <w:lastRenderedPageBreak/>
        <w:t>Avalikud tervishoiuteenused</w:t>
      </w:r>
      <w:r w:rsidR="00A348D8">
        <w:rPr>
          <w:rFonts w:asciiTheme="minorHAnsi" w:hAnsiTheme="minorHAnsi"/>
          <w:lang w:val="et-EE"/>
        </w:rPr>
        <w:t xml:space="preserve"> (</w:t>
      </w:r>
      <w:r w:rsidRPr="00A348D8">
        <w:t>183 700 eurot</w:t>
      </w:r>
      <w:r w:rsidR="00A348D8">
        <w:rPr>
          <w:rFonts w:asciiTheme="minorHAnsi" w:hAnsiTheme="minorHAnsi"/>
          <w:lang w:val="et-EE"/>
        </w:rPr>
        <w:t>)</w:t>
      </w:r>
      <w:bookmarkEnd w:id="139"/>
    </w:p>
    <w:p w14:paraId="2EBF719B" w14:textId="2AF64529" w:rsidR="00EA446A" w:rsidRPr="0085356F" w:rsidRDefault="008203AF" w:rsidP="00EC5012">
      <w:pPr>
        <w:rPr>
          <w:rFonts w:cs="Times New Roman"/>
          <w:szCs w:val="24"/>
        </w:rPr>
      </w:pPr>
      <w:r w:rsidRPr="0085356F">
        <w:rPr>
          <w:noProof/>
          <w:lang w:eastAsia="et-EE"/>
        </w:rPr>
        <w:drawing>
          <wp:anchor distT="0" distB="0" distL="114300" distR="114300" simplePos="0" relativeHeight="251746304" behindDoc="0" locked="0" layoutInCell="1" allowOverlap="1" wp14:anchorId="7E54475E" wp14:editId="37358546">
            <wp:simplePos x="0" y="0"/>
            <wp:positionH relativeFrom="margin">
              <wp:align>right</wp:align>
            </wp:positionH>
            <wp:positionV relativeFrom="paragraph">
              <wp:posOffset>384784</wp:posOffset>
            </wp:positionV>
            <wp:extent cx="5763600" cy="2617200"/>
            <wp:effectExtent l="0" t="0" r="0" b="0"/>
            <wp:wrapTopAndBottom/>
            <wp:docPr id="539" name="Chart 539">
              <a:extLst xmlns:a="http://schemas.openxmlformats.org/drawingml/2006/main">
                <a:ext uri="{FF2B5EF4-FFF2-40B4-BE49-F238E27FC236}">
                  <a16:creationId xmlns:a16="http://schemas.microsoft.com/office/drawing/2014/main" id="{574021E9-F391-659C-54C6-FC868995518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3"/>
              </a:graphicData>
            </a:graphic>
            <wp14:sizeRelH relativeFrom="margin">
              <wp14:pctWidth>0</wp14:pctWidth>
            </wp14:sizeRelH>
            <wp14:sizeRelV relativeFrom="margin">
              <wp14:pctHeight>0</wp14:pctHeight>
            </wp14:sizeRelV>
          </wp:anchor>
        </w:drawing>
      </w:r>
      <w:r w:rsidR="00EA446A" w:rsidRPr="0085356F">
        <w:rPr>
          <w:rFonts w:cs="Times New Roman"/>
          <w:szCs w:val="24"/>
        </w:rPr>
        <w:t>Avalike tervishoiuteenuste tegevusalal (07400) kajastatakse avalike tervishoiu</w:t>
      </w:r>
      <w:r w:rsidR="00EA446A" w:rsidRPr="0085356F">
        <w:rPr>
          <w:rFonts w:cs="Times New Roman"/>
          <w:szCs w:val="24"/>
        </w:rPr>
        <w:softHyphen/>
        <w:t xml:space="preserve">teenuste kulud, mis ei ole seotud haiglate, kliinikute ega praktiseerivate arstidega.  </w:t>
      </w:r>
    </w:p>
    <w:p w14:paraId="7B8A7EE2" w14:textId="4A5E97FC" w:rsidR="008203AF" w:rsidRPr="0085356F" w:rsidRDefault="008203AF" w:rsidP="008203AF">
      <w:pPr>
        <w:pStyle w:val="Jooniseallkiricvi"/>
      </w:pPr>
      <w:r w:rsidRPr="0085356F">
        <w:t>Joonis 3</w:t>
      </w:r>
      <w:r w:rsidR="00D068B3" w:rsidRPr="0085356F">
        <w:t>1</w:t>
      </w:r>
      <w:r w:rsidRPr="0085356F">
        <w:t>. Avalike tervishoiuteenuste 2023. aasta kulude jaotus</w:t>
      </w:r>
    </w:p>
    <w:p w14:paraId="01760D39" w14:textId="73454D4D" w:rsidR="00EA446A" w:rsidRPr="0085356F" w:rsidRDefault="00A45FE3" w:rsidP="00EC5012">
      <w:pPr>
        <w:rPr>
          <w:rFonts w:cs="Times New Roman"/>
          <w:szCs w:val="24"/>
        </w:rPr>
      </w:pPr>
      <w:hyperlink r:id="rId194" w:history="1">
        <w:r w:rsidR="00EA446A" w:rsidRPr="0085356F">
          <w:rPr>
            <w:rStyle w:val="Hyperlink"/>
            <w:rFonts w:ascii="Inter" w:hAnsi="Inter"/>
            <w:color w:val="auto"/>
            <w:szCs w:val="24"/>
          </w:rPr>
          <w:t>Linna arengukava</w:t>
        </w:r>
      </w:hyperlink>
      <w:r w:rsidR="00EA446A" w:rsidRPr="0085356F">
        <w:rPr>
          <w:rFonts w:cs="Times New Roman"/>
          <w:szCs w:val="24"/>
        </w:rPr>
        <w:t xml:space="preserve"> eesmärkidest keskendub see tegevusala eakate ja puuetega isikute lähedaste hoolduskoormust vähendavate teenuste arendamisele, esmatasandi tervishoiuteenuste toeta</w:t>
      </w:r>
      <w:r w:rsidR="00EA446A" w:rsidRPr="0085356F">
        <w:rPr>
          <w:rFonts w:cs="Times New Roman"/>
          <w:szCs w:val="24"/>
        </w:rPr>
        <w:softHyphen/>
        <w:t>misele ja koostöö arendamisele tervise</w:t>
      </w:r>
      <w:r w:rsidR="00EA446A" w:rsidRPr="0085356F">
        <w:rPr>
          <w:rFonts w:cs="Times New Roman"/>
          <w:szCs w:val="24"/>
        </w:rPr>
        <w:softHyphen/>
        <w:t xml:space="preserve">keskustega, tervist edendavate tegevuste toetamisele ja võrgustike arendamisele ning liikumiskultuuri ja tervislikku käitumist soodustavate tegevuste toetamisele. </w:t>
      </w:r>
    </w:p>
    <w:p w14:paraId="718E04DF" w14:textId="6D946574" w:rsidR="008203AF" w:rsidRPr="0085356F" w:rsidRDefault="008203AF" w:rsidP="008203AF">
      <w:pPr>
        <w:spacing w:before="240" w:after="0"/>
        <w:rPr>
          <w:rFonts w:cs="Times New Roman"/>
          <w:szCs w:val="24"/>
        </w:rPr>
      </w:pPr>
      <w:r w:rsidRPr="0085356F">
        <w:rPr>
          <w:rFonts w:cs="Times New Roman"/>
          <w:szCs w:val="24"/>
        </w:rPr>
        <w:t xml:space="preserve">Tegevusala eelarveks on kavandatud </w:t>
      </w:r>
      <w:r w:rsidRPr="0085356F">
        <w:rPr>
          <w:rFonts w:cs="Times New Roman"/>
          <w:b/>
          <w:bCs/>
          <w:szCs w:val="24"/>
        </w:rPr>
        <w:t>184 tuhat</w:t>
      </w:r>
      <w:r w:rsidRPr="0085356F">
        <w:rPr>
          <w:rFonts w:cs="Times New Roman"/>
          <w:szCs w:val="24"/>
        </w:rPr>
        <w:t xml:space="preserve"> eurot, mis valdkonna kuludest moodustab </w:t>
      </w:r>
      <w:r w:rsidRPr="0085356F">
        <w:rPr>
          <w:rFonts w:cs="Times New Roman"/>
          <w:b/>
          <w:bCs/>
          <w:szCs w:val="24"/>
        </w:rPr>
        <w:t>20%</w:t>
      </w:r>
      <w:r w:rsidRPr="0085356F">
        <w:rPr>
          <w:rFonts w:cs="Times New Roman"/>
          <w:szCs w:val="24"/>
        </w:rPr>
        <w:t xml:space="preserve">. Antavateks toetusteks planeeritakse 2023. aasta eelarves </w:t>
      </w:r>
      <w:r w:rsidRPr="0085356F">
        <w:rPr>
          <w:rFonts w:cs="Times New Roman"/>
          <w:b/>
          <w:bCs/>
          <w:szCs w:val="24"/>
        </w:rPr>
        <w:t>72 tuhat</w:t>
      </w:r>
      <w:r w:rsidRPr="0085356F">
        <w:rPr>
          <w:rFonts w:cs="Times New Roman"/>
          <w:szCs w:val="24"/>
        </w:rPr>
        <w:t xml:space="preserve"> eurot, millest 52 tuhat eurot eakate kukkumisennetusprogrammile, 10 tuhat eurot tervist edendavate tegevuste toetamiseks ning 10 tuhat eurot muudele tervishoiu projektidele. </w:t>
      </w:r>
    </w:p>
    <w:p w14:paraId="050522A3" w14:textId="77777777" w:rsidR="004B221C" w:rsidRPr="0085356F" w:rsidRDefault="008203AF" w:rsidP="004B221C">
      <w:pPr>
        <w:spacing w:before="240" w:after="0"/>
        <w:rPr>
          <w:rFonts w:cs="Times New Roman"/>
          <w:szCs w:val="24"/>
        </w:rPr>
      </w:pPr>
      <w:r w:rsidRPr="0085356F">
        <w:rPr>
          <w:rFonts w:cs="Times New Roman"/>
          <w:szCs w:val="24"/>
        </w:rPr>
        <w:t xml:space="preserve">Majandamiskuludeks on linna eelarvesse kavandatud </w:t>
      </w:r>
      <w:r w:rsidRPr="0085356F">
        <w:rPr>
          <w:rFonts w:cs="Times New Roman"/>
          <w:b/>
          <w:bCs/>
          <w:szCs w:val="24"/>
        </w:rPr>
        <w:t>112 tuhat</w:t>
      </w:r>
      <w:r w:rsidRPr="0085356F">
        <w:rPr>
          <w:rFonts w:cs="Times New Roman"/>
          <w:szCs w:val="24"/>
        </w:rPr>
        <w:t xml:space="preserve"> eurot, millest 6 tuhat eurot elustamisaparaatide rentimiseks, 7 tuhat eurot esmatasandi tervishoiutöötajate koolituskuludeks, 20 tuhat eurot vaimset tervist edendavate tegevuste kuludeks, 22 tuhat eurot tervishoiuürituste korraldamiskuludeks ning 57 tuhat eurot põhikoolide esmaabikoolitusteks. </w:t>
      </w:r>
    </w:p>
    <w:p w14:paraId="5A018CE7" w14:textId="126342C4" w:rsidR="008203AF" w:rsidRPr="0085356F" w:rsidRDefault="008203AF" w:rsidP="004B221C">
      <w:pPr>
        <w:spacing w:before="240" w:after="0"/>
        <w:rPr>
          <w:rFonts w:cs="Times New Roman"/>
          <w:szCs w:val="24"/>
        </w:rPr>
      </w:pPr>
      <w:r w:rsidRPr="0085356F">
        <w:rPr>
          <w:i/>
          <w:iCs/>
          <w:noProof/>
          <w:sz w:val="22"/>
          <w:szCs w:val="20"/>
          <w:lang w:eastAsia="et-EE"/>
        </w:rPr>
        <w:lastRenderedPageBreak/>
        <w:drawing>
          <wp:anchor distT="0" distB="0" distL="114300" distR="114300" simplePos="0" relativeHeight="251748352" behindDoc="0" locked="0" layoutInCell="1" allowOverlap="1" wp14:anchorId="656EF9B3" wp14:editId="1B46A2A7">
            <wp:simplePos x="0" y="0"/>
            <wp:positionH relativeFrom="margin">
              <wp:posOffset>29261</wp:posOffset>
            </wp:positionH>
            <wp:positionV relativeFrom="paragraph">
              <wp:posOffset>212954</wp:posOffset>
            </wp:positionV>
            <wp:extent cx="5760720" cy="4320540"/>
            <wp:effectExtent l="0" t="0" r="0" b="3810"/>
            <wp:wrapSquare wrapText="bothSides"/>
            <wp:docPr id="540" name="Picture 540" descr="A group of people standing in a grassy area with trees in the backgroun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Picture 540" descr="A group of people standing in a grassy area with trees in the background&#10;&#10;Description automatically generated with low confidence"/>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14:sizeRelH relativeFrom="margin">
              <wp14:pctWidth>0</wp14:pctWidth>
            </wp14:sizeRelH>
            <wp14:sizeRelV relativeFrom="margin">
              <wp14:pctHeight>0</wp14:pctHeight>
            </wp14:sizeRelV>
          </wp:anchor>
        </w:drawing>
      </w:r>
    </w:p>
    <w:p w14:paraId="3F751CB8" w14:textId="2CB0E84F" w:rsidR="00EA446A" w:rsidRPr="0085356F" w:rsidRDefault="00EA446A" w:rsidP="008203AF">
      <w:pPr>
        <w:pStyle w:val="Jooniseallkiricvi"/>
      </w:pPr>
      <w:r w:rsidRPr="0085356F">
        <w:t>Foto</w:t>
      </w:r>
      <w:r w:rsidR="00E24302" w:rsidRPr="0085356F">
        <w:t xml:space="preserve"> </w:t>
      </w:r>
      <w:r w:rsidR="0014342E" w:rsidRPr="0085356F">
        <w:t>8</w:t>
      </w:r>
      <w:r w:rsidRPr="0085356F">
        <w:t>. Eakate kõnniring botaanika aias botaanika aia kassiga</w:t>
      </w:r>
      <w:r w:rsidR="00DE12A3" w:rsidRPr="0085356F">
        <w:t xml:space="preserve"> (</w:t>
      </w:r>
      <w:r w:rsidR="00C60325" w:rsidRPr="0085356F">
        <w:t>autor</w:t>
      </w:r>
      <w:r w:rsidR="00DE12A3" w:rsidRPr="0085356F">
        <w:t>: Egert Erm)</w:t>
      </w:r>
    </w:p>
    <w:p w14:paraId="0ADB8654" w14:textId="5E44C05F" w:rsidR="00EA446A" w:rsidRPr="00A348D8" w:rsidRDefault="00EA446A" w:rsidP="00A22D11">
      <w:pPr>
        <w:pStyle w:val="Heading3"/>
      </w:pPr>
      <w:bookmarkStart w:id="140" w:name="_Toc121401892"/>
      <w:r w:rsidRPr="00A348D8">
        <w:t>Muu tervishoi</w:t>
      </w:r>
      <w:r w:rsidR="00A348D8" w:rsidRPr="00A348D8">
        <w:t>d (</w:t>
      </w:r>
      <w:r w:rsidRPr="00A348D8">
        <w:t>226 776 eurot</w:t>
      </w:r>
      <w:r w:rsidR="00A348D8" w:rsidRPr="00A348D8">
        <w:t>)</w:t>
      </w:r>
      <w:bookmarkEnd w:id="140"/>
    </w:p>
    <w:p w14:paraId="430BBE57" w14:textId="64453CA2" w:rsidR="008203AF" w:rsidRPr="0085356F" w:rsidRDefault="00EA446A" w:rsidP="008203AF">
      <w:pPr>
        <w:spacing w:before="240"/>
        <w:rPr>
          <w:rFonts w:cs="Times New Roman"/>
          <w:szCs w:val="24"/>
        </w:rPr>
      </w:pPr>
      <w:r w:rsidRPr="0085356F">
        <w:rPr>
          <w:rFonts w:cs="Times New Roman"/>
          <w:szCs w:val="24"/>
        </w:rPr>
        <w:t xml:space="preserve">Muu tervishoiu tegevusala (07600) hõlmab tervishoiu tegevuste haldamist, käitamist ja toetamist. Siia alla kuuluvad tervishoiuteenused, mis ei ole klassifitseeritavad eespool. </w:t>
      </w:r>
      <w:r w:rsidR="008203AF" w:rsidRPr="0085356F">
        <w:rPr>
          <w:rFonts w:cs="Times New Roman"/>
          <w:szCs w:val="24"/>
        </w:rPr>
        <w:t>Tegevusala eelarves kajastatakse  sotsiaal- ja tervishoiuosakonna tervishoiuteenistuse ülalpidamis</w:t>
      </w:r>
      <w:r w:rsidR="008203AF" w:rsidRPr="0085356F">
        <w:rPr>
          <w:rFonts w:cs="Times New Roman"/>
          <w:szCs w:val="24"/>
        </w:rPr>
        <w:softHyphen/>
        <w:t xml:space="preserve">kuludeks </w:t>
      </w:r>
      <w:r w:rsidR="008203AF" w:rsidRPr="0085356F">
        <w:rPr>
          <w:rFonts w:cs="Times New Roman"/>
          <w:b/>
          <w:bCs/>
          <w:szCs w:val="24"/>
        </w:rPr>
        <w:t>227 tuhat</w:t>
      </w:r>
      <w:r w:rsidR="008203AF" w:rsidRPr="0085356F">
        <w:rPr>
          <w:rFonts w:cs="Times New Roman"/>
          <w:szCs w:val="24"/>
        </w:rPr>
        <w:t xml:space="preserve"> eurot, mis eelmistel aastatel olid kajastatud tegevu</w:t>
      </w:r>
      <w:r w:rsidR="008203AF" w:rsidRPr="0085356F">
        <w:rPr>
          <w:rFonts w:cs="Times New Roman"/>
          <w:szCs w:val="24"/>
        </w:rPr>
        <w:softHyphen/>
        <w:t xml:space="preserve">saladel 01112 ja 10201. </w:t>
      </w:r>
    </w:p>
    <w:p w14:paraId="3491FAFB" w14:textId="0828CBCD" w:rsidR="008203AF" w:rsidRPr="0085356F" w:rsidRDefault="00A45FE3" w:rsidP="008203AF">
      <w:pPr>
        <w:spacing w:before="240"/>
        <w:rPr>
          <w:rFonts w:cs="Times New Roman"/>
          <w:szCs w:val="24"/>
        </w:rPr>
      </w:pPr>
      <w:hyperlink r:id="rId196" w:history="1">
        <w:r w:rsidR="008203AF" w:rsidRPr="0085356F">
          <w:rPr>
            <w:rStyle w:val="Hyperlink"/>
            <w:rFonts w:ascii="Inter" w:hAnsi="Inter"/>
            <w:color w:val="auto"/>
            <w:szCs w:val="24"/>
          </w:rPr>
          <w:t>Linna arengukava</w:t>
        </w:r>
      </w:hyperlink>
      <w:r w:rsidR="008203AF" w:rsidRPr="0085356F">
        <w:rPr>
          <w:rFonts w:cs="Times New Roman"/>
          <w:szCs w:val="24"/>
        </w:rPr>
        <w:t xml:space="preserve"> eesmärkidest keskendub see tegevusala tervishoiu valdkonna arengu toetamisele ja tervist väärustava eluhoiaku kujundamisele. </w:t>
      </w:r>
    </w:p>
    <w:p w14:paraId="66A59F1C" w14:textId="62080595" w:rsidR="008203AF" w:rsidRPr="0085356F" w:rsidRDefault="008203AF" w:rsidP="008203AF">
      <w:pPr>
        <w:pStyle w:val="Jooniseallkiricvi"/>
        <w:rPr>
          <w:rFonts w:cs="Times New Roman"/>
          <w:szCs w:val="24"/>
        </w:rPr>
      </w:pPr>
      <w:r w:rsidRPr="0085356F">
        <w:rPr>
          <w:lang w:eastAsia="et-EE"/>
        </w:rPr>
        <w:lastRenderedPageBreak/>
        <w:drawing>
          <wp:anchor distT="0" distB="0" distL="114300" distR="114300" simplePos="0" relativeHeight="251747328" behindDoc="0" locked="0" layoutInCell="1" allowOverlap="1" wp14:anchorId="403759EA" wp14:editId="7FDA9A6F">
            <wp:simplePos x="0" y="0"/>
            <wp:positionH relativeFrom="margin">
              <wp:align>left</wp:align>
            </wp:positionH>
            <wp:positionV relativeFrom="paragraph">
              <wp:posOffset>534</wp:posOffset>
            </wp:positionV>
            <wp:extent cx="5763600" cy="2617200"/>
            <wp:effectExtent l="0" t="0" r="0" b="0"/>
            <wp:wrapTopAndBottom/>
            <wp:docPr id="541" name="Chart 541">
              <a:extLst xmlns:a="http://schemas.openxmlformats.org/drawingml/2006/main">
                <a:ext uri="{FF2B5EF4-FFF2-40B4-BE49-F238E27FC236}">
                  <a16:creationId xmlns:a16="http://schemas.microsoft.com/office/drawing/2014/main" id="{46CA8069-86DF-6C98-8A8E-2EFCE2BBDBC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7"/>
              </a:graphicData>
            </a:graphic>
            <wp14:sizeRelH relativeFrom="margin">
              <wp14:pctWidth>0</wp14:pctWidth>
            </wp14:sizeRelH>
            <wp14:sizeRelV relativeFrom="margin">
              <wp14:pctHeight>0</wp14:pctHeight>
            </wp14:sizeRelV>
          </wp:anchor>
        </w:drawing>
      </w:r>
      <w:r w:rsidRPr="0085356F">
        <w:t>Joonis 3</w:t>
      </w:r>
      <w:r w:rsidR="00D068B3" w:rsidRPr="0085356F">
        <w:t>2</w:t>
      </w:r>
      <w:r w:rsidRPr="0085356F">
        <w:t>. Muu tervishoiu 2023. aasta kulude jaotus</w:t>
      </w:r>
    </w:p>
    <w:p w14:paraId="557C412A" w14:textId="18B341DD" w:rsidR="00EA446A" w:rsidRPr="0085356F" w:rsidRDefault="00EA446A" w:rsidP="00EA446A">
      <w:pPr>
        <w:spacing w:before="240"/>
        <w:rPr>
          <w:rFonts w:cs="Times New Roman"/>
          <w:szCs w:val="24"/>
        </w:rPr>
      </w:pPr>
      <w:r w:rsidRPr="0085356F">
        <w:rPr>
          <w:rFonts w:cs="Times New Roman"/>
          <w:szCs w:val="24"/>
        </w:rPr>
        <w:t xml:space="preserve">Tegevusala eelarves kavandatakse </w:t>
      </w:r>
      <w:r w:rsidRPr="0085356F">
        <w:rPr>
          <w:rFonts w:cs="Times New Roman"/>
          <w:b/>
          <w:bCs/>
          <w:szCs w:val="24"/>
        </w:rPr>
        <w:t>222 tuhat</w:t>
      </w:r>
      <w:r w:rsidRPr="0085356F">
        <w:rPr>
          <w:rFonts w:cs="Times New Roman"/>
          <w:szCs w:val="24"/>
        </w:rPr>
        <w:t xml:space="preserve"> eurot tööjõukuludeks kaheksale teenis</w:t>
      </w:r>
      <w:r w:rsidR="00680D01" w:rsidRPr="0085356F">
        <w:rPr>
          <w:rFonts w:cs="Times New Roman"/>
          <w:szCs w:val="24"/>
        </w:rPr>
        <w:softHyphen/>
      </w:r>
      <w:r w:rsidRPr="0085356F">
        <w:rPr>
          <w:rFonts w:cs="Times New Roman"/>
          <w:szCs w:val="24"/>
        </w:rPr>
        <w:t>tus</w:t>
      </w:r>
      <w:r w:rsidR="00680D01" w:rsidRPr="0085356F">
        <w:rPr>
          <w:rFonts w:cs="Times New Roman"/>
          <w:szCs w:val="24"/>
        </w:rPr>
        <w:softHyphen/>
      </w:r>
      <w:r w:rsidRPr="0085356F">
        <w:rPr>
          <w:rFonts w:cs="Times New Roman"/>
          <w:szCs w:val="24"/>
        </w:rPr>
        <w:t xml:space="preserve">kohale ning </w:t>
      </w:r>
      <w:r w:rsidRPr="0085356F">
        <w:rPr>
          <w:rFonts w:cs="Times New Roman"/>
          <w:b/>
          <w:bCs/>
          <w:szCs w:val="24"/>
        </w:rPr>
        <w:t xml:space="preserve">4 tuhat </w:t>
      </w:r>
      <w:r w:rsidRPr="0085356F">
        <w:rPr>
          <w:rFonts w:cs="Times New Roman"/>
          <w:szCs w:val="24"/>
        </w:rPr>
        <w:t xml:space="preserve">eurot majandamiskuludeks heaolumeistrite sõiduauto ülalpidamiskuludeks ning inventarikuluks. </w:t>
      </w:r>
    </w:p>
    <w:p w14:paraId="1ADCCB17" w14:textId="54D82631" w:rsidR="00EA446A" w:rsidRPr="0085356F" w:rsidRDefault="00EA446A" w:rsidP="00EA446A">
      <w:pPr>
        <w:pBdr>
          <w:bottom w:val="single" w:sz="12" w:space="1" w:color="B1E2BC" w:themeColor="accent1"/>
        </w:pBdr>
        <w:spacing w:before="240"/>
        <w:rPr>
          <w:rFonts w:cs="Times New Roman"/>
          <w:szCs w:val="24"/>
        </w:rPr>
      </w:pPr>
    </w:p>
    <w:p w14:paraId="23ABC864" w14:textId="3FBA0103" w:rsidR="00EA446A" w:rsidRPr="0085356F" w:rsidRDefault="00EA446A" w:rsidP="005B48EF">
      <w:pPr>
        <w:pStyle w:val="Tabelijajoonisepealkiricvi"/>
      </w:pPr>
      <w:r w:rsidRPr="0085356F">
        <w:t>Tabel</w:t>
      </w:r>
      <w:r w:rsidR="00FB5F1F" w:rsidRPr="0085356F">
        <w:t xml:space="preserve"> 46</w:t>
      </w:r>
      <w:r w:rsidRPr="0085356F">
        <w:t>. Tervishoiu valdkonna kulud vahendite kasutajate kaupa</w:t>
      </w:r>
    </w:p>
    <w:tbl>
      <w:tblPr>
        <w:tblW w:w="5000" w:type="pct"/>
        <w:tblCellMar>
          <w:left w:w="70" w:type="dxa"/>
          <w:right w:w="70" w:type="dxa"/>
        </w:tblCellMar>
        <w:tblLook w:val="04A0" w:firstRow="1" w:lastRow="0" w:firstColumn="1" w:lastColumn="0" w:noHBand="0" w:noVBand="1"/>
      </w:tblPr>
      <w:tblGrid>
        <w:gridCol w:w="3505"/>
        <w:gridCol w:w="1138"/>
        <w:gridCol w:w="1232"/>
        <w:gridCol w:w="1232"/>
        <w:gridCol w:w="873"/>
        <w:gridCol w:w="1092"/>
      </w:tblGrid>
      <w:tr w:rsidR="0085356F" w:rsidRPr="0085356F" w14:paraId="6B593AB2" w14:textId="77777777" w:rsidTr="00D96599">
        <w:trPr>
          <w:trHeight w:val="20"/>
        </w:trPr>
        <w:tc>
          <w:tcPr>
            <w:tcW w:w="1932" w:type="pct"/>
            <w:vMerge w:val="restart"/>
            <w:tcBorders>
              <w:top w:val="nil"/>
              <w:left w:val="nil"/>
              <w:bottom w:val="nil"/>
              <w:right w:val="nil"/>
            </w:tcBorders>
            <w:shd w:val="clear" w:color="000000" w:fill="055542"/>
            <w:vAlign w:val="center"/>
            <w:hideMark/>
          </w:tcPr>
          <w:p w14:paraId="10335EED" w14:textId="26D3F604" w:rsidR="00EA446A" w:rsidRPr="0085356F" w:rsidRDefault="00EA446A" w:rsidP="004B221C">
            <w:pPr>
              <w:spacing w:before="40" w:after="40"/>
              <w:rPr>
                <w:b/>
                <w:bCs/>
                <w:sz w:val="16"/>
                <w:szCs w:val="16"/>
                <w:lang w:eastAsia="et-EE"/>
              </w:rPr>
            </w:pPr>
            <w:r w:rsidRPr="0085356F">
              <w:rPr>
                <w:b/>
                <w:bCs/>
                <w:sz w:val="16"/>
                <w:szCs w:val="16"/>
                <w:lang w:eastAsia="et-EE"/>
              </w:rPr>
              <w:t>Struktuuriüksus</w:t>
            </w:r>
          </w:p>
        </w:tc>
        <w:tc>
          <w:tcPr>
            <w:tcW w:w="627" w:type="pct"/>
            <w:tcBorders>
              <w:top w:val="nil"/>
              <w:left w:val="nil"/>
              <w:bottom w:val="nil"/>
              <w:right w:val="nil"/>
            </w:tcBorders>
            <w:shd w:val="clear" w:color="000000" w:fill="055542"/>
            <w:noWrap/>
            <w:vAlign w:val="center"/>
            <w:hideMark/>
          </w:tcPr>
          <w:p w14:paraId="1DCD5F39" w14:textId="77777777" w:rsidR="00EA446A" w:rsidRPr="0085356F" w:rsidRDefault="00EA446A" w:rsidP="004B221C">
            <w:pPr>
              <w:spacing w:before="40" w:after="40"/>
              <w:jc w:val="right"/>
              <w:rPr>
                <w:b/>
                <w:bCs/>
                <w:sz w:val="16"/>
                <w:szCs w:val="16"/>
                <w:lang w:eastAsia="et-EE"/>
              </w:rPr>
            </w:pPr>
            <w:r w:rsidRPr="0085356F">
              <w:rPr>
                <w:b/>
                <w:bCs/>
                <w:sz w:val="16"/>
                <w:szCs w:val="16"/>
                <w:lang w:eastAsia="et-EE"/>
              </w:rPr>
              <w:t>2021</w:t>
            </w:r>
          </w:p>
        </w:tc>
        <w:tc>
          <w:tcPr>
            <w:tcW w:w="679" w:type="pct"/>
            <w:tcBorders>
              <w:top w:val="nil"/>
              <w:left w:val="nil"/>
              <w:bottom w:val="nil"/>
              <w:right w:val="nil"/>
            </w:tcBorders>
            <w:shd w:val="clear" w:color="000000" w:fill="055542"/>
            <w:noWrap/>
            <w:vAlign w:val="center"/>
            <w:hideMark/>
          </w:tcPr>
          <w:p w14:paraId="6ACADF3A" w14:textId="77777777" w:rsidR="00EA446A" w:rsidRPr="0085356F" w:rsidRDefault="00EA446A" w:rsidP="004B221C">
            <w:pPr>
              <w:spacing w:before="40" w:after="40"/>
              <w:jc w:val="right"/>
              <w:rPr>
                <w:b/>
                <w:bCs/>
                <w:sz w:val="16"/>
                <w:szCs w:val="16"/>
                <w:lang w:eastAsia="et-EE"/>
              </w:rPr>
            </w:pPr>
            <w:r w:rsidRPr="0085356F">
              <w:rPr>
                <w:b/>
                <w:bCs/>
                <w:sz w:val="16"/>
                <w:szCs w:val="16"/>
                <w:lang w:eastAsia="et-EE"/>
              </w:rPr>
              <w:t>2022</w:t>
            </w:r>
          </w:p>
        </w:tc>
        <w:tc>
          <w:tcPr>
            <w:tcW w:w="679" w:type="pct"/>
            <w:tcBorders>
              <w:top w:val="nil"/>
              <w:left w:val="nil"/>
              <w:bottom w:val="nil"/>
              <w:right w:val="nil"/>
            </w:tcBorders>
            <w:shd w:val="clear" w:color="000000" w:fill="055542"/>
            <w:noWrap/>
            <w:vAlign w:val="center"/>
            <w:hideMark/>
          </w:tcPr>
          <w:p w14:paraId="03E2A5E4" w14:textId="77777777" w:rsidR="00EA446A" w:rsidRPr="0085356F" w:rsidRDefault="00EA446A" w:rsidP="004B221C">
            <w:pPr>
              <w:spacing w:before="40" w:after="40"/>
              <w:jc w:val="right"/>
              <w:rPr>
                <w:b/>
                <w:bCs/>
                <w:sz w:val="16"/>
                <w:szCs w:val="16"/>
                <w:lang w:eastAsia="et-EE"/>
              </w:rPr>
            </w:pPr>
            <w:r w:rsidRPr="0085356F">
              <w:rPr>
                <w:b/>
                <w:bCs/>
                <w:sz w:val="16"/>
                <w:szCs w:val="16"/>
                <w:lang w:eastAsia="et-EE"/>
              </w:rPr>
              <w:t>2023</w:t>
            </w:r>
          </w:p>
        </w:tc>
        <w:tc>
          <w:tcPr>
            <w:tcW w:w="1083" w:type="pct"/>
            <w:gridSpan w:val="2"/>
            <w:tcBorders>
              <w:top w:val="nil"/>
              <w:left w:val="single" w:sz="4" w:space="0" w:color="F2F2F2"/>
              <w:bottom w:val="single" w:sz="4" w:space="0" w:color="F2F2F2"/>
              <w:right w:val="nil"/>
            </w:tcBorders>
            <w:shd w:val="clear" w:color="000000" w:fill="055542"/>
            <w:noWrap/>
            <w:vAlign w:val="center"/>
            <w:hideMark/>
          </w:tcPr>
          <w:p w14:paraId="2902CC02" w14:textId="77777777" w:rsidR="00EA446A" w:rsidRPr="0085356F" w:rsidRDefault="00EA446A" w:rsidP="004B221C">
            <w:pPr>
              <w:spacing w:before="40" w:after="40"/>
              <w:jc w:val="right"/>
              <w:rPr>
                <w:b/>
                <w:bCs/>
                <w:sz w:val="16"/>
                <w:szCs w:val="16"/>
                <w:lang w:eastAsia="et-EE"/>
              </w:rPr>
            </w:pPr>
            <w:r w:rsidRPr="0085356F">
              <w:rPr>
                <w:b/>
                <w:bCs/>
                <w:sz w:val="16"/>
                <w:szCs w:val="16"/>
                <w:lang w:eastAsia="et-EE"/>
              </w:rPr>
              <w:t>Muutus</w:t>
            </w:r>
          </w:p>
        </w:tc>
      </w:tr>
      <w:tr w:rsidR="0085356F" w:rsidRPr="0085356F" w14:paraId="228C222C" w14:textId="77777777" w:rsidTr="004B221C">
        <w:trPr>
          <w:trHeight w:val="20"/>
        </w:trPr>
        <w:tc>
          <w:tcPr>
            <w:tcW w:w="1932" w:type="pct"/>
            <w:vMerge/>
            <w:tcBorders>
              <w:top w:val="nil"/>
              <w:left w:val="nil"/>
              <w:bottom w:val="nil"/>
              <w:right w:val="nil"/>
            </w:tcBorders>
            <w:vAlign w:val="center"/>
            <w:hideMark/>
          </w:tcPr>
          <w:p w14:paraId="592DB3ED" w14:textId="77777777" w:rsidR="00EA446A" w:rsidRPr="0085356F" w:rsidRDefault="00EA446A" w:rsidP="004B221C">
            <w:pPr>
              <w:spacing w:before="40" w:after="40"/>
              <w:rPr>
                <w:b/>
                <w:bCs/>
                <w:sz w:val="16"/>
                <w:szCs w:val="16"/>
                <w:lang w:eastAsia="et-EE"/>
              </w:rPr>
            </w:pPr>
          </w:p>
        </w:tc>
        <w:tc>
          <w:tcPr>
            <w:tcW w:w="627" w:type="pct"/>
            <w:tcBorders>
              <w:top w:val="nil"/>
              <w:left w:val="nil"/>
              <w:bottom w:val="nil"/>
              <w:right w:val="nil"/>
            </w:tcBorders>
            <w:shd w:val="clear" w:color="000000" w:fill="055542"/>
            <w:noWrap/>
            <w:vAlign w:val="center"/>
            <w:hideMark/>
          </w:tcPr>
          <w:p w14:paraId="495C6F47" w14:textId="77777777" w:rsidR="00EA446A" w:rsidRPr="0085356F" w:rsidRDefault="00EA446A" w:rsidP="004B221C">
            <w:pPr>
              <w:spacing w:before="40" w:after="40"/>
              <w:jc w:val="right"/>
              <w:rPr>
                <w:b/>
                <w:bCs/>
                <w:sz w:val="16"/>
                <w:szCs w:val="16"/>
                <w:lang w:eastAsia="et-EE"/>
              </w:rPr>
            </w:pPr>
            <w:r w:rsidRPr="0085356F">
              <w:rPr>
                <w:b/>
                <w:bCs/>
                <w:sz w:val="16"/>
                <w:szCs w:val="16"/>
                <w:lang w:eastAsia="et-EE"/>
              </w:rPr>
              <w:t>täitmine</w:t>
            </w:r>
          </w:p>
        </w:tc>
        <w:tc>
          <w:tcPr>
            <w:tcW w:w="679" w:type="pct"/>
            <w:tcBorders>
              <w:top w:val="nil"/>
              <w:left w:val="nil"/>
              <w:bottom w:val="nil"/>
              <w:right w:val="nil"/>
            </w:tcBorders>
            <w:shd w:val="clear" w:color="000000" w:fill="055542"/>
            <w:noWrap/>
            <w:vAlign w:val="center"/>
            <w:hideMark/>
          </w:tcPr>
          <w:p w14:paraId="7A25CB02" w14:textId="77777777" w:rsidR="00EA446A" w:rsidRPr="0085356F" w:rsidRDefault="00EA446A" w:rsidP="004B221C">
            <w:pPr>
              <w:spacing w:before="40" w:after="40"/>
              <w:jc w:val="right"/>
              <w:rPr>
                <w:b/>
                <w:bCs/>
                <w:sz w:val="16"/>
                <w:szCs w:val="16"/>
                <w:lang w:eastAsia="et-EE"/>
              </w:rPr>
            </w:pPr>
            <w:r w:rsidRPr="0085356F">
              <w:rPr>
                <w:b/>
                <w:bCs/>
                <w:sz w:val="16"/>
                <w:szCs w:val="16"/>
                <w:lang w:eastAsia="et-EE"/>
              </w:rPr>
              <w:t>eelarve</w:t>
            </w:r>
          </w:p>
        </w:tc>
        <w:tc>
          <w:tcPr>
            <w:tcW w:w="679" w:type="pct"/>
            <w:tcBorders>
              <w:top w:val="nil"/>
              <w:left w:val="nil"/>
              <w:bottom w:val="nil"/>
              <w:right w:val="nil"/>
            </w:tcBorders>
            <w:shd w:val="clear" w:color="000000" w:fill="055542"/>
            <w:noWrap/>
            <w:vAlign w:val="center"/>
            <w:hideMark/>
          </w:tcPr>
          <w:p w14:paraId="16EA123A" w14:textId="77777777" w:rsidR="00EA446A" w:rsidRPr="0085356F" w:rsidRDefault="00EA446A" w:rsidP="004B221C">
            <w:pPr>
              <w:spacing w:before="40" w:after="40"/>
              <w:jc w:val="right"/>
              <w:rPr>
                <w:b/>
                <w:bCs/>
                <w:sz w:val="16"/>
                <w:szCs w:val="16"/>
                <w:lang w:eastAsia="et-EE"/>
              </w:rPr>
            </w:pPr>
            <w:r w:rsidRPr="0085356F">
              <w:rPr>
                <w:b/>
                <w:bCs/>
                <w:sz w:val="16"/>
                <w:szCs w:val="16"/>
                <w:lang w:eastAsia="et-EE"/>
              </w:rPr>
              <w:t>eelarve</w:t>
            </w:r>
          </w:p>
        </w:tc>
        <w:tc>
          <w:tcPr>
            <w:tcW w:w="481" w:type="pct"/>
            <w:tcBorders>
              <w:top w:val="nil"/>
              <w:left w:val="single" w:sz="4" w:space="0" w:color="F2F2F2"/>
              <w:bottom w:val="single" w:sz="12" w:space="0" w:color="FFFFFF"/>
            </w:tcBorders>
            <w:shd w:val="clear" w:color="000000" w:fill="055542"/>
            <w:noWrap/>
            <w:vAlign w:val="center"/>
            <w:hideMark/>
          </w:tcPr>
          <w:p w14:paraId="2CC9F059" w14:textId="77777777" w:rsidR="00EA446A" w:rsidRPr="0085356F" w:rsidRDefault="00EA446A" w:rsidP="004B221C">
            <w:pPr>
              <w:spacing w:before="40" w:after="40"/>
              <w:jc w:val="right"/>
              <w:rPr>
                <w:b/>
                <w:bCs/>
                <w:sz w:val="16"/>
                <w:szCs w:val="16"/>
                <w:lang w:eastAsia="et-EE"/>
              </w:rPr>
            </w:pPr>
            <w:r w:rsidRPr="0085356F">
              <w:rPr>
                <w:b/>
                <w:bCs/>
                <w:sz w:val="16"/>
                <w:szCs w:val="16"/>
                <w:lang w:eastAsia="et-EE"/>
              </w:rPr>
              <w:t>%</w:t>
            </w:r>
          </w:p>
        </w:tc>
        <w:tc>
          <w:tcPr>
            <w:tcW w:w="602" w:type="pct"/>
            <w:tcBorders>
              <w:top w:val="nil"/>
              <w:left w:val="nil"/>
              <w:bottom w:val="single" w:sz="12" w:space="0" w:color="FFFFFF"/>
              <w:right w:val="nil"/>
            </w:tcBorders>
            <w:shd w:val="clear" w:color="000000" w:fill="055542"/>
            <w:noWrap/>
            <w:vAlign w:val="center"/>
            <w:hideMark/>
          </w:tcPr>
          <w:p w14:paraId="5A163F6D" w14:textId="77777777" w:rsidR="00EA446A" w:rsidRPr="0085356F" w:rsidRDefault="00EA446A" w:rsidP="004B221C">
            <w:pPr>
              <w:spacing w:before="40" w:after="40"/>
              <w:jc w:val="right"/>
              <w:rPr>
                <w:b/>
                <w:bCs/>
                <w:sz w:val="16"/>
                <w:szCs w:val="16"/>
                <w:lang w:eastAsia="et-EE"/>
              </w:rPr>
            </w:pPr>
            <w:r w:rsidRPr="0085356F">
              <w:rPr>
                <w:b/>
                <w:bCs/>
                <w:sz w:val="16"/>
                <w:szCs w:val="16"/>
                <w:lang w:eastAsia="et-EE"/>
              </w:rPr>
              <w:t>eurot</w:t>
            </w:r>
          </w:p>
        </w:tc>
      </w:tr>
      <w:tr w:rsidR="0085356F" w:rsidRPr="0085356F" w14:paraId="2A9AF1D1" w14:textId="77777777" w:rsidTr="00D96599">
        <w:trPr>
          <w:trHeight w:val="20"/>
        </w:trPr>
        <w:tc>
          <w:tcPr>
            <w:tcW w:w="1932" w:type="pct"/>
            <w:tcBorders>
              <w:top w:val="single" w:sz="12" w:space="0" w:color="FFFFFF"/>
              <w:left w:val="nil"/>
              <w:bottom w:val="nil"/>
              <w:right w:val="nil"/>
            </w:tcBorders>
            <w:shd w:val="clear" w:color="000000" w:fill="055542"/>
            <w:vAlign w:val="center"/>
            <w:hideMark/>
          </w:tcPr>
          <w:p w14:paraId="7507C933" w14:textId="3A4F211B" w:rsidR="00EA446A" w:rsidRPr="0085356F" w:rsidRDefault="00EA446A" w:rsidP="004B221C">
            <w:pPr>
              <w:spacing w:before="40" w:after="40"/>
              <w:rPr>
                <w:b/>
                <w:bCs/>
                <w:sz w:val="16"/>
                <w:szCs w:val="16"/>
                <w:lang w:eastAsia="et-EE"/>
              </w:rPr>
            </w:pPr>
            <w:r w:rsidRPr="0085356F">
              <w:rPr>
                <w:b/>
                <w:bCs/>
                <w:sz w:val="16"/>
                <w:szCs w:val="16"/>
                <w:lang w:eastAsia="et-EE"/>
              </w:rPr>
              <w:t>KOKKU</w:t>
            </w:r>
          </w:p>
        </w:tc>
        <w:tc>
          <w:tcPr>
            <w:tcW w:w="627" w:type="pct"/>
            <w:tcBorders>
              <w:top w:val="single" w:sz="12" w:space="0" w:color="FFFFFF"/>
              <w:left w:val="nil"/>
              <w:bottom w:val="nil"/>
              <w:right w:val="nil"/>
            </w:tcBorders>
            <w:shd w:val="clear" w:color="000000" w:fill="055542"/>
            <w:noWrap/>
            <w:vAlign w:val="center"/>
            <w:hideMark/>
          </w:tcPr>
          <w:p w14:paraId="46BE93DA" w14:textId="77777777" w:rsidR="00EA446A" w:rsidRPr="0085356F" w:rsidRDefault="00EA446A" w:rsidP="004B221C">
            <w:pPr>
              <w:spacing w:before="40" w:after="40"/>
              <w:jc w:val="right"/>
              <w:rPr>
                <w:b/>
                <w:bCs/>
                <w:sz w:val="16"/>
                <w:szCs w:val="16"/>
                <w:lang w:eastAsia="et-EE"/>
              </w:rPr>
            </w:pPr>
            <w:r w:rsidRPr="0085356F">
              <w:rPr>
                <w:b/>
                <w:bCs/>
                <w:sz w:val="16"/>
                <w:szCs w:val="16"/>
                <w:lang w:eastAsia="et-EE"/>
              </w:rPr>
              <w:t>912 241</w:t>
            </w:r>
          </w:p>
        </w:tc>
        <w:tc>
          <w:tcPr>
            <w:tcW w:w="679" w:type="pct"/>
            <w:tcBorders>
              <w:top w:val="single" w:sz="12" w:space="0" w:color="FFFFFF"/>
              <w:left w:val="nil"/>
              <w:bottom w:val="nil"/>
              <w:right w:val="nil"/>
            </w:tcBorders>
            <w:shd w:val="clear" w:color="000000" w:fill="055542"/>
            <w:noWrap/>
            <w:vAlign w:val="center"/>
            <w:hideMark/>
          </w:tcPr>
          <w:p w14:paraId="183AE272" w14:textId="77777777" w:rsidR="00EA446A" w:rsidRPr="0085356F" w:rsidRDefault="00EA446A" w:rsidP="004B221C">
            <w:pPr>
              <w:spacing w:before="40" w:after="40"/>
              <w:jc w:val="right"/>
              <w:rPr>
                <w:b/>
                <w:bCs/>
                <w:sz w:val="16"/>
                <w:szCs w:val="16"/>
                <w:lang w:eastAsia="et-EE"/>
              </w:rPr>
            </w:pPr>
            <w:r w:rsidRPr="0085356F">
              <w:rPr>
                <w:b/>
                <w:bCs/>
                <w:sz w:val="16"/>
                <w:szCs w:val="16"/>
                <w:lang w:eastAsia="et-EE"/>
              </w:rPr>
              <w:t>898 490</w:t>
            </w:r>
          </w:p>
        </w:tc>
        <w:tc>
          <w:tcPr>
            <w:tcW w:w="679" w:type="pct"/>
            <w:tcBorders>
              <w:top w:val="single" w:sz="12" w:space="0" w:color="FFFFFF"/>
              <w:left w:val="nil"/>
              <w:bottom w:val="nil"/>
              <w:right w:val="nil"/>
            </w:tcBorders>
            <w:shd w:val="clear" w:color="000000" w:fill="055542"/>
            <w:noWrap/>
            <w:vAlign w:val="center"/>
            <w:hideMark/>
          </w:tcPr>
          <w:p w14:paraId="260DF77F" w14:textId="77777777" w:rsidR="00EA446A" w:rsidRPr="0085356F" w:rsidRDefault="00EA446A" w:rsidP="004B221C">
            <w:pPr>
              <w:spacing w:before="40" w:after="40"/>
              <w:jc w:val="right"/>
              <w:rPr>
                <w:b/>
                <w:bCs/>
                <w:sz w:val="16"/>
                <w:szCs w:val="16"/>
                <w:lang w:eastAsia="et-EE"/>
              </w:rPr>
            </w:pPr>
            <w:r w:rsidRPr="0085356F">
              <w:rPr>
                <w:b/>
                <w:bCs/>
                <w:sz w:val="16"/>
                <w:szCs w:val="16"/>
                <w:lang w:eastAsia="et-EE"/>
              </w:rPr>
              <w:t>907 476</w:t>
            </w:r>
          </w:p>
        </w:tc>
        <w:tc>
          <w:tcPr>
            <w:tcW w:w="481" w:type="pct"/>
            <w:tcBorders>
              <w:top w:val="nil"/>
              <w:left w:val="single" w:sz="4" w:space="0" w:color="D9D9D9"/>
              <w:bottom w:val="nil"/>
              <w:right w:val="nil"/>
            </w:tcBorders>
            <w:shd w:val="clear" w:color="000000" w:fill="055542"/>
            <w:noWrap/>
            <w:vAlign w:val="center"/>
            <w:hideMark/>
          </w:tcPr>
          <w:p w14:paraId="00DC92F1" w14:textId="77777777" w:rsidR="00EA446A" w:rsidRPr="0085356F" w:rsidRDefault="00EA446A" w:rsidP="004B221C">
            <w:pPr>
              <w:spacing w:before="40" w:after="40"/>
              <w:jc w:val="right"/>
              <w:rPr>
                <w:b/>
                <w:bCs/>
                <w:sz w:val="16"/>
                <w:szCs w:val="16"/>
                <w:lang w:eastAsia="et-EE"/>
              </w:rPr>
            </w:pPr>
            <w:r w:rsidRPr="0085356F">
              <w:rPr>
                <w:b/>
                <w:bCs/>
                <w:sz w:val="16"/>
                <w:szCs w:val="16"/>
                <w:lang w:eastAsia="et-EE"/>
              </w:rPr>
              <w:t>1,0</w:t>
            </w:r>
          </w:p>
        </w:tc>
        <w:tc>
          <w:tcPr>
            <w:tcW w:w="602" w:type="pct"/>
            <w:tcBorders>
              <w:top w:val="nil"/>
              <w:left w:val="nil"/>
              <w:bottom w:val="nil"/>
              <w:right w:val="nil"/>
            </w:tcBorders>
            <w:shd w:val="clear" w:color="000000" w:fill="055542"/>
            <w:noWrap/>
            <w:vAlign w:val="center"/>
            <w:hideMark/>
          </w:tcPr>
          <w:p w14:paraId="28FDC5D3" w14:textId="77777777" w:rsidR="00EA446A" w:rsidRPr="0085356F" w:rsidRDefault="00EA446A" w:rsidP="004B221C">
            <w:pPr>
              <w:spacing w:before="40" w:after="40"/>
              <w:jc w:val="right"/>
              <w:rPr>
                <w:b/>
                <w:bCs/>
                <w:sz w:val="16"/>
                <w:szCs w:val="16"/>
                <w:lang w:eastAsia="et-EE"/>
              </w:rPr>
            </w:pPr>
            <w:r w:rsidRPr="0085356F">
              <w:rPr>
                <w:b/>
                <w:bCs/>
                <w:sz w:val="16"/>
                <w:szCs w:val="16"/>
                <w:lang w:eastAsia="et-EE"/>
              </w:rPr>
              <w:t>8 986</w:t>
            </w:r>
          </w:p>
        </w:tc>
      </w:tr>
      <w:tr w:rsidR="0085356F" w:rsidRPr="0085356F" w14:paraId="432D9ACA" w14:textId="77777777" w:rsidTr="00D96599">
        <w:trPr>
          <w:trHeight w:val="20"/>
        </w:trPr>
        <w:tc>
          <w:tcPr>
            <w:tcW w:w="1932" w:type="pct"/>
            <w:tcBorders>
              <w:top w:val="single" w:sz="12" w:space="0" w:color="FFFFFF"/>
              <w:left w:val="nil"/>
              <w:bottom w:val="single" w:sz="4" w:space="0" w:color="D9D9D9"/>
              <w:right w:val="nil"/>
            </w:tcBorders>
            <w:shd w:val="clear" w:color="000000" w:fill="055542"/>
            <w:vAlign w:val="center"/>
            <w:hideMark/>
          </w:tcPr>
          <w:p w14:paraId="153BACD1" w14:textId="0CD81428" w:rsidR="00EA446A" w:rsidRPr="0085356F" w:rsidRDefault="00EA446A" w:rsidP="004B221C">
            <w:pPr>
              <w:spacing w:before="40" w:after="40"/>
              <w:rPr>
                <w:sz w:val="16"/>
                <w:szCs w:val="16"/>
                <w:lang w:eastAsia="et-EE"/>
              </w:rPr>
            </w:pPr>
            <w:r w:rsidRPr="0085356F">
              <w:rPr>
                <w:sz w:val="16"/>
                <w:szCs w:val="16"/>
                <w:lang w:eastAsia="et-EE"/>
              </w:rPr>
              <w:t>PÕHITEGEVUSE  KULUD</w:t>
            </w:r>
          </w:p>
        </w:tc>
        <w:tc>
          <w:tcPr>
            <w:tcW w:w="627" w:type="pct"/>
            <w:tcBorders>
              <w:top w:val="single" w:sz="12" w:space="0" w:color="FFFFFF"/>
              <w:left w:val="nil"/>
              <w:bottom w:val="single" w:sz="4" w:space="0" w:color="D9D9D9"/>
              <w:right w:val="nil"/>
            </w:tcBorders>
            <w:shd w:val="clear" w:color="000000" w:fill="055542"/>
            <w:noWrap/>
            <w:vAlign w:val="center"/>
            <w:hideMark/>
          </w:tcPr>
          <w:p w14:paraId="2D618D81" w14:textId="77777777" w:rsidR="00EA446A" w:rsidRPr="0085356F" w:rsidRDefault="00EA446A" w:rsidP="004B221C">
            <w:pPr>
              <w:spacing w:before="40" w:after="40"/>
              <w:jc w:val="right"/>
              <w:rPr>
                <w:sz w:val="16"/>
                <w:szCs w:val="16"/>
                <w:lang w:eastAsia="et-EE"/>
              </w:rPr>
            </w:pPr>
            <w:r w:rsidRPr="0085356F">
              <w:rPr>
                <w:sz w:val="16"/>
                <w:szCs w:val="16"/>
                <w:lang w:eastAsia="et-EE"/>
              </w:rPr>
              <w:t>912 241</w:t>
            </w:r>
          </w:p>
        </w:tc>
        <w:tc>
          <w:tcPr>
            <w:tcW w:w="679" w:type="pct"/>
            <w:tcBorders>
              <w:top w:val="single" w:sz="12" w:space="0" w:color="FFFFFF"/>
              <w:left w:val="nil"/>
              <w:bottom w:val="single" w:sz="4" w:space="0" w:color="D9D9D9"/>
              <w:right w:val="nil"/>
            </w:tcBorders>
            <w:shd w:val="clear" w:color="000000" w:fill="055542"/>
            <w:noWrap/>
            <w:vAlign w:val="center"/>
            <w:hideMark/>
          </w:tcPr>
          <w:p w14:paraId="127E5935" w14:textId="77777777" w:rsidR="00EA446A" w:rsidRPr="0085356F" w:rsidRDefault="00EA446A" w:rsidP="004B221C">
            <w:pPr>
              <w:spacing w:before="40" w:after="40"/>
              <w:jc w:val="right"/>
              <w:rPr>
                <w:sz w:val="16"/>
                <w:szCs w:val="16"/>
                <w:lang w:eastAsia="et-EE"/>
              </w:rPr>
            </w:pPr>
            <w:r w:rsidRPr="0085356F">
              <w:rPr>
                <w:sz w:val="16"/>
                <w:szCs w:val="16"/>
                <w:lang w:eastAsia="et-EE"/>
              </w:rPr>
              <w:t>898 490</w:t>
            </w:r>
          </w:p>
        </w:tc>
        <w:tc>
          <w:tcPr>
            <w:tcW w:w="679" w:type="pct"/>
            <w:tcBorders>
              <w:top w:val="single" w:sz="12" w:space="0" w:color="FFFFFF"/>
              <w:left w:val="nil"/>
              <w:bottom w:val="single" w:sz="4" w:space="0" w:color="D9D9D9"/>
              <w:right w:val="nil"/>
            </w:tcBorders>
            <w:shd w:val="clear" w:color="000000" w:fill="055542"/>
            <w:noWrap/>
            <w:vAlign w:val="center"/>
            <w:hideMark/>
          </w:tcPr>
          <w:p w14:paraId="1430FF17" w14:textId="77777777" w:rsidR="00EA446A" w:rsidRPr="0085356F" w:rsidRDefault="00EA446A" w:rsidP="004B221C">
            <w:pPr>
              <w:spacing w:before="40" w:after="40"/>
              <w:jc w:val="right"/>
              <w:rPr>
                <w:sz w:val="16"/>
                <w:szCs w:val="16"/>
                <w:lang w:eastAsia="et-EE"/>
              </w:rPr>
            </w:pPr>
            <w:r w:rsidRPr="0085356F">
              <w:rPr>
                <w:sz w:val="16"/>
                <w:szCs w:val="16"/>
                <w:lang w:eastAsia="et-EE"/>
              </w:rPr>
              <w:t>907 476</w:t>
            </w:r>
          </w:p>
        </w:tc>
        <w:tc>
          <w:tcPr>
            <w:tcW w:w="481" w:type="pct"/>
            <w:tcBorders>
              <w:top w:val="single" w:sz="12" w:space="0" w:color="FFFFFF"/>
              <w:left w:val="single" w:sz="4" w:space="0" w:color="D9D9D9"/>
              <w:bottom w:val="single" w:sz="4" w:space="0" w:color="D9D9D9"/>
              <w:right w:val="nil"/>
            </w:tcBorders>
            <w:shd w:val="clear" w:color="000000" w:fill="055542"/>
            <w:noWrap/>
            <w:vAlign w:val="center"/>
            <w:hideMark/>
          </w:tcPr>
          <w:p w14:paraId="36B6D35C" w14:textId="77777777" w:rsidR="00EA446A" w:rsidRPr="0085356F" w:rsidRDefault="00EA446A" w:rsidP="004B221C">
            <w:pPr>
              <w:spacing w:before="40" w:after="40"/>
              <w:jc w:val="right"/>
              <w:rPr>
                <w:sz w:val="16"/>
                <w:szCs w:val="16"/>
                <w:lang w:eastAsia="et-EE"/>
              </w:rPr>
            </w:pPr>
            <w:r w:rsidRPr="0085356F">
              <w:rPr>
                <w:sz w:val="16"/>
                <w:szCs w:val="16"/>
                <w:lang w:eastAsia="et-EE"/>
              </w:rPr>
              <w:t>1,0</w:t>
            </w:r>
          </w:p>
        </w:tc>
        <w:tc>
          <w:tcPr>
            <w:tcW w:w="602" w:type="pct"/>
            <w:tcBorders>
              <w:top w:val="single" w:sz="12" w:space="0" w:color="FFFFFF"/>
              <w:left w:val="nil"/>
              <w:bottom w:val="single" w:sz="4" w:space="0" w:color="D9D9D9"/>
              <w:right w:val="nil"/>
            </w:tcBorders>
            <w:shd w:val="clear" w:color="000000" w:fill="055542"/>
            <w:noWrap/>
            <w:vAlign w:val="center"/>
            <w:hideMark/>
          </w:tcPr>
          <w:p w14:paraId="1ED742E2" w14:textId="77777777" w:rsidR="00EA446A" w:rsidRPr="0085356F" w:rsidRDefault="00EA446A" w:rsidP="004B221C">
            <w:pPr>
              <w:spacing w:before="40" w:after="40"/>
              <w:jc w:val="right"/>
              <w:rPr>
                <w:sz w:val="16"/>
                <w:szCs w:val="16"/>
                <w:lang w:eastAsia="et-EE"/>
              </w:rPr>
            </w:pPr>
            <w:r w:rsidRPr="0085356F">
              <w:rPr>
                <w:sz w:val="16"/>
                <w:szCs w:val="16"/>
                <w:lang w:eastAsia="et-EE"/>
              </w:rPr>
              <w:t>8 986</w:t>
            </w:r>
          </w:p>
        </w:tc>
      </w:tr>
      <w:tr w:rsidR="0085356F" w:rsidRPr="0085356F" w14:paraId="6E2D6BEF" w14:textId="77777777" w:rsidTr="00D96599">
        <w:trPr>
          <w:trHeight w:val="20"/>
        </w:trPr>
        <w:tc>
          <w:tcPr>
            <w:tcW w:w="1932" w:type="pct"/>
            <w:tcBorders>
              <w:top w:val="nil"/>
              <w:left w:val="nil"/>
              <w:bottom w:val="single" w:sz="4" w:space="0" w:color="D9D9D9"/>
              <w:right w:val="nil"/>
            </w:tcBorders>
            <w:shd w:val="clear" w:color="auto" w:fill="auto"/>
            <w:vAlign w:val="center"/>
            <w:hideMark/>
          </w:tcPr>
          <w:p w14:paraId="4798042F" w14:textId="77777777" w:rsidR="00EA446A" w:rsidRPr="0085356F" w:rsidRDefault="00EA446A" w:rsidP="004B221C">
            <w:pPr>
              <w:spacing w:before="40" w:after="40"/>
              <w:rPr>
                <w:sz w:val="16"/>
                <w:szCs w:val="16"/>
                <w:lang w:eastAsia="et-EE"/>
              </w:rPr>
            </w:pPr>
            <w:r w:rsidRPr="0085356F">
              <w:rPr>
                <w:sz w:val="16"/>
                <w:szCs w:val="16"/>
                <w:lang w:eastAsia="et-EE"/>
              </w:rPr>
              <w:t>Avalike suhete osakond</w:t>
            </w:r>
          </w:p>
        </w:tc>
        <w:tc>
          <w:tcPr>
            <w:tcW w:w="627" w:type="pct"/>
            <w:tcBorders>
              <w:top w:val="nil"/>
              <w:left w:val="nil"/>
              <w:bottom w:val="single" w:sz="4" w:space="0" w:color="D9D9D9"/>
              <w:right w:val="nil"/>
            </w:tcBorders>
            <w:shd w:val="clear" w:color="auto" w:fill="auto"/>
            <w:noWrap/>
            <w:vAlign w:val="center"/>
            <w:hideMark/>
          </w:tcPr>
          <w:p w14:paraId="2DE55FE2" w14:textId="77777777" w:rsidR="00EA446A" w:rsidRPr="0085356F" w:rsidRDefault="00EA446A" w:rsidP="004B221C">
            <w:pPr>
              <w:spacing w:before="40" w:after="40"/>
              <w:jc w:val="right"/>
              <w:rPr>
                <w:sz w:val="16"/>
                <w:szCs w:val="16"/>
                <w:lang w:eastAsia="et-EE"/>
              </w:rPr>
            </w:pPr>
            <w:r w:rsidRPr="0085356F">
              <w:rPr>
                <w:sz w:val="16"/>
                <w:szCs w:val="16"/>
                <w:lang w:eastAsia="et-EE"/>
              </w:rPr>
              <w:t>38 036</w:t>
            </w:r>
          </w:p>
        </w:tc>
        <w:tc>
          <w:tcPr>
            <w:tcW w:w="679" w:type="pct"/>
            <w:tcBorders>
              <w:top w:val="nil"/>
              <w:left w:val="nil"/>
              <w:bottom w:val="single" w:sz="4" w:space="0" w:color="D9D9D9"/>
              <w:right w:val="nil"/>
            </w:tcBorders>
            <w:shd w:val="clear" w:color="auto" w:fill="auto"/>
            <w:noWrap/>
            <w:vAlign w:val="center"/>
            <w:hideMark/>
          </w:tcPr>
          <w:p w14:paraId="539C2EA7" w14:textId="77777777" w:rsidR="00EA446A" w:rsidRPr="0085356F" w:rsidRDefault="00EA446A" w:rsidP="004B221C">
            <w:pPr>
              <w:spacing w:before="40" w:after="40"/>
              <w:jc w:val="right"/>
              <w:rPr>
                <w:sz w:val="16"/>
                <w:szCs w:val="16"/>
                <w:lang w:eastAsia="et-EE"/>
              </w:rPr>
            </w:pPr>
            <w:r w:rsidRPr="0085356F">
              <w:rPr>
                <w:sz w:val="16"/>
                <w:szCs w:val="16"/>
                <w:lang w:eastAsia="et-EE"/>
              </w:rPr>
              <w:t>0</w:t>
            </w:r>
          </w:p>
        </w:tc>
        <w:tc>
          <w:tcPr>
            <w:tcW w:w="679" w:type="pct"/>
            <w:tcBorders>
              <w:top w:val="nil"/>
              <w:left w:val="nil"/>
              <w:bottom w:val="single" w:sz="4" w:space="0" w:color="D9D9D9"/>
              <w:right w:val="nil"/>
            </w:tcBorders>
            <w:shd w:val="clear" w:color="auto" w:fill="auto"/>
            <w:noWrap/>
            <w:vAlign w:val="center"/>
            <w:hideMark/>
          </w:tcPr>
          <w:p w14:paraId="29B6966F" w14:textId="77777777" w:rsidR="00EA446A" w:rsidRPr="0085356F" w:rsidRDefault="00EA446A" w:rsidP="004B221C">
            <w:pPr>
              <w:spacing w:before="40" w:after="40"/>
              <w:jc w:val="right"/>
              <w:rPr>
                <w:sz w:val="16"/>
                <w:szCs w:val="16"/>
                <w:lang w:eastAsia="et-EE"/>
              </w:rPr>
            </w:pPr>
            <w:r w:rsidRPr="0085356F">
              <w:rPr>
                <w:sz w:val="16"/>
                <w:szCs w:val="16"/>
                <w:lang w:eastAsia="et-EE"/>
              </w:rPr>
              <w:t>0</w:t>
            </w:r>
          </w:p>
        </w:tc>
        <w:tc>
          <w:tcPr>
            <w:tcW w:w="481" w:type="pct"/>
            <w:tcBorders>
              <w:top w:val="nil"/>
              <w:left w:val="single" w:sz="4" w:space="0" w:color="D9D9D9"/>
              <w:bottom w:val="single" w:sz="4" w:space="0" w:color="D9D9D9"/>
              <w:right w:val="nil"/>
            </w:tcBorders>
            <w:shd w:val="clear" w:color="auto" w:fill="auto"/>
            <w:noWrap/>
            <w:vAlign w:val="center"/>
            <w:hideMark/>
          </w:tcPr>
          <w:p w14:paraId="5CB5EB07" w14:textId="77777777" w:rsidR="00EA446A" w:rsidRPr="0085356F" w:rsidRDefault="00EA446A" w:rsidP="004B221C">
            <w:pPr>
              <w:spacing w:before="40" w:after="40"/>
              <w:jc w:val="right"/>
              <w:rPr>
                <w:sz w:val="16"/>
                <w:szCs w:val="16"/>
                <w:lang w:eastAsia="et-EE"/>
              </w:rPr>
            </w:pPr>
            <w:r w:rsidRPr="0085356F">
              <w:rPr>
                <w:sz w:val="16"/>
                <w:szCs w:val="16"/>
                <w:lang w:eastAsia="et-EE"/>
              </w:rPr>
              <w:t>-</w:t>
            </w:r>
          </w:p>
        </w:tc>
        <w:tc>
          <w:tcPr>
            <w:tcW w:w="602" w:type="pct"/>
            <w:tcBorders>
              <w:top w:val="nil"/>
              <w:left w:val="nil"/>
              <w:bottom w:val="single" w:sz="4" w:space="0" w:color="D9D9D9"/>
              <w:right w:val="nil"/>
            </w:tcBorders>
            <w:shd w:val="clear" w:color="auto" w:fill="auto"/>
            <w:noWrap/>
            <w:vAlign w:val="center"/>
            <w:hideMark/>
          </w:tcPr>
          <w:p w14:paraId="4A06490E" w14:textId="77777777" w:rsidR="00EA446A" w:rsidRPr="0085356F" w:rsidRDefault="00EA446A" w:rsidP="004B221C">
            <w:pPr>
              <w:spacing w:before="40" w:after="40"/>
              <w:jc w:val="right"/>
              <w:rPr>
                <w:sz w:val="16"/>
                <w:szCs w:val="16"/>
                <w:lang w:eastAsia="et-EE"/>
              </w:rPr>
            </w:pPr>
            <w:r w:rsidRPr="0085356F">
              <w:rPr>
                <w:sz w:val="16"/>
                <w:szCs w:val="16"/>
                <w:lang w:eastAsia="et-EE"/>
              </w:rPr>
              <w:t>0</w:t>
            </w:r>
          </w:p>
        </w:tc>
      </w:tr>
      <w:tr w:rsidR="0085356F" w:rsidRPr="0085356F" w14:paraId="7E2D98F6" w14:textId="77777777" w:rsidTr="00D96599">
        <w:trPr>
          <w:trHeight w:val="20"/>
        </w:trPr>
        <w:tc>
          <w:tcPr>
            <w:tcW w:w="1932" w:type="pct"/>
            <w:tcBorders>
              <w:top w:val="nil"/>
              <w:left w:val="nil"/>
              <w:bottom w:val="single" w:sz="4" w:space="0" w:color="D9D9D9"/>
              <w:right w:val="nil"/>
            </w:tcBorders>
            <w:shd w:val="clear" w:color="auto" w:fill="auto"/>
            <w:vAlign w:val="center"/>
            <w:hideMark/>
          </w:tcPr>
          <w:p w14:paraId="5F92A576" w14:textId="77777777" w:rsidR="00EA446A" w:rsidRPr="0085356F" w:rsidRDefault="00EA446A" w:rsidP="004B221C">
            <w:pPr>
              <w:spacing w:before="40" w:after="40"/>
              <w:rPr>
                <w:sz w:val="16"/>
                <w:szCs w:val="16"/>
                <w:lang w:eastAsia="et-EE"/>
              </w:rPr>
            </w:pPr>
            <w:r w:rsidRPr="0085356F">
              <w:rPr>
                <w:sz w:val="16"/>
                <w:szCs w:val="16"/>
                <w:lang w:eastAsia="et-EE"/>
              </w:rPr>
              <w:t>Sotsiaal- ja tervishoiuosakond</w:t>
            </w:r>
          </w:p>
        </w:tc>
        <w:tc>
          <w:tcPr>
            <w:tcW w:w="627" w:type="pct"/>
            <w:tcBorders>
              <w:top w:val="nil"/>
              <w:left w:val="nil"/>
              <w:bottom w:val="single" w:sz="4" w:space="0" w:color="D9D9D9"/>
              <w:right w:val="nil"/>
            </w:tcBorders>
            <w:shd w:val="clear" w:color="auto" w:fill="auto"/>
            <w:noWrap/>
            <w:vAlign w:val="center"/>
            <w:hideMark/>
          </w:tcPr>
          <w:p w14:paraId="17E2809A" w14:textId="77777777" w:rsidR="00EA446A" w:rsidRPr="0085356F" w:rsidRDefault="00EA446A" w:rsidP="004B221C">
            <w:pPr>
              <w:spacing w:before="40" w:after="40"/>
              <w:jc w:val="right"/>
              <w:rPr>
                <w:sz w:val="16"/>
                <w:szCs w:val="16"/>
                <w:lang w:eastAsia="et-EE"/>
              </w:rPr>
            </w:pPr>
            <w:r w:rsidRPr="0085356F">
              <w:rPr>
                <w:sz w:val="16"/>
                <w:szCs w:val="16"/>
                <w:lang w:eastAsia="et-EE"/>
              </w:rPr>
              <w:t>684 333</w:t>
            </w:r>
          </w:p>
        </w:tc>
        <w:tc>
          <w:tcPr>
            <w:tcW w:w="679" w:type="pct"/>
            <w:tcBorders>
              <w:top w:val="nil"/>
              <w:left w:val="nil"/>
              <w:bottom w:val="single" w:sz="4" w:space="0" w:color="D9D9D9"/>
              <w:right w:val="nil"/>
            </w:tcBorders>
            <w:shd w:val="clear" w:color="auto" w:fill="auto"/>
            <w:noWrap/>
            <w:vAlign w:val="center"/>
            <w:hideMark/>
          </w:tcPr>
          <w:p w14:paraId="676C5A87" w14:textId="77777777" w:rsidR="00EA446A" w:rsidRPr="0085356F" w:rsidRDefault="00EA446A" w:rsidP="004B221C">
            <w:pPr>
              <w:spacing w:before="40" w:after="40"/>
              <w:jc w:val="right"/>
              <w:rPr>
                <w:sz w:val="16"/>
                <w:szCs w:val="16"/>
                <w:lang w:eastAsia="et-EE"/>
              </w:rPr>
            </w:pPr>
            <w:r w:rsidRPr="0085356F">
              <w:rPr>
                <w:sz w:val="16"/>
                <w:szCs w:val="16"/>
                <w:lang w:eastAsia="et-EE"/>
              </w:rPr>
              <w:t>858 110</w:t>
            </w:r>
          </w:p>
        </w:tc>
        <w:tc>
          <w:tcPr>
            <w:tcW w:w="679" w:type="pct"/>
            <w:tcBorders>
              <w:top w:val="nil"/>
              <w:left w:val="nil"/>
              <w:bottom w:val="single" w:sz="4" w:space="0" w:color="D9D9D9"/>
              <w:right w:val="nil"/>
            </w:tcBorders>
            <w:shd w:val="clear" w:color="auto" w:fill="auto"/>
            <w:noWrap/>
            <w:vAlign w:val="center"/>
            <w:hideMark/>
          </w:tcPr>
          <w:p w14:paraId="42D9CAEE" w14:textId="77777777" w:rsidR="00EA446A" w:rsidRPr="0085356F" w:rsidRDefault="00EA446A" w:rsidP="004B221C">
            <w:pPr>
              <w:spacing w:before="40" w:after="40"/>
              <w:jc w:val="right"/>
              <w:rPr>
                <w:sz w:val="16"/>
                <w:szCs w:val="16"/>
                <w:lang w:eastAsia="et-EE"/>
              </w:rPr>
            </w:pPr>
            <w:r w:rsidRPr="0085356F">
              <w:rPr>
                <w:sz w:val="16"/>
                <w:szCs w:val="16"/>
                <w:lang w:eastAsia="et-EE"/>
              </w:rPr>
              <w:t>907 476</w:t>
            </w:r>
          </w:p>
        </w:tc>
        <w:tc>
          <w:tcPr>
            <w:tcW w:w="481" w:type="pct"/>
            <w:tcBorders>
              <w:top w:val="nil"/>
              <w:left w:val="single" w:sz="4" w:space="0" w:color="D9D9D9"/>
              <w:bottom w:val="single" w:sz="4" w:space="0" w:color="D9D9D9"/>
              <w:right w:val="nil"/>
            </w:tcBorders>
            <w:shd w:val="clear" w:color="auto" w:fill="auto"/>
            <w:noWrap/>
            <w:vAlign w:val="center"/>
            <w:hideMark/>
          </w:tcPr>
          <w:p w14:paraId="384AD6CA" w14:textId="77777777" w:rsidR="00EA446A" w:rsidRPr="0085356F" w:rsidRDefault="00EA446A" w:rsidP="004B221C">
            <w:pPr>
              <w:spacing w:before="40" w:after="40"/>
              <w:jc w:val="right"/>
              <w:rPr>
                <w:sz w:val="16"/>
                <w:szCs w:val="16"/>
                <w:lang w:eastAsia="et-EE"/>
              </w:rPr>
            </w:pPr>
            <w:r w:rsidRPr="0085356F">
              <w:rPr>
                <w:sz w:val="16"/>
                <w:szCs w:val="16"/>
                <w:lang w:eastAsia="et-EE"/>
              </w:rPr>
              <w:t>5,8</w:t>
            </w:r>
          </w:p>
        </w:tc>
        <w:tc>
          <w:tcPr>
            <w:tcW w:w="602" w:type="pct"/>
            <w:tcBorders>
              <w:top w:val="nil"/>
              <w:left w:val="nil"/>
              <w:bottom w:val="single" w:sz="4" w:space="0" w:color="D9D9D9"/>
              <w:right w:val="nil"/>
            </w:tcBorders>
            <w:shd w:val="clear" w:color="auto" w:fill="auto"/>
            <w:noWrap/>
            <w:vAlign w:val="center"/>
            <w:hideMark/>
          </w:tcPr>
          <w:p w14:paraId="2A1EE46B" w14:textId="77777777" w:rsidR="00EA446A" w:rsidRPr="0085356F" w:rsidRDefault="00EA446A" w:rsidP="004B221C">
            <w:pPr>
              <w:spacing w:before="40" w:after="40"/>
              <w:jc w:val="right"/>
              <w:rPr>
                <w:sz w:val="16"/>
                <w:szCs w:val="16"/>
                <w:lang w:eastAsia="et-EE"/>
              </w:rPr>
            </w:pPr>
            <w:r w:rsidRPr="0085356F">
              <w:rPr>
                <w:sz w:val="16"/>
                <w:szCs w:val="16"/>
                <w:lang w:eastAsia="et-EE"/>
              </w:rPr>
              <w:t>49 366</w:t>
            </w:r>
          </w:p>
        </w:tc>
      </w:tr>
      <w:tr w:rsidR="0085356F" w:rsidRPr="0085356F" w14:paraId="312F2C83" w14:textId="77777777" w:rsidTr="00D96599">
        <w:trPr>
          <w:trHeight w:val="20"/>
        </w:trPr>
        <w:tc>
          <w:tcPr>
            <w:tcW w:w="1932" w:type="pct"/>
            <w:tcBorders>
              <w:top w:val="nil"/>
              <w:left w:val="nil"/>
              <w:bottom w:val="single" w:sz="4" w:space="0" w:color="D9D9D9"/>
              <w:right w:val="nil"/>
            </w:tcBorders>
            <w:shd w:val="clear" w:color="auto" w:fill="auto"/>
            <w:vAlign w:val="center"/>
            <w:hideMark/>
          </w:tcPr>
          <w:p w14:paraId="36520922" w14:textId="77777777" w:rsidR="00EA446A" w:rsidRPr="0085356F" w:rsidRDefault="00EA446A" w:rsidP="004B221C">
            <w:pPr>
              <w:spacing w:before="40" w:after="40"/>
              <w:rPr>
                <w:sz w:val="16"/>
                <w:szCs w:val="16"/>
                <w:lang w:eastAsia="et-EE"/>
              </w:rPr>
            </w:pPr>
            <w:r w:rsidRPr="0085356F">
              <w:rPr>
                <w:sz w:val="16"/>
                <w:szCs w:val="16"/>
                <w:lang w:eastAsia="et-EE"/>
              </w:rPr>
              <w:t>Linnamajanduse osakond</w:t>
            </w:r>
          </w:p>
        </w:tc>
        <w:tc>
          <w:tcPr>
            <w:tcW w:w="627" w:type="pct"/>
            <w:tcBorders>
              <w:top w:val="nil"/>
              <w:left w:val="nil"/>
              <w:bottom w:val="single" w:sz="4" w:space="0" w:color="D9D9D9"/>
              <w:right w:val="nil"/>
            </w:tcBorders>
            <w:shd w:val="clear" w:color="auto" w:fill="auto"/>
            <w:noWrap/>
            <w:vAlign w:val="center"/>
            <w:hideMark/>
          </w:tcPr>
          <w:p w14:paraId="04352942" w14:textId="77777777" w:rsidR="00EA446A" w:rsidRPr="0085356F" w:rsidRDefault="00EA446A" w:rsidP="004B221C">
            <w:pPr>
              <w:spacing w:before="40" w:after="40"/>
              <w:jc w:val="right"/>
              <w:rPr>
                <w:sz w:val="16"/>
                <w:szCs w:val="16"/>
                <w:lang w:eastAsia="et-EE"/>
              </w:rPr>
            </w:pPr>
            <w:r w:rsidRPr="0085356F">
              <w:rPr>
                <w:sz w:val="16"/>
                <w:szCs w:val="16"/>
                <w:lang w:eastAsia="et-EE"/>
              </w:rPr>
              <w:t>42 714</w:t>
            </w:r>
          </w:p>
        </w:tc>
        <w:tc>
          <w:tcPr>
            <w:tcW w:w="679" w:type="pct"/>
            <w:tcBorders>
              <w:top w:val="nil"/>
              <w:left w:val="nil"/>
              <w:bottom w:val="single" w:sz="4" w:space="0" w:color="D9D9D9"/>
              <w:right w:val="nil"/>
            </w:tcBorders>
            <w:shd w:val="clear" w:color="auto" w:fill="auto"/>
            <w:noWrap/>
            <w:vAlign w:val="center"/>
            <w:hideMark/>
          </w:tcPr>
          <w:p w14:paraId="067C7C88" w14:textId="77777777" w:rsidR="00EA446A" w:rsidRPr="0085356F" w:rsidRDefault="00EA446A" w:rsidP="004B221C">
            <w:pPr>
              <w:spacing w:before="40" w:after="40"/>
              <w:jc w:val="right"/>
              <w:rPr>
                <w:sz w:val="16"/>
                <w:szCs w:val="16"/>
                <w:lang w:eastAsia="et-EE"/>
              </w:rPr>
            </w:pPr>
            <w:r w:rsidRPr="0085356F">
              <w:rPr>
                <w:sz w:val="16"/>
                <w:szCs w:val="16"/>
                <w:lang w:eastAsia="et-EE"/>
              </w:rPr>
              <w:t>0</w:t>
            </w:r>
          </w:p>
        </w:tc>
        <w:tc>
          <w:tcPr>
            <w:tcW w:w="679" w:type="pct"/>
            <w:tcBorders>
              <w:top w:val="nil"/>
              <w:left w:val="nil"/>
              <w:bottom w:val="single" w:sz="4" w:space="0" w:color="D9D9D9"/>
              <w:right w:val="nil"/>
            </w:tcBorders>
            <w:shd w:val="clear" w:color="auto" w:fill="auto"/>
            <w:noWrap/>
            <w:vAlign w:val="center"/>
            <w:hideMark/>
          </w:tcPr>
          <w:p w14:paraId="70C21FAE" w14:textId="77777777" w:rsidR="00EA446A" w:rsidRPr="0085356F" w:rsidRDefault="00EA446A" w:rsidP="004B221C">
            <w:pPr>
              <w:spacing w:before="40" w:after="40"/>
              <w:jc w:val="right"/>
              <w:rPr>
                <w:sz w:val="16"/>
                <w:szCs w:val="16"/>
                <w:lang w:eastAsia="et-EE"/>
              </w:rPr>
            </w:pPr>
            <w:r w:rsidRPr="0085356F">
              <w:rPr>
                <w:sz w:val="16"/>
                <w:szCs w:val="16"/>
                <w:lang w:eastAsia="et-EE"/>
              </w:rPr>
              <w:t>0</w:t>
            </w:r>
          </w:p>
        </w:tc>
        <w:tc>
          <w:tcPr>
            <w:tcW w:w="481" w:type="pct"/>
            <w:tcBorders>
              <w:top w:val="nil"/>
              <w:left w:val="single" w:sz="4" w:space="0" w:color="D9D9D9"/>
              <w:bottom w:val="single" w:sz="4" w:space="0" w:color="D9D9D9"/>
              <w:right w:val="nil"/>
            </w:tcBorders>
            <w:shd w:val="clear" w:color="auto" w:fill="auto"/>
            <w:noWrap/>
            <w:vAlign w:val="center"/>
            <w:hideMark/>
          </w:tcPr>
          <w:p w14:paraId="624651D7" w14:textId="77777777" w:rsidR="00EA446A" w:rsidRPr="0085356F" w:rsidRDefault="00EA446A" w:rsidP="004B221C">
            <w:pPr>
              <w:spacing w:before="40" w:after="40"/>
              <w:jc w:val="right"/>
              <w:rPr>
                <w:sz w:val="16"/>
                <w:szCs w:val="16"/>
                <w:lang w:eastAsia="et-EE"/>
              </w:rPr>
            </w:pPr>
            <w:r w:rsidRPr="0085356F">
              <w:rPr>
                <w:sz w:val="16"/>
                <w:szCs w:val="16"/>
                <w:lang w:eastAsia="et-EE"/>
              </w:rPr>
              <w:t>-</w:t>
            </w:r>
          </w:p>
        </w:tc>
        <w:tc>
          <w:tcPr>
            <w:tcW w:w="602" w:type="pct"/>
            <w:tcBorders>
              <w:top w:val="nil"/>
              <w:left w:val="nil"/>
              <w:bottom w:val="single" w:sz="4" w:space="0" w:color="D9D9D9"/>
              <w:right w:val="nil"/>
            </w:tcBorders>
            <w:shd w:val="clear" w:color="auto" w:fill="auto"/>
            <w:noWrap/>
            <w:vAlign w:val="center"/>
            <w:hideMark/>
          </w:tcPr>
          <w:p w14:paraId="3EBE9A38" w14:textId="77777777" w:rsidR="00EA446A" w:rsidRPr="0085356F" w:rsidRDefault="00EA446A" w:rsidP="004B221C">
            <w:pPr>
              <w:spacing w:before="40" w:after="40"/>
              <w:jc w:val="right"/>
              <w:rPr>
                <w:sz w:val="16"/>
                <w:szCs w:val="16"/>
                <w:lang w:eastAsia="et-EE"/>
              </w:rPr>
            </w:pPr>
            <w:r w:rsidRPr="0085356F">
              <w:rPr>
                <w:sz w:val="16"/>
                <w:szCs w:val="16"/>
                <w:lang w:eastAsia="et-EE"/>
              </w:rPr>
              <w:t>0</w:t>
            </w:r>
          </w:p>
        </w:tc>
      </w:tr>
      <w:tr w:rsidR="0085356F" w:rsidRPr="0085356F" w14:paraId="0FBA5CD0" w14:textId="77777777" w:rsidTr="00D96599">
        <w:trPr>
          <w:trHeight w:val="20"/>
        </w:trPr>
        <w:tc>
          <w:tcPr>
            <w:tcW w:w="1932" w:type="pct"/>
            <w:tcBorders>
              <w:top w:val="nil"/>
              <w:left w:val="nil"/>
              <w:bottom w:val="single" w:sz="4" w:space="0" w:color="D9D9D9"/>
              <w:right w:val="nil"/>
            </w:tcBorders>
            <w:shd w:val="clear" w:color="auto" w:fill="auto"/>
            <w:vAlign w:val="center"/>
            <w:hideMark/>
          </w:tcPr>
          <w:p w14:paraId="79CB7314" w14:textId="6E3B2F29" w:rsidR="00EA446A" w:rsidRPr="0085356F" w:rsidRDefault="00EA446A" w:rsidP="004B221C">
            <w:pPr>
              <w:spacing w:before="40" w:after="40"/>
              <w:rPr>
                <w:sz w:val="16"/>
                <w:szCs w:val="16"/>
                <w:lang w:eastAsia="et-EE"/>
              </w:rPr>
            </w:pPr>
            <w:r w:rsidRPr="0085356F">
              <w:rPr>
                <w:sz w:val="16"/>
                <w:szCs w:val="16"/>
                <w:lang w:eastAsia="et-EE"/>
              </w:rPr>
              <w:t>Linnavarade osakond</w:t>
            </w:r>
          </w:p>
        </w:tc>
        <w:tc>
          <w:tcPr>
            <w:tcW w:w="627" w:type="pct"/>
            <w:tcBorders>
              <w:top w:val="nil"/>
              <w:left w:val="nil"/>
              <w:bottom w:val="single" w:sz="4" w:space="0" w:color="D9D9D9"/>
              <w:right w:val="nil"/>
            </w:tcBorders>
            <w:shd w:val="clear" w:color="auto" w:fill="auto"/>
            <w:noWrap/>
            <w:vAlign w:val="center"/>
            <w:hideMark/>
          </w:tcPr>
          <w:p w14:paraId="0D0AD023" w14:textId="77777777" w:rsidR="00EA446A" w:rsidRPr="0085356F" w:rsidRDefault="00EA446A" w:rsidP="004B221C">
            <w:pPr>
              <w:spacing w:before="40" w:after="40"/>
              <w:jc w:val="right"/>
              <w:rPr>
                <w:sz w:val="16"/>
                <w:szCs w:val="16"/>
                <w:lang w:eastAsia="et-EE"/>
              </w:rPr>
            </w:pPr>
            <w:r w:rsidRPr="0085356F">
              <w:rPr>
                <w:sz w:val="16"/>
                <w:szCs w:val="16"/>
                <w:lang w:eastAsia="et-EE"/>
              </w:rPr>
              <w:t>147 158</w:t>
            </w:r>
          </w:p>
        </w:tc>
        <w:tc>
          <w:tcPr>
            <w:tcW w:w="679" w:type="pct"/>
            <w:tcBorders>
              <w:top w:val="nil"/>
              <w:left w:val="nil"/>
              <w:bottom w:val="single" w:sz="4" w:space="0" w:color="D9D9D9"/>
              <w:right w:val="nil"/>
            </w:tcBorders>
            <w:shd w:val="clear" w:color="auto" w:fill="auto"/>
            <w:noWrap/>
            <w:vAlign w:val="center"/>
            <w:hideMark/>
          </w:tcPr>
          <w:p w14:paraId="72DF8A94" w14:textId="77777777" w:rsidR="00EA446A" w:rsidRPr="0085356F" w:rsidRDefault="00EA446A" w:rsidP="004B221C">
            <w:pPr>
              <w:spacing w:before="40" w:after="40"/>
              <w:jc w:val="right"/>
              <w:rPr>
                <w:sz w:val="16"/>
                <w:szCs w:val="16"/>
                <w:lang w:eastAsia="et-EE"/>
              </w:rPr>
            </w:pPr>
            <w:r w:rsidRPr="0085356F">
              <w:rPr>
                <w:sz w:val="16"/>
                <w:szCs w:val="16"/>
                <w:lang w:eastAsia="et-EE"/>
              </w:rPr>
              <w:t>40 380</w:t>
            </w:r>
          </w:p>
        </w:tc>
        <w:tc>
          <w:tcPr>
            <w:tcW w:w="679" w:type="pct"/>
            <w:tcBorders>
              <w:top w:val="nil"/>
              <w:left w:val="nil"/>
              <w:bottom w:val="single" w:sz="4" w:space="0" w:color="D9D9D9"/>
              <w:right w:val="nil"/>
            </w:tcBorders>
            <w:shd w:val="clear" w:color="auto" w:fill="auto"/>
            <w:noWrap/>
            <w:vAlign w:val="center"/>
            <w:hideMark/>
          </w:tcPr>
          <w:p w14:paraId="04D454FE" w14:textId="77777777" w:rsidR="00EA446A" w:rsidRPr="0085356F" w:rsidRDefault="00EA446A" w:rsidP="004B221C">
            <w:pPr>
              <w:spacing w:before="40" w:after="40"/>
              <w:jc w:val="right"/>
              <w:rPr>
                <w:sz w:val="16"/>
                <w:szCs w:val="16"/>
                <w:lang w:eastAsia="et-EE"/>
              </w:rPr>
            </w:pPr>
            <w:r w:rsidRPr="0085356F">
              <w:rPr>
                <w:sz w:val="16"/>
                <w:szCs w:val="16"/>
                <w:lang w:eastAsia="et-EE"/>
              </w:rPr>
              <w:t>0</w:t>
            </w:r>
          </w:p>
        </w:tc>
        <w:tc>
          <w:tcPr>
            <w:tcW w:w="481" w:type="pct"/>
            <w:tcBorders>
              <w:top w:val="nil"/>
              <w:left w:val="single" w:sz="4" w:space="0" w:color="D9D9D9"/>
              <w:bottom w:val="single" w:sz="4" w:space="0" w:color="D9D9D9"/>
              <w:right w:val="nil"/>
            </w:tcBorders>
            <w:shd w:val="clear" w:color="auto" w:fill="auto"/>
            <w:noWrap/>
            <w:vAlign w:val="center"/>
            <w:hideMark/>
          </w:tcPr>
          <w:p w14:paraId="60CD4640" w14:textId="77777777" w:rsidR="00EA446A" w:rsidRPr="0085356F" w:rsidRDefault="00EA446A" w:rsidP="004B221C">
            <w:pPr>
              <w:spacing w:before="40" w:after="40"/>
              <w:jc w:val="right"/>
              <w:rPr>
                <w:sz w:val="16"/>
                <w:szCs w:val="16"/>
                <w:lang w:eastAsia="et-EE"/>
              </w:rPr>
            </w:pPr>
            <w:r w:rsidRPr="0085356F">
              <w:rPr>
                <w:sz w:val="16"/>
                <w:szCs w:val="16"/>
                <w:lang w:eastAsia="et-EE"/>
              </w:rPr>
              <w:t>-100</w:t>
            </w:r>
          </w:p>
        </w:tc>
        <w:tc>
          <w:tcPr>
            <w:tcW w:w="602" w:type="pct"/>
            <w:tcBorders>
              <w:top w:val="nil"/>
              <w:left w:val="nil"/>
              <w:bottom w:val="single" w:sz="4" w:space="0" w:color="D9D9D9"/>
              <w:right w:val="nil"/>
            </w:tcBorders>
            <w:shd w:val="clear" w:color="auto" w:fill="auto"/>
            <w:noWrap/>
            <w:vAlign w:val="center"/>
            <w:hideMark/>
          </w:tcPr>
          <w:p w14:paraId="3E0CE502" w14:textId="77777777" w:rsidR="00EA446A" w:rsidRPr="0085356F" w:rsidRDefault="00EA446A" w:rsidP="004B221C">
            <w:pPr>
              <w:spacing w:before="40" w:after="40"/>
              <w:jc w:val="right"/>
              <w:rPr>
                <w:sz w:val="16"/>
                <w:szCs w:val="16"/>
                <w:lang w:eastAsia="et-EE"/>
              </w:rPr>
            </w:pPr>
            <w:r w:rsidRPr="0085356F">
              <w:rPr>
                <w:sz w:val="16"/>
                <w:szCs w:val="16"/>
                <w:lang w:eastAsia="et-EE"/>
              </w:rPr>
              <w:t>-40 380</w:t>
            </w:r>
          </w:p>
        </w:tc>
      </w:tr>
    </w:tbl>
    <w:p w14:paraId="15B4C8BC" w14:textId="04FC70F6" w:rsidR="00EA446A" w:rsidRPr="0085356F" w:rsidRDefault="00EA446A" w:rsidP="004B221C">
      <w:pPr>
        <w:spacing w:before="240"/>
        <w:rPr>
          <w:rFonts w:cs="Times New Roman"/>
          <w:szCs w:val="24"/>
        </w:rPr>
      </w:pPr>
      <w:r w:rsidRPr="0085356F">
        <w:rPr>
          <w:rFonts w:cs="Times New Roman"/>
          <w:szCs w:val="24"/>
        </w:rPr>
        <w:t xml:space="preserve">Tervishoiu valdkonna kulusid organiseeritakse 2023. aastal tervikuna sotsiaal- ja tervishoiuosakonna kaudu. Ka eelmistel aastatel oli sellel osakonnal valdkonna kulude organiseerimisel kandev roll. </w:t>
      </w:r>
    </w:p>
    <w:p w14:paraId="3E8FE129" w14:textId="77777777" w:rsidR="00262C99" w:rsidRDefault="00262C99">
      <w:pPr>
        <w:spacing w:after="0"/>
        <w:jc w:val="left"/>
        <w:rPr>
          <w:rFonts w:ascii="Tartu Kodanik" w:hAnsi="Tartu Kodanik" w:cs="Times New Roman"/>
          <w:bCs/>
          <w:noProof/>
          <w:color w:val="F14C2A" w:themeColor="accent4"/>
          <w:sz w:val="24"/>
          <w:szCs w:val="26"/>
          <w:lang w:eastAsia="x-none"/>
        </w:rPr>
      </w:pPr>
      <w:bookmarkStart w:id="141" w:name="_Toc121401893"/>
      <w:r>
        <w:br w:type="page"/>
      </w:r>
    </w:p>
    <w:p w14:paraId="68F96E21" w14:textId="0703F9B9" w:rsidR="00094E7D" w:rsidRPr="00A348D8" w:rsidRDefault="00A348D8" w:rsidP="00A22D11">
      <w:pPr>
        <w:pStyle w:val="Heading2"/>
      </w:pPr>
      <w:r w:rsidRPr="00A348D8">
        <w:lastRenderedPageBreak/>
        <w:t>Vaba aeg, kultuur ja religioon (</w:t>
      </w:r>
      <w:r w:rsidR="00094E7D" w:rsidRPr="00A348D8">
        <w:t>19 </w:t>
      </w:r>
      <w:r w:rsidR="006629FC">
        <w:t>498</w:t>
      </w:r>
      <w:r w:rsidR="00094E7D" w:rsidRPr="00A348D8">
        <w:t xml:space="preserve"> 458 </w:t>
      </w:r>
      <w:r w:rsidRPr="00A348D8">
        <w:t>eurot)</w:t>
      </w:r>
      <w:bookmarkEnd w:id="141"/>
    </w:p>
    <w:p w14:paraId="4402D502" w14:textId="1178493B" w:rsidR="00094E7D" w:rsidRPr="0085356F" w:rsidRDefault="00094E7D" w:rsidP="00094E7D">
      <w:pPr>
        <w:spacing w:before="120"/>
      </w:pPr>
      <w:r w:rsidRPr="0085356F">
        <w:t xml:space="preserve">Vaba aja, kultuuri ja religiooni valdkonna (08) ülesanded on riikliku ja piirkondliku kultuuri-, spordi- ja noorsoopoliitika elluviimine Tartu linnas ning selle kavandamises osalemine. Tartu kultuurivaldkonna ühised väärtused on sünergia, loovus, nüüdisaegsus, kaasamine ja ligipääsetavus ning kulude kavandamisel on tuginetud </w:t>
      </w:r>
      <w:hyperlink r:id="rId198" w:history="1">
        <w:r w:rsidRPr="0085356F">
          <w:rPr>
            <w:rStyle w:val="Hyperlink"/>
            <w:rFonts w:ascii="Inter" w:hAnsi="Inter" w:cs="Calibri"/>
            <w:color w:val="auto"/>
          </w:rPr>
          <w:t>Tartu linna 2018 – 202</w:t>
        </w:r>
        <w:r w:rsidR="000F08EC" w:rsidRPr="0085356F">
          <w:rPr>
            <w:rStyle w:val="Hyperlink"/>
            <w:rFonts w:ascii="Inter" w:hAnsi="Inter" w:cs="Calibri"/>
            <w:color w:val="auto"/>
          </w:rPr>
          <w:t>6</w:t>
        </w:r>
      </w:hyperlink>
      <w:r w:rsidRPr="0085356F">
        <w:t xml:space="preserve"> arengukavast tulenevatele eesmärkidele, sealhulgas: </w:t>
      </w:r>
    </w:p>
    <w:p w14:paraId="3BB29295" w14:textId="77777777" w:rsidR="00094E7D" w:rsidRPr="0085356F" w:rsidRDefault="00094E7D" w:rsidP="004340D7">
      <w:pPr>
        <w:pStyle w:val="ListParagraph"/>
        <w:numPr>
          <w:ilvl w:val="0"/>
          <w:numId w:val="18"/>
        </w:numPr>
        <w:spacing w:before="120" w:after="120" w:line="264" w:lineRule="auto"/>
        <w:contextualSpacing/>
      </w:pPr>
      <w:r w:rsidRPr="0085356F">
        <w:t>hariduse, teaduse ja kultuuri mitmekesisuse ning erinevate kihistute kajastamine linnakeskkonnas;</w:t>
      </w:r>
    </w:p>
    <w:p w14:paraId="4CAE2456" w14:textId="77777777" w:rsidR="00094E7D" w:rsidRPr="0085356F" w:rsidRDefault="00094E7D" w:rsidP="004340D7">
      <w:pPr>
        <w:pStyle w:val="ListParagraph"/>
        <w:numPr>
          <w:ilvl w:val="0"/>
          <w:numId w:val="18"/>
        </w:numPr>
        <w:spacing w:before="120" w:after="120" w:line="264" w:lineRule="auto"/>
        <w:contextualSpacing/>
      </w:pPr>
      <w:r w:rsidRPr="0085356F">
        <w:t>rahvusvahelise kõlapinnaga sündmuste ja protsesside soodustamine;</w:t>
      </w:r>
    </w:p>
    <w:p w14:paraId="4FB4D8A6" w14:textId="77777777" w:rsidR="00094E7D" w:rsidRPr="0085356F" w:rsidRDefault="00094E7D" w:rsidP="004340D7">
      <w:pPr>
        <w:pStyle w:val="ListParagraph"/>
        <w:numPr>
          <w:ilvl w:val="0"/>
          <w:numId w:val="18"/>
        </w:numPr>
        <w:spacing w:before="120" w:after="120" w:line="264" w:lineRule="auto"/>
        <w:contextualSpacing/>
      </w:pPr>
      <w:r w:rsidRPr="0085356F">
        <w:t>kultuurielu arendamine koostöös haridus- ja mäluasutustega;</w:t>
      </w:r>
    </w:p>
    <w:p w14:paraId="67E8373D" w14:textId="77777777" w:rsidR="00094E7D" w:rsidRPr="0085356F" w:rsidRDefault="00094E7D" w:rsidP="004340D7">
      <w:pPr>
        <w:pStyle w:val="ListParagraph"/>
        <w:numPr>
          <w:ilvl w:val="0"/>
          <w:numId w:val="18"/>
        </w:numPr>
        <w:spacing w:after="120" w:line="264" w:lineRule="auto"/>
        <w:contextualSpacing/>
        <w:rPr>
          <w:rFonts w:ascii="Calibri" w:hAnsi="Calibri"/>
          <w:sz w:val="22"/>
        </w:rPr>
      </w:pPr>
      <w:r w:rsidRPr="0085356F">
        <w:t>huvikoolide, raamatukogu ja mäluasutuste spetsialistide palgataseme võrdsustamine sarnaste ametikohtadega riigisektoris ning ühtlustamine linnavalitsuse institutsioonide vahel;</w:t>
      </w:r>
    </w:p>
    <w:p w14:paraId="529BFE51" w14:textId="77777777" w:rsidR="00094E7D" w:rsidRPr="0085356F" w:rsidRDefault="00094E7D" w:rsidP="004340D7">
      <w:pPr>
        <w:pStyle w:val="ListParagraph"/>
        <w:numPr>
          <w:ilvl w:val="0"/>
          <w:numId w:val="18"/>
        </w:numPr>
        <w:spacing w:before="120" w:after="120" w:line="264" w:lineRule="auto"/>
        <w:contextualSpacing/>
      </w:pPr>
      <w:r w:rsidRPr="0085356F">
        <w:t>liikumise ja tervislike eluviiside harrastamise soosimine.</w:t>
      </w:r>
    </w:p>
    <w:p w14:paraId="45785D7D" w14:textId="321B0D83" w:rsidR="00094E7D" w:rsidRPr="0085356F" w:rsidRDefault="00094E7D" w:rsidP="00094E7D">
      <w:pPr>
        <w:spacing w:before="120"/>
      </w:pPr>
      <w:r w:rsidRPr="0085356F">
        <w:t xml:space="preserve">Vaba aja, kultuuri ja religiooni valdkonna kulud </w:t>
      </w:r>
      <w:r w:rsidRPr="0085356F">
        <w:rPr>
          <w:b/>
          <w:bCs/>
        </w:rPr>
        <w:t>19,</w:t>
      </w:r>
      <w:r w:rsidR="006629FC">
        <w:rPr>
          <w:b/>
          <w:bCs/>
        </w:rPr>
        <w:t>5</w:t>
      </w:r>
      <w:r w:rsidRPr="0085356F">
        <w:rPr>
          <w:b/>
          <w:bCs/>
        </w:rPr>
        <w:t xml:space="preserve"> miljonit</w:t>
      </w:r>
      <w:r w:rsidRPr="0085356F">
        <w:t xml:space="preserve"> eurot moodustavad </w:t>
      </w:r>
      <w:r w:rsidRPr="0085356F">
        <w:rPr>
          <w:b/>
          <w:bCs/>
        </w:rPr>
        <w:t>7%</w:t>
      </w:r>
      <w:r w:rsidRPr="0085356F">
        <w:t xml:space="preserve"> Tartu linna 2023. aasta eelarvest. </w:t>
      </w:r>
    </w:p>
    <w:p w14:paraId="35A76C1D" w14:textId="5B8CFD47" w:rsidR="00094E7D" w:rsidRPr="0085356F" w:rsidRDefault="00094E7D" w:rsidP="004B221C">
      <w:pPr>
        <w:pStyle w:val="Tabelijajoonisepealkiricvi"/>
      </w:pPr>
      <w:r w:rsidRPr="0085356F">
        <w:t>Tabel</w:t>
      </w:r>
      <w:r w:rsidR="00FB5F1F" w:rsidRPr="0085356F">
        <w:t xml:space="preserve"> 47</w:t>
      </w:r>
      <w:r w:rsidRPr="0085356F">
        <w:t>. Vaba aja, kultuuri ja religiooni valdkonna kulud majandusliku sisu kaupa</w:t>
      </w:r>
    </w:p>
    <w:tbl>
      <w:tblPr>
        <w:tblW w:w="5000" w:type="pct"/>
        <w:tblCellMar>
          <w:left w:w="70" w:type="dxa"/>
          <w:right w:w="70" w:type="dxa"/>
        </w:tblCellMar>
        <w:tblLook w:val="04A0" w:firstRow="1" w:lastRow="0" w:firstColumn="1" w:lastColumn="0" w:noHBand="0" w:noVBand="1"/>
      </w:tblPr>
      <w:tblGrid>
        <w:gridCol w:w="2843"/>
        <w:gridCol w:w="1437"/>
        <w:gridCol w:w="1482"/>
        <w:gridCol w:w="1370"/>
        <w:gridCol w:w="806"/>
        <w:gridCol w:w="1134"/>
      </w:tblGrid>
      <w:tr w:rsidR="006629FC" w:rsidRPr="006629FC" w14:paraId="02CFFF7A" w14:textId="77777777" w:rsidTr="006B39CC">
        <w:trPr>
          <w:trHeight w:val="20"/>
        </w:trPr>
        <w:tc>
          <w:tcPr>
            <w:tcW w:w="1567" w:type="pct"/>
            <w:vMerge w:val="restart"/>
            <w:tcBorders>
              <w:top w:val="nil"/>
              <w:left w:val="nil"/>
              <w:bottom w:val="nil"/>
              <w:right w:val="nil"/>
            </w:tcBorders>
            <w:shd w:val="clear" w:color="000000" w:fill="055542"/>
            <w:vAlign w:val="center"/>
            <w:hideMark/>
          </w:tcPr>
          <w:p w14:paraId="2CBC7A0A" w14:textId="77777777" w:rsidR="006629FC" w:rsidRPr="006629FC" w:rsidRDefault="006629FC" w:rsidP="006B39CC">
            <w:pPr>
              <w:spacing w:before="40" w:after="40"/>
              <w:jc w:val="left"/>
              <w:rPr>
                <w:b/>
                <w:bCs/>
                <w:color w:val="F7F2E9"/>
                <w:sz w:val="16"/>
                <w:szCs w:val="16"/>
                <w:lang w:eastAsia="et-EE"/>
              </w:rPr>
            </w:pPr>
            <w:r w:rsidRPr="006629FC">
              <w:rPr>
                <w:b/>
                <w:bCs/>
                <w:color w:val="F7F2E9"/>
                <w:sz w:val="16"/>
                <w:szCs w:val="16"/>
                <w:lang w:eastAsia="et-EE"/>
              </w:rPr>
              <w:t>Kulude majanduslik sisu</w:t>
            </w:r>
          </w:p>
        </w:tc>
        <w:tc>
          <w:tcPr>
            <w:tcW w:w="792" w:type="pct"/>
            <w:tcBorders>
              <w:top w:val="nil"/>
              <w:left w:val="nil"/>
              <w:bottom w:val="nil"/>
              <w:right w:val="nil"/>
            </w:tcBorders>
            <w:shd w:val="clear" w:color="000000" w:fill="055542"/>
            <w:noWrap/>
            <w:vAlign w:val="center"/>
            <w:hideMark/>
          </w:tcPr>
          <w:p w14:paraId="55A2AA0C" w14:textId="77777777" w:rsidR="006629FC" w:rsidRPr="006629FC" w:rsidRDefault="006629FC" w:rsidP="006B39CC">
            <w:pPr>
              <w:spacing w:before="40" w:after="40"/>
              <w:jc w:val="right"/>
              <w:rPr>
                <w:b/>
                <w:bCs/>
                <w:color w:val="F7F2E9"/>
                <w:sz w:val="16"/>
                <w:szCs w:val="16"/>
                <w:lang w:eastAsia="et-EE"/>
              </w:rPr>
            </w:pPr>
            <w:r w:rsidRPr="006629FC">
              <w:rPr>
                <w:b/>
                <w:bCs/>
                <w:color w:val="F7F2E9"/>
                <w:sz w:val="16"/>
                <w:szCs w:val="16"/>
                <w:lang w:eastAsia="et-EE"/>
              </w:rPr>
              <w:t>2021</w:t>
            </w:r>
          </w:p>
        </w:tc>
        <w:tc>
          <w:tcPr>
            <w:tcW w:w="817" w:type="pct"/>
            <w:tcBorders>
              <w:top w:val="nil"/>
              <w:left w:val="nil"/>
              <w:bottom w:val="nil"/>
              <w:right w:val="nil"/>
            </w:tcBorders>
            <w:shd w:val="clear" w:color="000000" w:fill="055542"/>
            <w:noWrap/>
            <w:vAlign w:val="center"/>
            <w:hideMark/>
          </w:tcPr>
          <w:p w14:paraId="5C627516" w14:textId="77777777" w:rsidR="006629FC" w:rsidRPr="006629FC" w:rsidRDefault="006629FC" w:rsidP="006B39CC">
            <w:pPr>
              <w:spacing w:before="40" w:after="40"/>
              <w:jc w:val="right"/>
              <w:rPr>
                <w:b/>
                <w:bCs/>
                <w:color w:val="F7F2E9"/>
                <w:sz w:val="16"/>
                <w:szCs w:val="16"/>
                <w:lang w:eastAsia="et-EE"/>
              </w:rPr>
            </w:pPr>
            <w:r w:rsidRPr="006629FC">
              <w:rPr>
                <w:b/>
                <w:bCs/>
                <w:color w:val="F7F2E9"/>
                <w:sz w:val="16"/>
                <w:szCs w:val="16"/>
                <w:lang w:eastAsia="et-EE"/>
              </w:rPr>
              <w:t>2022</w:t>
            </w:r>
          </w:p>
        </w:tc>
        <w:tc>
          <w:tcPr>
            <w:tcW w:w="755" w:type="pct"/>
            <w:tcBorders>
              <w:top w:val="nil"/>
              <w:left w:val="nil"/>
              <w:bottom w:val="nil"/>
              <w:right w:val="nil"/>
            </w:tcBorders>
            <w:shd w:val="clear" w:color="000000" w:fill="055542"/>
            <w:noWrap/>
            <w:vAlign w:val="center"/>
            <w:hideMark/>
          </w:tcPr>
          <w:p w14:paraId="4832A7F4" w14:textId="77777777" w:rsidR="006629FC" w:rsidRPr="006629FC" w:rsidRDefault="006629FC" w:rsidP="006B39CC">
            <w:pPr>
              <w:spacing w:before="40" w:after="40"/>
              <w:jc w:val="right"/>
              <w:rPr>
                <w:b/>
                <w:bCs/>
                <w:color w:val="F7F2E9"/>
                <w:sz w:val="16"/>
                <w:szCs w:val="16"/>
                <w:lang w:eastAsia="et-EE"/>
              </w:rPr>
            </w:pPr>
            <w:r w:rsidRPr="006629FC">
              <w:rPr>
                <w:b/>
                <w:bCs/>
                <w:color w:val="F7F2E9"/>
                <w:sz w:val="16"/>
                <w:szCs w:val="16"/>
                <w:lang w:eastAsia="et-EE"/>
              </w:rPr>
              <w:t>2023</w:t>
            </w:r>
          </w:p>
        </w:tc>
        <w:tc>
          <w:tcPr>
            <w:tcW w:w="1069" w:type="pct"/>
            <w:gridSpan w:val="2"/>
            <w:tcBorders>
              <w:top w:val="nil"/>
              <w:left w:val="single" w:sz="4" w:space="0" w:color="F2F2F2"/>
              <w:bottom w:val="single" w:sz="4" w:space="0" w:color="F2F2F2"/>
              <w:right w:val="nil"/>
            </w:tcBorders>
            <w:shd w:val="clear" w:color="000000" w:fill="055542"/>
            <w:noWrap/>
            <w:vAlign w:val="center"/>
            <w:hideMark/>
          </w:tcPr>
          <w:p w14:paraId="5A62291C" w14:textId="77777777" w:rsidR="006629FC" w:rsidRPr="006629FC" w:rsidRDefault="006629FC" w:rsidP="006B39CC">
            <w:pPr>
              <w:spacing w:before="40" w:after="40"/>
              <w:jc w:val="right"/>
              <w:rPr>
                <w:b/>
                <w:bCs/>
                <w:color w:val="F7F2E9"/>
                <w:sz w:val="16"/>
                <w:szCs w:val="16"/>
                <w:lang w:eastAsia="et-EE"/>
              </w:rPr>
            </w:pPr>
            <w:r w:rsidRPr="006629FC">
              <w:rPr>
                <w:b/>
                <w:bCs/>
                <w:color w:val="F7F2E9"/>
                <w:sz w:val="16"/>
                <w:szCs w:val="16"/>
                <w:lang w:eastAsia="et-EE"/>
              </w:rPr>
              <w:t>Muutus</w:t>
            </w:r>
          </w:p>
        </w:tc>
      </w:tr>
      <w:tr w:rsidR="006629FC" w:rsidRPr="006629FC" w14:paraId="5FACD5FC" w14:textId="77777777" w:rsidTr="006B39CC">
        <w:trPr>
          <w:trHeight w:val="20"/>
        </w:trPr>
        <w:tc>
          <w:tcPr>
            <w:tcW w:w="1567" w:type="pct"/>
            <w:vMerge/>
            <w:tcBorders>
              <w:top w:val="nil"/>
              <w:left w:val="nil"/>
              <w:bottom w:val="nil"/>
              <w:right w:val="nil"/>
            </w:tcBorders>
            <w:vAlign w:val="center"/>
            <w:hideMark/>
          </w:tcPr>
          <w:p w14:paraId="008898CE" w14:textId="77777777" w:rsidR="006629FC" w:rsidRPr="006629FC" w:rsidRDefault="006629FC" w:rsidP="006B39CC">
            <w:pPr>
              <w:spacing w:before="40" w:after="40"/>
              <w:jc w:val="left"/>
              <w:rPr>
                <w:b/>
                <w:bCs/>
                <w:color w:val="F7F2E9"/>
                <w:sz w:val="16"/>
                <w:szCs w:val="16"/>
                <w:lang w:eastAsia="et-EE"/>
              </w:rPr>
            </w:pPr>
          </w:p>
        </w:tc>
        <w:tc>
          <w:tcPr>
            <w:tcW w:w="792" w:type="pct"/>
            <w:tcBorders>
              <w:top w:val="nil"/>
              <w:left w:val="nil"/>
              <w:bottom w:val="nil"/>
              <w:right w:val="nil"/>
            </w:tcBorders>
            <w:shd w:val="clear" w:color="000000" w:fill="055542"/>
            <w:noWrap/>
            <w:vAlign w:val="center"/>
            <w:hideMark/>
          </w:tcPr>
          <w:p w14:paraId="135AD422" w14:textId="77777777" w:rsidR="006629FC" w:rsidRPr="006629FC" w:rsidRDefault="006629FC" w:rsidP="006B39CC">
            <w:pPr>
              <w:spacing w:before="40" w:after="40"/>
              <w:jc w:val="right"/>
              <w:rPr>
                <w:b/>
                <w:bCs/>
                <w:color w:val="F7F2E9"/>
                <w:sz w:val="16"/>
                <w:szCs w:val="16"/>
                <w:lang w:eastAsia="et-EE"/>
              </w:rPr>
            </w:pPr>
            <w:r w:rsidRPr="006629FC">
              <w:rPr>
                <w:b/>
                <w:bCs/>
                <w:color w:val="F7F2E9"/>
                <w:sz w:val="16"/>
                <w:szCs w:val="16"/>
                <w:lang w:eastAsia="et-EE"/>
              </w:rPr>
              <w:t>täitmine</w:t>
            </w:r>
          </w:p>
        </w:tc>
        <w:tc>
          <w:tcPr>
            <w:tcW w:w="817" w:type="pct"/>
            <w:tcBorders>
              <w:top w:val="nil"/>
              <w:left w:val="nil"/>
              <w:bottom w:val="nil"/>
              <w:right w:val="nil"/>
            </w:tcBorders>
            <w:shd w:val="clear" w:color="000000" w:fill="055542"/>
            <w:noWrap/>
            <w:vAlign w:val="center"/>
            <w:hideMark/>
          </w:tcPr>
          <w:p w14:paraId="1E88D6CB" w14:textId="77777777" w:rsidR="006629FC" w:rsidRPr="006629FC" w:rsidRDefault="006629FC" w:rsidP="006B39CC">
            <w:pPr>
              <w:spacing w:before="40" w:after="40"/>
              <w:jc w:val="right"/>
              <w:rPr>
                <w:b/>
                <w:bCs/>
                <w:color w:val="F7F2E9"/>
                <w:sz w:val="16"/>
                <w:szCs w:val="16"/>
                <w:lang w:eastAsia="et-EE"/>
              </w:rPr>
            </w:pPr>
            <w:r w:rsidRPr="006629FC">
              <w:rPr>
                <w:b/>
                <w:bCs/>
                <w:color w:val="F7F2E9"/>
                <w:sz w:val="16"/>
                <w:szCs w:val="16"/>
                <w:lang w:eastAsia="et-EE"/>
              </w:rPr>
              <w:t>eelarve</w:t>
            </w:r>
          </w:p>
        </w:tc>
        <w:tc>
          <w:tcPr>
            <w:tcW w:w="755" w:type="pct"/>
            <w:tcBorders>
              <w:top w:val="nil"/>
              <w:left w:val="nil"/>
              <w:bottom w:val="nil"/>
              <w:right w:val="nil"/>
            </w:tcBorders>
            <w:shd w:val="clear" w:color="000000" w:fill="055542"/>
            <w:noWrap/>
            <w:vAlign w:val="center"/>
            <w:hideMark/>
          </w:tcPr>
          <w:p w14:paraId="02A4E42D" w14:textId="77777777" w:rsidR="006629FC" w:rsidRPr="006629FC" w:rsidRDefault="006629FC" w:rsidP="006B39CC">
            <w:pPr>
              <w:spacing w:before="40" w:after="40"/>
              <w:jc w:val="right"/>
              <w:rPr>
                <w:b/>
                <w:bCs/>
                <w:color w:val="F7F2E9"/>
                <w:sz w:val="16"/>
                <w:szCs w:val="16"/>
                <w:lang w:eastAsia="et-EE"/>
              </w:rPr>
            </w:pPr>
            <w:r w:rsidRPr="006629FC">
              <w:rPr>
                <w:b/>
                <w:bCs/>
                <w:color w:val="F7F2E9"/>
                <w:sz w:val="16"/>
                <w:szCs w:val="16"/>
                <w:lang w:eastAsia="et-EE"/>
              </w:rPr>
              <w:t>eelarve</w:t>
            </w:r>
          </w:p>
        </w:tc>
        <w:tc>
          <w:tcPr>
            <w:tcW w:w="444" w:type="pct"/>
            <w:tcBorders>
              <w:top w:val="nil"/>
              <w:left w:val="single" w:sz="4" w:space="0" w:color="F2F2F2"/>
              <w:bottom w:val="single" w:sz="12" w:space="0" w:color="FFFFFF"/>
            </w:tcBorders>
            <w:shd w:val="clear" w:color="000000" w:fill="055542"/>
            <w:noWrap/>
            <w:vAlign w:val="center"/>
            <w:hideMark/>
          </w:tcPr>
          <w:p w14:paraId="0AD24168" w14:textId="77777777" w:rsidR="006629FC" w:rsidRPr="006629FC" w:rsidRDefault="006629FC" w:rsidP="006B39CC">
            <w:pPr>
              <w:spacing w:before="40" w:after="40"/>
              <w:jc w:val="right"/>
              <w:rPr>
                <w:b/>
                <w:bCs/>
                <w:color w:val="F7F2E9"/>
                <w:sz w:val="16"/>
                <w:szCs w:val="16"/>
                <w:lang w:eastAsia="et-EE"/>
              </w:rPr>
            </w:pPr>
            <w:r w:rsidRPr="006629FC">
              <w:rPr>
                <w:b/>
                <w:bCs/>
                <w:color w:val="F7F2E9"/>
                <w:sz w:val="16"/>
                <w:szCs w:val="16"/>
                <w:lang w:eastAsia="et-EE"/>
              </w:rPr>
              <w:t>%</w:t>
            </w:r>
          </w:p>
        </w:tc>
        <w:tc>
          <w:tcPr>
            <w:tcW w:w="625" w:type="pct"/>
            <w:tcBorders>
              <w:top w:val="nil"/>
              <w:left w:val="nil"/>
              <w:bottom w:val="single" w:sz="12" w:space="0" w:color="FFFFFF"/>
              <w:right w:val="nil"/>
            </w:tcBorders>
            <w:shd w:val="clear" w:color="000000" w:fill="055542"/>
            <w:noWrap/>
            <w:vAlign w:val="center"/>
            <w:hideMark/>
          </w:tcPr>
          <w:p w14:paraId="3F23E8F5" w14:textId="77777777" w:rsidR="006629FC" w:rsidRPr="006629FC" w:rsidRDefault="006629FC" w:rsidP="006B39CC">
            <w:pPr>
              <w:spacing w:before="40" w:after="40"/>
              <w:jc w:val="right"/>
              <w:rPr>
                <w:b/>
                <w:bCs/>
                <w:color w:val="F7F2E9"/>
                <w:sz w:val="16"/>
                <w:szCs w:val="16"/>
                <w:lang w:eastAsia="et-EE"/>
              </w:rPr>
            </w:pPr>
            <w:r w:rsidRPr="006629FC">
              <w:rPr>
                <w:b/>
                <w:bCs/>
                <w:color w:val="F7F2E9"/>
                <w:sz w:val="16"/>
                <w:szCs w:val="16"/>
                <w:lang w:eastAsia="et-EE"/>
              </w:rPr>
              <w:t>eurot</w:t>
            </w:r>
          </w:p>
        </w:tc>
      </w:tr>
      <w:tr w:rsidR="006629FC" w:rsidRPr="006629FC" w14:paraId="022B3661" w14:textId="77777777" w:rsidTr="006B39CC">
        <w:trPr>
          <w:trHeight w:val="20"/>
        </w:trPr>
        <w:tc>
          <w:tcPr>
            <w:tcW w:w="1567" w:type="pct"/>
            <w:tcBorders>
              <w:top w:val="single" w:sz="12" w:space="0" w:color="FFFFFF"/>
              <w:left w:val="nil"/>
              <w:bottom w:val="nil"/>
              <w:right w:val="nil"/>
            </w:tcBorders>
            <w:shd w:val="clear" w:color="000000" w:fill="055542"/>
            <w:vAlign w:val="center"/>
            <w:hideMark/>
          </w:tcPr>
          <w:p w14:paraId="049A110C" w14:textId="77777777" w:rsidR="006629FC" w:rsidRPr="006629FC" w:rsidRDefault="006629FC" w:rsidP="006B39CC">
            <w:pPr>
              <w:spacing w:before="40" w:after="40"/>
              <w:jc w:val="left"/>
              <w:rPr>
                <w:b/>
                <w:bCs/>
                <w:color w:val="F7F2E9"/>
                <w:sz w:val="16"/>
                <w:szCs w:val="16"/>
                <w:lang w:eastAsia="et-EE"/>
              </w:rPr>
            </w:pPr>
            <w:r w:rsidRPr="006629FC">
              <w:rPr>
                <w:b/>
                <w:bCs/>
                <w:color w:val="F7F2E9"/>
                <w:sz w:val="16"/>
                <w:szCs w:val="16"/>
                <w:lang w:eastAsia="et-EE"/>
              </w:rPr>
              <w:t>KOKKU</w:t>
            </w:r>
          </w:p>
        </w:tc>
        <w:tc>
          <w:tcPr>
            <w:tcW w:w="792" w:type="pct"/>
            <w:tcBorders>
              <w:top w:val="single" w:sz="12" w:space="0" w:color="FFFFFF"/>
              <w:left w:val="nil"/>
              <w:bottom w:val="nil"/>
              <w:right w:val="nil"/>
            </w:tcBorders>
            <w:shd w:val="clear" w:color="000000" w:fill="055542"/>
            <w:noWrap/>
            <w:vAlign w:val="center"/>
            <w:hideMark/>
          </w:tcPr>
          <w:p w14:paraId="258CAD70" w14:textId="77777777" w:rsidR="006629FC" w:rsidRPr="006629FC" w:rsidRDefault="006629FC" w:rsidP="006B39CC">
            <w:pPr>
              <w:spacing w:before="40" w:after="40"/>
              <w:jc w:val="right"/>
              <w:rPr>
                <w:b/>
                <w:bCs/>
                <w:color w:val="F7F2E9"/>
                <w:sz w:val="16"/>
                <w:szCs w:val="16"/>
                <w:lang w:eastAsia="et-EE"/>
              </w:rPr>
            </w:pPr>
            <w:r w:rsidRPr="006629FC">
              <w:rPr>
                <w:b/>
                <w:bCs/>
                <w:color w:val="F7F2E9"/>
                <w:sz w:val="16"/>
                <w:szCs w:val="16"/>
                <w:lang w:eastAsia="et-EE"/>
              </w:rPr>
              <w:t>16 760 303</w:t>
            </w:r>
          </w:p>
        </w:tc>
        <w:tc>
          <w:tcPr>
            <w:tcW w:w="817" w:type="pct"/>
            <w:tcBorders>
              <w:top w:val="single" w:sz="12" w:space="0" w:color="FFFFFF"/>
              <w:left w:val="nil"/>
              <w:bottom w:val="nil"/>
              <w:right w:val="nil"/>
            </w:tcBorders>
            <w:shd w:val="clear" w:color="000000" w:fill="055542"/>
            <w:noWrap/>
            <w:vAlign w:val="center"/>
            <w:hideMark/>
          </w:tcPr>
          <w:p w14:paraId="20E65E62" w14:textId="77777777" w:rsidR="006629FC" w:rsidRPr="006629FC" w:rsidRDefault="006629FC" w:rsidP="006B39CC">
            <w:pPr>
              <w:spacing w:before="40" w:after="40"/>
              <w:jc w:val="right"/>
              <w:rPr>
                <w:b/>
                <w:bCs/>
                <w:color w:val="F7F2E9"/>
                <w:sz w:val="16"/>
                <w:szCs w:val="16"/>
                <w:lang w:eastAsia="et-EE"/>
              </w:rPr>
            </w:pPr>
            <w:r w:rsidRPr="006629FC">
              <w:rPr>
                <w:b/>
                <w:bCs/>
                <w:color w:val="F7F2E9"/>
                <w:sz w:val="16"/>
                <w:szCs w:val="16"/>
                <w:lang w:eastAsia="et-EE"/>
              </w:rPr>
              <w:t>19 729 393</w:t>
            </w:r>
          </w:p>
        </w:tc>
        <w:tc>
          <w:tcPr>
            <w:tcW w:w="755" w:type="pct"/>
            <w:tcBorders>
              <w:top w:val="single" w:sz="12" w:space="0" w:color="FFFFFF"/>
              <w:left w:val="nil"/>
              <w:bottom w:val="nil"/>
              <w:right w:val="nil"/>
            </w:tcBorders>
            <w:shd w:val="clear" w:color="000000" w:fill="055542"/>
            <w:noWrap/>
            <w:vAlign w:val="center"/>
            <w:hideMark/>
          </w:tcPr>
          <w:p w14:paraId="40BF8E06" w14:textId="77777777" w:rsidR="006629FC" w:rsidRPr="006629FC" w:rsidRDefault="006629FC" w:rsidP="006B39CC">
            <w:pPr>
              <w:spacing w:before="40" w:after="40"/>
              <w:jc w:val="right"/>
              <w:rPr>
                <w:b/>
                <w:bCs/>
                <w:color w:val="F7F2E9"/>
                <w:sz w:val="16"/>
                <w:szCs w:val="16"/>
                <w:lang w:eastAsia="et-EE"/>
              </w:rPr>
            </w:pPr>
            <w:r w:rsidRPr="006629FC">
              <w:rPr>
                <w:b/>
                <w:bCs/>
                <w:color w:val="F7F2E9"/>
                <w:sz w:val="16"/>
                <w:szCs w:val="16"/>
                <w:lang w:eastAsia="et-EE"/>
              </w:rPr>
              <w:t>19 498 458</w:t>
            </w:r>
          </w:p>
        </w:tc>
        <w:tc>
          <w:tcPr>
            <w:tcW w:w="444" w:type="pct"/>
            <w:tcBorders>
              <w:top w:val="nil"/>
              <w:left w:val="single" w:sz="4" w:space="0" w:color="D9D9D9"/>
              <w:bottom w:val="nil"/>
              <w:right w:val="nil"/>
            </w:tcBorders>
            <w:shd w:val="clear" w:color="000000" w:fill="055542"/>
            <w:noWrap/>
            <w:vAlign w:val="center"/>
            <w:hideMark/>
          </w:tcPr>
          <w:p w14:paraId="0FB84D68" w14:textId="77777777" w:rsidR="006629FC" w:rsidRPr="006629FC" w:rsidRDefault="006629FC" w:rsidP="006B39CC">
            <w:pPr>
              <w:spacing w:before="40" w:after="40"/>
              <w:jc w:val="right"/>
              <w:rPr>
                <w:b/>
                <w:bCs/>
                <w:color w:val="F7F2E9"/>
                <w:sz w:val="16"/>
                <w:szCs w:val="16"/>
                <w:lang w:eastAsia="et-EE"/>
              </w:rPr>
            </w:pPr>
            <w:r w:rsidRPr="006629FC">
              <w:rPr>
                <w:b/>
                <w:bCs/>
                <w:color w:val="F7F2E9"/>
                <w:sz w:val="16"/>
                <w:szCs w:val="16"/>
                <w:lang w:eastAsia="et-EE"/>
              </w:rPr>
              <w:t>-1,2</w:t>
            </w:r>
          </w:p>
        </w:tc>
        <w:tc>
          <w:tcPr>
            <w:tcW w:w="625" w:type="pct"/>
            <w:tcBorders>
              <w:top w:val="nil"/>
              <w:left w:val="nil"/>
              <w:bottom w:val="nil"/>
              <w:right w:val="nil"/>
            </w:tcBorders>
            <w:shd w:val="clear" w:color="000000" w:fill="055542"/>
            <w:noWrap/>
            <w:vAlign w:val="center"/>
            <w:hideMark/>
          </w:tcPr>
          <w:p w14:paraId="2C7E3E5D" w14:textId="77777777" w:rsidR="006629FC" w:rsidRPr="006629FC" w:rsidRDefault="006629FC" w:rsidP="006B39CC">
            <w:pPr>
              <w:spacing w:before="40" w:after="40"/>
              <w:jc w:val="right"/>
              <w:rPr>
                <w:b/>
                <w:bCs/>
                <w:color w:val="F7F2E9"/>
                <w:sz w:val="16"/>
                <w:szCs w:val="16"/>
                <w:lang w:eastAsia="et-EE"/>
              </w:rPr>
            </w:pPr>
            <w:r w:rsidRPr="006629FC">
              <w:rPr>
                <w:b/>
                <w:bCs/>
                <w:color w:val="F7F2E9"/>
                <w:sz w:val="16"/>
                <w:szCs w:val="16"/>
                <w:lang w:eastAsia="et-EE"/>
              </w:rPr>
              <w:t>-230 935</w:t>
            </w:r>
          </w:p>
        </w:tc>
      </w:tr>
      <w:tr w:rsidR="006629FC" w:rsidRPr="006629FC" w14:paraId="7A0784F0" w14:textId="77777777" w:rsidTr="006B39CC">
        <w:trPr>
          <w:trHeight w:val="20"/>
        </w:trPr>
        <w:tc>
          <w:tcPr>
            <w:tcW w:w="1567" w:type="pct"/>
            <w:tcBorders>
              <w:top w:val="single" w:sz="12" w:space="0" w:color="FFFFFF"/>
              <w:left w:val="nil"/>
              <w:bottom w:val="single" w:sz="4" w:space="0" w:color="D9D9D9"/>
              <w:right w:val="nil"/>
            </w:tcBorders>
            <w:shd w:val="clear" w:color="000000" w:fill="055542"/>
            <w:vAlign w:val="center"/>
            <w:hideMark/>
          </w:tcPr>
          <w:p w14:paraId="4ED1CA61" w14:textId="77777777" w:rsidR="006629FC" w:rsidRPr="006629FC" w:rsidRDefault="006629FC" w:rsidP="006B39CC">
            <w:pPr>
              <w:spacing w:before="40" w:after="40"/>
              <w:jc w:val="left"/>
              <w:rPr>
                <w:b/>
                <w:bCs/>
                <w:color w:val="F7F2E9"/>
                <w:sz w:val="16"/>
                <w:szCs w:val="16"/>
                <w:lang w:eastAsia="et-EE"/>
              </w:rPr>
            </w:pPr>
            <w:r w:rsidRPr="006629FC">
              <w:rPr>
                <w:b/>
                <w:bCs/>
                <w:color w:val="F7F2E9"/>
                <w:sz w:val="16"/>
                <w:szCs w:val="16"/>
                <w:lang w:eastAsia="et-EE"/>
              </w:rPr>
              <w:t>PÕHITEGEVUSE  KULUD</w:t>
            </w:r>
          </w:p>
        </w:tc>
        <w:tc>
          <w:tcPr>
            <w:tcW w:w="792" w:type="pct"/>
            <w:tcBorders>
              <w:top w:val="single" w:sz="12" w:space="0" w:color="FFFFFF"/>
              <w:left w:val="nil"/>
              <w:bottom w:val="single" w:sz="4" w:space="0" w:color="D9D9D9"/>
              <w:right w:val="nil"/>
            </w:tcBorders>
            <w:shd w:val="clear" w:color="000000" w:fill="055542"/>
            <w:noWrap/>
            <w:vAlign w:val="center"/>
            <w:hideMark/>
          </w:tcPr>
          <w:p w14:paraId="614DCC59" w14:textId="77777777" w:rsidR="006629FC" w:rsidRPr="006629FC" w:rsidRDefault="006629FC" w:rsidP="006B39CC">
            <w:pPr>
              <w:spacing w:before="40" w:after="40"/>
              <w:jc w:val="right"/>
              <w:rPr>
                <w:b/>
                <w:bCs/>
                <w:color w:val="F7F2E9"/>
                <w:sz w:val="16"/>
                <w:szCs w:val="16"/>
                <w:lang w:eastAsia="et-EE"/>
              </w:rPr>
            </w:pPr>
            <w:r w:rsidRPr="006629FC">
              <w:rPr>
                <w:b/>
                <w:bCs/>
                <w:color w:val="F7F2E9"/>
                <w:sz w:val="16"/>
                <w:szCs w:val="16"/>
                <w:lang w:eastAsia="et-EE"/>
              </w:rPr>
              <w:t>13 305 954</w:t>
            </w:r>
          </w:p>
        </w:tc>
        <w:tc>
          <w:tcPr>
            <w:tcW w:w="817" w:type="pct"/>
            <w:tcBorders>
              <w:top w:val="single" w:sz="12" w:space="0" w:color="FFFFFF"/>
              <w:left w:val="nil"/>
              <w:bottom w:val="single" w:sz="4" w:space="0" w:color="D9D9D9"/>
              <w:right w:val="nil"/>
            </w:tcBorders>
            <w:shd w:val="clear" w:color="000000" w:fill="055542"/>
            <w:noWrap/>
            <w:vAlign w:val="center"/>
            <w:hideMark/>
          </w:tcPr>
          <w:p w14:paraId="00A54C66" w14:textId="77777777" w:rsidR="006629FC" w:rsidRPr="006629FC" w:rsidRDefault="006629FC" w:rsidP="006B39CC">
            <w:pPr>
              <w:spacing w:before="40" w:after="40"/>
              <w:jc w:val="right"/>
              <w:rPr>
                <w:b/>
                <w:bCs/>
                <w:color w:val="F7F2E9"/>
                <w:sz w:val="16"/>
                <w:szCs w:val="16"/>
                <w:lang w:eastAsia="et-EE"/>
              </w:rPr>
            </w:pPr>
            <w:r w:rsidRPr="006629FC">
              <w:rPr>
                <w:b/>
                <w:bCs/>
                <w:color w:val="F7F2E9"/>
                <w:sz w:val="16"/>
                <w:szCs w:val="16"/>
                <w:lang w:eastAsia="et-EE"/>
              </w:rPr>
              <w:t>15 083 603</w:t>
            </w:r>
          </w:p>
        </w:tc>
        <w:tc>
          <w:tcPr>
            <w:tcW w:w="755" w:type="pct"/>
            <w:tcBorders>
              <w:top w:val="single" w:sz="12" w:space="0" w:color="FFFFFF"/>
              <w:left w:val="nil"/>
              <w:bottom w:val="single" w:sz="4" w:space="0" w:color="D9D9D9"/>
              <w:right w:val="nil"/>
            </w:tcBorders>
            <w:shd w:val="clear" w:color="000000" w:fill="055542"/>
            <w:noWrap/>
            <w:vAlign w:val="center"/>
            <w:hideMark/>
          </w:tcPr>
          <w:p w14:paraId="6070A544" w14:textId="77777777" w:rsidR="006629FC" w:rsidRPr="006629FC" w:rsidRDefault="006629FC" w:rsidP="006B39CC">
            <w:pPr>
              <w:spacing w:before="40" w:after="40"/>
              <w:jc w:val="right"/>
              <w:rPr>
                <w:b/>
                <w:bCs/>
                <w:color w:val="F7F2E9"/>
                <w:sz w:val="16"/>
                <w:szCs w:val="16"/>
                <w:lang w:eastAsia="et-EE"/>
              </w:rPr>
            </w:pPr>
            <w:r w:rsidRPr="006629FC">
              <w:rPr>
                <w:b/>
                <w:bCs/>
                <w:color w:val="F7F2E9"/>
                <w:sz w:val="16"/>
                <w:szCs w:val="16"/>
                <w:lang w:eastAsia="et-EE"/>
              </w:rPr>
              <w:t>16 356 458</w:t>
            </w:r>
          </w:p>
        </w:tc>
        <w:tc>
          <w:tcPr>
            <w:tcW w:w="444" w:type="pct"/>
            <w:tcBorders>
              <w:top w:val="single" w:sz="12" w:space="0" w:color="FFFFFF"/>
              <w:left w:val="single" w:sz="4" w:space="0" w:color="D9D9D9"/>
              <w:bottom w:val="single" w:sz="4" w:space="0" w:color="D9D9D9"/>
              <w:right w:val="nil"/>
            </w:tcBorders>
            <w:shd w:val="clear" w:color="000000" w:fill="055542"/>
            <w:noWrap/>
            <w:vAlign w:val="center"/>
            <w:hideMark/>
          </w:tcPr>
          <w:p w14:paraId="5C811518" w14:textId="77777777" w:rsidR="006629FC" w:rsidRPr="006629FC" w:rsidRDefault="006629FC" w:rsidP="006B39CC">
            <w:pPr>
              <w:spacing w:before="40" w:after="40"/>
              <w:jc w:val="right"/>
              <w:rPr>
                <w:b/>
                <w:bCs/>
                <w:color w:val="F7F2E9"/>
                <w:sz w:val="16"/>
                <w:szCs w:val="16"/>
                <w:lang w:eastAsia="et-EE"/>
              </w:rPr>
            </w:pPr>
            <w:r w:rsidRPr="006629FC">
              <w:rPr>
                <w:b/>
                <w:bCs/>
                <w:color w:val="F7F2E9"/>
                <w:sz w:val="16"/>
                <w:szCs w:val="16"/>
                <w:lang w:eastAsia="et-EE"/>
              </w:rPr>
              <w:t>8,4</w:t>
            </w:r>
          </w:p>
        </w:tc>
        <w:tc>
          <w:tcPr>
            <w:tcW w:w="625" w:type="pct"/>
            <w:tcBorders>
              <w:top w:val="single" w:sz="12" w:space="0" w:color="FFFFFF"/>
              <w:left w:val="nil"/>
              <w:bottom w:val="single" w:sz="4" w:space="0" w:color="D9D9D9"/>
              <w:right w:val="nil"/>
            </w:tcBorders>
            <w:shd w:val="clear" w:color="000000" w:fill="055542"/>
            <w:noWrap/>
            <w:vAlign w:val="center"/>
            <w:hideMark/>
          </w:tcPr>
          <w:p w14:paraId="5F131488" w14:textId="77777777" w:rsidR="006629FC" w:rsidRPr="006629FC" w:rsidRDefault="006629FC" w:rsidP="006B39CC">
            <w:pPr>
              <w:spacing w:before="40" w:after="40"/>
              <w:jc w:val="right"/>
              <w:rPr>
                <w:b/>
                <w:bCs/>
                <w:color w:val="F7F2E9"/>
                <w:sz w:val="16"/>
                <w:szCs w:val="16"/>
                <w:lang w:eastAsia="et-EE"/>
              </w:rPr>
            </w:pPr>
            <w:r w:rsidRPr="006629FC">
              <w:rPr>
                <w:b/>
                <w:bCs/>
                <w:color w:val="F7F2E9"/>
                <w:sz w:val="16"/>
                <w:szCs w:val="16"/>
                <w:lang w:eastAsia="et-EE"/>
              </w:rPr>
              <w:t>1 272 855</w:t>
            </w:r>
          </w:p>
        </w:tc>
      </w:tr>
      <w:tr w:rsidR="006629FC" w:rsidRPr="006629FC" w14:paraId="3CC5EA8B" w14:textId="77777777" w:rsidTr="006B39CC">
        <w:trPr>
          <w:trHeight w:val="20"/>
        </w:trPr>
        <w:tc>
          <w:tcPr>
            <w:tcW w:w="1567" w:type="pct"/>
            <w:tcBorders>
              <w:top w:val="nil"/>
              <w:left w:val="nil"/>
              <w:bottom w:val="single" w:sz="4" w:space="0" w:color="D9D9D9"/>
              <w:right w:val="nil"/>
            </w:tcBorders>
            <w:shd w:val="clear" w:color="auto" w:fill="auto"/>
            <w:vAlign w:val="center"/>
            <w:hideMark/>
          </w:tcPr>
          <w:p w14:paraId="0D83DBBC" w14:textId="7223EF4E" w:rsidR="006629FC" w:rsidRPr="006629FC" w:rsidRDefault="001F47A0" w:rsidP="006B39CC">
            <w:pPr>
              <w:spacing w:before="40" w:after="40"/>
              <w:jc w:val="left"/>
              <w:rPr>
                <w:sz w:val="16"/>
                <w:szCs w:val="16"/>
                <w:lang w:eastAsia="et-EE"/>
              </w:rPr>
            </w:pPr>
            <w:r>
              <w:rPr>
                <w:sz w:val="16"/>
                <w:szCs w:val="16"/>
                <w:lang w:eastAsia="et-EE"/>
              </w:rPr>
              <w:t>T</w:t>
            </w:r>
            <w:r w:rsidR="006629FC" w:rsidRPr="006629FC">
              <w:rPr>
                <w:sz w:val="16"/>
                <w:szCs w:val="16"/>
                <w:lang w:eastAsia="et-EE"/>
              </w:rPr>
              <w:t>ööjõukulud</w:t>
            </w:r>
          </w:p>
        </w:tc>
        <w:tc>
          <w:tcPr>
            <w:tcW w:w="792" w:type="pct"/>
            <w:tcBorders>
              <w:top w:val="nil"/>
              <w:left w:val="nil"/>
              <w:bottom w:val="single" w:sz="4" w:space="0" w:color="D9D9D9"/>
              <w:right w:val="nil"/>
            </w:tcBorders>
            <w:shd w:val="clear" w:color="auto" w:fill="auto"/>
            <w:noWrap/>
            <w:vAlign w:val="center"/>
            <w:hideMark/>
          </w:tcPr>
          <w:p w14:paraId="1691682F" w14:textId="77777777" w:rsidR="006629FC" w:rsidRPr="006629FC" w:rsidRDefault="006629FC" w:rsidP="006B39CC">
            <w:pPr>
              <w:spacing w:before="40" w:after="40"/>
              <w:jc w:val="right"/>
              <w:rPr>
                <w:color w:val="000000"/>
                <w:sz w:val="16"/>
                <w:szCs w:val="16"/>
                <w:lang w:eastAsia="et-EE"/>
              </w:rPr>
            </w:pPr>
            <w:r w:rsidRPr="006629FC">
              <w:rPr>
                <w:color w:val="000000"/>
                <w:sz w:val="16"/>
                <w:szCs w:val="16"/>
                <w:lang w:eastAsia="et-EE"/>
              </w:rPr>
              <w:t>4 271 677</w:t>
            </w:r>
          </w:p>
        </w:tc>
        <w:tc>
          <w:tcPr>
            <w:tcW w:w="817" w:type="pct"/>
            <w:tcBorders>
              <w:top w:val="nil"/>
              <w:left w:val="nil"/>
              <w:bottom w:val="single" w:sz="4" w:space="0" w:color="D9D9D9"/>
              <w:right w:val="nil"/>
            </w:tcBorders>
            <w:shd w:val="clear" w:color="auto" w:fill="auto"/>
            <w:noWrap/>
            <w:vAlign w:val="center"/>
            <w:hideMark/>
          </w:tcPr>
          <w:p w14:paraId="63567EFB" w14:textId="77777777" w:rsidR="006629FC" w:rsidRPr="006629FC" w:rsidRDefault="006629FC" w:rsidP="006B39CC">
            <w:pPr>
              <w:spacing w:before="40" w:after="40"/>
              <w:jc w:val="right"/>
              <w:rPr>
                <w:color w:val="000000"/>
                <w:sz w:val="16"/>
                <w:szCs w:val="16"/>
                <w:lang w:eastAsia="et-EE"/>
              </w:rPr>
            </w:pPr>
            <w:r w:rsidRPr="006629FC">
              <w:rPr>
                <w:color w:val="000000"/>
                <w:sz w:val="16"/>
                <w:szCs w:val="16"/>
                <w:lang w:eastAsia="et-EE"/>
              </w:rPr>
              <w:t>4 796 566</w:t>
            </w:r>
          </w:p>
        </w:tc>
        <w:tc>
          <w:tcPr>
            <w:tcW w:w="755" w:type="pct"/>
            <w:tcBorders>
              <w:top w:val="nil"/>
              <w:left w:val="nil"/>
              <w:bottom w:val="single" w:sz="4" w:space="0" w:color="D9D9D9"/>
              <w:right w:val="nil"/>
            </w:tcBorders>
            <w:shd w:val="clear" w:color="auto" w:fill="auto"/>
            <w:noWrap/>
            <w:vAlign w:val="center"/>
            <w:hideMark/>
          </w:tcPr>
          <w:p w14:paraId="08524DF6" w14:textId="77777777" w:rsidR="006629FC" w:rsidRPr="006629FC" w:rsidRDefault="006629FC" w:rsidP="006B39CC">
            <w:pPr>
              <w:spacing w:before="40" w:after="40"/>
              <w:jc w:val="right"/>
              <w:rPr>
                <w:color w:val="000000"/>
                <w:sz w:val="16"/>
                <w:szCs w:val="16"/>
                <w:lang w:eastAsia="et-EE"/>
              </w:rPr>
            </w:pPr>
            <w:r w:rsidRPr="006629FC">
              <w:rPr>
                <w:color w:val="000000"/>
                <w:sz w:val="16"/>
                <w:szCs w:val="16"/>
                <w:lang w:eastAsia="et-EE"/>
              </w:rPr>
              <w:t>5 640 909</w:t>
            </w:r>
          </w:p>
        </w:tc>
        <w:tc>
          <w:tcPr>
            <w:tcW w:w="444" w:type="pct"/>
            <w:tcBorders>
              <w:top w:val="nil"/>
              <w:left w:val="single" w:sz="4" w:space="0" w:color="D9D9D9"/>
              <w:bottom w:val="single" w:sz="4" w:space="0" w:color="D9D9D9"/>
              <w:right w:val="nil"/>
            </w:tcBorders>
            <w:shd w:val="clear" w:color="auto" w:fill="auto"/>
            <w:noWrap/>
            <w:vAlign w:val="center"/>
            <w:hideMark/>
          </w:tcPr>
          <w:p w14:paraId="5885839F" w14:textId="77777777" w:rsidR="006629FC" w:rsidRPr="006629FC" w:rsidRDefault="006629FC" w:rsidP="006B39CC">
            <w:pPr>
              <w:spacing w:before="40" w:after="40"/>
              <w:jc w:val="right"/>
              <w:rPr>
                <w:color w:val="000000"/>
                <w:sz w:val="16"/>
                <w:szCs w:val="16"/>
                <w:lang w:eastAsia="et-EE"/>
              </w:rPr>
            </w:pPr>
            <w:r w:rsidRPr="006629FC">
              <w:rPr>
                <w:color w:val="000000"/>
                <w:sz w:val="16"/>
                <w:szCs w:val="16"/>
                <w:lang w:eastAsia="et-EE"/>
              </w:rPr>
              <w:t>17,6</w:t>
            </w:r>
          </w:p>
        </w:tc>
        <w:tc>
          <w:tcPr>
            <w:tcW w:w="625" w:type="pct"/>
            <w:tcBorders>
              <w:top w:val="nil"/>
              <w:left w:val="nil"/>
              <w:bottom w:val="single" w:sz="4" w:space="0" w:color="D9D9D9"/>
              <w:right w:val="nil"/>
            </w:tcBorders>
            <w:shd w:val="clear" w:color="auto" w:fill="auto"/>
            <w:noWrap/>
            <w:vAlign w:val="center"/>
            <w:hideMark/>
          </w:tcPr>
          <w:p w14:paraId="15175FE1" w14:textId="77777777" w:rsidR="006629FC" w:rsidRPr="006629FC" w:rsidRDefault="006629FC" w:rsidP="006B39CC">
            <w:pPr>
              <w:spacing w:before="40" w:after="40"/>
              <w:jc w:val="right"/>
              <w:rPr>
                <w:color w:val="000000"/>
                <w:sz w:val="16"/>
                <w:szCs w:val="16"/>
                <w:lang w:eastAsia="et-EE"/>
              </w:rPr>
            </w:pPr>
            <w:r w:rsidRPr="006629FC">
              <w:rPr>
                <w:color w:val="000000"/>
                <w:sz w:val="16"/>
                <w:szCs w:val="16"/>
                <w:lang w:eastAsia="et-EE"/>
              </w:rPr>
              <w:t>844 343</w:t>
            </w:r>
          </w:p>
        </w:tc>
      </w:tr>
      <w:tr w:rsidR="006629FC" w:rsidRPr="006629FC" w14:paraId="53BC6B78" w14:textId="77777777" w:rsidTr="006B39CC">
        <w:trPr>
          <w:trHeight w:val="20"/>
        </w:trPr>
        <w:tc>
          <w:tcPr>
            <w:tcW w:w="1567" w:type="pct"/>
            <w:tcBorders>
              <w:top w:val="nil"/>
              <w:left w:val="nil"/>
              <w:bottom w:val="single" w:sz="4" w:space="0" w:color="D9D9D9"/>
              <w:right w:val="nil"/>
            </w:tcBorders>
            <w:shd w:val="clear" w:color="auto" w:fill="auto"/>
            <w:vAlign w:val="center"/>
            <w:hideMark/>
          </w:tcPr>
          <w:p w14:paraId="0FC3ABFE" w14:textId="134D9D9C" w:rsidR="006629FC" w:rsidRPr="006629FC" w:rsidRDefault="001F47A0" w:rsidP="006B39CC">
            <w:pPr>
              <w:spacing w:before="40" w:after="40"/>
              <w:jc w:val="left"/>
              <w:rPr>
                <w:sz w:val="16"/>
                <w:szCs w:val="16"/>
                <w:lang w:eastAsia="et-EE"/>
              </w:rPr>
            </w:pPr>
            <w:r>
              <w:rPr>
                <w:sz w:val="16"/>
                <w:szCs w:val="16"/>
                <w:lang w:eastAsia="et-EE"/>
              </w:rPr>
              <w:t>M</w:t>
            </w:r>
            <w:r w:rsidR="006629FC" w:rsidRPr="006629FC">
              <w:rPr>
                <w:sz w:val="16"/>
                <w:szCs w:val="16"/>
                <w:lang w:eastAsia="et-EE"/>
              </w:rPr>
              <w:t>ajandamiskulud</w:t>
            </w:r>
          </w:p>
        </w:tc>
        <w:tc>
          <w:tcPr>
            <w:tcW w:w="792" w:type="pct"/>
            <w:tcBorders>
              <w:top w:val="nil"/>
              <w:left w:val="nil"/>
              <w:bottom w:val="single" w:sz="4" w:space="0" w:color="D9D9D9"/>
              <w:right w:val="nil"/>
            </w:tcBorders>
            <w:shd w:val="clear" w:color="auto" w:fill="auto"/>
            <w:noWrap/>
            <w:vAlign w:val="center"/>
            <w:hideMark/>
          </w:tcPr>
          <w:p w14:paraId="60A9EC6A" w14:textId="77777777" w:rsidR="006629FC" w:rsidRPr="006629FC" w:rsidRDefault="006629FC" w:rsidP="006B39CC">
            <w:pPr>
              <w:spacing w:before="40" w:after="40"/>
              <w:jc w:val="right"/>
              <w:rPr>
                <w:color w:val="000000"/>
                <w:sz w:val="16"/>
                <w:szCs w:val="16"/>
                <w:lang w:eastAsia="et-EE"/>
              </w:rPr>
            </w:pPr>
            <w:r w:rsidRPr="006629FC">
              <w:rPr>
                <w:color w:val="000000"/>
                <w:sz w:val="16"/>
                <w:szCs w:val="16"/>
                <w:lang w:eastAsia="et-EE"/>
              </w:rPr>
              <w:t>3 372 012</w:t>
            </w:r>
          </w:p>
        </w:tc>
        <w:tc>
          <w:tcPr>
            <w:tcW w:w="817" w:type="pct"/>
            <w:tcBorders>
              <w:top w:val="nil"/>
              <w:left w:val="nil"/>
              <w:bottom w:val="single" w:sz="4" w:space="0" w:color="D9D9D9"/>
              <w:right w:val="nil"/>
            </w:tcBorders>
            <w:shd w:val="clear" w:color="auto" w:fill="auto"/>
            <w:noWrap/>
            <w:vAlign w:val="center"/>
            <w:hideMark/>
          </w:tcPr>
          <w:p w14:paraId="71DF80BC" w14:textId="77777777" w:rsidR="006629FC" w:rsidRPr="006629FC" w:rsidRDefault="006629FC" w:rsidP="006B39CC">
            <w:pPr>
              <w:spacing w:before="40" w:after="40"/>
              <w:jc w:val="right"/>
              <w:rPr>
                <w:color w:val="000000"/>
                <w:sz w:val="16"/>
                <w:szCs w:val="16"/>
                <w:lang w:eastAsia="et-EE"/>
              </w:rPr>
            </w:pPr>
            <w:r w:rsidRPr="006629FC">
              <w:rPr>
                <w:color w:val="000000"/>
                <w:sz w:val="16"/>
                <w:szCs w:val="16"/>
                <w:lang w:eastAsia="et-EE"/>
              </w:rPr>
              <w:t>4 078 533</w:t>
            </w:r>
          </w:p>
        </w:tc>
        <w:tc>
          <w:tcPr>
            <w:tcW w:w="755" w:type="pct"/>
            <w:tcBorders>
              <w:top w:val="nil"/>
              <w:left w:val="nil"/>
              <w:bottom w:val="single" w:sz="4" w:space="0" w:color="D9D9D9"/>
              <w:right w:val="nil"/>
            </w:tcBorders>
            <w:shd w:val="clear" w:color="auto" w:fill="auto"/>
            <w:noWrap/>
            <w:vAlign w:val="center"/>
            <w:hideMark/>
          </w:tcPr>
          <w:p w14:paraId="265AB185" w14:textId="77777777" w:rsidR="006629FC" w:rsidRPr="006629FC" w:rsidRDefault="006629FC" w:rsidP="006B39CC">
            <w:pPr>
              <w:spacing w:before="40" w:after="40"/>
              <w:jc w:val="right"/>
              <w:rPr>
                <w:color w:val="000000"/>
                <w:sz w:val="16"/>
                <w:szCs w:val="16"/>
                <w:lang w:eastAsia="et-EE"/>
              </w:rPr>
            </w:pPr>
            <w:r w:rsidRPr="006629FC">
              <w:rPr>
                <w:color w:val="000000"/>
                <w:sz w:val="16"/>
                <w:szCs w:val="16"/>
                <w:lang w:eastAsia="et-EE"/>
              </w:rPr>
              <w:t>4 031 472</w:t>
            </w:r>
          </w:p>
        </w:tc>
        <w:tc>
          <w:tcPr>
            <w:tcW w:w="444" w:type="pct"/>
            <w:tcBorders>
              <w:top w:val="nil"/>
              <w:left w:val="single" w:sz="4" w:space="0" w:color="D9D9D9"/>
              <w:bottom w:val="single" w:sz="4" w:space="0" w:color="D9D9D9"/>
              <w:right w:val="nil"/>
            </w:tcBorders>
            <w:shd w:val="clear" w:color="auto" w:fill="auto"/>
            <w:noWrap/>
            <w:vAlign w:val="center"/>
            <w:hideMark/>
          </w:tcPr>
          <w:p w14:paraId="005913A9" w14:textId="77777777" w:rsidR="006629FC" w:rsidRPr="006629FC" w:rsidRDefault="006629FC" w:rsidP="006B39CC">
            <w:pPr>
              <w:spacing w:before="40" w:after="40"/>
              <w:jc w:val="right"/>
              <w:rPr>
                <w:color w:val="000000"/>
                <w:sz w:val="16"/>
                <w:szCs w:val="16"/>
                <w:lang w:eastAsia="et-EE"/>
              </w:rPr>
            </w:pPr>
            <w:r w:rsidRPr="006629FC">
              <w:rPr>
                <w:color w:val="000000"/>
                <w:sz w:val="16"/>
                <w:szCs w:val="16"/>
                <w:lang w:eastAsia="et-EE"/>
              </w:rPr>
              <w:t>-1,2</w:t>
            </w:r>
          </w:p>
        </w:tc>
        <w:tc>
          <w:tcPr>
            <w:tcW w:w="625" w:type="pct"/>
            <w:tcBorders>
              <w:top w:val="nil"/>
              <w:left w:val="nil"/>
              <w:bottom w:val="single" w:sz="4" w:space="0" w:color="D9D9D9"/>
              <w:right w:val="nil"/>
            </w:tcBorders>
            <w:shd w:val="clear" w:color="auto" w:fill="auto"/>
            <w:noWrap/>
            <w:vAlign w:val="center"/>
            <w:hideMark/>
          </w:tcPr>
          <w:p w14:paraId="7453F3C9" w14:textId="77777777" w:rsidR="006629FC" w:rsidRPr="006629FC" w:rsidRDefault="006629FC" w:rsidP="006B39CC">
            <w:pPr>
              <w:spacing w:before="40" w:after="40"/>
              <w:jc w:val="right"/>
              <w:rPr>
                <w:color w:val="000000"/>
                <w:sz w:val="16"/>
                <w:szCs w:val="16"/>
                <w:lang w:eastAsia="et-EE"/>
              </w:rPr>
            </w:pPr>
            <w:r w:rsidRPr="006629FC">
              <w:rPr>
                <w:color w:val="000000"/>
                <w:sz w:val="16"/>
                <w:szCs w:val="16"/>
                <w:lang w:eastAsia="et-EE"/>
              </w:rPr>
              <w:t>-47 061</w:t>
            </w:r>
          </w:p>
        </w:tc>
      </w:tr>
      <w:tr w:rsidR="006629FC" w:rsidRPr="006629FC" w14:paraId="6A5E4D82" w14:textId="77777777" w:rsidTr="006B39CC">
        <w:trPr>
          <w:trHeight w:val="20"/>
        </w:trPr>
        <w:tc>
          <w:tcPr>
            <w:tcW w:w="1567" w:type="pct"/>
            <w:tcBorders>
              <w:top w:val="nil"/>
              <w:left w:val="nil"/>
              <w:bottom w:val="single" w:sz="4" w:space="0" w:color="D9D9D9"/>
              <w:right w:val="nil"/>
            </w:tcBorders>
            <w:shd w:val="clear" w:color="auto" w:fill="auto"/>
            <w:vAlign w:val="center"/>
            <w:hideMark/>
          </w:tcPr>
          <w:p w14:paraId="7E73AFC9" w14:textId="6897BCA4" w:rsidR="006629FC" w:rsidRPr="006629FC" w:rsidRDefault="001F47A0" w:rsidP="006B39CC">
            <w:pPr>
              <w:spacing w:before="40" w:after="40"/>
              <w:jc w:val="left"/>
              <w:rPr>
                <w:sz w:val="16"/>
                <w:szCs w:val="16"/>
                <w:lang w:eastAsia="et-EE"/>
              </w:rPr>
            </w:pPr>
            <w:r>
              <w:rPr>
                <w:sz w:val="16"/>
                <w:szCs w:val="16"/>
                <w:lang w:eastAsia="et-EE"/>
              </w:rPr>
              <w:t>A</w:t>
            </w:r>
            <w:r w:rsidR="006629FC" w:rsidRPr="006629FC">
              <w:rPr>
                <w:sz w:val="16"/>
                <w:szCs w:val="16"/>
                <w:lang w:eastAsia="et-EE"/>
              </w:rPr>
              <w:t>ntavad toetused</w:t>
            </w:r>
          </w:p>
        </w:tc>
        <w:tc>
          <w:tcPr>
            <w:tcW w:w="792" w:type="pct"/>
            <w:tcBorders>
              <w:top w:val="nil"/>
              <w:left w:val="nil"/>
              <w:bottom w:val="single" w:sz="4" w:space="0" w:color="D9D9D9"/>
              <w:right w:val="nil"/>
            </w:tcBorders>
            <w:shd w:val="clear" w:color="auto" w:fill="auto"/>
            <w:noWrap/>
            <w:vAlign w:val="center"/>
            <w:hideMark/>
          </w:tcPr>
          <w:p w14:paraId="372BA004" w14:textId="77777777" w:rsidR="006629FC" w:rsidRPr="006629FC" w:rsidRDefault="006629FC" w:rsidP="006B39CC">
            <w:pPr>
              <w:spacing w:before="40" w:after="40"/>
              <w:jc w:val="right"/>
              <w:rPr>
                <w:color w:val="000000"/>
                <w:sz w:val="16"/>
                <w:szCs w:val="16"/>
                <w:lang w:eastAsia="et-EE"/>
              </w:rPr>
            </w:pPr>
            <w:r w:rsidRPr="006629FC">
              <w:rPr>
                <w:color w:val="000000"/>
                <w:sz w:val="16"/>
                <w:szCs w:val="16"/>
                <w:lang w:eastAsia="et-EE"/>
              </w:rPr>
              <w:t>5 647 599</w:t>
            </w:r>
          </w:p>
        </w:tc>
        <w:tc>
          <w:tcPr>
            <w:tcW w:w="817" w:type="pct"/>
            <w:tcBorders>
              <w:top w:val="nil"/>
              <w:left w:val="nil"/>
              <w:bottom w:val="single" w:sz="4" w:space="0" w:color="D9D9D9"/>
              <w:right w:val="nil"/>
            </w:tcBorders>
            <w:shd w:val="clear" w:color="auto" w:fill="auto"/>
            <w:noWrap/>
            <w:vAlign w:val="center"/>
            <w:hideMark/>
          </w:tcPr>
          <w:p w14:paraId="1FA685CF" w14:textId="77777777" w:rsidR="006629FC" w:rsidRPr="006629FC" w:rsidRDefault="006629FC" w:rsidP="006B39CC">
            <w:pPr>
              <w:spacing w:before="40" w:after="40"/>
              <w:jc w:val="right"/>
              <w:rPr>
                <w:color w:val="000000"/>
                <w:sz w:val="16"/>
                <w:szCs w:val="16"/>
                <w:lang w:eastAsia="et-EE"/>
              </w:rPr>
            </w:pPr>
            <w:r w:rsidRPr="006629FC">
              <w:rPr>
                <w:color w:val="000000"/>
                <w:sz w:val="16"/>
                <w:szCs w:val="16"/>
                <w:lang w:eastAsia="et-EE"/>
              </w:rPr>
              <w:t>6 208 414</w:t>
            </w:r>
          </w:p>
        </w:tc>
        <w:tc>
          <w:tcPr>
            <w:tcW w:w="755" w:type="pct"/>
            <w:tcBorders>
              <w:top w:val="nil"/>
              <w:left w:val="nil"/>
              <w:bottom w:val="single" w:sz="4" w:space="0" w:color="D9D9D9"/>
              <w:right w:val="nil"/>
            </w:tcBorders>
            <w:shd w:val="clear" w:color="auto" w:fill="auto"/>
            <w:noWrap/>
            <w:vAlign w:val="center"/>
            <w:hideMark/>
          </w:tcPr>
          <w:p w14:paraId="52680D32" w14:textId="77777777" w:rsidR="006629FC" w:rsidRPr="006629FC" w:rsidRDefault="006629FC" w:rsidP="006B39CC">
            <w:pPr>
              <w:spacing w:before="40" w:after="40"/>
              <w:jc w:val="right"/>
              <w:rPr>
                <w:color w:val="000000"/>
                <w:sz w:val="16"/>
                <w:szCs w:val="16"/>
                <w:lang w:eastAsia="et-EE"/>
              </w:rPr>
            </w:pPr>
            <w:r w:rsidRPr="006629FC">
              <w:rPr>
                <w:color w:val="000000"/>
                <w:sz w:val="16"/>
                <w:szCs w:val="16"/>
                <w:lang w:eastAsia="et-EE"/>
              </w:rPr>
              <w:t>6 683 987</w:t>
            </w:r>
          </w:p>
        </w:tc>
        <w:tc>
          <w:tcPr>
            <w:tcW w:w="444" w:type="pct"/>
            <w:tcBorders>
              <w:top w:val="nil"/>
              <w:left w:val="single" w:sz="4" w:space="0" w:color="D9D9D9"/>
              <w:bottom w:val="single" w:sz="4" w:space="0" w:color="D9D9D9"/>
              <w:right w:val="nil"/>
            </w:tcBorders>
            <w:shd w:val="clear" w:color="auto" w:fill="auto"/>
            <w:noWrap/>
            <w:vAlign w:val="center"/>
            <w:hideMark/>
          </w:tcPr>
          <w:p w14:paraId="7CCF1D70" w14:textId="77777777" w:rsidR="006629FC" w:rsidRPr="006629FC" w:rsidRDefault="006629FC" w:rsidP="006B39CC">
            <w:pPr>
              <w:spacing w:before="40" w:after="40"/>
              <w:jc w:val="right"/>
              <w:rPr>
                <w:color w:val="000000"/>
                <w:sz w:val="16"/>
                <w:szCs w:val="16"/>
                <w:lang w:eastAsia="et-EE"/>
              </w:rPr>
            </w:pPr>
            <w:r w:rsidRPr="006629FC">
              <w:rPr>
                <w:color w:val="000000"/>
                <w:sz w:val="16"/>
                <w:szCs w:val="16"/>
                <w:lang w:eastAsia="et-EE"/>
              </w:rPr>
              <w:t>7,7</w:t>
            </w:r>
          </w:p>
        </w:tc>
        <w:tc>
          <w:tcPr>
            <w:tcW w:w="625" w:type="pct"/>
            <w:tcBorders>
              <w:top w:val="nil"/>
              <w:left w:val="nil"/>
              <w:bottom w:val="single" w:sz="4" w:space="0" w:color="D9D9D9"/>
              <w:right w:val="nil"/>
            </w:tcBorders>
            <w:shd w:val="clear" w:color="auto" w:fill="auto"/>
            <w:noWrap/>
            <w:vAlign w:val="center"/>
            <w:hideMark/>
          </w:tcPr>
          <w:p w14:paraId="30A94F91" w14:textId="77777777" w:rsidR="006629FC" w:rsidRPr="006629FC" w:rsidRDefault="006629FC" w:rsidP="006B39CC">
            <w:pPr>
              <w:spacing w:before="40" w:after="40"/>
              <w:jc w:val="right"/>
              <w:rPr>
                <w:color w:val="000000"/>
                <w:sz w:val="16"/>
                <w:szCs w:val="16"/>
                <w:lang w:eastAsia="et-EE"/>
              </w:rPr>
            </w:pPr>
            <w:r w:rsidRPr="006629FC">
              <w:rPr>
                <w:color w:val="000000"/>
                <w:sz w:val="16"/>
                <w:szCs w:val="16"/>
                <w:lang w:eastAsia="et-EE"/>
              </w:rPr>
              <w:t>475 573</w:t>
            </w:r>
          </w:p>
        </w:tc>
      </w:tr>
      <w:tr w:rsidR="006629FC" w:rsidRPr="006629FC" w14:paraId="06A3D116" w14:textId="77777777" w:rsidTr="006B39CC">
        <w:trPr>
          <w:trHeight w:val="20"/>
        </w:trPr>
        <w:tc>
          <w:tcPr>
            <w:tcW w:w="1567" w:type="pct"/>
            <w:tcBorders>
              <w:top w:val="nil"/>
              <w:left w:val="nil"/>
              <w:bottom w:val="single" w:sz="4" w:space="0" w:color="D9D9D9"/>
              <w:right w:val="nil"/>
            </w:tcBorders>
            <w:shd w:val="clear" w:color="auto" w:fill="auto"/>
            <w:vAlign w:val="center"/>
            <w:hideMark/>
          </w:tcPr>
          <w:p w14:paraId="3ED05A47" w14:textId="77777777" w:rsidR="006629FC" w:rsidRPr="006629FC" w:rsidRDefault="006629FC" w:rsidP="006B39CC">
            <w:pPr>
              <w:spacing w:before="40" w:after="40"/>
              <w:ind w:firstLineChars="200" w:firstLine="320"/>
              <w:jc w:val="left"/>
              <w:rPr>
                <w:i/>
                <w:iCs/>
                <w:sz w:val="16"/>
                <w:szCs w:val="16"/>
                <w:lang w:eastAsia="et-EE"/>
              </w:rPr>
            </w:pPr>
            <w:r w:rsidRPr="006629FC">
              <w:rPr>
                <w:i/>
                <w:iCs/>
                <w:sz w:val="16"/>
                <w:szCs w:val="16"/>
                <w:lang w:eastAsia="et-EE"/>
              </w:rPr>
              <w:t>toetused tegevuskuludeks</w:t>
            </w:r>
          </w:p>
        </w:tc>
        <w:tc>
          <w:tcPr>
            <w:tcW w:w="792" w:type="pct"/>
            <w:tcBorders>
              <w:top w:val="nil"/>
              <w:left w:val="nil"/>
              <w:bottom w:val="single" w:sz="4" w:space="0" w:color="D9D9D9"/>
              <w:right w:val="nil"/>
            </w:tcBorders>
            <w:shd w:val="clear" w:color="auto" w:fill="auto"/>
            <w:noWrap/>
            <w:vAlign w:val="center"/>
            <w:hideMark/>
          </w:tcPr>
          <w:p w14:paraId="5A243EC4" w14:textId="77777777" w:rsidR="006629FC" w:rsidRPr="006629FC" w:rsidRDefault="006629FC" w:rsidP="006B39CC">
            <w:pPr>
              <w:spacing w:before="40" w:after="40"/>
              <w:jc w:val="right"/>
              <w:rPr>
                <w:i/>
                <w:iCs/>
                <w:color w:val="000000"/>
                <w:sz w:val="16"/>
                <w:szCs w:val="16"/>
                <w:lang w:eastAsia="et-EE"/>
              </w:rPr>
            </w:pPr>
            <w:r w:rsidRPr="006629FC">
              <w:rPr>
                <w:i/>
                <w:iCs/>
                <w:color w:val="000000"/>
                <w:sz w:val="16"/>
                <w:szCs w:val="16"/>
                <w:lang w:eastAsia="et-EE"/>
              </w:rPr>
              <w:t>5 591 849</w:t>
            </w:r>
          </w:p>
        </w:tc>
        <w:tc>
          <w:tcPr>
            <w:tcW w:w="817" w:type="pct"/>
            <w:tcBorders>
              <w:top w:val="nil"/>
              <w:left w:val="nil"/>
              <w:bottom w:val="single" w:sz="4" w:space="0" w:color="D9D9D9"/>
              <w:right w:val="nil"/>
            </w:tcBorders>
            <w:shd w:val="clear" w:color="auto" w:fill="auto"/>
            <w:noWrap/>
            <w:vAlign w:val="center"/>
            <w:hideMark/>
          </w:tcPr>
          <w:p w14:paraId="3B88D166" w14:textId="77777777" w:rsidR="006629FC" w:rsidRPr="006629FC" w:rsidRDefault="006629FC" w:rsidP="006B39CC">
            <w:pPr>
              <w:spacing w:before="40" w:after="40"/>
              <w:jc w:val="right"/>
              <w:rPr>
                <w:i/>
                <w:iCs/>
                <w:color w:val="000000"/>
                <w:sz w:val="16"/>
                <w:szCs w:val="16"/>
                <w:lang w:eastAsia="et-EE"/>
              </w:rPr>
            </w:pPr>
            <w:r w:rsidRPr="006629FC">
              <w:rPr>
                <w:i/>
                <w:iCs/>
                <w:color w:val="000000"/>
                <w:sz w:val="16"/>
                <w:szCs w:val="16"/>
                <w:lang w:eastAsia="et-EE"/>
              </w:rPr>
              <w:t>6 157 789</w:t>
            </w:r>
          </w:p>
        </w:tc>
        <w:tc>
          <w:tcPr>
            <w:tcW w:w="755" w:type="pct"/>
            <w:tcBorders>
              <w:top w:val="nil"/>
              <w:left w:val="nil"/>
              <w:bottom w:val="single" w:sz="4" w:space="0" w:color="D9D9D9"/>
              <w:right w:val="nil"/>
            </w:tcBorders>
            <w:shd w:val="clear" w:color="auto" w:fill="auto"/>
            <w:noWrap/>
            <w:vAlign w:val="center"/>
            <w:hideMark/>
          </w:tcPr>
          <w:p w14:paraId="0AD61AFD" w14:textId="77777777" w:rsidR="006629FC" w:rsidRPr="006629FC" w:rsidRDefault="006629FC" w:rsidP="006B39CC">
            <w:pPr>
              <w:spacing w:before="40" w:after="40"/>
              <w:jc w:val="right"/>
              <w:rPr>
                <w:i/>
                <w:iCs/>
                <w:color w:val="000000"/>
                <w:sz w:val="16"/>
                <w:szCs w:val="16"/>
                <w:lang w:eastAsia="et-EE"/>
              </w:rPr>
            </w:pPr>
            <w:r w:rsidRPr="006629FC">
              <w:rPr>
                <w:i/>
                <w:iCs/>
                <w:color w:val="000000"/>
                <w:sz w:val="16"/>
                <w:szCs w:val="16"/>
                <w:lang w:eastAsia="et-EE"/>
              </w:rPr>
              <w:t>6 627 737</w:t>
            </w:r>
          </w:p>
        </w:tc>
        <w:tc>
          <w:tcPr>
            <w:tcW w:w="444" w:type="pct"/>
            <w:tcBorders>
              <w:top w:val="nil"/>
              <w:left w:val="single" w:sz="4" w:space="0" w:color="D9D9D9"/>
              <w:bottom w:val="single" w:sz="4" w:space="0" w:color="D9D9D9"/>
              <w:right w:val="nil"/>
            </w:tcBorders>
            <w:shd w:val="clear" w:color="auto" w:fill="auto"/>
            <w:noWrap/>
            <w:vAlign w:val="center"/>
            <w:hideMark/>
          </w:tcPr>
          <w:p w14:paraId="52D602B9" w14:textId="77777777" w:rsidR="006629FC" w:rsidRPr="006629FC" w:rsidRDefault="006629FC" w:rsidP="006B39CC">
            <w:pPr>
              <w:spacing w:before="40" w:after="40"/>
              <w:jc w:val="right"/>
              <w:rPr>
                <w:color w:val="000000"/>
                <w:sz w:val="16"/>
                <w:szCs w:val="16"/>
                <w:lang w:eastAsia="et-EE"/>
              </w:rPr>
            </w:pPr>
            <w:r w:rsidRPr="006629FC">
              <w:rPr>
                <w:color w:val="000000"/>
                <w:sz w:val="16"/>
                <w:szCs w:val="16"/>
                <w:lang w:eastAsia="et-EE"/>
              </w:rPr>
              <w:t>7,6</w:t>
            </w:r>
          </w:p>
        </w:tc>
        <w:tc>
          <w:tcPr>
            <w:tcW w:w="625" w:type="pct"/>
            <w:tcBorders>
              <w:top w:val="nil"/>
              <w:left w:val="nil"/>
              <w:bottom w:val="single" w:sz="4" w:space="0" w:color="D9D9D9"/>
              <w:right w:val="nil"/>
            </w:tcBorders>
            <w:shd w:val="clear" w:color="auto" w:fill="auto"/>
            <w:noWrap/>
            <w:vAlign w:val="center"/>
            <w:hideMark/>
          </w:tcPr>
          <w:p w14:paraId="7733507D" w14:textId="77777777" w:rsidR="006629FC" w:rsidRPr="006629FC" w:rsidRDefault="006629FC" w:rsidP="006B39CC">
            <w:pPr>
              <w:spacing w:before="40" w:after="40"/>
              <w:jc w:val="right"/>
              <w:rPr>
                <w:color w:val="000000"/>
                <w:sz w:val="16"/>
                <w:szCs w:val="16"/>
                <w:lang w:eastAsia="et-EE"/>
              </w:rPr>
            </w:pPr>
            <w:r w:rsidRPr="006629FC">
              <w:rPr>
                <w:color w:val="000000"/>
                <w:sz w:val="16"/>
                <w:szCs w:val="16"/>
                <w:lang w:eastAsia="et-EE"/>
              </w:rPr>
              <w:t>469 948</w:t>
            </w:r>
          </w:p>
        </w:tc>
      </w:tr>
      <w:tr w:rsidR="006629FC" w:rsidRPr="006629FC" w14:paraId="4C2DA3AC" w14:textId="77777777" w:rsidTr="006B39CC">
        <w:trPr>
          <w:trHeight w:val="20"/>
        </w:trPr>
        <w:tc>
          <w:tcPr>
            <w:tcW w:w="1567" w:type="pct"/>
            <w:tcBorders>
              <w:top w:val="nil"/>
              <w:left w:val="nil"/>
              <w:bottom w:val="single" w:sz="4" w:space="0" w:color="D9D9D9"/>
              <w:right w:val="nil"/>
            </w:tcBorders>
            <w:shd w:val="clear" w:color="auto" w:fill="auto"/>
            <w:vAlign w:val="center"/>
            <w:hideMark/>
          </w:tcPr>
          <w:p w14:paraId="5598EE44" w14:textId="77777777" w:rsidR="006629FC" w:rsidRPr="006629FC" w:rsidRDefault="006629FC" w:rsidP="006B39CC">
            <w:pPr>
              <w:spacing w:before="40" w:after="40"/>
              <w:ind w:firstLineChars="200" w:firstLine="320"/>
              <w:jc w:val="left"/>
              <w:rPr>
                <w:i/>
                <w:iCs/>
                <w:sz w:val="16"/>
                <w:szCs w:val="16"/>
                <w:lang w:eastAsia="et-EE"/>
              </w:rPr>
            </w:pPr>
            <w:r w:rsidRPr="006629FC">
              <w:rPr>
                <w:i/>
                <w:iCs/>
                <w:sz w:val="16"/>
                <w:szCs w:val="16"/>
                <w:lang w:eastAsia="et-EE"/>
              </w:rPr>
              <w:t>sotsiaaltoetused</w:t>
            </w:r>
          </w:p>
        </w:tc>
        <w:tc>
          <w:tcPr>
            <w:tcW w:w="792" w:type="pct"/>
            <w:tcBorders>
              <w:top w:val="nil"/>
              <w:left w:val="nil"/>
              <w:bottom w:val="single" w:sz="4" w:space="0" w:color="D9D9D9"/>
              <w:right w:val="nil"/>
            </w:tcBorders>
            <w:shd w:val="clear" w:color="auto" w:fill="auto"/>
            <w:noWrap/>
            <w:vAlign w:val="center"/>
            <w:hideMark/>
          </w:tcPr>
          <w:p w14:paraId="66F98629" w14:textId="77777777" w:rsidR="006629FC" w:rsidRPr="006629FC" w:rsidRDefault="006629FC" w:rsidP="006B39CC">
            <w:pPr>
              <w:spacing w:before="40" w:after="40"/>
              <w:jc w:val="right"/>
              <w:rPr>
                <w:i/>
                <w:iCs/>
                <w:color w:val="000000"/>
                <w:sz w:val="16"/>
                <w:szCs w:val="16"/>
                <w:lang w:eastAsia="et-EE"/>
              </w:rPr>
            </w:pPr>
            <w:r w:rsidRPr="006629FC">
              <w:rPr>
                <w:i/>
                <w:iCs/>
                <w:color w:val="000000"/>
                <w:sz w:val="16"/>
                <w:szCs w:val="16"/>
                <w:lang w:eastAsia="et-EE"/>
              </w:rPr>
              <w:t>55 750</w:t>
            </w:r>
          </w:p>
        </w:tc>
        <w:tc>
          <w:tcPr>
            <w:tcW w:w="817" w:type="pct"/>
            <w:tcBorders>
              <w:top w:val="nil"/>
              <w:left w:val="nil"/>
              <w:bottom w:val="single" w:sz="4" w:space="0" w:color="D9D9D9"/>
              <w:right w:val="nil"/>
            </w:tcBorders>
            <w:shd w:val="clear" w:color="auto" w:fill="auto"/>
            <w:noWrap/>
            <w:vAlign w:val="center"/>
            <w:hideMark/>
          </w:tcPr>
          <w:p w14:paraId="0D9CBC79" w14:textId="77777777" w:rsidR="006629FC" w:rsidRPr="006629FC" w:rsidRDefault="006629FC" w:rsidP="006B39CC">
            <w:pPr>
              <w:spacing w:before="40" w:after="40"/>
              <w:jc w:val="right"/>
              <w:rPr>
                <w:i/>
                <w:iCs/>
                <w:color w:val="000000"/>
                <w:sz w:val="16"/>
                <w:szCs w:val="16"/>
                <w:lang w:eastAsia="et-EE"/>
              </w:rPr>
            </w:pPr>
            <w:r w:rsidRPr="006629FC">
              <w:rPr>
                <w:i/>
                <w:iCs/>
                <w:color w:val="000000"/>
                <w:sz w:val="16"/>
                <w:szCs w:val="16"/>
                <w:lang w:eastAsia="et-EE"/>
              </w:rPr>
              <w:t>50 625</w:t>
            </w:r>
          </w:p>
        </w:tc>
        <w:tc>
          <w:tcPr>
            <w:tcW w:w="755" w:type="pct"/>
            <w:tcBorders>
              <w:top w:val="nil"/>
              <w:left w:val="nil"/>
              <w:bottom w:val="single" w:sz="4" w:space="0" w:color="D9D9D9"/>
              <w:right w:val="nil"/>
            </w:tcBorders>
            <w:shd w:val="clear" w:color="auto" w:fill="auto"/>
            <w:noWrap/>
            <w:vAlign w:val="center"/>
            <w:hideMark/>
          </w:tcPr>
          <w:p w14:paraId="50F71ECF" w14:textId="77777777" w:rsidR="006629FC" w:rsidRPr="006629FC" w:rsidRDefault="006629FC" w:rsidP="006B39CC">
            <w:pPr>
              <w:spacing w:before="40" w:after="40"/>
              <w:jc w:val="right"/>
              <w:rPr>
                <w:i/>
                <w:iCs/>
                <w:color w:val="000000"/>
                <w:sz w:val="16"/>
                <w:szCs w:val="16"/>
                <w:lang w:eastAsia="et-EE"/>
              </w:rPr>
            </w:pPr>
            <w:r w:rsidRPr="006629FC">
              <w:rPr>
                <w:i/>
                <w:iCs/>
                <w:color w:val="000000"/>
                <w:sz w:val="16"/>
                <w:szCs w:val="16"/>
                <w:lang w:eastAsia="et-EE"/>
              </w:rPr>
              <w:t>56 250</w:t>
            </w:r>
          </w:p>
        </w:tc>
        <w:tc>
          <w:tcPr>
            <w:tcW w:w="444" w:type="pct"/>
            <w:tcBorders>
              <w:top w:val="nil"/>
              <w:left w:val="single" w:sz="4" w:space="0" w:color="D9D9D9"/>
              <w:bottom w:val="single" w:sz="4" w:space="0" w:color="D9D9D9"/>
              <w:right w:val="nil"/>
            </w:tcBorders>
            <w:shd w:val="clear" w:color="auto" w:fill="auto"/>
            <w:noWrap/>
            <w:vAlign w:val="center"/>
            <w:hideMark/>
          </w:tcPr>
          <w:p w14:paraId="3365D586" w14:textId="77777777" w:rsidR="006629FC" w:rsidRPr="006629FC" w:rsidRDefault="006629FC" w:rsidP="006B39CC">
            <w:pPr>
              <w:spacing w:before="40" w:after="40"/>
              <w:jc w:val="right"/>
              <w:rPr>
                <w:color w:val="000000"/>
                <w:sz w:val="16"/>
                <w:szCs w:val="16"/>
                <w:lang w:eastAsia="et-EE"/>
              </w:rPr>
            </w:pPr>
            <w:r w:rsidRPr="006629FC">
              <w:rPr>
                <w:color w:val="000000"/>
                <w:sz w:val="16"/>
                <w:szCs w:val="16"/>
                <w:lang w:eastAsia="et-EE"/>
              </w:rPr>
              <w:t>11,1</w:t>
            </w:r>
          </w:p>
        </w:tc>
        <w:tc>
          <w:tcPr>
            <w:tcW w:w="625" w:type="pct"/>
            <w:tcBorders>
              <w:top w:val="nil"/>
              <w:left w:val="nil"/>
              <w:bottom w:val="single" w:sz="4" w:space="0" w:color="D9D9D9"/>
              <w:right w:val="nil"/>
            </w:tcBorders>
            <w:shd w:val="clear" w:color="auto" w:fill="auto"/>
            <w:noWrap/>
            <w:vAlign w:val="center"/>
            <w:hideMark/>
          </w:tcPr>
          <w:p w14:paraId="64BD45DA" w14:textId="77777777" w:rsidR="006629FC" w:rsidRPr="006629FC" w:rsidRDefault="006629FC" w:rsidP="006B39CC">
            <w:pPr>
              <w:spacing w:before="40" w:after="40"/>
              <w:jc w:val="right"/>
              <w:rPr>
                <w:color w:val="000000"/>
                <w:sz w:val="16"/>
                <w:szCs w:val="16"/>
                <w:lang w:eastAsia="et-EE"/>
              </w:rPr>
            </w:pPr>
            <w:r w:rsidRPr="006629FC">
              <w:rPr>
                <w:color w:val="000000"/>
                <w:sz w:val="16"/>
                <w:szCs w:val="16"/>
                <w:lang w:eastAsia="et-EE"/>
              </w:rPr>
              <w:t>5 625</w:t>
            </w:r>
          </w:p>
        </w:tc>
      </w:tr>
      <w:tr w:rsidR="006629FC" w:rsidRPr="006629FC" w14:paraId="7D9F3325" w14:textId="77777777" w:rsidTr="006B39CC">
        <w:trPr>
          <w:trHeight w:val="20"/>
        </w:trPr>
        <w:tc>
          <w:tcPr>
            <w:tcW w:w="1567" w:type="pct"/>
            <w:tcBorders>
              <w:top w:val="nil"/>
              <w:left w:val="nil"/>
              <w:bottom w:val="single" w:sz="4" w:space="0" w:color="D9D9D9"/>
              <w:right w:val="nil"/>
            </w:tcBorders>
            <w:shd w:val="clear" w:color="auto" w:fill="auto"/>
            <w:vAlign w:val="center"/>
            <w:hideMark/>
          </w:tcPr>
          <w:p w14:paraId="0DECD168" w14:textId="713653FE" w:rsidR="006629FC" w:rsidRPr="006629FC" w:rsidRDefault="001F47A0" w:rsidP="006B39CC">
            <w:pPr>
              <w:spacing w:before="40" w:after="40"/>
              <w:jc w:val="left"/>
              <w:rPr>
                <w:sz w:val="16"/>
                <w:szCs w:val="16"/>
                <w:lang w:eastAsia="et-EE"/>
              </w:rPr>
            </w:pPr>
            <w:r>
              <w:rPr>
                <w:sz w:val="16"/>
                <w:szCs w:val="16"/>
                <w:lang w:eastAsia="et-EE"/>
              </w:rPr>
              <w:t>M</w:t>
            </w:r>
            <w:r w:rsidR="006629FC" w:rsidRPr="006629FC">
              <w:rPr>
                <w:sz w:val="16"/>
                <w:szCs w:val="16"/>
                <w:lang w:eastAsia="et-EE"/>
              </w:rPr>
              <w:t>uud tegevuskulud</w:t>
            </w:r>
          </w:p>
        </w:tc>
        <w:tc>
          <w:tcPr>
            <w:tcW w:w="792" w:type="pct"/>
            <w:tcBorders>
              <w:top w:val="nil"/>
              <w:left w:val="nil"/>
              <w:bottom w:val="single" w:sz="4" w:space="0" w:color="D9D9D9"/>
              <w:right w:val="nil"/>
            </w:tcBorders>
            <w:shd w:val="clear" w:color="auto" w:fill="auto"/>
            <w:noWrap/>
            <w:vAlign w:val="center"/>
            <w:hideMark/>
          </w:tcPr>
          <w:p w14:paraId="512A470A" w14:textId="77777777" w:rsidR="006629FC" w:rsidRPr="006629FC" w:rsidRDefault="006629FC" w:rsidP="006B39CC">
            <w:pPr>
              <w:spacing w:before="40" w:after="40"/>
              <w:jc w:val="right"/>
              <w:rPr>
                <w:color w:val="000000"/>
                <w:sz w:val="16"/>
                <w:szCs w:val="16"/>
                <w:lang w:eastAsia="et-EE"/>
              </w:rPr>
            </w:pPr>
            <w:r w:rsidRPr="006629FC">
              <w:rPr>
                <w:color w:val="000000"/>
                <w:sz w:val="16"/>
                <w:szCs w:val="16"/>
                <w:lang w:eastAsia="et-EE"/>
              </w:rPr>
              <w:t>14 666</w:t>
            </w:r>
          </w:p>
        </w:tc>
        <w:tc>
          <w:tcPr>
            <w:tcW w:w="817" w:type="pct"/>
            <w:tcBorders>
              <w:top w:val="nil"/>
              <w:left w:val="nil"/>
              <w:bottom w:val="single" w:sz="4" w:space="0" w:color="D9D9D9"/>
              <w:right w:val="nil"/>
            </w:tcBorders>
            <w:shd w:val="clear" w:color="auto" w:fill="auto"/>
            <w:noWrap/>
            <w:vAlign w:val="center"/>
            <w:hideMark/>
          </w:tcPr>
          <w:p w14:paraId="5DF436AE" w14:textId="77777777" w:rsidR="006629FC" w:rsidRPr="006629FC" w:rsidRDefault="006629FC" w:rsidP="006B39CC">
            <w:pPr>
              <w:spacing w:before="40" w:after="40"/>
              <w:jc w:val="right"/>
              <w:rPr>
                <w:color w:val="000000"/>
                <w:sz w:val="16"/>
                <w:szCs w:val="16"/>
                <w:lang w:eastAsia="et-EE"/>
              </w:rPr>
            </w:pPr>
            <w:r w:rsidRPr="006629FC">
              <w:rPr>
                <w:color w:val="000000"/>
                <w:sz w:val="16"/>
                <w:szCs w:val="16"/>
                <w:lang w:eastAsia="et-EE"/>
              </w:rPr>
              <w:t>90</w:t>
            </w:r>
          </w:p>
        </w:tc>
        <w:tc>
          <w:tcPr>
            <w:tcW w:w="755" w:type="pct"/>
            <w:tcBorders>
              <w:top w:val="nil"/>
              <w:left w:val="nil"/>
              <w:bottom w:val="single" w:sz="4" w:space="0" w:color="D9D9D9"/>
              <w:right w:val="nil"/>
            </w:tcBorders>
            <w:shd w:val="clear" w:color="auto" w:fill="auto"/>
            <w:noWrap/>
            <w:vAlign w:val="center"/>
            <w:hideMark/>
          </w:tcPr>
          <w:p w14:paraId="7CE28833" w14:textId="77777777" w:rsidR="006629FC" w:rsidRPr="006629FC" w:rsidRDefault="006629FC" w:rsidP="006B39CC">
            <w:pPr>
              <w:spacing w:before="40" w:after="40"/>
              <w:jc w:val="right"/>
              <w:rPr>
                <w:color w:val="000000"/>
                <w:sz w:val="16"/>
                <w:szCs w:val="16"/>
                <w:lang w:eastAsia="et-EE"/>
              </w:rPr>
            </w:pPr>
            <w:r w:rsidRPr="006629FC">
              <w:rPr>
                <w:color w:val="000000"/>
                <w:sz w:val="16"/>
                <w:szCs w:val="16"/>
                <w:lang w:eastAsia="et-EE"/>
              </w:rPr>
              <w:t>90</w:t>
            </w:r>
          </w:p>
        </w:tc>
        <w:tc>
          <w:tcPr>
            <w:tcW w:w="444" w:type="pct"/>
            <w:tcBorders>
              <w:top w:val="nil"/>
              <w:left w:val="single" w:sz="4" w:space="0" w:color="D9D9D9"/>
              <w:bottom w:val="single" w:sz="4" w:space="0" w:color="D9D9D9"/>
              <w:right w:val="nil"/>
            </w:tcBorders>
            <w:shd w:val="clear" w:color="auto" w:fill="auto"/>
            <w:noWrap/>
            <w:vAlign w:val="center"/>
            <w:hideMark/>
          </w:tcPr>
          <w:p w14:paraId="19900850" w14:textId="77777777" w:rsidR="006629FC" w:rsidRPr="006629FC" w:rsidRDefault="006629FC" w:rsidP="006B39CC">
            <w:pPr>
              <w:spacing w:before="40" w:after="40"/>
              <w:jc w:val="right"/>
              <w:rPr>
                <w:color w:val="000000"/>
                <w:sz w:val="16"/>
                <w:szCs w:val="16"/>
                <w:lang w:eastAsia="et-EE"/>
              </w:rPr>
            </w:pPr>
            <w:r w:rsidRPr="006629FC">
              <w:rPr>
                <w:color w:val="000000"/>
                <w:sz w:val="16"/>
                <w:szCs w:val="16"/>
                <w:lang w:eastAsia="et-EE"/>
              </w:rPr>
              <w:t>0,0</w:t>
            </w:r>
          </w:p>
        </w:tc>
        <w:tc>
          <w:tcPr>
            <w:tcW w:w="625" w:type="pct"/>
            <w:tcBorders>
              <w:top w:val="nil"/>
              <w:left w:val="nil"/>
              <w:bottom w:val="single" w:sz="4" w:space="0" w:color="D9D9D9"/>
              <w:right w:val="nil"/>
            </w:tcBorders>
            <w:shd w:val="clear" w:color="auto" w:fill="auto"/>
            <w:noWrap/>
            <w:vAlign w:val="center"/>
            <w:hideMark/>
          </w:tcPr>
          <w:p w14:paraId="459B9B3C" w14:textId="77777777" w:rsidR="006629FC" w:rsidRPr="006629FC" w:rsidRDefault="006629FC" w:rsidP="006B39CC">
            <w:pPr>
              <w:spacing w:before="40" w:after="40"/>
              <w:jc w:val="right"/>
              <w:rPr>
                <w:color w:val="000000"/>
                <w:sz w:val="16"/>
                <w:szCs w:val="16"/>
                <w:lang w:eastAsia="et-EE"/>
              </w:rPr>
            </w:pPr>
            <w:r w:rsidRPr="006629FC">
              <w:rPr>
                <w:color w:val="000000"/>
                <w:sz w:val="16"/>
                <w:szCs w:val="16"/>
                <w:lang w:eastAsia="et-EE"/>
              </w:rPr>
              <w:t>0</w:t>
            </w:r>
          </w:p>
        </w:tc>
      </w:tr>
      <w:tr w:rsidR="006629FC" w:rsidRPr="006629FC" w14:paraId="710AB6EA" w14:textId="77777777" w:rsidTr="006B39CC">
        <w:trPr>
          <w:trHeight w:val="20"/>
        </w:trPr>
        <w:tc>
          <w:tcPr>
            <w:tcW w:w="1567" w:type="pct"/>
            <w:tcBorders>
              <w:top w:val="single" w:sz="12" w:space="0" w:color="FFFFFF"/>
              <w:left w:val="nil"/>
              <w:bottom w:val="single" w:sz="4" w:space="0" w:color="D9D9D9"/>
              <w:right w:val="nil"/>
            </w:tcBorders>
            <w:shd w:val="clear" w:color="000000" w:fill="055542"/>
            <w:vAlign w:val="center"/>
            <w:hideMark/>
          </w:tcPr>
          <w:p w14:paraId="5F7A174A" w14:textId="77777777" w:rsidR="006629FC" w:rsidRPr="006629FC" w:rsidRDefault="006629FC" w:rsidP="006B39CC">
            <w:pPr>
              <w:spacing w:before="40" w:after="40"/>
              <w:jc w:val="left"/>
              <w:rPr>
                <w:b/>
                <w:bCs/>
                <w:color w:val="F7F2E9"/>
                <w:sz w:val="16"/>
                <w:szCs w:val="16"/>
                <w:lang w:eastAsia="et-EE"/>
              </w:rPr>
            </w:pPr>
            <w:r w:rsidRPr="006629FC">
              <w:rPr>
                <w:b/>
                <w:bCs/>
                <w:color w:val="F7F2E9"/>
                <w:sz w:val="16"/>
                <w:szCs w:val="16"/>
                <w:lang w:eastAsia="et-EE"/>
              </w:rPr>
              <w:t>INVESTEERIMISTEGEVUSE KULUD</w:t>
            </w:r>
          </w:p>
        </w:tc>
        <w:tc>
          <w:tcPr>
            <w:tcW w:w="792" w:type="pct"/>
            <w:tcBorders>
              <w:top w:val="single" w:sz="12" w:space="0" w:color="FFFFFF"/>
              <w:left w:val="nil"/>
              <w:bottom w:val="single" w:sz="4" w:space="0" w:color="D9D9D9"/>
              <w:right w:val="nil"/>
            </w:tcBorders>
            <w:shd w:val="clear" w:color="000000" w:fill="055542"/>
            <w:noWrap/>
            <w:vAlign w:val="center"/>
            <w:hideMark/>
          </w:tcPr>
          <w:p w14:paraId="69DC4DAB" w14:textId="77777777" w:rsidR="006629FC" w:rsidRPr="006629FC" w:rsidRDefault="006629FC" w:rsidP="006B39CC">
            <w:pPr>
              <w:spacing w:before="40" w:after="40"/>
              <w:jc w:val="right"/>
              <w:rPr>
                <w:b/>
                <w:bCs/>
                <w:color w:val="F7F2E9"/>
                <w:sz w:val="16"/>
                <w:szCs w:val="16"/>
                <w:lang w:eastAsia="et-EE"/>
              </w:rPr>
            </w:pPr>
            <w:r w:rsidRPr="006629FC">
              <w:rPr>
                <w:b/>
                <w:bCs/>
                <w:color w:val="F7F2E9"/>
                <w:sz w:val="16"/>
                <w:szCs w:val="16"/>
                <w:lang w:eastAsia="et-EE"/>
              </w:rPr>
              <w:t>3 454 349</w:t>
            </w:r>
          </w:p>
        </w:tc>
        <w:tc>
          <w:tcPr>
            <w:tcW w:w="817" w:type="pct"/>
            <w:tcBorders>
              <w:top w:val="single" w:sz="12" w:space="0" w:color="FFFFFF"/>
              <w:left w:val="nil"/>
              <w:bottom w:val="single" w:sz="4" w:space="0" w:color="D9D9D9"/>
              <w:right w:val="nil"/>
            </w:tcBorders>
            <w:shd w:val="clear" w:color="000000" w:fill="055542"/>
            <w:noWrap/>
            <w:vAlign w:val="center"/>
            <w:hideMark/>
          </w:tcPr>
          <w:p w14:paraId="439C8684" w14:textId="77777777" w:rsidR="006629FC" w:rsidRPr="006629FC" w:rsidRDefault="006629FC" w:rsidP="006B39CC">
            <w:pPr>
              <w:spacing w:before="40" w:after="40"/>
              <w:jc w:val="right"/>
              <w:rPr>
                <w:b/>
                <w:bCs/>
                <w:color w:val="F7F2E9"/>
                <w:sz w:val="16"/>
                <w:szCs w:val="16"/>
                <w:lang w:eastAsia="et-EE"/>
              </w:rPr>
            </w:pPr>
            <w:r w:rsidRPr="006629FC">
              <w:rPr>
                <w:b/>
                <w:bCs/>
                <w:color w:val="F7F2E9"/>
                <w:sz w:val="16"/>
                <w:szCs w:val="16"/>
                <w:lang w:eastAsia="et-EE"/>
              </w:rPr>
              <w:t>4 645 790</w:t>
            </w:r>
          </w:p>
        </w:tc>
        <w:tc>
          <w:tcPr>
            <w:tcW w:w="755" w:type="pct"/>
            <w:tcBorders>
              <w:top w:val="single" w:sz="12" w:space="0" w:color="FFFFFF"/>
              <w:left w:val="nil"/>
              <w:bottom w:val="single" w:sz="4" w:space="0" w:color="D9D9D9"/>
              <w:right w:val="nil"/>
            </w:tcBorders>
            <w:shd w:val="clear" w:color="000000" w:fill="055542"/>
            <w:noWrap/>
            <w:vAlign w:val="center"/>
            <w:hideMark/>
          </w:tcPr>
          <w:p w14:paraId="66E15748" w14:textId="77777777" w:rsidR="006629FC" w:rsidRPr="006629FC" w:rsidRDefault="006629FC" w:rsidP="006B39CC">
            <w:pPr>
              <w:spacing w:before="40" w:after="40"/>
              <w:jc w:val="right"/>
              <w:rPr>
                <w:b/>
                <w:bCs/>
                <w:color w:val="F7F2E9"/>
                <w:sz w:val="16"/>
                <w:szCs w:val="16"/>
                <w:lang w:eastAsia="et-EE"/>
              </w:rPr>
            </w:pPr>
            <w:r w:rsidRPr="006629FC">
              <w:rPr>
                <w:b/>
                <w:bCs/>
                <w:color w:val="F7F2E9"/>
                <w:sz w:val="16"/>
                <w:szCs w:val="16"/>
                <w:lang w:eastAsia="et-EE"/>
              </w:rPr>
              <w:t>3 142 000</w:t>
            </w:r>
          </w:p>
        </w:tc>
        <w:tc>
          <w:tcPr>
            <w:tcW w:w="444" w:type="pct"/>
            <w:tcBorders>
              <w:top w:val="single" w:sz="12" w:space="0" w:color="FFFFFF"/>
              <w:left w:val="single" w:sz="4" w:space="0" w:color="D9D9D9"/>
              <w:bottom w:val="single" w:sz="4" w:space="0" w:color="D9D9D9"/>
              <w:right w:val="nil"/>
            </w:tcBorders>
            <w:shd w:val="clear" w:color="000000" w:fill="055542"/>
            <w:noWrap/>
            <w:vAlign w:val="center"/>
            <w:hideMark/>
          </w:tcPr>
          <w:p w14:paraId="6DDE637C" w14:textId="77777777" w:rsidR="006629FC" w:rsidRPr="006629FC" w:rsidRDefault="006629FC" w:rsidP="006B39CC">
            <w:pPr>
              <w:spacing w:before="40" w:after="40"/>
              <w:jc w:val="right"/>
              <w:rPr>
                <w:b/>
                <w:bCs/>
                <w:color w:val="F7F2E9"/>
                <w:sz w:val="16"/>
                <w:szCs w:val="16"/>
                <w:lang w:eastAsia="et-EE"/>
              </w:rPr>
            </w:pPr>
            <w:r w:rsidRPr="006629FC">
              <w:rPr>
                <w:b/>
                <w:bCs/>
                <w:color w:val="F7F2E9"/>
                <w:sz w:val="16"/>
                <w:szCs w:val="16"/>
                <w:lang w:eastAsia="et-EE"/>
              </w:rPr>
              <w:t>-32,4</w:t>
            </w:r>
          </w:p>
        </w:tc>
        <w:tc>
          <w:tcPr>
            <w:tcW w:w="625" w:type="pct"/>
            <w:tcBorders>
              <w:top w:val="single" w:sz="12" w:space="0" w:color="FFFFFF"/>
              <w:left w:val="nil"/>
              <w:bottom w:val="single" w:sz="4" w:space="0" w:color="D9D9D9"/>
              <w:right w:val="nil"/>
            </w:tcBorders>
            <w:shd w:val="clear" w:color="000000" w:fill="055542"/>
            <w:noWrap/>
            <w:vAlign w:val="center"/>
            <w:hideMark/>
          </w:tcPr>
          <w:p w14:paraId="079B6F55" w14:textId="77777777" w:rsidR="006629FC" w:rsidRPr="006629FC" w:rsidRDefault="006629FC" w:rsidP="006B39CC">
            <w:pPr>
              <w:spacing w:before="40" w:after="40"/>
              <w:jc w:val="right"/>
              <w:rPr>
                <w:b/>
                <w:bCs/>
                <w:color w:val="F7F2E9"/>
                <w:sz w:val="16"/>
                <w:szCs w:val="16"/>
                <w:lang w:eastAsia="et-EE"/>
              </w:rPr>
            </w:pPr>
            <w:r w:rsidRPr="006629FC">
              <w:rPr>
                <w:b/>
                <w:bCs/>
                <w:color w:val="F7F2E9"/>
                <w:sz w:val="16"/>
                <w:szCs w:val="16"/>
                <w:lang w:eastAsia="et-EE"/>
              </w:rPr>
              <w:t>-1 503 790</w:t>
            </w:r>
          </w:p>
        </w:tc>
      </w:tr>
      <w:tr w:rsidR="006629FC" w:rsidRPr="006629FC" w14:paraId="067127A4" w14:textId="77777777" w:rsidTr="006B39CC">
        <w:trPr>
          <w:trHeight w:val="20"/>
        </w:trPr>
        <w:tc>
          <w:tcPr>
            <w:tcW w:w="1567" w:type="pct"/>
            <w:tcBorders>
              <w:top w:val="nil"/>
              <w:left w:val="nil"/>
              <w:bottom w:val="single" w:sz="4" w:space="0" w:color="D9D9D9"/>
              <w:right w:val="nil"/>
            </w:tcBorders>
            <w:shd w:val="clear" w:color="auto" w:fill="auto"/>
            <w:vAlign w:val="center"/>
            <w:hideMark/>
          </w:tcPr>
          <w:p w14:paraId="43182133" w14:textId="7D982E07" w:rsidR="006629FC" w:rsidRPr="006629FC" w:rsidRDefault="001F47A0" w:rsidP="006B39CC">
            <w:pPr>
              <w:spacing w:before="40" w:after="40"/>
              <w:jc w:val="left"/>
              <w:rPr>
                <w:sz w:val="16"/>
                <w:szCs w:val="16"/>
                <w:lang w:eastAsia="et-EE"/>
              </w:rPr>
            </w:pPr>
            <w:r>
              <w:rPr>
                <w:sz w:val="16"/>
                <w:szCs w:val="16"/>
                <w:lang w:eastAsia="et-EE"/>
              </w:rPr>
              <w:t>P</w:t>
            </w:r>
            <w:r w:rsidR="006629FC" w:rsidRPr="006629FC">
              <w:rPr>
                <w:sz w:val="16"/>
                <w:szCs w:val="16"/>
                <w:lang w:eastAsia="et-EE"/>
              </w:rPr>
              <w:t>õhivara soetus</w:t>
            </w:r>
          </w:p>
        </w:tc>
        <w:tc>
          <w:tcPr>
            <w:tcW w:w="792" w:type="pct"/>
            <w:tcBorders>
              <w:top w:val="nil"/>
              <w:left w:val="nil"/>
              <w:bottom w:val="single" w:sz="4" w:space="0" w:color="D9D9D9"/>
              <w:right w:val="nil"/>
            </w:tcBorders>
            <w:shd w:val="clear" w:color="auto" w:fill="auto"/>
            <w:noWrap/>
            <w:vAlign w:val="center"/>
            <w:hideMark/>
          </w:tcPr>
          <w:p w14:paraId="0FBE747A" w14:textId="77777777" w:rsidR="006629FC" w:rsidRPr="006629FC" w:rsidRDefault="006629FC" w:rsidP="006B39CC">
            <w:pPr>
              <w:spacing w:before="40" w:after="40"/>
              <w:jc w:val="right"/>
              <w:rPr>
                <w:color w:val="000000"/>
                <w:sz w:val="16"/>
                <w:szCs w:val="16"/>
                <w:lang w:eastAsia="et-EE"/>
              </w:rPr>
            </w:pPr>
            <w:r w:rsidRPr="006629FC">
              <w:rPr>
                <w:color w:val="000000"/>
                <w:sz w:val="16"/>
                <w:szCs w:val="16"/>
                <w:lang w:eastAsia="et-EE"/>
              </w:rPr>
              <w:t>2 734 256</w:t>
            </w:r>
          </w:p>
        </w:tc>
        <w:tc>
          <w:tcPr>
            <w:tcW w:w="817" w:type="pct"/>
            <w:tcBorders>
              <w:top w:val="nil"/>
              <w:left w:val="nil"/>
              <w:bottom w:val="single" w:sz="4" w:space="0" w:color="D9D9D9"/>
              <w:right w:val="nil"/>
            </w:tcBorders>
            <w:shd w:val="clear" w:color="auto" w:fill="auto"/>
            <w:noWrap/>
            <w:vAlign w:val="center"/>
            <w:hideMark/>
          </w:tcPr>
          <w:p w14:paraId="188722B9" w14:textId="77777777" w:rsidR="006629FC" w:rsidRPr="006629FC" w:rsidRDefault="006629FC" w:rsidP="006B39CC">
            <w:pPr>
              <w:spacing w:before="40" w:after="40"/>
              <w:jc w:val="right"/>
              <w:rPr>
                <w:color w:val="000000"/>
                <w:sz w:val="16"/>
                <w:szCs w:val="16"/>
                <w:lang w:eastAsia="et-EE"/>
              </w:rPr>
            </w:pPr>
            <w:r w:rsidRPr="006629FC">
              <w:rPr>
                <w:color w:val="000000"/>
                <w:sz w:val="16"/>
                <w:szCs w:val="16"/>
                <w:lang w:eastAsia="et-EE"/>
              </w:rPr>
              <w:t>4 009 843</w:t>
            </w:r>
          </w:p>
        </w:tc>
        <w:tc>
          <w:tcPr>
            <w:tcW w:w="755" w:type="pct"/>
            <w:tcBorders>
              <w:top w:val="nil"/>
              <w:left w:val="nil"/>
              <w:bottom w:val="single" w:sz="4" w:space="0" w:color="D9D9D9"/>
              <w:right w:val="nil"/>
            </w:tcBorders>
            <w:shd w:val="clear" w:color="auto" w:fill="auto"/>
            <w:noWrap/>
            <w:vAlign w:val="center"/>
            <w:hideMark/>
          </w:tcPr>
          <w:p w14:paraId="134BC1BE" w14:textId="77777777" w:rsidR="006629FC" w:rsidRPr="006629FC" w:rsidRDefault="006629FC" w:rsidP="006B39CC">
            <w:pPr>
              <w:spacing w:before="40" w:after="40"/>
              <w:jc w:val="right"/>
              <w:rPr>
                <w:color w:val="000000"/>
                <w:sz w:val="16"/>
                <w:szCs w:val="16"/>
                <w:lang w:eastAsia="et-EE"/>
              </w:rPr>
            </w:pPr>
            <w:r w:rsidRPr="006629FC">
              <w:rPr>
                <w:color w:val="000000"/>
                <w:sz w:val="16"/>
                <w:szCs w:val="16"/>
                <w:lang w:eastAsia="et-EE"/>
              </w:rPr>
              <w:t>2 620 000</w:t>
            </w:r>
          </w:p>
        </w:tc>
        <w:tc>
          <w:tcPr>
            <w:tcW w:w="444" w:type="pct"/>
            <w:tcBorders>
              <w:top w:val="nil"/>
              <w:left w:val="single" w:sz="4" w:space="0" w:color="D9D9D9"/>
              <w:bottom w:val="single" w:sz="4" w:space="0" w:color="D9D9D9"/>
              <w:right w:val="nil"/>
            </w:tcBorders>
            <w:shd w:val="clear" w:color="auto" w:fill="auto"/>
            <w:noWrap/>
            <w:vAlign w:val="center"/>
            <w:hideMark/>
          </w:tcPr>
          <w:p w14:paraId="5C5441C8" w14:textId="77777777" w:rsidR="006629FC" w:rsidRPr="006629FC" w:rsidRDefault="006629FC" w:rsidP="006B39CC">
            <w:pPr>
              <w:spacing w:before="40" w:after="40"/>
              <w:jc w:val="right"/>
              <w:rPr>
                <w:color w:val="000000"/>
                <w:sz w:val="16"/>
                <w:szCs w:val="16"/>
                <w:lang w:eastAsia="et-EE"/>
              </w:rPr>
            </w:pPr>
            <w:r w:rsidRPr="006629FC">
              <w:rPr>
                <w:color w:val="000000"/>
                <w:sz w:val="16"/>
                <w:szCs w:val="16"/>
                <w:lang w:eastAsia="et-EE"/>
              </w:rPr>
              <w:t>-34,7</w:t>
            </w:r>
          </w:p>
        </w:tc>
        <w:tc>
          <w:tcPr>
            <w:tcW w:w="625" w:type="pct"/>
            <w:tcBorders>
              <w:top w:val="nil"/>
              <w:left w:val="nil"/>
              <w:bottom w:val="single" w:sz="4" w:space="0" w:color="D9D9D9"/>
              <w:right w:val="nil"/>
            </w:tcBorders>
            <w:shd w:val="clear" w:color="auto" w:fill="auto"/>
            <w:noWrap/>
            <w:vAlign w:val="center"/>
            <w:hideMark/>
          </w:tcPr>
          <w:p w14:paraId="276C727F" w14:textId="77777777" w:rsidR="006629FC" w:rsidRPr="006629FC" w:rsidRDefault="006629FC" w:rsidP="006B39CC">
            <w:pPr>
              <w:spacing w:before="40" w:after="40"/>
              <w:jc w:val="right"/>
              <w:rPr>
                <w:color w:val="000000"/>
                <w:sz w:val="16"/>
                <w:szCs w:val="16"/>
                <w:lang w:eastAsia="et-EE"/>
              </w:rPr>
            </w:pPr>
            <w:r w:rsidRPr="006629FC">
              <w:rPr>
                <w:color w:val="000000"/>
                <w:sz w:val="16"/>
                <w:szCs w:val="16"/>
                <w:lang w:eastAsia="et-EE"/>
              </w:rPr>
              <w:t>-1 389 843</w:t>
            </w:r>
          </w:p>
        </w:tc>
      </w:tr>
      <w:tr w:rsidR="006629FC" w:rsidRPr="006629FC" w14:paraId="29FAF336" w14:textId="77777777" w:rsidTr="006B39CC">
        <w:trPr>
          <w:trHeight w:val="20"/>
        </w:trPr>
        <w:tc>
          <w:tcPr>
            <w:tcW w:w="1567" w:type="pct"/>
            <w:tcBorders>
              <w:top w:val="nil"/>
              <w:left w:val="nil"/>
              <w:bottom w:val="single" w:sz="4" w:space="0" w:color="D9D9D9"/>
              <w:right w:val="nil"/>
            </w:tcBorders>
            <w:shd w:val="clear" w:color="auto" w:fill="auto"/>
            <w:vAlign w:val="center"/>
            <w:hideMark/>
          </w:tcPr>
          <w:p w14:paraId="3E0A6637" w14:textId="4A4AB011" w:rsidR="006629FC" w:rsidRPr="006629FC" w:rsidRDefault="001F47A0" w:rsidP="006B39CC">
            <w:pPr>
              <w:spacing w:before="40" w:after="40"/>
              <w:jc w:val="left"/>
              <w:rPr>
                <w:sz w:val="16"/>
                <w:szCs w:val="16"/>
                <w:lang w:eastAsia="et-EE"/>
              </w:rPr>
            </w:pPr>
            <w:r>
              <w:rPr>
                <w:sz w:val="16"/>
                <w:szCs w:val="16"/>
                <w:lang w:eastAsia="et-EE"/>
              </w:rPr>
              <w:t>A</w:t>
            </w:r>
            <w:r w:rsidR="006629FC" w:rsidRPr="006629FC">
              <w:rPr>
                <w:sz w:val="16"/>
                <w:szCs w:val="16"/>
                <w:lang w:eastAsia="et-EE"/>
              </w:rPr>
              <w:t>ntavad toetused põhivara soetuseks</w:t>
            </w:r>
          </w:p>
        </w:tc>
        <w:tc>
          <w:tcPr>
            <w:tcW w:w="792" w:type="pct"/>
            <w:tcBorders>
              <w:top w:val="nil"/>
              <w:left w:val="nil"/>
              <w:bottom w:val="single" w:sz="4" w:space="0" w:color="D9D9D9"/>
              <w:right w:val="nil"/>
            </w:tcBorders>
            <w:shd w:val="clear" w:color="auto" w:fill="auto"/>
            <w:noWrap/>
            <w:vAlign w:val="center"/>
            <w:hideMark/>
          </w:tcPr>
          <w:p w14:paraId="30002931" w14:textId="77777777" w:rsidR="006629FC" w:rsidRPr="006629FC" w:rsidRDefault="006629FC" w:rsidP="006B39CC">
            <w:pPr>
              <w:spacing w:before="40" w:after="40"/>
              <w:jc w:val="right"/>
              <w:rPr>
                <w:color w:val="000000"/>
                <w:sz w:val="16"/>
                <w:szCs w:val="16"/>
                <w:lang w:eastAsia="et-EE"/>
              </w:rPr>
            </w:pPr>
            <w:r w:rsidRPr="006629FC">
              <w:rPr>
                <w:color w:val="000000"/>
                <w:sz w:val="16"/>
                <w:szCs w:val="16"/>
                <w:lang w:eastAsia="et-EE"/>
              </w:rPr>
              <w:t>570 903</w:t>
            </w:r>
          </w:p>
        </w:tc>
        <w:tc>
          <w:tcPr>
            <w:tcW w:w="817" w:type="pct"/>
            <w:tcBorders>
              <w:top w:val="nil"/>
              <w:left w:val="nil"/>
              <w:bottom w:val="single" w:sz="4" w:space="0" w:color="D9D9D9"/>
              <w:right w:val="nil"/>
            </w:tcBorders>
            <w:shd w:val="clear" w:color="auto" w:fill="auto"/>
            <w:noWrap/>
            <w:vAlign w:val="center"/>
            <w:hideMark/>
          </w:tcPr>
          <w:p w14:paraId="11391525" w14:textId="77777777" w:rsidR="006629FC" w:rsidRPr="006629FC" w:rsidRDefault="006629FC" w:rsidP="006B39CC">
            <w:pPr>
              <w:spacing w:before="40" w:after="40"/>
              <w:jc w:val="right"/>
              <w:rPr>
                <w:color w:val="000000"/>
                <w:sz w:val="16"/>
                <w:szCs w:val="16"/>
                <w:lang w:eastAsia="et-EE"/>
              </w:rPr>
            </w:pPr>
            <w:r w:rsidRPr="006629FC">
              <w:rPr>
                <w:color w:val="000000"/>
                <w:sz w:val="16"/>
                <w:szCs w:val="16"/>
                <w:lang w:eastAsia="et-EE"/>
              </w:rPr>
              <w:t>635 947</w:t>
            </w:r>
          </w:p>
        </w:tc>
        <w:tc>
          <w:tcPr>
            <w:tcW w:w="755" w:type="pct"/>
            <w:tcBorders>
              <w:top w:val="nil"/>
              <w:left w:val="nil"/>
              <w:bottom w:val="single" w:sz="4" w:space="0" w:color="D9D9D9"/>
              <w:right w:val="nil"/>
            </w:tcBorders>
            <w:shd w:val="clear" w:color="auto" w:fill="auto"/>
            <w:noWrap/>
            <w:vAlign w:val="center"/>
            <w:hideMark/>
          </w:tcPr>
          <w:p w14:paraId="55ECE5D6" w14:textId="77777777" w:rsidR="006629FC" w:rsidRPr="006629FC" w:rsidRDefault="006629FC" w:rsidP="006B39CC">
            <w:pPr>
              <w:spacing w:before="40" w:after="40"/>
              <w:jc w:val="right"/>
              <w:rPr>
                <w:color w:val="000000"/>
                <w:sz w:val="16"/>
                <w:szCs w:val="16"/>
                <w:lang w:eastAsia="et-EE"/>
              </w:rPr>
            </w:pPr>
            <w:r w:rsidRPr="006629FC">
              <w:rPr>
                <w:color w:val="000000"/>
                <w:sz w:val="16"/>
                <w:szCs w:val="16"/>
                <w:lang w:eastAsia="et-EE"/>
              </w:rPr>
              <w:t>522 000</w:t>
            </w:r>
          </w:p>
        </w:tc>
        <w:tc>
          <w:tcPr>
            <w:tcW w:w="444" w:type="pct"/>
            <w:tcBorders>
              <w:top w:val="nil"/>
              <w:left w:val="single" w:sz="4" w:space="0" w:color="D9D9D9"/>
              <w:bottom w:val="single" w:sz="4" w:space="0" w:color="D9D9D9"/>
              <w:right w:val="nil"/>
            </w:tcBorders>
            <w:shd w:val="clear" w:color="auto" w:fill="auto"/>
            <w:noWrap/>
            <w:vAlign w:val="center"/>
            <w:hideMark/>
          </w:tcPr>
          <w:p w14:paraId="7C3A21D3" w14:textId="77777777" w:rsidR="006629FC" w:rsidRPr="006629FC" w:rsidRDefault="006629FC" w:rsidP="006B39CC">
            <w:pPr>
              <w:spacing w:before="40" w:after="40"/>
              <w:jc w:val="right"/>
              <w:rPr>
                <w:color w:val="000000"/>
                <w:sz w:val="16"/>
                <w:szCs w:val="16"/>
                <w:lang w:eastAsia="et-EE"/>
              </w:rPr>
            </w:pPr>
            <w:r w:rsidRPr="006629FC">
              <w:rPr>
                <w:color w:val="000000"/>
                <w:sz w:val="16"/>
                <w:szCs w:val="16"/>
                <w:lang w:eastAsia="et-EE"/>
              </w:rPr>
              <w:t>-17,9</w:t>
            </w:r>
          </w:p>
        </w:tc>
        <w:tc>
          <w:tcPr>
            <w:tcW w:w="625" w:type="pct"/>
            <w:tcBorders>
              <w:top w:val="nil"/>
              <w:left w:val="nil"/>
              <w:bottom w:val="single" w:sz="4" w:space="0" w:color="D9D9D9"/>
              <w:right w:val="nil"/>
            </w:tcBorders>
            <w:shd w:val="clear" w:color="auto" w:fill="auto"/>
            <w:noWrap/>
            <w:vAlign w:val="center"/>
            <w:hideMark/>
          </w:tcPr>
          <w:p w14:paraId="5D3088BF" w14:textId="77777777" w:rsidR="006629FC" w:rsidRPr="006629FC" w:rsidRDefault="006629FC" w:rsidP="006B39CC">
            <w:pPr>
              <w:spacing w:before="40" w:after="40"/>
              <w:jc w:val="right"/>
              <w:rPr>
                <w:color w:val="000000"/>
                <w:sz w:val="16"/>
                <w:szCs w:val="16"/>
                <w:lang w:eastAsia="et-EE"/>
              </w:rPr>
            </w:pPr>
            <w:r w:rsidRPr="006629FC">
              <w:rPr>
                <w:color w:val="000000"/>
                <w:sz w:val="16"/>
                <w:szCs w:val="16"/>
                <w:lang w:eastAsia="et-EE"/>
              </w:rPr>
              <w:t>-113 947</w:t>
            </w:r>
          </w:p>
        </w:tc>
      </w:tr>
      <w:tr w:rsidR="006629FC" w:rsidRPr="006629FC" w14:paraId="7CB7AAB4" w14:textId="77777777" w:rsidTr="006B39CC">
        <w:trPr>
          <w:trHeight w:val="20"/>
        </w:trPr>
        <w:tc>
          <w:tcPr>
            <w:tcW w:w="1567" w:type="pct"/>
            <w:tcBorders>
              <w:top w:val="nil"/>
              <w:left w:val="nil"/>
              <w:bottom w:val="single" w:sz="4" w:space="0" w:color="D9D9D9"/>
              <w:right w:val="nil"/>
            </w:tcBorders>
            <w:shd w:val="clear" w:color="auto" w:fill="auto"/>
            <w:vAlign w:val="center"/>
            <w:hideMark/>
          </w:tcPr>
          <w:p w14:paraId="1B5120B5" w14:textId="012CCB54" w:rsidR="006629FC" w:rsidRPr="006629FC" w:rsidRDefault="001F47A0" w:rsidP="006B39CC">
            <w:pPr>
              <w:spacing w:before="40" w:after="40"/>
              <w:jc w:val="left"/>
              <w:rPr>
                <w:sz w:val="16"/>
                <w:szCs w:val="16"/>
                <w:lang w:eastAsia="et-EE"/>
              </w:rPr>
            </w:pPr>
            <w:r>
              <w:rPr>
                <w:sz w:val="16"/>
                <w:szCs w:val="16"/>
                <w:lang w:eastAsia="et-EE"/>
              </w:rPr>
              <w:t>T</w:t>
            </w:r>
            <w:r w:rsidR="006629FC" w:rsidRPr="006629FC">
              <w:rPr>
                <w:sz w:val="16"/>
                <w:szCs w:val="16"/>
                <w:lang w:eastAsia="et-EE"/>
              </w:rPr>
              <w:t>ööjõukulud</w:t>
            </w:r>
          </w:p>
        </w:tc>
        <w:tc>
          <w:tcPr>
            <w:tcW w:w="792" w:type="pct"/>
            <w:tcBorders>
              <w:top w:val="nil"/>
              <w:left w:val="nil"/>
              <w:bottom w:val="single" w:sz="4" w:space="0" w:color="D9D9D9"/>
              <w:right w:val="nil"/>
            </w:tcBorders>
            <w:shd w:val="clear" w:color="auto" w:fill="auto"/>
            <w:noWrap/>
            <w:vAlign w:val="center"/>
            <w:hideMark/>
          </w:tcPr>
          <w:p w14:paraId="12607B2D" w14:textId="77777777" w:rsidR="006629FC" w:rsidRPr="006629FC" w:rsidRDefault="006629FC" w:rsidP="006B39CC">
            <w:pPr>
              <w:spacing w:before="40" w:after="40"/>
              <w:jc w:val="right"/>
              <w:rPr>
                <w:color w:val="000000"/>
                <w:sz w:val="16"/>
                <w:szCs w:val="16"/>
                <w:lang w:eastAsia="et-EE"/>
              </w:rPr>
            </w:pPr>
            <w:r w:rsidRPr="006629FC">
              <w:rPr>
                <w:color w:val="000000"/>
                <w:sz w:val="16"/>
                <w:szCs w:val="16"/>
                <w:lang w:eastAsia="et-EE"/>
              </w:rPr>
              <w:t>44 092</w:t>
            </w:r>
          </w:p>
        </w:tc>
        <w:tc>
          <w:tcPr>
            <w:tcW w:w="817" w:type="pct"/>
            <w:tcBorders>
              <w:top w:val="nil"/>
              <w:left w:val="nil"/>
              <w:bottom w:val="single" w:sz="4" w:space="0" w:color="D9D9D9"/>
              <w:right w:val="nil"/>
            </w:tcBorders>
            <w:shd w:val="clear" w:color="auto" w:fill="auto"/>
            <w:noWrap/>
            <w:vAlign w:val="center"/>
            <w:hideMark/>
          </w:tcPr>
          <w:p w14:paraId="1A622266" w14:textId="77777777" w:rsidR="006629FC" w:rsidRPr="006629FC" w:rsidRDefault="006629FC" w:rsidP="006B39CC">
            <w:pPr>
              <w:spacing w:before="40" w:after="40"/>
              <w:jc w:val="right"/>
              <w:rPr>
                <w:color w:val="000000"/>
                <w:sz w:val="16"/>
                <w:szCs w:val="16"/>
                <w:lang w:eastAsia="et-EE"/>
              </w:rPr>
            </w:pPr>
            <w:r w:rsidRPr="006629FC">
              <w:rPr>
                <w:color w:val="000000"/>
                <w:sz w:val="16"/>
                <w:szCs w:val="16"/>
                <w:lang w:eastAsia="et-EE"/>
              </w:rPr>
              <w:t>0</w:t>
            </w:r>
          </w:p>
        </w:tc>
        <w:tc>
          <w:tcPr>
            <w:tcW w:w="755" w:type="pct"/>
            <w:tcBorders>
              <w:top w:val="nil"/>
              <w:left w:val="nil"/>
              <w:bottom w:val="single" w:sz="4" w:space="0" w:color="D9D9D9"/>
              <w:right w:val="nil"/>
            </w:tcBorders>
            <w:shd w:val="clear" w:color="auto" w:fill="auto"/>
            <w:noWrap/>
            <w:vAlign w:val="center"/>
            <w:hideMark/>
          </w:tcPr>
          <w:p w14:paraId="41CE6D9C" w14:textId="77777777" w:rsidR="006629FC" w:rsidRPr="006629FC" w:rsidRDefault="006629FC" w:rsidP="006B39CC">
            <w:pPr>
              <w:spacing w:before="40" w:after="40"/>
              <w:jc w:val="right"/>
              <w:rPr>
                <w:color w:val="000000"/>
                <w:sz w:val="16"/>
                <w:szCs w:val="16"/>
                <w:lang w:eastAsia="et-EE"/>
              </w:rPr>
            </w:pPr>
            <w:r w:rsidRPr="006629FC">
              <w:rPr>
                <w:color w:val="000000"/>
                <w:sz w:val="16"/>
                <w:szCs w:val="16"/>
                <w:lang w:eastAsia="et-EE"/>
              </w:rPr>
              <w:t>0</w:t>
            </w:r>
          </w:p>
        </w:tc>
        <w:tc>
          <w:tcPr>
            <w:tcW w:w="444" w:type="pct"/>
            <w:tcBorders>
              <w:top w:val="nil"/>
              <w:left w:val="single" w:sz="4" w:space="0" w:color="D9D9D9"/>
              <w:bottom w:val="single" w:sz="4" w:space="0" w:color="D9D9D9"/>
              <w:right w:val="nil"/>
            </w:tcBorders>
            <w:shd w:val="clear" w:color="auto" w:fill="auto"/>
            <w:noWrap/>
            <w:vAlign w:val="center"/>
            <w:hideMark/>
          </w:tcPr>
          <w:p w14:paraId="274FC93F" w14:textId="77777777" w:rsidR="006629FC" w:rsidRPr="006629FC" w:rsidRDefault="006629FC" w:rsidP="006B39CC">
            <w:pPr>
              <w:spacing w:before="40" w:after="40"/>
              <w:jc w:val="right"/>
              <w:rPr>
                <w:color w:val="000000"/>
                <w:sz w:val="16"/>
                <w:szCs w:val="16"/>
                <w:lang w:eastAsia="et-EE"/>
              </w:rPr>
            </w:pPr>
            <w:r w:rsidRPr="006629FC">
              <w:rPr>
                <w:color w:val="000000"/>
                <w:sz w:val="16"/>
                <w:szCs w:val="16"/>
                <w:lang w:eastAsia="et-EE"/>
              </w:rPr>
              <w:t>-</w:t>
            </w:r>
          </w:p>
        </w:tc>
        <w:tc>
          <w:tcPr>
            <w:tcW w:w="625" w:type="pct"/>
            <w:tcBorders>
              <w:top w:val="nil"/>
              <w:left w:val="nil"/>
              <w:bottom w:val="single" w:sz="4" w:space="0" w:color="D9D9D9"/>
              <w:right w:val="nil"/>
            </w:tcBorders>
            <w:shd w:val="clear" w:color="auto" w:fill="auto"/>
            <w:noWrap/>
            <w:vAlign w:val="center"/>
            <w:hideMark/>
          </w:tcPr>
          <w:p w14:paraId="3AE84BFB" w14:textId="77777777" w:rsidR="006629FC" w:rsidRPr="006629FC" w:rsidRDefault="006629FC" w:rsidP="006B39CC">
            <w:pPr>
              <w:spacing w:before="40" w:after="40"/>
              <w:jc w:val="right"/>
              <w:rPr>
                <w:color w:val="000000"/>
                <w:sz w:val="16"/>
                <w:szCs w:val="16"/>
                <w:lang w:eastAsia="et-EE"/>
              </w:rPr>
            </w:pPr>
            <w:r w:rsidRPr="006629FC">
              <w:rPr>
                <w:color w:val="000000"/>
                <w:sz w:val="16"/>
                <w:szCs w:val="16"/>
                <w:lang w:eastAsia="et-EE"/>
              </w:rPr>
              <w:t>0</w:t>
            </w:r>
          </w:p>
        </w:tc>
      </w:tr>
      <w:tr w:rsidR="006629FC" w:rsidRPr="006629FC" w14:paraId="4155396B" w14:textId="77777777" w:rsidTr="006B39CC">
        <w:trPr>
          <w:trHeight w:val="20"/>
        </w:trPr>
        <w:tc>
          <w:tcPr>
            <w:tcW w:w="1567" w:type="pct"/>
            <w:tcBorders>
              <w:top w:val="nil"/>
              <w:left w:val="nil"/>
              <w:bottom w:val="single" w:sz="4" w:space="0" w:color="D9D9D9"/>
              <w:right w:val="nil"/>
            </w:tcBorders>
            <w:shd w:val="clear" w:color="auto" w:fill="auto"/>
            <w:vAlign w:val="center"/>
            <w:hideMark/>
          </w:tcPr>
          <w:p w14:paraId="2D1CC962" w14:textId="2631B63C" w:rsidR="006629FC" w:rsidRPr="006629FC" w:rsidRDefault="001F47A0" w:rsidP="006B39CC">
            <w:pPr>
              <w:spacing w:before="40" w:after="40"/>
              <w:jc w:val="left"/>
              <w:rPr>
                <w:sz w:val="16"/>
                <w:szCs w:val="16"/>
                <w:lang w:eastAsia="et-EE"/>
              </w:rPr>
            </w:pPr>
            <w:r>
              <w:rPr>
                <w:sz w:val="16"/>
                <w:szCs w:val="16"/>
                <w:lang w:eastAsia="et-EE"/>
              </w:rPr>
              <w:t>M</w:t>
            </w:r>
            <w:r w:rsidR="006629FC" w:rsidRPr="006629FC">
              <w:rPr>
                <w:sz w:val="16"/>
                <w:szCs w:val="16"/>
                <w:lang w:eastAsia="et-EE"/>
              </w:rPr>
              <w:t>ajandamiskulud</w:t>
            </w:r>
          </w:p>
        </w:tc>
        <w:tc>
          <w:tcPr>
            <w:tcW w:w="792" w:type="pct"/>
            <w:tcBorders>
              <w:top w:val="nil"/>
              <w:left w:val="nil"/>
              <w:bottom w:val="single" w:sz="4" w:space="0" w:color="D9D9D9"/>
              <w:right w:val="nil"/>
            </w:tcBorders>
            <w:shd w:val="clear" w:color="auto" w:fill="auto"/>
            <w:noWrap/>
            <w:vAlign w:val="center"/>
            <w:hideMark/>
          </w:tcPr>
          <w:p w14:paraId="4466702B" w14:textId="77777777" w:rsidR="006629FC" w:rsidRPr="006629FC" w:rsidRDefault="006629FC" w:rsidP="006B39CC">
            <w:pPr>
              <w:spacing w:before="40" w:after="40"/>
              <w:jc w:val="right"/>
              <w:rPr>
                <w:color w:val="000000"/>
                <w:sz w:val="16"/>
                <w:szCs w:val="16"/>
                <w:lang w:eastAsia="et-EE"/>
              </w:rPr>
            </w:pPr>
            <w:r w:rsidRPr="006629FC">
              <w:rPr>
                <w:color w:val="000000"/>
                <w:sz w:val="16"/>
                <w:szCs w:val="16"/>
                <w:lang w:eastAsia="et-EE"/>
              </w:rPr>
              <w:t>105 098</w:t>
            </w:r>
          </w:p>
        </w:tc>
        <w:tc>
          <w:tcPr>
            <w:tcW w:w="817" w:type="pct"/>
            <w:tcBorders>
              <w:top w:val="nil"/>
              <w:left w:val="nil"/>
              <w:bottom w:val="single" w:sz="4" w:space="0" w:color="D9D9D9"/>
              <w:right w:val="nil"/>
            </w:tcBorders>
            <w:shd w:val="clear" w:color="auto" w:fill="auto"/>
            <w:noWrap/>
            <w:vAlign w:val="center"/>
            <w:hideMark/>
          </w:tcPr>
          <w:p w14:paraId="28EA0AF9" w14:textId="77777777" w:rsidR="006629FC" w:rsidRPr="006629FC" w:rsidRDefault="006629FC" w:rsidP="006B39CC">
            <w:pPr>
              <w:spacing w:before="40" w:after="40"/>
              <w:jc w:val="right"/>
              <w:rPr>
                <w:color w:val="000000"/>
                <w:sz w:val="16"/>
                <w:szCs w:val="16"/>
                <w:lang w:eastAsia="et-EE"/>
              </w:rPr>
            </w:pPr>
            <w:r w:rsidRPr="006629FC">
              <w:rPr>
                <w:color w:val="000000"/>
                <w:sz w:val="16"/>
                <w:szCs w:val="16"/>
                <w:lang w:eastAsia="et-EE"/>
              </w:rPr>
              <w:t>0</w:t>
            </w:r>
          </w:p>
        </w:tc>
        <w:tc>
          <w:tcPr>
            <w:tcW w:w="755" w:type="pct"/>
            <w:tcBorders>
              <w:top w:val="nil"/>
              <w:left w:val="nil"/>
              <w:bottom w:val="single" w:sz="4" w:space="0" w:color="D9D9D9"/>
              <w:right w:val="nil"/>
            </w:tcBorders>
            <w:shd w:val="clear" w:color="auto" w:fill="auto"/>
            <w:noWrap/>
            <w:vAlign w:val="center"/>
            <w:hideMark/>
          </w:tcPr>
          <w:p w14:paraId="35B3B4C5" w14:textId="77777777" w:rsidR="006629FC" w:rsidRPr="006629FC" w:rsidRDefault="006629FC" w:rsidP="006B39CC">
            <w:pPr>
              <w:spacing w:before="40" w:after="40"/>
              <w:jc w:val="right"/>
              <w:rPr>
                <w:color w:val="000000"/>
                <w:sz w:val="16"/>
                <w:szCs w:val="16"/>
                <w:lang w:eastAsia="et-EE"/>
              </w:rPr>
            </w:pPr>
            <w:r w:rsidRPr="006629FC">
              <w:rPr>
                <w:color w:val="000000"/>
                <w:sz w:val="16"/>
                <w:szCs w:val="16"/>
                <w:lang w:eastAsia="et-EE"/>
              </w:rPr>
              <w:t>0</w:t>
            </w:r>
          </w:p>
        </w:tc>
        <w:tc>
          <w:tcPr>
            <w:tcW w:w="444" w:type="pct"/>
            <w:tcBorders>
              <w:top w:val="nil"/>
              <w:left w:val="single" w:sz="4" w:space="0" w:color="D9D9D9"/>
              <w:bottom w:val="single" w:sz="4" w:space="0" w:color="D9D9D9"/>
              <w:right w:val="nil"/>
            </w:tcBorders>
            <w:shd w:val="clear" w:color="auto" w:fill="auto"/>
            <w:noWrap/>
            <w:vAlign w:val="center"/>
            <w:hideMark/>
          </w:tcPr>
          <w:p w14:paraId="4A2AB9E4" w14:textId="77777777" w:rsidR="006629FC" w:rsidRPr="006629FC" w:rsidRDefault="006629FC" w:rsidP="006B39CC">
            <w:pPr>
              <w:spacing w:before="40" w:after="40"/>
              <w:jc w:val="right"/>
              <w:rPr>
                <w:color w:val="000000"/>
                <w:sz w:val="16"/>
                <w:szCs w:val="16"/>
                <w:lang w:eastAsia="et-EE"/>
              </w:rPr>
            </w:pPr>
            <w:r w:rsidRPr="006629FC">
              <w:rPr>
                <w:color w:val="000000"/>
                <w:sz w:val="16"/>
                <w:szCs w:val="16"/>
                <w:lang w:eastAsia="et-EE"/>
              </w:rPr>
              <w:t>-</w:t>
            </w:r>
          </w:p>
        </w:tc>
        <w:tc>
          <w:tcPr>
            <w:tcW w:w="625" w:type="pct"/>
            <w:tcBorders>
              <w:top w:val="nil"/>
              <w:left w:val="nil"/>
              <w:bottom w:val="single" w:sz="4" w:space="0" w:color="D9D9D9"/>
              <w:right w:val="nil"/>
            </w:tcBorders>
            <w:shd w:val="clear" w:color="auto" w:fill="auto"/>
            <w:noWrap/>
            <w:vAlign w:val="center"/>
            <w:hideMark/>
          </w:tcPr>
          <w:p w14:paraId="642A2EE0" w14:textId="77777777" w:rsidR="006629FC" w:rsidRPr="006629FC" w:rsidRDefault="006629FC" w:rsidP="006B39CC">
            <w:pPr>
              <w:spacing w:before="40" w:after="40"/>
              <w:jc w:val="right"/>
              <w:rPr>
                <w:color w:val="000000"/>
                <w:sz w:val="16"/>
                <w:szCs w:val="16"/>
                <w:lang w:eastAsia="et-EE"/>
              </w:rPr>
            </w:pPr>
            <w:r w:rsidRPr="006629FC">
              <w:rPr>
                <w:color w:val="000000"/>
                <w:sz w:val="16"/>
                <w:szCs w:val="16"/>
                <w:lang w:eastAsia="et-EE"/>
              </w:rPr>
              <w:t>0</w:t>
            </w:r>
          </w:p>
        </w:tc>
      </w:tr>
    </w:tbl>
    <w:p w14:paraId="053D9DB5" w14:textId="77777777" w:rsidR="004B221C" w:rsidRPr="0085356F" w:rsidRDefault="004B221C" w:rsidP="006B39CC"/>
    <w:p w14:paraId="6BE5AE73" w14:textId="27B125F5" w:rsidR="00094E7D" w:rsidRPr="0085356F" w:rsidRDefault="00D96599" w:rsidP="00094E7D">
      <w:pPr>
        <w:spacing w:before="120"/>
      </w:pPr>
      <w:r w:rsidRPr="0085356F">
        <w:t>Kultuuri ja vaba aja valdkonna eelarvest 84% moodustavad põhitegevuskulud (+</w:t>
      </w:r>
      <w:r w:rsidR="001C6906">
        <w:t>8</w:t>
      </w:r>
      <w:r w:rsidRPr="0085356F">
        <w:t>,</w:t>
      </w:r>
      <w:r w:rsidR="001C6906">
        <w:t>4</w:t>
      </w:r>
      <w:r w:rsidRPr="0085356F">
        <w:t>%) ning 16% (-32,</w:t>
      </w:r>
      <w:r w:rsidR="001C6906">
        <w:t>4</w:t>
      </w:r>
      <w:r w:rsidRPr="0085356F">
        <w:t xml:space="preserve">%)  investeerimistegevuse kulud. Põhitegevuse kulude suurim kasv on kavandatud antavateks toetusteks ning tööjõukuludeks. </w:t>
      </w:r>
    </w:p>
    <w:p w14:paraId="0AB05379" w14:textId="62DBFA2C" w:rsidR="00094E7D" w:rsidRPr="0085356F" w:rsidRDefault="00680A58" w:rsidP="00262F67">
      <w:pPr>
        <w:spacing w:before="120"/>
      </w:pPr>
      <w:r w:rsidRPr="0085356F">
        <w:t>Antavad toetused suurenevad eelarveperioodil 368 tuhat eurot, mille kasvu põhjustab kultuuripealinna Tartu 2024 tegevuskuludeks antava toetuse suurenemine 500 tuhat (eelarves 2 miljonit eurot).  Tööjõukulude kasv (17,6%) on kavandatud kultuuritöötajate töötasude järele</w:t>
      </w:r>
      <w:r w:rsidR="00F42D4D" w:rsidRPr="0085356F">
        <w:t xml:space="preserve"> aitamiseks </w:t>
      </w:r>
      <w:r w:rsidRPr="0085356F">
        <w:t xml:space="preserve">riiklike kultuuritöötajate palgatasemele. 2023. aastal on planeeritud kasv 10,9-16,6%. </w:t>
      </w:r>
    </w:p>
    <w:p w14:paraId="770F0D0A" w14:textId="77777777" w:rsidR="00262C99" w:rsidRDefault="00262C99" w:rsidP="004B221C">
      <w:pPr>
        <w:pStyle w:val="Tabelijajoonisepealkiricvi"/>
      </w:pPr>
    </w:p>
    <w:p w14:paraId="5E93140F" w14:textId="77777777" w:rsidR="00262C99" w:rsidRDefault="00262C99" w:rsidP="004B221C">
      <w:pPr>
        <w:pStyle w:val="Tabelijajoonisepealkiricvi"/>
      </w:pPr>
    </w:p>
    <w:p w14:paraId="297EF1B8" w14:textId="17742A9A" w:rsidR="00094E7D" w:rsidRPr="0085356F" w:rsidRDefault="00094E7D" w:rsidP="004B221C">
      <w:pPr>
        <w:pStyle w:val="Tabelijajoonisepealkiricvi"/>
      </w:pPr>
      <w:r w:rsidRPr="0085356F">
        <w:lastRenderedPageBreak/>
        <w:t>Tabel</w:t>
      </w:r>
      <w:r w:rsidR="00FB5F1F" w:rsidRPr="0085356F">
        <w:t xml:space="preserve"> 48</w:t>
      </w:r>
      <w:r w:rsidRPr="0085356F">
        <w:t>. Vaba aja, kultuuri ja religiooni valdkonna kulud tegevusalade kaupa</w:t>
      </w:r>
    </w:p>
    <w:tbl>
      <w:tblPr>
        <w:tblW w:w="5000" w:type="pct"/>
        <w:tblCellMar>
          <w:left w:w="70" w:type="dxa"/>
          <w:right w:w="70" w:type="dxa"/>
        </w:tblCellMar>
        <w:tblLook w:val="04A0" w:firstRow="1" w:lastRow="0" w:firstColumn="1" w:lastColumn="0" w:noHBand="0" w:noVBand="1"/>
      </w:tblPr>
      <w:tblGrid>
        <w:gridCol w:w="2843"/>
        <w:gridCol w:w="1437"/>
        <w:gridCol w:w="1482"/>
        <w:gridCol w:w="1370"/>
        <w:gridCol w:w="806"/>
        <w:gridCol w:w="1134"/>
      </w:tblGrid>
      <w:tr w:rsidR="006629FC" w:rsidRPr="006629FC" w14:paraId="7EA16FAD" w14:textId="77777777" w:rsidTr="001C6906">
        <w:trPr>
          <w:trHeight w:val="20"/>
        </w:trPr>
        <w:tc>
          <w:tcPr>
            <w:tcW w:w="1567" w:type="pct"/>
            <w:vMerge w:val="restart"/>
            <w:tcBorders>
              <w:top w:val="nil"/>
              <w:left w:val="nil"/>
              <w:bottom w:val="nil"/>
              <w:right w:val="nil"/>
            </w:tcBorders>
            <w:shd w:val="clear" w:color="000000" w:fill="055542"/>
            <w:vAlign w:val="center"/>
            <w:hideMark/>
          </w:tcPr>
          <w:p w14:paraId="1C55AA01" w14:textId="77777777" w:rsidR="006629FC" w:rsidRPr="006629FC" w:rsidRDefault="006629FC" w:rsidP="001C6906">
            <w:pPr>
              <w:spacing w:before="40" w:after="40"/>
              <w:jc w:val="left"/>
              <w:rPr>
                <w:b/>
                <w:bCs/>
                <w:color w:val="F7F2E9"/>
                <w:sz w:val="16"/>
                <w:szCs w:val="16"/>
                <w:lang w:eastAsia="et-EE"/>
              </w:rPr>
            </w:pPr>
            <w:r w:rsidRPr="006629FC">
              <w:rPr>
                <w:b/>
                <w:bCs/>
                <w:color w:val="F7F2E9"/>
                <w:sz w:val="16"/>
                <w:szCs w:val="16"/>
                <w:lang w:eastAsia="et-EE"/>
              </w:rPr>
              <w:t>Tegevusala</w:t>
            </w:r>
          </w:p>
        </w:tc>
        <w:tc>
          <w:tcPr>
            <w:tcW w:w="792" w:type="pct"/>
            <w:tcBorders>
              <w:top w:val="nil"/>
              <w:left w:val="nil"/>
              <w:bottom w:val="nil"/>
              <w:right w:val="nil"/>
            </w:tcBorders>
            <w:shd w:val="clear" w:color="000000" w:fill="055542"/>
            <w:noWrap/>
            <w:vAlign w:val="center"/>
            <w:hideMark/>
          </w:tcPr>
          <w:p w14:paraId="1D67994B" w14:textId="77777777" w:rsidR="006629FC" w:rsidRPr="006629FC" w:rsidRDefault="006629FC" w:rsidP="001C6906">
            <w:pPr>
              <w:spacing w:before="40" w:after="40"/>
              <w:jc w:val="right"/>
              <w:rPr>
                <w:b/>
                <w:bCs/>
                <w:color w:val="F7F2E9"/>
                <w:sz w:val="16"/>
                <w:szCs w:val="16"/>
                <w:lang w:eastAsia="et-EE"/>
              </w:rPr>
            </w:pPr>
            <w:r w:rsidRPr="006629FC">
              <w:rPr>
                <w:b/>
                <w:bCs/>
                <w:color w:val="F7F2E9"/>
                <w:sz w:val="16"/>
                <w:szCs w:val="16"/>
                <w:lang w:eastAsia="et-EE"/>
              </w:rPr>
              <w:t>2021</w:t>
            </w:r>
          </w:p>
        </w:tc>
        <w:tc>
          <w:tcPr>
            <w:tcW w:w="817" w:type="pct"/>
            <w:tcBorders>
              <w:top w:val="nil"/>
              <w:left w:val="nil"/>
              <w:bottom w:val="nil"/>
              <w:right w:val="nil"/>
            </w:tcBorders>
            <w:shd w:val="clear" w:color="000000" w:fill="055542"/>
            <w:noWrap/>
            <w:vAlign w:val="center"/>
            <w:hideMark/>
          </w:tcPr>
          <w:p w14:paraId="2A709D2D" w14:textId="77777777" w:rsidR="006629FC" w:rsidRPr="006629FC" w:rsidRDefault="006629FC" w:rsidP="001C6906">
            <w:pPr>
              <w:spacing w:before="40" w:after="40"/>
              <w:jc w:val="right"/>
              <w:rPr>
                <w:b/>
                <w:bCs/>
                <w:color w:val="F7F2E9"/>
                <w:sz w:val="16"/>
                <w:szCs w:val="16"/>
                <w:lang w:eastAsia="et-EE"/>
              </w:rPr>
            </w:pPr>
            <w:r w:rsidRPr="006629FC">
              <w:rPr>
                <w:b/>
                <w:bCs/>
                <w:color w:val="F7F2E9"/>
                <w:sz w:val="16"/>
                <w:szCs w:val="16"/>
                <w:lang w:eastAsia="et-EE"/>
              </w:rPr>
              <w:t>2022</w:t>
            </w:r>
          </w:p>
        </w:tc>
        <w:tc>
          <w:tcPr>
            <w:tcW w:w="755" w:type="pct"/>
            <w:tcBorders>
              <w:top w:val="nil"/>
              <w:left w:val="nil"/>
              <w:bottom w:val="nil"/>
              <w:right w:val="nil"/>
            </w:tcBorders>
            <w:shd w:val="clear" w:color="000000" w:fill="055542"/>
            <w:noWrap/>
            <w:vAlign w:val="center"/>
            <w:hideMark/>
          </w:tcPr>
          <w:p w14:paraId="3D4A9366" w14:textId="77777777" w:rsidR="006629FC" w:rsidRPr="006629FC" w:rsidRDefault="006629FC" w:rsidP="001C6906">
            <w:pPr>
              <w:spacing w:before="40" w:after="40"/>
              <w:jc w:val="right"/>
              <w:rPr>
                <w:b/>
                <w:bCs/>
                <w:color w:val="F7F2E9"/>
                <w:sz w:val="16"/>
                <w:szCs w:val="16"/>
                <w:lang w:eastAsia="et-EE"/>
              </w:rPr>
            </w:pPr>
            <w:r w:rsidRPr="006629FC">
              <w:rPr>
                <w:b/>
                <w:bCs/>
                <w:color w:val="F7F2E9"/>
                <w:sz w:val="16"/>
                <w:szCs w:val="16"/>
                <w:lang w:eastAsia="et-EE"/>
              </w:rPr>
              <w:t>2023</w:t>
            </w:r>
          </w:p>
        </w:tc>
        <w:tc>
          <w:tcPr>
            <w:tcW w:w="1069" w:type="pct"/>
            <w:gridSpan w:val="2"/>
            <w:tcBorders>
              <w:top w:val="nil"/>
              <w:left w:val="single" w:sz="4" w:space="0" w:color="F2F2F2"/>
              <w:bottom w:val="single" w:sz="4" w:space="0" w:color="F2F2F2"/>
              <w:right w:val="nil"/>
            </w:tcBorders>
            <w:shd w:val="clear" w:color="000000" w:fill="055542"/>
            <w:noWrap/>
            <w:vAlign w:val="center"/>
            <w:hideMark/>
          </w:tcPr>
          <w:p w14:paraId="710597E7" w14:textId="77777777" w:rsidR="006629FC" w:rsidRPr="006629FC" w:rsidRDefault="006629FC" w:rsidP="001C6906">
            <w:pPr>
              <w:spacing w:before="40" w:after="40"/>
              <w:jc w:val="right"/>
              <w:rPr>
                <w:b/>
                <w:bCs/>
                <w:color w:val="F7F2E9"/>
                <w:sz w:val="16"/>
                <w:szCs w:val="16"/>
                <w:lang w:eastAsia="et-EE"/>
              </w:rPr>
            </w:pPr>
            <w:r w:rsidRPr="006629FC">
              <w:rPr>
                <w:b/>
                <w:bCs/>
                <w:color w:val="F7F2E9"/>
                <w:sz w:val="16"/>
                <w:szCs w:val="16"/>
                <w:lang w:eastAsia="et-EE"/>
              </w:rPr>
              <w:t>Muutus</w:t>
            </w:r>
          </w:p>
        </w:tc>
      </w:tr>
      <w:tr w:rsidR="006629FC" w:rsidRPr="006629FC" w14:paraId="69D394B2" w14:textId="77777777" w:rsidTr="001C6906">
        <w:trPr>
          <w:trHeight w:val="20"/>
        </w:trPr>
        <w:tc>
          <w:tcPr>
            <w:tcW w:w="1567" w:type="pct"/>
            <w:vMerge/>
            <w:tcBorders>
              <w:top w:val="nil"/>
              <w:left w:val="nil"/>
              <w:bottom w:val="nil"/>
              <w:right w:val="nil"/>
            </w:tcBorders>
            <w:vAlign w:val="center"/>
            <w:hideMark/>
          </w:tcPr>
          <w:p w14:paraId="12463C4F" w14:textId="77777777" w:rsidR="006629FC" w:rsidRPr="006629FC" w:rsidRDefault="006629FC" w:rsidP="001C6906">
            <w:pPr>
              <w:spacing w:before="40" w:after="40"/>
              <w:jc w:val="left"/>
              <w:rPr>
                <w:b/>
                <w:bCs/>
                <w:color w:val="F7F2E9"/>
                <w:sz w:val="16"/>
                <w:szCs w:val="16"/>
                <w:lang w:eastAsia="et-EE"/>
              </w:rPr>
            </w:pPr>
          </w:p>
        </w:tc>
        <w:tc>
          <w:tcPr>
            <w:tcW w:w="792" w:type="pct"/>
            <w:tcBorders>
              <w:top w:val="nil"/>
              <w:left w:val="nil"/>
              <w:bottom w:val="nil"/>
              <w:right w:val="nil"/>
            </w:tcBorders>
            <w:shd w:val="clear" w:color="000000" w:fill="055542"/>
            <w:noWrap/>
            <w:vAlign w:val="center"/>
            <w:hideMark/>
          </w:tcPr>
          <w:p w14:paraId="2B844AF0" w14:textId="77777777" w:rsidR="006629FC" w:rsidRPr="006629FC" w:rsidRDefault="006629FC" w:rsidP="001C6906">
            <w:pPr>
              <w:spacing w:before="40" w:after="40"/>
              <w:jc w:val="right"/>
              <w:rPr>
                <w:b/>
                <w:bCs/>
                <w:color w:val="F7F2E9"/>
                <w:sz w:val="16"/>
                <w:szCs w:val="16"/>
                <w:lang w:eastAsia="et-EE"/>
              </w:rPr>
            </w:pPr>
            <w:r w:rsidRPr="006629FC">
              <w:rPr>
                <w:b/>
                <w:bCs/>
                <w:color w:val="F7F2E9"/>
                <w:sz w:val="16"/>
                <w:szCs w:val="16"/>
                <w:lang w:eastAsia="et-EE"/>
              </w:rPr>
              <w:t>täitmine</w:t>
            </w:r>
          </w:p>
        </w:tc>
        <w:tc>
          <w:tcPr>
            <w:tcW w:w="817" w:type="pct"/>
            <w:tcBorders>
              <w:top w:val="nil"/>
              <w:left w:val="nil"/>
              <w:bottom w:val="nil"/>
              <w:right w:val="nil"/>
            </w:tcBorders>
            <w:shd w:val="clear" w:color="000000" w:fill="055542"/>
            <w:noWrap/>
            <w:vAlign w:val="center"/>
            <w:hideMark/>
          </w:tcPr>
          <w:p w14:paraId="0D3BA16C" w14:textId="77777777" w:rsidR="006629FC" w:rsidRPr="006629FC" w:rsidRDefault="006629FC" w:rsidP="001C6906">
            <w:pPr>
              <w:spacing w:before="40" w:after="40"/>
              <w:jc w:val="right"/>
              <w:rPr>
                <w:b/>
                <w:bCs/>
                <w:color w:val="F7F2E9"/>
                <w:sz w:val="16"/>
                <w:szCs w:val="16"/>
                <w:lang w:eastAsia="et-EE"/>
              </w:rPr>
            </w:pPr>
            <w:r w:rsidRPr="006629FC">
              <w:rPr>
                <w:b/>
                <w:bCs/>
                <w:color w:val="F7F2E9"/>
                <w:sz w:val="16"/>
                <w:szCs w:val="16"/>
                <w:lang w:eastAsia="et-EE"/>
              </w:rPr>
              <w:t>eelarve</w:t>
            </w:r>
          </w:p>
        </w:tc>
        <w:tc>
          <w:tcPr>
            <w:tcW w:w="755" w:type="pct"/>
            <w:tcBorders>
              <w:top w:val="nil"/>
              <w:left w:val="nil"/>
              <w:bottom w:val="nil"/>
              <w:right w:val="nil"/>
            </w:tcBorders>
            <w:shd w:val="clear" w:color="000000" w:fill="055542"/>
            <w:noWrap/>
            <w:vAlign w:val="center"/>
            <w:hideMark/>
          </w:tcPr>
          <w:p w14:paraId="43AC639B" w14:textId="77777777" w:rsidR="006629FC" w:rsidRPr="006629FC" w:rsidRDefault="006629FC" w:rsidP="001C6906">
            <w:pPr>
              <w:spacing w:before="40" w:after="40"/>
              <w:jc w:val="right"/>
              <w:rPr>
                <w:b/>
                <w:bCs/>
                <w:color w:val="F7F2E9"/>
                <w:sz w:val="16"/>
                <w:szCs w:val="16"/>
                <w:lang w:eastAsia="et-EE"/>
              </w:rPr>
            </w:pPr>
            <w:r w:rsidRPr="006629FC">
              <w:rPr>
                <w:b/>
                <w:bCs/>
                <w:color w:val="F7F2E9"/>
                <w:sz w:val="16"/>
                <w:szCs w:val="16"/>
                <w:lang w:eastAsia="et-EE"/>
              </w:rPr>
              <w:t>eelarve</w:t>
            </w:r>
          </w:p>
        </w:tc>
        <w:tc>
          <w:tcPr>
            <w:tcW w:w="444" w:type="pct"/>
            <w:tcBorders>
              <w:top w:val="nil"/>
              <w:left w:val="single" w:sz="4" w:space="0" w:color="F2F2F2"/>
              <w:bottom w:val="single" w:sz="12" w:space="0" w:color="FFFFFF"/>
            </w:tcBorders>
            <w:shd w:val="clear" w:color="000000" w:fill="055542"/>
            <w:noWrap/>
            <w:vAlign w:val="center"/>
            <w:hideMark/>
          </w:tcPr>
          <w:p w14:paraId="47761410" w14:textId="77777777" w:rsidR="006629FC" w:rsidRPr="006629FC" w:rsidRDefault="006629FC" w:rsidP="001C6906">
            <w:pPr>
              <w:spacing w:before="40" w:after="40"/>
              <w:jc w:val="right"/>
              <w:rPr>
                <w:b/>
                <w:bCs/>
                <w:color w:val="F7F2E9"/>
                <w:sz w:val="16"/>
                <w:szCs w:val="16"/>
                <w:lang w:eastAsia="et-EE"/>
              </w:rPr>
            </w:pPr>
            <w:r w:rsidRPr="006629FC">
              <w:rPr>
                <w:b/>
                <w:bCs/>
                <w:color w:val="F7F2E9"/>
                <w:sz w:val="16"/>
                <w:szCs w:val="16"/>
                <w:lang w:eastAsia="et-EE"/>
              </w:rPr>
              <w:t>%</w:t>
            </w:r>
          </w:p>
        </w:tc>
        <w:tc>
          <w:tcPr>
            <w:tcW w:w="625" w:type="pct"/>
            <w:tcBorders>
              <w:top w:val="nil"/>
              <w:left w:val="nil"/>
              <w:bottom w:val="single" w:sz="12" w:space="0" w:color="FFFFFF"/>
              <w:right w:val="nil"/>
            </w:tcBorders>
            <w:shd w:val="clear" w:color="000000" w:fill="055542"/>
            <w:noWrap/>
            <w:vAlign w:val="center"/>
            <w:hideMark/>
          </w:tcPr>
          <w:p w14:paraId="17EC9317" w14:textId="77777777" w:rsidR="006629FC" w:rsidRPr="006629FC" w:rsidRDefault="006629FC" w:rsidP="001C6906">
            <w:pPr>
              <w:spacing w:before="40" w:after="40"/>
              <w:jc w:val="right"/>
              <w:rPr>
                <w:b/>
                <w:bCs/>
                <w:color w:val="F7F2E9"/>
                <w:sz w:val="16"/>
                <w:szCs w:val="16"/>
                <w:lang w:eastAsia="et-EE"/>
              </w:rPr>
            </w:pPr>
            <w:r w:rsidRPr="006629FC">
              <w:rPr>
                <w:b/>
                <w:bCs/>
                <w:color w:val="F7F2E9"/>
                <w:sz w:val="16"/>
                <w:szCs w:val="16"/>
                <w:lang w:eastAsia="et-EE"/>
              </w:rPr>
              <w:t>eurot</w:t>
            </w:r>
          </w:p>
        </w:tc>
      </w:tr>
      <w:tr w:rsidR="006629FC" w:rsidRPr="006629FC" w14:paraId="2EF0118B" w14:textId="77777777" w:rsidTr="001C6906">
        <w:trPr>
          <w:trHeight w:val="20"/>
        </w:trPr>
        <w:tc>
          <w:tcPr>
            <w:tcW w:w="1567" w:type="pct"/>
            <w:tcBorders>
              <w:top w:val="single" w:sz="12" w:space="0" w:color="FFFFFF"/>
              <w:left w:val="nil"/>
              <w:bottom w:val="nil"/>
              <w:right w:val="nil"/>
            </w:tcBorders>
            <w:shd w:val="clear" w:color="000000" w:fill="055542"/>
            <w:vAlign w:val="center"/>
            <w:hideMark/>
          </w:tcPr>
          <w:p w14:paraId="74FC6B78" w14:textId="77777777" w:rsidR="006629FC" w:rsidRPr="006629FC" w:rsidRDefault="006629FC" w:rsidP="001C6906">
            <w:pPr>
              <w:spacing w:before="40" w:after="40"/>
              <w:jc w:val="left"/>
              <w:rPr>
                <w:b/>
                <w:bCs/>
                <w:color w:val="F7F2E9"/>
                <w:sz w:val="16"/>
                <w:szCs w:val="16"/>
                <w:lang w:eastAsia="et-EE"/>
              </w:rPr>
            </w:pPr>
            <w:r w:rsidRPr="006629FC">
              <w:rPr>
                <w:b/>
                <w:bCs/>
                <w:color w:val="F7F2E9"/>
                <w:sz w:val="16"/>
                <w:szCs w:val="16"/>
                <w:lang w:eastAsia="et-EE"/>
              </w:rPr>
              <w:t>KOKKU</w:t>
            </w:r>
          </w:p>
        </w:tc>
        <w:tc>
          <w:tcPr>
            <w:tcW w:w="792" w:type="pct"/>
            <w:tcBorders>
              <w:top w:val="single" w:sz="12" w:space="0" w:color="FFFFFF"/>
              <w:left w:val="nil"/>
              <w:bottom w:val="nil"/>
              <w:right w:val="nil"/>
            </w:tcBorders>
            <w:shd w:val="clear" w:color="000000" w:fill="055542"/>
            <w:noWrap/>
            <w:vAlign w:val="center"/>
            <w:hideMark/>
          </w:tcPr>
          <w:p w14:paraId="12B3CFA3" w14:textId="77777777" w:rsidR="006629FC" w:rsidRPr="006629FC" w:rsidRDefault="006629FC" w:rsidP="001C6906">
            <w:pPr>
              <w:spacing w:before="40" w:after="40"/>
              <w:jc w:val="right"/>
              <w:rPr>
                <w:b/>
                <w:bCs/>
                <w:color w:val="F7F2E9"/>
                <w:sz w:val="16"/>
                <w:szCs w:val="16"/>
                <w:lang w:eastAsia="et-EE"/>
              </w:rPr>
            </w:pPr>
            <w:r w:rsidRPr="006629FC">
              <w:rPr>
                <w:b/>
                <w:bCs/>
                <w:color w:val="F7F2E9"/>
                <w:sz w:val="16"/>
                <w:szCs w:val="16"/>
                <w:lang w:eastAsia="et-EE"/>
              </w:rPr>
              <w:t>16 760 303</w:t>
            </w:r>
          </w:p>
        </w:tc>
        <w:tc>
          <w:tcPr>
            <w:tcW w:w="817" w:type="pct"/>
            <w:tcBorders>
              <w:top w:val="single" w:sz="12" w:space="0" w:color="FFFFFF"/>
              <w:left w:val="nil"/>
              <w:bottom w:val="nil"/>
              <w:right w:val="nil"/>
            </w:tcBorders>
            <w:shd w:val="clear" w:color="000000" w:fill="055542"/>
            <w:noWrap/>
            <w:vAlign w:val="center"/>
            <w:hideMark/>
          </w:tcPr>
          <w:p w14:paraId="17314934" w14:textId="77777777" w:rsidR="006629FC" w:rsidRPr="006629FC" w:rsidRDefault="006629FC" w:rsidP="001C6906">
            <w:pPr>
              <w:spacing w:before="40" w:after="40"/>
              <w:jc w:val="right"/>
              <w:rPr>
                <w:b/>
                <w:bCs/>
                <w:color w:val="F7F2E9"/>
                <w:sz w:val="16"/>
                <w:szCs w:val="16"/>
                <w:lang w:eastAsia="et-EE"/>
              </w:rPr>
            </w:pPr>
            <w:r w:rsidRPr="006629FC">
              <w:rPr>
                <w:b/>
                <w:bCs/>
                <w:color w:val="F7F2E9"/>
                <w:sz w:val="16"/>
                <w:szCs w:val="16"/>
                <w:lang w:eastAsia="et-EE"/>
              </w:rPr>
              <w:t>19 729 393</w:t>
            </w:r>
          </w:p>
        </w:tc>
        <w:tc>
          <w:tcPr>
            <w:tcW w:w="755" w:type="pct"/>
            <w:tcBorders>
              <w:top w:val="single" w:sz="12" w:space="0" w:color="FFFFFF"/>
              <w:left w:val="nil"/>
              <w:bottom w:val="nil"/>
              <w:right w:val="nil"/>
            </w:tcBorders>
            <w:shd w:val="clear" w:color="000000" w:fill="055542"/>
            <w:noWrap/>
            <w:vAlign w:val="center"/>
            <w:hideMark/>
          </w:tcPr>
          <w:p w14:paraId="58D21114" w14:textId="77777777" w:rsidR="006629FC" w:rsidRPr="006629FC" w:rsidRDefault="006629FC" w:rsidP="001C6906">
            <w:pPr>
              <w:spacing w:before="40" w:after="40"/>
              <w:jc w:val="right"/>
              <w:rPr>
                <w:b/>
                <w:bCs/>
                <w:color w:val="F7F2E9"/>
                <w:sz w:val="16"/>
                <w:szCs w:val="16"/>
                <w:lang w:eastAsia="et-EE"/>
              </w:rPr>
            </w:pPr>
            <w:r w:rsidRPr="006629FC">
              <w:rPr>
                <w:b/>
                <w:bCs/>
                <w:color w:val="F7F2E9"/>
                <w:sz w:val="16"/>
                <w:szCs w:val="16"/>
                <w:lang w:eastAsia="et-EE"/>
              </w:rPr>
              <w:t>19 498 458</w:t>
            </w:r>
          </w:p>
        </w:tc>
        <w:tc>
          <w:tcPr>
            <w:tcW w:w="444" w:type="pct"/>
            <w:tcBorders>
              <w:top w:val="nil"/>
              <w:left w:val="single" w:sz="4" w:space="0" w:color="D9D9D9"/>
              <w:bottom w:val="nil"/>
              <w:right w:val="nil"/>
            </w:tcBorders>
            <w:shd w:val="clear" w:color="000000" w:fill="055542"/>
            <w:noWrap/>
            <w:vAlign w:val="center"/>
            <w:hideMark/>
          </w:tcPr>
          <w:p w14:paraId="0DE60728" w14:textId="77777777" w:rsidR="006629FC" w:rsidRPr="006629FC" w:rsidRDefault="006629FC" w:rsidP="001C6906">
            <w:pPr>
              <w:spacing w:before="40" w:after="40"/>
              <w:jc w:val="right"/>
              <w:rPr>
                <w:b/>
                <w:bCs/>
                <w:color w:val="F7F2E9"/>
                <w:sz w:val="16"/>
                <w:szCs w:val="16"/>
                <w:lang w:eastAsia="et-EE"/>
              </w:rPr>
            </w:pPr>
            <w:r w:rsidRPr="006629FC">
              <w:rPr>
                <w:b/>
                <w:bCs/>
                <w:color w:val="F7F2E9"/>
                <w:sz w:val="16"/>
                <w:szCs w:val="16"/>
                <w:lang w:eastAsia="et-EE"/>
              </w:rPr>
              <w:t>-1,2</w:t>
            </w:r>
          </w:p>
        </w:tc>
        <w:tc>
          <w:tcPr>
            <w:tcW w:w="625" w:type="pct"/>
            <w:tcBorders>
              <w:top w:val="nil"/>
              <w:left w:val="nil"/>
              <w:bottom w:val="nil"/>
              <w:right w:val="nil"/>
            </w:tcBorders>
            <w:shd w:val="clear" w:color="000000" w:fill="055542"/>
            <w:noWrap/>
            <w:vAlign w:val="center"/>
            <w:hideMark/>
          </w:tcPr>
          <w:p w14:paraId="4CAD49AB" w14:textId="77777777" w:rsidR="006629FC" w:rsidRPr="006629FC" w:rsidRDefault="006629FC" w:rsidP="001C6906">
            <w:pPr>
              <w:spacing w:before="40" w:after="40"/>
              <w:jc w:val="right"/>
              <w:rPr>
                <w:b/>
                <w:bCs/>
                <w:color w:val="F7F2E9"/>
                <w:sz w:val="16"/>
                <w:szCs w:val="16"/>
                <w:lang w:eastAsia="et-EE"/>
              </w:rPr>
            </w:pPr>
            <w:r w:rsidRPr="006629FC">
              <w:rPr>
                <w:b/>
                <w:bCs/>
                <w:color w:val="F7F2E9"/>
                <w:sz w:val="16"/>
                <w:szCs w:val="16"/>
                <w:lang w:eastAsia="et-EE"/>
              </w:rPr>
              <w:t>-230 935</w:t>
            </w:r>
          </w:p>
        </w:tc>
      </w:tr>
      <w:tr w:rsidR="006629FC" w:rsidRPr="006629FC" w14:paraId="5B7D8697" w14:textId="77777777" w:rsidTr="001C6906">
        <w:trPr>
          <w:trHeight w:val="20"/>
        </w:trPr>
        <w:tc>
          <w:tcPr>
            <w:tcW w:w="1567" w:type="pct"/>
            <w:tcBorders>
              <w:top w:val="single" w:sz="12" w:space="0" w:color="FFFFFF"/>
              <w:left w:val="nil"/>
              <w:bottom w:val="single" w:sz="4" w:space="0" w:color="D9D9D9"/>
              <w:right w:val="nil"/>
            </w:tcBorders>
            <w:shd w:val="clear" w:color="000000" w:fill="055542"/>
            <w:vAlign w:val="center"/>
            <w:hideMark/>
          </w:tcPr>
          <w:p w14:paraId="4ADDD4F7" w14:textId="77777777" w:rsidR="006629FC" w:rsidRPr="006629FC" w:rsidRDefault="006629FC" w:rsidP="001C6906">
            <w:pPr>
              <w:spacing w:before="40" w:after="40"/>
              <w:jc w:val="left"/>
              <w:rPr>
                <w:b/>
                <w:bCs/>
                <w:color w:val="F7F2E9"/>
                <w:sz w:val="16"/>
                <w:szCs w:val="16"/>
                <w:lang w:eastAsia="et-EE"/>
              </w:rPr>
            </w:pPr>
            <w:r w:rsidRPr="006629FC">
              <w:rPr>
                <w:b/>
                <w:bCs/>
                <w:color w:val="F7F2E9"/>
                <w:sz w:val="16"/>
                <w:szCs w:val="16"/>
                <w:lang w:eastAsia="et-EE"/>
              </w:rPr>
              <w:t>PÕHITEGEVUSE  KULUD</w:t>
            </w:r>
          </w:p>
        </w:tc>
        <w:tc>
          <w:tcPr>
            <w:tcW w:w="792" w:type="pct"/>
            <w:tcBorders>
              <w:top w:val="single" w:sz="12" w:space="0" w:color="FFFFFF"/>
              <w:left w:val="nil"/>
              <w:bottom w:val="single" w:sz="4" w:space="0" w:color="D9D9D9"/>
              <w:right w:val="nil"/>
            </w:tcBorders>
            <w:shd w:val="clear" w:color="000000" w:fill="055542"/>
            <w:noWrap/>
            <w:vAlign w:val="center"/>
            <w:hideMark/>
          </w:tcPr>
          <w:p w14:paraId="3B3FEEE8" w14:textId="77777777" w:rsidR="006629FC" w:rsidRPr="006629FC" w:rsidRDefault="006629FC" w:rsidP="001C6906">
            <w:pPr>
              <w:spacing w:before="40" w:after="40"/>
              <w:jc w:val="right"/>
              <w:rPr>
                <w:b/>
                <w:bCs/>
                <w:color w:val="F7F2E9"/>
                <w:sz w:val="16"/>
                <w:szCs w:val="16"/>
                <w:lang w:eastAsia="et-EE"/>
              </w:rPr>
            </w:pPr>
            <w:r w:rsidRPr="006629FC">
              <w:rPr>
                <w:b/>
                <w:bCs/>
                <w:color w:val="F7F2E9"/>
                <w:sz w:val="16"/>
                <w:szCs w:val="16"/>
                <w:lang w:eastAsia="et-EE"/>
              </w:rPr>
              <w:t>13 305 954</w:t>
            </w:r>
          </w:p>
        </w:tc>
        <w:tc>
          <w:tcPr>
            <w:tcW w:w="817" w:type="pct"/>
            <w:tcBorders>
              <w:top w:val="single" w:sz="12" w:space="0" w:color="FFFFFF"/>
              <w:left w:val="nil"/>
              <w:bottom w:val="single" w:sz="4" w:space="0" w:color="D9D9D9"/>
              <w:right w:val="nil"/>
            </w:tcBorders>
            <w:shd w:val="clear" w:color="000000" w:fill="055542"/>
            <w:noWrap/>
            <w:vAlign w:val="center"/>
            <w:hideMark/>
          </w:tcPr>
          <w:p w14:paraId="1EBD18B1" w14:textId="77777777" w:rsidR="006629FC" w:rsidRPr="006629FC" w:rsidRDefault="006629FC" w:rsidP="001C6906">
            <w:pPr>
              <w:spacing w:before="40" w:after="40"/>
              <w:jc w:val="right"/>
              <w:rPr>
                <w:b/>
                <w:bCs/>
                <w:color w:val="F7F2E9"/>
                <w:sz w:val="16"/>
                <w:szCs w:val="16"/>
                <w:lang w:eastAsia="et-EE"/>
              </w:rPr>
            </w:pPr>
            <w:r w:rsidRPr="006629FC">
              <w:rPr>
                <w:b/>
                <w:bCs/>
                <w:color w:val="F7F2E9"/>
                <w:sz w:val="16"/>
                <w:szCs w:val="16"/>
                <w:lang w:eastAsia="et-EE"/>
              </w:rPr>
              <w:t>15 083 603</w:t>
            </w:r>
          </w:p>
        </w:tc>
        <w:tc>
          <w:tcPr>
            <w:tcW w:w="755" w:type="pct"/>
            <w:tcBorders>
              <w:top w:val="single" w:sz="12" w:space="0" w:color="FFFFFF"/>
              <w:left w:val="nil"/>
              <w:bottom w:val="single" w:sz="4" w:space="0" w:color="D9D9D9"/>
              <w:right w:val="nil"/>
            </w:tcBorders>
            <w:shd w:val="clear" w:color="000000" w:fill="055542"/>
            <w:noWrap/>
            <w:vAlign w:val="center"/>
            <w:hideMark/>
          </w:tcPr>
          <w:p w14:paraId="5769130B" w14:textId="77777777" w:rsidR="006629FC" w:rsidRPr="006629FC" w:rsidRDefault="006629FC" w:rsidP="001C6906">
            <w:pPr>
              <w:spacing w:before="40" w:after="40"/>
              <w:jc w:val="right"/>
              <w:rPr>
                <w:b/>
                <w:bCs/>
                <w:color w:val="F7F2E9"/>
                <w:sz w:val="16"/>
                <w:szCs w:val="16"/>
                <w:lang w:eastAsia="et-EE"/>
              </w:rPr>
            </w:pPr>
            <w:r w:rsidRPr="006629FC">
              <w:rPr>
                <w:b/>
                <w:bCs/>
                <w:color w:val="F7F2E9"/>
                <w:sz w:val="16"/>
                <w:szCs w:val="16"/>
                <w:lang w:eastAsia="et-EE"/>
              </w:rPr>
              <w:t>16 356 458</w:t>
            </w:r>
          </w:p>
        </w:tc>
        <w:tc>
          <w:tcPr>
            <w:tcW w:w="444" w:type="pct"/>
            <w:tcBorders>
              <w:top w:val="single" w:sz="12" w:space="0" w:color="FFFFFF"/>
              <w:left w:val="single" w:sz="4" w:space="0" w:color="D9D9D9"/>
              <w:bottom w:val="single" w:sz="4" w:space="0" w:color="D9D9D9"/>
              <w:right w:val="nil"/>
            </w:tcBorders>
            <w:shd w:val="clear" w:color="000000" w:fill="055542"/>
            <w:noWrap/>
            <w:vAlign w:val="center"/>
            <w:hideMark/>
          </w:tcPr>
          <w:p w14:paraId="750C778B" w14:textId="77777777" w:rsidR="006629FC" w:rsidRPr="006629FC" w:rsidRDefault="006629FC" w:rsidP="001C6906">
            <w:pPr>
              <w:spacing w:before="40" w:after="40"/>
              <w:jc w:val="right"/>
              <w:rPr>
                <w:b/>
                <w:bCs/>
                <w:color w:val="F7F2E9"/>
                <w:sz w:val="16"/>
                <w:szCs w:val="16"/>
                <w:lang w:eastAsia="et-EE"/>
              </w:rPr>
            </w:pPr>
            <w:r w:rsidRPr="006629FC">
              <w:rPr>
                <w:b/>
                <w:bCs/>
                <w:color w:val="F7F2E9"/>
                <w:sz w:val="16"/>
                <w:szCs w:val="16"/>
                <w:lang w:eastAsia="et-EE"/>
              </w:rPr>
              <w:t>8,4</w:t>
            </w:r>
          </w:p>
        </w:tc>
        <w:tc>
          <w:tcPr>
            <w:tcW w:w="625" w:type="pct"/>
            <w:tcBorders>
              <w:top w:val="single" w:sz="12" w:space="0" w:color="FFFFFF"/>
              <w:left w:val="nil"/>
              <w:bottom w:val="single" w:sz="4" w:space="0" w:color="D9D9D9"/>
              <w:right w:val="nil"/>
            </w:tcBorders>
            <w:shd w:val="clear" w:color="000000" w:fill="055542"/>
            <w:noWrap/>
            <w:vAlign w:val="center"/>
            <w:hideMark/>
          </w:tcPr>
          <w:p w14:paraId="7A52F492" w14:textId="77777777" w:rsidR="006629FC" w:rsidRPr="006629FC" w:rsidRDefault="006629FC" w:rsidP="001C6906">
            <w:pPr>
              <w:spacing w:before="40" w:after="40"/>
              <w:jc w:val="right"/>
              <w:rPr>
                <w:b/>
                <w:bCs/>
                <w:color w:val="F7F2E9"/>
                <w:sz w:val="16"/>
                <w:szCs w:val="16"/>
                <w:lang w:eastAsia="et-EE"/>
              </w:rPr>
            </w:pPr>
            <w:r w:rsidRPr="006629FC">
              <w:rPr>
                <w:b/>
                <w:bCs/>
                <w:color w:val="F7F2E9"/>
                <w:sz w:val="16"/>
                <w:szCs w:val="16"/>
                <w:lang w:eastAsia="et-EE"/>
              </w:rPr>
              <w:t>1 272 855</w:t>
            </w:r>
          </w:p>
        </w:tc>
      </w:tr>
      <w:tr w:rsidR="006629FC" w:rsidRPr="006629FC" w14:paraId="66892643" w14:textId="77777777" w:rsidTr="001C6906">
        <w:trPr>
          <w:trHeight w:val="20"/>
        </w:trPr>
        <w:tc>
          <w:tcPr>
            <w:tcW w:w="1567" w:type="pct"/>
            <w:tcBorders>
              <w:top w:val="nil"/>
              <w:left w:val="nil"/>
              <w:bottom w:val="single" w:sz="4" w:space="0" w:color="D9D9D9"/>
              <w:right w:val="nil"/>
            </w:tcBorders>
            <w:shd w:val="clear" w:color="auto" w:fill="auto"/>
            <w:vAlign w:val="center"/>
            <w:hideMark/>
          </w:tcPr>
          <w:p w14:paraId="79A12AF0" w14:textId="77777777" w:rsidR="006629FC" w:rsidRPr="006629FC" w:rsidRDefault="006629FC" w:rsidP="001C6906">
            <w:pPr>
              <w:spacing w:before="40" w:after="40"/>
              <w:jc w:val="left"/>
              <w:rPr>
                <w:color w:val="000000"/>
                <w:sz w:val="16"/>
                <w:szCs w:val="16"/>
                <w:lang w:eastAsia="et-EE"/>
              </w:rPr>
            </w:pPr>
            <w:r w:rsidRPr="006629FC">
              <w:rPr>
                <w:color w:val="000000"/>
                <w:sz w:val="16"/>
                <w:szCs w:val="16"/>
                <w:lang w:eastAsia="et-EE"/>
              </w:rPr>
              <w:t>Sport</w:t>
            </w:r>
          </w:p>
        </w:tc>
        <w:tc>
          <w:tcPr>
            <w:tcW w:w="792" w:type="pct"/>
            <w:tcBorders>
              <w:top w:val="nil"/>
              <w:left w:val="nil"/>
              <w:bottom w:val="single" w:sz="4" w:space="0" w:color="D9D9D9"/>
              <w:right w:val="nil"/>
            </w:tcBorders>
            <w:shd w:val="clear" w:color="auto" w:fill="auto"/>
            <w:noWrap/>
            <w:vAlign w:val="center"/>
            <w:hideMark/>
          </w:tcPr>
          <w:p w14:paraId="36F94275"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3 806 249</w:t>
            </w:r>
          </w:p>
        </w:tc>
        <w:tc>
          <w:tcPr>
            <w:tcW w:w="817" w:type="pct"/>
            <w:tcBorders>
              <w:top w:val="nil"/>
              <w:left w:val="nil"/>
              <w:bottom w:val="single" w:sz="4" w:space="0" w:color="D9D9D9"/>
              <w:right w:val="nil"/>
            </w:tcBorders>
            <w:shd w:val="clear" w:color="auto" w:fill="auto"/>
            <w:noWrap/>
            <w:vAlign w:val="center"/>
            <w:hideMark/>
          </w:tcPr>
          <w:p w14:paraId="1377535B"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4 204 792</w:t>
            </w:r>
          </w:p>
        </w:tc>
        <w:tc>
          <w:tcPr>
            <w:tcW w:w="755" w:type="pct"/>
            <w:tcBorders>
              <w:top w:val="nil"/>
              <w:left w:val="nil"/>
              <w:bottom w:val="single" w:sz="4" w:space="0" w:color="D9D9D9"/>
              <w:right w:val="nil"/>
            </w:tcBorders>
            <w:shd w:val="clear" w:color="auto" w:fill="auto"/>
            <w:noWrap/>
            <w:vAlign w:val="center"/>
            <w:hideMark/>
          </w:tcPr>
          <w:p w14:paraId="63C57D28"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5 413 722</w:t>
            </w:r>
          </w:p>
        </w:tc>
        <w:tc>
          <w:tcPr>
            <w:tcW w:w="444" w:type="pct"/>
            <w:tcBorders>
              <w:top w:val="nil"/>
              <w:left w:val="single" w:sz="4" w:space="0" w:color="D9D9D9"/>
              <w:bottom w:val="single" w:sz="4" w:space="0" w:color="D9D9D9"/>
              <w:right w:val="nil"/>
            </w:tcBorders>
            <w:shd w:val="clear" w:color="auto" w:fill="auto"/>
            <w:noWrap/>
            <w:vAlign w:val="center"/>
            <w:hideMark/>
          </w:tcPr>
          <w:p w14:paraId="2A5F6317"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28,8</w:t>
            </w:r>
          </w:p>
        </w:tc>
        <w:tc>
          <w:tcPr>
            <w:tcW w:w="625" w:type="pct"/>
            <w:tcBorders>
              <w:top w:val="nil"/>
              <w:left w:val="nil"/>
              <w:bottom w:val="single" w:sz="4" w:space="0" w:color="D9D9D9"/>
              <w:right w:val="nil"/>
            </w:tcBorders>
            <w:shd w:val="clear" w:color="auto" w:fill="auto"/>
            <w:noWrap/>
            <w:vAlign w:val="center"/>
            <w:hideMark/>
          </w:tcPr>
          <w:p w14:paraId="286930FD"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1 208 930</w:t>
            </w:r>
          </w:p>
        </w:tc>
      </w:tr>
      <w:tr w:rsidR="006629FC" w:rsidRPr="006629FC" w14:paraId="732415FF" w14:textId="77777777" w:rsidTr="001C6906">
        <w:trPr>
          <w:trHeight w:val="20"/>
        </w:trPr>
        <w:tc>
          <w:tcPr>
            <w:tcW w:w="1567" w:type="pct"/>
            <w:tcBorders>
              <w:top w:val="nil"/>
              <w:left w:val="nil"/>
              <w:bottom w:val="single" w:sz="4" w:space="0" w:color="D9D9D9"/>
              <w:right w:val="nil"/>
            </w:tcBorders>
            <w:shd w:val="clear" w:color="auto" w:fill="auto"/>
            <w:vAlign w:val="center"/>
            <w:hideMark/>
          </w:tcPr>
          <w:p w14:paraId="368DB5B4" w14:textId="77777777" w:rsidR="006629FC" w:rsidRPr="006629FC" w:rsidRDefault="006629FC" w:rsidP="001C6906">
            <w:pPr>
              <w:spacing w:before="40" w:after="40"/>
              <w:jc w:val="left"/>
              <w:rPr>
                <w:color w:val="000000"/>
                <w:sz w:val="16"/>
                <w:szCs w:val="16"/>
                <w:lang w:eastAsia="et-EE"/>
              </w:rPr>
            </w:pPr>
            <w:r w:rsidRPr="006629FC">
              <w:rPr>
                <w:color w:val="000000"/>
                <w:sz w:val="16"/>
                <w:szCs w:val="16"/>
                <w:lang w:eastAsia="et-EE"/>
              </w:rPr>
              <w:t>Puhkepargid ja -baasid</w:t>
            </w:r>
          </w:p>
        </w:tc>
        <w:tc>
          <w:tcPr>
            <w:tcW w:w="792" w:type="pct"/>
            <w:tcBorders>
              <w:top w:val="nil"/>
              <w:left w:val="nil"/>
              <w:bottom w:val="single" w:sz="4" w:space="0" w:color="D9D9D9"/>
              <w:right w:val="nil"/>
            </w:tcBorders>
            <w:shd w:val="clear" w:color="auto" w:fill="auto"/>
            <w:noWrap/>
            <w:vAlign w:val="center"/>
            <w:hideMark/>
          </w:tcPr>
          <w:p w14:paraId="75807A4D"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240 800</w:t>
            </w:r>
          </w:p>
        </w:tc>
        <w:tc>
          <w:tcPr>
            <w:tcW w:w="817" w:type="pct"/>
            <w:tcBorders>
              <w:top w:val="nil"/>
              <w:left w:val="nil"/>
              <w:bottom w:val="single" w:sz="4" w:space="0" w:color="D9D9D9"/>
              <w:right w:val="nil"/>
            </w:tcBorders>
            <w:shd w:val="clear" w:color="auto" w:fill="auto"/>
            <w:noWrap/>
            <w:vAlign w:val="center"/>
            <w:hideMark/>
          </w:tcPr>
          <w:p w14:paraId="5CE0D9DA"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262 500</w:t>
            </w:r>
          </w:p>
        </w:tc>
        <w:tc>
          <w:tcPr>
            <w:tcW w:w="755" w:type="pct"/>
            <w:tcBorders>
              <w:top w:val="nil"/>
              <w:left w:val="nil"/>
              <w:bottom w:val="single" w:sz="4" w:space="0" w:color="D9D9D9"/>
              <w:right w:val="nil"/>
            </w:tcBorders>
            <w:shd w:val="clear" w:color="auto" w:fill="auto"/>
            <w:noWrap/>
            <w:vAlign w:val="center"/>
            <w:hideMark/>
          </w:tcPr>
          <w:p w14:paraId="39126008"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295 000</w:t>
            </w:r>
          </w:p>
        </w:tc>
        <w:tc>
          <w:tcPr>
            <w:tcW w:w="444" w:type="pct"/>
            <w:tcBorders>
              <w:top w:val="nil"/>
              <w:left w:val="single" w:sz="4" w:space="0" w:color="D9D9D9"/>
              <w:bottom w:val="single" w:sz="4" w:space="0" w:color="D9D9D9"/>
              <w:right w:val="nil"/>
            </w:tcBorders>
            <w:shd w:val="clear" w:color="auto" w:fill="auto"/>
            <w:noWrap/>
            <w:vAlign w:val="center"/>
            <w:hideMark/>
          </w:tcPr>
          <w:p w14:paraId="10FAD299"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12,4</w:t>
            </w:r>
          </w:p>
        </w:tc>
        <w:tc>
          <w:tcPr>
            <w:tcW w:w="625" w:type="pct"/>
            <w:tcBorders>
              <w:top w:val="nil"/>
              <w:left w:val="nil"/>
              <w:bottom w:val="single" w:sz="4" w:space="0" w:color="D9D9D9"/>
              <w:right w:val="nil"/>
            </w:tcBorders>
            <w:shd w:val="clear" w:color="auto" w:fill="auto"/>
            <w:noWrap/>
            <w:vAlign w:val="center"/>
            <w:hideMark/>
          </w:tcPr>
          <w:p w14:paraId="016DFA33"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32 500</w:t>
            </w:r>
          </w:p>
        </w:tc>
      </w:tr>
      <w:tr w:rsidR="006629FC" w:rsidRPr="006629FC" w14:paraId="2AEF1685" w14:textId="77777777" w:rsidTr="001C6906">
        <w:trPr>
          <w:trHeight w:val="20"/>
        </w:trPr>
        <w:tc>
          <w:tcPr>
            <w:tcW w:w="1567" w:type="pct"/>
            <w:tcBorders>
              <w:top w:val="nil"/>
              <w:left w:val="nil"/>
              <w:bottom w:val="single" w:sz="4" w:space="0" w:color="D9D9D9"/>
              <w:right w:val="nil"/>
            </w:tcBorders>
            <w:shd w:val="clear" w:color="auto" w:fill="auto"/>
            <w:vAlign w:val="center"/>
            <w:hideMark/>
          </w:tcPr>
          <w:p w14:paraId="4A6CBC91" w14:textId="77777777" w:rsidR="006629FC" w:rsidRPr="006629FC" w:rsidRDefault="006629FC" w:rsidP="001C6906">
            <w:pPr>
              <w:spacing w:before="40" w:after="40"/>
              <w:jc w:val="left"/>
              <w:rPr>
                <w:color w:val="000000"/>
                <w:sz w:val="16"/>
                <w:szCs w:val="16"/>
                <w:lang w:eastAsia="et-EE"/>
              </w:rPr>
            </w:pPr>
            <w:r w:rsidRPr="006629FC">
              <w:rPr>
                <w:color w:val="000000"/>
                <w:sz w:val="16"/>
                <w:szCs w:val="16"/>
                <w:lang w:eastAsia="et-EE"/>
              </w:rPr>
              <w:t>Noorsootöö ja noortekeskused</w:t>
            </w:r>
          </w:p>
        </w:tc>
        <w:tc>
          <w:tcPr>
            <w:tcW w:w="792" w:type="pct"/>
            <w:tcBorders>
              <w:top w:val="nil"/>
              <w:left w:val="nil"/>
              <w:bottom w:val="single" w:sz="4" w:space="0" w:color="D9D9D9"/>
              <w:right w:val="nil"/>
            </w:tcBorders>
            <w:shd w:val="clear" w:color="auto" w:fill="auto"/>
            <w:noWrap/>
            <w:vAlign w:val="center"/>
            <w:hideMark/>
          </w:tcPr>
          <w:p w14:paraId="488ADF77"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838 955</w:t>
            </w:r>
          </w:p>
        </w:tc>
        <w:tc>
          <w:tcPr>
            <w:tcW w:w="817" w:type="pct"/>
            <w:tcBorders>
              <w:top w:val="nil"/>
              <w:left w:val="nil"/>
              <w:bottom w:val="single" w:sz="4" w:space="0" w:color="D9D9D9"/>
              <w:right w:val="nil"/>
            </w:tcBorders>
            <w:shd w:val="clear" w:color="auto" w:fill="auto"/>
            <w:noWrap/>
            <w:vAlign w:val="center"/>
            <w:hideMark/>
          </w:tcPr>
          <w:p w14:paraId="12ABBB70"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983 942</w:t>
            </w:r>
          </w:p>
        </w:tc>
        <w:tc>
          <w:tcPr>
            <w:tcW w:w="755" w:type="pct"/>
            <w:tcBorders>
              <w:top w:val="nil"/>
              <w:left w:val="nil"/>
              <w:bottom w:val="single" w:sz="4" w:space="0" w:color="D9D9D9"/>
              <w:right w:val="nil"/>
            </w:tcBorders>
            <w:shd w:val="clear" w:color="auto" w:fill="auto"/>
            <w:noWrap/>
            <w:vAlign w:val="center"/>
            <w:hideMark/>
          </w:tcPr>
          <w:p w14:paraId="61427E0B"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886 128</w:t>
            </w:r>
          </w:p>
        </w:tc>
        <w:tc>
          <w:tcPr>
            <w:tcW w:w="444" w:type="pct"/>
            <w:tcBorders>
              <w:top w:val="nil"/>
              <w:left w:val="single" w:sz="4" w:space="0" w:color="D9D9D9"/>
              <w:bottom w:val="single" w:sz="4" w:space="0" w:color="D9D9D9"/>
              <w:right w:val="nil"/>
            </w:tcBorders>
            <w:shd w:val="clear" w:color="auto" w:fill="auto"/>
            <w:noWrap/>
            <w:vAlign w:val="center"/>
            <w:hideMark/>
          </w:tcPr>
          <w:p w14:paraId="4EEA5B57"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-9,9</w:t>
            </w:r>
          </w:p>
        </w:tc>
        <w:tc>
          <w:tcPr>
            <w:tcW w:w="625" w:type="pct"/>
            <w:tcBorders>
              <w:top w:val="nil"/>
              <w:left w:val="nil"/>
              <w:bottom w:val="single" w:sz="4" w:space="0" w:color="D9D9D9"/>
              <w:right w:val="nil"/>
            </w:tcBorders>
            <w:shd w:val="clear" w:color="auto" w:fill="auto"/>
            <w:noWrap/>
            <w:vAlign w:val="center"/>
            <w:hideMark/>
          </w:tcPr>
          <w:p w14:paraId="0FBEEF4D"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-97 814</w:t>
            </w:r>
          </w:p>
        </w:tc>
      </w:tr>
      <w:tr w:rsidR="006629FC" w:rsidRPr="006629FC" w14:paraId="7BA874B3" w14:textId="77777777" w:rsidTr="001C6906">
        <w:trPr>
          <w:trHeight w:val="20"/>
        </w:trPr>
        <w:tc>
          <w:tcPr>
            <w:tcW w:w="1567" w:type="pct"/>
            <w:tcBorders>
              <w:top w:val="nil"/>
              <w:left w:val="nil"/>
              <w:bottom w:val="single" w:sz="4" w:space="0" w:color="D9D9D9"/>
              <w:right w:val="nil"/>
            </w:tcBorders>
            <w:shd w:val="clear" w:color="auto" w:fill="auto"/>
            <w:vAlign w:val="center"/>
            <w:hideMark/>
          </w:tcPr>
          <w:p w14:paraId="313FB2FA" w14:textId="77777777" w:rsidR="006629FC" w:rsidRPr="006629FC" w:rsidRDefault="006629FC" w:rsidP="001C6906">
            <w:pPr>
              <w:spacing w:before="40" w:after="40"/>
              <w:jc w:val="left"/>
              <w:rPr>
                <w:color w:val="000000"/>
                <w:sz w:val="16"/>
                <w:szCs w:val="16"/>
                <w:lang w:eastAsia="et-EE"/>
              </w:rPr>
            </w:pPr>
            <w:r w:rsidRPr="006629FC">
              <w:rPr>
                <w:color w:val="000000"/>
                <w:sz w:val="16"/>
                <w:szCs w:val="16"/>
                <w:lang w:eastAsia="et-EE"/>
              </w:rPr>
              <w:t>Vaba aja üritused</w:t>
            </w:r>
          </w:p>
        </w:tc>
        <w:tc>
          <w:tcPr>
            <w:tcW w:w="792" w:type="pct"/>
            <w:tcBorders>
              <w:top w:val="nil"/>
              <w:left w:val="nil"/>
              <w:bottom w:val="single" w:sz="4" w:space="0" w:color="D9D9D9"/>
              <w:right w:val="nil"/>
            </w:tcBorders>
            <w:shd w:val="clear" w:color="auto" w:fill="auto"/>
            <w:noWrap/>
            <w:vAlign w:val="center"/>
            <w:hideMark/>
          </w:tcPr>
          <w:p w14:paraId="73C1DF4F"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2 477 232</w:t>
            </w:r>
          </w:p>
        </w:tc>
        <w:tc>
          <w:tcPr>
            <w:tcW w:w="817" w:type="pct"/>
            <w:tcBorders>
              <w:top w:val="nil"/>
              <w:left w:val="nil"/>
              <w:bottom w:val="single" w:sz="4" w:space="0" w:color="D9D9D9"/>
              <w:right w:val="nil"/>
            </w:tcBorders>
            <w:shd w:val="clear" w:color="auto" w:fill="auto"/>
            <w:noWrap/>
            <w:vAlign w:val="center"/>
            <w:hideMark/>
          </w:tcPr>
          <w:p w14:paraId="6FA0C645"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2 320 596</w:t>
            </w:r>
          </w:p>
        </w:tc>
        <w:tc>
          <w:tcPr>
            <w:tcW w:w="755" w:type="pct"/>
            <w:tcBorders>
              <w:top w:val="nil"/>
              <w:left w:val="nil"/>
              <w:bottom w:val="single" w:sz="4" w:space="0" w:color="D9D9D9"/>
              <w:right w:val="nil"/>
            </w:tcBorders>
            <w:shd w:val="clear" w:color="auto" w:fill="auto"/>
            <w:noWrap/>
            <w:vAlign w:val="center"/>
            <w:hideMark/>
          </w:tcPr>
          <w:p w14:paraId="05E3268D"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1 631 805</w:t>
            </w:r>
          </w:p>
        </w:tc>
        <w:tc>
          <w:tcPr>
            <w:tcW w:w="444" w:type="pct"/>
            <w:tcBorders>
              <w:top w:val="nil"/>
              <w:left w:val="single" w:sz="4" w:space="0" w:color="D9D9D9"/>
              <w:bottom w:val="single" w:sz="4" w:space="0" w:color="D9D9D9"/>
              <w:right w:val="nil"/>
            </w:tcBorders>
            <w:shd w:val="clear" w:color="auto" w:fill="auto"/>
            <w:noWrap/>
            <w:vAlign w:val="center"/>
            <w:hideMark/>
          </w:tcPr>
          <w:p w14:paraId="764AAED5"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-29,7</w:t>
            </w:r>
          </w:p>
        </w:tc>
        <w:tc>
          <w:tcPr>
            <w:tcW w:w="625" w:type="pct"/>
            <w:tcBorders>
              <w:top w:val="nil"/>
              <w:left w:val="nil"/>
              <w:bottom w:val="single" w:sz="4" w:space="0" w:color="D9D9D9"/>
              <w:right w:val="nil"/>
            </w:tcBorders>
            <w:shd w:val="clear" w:color="auto" w:fill="auto"/>
            <w:noWrap/>
            <w:vAlign w:val="center"/>
            <w:hideMark/>
          </w:tcPr>
          <w:p w14:paraId="2A2229C0"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-688 791</w:t>
            </w:r>
          </w:p>
        </w:tc>
      </w:tr>
      <w:tr w:rsidR="006629FC" w:rsidRPr="006629FC" w14:paraId="61FEF8E8" w14:textId="77777777" w:rsidTr="001C6906">
        <w:trPr>
          <w:trHeight w:val="20"/>
        </w:trPr>
        <w:tc>
          <w:tcPr>
            <w:tcW w:w="1567" w:type="pct"/>
            <w:tcBorders>
              <w:top w:val="nil"/>
              <w:left w:val="nil"/>
              <w:bottom w:val="single" w:sz="4" w:space="0" w:color="D9D9D9"/>
              <w:right w:val="nil"/>
            </w:tcBorders>
            <w:shd w:val="clear" w:color="auto" w:fill="auto"/>
            <w:vAlign w:val="center"/>
            <w:hideMark/>
          </w:tcPr>
          <w:p w14:paraId="089201F3" w14:textId="77777777" w:rsidR="006629FC" w:rsidRPr="006629FC" w:rsidRDefault="006629FC" w:rsidP="001C6906">
            <w:pPr>
              <w:spacing w:before="40" w:after="40"/>
              <w:jc w:val="left"/>
              <w:rPr>
                <w:color w:val="000000"/>
                <w:sz w:val="16"/>
                <w:szCs w:val="16"/>
                <w:lang w:eastAsia="et-EE"/>
              </w:rPr>
            </w:pPr>
            <w:r w:rsidRPr="006629FC">
              <w:rPr>
                <w:color w:val="000000"/>
                <w:sz w:val="16"/>
                <w:szCs w:val="16"/>
                <w:lang w:eastAsia="et-EE"/>
              </w:rPr>
              <w:t>Raamatukogud</w:t>
            </w:r>
          </w:p>
        </w:tc>
        <w:tc>
          <w:tcPr>
            <w:tcW w:w="792" w:type="pct"/>
            <w:tcBorders>
              <w:top w:val="nil"/>
              <w:left w:val="nil"/>
              <w:bottom w:val="single" w:sz="4" w:space="0" w:color="D9D9D9"/>
              <w:right w:val="nil"/>
            </w:tcBorders>
            <w:shd w:val="clear" w:color="auto" w:fill="auto"/>
            <w:noWrap/>
            <w:vAlign w:val="center"/>
            <w:hideMark/>
          </w:tcPr>
          <w:p w14:paraId="646171C3"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2 171 728</w:t>
            </w:r>
          </w:p>
        </w:tc>
        <w:tc>
          <w:tcPr>
            <w:tcW w:w="817" w:type="pct"/>
            <w:tcBorders>
              <w:top w:val="nil"/>
              <w:left w:val="nil"/>
              <w:bottom w:val="single" w:sz="4" w:space="0" w:color="D9D9D9"/>
              <w:right w:val="nil"/>
            </w:tcBorders>
            <w:shd w:val="clear" w:color="auto" w:fill="auto"/>
            <w:noWrap/>
            <w:vAlign w:val="center"/>
            <w:hideMark/>
          </w:tcPr>
          <w:p w14:paraId="09561F4F"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2 544 196</w:t>
            </w:r>
          </w:p>
        </w:tc>
        <w:tc>
          <w:tcPr>
            <w:tcW w:w="755" w:type="pct"/>
            <w:tcBorders>
              <w:top w:val="nil"/>
              <w:left w:val="nil"/>
              <w:bottom w:val="single" w:sz="4" w:space="0" w:color="D9D9D9"/>
              <w:right w:val="nil"/>
            </w:tcBorders>
            <w:shd w:val="clear" w:color="auto" w:fill="auto"/>
            <w:noWrap/>
            <w:vAlign w:val="center"/>
            <w:hideMark/>
          </w:tcPr>
          <w:p w14:paraId="47FBC887"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2 877 130</w:t>
            </w:r>
          </w:p>
        </w:tc>
        <w:tc>
          <w:tcPr>
            <w:tcW w:w="444" w:type="pct"/>
            <w:tcBorders>
              <w:top w:val="nil"/>
              <w:left w:val="single" w:sz="4" w:space="0" w:color="D9D9D9"/>
              <w:bottom w:val="single" w:sz="4" w:space="0" w:color="D9D9D9"/>
              <w:right w:val="nil"/>
            </w:tcBorders>
            <w:shd w:val="clear" w:color="auto" w:fill="auto"/>
            <w:noWrap/>
            <w:vAlign w:val="center"/>
            <w:hideMark/>
          </w:tcPr>
          <w:p w14:paraId="2148D10A"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13,1</w:t>
            </w:r>
          </w:p>
        </w:tc>
        <w:tc>
          <w:tcPr>
            <w:tcW w:w="625" w:type="pct"/>
            <w:tcBorders>
              <w:top w:val="nil"/>
              <w:left w:val="nil"/>
              <w:bottom w:val="single" w:sz="4" w:space="0" w:color="D9D9D9"/>
              <w:right w:val="nil"/>
            </w:tcBorders>
            <w:shd w:val="clear" w:color="auto" w:fill="auto"/>
            <w:noWrap/>
            <w:vAlign w:val="center"/>
            <w:hideMark/>
          </w:tcPr>
          <w:p w14:paraId="018838FD"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332 934</w:t>
            </w:r>
          </w:p>
        </w:tc>
      </w:tr>
      <w:tr w:rsidR="006629FC" w:rsidRPr="006629FC" w14:paraId="195BE15D" w14:textId="77777777" w:rsidTr="001C6906">
        <w:trPr>
          <w:trHeight w:val="20"/>
        </w:trPr>
        <w:tc>
          <w:tcPr>
            <w:tcW w:w="1567" w:type="pct"/>
            <w:tcBorders>
              <w:top w:val="nil"/>
              <w:left w:val="nil"/>
              <w:bottom w:val="single" w:sz="4" w:space="0" w:color="D9D9D9"/>
              <w:right w:val="nil"/>
            </w:tcBorders>
            <w:shd w:val="clear" w:color="auto" w:fill="auto"/>
            <w:vAlign w:val="center"/>
            <w:hideMark/>
          </w:tcPr>
          <w:p w14:paraId="0D9FC290" w14:textId="77777777" w:rsidR="006629FC" w:rsidRPr="006629FC" w:rsidRDefault="006629FC" w:rsidP="001C6906">
            <w:pPr>
              <w:spacing w:before="40" w:after="40"/>
              <w:jc w:val="left"/>
              <w:rPr>
                <w:color w:val="000000"/>
                <w:sz w:val="16"/>
                <w:szCs w:val="16"/>
                <w:lang w:eastAsia="et-EE"/>
              </w:rPr>
            </w:pPr>
            <w:r w:rsidRPr="006629FC">
              <w:rPr>
                <w:color w:val="000000"/>
                <w:sz w:val="16"/>
                <w:szCs w:val="16"/>
                <w:lang w:eastAsia="et-EE"/>
              </w:rPr>
              <w:t>Rahvakultuur</w:t>
            </w:r>
          </w:p>
        </w:tc>
        <w:tc>
          <w:tcPr>
            <w:tcW w:w="792" w:type="pct"/>
            <w:tcBorders>
              <w:top w:val="nil"/>
              <w:left w:val="nil"/>
              <w:bottom w:val="single" w:sz="4" w:space="0" w:color="D9D9D9"/>
              <w:right w:val="nil"/>
            </w:tcBorders>
            <w:shd w:val="clear" w:color="auto" w:fill="auto"/>
            <w:noWrap/>
            <w:vAlign w:val="center"/>
            <w:hideMark/>
          </w:tcPr>
          <w:p w14:paraId="44F7CAEE"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394 681</w:t>
            </w:r>
          </w:p>
        </w:tc>
        <w:tc>
          <w:tcPr>
            <w:tcW w:w="817" w:type="pct"/>
            <w:tcBorders>
              <w:top w:val="nil"/>
              <w:left w:val="nil"/>
              <w:bottom w:val="single" w:sz="4" w:space="0" w:color="D9D9D9"/>
              <w:right w:val="nil"/>
            </w:tcBorders>
            <w:shd w:val="clear" w:color="auto" w:fill="auto"/>
            <w:noWrap/>
            <w:vAlign w:val="center"/>
            <w:hideMark/>
          </w:tcPr>
          <w:p w14:paraId="7130E446"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474 360</w:t>
            </w:r>
          </w:p>
        </w:tc>
        <w:tc>
          <w:tcPr>
            <w:tcW w:w="755" w:type="pct"/>
            <w:tcBorders>
              <w:top w:val="nil"/>
              <w:left w:val="nil"/>
              <w:bottom w:val="single" w:sz="4" w:space="0" w:color="D9D9D9"/>
              <w:right w:val="nil"/>
            </w:tcBorders>
            <w:shd w:val="clear" w:color="auto" w:fill="auto"/>
            <w:noWrap/>
            <w:vAlign w:val="center"/>
            <w:hideMark/>
          </w:tcPr>
          <w:p w14:paraId="7BB24D22"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493 058</w:t>
            </w:r>
          </w:p>
        </w:tc>
        <w:tc>
          <w:tcPr>
            <w:tcW w:w="444" w:type="pct"/>
            <w:tcBorders>
              <w:top w:val="nil"/>
              <w:left w:val="single" w:sz="4" w:space="0" w:color="D9D9D9"/>
              <w:bottom w:val="single" w:sz="4" w:space="0" w:color="D9D9D9"/>
              <w:right w:val="nil"/>
            </w:tcBorders>
            <w:shd w:val="clear" w:color="auto" w:fill="auto"/>
            <w:noWrap/>
            <w:vAlign w:val="center"/>
            <w:hideMark/>
          </w:tcPr>
          <w:p w14:paraId="02460D5D"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3,9</w:t>
            </w:r>
          </w:p>
        </w:tc>
        <w:tc>
          <w:tcPr>
            <w:tcW w:w="625" w:type="pct"/>
            <w:tcBorders>
              <w:top w:val="nil"/>
              <w:left w:val="nil"/>
              <w:bottom w:val="single" w:sz="4" w:space="0" w:color="D9D9D9"/>
              <w:right w:val="nil"/>
            </w:tcBorders>
            <w:shd w:val="clear" w:color="auto" w:fill="auto"/>
            <w:noWrap/>
            <w:vAlign w:val="center"/>
            <w:hideMark/>
          </w:tcPr>
          <w:p w14:paraId="547B4D93"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18 698</w:t>
            </w:r>
          </w:p>
        </w:tc>
      </w:tr>
      <w:tr w:rsidR="006629FC" w:rsidRPr="006629FC" w14:paraId="4F26A8F9" w14:textId="77777777" w:rsidTr="001C6906">
        <w:trPr>
          <w:trHeight w:val="20"/>
        </w:trPr>
        <w:tc>
          <w:tcPr>
            <w:tcW w:w="1567" w:type="pct"/>
            <w:tcBorders>
              <w:top w:val="nil"/>
              <w:left w:val="nil"/>
              <w:bottom w:val="single" w:sz="4" w:space="0" w:color="D9D9D9"/>
              <w:right w:val="nil"/>
            </w:tcBorders>
            <w:shd w:val="clear" w:color="auto" w:fill="auto"/>
            <w:vAlign w:val="center"/>
            <w:hideMark/>
          </w:tcPr>
          <w:p w14:paraId="74E178E9" w14:textId="77777777" w:rsidR="006629FC" w:rsidRPr="006629FC" w:rsidRDefault="006629FC" w:rsidP="001C6906">
            <w:pPr>
              <w:spacing w:before="40" w:after="40"/>
              <w:jc w:val="left"/>
              <w:rPr>
                <w:color w:val="000000"/>
                <w:sz w:val="16"/>
                <w:szCs w:val="16"/>
                <w:lang w:eastAsia="et-EE"/>
              </w:rPr>
            </w:pPr>
            <w:r w:rsidRPr="006629FC">
              <w:rPr>
                <w:color w:val="000000"/>
                <w:sz w:val="16"/>
                <w:szCs w:val="16"/>
                <w:lang w:eastAsia="et-EE"/>
              </w:rPr>
              <w:t>Muuseumid</w:t>
            </w:r>
          </w:p>
        </w:tc>
        <w:tc>
          <w:tcPr>
            <w:tcW w:w="792" w:type="pct"/>
            <w:tcBorders>
              <w:top w:val="nil"/>
              <w:left w:val="nil"/>
              <w:bottom w:val="single" w:sz="4" w:space="0" w:color="D9D9D9"/>
              <w:right w:val="nil"/>
            </w:tcBorders>
            <w:shd w:val="clear" w:color="auto" w:fill="auto"/>
            <w:noWrap/>
            <w:vAlign w:val="center"/>
            <w:hideMark/>
          </w:tcPr>
          <w:p w14:paraId="08E87178"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1 248 923</w:t>
            </w:r>
          </w:p>
        </w:tc>
        <w:tc>
          <w:tcPr>
            <w:tcW w:w="817" w:type="pct"/>
            <w:tcBorders>
              <w:top w:val="nil"/>
              <w:left w:val="nil"/>
              <w:bottom w:val="single" w:sz="4" w:space="0" w:color="D9D9D9"/>
              <w:right w:val="nil"/>
            </w:tcBorders>
            <w:shd w:val="clear" w:color="auto" w:fill="auto"/>
            <w:noWrap/>
            <w:vAlign w:val="center"/>
            <w:hideMark/>
          </w:tcPr>
          <w:p w14:paraId="5855AE95"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1 504 135</w:t>
            </w:r>
          </w:p>
        </w:tc>
        <w:tc>
          <w:tcPr>
            <w:tcW w:w="755" w:type="pct"/>
            <w:tcBorders>
              <w:top w:val="nil"/>
              <w:left w:val="nil"/>
              <w:bottom w:val="single" w:sz="4" w:space="0" w:color="D9D9D9"/>
              <w:right w:val="nil"/>
            </w:tcBorders>
            <w:shd w:val="clear" w:color="auto" w:fill="auto"/>
            <w:noWrap/>
            <w:vAlign w:val="center"/>
            <w:hideMark/>
          </w:tcPr>
          <w:p w14:paraId="6A17677D"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1 592 606</w:t>
            </w:r>
          </w:p>
        </w:tc>
        <w:tc>
          <w:tcPr>
            <w:tcW w:w="444" w:type="pct"/>
            <w:tcBorders>
              <w:top w:val="nil"/>
              <w:left w:val="single" w:sz="4" w:space="0" w:color="D9D9D9"/>
              <w:bottom w:val="single" w:sz="4" w:space="0" w:color="D9D9D9"/>
              <w:right w:val="nil"/>
            </w:tcBorders>
            <w:shd w:val="clear" w:color="auto" w:fill="auto"/>
            <w:noWrap/>
            <w:vAlign w:val="center"/>
            <w:hideMark/>
          </w:tcPr>
          <w:p w14:paraId="1EEA0CB1"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5,9</w:t>
            </w:r>
          </w:p>
        </w:tc>
        <w:tc>
          <w:tcPr>
            <w:tcW w:w="625" w:type="pct"/>
            <w:tcBorders>
              <w:top w:val="nil"/>
              <w:left w:val="nil"/>
              <w:bottom w:val="single" w:sz="4" w:space="0" w:color="D9D9D9"/>
              <w:right w:val="nil"/>
            </w:tcBorders>
            <w:shd w:val="clear" w:color="auto" w:fill="auto"/>
            <w:noWrap/>
            <w:vAlign w:val="center"/>
            <w:hideMark/>
          </w:tcPr>
          <w:p w14:paraId="13F59375"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88 471</w:t>
            </w:r>
          </w:p>
        </w:tc>
      </w:tr>
      <w:tr w:rsidR="006629FC" w:rsidRPr="006629FC" w14:paraId="69CD0AD7" w14:textId="77777777" w:rsidTr="001C6906">
        <w:trPr>
          <w:trHeight w:val="20"/>
        </w:trPr>
        <w:tc>
          <w:tcPr>
            <w:tcW w:w="1567" w:type="pct"/>
            <w:tcBorders>
              <w:top w:val="nil"/>
              <w:left w:val="nil"/>
              <w:bottom w:val="single" w:sz="4" w:space="0" w:color="D9D9D9"/>
              <w:right w:val="nil"/>
            </w:tcBorders>
            <w:shd w:val="clear" w:color="auto" w:fill="auto"/>
            <w:vAlign w:val="center"/>
            <w:hideMark/>
          </w:tcPr>
          <w:p w14:paraId="192D3E83" w14:textId="77777777" w:rsidR="006629FC" w:rsidRPr="006629FC" w:rsidRDefault="006629FC" w:rsidP="001C6906">
            <w:pPr>
              <w:spacing w:before="40" w:after="40"/>
              <w:jc w:val="left"/>
              <w:rPr>
                <w:color w:val="000000"/>
                <w:sz w:val="16"/>
                <w:szCs w:val="16"/>
                <w:lang w:eastAsia="et-EE"/>
              </w:rPr>
            </w:pPr>
            <w:r w:rsidRPr="006629FC">
              <w:rPr>
                <w:color w:val="000000"/>
                <w:sz w:val="16"/>
                <w:szCs w:val="16"/>
                <w:lang w:eastAsia="et-EE"/>
              </w:rPr>
              <w:t>Muinsuskaitse</w:t>
            </w:r>
          </w:p>
        </w:tc>
        <w:tc>
          <w:tcPr>
            <w:tcW w:w="792" w:type="pct"/>
            <w:tcBorders>
              <w:top w:val="nil"/>
              <w:left w:val="nil"/>
              <w:bottom w:val="single" w:sz="4" w:space="0" w:color="D9D9D9"/>
              <w:right w:val="nil"/>
            </w:tcBorders>
            <w:shd w:val="clear" w:color="auto" w:fill="auto"/>
            <w:noWrap/>
            <w:vAlign w:val="center"/>
            <w:hideMark/>
          </w:tcPr>
          <w:p w14:paraId="77C3EA33"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186 781</w:t>
            </w:r>
          </w:p>
        </w:tc>
        <w:tc>
          <w:tcPr>
            <w:tcW w:w="817" w:type="pct"/>
            <w:tcBorders>
              <w:top w:val="nil"/>
              <w:left w:val="nil"/>
              <w:bottom w:val="single" w:sz="4" w:space="0" w:color="D9D9D9"/>
              <w:right w:val="nil"/>
            </w:tcBorders>
            <w:shd w:val="clear" w:color="auto" w:fill="auto"/>
            <w:noWrap/>
            <w:vAlign w:val="center"/>
            <w:hideMark/>
          </w:tcPr>
          <w:p w14:paraId="31FC92BA"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150 289</w:t>
            </w:r>
          </w:p>
        </w:tc>
        <w:tc>
          <w:tcPr>
            <w:tcW w:w="755" w:type="pct"/>
            <w:tcBorders>
              <w:top w:val="nil"/>
              <w:left w:val="nil"/>
              <w:bottom w:val="single" w:sz="4" w:space="0" w:color="D9D9D9"/>
              <w:right w:val="nil"/>
            </w:tcBorders>
            <w:shd w:val="clear" w:color="auto" w:fill="auto"/>
            <w:noWrap/>
            <w:vAlign w:val="center"/>
            <w:hideMark/>
          </w:tcPr>
          <w:p w14:paraId="4195A823"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180 004</w:t>
            </w:r>
          </w:p>
        </w:tc>
        <w:tc>
          <w:tcPr>
            <w:tcW w:w="444" w:type="pct"/>
            <w:tcBorders>
              <w:top w:val="nil"/>
              <w:left w:val="single" w:sz="4" w:space="0" w:color="D9D9D9"/>
              <w:bottom w:val="single" w:sz="4" w:space="0" w:color="D9D9D9"/>
              <w:right w:val="nil"/>
            </w:tcBorders>
            <w:shd w:val="clear" w:color="auto" w:fill="auto"/>
            <w:noWrap/>
            <w:vAlign w:val="center"/>
            <w:hideMark/>
          </w:tcPr>
          <w:p w14:paraId="256013E5"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19,8</w:t>
            </w:r>
          </w:p>
        </w:tc>
        <w:tc>
          <w:tcPr>
            <w:tcW w:w="625" w:type="pct"/>
            <w:tcBorders>
              <w:top w:val="nil"/>
              <w:left w:val="nil"/>
              <w:bottom w:val="single" w:sz="4" w:space="0" w:color="D9D9D9"/>
              <w:right w:val="nil"/>
            </w:tcBorders>
            <w:shd w:val="clear" w:color="auto" w:fill="auto"/>
            <w:noWrap/>
            <w:vAlign w:val="center"/>
            <w:hideMark/>
          </w:tcPr>
          <w:p w14:paraId="71E7EF1C"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29 715</w:t>
            </w:r>
          </w:p>
        </w:tc>
      </w:tr>
      <w:tr w:rsidR="006629FC" w:rsidRPr="006629FC" w14:paraId="2DB11030" w14:textId="77777777" w:rsidTr="001C6906">
        <w:trPr>
          <w:trHeight w:val="20"/>
        </w:trPr>
        <w:tc>
          <w:tcPr>
            <w:tcW w:w="1567" w:type="pct"/>
            <w:tcBorders>
              <w:top w:val="nil"/>
              <w:left w:val="nil"/>
              <w:bottom w:val="single" w:sz="4" w:space="0" w:color="D9D9D9"/>
              <w:right w:val="nil"/>
            </w:tcBorders>
            <w:shd w:val="clear" w:color="auto" w:fill="auto"/>
            <w:vAlign w:val="center"/>
            <w:hideMark/>
          </w:tcPr>
          <w:p w14:paraId="7A25DC1A" w14:textId="77777777" w:rsidR="006629FC" w:rsidRPr="006629FC" w:rsidRDefault="006629FC" w:rsidP="001C6906">
            <w:pPr>
              <w:spacing w:before="40" w:after="40"/>
              <w:jc w:val="left"/>
              <w:rPr>
                <w:color w:val="000000"/>
                <w:sz w:val="16"/>
                <w:szCs w:val="16"/>
                <w:lang w:eastAsia="et-EE"/>
              </w:rPr>
            </w:pPr>
            <w:r w:rsidRPr="006629FC">
              <w:rPr>
                <w:color w:val="000000"/>
                <w:sz w:val="16"/>
                <w:szCs w:val="16"/>
                <w:lang w:eastAsia="et-EE"/>
              </w:rPr>
              <w:t>Botaanikaaed</w:t>
            </w:r>
          </w:p>
        </w:tc>
        <w:tc>
          <w:tcPr>
            <w:tcW w:w="792" w:type="pct"/>
            <w:tcBorders>
              <w:top w:val="nil"/>
              <w:left w:val="nil"/>
              <w:bottom w:val="single" w:sz="4" w:space="0" w:color="D9D9D9"/>
              <w:right w:val="nil"/>
            </w:tcBorders>
            <w:shd w:val="clear" w:color="auto" w:fill="auto"/>
            <w:noWrap/>
            <w:vAlign w:val="center"/>
            <w:hideMark/>
          </w:tcPr>
          <w:p w14:paraId="1979D745"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15 000</w:t>
            </w:r>
          </w:p>
        </w:tc>
        <w:tc>
          <w:tcPr>
            <w:tcW w:w="817" w:type="pct"/>
            <w:tcBorders>
              <w:top w:val="nil"/>
              <w:left w:val="nil"/>
              <w:bottom w:val="single" w:sz="4" w:space="0" w:color="D9D9D9"/>
              <w:right w:val="nil"/>
            </w:tcBorders>
            <w:shd w:val="clear" w:color="auto" w:fill="auto"/>
            <w:noWrap/>
            <w:vAlign w:val="center"/>
            <w:hideMark/>
          </w:tcPr>
          <w:p w14:paraId="7244356D"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25 000</w:t>
            </w:r>
          </w:p>
        </w:tc>
        <w:tc>
          <w:tcPr>
            <w:tcW w:w="755" w:type="pct"/>
            <w:tcBorders>
              <w:top w:val="nil"/>
              <w:left w:val="nil"/>
              <w:bottom w:val="single" w:sz="4" w:space="0" w:color="D9D9D9"/>
              <w:right w:val="nil"/>
            </w:tcBorders>
            <w:shd w:val="clear" w:color="auto" w:fill="auto"/>
            <w:noWrap/>
            <w:vAlign w:val="center"/>
            <w:hideMark/>
          </w:tcPr>
          <w:p w14:paraId="3DC27BC0"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25 000</w:t>
            </w:r>
          </w:p>
        </w:tc>
        <w:tc>
          <w:tcPr>
            <w:tcW w:w="444" w:type="pct"/>
            <w:tcBorders>
              <w:top w:val="nil"/>
              <w:left w:val="single" w:sz="4" w:space="0" w:color="D9D9D9"/>
              <w:bottom w:val="single" w:sz="4" w:space="0" w:color="D9D9D9"/>
              <w:right w:val="nil"/>
            </w:tcBorders>
            <w:shd w:val="clear" w:color="auto" w:fill="auto"/>
            <w:noWrap/>
            <w:vAlign w:val="center"/>
            <w:hideMark/>
          </w:tcPr>
          <w:p w14:paraId="691256FB"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0,0</w:t>
            </w:r>
          </w:p>
        </w:tc>
        <w:tc>
          <w:tcPr>
            <w:tcW w:w="625" w:type="pct"/>
            <w:tcBorders>
              <w:top w:val="nil"/>
              <w:left w:val="nil"/>
              <w:bottom w:val="single" w:sz="4" w:space="0" w:color="D9D9D9"/>
              <w:right w:val="nil"/>
            </w:tcBorders>
            <w:shd w:val="clear" w:color="auto" w:fill="auto"/>
            <w:noWrap/>
            <w:vAlign w:val="center"/>
            <w:hideMark/>
          </w:tcPr>
          <w:p w14:paraId="7F9FBA0A"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0</w:t>
            </w:r>
          </w:p>
        </w:tc>
      </w:tr>
      <w:tr w:rsidR="006629FC" w:rsidRPr="006629FC" w14:paraId="68464C0C" w14:textId="77777777" w:rsidTr="001C6906">
        <w:trPr>
          <w:trHeight w:val="20"/>
        </w:trPr>
        <w:tc>
          <w:tcPr>
            <w:tcW w:w="1567" w:type="pct"/>
            <w:tcBorders>
              <w:top w:val="nil"/>
              <w:left w:val="nil"/>
              <w:bottom w:val="single" w:sz="4" w:space="0" w:color="D9D9D9"/>
              <w:right w:val="nil"/>
            </w:tcBorders>
            <w:shd w:val="clear" w:color="auto" w:fill="auto"/>
            <w:vAlign w:val="center"/>
            <w:hideMark/>
          </w:tcPr>
          <w:p w14:paraId="7CC6D355" w14:textId="77777777" w:rsidR="006629FC" w:rsidRPr="006629FC" w:rsidRDefault="006629FC" w:rsidP="001C6906">
            <w:pPr>
              <w:spacing w:before="40" w:after="40"/>
              <w:jc w:val="left"/>
              <w:rPr>
                <w:color w:val="000000"/>
                <w:sz w:val="16"/>
                <w:szCs w:val="16"/>
                <w:lang w:eastAsia="et-EE"/>
              </w:rPr>
            </w:pPr>
            <w:r w:rsidRPr="006629FC">
              <w:rPr>
                <w:color w:val="000000"/>
                <w:sz w:val="16"/>
                <w:szCs w:val="16"/>
                <w:lang w:eastAsia="et-EE"/>
              </w:rPr>
              <w:t>Arhitektuur</w:t>
            </w:r>
          </w:p>
        </w:tc>
        <w:tc>
          <w:tcPr>
            <w:tcW w:w="792" w:type="pct"/>
            <w:tcBorders>
              <w:top w:val="nil"/>
              <w:left w:val="nil"/>
              <w:bottom w:val="single" w:sz="4" w:space="0" w:color="D9D9D9"/>
              <w:right w:val="nil"/>
            </w:tcBorders>
            <w:shd w:val="clear" w:color="auto" w:fill="auto"/>
            <w:noWrap/>
            <w:vAlign w:val="center"/>
            <w:hideMark/>
          </w:tcPr>
          <w:p w14:paraId="72A6522C"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139</w:t>
            </w:r>
          </w:p>
        </w:tc>
        <w:tc>
          <w:tcPr>
            <w:tcW w:w="817" w:type="pct"/>
            <w:tcBorders>
              <w:top w:val="nil"/>
              <w:left w:val="nil"/>
              <w:bottom w:val="single" w:sz="4" w:space="0" w:color="D9D9D9"/>
              <w:right w:val="nil"/>
            </w:tcBorders>
            <w:shd w:val="clear" w:color="auto" w:fill="auto"/>
            <w:noWrap/>
            <w:vAlign w:val="center"/>
            <w:hideMark/>
          </w:tcPr>
          <w:p w14:paraId="71AB4A35"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0</w:t>
            </w:r>
          </w:p>
        </w:tc>
        <w:tc>
          <w:tcPr>
            <w:tcW w:w="755" w:type="pct"/>
            <w:tcBorders>
              <w:top w:val="nil"/>
              <w:left w:val="nil"/>
              <w:bottom w:val="single" w:sz="4" w:space="0" w:color="D9D9D9"/>
              <w:right w:val="nil"/>
            </w:tcBorders>
            <w:shd w:val="clear" w:color="auto" w:fill="auto"/>
            <w:noWrap/>
            <w:vAlign w:val="center"/>
            <w:hideMark/>
          </w:tcPr>
          <w:p w14:paraId="534AC691"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0</w:t>
            </w:r>
          </w:p>
        </w:tc>
        <w:tc>
          <w:tcPr>
            <w:tcW w:w="444" w:type="pct"/>
            <w:tcBorders>
              <w:top w:val="nil"/>
              <w:left w:val="single" w:sz="4" w:space="0" w:color="D9D9D9"/>
              <w:bottom w:val="single" w:sz="4" w:space="0" w:color="D9D9D9"/>
              <w:right w:val="nil"/>
            </w:tcBorders>
            <w:shd w:val="clear" w:color="auto" w:fill="auto"/>
            <w:noWrap/>
            <w:vAlign w:val="center"/>
            <w:hideMark/>
          </w:tcPr>
          <w:p w14:paraId="76B0977E"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w:t>
            </w:r>
          </w:p>
        </w:tc>
        <w:tc>
          <w:tcPr>
            <w:tcW w:w="625" w:type="pct"/>
            <w:tcBorders>
              <w:top w:val="nil"/>
              <w:left w:val="nil"/>
              <w:bottom w:val="single" w:sz="4" w:space="0" w:color="D9D9D9"/>
              <w:right w:val="nil"/>
            </w:tcBorders>
            <w:shd w:val="clear" w:color="auto" w:fill="auto"/>
            <w:noWrap/>
            <w:vAlign w:val="center"/>
            <w:hideMark/>
          </w:tcPr>
          <w:p w14:paraId="6FB0AF69"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0</w:t>
            </w:r>
          </w:p>
        </w:tc>
      </w:tr>
      <w:tr w:rsidR="006629FC" w:rsidRPr="006629FC" w14:paraId="2955DCFD" w14:textId="77777777" w:rsidTr="001C6906">
        <w:trPr>
          <w:trHeight w:val="20"/>
        </w:trPr>
        <w:tc>
          <w:tcPr>
            <w:tcW w:w="1567" w:type="pct"/>
            <w:tcBorders>
              <w:top w:val="nil"/>
              <w:left w:val="nil"/>
              <w:bottom w:val="single" w:sz="4" w:space="0" w:color="D9D9D9"/>
              <w:right w:val="nil"/>
            </w:tcBorders>
            <w:shd w:val="clear" w:color="auto" w:fill="auto"/>
            <w:vAlign w:val="center"/>
            <w:hideMark/>
          </w:tcPr>
          <w:p w14:paraId="6BE060C4" w14:textId="77777777" w:rsidR="006629FC" w:rsidRPr="006629FC" w:rsidRDefault="006629FC" w:rsidP="001C6906">
            <w:pPr>
              <w:spacing w:before="40" w:after="40"/>
              <w:jc w:val="left"/>
              <w:rPr>
                <w:color w:val="000000"/>
                <w:sz w:val="16"/>
                <w:szCs w:val="16"/>
                <w:lang w:eastAsia="et-EE"/>
              </w:rPr>
            </w:pPr>
            <w:r w:rsidRPr="006629FC">
              <w:rPr>
                <w:color w:val="000000"/>
                <w:sz w:val="16"/>
                <w:szCs w:val="16"/>
                <w:lang w:eastAsia="et-EE"/>
              </w:rPr>
              <w:t>Kirjandus</w:t>
            </w:r>
          </w:p>
        </w:tc>
        <w:tc>
          <w:tcPr>
            <w:tcW w:w="792" w:type="pct"/>
            <w:tcBorders>
              <w:top w:val="nil"/>
              <w:left w:val="nil"/>
              <w:bottom w:val="single" w:sz="4" w:space="0" w:color="D9D9D9"/>
              <w:right w:val="nil"/>
            </w:tcBorders>
            <w:shd w:val="clear" w:color="auto" w:fill="auto"/>
            <w:noWrap/>
            <w:vAlign w:val="center"/>
            <w:hideMark/>
          </w:tcPr>
          <w:p w14:paraId="19ED3B70"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0</w:t>
            </w:r>
          </w:p>
        </w:tc>
        <w:tc>
          <w:tcPr>
            <w:tcW w:w="817" w:type="pct"/>
            <w:tcBorders>
              <w:top w:val="nil"/>
              <w:left w:val="nil"/>
              <w:bottom w:val="single" w:sz="4" w:space="0" w:color="D9D9D9"/>
              <w:right w:val="nil"/>
            </w:tcBorders>
            <w:shd w:val="clear" w:color="auto" w:fill="auto"/>
            <w:noWrap/>
            <w:vAlign w:val="center"/>
            <w:hideMark/>
          </w:tcPr>
          <w:p w14:paraId="3D0DF175"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20 000</w:t>
            </w:r>
          </w:p>
        </w:tc>
        <w:tc>
          <w:tcPr>
            <w:tcW w:w="755" w:type="pct"/>
            <w:tcBorders>
              <w:top w:val="nil"/>
              <w:left w:val="nil"/>
              <w:bottom w:val="single" w:sz="4" w:space="0" w:color="D9D9D9"/>
              <w:right w:val="nil"/>
            </w:tcBorders>
            <w:shd w:val="clear" w:color="auto" w:fill="auto"/>
            <w:noWrap/>
            <w:vAlign w:val="center"/>
            <w:hideMark/>
          </w:tcPr>
          <w:p w14:paraId="5AF4F111"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0</w:t>
            </w:r>
          </w:p>
        </w:tc>
        <w:tc>
          <w:tcPr>
            <w:tcW w:w="444" w:type="pct"/>
            <w:tcBorders>
              <w:top w:val="nil"/>
              <w:left w:val="single" w:sz="4" w:space="0" w:color="D9D9D9"/>
              <w:bottom w:val="single" w:sz="4" w:space="0" w:color="D9D9D9"/>
              <w:right w:val="nil"/>
            </w:tcBorders>
            <w:shd w:val="clear" w:color="auto" w:fill="auto"/>
            <w:noWrap/>
            <w:vAlign w:val="center"/>
            <w:hideMark/>
          </w:tcPr>
          <w:p w14:paraId="01D0F1AC"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-100,0</w:t>
            </w:r>
          </w:p>
        </w:tc>
        <w:tc>
          <w:tcPr>
            <w:tcW w:w="625" w:type="pct"/>
            <w:tcBorders>
              <w:top w:val="nil"/>
              <w:left w:val="nil"/>
              <w:bottom w:val="single" w:sz="4" w:space="0" w:color="D9D9D9"/>
              <w:right w:val="nil"/>
            </w:tcBorders>
            <w:shd w:val="clear" w:color="auto" w:fill="auto"/>
            <w:noWrap/>
            <w:vAlign w:val="center"/>
            <w:hideMark/>
          </w:tcPr>
          <w:p w14:paraId="47D3F474"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-20 000</w:t>
            </w:r>
          </w:p>
        </w:tc>
      </w:tr>
      <w:tr w:rsidR="006629FC" w:rsidRPr="006629FC" w14:paraId="5155BCB1" w14:textId="77777777" w:rsidTr="001C6906">
        <w:trPr>
          <w:trHeight w:val="20"/>
        </w:trPr>
        <w:tc>
          <w:tcPr>
            <w:tcW w:w="1567" w:type="pct"/>
            <w:tcBorders>
              <w:top w:val="nil"/>
              <w:left w:val="nil"/>
              <w:bottom w:val="single" w:sz="4" w:space="0" w:color="D9D9D9"/>
              <w:right w:val="nil"/>
            </w:tcBorders>
            <w:shd w:val="clear" w:color="auto" w:fill="auto"/>
            <w:vAlign w:val="center"/>
            <w:hideMark/>
          </w:tcPr>
          <w:p w14:paraId="5E0B8E08" w14:textId="77777777" w:rsidR="006629FC" w:rsidRPr="006629FC" w:rsidRDefault="006629FC" w:rsidP="001C6906">
            <w:pPr>
              <w:spacing w:before="40" w:after="40"/>
              <w:jc w:val="left"/>
              <w:rPr>
                <w:color w:val="000000"/>
                <w:sz w:val="16"/>
                <w:szCs w:val="16"/>
                <w:lang w:eastAsia="et-EE"/>
              </w:rPr>
            </w:pPr>
            <w:r w:rsidRPr="006629FC">
              <w:rPr>
                <w:color w:val="000000"/>
                <w:sz w:val="16"/>
                <w:szCs w:val="16"/>
                <w:lang w:eastAsia="et-EE"/>
              </w:rPr>
              <w:t>Teatrid</w:t>
            </w:r>
          </w:p>
        </w:tc>
        <w:tc>
          <w:tcPr>
            <w:tcW w:w="792" w:type="pct"/>
            <w:tcBorders>
              <w:top w:val="nil"/>
              <w:left w:val="nil"/>
              <w:bottom w:val="single" w:sz="4" w:space="0" w:color="D9D9D9"/>
              <w:right w:val="nil"/>
            </w:tcBorders>
            <w:shd w:val="clear" w:color="auto" w:fill="auto"/>
            <w:noWrap/>
            <w:vAlign w:val="center"/>
            <w:hideMark/>
          </w:tcPr>
          <w:p w14:paraId="7C54A49D"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87 200</w:t>
            </w:r>
          </w:p>
        </w:tc>
        <w:tc>
          <w:tcPr>
            <w:tcW w:w="817" w:type="pct"/>
            <w:tcBorders>
              <w:top w:val="nil"/>
              <w:left w:val="nil"/>
              <w:bottom w:val="single" w:sz="4" w:space="0" w:color="D9D9D9"/>
              <w:right w:val="nil"/>
            </w:tcBorders>
            <w:shd w:val="clear" w:color="auto" w:fill="auto"/>
            <w:noWrap/>
            <w:vAlign w:val="center"/>
            <w:hideMark/>
          </w:tcPr>
          <w:p w14:paraId="563C27D3"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81 000</w:t>
            </w:r>
          </w:p>
        </w:tc>
        <w:tc>
          <w:tcPr>
            <w:tcW w:w="755" w:type="pct"/>
            <w:tcBorders>
              <w:top w:val="nil"/>
              <w:left w:val="nil"/>
              <w:bottom w:val="single" w:sz="4" w:space="0" w:color="D9D9D9"/>
              <w:right w:val="nil"/>
            </w:tcBorders>
            <w:shd w:val="clear" w:color="auto" w:fill="auto"/>
            <w:noWrap/>
            <w:vAlign w:val="center"/>
            <w:hideMark/>
          </w:tcPr>
          <w:p w14:paraId="5CD0AF2E"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81 000</w:t>
            </w:r>
          </w:p>
        </w:tc>
        <w:tc>
          <w:tcPr>
            <w:tcW w:w="444" w:type="pct"/>
            <w:tcBorders>
              <w:top w:val="nil"/>
              <w:left w:val="single" w:sz="4" w:space="0" w:color="D9D9D9"/>
              <w:bottom w:val="single" w:sz="4" w:space="0" w:color="D9D9D9"/>
              <w:right w:val="nil"/>
            </w:tcBorders>
            <w:shd w:val="clear" w:color="auto" w:fill="auto"/>
            <w:noWrap/>
            <w:vAlign w:val="center"/>
            <w:hideMark/>
          </w:tcPr>
          <w:p w14:paraId="4CDD5645"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0,0</w:t>
            </w:r>
          </w:p>
        </w:tc>
        <w:tc>
          <w:tcPr>
            <w:tcW w:w="625" w:type="pct"/>
            <w:tcBorders>
              <w:top w:val="nil"/>
              <w:left w:val="nil"/>
              <w:bottom w:val="single" w:sz="4" w:space="0" w:color="D9D9D9"/>
              <w:right w:val="nil"/>
            </w:tcBorders>
            <w:shd w:val="clear" w:color="auto" w:fill="auto"/>
            <w:noWrap/>
            <w:vAlign w:val="center"/>
            <w:hideMark/>
          </w:tcPr>
          <w:p w14:paraId="624377BF"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0</w:t>
            </w:r>
          </w:p>
        </w:tc>
      </w:tr>
      <w:tr w:rsidR="006629FC" w:rsidRPr="006629FC" w14:paraId="0181307A" w14:textId="77777777" w:rsidTr="001C6906">
        <w:trPr>
          <w:trHeight w:val="20"/>
        </w:trPr>
        <w:tc>
          <w:tcPr>
            <w:tcW w:w="1567" w:type="pct"/>
            <w:tcBorders>
              <w:top w:val="nil"/>
              <w:left w:val="nil"/>
              <w:bottom w:val="single" w:sz="4" w:space="0" w:color="D9D9D9"/>
              <w:right w:val="nil"/>
            </w:tcBorders>
            <w:shd w:val="clear" w:color="auto" w:fill="auto"/>
            <w:vAlign w:val="center"/>
            <w:hideMark/>
          </w:tcPr>
          <w:p w14:paraId="6134B820" w14:textId="77777777" w:rsidR="006629FC" w:rsidRPr="006629FC" w:rsidRDefault="006629FC" w:rsidP="001C6906">
            <w:pPr>
              <w:spacing w:before="40" w:after="40"/>
              <w:jc w:val="left"/>
              <w:rPr>
                <w:color w:val="000000"/>
                <w:sz w:val="16"/>
                <w:szCs w:val="16"/>
                <w:lang w:eastAsia="et-EE"/>
              </w:rPr>
            </w:pPr>
            <w:r w:rsidRPr="006629FC">
              <w:rPr>
                <w:color w:val="000000"/>
                <w:sz w:val="16"/>
                <w:szCs w:val="16"/>
                <w:lang w:eastAsia="et-EE"/>
              </w:rPr>
              <w:t>Muusika</w:t>
            </w:r>
          </w:p>
        </w:tc>
        <w:tc>
          <w:tcPr>
            <w:tcW w:w="792" w:type="pct"/>
            <w:tcBorders>
              <w:top w:val="nil"/>
              <w:left w:val="nil"/>
              <w:bottom w:val="single" w:sz="4" w:space="0" w:color="D9D9D9"/>
              <w:right w:val="nil"/>
            </w:tcBorders>
            <w:shd w:val="clear" w:color="auto" w:fill="auto"/>
            <w:noWrap/>
            <w:vAlign w:val="center"/>
            <w:hideMark/>
          </w:tcPr>
          <w:p w14:paraId="3E889E0F"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22 500</w:t>
            </w:r>
          </w:p>
        </w:tc>
        <w:tc>
          <w:tcPr>
            <w:tcW w:w="817" w:type="pct"/>
            <w:tcBorders>
              <w:top w:val="nil"/>
              <w:left w:val="nil"/>
              <w:bottom w:val="single" w:sz="4" w:space="0" w:color="D9D9D9"/>
              <w:right w:val="nil"/>
            </w:tcBorders>
            <w:shd w:val="clear" w:color="auto" w:fill="auto"/>
            <w:noWrap/>
            <w:vAlign w:val="center"/>
            <w:hideMark/>
          </w:tcPr>
          <w:p w14:paraId="1A2477A6"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10 000</w:t>
            </w:r>
          </w:p>
        </w:tc>
        <w:tc>
          <w:tcPr>
            <w:tcW w:w="755" w:type="pct"/>
            <w:tcBorders>
              <w:top w:val="nil"/>
              <w:left w:val="nil"/>
              <w:bottom w:val="single" w:sz="4" w:space="0" w:color="D9D9D9"/>
              <w:right w:val="nil"/>
            </w:tcBorders>
            <w:shd w:val="clear" w:color="auto" w:fill="auto"/>
            <w:noWrap/>
            <w:vAlign w:val="center"/>
            <w:hideMark/>
          </w:tcPr>
          <w:p w14:paraId="040ED8C0"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0</w:t>
            </w:r>
          </w:p>
        </w:tc>
        <w:tc>
          <w:tcPr>
            <w:tcW w:w="444" w:type="pct"/>
            <w:tcBorders>
              <w:top w:val="nil"/>
              <w:left w:val="single" w:sz="4" w:space="0" w:color="D9D9D9"/>
              <w:bottom w:val="single" w:sz="4" w:space="0" w:color="D9D9D9"/>
              <w:right w:val="nil"/>
            </w:tcBorders>
            <w:shd w:val="clear" w:color="auto" w:fill="auto"/>
            <w:noWrap/>
            <w:vAlign w:val="center"/>
            <w:hideMark/>
          </w:tcPr>
          <w:p w14:paraId="489DEF21"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-100,0</w:t>
            </w:r>
          </w:p>
        </w:tc>
        <w:tc>
          <w:tcPr>
            <w:tcW w:w="625" w:type="pct"/>
            <w:tcBorders>
              <w:top w:val="nil"/>
              <w:left w:val="nil"/>
              <w:bottom w:val="single" w:sz="4" w:space="0" w:color="D9D9D9"/>
              <w:right w:val="nil"/>
            </w:tcBorders>
            <w:shd w:val="clear" w:color="auto" w:fill="auto"/>
            <w:noWrap/>
            <w:vAlign w:val="center"/>
            <w:hideMark/>
          </w:tcPr>
          <w:p w14:paraId="6DEB935C"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-10 000</w:t>
            </w:r>
          </w:p>
        </w:tc>
      </w:tr>
      <w:tr w:rsidR="006629FC" w:rsidRPr="006629FC" w14:paraId="22A0A84C" w14:textId="77777777" w:rsidTr="001C6906">
        <w:trPr>
          <w:trHeight w:val="20"/>
        </w:trPr>
        <w:tc>
          <w:tcPr>
            <w:tcW w:w="1567" w:type="pct"/>
            <w:tcBorders>
              <w:top w:val="nil"/>
              <w:left w:val="nil"/>
              <w:bottom w:val="single" w:sz="4" w:space="0" w:color="D9D9D9"/>
              <w:right w:val="nil"/>
            </w:tcBorders>
            <w:shd w:val="clear" w:color="auto" w:fill="auto"/>
            <w:vAlign w:val="center"/>
            <w:hideMark/>
          </w:tcPr>
          <w:p w14:paraId="542D7C21" w14:textId="77777777" w:rsidR="006629FC" w:rsidRPr="006629FC" w:rsidRDefault="006629FC" w:rsidP="001C6906">
            <w:pPr>
              <w:spacing w:before="40" w:after="40"/>
              <w:jc w:val="left"/>
              <w:rPr>
                <w:color w:val="000000"/>
                <w:sz w:val="16"/>
                <w:szCs w:val="16"/>
                <w:lang w:eastAsia="et-EE"/>
              </w:rPr>
            </w:pPr>
            <w:r w:rsidRPr="006629FC">
              <w:rPr>
                <w:color w:val="000000"/>
                <w:sz w:val="16"/>
                <w:szCs w:val="16"/>
                <w:lang w:eastAsia="et-EE"/>
              </w:rPr>
              <w:t>Ringhäälingu- ja kirjastamisteenused</w:t>
            </w:r>
          </w:p>
        </w:tc>
        <w:tc>
          <w:tcPr>
            <w:tcW w:w="792" w:type="pct"/>
            <w:tcBorders>
              <w:top w:val="nil"/>
              <w:left w:val="nil"/>
              <w:bottom w:val="single" w:sz="4" w:space="0" w:color="D9D9D9"/>
              <w:right w:val="nil"/>
            </w:tcBorders>
            <w:shd w:val="clear" w:color="auto" w:fill="auto"/>
            <w:noWrap/>
            <w:vAlign w:val="center"/>
            <w:hideMark/>
          </w:tcPr>
          <w:p w14:paraId="6FFFE696"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6 600</w:t>
            </w:r>
          </w:p>
        </w:tc>
        <w:tc>
          <w:tcPr>
            <w:tcW w:w="817" w:type="pct"/>
            <w:tcBorders>
              <w:top w:val="nil"/>
              <w:left w:val="nil"/>
              <w:bottom w:val="single" w:sz="4" w:space="0" w:color="D9D9D9"/>
              <w:right w:val="nil"/>
            </w:tcBorders>
            <w:shd w:val="clear" w:color="auto" w:fill="auto"/>
            <w:noWrap/>
            <w:vAlign w:val="center"/>
            <w:hideMark/>
          </w:tcPr>
          <w:p w14:paraId="473E03AD"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3 300</w:t>
            </w:r>
          </w:p>
        </w:tc>
        <w:tc>
          <w:tcPr>
            <w:tcW w:w="755" w:type="pct"/>
            <w:tcBorders>
              <w:top w:val="nil"/>
              <w:left w:val="nil"/>
              <w:bottom w:val="single" w:sz="4" w:space="0" w:color="D9D9D9"/>
              <w:right w:val="nil"/>
            </w:tcBorders>
            <w:shd w:val="clear" w:color="auto" w:fill="auto"/>
            <w:noWrap/>
            <w:vAlign w:val="center"/>
            <w:hideMark/>
          </w:tcPr>
          <w:p w14:paraId="311FCF01"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0</w:t>
            </w:r>
          </w:p>
        </w:tc>
        <w:tc>
          <w:tcPr>
            <w:tcW w:w="444" w:type="pct"/>
            <w:tcBorders>
              <w:top w:val="nil"/>
              <w:left w:val="single" w:sz="4" w:space="0" w:color="D9D9D9"/>
              <w:bottom w:val="single" w:sz="4" w:space="0" w:color="D9D9D9"/>
              <w:right w:val="nil"/>
            </w:tcBorders>
            <w:shd w:val="clear" w:color="auto" w:fill="auto"/>
            <w:noWrap/>
            <w:vAlign w:val="center"/>
            <w:hideMark/>
          </w:tcPr>
          <w:p w14:paraId="2C5513F5"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-100,0</w:t>
            </w:r>
          </w:p>
        </w:tc>
        <w:tc>
          <w:tcPr>
            <w:tcW w:w="625" w:type="pct"/>
            <w:tcBorders>
              <w:top w:val="nil"/>
              <w:left w:val="nil"/>
              <w:bottom w:val="single" w:sz="4" w:space="0" w:color="D9D9D9"/>
              <w:right w:val="nil"/>
            </w:tcBorders>
            <w:shd w:val="clear" w:color="auto" w:fill="auto"/>
            <w:noWrap/>
            <w:vAlign w:val="center"/>
            <w:hideMark/>
          </w:tcPr>
          <w:p w14:paraId="56EB797E"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-3 300</w:t>
            </w:r>
          </w:p>
        </w:tc>
      </w:tr>
      <w:tr w:rsidR="006629FC" w:rsidRPr="006629FC" w14:paraId="2F5322F9" w14:textId="77777777" w:rsidTr="001C6906">
        <w:trPr>
          <w:trHeight w:val="20"/>
        </w:trPr>
        <w:tc>
          <w:tcPr>
            <w:tcW w:w="1567" w:type="pct"/>
            <w:tcBorders>
              <w:top w:val="nil"/>
              <w:left w:val="nil"/>
              <w:bottom w:val="single" w:sz="4" w:space="0" w:color="D9D9D9"/>
              <w:right w:val="nil"/>
            </w:tcBorders>
            <w:shd w:val="clear" w:color="auto" w:fill="auto"/>
            <w:vAlign w:val="center"/>
            <w:hideMark/>
          </w:tcPr>
          <w:p w14:paraId="08653711" w14:textId="77777777" w:rsidR="006629FC" w:rsidRPr="006629FC" w:rsidRDefault="006629FC" w:rsidP="001C6906">
            <w:pPr>
              <w:spacing w:before="40" w:after="40"/>
              <w:jc w:val="left"/>
              <w:rPr>
                <w:color w:val="000000"/>
                <w:sz w:val="16"/>
                <w:szCs w:val="16"/>
                <w:lang w:eastAsia="et-EE"/>
              </w:rPr>
            </w:pPr>
            <w:r w:rsidRPr="006629FC">
              <w:rPr>
                <w:color w:val="000000"/>
                <w:sz w:val="16"/>
                <w:szCs w:val="16"/>
                <w:lang w:eastAsia="et-EE"/>
              </w:rPr>
              <w:t>Muu vaba aeg</w:t>
            </w:r>
          </w:p>
        </w:tc>
        <w:tc>
          <w:tcPr>
            <w:tcW w:w="792" w:type="pct"/>
            <w:tcBorders>
              <w:top w:val="nil"/>
              <w:left w:val="nil"/>
              <w:bottom w:val="single" w:sz="4" w:space="0" w:color="D9D9D9"/>
              <w:right w:val="nil"/>
            </w:tcBorders>
            <w:shd w:val="clear" w:color="auto" w:fill="auto"/>
            <w:noWrap/>
            <w:vAlign w:val="center"/>
            <w:hideMark/>
          </w:tcPr>
          <w:p w14:paraId="2DFE3748"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1 809 165</w:t>
            </w:r>
          </w:p>
        </w:tc>
        <w:tc>
          <w:tcPr>
            <w:tcW w:w="817" w:type="pct"/>
            <w:tcBorders>
              <w:top w:val="nil"/>
              <w:left w:val="nil"/>
              <w:bottom w:val="single" w:sz="4" w:space="0" w:color="D9D9D9"/>
              <w:right w:val="nil"/>
            </w:tcBorders>
            <w:shd w:val="clear" w:color="auto" w:fill="auto"/>
            <w:noWrap/>
            <w:vAlign w:val="center"/>
            <w:hideMark/>
          </w:tcPr>
          <w:p w14:paraId="0C9B902A"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2 499 493</w:t>
            </w:r>
          </w:p>
        </w:tc>
        <w:tc>
          <w:tcPr>
            <w:tcW w:w="755" w:type="pct"/>
            <w:tcBorders>
              <w:top w:val="nil"/>
              <w:left w:val="nil"/>
              <w:bottom w:val="single" w:sz="4" w:space="0" w:color="D9D9D9"/>
              <w:right w:val="nil"/>
            </w:tcBorders>
            <w:shd w:val="clear" w:color="auto" w:fill="auto"/>
            <w:noWrap/>
            <w:vAlign w:val="center"/>
            <w:hideMark/>
          </w:tcPr>
          <w:p w14:paraId="46F647EA"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2 881 005</w:t>
            </w:r>
          </w:p>
        </w:tc>
        <w:tc>
          <w:tcPr>
            <w:tcW w:w="444" w:type="pct"/>
            <w:tcBorders>
              <w:top w:val="nil"/>
              <w:left w:val="single" w:sz="4" w:space="0" w:color="D9D9D9"/>
              <w:bottom w:val="single" w:sz="4" w:space="0" w:color="D9D9D9"/>
              <w:right w:val="nil"/>
            </w:tcBorders>
            <w:shd w:val="clear" w:color="auto" w:fill="auto"/>
            <w:noWrap/>
            <w:vAlign w:val="center"/>
            <w:hideMark/>
          </w:tcPr>
          <w:p w14:paraId="7131BFBC"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15,3</w:t>
            </w:r>
          </w:p>
        </w:tc>
        <w:tc>
          <w:tcPr>
            <w:tcW w:w="625" w:type="pct"/>
            <w:tcBorders>
              <w:top w:val="nil"/>
              <w:left w:val="nil"/>
              <w:bottom w:val="single" w:sz="4" w:space="0" w:color="D9D9D9"/>
              <w:right w:val="nil"/>
            </w:tcBorders>
            <w:shd w:val="clear" w:color="auto" w:fill="auto"/>
            <w:noWrap/>
            <w:vAlign w:val="center"/>
            <w:hideMark/>
          </w:tcPr>
          <w:p w14:paraId="1C95866F"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381 512</w:t>
            </w:r>
          </w:p>
        </w:tc>
      </w:tr>
      <w:tr w:rsidR="006629FC" w:rsidRPr="006629FC" w14:paraId="0EE4C050" w14:textId="77777777" w:rsidTr="001C6906">
        <w:trPr>
          <w:trHeight w:val="20"/>
        </w:trPr>
        <w:tc>
          <w:tcPr>
            <w:tcW w:w="1567" w:type="pct"/>
            <w:tcBorders>
              <w:top w:val="single" w:sz="12" w:space="0" w:color="FFFFFF"/>
              <w:left w:val="nil"/>
              <w:bottom w:val="single" w:sz="4" w:space="0" w:color="D9D9D9"/>
              <w:right w:val="nil"/>
            </w:tcBorders>
            <w:shd w:val="clear" w:color="000000" w:fill="055542"/>
            <w:vAlign w:val="center"/>
            <w:hideMark/>
          </w:tcPr>
          <w:p w14:paraId="23716B59" w14:textId="77777777" w:rsidR="006629FC" w:rsidRPr="006629FC" w:rsidRDefault="006629FC" w:rsidP="001C6906">
            <w:pPr>
              <w:spacing w:before="40" w:after="40"/>
              <w:jc w:val="left"/>
              <w:rPr>
                <w:b/>
                <w:bCs/>
                <w:color w:val="F7F2E9"/>
                <w:sz w:val="16"/>
                <w:szCs w:val="16"/>
                <w:lang w:eastAsia="et-EE"/>
              </w:rPr>
            </w:pPr>
            <w:r w:rsidRPr="006629FC">
              <w:rPr>
                <w:b/>
                <w:bCs/>
                <w:color w:val="F7F2E9"/>
                <w:sz w:val="16"/>
                <w:szCs w:val="16"/>
                <w:lang w:eastAsia="et-EE"/>
              </w:rPr>
              <w:t>INVESTEERIMISTEGEVUSE KULUD</w:t>
            </w:r>
          </w:p>
        </w:tc>
        <w:tc>
          <w:tcPr>
            <w:tcW w:w="792" w:type="pct"/>
            <w:tcBorders>
              <w:top w:val="single" w:sz="12" w:space="0" w:color="FFFFFF"/>
              <w:left w:val="nil"/>
              <w:bottom w:val="single" w:sz="4" w:space="0" w:color="D9D9D9"/>
              <w:right w:val="nil"/>
            </w:tcBorders>
            <w:shd w:val="clear" w:color="000000" w:fill="055542"/>
            <w:noWrap/>
            <w:vAlign w:val="center"/>
            <w:hideMark/>
          </w:tcPr>
          <w:p w14:paraId="512FF459" w14:textId="77777777" w:rsidR="006629FC" w:rsidRPr="006629FC" w:rsidRDefault="006629FC" w:rsidP="001C6906">
            <w:pPr>
              <w:spacing w:before="40" w:after="40"/>
              <w:jc w:val="right"/>
              <w:rPr>
                <w:b/>
                <w:bCs/>
                <w:color w:val="F7F2E9"/>
                <w:sz w:val="16"/>
                <w:szCs w:val="16"/>
                <w:lang w:eastAsia="et-EE"/>
              </w:rPr>
            </w:pPr>
            <w:r w:rsidRPr="006629FC">
              <w:rPr>
                <w:b/>
                <w:bCs/>
                <w:color w:val="F7F2E9"/>
                <w:sz w:val="16"/>
                <w:szCs w:val="16"/>
                <w:lang w:eastAsia="et-EE"/>
              </w:rPr>
              <w:t>3 454 349</w:t>
            </w:r>
          </w:p>
        </w:tc>
        <w:tc>
          <w:tcPr>
            <w:tcW w:w="817" w:type="pct"/>
            <w:tcBorders>
              <w:top w:val="single" w:sz="12" w:space="0" w:color="FFFFFF"/>
              <w:left w:val="nil"/>
              <w:bottom w:val="single" w:sz="4" w:space="0" w:color="D9D9D9"/>
              <w:right w:val="nil"/>
            </w:tcBorders>
            <w:shd w:val="clear" w:color="000000" w:fill="055542"/>
            <w:noWrap/>
            <w:vAlign w:val="center"/>
            <w:hideMark/>
          </w:tcPr>
          <w:p w14:paraId="37BDCAF5" w14:textId="77777777" w:rsidR="006629FC" w:rsidRPr="006629FC" w:rsidRDefault="006629FC" w:rsidP="001C6906">
            <w:pPr>
              <w:spacing w:before="40" w:after="40"/>
              <w:jc w:val="right"/>
              <w:rPr>
                <w:b/>
                <w:bCs/>
                <w:color w:val="F7F2E9"/>
                <w:sz w:val="16"/>
                <w:szCs w:val="16"/>
                <w:lang w:eastAsia="et-EE"/>
              </w:rPr>
            </w:pPr>
            <w:r w:rsidRPr="006629FC">
              <w:rPr>
                <w:b/>
                <w:bCs/>
                <w:color w:val="F7F2E9"/>
                <w:sz w:val="16"/>
                <w:szCs w:val="16"/>
                <w:lang w:eastAsia="et-EE"/>
              </w:rPr>
              <w:t>4 645 790</w:t>
            </w:r>
          </w:p>
        </w:tc>
        <w:tc>
          <w:tcPr>
            <w:tcW w:w="755" w:type="pct"/>
            <w:tcBorders>
              <w:top w:val="single" w:sz="12" w:space="0" w:color="FFFFFF"/>
              <w:left w:val="nil"/>
              <w:bottom w:val="single" w:sz="4" w:space="0" w:color="D9D9D9"/>
              <w:right w:val="nil"/>
            </w:tcBorders>
            <w:shd w:val="clear" w:color="000000" w:fill="055542"/>
            <w:noWrap/>
            <w:vAlign w:val="center"/>
            <w:hideMark/>
          </w:tcPr>
          <w:p w14:paraId="071FDD91" w14:textId="77777777" w:rsidR="006629FC" w:rsidRPr="006629FC" w:rsidRDefault="006629FC" w:rsidP="001C6906">
            <w:pPr>
              <w:spacing w:before="40" w:after="40"/>
              <w:jc w:val="right"/>
              <w:rPr>
                <w:b/>
                <w:bCs/>
                <w:color w:val="F7F2E9"/>
                <w:sz w:val="16"/>
                <w:szCs w:val="16"/>
                <w:lang w:eastAsia="et-EE"/>
              </w:rPr>
            </w:pPr>
            <w:r w:rsidRPr="006629FC">
              <w:rPr>
                <w:b/>
                <w:bCs/>
                <w:color w:val="F7F2E9"/>
                <w:sz w:val="16"/>
                <w:szCs w:val="16"/>
                <w:lang w:eastAsia="et-EE"/>
              </w:rPr>
              <w:t>3 142 000</w:t>
            </w:r>
          </w:p>
        </w:tc>
        <w:tc>
          <w:tcPr>
            <w:tcW w:w="444" w:type="pct"/>
            <w:tcBorders>
              <w:top w:val="single" w:sz="12" w:space="0" w:color="FFFFFF"/>
              <w:left w:val="single" w:sz="4" w:space="0" w:color="D9D9D9"/>
              <w:bottom w:val="single" w:sz="4" w:space="0" w:color="D9D9D9"/>
              <w:right w:val="nil"/>
            </w:tcBorders>
            <w:shd w:val="clear" w:color="000000" w:fill="055542"/>
            <w:noWrap/>
            <w:vAlign w:val="center"/>
            <w:hideMark/>
          </w:tcPr>
          <w:p w14:paraId="6C83BEDE" w14:textId="77777777" w:rsidR="006629FC" w:rsidRPr="006629FC" w:rsidRDefault="006629FC" w:rsidP="001C6906">
            <w:pPr>
              <w:spacing w:before="40" w:after="40"/>
              <w:jc w:val="right"/>
              <w:rPr>
                <w:b/>
                <w:bCs/>
                <w:color w:val="F7F2E9"/>
                <w:sz w:val="16"/>
                <w:szCs w:val="16"/>
                <w:lang w:eastAsia="et-EE"/>
              </w:rPr>
            </w:pPr>
            <w:r w:rsidRPr="006629FC">
              <w:rPr>
                <w:b/>
                <w:bCs/>
                <w:color w:val="F7F2E9"/>
                <w:sz w:val="16"/>
                <w:szCs w:val="16"/>
                <w:lang w:eastAsia="et-EE"/>
              </w:rPr>
              <w:t>-32,4</w:t>
            </w:r>
          </w:p>
        </w:tc>
        <w:tc>
          <w:tcPr>
            <w:tcW w:w="625" w:type="pct"/>
            <w:tcBorders>
              <w:top w:val="single" w:sz="12" w:space="0" w:color="FFFFFF"/>
              <w:left w:val="nil"/>
              <w:bottom w:val="single" w:sz="4" w:space="0" w:color="D9D9D9"/>
              <w:right w:val="nil"/>
            </w:tcBorders>
            <w:shd w:val="clear" w:color="000000" w:fill="055542"/>
            <w:noWrap/>
            <w:vAlign w:val="center"/>
            <w:hideMark/>
          </w:tcPr>
          <w:p w14:paraId="153E3786" w14:textId="77777777" w:rsidR="006629FC" w:rsidRPr="006629FC" w:rsidRDefault="006629FC" w:rsidP="001C6906">
            <w:pPr>
              <w:spacing w:before="40" w:after="40"/>
              <w:jc w:val="right"/>
              <w:rPr>
                <w:b/>
                <w:bCs/>
                <w:color w:val="F7F2E9"/>
                <w:sz w:val="16"/>
                <w:szCs w:val="16"/>
                <w:lang w:eastAsia="et-EE"/>
              </w:rPr>
            </w:pPr>
            <w:r w:rsidRPr="006629FC">
              <w:rPr>
                <w:b/>
                <w:bCs/>
                <w:color w:val="F7F2E9"/>
                <w:sz w:val="16"/>
                <w:szCs w:val="16"/>
                <w:lang w:eastAsia="et-EE"/>
              </w:rPr>
              <w:t>-1 503 790</w:t>
            </w:r>
          </w:p>
        </w:tc>
      </w:tr>
      <w:tr w:rsidR="006629FC" w:rsidRPr="006629FC" w14:paraId="0C87042F" w14:textId="77777777" w:rsidTr="001C6906">
        <w:trPr>
          <w:trHeight w:val="20"/>
        </w:trPr>
        <w:tc>
          <w:tcPr>
            <w:tcW w:w="1567" w:type="pct"/>
            <w:tcBorders>
              <w:top w:val="nil"/>
              <w:left w:val="nil"/>
              <w:bottom w:val="single" w:sz="4" w:space="0" w:color="D9D9D9"/>
              <w:right w:val="nil"/>
            </w:tcBorders>
            <w:shd w:val="clear" w:color="auto" w:fill="auto"/>
            <w:vAlign w:val="center"/>
            <w:hideMark/>
          </w:tcPr>
          <w:p w14:paraId="78B26C1D" w14:textId="77777777" w:rsidR="006629FC" w:rsidRPr="006629FC" w:rsidRDefault="006629FC" w:rsidP="001C6906">
            <w:pPr>
              <w:spacing w:before="40" w:after="40"/>
              <w:jc w:val="left"/>
              <w:rPr>
                <w:color w:val="000000"/>
                <w:sz w:val="16"/>
                <w:szCs w:val="16"/>
                <w:lang w:eastAsia="et-EE"/>
              </w:rPr>
            </w:pPr>
            <w:r w:rsidRPr="006629FC">
              <w:rPr>
                <w:color w:val="000000"/>
                <w:sz w:val="16"/>
                <w:szCs w:val="16"/>
                <w:lang w:eastAsia="et-EE"/>
              </w:rPr>
              <w:t>Sport</w:t>
            </w:r>
          </w:p>
        </w:tc>
        <w:tc>
          <w:tcPr>
            <w:tcW w:w="792" w:type="pct"/>
            <w:tcBorders>
              <w:top w:val="nil"/>
              <w:left w:val="nil"/>
              <w:bottom w:val="single" w:sz="4" w:space="0" w:color="D9D9D9"/>
              <w:right w:val="nil"/>
            </w:tcBorders>
            <w:shd w:val="clear" w:color="auto" w:fill="auto"/>
            <w:noWrap/>
            <w:vAlign w:val="center"/>
            <w:hideMark/>
          </w:tcPr>
          <w:p w14:paraId="6FEA976F"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2 617 771</w:t>
            </w:r>
          </w:p>
        </w:tc>
        <w:tc>
          <w:tcPr>
            <w:tcW w:w="817" w:type="pct"/>
            <w:tcBorders>
              <w:top w:val="nil"/>
              <w:left w:val="nil"/>
              <w:bottom w:val="single" w:sz="4" w:space="0" w:color="D9D9D9"/>
              <w:right w:val="nil"/>
            </w:tcBorders>
            <w:shd w:val="clear" w:color="auto" w:fill="auto"/>
            <w:noWrap/>
            <w:vAlign w:val="center"/>
            <w:hideMark/>
          </w:tcPr>
          <w:p w14:paraId="15C063C1"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3 094 609</w:t>
            </w:r>
          </w:p>
        </w:tc>
        <w:tc>
          <w:tcPr>
            <w:tcW w:w="755" w:type="pct"/>
            <w:tcBorders>
              <w:top w:val="nil"/>
              <w:left w:val="nil"/>
              <w:bottom w:val="single" w:sz="4" w:space="0" w:color="D9D9D9"/>
              <w:right w:val="nil"/>
            </w:tcBorders>
            <w:shd w:val="clear" w:color="auto" w:fill="auto"/>
            <w:noWrap/>
            <w:vAlign w:val="center"/>
            <w:hideMark/>
          </w:tcPr>
          <w:p w14:paraId="10BFA248"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965 000</w:t>
            </w:r>
          </w:p>
        </w:tc>
        <w:tc>
          <w:tcPr>
            <w:tcW w:w="444" w:type="pct"/>
            <w:tcBorders>
              <w:top w:val="nil"/>
              <w:left w:val="single" w:sz="4" w:space="0" w:color="D9D9D9"/>
              <w:bottom w:val="single" w:sz="4" w:space="0" w:color="D9D9D9"/>
              <w:right w:val="nil"/>
            </w:tcBorders>
            <w:shd w:val="clear" w:color="auto" w:fill="auto"/>
            <w:noWrap/>
            <w:vAlign w:val="center"/>
            <w:hideMark/>
          </w:tcPr>
          <w:p w14:paraId="22C15C5B"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-68,8</w:t>
            </w:r>
          </w:p>
        </w:tc>
        <w:tc>
          <w:tcPr>
            <w:tcW w:w="625" w:type="pct"/>
            <w:tcBorders>
              <w:top w:val="nil"/>
              <w:left w:val="nil"/>
              <w:bottom w:val="single" w:sz="4" w:space="0" w:color="D9D9D9"/>
              <w:right w:val="nil"/>
            </w:tcBorders>
            <w:shd w:val="clear" w:color="auto" w:fill="auto"/>
            <w:noWrap/>
            <w:vAlign w:val="center"/>
            <w:hideMark/>
          </w:tcPr>
          <w:p w14:paraId="6F00CB60"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-2 129 609</w:t>
            </w:r>
          </w:p>
        </w:tc>
      </w:tr>
      <w:tr w:rsidR="006629FC" w:rsidRPr="006629FC" w14:paraId="551BA0BA" w14:textId="77777777" w:rsidTr="001C6906">
        <w:trPr>
          <w:trHeight w:val="20"/>
        </w:trPr>
        <w:tc>
          <w:tcPr>
            <w:tcW w:w="1567" w:type="pct"/>
            <w:tcBorders>
              <w:top w:val="nil"/>
              <w:left w:val="nil"/>
              <w:bottom w:val="single" w:sz="4" w:space="0" w:color="D9D9D9"/>
              <w:right w:val="nil"/>
            </w:tcBorders>
            <w:shd w:val="clear" w:color="auto" w:fill="auto"/>
            <w:vAlign w:val="center"/>
            <w:hideMark/>
          </w:tcPr>
          <w:p w14:paraId="32B83E8A" w14:textId="77777777" w:rsidR="006629FC" w:rsidRPr="006629FC" w:rsidRDefault="006629FC" w:rsidP="001C6906">
            <w:pPr>
              <w:spacing w:before="40" w:after="40"/>
              <w:jc w:val="left"/>
              <w:rPr>
                <w:color w:val="000000"/>
                <w:sz w:val="16"/>
                <w:szCs w:val="16"/>
                <w:lang w:eastAsia="et-EE"/>
              </w:rPr>
            </w:pPr>
            <w:r w:rsidRPr="006629FC">
              <w:rPr>
                <w:color w:val="000000"/>
                <w:sz w:val="16"/>
                <w:szCs w:val="16"/>
                <w:lang w:eastAsia="et-EE"/>
              </w:rPr>
              <w:t>Puhkepargid ja -baasid</w:t>
            </w:r>
          </w:p>
        </w:tc>
        <w:tc>
          <w:tcPr>
            <w:tcW w:w="792" w:type="pct"/>
            <w:tcBorders>
              <w:top w:val="nil"/>
              <w:left w:val="nil"/>
              <w:bottom w:val="single" w:sz="4" w:space="0" w:color="D9D9D9"/>
              <w:right w:val="nil"/>
            </w:tcBorders>
            <w:shd w:val="clear" w:color="auto" w:fill="auto"/>
            <w:noWrap/>
            <w:vAlign w:val="center"/>
            <w:hideMark/>
          </w:tcPr>
          <w:p w14:paraId="61440833"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44 256</w:t>
            </w:r>
          </w:p>
        </w:tc>
        <w:tc>
          <w:tcPr>
            <w:tcW w:w="817" w:type="pct"/>
            <w:tcBorders>
              <w:top w:val="nil"/>
              <w:left w:val="nil"/>
              <w:bottom w:val="single" w:sz="4" w:space="0" w:color="D9D9D9"/>
              <w:right w:val="nil"/>
            </w:tcBorders>
            <w:shd w:val="clear" w:color="auto" w:fill="auto"/>
            <w:noWrap/>
            <w:vAlign w:val="center"/>
            <w:hideMark/>
          </w:tcPr>
          <w:p w14:paraId="09FB8517"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62 944</w:t>
            </w:r>
          </w:p>
        </w:tc>
        <w:tc>
          <w:tcPr>
            <w:tcW w:w="755" w:type="pct"/>
            <w:tcBorders>
              <w:top w:val="nil"/>
              <w:left w:val="nil"/>
              <w:bottom w:val="single" w:sz="4" w:space="0" w:color="D9D9D9"/>
              <w:right w:val="nil"/>
            </w:tcBorders>
            <w:shd w:val="clear" w:color="auto" w:fill="auto"/>
            <w:noWrap/>
            <w:vAlign w:val="center"/>
            <w:hideMark/>
          </w:tcPr>
          <w:p w14:paraId="112D80CD"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533 000</w:t>
            </w:r>
          </w:p>
        </w:tc>
        <w:tc>
          <w:tcPr>
            <w:tcW w:w="444" w:type="pct"/>
            <w:tcBorders>
              <w:top w:val="nil"/>
              <w:left w:val="single" w:sz="4" w:space="0" w:color="D9D9D9"/>
              <w:bottom w:val="single" w:sz="4" w:space="0" w:color="D9D9D9"/>
              <w:right w:val="nil"/>
            </w:tcBorders>
            <w:shd w:val="clear" w:color="auto" w:fill="auto"/>
            <w:noWrap/>
            <w:vAlign w:val="center"/>
            <w:hideMark/>
          </w:tcPr>
          <w:p w14:paraId="19B2E9DA"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746,8</w:t>
            </w:r>
          </w:p>
        </w:tc>
        <w:tc>
          <w:tcPr>
            <w:tcW w:w="625" w:type="pct"/>
            <w:tcBorders>
              <w:top w:val="nil"/>
              <w:left w:val="nil"/>
              <w:bottom w:val="single" w:sz="4" w:space="0" w:color="D9D9D9"/>
              <w:right w:val="nil"/>
            </w:tcBorders>
            <w:shd w:val="clear" w:color="auto" w:fill="auto"/>
            <w:noWrap/>
            <w:vAlign w:val="center"/>
            <w:hideMark/>
          </w:tcPr>
          <w:p w14:paraId="7FC21E91"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470 056</w:t>
            </w:r>
          </w:p>
        </w:tc>
      </w:tr>
      <w:tr w:rsidR="006629FC" w:rsidRPr="006629FC" w14:paraId="3A4F352C" w14:textId="77777777" w:rsidTr="001C6906">
        <w:trPr>
          <w:trHeight w:val="20"/>
        </w:trPr>
        <w:tc>
          <w:tcPr>
            <w:tcW w:w="1567" w:type="pct"/>
            <w:tcBorders>
              <w:top w:val="nil"/>
              <w:left w:val="nil"/>
              <w:bottom w:val="single" w:sz="4" w:space="0" w:color="D9D9D9"/>
              <w:right w:val="nil"/>
            </w:tcBorders>
            <w:shd w:val="clear" w:color="auto" w:fill="auto"/>
            <w:vAlign w:val="center"/>
            <w:hideMark/>
          </w:tcPr>
          <w:p w14:paraId="1FF1E9BF" w14:textId="77777777" w:rsidR="006629FC" w:rsidRPr="006629FC" w:rsidRDefault="006629FC" w:rsidP="001C6906">
            <w:pPr>
              <w:spacing w:before="40" w:after="40"/>
              <w:jc w:val="left"/>
              <w:rPr>
                <w:color w:val="000000"/>
                <w:sz w:val="16"/>
                <w:szCs w:val="16"/>
                <w:lang w:eastAsia="et-EE"/>
              </w:rPr>
            </w:pPr>
            <w:r w:rsidRPr="006629FC">
              <w:rPr>
                <w:color w:val="000000"/>
                <w:sz w:val="16"/>
                <w:szCs w:val="16"/>
                <w:lang w:eastAsia="et-EE"/>
              </w:rPr>
              <w:t>Noorsootöö ja noortekeskused</w:t>
            </w:r>
          </w:p>
        </w:tc>
        <w:tc>
          <w:tcPr>
            <w:tcW w:w="792" w:type="pct"/>
            <w:tcBorders>
              <w:top w:val="nil"/>
              <w:left w:val="nil"/>
              <w:bottom w:val="single" w:sz="4" w:space="0" w:color="D9D9D9"/>
              <w:right w:val="nil"/>
            </w:tcBorders>
            <w:shd w:val="clear" w:color="auto" w:fill="auto"/>
            <w:noWrap/>
            <w:vAlign w:val="center"/>
            <w:hideMark/>
          </w:tcPr>
          <w:p w14:paraId="1EA106A0"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44 499</w:t>
            </w:r>
          </w:p>
        </w:tc>
        <w:tc>
          <w:tcPr>
            <w:tcW w:w="817" w:type="pct"/>
            <w:tcBorders>
              <w:top w:val="nil"/>
              <w:left w:val="nil"/>
              <w:bottom w:val="single" w:sz="4" w:space="0" w:color="D9D9D9"/>
              <w:right w:val="nil"/>
            </w:tcBorders>
            <w:shd w:val="clear" w:color="auto" w:fill="auto"/>
            <w:noWrap/>
            <w:vAlign w:val="center"/>
            <w:hideMark/>
          </w:tcPr>
          <w:p w14:paraId="2287F17B"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44 000</w:t>
            </w:r>
          </w:p>
        </w:tc>
        <w:tc>
          <w:tcPr>
            <w:tcW w:w="755" w:type="pct"/>
            <w:tcBorders>
              <w:top w:val="nil"/>
              <w:left w:val="nil"/>
              <w:bottom w:val="single" w:sz="4" w:space="0" w:color="D9D9D9"/>
              <w:right w:val="nil"/>
            </w:tcBorders>
            <w:shd w:val="clear" w:color="auto" w:fill="auto"/>
            <w:noWrap/>
            <w:vAlign w:val="center"/>
            <w:hideMark/>
          </w:tcPr>
          <w:p w14:paraId="5447CEDA"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70 000</w:t>
            </w:r>
          </w:p>
        </w:tc>
        <w:tc>
          <w:tcPr>
            <w:tcW w:w="444" w:type="pct"/>
            <w:tcBorders>
              <w:top w:val="nil"/>
              <w:left w:val="single" w:sz="4" w:space="0" w:color="D9D9D9"/>
              <w:bottom w:val="single" w:sz="4" w:space="0" w:color="D9D9D9"/>
              <w:right w:val="nil"/>
            </w:tcBorders>
            <w:shd w:val="clear" w:color="auto" w:fill="auto"/>
            <w:noWrap/>
            <w:vAlign w:val="center"/>
            <w:hideMark/>
          </w:tcPr>
          <w:p w14:paraId="61D772DC"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59,1</w:t>
            </w:r>
          </w:p>
        </w:tc>
        <w:tc>
          <w:tcPr>
            <w:tcW w:w="625" w:type="pct"/>
            <w:tcBorders>
              <w:top w:val="nil"/>
              <w:left w:val="nil"/>
              <w:bottom w:val="single" w:sz="4" w:space="0" w:color="D9D9D9"/>
              <w:right w:val="nil"/>
            </w:tcBorders>
            <w:shd w:val="clear" w:color="auto" w:fill="auto"/>
            <w:noWrap/>
            <w:vAlign w:val="center"/>
            <w:hideMark/>
          </w:tcPr>
          <w:p w14:paraId="215E50D1"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26 000</w:t>
            </w:r>
          </w:p>
        </w:tc>
      </w:tr>
      <w:tr w:rsidR="006629FC" w:rsidRPr="006629FC" w14:paraId="0E7E1F41" w14:textId="77777777" w:rsidTr="001C6906">
        <w:trPr>
          <w:trHeight w:val="20"/>
        </w:trPr>
        <w:tc>
          <w:tcPr>
            <w:tcW w:w="1567" w:type="pct"/>
            <w:tcBorders>
              <w:top w:val="nil"/>
              <w:left w:val="nil"/>
              <w:bottom w:val="single" w:sz="4" w:space="0" w:color="D9D9D9"/>
              <w:right w:val="nil"/>
            </w:tcBorders>
            <w:shd w:val="clear" w:color="auto" w:fill="auto"/>
            <w:vAlign w:val="center"/>
            <w:hideMark/>
          </w:tcPr>
          <w:p w14:paraId="0BB7AB42" w14:textId="77777777" w:rsidR="006629FC" w:rsidRPr="006629FC" w:rsidRDefault="006629FC" w:rsidP="001C6906">
            <w:pPr>
              <w:spacing w:before="40" w:after="40"/>
              <w:jc w:val="left"/>
              <w:rPr>
                <w:color w:val="000000"/>
                <w:sz w:val="16"/>
                <w:szCs w:val="16"/>
                <w:lang w:eastAsia="et-EE"/>
              </w:rPr>
            </w:pPr>
            <w:r w:rsidRPr="006629FC">
              <w:rPr>
                <w:color w:val="000000"/>
                <w:sz w:val="16"/>
                <w:szCs w:val="16"/>
                <w:lang w:eastAsia="et-EE"/>
              </w:rPr>
              <w:t>Vaba aja üritused</w:t>
            </w:r>
          </w:p>
        </w:tc>
        <w:tc>
          <w:tcPr>
            <w:tcW w:w="792" w:type="pct"/>
            <w:tcBorders>
              <w:top w:val="nil"/>
              <w:left w:val="nil"/>
              <w:bottom w:val="single" w:sz="4" w:space="0" w:color="D9D9D9"/>
              <w:right w:val="nil"/>
            </w:tcBorders>
            <w:shd w:val="clear" w:color="auto" w:fill="auto"/>
            <w:noWrap/>
            <w:vAlign w:val="center"/>
            <w:hideMark/>
          </w:tcPr>
          <w:p w14:paraId="2031C763"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27 990</w:t>
            </w:r>
          </w:p>
        </w:tc>
        <w:tc>
          <w:tcPr>
            <w:tcW w:w="817" w:type="pct"/>
            <w:tcBorders>
              <w:top w:val="nil"/>
              <w:left w:val="nil"/>
              <w:bottom w:val="single" w:sz="4" w:space="0" w:color="D9D9D9"/>
              <w:right w:val="nil"/>
            </w:tcBorders>
            <w:shd w:val="clear" w:color="auto" w:fill="auto"/>
            <w:noWrap/>
            <w:vAlign w:val="center"/>
            <w:hideMark/>
          </w:tcPr>
          <w:p w14:paraId="30BAF496"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100 000</w:t>
            </w:r>
          </w:p>
        </w:tc>
        <w:tc>
          <w:tcPr>
            <w:tcW w:w="755" w:type="pct"/>
            <w:tcBorders>
              <w:top w:val="nil"/>
              <w:left w:val="nil"/>
              <w:bottom w:val="single" w:sz="4" w:space="0" w:color="D9D9D9"/>
              <w:right w:val="nil"/>
            </w:tcBorders>
            <w:shd w:val="clear" w:color="auto" w:fill="auto"/>
            <w:noWrap/>
            <w:vAlign w:val="center"/>
            <w:hideMark/>
          </w:tcPr>
          <w:p w14:paraId="0F45ED3F"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40 000</w:t>
            </w:r>
          </w:p>
        </w:tc>
        <w:tc>
          <w:tcPr>
            <w:tcW w:w="444" w:type="pct"/>
            <w:tcBorders>
              <w:top w:val="nil"/>
              <w:left w:val="single" w:sz="4" w:space="0" w:color="D9D9D9"/>
              <w:bottom w:val="single" w:sz="4" w:space="0" w:color="D9D9D9"/>
              <w:right w:val="nil"/>
            </w:tcBorders>
            <w:shd w:val="clear" w:color="auto" w:fill="auto"/>
            <w:noWrap/>
            <w:vAlign w:val="center"/>
            <w:hideMark/>
          </w:tcPr>
          <w:p w14:paraId="08AB39B2"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-60,0</w:t>
            </w:r>
          </w:p>
        </w:tc>
        <w:tc>
          <w:tcPr>
            <w:tcW w:w="625" w:type="pct"/>
            <w:tcBorders>
              <w:top w:val="nil"/>
              <w:left w:val="nil"/>
              <w:bottom w:val="single" w:sz="4" w:space="0" w:color="D9D9D9"/>
              <w:right w:val="nil"/>
            </w:tcBorders>
            <w:shd w:val="clear" w:color="auto" w:fill="auto"/>
            <w:noWrap/>
            <w:vAlign w:val="center"/>
            <w:hideMark/>
          </w:tcPr>
          <w:p w14:paraId="2BD110CC"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-60 000</w:t>
            </w:r>
          </w:p>
        </w:tc>
      </w:tr>
      <w:tr w:rsidR="006629FC" w:rsidRPr="006629FC" w14:paraId="16D75FCB" w14:textId="77777777" w:rsidTr="001C6906">
        <w:trPr>
          <w:trHeight w:val="20"/>
        </w:trPr>
        <w:tc>
          <w:tcPr>
            <w:tcW w:w="1567" w:type="pct"/>
            <w:tcBorders>
              <w:top w:val="nil"/>
              <w:left w:val="nil"/>
              <w:bottom w:val="single" w:sz="4" w:space="0" w:color="D9D9D9"/>
              <w:right w:val="nil"/>
            </w:tcBorders>
            <w:shd w:val="clear" w:color="auto" w:fill="auto"/>
            <w:vAlign w:val="center"/>
            <w:hideMark/>
          </w:tcPr>
          <w:p w14:paraId="1781BC7C" w14:textId="77777777" w:rsidR="006629FC" w:rsidRPr="006629FC" w:rsidRDefault="006629FC" w:rsidP="001C6906">
            <w:pPr>
              <w:spacing w:before="40" w:after="40"/>
              <w:jc w:val="left"/>
              <w:rPr>
                <w:color w:val="000000"/>
                <w:sz w:val="16"/>
                <w:szCs w:val="16"/>
                <w:lang w:eastAsia="et-EE"/>
              </w:rPr>
            </w:pPr>
            <w:r w:rsidRPr="006629FC">
              <w:rPr>
                <w:color w:val="000000"/>
                <w:sz w:val="16"/>
                <w:szCs w:val="16"/>
                <w:lang w:eastAsia="et-EE"/>
              </w:rPr>
              <w:t>Raamatukogud</w:t>
            </w:r>
          </w:p>
        </w:tc>
        <w:tc>
          <w:tcPr>
            <w:tcW w:w="792" w:type="pct"/>
            <w:tcBorders>
              <w:top w:val="nil"/>
              <w:left w:val="nil"/>
              <w:bottom w:val="single" w:sz="4" w:space="0" w:color="D9D9D9"/>
              <w:right w:val="nil"/>
            </w:tcBorders>
            <w:shd w:val="clear" w:color="auto" w:fill="auto"/>
            <w:noWrap/>
            <w:vAlign w:val="center"/>
            <w:hideMark/>
          </w:tcPr>
          <w:p w14:paraId="6728998A"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122 803</w:t>
            </w:r>
          </w:p>
        </w:tc>
        <w:tc>
          <w:tcPr>
            <w:tcW w:w="817" w:type="pct"/>
            <w:tcBorders>
              <w:top w:val="nil"/>
              <w:left w:val="nil"/>
              <w:bottom w:val="single" w:sz="4" w:space="0" w:color="D9D9D9"/>
              <w:right w:val="nil"/>
            </w:tcBorders>
            <w:shd w:val="clear" w:color="auto" w:fill="auto"/>
            <w:noWrap/>
            <w:vAlign w:val="center"/>
            <w:hideMark/>
          </w:tcPr>
          <w:p w14:paraId="1B9741B0"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104 050</w:t>
            </w:r>
          </w:p>
        </w:tc>
        <w:tc>
          <w:tcPr>
            <w:tcW w:w="755" w:type="pct"/>
            <w:tcBorders>
              <w:top w:val="nil"/>
              <w:left w:val="nil"/>
              <w:bottom w:val="single" w:sz="4" w:space="0" w:color="D9D9D9"/>
              <w:right w:val="nil"/>
            </w:tcBorders>
            <w:shd w:val="clear" w:color="auto" w:fill="auto"/>
            <w:noWrap/>
            <w:vAlign w:val="center"/>
            <w:hideMark/>
          </w:tcPr>
          <w:p w14:paraId="14BFCEC3"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222 000</w:t>
            </w:r>
          </w:p>
        </w:tc>
        <w:tc>
          <w:tcPr>
            <w:tcW w:w="444" w:type="pct"/>
            <w:tcBorders>
              <w:top w:val="nil"/>
              <w:left w:val="single" w:sz="4" w:space="0" w:color="D9D9D9"/>
              <w:bottom w:val="single" w:sz="4" w:space="0" w:color="D9D9D9"/>
              <w:right w:val="nil"/>
            </w:tcBorders>
            <w:shd w:val="clear" w:color="auto" w:fill="auto"/>
            <w:noWrap/>
            <w:vAlign w:val="center"/>
            <w:hideMark/>
          </w:tcPr>
          <w:p w14:paraId="1D6BCFCE"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113,4</w:t>
            </w:r>
          </w:p>
        </w:tc>
        <w:tc>
          <w:tcPr>
            <w:tcW w:w="625" w:type="pct"/>
            <w:tcBorders>
              <w:top w:val="nil"/>
              <w:left w:val="nil"/>
              <w:bottom w:val="single" w:sz="4" w:space="0" w:color="D9D9D9"/>
              <w:right w:val="nil"/>
            </w:tcBorders>
            <w:shd w:val="clear" w:color="auto" w:fill="auto"/>
            <w:noWrap/>
            <w:vAlign w:val="center"/>
            <w:hideMark/>
          </w:tcPr>
          <w:p w14:paraId="4C0FD7D2"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117 950</w:t>
            </w:r>
          </w:p>
        </w:tc>
      </w:tr>
      <w:tr w:rsidR="006629FC" w:rsidRPr="006629FC" w14:paraId="5CE313E0" w14:textId="77777777" w:rsidTr="001C6906">
        <w:trPr>
          <w:trHeight w:val="20"/>
        </w:trPr>
        <w:tc>
          <w:tcPr>
            <w:tcW w:w="1567" w:type="pct"/>
            <w:tcBorders>
              <w:top w:val="nil"/>
              <w:left w:val="nil"/>
              <w:bottom w:val="single" w:sz="4" w:space="0" w:color="D9D9D9"/>
              <w:right w:val="nil"/>
            </w:tcBorders>
            <w:shd w:val="clear" w:color="auto" w:fill="auto"/>
            <w:vAlign w:val="center"/>
            <w:hideMark/>
          </w:tcPr>
          <w:p w14:paraId="5F82B3AE" w14:textId="77777777" w:rsidR="006629FC" w:rsidRPr="006629FC" w:rsidRDefault="006629FC" w:rsidP="001C6906">
            <w:pPr>
              <w:spacing w:before="40" w:after="40"/>
              <w:jc w:val="left"/>
              <w:rPr>
                <w:color w:val="000000"/>
                <w:sz w:val="16"/>
                <w:szCs w:val="16"/>
                <w:lang w:eastAsia="et-EE"/>
              </w:rPr>
            </w:pPr>
            <w:r w:rsidRPr="006629FC">
              <w:rPr>
                <w:color w:val="000000"/>
                <w:sz w:val="16"/>
                <w:szCs w:val="16"/>
                <w:lang w:eastAsia="et-EE"/>
              </w:rPr>
              <w:t>Rahvakultuur</w:t>
            </w:r>
          </w:p>
        </w:tc>
        <w:tc>
          <w:tcPr>
            <w:tcW w:w="792" w:type="pct"/>
            <w:tcBorders>
              <w:top w:val="nil"/>
              <w:left w:val="nil"/>
              <w:bottom w:val="single" w:sz="4" w:space="0" w:color="D9D9D9"/>
              <w:right w:val="nil"/>
            </w:tcBorders>
            <w:shd w:val="clear" w:color="auto" w:fill="auto"/>
            <w:noWrap/>
            <w:vAlign w:val="center"/>
            <w:hideMark/>
          </w:tcPr>
          <w:p w14:paraId="3433F83F"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11 721</w:t>
            </w:r>
          </w:p>
        </w:tc>
        <w:tc>
          <w:tcPr>
            <w:tcW w:w="817" w:type="pct"/>
            <w:tcBorders>
              <w:top w:val="nil"/>
              <w:left w:val="nil"/>
              <w:bottom w:val="single" w:sz="4" w:space="0" w:color="D9D9D9"/>
              <w:right w:val="nil"/>
            </w:tcBorders>
            <w:shd w:val="clear" w:color="auto" w:fill="auto"/>
            <w:noWrap/>
            <w:vAlign w:val="center"/>
            <w:hideMark/>
          </w:tcPr>
          <w:p w14:paraId="48C76127"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0</w:t>
            </w:r>
          </w:p>
        </w:tc>
        <w:tc>
          <w:tcPr>
            <w:tcW w:w="755" w:type="pct"/>
            <w:tcBorders>
              <w:top w:val="nil"/>
              <w:left w:val="nil"/>
              <w:bottom w:val="single" w:sz="4" w:space="0" w:color="D9D9D9"/>
              <w:right w:val="nil"/>
            </w:tcBorders>
            <w:shd w:val="clear" w:color="auto" w:fill="auto"/>
            <w:noWrap/>
            <w:vAlign w:val="center"/>
            <w:hideMark/>
          </w:tcPr>
          <w:p w14:paraId="23E6EDF6"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0</w:t>
            </w:r>
          </w:p>
        </w:tc>
        <w:tc>
          <w:tcPr>
            <w:tcW w:w="444" w:type="pct"/>
            <w:tcBorders>
              <w:top w:val="nil"/>
              <w:left w:val="single" w:sz="4" w:space="0" w:color="D9D9D9"/>
              <w:bottom w:val="single" w:sz="4" w:space="0" w:color="D9D9D9"/>
              <w:right w:val="nil"/>
            </w:tcBorders>
            <w:shd w:val="clear" w:color="auto" w:fill="auto"/>
            <w:noWrap/>
            <w:vAlign w:val="center"/>
            <w:hideMark/>
          </w:tcPr>
          <w:p w14:paraId="6D43B335"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w:t>
            </w:r>
          </w:p>
        </w:tc>
        <w:tc>
          <w:tcPr>
            <w:tcW w:w="625" w:type="pct"/>
            <w:tcBorders>
              <w:top w:val="nil"/>
              <w:left w:val="nil"/>
              <w:bottom w:val="single" w:sz="4" w:space="0" w:color="D9D9D9"/>
              <w:right w:val="nil"/>
            </w:tcBorders>
            <w:shd w:val="clear" w:color="auto" w:fill="auto"/>
            <w:noWrap/>
            <w:vAlign w:val="center"/>
            <w:hideMark/>
          </w:tcPr>
          <w:p w14:paraId="593EE4F9"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0</w:t>
            </w:r>
          </w:p>
        </w:tc>
      </w:tr>
      <w:tr w:rsidR="006629FC" w:rsidRPr="006629FC" w14:paraId="48AB077E" w14:textId="77777777" w:rsidTr="001C6906">
        <w:trPr>
          <w:trHeight w:val="20"/>
        </w:trPr>
        <w:tc>
          <w:tcPr>
            <w:tcW w:w="1567" w:type="pct"/>
            <w:tcBorders>
              <w:top w:val="nil"/>
              <w:left w:val="nil"/>
              <w:bottom w:val="single" w:sz="4" w:space="0" w:color="D9D9D9"/>
              <w:right w:val="nil"/>
            </w:tcBorders>
            <w:shd w:val="clear" w:color="auto" w:fill="auto"/>
            <w:vAlign w:val="center"/>
            <w:hideMark/>
          </w:tcPr>
          <w:p w14:paraId="0E7E560A" w14:textId="77777777" w:rsidR="006629FC" w:rsidRPr="006629FC" w:rsidRDefault="006629FC" w:rsidP="001C6906">
            <w:pPr>
              <w:spacing w:before="40" w:after="40"/>
              <w:jc w:val="left"/>
              <w:rPr>
                <w:color w:val="000000"/>
                <w:sz w:val="16"/>
                <w:szCs w:val="16"/>
                <w:lang w:eastAsia="et-EE"/>
              </w:rPr>
            </w:pPr>
            <w:r w:rsidRPr="006629FC">
              <w:rPr>
                <w:color w:val="000000"/>
                <w:sz w:val="16"/>
                <w:szCs w:val="16"/>
                <w:lang w:eastAsia="et-EE"/>
              </w:rPr>
              <w:t>Muuseumid</w:t>
            </w:r>
          </w:p>
        </w:tc>
        <w:tc>
          <w:tcPr>
            <w:tcW w:w="792" w:type="pct"/>
            <w:tcBorders>
              <w:top w:val="nil"/>
              <w:left w:val="nil"/>
              <w:bottom w:val="single" w:sz="4" w:space="0" w:color="D9D9D9"/>
              <w:right w:val="nil"/>
            </w:tcBorders>
            <w:shd w:val="clear" w:color="auto" w:fill="auto"/>
            <w:noWrap/>
            <w:vAlign w:val="center"/>
            <w:hideMark/>
          </w:tcPr>
          <w:p w14:paraId="1FB7730F"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8 868</w:t>
            </w:r>
          </w:p>
        </w:tc>
        <w:tc>
          <w:tcPr>
            <w:tcW w:w="817" w:type="pct"/>
            <w:tcBorders>
              <w:top w:val="nil"/>
              <w:left w:val="nil"/>
              <w:bottom w:val="single" w:sz="4" w:space="0" w:color="D9D9D9"/>
              <w:right w:val="nil"/>
            </w:tcBorders>
            <w:shd w:val="clear" w:color="auto" w:fill="auto"/>
            <w:noWrap/>
            <w:vAlign w:val="center"/>
            <w:hideMark/>
          </w:tcPr>
          <w:p w14:paraId="5BC5CD7B"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482 840</w:t>
            </w:r>
          </w:p>
        </w:tc>
        <w:tc>
          <w:tcPr>
            <w:tcW w:w="755" w:type="pct"/>
            <w:tcBorders>
              <w:top w:val="nil"/>
              <w:left w:val="nil"/>
              <w:bottom w:val="single" w:sz="4" w:space="0" w:color="D9D9D9"/>
              <w:right w:val="nil"/>
            </w:tcBorders>
            <w:shd w:val="clear" w:color="auto" w:fill="auto"/>
            <w:noWrap/>
            <w:vAlign w:val="center"/>
            <w:hideMark/>
          </w:tcPr>
          <w:p w14:paraId="4E68C904"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262 000</w:t>
            </w:r>
          </w:p>
        </w:tc>
        <w:tc>
          <w:tcPr>
            <w:tcW w:w="444" w:type="pct"/>
            <w:tcBorders>
              <w:top w:val="nil"/>
              <w:left w:val="single" w:sz="4" w:space="0" w:color="D9D9D9"/>
              <w:bottom w:val="single" w:sz="4" w:space="0" w:color="D9D9D9"/>
              <w:right w:val="nil"/>
            </w:tcBorders>
            <w:shd w:val="clear" w:color="auto" w:fill="auto"/>
            <w:noWrap/>
            <w:vAlign w:val="center"/>
            <w:hideMark/>
          </w:tcPr>
          <w:p w14:paraId="24F4766C"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-45,7</w:t>
            </w:r>
          </w:p>
        </w:tc>
        <w:tc>
          <w:tcPr>
            <w:tcW w:w="625" w:type="pct"/>
            <w:tcBorders>
              <w:top w:val="nil"/>
              <w:left w:val="nil"/>
              <w:bottom w:val="single" w:sz="4" w:space="0" w:color="D9D9D9"/>
              <w:right w:val="nil"/>
            </w:tcBorders>
            <w:shd w:val="clear" w:color="auto" w:fill="auto"/>
            <w:noWrap/>
            <w:vAlign w:val="center"/>
            <w:hideMark/>
          </w:tcPr>
          <w:p w14:paraId="516FCA26"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-220 840</w:t>
            </w:r>
          </w:p>
        </w:tc>
      </w:tr>
      <w:tr w:rsidR="006629FC" w:rsidRPr="006629FC" w14:paraId="76EBA169" w14:textId="77777777" w:rsidTr="001C6906">
        <w:trPr>
          <w:trHeight w:val="20"/>
        </w:trPr>
        <w:tc>
          <w:tcPr>
            <w:tcW w:w="1567" w:type="pct"/>
            <w:tcBorders>
              <w:top w:val="nil"/>
              <w:left w:val="nil"/>
              <w:bottom w:val="single" w:sz="4" w:space="0" w:color="D9D9D9"/>
              <w:right w:val="nil"/>
            </w:tcBorders>
            <w:shd w:val="clear" w:color="auto" w:fill="auto"/>
            <w:vAlign w:val="center"/>
            <w:hideMark/>
          </w:tcPr>
          <w:p w14:paraId="644B57FE" w14:textId="77777777" w:rsidR="006629FC" w:rsidRPr="006629FC" w:rsidRDefault="006629FC" w:rsidP="001C6906">
            <w:pPr>
              <w:spacing w:before="40" w:after="40"/>
              <w:jc w:val="left"/>
              <w:rPr>
                <w:color w:val="000000"/>
                <w:sz w:val="16"/>
                <w:szCs w:val="16"/>
                <w:lang w:eastAsia="et-EE"/>
              </w:rPr>
            </w:pPr>
            <w:r w:rsidRPr="006629FC">
              <w:rPr>
                <w:color w:val="000000"/>
                <w:sz w:val="16"/>
                <w:szCs w:val="16"/>
                <w:lang w:eastAsia="et-EE"/>
              </w:rPr>
              <w:t>Muinsuskaitse</w:t>
            </w:r>
          </w:p>
        </w:tc>
        <w:tc>
          <w:tcPr>
            <w:tcW w:w="792" w:type="pct"/>
            <w:tcBorders>
              <w:top w:val="nil"/>
              <w:left w:val="nil"/>
              <w:bottom w:val="single" w:sz="4" w:space="0" w:color="D9D9D9"/>
              <w:right w:val="nil"/>
            </w:tcBorders>
            <w:shd w:val="clear" w:color="auto" w:fill="auto"/>
            <w:noWrap/>
            <w:vAlign w:val="center"/>
            <w:hideMark/>
          </w:tcPr>
          <w:p w14:paraId="397BA8B4"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524 629</w:t>
            </w:r>
          </w:p>
        </w:tc>
        <w:tc>
          <w:tcPr>
            <w:tcW w:w="817" w:type="pct"/>
            <w:tcBorders>
              <w:top w:val="nil"/>
              <w:left w:val="nil"/>
              <w:bottom w:val="single" w:sz="4" w:space="0" w:color="D9D9D9"/>
              <w:right w:val="nil"/>
            </w:tcBorders>
            <w:shd w:val="clear" w:color="auto" w:fill="auto"/>
            <w:noWrap/>
            <w:vAlign w:val="center"/>
            <w:hideMark/>
          </w:tcPr>
          <w:p w14:paraId="5803DDC7"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458 642</w:t>
            </w:r>
          </w:p>
        </w:tc>
        <w:tc>
          <w:tcPr>
            <w:tcW w:w="755" w:type="pct"/>
            <w:tcBorders>
              <w:top w:val="nil"/>
              <w:left w:val="nil"/>
              <w:bottom w:val="single" w:sz="4" w:space="0" w:color="D9D9D9"/>
              <w:right w:val="nil"/>
            </w:tcBorders>
            <w:shd w:val="clear" w:color="auto" w:fill="auto"/>
            <w:noWrap/>
            <w:vAlign w:val="center"/>
            <w:hideMark/>
          </w:tcPr>
          <w:p w14:paraId="275FF3B6"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250 000</w:t>
            </w:r>
          </w:p>
        </w:tc>
        <w:tc>
          <w:tcPr>
            <w:tcW w:w="444" w:type="pct"/>
            <w:tcBorders>
              <w:top w:val="nil"/>
              <w:left w:val="single" w:sz="4" w:space="0" w:color="D9D9D9"/>
              <w:bottom w:val="single" w:sz="4" w:space="0" w:color="D9D9D9"/>
              <w:right w:val="nil"/>
            </w:tcBorders>
            <w:shd w:val="clear" w:color="auto" w:fill="auto"/>
            <w:noWrap/>
            <w:vAlign w:val="center"/>
            <w:hideMark/>
          </w:tcPr>
          <w:p w14:paraId="27154D7C"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-45,5</w:t>
            </w:r>
          </w:p>
        </w:tc>
        <w:tc>
          <w:tcPr>
            <w:tcW w:w="625" w:type="pct"/>
            <w:tcBorders>
              <w:top w:val="nil"/>
              <w:left w:val="nil"/>
              <w:bottom w:val="single" w:sz="4" w:space="0" w:color="D9D9D9"/>
              <w:right w:val="nil"/>
            </w:tcBorders>
            <w:shd w:val="clear" w:color="auto" w:fill="auto"/>
            <w:noWrap/>
            <w:vAlign w:val="center"/>
            <w:hideMark/>
          </w:tcPr>
          <w:p w14:paraId="774A42A5"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-208 642</w:t>
            </w:r>
          </w:p>
        </w:tc>
      </w:tr>
      <w:tr w:rsidR="006629FC" w:rsidRPr="006629FC" w14:paraId="4D8983BA" w14:textId="77777777" w:rsidTr="001C6906">
        <w:trPr>
          <w:trHeight w:val="20"/>
        </w:trPr>
        <w:tc>
          <w:tcPr>
            <w:tcW w:w="1567" w:type="pct"/>
            <w:tcBorders>
              <w:top w:val="nil"/>
              <w:left w:val="nil"/>
              <w:bottom w:val="single" w:sz="4" w:space="0" w:color="D9D9D9"/>
              <w:right w:val="nil"/>
            </w:tcBorders>
            <w:shd w:val="clear" w:color="auto" w:fill="auto"/>
            <w:vAlign w:val="center"/>
            <w:hideMark/>
          </w:tcPr>
          <w:p w14:paraId="489C2185" w14:textId="77777777" w:rsidR="006629FC" w:rsidRPr="006629FC" w:rsidRDefault="006629FC" w:rsidP="001C6906">
            <w:pPr>
              <w:spacing w:before="40" w:after="40"/>
              <w:jc w:val="left"/>
              <w:rPr>
                <w:color w:val="000000"/>
                <w:sz w:val="16"/>
                <w:szCs w:val="16"/>
                <w:lang w:eastAsia="et-EE"/>
              </w:rPr>
            </w:pPr>
            <w:r w:rsidRPr="006629FC">
              <w:rPr>
                <w:color w:val="000000"/>
                <w:sz w:val="16"/>
                <w:szCs w:val="16"/>
                <w:lang w:eastAsia="et-EE"/>
              </w:rPr>
              <w:t>Kunst</w:t>
            </w:r>
          </w:p>
        </w:tc>
        <w:tc>
          <w:tcPr>
            <w:tcW w:w="792" w:type="pct"/>
            <w:tcBorders>
              <w:top w:val="nil"/>
              <w:left w:val="nil"/>
              <w:bottom w:val="single" w:sz="4" w:space="0" w:color="D9D9D9"/>
              <w:right w:val="nil"/>
            </w:tcBorders>
            <w:shd w:val="clear" w:color="auto" w:fill="auto"/>
            <w:noWrap/>
            <w:vAlign w:val="center"/>
            <w:hideMark/>
          </w:tcPr>
          <w:p w14:paraId="28BEC635"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0</w:t>
            </w:r>
          </w:p>
        </w:tc>
        <w:tc>
          <w:tcPr>
            <w:tcW w:w="817" w:type="pct"/>
            <w:tcBorders>
              <w:top w:val="nil"/>
              <w:left w:val="nil"/>
              <w:bottom w:val="single" w:sz="4" w:space="0" w:color="D9D9D9"/>
              <w:right w:val="nil"/>
            </w:tcBorders>
            <w:shd w:val="clear" w:color="auto" w:fill="auto"/>
            <w:noWrap/>
            <w:vAlign w:val="center"/>
            <w:hideMark/>
          </w:tcPr>
          <w:p w14:paraId="39C69F65"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28 805</w:t>
            </w:r>
          </w:p>
        </w:tc>
        <w:tc>
          <w:tcPr>
            <w:tcW w:w="755" w:type="pct"/>
            <w:tcBorders>
              <w:top w:val="nil"/>
              <w:left w:val="nil"/>
              <w:bottom w:val="single" w:sz="4" w:space="0" w:color="D9D9D9"/>
              <w:right w:val="nil"/>
            </w:tcBorders>
            <w:shd w:val="clear" w:color="auto" w:fill="auto"/>
            <w:noWrap/>
            <w:vAlign w:val="center"/>
            <w:hideMark/>
          </w:tcPr>
          <w:p w14:paraId="13DDABC1"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0</w:t>
            </w:r>
          </w:p>
        </w:tc>
        <w:tc>
          <w:tcPr>
            <w:tcW w:w="444" w:type="pct"/>
            <w:tcBorders>
              <w:top w:val="nil"/>
              <w:left w:val="single" w:sz="4" w:space="0" w:color="D9D9D9"/>
              <w:bottom w:val="single" w:sz="4" w:space="0" w:color="D9D9D9"/>
              <w:right w:val="nil"/>
            </w:tcBorders>
            <w:shd w:val="clear" w:color="auto" w:fill="auto"/>
            <w:noWrap/>
            <w:vAlign w:val="center"/>
            <w:hideMark/>
          </w:tcPr>
          <w:p w14:paraId="3A12B839"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-100,0</w:t>
            </w:r>
          </w:p>
        </w:tc>
        <w:tc>
          <w:tcPr>
            <w:tcW w:w="625" w:type="pct"/>
            <w:tcBorders>
              <w:top w:val="nil"/>
              <w:left w:val="nil"/>
              <w:bottom w:val="single" w:sz="4" w:space="0" w:color="D9D9D9"/>
              <w:right w:val="nil"/>
            </w:tcBorders>
            <w:shd w:val="clear" w:color="auto" w:fill="auto"/>
            <w:noWrap/>
            <w:vAlign w:val="center"/>
            <w:hideMark/>
          </w:tcPr>
          <w:p w14:paraId="7B322384"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-28 805</w:t>
            </w:r>
          </w:p>
        </w:tc>
      </w:tr>
      <w:tr w:rsidR="006629FC" w:rsidRPr="006629FC" w14:paraId="03312826" w14:textId="77777777" w:rsidTr="001C6906">
        <w:trPr>
          <w:trHeight w:val="20"/>
        </w:trPr>
        <w:tc>
          <w:tcPr>
            <w:tcW w:w="1567" w:type="pct"/>
            <w:tcBorders>
              <w:top w:val="nil"/>
              <w:left w:val="nil"/>
              <w:bottom w:val="single" w:sz="4" w:space="0" w:color="D9D9D9"/>
              <w:right w:val="nil"/>
            </w:tcBorders>
            <w:shd w:val="clear" w:color="auto" w:fill="auto"/>
            <w:vAlign w:val="center"/>
            <w:hideMark/>
          </w:tcPr>
          <w:p w14:paraId="2F8F4B51" w14:textId="77777777" w:rsidR="006629FC" w:rsidRPr="006629FC" w:rsidRDefault="006629FC" w:rsidP="001C6906">
            <w:pPr>
              <w:spacing w:before="40" w:after="40"/>
              <w:jc w:val="left"/>
              <w:rPr>
                <w:color w:val="000000"/>
                <w:sz w:val="16"/>
                <w:szCs w:val="16"/>
                <w:lang w:eastAsia="et-EE"/>
              </w:rPr>
            </w:pPr>
            <w:r w:rsidRPr="006629FC">
              <w:rPr>
                <w:color w:val="000000"/>
                <w:sz w:val="16"/>
                <w:szCs w:val="16"/>
                <w:lang w:eastAsia="et-EE"/>
              </w:rPr>
              <w:t>Muu vaba aeg</w:t>
            </w:r>
          </w:p>
        </w:tc>
        <w:tc>
          <w:tcPr>
            <w:tcW w:w="792" w:type="pct"/>
            <w:tcBorders>
              <w:top w:val="nil"/>
              <w:left w:val="nil"/>
              <w:bottom w:val="single" w:sz="4" w:space="0" w:color="D9D9D9"/>
              <w:right w:val="nil"/>
            </w:tcBorders>
            <w:shd w:val="clear" w:color="auto" w:fill="auto"/>
            <w:noWrap/>
            <w:vAlign w:val="center"/>
            <w:hideMark/>
          </w:tcPr>
          <w:p w14:paraId="2749269D"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51 813</w:t>
            </w:r>
          </w:p>
        </w:tc>
        <w:tc>
          <w:tcPr>
            <w:tcW w:w="817" w:type="pct"/>
            <w:tcBorders>
              <w:top w:val="nil"/>
              <w:left w:val="nil"/>
              <w:bottom w:val="single" w:sz="4" w:space="0" w:color="D9D9D9"/>
              <w:right w:val="nil"/>
            </w:tcBorders>
            <w:shd w:val="clear" w:color="auto" w:fill="auto"/>
            <w:noWrap/>
            <w:vAlign w:val="center"/>
            <w:hideMark/>
          </w:tcPr>
          <w:p w14:paraId="3C5B13C0"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269 900</w:t>
            </w:r>
          </w:p>
        </w:tc>
        <w:tc>
          <w:tcPr>
            <w:tcW w:w="755" w:type="pct"/>
            <w:tcBorders>
              <w:top w:val="nil"/>
              <w:left w:val="nil"/>
              <w:bottom w:val="single" w:sz="4" w:space="0" w:color="D9D9D9"/>
              <w:right w:val="nil"/>
            </w:tcBorders>
            <w:shd w:val="clear" w:color="auto" w:fill="auto"/>
            <w:noWrap/>
            <w:vAlign w:val="center"/>
            <w:hideMark/>
          </w:tcPr>
          <w:p w14:paraId="0D1187DE"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800 000</w:t>
            </w:r>
          </w:p>
        </w:tc>
        <w:tc>
          <w:tcPr>
            <w:tcW w:w="444" w:type="pct"/>
            <w:tcBorders>
              <w:top w:val="nil"/>
              <w:left w:val="single" w:sz="4" w:space="0" w:color="D9D9D9"/>
              <w:bottom w:val="single" w:sz="4" w:space="0" w:color="D9D9D9"/>
              <w:right w:val="nil"/>
            </w:tcBorders>
            <w:shd w:val="clear" w:color="auto" w:fill="auto"/>
            <w:noWrap/>
            <w:vAlign w:val="center"/>
            <w:hideMark/>
          </w:tcPr>
          <w:p w14:paraId="7495FE53"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196,4</w:t>
            </w:r>
          </w:p>
        </w:tc>
        <w:tc>
          <w:tcPr>
            <w:tcW w:w="625" w:type="pct"/>
            <w:tcBorders>
              <w:top w:val="nil"/>
              <w:left w:val="nil"/>
              <w:bottom w:val="single" w:sz="4" w:space="0" w:color="D9D9D9"/>
              <w:right w:val="nil"/>
            </w:tcBorders>
            <w:shd w:val="clear" w:color="auto" w:fill="auto"/>
            <w:noWrap/>
            <w:vAlign w:val="center"/>
            <w:hideMark/>
          </w:tcPr>
          <w:p w14:paraId="394ABC93" w14:textId="77777777" w:rsidR="006629FC" w:rsidRPr="006629FC" w:rsidRDefault="006629FC" w:rsidP="001C6906">
            <w:pPr>
              <w:spacing w:before="40" w:after="40"/>
              <w:jc w:val="right"/>
              <w:rPr>
                <w:color w:val="000000"/>
                <w:sz w:val="16"/>
                <w:szCs w:val="16"/>
                <w:lang w:eastAsia="et-EE"/>
              </w:rPr>
            </w:pPr>
            <w:r w:rsidRPr="006629FC">
              <w:rPr>
                <w:color w:val="000000"/>
                <w:sz w:val="16"/>
                <w:szCs w:val="16"/>
                <w:lang w:eastAsia="et-EE"/>
              </w:rPr>
              <w:t>530 100</w:t>
            </w:r>
          </w:p>
        </w:tc>
      </w:tr>
    </w:tbl>
    <w:p w14:paraId="5EE73333" w14:textId="77777777" w:rsidR="00094E7D" w:rsidRPr="0085356F" w:rsidRDefault="00094E7D" w:rsidP="004B221C"/>
    <w:p w14:paraId="25D7280A" w14:textId="75DA463A" w:rsidR="00DC73ED" w:rsidRPr="0085356F" w:rsidRDefault="00094E7D" w:rsidP="001C6906">
      <w:pPr>
        <w:spacing w:after="0"/>
        <w:jc w:val="left"/>
      </w:pPr>
      <w:r w:rsidRPr="0085356F">
        <w:t xml:space="preserve">Vaba aja ja kultuuri valdkonna kulud jagunevad 11 tegevusala vahel, millest </w:t>
      </w:r>
      <w:r w:rsidRPr="0085356F">
        <w:rPr>
          <w:b/>
          <w:bCs/>
        </w:rPr>
        <w:t>33%</w:t>
      </w:r>
      <w:r w:rsidRPr="0085356F">
        <w:t xml:space="preserve"> kavandatud spordi</w:t>
      </w:r>
      <w:r w:rsidR="00DC73ED" w:rsidRPr="0085356F">
        <w:t xml:space="preserve"> </w:t>
      </w:r>
      <w:r w:rsidRPr="0085356F">
        <w:t>tegevusalale.</w:t>
      </w:r>
    </w:p>
    <w:p w14:paraId="66A42549" w14:textId="53FC8435" w:rsidR="00094E7D" w:rsidRPr="0085356F" w:rsidRDefault="00DC73ED" w:rsidP="00DC73ED">
      <w:pPr>
        <w:rPr>
          <w:noProof/>
        </w:rPr>
      </w:pPr>
      <w:r w:rsidRPr="0085356F">
        <w:rPr>
          <w:noProof/>
          <w:lang w:eastAsia="et-EE"/>
        </w:rPr>
        <w:lastRenderedPageBreak/>
        <w:drawing>
          <wp:inline distT="0" distB="0" distL="0" distR="0" wp14:anchorId="02845451" wp14:editId="00639641">
            <wp:extent cx="5760720" cy="2617200"/>
            <wp:effectExtent l="0" t="0" r="0" b="0"/>
            <wp:docPr id="520" name="Chart 520">
              <a:extLst xmlns:a="http://schemas.openxmlformats.org/drawingml/2006/main">
                <a:ext uri="{FF2B5EF4-FFF2-40B4-BE49-F238E27FC236}">
                  <a16:creationId xmlns:a16="http://schemas.microsoft.com/office/drawing/2014/main" id="{31624227-EC3A-A69C-1DEA-3F97A912D5F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9"/>
              </a:graphicData>
            </a:graphic>
          </wp:inline>
        </w:drawing>
      </w:r>
      <w:r w:rsidRPr="0085356F">
        <w:rPr>
          <w:rStyle w:val="JooniseallkiricviChar"/>
        </w:rPr>
        <w:t>Joonis 3</w:t>
      </w:r>
      <w:r w:rsidR="00D068B3" w:rsidRPr="0085356F">
        <w:rPr>
          <w:rStyle w:val="JooniseallkiricviChar"/>
        </w:rPr>
        <w:t>3</w:t>
      </w:r>
      <w:r w:rsidRPr="0085356F">
        <w:rPr>
          <w:rStyle w:val="JooniseallkiricviChar"/>
        </w:rPr>
        <w:t>. Vaba aja ja kultuuri 2023. aasta kulud tegevusalade kaupa</w:t>
      </w:r>
    </w:p>
    <w:p w14:paraId="423741BA" w14:textId="01966B90" w:rsidR="00094E7D" w:rsidRPr="00A348D8" w:rsidRDefault="00094E7D" w:rsidP="00A22D11">
      <w:pPr>
        <w:pStyle w:val="Heading3"/>
      </w:pPr>
      <w:bookmarkStart w:id="142" w:name="_Toc121401894"/>
      <w:r w:rsidRPr="00A348D8">
        <w:t>Sport</w:t>
      </w:r>
      <w:r w:rsidR="00A348D8">
        <w:rPr>
          <w:rFonts w:asciiTheme="minorHAnsi" w:hAnsiTheme="minorHAnsi"/>
          <w:lang w:val="et-EE"/>
        </w:rPr>
        <w:t xml:space="preserve"> (</w:t>
      </w:r>
      <w:r w:rsidRPr="00A348D8">
        <w:t>6 3</w:t>
      </w:r>
      <w:r w:rsidR="006629FC" w:rsidRPr="006629FC">
        <w:rPr>
          <w:lang w:val="et-EE"/>
        </w:rPr>
        <w:t>78</w:t>
      </w:r>
      <w:r w:rsidRPr="00A348D8">
        <w:t xml:space="preserve"> 722 </w:t>
      </w:r>
      <w:r w:rsidR="00EA446A" w:rsidRPr="00A348D8">
        <w:t>eurot</w:t>
      </w:r>
      <w:r w:rsidR="00A348D8">
        <w:rPr>
          <w:rFonts w:asciiTheme="minorHAnsi" w:hAnsiTheme="minorHAnsi"/>
          <w:lang w:val="et-EE"/>
        </w:rPr>
        <w:t>)</w:t>
      </w:r>
      <w:bookmarkEnd w:id="142"/>
    </w:p>
    <w:p w14:paraId="5CE15F19" w14:textId="66429891" w:rsidR="00094E7D" w:rsidRPr="0085356F" w:rsidRDefault="00DC73ED" w:rsidP="00094E7D">
      <w:r w:rsidRPr="0085356F">
        <w:rPr>
          <w:noProof/>
          <w:lang w:eastAsia="et-EE"/>
        </w:rPr>
        <w:drawing>
          <wp:anchor distT="0" distB="0" distL="114300" distR="114300" simplePos="0" relativeHeight="251732992" behindDoc="0" locked="0" layoutInCell="1" allowOverlap="1" wp14:anchorId="5D9441CD" wp14:editId="4D733B6D">
            <wp:simplePos x="0" y="0"/>
            <wp:positionH relativeFrom="margin">
              <wp:align>left</wp:align>
            </wp:positionH>
            <wp:positionV relativeFrom="paragraph">
              <wp:posOffset>717372</wp:posOffset>
            </wp:positionV>
            <wp:extent cx="5763600" cy="2617200"/>
            <wp:effectExtent l="0" t="0" r="0" b="0"/>
            <wp:wrapTopAndBottom/>
            <wp:docPr id="521" name="Chart 521">
              <a:extLst xmlns:a="http://schemas.openxmlformats.org/drawingml/2006/main">
                <a:ext uri="{FF2B5EF4-FFF2-40B4-BE49-F238E27FC236}">
                  <a16:creationId xmlns:a16="http://schemas.microsoft.com/office/drawing/2014/main" id="{68763351-3DC5-6455-B8B9-DEC15141719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0"/>
              </a:graphicData>
            </a:graphic>
            <wp14:sizeRelH relativeFrom="margin">
              <wp14:pctWidth>0</wp14:pctWidth>
            </wp14:sizeRelH>
            <wp14:sizeRelV relativeFrom="margin">
              <wp14:pctHeight>0</wp14:pctHeight>
            </wp14:sizeRelV>
          </wp:anchor>
        </w:drawing>
      </w:r>
      <w:r w:rsidR="00094E7D" w:rsidRPr="0085356F">
        <w:t xml:space="preserve">Spordi tegevusalal (08102) kajastatakse osakondade omandis olevate aktiivseks sportimiseks mõeldud rajatiste  ja spordikoolide halduskulud, toetused spordirajatiste hooldamiseks või spordikoolidele ja aktiivse sportimisega tegelevatele ringidele, rühmadele, klubidele, sportlasi koondavatele ühendustele ning üksiksportlastele. </w:t>
      </w:r>
    </w:p>
    <w:p w14:paraId="342BC335" w14:textId="61A316F5" w:rsidR="00DC73ED" w:rsidRPr="0085356F" w:rsidRDefault="00DC73ED" w:rsidP="00DC73ED">
      <w:pPr>
        <w:pStyle w:val="Jooniseallkiricvi"/>
      </w:pPr>
      <w:r w:rsidRPr="0085356F">
        <w:t>Joonis 3</w:t>
      </w:r>
      <w:r w:rsidR="00D068B3" w:rsidRPr="0085356F">
        <w:t>4</w:t>
      </w:r>
      <w:r w:rsidRPr="0085356F">
        <w:t>. Spordi 2023. aasta kulude jaotus</w:t>
      </w:r>
    </w:p>
    <w:p w14:paraId="4D0A3CD0" w14:textId="44149FC8" w:rsidR="00094E7D" w:rsidRPr="0085356F" w:rsidRDefault="00094E7D" w:rsidP="00094E7D">
      <w:r w:rsidRPr="0085356F">
        <w:t xml:space="preserve">Tartu linna </w:t>
      </w:r>
      <w:hyperlink r:id="rId201" w:history="1">
        <w:r w:rsidRPr="0085356F">
          <w:rPr>
            <w:rStyle w:val="Hyperlink"/>
            <w:rFonts w:ascii="Inter" w:hAnsi="Inter" w:cs="Calibri"/>
            <w:color w:val="auto"/>
          </w:rPr>
          <w:t>2018. – 202</w:t>
        </w:r>
        <w:r w:rsidR="000F08EC" w:rsidRPr="0085356F">
          <w:rPr>
            <w:rStyle w:val="Hyperlink"/>
            <w:rFonts w:ascii="Inter" w:hAnsi="Inter" w:cs="Calibri"/>
            <w:color w:val="auto"/>
          </w:rPr>
          <w:t>6</w:t>
        </w:r>
        <w:r w:rsidRPr="0085356F">
          <w:rPr>
            <w:rStyle w:val="Hyperlink"/>
            <w:rFonts w:ascii="Inter" w:hAnsi="Inter" w:cs="Calibri"/>
            <w:color w:val="auto"/>
          </w:rPr>
          <w:t>. aasta arengukava</w:t>
        </w:r>
      </w:hyperlink>
      <w:r w:rsidRPr="0085356F">
        <w:t xml:space="preserve"> kohaselt on Tartu üks eesmärke liikumise ja tervislike eluviiside harrastamine ja soosimine, selleks toetatakse liikumiskultuuri ja tervislikku käitumist soodustavaid tegevusi, rakendatakse tegevusi ning programme üldhariduskoolides, arendatakse terviseradade ja -paikade võrgustikku ning luuakse mängupaikade, tööks ja mitmekülgseks vaba aja veetmiseks linnaruumi lahendusi ning mitmekesist tegutsemist võimaldavad liikumis- ja spordiharrastuskeskkondi. </w:t>
      </w:r>
    </w:p>
    <w:p w14:paraId="1CCBE5A2" w14:textId="13840436" w:rsidR="00094E7D" w:rsidRPr="0085356F" w:rsidRDefault="00094E7D" w:rsidP="00094E7D">
      <w:r w:rsidRPr="0085356F">
        <w:t xml:space="preserve">Spordi tegevusala kuludeks kavandatakse 2023. aasta eelarves </w:t>
      </w:r>
      <w:r w:rsidRPr="0085356F">
        <w:rPr>
          <w:b/>
          <w:bCs/>
        </w:rPr>
        <w:t>6,</w:t>
      </w:r>
      <w:r w:rsidR="006629FC">
        <w:rPr>
          <w:b/>
          <w:bCs/>
        </w:rPr>
        <w:t>4</w:t>
      </w:r>
      <w:r w:rsidRPr="0085356F">
        <w:rPr>
          <w:b/>
          <w:bCs/>
        </w:rPr>
        <w:t xml:space="preserve"> miljonit</w:t>
      </w:r>
      <w:r w:rsidRPr="0085356F">
        <w:t xml:space="preserve"> eurot, mis võrreldes 2022. aasta eelarvega väheneb </w:t>
      </w:r>
      <w:r w:rsidRPr="0085356F">
        <w:rPr>
          <w:b/>
          <w:bCs/>
        </w:rPr>
        <w:t>1</w:t>
      </w:r>
      <w:r w:rsidR="001C6906">
        <w:rPr>
          <w:b/>
          <w:bCs/>
        </w:rPr>
        <w:t>2</w:t>
      </w:r>
      <w:r w:rsidRPr="0085356F">
        <w:rPr>
          <w:b/>
          <w:bCs/>
        </w:rPr>
        <w:t>,6%</w:t>
      </w:r>
      <w:r w:rsidRPr="0085356F">
        <w:t xml:space="preserve">. Tegevusala kulud jagunevad Tartu Spordi allasutuste </w:t>
      </w:r>
      <w:r w:rsidRPr="0085356F">
        <w:lastRenderedPageBreak/>
        <w:t xml:space="preserve">tegevuskulude, kultuuriosakonna antavate toetuste ning rahandus- ja linnavarade osakonna investeerimistegevuse vahel.  </w:t>
      </w:r>
    </w:p>
    <w:p w14:paraId="4D808902" w14:textId="1A55D6DF" w:rsidR="00F42D4D" w:rsidRPr="0085356F" w:rsidRDefault="00F42D4D" w:rsidP="00094E7D">
      <w:r w:rsidRPr="0085356F">
        <w:rPr>
          <w:noProof/>
          <w:lang w:eastAsia="et-EE"/>
        </w:rPr>
        <w:drawing>
          <wp:inline distT="0" distB="0" distL="0" distR="0" wp14:anchorId="56AF8197" wp14:editId="0098481B">
            <wp:extent cx="5713095" cy="2647950"/>
            <wp:effectExtent l="0" t="0" r="0" b="0"/>
            <wp:docPr id="522" name="Chart 522">
              <a:extLst xmlns:a="http://schemas.openxmlformats.org/drawingml/2006/main">
                <a:ext uri="{FF2B5EF4-FFF2-40B4-BE49-F238E27FC236}">
                  <a16:creationId xmlns:a16="http://schemas.microsoft.com/office/drawing/2014/main" id="{D4CD49D9-5C44-01B7-3629-54635957BA0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2"/>
              </a:graphicData>
            </a:graphic>
          </wp:inline>
        </w:drawing>
      </w:r>
    </w:p>
    <w:p w14:paraId="52557C7A" w14:textId="573C8810" w:rsidR="00241B9E" w:rsidRPr="0085356F" w:rsidRDefault="00241B9E" w:rsidP="00241B9E">
      <w:pPr>
        <w:pStyle w:val="Jooniseallkiricvi"/>
      </w:pPr>
      <w:r w:rsidRPr="0085356F">
        <w:t>Joonis 3</w:t>
      </w:r>
      <w:r w:rsidR="00D068B3" w:rsidRPr="0085356F">
        <w:t>5</w:t>
      </w:r>
      <w:r w:rsidRPr="0085356F">
        <w:t>. Tartu Spordi 2023. aasta kulude jaotus rajatiste kaupa</w:t>
      </w:r>
    </w:p>
    <w:p w14:paraId="55354B2C" w14:textId="5FDA3CA5" w:rsidR="00094E7D" w:rsidRPr="0085356F" w:rsidRDefault="00094E7D" w:rsidP="00094E7D">
      <w:r w:rsidRPr="0085356F">
        <w:t>Spordi tegevusala toetused jagunevad spordibaaside, spordi</w:t>
      </w:r>
      <w:r w:rsidR="00680D01" w:rsidRPr="0085356F">
        <w:softHyphen/>
      </w:r>
      <w:r w:rsidRPr="0085356F">
        <w:t>valdkonna ja noortespordi toetusteks. 2023. aasta eelarves on  spordibaasidele planeeri</w:t>
      </w:r>
      <w:r w:rsidRPr="0085356F">
        <w:softHyphen/>
        <w:t xml:space="preserve">tavaid toetusi </w:t>
      </w:r>
      <w:r w:rsidRPr="0085356F">
        <w:rPr>
          <w:b/>
          <w:bCs/>
        </w:rPr>
        <w:t>245 tuhat</w:t>
      </w:r>
      <w:r w:rsidRPr="0085356F">
        <w:t xml:space="preserve"> eurot, mis moodustab tegevusala kuludest </w:t>
      </w:r>
      <w:r w:rsidRPr="0085356F">
        <w:rPr>
          <w:b/>
          <w:bCs/>
        </w:rPr>
        <w:t>4%</w:t>
      </w:r>
      <w:r w:rsidRPr="0085356F">
        <w:t xml:space="preserve">. Spordibaaside toetusi eraldatakse ettevõtetele või klubidele spordibaaside haldamiskuludeks järgnevalt: OÜ-le Lõuna Jää 190 tuhat, Spordiklubile VELO 12 tuhat, Sepa jalgpallihallile 12 tuhat, jalgpalliklubile Welco 15 tuhat ja Tartu Kalevi veemotoklubi baasile 15 tuhat eurot. </w:t>
      </w:r>
    </w:p>
    <w:p w14:paraId="7891B039" w14:textId="448C26C4" w:rsidR="00094E7D" w:rsidRPr="0085356F" w:rsidRDefault="00094E7D" w:rsidP="00094E7D">
      <w:r w:rsidRPr="0085356F">
        <w:t xml:space="preserve">Spordivaldkonnas kavandatakse toetuseid esindusvõistkondadele tiitlivõistlustel osalemiseks, spordi suur- ja väikeprojektide elluviimiseks ning preemiateks tiitlivõistlustel saavutatud tulemuste eest. Eelarvesse kavandatakse </w:t>
      </w:r>
      <w:r w:rsidRPr="0085356F">
        <w:rPr>
          <w:b/>
          <w:bCs/>
        </w:rPr>
        <w:t>818 tuhat</w:t>
      </w:r>
      <w:r w:rsidRPr="0085356F">
        <w:t xml:space="preserve"> eurot, millest enim eraldatakse esindusvõistkondade nagu Tartu Ülikool Maks ja Mooritsa korvpallimeeskonna, Bigbank Tartu võrkpallimeeskonna, Tartu Välk 494 jäähokimeeskonna, Tartu Ülikool/Bigbank võrkpallinaiskonna toetamiseks.  </w:t>
      </w:r>
    </w:p>
    <w:p w14:paraId="0822615D" w14:textId="07DD74F2" w:rsidR="00094E7D" w:rsidRPr="0085356F" w:rsidRDefault="00094E7D" w:rsidP="00094E7D">
      <w:r w:rsidRPr="0085356F">
        <w:t xml:space="preserve">Noortespordis arengukavalise eesmärgi saavutamiseks eraldatakse spordiklubidele vahendid noorsportlaste tegevuste toetamiseks, eelarvesse kavandatakse vahendeid </w:t>
      </w:r>
      <w:r w:rsidRPr="0085356F">
        <w:rPr>
          <w:b/>
          <w:bCs/>
        </w:rPr>
        <w:t>1,6 miljonit</w:t>
      </w:r>
      <w:r w:rsidRPr="0085356F">
        <w:t xml:space="preserve"> eurot. Toetust taotleb 6</w:t>
      </w:r>
      <w:r w:rsidR="00D22FE2" w:rsidRPr="0085356F">
        <w:t>5</w:t>
      </w:r>
      <w:r w:rsidRPr="0085356F">
        <w:t xml:space="preserve"> klubi, uute klubide või spordialadena 7 ühingut: MTÜ TUK, Olümpiko Spordiklubi, MTÜ Ratsaklubi Gross, MTÜ Spordiklubi Unista ja Teosta, Spordiklubi M&amp;M Strength, Huvitera, Tartu Maarja Tugikeskus. </w:t>
      </w:r>
    </w:p>
    <w:p w14:paraId="0DBDC0A2" w14:textId="0E580C84" w:rsidR="00094E7D" w:rsidRPr="0085356F" w:rsidRDefault="00EA446A" w:rsidP="004803F1">
      <w:pPr>
        <w:spacing w:after="0"/>
      </w:pPr>
      <w:r w:rsidRPr="0085356F">
        <w:rPr>
          <w:noProof/>
          <w:lang w:eastAsia="et-EE"/>
        </w:rPr>
        <w:lastRenderedPageBreak/>
        <w:drawing>
          <wp:inline distT="0" distB="0" distL="0" distR="0" wp14:anchorId="62E4D867" wp14:editId="0BD5B110">
            <wp:extent cx="5671185" cy="3190240"/>
            <wp:effectExtent l="0" t="0" r="5715" b="0"/>
            <wp:docPr id="542" name="Picture 542" descr="A picture containing grass, sky, outdoor, 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Picture 542" descr="A picture containing grass, sky, outdoor, nature&#10;&#10;Description automatically generated"/>
                    <pic:cNvPicPr/>
                  </pic:nvPicPr>
                  <pic:blipFill>
                    <a:blip r:embed="rId203"/>
                    <a:stretch>
                      <a:fillRect/>
                    </a:stretch>
                  </pic:blipFill>
                  <pic:spPr>
                    <a:xfrm>
                      <a:off x="0" y="0"/>
                      <a:ext cx="5671185" cy="3190240"/>
                    </a:xfrm>
                    <a:prstGeom prst="rect">
                      <a:avLst/>
                    </a:prstGeom>
                  </pic:spPr>
                </pic:pic>
              </a:graphicData>
            </a:graphic>
          </wp:inline>
        </w:drawing>
      </w:r>
    </w:p>
    <w:p w14:paraId="14B0A214" w14:textId="626B5139" w:rsidR="00094E7D" w:rsidRPr="0085356F" w:rsidRDefault="00094E7D" w:rsidP="00241B9E">
      <w:pPr>
        <w:pStyle w:val="Jooniseallkiricvi"/>
      </w:pPr>
      <w:r w:rsidRPr="0085356F">
        <w:t>Foto</w:t>
      </w:r>
      <w:r w:rsidR="00E24302" w:rsidRPr="0085356F">
        <w:t xml:space="preserve"> </w:t>
      </w:r>
      <w:r w:rsidR="0014342E" w:rsidRPr="0085356F">
        <w:t>9</w:t>
      </w:r>
      <w:r w:rsidRPr="0085356F">
        <w:t>. Kaasav eelarve 2022 võitja „Mäesuusamägi ja lumelauanõlv Tartu Lumepargis“ (</w:t>
      </w:r>
      <w:r w:rsidR="00C60325" w:rsidRPr="0085356F">
        <w:t>autor</w:t>
      </w:r>
      <w:r w:rsidRPr="0085356F">
        <w:t>: Tartu Lumepar</w:t>
      </w:r>
      <w:r w:rsidR="00EA446A" w:rsidRPr="0085356F">
        <w:t>k</w:t>
      </w:r>
      <w:r w:rsidRPr="0085356F">
        <w:t>)</w:t>
      </w:r>
    </w:p>
    <w:p w14:paraId="5746A17F" w14:textId="518A7C2B" w:rsidR="00094E7D" w:rsidRPr="00A348D8" w:rsidRDefault="00094E7D" w:rsidP="00A22D11">
      <w:pPr>
        <w:pStyle w:val="Heading3"/>
      </w:pPr>
      <w:bookmarkStart w:id="143" w:name="_Toc121401895"/>
      <w:r w:rsidRPr="00A348D8">
        <w:t xml:space="preserve">Puhkepargid ja -baasid </w:t>
      </w:r>
      <w:r w:rsidR="00A348D8">
        <w:rPr>
          <w:rFonts w:asciiTheme="minorHAnsi" w:hAnsiTheme="minorHAnsi"/>
          <w:lang w:val="et-EE"/>
        </w:rPr>
        <w:t>(</w:t>
      </w:r>
      <w:r w:rsidRPr="00A348D8">
        <w:t>828 000 eurot</w:t>
      </w:r>
      <w:r w:rsidR="00A348D8">
        <w:rPr>
          <w:rFonts w:asciiTheme="minorHAnsi" w:hAnsiTheme="minorHAnsi"/>
          <w:lang w:val="et-EE"/>
        </w:rPr>
        <w:t>)</w:t>
      </w:r>
      <w:bookmarkEnd w:id="143"/>
    </w:p>
    <w:p w14:paraId="4BAE62DF" w14:textId="77777777" w:rsidR="00094E7D" w:rsidRPr="0085356F" w:rsidRDefault="00094E7D" w:rsidP="00094E7D">
      <w:r w:rsidRPr="0085356F">
        <w:t xml:space="preserve">Puhkeparkide ja -baaside tegevusalal (08103) kajastatakse vabaõhurajatiste (laste mänguväljakud ja vaba aja sisustamiseks mõeldud rajatistega avalikud pargid) hooldamise ja käitamisega seotud väljaminekuid. 2023. aasta eelarvesse on selleks kavandatud </w:t>
      </w:r>
      <w:r w:rsidRPr="0085356F">
        <w:rPr>
          <w:b/>
          <w:bCs/>
        </w:rPr>
        <w:t xml:space="preserve">828 tuhat </w:t>
      </w:r>
      <w:r w:rsidRPr="0085356F">
        <w:t xml:space="preserve">eurot, mis võrreldes eelmise perioodiga suureneb </w:t>
      </w:r>
      <w:r w:rsidRPr="0085356F">
        <w:rPr>
          <w:b/>
          <w:bCs/>
        </w:rPr>
        <w:t>154%</w:t>
      </w:r>
      <w:r w:rsidRPr="0085356F">
        <w:t xml:space="preserve">.  </w:t>
      </w:r>
    </w:p>
    <w:p w14:paraId="7C13E7C4" w14:textId="77777777" w:rsidR="00094E7D" w:rsidRPr="0085356F" w:rsidRDefault="00094E7D" w:rsidP="00094E7D">
      <w:r w:rsidRPr="0085356F">
        <w:t xml:space="preserve">Põhitegevuse kuludes kajastuv toetus </w:t>
      </w:r>
      <w:r w:rsidRPr="0085356F">
        <w:rPr>
          <w:b/>
          <w:bCs/>
        </w:rPr>
        <w:t>295 tuhat</w:t>
      </w:r>
      <w:r w:rsidRPr="0085356F">
        <w:t xml:space="preserve"> eurot on suunatud Teaduskeskusele AHHAA, võrreldes varasemaga suureneb toetus 33 tuhat eurot vastavalt asutajate kokkuleppele. </w:t>
      </w:r>
    </w:p>
    <w:p w14:paraId="1E3A3D1F" w14:textId="18095983" w:rsidR="00EA446A" w:rsidRPr="0085356F" w:rsidRDefault="00094E7D" w:rsidP="00094E7D">
      <w:r w:rsidRPr="0085356F">
        <w:t xml:space="preserve">Tartu linna </w:t>
      </w:r>
      <w:hyperlink r:id="rId204" w:history="1">
        <w:r w:rsidRPr="0085356F">
          <w:rPr>
            <w:rStyle w:val="Hyperlink"/>
            <w:rFonts w:ascii="Inter" w:hAnsi="Inter" w:cs="Calibri"/>
            <w:color w:val="auto"/>
          </w:rPr>
          <w:t>2018–202</w:t>
        </w:r>
        <w:r w:rsidR="000F08EC" w:rsidRPr="0085356F">
          <w:rPr>
            <w:rStyle w:val="Hyperlink"/>
            <w:rFonts w:ascii="Inter" w:hAnsi="Inter" w:cs="Calibri"/>
            <w:color w:val="auto"/>
          </w:rPr>
          <w:t>6</w:t>
        </w:r>
        <w:r w:rsidRPr="0085356F">
          <w:rPr>
            <w:rStyle w:val="Hyperlink"/>
            <w:rFonts w:ascii="Inter" w:hAnsi="Inter" w:cs="Calibri"/>
            <w:color w:val="auto"/>
          </w:rPr>
          <w:t xml:space="preserve"> arengukavale</w:t>
        </w:r>
      </w:hyperlink>
      <w:r w:rsidRPr="0085356F">
        <w:t xml:space="preserve"> toetudes planeeritakse 2023. aasta eelarvesse investeeringud Tähtvere puhkeparki, sh laululava, dendro-, laste ja noorte- ning spordipargi arendamine Tähtvere rekreatsioonialaks. Lauluväljaku territooriumi väljaarendamiseks suunatakse eelarvesse </w:t>
      </w:r>
      <w:r w:rsidRPr="0085356F">
        <w:rPr>
          <w:b/>
          <w:bCs/>
        </w:rPr>
        <w:t>533 tuhat</w:t>
      </w:r>
      <w:r w:rsidRPr="0085356F">
        <w:t xml:space="preserve"> eurot, millega rekonstrueeritakse laululava astmestikud, kaldteed ja trepid, ehitatakse laululava esine plats, vahetatakse välja väravad ning tehakse seinte krohviparandusi ning remonditakse tuletorni. </w:t>
      </w:r>
    </w:p>
    <w:p w14:paraId="3656B11A" w14:textId="3F751993" w:rsidR="00094E7D" w:rsidRPr="00A348D8" w:rsidRDefault="00094E7D" w:rsidP="00A22D11">
      <w:pPr>
        <w:pStyle w:val="Heading3"/>
        <w:rPr>
          <w:rFonts w:eastAsiaTheme="minorEastAsia"/>
        </w:rPr>
      </w:pPr>
      <w:bookmarkStart w:id="144" w:name="_Toc121401896"/>
      <w:r w:rsidRPr="00A348D8">
        <w:t>Noorsootöö ja noortekeskused</w:t>
      </w:r>
      <w:r w:rsidR="00A348D8">
        <w:rPr>
          <w:rFonts w:asciiTheme="minorHAnsi" w:hAnsiTheme="minorHAnsi"/>
          <w:lang w:val="et-EE"/>
        </w:rPr>
        <w:t xml:space="preserve"> (</w:t>
      </w:r>
      <w:r w:rsidRPr="00A348D8">
        <w:t>956 128 eurot</w:t>
      </w:r>
      <w:r w:rsidR="00A348D8">
        <w:rPr>
          <w:rFonts w:asciiTheme="minorHAnsi" w:eastAsiaTheme="minorEastAsia" w:hAnsiTheme="minorHAnsi"/>
          <w:lang w:val="et-EE"/>
        </w:rPr>
        <w:t>)</w:t>
      </w:r>
      <w:bookmarkEnd w:id="144"/>
    </w:p>
    <w:p w14:paraId="14D0944D" w14:textId="77777777" w:rsidR="00262C99" w:rsidRDefault="00094E7D" w:rsidP="00094E7D">
      <w:r w:rsidRPr="0085356F">
        <w:t>Noorsootöö ja noortekeskuste tegevusalale (08107)</w:t>
      </w:r>
      <w:r w:rsidR="004114CC" w:rsidRPr="0085356F">
        <w:t xml:space="preserve"> </w:t>
      </w:r>
      <w:r w:rsidRPr="0085356F">
        <w:t>kuuluvad tegevused väljaspool tasemeharidust, mis korral</w:t>
      </w:r>
      <w:r w:rsidR="00680D01" w:rsidRPr="0085356F">
        <w:softHyphen/>
      </w:r>
      <w:r w:rsidRPr="0085356F">
        <w:t>datakse noortekeskuses kontakttöö kaudu noortega neile arendava keskkonna loomise ning ringide, laagrite, projektide, malevate jm ürituste läbiviimise kaudu. Alates 1. septembrist 2022 on Tartu linnas kolm noortekeskust viie erineva fookus</w:t>
      </w:r>
      <w:r w:rsidR="00680D01" w:rsidRPr="0085356F">
        <w:softHyphen/>
      </w:r>
      <w:r w:rsidRPr="0085356F">
        <w:t>suunaga. Noorsootööks on linna eel</w:t>
      </w:r>
      <w:r w:rsidR="00680D01" w:rsidRPr="0085356F">
        <w:softHyphen/>
      </w:r>
      <w:r w:rsidRPr="0085356F">
        <w:t xml:space="preserve">arvesse 2023. aastaks kavandatud </w:t>
      </w:r>
      <w:r w:rsidRPr="0085356F">
        <w:rPr>
          <w:b/>
          <w:bCs/>
        </w:rPr>
        <w:t>956 tuhat</w:t>
      </w:r>
      <w:r w:rsidRPr="0085356F">
        <w:t xml:space="preserve"> eurot, mis moodustab vaba aja ja kultuuri valdkonna kuludest </w:t>
      </w:r>
      <w:r w:rsidRPr="0085356F">
        <w:rPr>
          <w:b/>
          <w:bCs/>
        </w:rPr>
        <w:t>5%</w:t>
      </w:r>
      <w:r w:rsidRPr="0085356F">
        <w:t xml:space="preserve">.  </w:t>
      </w:r>
    </w:p>
    <w:p w14:paraId="5AF3DD6C" w14:textId="20D614DB" w:rsidR="00384449" w:rsidRPr="0085356F" w:rsidRDefault="00262C99" w:rsidP="00262C99">
      <w:pPr>
        <w:pStyle w:val="Jooniseallkiricvi"/>
      </w:pPr>
      <w:r w:rsidRPr="0085356F">
        <w:rPr>
          <w:lang w:eastAsia="et-EE"/>
        </w:rPr>
        <w:lastRenderedPageBreak/>
        <w:drawing>
          <wp:anchor distT="0" distB="0" distL="114300" distR="114300" simplePos="0" relativeHeight="251734016" behindDoc="0" locked="0" layoutInCell="1" allowOverlap="1" wp14:anchorId="1CD6EC3E" wp14:editId="67EC9EEE">
            <wp:simplePos x="0" y="0"/>
            <wp:positionH relativeFrom="margin">
              <wp:posOffset>-2540</wp:posOffset>
            </wp:positionH>
            <wp:positionV relativeFrom="paragraph">
              <wp:posOffset>199</wp:posOffset>
            </wp:positionV>
            <wp:extent cx="5763600" cy="2617200"/>
            <wp:effectExtent l="0" t="0" r="0" b="0"/>
            <wp:wrapTopAndBottom/>
            <wp:docPr id="524" name="Chart 524">
              <a:extLst xmlns:a="http://schemas.openxmlformats.org/drawingml/2006/main">
                <a:ext uri="{FF2B5EF4-FFF2-40B4-BE49-F238E27FC236}">
                  <a16:creationId xmlns:a16="http://schemas.microsoft.com/office/drawing/2014/main" id="{9C00436E-0DA5-CF19-2CE7-EF6D7BA4FCE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5"/>
              </a:graphicData>
            </a:graphic>
            <wp14:sizeRelH relativeFrom="margin">
              <wp14:pctWidth>0</wp14:pctWidth>
            </wp14:sizeRelH>
            <wp14:sizeRelV relativeFrom="margin">
              <wp14:pctHeight>0</wp14:pctHeight>
            </wp14:sizeRelV>
          </wp:anchor>
        </w:drawing>
      </w:r>
      <w:r w:rsidR="00384449" w:rsidRPr="0085356F">
        <w:t>Joonis 3</w:t>
      </w:r>
      <w:r w:rsidR="00D068B3" w:rsidRPr="0085356F">
        <w:t>6</w:t>
      </w:r>
      <w:r w:rsidR="00384449" w:rsidRPr="0085356F">
        <w:t>. Noorsootöö ja noortekeskuste 2023. aasta kulude jaotus</w:t>
      </w:r>
    </w:p>
    <w:p w14:paraId="26817B7A" w14:textId="75CD2AE7" w:rsidR="00094E7D" w:rsidRPr="0085356F" w:rsidRDefault="00094E7D" w:rsidP="00094E7D">
      <w:r w:rsidRPr="0085356F">
        <w:t xml:space="preserve">Anne Noortekeskusel (Uus 56) on kaks sihtgruppi: 12-19- ning 7-11aastased noored. Vanema grupi fookussuund on noorte tööhõive valmidus ja ettevõtlikkus. Noortekeskuses käivatest noortest üle 40% on vene keelt emakeelena kõnelevad noored. Suur rõhk on lõimumist soodustavatel tegevustel. Teise sihtgrupi puhul on tegu laste päevakeskustest välja kasvanud teenusega, mille fookussuunda veel arendatakse. Keskus avati 1. septembril 2022.  </w:t>
      </w:r>
    </w:p>
    <w:p w14:paraId="506AC6E5" w14:textId="77777777" w:rsidR="00094E7D" w:rsidRPr="0085356F" w:rsidRDefault="00094E7D" w:rsidP="00094E7D">
      <w:r w:rsidRPr="0085356F">
        <w:t xml:space="preserve">Lille Noortekeskuse (Lille 9) on kaks sihtgruppi: 12-19- ning 7-11aastased noored. Vanema grupi fookussuund on noorte vaimne ja füüsiline tervis. Noorem grupp on samuti nagu Anne Noortekeskusegi puhul kasvanud välja laste päevakeskustest. </w:t>
      </w:r>
    </w:p>
    <w:p w14:paraId="2B5D1549" w14:textId="77777777" w:rsidR="00094E7D" w:rsidRPr="0085356F" w:rsidRDefault="00094E7D" w:rsidP="00094E7D">
      <w:r w:rsidRPr="0085356F">
        <w:t xml:space="preserve">Ilmatsalu Noortekeskuse (Järve tee 8, Ilmatsalu alevik) fookussuund on loodusharidus, sealhulgas korraldatakse palju tegevusi kogukonnale ja kogukonnaga. </w:t>
      </w:r>
    </w:p>
    <w:p w14:paraId="2D06600C" w14:textId="77777777" w:rsidR="00094E7D" w:rsidRPr="0085356F" w:rsidRDefault="00094E7D" w:rsidP="00094E7D">
      <w:r w:rsidRPr="0085356F">
        <w:t xml:space="preserve">2021. aastal käis noortekeskustes 782 uut noort. </w:t>
      </w:r>
    </w:p>
    <w:p w14:paraId="689F6D9F" w14:textId="77777777" w:rsidR="00094E7D" w:rsidRPr="0085356F" w:rsidRDefault="00094E7D" w:rsidP="00094E7D">
      <w:r w:rsidRPr="0085356F">
        <w:t xml:space="preserve">Noortekeskused korraldavad tegevusi vastavalt Tartu linna kinnitatud dokumendile „Tartu noortekeskuste teenusekirjeldus“, mille kohaselt korraldatakse aastas kokku: </w:t>
      </w:r>
    </w:p>
    <w:p w14:paraId="473D4E9E" w14:textId="77777777" w:rsidR="00094E7D" w:rsidRPr="0085356F" w:rsidRDefault="00094E7D" w:rsidP="004340D7">
      <w:pPr>
        <w:pStyle w:val="ListParagraph"/>
        <w:numPr>
          <w:ilvl w:val="0"/>
          <w:numId w:val="18"/>
        </w:numPr>
        <w:spacing w:after="120" w:line="264" w:lineRule="auto"/>
        <w:contextualSpacing/>
      </w:pPr>
      <w:r w:rsidRPr="0085356F">
        <w:t>avatud noortetoa teenust vähemalt 30 tundi nädalas viies tegevuskohas, sh nädalavahetustel;</w:t>
      </w:r>
    </w:p>
    <w:p w14:paraId="15FDE5C8" w14:textId="77777777" w:rsidR="00094E7D" w:rsidRPr="0085356F" w:rsidRDefault="00094E7D" w:rsidP="004340D7">
      <w:pPr>
        <w:pStyle w:val="ListParagraph"/>
        <w:numPr>
          <w:ilvl w:val="0"/>
          <w:numId w:val="18"/>
        </w:numPr>
        <w:spacing w:after="120" w:line="264" w:lineRule="auto"/>
        <w:contextualSpacing/>
      </w:pPr>
      <w:r w:rsidRPr="0085356F">
        <w:t>tasuta huvitegevus kaks korda nädalas, viies tegevuskohas;</w:t>
      </w:r>
      <w:r w:rsidRPr="0085356F">
        <w:rPr>
          <w:noProof/>
        </w:rPr>
        <w:t xml:space="preserve"> </w:t>
      </w:r>
    </w:p>
    <w:p w14:paraId="4864F017" w14:textId="77777777" w:rsidR="00094E7D" w:rsidRPr="0085356F" w:rsidRDefault="00094E7D" w:rsidP="004340D7">
      <w:pPr>
        <w:pStyle w:val="ListParagraph"/>
        <w:numPr>
          <w:ilvl w:val="0"/>
          <w:numId w:val="18"/>
        </w:numPr>
        <w:spacing w:after="120" w:line="264" w:lineRule="auto"/>
        <w:contextualSpacing/>
      </w:pPr>
      <w:r w:rsidRPr="0085356F">
        <w:t>25 noortele mõeldud koolitust erinevatel teemadel;</w:t>
      </w:r>
    </w:p>
    <w:p w14:paraId="635B724D" w14:textId="77777777" w:rsidR="00094E7D" w:rsidRPr="0085356F" w:rsidRDefault="00094E7D" w:rsidP="004340D7">
      <w:pPr>
        <w:pStyle w:val="ListParagraph"/>
        <w:numPr>
          <w:ilvl w:val="0"/>
          <w:numId w:val="18"/>
        </w:numPr>
        <w:spacing w:after="120" w:line="264" w:lineRule="auto"/>
        <w:contextualSpacing/>
      </w:pPr>
      <w:r w:rsidRPr="0085356F">
        <w:t>tänavanoorsootöö korraldamine kaks korda nädalas;</w:t>
      </w:r>
    </w:p>
    <w:p w14:paraId="463CECE8" w14:textId="77777777" w:rsidR="00094E7D" w:rsidRPr="0085356F" w:rsidRDefault="00094E7D" w:rsidP="004340D7">
      <w:pPr>
        <w:pStyle w:val="ListParagraph"/>
        <w:numPr>
          <w:ilvl w:val="0"/>
          <w:numId w:val="18"/>
        </w:numPr>
        <w:spacing w:after="120" w:line="264" w:lineRule="auto"/>
        <w:contextualSpacing/>
      </w:pPr>
      <w:r w:rsidRPr="0085356F">
        <w:t>kvaliteetse noorteinfo jagamine noorte infokanalites;</w:t>
      </w:r>
    </w:p>
    <w:p w14:paraId="2A596091" w14:textId="77777777" w:rsidR="00094E7D" w:rsidRPr="0085356F" w:rsidRDefault="00094E7D" w:rsidP="004340D7">
      <w:pPr>
        <w:pStyle w:val="ListParagraph"/>
        <w:numPr>
          <w:ilvl w:val="0"/>
          <w:numId w:val="18"/>
        </w:numPr>
        <w:spacing w:after="120" w:line="264" w:lineRule="auto"/>
        <w:contextualSpacing/>
      </w:pPr>
      <w:r w:rsidRPr="0085356F">
        <w:t xml:space="preserve">teostatakse noorte esmast nõustamist. </w:t>
      </w:r>
    </w:p>
    <w:p w14:paraId="41DA5DD0" w14:textId="77777777" w:rsidR="00094E7D" w:rsidRPr="0085356F" w:rsidRDefault="00094E7D" w:rsidP="00094E7D">
      <w:r w:rsidRPr="0085356F">
        <w:t xml:space="preserve">Lisaks korraldatakse ülelinnalisi sündmusi kogukonnale (nt. lastekaitsepäev, noortepäev, Tartu noorte töömalev). Kõiki sündmusi aitavad korraldada vabatahtlikud noored, keda juhendavad noorsootöö spetsialistid. </w:t>
      </w:r>
    </w:p>
    <w:p w14:paraId="714DC4CF" w14:textId="77777777" w:rsidR="00094E7D" w:rsidRPr="0085356F" w:rsidRDefault="00094E7D" w:rsidP="00094E7D">
      <w:r w:rsidRPr="0085356F">
        <w:t xml:space="preserve">2023. aasta eelarves suurenevad keskuste tööjõukulud </w:t>
      </w:r>
      <w:r w:rsidRPr="0085356F">
        <w:rPr>
          <w:b/>
          <w:bCs/>
        </w:rPr>
        <w:t>44,1%</w:t>
      </w:r>
      <w:r w:rsidRPr="0085356F">
        <w:t xml:space="preserve"> kavandatud palgatõusu ja lisandunud ülesannete tõttu (laste päevakeskuste koondamine Tartu Noorsootöö Keskuse alla). </w:t>
      </w:r>
    </w:p>
    <w:p w14:paraId="4F8427A5" w14:textId="77777777" w:rsidR="00094E7D" w:rsidRPr="0085356F" w:rsidRDefault="00094E7D" w:rsidP="00094E7D">
      <w:r w:rsidRPr="0085356F">
        <w:t xml:space="preserve">Noorsootöö ja noortekeskuste investeeringuteks on 2023. aasta eelarves kavandatud </w:t>
      </w:r>
      <w:r w:rsidRPr="0085356F">
        <w:rPr>
          <w:b/>
          <w:bCs/>
        </w:rPr>
        <w:t xml:space="preserve">70 tuhat </w:t>
      </w:r>
      <w:r w:rsidRPr="0085356F">
        <w:t xml:space="preserve">eurot Anne Noortekeskuse fassaadi korrastamiseks ning tänavakivide paigaldamiseks. </w:t>
      </w:r>
    </w:p>
    <w:p w14:paraId="1BF1B4E4" w14:textId="07E09720" w:rsidR="00094E7D" w:rsidRPr="00A348D8" w:rsidRDefault="00094E7D" w:rsidP="00A22D11">
      <w:pPr>
        <w:pStyle w:val="Heading3"/>
      </w:pPr>
      <w:bookmarkStart w:id="145" w:name="_Toc121401897"/>
      <w:r w:rsidRPr="00A348D8">
        <w:lastRenderedPageBreak/>
        <w:t>Vaba aja üritused</w:t>
      </w:r>
      <w:r w:rsidR="00A348D8">
        <w:rPr>
          <w:rFonts w:asciiTheme="minorHAnsi" w:hAnsiTheme="minorHAnsi"/>
          <w:lang w:val="et-EE"/>
        </w:rPr>
        <w:t xml:space="preserve"> (</w:t>
      </w:r>
      <w:r w:rsidRPr="00A348D8">
        <w:t>1 671 805 eurot</w:t>
      </w:r>
      <w:r w:rsidR="00A348D8">
        <w:rPr>
          <w:rFonts w:asciiTheme="minorHAnsi" w:hAnsiTheme="minorHAnsi"/>
          <w:lang w:val="et-EE"/>
        </w:rPr>
        <w:t>)</w:t>
      </w:r>
      <w:bookmarkEnd w:id="145"/>
    </w:p>
    <w:p w14:paraId="22B56167" w14:textId="6EA8FB8A" w:rsidR="00094E7D" w:rsidRPr="0085356F" w:rsidRDefault="004114CC" w:rsidP="00094E7D">
      <w:r w:rsidRPr="0085356F">
        <w:rPr>
          <w:noProof/>
          <w:lang w:eastAsia="et-EE"/>
        </w:rPr>
        <w:drawing>
          <wp:anchor distT="0" distB="0" distL="114300" distR="114300" simplePos="0" relativeHeight="251735040" behindDoc="0" locked="0" layoutInCell="1" allowOverlap="1" wp14:anchorId="1B269EC3" wp14:editId="4AD9E958">
            <wp:simplePos x="0" y="0"/>
            <wp:positionH relativeFrom="margin">
              <wp:align>left</wp:align>
            </wp:positionH>
            <wp:positionV relativeFrom="paragraph">
              <wp:posOffset>707974</wp:posOffset>
            </wp:positionV>
            <wp:extent cx="5763600" cy="2617200"/>
            <wp:effectExtent l="0" t="0" r="0" b="0"/>
            <wp:wrapTopAndBottom/>
            <wp:docPr id="526" name="Chart 526">
              <a:extLst xmlns:a="http://schemas.openxmlformats.org/drawingml/2006/main">
                <a:ext uri="{FF2B5EF4-FFF2-40B4-BE49-F238E27FC236}">
                  <a16:creationId xmlns:a16="http://schemas.microsoft.com/office/drawing/2014/main" id="{26716CBC-A43F-4339-D154-9AF6B138167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6"/>
              </a:graphicData>
            </a:graphic>
            <wp14:sizeRelH relativeFrom="margin">
              <wp14:pctWidth>0</wp14:pctWidth>
            </wp14:sizeRelH>
            <wp14:sizeRelV relativeFrom="margin">
              <wp14:pctHeight>0</wp14:pctHeight>
            </wp14:sizeRelV>
          </wp:anchor>
        </w:drawing>
      </w:r>
      <w:r w:rsidR="00094E7D" w:rsidRPr="0085356F">
        <w:t>Vaba aja ürituste tegevusalal (08109)  kavandatakse vaba aja ürituste läbiviimise ja toetamise kulusid. Tegevusalal kajastuvad kultuuri</w:t>
      </w:r>
      <w:r w:rsidR="00680D01" w:rsidRPr="0085356F">
        <w:softHyphen/>
      </w:r>
      <w:r w:rsidR="00094E7D" w:rsidRPr="0085356F">
        <w:t xml:space="preserve">osakonna ning selle allasutuste ning avalike suhete osakonna tegevuskulud. Tartu linna 2023. aasta eelarvesse on selleks kavandatud </w:t>
      </w:r>
      <w:r w:rsidR="00094E7D" w:rsidRPr="0085356F">
        <w:rPr>
          <w:b/>
          <w:bCs/>
        </w:rPr>
        <w:t>1,7 miljonit</w:t>
      </w:r>
      <w:r w:rsidR="00094E7D" w:rsidRPr="0085356F">
        <w:t xml:space="preserve"> eurot, mis 2022. aasta eelarvega võrreldes väheneb </w:t>
      </w:r>
      <w:r w:rsidR="00094E7D" w:rsidRPr="0085356F">
        <w:rPr>
          <w:b/>
          <w:bCs/>
        </w:rPr>
        <w:t>31%</w:t>
      </w:r>
      <w:r w:rsidR="00094E7D" w:rsidRPr="0085356F">
        <w:t xml:space="preserve">. </w:t>
      </w:r>
      <w:r w:rsidR="00094E7D" w:rsidRPr="0085356F">
        <w:tab/>
      </w:r>
    </w:p>
    <w:p w14:paraId="3EAFC40F" w14:textId="73F84610" w:rsidR="004114CC" w:rsidRPr="0085356F" w:rsidRDefault="004114CC" w:rsidP="004114CC">
      <w:pPr>
        <w:pStyle w:val="Jooniseallkiricvi"/>
      </w:pPr>
      <w:r w:rsidRPr="0085356F">
        <w:t>Joonis 3</w:t>
      </w:r>
      <w:r w:rsidR="00D068B3" w:rsidRPr="0085356F">
        <w:t>7</w:t>
      </w:r>
      <w:r w:rsidRPr="0085356F">
        <w:t>. Vaba aja ürituste 2023. aasta kulude jaotus</w:t>
      </w:r>
    </w:p>
    <w:p w14:paraId="23666657" w14:textId="50288CD6" w:rsidR="00094E7D" w:rsidRPr="0085356F" w:rsidRDefault="00094E7D" w:rsidP="00094E7D">
      <w:r w:rsidRPr="0085356F">
        <w:t xml:space="preserve">Eelarvest </w:t>
      </w:r>
      <w:r w:rsidRPr="0085356F">
        <w:rPr>
          <w:b/>
          <w:bCs/>
        </w:rPr>
        <w:t>77%</w:t>
      </w:r>
      <w:r w:rsidRPr="0085356F">
        <w:t xml:space="preserve"> on planeeritud linnaeelarvest antavateks toetusteks, sealhulgas 2% ehk 40 tuhat eurot põhivara soetamiseks. Toetuste andmist reguleerivad Tartu Linnavolikogu poolt kinnitatud toetuste andmise korrad. </w:t>
      </w:r>
    </w:p>
    <w:p w14:paraId="46847B46" w14:textId="21F768B4" w:rsidR="00094E7D" w:rsidRPr="0085356F" w:rsidRDefault="00094E7D" w:rsidP="00094E7D">
      <w:r w:rsidRPr="0085356F">
        <w:t xml:space="preserve">Kultuurivaldkonna toetusteks on eelarvesse kavandatud </w:t>
      </w:r>
      <w:r w:rsidRPr="0085356F">
        <w:rPr>
          <w:b/>
          <w:bCs/>
        </w:rPr>
        <w:t>1,</w:t>
      </w:r>
      <w:r w:rsidR="00AE7593">
        <w:rPr>
          <w:b/>
          <w:bCs/>
        </w:rPr>
        <w:t>3</w:t>
      </w:r>
      <w:r w:rsidRPr="0085356F">
        <w:rPr>
          <w:b/>
          <w:bCs/>
        </w:rPr>
        <w:t xml:space="preserve"> miljonit</w:t>
      </w:r>
      <w:r w:rsidRPr="0085356F">
        <w:t xml:space="preserve"> eurot, sealhulgas 40 tuhat kultuuriinvesteeringuteks. Kultuurivaldkonna toetused jagunevad: </w:t>
      </w:r>
    </w:p>
    <w:p w14:paraId="6379F482" w14:textId="77777777" w:rsidR="00094E7D" w:rsidRPr="0085356F" w:rsidRDefault="00094E7D" w:rsidP="004340D7">
      <w:pPr>
        <w:pStyle w:val="ListParagraph"/>
        <w:numPr>
          <w:ilvl w:val="0"/>
          <w:numId w:val="18"/>
        </w:numPr>
        <w:spacing w:after="120" w:line="264" w:lineRule="auto"/>
        <w:contextualSpacing/>
      </w:pPr>
      <w:r w:rsidRPr="0085356F">
        <w:t>suurprojektide toetus (5001 – 50 000 eurot);</w:t>
      </w:r>
    </w:p>
    <w:p w14:paraId="58A61563" w14:textId="7A9A5FE6" w:rsidR="00094E7D" w:rsidRPr="0085356F" w:rsidRDefault="00094E7D" w:rsidP="004340D7">
      <w:pPr>
        <w:pStyle w:val="ListParagraph"/>
        <w:numPr>
          <w:ilvl w:val="0"/>
          <w:numId w:val="18"/>
        </w:numPr>
        <w:spacing w:after="120" w:line="264" w:lineRule="auto"/>
        <w:contextualSpacing/>
      </w:pPr>
      <w:r w:rsidRPr="0085356F">
        <w:t xml:space="preserve">väikeprojektide toetus (500 – </w:t>
      </w:r>
      <w:r w:rsidR="00D22FE2" w:rsidRPr="0085356F">
        <w:t>5</w:t>
      </w:r>
      <w:r w:rsidRPr="0085356F">
        <w:t>000 eurot), taotlemine kolm korda aastas;</w:t>
      </w:r>
    </w:p>
    <w:p w14:paraId="768F61F6" w14:textId="77777777" w:rsidR="00094E7D" w:rsidRPr="0085356F" w:rsidRDefault="00094E7D" w:rsidP="004340D7">
      <w:pPr>
        <w:pStyle w:val="ListParagraph"/>
        <w:numPr>
          <w:ilvl w:val="0"/>
          <w:numId w:val="18"/>
        </w:numPr>
        <w:spacing w:after="120" w:line="264" w:lineRule="auto"/>
        <w:contextualSpacing/>
      </w:pPr>
      <w:r w:rsidRPr="0085356F">
        <w:t>suurprogrammi toetus (10 001 – 50 000 eurot)</w:t>
      </w:r>
    </w:p>
    <w:p w14:paraId="75AE02E4" w14:textId="77777777" w:rsidR="00094E7D" w:rsidRPr="0085356F" w:rsidRDefault="00094E7D" w:rsidP="004340D7">
      <w:pPr>
        <w:pStyle w:val="ListParagraph"/>
        <w:numPr>
          <w:ilvl w:val="0"/>
          <w:numId w:val="18"/>
        </w:numPr>
        <w:spacing w:after="120" w:line="264" w:lineRule="auto"/>
        <w:contextualSpacing/>
      </w:pPr>
      <w:r w:rsidRPr="0085356F">
        <w:t>väikeprogrammi toetus (kuni 10 000 eurot);</w:t>
      </w:r>
    </w:p>
    <w:p w14:paraId="2FB1CDA7" w14:textId="77777777" w:rsidR="00094E7D" w:rsidRPr="0085356F" w:rsidRDefault="00094E7D" w:rsidP="004340D7">
      <w:pPr>
        <w:pStyle w:val="ListParagraph"/>
        <w:numPr>
          <w:ilvl w:val="0"/>
          <w:numId w:val="18"/>
        </w:numPr>
        <w:spacing w:after="120" w:line="264" w:lineRule="auto"/>
        <w:contextualSpacing/>
      </w:pPr>
      <w:r w:rsidRPr="0085356F">
        <w:t>kolmeaastane kultuuritegevuse toetus (kuni 75 000 eurot) pikaajaliste ja valdkonnas tugevate tegijate tegevuse toetamiseks (Tartu Uus Teater, Elektriteater, TYPA);</w:t>
      </w:r>
    </w:p>
    <w:p w14:paraId="044AFEE9" w14:textId="77777777" w:rsidR="00D22FE2" w:rsidRPr="0085356F" w:rsidRDefault="00094E7D" w:rsidP="004340D7">
      <w:pPr>
        <w:pStyle w:val="ListParagraph"/>
        <w:numPr>
          <w:ilvl w:val="0"/>
          <w:numId w:val="18"/>
        </w:numPr>
        <w:spacing w:after="120" w:line="264" w:lineRule="auto"/>
        <w:contextualSpacing/>
      </w:pPr>
      <w:r w:rsidRPr="0085356F">
        <w:t>kultuuriinvesteeringute toetus</w:t>
      </w:r>
      <w:r w:rsidR="00D22FE2" w:rsidRPr="0085356F">
        <w:t>;</w:t>
      </w:r>
    </w:p>
    <w:p w14:paraId="532B5E00" w14:textId="58A5578A" w:rsidR="00094E7D" w:rsidRPr="0085356F" w:rsidRDefault="00D22FE2" w:rsidP="004340D7">
      <w:pPr>
        <w:pStyle w:val="ListParagraph"/>
        <w:numPr>
          <w:ilvl w:val="0"/>
          <w:numId w:val="18"/>
        </w:numPr>
        <w:spacing w:after="120" w:line="264" w:lineRule="auto"/>
        <w:contextualSpacing/>
      </w:pPr>
      <w:r w:rsidRPr="0085356F">
        <w:t xml:space="preserve">asumiseltsi toetus. </w:t>
      </w:r>
      <w:r w:rsidR="00094E7D" w:rsidRPr="0085356F">
        <w:t xml:space="preserve"> </w:t>
      </w:r>
    </w:p>
    <w:p w14:paraId="41C21A24" w14:textId="77777777" w:rsidR="00094E7D" w:rsidRPr="0085356F" w:rsidRDefault="00094E7D" w:rsidP="00094E7D">
      <w:r w:rsidRPr="0085356F">
        <w:t xml:space="preserve">Noorsootöö valdkonna toetusteks on eelarvesse kavandatud </w:t>
      </w:r>
      <w:r w:rsidRPr="0085356F">
        <w:rPr>
          <w:b/>
          <w:bCs/>
        </w:rPr>
        <w:t>80 tuhat</w:t>
      </w:r>
      <w:r w:rsidRPr="0085356F">
        <w:t xml:space="preserve"> eurot. Noorsootöö valdkonna toetused liigituvad: </w:t>
      </w:r>
    </w:p>
    <w:p w14:paraId="4E719F62" w14:textId="225E6254" w:rsidR="00094E7D" w:rsidRPr="0085356F" w:rsidRDefault="00094E7D" w:rsidP="004340D7">
      <w:pPr>
        <w:pStyle w:val="ListParagraph"/>
        <w:numPr>
          <w:ilvl w:val="0"/>
          <w:numId w:val="18"/>
        </w:numPr>
        <w:spacing w:after="120" w:line="264" w:lineRule="auto"/>
        <w:contextualSpacing/>
      </w:pPr>
      <w:r w:rsidRPr="0085356F">
        <w:t xml:space="preserve">väikeprojektide toetus (500 – </w:t>
      </w:r>
      <w:r w:rsidR="00D22FE2" w:rsidRPr="0085356F">
        <w:t>3</w:t>
      </w:r>
      <w:r w:rsidRPr="0085356F">
        <w:t>000 eurot);</w:t>
      </w:r>
    </w:p>
    <w:p w14:paraId="77FC574D" w14:textId="77777777" w:rsidR="00094E7D" w:rsidRPr="0085356F" w:rsidRDefault="00094E7D" w:rsidP="004340D7">
      <w:pPr>
        <w:pStyle w:val="ListParagraph"/>
        <w:numPr>
          <w:ilvl w:val="0"/>
          <w:numId w:val="18"/>
        </w:numPr>
        <w:spacing w:after="120" w:line="264" w:lineRule="auto"/>
        <w:contextualSpacing/>
      </w:pPr>
      <w:r w:rsidRPr="0085356F">
        <w:t xml:space="preserve">suurprojektide toetus (3001 – 10 000 eurot). </w:t>
      </w:r>
    </w:p>
    <w:p w14:paraId="26AE29F9" w14:textId="77777777" w:rsidR="00094E7D" w:rsidRPr="0085356F" w:rsidRDefault="00094E7D" w:rsidP="00094E7D">
      <w:r w:rsidRPr="0085356F">
        <w:t xml:space="preserve">Toetused on juriidilisele isikule, kes korraldab Tartu linnas või Tartu linnaga seotult piiritletud ajal noorte ettevõtlikkusele, loovusele, omaalgatusele ja ühistegevusele suunatud sündmusi/sündmuste sarja või pikema perioodi jooksul toimuvat kavakohast tegevust. Planeeritud tegevused on ellu viidud koostöös Tartu noortega või neile otseselt suunatud. Noorsootöö valdkonna toetusteks on eelarvesse kavandatud </w:t>
      </w:r>
      <w:r w:rsidRPr="0085356F">
        <w:rPr>
          <w:b/>
          <w:bCs/>
        </w:rPr>
        <w:t>80 tuhat</w:t>
      </w:r>
      <w:r w:rsidRPr="0085356F">
        <w:t xml:space="preserve"> eurot. </w:t>
      </w:r>
    </w:p>
    <w:p w14:paraId="028CF8D2" w14:textId="77777777" w:rsidR="00094E7D" w:rsidRPr="0085356F" w:rsidRDefault="00094E7D" w:rsidP="00094E7D">
      <w:r w:rsidRPr="0085356F">
        <w:t xml:space="preserve">Avalike suhete osakonna eelarvesse kavandatud </w:t>
      </w:r>
      <w:r w:rsidRPr="0085356F">
        <w:rPr>
          <w:b/>
          <w:bCs/>
        </w:rPr>
        <w:t>45 tuhat</w:t>
      </w:r>
      <w:r w:rsidRPr="0085356F">
        <w:t xml:space="preserve"> eurot toetusteks on mõeldud MTÜ-le Eesti Lennundusmuuseum lennunduspäevade korraldamiseks ning MTÜ Tartu Välismaalaste Teenuskeskuse liikmemaks. </w:t>
      </w:r>
    </w:p>
    <w:p w14:paraId="75324F13" w14:textId="77777777" w:rsidR="00094E7D" w:rsidRPr="0085356F" w:rsidRDefault="00094E7D" w:rsidP="004803F1">
      <w:pPr>
        <w:spacing w:after="0"/>
      </w:pPr>
      <w:r w:rsidRPr="0085356F">
        <w:rPr>
          <w:noProof/>
          <w:lang w:eastAsia="et-EE"/>
        </w:rPr>
        <w:lastRenderedPageBreak/>
        <w:drawing>
          <wp:inline distT="0" distB="0" distL="0" distR="0" wp14:anchorId="072B1574" wp14:editId="24D99FB6">
            <wp:extent cx="5802923" cy="3868615"/>
            <wp:effectExtent l="0" t="0" r="7620" b="0"/>
            <wp:docPr id="527" name="Pictur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5817387" cy="3878257"/>
                    </a:xfrm>
                    <a:prstGeom prst="rect">
                      <a:avLst/>
                    </a:prstGeom>
                  </pic:spPr>
                </pic:pic>
              </a:graphicData>
            </a:graphic>
          </wp:inline>
        </w:drawing>
      </w:r>
    </w:p>
    <w:p w14:paraId="65180241" w14:textId="6FF53586" w:rsidR="00094E7D" w:rsidRPr="0085356F" w:rsidRDefault="00094E7D" w:rsidP="004114CC">
      <w:pPr>
        <w:pStyle w:val="Jooniseallkiricvi"/>
      </w:pPr>
      <w:r w:rsidRPr="0085356F">
        <w:t>Foto</w:t>
      </w:r>
      <w:r w:rsidR="00E24302" w:rsidRPr="0085356F">
        <w:t xml:space="preserve"> </w:t>
      </w:r>
      <w:r w:rsidR="0014342E" w:rsidRPr="0085356F">
        <w:t>10</w:t>
      </w:r>
      <w:r w:rsidRPr="0085356F">
        <w:t>. Tartu linna päev (</w:t>
      </w:r>
      <w:r w:rsidR="00C60325" w:rsidRPr="0085356F">
        <w:t>autor</w:t>
      </w:r>
      <w:r w:rsidRPr="0085356F">
        <w:t>: Silver Gutmann)</w:t>
      </w:r>
    </w:p>
    <w:p w14:paraId="651B7557" w14:textId="0BD548C7" w:rsidR="00094E7D" w:rsidRPr="0085356F" w:rsidRDefault="00094E7D" w:rsidP="00094E7D">
      <w:r w:rsidRPr="0085356F">
        <w:t xml:space="preserve">Osakondade ja allasutuste eelarvesse on kavandatud ürituste korraldamise kuludeks </w:t>
      </w:r>
      <w:r w:rsidRPr="0085356F">
        <w:rPr>
          <w:b/>
          <w:bCs/>
        </w:rPr>
        <w:t>377 tuhat</w:t>
      </w:r>
      <w:r w:rsidRPr="0085356F">
        <w:t xml:space="preserve"> eurot, neist olulisemad: Tartu linna päev, Jõululinn Tartu, </w:t>
      </w:r>
      <w:r w:rsidR="0015149D" w:rsidRPr="0085356F">
        <w:t xml:space="preserve">Vabariigi </w:t>
      </w:r>
      <w:r w:rsidRPr="0085356F">
        <w:t xml:space="preserve">105. aastapäeva tseremoonia, Emajõe suvekontserdid. </w:t>
      </w:r>
    </w:p>
    <w:p w14:paraId="697182DD" w14:textId="6816EBDE" w:rsidR="00094E7D" w:rsidRPr="00A348D8" w:rsidRDefault="00094E7D" w:rsidP="00A22D11">
      <w:pPr>
        <w:pStyle w:val="Heading3"/>
      </w:pPr>
      <w:bookmarkStart w:id="146" w:name="_Toc121401898"/>
      <w:r w:rsidRPr="00A348D8">
        <w:t>Raamatukogud</w:t>
      </w:r>
      <w:r w:rsidR="00A348D8">
        <w:rPr>
          <w:rFonts w:asciiTheme="minorHAnsi" w:hAnsiTheme="minorHAnsi"/>
          <w:lang w:val="et-EE"/>
        </w:rPr>
        <w:t xml:space="preserve"> (</w:t>
      </w:r>
      <w:r w:rsidRPr="00A348D8">
        <w:t>3 099 130 eurot</w:t>
      </w:r>
      <w:r w:rsidR="00A348D8">
        <w:rPr>
          <w:rFonts w:asciiTheme="minorHAnsi" w:hAnsiTheme="minorHAnsi"/>
          <w:lang w:val="et-EE"/>
        </w:rPr>
        <w:t>)</w:t>
      </w:r>
      <w:bookmarkEnd w:id="146"/>
    </w:p>
    <w:p w14:paraId="42B64694" w14:textId="76DDA971" w:rsidR="00094E7D" w:rsidRPr="0085356F" w:rsidRDefault="00094E7D" w:rsidP="00094E7D">
      <w:r w:rsidRPr="0085356F">
        <w:t xml:space="preserve">Raamatukogude  tegevusalale (08201) on kavandatud avalike raamatukogude haldamisega seotud kuludeks </w:t>
      </w:r>
      <w:r w:rsidRPr="0085356F">
        <w:rPr>
          <w:b/>
          <w:bCs/>
        </w:rPr>
        <w:t xml:space="preserve">3,1 miljonit </w:t>
      </w:r>
      <w:r w:rsidRPr="0085356F">
        <w:t xml:space="preserve">eurot, mis kultuurivaldkonna kuludest moodustab </w:t>
      </w:r>
      <w:r w:rsidRPr="0085356F">
        <w:rPr>
          <w:b/>
          <w:bCs/>
        </w:rPr>
        <w:t>16%</w:t>
      </w:r>
      <w:r w:rsidRPr="0085356F">
        <w:t xml:space="preserve">. </w:t>
      </w:r>
    </w:p>
    <w:p w14:paraId="65BE83FD" w14:textId="54B179BA" w:rsidR="00094E7D" w:rsidRDefault="00094E7D" w:rsidP="00094E7D">
      <w:r w:rsidRPr="0085356F">
        <w:t xml:space="preserve">Tartu Oskar Lutsu nimeline Linnaraamatukogu paikneb seitsmes majas: peamaja, Annelinna harukogu, Karlova harukogu, Tammelinna harukogu, Ilmatsalu harukogud, Lubja laenutuspunkt ning hoone Kompanii 10, kus on kogude arendusosakonna ja administratsiooni tööruumid. Raamatukogu oluline eesmärk on tagada tartlastele ja Tartu külalistele huvitav ja arendav vaba aeg, olla toeks õppijale, töötajale ja tööotsijale. Raamatukogu on korraga nii kultuuriasutus, ärgitades inimesi lugema, kui ka haridus- ja sotsiaalasutus. </w:t>
      </w:r>
    </w:p>
    <w:p w14:paraId="00C1CE72" w14:textId="7A126B09" w:rsidR="004114CC" w:rsidRPr="0085356F" w:rsidRDefault="00262C99" w:rsidP="00262C99">
      <w:pPr>
        <w:pStyle w:val="Jooniseallkiricvi"/>
      </w:pPr>
      <w:r w:rsidRPr="0085356F">
        <w:rPr>
          <w:lang w:eastAsia="et-EE"/>
        </w:rPr>
        <w:lastRenderedPageBreak/>
        <w:drawing>
          <wp:anchor distT="0" distB="0" distL="114300" distR="114300" simplePos="0" relativeHeight="251866112" behindDoc="0" locked="0" layoutInCell="1" allowOverlap="1" wp14:anchorId="552F74EC" wp14:editId="2A32CDEB">
            <wp:simplePos x="0" y="0"/>
            <wp:positionH relativeFrom="column">
              <wp:posOffset>21590</wp:posOffset>
            </wp:positionH>
            <wp:positionV relativeFrom="paragraph">
              <wp:posOffset>473</wp:posOffset>
            </wp:positionV>
            <wp:extent cx="5763600" cy="2617200"/>
            <wp:effectExtent l="0" t="0" r="0" b="0"/>
            <wp:wrapTopAndBottom/>
            <wp:docPr id="528" name="Chart 528">
              <a:extLst xmlns:a="http://schemas.openxmlformats.org/drawingml/2006/main">
                <a:ext uri="{FF2B5EF4-FFF2-40B4-BE49-F238E27FC236}">
                  <a16:creationId xmlns:a16="http://schemas.microsoft.com/office/drawing/2014/main" id="{12B2BAA9-D1F9-162D-6D1D-093427B1B5F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8"/>
              </a:graphicData>
            </a:graphic>
            <wp14:sizeRelH relativeFrom="margin">
              <wp14:pctWidth>0</wp14:pctWidth>
            </wp14:sizeRelH>
            <wp14:sizeRelV relativeFrom="margin">
              <wp14:pctHeight>0</wp14:pctHeight>
            </wp14:sizeRelV>
          </wp:anchor>
        </w:drawing>
      </w:r>
      <w:r w:rsidR="004114CC" w:rsidRPr="0085356F">
        <w:t>Joonis 3</w:t>
      </w:r>
      <w:r w:rsidR="00D068B3" w:rsidRPr="0085356F">
        <w:t>8</w:t>
      </w:r>
      <w:r w:rsidR="004114CC" w:rsidRPr="0085356F">
        <w:t>. Raamatukogude 2023. aasta kulude jaotus</w:t>
      </w:r>
    </w:p>
    <w:p w14:paraId="58DA7426" w14:textId="61A136D7" w:rsidR="00094E7D" w:rsidRPr="0085356F" w:rsidRDefault="00094E7D" w:rsidP="00094E7D">
      <w:r w:rsidRPr="0085356F">
        <w:t>Raamatukogu tegevused hõlmavad li</w:t>
      </w:r>
      <w:r w:rsidR="00262F67" w:rsidRPr="0085356F">
        <w:t>saks laenutamisele (raamatud, p</w:t>
      </w:r>
      <w:r w:rsidRPr="0085356F">
        <w:t xml:space="preserve">illid, seemned jm) ka suure hulga ürituste, näituste, koolituste korraldamist, tegevustube, kirjanduslikke jalutuskäike, kohtumisi kirjanike ja teiste elualade põnevate inimestega jne. </w:t>
      </w:r>
    </w:p>
    <w:p w14:paraId="4FA6BD94" w14:textId="50EED8A0" w:rsidR="00094E7D" w:rsidRPr="0085356F" w:rsidRDefault="00094E7D" w:rsidP="00094E7D">
      <w:r w:rsidRPr="0085356F">
        <w:t xml:space="preserve">Raamatukogu eelarve suurim kululiik on tööjõukulud ning 2023. aasta eelarve kavandatud maht </w:t>
      </w:r>
      <w:r w:rsidRPr="0085356F">
        <w:rPr>
          <w:b/>
          <w:bCs/>
        </w:rPr>
        <w:t>1,9 miljonit</w:t>
      </w:r>
      <w:r w:rsidRPr="0085356F">
        <w:t xml:space="preserve"> eurot.  Personalikulude suurenemise on põhjustanud nii 2022. aastal hüppeliselt kasvanud inflatsioon kui haridus- ja kultuuritöötajate riiklik palgatõus. Kultuuritööt</w:t>
      </w:r>
      <w:r w:rsidR="00262F67" w:rsidRPr="0085356F">
        <w:t>ajaid ootab 2023. aastal ees 15</w:t>
      </w:r>
      <w:r w:rsidRPr="0085356F">
        <w:t xml:space="preserve"> – 16,6%</w:t>
      </w:r>
      <w:r w:rsidR="00262F67" w:rsidRPr="0085356F">
        <w:t xml:space="preserve"> ning abistavaid ametikohti 10,9%</w:t>
      </w:r>
      <w:r w:rsidRPr="0085356F">
        <w:t xml:space="preserve"> töötasu kasv</w:t>
      </w:r>
      <w:r w:rsidR="00262F67" w:rsidRPr="0085356F">
        <w:t>u</w:t>
      </w:r>
      <w:r w:rsidRPr="0085356F">
        <w:t xml:space="preserve">. </w:t>
      </w:r>
    </w:p>
    <w:p w14:paraId="4AC3C68F" w14:textId="77777777" w:rsidR="00094E7D" w:rsidRPr="0085356F" w:rsidRDefault="00094E7D" w:rsidP="00094E7D">
      <w:r w:rsidRPr="0085356F">
        <w:t xml:space="preserve">Majandamiskuludes on raamatukogude suurim kulukoht hoonete majandamiskulud. Kasvanud energiahindadest tingituna tõuseb raamatukogude eelarve 2023. a </w:t>
      </w:r>
      <w:r w:rsidRPr="0085356F">
        <w:rPr>
          <w:b/>
          <w:bCs/>
        </w:rPr>
        <w:t xml:space="preserve">10,1%. </w:t>
      </w:r>
      <w:r w:rsidRPr="0085356F">
        <w:t xml:space="preserve">2023. aastal eelarvesse on kavandatud ka 10 tuhat eurot Tartu Linnaraamatukogu 110. sünnipäeva tähistamiseks. </w:t>
      </w:r>
    </w:p>
    <w:p w14:paraId="53A53616" w14:textId="480DA876" w:rsidR="00094E7D" w:rsidRPr="0085356F" w:rsidRDefault="00094E7D" w:rsidP="00094E7D">
      <w:r w:rsidRPr="0085356F">
        <w:t xml:space="preserve">Raamatukogude tegevusala investeeringuteks on eelarvesse kavandatud </w:t>
      </w:r>
      <w:r w:rsidRPr="0085356F">
        <w:rPr>
          <w:b/>
          <w:bCs/>
        </w:rPr>
        <w:t>22</w:t>
      </w:r>
      <w:r w:rsidR="00044592" w:rsidRPr="0085356F">
        <w:rPr>
          <w:b/>
          <w:bCs/>
        </w:rPr>
        <w:t>2</w:t>
      </w:r>
      <w:r w:rsidRPr="0085356F">
        <w:rPr>
          <w:b/>
          <w:bCs/>
        </w:rPr>
        <w:t xml:space="preserve"> tuhat</w:t>
      </w:r>
      <w:r w:rsidRPr="0085356F">
        <w:t xml:space="preserve"> eurot, millest: </w:t>
      </w:r>
    </w:p>
    <w:p w14:paraId="0418D78B" w14:textId="77777777" w:rsidR="00094E7D" w:rsidRPr="0085356F" w:rsidRDefault="00094E7D" w:rsidP="004340D7">
      <w:pPr>
        <w:pStyle w:val="ListParagraph"/>
        <w:numPr>
          <w:ilvl w:val="0"/>
          <w:numId w:val="18"/>
        </w:numPr>
        <w:spacing w:after="120" w:line="264" w:lineRule="auto"/>
        <w:contextualSpacing/>
      </w:pPr>
      <w:r w:rsidRPr="0085356F">
        <w:t xml:space="preserve">140 tuhat eurot raamatukogu valgustite vahetamiseks, esimese korruse ruumide sanitaarremondiks ning Päästeameti ettekirjutuste täitmiseks; </w:t>
      </w:r>
    </w:p>
    <w:p w14:paraId="4811920A" w14:textId="77777777" w:rsidR="00094E7D" w:rsidRPr="0085356F" w:rsidRDefault="00094E7D" w:rsidP="004340D7">
      <w:pPr>
        <w:pStyle w:val="ListParagraph"/>
        <w:numPr>
          <w:ilvl w:val="0"/>
          <w:numId w:val="18"/>
        </w:numPr>
        <w:spacing w:after="120" w:line="264" w:lineRule="auto"/>
        <w:contextualSpacing/>
      </w:pPr>
      <w:r w:rsidRPr="0085356F">
        <w:t>67 tuhat eurot nutika laenutuskapi laiendamiseks;</w:t>
      </w:r>
    </w:p>
    <w:p w14:paraId="651C595B" w14:textId="77777777" w:rsidR="00094E7D" w:rsidRPr="0085356F" w:rsidRDefault="00094E7D" w:rsidP="004340D7">
      <w:pPr>
        <w:pStyle w:val="ListParagraph"/>
        <w:numPr>
          <w:ilvl w:val="0"/>
          <w:numId w:val="18"/>
        </w:numPr>
        <w:spacing w:after="120" w:line="264" w:lineRule="auto"/>
        <w:contextualSpacing/>
      </w:pPr>
      <w:r w:rsidRPr="0085356F">
        <w:t xml:space="preserve">15 tuhat eurot arvutite reserveerimissüsteemi tarkvara soetamiseks. </w:t>
      </w:r>
    </w:p>
    <w:p w14:paraId="0B9CDC17" w14:textId="5D5A78A7" w:rsidR="00094E7D" w:rsidRPr="00A348D8" w:rsidRDefault="00094E7D" w:rsidP="00A22D11">
      <w:pPr>
        <w:pStyle w:val="Heading3"/>
      </w:pPr>
      <w:bookmarkStart w:id="147" w:name="_Toc121401899"/>
      <w:r w:rsidRPr="00A348D8">
        <w:t>Rahvakultuur</w:t>
      </w:r>
      <w:r w:rsidR="00A348D8">
        <w:rPr>
          <w:rFonts w:asciiTheme="minorHAnsi" w:hAnsiTheme="minorHAnsi"/>
          <w:lang w:val="et-EE"/>
        </w:rPr>
        <w:t xml:space="preserve"> (</w:t>
      </w:r>
      <w:r w:rsidRPr="00A348D8">
        <w:t>4</w:t>
      </w:r>
      <w:r w:rsidR="005A0941" w:rsidRPr="005A0941">
        <w:rPr>
          <w:lang w:val="et-EE"/>
        </w:rPr>
        <w:t>9</w:t>
      </w:r>
      <w:r w:rsidRPr="00A348D8">
        <w:t>3 058 eurot</w:t>
      </w:r>
      <w:r w:rsidR="00A348D8">
        <w:rPr>
          <w:rFonts w:asciiTheme="minorHAnsi" w:hAnsiTheme="minorHAnsi"/>
          <w:lang w:val="et-EE"/>
        </w:rPr>
        <w:t>)</w:t>
      </w:r>
      <w:bookmarkEnd w:id="147"/>
    </w:p>
    <w:p w14:paraId="1BB424A4" w14:textId="027FB272" w:rsidR="00094E7D" w:rsidRDefault="00094E7D" w:rsidP="004114CC">
      <w:r w:rsidRPr="0085356F">
        <w:t xml:space="preserve">Rahvakultuuri tegevusalal (08202) planeeritakse kulusid rahva- ja kultuurimajade haldamiseks, rahvakultuuri vahendamiseks, kultuuriobjektide haldamiseks ning ürituste korraldamiseks. 2023. aasta eelarve maht rahvakultuuri tegevusalal on </w:t>
      </w:r>
      <w:r w:rsidRPr="0085356F">
        <w:rPr>
          <w:b/>
          <w:bCs/>
        </w:rPr>
        <w:t>4</w:t>
      </w:r>
      <w:r w:rsidR="005A0941">
        <w:rPr>
          <w:b/>
          <w:bCs/>
        </w:rPr>
        <w:t>9</w:t>
      </w:r>
      <w:r w:rsidRPr="0085356F">
        <w:rPr>
          <w:b/>
          <w:bCs/>
        </w:rPr>
        <w:t>3 tuhat</w:t>
      </w:r>
      <w:r w:rsidRPr="0085356F">
        <w:t xml:space="preserve"> eurot, </w:t>
      </w:r>
      <w:r w:rsidRPr="0085356F">
        <w:rPr>
          <w:b/>
          <w:bCs/>
        </w:rPr>
        <w:t>2%</w:t>
      </w:r>
      <w:r w:rsidRPr="0085356F">
        <w:t xml:space="preserve"> valdkonna mahust. </w:t>
      </w:r>
    </w:p>
    <w:p w14:paraId="70907916" w14:textId="309DEBD0" w:rsidR="004114CC" w:rsidRPr="0085356F" w:rsidRDefault="00262C99" w:rsidP="00262C99">
      <w:pPr>
        <w:pStyle w:val="Jooniseallkiricvi"/>
      </w:pPr>
      <w:r w:rsidRPr="0085356F">
        <w:rPr>
          <w:lang w:eastAsia="et-EE"/>
        </w:rPr>
        <w:lastRenderedPageBreak/>
        <w:drawing>
          <wp:anchor distT="0" distB="0" distL="114300" distR="114300" simplePos="0" relativeHeight="251868160" behindDoc="0" locked="0" layoutInCell="1" allowOverlap="1" wp14:anchorId="06C183F7" wp14:editId="2ED5BF81">
            <wp:simplePos x="0" y="0"/>
            <wp:positionH relativeFrom="margin">
              <wp:posOffset>13363</wp:posOffset>
            </wp:positionH>
            <wp:positionV relativeFrom="paragraph">
              <wp:posOffset>171</wp:posOffset>
            </wp:positionV>
            <wp:extent cx="5763600" cy="2617200"/>
            <wp:effectExtent l="0" t="0" r="0" b="0"/>
            <wp:wrapTopAndBottom/>
            <wp:docPr id="529" name="Chart 529">
              <a:extLst xmlns:a="http://schemas.openxmlformats.org/drawingml/2006/main">
                <a:ext uri="{FF2B5EF4-FFF2-40B4-BE49-F238E27FC236}">
                  <a16:creationId xmlns:a16="http://schemas.microsoft.com/office/drawing/2014/main" id="{8E9C437B-2706-3AD7-E76D-411FC057D61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9"/>
              </a:graphicData>
            </a:graphic>
            <wp14:sizeRelH relativeFrom="margin">
              <wp14:pctWidth>0</wp14:pctWidth>
            </wp14:sizeRelH>
            <wp14:sizeRelV relativeFrom="margin">
              <wp14:pctHeight>0</wp14:pctHeight>
            </wp14:sizeRelV>
          </wp:anchor>
        </w:drawing>
      </w:r>
      <w:r w:rsidR="004114CC" w:rsidRPr="0085356F">
        <w:rPr>
          <w:lang w:eastAsia="et-EE"/>
        </w:rPr>
        <w:t xml:space="preserve">Joonis </w:t>
      </w:r>
      <w:r w:rsidR="00D068B3" w:rsidRPr="0085356F">
        <w:rPr>
          <w:lang w:eastAsia="et-EE"/>
        </w:rPr>
        <w:t>39</w:t>
      </w:r>
      <w:r w:rsidR="004114CC" w:rsidRPr="0085356F">
        <w:rPr>
          <w:lang w:eastAsia="et-EE"/>
        </w:rPr>
        <w:t>. Rahvakultuuri 2023. aasta kulude jaotus</w:t>
      </w:r>
    </w:p>
    <w:p w14:paraId="68EE6996" w14:textId="34926DF1" w:rsidR="00094E7D" w:rsidRPr="0085356F" w:rsidRDefault="00094E7D" w:rsidP="00094E7D">
      <w:pPr>
        <w:rPr>
          <w:rFonts w:eastAsia="Calibri"/>
          <w:bCs/>
        </w:rPr>
      </w:pPr>
      <w:r w:rsidRPr="0085356F">
        <w:rPr>
          <w:lang w:eastAsia="et-EE"/>
        </w:rPr>
        <w:t xml:space="preserve">Linna asutuse Tiigi Seltsimaja </w:t>
      </w:r>
      <w:r w:rsidRPr="0085356F">
        <w:rPr>
          <w:rFonts w:eastAsia="Calibri"/>
          <w:bCs/>
          <w:sz w:val="22"/>
        </w:rPr>
        <w:t xml:space="preserve"> </w:t>
      </w:r>
      <w:r w:rsidRPr="0085356F">
        <w:rPr>
          <w:rFonts w:eastAsia="Calibri"/>
        </w:rPr>
        <w:t>tegevuse eesmärk on säilitada ja arendada rahvuslikke ning paikkondlikke kultuuritraditsioone, rikastada T</w:t>
      </w:r>
      <w:r w:rsidRPr="0085356F">
        <w:rPr>
          <w:rFonts w:eastAsia="Calibri"/>
          <w:bCs/>
        </w:rPr>
        <w:t>artu kultuurielu, täita linna kui atraktiivse sise- ja välisturismi sihtkoha kuvandit sisuga, et jätkuks üle-eestiline positiivne tähelepanu linnale. Tiigi seltsimaja vastutusalas on korraldada linnaruumiprojekte, mida esitletakse heade näidetena nüüdisaegsest ja mängulisest linnaruumi kasutamisest ning edasi arendamisest.</w:t>
      </w:r>
      <w:r w:rsidRPr="0085356F">
        <w:rPr>
          <w:noProof/>
        </w:rPr>
        <w:t xml:space="preserve"> </w:t>
      </w:r>
    </w:p>
    <w:p w14:paraId="79019FA7" w14:textId="049126C0" w:rsidR="00094E7D" w:rsidRPr="0085356F" w:rsidRDefault="00094E7D" w:rsidP="00094E7D">
      <w:r w:rsidRPr="0085356F">
        <w:t xml:space="preserve">Kultuuriosakonna eelarvest kavandatakse toetuseid </w:t>
      </w:r>
      <w:r w:rsidRPr="0085356F">
        <w:rPr>
          <w:b/>
          <w:bCs/>
        </w:rPr>
        <w:t>21 tuhat</w:t>
      </w:r>
      <w:r w:rsidRPr="0085356F">
        <w:t xml:space="preserve"> eurot kultuuriühingute sihtrühmale vanuses 60</w:t>
      </w:r>
      <w:r w:rsidR="00D22FE2" w:rsidRPr="0085356F">
        <w:t>+</w:t>
      </w:r>
      <w:r w:rsidRPr="0085356F">
        <w:t xml:space="preserve"> eluaastat. Võrreldes 2022. aastaga vähenevad antavad toetused 65%. Ürituste korraldamiseks on eelarvesse kavandatud </w:t>
      </w:r>
      <w:r w:rsidRPr="0085356F">
        <w:rPr>
          <w:b/>
          <w:bCs/>
        </w:rPr>
        <w:t>95 tuhat</w:t>
      </w:r>
      <w:r w:rsidRPr="0085356F">
        <w:t xml:space="preserve"> eurot, millest finantseeritakse Raekoja platsile rajatava uisuväljaku paigaldus- ja hoolduskulud. </w:t>
      </w:r>
    </w:p>
    <w:p w14:paraId="4E56BA36" w14:textId="722DEAD2" w:rsidR="00094E7D" w:rsidRPr="00A348D8" w:rsidRDefault="00094E7D" w:rsidP="00A22D11">
      <w:pPr>
        <w:pStyle w:val="Heading3"/>
      </w:pPr>
      <w:bookmarkStart w:id="148" w:name="_Toc121401900"/>
      <w:r w:rsidRPr="00A348D8">
        <w:t>Muuseumid</w:t>
      </w:r>
      <w:r w:rsidR="00A348D8">
        <w:rPr>
          <w:rFonts w:asciiTheme="minorHAnsi" w:hAnsiTheme="minorHAnsi"/>
          <w:lang w:val="et-EE"/>
        </w:rPr>
        <w:t xml:space="preserve"> (</w:t>
      </w:r>
      <w:r w:rsidRPr="00A348D8">
        <w:t>1 854 606 eurot</w:t>
      </w:r>
      <w:r w:rsidR="00A348D8">
        <w:rPr>
          <w:rFonts w:asciiTheme="minorHAnsi" w:hAnsiTheme="minorHAnsi"/>
          <w:lang w:val="et-EE"/>
        </w:rPr>
        <w:t>)</w:t>
      </w:r>
      <w:bookmarkEnd w:id="148"/>
    </w:p>
    <w:p w14:paraId="70327CDC" w14:textId="08A10263" w:rsidR="00094E7D" w:rsidRPr="0085356F" w:rsidRDefault="00094E7D" w:rsidP="00094E7D">
      <w:r w:rsidRPr="0085356F">
        <w:t xml:space="preserve">Muuseumide tegevusalal (08203) kajastuvad Tartu linna asutuste Tartu Linnamuuseum ja Tartu Mänguasjamuuseum tegevuskulud. Asutuste 2023. aasta eelarveks on kavandatud </w:t>
      </w:r>
      <w:r w:rsidRPr="0085356F">
        <w:rPr>
          <w:b/>
          <w:bCs/>
        </w:rPr>
        <w:t xml:space="preserve">1,9 miljonit </w:t>
      </w:r>
      <w:r w:rsidRPr="0085356F">
        <w:t xml:space="preserve">eurot, mis moodustab valdkonna kuludest </w:t>
      </w:r>
      <w:r w:rsidRPr="0085356F">
        <w:rPr>
          <w:b/>
          <w:bCs/>
        </w:rPr>
        <w:t>10%</w:t>
      </w:r>
      <w:r w:rsidRPr="0085356F">
        <w:t xml:space="preserve">. </w:t>
      </w:r>
    </w:p>
    <w:p w14:paraId="23E5453E" w14:textId="2FF27FEC" w:rsidR="004114CC" w:rsidRPr="0085356F" w:rsidRDefault="004114CC" w:rsidP="00094E7D">
      <w:r w:rsidRPr="0085356F">
        <w:t>Tartu Linnamuuseum on Tartu Linnavalitsuse hallatav mälu-, haridus- ja kultuuriasutus. Muuseumi tootemargi nimi on Tartu Linnaajaloo Muuseumid ja selle alla kuuluvad: Tartu Linnamuuseum, Oskar Lutsu Majamuuseum, 19. sajandi linnakodaniku muuseum, KGB kongide muuseum, Tartu Laulupeomuuseum. Muuseumi oluline sihtrühm on olnud ja on ka tulevikus Tartu kooliõpilased, kes saavad muuseumis käia tasuta. 2022. aasta esimesel poolaastal korraldati viies muuseumis kokku 165 haridusprogrammi ja ekskursiooni kooliõpilastele.</w:t>
      </w:r>
    </w:p>
    <w:p w14:paraId="57A259AC" w14:textId="77777777" w:rsidR="004114CC" w:rsidRPr="0085356F" w:rsidRDefault="004114CC" w:rsidP="00094E7D"/>
    <w:p w14:paraId="4786A65F" w14:textId="77777777" w:rsidR="004114CC" w:rsidRPr="0085356F" w:rsidRDefault="004114CC" w:rsidP="00094E7D"/>
    <w:p w14:paraId="6686CAD4" w14:textId="77777777" w:rsidR="004114CC" w:rsidRPr="0085356F" w:rsidRDefault="004114CC" w:rsidP="00094E7D"/>
    <w:p w14:paraId="5BECFC8E" w14:textId="6CD15E9D" w:rsidR="00094E7D" w:rsidRPr="0085356F" w:rsidRDefault="004114CC" w:rsidP="004114CC">
      <w:pPr>
        <w:pStyle w:val="Jooniseallkiricvi"/>
      </w:pPr>
      <w:r w:rsidRPr="0085356F">
        <w:rPr>
          <w:lang w:eastAsia="et-EE"/>
        </w:rPr>
        <w:lastRenderedPageBreak/>
        <w:drawing>
          <wp:anchor distT="0" distB="0" distL="114300" distR="114300" simplePos="0" relativeHeight="251738112" behindDoc="0" locked="0" layoutInCell="1" allowOverlap="1" wp14:anchorId="35B54969" wp14:editId="57E807D7">
            <wp:simplePos x="0" y="0"/>
            <wp:positionH relativeFrom="margin">
              <wp:align>right</wp:align>
            </wp:positionH>
            <wp:positionV relativeFrom="paragraph">
              <wp:posOffset>584</wp:posOffset>
            </wp:positionV>
            <wp:extent cx="5763600" cy="2617200"/>
            <wp:effectExtent l="0" t="0" r="0" b="0"/>
            <wp:wrapTopAndBottom/>
            <wp:docPr id="530" name="Chart 530">
              <a:extLst xmlns:a="http://schemas.openxmlformats.org/drawingml/2006/main">
                <a:ext uri="{FF2B5EF4-FFF2-40B4-BE49-F238E27FC236}">
                  <a16:creationId xmlns:a16="http://schemas.microsoft.com/office/drawing/2014/main" id="{63432E22-B594-F12A-A6C5-89F3948A61E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0"/>
              </a:graphicData>
            </a:graphic>
            <wp14:sizeRelH relativeFrom="margin">
              <wp14:pctWidth>0</wp14:pctWidth>
            </wp14:sizeRelH>
            <wp14:sizeRelV relativeFrom="margin">
              <wp14:pctHeight>0</wp14:pctHeight>
            </wp14:sizeRelV>
          </wp:anchor>
        </w:drawing>
      </w:r>
      <w:r w:rsidRPr="0085356F">
        <w:t>Joonis 4</w:t>
      </w:r>
      <w:r w:rsidR="00D068B3" w:rsidRPr="0085356F">
        <w:t>0</w:t>
      </w:r>
      <w:r w:rsidRPr="0085356F">
        <w:t>. Muuseumide 2023. aasta kulude jaotus</w:t>
      </w:r>
    </w:p>
    <w:p w14:paraId="2DA1BE83" w14:textId="77777777" w:rsidR="00094E7D" w:rsidRPr="0085356F" w:rsidRDefault="00094E7D" w:rsidP="00094E7D">
      <w:r w:rsidRPr="0085356F">
        <w:t xml:space="preserve">Tartu Mänguasjamuuseum on Tartu linna munitsipaalasutus, mis põhimääruse alusel tegeleb mänguasja- ja lapsepõlvekultuuriga seotud materjalide kogumise, uurimise, säilitamise ja üldsusele vahendamisega teaduslikel, hariduslikel ja elamuslikel eesmärkidel ning korraldab etenduskunstide eri valdkondadega seotud harivaid ja elamuslikke üritusi ning programme Teatri Kodus. Muuseumi eesmärgiks on toetada kultuurihuvi, loovuse ja eneseväljenduse arengut ning aidata kaasa põlvkondadevahelise sideme tugevdamisele. Seetõttu on tegevused mõeldud tervele perele, viimastel aastatel on keskendutud väikelapsi arendavate näituste ja etenduste loomisele ning pere kooskasvamise toetamisele. </w:t>
      </w:r>
    </w:p>
    <w:p w14:paraId="311662C9" w14:textId="77777777" w:rsidR="00094E7D" w:rsidRPr="0085356F" w:rsidRDefault="00094E7D" w:rsidP="00094E7D">
      <w:r w:rsidRPr="0085356F">
        <w:t xml:space="preserve">Muuseumide tegevusalale on kavandatud toetuseid </w:t>
      </w:r>
      <w:r w:rsidRPr="0085356F">
        <w:rPr>
          <w:b/>
          <w:bCs/>
        </w:rPr>
        <w:t xml:space="preserve">24 tuhat </w:t>
      </w:r>
      <w:r w:rsidRPr="0085356F">
        <w:t xml:space="preserve">eurot, millest 23 tuhat eurot Tartu Ülikoolile tähetorni korrashoiu kuludeks ja toomkiriku valguslahenduse projektiks, tuhat eurot Tartu Kunstimuuseumile Mare Mikofi pronksskulptuurile „Maanaised“ hoiustustasuks ning hoolduskuludeks. </w:t>
      </w:r>
    </w:p>
    <w:p w14:paraId="42D87F87" w14:textId="77777777" w:rsidR="00094E7D" w:rsidRPr="0085356F" w:rsidRDefault="00094E7D" w:rsidP="00094E7D">
      <w:r w:rsidRPr="0085356F">
        <w:t xml:space="preserve">Tööjõukulude kasvuks on kultuuritöötajatele eelarves kavandatud kasvu </w:t>
      </w:r>
      <w:r w:rsidRPr="0085356F">
        <w:rPr>
          <w:b/>
          <w:bCs/>
        </w:rPr>
        <w:t>14,6%</w:t>
      </w:r>
      <w:r w:rsidRPr="0085356F">
        <w:t xml:space="preserve">. Töötajate palgatõus jääb vahemikku 10,9%-16,6%. </w:t>
      </w:r>
    </w:p>
    <w:p w14:paraId="06A134F7" w14:textId="55C54E95" w:rsidR="00094E7D" w:rsidRPr="0085356F" w:rsidRDefault="00094E7D" w:rsidP="00094E7D">
      <w:r w:rsidRPr="0085356F">
        <w:t xml:space="preserve">Investeerimistegevuseks on eelarvesse planeeritud </w:t>
      </w:r>
      <w:r w:rsidRPr="0085356F">
        <w:rPr>
          <w:b/>
          <w:bCs/>
        </w:rPr>
        <w:t>262 tuhat</w:t>
      </w:r>
      <w:r w:rsidRPr="0085356F">
        <w:t xml:space="preserve"> eurot, millest Tartu Ülikoolile toomkiriku valguslahenduse projektiks 162 tuhat eurot ning KGB kongide</w:t>
      </w:r>
      <w:r w:rsidR="00D22FE2" w:rsidRPr="0085356F">
        <w:t xml:space="preserve"> ruumide uuendamiseks, värskendamiseks ning 2024. aasta vahenäituse ettevalmistamiseks Linnamuuseumis </w:t>
      </w:r>
      <w:r w:rsidRPr="0085356F">
        <w:t xml:space="preserve">tuhat eurot. </w:t>
      </w:r>
    </w:p>
    <w:p w14:paraId="71798FD0" w14:textId="0B2F23D4" w:rsidR="00094E7D" w:rsidRPr="00A348D8" w:rsidRDefault="00094E7D" w:rsidP="00A22D11">
      <w:pPr>
        <w:pStyle w:val="Heading3"/>
      </w:pPr>
      <w:bookmarkStart w:id="149" w:name="_Toc121401901"/>
      <w:r w:rsidRPr="00A348D8">
        <w:t>Muinsuskaitse</w:t>
      </w:r>
      <w:r w:rsidR="00A348D8">
        <w:rPr>
          <w:rFonts w:asciiTheme="minorHAnsi" w:hAnsiTheme="minorHAnsi"/>
          <w:lang w:val="et-EE"/>
        </w:rPr>
        <w:t xml:space="preserve"> (</w:t>
      </w:r>
      <w:r w:rsidRPr="00A348D8">
        <w:t>4</w:t>
      </w:r>
      <w:r w:rsidR="0028505B" w:rsidRPr="0028505B">
        <w:rPr>
          <w:lang w:val="et-EE"/>
        </w:rPr>
        <w:t>30</w:t>
      </w:r>
      <w:r w:rsidRPr="00A348D8">
        <w:t> 004 eurot</w:t>
      </w:r>
      <w:r w:rsidR="00A348D8">
        <w:rPr>
          <w:rFonts w:asciiTheme="minorHAnsi" w:hAnsiTheme="minorHAnsi"/>
          <w:lang w:val="et-EE"/>
        </w:rPr>
        <w:t>)</w:t>
      </w:r>
      <w:bookmarkEnd w:id="149"/>
    </w:p>
    <w:p w14:paraId="5F8F2595" w14:textId="3CA1E1DC" w:rsidR="00094E7D" w:rsidRPr="0085356F" w:rsidRDefault="00094E7D" w:rsidP="00094E7D">
      <w:pPr>
        <w:rPr>
          <w:rFonts w:eastAsia="Calibri"/>
        </w:rPr>
      </w:pPr>
      <w:r w:rsidRPr="0085356F">
        <w:rPr>
          <w:rFonts w:eastAsia="Calibri"/>
        </w:rPr>
        <w:t>Muinsuskaitse tegevusala (08207)  kulud hõlmavad kultuurimälestiste kaitse korraldamist, konserveerimist ja restaureerimise korraldamist. Muinsus</w:t>
      </w:r>
      <w:r w:rsidR="004F575E" w:rsidRPr="0085356F">
        <w:rPr>
          <w:rFonts w:eastAsia="Calibri"/>
        </w:rPr>
        <w:softHyphen/>
      </w:r>
      <w:r w:rsidRPr="0085356F">
        <w:rPr>
          <w:rFonts w:eastAsia="Calibri"/>
        </w:rPr>
        <w:t xml:space="preserve">kaitse 2023. aasta eelarve maht on </w:t>
      </w:r>
      <w:r w:rsidRPr="0085356F">
        <w:rPr>
          <w:rFonts w:eastAsia="Calibri"/>
          <w:b/>
          <w:bCs/>
        </w:rPr>
        <w:t>4</w:t>
      </w:r>
      <w:r w:rsidR="0028505B">
        <w:rPr>
          <w:rFonts w:eastAsia="Calibri"/>
          <w:b/>
          <w:bCs/>
        </w:rPr>
        <w:t>3</w:t>
      </w:r>
      <w:r w:rsidRPr="0085356F">
        <w:rPr>
          <w:rFonts w:eastAsia="Calibri"/>
          <w:b/>
          <w:bCs/>
        </w:rPr>
        <w:t>0 tuhat</w:t>
      </w:r>
      <w:r w:rsidRPr="0085356F">
        <w:rPr>
          <w:rFonts w:eastAsia="Calibri"/>
        </w:rPr>
        <w:t xml:space="preserve"> eurot, mis kogu valdkonna eelarvest moodustab </w:t>
      </w:r>
      <w:r w:rsidRPr="0085356F">
        <w:rPr>
          <w:rFonts w:eastAsia="Calibri"/>
          <w:b/>
          <w:bCs/>
        </w:rPr>
        <w:t>2%</w:t>
      </w:r>
      <w:r w:rsidRPr="0085356F">
        <w:rPr>
          <w:rFonts w:eastAsia="Calibri"/>
        </w:rPr>
        <w:t xml:space="preserve">. </w:t>
      </w:r>
    </w:p>
    <w:p w14:paraId="6E68B462" w14:textId="41DD1168" w:rsidR="00630F1B" w:rsidRPr="0085356F" w:rsidRDefault="00630F1B" w:rsidP="00630F1B">
      <w:pPr>
        <w:rPr>
          <w:rFonts w:eastAsia="Calibri"/>
        </w:rPr>
      </w:pPr>
      <w:r w:rsidRPr="0085356F">
        <w:rPr>
          <w:rFonts w:eastAsia="Calibri"/>
        </w:rPr>
        <w:t xml:space="preserve">Muinsuskaitse tegevusalal kajastuvad avalike suhete, arhitektuuri ja ehituse ning linnavarade osakonna kulud. Kuludest </w:t>
      </w:r>
      <w:r w:rsidRPr="0085356F">
        <w:rPr>
          <w:rFonts w:eastAsia="Calibri"/>
          <w:b/>
          <w:bCs/>
        </w:rPr>
        <w:t xml:space="preserve">60 tuhat </w:t>
      </w:r>
      <w:r w:rsidRPr="0085356F">
        <w:rPr>
          <w:rFonts w:eastAsia="Calibri"/>
        </w:rPr>
        <w:t xml:space="preserve">eurot kavandatakse tegevustoetustena SA-le Tartu Pauluse Kiriku, SA-le Tartu Maarja Kiriku ning SA-le Tartu Jaani Kirik. </w:t>
      </w:r>
    </w:p>
    <w:p w14:paraId="0DD3C6F0" w14:textId="77777777" w:rsidR="00630F1B" w:rsidRPr="0085356F" w:rsidRDefault="00630F1B" w:rsidP="00094E7D">
      <w:pPr>
        <w:rPr>
          <w:rFonts w:eastAsia="Calibri"/>
        </w:rPr>
      </w:pPr>
    </w:p>
    <w:p w14:paraId="248CF789" w14:textId="77777777" w:rsidR="00630F1B" w:rsidRPr="0085356F" w:rsidRDefault="00630F1B" w:rsidP="00094E7D">
      <w:pPr>
        <w:rPr>
          <w:rFonts w:eastAsia="Calibri"/>
        </w:rPr>
      </w:pPr>
    </w:p>
    <w:p w14:paraId="337122CB" w14:textId="77777777" w:rsidR="00630F1B" w:rsidRPr="0085356F" w:rsidRDefault="00630F1B" w:rsidP="00094E7D">
      <w:pPr>
        <w:rPr>
          <w:rFonts w:eastAsia="Calibri"/>
        </w:rPr>
      </w:pPr>
    </w:p>
    <w:p w14:paraId="11A1AB42" w14:textId="06A9B25B" w:rsidR="00094E7D" w:rsidRPr="0085356F" w:rsidRDefault="00630F1B" w:rsidP="00630F1B">
      <w:pPr>
        <w:pStyle w:val="Jooniseallkiricvi"/>
        <w:rPr>
          <w:rFonts w:eastAsia="Calibri"/>
        </w:rPr>
      </w:pPr>
      <w:r w:rsidRPr="0085356F">
        <w:rPr>
          <w:lang w:eastAsia="et-EE"/>
        </w:rPr>
        <w:lastRenderedPageBreak/>
        <w:drawing>
          <wp:anchor distT="0" distB="0" distL="114300" distR="114300" simplePos="0" relativeHeight="251739136" behindDoc="0" locked="0" layoutInCell="1" allowOverlap="1" wp14:anchorId="572E4883" wp14:editId="5E685C0B">
            <wp:simplePos x="0" y="0"/>
            <wp:positionH relativeFrom="margin">
              <wp:align>right</wp:align>
            </wp:positionH>
            <wp:positionV relativeFrom="paragraph">
              <wp:posOffset>229</wp:posOffset>
            </wp:positionV>
            <wp:extent cx="5763600" cy="2617200"/>
            <wp:effectExtent l="0" t="0" r="0" b="0"/>
            <wp:wrapTopAndBottom/>
            <wp:docPr id="531" name="Chart 531">
              <a:extLst xmlns:a="http://schemas.openxmlformats.org/drawingml/2006/main">
                <a:ext uri="{FF2B5EF4-FFF2-40B4-BE49-F238E27FC236}">
                  <a16:creationId xmlns:a16="http://schemas.microsoft.com/office/drawing/2014/main" id="{CEB3958B-E0FE-9E2E-B2C1-304C0D09FA2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1"/>
              </a:graphicData>
            </a:graphic>
            <wp14:sizeRelH relativeFrom="margin">
              <wp14:pctWidth>0</wp14:pctWidth>
            </wp14:sizeRelH>
            <wp14:sizeRelV relativeFrom="margin">
              <wp14:pctHeight>0</wp14:pctHeight>
            </wp14:sizeRelV>
          </wp:anchor>
        </w:drawing>
      </w:r>
      <w:r w:rsidRPr="0085356F">
        <w:rPr>
          <w:rFonts w:eastAsia="Calibri"/>
        </w:rPr>
        <w:t>Joonis 4</w:t>
      </w:r>
      <w:r w:rsidR="00D068B3" w:rsidRPr="0085356F">
        <w:rPr>
          <w:rFonts w:eastAsia="Calibri"/>
        </w:rPr>
        <w:t>1</w:t>
      </w:r>
      <w:r w:rsidRPr="0085356F">
        <w:rPr>
          <w:rFonts w:eastAsia="Calibri"/>
        </w:rPr>
        <w:t>. Muinsuskaitse 2023. aasta kulude jaotus</w:t>
      </w:r>
    </w:p>
    <w:p w14:paraId="0233CC8F" w14:textId="5F7EB4D9" w:rsidR="00094E7D" w:rsidRPr="0085356F" w:rsidRDefault="00094E7D" w:rsidP="00094E7D">
      <w:pPr>
        <w:rPr>
          <w:rFonts w:eastAsia="Calibri"/>
        </w:rPr>
      </w:pPr>
      <w:r w:rsidRPr="0085356F">
        <w:rPr>
          <w:rFonts w:eastAsia="Calibri"/>
        </w:rPr>
        <w:t xml:space="preserve">Tööjõu- ja majandamiskuludeks planeeritud </w:t>
      </w:r>
      <w:r w:rsidRPr="0085356F">
        <w:rPr>
          <w:rFonts w:eastAsia="Calibri"/>
          <w:b/>
          <w:bCs/>
        </w:rPr>
        <w:t>121 tuhat</w:t>
      </w:r>
      <w:r w:rsidRPr="0085356F">
        <w:rPr>
          <w:rFonts w:eastAsia="Calibri"/>
        </w:rPr>
        <w:t xml:space="preserve"> eurot kavandatakse nelja kultuuriväärtuste teenistuse ametniku töötasuks ning miljööväärtuslike piirkondade ja muinsuskaitseliste tööde tegemiseks ja ajalooliste õiendite koostamiseks. </w:t>
      </w:r>
    </w:p>
    <w:p w14:paraId="183B4BAA" w14:textId="3997A910" w:rsidR="00094E7D" w:rsidRPr="0085356F" w:rsidRDefault="00094E7D" w:rsidP="00094E7D">
      <w:pPr>
        <w:rPr>
          <w:rFonts w:eastAsia="Calibri"/>
        </w:rPr>
      </w:pPr>
      <w:r w:rsidRPr="0085356F">
        <w:rPr>
          <w:rFonts w:eastAsia="Calibri"/>
        </w:rPr>
        <w:t xml:space="preserve">Investeerimistegevuse kuludeks on planeeritud </w:t>
      </w:r>
      <w:r w:rsidRPr="0085356F">
        <w:rPr>
          <w:rFonts w:eastAsia="Calibri"/>
          <w:b/>
          <w:bCs/>
        </w:rPr>
        <w:t>2</w:t>
      </w:r>
      <w:r w:rsidR="0078396B">
        <w:rPr>
          <w:rFonts w:eastAsia="Calibri"/>
          <w:b/>
          <w:bCs/>
        </w:rPr>
        <w:t>5</w:t>
      </w:r>
      <w:r w:rsidRPr="0085356F">
        <w:rPr>
          <w:rFonts w:eastAsia="Calibri"/>
          <w:b/>
          <w:bCs/>
        </w:rPr>
        <w:t>0 tuhat</w:t>
      </w:r>
      <w:r w:rsidRPr="0085356F">
        <w:rPr>
          <w:rFonts w:eastAsia="Calibri"/>
        </w:rPr>
        <w:t xml:space="preserve"> eurot antavate toetusena, millest 100 tuhat eurot Maarja kiriku restaureerimiseks, </w:t>
      </w:r>
      <w:r w:rsidR="0078396B">
        <w:rPr>
          <w:rFonts w:eastAsia="Calibri"/>
        </w:rPr>
        <w:t xml:space="preserve">20 tuhat eurot Peetri kiriku remondiks ja parandustöödeks, </w:t>
      </w:r>
      <w:r w:rsidRPr="0085356F">
        <w:rPr>
          <w:rFonts w:eastAsia="Calibri"/>
        </w:rPr>
        <w:t xml:space="preserve">50 tuhat eurot EAÕK Tartu Pühade Aleksandrite Kogudusele Sõbra 19a katuse remondiks ning 80 tuhat eurot restaureerimistoetusteks. </w:t>
      </w:r>
    </w:p>
    <w:p w14:paraId="35D277B3" w14:textId="71B1F1AC" w:rsidR="00094E7D" w:rsidRPr="00A348D8" w:rsidRDefault="00094E7D" w:rsidP="00A22D11">
      <w:pPr>
        <w:pStyle w:val="Heading3"/>
        <w:rPr>
          <w:rFonts w:eastAsia="Calibri"/>
        </w:rPr>
      </w:pPr>
      <w:bookmarkStart w:id="150" w:name="_Toc121401902"/>
      <w:r w:rsidRPr="00A348D8">
        <w:rPr>
          <w:rFonts w:eastAsia="Calibri"/>
        </w:rPr>
        <w:t>Botaanikaaed</w:t>
      </w:r>
      <w:r w:rsidR="00A348D8">
        <w:rPr>
          <w:rFonts w:asciiTheme="minorHAnsi" w:eastAsia="Calibri" w:hAnsiTheme="minorHAnsi"/>
          <w:lang w:val="et-EE"/>
        </w:rPr>
        <w:t xml:space="preserve"> (</w:t>
      </w:r>
      <w:r w:rsidRPr="00A348D8">
        <w:rPr>
          <w:rFonts w:eastAsia="Calibri"/>
        </w:rPr>
        <w:t>25 000 eurot</w:t>
      </w:r>
      <w:r w:rsidR="00A348D8">
        <w:rPr>
          <w:rFonts w:asciiTheme="minorHAnsi" w:eastAsia="Calibri" w:hAnsiTheme="minorHAnsi"/>
          <w:lang w:val="et-EE"/>
        </w:rPr>
        <w:t>)</w:t>
      </w:r>
      <w:bookmarkEnd w:id="150"/>
    </w:p>
    <w:p w14:paraId="6646EEAF" w14:textId="77777777" w:rsidR="00094E7D" w:rsidRPr="0085356F" w:rsidRDefault="00094E7D" w:rsidP="00094E7D">
      <w:r w:rsidRPr="0085356F">
        <w:t xml:space="preserve">Botaanikaaia tegevusalal (08211) kajastatakse antavad toetused Tartu linnas asuvale Tartu Ülikooli botaanikaaiale. </w:t>
      </w:r>
    </w:p>
    <w:p w14:paraId="4A3F958D" w14:textId="77777777" w:rsidR="00094E7D" w:rsidRPr="0085356F" w:rsidRDefault="00094E7D" w:rsidP="00094E7D">
      <w:r w:rsidRPr="0085356F">
        <w:t xml:space="preserve">Tartu Ülikooli botaanikaaed on avatud kõikidele tartlastele ja tasuta külastamiseks iga päev. Arvestuslikult käib aastas avamaakollektsioone 120 000 inimest. Eelarveaastal täitub botaanikaaial 220. tegevusaasta. </w:t>
      </w:r>
    </w:p>
    <w:p w14:paraId="0459243C" w14:textId="77777777" w:rsidR="00094E7D" w:rsidRPr="0085356F" w:rsidRDefault="00094E7D" w:rsidP="00094E7D">
      <w:r w:rsidRPr="0085356F">
        <w:t xml:space="preserve">2023. aastal antav toetus </w:t>
      </w:r>
      <w:r w:rsidRPr="0085356F">
        <w:rPr>
          <w:b/>
          <w:bCs/>
        </w:rPr>
        <w:t>25 tuhat</w:t>
      </w:r>
      <w:r w:rsidRPr="0085356F">
        <w:t xml:space="preserve"> eurot on mõeldud tagamaks aastaringne avaliku haljasala teenus tartlastele ning linna külalistele. </w:t>
      </w:r>
    </w:p>
    <w:p w14:paraId="6ACFB563" w14:textId="7C5973B8" w:rsidR="00094E7D" w:rsidRPr="00A348D8" w:rsidRDefault="00094E7D" w:rsidP="00A22D11">
      <w:pPr>
        <w:pStyle w:val="Heading3"/>
      </w:pPr>
      <w:bookmarkStart w:id="151" w:name="_Toc121401903"/>
      <w:r w:rsidRPr="00A348D8">
        <w:t>Teatrid</w:t>
      </w:r>
      <w:r w:rsidR="00A348D8">
        <w:rPr>
          <w:rFonts w:asciiTheme="minorHAnsi" w:hAnsiTheme="minorHAnsi"/>
          <w:lang w:val="et-EE"/>
        </w:rPr>
        <w:t xml:space="preserve"> (</w:t>
      </w:r>
      <w:r w:rsidRPr="00A348D8">
        <w:t>81 000 eurot</w:t>
      </w:r>
      <w:r w:rsidR="00A348D8">
        <w:rPr>
          <w:rFonts w:asciiTheme="minorHAnsi" w:hAnsiTheme="minorHAnsi"/>
          <w:lang w:val="et-EE"/>
        </w:rPr>
        <w:t>)</w:t>
      </w:r>
      <w:bookmarkEnd w:id="151"/>
    </w:p>
    <w:p w14:paraId="3D6E7B85" w14:textId="1055A408" w:rsidR="00094E7D" w:rsidRPr="0085356F" w:rsidRDefault="00094E7D" w:rsidP="00094E7D">
      <w:r w:rsidRPr="0085356F">
        <w:t xml:space="preserve">Teatrite tegevusalal (08234) kajastatakse antav tegevustoetus teatrile Vanemuine. Toetus </w:t>
      </w:r>
      <w:r w:rsidRPr="0085356F">
        <w:rPr>
          <w:b/>
          <w:bCs/>
        </w:rPr>
        <w:t>81 tuhat</w:t>
      </w:r>
      <w:r w:rsidRPr="0085356F">
        <w:t xml:space="preserve"> eurot tagab koostöös Tartu linna ja SA Teater Vanemuine vahel Tartu linna kultuurielu arengu. Vanemuise teatril algas 2022 augustis 153. hooaeg ning lavale on planeeritud tuua 12 uuslavastust. Teater annab etendusi neljas mängukohas: suures majas, väikses majas, Sadamateatris ja Teatri Kodus. </w:t>
      </w:r>
    </w:p>
    <w:p w14:paraId="4082810D" w14:textId="4B578461" w:rsidR="00D22FE2" w:rsidRPr="0085356F" w:rsidRDefault="00D22FE2" w:rsidP="00094E7D">
      <w:r w:rsidRPr="0085356F">
        <w:t xml:space="preserve">Lisaks toetatakse kultuuriosakonna eelarvest läbi erinevate toetusmeetmete teisi etendusasutusi näiteks (Tartu Uus Teater, Teater Must Kast, Karlova Teater/Emajõe Suveteater, Tartu Üliõpilasteater jt. </w:t>
      </w:r>
    </w:p>
    <w:p w14:paraId="52856E2A" w14:textId="58C07218" w:rsidR="00094E7D" w:rsidRPr="00A348D8" w:rsidRDefault="00094E7D" w:rsidP="00A22D11">
      <w:pPr>
        <w:pStyle w:val="Heading3"/>
      </w:pPr>
      <w:bookmarkStart w:id="152" w:name="_Toc121401904"/>
      <w:r w:rsidRPr="00A348D8">
        <w:lastRenderedPageBreak/>
        <w:t>Muu vaba aeg, kultuur ja religioo</w:t>
      </w:r>
      <w:r w:rsidR="00A348D8" w:rsidRPr="00A348D8">
        <w:t>n (</w:t>
      </w:r>
      <w:r w:rsidRPr="00A348D8">
        <w:t>3 681 005 eurot</w:t>
      </w:r>
      <w:r w:rsidR="00A348D8" w:rsidRPr="00A348D8">
        <w:t>)</w:t>
      </w:r>
      <w:bookmarkEnd w:id="152"/>
    </w:p>
    <w:p w14:paraId="276E0067" w14:textId="7D7FAB68" w:rsidR="00094E7D" w:rsidRPr="0085356F" w:rsidRDefault="007B2DC0" w:rsidP="00094E7D">
      <w:r w:rsidRPr="0085356F">
        <w:rPr>
          <w:noProof/>
          <w:lang w:eastAsia="et-EE"/>
        </w:rPr>
        <w:drawing>
          <wp:anchor distT="0" distB="0" distL="114300" distR="114300" simplePos="0" relativeHeight="251729920" behindDoc="0" locked="0" layoutInCell="1" allowOverlap="1" wp14:anchorId="57D29B25" wp14:editId="3DD2AED6">
            <wp:simplePos x="0" y="0"/>
            <wp:positionH relativeFrom="margin">
              <wp:posOffset>0</wp:posOffset>
            </wp:positionH>
            <wp:positionV relativeFrom="paragraph">
              <wp:posOffset>1131774</wp:posOffset>
            </wp:positionV>
            <wp:extent cx="5763600" cy="2617200"/>
            <wp:effectExtent l="0" t="0" r="0" b="0"/>
            <wp:wrapTopAndBottom/>
            <wp:docPr id="532" name="Chart 532">
              <a:extLst xmlns:a="http://schemas.openxmlformats.org/drawingml/2006/main">
                <a:ext uri="{FF2B5EF4-FFF2-40B4-BE49-F238E27FC236}">
                  <a16:creationId xmlns:a16="http://schemas.microsoft.com/office/drawing/2014/main" id="{52DB2C58-8731-CC9D-7DE0-DAFE0804B0C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2"/>
              </a:graphicData>
            </a:graphic>
            <wp14:sizeRelH relativeFrom="margin">
              <wp14:pctWidth>0</wp14:pctWidth>
            </wp14:sizeRelH>
            <wp14:sizeRelV relativeFrom="margin">
              <wp14:pctHeight>0</wp14:pctHeight>
            </wp14:sizeRelV>
          </wp:anchor>
        </w:drawing>
      </w:r>
      <w:r w:rsidR="00094E7D" w:rsidRPr="0085356F">
        <w:t xml:space="preserve">Muu vabaaeg, kultuur ja religiooni tegevusala (08600) hõlmab üldiselt spordi, vabaaja, kultuuri ja religiooni edendamiseks vajalike tegevuste haldamist, käitamist ja toetamist. Tegevusala kuludeks on kavandatud </w:t>
      </w:r>
      <w:r w:rsidR="00094E7D" w:rsidRPr="0085356F">
        <w:rPr>
          <w:b/>
          <w:bCs/>
        </w:rPr>
        <w:t>3,7 miljonit</w:t>
      </w:r>
      <w:r w:rsidR="00094E7D" w:rsidRPr="0085356F">
        <w:t xml:space="preserve"> eurot, mis valdkonna eelarvest moodustab </w:t>
      </w:r>
      <w:r w:rsidR="00094E7D" w:rsidRPr="0085356F">
        <w:rPr>
          <w:b/>
          <w:bCs/>
        </w:rPr>
        <w:t>19%</w:t>
      </w:r>
      <w:r w:rsidR="00094E7D" w:rsidRPr="0085356F">
        <w:t xml:space="preserve">. Tuginedes </w:t>
      </w:r>
      <w:hyperlink r:id="rId213" w:history="1">
        <w:r w:rsidR="00094E7D" w:rsidRPr="0085356F">
          <w:rPr>
            <w:rStyle w:val="Hyperlink"/>
            <w:rFonts w:ascii="Inter" w:hAnsi="Inter" w:cs="Calibri"/>
            <w:color w:val="auto"/>
          </w:rPr>
          <w:t>Tartu linna 2018– 202</w:t>
        </w:r>
        <w:r w:rsidR="000F08EC" w:rsidRPr="0085356F">
          <w:rPr>
            <w:rStyle w:val="Hyperlink"/>
            <w:rFonts w:ascii="Inter" w:hAnsi="Inter" w:cs="Calibri"/>
            <w:color w:val="auto"/>
          </w:rPr>
          <w:t>6</w:t>
        </w:r>
        <w:r w:rsidR="00094E7D" w:rsidRPr="0085356F">
          <w:rPr>
            <w:rStyle w:val="Hyperlink"/>
            <w:rFonts w:ascii="Inter" w:hAnsi="Inter" w:cs="Calibri"/>
            <w:color w:val="auto"/>
          </w:rPr>
          <w:t xml:space="preserve"> arengukavale</w:t>
        </w:r>
      </w:hyperlink>
      <w:r w:rsidR="00094E7D" w:rsidRPr="0085356F">
        <w:t xml:space="preserve"> on tegevusala olulisemad eesmär</w:t>
      </w:r>
      <w:r w:rsidR="005C0253" w:rsidRPr="0085356F">
        <w:t>g</w:t>
      </w:r>
      <w:r w:rsidR="00094E7D" w:rsidRPr="0085356F">
        <w:t xml:space="preserve">id osaleda rahvusvahelistes valdkondlikes arenguvõrgustikes Tartu kultuurielu </w:t>
      </w:r>
      <w:r w:rsidR="00262F67" w:rsidRPr="0085356F">
        <w:t>arendamiseks, soodustada rahvus</w:t>
      </w:r>
      <w:r w:rsidR="00094E7D" w:rsidRPr="0085356F">
        <w:t>vahelist täiendõpet kultuurivaldkonnas ning tugevdada Tartu positsioon</w:t>
      </w:r>
      <w:r w:rsidR="00262F67" w:rsidRPr="0085356F">
        <w:t>i rahvusvahelises kultuuri</w:t>
      </w:r>
      <w:r w:rsidR="00094E7D" w:rsidRPr="0085356F">
        <w:t xml:space="preserve">elus Euroopa kultuuripealinna staatuse kaudu. </w:t>
      </w:r>
    </w:p>
    <w:p w14:paraId="085EF8C5" w14:textId="77D1725D" w:rsidR="00DC3844" w:rsidRPr="0085356F" w:rsidRDefault="00DC3844" w:rsidP="00DC3844">
      <w:pPr>
        <w:pStyle w:val="Jooniseallkiricvi"/>
        <w:rPr>
          <w:rFonts w:eastAsia="Calibri"/>
        </w:rPr>
      </w:pPr>
      <w:r w:rsidRPr="0085356F">
        <w:rPr>
          <w:rFonts w:eastAsia="Calibri"/>
        </w:rPr>
        <w:t>Joonis 4</w:t>
      </w:r>
      <w:r w:rsidR="00D068B3" w:rsidRPr="0085356F">
        <w:rPr>
          <w:rFonts w:eastAsia="Calibri"/>
        </w:rPr>
        <w:t>2</w:t>
      </w:r>
      <w:r w:rsidRPr="0085356F">
        <w:rPr>
          <w:rFonts w:eastAsia="Calibri"/>
        </w:rPr>
        <w:t>. Muu vaba aja, kultuuri ja religiooni 2023. aasta kulude jaotus</w:t>
      </w:r>
    </w:p>
    <w:p w14:paraId="4212370D" w14:textId="249F2519" w:rsidR="00094E7D" w:rsidRPr="0085356F" w:rsidRDefault="00094E7D" w:rsidP="00094E7D">
      <w:pPr>
        <w:rPr>
          <w:rFonts w:eastAsia="Calibri"/>
        </w:rPr>
      </w:pPr>
      <w:r w:rsidRPr="0085356F">
        <w:rPr>
          <w:rFonts w:eastAsia="Calibri"/>
        </w:rPr>
        <w:t xml:space="preserve">2023. aasta eelarvest </w:t>
      </w:r>
      <w:r w:rsidRPr="0085356F">
        <w:rPr>
          <w:rFonts w:eastAsia="Calibri"/>
          <w:b/>
          <w:bCs/>
        </w:rPr>
        <w:t>59%</w:t>
      </w:r>
      <w:r w:rsidRPr="0085356F">
        <w:rPr>
          <w:rFonts w:eastAsia="Calibri"/>
        </w:rPr>
        <w:t xml:space="preserve"> ehk </w:t>
      </w:r>
      <w:r w:rsidRPr="0085356F">
        <w:rPr>
          <w:rFonts w:eastAsia="Calibri"/>
          <w:b/>
          <w:bCs/>
        </w:rPr>
        <w:t xml:space="preserve">2,2 miljonit </w:t>
      </w:r>
      <w:r w:rsidRPr="0085356F">
        <w:rPr>
          <w:rFonts w:eastAsia="Calibri"/>
        </w:rPr>
        <w:t xml:space="preserve">kavandatakse sotsiaal- ja tegevustoetustena. </w:t>
      </w:r>
    </w:p>
    <w:p w14:paraId="4FD6BA13" w14:textId="79B78F6D" w:rsidR="00094E7D" w:rsidRPr="0085356F" w:rsidRDefault="00094E7D" w:rsidP="00094E7D">
      <w:pPr>
        <w:rPr>
          <w:rFonts w:eastAsia="Calibri"/>
        </w:rPr>
      </w:pPr>
      <w:r w:rsidRPr="0085356F">
        <w:rPr>
          <w:rFonts w:eastAsia="Calibri"/>
        </w:rPr>
        <w:t xml:space="preserve">Sotsiaaltoetuste all kajastatakse õpetajate, kultuurikandjate, lastekirjanduse, noorsootöö ja spordivaldkonna tänuürituste preemiateks </w:t>
      </w:r>
      <w:r w:rsidRPr="0085356F">
        <w:rPr>
          <w:rFonts w:eastAsia="Calibri"/>
          <w:b/>
          <w:bCs/>
        </w:rPr>
        <w:t>57 tuhat</w:t>
      </w:r>
      <w:r w:rsidRPr="0085356F">
        <w:rPr>
          <w:rFonts w:eastAsia="Calibri"/>
        </w:rPr>
        <w:t xml:space="preserve"> eurot. Preemiaid antakse välja 19 kategoorias, preemia suurus 1500 eurot, millele lisandub tulumaks. Koostöös haridusosakonnaga selgitatakse välja huvihariduse õpetaja elutöö auhinna saaja. </w:t>
      </w:r>
    </w:p>
    <w:p w14:paraId="41BA189E" w14:textId="756A27BB" w:rsidR="00094E7D" w:rsidRPr="0085356F" w:rsidRDefault="00094E7D" w:rsidP="00094E7D">
      <w:pPr>
        <w:rPr>
          <w:rFonts w:eastAsia="Calibri"/>
        </w:rPr>
      </w:pPr>
      <w:r w:rsidRPr="0085356F">
        <w:rPr>
          <w:rFonts w:eastAsia="Calibri"/>
        </w:rPr>
        <w:t xml:space="preserve">Tegevustoetustena kavandatakse eelarvesse </w:t>
      </w:r>
      <w:r w:rsidRPr="007B2DC0">
        <w:rPr>
          <w:rFonts w:eastAsia="Calibri"/>
          <w:b/>
          <w:bCs/>
        </w:rPr>
        <w:t>2 mln</w:t>
      </w:r>
      <w:r w:rsidRPr="0085356F">
        <w:rPr>
          <w:rFonts w:eastAsia="Calibri"/>
        </w:rPr>
        <w:t xml:space="preserve"> eurot Tartu 2024 projekt Euroopa Kultuuripealinn 2024 korralduskuludeks, 83 tuhat eurot SA Tartu Kultuurkapitalile, 15 tuhat Eesti Kirjanduse Seltsile kirjanduslinna tegevusteks ning 30 tuhat eurot Eesti Kirjandusmuuseumile kultuuripärandi säilitamiseks. Euroopa kultuuripealinn Tartu 2024 korralduskulude alla kuuluvad ettevalmistavad tegevused nagu programmi taotlusvoorude projektide arendus, Kultuurikompassid, välisprojektid, kultuuriprogrammi juhtsündmused, teave  ja turundus sotsiaalmeedias, turundus- ja kaasamisüritused nii Eestis kui ka väljaspool ning meeskonna kulud. </w:t>
      </w:r>
    </w:p>
    <w:p w14:paraId="49E39CB6" w14:textId="74F9AAE3" w:rsidR="00094E7D" w:rsidRPr="0085356F" w:rsidRDefault="00094E7D" w:rsidP="00094E7D">
      <w:pPr>
        <w:rPr>
          <w:rFonts w:eastAsia="Calibri"/>
        </w:rPr>
      </w:pPr>
      <w:r w:rsidRPr="0085356F">
        <w:rPr>
          <w:rFonts w:eastAsia="Calibri"/>
        </w:rPr>
        <w:t xml:space="preserve">Koostöös SA-ga Tartu Kultuurkapitaliga </w:t>
      </w:r>
      <w:r w:rsidR="00262F67" w:rsidRPr="0085356F">
        <w:rPr>
          <w:rFonts w:eastAsia="Calibri"/>
        </w:rPr>
        <w:t xml:space="preserve">jätkatakse väljakujunenud preemiate ja stipendiumite väljaandmist, sealhulgas Ado Vabbe nimeline kunstipreemia ning Gustav Suitsu nimeline luulepreemia. </w:t>
      </w:r>
      <w:r w:rsidRPr="0085356F">
        <w:rPr>
          <w:rFonts w:eastAsia="Calibri"/>
        </w:rPr>
        <w:t xml:space="preserve">Ühtlasi kavandatakse välja anda Tartu lastekirjaniku stipendium, Tartu linna õpetaja stipendium, raamatukogutöötajate stipendium, Kõrge Lennu stipendium ning kultuurkapitali poolaasta stipendiumid. Eesti Kirjanduse Seltsiga on sõlmitud koostööleping, mille järgi lepitakse kokku iga-aastane tegevuste kava ning toetuse suurus kirjanduslinna traditsiooniliste projektide elluviimiseks. </w:t>
      </w:r>
    </w:p>
    <w:p w14:paraId="6076B9B5" w14:textId="69259D92" w:rsidR="00094E7D" w:rsidRPr="0085356F" w:rsidRDefault="00094E7D" w:rsidP="00094E7D">
      <w:pPr>
        <w:rPr>
          <w:rFonts w:eastAsia="Calibri"/>
        </w:rPr>
      </w:pPr>
      <w:r w:rsidRPr="0085356F">
        <w:rPr>
          <w:rFonts w:eastAsia="Calibri"/>
        </w:rPr>
        <w:t xml:space="preserve">Tööjõukulude alla on planeeritud </w:t>
      </w:r>
      <w:r w:rsidRPr="0085356F">
        <w:rPr>
          <w:rFonts w:eastAsia="Calibri"/>
          <w:b/>
          <w:bCs/>
        </w:rPr>
        <w:t xml:space="preserve">424 tuhat </w:t>
      </w:r>
      <w:r w:rsidRPr="0085356F">
        <w:rPr>
          <w:rFonts w:eastAsia="Calibri"/>
        </w:rPr>
        <w:t xml:space="preserve">eurot kultuuriosakonna töötajate tööjõukuludeks, toetuste taotluste hindajate tasustamiseks ning südalinna kultuurikeskuse koordinaatori tasustamiseks. Majandamiskuludeks on kavandatud </w:t>
      </w:r>
      <w:r w:rsidRPr="0085356F">
        <w:rPr>
          <w:rFonts w:eastAsia="Calibri"/>
          <w:b/>
          <w:bCs/>
        </w:rPr>
        <w:t xml:space="preserve">273 tuhat </w:t>
      </w:r>
      <w:r w:rsidRPr="0085356F">
        <w:rPr>
          <w:rFonts w:eastAsia="Calibri"/>
        </w:rPr>
        <w:t xml:space="preserve">eurot kultuuriosakonna administreerimiskuludeks, kultuuriosakonna allasutuste turundamiskuludeks, Kultuuriakna arendus- ja hooldustöödeks ning tänuürituste korraldamiseks. </w:t>
      </w:r>
    </w:p>
    <w:p w14:paraId="45BF3D6E" w14:textId="1932F76A" w:rsidR="00094E7D" w:rsidRPr="0085356F" w:rsidRDefault="00094E7D" w:rsidP="00094E7D">
      <w:pPr>
        <w:rPr>
          <w:rFonts w:eastAsia="Calibri"/>
        </w:rPr>
      </w:pPr>
      <w:r w:rsidRPr="0085356F">
        <w:rPr>
          <w:rFonts w:eastAsia="Calibri"/>
        </w:rPr>
        <w:lastRenderedPageBreak/>
        <w:t xml:space="preserve">Investeerimiskulusid kavandades on lähtutud </w:t>
      </w:r>
      <w:hyperlink r:id="rId214" w:history="1">
        <w:r w:rsidRPr="0085356F">
          <w:rPr>
            <w:rStyle w:val="Hyperlink"/>
            <w:rFonts w:ascii="Inter" w:eastAsia="Calibri" w:hAnsi="Inter" w:cs="Calibri"/>
            <w:color w:val="auto"/>
          </w:rPr>
          <w:t>linna arengukavast</w:t>
        </w:r>
      </w:hyperlink>
      <w:r w:rsidRPr="0085356F">
        <w:rPr>
          <w:rFonts w:eastAsia="Calibri"/>
        </w:rPr>
        <w:t xml:space="preserve"> rahvusvahelise kõlapinnaga sündmuste ja protsesside soodustamiseks. Eelarvesse kavandatud </w:t>
      </w:r>
      <w:r w:rsidRPr="0085356F">
        <w:rPr>
          <w:rFonts w:eastAsia="Calibri"/>
          <w:b/>
          <w:bCs/>
        </w:rPr>
        <w:t>800 tuhat</w:t>
      </w:r>
      <w:r w:rsidRPr="0085356F">
        <w:rPr>
          <w:rFonts w:eastAsia="Calibri"/>
        </w:rPr>
        <w:t xml:space="preserve"> eurot planeeritakse südalinna kultuurikeskuse ettevalmistuskuludeks ja Tartu 2024 paviljoni ehitamiseks. </w:t>
      </w:r>
    </w:p>
    <w:p w14:paraId="54A47548" w14:textId="77777777" w:rsidR="00094E7D" w:rsidRPr="0085356F" w:rsidRDefault="00094E7D" w:rsidP="00094E7D">
      <w:pPr>
        <w:pBdr>
          <w:bottom w:val="single" w:sz="12" w:space="1" w:color="B1E2BC" w:themeColor="accent1"/>
        </w:pBdr>
        <w:rPr>
          <w:rFonts w:eastAsia="Calibri"/>
        </w:rPr>
      </w:pPr>
    </w:p>
    <w:p w14:paraId="7C8F13D9" w14:textId="7AB3DB5D" w:rsidR="00094E7D" w:rsidRPr="0085356F" w:rsidRDefault="00094E7D" w:rsidP="00AE2BA9">
      <w:pPr>
        <w:pStyle w:val="Tabelijajoonisepealkiricvi"/>
      </w:pPr>
      <w:r w:rsidRPr="0085356F">
        <w:t>Tabel</w:t>
      </w:r>
      <w:r w:rsidR="00FB5F1F" w:rsidRPr="0085356F">
        <w:t xml:space="preserve"> 49</w:t>
      </w:r>
      <w:r w:rsidRPr="0085356F">
        <w:t>. Kultuurivaldkonna kulude jaotus vahendite kasutajate kaupa</w:t>
      </w:r>
    </w:p>
    <w:tbl>
      <w:tblPr>
        <w:tblW w:w="5000" w:type="pct"/>
        <w:tblCellMar>
          <w:left w:w="70" w:type="dxa"/>
          <w:right w:w="70" w:type="dxa"/>
        </w:tblCellMar>
        <w:tblLook w:val="04A0" w:firstRow="1" w:lastRow="0" w:firstColumn="1" w:lastColumn="0" w:noHBand="0" w:noVBand="1"/>
      </w:tblPr>
      <w:tblGrid>
        <w:gridCol w:w="2843"/>
        <w:gridCol w:w="1437"/>
        <w:gridCol w:w="1482"/>
        <w:gridCol w:w="1370"/>
        <w:gridCol w:w="806"/>
        <w:gridCol w:w="1134"/>
      </w:tblGrid>
      <w:tr w:rsidR="0028505B" w:rsidRPr="0028505B" w14:paraId="5E2B7C3D" w14:textId="77777777" w:rsidTr="001C6906">
        <w:trPr>
          <w:trHeight w:val="20"/>
        </w:trPr>
        <w:tc>
          <w:tcPr>
            <w:tcW w:w="1567" w:type="pct"/>
            <w:vMerge w:val="restart"/>
            <w:tcBorders>
              <w:top w:val="nil"/>
              <w:left w:val="nil"/>
              <w:bottom w:val="nil"/>
              <w:right w:val="nil"/>
            </w:tcBorders>
            <w:shd w:val="clear" w:color="000000" w:fill="055542"/>
            <w:vAlign w:val="center"/>
            <w:hideMark/>
          </w:tcPr>
          <w:p w14:paraId="5764FC95" w14:textId="77777777" w:rsidR="0028505B" w:rsidRPr="0028505B" w:rsidRDefault="0028505B" w:rsidP="001C6906">
            <w:pPr>
              <w:spacing w:before="40" w:after="40"/>
              <w:jc w:val="left"/>
              <w:rPr>
                <w:b/>
                <w:bCs/>
                <w:color w:val="F7F2E9"/>
                <w:sz w:val="16"/>
                <w:szCs w:val="16"/>
                <w:lang w:eastAsia="et-EE"/>
              </w:rPr>
            </w:pPr>
            <w:r w:rsidRPr="0028505B">
              <w:rPr>
                <w:b/>
                <w:bCs/>
                <w:color w:val="F7F2E9"/>
                <w:sz w:val="16"/>
                <w:szCs w:val="16"/>
                <w:lang w:eastAsia="et-EE"/>
              </w:rPr>
              <w:t>Struktuuriüksus</w:t>
            </w:r>
          </w:p>
        </w:tc>
        <w:tc>
          <w:tcPr>
            <w:tcW w:w="792" w:type="pct"/>
            <w:tcBorders>
              <w:top w:val="nil"/>
              <w:left w:val="nil"/>
              <w:bottom w:val="nil"/>
              <w:right w:val="nil"/>
            </w:tcBorders>
            <w:shd w:val="clear" w:color="000000" w:fill="055542"/>
            <w:noWrap/>
            <w:vAlign w:val="center"/>
            <w:hideMark/>
          </w:tcPr>
          <w:p w14:paraId="583AB5EC" w14:textId="77777777" w:rsidR="0028505B" w:rsidRPr="0028505B" w:rsidRDefault="0028505B" w:rsidP="001C6906">
            <w:pPr>
              <w:spacing w:before="40" w:after="40"/>
              <w:jc w:val="right"/>
              <w:rPr>
                <w:b/>
                <w:bCs/>
                <w:color w:val="F7F2E9"/>
                <w:sz w:val="16"/>
                <w:szCs w:val="16"/>
                <w:lang w:eastAsia="et-EE"/>
              </w:rPr>
            </w:pPr>
            <w:r w:rsidRPr="0028505B">
              <w:rPr>
                <w:b/>
                <w:bCs/>
                <w:color w:val="F7F2E9"/>
                <w:sz w:val="16"/>
                <w:szCs w:val="16"/>
                <w:lang w:eastAsia="et-EE"/>
              </w:rPr>
              <w:t>2021</w:t>
            </w:r>
          </w:p>
        </w:tc>
        <w:tc>
          <w:tcPr>
            <w:tcW w:w="817" w:type="pct"/>
            <w:tcBorders>
              <w:top w:val="nil"/>
              <w:left w:val="nil"/>
              <w:bottom w:val="nil"/>
              <w:right w:val="nil"/>
            </w:tcBorders>
            <w:shd w:val="clear" w:color="000000" w:fill="055542"/>
            <w:noWrap/>
            <w:vAlign w:val="center"/>
            <w:hideMark/>
          </w:tcPr>
          <w:p w14:paraId="5F61F7BF" w14:textId="77777777" w:rsidR="0028505B" w:rsidRPr="0028505B" w:rsidRDefault="0028505B" w:rsidP="001C6906">
            <w:pPr>
              <w:spacing w:before="40" w:after="40"/>
              <w:jc w:val="right"/>
              <w:rPr>
                <w:b/>
                <w:bCs/>
                <w:color w:val="F7F2E9"/>
                <w:sz w:val="16"/>
                <w:szCs w:val="16"/>
                <w:lang w:eastAsia="et-EE"/>
              </w:rPr>
            </w:pPr>
            <w:r w:rsidRPr="0028505B">
              <w:rPr>
                <w:b/>
                <w:bCs/>
                <w:color w:val="F7F2E9"/>
                <w:sz w:val="16"/>
                <w:szCs w:val="16"/>
                <w:lang w:eastAsia="et-EE"/>
              </w:rPr>
              <w:t>2022</w:t>
            </w:r>
          </w:p>
        </w:tc>
        <w:tc>
          <w:tcPr>
            <w:tcW w:w="755" w:type="pct"/>
            <w:tcBorders>
              <w:top w:val="nil"/>
              <w:left w:val="nil"/>
              <w:bottom w:val="nil"/>
              <w:right w:val="nil"/>
            </w:tcBorders>
            <w:shd w:val="clear" w:color="000000" w:fill="055542"/>
            <w:noWrap/>
            <w:vAlign w:val="center"/>
            <w:hideMark/>
          </w:tcPr>
          <w:p w14:paraId="4C6A527F" w14:textId="77777777" w:rsidR="0028505B" w:rsidRPr="0028505B" w:rsidRDefault="0028505B" w:rsidP="001C6906">
            <w:pPr>
              <w:spacing w:before="40" w:after="40"/>
              <w:jc w:val="right"/>
              <w:rPr>
                <w:b/>
                <w:bCs/>
                <w:color w:val="F7F2E9"/>
                <w:sz w:val="16"/>
                <w:szCs w:val="16"/>
                <w:lang w:eastAsia="et-EE"/>
              </w:rPr>
            </w:pPr>
            <w:r w:rsidRPr="0028505B">
              <w:rPr>
                <w:b/>
                <w:bCs/>
                <w:color w:val="F7F2E9"/>
                <w:sz w:val="16"/>
                <w:szCs w:val="16"/>
                <w:lang w:eastAsia="et-EE"/>
              </w:rPr>
              <w:t>2023</w:t>
            </w:r>
          </w:p>
        </w:tc>
        <w:tc>
          <w:tcPr>
            <w:tcW w:w="1069" w:type="pct"/>
            <w:gridSpan w:val="2"/>
            <w:tcBorders>
              <w:top w:val="nil"/>
              <w:left w:val="single" w:sz="4" w:space="0" w:color="F2F2F2"/>
              <w:bottom w:val="single" w:sz="4" w:space="0" w:color="F2F2F2"/>
              <w:right w:val="nil"/>
            </w:tcBorders>
            <w:shd w:val="clear" w:color="000000" w:fill="055542"/>
            <w:noWrap/>
            <w:vAlign w:val="center"/>
            <w:hideMark/>
          </w:tcPr>
          <w:p w14:paraId="25EBB27F" w14:textId="77777777" w:rsidR="0028505B" w:rsidRPr="0028505B" w:rsidRDefault="0028505B" w:rsidP="001C6906">
            <w:pPr>
              <w:spacing w:before="40" w:after="40"/>
              <w:jc w:val="right"/>
              <w:rPr>
                <w:b/>
                <w:bCs/>
                <w:color w:val="F7F2E9"/>
                <w:sz w:val="16"/>
                <w:szCs w:val="16"/>
                <w:lang w:eastAsia="et-EE"/>
              </w:rPr>
            </w:pPr>
            <w:r w:rsidRPr="0028505B">
              <w:rPr>
                <w:b/>
                <w:bCs/>
                <w:color w:val="F7F2E9"/>
                <w:sz w:val="16"/>
                <w:szCs w:val="16"/>
                <w:lang w:eastAsia="et-EE"/>
              </w:rPr>
              <w:t>Muutus</w:t>
            </w:r>
          </w:p>
        </w:tc>
      </w:tr>
      <w:tr w:rsidR="0028505B" w:rsidRPr="0028505B" w14:paraId="77D8F50F" w14:textId="77777777" w:rsidTr="001C6906">
        <w:trPr>
          <w:trHeight w:val="20"/>
        </w:trPr>
        <w:tc>
          <w:tcPr>
            <w:tcW w:w="1567" w:type="pct"/>
            <w:vMerge/>
            <w:tcBorders>
              <w:top w:val="nil"/>
              <w:left w:val="nil"/>
              <w:bottom w:val="nil"/>
              <w:right w:val="nil"/>
            </w:tcBorders>
            <w:vAlign w:val="center"/>
            <w:hideMark/>
          </w:tcPr>
          <w:p w14:paraId="454A22A7" w14:textId="77777777" w:rsidR="0028505B" w:rsidRPr="0028505B" w:rsidRDefault="0028505B" w:rsidP="001C6906">
            <w:pPr>
              <w:spacing w:before="40" w:after="40"/>
              <w:jc w:val="left"/>
              <w:rPr>
                <w:b/>
                <w:bCs/>
                <w:color w:val="F7F2E9"/>
                <w:sz w:val="16"/>
                <w:szCs w:val="16"/>
                <w:lang w:eastAsia="et-EE"/>
              </w:rPr>
            </w:pPr>
          </w:p>
        </w:tc>
        <w:tc>
          <w:tcPr>
            <w:tcW w:w="792" w:type="pct"/>
            <w:tcBorders>
              <w:top w:val="nil"/>
              <w:left w:val="nil"/>
              <w:bottom w:val="nil"/>
              <w:right w:val="nil"/>
            </w:tcBorders>
            <w:shd w:val="clear" w:color="000000" w:fill="055542"/>
            <w:noWrap/>
            <w:vAlign w:val="center"/>
            <w:hideMark/>
          </w:tcPr>
          <w:p w14:paraId="48202920" w14:textId="77777777" w:rsidR="0028505B" w:rsidRPr="0028505B" w:rsidRDefault="0028505B" w:rsidP="001C6906">
            <w:pPr>
              <w:spacing w:before="40" w:after="40"/>
              <w:jc w:val="right"/>
              <w:rPr>
                <w:b/>
                <w:bCs/>
                <w:color w:val="F7F2E9"/>
                <w:sz w:val="16"/>
                <w:szCs w:val="16"/>
                <w:lang w:eastAsia="et-EE"/>
              </w:rPr>
            </w:pPr>
            <w:r w:rsidRPr="0028505B">
              <w:rPr>
                <w:b/>
                <w:bCs/>
                <w:color w:val="F7F2E9"/>
                <w:sz w:val="16"/>
                <w:szCs w:val="16"/>
                <w:lang w:eastAsia="et-EE"/>
              </w:rPr>
              <w:t>täitmine</w:t>
            </w:r>
          </w:p>
        </w:tc>
        <w:tc>
          <w:tcPr>
            <w:tcW w:w="817" w:type="pct"/>
            <w:tcBorders>
              <w:top w:val="nil"/>
              <w:left w:val="nil"/>
              <w:bottom w:val="nil"/>
              <w:right w:val="nil"/>
            </w:tcBorders>
            <w:shd w:val="clear" w:color="000000" w:fill="055542"/>
            <w:noWrap/>
            <w:vAlign w:val="center"/>
            <w:hideMark/>
          </w:tcPr>
          <w:p w14:paraId="14D67CE8" w14:textId="77777777" w:rsidR="0028505B" w:rsidRPr="0028505B" w:rsidRDefault="0028505B" w:rsidP="001C6906">
            <w:pPr>
              <w:spacing w:before="40" w:after="40"/>
              <w:jc w:val="right"/>
              <w:rPr>
                <w:b/>
                <w:bCs/>
                <w:color w:val="F7F2E9"/>
                <w:sz w:val="16"/>
                <w:szCs w:val="16"/>
                <w:lang w:eastAsia="et-EE"/>
              </w:rPr>
            </w:pPr>
            <w:r w:rsidRPr="0028505B">
              <w:rPr>
                <w:b/>
                <w:bCs/>
                <w:color w:val="F7F2E9"/>
                <w:sz w:val="16"/>
                <w:szCs w:val="16"/>
                <w:lang w:eastAsia="et-EE"/>
              </w:rPr>
              <w:t>eelarve</w:t>
            </w:r>
          </w:p>
        </w:tc>
        <w:tc>
          <w:tcPr>
            <w:tcW w:w="755" w:type="pct"/>
            <w:tcBorders>
              <w:top w:val="nil"/>
              <w:left w:val="nil"/>
              <w:bottom w:val="nil"/>
              <w:right w:val="nil"/>
            </w:tcBorders>
            <w:shd w:val="clear" w:color="000000" w:fill="055542"/>
            <w:noWrap/>
            <w:vAlign w:val="center"/>
            <w:hideMark/>
          </w:tcPr>
          <w:p w14:paraId="03828050" w14:textId="77777777" w:rsidR="0028505B" w:rsidRPr="0028505B" w:rsidRDefault="0028505B" w:rsidP="001C6906">
            <w:pPr>
              <w:spacing w:before="40" w:after="40"/>
              <w:jc w:val="right"/>
              <w:rPr>
                <w:b/>
                <w:bCs/>
                <w:color w:val="F7F2E9"/>
                <w:sz w:val="16"/>
                <w:szCs w:val="16"/>
                <w:lang w:eastAsia="et-EE"/>
              </w:rPr>
            </w:pPr>
            <w:r w:rsidRPr="0028505B">
              <w:rPr>
                <w:b/>
                <w:bCs/>
                <w:color w:val="F7F2E9"/>
                <w:sz w:val="16"/>
                <w:szCs w:val="16"/>
                <w:lang w:eastAsia="et-EE"/>
              </w:rPr>
              <w:t>eelarve</w:t>
            </w:r>
          </w:p>
        </w:tc>
        <w:tc>
          <w:tcPr>
            <w:tcW w:w="444" w:type="pct"/>
            <w:tcBorders>
              <w:top w:val="nil"/>
              <w:left w:val="single" w:sz="4" w:space="0" w:color="F2F2F2"/>
              <w:bottom w:val="single" w:sz="12" w:space="0" w:color="FFFFFF"/>
            </w:tcBorders>
            <w:shd w:val="clear" w:color="000000" w:fill="055542"/>
            <w:noWrap/>
            <w:vAlign w:val="center"/>
            <w:hideMark/>
          </w:tcPr>
          <w:p w14:paraId="40814119" w14:textId="77777777" w:rsidR="0028505B" w:rsidRPr="0028505B" w:rsidRDefault="0028505B" w:rsidP="001C6906">
            <w:pPr>
              <w:spacing w:before="40" w:after="40"/>
              <w:jc w:val="right"/>
              <w:rPr>
                <w:b/>
                <w:bCs/>
                <w:color w:val="F7F2E9"/>
                <w:sz w:val="16"/>
                <w:szCs w:val="16"/>
                <w:lang w:eastAsia="et-EE"/>
              </w:rPr>
            </w:pPr>
            <w:r w:rsidRPr="0028505B">
              <w:rPr>
                <w:b/>
                <w:bCs/>
                <w:color w:val="F7F2E9"/>
                <w:sz w:val="16"/>
                <w:szCs w:val="16"/>
                <w:lang w:eastAsia="et-EE"/>
              </w:rPr>
              <w:t>%</w:t>
            </w:r>
          </w:p>
        </w:tc>
        <w:tc>
          <w:tcPr>
            <w:tcW w:w="625" w:type="pct"/>
            <w:tcBorders>
              <w:top w:val="nil"/>
              <w:left w:val="nil"/>
              <w:bottom w:val="single" w:sz="12" w:space="0" w:color="FFFFFF"/>
              <w:right w:val="nil"/>
            </w:tcBorders>
            <w:shd w:val="clear" w:color="000000" w:fill="055542"/>
            <w:noWrap/>
            <w:vAlign w:val="center"/>
            <w:hideMark/>
          </w:tcPr>
          <w:p w14:paraId="39AB3339" w14:textId="77777777" w:rsidR="0028505B" w:rsidRPr="0028505B" w:rsidRDefault="0028505B" w:rsidP="001C6906">
            <w:pPr>
              <w:spacing w:before="40" w:after="40"/>
              <w:jc w:val="right"/>
              <w:rPr>
                <w:b/>
                <w:bCs/>
                <w:color w:val="F7F2E9"/>
                <w:sz w:val="16"/>
                <w:szCs w:val="16"/>
                <w:lang w:eastAsia="et-EE"/>
              </w:rPr>
            </w:pPr>
            <w:r w:rsidRPr="0028505B">
              <w:rPr>
                <w:b/>
                <w:bCs/>
                <w:color w:val="F7F2E9"/>
                <w:sz w:val="16"/>
                <w:szCs w:val="16"/>
                <w:lang w:eastAsia="et-EE"/>
              </w:rPr>
              <w:t>eurot</w:t>
            </w:r>
          </w:p>
        </w:tc>
      </w:tr>
      <w:tr w:rsidR="0028505B" w:rsidRPr="0028505B" w14:paraId="44DF29EC" w14:textId="77777777" w:rsidTr="001C6906">
        <w:trPr>
          <w:trHeight w:val="20"/>
        </w:trPr>
        <w:tc>
          <w:tcPr>
            <w:tcW w:w="1567" w:type="pct"/>
            <w:tcBorders>
              <w:top w:val="single" w:sz="12" w:space="0" w:color="FFFFFF"/>
              <w:left w:val="nil"/>
              <w:bottom w:val="nil"/>
              <w:right w:val="nil"/>
            </w:tcBorders>
            <w:shd w:val="clear" w:color="000000" w:fill="055542"/>
            <w:vAlign w:val="center"/>
            <w:hideMark/>
          </w:tcPr>
          <w:p w14:paraId="593E3B1B" w14:textId="77777777" w:rsidR="0028505B" w:rsidRPr="0028505B" w:rsidRDefault="0028505B" w:rsidP="001C6906">
            <w:pPr>
              <w:spacing w:before="40" w:after="40"/>
              <w:jc w:val="left"/>
              <w:rPr>
                <w:b/>
                <w:bCs/>
                <w:color w:val="F7F2E9"/>
                <w:sz w:val="16"/>
                <w:szCs w:val="16"/>
                <w:lang w:eastAsia="et-EE"/>
              </w:rPr>
            </w:pPr>
            <w:r w:rsidRPr="0028505B">
              <w:rPr>
                <w:b/>
                <w:bCs/>
                <w:color w:val="F7F2E9"/>
                <w:sz w:val="16"/>
                <w:szCs w:val="16"/>
                <w:lang w:eastAsia="et-EE"/>
              </w:rPr>
              <w:t>KOKKU</w:t>
            </w:r>
          </w:p>
        </w:tc>
        <w:tc>
          <w:tcPr>
            <w:tcW w:w="792" w:type="pct"/>
            <w:tcBorders>
              <w:top w:val="single" w:sz="12" w:space="0" w:color="FFFFFF"/>
              <w:left w:val="nil"/>
              <w:bottom w:val="nil"/>
              <w:right w:val="nil"/>
            </w:tcBorders>
            <w:shd w:val="clear" w:color="000000" w:fill="055542"/>
            <w:noWrap/>
            <w:vAlign w:val="center"/>
            <w:hideMark/>
          </w:tcPr>
          <w:p w14:paraId="436E61FC" w14:textId="77777777" w:rsidR="0028505B" w:rsidRPr="0028505B" w:rsidRDefault="0028505B" w:rsidP="001C6906">
            <w:pPr>
              <w:spacing w:before="40" w:after="40"/>
              <w:jc w:val="right"/>
              <w:rPr>
                <w:b/>
                <w:bCs/>
                <w:color w:val="F7F2E9"/>
                <w:sz w:val="16"/>
                <w:szCs w:val="16"/>
                <w:lang w:eastAsia="et-EE"/>
              </w:rPr>
            </w:pPr>
            <w:r w:rsidRPr="0028505B">
              <w:rPr>
                <w:b/>
                <w:bCs/>
                <w:color w:val="F7F2E9"/>
                <w:sz w:val="16"/>
                <w:szCs w:val="16"/>
                <w:lang w:eastAsia="et-EE"/>
              </w:rPr>
              <w:t>16 760 303</w:t>
            </w:r>
          </w:p>
        </w:tc>
        <w:tc>
          <w:tcPr>
            <w:tcW w:w="817" w:type="pct"/>
            <w:tcBorders>
              <w:top w:val="single" w:sz="12" w:space="0" w:color="FFFFFF"/>
              <w:left w:val="nil"/>
              <w:bottom w:val="nil"/>
              <w:right w:val="nil"/>
            </w:tcBorders>
            <w:shd w:val="clear" w:color="000000" w:fill="055542"/>
            <w:noWrap/>
            <w:vAlign w:val="center"/>
            <w:hideMark/>
          </w:tcPr>
          <w:p w14:paraId="7CB1DEF4" w14:textId="77777777" w:rsidR="0028505B" w:rsidRPr="0028505B" w:rsidRDefault="0028505B" w:rsidP="001C6906">
            <w:pPr>
              <w:spacing w:before="40" w:after="40"/>
              <w:jc w:val="right"/>
              <w:rPr>
                <w:b/>
                <w:bCs/>
                <w:color w:val="F7F2E9"/>
                <w:sz w:val="16"/>
                <w:szCs w:val="16"/>
                <w:lang w:eastAsia="et-EE"/>
              </w:rPr>
            </w:pPr>
            <w:r w:rsidRPr="0028505B">
              <w:rPr>
                <w:b/>
                <w:bCs/>
                <w:color w:val="F7F2E9"/>
                <w:sz w:val="16"/>
                <w:szCs w:val="16"/>
                <w:lang w:eastAsia="et-EE"/>
              </w:rPr>
              <w:t>19 729 393</w:t>
            </w:r>
          </w:p>
        </w:tc>
        <w:tc>
          <w:tcPr>
            <w:tcW w:w="755" w:type="pct"/>
            <w:tcBorders>
              <w:top w:val="single" w:sz="12" w:space="0" w:color="FFFFFF"/>
              <w:left w:val="nil"/>
              <w:bottom w:val="nil"/>
              <w:right w:val="nil"/>
            </w:tcBorders>
            <w:shd w:val="clear" w:color="000000" w:fill="055542"/>
            <w:noWrap/>
            <w:vAlign w:val="center"/>
            <w:hideMark/>
          </w:tcPr>
          <w:p w14:paraId="4EC331BF" w14:textId="77777777" w:rsidR="0028505B" w:rsidRPr="0028505B" w:rsidRDefault="0028505B" w:rsidP="001C6906">
            <w:pPr>
              <w:spacing w:before="40" w:after="40"/>
              <w:jc w:val="right"/>
              <w:rPr>
                <w:b/>
                <w:bCs/>
                <w:color w:val="F7F2E9"/>
                <w:sz w:val="16"/>
                <w:szCs w:val="16"/>
                <w:lang w:eastAsia="et-EE"/>
              </w:rPr>
            </w:pPr>
            <w:r w:rsidRPr="0028505B">
              <w:rPr>
                <w:b/>
                <w:bCs/>
                <w:color w:val="F7F2E9"/>
                <w:sz w:val="16"/>
                <w:szCs w:val="16"/>
                <w:lang w:eastAsia="et-EE"/>
              </w:rPr>
              <w:t>19 498 458</w:t>
            </w:r>
          </w:p>
        </w:tc>
        <w:tc>
          <w:tcPr>
            <w:tcW w:w="444" w:type="pct"/>
            <w:tcBorders>
              <w:top w:val="nil"/>
              <w:left w:val="single" w:sz="4" w:space="0" w:color="D9D9D9"/>
              <w:bottom w:val="nil"/>
              <w:right w:val="nil"/>
            </w:tcBorders>
            <w:shd w:val="clear" w:color="000000" w:fill="055542"/>
            <w:noWrap/>
            <w:vAlign w:val="center"/>
            <w:hideMark/>
          </w:tcPr>
          <w:p w14:paraId="31585703" w14:textId="77777777" w:rsidR="0028505B" w:rsidRPr="0028505B" w:rsidRDefault="0028505B" w:rsidP="001C6906">
            <w:pPr>
              <w:spacing w:before="40" w:after="40"/>
              <w:jc w:val="right"/>
              <w:rPr>
                <w:b/>
                <w:bCs/>
                <w:color w:val="F7F2E9"/>
                <w:sz w:val="16"/>
                <w:szCs w:val="16"/>
                <w:lang w:eastAsia="et-EE"/>
              </w:rPr>
            </w:pPr>
            <w:r w:rsidRPr="0028505B">
              <w:rPr>
                <w:b/>
                <w:bCs/>
                <w:color w:val="F7F2E9"/>
                <w:sz w:val="16"/>
                <w:szCs w:val="16"/>
                <w:lang w:eastAsia="et-EE"/>
              </w:rPr>
              <w:t>-1,2</w:t>
            </w:r>
          </w:p>
        </w:tc>
        <w:tc>
          <w:tcPr>
            <w:tcW w:w="625" w:type="pct"/>
            <w:tcBorders>
              <w:top w:val="nil"/>
              <w:left w:val="nil"/>
              <w:bottom w:val="nil"/>
              <w:right w:val="nil"/>
            </w:tcBorders>
            <w:shd w:val="clear" w:color="000000" w:fill="055542"/>
            <w:noWrap/>
            <w:vAlign w:val="center"/>
            <w:hideMark/>
          </w:tcPr>
          <w:p w14:paraId="250ED3C6" w14:textId="77777777" w:rsidR="0028505B" w:rsidRPr="0028505B" w:rsidRDefault="0028505B" w:rsidP="001C6906">
            <w:pPr>
              <w:spacing w:before="40" w:after="40"/>
              <w:jc w:val="right"/>
              <w:rPr>
                <w:b/>
                <w:bCs/>
                <w:color w:val="F7F2E9"/>
                <w:sz w:val="16"/>
                <w:szCs w:val="16"/>
                <w:lang w:eastAsia="et-EE"/>
              </w:rPr>
            </w:pPr>
            <w:r w:rsidRPr="0028505B">
              <w:rPr>
                <w:b/>
                <w:bCs/>
                <w:color w:val="F7F2E9"/>
                <w:sz w:val="16"/>
                <w:szCs w:val="16"/>
                <w:lang w:eastAsia="et-EE"/>
              </w:rPr>
              <w:t>-230 935</w:t>
            </w:r>
          </w:p>
        </w:tc>
      </w:tr>
      <w:tr w:rsidR="0028505B" w:rsidRPr="0028505B" w14:paraId="2A3BF97D" w14:textId="77777777" w:rsidTr="001C6906">
        <w:trPr>
          <w:trHeight w:val="20"/>
        </w:trPr>
        <w:tc>
          <w:tcPr>
            <w:tcW w:w="1567" w:type="pct"/>
            <w:tcBorders>
              <w:top w:val="single" w:sz="12" w:space="0" w:color="FFFFFF"/>
              <w:left w:val="nil"/>
              <w:bottom w:val="single" w:sz="4" w:space="0" w:color="D9D9D9"/>
              <w:right w:val="nil"/>
            </w:tcBorders>
            <w:shd w:val="clear" w:color="000000" w:fill="055542"/>
            <w:vAlign w:val="center"/>
            <w:hideMark/>
          </w:tcPr>
          <w:p w14:paraId="40581827" w14:textId="77777777" w:rsidR="0028505B" w:rsidRPr="0028505B" w:rsidRDefault="0028505B" w:rsidP="001C6906">
            <w:pPr>
              <w:spacing w:before="40" w:after="40"/>
              <w:jc w:val="left"/>
              <w:rPr>
                <w:b/>
                <w:bCs/>
                <w:color w:val="F7F2E9"/>
                <w:sz w:val="16"/>
                <w:szCs w:val="16"/>
                <w:lang w:eastAsia="et-EE"/>
              </w:rPr>
            </w:pPr>
            <w:r w:rsidRPr="0028505B">
              <w:rPr>
                <w:b/>
                <w:bCs/>
                <w:color w:val="F7F2E9"/>
                <w:sz w:val="16"/>
                <w:szCs w:val="16"/>
                <w:lang w:eastAsia="et-EE"/>
              </w:rPr>
              <w:t>PÕHITEGEVUSE  KULUD</w:t>
            </w:r>
          </w:p>
        </w:tc>
        <w:tc>
          <w:tcPr>
            <w:tcW w:w="792" w:type="pct"/>
            <w:tcBorders>
              <w:top w:val="single" w:sz="12" w:space="0" w:color="FFFFFF"/>
              <w:left w:val="nil"/>
              <w:bottom w:val="single" w:sz="4" w:space="0" w:color="D9D9D9"/>
              <w:right w:val="nil"/>
            </w:tcBorders>
            <w:shd w:val="clear" w:color="000000" w:fill="055542"/>
            <w:noWrap/>
            <w:vAlign w:val="center"/>
            <w:hideMark/>
          </w:tcPr>
          <w:p w14:paraId="0EA36CB5" w14:textId="77777777" w:rsidR="0028505B" w:rsidRPr="0028505B" w:rsidRDefault="0028505B" w:rsidP="001C6906">
            <w:pPr>
              <w:spacing w:before="40" w:after="40"/>
              <w:jc w:val="right"/>
              <w:rPr>
                <w:b/>
                <w:bCs/>
                <w:color w:val="F7F2E9"/>
                <w:sz w:val="16"/>
                <w:szCs w:val="16"/>
                <w:lang w:eastAsia="et-EE"/>
              </w:rPr>
            </w:pPr>
            <w:r w:rsidRPr="0028505B">
              <w:rPr>
                <w:b/>
                <w:bCs/>
                <w:color w:val="F7F2E9"/>
                <w:sz w:val="16"/>
                <w:szCs w:val="16"/>
                <w:lang w:eastAsia="et-EE"/>
              </w:rPr>
              <w:t>13 305 954</w:t>
            </w:r>
          </w:p>
        </w:tc>
        <w:tc>
          <w:tcPr>
            <w:tcW w:w="817" w:type="pct"/>
            <w:tcBorders>
              <w:top w:val="single" w:sz="12" w:space="0" w:color="FFFFFF"/>
              <w:left w:val="nil"/>
              <w:bottom w:val="single" w:sz="4" w:space="0" w:color="D9D9D9"/>
              <w:right w:val="nil"/>
            </w:tcBorders>
            <w:shd w:val="clear" w:color="000000" w:fill="055542"/>
            <w:noWrap/>
            <w:vAlign w:val="center"/>
            <w:hideMark/>
          </w:tcPr>
          <w:p w14:paraId="2E8E1BBE" w14:textId="77777777" w:rsidR="0028505B" w:rsidRPr="0028505B" w:rsidRDefault="0028505B" w:rsidP="001C6906">
            <w:pPr>
              <w:spacing w:before="40" w:after="40"/>
              <w:jc w:val="right"/>
              <w:rPr>
                <w:b/>
                <w:bCs/>
                <w:color w:val="F7F2E9"/>
                <w:sz w:val="16"/>
                <w:szCs w:val="16"/>
                <w:lang w:eastAsia="et-EE"/>
              </w:rPr>
            </w:pPr>
            <w:r w:rsidRPr="0028505B">
              <w:rPr>
                <w:b/>
                <w:bCs/>
                <w:color w:val="F7F2E9"/>
                <w:sz w:val="16"/>
                <w:szCs w:val="16"/>
                <w:lang w:eastAsia="et-EE"/>
              </w:rPr>
              <w:t>15 083 603</w:t>
            </w:r>
          </w:p>
        </w:tc>
        <w:tc>
          <w:tcPr>
            <w:tcW w:w="755" w:type="pct"/>
            <w:tcBorders>
              <w:top w:val="single" w:sz="12" w:space="0" w:color="FFFFFF"/>
              <w:left w:val="nil"/>
              <w:bottom w:val="single" w:sz="4" w:space="0" w:color="D9D9D9"/>
              <w:right w:val="nil"/>
            </w:tcBorders>
            <w:shd w:val="clear" w:color="000000" w:fill="055542"/>
            <w:noWrap/>
            <w:vAlign w:val="center"/>
            <w:hideMark/>
          </w:tcPr>
          <w:p w14:paraId="1CCB2683" w14:textId="77777777" w:rsidR="0028505B" w:rsidRPr="0028505B" w:rsidRDefault="0028505B" w:rsidP="001C6906">
            <w:pPr>
              <w:spacing w:before="40" w:after="40"/>
              <w:jc w:val="right"/>
              <w:rPr>
                <w:b/>
                <w:bCs/>
                <w:color w:val="F7F2E9"/>
                <w:sz w:val="16"/>
                <w:szCs w:val="16"/>
                <w:lang w:eastAsia="et-EE"/>
              </w:rPr>
            </w:pPr>
            <w:r w:rsidRPr="0028505B">
              <w:rPr>
                <w:b/>
                <w:bCs/>
                <w:color w:val="F7F2E9"/>
                <w:sz w:val="16"/>
                <w:szCs w:val="16"/>
                <w:lang w:eastAsia="et-EE"/>
              </w:rPr>
              <w:t>16 356 458</w:t>
            </w:r>
          </w:p>
        </w:tc>
        <w:tc>
          <w:tcPr>
            <w:tcW w:w="444" w:type="pct"/>
            <w:tcBorders>
              <w:top w:val="single" w:sz="12" w:space="0" w:color="FFFFFF"/>
              <w:left w:val="single" w:sz="4" w:space="0" w:color="D9D9D9"/>
              <w:bottom w:val="single" w:sz="4" w:space="0" w:color="D9D9D9"/>
              <w:right w:val="nil"/>
            </w:tcBorders>
            <w:shd w:val="clear" w:color="000000" w:fill="055542"/>
            <w:noWrap/>
            <w:vAlign w:val="center"/>
            <w:hideMark/>
          </w:tcPr>
          <w:p w14:paraId="389124F1" w14:textId="77777777" w:rsidR="0028505B" w:rsidRPr="0028505B" w:rsidRDefault="0028505B" w:rsidP="001C6906">
            <w:pPr>
              <w:spacing w:before="40" w:after="40"/>
              <w:jc w:val="right"/>
              <w:rPr>
                <w:b/>
                <w:bCs/>
                <w:color w:val="F7F2E9"/>
                <w:sz w:val="16"/>
                <w:szCs w:val="16"/>
                <w:lang w:eastAsia="et-EE"/>
              </w:rPr>
            </w:pPr>
            <w:r w:rsidRPr="0028505B">
              <w:rPr>
                <w:b/>
                <w:bCs/>
                <w:color w:val="F7F2E9"/>
                <w:sz w:val="16"/>
                <w:szCs w:val="16"/>
                <w:lang w:eastAsia="et-EE"/>
              </w:rPr>
              <w:t>8,4</w:t>
            </w:r>
          </w:p>
        </w:tc>
        <w:tc>
          <w:tcPr>
            <w:tcW w:w="625" w:type="pct"/>
            <w:tcBorders>
              <w:top w:val="single" w:sz="12" w:space="0" w:color="FFFFFF"/>
              <w:left w:val="nil"/>
              <w:bottom w:val="single" w:sz="4" w:space="0" w:color="D9D9D9"/>
              <w:right w:val="nil"/>
            </w:tcBorders>
            <w:shd w:val="clear" w:color="000000" w:fill="055542"/>
            <w:noWrap/>
            <w:vAlign w:val="center"/>
            <w:hideMark/>
          </w:tcPr>
          <w:p w14:paraId="3342F19E" w14:textId="77777777" w:rsidR="0028505B" w:rsidRPr="0028505B" w:rsidRDefault="0028505B" w:rsidP="001C6906">
            <w:pPr>
              <w:spacing w:before="40" w:after="40"/>
              <w:jc w:val="right"/>
              <w:rPr>
                <w:b/>
                <w:bCs/>
                <w:color w:val="F7F2E9"/>
                <w:sz w:val="16"/>
                <w:szCs w:val="16"/>
                <w:lang w:eastAsia="et-EE"/>
              </w:rPr>
            </w:pPr>
            <w:r w:rsidRPr="0028505B">
              <w:rPr>
                <w:b/>
                <w:bCs/>
                <w:color w:val="F7F2E9"/>
                <w:sz w:val="16"/>
                <w:szCs w:val="16"/>
                <w:lang w:eastAsia="et-EE"/>
              </w:rPr>
              <w:t>1 272 855</w:t>
            </w:r>
          </w:p>
        </w:tc>
      </w:tr>
      <w:tr w:rsidR="0028505B" w:rsidRPr="0028505B" w14:paraId="11C083DD" w14:textId="77777777" w:rsidTr="001C6906">
        <w:trPr>
          <w:trHeight w:val="20"/>
        </w:trPr>
        <w:tc>
          <w:tcPr>
            <w:tcW w:w="1567" w:type="pct"/>
            <w:tcBorders>
              <w:top w:val="nil"/>
              <w:left w:val="nil"/>
              <w:bottom w:val="single" w:sz="4" w:space="0" w:color="D9D9D9"/>
              <w:right w:val="nil"/>
            </w:tcBorders>
            <w:shd w:val="clear" w:color="auto" w:fill="auto"/>
            <w:vAlign w:val="center"/>
            <w:hideMark/>
          </w:tcPr>
          <w:p w14:paraId="59DF0800" w14:textId="77777777" w:rsidR="0028505B" w:rsidRPr="0028505B" w:rsidRDefault="0028505B" w:rsidP="001C6906">
            <w:pPr>
              <w:spacing w:before="40" w:after="40"/>
              <w:jc w:val="left"/>
              <w:rPr>
                <w:color w:val="000000"/>
                <w:sz w:val="16"/>
                <w:szCs w:val="16"/>
                <w:lang w:eastAsia="et-EE"/>
              </w:rPr>
            </w:pPr>
            <w:r w:rsidRPr="0028505B">
              <w:rPr>
                <w:color w:val="000000"/>
                <w:sz w:val="16"/>
                <w:szCs w:val="16"/>
                <w:lang w:eastAsia="et-EE"/>
              </w:rPr>
              <w:t>IT süsteemishalduse osakond</w:t>
            </w:r>
          </w:p>
        </w:tc>
        <w:tc>
          <w:tcPr>
            <w:tcW w:w="792" w:type="pct"/>
            <w:tcBorders>
              <w:top w:val="nil"/>
              <w:left w:val="nil"/>
              <w:bottom w:val="single" w:sz="4" w:space="0" w:color="D9D9D9"/>
              <w:right w:val="nil"/>
            </w:tcBorders>
            <w:shd w:val="clear" w:color="auto" w:fill="auto"/>
            <w:noWrap/>
            <w:vAlign w:val="center"/>
            <w:hideMark/>
          </w:tcPr>
          <w:p w14:paraId="5C42CECD"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89 440</w:t>
            </w:r>
          </w:p>
        </w:tc>
        <w:tc>
          <w:tcPr>
            <w:tcW w:w="817" w:type="pct"/>
            <w:tcBorders>
              <w:top w:val="nil"/>
              <w:left w:val="nil"/>
              <w:bottom w:val="single" w:sz="4" w:space="0" w:color="D9D9D9"/>
              <w:right w:val="nil"/>
            </w:tcBorders>
            <w:shd w:val="clear" w:color="auto" w:fill="auto"/>
            <w:noWrap/>
            <w:vAlign w:val="center"/>
            <w:hideMark/>
          </w:tcPr>
          <w:p w14:paraId="0A047068"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91 817</w:t>
            </w:r>
          </w:p>
        </w:tc>
        <w:tc>
          <w:tcPr>
            <w:tcW w:w="755" w:type="pct"/>
            <w:tcBorders>
              <w:top w:val="nil"/>
              <w:left w:val="nil"/>
              <w:bottom w:val="single" w:sz="4" w:space="0" w:color="D9D9D9"/>
              <w:right w:val="nil"/>
            </w:tcBorders>
            <w:shd w:val="clear" w:color="auto" w:fill="auto"/>
            <w:noWrap/>
            <w:vAlign w:val="center"/>
            <w:hideMark/>
          </w:tcPr>
          <w:p w14:paraId="675908C4"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97 978</w:t>
            </w:r>
          </w:p>
        </w:tc>
        <w:tc>
          <w:tcPr>
            <w:tcW w:w="444" w:type="pct"/>
            <w:tcBorders>
              <w:top w:val="nil"/>
              <w:left w:val="single" w:sz="4" w:space="0" w:color="D9D9D9"/>
              <w:bottom w:val="single" w:sz="4" w:space="0" w:color="D9D9D9"/>
              <w:right w:val="nil"/>
            </w:tcBorders>
            <w:shd w:val="clear" w:color="auto" w:fill="auto"/>
            <w:noWrap/>
            <w:vAlign w:val="center"/>
            <w:hideMark/>
          </w:tcPr>
          <w:p w14:paraId="5DB22FE0"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6,7</w:t>
            </w:r>
          </w:p>
        </w:tc>
        <w:tc>
          <w:tcPr>
            <w:tcW w:w="625" w:type="pct"/>
            <w:tcBorders>
              <w:top w:val="nil"/>
              <w:left w:val="nil"/>
              <w:bottom w:val="single" w:sz="4" w:space="0" w:color="D9D9D9"/>
              <w:right w:val="nil"/>
            </w:tcBorders>
            <w:shd w:val="clear" w:color="auto" w:fill="auto"/>
            <w:noWrap/>
            <w:vAlign w:val="center"/>
            <w:hideMark/>
          </w:tcPr>
          <w:p w14:paraId="17E39B10"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6 161</w:t>
            </w:r>
          </w:p>
        </w:tc>
      </w:tr>
      <w:tr w:rsidR="0028505B" w:rsidRPr="0028505B" w14:paraId="1470252E" w14:textId="77777777" w:rsidTr="001C6906">
        <w:trPr>
          <w:trHeight w:val="20"/>
        </w:trPr>
        <w:tc>
          <w:tcPr>
            <w:tcW w:w="1567" w:type="pct"/>
            <w:tcBorders>
              <w:top w:val="nil"/>
              <w:left w:val="nil"/>
              <w:bottom w:val="single" w:sz="4" w:space="0" w:color="D9D9D9"/>
              <w:right w:val="nil"/>
            </w:tcBorders>
            <w:shd w:val="clear" w:color="auto" w:fill="auto"/>
            <w:vAlign w:val="center"/>
            <w:hideMark/>
          </w:tcPr>
          <w:p w14:paraId="218F80F7" w14:textId="77777777" w:rsidR="0028505B" w:rsidRPr="0028505B" w:rsidRDefault="0028505B" w:rsidP="001C6906">
            <w:pPr>
              <w:spacing w:before="40" w:after="40"/>
              <w:jc w:val="left"/>
              <w:rPr>
                <w:color w:val="000000"/>
                <w:sz w:val="16"/>
                <w:szCs w:val="16"/>
                <w:lang w:eastAsia="et-EE"/>
              </w:rPr>
            </w:pPr>
            <w:r w:rsidRPr="0028505B">
              <w:rPr>
                <w:color w:val="000000"/>
                <w:sz w:val="16"/>
                <w:szCs w:val="16"/>
                <w:lang w:eastAsia="et-EE"/>
              </w:rPr>
              <w:t>Avalike suhete osakond</w:t>
            </w:r>
          </w:p>
        </w:tc>
        <w:tc>
          <w:tcPr>
            <w:tcW w:w="792" w:type="pct"/>
            <w:tcBorders>
              <w:top w:val="nil"/>
              <w:left w:val="nil"/>
              <w:bottom w:val="single" w:sz="4" w:space="0" w:color="D9D9D9"/>
              <w:right w:val="nil"/>
            </w:tcBorders>
            <w:shd w:val="clear" w:color="auto" w:fill="auto"/>
            <w:noWrap/>
            <w:vAlign w:val="center"/>
            <w:hideMark/>
          </w:tcPr>
          <w:p w14:paraId="195348BE"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318 528</w:t>
            </w:r>
          </w:p>
        </w:tc>
        <w:tc>
          <w:tcPr>
            <w:tcW w:w="817" w:type="pct"/>
            <w:tcBorders>
              <w:top w:val="nil"/>
              <w:left w:val="nil"/>
              <w:bottom w:val="single" w:sz="4" w:space="0" w:color="D9D9D9"/>
              <w:right w:val="nil"/>
            </w:tcBorders>
            <w:shd w:val="clear" w:color="auto" w:fill="auto"/>
            <w:noWrap/>
            <w:vAlign w:val="center"/>
            <w:hideMark/>
          </w:tcPr>
          <w:p w14:paraId="2B1A5FAA"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422 008</w:t>
            </w:r>
          </w:p>
        </w:tc>
        <w:tc>
          <w:tcPr>
            <w:tcW w:w="755" w:type="pct"/>
            <w:tcBorders>
              <w:top w:val="nil"/>
              <w:left w:val="nil"/>
              <w:bottom w:val="single" w:sz="4" w:space="0" w:color="D9D9D9"/>
              <w:right w:val="nil"/>
            </w:tcBorders>
            <w:shd w:val="clear" w:color="auto" w:fill="auto"/>
            <w:noWrap/>
            <w:vAlign w:val="center"/>
            <w:hideMark/>
          </w:tcPr>
          <w:p w14:paraId="2DD4D0E7"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444 026</w:t>
            </w:r>
          </w:p>
        </w:tc>
        <w:tc>
          <w:tcPr>
            <w:tcW w:w="444" w:type="pct"/>
            <w:tcBorders>
              <w:top w:val="nil"/>
              <w:left w:val="single" w:sz="4" w:space="0" w:color="D9D9D9"/>
              <w:bottom w:val="single" w:sz="4" w:space="0" w:color="D9D9D9"/>
              <w:right w:val="nil"/>
            </w:tcBorders>
            <w:shd w:val="clear" w:color="auto" w:fill="auto"/>
            <w:noWrap/>
            <w:vAlign w:val="center"/>
            <w:hideMark/>
          </w:tcPr>
          <w:p w14:paraId="585F0715"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5,2</w:t>
            </w:r>
          </w:p>
        </w:tc>
        <w:tc>
          <w:tcPr>
            <w:tcW w:w="625" w:type="pct"/>
            <w:tcBorders>
              <w:top w:val="nil"/>
              <w:left w:val="nil"/>
              <w:bottom w:val="single" w:sz="4" w:space="0" w:color="D9D9D9"/>
              <w:right w:val="nil"/>
            </w:tcBorders>
            <w:shd w:val="clear" w:color="auto" w:fill="auto"/>
            <w:noWrap/>
            <w:vAlign w:val="center"/>
            <w:hideMark/>
          </w:tcPr>
          <w:p w14:paraId="509F9050"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22 018</w:t>
            </w:r>
          </w:p>
        </w:tc>
      </w:tr>
      <w:tr w:rsidR="0028505B" w:rsidRPr="0028505B" w14:paraId="573C1E1F" w14:textId="77777777" w:rsidTr="001C6906">
        <w:trPr>
          <w:trHeight w:val="20"/>
        </w:trPr>
        <w:tc>
          <w:tcPr>
            <w:tcW w:w="1567" w:type="pct"/>
            <w:tcBorders>
              <w:top w:val="nil"/>
              <w:left w:val="nil"/>
              <w:bottom w:val="single" w:sz="4" w:space="0" w:color="D9D9D9"/>
              <w:right w:val="nil"/>
            </w:tcBorders>
            <w:shd w:val="clear" w:color="auto" w:fill="auto"/>
            <w:vAlign w:val="center"/>
            <w:hideMark/>
          </w:tcPr>
          <w:p w14:paraId="2D4F2091" w14:textId="77777777" w:rsidR="0028505B" w:rsidRPr="0028505B" w:rsidRDefault="0028505B" w:rsidP="001C6906">
            <w:pPr>
              <w:spacing w:before="40" w:after="40"/>
              <w:jc w:val="left"/>
              <w:rPr>
                <w:color w:val="000000"/>
                <w:sz w:val="16"/>
                <w:szCs w:val="16"/>
                <w:lang w:eastAsia="et-EE"/>
              </w:rPr>
            </w:pPr>
            <w:r w:rsidRPr="0028505B">
              <w:rPr>
                <w:color w:val="000000"/>
                <w:sz w:val="16"/>
                <w:szCs w:val="16"/>
                <w:lang w:eastAsia="et-EE"/>
              </w:rPr>
              <w:t>Arhitektuuri- ja ehituse osakond</w:t>
            </w:r>
          </w:p>
        </w:tc>
        <w:tc>
          <w:tcPr>
            <w:tcW w:w="792" w:type="pct"/>
            <w:tcBorders>
              <w:top w:val="nil"/>
              <w:left w:val="nil"/>
              <w:bottom w:val="single" w:sz="4" w:space="0" w:color="D9D9D9"/>
              <w:right w:val="nil"/>
            </w:tcBorders>
            <w:shd w:val="clear" w:color="auto" w:fill="auto"/>
            <w:noWrap/>
            <w:vAlign w:val="center"/>
            <w:hideMark/>
          </w:tcPr>
          <w:p w14:paraId="4FA11FC2"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116 072</w:t>
            </w:r>
          </w:p>
        </w:tc>
        <w:tc>
          <w:tcPr>
            <w:tcW w:w="817" w:type="pct"/>
            <w:tcBorders>
              <w:top w:val="nil"/>
              <w:left w:val="nil"/>
              <w:bottom w:val="single" w:sz="4" w:space="0" w:color="D9D9D9"/>
              <w:right w:val="nil"/>
            </w:tcBorders>
            <w:shd w:val="clear" w:color="auto" w:fill="auto"/>
            <w:noWrap/>
            <w:vAlign w:val="center"/>
            <w:hideMark/>
          </w:tcPr>
          <w:p w14:paraId="734C4172"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93 461</w:t>
            </w:r>
          </w:p>
        </w:tc>
        <w:tc>
          <w:tcPr>
            <w:tcW w:w="755" w:type="pct"/>
            <w:tcBorders>
              <w:top w:val="nil"/>
              <w:left w:val="nil"/>
              <w:bottom w:val="single" w:sz="4" w:space="0" w:color="D9D9D9"/>
              <w:right w:val="nil"/>
            </w:tcBorders>
            <w:shd w:val="clear" w:color="auto" w:fill="auto"/>
            <w:noWrap/>
            <w:vAlign w:val="center"/>
            <w:hideMark/>
          </w:tcPr>
          <w:p w14:paraId="4F77A8CD"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120 978</w:t>
            </w:r>
          </w:p>
        </w:tc>
        <w:tc>
          <w:tcPr>
            <w:tcW w:w="444" w:type="pct"/>
            <w:tcBorders>
              <w:top w:val="nil"/>
              <w:left w:val="single" w:sz="4" w:space="0" w:color="D9D9D9"/>
              <w:bottom w:val="single" w:sz="4" w:space="0" w:color="D9D9D9"/>
              <w:right w:val="nil"/>
            </w:tcBorders>
            <w:shd w:val="clear" w:color="auto" w:fill="auto"/>
            <w:noWrap/>
            <w:vAlign w:val="center"/>
            <w:hideMark/>
          </w:tcPr>
          <w:p w14:paraId="3C939A03"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29,4</w:t>
            </w:r>
          </w:p>
        </w:tc>
        <w:tc>
          <w:tcPr>
            <w:tcW w:w="625" w:type="pct"/>
            <w:tcBorders>
              <w:top w:val="nil"/>
              <w:left w:val="nil"/>
              <w:bottom w:val="single" w:sz="4" w:space="0" w:color="D9D9D9"/>
              <w:right w:val="nil"/>
            </w:tcBorders>
            <w:shd w:val="clear" w:color="auto" w:fill="auto"/>
            <w:noWrap/>
            <w:vAlign w:val="center"/>
            <w:hideMark/>
          </w:tcPr>
          <w:p w14:paraId="05884141"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27 517</w:t>
            </w:r>
          </w:p>
        </w:tc>
      </w:tr>
      <w:tr w:rsidR="0028505B" w:rsidRPr="0028505B" w14:paraId="03D112D8" w14:textId="77777777" w:rsidTr="001C6906">
        <w:trPr>
          <w:trHeight w:val="20"/>
        </w:trPr>
        <w:tc>
          <w:tcPr>
            <w:tcW w:w="1567" w:type="pct"/>
            <w:tcBorders>
              <w:top w:val="nil"/>
              <w:left w:val="nil"/>
              <w:bottom w:val="single" w:sz="4" w:space="0" w:color="D9D9D9"/>
              <w:right w:val="nil"/>
            </w:tcBorders>
            <w:shd w:val="clear" w:color="auto" w:fill="auto"/>
            <w:vAlign w:val="center"/>
            <w:hideMark/>
          </w:tcPr>
          <w:p w14:paraId="385C7E5A" w14:textId="77777777" w:rsidR="0028505B" w:rsidRPr="0028505B" w:rsidRDefault="0028505B" w:rsidP="001C6906">
            <w:pPr>
              <w:spacing w:before="40" w:after="40"/>
              <w:jc w:val="left"/>
              <w:rPr>
                <w:color w:val="000000"/>
                <w:sz w:val="16"/>
                <w:szCs w:val="16"/>
                <w:lang w:eastAsia="et-EE"/>
              </w:rPr>
            </w:pPr>
            <w:r w:rsidRPr="0028505B">
              <w:rPr>
                <w:color w:val="000000"/>
                <w:sz w:val="16"/>
                <w:szCs w:val="16"/>
                <w:lang w:eastAsia="et-EE"/>
              </w:rPr>
              <w:t>Kultuuriosakond</w:t>
            </w:r>
          </w:p>
        </w:tc>
        <w:tc>
          <w:tcPr>
            <w:tcW w:w="792" w:type="pct"/>
            <w:tcBorders>
              <w:top w:val="nil"/>
              <w:left w:val="nil"/>
              <w:bottom w:val="single" w:sz="4" w:space="0" w:color="D9D9D9"/>
              <w:right w:val="nil"/>
            </w:tcBorders>
            <w:shd w:val="clear" w:color="auto" w:fill="auto"/>
            <w:noWrap/>
            <w:vAlign w:val="center"/>
            <w:hideMark/>
          </w:tcPr>
          <w:p w14:paraId="4F681C89"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10 720 073</w:t>
            </w:r>
          </w:p>
        </w:tc>
        <w:tc>
          <w:tcPr>
            <w:tcW w:w="817" w:type="pct"/>
            <w:tcBorders>
              <w:top w:val="nil"/>
              <w:left w:val="nil"/>
              <w:bottom w:val="single" w:sz="4" w:space="0" w:color="D9D9D9"/>
              <w:right w:val="nil"/>
            </w:tcBorders>
            <w:shd w:val="clear" w:color="auto" w:fill="auto"/>
            <w:noWrap/>
            <w:vAlign w:val="center"/>
            <w:hideMark/>
          </w:tcPr>
          <w:p w14:paraId="681B8570"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12 081 081</w:t>
            </w:r>
          </w:p>
        </w:tc>
        <w:tc>
          <w:tcPr>
            <w:tcW w:w="755" w:type="pct"/>
            <w:tcBorders>
              <w:top w:val="nil"/>
              <w:left w:val="nil"/>
              <w:bottom w:val="single" w:sz="4" w:space="0" w:color="D9D9D9"/>
              <w:right w:val="nil"/>
            </w:tcBorders>
            <w:shd w:val="clear" w:color="auto" w:fill="auto"/>
            <w:noWrap/>
            <w:vAlign w:val="center"/>
            <w:hideMark/>
          </w:tcPr>
          <w:p w14:paraId="02DB1972"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12 903 126</w:t>
            </w:r>
          </w:p>
        </w:tc>
        <w:tc>
          <w:tcPr>
            <w:tcW w:w="444" w:type="pct"/>
            <w:tcBorders>
              <w:top w:val="nil"/>
              <w:left w:val="single" w:sz="4" w:space="0" w:color="D9D9D9"/>
              <w:bottom w:val="single" w:sz="4" w:space="0" w:color="D9D9D9"/>
              <w:right w:val="nil"/>
            </w:tcBorders>
            <w:shd w:val="clear" w:color="auto" w:fill="auto"/>
            <w:noWrap/>
            <w:vAlign w:val="center"/>
            <w:hideMark/>
          </w:tcPr>
          <w:p w14:paraId="2A6BD247"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6,8</w:t>
            </w:r>
          </w:p>
        </w:tc>
        <w:tc>
          <w:tcPr>
            <w:tcW w:w="625" w:type="pct"/>
            <w:tcBorders>
              <w:top w:val="nil"/>
              <w:left w:val="nil"/>
              <w:bottom w:val="single" w:sz="4" w:space="0" w:color="D9D9D9"/>
              <w:right w:val="nil"/>
            </w:tcBorders>
            <w:shd w:val="clear" w:color="auto" w:fill="auto"/>
            <w:noWrap/>
            <w:vAlign w:val="center"/>
            <w:hideMark/>
          </w:tcPr>
          <w:p w14:paraId="056EB98D"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822 045</w:t>
            </w:r>
          </w:p>
        </w:tc>
      </w:tr>
      <w:tr w:rsidR="0028505B" w:rsidRPr="0028505B" w14:paraId="7CA53F2F" w14:textId="77777777" w:rsidTr="001C6906">
        <w:trPr>
          <w:trHeight w:val="20"/>
        </w:trPr>
        <w:tc>
          <w:tcPr>
            <w:tcW w:w="1567" w:type="pct"/>
            <w:tcBorders>
              <w:top w:val="nil"/>
              <w:left w:val="nil"/>
              <w:bottom w:val="single" w:sz="4" w:space="0" w:color="D9D9D9"/>
              <w:right w:val="nil"/>
            </w:tcBorders>
            <w:shd w:val="clear" w:color="auto" w:fill="auto"/>
            <w:vAlign w:val="center"/>
            <w:hideMark/>
          </w:tcPr>
          <w:p w14:paraId="06CC99ED" w14:textId="77777777" w:rsidR="0028505B" w:rsidRPr="0028505B" w:rsidRDefault="0028505B" w:rsidP="001C6906">
            <w:pPr>
              <w:spacing w:before="40" w:after="40"/>
              <w:jc w:val="left"/>
              <w:rPr>
                <w:color w:val="000000"/>
                <w:sz w:val="16"/>
                <w:szCs w:val="16"/>
                <w:lang w:eastAsia="et-EE"/>
              </w:rPr>
            </w:pPr>
            <w:r w:rsidRPr="0028505B">
              <w:rPr>
                <w:color w:val="000000"/>
                <w:sz w:val="16"/>
                <w:szCs w:val="16"/>
                <w:lang w:eastAsia="et-EE"/>
              </w:rPr>
              <w:t>Rahandusosakond</w:t>
            </w:r>
          </w:p>
        </w:tc>
        <w:tc>
          <w:tcPr>
            <w:tcW w:w="792" w:type="pct"/>
            <w:tcBorders>
              <w:top w:val="nil"/>
              <w:left w:val="nil"/>
              <w:bottom w:val="single" w:sz="4" w:space="0" w:color="D9D9D9"/>
              <w:right w:val="nil"/>
            </w:tcBorders>
            <w:shd w:val="clear" w:color="auto" w:fill="auto"/>
            <w:noWrap/>
            <w:vAlign w:val="center"/>
            <w:hideMark/>
          </w:tcPr>
          <w:p w14:paraId="7239C813"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38 970</w:t>
            </w:r>
          </w:p>
        </w:tc>
        <w:tc>
          <w:tcPr>
            <w:tcW w:w="817" w:type="pct"/>
            <w:tcBorders>
              <w:top w:val="nil"/>
              <w:left w:val="nil"/>
              <w:bottom w:val="single" w:sz="4" w:space="0" w:color="D9D9D9"/>
              <w:right w:val="nil"/>
            </w:tcBorders>
            <w:shd w:val="clear" w:color="auto" w:fill="auto"/>
            <w:noWrap/>
            <w:vAlign w:val="center"/>
            <w:hideMark/>
          </w:tcPr>
          <w:p w14:paraId="2DBD7CD6"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46 500</w:t>
            </w:r>
          </w:p>
        </w:tc>
        <w:tc>
          <w:tcPr>
            <w:tcW w:w="755" w:type="pct"/>
            <w:tcBorders>
              <w:top w:val="nil"/>
              <w:left w:val="nil"/>
              <w:bottom w:val="single" w:sz="4" w:space="0" w:color="D9D9D9"/>
              <w:right w:val="nil"/>
            </w:tcBorders>
            <w:shd w:val="clear" w:color="auto" w:fill="auto"/>
            <w:noWrap/>
            <w:vAlign w:val="center"/>
            <w:hideMark/>
          </w:tcPr>
          <w:p w14:paraId="596AE200"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47 500</w:t>
            </w:r>
          </w:p>
        </w:tc>
        <w:tc>
          <w:tcPr>
            <w:tcW w:w="444" w:type="pct"/>
            <w:tcBorders>
              <w:top w:val="nil"/>
              <w:left w:val="single" w:sz="4" w:space="0" w:color="D9D9D9"/>
              <w:bottom w:val="single" w:sz="4" w:space="0" w:color="D9D9D9"/>
              <w:right w:val="nil"/>
            </w:tcBorders>
            <w:shd w:val="clear" w:color="auto" w:fill="auto"/>
            <w:noWrap/>
            <w:vAlign w:val="center"/>
            <w:hideMark/>
          </w:tcPr>
          <w:p w14:paraId="746D060B"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2,2</w:t>
            </w:r>
          </w:p>
        </w:tc>
        <w:tc>
          <w:tcPr>
            <w:tcW w:w="625" w:type="pct"/>
            <w:tcBorders>
              <w:top w:val="nil"/>
              <w:left w:val="nil"/>
              <w:bottom w:val="single" w:sz="4" w:space="0" w:color="D9D9D9"/>
              <w:right w:val="nil"/>
            </w:tcBorders>
            <w:shd w:val="clear" w:color="auto" w:fill="auto"/>
            <w:noWrap/>
            <w:vAlign w:val="center"/>
            <w:hideMark/>
          </w:tcPr>
          <w:p w14:paraId="158DD15B"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1 000</w:t>
            </w:r>
          </w:p>
        </w:tc>
      </w:tr>
      <w:tr w:rsidR="0028505B" w:rsidRPr="0028505B" w14:paraId="4748D11B" w14:textId="77777777" w:rsidTr="001C6906">
        <w:trPr>
          <w:trHeight w:val="20"/>
        </w:trPr>
        <w:tc>
          <w:tcPr>
            <w:tcW w:w="1567" w:type="pct"/>
            <w:tcBorders>
              <w:top w:val="nil"/>
              <w:left w:val="nil"/>
              <w:bottom w:val="single" w:sz="4" w:space="0" w:color="D9D9D9"/>
              <w:right w:val="nil"/>
            </w:tcBorders>
            <w:shd w:val="clear" w:color="auto" w:fill="auto"/>
            <w:vAlign w:val="center"/>
            <w:hideMark/>
          </w:tcPr>
          <w:p w14:paraId="6A75F7F1" w14:textId="77777777" w:rsidR="0028505B" w:rsidRPr="0028505B" w:rsidRDefault="0028505B" w:rsidP="001C6906">
            <w:pPr>
              <w:spacing w:before="40" w:after="40"/>
              <w:jc w:val="left"/>
              <w:rPr>
                <w:color w:val="000000"/>
                <w:sz w:val="16"/>
                <w:szCs w:val="16"/>
                <w:lang w:eastAsia="et-EE"/>
              </w:rPr>
            </w:pPr>
            <w:r w:rsidRPr="0028505B">
              <w:rPr>
                <w:color w:val="000000"/>
                <w:sz w:val="16"/>
                <w:szCs w:val="16"/>
                <w:lang w:eastAsia="et-EE"/>
              </w:rPr>
              <w:t>Linnavarade osakond</w:t>
            </w:r>
          </w:p>
        </w:tc>
        <w:tc>
          <w:tcPr>
            <w:tcW w:w="792" w:type="pct"/>
            <w:tcBorders>
              <w:top w:val="nil"/>
              <w:left w:val="nil"/>
              <w:bottom w:val="single" w:sz="4" w:space="0" w:color="D9D9D9"/>
              <w:right w:val="nil"/>
            </w:tcBorders>
            <w:shd w:val="clear" w:color="auto" w:fill="auto"/>
            <w:noWrap/>
            <w:vAlign w:val="center"/>
            <w:hideMark/>
          </w:tcPr>
          <w:p w14:paraId="4AB5BAC8"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2 022 872</w:t>
            </w:r>
          </w:p>
        </w:tc>
        <w:tc>
          <w:tcPr>
            <w:tcW w:w="817" w:type="pct"/>
            <w:tcBorders>
              <w:top w:val="nil"/>
              <w:left w:val="nil"/>
              <w:bottom w:val="single" w:sz="4" w:space="0" w:color="D9D9D9"/>
              <w:right w:val="nil"/>
            </w:tcBorders>
            <w:shd w:val="clear" w:color="auto" w:fill="auto"/>
            <w:noWrap/>
            <w:vAlign w:val="center"/>
            <w:hideMark/>
          </w:tcPr>
          <w:p w14:paraId="38CB6984"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2 348 736</w:t>
            </w:r>
          </w:p>
        </w:tc>
        <w:tc>
          <w:tcPr>
            <w:tcW w:w="755" w:type="pct"/>
            <w:tcBorders>
              <w:top w:val="nil"/>
              <w:left w:val="nil"/>
              <w:bottom w:val="single" w:sz="4" w:space="0" w:color="D9D9D9"/>
              <w:right w:val="nil"/>
            </w:tcBorders>
            <w:shd w:val="clear" w:color="auto" w:fill="auto"/>
            <w:noWrap/>
            <w:vAlign w:val="center"/>
            <w:hideMark/>
          </w:tcPr>
          <w:p w14:paraId="6E9BC524"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2 742 850</w:t>
            </w:r>
          </w:p>
        </w:tc>
        <w:tc>
          <w:tcPr>
            <w:tcW w:w="444" w:type="pct"/>
            <w:tcBorders>
              <w:top w:val="nil"/>
              <w:left w:val="single" w:sz="4" w:space="0" w:color="D9D9D9"/>
              <w:bottom w:val="single" w:sz="4" w:space="0" w:color="D9D9D9"/>
              <w:right w:val="nil"/>
            </w:tcBorders>
            <w:shd w:val="clear" w:color="auto" w:fill="auto"/>
            <w:noWrap/>
            <w:vAlign w:val="center"/>
            <w:hideMark/>
          </w:tcPr>
          <w:p w14:paraId="68E6EE43"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16,8</w:t>
            </w:r>
          </w:p>
        </w:tc>
        <w:tc>
          <w:tcPr>
            <w:tcW w:w="625" w:type="pct"/>
            <w:tcBorders>
              <w:top w:val="nil"/>
              <w:left w:val="nil"/>
              <w:bottom w:val="single" w:sz="4" w:space="0" w:color="D9D9D9"/>
              <w:right w:val="nil"/>
            </w:tcBorders>
            <w:shd w:val="clear" w:color="auto" w:fill="auto"/>
            <w:noWrap/>
            <w:vAlign w:val="center"/>
            <w:hideMark/>
          </w:tcPr>
          <w:p w14:paraId="7E4F67AA"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394 114</w:t>
            </w:r>
          </w:p>
        </w:tc>
      </w:tr>
      <w:tr w:rsidR="0028505B" w:rsidRPr="0028505B" w14:paraId="55853F24" w14:textId="77777777" w:rsidTr="001C6906">
        <w:trPr>
          <w:trHeight w:val="20"/>
        </w:trPr>
        <w:tc>
          <w:tcPr>
            <w:tcW w:w="1567" w:type="pct"/>
            <w:tcBorders>
              <w:top w:val="single" w:sz="12" w:space="0" w:color="FFFFFF"/>
              <w:left w:val="nil"/>
              <w:bottom w:val="single" w:sz="4" w:space="0" w:color="D9D9D9"/>
              <w:right w:val="nil"/>
            </w:tcBorders>
            <w:shd w:val="clear" w:color="000000" w:fill="055542"/>
            <w:vAlign w:val="center"/>
            <w:hideMark/>
          </w:tcPr>
          <w:p w14:paraId="4F8AC576" w14:textId="77777777" w:rsidR="0028505B" w:rsidRPr="0028505B" w:rsidRDefault="0028505B" w:rsidP="001C6906">
            <w:pPr>
              <w:spacing w:before="40" w:after="40"/>
              <w:jc w:val="left"/>
              <w:rPr>
                <w:b/>
                <w:bCs/>
                <w:color w:val="F7F2E9"/>
                <w:sz w:val="16"/>
                <w:szCs w:val="16"/>
                <w:lang w:eastAsia="et-EE"/>
              </w:rPr>
            </w:pPr>
            <w:r w:rsidRPr="0028505B">
              <w:rPr>
                <w:b/>
                <w:bCs/>
                <w:color w:val="F7F2E9"/>
                <w:sz w:val="16"/>
                <w:szCs w:val="16"/>
                <w:lang w:eastAsia="et-EE"/>
              </w:rPr>
              <w:t>INVESTEERIMISTEGEVUSE KULUD</w:t>
            </w:r>
          </w:p>
        </w:tc>
        <w:tc>
          <w:tcPr>
            <w:tcW w:w="792" w:type="pct"/>
            <w:tcBorders>
              <w:top w:val="single" w:sz="12" w:space="0" w:color="FFFFFF"/>
              <w:left w:val="nil"/>
              <w:bottom w:val="single" w:sz="4" w:space="0" w:color="D9D9D9"/>
              <w:right w:val="nil"/>
            </w:tcBorders>
            <w:shd w:val="clear" w:color="000000" w:fill="055542"/>
            <w:noWrap/>
            <w:vAlign w:val="center"/>
            <w:hideMark/>
          </w:tcPr>
          <w:p w14:paraId="19C612BE" w14:textId="77777777" w:rsidR="0028505B" w:rsidRPr="0028505B" w:rsidRDefault="0028505B" w:rsidP="001C6906">
            <w:pPr>
              <w:spacing w:before="40" w:after="40"/>
              <w:jc w:val="right"/>
              <w:rPr>
                <w:b/>
                <w:bCs/>
                <w:color w:val="F7F2E9"/>
                <w:sz w:val="16"/>
                <w:szCs w:val="16"/>
                <w:lang w:eastAsia="et-EE"/>
              </w:rPr>
            </w:pPr>
            <w:r w:rsidRPr="0028505B">
              <w:rPr>
                <w:b/>
                <w:bCs/>
                <w:color w:val="F7F2E9"/>
                <w:sz w:val="16"/>
                <w:szCs w:val="16"/>
                <w:lang w:eastAsia="et-EE"/>
              </w:rPr>
              <w:t>3 454 349</w:t>
            </w:r>
          </w:p>
        </w:tc>
        <w:tc>
          <w:tcPr>
            <w:tcW w:w="817" w:type="pct"/>
            <w:tcBorders>
              <w:top w:val="single" w:sz="12" w:space="0" w:color="FFFFFF"/>
              <w:left w:val="nil"/>
              <w:bottom w:val="single" w:sz="4" w:space="0" w:color="D9D9D9"/>
              <w:right w:val="nil"/>
            </w:tcBorders>
            <w:shd w:val="clear" w:color="000000" w:fill="055542"/>
            <w:noWrap/>
            <w:vAlign w:val="center"/>
            <w:hideMark/>
          </w:tcPr>
          <w:p w14:paraId="5EC9B274" w14:textId="77777777" w:rsidR="0028505B" w:rsidRPr="0028505B" w:rsidRDefault="0028505B" w:rsidP="001C6906">
            <w:pPr>
              <w:spacing w:before="40" w:after="40"/>
              <w:jc w:val="right"/>
              <w:rPr>
                <w:b/>
                <w:bCs/>
                <w:color w:val="F7F2E9"/>
                <w:sz w:val="16"/>
                <w:szCs w:val="16"/>
                <w:lang w:eastAsia="et-EE"/>
              </w:rPr>
            </w:pPr>
            <w:r w:rsidRPr="0028505B">
              <w:rPr>
                <w:b/>
                <w:bCs/>
                <w:color w:val="F7F2E9"/>
                <w:sz w:val="16"/>
                <w:szCs w:val="16"/>
                <w:lang w:eastAsia="et-EE"/>
              </w:rPr>
              <w:t>4 645 790</w:t>
            </w:r>
          </w:p>
        </w:tc>
        <w:tc>
          <w:tcPr>
            <w:tcW w:w="755" w:type="pct"/>
            <w:tcBorders>
              <w:top w:val="single" w:sz="12" w:space="0" w:color="FFFFFF"/>
              <w:left w:val="nil"/>
              <w:bottom w:val="single" w:sz="4" w:space="0" w:color="D9D9D9"/>
              <w:right w:val="nil"/>
            </w:tcBorders>
            <w:shd w:val="clear" w:color="000000" w:fill="055542"/>
            <w:noWrap/>
            <w:vAlign w:val="center"/>
            <w:hideMark/>
          </w:tcPr>
          <w:p w14:paraId="7ACFE527" w14:textId="77777777" w:rsidR="0028505B" w:rsidRPr="0028505B" w:rsidRDefault="0028505B" w:rsidP="001C6906">
            <w:pPr>
              <w:spacing w:before="40" w:after="40"/>
              <w:jc w:val="right"/>
              <w:rPr>
                <w:b/>
                <w:bCs/>
                <w:color w:val="F7F2E9"/>
                <w:sz w:val="16"/>
                <w:szCs w:val="16"/>
                <w:lang w:eastAsia="et-EE"/>
              </w:rPr>
            </w:pPr>
            <w:r w:rsidRPr="0028505B">
              <w:rPr>
                <w:b/>
                <w:bCs/>
                <w:color w:val="F7F2E9"/>
                <w:sz w:val="16"/>
                <w:szCs w:val="16"/>
                <w:lang w:eastAsia="et-EE"/>
              </w:rPr>
              <w:t>3 142 000</w:t>
            </w:r>
          </w:p>
        </w:tc>
        <w:tc>
          <w:tcPr>
            <w:tcW w:w="444" w:type="pct"/>
            <w:tcBorders>
              <w:top w:val="single" w:sz="12" w:space="0" w:color="FFFFFF"/>
              <w:left w:val="single" w:sz="4" w:space="0" w:color="D9D9D9"/>
              <w:bottom w:val="single" w:sz="4" w:space="0" w:color="D9D9D9"/>
              <w:right w:val="nil"/>
            </w:tcBorders>
            <w:shd w:val="clear" w:color="000000" w:fill="055542"/>
            <w:noWrap/>
            <w:vAlign w:val="center"/>
            <w:hideMark/>
          </w:tcPr>
          <w:p w14:paraId="14970148" w14:textId="77777777" w:rsidR="0028505B" w:rsidRPr="0028505B" w:rsidRDefault="0028505B" w:rsidP="001C6906">
            <w:pPr>
              <w:spacing w:before="40" w:after="40"/>
              <w:jc w:val="right"/>
              <w:rPr>
                <w:b/>
                <w:bCs/>
                <w:color w:val="F7F2E9"/>
                <w:sz w:val="16"/>
                <w:szCs w:val="16"/>
                <w:lang w:eastAsia="et-EE"/>
              </w:rPr>
            </w:pPr>
            <w:r w:rsidRPr="0028505B">
              <w:rPr>
                <w:b/>
                <w:bCs/>
                <w:color w:val="F7F2E9"/>
                <w:sz w:val="16"/>
                <w:szCs w:val="16"/>
                <w:lang w:eastAsia="et-EE"/>
              </w:rPr>
              <w:t>-32,4</w:t>
            </w:r>
          </w:p>
        </w:tc>
        <w:tc>
          <w:tcPr>
            <w:tcW w:w="625" w:type="pct"/>
            <w:tcBorders>
              <w:top w:val="single" w:sz="12" w:space="0" w:color="FFFFFF"/>
              <w:left w:val="nil"/>
              <w:bottom w:val="single" w:sz="4" w:space="0" w:color="D9D9D9"/>
              <w:right w:val="nil"/>
            </w:tcBorders>
            <w:shd w:val="clear" w:color="000000" w:fill="055542"/>
            <w:noWrap/>
            <w:vAlign w:val="center"/>
            <w:hideMark/>
          </w:tcPr>
          <w:p w14:paraId="0018E13B" w14:textId="77777777" w:rsidR="0028505B" w:rsidRPr="0028505B" w:rsidRDefault="0028505B" w:rsidP="001C6906">
            <w:pPr>
              <w:spacing w:before="40" w:after="40"/>
              <w:jc w:val="right"/>
              <w:rPr>
                <w:b/>
                <w:bCs/>
                <w:color w:val="F7F2E9"/>
                <w:sz w:val="16"/>
                <w:szCs w:val="16"/>
                <w:lang w:eastAsia="et-EE"/>
              </w:rPr>
            </w:pPr>
            <w:r w:rsidRPr="0028505B">
              <w:rPr>
                <w:b/>
                <w:bCs/>
                <w:color w:val="F7F2E9"/>
                <w:sz w:val="16"/>
                <w:szCs w:val="16"/>
                <w:lang w:eastAsia="et-EE"/>
              </w:rPr>
              <w:t>-1 503 790</w:t>
            </w:r>
          </w:p>
        </w:tc>
      </w:tr>
      <w:tr w:rsidR="0028505B" w:rsidRPr="0028505B" w14:paraId="7C5B3239" w14:textId="77777777" w:rsidTr="001C6906">
        <w:trPr>
          <w:trHeight w:val="20"/>
        </w:trPr>
        <w:tc>
          <w:tcPr>
            <w:tcW w:w="1567" w:type="pct"/>
            <w:tcBorders>
              <w:top w:val="nil"/>
              <w:left w:val="nil"/>
              <w:bottom w:val="single" w:sz="4" w:space="0" w:color="D9D9D9"/>
              <w:right w:val="nil"/>
            </w:tcBorders>
            <w:shd w:val="clear" w:color="auto" w:fill="auto"/>
            <w:vAlign w:val="center"/>
            <w:hideMark/>
          </w:tcPr>
          <w:p w14:paraId="73D43672" w14:textId="77777777" w:rsidR="0028505B" w:rsidRPr="0028505B" w:rsidRDefault="0028505B" w:rsidP="001C6906">
            <w:pPr>
              <w:spacing w:before="40" w:after="40"/>
              <w:jc w:val="left"/>
              <w:rPr>
                <w:color w:val="000000"/>
                <w:sz w:val="16"/>
                <w:szCs w:val="16"/>
                <w:lang w:eastAsia="et-EE"/>
              </w:rPr>
            </w:pPr>
            <w:r w:rsidRPr="0028505B">
              <w:rPr>
                <w:color w:val="000000"/>
                <w:sz w:val="16"/>
                <w:szCs w:val="16"/>
                <w:lang w:eastAsia="et-EE"/>
              </w:rPr>
              <w:t>Avalike suhete osakond</w:t>
            </w:r>
          </w:p>
        </w:tc>
        <w:tc>
          <w:tcPr>
            <w:tcW w:w="792" w:type="pct"/>
            <w:tcBorders>
              <w:top w:val="nil"/>
              <w:left w:val="nil"/>
              <w:bottom w:val="single" w:sz="4" w:space="0" w:color="D9D9D9"/>
              <w:right w:val="nil"/>
            </w:tcBorders>
            <w:shd w:val="clear" w:color="auto" w:fill="auto"/>
            <w:noWrap/>
            <w:vAlign w:val="center"/>
            <w:hideMark/>
          </w:tcPr>
          <w:p w14:paraId="2F39B03F"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14 660</w:t>
            </w:r>
          </w:p>
        </w:tc>
        <w:tc>
          <w:tcPr>
            <w:tcW w:w="817" w:type="pct"/>
            <w:tcBorders>
              <w:top w:val="nil"/>
              <w:left w:val="nil"/>
              <w:bottom w:val="single" w:sz="4" w:space="0" w:color="D9D9D9"/>
              <w:right w:val="nil"/>
            </w:tcBorders>
            <w:shd w:val="clear" w:color="auto" w:fill="auto"/>
            <w:noWrap/>
            <w:vAlign w:val="center"/>
            <w:hideMark/>
          </w:tcPr>
          <w:p w14:paraId="532B2C0A"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0</w:t>
            </w:r>
          </w:p>
        </w:tc>
        <w:tc>
          <w:tcPr>
            <w:tcW w:w="755" w:type="pct"/>
            <w:tcBorders>
              <w:top w:val="nil"/>
              <w:left w:val="nil"/>
              <w:bottom w:val="single" w:sz="4" w:space="0" w:color="D9D9D9"/>
              <w:right w:val="nil"/>
            </w:tcBorders>
            <w:shd w:val="clear" w:color="auto" w:fill="auto"/>
            <w:noWrap/>
            <w:vAlign w:val="center"/>
            <w:hideMark/>
          </w:tcPr>
          <w:p w14:paraId="3A455C97"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0</w:t>
            </w:r>
          </w:p>
        </w:tc>
        <w:tc>
          <w:tcPr>
            <w:tcW w:w="444" w:type="pct"/>
            <w:tcBorders>
              <w:top w:val="nil"/>
              <w:left w:val="single" w:sz="4" w:space="0" w:color="D9D9D9"/>
              <w:bottom w:val="single" w:sz="4" w:space="0" w:color="D9D9D9"/>
              <w:right w:val="nil"/>
            </w:tcBorders>
            <w:shd w:val="clear" w:color="auto" w:fill="auto"/>
            <w:noWrap/>
            <w:vAlign w:val="center"/>
            <w:hideMark/>
          </w:tcPr>
          <w:p w14:paraId="11FDE859"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w:t>
            </w:r>
          </w:p>
        </w:tc>
        <w:tc>
          <w:tcPr>
            <w:tcW w:w="625" w:type="pct"/>
            <w:tcBorders>
              <w:top w:val="nil"/>
              <w:left w:val="nil"/>
              <w:bottom w:val="single" w:sz="4" w:space="0" w:color="D9D9D9"/>
              <w:right w:val="nil"/>
            </w:tcBorders>
            <w:shd w:val="clear" w:color="auto" w:fill="auto"/>
            <w:noWrap/>
            <w:vAlign w:val="center"/>
            <w:hideMark/>
          </w:tcPr>
          <w:p w14:paraId="54C7497D"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0</w:t>
            </w:r>
          </w:p>
        </w:tc>
      </w:tr>
      <w:tr w:rsidR="0028505B" w:rsidRPr="0028505B" w14:paraId="6EE7C1DD" w14:textId="77777777" w:rsidTr="001C6906">
        <w:trPr>
          <w:trHeight w:val="20"/>
        </w:trPr>
        <w:tc>
          <w:tcPr>
            <w:tcW w:w="1567" w:type="pct"/>
            <w:tcBorders>
              <w:top w:val="nil"/>
              <w:left w:val="nil"/>
              <w:bottom w:val="single" w:sz="4" w:space="0" w:color="D9D9D9"/>
              <w:right w:val="nil"/>
            </w:tcBorders>
            <w:shd w:val="clear" w:color="auto" w:fill="auto"/>
            <w:vAlign w:val="center"/>
            <w:hideMark/>
          </w:tcPr>
          <w:p w14:paraId="51A2B189" w14:textId="77777777" w:rsidR="0028505B" w:rsidRPr="0028505B" w:rsidRDefault="0028505B" w:rsidP="001C6906">
            <w:pPr>
              <w:spacing w:before="40" w:after="40"/>
              <w:jc w:val="left"/>
              <w:rPr>
                <w:color w:val="000000"/>
                <w:sz w:val="16"/>
                <w:szCs w:val="16"/>
                <w:lang w:eastAsia="et-EE"/>
              </w:rPr>
            </w:pPr>
            <w:r w:rsidRPr="0028505B">
              <w:rPr>
                <w:color w:val="000000"/>
                <w:sz w:val="16"/>
                <w:szCs w:val="16"/>
                <w:lang w:eastAsia="et-EE"/>
              </w:rPr>
              <w:t>Arhitektuuri- ja ehituse osakond</w:t>
            </w:r>
          </w:p>
        </w:tc>
        <w:tc>
          <w:tcPr>
            <w:tcW w:w="792" w:type="pct"/>
            <w:tcBorders>
              <w:top w:val="nil"/>
              <w:left w:val="nil"/>
              <w:bottom w:val="single" w:sz="4" w:space="0" w:color="D9D9D9"/>
              <w:right w:val="nil"/>
            </w:tcBorders>
            <w:shd w:val="clear" w:color="auto" w:fill="auto"/>
            <w:noWrap/>
            <w:vAlign w:val="center"/>
            <w:hideMark/>
          </w:tcPr>
          <w:p w14:paraId="6981C649"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98 192</w:t>
            </w:r>
          </w:p>
        </w:tc>
        <w:tc>
          <w:tcPr>
            <w:tcW w:w="817" w:type="pct"/>
            <w:tcBorders>
              <w:top w:val="nil"/>
              <w:left w:val="nil"/>
              <w:bottom w:val="single" w:sz="4" w:space="0" w:color="D9D9D9"/>
              <w:right w:val="nil"/>
            </w:tcBorders>
            <w:shd w:val="clear" w:color="auto" w:fill="auto"/>
            <w:noWrap/>
            <w:vAlign w:val="center"/>
            <w:hideMark/>
          </w:tcPr>
          <w:p w14:paraId="32A0BF7A"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151 530</w:t>
            </w:r>
          </w:p>
        </w:tc>
        <w:tc>
          <w:tcPr>
            <w:tcW w:w="755" w:type="pct"/>
            <w:tcBorders>
              <w:top w:val="nil"/>
              <w:left w:val="nil"/>
              <w:bottom w:val="single" w:sz="4" w:space="0" w:color="D9D9D9"/>
              <w:right w:val="nil"/>
            </w:tcBorders>
            <w:shd w:val="clear" w:color="auto" w:fill="auto"/>
            <w:noWrap/>
            <w:vAlign w:val="center"/>
            <w:hideMark/>
          </w:tcPr>
          <w:p w14:paraId="5BDE86CE"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130 000</w:t>
            </w:r>
          </w:p>
        </w:tc>
        <w:tc>
          <w:tcPr>
            <w:tcW w:w="444" w:type="pct"/>
            <w:tcBorders>
              <w:top w:val="nil"/>
              <w:left w:val="single" w:sz="4" w:space="0" w:color="D9D9D9"/>
              <w:bottom w:val="single" w:sz="4" w:space="0" w:color="D9D9D9"/>
              <w:right w:val="nil"/>
            </w:tcBorders>
            <w:shd w:val="clear" w:color="auto" w:fill="auto"/>
            <w:noWrap/>
            <w:vAlign w:val="center"/>
            <w:hideMark/>
          </w:tcPr>
          <w:p w14:paraId="02E684BA"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-14,2</w:t>
            </w:r>
          </w:p>
        </w:tc>
        <w:tc>
          <w:tcPr>
            <w:tcW w:w="625" w:type="pct"/>
            <w:tcBorders>
              <w:top w:val="nil"/>
              <w:left w:val="nil"/>
              <w:bottom w:val="single" w:sz="4" w:space="0" w:color="D9D9D9"/>
              <w:right w:val="nil"/>
            </w:tcBorders>
            <w:shd w:val="clear" w:color="auto" w:fill="auto"/>
            <w:noWrap/>
            <w:vAlign w:val="center"/>
            <w:hideMark/>
          </w:tcPr>
          <w:p w14:paraId="607E78A8"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-21 530</w:t>
            </w:r>
          </w:p>
        </w:tc>
      </w:tr>
      <w:tr w:rsidR="0028505B" w:rsidRPr="0028505B" w14:paraId="218A899D" w14:textId="77777777" w:rsidTr="001C6906">
        <w:trPr>
          <w:trHeight w:val="20"/>
        </w:trPr>
        <w:tc>
          <w:tcPr>
            <w:tcW w:w="1567" w:type="pct"/>
            <w:tcBorders>
              <w:top w:val="nil"/>
              <w:left w:val="nil"/>
              <w:bottom w:val="single" w:sz="4" w:space="0" w:color="D9D9D9"/>
              <w:right w:val="nil"/>
            </w:tcBorders>
            <w:shd w:val="clear" w:color="auto" w:fill="auto"/>
            <w:vAlign w:val="center"/>
            <w:hideMark/>
          </w:tcPr>
          <w:p w14:paraId="4C051D4A" w14:textId="77777777" w:rsidR="0028505B" w:rsidRPr="0028505B" w:rsidRDefault="0028505B" w:rsidP="001C6906">
            <w:pPr>
              <w:spacing w:before="40" w:after="40"/>
              <w:jc w:val="left"/>
              <w:rPr>
                <w:color w:val="000000"/>
                <w:sz w:val="16"/>
                <w:szCs w:val="16"/>
                <w:lang w:eastAsia="et-EE"/>
              </w:rPr>
            </w:pPr>
            <w:r w:rsidRPr="0028505B">
              <w:rPr>
                <w:color w:val="000000"/>
                <w:sz w:val="16"/>
                <w:szCs w:val="16"/>
                <w:lang w:eastAsia="et-EE"/>
              </w:rPr>
              <w:t>Kultuuriosakond</w:t>
            </w:r>
          </w:p>
        </w:tc>
        <w:tc>
          <w:tcPr>
            <w:tcW w:w="792" w:type="pct"/>
            <w:tcBorders>
              <w:top w:val="nil"/>
              <w:left w:val="nil"/>
              <w:bottom w:val="single" w:sz="4" w:space="0" w:color="D9D9D9"/>
              <w:right w:val="nil"/>
            </w:tcBorders>
            <w:shd w:val="clear" w:color="auto" w:fill="auto"/>
            <w:noWrap/>
            <w:vAlign w:val="center"/>
            <w:hideMark/>
          </w:tcPr>
          <w:p w14:paraId="7B419032"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248 949</w:t>
            </w:r>
          </w:p>
        </w:tc>
        <w:tc>
          <w:tcPr>
            <w:tcW w:w="817" w:type="pct"/>
            <w:tcBorders>
              <w:top w:val="nil"/>
              <w:left w:val="nil"/>
              <w:bottom w:val="single" w:sz="4" w:space="0" w:color="D9D9D9"/>
              <w:right w:val="nil"/>
            </w:tcBorders>
            <w:shd w:val="clear" w:color="auto" w:fill="auto"/>
            <w:noWrap/>
            <w:vAlign w:val="center"/>
            <w:hideMark/>
          </w:tcPr>
          <w:p w14:paraId="1D45D915"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301 645</w:t>
            </w:r>
          </w:p>
        </w:tc>
        <w:tc>
          <w:tcPr>
            <w:tcW w:w="755" w:type="pct"/>
            <w:tcBorders>
              <w:top w:val="nil"/>
              <w:left w:val="nil"/>
              <w:bottom w:val="single" w:sz="4" w:space="0" w:color="D9D9D9"/>
              <w:right w:val="nil"/>
            </w:tcBorders>
            <w:shd w:val="clear" w:color="auto" w:fill="auto"/>
            <w:noWrap/>
            <w:vAlign w:val="center"/>
            <w:hideMark/>
          </w:tcPr>
          <w:p w14:paraId="1BA5CB7B"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312 000</w:t>
            </w:r>
          </w:p>
        </w:tc>
        <w:tc>
          <w:tcPr>
            <w:tcW w:w="444" w:type="pct"/>
            <w:tcBorders>
              <w:top w:val="nil"/>
              <w:left w:val="single" w:sz="4" w:space="0" w:color="D9D9D9"/>
              <w:bottom w:val="single" w:sz="4" w:space="0" w:color="D9D9D9"/>
              <w:right w:val="nil"/>
            </w:tcBorders>
            <w:shd w:val="clear" w:color="auto" w:fill="auto"/>
            <w:noWrap/>
            <w:vAlign w:val="center"/>
            <w:hideMark/>
          </w:tcPr>
          <w:p w14:paraId="427BE0C9"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3,4</w:t>
            </w:r>
          </w:p>
        </w:tc>
        <w:tc>
          <w:tcPr>
            <w:tcW w:w="625" w:type="pct"/>
            <w:tcBorders>
              <w:top w:val="nil"/>
              <w:left w:val="nil"/>
              <w:bottom w:val="single" w:sz="4" w:space="0" w:color="D9D9D9"/>
              <w:right w:val="nil"/>
            </w:tcBorders>
            <w:shd w:val="clear" w:color="auto" w:fill="auto"/>
            <w:noWrap/>
            <w:vAlign w:val="center"/>
            <w:hideMark/>
          </w:tcPr>
          <w:p w14:paraId="256B5437"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10 355</w:t>
            </w:r>
          </w:p>
        </w:tc>
      </w:tr>
      <w:tr w:rsidR="0028505B" w:rsidRPr="0028505B" w14:paraId="2B839F52" w14:textId="77777777" w:rsidTr="001C6906">
        <w:trPr>
          <w:trHeight w:val="20"/>
        </w:trPr>
        <w:tc>
          <w:tcPr>
            <w:tcW w:w="1567" w:type="pct"/>
            <w:tcBorders>
              <w:top w:val="nil"/>
              <w:left w:val="nil"/>
              <w:bottom w:val="single" w:sz="4" w:space="0" w:color="D9D9D9"/>
              <w:right w:val="nil"/>
            </w:tcBorders>
            <w:shd w:val="clear" w:color="auto" w:fill="auto"/>
            <w:vAlign w:val="center"/>
            <w:hideMark/>
          </w:tcPr>
          <w:p w14:paraId="5ACE1863" w14:textId="77777777" w:rsidR="0028505B" w:rsidRPr="0028505B" w:rsidRDefault="0028505B" w:rsidP="001C6906">
            <w:pPr>
              <w:spacing w:before="40" w:after="40"/>
              <w:jc w:val="left"/>
              <w:rPr>
                <w:color w:val="000000"/>
                <w:sz w:val="16"/>
                <w:szCs w:val="16"/>
                <w:lang w:eastAsia="et-EE"/>
              </w:rPr>
            </w:pPr>
            <w:r w:rsidRPr="0028505B">
              <w:rPr>
                <w:color w:val="000000"/>
                <w:sz w:val="16"/>
                <w:szCs w:val="16"/>
                <w:lang w:eastAsia="et-EE"/>
              </w:rPr>
              <w:t>Rahandusosakond</w:t>
            </w:r>
          </w:p>
        </w:tc>
        <w:tc>
          <w:tcPr>
            <w:tcW w:w="792" w:type="pct"/>
            <w:tcBorders>
              <w:top w:val="nil"/>
              <w:left w:val="nil"/>
              <w:bottom w:val="single" w:sz="4" w:space="0" w:color="D9D9D9"/>
              <w:right w:val="nil"/>
            </w:tcBorders>
            <w:shd w:val="clear" w:color="auto" w:fill="auto"/>
            <w:noWrap/>
            <w:vAlign w:val="center"/>
            <w:hideMark/>
          </w:tcPr>
          <w:p w14:paraId="2F8A6B54"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50 000</w:t>
            </w:r>
          </w:p>
        </w:tc>
        <w:tc>
          <w:tcPr>
            <w:tcW w:w="817" w:type="pct"/>
            <w:tcBorders>
              <w:top w:val="nil"/>
              <w:left w:val="nil"/>
              <w:bottom w:val="single" w:sz="4" w:space="0" w:color="D9D9D9"/>
              <w:right w:val="nil"/>
            </w:tcBorders>
            <w:shd w:val="clear" w:color="auto" w:fill="auto"/>
            <w:noWrap/>
            <w:vAlign w:val="center"/>
            <w:hideMark/>
          </w:tcPr>
          <w:p w14:paraId="6C44356D"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74 000</w:t>
            </w:r>
          </w:p>
        </w:tc>
        <w:tc>
          <w:tcPr>
            <w:tcW w:w="755" w:type="pct"/>
            <w:tcBorders>
              <w:top w:val="nil"/>
              <w:left w:val="nil"/>
              <w:bottom w:val="single" w:sz="4" w:space="0" w:color="D9D9D9"/>
              <w:right w:val="nil"/>
            </w:tcBorders>
            <w:shd w:val="clear" w:color="auto" w:fill="auto"/>
            <w:noWrap/>
            <w:vAlign w:val="center"/>
            <w:hideMark/>
          </w:tcPr>
          <w:p w14:paraId="0FC2947B"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212 000</w:t>
            </w:r>
          </w:p>
        </w:tc>
        <w:tc>
          <w:tcPr>
            <w:tcW w:w="444" w:type="pct"/>
            <w:tcBorders>
              <w:top w:val="nil"/>
              <w:left w:val="single" w:sz="4" w:space="0" w:color="D9D9D9"/>
              <w:bottom w:val="single" w:sz="4" w:space="0" w:color="D9D9D9"/>
              <w:right w:val="nil"/>
            </w:tcBorders>
            <w:shd w:val="clear" w:color="auto" w:fill="auto"/>
            <w:noWrap/>
            <w:vAlign w:val="center"/>
            <w:hideMark/>
          </w:tcPr>
          <w:p w14:paraId="36C6EC28"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186,5</w:t>
            </w:r>
          </w:p>
        </w:tc>
        <w:tc>
          <w:tcPr>
            <w:tcW w:w="625" w:type="pct"/>
            <w:tcBorders>
              <w:top w:val="nil"/>
              <w:left w:val="nil"/>
              <w:bottom w:val="single" w:sz="4" w:space="0" w:color="D9D9D9"/>
              <w:right w:val="nil"/>
            </w:tcBorders>
            <w:shd w:val="clear" w:color="auto" w:fill="auto"/>
            <w:noWrap/>
            <w:vAlign w:val="center"/>
            <w:hideMark/>
          </w:tcPr>
          <w:p w14:paraId="085E7A39"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138 000</w:t>
            </w:r>
          </w:p>
        </w:tc>
      </w:tr>
      <w:tr w:rsidR="0028505B" w:rsidRPr="0028505B" w14:paraId="64B8CC18" w14:textId="77777777" w:rsidTr="001C6906">
        <w:trPr>
          <w:trHeight w:val="20"/>
        </w:trPr>
        <w:tc>
          <w:tcPr>
            <w:tcW w:w="1567" w:type="pct"/>
            <w:tcBorders>
              <w:top w:val="nil"/>
              <w:left w:val="nil"/>
              <w:bottom w:val="single" w:sz="4" w:space="0" w:color="D9D9D9"/>
              <w:right w:val="nil"/>
            </w:tcBorders>
            <w:shd w:val="clear" w:color="auto" w:fill="auto"/>
            <w:vAlign w:val="center"/>
            <w:hideMark/>
          </w:tcPr>
          <w:p w14:paraId="7383D29F" w14:textId="77777777" w:rsidR="0028505B" w:rsidRPr="0028505B" w:rsidRDefault="0028505B" w:rsidP="001C6906">
            <w:pPr>
              <w:spacing w:before="40" w:after="40"/>
              <w:jc w:val="left"/>
              <w:rPr>
                <w:color w:val="000000"/>
                <w:sz w:val="16"/>
                <w:szCs w:val="16"/>
                <w:lang w:eastAsia="et-EE"/>
              </w:rPr>
            </w:pPr>
            <w:r w:rsidRPr="0028505B">
              <w:rPr>
                <w:color w:val="000000"/>
                <w:sz w:val="16"/>
                <w:szCs w:val="16"/>
                <w:lang w:eastAsia="et-EE"/>
              </w:rPr>
              <w:t>Linnavarade osakond</w:t>
            </w:r>
          </w:p>
        </w:tc>
        <w:tc>
          <w:tcPr>
            <w:tcW w:w="792" w:type="pct"/>
            <w:tcBorders>
              <w:top w:val="nil"/>
              <w:left w:val="nil"/>
              <w:bottom w:val="single" w:sz="4" w:space="0" w:color="D9D9D9"/>
              <w:right w:val="nil"/>
            </w:tcBorders>
            <w:shd w:val="clear" w:color="auto" w:fill="auto"/>
            <w:noWrap/>
            <w:vAlign w:val="center"/>
            <w:hideMark/>
          </w:tcPr>
          <w:p w14:paraId="233402B1"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3 042 548</w:t>
            </w:r>
          </w:p>
        </w:tc>
        <w:tc>
          <w:tcPr>
            <w:tcW w:w="817" w:type="pct"/>
            <w:tcBorders>
              <w:top w:val="nil"/>
              <w:left w:val="nil"/>
              <w:bottom w:val="single" w:sz="4" w:space="0" w:color="D9D9D9"/>
              <w:right w:val="nil"/>
            </w:tcBorders>
            <w:shd w:val="clear" w:color="auto" w:fill="auto"/>
            <w:noWrap/>
            <w:vAlign w:val="center"/>
            <w:hideMark/>
          </w:tcPr>
          <w:p w14:paraId="1D580D8E"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4 118 615</w:t>
            </w:r>
          </w:p>
        </w:tc>
        <w:tc>
          <w:tcPr>
            <w:tcW w:w="755" w:type="pct"/>
            <w:tcBorders>
              <w:top w:val="nil"/>
              <w:left w:val="nil"/>
              <w:bottom w:val="single" w:sz="4" w:space="0" w:color="D9D9D9"/>
              <w:right w:val="nil"/>
            </w:tcBorders>
            <w:shd w:val="clear" w:color="auto" w:fill="auto"/>
            <w:noWrap/>
            <w:vAlign w:val="center"/>
            <w:hideMark/>
          </w:tcPr>
          <w:p w14:paraId="560CBE7A"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2 488 000</w:t>
            </w:r>
          </w:p>
        </w:tc>
        <w:tc>
          <w:tcPr>
            <w:tcW w:w="444" w:type="pct"/>
            <w:tcBorders>
              <w:top w:val="nil"/>
              <w:left w:val="single" w:sz="4" w:space="0" w:color="D9D9D9"/>
              <w:bottom w:val="single" w:sz="4" w:space="0" w:color="D9D9D9"/>
              <w:right w:val="nil"/>
            </w:tcBorders>
            <w:shd w:val="clear" w:color="auto" w:fill="auto"/>
            <w:noWrap/>
            <w:vAlign w:val="center"/>
            <w:hideMark/>
          </w:tcPr>
          <w:p w14:paraId="41F42982"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-39,6</w:t>
            </w:r>
          </w:p>
        </w:tc>
        <w:tc>
          <w:tcPr>
            <w:tcW w:w="625" w:type="pct"/>
            <w:tcBorders>
              <w:top w:val="nil"/>
              <w:left w:val="nil"/>
              <w:bottom w:val="single" w:sz="4" w:space="0" w:color="D9D9D9"/>
              <w:right w:val="nil"/>
            </w:tcBorders>
            <w:shd w:val="clear" w:color="auto" w:fill="auto"/>
            <w:noWrap/>
            <w:vAlign w:val="center"/>
            <w:hideMark/>
          </w:tcPr>
          <w:p w14:paraId="4EE93C3D"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-1 630 615</w:t>
            </w:r>
          </w:p>
        </w:tc>
      </w:tr>
    </w:tbl>
    <w:p w14:paraId="36856E89" w14:textId="6E23DC3C" w:rsidR="007B2DC0" w:rsidRDefault="007B2DC0" w:rsidP="007B2DC0"/>
    <w:p w14:paraId="49E69869" w14:textId="22C9923B" w:rsidR="007B2DC0" w:rsidRDefault="007B2DC0" w:rsidP="004B221C">
      <w:pPr>
        <w:pStyle w:val="Jooniseallkiricvi"/>
      </w:pPr>
      <w:r w:rsidRPr="0085356F">
        <w:rPr>
          <w:lang w:eastAsia="et-EE"/>
        </w:rPr>
        <w:drawing>
          <wp:inline distT="0" distB="0" distL="0" distR="0" wp14:anchorId="29FBABB0" wp14:editId="7AF97A37">
            <wp:extent cx="5753735" cy="3731895"/>
            <wp:effectExtent l="0" t="0" r="0" b="20955"/>
            <wp:docPr id="533" name="Diagram 533">
              <a:extLst xmlns:a="http://schemas.openxmlformats.org/drawingml/2006/main">
                <a:ext uri="{FF2B5EF4-FFF2-40B4-BE49-F238E27FC236}">
                  <a16:creationId xmlns:a16="http://schemas.microsoft.com/office/drawing/2014/main" id="{682F817E-F1BF-5ED2-CA41-A946CD5DA79D}"/>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5" r:lo="rId216" r:qs="rId217" r:cs="rId218"/>
              </a:graphicData>
            </a:graphic>
          </wp:inline>
        </w:drawing>
      </w:r>
    </w:p>
    <w:p w14:paraId="54687F51" w14:textId="37EE3EA9" w:rsidR="00DE12A3" w:rsidRPr="007B2DC0" w:rsidRDefault="00AE2BA9" w:rsidP="007B2DC0">
      <w:pPr>
        <w:pStyle w:val="Jooniseallkiricvi"/>
      </w:pPr>
      <w:r w:rsidRPr="007B2DC0">
        <w:t>Joonis 4</w:t>
      </w:r>
      <w:r w:rsidR="00D068B3" w:rsidRPr="007B2DC0">
        <w:t>3</w:t>
      </w:r>
      <w:r w:rsidRPr="007B2DC0">
        <w:t>. Kultuurivaldkonna kulude jaotus vahendite kasutajate kaupa</w:t>
      </w:r>
    </w:p>
    <w:p w14:paraId="00526D4E" w14:textId="570C2CDA" w:rsidR="00DE12A3" w:rsidRPr="00A348D8" w:rsidRDefault="00DE12A3" w:rsidP="00A22D11">
      <w:pPr>
        <w:pStyle w:val="Heading2"/>
      </w:pPr>
      <w:bookmarkStart w:id="153" w:name="_Toc121401905"/>
      <w:r w:rsidRPr="00A348D8">
        <w:lastRenderedPageBreak/>
        <w:t>H</w:t>
      </w:r>
      <w:r w:rsidR="00A348D8" w:rsidRPr="00A348D8">
        <w:t>aridus</w:t>
      </w:r>
      <w:r w:rsidR="00D369B3" w:rsidRPr="00A348D8">
        <w:t xml:space="preserve"> </w:t>
      </w:r>
      <w:r w:rsidR="00A348D8" w:rsidRPr="00A348D8">
        <w:t>(</w:t>
      </w:r>
      <w:r w:rsidRPr="00A348D8">
        <w:t>137 </w:t>
      </w:r>
      <w:r w:rsidR="0028505B">
        <w:t>849</w:t>
      </w:r>
      <w:r w:rsidRPr="00A348D8">
        <w:t> </w:t>
      </w:r>
      <w:r w:rsidR="0028505B">
        <w:t>2</w:t>
      </w:r>
      <w:r w:rsidRPr="00A348D8">
        <w:t xml:space="preserve">70 </w:t>
      </w:r>
      <w:r w:rsidR="00A348D8" w:rsidRPr="00A348D8">
        <w:t>eurot)</w:t>
      </w:r>
      <w:bookmarkEnd w:id="153"/>
    </w:p>
    <w:p w14:paraId="7537F76A" w14:textId="2A656D79" w:rsidR="00DE12A3" w:rsidRPr="0085356F" w:rsidRDefault="00DE12A3" w:rsidP="00D555CB">
      <w:pPr>
        <w:spacing w:before="240"/>
        <w:rPr>
          <w:lang w:val="en-US"/>
        </w:rPr>
      </w:pPr>
      <w:r w:rsidRPr="0085356F">
        <w:rPr>
          <w:lang w:val="en-US"/>
        </w:rPr>
        <w:t xml:space="preserve">Haridusvaldkond (09) tegeleb alus-, põhi-, üldkesk- ja kutsehariduse pakkumisega ning </w:t>
      </w:r>
      <w:hyperlink r:id="rId220" w:history="1">
        <w:r w:rsidR="000152B2" w:rsidRPr="0085356F">
          <w:rPr>
            <w:rStyle w:val="Hyperlink"/>
            <w:rFonts w:ascii="Inter" w:hAnsi="Inter" w:cs="Calibri"/>
            <w:color w:val="auto"/>
            <w:lang w:val="en-US"/>
          </w:rPr>
          <w:t>arengukava</w:t>
        </w:r>
      </w:hyperlink>
      <w:r w:rsidR="000152B2" w:rsidRPr="0085356F">
        <w:rPr>
          <w:lang w:val="en-US"/>
        </w:rPr>
        <w:t xml:space="preserve"> kohaselt</w:t>
      </w:r>
      <w:r w:rsidRPr="0085356F">
        <w:rPr>
          <w:lang w:val="en-US"/>
        </w:rPr>
        <w:t xml:space="preserve"> on valdkonna eesmärgid:</w:t>
      </w:r>
    </w:p>
    <w:p w14:paraId="7F1B928B" w14:textId="77777777" w:rsidR="00DE12A3" w:rsidRPr="0085356F" w:rsidRDefault="00DE12A3" w:rsidP="004340D7">
      <w:pPr>
        <w:pStyle w:val="ListParagraph"/>
        <w:numPr>
          <w:ilvl w:val="0"/>
          <w:numId w:val="21"/>
        </w:numPr>
        <w:spacing w:after="120" w:line="264" w:lineRule="auto"/>
        <w:contextualSpacing/>
        <w:rPr>
          <w:lang w:val="en-US"/>
        </w:rPr>
      </w:pPr>
      <w:r w:rsidRPr="0085356F">
        <w:rPr>
          <w:lang w:val="en-US"/>
        </w:rPr>
        <w:t xml:space="preserve">Eesti hariduselu eestvedamine ja Tartu kujundamine kõigi õppijate linnaks; </w:t>
      </w:r>
    </w:p>
    <w:p w14:paraId="5FD1E271" w14:textId="77777777" w:rsidR="00DE12A3" w:rsidRPr="0085356F" w:rsidRDefault="00DE12A3" w:rsidP="004340D7">
      <w:pPr>
        <w:pStyle w:val="ListParagraph"/>
        <w:numPr>
          <w:ilvl w:val="0"/>
          <w:numId w:val="21"/>
        </w:numPr>
        <w:spacing w:after="120" w:line="264" w:lineRule="auto"/>
        <w:contextualSpacing/>
        <w:rPr>
          <w:lang w:val="en-US"/>
        </w:rPr>
      </w:pPr>
      <w:r w:rsidRPr="0085356F">
        <w:rPr>
          <w:lang w:val="en-US"/>
        </w:rPr>
        <w:t xml:space="preserve">hariduse kättesaadavuse parandamine ja haridusasutuste võrgu efektiivse toimimise tagamine; </w:t>
      </w:r>
    </w:p>
    <w:p w14:paraId="11E90450" w14:textId="3A6D8BF4" w:rsidR="00DE12A3" w:rsidRPr="0085356F" w:rsidRDefault="00DE12A3" w:rsidP="004340D7">
      <w:pPr>
        <w:pStyle w:val="ListParagraph"/>
        <w:numPr>
          <w:ilvl w:val="0"/>
          <w:numId w:val="21"/>
        </w:numPr>
        <w:spacing w:after="120" w:line="264" w:lineRule="auto"/>
        <w:contextualSpacing/>
        <w:rPr>
          <w:lang w:val="en-US"/>
        </w:rPr>
      </w:pPr>
      <w:r w:rsidRPr="0085356F">
        <w:rPr>
          <w:lang w:val="en-US"/>
        </w:rPr>
        <w:t>haridusasutuste muutmine nüüdisaegse</w:t>
      </w:r>
      <w:r w:rsidR="000152B2" w:rsidRPr="0085356F">
        <w:rPr>
          <w:lang w:val="en-US"/>
        </w:rPr>
        <w:t>ks</w:t>
      </w:r>
      <w:r w:rsidRPr="0085356F">
        <w:rPr>
          <w:lang w:val="en-US"/>
        </w:rPr>
        <w:t xml:space="preserve"> ja turvalisemaks; </w:t>
      </w:r>
    </w:p>
    <w:p w14:paraId="33571CD2" w14:textId="77777777" w:rsidR="00DE12A3" w:rsidRPr="0085356F" w:rsidRDefault="00DE12A3" w:rsidP="004340D7">
      <w:pPr>
        <w:pStyle w:val="ListParagraph"/>
        <w:numPr>
          <w:ilvl w:val="0"/>
          <w:numId w:val="21"/>
        </w:numPr>
        <w:spacing w:after="120" w:line="264" w:lineRule="auto"/>
        <w:contextualSpacing/>
        <w:rPr>
          <w:lang w:val="en-US"/>
        </w:rPr>
      </w:pPr>
      <w:r w:rsidRPr="0085356F">
        <w:rPr>
          <w:lang w:val="en-US"/>
        </w:rPr>
        <w:t xml:space="preserve">nüüdisaegse õpikäsituse elluviimist toetava juhtimise ja õppe korraldamine; </w:t>
      </w:r>
    </w:p>
    <w:p w14:paraId="2FF98120" w14:textId="77777777" w:rsidR="00DE12A3" w:rsidRPr="0085356F" w:rsidRDefault="00DE12A3" w:rsidP="004340D7">
      <w:pPr>
        <w:pStyle w:val="ListParagraph"/>
        <w:numPr>
          <w:ilvl w:val="0"/>
          <w:numId w:val="21"/>
        </w:numPr>
        <w:spacing w:after="120" w:line="264" w:lineRule="auto"/>
        <w:contextualSpacing/>
        <w:rPr>
          <w:lang w:val="en-US"/>
        </w:rPr>
      </w:pPr>
      <w:r w:rsidRPr="0085356F">
        <w:rPr>
          <w:lang w:val="en-US"/>
        </w:rPr>
        <w:t xml:space="preserve">haridustöötajate väärtustamine ja nende professionaalse arengu toetamine; </w:t>
      </w:r>
    </w:p>
    <w:p w14:paraId="11DB847D" w14:textId="77777777" w:rsidR="00DE12A3" w:rsidRPr="0085356F" w:rsidRDefault="00DE12A3" w:rsidP="004340D7">
      <w:pPr>
        <w:pStyle w:val="ListParagraph"/>
        <w:numPr>
          <w:ilvl w:val="0"/>
          <w:numId w:val="21"/>
        </w:numPr>
        <w:spacing w:after="120" w:line="264" w:lineRule="auto"/>
        <w:contextualSpacing/>
        <w:rPr>
          <w:lang w:val="en-US"/>
        </w:rPr>
      </w:pPr>
      <w:r w:rsidRPr="0085356F">
        <w:rPr>
          <w:lang w:val="en-US"/>
        </w:rPr>
        <w:t xml:space="preserve">õppijaid, õpetajaid ja lapsevanemaid toetava tugisüsteemi arendamine; </w:t>
      </w:r>
    </w:p>
    <w:p w14:paraId="2D767D69" w14:textId="77777777" w:rsidR="00DE12A3" w:rsidRPr="0085356F" w:rsidRDefault="00DE12A3" w:rsidP="004340D7">
      <w:pPr>
        <w:pStyle w:val="ListParagraph"/>
        <w:numPr>
          <w:ilvl w:val="0"/>
          <w:numId w:val="21"/>
        </w:numPr>
        <w:spacing w:after="120" w:line="264" w:lineRule="auto"/>
        <w:contextualSpacing/>
        <w:rPr>
          <w:lang w:val="en-US"/>
        </w:rPr>
      </w:pPr>
      <w:r w:rsidRPr="0085356F">
        <w:rPr>
          <w:lang w:val="en-US"/>
        </w:rPr>
        <w:t>innovaatiliste tehnoloogiate kasutamine õppijakeskse õppetöö läbiviimiseks;</w:t>
      </w:r>
    </w:p>
    <w:p w14:paraId="35B6025B" w14:textId="77777777" w:rsidR="00DE12A3" w:rsidRPr="0085356F" w:rsidRDefault="00DE12A3" w:rsidP="004340D7">
      <w:pPr>
        <w:pStyle w:val="ListParagraph"/>
        <w:numPr>
          <w:ilvl w:val="0"/>
          <w:numId w:val="21"/>
        </w:numPr>
        <w:spacing w:after="120" w:line="264" w:lineRule="auto"/>
        <w:contextualSpacing/>
        <w:rPr>
          <w:lang w:val="en-US"/>
        </w:rPr>
      </w:pPr>
      <w:r w:rsidRPr="0085356F">
        <w:rPr>
          <w:lang w:val="en-US"/>
        </w:rPr>
        <w:t xml:space="preserve">õpilaste arengut ja õpihuvi toetava õppetöö mitmekesistamine; </w:t>
      </w:r>
    </w:p>
    <w:p w14:paraId="22853567" w14:textId="77777777" w:rsidR="00DE12A3" w:rsidRPr="0085356F" w:rsidRDefault="00DE12A3" w:rsidP="004340D7">
      <w:pPr>
        <w:pStyle w:val="ListParagraph"/>
        <w:numPr>
          <w:ilvl w:val="0"/>
          <w:numId w:val="21"/>
        </w:numPr>
        <w:spacing w:after="120" w:line="264" w:lineRule="auto"/>
        <w:contextualSpacing/>
        <w:rPr>
          <w:lang w:val="en-US"/>
        </w:rPr>
      </w:pPr>
      <w:r w:rsidRPr="0085356F">
        <w:rPr>
          <w:lang w:val="en-US"/>
        </w:rPr>
        <w:t xml:space="preserve">haridusasutuste ja lapsevanemate koostöö tõhustamine lapse arengu toetamiseks; </w:t>
      </w:r>
    </w:p>
    <w:p w14:paraId="6B5E69D0" w14:textId="77777777" w:rsidR="00DE12A3" w:rsidRPr="0085356F" w:rsidRDefault="00DE12A3" w:rsidP="004340D7">
      <w:pPr>
        <w:pStyle w:val="ListParagraph"/>
        <w:numPr>
          <w:ilvl w:val="0"/>
          <w:numId w:val="21"/>
        </w:numPr>
        <w:spacing w:after="120" w:line="264" w:lineRule="auto"/>
        <w:contextualSpacing/>
        <w:rPr>
          <w:lang w:val="en-US"/>
        </w:rPr>
      </w:pPr>
      <w:r w:rsidRPr="0085356F">
        <w:rPr>
          <w:lang w:val="en-US"/>
        </w:rPr>
        <w:t xml:space="preserve">kõigi põlvkondade lõimimine elukestvasse õppesse. </w:t>
      </w:r>
    </w:p>
    <w:p w14:paraId="200E2FA6" w14:textId="2A721A23" w:rsidR="00DE12A3" w:rsidRPr="0085356F" w:rsidRDefault="00DE12A3" w:rsidP="00DE12A3">
      <w:pPr>
        <w:rPr>
          <w:lang w:val="en-US"/>
        </w:rPr>
      </w:pPr>
      <w:r w:rsidRPr="0085356F">
        <w:rPr>
          <w:lang w:val="en-US"/>
        </w:rPr>
        <w:t xml:space="preserve">Haridusvaldkonna 2023. aasta eelarve mahuks on kavandatud </w:t>
      </w:r>
      <w:r w:rsidRPr="0085356F">
        <w:rPr>
          <w:b/>
          <w:bCs/>
          <w:lang w:val="en-US"/>
        </w:rPr>
        <w:t>137,</w:t>
      </w:r>
      <w:r w:rsidR="0028505B">
        <w:rPr>
          <w:b/>
          <w:bCs/>
          <w:lang w:val="en-US"/>
        </w:rPr>
        <w:t>8</w:t>
      </w:r>
      <w:r w:rsidRPr="0085356F">
        <w:rPr>
          <w:b/>
          <w:bCs/>
          <w:lang w:val="en-US"/>
        </w:rPr>
        <w:t xml:space="preserve"> miljonit </w:t>
      </w:r>
      <w:r w:rsidRPr="0085356F">
        <w:rPr>
          <w:lang w:val="en-US"/>
        </w:rPr>
        <w:t xml:space="preserve">eurot, mis linna eelarvest moodustab </w:t>
      </w:r>
      <w:r w:rsidRPr="0085356F">
        <w:rPr>
          <w:b/>
          <w:bCs/>
          <w:lang w:val="en-US"/>
        </w:rPr>
        <w:t>50%</w:t>
      </w:r>
      <w:r w:rsidRPr="0085356F">
        <w:rPr>
          <w:lang w:val="en-US"/>
        </w:rPr>
        <w:t xml:space="preserve">. </w:t>
      </w:r>
    </w:p>
    <w:p w14:paraId="5B46BA1C" w14:textId="5278FF68" w:rsidR="00DE12A3" w:rsidRPr="0085356F" w:rsidRDefault="00DE12A3" w:rsidP="007F6187">
      <w:pPr>
        <w:pStyle w:val="Tabelijajoonisepealkiricvi"/>
        <w:rPr>
          <w:lang w:val="en-US"/>
        </w:rPr>
      </w:pPr>
      <w:r w:rsidRPr="0085356F">
        <w:rPr>
          <w:lang w:val="en-US"/>
        </w:rPr>
        <w:t>Tabel</w:t>
      </w:r>
      <w:r w:rsidR="00FB5F1F" w:rsidRPr="0085356F">
        <w:rPr>
          <w:lang w:val="en-US"/>
        </w:rPr>
        <w:t xml:space="preserve"> 50</w:t>
      </w:r>
      <w:r w:rsidRPr="0085356F">
        <w:rPr>
          <w:lang w:val="en-US"/>
        </w:rPr>
        <w:t>. Haridusvaldkonna 2023. aasta kulud majandusliku sisu kaupa</w:t>
      </w:r>
    </w:p>
    <w:tbl>
      <w:tblPr>
        <w:tblW w:w="5000" w:type="pct"/>
        <w:tblCellMar>
          <w:left w:w="70" w:type="dxa"/>
          <w:right w:w="70" w:type="dxa"/>
        </w:tblCellMar>
        <w:tblLook w:val="04A0" w:firstRow="1" w:lastRow="0" w:firstColumn="1" w:lastColumn="0" w:noHBand="0" w:noVBand="1"/>
      </w:tblPr>
      <w:tblGrid>
        <w:gridCol w:w="2843"/>
        <w:gridCol w:w="1437"/>
        <w:gridCol w:w="1482"/>
        <w:gridCol w:w="1370"/>
        <w:gridCol w:w="806"/>
        <w:gridCol w:w="1134"/>
      </w:tblGrid>
      <w:tr w:rsidR="0028505B" w:rsidRPr="0028505B" w14:paraId="3926C69C" w14:textId="77777777" w:rsidTr="001C6906">
        <w:trPr>
          <w:trHeight w:val="20"/>
          <w:tblHeader/>
        </w:trPr>
        <w:tc>
          <w:tcPr>
            <w:tcW w:w="1567" w:type="pct"/>
            <w:vMerge w:val="restart"/>
            <w:tcBorders>
              <w:top w:val="nil"/>
              <w:left w:val="nil"/>
              <w:bottom w:val="nil"/>
              <w:right w:val="nil"/>
            </w:tcBorders>
            <w:shd w:val="clear" w:color="000000" w:fill="055542"/>
            <w:vAlign w:val="center"/>
            <w:hideMark/>
          </w:tcPr>
          <w:p w14:paraId="32345ABD" w14:textId="77777777" w:rsidR="0028505B" w:rsidRPr="0028505B" w:rsidRDefault="0028505B" w:rsidP="001C6906">
            <w:pPr>
              <w:spacing w:before="40" w:after="40"/>
              <w:jc w:val="left"/>
              <w:rPr>
                <w:b/>
                <w:bCs/>
                <w:color w:val="F7F2E9"/>
                <w:sz w:val="16"/>
                <w:szCs w:val="16"/>
                <w:lang w:eastAsia="et-EE"/>
              </w:rPr>
            </w:pPr>
            <w:r w:rsidRPr="0028505B">
              <w:rPr>
                <w:b/>
                <w:bCs/>
                <w:color w:val="F7F2E9"/>
                <w:sz w:val="16"/>
                <w:szCs w:val="16"/>
                <w:lang w:eastAsia="et-EE"/>
              </w:rPr>
              <w:t>Kulude majanduslik sisu</w:t>
            </w:r>
          </w:p>
        </w:tc>
        <w:tc>
          <w:tcPr>
            <w:tcW w:w="792" w:type="pct"/>
            <w:tcBorders>
              <w:top w:val="nil"/>
              <w:left w:val="nil"/>
              <w:bottom w:val="nil"/>
              <w:right w:val="nil"/>
            </w:tcBorders>
            <w:shd w:val="clear" w:color="000000" w:fill="055542"/>
            <w:noWrap/>
            <w:vAlign w:val="center"/>
            <w:hideMark/>
          </w:tcPr>
          <w:p w14:paraId="1D89DE5A" w14:textId="77777777" w:rsidR="0028505B" w:rsidRPr="0028505B" w:rsidRDefault="0028505B" w:rsidP="001C6906">
            <w:pPr>
              <w:spacing w:before="40" w:after="40"/>
              <w:jc w:val="right"/>
              <w:rPr>
                <w:b/>
                <w:bCs/>
                <w:color w:val="F7F2E9"/>
                <w:sz w:val="16"/>
                <w:szCs w:val="16"/>
                <w:lang w:eastAsia="et-EE"/>
              </w:rPr>
            </w:pPr>
            <w:r w:rsidRPr="0028505B">
              <w:rPr>
                <w:b/>
                <w:bCs/>
                <w:color w:val="F7F2E9"/>
                <w:sz w:val="16"/>
                <w:szCs w:val="16"/>
                <w:lang w:eastAsia="et-EE"/>
              </w:rPr>
              <w:t>2021</w:t>
            </w:r>
          </w:p>
        </w:tc>
        <w:tc>
          <w:tcPr>
            <w:tcW w:w="817" w:type="pct"/>
            <w:tcBorders>
              <w:top w:val="nil"/>
              <w:left w:val="nil"/>
              <w:bottom w:val="nil"/>
              <w:right w:val="nil"/>
            </w:tcBorders>
            <w:shd w:val="clear" w:color="000000" w:fill="055542"/>
            <w:noWrap/>
            <w:vAlign w:val="center"/>
            <w:hideMark/>
          </w:tcPr>
          <w:p w14:paraId="4D23E66E" w14:textId="77777777" w:rsidR="0028505B" w:rsidRPr="0028505B" w:rsidRDefault="0028505B" w:rsidP="001C6906">
            <w:pPr>
              <w:spacing w:before="40" w:after="40"/>
              <w:jc w:val="right"/>
              <w:rPr>
                <w:b/>
                <w:bCs/>
                <w:color w:val="F7F2E9"/>
                <w:sz w:val="16"/>
                <w:szCs w:val="16"/>
                <w:lang w:eastAsia="et-EE"/>
              </w:rPr>
            </w:pPr>
            <w:r w:rsidRPr="0028505B">
              <w:rPr>
                <w:b/>
                <w:bCs/>
                <w:color w:val="F7F2E9"/>
                <w:sz w:val="16"/>
                <w:szCs w:val="16"/>
                <w:lang w:eastAsia="et-EE"/>
              </w:rPr>
              <w:t>2022</w:t>
            </w:r>
          </w:p>
        </w:tc>
        <w:tc>
          <w:tcPr>
            <w:tcW w:w="755" w:type="pct"/>
            <w:tcBorders>
              <w:top w:val="nil"/>
              <w:left w:val="nil"/>
              <w:bottom w:val="nil"/>
              <w:right w:val="nil"/>
            </w:tcBorders>
            <w:shd w:val="clear" w:color="000000" w:fill="055542"/>
            <w:noWrap/>
            <w:vAlign w:val="center"/>
            <w:hideMark/>
          </w:tcPr>
          <w:p w14:paraId="754BEB97" w14:textId="77777777" w:rsidR="0028505B" w:rsidRPr="0028505B" w:rsidRDefault="0028505B" w:rsidP="001C6906">
            <w:pPr>
              <w:spacing w:before="40" w:after="40"/>
              <w:jc w:val="right"/>
              <w:rPr>
                <w:b/>
                <w:bCs/>
                <w:color w:val="F7F2E9"/>
                <w:sz w:val="16"/>
                <w:szCs w:val="16"/>
                <w:lang w:eastAsia="et-EE"/>
              </w:rPr>
            </w:pPr>
            <w:r w:rsidRPr="0028505B">
              <w:rPr>
                <w:b/>
                <w:bCs/>
                <w:color w:val="F7F2E9"/>
                <w:sz w:val="16"/>
                <w:szCs w:val="16"/>
                <w:lang w:eastAsia="et-EE"/>
              </w:rPr>
              <w:t>2023</w:t>
            </w:r>
          </w:p>
        </w:tc>
        <w:tc>
          <w:tcPr>
            <w:tcW w:w="1069" w:type="pct"/>
            <w:gridSpan w:val="2"/>
            <w:tcBorders>
              <w:top w:val="nil"/>
              <w:left w:val="single" w:sz="4" w:space="0" w:color="F2F2F2"/>
              <w:bottom w:val="single" w:sz="4" w:space="0" w:color="F2F2F2"/>
              <w:right w:val="nil"/>
            </w:tcBorders>
            <w:shd w:val="clear" w:color="000000" w:fill="055542"/>
            <w:noWrap/>
            <w:vAlign w:val="center"/>
            <w:hideMark/>
          </w:tcPr>
          <w:p w14:paraId="7C99F3B1" w14:textId="77777777" w:rsidR="0028505B" w:rsidRPr="0028505B" w:rsidRDefault="0028505B" w:rsidP="001C6906">
            <w:pPr>
              <w:spacing w:before="40" w:after="40"/>
              <w:jc w:val="right"/>
              <w:rPr>
                <w:b/>
                <w:bCs/>
                <w:color w:val="F7F2E9"/>
                <w:sz w:val="16"/>
                <w:szCs w:val="16"/>
                <w:lang w:eastAsia="et-EE"/>
              </w:rPr>
            </w:pPr>
            <w:r w:rsidRPr="0028505B">
              <w:rPr>
                <w:b/>
                <w:bCs/>
                <w:color w:val="F7F2E9"/>
                <w:sz w:val="16"/>
                <w:szCs w:val="16"/>
                <w:lang w:eastAsia="et-EE"/>
              </w:rPr>
              <w:t>Muutus</w:t>
            </w:r>
          </w:p>
        </w:tc>
      </w:tr>
      <w:tr w:rsidR="0028505B" w:rsidRPr="0028505B" w14:paraId="6E7C7337" w14:textId="77777777" w:rsidTr="001C6906">
        <w:trPr>
          <w:trHeight w:val="20"/>
          <w:tblHeader/>
        </w:trPr>
        <w:tc>
          <w:tcPr>
            <w:tcW w:w="1567" w:type="pct"/>
            <w:vMerge/>
            <w:tcBorders>
              <w:top w:val="nil"/>
              <w:left w:val="nil"/>
              <w:bottom w:val="nil"/>
              <w:right w:val="nil"/>
            </w:tcBorders>
            <w:vAlign w:val="center"/>
            <w:hideMark/>
          </w:tcPr>
          <w:p w14:paraId="1F9E2B83" w14:textId="77777777" w:rsidR="0028505B" w:rsidRPr="0028505B" w:rsidRDefault="0028505B" w:rsidP="001C6906">
            <w:pPr>
              <w:spacing w:before="40" w:after="40"/>
              <w:jc w:val="left"/>
              <w:rPr>
                <w:b/>
                <w:bCs/>
                <w:color w:val="F7F2E9"/>
                <w:sz w:val="16"/>
                <w:szCs w:val="16"/>
                <w:lang w:eastAsia="et-EE"/>
              </w:rPr>
            </w:pPr>
          </w:p>
        </w:tc>
        <w:tc>
          <w:tcPr>
            <w:tcW w:w="792" w:type="pct"/>
            <w:tcBorders>
              <w:top w:val="nil"/>
              <w:left w:val="nil"/>
              <w:bottom w:val="nil"/>
              <w:right w:val="nil"/>
            </w:tcBorders>
            <w:shd w:val="clear" w:color="000000" w:fill="055542"/>
            <w:noWrap/>
            <w:vAlign w:val="center"/>
            <w:hideMark/>
          </w:tcPr>
          <w:p w14:paraId="11F7F617" w14:textId="77777777" w:rsidR="0028505B" w:rsidRPr="0028505B" w:rsidRDefault="0028505B" w:rsidP="001C6906">
            <w:pPr>
              <w:spacing w:before="40" w:after="40"/>
              <w:jc w:val="right"/>
              <w:rPr>
                <w:b/>
                <w:bCs/>
                <w:color w:val="F7F2E9"/>
                <w:sz w:val="16"/>
                <w:szCs w:val="16"/>
                <w:lang w:eastAsia="et-EE"/>
              </w:rPr>
            </w:pPr>
            <w:r w:rsidRPr="0028505B">
              <w:rPr>
                <w:b/>
                <w:bCs/>
                <w:color w:val="F7F2E9"/>
                <w:sz w:val="16"/>
                <w:szCs w:val="16"/>
                <w:lang w:eastAsia="et-EE"/>
              </w:rPr>
              <w:t>täitmine</w:t>
            </w:r>
          </w:p>
        </w:tc>
        <w:tc>
          <w:tcPr>
            <w:tcW w:w="817" w:type="pct"/>
            <w:tcBorders>
              <w:top w:val="nil"/>
              <w:left w:val="nil"/>
              <w:bottom w:val="nil"/>
              <w:right w:val="nil"/>
            </w:tcBorders>
            <w:shd w:val="clear" w:color="000000" w:fill="055542"/>
            <w:noWrap/>
            <w:vAlign w:val="center"/>
            <w:hideMark/>
          </w:tcPr>
          <w:p w14:paraId="70A89E5A" w14:textId="77777777" w:rsidR="0028505B" w:rsidRPr="0028505B" w:rsidRDefault="0028505B" w:rsidP="001C6906">
            <w:pPr>
              <w:spacing w:before="40" w:after="40"/>
              <w:jc w:val="right"/>
              <w:rPr>
                <w:b/>
                <w:bCs/>
                <w:color w:val="F7F2E9"/>
                <w:sz w:val="16"/>
                <w:szCs w:val="16"/>
                <w:lang w:eastAsia="et-EE"/>
              </w:rPr>
            </w:pPr>
            <w:r w:rsidRPr="0028505B">
              <w:rPr>
                <w:b/>
                <w:bCs/>
                <w:color w:val="F7F2E9"/>
                <w:sz w:val="16"/>
                <w:szCs w:val="16"/>
                <w:lang w:eastAsia="et-EE"/>
              </w:rPr>
              <w:t>eelarve</w:t>
            </w:r>
          </w:p>
        </w:tc>
        <w:tc>
          <w:tcPr>
            <w:tcW w:w="755" w:type="pct"/>
            <w:tcBorders>
              <w:top w:val="nil"/>
              <w:left w:val="nil"/>
              <w:bottom w:val="nil"/>
              <w:right w:val="nil"/>
            </w:tcBorders>
            <w:shd w:val="clear" w:color="000000" w:fill="055542"/>
            <w:noWrap/>
            <w:vAlign w:val="center"/>
            <w:hideMark/>
          </w:tcPr>
          <w:p w14:paraId="0FCFE646" w14:textId="77777777" w:rsidR="0028505B" w:rsidRPr="0028505B" w:rsidRDefault="0028505B" w:rsidP="001C6906">
            <w:pPr>
              <w:spacing w:before="40" w:after="40"/>
              <w:jc w:val="right"/>
              <w:rPr>
                <w:b/>
                <w:bCs/>
                <w:color w:val="F7F2E9"/>
                <w:sz w:val="16"/>
                <w:szCs w:val="16"/>
                <w:lang w:eastAsia="et-EE"/>
              </w:rPr>
            </w:pPr>
            <w:r w:rsidRPr="0028505B">
              <w:rPr>
                <w:b/>
                <w:bCs/>
                <w:color w:val="F7F2E9"/>
                <w:sz w:val="16"/>
                <w:szCs w:val="16"/>
                <w:lang w:eastAsia="et-EE"/>
              </w:rPr>
              <w:t>eelarve</w:t>
            </w:r>
          </w:p>
        </w:tc>
        <w:tc>
          <w:tcPr>
            <w:tcW w:w="444" w:type="pct"/>
            <w:tcBorders>
              <w:top w:val="nil"/>
              <w:left w:val="single" w:sz="4" w:space="0" w:color="F2F2F2"/>
              <w:bottom w:val="single" w:sz="12" w:space="0" w:color="FFFFFF"/>
            </w:tcBorders>
            <w:shd w:val="clear" w:color="000000" w:fill="055542"/>
            <w:noWrap/>
            <w:vAlign w:val="center"/>
            <w:hideMark/>
          </w:tcPr>
          <w:p w14:paraId="35C1BD68" w14:textId="77777777" w:rsidR="0028505B" w:rsidRPr="0028505B" w:rsidRDefault="0028505B" w:rsidP="001C6906">
            <w:pPr>
              <w:spacing w:before="40" w:after="40"/>
              <w:jc w:val="right"/>
              <w:rPr>
                <w:b/>
                <w:bCs/>
                <w:color w:val="F7F2E9"/>
                <w:sz w:val="16"/>
                <w:szCs w:val="16"/>
                <w:lang w:eastAsia="et-EE"/>
              </w:rPr>
            </w:pPr>
            <w:r w:rsidRPr="0028505B">
              <w:rPr>
                <w:b/>
                <w:bCs/>
                <w:color w:val="F7F2E9"/>
                <w:sz w:val="16"/>
                <w:szCs w:val="16"/>
                <w:lang w:eastAsia="et-EE"/>
              </w:rPr>
              <w:t>%</w:t>
            </w:r>
          </w:p>
        </w:tc>
        <w:tc>
          <w:tcPr>
            <w:tcW w:w="625" w:type="pct"/>
            <w:tcBorders>
              <w:top w:val="nil"/>
              <w:left w:val="nil"/>
              <w:bottom w:val="single" w:sz="12" w:space="0" w:color="FFFFFF"/>
              <w:right w:val="nil"/>
            </w:tcBorders>
            <w:shd w:val="clear" w:color="000000" w:fill="055542"/>
            <w:noWrap/>
            <w:vAlign w:val="center"/>
            <w:hideMark/>
          </w:tcPr>
          <w:p w14:paraId="648C1E8A" w14:textId="77777777" w:rsidR="0028505B" w:rsidRPr="0028505B" w:rsidRDefault="0028505B" w:rsidP="001C6906">
            <w:pPr>
              <w:spacing w:before="40" w:after="40"/>
              <w:jc w:val="right"/>
              <w:rPr>
                <w:b/>
                <w:bCs/>
                <w:color w:val="F7F2E9"/>
                <w:sz w:val="16"/>
                <w:szCs w:val="16"/>
                <w:lang w:eastAsia="et-EE"/>
              </w:rPr>
            </w:pPr>
            <w:r w:rsidRPr="0028505B">
              <w:rPr>
                <w:b/>
                <w:bCs/>
                <w:color w:val="F7F2E9"/>
                <w:sz w:val="16"/>
                <w:szCs w:val="16"/>
                <w:lang w:eastAsia="et-EE"/>
              </w:rPr>
              <w:t>eurot</w:t>
            </w:r>
          </w:p>
        </w:tc>
      </w:tr>
      <w:tr w:rsidR="0028505B" w:rsidRPr="0028505B" w14:paraId="2224BC57" w14:textId="77777777" w:rsidTr="001C6906">
        <w:trPr>
          <w:trHeight w:val="20"/>
        </w:trPr>
        <w:tc>
          <w:tcPr>
            <w:tcW w:w="1567" w:type="pct"/>
            <w:tcBorders>
              <w:top w:val="single" w:sz="12" w:space="0" w:color="FFFFFF"/>
              <w:left w:val="nil"/>
              <w:bottom w:val="nil"/>
              <w:right w:val="nil"/>
            </w:tcBorders>
            <w:shd w:val="clear" w:color="000000" w:fill="055542"/>
            <w:vAlign w:val="center"/>
            <w:hideMark/>
          </w:tcPr>
          <w:p w14:paraId="375CF214" w14:textId="77777777" w:rsidR="0028505B" w:rsidRPr="0028505B" w:rsidRDefault="0028505B" w:rsidP="001C6906">
            <w:pPr>
              <w:spacing w:before="40" w:after="40"/>
              <w:jc w:val="left"/>
              <w:rPr>
                <w:b/>
                <w:bCs/>
                <w:color w:val="F7F2E9"/>
                <w:sz w:val="16"/>
                <w:szCs w:val="16"/>
                <w:lang w:eastAsia="et-EE"/>
              </w:rPr>
            </w:pPr>
            <w:r w:rsidRPr="0028505B">
              <w:rPr>
                <w:b/>
                <w:bCs/>
                <w:color w:val="F7F2E9"/>
                <w:sz w:val="16"/>
                <w:szCs w:val="16"/>
                <w:lang w:eastAsia="et-EE"/>
              </w:rPr>
              <w:t>KOKKU</w:t>
            </w:r>
          </w:p>
        </w:tc>
        <w:tc>
          <w:tcPr>
            <w:tcW w:w="792" w:type="pct"/>
            <w:tcBorders>
              <w:top w:val="single" w:sz="12" w:space="0" w:color="FFFFFF"/>
              <w:left w:val="nil"/>
              <w:bottom w:val="nil"/>
              <w:right w:val="nil"/>
            </w:tcBorders>
            <w:shd w:val="clear" w:color="000000" w:fill="055542"/>
            <w:noWrap/>
            <w:vAlign w:val="center"/>
            <w:hideMark/>
          </w:tcPr>
          <w:p w14:paraId="03BFAEBA" w14:textId="77777777" w:rsidR="0028505B" w:rsidRPr="0028505B" w:rsidRDefault="0028505B" w:rsidP="001C6906">
            <w:pPr>
              <w:spacing w:before="40" w:after="40"/>
              <w:jc w:val="right"/>
              <w:rPr>
                <w:b/>
                <w:bCs/>
                <w:color w:val="F7F2E9"/>
                <w:sz w:val="16"/>
                <w:szCs w:val="16"/>
                <w:lang w:eastAsia="et-EE"/>
              </w:rPr>
            </w:pPr>
            <w:r w:rsidRPr="0028505B">
              <w:rPr>
                <w:b/>
                <w:bCs/>
                <w:color w:val="F7F2E9"/>
                <w:sz w:val="16"/>
                <w:szCs w:val="16"/>
                <w:lang w:eastAsia="et-EE"/>
              </w:rPr>
              <w:t>96 920 736</w:t>
            </w:r>
          </w:p>
        </w:tc>
        <w:tc>
          <w:tcPr>
            <w:tcW w:w="817" w:type="pct"/>
            <w:tcBorders>
              <w:top w:val="single" w:sz="12" w:space="0" w:color="FFFFFF"/>
              <w:left w:val="nil"/>
              <w:bottom w:val="nil"/>
              <w:right w:val="nil"/>
            </w:tcBorders>
            <w:shd w:val="clear" w:color="000000" w:fill="055542"/>
            <w:noWrap/>
            <w:vAlign w:val="center"/>
            <w:hideMark/>
          </w:tcPr>
          <w:p w14:paraId="6B9ED7A8" w14:textId="77777777" w:rsidR="0028505B" w:rsidRPr="0028505B" w:rsidRDefault="0028505B" w:rsidP="001C6906">
            <w:pPr>
              <w:spacing w:before="40" w:after="40"/>
              <w:jc w:val="right"/>
              <w:rPr>
                <w:b/>
                <w:bCs/>
                <w:color w:val="F7F2E9"/>
                <w:sz w:val="16"/>
                <w:szCs w:val="16"/>
                <w:lang w:eastAsia="et-EE"/>
              </w:rPr>
            </w:pPr>
            <w:r w:rsidRPr="0028505B">
              <w:rPr>
                <w:b/>
                <w:bCs/>
                <w:color w:val="F7F2E9"/>
                <w:sz w:val="16"/>
                <w:szCs w:val="16"/>
                <w:lang w:eastAsia="et-EE"/>
              </w:rPr>
              <w:t>121 529 718</w:t>
            </w:r>
          </w:p>
        </w:tc>
        <w:tc>
          <w:tcPr>
            <w:tcW w:w="755" w:type="pct"/>
            <w:tcBorders>
              <w:top w:val="single" w:sz="12" w:space="0" w:color="FFFFFF"/>
              <w:left w:val="nil"/>
              <w:bottom w:val="nil"/>
              <w:right w:val="nil"/>
            </w:tcBorders>
            <w:shd w:val="clear" w:color="000000" w:fill="055542"/>
            <w:noWrap/>
            <w:vAlign w:val="center"/>
            <w:hideMark/>
          </w:tcPr>
          <w:p w14:paraId="47C429D0" w14:textId="77777777" w:rsidR="0028505B" w:rsidRPr="0028505B" w:rsidRDefault="0028505B" w:rsidP="001C6906">
            <w:pPr>
              <w:spacing w:before="40" w:after="40"/>
              <w:jc w:val="right"/>
              <w:rPr>
                <w:b/>
                <w:bCs/>
                <w:color w:val="F7F2E9"/>
                <w:sz w:val="16"/>
                <w:szCs w:val="16"/>
                <w:lang w:eastAsia="et-EE"/>
              </w:rPr>
            </w:pPr>
            <w:r w:rsidRPr="0028505B">
              <w:rPr>
                <w:b/>
                <w:bCs/>
                <w:color w:val="F7F2E9"/>
                <w:sz w:val="16"/>
                <w:szCs w:val="16"/>
                <w:lang w:eastAsia="et-EE"/>
              </w:rPr>
              <w:t>137 849 270</w:t>
            </w:r>
          </w:p>
        </w:tc>
        <w:tc>
          <w:tcPr>
            <w:tcW w:w="444" w:type="pct"/>
            <w:tcBorders>
              <w:top w:val="nil"/>
              <w:left w:val="single" w:sz="4" w:space="0" w:color="D9D9D9"/>
              <w:bottom w:val="nil"/>
              <w:right w:val="nil"/>
            </w:tcBorders>
            <w:shd w:val="clear" w:color="000000" w:fill="055542"/>
            <w:noWrap/>
            <w:vAlign w:val="center"/>
            <w:hideMark/>
          </w:tcPr>
          <w:p w14:paraId="4B84EC0D" w14:textId="77777777" w:rsidR="0028505B" w:rsidRPr="0028505B" w:rsidRDefault="0028505B" w:rsidP="001C6906">
            <w:pPr>
              <w:spacing w:before="40" w:after="40"/>
              <w:jc w:val="right"/>
              <w:rPr>
                <w:b/>
                <w:bCs/>
                <w:color w:val="F7F2E9"/>
                <w:sz w:val="16"/>
                <w:szCs w:val="16"/>
                <w:lang w:eastAsia="et-EE"/>
              </w:rPr>
            </w:pPr>
            <w:r w:rsidRPr="0028505B">
              <w:rPr>
                <w:b/>
                <w:bCs/>
                <w:color w:val="F7F2E9"/>
                <w:sz w:val="16"/>
                <w:szCs w:val="16"/>
                <w:lang w:eastAsia="et-EE"/>
              </w:rPr>
              <w:t>13,4</w:t>
            </w:r>
          </w:p>
        </w:tc>
        <w:tc>
          <w:tcPr>
            <w:tcW w:w="625" w:type="pct"/>
            <w:tcBorders>
              <w:top w:val="nil"/>
              <w:left w:val="nil"/>
              <w:bottom w:val="nil"/>
              <w:right w:val="nil"/>
            </w:tcBorders>
            <w:shd w:val="clear" w:color="000000" w:fill="055542"/>
            <w:noWrap/>
            <w:vAlign w:val="center"/>
            <w:hideMark/>
          </w:tcPr>
          <w:p w14:paraId="4560803F" w14:textId="77777777" w:rsidR="0028505B" w:rsidRPr="0028505B" w:rsidRDefault="0028505B" w:rsidP="001C6906">
            <w:pPr>
              <w:spacing w:before="40" w:after="40"/>
              <w:jc w:val="right"/>
              <w:rPr>
                <w:b/>
                <w:bCs/>
                <w:color w:val="F7F2E9"/>
                <w:sz w:val="16"/>
                <w:szCs w:val="16"/>
                <w:lang w:eastAsia="et-EE"/>
              </w:rPr>
            </w:pPr>
            <w:r w:rsidRPr="0028505B">
              <w:rPr>
                <w:b/>
                <w:bCs/>
                <w:color w:val="F7F2E9"/>
                <w:sz w:val="16"/>
                <w:szCs w:val="16"/>
                <w:lang w:eastAsia="et-EE"/>
              </w:rPr>
              <w:t>16 319 552</w:t>
            </w:r>
          </w:p>
        </w:tc>
      </w:tr>
      <w:tr w:rsidR="0028505B" w:rsidRPr="0028505B" w14:paraId="66AFAAFF" w14:textId="77777777" w:rsidTr="001C6906">
        <w:trPr>
          <w:trHeight w:val="20"/>
        </w:trPr>
        <w:tc>
          <w:tcPr>
            <w:tcW w:w="1567" w:type="pct"/>
            <w:tcBorders>
              <w:top w:val="single" w:sz="12" w:space="0" w:color="FFFFFF"/>
              <w:left w:val="nil"/>
              <w:bottom w:val="single" w:sz="4" w:space="0" w:color="D9D9D9"/>
              <w:right w:val="nil"/>
            </w:tcBorders>
            <w:shd w:val="clear" w:color="000000" w:fill="055542"/>
            <w:vAlign w:val="center"/>
            <w:hideMark/>
          </w:tcPr>
          <w:p w14:paraId="765A2C12" w14:textId="77777777" w:rsidR="0028505B" w:rsidRPr="0028505B" w:rsidRDefault="0028505B" w:rsidP="001C6906">
            <w:pPr>
              <w:spacing w:before="40" w:after="40"/>
              <w:jc w:val="left"/>
              <w:rPr>
                <w:b/>
                <w:bCs/>
                <w:color w:val="F7F2E9"/>
                <w:sz w:val="16"/>
                <w:szCs w:val="16"/>
                <w:lang w:eastAsia="et-EE"/>
              </w:rPr>
            </w:pPr>
            <w:r w:rsidRPr="0028505B">
              <w:rPr>
                <w:b/>
                <w:bCs/>
                <w:color w:val="F7F2E9"/>
                <w:sz w:val="16"/>
                <w:szCs w:val="16"/>
                <w:lang w:eastAsia="et-EE"/>
              </w:rPr>
              <w:t>PÕHITEGEVUSE  KULUD</w:t>
            </w:r>
          </w:p>
        </w:tc>
        <w:tc>
          <w:tcPr>
            <w:tcW w:w="792" w:type="pct"/>
            <w:tcBorders>
              <w:top w:val="single" w:sz="12" w:space="0" w:color="FFFFFF"/>
              <w:left w:val="nil"/>
              <w:bottom w:val="single" w:sz="4" w:space="0" w:color="D9D9D9"/>
              <w:right w:val="nil"/>
            </w:tcBorders>
            <w:shd w:val="clear" w:color="000000" w:fill="055542"/>
            <w:noWrap/>
            <w:vAlign w:val="center"/>
            <w:hideMark/>
          </w:tcPr>
          <w:p w14:paraId="7C599FE7" w14:textId="77777777" w:rsidR="0028505B" w:rsidRPr="0028505B" w:rsidRDefault="0028505B" w:rsidP="001C6906">
            <w:pPr>
              <w:spacing w:before="40" w:after="40"/>
              <w:jc w:val="right"/>
              <w:rPr>
                <w:b/>
                <w:bCs/>
                <w:color w:val="F7F2E9"/>
                <w:sz w:val="16"/>
                <w:szCs w:val="16"/>
                <w:lang w:eastAsia="et-EE"/>
              </w:rPr>
            </w:pPr>
            <w:r w:rsidRPr="0028505B">
              <w:rPr>
                <w:b/>
                <w:bCs/>
                <w:color w:val="F7F2E9"/>
                <w:sz w:val="16"/>
                <w:szCs w:val="16"/>
                <w:lang w:eastAsia="et-EE"/>
              </w:rPr>
              <w:t>93 505 226</w:t>
            </w:r>
          </w:p>
        </w:tc>
        <w:tc>
          <w:tcPr>
            <w:tcW w:w="817" w:type="pct"/>
            <w:tcBorders>
              <w:top w:val="single" w:sz="12" w:space="0" w:color="FFFFFF"/>
              <w:left w:val="nil"/>
              <w:bottom w:val="single" w:sz="4" w:space="0" w:color="D9D9D9"/>
              <w:right w:val="nil"/>
            </w:tcBorders>
            <w:shd w:val="clear" w:color="000000" w:fill="055542"/>
            <w:noWrap/>
            <w:vAlign w:val="center"/>
            <w:hideMark/>
          </w:tcPr>
          <w:p w14:paraId="15585A61" w14:textId="77777777" w:rsidR="0028505B" w:rsidRPr="0028505B" w:rsidRDefault="0028505B" w:rsidP="001C6906">
            <w:pPr>
              <w:spacing w:before="40" w:after="40"/>
              <w:jc w:val="right"/>
              <w:rPr>
                <w:b/>
                <w:bCs/>
                <w:color w:val="F7F2E9"/>
                <w:sz w:val="16"/>
                <w:szCs w:val="16"/>
                <w:lang w:eastAsia="et-EE"/>
              </w:rPr>
            </w:pPr>
            <w:r w:rsidRPr="0028505B">
              <w:rPr>
                <w:b/>
                <w:bCs/>
                <w:color w:val="F7F2E9"/>
                <w:sz w:val="16"/>
                <w:szCs w:val="16"/>
                <w:lang w:eastAsia="et-EE"/>
              </w:rPr>
              <w:t>103 822 837</w:t>
            </w:r>
          </w:p>
        </w:tc>
        <w:tc>
          <w:tcPr>
            <w:tcW w:w="755" w:type="pct"/>
            <w:tcBorders>
              <w:top w:val="single" w:sz="12" w:space="0" w:color="FFFFFF"/>
              <w:left w:val="nil"/>
              <w:bottom w:val="single" w:sz="4" w:space="0" w:color="D9D9D9"/>
              <w:right w:val="nil"/>
            </w:tcBorders>
            <w:shd w:val="clear" w:color="000000" w:fill="055542"/>
            <w:noWrap/>
            <w:vAlign w:val="center"/>
            <w:hideMark/>
          </w:tcPr>
          <w:p w14:paraId="798FFFA5" w14:textId="77777777" w:rsidR="0028505B" w:rsidRPr="0028505B" w:rsidRDefault="0028505B" w:rsidP="001C6906">
            <w:pPr>
              <w:spacing w:before="40" w:after="40"/>
              <w:jc w:val="right"/>
              <w:rPr>
                <w:b/>
                <w:bCs/>
                <w:color w:val="F7F2E9"/>
                <w:sz w:val="16"/>
                <w:szCs w:val="16"/>
                <w:lang w:eastAsia="et-EE"/>
              </w:rPr>
            </w:pPr>
            <w:r w:rsidRPr="0028505B">
              <w:rPr>
                <w:b/>
                <w:bCs/>
                <w:color w:val="F7F2E9"/>
                <w:sz w:val="16"/>
                <w:szCs w:val="16"/>
                <w:lang w:eastAsia="et-EE"/>
              </w:rPr>
              <w:t>116 560 270</w:t>
            </w:r>
          </w:p>
        </w:tc>
        <w:tc>
          <w:tcPr>
            <w:tcW w:w="444" w:type="pct"/>
            <w:tcBorders>
              <w:top w:val="single" w:sz="12" w:space="0" w:color="FFFFFF"/>
              <w:left w:val="single" w:sz="4" w:space="0" w:color="D9D9D9"/>
              <w:bottom w:val="single" w:sz="4" w:space="0" w:color="D9D9D9"/>
              <w:right w:val="nil"/>
            </w:tcBorders>
            <w:shd w:val="clear" w:color="000000" w:fill="055542"/>
            <w:noWrap/>
            <w:vAlign w:val="center"/>
            <w:hideMark/>
          </w:tcPr>
          <w:p w14:paraId="244F56ED" w14:textId="77777777" w:rsidR="0028505B" w:rsidRPr="0028505B" w:rsidRDefault="0028505B" w:rsidP="001C6906">
            <w:pPr>
              <w:spacing w:before="40" w:after="40"/>
              <w:jc w:val="right"/>
              <w:rPr>
                <w:b/>
                <w:bCs/>
                <w:color w:val="F7F2E9"/>
                <w:sz w:val="16"/>
                <w:szCs w:val="16"/>
                <w:lang w:eastAsia="et-EE"/>
              </w:rPr>
            </w:pPr>
            <w:r w:rsidRPr="0028505B">
              <w:rPr>
                <w:b/>
                <w:bCs/>
                <w:color w:val="F7F2E9"/>
                <w:sz w:val="16"/>
                <w:szCs w:val="16"/>
                <w:lang w:eastAsia="et-EE"/>
              </w:rPr>
              <w:t>12,3</w:t>
            </w:r>
          </w:p>
        </w:tc>
        <w:tc>
          <w:tcPr>
            <w:tcW w:w="625" w:type="pct"/>
            <w:tcBorders>
              <w:top w:val="single" w:sz="12" w:space="0" w:color="FFFFFF"/>
              <w:left w:val="nil"/>
              <w:bottom w:val="single" w:sz="4" w:space="0" w:color="D9D9D9"/>
              <w:right w:val="nil"/>
            </w:tcBorders>
            <w:shd w:val="clear" w:color="000000" w:fill="055542"/>
            <w:noWrap/>
            <w:vAlign w:val="center"/>
            <w:hideMark/>
          </w:tcPr>
          <w:p w14:paraId="12C690DA" w14:textId="77777777" w:rsidR="0028505B" w:rsidRPr="0028505B" w:rsidRDefault="0028505B" w:rsidP="001C6906">
            <w:pPr>
              <w:spacing w:before="40" w:after="40"/>
              <w:jc w:val="right"/>
              <w:rPr>
                <w:b/>
                <w:bCs/>
                <w:color w:val="F7F2E9"/>
                <w:sz w:val="16"/>
                <w:szCs w:val="16"/>
                <w:lang w:eastAsia="et-EE"/>
              </w:rPr>
            </w:pPr>
            <w:r w:rsidRPr="0028505B">
              <w:rPr>
                <w:b/>
                <w:bCs/>
                <w:color w:val="F7F2E9"/>
                <w:sz w:val="16"/>
                <w:szCs w:val="16"/>
                <w:lang w:eastAsia="et-EE"/>
              </w:rPr>
              <w:t>12 737 433</w:t>
            </w:r>
          </w:p>
        </w:tc>
      </w:tr>
      <w:tr w:rsidR="0028505B" w:rsidRPr="0028505B" w14:paraId="5DCD5036" w14:textId="77777777" w:rsidTr="001C6906">
        <w:trPr>
          <w:trHeight w:val="20"/>
        </w:trPr>
        <w:tc>
          <w:tcPr>
            <w:tcW w:w="1567" w:type="pct"/>
            <w:tcBorders>
              <w:top w:val="nil"/>
              <w:left w:val="nil"/>
              <w:bottom w:val="single" w:sz="4" w:space="0" w:color="D9D9D9"/>
              <w:right w:val="nil"/>
            </w:tcBorders>
            <w:shd w:val="clear" w:color="auto" w:fill="auto"/>
            <w:vAlign w:val="center"/>
            <w:hideMark/>
          </w:tcPr>
          <w:p w14:paraId="7C3FF47D" w14:textId="79F6F84D" w:rsidR="0028505B" w:rsidRPr="0028505B" w:rsidRDefault="00F87D79" w:rsidP="001C6906">
            <w:pPr>
              <w:spacing w:before="40" w:after="40"/>
              <w:jc w:val="left"/>
              <w:rPr>
                <w:sz w:val="16"/>
                <w:szCs w:val="16"/>
                <w:lang w:eastAsia="et-EE"/>
              </w:rPr>
            </w:pPr>
            <w:r>
              <w:rPr>
                <w:sz w:val="16"/>
                <w:szCs w:val="16"/>
                <w:lang w:eastAsia="et-EE"/>
              </w:rPr>
              <w:t>T</w:t>
            </w:r>
            <w:r w:rsidR="0028505B" w:rsidRPr="0028505B">
              <w:rPr>
                <w:sz w:val="16"/>
                <w:szCs w:val="16"/>
                <w:lang w:eastAsia="et-EE"/>
              </w:rPr>
              <w:t>ööjõukulud</w:t>
            </w:r>
          </w:p>
        </w:tc>
        <w:tc>
          <w:tcPr>
            <w:tcW w:w="792" w:type="pct"/>
            <w:tcBorders>
              <w:top w:val="nil"/>
              <w:left w:val="nil"/>
              <w:bottom w:val="single" w:sz="4" w:space="0" w:color="D9D9D9"/>
              <w:right w:val="nil"/>
            </w:tcBorders>
            <w:shd w:val="clear" w:color="auto" w:fill="auto"/>
            <w:noWrap/>
            <w:vAlign w:val="center"/>
            <w:hideMark/>
          </w:tcPr>
          <w:p w14:paraId="3C936947"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66 619 700</w:t>
            </w:r>
          </w:p>
        </w:tc>
        <w:tc>
          <w:tcPr>
            <w:tcW w:w="817" w:type="pct"/>
            <w:tcBorders>
              <w:top w:val="nil"/>
              <w:left w:val="nil"/>
              <w:bottom w:val="single" w:sz="4" w:space="0" w:color="D9D9D9"/>
              <w:right w:val="nil"/>
            </w:tcBorders>
            <w:shd w:val="clear" w:color="auto" w:fill="auto"/>
            <w:noWrap/>
            <w:vAlign w:val="center"/>
            <w:hideMark/>
          </w:tcPr>
          <w:p w14:paraId="7E3AAB05"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72 510 796</w:t>
            </w:r>
          </w:p>
        </w:tc>
        <w:tc>
          <w:tcPr>
            <w:tcW w:w="755" w:type="pct"/>
            <w:tcBorders>
              <w:top w:val="nil"/>
              <w:left w:val="nil"/>
              <w:bottom w:val="single" w:sz="4" w:space="0" w:color="D9D9D9"/>
              <w:right w:val="nil"/>
            </w:tcBorders>
            <w:shd w:val="clear" w:color="auto" w:fill="auto"/>
            <w:noWrap/>
            <w:vAlign w:val="center"/>
            <w:hideMark/>
          </w:tcPr>
          <w:p w14:paraId="2BBFE40A"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84 131 433</w:t>
            </w:r>
          </w:p>
        </w:tc>
        <w:tc>
          <w:tcPr>
            <w:tcW w:w="444" w:type="pct"/>
            <w:tcBorders>
              <w:top w:val="nil"/>
              <w:left w:val="single" w:sz="4" w:space="0" w:color="D9D9D9"/>
              <w:bottom w:val="single" w:sz="4" w:space="0" w:color="D9D9D9"/>
              <w:right w:val="nil"/>
            </w:tcBorders>
            <w:shd w:val="clear" w:color="auto" w:fill="auto"/>
            <w:noWrap/>
            <w:vAlign w:val="center"/>
            <w:hideMark/>
          </w:tcPr>
          <w:p w14:paraId="7B9C2BF8"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16,0</w:t>
            </w:r>
          </w:p>
        </w:tc>
        <w:tc>
          <w:tcPr>
            <w:tcW w:w="625" w:type="pct"/>
            <w:tcBorders>
              <w:top w:val="nil"/>
              <w:left w:val="nil"/>
              <w:bottom w:val="single" w:sz="4" w:space="0" w:color="D9D9D9"/>
              <w:right w:val="nil"/>
            </w:tcBorders>
            <w:shd w:val="clear" w:color="auto" w:fill="auto"/>
            <w:noWrap/>
            <w:vAlign w:val="center"/>
            <w:hideMark/>
          </w:tcPr>
          <w:p w14:paraId="314FCF37"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11 620 637</w:t>
            </w:r>
          </w:p>
        </w:tc>
      </w:tr>
      <w:tr w:rsidR="0028505B" w:rsidRPr="0028505B" w14:paraId="7B8D2AFC" w14:textId="77777777" w:rsidTr="001C6906">
        <w:trPr>
          <w:trHeight w:val="20"/>
        </w:trPr>
        <w:tc>
          <w:tcPr>
            <w:tcW w:w="1567" w:type="pct"/>
            <w:tcBorders>
              <w:top w:val="nil"/>
              <w:left w:val="nil"/>
              <w:bottom w:val="single" w:sz="4" w:space="0" w:color="D9D9D9"/>
              <w:right w:val="nil"/>
            </w:tcBorders>
            <w:shd w:val="clear" w:color="auto" w:fill="auto"/>
            <w:vAlign w:val="center"/>
            <w:hideMark/>
          </w:tcPr>
          <w:p w14:paraId="288B22A7" w14:textId="38D91A51" w:rsidR="0028505B" w:rsidRPr="0028505B" w:rsidRDefault="00F87D79" w:rsidP="001C6906">
            <w:pPr>
              <w:spacing w:before="40" w:after="40"/>
              <w:jc w:val="left"/>
              <w:rPr>
                <w:sz w:val="16"/>
                <w:szCs w:val="16"/>
                <w:lang w:eastAsia="et-EE"/>
              </w:rPr>
            </w:pPr>
            <w:r>
              <w:rPr>
                <w:sz w:val="16"/>
                <w:szCs w:val="16"/>
                <w:lang w:eastAsia="et-EE"/>
              </w:rPr>
              <w:t>M</w:t>
            </w:r>
            <w:r w:rsidR="0028505B" w:rsidRPr="0028505B">
              <w:rPr>
                <w:sz w:val="16"/>
                <w:szCs w:val="16"/>
                <w:lang w:eastAsia="et-EE"/>
              </w:rPr>
              <w:t>ajandamiskulud</w:t>
            </w:r>
          </w:p>
        </w:tc>
        <w:tc>
          <w:tcPr>
            <w:tcW w:w="792" w:type="pct"/>
            <w:tcBorders>
              <w:top w:val="nil"/>
              <w:left w:val="nil"/>
              <w:bottom w:val="single" w:sz="4" w:space="0" w:color="D9D9D9"/>
              <w:right w:val="nil"/>
            </w:tcBorders>
            <w:shd w:val="clear" w:color="auto" w:fill="auto"/>
            <w:noWrap/>
            <w:vAlign w:val="center"/>
            <w:hideMark/>
          </w:tcPr>
          <w:p w14:paraId="7CBD1DE2"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19 221 436</w:t>
            </w:r>
          </w:p>
        </w:tc>
        <w:tc>
          <w:tcPr>
            <w:tcW w:w="817" w:type="pct"/>
            <w:tcBorders>
              <w:top w:val="nil"/>
              <w:left w:val="nil"/>
              <w:bottom w:val="single" w:sz="4" w:space="0" w:color="D9D9D9"/>
              <w:right w:val="nil"/>
            </w:tcBorders>
            <w:shd w:val="clear" w:color="auto" w:fill="auto"/>
            <w:noWrap/>
            <w:vAlign w:val="center"/>
            <w:hideMark/>
          </w:tcPr>
          <w:p w14:paraId="7E30504C"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23 184 933</w:t>
            </w:r>
          </w:p>
        </w:tc>
        <w:tc>
          <w:tcPr>
            <w:tcW w:w="755" w:type="pct"/>
            <w:tcBorders>
              <w:top w:val="nil"/>
              <w:left w:val="nil"/>
              <w:bottom w:val="single" w:sz="4" w:space="0" w:color="D9D9D9"/>
              <w:right w:val="nil"/>
            </w:tcBorders>
            <w:shd w:val="clear" w:color="auto" w:fill="auto"/>
            <w:noWrap/>
            <w:vAlign w:val="center"/>
            <w:hideMark/>
          </w:tcPr>
          <w:p w14:paraId="1E8574B7"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23 047 783</w:t>
            </w:r>
          </w:p>
        </w:tc>
        <w:tc>
          <w:tcPr>
            <w:tcW w:w="444" w:type="pct"/>
            <w:tcBorders>
              <w:top w:val="nil"/>
              <w:left w:val="single" w:sz="4" w:space="0" w:color="D9D9D9"/>
              <w:bottom w:val="single" w:sz="4" w:space="0" w:color="D9D9D9"/>
              <w:right w:val="nil"/>
            </w:tcBorders>
            <w:shd w:val="clear" w:color="auto" w:fill="auto"/>
            <w:noWrap/>
            <w:vAlign w:val="center"/>
            <w:hideMark/>
          </w:tcPr>
          <w:p w14:paraId="00DB42C3"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-0,6</w:t>
            </w:r>
          </w:p>
        </w:tc>
        <w:tc>
          <w:tcPr>
            <w:tcW w:w="625" w:type="pct"/>
            <w:tcBorders>
              <w:top w:val="nil"/>
              <w:left w:val="nil"/>
              <w:bottom w:val="single" w:sz="4" w:space="0" w:color="D9D9D9"/>
              <w:right w:val="nil"/>
            </w:tcBorders>
            <w:shd w:val="clear" w:color="auto" w:fill="auto"/>
            <w:noWrap/>
            <w:vAlign w:val="center"/>
            <w:hideMark/>
          </w:tcPr>
          <w:p w14:paraId="769CE1BE"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-137 150</w:t>
            </w:r>
          </w:p>
        </w:tc>
      </w:tr>
      <w:tr w:rsidR="0028505B" w:rsidRPr="0028505B" w14:paraId="50A9A5EA" w14:textId="77777777" w:rsidTr="001C6906">
        <w:trPr>
          <w:trHeight w:val="20"/>
        </w:trPr>
        <w:tc>
          <w:tcPr>
            <w:tcW w:w="1567" w:type="pct"/>
            <w:tcBorders>
              <w:top w:val="nil"/>
              <w:left w:val="nil"/>
              <w:bottom w:val="single" w:sz="4" w:space="0" w:color="D9D9D9"/>
              <w:right w:val="nil"/>
            </w:tcBorders>
            <w:shd w:val="clear" w:color="auto" w:fill="auto"/>
            <w:vAlign w:val="center"/>
            <w:hideMark/>
          </w:tcPr>
          <w:p w14:paraId="71B6FFC1" w14:textId="79BF311B" w:rsidR="0028505B" w:rsidRPr="0028505B" w:rsidRDefault="00F87D79" w:rsidP="001C6906">
            <w:pPr>
              <w:spacing w:before="40" w:after="40"/>
              <w:jc w:val="left"/>
              <w:rPr>
                <w:sz w:val="16"/>
                <w:szCs w:val="16"/>
                <w:lang w:eastAsia="et-EE"/>
              </w:rPr>
            </w:pPr>
            <w:r>
              <w:rPr>
                <w:sz w:val="16"/>
                <w:szCs w:val="16"/>
                <w:lang w:eastAsia="et-EE"/>
              </w:rPr>
              <w:t>A</w:t>
            </w:r>
            <w:r w:rsidR="0028505B" w:rsidRPr="0028505B">
              <w:rPr>
                <w:sz w:val="16"/>
                <w:szCs w:val="16"/>
                <w:lang w:eastAsia="et-EE"/>
              </w:rPr>
              <w:t>ntavad toetused</w:t>
            </w:r>
          </w:p>
        </w:tc>
        <w:tc>
          <w:tcPr>
            <w:tcW w:w="792" w:type="pct"/>
            <w:tcBorders>
              <w:top w:val="nil"/>
              <w:left w:val="nil"/>
              <w:bottom w:val="single" w:sz="4" w:space="0" w:color="D9D9D9"/>
              <w:right w:val="nil"/>
            </w:tcBorders>
            <w:shd w:val="clear" w:color="auto" w:fill="auto"/>
            <w:noWrap/>
            <w:vAlign w:val="center"/>
            <w:hideMark/>
          </w:tcPr>
          <w:p w14:paraId="147E72D9"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7 629 844</w:t>
            </w:r>
          </w:p>
        </w:tc>
        <w:tc>
          <w:tcPr>
            <w:tcW w:w="817" w:type="pct"/>
            <w:tcBorders>
              <w:top w:val="nil"/>
              <w:left w:val="nil"/>
              <w:bottom w:val="single" w:sz="4" w:space="0" w:color="D9D9D9"/>
              <w:right w:val="nil"/>
            </w:tcBorders>
            <w:shd w:val="clear" w:color="auto" w:fill="auto"/>
            <w:noWrap/>
            <w:vAlign w:val="center"/>
            <w:hideMark/>
          </w:tcPr>
          <w:p w14:paraId="52089951"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8 127 008</w:t>
            </w:r>
          </w:p>
        </w:tc>
        <w:tc>
          <w:tcPr>
            <w:tcW w:w="755" w:type="pct"/>
            <w:tcBorders>
              <w:top w:val="nil"/>
              <w:left w:val="nil"/>
              <w:bottom w:val="single" w:sz="4" w:space="0" w:color="D9D9D9"/>
              <w:right w:val="nil"/>
            </w:tcBorders>
            <w:shd w:val="clear" w:color="auto" w:fill="auto"/>
            <w:noWrap/>
            <w:vAlign w:val="center"/>
            <w:hideMark/>
          </w:tcPr>
          <w:p w14:paraId="2EEE91E4"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9 380 954</w:t>
            </w:r>
          </w:p>
        </w:tc>
        <w:tc>
          <w:tcPr>
            <w:tcW w:w="444" w:type="pct"/>
            <w:tcBorders>
              <w:top w:val="nil"/>
              <w:left w:val="single" w:sz="4" w:space="0" w:color="D9D9D9"/>
              <w:bottom w:val="single" w:sz="4" w:space="0" w:color="D9D9D9"/>
              <w:right w:val="nil"/>
            </w:tcBorders>
            <w:shd w:val="clear" w:color="auto" w:fill="auto"/>
            <w:noWrap/>
            <w:vAlign w:val="center"/>
            <w:hideMark/>
          </w:tcPr>
          <w:p w14:paraId="115FAD06"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15,4</w:t>
            </w:r>
          </w:p>
        </w:tc>
        <w:tc>
          <w:tcPr>
            <w:tcW w:w="625" w:type="pct"/>
            <w:tcBorders>
              <w:top w:val="nil"/>
              <w:left w:val="nil"/>
              <w:bottom w:val="single" w:sz="4" w:space="0" w:color="D9D9D9"/>
              <w:right w:val="nil"/>
            </w:tcBorders>
            <w:shd w:val="clear" w:color="auto" w:fill="auto"/>
            <w:noWrap/>
            <w:vAlign w:val="center"/>
            <w:hideMark/>
          </w:tcPr>
          <w:p w14:paraId="1E7D86D0"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1 253 946</w:t>
            </w:r>
          </w:p>
        </w:tc>
      </w:tr>
      <w:tr w:rsidR="0028505B" w:rsidRPr="0028505B" w14:paraId="41B317B2" w14:textId="77777777" w:rsidTr="001C6906">
        <w:trPr>
          <w:trHeight w:val="20"/>
        </w:trPr>
        <w:tc>
          <w:tcPr>
            <w:tcW w:w="1567" w:type="pct"/>
            <w:tcBorders>
              <w:top w:val="nil"/>
              <w:left w:val="nil"/>
              <w:bottom w:val="single" w:sz="4" w:space="0" w:color="D9D9D9"/>
              <w:right w:val="nil"/>
            </w:tcBorders>
            <w:shd w:val="clear" w:color="auto" w:fill="auto"/>
            <w:vAlign w:val="center"/>
            <w:hideMark/>
          </w:tcPr>
          <w:p w14:paraId="174EDF5F" w14:textId="77777777" w:rsidR="0028505B" w:rsidRPr="0028505B" w:rsidRDefault="0028505B" w:rsidP="001C6906">
            <w:pPr>
              <w:spacing w:before="40" w:after="40"/>
              <w:ind w:firstLineChars="200" w:firstLine="320"/>
              <w:jc w:val="left"/>
              <w:rPr>
                <w:i/>
                <w:iCs/>
                <w:sz w:val="16"/>
                <w:szCs w:val="16"/>
                <w:lang w:eastAsia="et-EE"/>
              </w:rPr>
            </w:pPr>
            <w:r w:rsidRPr="0028505B">
              <w:rPr>
                <w:i/>
                <w:iCs/>
                <w:sz w:val="16"/>
                <w:szCs w:val="16"/>
                <w:lang w:eastAsia="et-EE"/>
              </w:rPr>
              <w:t>toetused tegevuskuludeks</w:t>
            </w:r>
          </w:p>
        </w:tc>
        <w:tc>
          <w:tcPr>
            <w:tcW w:w="792" w:type="pct"/>
            <w:tcBorders>
              <w:top w:val="nil"/>
              <w:left w:val="nil"/>
              <w:bottom w:val="single" w:sz="4" w:space="0" w:color="D9D9D9"/>
              <w:right w:val="nil"/>
            </w:tcBorders>
            <w:shd w:val="clear" w:color="auto" w:fill="auto"/>
            <w:noWrap/>
            <w:vAlign w:val="center"/>
            <w:hideMark/>
          </w:tcPr>
          <w:p w14:paraId="47DBFF6D" w14:textId="77777777" w:rsidR="0028505B" w:rsidRPr="0028505B" w:rsidRDefault="0028505B" w:rsidP="001C6906">
            <w:pPr>
              <w:spacing w:before="40" w:after="40"/>
              <w:jc w:val="right"/>
              <w:rPr>
                <w:i/>
                <w:iCs/>
                <w:color w:val="000000"/>
                <w:sz w:val="16"/>
                <w:szCs w:val="16"/>
                <w:lang w:eastAsia="et-EE"/>
              </w:rPr>
            </w:pPr>
            <w:r w:rsidRPr="0028505B">
              <w:rPr>
                <w:i/>
                <w:iCs/>
                <w:color w:val="000000"/>
                <w:sz w:val="16"/>
                <w:szCs w:val="16"/>
                <w:lang w:eastAsia="et-EE"/>
              </w:rPr>
              <w:t>6 224 997</w:t>
            </w:r>
          </w:p>
        </w:tc>
        <w:tc>
          <w:tcPr>
            <w:tcW w:w="817" w:type="pct"/>
            <w:tcBorders>
              <w:top w:val="nil"/>
              <w:left w:val="nil"/>
              <w:bottom w:val="single" w:sz="4" w:space="0" w:color="D9D9D9"/>
              <w:right w:val="nil"/>
            </w:tcBorders>
            <w:shd w:val="clear" w:color="auto" w:fill="auto"/>
            <w:noWrap/>
            <w:vAlign w:val="center"/>
            <w:hideMark/>
          </w:tcPr>
          <w:p w14:paraId="5DE2D01D" w14:textId="77777777" w:rsidR="0028505B" w:rsidRPr="0028505B" w:rsidRDefault="0028505B" w:rsidP="001C6906">
            <w:pPr>
              <w:spacing w:before="40" w:after="40"/>
              <w:jc w:val="right"/>
              <w:rPr>
                <w:i/>
                <w:iCs/>
                <w:color w:val="000000"/>
                <w:sz w:val="16"/>
                <w:szCs w:val="16"/>
                <w:lang w:eastAsia="et-EE"/>
              </w:rPr>
            </w:pPr>
            <w:r w:rsidRPr="0028505B">
              <w:rPr>
                <w:i/>
                <w:iCs/>
                <w:color w:val="000000"/>
                <w:sz w:val="16"/>
                <w:szCs w:val="16"/>
                <w:lang w:eastAsia="et-EE"/>
              </w:rPr>
              <w:t>6 634 261</w:t>
            </w:r>
          </w:p>
        </w:tc>
        <w:tc>
          <w:tcPr>
            <w:tcW w:w="755" w:type="pct"/>
            <w:tcBorders>
              <w:top w:val="nil"/>
              <w:left w:val="nil"/>
              <w:bottom w:val="single" w:sz="4" w:space="0" w:color="D9D9D9"/>
              <w:right w:val="nil"/>
            </w:tcBorders>
            <w:shd w:val="clear" w:color="auto" w:fill="auto"/>
            <w:noWrap/>
            <w:vAlign w:val="center"/>
            <w:hideMark/>
          </w:tcPr>
          <w:p w14:paraId="6156C85E" w14:textId="77777777" w:rsidR="0028505B" w:rsidRPr="0028505B" w:rsidRDefault="0028505B" w:rsidP="001C6906">
            <w:pPr>
              <w:spacing w:before="40" w:after="40"/>
              <w:jc w:val="right"/>
              <w:rPr>
                <w:i/>
                <w:iCs/>
                <w:color w:val="000000"/>
                <w:sz w:val="16"/>
                <w:szCs w:val="16"/>
                <w:lang w:eastAsia="et-EE"/>
              </w:rPr>
            </w:pPr>
            <w:r w:rsidRPr="0028505B">
              <w:rPr>
                <w:i/>
                <w:iCs/>
                <w:color w:val="000000"/>
                <w:sz w:val="16"/>
                <w:szCs w:val="16"/>
                <w:lang w:eastAsia="et-EE"/>
              </w:rPr>
              <w:t>7 969 521</w:t>
            </w:r>
          </w:p>
        </w:tc>
        <w:tc>
          <w:tcPr>
            <w:tcW w:w="444" w:type="pct"/>
            <w:tcBorders>
              <w:top w:val="nil"/>
              <w:left w:val="single" w:sz="4" w:space="0" w:color="D9D9D9"/>
              <w:bottom w:val="single" w:sz="4" w:space="0" w:color="D9D9D9"/>
              <w:right w:val="nil"/>
            </w:tcBorders>
            <w:shd w:val="clear" w:color="auto" w:fill="auto"/>
            <w:noWrap/>
            <w:vAlign w:val="center"/>
            <w:hideMark/>
          </w:tcPr>
          <w:p w14:paraId="5951A433"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20,1</w:t>
            </w:r>
          </w:p>
        </w:tc>
        <w:tc>
          <w:tcPr>
            <w:tcW w:w="625" w:type="pct"/>
            <w:tcBorders>
              <w:top w:val="nil"/>
              <w:left w:val="nil"/>
              <w:bottom w:val="single" w:sz="4" w:space="0" w:color="D9D9D9"/>
              <w:right w:val="nil"/>
            </w:tcBorders>
            <w:shd w:val="clear" w:color="auto" w:fill="auto"/>
            <w:noWrap/>
            <w:vAlign w:val="center"/>
            <w:hideMark/>
          </w:tcPr>
          <w:p w14:paraId="2C152181"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1 335 260</w:t>
            </w:r>
          </w:p>
        </w:tc>
      </w:tr>
      <w:tr w:rsidR="0028505B" w:rsidRPr="0028505B" w14:paraId="6CC5F4B3" w14:textId="77777777" w:rsidTr="001C6906">
        <w:trPr>
          <w:trHeight w:val="20"/>
        </w:trPr>
        <w:tc>
          <w:tcPr>
            <w:tcW w:w="1567" w:type="pct"/>
            <w:tcBorders>
              <w:top w:val="nil"/>
              <w:left w:val="nil"/>
              <w:bottom w:val="single" w:sz="4" w:space="0" w:color="D9D9D9"/>
              <w:right w:val="nil"/>
            </w:tcBorders>
            <w:shd w:val="clear" w:color="auto" w:fill="auto"/>
            <w:vAlign w:val="center"/>
            <w:hideMark/>
          </w:tcPr>
          <w:p w14:paraId="0EA0EC99" w14:textId="77777777" w:rsidR="0028505B" w:rsidRPr="0028505B" w:rsidRDefault="0028505B" w:rsidP="001C6906">
            <w:pPr>
              <w:spacing w:before="40" w:after="40"/>
              <w:ind w:firstLineChars="200" w:firstLine="320"/>
              <w:jc w:val="left"/>
              <w:rPr>
                <w:i/>
                <w:iCs/>
                <w:sz w:val="16"/>
                <w:szCs w:val="16"/>
                <w:lang w:eastAsia="et-EE"/>
              </w:rPr>
            </w:pPr>
            <w:r w:rsidRPr="0028505B">
              <w:rPr>
                <w:i/>
                <w:iCs/>
                <w:sz w:val="16"/>
                <w:szCs w:val="16"/>
                <w:lang w:eastAsia="et-EE"/>
              </w:rPr>
              <w:t>sotsiaaltoetused</w:t>
            </w:r>
          </w:p>
        </w:tc>
        <w:tc>
          <w:tcPr>
            <w:tcW w:w="792" w:type="pct"/>
            <w:tcBorders>
              <w:top w:val="nil"/>
              <w:left w:val="nil"/>
              <w:bottom w:val="single" w:sz="4" w:space="0" w:color="D9D9D9"/>
              <w:right w:val="nil"/>
            </w:tcBorders>
            <w:shd w:val="clear" w:color="auto" w:fill="auto"/>
            <w:noWrap/>
            <w:vAlign w:val="center"/>
            <w:hideMark/>
          </w:tcPr>
          <w:p w14:paraId="4EA15065" w14:textId="77777777" w:rsidR="0028505B" w:rsidRPr="0028505B" w:rsidRDefault="0028505B" w:rsidP="001C6906">
            <w:pPr>
              <w:spacing w:before="40" w:after="40"/>
              <w:jc w:val="right"/>
              <w:rPr>
                <w:i/>
                <w:iCs/>
                <w:color w:val="000000"/>
                <w:sz w:val="16"/>
                <w:szCs w:val="16"/>
                <w:lang w:eastAsia="et-EE"/>
              </w:rPr>
            </w:pPr>
            <w:r w:rsidRPr="0028505B">
              <w:rPr>
                <w:i/>
                <w:iCs/>
                <w:color w:val="000000"/>
                <w:sz w:val="16"/>
                <w:szCs w:val="16"/>
                <w:lang w:eastAsia="et-EE"/>
              </w:rPr>
              <w:t>1 404 847</w:t>
            </w:r>
          </w:p>
        </w:tc>
        <w:tc>
          <w:tcPr>
            <w:tcW w:w="817" w:type="pct"/>
            <w:tcBorders>
              <w:top w:val="nil"/>
              <w:left w:val="nil"/>
              <w:bottom w:val="single" w:sz="4" w:space="0" w:color="D9D9D9"/>
              <w:right w:val="nil"/>
            </w:tcBorders>
            <w:shd w:val="clear" w:color="auto" w:fill="auto"/>
            <w:noWrap/>
            <w:vAlign w:val="center"/>
            <w:hideMark/>
          </w:tcPr>
          <w:p w14:paraId="1D960FFB" w14:textId="77777777" w:rsidR="0028505B" w:rsidRPr="0028505B" w:rsidRDefault="0028505B" w:rsidP="001C6906">
            <w:pPr>
              <w:spacing w:before="40" w:after="40"/>
              <w:jc w:val="right"/>
              <w:rPr>
                <w:i/>
                <w:iCs/>
                <w:color w:val="000000"/>
                <w:sz w:val="16"/>
                <w:szCs w:val="16"/>
                <w:lang w:eastAsia="et-EE"/>
              </w:rPr>
            </w:pPr>
            <w:r w:rsidRPr="0028505B">
              <w:rPr>
                <w:i/>
                <w:iCs/>
                <w:color w:val="000000"/>
                <w:sz w:val="16"/>
                <w:szCs w:val="16"/>
                <w:lang w:eastAsia="et-EE"/>
              </w:rPr>
              <w:t>1 492 747</w:t>
            </w:r>
          </w:p>
        </w:tc>
        <w:tc>
          <w:tcPr>
            <w:tcW w:w="755" w:type="pct"/>
            <w:tcBorders>
              <w:top w:val="nil"/>
              <w:left w:val="nil"/>
              <w:bottom w:val="single" w:sz="4" w:space="0" w:color="D9D9D9"/>
              <w:right w:val="nil"/>
            </w:tcBorders>
            <w:shd w:val="clear" w:color="auto" w:fill="auto"/>
            <w:noWrap/>
            <w:vAlign w:val="center"/>
            <w:hideMark/>
          </w:tcPr>
          <w:p w14:paraId="20EFC922" w14:textId="77777777" w:rsidR="0028505B" w:rsidRPr="0028505B" w:rsidRDefault="0028505B" w:rsidP="001C6906">
            <w:pPr>
              <w:spacing w:before="40" w:after="40"/>
              <w:jc w:val="right"/>
              <w:rPr>
                <w:i/>
                <w:iCs/>
                <w:color w:val="000000"/>
                <w:sz w:val="16"/>
                <w:szCs w:val="16"/>
                <w:lang w:eastAsia="et-EE"/>
              </w:rPr>
            </w:pPr>
            <w:r w:rsidRPr="0028505B">
              <w:rPr>
                <w:i/>
                <w:iCs/>
                <w:color w:val="000000"/>
                <w:sz w:val="16"/>
                <w:szCs w:val="16"/>
                <w:lang w:eastAsia="et-EE"/>
              </w:rPr>
              <w:t>1 411 433</w:t>
            </w:r>
          </w:p>
        </w:tc>
        <w:tc>
          <w:tcPr>
            <w:tcW w:w="444" w:type="pct"/>
            <w:tcBorders>
              <w:top w:val="nil"/>
              <w:left w:val="single" w:sz="4" w:space="0" w:color="D9D9D9"/>
              <w:bottom w:val="single" w:sz="4" w:space="0" w:color="D9D9D9"/>
              <w:right w:val="nil"/>
            </w:tcBorders>
            <w:shd w:val="clear" w:color="auto" w:fill="auto"/>
            <w:noWrap/>
            <w:vAlign w:val="center"/>
            <w:hideMark/>
          </w:tcPr>
          <w:p w14:paraId="2A03D2A1"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-5,4</w:t>
            </w:r>
          </w:p>
        </w:tc>
        <w:tc>
          <w:tcPr>
            <w:tcW w:w="625" w:type="pct"/>
            <w:tcBorders>
              <w:top w:val="nil"/>
              <w:left w:val="nil"/>
              <w:bottom w:val="single" w:sz="4" w:space="0" w:color="D9D9D9"/>
              <w:right w:val="nil"/>
            </w:tcBorders>
            <w:shd w:val="clear" w:color="auto" w:fill="auto"/>
            <w:noWrap/>
            <w:vAlign w:val="center"/>
            <w:hideMark/>
          </w:tcPr>
          <w:p w14:paraId="6FB42395"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-81 314</w:t>
            </w:r>
          </w:p>
        </w:tc>
      </w:tr>
      <w:tr w:rsidR="0028505B" w:rsidRPr="0028505B" w14:paraId="5E1399F6" w14:textId="77777777" w:rsidTr="001C6906">
        <w:trPr>
          <w:trHeight w:val="20"/>
        </w:trPr>
        <w:tc>
          <w:tcPr>
            <w:tcW w:w="1567" w:type="pct"/>
            <w:tcBorders>
              <w:top w:val="nil"/>
              <w:left w:val="nil"/>
              <w:bottom w:val="single" w:sz="4" w:space="0" w:color="D9D9D9"/>
              <w:right w:val="nil"/>
            </w:tcBorders>
            <w:shd w:val="clear" w:color="auto" w:fill="auto"/>
            <w:vAlign w:val="center"/>
            <w:hideMark/>
          </w:tcPr>
          <w:p w14:paraId="014974B0" w14:textId="4220BE91" w:rsidR="0028505B" w:rsidRPr="0028505B" w:rsidRDefault="00F87D79" w:rsidP="001C6906">
            <w:pPr>
              <w:spacing w:before="40" w:after="40"/>
              <w:jc w:val="left"/>
              <w:rPr>
                <w:sz w:val="16"/>
                <w:szCs w:val="16"/>
                <w:lang w:eastAsia="et-EE"/>
              </w:rPr>
            </w:pPr>
            <w:r>
              <w:rPr>
                <w:sz w:val="16"/>
                <w:szCs w:val="16"/>
                <w:lang w:eastAsia="et-EE"/>
              </w:rPr>
              <w:t>M</w:t>
            </w:r>
            <w:r w:rsidR="0028505B" w:rsidRPr="0028505B">
              <w:rPr>
                <w:sz w:val="16"/>
                <w:szCs w:val="16"/>
                <w:lang w:eastAsia="et-EE"/>
              </w:rPr>
              <w:t>uud tegevuskulud</w:t>
            </w:r>
          </w:p>
        </w:tc>
        <w:tc>
          <w:tcPr>
            <w:tcW w:w="792" w:type="pct"/>
            <w:tcBorders>
              <w:top w:val="nil"/>
              <w:left w:val="nil"/>
              <w:bottom w:val="single" w:sz="4" w:space="0" w:color="D9D9D9"/>
              <w:right w:val="nil"/>
            </w:tcBorders>
            <w:shd w:val="clear" w:color="auto" w:fill="auto"/>
            <w:noWrap/>
            <w:vAlign w:val="center"/>
            <w:hideMark/>
          </w:tcPr>
          <w:p w14:paraId="7A0E2893"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34 246</w:t>
            </w:r>
          </w:p>
        </w:tc>
        <w:tc>
          <w:tcPr>
            <w:tcW w:w="817" w:type="pct"/>
            <w:tcBorders>
              <w:top w:val="nil"/>
              <w:left w:val="nil"/>
              <w:bottom w:val="single" w:sz="4" w:space="0" w:color="D9D9D9"/>
              <w:right w:val="nil"/>
            </w:tcBorders>
            <w:shd w:val="clear" w:color="auto" w:fill="auto"/>
            <w:noWrap/>
            <w:vAlign w:val="center"/>
            <w:hideMark/>
          </w:tcPr>
          <w:p w14:paraId="0C3788CA"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100</w:t>
            </w:r>
          </w:p>
        </w:tc>
        <w:tc>
          <w:tcPr>
            <w:tcW w:w="755" w:type="pct"/>
            <w:tcBorders>
              <w:top w:val="nil"/>
              <w:left w:val="nil"/>
              <w:bottom w:val="single" w:sz="4" w:space="0" w:color="D9D9D9"/>
              <w:right w:val="nil"/>
            </w:tcBorders>
            <w:shd w:val="clear" w:color="auto" w:fill="auto"/>
            <w:noWrap/>
            <w:vAlign w:val="center"/>
            <w:hideMark/>
          </w:tcPr>
          <w:p w14:paraId="4987764A"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100</w:t>
            </w:r>
          </w:p>
        </w:tc>
        <w:tc>
          <w:tcPr>
            <w:tcW w:w="444" w:type="pct"/>
            <w:tcBorders>
              <w:top w:val="nil"/>
              <w:left w:val="single" w:sz="4" w:space="0" w:color="D9D9D9"/>
              <w:bottom w:val="single" w:sz="4" w:space="0" w:color="D9D9D9"/>
              <w:right w:val="nil"/>
            </w:tcBorders>
            <w:shd w:val="clear" w:color="auto" w:fill="auto"/>
            <w:noWrap/>
            <w:vAlign w:val="center"/>
            <w:hideMark/>
          </w:tcPr>
          <w:p w14:paraId="6CD1C49B"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0,0</w:t>
            </w:r>
          </w:p>
        </w:tc>
        <w:tc>
          <w:tcPr>
            <w:tcW w:w="625" w:type="pct"/>
            <w:tcBorders>
              <w:top w:val="nil"/>
              <w:left w:val="nil"/>
              <w:bottom w:val="single" w:sz="4" w:space="0" w:color="D9D9D9"/>
              <w:right w:val="nil"/>
            </w:tcBorders>
            <w:shd w:val="clear" w:color="auto" w:fill="auto"/>
            <w:noWrap/>
            <w:vAlign w:val="center"/>
            <w:hideMark/>
          </w:tcPr>
          <w:p w14:paraId="46705256"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0</w:t>
            </w:r>
          </w:p>
        </w:tc>
      </w:tr>
      <w:tr w:rsidR="0028505B" w:rsidRPr="0028505B" w14:paraId="516E5FA4" w14:textId="77777777" w:rsidTr="001C6906">
        <w:trPr>
          <w:trHeight w:val="20"/>
        </w:trPr>
        <w:tc>
          <w:tcPr>
            <w:tcW w:w="1567" w:type="pct"/>
            <w:tcBorders>
              <w:top w:val="single" w:sz="12" w:space="0" w:color="FFFFFF"/>
              <w:left w:val="nil"/>
              <w:bottom w:val="single" w:sz="4" w:space="0" w:color="D9D9D9"/>
              <w:right w:val="nil"/>
            </w:tcBorders>
            <w:shd w:val="clear" w:color="000000" w:fill="055542"/>
            <w:vAlign w:val="center"/>
            <w:hideMark/>
          </w:tcPr>
          <w:p w14:paraId="310661B6" w14:textId="77777777" w:rsidR="0028505B" w:rsidRPr="0028505B" w:rsidRDefault="0028505B" w:rsidP="001C6906">
            <w:pPr>
              <w:spacing w:before="40" w:after="40"/>
              <w:jc w:val="left"/>
              <w:rPr>
                <w:b/>
                <w:bCs/>
                <w:color w:val="F7F2E9"/>
                <w:sz w:val="16"/>
                <w:szCs w:val="16"/>
                <w:lang w:eastAsia="et-EE"/>
              </w:rPr>
            </w:pPr>
            <w:r w:rsidRPr="0028505B">
              <w:rPr>
                <w:b/>
                <w:bCs/>
                <w:color w:val="F7F2E9"/>
                <w:sz w:val="16"/>
                <w:szCs w:val="16"/>
                <w:lang w:eastAsia="et-EE"/>
              </w:rPr>
              <w:t>INVESTEERIMISTEGEVUSE KULUD</w:t>
            </w:r>
          </w:p>
        </w:tc>
        <w:tc>
          <w:tcPr>
            <w:tcW w:w="792" w:type="pct"/>
            <w:tcBorders>
              <w:top w:val="single" w:sz="12" w:space="0" w:color="FFFFFF"/>
              <w:left w:val="nil"/>
              <w:bottom w:val="single" w:sz="4" w:space="0" w:color="D9D9D9"/>
              <w:right w:val="nil"/>
            </w:tcBorders>
            <w:shd w:val="clear" w:color="000000" w:fill="055542"/>
            <w:noWrap/>
            <w:vAlign w:val="center"/>
            <w:hideMark/>
          </w:tcPr>
          <w:p w14:paraId="5CDF59CF" w14:textId="77777777" w:rsidR="0028505B" w:rsidRPr="0028505B" w:rsidRDefault="0028505B" w:rsidP="001C6906">
            <w:pPr>
              <w:spacing w:before="40" w:after="40"/>
              <w:jc w:val="right"/>
              <w:rPr>
                <w:b/>
                <w:bCs/>
                <w:color w:val="F7F2E9"/>
                <w:sz w:val="16"/>
                <w:szCs w:val="16"/>
                <w:lang w:eastAsia="et-EE"/>
              </w:rPr>
            </w:pPr>
            <w:r w:rsidRPr="0028505B">
              <w:rPr>
                <w:b/>
                <w:bCs/>
                <w:color w:val="F7F2E9"/>
                <w:sz w:val="16"/>
                <w:szCs w:val="16"/>
                <w:lang w:eastAsia="et-EE"/>
              </w:rPr>
              <w:t>3 415 510</w:t>
            </w:r>
          </w:p>
        </w:tc>
        <w:tc>
          <w:tcPr>
            <w:tcW w:w="817" w:type="pct"/>
            <w:tcBorders>
              <w:top w:val="single" w:sz="12" w:space="0" w:color="FFFFFF"/>
              <w:left w:val="nil"/>
              <w:bottom w:val="single" w:sz="4" w:space="0" w:color="D9D9D9"/>
              <w:right w:val="nil"/>
            </w:tcBorders>
            <w:shd w:val="clear" w:color="000000" w:fill="055542"/>
            <w:noWrap/>
            <w:vAlign w:val="center"/>
            <w:hideMark/>
          </w:tcPr>
          <w:p w14:paraId="7F853A1B" w14:textId="77777777" w:rsidR="0028505B" w:rsidRPr="0028505B" w:rsidRDefault="0028505B" w:rsidP="001C6906">
            <w:pPr>
              <w:spacing w:before="40" w:after="40"/>
              <w:jc w:val="right"/>
              <w:rPr>
                <w:b/>
                <w:bCs/>
                <w:color w:val="F7F2E9"/>
                <w:sz w:val="16"/>
                <w:szCs w:val="16"/>
                <w:lang w:eastAsia="et-EE"/>
              </w:rPr>
            </w:pPr>
            <w:r w:rsidRPr="0028505B">
              <w:rPr>
                <w:b/>
                <w:bCs/>
                <w:color w:val="F7F2E9"/>
                <w:sz w:val="16"/>
                <w:szCs w:val="16"/>
                <w:lang w:eastAsia="et-EE"/>
              </w:rPr>
              <w:t>17 706 881</w:t>
            </w:r>
          </w:p>
        </w:tc>
        <w:tc>
          <w:tcPr>
            <w:tcW w:w="755" w:type="pct"/>
            <w:tcBorders>
              <w:top w:val="single" w:sz="12" w:space="0" w:color="FFFFFF"/>
              <w:left w:val="nil"/>
              <w:bottom w:val="single" w:sz="4" w:space="0" w:color="D9D9D9"/>
              <w:right w:val="nil"/>
            </w:tcBorders>
            <w:shd w:val="clear" w:color="000000" w:fill="055542"/>
            <w:noWrap/>
            <w:vAlign w:val="center"/>
            <w:hideMark/>
          </w:tcPr>
          <w:p w14:paraId="35130AD5" w14:textId="77777777" w:rsidR="0028505B" w:rsidRPr="0028505B" w:rsidRDefault="0028505B" w:rsidP="001C6906">
            <w:pPr>
              <w:spacing w:before="40" w:after="40"/>
              <w:jc w:val="right"/>
              <w:rPr>
                <w:b/>
                <w:bCs/>
                <w:color w:val="F7F2E9"/>
                <w:sz w:val="16"/>
                <w:szCs w:val="16"/>
                <w:lang w:eastAsia="et-EE"/>
              </w:rPr>
            </w:pPr>
            <w:r w:rsidRPr="0028505B">
              <w:rPr>
                <w:b/>
                <w:bCs/>
                <w:color w:val="F7F2E9"/>
                <w:sz w:val="16"/>
                <w:szCs w:val="16"/>
                <w:lang w:eastAsia="et-EE"/>
              </w:rPr>
              <w:t>21 289 000</w:t>
            </w:r>
          </w:p>
        </w:tc>
        <w:tc>
          <w:tcPr>
            <w:tcW w:w="444" w:type="pct"/>
            <w:tcBorders>
              <w:top w:val="single" w:sz="12" w:space="0" w:color="FFFFFF"/>
              <w:left w:val="single" w:sz="4" w:space="0" w:color="D9D9D9"/>
              <w:bottom w:val="single" w:sz="4" w:space="0" w:color="D9D9D9"/>
              <w:right w:val="nil"/>
            </w:tcBorders>
            <w:shd w:val="clear" w:color="000000" w:fill="055542"/>
            <w:noWrap/>
            <w:vAlign w:val="center"/>
            <w:hideMark/>
          </w:tcPr>
          <w:p w14:paraId="36934BF2" w14:textId="77777777" w:rsidR="0028505B" w:rsidRPr="0028505B" w:rsidRDefault="0028505B" w:rsidP="001C6906">
            <w:pPr>
              <w:spacing w:before="40" w:after="40"/>
              <w:jc w:val="right"/>
              <w:rPr>
                <w:b/>
                <w:bCs/>
                <w:color w:val="F7F2E9"/>
                <w:sz w:val="16"/>
                <w:szCs w:val="16"/>
                <w:lang w:eastAsia="et-EE"/>
              </w:rPr>
            </w:pPr>
            <w:r w:rsidRPr="0028505B">
              <w:rPr>
                <w:b/>
                <w:bCs/>
                <w:color w:val="F7F2E9"/>
                <w:sz w:val="16"/>
                <w:szCs w:val="16"/>
                <w:lang w:eastAsia="et-EE"/>
              </w:rPr>
              <w:t>20,2</w:t>
            </w:r>
          </w:p>
        </w:tc>
        <w:tc>
          <w:tcPr>
            <w:tcW w:w="625" w:type="pct"/>
            <w:tcBorders>
              <w:top w:val="single" w:sz="12" w:space="0" w:color="FFFFFF"/>
              <w:left w:val="nil"/>
              <w:bottom w:val="single" w:sz="4" w:space="0" w:color="D9D9D9"/>
              <w:right w:val="nil"/>
            </w:tcBorders>
            <w:shd w:val="clear" w:color="000000" w:fill="055542"/>
            <w:noWrap/>
            <w:vAlign w:val="center"/>
            <w:hideMark/>
          </w:tcPr>
          <w:p w14:paraId="4BD55017" w14:textId="77777777" w:rsidR="0028505B" w:rsidRPr="0028505B" w:rsidRDefault="0028505B" w:rsidP="001C6906">
            <w:pPr>
              <w:spacing w:before="40" w:after="40"/>
              <w:jc w:val="right"/>
              <w:rPr>
                <w:b/>
                <w:bCs/>
                <w:color w:val="F7F2E9"/>
                <w:sz w:val="16"/>
                <w:szCs w:val="16"/>
                <w:lang w:eastAsia="et-EE"/>
              </w:rPr>
            </w:pPr>
            <w:r w:rsidRPr="0028505B">
              <w:rPr>
                <w:b/>
                <w:bCs/>
                <w:color w:val="F7F2E9"/>
                <w:sz w:val="16"/>
                <w:szCs w:val="16"/>
                <w:lang w:eastAsia="et-EE"/>
              </w:rPr>
              <w:t>3 582 119</w:t>
            </w:r>
          </w:p>
        </w:tc>
      </w:tr>
      <w:tr w:rsidR="0028505B" w:rsidRPr="0028505B" w14:paraId="2E4254F9" w14:textId="77777777" w:rsidTr="001C6906">
        <w:trPr>
          <w:trHeight w:val="20"/>
        </w:trPr>
        <w:tc>
          <w:tcPr>
            <w:tcW w:w="1567" w:type="pct"/>
            <w:tcBorders>
              <w:top w:val="nil"/>
              <w:left w:val="nil"/>
              <w:bottom w:val="single" w:sz="4" w:space="0" w:color="D9D9D9"/>
              <w:right w:val="nil"/>
            </w:tcBorders>
            <w:shd w:val="clear" w:color="auto" w:fill="auto"/>
            <w:vAlign w:val="center"/>
            <w:hideMark/>
          </w:tcPr>
          <w:p w14:paraId="1257F5E4" w14:textId="70C940F6" w:rsidR="0028505B" w:rsidRPr="0028505B" w:rsidRDefault="00F87D79" w:rsidP="001C6906">
            <w:pPr>
              <w:spacing w:before="40" w:after="40"/>
              <w:jc w:val="left"/>
              <w:rPr>
                <w:sz w:val="16"/>
                <w:szCs w:val="16"/>
                <w:lang w:eastAsia="et-EE"/>
              </w:rPr>
            </w:pPr>
            <w:r>
              <w:rPr>
                <w:sz w:val="16"/>
                <w:szCs w:val="16"/>
                <w:lang w:eastAsia="et-EE"/>
              </w:rPr>
              <w:t>P</w:t>
            </w:r>
            <w:r w:rsidR="0028505B" w:rsidRPr="0028505B">
              <w:rPr>
                <w:sz w:val="16"/>
                <w:szCs w:val="16"/>
                <w:lang w:eastAsia="et-EE"/>
              </w:rPr>
              <w:t>õhivara soetus</w:t>
            </w:r>
          </w:p>
        </w:tc>
        <w:tc>
          <w:tcPr>
            <w:tcW w:w="792" w:type="pct"/>
            <w:tcBorders>
              <w:top w:val="nil"/>
              <w:left w:val="nil"/>
              <w:bottom w:val="single" w:sz="4" w:space="0" w:color="D9D9D9"/>
              <w:right w:val="nil"/>
            </w:tcBorders>
            <w:shd w:val="clear" w:color="auto" w:fill="auto"/>
            <w:noWrap/>
            <w:vAlign w:val="center"/>
            <w:hideMark/>
          </w:tcPr>
          <w:p w14:paraId="5380E11A"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3 415 510</w:t>
            </w:r>
          </w:p>
        </w:tc>
        <w:tc>
          <w:tcPr>
            <w:tcW w:w="817" w:type="pct"/>
            <w:tcBorders>
              <w:top w:val="nil"/>
              <w:left w:val="nil"/>
              <w:bottom w:val="single" w:sz="4" w:space="0" w:color="D9D9D9"/>
              <w:right w:val="nil"/>
            </w:tcBorders>
            <w:shd w:val="clear" w:color="auto" w:fill="auto"/>
            <w:noWrap/>
            <w:vAlign w:val="center"/>
            <w:hideMark/>
          </w:tcPr>
          <w:p w14:paraId="124881E8"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17 706 881</w:t>
            </w:r>
          </w:p>
        </w:tc>
        <w:tc>
          <w:tcPr>
            <w:tcW w:w="755" w:type="pct"/>
            <w:tcBorders>
              <w:top w:val="nil"/>
              <w:left w:val="nil"/>
              <w:bottom w:val="single" w:sz="4" w:space="0" w:color="D9D9D9"/>
              <w:right w:val="nil"/>
            </w:tcBorders>
            <w:shd w:val="clear" w:color="auto" w:fill="auto"/>
            <w:noWrap/>
            <w:vAlign w:val="center"/>
            <w:hideMark/>
          </w:tcPr>
          <w:p w14:paraId="02AC647F"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21 249 000</w:t>
            </w:r>
          </w:p>
        </w:tc>
        <w:tc>
          <w:tcPr>
            <w:tcW w:w="444" w:type="pct"/>
            <w:tcBorders>
              <w:top w:val="nil"/>
              <w:left w:val="single" w:sz="4" w:space="0" w:color="D9D9D9"/>
              <w:bottom w:val="single" w:sz="4" w:space="0" w:color="D9D9D9"/>
              <w:right w:val="nil"/>
            </w:tcBorders>
            <w:shd w:val="clear" w:color="auto" w:fill="auto"/>
            <w:noWrap/>
            <w:vAlign w:val="center"/>
            <w:hideMark/>
          </w:tcPr>
          <w:p w14:paraId="2A980CFE"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20,0</w:t>
            </w:r>
          </w:p>
        </w:tc>
        <w:tc>
          <w:tcPr>
            <w:tcW w:w="625" w:type="pct"/>
            <w:tcBorders>
              <w:top w:val="nil"/>
              <w:left w:val="nil"/>
              <w:bottom w:val="single" w:sz="4" w:space="0" w:color="D9D9D9"/>
              <w:right w:val="nil"/>
            </w:tcBorders>
            <w:shd w:val="clear" w:color="auto" w:fill="auto"/>
            <w:noWrap/>
            <w:vAlign w:val="center"/>
            <w:hideMark/>
          </w:tcPr>
          <w:p w14:paraId="2637303D"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3 542 119</w:t>
            </w:r>
          </w:p>
        </w:tc>
      </w:tr>
      <w:tr w:rsidR="0028505B" w:rsidRPr="0028505B" w14:paraId="252800FB" w14:textId="77777777" w:rsidTr="001C6906">
        <w:trPr>
          <w:trHeight w:val="20"/>
        </w:trPr>
        <w:tc>
          <w:tcPr>
            <w:tcW w:w="1567" w:type="pct"/>
            <w:tcBorders>
              <w:top w:val="nil"/>
              <w:left w:val="nil"/>
              <w:bottom w:val="single" w:sz="4" w:space="0" w:color="D9D9D9"/>
              <w:right w:val="nil"/>
            </w:tcBorders>
            <w:shd w:val="clear" w:color="auto" w:fill="auto"/>
            <w:vAlign w:val="center"/>
            <w:hideMark/>
          </w:tcPr>
          <w:p w14:paraId="41C2B2DE" w14:textId="43AD8EAB" w:rsidR="0028505B" w:rsidRPr="0028505B" w:rsidRDefault="00F87D79" w:rsidP="001C6906">
            <w:pPr>
              <w:spacing w:before="40" w:after="40"/>
              <w:jc w:val="left"/>
              <w:rPr>
                <w:sz w:val="16"/>
                <w:szCs w:val="16"/>
                <w:lang w:eastAsia="et-EE"/>
              </w:rPr>
            </w:pPr>
            <w:r>
              <w:rPr>
                <w:sz w:val="16"/>
                <w:szCs w:val="16"/>
                <w:lang w:eastAsia="et-EE"/>
              </w:rPr>
              <w:t>A</w:t>
            </w:r>
            <w:r w:rsidR="0028505B" w:rsidRPr="0028505B">
              <w:rPr>
                <w:sz w:val="16"/>
                <w:szCs w:val="16"/>
                <w:lang w:eastAsia="et-EE"/>
              </w:rPr>
              <w:t>ntavad toetused põhivara soetuseks</w:t>
            </w:r>
          </w:p>
        </w:tc>
        <w:tc>
          <w:tcPr>
            <w:tcW w:w="792" w:type="pct"/>
            <w:tcBorders>
              <w:top w:val="nil"/>
              <w:left w:val="nil"/>
              <w:bottom w:val="single" w:sz="4" w:space="0" w:color="D9D9D9"/>
              <w:right w:val="nil"/>
            </w:tcBorders>
            <w:shd w:val="clear" w:color="auto" w:fill="auto"/>
            <w:noWrap/>
            <w:vAlign w:val="center"/>
            <w:hideMark/>
          </w:tcPr>
          <w:p w14:paraId="6554C364"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0</w:t>
            </w:r>
          </w:p>
        </w:tc>
        <w:tc>
          <w:tcPr>
            <w:tcW w:w="817" w:type="pct"/>
            <w:tcBorders>
              <w:top w:val="nil"/>
              <w:left w:val="nil"/>
              <w:bottom w:val="single" w:sz="4" w:space="0" w:color="D9D9D9"/>
              <w:right w:val="nil"/>
            </w:tcBorders>
            <w:shd w:val="clear" w:color="auto" w:fill="auto"/>
            <w:noWrap/>
            <w:vAlign w:val="center"/>
            <w:hideMark/>
          </w:tcPr>
          <w:p w14:paraId="7FD8BDDF"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0</w:t>
            </w:r>
          </w:p>
        </w:tc>
        <w:tc>
          <w:tcPr>
            <w:tcW w:w="755" w:type="pct"/>
            <w:tcBorders>
              <w:top w:val="nil"/>
              <w:left w:val="nil"/>
              <w:bottom w:val="single" w:sz="4" w:space="0" w:color="D9D9D9"/>
              <w:right w:val="nil"/>
            </w:tcBorders>
            <w:shd w:val="clear" w:color="auto" w:fill="auto"/>
            <w:noWrap/>
            <w:vAlign w:val="center"/>
            <w:hideMark/>
          </w:tcPr>
          <w:p w14:paraId="38F91F74"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40 000</w:t>
            </w:r>
          </w:p>
        </w:tc>
        <w:tc>
          <w:tcPr>
            <w:tcW w:w="444" w:type="pct"/>
            <w:tcBorders>
              <w:top w:val="nil"/>
              <w:left w:val="single" w:sz="4" w:space="0" w:color="D9D9D9"/>
              <w:bottom w:val="single" w:sz="4" w:space="0" w:color="D9D9D9"/>
              <w:right w:val="nil"/>
            </w:tcBorders>
            <w:shd w:val="clear" w:color="auto" w:fill="auto"/>
            <w:noWrap/>
            <w:vAlign w:val="center"/>
            <w:hideMark/>
          </w:tcPr>
          <w:p w14:paraId="48388054"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w:t>
            </w:r>
          </w:p>
        </w:tc>
        <w:tc>
          <w:tcPr>
            <w:tcW w:w="625" w:type="pct"/>
            <w:tcBorders>
              <w:top w:val="nil"/>
              <w:left w:val="nil"/>
              <w:bottom w:val="single" w:sz="4" w:space="0" w:color="D9D9D9"/>
              <w:right w:val="nil"/>
            </w:tcBorders>
            <w:shd w:val="clear" w:color="auto" w:fill="auto"/>
            <w:noWrap/>
            <w:vAlign w:val="center"/>
            <w:hideMark/>
          </w:tcPr>
          <w:p w14:paraId="3A9FF287"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40 000</w:t>
            </w:r>
          </w:p>
        </w:tc>
      </w:tr>
    </w:tbl>
    <w:p w14:paraId="4CECB003" w14:textId="77777777" w:rsidR="00DC51AF" w:rsidRPr="0085356F" w:rsidRDefault="00DC51AF" w:rsidP="00DC51AF">
      <w:pPr>
        <w:rPr>
          <w:lang w:val="en-US"/>
        </w:rPr>
      </w:pPr>
    </w:p>
    <w:p w14:paraId="7041E210" w14:textId="4E0D7DFA" w:rsidR="00262C99" w:rsidRPr="0085356F" w:rsidRDefault="00DE12A3" w:rsidP="00DE12A3">
      <w:pPr>
        <w:spacing w:before="240"/>
        <w:rPr>
          <w:lang w:val="en-US"/>
        </w:rPr>
      </w:pPr>
      <w:r w:rsidRPr="0085356F">
        <w:rPr>
          <w:lang w:val="en-US"/>
        </w:rPr>
        <w:t>2023. aasta eelarves on enim kasv</w:t>
      </w:r>
      <w:r w:rsidR="000152B2" w:rsidRPr="0085356F">
        <w:rPr>
          <w:lang w:val="en-US"/>
        </w:rPr>
        <w:t>u</w:t>
      </w:r>
      <w:r w:rsidRPr="0085356F">
        <w:rPr>
          <w:lang w:val="en-US"/>
        </w:rPr>
        <w:t xml:space="preserve"> näha valdkonna antavate toetuste, tööjõukulude ja põhivara soetamise kululiikides. Toetuste ja tööjõukulude tõus 16% on tingitud õpetajate riiklikust palgakasvust 23,9%, mis mõjutab nii linna erahoidudele ja -lasteaedadele makstavate tegevustoetuste mahtusid kui </w:t>
      </w:r>
      <w:r w:rsidR="000152B2" w:rsidRPr="0085356F">
        <w:rPr>
          <w:lang w:val="en-US"/>
        </w:rPr>
        <w:t xml:space="preserve">ka </w:t>
      </w:r>
      <w:r w:rsidRPr="0085356F">
        <w:rPr>
          <w:lang w:val="en-US"/>
        </w:rPr>
        <w:t xml:space="preserve">munitsipaalhoidude ja -lasteaedade töötajate tööjõukulusid. Investeerimistegevuse 20% tõusu põhjustab 2023. aastaks planeeritud mitme lasteaia ja kooli renoveerimine, kusjuures ühe objekti maksumus jääb 2 miljoni kuni 10 miljoni vahemikku. </w:t>
      </w:r>
    </w:p>
    <w:p w14:paraId="448CD447" w14:textId="1AFE3ADB" w:rsidR="00DE12A3" w:rsidRPr="0085356F" w:rsidRDefault="00DE12A3" w:rsidP="00DC51AF">
      <w:pPr>
        <w:pStyle w:val="Tabelijajoonisepealkiricvi"/>
        <w:rPr>
          <w:lang w:val="en-US"/>
        </w:rPr>
      </w:pPr>
      <w:r w:rsidRPr="0085356F">
        <w:rPr>
          <w:lang w:val="en-US"/>
        </w:rPr>
        <w:t>Tabel</w:t>
      </w:r>
      <w:r w:rsidR="00FB5F1F" w:rsidRPr="0085356F">
        <w:rPr>
          <w:lang w:val="en-US"/>
        </w:rPr>
        <w:t xml:space="preserve"> 51</w:t>
      </w:r>
      <w:r w:rsidRPr="0085356F">
        <w:rPr>
          <w:lang w:val="en-US"/>
        </w:rPr>
        <w:t>. Haridusvaldkonna 2023. aasta kulude jaotus tegevusalade kaupa</w:t>
      </w:r>
    </w:p>
    <w:tbl>
      <w:tblPr>
        <w:tblW w:w="5000" w:type="pct"/>
        <w:tblCellMar>
          <w:left w:w="70" w:type="dxa"/>
          <w:right w:w="70" w:type="dxa"/>
        </w:tblCellMar>
        <w:tblLook w:val="04A0" w:firstRow="1" w:lastRow="0" w:firstColumn="1" w:lastColumn="0" w:noHBand="0" w:noVBand="1"/>
      </w:tblPr>
      <w:tblGrid>
        <w:gridCol w:w="2843"/>
        <w:gridCol w:w="1437"/>
        <w:gridCol w:w="1482"/>
        <w:gridCol w:w="1370"/>
        <w:gridCol w:w="806"/>
        <w:gridCol w:w="1134"/>
      </w:tblGrid>
      <w:tr w:rsidR="0028505B" w:rsidRPr="0028505B" w14:paraId="3667FE18" w14:textId="77777777" w:rsidTr="001C6906">
        <w:trPr>
          <w:trHeight w:val="227"/>
          <w:tblHeader/>
        </w:trPr>
        <w:tc>
          <w:tcPr>
            <w:tcW w:w="1567" w:type="pct"/>
            <w:vMerge w:val="restart"/>
            <w:tcBorders>
              <w:top w:val="nil"/>
              <w:left w:val="nil"/>
              <w:bottom w:val="nil"/>
              <w:right w:val="nil"/>
            </w:tcBorders>
            <w:shd w:val="clear" w:color="000000" w:fill="055542"/>
            <w:vAlign w:val="center"/>
            <w:hideMark/>
          </w:tcPr>
          <w:p w14:paraId="04E444CE" w14:textId="77777777" w:rsidR="0028505B" w:rsidRPr="0028505B" w:rsidRDefault="0028505B" w:rsidP="001C6906">
            <w:pPr>
              <w:spacing w:before="40" w:after="40"/>
              <w:jc w:val="left"/>
              <w:rPr>
                <w:b/>
                <w:bCs/>
                <w:color w:val="F7F2E9"/>
                <w:sz w:val="16"/>
                <w:szCs w:val="16"/>
                <w:lang w:eastAsia="et-EE"/>
              </w:rPr>
            </w:pPr>
            <w:r w:rsidRPr="0028505B">
              <w:rPr>
                <w:b/>
                <w:bCs/>
                <w:color w:val="F7F2E9"/>
                <w:sz w:val="16"/>
                <w:szCs w:val="16"/>
                <w:lang w:eastAsia="et-EE"/>
              </w:rPr>
              <w:t>Tegevusala</w:t>
            </w:r>
          </w:p>
        </w:tc>
        <w:tc>
          <w:tcPr>
            <w:tcW w:w="792" w:type="pct"/>
            <w:tcBorders>
              <w:top w:val="nil"/>
              <w:left w:val="nil"/>
              <w:bottom w:val="nil"/>
              <w:right w:val="nil"/>
            </w:tcBorders>
            <w:shd w:val="clear" w:color="000000" w:fill="055542"/>
            <w:noWrap/>
            <w:vAlign w:val="center"/>
            <w:hideMark/>
          </w:tcPr>
          <w:p w14:paraId="44303DC5" w14:textId="77777777" w:rsidR="0028505B" w:rsidRPr="0028505B" w:rsidRDefault="0028505B" w:rsidP="001C6906">
            <w:pPr>
              <w:spacing w:before="40" w:after="40"/>
              <w:jc w:val="right"/>
              <w:rPr>
                <w:b/>
                <w:bCs/>
                <w:color w:val="F7F2E9"/>
                <w:sz w:val="16"/>
                <w:szCs w:val="16"/>
                <w:lang w:eastAsia="et-EE"/>
              </w:rPr>
            </w:pPr>
            <w:r w:rsidRPr="0028505B">
              <w:rPr>
                <w:b/>
                <w:bCs/>
                <w:color w:val="F7F2E9"/>
                <w:sz w:val="16"/>
                <w:szCs w:val="16"/>
                <w:lang w:eastAsia="et-EE"/>
              </w:rPr>
              <w:t>2021</w:t>
            </w:r>
          </w:p>
        </w:tc>
        <w:tc>
          <w:tcPr>
            <w:tcW w:w="817" w:type="pct"/>
            <w:tcBorders>
              <w:top w:val="nil"/>
              <w:left w:val="nil"/>
              <w:bottom w:val="nil"/>
              <w:right w:val="nil"/>
            </w:tcBorders>
            <w:shd w:val="clear" w:color="000000" w:fill="055542"/>
            <w:noWrap/>
            <w:vAlign w:val="center"/>
            <w:hideMark/>
          </w:tcPr>
          <w:p w14:paraId="09BE8B7B" w14:textId="77777777" w:rsidR="0028505B" w:rsidRPr="0028505B" w:rsidRDefault="0028505B" w:rsidP="001C6906">
            <w:pPr>
              <w:spacing w:before="40" w:after="40"/>
              <w:jc w:val="right"/>
              <w:rPr>
                <w:b/>
                <w:bCs/>
                <w:color w:val="F7F2E9"/>
                <w:sz w:val="16"/>
                <w:szCs w:val="16"/>
                <w:lang w:eastAsia="et-EE"/>
              </w:rPr>
            </w:pPr>
            <w:r w:rsidRPr="0028505B">
              <w:rPr>
                <w:b/>
                <w:bCs/>
                <w:color w:val="F7F2E9"/>
                <w:sz w:val="16"/>
                <w:szCs w:val="16"/>
                <w:lang w:eastAsia="et-EE"/>
              </w:rPr>
              <w:t>2022</w:t>
            </w:r>
          </w:p>
        </w:tc>
        <w:tc>
          <w:tcPr>
            <w:tcW w:w="755" w:type="pct"/>
            <w:tcBorders>
              <w:top w:val="nil"/>
              <w:left w:val="nil"/>
              <w:bottom w:val="nil"/>
              <w:right w:val="nil"/>
            </w:tcBorders>
            <w:shd w:val="clear" w:color="000000" w:fill="055542"/>
            <w:noWrap/>
            <w:vAlign w:val="center"/>
            <w:hideMark/>
          </w:tcPr>
          <w:p w14:paraId="6DF9AA26" w14:textId="77777777" w:rsidR="0028505B" w:rsidRPr="0028505B" w:rsidRDefault="0028505B" w:rsidP="001C6906">
            <w:pPr>
              <w:spacing w:before="40" w:after="40"/>
              <w:jc w:val="right"/>
              <w:rPr>
                <w:b/>
                <w:bCs/>
                <w:color w:val="F7F2E9"/>
                <w:sz w:val="16"/>
                <w:szCs w:val="16"/>
                <w:lang w:eastAsia="et-EE"/>
              </w:rPr>
            </w:pPr>
            <w:r w:rsidRPr="0028505B">
              <w:rPr>
                <w:b/>
                <w:bCs/>
                <w:color w:val="F7F2E9"/>
                <w:sz w:val="16"/>
                <w:szCs w:val="16"/>
                <w:lang w:eastAsia="et-EE"/>
              </w:rPr>
              <w:t>2023</w:t>
            </w:r>
          </w:p>
        </w:tc>
        <w:tc>
          <w:tcPr>
            <w:tcW w:w="1069" w:type="pct"/>
            <w:gridSpan w:val="2"/>
            <w:tcBorders>
              <w:top w:val="nil"/>
              <w:left w:val="single" w:sz="4" w:space="0" w:color="F2F2F2"/>
              <w:bottom w:val="single" w:sz="4" w:space="0" w:color="F2F2F2"/>
              <w:right w:val="nil"/>
            </w:tcBorders>
            <w:shd w:val="clear" w:color="000000" w:fill="055542"/>
            <w:noWrap/>
            <w:vAlign w:val="center"/>
            <w:hideMark/>
          </w:tcPr>
          <w:p w14:paraId="1E01640D" w14:textId="77777777" w:rsidR="0028505B" w:rsidRPr="0028505B" w:rsidRDefault="0028505B" w:rsidP="001C6906">
            <w:pPr>
              <w:spacing w:before="40" w:after="40"/>
              <w:jc w:val="right"/>
              <w:rPr>
                <w:b/>
                <w:bCs/>
                <w:color w:val="F7F2E9"/>
                <w:sz w:val="16"/>
                <w:szCs w:val="16"/>
                <w:lang w:eastAsia="et-EE"/>
              </w:rPr>
            </w:pPr>
            <w:r w:rsidRPr="0028505B">
              <w:rPr>
                <w:b/>
                <w:bCs/>
                <w:color w:val="F7F2E9"/>
                <w:sz w:val="16"/>
                <w:szCs w:val="16"/>
                <w:lang w:eastAsia="et-EE"/>
              </w:rPr>
              <w:t>Muutus</w:t>
            </w:r>
          </w:p>
        </w:tc>
      </w:tr>
      <w:tr w:rsidR="0028505B" w:rsidRPr="0028505B" w14:paraId="6A5C9097" w14:textId="77777777" w:rsidTr="001C6906">
        <w:trPr>
          <w:trHeight w:val="227"/>
          <w:tblHeader/>
        </w:trPr>
        <w:tc>
          <w:tcPr>
            <w:tcW w:w="1567" w:type="pct"/>
            <w:vMerge/>
            <w:tcBorders>
              <w:top w:val="nil"/>
              <w:left w:val="nil"/>
              <w:bottom w:val="nil"/>
              <w:right w:val="nil"/>
            </w:tcBorders>
            <w:vAlign w:val="center"/>
            <w:hideMark/>
          </w:tcPr>
          <w:p w14:paraId="4E8BC179" w14:textId="77777777" w:rsidR="0028505B" w:rsidRPr="0028505B" w:rsidRDefault="0028505B" w:rsidP="001C6906">
            <w:pPr>
              <w:spacing w:before="40" w:after="40"/>
              <w:jc w:val="left"/>
              <w:rPr>
                <w:b/>
                <w:bCs/>
                <w:color w:val="F7F2E9"/>
                <w:sz w:val="16"/>
                <w:szCs w:val="16"/>
                <w:lang w:eastAsia="et-EE"/>
              </w:rPr>
            </w:pPr>
          </w:p>
        </w:tc>
        <w:tc>
          <w:tcPr>
            <w:tcW w:w="792" w:type="pct"/>
            <w:tcBorders>
              <w:top w:val="nil"/>
              <w:left w:val="nil"/>
              <w:bottom w:val="nil"/>
              <w:right w:val="nil"/>
            </w:tcBorders>
            <w:shd w:val="clear" w:color="000000" w:fill="055542"/>
            <w:noWrap/>
            <w:vAlign w:val="center"/>
            <w:hideMark/>
          </w:tcPr>
          <w:p w14:paraId="628A283B" w14:textId="77777777" w:rsidR="0028505B" w:rsidRPr="0028505B" w:rsidRDefault="0028505B" w:rsidP="001C6906">
            <w:pPr>
              <w:spacing w:before="40" w:after="40"/>
              <w:jc w:val="right"/>
              <w:rPr>
                <w:b/>
                <w:bCs/>
                <w:color w:val="F7F2E9"/>
                <w:sz w:val="16"/>
                <w:szCs w:val="16"/>
                <w:lang w:eastAsia="et-EE"/>
              </w:rPr>
            </w:pPr>
            <w:r w:rsidRPr="0028505B">
              <w:rPr>
                <w:b/>
                <w:bCs/>
                <w:color w:val="F7F2E9"/>
                <w:sz w:val="16"/>
                <w:szCs w:val="16"/>
                <w:lang w:eastAsia="et-EE"/>
              </w:rPr>
              <w:t>täitmine</w:t>
            </w:r>
          </w:p>
        </w:tc>
        <w:tc>
          <w:tcPr>
            <w:tcW w:w="817" w:type="pct"/>
            <w:tcBorders>
              <w:top w:val="nil"/>
              <w:left w:val="nil"/>
              <w:bottom w:val="nil"/>
              <w:right w:val="nil"/>
            </w:tcBorders>
            <w:shd w:val="clear" w:color="000000" w:fill="055542"/>
            <w:noWrap/>
            <w:vAlign w:val="center"/>
            <w:hideMark/>
          </w:tcPr>
          <w:p w14:paraId="69364123" w14:textId="77777777" w:rsidR="0028505B" w:rsidRPr="0028505B" w:rsidRDefault="0028505B" w:rsidP="001C6906">
            <w:pPr>
              <w:spacing w:before="40" w:after="40"/>
              <w:jc w:val="right"/>
              <w:rPr>
                <w:b/>
                <w:bCs/>
                <w:color w:val="F7F2E9"/>
                <w:sz w:val="16"/>
                <w:szCs w:val="16"/>
                <w:lang w:eastAsia="et-EE"/>
              </w:rPr>
            </w:pPr>
            <w:r w:rsidRPr="0028505B">
              <w:rPr>
                <w:b/>
                <w:bCs/>
                <w:color w:val="F7F2E9"/>
                <w:sz w:val="16"/>
                <w:szCs w:val="16"/>
                <w:lang w:eastAsia="et-EE"/>
              </w:rPr>
              <w:t>eelarve</w:t>
            </w:r>
          </w:p>
        </w:tc>
        <w:tc>
          <w:tcPr>
            <w:tcW w:w="755" w:type="pct"/>
            <w:tcBorders>
              <w:top w:val="nil"/>
              <w:left w:val="nil"/>
              <w:bottom w:val="nil"/>
              <w:right w:val="nil"/>
            </w:tcBorders>
            <w:shd w:val="clear" w:color="000000" w:fill="055542"/>
            <w:noWrap/>
            <w:vAlign w:val="center"/>
            <w:hideMark/>
          </w:tcPr>
          <w:p w14:paraId="616DD685" w14:textId="77777777" w:rsidR="0028505B" w:rsidRPr="0028505B" w:rsidRDefault="0028505B" w:rsidP="001C6906">
            <w:pPr>
              <w:spacing w:before="40" w:after="40"/>
              <w:jc w:val="right"/>
              <w:rPr>
                <w:b/>
                <w:bCs/>
                <w:color w:val="F7F2E9"/>
                <w:sz w:val="16"/>
                <w:szCs w:val="16"/>
                <w:lang w:eastAsia="et-EE"/>
              </w:rPr>
            </w:pPr>
            <w:r w:rsidRPr="0028505B">
              <w:rPr>
                <w:b/>
                <w:bCs/>
                <w:color w:val="F7F2E9"/>
                <w:sz w:val="16"/>
                <w:szCs w:val="16"/>
                <w:lang w:eastAsia="et-EE"/>
              </w:rPr>
              <w:t>eelarve</w:t>
            </w:r>
          </w:p>
        </w:tc>
        <w:tc>
          <w:tcPr>
            <w:tcW w:w="444" w:type="pct"/>
            <w:tcBorders>
              <w:top w:val="nil"/>
              <w:left w:val="single" w:sz="4" w:space="0" w:color="F2F2F2"/>
              <w:bottom w:val="single" w:sz="12" w:space="0" w:color="FFFFFF"/>
            </w:tcBorders>
            <w:shd w:val="clear" w:color="000000" w:fill="055542"/>
            <w:noWrap/>
            <w:vAlign w:val="center"/>
            <w:hideMark/>
          </w:tcPr>
          <w:p w14:paraId="4DCBA15B" w14:textId="77777777" w:rsidR="0028505B" w:rsidRPr="0028505B" w:rsidRDefault="0028505B" w:rsidP="001C6906">
            <w:pPr>
              <w:spacing w:before="40" w:after="40"/>
              <w:jc w:val="right"/>
              <w:rPr>
                <w:b/>
                <w:bCs/>
                <w:color w:val="F7F2E9"/>
                <w:sz w:val="16"/>
                <w:szCs w:val="16"/>
                <w:lang w:eastAsia="et-EE"/>
              </w:rPr>
            </w:pPr>
            <w:r w:rsidRPr="0028505B">
              <w:rPr>
                <w:b/>
                <w:bCs/>
                <w:color w:val="F7F2E9"/>
                <w:sz w:val="16"/>
                <w:szCs w:val="16"/>
                <w:lang w:eastAsia="et-EE"/>
              </w:rPr>
              <w:t>%</w:t>
            </w:r>
          </w:p>
        </w:tc>
        <w:tc>
          <w:tcPr>
            <w:tcW w:w="625" w:type="pct"/>
            <w:tcBorders>
              <w:top w:val="nil"/>
              <w:left w:val="nil"/>
              <w:bottom w:val="single" w:sz="12" w:space="0" w:color="FFFFFF"/>
              <w:right w:val="nil"/>
            </w:tcBorders>
            <w:shd w:val="clear" w:color="000000" w:fill="055542"/>
            <w:noWrap/>
            <w:vAlign w:val="center"/>
            <w:hideMark/>
          </w:tcPr>
          <w:p w14:paraId="17F9EF43" w14:textId="77777777" w:rsidR="0028505B" w:rsidRPr="0028505B" w:rsidRDefault="0028505B" w:rsidP="001C6906">
            <w:pPr>
              <w:spacing w:before="40" w:after="40"/>
              <w:jc w:val="right"/>
              <w:rPr>
                <w:b/>
                <w:bCs/>
                <w:color w:val="F7F2E9"/>
                <w:sz w:val="16"/>
                <w:szCs w:val="16"/>
                <w:lang w:eastAsia="et-EE"/>
              </w:rPr>
            </w:pPr>
            <w:r w:rsidRPr="0028505B">
              <w:rPr>
                <w:b/>
                <w:bCs/>
                <w:color w:val="F7F2E9"/>
                <w:sz w:val="16"/>
                <w:szCs w:val="16"/>
                <w:lang w:eastAsia="et-EE"/>
              </w:rPr>
              <w:t>eurot</w:t>
            </w:r>
          </w:p>
        </w:tc>
      </w:tr>
      <w:tr w:rsidR="0028505B" w:rsidRPr="0028505B" w14:paraId="31CB3585" w14:textId="77777777" w:rsidTr="001C6906">
        <w:trPr>
          <w:trHeight w:val="227"/>
        </w:trPr>
        <w:tc>
          <w:tcPr>
            <w:tcW w:w="1567" w:type="pct"/>
            <w:tcBorders>
              <w:top w:val="single" w:sz="12" w:space="0" w:color="FFFFFF"/>
              <w:left w:val="nil"/>
              <w:bottom w:val="nil"/>
              <w:right w:val="nil"/>
            </w:tcBorders>
            <w:shd w:val="clear" w:color="000000" w:fill="055542"/>
            <w:vAlign w:val="center"/>
            <w:hideMark/>
          </w:tcPr>
          <w:p w14:paraId="7C23D3FB" w14:textId="77777777" w:rsidR="0028505B" w:rsidRPr="0028505B" w:rsidRDefault="0028505B" w:rsidP="001C6906">
            <w:pPr>
              <w:spacing w:before="40" w:after="40"/>
              <w:jc w:val="left"/>
              <w:rPr>
                <w:b/>
                <w:bCs/>
                <w:color w:val="F7F2E9"/>
                <w:sz w:val="16"/>
                <w:szCs w:val="16"/>
                <w:lang w:eastAsia="et-EE"/>
              </w:rPr>
            </w:pPr>
            <w:r w:rsidRPr="0028505B">
              <w:rPr>
                <w:b/>
                <w:bCs/>
                <w:color w:val="F7F2E9"/>
                <w:sz w:val="16"/>
                <w:szCs w:val="16"/>
                <w:lang w:eastAsia="et-EE"/>
              </w:rPr>
              <w:t>KOKKU</w:t>
            </w:r>
          </w:p>
        </w:tc>
        <w:tc>
          <w:tcPr>
            <w:tcW w:w="792" w:type="pct"/>
            <w:tcBorders>
              <w:top w:val="single" w:sz="12" w:space="0" w:color="FFFFFF"/>
              <w:left w:val="nil"/>
              <w:bottom w:val="nil"/>
              <w:right w:val="nil"/>
            </w:tcBorders>
            <w:shd w:val="clear" w:color="000000" w:fill="055542"/>
            <w:noWrap/>
            <w:vAlign w:val="center"/>
            <w:hideMark/>
          </w:tcPr>
          <w:p w14:paraId="0588504E" w14:textId="77777777" w:rsidR="0028505B" w:rsidRPr="0028505B" w:rsidRDefault="0028505B" w:rsidP="001C6906">
            <w:pPr>
              <w:spacing w:before="40" w:after="40"/>
              <w:jc w:val="right"/>
              <w:rPr>
                <w:b/>
                <w:bCs/>
                <w:color w:val="F7F2E9"/>
                <w:sz w:val="16"/>
                <w:szCs w:val="16"/>
                <w:lang w:eastAsia="et-EE"/>
              </w:rPr>
            </w:pPr>
            <w:r w:rsidRPr="0028505B">
              <w:rPr>
                <w:b/>
                <w:bCs/>
                <w:color w:val="F7F2E9"/>
                <w:sz w:val="16"/>
                <w:szCs w:val="16"/>
                <w:lang w:eastAsia="et-EE"/>
              </w:rPr>
              <w:t>96 920 736</w:t>
            </w:r>
          </w:p>
        </w:tc>
        <w:tc>
          <w:tcPr>
            <w:tcW w:w="817" w:type="pct"/>
            <w:tcBorders>
              <w:top w:val="single" w:sz="12" w:space="0" w:color="FFFFFF"/>
              <w:left w:val="nil"/>
              <w:bottom w:val="nil"/>
              <w:right w:val="nil"/>
            </w:tcBorders>
            <w:shd w:val="clear" w:color="000000" w:fill="055542"/>
            <w:noWrap/>
            <w:vAlign w:val="center"/>
            <w:hideMark/>
          </w:tcPr>
          <w:p w14:paraId="597D6739" w14:textId="77777777" w:rsidR="0028505B" w:rsidRPr="0028505B" w:rsidRDefault="0028505B" w:rsidP="001C6906">
            <w:pPr>
              <w:spacing w:before="40" w:after="40"/>
              <w:jc w:val="right"/>
              <w:rPr>
                <w:b/>
                <w:bCs/>
                <w:color w:val="F7F2E9"/>
                <w:sz w:val="16"/>
                <w:szCs w:val="16"/>
                <w:lang w:eastAsia="et-EE"/>
              </w:rPr>
            </w:pPr>
            <w:r w:rsidRPr="0028505B">
              <w:rPr>
                <w:b/>
                <w:bCs/>
                <w:color w:val="F7F2E9"/>
                <w:sz w:val="16"/>
                <w:szCs w:val="16"/>
                <w:lang w:eastAsia="et-EE"/>
              </w:rPr>
              <w:t>121 529 718</w:t>
            </w:r>
          </w:p>
        </w:tc>
        <w:tc>
          <w:tcPr>
            <w:tcW w:w="755" w:type="pct"/>
            <w:tcBorders>
              <w:top w:val="single" w:sz="12" w:space="0" w:color="FFFFFF"/>
              <w:left w:val="nil"/>
              <w:bottom w:val="nil"/>
              <w:right w:val="nil"/>
            </w:tcBorders>
            <w:shd w:val="clear" w:color="000000" w:fill="055542"/>
            <w:noWrap/>
            <w:vAlign w:val="center"/>
            <w:hideMark/>
          </w:tcPr>
          <w:p w14:paraId="3AEDD9F6" w14:textId="77777777" w:rsidR="0028505B" w:rsidRPr="0028505B" w:rsidRDefault="0028505B" w:rsidP="001C6906">
            <w:pPr>
              <w:spacing w:before="40" w:after="40"/>
              <w:jc w:val="right"/>
              <w:rPr>
                <w:b/>
                <w:bCs/>
                <w:color w:val="F7F2E9"/>
                <w:sz w:val="16"/>
                <w:szCs w:val="16"/>
                <w:lang w:eastAsia="et-EE"/>
              </w:rPr>
            </w:pPr>
            <w:r w:rsidRPr="0028505B">
              <w:rPr>
                <w:b/>
                <w:bCs/>
                <w:color w:val="F7F2E9"/>
                <w:sz w:val="16"/>
                <w:szCs w:val="16"/>
                <w:lang w:eastAsia="et-EE"/>
              </w:rPr>
              <w:t>137 849 270</w:t>
            </w:r>
          </w:p>
        </w:tc>
        <w:tc>
          <w:tcPr>
            <w:tcW w:w="444" w:type="pct"/>
            <w:tcBorders>
              <w:top w:val="nil"/>
              <w:left w:val="single" w:sz="4" w:space="0" w:color="D9D9D9"/>
              <w:bottom w:val="nil"/>
              <w:right w:val="nil"/>
            </w:tcBorders>
            <w:shd w:val="clear" w:color="000000" w:fill="055542"/>
            <w:noWrap/>
            <w:vAlign w:val="center"/>
            <w:hideMark/>
          </w:tcPr>
          <w:p w14:paraId="51CF8D8E" w14:textId="77777777" w:rsidR="0028505B" w:rsidRPr="0028505B" w:rsidRDefault="0028505B" w:rsidP="001C6906">
            <w:pPr>
              <w:spacing w:before="40" w:after="40"/>
              <w:jc w:val="right"/>
              <w:rPr>
                <w:b/>
                <w:bCs/>
                <w:color w:val="F7F2E9"/>
                <w:sz w:val="16"/>
                <w:szCs w:val="16"/>
                <w:lang w:eastAsia="et-EE"/>
              </w:rPr>
            </w:pPr>
            <w:r w:rsidRPr="0028505B">
              <w:rPr>
                <w:b/>
                <w:bCs/>
                <w:color w:val="F7F2E9"/>
                <w:sz w:val="16"/>
                <w:szCs w:val="16"/>
                <w:lang w:eastAsia="et-EE"/>
              </w:rPr>
              <w:t>13,4</w:t>
            </w:r>
          </w:p>
        </w:tc>
        <w:tc>
          <w:tcPr>
            <w:tcW w:w="625" w:type="pct"/>
            <w:tcBorders>
              <w:top w:val="nil"/>
              <w:left w:val="nil"/>
              <w:bottom w:val="nil"/>
              <w:right w:val="nil"/>
            </w:tcBorders>
            <w:shd w:val="clear" w:color="000000" w:fill="055542"/>
            <w:noWrap/>
            <w:vAlign w:val="center"/>
            <w:hideMark/>
          </w:tcPr>
          <w:p w14:paraId="22765C9A" w14:textId="77777777" w:rsidR="0028505B" w:rsidRPr="0028505B" w:rsidRDefault="0028505B" w:rsidP="001C6906">
            <w:pPr>
              <w:spacing w:before="40" w:after="40"/>
              <w:jc w:val="right"/>
              <w:rPr>
                <w:b/>
                <w:bCs/>
                <w:color w:val="F7F2E9"/>
                <w:sz w:val="16"/>
                <w:szCs w:val="16"/>
                <w:lang w:eastAsia="et-EE"/>
              </w:rPr>
            </w:pPr>
            <w:r w:rsidRPr="0028505B">
              <w:rPr>
                <w:b/>
                <w:bCs/>
                <w:color w:val="F7F2E9"/>
                <w:sz w:val="16"/>
                <w:szCs w:val="16"/>
                <w:lang w:eastAsia="et-EE"/>
              </w:rPr>
              <w:t>16 319 552</w:t>
            </w:r>
          </w:p>
        </w:tc>
      </w:tr>
      <w:tr w:rsidR="0028505B" w:rsidRPr="0028505B" w14:paraId="5C30A330" w14:textId="77777777" w:rsidTr="001C6906">
        <w:trPr>
          <w:trHeight w:val="227"/>
        </w:trPr>
        <w:tc>
          <w:tcPr>
            <w:tcW w:w="1567" w:type="pct"/>
            <w:tcBorders>
              <w:top w:val="single" w:sz="12" w:space="0" w:color="FFFFFF"/>
              <w:left w:val="nil"/>
              <w:bottom w:val="single" w:sz="4" w:space="0" w:color="D9D9D9"/>
              <w:right w:val="nil"/>
            </w:tcBorders>
            <w:shd w:val="clear" w:color="000000" w:fill="055542"/>
            <w:vAlign w:val="center"/>
            <w:hideMark/>
          </w:tcPr>
          <w:p w14:paraId="5BD10449" w14:textId="77777777" w:rsidR="0028505B" w:rsidRPr="0028505B" w:rsidRDefault="0028505B" w:rsidP="001C6906">
            <w:pPr>
              <w:spacing w:before="40" w:after="40"/>
              <w:jc w:val="left"/>
              <w:rPr>
                <w:b/>
                <w:bCs/>
                <w:color w:val="F7F2E9"/>
                <w:sz w:val="16"/>
                <w:szCs w:val="16"/>
                <w:lang w:eastAsia="et-EE"/>
              </w:rPr>
            </w:pPr>
            <w:r w:rsidRPr="0028505B">
              <w:rPr>
                <w:b/>
                <w:bCs/>
                <w:color w:val="F7F2E9"/>
                <w:sz w:val="16"/>
                <w:szCs w:val="16"/>
                <w:lang w:eastAsia="et-EE"/>
              </w:rPr>
              <w:t>PÕHITEGEVUSE  KULUD</w:t>
            </w:r>
          </w:p>
        </w:tc>
        <w:tc>
          <w:tcPr>
            <w:tcW w:w="792" w:type="pct"/>
            <w:tcBorders>
              <w:top w:val="single" w:sz="12" w:space="0" w:color="FFFFFF"/>
              <w:left w:val="nil"/>
              <w:bottom w:val="single" w:sz="4" w:space="0" w:color="D9D9D9"/>
              <w:right w:val="nil"/>
            </w:tcBorders>
            <w:shd w:val="clear" w:color="000000" w:fill="055542"/>
            <w:noWrap/>
            <w:vAlign w:val="center"/>
            <w:hideMark/>
          </w:tcPr>
          <w:p w14:paraId="7C9E3D9B" w14:textId="77777777" w:rsidR="0028505B" w:rsidRPr="0028505B" w:rsidRDefault="0028505B" w:rsidP="001C6906">
            <w:pPr>
              <w:spacing w:before="40" w:after="40"/>
              <w:jc w:val="right"/>
              <w:rPr>
                <w:b/>
                <w:bCs/>
                <w:color w:val="F7F2E9"/>
                <w:sz w:val="16"/>
                <w:szCs w:val="16"/>
                <w:lang w:eastAsia="et-EE"/>
              </w:rPr>
            </w:pPr>
            <w:r w:rsidRPr="0028505B">
              <w:rPr>
                <w:b/>
                <w:bCs/>
                <w:color w:val="F7F2E9"/>
                <w:sz w:val="16"/>
                <w:szCs w:val="16"/>
                <w:lang w:eastAsia="et-EE"/>
              </w:rPr>
              <w:t>93 505 226</w:t>
            </w:r>
          </w:p>
        </w:tc>
        <w:tc>
          <w:tcPr>
            <w:tcW w:w="817" w:type="pct"/>
            <w:tcBorders>
              <w:top w:val="single" w:sz="12" w:space="0" w:color="FFFFFF"/>
              <w:left w:val="nil"/>
              <w:bottom w:val="single" w:sz="4" w:space="0" w:color="D9D9D9"/>
              <w:right w:val="nil"/>
            </w:tcBorders>
            <w:shd w:val="clear" w:color="000000" w:fill="055542"/>
            <w:noWrap/>
            <w:vAlign w:val="center"/>
            <w:hideMark/>
          </w:tcPr>
          <w:p w14:paraId="5DAE6263" w14:textId="77777777" w:rsidR="0028505B" w:rsidRPr="0028505B" w:rsidRDefault="0028505B" w:rsidP="001C6906">
            <w:pPr>
              <w:spacing w:before="40" w:after="40"/>
              <w:jc w:val="right"/>
              <w:rPr>
                <w:b/>
                <w:bCs/>
                <w:color w:val="F7F2E9"/>
                <w:sz w:val="16"/>
                <w:szCs w:val="16"/>
                <w:lang w:eastAsia="et-EE"/>
              </w:rPr>
            </w:pPr>
            <w:r w:rsidRPr="0028505B">
              <w:rPr>
                <w:b/>
                <w:bCs/>
                <w:color w:val="F7F2E9"/>
                <w:sz w:val="16"/>
                <w:szCs w:val="16"/>
                <w:lang w:eastAsia="et-EE"/>
              </w:rPr>
              <w:t>103 822 837</w:t>
            </w:r>
          </w:p>
        </w:tc>
        <w:tc>
          <w:tcPr>
            <w:tcW w:w="755" w:type="pct"/>
            <w:tcBorders>
              <w:top w:val="single" w:sz="12" w:space="0" w:color="FFFFFF"/>
              <w:left w:val="nil"/>
              <w:bottom w:val="single" w:sz="4" w:space="0" w:color="D9D9D9"/>
              <w:right w:val="nil"/>
            </w:tcBorders>
            <w:shd w:val="clear" w:color="000000" w:fill="055542"/>
            <w:noWrap/>
            <w:vAlign w:val="center"/>
            <w:hideMark/>
          </w:tcPr>
          <w:p w14:paraId="06014C35" w14:textId="77777777" w:rsidR="0028505B" w:rsidRPr="0028505B" w:rsidRDefault="0028505B" w:rsidP="001C6906">
            <w:pPr>
              <w:spacing w:before="40" w:after="40"/>
              <w:jc w:val="right"/>
              <w:rPr>
                <w:b/>
                <w:bCs/>
                <w:color w:val="F7F2E9"/>
                <w:sz w:val="16"/>
                <w:szCs w:val="16"/>
                <w:lang w:eastAsia="et-EE"/>
              </w:rPr>
            </w:pPr>
            <w:r w:rsidRPr="0028505B">
              <w:rPr>
                <w:b/>
                <w:bCs/>
                <w:color w:val="F7F2E9"/>
                <w:sz w:val="16"/>
                <w:szCs w:val="16"/>
                <w:lang w:eastAsia="et-EE"/>
              </w:rPr>
              <w:t>116 560 270</w:t>
            </w:r>
          </w:p>
        </w:tc>
        <w:tc>
          <w:tcPr>
            <w:tcW w:w="444" w:type="pct"/>
            <w:tcBorders>
              <w:top w:val="single" w:sz="12" w:space="0" w:color="FFFFFF"/>
              <w:left w:val="single" w:sz="4" w:space="0" w:color="D9D9D9"/>
              <w:bottom w:val="single" w:sz="4" w:space="0" w:color="D9D9D9"/>
              <w:right w:val="nil"/>
            </w:tcBorders>
            <w:shd w:val="clear" w:color="000000" w:fill="055542"/>
            <w:noWrap/>
            <w:vAlign w:val="center"/>
            <w:hideMark/>
          </w:tcPr>
          <w:p w14:paraId="7AD5315E" w14:textId="77777777" w:rsidR="0028505B" w:rsidRPr="0028505B" w:rsidRDefault="0028505B" w:rsidP="001C6906">
            <w:pPr>
              <w:spacing w:before="40" w:after="40"/>
              <w:jc w:val="right"/>
              <w:rPr>
                <w:b/>
                <w:bCs/>
                <w:color w:val="F7F2E9"/>
                <w:sz w:val="16"/>
                <w:szCs w:val="16"/>
                <w:lang w:eastAsia="et-EE"/>
              </w:rPr>
            </w:pPr>
            <w:r w:rsidRPr="0028505B">
              <w:rPr>
                <w:b/>
                <w:bCs/>
                <w:color w:val="F7F2E9"/>
                <w:sz w:val="16"/>
                <w:szCs w:val="16"/>
                <w:lang w:eastAsia="et-EE"/>
              </w:rPr>
              <w:t>12,3</w:t>
            </w:r>
          </w:p>
        </w:tc>
        <w:tc>
          <w:tcPr>
            <w:tcW w:w="625" w:type="pct"/>
            <w:tcBorders>
              <w:top w:val="single" w:sz="12" w:space="0" w:color="FFFFFF"/>
              <w:left w:val="nil"/>
              <w:bottom w:val="single" w:sz="4" w:space="0" w:color="D9D9D9"/>
              <w:right w:val="nil"/>
            </w:tcBorders>
            <w:shd w:val="clear" w:color="000000" w:fill="055542"/>
            <w:noWrap/>
            <w:vAlign w:val="center"/>
            <w:hideMark/>
          </w:tcPr>
          <w:p w14:paraId="5FD3D21E" w14:textId="77777777" w:rsidR="0028505B" w:rsidRPr="0028505B" w:rsidRDefault="0028505B" w:rsidP="001C6906">
            <w:pPr>
              <w:spacing w:before="40" w:after="40"/>
              <w:jc w:val="right"/>
              <w:rPr>
                <w:b/>
                <w:bCs/>
                <w:color w:val="F7F2E9"/>
                <w:sz w:val="16"/>
                <w:szCs w:val="16"/>
                <w:lang w:eastAsia="et-EE"/>
              </w:rPr>
            </w:pPr>
            <w:r w:rsidRPr="0028505B">
              <w:rPr>
                <w:b/>
                <w:bCs/>
                <w:color w:val="F7F2E9"/>
                <w:sz w:val="16"/>
                <w:szCs w:val="16"/>
                <w:lang w:eastAsia="et-EE"/>
              </w:rPr>
              <w:t>12 737 433</w:t>
            </w:r>
          </w:p>
        </w:tc>
      </w:tr>
      <w:tr w:rsidR="0028505B" w:rsidRPr="0028505B" w14:paraId="5203E773" w14:textId="77777777" w:rsidTr="001C6906">
        <w:trPr>
          <w:trHeight w:val="227"/>
        </w:trPr>
        <w:tc>
          <w:tcPr>
            <w:tcW w:w="1567" w:type="pct"/>
            <w:tcBorders>
              <w:top w:val="nil"/>
              <w:left w:val="nil"/>
              <w:bottom w:val="single" w:sz="4" w:space="0" w:color="D9D9D9"/>
              <w:right w:val="nil"/>
            </w:tcBorders>
            <w:shd w:val="clear" w:color="auto" w:fill="auto"/>
            <w:vAlign w:val="center"/>
            <w:hideMark/>
          </w:tcPr>
          <w:p w14:paraId="50F13D8E" w14:textId="77777777" w:rsidR="0028505B" w:rsidRPr="0028505B" w:rsidRDefault="0028505B" w:rsidP="001C6906">
            <w:pPr>
              <w:spacing w:before="40" w:after="40"/>
              <w:jc w:val="left"/>
              <w:rPr>
                <w:color w:val="000000"/>
                <w:sz w:val="16"/>
                <w:szCs w:val="16"/>
                <w:lang w:eastAsia="et-EE"/>
              </w:rPr>
            </w:pPr>
            <w:r w:rsidRPr="0028505B">
              <w:rPr>
                <w:color w:val="000000"/>
                <w:sz w:val="16"/>
                <w:szCs w:val="16"/>
                <w:lang w:eastAsia="et-EE"/>
              </w:rPr>
              <w:t>Alusharidus</w:t>
            </w:r>
          </w:p>
        </w:tc>
        <w:tc>
          <w:tcPr>
            <w:tcW w:w="792" w:type="pct"/>
            <w:tcBorders>
              <w:top w:val="nil"/>
              <w:left w:val="nil"/>
              <w:bottom w:val="single" w:sz="4" w:space="0" w:color="D9D9D9"/>
              <w:right w:val="nil"/>
            </w:tcBorders>
            <w:shd w:val="clear" w:color="auto" w:fill="auto"/>
            <w:noWrap/>
            <w:vAlign w:val="center"/>
            <w:hideMark/>
          </w:tcPr>
          <w:p w14:paraId="51D3579D"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31 328 429</w:t>
            </w:r>
          </w:p>
        </w:tc>
        <w:tc>
          <w:tcPr>
            <w:tcW w:w="817" w:type="pct"/>
            <w:tcBorders>
              <w:top w:val="nil"/>
              <w:left w:val="nil"/>
              <w:bottom w:val="single" w:sz="4" w:space="0" w:color="D9D9D9"/>
              <w:right w:val="nil"/>
            </w:tcBorders>
            <w:shd w:val="clear" w:color="auto" w:fill="auto"/>
            <w:noWrap/>
            <w:vAlign w:val="center"/>
            <w:hideMark/>
          </w:tcPr>
          <w:p w14:paraId="33D4F282"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34 859 209</w:t>
            </w:r>
          </w:p>
        </w:tc>
        <w:tc>
          <w:tcPr>
            <w:tcW w:w="755" w:type="pct"/>
            <w:tcBorders>
              <w:top w:val="nil"/>
              <w:left w:val="nil"/>
              <w:bottom w:val="single" w:sz="4" w:space="0" w:color="D9D9D9"/>
              <w:right w:val="nil"/>
            </w:tcBorders>
            <w:shd w:val="clear" w:color="auto" w:fill="auto"/>
            <w:noWrap/>
            <w:vAlign w:val="center"/>
            <w:hideMark/>
          </w:tcPr>
          <w:p w14:paraId="0B684237"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41 614 540</w:t>
            </w:r>
          </w:p>
        </w:tc>
        <w:tc>
          <w:tcPr>
            <w:tcW w:w="444" w:type="pct"/>
            <w:tcBorders>
              <w:top w:val="nil"/>
              <w:left w:val="single" w:sz="4" w:space="0" w:color="D9D9D9"/>
              <w:bottom w:val="single" w:sz="4" w:space="0" w:color="D9D9D9"/>
              <w:right w:val="nil"/>
            </w:tcBorders>
            <w:shd w:val="clear" w:color="auto" w:fill="auto"/>
            <w:noWrap/>
            <w:vAlign w:val="center"/>
            <w:hideMark/>
          </w:tcPr>
          <w:p w14:paraId="39C0FB6B"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19,4</w:t>
            </w:r>
          </w:p>
        </w:tc>
        <w:tc>
          <w:tcPr>
            <w:tcW w:w="625" w:type="pct"/>
            <w:tcBorders>
              <w:top w:val="nil"/>
              <w:left w:val="nil"/>
              <w:bottom w:val="single" w:sz="4" w:space="0" w:color="D9D9D9"/>
              <w:right w:val="nil"/>
            </w:tcBorders>
            <w:shd w:val="clear" w:color="auto" w:fill="auto"/>
            <w:noWrap/>
            <w:vAlign w:val="center"/>
            <w:hideMark/>
          </w:tcPr>
          <w:p w14:paraId="3B79FDA1"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6 755 331</w:t>
            </w:r>
          </w:p>
        </w:tc>
      </w:tr>
      <w:tr w:rsidR="0028505B" w:rsidRPr="0028505B" w14:paraId="6253B9D9" w14:textId="77777777" w:rsidTr="001C6906">
        <w:trPr>
          <w:trHeight w:val="227"/>
        </w:trPr>
        <w:tc>
          <w:tcPr>
            <w:tcW w:w="1567" w:type="pct"/>
            <w:tcBorders>
              <w:top w:val="nil"/>
              <w:left w:val="nil"/>
              <w:bottom w:val="single" w:sz="4" w:space="0" w:color="D9D9D9"/>
              <w:right w:val="nil"/>
            </w:tcBorders>
            <w:shd w:val="clear" w:color="auto" w:fill="auto"/>
            <w:vAlign w:val="center"/>
            <w:hideMark/>
          </w:tcPr>
          <w:p w14:paraId="7AD2F812" w14:textId="77777777" w:rsidR="0028505B" w:rsidRPr="0028505B" w:rsidRDefault="0028505B" w:rsidP="001C6906">
            <w:pPr>
              <w:spacing w:before="40" w:after="40"/>
              <w:jc w:val="left"/>
              <w:rPr>
                <w:color w:val="000000"/>
                <w:sz w:val="16"/>
                <w:szCs w:val="16"/>
                <w:lang w:eastAsia="et-EE"/>
              </w:rPr>
            </w:pPr>
            <w:r w:rsidRPr="0028505B">
              <w:rPr>
                <w:color w:val="000000"/>
                <w:sz w:val="16"/>
                <w:szCs w:val="16"/>
                <w:lang w:eastAsia="et-EE"/>
              </w:rPr>
              <w:t>Põhi- ja üldkeskharidus</w:t>
            </w:r>
          </w:p>
        </w:tc>
        <w:tc>
          <w:tcPr>
            <w:tcW w:w="792" w:type="pct"/>
            <w:tcBorders>
              <w:top w:val="nil"/>
              <w:left w:val="nil"/>
              <w:bottom w:val="single" w:sz="4" w:space="0" w:color="D9D9D9"/>
              <w:right w:val="nil"/>
            </w:tcBorders>
            <w:shd w:val="clear" w:color="auto" w:fill="auto"/>
            <w:noWrap/>
            <w:vAlign w:val="center"/>
            <w:hideMark/>
          </w:tcPr>
          <w:p w14:paraId="0A83CDD1"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36 622 100</w:t>
            </w:r>
          </w:p>
        </w:tc>
        <w:tc>
          <w:tcPr>
            <w:tcW w:w="817" w:type="pct"/>
            <w:tcBorders>
              <w:top w:val="nil"/>
              <w:left w:val="nil"/>
              <w:bottom w:val="single" w:sz="4" w:space="0" w:color="D9D9D9"/>
              <w:right w:val="nil"/>
            </w:tcBorders>
            <w:shd w:val="clear" w:color="auto" w:fill="auto"/>
            <w:noWrap/>
            <w:vAlign w:val="center"/>
            <w:hideMark/>
          </w:tcPr>
          <w:p w14:paraId="7D7B8764"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41 692 193</w:t>
            </w:r>
          </w:p>
        </w:tc>
        <w:tc>
          <w:tcPr>
            <w:tcW w:w="755" w:type="pct"/>
            <w:tcBorders>
              <w:top w:val="nil"/>
              <w:left w:val="nil"/>
              <w:bottom w:val="single" w:sz="4" w:space="0" w:color="D9D9D9"/>
              <w:right w:val="nil"/>
            </w:tcBorders>
            <w:shd w:val="clear" w:color="auto" w:fill="auto"/>
            <w:noWrap/>
            <w:vAlign w:val="center"/>
            <w:hideMark/>
          </w:tcPr>
          <w:p w14:paraId="0705F793"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47 002 207</w:t>
            </w:r>
          </w:p>
        </w:tc>
        <w:tc>
          <w:tcPr>
            <w:tcW w:w="444" w:type="pct"/>
            <w:tcBorders>
              <w:top w:val="nil"/>
              <w:left w:val="single" w:sz="4" w:space="0" w:color="D9D9D9"/>
              <w:bottom w:val="single" w:sz="4" w:space="0" w:color="D9D9D9"/>
              <w:right w:val="nil"/>
            </w:tcBorders>
            <w:shd w:val="clear" w:color="auto" w:fill="auto"/>
            <w:noWrap/>
            <w:vAlign w:val="center"/>
            <w:hideMark/>
          </w:tcPr>
          <w:p w14:paraId="0AF779C7"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12,7</w:t>
            </w:r>
          </w:p>
        </w:tc>
        <w:tc>
          <w:tcPr>
            <w:tcW w:w="625" w:type="pct"/>
            <w:tcBorders>
              <w:top w:val="nil"/>
              <w:left w:val="nil"/>
              <w:bottom w:val="single" w:sz="4" w:space="0" w:color="D9D9D9"/>
              <w:right w:val="nil"/>
            </w:tcBorders>
            <w:shd w:val="clear" w:color="auto" w:fill="auto"/>
            <w:noWrap/>
            <w:vAlign w:val="center"/>
            <w:hideMark/>
          </w:tcPr>
          <w:p w14:paraId="530783AF"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5 310 014</w:t>
            </w:r>
          </w:p>
        </w:tc>
      </w:tr>
      <w:tr w:rsidR="0028505B" w:rsidRPr="0028505B" w14:paraId="52010442" w14:textId="77777777" w:rsidTr="001C6906">
        <w:trPr>
          <w:trHeight w:val="227"/>
        </w:trPr>
        <w:tc>
          <w:tcPr>
            <w:tcW w:w="1567" w:type="pct"/>
            <w:tcBorders>
              <w:top w:val="nil"/>
              <w:left w:val="nil"/>
              <w:bottom w:val="single" w:sz="4" w:space="0" w:color="D9D9D9"/>
              <w:right w:val="nil"/>
            </w:tcBorders>
            <w:shd w:val="clear" w:color="auto" w:fill="auto"/>
            <w:vAlign w:val="center"/>
            <w:hideMark/>
          </w:tcPr>
          <w:p w14:paraId="410D9B8A" w14:textId="77777777" w:rsidR="0028505B" w:rsidRPr="0028505B" w:rsidRDefault="0028505B" w:rsidP="001C6906">
            <w:pPr>
              <w:spacing w:before="40" w:after="40"/>
              <w:jc w:val="left"/>
              <w:rPr>
                <w:color w:val="000000"/>
                <w:sz w:val="16"/>
                <w:szCs w:val="16"/>
                <w:lang w:eastAsia="et-EE"/>
              </w:rPr>
            </w:pPr>
            <w:r w:rsidRPr="0028505B">
              <w:rPr>
                <w:color w:val="000000"/>
                <w:sz w:val="16"/>
                <w:szCs w:val="16"/>
                <w:lang w:eastAsia="et-EE"/>
              </w:rPr>
              <w:lastRenderedPageBreak/>
              <w:t>Üldkeskhariduse õpetajate tööjõukulud</w:t>
            </w:r>
          </w:p>
        </w:tc>
        <w:tc>
          <w:tcPr>
            <w:tcW w:w="792" w:type="pct"/>
            <w:tcBorders>
              <w:top w:val="nil"/>
              <w:left w:val="nil"/>
              <w:bottom w:val="single" w:sz="4" w:space="0" w:color="D9D9D9"/>
              <w:right w:val="nil"/>
            </w:tcBorders>
            <w:shd w:val="clear" w:color="auto" w:fill="auto"/>
            <w:noWrap/>
            <w:vAlign w:val="center"/>
            <w:hideMark/>
          </w:tcPr>
          <w:p w14:paraId="4214D194"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4 851 766</w:t>
            </w:r>
          </w:p>
        </w:tc>
        <w:tc>
          <w:tcPr>
            <w:tcW w:w="817" w:type="pct"/>
            <w:tcBorders>
              <w:top w:val="nil"/>
              <w:left w:val="nil"/>
              <w:bottom w:val="single" w:sz="4" w:space="0" w:color="D9D9D9"/>
              <w:right w:val="nil"/>
            </w:tcBorders>
            <w:shd w:val="clear" w:color="auto" w:fill="auto"/>
            <w:noWrap/>
            <w:vAlign w:val="center"/>
            <w:hideMark/>
          </w:tcPr>
          <w:p w14:paraId="33B8E971"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5 644 164</w:t>
            </w:r>
          </w:p>
        </w:tc>
        <w:tc>
          <w:tcPr>
            <w:tcW w:w="755" w:type="pct"/>
            <w:tcBorders>
              <w:top w:val="nil"/>
              <w:left w:val="nil"/>
              <w:bottom w:val="single" w:sz="4" w:space="0" w:color="D9D9D9"/>
              <w:right w:val="nil"/>
            </w:tcBorders>
            <w:shd w:val="clear" w:color="auto" w:fill="auto"/>
            <w:noWrap/>
            <w:vAlign w:val="center"/>
            <w:hideMark/>
          </w:tcPr>
          <w:p w14:paraId="57E06340"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6 807 462</w:t>
            </w:r>
          </w:p>
        </w:tc>
        <w:tc>
          <w:tcPr>
            <w:tcW w:w="444" w:type="pct"/>
            <w:tcBorders>
              <w:top w:val="nil"/>
              <w:left w:val="single" w:sz="4" w:space="0" w:color="D9D9D9"/>
              <w:bottom w:val="single" w:sz="4" w:space="0" w:color="D9D9D9"/>
              <w:right w:val="nil"/>
            </w:tcBorders>
            <w:shd w:val="clear" w:color="auto" w:fill="auto"/>
            <w:noWrap/>
            <w:vAlign w:val="center"/>
            <w:hideMark/>
          </w:tcPr>
          <w:p w14:paraId="564C67DD"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20,6</w:t>
            </w:r>
          </w:p>
        </w:tc>
        <w:tc>
          <w:tcPr>
            <w:tcW w:w="625" w:type="pct"/>
            <w:tcBorders>
              <w:top w:val="nil"/>
              <w:left w:val="nil"/>
              <w:bottom w:val="single" w:sz="4" w:space="0" w:color="D9D9D9"/>
              <w:right w:val="nil"/>
            </w:tcBorders>
            <w:shd w:val="clear" w:color="auto" w:fill="auto"/>
            <w:noWrap/>
            <w:vAlign w:val="center"/>
            <w:hideMark/>
          </w:tcPr>
          <w:p w14:paraId="4C396C6A"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1 163 298</w:t>
            </w:r>
          </w:p>
        </w:tc>
      </w:tr>
      <w:tr w:rsidR="0028505B" w:rsidRPr="0028505B" w14:paraId="7030BAAE" w14:textId="77777777" w:rsidTr="001C6906">
        <w:trPr>
          <w:trHeight w:val="227"/>
        </w:trPr>
        <w:tc>
          <w:tcPr>
            <w:tcW w:w="1567" w:type="pct"/>
            <w:tcBorders>
              <w:top w:val="nil"/>
              <w:left w:val="nil"/>
              <w:bottom w:val="single" w:sz="4" w:space="0" w:color="D9D9D9"/>
              <w:right w:val="nil"/>
            </w:tcBorders>
            <w:shd w:val="clear" w:color="auto" w:fill="auto"/>
            <w:vAlign w:val="center"/>
            <w:hideMark/>
          </w:tcPr>
          <w:p w14:paraId="0C0D4B72" w14:textId="77777777" w:rsidR="0028505B" w:rsidRPr="0028505B" w:rsidRDefault="0028505B" w:rsidP="001C6906">
            <w:pPr>
              <w:spacing w:before="40" w:after="40"/>
              <w:jc w:val="left"/>
              <w:rPr>
                <w:color w:val="000000"/>
                <w:sz w:val="16"/>
                <w:szCs w:val="16"/>
                <w:lang w:eastAsia="et-EE"/>
              </w:rPr>
            </w:pPr>
            <w:r w:rsidRPr="0028505B">
              <w:rPr>
                <w:color w:val="000000"/>
                <w:sz w:val="16"/>
                <w:szCs w:val="16"/>
                <w:lang w:eastAsia="et-EE"/>
              </w:rPr>
              <w:t>Kutseharidus</w:t>
            </w:r>
          </w:p>
        </w:tc>
        <w:tc>
          <w:tcPr>
            <w:tcW w:w="792" w:type="pct"/>
            <w:tcBorders>
              <w:top w:val="nil"/>
              <w:left w:val="nil"/>
              <w:bottom w:val="single" w:sz="4" w:space="0" w:color="D9D9D9"/>
              <w:right w:val="nil"/>
            </w:tcBorders>
            <w:shd w:val="clear" w:color="auto" w:fill="auto"/>
            <w:noWrap/>
            <w:vAlign w:val="center"/>
            <w:hideMark/>
          </w:tcPr>
          <w:p w14:paraId="7514045E"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10 374 966</w:t>
            </w:r>
          </w:p>
        </w:tc>
        <w:tc>
          <w:tcPr>
            <w:tcW w:w="817" w:type="pct"/>
            <w:tcBorders>
              <w:top w:val="nil"/>
              <w:left w:val="nil"/>
              <w:bottom w:val="single" w:sz="4" w:space="0" w:color="D9D9D9"/>
              <w:right w:val="nil"/>
            </w:tcBorders>
            <w:shd w:val="clear" w:color="auto" w:fill="auto"/>
            <w:noWrap/>
            <w:vAlign w:val="center"/>
            <w:hideMark/>
          </w:tcPr>
          <w:p w14:paraId="1BF86D95"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10 585 234</w:t>
            </w:r>
          </w:p>
        </w:tc>
        <w:tc>
          <w:tcPr>
            <w:tcW w:w="755" w:type="pct"/>
            <w:tcBorders>
              <w:top w:val="nil"/>
              <w:left w:val="nil"/>
              <w:bottom w:val="single" w:sz="4" w:space="0" w:color="D9D9D9"/>
              <w:right w:val="nil"/>
            </w:tcBorders>
            <w:shd w:val="clear" w:color="auto" w:fill="auto"/>
            <w:noWrap/>
            <w:vAlign w:val="center"/>
            <w:hideMark/>
          </w:tcPr>
          <w:p w14:paraId="2490A21B"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9 614 826</w:t>
            </w:r>
          </w:p>
        </w:tc>
        <w:tc>
          <w:tcPr>
            <w:tcW w:w="444" w:type="pct"/>
            <w:tcBorders>
              <w:top w:val="nil"/>
              <w:left w:val="single" w:sz="4" w:space="0" w:color="D9D9D9"/>
              <w:bottom w:val="single" w:sz="4" w:space="0" w:color="D9D9D9"/>
              <w:right w:val="nil"/>
            </w:tcBorders>
            <w:shd w:val="clear" w:color="auto" w:fill="auto"/>
            <w:noWrap/>
            <w:vAlign w:val="center"/>
            <w:hideMark/>
          </w:tcPr>
          <w:p w14:paraId="5BA7A964"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-9,2</w:t>
            </w:r>
          </w:p>
        </w:tc>
        <w:tc>
          <w:tcPr>
            <w:tcW w:w="625" w:type="pct"/>
            <w:tcBorders>
              <w:top w:val="nil"/>
              <w:left w:val="nil"/>
              <w:bottom w:val="single" w:sz="4" w:space="0" w:color="D9D9D9"/>
              <w:right w:val="nil"/>
            </w:tcBorders>
            <w:shd w:val="clear" w:color="auto" w:fill="auto"/>
            <w:noWrap/>
            <w:vAlign w:val="center"/>
            <w:hideMark/>
          </w:tcPr>
          <w:p w14:paraId="4A1A5B63"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-970 408</w:t>
            </w:r>
          </w:p>
        </w:tc>
      </w:tr>
      <w:tr w:rsidR="0028505B" w:rsidRPr="0028505B" w14:paraId="25D98284" w14:textId="77777777" w:rsidTr="001C6906">
        <w:trPr>
          <w:trHeight w:val="227"/>
        </w:trPr>
        <w:tc>
          <w:tcPr>
            <w:tcW w:w="1567" w:type="pct"/>
            <w:tcBorders>
              <w:top w:val="nil"/>
              <w:left w:val="nil"/>
              <w:bottom w:val="single" w:sz="4" w:space="0" w:color="D9D9D9"/>
              <w:right w:val="nil"/>
            </w:tcBorders>
            <w:shd w:val="clear" w:color="auto" w:fill="auto"/>
            <w:vAlign w:val="center"/>
            <w:hideMark/>
          </w:tcPr>
          <w:p w14:paraId="18769DA0" w14:textId="77777777" w:rsidR="0028505B" w:rsidRPr="0028505B" w:rsidRDefault="0028505B" w:rsidP="001C6906">
            <w:pPr>
              <w:spacing w:before="40" w:after="40"/>
              <w:jc w:val="left"/>
              <w:rPr>
                <w:color w:val="000000"/>
                <w:sz w:val="16"/>
                <w:szCs w:val="16"/>
                <w:lang w:eastAsia="et-EE"/>
              </w:rPr>
            </w:pPr>
            <w:r w:rsidRPr="0028505B">
              <w:rPr>
                <w:color w:val="000000"/>
                <w:sz w:val="16"/>
                <w:szCs w:val="16"/>
                <w:lang w:eastAsia="et-EE"/>
              </w:rPr>
              <w:t>Kõrgharidus</w:t>
            </w:r>
          </w:p>
        </w:tc>
        <w:tc>
          <w:tcPr>
            <w:tcW w:w="792" w:type="pct"/>
            <w:tcBorders>
              <w:top w:val="nil"/>
              <w:left w:val="nil"/>
              <w:bottom w:val="single" w:sz="4" w:space="0" w:color="D9D9D9"/>
              <w:right w:val="nil"/>
            </w:tcBorders>
            <w:shd w:val="clear" w:color="auto" w:fill="auto"/>
            <w:noWrap/>
            <w:vAlign w:val="center"/>
            <w:hideMark/>
          </w:tcPr>
          <w:p w14:paraId="1989B2B5"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25 114</w:t>
            </w:r>
          </w:p>
        </w:tc>
        <w:tc>
          <w:tcPr>
            <w:tcW w:w="817" w:type="pct"/>
            <w:tcBorders>
              <w:top w:val="nil"/>
              <w:left w:val="nil"/>
              <w:bottom w:val="single" w:sz="4" w:space="0" w:color="D9D9D9"/>
              <w:right w:val="nil"/>
            </w:tcBorders>
            <w:shd w:val="clear" w:color="auto" w:fill="auto"/>
            <w:noWrap/>
            <w:vAlign w:val="center"/>
            <w:hideMark/>
          </w:tcPr>
          <w:p w14:paraId="52998A57"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28 982</w:t>
            </w:r>
          </w:p>
        </w:tc>
        <w:tc>
          <w:tcPr>
            <w:tcW w:w="755" w:type="pct"/>
            <w:tcBorders>
              <w:top w:val="nil"/>
              <w:left w:val="nil"/>
              <w:bottom w:val="single" w:sz="4" w:space="0" w:color="D9D9D9"/>
              <w:right w:val="nil"/>
            </w:tcBorders>
            <w:shd w:val="clear" w:color="auto" w:fill="auto"/>
            <w:noWrap/>
            <w:vAlign w:val="center"/>
            <w:hideMark/>
          </w:tcPr>
          <w:p w14:paraId="675D1B79"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27 600</w:t>
            </w:r>
          </w:p>
        </w:tc>
        <w:tc>
          <w:tcPr>
            <w:tcW w:w="444" w:type="pct"/>
            <w:tcBorders>
              <w:top w:val="nil"/>
              <w:left w:val="single" w:sz="4" w:space="0" w:color="D9D9D9"/>
              <w:bottom w:val="single" w:sz="4" w:space="0" w:color="D9D9D9"/>
              <w:right w:val="nil"/>
            </w:tcBorders>
            <w:shd w:val="clear" w:color="auto" w:fill="auto"/>
            <w:noWrap/>
            <w:vAlign w:val="center"/>
            <w:hideMark/>
          </w:tcPr>
          <w:p w14:paraId="79F3D210"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-4,8</w:t>
            </w:r>
          </w:p>
        </w:tc>
        <w:tc>
          <w:tcPr>
            <w:tcW w:w="625" w:type="pct"/>
            <w:tcBorders>
              <w:top w:val="nil"/>
              <w:left w:val="nil"/>
              <w:bottom w:val="single" w:sz="4" w:space="0" w:color="D9D9D9"/>
              <w:right w:val="nil"/>
            </w:tcBorders>
            <w:shd w:val="clear" w:color="auto" w:fill="auto"/>
            <w:noWrap/>
            <w:vAlign w:val="center"/>
            <w:hideMark/>
          </w:tcPr>
          <w:p w14:paraId="19CE993D"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-1 382</w:t>
            </w:r>
          </w:p>
        </w:tc>
      </w:tr>
      <w:tr w:rsidR="0028505B" w:rsidRPr="0028505B" w14:paraId="17ADA153" w14:textId="77777777" w:rsidTr="001C6906">
        <w:trPr>
          <w:trHeight w:val="227"/>
        </w:trPr>
        <w:tc>
          <w:tcPr>
            <w:tcW w:w="1567" w:type="pct"/>
            <w:tcBorders>
              <w:top w:val="nil"/>
              <w:left w:val="nil"/>
              <w:bottom w:val="single" w:sz="4" w:space="0" w:color="D9D9D9"/>
              <w:right w:val="nil"/>
            </w:tcBorders>
            <w:shd w:val="clear" w:color="auto" w:fill="auto"/>
            <w:vAlign w:val="center"/>
            <w:hideMark/>
          </w:tcPr>
          <w:p w14:paraId="2470D520" w14:textId="77777777" w:rsidR="0028505B" w:rsidRPr="0028505B" w:rsidRDefault="0028505B" w:rsidP="001C6906">
            <w:pPr>
              <w:spacing w:before="40" w:after="40"/>
              <w:jc w:val="left"/>
              <w:rPr>
                <w:color w:val="000000"/>
                <w:sz w:val="16"/>
                <w:szCs w:val="16"/>
                <w:lang w:eastAsia="et-EE"/>
              </w:rPr>
            </w:pPr>
            <w:r w:rsidRPr="0028505B">
              <w:rPr>
                <w:color w:val="000000"/>
                <w:sz w:val="16"/>
                <w:szCs w:val="16"/>
                <w:lang w:eastAsia="et-EE"/>
              </w:rPr>
              <w:t>Täiskasvanute täienduskoolitus</w:t>
            </w:r>
          </w:p>
        </w:tc>
        <w:tc>
          <w:tcPr>
            <w:tcW w:w="792" w:type="pct"/>
            <w:tcBorders>
              <w:top w:val="nil"/>
              <w:left w:val="nil"/>
              <w:bottom w:val="single" w:sz="4" w:space="0" w:color="D9D9D9"/>
              <w:right w:val="nil"/>
            </w:tcBorders>
            <w:shd w:val="clear" w:color="auto" w:fill="auto"/>
            <w:noWrap/>
            <w:vAlign w:val="center"/>
            <w:hideMark/>
          </w:tcPr>
          <w:p w14:paraId="17ACF7EE"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497 578</w:t>
            </w:r>
          </w:p>
        </w:tc>
        <w:tc>
          <w:tcPr>
            <w:tcW w:w="817" w:type="pct"/>
            <w:tcBorders>
              <w:top w:val="nil"/>
              <w:left w:val="nil"/>
              <w:bottom w:val="single" w:sz="4" w:space="0" w:color="D9D9D9"/>
              <w:right w:val="nil"/>
            </w:tcBorders>
            <w:shd w:val="clear" w:color="auto" w:fill="auto"/>
            <w:noWrap/>
            <w:vAlign w:val="center"/>
            <w:hideMark/>
          </w:tcPr>
          <w:p w14:paraId="61B02DFD"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547 953</w:t>
            </w:r>
          </w:p>
        </w:tc>
        <w:tc>
          <w:tcPr>
            <w:tcW w:w="755" w:type="pct"/>
            <w:tcBorders>
              <w:top w:val="nil"/>
              <w:left w:val="nil"/>
              <w:bottom w:val="single" w:sz="4" w:space="0" w:color="D9D9D9"/>
              <w:right w:val="nil"/>
            </w:tcBorders>
            <w:shd w:val="clear" w:color="auto" w:fill="auto"/>
            <w:noWrap/>
            <w:vAlign w:val="center"/>
            <w:hideMark/>
          </w:tcPr>
          <w:p w14:paraId="3EE13C85"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395 573</w:t>
            </w:r>
          </w:p>
        </w:tc>
        <w:tc>
          <w:tcPr>
            <w:tcW w:w="444" w:type="pct"/>
            <w:tcBorders>
              <w:top w:val="nil"/>
              <w:left w:val="single" w:sz="4" w:space="0" w:color="D9D9D9"/>
              <w:bottom w:val="single" w:sz="4" w:space="0" w:color="D9D9D9"/>
              <w:right w:val="nil"/>
            </w:tcBorders>
            <w:shd w:val="clear" w:color="auto" w:fill="auto"/>
            <w:noWrap/>
            <w:vAlign w:val="center"/>
            <w:hideMark/>
          </w:tcPr>
          <w:p w14:paraId="61DB8C96"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-27,8</w:t>
            </w:r>
          </w:p>
        </w:tc>
        <w:tc>
          <w:tcPr>
            <w:tcW w:w="625" w:type="pct"/>
            <w:tcBorders>
              <w:top w:val="nil"/>
              <w:left w:val="nil"/>
              <w:bottom w:val="single" w:sz="4" w:space="0" w:color="D9D9D9"/>
              <w:right w:val="nil"/>
            </w:tcBorders>
            <w:shd w:val="clear" w:color="auto" w:fill="auto"/>
            <w:noWrap/>
            <w:vAlign w:val="center"/>
            <w:hideMark/>
          </w:tcPr>
          <w:p w14:paraId="3EAD4144"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-152 380</w:t>
            </w:r>
          </w:p>
        </w:tc>
      </w:tr>
      <w:tr w:rsidR="0028505B" w:rsidRPr="0028505B" w14:paraId="234CFAE3" w14:textId="77777777" w:rsidTr="001C6906">
        <w:trPr>
          <w:trHeight w:val="227"/>
        </w:trPr>
        <w:tc>
          <w:tcPr>
            <w:tcW w:w="1567" w:type="pct"/>
            <w:tcBorders>
              <w:top w:val="nil"/>
              <w:left w:val="nil"/>
              <w:bottom w:val="single" w:sz="4" w:space="0" w:color="D9D9D9"/>
              <w:right w:val="nil"/>
            </w:tcBorders>
            <w:shd w:val="clear" w:color="auto" w:fill="auto"/>
            <w:vAlign w:val="center"/>
            <w:hideMark/>
          </w:tcPr>
          <w:p w14:paraId="7B12BBE6" w14:textId="77777777" w:rsidR="0028505B" w:rsidRPr="0028505B" w:rsidRDefault="0028505B" w:rsidP="001C6906">
            <w:pPr>
              <w:spacing w:before="40" w:after="40"/>
              <w:jc w:val="left"/>
              <w:rPr>
                <w:color w:val="000000"/>
                <w:sz w:val="16"/>
                <w:szCs w:val="16"/>
                <w:lang w:eastAsia="et-EE"/>
              </w:rPr>
            </w:pPr>
            <w:r w:rsidRPr="0028505B">
              <w:rPr>
                <w:color w:val="000000"/>
                <w:sz w:val="16"/>
                <w:szCs w:val="16"/>
                <w:lang w:eastAsia="et-EE"/>
              </w:rPr>
              <w:t>Noorte huviharidus ja -tegevus</w:t>
            </w:r>
          </w:p>
        </w:tc>
        <w:tc>
          <w:tcPr>
            <w:tcW w:w="792" w:type="pct"/>
            <w:tcBorders>
              <w:top w:val="nil"/>
              <w:left w:val="nil"/>
              <w:bottom w:val="single" w:sz="4" w:space="0" w:color="D9D9D9"/>
              <w:right w:val="nil"/>
            </w:tcBorders>
            <w:shd w:val="clear" w:color="auto" w:fill="auto"/>
            <w:noWrap/>
            <w:vAlign w:val="center"/>
            <w:hideMark/>
          </w:tcPr>
          <w:p w14:paraId="18BF6317"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3 464 379</w:t>
            </w:r>
          </w:p>
        </w:tc>
        <w:tc>
          <w:tcPr>
            <w:tcW w:w="817" w:type="pct"/>
            <w:tcBorders>
              <w:top w:val="nil"/>
              <w:left w:val="nil"/>
              <w:bottom w:val="single" w:sz="4" w:space="0" w:color="D9D9D9"/>
              <w:right w:val="nil"/>
            </w:tcBorders>
            <w:shd w:val="clear" w:color="auto" w:fill="auto"/>
            <w:noWrap/>
            <w:vAlign w:val="center"/>
            <w:hideMark/>
          </w:tcPr>
          <w:p w14:paraId="014918A4"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3 469 842</w:t>
            </w:r>
          </w:p>
        </w:tc>
        <w:tc>
          <w:tcPr>
            <w:tcW w:w="755" w:type="pct"/>
            <w:tcBorders>
              <w:top w:val="nil"/>
              <w:left w:val="nil"/>
              <w:bottom w:val="single" w:sz="4" w:space="0" w:color="D9D9D9"/>
              <w:right w:val="nil"/>
            </w:tcBorders>
            <w:shd w:val="clear" w:color="auto" w:fill="auto"/>
            <w:noWrap/>
            <w:vAlign w:val="center"/>
            <w:hideMark/>
          </w:tcPr>
          <w:p w14:paraId="6C42F04A"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3 908 677</w:t>
            </w:r>
          </w:p>
        </w:tc>
        <w:tc>
          <w:tcPr>
            <w:tcW w:w="444" w:type="pct"/>
            <w:tcBorders>
              <w:top w:val="nil"/>
              <w:left w:val="single" w:sz="4" w:space="0" w:color="D9D9D9"/>
              <w:bottom w:val="single" w:sz="4" w:space="0" w:color="D9D9D9"/>
              <w:right w:val="nil"/>
            </w:tcBorders>
            <w:shd w:val="clear" w:color="auto" w:fill="auto"/>
            <w:noWrap/>
            <w:vAlign w:val="center"/>
            <w:hideMark/>
          </w:tcPr>
          <w:p w14:paraId="5F09473C"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12,6</w:t>
            </w:r>
          </w:p>
        </w:tc>
        <w:tc>
          <w:tcPr>
            <w:tcW w:w="625" w:type="pct"/>
            <w:tcBorders>
              <w:top w:val="nil"/>
              <w:left w:val="nil"/>
              <w:bottom w:val="single" w:sz="4" w:space="0" w:color="D9D9D9"/>
              <w:right w:val="nil"/>
            </w:tcBorders>
            <w:shd w:val="clear" w:color="auto" w:fill="auto"/>
            <w:noWrap/>
            <w:vAlign w:val="center"/>
            <w:hideMark/>
          </w:tcPr>
          <w:p w14:paraId="01FEB406"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438 835</w:t>
            </w:r>
          </w:p>
        </w:tc>
      </w:tr>
      <w:tr w:rsidR="0028505B" w:rsidRPr="0028505B" w14:paraId="3D847275" w14:textId="77777777" w:rsidTr="001C6906">
        <w:trPr>
          <w:trHeight w:val="227"/>
        </w:trPr>
        <w:tc>
          <w:tcPr>
            <w:tcW w:w="1567" w:type="pct"/>
            <w:tcBorders>
              <w:top w:val="nil"/>
              <w:left w:val="nil"/>
              <w:bottom w:val="single" w:sz="4" w:space="0" w:color="D9D9D9"/>
              <w:right w:val="nil"/>
            </w:tcBorders>
            <w:shd w:val="clear" w:color="auto" w:fill="auto"/>
            <w:vAlign w:val="center"/>
            <w:hideMark/>
          </w:tcPr>
          <w:p w14:paraId="5B418C7D" w14:textId="77777777" w:rsidR="0028505B" w:rsidRPr="0028505B" w:rsidRDefault="0028505B" w:rsidP="001C6906">
            <w:pPr>
              <w:spacing w:before="40" w:after="40"/>
              <w:jc w:val="left"/>
              <w:rPr>
                <w:color w:val="000000"/>
                <w:sz w:val="16"/>
                <w:szCs w:val="16"/>
                <w:lang w:eastAsia="et-EE"/>
              </w:rPr>
            </w:pPr>
            <w:r w:rsidRPr="0028505B">
              <w:rPr>
                <w:color w:val="000000"/>
                <w:sz w:val="16"/>
                <w:szCs w:val="16"/>
                <w:lang w:eastAsia="et-EE"/>
              </w:rPr>
              <w:t>Koolitransport</w:t>
            </w:r>
          </w:p>
        </w:tc>
        <w:tc>
          <w:tcPr>
            <w:tcW w:w="792" w:type="pct"/>
            <w:tcBorders>
              <w:top w:val="nil"/>
              <w:left w:val="nil"/>
              <w:bottom w:val="single" w:sz="4" w:space="0" w:color="D9D9D9"/>
              <w:right w:val="nil"/>
            </w:tcBorders>
            <w:shd w:val="clear" w:color="auto" w:fill="auto"/>
            <w:noWrap/>
            <w:vAlign w:val="center"/>
            <w:hideMark/>
          </w:tcPr>
          <w:p w14:paraId="7CB786D3"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161 408</w:t>
            </w:r>
          </w:p>
        </w:tc>
        <w:tc>
          <w:tcPr>
            <w:tcW w:w="817" w:type="pct"/>
            <w:tcBorders>
              <w:top w:val="nil"/>
              <w:left w:val="nil"/>
              <w:bottom w:val="single" w:sz="4" w:space="0" w:color="D9D9D9"/>
              <w:right w:val="nil"/>
            </w:tcBorders>
            <w:shd w:val="clear" w:color="auto" w:fill="auto"/>
            <w:noWrap/>
            <w:vAlign w:val="center"/>
            <w:hideMark/>
          </w:tcPr>
          <w:p w14:paraId="27BC50AE"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245 800</w:t>
            </w:r>
          </w:p>
        </w:tc>
        <w:tc>
          <w:tcPr>
            <w:tcW w:w="755" w:type="pct"/>
            <w:tcBorders>
              <w:top w:val="nil"/>
              <w:left w:val="nil"/>
              <w:bottom w:val="single" w:sz="4" w:space="0" w:color="D9D9D9"/>
              <w:right w:val="nil"/>
            </w:tcBorders>
            <w:shd w:val="clear" w:color="auto" w:fill="auto"/>
            <w:noWrap/>
            <w:vAlign w:val="center"/>
            <w:hideMark/>
          </w:tcPr>
          <w:p w14:paraId="7E6FD8C8"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243 600</w:t>
            </w:r>
          </w:p>
        </w:tc>
        <w:tc>
          <w:tcPr>
            <w:tcW w:w="444" w:type="pct"/>
            <w:tcBorders>
              <w:top w:val="nil"/>
              <w:left w:val="single" w:sz="4" w:space="0" w:color="D9D9D9"/>
              <w:bottom w:val="single" w:sz="4" w:space="0" w:color="D9D9D9"/>
              <w:right w:val="nil"/>
            </w:tcBorders>
            <w:shd w:val="clear" w:color="auto" w:fill="auto"/>
            <w:noWrap/>
            <w:vAlign w:val="center"/>
            <w:hideMark/>
          </w:tcPr>
          <w:p w14:paraId="23DC6BFE"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-0,9</w:t>
            </w:r>
          </w:p>
        </w:tc>
        <w:tc>
          <w:tcPr>
            <w:tcW w:w="625" w:type="pct"/>
            <w:tcBorders>
              <w:top w:val="nil"/>
              <w:left w:val="nil"/>
              <w:bottom w:val="single" w:sz="4" w:space="0" w:color="D9D9D9"/>
              <w:right w:val="nil"/>
            </w:tcBorders>
            <w:shd w:val="clear" w:color="auto" w:fill="auto"/>
            <w:noWrap/>
            <w:vAlign w:val="center"/>
            <w:hideMark/>
          </w:tcPr>
          <w:p w14:paraId="5A27A226"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-2 200</w:t>
            </w:r>
          </w:p>
        </w:tc>
      </w:tr>
      <w:tr w:rsidR="0028505B" w:rsidRPr="0028505B" w14:paraId="2422F0CB" w14:textId="77777777" w:rsidTr="001C6906">
        <w:trPr>
          <w:trHeight w:val="227"/>
        </w:trPr>
        <w:tc>
          <w:tcPr>
            <w:tcW w:w="1567" w:type="pct"/>
            <w:tcBorders>
              <w:top w:val="nil"/>
              <w:left w:val="nil"/>
              <w:bottom w:val="single" w:sz="4" w:space="0" w:color="D9D9D9"/>
              <w:right w:val="nil"/>
            </w:tcBorders>
            <w:shd w:val="clear" w:color="auto" w:fill="auto"/>
            <w:vAlign w:val="center"/>
            <w:hideMark/>
          </w:tcPr>
          <w:p w14:paraId="1D27C680" w14:textId="77777777" w:rsidR="0028505B" w:rsidRPr="0028505B" w:rsidRDefault="0028505B" w:rsidP="001C6906">
            <w:pPr>
              <w:spacing w:before="40" w:after="40"/>
              <w:jc w:val="left"/>
              <w:rPr>
                <w:color w:val="000000"/>
                <w:sz w:val="16"/>
                <w:szCs w:val="16"/>
                <w:lang w:eastAsia="et-EE"/>
              </w:rPr>
            </w:pPr>
            <w:r w:rsidRPr="0028505B">
              <w:rPr>
                <w:color w:val="000000"/>
                <w:sz w:val="16"/>
                <w:szCs w:val="16"/>
                <w:lang w:eastAsia="et-EE"/>
              </w:rPr>
              <w:t>Koolitoit</w:t>
            </w:r>
          </w:p>
        </w:tc>
        <w:tc>
          <w:tcPr>
            <w:tcW w:w="792" w:type="pct"/>
            <w:tcBorders>
              <w:top w:val="nil"/>
              <w:left w:val="nil"/>
              <w:bottom w:val="single" w:sz="4" w:space="0" w:color="D9D9D9"/>
              <w:right w:val="nil"/>
            </w:tcBorders>
            <w:shd w:val="clear" w:color="auto" w:fill="auto"/>
            <w:noWrap/>
            <w:vAlign w:val="center"/>
            <w:hideMark/>
          </w:tcPr>
          <w:p w14:paraId="19F6E7BB"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2 507 985</w:t>
            </w:r>
          </w:p>
        </w:tc>
        <w:tc>
          <w:tcPr>
            <w:tcW w:w="817" w:type="pct"/>
            <w:tcBorders>
              <w:top w:val="nil"/>
              <w:left w:val="nil"/>
              <w:bottom w:val="single" w:sz="4" w:space="0" w:color="D9D9D9"/>
              <w:right w:val="nil"/>
            </w:tcBorders>
            <w:shd w:val="clear" w:color="auto" w:fill="auto"/>
            <w:noWrap/>
            <w:vAlign w:val="center"/>
            <w:hideMark/>
          </w:tcPr>
          <w:p w14:paraId="3024B27F"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2 745 374</w:t>
            </w:r>
          </w:p>
        </w:tc>
        <w:tc>
          <w:tcPr>
            <w:tcW w:w="755" w:type="pct"/>
            <w:tcBorders>
              <w:top w:val="nil"/>
              <w:left w:val="nil"/>
              <w:bottom w:val="single" w:sz="4" w:space="0" w:color="D9D9D9"/>
              <w:right w:val="nil"/>
            </w:tcBorders>
            <w:shd w:val="clear" w:color="auto" w:fill="auto"/>
            <w:noWrap/>
            <w:vAlign w:val="center"/>
            <w:hideMark/>
          </w:tcPr>
          <w:p w14:paraId="0AE08982"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3 043 039</w:t>
            </w:r>
          </w:p>
        </w:tc>
        <w:tc>
          <w:tcPr>
            <w:tcW w:w="444" w:type="pct"/>
            <w:tcBorders>
              <w:top w:val="nil"/>
              <w:left w:val="single" w:sz="4" w:space="0" w:color="D9D9D9"/>
              <w:bottom w:val="single" w:sz="4" w:space="0" w:color="D9D9D9"/>
              <w:right w:val="nil"/>
            </w:tcBorders>
            <w:shd w:val="clear" w:color="auto" w:fill="auto"/>
            <w:noWrap/>
            <w:vAlign w:val="center"/>
            <w:hideMark/>
          </w:tcPr>
          <w:p w14:paraId="6307EBC2"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10,8</w:t>
            </w:r>
          </w:p>
        </w:tc>
        <w:tc>
          <w:tcPr>
            <w:tcW w:w="625" w:type="pct"/>
            <w:tcBorders>
              <w:top w:val="nil"/>
              <w:left w:val="nil"/>
              <w:bottom w:val="single" w:sz="4" w:space="0" w:color="D9D9D9"/>
              <w:right w:val="nil"/>
            </w:tcBorders>
            <w:shd w:val="clear" w:color="auto" w:fill="auto"/>
            <w:noWrap/>
            <w:vAlign w:val="center"/>
            <w:hideMark/>
          </w:tcPr>
          <w:p w14:paraId="41EC5FC5"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297 665</w:t>
            </w:r>
          </w:p>
        </w:tc>
      </w:tr>
      <w:tr w:rsidR="0028505B" w:rsidRPr="0028505B" w14:paraId="430D60B1" w14:textId="77777777" w:rsidTr="001C6906">
        <w:trPr>
          <w:trHeight w:val="227"/>
        </w:trPr>
        <w:tc>
          <w:tcPr>
            <w:tcW w:w="1567" w:type="pct"/>
            <w:tcBorders>
              <w:top w:val="nil"/>
              <w:left w:val="nil"/>
              <w:bottom w:val="single" w:sz="4" w:space="0" w:color="D9D9D9"/>
              <w:right w:val="nil"/>
            </w:tcBorders>
            <w:shd w:val="clear" w:color="auto" w:fill="auto"/>
            <w:vAlign w:val="center"/>
            <w:hideMark/>
          </w:tcPr>
          <w:p w14:paraId="6B7C689F" w14:textId="77777777" w:rsidR="0028505B" w:rsidRPr="0028505B" w:rsidRDefault="0028505B" w:rsidP="001C6906">
            <w:pPr>
              <w:spacing w:before="40" w:after="40"/>
              <w:jc w:val="left"/>
              <w:rPr>
                <w:color w:val="000000"/>
                <w:sz w:val="16"/>
                <w:szCs w:val="16"/>
                <w:lang w:eastAsia="et-EE"/>
              </w:rPr>
            </w:pPr>
            <w:r w:rsidRPr="0028505B">
              <w:rPr>
                <w:color w:val="000000"/>
                <w:sz w:val="16"/>
                <w:szCs w:val="16"/>
                <w:lang w:eastAsia="et-EE"/>
              </w:rPr>
              <w:t>Öömaja</w:t>
            </w:r>
          </w:p>
        </w:tc>
        <w:tc>
          <w:tcPr>
            <w:tcW w:w="792" w:type="pct"/>
            <w:tcBorders>
              <w:top w:val="nil"/>
              <w:left w:val="nil"/>
              <w:bottom w:val="single" w:sz="4" w:space="0" w:color="D9D9D9"/>
              <w:right w:val="nil"/>
            </w:tcBorders>
            <w:shd w:val="clear" w:color="auto" w:fill="auto"/>
            <w:noWrap/>
            <w:vAlign w:val="center"/>
            <w:hideMark/>
          </w:tcPr>
          <w:p w14:paraId="1EC6838A"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370 113</w:t>
            </w:r>
          </w:p>
        </w:tc>
        <w:tc>
          <w:tcPr>
            <w:tcW w:w="817" w:type="pct"/>
            <w:tcBorders>
              <w:top w:val="nil"/>
              <w:left w:val="nil"/>
              <w:bottom w:val="single" w:sz="4" w:space="0" w:color="D9D9D9"/>
              <w:right w:val="nil"/>
            </w:tcBorders>
            <w:shd w:val="clear" w:color="auto" w:fill="auto"/>
            <w:noWrap/>
            <w:vAlign w:val="center"/>
            <w:hideMark/>
          </w:tcPr>
          <w:p w14:paraId="40B10EA3"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499 765</w:t>
            </w:r>
          </w:p>
        </w:tc>
        <w:tc>
          <w:tcPr>
            <w:tcW w:w="755" w:type="pct"/>
            <w:tcBorders>
              <w:top w:val="nil"/>
              <w:left w:val="nil"/>
              <w:bottom w:val="single" w:sz="4" w:space="0" w:color="D9D9D9"/>
              <w:right w:val="nil"/>
            </w:tcBorders>
            <w:shd w:val="clear" w:color="auto" w:fill="auto"/>
            <w:noWrap/>
            <w:vAlign w:val="center"/>
            <w:hideMark/>
          </w:tcPr>
          <w:p w14:paraId="638B6452"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344 300</w:t>
            </w:r>
          </w:p>
        </w:tc>
        <w:tc>
          <w:tcPr>
            <w:tcW w:w="444" w:type="pct"/>
            <w:tcBorders>
              <w:top w:val="nil"/>
              <w:left w:val="single" w:sz="4" w:space="0" w:color="D9D9D9"/>
              <w:bottom w:val="single" w:sz="4" w:space="0" w:color="D9D9D9"/>
              <w:right w:val="nil"/>
            </w:tcBorders>
            <w:shd w:val="clear" w:color="auto" w:fill="auto"/>
            <w:noWrap/>
            <w:vAlign w:val="center"/>
            <w:hideMark/>
          </w:tcPr>
          <w:p w14:paraId="75948736"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-31,1</w:t>
            </w:r>
          </w:p>
        </w:tc>
        <w:tc>
          <w:tcPr>
            <w:tcW w:w="625" w:type="pct"/>
            <w:tcBorders>
              <w:top w:val="nil"/>
              <w:left w:val="nil"/>
              <w:bottom w:val="single" w:sz="4" w:space="0" w:color="D9D9D9"/>
              <w:right w:val="nil"/>
            </w:tcBorders>
            <w:shd w:val="clear" w:color="auto" w:fill="auto"/>
            <w:noWrap/>
            <w:vAlign w:val="center"/>
            <w:hideMark/>
          </w:tcPr>
          <w:p w14:paraId="5E141242"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-155 465</w:t>
            </w:r>
          </w:p>
        </w:tc>
      </w:tr>
      <w:tr w:rsidR="0028505B" w:rsidRPr="0028505B" w14:paraId="36F1FA98" w14:textId="77777777" w:rsidTr="001C6906">
        <w:trPr>
          <w:trHeight w:val="227"/>
        </w:trPr>
        <w:tc>
          <w:tcPr>
            <w:tcW w:w="1567" w:type="pct"/>
            <w:tcBorders>
              <w:top w:val="nil"/>
              <w:left w:val="nil"/>
              <w:bottom w:val="single" w:sz="4" w:space="0" w:color="D9D9D9"/>
              <w:right w:val="nil"/>
            </w:tcBorders>
            <w:shd w:val="clear" w:color="auto" w:fill="auto"/>
            <w:vAlign w:val="center"/>
            <w:hideMark/>
          </w:tcPr>
          <w:p w14:paraId="734343A9" w14:textId="77777777" w:rsidR="0028505B" w:rsidRPr="0028505B" w:rsidRDefault="0028505B" w:rsidP="001C6906">
            <w:pPr>
              <w:spacing w:before="40" w:after="40"/>
              <w:jc w:val="left"/>
              <w:rPr>
                <w:color w:val="000000"/>
                <w:sz w:val="16"/>
                <w:szCs w:val="16"/>
                <w:lang w:eastAsia="et-EE"/>
              </w:rPr>
            </w:pPr>
            <w:r w:rsidRPr="0028505B">
              <w:rPr>
                <w:color w:val="000000"/>
                <w:sz w:val="16"/>
                <w:szCs w:val="16"/>
                <w:lang w:eastAsia="et-EE"/>
              </w:rPr>
              <w:t>Muud hariduse abiteenused</w:t>
            </w:r>
          </w:p>
        </w:tc>
        <w:tc>
          <w:tcPr>
            <w:tcW w:w="792" w:type="pct"/>
            <w:tcBorders>
              <w:top w:val="nil"/>
              <w:left w:val="nil"/>
              <w:bottom w:val="single" w:sz="4" w:space="0" w:color="D9D9D9"/>
              <w:right w:val="nil"/>
            </w:tcBorders>
            <w:shd w:val="clear" w:color="auto" w:fill="auto"/>
            <w:noWrap/>
            <w:vAlign w:val="center"/>
            <w:hideMark/>
          </w:tcPr>
          <w:p w14:paraId="768790AB"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1 989 884</w:t>
            </w:r>
          </w:p>
        </w:tc>
        <w:tc>
          <w:tcPr>
            <w:tcW w:w="817" w:type="pct"/>
            <w:tcBorders>
              <w:top w:val="nil"/>
              <w:left w:val="nil"/>
              <w:bottom w:val="single" w:sz="4" w:space="0" w:color="D9D9D9"/>
              <w:right w:val="nil"/>
            </w:tcBorders>
            <w:shd w:val="clear" w:color="auto" w:fill="auto"/>
            <w:noWrap/>
            <w:vAlign w:val="center"/>
            <w:hideMark/>
          </w:tcPr>
          <w:p w14:paraId="49C5EE13"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2 254 522</w:t>
            </w:r>
          </w:p>
        </w:tc>
        <w:tc>
          <w:tcPr>
            <w:tcW w:w="755" w:type="pct"/>
            <w:tcBorders>
              <w:top w:val="nil"/>
              <w:left w:val="nil"/>
              <w:bottom w:val="single" w:sz="4" w:space="0" w:color="D9D9D9"/>
              <w:right w:val="nil"/>
            </w:tcBorders>
            <w:shd w:val="clear" w:color="auto" w:fill="auto"/>
            <w:noWrap/>
            <w:vAlign w:val="center"/>
            <w:hideMark/>
          </w:tcPr>
          <w:p w14:paraId="494B35C7"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2 384 596</w:t>
            </w:r>
          </w:p>
        </w:tc>
        <w:tc>
          <w:tcPr>
            <w:tcW w:w="444" w:type="pct"/>
            <w:tcBorders>
              <w:top w:val="nil"/>
              <w:left w:val="single" w:sz="4" w:space="0" w:color="D9D9D9"/>
              <w:bottom w:val="single" w:sz="4" w:space="0" w:color="D9D9D9"/>
              <w:right w:val="nil"/>
            </w:tcBorders>
            <w:shd w:val="clear" w:color="auto" w:fill="auto"/>
            <w:noWrap/>
            <w:vAlign w:val="center"/>
            <w:hideMark/>
          </w:tcPr>
          <w:p w14:paraId="655AFC31"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5,8</w:t>
            </w:r>
          </w:p>
        </w:tc>
        <w:tc>
          <w:tcPr>
            <w:tcW w:w="625" w:type="pct"/>
            <w:tcBorders>
              <w:top w:val="nil"/>
              <w:left w:val="nil"/>
              <w:bottom w:val="single" w:sz="4" w:space="0" w:color="D9D9D9"/>
              <w:right w:val="nil"/>
            </w:tcBorders>
            <w:shd w:val="clear" w:color="auto" w:fill="auto"/>
            <w:noWrap/>
            <w:vAlign w:val="center"/>
            <w:hideMark/>
          </w:tcPr>
          <w:p w14:paraId="6E89C907"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130 074</w:t>
            </w:r>
          </w:p>
        </w:tc>
      </w:tr>
      <w:tr w:rsidR="0028505B" w:rsidRPr="0028505B" w14:paraId="4BD1DCAA" w14:textId="77777777" w:rsidTr="001C6906">
        <w:trPr>
          <w:trHeight w:val="227"/>
        </w:trPr>
        <w:tc>
          <w:tcPr>
            <w:tcW w:w="1567" w:type="pct"/>
            <w:tcBorders>
              <w:top w:val="nil"/>
              <w:left w:val="nil"/>
              <w:bottom w:val="single" w:sz="4" w:space="0" w:color="D9D9D9"/>
              <w:right w:val="nil"/>
            </w:tcBorders>
            <w:shd w:val="clear" w:color="auto" w:fill="auto"/>
            <w:vAlign w:val="center"/>
            <w:hideMark/>
          </w:tcPr>
          <w:p w14:paraId="7C27662B" w14:textId="77777777" w:rsidR="0028505B" w:rsidRPr="0028505B" w:rsidRDefault="0028505B" w:rsidP="001C6906">
            <w:pPr>
              <w:spacing w:before="40" w:after="40"/>
              <w:jc w:val="left"/>
              <w:rPr>
                <w:color w:val="000000"/>
                <w:sz w:val="16"/>
                <w:szCs w:val="16"/>
                <w:lang w:eastAsia="et-EE"/>
              </w:rPr>
            </w:pPr>
            <w:r w:rsidRPr="0028505B">
              <w:rPr>
                <w:color w:val="000000"/>
                <w:sz w:val="16"/>
                <w:szCs w:val="16"/>
                <w:lang w:eastAsia="et-EE"/>
              </w:rPr>
              <w:t>Muu haridus</w:t>
            </w:r>
          </w:p>
        </w:tc>
        <w:tc>
          <w:tcPr>
            <w:tcW w:w="792" w:type="pct"/>
            <w:tcBorders>
              <w:top w:val="nil"/>
              <w:left w:val="nil"/>
              <w:bottom w:val="single" w:sz="4" w:space="0" w:color="D9D9D9"/>
              <w:right w:val="nil"/>
            </w:tcBorders>
            <w:shd w:val="clear" w:color="auto" w:fill="auto"/>
            <w:noWrap/>
            <w:vAlign w:val="center"/>
            <w:hideMark/>
          </w:tcPr>
          <w:p w14:paraId="0E876E5E"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1 311 504</w:t>
            </w:r>
          </w:p>
        </w:tc>
        <w:tc>
          <w:tcPr>
            <w:tcW w:w="817" w:type="pct"/>
            <w:tcBorders>
              <w:top w:val="nil"/>
              <w:left w:val="nil"/>
              <w:bottom w:val="single" w:sz="4" w:space="0" w:color="D9D9D9"/>
              <w:right w:val="nil"/>
            </w:tcBorders>
            <w:shd w:val="clear" w:color="auto" w:fill="auto"/>
            <w:noWrap/>
            <w:vAlign w:val="center"/>
            <w:hideMark/>
          </w:tcPr>
          <w:p w14:paraId="7CA1D19B"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1 249 799</w:t>
            </w:r>
          </w:p>
        </w:tc>
        <w:tc>
          <w:tcPr>
            <w:tcW w:w="755" w:type="pct"/>
            <w:tcBorders>
              <w:top w:val="nil"/>
              <w:left w:val="nil"/>
              <w:bottom w:val="single" w:sz="4" w:space="0" w:color="D9D9D9"/>
              <w:right w:val="nil"/>
            </w:tcBorders>
            <w:shd w:val="clear" w:color="auto" w:fill="auto"/>
            <w:noWrap/>
            <w:vAlign w:val="center"/>
            <w:hideMark/>
          </w:tcPr>
          <w:p w14:paraId="66F30FC2"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1 173 850</w:t>
            </w:r>
          </w:p>
        </w:tc>
        <w:tc>
          <w:tcPr>
            <w:tcW w:w="444" w:type="pct"/>
            <w:tcBorders>
              <w:top w:val="nil"/>
              <w:left w:val="single" w:sz="4" w:space="0" w:color="D9D9D9"/>
              <w:bottom w:val="single" w:sz="4" w:space="0" w:color="D9D9D9"/>
              <w:right w:val="nil"/>
            </w:tcBorders>
            <w:shd w:val="clear" w:color="auto" w:fill="auto"/>
            <w:noWrap/>
            <w:vAlign w:val="center"/>
            <w:hideMark/>
          </w:tcPr>
          <w:p w14:paraId="15B06769"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-6,1</w:t>
            </w:r>
          </w:p>
        </w:tc>
        <w:tc>
          <w:tcPr>
            <w:tcW w:w="625" w:type="pct"/>
            <w:tcBorders>
              <w:top w:val="nil"/>
              <w:left w:val="nil"/>
              <w:bottom w:val="single" w:sz="4" w:space="0" w:color="D9D9D9"/>
              <w:right w:val="nil"/>
            </w:tcBorders>
            <w:shd w:val="clear" w:color="auto" w:fill="auto"/>
            <w:noWrap/>
            <w:vAlign w:val="center"/>
            <w:hideMark/>
          </w:tcPr>
          <w:p w14:paraId="2B7BEA22"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-75 949</w:t>
            </w:r>
          </w:p>
        </w:tc>
      </w:tr>
      <w:tr w:rsidR="0028505B" w:rsidRPr="0028505B" w14:paraId="3CCA3A92" w14:textId="77777777" w:rsidTr="001C6906">
        <w:trPr>
          <w:trHeight w:val="227"/>
        </w:trPr>
        <w:tc>
          <w:tcPr>
            <w:tcW w:w="1567" w:type="pct"/>
            <w:tcBorders>
              <w:top w:val="single" w:sz="12" w:space="0" w:color="FFFFFF"/>
              <w:left w:val="nil"/>
              <w:bottom w:val="single" w:sz="4" w:space="0" w:color="D9D9D9"/>
              <w:right w:val="nil"/>
            </w:tcBorders>
            <w:shd w:val="clear" w:color="000000" w:fill="055542"/>
            <w:vAlign w:val="center"/>
            <w:hideMark/>
          </w:tcPr>
          <w:p w14:paraId="4D0B3615" w14:textId="77777777" w:rsidR="0028505B" w:rsidRPr="0028505B" w:rsidRDefault="0028505B" w:rsidP="001C6906">
            <w:pPr>
              <w:spacing w:before="40" w:after="40"/>
              <w:jc w:val="left"/>
              <w:rPr>
                <w:b/>
                <w:bCs/>
                <w:color w:val="F7F2E9"/>
                <w:sz w:val="16"/>
                <w:szCs w:val="16"/>
                <w:lang w:eastAsia="et-EE"/>
              </w:rPr>
            </w:pPr>
            <w:r w:rsidRPr="0028505B">
              <w:rPr>
                <w:b/>
                <w:bCs/>
                <w:color w:val="F7F2E9"/>
                <w:sz w:val="16"/>
                <w:szCs w:val="16"/>
                <w:lang w:eastAsia="et-EE"/>
              </w:rPr>
              <w:t>INVESTEERIMISTEGEVUSE KULUD</w:t>
            </w:r>
          </w:p>
        </w:tc>
        <w:tc>
          <w:tcPr>
            <w:tcW w:w="792" w:type="pct"/>
            <w:tcBorders>
              <w:top w:val="single" w:sz="12" w:space="0" w:color="FFFFFF"/>
              <w:left w:val="nil"/>
              <w:bottom w:val="single" w:sz="4" w:space="0" w:color="D9D9D9"/>
              <w:right w:val="nil"/>
            </w:tcBorders>
            <w:shd w:val="clear" w:color="000000" w:fill="055542"/>
            <w:noWrap/>
            <w:vAlign w:val="center"/>
            <w:hideMark/>
          </w:tcPr>
          <w:p w14:paraId="422692AE" w14:textId="77777777" w:rsidR="0028505B" w:rsidRPr="0028505B" w:rsidRDefault="0028505B" w:rsidP="001C6906">
            <w:pPr>
              <w:spacing w:before="40" w:after="40"/>
              <w:jc w:val="right"/>
              <w:rPr>
                <w:b/>
                <w:bCs/>
                <w:color w:val="F7F2E9"/>
                <w:sz w:val="16"/>
                <w:szCs w:val="16"/>
                <w:lang w:eastAsia="et-EE"/>
              </w:rPr>
            </w:pPr>
            <w:r w:rsidRPr="0028505B">
              <w:rPr>
                <w:b/>
                <w:bCs/>
                <w:color w:val="F7F2E9"/>
                <w:sz w:val="16"/>
                <w:szCs w:val="16"/>
                <w:lang w:eastAsia="et-EE"/>
              </w:rPr>
              <w:t>3 415 510</w:t>
            </w:r>
          </w:p>
        </w:tc>
        <w:tc>
          <w:tcPr>
            <w:tcW w:w="817" w:type="pct"/>
            <w:tcBorders>
              <w:top w:val="single" w:sz="12" w:space="0" w:color="FFFFFF"/>
              <w:left w:val="nil"/>
              <w:bottom w:val="single" w:sz="4" w:space="0" w:color="D9D9D9"/>
              <w:right w:val="nil"/>
            </w:tcBorders>
            <w:shd w:val="clear" w:color="000000" w:fill="055542"/>
            <w:noWrap/>
            <w:vAlign w:val="center"/>
            <w:hideMark/>
          </w:tcPr>
          <w:p w14:paraId="5CD5E8E3" w14:textId="77777777" w:rsidR="0028505B" w:rsidRPr="0028505B" w:rsidRDefault="0028505B" w:rsidP="001C6906">
            <w:pPr>
              <w:spacing w:before="40" w:after="40"/>
              <w:jc w:val="right"/>
              <w:rPr>
                <w:b/>
                <w:bCs/>
                <w:color w:val="F7F2E9"/>
                <w:sz w:val="16"/>
                <w:szCs w:val="16"/>
                <w:lang w:eastAsia="et-EE"/>
              </w:rPr>
            </w:pPr>
            <w:r w:rsidRPr="0028505B">
              <w:rPr>
                <w:b/>
                <w:bCs/>
                <w:color w:val="F7F2E9"/>
                <w:sz w:val="16"/>
                <w:szCs w:val="16"/>
                <w:lang w:eastAsia="et-EE"/>
              </w:rPr>
              <w:t>17 706 881</w:t>
            </w:r>
          </w:p>
        </w:tc>
        <w:tc>
          <w:tcPr>
            <w:tcW w:w="755" w:type="pct"/>
            <w:tcBorders>
              <w:top w:val="single" w:sz="12" w:space="0" w:color="FFFFFF"/>
              <w:left w:val="nil"/>
              <w:bottom w:val="single" w:sz="4" w:space="0" w:color="D9D9D9"/>
              <w:right w:val="nil"/>
            </w:tcBorders>
            <w:shd w:val="clear" w:color="000000" w:fill="055542"/>
            <w:noWrap/>
            <w:vAlign w:val="center"/>
            <w:hideMark/>
          </w:tcPr>
          <w:p w14:paraId="155437D7" w14:textId="77777777" w:rsidR="0028505B" w:rsidRPr="0028505B" w:rsidRDefault="0028505B" w:rsidP="001C6906">
            <w:pPr>
              <w:spacing w:before="40" w:after="40"/>
              <w:jc w:val="right"/>
              <w:rPr>
                <w:b/>
                <w:bCs/>
                <w:color w:val="F7F2E9"/>
                <w:sz w:val="16"/>
                <w:szCs w:val="16"/>
                <w:lang w:eastAsia="et-EE"/>
              </w:rPr>
            </w:pPr>
            <w:r w:rsidRPr="0028505B">
              <w:rPr>
                <w:b/>
                <w:bCs/>
                <w:color w:val="F7F2E9"/>
                <w:sz w:val="16"/>
                <w:szCs w:val="16"/>
                <w:lang w:eastAsia="et-EE"/>
              </w:rPr>
              <w:t>21 289 000</w:t>
            </w:r>
          </w:p>
        </w:tc>
        <w:tc>
          <w:tcPr>
            <w:tcW w:w="444" w:type="pct"/>
            <w:tcBorders>
              <w:top w:val="single" w:sz="12" w:space="0" w:color="FFFFFF"/>
              <w:left w:val="single" w:sz="4" w:space="0" w:color="D9D9D9"/>
              <w:bottom w:val="single" w:sz="4" w:space="0" w:color="D9D9D9"/>
              <w:right w:val="nil"/>
            </w:tcBorders>
            <w:shd w:val="clear" w:color="000000" w:fill="055542"/>
            <w:noWrap/>
            <w:vAlign w:val="center"/>
            <w:hideMark/>
          </w:tcPr>
          <w:p w14:paraId="5AEEF1BF" w14:textId="77777777" w:rsidR="0028505B" w:rsidRPr="0028505B" w:rsidRDefault="0028505B" w:rsidP="001C6906">
            <w:pPr>
              <w:spacing w:before="40" w:after="40"/>
              <w:jc w:val="right"/>
              <w:rPr>
                <w:b/>
                <w:bCs/>
                <w:color w:val="F7F2E9"/>
                <w:sz w:val="16"/>
                <w:szCs w:val="16"/>
                <w:lang w:eastAsia="et-EE"/>
              </w:rPr>
            </w:pPr>
            <w:r w:rsidRPr="0028505B">
              <w:rPr>
                <w:b/>
                <w:bCs/>
                <w:color w:val="F7F2E9"/>
                <w:sz w:val="16"/>
                <w:szCs w:val="16"/>
                <w:lang w:eastAsia="et-EE"/>
              </w:rPr>
              <w:t>20,2</w:t>
            </w:r>
          </w:p>
        </w:tc>
        <w:tc>
          <w:tcPr>
            <w:tcW w:w="625" w:type="pct"/>
            <w:tcBorders>
              <w:top w:val="single" w:sz="12" w:space="0" w:color="FFFFFF"/>
              <w:left w:val="nil"/>
              <w:bottom w:val="single" w:sz="4" w:space="0" w:color="D9D9D9"/>
              <w:right w:val="nil"/>
            </w:tcBorders>
            <w:shd w:val="clear" w:color="000000" w:fill="055542"/>
            <w:noWrap/>
            <w:vAlign w:val="center"/>
            <w:hideMark/>
          </w:tcPr>
          <w:p w14:paraId="1BBD0089" w14:textId="77777777" w:rsidR="0028505B" w:rsidRPr="0028505B" w:rsidRDefault="0028505B" w:rsidP="001C6906">
            <w:pPr>
              <w:spacing w:before="40" w:after="40"/>
              <w:jc w:val="right"/>
              <w:rPr>
                <w:b/>
                <w:bCs/>
                <w:color w:val="F7F2E9"/>
                <w:sz w:val="16"/>
                <w:szCs w:val="16"/>
                <w:lang w:eastAsia="et-EE"/>
              </w:rPr>
            </w:pPr>
            <w:r w:rsidRPr="0028505B">
              <w:rPr>
                <w:b/>
                <w:bCs/>
                <w:color w:val="F7F2E9"/>
                <w:sz w:val="16"/>
                <w:szCs w:val="16"/>
                <w:lang w:eastAsia="et-EE"/>
              </w:rPr>
              <w:t>3 582 119</w:t>
            </w:r>
          </w:p>
        </w:tc>
      </w:tr>
      <w:tr w:rsidR="0028505B" w:rsidRPr="0028505B" w14:paraId="550EB678" w14:textId="77777777" w:rsidTr="001C6906">
        <w:trPr>
          <w:trHeight w:val="227"/>
        </w:trPr>
        <w:tc>
          <w:tcPr>
            <w:tcW w:w="1567" w:type="pct"/>
            <w:tcBorders>
              <w:top w:val="nil"/>
              <w:left w:val="nil"/>
              <w:bottom w:val="single" w:sz="4" w:space="0" w:color="D9D9D9"/>
              <w:right w:val="nil"/>
            </w:tcBorders>
            <w:shd w:val="clear" w:color="auto" w:fill="auto"/>
            <w:vAlign w:val="center"/>
            <w:hideMark/>
          </w:tcPr>
          <w:p w14:paraId="3535D2B9" w14:textId="77777777" w:rsidR="0028505B" w:rsidRPr="0028505B" w:rsidRDefault="0028505B" w:rsidP="001C6906">
            <w:pPr>
              <w:spacing w:before="40" w:after="40"/>
              <w:jc w:val="left"/>
              <w:rPr>
                <w:color w:val="000000"/>
                <w:sz w:val="16"/>
                <w:szCs w:val="16"/>
                <w:lang w:eastAsia="et-EE"/>
              </w:rPr>
            </w:pPr>
            <w:r w:rsidRPr="0028505B">
              <w:rPr>
                <w:color w:val="000000"/>
                <w:sz w:val="16"/>
                <w:szCs w:val="16"/>
                <w:lang w:eastAsia="et-EE"/>
              </w:rPr>
              <w:t>Alusharidus</w:t>
            </w:r>
          </w:p>
        </w:tc>
        <w:tc>
          <w:tcPr>
            <w:tcW w:w="792" w:type="pct"/>
            <w:tcBorders>
              <w:top w:val="nil"/>
              <w:left w:val="nil"/>
              <w:bottom w:val="single" w:sz="4" w:space="0" w:color="D9D9D9"/>
              <w:right w:val="nil"/>
            </w:tcBorders>
            <w:shd w:val="clear" w:color="auto" w:fill="auto"/>
            <w:noWrap/>
            <w:vAlign w:val="center"/>
            <w:hideMark/>
          </w:tcPr>
          <w:p w14:paraId="6CE1DB52"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1 116 752</w:t>
            </w:r>
          </w:p>
        </w:tc>
        <w:tc>
          <w:tcPr>
            <w:tcW w:w="817" w:type="pct"/>
            <w:tcBorders>
              <w:top w:val="nil"/>
              <w:left w:val="nil"/>
              <w:bottom w:val="single" w:sz="4" w:space="0" w:color="D9D9D9"/>
              <w:right w:val="nil"/>
            </w:tcBorders>
            <w:shd w:val="clear" w:color="auto" w:fill="auto"/>
            <w:noWrap/>
            <w:vAlign w:val="center"/>
            <w:hideMark/>
          </w:tcPr>
          <w:p w14:paraId="2FA7CA02"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5 231 527</w:t>
            </w:r>
          </w:p>
        </w:tc>
        <w:tc>
          <w:tcPr>
            <w:tcW w:w="755" w:type="pct"/>
            <w:tcBorders>
              <w:top w:val="nil"/>
              <w:left w:val="nil"/>
              <w:bottom w:val="single" w:sz="4" w:space="0" w:color="D9D9D9"/>
              <w:right w:val="nil"/>
            </w:tcBorders>
            <w:shd w:val="clear" w:color="auto" w:fill="auto"/>
            <w:noWrap/>
            <w:vAlign w:val="center"/>
            <w:hideMark/>
          </w:tcPr>
          <w:p w14:paraId="52FD73E2"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4 192 000</w:t>
            </w:r>
          </w:p>
        </w:tc>
        <w:tc>
          <w:tcPr>
            <w:tcW w:w="444" w:type="pct"/>
            <w:tcBorders>
              <w:top w:val="nil"/>
              <w:left w:val="single" w:sz="4" w:space="0" w:color="D9D9D9"/>
              <w:bottom w:val="single" w:sz="4" w:space="0" w:color="D9D9D9"/>
              <w:right w:val="nil"/>
            </w:tcBorders>
            <w:shd w:val="clear" w:color="auto" w:fill="auto"/>
            <w:noWrap/>
            <w:vAlign w:val="center"/>
            <w:hideMark/>
          </w:tcPr>
          <w:p w14:paraId="6053980A"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-19,9</w:t>
            </w:r>
          </w:p>
        </w:tc>
        <w:tc>
          <w:tcPr>
            <w:tcW w:w="625" w:type="pct"/>
            <w:tcBorders>
              <w:top w:val="nil"/>
              <w:left w:val="nil"/>
              <w:bottom w:val="single" w:sz="4" w:space="0" w:color="D9D9D9"/>
              <w:right w:val="nil"/>
            </w:tcBorders>
            <w:shd w:val="clear" w:color="auto" w:fill="auto"/>
            <w:noWrap/>
            <w:vAlign w:val="center"/>
            <w:hideMark/>
          </w:tcPr>
          <w:p w14:paraId="01FCA9E7"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-1 039 527</w:t>
            </w:r>
          </w:p>
        </w:tc>
      </w:tr>
      <w:tr w:rsidR="0028505B" w:rsidRPr="0028505B" w14:paraId="5BA037E4" w14:textId="77777777" w:rsidTr="001C6906">
        <w:trPr>
          <w:trHeight w:val="227"/>
        </w:trPr>
        <w:tc>
          <w:tcPr>
            <w:tcW w:w="1567" w:type="pct"/>
            <w:tcBorders>
              <w:top w:val="nil"/>
              <w:left w:val="nil"/>
              <w:bottom w:val="single" w:sz="4" w:space="0" w:color="D9D9D9"/>
              <w:right w:val="nil"/>
            </w:tcBorders>
            <w:shd w:val="clear" w:color="auto" w:fill="auto"/>
            <w:vAlign w:val="center"/>
            <w:hideMark/>
          </w:tcPr>
          <w:p w14:paraId="307AF23D" w14:textId="77777777" w:rsidR="0028505B" w:rsidRPr="0028505B" w:rsidRDefault="0028505B" w:rsidP="001C6906">
            <w:pPr>
              <w:spacing w:before="40" w:after="40"/>
              <w:jc w:val="left"/>
              <w:rPr>
                <w:color w:val="000000"/>
                <w:sz w:val="16"/>
                <w:szCs w:val="16"/>
                <w:lang w:eastAsia="et-EE"/>
              </w:rPr>
            </w:pPr>
            <w:r w:rsidRPr="0028505B">
              <w:rPr>
                <w:color w:val="000000"/>
                <w:sz w:val="16"/>
                <w:szCs w:val="16"/>
                <w:lang w:eastAsia="et-EE"/>
              </w:rPr>
              <w:t>Põhi- ja üldkeskharidus</w:t>
            </w:r>
          </w:p>
        </w:tc>
        <w:tc>
          <w:tcPr>
            <w:tcW w:w="792" w:type="pct"/>
            <w:tcBorders>
              <w:top w:val="nil"/>
              <w:left w:val="nil"/>
              <w:bottom w:val="single" w:sz="4" w:space="0" w:color="D9D9D9"/>
              <w:right w:val="nil"/>
            </w:tcBorders>
            <w:shd w:val="clear" w:color="auto" w:fill="auto"/>
            <w:noWrap/>
            <w:vAlign w:val="center"/>
            <w:hideMark/>
          </w:tcPr>
          <w:p w14:paraId="77ABD411"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944 206</w:t>
            </w:r>
          </w:p>
        </w:tc>
        <w:tc>
          <w:tcPr>
            <w:tcW w:w="817" w:type="pct"/>
            <w:tcBorders>
              <w:top w:val="nil"/>
              <w:left w:val="nil"/>
              <w:bottom w:val="single" w:sz="4" w:space="0" w:color="D9D9D9"/>
              <w:right w:val="nil"/>
            </w:tcBorders>
            <w:shd w:val="clear" w:color="auto" w:fill="auto"/>
            <w:noWrap/>
            <w:vAlign w:val="center"/>
            <w:hideMark/>
          </w:tcPr>
          <w:p w14:paraId="15F37C13"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11 025 982</w:t>
            </w:r>
          </w:p>
        </w:tc>
        <w:tc>
          <w:tcPr>
            <w:tcW w:w="755" w:type="pct"/>
            <w:tcBorders>
              <w:top w:val="nil"/>
              <w:left w:val="nil"/>
              <w:bottom w:val="single" w:sz="4" w:space="0" w:color="D9D9D9"/>
              <w:right w:val="nil"/>
            </w:tcBorders>
            <w:shd w:val="clear" w:color="auto" w:fill="auto"/>
            <w:noWrap/>
            <w:vAlign w:val="center"/>
            <w:hideMark/>
          </w:tcPr>
          <w:p w14:paraId="38EBADF5"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16 307 000</w:t>
            </w:r>
          </w:p>
        </w:tc>
        <w:tc>
          <w:tcPr>
            <w:tcW w:w="444" w:type="pct"/>
            <w:tcBorders>
              <w:top w:val="nil"/>
              <w:left w:val="single" w:sz="4" w:space="0" w:color="D9D9D9"/>
              <w:bottom w:val="single" w:sz="4" w:space="0" w:color="D9D9D9"/>
              <w:right w:val="nil"/>
            </w:tcBorders>
            <w:shd w:val="clear" w:color="auto" w:fill="auto"/>
            <w:noWrap/>
            <w:vAlign w:val="center"/>
            <w:hideMark/>
          </w:tcPr>
          <w:p w14:paraId="447D6DAA"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47,9</w:t>
            </w:r>
          </w:p>
        </w:tc>
        <w:tc>
          <w:tcPr>
            <w:tcW w:w="625" w:type="pct"/>
            <w:tcBorders>
              <w:top w:val="nil"/>
              <w:left w:val="nil"/>
              <w:bottom w:val="single" w:sz="4" w:space="0" w:color="D9D9D9"/>
              <w:right w:val="nil"/>
            </w:tcBorders>
            <w:shd w:val="clear" w:color="auto" w:fill="auto"/>
            <w:noWrap/>
            <w:vAlign w:val="center"/>
            <w:hideMark/>
          </w:tcPr>
          <w:p w14:paraId="1AE4EE8C"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5 281 018</w:t>
            </w:r>
          </w:p>
        </w:tc>
      </w:tr>
      <w:tr w:rsidR="0028505B" w:rsidRPr="0028505B" w14:paraId="4144FF64" w14:textId="77777777" w:rsidTr="001C6906">
        <w:trPr>
          <w:trHeight w:val="227"/>
        </w:trPr>
        <w:tc>
          <w:tcPr>
            <w:tcW w:w="1567" w:type="pct"/>
            <w:tcBorders>
              <w:top w:val="nil"/>
              <w:left w:val="nil"/>
              <w:bottom w:val="single" w:sz="4" w:space="0" w:color="D9D9D9"/>
              <w:right w:val="nil"/>
            </w:tcBorders>
            <w:shd w:val="clear" w:color="auto" w:fill="auto"/>
            <w:vAlign w:val="center"/>
            <w:hideMark/>
          </w:tcPr>
          <w:p w14:paraId="2C8D0729" w14:textId="77777777" w:rsidR="0028505B" w:rsidRPr="0028505B" w:rsidRDefault="0028505B" w:rsidP="001C6906">
            <w:pPr>
              <w:spacing w:before="40" w:after="40"/>
              <w:jc w:val="left"/>
              <w:rPr>
                <w:color w:val="000000"/>
                <w:sz w:val="16"/>
                <w:szCs w:val="16"/>
                <w:lang w:eastAsia="et-EE"/>
              </w:rPr>
            </w:pPr>
            <w:r w:rsidRPr="0028505B">
              <w:rPr>
                <w:color w:val="000000"/>
                <w:sz w:val="16"/>
                <w:szCs w:val="16"/>
                <w:lang w:eastAsia="et-EE"/>
              </w:rPr>
              <w:t>Kutseharidus</w:t>
            </w:r>
          </w:p>
        </w:tc>
        <w:tc>
          <w:tcPr>
            <w:tcW w:w="792" w:type="pct"/>
            <w:tcBorders>
              <w:top w:val="nil"/>
              <w:left w:val="nil"/>
              <w:bottom w:val="single" w:sz="4" w:space="0" w:color="D9D9D9"/>
              <w:right w:val="nil"/>
            </w:tcBorders>
            <w:shd w:val="clear" w:color="auto" w:fill="auto"/>
            <w:noWrap/>
            <w:vAlign w:val="center"/>
            <w:hideMark/>
          </w:tcPr>
          <w:p w14:paraId="395887DC"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272 206</w:t>
            </w:r>
          </w:p>
        </w:tc>
        <w:tc>
          <w:tcPr>
            <w:tcW w:w="817" w:type="pct"/>
            <w:tcBorders>
              <w:top w:val="nil"/>
              <w:left w:val="nil"/>
              <w:bottom w:val="single" w:sz="4" w:space="0" w:color="D9D9D9"/>
              <w:right w:val="nil"/>
            </w:tcBorders>
            <w:shd w:val="clear" w:color="auto" w:fill="auto"/>
            <w:noWrap/>
            <w:vAlign w:val="center"/>
            <w:hideMark/>
          </w:tcPr>
          <w:p w14:paraId="1460E634"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643 472</w:t>
            </w:r>
          </w:p>
        </w:tc>
        <w:tc>
          <w:tcPr>
            <w:tcW w:w="755" w:type="pct"/>
            <w:tcBorders>
              <w:top w:val="nil"/>
              <w:left w:val="nil"/>
              <w:bottom w:val="single" w:sz="4" w:space="0" w:color="D9D9D9"/>
              <w:right w:val="nil"/>
            </w:tcBorders>
            <w:shd w:val="clear" w:color="auto" w:fill="auto"/>
            <w:noWrap/>
            <w:vAlign w:val="center"/>
            <w:hideMark/>
          </w:tcPr>
          <w:p w14:paraId="646C2637"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100 000</w:t>
            </w:r>
          </w:p>
        </w:tc>
        <w:tc>
          <w:tcPr>
            <w:tcW w:w="444" w:type="pct"/>
            <w:tcBorders>
              <w:top w:val="nil"/>
              <w:left w:val="single" w:sz="4" w:space="0" w:color="D9D9D9"/>
              <w:bottom w:val="single" w:sz="4" w:space="0" w:color="D9D9D9"/>
              <w:right w:val="nil"/>
            </w:tcBorders>
            <w:shd w:val="clear" w:color="auto" w:fill="auto"/>
            <w:noWrap/>
            <w:vAlign w:val="center"/>
            <w:hideMark/>
          </w:tcPr>
          <w:p w14:paraId="2402F734"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-84,5</w:t>
            </w:r>
          </w:p>
        </w:tc>
        <w:tc>
          <w:tcPr>
            <w:tcW w:w="625" w:type="pct"/>
            <w:tcBorders>
              <w:top w:val="nil"/>
              <w:left w:val="nil"/>
              <w:bottom w:val="single" w:sz="4" w:space="0" w:color="D9D9D9"/>
              <w:right w:val="nil"/>
            </w:tcBorders>
            <w:shd w:val="clear" w:color="auto" w:fill="auto"/>
            <w:noWrap/>
            <w:vAlign w:val="center"/>
            <w:hideMark/>
          </w:tcPr>
          <w:p w14:paraId="20D25CF6"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-543 472</w:t>
            </w:r>
          </w:p>
        </w:tc>
      </w:tr>
      <w:tr w:rsidR="0028505B" w:rsidRPr="0028505B" w14:paraId="68FAF466" w14:textId="77777777" w:rsidTr="001C6906">
        <w:trPr>
          <w:trHeight w:val="227"/>
        </w:trPr>
        <w:tc>
          <w:tcPr>
            <w:tcW w:w="1567" w:type="pct"/>
            <w:tcBorders>
              <w:top w:val="nil"/>
              <w:left w:val="nil"/>
              <w:bottom w:val="single" w:sz="4" w:space="0" w:color="D9D9D9"/>
              <w:right w:val="nil"/>
            </w:tcBorders>
            <w:shd w:val="clear" w:color="auto" w:fill="auto"/>
            <w:vAlign w:val="center"/>
            <w:hideMark/>
          </w:tcPr>
          <w:p w14:paraId="0F0677BF" w14:textId="77777777" w:rsidR="0028505B" w:rsidRPr="0028505B" w:rsidRDefault="0028505B" w:rsidP="001C6906">
            <w:pPr>
              <w:spacing w:before="40" w:after="40"/>
              <w:jc w:val="left"/>
              <w:rPr>
                <w:color w:val="000000"/>
                <w:sz w:val="16"/>
                <w:szCs w:val="16"/>
                <w:lang w:eastAsia="et-EE"/>
              </w:rPr>
            </w:pPr>
            <w:r w:rsidRPr="0028505B">
              <w:rPr>
                <w:color w:val="000000"/>
                <w:sz w:val="16"/>
                <w:szCs w:val="16"/>
                <w:lang w:eastAsia="et-EE"/>
              </w:rPr>
              <w:t>Noorte huviharidus ja -tegevus</w:t>
            </w:r>
          </w:p>
        </w:tc>
        <w:tc>
          <w:tcPr>
            <w:tcW w:w="792" w:type="pct"/>
            <w:tcBorders>
              <w:top w:val="nil"/>
              <w:left w:val="nil"/>
              <w:bottom w:val="single" w:sz="4" w:space="0" w:color="D9D9D9"/>
              <w:right w:val="nil"/>
            </w:tcBorders>
            <w:shd w:val="clear" w:color="auto" w:fill="auto"/>
            <w:noWrap/>
            <w:vAlign w:val="center"/>
            <w:hideMark/>
          </w:tcPr>
          <w:p w14:paraId="062C9AC1"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57 890</w:t>
            </w:r>
          </w:p>
        </w:tc>
        <w:tc>
          <w:tcPr>
            <w:tcW w:w="817" w:type="pct"/>
            <w:tcBorders>
              <w:top w:val="nil"/>
              <w:left w:val="nil"/>
              <w:bottom w:val="single" w:sz="4" w:space="0" w:color="D9D9D9"/>
              <w:right w:val="nil"/>
            </w:tcBorders>
            <w:shd w:val="clear" w:color="auto" w:fill="auto"/>
            <w:noWrap/>
            <w:vAlign w:val="center"/>
            <w:hideMark/>
          </w:tcPr>
          <w:p w14:paraId="783992B6"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0</w:t>
            </w:r>
          </w:p>
        </w:tc>
        <w:tc>
          <w:tcPr>
            <w:tcW w:w="755" w:type="pct"/>
            <w:tcBorders>
              <w:top w:val="nil"/>
              <w:left w:val="nil"/>
              <w:bottom w:val="single" w:sz="4" w:space="0" w:color="D9D9D9"/>
              <w:right w:val="nil"/>
            </w:tcBorders>
            <w:shd w:val="clear" w:color="auto" w:fill="auto"/>
            <w:noWrap/>
            <w:vAlign w:val="center"/>
            <w:hideMark/>
          </w:tcPr>
          <w:p w14:paraId="53BE3D96"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40 000</w:t>
            </w:r>
          </w:p>
        </w:tc>
        <w:tc>
          <w:tcPr>
            <w:tcW w:w="444" w:type="pct"/>
            <w:tcBorders>
              <w:top w:val="nil"/>
              <w:left w:val="single" w:sz="4" w:space="0" w:color="D9D9D9"/>
              <w:bottom w:val="single" w:sz="4" w:space="0" w:color="D9D9D9"/>
              <w:right w:val="nil"/>
            </w:tcBorders>
            <w:shd w:val="clear" w:color="auto" w:fill="auto"/>
            <w:noWrap/>
            <w:vAlign w:val="center"/>
            <w:hideMark/>
          </w:tcPr>
          <w:p w14:paraId="444D8BDE"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w:t>
            </w:r>
          </w:p>
        </w:tc>
        <w:tc>
          <w:tcPr>
            <w:tcW w:w="625" w:type="pct"/>
            <w:tcBorders>
              <w:top w:val="nil"/>
              <w:left w:val="nil"/>
              <w:bottom w:val="single" w:sz="4" w:space="0" w:color="D9D9D9"/>
              <w:right w:val="nil"/>
            </w:tcBorders>
            <w:shd w:val="clear" w:color="auto" w:fill="auto"/>
            <w:noWrap/>
            <w:vAlign w:val="center"/>
            <w:hideMark/>
          </w:tcPr>
          <w:p w14:paraId="6DFB9E76"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40 000</w:t>
            </w:r>
          </w:p>
        </w:tc>
      </w:tr>
      <w:tr w:rsidR="0028505B" w:rsidRPr="0028505B" w14:paraId="0EB0422D" w14:textId="77777777" w:rsidTr="001C6906">
        <w:trPr>
          <w:trHeight w:val="227"/>
        </w:trPr>
        <w:tc>
          <w:tcPr>
            <w:tcW w:w="1567" w:type="pct"/>
            <w:tcBorders>
              <w:top w:val="nil"/>
              <w:left w:val="nil"/>
              <w:bottom w:val="single" w:sz="4" w:space="0" w:color="D9D9D9"/>
              <w:right w:val="nil"/>
            </w:tcBorders>
            <w:shd w:val="clear" w:color="auto" w:fill="auto"/>
            <w:vAlign w:val="center"/>
            <w:hideMark/>
          </w:tcPr>
          <w:p w14:paraId="7E7EDDAB" w14:textId="77777777" w:rsidR="0028505B" w:rsidRPr="0028505B" w:rsidRDefault="0028505B" w:rsidP="001C6906">
            <w:pPr>
              <w:spacing w:before="40" w:after="40"/>
              <w:jc w:val="left"/>
              <w:rPr>
                <w:color w:val="000000"/>
                <w:sz w:val="16"/>
                <w:szCs w:val="16"/>
                <w:lang w:eastAsia="et-EE"/>
              </w:rPr>
            </w:pPr>
            <w:r w:rsidRPr="0028505B">
              <w:rPr>
                <w:color w:val="000000"/>
                <w:sz w:val="16"/>
                <w:szCs w:val="16"/>
                <w:lang w:eastAsia="et-EE"/>
              </w:rPr>
              <w:t>Muu haridus</w:t>
            </w:r>
          </w:p>
        </w:tc>
        <w:tc>
          <w:tcPr>
            <w:tcW w:w="792" w:type="pct"/>
            <w:tcBorders>
              <w:top w:val="nil"/>
              <w:left w:val="nil"/>
              <w:bottom w:val="single" w:sz="4" w:space="0" w:color="D9D9D9"/>
              <w:right w:val="nil"/>
            </w:tcBorders>
            <w:shd w:val="clear" w:color="auto" w:fill="auto"/>
            <w:noWrap/>
            <w:vAlign w:val="center"/>
            <w:hideMark/>
          </w:tcPr>
          <w:p w14:paraId="640AE98C"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1 024 456</w:t>
            </w:r>
          </w:p>
        </w:tc>
        <w:tc>
          <w:tcPr>
            <w:tcW w:w="817" w:type="pct"/>
            <w:tcBorders>
              <w:top w:val="nil"/>
              <w:left w:val="nil"/>
              <w:bottom w:val="single" w:sz="4" w:space="0" w:color="D9D9D9"/>
              <w:right w:val="nil"/>
            </w:tcBorders>
            <w:shd w:val="clear" w:color="auto" w:fill="auto"/>
            <w:noWrap/>
            <w:vAlign w:val="center"/>
            <w:hideMark/>
          </w:tcPr>
          <w:p w14:paraId="11AE8697"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805 900</w:t>
            </w:r>
          </w:p>
        </w:tc>
        <w:tc>
          <w:tcPr>
            <w:tcW w:w="755" w:type="pct"/>
            <w:tcBorders>
              <w:top w:val="nil"/>
              <w:left w:val="nil"/>
              <w:bottom w:val="single" w:sz="4" w:space="0" w:color="D9D9D9"/>
              <w:right w:val="nil"/>
            </w:tcBorders>
            <w:shd w:val="clear" w:color="auto" w:fill="auto"/>
            <w:noWrap/>
            <w:vAlign w:val="center"/>
            <w:hideMark/>
          </w:tcPr>
          <w:p w14:paraId="6F6E0374"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650 000</w:t>
            </w:r>
          </w:p>
        </w:tc>
        <w:tc>
          <w:tcPr>
            <w:tcW w:w="444" w:type="pct"/>
            <w:tcBorders>
              <w:top w:val="nil"/>
              <w:left w:val="single" w:sz="4" w:space="0" w:color="D9D9D9"/>
              <w:bottom w:val="single" w:sz="4" w:space="0" w:color="D9D9D9"/>
              <w:right w:val="nil"/>
            </w:tcBorders>
            <w:shd w:val="clear" w:color="auto" w:fill="auto"/>
            <w:noWrap/>
            <w:vAlign w:val="center"/>
            <w:hideMark/>
          </w:tcPr>
          <w:p w14:paraId="6A87669C"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-19,3</w:t>
            </w:r>
          </w:p>
        </w:tc>
        <w:tc>
          <w:tcPr>
            <w:tcW w:w="625" w:type="pct"/>
            <w:tcBorders>
              <w:top w:val="nil"/>
              <w:left w:val="nil"/>
              <w:bottom w:val="single" w:sz="4" w:space="0" w:color="D9D9D9"/>
              <w:right w:val="nil"/>
            </w:tcBorders>
            <w:shd w:val="clear" w:color="auto" w:fill="auto"/>
            <w:noWrap/>
            <w:vAlign w:val="center"/>
            <w:hideMark/>
          </w:tcPr>
          <w:p w14:paraId="6778570B"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-155 900</w:t>
            </w:r>
          </w:p>
        </w:tc>
      </w:tr>
    </w:tbl>
    <w:p w14:paraId="1F7A2663" w14:textId="77777777" w:rsidR="00DC51AF" w:rsidRPr="0085356F" w:rsidRDefault="00DC51AF" w:rsidP="00DC51AF">
      <w:pPr>
        <w:rPr>
          <w:lang w:val="en-US"/>
        </w:rPr>
      </w:pPr>
    </w:p>
    <w:p w14:paraId="6CD7A7B8" w14:textId="10F844F5" w:rsidR="00DE12A3" w:rsidRPr="0085356F" w:rsidRDefault="00DE12A3" w:rsidP="00DE12A3">
      <w:pPr>
        <w:spacing w:before="240"/>
        <w:rPr>
          <w:lang w:val="en-US"/>
        </w:rPr>
      </w:pPr>
      <w:r w:rsidRPr="0085356F">
        <w:rPr>
          <w:lang w:val="en-US"/>
        </w:rPr>
        <w:t xml:space="preserve">Valdkonna kulud jagunevad 11 tegevusala vahel, neist suurimad põhi- ja üldkeskhariduse ning alushariduse kulud. </w:t>
      </w:r>
    </w:p>
    <w:p w14:paraId="284A2CF7" w14:textId="6D2259B1" w:rsidR="00DE12A3" w:rsidRPr="00A348D8" w:rsidRDefault="00DE12A3" w:rsidP="00A22D11">
      <w:pPr>
        <w:pStyle w:val="Heading3"/>
      </w:pPr>
      <w:bookmarkStart w:id="154" w:name="_Toc121401906"/>
      <w:r w:rsidRPr="00A348D8">
        <w:t>Alusharidus</w:t>
      </w:r>
      <w:r w:rsidR="00A348D8">
        <w:rPr>
          <w:rFonts w:asciiTheme="minorHAnsi" w:hAnsiTheme="minorHAnsi"/>
          <w:lang w:val="et-EE"/>
        </w:rPr>
        <w:t xml:space="preserve"> (</w:t>
      </w:r>
      <w:r w:rsidRPr="00A348D8">
        <w:t>45</w:t>
      </w:r>
      <w:r w:rsidR="0028505B">
        <w:t> </w:t>
      </w:r>
      <w:r w:rsidR="0028505B" w:rsidRPr="0028505B">
        <w:rPr>
          <w:lang w:val="et-EE"/>
        </w:rPr>
        <w:t>806 5</w:t>
      </w:r>
      <w:r w:rsidRPr="0028505B">
        <w:t>40</w:t>
      </w:r>
      <w:r w:rsidRPr="00A348D8">
        <w:t xml:space="preserve"> eurot</w:t>
      </w:r>
      <w:r w:rsidR="00A348D8">
        <w:rPr>
          <w:rFonts w:asciiTheme="minorHAnsi" w:hAnsiTheme="minorHAnsi"/>
          <w:lang w:val="et-EE"/>
        </w:rPr>
        <w:t>)</w:t>
      </w:r>
      <w:bookmarkEnd w:id="154"/>
    </w:p>
    <w:p w14:paraId="40ABC198" w14:textId="1AE726EB" w:rsidR="00DE12A3" w:rsidRPr="0085356F" w:rsidRDefault="009051EF" w:rsidP="00DE12A3">
      <w:r w:rsidRPr="0085356F">
        <w:rPr>
          <w:noProof/>
          <w:lang w:eastAsia="et-EE"/>
        </w:rPr>
        <w:drawing>
          <wp:anchor distT="0" distB="0" distL="114300" distR="114300" simplePos="0" relativeHeight="251755520" behindDoc="0" locked="0" layoutInCell="1" allowOverlap="1" wp14:anchorId="670BE74F" wp14:editId="455F5893">
            <wp:simplePos x="0" y="0"/>
            <wp:positionH relativeFrom="margin">
              <wp:align>right</wp:align>
            </wp:positionH>
            <wp:positionV relativeFrom="paragraph">
              <wp:posOffset>586257</wp:posOffset>
            </wp:positionV>
            <wp:extent cx="5756910" cy="2479675"/>
            <wp:effectExtent l="0" t="0" r="0" b="0"/>
            <wp:wrapTopAndBottom/>
            <wp:docPr id="555" name="Chart 555">
              <a:extLst xmlns:a="http://schemas.openxmlformats.org/drawingml/2006/main">
                <a:ext uri="{FF2B5EF4-FFF2-40B4-BE49-F238E27FC236}">
                  <a16:creationId xmlns:a16="http://schemas.microsoft.com/office/drawing/2014/main" id="{E8ADF86D-2517-CC99-A751-77D627ACC14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1"/>
              </a:graphicData>
            </a:graphic>
            <wp14:sizeRelH relativeFrom="margin">
              <wp14:pctWidth>0</wp14:pctWidth>
            </wp14:sizeRelH>
            <wp14:sizeRelV relativeFrom="margin">
              <wp14:pctHeight>0</wp14:pctHeight>
            </wp14:sizeRelV>
          </wp:anchor>
        </w:drawing>
      </w:r>
      <w:r w:rsidR="00DE12A3" w:rsidRPr="0085356F">
        <w:t>Alushariduse tegevusala</w:t>
      </w:r>
      <w:r w:rsidR="000152B2" w:rsidRPr="0085356F">
        <w:t xml:space="preserve"> (09110) </w:t>
      </w:r>
      <w:r w:rsidR="00DE12A3" w:rsidRPr="0085356F">
        <w:t xml:space="preserve"> hõlmab </w:t>
      </w:r>
      <w:r w:rsidR="000152B2" w:rsidRPr="0085356F">
        <w:t>koolieelsete</w:t>
      </w:r>
      <w:r w:rsidR="00DE12A3" w:rsidRPr="0085356F">
        <w:t xml:space="preserve"> lasteasutuste haldamist, kontrollimist, käitamist ja toetamist, sealhulgas lasteaedade kulud, teistelt valdadelt ja linnadelt ostetud lasteaiateenus ning toetused eralasteaedadele. </w:t>
      </w:r>
    </w:p>
    <w:p w14:paraId="7DCE9963" w14:textId="285830F4" w:rsidR="009051EF" w:rsidRPr="0085356F" w:rsidRDefault="009051EF" w:rsidP="009051EF">
      <w:pPr>
        <w:pStyle w:val="Jooniseallkiricvi"/>
      </w:pPr>
      <w:r w:rsidRPr="0085356F">
        <w:t>Joonis 4</w:t>
      </w:r>
      <w:r w:rsidR="00D068B3" w:rsidRPr="0085356F">
        <w:t>4</w:t>
      </w:r>
      <w:r w:rsidRPr="0085356F">
        <w:t>. Munitsipaal- ja eraasutuste laste arvud aastatel 2021-2023</w:t>
      </w:r>
    </w:p>
    <w:p w14:paraId="182EB119" w14:textId="1CAEED34" w:rsidR="00DE12A3" w:rsidRPr="0085356F" w:rsidRDefault="00DE12A3" w:rsidP="00DE12A3">
      <w:r w:rsidRPr="0085356F">
        <w:t xml:space="preserve">Tartu linnas asub 25 munitsipaallasteaeda, 6 munitsipaalhoidu, 35 erahoidu ning 13 eralasteaeda. 2023. aasta eelarve perioodiks prognoositav laste arv on 6195, mis võrreldes 2022. aasta algusega kasvab 108 lapse võrra. Linna lasteaedades käivate laste arvu tõusu on peamiselt põhjustanud sõjategevus Ukrainas ning sellest tingitud Ukraina laste saabumine Eestisse. Tartu </w:t>
      </w:r>
      <w:r w:rsidRPr="0085356F">
        <w:lastRenderedPageBreak/>
        <w:t xml:space="preserve">munitsipaallasteaedade nimekirjas on 2022. aasta lõpuga 180 ukrainlast, varakevadel avati nende vastu võtmiseks lasteaedades Mõmmik ja Annike kaks </w:t>
      </w:r>
      <w:r w:rsidR="000152B2" w:rsidRPr="0085356F">
        <w:t>lisa</w:t>
      </w:r>
      <w:r w:rsidRPr="0085356F">
        <w:t xml:space="preserve"> rühma, mis käesoleval eelarveaastal tegevust jätkavad.  </w:t>
      </w:r>
    </w:p>
    <w:p w14:paraId="524CCD7E" w14:textId="772E36C3" w:rsidR="00DE12A3" w:rsidRPr="0085356F" w:rsidRDefault="009051EF" w:rsidP="00DE12A3">
      <w:r w:rsidRPr="0085356F">
        <w:rPr>
          <w:noProof/>
          <w:lang w:eastAsia="et-EE"/>
        </w:rPr>
        <w:drawing>
          <wp:anchor distT="0" distB="0" distL="114300" distR="114300" simplePos="0" relativeHeight="251750400" behindDoc="0" locked="0" layoutInCell="1" allowOverlap="1" wp14:anchorId="2A0B3890" wp14:editId="5EDE7B28">
            <wp:simplePos x="0" y="0"/>
            <wp:positionH relativeFrom="margin">
              <wp:align>left</wp:align>
            </wp:positionH>
            <wp:positionV relativeFrom="paragraph">
              <wp:posOffset>863854</wp:posOffset>
            </wp:positionV>
            <wp:extent cx="5763600" cy="2617200"/>
            <wp:effectExtent l="0" t="0" r="0" b="0"/>
            <wp:wrapTopAndBottom/>
            <wp:docPr id="556" name="Chart 556">
              <a:extLst xmlns:a="http://schemas.openxmlformats.org/drawingml/2006/main">
                <a:ext uri="{FF2B5EF4-FFF2-40B4-BE49-F238E27FC236}">
                  <a16:creationId xmlns:a16="http://schemas.microsoft.com/office/drawing/2014/main" id="{F9E77795-95EC-1DB8-B6EE-A90D74E2830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2"/>
              </a:graphicData>
            </a:graphic>
            <wp14:sizeRelH relativeFrom="margin">
              <wp14:pctWidth>0</wp14:pctWidth>
            </wp14:sizeRelH>
            <wp14:sizeRelV relativeFrom="margin">
              <wp14:pctHeight>0</wp14:pctHeight>
            </wp14:sizeRelV>
          </wp:anchor>
        </w:drawing>
      </w:r>
      <w:r w:rsidR="00DE12A3" w:rsidRPr="0085356F">
        <w:t xml:space="preserve">Alushariduse 2023. aasta eelarveks on kavandatud vahendeid </w:t>
      </w:r>
      <w:r w:rsidR="00DE12A3" w:rsidRPr="0085356F">
        <w:rPr>
          <w:b/>
          <w:bCs/>
        </w:rPr>
        <w:t>45,</w:t>
      </w:r>
      <w:r w:rsidR="0028505B">
        <w:rPr>
          <w:b/>
          <w:bCs/>
        </w:rPr>
        <w:t>8</w:t>
      </w:r>
      <w:r w:rsidR="00DE12A3" w:rsidRPr="0085356F">
        <w:rPr>
          <w:b/>
          <w:bCs/>
        </w:rPr>
        <w:t xml:space="preserve"> miljonit</w:t>
      </w:r>
      <w:r w:rsidR="00DE12A3" w:rsidRPr="0085356F">
        <w:t xml:space="preserve"> eurot, mis kogu hariduse valdkonna kuludest moodustab </w:t>
      </w:r>
      <w:r w:rsidR="00DE12A3" w:rsidRPr="0085356F">
        <w:rPr>
          <w:b/>
          <w:bCs/>
        </w:rPr>
        <w:t>33%</w:t>
      </w:r>
      <w:r w:rsidR="00DE12A3" w:rsidRPr="0085356F">
        <w:t>. Suurem väljaminekute kasv, tingitud alampalga tõusust ning õpetajate</w:t>
      </w:r>
      <w:r w:rsidR="000152B2" w:rsidRPr="0085356F">
        <w:t xml:space="preserve"> riiklikust</w:t>
      </w:r>
      <w:r w:rsidR="00DE12A3" w:rsidRPr="0085356F">
        <w:t xml:space="preserve"> palgakasvust, kajastu</w:t>
      </w:r>
      <w:r w:rsidR="000152B2" w:rsidRPr="0085356F">
        <w:t>b</w:t>
      </w:r>
      <w:r w:rsidR="00DE12A3" w:rsidRPr="0085356F">
        <w:t xml:space="preserve"> alusharidusasutustele antavates toetustes ning personali tööjõukuludes.  Tööjõukuludeks kavandatakse alushariduse eel-arvemahust 60%. </w:t>
      </w:r>
    </w:p>
    <w:p w14:paraId="26C9DFDE" w14:textId="170C8C46" w:rsidR="009051EF" w:rsidRPr="0085356F" w:rsidRDefault="009051EF" w:rsidP="009051EF">
      <w:pPr>
        <w:pStyle w:val="Jooniseallkiricvi"/>
      </w:pPr>
      <w:r w:rsidRPr="0085356F">
        <w:t xml:space="preserve">Joonis </w:t>
      </w:r>
      <w:r w:rsidR="00D068B3" w:rsidRPr="0085356F">
        <w:t>45</w:t>
      </w:r>
      <w:r w:rsidRPr="0085356F">
        <w:t>. Alushariduse 2023. aasta kulude jaotus</w:t>
      </w:r>
    </w:p>
    <w:p w14:paraId="67744A90" w14:textId="5C1C87F4" w:rsidR="00DE12A3" w:rsidRPr="0085356F" w:rsidRDefault="00DE12A3" w:rsidP="00DE12A3">
      <w:r w:rsidRPr="0085356F">
        <w:t xml:space="preserve">Investeerimistegevusteks planeeritakse 2023. aasta eelarves </w:t>
      </w:r>
      <w:r w:rsidRPr="0085356F">
        <w:rPr>
          <w:b/>
          <w:bCs/>
        </w:rPr>
        <w:t>4,2 miljonit</w:t>
      </w:r>
      <w:r w:rsidRPr="0085356F">
        <w:t xml:space="preserve">, mis võrreldes eelmise perioodiga väheneb </w:t>
      </w:r>
      <w:r w:rsidRPr="0085356F">
        <w:rPr>
          <w:b/>
          <w:bCs/>
        </w:rPr>
        <w:t>20%</w:t>
      </w:r>
      <w:r w:rsidRPr="0085356F">
        <w:t xml:space="preserve">. </w:t>
      </w:r>
    </w:p>
    <w:p w14:paraId="735D76D0" w14:textId="671D2912" w:rsidR="00DE12A3" w:rsidRPr="0085356F" w:rsidRDefault="00DE12A3" w:rsidP="00DE12A3">
      <w:r w:rsidRPr="0085356F">
        <w:t>Antavate toetuste real kajastuvad eralasteaedadele ja -hoidudele makstavad tegevustoetused. 2023. aasta eelarvesse on selleks kavandatud</w:t>
      </w:r>
      <w:r w:rsidR="000152B2" w:rsidRPr="0085356F">
        <w:t xml:space="preserve"> </w:t>
      </w:r>
      <w:r w:rsidRPr="0085356F">
        <w:rPr>
          <w:b/>
          <w:bCs/>
        </w:rPr>
        <w:t>6,7 miljonit</w:t>
      </w:r>
      <w:r w:rsidRPr="0085356F">
        <w:t xml:space="preserve"> eurot.  Võrreldes 2022. aasta eelarves planeerituga suurenevad toetused perioodil 24%. </w:t>
      </w:r>
    </w:p>
    <w:p w14:paraId="455AC906" w14:textId="77777777" w:rsidR="00262C99" w:rsidRDefault="00DE12A3" w:rsidP="00DE12A3">
      <w:r w:rsidRPr="0085356F">
        <w:t>Eralasteaedade toetamine lähtub Tartu Linnavolikogu 26.06.2014 määrusest nr 25 „</w:t>
      </w:r>
      <w:hyperlink r:id="rId223" w:history="1">
        <w:r w:rsidRPr="0085356F">
          <w:rPr>
            <w:rStyle w:val="Hyperlink"/>
            <w:rFonts w:ascii="Inter" w:hAnsi="Inter" w:cs="Calibri"/>
            <w:color w:val="auto"/>
          </w:rPr>
          <w:t>Eralasteaiale toetuse eraldamise kord</w:t>
        </w:r>
      </w:hyperlink>
      <w:r w:rsidRPr="0085356F">
        <w:t xml:space="preserve">“, mille alusel eraldatakse eralasteaedadele toetust pearahana iga tartlase kohta. Toetuse määr kuus lapse kohta eelarveaastal on 416 eurot ning täiendava toetuse määr 81 eurot. Eelarvesse on toetusteks kavandatud </w:t>
      </w:r>
      <w:r w:rsidRPr="0085356F">
        <w:rPr>
          <w:b/>
          <w:bCs/>
        </w:rPr>
        <w:t>3,8 miljonit</w:t>
      </w:r>
      <w:r w:rsidRPr="0085356F">
        <w:t xml:space="preserve"> eurot. </w:t>
      </w:r>
    </w:p>
    <w:p w14:paraId="244BB63B" w14:textId="19529AFA" w:rsidR="00DE12A3" w:rsidRPr="0085356F" w:rsidRDefault="00DE12A3" w:rsidP="00DE12A3">
      <w:r w:rsidRPr="0085356F">
        <w:t>Eralastehoidude toetamine lähtub Tartu Linnavolikogu 26.06.2014 määrusest nr 26 „</w:t>
      </w:r>
      <w:hyperlink r:id="rId224" w:history="1">
        <w:r w:rsidRPr="0085356F">
          <w:rPr>
            <w:rStyle w:val="Hyperlink"/>
            <w:rFonts w:ascii="Inter" w:hAnsi="Inter" w:cs="Calibri"/>
            <w:color w:val="auto"/>
          </w:rPr>
          <w:t>Tartu linna eelarvest lapsehoiuteenuse rahastamise kord</w:t>
        </w:r>
      </w:hyperlink>
      <w:r w:rsidRPr="0085356F">
        <w:t xml:space="preserve">“, mille alusel eraldatakse erahoidudele toetust pearahana iga tartlasest lapse kohta. Põhitoetuse määr kuus lapse kohta 2023. aastal on 354 eurot. </w:t>
      </w:r>
      <w:r w:rsidR="000152B2" w:rsidRPr="0085356F">
        <w:t>Täiendava</w:t>
      </w:r>
      <w:r w:rsidRPr="0085356F">
        <w:t xml:space="preserve"> toetuse rakendamise põhimõtte</w:t>
      </w:r>
      <w:r w:rsidR="000152B2" w:rsidRPr="0085356F">
        <w:t xml:space="preserve"> kohaselt</w:t>
      </w:r>
      <w:r w:rsidRPr="0085356F">
        <w:t xml:space="preserve">, on erahoidudele seatud lisatingimus korraldada lastele lapsehoiu-teenuse </w:t>
      </w:r>
      <w:r w:rsidR="000152B2" w:rsidRPr="0085356F">
        <w:t>osana</w:t>
      </w:r>
      <w:r w:rsidRPr="0085356F">
        <w:t xml:space="preserve"> arendavaid tegevusi (sh muusika- ja liikumistegevus). Täiendava toetuse määr on 81 eurot. Eelarvesse on eralaste</w:t>
      </w:r>
      <w:r w:rsidR="00220D02" w:rsidRPr="0085356F">
        <w:softHyphen/>
      </w:r>
      <w:r w:rsidRPr="0085356F">
        <w:t xml:space="preserve">hoiuasutute tegevustoetusteks kavandatud </w:t>
      </w:r>
      <w:r w:rsidRPr="0085356F">
        <w:rPr>
          <w:b/>
          <w:bCs/>
        </w:rPr>
        <w:t>2,9 miljonit</w:t>
      </w:r>
      <w:r w:rsidRPr="0085356F">
        <w:t xml:space="preserve"> eurot. </w:t>
      </w:r>
    </w:p>
    <w:p w14:paraId="5F2ADBCA" w14:textId="111022BE" w:rsidR="00D45BC5" w:rsidRPr="0085356F" w:rsidRDefault="00262C99" w:rsidP="00D45BC5">
      <w:pPr>
        <w:pStyle w:val="Jooniseallkiricvi"/>
      </w:pPr>
      <w:r w:rsidRPr="0085356F">
        <w:rPr>
          <w:lang w:eastAsia="et-EE"/>
        </w:rPr>
        <w:lastRenderedPageBreak/>
        <w:drawing>
          <wp:anchor distT="0" distB="0" distL="114300" distR="114300" simplePos="0" relativeHeight="251752448" behindDoc="0" locked="0" layoutInCell="1" allowOverlap="1" wp14:anchorId="275DB481" wp14:editId="51937D76">
            <wp:simplePos x="0" y="0"/>
            <wp:positionH relativeFrom="margin">
              <wp:posOffset>-2540</wp:posOffset>
            </wp:positionH>
            <wp:positionV relativeFrom="paragraph">
              <wp:posOffset>417</wp:posOffset>
            </wp:positionV>
            <wp:extent cx="5763600" cy="2617200"/>
            <wp:effectExtent l="0" t="0" r="0" b="0"/>
            <wp:wrapTopAndBottom/>
            <wp:docPr id="557" name="Chart 557">
              <a:extLst xmlns:a="http://schemas.openxmlformats.org/drawingml/2006/main">
                <a:ext uri="{FF2B5EF4-FFF2-40B4-BE49-F238E27FC236}">
                  <a16:creationId xmlns:a16="http://schemas.microsoft.com/office/drawing/2014/main" id="{62A41C78-DFE0-8E14-949B-688053174A7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5"/>
              </a:graphicData>
            </a:graphic>
            <wp14:sizeRelH relativeFrom="margin">
              <wp14:pctWidth>0</wp14:pctWidth>
            </wp14:sizeRelH>
            <wp14:sizeRelV relativeFrom="margin">
              <wp14:pctHeight>0</wp14:pctHeight>
            </wp14:sizeRelV>
          </wp:anchor>
        </w:drawing>
      </w:r>
      <w:r w:rsidR="00D45BC5" w:rsidRPr="0085356F">
        <w:t>Joonis 4</w:t>
      </w:r>
      <w:r w:rsidR="00D068B3" w:rsidRPr="0085356F">
        <w:t>6</w:t>
      </w:r>
      <w:r w:rsidR="00D45BC5" w:rsidRPr="0085356F">
        <w:t>. Eralasteaedade ja -hoidude laste arv ja toetuse määr perioodil 2021-2023</w:t>
      </w:r>
    </w:p>
    <w:p w14:paraId="079AACBC" w14:textId="7823182A" w:rsidR="00DE12A3" w:rsidRPr="0085356F" w:rsidRDefault="00DE12A3" w:rsidP="00DE12A3">
      <w:r w:rsidRPr="0085356F">
        <w:t xml:space="preserve">Alushariduse tööjõukuludeks on eelarvesse planeeritud </w:t>
      </w:r>
      <w:r w:rsidRPr="0085356F">
        <w:rPr>
          <w:b/>
          <w:bCs/>
        </w:rPr>
        <w:t>27,</w:t>
      </w:r>
      <w:r w:rsidR="007E3726">
        <w:rPr>
          <w:b/>
          <w:bCs/>
        </w:rPr>
        <w:t>8</w:t>
      </w:r>
      <w:r w:rsidRPr="0085356F">
        <w:rPr>
          <w:b/>
          <w:bCs/>
        </w:rPr>
        <w:t xml:space="preserve"> miljonit</w:t>
      </w:r>
      <w:r w:rsidRPr="0085356F">
        <w:t xml:space="preserve"> eurot. Vastavalt Tartu linna ja haridustöötajate vahelisele kollektiivlepingule on koolieelsetes lasteaiaasutustes magistrikraadiga pedagoogi, logopeedi ja eripedagoogi töötasu võrdne kooliõpetaja määraga ning bakalaureuse haridusega õpetajate tasu 90% magistrikraadiga pedagoogi töötasust. Munitsipaallasteaedade ja -hoidude juhtimiskuludeks kavandatakse eelarvesse tõus 15%. </w:t>
      </w:r>
    </w:p>
    <w:p w14:paraId="53E15DB8" w14:textId="7DC5A620" w:rsidR="00DE12A3" w:rsidRPr="0085356F" w:rsidRDefault="00DE12A3" w:rsidP="00DE12A3">
      <w:r w:rsidRPr="0085356F">
        <w:t xml:space="preserve">Sihtotstarbeliselt on kavandatud 61,2 ametikoha personalikulud tugiteenuste koordinaatori, tugiisiku, eripedagoogi, psühholoogi, sotsiaalpedagoogi, tüflopedagoogi,  loovterapeudi ja füsioterapeudi ametikohale (2022. aasta algul 57 ametikohta). </w:t>
      </w:r>
      <w:r w:rsidR="000152B2" w:rsidRPr="0085356F">
        <w:t>Lisa</w:t>
      </w:r>
      <w:r w:rsidRPr="0085356F">
        <w:t xml:space="preserve"> kohti seoses lasteaedade kompetentsikeskustes töö koordineerimisega enam ei kavandata (vähenemine 3,5 ametikohta), nende arvelt on  suurendatud üle 160-lapselistes asutustes tugiteenuste koordinaatorite ametikohti 0,2</w:t>
      </w:r>
      <w:r w:rsidR="000152B2" w:rsidRPr="0085356F">
        <w:t>-</w:t>
      </w:r>
      <w:r w:rsidRPr="0085356F">
        <w:t>lt 0,4</w:t>
      </w:r>
      <w:r w:rsidR="000152B2" w:rsidRPr="0085356F">
        <w:t>-</w:t>
      </w:r>
      <w:r w:rsidRPr="0085356F">
        <w:t>le.</w:t>
      </w:r>
    </w:p>
    <w:p w14:paraId="07D5493E" w14:textId="052242E6" w:rsidR="00DE12A3" w:rsidRPr="0085356F" w:rsidRDefault="00DE12A3" w:rsidP="00DE12A3">
      <w:pPr>
        <w:rPr>
          <w:lang w:val="en-US"/>
        </w:rPr>
      </w:pPr>
      <w:r w:rsidRPr="0085356F">
        <w:rPr>
          <w:bCs/>
          <w:lang w:val="en-US"/>
        </w:rPr>
        <w:t>Toitlustamise</w:t>
      </w:r>
      <w:r w:rsidRPr="0085356F">
        <w:rPr>
          <w:lang w:val="en-US"/>
        </w:rPr>
        <w:t xml:space="preserve"> korraldamise tööjõukuludeks on kavandatud vahendid lähtudes toidupäevade (sõimeealistele 140 toidupäeva ja aiaealistele 160 toidupäeva) ja laste arvust ning toitlustamiskulude määra päevamaksumusest. </w:t>
      </w:r>
    </w:p>
    <w:p w14:paraId="1C678A7F" w14:textId="30C0AF85" w:rsidR="00DE12A3" w:rsidRPr="0085356F" w:rsidRDefault="00DE12A3" w:rsidP="00B3016B">
      <w:pPr>
        <w:pStyle w:val="Tabelijajoonisepealkiricvi"/>
      </w:pPr>
      <w:r w:rsidRPr="0085356F">
        <w:t>Tabel</w:t>
      </w:r>
      <w:r w:rsidR="00FB5F1F" w:rsidRPr="0085356F">
        <w:t xml:space="preserve"> 52</w:t>
      </w:r>
      <w:r w:rsidRPr="0085356F">
        <w:t>. Koolieelsete lasteasutuste õpetajate töötasud 2023. a</w:t>
      </w:r>
      <w:r w:rsidR="000152B2" w:rsidRPr="0085356F">
        <w:t>asta</w:t>
      </w:r>
      <w:r w:rsidRPr="0085356F">
        <w:t xml:space="preserve"> eelarves</w:t>
      </w:r>
    </w:p>
    <w:tbl>
      <w:tblPr>
        <w:tblStyle w:val="ListTable3-Accent6"/>
        <w:tblW w:w="5000" w:type="pct"/>
        <w:tblLook w:val="04A0" w:firstRow="1" w:lastRow="0" w:firstColumn="1" w:lastColumn="0" w:noHBand="0" w:noVBand="1"/>
      </w:tblPr>
      <w:tblGrid>
        <w:gridCol w:w="4684"/>
        <w:gridCol w:w="1049"/>
        <w:gridCol w:w="1210"/>
        <w:gridCol w:w="1022"/>
        <w:gridCol w:w="1107"/>
      </w:tblGrid>
      <w:tr w:rsidR="0085356F" w:rsidRPr="0085356F" w14:paraId="2F79E2D8" w14:textId="77777777" w:rsidTr="00B3016B">
        <w:trPr>
          <w:cnfStyle w:val="100000000000" w:firstRow="1" w:lastRow="0" w:firstColumn="0" w:lastColumn="0" w:oddVBand="0" w:evenVBand="0" w:oddHBand="0" w:evenHBand="0" w:firstRowFirstColumn="0" w:firstRowLastColumn="0" w:lastRowFirstColumn="0" w:lastRowLastColumn="0"/>
          <w:trHeight w:val="20"/>
        </w:trPr>
        <w:tc>
          <w:tcPr>
            <w:cnfStyle w:val="001000000100" w:firstRow="0" w:lastRow="0" w:firstColumn="1" w:lastColumn="0" w:oddVBand="0" w:evenVBand="0" w:oddHBand="0" w:evenHBand="0" w:firstRowFirstColumn="1" w:firstRowLastColumn="0" w:lastRowFirstColumn="0" w:lastRowLastColumn="0"/>
            <w:tcW w:w="2582" w:type="pct"/>
            <w:tcBorders>
              <w:top w:val="nil"/>
              <w:left w:val="nil"/>
              <w:bottom w:val="single" w:sz="4" w:space="0" w:color="auto"/>
            </w:tcBorders>
            <w:shd w:val="clear" w:color="auto" w:fill="auto"/>
            <w:noWrap/>
            <w:hideMark/>
          </w:tcPr>
          <w:p w14:paraId="4B38DBBD" w14:textId="77777777" w:rsidR="00DE12A3" w:rsidRPr="0085356F" w:rsidRDefault="00DE12A3" w:rsidP="00B3016B">
            <w:pPr>
              <w:spacing w:before="40" w:after="40"/>
              <w:jc w:val="left"/>
              <w:rPr>
                <w:color w:val="auto"/>
                <w:sz w:val="16"/>
                <w:szCs w:val="16"/>
                <w:lang w:eastAsia="et-EE"/>
              </w:rPr>
            </w:pPr>
            <w:r w:rsidRPr="0085356F">
              <w:rPr>
                <w:color w:val="auto"/>
                <w:sz w:val="16"/>
                <w:szCs w:val="16"/>
                <w:lang w:eastAsia="et-EE"/>
              </w:rPr>
              <w:t>Ametikoht</w:t>
            </w:r>
          </w:p>
        </w:tc>
        <w:tc>
          <w:tcPr>
            <w:tcW w:w="578" w:type="pct"/>
            <w:tcBorders>
              <w:top w:val="nil"/>
              <w:bottom w:val="single" w:sz="4" w:space="0" w:color="auto"/>
            </w:tcBorders>
            <w:shd w:val="clear" w:color="auto" w:fill="auto"/>
            <w:hideMark/>
          </w:tcPr>
          <w:p w14:paraId="5F52C4F0" w14:textId="77777777" w:rsidR="00DE12A3" w:rsidRPr="0085356F" w:rsidRDefault="00DE12A3" w:rsidP="00B3016B">
            <w:pPr>
              <w:spacing w:before="40" w:after="40"/>
              <w:jc w:val="right"/>
              <w:cnfStyle w:val="100000000000" w:firstRow="1" w:lastRow="0" w:firstColumn="0" w:lastColumn="0" w:oddVBand="0" w:evenVBand="0" w:oddHBand="0" w:evenHBand="0" w:firstRowFirstColumn="0" w:firstRowLastColumn="0" w:lastRowFirstColumn="0" w:lastRowLastColumn="0"/>
              <w:rPr>
                <w:color w:val="auto"/>
                <w:sz w:val="16"/>
                <w:szCs w:val="16"/>
                <w:lang w:eastAsia="et-EE"/>
              </w:rPr>
            </w:pPr>
            <w:r w:rsidRPr="0085356F">
              <w:rPr>
                <w:color w:val="auto"/>
                <w:sz w:val="16"/>
                <w:szCs w:val="16"/>
                <w:lang w:eastAsia="et-EE"/>
              </w:rPr>
              <w:t>2021</w:t>
            </w:r>
          </w:p>
        </w:tc>
        <w:tc>
          <w:tcPr>
            <w:tcW w:w="667" w:type="pct"/>
            <w:tcBorders>
              <w:top w:val="nil"/>
              <w:bottom w:val="single" w:sz="4" w:space="0" w:color="auto"/>
            </w:tcBorders>
            <w:shd w:val="clear" w:color="auto" w:fill="auto"/>
            <w:noWrap/>
            <w:hideMark/>
          </w:tcPr>
          <w:p w14:paraId="055A1EE1" w14:textId="77777777" w:rsidR="00DE12A3" w:rsidRPr="0085356F" w:rsidRDefault="00DE12A3" w:rsidP="00B3016B">
            <w:pPr>
              <w:spacing w:before="40" w:after="40"/>
              <w:jc w:val="right"/>
              <w:cnfStyle w:val="100000000000" w:firstRow="1" w:lastRow="0" w:firstColumn="0" w:lastColumn="0" w:oddVBand="0" w:evenVBand="0" w:oddHBand="0" w:evenHBand="0" w:firstRowFirstColumn="0" w:firstRowLastColumn="0" w:lastRowFirstColumn="0" w:lastRowLastColumn="0"/>
              <w:rPr>
                <w:color w:val="auto"/>
                <w:sz w:val="16"/>
                <w:szCs w:val="16"/>
                <w:lang w:eastAsia="et-EE"/>
              </w:rPr>
            </w:pPr>
            <w:r w:rsidRPr="0085356F">
              <w:rPr>
                <w:color w:val="auto"/>
                <w:sz w:val="16"/>
                <w:szCs w:val="16"/>
                <w:lang w:eastAsia="et-EE"/>
              </w:rPr>
              <w:t>2022</w:t>
            </w:r>
          </w:p>
        </w:tc>
        <w:tc>
          <w:tcPr>
            <w:tcW w:w="563" w:type="pct"/>
            <w:tcBorders>
              <w:top w:val="nil"/>
              <w:bottom w:val="single" w:sz="4" w:space="0" w:color="auto"/>
            </w:tcBorders>
            <w:shd w:val="clear" w:color="auto" w:fill="auto"/>
            <w:hideMark/>
          </w:tcPr>
          <w:p w14:paraId="6D5F6298" w14:textId="77777777" w:rsidR="00DE12A3" w:rsidRPr="0085356F" w:rsidRDefault="00DE12A3" w:rsidP="00B3016B">
            <w:pPr>
              <w:spacing w:before="40" w:after="40"/>
              <w:jc w:val="right"/>
              <w:cnfStyle w:val="100000000000" w:firstRow="1" w:lastRow="0" w:firstColumn="0" w:lastColumn="0" w:oddVBand="0" w:evenVBand="0" w:oddHBand="0" w:evenHBand="0" w:firstRowFirstColumn="0" w:firstRowLastColumn="0" w:lastRowFirstColumn="0" w:lastRowLastColumn="0"/>
              <w:rPr>
                <w:color w:val="auto"/>
                <w:sz w:val="16"/>
                <w:szCs w:val="16"/>
                <w:lang w:eastAsia="et-EE"/>
              </w:rPr>
            </w:pPr>
            <w:r w:rsidRPr="0085356F">
              <w:rPr>
                <w:color w:val="auto"/>
                <w:sz w:val="16"/>
                <w:szCs w:val="16"/>
                <w:lang w:eastAsia="et-EE"/>
              </w:rPr>
              <w:t>2023</w:t>
            </w:r>
          </w:p>
        </w:tc>
        <w:tc>
          <w:tcPr>
            <w:tcW w:w="610" w:type="pct"/>
            <w:tcBorders>
              <w:top w:val="nil"/>
              <w:bottom w:val="single" w:sz="4" w:space="0" w:color="auto"/>
              <w:right w:val="nil"/>
            </w:tcBorders>
            <w:shd w:val="clear" w:color="auto" w:fill="auto"/>
            <w:noWrap/>
            <w:hideMark/>
          </w:tcPr>
          <w:p w14:paraId="7F565EA5" w14:textId="77777777" w:rsidR="00DE12A3" w:rsidRPr="0085356F" w:rsidRDefault="00DE12A3" w:rsidP="00B3016B">
            <w:pPr>
              <w:spacing w:before="40" w:after="40"/>
              <w:jc w:val="right"/>
              <w:cnfStyle w:val="100000000000" w:firstRow="1" w:lastRow="0" w:firstColumn="0" w:lastColumn="0" w:oddVBand="0" w:evenVBand="0" w:oddHBand="0" w:evenHBand="0" w:firstRowFirstColumn="0" w:firstRowLastColumn="0" w:lastRowFirstColumn="0" w:lastRowLastColumn="0"/>
              <w:rPr>
                <w:color w:val="auto"/>
                <w:sz w:val="16"/>
                <w:szCs w:val="16"/>
                <w:lang w:eastAsia="et-EE"/>
              </w:rPr>
            </w:pPr>
            <w:r w:rsidRPr="0085356F">
              <w:rPr>
                <w:color w:val="auto"/>
                <w:sz w:val="16"/>
                <w:szCs w:val="16"/>
                <w:lang w:eastAsia="et-EE"/>
              </w:rPr>
              <w:t xml:space="preserve">Muutus </w:t>
            </w:r>
          </w:p>
        </w:tc>
      </w:tr>
      <w:tr w:rsidR="0085356F" w:rsidRPr="0085356F" w14:paraId="61FAE4CE" w14:textId="77777777" w:rsidTr="00B3016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82" w:type="pct"/>
            <w:tcBorders>
              <w:top w:val="single" w:sz="4" w:space="0" w:color="auto"/>
              <w:left w:val="nil"/>
              <w:bottom w:val="single" w:sz="4" w:space="0" w:color="auto"/>
            </w:tcBorders>
            <w:hideMark/>
          </w:tcPr>
          <w:p w14:paraId="72003888" w14:textId="77777777" w:rsidR="00DE12A3" w:rsidRPr="0085356F" w:rsidRDefault="00DE12A3" w:rsidP="00B3016B">
            <w:pPr>
              <w:spacing w:before="40" w:after="40"/>
              <w:jc w:val="left"/>
              <w:rPr>
                <w:b w:val="0"/>
                <w:bCs w:val="0"/>
                <w:sz w:val="16"/>
                <w:szCs w:val="16"/>
                <w:lang w:eastAsia="et-EE"/>
              </w:rPr>
            </w:pPr>
            <w:r w:rsidRPr="0085356F">
              <w:rPr>
                <w:b w:val="0"/>
                <w:bCs w:val="0"/>
                <w:sz w:val="16"/>
                <w:szCs w:val="16"/>
                <w:lang w:eastAsia="et-EE"/>
              </w:rPr>
              <w:t xml:space="preserve">Magistrikraadiga õpetaja </w:t>
            </w:r>
          </w:p>
        </w:tc>
        <w:tc>
          <w:tcPr>
            <w:tcW w:w="578" w:type="pct"/>
            <w:tcBorders>
              <w:top w:val="single" w:sz="4" w:space="0" w:color="auto"/>
              <w:bottom w:val="single" w:sz="4" w:space="0" w:color="auto"/>
            </w:tcBorders>
            <w:hideMark/>
          </w:tcPr>
          <w:p w14:paraId="0D859EDD" w14:textId="77777777" w:rsidR="00DE12A3" w:rsidRPr="0085356F" w:rsidRDefault="00DE12A3" w:rsidP="00B3016B">
            <w:pPr>
              <w:spacing w:before="40" w:after="40"/>
              <w:jc w:val="right"/>
              <w:cnfStyle w:val="000000100000" w:firstRow="0" w:lastRow="0" w:firstColumn="0" w:lastColumn="0" w:oddVBand="0" w:evenVBand="0" w:oddHBand="1" w:evenHBand="0" w:firstRowFirstColumn="0" w:firstRowLastColumn="0" w:lastRowFirstColumn="0" w:lastRowLastColumn="0"/>
              <w:rPr>
                <w:sz w:val="16"/>
                <w:szCs w:val="16"/>
                <w:lang w:eastAsia="et-EE"/>
              </w:rPr>
            </w:pPr>
            <w:r w:rsidRPr="0085356F">
              <w:rPr>
                <w:sz w:val="16"/>
                <w:szCs w:val="16"/>
                <w:lang w:eastAsia="et-EE"/>
              </w:rPr>
              <w:t>1 315</w:t>
            </w:r>
          </w:p>
        </w:tc>
        <w:tc>
          <w:tcPr>
            <w:tcW w:w="667" w:type="pct"/>
            <w:tcBorders>
              <w:top w:val="single" w:sz="4" w:space="0" w:color="auto"/>
              <w:bottom w:val="single" w:sz="4" w:space="0" w:color="auto"/>
            </w:tcBorders>
            <w:noWrap/>
            <w:hideMark/>
          </w:tcPr>
          <w:p w14:paraId="5A2C35A9" w14:textId="77777777" w:rsidR="00DE12A3" w:rsidRPr="0085356F" w:rsidRDefault="00DE12A3" w:rsidP="00B3016B">
            <w:pPr>
              <w:spacing w:before="40" w:after="40"/>
              <w:jc w:val="right"/>
              <w:cnfStyle w:val="000000100000" w:firstRow="0" w:lastRow="0" w:firstColumn="0" w:lastColumn="0" w:oddVBand="0" w:evenVBand="0" w:oddHBand="1" w:evenHBand="0" w:firstRowFirstColumn="0" w:firstRowLastColumn="0" w:lastRowFirstColumn="0" w:lastRowLastColumn="0"/>
              <w:rPr>
                <w:sz w:val="16"/>
                <w:szCs w:val="16"/>
                <w:lang w:eastAsia="et-EE"/>
              </w:rPr>
            </w:pPr>
            <w:r w:rsidRPr="0085356F">
              <w:rPr>
                <w:sz w:val="16"/>
                <w:szCs w:val="16"/>
                <w:lang w:eastAsia="et-EE"/>
              </w:rPr>
              <w:t>1 412</w:t>
            </w:r>
          </w:p>
        </w:tc>
        <w:tc>
          <w:tcPr>
            <w:tcW w:w="563" w:type="pct"/>
            <w:tcBorders>
              <w:top w:val="single" w:sz="4" w:space="0" w:color="auto"/>
              <w:bottom w:val="single" w:sz="4" w:space="0" w:color="auto"/>
            </w:tcBorders>
            <w:hideMark/>
          </w:tcPr>
          <w:p w14:paraId="6D138921" w14:textId="77777777" w:rsidR="00DE12A3" w:rsidRPr="0085356F" w:rsidRDefault="00DE12A3" w:rsidP="00B3016B">
            <w:pPr>
              <w:spacing w:before="40" w:after="40"/>
              <w:jc w:val="right"/>
              <w:cnfStyle w:val="000000100000" w:firstRow="0" w:lastRow="0" w:firstColumn="0" w:lastColumn="0" w:oddVBand="0" w:evenVBand="0" w:oddHBand="1" w:evenHBand="0" w:firstRowFirstColumn="0" w:firstRowLastColumn="0" w:lastRowFirstColumn="0" w:lastRowLastColumn="0"/>
              <w:rPr>
                <w:sz w:val="16"/>
                <w:szCs w:val="16"/>
                <w:lang w:eastAsia="et-EE"/>
              </w:rPr>
            </w:pPr>
            <w:r w:rsidRPr="0085356F">
              <w:rPr>
                <w:sz w:val="16"/>
                <w:szCs w:val="16"/>
                <w:lang w:eastAsia="et-EE"/>
              </w:rPr>
              <w:t>1 749</w:t>
            </w:r>
          </w:p>
        </w:tc>
        <w:tc>
          <w:tcPr>
            <w:tcW w:w="610" w:type="pct"/>
            <w:tcBorders>
              <w:top w:val="single" w:sz="4" w:space="0" w:color="auto"/>
              <w:bottom w:val="single" w:sz="4" w:space="0" w:color="auto"/>
              <w:right w:val="nil"/>
            </w:tcBorders>
            <w:noWrap/>
            <w:hideMark/>
          </w:tcPr>
          <w:p w14:paraId="2180B70B" w14:textId="77777777" w:rsidR="00DE12A3" w:rsidRPr="0085356F" w:rsidRDefault="00DE12A3" w:rsidP="00B3016B">
            <w:pPr>
              <w:spacing w:before="40" w:after="40"/>
              <w:jc w:val="right"/>
              <w:cnfStyle w:val="000000100000" w:firstRow="0" w:lastRow="0" w:firstColumn="0" w:lastColumn="0" w:oddVBand="0" w:evenVBand="0" w:oddHBand="1" w:evenHBand="0" w:firstRowFirstColumn="0" w:firstRowLastColumn="0" w:lastRowFirstColumn="0" w:lastRowLastColumn="0"/>
              <w:rPr>
                <w:sz w:val="16"/>
                <w:szCs w:val="16"/>
                <w:lang w:eastAsia="et-EE"/>
              </w:rPr>
            </w:pPr>
            <w:r w:rsidRPr="0085356F">
              <w:rPr>
                <w:sz w:val="16"/>
                <w:szCs w:val="16"/>
                <w:lang w:eastAsia="et-EE"/>
              </w:rPr>
              <w:t>23,9%</w:t>
            </w:r>
          </w:p>
        </w:tc>
      </w:tr>
      <w:tr w:rsidR="0085356F" w:rsidRPr="0085356F" w14:paraId="2BC909F0" w14:textId="77777777" w:rsidTr="00B3016B">
        <w:trPr>
          <w:trHeight w:val="20"/>
        </w:trPr>
        <w:tc>
          <w:tcPr>
            <w:cnfStyle w:val="001000000000" w:firstRow="0" w:lastRow="0" w:firstColumn="1" w:lastColumn="0" w:oddVBand="0" w:evenVBand="0" w:oddHBand="0" w:evenHBand="0" w:firstRowFirstColumn="0" w:firstRowLastColumn="0" w:lastRowFirstColumn="0" w:lastRowLastColumn="0"/>
            <w:tcW w:w="2582" w:type="pct"/>
            <w:tcBorders>
              <w:top w:val="single" w:sz="4" w:space="0" w:color="auto"/>
              <w:left w:val="nil"/>
              <w:bottom w:val="single" w:sz="4" w:space="0" w:color="auto"/>
            </w:tcBorders>
            <w:hideMark/>
          </w:tcPr>
          <w:p w14:paraId="71289B6F" w14:textId="77777777" w:rsidR="00DE12A3" w:rsidRPr="0085356F" w:rsidRDefault="00DE12A3" w:rsidP="00B3016B">
            <w:pPr>
              <w:spacing w:before="40" w:after="40"/>
              <w:jc w:val="left"/>
              <w:rPr>
                <w:b w:val="0"/>
                <w:bCs w:val="0"/>
                <w:sz w:val="16"/>
                <w:szCs w:val="16"/>
                <w:lang w:eastAsia="et-EE"/>
              </w:rPr>
            </w:pPr>
            <w:r w:rsidRPr="0085356F">
              <w:rPr>
                <w:b w:val="0"/>
                <w:bCs w:val="0"/>
                <w:sz w:val="16"/>
                <w:szCs w:val="16"/>
                <w:lang w:eastAsia="et-EE"/>
              </w:rPr>
              <w:t>Õpetaja</w:t>
            </w:r>
          </w:p>
        </w:tc>
        <w:tc>
          <w:tcPr>
            <w:tcW w:w="578" w:type="pct"/>
            <w:tcBorders>
              <w:top w:val="single" w:sz="4" w:space="0" w:color="auto"/>
              <w:bottom w:val="single" w:sz="4" w:space="0" w:color="auto"/>
            </w:tcBorders>
            <w:hideMark/>
          </w:tcPr>
          <w:p w14:paraId="3DDFE10B" w14:textId="77777777" w:rsidR="00DE12A3" w:rsidRPr="0085356F" w:rsidRDefault="00DE12A3" w:rsidP="00B3016B">
            <w:pPr>
              <w:spacing w:before="40" w:after="40"/>
              <w:jc w:val="right"/>
              <w:cnfStyle w:val="000000000000" w:firstRow="0" w:lastRow="0" w:firstColumn="0" w:lastColumn="0" w:oddVBand="0" w:evenVBand="0" w:oddHBand="0" w:evenHBand="0" w:firstRowFirstColumn="0" w:firstRowLastColumn="0" w:lastRowFirstColumn="0" w:lastRowLastColumn="0"/>
              <w:rPr>
                <w:sz w:val="16"/>
                <w:szCs w:val="16"/>
                <w:lang w:eastAsia="et-EE"/>
              </w:rPr>
            </w:pPr>
            <w:r w:rsidRPr="0085356F">
              <w:rPr>
                <w:sz w:val="16"/>
                <w:szCs w:val="16"/>
                <w:lang w:eastAsia="et-EE"/>
              </w:rPr>
              <w:t>1 184</w:t>
            </w:r>
          </w:p>
        </w:tc>
        <w:tc>
          <w:tcPr>
            <w:tcW w:w="667" w:type="pct"/>
            <w:tcBorders>
              <w:top w:val="single" w:sz="4" w:space="0" w:color="auto"/>
              <w:bottom w:val="single" w:sz="4" w:space="0" w:color="auto"/>
            </w:tcBorders>
            <w:noWrap/>
            <w:hideMark/>
          </w:tcPr>
          <w:p w14:paraId="50C9363E" w14:textId="77777777" w:rsidR="00DE12A3" w:rsidRPr="0085356F" w:rsidRDefault="00DE12A3" w:rsidP="00B3016B">
            <w:pPr>
              <w:spacing w:before="40" w:after="40"/>
              <w:jc w:val="right"/>
              <w:cnfStyle w:val="000000000000" w:firstRow="0" w:lastRow="0" w:firstColumn="0" w:lastColumn="0" w:oddVBand="0" w:evenVBand="0" w:oddHBand="0" w:evenHBand="0" w:firstRowFirstColumn="0" w:firstRowLastColumn="0" w:lastRowFirstColumn="0" w:lastRowLastColumn="0"/>
              <w:rPr>
                <w:sz w:val="16"/>
                <w:szCs w:val="16"/>
                <w:lang w:eastAsia="et-EE"/>
              </w:rPr>
            </w:pPr>
            <w:r w:rsidRPr="0085356F">
              <w:rPr>
                <w:sz w:val="16"/>
                <w:szCs w:val="16"/>
                <w:lang w:eastAsia="et-EE"/>
              </w:rPr>
              <w:t>1 271</w:t>
            </w:r>
          </w:p>
        </w:tc>
        <w:tc>
          <w:tcPr>
            <w:tcW w:w="563" w:type="pct"/>
            <w:tcBorders>
              <w:top w:val="single" w:sz="4" w:space="0" w:color="auto"/>
              <w:bottom w:val="single" w:sz="4" w:space="0" w:color="auto"/>
            </w:tcBorders>
            <w:hideMark/>
          </w:tcPr>
          <w:p w14:paraId="5232BACB" w14:textId="77777777" w:rsidR="00DE12A3" w:rsidRPr="0085356F" w:rsidRDefault="00DE12A3" w:rsidP="00B3016B">
            <w:pPr>
              <w:spacing w:before="40" w:after="40"/>
              <w:jc w:val="right"/>
              <w:cnfStyle w:val="000000000000" w:firstRow="0" w:lastRow="0" w:firstColumn="0" w:lastColumn="0" w:oddVBand="0" w:evenVBand="0" w:oddHBand="0" w:evenHBand="0" w:firstRowFirstColumn="0" w:firstRowLastColumn="0" w:lastRowFirstColumn="0" w:lastRowLastColumn="0"/>
              <w:rPr>
                <w:sz w:val="16"/>
                <w:szCs w:val="16"/>
                <w:lang w:eastAsia="et-EE"/>
              </w:rPr>
            </w:pPr>
            <w:r w:rsidRPr="0085356F">
              <w:rPr>
                <w:sz w:val="16"/>
                <w:szCs w:val="16"/>
                <w:lang w:eastAsia="et-EE"/>
              </w:rPr>
              <w:t>1 575</w:t>
            </w:r>
          </w:p>
        </w:tc>
        <w:tc>
          <w:tcPr>
            <w:tcW w:w="610" w:type="pct"/>
            <w:tcBorders>
              <w:top w:val="single" w:sz="4" w:space="0" w:color="auto"/>
              <w:bottom w:val="single" w:sz="4" w:space="0" w:color="auto"/>
              <w:right w:val="nil"/>
            </w:tcBorders>
            <w:noWrap/>
            <w:hideMark/>
          </w:tcPr>
          <w:p w14:paraId="7F34E884" w14:textId="77777777" w:rsidR="00DE12A3" w:rsidRPr="0085356F" w:rsidRDefault="00DE12A3" w:rsidP="00B3016B">
            <w:pPr>
              <w:spacing w:before="40" w:after="40"/>
              <w:jc w:val="right"/>
              <w:cnfStyle w:val="000000000000" w:firstRow="0" w:lastRow="0" w:firstColumn="0" w:lastColumn="0" w:oddVBand="0" w:evenVBand="0" w:oddHBand="0" w:evenHBand="0" w:firstRowFirstColumn="0" w:firstRowLastColumn="0" w:lastRowFirstColumn="0" w:lastRowLastColumn="0"/>
              <w:rPr>
                <w:sz w:val="16"/>
                <w:szCs w:val="16"/>
                <w:lang w:eastAsia="et-EE"/>
              </w:rPr>
            </w:pPr>
            <w:r w:rsidRPr="0085356F">
              <w:rPr>
                <w:sz w:val="16"/>
                <w:szCs w:val="16"/>
                <w:lang w:eastAsia="et-EE"/>
              </w:rPr>
              <w:t>23,9%</w:t>
            </w:r>
          </w:p>
        </w:tc>
      </w:tr>
      <w:tr w:rsidR="0085356F" w:rsidRPr="0085356F" w14:paraId="2CA3CF69" w14:textId="77777777" w:rsidTr="00B3016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82" w:type="pct"/>
            <w:tcBorders>
              <w:top w:val="single" w:sz="4" w:space="0" w:color="auto"/>
              <w:left w:val="nil"/>
              <w:bottom w:val="single" w:sz="4" w:space="0" w:color="auto"/>
            </w:tcBorders>
            <w:hideMark/>
          </w:tcPr>
          <w:p w14:paraId="5A8F0AF0" w14:textId="77777777" w:rsidR="00DE12A3" w:rsidRPr="0085356F" w:rsidRDefault="00DE12A3" w:rsidP="00B3016B">
            <w:pPr>
              <w:spacing w:before="40" w:after="40"/>
              <w:jc w:val="left"/>
              <w:rPr>
                <w:b w:val="0"/>
                <w:bCs w:val="0"/>
                <w:sz w:val="16"/>
                <w:szCs w:val="16"/>
                <w:lang w:eastAsia="et-EE"/>
              </w:rPr>
            </w:pPr>
            <w:r w:rsidRPr="0085356F">
              <w:rPr>
                <w:b w:val="0"/>
                <w:bCs w:val="0"/>
                <w:sz w:val="16"/>
                <w:szCs w:val="16"/>
                <w:lang w:eastAsia="et-EE"/>
              </w:rPr>
              <w:t>Õpetaja abi, lapsehoidja, abiõpetaja</w:t>
            </w:r>
          </w:p>
        </w:tc>
        <w:tc>
          <w:tcPr>
            <w:tcW w:w="578" w:type="pct"/>
            <w:tcBorders>
              <w:top w:val="single" w:sz="4" w:space="0" w:color="auto"/>
              <w:bottom w:val="single" w:sz="4" w:space="0" w:color="auto"/>
            </w:tcBorders>
            <w:hideMark/>
          </w:tcPr>
          <w:p w14:paraId="3CA36F5B" w14:textId="77777777" w:rsidR="00DE12A3" w:rsidRPr="0085356F" w:rsidRDefault="00DE12A3" w:rsidP="00B3016B">
            <w:pPr>
              <w:spacing w:before="40" w:after="40"/>
              <w:jc w:val="right"/>
              <w:cnfStyle w:val="000000100000" w:firstRow="0" w:lastRow="0" w:firstColumn="0" w:lastColumn="0" w:oddVBand="0" w:evenVBand="0" w:oddHBand="1" w:evenHBand="0" w:firstRowFirstColumn="0" w:firstRowLastColumn="0" w:lastRowFirstColumn="0" w:lastRowLastColumn="0"/>
              <w:rPr>
                <w:sz w:val="16"/>
                <w:szCs w:val="16"/>
                <w:lang w:eastAsia="et-EE"/>
              </w:rPr>
            </w:pPr>
            <w:r w:rsidRPr="0085356F">
              <w:rPr>
                <w:sz w:val="16"/>
                <w:szCs w:val="16"/>
                <w:lang w:eastAsia="et-EE"/>
              </w:rPr>
              <w:t>780</w:t>
            </w:r>
          </w:p>
        </w:tc>
        <w:tc>
          <w:tcPr>
            <w:tcW w:w="667" w:type="pct"/>
            <w:tcBorders>
              <w:top w:val="single" w:sz="4" w:space="0" w:color="auto"/>
              <w:bottom w:val="single" w:sz="4" w:space="0" w:color="auto"/>
            </w:tcBorders>
            <w:noWrap/>
            <w:hideMark/>
          </w:tcPr>
          <w:p w14:paraId="64F3CB8D" w14:textId="77777777" w:rsidR="00DE12A3" w:rsidRPr="0085356F" w:rsidRDefault="00DE12A3" w:rsidP="00B3016B">
            <w:pPr>
              <w:spacing w:before="40" w:after="40"/>
              <w:jc w:val="right"/>
              <w:cnfStyle w:val="000000100000" w:firstRow="0" w:lastRow="0" w:firstColumn="0" w:lastColumn="0" w:oddVBand="0" w:evenVBand="0" w:oddHBand="1" w:evenHBand="0" w:firstRowFirstColumn="0" w:firstRowLastColumn="0" w:lastRowFirstColumn="0" w:lastRowLastColumn="0"/>
              <w:rPr>
                <w:sz w:val="16"/>
                <w:szCs w:val="16"/>
                <w:lang w:eastAsia="et-EE"/>
              </w:rPr>
            </w:pPr>
            <w:r w:rsidRPr="0085356F">
              <w:rPr>
                <w:sz w:val="16"/>
                <w:szCs w:val="16"/>
                <w:lang w:eastAsia="et-EE"/>
              </w:rPr>
              <w:t>835</w:t>
            </w:r>
          </w:p>
        </w:tc>
        <w:tc>
          <w:tcPr>
            <w:tcW w:w="563" w:type="pct"/>
            <w:tcBorders>
              <w:top w:val="single" w:sz="4" w:space="0" w:color="auto"/>
              <w:bottom w:val="single" w:sz="4" w:space="0" w:color="auto"/>
            </w:tcBorders>
            <w:hideMark/>
          </w:tcPr>
          <w:p w14:paraId="77D4C3B9" w14:textId="5BB5998D" w:rsidR="00DE12A3" w:rsidRPr="0085356F" w:rsidRDefault="001C6906" w:rsidP="00B3016B">
            <w:pPr>
              <w:spacing w:before="40" w:after="40"/>
              <w:jc w:val="right"/>
              <w:cnfStyle w:val="000000100000" w:firstRow="0" w:lastRow="0" w:firstColumn="0" w:lastColumn="0" w:oddVBand="0" w:evenVBand="0" w:oddHBand="1" w:evenHBand="0" w:firstRowFirstColumn="0" w:firstRowLastColumn="0" w:lastRowFirstColumn="0" w:lastRowLastColumn="0"/>
              <w:rPr>
                <w:sz w:val="16"/>
                <w:szCs w:val="16"/>
                <w:lang w:eastAsia="et-EE"/>
              </w:rPr>
            </w:pPr>
            <w:r>
              <w:rPr>
                <w:sz w:val="16"/>
                <w:szCs w:val="16"/>
                <w:lang w:eastAsia="et-EE"/>
              </w:rPr>
              <w:t>1000</w:t>
            </w:r>
          </w:p>
        </w:tc>
        <w:tc>
          <w:tcPr>
            <w:tcW w:w="610" w:type="pct"/>
            <w:tcBorders>
              <w:top w:val="single" w:sz="4" w:space="0" w:color="auto"/>
              <w:bottom w:val="single" w:sz="4" w:space="0" w:color="auto"/>
              <w:right w:val="nil"/>
            </w:tcBorders>
            <w:noWrap/>
            <w:hideMark/>
          </w:tcPr>
          <w:p w14:paraId="386598CD" w14:textId="1F71725E" w:rsidR="00DE12A3" w:rsidRPr="0085356F" w:rsidRDefault="001C6906" w:rsidP="00B3016B">
            <w:pPr>
              <w:spacing w:before="40" w:after="40"/>
              <w:jc w:val="right"/>
              <w:cnfStyle w:val="000000100000" w:firstRow="0" w:lastRow="0" w:firstColumn="0" w:lastColumn="0" w:oddVBand="0" w:evenVBand="0" w:oddHBand="1" w:evenHBand="0" w:firstRowFirstColumn="0" w:firstRowLastColumn="0" w:lastRowFirstColumn="0" w:lastRowLastColumn="0"/>
              <w:rPr>
                <w:sz w:val="16"/>
                <w:szCs w:val="16"/>
                <w:lang w:eastAsia="et-EE"/>
              </w:rPr>
            </w:pPr>
            <w:r>
              <w:rPr>
                <w:sz w:val="16"/>
                <w:szCs w:val="16"/>
                <w:lang w:eastAsia="et-EE"/>
              </w:rPr>
              <w:t>19</w:t>
            </w:r>
            <w:r w:rsidR="00DE12A3" w:rsidRPr="0085356F">
              <w:rPr>
                <w:sz w:val="16"/>
                <w:szCs w:val="16"/>
                <w:lang w:eastAsia="et-EE"/>
              </w:rPr>
              <w:t>,</w:t>
            </w:r>
            <w:r>
              <w:rPr>
                <w:sz w:val="16"/>
                <w:szCs w:val="16"/>
                <w:lang w:eastAsia="et-EE"/>
              </w:rPr>
              <w:t>8</w:t>
            </w:r>
            <w:r w:rsidR="00DE12A3" w:rsidRPr="0085356F">
              <w:rPr>
                <w:sz w:val="16"/>
                <w:szCs w:val="16"/>
                <w:lang w:eastAsia="et-EE"/>
              </w:rPr>
              <w:t>%</w:t>
            </w:r>
          </w:p>
        </w:tc>
      </w:tr>
      <w:tr w:rsidR="0085356F" w:rsidRPr="0085356F" w14:paraId="2945D490" w14:textId="77777777" w:rsidTr="00B3016B">
        <w:trPr>
          <w:trHeight w:val="20"/>
        </w:trPr>
        <w:tc>
          <w:tcPr>
            <w:cnfStyle w:val="001000000000" w:firstRow="0" w:lastRow="0" w:firstColumn="1" w:lastColumn="0" w:oddVBand="0" w:evenVBand="0" w:oddHBand="0" w:evenHBand="0" w:firstRowFirstColumn="0" w:firstRowLastColumn="0" w:lastRowFirstColumn="0" w:lastRowLastColumn="0"/>
            <w:tcW w:w="2582" w:type="pct"/>
            <w:tcBorders>
              <w:top w:val="single" w:sz="4" w:space="0" w:color="auto"/>
              <w:left w:val="nil"/>
              <w:bottom w:val="nil"/>
            </w:tcBorders>
            <w:hideMark/>
          </w:tcPr>
          <w:p w14:paraId="2358A7F1" w14:textId="77777777" w:rsidR="00DE12A3" w:rsidRPr="0085356F" w:rsidRDefault="00DE12A3" w:rsidP="00B3016B">
            <w:pPr>
              <w:spacing w:before="40" w:after="40"/>
              <w:jc w:val="left"/>
              <w:rPr>
                <w:b w:val="0"/>
                <w:bCs w:val="0"/>
                <w:sz w:val="16"/>
                <w:szCs w:val="16"/>
                <w:lang w:eastAsia="et-EE"/>
              </w:rPr>
            </w:pPr>
            <w:r w:rsidRPr="0085356F">
              <w:rPr>
                <w:b w:val="0"/>
                <w:bCs w:val="0"/>
                <w:sz w:val="16"/>
                <w:szCs w:val="16"/>
                <w:lang w:eastAsia="et-EE"/>
              </w:rPr>
              <w:t>Alampalgalised töötajad</w:t>
            </w:r>
          </w:p>
        </w:tc>
        <w:tc>
          <w:tcPr>
            <w:tcW w:w="578" w:type="pct"/>
            <w:tcBorders>
              <w:top w:val="single" w:sz="4" w:space="0" w:color="auto"/>
              <w:bottom w:val="nil"/>
            </w:tcBorders>
            <w:hideMark/>
          </w:tcPr>
          <w:p w14:paraId="1B2F9641" w14:textId="77777777" w:rsidR="00DE12A3" w:rsidRPr="0085356F" w:rsidRDefault="00DE12A3" w:rsidP="00B3016B">
            <w:pPr>
              <w:spacing w:before="40" w:after="40"/>
              <w:jc w:val="right"/>
              <w:cnfStyle w:val="000000000000" w:firstRow="0" w:lastRow="0" w:firstColumn="0" w:lastColumn="0" w:oddVBand="0" w:evenVBand="0" w:oddHBand="0" w:evenHBand="0" w:firstRowFirstColumn="0" w:firstRowLastColumn="0" w:lastRowFirstColumn="0" w:lastRowLastColumn="0"/>
              <w:rPr>
                <w:sz w:val="16"/>
                <w:szCs w:val="16"/>
                <w:lang w:eastAsia="et-EE"/>
              </w:rPr>
            </w:pPr>
            <w:r w:rsidRPr="0085356F">
              <w:rPr>
                <w:sz w:val="16"/>
                <w:szCs w:val="16"/>
                <w:lang w:eastAsia="et-EE"/>
              </w:rPr>
              <w:t>584</w:t>
            </w:r>
          </w:p>
        </w:tc>
        <w:tc>
          <w:tcPr>
            <w:tcW w:w="667" w:type="pct"/>
            <w:tcBorders>
              <w:top w:val="single" w:sz="4" w:space="0" w:color="auto"/>
              <w:bottom w:val="nil"/>
            </w:tcBorders>
            <w:noWrap/>
            <w:hideMark/>
          </w:tcPr>
          <w:p w14:paraId="0BA3FCF4" w14:textId="77777777" w:rsidR="00DE12A3" w:rsidRPr="0085356F" w:rsidRDefault="00DE12A3" w:rsidP="00B3016B">
            <w:pPr>
              <w:spacing w:before="40" w:after="40"/>
              <w:jc w:val="right"/>
              <w:cnfStyle w:val="000000000000" w:firstRow="0" w:lastRow="0" w:firstColumn="0" w:lastColumn="0" w:oddVBand="0" w:evenVBand="0" w:oddHBand="0" w:evenHBand="0" w:firstRowFirstColumn="0" w:firstRowLastColumn="0" w:lastRowFirstColumn="0" w:lastRowLastColumn="0"/>
              <w:rPr>
                <w:sz w:val="16"/>
                <w:szCs w:val="16"/>
                <w:lang w:eastAsia="et-EE"/>
              </w:rPr>
            </w:pPr>
            <w:r w:rsidRPr="0085356F">
              <w:rPr>
                <w:sz w:val="16"/>
                <w:szCs w:val="16"/>
                <w:lang w:eastAsia="et-EE"/>
              </w:rPr>
              <w:t>654</w:t>
            </w:r>
          </w:p>
        </w:tc>
        <w:tc>
          <w:tcPr>
            <w:tcW w:w="563" w:type="pct"/>
            <w:tcBorders>
              <w:top w:val="single" w:sz="4" w:space="0" w:color="auto"/>
              <w:bottom w:val="nil"/>
            </w:tcBorders>
            <w:hideMark/>
          </w:tcPr>
          <w:p w14:paraId="2D2BDF1A" w14:textId="77777777" w:rsidR="00DE12A3" w:rsidRPr="0085356F" w:rsidRDefault="00DE12A3" w:rsidP="00B3016B">
            <w:pPr>
              <w:spacing w:before="40" w:after="40"/>
              <w:jc w:val="right"/>
              <w:cnfStyle w:val="000000000000" w:firstRow="0" w:lastRow="0" w:firstColumn="0" w:lastColumn="0" w:oddVBand="0" w:evenVBand="0" w:oddHBand="0" w:evenHBand="0" w:firstRowFirstColumn="0" w:firstRowLastColumn="0" w:lastRowFirstColumn="0" w:lastRowLastColumn="0"/>
              <w:rPr>
                <w:sz w:val="16"/>
                <w:szCs w:val="16"/>
                <w:lang w:eastAsia="et-EE"/>
              </w:rPr>
            </w:pPr>
            <w:r w:rsidRPr="0085356F">
              <w:rPr>
                <w:sz w:val="16"/>
                <w:szCs w:val="16"/>
                <w:lang w:eastAsia="et-EE"/>
              </w:rPr>
              <w:t>725</w:t>
            </w:r>
          </w:p>
        </w:tc>
        <w:tc>
          <w:tcPr>
            <w:tcW w:w="610" w:type="pct"/>
            <w:tcBorders>
              <w:top w:val="single" w:sz="4" w:space="0" w:color="auto"/>
              <w:bottom w:val="nil"/>
              <w:right w:val="nil"/>
            </w:tcBorders>
            <w:noWrap/>
            <w:hideMark/>
          </w:tcPr>
          <w:p w14:paraId="071AC6B5" w14:textId="77777777" w:rsidR="00DE12A3" w:rsidRPr="0085356F" w:rsidRDefault="00DE12A3" w:rsidP="00B3016B">
            <w:pPr>
              <w:spacing w:before="40" w:after="40"/>
              <w:jc w:val="right"/>
              <w:cnfStyle w:val="000000000000" w:firstRow="0" w:lastRow="0" w:firstColumn="0" w:lastColumn="0" w:oddVBand="0" w:evenVBand="0" w:oddHBand="0" w:evenHBand="0" w:firstRowFirstColumn="0" w:firstRowLastColumn="0" w:lastRowFirstColumn="0" w:lastRowLastColumn="0"/>
              <w:rPr>
                <w:sz w:val="16"/>
                <w:szCs w:val="16"/>
                <w:lang w:eastAsia="et-EE"/>
              </w:rPr>
            </w:pPr>
            <w:r w:rsidRPr="0085356F">
              <w:rPr>
                <w:sz w:val="16"/>
                <w:szCs w:val="16"/>
                <w:lang w:eastAsia="et-EE"/>
              </w:rPr>
              <w:t>10,9%</w:t>
            </w:r>
          </w:p>
        </w:tc>
      </w:tr>
    </w:tbl>
    <w:p w14:paraId="7BE92D7B" w14:textId="77777777" w:rsidR="00B3016B" w:rsidRPr="0085356F" w:rsidRDefault="00B3016B" w:rsidP="00B3016B"/>
    <w:p w14:paraId="76F864BD" w14:textId="6435B838" w:rsidR="00DE12A3" w:rsidRPr="0085356F" w:rsidRDefault="00DE12A3" w:rsidP="00DE12A3">
      <w:pPr>
        <w:spacing w:before="240"/>
      </w:pPr>
      <w:r w:rsidRPr="0085356F">
        <w:t xml:space="preserve">Majandamiskuludeks kavandatakse 2023. aasta eelarvesse </w:t>
      </w:r>
      <w:r w:rsidRPr="0085356F">
        <w:rPr>
          <w:b/>
          <w:bCs/>
        </w:rPr>
        <w:t xml:space="preserve">7,1 miljonit </w:t>
      </w:r>
      <w:r w:rsidRPr="0085356F">
        <w:t xml:space="preserve">eurot, millest munitsipaalaedadele 6,7 miljonit eurot ja -hoidudele 437 tuhat eurot. </w:t>
      </w:r>
    </w:p>
    <w:p w14:paraId="323D8AFE" w14:textId="56C7DB0F" w:rsidR="00DE12A3" w:rsidRPr="0085356F" w:rsidRDefault="00DE12A3" w:rsidP="00DE12A3">
      <w:pPr>
        <w:spacing w:before="240"/>
      </w:pPr>
      <w:r w:rsidRPr="0085356F">
        <w:t>Munitsipaallasteaedade rahastamine on sätestatud Tartu Linnavalitsuse 13.07.2021 määrusega nr 17 „</w:t>
      </w:r>
      <w:hyperlink r:id="rId226" w:history="1">
        <w:r w:rsidRPr="0085356F">
          <w:rPr>
            <w:rStyle w:val="Hyperlink"/>
            <w:rFonts w:ascii="Inter" w:hAnsi="Inter" w:cs="Calibri"/>
            <w:color w:val="auto"/>
          </w:rPr>
          <w:t>Tartu koolieelsete munitsipaallasteasutuste eelarvestamise põhimõtted</w:t>
        </w:r>
      </w:hyperlink>
      <w:r w:rsidRPr="0085356F">
        <w:t xml:space="preserve">“, mille alusel kavandatakse vahendid õppe- ja kasvatustegevuse korraldamiseks, juhtimiskuludeks, majandamis-, haldus- ning toitlustamiskuludeks. </w:t>
      </w:r>
    </w:p>
    <w:p w14:paraId="7E09EE23" w14:textId="67F052DE" w:rsidR="00DE12A3" w:rsidRPr="0085356F" w:rsidRDefault="00DE12A3" w:rsidP="00DE12A3">
      <w:r w:rsidRPr="0085356F">
        <w:t>Munitsipaallasteaedade majandamis- ja halduskuludeks nähakse ette hoone ja kinnistu suuruse</w:t>
      </w:r>
      <w:r w:rsidR="000152B2" w:rsidRPr="0085356F">
        <w:t xml:space="preserve"> põhjal</w:t>
      </w:r>
      <w:r w:rsidRPr="0085356F">
        <w:t xml:space="preserve">. Siseruumide (v.a rühma- ja köögiruumide) korrashoiuks on arvestatud 16,63 eurot ning </w:t>
      </w:r>
      <w:r w:rsidRPr="0085356F">
        <w:lastRenderedPageBreak/>
        <w:t>õueala korrashoiuks on arvestatud 0,97 eurot koristatava pinna ruutmeetri kohta (2022. a</w:t>
      </w:r>
      <w:r w:rsidR="000152B2" w:rsidRPr="0085356F">
        <w:t>astal</w:t>
      </w:r>
      <w:r w:rsidRPr="0085356F">
        <w:t xml:space="preserve"> vastavalt 15 eurot ja 0,88 eurot). </w:t>
      </w:r>
    </w:p>
    <w:p w14:paraId="5E01B9F0" w14:textId="77777777" w:rsidR="00DE12A3" w:rsidRPr="0085356F" w:rsidRDefault="00DE12A3" w:rsidP="00DE12A3">
      <w:r w:rsidRPr="0085356F">
        <w:t xml:space="preserve">Koristusvahenditeks ja korrashoiuteenuseks (v.a köögiruumid) ühe ruutmeetri siseruumi kohta on arvestatud 2,50 eurot aastas.  Köögiruumide korrashoiuks ja toitlustamisega seotud majandamiskuludeks lasteasutustele, kes valmistavad ise lastele toitu, on kavandatud pearahana lapse kohta 3 eurot aastas. Muudeks majandamiskuludeks (sh valvekuludeks, isikliku sõiduauto kasutamise hüvitiseks, administreerimiskuludeks, meditsiini- ja hügieenikuludeks, pesupesemise teenuse kuluks, eri- ja vormiriietuse soetamiseks jms) on kavandatud pearahana lapse kohta 30 eurot aastas. </w:t>
      </w:r>
    </w:p>
    <w:p w14:paraId="03470488" w14:textId="77777777" w:rsidR="00DE12A3" w:rsidRPr="0085356F" w:rsidRDefault="00DE12A3" w:rsidP="00DE12A3">
      <w:r w:rsidRPr="0085356F">
        <w:t xml:space="preserve">Kütte-, elektri-, vee- ja kanalisatsioonikulude planeerimisel on võetud aluseks lasteaedade 2021. aasta augusti-detsembri ning 2022. aasta jaanuari-juuli tegelikud naturaalnäitajad ning arvestatud hindadega: elekter 0,277 eurot/kWh, kaugküte 94 eurot/MWh ja 117 eurot/MWh ning vesi 2,50 eurot/m³. </w:t>
      </w:r>
    </w:p>
    <w:p w14:paraId="56858ECD" w14:textId="09A80291" w:rsidR="00DE12A3" w:rsidRPr="0085356F" w:rsidRDefault="00DE12A3" w:rsidP="00DE12A3">
      <w:pPr>
        <w:spacing w:line="257" w:lineRule="auto"/>
      </w:pPr>
      <w:r w:rsidRPr="0085356F">
        <w:t xml:space="preserve">Munitsipaallasteaedades ja -hoidudes on toitlustamiskuludeks eelarvesse kavandatud </w:t>
      </w:r>
      <w:r w:rsidRPr="0085356F">
        <w:rPr>
          <w:b/>
          <w:bCs/>
        </w:rPr>
        <w:t>2,4 miljonit</w:t>
      </w:r>
      <w:r w:rsidRPr="0085356F">
        <w:t xml:space="preserve"> eurot. </w:t>
      </w:r>
    </w:p>
    <w:p w14:paraId="5CC42D8F" w14:textId="77777777" w:rsidR="00DE12A3" w:rsidRPr="0085356F" w:rsidRDefault="00DE12A3" w:rsidP="00DE12A3">
      <w:pPr>
        <w:spacing w:line="257" w:lineRule="auto"/>
      </w:pPr>
      <w:r w:rsidRPr="0085356F">
        <w:t xml:space="preserve">Lasteaias oma köögi baasil toitlustamise korraldamise kulud planeeritakse lapsepõhiselt pearahana lähtuvalt laste arvust. Toitlustamise korraldamiseks arvestatakse kuni 160 lapsega asutuses 1,96 eurot toidupäeva kohta ning suurema laste arvuga asutustes 1,36 eurot </w:t>
      </w:r>
      <w:bookmarkStart w:id="155" w:name="_Hlk119059925"/>
      <w:r w:rsidRPr="0085356F">
        <w:t>toidupäeva kohta. Lasteasutustes, kus toitlustamine toimub hankelepingu alusel, eraldatakse vahendid hankelepingust tulenevate määrade alusel.</w:t>
      </w:r>
      <w:r w:rsidRPr="0085356F">
        <w:rPr>
          <w:rFonts w:ascii="Times New Roman" w:hAnsi="Times New Roman" w:cs="Times New Roman"/>
        </w:rPr>
        <w:t xml:space="preserve"> </w:t>
      </w:r>
      <w:r w:rsidRPr="0085356F">
        <w:t xml:space="preserve">2023. aastal osutatakse toitlustamisteenust hanke korras kaheksas lasteaias. </w:t>
      </w:r>
    </w:p>
    <w:p w14:paraId="6D14A4AF" w14:textId="0E6D33F2" w:rsidR="00DE12A3" w:rsidRPr="0085356F" w:rsidRDefault="00DE12A3" w:rsidP="00DE12A3">
      <w:pPr>
        <w:spacing w:line="257" w:lineRule="auto"/>
      </w:pPr>
      <w:r w:rsidRPr="0085356F">
        <w:t>2022. aastal alustas Maaeluministeerium täiendava toetuse eraldamist lasteasutustele, kus kasutatakse mahetoorainet lasteaiatoidu valmistamisel. Eelarveaastal on kavandatud toetuse mahuks 189 000 eurot, mis katab keskmiselt 0,25 eurot lapse toidukulu päevamaksumusest.</w:t>
      </w:r>
    </w:p>
    <w:p w14:paraId="4BFEB054" w14:textId="77777777" w:rsidR="00DE12A3" w:rsidRPr="0085356F" w:rsidRDefault="00DE12A3" w:rsidP="00DE12A3">
      <w:r w:rsidRPr="0085356F">
        <w:t xml:space="preserve">Õppe- ja kasvatustegevuse korraldamiseks kavandatakse vahendid lapsepõhiselt pearahana. 2023. aastal on kavandatud lapse pearahaks kuus 320 eurot (2022. aastal 261 eurot). Erinevate rühmaliikide korral toimub pearaha korrigeerimine koefitsientidega, kuna rühmades on koolieelse lasteasutuse seaduse alusel lubatud registreerida erinev arv lapsi. </w:t>
      </w:r>
    </w:p>
    <w:p w14:paraId="04BF6FF2" w14:textId="2ADA749B" w:rsidR="00DE12A3" w:rsidRPr="0085356F" w:rsidRDefault="00DE12A3" w:rsidP="00DE12A3">
      <w:r w:rsidRPr="0085356F">
        <w:t>Eestikeelsele õppele üleminekuks eraldatakse sihtotstarbeliselt linna vahendeid kolmele lasteaiale (Annike, Kelluke, ja Mõmmik) 185 tuhat eurot. Lisaks on kavandatud riigilt sihtotstarbelised vahendid neljale lasteaiale (Annike, Kelluke, Mõmmik ja Tripsik) projekti „Professionaalne eestikeelne õpetaja lasteaias“ raames 116 tuhat eurot.</w:t>
      </w:r>
    </w:p>
    <w:p w14:paraId="3F3639D5" w14:textId="19B82C29" w:rsidR="00DE12A3" w:rsidRPr="0085356F" w:rsidRDefault="00DE12A3" w:rsidP="00DE12A3">
      <w:r w:rsidRPr="0085356F">
        <w:t xml:space="preserve">Koolieelse lasteasutuse seadusest lähtuvalt ostetakse lasteaiateenust ka teistelt kohalikelt omavalitsustelt. 2023. aasta eelarvesse on selleks kavandatud </w:t>
      </w:r>
      <w:r w:rsidRPr="0085356F">
        <w:rPr>
          <w:b/>
          <w:bCs/>
        </w:rPr>
        <w:t>770 tuhat</w:t>
      </w:r>
      <w:r w:rsidRPr="0085356F">
        <w:t xml:space="preserve"> eurot. </w:t>
      </w:r>
    </w:p>
    <w:p w14:paraId="1E556C95" w14:textId="312A832B" w:rsidR="00DE12A3" w:rsidRPr="0085356F" w:rsidRDefault="00DE12A3" w:rsidP="00DE12A3">
      <w:r w:rsidRPr="0085356F">
        <w:t xml:space="preserve">Alushariduse investeeringuteks on eelarvesse kavandatud </w:t>
      </w:r>
      <w:r w:rsidRPr="0085356F">
        <w:rPr>
          <w:b/>
          <w:bCs/>
        </w:rPr>
        <w:t>4,2 miljonit</w:t>
      </w:r>
      <w:r w:rsidRPr="0085356F">
        <w:t xml:space="preserve"> eurot, millest 1,1 miljonit kaetakse välisabist. Suuremad investeeringud: Tartu Lastea</w:t>
      </w:r>
      <w:r w:rsidR="000152B2" w:rsidRPr="0085356F">
        <w:t>ia</w:t>
      </w:r>
      <w:r w:rsidRPr="0085356F">
        <w:t xml:space="preserve"> Hellik uue hoone ehitus, lasteaedade rühmade remondid ning Tartu Lastea</w:t>
      </w:r>
      <w:r w:rsidR="000152B2" w:rsidRPr="0085356F">
        <w:t xml:space="preserve">ia </w:t>
      </w:r>
      <w:r w:rsidRPr="0085356F">
        <w:t xml:space="preserve">Ristikhein hoone ehituse kallinemine. </w:t>
      </w:r>
    </w:p>
    <w:p w14:paraId="4E335F8D" w14:textId="6BD3587D" w:rsidR="00DE12A3" w:rsidRPr="00A348D8" w:rsidRDefault="00DE12A3" w:rsidP="00A22D11">
      <w:pPr>
        <w:pStyle w:val="Heading3"/>
      </w:pPr>
      <w:bookmarkStart w:id="156" w:name="_Toc121401907"/>
      <w:r w:rsidRPr="00A348D8">
        <w:t>Põhi- ja üldkeskharidus</w:t>
      </w:r>
      <w:r w:rsidR="00A348D8">
        <w:rPr>
          <w:rFonts w:asciiTheme="minorHAnsi" w:hAnsiTheme="minorHAnsi"/>
          <w:lang w:val="et-EE"/>
        </w:rPr>
        <w:t xml:space="preserve"> (</w:t>
      </w:r>
      <w:r w:rsidRPr="00A348D8">
        <w:t>70 116 669 eurot</w:t>
      </w:r>
      <w:r w:rsidR="00A348D8">
        <w:rPr>
          <w:rFonts w:asciiTheme="minorHAnsi" w:hAnsiTheme="minorHAnsi"/>
          <w:lang w:val="et-EE"/>
        </w:rPr>
        <w:t>)</w:t>
      </w:r>
      <w:bookmarkEnd w:id="156"/>
    </w:p>
    <w:p w14:paraId="23E592BE" w14:textId="13AA43A8" w:rsidR="00DE12A3" w:rsidRPr="0085356F" w:rsidRDefault="00DE12A3" w:rsidP="00DE12A3">
      <w:r w:rsidRPr="0085356F">
        <w:t>Põhi- ja üldkeskhariduse tegevusalal</w:t>
      </w:r>
      <w:r w:rsidR="000152B2" w:rsidRPr="0085356F">
        <w:t xml:space="preserve"> (09212) </w:t>
      </w:r>
      <w:r w:rsidRPr="0085356F">
        <w:t xml:space="preserve">kajastatakse alg- ja põhikoolide, gümnaasiumite ja täiskasvanute gümnaasiumi kõik kulud, samuti teistelt valdadelt ja linnadelt ostetud koolitusteenus põhi- ja üldkeskhariduse omandamise eest. Gümnaasiumide (10.–12. klasside) õpetajate tööjõukulud kajastatakse tegevusalal üldhariduse õpetajate tööjõukulud (09213). </w:t>
      </w:r>
    </w:p>
    <w:p w14:paraId="393B59CB" w14:textId="0E6E7BD8" w:rsidR="00DE12A3" w:rsidRPr="0085356F" w:rsidRDefault="00DE12A3" w:rsidP="00DE12A3">
      <w:r w:rsidRPr="0085356F">
        <w:lastRenderedPageBreak/>
        <w:t>Linn on koolipidajana kohustatud tagama riikliku õppekava täitmiseks vajalike kvalifitseeritud õpetajate, turvalisuse, tervisekaitse ja õppekava nõuetele vastava õppekeskkonna olemasolu ning võimalused õpilase arengu toetamiseks. Gümnaasiumite pidamisel tuleb tagada ka koolide</w:t>
      </w:r>
      <w:r w:rsidR="000152B2" w:rsidRPr="0085356F">
        <w:t>le</w:t>
      </w:r>
      <w:r w:rsidRPr="0085356F">
        <w:t xml:space="preserve"> võim</w:t>
      </w:r>
      <w:r w:rsidR="000152B2" w:rsidRPr="0085356F">
        <w:t xml:space="preserve">alused </w:t>
      </w:r>
      <w:r w:rsidRPr="0085356F">
        <w:t xml:space="preserve">pakkuda lisaks kohustuslikele õppeainetele valikõppeaineid gümnaasiumi riiklikus õppekavas sätestatud nõuete kohaselt. Kulude planeerimisel on tähelepanu pööratud Tartu linna koalitsioonileppes ja Tartu linna koolide kvaliteedikokkuleppes sätestatud ning </w:t>
      </w:r>
      <w:hyperlink r:id="rId227" w:history="1">
        <w:r w:rsidRPr="0085356F">
          <w:rPr>
            <w:rStyle w:val="Hyperlink"/>
            <w:rFonts w:ascii="Inter" w:hAnsi="Inter" w:cs="Calibri"/>
            <w:color w:val="auto"/>
          </w:rPr>
          <w:t>Tartu linna arengukava</w:t>
        </w:r>
      </w:hyperlink>
      <w:r w:rsidRPr="0085356F">
        <w:t xml:space="preserve"> meetmes 3.1. toodud tegevustele, sh koostöö edendamisele, väärtuskasvatuse arendamisele ning hariduse tugiteenuste kvaliteedi ja kättesaadavuse parandamisele. </w:t>
      </w:r>
    </w:p>
    <w:p w14:paraId="34F08143" w14:textId="3F91D866" w:rsidR="00DE12A3" w:rsidRPr="0085356F" w:rsidRDefault="00EA120A" w:rsidP="00DE12A3">
      <w:r w:rsidRPr="0085356F">
        <w:rPr>
          <w:noProof/>
          <w:lang w:eastAsia="et-EE"/>
        </w:rPr>
        <w:drawing>
          <wp:anchor distT="0" distB="0" distL="114300" distR="114300" simplePos="0" relativeHeight="251851776" behindDoc="1" locked="0" layoutInCell="1" allowOverlap="1" wp14:anchorId="614D9BF2" wp14:editId="49EA2994">
            <wp:simplePos x="0" y="0"/>
            <wp:positionH relativeFrom="margin">
              <wp:align>right</wp:align>
            </wp:positionH>
            <wp:positionV relativeFrom="paragraph">
              <wp:posOffset>730250</wp:posOffset>
            </wp:positionV>
            <wp:extent cx="5763260" cy="2501265"/>
            <wp:effectExtent l="0" t="0" r="0" b="0"/>
            <wp:wrapTopAndBottom/>
            <wp:docPr id="558" name="Chart 558">
              <a:extLst xmlns:a="http://schemas.openxmlformats.org/drawingml/2006/main">
                <a:ext uri="{FF2B5EF4-FFF2-40B4-BE49-F238E27FC236}">
                  <a16:creationId xmlns:a16="http://schemas.microsoft.com/office/drawing/2014/main" id="{9028B802-8A6D-522D-9E6B-9B32C269CA6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8"/>
              </a:graphicData>
            </a:graphic>
            <wp14:sizeRelH relativeFrom="margin">
              <wp14:pctWidth>0</wp14:pctWidth>
            </wp14:sizeRelH>
            <wp14:sizeRelV relativeFrom="margin">
              <wp14:pctHeight>0</wp14:pctHeight>
            </wp14:sizeRelV>
          </wp:anchor>
        </w:drawing>
      </w:r>
      <w:r w:rsidR="00DE12A3" w:rsidRPr="0085356F">
        <w:t xml:space="preserve">Tartu linnas on 2022/2023. õppeaastal 22 munitsipaalüldhariduskooli, millest 13 põhikooli, 3 gümnaasiumit, 2 täistsüklikooli, 3 HEV kooli ning 1 mittestatsionaarse õppega kool.  2022. aasta sügisel asus koolides õppima 13 081 õpilast, mis võrreldes aasta varasemaga suurenes 522 võrra. Lisandunud õpilastest 92% on Ukrainast pärit lapsed. </w:t>
      </w:r>
    </w:p>
    <w:p w14:paraId="59B49B7C" w14:textId="70CEEF96" w:rsidR="00EA120A" w:rsidRPr="0085356F" w:rsidRDefault="00EA120A" w:rsidP="00EA120A">
      <w:pPr>
        <w:pStyle w:val="Jooniseallkiricvi"/>
      </w:pPr>
      <w:r w:rsidRPr="0085356F">
        <w:t xml:space="preserve">Joonis </w:t>
      </w:r>
      <w:r w:rsidR="00D068B3" w:rsidRPr="0085356F">
        <w:t>4</w:t>
      </w:r>
      <w:r w:rsidR="007401D4" w:rsidRPr="0085356F">
        <w:t>7</w:t>
      </w:r>
      <w:r w:rsidRPr="0085356F">
        <w:t>. Põhi- ja üldhariduskoolide õpilaste arv 2021-2023 aastal</w:t>
      </w:r>
    </w:p>
    <w:p w14:paraId="099BA9E1" w14:textId="57790B55" w:rsidR="00DE12A3" w:rsidRPr="0085356F" w:rsidRDefault="00DE12A3" w:rsidP="00DE12A3">
      <w:r w:rsidRPr="0085356F">
        <w:t xml:space="preserve">Põhi- ja üldkeskhariduse 2023. aasta eelarve maht on </w:t>
      </w:r>
      <w:r w:rsidRPr="0085356F">
        <w:rPr>
          <w:b/>
          <w:bCs/>
        </w:rPr>
        <w:t>70,1 miljonit</w:t>
      </w:r>
      <w:r w:rsidRPr="0085356F">
        <w:t xml:space="preserve"> eurot, mis kogu haridusvaldkonna mahust moodustab </w:t>
      </w:r>
      <w:r w:rsidRPr="0085356F">
        <w:rPr>
          <w:b/>
          <w:bCs/>
        </w:rPr>
        <w:t>51%</w:t>
      </w:r>
      <w:r w:rsidRPr="0085356F">
        <w:t xml:space="preserve">. Koolide eelarvest 61% moodustavad töötajate tööjõukulud. </w:t>
      </w:r>
    </w:p>
    <w:p w14:paraId="4FE44E34" w14:textId="18BC1C56" w:rsidR="00EA120A" w:rsidRPr="0085356F" w:rsidRDefault="00EA120A" w:rsidP="00EA120A">
      <w:pPr>
        <w:pStyle w:val="Jooniseallkiricvi"/>
      </w:pPr>
      <w:r w:rsidRPr="0085356F">
        <w:rPr>
          <w:lang w:eastAsia="et-EE"/>
        </w:rPr>
        <w:drawing>
          <wp:anchor distT="0" distB="0" distL="114300" distR="114300" simplePos="0" relativeHeight="251855872" behindDoc="0" locked="0" layoutInCell="1" allowOverlap="1" wp14:anchorId="23439C83" wp14:editId="3749F406">
            <wp:simplePos x="0" y="0"/>
            <wp:positionH relativeFrom="margin">
              <wp:posOffset>-635</wp:posOffset>
            </wp:positionH>
            <wp:positionV relativeFrom="paragraph">
              <wp:posOffset>66</wp:posOffset>
            </wp:positionV>
            <wp:extent cx="4556760" cy="2616835"/>
            <wp:effectExtent l="0" t="0" r="0" b="0"/>
            <wp:wrapTopAndBottom/>
            <wp:docPr id="559" name="Chart 559">
              <a:extLst xmlns:a="http://schemas.openxmlformats.org/drawingml/2006/main">
                <a:ext uri="{FF2B5EF4-FFF2-40B4-BE49-F238E27FC236}">
                  <a16:creationId xmlns:a16="http://schemas.microsoft.com/office/drawing/2014/main" id="{1D634FF4-23A3-D53A-3ADA-867DE32B2D1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9"/>
              </a:graphicData>
            </a:graphic>
            <wp14:sizeRelH relativeFrom="margin">
              <wp14:pctWidth>0</wp14:pctWidth>
            </wp14:sizeRelH>
            <wp14:sizeRelV relativeFrom="margin">
              <wp14:pctHeight>0</wp14:pctHeight>
            </wp14:sizeRelV>
          </wp:anchor>
        </w:drawing>
      </w:r>
      <w:r w:rsidRPr="0085356F">
        <w:t>Joonis 4</w:t>
      </w:r>
      <w:r w:rsidR="007401D4" w:rsidRPr="0085356F">
        <w:t>8</w:t>
      </w:r>
      <w:r w:rsidRPr="0085356F">
        <w:t>. Põhi- ja üldkeskhariduse kulude jaotus 2023. aastal</w:t>
      </w:r>
    </w:p>
    <w:p w14:paraId="6E858BFE" w14:textId="1D0EFDB9" w:rsidR="00DE12A3" w:rsidRPr="0085356F" w:rsidRDefault="00EA120A" w:rsidP="00EA120A">
      <w:pPr>
        <w:spacing w:line="257" w:lineRule="auto"/>
      </w:pPr>
      <w:r w:rsidRPr="0085356F">
        <w:lastRenderedPageBreak/>
        <w:t xml:space="preserve">Antavateks toetusteks kavandatakse </w:t>
      </w:r>
      <w:r w:rsidRPr="0085356F">
        <w:rPr>
          <w:b/>
          <w:bCs/>
        </w:rPr>
        <w:t>6 tuhat</w:t>
      </w:r>
      <w:r w:rsidRPr="0085356F">
        <w:t xml:space="preserve"> eurot esimeste klasside õpilastele võtmehoidjate soetamiseks. </w:t>
      </w:r>
      <w:r w:rsidR="00DE12A3" w:rsidRPr="0085356F">
        <w:rPr>
          <w:lang w:val="en-US"/>
        </w:rPr>
        <w:t xml:space="preserve">Tööjõukuludeks kavandatakse </w:t>
      </w:r>
      <w:r w:rsidR="00DE12A3" w:rsidRPr="0085356F">
        <w:rPr>
          <w:b/>
          <w:bCs/>
          <w:lang w:val="en-US"/>
        </w:rPr>
        <w:t>45,6 miljonit</w:t>
      </w:r>
      <w:r w:rsidR="00DE12A3" w:rsidRPr="0085356F">
        <w:rPr>
          <w:lang w:val="en-US"/>
        </w:rPr>
        <w:t xml:space="preserve"> eurot, millest gümnaasiumi õpetajate tööjõukulud moodustavad 6,8 miljonit eurot. Vastavalt Tartu linna ja haridustöötajate kollektiivlepingule tõusevad 2023. aastal koolide kõrgharidusega tugispetsialistide (</w:t>
      </w:r>
      <w:r w:rsidR="00DE12A3" w:rsidRPr="0085356F">
        <w:t>eripedagoog, logopeed, psühholoog, psühhiaater, sotsiaalpedagoog, karjäärikoordinaator, -nõustaja, -spetsialist, -konsultant), huvijuhi, haridustehnoloogi tasud võrdselt kooliõpetaja palgamääraga.</w:t>
      </w:r>
      <w:r w:rsidR="00DE12A3" w:rsidRPr="0085356F">
        <w:rPr>
          <w:rFonts w:ascii="Segoe UI" w:hAnsi="Segoe UI" w:cs="Segoe UI"/>
          <w:sz w:val="21"/>
          <w:shd w:val="clear" w:color="auto" w:fill="FFFFFF"/>
        </w:rPr>
        <w:t xml:space="preserve"> </w:t>
      </w:r>
      <w:r w:rsidR="00DE12A3" w:rsidRPr="0085356F">
        <w:t>Juhtide tööjõukuludeks kavandatakse eelarvesse tõus 15%.</w:t>
      </w:r>
      <w:r w:rsidR="00DE12A3" w:rsidRPr="0085356F">
        <w:rPr>
          <w:rFonts w:ascii="Segoe UI" w:hAnsi="Segoe UI" w:cs="Segoe UI"/>
          <w:sz w:val="21"/>
          <w:shd w:val="clear" w:color="auto" w:fill="FFFFFF"/>
        </w:rPr>
        <w:t xml:space="preserve"> </w:t>
      </w:r>
    </w:p>
    <w:p w14:paraId="14588271" w14:textId="2E457BCB" w:rsidR="00DE12A3" w:rsidRPr="0085356F" w:rsidRDefault="00DE12A3" w:rsidP="00B3016B">
      <w:pPr>
        <w:pStyle w:val="Tabelijajoonisepealkiricvi"/>
        <w:rPr>
          <w:shd w:val="clear" w:color="auto" w:fill="FFFFFF"/>
        </w:rPr>
      </w:pPr>
      <w:r w:rsidRPr="0085356F">
        <w:rPr>
          <w:shd w:val="clear" w:color="auto" w:fill="FFFFFF"/>
        </w:rPr>
        <w:t>Tabel</w:t>
      </w:r>
      <w:r w:rsidR="00FB5F1F" w:rsidRPr="0085356F">
        <w:rPr>
          <w:shd w:val="clear" w:color="auto" w:fill="FFFFFF"/>
        </w:rPr>
        <w:t xml:space="preserve"> 53</w:t>
      </w:r>
      <w:r w:rsidRPr="0085356F">
        <w:rPr>
          <w:shd w:val="clear" w:color="auto" w:fill="FFFFFF"/>
        </w:rPr>
        <w:t>. Üldhariduskoolide õpetajate töötasud 2023. aasta eelarves</w:t>
      </w:r>
    </w:p>
    <w:tbl>
      <w:tblPr>
        <w:tblStyle w:val="ListTable3-Accent6"/>
        <w:tblW w:w="5000" w:type="pct"/>
        <w:tblLook w:val="00A0" w:firstRow="1" w:lastRow="0" w:firstColumn="1" w:lastColumn="0" w:noHBand="0" w:noVBand="0"/>
      </w:tblPr>
      <w:tblGrid>
        <w:gridCol w:w="2855"/>
        <w:gridCol w:w="2673"/>
        <w:gridCol w:w="929"/>
        <w:gridCol w:w="786"/>
        <w:gridCol w:w="791"/>
        <w:gridCol w:w="1038"/>
      </w:tblGrid>
      <w:tr w:rsidR="0085356F" w:rsidRPr="0085356F" w14:paraId="7FB9D343" w14:textId="77777777" w:rsidTr="00B3016B">
        <w:trPr>
          <w:cnfStyle w:val="100000000000" w:firstRow="1" w:lastRow="0" w:firstColumn="0" w:lastColumn="0" w:oddVBand="0" w:evenVBand="0" w:oddHBand="0" w:evenHBand="0" w:firstRowFirstColumn="0" w:firstRowLastColumn="0" w:lastRowFirstColumn="0" w:lastRowLastColumn="0"/>
          <w:trHeight w:val="20"/>
        </w:trPr>
        <w:tc>
          <w:tcPr>
            <w:cnfStyle w:val="001000000100" w:firstRow="0" w:lastRow="0" w:firstColumn="1" w:lastColumn="0" w:oddVBand="0" w:evenVBand="0" w:oddHBand="0" w:evenHBand="0" w:firstRowFirstColumn="1" w:firstRowLastColumn="0" w:lastRowFirstColumn="0" w:lastRowLastColumn="0"/>
            <w:tcW w:w="1574" w:type="pct"/>
            <w:tcBorders>
              <w:top w:val="nil"/>
              <w:left w:val="nil"/>
              <w:bottom w:val="single" w:sz="4" w:space="0" w:color="auto"/>
            </w:tcBorders>
            <w:shd w:val="clear" w:color="auto" w:fill="auto"/>
            <w:noWrap/>
            <w:hideMark/>
          </w:tcPr>
          <w:p w14:paraId="2290E392" w14:textId="77777777" w:rsidR="00DE12A3" w:rsidRPr="0085356F" w:rsidRDefault="00DE12A3" w:rsidP="00B3016B">
            <w:pPr>
              <w:spacing w:before="40" w:after="40"/>
              <w:jc w:val="left"/>
              <w:rPr>
                <w:color w:val="auto"/>
                <w:sz w:val="16"/>
                <w:szCs w:val="16"/>
                <w:lang w:eastAsia="et-EE"/>
              </w:rPr>
            </w:pPr>
            <w:r w:rsidRPr="0085356F">
              <w:rPr>
                <w:color w:val="auto"/>
                <w:sz w:val="16"/>
                <w:szCs w:val="16"/>
                <w:lang w:eastAsia="et-EE"/>
              </w:rPr>
              <w:t>Ametikoht</w:t>
            </w:r>
          </w:p>
        </w:tc>
        <w:tc>
          <w:tcPr>
            <w:cnfStyle w:val="000010000000" w:firstRow="0" w:lastRow="0" w:firstColumn="0" w:lastColumn="0" w:oddVBand="1" w:evenVBand="0" w:oddHBand="0" w:evenHBand="0" w:firstRowFirstColumn="0" w:firstRowLastColumn="0" w:lastRowFirstColumn="0" w:lastRowLastColumn="0"/>
            <w:tcW w:w="1985" w:type="pct"/>
            <w:gridSpan w:val="2"/>
            <w:tcBorders>
              <w:top w:val="nil"/>
              <w:left w:val="nil"/>
              <w:bottom w:val="single" w:sz="4" w:space="0" w:color="auto"/>
              <w:right w:val="nil"/>
            </w:tcBorders>
            <w:shd w:val="clear" w:color="auto" w:fill="auto"/>
            <w:hideMark/>
          </w:tcPr>
          <w:p w14:paraId="2B772C8F" w14:textId="77777777" w:rsidR="00DE12A3" w:rsidRPr="0085356F" w:rsidRDefault="00DE12A3" w:rsidP="00B3016B">
            <w:pPr>
              <w:spacing w:before="40" w:after="40"/>
              <w:jc w:val="right"/>
              <w:rPr>
                <w:color w:val="auto"/>
                <w:sz w:val="16"/>
                <w:szCs w:val="16"/>
                <w:lang w:eastAsia="et-EE"/>
              </w:rPr>
            </w:pPr>
            <w:r w:rsidRPr="0085356F">
              <w:rPr>
                <w:color w:val="auto"/>
                <w:sz w:val="16"/>
                <w:szCs w:val="16"/>
                <w:lang w:eastAsia="et-EE"/>
              </w:rPr>
              <w:t>2021</w:t>
            </w:r>
          </w:p>
        </w:tc>
        <w:tc>
          <w:tcPr>
            <w:tcW w:w="433" w:type="pct"/>
            <w:tcBorders>
              <w:top w:val="nil"/>
              <w:left w:val="nil"/>
              <w:bottom w:val="single" w:sz="4" w:space="0" w:color="auto"/>
              <w:right w:val="nil"/>
            </w:tcBorders>
            <w:shd w:val="clear" w:color="auto" w:fill="auto"/>
            <w:noWrap/>
            <w:hideMark/>
          </w:tcPr>
          <w:p w14:paraId="15F53F98" w14:textId="77777777" w:rsidR="00DE12A3" w:rsidRPr="0085356F" w:rsidRDefault="00DE12A3" w:rsidP="00B3016B">
            <w:pPr>
              <w:spacing w:before="40" w:after="40"/>
              <w:jc w:val="right"/>
              <w:cnfStyle w:val="100000000000" w:firstRow="1" w:lastRow="0" w:firstColumn="0" w:lastColumn="0" w:oddVBand="0" w:evenVBand="0" w:oddHBand="0" w:evenHBand="0" w:firstRowFirstColumn="0" w:firstRowLastColumn="0" w:lastRowFirstColumn="0" w:lastRowLastColumn="0"/>
              <w:rPr>
                <w:color w:val="auto"/>
                <w:sz w:val="16"/>
                <w:szCs w:val="16"/>
                <w:lang w:eastAsia="et-EE"/>
              </w:rPr>
            </w:pPr>
            <w:r w:rsidRPr="0085356F">
              <w:rPr>
                <w:color w:val="auto"/>
                <w:sz w:val="16"/>
                <w:szCs w:val="16"/>
                <w:lang w:eastAsia="et-EE"/>
              </w:rPr>
              <w:t>2022</w:t>
            </w:r>
          </w:p>
        </w:tc>
        <w:tc>
          <w:tcPr>
            <w:cnfStyle w:val="000010000000" w:firstRow="0" w:lastRow="0" w:firstColumn="0" w:lastColumn="0" w:oddVBand="1" w:evenVBand="0" w:oddHBand="0" w:evenHBand="0" w:firstRowFirstColumn="0" w:firstRowLastColumn="0" w:lastRowFirstColumn="0" w:lastRowLastColumn="0"/>
            <w:tcW w:w="436" w:type="pct"/>
            <w:tcBorders>
              <w:top w:val="nil"/>
              <w:left w:val="nil"/>
              <w:bottom w:val="single" w:sz="4" w:space="0" w:color="auto"/>
              <w:right w:val="nil"/>
            </w:tcBorders>
            <w:shd w:val="clear" w:color="auto" w:fill="auto"/>
            <w:hideMark/>
          </w:tcPr>
          <w:p w14:paraId="7C95754B" w14:textId="77777777" w:rsidR="00DE12A3" w:rsidRPr="0085356F" w:rsidRDefault="00DE12A3" w:rsidP="00B3016B">
            <w:pPr>
              <w:spacing w:before="40" w:after="40"/>
              <w:jc w:val="right"/>
              <w:rPr>
                <w:color w:val="auto"/>
                <w:sz w:val="16"/>
                <w:szCs w:val="16"/>
                <w:lang w:eastAsia="et-EE"/>
              </w:rPr>
            </w:pPr>
            <w:r w:rsidRPr="0085356F">
              <w:rPr>
                <w:color w:val="auto"/>
                <w:sz w:val="16"/>
                <w:szCs w:val="16"/>
                <w:lang w:eastAsia="et-EE"/>
              </w:rPr>
              <w:t>2023</w:t>
            </w:r>
          </w:p>
        </w:tc>
        <w:tc>
          <w:tcPr>
            <w:tcW w:w="572" w:type="pct"/>
            <w:tcBorders>
              <w:top w:val="nil"/>
              <w:left w:val="nil"/>
              <w:bottom w:val="single" w:sz="4" w:space="0" w:color="auto"/>
              <w:right w:val="nil"/>
            </w:tcBorders>
            <w:shd w:val="clear" w:color="auto" w:fill="auto"/>
            <w:noWrap/>
            <w:hideMark/>
          </w:tcPr>
          <w:p w14:paraId="0CC1BE9A" w14:textId="77777777" w:rsidR="00DE12A3" w:rsidRPr="0085356F" w:rsidRDefault="00DE12A3" w:rsidP="00B3016B">
            <w:pPr>
              <w:spacing w:before="40" w:after="40"/>
              <w:jc w:val="right"/>
              <w:cnfStyle w:val="100000000000" w:firstRow="1" w:lastRow="0" w:firstColumn="0" w:lastColumn="0" w:oddVBand="0" w:evenVBand="0" w:oddHBand="0" w:evenHBand="0" w:firstRowFirstColumn="0" w:firstRowLastColumn="0" w:lastRowFirstColumn="0" w:lastRowLastColumn="0"/>
              <w:rPr>
                <w:color w:val="auto"/>
                <w:sz w:val="16"/>
                <w:szCs w:val="16"/>
                <w:lang w:eastAsia="et-EE"/>
              </w:rPr>
            </w:pPr>
            <w:r w:rsidRPr="0085356F">
              <w:rPr>
                <w:color w:val="auto"/>
                <w:sz w:val="16"/>
                <w:szCs w:val="16"/>
                <w:lang w:eastAsia="et-EE"/>
              </w:rPr>
              <w:t>Muutus</w:t>
            </w:r>
          </w:p>
        </w:tc>
      </w:tr>
      <w:tr w:rsidR="0085356F" w:rsidRPr="0085356F" w14:paraId="654E63D7" w14:textId="77777777" w:rsidTr="00B3016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047" w:type="pct"/>
            <w:gridSpan w:val="2"/>
            <w:tcBorders>
              <w:top w:val="single" w:sz="4" w:space="0" w:color="auto"/>
              <w:left w:val="nil"/>
              <w:bottom w:val="single" w:sz="4" w:space="0" w:color="auto"/>
            </w:tcBorders>
            <w:vAlign w:val="bottom"/>
          </w:tcPr>
          <w:p w14:paraId="16EAAFD2" w14:textId="77777777" w:rsidR="00DE12A3" w:rsidRPr="0085356F" w:rsidRDefault="00DE12A3" w:rsidP="00B3016B">
            <w:pPr>
              <w:spacing w:before="40" w:after="40"/>
              <w:jc w:val="left"/>
              <w:rPr>
                <w:sz w:val="16"/>
                <w:szCs w:val="16"/>
                <w:lang w:eastAsia="et-EE"/>
              </w:rPr>
            </w:pPr>
            <w:r w:rsidRPr="0085356F">
              <w:rPr>
                <w:b w:val="0"/>
                <w:bCs w:val="0"/>
                <w:sz w:val="16"/>
                <w:szCs w:val="16"/>
                <w:lang w:eastAsia="et-EE"/>
              </w:rPr>
              <w:t>Õpetaja, tugispetsialist, huvijuht, haridustehnoloog</w:t>
            </w:r>
          </w:p>
        </w:tc>
        <w:tc>
          <w:tcPr>
            <w:cnfStyle w:val="000010000000" w:firstRow="0" w:lastRow="0" w:firstColumn="0" w:lastColumn="0" w:oddVBand="1" w:evenVBand="0" w:oddHBand="0" w:evenHBand="0" w:firstRowFirstColumn="0" w:firstRowLastColumn="0" w:lastRowFirstColumn="0" w:lastRowLastColumn="0"/>
            <w:tcW w:w="512" w:type="pct"/>
            <w:tcBorders>
              <w:top w:val="single" w:sz="4" w:space="0" w:color="auto"/>
              <w:left w:val="nil"/>
              <w:bottom w:val="single" w:sz="4" w:space="0" w:color="auto"/>
              <w:right w:val="nil"/>
            </w:tcBorders>
          </w:tcPr>
          <w:p w14:paraId="4467D624" w14:textId="77777777" w:rsidR="00DE12A3" w:rsidRPr="0085356F" w:rsidRDefault="00DE12A3" w:rsidP="00B3016B">
            <w:pPr>
              <w:spacing w:before="40" w:after="40"/>
              <w:jc w:val="right"/>
              <w:rPr>
                <w:sz w:val="16"/>
                <w:szCs w:val="16"/>
                <w:lang w:eastAsia="et-EE"/>
              </w:rPr>
            </w:pPr>
            <w:r w:rsidRPr="0085356F">
              <w:rPr>
                <w:sz w:val="16"/>
                <w:szCs w:val="16"/>
                <w:lang w:eastAsia="et-EE"/>
              </w:rPr>
              <w:t>1 315</w:t>
            </w:r>
          </w:p>
        </w:tc>
        <w:tc>
          <w:tcPr>
            <w:tcW w:w="433" w:type="pct"/>
            <w:tcBorders>
              <w:top w:val="single" w:sz="4" w:space="0" w:color="auto"/>
              <w:left w:val="nil"/>
              <w:bottom w:val="single" w:sz="4" w:space="0" w:color="auto"/>
              <w:right w:val="nil"/>
            </w:tcBorders>
            <w:noWrap/>
          </w:tcPr>
          <w:p w14:paraId="5E8F0E86" w14:textId="77777777" w:rsidR="00DE12A3" w:rsidRPr="0085356F" w:rsidRDefault="00DE12A3" w:rsidP="00B3016B">
            <w:pPr>
              <w:spacing w:before="40" w:after="40"/>
              <w:jc w:val="right"/>
              <w:cnfStyle w:val="000000100000" w:firstRow="0" w:lastRow="0" w:firstColumn="0" w:lastColumn="0" w:oddVBand="0" w:evenVBand="0" w:oddHBand="1" w:evenHBand="0" w:firstRowFirstColumn="0" w:firstRowLastColumn="0" w:lastRowFirstColumn="0" w:lastRowLastColumn="0"/>
              <w:rPr>
                <w:sz w:val="16"/>
                <w:szCs w:val="16"/>
                <w:lang w:eastAsia="et-EE"/>
              </w:rPr>
            </w:pPr>
            <w:r w:rsidRPr="0085356F">
              <w:rPr>
                <w:sz w:val="16"/>
                <w:szCs w:val="16"/>
                <w:lang w:eastAsia="et-EE"/>
              </w:rPr>
              <w:t>1 412</w:t>
            </w:r>
          </w:p>
        </w:tc>
        <w:tc>
          <w:tcPr>
            <w:cnfStyle w:val="000010000000" w:firstRow="0" w:lastRow="0" w:firstColumn="0" w:lastColumn="0" w:oddVBand="1" w:evenVBand="0" w:oddHBand="0" w:evenHBand="0" w:firstRowFirstColumn="0" w:firstRowLastColumn="0" w:lastRowFirstColumn="0" w:lastRowLastColumn="0"/>
            <w:tcW w:w="436" w:type="pct"/>
            <w:tcBorders>
              <w:top w:val="single" w:sz="4" w:space="0" w:color="auto"/>
              <w:left w:val="nil"/>
              <w:bottom w:val="single" w:sz="4" w:space="0" w:color="auto"/>
              <w:right w:val="nil"/>
            </w:tcBorders>
          </w:tcPr>
          <w:p w14:paraId="312D16A7" w14:textId="77777777" w:rsidR="00DE12A3" w:rsidRPr="0085356F" w:rsidRDefault="00DE12A3" w:rsidP="00B3016B">
            <w:pPr>
              <w:spacing w:before="40" w:after="40"/>
              <w:jc w:val="right"/>
              <w:rPr>
                <w:sz w:val="16"/>
                <w:szCs w:val="16"/>
                <w:lang w:eastAsia="et-EE"/>
              </w:rPr>
            </w:pPr>
            <w:r w:rsidRPr="0085356F">
              <w:rPr>
                <w:sz w:val="16"/>
                <w:szCs w:val="16"/>
                <w:lang w:eastAsia="et-EE"/>
              </w:rPr>
              <w:t>1 749</w:t>
            </w:r>
          </w:p>
        </w:tc>
        <w:tc>
          <w:tcPr>
            <w:tcW w:w="572" w:type="pct"/>
            <w:tcBorders>
              <w:top w:val="single" w:sz="4" w:space="0" w:color="auto"/>
              <w:left w:val="nil"/>
              <w:bottom w:val="single" w:sz="4" w:space="0" w:color="auto"/>
              <w:right w:val="nil"/>
            </w:tcBorders>
            <w:noWrap/>
          </w:tcPr>
          <w:p w14:paraId="29CAD4B1" w14:textId="77777777" w:rsidR="00DE12A3" w:rsidRPr="0085356F" w:rsidRDefault="00DE12A3" w:rsidP="00B3016B">
            <w:pPr>
              <w:spacing w:before="40" w:after="40"/>
              <w:jc w:val="right"/>
              <w:cnfStyle w:val="000000100000" w:firstRow="0" w:lastRow="0" w:firstColumn="0" w:lastColumn="0" w:oddVBand="0" w:evenVBand="0" w:oddHBand="1" w:evenHBand="0" w:firstRowFirstColumn="0" w:firstRowLastColumn="0" w:lastRowFirstColumn="0" w:lastRowLastColumn="0"/>
              <w:rPr>
                <w:sz w:val="16"/>
                <w:szCs w:val="16"/>
                <w:lang w:eastAsia="et-EE"/>
              </w:rPr>
            </w:pPr>
            <w:r w:rsidRPr="0085356F">
              <w:rPr>
                <w:sz w:val="16"/>
                <w:szCs w:val="16"/>
                <w:lang w:eastAsia="et-EE"/>
              </w:rPr>
              <w:t>23,9%</w:t>
            </w:r>
          </w:p>
        </w:tc>
      </w:tr>
      <w:tr w:rsidR="0085356F" w:rsidRPr="0085356F" w14:paraId="0C390F26" w14:textId="77777777" w:rsidTr="00B3016B">
        <w:trPr>
          <w:trHeight w:val="20"/>
        </w:trPr>
        <w:tc>
          <w:tcPr>
            <w:cnfStyle w:val="001000000000" w:firstRow="0" w:lastRow="0" w:firstColumn="1" w:lastColumn="0" w:oddVBand="0" w:evenVBand="0" w:oddHBand="0" w:evenHBand="0" w:firstRowFirstColumn="0" w:firstRowLastColumn="0" w:lastRowFirstColumn="0" w:lastRowLastColumn="0"/>
            <w:tcW w:w="3047" w:type="pct"/>
            <w:gridSpan w:val="2"/>
            <w:tcBorders>
              <w:top w:val="single" w:sz="4" w:space="0" w:color="auto"/>
              <w:left w:val="nil"/>
              <w:bottom w:val="single" w:sz="4" w:space="0" w:color="auto"/>
            </w:tcBorders>
            <w:vAlign w:val="bottom"/>
          </w:tcPr>
          <w:p w14:paraId="0B590B45" w14:textId="77777777" w:rsidR="00DE12A3" w:rsidRPr="0085356F" w:rsidRDefault="00DE12A3" w:rsidP="00B3016B">
            <w:pPr>
              <w:spacing w:before="40" w:after="40"/>
              <w:jc w:val="left"/>
              <w:rPr>
                <w:sz w:val="16"/>
                <w:szCs w:val="16"/>
                <w:lang w:eastAsia="et-EE"/>
              </w:rPr>
            </w:pPr>
            <w:r w:rsidRPr="0085356F">
              <w:rPr>
                <w:b w:val="0"/>
                <w:bCs w:val="0"/>
                <w:sz w:val="16"/>
                <w:szCs w:val="16"/>
                <w:lang w:eastAsia="et-EE"/>
              </w:rPr>
              <w:t>Abiõpetaja</w:t>
            </w:r>
          </w:p>
        </w:tc>
        <w:tc>
          <w:tcPr>
            <w:cnfStyle w:val="000010000000" w:firstRow="0" w:lastRow="0" w:firstColumn="0" w:lastColumn="0" w:oddVBand="1" w:evenVBand="0" w:oddHBand="0" w:evenHBand="0" w:firstRowFirstColumn="0" w:firstRowLastColumn="0" w:lastRowFirstColumn="0" w:lastRowLastColumn="0"/>
            <w:tcW w:w="512" w:type="pct"/>
            <w:tcBorders>
              <w:top w:val="single" w:sz="4" w:space="0" w:color="auto"/>
              <w:left w:val="nil"/>
              <w:bottom w:val="single" w:sz="4" w:space="0" w:color="auto"/>
              <w:right w:val="nil"/>
            </w:tcBorders>
          </w:tcPr>
          <w:p w14:paraId="72121993" w14:textId="77777777" w:rsidR="00DE12A3" w:rsidRPr="0085356F" w:rsidRDefault="00DE12A3" w:rsidP="00B3016B">
            <w:pPr>
              <w:spacing w:before="40" w:after="40"/>
              <w:jc w:val="right"/>
              <w:rPr>
                <w:sz w:val="16"/>
                <w:szCs w:val="16"/>
                <w:lang w:eastAsia="et-EE"/>
              </w:rPr>
            </w:pPr>
            <w:r w:rsidRPr="0085356F">
              <w:rPr>
                <w:sz w:val="16"/>
                <w:szCs w:val="16"/>
                <w:lang w:eastAsia="et-EE"/>
              </w:rPr>
              <w:t>840</w:t>
            </w:r>
          </w:p>
        </w:tc>
        <w:tc>
          <w:tcPr>
            <w:tcW w:w="433" w:type="pct"/>
            <w:tcBorders>
              <w:top w:val="single" w:sz="4" w:space="0" w:color="auto"/>
              <w:left w:val="nil"/>
              <w:bottom w:val="single" w:sz="4" w:space="0" w:color="auto"/>
              <w:right w:val="nil"/>
            </w:tcBorders>
            <w:noWrap/>
          </w:tcPr>
          <w:p w14:paraId="3B6C0F7E" w14:textId="77777777" w:rsidR="00DE12A3" w:rsidRPr="0085356F" w:rsidRDefault="00DE12A3" w:rsidP="00B3016B">
            <w:pPr>
              <w:spacing w:before="40" w:after="40"/>
              <w:jc w:val="right"/>
              <w:cnfStyle w:val="000000000000" w:firstRow="0" w:lastRow="0" w:firstColumn="0" w:lastColumn="0" w:oddVBand="0" w:evenVBand="0" w:oddHBand="0" w:evenHBand="0" w:firstRowFirstColumn="0" w:firstRowLastColumn="0" w:lastRowFirstColumn="0" w:lastRowLastColumn="0"/>
              <w:rPr>
                <w:sz w:val="16"/>
                <w:szCs w:val="16"/>
                <w:lang w:eastAsia="et-EE"/>
              </w:rPr>
            </w:pPr>
            <w:r w:rsidRPr="0085356F">
              <w:rPr>
                <w:sz w:val="16"/>
                <w:szCs w:val="16"/>
                <w:lang w:eastAsia="et-EE"/>
              </w:rPr>
              <w:t>885</w:t>
            </w:r>
          </w:p>
        </w:tc>
        <w:tc>
          <w:tcPr>
            <w:cnfStyle w:val="000010000000" w:firstRow="0" w:lastRow="0" w:firstColumn="0" w:lastColumn="0" w:oddVBand="1" w:evenVBand="0" w:oddHBand="0" w:evenHBand="0" w:firstRowFirstColumn="0" w:firstRowLastColumn="0" w:lastRowFirstColumn="0" w:lastRowLastColumn="0"/>
            <w:tcW w:w="436" w:type="pct"/>
            <w:tcBorders>
              <w:top w:val="single" w:sz="4" w:space="0" w:color="auto"/>
              <w:left w:val="nil"/>
              <w:bottom w:val="single" w:sz="4" w:space="0" w:color="auto"/>
              <w:right w:val="nil"/>
            </w:tcBorders>
          </w:tcPr>
          <w:p w14:paraId="3B9B2E9D" w14:textId="77777777" w:rsidR="00DE12A3" w:rsidRPr="0085356F" w:rsidRDefault="00DE12A3" w:rsidP="00B3016B">
            <w:pPr>
              <w:spacing w:before="40" w:after="40"/>
              <w:jc w:val="right"/>
              <w:rPr>
                <w:sz w:val="16"/>
                <w:szCs w:val="16"/>
                <w:lang w:eastAsia="et-EE"/>
              </w:rPr>
            </w:pPr>
            <w:r w:rsidRPr="0085356F">
              <w:rPr>
                <w:sz w:val="16"/>
                <w:szCs w:val="16"/>
                <w:lang w:eastAsia="et-EE"/>
              </w:rPr>
              <w:t>1000</w:t>
            </w:r>
          </w:p>
        </w:tc>
        <w:tc>
          <w:tcPr>
            <w:tcW w:w="572" w:type="pct"/>
            <w:tcBorders>
              <w:top w:val="single" w:sz="4" w:space="0" w:color="auto"/>
              <w:left w:val="nil"/>
              <w:bottom w:val="single" w:sz="4" w:space="0" w:color="auto"/>
              <w:right w:val="nil"/>
            </w:tcBorders>
            <w:noWrap/>
          </w:tcPr>
          <w:p w14:paraId="4B580EB5" w14:textId="77777777" w:rsidR="00DE12A3" w:rsidRPr="0085356F" w:rsidRDefault="00DE12A3" w:rsidP="00B3016B">
            <w:pPr>
              <w:spacing w:before="40" w:after="40"/>
              <w:jc w:val="right"/>
              <w:cnfStyle w:val="000000000000" w:firstRow="0" w:lastRow="0" w:firstColumn="0" w:lastColumn="0" w:oddVBand="0" w:evenVBand="0" w:oddHBand="0" w:evenHBand="0" w:firstRowFirstColumn="0" w:firstRowLastColumn="0" w:lastRowFirstColumn="0" w:lastRowLastColumn="0"/>
              <w:rPr>
                <w:sz w:val="16"/>
                <w:szCs w:val="16"/>
                <w:lang w:eastAsia="et-EE"/>
              </w:rPr>
            </w:pPr>
            <w:r w:rsidRPr="0085356F">
              <w:rPr>
                <w:sz w:val="16"/>
                <w:szCs w:val="16"/>
                <w:lang w:eastAsia="et-EE"/>
              </w:rPr>
              <w:t>13,0%</w:t>
            </w:r>
          </w:p>
        </w:tc>
      </w:tr>
      <w:tr w:rsidR="0085356F" w:rsidRPr="0085356F" w14:paraId="118C8D2A" w14:textId="77777777" w:rsidTr="00B3016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047" w:type="pct"/>
            <w:gridSpan w:val="2"/>
            <w:tcBorders>
              <w:top w:val="single" w:sz="4" w:space="0" w:color="auto"/>
              <w:left w:val="nil"/>
              <w:bottom w:val="nil"/>
            </w:tcBorders>
            <w:vAlign w:val="bottom"/>
            <w:hideMark/>
          </w:tcPr>
          <w:p w14:paraId="0406CCAC" w14:textId="77777777" w:rsidR="00DE12A3" w:rsidRPr="0085356F" w:rsidRDefault="00DE12A3" w:rsidP="00B3016B">
            <w:pPr>
              <w:spacing w:before="40" w:after="40"/>
              <w:jc w:val="left"/>
              <w:rPr>
                <w:b w:val="0"/>
                <w:bCs w:val="0"/>
                <w:sz w:val="16"/>
                <w:szCs w:val="16"/>
                <w:lang w:eastAsia="et-EE"/>
              </w:rPr>
            </w:pPr>
            <w:r w:rsidRPr="0085356F">
              <w:rPr>
                <w:b w:val="0"/>
                <w:bCs w:val="0"/>
                <w:sz w:val="16"/>
                <w:szCs w:val="16"/>
                <w:lang w:eastAsia="et-EE"/>
              </w:rPr>
              <w:t>Alampalgalised töötajad</w:t>
            </w:r>
          </w:p>
        </w:tc>
        <w:tc>
          <w:tcPr>
            <w:cnfStyle w:val="000010000000" w:firstRow="0" w:lastRow="0" w:firstColumn="0" w:lastColumn="0" w:oddVBand="1" w:evenVBand="0" w:oddHBand="0" w:evenHBand="0" w:firstRowFirstColumn="0" w:firstRowLastColumn="0" w:lastRowFirstColumn="0" w:lastRowLastColumn="0"/>
            <w:tcW w:w="512" w:type="pct"/>
            <w:tcBorders>
              <w:top w:val="single" w:sz="4" w:space="0" w:color="auto"/>
              <w:left w:val="nil"/>
              <w:bottom w:val="nil"/>
              <w:right w:val="nil"/>
            </w:tcBorders>
            <w:hideMark/>
          </w:tcPr>
          <w:p w14:paraId="13E687E0" w14:textId="77777777" w:rsidR="00DE12A3" w:rsidRPr="0085356F" w:rsidRDefault="00DE12A3" w:rsidP="00B3016B">
            <w:pPr>
              <w:spacing w:before="40" w:after="40"/>
              <w:jc w:val="right"/>
              <w:rPr>
                <w:sz w:val="16"/>
                <w:szCs w:val="16"/>
                <w:lang w:eastAsia="et-EE"/>
              </w:rPr>
            </w:pPr>
            <w:r w:rsidRPr="0085356F">
              <w:rPr>
                <w:sz w:val="16"/>
                <w:szCs w:val="16"/>
                <w:lang w:eastAsia="et-EE"/>
              </w:rPr>
              <w:t>584</w:t>
            </w:r>
          </w:p>
        </w:tc>
        <w:tc>
          <w:tcPr>
            <w:tcW w:w="433" w:type="pct"/>
            <w:tcBorders>
              <w:top w:val="single" w:sz="4" w:space="0" w:color="auto"/>
              <w:left w:val="nil"/>
              <w:bottom w:val="nil"/>
              <w:right w:val="nil"/>
            </w:tcBorders>
            <w:noWrap/>
            <w:hideMark/>
          </w:tcPr>
          <w:p w14:paraId="0DF7685B" w14:textId="77777777" w:rsidR="00DE12A3" w:rsidRPr="0085356F" w:rsidRDefault="00DE12A3" w:rsidP="00B3016B">
            <w:pPr>
              <w:spacing w:before="40" w:after="40"/>
              <w:jc w:val="right"/>
              <w:cnfStyle w:val="000000100000" w:firstRow="0" w:lastRow="0" w:firstColumn="0" w:lastColumn="0" w:oddVBand="0" w:evenVBand="0" w:oddHBand="1" w:evenHBand="0" w:firstRowFirstColumn="0" w:firstRowLastColumn="0" w:lastRowFirstColumn="0" w:lastRowLastColumn="0"/>
              <w:rPr>
                <w:sz w:val="16"/>
                <w:szCs w:val="16"/>
                <w:lang w:eastAsia="et-EE"/>
              </w:rPr>
            </w:pPr>
            <w:r w:rsidRPr="0085356F">
              <w:rPr>
                <w:sz w:val="16"/>
                <w:szCs w:val="16"/>
                <w:lang w:eastAsia="et-EE"/>
              </w:rPr>
              <w:t>654</w:t>
            </w:r>
          </w:p>
        </w:tc>
        <w:tc>
          <w:tcPr>
            <w:cnfStyle w:val="000010000000" w:firstRow="0" w:lastRow="0" w:firstColumn="0" w:lastColumn="0" w:oddVBand="1" w:evenVBand="0" w:oddHBand="0" w:evenHBand="0" w:firstRowFirstColumn="0" w:firstRowLastColumn="0" w:lastRowFirstColumn="0" w:lastRowLastColumn="0"/>
            <w:tcW w:w="436" w:type="pct"/>
            <w:tcBorders>
              <w:top w:val="single" w:sz="4" w:space="0" w:color="auto"/>
              <w:left w:val="nil"/>
              <w:bottom w:val="nil"/>
              <w:right w:val="nil"/>
            </w:tcBorders>
            <w:hideMark/>
          </w:tcPr>
          <w:p w14:paraId="676B2593" w14:textId="77777777" w:rsidR="00DE12A3" w:rsidRPr="0085356F" w:rsidRDefault="00DE12A3" w:rsidP="00B3016B">
            <w:pPr>
              <w:spacing w:before="40" w:after="40"/>
              <w:jc w:val="right"/>
              <w:rPr>
                <w:sz w:val="16"/>
                <w:szCs w:val="16"/>
                <w:lang w:eastAsia="et-EE"/>
              </w:rPr>
            </w:pPr>
            <w:r w:rsidRPr="0085356F">
              <w:rPr>
                <w:sz w:val="16"/>
                <w:szCs w:val="16"/>
                <w:lang w:eastAsia="et-EE"/>
              </w:rPr>
              <w:t>725</w:t>
            </w:r>
          </w:p>
        </w:tc>
        <w:tc>
          <w:tcPr>
            <w:tcW w:w="572" w:type="pct"/>
            <w:tcBorders>
              <w:top w:val="single" w:sz="4" w:space="0" w:color="auto"/>
              <w:left w:val="nil"/>
              <w:bottom w:val="nil"/>
              <w:right w:val="nil"/>
            </w:tcBorders>
            <w:noWrap/>
            <w:hideMark/>
          </w:tcPr>
          <w:p w14:paraId="148D734A" w14:textId="77777777" w:rsidR="00DE12A3" w:rsidRPr="0085356F" w:rsidRDefault="00DE12A3" w:rsidP="00B3016B">
            <w:pPr>
              <w:spacing w:before="40" w:after="40"/>
              <w:jc w:val="right"/>
              <w:cnfStyle w:val="000000100000" w:firstRow="0" w:lastRow="0" w:firstColumn="0" w:lastColumn="0" w:oddVBand="0" w:evenVBand="0" w:oddHBand="1" w:evenHBand="0" w:firstRowFirstColumn="0" w:firstRowLastColumn="0" w:lastRowFirstColumn="0" w:lastRowLastColumn="0"/>
              <w:rPr>
                <w:sz w:val="16"/>
                <w:szCs w:val="16"/>
                <w:lang w:eastAsia="et-EE"/>
              </w:rPr>
            </w:pPr>
            <w:r w:rsidRPr="0085356F">
              <w:rPr>
                <w:sz w:val="16"/>
                <w:szCs w:val="16"/>
                <w:lang w:eastAsia="et-EE"/>
              </w:rPr>
              <w:t>10,9%</w:t>
            </w:r>
          </w:p>
        </w:tc>
      </w:tr>
    </w:tbl>
    <w:p w14:paraId="58104F56" w14:textId="77777777" w:rsidR="00DE12A3" w:rsidRPr="0085356F" w:rsidRDefault="00DE12A3" w:rsidP="00DE12A3">
      <w:pPr>
        <w:spacing w:before="240"/>
      </w:pPr>
      <w:r w:rsidRPr="0085356F">
        <w:t xml:space="preserve">Riigi eelarvest rahastatakse õpetajate, juhtide (49%) ja tugispetsialistide tööjõukulud, lisaks eraldatakse täiendavad sihtotstarbelised vahendid IB-õppele Miina Härma Gümnaasiumis ja eestikeelsele õppele üleminekuks Tartu Annelinna Gümnaasiumile ja Tartu Aleksander Puškini Koolile. </w:t>
      </w:r>
    </w:p>
    <w:p w14:paraId="04C0703C" w14:textId="16F06F42" w:rsidR="00DE12A3" w:rsidRPr="0085356F" w:rsidRDefault="00DE12A3" w:rsidP="00DE12A3">
      <w:pPr>
        <w:spacing w:before="240"/>
      </w:pPr>
      <w:r w:rsidRPr="0085356F">
        <w:t xml:space="preserve">Üldhariduskoolide majandamiskuludeks kavandatakse 2023. aasta eelarvesse </w:t>
      </w:r>
      <w:r w:rsidRPr="0085356F">
        <w:rPr>
          <w:b/>
          <w:bCs/>
        </w:rPr>
        <w:t xml:space="preserve">8,2 miljonit </w:t>
      </w:r>
      <w:r w:rsidRPr="0085356F">
        <w:t>eurot. Üldhariduskoolide rahastamist reguleerib Tartu Linnavalitsuse 13.07.2021 määrus nr</w:t>
      </w:r>
      <w:r w:rsidR="000152B2" w:rsidRPr="0085356F">
        <w:t xml:space="preserve"> </w:t>
      </w:r>
      <w:r w:rsidRPr="0085356F">
        <w:t>18 „</w:t>
      </w:r>
      <w:hyperlink r:id="rId230" w:history="1">
        <w:r w:rsidRPr="0085356F">
          <w:rPr>
            <w:rStyle w:val="Hyperlink"/>
            <w:rFonts w:ascii="Inter" w:hAnsi="Inter" w:cs="Calibri"/>
            <w:color w:val="auto"/>
          </w:rPr>
          <w:t>Tartu munitsipaalpõhikoolide ja -gümnaasiumite eelarvestamise alused</w:t>
        </w:r>
      </w:hyperlink>
      <w:r w:rsidRPr="0085356F">
        <w:t>“, mille põhjal kavandatakse vahendid tööjõukuludeks (direktorid, õppejuhid, õpetajad, tugispetsialistid), õppetööd toetavateks tegevusteks, majandamis- ja halduskuludeks ning sihtotstarbelisteks kuludeks.</w:t>
      </w:r>
    </w:p>
    <w:p w14:paraId="659E670A" w14:textId="16F479B4" w:rsidR="00DE12A3" w:rsidRPr="0085356F" w:rsidRDefault="00A45FE3" w:rsidP="00DE12A3">
      <w:hyperlink r:id="rId231" w:history="1">
        <w:r w:rsidR="00DE12A3" w:rsidRPr="0085356F">
          <w:rPr>
            <w:rStyle w:val="Hyperlink"/>
            <w:rFonts w:ascii="Inter" w:hAnsi="Inter" w:cs="Calibri"/>
            <w:color w:val="auto"/>
          </w:rPr>
          <w:t>Tartu linna arengukava</w:t>
        </w:r>
      </w:hyperlink>
      <w:r w:rsidR="00DE12A3" w:rsidRPr="0085356F">
        <w:t xml:space="preserve"> eesmärkidele tuginedes panustab linn haridustöötajate  koolituskuludeks eelarvesse </w:t>
      </w:r>
      <w:r w:rsidR="00DE12A3" w:rsidRPr="0085356F">
        <w:rPr>
          <w:b/>
          <w:bCs/>
        </w:rPr>
        <w:t>287 tuhat</w:t>
      </w:r>
      <w:r w:rsidR="00DE12A3" w:rsidRPr="0085356F">
        <w:t xml:space="preserve"> eurot, millest prognoositavalt riigieelarvelise toetuse maht 171 tuhat eurot. </w:t>
      </w:r>
    </w:p>
    <w:p w14:paraId="08E3E226" w14:textId="64AC3F0E" w:rsidR="00DE12A3" w:rsidRPr="0085356F" w:rsidRDefault="00DE12A3" w:rsidP="00DE12A3">
      <w:r w:rsidRPr="0085356F">
        <w:t xml:space="preserve">Majandamis- ja halduskuludeks nähakse ette siseruumide korrashoiuks (koristajate tööjõukulud) 16,63 eurot ruutmeetri kohta (2022. aastal 15 eurot/m²). Muudeks majandamiskuludeks (sh koristusvahendite, korrashoiuteenuste ning meditsiini- ja hügieenitarvete kulud) on planeeritud 1,50 eurot ruutmeetri kohta (2022. aastal sama). Välisterritooriumi korrashoiuks (majahoidjate tööjõukulud) on arvestatud 0,97 eurot ruutmeetri kohta (2022. aastal 0,88 eurot/m²) ning valvurite, riidehoidjate ja remonditööliste tööjõukuludeks on planeeritud 0,6% riiklikust alampalgast (s o 725 eurost), st 4,35 eurot ruutmeetri kohta. Koolihoonete </w:t>
      </w:r>
      <w:r w:rsidR="000152B2" w:rsidRPr="0085356F">
        <w:t>hooldus</w:t>
      </w:r>
      <w:r w:rsidRPr="0085356F">
        <w:t xml:space="preserve">remondiks kavandatakse 100% renoveeritud hoonetele (Annelinna gümnaasium, Variku kool, Raatuse kool) 0,50 eurot ruutmeetri kohta, ülejäänud koolidele 1 euro ruutmeetri kohta. </w:t>
      </w:r>
    </w:p>
    <w:p w14:paraId="2967746B" w14:textId="77777777" w:rsidR="00DE12A3" w:rsidRPr="0085356F" w:rsidRDefault="00DE12A3" w:rsidP="00DE12A3">
      <w:r w:rsidRPr="0085356F">
        <w:t xml:space="preserve">Kütte-, elektri-, vee- ja kanalisatsioonikulude planeerimisel võetakse aluseks 2021. aasta augusti-detsembri ja 2022. aasta jaanuari-juuli naturaalnäitajad. Kulude planeerimisel on võetud aluseks tariifid analoogselt alusharidusega. </w:t>
      </w:r>
    </w:p>
    <w:p w14:paraId="00E9F196" w14:textId="7D42E3BC" w:rsidR="00DE12A3" w:rsidRPr="0085356F" w:rsidRDefault="00DE12A3" w:rsidP="00DE12A3">
      <w:r w:rsidRPr="0085356F">
        <w:t xml:space="preserve">Õppetööd toetavateks tegevusteks on eelarvesse kavandatud </w:t>
      </w:r>
      <w:r w:rsidRPr="0085356F">
        <w:rPr>
          <w:b/>
          <w:bCs/>
        </w:rPr>
        <w:t>3,1 miljonit</w:t>
      </w:r>
      <w:r w:rsidRPr="0085356F">
        <w:t xml:space="preserve"> eurot. Õppetööd toetavateks tegevusteks, sh õppevahendite, inventari ning info- ja kommunikatsioonitehnoloogia vahendite soetamiseks ja ürituste läbiviimiseks ning administreerimiskuludeks, kavandatakse õpilasepõhiselt pearahana 30 eurot õpilase kohta. Haridusosakonna eelarvesse kavandatakse lisaks vahendid tegevusteks, millest suuremad on: aktiivõppeprogrammid koolidele, ujumisõpe, KiVa programm kiusamise ennetamiseks ja vähendamiseks koolides, õppetööd toetavad projektid, koolide koostöö huvikoolide ja muuseumitega (nn „</w:t>
      </w:r>
      <w:r w:rsidR="000152B2" w:rsidRPr="0085356F">
        <w:t>õ</w:t>
      </w:r>
      <w:r w:rsidRPr="0085356F">
        <w:t xml:space="preserve">mblusteta </w:t>
      </w:r>
      <w:r w:rsidR="000152B2" w:rsidRPr="0085356F">
        <w:t>õ</w:t>
      </w:r>
      <w:r w:rsidRPr="0085356F">
        <w:t>pe“) ning KLAPP</w:t>
      </w:r>
      <w:r w:rsidR="000152B2" w:rsidRPr="0085356F">
        <w:t>-i</w:t>
      </w:r>
      <w:r w:rsidRPr="0085356F">
        <w:t xml:space="preserve"> matkad. Samuti on </w:t>
      </w:r>
      <w:r w:rsidR="000152B2" w:rsidRPr="0085356F">
        <w:t>lisaks</w:t>
      </w:r>
      <w:r w:rsidRPr="0085356F">
        <w:t xml:space="preserve"> planeeritud Tartu Annelinna Gümnaasiumi ja Tartu Aleksander Puškini Kooli eestikeelse hariduse tegevuskava elluviimiseks 176 tuhat eurot.</w:t>
      </w:r>
    </w:p>
    <w:p w14:paraId="0A27ACB8" w14:textId="2FDAB714" w:rsidR="001437EC" w:rsidRPr="0085356F" w:rsidRDefault="001437EC" w:rsidP="00DE12A3">
      <w:r w:rsidRPr="0085356F">
        <w:t xml:space="preserve">Üldharidusteenuse ostuks sätestab põhikooli- ja gümnaasiumiseadus, et munitsipaalüldhariduskoolide tegevuskulude katmisel osalevad täies ulatuses teised vallad või linnad proportsionaalselt selles koolis õppivate ja nende haldusterritooriumil alaliselt elavate </w:t>
      </w:r>
      <w:r w:rsidRPr="0085356F">
        <w:lastRenderedPageBreak/>
        <w:t xml:space="preserve">õpilaste arvuga. Teistelt omavalitsustelt kooliteenuse ostmiseks kavandatakse 2023. aasta eelarvesse </w:t>
      </w:r>
      <w:r w:rsidRPr="0085356F">
        <w:rPr>
          <w:b/>
          <w:bCs/>
        </w:rPr>
        <w:t>515 tuhat</w:t>
      </w:r>
      <w:r w:rsidRPr="0085356F">
        <w:t xml:space="preserve"> eurot. </w:t>
      </w:r>
    </w:p>
    <w:p w14:paraId="2F9FDAD7" w14:textId="77777777" w:rsidR="00135509" w:rsidRPr="0085356F" w:rsidRDefault="00135509">
      <w:pPr>
        <w:spacing w:after="0"/>
        <w:jc w:val="left"/>
      </w:pPr>
      <w:r w:rsidRPr="0085356F">
        <w:rPr>
          <w:noProof/>
          <w:lang w:eastAsia="et-EE"/>
        </w:rPr>
        <w:drawing>
          <wp:inline distT="0" distB="0" distL="0" distR="0" wp14:anchorId="61417E6E" wp14:editId="2B235B2E">
            <wp:extent cx="5671185" cy="3779520"/>
            <wp:effectExtent l="0" t="0" r="5715" b="0"/>
            <wp:docPr id="590" name="Picture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5671185" cy="3779520"/>
                    </a:xfrm>
                    <a:prstGeom prst="rect">
                      <a:avLst/>
                    </a:prstGeom>
                  </pic:spPr>
                </pic:pic>
              </a:graphicData>
            </a:graphic>
          </wp:inline>
        </w:drawing>
      </w:r>
    </w:p>
    <w:p w14:paraId="7DC3E88F" w14:textId="5A7C294B" w:rsidR="00135509" w:rsidRPr="0085356F" w:rsidRDefault="00135509" w:rsidP="00B3016B">
      <w:pPr>
        <w:pStyle w:val="Jooniseallkiricvi"/>
      </w:pPr>
      <w:r w:rsidRPr="0085356F">
        <w:t>Foto</w:t>
      </w:r>
      <w:r w:rsidR="00E24302" w:rsidRPr="0085356F">
        <w:t xml:space="preserve"> 1</w:t>
      </w:r>
      <w:r w:rsidR="0014342E" w:rsidRPr="0085356F">
        <w:t>1</w:t>
      </w:r>
      <w:r w:rsidRPr="0085356F">
        <w:t>: Tartu rahu mälumäng (autor: Ruudu Rahumaru)</w:t>
      </w:r>
    </w:p>
    <w:p w14:paraId="6AC18A9B" w14:textId="6DE17E73" w:rsidR="00DE12A3" w:rsidRPr="0085356F" w:rsidRDefault="00DE12A3" w:rsidP="00DE12A3">
      <w:r w:rsidRPr="0085356F">
        <w:t>Erakooliseadus sätestab, et eraüldhariduskooli tegevuskulude katmises osaleb linn siis, kui see on linna otsusel vajalik, et tagada hariduse kättesaadavus ja mitmekesisus. Üldharidusteenuse ostuks erakoolidelt on kulud arvestatud Tartu linnavolikogu 16.05.2019 määrusest nr 66 „</w:t>
      </w:r>
      <w:hyperlink r:id="rId233" w:history="1">
        <w:r w:rsidRPr="0085356F">
          <w:rPr>
            <w:rStyle w:val="Hyperlink"/>
            <w:rFonts w:ascii="Inter" w:hAnsi="Inter" w:cs="Calibri"/>
            <w:color w:val="auto"/>
          </w:rPr>
          <w:t>Eraüldhariduskooli toetus</w:t>
        </w:r>
      </w:hyperlink>
      <w:r w:rsidRPr="0085356F">
        <w:t xml:space="preserve">“ lähtudes. Erakoolide toetamiseks on 2023. aasta eelarvesse kavandatud </w:t>
      </w:r>
      <w:r w:rsidRPr="0085356F">
        <w:rPr>
          <w:b/>
          <w:bCs/>
        </w:rPr>
        <w:t>272 tuhat</w:t>
      </w:r>
      <w:r w:rsidRPr="0085356F">
        <w:t xml:space="preserve"> eurot. </w:t>
      </w:r>
    </w:p>
    <w:p w14:paraId="1DEF3F7B" w14:textId="68B51F19" w:rsidR="00DE12A3" w:rsidRPr="0085356F" w:rsidRDefault="00DE12A3" w:rsidP="00F2100F">
      <w:r w:rsidRPr="0085356F">
        <w:t>2022. aastal oli erakoolide baastoetuse suurus 11 eurot õpilase kohta kuus, 2023. aastal on baastoetuseks 8,30 eurot õpilase kohta kuus. Baastoetus on arvestatud keskmiselt 1570 õpilasele (2022. aastal 1490 õpilast). Era</w:t>
      </w:r>
      <w:r w:rsidR="003E7006" w:rsidRPr="0085356F">
        <w:softHyphen/>
      </w:r>
      <w:r w:rsidRPr="0085356F">
        <w:t>koolidele kavandatavad toetused:</w:t>
      </w:r>
    </w:p>
    <w:p w14:paraId="7E630156" w14:textId="6304A651" w:rsidR="00DE12A3" w:rsidRPr="0085356F" w:rsidRDefault="00DE12A3" w:rsidP="004340D7">
      <w:pPr>
        <w:pStyle w:val="ListParagraph"/>
        <w:numPr>
          <w:ilvl w:val="0"/>
          <w:numId w:val="22"/>
        </w:numPr>
        <w:spacing w:after="120" w:line="264" w:lineRule="auto"/>
        <w:contextualSpacing/>
      </w:pPr>
      <w:r w:rsidRPr="0085356F">
        <w:t xml:space="preserve">28 tuhat eurot </w:t>
      </w:r>
      <w:r w:rsidR="000152B2" w:rsidRPr="0085356F">
        <w:t>k</w:t>
      </w:r>
      <w:r w:rsidRPr="0085356F">
        <w:t>asvava kooli toetus;</w:t>
      </w:r>
    </w:p>
    <w:p w14:paraId="37372E2A" w14:textId="570C90D8" w:rsidR="00DE12A3" w:rsidRPr="0085356F" w:rsidRDefault="00DE12A3" w:rsidP="004340D7">
      <w:pPr>
        <w:pStyle w:val="ListParagraph"/>
        <w:numPr>
          <w:ilvl w:val="0"/>
          <w:numId w:val="22"/>
        </w:numPr>
        <w:spacing w:after="120" w:line="264" w:lineRule="auto"/>
        <w:contextualSpacing/>
      </w:pPr>
      <w:r w:rsidRPr="0085356F">
        <w:t>38 tuhat eurot Tartu Rahvusvahelise</w:t>
      </w:r>
      <w:r w:rsidR="00E65626" w:rsidRPr="0085356F">
        <w:t>le</w:t>
      </w:r>
      <w:r w:rsidRPr="0085356F">
        <w:t xml:space="preserve"> Koolile;</w:t>
      </w:r>
    </w:p>
    <w:p w14:paraId="5AF2C6B7" w14:textId="0F6639A9" w:rsidR="00DE12A3" w:rsidRPr="0085356F" w:rsidRDefault="00DE12A3" w:rsidP="004340D7">
      <w:pPr>
        <w:pStyle w:val="ListParagraph"/>
        <w:numPr>
          <w:ilvl w:val="0"/>
          <w:numId w:val="22"/>
        </w:numPr>
        <w:spacing w:after="120" w:line="264" w:lineRule="auto"/>
        <w:contextualSpacing/>
      </w:pPr>
      <w:r w:rsidRPr="0085356F">
        <w:t xml:space="preserve">50 tuhat eurot Karolini Koolile (Tartu Luterliku Peetri Kooli filiaal). </w:t>
      </w:r>
    </w:p>
    <w:p w14:paraId="2EBE42EF" w14:textId="77777777" w:rsidR="00DE12A3" w:rsidRPr="0085356F" w:rsidRDefault="00DE12A3" w:rsidP="00DE12A3">
      <w:r w:rsidRPr="0085356F">
        <w:t xml:space="preserve">Üldhariduskoolide investeeringute maht 2023. aasta eelarves on </w:t>
      </w:r>
      <w:r w:rsidRPr="0085356F">
        <w:rPr>
          <w:b/>
          <w:bCs/>
        </w:rPr>
        <w:t xml:space="preserve">16,3 miljonit </w:t>
      </w:r>
      <w:r w:rsidRPr="0085356F">
        <w:t xml:space="preserve">eurot. Kavandatud objektidest mahukaimad: </w:t>
      </w:r>
    </w:p>
    <w:p w14:paraId="541A863E" w14:textId="7DEBEC2C" w:rsidR="00DE12A3" w:rsidRPr="0085356F" w:rsidRDefault="00DE12A3" w:rsidP="004340D7">
      <w:pPr>
        <w:pStyle w:val="ListParagraph"/>
        <w:numPr>
          <w:ilvl w:val="0"/>
          <w:numId w:val="22"/>
        </w:numPr>
        <w:spacing w:after="120" w:line="264" w:lineRule="auto"/>
        <w:contextualSpacing/>
      </w:pPr>
      <w:r w:rsidRPr="0085356F">
        <w:t xml:space="preserve">10,6 miljonit Tartu Pärli Kooli (Ploomi 1) ehitus; </w:t>
      </w:r>
    </w:p>
    <w:p w14:paraId="189CD3F0" w14:textId="4B079BAC" w:rsidR="00DE12A3" w:rsidRPr="0085356F" w:rsidRDefault="00DE12A3" w:rsidP="004340D7">
      <w:pPr>
        <w:pStyle w:val="ListParagraph"/>
        <w:numPr>
          <w:ilvl w:val="0"/>
          <w:numId w:val="22"/>
        </w:numPr>
        <w:spacing w:after="120" w:line="264" w:lineRule="auto"/>
        <w:contextualSpacing/>
      </w:pPr>
      <w:r w:rsidRPr="0085356F">
        <w:t xml:space="preserve"> 2,7  miljonit Tartu Karlova Kooli (Lina 2) remonttööd;</w:t>
      </w:r>
    </w:p>
    <w:p w14:paraId="537B68BE" w14:textId="037F7066" w:rsidR="00DE12A3" w:rsidRPr="0085356F" w:rsidRDefault="00DE12A3" w:rsidP="004340D7">
      <w:pPr>
        <w:pStyle w:val="ListParagraph"/>
        <w:numPr>
          <w:ilvl w:val="0"/>
          <w:numId w:val="22"/>
        </w:numPr>
        <w:spacing w:after="120" w:line="264" w:lineRule="auto"/>
        <w:contextualSpacing/>
      </w:pPr>
      <w:r w:rsidRPr="0085356F">
        <w:t>1,5 miljonit Miina Härma Gümnaasiumile uue hoone (Näituse 13a) soetam</w:t>
      </w:r>
      <w:r w:rsidR="00E65626" w:rsidRPr="0085356F">
        <w:t>ine ja remonttööd</w:t>
      </w:r>
    </w:p>
    <w:p w14:paraId="406E1099" w14:textId="77777777" w:rsidR="00DE12A3" w:rsidRPr="0085356F" w:rsidRDefault="00DE12A3" w:rsidP="004340D7">
      <w:pPr>
        <w:pStyle w:val="ListParagraph"/>
        <w:numPr>
          <w:ilvl w:val="0"/>
          <w:numId w:val="22"/>
        </w:numPr>
        <w:spacing w:after="120" w:line="264" w:lineRule="auto"/>
        <w:contextualSpacing/>
      </w:pPr>
      <w:r w:rsidRPr="0085356F">
        <w:t xml:space="preserve">970 tuhat eurot Tartu Karlova Kooli (Salme 1a) renoveerimine. </w:t>
      </w:r>
    </w:p>
    <w:p w14:paraId="597F93AC" w14:textId="47F76040" w:rsidR="00DE12A3" w:rsidRPr="00A348D8" w:rsidRDefault="00DE12A3" w:rsidP="00A22D11">
      <w:pPr>
        <w:pStyle w:val="Heading3"/>
      </w:pPr>
      <w:bookmarkStart w:id="157" w:name="_Toc121401908"/>
      <w:r w:rsidRPr="00A348D8">
        <w:lastRenderedPageBreak/>
        <w:t>Kutseharidus</w:t>
      </w:r>
      <w:r w:rsidR="00A348D8">
        <w:rPr>
          <w:rFonts w:asciiTheme="minorHAnsi" w:hAnsiTheme="minorHAnsi"/>
          <w:lang w:val="et-EE"/>
        </w:rPr>
        <w:t xml:space="preserve"> (</w:t>
      </w:r>
      <w:r w:rsidRPr="00A348D8">
        <w:t>9 714 826 eurot</w:t>
      </w:r>
      <w:r w:rsidR="00A348D8">
        <w:rPr>
          <w:rFonts w:asciiTheme="minorHAnsi" w:hAnsiTheme="minorHAnsi"/>
          <w:lang w:val="et-EE"/>
        </w:rPr>
        <w:t>)</w:t>
      </w:r>
      <w:bookmarkEnd w:id="157"/>
    </w:p>
    <w:p w14:paraId="0E512260" w14:textId="0FD1584D" w:rsidR="00DE12A3" w:rsidRPr="0085356F" w:rsidRDefault="00DE12A3" w:rsidP="00DE12A3">
      <w:r w:rsidRPr="0085356F">
        <w:t>Kutsehariduse tegevusalal</w:t>
      </w:r>
      <w:r w:rsidR="00E65626" w:rsidRPr="0085356F">
        <w:t xml:space="preserve"> (09300) </w:t>
      </w:r>
      <w:r w:rsidRPr="0085356F">
        <w:t xml:space="preserve">kajastatakse kõik Tartu Rakendusliku Kolledžiga seotud kulud. </w:t>
      </w:r>
      <w:hyperlink r:id="rId234" w:history="1">
        <w:r w:rsidRPr="0085356F">
          <w:rPr>
            <w:rStyle w:val="Hyperlink"/>
            <w:rFonts w:ascii="Inter" w:hAnsi="Inter" w:cs="Calibri"/>
            <w:color w:val="auto"/>
          </w:rPr>
          <w:t>Arengukava</w:t>
        </w:r>
      </w:hyperlink>
      <w:r w:rsidR="00E65626" w:rsidRPr="0085356F">
        <w:t xml:space="preserve"> põhjal </w:t>
      </w:r>
      <w:r w:rsidRPr="0085356F">
        <w:t>on tegevusala eesmär</w:t>
      </w:r>
      <w:r w:rsidR="00E65626" w:rsidRPr="0085356F">
        <w:t>gid</w:t>
      </w:r>
      <w:r w:rsidRPr="0085356F">
        <w:t xml:space="preserve"> paindlike ja mitmekesiste valikutega elukestva õppe </w:t>
      </w:r>
      <w:r w:rsidR="00E65626" w:rsidRPr="0085356F">
        <w:t>ja</w:t>
      </w:r>
      <w:r w:rsidRPr="0085356F">
        <w:t xml:space="preserve"> kvaliteetsete täiendkoolitusasutuste tegevuse </w:t>
      </w:r>
      <w:r w:rsidR="00E65626" w:rsidRPr="0085356F">
        <w:t>ja</w:t>
      </w:r>
      <w:r w:rsidRPr="0085356F">
        <w:t xml:space="preserve"> arengu toetamine ja tööturu vajadustest lähtuvate ning õppija huvidele ja võimetele vastavate õppekavade väljaarendamine kutseõppes, mis on aluseks erinevatel õppeliikidel õppe läbiviimiseks.</w:t>
      </w:r>
    </w:p>
    <w:p w14:paraId="59A07E23" w14:textId="6A803504" w:rsidR="00DE12A3" w:rsidRPr="0085356F" w:rsidRDefault="00EA120A" w:rsidP="00DE12A3">
      <w:r w:rsidRPr="0085356F">
        <w:rPr>
          <w:noProof/>
          <w:lang w:eastAsia="et-EE"/>
        </w:rPr>
        <w:drawing>
          <wp:anchor distT="0" distB="0" distL="114300" distR="114300" simplePos="0" relativeHeight="251759616" behindDoc="0" locked="0" layoutInCell="1" allowOverlap="1" wp14:anchorId="66DFAAB7" wp14:editId="066DB4C1">
            <wp:simplePos x="0" y="0"/>
            <wp:positionH relativeFrom="margin">
              <wp:align>left</wp:align>
            </wp:positionH>
            <wp:positionV relativeFrom="paragraph">
              <wp:posOffset>621102</wp:posOffset>
            </wp:positionV>
            <wp:extent cx="5763600" cy="2617200"/>
            <wp:effectExtent l="0" t="0" r="0" b="0"/>
            <wp:wrapTopAndBottom/>
            <wp:docPr id="560" name="Chart 560">
              <a:extLst xmlns:a="http://schemas.openxmlformats.org/drawingml/2006/main">
                <a:ext uri="{FF2B5EF4-FFF2-40B4-BE49-F238E27FC236}">
                  <a16:creationId xmlns:a16="http://schemas.microsoft.com/office/drawing/2014/main" id="{A3EDDED2-F303-615C-BDA9-14DC712D327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5"/>
              </a:graphicData>
            </a:graphic>
            <wp14:sizeRelH relativeFrom="margin">
              <wp14:pctWidth>0</wp14:pctWidth>
            </wp14:sizeRelH>
            <wp14:sizeRelV relativeFrom="margin">
              <wp14:pctHeight>0</wp14:pctHeight>
            </wp14:sizeRelV>
          </wp:anchor>
        </w:drawing>
      </w:r>
      <w:r w:rsidR="00DE12A3" w:rsidRPr="0085356F">
        <w:t xml:space="preserve">Kutseõppe 2023. aasta kuludeks on kavandatud </w:t>
      </w:r>
      <w:r w:rsidR="00DE12A3" w:rsidRPr="0085356F">
        <w:rPr>
          <w:b/>
          <w:bCs/>
        </w:rPr>
        <w:t>9,7 miljonit</w:t>
      </w:r>
      <w:r w:rsidR="00DE12A3" w:rsidRPr="0085356F">
        <w:t xml:space="preserve"> eurot, mis moodustab valdkonna eelarvest </w:t>
      </w:r>
      <w:r w:rsidR="00DE12A3" w:rsidRPr="0085356F">
        <w:rPr>
          <w:b/>
          <w:bCs/>
        </w:rPr>
        <w:t>7%</w:t>
      </w:r>
      <w:r w:rsidR="00DE12A3" w:rsidRPr="0085356F">
        <w:t xml:space="preserve">. Eelarvesse planeeritud väljaminekutest 87% katab Haridus- ja Teadusministeeriumi eraldatud riigieelarveline toetus. </w:t>
      </w:r>
    </w:p>
    <w:p w14:paraId="56550451" w14:textId="59060C26" w:rsidR="00EA120A" w:rsidRPr="0085356F" w:rsidRDefault="00EA120A" w:rsidP="00EA120A">
      <w:pPr>
        <w:pStyle w:val="Jooniseallkiricvi"/>
      </w:pPr>
      <w:r w:rsidRPr="0085356F">
        <w:t xml:space="preserve">Joonis </w:t>
      </w:r>
      <w:r w:rsidR="007401D4" w:rsidRPr="0085356F">
        <w:t>49</w:t>
      </w:r>
      <w:r w:rsidRPr="0085356F">
        <w:t>. Kutsehariduse 2023. aasta kulude jaotus</w:t>
      </w:r>
    </w:p>
    <w:p w14:paraId="1F1D62BF" w14:textId="22047982" w:rsidR="00DE12A3" w:rsidRPr="0085356F" w:rsidRDefault="00DE12A3" w:rsidP="00DE12A3">
      <w:r w:rsidRPr="0085356F">
        <w:t xml:space="preserve">Antavateks toetusteks planeeritakse eelarvesse </w:t>
      </w:r>
      <w:r w:rsidRPr="0085356F">
        <w:rPr>
          <w:b/>
          <w:bCs/>
        </w:rPr>
        <w:t>800 tuhat</w:t>
      </w:r>
      <w:r w:rsidRPr="0085356F">
        <w:t xml:space="preserve"> eurot, millest 797 tuhat eurot toetusteks ja stipendiumiteks ning 3 tuhat eurot liikmemaksudeks. </w:t>
      </w:r>
      <w:r w:rsidR="00EA120A" w:rsidRPr="0085356F">
        <w:t xml:space="preserve"> </w:t>
      </w:r>
      <w:r w:rsidRPr="0085356F">
        <w:t xml:space="preserve">Tööjõukuludeks kavandatakse </w:t>
      </w:r>
      <w:r w:rsidRPr="0085356F">
        <w:rPr>
          <w:b/>
          <w:bCs/>
        </w:rPr>
        <w:t>6,7 miljonit</w:t>
      </w:r>
      <w:r w:rsidRPr="0085356F">
        <w:t xml:space="preserve"> eurot, millega jäävad kutseõppe töötajate tööjõukulud 2022. aasta määradele. Majandamiskuludeks planeeritakse </w:t>
      </w:r>
      <w:r w:rsidRPr="0085356F">
        <w:rPr>
          <w:b/>
          <w:bCs/>
        </w:rPr>
        <w:t>2,2 miljonit</w:t>
      </w:r>
      <w:r w:rsidRPr="0085356F">
        <w:t xml:space="preserve"> eurot, millest </w:t>
      </w:r>
      <w:r w:rsidR="00E65626" w:rsidRPr="0085356F">
        <w:t xml:space="preserve">on </w:t>
      </w:r>
      <w:r w:rsidRPr="0085356F">
        <w:t xml:space="preserve">suurima kaaluga hoonete ja rajatiste majandamis- </w:t>
      </w:r>
      <w:r w:rsidR="00E65626" w:rsidRPr="0085356F">
        <w:t>ning</w:t>
      </w:r>
      <w:r w:rsidRPr="0085356F">
        <w:t xml:space="preserve"> ülalpidamiskulud 781 tuhat eurot ning info- ja kommunikatsioonitehnoloogia kulud 496 tuhat eurot. </w:t>
      </w:r>
    </w:p>
    <w:p w14:paraId="585B70DF" w14:textId="0BF3C379" w:rsidR="00DE12A3" w:rsidRPr="0085356F" w:rsidRDefault="00DE12A3" w:rsidP="00DE12A3">
      <w:r w:rsidRPr="0085356F">
        <w:t>Linna eelarvelistest vahenditest kavandatakse kutsehariduse eelarvesse 290 tuhat eurot arvutite rendikuludeks ja praktikaprogrammiks</w:t>
      </w:r>
      <w:r w:rsidR="00E65626" w:rsidRPr="0085356F">
        <w:t xml:space="preserve"> ettevõtetega</w:t>
      </w:r>
      <w:r w:rsidRPr="0085356F">
        <w:t xml:space="preserve"> Hanza ja Metec.</w:t>
      </w:r>
      <w:r w:rsidR="00EA120A" w:rsidRPr="0085356F">
        <w:t xml:space="preserve"> </w:t>
      </w:r>
      <w:r w:rsidRPr="0085356F">
        <w:t xml:space="preserve">Kutsehariduse investeeringuteks kavandatakse eelarveperioodi </w:t>
      </w:r>
      <w:r w:rsidRPr="0085356F">
        <w:rPr>
          <w:b/>
          <w:bCs/>
        </w:rPr>
        <w:t>100 tuhat</w:t>
      </w:r>
      <w:r w:rsidRPr="0085356F">
        <w:t xml:space="preserve"> eurot Põllu 11a A-korpuse klassiruumide renoveerimiseks. </w:t>
      </w:r>
    </w:p>
    <w:p w14:paraId="4705F78C" w14:textId="04D043C4" w:rsidR="00DE12A3" w:rsidRPr="00A348D8" w:rsidRDefault="00DE12A3" w:rsidP="00A22D11">
      <w:pPr>
        <w:pStyle w:val="Heading3"/>
      </w:pPr>
      <w:bookmarkStart w:id="158" w:name="_Toc121401909"/>
      <w:r w:rsidRPr="00A348D8">
        <w:t>Kõrgharidus</w:t>
      </w:r>
      <w:r w:rsidR="00A348D8">
        <w:rPr>
          <w:rFonts w:asciiTheme="minorHAnsi" w:hAnsiTheme="minorHAnsi"/>
          <w:lang w:val="et-EE"/>
        </w:rPr>
        <w:t xml:space="preserve"> (</w:t>
      </w:r>
      <w:r w:rsidRPr="00A348D8">
        <w:t>27 600 eurot</w:t>
      </w:r>
      <w:r w:rsidR="00A348D8">
        <w:rPr>
          <w:rFonts w:asciiTheme="minorHAnsi" w:hAnsiTheme="minorHAnsi"/>
          <w:lang w:val="et-EE"/>
        </w:rPr>
        <w:t>)</w:t>
      </w:r>
      <w:bookmarkEnd w:id="158"/>
    </w:p>
    <w:p w14:paraId="4AF69C36" w14:textId="31613C7B" w:rsidR="00DE12A3" w:rsidRPr="0085356F" w:rsidRDefault="00DE12A3" w:rsidP="00DE12A3">
      <w:r w:rsidRPr="0085356F">
        <w:t xml:space="preserve">Kõrghariduse tegevusalal </w:t>
      </w:r>
      <w:r w:rsidR="00E65626" w:rsidRPr="0085356F">
        <w:t xml:space="preserve">(09400) </w:t>
      </w:r>
      <w:r w:rsidRPr="0085356F">
        <w:t>kajastatakse rakendusliku ja akadeemilise kõrghariduse toetuste, stipendiumite ja soodustuste kulud. Tartu linna 2023. a</w:t>
      </w:r>
      <w:r w:rsidR="00E65626" w:rsidRPr="0085356F">
        <w:t>asta</w:t>
      </w:r>
      <w:r w:rsidRPr="0085356F">
        <w:t xml:space="preserve"> eelarvesse on nendeks kavandatud </w:t>
      </w:r>
      <w:r w:rsidRPr="0085356F">
        <w:rPr>
          <w:b/>
          <w:bCs/>
        </w:rPr>
        <w:t>27 tuhat</w:t>
      </w:r>
      <w:r w:rsidRPr="0085356F">
        <w:t xml:space="preserve"> eurot, mis valdkonna eelarvest moodustab </w:t>
      </w:r>
      <w:r w:rsidRPr="0085356F">
        <w:rPr>
          <w:b/>
          <w:bCs/>
        </w:rPr>
        <w:t>0,02%</w:t>
      </w:r>
      <w:r w:rsidRPr="0085356F">
        <w:t xml:space="preserve">. Kogu tegevusala eelarve on kavandatud antavateks toetusteks. </w:t>
      </w:r>
    </w:p>
    <w:p w14:paraId="71D3A219" w14:textId="40112CF4" w:rsidR="00DE12A3" w:rsidRPr="0085356F" w:rsidRDefault="00A45FE3" w:rsidP="00DE12A3">
      <w:pPr>
        <w:spacing w:before="240"/>
      </w:pPr>
      <w:hyperlink r:id="rId236" w:history="1">
        <w:r w:rsidR="00DE12A3" w:rsidRPr="0085356F">
          <w:rPr>
            <w:rStyle w:val="Hyperlink"/>
            <w:rFonts w:ascii="Inter" w:hAnsi="Inter" w:cs="Calibri"/>
            <w:color w:val="auto"/>
          </w:rPr>
          <w:t>Linna arengukava</w:t>
        </w:r>
      </w:hyperlink>
      <w:r w:rsidR="00DE12A3" w:rsidRPr="0085356F">
        <w:t xml:space="preserve"> kohaselt on linna eesmär</w:t>
      </w:r>
      <w:r w:rsidR="00E65626" w:rsidRPr="0085356F">
        <w:t>k</w:t>
      </w:r>
      <w:r w:rsidR="00DE12A3" w:rsidRPr="0085356F">
        <w:t xml:space="preserve"> Eesti hariduselu eestvedamine ja Tartu kujundamine kõigi õppijate linnaks, selle saavutamiseks kavandatakse eelarvesse toetused kõrgharidusele:</w:t>
      </w:r>
    </w:p>
    <w:p w14:paraId="5EFE9B28" w14:textId="77777777" w:rsidR="00DE12A3" w:rsidRPr="0085356F" w:rsidRDefault="00DE12A3" w:rsidP="004340D7">
      <w:pPr>
        <w:pStyle w:val="ListParagraph"/>
        <w:numPr>
          <w:ilvl w:val="0"/>
          <w:numId w:val="22"/>
        </w:numPr>
        <w:spacing w:before="240" w:after="120" w:line="264" w:lineRule="auto"/>
        <w:contextualSpacing/>
        <w:rPr>
          <w:lang w:val="en-US"/>
        </w:rPr>
      </w:pPr>
      <w:r w:rsidRPr="0085356F">
        <w:rPr>
          <w:lang w:val="en-US"/>
        </w:rPr>
        <w:lastRenderedPageBreak/>
        <w:t xml:space="preserve">13 tuhat eurot Tartu Ülikooli Sihtasutusele töötajate premeerimiseks teadussaavutuste ja õppetöö arendamise eest ning üliõpilaste premeerimiseks eduka õppetöö eest; </w:t>
      </w:r>
    </w:p>
    <w:p w14:paraId="689333F5" w14:textId="77777777" w:rsidR="00DE12A3" w:rsidRPr="0085356F" w:rsidRDefault="00DE12A3" w:rsidP="004340D7">
      <w:pPr>
        <w:pStyle w:val="ListParagraph"/>
        <w:numPr>
          <w:ilvl w:val="0"/>
          <w:numId w:val="22"/>
        </w:numPr>
        <w:spacing w:before="240" w:after="120" w:line="264" w:lineRule="auto"/>
        <w:contextualSpacing/>
        <w:rPr>
          <w:lang w:val="en-US"/>
        </w:rPr>
      </w:pPr>
      <w:r w:rsidRPr="0085356F">
        <w:rPr>
          <w:lang w:val="en-US"/>
        </w:rPr>
        <w:t xml:space="preserve">11 tuhat eurot Sihtasutusele Eesti Maaülikooli Joosep Tootsi Fondi preemiate ja stipendiumite eraldamiseks; </w:t>
      </w:r>
    </w:p>
    <w:p w14:paraId="723D2374" w14:textId="77777777" w:rsidR="00DE12A3" w:rsidRPr="0085356F" w:rsidRDefault="00DE12A3" w:rsidP="004340D7">
      <w:pPr>
        <w:pStyle w:val="ListParagraph"/>
        <w:numPr>
          <w:ilvl w:val="0"/>
          <w:numId w:val="22"/>
        </w:numPr>
        <w:spacing w:before="240" w:after="120" w:line="264" w:lineRule="auto"/>
        <w:contextualSpacing/>
        <w:rPr>
          <w:lang w:val="en-US"/>
        </w:rPr>
      </w:pPr>
      <w:r w:rsidRPr="0085356F">
        <w:rPr>
          <w:lang w:val="en-US"/>
        </w:rPr>
        <w:t xml:space="preserve">3 tuhat eurot Tartu Ülikoolile tegevustoetus </w:t>
      </w:r>
      <w:r w:rsidRPr="0085356F">
        <w:t xml:space="preserve">vanemaealistele õppijatele võrdsete õppimisvõimaluste kindlustamiseks. </w:t>
      </w:r>
    </w:p>
    <w:p w14:paraId="2E861719" w14:textId="7D55C967" w:rsidR="00DE12A3" w:rsidRPr="00A348D8" w:rsidRDefault="00DE12A3" w:rsidP="00A22D11">
      <w:pPr>
        <w:pStyle w:val="Heading3"/>
      </w:pPr>
      <w:bookmarkStart w:id="159" w:name="_Toc121401910"/>
      <w:r w:rsidRPr="00A348D8">
        <w:t xml:space="preserve">Täiskasvanute täiendkoolitus </w:t>
      </w:r>
      <w:r w:rsidR="00A348D8">
        <w:rPr>
          <w:rFonts w:asciiTheme="minorHAnsi" w:hAnsiTheme="minorHAnsi"/>
          <w:lang w:val="et-EE"/>
        </w:rPr>
        <w:t>(</w:t>
      </w:r>
      <w:r w:rsidRPr="00A348D8">
        <w:t>395 573 eurot</w:t>
      </w:r>
      <w:r w:rsidR="00A348D8">
        <w:rPr>
          <w:rFonts w:asciiTheme="minorHAnsi" w:hAnsiTheme="minorHAnsi"/>
          <w:lang w:val="et-EE"/>
        </w:rPr>
        <w:t>)</w:t>
      </w:r>
      <w:bookmarkEnd w:id="159"/>
    </w:p>
    <w:bookmarkEnd w:id="155"/>
    <w:p w14:paraId="29B0794B" w14:textId="77777777" w:rsidR="000E7133" w:rsidRPr="0085356F" w:rsidRDefault="000E7133" w:rsidP="000E7133">
      <w:r w:rsidRPr="0085356F">
        <w:rPr>
          <w:noProof/>
          <w:lang w:eastAsia="et-EE"/>
        </w:rPr>
        <w:drawing>
          <wp:anchor distT="0" distB="0" distL="114300" distR="114300" simplePos="0" relativeHeight="251804672" behindDoc="0" locked="0" layoutInCell="1" allowOverlap="1" wp14:anchorId="4F205F73" wp14:editId="39BBF6B4">
            <wp:simplePos x="0" y="0"/>
            <wp:positionH relativeFrom="margin">
              <wp:align>right</wp:align>
            </wp:positionH>
            <wp:positionV relativeFrom="paragraph">
              <wp:posOffset>694702</wp:posOffset>
            </wp:positionV>
            <wp:extent cx="5763600" cy="2617200"/>
            <wp:effectExtent l="0" t="0" r="0" b="0"/>
            <wp:wrapTopAndBottom/>
            <wp:docPr id="561" name="Chart 561">
              <a:extLst xmlns:a="http://schemas.openxmlformats.org/drawingml/2006/main">
                <a:ext uri="{FF2B5EF4-FFF2-40B4-BE49-F238E27FC236}">
                  <a16:creationId xmlns:a16="http://schemas.microsoft.com/office/drawing/2014/main" id="{C8F6CE12-E292-4134-E05D-7FE6FADC15C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7"/>
              </a:graphicData>
            </a:graphic>
            <wp14:sizeRelH relativeFrom="margin">
              <wp14:pctWidth>0</wp14:pctWidth>
            </wp14:sizeRelH>
            <wp14:sizeRelV relativeFrom="margin">
              <wp14:pctHeight>0</wp14:pctHeight>
            </wp14:sizeRelV>
          </wp:anchor>
        </w:drawing>
      </w:r>
      <w:r w:rsidR="00DE12A3" w:rsidRPr="0085356F">
        <w:t xml:space="preserve">Täiskasvanute täiendkoolituse (09500) tegevusalal kajastatakse väljaspool tasemeõpet õppekava alusel kursustena toimuv eesmärgistatud ja organiseeritud õppetegevus ning selle kulud. </w:t>
      </w:r>
      <w:r w:rsidRPr="0085356F">
        <w:t xml:space="preserve">Täiskasvanute täiendkoolituse tegevusala eelarve kavandatakse </w:t>
      </w:r>
      <w:r w:rsidRPr="0085356F">
        <w:rPr>
          <w:b/>
          <w:bCs/>
        </w:rPr>
        <w:t>396 tuhat</w:t>
      </w:r>
      <w:r w:rsidRPr="0085356F">
        <w:t xml:space="preserve"> eurot, mis haridusvaldkonna kuludest moodustab </w:t>
      </w:r>
      <w:r w:rsidRPr="0085356F">
        <w:rPr>
          <w:b/>
          <w:bCs/>
        </w:rPr>
        <w:t>0,3%</w:t>
      </w:r>
      <w:r w:rsidRPr="0085356F">
        <w:t xml:space="preserve">. </w:t>
      </w:r>
    </w:p>
    <w:p w14:paraId="6930DA98" w14:textId="0F9C5DB3" w:rsidR="00DE12A3" w:rsidRPr="0085356F" w:rsidRDefault="000E7133" w:rsidP="000E7133">
      <w:pPr>
        <w:pStyle w:val="Jooniseallkiricvi"/>
      </w:pPr>
      <w:r w:rsidRPr="0085356F">
        <w:t>Joonis 5</w:t>
      </w:r>
      <w:r w:rsidR="007401D4" w:rsidRPr="0085356F">
        <w:t>0</w:t>
      </w:r>
      <w:r w:rsidRPr="0085356F">
        <w:t>. Täiskasvanute täienduskoolituse 2023. aasta kulude jaotus</w:t>
      </w:r>
    </w:p>
    <w:p w14:paraId="11757E21" w14:textId="02291CEA" w:rsidR="00DE12A3" w:rsidRPr="0085356F" w:rsidRDefault="00DE12A3" w:rsidP="00DE12A3">
      <w:r w:rsidRPr="0085356F">
        <w:t xml:space="preserve">Antavateks toetusteks kavandatakse </w:t>
      </w:r>
      <w:r w:rsidRPr="0085356F">
        <w:rPr>
          <w:b/>
          <w:bCs/>
        </w:rPr>
        <w:t>86 tuhat</w:t>
      </w:r>
      <w:r w:rsidRPr="0085356F">
        <w:t xml:space="preserve"> eurot Tartu Rahvaülikoolile vabahariduskoolituste korraldamiseks. Rahvaülikool pakub loovuskoolitust, keelekoolitust, üldharivat koolitust ja minimaalselt tööalast täiendkoolitust, mis toimub projektide baasil. Toetust kasutatakse sihtasutuse majanduskuludeks, töötajate personalikuludeks, info- ja kommunikatsioonikuludeks, raamatupidamis- ja auditeerimis-teenusteks. Aastas õpib 4 500 kuni 5 000 õppijat, kursuseid õpetab keskmiselt 200 õpetajat/juhendajat.</w:t>
      </w:r>
    </w:p>
    <w:p w14:paraId="63747AAC" w14:textId="65C64810" w:rsidR="00DE12A3" w:rsidRPr="0085356F" w:rsidRDefault="00DE12A3" w:rsidP="00DE12A3">
      <w:r w:rsidRPr="0085356F">
        <w:t xml:space="preserve">Täiskasvanute täiendkoolituse tööjõu- ja majandamiskuludeks kavandatakse eelarvesse vahendid Tartu Rakendusliku Kolledži omatuludest. Täiendkoolituste läbiviimisest laekuvad vahendid </w:t>
      </w:r>
      <w:r w:rsidR="00E65626" w:rsidRPr="0085356F">
        <w:t>k</w:t>
      </w:r>
      <w:r w:rsidRPr="0085356F">
        <w:t xml:space="preserve">olledži omatuludesse. </w:t>
      </w:r>
    </w:p>
    <w:p w14:paraId="06930BA7" w14:textId="6B1C5C2D" w:rsidR="00DE12A3" w:rsidRPr="00A348D8" w:rsidRDefault="00DE12A3" w:rsidP="00A22D11">
      <w:pPr>
        <w:pStyle w:val="Heading3"/>
      </w:pPr>
      <w:bookmarkStart w:id="160" w:name="_Toc121401911"/>
      <w:r w:rsidRPr="00A348D8">
        <w:lastRenderedPageBreak/>
        <w:t>Noorte huviharidus ja -tegevus</w:t>
      </w:r>
      <w:r w:rsidR="00A348D8">
        <w:rPr>
          <w:rFonts w:asciiTheme="minorHAnsi" w:hAnsiTheme="minorHAnsi"/>
          <w:lang w:val="et-EE"/>
        </w:rPr>
        <w:t xml:space="preserve"> (</w:t>
      </w:r>
      <w:r w:rsidRPr="00A348D8">
        <w:t>3 948 677 eurot</w:t>
      </w:r>
      <w:r w:rsidR="00A348D8">
        <w:rPr>
          <w:rFonts w:asciiTheme="minorHAnsi" w:hAnsiTheme="minorHAnsi"/>
          <w:lang w:val="et-EE"/>
        </w:rPr>
        <w:t>)</w:t>
      </w:r>
      <w:bookmarkEnd w:id="160"/>
    </w:p>
    <w:p w14:paraId="5232C01C" w14:textId="5D602F61" w:rsidR="00DE12A3" w:rsidRPr="0085356F" w:rsidRDefault="003E79E4" w:rsidP="00DE12A3">
      <w:r w:rsidRPr="0085356F">
        <w:rPr>
          <w:noProof/>
          <w:lang w:eastAsia="et-EE"/>
        </w:rPr>
        <w:drawing>
          <wp:anchor distT="0" distB="0" distL="114300" distR="114300" simplePos="0" relativeHeight="251763712" behindDoc="0" locked="0" layoutInCell="1" allowOverlap="1" wp14:anchorId="207958F4" wp14:editId="7AF41FC5">
            <wp:simplePos x="0" y="0"/>
            <wp:positionH relativeFrom="margin">
              <wp:align>right</wp:align>
            </wp:positionH>
            <wp:positionV relativeFrom="paragraph">
              <wp:posOffset>920067</wp:posOffset>
            </wp:positionV>
            <wp:extent cx="5763600" cy="2617200"/>
            <wp:effectExtent l="0" t="0" r="0" b="0"/>
            <wp:wrapTopAndBottom/>
            <wp:docPr id="562" name="Chart 562">
              <a:extLst xmlns:a="http://schemas.openxmlformats.org/drawingml/2006/main">
                <a:ext uri="{FF2B5EF4-FFF2-40B4-BE49-F238E27FC236}">
                  <a16:creationId xmlns:a16="http://schemas.microsoft.com/office/drawing/2014/main" id="{728FE7E3-29B8-1887-7C16-3CDCD739E29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8"/>
              </a:graphicData>
            </a:graphic>
            <wp14:sizeRelH relativeFrom="margin">
              <wp14:pctWidth>0</wp14:pctWidth>
            </wp14:sizeRelH>
            <wp14:sizeRelV relativeFrom="margin">
              <wp14:pctHeight>0</wp14:pctHeight>
            </wp14:sizeRelV>
          </wp:anchor>
        </w:drawing>
      </w:r>
      <w:r w:rsidR="00DE12A3" w:rsidRPr="0085356F">
        <w:t xml:space="preserve">Noorte huvihariduse ja -tegevuse tegevusalal </w:t>
      </w:r>
      <w:r w:rsidR="00E65626" w:rsidRPr="0085356F">
        <w:t xml:space="preserve">(09510) </w:t>
      </w:r>
      <w:r w:rsidR="00DE12A3" w:rsidRPr="0085356F">
        <w:t xml:space="preserve">kajastatakse kõik kulud, mis tehakse juhendatud huvitegevustega noortele vanuses 7-26 aastat vastavalt noorsootöö põhimõtetele. Tegevusalal kajastuvad linna muusikakoolid, </w:t>
      </w:r>
      <w:r w:rsidR="00E65626" w:rsidRPr="0085356F">
        <w:t xml:space="preserve">Tartu </w:t>
      </w:r>
      <w:r w:rsidR="00DE12A3" w:rsidRPr="0085356F">
        <w:t>Laste</w:t>
      </w:r>
      <w:r w:rsidR="00E65626" w:rsidRPr="0085356F">
        <w:t>k</w:t>
      </w:r>
      <w:r w:rsidR="00DE12A3" w:rsidRPr="0085356F">
        <w:t xml:space="preserve">unstikool, erahuvikoolid ja kohalike omavalitsustega arvlemised. </w:t>
      </w:r>
      <w:r w:rsidRPr="0085356F">
        <w:t xml:space="preserve">Tegevusala 2023. aasta eelarveks on kavandatud </w:t>
      </w:r>
      <w:r w:rsidRPr="0085356F">
        <w:rPr>
          <w:b/>
          <w:bCs/>
        </w:rPr>
        <w:t>3,9 miljonit</w:t>
      </w:r>
      <w:r w:rsidRPr="0085356F">
        <w:t xml:space="preserve"> eurot, mis haridusvaldkonna eelarvest moodustab </w:t>
      </w:r>
      <w:r w:rsidRPr="0085356F">
        <w:rPr>
          <w:b/>
          <w:bCs/>
        </w:rPr>
        <w:t>2,9%</w:t>
      </w:r>
      <w:r w:rsidRPr="0085356F">
        <w:t xml:space="preserve">. </w:t>
      </w:r>
    </w:p>
    <w:p w14:paraId="0B8BB6FF" w14:textId="3C5C105B" w:rsidR="003E79E4" w:rsidRPr="0085356F" w:rsidRDefault="003E79E4" w:rsidP="003E79E4">
      <w:pPr>
        <w:pStyle w:val="Jooniseallkiricvi"/>
      </w:pPr>
      <w:r w:rsidRPr="0085356F">
        <w:t>Joonis 5</w:t>
      </w:r>
      <w:r w:rsidR="007401D4" w:rsidRPr="0085356F">
        <w:t>1</w:t>
      </w:r>
      <w:r w:rsidRPr="0085356F">
        <w:t>. Noorte huvihariduse ja tegevuse 2023. aasta kulude jaotus</w:t>
      </w:r>
    </w:p>
    <w:p w14:paraId="3D87B3C2" w14:textId="6FF9FBEA" w:rsidR="00DE12A3" w:rsidRPr="0085356F" w:rsidRDefault="003E79E4" w:rsidP="00DE12A3">
      <w:r w:rsidRPr="0085356F">
        <w:rPr>
          <w:noProof/>
          <w:lang w:eastAsia="et-EE"/>
        </w:rPr>
        <w:drawing>
          <wp:anchor distT="0" distB="0" distL="114300" distR="114300" simplePos="0" relativeHeight="251765760" behindDoc="0" locked="0" layoutInCell="1" allowOverlap="1" wp14:anchorId="4A68A7AC" wp14:editId="72E0BD25">
            <wp:simplePos x="0" y="0"/>
            <wp:positionH relativeFrom="column">
              <wp:posOffset>22860</wp:posOffset>
            </wp:positionH>
            <wp:positionV relativeFrom="paragraph">
              <wp:posOffset>446405</wp:posOffset>
            </wp:positionV>
            <wp:extent cx="5763600" cy="2617200"/>
            <wp:effectExtent l="0" t="0" r="0" b="0"/>
            <wp:wrapTopAndBottom/>
            <wp:docPr id="563" name="Chart 563">
              <a:extLst xmlns:a="http://schemas.openxmlformats.org/drawingml/2006/main">
                <a:ext uri="{FF2B5EF4-FFF2-40B4-BE49-F238E27FC236}">
                  <a16:creationId xmlns:a16="http://schemas.microsoft.com/office/drawing/2014/main" id="{FE27CA3E-F54C-63F9-8050-5C19DFCCEF6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9"/>
              </a:graphicData>
            </a:graphic>
            <wp14:sizeRelH relativeFrom="margin">
              <wp14:pctWidth>0</wp14:pctWidth>
            </wp14:sizeRelH>
            <wp14:sizeRelV relativeFrom="margin">
              <wp14:pctHeight>0</wp14:pctHeight>
            </wp14:sizeRelV>
          </wp:anchor>
        </w:drawing>
      </w:r>
      <w:r w:rsidR="00DE12A3" w:rsidRPr="0085356F">
        <w:t>Tartu linnas tegutseb neli munitsipaalhuvikooli</w:t>
      </w:r>
      <w:r w:rsidR="00E65626" w:rsidRPr="0085356F">
        <w:t>:</w:t>
      </w:r>
      <w:r w:rsidR="00DE12A3" w:rsidRPr="0085356F">
        <w:t xml:space="preserve"> Tartu Lastekunsti</w:t>
      </w:r>
      <w:r w:rsidR="00E65626" w:rsidRPr="0085356F">
        <w:t>-</w:t>
      </w:r>
      <w:r w:rsidR="00DE12A3" w:rsidRPr="0085356F">
        <w:t>kool,</w:t>
      </w:r>
      <w:r w:rsidR="00E65626" w:rsidRPr="0085356F">
        <w:t xml:space="preserve"> Tartu</w:t>
      </w:r>
      <w:r w:rsidR="00DE12A3" w:rsidRPr="0085356F">
        <w:t xml:space="preserve"> I Muusikakool,</w:t>
      </w:r>
      <w:r w:rsidR="00E65626" w:rsidRPr="0085356F">
        <w:t xml:space="preserve"> Tartu</w:t>
      </w:r>
      <w:r w:rsidR="00DE12A3" w:rsidRPr="0085356F">
        <w:t xml:space="preserve"> II Muusikakool ning Ilmatsalu Muusikakool. </w:t>
      </w:r>
    </w:p>
    <w:p w14:paraId="0CFD8D0C" w14:textId="2D2C924A" w:rsidR="003E79E4" w:rsidRPr="0085356F" w:rsidRDefault="003E79E4" w:rsidP="003E79E4">
      <w:pPr>
        <w:pStyle w:val="Jooniseallkiricvi"/>
      </w:pPr>
      <w:r w:rsidRPr="0085356F">
        <w:t>Joonis 5</w:t>
      </w:r>
      <w:r w:rsidR="007401D4" w:rsidRPr="0085356F">
        <w:t>2</w:t>
      </w:r>
      <w:r w:rsidRPr="0085356F">
        <w:t>. Munitsipaalkoolide õpilaste arv aastatel 2021-2023</w:t>
      </w:r>
    </w:p>
    <w:p w14:paraId="1A07E42F" w14:textId="2FCE15B4" w:rsidR="00DE12A3" w:rsidRPr="0085356F" w:rsidRDefault="00DE12A3" w:rsidP="00DE12A3">
      <w:r w:rsidRPr="0085356F">
        <w:t xml:space="preserve">Tartu muusikakoolid kaasavad võimalikult palju </w:t>
      </w:r>
      <w:r w:rsidR="00E65626" w:rsidRPr="0085356F">
        <w:t>nüüdis</w:t>
      </w:r>
      <w:r w:rsidRPr="0085356F">
        <w:t>aegseid õpetamise mudeleid, kuid pilli valdamine põhineb siiski harjutamisel ja järjepidevusel – siin on muusikaharidus ajast-aega olnud konservatiivne. Õppeprotsessi kaasatakse Tartu parimaid õpetajaid ja muusikuid, püüdes õpetada lapsi Eesti muusikakultuuri jätkusuutlikkust arvestades.</w:t>
      </w:r>
      <w:r w:rsidRPr="0085356F">
        <w:rPr>
          <w:noProof/>
        </w:rPr>
        <w:t xml:space="preserve"> II </w:t>
      </w:r>
      <w:r w:rsidR="00E65626" w:rsidRPr="0085356F">
        <w:rPr>
          <w:noProof/>
        </w:rPr>
        <w:t>m</w:t>
      </w:r>
      <w:r w:rsidRPr="0085356F">
        <w:rPr>
          <w:noProof/>
        </w:rPr>
        <w:t xml:space="preserve">uusikakoolil jätkub </w:t>
      </w:r>
      <w:r w:rsidR="00E65626" w:rsidRPr="0085356F">
        <w:rPr>
          <w:noProof/>
        </w:rPr>
        <w:t xml:space="preserve">algklasside pilliõppes hea </w:t>
      </w:r>
      <w:r w:rsidRPr="0085356F">
        <w:rPr>
          <w:noProof/>
        </w:rPr>
        <w:t>koostöö Hansa ja Descartes´i kooliga</w:t>
      </w:r>
      <w:r w:rsidR="00E65626" w:rsidRPr="0085356F">
        <w:rPr>
          <w:noProof/>
        </w:rPr>
        <w:t>.</w:t>
      </w:r>
    </w:p>
    <w:p w14:paraId="3BC9A402" w14:textId="6D64B3CD" w:rsidR="00DE12A3" w:rsidRPr="0085356F" w:rsidRDefault="00DE12A3" w:rsidP="00DE12A3">
      <w:r w:rsidRPr="0085356F">
        <w:lastRenderedPageBreak/>
        <w:t>Lastekunstikool plaanib õppekava</w:t>
      </w:r>
      <w:r w:rsidR="00E65626" w:rsidRPr="0085356F">
        <w:t xml:space="preserve"> </w:t>
      </w:r>
      <w:r w:rsidRPr="0085356F">
        <w:t>arendust, mis on seotud üleriigilise kunstikoolide näidisõppekava väljatöötamisega (kooli</w:t>
      </w:r>
      <w:r w:rsidR="00E65626" w:rsidRPr="0085356F">
        <w:t xml:space="preserve"> sees</w:t>
      </w:r>
      <w:r w:rsidRPr="0085356F">
        <w:t xml:space="preserve"> jätkub erineva vanuse ja õpikoormusega õppijatele sobivama õpisisu väljatöötamine; koostöö- ja lõimingu põhimõtete ellu rakendamine, nüüdisaegse õpikäsituse ja kaasava hariduse põhimõtete rakendamine). Lastele kunstihariduse andmisel on hea koostöö Miina Härma ja Tartu Jaan Poska Gümnaasiumiga ning Tartu Mart Reiniku Kooliga.</w:t>
      </w:r>
    </w:p>
    <w:p w14:paraId="0E94171C" w14:textId="77777777" w:rsidR="00DE12A3" w:rsidRPr="0085356F" w:rsidRDefault="00DE12A3" w:rsidP="00DE12A3">
      <w:r w:rsidRPr="0085356F">
        <w:t xml:space="preserve">Antavateks toetusteks kavandatud eelarve maht 2023. aastal on </w:t>
      </w:r>
      <w:r w:rsidRPr="0085356F">
        <w:rPr>
          <w:b/>
          <w:bCs/>
        </w:rPr>
        <w:t>1,1 miljon</w:t>
      </w:r>
      <w:r w:rsidRPr="0085356F">
        <w:t xml:space="preserve"> eurot. Toetused kavandatakse erahuvikoolidele ning noorte huviharidusega tegelevatele ühingutele. </w:t>
      </w:r>
    </w:p>
    <w:p w14:paraId="62473F99" w14:textId="51E87811" w:rsidR="00DE12A3" w:rsidRPr="0085356F" w:rsidRDefault="00DE12A3" w:rsidP="00DE12A3">
      <w:r w:rsidRPr="0085356F">
        <w:t>Huvitegevuse toetuseks erahuvikoolides ja ühingutes eraldab Tartu linn pearahapõhist toetust lähtu</w:t>
      </w:r>
      <w:r w:rsidR="00E65626" w:rsidRPr="0085356F">
        <w:t>des</w:t>
      </w:r>
      <w:r w:rsidRPr="0085356F">
        <w:t xml:space="preserve"> Tartu Linnavolikogu 21.04.2022 määrusest nr 18 „</w:t>
      </w:r>
      <w:hyperlink r:id="rId240" w:history="1">
        <w:r w:rsidRPr="0085356F">
          <w:rPr>
            <w:rStyle w:val="Hyperlink"/>
            <w:rFonts w:ascii="Inter" w:hAnsi="Inter" w:cs="Calibri"/>
            <w:color w:val="auto"/>
          </w:rPr>
          <w:t>Huvihariduse toetused</w:t>
        </w:r>
      </w:hyperlink>
      <w:r w:rsidRPr="0085356F">
        <w:t xml:space="preserve">“. Tegevustoetuste määrad jagunevad: </w:t>
      </w:r>
    </w:p>
    <w:p w14:paraId="625FB3C9" w14:textId="7E40761A" w:rsidR="00DE12A3" w:rsidRPr="0085356F" w:rsidRDefault="00DE12A3" w:rsidP="004340D7">
      <w:pPr>
        <w:pStyle w:val="ListParagraph"/>
        <w:numPr>
          <w:ilvl w:val="0"/>
          <w:numId w:val="22"/>
        </w:numPr>
        <w:spacing w:after="120" w:line="264" w:lineRule="auto"/>
        <w:contextualSpacing/>
      </w:pPr>
      <w:r w:rsidRPr="0085356F">
        <w:t>7-19aastase isiku kohta 110</w:t>
      </w:r>
      <w:r w:rsidR="00D22FE2" w:rsidRPr="0085356F">
        <w:t>-250</w:t>
      </w:r>
      <w:r w:rsidRPr="0085356F">
        <w:t xml:space="preserve"> eurot;</w:t>
      </w:r>
    </w:p>
    <w:p w14:paraId="0C8112BE" w14:textId="11783C0D" w:rsidR="00DE12A3" w:rsidRPr="0085356F" w:rsidRDefault="00DE12A3" w:rsidP="004340D7">
      <w:pPr>
        <w:pStyle w:val="ListParagraph"/>
        <w:numPr>
          <w:ilvl w:val="0"/>
          <w:numId w:val="22"/>
        </w:numPr>
        <w:spacing w:after="120" w:line="264" w:lineRule="auto"/>
        <w:contextualSpacing/>
      </w:pPr>
      <w:r w:rsidRPr="0085356F">
        <w:rPr>
          <w:shd w:val="clear" w:color="auto" w:fill="FFFFFF"/>
        </w:rPr>
        <w:t>erivajadustega harrastajatest koosneva huviringi, treening</w:t>
      </w:r>
      <w:r w:rsidR="00E65626" w:rsidRPr="0085356F">
        <w:rPr>
          <w:shd w:val="clear" w:color="auto" w:fill="FFFFFF"/>
        </w:rPr>
        <w:t>u</w:t>
      </w:r>
      <w:r w:rsidRPr="0085356F">
        <w:rPr>
          <w:shd w:val="clear" w:color="auto" w:fill="FFFFFF"/>
        </w:rPr>
        <w:t>rühma või õpperühma harrastaja kohta on 250 eurot;</w:t>
      </w:r>
    </w:p>
    <w:p w14:paraId="4EB8CC01" w14:textId="77777777" w:rsidR="00DE12A3" w:rsidRPr="0085356F" w:rsidRDefault="00DE12A3" w:rsidP="004340D7">
      <w:pPr>
        <w:pStyle w:val="ListParagraph"/>
        <w:numPr>
          <w:ilvl w:val="0"/>
          <w:numId w:val="22"/>
        </w:numPr>
        <w:spacing w:after="120" w:line="264" w:lineRule="auto"/>
        <w:contextualSpacing/>
      </w:pPr>
      <w:r w:rsidRPr="0085356F">
        <w:rPr>
          <w:shd w:val="clear" w:color="auto" w:fill="FFFFFF"/>
        </w:rPr>
        <w:t>60aastase ja vanema isiku kohta on 50 eurot.</w:t>
      </w:r>
    </w:p>
    <w:p w14:paraId="0A6078A3" w14:textId="13E64888" w:rsidR="00C60325" w:rsidRPr="0085356F" w:rsidRDefault="00DE12A3" w:rsidP="00C60325">
      <w:r w:rsidRPr="0085356F">
        <w:t xml:space="preserve">Muusika- ja </w:t>
      </w:r>
      <w:r w:rsidR="00E65626" w:rsidRPr="0085356F">
        <w:t>k</w:t>
      </w:r>
      <w:r w:rsidRPr="0085356F">
        <w:t xml:space="preserve">unstikoolide personali tööjõukuludeks planeeritud vahendid </w:t>
      </w:r>
      <w:r w:rsidRPr="0085356F">
        <w:rPr>
          <w:b/>
          <w:bCs/>
        </w:rPr>
        <w:t>2,4 miljonit</w:t>
      </w:r>
      <w:r w:rsidRPr="0085356F">
        <w:t xml:space="preserve"> eurot suurenevad 2023. aasta eelarves 20%. Eelarvesse on kavandatud töötasu kasv õpetajatele 23,9%, tipp- ja keskastmespetsialistidele 15% ning abitöölistele 10,9%. </w:t>
      </w:r>
      <w:r w:rsidR="00C60325" w:rsidRPr="0085356F">
        <w:t xml:space="preserve">Majandamiskuludeks on 2023. aasta eelarvesse planeeritud </w:t>
      </w:r>
      <w:r w:rsidR="00C60325" w:rsidRPr="0085356F">
        <w:rPr>
          <w:b/>
          <w:bCs/>
        </w:rPr>
        <w:t>410 tuhat</w:t>
      </w:r>
      <w:r w:rsidR="00C60325" w:rsidRPr="0085356F">
        <w:t xml:space="preserve"> eurot, mis jaguneb munitsipaalkoolide ülalpidamiskuludeks ja huviharidusteenuse ostuks.  </w:t>
      </w:r>
    </w:p>
    <w:p w14:paraId="124F619D" w14:textId="3D99B3D0" w:rsidR="00C60325" w:rsidRPr="0085356F" w:rsidRDefault="00C60325" w:rsidP="00DE12A3">
      <w:r w:rsidRPr="0085356F">
        <w:t>Tartu linna õpilaste õppimisega teiste kohalike omavalitsuste huvikoolides on linnavalitsusel õigus sõlmida omavalitsustega huvikoolide koolituskulude katmise lepinguid. 2023. a</w:t>
      </w:r>
      <w:r w:rsidR="00E65626" w:rsidRPr="0085356F">
        <w:t>asta</w:t>
      </w:r>
      <w:r w:rsidRPr="0085356F">
        <w:t xml:space="preserve"> eelarvesse on lepingute täitmiseks (kohalike omavalitsustega arvlemiseks) planeeritud </w:t>
      </w:r>
      <w:r w:rsidRPr="0085356F">
        <w:rPr>
          <w:b/>
          <w:bCs/>
        </w:rPr>
        <w:t>135 tuhat</w:t>
      </w:r>
      <w:r w:rsidRPr="0085356F">
        <w:t xml:space="preserve"> eurot. Noorte huvihariduse ja -tegevuse investeerimistegevuse kuludeks on 2023. aasta eelarvesse kavandatud </w:t>
      </w:r>
      <w:r w:rsidRPr="0085356F">
        <w:rPr>
          <w:b/>
          <w:bCs/>
        </w:rPr>
        <w:t>40 tuhat</w:t>
      </w:r>
      <w:r w:rsidRPr="0085356F">
        <w:t xml:space="preserve"> eurot antavateks toetusteks põhivara soetuseks. </w:t>
      </w:r>
    </w:p>
    <w:p w14:paraId="4678342F" w14:textId="77777777" w:rsidR="00C60325" w:rsidRPr="0085356F" w:rsidRDefault="00C60325">
      <w:pPr>
        <w:spacing w:after="0"/>
        <w:jc w:val="left"/>
      </w:pPr>
      <w:r w:rsidRPr="0085356F">
        <w:rPr>
          <w:noProof/>
          <w:lang w:eastAsia="et-EE"/>
        </w:rPr>
        <w:drawing>
          <wp:inline distT="0" distB="0" distL="0" distR="0" wp14:anchorId="5C52CCEB" wp14:editId="2BD662C0">
            <wp:extent cx="5671185" cy="3782695"/>
            <wp:effectExtent l="0" t="0" r="5715" b="8255"/>
            <wp:docPr id="591" name="Picture 591"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Picture 591" descr="A picture containing person&#10;&#10;Description automatically generated"/>
                    <pic:cNvPicPr/>
                  </pic:nvPicPr>
                  <pic:blipFill>
                    <a:blip r:embed="rId241"/>
                    <a:stretch>
                      <a:fillRect/>
                    </a:stretch>
                  </pic:blipFill>
                  <pic:spPr>
                    <a:xfrm>
                      <a:off x="0" y="0"/>
                      <a:ext cx="5671185" cy="3782695"/>
                    </a:xfrm>
                    <a:prstGeom prst="rect">
                      <a:avLst/>
                    </a:prstGeom>
                  </pic:spPr>
                </pic:pic>
              </a:graphicData>
            </a:graphic>
          </wp:inline>
        </w:drawing>
      </w:r>
    </w:p>
    <w:p w14:paraId="3D337587" w14:textId="530FC8C2" w:rsidR="00C60325" w:rsidRPr="0085356F" w:rsidRDefault="00C60325" w:rsidP="00B3016B">
      <w:pPr>
        <w:pStyle w:val="Jooniseallkiricvi"/>
      </w:pPr>
      <w:r w:rsidRPr="0085356F">
        <w:t>Foto</w:t>
      </w:r>
      <w:r w:rsidR="00E24302" w:rsidRPr="0085356F">
        <w:t xml:space="preserve"> 1</w:t>
      </w:r>
      <w:r w:rsidR="0014342E" w:rsidRPr="0085356F">
        <w:t>2</w:t>
      </w:r>
      <w:r w:rsidRPr="0085356F">
        <w:t>: Noorte huviharidus ja -tegevus. (Autor: Silver Gutmann)</w:t>
      </w:r>
    </w:p>
    <w:p w14:paraId="1A07EBA8" w14:textId="1D71DA99" w:rsidR="00DE12A3" w:rsidRPr="00A348D8" w:rsidRDefault="00DE12A3" w:rsidP="00A22D11">
      <w:pPr>
        <w:pStyle w:val="Heading3"/>
      </w:pPr>
      <w:bookmarkStart w:id="161" w:name="_Toc121401912"/>
      <w:r w:rsidRPr="00A348D8">
        <w:lastRenderedPageBreak/>
        <w:t>Koolitransport</w:t>
      </w:r>
      <w:r w:rsidR="00A348D8">
        <w:rPr>
          <w:rFonts w:asciiTheme="minorHAnsi" w:hAnsiTheme="minorHAnsi"/>
          <w:lang w:val="et-EE"/>
        </w:rPr>
        <w:t xml:space="preserve"> (</w:t>
      </w:r>
      <w:r w:rsidRPr="00A348D8">
        <w:t>243 600 eurot</w:t>
      </w:r>
      <w:r w:rsidR="00A348D8">
        <w:rPr>
          <w:rFonts w:asciiTheme="minorHAnsi" w:hAnsiTheme="minorHAnsi"/>
          <w:lang w:val="et-EE"/>
        </w:rPr>
        <w:t>)</w:t>
      </w:r>
      <w:bookmarkEnd w:id="161"/>
    </w:p>
    <w:p w14:paraId="3CE84713" w14:textId="5D60102B" w:rsidR="00DE12A3" w:rsidRPr="0085356F" w:rsidRDefault="00DE12A3" w:rsidP="00DE12A3">
      <w:r w:rsidRPr="0085356F">
        <w:t>Koolitranspordi tegevusalal</w:t>
      </w:r>
      <w:r w:rsidR="00E65626" w:rsidRPr="0085356F">
        <w:t xml:space="preserve"> (09600) </w:t>
      </w:r>
      <w:r w:rsidRPr="0085356F">
        <w:t>kajastuvad õppuri alalise elukoha ja õppeasutuse vahelisteks sõitudeks tehtavad kulud ja õppuritele makstud sõidusoodustused. 2023. aasta eelarves on koolitranspordi</w:t>
      </w:r>
      <w:r w:rsidR="00E65626" w:rsidRPr="0085356F">
        <w:t>le</w:t>
      </w:r>
      <w:r w:rsidRPr="0085356F">
        <w:t xml:space="preserve"> kavandatud </w:t>
      </w:r>
      <w:r w:rsidRPr="0085356F">
        <w:rPr>
          <w:b/>
          <w:bCs/>
        </w:rPr>
        <w:t>244 tuhat</w:t>
      </w:r>
      <w:r w:rsidRPr="0085356F">
        <w:t xml:space="preserve"> eurot, mis haridusvaldkonna eelarvest moodustab </w:t>
      </w:r>
      <w:r w:rsidRPr="0085356F">
        <w:rPr>
          <w:b/>
          <w:bCs/>
        </w:rPr>
        <w:t>0,2%</w:t>
      </w:r>
      <w:r w:rsidRPr="0085356F">
        <w:t xml:space="preserve">. </w:t>
      </w:r>
    </w:p>
    <w:p w14:paraId="7B4AAA51" w14:textId="60832E84" w:rsidR="00A73532" w:rsidRPr="0085356F" w:rsidRDefault="00DE12A3" w:rsidP="00B3016B">
      <w:r w:rsidRPr="0085356F">
        <w:t xml:space="preserve">Eelarvesse kavandatud vahendid jagunevad: </w:t>
      </w:r>
      <w:r w:rsidRPr="0085356F">
        <w:rPr>
          <w:b/>
          <w:bCs/>
        </w:rPr>
        <w:t>98 tuhat</w:t>
      </w:r>
      <w:r w:rsidRPr="0085356F">
        <w:t xml:space="preserve"> eurot sõidukompensatsioonideks, </w:t>
      </w:r>
      <w:r w:rsidRPr="0085356F">
        <w:rPr>
          <w:b/>
          <w:bCs/>
        </w:rPr>
        <w:t>33 tuhat</w:t>
      </w:r>
      <w:r w:rsidRPr="0085356F">
        <w:t xml:space="preserve"> eurot töötajate tööjõukuludeks Tartu Maarja Koolis ja Ilmatsalu Põhikoolis ning </w:t>
      </w:r>
      <w:r w:rsidRPr="0085356F">
        <w:rPr>
          <w:b/>
          <w:bCs/>
        </w:rPr>
        <w:t>113 tuhat</w:t>
      </w:r>
      <w:r w:rsidRPr="0085356F">
        <w:t xml:space="preserve"> eurot koolitranspordiga seotud majandamiskuludeks eelmainitud koolides (sh Ilmatsalu kooli tellitud õpilaste transport)</w:t>
      </w:r>
      <w:r w:rsidR="00B3016B" w:rsidRPr="0085356F">
        <w:t>.</w:t>
      </w:r>
    </w:p>
    <w:p w14:paraId="0CD72AE8" w14:textId="005B8FE0" w:rsidR="00DE12A3" w:rsidRPr="00A348D8" w:rsidRDefault="00DE12A3" w:rsidP="00A22D11">
      <w:pPr>
        <w:pStyle w:val="Heading3"/>
      </w:pPr>
      <w:bookmarkStart w:id="162" w:name="_Toc121401913"/>
      <w:r w:rsidRPr="00A348D8">
        <w:t>Koolitoit</w:t>
      </w:r>
      <w:r w:rsidR="00A348D8">
        <w:rPr>
          <w:rFonts w:asciiTheme="minorHAnsi" w:hAnsiTheme="minorHAnsi"/>
          <w:lang w:val="et-EE"/>
        </w:rPr>
        <w:t xml:space="preserve"> (</w:t>
      </w:r>
      <w:r w:rsidRPr="00A348D8">
        <w:t>3 043 039 eurot</w:t>
      </w:r>
      <w:r w:rsidR="00A348D8">
        <w:rPr>
          <w:rFonts w:asciiTheme="minorHAnsi" w:hAnsiTheme="minorHAnsi"/>
          <w:lang w:val="et-EE"/>
        </w:rPr>
        <w:t>)</w:t>
      </w:r>
      <w:bookmarkEnd w:id="162"/>
    </w:p>
    <w:p w14:paraId="3595AD9F" w14:textId="4586FB5A" w:rsidR="00DE12A3" w:rsidRPr="0085356F" w:rsidRDefault="00DE12A3" w:rsidP="00DE12A3">
      <w:r w:rsidRPr="0085356F">
        <w:t xml:space="preserve">Koolitoidu tegevusalal </w:t>
      </w:r>
      <w:r w:rsidR="00E65626" w:rsidRPr="0085356F">
        <w:t xml:space="preserve">(09601) </w:t>
      </w:r>
      <w:r w:rsidRPr="0085356F">
        <w:t xml:space="preserve">kajastuvad kulutused koolitoidule, sh kulu toiduainetele ning otsesed kulud toidu valmistamisele ja pakkumisele (sh personalikulud) ning õppuritele makstud toitlustustoetused. Koolitoiduks kavandatud </w:t>
      </w:r>
      <w:r w:rsidRPr="0085356F">
        <w:rPr>
          <w:b/>
          <w:bCs/>
        </w:rPr>
        <w:t>3 miljonit</w:t>
      </w:r>
      <w:r w:rsidRPr="0085356F">
        <w:t xml:space="preserve"> eurot moodusta</w:t>
      </w:r>
      <w:r w:rsidR="00E65626" w:rsidRPr="0085356F">
        <w:t>b</w:t>
      </w:r>
      <w:r w:rsidRPr="0085356F">
        <w:t xml:space="preserve"> haridusvaldkonna kuludest </w:t>
      </w:r>
      <w:r w:rsidRPr="0085356F">
        <w:rPr>
          <w:b/>
          <w:bCs/>
        </w:rPr>
        <w:t>2,2%</w:t>
      </w:r>
      <w:r w:rsidRPr="0085356F">
        <w:t>. Koolitoidu kuludest 318 tuhat eurot on kavandatud linna vahenditest ning 2,7 miljonit riigieelarvelistest toetustest – PRIA mahetooraine toetus koolidele, Haridus- ja Teadusministeeriumi leping Tartu Rakendusliku Kolledžiga ning riiklik toetusfond.</w:t>
      </w:r>
    </w:p>
    <w:p w14:paraId="1B123DC0" w14:textId="66659185" w:rsidR="00A73532" w:rsidRPr="0085356F" w:rsidRDefault="00262C99" w:rsidP="00A73532">
      <w:pPr>
        <w:pStyle w:val="Jooniseallkiricvi"/>
      </w:pPr>
      <w:r w:rsidRPr="0085356F">
        <w:rPr>
          <w:lang w:eastAsia="et-EE"/>
        </w:rPr>
        <w:drawing>
          <wp:anchor distT="0" distB="0" distL="114300" distR="114300" simplePos="0" relativeHeight="251810816" behindDoc="0" locked="0" layoutInCell="1" allowOverlap="1" wp14:anchorId="363438EC" wp14:editId="3FF186DA">
            <wp:simplePos x="0" y="0"/>
            <wp:positionH relativeFrom="margin">
              <wp:posOffset>0</wp:posOffset>
            </wp:positionH>
            <wp:positionV relativeFrom="paragraph">
              <wp:posOffset>483</wp:posOffset>
            </wp:positionV>
            <wp:extent cx="5763600" cy="2617200"/>
            <wp:effectExtent l="0" t="0" r="0" b="0"/>
            <wp:wrapTopAndBottom/>
            <wp:docPr id="565" name="Chart 565">
              <a:extLst xmlns:a="http://schemas.openxmlformats.org/drawingml/2006/main">
                <a:ext uri="{FF2B5EF4-FFF2-40B4-BE49-F238E27FC236}">
                  <a16:creationId xmlns:a16="http://schemas.microsoft.com/office/drawing/2014/main" id="{B5B93019-95A4-DA11-089C-433C2EA9E88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2"/>
              </a:graphicData>
            </a:graphic>
            <wp14:sizeRelH relativeFrom="margin">
              <wp14:pctWidth>0</wp14:pctWidth>
            </wp14:sizeRelH>
            <wp14:sizeRelV relativeFrom="margin">
              <wp14:pctHeight>0</wp14:pctHeight>
            </wp14:sizeRelV>
          </wp:anchor>
        </w:drawing>
      </w:r>
      <w:r w:rsidR="00A73532" w:rsidRPr="0085356F">
        <w:t xml:space="preserve">Joonis </w:t>
      </w:r>
      <w:r w:rsidR="007401D4" w:rsidRPr="0085356F">
        <w:t>53</w:t>
      </w:r>
      <w:r w:rsidR="00A73532" w:rsidRPr="0085356F">
        <w:t>. Koolitoidu 2023. aasta kulude jaotus</w:t>
      </w:r>
    </w:p>
    <w:p w14:paraId="4A326E19" w14:textId="76BF1193" w:rsidR="00DE12A3" w:rsidRPr="0085356F" w:rsidRDefault="00DE12A3" w:rsidP="00DE12A3">
      <w:r w:rsidRPr="0085356F">
        <w:t>2023. a</w:t>
      </w:r>
      <w:r w:rsidR="00E65626" w:rsidRPr="0085356F">
        <w:t>asta</w:t>
      </w:r>
      <w:r w:rsidRPr="0085356F">
        <w:t xml:space="preserve"> eelarve vahendid kavandatakse: </w:t>
      </w:r>
    </w:p>
    <w:p w14:paraId="14DF6C55" w14:textId="399E930E" w:rsidR="00ED568B" w:rsidRPr="00ED568B" w:rsidRDefault="00ED568B" w:rsidP="00ED568B">
      <w:pPr>
        <w:pStyle w:val="ListParagraph"/>
        <w:numPr>
          <w:ilvl w:val="0"/>
          <w:numId w:val="23"/>
        </w:numPr>
        <w:spacing w:after="120" w:line="264" w:lineRule="auto"/>
        <w:contextualSpacing/>
      </w:pPr>
      <w:r w:rsidRPr="0085356F">
        <w:rPr>
          <w:b/>
          <w:bCs/>
        </w:rPr>
        <w:t xml:space="preserve">2,7 miljonit </w:t>
      </w:r>
      <w:r w:rsidRPr="0085356F">
        <w:t>eurot koolilõuna pakkumise kuludeks</w:t>
      </w:r>
      <w:r>
        <w:t>;</w:t>
      </w:r>
      <w:r w:rsidRPr="0085356F">
        <w:t xml:space="preserve"> </w:t>
      </w:r>
    </w:p>
    <w:p w14:paraId="0BB69DE9" w14:textId="430AEAD3" w:rsidR="00DE12A3" w:rsidRPr="0085356F" w:rsidRDefault="00DE12A3" w:rsidP="004340D7">
      <w:pPr>
        <w:pStyle w:val="ListParagraph"/>
        <w:numPr>
          <w:ilvl w:val="0"/>
          <w:numId w:val="23"/>
        </w:numPr>
        <w:spacing w:after="120" w:line="264" w:lineRule="auto"/>
        <w:contextualSpacing/>
      </w:pPr>
      <w:r w:rsidRPr="0085356F">
        <w:rPr>
          <w:b/>
          <w:bCs/>
        </w:rPr>
        <w:t>285 tuhat</w:t>
      </w:r>
      <w:r w:rsidRPr="0085356F">
        <w:t xml:space="preserve"> eurot Tartu Rakendusliku Kolledži õppurite toitlustustoetuseks;</w:t>
      </w:r>
    </w:p>
    <w:p w14:paraId="77D4AB8A" w14:textId="234539C6" w:rsidR="00DE12A3" w:rsidRPr="0085356F" w:rsidRDefault="00DE12A3" w:rsidP="004340D7">
      <w:pPr>
        <w:pStyle w:val="ListParagraph"/>
        <w:numPr>
          <w:ilvl w:val="0"/>
          <w:numId w:val="23"/>
        </w:numPr>
        <w:spacing w:after="120" w:line="264" w:lineRule="auto"/>
        <w:contextualSpacing/>
      </w:pPr>
      <w:r w:rsidRPr="0085356F">
        <w:rPr>
          <w:b/>
          <w:bCs/>
        </w:rPr>
        <w:t>17 tuhat</w:t>
      </w:r>
      <w:r w:rsidRPr="0085356F">
        <w:t xml:space="preserve"> eurot Tartu Maarja Kooli koka tööjõukuludeks</w:t>
      </w:r>
      <w:r w:rsidR="00ED568B">
        <w:t>.</w:t>
      </w:r>
    </w:p>
    <w:p w14:paraId="20890ED7" w14:textId="2D8AC268" w:rsidR="00DE12A3" w:rsidRPr="00A348D8" w:rsidRDefault="00DE12A3" w:rsidP="00A22D11">
      <w:pPr>
        <w:pStyle w:val="Heading3"/>
      </w:pPr>
      <w:bookmarkStart w:id="163" w:name="_Toc121401914"/>
      <w:r w:rsidRPr="00953557">
        <w:rPr>
          <w:rFonts w:ascii="Inter" w:hAnsi="Inter"/>
        </w:rPr>
        <w:t>Ö</w:t>
      </w:r>
      <w:r w:rsidRPr="00A348D8">
        <w:t xml:space="preserve">ömaja </w:t>
      </w:r>
      <w:r w:rsidR="00A348D8">
        <w:rPr>
          <w:rFonts w:asciiTheme="minorHAnsi" w:hAnsiTheme="minorHAnsi"/>
          <w:lang w:val="et-EE"/>
        </w:rPr>
        <w:t>(</w:t>
      </w:r>
      <w:r w:rsidRPr="00A348D8">
        <w:t>344 300 eurot</w:t>
      </w:r>
      <w:r w:rsidR="00A348D8">
        <w:rPr>
          <w:rFonts w:asciiTheme="minorHAnsi" w:hAnsiTheme="minorHAnsi"/>
          <w:lang w:val="et-EE"/>
        </w:rPr>
        <w:t>)</w:t>
      </w:r>
      <w:bookmarkEnd w:id="163"/>
    </w:p>
    <w:p w14:paraId="450B130A" w14:textId="1BB38A51" w:rsidR="00DE12A3" w:rsidRPr="0085356F" w:rsidRDefault="00DE12A3" w:rsidP="00DE12A3">
      <w:r w:rsidRPr="0085356F">
        <w:t>Öömaja tegevusalal</w:t>
      </w:r>
      <w:r w:rsidR="00E65626" w:rsidRPr="0085356F">
        <w:t xml:space="preserve"> (09602) </w:t>
      </w:r>
      <w:r w:rsidRPr="0085356F">
        <w:t xml:space="preserve"> kajastuvad ühiselamutes ja õpilaskodudes</w:t>
      </w:r>
      <w:r w:rsidR="0015747D" w:rsidRPr="0085356F">
        <w:t xml:space="preserve"> kulud õppurite majutamiseks</w:t>
      </w:r>
      <w:r w:rsidRPr="0085356F">
        <w:t xml:space="preserve"> ning õppuritele makstud eluasemekompensatsioonid. Öömajaga seotud kuludeks loetakse öömaja andmisega kaasnevaid personali-, ühiselamute- ja õpilaskodude </w:t>
      </w:r>
      <w:r w:rsidRPr="0085356F">
        <w:lastRenderedPageBreak/>
        <w:t xml:space="preserve">ülalpidamiskulusid. 2023. aasta eelarvesse on öömaja </w:t>
      </w:r>
      <w:r w:rsidR="0015747D" w:rsidRPr="0085356F">
        <w:t>tegevusalale</w:t>
      </w:r>
      <w:r w:rsidRPr="0085356F">
        <w:t xml:space="preserve"> kavandatud </w:t>
      </w:r>
      <w:r w:rsidRPr="0085356F">
        <w:rPr>
          <w:b/>
          <w:bCs/>
        </w:rPr>
        <w:t>344</w:t>
      </w:r>
      <w:r w:rsidRPr="0085356F">
        <w:t xml:space="preserve"> </w:t>
      </w:r>
      <w:r w:rsidRPr="0085356F">
        <w:rPr>
          <w:b/>
          <w:bCs/>
        </w:rPr>
        <w:t>tuhat</w:t>
      </w:r>
      <w:r w:rsidRPr="0085356F">
        <w:t xml:space="preserve"> eurot, mis haridusvaldkonna eelarvest moodusta</w:t>
      </w:r>
      <w:r w:rsidR="0015747D" w:rsidRPr="0085356F">
        <w:t>b</w:t>
      </w:r>
      <w:r w:rsidRPr="0085356F">
        <w:t xml:space="preserve"> </w:t>
      </w:r>
      <w:r w:rsidRPr="0085356F">
        <w:rPr>
          <w:b/>
          <w:bCs/>
        </w:rPr>
        <w:t>0,25%</w:t>
      </w:r>
      <w:r w:rsidRPr="0085356F">
        <w:t xml:space="preserve">. </w:t>
      </w:r>
    </w:p>
    <w:p w14:paraId="412DE98B" w14:textId="4A88DFDE" w:rsidR="00A23440" w:rsidRPr="0085356F" w:rsidRDefault="00A23440" w:rsidP="00A23440">
      <w:pPr>
        <w:pStyle w:val="Jooniseallkiricvi"/>
      </w:pPr>
      <w:r w:rsidRPr="0085356F">
        <w:rPr>
          <w:lang w:eastAsia="et-EE"/>
        </w:rPr>
        <w:drawing>
          <wp:anchor distT="0" distB="0" distL="114300" distR="114300" simplePos="0" relativeHeight="251771904" behindDoc="0" locked="0" layoutInCell="1" allowOverlap="1" wp14:anchorId="43CC1335" wp14:editId="1A7BC27E">
            <wp:simplePos x="0" y="0"/>
            <wp:positionH relativeFrom="margin">
              <wp:align>right</wp:align>
            </wp:positionH>
            <wp:positionV relativeFrom="paragraph">
              <wp:posOffset>348</wp:posOffset>
            </wp:positionV>
            <wp:extent cx="5763600" cy="2617200"/>
            <wp:effectExtent l="0" t="0" r="0" b="0"/>
            <wp:wrapTopAndBottom/>
            <wp:docPr id="566" name="Chart 566">
              <a:extLst xmlns:a="http://schemas.openxmlformats.org/drawingml/2006/main">
                <a:ext uri="{FF2B5EF4-FFF2-40B4-BE49-F238E27FC236}">
                  <a16:creationId xmlns:a16="http://schemas.microsoft.com/office/drawing/2014/main" id="{72168FAC-C5B1-9111-9F98-D3532D9EFB6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3"/>
              </a:graphicData>
            </a:graphic>
            <wp14:sizeRelH relativeFrom="margin">
              <wp14:pctWidth>0</wp14:pctWidth>
            </wp14:sizeRelH>
            <wp14:sizeRelV relativeFrom="margin">
              <wp14:pctHeight>0</wp14:pctHeight>
            </wp14:sizeRelV>
          </wp:anchor>
        </w:drawing>
      </w:r>
      <w:r w:rsidRPr="0085356F">
        <w:t>Joonis 5</w:t>
      </w:r>
      <w:r w:rsidR="007401D4" w:rsidRPr="0085356F">
        <w:t>4</w:t>
      </w:r>
      <w:r w:rsidRPr="0085356F">
        <w:t>. Öömaja 2023. aasta kulude jaotus</w:t>
      </w:r>
    </w:p>
    <w:p w14:paraId="54E644AB" w14:textId="107132E2" w:rsidR="00DE12A3" w:rsidRPr="0085356F" w:rsidRDefault="00DE12A3" w:rsidP="00DE12A3">
      <w:r w:rsidRPr="0085356F">
        <w:t xml:space="preserve">Tegevusala kulud finantseeritakse Haridus- ja Teadusministeeriumi ning Tartu Rakendusliku Kolledži omatulude vahenditest. </w:t>
      </w:r>
    </w:p>
    <w:p w14:paraId="20E52C64" w14:textId="088474A4" w:rsidR="00DE12A3" w:rsidRPr="00A348D8" w:rsidRDefault="00DE12A3" w:rsidP="00A22D11">
      <w:pPr>
        <w:pStyle w:val="Heading3"/>
      </w:pPr>
      <w:bookmarkStart w:id="164" w:name="_Toc121401915"/>
      <w:r w:rsidRPr="00A348D8">
        <w:t xml:space="preserve">Muud hariduse abiteenused </w:t>
      </w:r>
      <w:r w:rsidR="00A348D8">
        <w:rPr>
          <w:rFonts w:asciiTheme="minorHAnsi" w:hAnsiTheme="minorHAnsi"/>
          <w:lang w:val="et-EE"/>
        </w:rPr>
        <w:t>(</w:t>
      </w:r>
      <w:r w:rsidRPr="00A348D8">
        <w:t>2 384 596 eurot</w:t>
      </w:r>
      <w:r w:rsidR="00A348D8">
        <w:rPr>
          <w:rFonts w:asciiTheme="minorHAnsi" w:hAnsiTheme="minorHAnsi"/>
          <w:lang w:val="et-EE"/>
        </w:rPr>
        <w:t>)</w:t>
      </w:r>
      <w:bookmarkEnd w:id="164"/>
    </w:p>
    <w:p w14:paraId="12E4AAC2" w14:textId="0CFD2B23" w:rsidR="00DE12A3" w:rsidRPr="0085356F" w:rsidRDefault="00A23440" w:rsidP="00DE12A3">
      <w:r w:rsidRPr="0085356F">
        <w:rPr>
          <w:noProof/>
          <w:lang w:eastAsia="et-EE"/>
        </w:rPr>
        <w:drawing>
          <wp:anchor distT="0" distB="0" distL="114300" distR="114300" simplePos="0" relativeHeight="251773952" behindDoc="0" locked="0" layoutInCell="1" allowOverlap="1" wp14:anchorId="6112EC5F" wp14:editId="18E1122D">
            <wp:simplePos x="0" y="0"/>
            <wp:positionH relativeFrom="margin">
              <wp:align>left</wp:align>
            </wp:positionH>
            <wp:positionV relativeFrom="paragraph">
              <wp:posOffset>769285</wp:posOffset>
            </wp:positionV>
            <wp:extent cx="5763600" cy="2617200"/>
            <wp:effectExtent l="0" t="0" r="0" b="0"/>
            <wp:wrapTopAndBottom/>
            <wp:docPr id="567" name="Chart 567">
              <a:extLst xmlns:a="http://schemas.openxmlformats.org/drawingml/2006/main">
                <a:ext uri="{FF2B5EF4-FFF2-40B4-BE49-F238E27FC236}">
                  <a16:creationId xmlns:a16="http://schemas.microsoft.com/office/drawing/2014/main" id="{46F723B4-6AAA-D147-ED43-5AA56ADBF9E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4"/>
              </a:graphicData>
            </a:graphic>
            <wp14:sizeRelH relativeFrom="margin">
              <wp14:pctWidth>0</wp14:pctWidth>
            </wp14:sizeRelH>
            <wp14:sizeRelV relativeFrom="margin">
              <wp14:pctHeight>0</wp14:pctHeight>
            </wp14:sizeRelV>
          </wp:anchor>
        </w:drawing>
      </w:r>
      <w:r w:rsidR="00DE12A3" w:rsidRPr="0085356F">
        <w:t xml:space="preserve">Muudel hariduse abiteenuste tegevusalal </w:t>
      </w:r>
      <w:r w:rsidR="0015747D" w:rsidRPr="0085356F">
        <w:t xml:space="preserve">(09609) </w:t>
      </w:r>
      <w:r w:rsidR="00DE12A3" w:rsidRPr="0085356F">
        <w:t xml:space="preserve">kajastatakse muud haridust toetavate teenuste kulud, sh näiteks teise tasandi tugiteenustega (Hariduse Tugiteenuste Keskus) seotud kulud. Eelarvesse on kavandatud </w:t>
      </w:r>
      <w:r w:rsidR="00DE12A3" w:rsidRPr="0085356F">
        <w:rPr>
          <w:b/>
          <w:bCs/>
        </w:rPr>
        <w:t>2,4 miljonit</w:t>
      </w:r>
      <w:r w:rsidR="00DE12A3" w:rsidRPr="0085356F">
        <w:t xml:space="preserve"> eurot, mis haridusvaldkonna eelarvest moodustab </w:t>
      </w:r>
      <w:r w:rsidR="00DE12A3" w:rsidRPr="0085356F">
        <w:rPr>
          <w:b/>
          <w:bCs/>
        </w:rPr>
        <w:t>1,7%</w:t>
      </w:r>
      <w:r w:rsidR="00DE12A3" w:rsidRPr="0085356F">
        <w:t xml:space="preserve">. </w:t>
      </w:r>
    </w:p>
    <w:p w14:paraId="12678402" w14:textId="06FB0F23" w:rsidR="00A23440" w:rsidRPr="0085356F" w:rsidRDefault="00A23440" w:rsidP="00A23440">
      <w:pPr>
        <w:pStyle w:val="Jooniseallkiricvi"/>
      </w:pPr>
      <w:r w:rsidRPr="0085356F">
        <w:t>Joonis 5</w:t>
      </w:r>
      <w:r w:rsidR="007401D4" w:rsidRPr="0085356F">
        <w:t>5</w:t>
      </w:r>
      <w:r w:rsidRPr="0085356F">
        <w:t>. Muude hariduse abiteenuste 2023. aasta kulude jaotus</w:t>
      </w:r>
    </w:p>
    <w:p w14:paraId="69779151" w14:textId="5C646445" w:rsidR="00DE12A3" w:rsidRPr="0085356F" w:rsidRDefault="00DE12A3" w:rsidP="00DE12A3">
      <w:r w:rsidRPr="0085356F">
        <w:t xml:space="preserve">Antavateks toetusteks kavandatakse muude hariduse abiteenuste tegevusalale </w:t>
      </w:r>
      <w:r w:rsidRPr="0085356F">
        <w:rPr>
          <w:b/>
          <w:bCs/>
        </w:rPr>
        <w:t>267 tuhat</w:t>
      </w:r>
      <w:r w:rsidRPr="0085356F">
        <w:t xml:space="preserve"> eurot, mis jaguneb: </w:t>
      </w:r>
    </w:p>
    <w:p w14:paraId="2B0EBD26" w14:textId="1C505A88" w:rsidR="00DE12A3" w:rsidRPr="0085356F" w:rsidRDefault="00DE12A3" w:rsidP="004340D7">
      <w:pPr>
        <w:pStyle w:val="ListParagraph"/>
        <w:numPr>
          <w:ilvl w:val="0"/>
          <w:numId w:val="23"/>
        </w:numPr>
        <w:spacing w:after="120" w:line="264" w:lineRule="auto"/>
        <w:contextualSpacing/>
      </w:pPr>
      <w:r w:rsidRPr="0085356F">
        <w:lastRenderedPageBreak/>
        <w:t xml:space="preserve">150 tuhat eurot 1.–3. klassi koolitoetuseks (50 eurot õpilase kohta); </w:t>
      </w:r>
    </w:p>
    <w:p w14:paraId="6F7B23C8" w14:textId="5053BEC3" w:rsidR="00DE12A3" w:rsidRPr="0085356F" w:rsidRDefault="00DE12A3" w:rsidP="004340D7">
      <w:pPr>
        <w:pStyle w:val="ListParagraph"/>
        <w:numPr>
          <w:ilvl w:val="0"/>
          <w:numId w:val="23"/>
        </w:numPr>
        <w:spacing w:after="120" w:line="264" w:lineRule="auto"/>
        <w:contextualSpacing/>
      </w:pPr>
      <w:r w:rsidRPr="0085356F">
        <w:t>50 tuhat eurot õpetajate elutööpreemiaks (</w:t>
      </w:r>
      <w:r w:rsidR="0015747D" w:rsidRPr="0085356F">
        <w:t>neljale</w:t>
      </w:r>
      <w:r w:rsidRPr="0085356F">
        <w:t xml:space="preserve"> õpetajale preemia 10 tuhat eurot);</w:t>
      </w:r>
    </w:p>
    <w:p w14:paraId="6218ACB6" w14:textId="083444EB" w:rsidR="00DE12A3" w:rsidRPr="0085356F" w:rsidRDefault="00DE12A3" w:rsidP="004340D7">
      <w:pPr>
        <w:pStyle w:val="ListParagraph"/>
        <w:numPr>
          <w:ilvl w:val="0"/>
          <w:numId w:val="23"/>
        </w:numPr>
        <w:spacing w:after="120" w:line="264" w:lineRule="auto"/>
        <w:contextualSpacing/>
      </w:pPr>
      <w:r w:rsidRPr="0085356F">
        <w:t>35 tuhat eurot CTF-Tech OÜ</w:t>
      </w:r>
      <w:r w:rsidR="0015747D" w:rsidRPr="0085356F">
        <w:t>-</w:t>
      </w:r>
      <w:r w:rsidRPr="0085356F">
        <w:t>le noorte kübervõistluse Cyber Battle of Estonia 2023 läbiviimiseks;</w:t>
      </w:r>
    </w:p>
    <w:p w14:paraId="67A6A219" w14:textId="03961C04" w:rsidR="00DE12A3" w:rsidRPr="0085356F" w:rsidRDefault="00DE12A3" w:rsidP="004340D7">
      <w:pPr>
        <w:pStyle w:val="ListParagraph"/>
        <w:numPr>
          <w:ilvl w:val="0"/>
          <w:numId w:val="23"/>
        </w:numPr>
        <w:spacing w:after="120" w:line="264" w:lineRule="auto"/>
        <w:contextualSpacing/>
      </w:pPr>
      <w:r w:rsidRPr="0085356F">
        <w:t xml:space="preserve">31 tuhat eurot alustava õpetaja lähtetoetuseks (10 alustavale õpetajale viies haridusasutuses esimeseks osamakseks 50% 5 tuhandest eurost). </w:t>
      </w:r>
    </w:p>
    <w:p w14:paraId="7EA58D11" w14:textId="77777777" w:rsidR="00DE12A3" w:rsidRPr="0085356F" w:rsidRDefault="00DE12A3" w:rsidP="00DE12A3">
      <w:r w:rsidRPr="0085356F">
        <w:t xml:space="preserve">Tööjõukuludeks planeeritud </w:t>
      </w:r>
      <w:r w:rsidRPr="0085356F">
        <w:rPr>
          <w:b/>
          <w:bCs/>
        </w:rPr>
        <w:t>894 tuhat</w:t>
      </w:r>
      <w:r w:rsidRPr="0085356F">
        <w:t xml:space="preserve"> eurot jaguneb Hariduse Tugiteenuste Keskuse ametikohtade töötasudeks ning Haridus- ja Teadusministeeriumi toetuse arvelt õpetajate koolituseks. </w:t>
      </w:r>
    </w:p>
    <w:p w14:paraId="3021CC46" w14:textId="58E803F3" w:rsidR="00DE12A3" w:rsidRPr="0085356F" w:rsidRDefault="00DE12A3" w:rsidP="00DE12A3">
      <w:r w:rsidRPr="0085356F">
        <w:t xml:space="preserve">Majandamiskuludeks kavandatud </w:t>
      </w:r>
      <w:r w:rsidRPr="0085356F">
        <w:rPr>
          <w:b/>
          <w:bCs/>
        </w:rPr>
        <w:t>1,2 miljonit</w:t>
      </w:r>
      <w:r w:rsidRPr="0085356F">
        <w:t xml:space="preserve"> eurot jagune</w:t>
      </w:r>
      <w:r w:rsidR="0015747D" w:rsidRPr="0085356F">
        <w:t>b</w:t>
      </w:r>
      <w:r w:rsidRPr="0085356F">
        <w:t xml:space="preserve">: </w:t>
      </w:r>
    </w:p>
    <w:p w14:paraId="1BA66017" w14:textId="77777777" w:rsidR="00DE12A3" w:rsidRPr="0085356F" w:rsidRDefault="00DE12A3" w:rsidP="004340D7">
      <w:pPr>
        <w:pStyle w:val="ListParagraph"/>
        <w:numPr>
          <w:ilvl w:val="0"/>
          <w:numId w:val="23"/>
        </w:numPr>
        <w:spacing w:after="120" w:line="264" w:lineRule="auto"/>
        <w:contextualSpacing/>
      </w:pPr>
      <w:r w:rsidRPr="0085356F">
        <w:t xml:space="preserve">954 tuhat eurot IT süsteemihalduse osakonna haridusasutuste arvutite ja tarkvara rentimise vahenditeks; </w:t>
      </w:r>
    </w:p>
    <w:p w14:paraId="58C110D8" w14:textId="5DF1C44B" w:rsidR="00DE12A3" w:rsidRPr="0085356F" w:rsidRDefault="00DE12A3" w:rsidP="004340D7">
      <w:pPr>
        <w:pStyle w:val="ListParagraph"/>
        <w:numPr>
          <w:ilvl w:val="0"/>
          <w:numId w:val="23"/>
        </w:numPr>
        <w:spacing w:after="120" w:line="264" w:lineRule="auto"/>
        <w:contextualSpacing/>
      </w:pPr>
      <w:r w:rsidRPr="0085356F">
        <w:t xml:space="preserve">136 tuhat eurot ürituste korraldamiskuludeks, nt. </w:t>
      </w:r>
      <w:r w:rsidR="0015747D" w:rsidRPr="0085356F">
        <w:t>h</w:t>
      </w:r>
      <w:r w:rsidRPr="0085356F">
        <w:t xml:space="preserve">aridusfestival, </w:t>
      </w:r>
      <w:r w:rsidR="0015747D" w:rsidRPr="0085356F">
        <w:t>h</w:t>
      </w:r>
      <w:r w:rsidRPr="0085356F">
        <w:t xml:space="preserve">ariduslaat, õpilasfirmade võistlused; </w:t>
      </w:r>
    </w:p>
    <w:p w14:paraId="01B01B0B" w14:textId="77777777" w:rsidR="00DE12A3" w:rsidRPr="0085356F" w:rsidRDefault="00DE12A3" w:rsidP="004340D7">
      <w:pPr>
        <w:pStyle w:val="ListParagraph"/>
        <w:numPr>
          <w:ilvl w:val="0"/>
          <w:numId w:val="23"/>
        </w:numPr>
        <w:spacing w:after="120" w:line="264" w:lineRule="auto"/>
        <w:contextualSpacing/>
      </w:pPr>
      <w:r w:rsidRPr="0085356F">
        <w:t xml:space="preserve">73 tuhat eurot Hariduse Tugiteenuste Keskuse majandamiskuludeks; </w:t>
      </w:r>
    </w:p>
    <w:p w14:paraId="5C0A300A" w14:textId="0242E25C" w:rsidR="00DE12A3" w:rsidRPr="0085356F" w:rsidRDefault="00DE12A3" w:rsidP="004340D7">
      <w:pPr>
        <w:pStyle w:val="ListParagraph"/>
        <w:numPr>
          <w:ilvl w:val="0"/>
          <w:numId w:val="23"/>
        </w:numPr>
        <w:spacing w:after="120" w:line="264" w:lineRule="auto"/>
        <w:contextualSpacing/>
      </w:pPr>
      <w:r w:rsidRPr="0085356F">
        <w:t>53 tuhat eurot haridusalas</w:t>
      </w:r>
      <w:r w:rsidR="0015747D" w:rsidRPr="0085356F">
        <w:t>e</w:t>
      </w:r>
      <w:r w:rsidRPr="0085356F">
        <w:t xml:space="preserve"> info- ja kommunikatsioonitehnoloogia kuludeks, näiteks ARNO arendus, M-klassijuhataja. </w:t>
      </w:r>
    </w:p>
    <w:p w14:paraId="0DE1CE93" w14:textId="3C6FA153" w:rsidR="00DE12A3" w:rsidRPr="00A348D8" w:rsidRDefault="00DE12A3" w:rsidP="00A22D11">
      <w:pPr>
        <w:pStyle w:val="Heading3"/>
      </w:pPr>
      <w:bookmarkStart w:id="165" w:name="_Toc121401916"/>
      <w:r w:rsidRPr="00A348D8">
        <w:t xml:space="preserve">Muu haridus </w:t>
      </w:r>
      <w:r w:rsidR="00A348D8">
        <w:rPr>
          <w:rFonts w:asciiTheme="minorHAnsi" w:hAnsiTheme="minorHAnsi"/>
          <w:lang w:val="et-EE"/>
        </w:rPr>
        <w:t>(</w:t>
      </w:r>
      <w:r w:rsidRPr="00A348D8">
        <w:t>1 823 850 eurot</w:t>
      </w:r>
      <w:r w:rsidR="00A348D8">
        <w:rPr>
          <w:rFonts w:asciiTheme="minorHAnsi" w:hAnsiTheme="minorHAnsi"/>
          <w:lang w:val="et-EE"/>
        </w:rPr>
        <w:t>)</w:t>
      </w:r>
      <w:bookmarkEnd w:id="165"/>
    </w:p>
    <w:p w14:paraId="2ABE86D7" w14:textId="7B7F26A1" w:rsidR="00DE12A3" w:rsidRPr="0085356F" w:rsidRDefault="00DE12A3" w:rsidP="00DE12A3">
      <w:r w:rsidRPr="0085356F">
        <w:t>Muu hariduse tegevusalal</w:t>
      </w:r>
      <w:r w:rsidR="0015747D" w:rsidRPr="0085356F">
        <w:t xml:space="preserve"> (09800) </w:t>
      </w:r>
      <w:r w:rsidRPr="0085356F">
        <w:t xml:space="preserve">kavandatakse haridusosakonna tegevuskuludeks ning haridusobjektide remondiks ja renoveerimiseks </w:t>
      </w:r>
      <w:r w:rsidRPr="0085356F">
        <w:rPr>
          <w:b/>
          <w:bCs/>
        </w:rPr>
        <w:t>1,8 miljon</w:t>
      </w:r>
      <w:r w:rsidRPr="0085356F">
        <w:t xml:space="preserve"> eurot. Tegevusala kulud moodustavad hariduse valdkonna eelarvest </w:t>
      </w:r>
      <w:r w:rsidRPr="0085356F">
        <w:rPr>
          <w:b/>
          <w:bCs/>
        </w:rPr>
        <w:t>1,3%</w:t>
      </w:r>
      <w:r w:rsidRPr="0085356F">
        <w:t xml:space="preserve">. </w:t>
      </w:r>
    </w:p>
    <w:p w14:paraId="6A47AABD" w14:textId="57F9EA92" w:rsidR="00DE12A3" w:rsidRPr="0085356F" w:rsidRDefault="00A23440" w:rsidP="00DE12A3">
      <w:r w:rsidRPr="0085356F">
        <w:rPr>
          <w:noProof/>
          <w:lang w:eastAsia="et-EE"/>
        </w:rPr>
        <w:drawing>
          <wp:anchor distT="0" distB="0" distL="114300" distR="114300" simplePos="0" relativeHeight="251776000" behindDoc="0" locked="0" layoutInCell="1" allowOverlap="1" wp14:anchorId="106D7EEB" wp14:editId="0D82F6E2">
            <wp:simplePos x="0" y="0"/>
            <wp:positionH relativeFrom="margin">
              <wp:align>left</wp:align>
            </wp:positionH>
            <wp:positionV relativeFrom="paragraph">
              <wp:posOffset>615830</wp:posOffset>
            </wp:positionV>
            <wp:extent cx="5763600" cy="2617200"/>
            <wp:effectExtent l="0" t="0" r="0" b="0"/>
            <wp:wrapTopAndBottom/>
            <wp:docPr id="568" name="Chart 568">
              <a:extLst xmlns:a="http://schemas.openxmlformats.org/drawingml/2006/main">
                <a:ext uri="{FF2B5EF4-FFF2-40B4-BE49-F238E27FC236}">
                  <a16:creationId xmlns:a16="http://schemas.microsoft.com/office/drawing/2014/main" id="{FC871F7C-F2C2-13C1-78B2-058509498FC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5"/>
              </a:graphicData>
            </a:graphic>
            <wp14:sizeRelH relativeFrom="margin">
              <wp14:pctWidth>0</wp14:pctWidth>
            </wp14:sizeRelH>
            <wp14:sizeRelV relativeFrom="margin">
              <wp14:pctHeight>0</wp14:pctHeight>
            </wp14:sizeRelV>
          </wp:anchor>
        </w:drawing>
      </w:r>
      <w:r w:rsidR="00DE12A3" w:rsidRPr="0085356F">
        <w:t xml:space="preserve">2023. aasta eelarvesse on kavandatud haridusosakonna tööjõukuludeks </w:t>
      </w:r>
      <w:r w:rsidR="00DE12A3" w:rsidRPr="0085356F">
        <w:rPr>
          <w:b/>
          <w:bCs/>
        </w:rPr>
        <w:t>366 tuhat</w:t>
      </w:r>
      <w:r w:rsidR="00DE12A3" w:rsidRPr="0085356F">
        <w:t xml:space="preserve"> eurot 12 koosseisulise ametikoha vahenditeks. Tööjõukuludes kaetakse linna vahenditest 11 ametikoha ning riigieelarveliste toetuste arvelt ühe ametikoha kulud. </w:t>
      </w:r>
    </w:p>
    <w:p w14:paraId="54688270" w14:textId="5A7BFCC3" w:rsidR="00A23440" w:rsidRPr="0085356F" w:rsidRDefault="00A23440" w:rsidP="00A23440">
      <w:pPr>
        <w:pStyle w:val="Jooniseallkiricvi"/>
      </w:pPr>
      <w:r w:rsidRPr="0085356F">
        <w:t>Joonis 5</w:t>
      </w:r>
      <w:r w:rsidR="007401D4" w:rsidRPr="0085356F">
        <w:t>6</w:t>
      </w:r>
      <w:r w:rsidRPr="0085356F">
        <w:t>. Muu hariduse</w:t>
      </w:r>
      <w:r w:rsidR="00674B52" w:rsidRPr="0085356F">
        <w:t xml:space="preserve"> </w:t>
      </w:r>
      <w:r w:rsidRPr="0085356F">
        <w:t>2023. aasta kulude jaotus</w:t>
      </w:r>
    </w:p>
    <w:p w14:paraId="4896DCD3" w14:textId="4C940489" w:rsidR="00DE12A3" w:rsidRPr="0085356F" w:rsidRDefault="00DE12A3" w:rsidP="00DE12A3">
      <w:r w:rsidRPr="0085356F">
        <w:t xml:space="preserve">Majandamiskuludeks kavandatakse </w:t>
      </w:r>
      <w:r w:rsidRPr="0085356F">
        <w:rPr>
          <w:b/>
          <w:bCs/>
        </w:rPr>
        <w:t>808 tuhat</w:t>
      </w:r>
      <w:r w:rsidRPr="0085356F">
        <w:t xml:space="preserve"> eurot, millest 17 tuhat eurot moodustavad haridusosakonna majandamiskulud ning 790 tuhat eurot linnavarade osakonna hallatavad remonttööd haridusobjektidele. Haridusobjektide remonttööd jaotuvad: 400 tuhat avariiremont, </w:t>
      </w:r>
      <w:r w:rsidRPr="0085356F">
        <w:lastRenderedPageBreak/>
        <w:t xml:space="preserve">213 tuhat elektrikäit ja ATS,  105 tuhat eurot kütte- ja ventilatsioonitööd, 60 tuhat objektide territooriumite korrashoid, 10 tuhat nõrkvoolutööd. Muu hariduse tegevusala investeeringuteks on kavandatud </w:t>
      </w:r>
      <w:r w:rsidRPr="0085356F">
        <w:rPr>
          <w:b/>
          <w:bCs/>
        </w:rPr>
        <w:t>650 tuhat</w:t>
      </w:r>
      <w:r w:rsidRPr="0085356F">
        <w:t xml:space="preserve"> eurot koolide ettekirjutuste</w:t>
      </w:r>
      <w:r w:rsidR="0015747D" w:rsidRPr="0085356F">
        <w:t>ks</w:t>
      </w:r>
      <w:r w:rsidRPr="0085356F">
        <w:t>, projekteerimise</w:t>
      </w:r>
      <w:r w:rsidR="0015747D" w:rsidRPr="0085356F">
        <w:t>ks</w:t>
      </w:r>
      <w:r w:rsidRPr="0085356F">
        <w:t>, territooriumite ja tehnosüsteemide korrashoiu</w:t>
      </w:r>
      <w:r w:rsidR="0015747D" w:rsidRPr="0085356F">
        <w:t>ks.</w:t>
      </w:r>
    </w:p>
    <w:p w14:paraId="5EA261F1" w14:textId="77777777" w:rsidR="00DE12A3" w:rsidRPr="0085356F" w:rsidRDefault="00DE12A3" w:rsidP="00DE12A3">
      <w:pPr>
        <w:pBdr>
          <w:bottom w:val="single" w:sz="12" w:space="1" w:color="B1E2BC" w:themeColor="accent1"/>
        </w:pBdr>
      </w:pPr>
    </w:p>
    <w:p w14:paraId="16944BD8" w14:textId="63598C27" w:rsidR="00DE12A3" w:rsidRPr="0085356F" w:rsidRDefault="00DE12A3" w:rsidP="00A23440">
      <w:pPr>
        <w:pStyle w:val="Tabelijajoonisepealkiricvi"/>
      </w:pPr>
      <w:r w:rsidRPr="0085356F">
        <w:t>Tabel</w:t>
      </w:r>
      <w:r w:rsidR="00FB5F1F" w:rsidRPr="0085356F">
        <w:t xml:space="preserve"> 54</w:t>
      </w:r>
      <w:r w:rsidRPr="0085356F">
        <w:t xml:space="preserve">. Haridusvaldkonna kulude jaotus vahendite kasutajate </w:t>
      </w:r>
      <w:r w:rsidR="0015747D" w:rsidRPr="0085356F">
        <w:t>kaupa</w:t>
      </w:r>
    </w:p>
    <w:tbl>
      <w:tblPr>
        <w:tblW w:w="5000" w:type="pct"/>
        <w:tblCellMar>
          <w:left w:w="70" w:type="dxa"/>
          <w:right w:w="70" w:type="dxa"/>
        </w:tblCellMar>
        <w:tblLook w:val="04A0" w:firstRow="1" w:lastRow="0" w:firstColumn="1" w:lastColumn="0" w:noHBand="0" w:noVBand="1"/>
      </w:tblPr>
      <w:tblGrid>
        <w:gridCol w:w="2843"/>
        <w:gridCol w:w="1437"/>
        <w:gridCol w:w="1482"/>
        <w:gridCol w:w="1370"/>
        <w:gridCol w:w="806"/>
        <w:gridCol w:w="1134"/>
      </w:tblGrid>
      <w:tr w:rsidR="0028505B" w:rsidRPr="0028505B" w14:paraId="726E54F3" w14:textId="77777777" w:rsidTr="001C6906">
        <w:trPr>
          <w:trHeight w:val="20"/>
          <w:tblHeader/>
        </w:trPr>
        <w:tc>
          <w:tcPr>
            <w:tcW w:w="1567" w:type="pct"/>
            <w:vMerge w:val="restart"/>
            <w:tcBorders>
              <w:top w:val="nil"/>
              <w:left w:val="nil"/>
              <w:bottom w:val="nil"/>
              <w:right w:val="nil"/>
            </w:tcBorders>
            <w:shd w:val="clear" w:color="000000" w:fill="055542"/>
            <w:vAlign w:val="center"/>
            <w:hideMark/>
          </w:tcPr>
          <w:p w14:paraId="1061D861" w14:textId="77777777" w:rsidR="0028505B" w:rsidRPr="0028505B" w:rsidRDefault="0028505B" w:rsidP="001C6906">
            <w:pPr>
              <w:spacing w:before="40" w:after="40"/>
              <w:jc w:val="left"/>
              <w:rPr>
                <w:b/>
                <w:bCs/>
                <w:color w:val="F7F2E9"/>
                <w:sz w:val="16"/>
                <w:szCs w:val="16"/>
                <w:lang w:eastAsia="et-EE"/>
              </w:rPr>
            </w:pPr>
            <w:r w:rsidRPr="0028505B">
              <w:rPr>
                <w:b/>
                <w:bCs/>
                <w:color w:val="F7F2E9"/>
                <w:sz w:val="16"/>
                <w:szCs w:val="16"/>
                <w:lang w:eastAsia="et-EE"/>
              </w:rPr>
              <w:t>Struktuuriüksus</w:t>
            </w:r>
          </w:p>
        </w:tc>
        <w:tc>
          <w:tcPr>
            <w:tcW w:w="792" w:type="pct"/>
            <w:tcBorders>
              <w:top w:val="nil"/>
              <w:left w:val="nil"/>
              <w:bottom w:val="nil"/>
              <w:right w:val="nil"/>
            </w:tcBorders>
            <w:shd w:val="clear" w:color="000000" w:fill="055542"/>
            <w:noWrap/>
            <w:vAlign w:val="center"/>
            <w:hideMark/>
          </w:tcPr>
          <w:p w14:paraId="14B6BCCF" w14:textId="77777777" w:rsidR="0028505B" w:rsidRPr="0028505B" w:rsidRDefault="0028505B" w:rsidP="001C6906">
            <w:pPr>
              <w:spacing w:before="40" w:after="40"/>
              <w:jc w:val="right"/>
              <w:rPr>
                <w:b/>
                <w:bCs/>
                <w:color w:val="F7F2E9"/>
                <w:sz w:val="16"/>
                <w:szCs w:val="16"/>
                <w:lang w:eastAsia="et-EE"/>
              </w:rPr>
            </w:pPr>
            <w:r w:rsidRPr="0028505B">
              <w:rPr>
                <w:b/>
                <w:bCs/>
                <w:color w:val="F7F2E9"/>
                <w:sz w:val="16"/>
                <w:szCs w:val="16"/>
                <w:lang w:eastAsia="et-EE"/>
              </w:rPr>
              <w:t>2021</w:t>
            </w:r>
          </w:p>
        </w:tc>
        <w:tc>
          <w:tcPr>
            <w:tcW w:w="817" w:type="pct"/>
            <w:tcBorders>
              <w:top w:val="nil"/>
              <w:left w:val="nil"/>
              <w:bottom w:val="nil"/>
              <w:right w:val="nil"/>
            </w:tcBorders>
            <w:shd w:val="clear" w:color="000000" w:fill="055542"/>
            <w:noWrap/>
            <w:vAlign w:val="center"/>
            <w:hideMark/>
          </w:tcPr>
          <w:p w14:paraId="4176142F" w14:textId="77777777" w:rsidR="0028505B" w:rsidRPr="0028505B" w:rsidRDefault="0028505B" w:rsidP="001C6906">
            <w:pPr>
              <w:spacing w:before="40" w:after="40"/>
              <w:jc w:val="right"/>
              <w:rPr>
                <w:b/>
                <w:bCs/>
                <w:color w:val="F7F2E9"/>
                <w:sz w:val="16"/>
                <w:szCs w:val="16"/>
                <w:lang w:eastAsia="et-EE"/>
              </w:rPr>
            </w:pPr>
            <w:r w:rsidRPr="0028505B">
              <w:rPr>
                <w:b/>
                <w:bCs/>
                <w:color w:val="F7F2E9"/>
                <w:sz w:val="16"/>
                <w:szCs w:val="16"/>
                <w:lang w:eastAsia="et-EE"/>
              </w:rPr>
              <w:t>2022</w:t>
            </w:r>
          </w:p>
        </w:tc>
        <w:tc>
          <w:tcPr>
            <w:tcW w:w="755" w:type="pct"/>
            <w:tcBorders>
              <w:top w:val="nil"/>
              <w:left w:val="nil"/>
              <w:bottom w:val="nil"/>
              <w:right w:val="nil"/>
            </w:tcBorders>
            <w:shd w:val="clear" w:color="000000" w:fill="055542"/>
            <w:noWrap/>
            <w:vAlign w:val="center"/>
            <w:hideMark/>
          </w:tcPr>
          <w:p w14:paraId="69F137BF" w14:textId="77777777" w:rsidR="0028505B" w:rsidRPr="0028505B" w:rsidRDefault="0028505B" w:rsidP="001C6906">
            <w:pPr>
              <w:spacing w:before="40" w:after="40"/>
              <w:jc w:val="right"/>
              <w:rPr>
                <w:b/>
                <w:bCs/>
                <w:color w:val="F7F2E9"/>
                <w:sz w:val="16"/>
                <w:szCs w:val="16"/>
                <w:lang w:eastAsia="et-EE"/>
              </w:rPr>
            </w:pPr>
            <w:r w:rsidRPr="0028505B">
              <w:rPr>
                <w:b/>
                <w:bCs/>
                <w:color w:val="F7F2E9"/>
                <w:sz w:val="16"/>
                <w:szCs w:val="16"/>
                <w:lang w:eastAsia="et-EE"/>
              </w:rPr>
              <w:t>2023</w:t>
            </w:r>
          </w:p>
        </w:tc>
        <w:tc>
          <w:tcPr>
            <w:tcW w:w="1069" w:type="pct"/>
            <w:gridSpan w:val="2"/>
            <w:tcBorders>
              <w:top w:val="nil"/>
              <w:left w:val="single" w:sz="4" w:space="0" w:color="F2F2F2"/>
              <w:bottom w:val="single" w:sz="4" w:space="0" w:color="F2F2F2"/>
              <w:right w:val="nil"/>
            </w:tcBorders>
            <w:shd w:val="clear" w:color="000000" w:fill="055542"/>
            <w:noWrap/>
            <w:vAlign w:val="center"/>
            <w:hideMark/>
          </w:tcPr>
          <w:p w14:paraId="65F49112" w14:textId="77777777" w:rsidR="0028505B" w:rsidRPr="0028505B" w:rsidRDefault="0028505B" w:rsidP="001C6906">
            <w:pPr>
              <w:spacing w:before="40" w:after="40"/>
              <w:jc w:val="right"/>
              <w:rPr>
                <w:b/>
                <w:bCs/>
                <w:color w:val="F7F2E9"/>
                <w:sz w:val="16"/>
                <w:szCs w:val="16"/>
                <w:lang w:eastAsia="et-EE"/>
              </w:rPr>
            </w:pPr>
            <w:r w:rsidRPr="0028505B">
              <w:rPr>
                <w:b/>
                <w:bCs/>
                <w:color w:val="F7F2E9"/>
                <w:sz w:val="16"/>
                <w:szCs w:val="16"/>
                <w:lang w:eastAsia="et-EE"/>
              </w:rPr>
              <w:t>Muutus</w:t>
            </w:r>
          </w:p>
        </w:tc>
      </w:tr>
      <w:tr w:rsidR="0028505B" w:rsidRPr="0028505B" w14:paraId="7184EAF3" w14:textId="77777777" w:rsidTr="001C6906">
        <w:trPr>
          <w:trHeight w:val="20"/>
          <w:tblHeader/>
        </w:trPr>
        <w:tc>
          <w:tcPr>
            <w:tcW w:w="1567" w:type="pct"/>
            <w:vMerge/>
            <w:tcBorders>
              <w:top w:val="nil"/>
              <w:left w:val="nil"/>
              <w:bottom w:val="nil"/>
              <w:right w:val="nil"/>
            </w:tcBorders>
            <w:vAlign w:val="center"/>
            <w:hideMark/>
          </w:tcPr>
          <w:p w14:paraId="0DBDE052" w14:textId="77777777" w:rsidR="0028505B" w:rsidRPr="0028505B" w:rsidRDefault="0028505B" w:rsidP="001C6906">
            <w:pPr>
              <w:spacing w:before="40" w:after="40"/>
              <w:jc w:val="left"/>
              <w:rPr>
                <w:b/>
                <w:bCs/>
                <w:color w:val="F7F2E9"/>
                <w:sz w:val="16"/>
                <w:szCs w:val="16"/>
                <w:lang w:eastAsia="et-EE"/>
              </w:rPr>
            </w:pPr>
          </w:p>
        </w:tc>
        <w:tc>
          <w:tcPr>
            <w:tcW w:w="792" w:type="pct"/>
            <w:tcBorders>
              <w:top w:val="nil"/>
              <w:left w:val="nil"/>
              <w:bottom w:val="nil"/>
              <w:right w:val="nil"/>
            </w:tcBorders>
            <w:shd w:val="clear" w:color="000000" w:fill="055542"/>
            <w:noWrap/>
            <w:vAlign w:val="center"/>
            <w:hideMark/>
          </w:tcPr>
          <w:p w14:paraId="48536EF3" w14:textId="77777777" w:rsidR="0028505B" w:rsidRPr="0028505B" w:rsidRDefault="0028505B" w:rsidP="001C6906">
            <w:pPr>
              <w:spacing w:before="40" w:after="40"/>
              <w:jc w:val="right"/>
              <w:rPr>
                <w:b/>
                <w:bCs/>
                <w:color w:val="F7F2E9"/>
                <w:sz w:val="16"/>
                <w:szCs w:val="16"/>
                <w:lang w:eastAsia="et-EE"/>
              </w:rPr>
            </w:pPr>
            <w:r w:rsidRPr="0028505B">
              <w:rPr>
                <w:b/>
                <w:bCs/>
                <w:color w:val="F7F2E9"/>
                <w:sz w:val="16"/>
                <w:szCs w:val="16"/>
                <w:lang w:eastAsia="et-EE"/>
              </w:rPr>
              <w:t>täitmine</w:t>
            </w:r>
          </w:p>
        </w:tc>
        <w:tc>
          <w:tcPr>
            <w:tcW w:w="817" w:type="pct"/>
            <w:tcBorders>
              <w:top w:val="nil"/>
              <w:left w:val="nil"/>
              <w:bottom w:val="nil"/>
              <w:right w:val="nil"/>
            </w:tcBorders>
            <w:shd w:val="clear" w:color="000000" w:fill="055542"/>
            <w:noWrap/>
            <w:vAlign w:val="center"/>
            <w:hideMark/>
          </w:tcPr>
          <w:p w14:paraId="43D42CDB" w14:textId="77777777" w:rsidR="0028505B" w:rsidRPr="0028505B" w:rsidRDefault="0028505B" w:rsidP="001C6906">
            <w:pPr>
              <w:spacing w:before="40" w:after="40"/>
              <w:jc w:val="right"/>
              <w:rPr>
                <w:b/>
                <w:bCs/>
                <w:color w:val="F7F2E9"/>
                <w:sz w:val="16"/>
                <w:szCs w:val="16"/>
                <w:lang w:eastAsia="et-EE"/>
              </w:rPr>
            </w:pPr>
            <w:r w:rsidRPr="0028505B">
              <w:rPr>
                <w:b/>
                <w:bCs/>
                <w:color w:val="F7F2E9"/>
                <w:sz w:val="16"/>
                <w:szCs w:val="16"/>
                <w:lang w:eastAsia="et-EE"/>
              </w:rPr>
              <w:t>eelarve</w:t>
            </w:r>
          </w:p>
        </w:tc>
        <w:tc>
          <w:tcPr>
            <w:tcW w:w="755" w:type="pct"/>
            <w:tcBorders>
              <w:top w:val="nil"/>
              <w:left w:val="nil"/>
              <w:bottom w:val="nil"/>
              <w:right w:val="nil"/>
            </w:tcBorders>
            <w:shd w:val="clear" w:color="000000" w:fill="055542"/>
            <w:noWrap/>
            <w:vAlign w:val="center"/>
            <w:hideMark/>
          </w:tcPr>
          <w:p w14:paraId="3DC99976" w14:textId="77777777" w:rsidR="0028505B" w:rsidRPr="0028505B" w:rsidRDefault="0028505B" w:rsidP="001C6906">
            <w:pPr>
              <w:spacing w:before="40" w:after="40"/>
              <w:jc w:val="right"/>
              <w:rPr>
                <w:b/>
                <w:bCs/>
                <w:color w:val="F7F2E9"/>
                <w:sz w:val="16"/>
                <w:szCs w:val="16"/>
                <w:lang w:eastAsia="et-EE"/>
              </w:rPr>
            </w:pPr>
            <w:r w:rsidRPr="0028505B">
              <w:rPr>
                <w:b/>
                <w:bCs/>
                <w:color w:val="F7F2E9"/>
                <w:sz w:val="16"/>
                <w:szCs w:val="16"/>
                <w:lang w:eastAsia="et-EE"/>
              </w:rPr>
              <w:t>eelarve</w:t>
            </w:r>
          </w:p>
        </w:tc>
        <w:tc>
          <w:tcPr>
            <w:tcW w:w="444" w:type="pct"/>
            <w:tcBorders>
              <w:top w:val="nil"/>
              <w:left w:val="single" w:sz="4" w:space="0" w:color="F2F2F2"/>
              <w:bottom w:val="single" w:sz="12" w:space="0" w:color="FFFFFF"/>
            </w:tcBorders>
            <w:shd w:val="clear" w:color="000000" w:fill="055542"/>
            <w:noWrap/>
            <w:vAlign w:val="center"/>
            <w:hideMark/>
          </w:tcPr>
          <w:p w14:paraId="7A111DC7" w14:textId="77777777" w:rsidR="0028505B" w:rsidRPr="0028505B" w:rsidRDefault="0028505B" w:rsidP="001C6906">
            <w:pPr>
              <w:spacing w:before="40" w:after="40"/>
              <w:jc w:val="right"/>
              <w:rPr>
                <w:b/>
                <w:bCs/>
                <w:color w:val="F7F2E9"/>
                <w:sz w:val="16"/>
                <w:szCs w:val="16"/>
                <w:lang w:eastAsia="et-EE"/>
              </w:rPr>
            </w:pPr>
            <w:r w:rsidRPr="0028505B">
              <w:rPr>
                <w:b/>
                <w:bCs/>
                <w:color w:val="F7F2E9"/>
                <w:sz w:val="16"/>
                <w:szCs w:val="16"/>
                <w:lang w:eastAsia="et-EE"/>
              </w:rPr>
              <w:t>%</w:t>
            </w:r>
          </w:p>
        </w:tc>
        <w:tc>
          <w:tcPr>
            <w:tcW w:w="625" w:type="pct"/>
            <w:tcBorders>
              <w:top w:val="nil"/>
              <w:left w:val="nil"/>
              <w:bottom w:val="single" w:sz="12" w:space="0" w:color="FFFFFF"/>
              <w:right w:val="nil"/>
            </w:tcBorders>
            <w:shd w:val="clear" w:color="000000" w:fill="055542"/>
            <w:noWrap/>
            <w:vAlign w:val="center"/>
            <w:hideMark/>
          </w:tcPr>
          <w:p w14:paraId="7DB05A4B" w14:textId="77777777" w:rsidR="0028505B" w:rsidRPr="0028505B" w:rsidRDefault="0028505B" w:rsidP="001C6906">
            <w:pPr>
              <w:spacing w:before="40" w:after="40"/>
              <w:jc w:val="right"/>
              <w:rPr>
                <w:b/>
                <w:bCs/>
                <w:color w:val="F7F2E9"/>
                <w:sz w:val="16"/>
                <w:szCs w:val="16"/>
                <w:lang w:eastAsia="et-EE"/>
              </w:rPr>
            </w:pPr>
            <w:r w:rsidRPr="0028505B">
              <w:rPr>
                <w:b/>
                <w:bCs/>
                <w:color w:val="F7F2E9"/>
                <w:sz w:val="16"/>
                <w:szCs w:val="16"/>
                <w:lang w:eastAsia="et-EE"/>
              </w:rPr>
              <w:t>eurot</w:t>
            </w:r>
          </w:p>
        </w:tc>
      </w:tr>
      <w:tr w:rsidR="0028505B" w:rsidRPr="0028505B" w14:paraId="000ACA85" w14:textId="77777777" w:rsidTr="001C6906">
        <w:trPr>
          <w:trHeight w:val="20"/>
        </w:trPr>
        <w:tc>
          <w:tcPr>
            <w:tcW w:w="1567" w:type="pct"/>
            <w:tcBorders>
              <w:top w:val="single" w:sz="12" w:space="0" w:color="FFFFFF"/>
              <w:left w:val="nil"/>
              <w:bottom w:val="nil"/>
              <w:right w:val="nil"/>
            </w:tcBorders>
            <w:shd w:val="clear" w:color="000000" w:fill="055542"/>
            <w:vAlign w:val="center"/>
            <w:hideMark/>
          </w:tcPr>
          <w:p w14:paraId="13366849" w14:textId="77777777" w:rsidR="0028505B" w:rsidRPr="0028505B" w:rsidRDefault="0028505B" w:rsidP="001C6906">
            <w:pPr>
              <w:spacing w:before="40" w:after="40"/>
              <w:jc w:val="left"/>
              <w:rPr>
                <w:b/>
                <w:bCs/>
                <w:color w:val="F7F2E9"/>
                <w:sz w:val="16"/>
                <w:szCs w:val="16"/>
                <w:lang w:eastAsia="et-EE"/>
              </w:rPr>
            </w:pPr>
            <w:r w:rsidRPr="0028505B">
              <w:rPr>
                <w:b/>
                <w:bCs/>
                <w:color w:val="F7F2E9"/>
                <w:sz w:val="16"/>
                <w:szCs w:val="16"/>
                <w:lang w:eastAsia="et-EE"/>
              </w:rPr>
              <w:t>KOKKU</w:t>
            </w:r>
          </w:p>
        </w:tc>
        <w:tc>
          <w:tcPr>
            <w:tcW w:w="792" w:type="pct"/>
            <w:tcBorders>
              <w:top w:val="single" w:sz="12" w:space="0" w:color="FFFFFF"/>
              <w:left w:val="nil"/>
              <w:bottom w:val="nil"/>
              <w:right w:val="nil"/>
            </w:tcBorders>
            <w:shd w:val="clear" w:color="000000" w:fill="055542"/>
            <w:noWrap/>
            <w:vAlign w:val="center"/>
            <w:hideMark/>
          </w:tcPr>
          <w:p w14:paraId="294B83AD" w14:textId="77777777" w:rsidR="0028505B" w:rsidRPr="0028505B" w:rsidRDefault="0028505B" w:rsidP="001C6906">
            <w:pPr>
              <w:spacing w:before="40" w:after="40"/>
              <w:jc w:val="right"/>
              <w:rPr>
                <w:b/>
                <w:bCs/>
                <w:color w:val="F7F2E9"/>
                <w:sz w:val="16"/>
                <w:szCs w:val="16"/>
                <w:lang w:eastAsia="et-EE"/>
              </w:rPr>
            </w:pPr>
            <w:r w:rsidRPr="0028505B">
              <w:rPr>
                <w:b/>
                <w:bCs/>
                <w:color w:val="F7F2E9"/>
                <w:sz w:val="16"/>
                <w:szCs w:val="16"/>
                <w:lang w:eastAsia="et-EE"/>
              </w:rPr>
              <w:t>96 920 736</w:t>
            </w:r>
          </w:p>
        </w:tc>
        <w:tc>
          <w:tcPr>
            <w:tcW w:w="817" w:type="pct"/>
            <w:tcBorders>
              <w:top w:val="single" w:sz="12" w:space="0" w:color="FFFFFF"/>
              <w:left w:val="nil"/>
              <w:bottom w:val="nil"/>
              <w:right w:val="nil"/>
            </w:tcBorders>
            <w:shd w:val="clear" w:color="000000" w:fill="055542"/>
            <w:noWrap/>
            <w:vAlign w:val="center"/>
            <w:hideMark/>
          </w:tcPr>
          <w:p w14:paraId="51073E71" w14:textId="77777777" w:rsidR="0028505B" w:rsidRPr="0028505B" w:rsidRDefault="0028505B" w:rsidP="001C6906">
            <w:pPr>
              <w:spacing w:before="40" w:after="40"/>
              <w:jc w:val="right"/>
              <w:rPr>
                <w:b/>
                <w:bCs/>
                <w:color w:val="F7F2E9"/>
                <w:sz w:val="16"/>
                <w:szCs w:val="16"/>
                <w:lang w:eastAsia="et-EE"/>
              </w:rPr>
            </w:pPr>
            <w:r w:rsidRPr="0028505B">
              <w:rPr>
                <w:b/>
                <w:bCs/>
                <w:color w:val="F7F2E9"/>
                <w:sz w:val="16"/>
                <w:szCs w:val="16"/>
                <w:lang w:eastAsia="et-EE"/>
              </w:rPr>
              <w:t>121 529 718</w:t>
            </w:r>
          </w:p>
        </w:tc>
        <w:tc>
          <w:tcPr>
            <w:tcW w:w="755" w:type="pct"/>
            <w:tcBorders>
              <w:top w:val="single" w:sz="12" w:space="0" w:color="FFFFFF"/>
              <w:left w:val="nil"/>
              <w:bottom w:val="nil"/>
              <w:right w:val="nil"/>
            </w:tcBorders>
            <w:shd w:val="clear" w:color="000000" w:fill="055542"/>
            <w:noWrap/>
            <w:vAlign w:val="center"/>
            <w:hideMark/>
          </w:tcPr>
          <w:p w14:paraId="1DF3508A" w14:textId="77777777" w:rsidR="0028505B" w:rsidRPr="0028505B" w:rsidRDefault="0028505B" w:rsidP="001C6906">
            <w:pPr>
              <w:spacing w:before="40" w:after="40"/>
              <w:jc w:val="right"/>
              <w:rPr>
                <w:b/>
                <w:bCs/>
                <w:color w:val="F7F2E9"/>
                <w:sz w:val="16"/>
                <w:szCs w:val="16"/>
                <w:lang w:eastAsia="et-EE"/>
              </w:rPr>
            </w:pPr>
            <w:r w:rsidRPr="0028505B">
              <w:rPr>
                <w:b/>
                <w:bCs/>
                <w:color w:val="F7F2E9"/>
                <w:sz w:val="16"/>
                <w:szCs w:val="16"/>
                <w:lang w:eastAsia="et-EE"/>
              </w:rPr>
              <w:t>137 849 270</w:t>
            </w:r>
          </w:p>
        </w:tc>
        <w:tc>
          <w:tcPr>
            <w:tcW w:w="444" w:type="pct"/>
            <w:tcBorders>
              <w:top w:val="nil"/>
              <w:left w:val="single" w:sz="4" w:space="0" w:color="D9D9D9"/>
              <w:bottom w:val="nil"/>
              <w:right w:val="nil"/>
            </w:tcBorders>
            <w:shd w:val="clear" w:color="000000" w:fill="055542"/>
            <w:noWrap/>
            <w:vAlign w:val="center"/>
            <w:hideMark/>
          </w:tcPr>
          <w:p w14:paraId="1A658FA8" w14:textId="77777777" w:rsidR="0028505B" w:rsidRPr="0028505B" w:rsidRDefault="0028505B" w:rsidP="001C6906">
            <w:pPr>
              <w:spacing w:before="40" w:after="40"/>
              <w:jc w:val="right"/>
              <w:rPr>
                <w:b/>
                <w:bCs/>
                <w:color w:val="F7F2E9"/>
                <w:sz w:val="16"/>
                <w:szCs w:val="16"/>
                <w:lang w:eastAsia="et-EE"/>
              </w:rPr>
            </w:pPr>
            <w:r w:rsidRPr="0028505B">
              <w:rPr>
                <w:b/>
                <w:bCs/>
                <w:color w:val="F7F2E9"/>
                <w:sz w:val="16"/>
                <w:szCs w:val="16"/>
                <w:lang w:eastAsia="et-EE"/>
              </w:rPr>
              <w:t>13,4</w:t>
            </w:r>
          </w:p>
        </w:tc>
        <w:tc>
          <w:tcPr>
            <w:tcW w:w="625" w:type="pct"/>
            <w:tcBorders>
              <w:top w:val="nil"/>
              <w:left w:val="nil"/>
              <w:bottom w:val="nil"/>
              <w:right w:val="nil"/>
            </w:tcBorders>
            <w:shd w:val="clear" w:color="000000" w:fill="055542"/>
            <w:noWrap/>
            <w:vAlign w:val="center"/>
            <w:hideMark/>
          </w:tcPr>
          <w:p w14:paraId="4544EB7C" w14:textId="77777777" w:rsidR="0028505B" w:rsidRPr="0028505B" w:rsidRDefault="0028505B" w:rsidP="001C6906">
            <w:pPr>
              <w:spacing w:before="40" w:after="40"/>
              <w:jc w:val="right"/>
              <w:rPr>
                <w:b/>
                <w:bCs/>
                <w:color w:val="F7F2E9"/>
                <w:sz w:val="16"/>
                <w:szCs w:val="16"/>
                <w:lang w:eastAsia="et-EE"/>
              </w:rPr>
            </w:pPr>
            <w:r w:rsidRPr="0028505B">
              <w:rPr>
                <w:b/>
                <w:bCs/>
                <w:color w:val="F7F2E9"/>
                <w:sz w:val="16"/>
                <w:szCs w:val="16"/>
                <w:lang w:eastAsia="et-EE"/>
              </w:rPr>
              <w:t>16 319 552</w:t>
            </w:r>
          </w:p>
        </w:tc>
      </w:tr>
      <w:tr w:rsidR="0028505B" w:rsidRPr="0028505B" w14:paraId="20ADC3CD" w14:textId="77777777" w:rsidTr="001C6906">
        <w:trPr>
          <w:trHeight w:val="20"/>
        </w:trPr>
        <w:tc>
          <w:tcPr>
            <w:tcW w:w="1567" w:type="pct"/>
            <w:tcBorders>
              <w:top w:val="single" w:sz="12" w:space="0" w:color="FFFFFF"/>
              <w:left w:val="nil"/>
              <w:bottom w:val="single" w:sz="4" w:space="0" w:color="D9D9D9"/>
              <w:right w:val="nil"/>
            </w:tcBorders>
            <w:shd w:val="clear" w:color="000000" w:fill="055542"/>
            <w:vAlign w:val="center"/>
            <w:hideMark/>
          </w:tcPr>
          <w:p w14:paraId="3907F4F5" w14:textId="77777777" w:rsidR="0028505B" w:rsidRPr="0028505B" w:rsidRDefault="0028505B" w:rsidP="001C6906">
            <w:pPr>
              <w:spacing w:before="40" w:after="40"/>
              <w:jc w:val="left"/>
              <w:rPr>
                <w:b/>
                <w:bCs/>
                <w:color w:val="F7F2E9"/>
                <w:sz w:val="16"/>
                <w:szCs w:val="16"/>
                <w:lang w:eastAsia="et-EE"/>
              </w:rPr>
            </w:pPr>
            <w:r w:rsidRPr="0028505B">
              <w:rPr>
                <w:b/>
                <w:bCs/>
                <w:color w:val="F7F2E9"/>
                <w:sz w:val="16"/>
                <w:szCs w:val="16"/>
                <w:lang w:eastAsia="et-EE"/>
              </w:rPr>
              <w:t>PÕHITEGEVUSE  KULUD</w:t>
            </w:r>
          </w:p>
        </w:tc>
        <w:tc>
          <w:tcPr>
            <w:tcW w:w="792" w:type="pct"/>
            <w:tcBorders>
              <w:top w:val="single" w:sz="12" w:space="0" w:color="FFFFFF"/>
              <w:left w:val="nil"/>
              <w:bottom w:val="single" w:sz="4" w:space="0" w:color="D9D9D9"/>
              <w:right w:val="nil"/>
            </w:tcBorders>
            <w:shd w:val="clear" w:color="000000" w:fill="055542"/>
            <w:noWrap/>
            <w:vAlign w:val="center"/>
            <w:hideMark/>
          </w:tcPr>
          <w:p w14:paraId="014D2E08" w14:textId="77777777" w:rsidR="0028505B" w:rsidRPr="0028505B" w:rsidRDefault="0028505B" w:rsidP="001C6906">
            <w:pPr>
              <w:spacing w:before="40" w:after="40"/>
              <w:jc w:val="right"/>
              <w:rPr>
                <w:b/>
                <w:bCs/>
                <w:color w:val="F7F2E9"/>
                <w:sz w:val="16"/>
                <w:szCs w:val="16"/>
                <w:lang w:eastAsia="et-EE"/>
              </w:rPr>
            </w:pPr>
            <w:r w:rsidRPr="0028505B">
              <w:rPr>
                <w:b/>
                <w:bCs/>
                <w:color w:val="F7F2E9"/>
                <w:sz w:val="16"/>
                <w:szCs w:val="16"/>
                <w:lang w:eastAsia="et-EE"/>
              </w:rPr>
              <w:t>93 505 226</w:t>
            </w:r>
          </w:p>
        </w:tc>
        <w:tc>
          <w:tcPr>
            <w:tcW w:w="817" w:type="pct"/>
            <w:tcBorders>
              <w:top w:val="single" w:sz="12" w:space="0" w:color="FFFFFF"/>
              <w:left w:val="nil"/>
              <w:bottom w:val="single" w:sz="4" w:space="0" w:color="D9D9D9"/>
              <w:right w:val="nil"/>
            </w:tcBorders>
            <w:shd w:val="clear" w:color="000000" w:fill="055542"/>
            <w:noWrap/>
            <w:vAlign w:val="center"/>
            <w:hideMark/>
          </w:tcPr>
          <w:p w14:paraId="08EB8D8D" w14:textId="77777777" w:rsidR="0028505B" w:rsidRPr="0028505B" w:rsidRDefault="0028505B" w:rsidP="001C6906">
            <w:pPr>
              <w:spacing w:before="40" w:after="40"/>
              <w:jc w:val="right"/>
              <w:rPr>
                <w:b/>
                <w:bCs/>
                <w:color w:val="F7F2E9"/>
                <w:sz w:val="16"/>
                <w:szCs w:val="16"/>
                <w:lang w:eastAsia="et-EE"/>
              </w:rPr>
            </w:pPr>
            <w:r w:rsidRPr="0028505B">
              <w:rPr>
                <w:b/>
                <w:bCs/>
                <w:color w:val="F7F2E9"/>
                <w:sz w:val="16"/>
                <w:szCs w:val="16"/>
                <w:lang w:eastAsia="et-EE"/>
              </w:rPr>
              <w:t>103 822 837</w:t>
            </w:r>
          </w:p>
        </w:tc>
        <w:tc>
          <w:tcPr>
            <w:tcW w:w="755" w:type="pct"/>
            <w:tcBorders>
              <w:top w:val="single" w:sz="12" w:space="0" w:color="FFFFFF"/>
              <w:left w:val="nil"/>
              <w:bottom w:val="single" w:sz="4" w:space="0" w:color="D9D9D9"/>
              <w:right w:val="nil"/>
            </w:tcBorders>
            <w:shd w:val="clear" w:color="000000" w:fill="055542"/>
            <w:noWrap/>
            <w:vAlign w:val="center"/>
            <w:hideMark/>
          </w:tcPr>
          <w:p w14:paraId="4FA206E1" w14:textId="77777777" w:rsidR="0028505B" w:rsidRPr="0028505B" w:rsidRDefault="0028505B" w:rsidP="001C6906">
            <w:pPr>
              <w:spacing w:before="40" w:after="40"/>
              <w:jc w:val="right"/>
              <w:rPr>
                <w:b/>
                <w:bCs/>
                <w:color w:val="F7F2E9"/>
                <w:sz w:val="16"/>
                <w:szCs w:val="16"/>
                <w:lang w:eastAsia="et-EE"/>
              </w:rPr>
            </w:pPr>
            <w:r w:rsidRPr="0028505B">
              <w:rPr>
                <w:b/>
                <w:bCs/>
                <w:color w:val="F7F2E9"/>
                <w:sz w:val="16"/>
                <w:szCs w:val="16"/>
                <w:lang w:eastAsia="et-EE"/>
              </w:rPr>
              <w:t>116 560 270</w:t>
            </w:r>
          </w:p>
        </w:tc>
        <w:tc>
          <w:tcPr>
            <w:tcW w:w="444" w:type="pct"/>
            <w:tcBorders>
              <w:top w:val="single" w:sz="12" w:space="0" w:color="FFFFFF"/>
              <w:left w:val="single" w:sz="4" w:space="0" w:color="D9D9D9"/>
              <w:bottom w:val="single" w:sz="4" w:space="0" w:color="D9D9D9"/>
              <w:right w:val="nil"/>
            </w:tcBorders>
            <w:shd w:val="clear" w:color="000000" w:fill="055542"/>
            <w:noWrap/>
            <w:vAlign w:val="center"/>
            <w:hideMark/>
          </w:tcPr>
          <w:p w14:paraId="15EED4F9" w14:textId="77777777" w:rsidR="0028505B" w:rsidRPr="0028505B" w:rsidRDefault="0028505B" w:rsidP="001C6906">
            <w:pPr>
              <w:spacing w:before="40" w:after="40"/>
              <w:jc w:val="right"/>
              <w:rPr>
                <w:b/>
                <w:bCs/>
                <w:color w:val="F7F2E9"/>
                <w:sz w:val="16"/>
                <w:szCs w:val="16"/>
                <w:lang w:eastAsia="et-EE"/>
              </w:rPr>
            </w:pPr>
            <w:r w:rsidRPr="0028505B">
              <w:rPr>
                <w:b/>
                <w:bCs/>
                <w:color w:val="F7F2E9"/>
                <w:sz w:val="16"/>
                <w:szCs w:val="16"/>
                <w:lang w:eastAsia="et-EE"/>
              </w:rPr>
              <w:t>12,3</w:t>
            </w:r>
          </w:p>
        </w:tc>
        <w:tc>
          <w:tcPr>
            <w:tcW w:w="625" w:type="pct"/>
            <w:tcBorders>
              <w:top w:val="single" w:sz="12" w:space="0" w:color="FFFFFF"/>
              <w:left w:val="nil"/>
              <w:bottom w:val="single" w:sz="4" w:space="0" w:color="D9D9D9"/>
              <w:right w:val="nil"/>
            </w:tcBorders>
            <w:shd w:val="clear" w:color="000000" w:fill="055542"/>
            <w:noWrap/>
            <w:vAlign w:val="center"/>
            <w:hideMark/>
          </w:tcPr>
          <w:p w14:paraId="066D0D8E" w14:textId="77777777" w:rsidR="0028505B" w:rsidRPr="0028505B" w:rsidRDefault="0028505B" w:rsidP="001C6906">
            <w:pPr>
              <w:spacing w:before="40" w:after="40"/>
              <w:jc w:val="right"/>
              <w:rPr>
                <w:b/>
                <w:bCs/>
                <w:color w:val="F7F2E9"/>
                <w:sz w:val="16"/>
                <w:szCs w:val="16"/>
                <w:lang w:eastAsia="et-EE"/>
              </w:rPr>
            </w:pPr>
            <w:r w:rsidRPr="0028505B">
              <w:rPr>
                <w:b/>
                <w:bCs/>
                <w:color w:val="F7F2E9"/>
                <w:sz w:val="16"/>
                <w:szCs w:val="16"/>
                <w:lang w:eastAsia="et-EE"/>
              </w:rPr>
              <w:t>12 737 433</w:t>
            </w:r>
          </w:p>
        </w:tc>
      </w:tr>
      <w:tr w:rsidR="0028505B" w:rsidRPr="0028505B" w14:paraId="4D9CBC92" w14:textId="77777777" w:rsidTr="001C6906">
        <w:trPr>
          <w:trHeight w:val="20"/>
        </w:trPr>
        <w:tc>
          <w:tcPr>
            <w:tcW w:w="1567" w:type="pct"/>
            <w:tcBorders>
              <w:top w:val="nil"/>
              <w:left w:val="nil"/>
              <w:bottom w:val="single" w:sz="4" w:space="0" w:color="D9D9D9"/>
              <w:right w:val="nil"/>
            </w:tcBorders>
            <w:shd w:val="clear" w:color="auto" w:fill="auto"/>
            <w:vAlign w:val="center"/>
            <w:hideMark/>
          </w:tcPr>
          <w:p w14:paraId="453D4053" w14:textId="77777777" w:rsidR="0028505B" w:rsidRPr="0028505B" w:rsidRDefault="0028505B" w:rsidP="001C6906">
            <w:pPr>
              <w:spacing w:before="40" w:after="40"/>
              <w:jc w:val="left"/>
              <w:rPr>
                <w:color w:val="000000"/>
                <w:sz w:val="16"/>
                <w:szCs w:val="16"/>
                <w:lang w:eastAsia="et-EE"/>
              </w:rPr>
            </w:pPr>
            <w:r w:rsidRPr="0028505B">
              <w:rPr>
                <w:color w:val="000000"/>
                <w:sz w:val="16"/>
                <w:szCs w:val="16"/>
                <w:lang w:eastAsia="et-EE"/>
              </w:rPr>
              <w:t>Linnakantselei</w:t>
            </w:r>
          </w:p>
        </w:tc>
        <w:tc>
          <w:tcPr>
            <w:tcW w:w="792" w:type="pct"/>
            <w:tcBorders>
              <w:top w:val="nil"/>
              <w:left w:val="nil"/>
              <w:bottom w:val="single" w:sz="4" w:space="0" w:color="D9D9D9"/>
              <w:right w:val="nil"/>
            </w:tcBorders>
            <w:shd w:val="clear" w:color="auto" w:fill="auto"/>
            <w:noWrap/>
            <w:vAlign w:val="center"/>
            <w:hideMark/>
          </w:tcPr>
          <w:p w14:paraId="59D99A79"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13 200</w:t>
            </w:r>
          </w:p>
        </w:tc>
        <w:tc>
          <w:tcPr>
            <w:tcW w:w="817" w:type="pct"/>
            <w:tcBorders>
              <w:top w:val="nil"/>
              <w:left w:val="nil"/>
              <w:bottom w:val="single" w:sz="4" w:space="0" w:color="D9D9D9"/>
              <w:right w:val="nil"/>
            </w:tcBorders>
            <w:shd w:val="clear" w:color="auto" w:fill="auto"/>
            <w:noWrap/>
            <w:vAlign w:val="center"/>
            <w:hideMark/>
          </w:tcPr>
          <w:p w14:paraId="0C080A7F"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0</w:t>
            </w:r>
          </w:p>
        </w:tc>
        <w:tc>
          <w:tcPr>
            <w:tcW w:w="755" w:type="pct"/>
            <w:tcBorders>
              <w:top w:val="nil"/>
              <w:left w:val="nil"/>
              <w:bottom w:val="single" w:sz="4" w:space="0" w:color="D9D9D9"/>
              <w:right w:val="nil"/>
            </w:tcBorders>
            <w:shd w:val="clear" w:color="auto" w:fill="auto"/>
            <w:noWrap/>
            <w:vAlign w:val="center"/>
            <w:hideMark/>
          </w:tcPr>
          <w:p w14:paraId="2B876B40"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35 000</w:t>
            </w:r>
          </w:p>
        </w:tc>
        <w:tc>
          <w:tcPr>
            <w:tcW w:w="444" w:type="pct"/>
            <w:tcBorders>
              <w:top w:val="nil"/>
              <w:left w:val="single" w:sz="4" w:space="0" w:color="D9D9D9"/>
              <w:bottom w:val="single" w:sz="4" w:space="0" w:color="D9D9D9"/>
              <w:right w:val="nil"/>
            </w:tcBorders>
            <w:shd w:val="clear" w:color="auto" w:fill="auto"/>
            <w:noWrap/>
            <w:vAlign w:val="center"/>
            <w:hideMark/>
          </w:tcPr>
          <w:p w14:paraId="052A4A2C"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w:t>
            </w:r>
          </w:p>
        </w:tc>
        <w:tc>
          <w:tcPr>
            <w:tcW w:w="625" w:type="pct"/>
            <w:tcBorders>
              <w:top w:val="nil"/>
              <w:left w:val="nil"/>
              <w:bottom w:val="single" w:sz="4" w:space="0" w:color="D9D9D9"/>
              <w:right w:val="nil"/>
            </w:tcBorders>
            <w:shd w:val="clear" w:color="auto" w:fill="auto"/>
            <w:noWrap/>
            <w:vAlign w:val="center"/>
            <w:hideMark/>
          </w:tcPr>
          <w:p w14:paraId="426C3E3F"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35 000</w:t>
            </w:r>
          </w:p>
        </w:tc>
      </w:tr>
      <w:tr w:rsidR="0028505B" w:rsidRPr="0028505B" w14:paraId="63BE155A" w14:textId="77777777" w:rsidTr="001C6906">
        <w:trPr>
          <w:trHeight w:val="20"/>
        </w:trPr>
        <w:tc>
          <w:tcPr>
            <w:tcW w:w="1567" w:type="pct"/>
            <w:tcBorders>
              <w:top w:val="nil"/>
              <w:left w:val="nil"/>
              <w:bottom w:val="single" w:sz="4" w:space="0" w:color="D9D9D9"/>
              <w:right w:val="nil"/>
            </w:tcBorders>
            <w:shd w:val="clear" w:color="auto" w:fill="auto"/>
            <w:vAlign w:val="center"/>
            <w:hideMark/>
          </w:tcPr>
          <w:p w14:paraId="10FB0409" w14:textId="77777777" w:rsidR="0028505B" w:rsidRPr="0028505B" w:rsidRDefault="0028505B" w:rsidP="001C6906">
            <w:pPr>
              <w:spacing w:before="40" w:after="40"/>
              <w:jc w:val="left"/>
              <w:rPr>
                <w:color w:val="000000"/>
                <w:sz w:val="16"/>
                <w:szCs w:val="16"/>
                <w:lang w:eastAsia="et-EE"/>
              </w:rPr>
            </w:pPr>
            <w:r w:rsidRPr="0028505B">
              <w:rPr>
                <w:color w:val="000000"/>
                <w:sz w:val="16"/>
                <w:szCs w:val="16"/>
                <w:lang w:eastAsia="et-EE"/>
              </w:rPr>
              <w:t>IT süsteemishalduse osakond</w:t>
            </w:r>
          </w:p>
        </w:tc>
        <w:tc>
          <w:tcPr>
            <w:tcW w:w="792" w:type="pct"/>
            <w:tcBorders>
              <w:top w:val="nil"/>
              <w:left w:val="nil"/>
              <w:bottom w:val="single" w:sz="4" w:space="0" w:color="D9D9D9"/>
              <w:right w:val="nil"/>
            </w:tcBorders>
            <w:shd w:val="clear" w:color="auto" w:fill="auto"/>
            <w:noWrap/>
            <w:vAlign w:val="center"/>
            <w:hideMark/>
          </w:tcPr>
          <w:p w14:paraId="08D67C54"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858 814</w:t>
            </w:r>
          </w:p>
        </w:tc>
        <w:tc>
          <w:tcPr>
            <w:tcW w:w="817" w:type="pct"/>
            <w:tcBorders>
              <w:top w:val="nil"/>
              <w:left w:val="nil"/>
              <w:bottom w:val="single" w:sz="4" w:space="0" w:color="D9D9D9"/>
              <w:right w:val="nil"/>
            </w:tcBorders>
            <w:shd w:val="clear" w:color="auto" w:fill="auto"/>
            <w:noWrap/>
            <w:vAlign w:val="center"/>
            <w:hideMark/>
          </w:tcPr>
          <w:p w14:paraId="276C58B1"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901 192</w:t>
            </w:r>
          </w:p>
        </w:tc>
        <w:tc>
          <w:tcPr>
            <w:tcW w:w="755" w:type="pct"/>
            <w:tcBorders>
              <w:top w:val="nil"/>
              <w:left w:val="nil"/>
              <w:bottom w:val="single" w:sz="4" w:space="0" w:color="D9D9D9"/>
              <w:right w:val="nil"/>
            </w:tcBorders>
            <w:shd w:val="clear" w:color="auto" w:fill="auto"/>
            <w:noWrap/>
            <w:vAlign w:val="center"/>
            <w:hideMark/>
          </w:tcPr>
          <w:p w14:paraId="02933E4B"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953 985</w:t>
            </w:r>
          </w:p>
        </w:tc>
        <w:tc>
          <w:tcPr>
            <w:tcW w:w="444" w:type="pct"/>
            <w:tcBorders>
              <w:top w:val="nil"/>
              <w:left w:val="single" w:sz="4" w:space="0" w:color="D9D9D9"/>
              <w:bottom w:val="single" w:sz="4" w:space="0" w:color="D9D9D9"/>
              <w:right w:val="nil"/>
            </w:tcBorders>
            <w:shd w:val="clear" w:color="auto" w:fill="auto"/>
            <w:noWrap/>
            <w:vAlign w:val="center"/>
            <w:hideMark/>
          </w:tcPr>
          <w:p w14:paraId="65C97B5E"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5,9</w:t>
            </w:r>
          </w:p>
        </w:tc>
        <w:tc>
          <w:tcPr>
            <w:tcW w:w="625" w:type="pct"/>
            <w:tcBorders>
              <w:top w:val="nil"/>
              <w:left w:val="nil"/>
              <w:bottom w:val="single" w:sz="4" w:space="0" w:color="D9D9D9"/>
              <w:right w:val="nil"/>
            </w:tcBorders>
            <w:shd w:val="clear" w:color="auto" w:fill="auto"/>
            <w:noWrap/>
            <w:vAlign w:val="center"/>
            <w:hideMark/>
          </w:tcPr>
          <w:p w14:paraId="7D8EA0DC"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52 793</w:t>
            </w:r>
          </w:p>
        </w:tc>
      </w:tr>
      <w:tr w:rsidR="0028505B" w:rsidRPr="0028505B" w14:paraId="7EDF8A2E" w14:textId="77777777" w:rsidTr="001C6906">
        <w:trPr>
          <w:trHeight w:val="20"/>
        </w:trPr>
        <w:tc>
          <w:tcPr>
            <w:tcW w:w="1567" w:type="pct"/>
            <w:tcBorders>
              <w:top w:val="nil"/>
              <w:left w:val="nil"/>
              <w:bottom w:val="single" w:sz="4" w:space="0" w:color="D9D9D9"/>
              <w:right w:val="nil"/>
            </w:tcBorders>
            <w:shd w:val="clear" w:color="auto" w:fill="auto"/>
            <w:vAlign w:val="center"/>
            <w:hideMark/>
          </w:tcPr>
          <w:p w14:paraId="0E45FA3C" w14:textId="77777777" w:rsidR="0028505B" w:rsidRPr="0028505B" w:rsidRDefault="0028505B" w:rsidP="001C6906">
            <w:pPr>
              <w:spacing w:before="40" w:after="40"/>
              <w:jc w:val="left"/>
              <w:rPr>
                <w:color w:val="000000"/>
                <w:sz w:val="16"/>
                <w:szCs w:val="16"/>
                <w:lang w:eastAsia="et-EE"/>
              </w:rPr>
            </w:pPr>
            <w:r w:rsidRPr="0028505B">
              <w:rPr>
                <w:color w:val="000000"/>
                <w:sz w:val="16"/>
                <w:szCs w:val="16"/>
                <w:lang w:eastAsia="et-EE"/>
              </w:rPr>
              <w:t>Avalike suhete osakond</w:t>
            </w:r>
          </w:p>
        </w:tc>
        <w:tc>
          <w:tcPr>
            <w:tcW w:w="792" w:type="pct"/>
            <w:tcBorders>
              <w:top w:val="nil"/>
              <w:left w:val="nil"/>
              <w:bottom w:val="single" w:sz="4" w:space="0" w:color="D9D9D9"/>
              <w:right w:val="nil"/>
            </w:tcBorders>
            <w:shd w:val="clear" w:color="auto" w:fill="auto"/>
            <w:noWrap/>
            <w:vAlign w:val="center"/>
            <w:hideMark/>
          </w:tcPr>
          <w:p w14:paraId="2D9D8FC9"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1 000</w:t>
            </w:r>
          </w:p>
        </w:tc>
        <w:tc>
          <w:tcPr>
            <w:tcW w:w="817" w:type="pct"/>
            <w:tcBorders>
              <w:top w:val="nil"/>
              <w:left w:val="nil"/>
              <w:bottom w:val="single" w:sz="4" w:space="0" w:color="D9D9D9"/>
              <w:right w:val="nil"/>
            </w:tcBorders>
            <w:shd w:val="clear" w:color="auto" w:fill="auto"/>
            <w:noWrap/>
            <w:vAlign w:val="center"/>
            <w:hideMark/>
          </w:tcPr>
          <w:p w14:paraId="10A1F082"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0</w:t>
            </w:r>
          </w:p>
        </w:tc>
        <w:tc>
          <w:tcPr>
            <w:tcW w:w="755" w:type="pct"/>
            <w:tcBorders>
              <w:top w:val="nil"/>
              <w:left w:val="nil"/>
              <w:bottom w:val="single" w:sz="4" w:space="0" w:color="D9D9D9"/>
              <w:right w:val="nil"/>
            </w:tcBorders>
            <w:shd w:val="clear" w:color="auto" w:fill="auto"/>
            <w:noWrap/>
            <w:vAlign w:val="center"/>
            <w:hideMark/>
          </w:tcPr>
          <w:p w14:paraId="2F946094"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0</w:t>
            </w:r>
          </w:p>
        </w:tc>
        <w:tc>
          <w:tcPr>
            <w:tcW w:w="444" w:type="pct"/>
            <w:tcBorders>
              <w:top w:val="nil"/>
              <w:left w:val="single" w:sz="4" w:space="0" w:color="D9D9D9"/>
              <w:bottom w:val="single" w:sz="4" w:space="0" w:color="D9D9D9"/>
              <w:right w:val="nil"/>
            </w:tcBorders>
            <w:shd w:val="clear" w:color="auto" w:fill="auto"/>
            <w:noWrap/>
            <w:vAlign w:val="center"/>
            <w:hideMark/>
          </w:tcPr>
          <w:p w14:paraId="6A49CDD4"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w:t>
            </w:r>
          </w:p>
        </w:tc>
        <w:tc>
          <w:tcPr>
            <w:tcW w:w="625" w:type="pct"/>
            <w:tcBorders>
              <w:top w:val="nil"/>
              <w:left w:val="nil"/>
              <w:bottom w:val="single" w:sz="4" w:space="0" w:color="D9D9D9"/>
              <w:right w:val="nil"/>
            </w:tcBorders>
            <w:shd w:val="clear" w:color="auto" w:fill="auto"/>
            <w:noWrap/>
            <w:vAlign w:val="center"/>
            <w:hideMark/>
          </w:tcPr>
          <w:p w14:paraId="2C6A2378"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0</w:t>
            </w:r>
          </w:p>
        </w:tc>
      </w:tr>
      <w:tr w:rsidR="0028505B" w:rsidRPr="0028505B" w14:paraId="7146AFD1" w14:textId="77777777" w:rsidTr="001C6906">
        <w:trPr>
          <w:trHeight w:val="20"/>
        </w:trPr>
        <w:tc>
          <w:tcPr>
            <w:tcW w:w="1567" w:type="pct"/>
            <w:tcBorders>
              <w:top w:val="nil"/>
              <w:left w:val="nil"/>
              <w:bottom w:val="single" w:sz="4" w:space="0" w:color="D9D9D9"/>
              <w:right w:val="nil"/>
            </w:tcBorders>
            <w:shd w:val="clear" w:color="auto" w:fill="auto"/>
            <w:vAlign w:val="center"/>
            <w:hideMark/>
          </w:tcPr>
          <w:p w14:paraId="60C513E0" w14:textId="77777777" w:rsidR="0028505B" w:rsidRPr="0028505B" w:rsidRDefault="0028505B" w:rsidP="001C6906">
            <w:pPr>
              <w:spacing w:before="40" w:after="40"/>
              <w:jc w:val="left"/>
              <w:rPr>
                <w:color w:val="000000"/>
                <w:sz w:val="16"/>
                <w:szCs w:val="16"/>
                <w:lang w:eastAsia="et-EE"/>
              </w:rPr>
            </w:pPr>
            <w:r w:rsidRPr="0028505B">
              <w:rPr>
                <w:color w:val="000000"/>
                <w:sz w:val="16"/>
                <w:szCs w:val="16"/>
                <w:lang w:eastAsia="et-EE"/>
              </w:rPr>
              <w:t>Haridusosakond</w:t>
            </w:r>
          </w:p>
        </w:tc>
        <w:tc>
          <w:tcPr>
            <w:tcW w:w="792" w:type="pct"/>
            <w:tcBorders>
              <w:top w:val="nil"/>
              <w:left w:val="nil"/>
              <w:bottom w:val="single" w:sz="4" w:space="0" w:color="D9D9D9"/>
              <w:right w:val="nil"/>
            </w:tcBorders>
            <w:shd w:val="clear" w:color="auto" w:fill="auto"/>
            <w:noWrap/>
            <w:vAlign w:val="center"/>
            <w:hideMark/>
          </w:tcPr>
          <w:p w14:paraId="03985A4F"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87 950 443</w:t>
            </w:r>
          </w:p>
        </w:tc>
        <w:tc>
          <w:tcPr>
            <w:tcW w:w="817" w:type="pct"/>
            <w:tcBorders>
              <w:top w:val="nil"/>
              <w:left w:val="nil"/>
              <w:bottom w:val="single" w:sz="4" w:space="0" w:color="D9D9D9"/>
              <w:right w:val="nil"/>
            </w:tcBorders>
            <w:shd w:val="clear" w:color="auto" w:fill="auto"/>
            <w:noWrap/>
            <w:vAlign w:val="center"/>
            <w:hideMark/>
          </w:tcPr>
          <w:p w14:paraId="06CD4BB0"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96 685 748</w:t>
            </w:r>
          </w:p>
        </w:tc>
        <w:tc>
          <w:tcPr>
            <w:tcW w:w="755" w:type="pct"/>
            <w:tcBorders>
              <w:top w:val="nil"/>
              <w:left w:val="nil"/>
              <w:bottom w:val="single" w:sz="4" w:space="0" w:color="D9D9D9"/>
              <w:right w:val="nil"/>
            </w:tcBorders>
            <w:shd w:val="clear" w:color="auto" w:fill="auto"/>
            <w:noWrap/>
            <w:vAlign w:val="center"/>
            <w:hideMark/>
          </w:tcPr>
          <w:p w14:paraId="0CDD6141"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107 694 775</w:t>
            </w:r>
          </w:p>
        </w:tc>
        <w:tc>
          <w:tcPr>
            <w:tcW w:w="444" w:type="pct"/>
            <w:tcBorders>
              <w:top w:val="nil"/>
              <w:left w:val="single" w:sz="4" w:space="0" w:color="D9D9D9"/>
              <w:bottom w:val="single" w:sz="4" w:space="0" w:color="D9D9D9"/>
              <w:right w:val="nil"/>
            </w:tcBorders>
            <w:shd w:val="clear" w:color="auto" w:fill="auto"/>
            <w:noWrap/>
            <w:vAlign w:val="center"/>
            <w:hideMark/>
          </w:tcPr>
          <w:p w14:paraId="23E8A493"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11,4</w:t>
            </w:r>
          </w:p>
        </w:tc>
        <w:tc>
          <w:tcPr>
            <w:tcW w:w="625" w:type="pct"/>
            <w:tcBorders>
              <w:top w:val="nil"/>
              <w:left w:val="nil"/>
              <w:bottom w:val="single" w:sz="4" w:space="0" w:color="D9D9D9"/>
              <w:right w:val="nil"/>
            </w:tcBorders>
            <w:shd w:val="clear" w:color="auto" w:fill="auto"/>
            <w:noWrap/>
            <w:vAlign w:val="center"/>
            <w:hideMark/>
          </w:tcPr>
          <w:p w14:paraId="2EFE6A74"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11 009 027</w:t>
            </w:r>
          </w:p>
        </w:tc>
      </w:tr>
      <w:tr w:rsidR="0028505B" w:rsidRPr="0028505B" w14:paraId="07B1D070" w14:textId="77777777" w:rsidTr="001C6906">
        <w:trPr>
          <w:trHeight w:val="20"/>
        </w:trPr>
        <w:tc>
          <w:tcPr>
            <w:tcW w:w="1567" w:type="pct"/>
            <w:tcBorders>
              <w:top w:val="nil"/>
              <w:left w:val="nil"/>
              <w:bottom w:val="single" w:sz="4" w:space="0" w:color="D9D9D9"/>
              <w:right w:val="nil"/>
            </w:tcBorders>
            <w:shd w:val="clear" w:color="auto" w:fill="auto"/>
            <w:vAlign w:val="center"/>
            <w:hideMark/>
          </w:tcPr>
          <w:p w14:paraId="3FD3D04C" w14:textId="77777777" w:rsidR="0028505B" w:rsidRPr="0028505B" w:rsidRDefault="0028505B" w:rsidP="001C6906">
            <w:pPr>
              <w:spacing w:before="40" w:after="40"/>
              <w:jc w:val="left"/>
              <w:rPr>
                <w:color w:val="000000"/>
                <w:sz w:val="16"/>
                <w:szCs w:val="16"/>
                <w:lang w:eastAsia="et-EE"/>
              </w:rPr>
            </w:pPr>
            <w:r w:rsidRPr="0028505B">
              <w:rPr>
                <w:color w:val="000000"/>
                <w:sz w:val="16"/>
                <w:szCs w:val="16"/>
                <w:lang w:eastAsia="et-EE"/>
              </w:rPr>
              <w:t>Kultuuriosakond</w:t>
            </w:r>
          </w:p>
        </w:tc>
        <w:tc>
          <w:tcPr>
            <w:tcW w:w="792" w:type="pct"/>
            <w:tcBorders>
              <w:top w:val="nil"/>
              <w:left w:val="nil"/>
              <w:bottom w:val="single" w:sz="4" w:space="0" w:color="D9D9D9"/>
              <w:right w:val="nil"/>
            </w:tcBorders>
            <w:shd w:val="clear" w:color="auto" w:fill="auto"/>
            <w:noWrap/>
            <w:vAlign w:val="center"/>
            <w:hideMark/>
          </w:tcPr>
          <w:p w14:paraId="3BEAD8B0"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3 402 117</w:t>
            </w:r>
          </w:p>
        </w:tc>
        <w:tc>
          <w:tcPr>
            <w:tcW w:w="817" w:type="pct"/>
            <w:tcBorders>
              <w:top w:val="nil"/>
              <w:left w:val="nil"/>
              <w:bottom w:val="single" w:sz="4" w:space="0" w:color="D9D9D9"/>
              <w:right w:val="nil"/>
            </w:tcBorders>
            <w:shd w:val="clear" w:color="auto" w:fill="auto"/>
            <w:noWrap/>
            <w:vAlign w:val="center"/>
            <w:hideMark/>
          </w:tcPr>
          <w:p w14:paraId="3B87B30D"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3 409 595</w:t>
            </w:r>
          </w:p>
        </w:tc>
        <w:tc>
          <w:tcPr>
            <w:tcW w:w="755" w:type="pct"/>
            <w:tcBorders>
              <w:top w:val="nil"/>
              <w:left w:val="nil"/>
              <w:bottom w:val="single" w:sz="4" w:space="0" w:color="D9D9D9"/>
              <w:right w:val="nil"/>
            </w:tcBorders>
            <w:shd w:val="clear" w:color="auto" w:fill="auto"/>
            <w:noWrap/>
            <w:vAlign w:val="center"/>
            <w:hideMark/>
          </w:tcPr>
          <w:p w14:paraId="5FECCEC4"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3 859 250</w:t>
            </w:r>
          </w:p>
        </w:tc>
        <w:tc>
          <w:tcPr>
            <w:tcW w:w="444" w:type="pct"/>
            <w:tcBorders>
              <w:top w:val="nil"/>
              <w:left w:val="single" w:sz="4" w:space="0" w:color="D9D9D9"/>
              <w:bottom w:val="single" w:sz="4" w:space="0" w:color="D9D9D9"/>
              <w:right w:val="nil"/>
            </w:tcBorders>
            <w:shd w:val="clear" w:color="auto" w:fill="auto"/>
            <w:noWrap/>
            <w:vAlign w:val="center"/>
            <w:hideMark/>
          </w:tcPr>
          <w:p w14:paraId="1AC51544"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13,2</w:t>
            </w:r>
          </w:p>
        </w:tc>
        <w:tc>
          <w:tcPr>
            <w:tcW w:w="625" w:type="pct"/>
            <w:tcBorders>
              <w:top w:val="nil"/>
              <w:left w:val="nil"/>
              <w:bottom w:val="single" w:sz="4" w:space="0" w:color="D9D9D9"/>
              <w:right w:val="nil"/>
            </w:tcBorders>
            <w:shd w:val="clear" w:color="auto" w:fill="auto"/>
            <w:noWrap/>
            <w:vAlign w:val="center"/>
            <w:hideMark/>
          </w:tcPr>
          <w:p w14:paraId="15CD7FF0"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449 655</w:t>
            </w:r>
          </w:p>
        </w:tc>
      </w:tr>
      <w:tr w:rsidR="0028505B" w:rsidRPr="0028505B" w14:paraId="424180A8" w14:textId="77777777" w:rsidTr="001C6906">
        <w:trPr>
          <w:trHeight w:val="20"/>
        </w:trPr>
        <w:tc>
          <w:tcPr>
            <w:tcW w:w="1567" w:type="pct"/>
            <w:tcBorders>
              <w:top w:val="nil"/>
              <w:left w:val="nil"/>
              <w:bottom w:val="single" w:sz="4" w:space="0" w:color="D9D9D9"/>
              <w:right w:val="nil"/>
            </w:tcBorders>
            <w:shd w:val="clear" w:color="auto" w:fill="auto"/>
            <w:vAlign w:val="center"/>
            <w:hideMark/>
          </w:tcPr>
          <w:p w14:paraId="4B961FA5" w14:textId="77777777" w:rsidR="0028505B" w:rsidRPr="0028505B" w:rsidRDefault="0028505B" w:rsidP="001C6906">
            <w:pPr>
              <w:spacing w:before="40" w:after="40"/>
              <w:jc w:val="left"/>
              <w:rPr>
                <w:color w:val="000000"/>
                <w:sz w:val="16"/>
                <w:szCs w:val="16"/>
                <w:lang w:eastAsia="et-EE"/>
              </w:rPr>
            </w:pPr>
            <w:r w:rsidRPr="0028505B">
              <w:rPr>
                <w:color w:val="000000"/>
                <w:sz w:val="16"/>
                <w:szCs w:val="16"/>
                <w:lang w:eastAsia="et-EE"/>
              </w:rPr>
              <w:t>Rahandusosakond</w:t>
            </w:r>
          </w:p>
        </w:tc>
        <w:tc>
          <w:tcPr>
            <w:tcW w:w="792" w:type="pct"/>
            <w:tcBorders>
              <w:top w:val="nil"/>
              <w:left w:val="nil"/>
              <w:bottom w:val="single" w:sz="4" w:space="0" w:color="D9D9D9"/>
              <w:right w:val="nil"/>
            </w:tcBorders>
            <w:shd w:val="clear" w:color="auto" w:fill="auto"/>
            <w:noWrap/>
            <w:vAlign w:val="center"/>
            <w:hideMark/>
          </w:tcPr>
          <w:p w14:paraId="5948D74E"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24 114</w:t>
            </w:r>
          </w:p>
        </w:tc>
        <w:tc>
          <w:tcPr>
            <w:tcW w:w="817" w:type="pct"/>
            <w:tcBorders>
              <w:top w:val="nil"/>
              <w:left w:val="nil"/>
              <w:bottom w:val="single" w:sz="4" w:space="0" w:color="D9D9D9"/>
              <w:right w:val="nil"/>
            </w:tcBorders>
            <w:shd w:val="clear" w:color="auto" w:fill="auto"/>
            <w:noWrap/>
            <w:vAlign w:val="center"/>
            <w:hideMark/>
          </w:tcPr>
          <w:p w14:paraId="5A78A76C"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528 982</w:t>
            </w:r>
          </w:p>
        </w:tc>
        <w:tc>
          <w:tcPr>
            <w:tcW w:w="755" w:type="pct"/>
            <w:tcBorders>
              <w:top w:val="nil"/>
              <w:left w:val="nil"/>
              <w:bottom w:val="single" w:sz="4" w:space="0" w:color="D9D9D9"/>
              <w:right w:val="nil"/>
            </w:tcBorders>
            <w:shd w:val="clear" w:color="auto" w:fill="auto"/>
            <w:noWrap/>
            <w:vAlign w:val="center"/>
            <w:hideMark/>
          </w:tcPr>
          <w:p w14:paraId="61BBBD23"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27 600</w:t>
            </w:r>
          </w:p>
        </w:tc>
        <w:tc>
          <w:tcPr>
            <w:tcW w:w="444" w:type="pct"/>
            <w:tcBorders>
              <w:top w:val="nil"/>
              <w:left w:val="single" w:sz="4" w:space="0" w:color="D9D9D9"/>
              <w:bottom w:val="single" w:sz="4" w:space="0" w:color="D9D9D9"/>
              <w:right w:val="nil"/>
            </w:tcBorders>
            <w:shd w:val="clear" w:color="auto" w:fill="auto"/>
            <w:noWrap/>
            <w:vAlign w:val="center"/>
            <w:hideMark/>
          </w:tcPr>
          <w:p w14:paraId="7A53DEEC"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-94,8</w:t>
            </w:r>
          </w:p>
        </w:tc>
        <w:tc>
          <w:tcPr>
            <w:tcW w:w="625" w:type="pct"/>
            <w:tcBorders>
              <w:top w:val="nil"/>
              <w:left w:val="nil"/>
              <w:bottom w:val="single" w:sz="4" w:space="0" w:color="D9D9D9"/>
              <w:right w:val="nil"/>
            </w:tcBorders>
            <w:shd w:val="clear" w:color="auto" w:fill="auto"/>
            <w:noWrap/>
            <w:vAlign w:val="center"/>
            <w:hideMark/>
          </w:tcPr>
          <w:p w14:paraId="7E9C038F"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-501 382</w:t>
            </w:r>
          </w:p>
        </w:tc>
      </w:tr>
      <w:tr w:rsidR="0028505B" w:rsidRPr="0028505B" w14:paraId="3A9BAB94" w14:textId="77777777" w:rsidTr="001C6906">
        <w:trPr>
          <w:trHeight w:val="20"/>
        </w:trPr>
        <w:tc>
          <w:tcPr>
            <w:tcW w:w="1567" w:type="pct"/>
            <w:tcBorders>
              <w:top w:val="nil"/>
              <w:left w:val="nil"/>
              <w:bottom w:val="single" w:sz="4" w:space="0" w:color="D9D9D9"/>
              <w:right w:val="nil"/>
            </w:tcBorders>
            <w:shd w:val="clear" w:color="auto" w:fill="auto"/>
            <w:vAlign w:val="center"/>
            <w:hideMark/>
          </w:tcPr>
          <w:p w14:paraId="65F182AC" w14:textId="77777777" w:rsidR="0028505B" w:rsidRPr="0028505B" w:rsidRDefault="0028505B" w:rsidP="001C6906">
            <w:pPr>
              <w:spacing w:before="40" w:after="40"/>
              <w:jc w:val="left"/>
              <w:rPr>
                <w:color w:val="000000"/>
                <w:sz w:val="16"/>
                <w:szCs w:val="16"/>
                <w:lang w:eastAsia="et-EE"/>
              </w:rPr>
            </w:pPr>
            <w:r w:rsidRPr="0028505B">
              <w:rPr>
                <w:color w:val="000000"/>
                <w:sz w:val="16"/>
                <w:szCs w:val="16"/>
                <w:lang w:eastAsia="et-EE"/>
              </w:rPr>
              <w:t>Linnavarade osakond</w:t>
            </w:r>
          </w:p>
        </w:tc>
        <w:tc>
          <w:tcPr>
            <w:tcW w:w="792" w:type="pct"/>
            <w:tcBorders>
              <w:top w:val="nil"/>
              <w:left w:val="nil"/>
              <w:bottom w:val="single" w:sz="4" w:space="0" w:color="D9D9D9"/>
              <w:right w:val="nil"/>
            </w:tcBorders>
            <w:shd w:val="clear" w:color="auto" w:fill="auto"/>
            <w:noWrap/>
            <w:vAlign w:val="center"/>
            <w:hideMark/>
          </w:tcPr>
          <w:p w14:paraId="7D2EF1EC"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1 255 539</w:t>
            </w:r>
          </w:p>
        </w:tc>
        <w:tc>
          <w:tcPr>
            <w:tcW w:w="817" w:type="pct"/>
            <w:tcBorders>
              <w:top w:val="nil"/>
              <w:left w:val="nil"/>
              <w:bottom w:val="single" w:sz="4" w:space="0" w:color="D9D9D9"/>
              <w:right w:val="nil"/>
            </w:tcBorders>
            <w:shd w:val="clear" w:color="auto" w:fill="auto"/>
            <w:noWrap/>
            <w:vAlign w:val="center"/>
            <w:hideMark/>
          </w:tcPr>
          <w:p w14:paraId="0D03EB17"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2 297 320</w:t>
            </w:r>
          </w:p>
        </w:tc>
        <w:tc>
          <w:tcPr>
            <w:tcW w:w="755" w:type="pct"/>
            <w:tcBorders>
              <w:top w:val="nil"/>
              <w:left w:val="nil"/>
              <w:bottom w:val="single" w:sz="4" w:space="0" w:color="D9D9D9"/>
              <w:right w:val="nil"/>
            </w:tcBorders>
            <w:shd w:val="clear" w:color="auto" w:fill="auto"/>
            <w:noWrap/>
            <w:vAlign w:val="center"/>
            <w:hideMark/>
          </w:tcPr>
          <w:p w14:paraId="6A5E8AAC"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3 989 660</w:t>
            </w:r>
          </w:p>
        </w:tc>
        <w:tc>
          <w:tcPr>
            <w:tcW w:w="444" w:type="pct"/>
            <w:tcBorders>
              <w:top w:val="nil"/>
              <w:left w:val="single" w:sz="4" w:space="0" w:color="D9D9D9"/>
              <w:bottom w:val="single" w:sz="4" w:space="0" w:color="D9D9D9"/>
              <w:right w:val="nil"/>
            </w:tcBorders>
            <w:shd w:val="clear" w:color="auto" w:fill="auto"/>
            <w:noWrap/>
            <w:vAlign w:val="center"/>
            <w:hideMark/>
          </w:tcPr>
          <w:p w14:paraId="47FAE6F7"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73,7</w:t>
            </w:r>
          </w:p>
        </w:tc>
        <w:tc>
          <w:tcPr>
            <w:tcW w:w="625" w:type="pct"/>
            <w:tcBorders>
              <w:top w:val="nil"/>
              <w:left w:val="nil"/>
              <w:bottom w:val="single" w:sz="4" w:space="0" w:color="D9D9D9"/>
              <w:right w:val="nil"/>
            </w:tcBorders>
            <w:shd w:val="clear" w:color="auto" w:fill="auto"/>
            <w:noWrap/>
            <w:vAlign w:val="center"/>
            <w:hideMark/>
          </w:tcPr>
          <w:p w14:paraId="7F7B5C95"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1 692 340</w:t>
            </w:r>
          </w:p>
        </w:tc>
      </w:tr>
      <w:tr w:rsidR="0028505B" w:rsidRPr="0028505B" w14:paraId="3029E00F" w14:textId="77777777" w:rsidTr="001C6906">
        <w:trPr>
          <w:trHeight w:val="20"/>
        </w:trPr>
        <w:tc>
          <w:tcPr>
            <w:tcW w:w="1567" w:type="pct"/>
            <w:tcBorders>
              <w:top w:val="single" w:sz="12" w:space="0" w:color="FFFFFF"/>
              <w:left w:val="nil"/>
              <w:bottom w:val="single" w:sz="4" w:space="0" w:color="D9D9D9"/>
              <w:right w:val="nil"/>
            </w:tcBorders>
            <w:shd w:val="clear" w:color="000000" w:fill="055542"/>
            <w:vAlign w:val="center"/>
            <w:hideMark/>
          </w:tcPr>
          <w:p w14:paraId="01121287" w14:textId="77777777" w:rsidR="0028505B" w:rsidRPr="0028505B" w:rsidRDefault="0028505B" w:rsidP="001C6906">
            <w:pPr>
              <w:spacing w:before="40" w:after="40"/>
              <w:jc w:val="left"/>
              <w:rPr>
                <w:b/>
                <w:bCs/>
                <w:color w:val="F7F2E9"/>
                <w:sz w:val="16"/>
                <w:szCs w:val="16"/>
                <w:lang w:eastAsia="et-EE"/>
              </w:rPr>
            </w:pPr>
            <w:r w:rsidRPr="0028505B">
              <w:rPr>
                <w:b/>
                <w:bCs/>
                <w:color w:val="F7F2E9"/>
                <w:sz w:val="16"/>
                <w:szCs w:val="16"/>
                <w:lang w:eastAsia="et-EE"/>
              </w:rPr>
              <w:t>INVESTEERIMISTEGEVUSE KULUD</w:t>
            </w:r>
          </w:p>
        </w:tc>
        <w:tc>
          <w:tcPr>
            <w:tcW w:w="792" w:type="pct"/>
            <w:tcBorders>
              <w:top w:val="single" w:sz="12" w:space="0" w:color="FFFFFF"/>
              <w:left w:val="nil"/>
              <w:bottom w:val="single" w:sz="4" w:space="0" w:color="D9D9D9"/>
              <w:right w:val="nil"/>
            </w:tcBorders>
            <w:shd w:val="clear" w:color="000000" w:fill="055542"/>
            <w:noWrap/>
            <w:vAlign w:val="center"/>
            <w:hideMark/>
          </w:tcPr>
          <w:p w14:paraId="2D5D7CA4" w14:textId="77777777" w:rsidR="0028505B" w:rsidRPr="0028505B" w:rsidRDefault="0028505B" w:rsidP="001C6906">
            <w:pPr>
              <w:spacing w:before="40" w:after="40"/>
              <w:jc w:val="right"/>
              <w:rPr>
                <w:b/>
                <w:bCs/>
                <w:color w:val="F7F2E9"/>
                <w:sz w:val="16"/>
                <w:szCs w:val="16"/>
                <w:lang w:eastAsia="et-EE"/>
              </w:rPr>
            </w:pPr>
            <w:r w:rsidRPr="0028505B">
              <w:rPr>
                <w:b/>
                <w:bCs/>
                <w:color w:val="F7F2E9"/>
                <w:sz w:val="16"/>
                <w:szCs w:val="16"/>
                <w:lang w:eastAsia="et-EE"/>
              </w:rPr>
              <w:t>3 415 510</w:t>
            </w:r>
          </w:p>
        </w:tc>
        <w:tc>
          <w:tcPr>
            <w:tcW w:w="817" w:type="pct"/>
            <w:tcBorders>
              <w:top w:val="single" w:sz="12" w:space="0" w:color="FFFFFF"/>
              <w:left w:val="nil"/>
              <w:bottom w:val="single" w:sz="4" w:space="0" w:color="D9D9D9"/>
              <w:right w:val="nil"/>
            </w:tcBorders>
            <w:shd w:val="clear" w:color="000000" w:fill="055542"/>
            <w:noWrap/>
            <w:vAlign w:val="center"/>
            <w:hideMark/>
          </w:tcPr>
          <w:p w14:paraId="768370E0" w14:textId="77777777" w:rsidR="0028505B" w:rsidRPr="0028505B" w:rsidRDefault="0028505B" w:rsidP="001C6906">
            <w:pPr>
              <w:spacing w:before="40" w:after="40"/>
              <w:jc w:val="right"/>
              <w:rPr>
                <w:b/>
                <w:bCs/>
                <w:color w:val="F7F2E9"/>
                <w:sz w:val="16"/>
                <w:szCs w:val="16"/>
                <w:lang w:eastAsia="et-EE"/>
              </w:rPr>
            </w:pPr>
            <w:r w:rsidRPr="0028505B">
              <w:rPr>
                <w:b/>
                <w:bCs/>
                <w:color w:val="F7F2E9"/>
                <w:sz w:val="16"/>
                <w:szCs w:val="16"/>
                <w:lang w:eastAsia="et-EE"/>
              </w:rPr>
              <w:t>17 706 881</w:t>
            </w:r>
          </w:p>
        </w:tc>
        <w:tc>
          <w:tcPr>
            <w:tcW w:w="755" w:type="pct"/>
            <w:tcBorders>
              <w:top w:val="single" w:sz="12" w:space="0" w:color="FFFFFF"/>
              <w:left w:val="nil"/>
              <w:bottom w:val="single" w:sz="4" w:space="0" w:color="D9D9D9"/>
              <w:right w:val="nil"/>
            </w:tcBorders>
            <w:shd w:val="clear" w:color="000000" w:fill="055542"/>
            <w:noWrap/>
            <w:vAlign w:val="center"/>
            <w:hideMark/>
          </w:tcPr>
          <w:p w14:paraId="2B8E29CA" w14:textId="77777777" w:rsidR="0028505B" w:rsidRPr="0028505B" w:rsidRDefault="0028505B" w:rsidP="001C6906">
            <w:pPr>
              <w:spacing w:before="40" w:after="40"/>
              <w:jc w:val="right"/>
              <w:rPr>
                <w:b/>
                <w:bCs/>
                <w:color w:val="F7F2E9"/>
                <w:sz w:val="16"/>
                <w:szCs w:val="16"/>
                <w:lang w:eastAsia="et-EE"/>
              </w:rPr>
            </w:pPr>
            <w:r w:rsidRPr="0028505B">
              <w:rPr>
                <w:b/>
                <w:bCs/>
                <w:color w:val="F7F2E9"/>
                <w:sz w:val="16"/>
                <w:szCs w:val="16"/>
                <w:lang w:eastAsia="et-EE"/>
              </w:rPr>
              <w:t>21 289 000</w:t>
            </w:r>
          </w:p>
        </w:tc>
        <w:tc>
          <w:tcPr>
            <w:tcW w:w="444" w:type="pct"/>
            <w:tcBorders>
              <w:top w:val="single" w:sz="12" w:space="0" w:color="FFFFFF"/>
              <w:left w:val="single" w:sz="4" w:space="0" w:color="D9D9D9"/>
              <w:bottom w:val="single" w:sz="4" w:space="0" w:color="D9D9D9"/>
              <w:right w:val="nil"/>
            </w:tcBorders>
            <w:shd w:val="clear" w:color="000000" w:fill="055542"/>
            <w:noWrap/>
            <w:vAlign w:val="center"/>
            <w:hideMark/>
          </w:tcPr>
          <w:p w14:paraId="07E5F58A" w14:textId="77777777" w:rsidR="0028505B" w:rsidRPr="0028505B" w:rsidRDefault="0028505B" w:rsidP="001C6906">
            <w:pPr>
              <w:spacing w:before="40" w:after="40"/>
              <w:jc w:val="right"/>
              <w:rPr>
                <w:b/>
                <w:bCs/>
                <w:color w:val="F7F2E9"/>
                <w:sz w:val="16"/>
                <w:szCs w:val="16"/>
                <w:lang w:eastAsia="et-EE"/>
              </w:rPr>
            </w:pPr>
            <w:r w:rsidRPr="0028505B">
              <w:rPr>
                <w:b/>
                <w:bCs/>
                <w:color w:val="F7F2E9"/>
                <w:sz w:val="16"/>
                <w:szCs w:val="16"/>
                <w:lang w:eastAsia="et-EE"/>
              </w:rPr>
              <w:t>20,2</w:t>
            </w:r>
          </w:p>
        </w:tc>
        <w:tc>
          <w:tcPr>
            <w:tcW w:w="625" w:type="pct"/>
            <w:tcBorders>
              <w:top w:val="single" w:sz="12" w:space="0" w:color="FFFFFF"/>
              <w:left w:val="nil"/>
              <w:bottom w:val="single" w:sz="4" w:space="0" w:color="D9D9D9"/>
              <w:right w:val="nil"/>
            </w:tcBorders>
            <w:shd w:val="clear" w:color="000000" w:fill="055542"/>
            <w:noWrap/>
            <w:vAlign w:val="center"/>
            <w:hideMark/>
          </w:tcPr>
          <w:p w14:paraId="1C0969BB" w14:textId="77777777" w:rsidR="0028505B" w:rsidRPr="0028505B" w:rsidRDefault="0028505B" w:rsidP="001C6906">
            <w:pPr>
              <w:spacing w:before="40" w:after="40"/>
              <w:jc w:val="right"/>
              <w:rPr>
                <w:b/>
                <w:bCs/>
                <w:color w:val="F7F2E9"/>
                <w:sz w:val="16"/>
                <w:szCs w:val="16"/>
                <w:lang w:eastAsia="et-EE"/>
              </w:rPr>
            </w:pPr>
            <w:r w:rsidRPr="0028505B">
              <w:rPr>
                <w:b/>
                <w:bCs/>
                <w:color w:val="F7F2E9"/>
                <w:sz w:val="16"/>
                <w:szCs w:val="16"/>
                <w:lang w:eastAsia="et-EE"/>
              </w:rPr>
              <w:t>3 582 119</w:t>
            </w:r>
          </w:p>
        </w:tc>
      </w:tr>
      <w:tr w:rsidR="0028505B" w:rsidRPr="0028505B" w14:paraId="354D27A0" w14:textId="77777777" w:rsidTr="001C6906">
        <w:trPr>
          <w:trHeight w:val="20"/>
        </w:trPr>
        <w:tc>
          <w:tcPr>
            <w:tcW w:w="1567" w:type="pct"/>
            <w:tcBorders>
              <w:top w:val="nil"/>
              <w:left w:val="nil"/>
              <w:bottom w:val="single" w:sz="4" w:space="0" w:color="D9D9D9"/>
              <w:right w:val="nil"/>
            </w:tcBorders>
            <w:shd w:val="clear" w:color="auto" w:fill="auto"/>
            <w:vAlign w:val="center"/>
            <w:hideMark/>
          </w:tcPr>
          <w:p w14:paraId="518570F8" w14:textId="77777777" w:rsidR="0028505B" w:rsidRPr="0028505B" w:rsidRDefault="0028505B" w:rsidP="001C6906">
            <w:pPr>
              <w:spacing w:before="40" w:after="40"/>
              <w:jc w:val="left"/>
              <w:rPr>
                <w:color w:val="000000"/>
                <w:sz w:val="16"/>
                <w:szCs w:val="16"/>
                <w:lang w:eastAsia="et-EE"/>
              </w:rPr>
            </w:pPr>
            <w:r w:rsidRPr="0028505B">
              <w:rPr>
                <w:color w:val="000000"/>
                <w:sz w:val="16"/>
                <w:szCs w:val="16"/>
                <w:lang w:eastAsia="et-EE"/>
              </w:rPr>
              <w:t>Linnaplaneerimise ja maakorralduse osakond</w:t>
            </w:r>
          </w:p>
        </w:tc>
        <w:tc>
          <w:tcPr>
            <w:tcW w:w="792" w:type="pct"/>
            <w:tcBorders>
              <w:top w:val="nil"/>
              <w:left w:val="nil"/>
              <w:bottom w:val="single" w:sz="4" w:space="0" w:color="D9D9D9"/>
              <w:right w:val="nil"/>
            </w:tcBorders>
            <w:shd w:val="clear" w:color="auto" w:fill="auto"/>
            <w:noWrap/>
            <w:vAlign w:val="center"/>
            <w:hideMark/>
          </w:tcPr>
          <w:p w14:paraId="074BCBEA"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0</w:t>
            </w:r>
          </w:p>
        </w:tc>
        <w:tc>
          <w:tcPr>
            <w:tcW w:w="817" w:type="pct"/>
            <w:tcBorders>
              <w:top w:val="nil"/>
              <w:left w:val="nil"/>
              <w:bottom w:val="single" w:sz="4" w:space="0" w:color="D9D9D9"/>
              <w:right w:val="nil"/>
            </w:tcBorders>
            <w:shd w:val="clear" w:color="auto" w:fill="auto"/>
            <w:noWrap/>
            <w:vAlign w:val="center"/>
            <w:hideMark/>
          </w:tcPr>
          <w:p w14:paraId="01DA801E"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0</w:t>
            </w:r>
          </w:p>
        </w:tc>
        <w:tc>
          <w:tcPr>
            <w:tcW w:w="755" w:type="pct"/>
            <w:tcBorders>
              <w:top w:val="nil"/>
              <w:left w:val="nil"/>
              <w:bottom w:val="single" w:sz="4" w:space="0" w:color="D9D9D9"/>
              <w:right w:val="nil"/>
            </w:tcBorders>
            <w:shd w:val="clear" w:color="auto" w:fill="auto"/>
            <w:noWrap/>
            <w:vAlign w:val="center"/>
            <w:hideMark/>
          </w:tcPr>
          <w:p w14:paraId="3671A38A"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20 000</w:t>
            </w:r>
          </w:p>
        </w:tc>
        <w:tc>
          <w:tcPr>
            <w:tcW w:w="444" w:type="pct"/>
            <w:tcBorders>
              <w:top w:val="nil"/>
              <w:left w:val="single" w:sz="4" w:space="0" w:color="D9D9D9"/>
              <w:bottom w:val="single" w:sz="4" w:space="0" w:color="D9D9D9"/>
              <w:right w:val="nil"/>
            </w:tcBorders>
            <w:shd w:val="clear" w:color="auto" w:fill="auto"/>
            <w:noWrap/>
            <w:vAlign w:val="center"/>
            <w:hideMark/>
          </w:tcPr>
          <w:p w14:paraId="409BB828"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w:t>
            </w:r>
          </w:p>
        </w:tc>
        <w:tc>
          <w:tcPr>
            <w:tcW w:w="625" w:type="pct"/>
            <w:tcBorders>
              <w:top w:val="nil"/>
              <w:left w:val="nil"/>
              <w:bottom w:val="single" w:sz="4" w:space="0" w:color="D9D9D9"/>
              <w:right w:val="nil"/>
            </w:tcBorders>
            <w:shd w:val="clear" w:color="auto" w:fill="auto"/>
            <w:noWrap/>
            <w:vAlign w:val="center"/>
            <w:hideMark/>
          </w:tcPr>
          <w:p w14:paraId="30F4AAE7"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20 000</w:t>
            </w:r>
          </w:p>
        </w:tc>
      </w:tr>
      <w:tr w:rsidR="0028505B" w:rsidRPr="0028505B" w14:paraId="12E8284D" w14:textId="77777777" w:rsidTr="001C6906">
        <w:trPr>
          <w:trHeight w:val="20"/>
        </w:trPr>
        <w:tc>
          <w:tcPr>
            <w:tcW w:w="1567" w:type="pct"/>
            <w:tcBorders>
              <w:top w:val="nil"/>
              <w:left w:val="nil"/>
              <w:bottom w:val="single" w:sz="4" w:space="0" w:color="D9D9D9"/>
              <w:right w:val="nil"/>
            </w:tcBorders>
            <w:shd w:val="clear" w:color="auto" w:fill="auto"/>
            <w:vAlign w:val="center"/>
            <w:hideMark/>
          </w:tcPr>
          <w:p w14:paraId="6BF5F871" w14:textId="77777777" w:rsidR="0028505B" w:rsidRPr="0028505B" w:rsidRDefault="0028505B" w:rsidP="001C6906">
            <w:pPr>
              <w:spacing w:before="40" w:after="40"/>
              <w:jc w:val="left"/>
              <w:rPr>
                <w:color w:val="000000"/>
                <w:sz w:val="16"/>
                <w:szCs w:val="16"/>
                <w:lang w:eastAsia="et-EE"/>
              </w:rPr>
            </w:pPr>
            <w:r w:rsidRPr="0028505B">
              <w:rPr>
                <w:color w:val="000000"/>
                <w:sz w:val="16"/>
                <w:szCs w:val="16"/>
                <w:lang w:eastAsia="et-EE"/>
              </w:rPr>
              <w:t>Haridusosakond</w:t>
            </w:r>
          </w:p>
        </w:tc>
        <w:tc>
          <w:tcPr>
            <w:tcW w:w="792" w:type="pct"/>
            <w:tcBorders>
              <w:top w:val="nil"/>
              <w:left w:val="nil"/>
              <w:bottom w:val="single" w:sz="4" w:space="0" w:color="D9D9D9"/>
              <w:right w:val="nil"/>
            </w:tcBorders>
            <w:shd w:val="clear" w:color="auto" w:fill="auto"/>
            <w:noWrap/>
            <w:vAlign w:val="center"/>
            <w:hideMark/>
          </w:tcPr>
          <w:p w14:paraId="564906A7"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281 684</w:t>
            </w:r>
          </w:p>
        </w:tc>
        <w:tc>
          <w:tcPr>
            <w:tcW w:w="817" w:type="pct"/>
            <w:tcBorders>
              <w:top w:val="nil"/>
              <w:left w:val="nil"/>
              <w:bottom w:val="single" w:sz="4" w:space="0" w:color="D9D9D9"/>
              <w:right w:val="nil"/>
            </w:tcBorders>
            <w:shd w:val="clear" w:color="auto" w:fill="auto"/>
            <w:noWrap/>
            <w:vAlign w:val="center"/>
            <w:hideMark/>
          </w:tcPr>
          <w:p w14:paraId="4A911B65"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267 688</w:t>
            </w:r>
          </w:p>
        </w:tc>
        <w:tc>
          <w:tcPr>
            <w:tcW w:w="755" w:type="pct"/>
            <w:tcBorders>
              <w:top w:val="nil"/>
              <w:left w:val="nil"/>
              <w:bottom w:val="single" w:sz="4" w:space="0" w:color="D9D9D9"/>
              <w:right w:val="nil"/>
            </w:tcBorders>
            <w:shd w:val="clear" w:color="auto" w:fill="auto"/>
            <w:noWrap/>
            <w:vAlign w:val="center"/>
            <w:hideMark/>
          </w:tcPr>
          <w:p w14:paraId="3BD4CCA8"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0</w:t>
            </w:r>
          </w:p>
        </w:tc>
        <w:tc>
          <w:tcPr>
            <w:tcW w:w="444" w:type="pct"/>
            <w:tcBorders>
              <w:top w:val="nil"/>
              <w:left w:val="single" w:sz="4" w:space="0" w:color="D9D9D9"/>
              <w:bottom w:val="single" w:sz="4" w:space="0" w:color="D9D9D9"/>
              <w:right w:val="nil"/>
            </w:tcBorders>
            <w:shd w:val="clear" w:color="auto" w:fill="auto"/>
            <w:noWrap/>
            <w:vAlign w:val="center"/>
            <w:hideMark/>
          </w:tcPr>
          <w:p w14:paraId="6DBC1023"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-100,0</w:t>
            </w:r>
          </w:p>
        </w:tc>
        <w:tc>
          <w:tcPr>
            <w:tcW w:w="625" w:type="pct"/>
            <w:tcBorders>
              <w:top w:val="nil"/>
              <w:left w:val="nil"/>
              <w:bottom w:val="single" w:sz="4" w:space="0" w:color="D9D9D9"/>
              <w:right w:val="nil"/>
            </w:tcBorders>
            <w:shd w:val="clear" w:color="auto" w:fill="auto"/>
            <w:noWrap/>
            <w:vAlign w:val="center"/>
            <w:hideMark/>
          </w:tcPr>
          <w:p w14:paraId="62C3F703"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-267 688</w:t>
            </w:r>
          </w:p>
        </w:tc>
      </w:tr>
      <w:tr w:rsidR="0028505B" w:rsidRPr="0028505B" w14:paraId="477FEC14" w14:textId="77777777" w:rsidTr="001C6906">
        <w:trPr>
          <w:trHeight w:val="20"/>
        </w:trPr>
        <w:tc>
          <w:tcPr>
            <w:tcW w:w="1567" w:type="pct"/>
            <w:tcBorders>
              <w:top w:val="nil"/>
              <w:left w:val="nil"/>
              <w:bottom w:val="single" w:sz="4" w:space="0" w:color="D9D9D9"/>
              <w:right w:val="nil"/>
            </w:tcBorders>
            <w:shd w:val="clear" w:color="auto" w:fill="auto"/>
            <w:vAlign w:val="center"/>
            <w:hideMark/>
          </w:tcPr>
          <w:p w14:paraId="6F5ECF43" w14:textId="77777777" w:rsidR="0028505B" w:rsidRPr="0028505B" w:rsidRDefault="0028505B" w:rsidP="001C6906">
            <w:pPr>
              <w:spacing w:before="40" w:after="40"/>
              <w:jc w:val="left"/>
              <w:rPr>
                <w:color w:val="000000"/>
                <w:sz w:val="16"/>
                <w:szCs w:val="16"/>
                <w:lang w:eastAsia="et-EE"/>
              </w:rPr>
            </w:pPr>
            <w:r w:rsidRPr="0028505B">
              <w:rPr>
                <w:color w:val="000000"/>
                <w:sz w:val="16"/>
                <w:szCs w:val="16"/>
                <w:lang w:eastAsia="et-EE"/>
              </w:rPr>
              <w:t>Kultuuriosakond</w:t>
            </w:r>
          </w:p>
        </w:tc>
        <w:tc>
          <w:tcPr>
            <w:tcW w:w="792" w:type="pct"/>
            <w:tcBorders>
              <w:top w:val="nil"/>
              <w:left w:val="nil"/>
              <w:bottom w:val="single" w:sz="4" w:space="0" w:color="D9D9D9"/>
              <w:right w:val="nil"/>
            </w:tcBorders>
            <w:shd w:val="clear" w:color="auto" w:fill="auto"/>
            <w:noWrap/>
            <w:vAlign w:val="center"/>
            <w:hideMark/>
          </w:tcPr>
          <w:p w14:paraId="23422D82"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22 000</w:t>
            </w:r>
          </w:p>
        </w:tc>
        <w:tc>
          <w:tcPr>
            <w:tcW w:w="817" w:type="pct"/>
            <w:tcBorders>
              <w:top w:val="nil"/>
              <w:left w:val="nil"/>
              <w:bottom w:val="single" w:sz="4" w:space="0" w:color="D9D9D9"/>
              <w:right w:val="nil"/>
            </w:tcBorders>
            <w:shd w:val="clear" w:color="auto" w:fill="auto"/>
            <w:noWrap/>
            <w:vAlign w:val="center"/>
            <w:hideMark/>
          </w:tcPr>
          <w:p w14:paraId="3CD8AAEB"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0</w:t>
            </w:r>
          </w:p>
        </w:tc>
        <w:tc>
          <w:tcPr>
            <w:tcW w:w="755" w:type="pct"/>
            <w:tcBorders>
              <w:top w:val="nil"/>
              <w:left w:val="nil"/>
              <w:bottom w:val="single" w:sz="4" w:space="0" w:color="D9D9D9"/>
              <w:right w:val="nil"/>
            </w:tcBorders>
            <w:shd w:val="clear" w:color="auto" w:fill="auto"/>
            <w:noWrap/>
            <w:vAlign w:val="center"/>
            <w:hideMark/>
          </w:tcPr>
          <w:p w14:paraId="5F21D947"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40 000</w:t>
            </w:r>
          </w:p>
        </w:tc>
        <w:tc>
          <w:tcPr>
            <w:tcW w:w="444" w:type="pct"/>
            <w:tcBorders>
              <w:top w:val="nil"/>
              <w:left w:val="single" w:sz="4" w:space="0" w:color="D9D9D9"/>
              <w:bottom w:val="single" w:sz="4" w:space="0" w:color="D9D9D9"/>
              <w:right w:val="nil"/>
            </w:tcBorders>
            <w:shd w:val="clear" w:color="auto" w:fill="auto"/>
            <w:noWrap/>
            <w:vAlign w:val="center"/>
            <w:hideMark/>
          </w:tcPr>
          <w:p w14:paraId="309965D1"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w:t>
            </w:r>
          </w:p>
        </w:tc>
        <w:tc>
          <w:tcPr>
            <w:tcW w:w="625" w:type="pct"/>
            <w:tcBorders>
              <w:top w:val="nil"/>
              <w:left w:val="nil"/>
              <w:bottom w:val="single" w:sz="4" w:space="0" w:color="D9D9D9"/>
              <w:right w:val="nil"/>
            </w:tcBorders>
            <w:shd w:val="clear" w:color="auto" w:fill="auto"/>
            <w:noWrap/>
            <w:vAlign w:val="center"/>
            <w:hideMark/>
          </w:tcPr>
          <w:p w14:paraId="07E3C16B"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40 000</w:t>
            </w:r>
          </w:p>
        </w:tc>
      </w:tr>
      <w:tr w:rsidR="0028505B" w:rsidRPr="0028505B" w14:paraId="6CE6F7F6" w14:textId="77777777" w:rsidTr="001C6906">
        <w:trPr>
          <w:trHeight w:val="20"/>
        </w:trPr>
        <w:tc>
          <w:tcPr>
            <w:tcW w:w="1567" w:type="pct"/>
            <w:tcBorders>
              <w:top w:val="nil"/>
              <w:left w:val="nil"/>
              <w:bottom w:val="single" w:sz="4" w:space="0" w:color="D9D9D9"/>
              <w:right w:val="nil"/>
            </w:tcBorders>
            <w:shd w:val="clear" w:color="auto" w:fill="auto"/>
            <w:vAlign w:val="center"/>
            <w:hideMark/>
          </w:tcPr>
          <w:p w14:paraId="11909CAD" w14:textId="77777777" w:rsidR="0028505B" w:rsidRPr="0028505B" w:rsidRDefault="0028505B" w:rsidP="001C6906">
            <w:pPr>
              <w:spacing w:before="40" w:after="40"/>
              <w:jc w:val="left"/>
              <w:rPr>
                <w:color w:val="000000"/>
                <w:sz w:val="16"/>
                <w:szCs w:val="16"/>
                <w:lang w:eastAsia="et-EE"/>
              </w:rPr>
            </w:pPr>
            <w:r w:rsidRPr="0028505B">
              <w:rPr>
                <w:color w:val="000000"/>
                <w:sz w:val="16"/>
                <w:szCs w:val="16"/>
                <w:lang w:eastAsia="et-EE"/>
              </w:rPr>
              <w:t>Linnavarade osakond</w:t>
            </w:r>
          </w:p>
        </w:tc>
        <w:tc>
          <w:tcPr>
            <w:tcW w:w="792" w:type="pct"/>
            <w:tcBorders>
              <w:top w:val="nil"/>
              <w:left w:val="nil"/>
              <w:bottom w:val="single" w:sz="4" w:space="0" w:color="D9D9D9"/>
              <w:right w:val="nil"/>
            </w:tcBorders>
            <w:shd w:val="clear" w:color="auto" w:fill="auto"/>
            <w:noWrap/>
            <w:vAlign w:val="center"/>
            <w:hideMark/>
          </w:tcPr>
          <w:p w14:paraId="73D7516A"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3 111 826</w:t>
            </w:r>
          </w:p>
        </w:tc>
        <w:tc>
          <w:tcPr>
            <w:tcW w:w="817" w:type="pct"/>
            <w:tcBorders>
              <w:top w:val="nil"/>
              <w:left w:val="nil"/>
              <w:bottom w:val="single" w:sz="4" w:space="0" w:color="D9D9D9"/>
              <w:right w:val="nil"/>
            </w:tcBorders>
            <w:shd w:val="clear" w:color="auto" w:fill="auto"/>
            <w:noWrap/>
            <w:vAlign w:val="center"/>
            <w:hideMark/>
          </w:tcPr>
          <w:p w14:paraId="265B5508"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17 439 193</w:t>
            </w:r>
          </w:p>
        </w:tc>
        <w:tc>
          <w:tcPr>
            <w:tcW w:w="755" w:type="pct"/>
            <w:tcBorders>
              <w:top w:val="nil"/>
              <w:left w:val="nil"/>
              <w:bottom w:val="single" w:sz="4" w:space="0" w:color="D9D9D9"/>
              <w:right w:val="nil"/>
            </w:tcBorders>
            <w:shd w:val="clear" w:color="auto" w:fill="auto"/>
            <w:noWrap/>
            <w:vAlign w:val="center"/>
            <w:hideMark/>
          </w:tcPr>
          <w:p w14:paraId="18D9E1C2"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21 229 000</w:t>
            </w:r>
          </w:p>
        </w:tc>
        <w:tc>
          <w:tcPr>
            <w:tcW w:w="444" w:type="pct"/>
            <w:tcBorders>
              <w:top w:val="nil"/>
              <w:left w:val="single" w:sz="4" w:space="0" w:color="D9D9D9"/>
              <w:bottom w:val="single" w:sz="4" w:space="0" w:color="D9D9D9"/>
              <w:right w:val="nil"/>
            </w:tcBorders>
            <w:shd w:val="clear" w:color="auto" w:fill="auto"/>
            <w:noWrap/>
            <w:vAlign w:val="center"/>
            <w:hideMark/>
          </w:tcPr>
          <w:p w14:paraId="79B69EBF"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21,7</w:t>
            </w:r>
          </w:p>
        </w:tc>
        <w:tc>
          <w:tcPr>
            <w:tcW w:w="625" w:type="pct"/>
            <w:tcBorders>
              <w:top w:val="nil"/>
              <w:left w:val="nil"/>
              <w:bottom w:val="single" w:sz="4" w:space="0" w:color="D9D9D9"/>
              <w:right w:val="nil"/>
            </w:tcBorders>
            <w:shd w:val="clear" w:color="auto" w:fill="auto"/>
            <w:noWrap/>
            <w:vAlign w:val="center"/>
            <w:hideMark/>
          </w:tcPr>
          <w:p w14:paraId="6DF50C55" w14:textId="77777777" w:rsidR="0028505B" w:rsidRPr="0028505B" w:rsidRDefault="0028505B" w:rsidP="001C6906">
            <w:pPr>
              <w:spacing w:before="40" w:after="40"/>
              <w:jc w:val="right"/>
              <w:rPr>
                <w:color w:val="000000"/>
                <w:sz w:val="16"/>
                <w:szCs w:val="16"/>
                <w:lang w:eastAsia="et-EE"/>
              </w:rPr>
            </w:pPr>
            <w:r w:rsidRPr="0028505B">
              <w:rPr>
                <w:color w:val="000000"/>
                <w:sz w:val="16"/>
                <w:szCs w:val="16"/>
                <w:lang w:eastAsia="et-EE"/>
              </w:rPr>
              <w:t>3 789 807</w:t>
            </w:r>
          </w:p>
        </w:tc>
      </w:tr>
    </w:tbl>
    <w:p w14:paraId="2EDEB216" w14:textId="77777777" w:rsidR="00DE12A3" w:rsidRPr="0085356F" w:rsidRDefault="00DE12A3" w:rsidP="00B3016B"/>
    <w:p w14:paraId="4139F229" w14:textId="374755C7" w:rsidR="004642D3" w:rsidRPr="0085356F" w:rsidRDefault="00DE12A3" w:rsidP="0028505B">
      <w:pPr>
        <w:jc w:val="left"/>
      </w:pPr>
      <w:r w:rsidRPr="0085356F">
        <w:rPr>
          <w:noProof/>
        </w:rPr>
        <w:t xml:space="preserve"> </w:t>
      </w:r>
      <w:r w:rsidRPr="0085356F">
        <w:rPr>
          <w:noProof/>
          <w:lang w:eastAsia="et-EE"/>
        </w:rPr>
        <w:drawing>
          <wp:inline distT="0" distB="0" distL="0" distR="0" wp14:anchorId="0B0354F6" wp14:editId="7445E7DB">
            <wp:extent cx="5486400" cy="3959225"/>
            <wp:effectExtent l="0" t="0" r="0" b="0"/>
            <wp:docPr id="569" name="Diagram 56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46" r:lo="rId247" r:qs="rId248" r:cs="rId249"/>
              </a:graphicData>
            </a:graphic>
          </wp:inline>
        </w:drawing>
      </w:r>
      <w:r w:rsidR="00A23440" w:rsidRPr="0028505B">
        <w:rPr>
          <w:sz w:val="16"/>
          <w:szCs w:val="16"/>
        </w:rPr>
        <w:t>Joonis 5</w:t>
      </w:r>
      <w:r w:rsidR="007401D4" w:rsidRPr="0028505B">
        <w:rPr>
          <w:sz w:val="16"/>
          <w:szCs w:val="16"/>
        </w:rPr>
        <w:t>7</w:t>
      </w:r>
      <w:r w:rsidR="00A23440" w:rsidRPr="0028505B">
        <w:rPr>
          <w:sz w:val="16"/>
          <w:szCs w:val="16"/>
        </w:rPr>
        <w:t>. Haridusvaldkonna kulude jaotus vahendite kasutajate kaupa</w:t>
      </w:r>
    </w:p>
    <w:p w14:paraId="38797854" w14:textId="2FCF356F" w:rsidR="004642D3" w:rsidRPr="00A348D8" w:rsidRDefault="00A348D8" w:rsidP="00A22D11">
      <w:pPr>
        <w:pStyle w:val="Heading2"/>
      </w:pPr>
      <w:bookmarkStart w:id="166" w:name="_Toc121401917"/>
      <w:r w:rsidRPr="00A348D8">
        <w:t>Sotsiaalne kaitse (</w:t>
      </w:r>
      <w:r w:rsidR="004642D3" w:rsidRPr="00A348D8">
        <w:t xml:space="preserve">20 522 367 </w:t>
      </w:r>
      <w:r w:rsidRPr="00A348D8">
        <w:t>eurot)</w:t>
      </w:r>
      <w:bookmarkEnd w:id="166"/>
    </w:p>
    <w:p w14:paraId="270A0284" w14:textId="77777777" w:rsidR="004642D3" w:rsidRPr="0085356F" w:rsidRDefault="004642D3" w:rsidP="004642D3">
      <w:pPr>
        <w:spacing w:before="240"/>
        <w:rPr>
          <w:rFonts w:cs="Times New Roman"/>
          <w:szCs w:val="24"/>
        </w:rPr>
      </w:pPr>
      <w:r w:rsidRPr="0085356F">
        <w:rPr>
          <w:rFonts w:cs="Times New Roman"/>
          <w:szCs w:val="24"/>
        </w:rPr>
        <w:t xml:space="preserve">Sotsiaalse kaitse valdkond (10)  hõlmab haigete ja puuetega inimeste, eakate, toitja kaotanute, perekondade ja laste, töötute ja muude riskirühmade sotsiaalset kaitset ning eluasemeteenuseid. </w:t>
      </w:r>
    </w:p>
    <w:p w14:paraId="460F3DD2" w14:textId="4E4126CD" w:rsidR="004642D3" w:rsidRPr="0085356F" w:rsidRDefault="004642D3" w:rsidP="004642D3">
      <w:r w:rsidRPr="0085356F">
        <w:t xml:space="preserve">Sotsiaalse kaitse eelarve on koostatud lähtudes </w:t>
      </w:r>
      <w:hyperlink r:id="rId251" w:history="1">
        <w:r w:rsidRPr="0085356F">
          <w:rPr>
            <w:rStyle w:val="Hyperlink"/>
            <w:rFonts w:ascii="Inter" w:hAnsi="Inter" w:cs="Calibri"/>
            <w:color w:val="auto"/>
          </w:rPr>
          <w:t>Tartu linna arengukavas</w:t>
        </w:r>
      </w:hyperlink>
      <w:r w:rsidRPr="0085356F">
        <w:t xml:space="preserve"> sõnastatud hooliva linna ülesannetest. Sotsiaalvaldkonna tegevuse eesmärk on, et igale tartlasele oleksid kättesaadavad tema vajadusele vastavad kvaliteetsed sotsiaal- ja tervishoiuteenused. Tähtis on, et Tartu edeneks tervishoiu ja sotsiaalhoolekande arenduskeskuseks ka väljaspool linna piire. Arengukava üks peaeesmärke on kujundada tervist väärtustav eluhoiak, ennetada sotsiaalprobleeme, tagada abivajajatele nende elukvaliteeti parandavate teenuste kättesaadavus ning soodustada kodanikualgatust.</w:t>
      </w:r>
    </w:p>
    <w:p w14:paraId="51C38026" w14:textId="77777777" w:rsidR="004642D3" w:rsidRPr="0085356F" w:rsidRDefault="004642D3" w:rsidP="004642D3">
      <w:pPr>
        <w:spacing w:before="240"/>
        <w:rPr>
          <w:rFonts w:cs="Times New Roman"/>
          <w:szCs w:val="24"/>
        </w:rPr>
      </w:pPr>
      <w:r w:rsidRPr="0085356F">
        <w:rPr>
          <w:rFonts w:cs="Times New Roman"/>
          <w:szCs w:val="24"/>
        </w:rPr>
        <w:t xml:space="preserve">Sotsiaalse kaitse valdkonna 2023. aasta eelarve on </w:t>
      </w:r>
      <w:r w:rsidRPr="0085356F">
        <w:rPr>
          <w:rFonts w:cs="Times New Roman"/>
          <w:b/>
          <w:bCs/>
          <w:szCs w:val="24"/>
        </w:rPr>
        <w:t>20,5 miljonit</w:t>
      </w:r>
      <w:r w:rsidRPr="0085356F">
        <w:rPr>
          <w:rFonts w:cs="Times New Roman"/>
          <w:szCs w:val="24"/>
        </w:rPr>
        <w:t xml:space="preserve"> eurot, mis moodustab </w:t>
      </w:r>
      <w:r w:rsidRPr="0085356F">
        <w:rPr>
          <w:rFonts w:cs="Times New Roman"/>
          <w:b/>
          <w:bCs/>
          <w:szCs w:val="24"/>
        </w:rPr>
        <w:t>8%</w:t>
      </w:r>
      <w:r w:rsidRPr="0085356F">
        <w:rPr>
          <w:rFonts w:cs="Times New Roman"/>
          <w:szCs w:val="24"/>
        </w:rPr>
        <w:t xml:space="preserve"> linna eelarve kogumahust. Valdkonna kavandatud kulud on eelmise aastaga võrreldes vähenenud 3,4%. </w:t>
      </w:r>
      <w:r w:rsidRPr="0085356F">
        <w:t xml:space="preserve">Investeerimistegevuse kuludeks on planeeritud </w:t>
      </w:r>
      <w:r w:rsidRPr="0085356F">
        <w:rPr>
          <w:rFonts w:cs="Times New Roman"/>
          <w:b/>
          <w:bCs/>
          <w:szCs w:val="24"/>
        </w:rPr>
        <w:t>479 tuhat</w:t>
      </w:r>
      <w:r w:rsidRPr="0085356F">
        <w:t xml:space="preserve"> eurot, mida on eelmise aastaga võrreldes poole vähem.</w:t>
      </w:r>
    </w:p>
    <w:p w14:paraId="541809FF" w14:textId="11CFC08E" w:rsidR="004642D3" w:rsidRPr="0085356F" w:rsidRDefault="004642D3" w:rsidP="0093788D">
      <w:pPr>
        <w:pStyle w:val="Tabelijajoonisepealkiricvi"/>
      </w:pPr>
      <w:r w:rsidRPr="0085356F">
        <w:t>Tabel</w:t>
      </w:r>
      <w:r w:rsidR="00FB5F1F" w:rsidRPr="0085356F">
        <w:t xml:space="preserve"> 55</w:t>
      </w:r>
      <w:r w:rsidRPr="0085356F">
        <w:t>. Sotsiaalse kaitse valdkonna kulud majandusliku sisu kaupa</w:t>
      </w:r>
    </w:p>
    <w:tbl>
      <w:tblPr>
        <w:tblW w:w="5000" w:type="pct"/>
        <w:tblCellMar>
          <w:left w:w="70" w:type="dxa"/>
          <w:right w:w="70" w:type="dxa"/>
        </w:tblCellMar>
        <w:tblLook w:val="04A0" w:firstRow="1" w:lastRow="0" w:firstColumn="1" w:lastColumn="0" w:noHBand="0" w:noVBand="1"/>
      </w:tblPr>
      <w:tblGrid>
        <w:gridCol w:w="3071"/>
        <w:gridCol w:w="1312"/>
        <w:gridCol w:w="1312"/>
        <w:gridCol w:w="1312"/>
        <w:gridCol w:w="789"/>
        <w:gridCol w:w="1276"/>
      </w:tblGrid>
      <w:tr w:rsidR="0085356F" w:rsidRPr="0085356F" w14:paraId="6092B7F6" w14:textId="77777777" w:rsidTr="0093788D">
        <w:trPr>
          <w:trHeight w:val="20"/>
        </w:trPr>
        <w:tc>
          <w:tcPr>
            <w:tcW w:w="1693" w:type="pct"/>
            <w:vMerge w:val="restart"/>
            <w:tcBorders>
              <w:top w:val="nil"/>
              <w:left w:val="nil"/>
              <w:bottom w:val="nil"/>
              <w:right w:val="nil"/>
            </w:tcBorders>
            <w:shd w:val="clear" w:color="000000" w:fill="055542"/>
            <w:vAlign w:val="center"/>
            <w:hideMark/>
          </w:tcPr>
          <w:p w14:paraId="39444D76" w14:textId="77777777" w:rsidR="004642D3" w:rsidRPr="0085356F" w:rsidRDefault="004642D3" w:rsidP="0093788D">
            <w:pPr>
              <w:spacing w:before="40" w:after="40"/>
              <w:rPr>
                <w:b/>
                <w:bCs/>
                <w:sz w:val="16"/>
                <w:szCs w:val="16"/>
                <w:lang w:eastAsia="et-EE"/>
              </w:rPr>
            </w:pPr>
            <w:bookmarkStart w:id="167" w:name="_Hlk120110311"/>
            <w:r w:rsidRPr="0085356F">
              <w:rPr>
                <w:b/>
                <w:bCs/>
                <w:sz w:val="16"/>
                <w:szCs w:val="16"/>
                <w:lang w:eastAsia="et-EE"/>
              </w:rPr>
              <w:t>Kulude majanduslik sisu</w:t>
            </w:r>
          </w:p>
        </w:tc>
        <w:tc>
          <w:tcPr>
            <w:tcW w:w="723" w:type="pct"/>
            <w:tcBorders>
              <w:top w:val="nil"/>
              <w:left w:val="nil"/>
              <w:bottom w:val="nil"/>
              <w:right w:val="nil"/>
            </w:tcBorders>
            <w:shd w:val="clear" w:color="000000" w:fill="055542"/>
            <w:noWrap/>
            <w:vAlign w:val="center"/>
            <w:hideMark/>
          </w:tcPr>
          <w:p w14:paraId="0C5C68D5" w14:textId="77777777" w:rsidR="004642D3" w:rsidRPr="0085356F" w:rsidRDefault="004642D3" w:rsidP="0093788D">
            <w:pPr>
              <w:spacing w:before="40" w:after="40"/>
              <w:jc w:val="right"/>
              <w:rPr>
                <w:b/>
                <w:bCs/>
                <w:sz w:val="16"/>
                <w:szCs w:val="16"/>
                <w:lang w:eastAsia="et-EE"/>
              </w:rPr>
            </w:pPr>
            <w:r w:rsidRPr="0085356F">
              <w:rPr>
                <w:b/>
                <w:bCs/>
                <w:sz w:val="16"/>
                <w:szCs w:val="16"/>
                <w:lang w:eastAsia="et-EE"/>
              </w:rPr>
              <w:t>2021</w:t>
            </w:r>
          </w:p>
        </w:tc>
        <w:tc>
          <w:tcPr>
            <w:tcW w:w="723" w:type="pct"/>
            <w:tcBorders>
              <w:top w:val="nil"/>
              <w:left w:val="nil"/>
              <w:bottom w:val="nil"/>
              <w:right w:val="nil"/>
            </w:tcBorders>
            <w:shd w:val="clear" w:color="000000" w:fill="055542"/>
            <w:noWrap/>
            <w:vAlign w:val="center"/>
            <w:hideMark/>
          </w:tcPr>
          <w:p w14:paraId="502E795C" w14:textId="77777777" w:rsidR="004642D3" w:rsidRPr="0085356F" w:rsidRDefault="004642D3" w:rsidP="0093788D">
            <w:pPr>
              <w:spacing w:before="40" w:after="40"/>
              <w:jc w:val="right"/>
              <w:rPr>
                <w:b/>
                <w:bCs/>
                <w:sz w:val="16"/>
                <w:szCs w:val="16"/>
                <w:lang w:eastAsia="et-EE"/>
              </w:rPr>
            </w:pPr>
            <w:r w:rsidRPr="0085356F">
              <w:rPr>
                <w:b/>
                <w:bCs/>
                <w:sz w:val="16"/>
                <w:szCs w:val="16"/>
                <w:lang w:eastAsia="et-EE"/>
              </w:rPr>
              <w:t>2022</w:t>
            </w:r>
          </w:p>
        </w:tc>
        <w:tc>
          <w:tcPr>
            <w:tcW w:w="723" w:type="pct"/>
            <w:tcBorders>
              <w:top w:val="nil"/>
              <w:left w:val="nil"/>
              <w:bottom w:val="nil"/>
              <w:right w:val="nil"/>
            </w:tcBorders>
            <w:shd w:val="clear" w:color="000000" w:fill="055542"/>
            <w:noWrap/>
            <w:vAlign w:val="center"/>
            <w:hideMark/>
          </w:tcPr>
          <w:p w14:paraId="21F2B14A" w14:textId="77777777" w:rsidR="004642D3" w:rsidRPr="0085356F" w:rsidRDefault="004642D3" w:rsidP="0093788D">
            <w:pPr>
              <w:spacing w:before="40" w:after="40"/>
              <w:jc w:val="right"/>
              <w:rPr>
                <w:b/>
                <w:bCs/>
                <w:sz w:val="16"/>
                <w:szCs w:val="16"/>
                <w:lang w:eastAsia="et-EE"/>
              </w:rPr>
            </w:pPr>
            <w:r w:rsidRPr="0085356F">
              <w:rPr>
                <w:b/>
                <w:bCs/>
                <w:sz w:val="16"/>
                <w:szCs w:val="16"/>
                <w:lang w:eastAsia="et-EE"/>
              </w:rPr>
              <w:t>2023</w:t>
            </w:r>
          </w:p>
        </w:tc>
        <w:tc>
          <w:tcPr>
            <w:tcW w:w="1138" w:type="pct"/>
            <w:gridSpan w:val="2"/>
            <w:tcBorders>
              <w:top w:val="nil"/>
              <w:left w:val="single" w:sz="4" w:space="0" w:color="F2F2F2"/>
              <w:bottom w:val="single" w:sz="4" w:space="0" w:color="F2F2F2"/>
              <w:right w:val="nil"/>
            </w:tcBorders>
            <w:shd w:val="clear" w:color="000000" w:fill="055542"/>
            <w:noWrap/>
            <w:vAlign w:val="center"/>
            <w:hideMark/>
          </w:tcPr>
          <w:p w14:paraId="768828D0" w14:textId="77777777" w:rsidR="004642D3" w:rsidRPr="0085356F" w:rsidRDefault="004642D3" w:rsidP="0093788D">
            <w:pPr>
              <w:spacing w:before="40" w:after="40"/>
              <w:jc w:val="right"/>
              <w:rPr>
                <w:b/>
                <w:bCs/>
                <w:sz w:val="16"/>
                <w:szCs w:val="16"/>
                <w:lang w:eastAsia="et-EE"/>
              </w:rPr>
            </w:pPr>
            <w:r w:rsidRPr="0085356F">
              <w:rPr>
                <w:b/>
                <w:bCs/>
                <w:sz w:val="16"/>
                <w:szCs w:val="16"/>
                <w:lang w:eastAsia="et-EE"/>
              </w:rPr>
              <w:t>Muutus</w:t>
            </w:r>
          </w:p>
        </w:tc>
      </w:tr>
      <w:tr w:rsidR="0085356F" w:rsidRPr="0085356F" w14:paraId="4536AB12" w14:textId="77777777" w:rsidTr="0093788D">
        <w:trPr>
          <w:trHeight w:val="20"/>
        </w:trPr>
        <w:tc>
          <w:tcPr>
            <w:tcW w:w="1693" w:type="pct"/>
            <w:vMerge/>
            <w:tcBorders>
              <w:top w:val="nil"/>
              <w:left w:val="nil"/>
              <w:bottom w:val="nil"/>
              <w:right w:val="nil"/>
            </w:tcBorders>
            <w:vAlign w:val="center"/>
            <w:hideMark/>
          </w:tcPr>
          <w:p w14:paraId="77A830B4" w14:textId="77777777" w:rsidR="004642D3" w:rsidRPr="0085356F" w:rsidRDefault="004642D3" w:rsidP="0093788D">
            <w:pPr>
              <w:spacing w:before="40" w:after="40"/>
              <w:rPr>
                <w:b/>
                <w:bCs/>
                <w:sz w:val="16"/>
                <w:szCs w:val="16"/>
                <w:lang w:eastAsia="et-EE"/>
              </w:rPr>
            </w:pPr>
          </w:p>
        </w:tc>
        <w:tc>
          <w:tcPr>
            <w:tcW w:w="723" w:type="pct"/>
            <w:tcBorders>
              <w:top w:val="nil"/>
              <w:left w:val="nil"/>
              <w:bottom w:val="nil"/>
              <w:right w:val="nil"/>
            </w:tcBorders>
            <w:shd w:val="clear" w:color="000000" w:fill="055542"/>
            <w:noWrap/>
            <w:vAlign w:val="center"/>
            <w:hideMark/>
          </w:tcPr>
          <w:p w14:paraId="0A616F84" w14:textId="77777777" w:rsidR="004642D3" w:rsidRPr="0085356F" w:rsidRDefault="004642D3" w:rsidP="0093788D">
            <w:pPr>
              <w:spacing w:before="40" w:after="40"/>
              <w:jc w:val="right"/>
              <w:rPr>
                <w:b/>
                <w:bCs/>
                <w:sz w:val="16"/>
                <w:szCs w:val="16"/>
                <w:lang w:eastAsia="et-EE"/>
              </w:rPr>
            </w:pPr>
            <w:r w:rsidRPr="0085356F">
              <w:rPr>
                <w:b/>
                <w:bCs/>
                <w:sz w:val="16"/>
                <w:szCs w:val="16"/>
                <w:lang w:eastAsia="et-EE"/>
              </w:rPr>
              <w:t>täitmine</w:t>
            </w:r>
          </w:p>
        </w:tc>
        <w:tc>
          <w:tcPr>
            <w:tcW w:w="723" w:type="pct"/>
            <w:tcBorders>
              <w:top w:val="nil"/>
              <w:left w:val="nil"/>
              <w:bottom w:val="nil"/>
              <w:right w:val="nil"/>
            </w:tcBorders>
            <w:shd w:val="clear" w:color="000000" w:fill="055542"/>
            <w:noWrap/>
            <w:vAlign w:val="center"/>
            <w:hideMark/>
          </w:tcPr>
          <w:p w14:paraId="56FFD3D3" w14:textId="77777777" w:rsidR="004642D3" w:rsidRPr="0085356F" w:rsidRDefault="004642D3" w:rsidP="0093788D">
            <w:pPr>
              <w:spacing w:before="40" w:after="40"/>
              <w:jc w:val="right"/>
              <w:rPr>
                <w:b/>
                <w:bCs/>
                <w:sz w:val="16"/>
                <w:szCs w:val="16"/>
                <w:lang w:eastAsia="et-EE"/>
              </w:rPr>
            </w:pPr>
            <w:r w:rsidRPr="0085356F">
              <w:rPr>
                <w:b/>
                <w:bCs/>
                <w:sz w:val="16"/>
                <w:szCs w:val="16"/>
                <w:lang w:eastAsia="et-EE"/>
              </w:rPr>
              <w:t>eelarve</w:t>
            </w:r>
          </w:p>
        </w:tc>
        <w:tc>
          <w:tcPr>
            <w:tcW w:w="723" w:type="pct"/>
            <w:tcBorders>
              <w:top w:val="nil"/>
              <w:left w:val="nil"/>
              <w:bottom w:val="nil"/>
              <w:right w:val="nil"/>
            </w:tcBorders>
            <w:shd w:val="clear" w:color="000000" w:fill="055542"/>
            <w:noWrap/>
            <w:vAlign w:val="center"/>
            <w:hideMark/>
          </w:tcPr>
          <w:p w14:paraId="2F6E1A53" w14:textId="77777777" w:rsidR="004642D3" w:rsidRPr="0085356F" w:rsidRDefault="004642D3" w:rsidP="0093788D">
            <w:pPr>
              <w:spacing w:before="40" w:after="40"/>
              <w:jc w:val="right"/>
              <w:rPr>
                <w:b/>
                <w:bCs/>
                <w:sz w:val="16"/>
                <w:szCs w:val="16"/>
                <w:lang w:eastAsia="et-EE"/>
              </w:rPr>
            </w:pPr>
            <w:r w:rsidRPr="0085356F">
              <w:rPr>
                <w:b/>
                <w:bCs/>
                <w:sz w:val="16"/>
                <w:szCs w:val="16"/>
                <w:lang w:eastAsia="et-EE"/>
              </w:rPr>
              <w:t>eelarve</w:t>
            </w:r>
          </w:p>
        </w:tc>
        <w:tc>
          <w:tcPr>
            <w:tcW w:w="435" w:type="pct"/>
            <w:tcBorders>
              <w:top w:val="nil"/>
              <w:left w:val="single" w:sz="4" w:space="0" w:color="F2F2F2"/>
              <w:bottom w:val="single" w:sz="12" w:space="0" w:color="FFFFFF"/>
            </w:tcBorders>
            <w:shd w:val="clear" w:color="000000" w:fill="055542"/>
            <w:noWrap/>
            <w:vAlign w:val="center"/>
            <w:hideMark/>
          </w:tcPr>
          <w:p w14:paraId="2DF49F5F" w14:textId="77777777" w:rsidR="004642D3" w:rsidRPr="0085356F" w:rsidRDefault="004642D3" w:rsidP="0093788D">
            <w:pPr>
              <w:spacing w:before="40" w:after="40"/>
              <w:jc w:val="right"/>
              <w:rPr>
                <w:b/>
                <w:bCs/>
                <w:sz w:val="16"/>
                <w:szCs w:val="16"/>
                <w:lang w:eastAsia="et-EE"/>
              </w:rPr>
            </w:pPr>
            <w:r w:rsidRPr="0085356F">
              <w:rPr>
                <w:b/>
                <w:bCs/>
                <w:sz w:val="16"/>
                <w:szCs w:val="16"/>
                <w:lang w:eastAsia="et-EE"/>
              </w:rPr>
              <w:t>%</w:t>
            </w:r>
          </w:p>
        </w:tc>
        <w:tc>
          <w:tcPr>
            <w:tcW w:w="703" w:type="pct"/>
            <w:tcBorders>
              <w:top w:val="nil"/>
              <w:left w:val="nil"/>
              <w:bottom w:val="single" w:sz="12" w:space="0" w:color="FFFFFF"/>
              <w:right w:val="nil"/>
            </w:tcBorders>
            <w:shd w:val="clear" w:color="000000" w:fill="055542"/>
            <w:noWrap/>
            <w:vAlign w:val="center"/>
            <w:hideMark/>
          </w:tcPr>
          <w:p w14:paraId="1C92C25A" w14:textId="77777777" w:rsidR="004642D3" w:rsidRPr="0085356F" w:rsidRDefault="004642D3" w:rsidP="0093788D">
            <w:pPr>
              <w:spacing w:before="40" w:after="40"/>
              <w:jc w:val="right"/>
              <w:rPr>
                <w:b/>
                <w:bCs/>
                <w:sz w:val="16"/>
                <w:szCs w:val="16"/>
                <w:lang w:eastAsia="et-EE"/>
              </w:rPr>
            </w:pPr>
            <w:r w:rsidRPr="0085356F">
              <w:rPr>
                <w:b/>
                <w:bCs/>
                <w:sz w:val="16"/>
                <w:szCs w:val="16"/>
                <w:lang w:eastAsia="et-EE"/>
              </w:rPr>
              <w:t>eurot</w:t>
            </w:r>
          </w:p>
        </w:tc>
      </w:tr>
      <w:tr w:rsidR="0085356F" w:rsidRPr="0085356F" w14:paraId="0CB191D6" w14:textId="77777777" w:rsidTr="0093788D">
        <w:trPr>
          <w:trHeight w:val="20"/>
        </w:trPr>
        <w:tc>
          <w:tcPr>
            <w:tcW w:w="1693" w:type="pct"/>
            <w:tcBorders>
              <w:top w:val="single" w:sz="12" w:space="0" w:color="FFFFFF"/>
              <w:left w:val="nil"/>
              <w:bottom w:val="nil"/>
              <w:right w:val="nil"/>
            </w:tcBorders>
            <w:shd w:val="clear" w:color="000000" w:fill="055542"/>
            <w:vAlign w:val="center"/>
            <w:hideMark/>
          </w:tcPr>
          <w:p w14:paraId="5D4DAA1A" w14:textId="77777777" w:rsidR="004642D3" w:rsidRPr="0085356F" w:rsidRDefault="004642D3" w:rsidP="0093788D">
            <w:pPr>
              <w:spacing w:before="40" w:after="40"/>
              <w:rPr>
                <w:b/>
                <w:bCs/>
                <w:sz w:val="16"/>
                <w:szCs w:val="16"/>
                <w:lang w:eastAsia="et-EE"/>
              </w:rPr>
            </w:pPr>
            <w:r w:rsidRPr="0085356F">
              <w:rPr>
                <w:b/>
                <w:bCs/>
                <w:sz w:val="16"/>
                <w:szCs w:val="16"/>
                <w:lang w:eastAsia="et-EE"/>
              </w:rPr>
              <w:t>KOKKU</w:t>
            </w:r>
          </w:p>
        </w:tc>
        <w:tc>
          <w:tcPr>
            <w:tcW w:w="723" w:type="pct"/>
            <w:tcBorders>
              <w:top w:val="single" w:sz="12" w:space="0" w:color="FFFFFF"/>
              <w:left w:val="nil"/>
              <w:bottom w:val="nil"/>
              <w:right w:val="nil"/>
            </w:tcBorders>
            <w:shd w:val="clear" w:color="000000" w:fill="055542"/>
            <w:noWrap/>
            <w:vAlign w:val="center"/>
            <w:hideMark/>
          </w:tcPr>
          <w:p w14:paraId="07839C1D" w14:textId="77777777" w:rsidR="004642D3" w:rsidRPr="0085356F" w:rsidRDefault="004642D3" w:rsidP="0093788D">
            <w:pPr>
              <w:spacing w:before="40" w:after="40"/>
              <w:jc w:val="right"/>
              <w:rPr>
                <w:b/>
                <w:bCs/>
                <w:sz w:val="16"/>
                <w:szCs w:val="16"/>
                <w:lang w:eastAsia="et-EE"/>
              </w:rPr>
            </w:pPr>
            <w:r w:rsidRPr="0085356F">
              <w:rPr>
                <w:b/>
                <w:bCs/>
                <w:sz w:val="16"/>
                <w:szCs w:val="16"/>
                <w:lang w:eastAsia="et-EE"/>
              </w:rPr>
              <w:t>21 769 697</w:t>
            </w:r>
          </w:p>
        </w:tc>
        <w:tc>
          <w:tcPr>
            <w:tcW w:w="723" w:type="pct"/>
            <w:tcBorders>
              <w:top w:val="single" w:sz="12" w:space="0" w:color="FFFFFF"/>
              <w:left w:val="nil"/>
              <w:bottom w:val="nil"/>
              <w:right w:val="nil"/>
            </w:tcBorders>
            <w:shd w:val="clear" w:color="000000" w:fill="055542"/>
            <w:noWrap/>
            <w:vAlign w:val="center"/>
            <w:hideMark/>
          </w:tcPr>
          <w:p w14:paraId="5F08B0E4" w14:textId="77777777" w:rsidR="004642D3" w:rsidRPr="0085356F" w:rsidRDefault="004642D3" w:rsidP="0093788D">
            <w:pPr>
              <w:spacing w:before="40" w:after="40"/>
              <w:jc w:val="right"/>
              <w:rPr>
                <w:b/>
                <w:bCs/>
                <w:sz w:val="16"/>
                <w:szCs w:val="16"/>
                <w:lang w:eastAsia="et-EE"/>
              </w:rPr>
            </w:pPr>
            <w:r w:rsidRPr="0085356F">
              <w:rPr>
                <w:b/>
                <w:bCs/>
                <w:sz w:val="16"/>
                <w:szCs w:val="16"/>
                <w:lang w:eastAsia="et-EE"/>
              </w:rPr>
              <w:t>21 236 180</w:t>
            </w:r>
          </w:p>
        </w:tc>
        <w:tc>
          <w:tcPr>
            <w:tcW w:w="723" w:type="pct"/>
            <w:tcBorders>
              <w:top w:val="single" w:sz="12" w:space="0" w:color="FFFFFF"/>
              <w:left w:val="nil"/>
              <w:bottom w:val="nil"/>
              <w:right w:val="nil"/>
            </w:tcBorders>
            <w:shd w:val="clear" w:color="000000" w:fill="055542"/>
            <w:noWrap/>
            <w:vAlign w:val="center"/>
            <w:hideMark/>
          </w:tcPr>
          <w:p w14:paraId="6B77090C" w14:textId="77777777" w:rsidR="004642D3" w:rsidRPr="0085356F" w:rsidRDefault="004642D3" w:rsidP="0093788D">
            <w:pPr>
              <w:spacing w:before="40" w:after="40"/>
              <w:jc w:val="right"/>
              <w:rPr>
                <w:b/>
                <w:bCs/>
                <w:sz w:val="16"/>
                <w:szCs w:val="16"/>
                <w:lang w:eastAsia="et-EE"/>
              </w:rPr>
            </w:pPr>
            <w:r w:rsidRPr="0085356F">
              <w:rPr>
                <w:b/>
                <w:bCs/>
                <w:sz w:val="16"/>
                <w:szCs w:val="16"/>
                <w:lang w:eastAsia="et-EE"/>
              </w:rPr>
              <w:t>20 522 367</w:t>
            </w:r>
          </w:p>
        </w:tc>
        <w:tc>
          <w:tcPr>
            <w:tcW w:w="435" w:type="pct"/>
            <w:tcBorders>
              <w:top w:val="nil"/>
              <w:left w:val="single" w:sz="4" w:space="0" w:color="D9D9D9"/>
              <w:bottom w:val="nil"/>
              <w:right w:val="nil"/>
            </w:tcBorders>
            <w:shd w:val="clear" w:color="000000" w:fill="055542"/>
            <w:noWrap/>
            <w:vAlign w:val="center"/>
            <w:hideMark/>
          </w:tcPr>
          <w:p w14:paraId="50A2F29E" w14:textId="77777777" w:rsidR="004642D3" w:rsidRPr="0085356F" w:rsidRDefault="004642D3" w:rsidP="0093788D">
            <w:pPr>
              <w:spacing w:before="40" w:after="40"/>
              <w:jc w:val="right"/>
              <w:rPr>
                <w:b/>
                <w:bCs/>
                <w:sz w:val="16"/>
                <w:szCs w:val="16"/>
                <w:lang w:eastAsia="et-EE"/>
              </w:rPr>
            </w:pPr>
            <w:r w:rsidRPr="0085356F">
              <w:rPr>
                <w:b/>
                <w:bCs/>
                <w:sz w:val="16"/>
                <w:szCs w:val="16"/>
                <w:lang w:eastAsia="et-EE"/>
              </w:rPr>
              <w:t>-3,4</w:t>
            </w:r>
          </w:p>
        </w:tc>
        <w:tc>
          <w:tcPr>
            <w:tcW w:w="703" w:type="pct"/>
            <w:tcBorders>
              <w:top w:val="nil"/>
              <w:left w:val="nil"/>
              <w:bottom w:val="nil"/>
              <w:right w:val="nil"/>
            </w:tcBorders>
            <w:shd w:val="clear" w:color="000000" w:fill="055542"/>
            <w:noWrap/>
            <w:vAlign w:val="center"/>
            <w:hideMark/>
          </w:tcPr>
          <w:p w14:paraId="1642688C" w14:textId="77777777" w:rsidR="004642D3" w:rsidRPr="0085356F" w:rsidRDefault="004642D3" w:rsidP="0093788D">
            <w:pPr>
              <w:spacing w:before="40" w:after="40"/>
              <w:jc w:val="right"/>
              <w:rPr>
                <w:b/>
                <w:bCs/>
                <w:sz w:val="16"/>
                <w:szCs w:val="16"/>
                <w:lang w:eastAsia="et-EE"/>
              </w:rPr>
            </w:pPr>
            <w:r w:rsidRPr="0085356F">
              <w:rPr>
                <w:b/>
                <w:bCs/>
                <w:sz w:val="16"/>
                <w:szCs w:val="16"/>
                <w:lang w:eastAsia="et-EE"/>
              </w:rPr>
              <w:t>-713 813</w:t>
            </w:r>
          </w:p>
        </w:tc>
      </w:tr>
      <w:tr w:rsidR="0085356F" w:rsidRPr="0085356F" w14:paraId="347C533E" w14:textId="77777777" w:rsidTr="0093788D">
        <w:trPr>
          <w:trHeight w:val="20"/>
        </w:trPr>
        <w:tc>
          <w:tcPr>
            <w:tcW w:w="1693" w:type="pct"/>
            <w:tcBorders>
              <w:top w:val="single" w:sz="12" w:space="0" w:color="FFFFFF"/>
              <w:left w:val="nil"/>
              <w:bottom w:val="single" w:sz="4" w:space="0" w:color="D9D9D9"/>
              <w:right w:val="nil"/>
            </w:tcBorders>
            <w:shd w:val="clear" w:color="000000" w:fill="055542"/>
            <w:vAlign w:val="center"/>
            <w:hideMark/>
          </w:tcPr>
          <w:p w14:paraId="13348374" w14:textId="77777777" w:rsidR="004642D3" w:rsidRPr="0085356F" w:rsidRDefault="004642D3" w:rsidP="0093788D">
            <w:pPr>
              <w:spacing w:before="40" w:after="40"/>
              <w:rPr>
                <w:b/>
                <w:bCs/>
                <w:sz w:val="16"/>
                <w:szCs w:val="16"/>
                <w:lang w:eastAsia="et-EE"/>
              </w:rPr>
            </w:pPr>
            <w:r w:rsidRPr="0085356F">
              <w:rPr>
                <w:b/>
                <w:bCs/>
                <w:sz w:val="16"/>
                <w:szCs w:val="16"/>
                <w:lang w:eastAsia="et-EE"/>
              </w:rPr>
              <w:t>PÕHITEGEVUSE  KULUD</w:t>
            </w:r>
          </w:p>
        </w:tc>
        <w:tc>
          <w:tcPr>
            <w:tcW w:w="723" w:type="pct"/>
            <w:tcBorders>
              <w:top w:val="single" w:sz="12" w:space="0" w:color="FFFFFF"/>
              <w:left w:val="nil"/>
              <w:bottom w:val="single" w:sz="4" w:space="0" w:color="D9D9D9"/>
              <w:right w:val="nil"/>
            </w:tcBorders>
            <w:shd w:val="clear" w:color="000000" w:fill="055542"/>
            <w:noWrap/>
            <w:vAlign w:val="center"/>
            <w:hideMark/>
          </w:tcPr>
          <w:p w14:paraId="60A3C245" w14:textId="77777777" w:rsidR="004642D3" w:rsidRPr="0085356F" w:rsidRDefault="004642D3" w:rsidP="0093788D">
            <w:pPr>
              <w:spacing w:before="40" w:after="40"/>
              <w:jc w:val="right"/>
              <w:rPr>
                <w:b/>
                <w:bCs/>
                <w:sz w:val="16"/>
                <w:szCs w:val="16"/>
                <w:lang w:eastAsia="et-EE"/>
              </w:rPr>
            </w:pPr>
            <w:r w:rsidRPr="0085356F">
              <w:rPr>
                <w:b/>
                <w:bCs/>
                <w:sz w:val="16"/>
                <w:szCs w:val="16"/>
                <w:lang w:eastAsia="et-EE"/>
              </w:rPr>
              <w:t>17 078 965</w:t>
            </w:r>
          </w:p>
        </w:tc>
        <w:tc>
          <w:tcPr>
            <w:tcW w:w="723" w:type="pct"/>
            <w:tcBorders>
              <w:top w:val="single" w:sz="12" w:space="0" w:color="FFFFFF"/>
              <w:left w:val="nil"/>
              <w:bottom w:val="single" w:sz="4" w:space="0" w:color="D9D9D9"/>
              <w:right w:val="nil"/>
            </w:tcBorders>
            <w:shd w:val="clear" w:color="000000" w:fill="055542"/>
            <w:noWrap/>
            <w:vAlign w:val="center"/>
            <w:hideMark/>
          </w:tcPr>
          <w:p w14:paraId="0560B5B3" w14:textId="77777777" w:rsidR="004642D3" w:rsidRPr="0085356F" w:rsidRDefault="004642D3" w:rsidP="0093788D">
            <w:pPr>
              <w:spacing w:before="40" w:after="40"/>
              <w:jc w:val="right"/>
              <w:rPr>
                <w:b/>
                <w:bCs/>
                <w:sz w:val="16"/>
                <w:szCs w:val="16"/>
                <w:lang w:eastAsia="et-EE"/>
              </w:rPr>
            </w:pPr>
            <w:r w:rsidRPr="0085356F">
              <w:rPr>
                <w:b/>
                <w:bCs/>
                <w:sz w:val="16"/>
                <w:szCs w:val="16"/>
                <w:lang w:eastAsia="et-EE"/>
              </w:rPr>
              <w:t>20 236 380</w:t>
            </w:r>
          </w:p>
        </w:tc>
        <w:tc>
          <w:tcPr>
            <w:tcW w:w="723" w:type="pct"/>
            <w:tcBorders>
              <w:top w:val="single" w:sz="12" w:space="0" w:color="FFFFFF"/>
              <w:left w:val="nil"/>
              <w:bottom w:val="single" w:sz="4" w:space="0" w:color="D9D9D9"/>
              <w:right w:val="nil"/>
            </w:tcBorders>
            <w:shd w:val="clear" w:color="000000" w:fill="055542"/>
            <w:noWrap/>
            <w:vAlign w:val="center"/>
            <w:hideMark/>
          </w:tcPr>
          <w:p w14:paraId="6A274554" w14:textId="77777777" w:rsidR="004642D3" w:rsidRPr="0085356F" w:rsidRDefault="004642D3" w:rsidP="0093788D">
            <w:pPr>
              <w:spacing w:before="40" w:after="40"/>
              <w:jc w:val="right"/>
              <w:rPr>
                <w:b/>
                <w:bCs/>
                <w:sz w:val="16"/>
                <w:szCs w:val="16"/>
                <w:lang w:eastAsia="et-EE"/>
              </w:rPr>
            </w:pPr>
            <w:r w:rsidRPr="0085356F">
              <w:rPr>
                <w:b/>
                <w:bCs/>
                <w:sz w:val="16"/>
                <w:szCs w:val="16"/>
                <w:lang w:eastAsia="et-EE"/>
              </w:rPr>
              <w:t>20 043 367</w:t>
            </w:r>
          </w:p>
        </w:tc>
        <w:tc>
          <w:tcPr>
            <w:tcW w:w="435" w:type="pct"/>
            <w:tcBorders>
              <w:top w:val="single" w:sz="12" w:space="0" w:color="FFFFFF"/>
              <w:left w:val="single" w:sz="4" w:space="0" w:color="D9D9D9"/>
              <w:bottom w:val="single" w:sz="4" w:space="0" w:color="D9D9D9"/>
              <w:right w:val="nil"/>
            </w:tcBorders>
            <w:shd w:val="clear" w:color="000000" w:fill="055542"/>
            <w:noWrap/>
            <w:vAlign w:val="center"/>
            <w:hideMark/>
          </w:tcPr>
          <w:p w14:paraId="7F9B9548" w14:textId="77777777" w:rsidR="004642D3" w:rsidRPr="0085356F" w:rsidRDefault="004642D3" w:rsidP="0093788D">
            <w:pPr>
              <w:spacing w:before="40" w:after="40"/>
              <w:jc w:val="right"/>
              <w:rPr>
                <w:b/>
                <w:bCs/>
                <w:sz w:val="16"/>
                <w:szCs w:val="16"/>
                <w:lang w:eastAsia="et-EE"/>
              </w:rPr>
            </w:pPr>
            <w:r w:rsidRPr="0085356F">
              <w:rPr>
                <w:b/>
                <w:bCs/>
                <w:sz w:val="16"/>
                <w:szCs w:val="16"/>
                <w:lang w:eastAsia="et-EE"/>
              </w:rPr>
              <w:t>-1</w:t>
            </w:r>
          </w:p>
        </w:tc>
        <w:tc>
          <w:tcPr>
            <w:tcW w:w="703" w:type="pct"/>
            <w:tcBorders>
              <w:top w:val="single" w:sz="12" w:space="0" w:color="FFFFFF"/>
              <w:left w:val="nil"/>
              <w:bottom w:val="single" w:sz="4" w:space="0" w:color="D9D9D9"/>
              <w:right w:val="nil"/>
            </w:tcBorders>
            <w:shd w:val="clear" w:color="000000" w:fill="055542"/>
            <w:noWrap/>
            <w:vAlign w:val="center"/>
            <w:hideMark/>
          </w:tcPr>
          <w:p w14:paraId="0EBAEF55" w14:textId="77777777" w:rsidR="004642D3" w:rsidRPr="0085356F" w:rsidRDefault="004642D3" w:rsidP="0093788D">
            <w:pPr>
              <w:spacing w:before="40" w:after="40"/>
              <w:jc w:val="right"/>
              <w:rPr>
                <w:b/>
                <w:bCs/>
                <w:sz w:val="16"/>
                <w:szCs w:val="16"/>
                <w:lang w:eastAsia="et-EE"/>
              </w:rPr>
            </w:pPr>
            <w:r w:rsidRPr="0085356F">
              <w:rPr>
                <w:b/>
                <w:bCs/>
                <w:sz w:val="16"/>
                <w:szCs w:val="16"/>
                <w:lang w:eastAsia="et-EE"/>
              </w:rPr>
              <w:t>-193 013</w:t>
            </w:r>
          </w:p>
        </w:tc>
      </w:tr>
      <w:tr w:rsidR="0085356F" w:rsidRPr="0085356F" w14:paraId="58AC6675" w14:textId="77777777" w:rsidTr="0093788D">
        <w:trPr>
          <w:trHeight w:val="20"/>
        </w:trPr>
        <w:tc>
          <w:tcPr>
            <w:tcW w:w="1693" w:type="pct"/>
            <w:tcBorders>
              <w:top w:val="nil"/>
              <w:left w:val="nil"/>
              <w:bottom w:val="single" w:sz="4" w:space="0" w:color="D9D9D9"/>
              <w:right w:val="nil"/>
            </w:tcBorders>
            <w:shd w:val="clear" w:color="auto" w:fill="auto"/>
            <w:vAlign w:val="center"/>
            <w:hideMark/>
          </w:tcPr>
          <w:p w14:paraId="20923051" w14:textId="77777777" w:rsidR="004642D3" w:rsidRPr="0085356F" w:rsidRDefault="004642D3" w:rsidP="0093788D">
            <w:pPr>
              <w:spacing w:before="40" w:after="40"/>
              <w:rPr>
                <w:sz w:val="16"/>
                <w:szCs w:val="16"/>
                <w:lang w:eastAsia="et-EE"/>
              </w:rPr>
            </w:pPr>
            <w:r w:rsidRPr="0085356F">
              <w:rPr>
                <w:sz w:val="16"/>
                <w:szCs w:val="16"/>
                <w:lang w:eastAsia="et-EE"/>
              </w:rPr>
              <w:t>Tööjõukulud</w:t>
            </w:r>
          </w:p>
        </w:tc>
        <w:tc>
          <w:tcPr>
            <w:tcW w:w="723" w:type="pct"/>
            <w:tcBorders>
              <w:top w:val="nil"/>
              <w:left w:val="nil"/>
              <w:bottom w:val="single" w:sz="4" w:space="0" w:color="D9D9D9"/>
              <w:right w:val="nil"/>
            </w:tcBorders>
            <w:shd w:val="clear" w:color="auto" w:fill="auto"/>
            <w:noWrap/>
            <w:vAlign w:val="center"/>
            <w:hideMark/>
          </w:tcPr>
          <w:p w14:paraId="23544F25" w14:textId="77777777" w:rsidR="004642D3" w:rsidRPr="0085356F" w:rsidRDefault="004642D3" w:rsidP="0093788D">
            <w:pPr>
              <w:spacing w:before="40" w:after="40"/>
              <w:jc w:val="right"/>
              <w:rPr>
                <w:sz w:val="16"/>
                <w:szCs w:val="16"/>
                <w:lang w:eastAsia="et-EE"/>
              </w:rPr>
            </w:pPr>
            <w:r w:rsidRPr="0085356F">
              <w:rPr>
                <w:sz w:val="16"/>
                <w:szCs w:val="16"/>
                <w:lang w:eastAsia="et-EE"/>
              </w:rPr>
              <w:t>4 843 722</w:t>
            </w:r>
          </w:p>
        </w:tc>
        <w:tc>
          <w:tcPr>
            <w:tcW w:w="723" w:type="pct"/>
            <w:tcBorders>
              <w:top w:val="nil"/>
              <w:left w:val="nil"/>
              <w:bottom w:val="single" w:sz="4" w:space="0" w:color="D9D9D9"/>
              <w:right w:val="nil"/>
            </w:tcBorders>
            <w:shd w:val="clear" w:color="auto" w:fill="auto"/>
            <w:noWrap/>
            <w:vAlign w:val="center"/>
            <w:hideMark/>
          </w:tcPr>
          <w:p w14:paraId="746D0F5C" w14:textId="77777777" w:rsidR="004642D3" w:rsidRPr="0085356F" w:rsidRDefault="004642D3" w:rsidP="0093788D">
            <w:pPr>
              <w:spacing w:before="40" w:after="40"/>
              <w:jc w:val="right"/>
              <w:rPr>
                <w:sz w:val="16"/>
                <w:szCs w:val="16"/>
                <w:lang w:eastAsia="et-EE"/>
              </w:rPr>
            </w:pPr>
            <w:r w:rsidRPr="0085356F">
              <w:rPr>
                <w:sz w:val="16"/>
                <w:szCs w:val="16"/>
                <w:lang w:eastAsia="et-EE"/>
              </w:rPr>
              <w:t>5 493 472</w:t>
            </w:r>
          </w:p>
        </w:tc>
        <w:tc>
          <w:tcPr>
            <w:tcW w:w="723" w:type="pct"/>
            <w:tcBorders>
              <w:top w:val="nil"/>
              <w:left w:val="nil"/>
              <w:bottom w:val="single" w:sz="4" w:space="0" w:color="D9D9D9"/>
              <w:right w:val="nil"/>
            </w:tcBorders>
            <w:shd w:val="clear" w:color="auto" w:fill="auto"/>
            <w:noWrap/>
            <w:vAlign w:val="center"/>
            <w:hideMark/>
          </w:tcPr>
          <w:p w14:paraId="16F34339" w14:textId="77777777" w:rsidR="004642D3" w:rsidRPr="0085356F" w:rsidRDefault="004642D3" w:rsidP="0093788D">
            <w:pPr>
              <w:spacing w:before="40" w:after="40"/>
              <w:jc w:val="right"/>
              <w:rPr>
                <w:sz w:val="16"/>
                <w:szCs w:val="16"/>
                <w:lang w:eastAsia="et-EE"/>
              </w:rPr>
            </w:pPr>
            <w:r w:rsidRPr="0085356F">
              <w:rPr>
                <w:sz w:val="16"/>
                <w:szCs w:val="16"/>
                <w:lang w:eastAsia="et-EE"/>
              </w:rPr>
              <w:t>6 143 346</w:t>
            </w:r>
          </w:p>
        </w:tc>
        <w:tc>
          <w:tcPr>
            <w:tcW w:w="435" w:type="pct"/>
            <w:tcBorders>
              <w:top w:val="nil"/>
              <w:left w:val="single" w:sz="4" w:space="0" w:color="D9D9D9"/>
              <w:bottom w:val="single" w:sz="4" w:space="0" w:color="D9D9D9"/>
              <w:right w:val="nil"/>
            </w:tcBorders>
            <w:shd w:val="clear" w:color="auto" w:fill="auto"/>
            <w:noWrap/>
            <w:vAlign w:val="center"/>
            <w:hideMark/>
          </w:tcPr>
          <w:p w14:paraId="0D668C7F" w14:textId="77777777" w:rsidR="004642D3" w:rsidRPr="0085356F" w:rsidRDefault="004642D3" w:rsidP="0093788D">
            <w:pPr>
              <w:spacing w:before="40" w:after="40"/>
              <w:jc w:val="right"/>
              <w:rPr>
                <w:sz w:val="16"/>
                <w:szCs w:val="16"/>
                <w:lang w:eastAsia="et-EE"/>
              </w:rPr>
            </w:pPr>
            <w:r w:rsidRPr="0085356F">
              <w:rPr>
                <w:sz w:val="16"/>
                <w:szCs w:val="16"/>
                <w:lang w:eastAsia="et-EE"/>
              </w:rPr>
              <w:t>11,8</w:t>
            </w:r>
          </w:p>
        </w:tc>
        <w:tc>
          <w:tcPr>
            <w:tcW w:w="703" w:type="pct"/>
            <w:tcBorders>
              <w:top w:val="nil"/>
              <w:left w:val="nil"/>
              <w:bottom w:val="single" w:sz="4" w:space="0" w:color="D9D9D9"/>
              <w:right w:val="nil"/>
            </w:tcBorders>
            <w:shd w:val="clear" w:color="auto" w:fill="auto"/>
            <w:noWrap/>
            <w:vAlign w:val="center"/>
            <w:hideMark/>
          </w:tcPr>
          <w:p w14:paraId="32288CC0" w14:textId="77777777" w:rsidR="004642D3" w:rsidRPr="0085356F" w:rsidRDefault="004642D3" w:rsidP="0093788D">
            <w:pPr>
              <w:spacing w:before="40" w:after="40"/>
              <w:jc w:val="right"/>
              <w:rPr>
                <w:sz w:val="16"/>
                <w:szCs w:val="16"/>
                <w:lang w:eastAsia="et-EE"/>
              </w:rPr>
            </w:pPr>
            <w:r w:rsidRPr="0085356F">
              <w:rPr>
                <w:sz w:val="16"/>
                <w:szCs w:val="16"/>
                <w:lang w:eastAsia="et-EE"/>
              </w:rPr>
              <w:t>649 874</w:t>
            </w:r>
          </w:p>
        </w:tc>
      </w:tr>
      <w:tr w:rsidR="0085356F" w:rsidRPr="0085356F" w14:paraId="2C0E0DE2" w14:textId="77777777" w:rsidTr="0093788D">
        <w:trPr>
          <w:trHeight w:val="20"/>
        </w:trPr>
        <w:tc>
          <w:tcPr>
            <w:tcW w:w="1693" w:type="pct"/>
            <w:tcBorders>
              <w:top w:val="nil"/>
              <w:left w:val="nil"/>
              <w:bottom w:val="single" w:sz="4" w:space="0" w:color="D9D9D9"/>
              <w:right w:val="nil"/>
            </w:tcBorders>
            <w:shd w:val="clear" w:color="auto" w:fill="auto"/>
            <w:vAlign w:val="center"/>
            <w:hideMark/>
          </w:tcPr>
          <w:p w14:paraId="68E385FF" w14:textId="77777777" w:rsidR="004642D3" w:rsidRPr="0085356F" w:rsidRDefault="004642D3" w:rsidP="0093788D">
            <w:pPr>
              <w:spacing w:before="40" w:after="40"/>
              <w:rPr>
                <w:sz w:val="16"/>
                <w:szCs w:val="16"/>
                <w:lang w:eastAsia="et-EE"/>
              </w:rPr>
            </w:pPr>
            <w:r w:rsidRPr="0085356F">
              <w:rPr>
                <w:sz w:val="16"/>
                <w:szCs w:val="16"/>
                <w:lang w:eastAsia="et-EE"/>
              </w:rPr>
              <w:t>Majandamiskulud</w:t>
            </w:r>
          </w:p>
        </w:tc>
        <w:tc>
          <w:tcPr>
            <w:tcW w:w="723" w:type="pct"/>
            <w:tcBorders>
              <w:top w:val="nil"/>
              <w:left w:val="nil"/>
              <w:bottom w:val="single" w:sz="4" w:space="0" w:color="D9D9D9"/>
              <w:right w:val="nil"/>
            </w:tcBorders>
            <w:shd w:val="clear" w:color="auto" w:fill="auto"/>
            <w:noWrap/>
            <w:vAlign w:val="center"/>
            <w:hideMark/>
          </w:tcPr>
          <w:p w14:paraId="7B986C43" w14:textId="77777777" w:rsidR="004642D3" w:rsidRPr="0085356F" w:rsidRDefault="004642D3" w:rsidP="0093788D">
            <w:pPr>
              <w:spacing w:before="40" w:after="40"/>
              <w:jc w:val="right"/>
              <w:rPr>
                <w:sz w:val="16"/>
                <w:szCs w:val="16"/>
                <w:lang w:eastAsia="et-EE"/>
              </w:rPr>
            </w:pPr>
            <w:r w:rsidRPr="0085356F">
              <w:rPr>
                <w:sz w:val="16"/>
                <w:szCs w:val="16"/>
                <w:lang w:eastAsia="et-EE"/>
              </w:rPr>
              <w:t>5 897 637</w:t>
            </w:r>
          </w:p>
        </w:tc>
        <w:tc>
          <w:tcPr>
            <w:tcW w:w="723" w:type="pct"/>
            <w:tcBorders>
              <w:top w:val="nil"/>
              <w:left w:val="nil"/>
              <w:bottom w:val="single" w:sz="4" w:space="0" w:color="D9D9D9"/>
              <w:right w:val="nil"/>
            </w:tcBorders>
            <w:shd w:val="clear" w:color="auto" w:fill="auto"/>
            <w:noWrap/>
            <w:vAlign w:val="center"/>
            <w:hideMark/>
          </w:tcPr>
          <w:p w14:paraId="217E445F" w14:textId="77777777" w:rsidR="004642D3" w:rsidRPr="0085356F" w:rsidRDefault="004642D3" w:rsidP="0093788D">
            <w:pPr>
              <w:spacing w:before="40" w:after="40"/>
              <w:jc w:val="right"/>
              <w:rPr>
                <w:sz w:val="16"/>
                <w:szCs w:val="16"/>
                <w:lang w:eastAsia="et-EE"/>
              </w:rPr>
            </w:pPr>
            <w:r w:rsidRPr="0085356F">
              <w:rPr>
                <w:sz w:val="16"/>
                <w:szCs w:val="16"/>
                <w:lang w:eastAsia="et-EE"/>
              </w:rPr>
              <w:t>5 877 280</w:t>
            </w:r>
          </w:p>
        </w:tc>
        <w:tc>
          <w:tcPr>
            <w:tcW w:w="723" w:type="pct"/>
            <w:tcBorders>
              <w:top w:val="nil"/>
              <w:left w:val="nil"/>
              <w:bottom w:val="single" w:sz="4" w:space="0" w:color="D9D9D9"/>
              <w:right w:val="nil"/>
            </w:tcBorders>
            <w:shd w:val="clear" w:color="auto" w:fill="auto"/>
            <w:noWrap/>
            <w:vAlign w:val="center"/>
            <w:hideMark/>
          </w:tcPr>
          <w:p w14:paraId="0411B812" w14:textId="77777777" w:rsidR="004642D3" w:rsidRPr="0085356F" w:rsidRDefault="004642D3" w:rsidP="0093788D">
            <w:pPr>
              <w:spacing w:before="40" w:after="40"/>
              <w:jc w:val="right"/>
              <w:rPr>
                <w:sz w:val="16"/>
                <w:szCs w:val="16"/>
                <w:lang w:eastAsia="et-EE"/>
              </w:rPr>
            </w:pPr>
            <w:r w:rsidRPr="0085356F">
              <w:rPr>
                <w:sz w:val="16"/>
                <w:szCs w:val="16"/>
                <w:lang w:eastAsia="et-EE"/>
              </w:rPr>
              <w:t>6 162 082</w:t>
            </w:r>
          </w:p>
        </w:tc>
        <w:tc>
          <w:tcPr>
            <w:tcW w:w="435" w:type="pct"/>
            <w:tcBorders>
              <w:top w:val="nil"/>
              <w:left w:val="single" w:sz="4" w:space="0" w:color="D9D9D9"/>
              <w:bottom w:val="single" w:sz="4" w:space="0" w:color="D9D9D9"/>
              <w:right w:val="nil"/>
            </w:tcBorders>
            <w:shd w:val="clear" w:color="auto" w:fill="auto"/>
            <w:noWrap/>
            <w:vAlign w:val="center"/>
            <w:hideMark/>
          </w:tcPr>
          <w:p w14:paraId="36CF4FEC" w14:textId="77777777" w:rsidR="004642D3" w:rsidRPr="0085356F" w:rsidRDefault="004642D3" w:rsidP="0093788D">
            <w:pPr>
              <w:spacing w:before="40" w:after="40"/>
              <w:jc w:val="right"/>
              <w:rPr>
                <w:sz w:val="16"/>
                <w:szCs w:val="16"/>
                <w:lang w:eastAsia="et-EE"/>
              </w:rPr>
            </w:pPr>
            <w:r w:rsidRPr="0085356F">
              <w:rPr>
                <w:sz w:val="16"/>
                <w:szCs w:val="16"/>
                <w:lang w:eastAsia="et-EE"/>
              </w:rPr>
              <w:t>4,8</w:t>
            </w:r>
          </w:p>
        </w:tc>
        <w:tc>
          <w:tcPr>
            <w:tcW w:w="703" w:type="pct"/>
            <w:tcBorders>
              <w:top w:val="nil"/>
              <w:left w:val="nil"/>
              <w:bottom w:val="single" w:sz="4" w:space="0" w:color="D9D9D9"/>
              <w:right w:val="nil"/>
            </w:tcBorders>
            <w:shd w:val="clear" w:color="auto" w:fill="auto"/>
            <w:noWrap/>
            <w:vAlign w:val="center"/>
            <w:hideMark/>
          </w:tcPr>
          <w:p w14:paraId="4A39F237" w14:textId="77777777" w:rsidR="004642D3" w:rsidRPr="0085356F" w:rsidRDefault="004642D3" w:rsidP="0093788D">
            <w:pPr>
              <w:spacing w:before="40" w:after="40"/>
              <w:jc w:val="right"/>
              <w:rPr>
                <w:sz w:val="16"/>
                <w:szCs w:val="16"/>
                <w:lang w:eastAsia="et-EE"/>
              </w:rPr>
            </w:pPr>
            <w:r w:rsidRPr="0085356F">
              <w:rPr>
                <w:sz w:val="16"/>
                <w:szCs w:val="16"/>
                <w:lang w:eastAsia="et-EE"/>
              </w:rPr>
              <w:t>284 802</w:t>
            </w:r>
          </w:p>
        </w:tc>
      </w:tr>
      <w:tr w:rsidR="0085356F" w:rsidRPr="0085356F" w14:paraId="0981E241" w14:textId="77777777" w:rsidTr="0093788D">
        <w:trPr>
          <w:trHeight w:val="20"/>
        </w:trPr>
        <w:tc>
          <w:tcPr>
            <w:tcW w:w="1693" w:type="pct"/>
            <w:tcBorders>
              <w:top w:val="nil"/>
              <w:left w:val="nil"/>
              <w:bottom w:val="single" w:sz="4" w:space="0" w:color="D9D9D9"/>
              <w:right w:val="nil"/>
            </w:tcBorders>
            <w:shd w:val="clear" w:color="auto" w:fill="auto"/>
            <w:vAlign w:val="center"/>
            <w:hideMark/>
          </w:tcPr>
          <w:p w14:paraId="32377224" w14:textId="086ADC62" w:rsidR="004642D3" w:rsidRPr="0085356F" w:rsidRDefault="004642D3" w:rsidP="0093788D">
            <w:pPr>
              <w:spacing w:before="40" w:after="40"/>
              <w:rPr>
                <w:sz w:val="16"/>
                <w:szCs w:val="16"/>
                <w:lang w:eastAsia="et-EE"/>
              </w:rPr>
            </w:pPr>
            <w:r w:rsidRPr="0085356F">
              <w:rPr>
                <w:sz w:val="16"/>
                <w:szCs w:val="16"/>
                <w:lang w:eastAsia="et-EE"/>
              </w:rPr>
              <w:t>Antavad toetused</w:t>
            </w:r>
            <w:r w:rsidR="00086F23" w:rsidRPr="0085356F">
              <w:rPr>
                <w:sz w:val="16"/>
                <w:szCs w:val="16"/>
                <w:lang w:eastAsia="et-EE"/>
              </w:rPr>
              <w:t xml:space="preserve"> </w:t>
            </w:r>
          </w:p>
        </w:tc>
        <w:tc>
          <w:tcPr>
            <w:tcW w:w="723" w:type="pct"/>
            <w:tcBorders>
              <w:top w:val="nil"/>
              <w:left w:val="nil"/>
              <w:bottom w:val="single" w:sz="4" w:space="0" w:color="D9D9D9"/>
              <w:right w:val="nil"/>
            </w:tcBorders>
            <w:shd w:val="clear" w:color="auto" w:fill="auto"/>
            <w:noWrap/>
            <w:vAlign w:val="center"/>
            <w:hideMark/>
          </w:tcPr>
          <w:p w14:paraId="14229D28" w14:textId="77777777" w:rsidR="004642D3" w:rsidRPr="0085356F" w:rsidRDefault="004642D3" w:rsidP="0093788D">
            <w:pPr>
              <w:spacing w:before="40" w:after="40"/>
              <w:jc w:val="right"/>
              <w:rPr>
                <w:sz w:val="16"/>
                <w:szCs w:val="16"/>
                <w:lang w:eastAsia="et-EE"/>
              </w:rPr>
            </w:pPr>
            <w:r w:rsidRPr="0085356F">
              <w:rPr>
                <w:sz w:val="16"/>
                <w:szCs w:val="16"/>
                <w:lang w:eastAsia="et-EE"/>
              </w:rPr>
              <w:t>6 330 839</w:t>
            </w:r>
          </w:p>
        </w:tc>
        <w:tc>
          <w:tcPr>
            <w:tcW w:w="723" w:type="pct"/>
            <w:tcBorders>
              <w:top w:val="nil"/>
              <w:left w:val="nil"/>
              <w:bottom w:val="single" w:sz="4" w:space="0" w:color="D9D9D9"/>
              <w:right w:val="nil"/>
            </w:tcBorders>
            <w:shd w:val="clear" w:color="auto" w:fill="auto"/>
            <w:noWrap/>
            <w:vAlign w:val="center"/>
            <w:hideMark/>
          </w:tcPr>
          <w:p w14:paraId="0EF3C55A" w14:textId="77777777" w:rsidR="004642D3" w:rsidRPr="0085356F" w:rsidRDefault="004642D3" w:rsidP="0093788D">
            <w:pPr>
              <w:spacing w:before="40" w:after="40"/>
              <w:jc w:val="right"/>
              <w:rPr>
                <w:sz w:val="16"/>
                <w:szCs w:val="16"/>
                <w:lang w:eastAsia="et-EE"/>
              </w:rPr>
            </w:pPr>
            <w:r w:rsidRPr="0085356F">
              <w:rPr>
                <w:sz w:val="16"/>
                <w:szCs w:val="16"/>
                <w:lang w:eastAsia="et-EE"/>
              </w:rPr>
              <w:t>8 864 628</w:t>
            </w:r>
          </w:p>
        </w:tc>
        <w:tc>
          <w:tcPr>
            <w:tcW w:w="723" w:type="pct"/>
            <w:tcBorders>
              <w:top w:val="nil"/>
              <w:left w:val="nil"/>
              <w:bottom w:val="single" w:sz="4" w:space="0" w:color="D9D9D9"/>
              <w:right w:val="nil"/>
            </w:tcBorders>
            <w:shd w:val="clear" w:color="auto" w:fill="auto"/>
            <w:noWrap/>
            <w:vAlign w:val="center"/>
            <w:hideMark/>
          </w:tcPr>
          <w:p w14:paraId="38E6BB8D" w14:textId="77777777" w:rsidR="004642D3" w:rsidRPr="0085356F" w:rsidRDefault="004642D3" w:rsidP="0093788D">
            <w:pPr>
              <w:spacing w:before="40" w:after="40"/>
              <w:jc w:val="right"/>
              <w:rPr>
                <w:sz w:val="16"/>
                <w:szCs w:val="16"/>
                <w:lang w:eastAsia="et-EE"/>
              </w:rPr>
            </w:pPr>
            <w:r w:rsidRPr="0085356F">
              <w:rPr>
                <w:sz w:val="16"/>
                <w:szCs w:val="16"/>
                <w:lang w:eastAsia="et-EE"/>
              </w:rPr>
              <w:t>7 736 939</w:t>
            </w:r>
          </w:p>
        </w:tc>
        <w:tc>
          <w:tcPr>
            <w:tcW w:w="435" w:type="pct"/>
            <w:tcBorders>
              <w:top w:val="nil"/>
              <w:left w:val="single" w:sz="4" w:space="0" w:color="D9D9D9"/>
              <w:bottom w:val="single" w:sz="4" w:space="0" w:color="D9D9D9"/>
              <w:right w:val="nil"/>
            </w:tcBorders>
            <w:shd w:val="clear" w:color="auto" w:fill="auto"/>
            <w:noWrap/>
            <w:vAlign w:val="center"/>
            <w:hideMark/>
          </w:tcPr>
          <w:p w14:paraId="06B5F05C" w14:textId="77777777" w:rsidR="004642D3" w:rsidRPr="0085356F" w:rsidRDefault="004642D3" w:rsidP="0093788D">
            <w:pPr>
              <w:spacing w:before="40" w:after="40"/>
              <w:jc w:val="right"/>
              <w:rPr>
                <w:sz w:val="16"/>
                <w:szCs w:val="16"/>
                <w:lang w:eastAsia="et-EE"/>
              </w:rPr>
            </w:pPr>
            <w:r w:rsidRPr="0085356F">
              <w:rPr>
                <w:sz w:val="16"/>
                <w:szCs w:val="16"/>
                <w:lang w:eastAsia="et-EE"/>
              </w:rPr>
              <w:t>-12,7</w:t>
            </w:r>
          </w:p>
        </w:tc>
        <w:tc>
          <w:tcPr>
            <w:tcW w:w="703" w:type="pct"/>
            <w:tcBorders>
              <w:top w:val="nil"/>
              <w:left w:val="nil"/>
              <w:bottom w:val="single" w:sz="4" w:space="0" w:color="D9D9D9"/>
              <w:right w:val="nil"/>
            </w:tcBorders>
            <w:shd w:val="clear" w:color="auto" w:fill="auto"/>
            <w:noWrap/>
            <w:vAlign w:val="center"/>
            <w:hideMark/>
          </w:tcPr>
          <w:p w14:paraId="0CD2AEA0" w14:textId="46A97958" w:rsidR="004642D3" w:rsidRPr="0085356F" w:rsidRDefault="004642D3" w:rsidP="0093788D">
            <w:pPr>
              <w:spacing w:before="40" w:after="40"/>
              <w:jc w:val="right"/>
              <w:rPr>
                <w:sz w:val="16"/>
                <w:szCs w:val="16"/>
                <w:lang w:eastAsia="et-EE"/>
              </w:rPr>
            </w:pPr>
            <w:r w:rsidRPr="0085356F">
              <w:rPr>
                <w:sz w:val="16"/>
                <w:szCs w:val="16"/>
                <w:lang w:eastAsia="et-EE"/>
              </w:rPr>
              <w:t>-1 127</w:t>
            </w:r>
            <w:r w:rsidR="00086F23" w:rsidRPr="0085356F">
              <w:rPr>
                <w:sz w:val="16"/>
                <w:szCs w:val="16"/>
                <w:lang w:eastAsia="et-EE"/>
              </w:rPr>
              <w:t> </w:t>
            </w:r>
            <w:r w:rsidRPr="0085356F">
              <w:rPr>
                <w:sz w:val="16"/>
                <w:szCs w:val="16"/>
                <w:lang w:eastAsia="et-EE"/>
              </w:rPr>
              <w:t>689</w:t>
            </w:r>
          </w:p>
        </w:tc>
      </w:tr>
      <w:tr w:rsidR="0085356F" w:rsidRPr="0085356F" w14:paraId="66BA366C" w14:textId="77777777" w:rsidTr="0093788D">
        <w:trPr>
          <w:trHeight w:val="20"/>
        </w:trPr>
        <w:tc>
          <w:tcPr>
            <w:tcW w:w="1693" w:type="pct"/>
            <w:tcBorders>
              <w:top w:val="nil"/>
              <w:left w:val="nil"/>
              <w:bottom w:val="single" w:sz="4" w:space="0" w:color="D9D9D9"/>
              <w:right w:val="nil"/>
            </w:tcBorders>
            <w:shd w:val="clear" w:color="auto" w:fill="auto"/>
            <w:vAlign w:val="center"/>
            <w:hideMark/>
          </w:tcPr>
          <w:p w14:paraId="56D19EF2" w14:textId="586C090C" w:rsidR="004642D3" w:rsidRPr="0085356F" w:rsidRDefault="005549B1" w:rsidP="0093788D">
            <w:pPr>
              <w:spacing w:before="40" w:after="40"/>
              <w:rPr>
                <w:i/>
                <w:iCs/>
                <w:sz w:val="16"/>
                <w:szCs w:val="16"/>
                <w:lang w:eastAsia="et-EE"/>
              </w:rPr>
            </w:pPr>
            <w:r w:rsidRPr="0085356F">
              <w:rPr>
                <w:i/>
                <w:iCs/>
                <w:sz w:val="16"/>
                <w:szCs w:val="16"/>
                <w:lang w:eastAsia="et-EE"/>
              </w:rPr>
              <w:t xml:space="preserve">  </w:t>
            </w:r>
            <w:r w:rsidR="004642D3" w:rsidRPr="0085356F">
              <w:rPr>
                <w:i/>
                <w:iCs/>
                <w:sz w:val="16"/>
                <w:szCs w:val="16"/>
                <w:lang w:eastAsia="et-EE"/>
              </w:rPr>
              <w:t>toetused tegevuskuludeks</w:t>
            </w:r>
          </w:p>
        </w:tc>
        <w:tc>
          <w:tcPr>
            <w:tcW w:w="723" w:type="pct"/>
            <w:tcBorders>
              <w:top w:val="nil"/>
              <w:left w:val="nil"/>
              <w:bottom w:val="single" w:sz="4" w:space="0" w:color="D9D9D9"/>
              <w:right w:val="nil"/>
            </w:tcBorders>
            <w:shd w:val="clear" w:color="auto" w:fill="auto"/>
            <w:noWrap/>
            <w:vAlign w:val="center"/>
            <w:hideMark/>
          </w:tcPr>
          <w:p w14:paraId="42CB80C2" w14:textId="77777777" w:rsidR="004642D3" w:rsidRPr="0085356F" w:rsidRDefault="004642D3" w:rsidP="0093788D">
            <w:pPr>
              <w:spacing w:before="40" w:after="40"/>
              <w:jc w:val="right"/>
              <w:rPr>
                <w:i/>
                <w:iCs/>
                <w:sz w:val="16"/>
                <w:szCs w:val="16"/>
                <w:lang w:eastAsia="et-EE"/>
              </w:rPr>
            </w:pPr>
            <w:r w:rsidRPr="0085356F">
              <w:rPr>
                <w:i/>
                <w:iCs/>
                <w:sz w:val="16"/>
                <w:szCs w:val="16"/>
                <w:lang w:eastAsia="et-EE"/>
              </w:rPr>
              <w:t>1 184 676</w:t>
            </w:r>
          </w:p>
        </w:tc>
        <w:tc>
          <w:tcPr>
            <w:tcW w:w="723" w:type="pct"/>
            <w:tcBorders>
              <w:top w:val="nil"/>
              <w:left w:val="nil"/>
              <w:bottom w:val="single" w:sz="4" w:space="0" w:color="D9D9D9"/>
              <w:right w:val="nil"/>
            </w:tcBorders>
            <w:shd w:val="clear" w:color="auto" w:fill="auto"/>
            <w:noWrap/>
            <w:vAlign w:val="center"/>
            <w:hideMark/>
          </w:tcPr>
          <w:p w14:paraId="141759F6" w14:textId="77777777" w:rsidR="004642D3" w:rsidRPr="0085356F" w:rsidRDefault="004642D3" w:rsidP="0093788D">
            <w:pPr>
              <w:spacing w:before="40" w:after="40"/>
              <w:jc w:val="right"/>
              <w:rPr>
                <w:i/>
                <w:iCs/>
                <w:sz w:val="16"/>
                <w:szCs w:val="16"/>
                <w:lang w:eastAsia="et-EE"/>
              </w:rPr>
            </w:pPr>
            <w:r w:rsidRPr="0085356F">
              <w:rPr>
                <w:i/>
                <w:iCs/>
                <w:sz w:val="16"/>
                <w:szCs w:val="16"/>
                <w:lang w:eastAsia="et-EE"/>
              </w:rPr>
              <w:t>1 815 082</w:t>
            </w:r>
          </w:p>
        </w:tc>
        <w:tc>
          <w:tcPr>
            <w:tcW w:w="723" w:type="pct"/>
            <w:tcBorders>
              <w:top w:val="nil"/>
              <w:left w:val="nil"/>
              <w:bottom w:val="single" w:sz="4" w:space="0" w:color="D9D9D9"/>
              <w:right w:val="nil"/>
            </w:tcBorders>
            <w:shd w:val="clear" w:color="auto" w:fill="auto"/>
            <w:noWrap/>
            <w:vAlign w:val="center"/>
            <w:hideMark/>
          </w:tcPr>
          <w:p w14:paraId="5EE2F0C8" w14:textId="77777777" w:rsidR="004642D3" w:rsidRPr="0085356F" w:rsidRDefault="004642D3" w:rsidP="0093788D">
            <w:pPr>
              <w:spacing w:before="40" w:after="40"/>
              <w:jc w:val="right"/>
              <w:rPr>
                <w:i/>
                <w:iCs/>
                <w:sz w:val="16"/>
                <w:szCs w:val="16"/>
                <w:lang w:eastAsia="et-EE"/>
              </w:rPr>
            </w:pPr>
            <w:r w:rsidRPr="0085356F">
              <w:rPr>
                <w:i/>
                <w:iCs/>
                <w:sz w:val="16"/>
                <w:szCs w:val="16"/>
                <w:lang w:eastAsia="et-EE"/>
              </w:rPr>
              <w:t>1 947 839</w:t>
            </w:r>
          </w:p>
        </w:tc>
        <w:tc>
          <w:tcPr>
            <w:tcW w:w="435" w:type="pct"/>
            <w:tcBorders>
              <w:top w:val="nil"/>
              <w:left w:val="single" w:sz="4" w:space="0" w:color="D9D9D9"/>
              <w:bottom w:val="single" w:sz="4" w:space="0" w:color="D9D9D9"/>
              <w:right w:val="nil"/>
            </w:tcBorders>
            <w:shd w:val="clear" w:color="auto" w:fill="auto"/>
            <w:noWrap/>
            <w:vAlign w:val="center"/>
            <w:hideMark/>
          </w:tcPr>
          <w:p w14:paraId="433C0E42" w14:textId="77777777" w:rsidR="004642D3" w:rsidRPr="0085356F" w:rsidRDefault="004642D3" w:rsidP="0093788D">
            <w:pPr>
              <w:spacing w:before="40" w:after="40"/>
              <w:jc w:val="right"/>
              <w:rPr>
                <w:sz w:val="16"/>
                <w:szCs w:val="16"/>
                <w:lang w:eastAsia="et-EE"/>
              </w:rPr>
            </w:pPr>
            <w:r w:rsidRPr="0085356F">
              <w:rPr>
                <w:sz w:val="16"/>
                <w:szCs w:val="16"/>
                <w:lang w:eastAsia="et-EE"/>
              </w:rPr>
              <w:t>7,3</w:t>
            </w:r>
          </w:p>
        </w:tc>
        <w:tc>
          <w:tcPr>
            <w:tcW w:w="703" w:type="pct"/>
            <w:tcBorders>
              <w:top w:val="nil"/>
              <w:left w:val="nil"/>
              <w:bottom w:val="single" w:sz="4" w:space="0" w:color="D9D9D9"/>
              <w:right w:val="nil"/>
            </w:tcBorders>
            <w:shd w:val="clear" w:color="auto" w:fill="auto"/>
            <w:noWrap/>
            <w:vAlign w:val="center"/>
            <w:hideMark/>
          </w:tcPr>
          <w:p w14:paraId="71FBDF80" w14:textId="77777777" w:rsidR="004642D3" w:rsidRPr="0085356F" w:rsidRDefault="004642D3" w:rsidP="0093788D">
            <w:pPr>
              <w:spacing w:before="40" w:after="40"/>
              <w:jc w:val="right"/>
              <w:rPr>
                <w:sz w:val="16"/>
                <w:szCs w:val="16"/>
                <w:lang w:eastAsia="et-EE"/>
              </w:rPr>
            </w:pPr>
            <w:r w:rsidRPr="0085356F">
              <w:rPr>
                <w:sz w:val="16"/>
                <w:szCs w:val="16"/>
                <w:lang w:eastAsia="et-EE"/>
              </w:rPr>
              <w:t>132 757</w:t>
            </w:r>
          </w:p>
        </w:tc>
      </w:tr>
      <w:tr w:rsidR="0085356F" w:rsidRPr="0085356F" w14:paraId="5991E723" w14:textId="77777777" w:rsidTr="0093788D">
        <w:trPr>
          <w:trHeight w:val="20"/>
        </w:trPr>
        <w:tc>
          <w:tcPr>
            <w:tcW w:w="1693" w:type="pct"/>
            <w:tcBorders>
              <w:top w:val="nil"/>
              <w:left w:val="nil"/>
              <w:bottom w:val="single" w:sz="4" w:space="0" w:color="D9D9D9"/>
              <w:right w:val="nil"/>
            </w:tcBorders>
            <w:shd w:val="clear" w:color="auto" w:fill="auto"/>
            <w:vAlign w:val="center"/>
            <w:hideMark/>
          </w:tcPr>
          <w:p w14:paraId="10C6B011" w14:textId="43A3F5EA" w:rsidR="004642D3" w:rsidRPr="0085356F" w:rsidRDefault="005549B1" w:rsidP="0093788D">
            <w:pPr>
              <w:spacing w:before="40" w:after="40"/>
              <w:rPr>
                <w:i/>
                <w:iCs/>
                <w:sz w:val="16"/>
                <w:szCs w:val="16"/>
                <w:lang w:eastAsia="et-EE"/>
              </w:rPr>
            </w:pPr>
            <w:r w:rsidRPr="0085356F">
              <w:rPr>
                <w:i/>
                <w:iCs/>
                <w:sz w:val="16"/>
                <w:szCs w:val="16"/>
                <w:lang w:eastAsia="et-EE"/>
              </w:rPr>
              <w:t xml:space="preserve">  s</w:t>
            </w:r>
            <w:r w:rsidR="004642D3" w:rsidRPr="0085356F">
              <w:rPr>
                <w:i/>
                <w:iCs/>
                <w:sz w:val="16"/>
                <w:szCs w:val="16"/>
                <w:lang w:eastAsia="et-EE"/>
              </w:rPr>
              <w:t>otsiaaltoetused</w:t>
            </w:r>
            <w:r w:rsidRPr="0085356F">
              <w:rPr>
                <w:i/>
                <w:iCs/>
                <w:sz w:val="16"/>
                <w:szCs w:val="16"/>
                <w:lang w:eastAsia="et-EE"/>
              </w:rPr>
              <w:t xml:space="preserve"> (vt selgitust)</w:t>
            </w:r>
          </w:p>
        </w:tc>
        <w:tc>
          <w:tcPr>
            <w:tcW w:w="723" w:type="pct"/>
            <w:tcBorders>
              <w:top w:val="nil"/>
              <w:left w:val="nil"/>
              <w:bottom w:val="single" w:sz="4" w:space="0" w:color="D9D9D9"/>
              <w:right w:val="nil"/>
            </w:tcBorders>
            <w:shd w:val="clear" w:color="auto" w:fill="auto"/>
            <w:noWrap/>
            <w:vAlign w:val="center"/>
            <w:hideMark/>
          </w:tcPr>
          <w:p w14:paraId="315D460E" w14:textId="77777777" w:rsidR="004642D3" w:rsidRPr="0085356F" w:rsidRDefault="004642D3" w:rsidP="0093788D">
            <w:pPr>
              <w:spacing w:before="40" w:after="40"/>
              <w:jc w:val="right"/>
              <w:rPr>
                <w:i/>
                <w:iCs/>
                <w:sz w:val="16"/>
                <w:szCs w:val="16"/>
                <w:lang w:eastAsia="et-EE"/>
              </w:rPr>
            </w:pPr>
            <w:r w:rsidRPr="0085356F">
              <w:rPr>
                <w:i/>
                <w:iCs/>
                <w:sz w:val="16"/>
                <w:szCs w:val="16"/>
                <w:lang w:eastAsia="et-EE"/>
              </w:rPr>
              <w:t>5 146 163</w:t>
            </w:r>
          </w:p>
        </w:tc>
        <w:tc>
          <w:tcPr>
            <w:tcW w:w="723" w:type="pct"/>
            <w:tcBorders>
              <w:top w:val="nil"/>
              <w:left w:val="nil"/>
              <w:bottom w:val="single" w:sz="4" w:space="0" w:color="D9D9D9"/>
              <w:right w:val="nil"/>
            </w:tcBorders>
            <w:shd w:val="clear" w:color="auto" w:fill="auto"/>
            <w:noWrap/>
            <w:vAlign w:val="center"/>
            <w:hideMark/>
          </w:tcPr>
          <w:p w14:paraId="625564AB" w14:textId="77777777" w:rsidR="004642D3" w:rsidRPr="0085356F" w:rsidRDefault="004642D3" w:rsidP="0093788D">
            <w:pPr>
              <w:spacing w:before="40" w:after="40"/>
              <w:jc w:val="right"/>
              <w:rPr>
                <w:i/>
                <w:iCs/>
                <w:sz w:val="16"/>
                <w:szCs w:val="16"/>
                <w:lang w:eastAsia="et-EE"/>
              </w:rPr>
            </w:pPr>
            <w:r w:rsidRPr="0085356F">
              <w:rPr>
                <w:i/>
                <w:iCs/>
                <w:sz w:val="16"/>
                <w:szCs w:val="16"/>
                <w:lang w:eastAsia="et-EE"/>
              </w:rPr>
              <w:t>7 049 546</w:t>
            </w:r>
          </w:p>
        </w:tc>
        <w:tc>
          <w:tcPr>
            <w:tcW w:w="723" w:type="pct"/>
            <w:tcBorders>
              <w:top w:val="nil"/>
              <w:left w:val="nil"/>
              <w:bottom w:val="single" w:sz="4" w:space="0" w:color="D9D9D9"/>
              <w:right w:val="nil"/>
            </w:tcBorders>
            <w:shd w:val="clear" w:color="auto" w:fill="auto"/>
            <w:noWrap/>
            <w:vAlign w:val="center"/>
            <w:hideMark/>
          </w:tcPr>
          <w:p w14:paraId="0103EF4F" w14:textId="77777777" w:rsidR="004642D3" w:rsidRPr="0085356F" w:rsidRDefault="004642D3" w:rsidP="0093788D">
            <w:pPr>
              <w:spacing w:before="40" w:after="40"/>
              <w:jc w:val="right"/>
              <w:rPr>
                <w:i/>
                <w:iCs/>
                <w:sz w:val="16"/>
                <w:szCs w:val="16"/>
                <w:lang w:eastAsia="et-EE"/>
              </w:rPr>
            </w:pPr>
            <w:r w:rsidRPr="0085356F">
              <w:rPr>
                <w:i/>
                <w:iCs/>
                <w:sz w:val="16"/>
                <w:szCs w:val="16"/>
                <w:lang w:eastAsia="et-EE"/>
              </w:rPr>
              <w:t>5 789 100</w:t>
            </w:r>
          </w:p>
        </w:tc>
        <w:tc>
          <w:tcPr>
            <w:tcW w:w="435" w:type="pct"/>
            <w:tcBorders>
              <w:top w:val="nil"/>
              <w:left w:val="single" w:sz="4" w:space="0" w:color="D9D9D9"/>
              <w:bottom w:val="single" w:sz="4" w:space="0" w:color="D9D9D9"/>
              <w:right w:val="nil"/>
            </w:tcBorders>
            <w:shd w:val="clear" w:color="auto" w:fill="auto"/>
            <w:noWrap/>
            <w:vAlign w:val="center"/>
            <w:hideMark/>
          </w:tcPr>
          <w:p w14:paraId="0F004E7E" w14:textId="77777777" w:rsidR="004642D3" w:rsidRPr="0085356F" w:rsidRDefault="004642D3" w:rsidP="0093788D">
            <w:pPr>
              <w:spacing w:before="40" w:after="40"/>
              <w:jc w:val="right"/>
              <w:rPr>
                <w:sz w:val="16"/>
                <w:szCs w:val="16"/>
                <w:lang w:eastAsia="et-EE"/>
              </w:rPr>
            </w:pPr>
            <w:r w:rsidRPr="0085356F">
              <w:rPr>
                <w:sz w:val="16"/>
                <w:szCs w:val="16"/>
                <w:lang w:eastAsia="et-EE"/>
              </w:rPr>
              <w:t>-17,9</w:t>
            </w:r>
          </w:p>
        </w:tc>
        <w:tc>
          <w:tcPr>
            <w:tcW w:w="703" w:type="pct"/>
            <w:tcBorders>
              <w:top w:val="nil"/>
              <w:left w:val="nil"/>
              <w:bottom w:val="single" w:sz="4" w:space="0" w:color="D9D9D9"/>
              <w:right w:val="nil"/>
            </w:tcBorders>
            <w:shd w:val="clear" w:color="auto" w:fill="auto"/>
            <w:noWrap/>
            <w:vAlign w:val="center"/>
            <w:hideMark/>
          </w:tcPr>
          <w:p w14:paraId="19CFF25F" w14:textId="27F8F7D6" w:rsidR="004642D3" w:rsidRPr="0085356F" w:rsidRDefault="004642D3" w:rsidP="0093788D">
            <w:pPr>
              <w:spacing w:before="40" w:after="40"/>
              <w:jc w:val="right"/>
              <w:rPr>
                <w:sz w:val="16"/>
                <w:szCs w:val="16"/>
                <w:lang w:eastAsia="et-EE"/>
              </w:rPr>
            </w:pPr>
            <w:r w:rsidRPr="0085356F">
              <w:rPr>
                <w:sz w:val="16"/>
                <w:szCs w:val="16"/>
                <w:lang w:eastAsia="et-EE"/>
              </w:rPr>
              <w:t>-1 260</w:t>
            </w:r>
            <w:r w:rsidR="00086F23" w:rsidRPr="0085356F">
              <w:rPr>
                <w:sz w:val="16"/>
                <w:szCs w:val="16"/>
                <w:lang w:eastAsia="et-EE"/>
              </w:rPr>
              <w:t> </w:t>
            </w:r>
            <w:r w:rsidRPr="0085356F">
              <w:rPr>
                <w:sz w:val="16"/>
                <w:szCs w:val="16"/>
                <w:lang w:eastAsia="et-EE"/>
              </w:rPr>
              <w:t>446</w:t>
            </w:r>
            <w:r w:rsidR="00086F23" w:rsidRPr="0085356F">
              <w:rPr>
                <w:sz w:val="16"/>
                <w:szCs w:val="16"/>
                <w:lang w:eastAsia="et-EE"/>
              </w:rPr>
              <w:t>*</w:t>
            </w:r>
          </w:p>
        </w:tc>
      </w:tr>
      <w:tr w:rsidR="0085356F" w:rsidRPr="0085356F" w14:paraId="49B80CB6" w14:textId="77777777" w:rsidTr="0093788D">
        <w:trPr>
          <w:trHeight w:val="20"/>
        </w:trPr>
        <w:tc>
          <w:tcPr>
            <w:tcW w:w="1693" w:type="pct"/>
            <w:tcBorders>
              <w:top w:val="nil"/>
              <w:left w:val="nil"/>
              <w:bottom w:val="single" w:sz="4" w:space="0" w:color="D9D9D9"/>
              <w:right w:val="nil"/>
            </w:tcBorders>
            <w:shd w:val="clear" w:color="auto" w:fill="auto"/>
            <w:vAlign w:val="center"/>
            <w:hideMark/>
          </w:tcPr>
          <w:p w14:paraId="4D5D09E3" w14:textId="77777777" w:rsidR="004642D3" w:rsidRPr="0085356F" w:rsidRDefault="004642D3" w:rsidP="0093788D">
            <w:pPr>
              <w:spacing w:before="40" w:after="40"/>
              <w:rPr>
                <w:sz w:val="16"/>
                <w:szCs w:val="16"/>
                <w:lang w:eastAsia="et-EE"/>
              </w:rPr>
            </w:pPr>
            <w:r w:rsidRPr="0085356F">
              <w:rPr>
                <w:sz w:val="16"/>
                <w:szCs w:val="16"/>
                <w:lang w:eastAsia="et-EE"/>
              </w:rPr>
              <w:t>Muud tegevuskulud</w:t>
            </w:r>
          </w:p>
        </w:tc>
        <w:tc>
          <w:tcPr>
            <w:tcW w:w="723" w:type="pct"/>
            <w:tcBorders>
              <w:top w:val="nil"/>
              <w:left w:val="nil"/>
              <w:bottom w:val="single" w:sz="4" w:space="0" w:color="D9D9D9"/>
              <w:right w:val="nil"/>
            </w:tcBorders>
            <w:shd w:val="clear" w:color="auto" w:fill="auto"/>
            <w:noWrap/>
            <w:vAlign w:val="center"/>
            <w:hideMark/>
          </w:tcPr>
          <w:p w14:paraId="0551154C" w14:textId="77777777" w:rsidR="004642D3" w:rsidRPr="0085356F" w:rsidRDefault="004642D3" w:rsidP="0093788D">
            <w:pPr>
              <w:spacing w:before="40" w:after="40"/>
              <w:jc w:val="right"/>
              <w:rPr>
                <w:sz w:val="16"/>
                <w:szCs w:val="16"/>
                <w:lang w:eastAsia="et-EE"/>
              </w:rPr>
            </w:pPr>
            <w:r w:rsidRPr="0085356F">
              <w:rPr>
                <w:sz w:val="16"/>
                <w:szCs w:val="16"/>
                <w:lang w:eastAsia="et-EE"/>
              </w:rPr>
              <w:t>6 767</w:t>
            </w:r>
          </w:p>
        </w:tc>
        <w:tc>
          <w:tcPr>
            <w:tcW w:w="723" w:type="pct"/>
            <w:tcBorders>
              <w:top w:val="nil"/>
              <w:left w:val="nil"/>
              <w:bottom w:val="single" w:sz="4" w:space="0" w:color="D9D9D9"/>
              <w:right w:val="nil"/>
            </w:tcBorders>
            <w:shd w:val="clear" w:color="auto" w:fill="auto"/>
            <w:noWrap/>
            <w:vAlign w:val="center"/>
            <w:hideMark/>
          </w:tcPr>
          <w:p w14:paraId="12AAB132" w14:textId="77777777" w:rsidR="004642D3" w:rsidRPr="0085356F" w:rsidRDefault="004642D3" w:rsidP="0093788D">
            <w:pPr>
              <w:spacing w:before="40" w:after="40"/>
              <w:jc w:val="right"/>
              <w:rPr>
                <w:sz w:val="16"/>
                <w:szCs w:val="16"/>
                <w:lang w:eastAsia="et-EE"/>
              </w:rPr>
            </w:pPr>
            <w:r w:rsidRPr="0085356F">
              <w:rPr>
                <w:sz w:val="16"/>
                <w:szCs w:val="16"/>
                <w:lang w:eastAsia="et-EE"/>
              </w:rPr>
              <w:t>1 000</w:t>
            </w:r>
          </w:p>
        </w:tc>
        <w:tc>
          <w:tcPr>
            <w:tcW w:w="723" w:type="pct"/>
            <w:tcBorders>
              <w:top w:val="nil"/>
              <w:left w:val="nil"/>
              <w:bottom w:val="single" w:sz="4" w:space="0" w:color="D9D9D9"/>
              <w:right w:val="nil"/>
            </w:tcBorders>
            <w:shd w:val="clear" w:color="auto" w:fill="auto"/>
            <w:noWrap/>
            <w:vAlign w:val="center"/>
            <w:hideMark/>
          </w:tcPr>
          <w:p w14:paraId="395C8190" w14:textId="77777777" w:rsidR="004642D3" w:rsidRPr="0085356F" w:rsidRDefault="004642D3" w:rsidP="0093788D">
            <w:pPr>
              <w:spacing w:before="40" w:after="40"/>
              <w:jc w:val="right"/>
              <w:rPr>
                <w:sz w:val="16"/>
                <w:szCs w:val="16"/>
                <w:lang w:eastAsia="et-EE"/>
              </w:rPr>
            </w:pPr>
            <w:r w:rsidRPr="0085356F">
              <w:rPr>
                <w:sz w:val="16"/>
                <w:szCs w:val="16"/>
                <w:lang w:eastAsia="et-EE"/>
              </w:rPr>
              <w:t>1 000</w:t>
            </w:r>
          </w:p>
        </w:tc>
        <w:tc>
          <w:tcPr>
            <w:tcW w:w="435" w:type="pct"/>
            <w:tcBorders>
              <w:top w:val="nil"/>
              <w:left w:val="single" w:sz="4" w:space="0" w:color="D9D9D9"/>
              <w:bottom w:val="single" w:sz="4" w:space="0" w:color="D9D9D9"/>
              <w:right w:val="nil"/>
            </w:tcBorders>
            <w:shd w:val="clear" w:color="auto" w:fill="auto"/>
            <w:noWrap/>
            <w:vAlign w:val="center"/>
            <w:hideMark/>
          </w:tcPr>
          <w:p w14:paraId="2CE34635" w14:textId="77777777" w:rsidR="004642D3" w:rsidRPr="0085356F" w:rsidRDefault="004642D3" w:rsidP="0093788D">
            <w:pPr>
              <w:spacing w:before="40" w:after="40"/>
              <w:jc w:val="right"/>
              <w:rPr>
                <w:sz w:val="16"/>
                <w:szCs w:val="16"/>
                <w:lang w:eastAsia="et-EE"/>
              </w:rPr>
            </w:pPr>
            <w:r w:rsidRPr="0085356F">
              <w:rPr>
                <w:sz w:val="16"/>
                <w:szCs w:val="16"/>
                <w:lang w:eastAsia="et-EE"/>
              </w:rPr>
              <w:t>0</w:t>
            </w:r>
          </w:p>
        </w:tc>
        <w:tc>
          <w:tcPr>
            <w:tcW w:w="703" w:type="pct"/>
            <w:tcBorders>
              <w:top w:val="nil"/>
              <w:left w:val="nil"/>
              <w:bottom w:val="single" w:sz="4" w:space="0" w:color="D9D9D9"/>
              <w:right w:val="nil"/>
            </w:tcBorders>
            <w:shd w:val="clear" w:color="auto" w:fill="auto"/>
            <w:noWrap/>
            <w:vAlign w:val="center"/>
            <w:hideMark/>
          </w:tcPr>
          <w:p w14:paraId="26093161" w14:textId="77777777" w:rsidR="004642D3" w:rsidRPr="0085356F" w:rsidRDefault="004642D3" w:rsidP="0093788D">
            <w:pPr>
              <w:spacing w:before="40" w:after="40"/>
              <w:jc w:val="right"/>
              <w:rPr>
                <w:sz w:val="16"/>
                <w:szCs w:val="16"/>
                <w:lang w:eastAsia="et-EE"/>
              </w:rPr>
            </w:pPr>
            <w:r w:rsidRPr="0085356F">
              <w:rPr>
                <w:sz w:val="16"/>
                <w:szCs w:val="16"/>
                <w:lang w:eastAsia="et-EE"/>
              </w:rPr>
              <w:t>0</w:t>
            </w:r>
          </w:p>
        </w:tc>
      </w:tr>
      <w:tr w:rsidR="0085356F" w:rsidRPr="0085356F" w14:paraId="15FB7758" w14:textId="77777777" w:rsidTr="0093788D">
        <w:trPr>
          <w:trHeight w:val="20"/>
        </w:trPr>
        <w:tc>
          <w:tcPr>
            <w:tcW w:w="1693" w:type="pct"/>
            <w:tcBorders>
              <w:top w:val="single" w:sz="12" w:space="0" w:color="FFFFFF"/>
              <w:left w:val="nil"/>
              <w:bottom w:val="single" w:sz="4" w:space="0" w:color="D9D9D9"/>
              <w:right w:val="nil"/>
            </w:tcBorders>
            <w:shd w:val="clear" w:color="000000" w:fill="055542"/>
            <w:vAlign w:val="center"/>
            <w:hideMark/>
          </w:tcPr>
          <w:p w14:paraId="34CC7DFB" w14:textId="77777777" w:rsidR="004642D3" w:rsidRPr="0085356F" w:rsidRDefault="004642D3" w:rsidP="0093788D">
            <w:pPr>
              <w:spacing w:before="40" w:after="40"/>
              <w:rPr>
                <w:b/>
                <w:bCs/>
                <w:sz w:val="16"/>
                <w:szCs w:val="16"/>
                <w:lang w:eastAsia="et-EE"/>
              </w:rPr>
            </w:pPr>
            <w:r w:rsidRPr="0085356F">
              <w:rPr>
                <w:b/>
                <w:bCs/>
                <w:sz w:val="16"/>
                <w:szCs w:val="16"/>
                <w:lang w:eastAsia="et-EE"/>
              </w:rPr>
              <w:t>INVESTEERIMISTEGEVUSE KULUD</w:t>
            </w:r>
          </w:p>
        </w:tc>
        <w:tc>
          <w:tcPr>
            <w:tcW w:w="723" w:type="pct"/>
            <w:tcBorders>
              <w:top w:val="single" w:sz="12" w:space="0" w:color="FFFFFF"/>
              <w:left w:val="nil"/>
              <w:bottom w:val="single" w:sz="4" w:space="0" w:color="D9D9D9"/>
              <w:right w:val="nil"/>
            </w:tcBorders>
            <w:shd w:val="clear" w:color="000000" w:fill="055542"/>
            <w:noWrap/>
            <w:vAlign w:val="center"/>
            <w:hideMark/>
          </w:tcPr>
          <w:p w14:paraId="2409D430" w14:textId="77777777" w:rsidR="004642D3" w:rsidRPr="0085356F" w:rsidRDefault="004642D3" w:rsidP="0093788D">
            <w:pPr>
              <w:spacing w:before="40" w:after="40"/>
              <w:jc w:val="right"/>
              <w:rPr>
                <w:b/>
                <w:bCs/>
                <w:sz w:val="16"/>
                <w:szCs w:val="16"/>
                <w:lang w:eastAsia="et-EE"/>
              </w:rPr>
            </w:pPr>
            <w:r w:rsidRPr="0085356F">
              <w:rPr>
                <w:b/>
                <w:bCs/>
                <w:sz w:val="16"/>
                <w:szCs w:val="16"/>
                <w:lang w:eastAsia="et-EE"/>
              </w:rPr>
              <w:t>4 690 732</w:t>
            </w:r>
          </w:p>
        </w:tc>
        <w:tc>
          <w:tcPr>
            <w:tcW w:w="723" w:type="pct"/>
            <w:tcBorders>
              <w:top w:val="single" w:sz="12" w:space="0" w:color="FFFFFF"/>
              <w:left w:val="nil"/>
              <w:bottom w:val="single" w:sz="4" w:space="0" w:color="D9D9D9"/>
              <w:right w:val="nil"/>
            </w:tcBorders>
            <w:shd w:val="clear" w:color="000000" w:fill="055542"/>
            <w:noWrap/>
            <w:vAlign w:val="center"/>
            <w:hideMark/>
          </w:tcPr>
          <w:p w14:paraId="281DEC49" w14:textId="77777777" w:rsidR="004642D3" w:rsidRPr="0085356F" w:rsidRDefault="004642D3" w:rsidP="0093788D">
            <w:pPr>
              <w:spacing w:before="40" w:after="40"/>
              <w:jc w:val="right"/>
              <w:rPr>
                <w:b/>
                <w:bCs/>
                <w:sz w:val="16"/>
                <w:szCs w:val="16"/>
                <w:lang w:eastAsia="et-EE"/>
              </w:rPr>
            </w:pPr>
            <w:r w:rsidRPr="0085356F">
              <w:rPr>
                <w:b/>
                <w:bCs/>
                <w:sz w:val="16"/>
                <w:szCs w:val="16"/>
                <w:lang w:eastAsia="et-EE"/>
              </w:rPr>
              <w:t>999 800</w:t>
            </w:r>
          </w:p>
        </w:tc>
        <w:tc>
          <w:tcPr>
            <w:tcW w:w="723" w:type="pct"/>
            <w:tcBorders>
              <w:top w:val="single" w:sz="12" w:space="0" w:color="FFFFFF"/>
              <w:left w:val="nil"/>
              <w:bottom w:val="single" w:sz="4" w:space="0" w:color="D9D9D9"/>
              <w:right w:val="nil"/>
            </w:tcBorders>
            <w:shd w:val="clear" w:color="000000" w:fill="055542"/>
            <w:noWrap/>
            <w:vAlign w:val="center"/>
            <w:hideMark/>
          </w:tcPr>
          <w:p w14:paraId="1EFE84DD" w14:textId="77777777" w:rsidR="004642D3" w:rsidRPr="0085356F" w:rsidRDefault="004642D3" w:rsidP="0093788D">
            <w:pPr>
              <w:spacing w:before="40" w:after="40"/>
              <w:jc w:val="right"/>
              <w:rPr>
                <w:b/>
                <w:bCs/>
                <w:sz w:val="16"/>
                <w:szCs w:val="16"/>
                <w:lang w:eastAsia="et-EE"/>
              </w:rPr>
            </w:pPr>
            <w:r w:rsidRPr="0085356F">
              <w:rPr>
                <w:b/>
                <w:bCs/>
                <w:sz w:val="16"/>
                <w:szCs w:val="16"/>
                <w:lang w:eastAsia="et-EE"/>
              </w:rPr>
              <w:t>479 000</w:t>
            </w:r>
          </w:p>
        </w:tc>
        <w:tc>
          <w:tcPr>
            <w:tcW w:w="435" w:type="pct"/>
            <w:tcBorders>
              <w:top w:val="single" w:sz="12" w:space="0" w:color="FFFFFF"/>
              <w:left w:val="single" w:sz="4" w:space="0" w:color="D9D9D9"/>
              <w:bottom w:val="single" w:sz="4" w:space="0" w:color="D9D9D9"/>
              <w:right w:val="nil"/>
            </w:tcBorders>
            <w:shd w:val="clear" w:color="000000" w:fill="055542"/>
            <w:noWrap/>
            <w:vAlign w:val="center"/>
            <w:hideMark/>
          </w:tcPr>
          <w:p w14:paraId="253BCBAF" w14:textId="77777777" w:rsidR="004642D3" w:rsidRPr="0085356F" w:rsidRDefault="004642D3" w:rsidP="0093788D">
            <w:pPr>
              <w:spacing w:before="40" w:after="40"/>
              <w:jc w:val="right"/>
              <w:rPr>
                <w:b/>
                <w:bCs/>
                <w:sz w:val="16"/>
                <w:szCs w:val="16"/>
                <w:lang w:eastAsia="et-EE"/>
              </w:rPr>
            </w:pPr>
            <w:r w:rsidRPr="0085356F">
              <w:rPr>
                <w:b/>
                <w:bCs/>
                <w:sz w:val="16"/>
                <w:szCs w:val="16"/>
                <w:lang w:eastAsia="et-EE"/>
              </w:rPr>
              <w:t>-52,1</w:t>
            </w:r>
          </w:p>
        </w:tc>
        <w:tc>
          <w:tcPr>
            <w:tcW w:w="703" w:type="pct"/>
            <w:tcBorders>
              <w:top w:val="single" w:sz="12" w:space="0" w:color="FFFFFF"/>
              <w:left w:val="nil"/>
              <w:bottom w:val="single" w:sz="4" w:space="0" w:color="D9D9D9"/>
              <w:right w:val="nil"/>
            </w:tcBorders>
            <w:shd w:val="clear" w:color="000000" w:fill="055542"/>
            <w:noWrap/>
            <w:vAlign w:val="center"/>
            <w:hideMark/>
          </w:tcPr>
          <w:p w14:paraId="0201B14D" w14:textId="77777777" w:rsidR="004642D3" w:rsidRPr="0085356F" w:rsidRDefault="004642D3" w:rsidP="0093788D">
            <w:pPr>
              <w:spacing w:before="40" w:after="40"/>
              <w:jc w:val="right"/>
              <w:rPr>
                <w:b/>
                <w:bCs/>
                <w:sz w:val="16"/>
                <w:szCs w:val="16"/>
                <w:lang w:eastAsia="et-EE"/>
              </w:rPr>
            </w:pPr>
            <w:r w:rsidRPr="0085356F">
              <w:rPr>
                <w:b/>
                <w:bCs/>
                <w:sz w:val="16"/>
                <w:szCs w:val="16"/>
                <w:lang w:eastAsia="et-EE"/>
              </w:rPr>
              <w:t>-520 800</w:t>
            </w:r>
          </w:p>
        </w:tc>
      </w:tr>
      <w:tr w:rsidR="0085356F" w:rsidRPr="0085356F" w14:paraId="20955332" w14:textId="77777777" w:rsidTr="0093788D">
        <w:trPr>
          <w:trHeight w:val="20"/>
        </w:trPr>
        <w:tc>
          <w:tcPr>
            <w:tcW w:w="1693" w:type="pct"/>
            <w:tcBorders>
              <w:top w:val="nil"/>
              <w:left w:val="nil"/>
              <w:bottom w:val="single" w:sz="4" w:space="0" w:color="D9D9D9"/>
              <w:right w:val="nil"/>
            </w:tcBorders>
            <w:shd w:val="clear" w:color="auto" w:fill="auto"/>
            <w:vAlign w:val="center"/>
            <w:hideMark/>
          </w:tcPr>
          <w:p w14:paraId="6B1E306D" w14:textId="77777777" w:rsidR="004642D3" w:rsidRPr="0085356F" w:rsidRDefault="004642D3" w:rsidP="0093788D">
            <w:pPr>
              <w:spacing w:before="40" w:after="40"/>
              <w:rPr>
                <w:sz w:val="16"/>
                <w:szCs w:val="16"/>
                <w:lang w:eastAsia="et-EE"/>
              </w:rPr>
            </w:pPr>
            <w:r w:rsidRPr="0085356F">
              <w:rPr>
                <w:sz w:val="16"/>
                <w:szCs w:val="16"/>
                <w:lang w:eastAsia="et-EE"/>
              </w:rPr>
              <w:t>Põhivara soetus</w:t>
            </w:r>
          </w:p>
        </w:tc>
        <w:tc>
          <w:tcPr>
            <w:tcW w:w="723" w:type="pct"/>
            <w:tcBorders>
              <w:top w:val="nil"/>
              <w:left w:val="nil"/>
              <w:bottom w:val="single" w:sz="4" w:space="0" w:color="D9D9D9"/>
              <w:right w:val="nil"/>
            </w:tcBorders>
            <w:shd w:val="clear" w:color="auto" w:fill="auto"/>
            <w:noWrap/>
            <w:vAlign w:val="center"/>
            <w:hideMark/>
          </w:tcPr>
          <w:p w14:paraId="0034C50E" w14:textId="77777777" w:rsidR="004642D3" w:rsidRPr="0085356F" w:rsidRDefault="004642D3" w:rsidP="0093788D">
            <w:pPr>
              <w:spacing w:before="40" w:after="40"/>
              <w:jc w:val="right"/>
              <w:rPr>
                <w:sz w:val="16"/>
                <w:szCs w:val="16"/>
                <w:lang w:eastAsia="et-EE"/>
              </w:rPr>
            </w:pPr>
            <w:r w:rsidRPr="0085356F">
              <w:rPr>
                <w:sz w:val="16"/>
                <w:szCs w:val="16"/>
                <w:lang w:eastAsia="et-EE"/>
              </w:rPr>
              <w:t>4 690 732</w:t>
            </w:r>
          </w:p>
        </w:tc>
        <w:tc>
          <w:tcPr>
            <w:tcW w:w="723" w:type="pct"/>
            <w:tcBorders>
              <w:top w:val="nil"/>
              <w:left w:val="nil"/>
              <w:bottom w:val="single" w:sz="4" w:space="0" w:color="D9D9D9"/>
              <w:right w:val="nil"/>
            </w:tcBorders>
            <w:shd w:val="clear" w:color="auto" w:fill="auto"/>
            <w:noWrap/>
            <w:vAlign w:val="center"/>
            <w:hideMark/>
          </w:tcPr>
          <w:p w14:paraId="03785C84" w14:textId="77777777" w:rsidR="004642D3" w:rsidRPr="0085356F" w:rsidRDefault="004642D3" w:rsidP="0093788D">
            <w:pPr>
              <w:spacing w:before="40" w:after="40"/>
              <w:jc w:val="right"/>
              <w:rPr>
                <w:sz w:val="16"/>
                <w:szCs w:val="16"/>
                <w:lang w:eastAsia="et-EE"/>
              </w:rPr>
            </w:pPr>
            <w:r w:rsidRPr="0085356F">
              <w:rPr>
                <w:sz w:val="16"/>
                <w:szCs w:val="16"/>
                <w:lang w:eastAsia="et-EE"/>
              </w:rPr>
              <w:t>999 800</w:t>
            </w:r>
          </w:p>
        </w:tc>
        <w:tc>
          <w:tcPr>
            <w:tcW w:w="723" w:type="pct"/>
            <w:tcBorders>
              <w:top w:val="nil"/>
              <w:left w:val="nil"/>
              <w:bottom w:val="single" w:sz="4" w:space="0" w:color="D9D9D9"/>
              <w:right w:val="nil"/>
            </w:tcBorders>
            <w:shd w:val="clear" w:color="auto" w:fill="auto"/>
            <w:noWrap/>
            <w:vAlign w:val="center"/>
            <w:hideMark/>
          </w:tcPr>
          <w:p w14:paraId="3B81F0CC" w14:textId="77777777" w:rsidR="004642D3" w:rsidRPr="0085356F" w:rsidRDefault="004642D3" w:rsidP="0093788D">
            <w:pPr>
              <w:spacing w:before="40" w:after="40"/>
              <w:jc w:val="right"/>
              <w:rPr>
                <w:sz w:val="16"/>
                <w:szCs w:val="16"/>
                <w:lang w:eastAsia="et-EE"/>
              </w:rPr>
            </w:pPr>
            <w:r w:rsidRPr="0085356F">
              <w:rPr>
                <w:sz w:val="16"/>
                <w:szCs w:val="16"/>
                <w:lang w:eastAsia="et-EE"/>
              </w:rPr>
              <w:t>479 000</w:t>
            </w:r>
          </w:p>
        </w:tc>
        <w:tc>
          <w:tcPr>
            <w:tcW w:w="435" w:type="pct"/>
            <w:tcBorders>
              <w:top w:val="nil"/>
              <w:left w:val="single" w:sz="4" w:space="0" w:color="D9D9D9"/>
              <w:bottom w:val="single" w:sz="4" w:space="0" w:color="D9D9D9"/>
              <w:right w:val="nil"/>
            </w:tcBorders>
            <w:shd w:val="clear" w:color="auto" w:fill="auto"/>
            <w:noWrap/>
            <w:vAlign w:val="center"/>
            <w:hideMark/>
          </w:tcPr>
          <w:p w14:paraId="02FF96D8" w14:textId="77777777" w:rsidR="004642D3" w:rsidRPr="0085356F" w:rsidRDefault="004642D3" w:rsidP="0093788D">
            <w:pPr>
              <w:spacing w:before="40" w:after="40"/>
              <w:jc w:val="right"/>
              <w:rPr>
                <w:sz w:val="16"/>
                <w:szCs w:val="16"/>
                <w:lang w:eastAsia="et-EE"/>
              </w:rPr>
            </w:pPr>
            <w:r w:rsidRPr="0085356F">
              <w:rPr>
                <w:sz w:val="16"/>
                <w:szCs w:val="16"/>
                <w:lang w:eastAsia="et-EE"/>
              </w:rPr>
              <w:t>-52,1</w:t>
            </w:r>
          </w:p>
        </w:tc>
        <w:tc>
          <w:tcPr>
            <w:tcW w:w="703" w:type="pct"/>
            <w:tcBorders>
              <w:top w:val="nil"/>
              <w:left w:val="nil"/>
              <w:bottom w:val="single" w:sz="4" w:space="0" w:color="D9D9D9"/>
              <w:right w:val="nil"/>
            </w:tcBorders>
            <w:shd w:val="clear" w:color="auto" w:fill="auto"/>
            <w:noWrap/>
            <w:vAlign w:val="center"/>
            <w:hideMark/>
          </w:tcPr>
          <w:p w14:paraId="224A89CD" w14:textId="77777777" w:rsidR="004642D3" w:rsidRPr="0085356F" w:rsidRDefault="004642D3" w:rsidP="0093788D">
            <w:pPr>
              <w:spacing w:before="40" w:after="40"/>
              <w:jc w:val="right"/>
              <w:rPr>
                <w:sz w:val="16"/>
                <w:szCs w:val="16"/>
                <w:lang w:eastAsia="et-EE"/>
              </w:rPr>
            </w:pPr>
            <w:r w:rsidRPr="0085356F">
              <w:rPr>
                <w:sz w:val="16"/>
                <w:szCs w:val="16"/>
                <w:lang w:eastAsia="et-EE"/>
              </w:rPr>
              <w:t>-520 800</w:t>
            </w:r>
          </w:p>
        </w:tc>
      </w:tr>
    </w:tbl>
    <w:p w14:paraId="5F5CAE01" w14:textId="77777777" w:rsidR="0093788D" w:rsidRPr="0085356F" w:rsidRDefault="0093788D" w:rsidP="0093788D">
      <w:bookmarkStart w:id="168" w:name="_Hlk120110334"/>
      <w:bookmarkEnd w:id="167"/>
    </w:p>
    <w:p w14:paraId="61B81770" w14:textId="1B0D1148" w:rsidR="00086F23" w:rsidRPr="0085356F" w:rsidRDefault="00086F23" w:rsidP="004642D3">
      <w:pPr>
        <w:spacing w:before="240"/>
        <w:rPr>
          <w:rFonts w:cs="Times New Roman"/>
          <w:szCs w:val="24"/>
        </w:rPr>
      </w:pPr>
      <w:r w:rsidRPr="0085356F">
        <w:rPr>
          <w:rFonts w:cs="Times New Roman"/>
          <w:szCs w:val="24"/>
        </w:rPr>
        <w:t>Antavad toetused 2023. aasta eelarves</w:t>
      </w:r>
      <w:r w:rsidR="00A43873" w:rsidRPr="0085356F">
        <w:rPr>
          <w:rFonts w:cs="Times New Roman"/>
          <w:szCs w:val="24"/>
        </w:rPr>
        <w:t xml:space="preserve"> vähenevad 1,5 miljonit eurot (-</w:t>
      </w:r>
      <w:r w:rsidR="005549B1" w:rsidRPr="0085356F">
        <w:rPr>
          <w:rFonts w:cs="Times New Roman"/>
          <w:szCs w:val="24"/>
        </w:rPr>
        <w:t>36</w:t>
      </w:r>
      <w:r w:rsidR="00A43873" w:rsidRPr="0085356F">
        <w:rPr>
          <w:rFonts w:cs="Times New Roman"/>
          <w:szCs w:val="24"/>
        </w:rPr>
        <w:t>%)</w:t>
      </w:r>
      <w:r w:rsidRPr="0085356F">
        <w:rPr>
          <w:rFonts w:cs="Times New Roman"/>
          <w:szCs w:val="24"/>
        </w:rPr>
        <w:t xml:space="preserve"> riigi</w:t>
      </w:r>
      <w:r w:rsidR="00A43873" w:rsidRPr="0085356F">
        <w:rPr>
          <w:rFonts w:cs="Times New Roman"/>
          <w:szCs w:val="24"/>
        </w:rPr>
        <w:t>eelarvelistest vahendite ja projektide arvelt</w:t>
      </w:r>
      <w:r w:rsidRPr="0085356F">
        <w:rPr>
          <w:rFonts w:cs="Times New Roman"/>
          <w:szCs w:val="24"/>
        </w:rPr>
        <w:t xml:space="preserve"> </w:t>
      </w:r>
      <w:r w:rsidR="00A43873" w:rsidRPr="0085356F">
        <w:rPr>
          <w:rFonts w:cs="Times New Roman"/>
          <w:szCs w:val="24"/>
        </w:rPr>
        <w:t xml:space="preserve">ning tõusevad </w:t>
      </w:r>
      <w:r w:rsidR="00A43873" w:rsidRPr="0085356F">
        <w:rPr>
          <w:rFonts w:cs="Times New Roman"/>
          <w:b/>
          <w:bCs/>
          <w:szCs w:val="24"/>
        </w:rPr>
        <w:t>404 tuhat</w:t>
      </w:r>
      <w:r w:rsidR="00A43873" w:rsidRPr="0085356F">
        <w:rPr>
          <w:rFonts w:cs="Times New Roman"/>
          <w:szCs w:val="24"/>
        </w:rPr>
        <w:t xml:space="preserve"> eurot (+9%) linna vahenditest. </w:t>
      </w:r>
      <w:r w:rsidR="005549B1" w:rsidRPr="0085356F">
        <w:rPr>
          <w:rFonts w:cs="Times New Roman"/>
          <w:szCs w:val="24"/>
        </w:rPr>
        <w:t>2023. aasta e</w:t>
      </w:r>
      <w:r w:rsidR="00A43873" w:rsidRPr="0085356F">
        <w:rPr>
          <w:rFonts w:cs="Times New Roman"/>
          <w:szCs w:val="24"/>
        </w:rPr>
        <w:t xml:space="preserve">elarvesse pole kavandatud riigieelarvelisi toetusi, mida maksti 2022. aasta eelarves </w:t>
      </w:r>
      <w:r w:rsidR="005549B1" w:rsidRPr="0085356F">
        <w:rPr>
          <w:rFonts w:cs="Times New Roman"/>
          <w:szCs w:val="24"/>
        </w:rPr>
        <w:t>(</w:t>
      </w:r>
      <w:r w:rsidRPr="0085356F">
        <w:rPr>
          <w:rFonts w:cs="Times New Roman"/>
          <w:szCs w:val="24"/>
        </w:rPr>
        <w:t>energiahinna tõusu leevendusmeede, rahvusvahelise kaitse saajatele makstud ühekordse üürilepingu sõlmimiseks</w:t>
      </w:r>
      <w:r w:rsidR="005549B1" w:rsidRPr="0085356F">
        <w:rPr>
          <w:rFonts w:cs="Times New Roman"/>
          <w:szCs w:val="24"/>
        </w:rPr>
        <w:t>)</w:t>
      </w:r>
      <w:r w:rsidRPr="0085356F">
        <w:rPr>
          <w:rFonts w:cs="Times New Roman"/>
          <w:szCs w:val="24"/>
        </w:rPr>
        <w:t>. Energiahinna hüvitiste maksmine oli 2022. aasta eelarves 840 tuhat eurot, 2023. aasta eelarve koostamise hetkeks pole teadmist, et eelarveperioodil hüvitise maksmine jätkuks. Riiklik toetusfond matuse- ja toimetuleku toetuse</w:t>
      </w:r>
      <w:r w:rsidR="00A43873" w:rsidRPr="0085356F">
        <w:rPr>
          <w:rFonts w:cs="Times New Roman"/>
          <w:szCs w:val="24"/>
        </w:rPr>
        <w:t xml:space="preserve"> maksmiseks</w:t>
      </w:r>
      <w:r w:rsidRPr="0085356F">
        <w:rPr>
          <w:rFonts w:cs="Times New Roman"/>
          <w:szCs w:val="24"/>
        </w:rPr>
        <w:t xml:space="preserve"> on kavandatud 2022. aasta esialgse eelarve tasemele, 2023. aasta alguses täpsustatakse riigilt saadavat toetust lisaeelarve</w:t>
      </w:r>
      <w:r w:rsidR="00A43873" w:rsidRPr="0085356F">
        <w:rPr>
          <w:rFonts w:cs="Times New Roman"/>
          <w:szCs w:val="24"/>
        </w:rPr>
        <w:t>ga</w:t>
      </w:r>
      <w:r w:rsidRPr="0085356F">
        <w:rPr>
          <w:rFonts w:cs="Times New Roman"/>
          <w:szCs w:val="24"/>
        </w:rPr>
        <w:t xml:space="preserve">. Rahvusvahelise kaitse saajatele kavandati 2022. aasta eelarves riiklikku toetust 215 tuhat eurot, eelarve perioodi pole planeeritud vahendeid, vaid võetakse lisaeelarvega kasutusele vastavalt Rahandusministeeriumi otsusele.   </w:t>
      </w:r>
    </w:p>
    <w:p w14:paraId="2ADFA2E4" w14:textId="1B4779F1" w:rsidR="00086F23" w:rsidRPr="0085356F" w:rsidRDefault="005549B1" w:rsidP="004642D3">
      <w:pPr>
        <w:spacing w:before="240"/>
        <w:rPr>
          <w:rFonts w:cs="Times New Roman"/>
          <w:szCs w:val="24"/>
        </w:rPr>
      </w:pPr>
      <w:r w:rsidRPr="0085356F">
        <w:rPr>
          <w:rFonts w:cs="Times New Roman"/>
          <w:szCs w:val="24"/>
        </w:rPr>
        <w:t>Investeerimistegevus väheneb 2023. aasta eelarves 52,1% jäädes 479 tuhande euro tasemele. 2022. aasta eelarvega teostati suuremad investeeringud sotsiaalse kaitse valdkonda: Nõlvaku tänava üldhooldekodu ning Tüve 2 ja 4 sotsiaalmajade rajamine. Käesoleval aastal planeeritakse vahendid Tüve 6 ja 8 sotsiaalmajade projekteerimiseks ning Kaunase pst 22 piirkonnakeskuse remon</w:t>
      </w:r>
      <w:r w:rsidR="004F29F4" w:rsidRPr="0085356F">
        <w:rPr>
          <w:rFonts w:cs="Times New Roman"/>
          <w:szCs w:val="24"/>
        </w:rPr>
        <w:t xml:space="preserve">diks. </w:t>
      </w:r>
    </w:p>
    <w:bookmarkEnd w:id="168"/>
    <w:p w14:paraId="1BA567DA" w14:textId="6E681AF9" w:rsidR="004642D3" w:rsidRPr="0085356F" w:rsidRDefault="004642D3" w:rsidP="004642D3">
      <w:pPr>
        <w:spacing w:before="240"/>
        <w:rPr>
          <w:rFonts w:cs="Times New Roman"/>
          <w:szCs w:val="24"/>
        </w:rPr>
      </w:pPr>
      <w:r w:rsidRPr="0085356F">
        <w:rPr>
          <w:rFonts w:cs="Times New Roman"/>
          <w:szCs w:val="24"/>
        </w:rPr>
        <w:t xml:space="preserve">Sotsiaalse kaitse kulud jagunevad kümne tegevusala vahel, millest suurima osa moodustavad eakate sotsiaalhoolekandeasutused (28%) ning muu puuetega inimeste sotsiaalne kaitse (20%).  </w:t>
      </w:r>
    </w:p>
    <w:p w14:paraId="338DE2FF" w14:textId="0B31BB6C" w:rsidR="004642D3" w:rsidRPr="0085356F" w:rsidRDefault="004642D3" w:rsidP="0093788D">
      <w:pPr>
        <w:pStyle w:val="Tabelijajoonisepealkiricvi"/>
      </w:pPr>
      <w:r w:rsidRPr="0085356F">
        <w:lastRenderedPageBreak/>
        <w:t>Tabel</w:t>
      </w:r>
      <w:r w:rsidR="00FB5F1F" w:rsidRPr="0085356F">
        <w:t xml:space="preserve"> 56</w:t>
      </w:r>
      <w:r w:rsidRPr="0085356F">
        <w:t>. Sotsiaalse kaitse valdkonna kulud tegevusalade kaupa.</w:t>
      </w:r>
    </w:p>
    <w:tbl>
      <w:tblPr>
        <w:tblW w:w="5000" w:type="pct"/>
        <w:tblCellMar>
          <w:left w:w="70" w:type="dxa"/>
          <w:right w:w="70" w:type="dxa"/>
        </w:tblCellMar>
        <w:tblLook w:val="04A0" w:firstRow="1" w:lastRow="0" w:firstColumn="1" w:lastColumn="0" w:noHBand="0" w:noVBand="1"/>
      </w:tblPr>
      <w:tblGrid>
        <w:gridCol w:w="2978"/>
        <w:gridCol w:w="1306"/>
        <w:gridCol w:w="1495"/>
        <w:gridCol w:w="1363"/>
        <w:gridCol w:w="787"/>
        <w:gridCol w:w="1143"/>
      </w:tblGrid>
      <w:tr w:rsidR="0085356F" w:rsidRPr="0085356F" w14:paraId="1EF9D307" w14:textId="77777777" w:rsidTr="0093788D">
        <w:trPr>
          <w:trHeight w:val="227"/>
          <w:tblHeader/>
        </w:trPr>
        <w:tc>
          <w:tcPr>
            <w:tcW w:w="1641" w:type="pct"/>
            <w:vMerge w:val="restart"/>
            <w:tcBorders>
              <w:top w:val="nil"/>
              <w:left w:val="nil"/>
              <w:bottom w:val="nil"/>
              <w:right w:val="nil"/>
            </w:tcBorders>
            <w:shd w:val="clear" w:color="000000" w:fill="055542"/>
            <w:vAlign w:val="center"/>
            <w:hideMark/>
          </w:tcPr>
          <w:p w14:paraId="131FE589" w14:textId="77777777" w:rsidR="004F29F4" w:rsidRPr="0085356F" w:rsidRDefault="004F29F4" w:rsidP="0093788D">
            <w:pPr>
              <w:spacing w:before="40" w:after="40"/>
              <w:jc w:val="left"/>
              <w:rPr>
                <w:b/>
                <w:bCs/>
                <w:sz w:val="16"/>
                <w:szCs w:val="16"/>
                <w:lang w:eastAsia="et-EE"/>
              </w:rPr>
            </w:pPr>
            <w:r w:rsidRPr="0085356F">
              <w:rPr>
                <w:b/>
                <w:bCs/>
                <w:sz w:val="16"/>
                <w:szCs w:val="16"/>
                <w:lang w:eastAsia="et-EE"/>
              </w:rPr>
              <w:t>Tegevusala</w:t>
            </w:r>
          </w:p>
        </w:tc>
        <w:tc>
          <w:tcPr>
            <w:tcW w:w="720" w:type="pct"/>
            <w:tcBorders>
              <w:top w:val="nil"/>
              <w:left w:val="nil"/>
              <w:bottom w:val="nil"/>
              <w:right w:val="nil"/>
            </w:tcBorders>
            <w:shd w:val="clear" w:color="000000" w:fill="055542"/>
            <w:noWrap/>
            <w:vAlign w:val="center"/>
            <w:hideMark/>
          </w:tcPr>
          <w:p w14:paraId="49B57A08" w14:textId="77777777" w:rsidR="004F29F4" w:rsidRPr="0085356F" w:rsidRDefault="004F29F4" w:rsidP="0093788D">
            <w:pPr>
              <w:spacing w:before="40" w:after="40"/>
              <w:jc w:val="right"/>
              <w:rPr>
                <w:b/>
                <w:bCs/>
                <w:sz w:val="16"/>
                <w:szCs w:val="16"/>
                <w:lang w:eastAsia="et-EE"/>
              </w:rPr>
            </w:pPr>
            <w:r w:rsidRPr="0085356F">
              <w:rPr>
                <w:b/>
                <w:bCs/>
                <w:sz w:val="16"/>
                <w:szCs w:val="16"/>
                <w:lang w:eastAsia="et-EE"/>
              </w:rPr>
              <w:t>2021</w:t>
            </w:r>
          </w:p>
        </w:tc>
        <w:tc>
          <w:tcPr>
            <w:tcW w:w="824" w:type="pct"/>
            <w:tcBorders>
              <w:top w:val="nil"/>
              <w:left w:val="nil"/>
              <w:bottom w:val="nil"/>
              <w:right w:val="nil"/>
            </w:tcBorders>
            <w:shd w:val="clear" w:color="000000" w:fill="055542"/>
            <w:noWrap/>
            <w:vAlign w:val="center"/>
            <w:hideMark/>
          </w:tcPr>
          <w:p w14:paraId="521766C3" w14:textId="77777777" w:rsidR="004F29F4" w:rsidRPr="0085356F" w:rsidRDefault="004F29F4" w:rsidP="0093788D">
            <w:pPr>
              <w:spacing w:before="40" w:after="40"/>
              <w:jc w:val="right"/>
              <w:rPr>
                <w:b/>
                <w:bCs/>
                <w:sz w:val="16"/>
                <w:szCs w:val="16"/>
                <w:lang w:eastAsia="et-EE"/>
              </w:rPr>
            </w:pPr>
            <w:r w:rsidRPr="0085356F">
              <w:rPr>
                <w:b/>
                <w:bCs/>
                <w:sz w:val="16"/>
                <w:szCs w:val="16"/>
                <w:lang w:eastAsia="et-EE"/>
              </w:rPr>
              <w:t>2022</w:t>
            </w:r>
          </w:p>
        </w:tc>
        <w:tc>
          <w:tcPr>
            <w:tcW w:w="751" w:type="pct"/>
            <w:tcBorders>
              <w:top w:val="nil"/>
              <w:left w:val="nil"/>
              <w:bottom w:val="nil"/>
              <w:right w:val="nil"/>
            </w:tcBorders>
            <w:shd w:val="clear" w:color="000000" w:fill="055542"/>
            <w:noWrap/>
            <w:vAlign w:val="center"/>
            <w:hideMark/>
          </w:tcPr>
          <w:p w14:paraId="66CE2938" w14:textId="77777777" w:rsidR="004F29F4" w:rsidRPr="0085356F" w:rsidRDefault="004F29F4" w:rsidP="0093788D">
            <w:pPr>
              <w:spacing w:before="40" w:after="40"/>
              <w:jc w:val="right"/>
              <w:rPr>
                <w:b/>
                <w:bCs/>
                <w:sz w:val="16"/>
                <w:szCs w:val="16"/>
                <w:lang w:eastAsia="et-EE"/>
              </w:rPr>
            </w:pPr>
            <w:r w:rsidRPr="0085356F">
              <w:rPr>
                <w:b/>
                <w:bCs/>
                <w:sz w:val="16"/>
                <w:szCs w:val="16"/>
                <w:lang w:eastAsia="et-EE"/>
              </w:rPr>
              <w:t>2023</w:t>
            </w:r>
          </w:p>
        </w:tc>
        <w:tc>
          <w:tcPr>
            <w:tcW w:w="1064" w:type="pct"/>
            <w:gridSpan w:val="2"/>
            <w:tcBorders>
              <w:top w:val="nil"/>
              <w:left w:val="single" w:sz="4" w:space="0" w:color="F2F2F2"/>
              <w:bottom w:val="single" w:sz="4" w:space="0" w:color="F2F2F2"/>
              <w:right w:val="nil"/>
            </w:tcBorders>
            <w:shd w:val="clear" w:color="000000" w:fill="055542"/>
            <w:noWrap/>
            <w:vAlign w:val="center"/>
            <w:hideMark/>
          </w:tcPr>
          <w:p w14:paraId="0E103625" w14:textId="77777777" w:rsidR="004F29F4" w:rsidRPr="0085356F" w:rsidRDefault="004F29F4" w:rsidP="0093788D">
            <w:pPr>
              <w:spacing w:before="40" w:after="40"/>
              <w:jc w:val="right"/>
              <w:rPr>
                <w:b/>
                <w:bCs/>
                <w:sz w:val="16"/>
                <w:szCs w:val="16"/>
                <w:lang w:eastAsia="et-EE"/>
              </w:rPr>
            </w:pPr>
            <w:r w:rsidRPr="0085356F">
              <w:rPr>
                <w:b/>
                <w:bCs/>
                <w:sz w:val="16"/>
                <w:szCs w:val="16"/>
                <w:lang w:eastAsia="et-EE"/>
              </w:rPr>
              <w:t>Muutus</w:t>
            </w:r>
          </w:p>
        </w:tc>
      </w:tr>
      <w:tr w:rsidR="0085356F" w:rsidRPr="0085356F" w14:paraId="6AA77F5A" w14:textId="77777777" w:rsidTr="0093788D">
        <w:trPr>
          <w:trHeight w:val="227"/>
          <w:tblHeader/>
        </w:trPr>
        <w:tc>
          <w:tcPr>
            <w:tcW w:w="1641" w:type="pct"/>
            <w:vMerge/>
            <w:tcBorders>
              <w:top w:val="nil"/>
              <w:left w:val="nil"/>
              <w:bottom w:val="nil"/>
              <w:right w:val="nil"/>
            </w:tcBorders>
            <w:vAlign w:val="center"/>
            <w:hideMark/>
          </w:tcPr>
          <w:p w14:paraId="7121861C" w14:textId="77777777" w:rsidR="004F29F4" w:rsidRPr="0085356F" w:rsidRDefault="004F29F4" w:rsidP="0093788D">
            <w:pPr>
              <w:spacing w:before="40" w:after="40"/>
              <w:jc w:val="left"/>
              <w:rPr>
                <w:b/>
                <w:bCs/>
                <w:sz w:val="16"/>
                <w:szCs w:val="16"/>
                <w:lang w:eastAsia="et-EE"/>
              </w:rPr>
            </w:pPr>
          </w:p>
        </w:tc>
        <w:tc>
          <w:tcPr>
            <w:tcW w:w="720" w:type="pct"/>
            <w:tcBorders>
              <w:top w:val="nil"/>
              <w:left w:val="nil"/>
              <w:bottom w:val="nil"/>
              <w:right w:val="nil"/>
            </w:tcBorders>
            <w:shd w:val="clear" w:color="000000" w:fill="055542"/>
            <w:noWrap/>
            <w:vAlign w:val="center"/>
            <w:hideMark/>
          </w:tcPr>
          <w:p w14:paraId="2E22E6D2" w14:textId="77777777" w:rsidR="004F29F4" w:rsidRPr="0085356F" w:rsidRDefault="004F29F4" w:rsidP="0093788D">
            <w:pPr>
              <w:spacing w:before="40" w:after="40"/>
              <w:jc w:val="right"/>
              <w:rPr>
                <w:b/>
                <w:bCs/>
                <w:sz w:val="16"/>
                <w:szCs w:val="16"/>
                <w:lang w:eastAsia="et-EE"/>
              </w:rPr>
            </w:pPr>
            <w:r w:rsidRPr="0085356F">
              <w:rPr>
                <w:b/>
                <w:bCs/>
                <w:sz w:val="16"/>
                <w:szCs w:val="16"/>
                <w:lang w:eastAsia="et-EE"/>
              </w:rPr>
              <w:t>täitmine</w:t>
            </w:r>
          </w:p>
        </w:tc>
        <w:tc>
          <w:tcPr>
            <w:tcW w:w="824" w:type="pct"/>
            <w:tcBorders>
              <w:top w:val="nil"/>
              <w:left w:val="nil"/>
              <w:bottom w:val="nil"/>
              <w:right w:val="nil"/>
            </w:tcBorders>
            <w:shd w:val="clear" w:color="000000" w:fill="055542"/>
            <w:noWrap/>
            <w:vAlign w:val="center"/>
            <w:hideMark/>
          </w:tcPr>
          <w:p w14:paraId="0BFDC981" w14:textId="77777777" w:rsidR="004F29F4" w:rsidRPr="0085356F" w:rsidRDefault="004F29F4" w:rsidP="0093788D">
            <w:pPr>
              <w:spacing w:before="40" w:after="40"/>
              <w:jc w:val="right"/>
              <w:rPr>
                <w:b/>
                <w:bCs/>
                <w:sz w:val="16"/>
                <w:szCs w:val="16"/>
                <w:lang w:eastAsia="et-EE"/>
              </w:rPr>
            </w:pPr>
            <w:r w:rsidRPr="0085356F">
              <w:rPr>
                <w:b/>
                <w:bCs/>
                <w:sz w:val="16"/>
                <w:szCs w:val="16"/>
                <w:lang w:eastAsia="et-EE"/>
              </w:rPr>
              <w:t>eelarve</w:t>
            </w:r>
          </w:p>
        </w:tc>
        <w:tc>
          <w:tcPr>
            <w:tcW w:w="751" w:type="pct"/>
            <w:tcBorders>
              <w:top w:val="nil"/>
              <w:left w:val="nil"/>
              <w:bottom w:val="nil"/>
              <w:right w:val="nil"/>
            </w:tcBorders>
            <w:shd w:val="clear" w:color="000000" w:fill="055542"/>
            <w:noWrap/>
            <w:vAlign w:val="center"/>
            <w:hideMark/>
          </w:tcPr>
          <w:p w14:paraId="22280AB8" w14:textId="77777777" w:rsidR="004F29F4" w:rsidRPr="0085356F" w:rsidRDefault="004F29F4" w:rsidP="0093788D">
            <w:pPr>
              <w:spacing w:before="40" w:after="40"/>
              <w:jc w:val="right"/>
              <w:rPr>
                <w:b/>
                <w:bCs/>
                <w:sz w:val="16"/>
                <w:szCs w:val="16"/>
                <w:lang w:eastAsia="et-EE"/>
              </w:rPr>
            </w:pPr>
            <w:r w:rsidRPr="0085356F">
              <w:rPr>
                <w:b/>
                <w:bCs/>
                <w:sz w:val="16"/>
                <w:szCs w:val="16"/>
                <w:lang w:eastAsia="et-EE"/>
              </w:rPr>
              <w:t>eelarve</w:t>
            </w:r>
          </w:p>
        </w:tc>
        <w:tc>
          <w:tcPr>
            <w:tcW w:w="434" w:type="pct"/>
            <w:tcBorders>
              <w:top w:val="nil"/>
              <w:left w:val="single" w:sz="4" w:space="0" w:color="F2F2F2"/>
              <w:bottom w:val="single" w:sz="12" w:space="0" w:color="FFFFFF"/>
            </w:tcBorders>
            <w:shd w:val="clear" w:color="000000" w:fill="055542"/>
            <w:noWrap/>
            <w:vAlign w:val="center"/>
            <w:hideMark/>
          </w:tcPr>
          <w:p w14:paraId="752FF8CD" w14:textId="77777777" w:rsidR="004F29F4" w:rsidRPr="0085356F" w:rsidRDefault="004F29F4" w:rsidP="0093788D">
            <w:pPr>
              <w:spacing w:before="40" w:after="40"/>
              <w:jc w:val="right"/>
              <w:rPr>
                <w:b/>
                <w:bCs/>
                <w:sz w:val="16"/>
                <w:szCs w:val="16"/>
                <w:lang w:eastAsia="et-EE"/>
              </w:rPr>
            </w:pPr>
            <w:r w:rsidRPr="0085356F">
              <w:rPr>
                <w:b/>
                <w:bCs/>
                <w:sz w:val="16"/>
                <w:szCs w:val="16"/>
                <w:lang w:eastAsia="et-EE"/>
              </w:rPr>
              <w:t>%</w:t>
            </w:r>
          </w:p>
        </w:tc>
        <w:tc>
          <w:tcPr>
            <w:tcW w:w="630" w:type="pct"/>
            <w:tcBorders>
              <w:top w:val="nil"/>
              <w:left w:val="nil"/>
              <w:bottom w:val="single" w:sz="12" w:space="0" w:color="FFFFFF"/>
              <w:right w:val="nil"/>
            </w:tcBorders>
            <w:shd w:val="clear" w:color="000000" w:fill="055542"/>
            <w:noWrap/>
            <w:vAlign w:val="center"/>
            <w:hideMark/>
          </w:tcPr>
          <w:p w14:paraId="4C68C702" w14:textId="77777777" w:rsidR="004F29F4" w:rsidRPr="0085356F" w:rsidRDefault="004F29F4" w:rsidP="0093788D">
            <w:pPr>
              <w:spacing w:before="40" w:after="40"/>
              <w:jc w:val="right"/>
              <w:rPr>
                <w:b/>
                <w:bCs/>
                <w:sz w:val="16"/>
                <w:szCs w:val="16"/>
                <w:lang w:eastAsia="et-EE"/>
              </w:rPr>
            </w:pPr>
            <w:r w:rsidRPr="0085356F">
              <w:rPr>
                <w:b/>
                <w:bCs/>
                <w:sz w:val="16"/>
                <w:szCs w:val="16"/>
                <w:lang w:eastAsia="et-EE"/>
              </w:rPr>
              <w:t>eurot</w:t>
            </w:r>
          </w:p>
        </w:tc>
      </w:tr>
      <w:tr w:rsidR="0085356F" w:rsidRPr="0085356F" w14:paraId="3C34535D" w14:textId="77777777" w:rsidTr="0093788D">
        <w:trPr>
          <w:trHeight w:val="227"/>
        </w:trPr>
        <w:tc>
          <w:tcPr>
            <w:tcW w:w="1641" w:type="pct"/>
            <w:tcBorders>
              <w:top w:val="single" w:sz="12" w:space="0" w:color="FFFFFF"/>
              <w:left w:val="nil"/>
              <w:bottom w:val="nil"/>
              <w:right w:val="nil"/>
            </w:tcBorders>
            <w:shd w:val="clear" w:color="000000" w:fill="055542"/>
            <w:vAlign w:val="center"/>
            <w:hideMark/>
          </w:tcPr>
          <w:p w14:paraId="36CD818D" w14:textId="77777777" w:rsidR="004F29F4" w:rsidRPr="0085356F" w:rsidRDefault="004F29F4" w:rsidP="0093788D">
            <w:pPr>
              <w:spacing w:before="40" w:after="40"/>
              <w:jc w:val="left"/>
              <w:rPr>
                <w:b/>
                <w:bCs/>
                <w:sz w:val="16"/>
                <w:szCs w:val="16"/>
                <w:lang w:eastAsia="et-EE"/>
              </w:rPr>
            </w:pPr>
            <w:r w:rsidRPr="0085356F">
              <w:rPr>
                <w:b/>
                <w:bCs/>
                <w:sz w:val="16"/>
                <w:szCs w:val="16"/>
                <w:lang w:eastAsia="et-EE"/>
              </w:rPr>
              <w:t>KOKKU</w:t>
            </w:r>
          </w:p>
        </w:tc>
        <w:tc>
          <w:tcPr>
            <w:tcW w:w="720" w:type="pct"/>
            <w:tcBorders>
              <w:top w:val="single" w:sz="12" w:space="0" w:color="FFFFFF"/>
              <w:left w:val="nil"/>
              <w:bottom w:val="nil"/>
              <w:right w:val="nil"/>
            </w:tcBorders>
            <w:shd w:val="clear" w:color="000000" w:fill="055542"/>
            <w:noWrap/>
            <w:vAlign w:val="center"/>
            <w:hideMark/>
          </w:tcPr>
          <w:p w14:paraId="04EFE09C" w14:textId="77777777" w:rsidR="004F29F4" w:rsidRPr="0085356F" w:rsidRDefault="004F29F4" w:rsidP="0093788D">
            <w:pPr>
              <w:spacing w:before="40" w:after="40"/>
              <w:jc w:val="right"/>
              <w:rPr>
                <w:b/>
                <w:bCs/>
                <w:sz w:val="16"/>
                <w:szCs w:val="16"/>
                <w:lang w:eastAsia="et-EE"/>
              </w:rPr>
            </w:pPr>
            <w:r w:rsidRPr="0085356F">
              <w:rPr>
                <w:b/>
                <w:bCs/>
                <w:sz w:val="16"/>
                <w:szCs w:val="16"/>
                <w:lang w:eastAsia="et-EE"/>
              </w:rPr>
              <w:t>21 769 697</w:t>
            </w:r>
          </w:p>
        </w:tc>
        <w:tc>
          <w:tcPr>
            <w:tcW w:w="824" w:type="pct"/>
            <w:tcBorders>
              <w:top w:val="single" w:sz="12" w:space="0" w:color="FFFFFF"/>
              <w:left w:val="nil"/>
              <w:bottom w:val="nil"/>
              <w:right w:val="nil"/>
            </w:tcBorders>
            <w:shd w:val="clear" w:color="000000" w:fill="055542"/>
            <w:noWrap/>
            <w:vAlign w:val="center"/>
            <w:hideMark/>
          </w:tcPr>
          <w:p w14:paraId="018860BF" w14:textId="77777777" w:rsidR="004F29F4" w:rsidRPr="0085356F" w:rsidRDefault="004F29F4" w:rsidP="0093788D">
            <w:pPr>
              <w:spacing w:before="40" w:after="40"/>
              <w:jc w:val="right"/>
              <w:rPr>
                <w:b/>
                <w:bCs/>
                <w:sz w:val="16"/>
                <w:szCs w:val="16"/>
                <w:lang w:eastAsia="et-EE"/>
              </w:rPr>
            </w:pPr>
            <w:r w:rsidRPr="0085356F">
              <w:rPr>
                <w:b/>
                <w:bCs/>
                <w:sz w:val="16"/>
                <w:szCs w:val="16"/>
                <w:lang w:eastAsia="et-EE"/>
              </w:rPr>
              <w:t>21 236 180</w:t>
            </w:r>
          </w:p>
        </w:tc>
        <w:tc>
          <w:tcPr>
            <w:tcW w:w="751" w:type="pct"/>
            <w:tcBorders>
              <w:top w:val="single" w:sz="12" w:space="0" w:color="FFFFFF"/>
              <w:left w:val="nil"/>
              <w:bottom w:val="nil"/>
              <w:right w:val="nil"/>
            </w:tcBorders>
            <w:shd w:val="clear" w:color="000000" w:fill="055542"/>
            <w:noWrap/>
            <w:vAlign w:val="center"/>
            <w:hideMark/>
          </w:tcPr>
          <w:p w14:paraId="67F428F8" w14:textId="77777777" w:rsidR="004F29F4" w:rsidRPr="0085356F" w:rsidRDefault="004F29F4" w:rsidP="0093788D">
            <w:pPr>
              <w:spacing w:before="40" w:after="40"/>
              <w:jc w:val="right"/>
              <w:rPr>
                <w:b/>
                <w:bCs/>
                <w:sz w:val="16"/>
                <w:szCs w:val="16"/>
                <w:lang w:eastAsia="et-EE"/>
              </w:rPr>
            </w:pPr>
            <w:r w:rsidRPr="0085356F">
              <w:rPr>
                <w:b/>
                <w:bCs/>
                <w:sz w:val="16"/>
                <w:szCs w:val="16"/>
                <w:lang w:eastAsia="et-EE"/>
              </w:rPr>
              <w:t>20 522 367</w:t>
            </w:r>
          </w:p>
        </w:tc>
        <w:tc>
          <w:tcPr>
            <w:tcW w:w="434" w:type="pct"/>
            <w:tcBorders>
              <w:top w:val="nil"/>
              <w:left w:val="single" w:sz="4" w:space="0" w:color="D9D9D9"/>
              <w:bottom w:val="nil"/>
              <w:right w:val="nil"/>
            </w:tcBorders>
            <w:shd w:val="clear" w:color="000000" w:fill="055542"/>
            <w:noWrap/>
            <w:vAlign w:val="center"/>
            <w:hideMark/>
          </w:tcPr>
          <w:p w14:paraId="1CD4AB08" w14:textId="77777777" w:rsidR="004F29F4" w:rsidRPr="0085356F" w:rsidRDefault="004F29F4" w:rsidP="0093788D">
            <w:pPr>
              <w:spacing w:before="40" w:after="40"/>
              <w:jc w:val="right"/>
              <w:rPr>
                <w:b/>
                <w:bCs/>
                <w:sz w:val="16"/>
                <w:szCs w:val="16"/>
                <w:lang w:eastAsia="et-EE"/>
              </w:rPr>
            </w:pPr>
            <w:r w:rsidRPr="0085356F">
              <w:rPr>
                <w:b/>
                <w:bCs/>
                <w:sz w:val="16"/>
                <w:szCs w:val="16"/>
                <w:lang w:eastAsia="et-EE"/>
              </w:rPr>
              <w:t>-3,4</w:t>
            </w:r>
          </w:p>
        </w:tc>
        <w:tc>
          <w:tcPr>
            <w:tcW w:w="630" w:type="pct"/>
            <w:tcBorders>
              <w:top w:val="nil"/>
              <w:left w:val="nil"/>
              <w:bottom w:val="nil"/>
              <w:right w:val="nil"/>
            </w:tcBorders>
            <w:shd w:val="clear" w:color="000000" w:fill="055542"/>
            <w:noWrap/>
            <w:vAlign w:val="center"/>
            <w:hideMark/>
          </w:tcPr>
          <w:p w14:paraId="25B2174B" w14:textId="77777777" w:rsidR="004F29F4" w:rsidRPr="0085356F" w:rsidRDefault="004F29F4" w:rsidP="0093788D">
            <w:pPr>
              <w:spacing w:before="40" w:after="40"/>
              <w:jc w:val="right"/>
              <w:rPr>
                <w:b/>
                <w:bCs/>
                <w:sz w:val="16"/>
                <w:szCs w:val="16"/>
                <w:lang w:eastAsia="et-EE"/>
              </w:rPr>
            </w:pPr>
            <w:r w:rsidRPr="0085356F">
              <w:rPr>
                <w:b/>
                <w:bCs/>
                <w:sz w:val="16"/>
                <w:szCs w:val="16"/>
                <w:lang w:eastAsia="et-EE"/>
              </w:rPr>
              <w:t>-713 813</w:t>
            </w:r>
          </w:p>
        </w:tc>
      </w:tr>
      <w:tr w:rsidR="0085356F" w:rsidRPr="0085356F" w14:paraId="535760BD" w14:textId="77777777" w:rsidTr="0093788D">
        <w:trPr>
          <w:trHeight w:val="227"/>
        </w:trPr>
        <w:tc>
          <w:tcPr>
            <w:tcW w:w="1641" w:type="pct"/>
            <w:tcBorders>
              <w:top w:val="single" w:sz="12" w:space="0" w:color="FFFFFF"/>
              <w:left w:val="nil"/>
              <w:bottom w:val="single" w:sz="4" w:space="0" w:color="D9D9D9"/>
              <w:right w:val="nil"/>
            </w:tcBorders>
            <w:shd w:val="clear" w:color="000000" w:fill="055542"/>
            <w:vAlign w:val="center"/>
            <w:hideMark/>
          </w:tcPr>
          <w:p w14:paraId="3E6EFCB0" w14:textId="77777777" w:rsidR="004F29F4" w:rsidRPr="0085356F" w:rsidRDefault="004F29F4" w:rsidP="0093788D">
            <w:pPr>
              <w:spacing w:before="40" w:after="40"/>
              <w:jc w:val="left"/>
              <w:rPr>
                <w:b/>
                <w:bCs/>
                <w:sz w:val="16"/>
                <w:szCs w:val="16"/>
                <w:lang w:eastAsia="et-EE"/>
              </w:rPr>
            </w:pPr>
            <w:r w:rsidRPr="0085356F">
              <w:rPr>
                <w:b/>
                <w:bCs/>
                <w:sz w:val="16"/>
                <w:szCs w:val="16"/>
                <w:lang w:eastAsia="et-EE"/>
              </w:rPr>
              <w:t>PÕHITEGEVUSE  KULUD</w:t>
            </w:r>
          </w:p>
        </w:tc>
        <w:tc>
          <w:tcPr>
            <w:tcW w:w="720" w:type="pct"/>
            <w:tcBorders>
              <w:top w:val="single" w:sz="12" w:space="0" w:color="FFFFFF"/>
              <w:left w:val="nil"/>
              <w:bottom w:val="single" w:sz="4" w:space="0" w:color="D9D9D9"/>
              <w:right w:val="nil"/>
            </w:tcBorders>
            <w:shd w:val="clear" w:color="000000" w:fill="055542"/>
            <w:noWrap/>
            <w:vAlign w:val="center"/>
            <w:hideMark/>
          </w:tcPr>
          <w:p w14:paraId="42E0C6FA" w14:textId="77777777" w:rsidR="004F29F4" w:rsidRPr="0085356F" w:rsidRDefault="004F29F4" w:rsidP="0093788D">
            <w:pPr>
              <w:spacing w:before="40" w:after="40"/>
              <w:jc w:val="right"/>
              <w:rPr>
                <w:b/>
                <w:bCs/>
                <w:sz w:val="16"/>
                <w:szCs w:val="16"/>
                <w:lang w:eastAsia="et-EE"/>
              </w:rPr>
            </w:pPr>
            <w:r w:rsidRPr="0085356F">
              <w:rPr>
                <w:b/>
                <w:bCs/>
                <w:sz w:val="16"/>
                <w:szCs w:val="16"/>
                <w:lang w:eastAsia="et-EE"/>
              </w:rPr>
              <w:t>17 078 965</w:t>
            </w:r>
          </w:p>
        </w:tc>
        <w:tc>
          <w:tcPr>
            <w:tcW w:w="824" w:type="pct"/>
            <w:tcBorders>
              <w:top w:val="single" w:sz="12" w:space="0" w:color="FFFFFF"/>
              <w:left w:val="nil"/>
              <w:bottom w:val="single" w:sz="4" w:space="0" w:color="D9D9D9"/>
              <w:right w:val="nil"/>
            </w:tcBorders>
            <w:shd w:val="clear" w:color="000000" w:fill="055542"/>
            <w:noWrap/>
            <w:vAlign w:val="center"/>
            <w:hideMark/>
          </w:tcPr>
          <w:p w14:paraId="443E32E5" w14:textId="77777777" w:rsidR="004F29F4" w:rsidRPr="0085356F" w:rsidRDefault="004F29F4" w:rsidP="0093788D">
            <w:pPr>
              <w:spacing w:before="40" w:after="40"/>
              <w:jc w:val="right"/>
              <w:rPr>
                <w:b/>
                <w:bCs/>
                <w:sz w:val="16"/>
                <w:szCs w:val="16"/>
                <w:lang w:eastAsia="et-EE"/>
              </w:rPr>
            </w:pPr>
            <w:r w:rsidRPr="0085356F">
              <w:rPr>
                <w:b/>
                <w:bCs/>
                <w:sz w:val="16"/>
                <w:szCs w:val="16"/>
                <w:lang w:eastAsia="et-EE"/>
              </w:rPr>
              <w:t>20 236 380</w:t>
            </w:r>
          </w:p>
        </w:tc>
        <w:tc>
          <w:tcPr>
            <w:tcW w:w="751" w:type="pct"/>
            <w:tcBorders>
              <w:top w:val="single" w:sz="12" w:space="0" w:color="FFFFFF"/>
              <w:left w:val="nil"/>
              <w:bottom w:val="single" w:sz="4" w:space="0" w:color="D9D9D9"/>
              <w:right w:val="nil"/>
            </w:tcBorders>
            <w:shd w:val="clear" w:color="000000" w:fill="055542"/>
            <w:noWrap/>
            <w:vAlign w:val="center"/>
            <w:hideMark/>
          </w:tcPr>
          <w:p w14:paraId="21335F5F" w14:textId="77777777" w:rsidR="004F29F4" w:rsidRPr="0085356F" w:rsidRDefault="004F29F4" w:rsidP="0093788D">
            <w:pPr>
              <w:spacing w:before="40" w:after="40"/>
              <w:jc w:val="right"/>
              <w:rPr>
                <w:b/>
                <w:bCs/>
                <w:sz w:val="16"/>
                <w:szCs w:val="16"/>
                <w:lang w:eastAsia="et-EE"/>
              </w:rPr>
            </w:pPr>
            <w:r w:rsidRPr="0085356F">
              <w:rPr>
                <w:b/>
                <w:bCs/>
                <w:sz w:val="16"/>
                <w:szCs w:val="16"/>
                <w:lang w:eastAsia="et-EE"/>
              </w:rPr>
              <w:t>20 043 367</w:t>
            </w:r>
          </w:p>
        </w:tc>
        <w:tc>
          <w:tcPr>
            <w:tcW w:w="434" w:type="pct"/>
            <w:tcBorders>
              <w:top w:val="single" w:sz="12" w:space="0" w:color="FFFFFF"/>
              <w:left w:val="single" w:sz="4" w:space="0" w:color="D9D9D9"/>
              <w:bottom w:val="single" w:sz="4" w:space="0" w:color="D9D9D9"/>
              <w:right w:val="nil"/>
            </w:tcBorders>
            <w:shd w:val="clear" w:color="000000" w:fill="055542"/>
            <w:noWrap/>
            <w:vAlign w:val="center"/>
            <w:hideMark/>
          </w:tcPr>
          <w:p w14:paraId="4ADE93BB" w14:textId="77777777" w:rsidR="004F29F4" w:rsidRPr="0085356F" w:rsidRDefault="004F29F4" w:rsidP="0093788D">
            <w:pPr>
              <w:spacing w:before="40" w:after="40"/>
              <w:jc w:val="right"/>
              <w:rPr>
                <w:b/>
                <w:bCs/>
                <w:sz w:val="16"/>
                <w:szCs w:val="16"/>
                <w:lang w:eastAsia="et-EE"/>
              </w:rPr>
            </w:pPr>
            <w:r w:rsidRPr="0085356F">
              <w:rPr>
                <w:b/>
                <w:bCs/>
                <w:sz w:val="16"/>
                <w:szCs w:val="16"/>
                <w:lang w:eastAsia="et-EE"/>
              </w:rPr>
              <w:t>-1,0</w:t>
            </w:r>
          </w:p>
        </w:tc>
        <w:tc>
          <w:tcPr>
            <w:tcW w:w="630" w:type="pct"/>
            <w:tcBorders>
              <w:top w:val="single" w:sz="12" w:space="0" w:color="FFFFFF"/>
              <w:left w:val="nil"/>
              <w:bottom w:val="single" w:sz="4" w:space="0" w:color="D9D9D9"/>
              <w:right w:val="nil"/>
            </w:tcBorders>
            <w:shd w:val="clear" w:color="000000" w:fill="055542"/>
            <w:noWrap/>
            <w:vAlign w:val="center"/>
            <w:hideMark/>
          </w:tcPr>
          <w:p w14:paraId="57D64D11" w14:textId="77777777" w:rsidR="004F29F4" w:rsidRPr="0085356F" w:rsidRDefault="004F29F4" w:rsidP="0093788D">
            <w:pPr>
              <w:spacing w:before="40" w:after="40"/>
              <w:jc w:val="right"/>
              <w:rPr>
                <w:b/>
                <w:bCs/>
                <w:sz w:val="16"/>
                <w:szCs w:val="16"/>
                <w:lang w:eastAsia="et-EE"/>
              </w:rPr>
            </w:pPr>
            <w:r w:rsidRPr="0085356F">
              <w:rPr>
                <w:b/>
                <w:bCs/>
                <w:sz w:val="16"/>
                <w:szCs w:val="16"/>
                <w:lang w:eastAsia="et-EE"/>
              </w:rPr>
              <w:t>-193 013</w:t>
            </w:r>
          </w:p>
        </w:tc>
      </w:tr>
      <w:tr w:rsidR="0085356F" w:rsidRPr="0085356F" w14:paraId="0AD5BDF8" w14:textId="77777777" w:rsidTr="0093788D">
        <w:trPr>
          <w:trHeight w:val="227"/>
        </w:trPr>
        <w:tc>
          <w:tcPr>
            <w:tcW w:w="1641" w:type="pct"/>
            <w:tcBorders>
              <w:top w:val="nil"/>
              <w:left w:val="nil"/>
              <w:bottom w:val="single" w:sz="4" w:space="0" w:color="D9D9D9"/>
              <w:right w:val="nil"/>
            </w:tcBorders>
            <w:shd w:val="clear" w:color="auto" w:fill="auto"/>
            <w:vAlign w:val="center"/>
            <w:hideMark/>
          </w:tcPr>
          <w:p w14:paraId="5A270B26" w14:textId="77777777" w:rsidR="004F29F4" w:rsidRPr="0085356F" w:rsidRDefault="004F29F4" w:rsidP="0093788D">
            <w:pPr>
              <w:spacing w:before="40" w:after="40"/>
              <w:jc w:val="left"/>
              <w:rPr>
                <w:sz w:val="16"/>
                <w:szCs w:val="16"/>
                <w:lang w:eastAsia="et-EE"/>
              </w:rPr>
            </w:pPr>
            <w:r w:rsidRPr="0085356F">
              <w:rPr>
                <w:sz w:val="16"/>
                <w:szCs w:val="16"/>
                <w:lang w:eastAsia="et-EE"/>
              </w:rPr>
              <w:t>Puuetega inimeste sotsiaalhoolekandeasutused</w:t>
            </w:r>
          </w:p>
        </w:tc>
        <w:tc>
          <w:tcPr>
            <w:tcW w:w="720" w:type="pct"/>
            <w:tcBorders>
              <w:top w:val="nil"/>
              <w:left w:val="nil"/>
              <w:bottom w:val="single" w:sz="4" w:space="0" w:color="D9D9D9"/>
              <w:right w:val="nil"/>
            </w:tcBorders>
            <w:shd w:val="clear" w:color="auto" w:fill="auto"/>
            <w:noWrap/>
            <w:vAlign w:val="center"/>
            <w:hideMark/>
          </w:tcPr>
          <w:p w14:paraId="26E39E80" w14:textId="77777777" w:rsidR="004F29F4" w:rsidRPr="0085356F" w:rsidRDefault="004F29F4" w:rsidP="0093788D">
            <w:pPr>
              <w:spacing w:before="40" w:after="40"/>
              <w:jc w:val="right"/>
              <w:rPr>
                <w:sz w:val="16"/>
                <w:szCs w:val="16"/>
                <w:lang w:eastAsia="et-EE"/>
              </w:rPr>
            </w:pPr>
            <w:r w:rsidRPr="0085356F">
              <w:rPr>
                <w:sz w:val="16"/>
                <w:szCs w:val="16"/>
                <w:lang w:eastAsia="et-EE"/>
              </w:rPr>
              <w:t>669 660</w:t>
            </w:r>
          </w:p>
        </w:tc>
        <w:tc>
          <w:tcPr>
            <w:tcW w:w="824" w:type="pct"/>
            <w:tcBorders>
              <w:top w:val="nil"/>
              <w:left w:val="nil"/>
              <w:bottom w:val="single" w:sz="4" w:space="0" w:color="D9D9D9"/>
              <w:right w:val="nil"/>
            </w:tcBorders>
            <w:shd w:val="clear" w:color="auto" w:fill="auto"/>
            <w:noWrap/>
            <w:vAlign w:val="center"/>
            <w:hideMark/>
          </w:tcPr>
          <w:p w14:paraId="05446B59" w14:textId="77777777" w:rsidR="004F29F4" w:rsidRPr="0085356F" w:rsidRDefault="004F29F4" w:rsidP="0093788D">
            <w:pPr>
              <w:spacing w:before="40" w:after="40"/>
              <w:jc w:val="right"/>
              <w:rPr>
                <w:sz w:val="16"/>
                <w:szCs w:val="16"/>
                <w:lang w:eastAsia="et-EE"/>
              </w:rPr>
            </w:pPr>
            <w:r w:rsidRPr="0085356F">
              <w:rPr>
                <w:sz w:val="16"/>
                <w:szCs w:val="16"/>
                <w:lang w:eastAsia="et-EE"/>
              </w:rPr>
              <w:t>869 150</w:t>
            </w:r>
          </w:p>
        </w:tc>
        <w:tc>
          <w:tcPr>
            <w:tcW w:w="751" w:type="pct"/>
            <w:tcBorders>
              <w:top w:val="nil"/>
              <w:left w:val="nil"/>
              <w:bottom w:val="single" w:sz="4" w:space="0" w:color="D9D9D9"/>
              <w:right w:val="nil"/>
            </w:tcBorders>
            <w:shd w:val="clear" w:color="auto" w:fill="auto"/>
            <w:noWrap/>
            <w:vAlign w:val="center"/>
            <w:hideMark/>
          </w:tcPr>
          <w:p w14:paraId="2CD6D674" w14:textId="77777777" w:rsidR="004F29F4" w:rsidRPr="0085356F" w:rsidRDefault="004F29F4" w:rsidP="0093788D">
            <w:pPr>
              <w:spacing w:before="40" w:after="40"/>
              <w:jc w:val="right"/>
              <w:rPr>
                <w:sz w:val="16"/>
                <w:szCs w:val="16"/>
                <w:lang w:eastAsia="et-EE"/>
              </w:rPr>
            </w:pPr>
            <w:r w:rsidRPr="0085356F">
              <w:rPr>
                <w:sz w:val="16"/>
                <w:szCs w:val="16"/>
                <w:lang w:eastAsia="et-EE"/>
              </w:rPr>
              <w:t>939 200</w:t>
            </w:r>
          </w:p>
        </w:tc>
        <w:tc>
          <w:tcPr>
            <w:tcW w:w="434" w:type="pct"/>
            <w:tcBorders>
              <w:top w:val="nil"/>
              <w:left w:val="single" w:sz="4" w:space="0" w:color="D9D9D9"/>
              <w:bottom w:val="single" w:sz="4" w:space="0" w:color="D9D9D9"/>
              <w:right w:val="nil"/>
            </w:tcBorders>
            <w:shd w:val="clear" w:color="auto" w:fill="auto"/>
            <w:noWrap/>
            <w:vAlign w:val="center"/>
            <w:hideMark/>
          </w:tcPr>
          <w:p w14:paraId="48EDDE8E" w14:textId="77777777" w:rsidR="004F29F4" w:rsidRPr="0085356F" w:rsidRDefault="004F29F4" w:rsidP="0093788D">
            <w:pPr>
              <w:spacing w:before="40" w:after="40"/>
              <w:jc w:val="right"/>
              <w:rPr>
                <w:sz w:val="16"/>
                <w:szCs w:val="16"/>
                <w:lang w:eastAsia="et-EE"/>
              </w:rPr>
            </w:pPr>
            <w:r w:rsidRPr="0085356F">
              <w:rPr>
                <w:sz w:val="16"/>
                <w:szCs w:val="16"/>
                <w:lang w:eastAsia="et-EE"/>
              </w:rPr>
              <w:t>8,1</w:t>
            </w:r>
          </w:p>
        </w:tc>
        <w:tc>
          <w:tcPr>
            <w:tcW w:w="630" w:type="pct"/>
            <w:tcBorders>
              <w:top w:val="nil"/>
              <w:left w:val="nil"/>
              <w:bottom w:val="single" w:sz="4" w:space="0" w:color="D9D9D9"/>
              <w:right w:val="nil"/>
            </w:tcBorders>
            <w:shd w:val="clear" w:color="auto" w:fill="auto"/>
            <w:noWrap/>
            <w:vAlign w:val="center"/>
            <w:hideMark/>
          </w:tcPr>
          <w:p w14:paraId="687FD330" w14:textId="77777777" w:rsidR="004F29F4" w:rsidRPr="0085356F" w:rsidRDefault="004F29F4" w:rsidP="0093788D">
            <w:pPr>
              <w:spacing w:before="40" w:after="40"/>
              <w:jc w:val="right"/>
              <w:rPr>
                <w:sz w:val="16"/>
                <w:szCs w:val="16"/>
                <w:lang w:eastAsia="et-EE"/>
              </w:rPr>
            </w:pPr>
            <w:r w:rsidRPr="0085356F">
              <w:rPr>
                <w:sz w:val="16"/>
                <w:szCs w:val="16"/>
                <w:lang w:eastAsia="et-EE"/>
              </w:rPr>
              <w:t>70 050</w:t>
            </w:r>
          </w:p>
        </w:tc>
      </w:tr>
      <w:tr w:rsidR="0085356F" w:rsidRPr="0085356F" w14:paraId="6F89163B" w14:textId="77777777" w:rsidTr="0093788D">
        <w:trPr>
          <w:trHeight w:val="227"/>
        </w:trPr>
        <w:tc>
          <w:tcPr>
            <w:tcW w:w="1641" w:type="pct"/>
            <w:tcBorders>
              <w:top w:val="nil"/>
              <w:left w:val="nil"/>
              <w:bottom w:val="single" w:sz="4" w:space="0" w:color="D9D9D9"/>
              <w:right w:val="nil"/>
            </w:tcBorders>
            <w:shd w:val="clear" w:color="auto" w:fill="auto"/>
            <w:vAlign w:val="center"/>
            <w:hideMark/>
          </w:tcPr>
          <w:p w14:paraId="44E58B4A" w14:textId="77777777" w:rsidR="004F29F4" w:rsidRPr="0085356F" w:rsidRDefault="004F29F4" w:rsidP="0093788D">
            <w:pPr>
              <w:spacing w:before="40" w:after="40"/>
              <w:jc w:val="left"/>
              <w:rPr>
                <w:sz w:val="16"/>
                <w:szCs w:val="16"/>
                <w:lang w:eastAsia="et-EE"/>
              </w:rPr>
            </w:pPr>
            <w:r w:rsidRPr="0085356F">
              <w:rPr>
                <w:sz w:val="16"/>
                <w:szCs w:val="16"/>
                <w:lang w:eastAsia="et-EE"/>
              </w:rPr>
              <w:t>Muu puuetega inimeste sotsiaalne kaitse</w:t>
            </w:r>
          </w:p>
        </w:tc>
        <w:tc>
          <w:tcPr>
            <w:tcW w:w="720" w:type="pct"/>
            <w:tcBorders>
              <w:top w:val="nil"/>
              <w:left w:val="nil"/>
              <w:bottom w:val="single" w:sz="4" w:space="0" w:color="D9D9D9"/>
              <w:right w:val="nil"/>
            </w:tcBorders>
            <w:shd w:val="clear" w:color="auto" w:fill="auto"/>
            <w:noWrap/>
            <w:vAlign w:val="center"/>
            <w:hideMark/>
          </w:tcPr>
          <w:p w14:paraId="351D7890" w14:textId="77777777" w:rsidR="004F29F4" w:rsidRPr="0085356F" w:rsidRDefault="004F29F4" w:rsidP="0093788D">
            <w:pPr>
              <w:spacing w:before="40" w:after="40"/>
              <w:jc w:val="right"/>
              <w:rPr>
                <w:sz w:val="16"/>
                <w:szCs w:val="16"/>
                <w:lang w:eastAsia="et-EE"/>
              </w:rPr>
            </w:pPr>
            <w:r w:rsidRPr="0085356F">
              <w:rPr>
                <w:sz w:val="16"/>
                <w:szCs w:val="16"/>
                <w:lang w:eastAsia="et-EE"/>
              </w:rPr>
              <w:t>3 902 343</w:t>
            </w:r>
          </w:p>
        </w:tc>
        <w:tc>
          <w:tcPr>
            <w:tcW w:w="824" w:type="pct"/>
            <w:tcBorders>
              <w:top w:val="nil"/>
              <w:left w:val="nil"/>
              <w:bottom w:val="single" w:sz="4" w:space="0" w:color="D9D9D9"/>
              <w:right w:val="nil"/>
            </w:tcBorders>
            <w:shd w:val="clear" w:color="auto" w:fill="auto"/>
            <w:noWrap/>
            <w:vAlign w:val="center"/>
            <w:hideMark/>
          </w:tcPr>
          <w:p w14:paraId="46A70E9E" w14:textId="77777777" w:rsidR="004F29F4" w:rsidRPr="0085356F" w:rsidRDefault="004F29F4" w:rsidP="0093788D">
            <w:pPr>
              <w:spacing w:before="40" w:after="40"/>
              <w:jc w:val="right"/>
              <w:rPr>
                <w:sz w:val="16"/>
                <w:szCs w:val="16"/>
                <w:lang w:eastAsia="et-EE"/>
              </w:rPr>
            </w:pPr>
            <w:r w:rsidRPr="0085356F">
              <w:rPr>
                <w:sz w:val="16"/>
                <w:szCs w:val="16"/>
                <w:lang w:eastAsia="et-EE"/>
              </w:rPr>
              <w:t>4 202 624</w:t>
            </w:r>
          </w:p>
        </w:tc>
        <w:tc>
          <w:tcPr>
            <w:tcW w:w="751" w:type="pct"/>
            <w:tcBorders>
              <w:top w:val="nil"/>
              <w:left w:val="nil"/>
              <w:bottom w:val="single" w:sz="4" w:space="0" w:color="D9D9D9"/>
              <w:right w:val="nil"/>
            </w:tcBorders>
            <w:shd w:val="clear" w:color="auto" w:fill="auto"/>
            <w:noWrap/>
            <w:vAlign w:val="center"/>
            <w:hideMark/>
          </w:tcPr>
          <w:p w14:paraId="11E8A93B" w14:textId="77777777" w:rsidR="004F29F4" w:rsidRPr="0085356F" w:rsidRDefault="004F29F4" w:rsidP="0093788D">
            <w:pPr>
              <w:spacing w:before="40" w:after="40"/>
              <w:jc w:val="right"/>
              <w:rPr>
                <w:sz w:val="16"/>
                <w:szCs w:val="16"/>
                <w:lang w:eastAsia="et-EE"/>
              </w:rPr>
            </w:pPr>
            <w:r w:rsidRPr="0085356F">
              <w:rPr>
                <w:sz w:val="16"/>
                <w:szCs w:val="16"/>
                <w:lang w:eastAsia="et-EE"/>
              </w:rPr>
              <w:t>4 172 005</w:t>
            </w:r>
          </w:p>
        </w:tc>
        <w:tc>
          <w:tcPr>
            <w:tcW w:w="434" w:type="pct"/>
            <w:tcBorders>
              <w:top w:val="nil"/>
              <w:left w:val="single" w:sz="4" w:space="0" w:color="D9D9D9"/>
              <w:bottom w:val="single" w:sz="4" w:space="0" w:color="D9D9D9"/>
              <w:right w:val="nil"/>
            </w:tcBorders>
            <w:shd w:val="clear" w:color="auto" w:fill="auto"/>
            <w:noWrap/>
            <w:vAlign w:val="center"/>
            <w:hideMark/>
          </w:tcPr>
          <w:p w14:paraId="25B0EA24" w14:textId="77777777" w:rsidR="004F29F4" w:rsidRPr="0085356F" w:rsidRDefault="004F29F4" w:rsidP="0093788D">
            <w:pPr>
              <w:spacing w:before="40" w:after="40"/>
              <w:jc w:val="right"/>
              <w:rPr>
                <w:sz w:val="16"/>
                <w:szCs w:val="16"/>
                <w:lang w:eastAsia="et-EE"/>
              </w:rPr>
            </w:pPr>
            <w:r w:rsidRPr="0085356F">
              <w:rPr>
                <w:sz w:val="16"/>
                <w:szCs w:val="16"/>
                <w:lang w:eastAsia="et-EE"/>
              </w:rPr>
              <w:t>-0,7</w:t>
            </w:r>
          </w:p>
        </w:tc>
        <w:tc>
          <w:tcPr>
            <w:tcW w:w="630" w:type="pct"/>
            <w:tcBorders>
              <w:top w:val="nil"/>
              <w:left w:val="nil"/>
              <w:bottom w:val="single" w:sz="4" w:space="0" w:color="D9D9D9"/>
              <w:right w:val="nil"/>
            </w:tcBorders>
            <w:shd w:val="clear" w:color="auto" w:fill="auto"/>
            <w:noWrap/>
            <w:vAlign w:val="center"/>
            <w:hideMark/>
          </w:tcPr>
          <w:p w14:paraId="0F133947" w14:textId="77777777" w:rsidR="004F29F4" w:rsidRPr="0085356F" w:rsidRDefault="004F29F4" w:rsidP="0093788D">
            <w:pPr>
              <w:spacing w:before="40" w:after="40"/>
              <w:jc w:val="right"/>
              <w:rPr>
                <w:sz w:val="16"/>
                <w:szCs w:val="16"/>
                <w:lang w:eastAsia="et-EE"/>
              </w:rPr>
            </w:pPr>
            <w:r w:rsidRPr="0085356F">
              <w:rPr>
                <w:sz w:val="16"/>
                <w:szCs w:val="16"/>
                <w:lang w:eastAsia="et-EE"/>
              </w:rPr>
              <w:t>-30 619</w:t>
            </w:r>
          </w:p>
        </w:tc>
      </w:tr>
      <w:tr w:rsidR="0085356F" w:rsidRPr="0085356F" w14:paraId="48A36B1D" w14:textId="77777777" w:rsidTr="0093788D">
        <w:trPr>
          <w:trHeight w:val="227"/>
        </w:trPr>
        <w:tc>
          <w:tcPr>
            <w:tcW w:w="1641" w:type="pct"/>
            <w:tcBorders>
              <w:top w:val="nil"/>
              <w:left w:val="nil"/>
              <w:bottom w:val="single" w:sz="4" w:space="0" w:color="D9D9D9"/>
              <w:right w:val="nil"/>
            </w:tcBorders>
            <w:shd w:val="clear" w:color="auto" w:fill="auto"/>
            <w:vAlign w:val="center"/>
            <w:hideMark/>
          </w:tcPr>
          <w:p w14:paraId="7926D389" w14:textId="77777777" w:rsidR="004F29F4" w:rsidRPr="0085356F" w:rsidRDefault="004F29F4" w:rsidP="0093788D">
            <w:pPr>
              <w:spacing w:before="40" w:after="40"/>
              <w:jc w:val="left"/>
              <w:rPr>
                <w:sz w:val="16"/>
                <w:szCs w:val="16"/>
                <w:lang w:eastAsia="et-EE"/>
              </w:rPr>
            </w:pPr>
            <w:r w:rsidRPr="0085356F">
              <w:rPr>
                <w:sz w:val="16"/>
                <w:szCs w:val="16"/>
                <w:lang w:eastAsia="et-EE"/>
              </w:rPr>
              <w:t>Eakate sotsiaalhoolekandeasutused</w:t>
            </w:r>
          </w:p>
        </w:tc>
        <w:tc>
          <w:tcPr>
            <w:tcW w:w="720" w:type="pct"/>
            <w:tcBorders>
              <w:top w:val="nil"/>
              <w:left w:val="nil"/>
              <w:bottom w:val="single" w:sz="4" w:space="0" w:color="D9D9D9"/>
              <w:right w:val="nil"/>
            </w:tcBorders>
            <w:shd w:val="clear" w:color="auto" w:fill="auto"/>
            <w:noWrap/>
            <w:vAlign w:val="center"/>
            <w:hideMark/>
          </w:tcPr>
          <w:p w14:paraId="618E2395" w14:textId="77777777" w:rsidR="004F29F4" w:rsidRPr="0085356F" w:rsidRDefault="004F29F4" w:rsidP="0093788D">
            <w:pPr>
              <w:spacing w:before="40" w:after="40"/>
              <w:jc w:val="right"/>
              <w:rPr>
                <w:sz w:val="16"/>
                <w:szCs w:val="16"/>
                <w:lang w:eastAsia="et-EE"/>
              </w:rPr>
            </w:pPr>
            <w:r w:rsidRPr="0085356F">
              <w:rPr>
                <w:sz w:val="16"/>
                <w:szCs w:val="16"/>
                <w:lang w:eastAsia="et-EE"/>
              </w:rPr>
              <w:t>4 264 208</w:t>
            </w:r>
          </w:p>
        </w:tc>
        <w:tc>
          <w:tcPr>
            <w:tcW w:w="824" w:type="pct"/>
            <w:tcBorders>
              <w:top w:val="nil"/>
              <w:left w:val="nil"/>
              <w:bottom w:val="single" w:sz="4" w:space="0" w:color="D9D9D9"/>
              <w:right w:val="nil"/>
            </w:tcBorders>
            <w:shd w:val="clear" w:color="auto" w:fill="auto"/>
            <w:noWrap/>
            <w:vAlign w:val="center"/>
            <w:hideMark/>
          </w:tcPr>
          <w:p w14:paraId="24F7EBDD" w14:textId="77777777" w:rsidR="004F29F4" w:rsidRPr="0085356F" w:rsidRDefault="004F29F4" w:rsidP="0093788D">
            <w:pPr>
              <w:spacing w:before="40" w:after="40"/>
              <w:jc w:val="right"/>
              <w:rPr>
                <w:sz w:val="16"/>
                <w:szCs w:val="16"/>
                <w:lang w:eastAsia="et-EE"/>
              </w:rPr>
            </w:pPr>
            <w:r w:rsidRPr="0085356F">
              <w:rPr>
                <w:sz w:val="16"/>
                <w:szCs w:val="16"/>
                <w:lang w:eastAsia="et-EE"/>
              </w:rPr>
              <w:t>4 703 042</w:t>
            </w:r>
          </w:p>
        </w:tc>
        <w:tc>
          <w:tcPr>
            <w:tcW w:w="751" w:type="pct"/>
            <w:tcBorders>
              <w:top w:val="nil"/>
              <w:left w:val="nil"/>
              <w:bottom w:val="single" w:sz="4" w:space="0" w:color="D9D9D9"/>
              <w:right w:val="nil"/>
            </w:tcBorders>
            <w:shd w:val="clear" w:color="auto" w:fill="auto"/>
            <w:noWrap/>
            <w:vAlign w:val="center"/>
            <w:hideMark/>
          </w:tcPr>
          <w:p w14:paraId="562043DE" w14:textId="77777777" w:rsidR="004F29F4" w:rsidRPr="0085356F" w:rsidRDefault="004F29F4" w:rsidP="0093788D">
            <w:pPr>
              <w:spacing w:before="40" w:after="40"/>
              <w:jc w:val="right"/>
              <w:rPr>
                <w:sz w:val="16"/>
                <w:szCs w:val="16"/>
                <w:lang w:eastAsia="et-EE"/>
              </w:rPr>
            </w:pPr>
            <w:r w:rsidRPr="0085356F">
              <w:rPr>
                <w:sz w:val="16"/>
                <w:szCs w:val="16"/>
                <w:lang w:eastAsia="et-EE"/>
              </w:rPr>
              <w:t>5 644 265</w:t>
            </w:r>
          </w:p>
        </w:tc>
        <w:tc>
          <w:tcPr>
            <w:tcW w:w="434" w:type="pct"/>
            <w:tcBorders>
              <w:top w:val="nil"/>
              <w:left w:val="single" w:sz="4" w:space="0" w:color="D9D9D9"/>
              <w:bottom w:val="single" w:sz="4" w:space="0" w:color="D9D9D9"/>
              <w:right w:val="nil"/>
            </w:tcBorders>
            <w:shd w:val="clear" w:color="auto" w:fill="auto"/>
            <w:noWrap/>
            <w:vAlign w:val="center"/>
            <w:hideMark/>
          </w:tcPr>
          <w:p w14:paraId="2ED87989" w14:textId="77777777" w:rsidR="004F29F4" w:rsidRPr="0085356F" w:rsidRDefault="004F29F4" w:rsidP="0093788D">
            <w:pPr>
              <w:spacing w:before="40" w:after="40"/>
              <w:jc w:val="right"/>
              <w:rPr>
                <w:sz w:val="16"/>
                <w:szCs w:val="16"/>
                <w:lang w:eastAsia="et-EE"/>
              </w:rPr>
            </w:pPr>
            <w:r w:rsidRPr="0085356F">
              <w:rPr>
                <w:sz w:val="16"/>
                <w:szCs w:val="16"/>
                <w:lang w:eastAsia="et-EE"/>
              </w:rPr>
              <w:t>20,0</w:t>
            </w:r>
          </w:p>
        </w:tc>
        <w:tc>
          <w:tcPr>
            <w:tcW w:w="630" w:type="pct"/>
            <w:tcBorders>
              <w:top w:val="nil"/>
              <w:left w:val="nil"/>
              <w:bottom w:val="single" w:sz="4" w:space="0" w:color="D9D9D9"/>
              <w:right w:val="nil"/>
            </w:tcBorders>
            <w:shd w:val="clear" w:color="auto" w:fill="auto"/>
            <w:noWrap/>
            <w:vAlign w:val="center"/>
            <w:hideMark/>
          </w:tcPr>
          <w:p w14:paraId="41BB4719" w14:textId="77777777" w:rsidR="004F29F4" w:rsidRPr="0085356F" w:rsidRDefault="004F29F4" w:rsidP="0093788D">
            <w:pPr>
              <w:spacing w:before="40" w:after="40"/>
              <w:jc w:val="right"/>
              <w:rPr>
                <w:sz w:val="16"/>
                <w:szCs w:val="16"/>
                <w:lang w:eastAsia="et-EE"/>
              </w:rPr>
            </w:pPr>
            <w:r w:rsidRPr="0085356F">
              <w:rPr>
                <w:sz w:val="16"/>
                <w:szCs w:val="16"/>
                <w:lang w:eastAsia="et-EE"/>
              </w:rPr>
              <w:t>941 223</w:t>
            </w:r>
          </w:p>
        </w:tc>
      </w:tr>
      <w:tr w:rsidR="0085356F" w:rsidRPr="0085356F" w14:paraId="617F08D1" w14:textId="77777777" w:rsidTr="0093788D">
        <w:trPr>
          <w:trHeight w:val="227"/>
        </w:trPr>
        <w:tc>
          <w:tcPr>
            <w:tcW w:w="1641" w:type="pct"/>
            <w:tcBorders>
              <w:top w:val="nil"/>
              <w:left w:val="nil"/>
              <w:bottom w:val="single" w:sz="4" w:space="0" w:color="D9D9D9"/>
              <w:right w:val="nil"/>
            </w:tcBorders>
            <w:shd w:val="clear" w:color="auto" w:fill="auto"/>
            <w:vAlign w:val="center"/>
            <w:hideMark/>
          </w:tcPr>
          <w:p w14:paraId="405119FE" w14:textId="77777777" w:rsidR="004F29F4" w:rsidRPr="0085356F" w:rsidRDefault="004F29F4" w:rsidP="0093788D">
            <w:pPr>
              <w:spacing w:before="40" w:after="40"/>
              <w:jc w:val="left"/>
              <w:rPr>
                <w:sz w:val="16"/>
                <w:szCs w:val="16"/>
                <w:lang w:eastAsia="et-EE"/>
              </w:rPr>
            </w:pPr>
            <w:r w:rsidRPr="0085356F">
              <w:rPr>
                <w:sz w:val="16"/>
                <w:szCs w:val="16"/>
                <w:lang w:eastAsia="et-EE"/>
              </w:rPr>
              <w:t>Muu eakate sotsiaalne kaitse</w:t>
            </w:r>
          </w:p>
        </w:tc>
        <w:tc>
          <w:tcPr>
            <w:tcW w:w="720" w:type="pct"/>
            <w:tcBorders>
              <w:top w:val="nil"/>
              <w:left w:val="nil"/>
              <w:bottom w:val="single" w:sz="4" w:space="0" w:color="D9D9D9"/>
              <w:right w:val="nil"/>
            </w:tcBorders>
            <w:shd w:val="clear" w:color="auto" w:fill="auto"/>
            <w:noWrap/>
            <w:vAlign w:val="center"/>
            <w:hideMark/>
          </w:tcPr>
          <w:p w14:paraId="025EF2AE" w14:textId="77777777" w:rsidR="004F29F4" w:rsidRPr="0085356F" w:rsidRDefault="004F29F4" w:rsidP="0093788D">
            <w:pPr>
              <w:spacing w:before="40" w:after="40"/>
              <w:jc w:val="right"/>
              <w:rPr>
                <w:sz w:val="16"/>
                <w:szCs w:val="16"/>
                <w:lang w:eastAsia="et-EE"/>
              </w:rPr>
            </w:pPr>
            <w:r w:rsidRPr="0085356F">
              <w:rPr>
                <w:sz w:val="16"/>
                <w:szCs w:val="16"/>
                <w:lang w:eastAsia="et-EE"/>
              </w:rPr>
              <w:t>110 239</w:t>
            </w:r>
          </w:p>
        </w:tc>
        <w:tc>
          <w:tcPr>
            <w:tcW w:w="824" w:type="pct"/>
            <w:tcBorders>
              <w:top w:val="nil"/>
              <w:left w:val="nil"/>
              <w:bottom w:val="single" w:sz="4" w:space="0" w:color="D9D9D9"/>
              <w:right w:val="nil"/>
            </w:tcBorders>
            <w:shd w:val="clear" w:color="auto" w:fill="auto"/>
            <w:noWrap/>
            <w:vAlign w:val="center"/>
            <w:hideMark/>
          </w:tcPr>
          <w:p w14:paraId="0F90A2AE" w14:textId="77777777" w:rsidR="004F29F4" w:rsidRPr="0085356F" w:rsidRDefault="004F29F4" w:rsidP="0093788D">
            <w:pPr>
              <w:spacing w:before="40" w:after="40"/>
              <w:jc w:val="right"/>
              <w:rPr>
                <w:sz w:val="16"/>
                <w:szCs w:val="16"/>
                <w:lang w:eastAsia="et-EE"/>
              </w:rPr>
            </w:pPr>
            <w:r w:rsidRPr="0085356F">
              <w:rPr>
                <w:sz w:val="16"/>
                <w:szCs w:val="16"/>
                <w:lang w:eastAsia="et-EE"/>
              </w:rPr>
              <w:t>275 145</w:t>
            </w:r>
          </w:p>
        </w:tc>
        <w:tc>
          <w:tcPr>
            <w:tcW w:w="751" w:type="pct"/>
            <w:tcBorders>
              <w:top w:val="nil"/>
              <w:left w:val="nil"/>
              <w:bottom w:val="single" w:sz="4" w:space="0" w:color="D9D9D9"/>
              <w:right w:val="nil"/>
            </w:tcBorders>
            <w:shd w:val="clear" w:color="auto" w:fill="auto"/>
            <w:noWrap/>
            <w:vAlign w:val="center"/>
            <w:hideMark/>
          </w:tcPr>
          <w:p w14:paraId="3ABD99CC" w14:textId="77777777" w:rsidR="004F29F4" w:rsidRPr="0085356F" w:rsidRDefault="004F29F4" w:rsidP="0093788D">
            <w:pPr>
              <w:spacing w:before="40" w:after="40"/>
              <w:jc w:val="right"/>
              <w:rPr>
                <w:sz w:val="16"/>
                <w:szCs w:val="16"/>
                <w:lang w:eastAsia="et-EE"/>
              </w:rPr>
            </w:pPr>
            <w:r w:rsidRPr="0085356F">
              <w:rPr>
                <w:sz w:val="16"/>
                <w:szCs w:val="16"/>
                <w:lang w:eastAsia="et-EE"/>
              </w:rPr>
              <w:t>168 434</w:t>
            </w:r>
          </w:p>
        </w:tc>
        <w:tc>
          <w:tcPr>
            <w:tcW w:w="434" w:type="pct"/>
            <w:tcBorders>
              <w:top w:val="nil"/>
              <w:left w:val="single" w:sz="4" w:space="0" w:color="D9D9D9"/>
              <w:bottom w:val="single" w:sz="4" w:space="0" w:color="D9D9D9"/>
              <w:right w:val="nil"/>
            </w:tcBorders>
            <w:shd w:val="clear" w:color="auto" w:fill="auto"/>
            <w:noWrap/>
            <w:vAlign w:val="center"/>
            <w:hideMark/>
          </w:tcPr>
          <w:p w14:paraId="16C1F483" w14:textId="77777777" w:rsidR="004F29F4" w:rsidRPr="0085356F" w:rsidRDefault="004F29F4" w:rsidP="0093788D">
            <w:pPr>
              <w:spacing w:before="40" w:after="40"/>
              <w:jc w:val="right"/>
              <w:rPr>
                <w:sz w:val="16"/>
                <w:szCs w:val="16"/>
                <w:lang w:eastAsia="et-EE"/>
              </w:rPr>
            </w:pPr>
            <w:r w:rsidRPr="0085356F">
              <w:rPr>
                <w:sz w:val="16"/>
                <w:szCs w:val="16"/>
                <w:lang w:eastAsia="et-EE"/>
              </w:rPr>
              <w:t>-38,8</w:t>
            </w:r>
          </w:p>
        </w:tc>
        <w:tc>
          <w:tcPr>
            <w:tcW w:w="630" w:type="pct"/>
            <w:tcBorders>
              <w:top w:val="nil"/>
              <w:left w:val="nil"/>
              <w:bottom w:val="single" w:sz="4" w:space="0" w:color="D9D9D9"/>
              <w:right w:val="nil"/>
            </w:tcBorders>
            <w:shd w:val="clear" w:color="auto" w:fill="auto"/>
            <w:noWrap/>
            <w:vAlign w:val="center"/>
            <w:hideMark/>
          </w:tcPr>
          <w:p w14:paraId="29CE116B" w14:textId="77777777" w:rsidR="004F29F4" w:rsidRPr="0085356F" w:rsidRDefault="004F29F4" w:rsidP="0093788D">
            <w:pPr>
              <w:spacing w:before="40" w:after="40"/>
              <w:jc w:val="right"/>
              <w:rPr>
                <w:sz w:val="16"/>
                <w:szCs w:val="16"/>
                <w:lang w:eastAsia="et-EE"/>
              </w:rPr>
            </w:pPr>
            <w:r w:rsidRPr="0085356F">
              <w:rPr>
                <w:sz w:val="16"/>
                <w:szCs w:val="16"/>
                <w:lang w:eastAsia="et-EE"/>
              </w:rPr>
              <w:t>-106 711</w:t>
            </w:r>
          </w:p>
        </w:tc>
      </w:tr>
      <w:tr w:rsidR="0085356F" w:rsidRPr="0085356F" w14:paraId="16937C6A" w14:textId="77777777" w:rsidTr="0093788D">
        <w:trPr>
          <w:trHeight w:val="227"/>
        </w:trPr>
        <w:tc>
          <w:tcPr>
            <w:tcW w:w="1641" w:type="pct"/>
            <w:tcBorders>
              <w:top w:val="nil"/>
              <w:left w:val="nil"/>
              <w:bottom w:val="single" w:sz="4" w:space="0" w:color="D9D9D9"/>
              <w:right w:val="nil"/>
            </w:tcBorders>
            <w:shd w:val="clear" w:color="auto" w:fill="auto"/>
            <w:vAlign w:val="center"/>
            <w:hideMark/>
          </w:tcPr>
          <w:p w14:paraId="618216AF" w14:textId="77777777" w:rsidR="004F29F4" w:rsidRPr="0085356F" w:rsidRDefault="004F29F4" w:rsidP="0093788D">
            <w:pPr>
              <w:spacing w:before="40" w:after="40"/>
              <w:jc w:val="left"/>
              <w:rPr>
                <w:sz w:val="16"/>
                <w:szCs w:val="16"/>
                <w:lang w:eastAsia="et-EE"/>
              </w:rPr>
            </w:pPr>
            <w:r w:rsidRPr="0085356F">
              <w:rPr>
                <w:sz w:val="16"/>
                <w:szCs w:val="16"/>
                <w:lang w:eastAsia="et-EE"/>
              </w:rPr>
              <w:t>Asendus- ja järelhooldus</w:t>
            </w:r>
          </w:p>
        </w:tc>
        <w:tc>
          <w:tcPr>
            <w:tcW w:w="720" w:type="pct"/>
            <w:tcBorders>
              <w:top w:val="nil"/>
              <w:left w:val="nil"/>
              <w:bottom w:val="single" w:sz="4" w:space="0" w:color="D9D9D9"/>
              <w:right w:val="nil"/>
            </w:tcBorders>
            <w:shd w:val="clear" w:color="auto" w:fill="auto"/>
            <w:noWrap/>
            <w:vAlign w:val="center"/>
            <w:hideMark/>
          </w:tcPr>
          <w:p w14:paraId="56AD32D5" w14:textId="77777777" w:rsidR="004F29F4" w:rsidRPr="0085356F" w:rsidRDefault="004F29F4" w:rsidP="0093788D">
            <w:pPr>
              <w:spacing w:before="40" w:after="40"/>
              <w:jc w:val="right"/>
              <w:rPr>
                <w:sz w:val="16"/>
                <w:szCs w:val="16"/>
                <w:lang w:eastAsia="et-EE"/>
              </w:rPr>
            </w:pPr>
            <w:r w:rsidRPr="0085356F">
              <w:rPr>
                <w:sz w:val="16"/>
                <w:szCs w:val="16"/>
                <w:lang w:eastAsia="et-EE"/>
              </w:rPr>
              <w:t>1 713 853</w:t>
            </w:r>
          </w:p>
        </w:tc>
        <w:tc>
          <w:tcPr>
            <w:tcW w:w="824" w:type="pct"/>
            <w:tcBorders>
              <w:top w:val="nil"/>
              <w:left w:val="nil"/>
              <w:bottom w:val="single" w:sz="4" w:space="0" w:color="D9D9D9"/>
              <w:right w:val="nil"/>
            </w:tcBorders>
            <w:shd w:val="clear" w:color="auto" w:fill="auto"/>
            <w:noWrap/>
            <w:vAlign w:val="center"/>
            <w:hideMark/>
          </w:tcPr>
          <w:p w14:paraId="4D83E780" w14:textId="77777777" w:rsidR="004F29F4" w:rsidRPr="0085356F" w:rsidRDefault="004F29F4" w:rsidP="0093788D">
            <w:pPr>
              <w:spacing w:before="40" w:after="40"/>
              <w:jc w:val="right"/>
              <w:rPr>
                <w:sz w:val="16"/>
                <w:szCs w:val="16"/>
                <w:lang w:eastAsia="et-EE"/>
              </w:rPr>
            </w:pPr>
            <w:r w:rsidRPr="0085356F">
              <w:rPr>
                <w:sz w:val="16"/>
                <w:szCs w:val="16"/>
                <w:lang w:eastAsia="et-EE"/>
              </w:rPr>
              <w:t>1 721 281</w:t>
            </w:r>
          </w:p>
        </w:tc>
        <w:tc>
          <w:tcPr>
            <w:tcW w:w="751" w:type="pct"/>
            <w:tcBorders>
              <w:top w:val="nil"/>
              <w:left w:val="nil"/>
              <w:bottom w:val="single" w:sz="4" w:space="0" w:color="D9D9D9"/>
              <w:right w:val="nil"/>
            </w:tcBorders>
            <w:shd w:val="clear" w:color="auto" w:fill="auto"/>
            <w:noWrap/>
            <w:vAlign w:val="center"/>
            <w:hideMark/>
          </w:tcPr>
          <w:p w14:paraId="5854F656" w14:textId="77777777" w:rsidR="004F29F4" w:rsidRPr="0085356F" w:rsidRDefault="004F29F4" w:rsidP="0093788D">
            <w:pPr>
              <w:spacing w:before="40" w:after="40"/>
              <w:jc w:val="right"/>
              <w:rPr>
                <w:sz w:val="16"/>
                <w:szCs w:val="16"/>
                <w:lang w:eastAsia="et-EE"/>
              </w:rPr>
            </w:pPr>
            <w:r w:rsidRPr="0085356F">
              <w:rPr>
                <w:sz w:val="16"/>
                <w:szCs w:val="16"/>
                <w:lang w:eastAsia="et-EE"/>
              </w:rPr>
              <w:t>1 721 200</w:t>
            </w:r>
          </w:p>
        </w:tc>
        <w:tc>
          <w:tcPr>
            <w:tcW w:w="434" w:type="pct"/>
            <w:tcBorders>
              <w:top w:val="nil"/>
              <w:left w:val="single" w:sz="4" w:space="0" w:color="D9D9D9"/>
              <w:bottom w:val="single" w:sz="4" w:space="0" w:color="D9D9D9"/>
              <w:right w:val="nil"/>
            </w:tcBorders>
            <w:shd w:val="clear" w:color="auto" w:fill="auto"/>
            <w:noWrap/>
            <w:vAlign w:val="center"/>
            <w:hideMark/>
          </w:tcPr>
          <w:p w14:paraId="4E7B1D1B" w14:textId="77777777" w:rsidR="004F29F4" w:rsidRPr="0085356F" w:rsidRDefault="004F29F4" w:rsidP="0093788D">
            <w:pPr>
              <w:spacing w:before="40" w:after="40"/>
              <w:jc w:val="right"/>
              <w:rPr>
                <w:sz w:val="16"/>
                <w:szCs w:val="16"/>
                <w:lang w:eastAsia="et-EE"/>
              </w:rPr>
            </w:pPr>
            <w:r w:rsidRPr="0085356F">
              <w:rPr>
                <w:sz w:val="16"/>
                <w:szCs w:val="16"/>
                <w:lang w:eastAsia="et-EE"/>
              </w:rPr>
              <w:t>0,0</w:t>
            </w:r>
          </w:p>
        </w:tc>
        <w:tc>
          <w:tcPr>
            <w:tcW w:w="630" w:type="pct"/>
            <w:tcBorders>
              <w:top w:val="nil"/>
              <w:left w:val="nil"/>
              <w:bottom w:val="single" w:sz="4" w:space="0" w:color="D9D9D9"/>
              <w:right w:val="nil"/>
            </w:tcBorders>
            <w:shd w:val="clear" w:color="auto" w:fill="auto"/>
            <w:noWrap/>
            <w:vAlign w:val="center"/>
            <w:hideMark/>
          </w:tcPr>
          <w:p w14:paraId="641862CF" w14:textId="77777777" w:rsidR="004F29F4" w:rsidRPr="0085356F" w:rsidRDefault="004F29F4" w:rsidP="0093788D">
            <w:pPr>
              <w:spacing w:before="40" w:after="40"/>
              <w:jc w:val="right"/>
              <w:rPr>
                <w:sz w:val="16"/>
                <w:szCs w:val="16"/>
                <w:lang w:eastAsia="et-EE"/>
              </w:rPr>
            </w:pPr>
            <w:r w:rsidRPr="0085356F">
              <w:rPr>
                <w:sz w:val="16"/>
                <w:szCs w:val="16"/>
                <w:lang w:eastAsia="et-EE"/>
              </w:rPr>
              <w:t>-81</w:t>
            </w:r>
          </w:p>
        </w:tc>
      </w:tr>
      <w:tr w:rsidR="0085356F" w:rsidRPr="0085356F" w14:paraId="072496C5" w14:textId="77777777" w:rsidTr="0093788D">
        <w:trPr>
          <w:trHeight w:val="227"/>
        </w:trPr>
        <w:tc>
          <w:tcPr>
            <w:tcW w:w="1641" w:type="pct"/>
            <w:tcBorders>
              <w:top w:val="nil"/>
              <w:left w:val="nil"/>
              <w:bottom w:val="single" w:sz="4" w:space="0" w:color="D9D9D9"/>
              <w:right w:val="nil"/>
            </w:tcBorders>
            <w:shd w:val="clear" w:color="auto" w:fill="auto"/>
            <w:vAlign w:val="center"/>
            <w:hideMark/>
          </w:tcPr>
          <w:p w14:paraId="3318A07C" w14:textId="77777777" w:rsidR="004F29F4" w:rsidRPr="0085356F" w:rsidRDefault="004F29F4" w:rsidP="0093788D">
            <w:pPr>
              <w:spacing w:before="40" w:after="40"/>
              <w:jc w:val="left"/>
              <w:rPr>
                <w:sz w:val="16"/>
                <w:szCs w:val="16"/>
                <w:lang w:eastAsia="et-EE"/>
              </w:rPr>
            </w:pPr>
            <w:r w:rsidRPr="0085356F">
              <w:rPr>
                <w:sz w:val="16"/>
                <w:szCs w:val="16"/>
                <w:lang w:eastAsia="et-EE"/>
              </w:rPr>
              <w:t>Muu perekonna ja laste sotsiaalne kaitse</w:t>
            </w:r>
          </w:p>
        </w:tc>
        <w:tc>
          <w:tcPr>
            <w:tcW w:w="720" w:type="pct"/>
            <w:tcBorders>
              <w:top w:val="nil"/>
              <w:left w:val="nil"/>
              <w:bottom w:val="single" w:sz="4" w:space="0" w:color="D9D9D9"/>
              <w:right w:val="nil"/>
            </w:tcBorders>
            <w:shd w:val="clear" w:color="auto" w:fill="auto"/>
            <w:noWrap/>
            <w:vAlign w:val="center"/>
            <w:hideMark/>
          </w:tcPr>
          <w:p w14:paraId="52D194CE" w14:textId="77777777" w:rsidR="004F29F4" w:rsidRPr="0085356F" w:rsidRDefault="004F29F4" w:rsidP="0093788D">
            <w:pPr>
              <w:spacing w:before="40" w:after="40"/>
              <w:jc w:val="right"/>
              <w:rPr>
                <w:sz w:val="16"/>
                <w:szCs w:val="16"/>
                <w:lang w:eastAsia="et-EE"/>
              </w:rPr>
            </w:pPr>
            <w:r w:rsidRPr="0085356F">
              <w:rPr>
                <w:sz w:val="16"/>
                <w:szCs w:val="16"/>
                <w:lang w:eastAsia="et-EE"/>
              </w:rPr>
              <w:t>1 592 708</w:t>
            </w:r>
          </w:p>
        </w:tc>
        <w:tc>
          <w:tcPr>
            <w:tcW w:w="824" w:type="pct"/>
            <w:tcBorders>
              <w:top w:val="nil"/>
              <w:left w:val="nil"/>
              <w:bottom w:val="single" w:sz="4" w:space="0" w:color="D9D9D9"/>
              <w:right w:val="nil"/>
            </w:tcBorders>
            <w:shd w:val="clear" w:color="auto" w:fill="auto"/>
            <w:noWrap/>
            <w:vAlign w:val="center"/>
            <w:hideMark/>
          </w:tcPr>
          <w:p w14:paraId="4D4681EB" w14:textId="77777777" w:rsidR="004F29F4" w:rsidRPr="0085356F" w:rsidRDefault="004F29F4" w:rsidP="0093788D">
            <w:pPr>
              <w:spacing w:before="40" w:after="40"/>
              <w:jc w:val="right"/>
              <w:rPr>
                <w:sz w:val="16"/>
                <w:szCs w:val="16"/>
                <w:lang w:eastAsia="et-EE"/>
              </w:rPr>
            </w:pPr>
            <w:r w:rsidRPr="0085356F">
              <w:rPr>
                <w:sz w:val="16"/>
                <w:szCs w:val="16"/>
                <w:lang w:eastAsia="et-EE"/>
              </w:rPr>
              <w:t>2 571 167</w:t>
            </w:r>
          </w:p>
        </w:tc>
        <w:tc>
          <w:tcPr>
            <w:tcW w:w="751" w:type="pct"/>
            <w:tcBorders>
              <w:top w:val="nil"/>
              <w:left w:val="nil"/>
              <w:bottom w:val="single" w:sz="4" w:space="0" w:color="D9D9D9"/>
              <w:right w:val="nil"/>
            </w:tcBorders>
            <w:shd w:val="clear" w:color="auto" w:fill="auto"/>
            <w:noWrap/>
            <w:vAlign w:val="center"/>
            <w:hideMark/>
          </w:tcPr>
          <w:p w14:paraId="24F30178" w14:textId="77777777" w:rsidR="004F29F4" w:rsidRPr="0085356F" w:rsidRDefault="004F29F4" w:rsidP="0093788D">
            <w:pPr>
              <w:spacing w:before="40" w:after="40"/>
              <w:jc w:val="right"/>
              <w:rPr>
                <w:sz w:val="16"/>
                <w:szCs w:val="16"/>
                <w:lang w:eastAsia="et-EE"/>
              </w:rPr>
            </w:pPr>
            <w:r w:rsidRPr="0085356F">
              <w:rPr>
                <w:sz w:val="16"/>
                <w:szCs w:val="16"/>
                <w:lang w:eastAsia="et-EE"/>
              </w:rPr>
              <w:t>1 862 556</w:t>
            </w:r>
          </w:p>
        </w:tc>
        <w:tc>
          <w:tcPr>
            <w:tcW w:w="434" w:type="pct"/>
            <w:tcBorders>
              <w:top w:val="nil"/>
              <w:left w:val="single" w:sz="4" w:space="0" w:color="D9D9D9"/>
              <w:bottom w:val="single" w:sz="4" w:space="0" w:color="D9D9D9"/>
              <w:right w:val="nil"/>
            </w:tcBorders>
            <w:shd w:val="clear" w:color="auto" w:fill="auto"/>
            <w:noWrap/>
            <w:vAlign w:val="center"/>
            <w:hideMark/>
          </w:tcPr>
          <w:p w14:paraId="198C1E0E" w14:textId="77777777" w:rsidR="004F29F4" w:rsidRPr="0085356F" w:rsidRDefault="004F29F4" w:rsidP="0093788D">
            <w:pPr>
              <w:spacing w:before="40" w:after="40"/>
              <w:jc w:val="right"/>
              <w:rPr>
                <w:sz w:val="16"/>
                <w:szCs w:val="16"/>
                <w:lang w:eastAsia="et-EE"/>
              </w:rPr>
            </w:pPr>
            <w:r w:rsidRPr="0085356F">
              <w:rPr>
                <w:sz w:val="16"/>
                <w:szCs w:val="16"/>
                <w:lang w:eastAsia="et-EE"/>
              </w:rPr>
              <w:t>-27,6</w:t>
            </w:r>
          </w:p>
        </w:tc>
        <w:tc>
          <w:tcPr>
            <w:tcW w:w="630" w:type="pct"/>
            <w:tcBorders>
              <w:top w:val="nil"/>
              <w:left w:val="nil"/>
              <w:bottom w:val="single" w:sz="4" w:space="0" w:color="D9D9D9"/>
              <w:right w:val="nil"/>
            </w:tcBorders>
            <w:shd w:val="clear" w:color="auto" w:fill="auto"/>
            <w:noWrap/>
            <w:vAlign w:val="center"/>
            <w:hideMark/>
          </w:tcPr>
          <w:p w14:paraId="2F69C12D" w14:textId="77777777" w:rsidR="004F29F4" w:rsidRPr="0085356F" w:rsidRDefault="004F29F4" w:rsidP="0093788D">
            <w:pPr>
              <w:spacing w:before="40" w:after="40"/>
              <w:jc w:val="right"/>
              <w:rPr>
                <w:sz w:val="16"/>
                <w:szCs w:val="16"/>
                <w:lang w:eastAsia="et-EE"/>
              </w:rPr>
            </w:pPr>
            <w:r w:rsidRPr="0085356F">
              <w:rPr>
                <w:sz w:val="16"/>
                <w:szCs w:val="16"/>
                <w:lang w:eastAsia="et-EE"/>
              </w:rPr>
              <w:t>-708 611</w:t>
            </w:r>
          </w:p>
        </w:tc>
      </w:tr>
      <w:tr w:rsidR="0085356F" w:rsidRPr="0085356F" w14:paraId="0475F3CF" w14:textId="77777777" w:rsidTr="0093788D">
        <w:trPr>
          <w:trHeight w:val="227"/>
        </w:trPr>
        <w:tc>
          <w:tcPr>
            <w:tcW w:w="1641" w:type="pct"/>
            <w:tcBorders>
              <w:top w:val="nil"/>
              <w:left w:val="nil"/>
              <w:bottom w:val="single" w:sz="4" w:space="0" w:color="D9D9D9"/>
              <w:right w:val="nil"/>
            </w:tcBorders>
            <w:shd w:val="clear" w:color="auto" w:fill="auto"/>
            <w:vAlign w:val="center"/>
            <w:hideMark/>
          </w:tcPr>
          <w:p w14:paraId="21B8B89E" w14:textId="77777777" w:rsidR="004F29F4" w:rsidRPr="0085356F" w:rsidRDefault="004F29F4" w:rsidP="0093788D">
            <w:pPr>
              <w:spacing w:before="40" w:after="40"/>
              <w:jc w:val="left"/>
              <w:rPr>
                <w:sz w:val="16"/>
                <w:szCs w:val="16"/>
                <w:lang w:eastAsia="et-EE"/>
              </w:rPr>
            </w:pPr>
            <w:r w:rsidRPr="0085356F">
              <w:rPr>
                <w:sz w:val="16"/>
                <w:szCs w:val="16"/>
                <w:lang w:eastAsia="et-EE"/>
              </w:rPr>
              <w:t>Eluasemeteenused sotsiaalsetele riskirühmadele</w:t>
            </w:r>
          </w:p>
        </w:tc>
        <w:tc>
          <w:tcPr>
            <w:tcW w:w="720" w:type="pct"/>
            <w:tcBorders>
              <w:top w:val="nil"/>
              <w:left w:val="nil"/>
              <w:bottom w:val="single" w:sz="4" w:space="0" w:color="D9D9D9"/>
              <w:right w:val="nil"/>
            </w:tcBorders>
            <w:shd w:val="clear" w:color="auto" w:fill="auto"/>
            <w:noWrap/>
            <w:vAlign w:val="center"/>
            <w:hideMark/>
          </w:tcPr>
          <w:p w14:paraId="468F4FF4" w14:textId="77777777" w:rsidR="004F29F4" w:rsidRPr="0085356F" w:rsidRDefault="004F29F4" w:rsidP="0093788D">
            <w:pPr>
              <w:spacing w:before="40" w:after="40"/>
              <w:jc w:val="right"/>
              <w:rPr>
                <w:sz w:val="16"/>
                <w:szCs w:val="16"/>
                <w:lang w:eastAsia="et-EE"/>
              </w:rPr>
            </w:pPr>
            <w:r w:rsidRPr="0085356F">
              <w:rPr>
                <w:sz w:val="16"/>
                <w:szCs w:val="16"/>
                <w:lang w:eastAsia="et-EE"/>
              </w:rPr>
              <w:t>0</w:t>
            </w:r>
          </w:p>
        </w:tc>
        <w:tc>
          <w:tcPr>
            <w:tcW w:w="824" w:type="pct"/>
            <w:tcBorders>
              <w:top w:val="nil"/>
              <w:left w:val="nil"/>
              <w:bottom w:val="single" w:sz="4" w:space="0" w:color="D9D9D9"/>
              <w:right w:val="nil"/>
            </w:tcBorders>
            <w:shd w:val="clear" w:color="auto" w:fill="auto"/>
            <w:noWrap/>
            <w:vAlign w:val="center"/>
            <w:hideMark/>
          </w:tcPr>
          <w:p w14:paraId="02FB1338" w14:textId="77777777" w:rsidR="004F29F4" w:rsidRPr="0085356F" w:rsidRDefault="004F29F4" w:rsidP="0093788D">
            <w:pPr>
              <w:spacing w:before="40" w:after="40"/>
              <w:jc w:val="right"/>
              <w:rPr>
                <w:sz w:val="16"/>
                <w:szCs w:val="16"/>
                <w:lang w:eastAsia="et-EE"/>
              </w:rPr>
            </w:pPr>
            <w:r w:rsidRPr="0085356F">
              <w:rPr>
                <w:sz w:val="16"/>
                <w:szCs w:val="16"/>
                <w:lang w:eastAsia="et-EE"/>
              </w:rPr>
              <w:t>230 000</w:t>
            </w:r>
          </w:p>
        </w:tc>
        <w:tc>
          <w:tcPr>
            <w:tcW w:w="751" w:type="pct"/>
            <w:tcBorders>
              <w:top w:val="nil"/>
              <w:left w:val="nil"/>
              <w:bottom w:val="single" w:sz="4" w:space="0" w:color="D9D9D9"/>
              <w:right w:val="nil"/>
            </w:tcBorders>
            <w:shd w:val="clear" w:color="auto" w:fill="auto"/>
            <w:noWrap/>
            <w:vAlign w:val="center"/>
            <w:hideMark/>
          </w:tcPr>
          <w:p w14:paraId="751CFB12" w14:textId="77777777" w:rsidR="004F29F4" w:rsidRPr="0085356F" w:rsidRDefault="004F29F4" w:rsidP="0093788D">
            <w:pPr>
              <w:spacing w:before="40" w:after="40"/>
              <w:jc w:val="right"/>
              <w:rPr>
                <w:sz w:val="16"/>
                <w:szCs w:val="16"/>
                <w:lang w:eastAsia="et-EE"/>
              </w:rPr>
            </w:pPr>
            <w:r w:rsidRPr="0085356F">
              <w:rPr>
                <w:sz w:val="16"/>
                <w:szCs w:val="16"/>
                <w:lang w:eastAsia="et-EE"/>
              </w:rPr>
              <w:t>0</w:t>
            </w:r>
          </w:p>
        </w:tc>
        <w:tc>
          <w:tcPr>
            <w:tcW w:w="434" w:type="pct"/>
            <w:tcBorders>
              <w:top w:val="nil"/>
              <w:left w:val="single" w:sz="4" w:space="0" w:color="D9D9D9"/>
              <w:bottom w:val="single" w:sz="4" w:space="0" w:color="D9D9D9"/>
              <w:right w:val="nil"/>
            </w:tcBorders>
            <w:shd w:val="clear" w:color="auto" w:fill="auto"/>
            <w:noWrap/>
            <w:vAlign w:val="center"/>
            <w:hideMark/>
          </w:tcPr>
          <w:p w14:paraId="73D8D66D" w14:textId="77777777" w:rsidR="004F29F4" w:rsidRPr="0085356F" w:rsidRDefault="004F29F4" w:rsidP="0093788D">
            <w:pPr>
              <w:spacing w:before="40" w:after="40"/>
              <w:jc w:val="right"/>
              <w:rPr>
                <w:sz w:val="16"/>
                <w:szCs w:val="16"/>
                <w:lang w:eastAsia="et-EE"/>
              </w:rPr>
            </w:pPr>
            <w:r w:rsidRPr="0085356F">
              <w:rPr>
                <w:sz w:val="16"/>
                <w:szCs w:val="16"/>
                <w:lang w:eastAsia="et-EE"/>
              </w:rPr>
              <w:t>-100,0</w:t>
            </w:r>
          </w:p>
        </w:tc>
        <w:tc>
          <w:tcPr>
            <w:tcW w:w="630" w:type="pct"/>
            <w:tcBorders>
              <w:top w:val="nil"/>
              <w:left w:val="nil"/>
              <w:bottom w:val="single" w:sz="4" w:space="0" w:color="D9D9D9"/>
              <w:right w:val="nil"/>
            </w:tcBorders>
            <w:shd w:val="clear" w:color="auto" w:fill="auto"/>
            <w:noWrap/>
            <w:vAlign w:val="center"/>
            <w:hideMark/>
          </w:tcPr>
          <w:p w14:paraId="60A7124D" w14:textId="77777777" w:rsidR="004F29F4" w:rsidRPr="0085356F" w:rsidRDefault="004F29F4" w:rsidP="0093788D">
            <w:pPr>
              <w:spacing w:before="40" w:after="40"/>
              <w:jc w:val="right"/>
              <w:rPr>
                <w:sz w:val="16"/>
                <w:szCs w:val="16"/>
                <w:lang w:eastAsia="et-EE"/>
              </w:rPr>
            </w:pPr>
            <w:r w:rsidRPr="0085356F">
              <w:rPr>
                <w:sz w:val="16"/>
                <w:szCs w:val="16"/>
                <w:lang w:eastAsia="et-EE"/>
              </w:rPr>
              <w:t>-230 000</w:t>
            </w:r>
          </w:p>
        </w:tc>
      </w:tr>
      <w:tr w:rsidR="0085356F" w:rsidRPr="0085356F" w14:paraId="48EBA90F" w14:textId="77777777" w:rsidTr="0093788D">
        <w:trPr>
          <w:trHeight w:val="227"/>
        </w:trPr>
        <w:tc>
          <w:tcPr>
            <w:tcW w:w="1641" w:type="pct"/>
            <w:tcBorders>
              <w:top w:val="nil"/>
              <w:left w:val="nil"/>
              <w:bottom w:val="single" w:sz="4" w:space="0" w:color="D9D9D9"/>
              <w:right w:val="nil"/>
            </w:tcBorders>
            <w:shd w:val="clear" w:color="auto" w:fill="auto"/>
            <w:vAlign w:val="center"/>
            <w:hideMark/>
          </w:tcPr>
          <w:p w14:paraId="3C170BE4" w14:textId="77777777" w:rsidR="004F29F4" w:rsidRPr="0085356F" w:rsidRDefault="004F29F4" w:rsidP="0093788D">
            <w:pPr>
              <w:spacing w:before="40" w:after="40"/>
              <w:jc w:val="left"/>
              <w:rPr>
                <w:sz w:val="16"/>
                <w:szCs w:val="16"/>
                <w:lang w:eastAsia="et-EE"/>
              </w:rPr>
            </w:pPr>
            <w:r w:rsidRPr="0085356F">
              <w:rPr>
                <w:sz w:val="16"/>
                <w:szCs w:val="16"/>
                <w:lang w:eastAsia="et-EE"/>
              </w:rPr>
              <w:t>Riskirühmade sotsiaalhoolekandeasutused</w:t>
            </w:r>
          </w:p>
        </w:tc>
        <w:tc>
          <w:tcPr>
            <w:tcW w:w="720" w:type="pct"/>
            <w:tcBorders>
              <w:top w:val="nil"/>
              <w:left w:val="nil"/>
              <w:bottom w:val="single" w:sz="4" w:space="0" w:color="D9D9D9"/>
              <w:right w:val="nil"/>
            </w:tcBorders>
            <w:shd w:val="clear" w:color="auto" w:fill="auto"/>
            <w:noWrap/>
            <w:vAlign w:val="center"/>
            <w:hideMark/>
          </w:tcPr>
          <w:p w14:paraId="5B2FEC70" w14:textId="77777777" w:rsidR="004F29F4" w:rsidRPr="0085356F" w:rsidRDefault="004F29F4" w:rsidP="0093788D">
            <w:pPr>
              <w:spacing w:before="40" w:after="40"/>
              <w:jc w:val="right"/>
              <w:rPr>
                <w:sz w:val="16"/>
                <w:szCs w:val="16"/>
                <w:lang w:eastAsia="et-EE"/>
              </w:rPr>
            </w:pPr>
            <w:r w:rsidRPr="0085356F">
              <w:rPr>
                <w:sz w:val="16"/>
                <w:szCs w:val="16"/>
                <w:lang w:eastAsia="et-EE"/>
              </w:rPr>
              <w:t>431 237</w:t>
            </w:r>
          </w:p>
        </w:tc>
        <w:tc>
          <w:tcPr>
            <w:tcW w:w="824" w:type="pct"/>
            <w:tcBorders>
              <w:top w:val="nil"/>
              <w:left w:val="nil"/>
              <w:bottom w:val="single" w:sz="4" w:space="0" w:color="D9D9D9"/>
              <w:right w:val="nil"/>
            </w:tcBorders>
            <w:shd w:val="clear" w:color="auto" w:fill="auto"/>
            <w:noWrap/>
            <w:vAlign w:val="center"/>
            <w:hideMark/>
          </w:tcPr>
          <w:p w14:paraId="588E70E2" w14:textId="77777777" w:rsidR="004F29F4" w:rsidRPr="0085356F" w:rsidRDefault="004F29F4" w:rsidP="0093788D">
            <w:pPr>
              <w:spacing w:before="40" w:after="40"/>
              <w:jc w:val="right"/>
              <w:rPr>
                <w:sz w:val="16"/>
                <w:szCs w:val="16"/>
                <w:lang w:eastAsia="et-EE"/>
              </w:rPr>
            </w:pPr>
            <w:r w:rsidRPr="0085356F">
              <w:rPr>
                <w:sz w:val="16"/>
                <w:szCs w:val="16"/>
                <w:lang w:eastAsia="et-EE"/>
              </w:rPr>
              <w:t>449 234</w:t>
            </w:r>
          </w:p>
        </w:tc>
        <w:tc>
          <w:tcPr>
            <w:tcW w:w="751" w:type="pct"/>
            <w:tcBorders>
              <w:top w:val="nil"/>
              <w:left w:val="nil"/>
              <w:bottom w:val="single" w:sz="4" w:space="0" w:color="D9D9D9"/>
              <w:right w:val="nil"/>
            </w:tcBorders>
            <w:shd w:val="clear" w:color="auto" w:fill="auto"/>
            <w:noWrap/>
            <w:vAlign w:val="center"/>
            <w:hideMark/>
          </w:tcPr>
          <w:p w14:paraId="6B8D7307" w14:textId="77777777" w:rsidR="004F29F4" w:rsidRPr="0085356F" w:rsidRDefault="004F29F4" w:rsidP="0093788D">
            <w:pPr>
              <w:spacing w:before="40" w:after="40"/>
              <w:jc w:val="right"/>
              <w:rPr>
                <w:sz w:val="16"/>
                <w:szCs w:val="16"/>
                <w:lang w:eastAsia="et-EE"/>
              </w:rPr>
            </w:pPr>
            <w:r w:rsidRPr="0085356F">
              <w:rPr>
                <w:sz w:val="16"/>
                <w:szCs w:val="16"/>
                <w:lang w:eastAsia="et-EE"/>
              </w:rPr>
              <w:t>529 591</w:t>
            </w:r>
          </w:p>
        </w:tc>
        <w:tc>
          <w:tcPr>
            <w:tcW w:w="434" w:type="pct"/>
            <w:tcBorders>
              <w:top w:val="nil"/>
              <w:left w:val="single" w:sz="4" w:space="0" w:color="D9D9D9"/>
              <w:bottom w:val="single" w:sz="4" w:space="0" w:color="D9D9D9"/>
              <w:right w:val="nil"/>
            </w:tcBorders>
            <w:shd w:val="clear" w:color="auto" w:fill="auto"/>
            <w:noWrap/>
            <w:vAlign w:val="center"/>
            <w:hideMark/>
          </w:tcPr>
          <w:p w14:paraId="2C82C715" w14:textId="77777777" w:rsidR="004F29F4" w:rsidRPr="0085356F" w:rsidRDefault="004F29F4" w:rsidP="0093788D">
            <w:pPr>
              <w:spacing w:before="40" w:after="40"/>
              <w:jc w:val="right"/>
              <w:rPr>
                <w:sz w:val="16"/>
                <w:szCs w:val="16"/>
                <w:lang w:eastAsia="et-EE"/>
              </w:rPr>
            </w:pPr>
            <w:r w:rsidRPr="0085356F">
              <w:rPr>
                <w:sz w:val="16"/>
                <w:szCs w:val="16"/>
                <w:lang w:eastAsia="et-EE"/>
              </w:rPr>
              <w:t>17,9</w:t>
            </w:r>
          </w:p>
        </w:tc>
        <w:tc>
          <w:tcPr>
            <w:tcW w:w="630" w:type="pct"/>
            <w:tcBorders>
              <w:top w:val="nil"/>
              <w:left w:val="nil"/>
              <w:bottom w:val="single" w:sz="4" w:space="0" w:color="D9D9D9"/>
              <w:right w:val="nil"/>
            </w:tcBorders>
            <w:shd w:val="clear" w:color="auto" w:fill="auto"/>
            <w:noWrap/>
            <w:vAlign w:val="center"/>
            <w:hideMark/>
          </w:tcPr>
          <w:p w14:paraId="301C4E11" w14:textId="77777777" w:rsidR="004F29F4" w:rsidRPr="0085356F" w:rsidRDefault="004F29F4" w:rsidP="0093788D">
            <w:pPr>
              <w:spacing w:before="40" w:after="40"/>
              <w:jc w:val="right"/>
              <w:rPr>
                <w:sz w:val="16"/>
                <w:szCs w:val="16"/>
                <w:lang w:eastAsia="et-EE"/>
              </w:rPr>
            </w:pPr>
            <w:r w:rsidRPr="0085356F">
              <w:rPr>
                <w:sz w:val="16"/>
                <w:szCs w:val="16"/>
                <w:lang w:eastAsia="et-EE"/>
              </w:rPr>
              <w:t>80 357</w:t>
            </w:r>
          </w:p>
        </w:tc>
      </w:tr>
      <w:tr w:rsidR="0085356F" w:rsidRPr="0085356F" w14:paraId="409D5B32" w14:textId="77777777" w:rsidTr="0093788D">
        <w:trPr>
          <w:trHeight w:val="227"/>
        </w:trPr>
        <w:tc>
          <w:tcPr>
            <w:tcW w:w="1641" w:type="pct"/>
            <w:tcBorders>
              <w:top w:val="nil"/>
              <w:left w:val="nil"/>
              <w:bottom w:val="single" w:sz="4" w:space="0" w:color="D9D9D9"/>
              <w:right w:val="nil"/>
            </w:tcBorders>
            <w:shd w:val="clear" w:color="auto" w:fill="auto"/>
            <w:vAlign w:val="center"/>
            <w:hideMark/>
          </w:tcPr>
          <w:p w14:paraId="13C177D9" w14:textId="77777777" w:rsidR="004F29F4" w:rsidRPr="0085356F" w:rsidRDefault="004F29F4" w:rsidP="0093788D">
            <w:pPr>
              <w:spacing w:before="40" w:after="40"/>
              <w:jc w:val="left"/>
              <w:rPr>
                <w:sz w:val="16"/>
                <w:szCs w:val="16"/>
                <w:lang w:eastAsia="et-EE"/>
              </w:rPr>
            </w:pPr>
            <w:r w:rsidRPr="0085356F">
              <w:rPr>
                <w:sz w:val="16"/>
                <w:szCs w:val="16"/>
                <w:lang w:eastAsia="et-EE"/>
              </w:rPr>
              <w:t>Riiklik toimetulekutoetus</w:t>
            </w:r>
          </w:p>
        </w:tc>
        <w:tc>
          <w:tcPr>
            <w:tcW w:w="720" w:type="pct"/>
            <w:tcBorders>
              <w:top w:val="nil"/>
              <w:left w:val="nil"/>
              <w:bottom w:val="single" w:sz="4" w:space="0" w:color="D9D9D9"/>
              <w:right w:val="nil"/>
            </w:tcBorders>
            <w:shd w:val="clear" w:color="auto" w:fill="auto"/>
            <w:noWrap/>
            <w:vAlign w:val="center"/>
            <w:hideMark/>
          </w:tcPr>
          <w:p w14:paraId="001F79AE" w14:textId="77777777" w:rsidR="004F29F4" w:rsidRPr="0085356F" w:rsidRDefault="004F29F4" w:rsidP="0093788D">
            <w:pPr>
              <w:spacing w:before="40" w:after="40"/>
              <w:jc w:val="right"/>
              <w:rPr>
                <w:sz w:val="16"/>
                <w:szCs w:val="16"/>
                <w:lang w:eastAsia="et-EE"/>
              </w:rPr>
            </w:pPr>
            <w:r w:rsidRPr="0085356F">
              <w:rPr>
                <w:sz w:val="16"/>
                <w:szCs w:val="16"/>
                <w:lang w:eastAsia="et-EE"/>
              </w:rPr>
              <w:t>1 491 951</w:t>
            </w:r>
          </w:p>
        </w:tc>
        <w:tc>
          <w:tcPr>
            <w:tcW w:w="824" w:type="pct"/>
            <w:tcBorders>
              <w:top w:val="nil"/>
              <w:left w:val="nil"/>
              <w:bottom w:val="single" w:sz="4" w:space="0" w:color="D9D9D9"/>
              <w:right w:val="nil"/>
            </w:tcBorders>
            <w:shd w:val="clear" w:color="auto" w:fill="auto"/>
            <w:noWrap/>
            <w:vAlign w:val="center"/>
            <w:hideMark/>
          </w:tcPr>
          <w:p w14:paraId="528BC461" w14:textId="77777777" w:rsidR="004F29F4" w:rsidRPr="0085356F" w:rsidRDefault="004F29F4" w:rsidP="0093788D">
            <w:pPr>
              <w:spacing w:before="40" w:after="40"/>
              <w:jc w:val="right"/>
              <w:rPr>
                <w:sz w:val="16"/>
                <w:szCs w:val="16"/>
                <w:lang w:eastAsia="et-EE"/>
              </w:rPr>
            </w:pPr>
            <w:r w:rsidRPr="0085356F">
              <w:rPr>
                <w:sz w:val="16"/>
                <w:szCs w:val="16"/>
                <w:lang w:eastAsia="et-EE"/>
              </w:rPr>
              <w:t>2 094 601</w:t>
            </w:r>
          </w:p>
        </w:tc>
        <w:tc>
          <w:tcPr>
            <w:tcW w:w="751" w:type="pct"/>
            <w:tcBorders>
              <w:top w:val="nil"/>
              <w:left w:val="nil"/>
              <w:bottom w:val="single" w:sz="4" w:space="0" w:color="D9D9D9"/>
              <w:right w:val="nil"/>
            </w:tcBorders>
            <w:shd w:val="clear" w:color="auto" w:fill="auto"/>
            <w:noWrap/>
            <w:vAlign w:val="center"/>
            <w:hideMark/>
          </w:tcPr>
          <w:p w14:paraId="56F9919C" w14:textId="77777777" w:rsidR="004F29F4" w:rsidRPr="0085356F" w:rsidRDefault="004F29F4" w:rsidP="0093788D">
            <w:pPr>
              <w:spacing w:before="40" w:after="40"/>
              <w:jc w:val="right"/>
              <w:rPr>
                <w:sz w:val="16"/>
                <w:szCs w:val="16"/>
                <w:lang w:eastAsia="et-EE"/>
              </w:rPr>
            </w:pPr>
            <w:r w:rsidRPr="0085356F">
              <w:rPr>
                <w:sz w:val="16"/>
                <w:szCs w:val="16"/>
                <w:lang w:eastAsia="et-EE"/>
              </w:rPr>
              <w:t>1 998 000</w:t>
            </w:r>
          </w:p>
        </w:tc>
        <w:tc>
          <w:tcPr>
            <w:tcW w:w="434" w:type="pct"/>
            <w:tcBorders>
              <w:top w:val="nil"/>
              <w:left w:val="single" w:sz="4" w:space="0" w:color="D9D9D9"/>
              <w:bottom w:val="single" w:sz="4" w:space="0" w:color="D9D9D9"/>
              <w:right w:val="nil"/>
            </w:tcBorders>
            <w:shd w:val="clear" w:color="auto" w:fill="auto"/>
            <w:noWrap/>
            <w:vAlign w:val="center"/>
            <w:hideMark/>
          </w:tcPr>
          <w:p w14:paraId="3F53E3C4" w14:textId="77777777" w:rsidR="004F29F4" w:rsidRPr="0085356F" w:rsidRDefault="004F29F4" w:rsidP="0093788D">
            <w:pPr>
              <w:spacing w:before="40" w:after="40"/>
              <w:jc w:val="right"/>
              <w:rPr>
                <w:sz w:val="16"/>
                <w:szCs w:val="16"/>
                <w:lang w:eastAsia="et-EE"/>
              </w:rPr>
            </w:pPr>
            <w:r w:rsidRPr="0085356F">
              <w:rPr>
                <w:sz w:val="16"/>
                <w:szCs w:val="16"/>
                <w:lang w:eastAsia="et-EE"/>
              </w:rPr>
              <w:t>-4,6</w:t>
            </w:r>
          </w:p>
        </w:tc>
        <w:tc>
          <w:tcPr>
            <w:tcW w:w="630" w:type="pct"/>
            <w:tcBorders>
              <w:top w:val="nil"/>
              <w:left w:val="nil"/>
              <w:bottom w:val="single" w:sz="4" w:space="0" w:color="D9D9D9"/>
              <w:right w:val="nil"/>
            </w:tcBorders>
            <w:shd w:val="clear" w:color="auto" w:fill="auto"/>
            <w:noWrap/>
            <w:vAlign w:val="center"/>
            <w:hideMark/>
          </w:tcPr>
          <w:p w14:paraId="1055A4BB" w14:textId="77777777" w:rsidR="004F29F4" w:rsidRPr="0085356F" w:rsidRDefault="004F29F4" w:rsidP="0093788D">
            <w:pPr>
              <w:spacing w:before="40" w:after="40"/>
              <w:jc w:val="right"/>
              <w:rPr>
                <w:sz w:val="16"/>
                <w:szCs w:val="16"/>
                <w:lang w:eastAsia="et-EE"/>
              </w:rPr>
            </w:pPr>
            <w:r w:rsidRPr="0085356F">
              <w:rPr>
                <w:sz w:val="16"/>
                <w:szCs w:val="16"/>
                <w:lang w:eastAsia="et-EE"/>
              </w:rPr>
              <w:t>-96 601</w:t>
            </w:r>
          </w:p>
        </w:tc>
      </w:tr>
      <w:tr w:rsidR="0085356F" w:rsidRPr="0085356F" w14:paraId="31200F64" w14:textId="77777777" w:rsidTr="0093788D">
        <w:trPr>
          <w:trHeight w:val="227"/>
        </w:trPr>
        <w:tc>
          <w:tcPr>
            <w:tcW w:w="1641" w:type="pct"/>
            <w:tcBorders>
              <w:top w:val="nil"/>
              <w:left w:val="nil"/>
              <w:bottom w:val="single" w:sz="4" w:space="0" w:color="D9D9D9"/>
              <w:right w:val="nil"/>
            </w:tcBorders>
            <w:shd w:val="clear" w:color="auto" w:fill="auto"/>
            <w:vAlign w:val="center"/>
            <w:hideMark/>
          </w:tcPr>
          <w:p w14:paraId="6FC06F05" w14:textId="77777777" w:rsidR="004F29F4" w:rsidRPr="0085356F" w:rsidRDefault="004F29F4" w:rsidP="0093788D">
            <w:pPr>
              <w:spacing w:before="40" w:after="40"/>
              <w:jc w:val="left"/>
              <w:rPr>
                <w:sz w:val="16"/>
                <w:szCs w:val="16"/>
                <w:lang w:eastAsia="et-EE"/>
              </w:rPr>
            </w:pPr>
            <w:r w:rsidRPr="0085356F">
              <w:rPr>
                <w:sz w:val="16"/>
                <w:szCs w:val="16"/>
                <w:lang w:eastAsia="et-EE"/>
              </w:rPr>
              <w:t>Muu sotsiaalsete riskirühmade kaitse</w:t>
            </w:r>
          </w:p>
        </w:tc>
        <w:tc>
          <w:tcPr>
            <w:tcW w:w="720" w:type="pct"/>
            <w:tcBorders>
              <w:top w:val="nil"/>
              <w:left w:val="nil"/>
              <w:bottom w:val="single" w:sz="4" w:space="0" w:color="D9D9D9"/>
              <w:right w:val="nil"/>
            </w:tcBorders>
            <w:shd w:val="clear" w:color="auto" w:fill="auto"/>
            <w:noWrap/>
            <w:vAlign w:val="center"/>
            <w:hideMark/>
          </w:tcPr>
          <w:p w14:paraId="446FF533" w14:textId="77777777" w:rsidR="004F29F4" w:rsidRPr="0085356F" w:rsidRDefault="004F29F4" w:rsidP="0093788D">
            <w:pPr>
              <w:spacing w:before="40" w:after="40"/>
              <w:jc w:val="right"/>
              <w:rPr>
                <w:sz w:val="16"/>
                <w:szCs w:val="16"/>
                <w:lang w:eastAsia="et-EE"/>
              </w:rPr>
            </w:pPr>
            <w:r w:rsidRPr="0085356F">
              <w:rPr>
                <w:sz w:val="16"/>
                <w:szCs w:val="16"/>
                <w:lang w:eastAsia="et-EE"/>
              </w:rPr>
              <w:t>772 444</w:t>
            </w:r>
          </w:p>
        </w:tc>
        <w:tc>
          <w:tcPr>
            <w:tcW w:w="824" w:type="pct"/>
            <w:tcBorders>
              <w:top w:val="nil"/>
              <w:left w:val="nil"/>
              <w:bottom w:val="single" w:sz="4" w:space="0" w:color="D9D9D9"/>
              <w:right w:val="nil"/>
            </w:tcBorders>
            <w:shd w:val="clear" w:color="auto" w:fill="auto"/>
            <w:noWrap/>
            <w:vAlign w:val="center"/>
            <w:hideMark/>
          </w:tcPr>
          <w:p w14:paraId="161E6C0A" w14:textId="77777777" w:rsidR="004F29F4" w:rsidRPr="0085356F" w:rsidRDefault="004F29F4" w:rsidP="0093788D">
            <w:pPr>
              <w:spacing w:before="40" w:after="40"/>
              <w:jc w:val="right"/>
              <w:rPr>
                <w:sz w:val="16"/>
                <w:szCs w:val="16"/>
                <w:lang w:eastAsia="et-EE"/>
              </w:rPr>
            </w:pPr>
            <w:r w:rsidRPr="0085356F">
              <w:rPr>
                <w:sz w:val="16"/>
                <w:szCs w:val="16"/>
                <w:lang w:eastAsia="et-EE"/>
              </w:rPr>
              <w:t>1 006 812</w:t>
            </w:r>
          </w:p>
        </w:tc>
        <w:tc>
          <w:tcPr>
            <w:tcW w:w="751" w:type="pct"/>
            <w:tcBorders>
              <w:top w:val="nil"/>
              <w:left w:val="nil"/>
              <w:bottom w:val="single" w:sz="4" w:space="0" w:color="D9D9D9"/>
              <w:right w:val="nil"/>
            </w:tcBorders>
            <w:shd w:val="clear" w:color="auto" w:fill="auto"/>
            <w:noWrap/>
            <w:vAlign w:val="center"/>
            <w:hideMark/>
          </w:tcPr>
          <w:p w14:paraId="28236C30" w14:textId="77777777" w:rsidR="004F29F4" w:rsidRPr="0085356F" w:rsidRDefault="004F29F4" w:rsidP="0093788D">
            <w:pPr>
              <w:spacing w:before="40" w:after="40"/>
              <w:jc w:val="right"/>
              <w:rPr>
                <w:sz w:val="16"/>
                <w:szCs w:val="16"/>
                <w:lang w:eastAsia="et-EE"/>
              </w:rPr>
            </w:pPr>
            <w:r w:rsidRPr="0085356F">
              <w:rPr>
                <w:sz w:val="16"/>
                <w:szCs w:val="16"/>
                <w:lang w:eastAsia="et-EE"/>
              </w:rPr>
              <w:t>900 010</w:t>
            </w:r>
          </w:p>
        </w:tc>
        <w:tc>
          <w:tcPr>
            <w:tcW w:w="434" w:type="pct"/>
            <w:tcBorders>
              <w:top w:val="nil"/>
              <w:left w:val="single" w:sz="4" w:space="0" w:color="D9D9D9"/>
              <w:bottom w:val="single" w:sz="4" w:space="0" w:color="D9D9D9"/>
              <w:right w:val="nil"/>
            </w:tcBorders>
            <w:shd w:val="clear" w:color="auto" w:fill="auto"/>
            <w:noWrap/>
            <w:vAlign w:val="center"/>
            <w:hideMark/>
          </w:tcPr>
          <w:p w14:paraId="71FA3BE2" w14:textId="77777777" w:rsidR="004F29F4" w:rsidRPr="0085356F" w:rsidRDefault="004F29F4" w:rsidP="0093788D">
            <w:pPr>
              <w:spacing w:before="40" w:after="40"/>
              <w:jc w:val="right"/>
              <w:rPr>
                <w:sz w:val="16"/>
                <w:szCs w:val="16"/>
                <w:lang w:eastAsia="et-EE"/>
              </w:rPr>
            </w:pPr>
            <w:r w:rsidRPr="0085356F">
              <w:rPr>
                <w:sz w:val="16"/>
                <w:szCs w:val="16"/>
                <w:lang w:eastAsia="et-EE"/>
              </w:rPr>
              <w:t>-10,6</w:t>
            </w:r>
          </w:p>
        </w:tc>
        <w:tc>
          <w:tcPr>
            <w:tcW w:w="630" w:type="pct"/>
            <w:tcBorders>
              <w:top w:val="nil"/>
              <w:left w:val="nil"/>
              <w:bottom w:val="single" w:sz="4" w:space="0" w:color="D9D9D9"/>
              <w:right w:val="nil"/>
            </w:tcBorders>
            <w:shd w:val="clear" w:color="auto" w:fill="auto"/>
            <w:noWrap/>
            <w:vAlign w:val="center"/>
            <w:hideMark/>
          </w:tcPr>
          <w:p w14:paraId="27D85420" w14:textId="77777777" w:rsidR="004F29F4" w:rsidRPr="0085356F" w:rsidRDefault="004F29F4" w:rsidP="0093788D">
            <w:pPr>
              <w:spacing w:before="40" w:after="40"/>
              <w:jc w:val="right"/>
              <w:rPr>
                <w:sz w:val="16"/>
                <w:szCs w:val="16"/>
                <w:lang w:eastAsia="et-EE"/>
              </w:rPr>
            </w:pPr>
            <w:r w:rsidRPr="0085356F">
              <w:rPr>
                <w:sz w:val="16"/>
                <w:szCs w:val="16"/>
                <w:lang w:eastAsia="et-EE"/>
              </w:rPr>
              <w:t>-106 802</w:t>
            </w:r>
          </w:p>
        </w:tc>
      </w:tr>
      <w:tr w:rsidR="0085356F" w:rsidRPr="0085356F" w14:paraId="4E01385C" w14:textId="77777777" w:rsidTr="0093788D">
        <w:trPr>
          <w:trHeight w:val="227"/>
        </w:trPr>
        <w:tc>
          <w:tcPr>
            <w:tcW w:w="1641" w:type="pct"/>
            <w:tcBorders>
              <w:top w:val="nil"/>
              <w:left w:val="nil"/>
              <w:bottom w:val="single" w:sz="4" w:space="0" w:color="D9D9D9"/>
              <w:right w:val="nil"/>
            </w:tcBorders>
            <w:shd w:val="clear" w:color="auto" w:fill="auto"/>
            <w:vAlign w:val="center"/>
            <w:hideMark/>
          </w:tcPr>
          <w:p w14:paraId="35FB38E9" w14:textId="77777777" w:rsidR="004F29F4" w:rsidRPr="0085356F" w:rsidRDefault="004F29F4" w:rsidP="0093788D">
            <w:pPr>
              <w:spacing w:before="40" w:after="40"/>
              <w:jc w:val="left"/>
              <w:rPr>
                <w:sz w:val="16"/>
                <w:szCs w:val="16"/>
                <w:lang w:eastAsia="et-EE"/>
              </w:rPr>
            </w:pPr>
            <w:r w:rsidRPr="0085356F">
              <w:rPr>
                <w:sz w:val="16"/>
                <w:szCs w:val="16"/>
                <w:lang w:eastAsia="et-EE"/>
              </w:rPr>
              <w:t>Muu sotsiaalne kaitse</w:t>
            </w:r>
          </w:p>
        </w:tc>
        <w:tc>
          <w:tcPr>
            <w:tcW w:w="720" w:type="pct"/>
            <w:tcBorders>
              <w:top w:val="nil"/>
              <w:left w:val="nil"/>
              <w:bottom w:val="single" w:sz="4" w:space="0" w:color="D9D9D9"/>
              <w:right w:val="nil"/>
            </w:tcBorders>
            <w:shd w:val="clear" w:color="auto" w:fill="auto"/>
            <w:noWrap/>
            <w:vAlign w:val="center"/>
            <w:hideMark/>
          </w:tcPr>
          <w:p w14:paraId="01C3045C" w14:textId="77777777" w:rsidR="004F29F4" w:rsidRPr="0085356F" w:rsidRDefault="004F29F4" w:rsidP="0093788D">
            <w:pPr>
              <w:spacing w:before="40" w:after="40"/>
              <w:jc w:val="right"/>
              <w:rPr>
                <w:sz w:val="16"/>
                <w:szCs w:val="16"/>
                <w:lang w:eastAsia="et-EE"/>
              </w:rPr>
            </w:pPr>
            <w:r w:rsidRPr="0085356F">
              <w:rPr>
                <w:sz w:val="16"/>
                <w:szCs w:val="16"/>
                <w:lang w:eastAsia="et-EE"/>
              </w:rPr>
              <w:t>2 130 324</w:t>
            </w:r>
          </w:p>
        </w:tc>
        <w:tc>
          <w:tcPr>
            <w:tcW w:w="824" w:type="pct"/>
            <w:tcBorders>
              <w:top w:val="nil"/>
              <w:left w:val="nil"/>
              <w:bottom w:val="single" w:sz="4" w:space="0" w:color="D9D9D9"/>
              <w:right w:val="nil"/>
            </w:tcBorders>
            <w:shd w:val="clear" w:color="auto" w:fill="auto"/>
            <w:noWrap/>
            <w:vAlign w:val="center"/>
            <w:hideMark/>
          </w:tcPr>
          <w:p w14:paraId="318AFC5D" w14:textId="77777777" w:rsidR="004F29F4" w:rsidRPr="0085356F" w:rsidRDefault="004F29F4" w:rsidP="0093788D">
            <w:pPr>
              <w:spacing w:before="40" w:after="40"/>
              <w:jc w:val="right"/>
              <w:rPr>
                <w:sz w:val="16"/>
                <w:szCs w:val="16"/>
                <w:lang w:eastAsia="et-EE"/>
              </w:rPr>
            </w:pPr>
            <w:r w:rsidRPr="0085356F">
              <w:rPr>
                <w:sz w:val="16"/>
                <w:szCs w:val="16"/>
                <w:lang w:eastAsia="et-EE"/>
              </w:rPr>
              <w:t>2 113 324</w:t>
            </w:r>
          </w:p>
        </w:tc>
        <w:tc>
          <w:tcPr>
            <w:tcW w:w="751" w:type="pct"/>
            <w:tcBorders>
              <w:top w:val="nil"/>
              <w:left w:val="nil"/>
              <w:bottom w:val="single" w:sz="4" w:space="0" w:color="D9D9D9"/>
              <w:right w:val="nil"/>
            </w:tcBorders>
            <w:shd w:val="clear" w:color="auto" w:fill="auto"/>
            <w:noWrap/>
            <w:vAlign w:val="center"/>
            <w:hideMark/>
          </w:tcPr>
          <w:p w14:paraId="3C004571" w14:textId="77777777" w:rsidR="004F29F4" w:rsidRPr="0085356F" w:rsidRDefault="004F29F4" w:rsidP="0093788D">
            <w:pPr>
              <w:spacing w:before="40" w:after="40"/>
              <w:jc w:val="right"/>
              <w:rPr>
                <w:sz w:val="16"/>
                <w:szCs w:val="16"/>
                <w:lang w:eastAsia="et-EE"/>
              </w:rPr>
            </w:pPr>
            <w:r w:rsidRPr="0085356F">
              <w:rPr>
                <w:sz w:val="16"/>
                <w:szCs w:val="16"/>
                <w:lang w:eastAsia="et-EE"/>
              </w:rPr>
              <w:t>2 108 106</w:t>
            </w:r>
          </w:p>
        </w:tc>
        <w:tc>
          <w:tcPr>
            <w:tcW w:w="434" w:type="pct"/>
            <w:tcBorders>
              <w:top w:val="nil"/>
              <w:left w:val="single" w:sz="4" w:space="0" w:color="D9D9D9"/>
              <w:bottom w:val="single" w:sz="4" w:space="0" w:color="D9D9D9"/>
              <w:right w:val="nil"/>
            </w:tcBorders>
            <w:shd w:val="clear" w:color="auto" w:fill="auto"/>
            <w:noWrap/>
            <w:vAlign w:val="center"/>
            <w:hideMark/>
          </w:tcPr>
          <w:p w14:paraId="7174DFBB" w14:textId="77777777" w:rsidR="004F29F4" w:rsidRPr="0085356F" w:rsidRDefault="004F29F4" w:rsidP="0093788D">
            <w:pPr>
              <w:spacing w:before="40" w:after="40"/>
              <w:jc w:val="right"/>
              <w:rPr>
                <w:sz w:val="16"/>
                <w:szCs w:val="16"/>
                <w:lang w:eastAsia="et-EE"/>
              </w:rPr>
            </w:pPr>
            <w:r w:rsidRPr="0085356F">
              <w:rPr>
                <w:sz w:val="16"/>
                <w:szCs w:val="16"/>
                <w:lang w:eastAsia="et-EE"/>
              </w:rPr>
              <w:t>-0,2</w:t>
            </w:r>
          </w:p>
        </w:tc>
        <w:tc>
          <w:tcPr>
            <w:tcW w:w="630" w:type="pct"/>
            <w:tcBorders>
              <w:top w:val="nil"/>
              <w:left w:val="nil"/>
              <w:bottom w:val="single" w:sz="4" w:space="0" w:color="D9D9D9"/>
              <w:right w:val="nil"/>
            </w:tcBorders>
            <w:shd w:val="clear" w:color="auto" w:fill="auto"/>
            <w:noWrap/>
            <w:vAlign w:val="center"/>
            <w:hideMark/>
          </w:tcPr>
          <w:p w14:paraId="2BB8076A" w14:textId="77777777" w:rsidR="004F29F4" w:rsidRPr="0085356F" w:rsidRDefault="004F29F4" w:rsidP="0093788D">
            <w:pPr>
              <w:spacing w:before="40" w:after="40"/>
              <w:jc w:val="right"/>
              <w:rPr>
                <w:sz w:val="16"/>
                <w:szCs w:val="16"/>
                <w:lang w:eastAsia="et-EE"/>
              </w:rPr>
            </w:pPr>
            <w:r w:rsidRPr="0085356F">
              <w:rPr>
                <w:sz w:val="16"/>
                <w:szCs w:val="16"/>
                <w:lang w:eastAsia="et-EE"/>
              </w:rPr>
              <w:t>-5 218</w:t>
            </w:r>
          </w:p>
        </w:tc>
      </w:tr>
      <w:tr w:rsidR="0085356F" w:rsidRPr="0085356F" w14:paraId="6E506615" w14:textId="77777777" w:rsidTr="0093788D">
        <w:trPr>
          <w:trHeight w:val="227"/>
        </w:trPr>
        <w:tc>
          <w:tcPr>
            <w:tcW w:w="1641" w:type="pct"/>
            <w:tcBorders>
              <w:top w:val="single" w:sz="12" w:space="0" w:color="FFFFFF"/>
              <w:left w:val="nil"/>
              <w:bottom w:val="single" w:sz="4" w:space="0" w:color="D9D9D9"/>
              <w:right w:val="nil"/>
            </w:tcBorders>
            <w:shd w:val="clear" w:color="000000" w:fill="055542"/>
            <w:vAlign w:val="center"/>
            <w:hideMark/>
          </w:tcPr>
          <w:p w14:paraId="1FDC0CDF" w14:textId="77777777" w:rsidR="004F29F4" w:rsidRPr="0085356F" w:rsidRDefault="004F29F4" w:rsidP="0093788D">
            <w:pPr>
              <w:spacing w:before="40" w:after="40"/>
              <w:jc w:val="left"/>
              <w:rPr>
                <w:b/>
                <w:bCs/>
                <w:sz w:val="16"/>
                <w:szCs w:val="16"/>
                <w:lang w:eastAsia="et-EE"/>
              </w:rPr>
            </w:pPr>
            <w:r w:rsidRPr="0085356F">
              <w:rPr>
                <w:b/>
                <w:bCs/>
                <w:sz w:val="16"/>
                <w:szCs w:val="16"/>
                <w:lang w:eastAsia="et-EE"/>
              </w:rPr>
              <w:t>INVESTEERIMISTEGEVUSE KULUD</w:t>
            </w:r>
          </w:p>
        </w:tc>
        <w:tc>
          <w:tcPr>
            <w:tcW w:w="720" w:type="pct"/>
            <w:tcBorders>
              <w:top w:val="single" w:sz="12" w:space="0" w:color="FFFFFF"/>
              <w:left w:val="nil"/>
              <w:bottom w:val="single" w:sz="4" w:space="0" w:color="D9D9D9"/>
              <w:right w:val="nil"/>
            </w:tcBorders>
            <w:shd w:val="clear" w:color="000000" w:fill="055542"/>
            <w:noWrap/>
            <w:vAlign w:val="center"/>
            <w:hideMark/>
          </w:tcPr>
          <w:p w14:paraId="57E68C9E" w14:textId="77777777" w:rsidR="004F29F4" w:rsidRPr="0085356F" w:rsidRDefault="004F29F4" w:rsidP="0093788D">
            <w:pPr>
              <w:spacing w:before="40" w:after="40"/>
              <w:jc w:val="right"/>
              <w:rPr>
                <w:b/>
                <w:bCs/>
                <w:sz w:val="16"/>
                <w:szCs w:val="16"/>
                <w:lang w:eastAsia="et-EE"/>
              </w:rPr>
            </w:pPr>
            <w:r w:rsidRPr="0085356F">
              <w:rPr>
                <w:b/>
                <w:bCs/>
                <w:sz w:val="16"/>
                <w:szCs w:val="16"/>
                <w:lang w:eastAsia="et-EE"/>
              </w:rPr>
              <w:t>4 690 732</w:t>
            </w:r>
          </w:p>
        </w:tc>
        <w:tc>
          <w:tcPr>
            <w:tcW w:w="824" w:type="pct"/>
            <w:tcBorders>
              <w:top w:val="single" w:sz="12" w:space="0" w:color="FFFFFF"/>
              <w:left w:val="nil"/>
              <w:bottom w:val="single" w:sz="4" w:space="0" w:color="D9D9D9"/>
              <w:right w:val="nil"/>
            </w:tcBorders>
            <w:shd w:val="clear" w:color="000000" w:fill="055542"/>
            <w:noWrap/>
            <w:vAlign w:val="center"/>
            <w:hideMark/>
          </w:tcPr>
          <w:p w14:paraId="42AD7FC9" w14:textId="77777777" w:rsidR="004F29F4" w:rsidRPr="0085356F" w:rsidRDefault="004F29F4" w:rsidP="0093788D">
            <w:pPr>
              <w:spacing w:before="40" w:after="40"/>
              <w:jc w:val="right"/>
              <w:rPr>
                <w:b/>
                <w:bCs/>
                <w:sz w:val="16"/>
                <w:szCs w:val="16"/>
                <w:lang w:eastAsia="et-EE"/>
              </w:rPr>
            </w:pPr>
            <w:r w:rsidRPr="0085356F">
              <w:rPr>
                <w:b/>
                <w:bCs/>
                <w:sz w:val="16"/>
                <w:szCs w:val="16"/>
                <w:lang w:eastAsia="et-EE"/>
              </w:rPr>
              <w:t>999 800</w:t>
            </w:r>
          </w:p>
        </w:tc>
        <w:tc>
          <w:tcPr>
            <w:tcW w:w="751" w:type="pct"/>
            <w:tcBorders>
              <w:top w:val="single" w:sz="12" w:space="0" w:color="FFFFFF"/>
              <w:left w:val="nil"/>
              <w:bottom w:val="single" w:sz="4" w:space="0" w:color="D9D9D9"/>
              <w:right w:val="nil"/>
            </w:tcBorders>
            <w:shd w:val="clear" w:color="000000" w:fill="055542"/>
            <w:noWrap/>
            <w:vAlign w:val="center"/>
            <w:hideMark/>
          </w:tcPr>
          <w:p w14:paraId="150C1B90" w14:textId="77777777" w:rsidR="004F29F4" w:rsidRPr="0085356F" w:rsidRDefault="004F29F4" w:rsidP="0093788D">
            <w:pPr>
              <w:spacing w:before="40" w:after="40"/>
              <w:jc w:val="right"/>
              <w:rPr>
                <w:b/>
                <w:bCs/>
                <w:sz w:val="16"/>
                <w:szCs w:val="16"/>
                <w:lang w:eastAsia="et-EE"/>
              </w:rPr>
            </w:pPr>
            <w:r w:rsidRPr="0085356F">
              <w:rPr>
                <w:b/>
                <w:bCs/>
                <w:sz w:val="16"/>
                <w:szCs w:val="16"/>
                <w:lang w:eastAsia="et-EE"/>
              </w:rPr>
              <w:t>479 000</w:t>
            </w:r>
          </w:p>
        </w:tc>
        <w:tc>
          <w:tcPr>
            <w:tcW w:w="434" w:type="pct"/>
            <w:tcBorders>
              <w:top w:val="single" w:sz="12" w:space="0" w:color="FFFFFF"/>
              <w:left w:val="single" w:sz="4" w:space="0" w:color="D9D9D9"/>
              <w:bottom w:val="single" w:sz="4" w:space="0" w:color="D9D9D9"/>
              <w:right w:val="nil"/>
            </w:tcBorders>
            <w:shd w:val="clear" w:color="000000" w:fill="055542"/>
            <w:noWrap/>
            <w:vAlign w:val="center"/>
            <w:hideMark/>
          </w:tcPr>
          <w:p w14:paraId="0C8A191D" w14:textId="77777777" w:rsidR="004F29F4" w:rsidRPr="0085356F" w:rsidRDefault="004F29F4" w:rsidP="0093788D">
            <w:pPr>
              <w:spacing w:before="40" w:after="40"/>
              <w:jc w:val="right"/>
              <w:rPr>
                <w:b/>
                <w:bCs/>
                <w:sz w:val="16"/>
                <w:szCs w:val="16"/>
                <w:lang w:eastAsia="et-EE"/>
              </w:rPr>
            </w:pPr>
            <w:r w:rsidRPr="0085356F">
              <w:rPr>
                <w:b/>
                <w:bCs/>
                <w:sz w:val="16"/>
                <w:szCs w:val="16"/>
                <w:lang w:eastAsia="et-EE"/>
              </w:rPr>
              <w:t>-52,1</w:t>
            </w:r>
          </w:p>
        </w:tc>
        <w:tc>
          <w:tcPr>
            <w:tcW w:w="630" w:type="pct"/>
            <w:tcBorders>
              <w:top w:val="single" w:sz="12" w:space="0" w:color="FFFFFF"/>
              <w:left w:val="nil"/>
              <w:bottom w:val="single" w:sz="4" w:space="0" w:color="D9D9D9"/>
              <w:right w:val="nil"/>
            </w:tcBorders>
            <w:shd w:val="clear" w:color="000000" w:fill="055542"/>
            <w:noWrap/>
            <w:vAlign w:val="center"/>
            <w:hideMark/>
          </w:tcPr>
          <w:p w14:paraId="28F2310C" w14:textId="77777777" w:rsidR="004F29F4" w:rsidRPr="0085356F" w:rsidRDefault="004F29F4" w:rsidP="0093788D">
            <w:pPr>
              <w:spacing w:before="40" w:after="40"/>
              <w:jc w:val="right"/>
              <w:rPr>
                <w:b/>
                <w:bCs/>
                <w:sz w:val="16"/>
                <w:szCs w:val="16"/>
                <w:lang w:eastAsia="et-EE"/>
              </w:rPr>
            </w:pPr>
            <w:r w:rsidRPr="0085356F">
              <w:rPr>
                <w:b/>
                <w:bCs/>
                <w:sz w:val="16"/>
                <w:szCs w:val="16"/>
                <w:lang w:eastAsia="et-EE"/>
              </w:rPr>
              <w:t>-520 800</w:t>
            </w:r>
          </w:p>
        </w:tc>
      </w:tr>
      <w:tr w:rsidR="0085356F" w:rsidRPr="0085356F" w14:paraId="658BD4D7" w14:textId="77777777" w:rsidTr="0093788D">
        <w:trPr>
          <w:trHeight w:val="227"/>
        </w:trPr>
        <w:tc>
          <w:tcPr>
            <w:tcW w:w="1641" w:type="pct"/>
            <w:tcBorders>
              <w:top w:val="nil"/>
              <w:left w:val="nil"/>
              <w:bottom w:val="single" w:sz="4" w:space="0" w:color="D9D9D9"/>
              <w:right w:val="nil"/>
            </w:tcBorders>
            <w:shd w:val="clear" w:color="auto" w:fill="auto"/>
            <w:vAlign w:val="center"/>
            <w:hideMark/>
          </w:tcPr>
          <w:p w14:paraId="1D6933D5" w14:textId="77777777" w:rsidR="004F29F4" w:rsidRPr="0085356F" w:rsidRDefault="004F29F4" w:rsidP="0093788D">
            <w:pPr>
              <w:spacing w:before="40" w:after="40"/>
              <w:jc w:val="left"/>
              <w:rPr>
                <w:sz w:val="16"/>
                <w:szCs w:val="16"/>
                <w:lang w:eastAsia="et-EE"/>
              </w:rPr>
            </w:pPr>
            <w:r w:rsidRPr="0085356F">
              <w:rPr>
                <w:sz w:val="16"/>
                <w:szCs w:val="16"/>
                <w:lang w:eastAsia="et-EE"/>
              </w:rPr>
              <w:t>Eakate sotsiaalhoolekandeasutused</w:t>
            </w:r>
          </w:p>
        </w:tc>
        <w:tc>
          <w:tcPr>
            <w:tcW w:w="720" w:type="pct"/>
            <w:tcBorders>
              <w:top w:val="nil"/>
              <w:left w:val="nil"/>
              <w:bottom w:val="single" w:sz="4" w:space="0" w:color="D9D9D9"/>
              <w:right w:val="nil"/>
            </w:tcBorders>
            <w:shd w:val="clear" w:color="auto" w:fill="auto"/>
            <w:noWrap/>
            <w:vAlign w:val="center"/>
            <w:hideMark/>
          </w:tcPr>
          <w:p w14:paraId="67F64420" w14:textId="77777777" w:rsidR="004F29F4" w:rsidRPr="0085356F" w:rsidRDefault="004F29F4" w:rsidP="0093788D">
            <w:pPr>
              <w:spacing w:before="40" w:after="40"/>
              <w:jc w:val="right"/>
              <w:rPr>
                <w:sz w:val="16"/>
                <w:szCs w:val="16"/>
                <w:lang w:eastAsia="et-EE"/>
              </w:rPr>
            </w:pPr>
            <w:r w:rsidRPr="0085356F">
              <w:rPr>
                <w:sz w:val="16"/>
                <w:szCs w:val="16"/>
                <w:lang w:eastAsia="et-EE"/>
              </w:rPr>
              <w:t>9 180</w:t>
            </w:r>
          </w:p>
        </w:tc>
        <w:tc>
          <w:tcPr>
            <w:tcW w:w="824" w:type="pct"/>
            <w:tcBorders>
              <w:top w:val="nil"/>
              <w:left w:val="nil"/>
              <w:bottom w:val="single" w:sz="4" w:space="0" w:color="D9D9D9"/>
              <w:right w:val="nil"/>
            </w:tcBorders>
            <w:shd w:val="clear" w:color="auto" w:fill="auto"/>
            <w:noWrap/>
            <w:vAlign w:val="center"/>
            <w:hideMark/>
          </w:tcPr>
          <w:p w14:paraId="6DA05FFB" w14:textId="77777777" w:rsidR="004F29F4" w:rsidRPr="0085356F" w:rsidRDefault="004F29F4" w:rsidP="0093788D">
            <w:pPr>
              <w:spacing w:before="40" w:after="40"/>
              <w:jc w:val="right"/>
              <w:rPr>
                <w:sz w:val="16"/>
                <w:szCs w:val="16"/>
                <w:lang w:eastAsia="et-EE"/>
              </w:rPr>
            </w:pPr>
            <w:r w:rsidRPr="0085356F">
              <w:rPr>
                <w:sz w:val="16"/>
                <w:szCs w:val="16"/>
                <w:lang w:eastAsia="et-EE"/>
              </w:rPr>
              <w:t>90 800</w:t>
            </w:r>
          </w:p>
        </w:tc>
        <w:tc>
          <w:tcPr>
            <w:tcW w:w="751" w:type="pct"/>
            <w:tcBorders>
              <w:top w:val="nil"/>
              <w:left w:val="nil"/>
              <w:bottom w:val="single" w:sz="4" w:space="0" w:color="D9D9D9"/>
              <w:right w:val="nil"/>
            </w:tcBorders>
            <w:shd w:val="clear" w:color="auto" w:fill="auto"/>
            <w:noWrap/>
            <w:vAlign w:val="center"/>
            <w:hideMark/>
          </w:tcPr>
          <w:p w14:paraId="3C8F10A7" w14:textId="77777777" w:rsidR="004F29F4" w:rsidRPr="0085356F" w:rsidRDefault="004F29F4" w:rsidP="0093788D">
            <w:pPr>
              <w:spacing w:before="40" w:after="40"/>
              <w:jc w:val="right"/>
              <w:rPr>
                <w:sz w:val="16"/>
                <w:szCs w:val="16"/>
                <w:lang w:eastAsia="et-EE"/>
              </w:rPr>
            </w:pPr>
            <w:r w:rsidRPr="0085356F">
              <w:rPr>
                <w:sz w:val="16"/>
                <w:szCs w:val="16"/>
                <w:lang w:eastAsia="et-EE"/>
              </w:rPr>
              <w:t>149 000</w:t>
            </w:r>
          </w:p>
        </w:tc>
        <w:tc>
          <w:tcPr>
            <w:tcW w:w="434" w:type="pct"/>
            <w:tcBorders>
              <w:top w:val="nil"/>
              <w:left w:val="single" w:sz="4" w:space="0" w:color="D9D9D9"/>
              <w:bottom w:val="single" w:sz="4" w:space="0" w:color="D9D9D9"/>
              <w:right w:val="nil"/>
            </w:tcBorders>
            <w:shd w:val="clear" w:color="auto" w:fill="auto"/>
            <w:noWrap/>
            <w:vAlign w:val="center"/>
            <w:hideMark/>
          </w:tcPr>
          <w:p w14:paraId="577EA2DE" w14:textId="77777777" w:rsidR="004F29F4" w:rsidRPr="0085356F" w:rsidRDefault="004F29F4" w:rsidP="0093788D">
            <w:pPr>
              <w:spacing w:before="40" w:after="40"/>
              <w:jc w:val="right"/>
              <w:rPr>
                <w:sz w:val="16"/>
                <w:szCs w:val="16"/>
                <w:lang w:eastAsia="et-EE"/>
              </w:rPr>
            </w:pPr>
            <w:r w:rsidRPr="0085356F">
              <w:rPr>
                <w:sz w:val="16"/>
                <w:szCs w:val="16"/>
                <w:lang w:eastAsia="et-EE"/>
              </w:rPr>
              <w:t>64,1</w:t>
            </w:r>
          </w:p>
        </w:tc>
        <w:tc>
          <w:tcPr>
            <w:tcW w:w="630" w:type="pct"/>
            <w:tcBorders>
              <w:top w:val="nil"/>
              <w:left w:val="nil"/>
              <w:bottom w:val="single" w:sz="4" w:space="0" w:color="D9D9D9"/>
              <w:right w:val="nil"/>
            </w:tcBorders>
            <w:shd w:val="clear" w:color="auto" w:fill="auto"/>
            <w:noWrap/>
            <w:vAlign w:val="center"/>
            <w:hideMark/>
          </w:tcPr>
          <w:p w14:paraId="303B1470" w14:textId="77777777" w:rsidR="004F29F4" w:rsidRPr="0085356F" w:rsidRDefault="004F29F4" w:rsidP="0093788D">
            <w:pPr>
              <w:spacing w:before="40" w:after="40"/>
              <w:jc w:val="right"/>
              <w:rPr>
                <w:sz w:val="16"/>
                <w:szCs w:val="16"/>
                <w:lang w:eastAsia="et-EE"/>
              </w:rPr>
            </w:pPr>
            <w:r w:rsidRPr="0085356F">
              <w:rPr>
                <w:sz w:val="16"/>
                <w:szCs w:val="16"/>
                <w:lang w:eastAsia="et-EE"/>
              </w:rPr>
              <w:t>58 200</w:t>
            </w:r>
          </w:p>
        </w:tc>
      </w:tr>
      <w:tr w:rsidR="0085356F" w:rsidRPr="0085356F" w14:paraId="0AA0155F" w14:textId="77777777" w:rsidTr="0093788D">
        <w:trPr>
          <w:trHeight w:val="227"/>
        </w:trPr>
        <w:tc>
          <w:tcPr>
            <w:tcW w:w="1641" w:type="pct"/>
            <w:tcBorders>
              <w:top w:val="nil"/>
              <w:left w:val="nil"/>
              <w:bottom w:val="single" w:sz="4" w:space="0" w:color="D9D9D9"/>
              <w:right w:val="nil"/>
            </w:tcBorders>
            <w:shd w:val="clear" w:color="auto" w:fill="auto"/>
            <w:vAlign w:val="center"/>
            <w:hideMark/>
          </w:tcPr>
          <w:p w14:paraId="4071393C" w14:textId="77777777" w:rsidR="004F29F4" w:rsidRPr="0085356F" w:rsidRDefault="004F29F4" w:rsidP="0093788D">
            <w:pPr>
              <w:spacing w:before="40" w:after="40"/>
              <w:jc w:val="left"/>
              <w:rPr>
                <w:sz w:val="16"/>
                <w:szCs w:val="16"/>
                <w:lang w:eastAsia="et-EE"/>
              </w:rPr>
            </w:pPr>
            <w:r w:rsidRPr="0085356F">
              <w:rPr>
                <w:sz w:val="16"/>
                <w:szCs w:val="16"/>
                <w:lang w:eastAsia="et-EE"/>
              </w:rPr>
              <w:t>Muu eakate sotsiaalne kaitse</w:t>
            </w:r>
          </w:p>
        </w:tc>
        <w:tc>
          <w:tcPr>
            <w:tcW w:w="720" w:type="pct"/>
            <w:tcBorders>
              <w:top w:val="nil"/>
              <w:left w:val="nil"/>
              <w:bottom w:val="single" w:sz="4" w:space="0" w:color="D9D9D9"/>
              <w:right w:val="nil"/>
            </w:tcBorders>
            <w:shd w:val="clear" w:color="auto" w:fill="auto"/>
            <w:noWrap/>
            <w:vAlign w:val="center"/>
            <w:hideMark/>
          </w:tcPr>
          <w:p w14:paraId="52AD99AC" w14:textId="77777777" w:rsidR="004F29F4" w:rsidRPr="0085356F" w:rsidRDefault="004F29F4" w:rsidP="0093788D">
            <w:pPr>
              <w:spacing w:before="40" w:after="40"/>
              <w:jc w:val="right"/>
              <w:rPr>
                <w:sz w:val="16"/>
                <w:szCs w:val="16"/>
                <w:lang w:eastAsia="et-EE"/>
              </w:rPr>
            </w:pPr>
            <w:r w:rsidRPr="0085356F">
              <w:rPr>
                <w:sz w:val="16"/>
                <w:szCs w:val="16"/>
                <w:lang w:eastAsia="et-EE"/>
              </w:rPr>
              <w:t>10 692</w:t>
            </w:r>
          </w:p>
        </w:tc>
        <w:tc>
          <w:tcPr>
            <w:tcW w:w="824" w:type="pct"/>
            <w:tcBorders>
              <w:top w:val="nil"/>
              <w:left w:val="nil"/>
              <w:bottom w:val="single" w:sz="4" w:space="0" w:color="D9D9D9"/>
              <w:right w:val="nil"/>
            </w:tcBorders>
            <w:shd w:val="clear" w:color="auto" w:fill="auto"/>
            <w:noWrap/>
            <w:vAlign w:val="center"/>
            <w:hideMark/>
          </w:tcPr>
          <w:p w14:paraId="68ED4462" w14:textId="77777777" w:rsidR="004F29F4" w:rsidRPr="0085356F" w:rsidRDefault="004F29F4" w:rsidP="0093788D">
            <w:pPr>
              <w:spacing w:before="40" w:after="40"/>
              <w:jc w:val="right"/>
              <w:rPr>
                <w:sz w:val="16"/>
                <w:szCs w:val="16"/>
                <w:lang w:eastAsia="et-EE"/>
              </w:rPr>
            </w:pPr>
            <w:r w:rsidRPr="0085356F">
              <w:rPr>
                <w:sz w:val="16"/>
                <w:szCs w:val="16"/>
                <w:lang w:eastAsia="et-EE"/>
              </w:rPr>
              <w:t>0</w:t>
            </w:r>
          </w:p>
        </w:tc>
        <w:tc>
          <w:tcPr>
            <w:tcW w:w="751" w:type="pct"/>
            <w:tcBorders>
              <w:top w:val="nil"/>
              <w:left w:val="nil"/>
              <w:bottom w:val="single" w:sz="4" w:space="0" w:color="D9D9D9"/>
              <w:right w:val="nil"/>
            </w:tcBorders>
            <w:shd w:val="clear" w:color="auto" w:fill="auto"/>
            <w:noWrap/>
            <w:vAlign w:val="center"/>
            <w:hideMark/>
          </w:tcPr>
          <w:p w14:paraId="716548D4" w14:textId="77777777" w:rsidR="004F29F4" w:rsidRPr="0085356F" w:rsidRDefault="004F29F4" w:rsidP="0093788D">
            <w:pPr>
              <w:spacing w:before="40" w:after="40"/>
              <w:jc w:val="right"/>
              <w:rPr>
                <w:sz w:val="16"/>
                <w:szCs w:val="16"/>
                <w:lang w:eastAsia="et-EE"/>
              </w:rPr>
            </w:pPr>
            <w:r w:rsidRPr="0085356F">
              <w:rPr>
                <w:sz w:val="16"/>
                <w:szCs w:val="16"/>
                <w:lang w:eastAsia="et-EE"/>
              </w:rPr>
              <w:t>0</w:t>
            </w:r>
          </w:p>
        </w:tc>
        <w:tc>
          <w:tcPr>
            <w:tcW w:w="434" w:type="pct"/>
            <w:tcBorders>
              <w:top w:val="nil"/>
              <w:left w:val="single" w:sz="4" w:space="0" w:color="D9D9D9"/>
              <w:bottom w:val="single" w:sz="4" w:space="0" w:color="D9D9D9"/>
              <w:right w:val="nil"/>
            </w:tcBorders>
            <w:shd w:val="clear" w:color="auto" w:fill="auto"/>
            <w:noWrap/>
            <w:vAlign w:val="center"/>
            <w:hideMark/>
          </w:tcPr>
          <w:p w14:paraId="55A7D610" w14:textId="77777777" w:rsidR="004F29F4" w:rsidRPr="0085356F" w:rsidRDefault="004F29F4" w:rsidP="0093788D">
            <w:pPr>
              <w:spacing w:before="40" w:after="40"/>
              <w:jc w:val="right"/>
              <w:rPr>
                <w:sz w:val="16"/>
                <w:szCs w:val="16"/>
                <w:lang w:eastAsia="et-EE"/>
              </w:rPr>
            </w:pPr>
            <w:r w:rsidRPr="0085356F">
              <w:rPr>
                <w:sz w:val="16"/>
                <w:szCs w:val="16"/>
                <w:lang w:eastAsia="et-EE"/>
              </w:rPr>
              <w:t>-</w:t>
            </w:r>
          </w:p>
        </w:tc>
        <w:tc>
          <w:tcPr>
            <w:tcW w:w="630" w:type="pct"/>
            <w:tcBorders>
              <w:top w:val="nil"/>
              <w:left w:val="nil"/>
              <w:bottom w:val="single" w:sz="4" w:space="0" w:color="D9D9D9"/>
              <w:right w:val="nil"/>
            </w:tcBorders>
            <w:shd w:val="clear" w:color="auto" w:fill="auto"/>
            <w:noWrap/>
            <w:vAlign w:val="center"/>
            <w:hideMark/>
          </w:tcPr>
          <w:p w14:paraId="22CC1721" w14:textId="77777777" w:rsidR="004F29F4" w:rsidRPr="0085356F" w:rsidRDefault="004F29F4" w:rsidP="0093788D">
            <w:pPr>
              <w:spacing w:before="40" w:after="40"/>
              <w:jc w:val="right"/>
              <w:rPr>
                <w:sz w:val="16"/>
                <w:szCs w:val="16"/>
                <w:lang w:eastAsia="et-EE"/>
              </w:rPr>
            </w:pPr>
            <w:r w:rsidRPr="0085356F">
              <w:rPr>
                <w:sz w:val="16"/>
                <w:szCs w:val="16"/>
                <w:lang w:eastAsia="et-EE"/>
              </w:rPr>
              <w:t>0</w:t>
            </w:r>
          </w:p>
        </w:tc>
      </w:tr>
      <w:tr w:rsidR="0085356F" w:rsidRPr="0085356F" w14:paraId="31CA65B7" w14:textId="77777777" w:rsidTr="0093788D">
        <w:trPr>
          <w:trHeight w:val="227"/>
        </w:trPr>
        <w:tc>
          <w:tcPr>
            <w:tcW w:w="1641" w:type="pct"/>
            <w:tcBorders>
              <w:top w:val="nil"/>
              <w:left w:val="nil"/>
              <w:bottom w:val="single" w:sz="4" w:space="0" w:color="D9D9D9"/>
              <w:right w:val="nil"/>
            </w:tcBorders>
            <w:shd w:val="clear" w:color="auto" w:fill="auto"/>
            <w:vAlign w:val="center"/>
            <w:hideMark/>
          </w:tcPr>
          <w:p w14:paraId="3A60A2D2" w14:textId="77777777" w:rsidR="004F29F4" w:rsidRPr="0085356F" w:rsidRDefault="004F29F4" w:rsidP="0093788D">
            <w:pPr>
              <w:spacing w:before="40" w:after="40"/>
              <w:jc w:val="left"/>
              <w:rPr>
                <w:sz w:val="16"/>
                <w:szCs w:val="16"/>
                <w:lang w:eastAsia="et-EE"/>
              </w:rPr>
            </w:pPr>
            <w:r w:rsidRPr="0085356F">
              <w:rPr>
                <w:sz w:val="16"/>
                <w:szCs w:val="16"/>
                <w:lang w:eastAsia="et-EE"/>
              </w:rPr>
              <w:t>Muu perekonna ja laste sotsiaalne kaitse</w:t>
            </w:r>
          </w:p>
        </w:tc>
        <w:tc>
          <w:tcPr>
            <w:tcW w:w="720" w:type="pct"/>
            <w:tcBorders>
              <w:top w:val="nil"/>
              <w:left w:val="nil"/>
              <w:bottom w:val="single" w:sz="4" w:space="0" w:color="D9D9D9"/>
              <w:right w:val="nil"/>
            </w:tcBorders>
            <w:shd w:val="clear" w:color="auto" w:fill="auto"/>
            <w:noWrap/>
            <w:vAlign w:val="center"/>
            <w:hideMark/>
          </w:tcPr>
          <w:p w14:paraId="28532CCE" w14:textId="77777777" w:rsidR="004F29F4" w:rsidRPr="0085356F" w:rsidRDefault="004F29F4" w:rsidP="0093788D">
            <w:pPr>
              <w:spacing w:before="40" w:after="40"/>
              <w:jc w:val="right"/>
              <w:rPr>
                <w:sz w:val="16"/>
                <w:szCs w:val="16"/>
                <w:lang w:eastAsia="et-EE"/>
              </w:rPr>
            </w:pPr>
            <w:r w:rsidRPr="0085356F">
              <w:rPr>
                <w:sz w:val="16"/>
                <w:szCs w:val="16"/>
                <w:lang w:eastAsia="et-EE"/>
              </w:rPr>
              <w:t>0</w:t>
            </w:r>
          </w:p>
        </w:tc>
        <w:tc>
          <w:tcPr>
            <w:tcW w:w="824" w:type="pct"/>
            <w:tcBorders>
              <w:top w:val="nil"/>
              <w:left w:val="nil"/>
              <w:bottom w:val="single" w:sz="4" w:space="0" w:color="D9D9D9"/>
              <w:right w:val="nil"/>
            </w:tcBorders>
            <w:shd w:val="clear" w:color="auto" w:fill="auto"/>
            <w:noWrap/>
            <w:vAlign w:val="center"/>
            <w:hideMark/>
          </w:tcPr>
          <w:p w14:paraId="19EA9E80" w14:textId="77777777" w:rsidR="004F29F4" w:rsidRPr="0085356F" w:rsidRDefault="004F29F4" w:rsidP="0093788D">
            <w:pPr>
              <w:spacing w:before="40" w:after="40"/>
              <w:jc w:val="right"/>
              <w:rPr>
                <w:sz w:val="16"/>
                <w:szCs w:val="16"/>
                <w:lang w:eastAsia="et-EE"/>
              </w:rPr>
            </w:pPr>
            <w:r w:rsidRPr="0085356F">
              <w:rPr>
                <w:sz w:val="16"/>
                <w:szCs w:val="16"/>
                <w:lang w:eastAsia="et-EE"/>
              </w:rPr>
              <w:t>20 000</w:t>
            </w:r>
          </w:p>
        </w:tc>
        <w:tc>
          <w:tcPr>
            <w:tcW w:w="751" w:type="pct"/>
            <w:tcBorders>
              <w:top w:val="nil"/>
              <w:left w:val="nil"/>
              <w:bottom w:val="single" w:sz="4" w:space="0" w:color="D9D9D9"/>
              <w:right w:val="nil"/>
            </w:tcBorders>
            <w:shd w:val="clear" w:color="auto" w:fill="auto"/>
            <w:noWrap/>
            <w:vAlign w:val="center"/>
            <w:hideMark/>
          </w:tcPr>
          <w:p w14:paraId="58CF48CC" w14:textId="77777777" w:rsidR="004F29F4" w:rsidRPr="0085356F" w:rsidRDefault="004F29F4" w:rsidP="0093788D">
            <w:pPr>
              <w:spacing w:before="40" w:after="40"/>
              <w:jc w:val="right"/>
              <w:rPr>
                <w:sz w:val="16"/>
                <w:szCs w:val="16"/>
                <w:lang w:eastAsia="et-EE"/>
              </w:rPr>
            </w:pPr>
            <w:r w:rsidRPr="0085356F">
              <w:rPr>
                <w:sz w:val="16"/>
                <w:szCs w:val="16"/>
                <w:lang w:eastAsia="et-EE"/>
              </w:rPr>
              <w:t>330 000</w:t>
            </w:r>
          </w:p>
        </w:tc>
        <w:tc>
          <w:tcPr>
            <w:tcW w:w="434" w:type="pct"/>
            <w:tcBorders>
              <w:top w:val="nil"/>
              <w:left w:val="single" w:sz="4" w:space="0" w:color="D9D9D9"/>
              <w:bottom w:val="single" w:sz="4" w:space="0" w:color="D9D9D9"/>
              <w:right w:val="nil"/>
            </w:tcBorders>
            <w:shd w:val="clear" w:color="auto" w:fill="auto"/>
            <w:noWrap/>
            <w:vAlign w:val="center"/>
            <w:hideMark/>
          </w:tcPr>
          <w:p w14:paraId="2328B212" w14:textId="77777777" w:rsidR="004F29F4" w:rsidRPr="0085356F" w:rsidRDefault="004F29F4" w:rsidP="0093788D">
            <w:pPr>
              <w:spacing w:before="40" w:after="40"/>
              <w:jc w:val="right"/>
              <w:rPr>
                <w:sz w:val="16"/>
                <w:szCs w:val="16"/>
                <w:lang w:eastAsia="et-EE"/>
              </w:rPr>
            </w:pPr>
            <w:r w:rsidRPr="0085356F">
              <w:rPr>
                <w:sz w:val="16"/>
                <w:szCs w:val="16"/>
                <w:lang w:eastAsia="et-EE"/>
              </w:rPr>
              <w:t>1550,0</w:t>
            </w:r>
          </w:p>
        </w:tc>
        <w:tc>
          <w:tcPr>
            <w:tcW w:w="630" w:type="pct"/>
            <w:tcBorders>
              <w:top w:val="nil"/>
              <w:left w:val="nil"/>
              <w:bottom w:val="single" w:sz="4" w:space="0" w:color="D9D9D9"/>
              <w:right w:val="nil"/>
            </w:tcBorders>
            <w:shd w:val="clear" w:color="auto" w:fill="auto"/>
            <w:noWrap/>
            <w:vAlign w:val="center"/>
            <w:hideMark/>
          </w:tcPr>
          <w:p w14:paraId="6B442EF5" w14:textId="77777777" w:rsidR="004F29F4" w:rsidRPr="0085356F" w:rsidRDefault="004F29F4" w:rsidP="0093788D">
            <w:pPr>
              <w:spacing w:before="40" w:after="40"/>
              <w:jc w:val="right"/>
              <w:rPr>
                <w:sz w:val="16"/>
                <w:szCs w:val="16"/>
                <w:lang w:eastAsia="et-EE"/>
              </w:rPr>
            </w:pPr>
            <w:r w:rsidRPr="0085356F">
              <w:rPr>
                <w:sz w:val="16"/>
                <w:szCs w:val="16"/>
                <w:lang w:eastAsia="et-EE"/>
              </w:rPr>
              <w:t>310 000</w:t>
            </w:r>
          </w:p>
        </w:tc>
      </w:tr>
      <w:tr w:rsidR="0085356F" w:rsidRPr="0085356F" w14:paraId="27B3B199" w14:textId="77777777" w:rsidTr="0093788D">
        <w:trPr>
          <w:trHeight w:val="227"/>
        </w:trPr>
        <w:tc>
          <w:tcPr>
            <w:tcW w:w="1641" w:type="pct"/>
            <w:tcBorders>
              <w:top w:val="nil"/>
              <w:left w:val="nil"/>
              <w:bottom w:val="single" w:sz="4" w:space="0" w:color="D9D9D9"/>
              <w:right w:val="nil"/>
            </w:tcBorders>
            <w:shd w:val="clear" w:color="auto" w:fill="auto"/>
            <w:vAlign w:val="center"/>
            <w:hideMark/>
          </w:tcPr>
          <w:p w14:paraId="3CACE8EF" w14:textId="77777777" w:rsidR="004F29F4" w:rsidRPr="0085356F" w:rsidRDefault="004F29F4" w:rsidP="0093788D">
            <w:pPr>
              <w:spacing w:before="40" w:after="40"/>
              <w:jc w:val="left"/>
              <w:rPr>
                <w:sz w:val="16"/>
                <w:szCs w:val="16"/>
                <w:lang w:eastAsia="et-EE"/>
              </w:rPr>
            </w:pPr>
            <w:r w:rsidRPr="0085356F">
              <w:rPr>
                <w:sz w:val="16"/>
                <w:szCs w:val="16"/>
                <w:lang w:eastAsia="et-EE"/>
              </w:rPr>
              <w:t>Muu sotsiaalsete riskirühmade kaitse</w:t>
            </w:r>
          </w:p>
        </w:tc>
        <w:tc>
          <w:tcPr>
            <w:tcW w:w="720" w:type="pct"/>
            <w:tcBorders>
              <w:top w:val="nil"/>
              <w:left w:val="nil"/>
              <w:bottom w:val="single" w:sz="4" w:space="0" w:color="D9D9D9"/>
              <w:right w:val="nil"/>
            </w:tcBorders>
            <w:shd w:val="clear" w:color="auto" w:fill="auto"/>
            <w:noWrap/>
            <w:vAlign w:val="center"/>
            <w:hideMark/>
          </w:tcPr>
          <w:p w14:paraId="5070EF4A" w14:textId="77777777" w:rsidR="004F29F4" w:rsidRPr="0085356F" w:rsidRDefault="004F29F4" w:rsidP="0093788D">
            <w:pPr>
              <w:spacing w:before="40" w:after="40"/>
              <w:jc w:val="right"/>
              <w:rPr>
                <w:sz w:val="16"/>
                <w:szCs w:val="16"/>
                <w:lang w:eastAsia="et-EE"/>
              </w:rPr>
            </w:pPr>
            <w:r w:rsidRPr="0085356F">
              <w:rPr>
                <w:sz w:val="16"/>
                <w:szCs w:val="16"/>
                <w:lang w:eastAsia="et-EE"/>
              </w:rPr>
              <w:t>4 670 860</w:t>
            </w:r>
          </w:p>
        </w:tc>
        <w:tc>
          <w:tcPr>
            <w:tcW w:w="824" w:type="pct"/>
            <w:tcBorders>
              <w:top w:val="nil"/>
              <w:left w:val="nil"/>
              <w:bottom w:val="single" w:sz="4" w:space="0" w:color="D9D9D9"/>
              <w:right w:val="nil"/>
            </w:tcBorders>
            <w:shd w:val="clear" w:color="auto" w:fill="auto"/>
            <w:noWrap/>
            <w:vAlign w:val="center"/>
            <w:hideMark/>
          </w:tcPr>
          <w:p w14:paraId="1798DB41" w14:textId="77777777" w:rsidR="004F29F4" w:rsidRPr="0085356F" w:rsidRDefault="004F29F4" w:rsidP="0093788D">
            <w:pPr>
              <w:spacing w:before="40" w:after="40"/>
              <w:jc w:val="right"/>
              <w:rPr>
                <w:sz w:val="16"/>
                <w:szCs w:val="16"/>
                <w:lang w:eastAsia="et-EE"/>
              </w:rPr>
            </w:pPr>
            <w:r w:rsidRPr="0085356F">
              <w:rPr>
                <w:sz w:val="16"/>
                <w:szCs w:val="16"/>
                <w:lang w:eastAsia="et-EE"/>
              </w:rPr>
              <w:t>889 000</w:t>
            </w:r>
          </w:p>
        </w:tc>
        <w:tc>
          <w:tcPr>
            <w:tcW w:w="751" w:type="pct"/>
            <w:tcBorders>
              <w:top w:val="nil"/>
              <w:left w:val="nil"/>
              <w:bottom w:val="single" w:sz="4" w:space="0" w:color="D9D9D9"/>
              <w:right w:val="nil"/>
            </w:tcBorders>
            <w:shd w:val="clear" w:color="auto" w:fill="auto"/>
            <w:noWrap/>
            <w:vAlign w:val="center"/>
            <w:hideMark/>
          </w:tcPr>
          <w:p w14:paraId="5E1FF945" w14:textId="77777777" w:rsidR="004F29F4" w:rsidRPr="0085356F" w:rsidRDefault="004F29F4" w:rsidP="0093788D">
            <w:pPr>
              <w:spacing w:before="40" w:after="40"/>
              <w:jc w:val="right"/>
              <w:rPr>
                <w:sz w:val="16"/>
                <w:szCs w:val="16"/>
                <w:lang w:eastAsia="et-EE"/>
              </w:rPr>
            </w:pPr>
            <w:r w:rsidRPr="0085356F">
              <w:rPr>
                <w:sz w:val="16"/>
                <w:szCs w:val="16"/>
                <w:lang w:eastAsia="et-EE"/>
              </w:rPr>
              <w:t>0</w:t>
            </w:r>
          </w:p>
        </w:tc>
        <w:tc>
          <w:tcPr>
            <w:tcW w:w="434" w:type="pct"/>
            <w:tcBorders>
              <w:top w:val="nil"/>
              <w:left w:val="single" w:sz="4" w:space="0" w:color="D9D9D9"/>
              <w:bottom w:val="single" w:sz="4" w:space="0" w:color="D9D9D9"/>
              <w:right w:val="nil"/>
            </w:tcBorders>
            <w:shd w:val="clear" w:color="auto" w:fill="auto"/>
            <w:noWrap/>
            <w:vAlign w:val="center"/>
            <w:hideMark/>
          </w:tcPr>
          <w:p w14:paraId="0BAAAFCD" w14:textId="77777777" w:rsidR="004F29F4" w:rsidRPr="0085356F" w:rsidRDefault="004F29F4" w:rsidP="0093788D">
            <w:pPr>
              <w:spacing w:before="40" w:after="40"/>
              <w:jc w:val="right"/>
              <w:rPr>
                <w:sz w:val="16"/>
                <w:szCs w:val="16"/>
                <w:lang w:eastAsia="et-EE"/>
              </w:rPr>
            </w:pPr>
            <w:r w:rsidRPr="0085356F">
              <w:rPr>
                <w:sz w:val="16"/>
                <w:szCs w:val="16"/>
                <w:lang w:eastAsia="et-EE"/>
              </w:rPr>
              <w:t>-100,0</w:t>
            </w:r>
          </w:p>
        </w:tc>
        <w:tc>
          <w:tcPr>
            <w:tcW w:w="630" w:type="pct"/>
            <w:tcBorders>
              <w:top w:val="nil"/>
              <w:left w:val="nil"/>
              <w:bottom w:val="single" w:sz="4" w:space="0" w:color="D9D9D9"/>
              <w:right w:val="nil"/>
            </w:tcBorders>
            <w:shd w:val="clear" w:color="auto" w:fill="auto"/>
            <w:noWrap/>
            <w:vAlign w:val="center"/>
            <w:hideMark/>
          </w:tcPr>
          <w:p w14:paraId="2E26F5E2" w14:textId="77777777" w:rsidR="004F29F4" w:rsidRPr="0085356F" w:rsidRDefault="004F29F4" w:rsidP="0093788D">
            <w:pPr>
              <w:spacing w:before="40" w:after="40"/>
              <w:jc w:val="right"/>
              <w:rPr>
                <w:sz w:val="16"/>
                <w:szCs w:val="16"/>
                <w:lang w:eastAsia="et-EE"/>
              </w:rPr>
            </w:pPr>
            <w:r w:rsidRPr="0085356F">
              <w:rPr>
                <w:sz w:val="16"/>
                <w:szCs w:val="16"/>
                <w:lang w:eastAsia="et-EE"/>
              </w:rPr>
              <w:t>-889 000</w:t>
            </w:r>
          </w:p>
        </w:tc>
      </w:tr>
    </w:tbl>
    <w:p w14:paraId="0DEFC2CE" w14:textId="77777777" w:rsidR="004F29F4" w:rsidRPr="0085356F" w:rsidRDefault="004F29F4" w:rsidP="004642D3">
      <w:pPr>
        <w:spacing w:after="0"/>
        <w:rPr>
          <w:rFonts w:cs="Times New Roman"/>
          <w:i/>
          <w:iCs/>
          <w:sz w:val="22"/>
        </w:rPr>
      </w:pPr>
    </w:p>
    <w:p w14:paraId="197D3096" w14:textId="49E7E7B8" w:rsidR="004642D3" w:rsidRPr="00A348D8" w:rsidRDefault="004642D3" w:rsidP="00A22D11">
      <w:pPr>
        <w:pStyle w:val="Heading3"/>
      </w:pPr>
      <w:bookmarkStart w:id="169" w:name="_Toc121401918"/>
      <w:r w:rsidRPr="00A348D8">
        <w:t xml:space="preserve">Puuetega inimeste sotsiaalhoolekandeasutused </w:t>
      </w:r>
      <w:r w:rsidR="00A348D8">
        <w:rPr>
          <w:rFonts w:asciiTheme="minorHAnsi" w:hAnsiTheme="minorHAnsi"/>
          <w:lang w:val="et-EE"/>
        </w:rPr>
        <w:t>(</w:t>
      </w:r>
      <w:r w:rsidRPr="00A348D8">
        <w:t>939 200 eurot</w:t>
      </w:r>
      <w:r w:rsidR="00A348D8">
        <w:rPr>
          <w:rFonts w:asciiTheme="minorHAnsi" w:hAnsiTheme="minorHAnsi"/>
          <w:lang w:val="et-EE"/>
        </w:rPr>
        <w:t>)</w:t>
      </w:r>
      <w:bookmarkEnd w:id="169"/>
    </w:p>
    <w:p w14:paraId="73221991" w14:textId="59278D1B" w:rsidR="004642D3" w:rsidRPr="0085356F" w:rsidRDefault="004642D3" w:rsidP="004642D3">
      <w:pPr>
        <w:spacing w:before="240"/>
      </w:pPr>
      <w:r w:rsidRPr="0085356F">
        <w:t>Puuetega inimeste sotsiaalhoolekande</w:t>
      </w:r>
      <w:r w:rsidRPr="0085356F">
        <w:softHyphen/>
        <w:t>asutuste tegevusalal (10120) kajastatakse erihoolde-kodude, segatüüpi hoolekande asutuste, koolkodude, rakendus</w:t>
      </w:r>
      <w:r w:rsidRPr="0085356F">
        <w:softHyphen/>
        <w:t>keskuste ja muude puuetega inimeste sotsiaalhoole</w:t>
      </w:r>
      <w:r w:rsidRPr="0085356F">
        <w:softHyphen/>
        <w:t>kande</w:t>
      </w:r>
      <w:r w:rsidRPr="0085356F">
        <w:softHyphen/>
        <w:t>asutuste tulud ja kulud.</w:t>
      </w:r>
      <w:r w:rsidR="0093788D" w:rsidRPr="0085356F">
        <w:t xml:space="preserve"> </w:t>
      </w:r>
      <w:hyperlink r:id="rId252" w:history="1">
        <w:r w:rsidRPr="0085356F">
          <w:rPr>
            <w:rStyle w:val="Hyperlink"/>
            <w:rFonts w:ascii="Inter" w:hAnsi="Inter" w:cs="Calibri"/>
            <w:color w:val="auto"/>
          </w:rPr>
          <w:t>Linna arengukava</w:t>
        </w:r>
      </w:hyperlink>
      <w:r w:rsidRPr="0085356F">
        <w:t xml:space="preserve"> kohaselt on tegevusala eesmärgid eakate ja puuetega isikute lähedaste hooldus</w:t>
      </w:r>
      <w:r w:rsidRPr="0085356F">
        <w:softHyphen/>
        <w:t>koormust vähendavate teenuste arendamine ning kodus elamist toetavate teenuste arendamine ja abivahendite kasutamise edendamine eakatele ja puuetega isikutele.</w:t>
      </w:r>
    </w:p>
    <w:p w14:paraId="6680A5CE" w14:textId="77777777" w:rsidR="0093788D" w:rsidRPr="0085356F" w:rsidRDefault="0093788D" w:rsidP="0093788D">
      <w:pPr>
        <w:spacing w:after="0"/>
      </w:pPr>
      <w:r w:rsidRPr="0085356F">
        <w:t xml:space="preserve">Kokku on 2023. aastaks tegevusalale kulusid kavandatud </w:t>
      </w:r>
      <w:r w:rsidRPr="0085356F">
        <w:rPr>
          <w:rFonts w:cs="Times New Roman"/>
          <w:b/>
          <w:bCs/>
          <w:szCs w:val="24"/>
        </w:rPr>
        <w:t>939 tuhat</w:t>
      </w:r>
      <w:r w:rsidRPr="0085356F">
        <w:t xml:space="preserve"> eurot. Kogu valdkonna kuludest moodustavad tegevu</w:t>
      </w:r>
      <w:r w:rsidRPr="0085356F">
        <w:softHyphen/>
        <w:t xml:space="preserve">sala kulud </w:t>
      </w:r>
      <w:r w:rsidRPr="0085356F">
        <w:rPr>
          <w:b/>
          <w:bCs/>
        </w:rPr>
        <w:t>5%</w:t>
      </w:r>
      <w:r w:rsidRPr="0085356F">
        <w:t xml:space="preserve">. Antavateks toetusteks on kavandatud </w:t>
      </w:r>
      <w:r w:rsidRPr="0085356F">
        <w:rPr>
          <w:b/>
          <w:bCs/>
        </w:rPr>
        <w:t>526 tuhat</w:t>
      </w:r>
      <w:r w:rsidRPr="0085356F">
        <w:t xml:space="preserve"> eurot, mis jaguneb järgmiselt:</w:t>
      </w:r>
    </w:p>
    <w:p w14:paraId="7065B43D" w14:textId="77777777" w:rsidR="0093788D" w:rsidRPr="0085356F" w:rsidRDefault="0093788D" w:rsidP="004340D7">
      <w:pPr>
        <w:pStyle w:val="ListParagraph"/>
        <w:numPr>
          <w:ilvl w:val="0"/>
          <w:numId w:val="26"/>
        </w:numPr>
        <w:spacing w:after="120" w:line="264" w:lineRule="auto"/>
        <w:contextualSpacing/>
      </w:pPr>
      <w:r w:rsidRPr="0085356F">
        <w:t>292 tuhat eurot ööpäevaringse hooldamise teenuse ost;</w:t>
      </w:r>
    </w:p>
    <w:p w14:paraId="08C0714A" w14:textId="77777777" w:rsidR="0093788D" w:rsidRPr="0085356F" w:rsidRDefault="0093788D" w:rsidP="004340D7">
      <w:pPr>
        <w:pStyle w:val="ListParagraph"/>
        <w:numPr>
          <w:ilvl w:val="0"/>
          <w:numId w:val="26"/>
        </w:numPr>
        <w:spacing w:after="120" w:line="264" w:lineRule="auto"/>
        <w:contextualSpacing/>
      </w:pPr>
      <w:r w:rsidRPr="0085356F">
        <w:t>135 tuhat eurot päevahooldusteenuse ost;</w:t>
      </w:r>
    </w:p>
    <w:p w14:paraId="59C6D15D" w14:textId="77777777" w:rsidR="0093788D" w:rsidRPr="0085356F" w:rsidRDefault="0093788D" w:rsidP="004340D7">
      <w:pPr>
        <w:pStyle w:val="ListParagraph"/>
        <w:numPr>
          <w:ilvl w:val="0"/>
          <w:numId w:val="26"/>
        </w:numPr>
        <w:spacing w:after="120" w:line="264" w:lineRule="auto"/>
        <w:contextualSpacing/>
      </w:pPr>
      <w:r w:rsidRPr="0085356F">
        <w:t xml:space="preserve">99 tuhat eurot koduhooldusteenuse ost. </w:t>
      </w:r>
    </w:p>
    <w:p w14:paraId="5CF2B7C3" w14:textId="77777777" w:rsidR="0093788D" w:rsidRPr="0085356F" w:rsidRDefault="0093788D" w:rsidP="004642D3">
      <w:pPr>
        <w:spacing w:before="240"/>
      </w:pPr>
    </w:p>
    <w:p w14:paraId="4537B618" w14:textId="35FE2D37" w:rsidR="00411486" w:rsidRPr="0085356F" w:rsidRDefault="0093788D" w:rsidP="00411486">
      <w:pPr>
        <w:pStyle w:val="Jooniseallkiricvi"/>
      </w:pPr>
      <w:r w:rsidRPr="0085356F">
        <w:rPr>
          <w:lang w:eastAsia="et-EE"/>
        </w:rPr>
        <w:lastRenderedPageBreak/>
        <w:drawing>
          <wp:anchor distT="0" distB="0" distL="114300" distR="114300" simplePos="0" relativeHeight="251794432" behindDoc="0" locked="0" layoutInCell="1" allowOverlap="1" wp14:anchorId="4B8D716C" wp14:editId="38DCBFC2">
            <wp:simplePos x="0" y="0"/>
            <wp:positionH relativeFrom="margin">
              <wp:align>right</wp:align>
            </wp:positionH>
            <wp:positionV relativeFrom="paragraph">
              <wp:posOffset>26</wp:posOffset>
            </wp:positionV>
            <wp:extent cx="5763600" cy="2617200"/>
            <wp:effectExtent l="0" t="0" r="8890" b="12065"/>
            <wp:wrapTopAndBottom/>
            <wp:docPr id="579" name="Chart 579">
              <a:extLst xmlns:a="http://schemas.openxmlformats.org/drawingml/2006/main">
                <a:ext uri="{FF2B5EF4-FFF2-40B4-BE49-F238E27FC236}">
                  <a16:creationId xmlns:a16="http://schemas.microsoft.com/office/drawing/2014/main" id="{0EC96F2D-1764-8C92-98E1-B5134BE4A29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3"/>
              </a:graphicData>
            </a:graphic>
            <wp14:sizeRelH relativeFrom="margin">
              <wp14:pctWidth>0</wp14:pctWidth>
            </wp14:sizeRelH>
            <wp14:sizeRelV relativeFrom="margin">
              <wp14:pctHeight>0</wp14:pctHeight>
            </wp14:sizeRelV>
          </wp:anchor>
        </w:drawing>
      </w:r>
      <w:r w:rsidR="00411486" w:rsidRPr="0085356F">
        <w:t xml:space="preserve">Joonis </w:t>
      </w:r>
      <w:r w:rsidR="00D068B3" w:rsidRPr="0085356F">
        <w:t>5</w:t>
      </w:r>
      <w:r w:rsidR="007401D4" w:rsidRPr="0085356F">
        <w:t>8</w:t>
      </w:r>
      <w:r w:rsidR="00411486" w:rsidRPr="0085356F">
        <w:t>. Puuetega inimeste sotsiaalhoolekandeasutuste 2023. aasta kulude jaotus</w:t>
      </w:r>
    </w:p>
    <w:p w14:paraId="292E6326" w14:textId="37C68885" w:rsidR="004642D3" w:rsidRPr="0085356F" w:rsidRDefault="004642D3" w:rsidP="004642D3">
      <w:pPr>
        <w:spacing w:before="240"/>
      </w:pPr>
      <w:r w:rsidRPr="0085356F">
        <w:t xml:space="preserve">Majandamiskulude kavandatud maht on </w:t>
      </w:r>
      <w:r w:rsidRPr="0085356F">
        <w:rPr>
          <w:b/>
          <w:bCs/>
        </w:rPr>
        <w:t>386 tuhat</w:t>
      </w:r>
      <w:r w:rsidRPr="0085356F">
        <w:t xml:space="preserve"> eurot, millest 168 tuhat eurot on mõeldud igapäevaelu toetamise teenuse ruumide kuluks. Vastavalt sotsiaalhoolekande seaduses reguleeritud psüühiliste erivajaduste ja intellektipuudega isikute igapäevaelu toetamise teenuse finantseerimisskeemile on kohalik omavalitsus kohustatud toetama teenuse osutamisega seotud ruumide ülalpidamist.</w:t>
      </w:r>
    </w:p>
    <w:p w14:paraId="739E6EA3" w14:textId="5BA08684" w:rsidR="004642D3" w:rsidRPr="00A348D8" w:rsidRDefault="004642D3" w:rsidP="00A22D11">
      <w:pPr>
        <w:pStyle w:val="Heading3"/>
      </w:pPr>
      <w:bookmarkStart w:id="170" w:name="_Toc121401919"/>
      <w:r w:rsidRPr="00A348D8">
        <w:t>Muu puuetega inimeste sotsiaalne kaitse</w:t>
      </w:r>
      <w:r w:rsidR="00A348D8">
        <w:rPr>
          <w:rFonts w:asciiTheme="minorHAnsi" w:hAnsiTheme="minorHAnsi"/>
          <w:lang w:val="et-EE"/>
        </w:rPr>
        <w:t xml:space="preserve"> (</w:t>
      </w:r>
      <w:r w:rsidRPr="00A348D8">
        <w:t>4 172 005 eurot</w:t>
      </w:r>
      <w:r w:rsidR="00A348D8">
        <w:rPr>
          <w:rFonts w:asciiTheme="minorHAnsi" w:hAnsiTheme="minorHAnsi"/>
          <w:lang w:val="et-EE"/>
        </w:rPr>
        <w:t>)</w:t>
      </w:r>
      <w:bookmarkEnd w:id="170"/>
    </w:p>
    <w:p w14:paraId="20074825" w14:textId="34661531" w:rsidR="004642D3" w:rsidRPr="0085356F" w:rsidRDefault="004642D3" w:rsidP="004642D3">
      <w:pPr>
        <w:spacing w:before="240"/>
      </w:pPr>
      <w:r w:rsidRPr="0085356F">
        <w:t>Puuetega inimeste sotsiaalse kaitse tegevusala (10121) hõlmab sotsiaalse kaitse pakkumist rahalise ja mitterahalise toetustena inimestele, kes on täielikult või osaliselt võimetud olema hõivatud majandustegevusega või elama normaalset elu füüsilise või vaimse, alalise või pikaajalise puude tõttu.</w:t>
      </w:r>
    </w:p>
    <w:p w14:paraId="526780B1" w14:textId="54F504EF" w:rsidR="004642D3" w:rsidRPr="0085356F" w:rsidRDefault="004642D3" w:rsidP="004642D3">
      <w:pPr>
        <w:spacing w:before="240"/>
      </w:pPr>
      <w:r w:rsidRPr="0085356F">
        <w:t xml:space="preserve">Tartu </w:t>
      </w:r>
      <w:hyperlink r:id="rId254" w:history="1">
        <w:r w:rsidRPr="0085356F">
          <w:rPr>
            <w:rStyle w:val="Hyperlink"/>
            <w:rFonts w:ascii="Inter" w:hAnsi="Inter" w:cs="Calibri"/>
            <w:color w:val="auto"/>
          </w:rPr>
          <w:t>linna arengukava</w:t>
        </w:r>
      </w:hyperlink>
      <w:r w:rsidRPr="0085356F">
        <w:t xml:space="preserve"> kohaselt on tegevusala eesmärgid sotsiaalhoole</w:t>
      </w:r>
      <w:r w:rsidRPr="0085356F">
        <w:softHyphen/>
        <w:t xml:space="preserve">kande arendamine tööealise elanikkonna toimetulekuraskuste ennetamiseks, kodus elamist toetavate teenuste arendamine ja abivahendite kasutamise edendamine eakatele ja puuetega isikutele ning eakate ja puuetega isikute asutushooldust ennetavate teenuste arendamine. </w:t>
      </w:r>
    </w:p>
    <w:p w14:paraId="67C0EA8D" w14:textId="0CDB84C4" w:rsidR="004642D3" w:rsidRPr="0085356F" w:rsidRDefault="004642D3" w:rsidP="004642D3">
      <w:pPr>
        <w:spacing w:before="240"/>
      </w:pPr>
      <w:r w:rsidRPr="0085356F">
        <w:t xml:space="preserve">Ühtlasi keskendutakse võrgustiku- ja kogukonnatöö arendamisele Tartu elanike probleemide ennetamiseks ja varajaseks märkamiseks, lapse kasvatamist ja hooldamist kergendavate tugiteenuste arendamisele, omastehooldajate, eakate ja puuetega isikute töötamise ja ühiskonnaellu kaasatuse soodustamisele ning sotsiaaltransporditeenuse arendamisele. </w:t>
      </w:r>
    </w:p>
    <w:p w14:paraId="5ABD71BC" w14:textId="63ECE252" w:rsidR="005C0253" w:rsidRPr="0085356F" w:rsidRDefault="004642D3" w:rsidP="004642D3">
      <w:pPr>
        <w:spacing w:before="240" w:after="0"/>
      </w:pPr>
      <w:r w:rsidRPr="0085356F">
        <w:t xml:space="preserve">Tegevusala 2023. aasta kuludeks on kavandatud </w:t>
      </w:r>
      <w:r w:rsidRPr="0085356F">
        <w:rPr>
          <w:rFonts w:cs="Times New Roman"/>
          <w:b/>
          <w:bCs/>
          <w:szCs w:val="24"/>
        </w:rPr>
        <w:t>4,2 miljonit</w:t>
      </w:r>
      <w:r w:rsidRPr="0085356F">
        <w:t xml:space="preserve"> eurot, mis kogu valdkonna kuludest moodustavad </w:t>
      </w:r>
      <w:r w:rsidRPr="0085356F">
        <w:rPr>
          <w:b/>
          <w:bCs/>
        </w:rPr>
        <w:t>20%</w:t>
      </w:r>
      <w:r w:rsidRPr="0085356F">
        <w:t xml:space="preserve">. </w:t>
      </w:r>
    </w:p>
    <w:p w14:paraId="13A50988" w14:textId="66443660" w:rsidR="00B7104D" w:rsidRPr="0085356F" w:rsidRDefault="00261DCA" w:rsidP="00261DCA">
      <w:pPr>
        <w:pStyle w:val="Jooniseallkiricvi"/>
      </w:pPr>
      <w:r w:rsidRPr="0085356F">
        <w:rPr>
          <w:lang w:eastAsia="et-EE"/>
        </w:rPr>
        <w:lastRenderedPageBreak/>
        <w:drawing>
          <wp:anchor distT="0" distB="0" distL="114300" distR="114300" simplePos="0" relativeHeight="251800576" behindDoc="0" locked="0" layoutInCell="1" allowOverlap="1" wp14:anchorId="01484394" wp14:editId="07B5516B">
            <wp:simplePos x="0" y="0"/>
            <wp:positionH relativeFrom="margin">
              <wp:align>left</wp:align>
            </wp:positionH>
            <wp:positionV relativeFrom="paragraph">
              <wp:posOffset>115</wp:posOffset>
            </wp:positionV>
            <wp:extent cx="5763600" cy="2617200"/>
            <wp:effectExtent l="0" t="0" r="0" b="0"/>
            <wp:wrapTopAndBottom/>
            <wp:docPr id="580" name="Chart 580">
              <a:extLst xmlns:a="http://schemas.openxmlformats.org/drawingml/2006/main">
                <a:ext uri="{FF2B5EF4-FFF2-40B4-BE49-F238E27FC236}">
                  <a16:creationId xmlns:a16="http://schemas.microsoft.com/office/drawing/2014/main" id="{FF87B48C-A523-9135-4136-91422DD1098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5"/>
              </a:graphicData>
            </a:graphic>
            <wp14:sizeRelH relativeFrom="margin">
              <wp14:pctWidth>0</wp14:pctWidth>
            </wp14:sizeRelH>
            <wp14:sizeRelV relativeFrom="margin">
              <wp14:pctHeight>0</wp14:pctHeight>
            </wp14:sizeRelV>
          </wp:anchor>
        </w:drawing>
      </w:r>
      <w:r w:rsidRPr="0085356F">
        <w:t xml:space="preserve">Joonis </w:t>
      </w:r>
      <w:r w:rsidR="007401D4" w:rsidRPr="0085356F">
        <w:t>59</w:t>
      </w:r>
      <w:r w:rsidRPr="0085356F">
        <w:t>. Muu puuetega inimeste sotsiaalse kaitse 2023. aasta kulude jaotus</w:t>
      </w:r>
    </w:p>
    <w:p w14:paraId="6EF324C5" w14:textId="7F9B0391" w:rsidR="004642D3" w:rsidRPr="0085356F" w:rsidRDefault="004642D3" w:rsidP="004642D3">
      <w:pPr>
        <w:spacing w:before="240" w:after="0"/>
      </w:pPr>
      <w:r w:rsidRPr="0085356F">
        <w:t xml:space="preserve">Antavateks toetusteks on eelarvesse kavandatud </w:t>
      </w:r>
      <w:r w:rsidRPr="0085356F">
        <w:rPr>
          <w:rFonts w:cs="Times New Roman"/>
          <w:b/>
          <w:bCs/>
          <w:szCs w:val="24"/>
        </w:rPr>
        <w:t>3 miljonit</w:t>
      </w:r>
      <w:r w:rsidRPr="0085356F">
        <w:t xml:space="preserve"> eurot, millest: </w:t>
      </w:r>
    </w:p>
    <w:p w14:paraId="00D69BF2" w14:textId="7ED89CBD" w:rsidR="004642D3" w:rsidRPr="0085356F" w:rsidRDefault="004642D3" w:rsidP="004340D7">
      <w:pPr>
        <w:pStyle w:val="ListParagraph"/>
        <w:numPr>
          <w:ilvl w:val="0"/>
          <w:numId w:val="24"/>
        </w:numPr>
        <w:spacing w:after="120"/>
        <w:contextualSpacing/>
      </w:pPr>
      <w:r w:rsidRPr="0085356F">
        <w:t>1,3 miljonit eurot hooldajatoetus;</w:t>
      </w:r>
    </w:p>
    <w:p w14:paraId="4429487D" w14:textId="55B5684A" w:rsidR="004642D3" w:rsidRPr="0085356F" w:rsidRDefault="004642D3" w:rsidP="004340D7">
      <w:pPr>
        <w:pStyle w:val="ListParagraph"/>
        <w:numPr>
          <w:ilvl w:val="0"/>
          <w:numId w:val="24"/>
        </w:numPr>
        <w:spacing w:before="240" w:after="120"/>
        <w:contextualSpacing/>
      </w:pPr>
      <w:r w:rsidRPr="0085356F">
        <w:t>952 tuhat eurot erivajadusega lastele hoiu- ja tugiisikuteenuse osutamine;</w:t>
      </w:r>
    </w:p>
    <w:p w14:paraId="7ECEB860" w14:textId="7F7F3392" w:rsidR="004642D3" w:rsidRPr="0085356F" w:rsidRDefault="004642D3" w:rsidP="004340D7">
      <w:pPr>
        <w:pStyle w:val="ListParagraph"/>
        <w:numPr>
          <w:ilvl w:val="0"/>
          <w:numId w:val="24"/>
        </w:numPr>
        <w:spacing w:after="120"/>
        <w:contextualSpacing/>
      </w:pPr>
      <w:r w:rsidRPr="0085356F">
        <w:t>540 tuhat eurot sotsiaalmaks tööealise mittetöötava hooldaja eest;</w:t>
      </w:r>
    </w:p>
    <w:p w14:paraId="5B8445CA" w14:textId="716532CC" w:rsidR="004642D3" w:rsidRPr="0085356F" w:rsidRDefault="004642D3" w:rsidP="004340D7">
      <w:pPr>
        <w:pStyle w:val="ListParagraph"/>
        <w:numPr>
          <w:ilvl w:val="0"/>
          <w:numId w:val="24"/>
        </w:numPr>
        <w:spacing w:after="120"/>
        <w:contextualSpacing/>
      </w:pPr>
      <w:r w:rsidRPr="0085356F">
        <w:t>95 tuhat eurot eluruumi kohandamise toetus;</w:t>
      </w:r>
    </w:p>
    <w:p w14:paraId="7C764D97" w14:textId="29932AAD" w:rsidR="004642D3" w:rsidRPr="0085356F" w:rsidRDefault="004642D3" w:rsidP="004340D7">
      <w:pPr>
        <w:pStyle w:val="ListParagraph"/>
        <w:numPr>
          <w:ilvl w:val="0"/>
          <w:numId w:val="24"/>
        </w:numPr>
        <w:spacing w:after="120"/>
        <w:contextualSpacing/>
      </w:pPr>
      <w:r w:rsidRPr="0085356F">
        <w:t>55 tuhat eurot puuetega inimeste organisatsioonide toetus tegevus- ja transpordikuludeks;</w:t>
      </w:r>
    </w:p>
    <w:p w14:paraId="618B99AE" w14:textId="1A886B00" w:rsidR="004642D3" w:rsidRPr="0085356F" w:rsidRDefault="004642D3" w:rsidP="004340D7">
      <w:pPr>
        <w:pStyle w:val="ListParagraph"/>
        <w:numPr>
          <w:ilvl w:val="0"/>
          <w:numId w:val="24"/>
        </w:numPr>
        <w:spacing w:before="240" w:after="120"/>
        <w:contextualSpacing/>
      </w:pPr>
      <w:r w:rsidRPr="0085356F">
        <w:t xml:space="preserve">40 tuhat eurot hooldajatoetus (erivajaduse lapse hooldus); </w:t>
      </w:r>
    </w:p>
    <w:p w14:paraId="4393A3EB" w14:textId="5AF83136" w:rsidR="004642D3" w:rsidRPr="0085356F" w:rsidRDefault="004642D3" w:rsidP="004340D7">
      <w:pPr>
        <w:pStyle w:val="ListParagraph"/>
        <w:numPr>
          <w:ilvl w:val="0"/>
          <w:numId w:val="24"/>
        </w:numPr>
        <w:spacing w:after="0"/>
      </w:pPr>
      <w:r w:rsidRPr="0085356F">
        <w:t>18 tuhat eurot tegevustoetus MTÜ-le Tartu Maarja Tugikeskus tugiisiku</w:t>
      </w:r>
      <w:r w:rsidRPr="0085356F">
        <w:softHyphen/>
        <w:t>teenuse osutamiseks intellekti- ja/või liitpuudega täiskasvanutele;</w:t>
      </w:r>
    </w:p>
    <w:p w14:paraId="120443F1" w14:textId="4F201984" w:rsidR="004642D3" w:rsidRPr="0085356F" w:rsidRDefault="004642D3" w:rsidP="004340D7">
      <w:pPr>
        <w:pStyle w:val="ListParagraph"/>
        <w:numPr>
          <w:ilvl w:val="0"/>
          <w:numId w:val="24"/>
        </w:numPr>
        <w:spacing w:after="0"/>
      </w:pPr>
      <w:r w:rsidRPr="0085356F">
        <w:t>13 tuhat eurot tegevustoetus SA-le Teater Vanemuine kirjeldus</w:t>
      </w:r>
      <w:r w:rsidRPr="0085356F">
        <w:softHyphen/>
        <w:t>tõlke korraldamiseks;</w:t>
      </w:r>
    </w:p>
    <w:p w14:paraId="48AF38A9" w14:textId="47F603FD" w:rsidR="004642D3" w:rsidRPr="0085356F" w:rsidRDefault="004642D3" w:rsidP="004340D7">
      <w:pPr>
        <w:pStyle w:val="ListParagraph"/>
        <w:numPr>
          <w:ilvl w:val="0"/>
          <w:numId w:val="24"/>
        </w:numPr>
        <w:spacing w:after="0"/>
      </w:pPr>
      <w:r w:rsidRPr="0085356F">
        <w:t>8 tuhat eurot tegevustoetus MTÜ-le Lõuna Eesti Pimedate Ühingu ruumide ülal</w:t>
      </w:r>
      <w:r w:rsidRPr="0085356F">
        <w:softHyphen/>
        <w:t>pidamiskuludeks.</w:t>
      </w:r>
    </w:p>
    <w:p w14:paraId="051D8982" w14:textId="3D64CAC2" w:rsidR="004642D3" w:rsidRPr="0085356F" w:rsidRDefault="004642D3" w:rsidP="004642D3">
      <w:pPr>
        <w:spacing w:before="240" w:after="0"/>
      </w:pPr>
      <w:r w:rsidRPr="0085356F">
        <w:t xml:space="preserve">Majandamiskuludeks on kavandatud </w:t>
      </w:r>
      <w:r w:rsidRPr="0085356F">
        <w:rPr>
          <w:b/>
          <w:bCs/>
        </w:rPr>
        <w:t>1,1 miljonit</w:t>
      </w:r>
      <w:r w:rsidRPr="0085356F">
        <w:t xml:space="preserve"> eurot, mis jaguneb järgmiselt: </w:t>
      </w:r>
    </w:p>
    <w:p w14:paraId="5930F919" w14:textId="25F6D828" w:rsidR="004642D3" w:rsidRPr="0085356F" w:rsidRDefault="004642D3" w:rsidP="004340D7">
      <w:pPr>
        <w:pStyle w:val="ListParagraph"/>
        <w:numPr>
          <w:ilvl w:val="0"/>
          <w:numId w:val="25"/>
        </w:numPr>
        <w:spacing w:after="120"/>
        <w:contextualSpacing/>
      </w:pPr>
      <w:r w:rsidRPr="0085356F">
        <w:t>518 tuhat eurot isikliku abistaja teenuse ostuks;</w:t>
      </w:r>
    </w:p>
    <w:p w14:paraId="46D108C0" w14:textId="77777777" w:rsidR="004642D3" w:rsidRPr="0085356F" w:rsidRDefault="004642D3" w:rsidP="004340D7">
      <w:pPr>
        <w:pStyle w:val="ListParagraph"/>
        <w:numPr>
          <w:ilvl w:val="0"/>
          <w:numId w:val="25"/>
        </w:numPr>
        <w:spacing w:after="120"/>
        <w:contextualSpacing/>
      </w:pPr>
      <w:r w:rsidRPr="0085356F">
        <w:t>300 tuhat eurot sotsiaaltranspordi</w:t>
      </w:r>
      <w:r w:rsidRPr="0085356F">
        <w:softHyphen/>
        <w:t>teenus täisealistele;</w:t>
      </w:r>
    </w:p>
    <w:p w14:paraId="5C499154" w14:textId="77777777" w:rsidR="004642D3" w:rsidRPr="0085356F" w:rsidRDefault="004642D3" w:rsidP="004340D7">
      <w:pPr>
        <w:pStyle w:val="ListParagraph"/>
        <w:numPr>
          <w:ilvl w:val="0"/>
          <w:numId w:val="25"/>
        </w:numPr>
        <w:spacing w:after="120"/>
        <w:contextualSpacing/>
      </w:pPr>
      <w:r w:rsidRPr="0085356F">
        <w:t>194 tuhat eurot sotsiaaltranspordi</w:t>
      </w:r>
      <w:r w:rsidRPr="0085356F">
        <w:softHyphen/>
        <w:t>teenus erivajadusega lastele;</w:t>
      </w:r>
    </w:p>
    <w:p w14:paraId="0D592CB8" w14:textId="0ABBFFC2" w:rsidR="004642D3" w:rsidRPr="0085356F" w:rsidRDefault="004642D3" w:rsidP="004340D7">
      <w:pPr>
        <w:pStyle w:val="ListParagraph"/>
        <w:numPr>
          <w:ilvl w:val="0"/>
          <w:numId w:val="25"/>
        </w:numPr>
        <w:spacing w:after="120"/>
        <w:contextualSpacing/>
      </w:pPr>
      <w:r w:rsidRPr="0085356F">
        <w:t>110 tuhat eurot viipekeele tõlketeenuse ost kurdile või raske kuulmis</w:t>
      </w:r>
      <w:r w:rsidRPr="0085356F">
        <w:softHyphen/>
        <w:t xml:space="preserve">puudega inimesele. </w:t>
      </w:r>
    </w:p>
    <w:p w14:paraId="31154338" w14:textId="78310B2B" w:rsidR="004642D3" w:rsidRPr="00A348D8" w:rsidRDefault="004642D3" w:rsidP="00A22D11">
      <w:pPr>
        <w:pStyle w:val="Heading3"/>
      </w:pPr>
      <w:bookmarkStart w:id="171" w:name="_Toc121401920"/>
      <w:r w:rsidRPr="00A348D8">
        <w:t>Eakate sotsiaalhoolekandeasutused</w:t>
      </w:r>
      <w:r w:rsidR="00A348D8">
        <w:rPr>
          <w:rFonts w:asciiTheme="minorHAnsi" w:hAnsiTheme="minorHAnsi"/>
          <w:lang w:val="et-EE"/>
        </w:rPr>
        <w:t xml:space="preserve"> (</w:t>
      </w:r>
      <w:r w:rsidRPr="00A348D8">
        <w:t>5 793 265 eurot</w:t>
      </w:r>
      <w:r w:rsidR="00A348D8">
        <w:rPr>
          <w:rFonts w:asciiTheme="minorHAnsi" w:hAnsiTheme="minorHAnsi"/>
          <w:lang w:val="et-EE"/>
        </w:rPr>
        <w:t>)</w:t>
      </w:r>
      <w:bookmarkEnd w:id="171"/>
    </w:p>
    <w:p w14:paraId="17C093E9" w14:textId="756DCE19" w:rsidR="004642D3" w:rsidRPr="0085356F" w:rsidRDefault="004642D3" w:rsidP="004642D3">
      <w:pPr>
        <w:spacing w:before="240"/>
      </w:pPr>
      <w:r w:rsidRPr="0085356F">
        <w:t xml:space="preserve">Eakate sotsiaalhoolekandeasutuste tegevusalal (10200) kajastatakse vanurite üldhooldekodude, päevakeskuste ja muude asutuste kulud. </w:t>
      </w:r>
      <w:hyperlink r:id="rId256" w:history="1">
        <w:r w:rsidRPr="0085356F">
          <w:rPr>
            <w:rStyle w:val="Hyperlink"/>
            <w:rFonts w:ascii="Inter" w:hAnsi="Inter" w:cs="Calibri"/>
            <w:color w:val="auto"/>
          </w:rPr>
          <w:t>Linna arengukavas</w:t>
        </w:r>
      </w:hyperlink>
      <w:r w:rsidRPr="0085356F">
        <w:t xml:space="preserve"> on seatud eesmärkideks eakate ja puuetega isikute lähedaste hoolduskoormust vähendavate teenuste arendamine ning eakatele hoolekandeteenuste pakkumine ja koostöö riigiasutuste ja erasektoriga teenuskohtade arvu suurendamiseks. </w:t>
      </w:r>
    </w:p>
    <w:p w14:paraId="5AE268D9" w14:textId="5C811AC2" w:rsidR="004E7E1D" w:rsidRPr="0085356F" w:rsidRDefault="004642D3" w:rsidP="004642D3">
      <w:pPr>
        <w:rPr>
          <w:rFonts w:cs="Times New Roman"/>
          <w:szCs w:val="24"/>
        </w:rPr>
      </w:pPr>
      <w:r w:rsidRPr="0085356F">
        <w:t xml:space="preserve">Tegevusala kuludeks on kavandatud </w:t>
      </w:r>
      <w:r w:rsidRPr="0085356F">
        <w:rPr>
          <w:rFonts w:cs="Times New Roman"/>
          <w:b/>
          <w:bCs/>
          <w:szCs w:val="24"/>
        </w:rPr>
        <w:t>5,8 miljonit</w:t>
      </w:r>
      <w:r w:rsidRPr="0085356F">
        <w:t xml:space="preserve"> eurot, mis moodustab kogu valdkonna kuludest </w:t>
      </w:r>
      <w:r w:rsidRPr="0085356F">
        <w:rPr>
          <w:b/>
          <w:bCs/>
        </w:rPr>
        <w:t>29%</w:t>
      </w:r>
      <w:r w:rsidRPr="0085356F">
        <w:t xml:space="preserve">. Tegevusala 2023. aasta eelarve on 20,8% suurem kui eelneval aastal. Suurim osa eelarvest on kavandatud tööjõukuludeks </w:t>
      </w:r>
      <w:r w:rsidRPr="0085356F">
        <w:rPr>
          <w:b/>
          <w:bCs/>
        </w:rPr>
        <w:t>3,2 miljonit</w:t>
      </w:r>
      <w:r w:rsidRPr="0085356F">
        <w:t xml:space="preserve"> eurot. Majandamiskulude planeeritav maht on </w:t>
      </w:r>
      <w:r w:rsidRPr="0085356F">
        <w:rPr>
          <w:b/>
          <w:bCs/>
        </w:rPr>
        <w:t>2,2 miljonit</w:t>
      </w:r>
      <w:r w:rsidRPr="0085356F">
        <w:t xml:space="preserve"> eurot ning antavatel toetustel </w:t>
      </w:r>
      <w:r w:rsidRPr="0085356F">
        <w:rPr>
          <w:b/>
          <w:bCs/>
        </w:rPr>
        <w:t>204 tuhat</w:t>
      </w:r>
      <w:r w:rsidRPr="0085356F">
        <w:t xml:space="preserve"> eurot. </w:t>
      </w:r>
      <w:r w:rsidRPr="0085356F">
        <w:rPr>
          <w:rFonts w:cs="Times New Roman"/>
          <w:szCs w:val="24"/>
        </w:rPr>
        <w:t>Investeerimis</w:t>
      </w:r>
      <w:r w:rsidR="00353D52">
        <w:rPr>
          <w:rFonts w:cs="Times New Roman"/>
          <w:szCs w:val="24"/>
        </w:rPr>
        <w:softHyphen/>
      </w:r>
      <w:r w:rsidRPr="0085356F">
        <w:rPr>
          <w:rFonts w:cs="Times New Roman"/>
          <w:szCs w:val="24"/>
        </w:rPr>
        <w:softHyphen/>
        <w:t xml:space="preserve">tegevuseks on kavandatud </w:t>
      </w:r>
    </w:p>
    <w:p w14:paraId="5340ADB6" w14:textId="77777777" w:rsidR="004E7E1D" w:rsidRPr="0085356F" w:rsidRDefault="004E7E1D" w:rsidP="004642D3">
      <w:pPr>
        <w:rPr>
          <w:rFonts w:cs="Times New Roman"/>
          <w:szCs w:val="24"/>
        </w:rPr>
      </w:pPr>
    </w:p>
    <w:p w14:paraId="2CE9576E" w14:textId="70AC2CCA" w:rsidR="004E7E1D" w:rsidRPr="0085356F" w:rsidRDefault="004E7E1D" w:rsidP="004E7E1D">
      <w:pPr>
        <w:pStyle w:val="Jooniseallkiricvi"/>
      </w:pPr>
      <w:r w:rsidRPr="0085356F">
        <w:rPr>
          <w:lang w:eastAsia="et-EE"/>
        </w:rPr>
        <w:lastRenderedPageBreak/>
        <w:drawing>
          <wp:anchor distT="0" distB="0" distL="114300" distR="114300" simplePos="0" relativeHeight="251656189" behindDoc="0" locked="0" layoutInCell="1" allowOverlap="1" wp14:anchorId="24A70E47" wp14:editId="5201247A">
            <wp:simplePos x="0" y="0"/>
            <wp:positionH relativeFrom="margin">
              <wp:align>left</wp:align>
            </wp:positionH>
            <wp:positionV relativeFrom="paragraph">
              <wp:posOffset>338</wp:posOffset>
            </wp:positionV>
            <wp:extent cx="5763600" cy="2617200"/>
            <wp:effectExtent l="0" t="0" r="0" b="0"/>
            <wp:wrapTopAndBottom/>
            <wp:docPr id="581" name="Chart 581">
              <a:extLst xmlns:a="http://schemas.openxmlformats.org/drawingml/2006/main">
                <a:ext uri="{FF2B5EF4-FFF2-40B4-BE49-F238E27FC236}">
                  <a16:creationId xmlns:a16="http://schemas.microsoft.com/office/drawing/2014/main" id="{F38D4C8B-546B-0448-18A2-DB67AE87A91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7"/>
              </a:graphicData>
            </a:graphic>
            <wp14:sizeRelH relativeFrom="margin">
              <wp14:pctWidth>0</wp14:pctWidth>
            </wp14:sizeRelH>
            <wp14:sizeRelV relativeFrom="margin">
              <wp14:pctHeight>0</wp14:pctHeight>
            </wp14:sizeRelV>
          </wp:anchor>
        </w:drawing>
      </w:r>
      <w:r w:rsidRPr="0085356F">
        <w:t>Joonis 6</w:t>
      </w:r>
      <w:r w:rsidR="007401D4" w:rsidRPr="0085356F">
        <w:t>0</w:t>
      </w:r>
      <w:r w:rsidRPr="0085356F">
        <w:t>. Eakate sotsiaalhoolekandeasutuste 2023. aasta kulude jaotus</w:t>
      </w:r>
    </w:p>
    <w:p w14:paraId="5A1095FA" w14:textId="531EAD67" w:rsidR="004642D3" w:rsidRPr="0085356F" w:rsidRDefault="004642D3" w:rsidP="004642D3">
      <w:pPr>
        <w:rPr>
          <w:noProof/>
        </w:rPr>
      </w:pPr>
      <w:r w:rsidRPr="0085356F">
        <w:rPr>
          <w:rFonts w:cs="Times New Roman"/>
          <w:b/>
          <w:bCs/>
          <w:szCs w:val="24"/>
        </w:rPr>
        <w:t>149 tuhat</w:t>
      </w:r>
      <w:r w:rsidRPr="0085356F">
        <w:rPr>
          <w:rFonts w:cs="Times New Roman"/>
          <w:szCs w:val="24"/>
        </w:rPr>
        <w:t xml:space="preserve"> eurot, millega kavandatakse soetada Tartu Hooldekodule väikebuss ning projekteerida Tüve 6 ja 8 sotsiaalmajad.</w:t>
      </w:r>
      <w:r w:rsidRPr="0085356F">
        <w:rPr>
          <w:noProof/>
        </w:rPr>
        <w:t xml:space="preserve"> </w:t>
      </w:r>
    </w:p>
    <w:p w14:paraId="33288A12" w14:textId="49C38973" w:rsidR="004642D3" w:rsidRPr="0085356F" w:rsidRDefault="004642D3" w:rsidP="0014342E">
      <w:pPr>
        <w:jc w:val="left"/>
        <w:rPr>
          <w:rStyle w:val="IntenseEmphasis"/>
          <w:rFonts w:cs="Times New Roman"/>
          <w:b w:val="0"/>
          <w:bCs w:val="0"/>
          <w:i w:val="0"/>
          <w:iCs w:val="0"/>
          <w:szCs w:val="24"/>
        </w:rPr>
      </w:pPr>
      <w:r w:rsidRPr="0085356F">
        <w:rPr>
          <w:noProof/>
          <w:lang w:eastAsia="et-EE"/>
        </w:rPr>
        <w:drawing>
          <wp:inline distT="0" distB="0" distL="0" distR="0" wp14:anchorId="400FF9F1" wp14:editId="10E1356A">
            <wp:extent cx="5671185" cy="3779540"/>
            <wp:effectExtent l="0" t="0" r="5715" b="0"/>
            <wp:docPr id="582" name="Picture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5671185" cy="3779540"/>
                    </a:xfrm>
                    <a:prstGeom prst="rect">
                      <a:avLst/>
                    </a:prstGeom>
                  </pic:spPr>
                </pic:pic>
              </a:graphicData>
            </a:graphic>
          </wp:inline>
        </w:drawing>
      </w:r>
      <w:r w:rsidRPr="0085356F">
        <w:rPr>
          <w:rStyle w:val="JooniseallkiricviChar"/>
        </w:rPr>
        <w:t>Foto</w:t>
      </w:r>
      <w:r w:rsidR="00E24302" w:rsidRPr="0085356F">
        <w:rPr>
          <w:rStyle w:val="JooniseallkiricviChar"/>
        </w:rPr>
        <w:t xml:space="preserve"> 1</w:t>
      </w:r>
      <w:r w:rsidR="0014342E" w:rsidRPr="0085356F">
        <w:rPr>
          <w:rStyle w:val="JooniseallkiricviChar"/>
        </w:rPr>
        <w:t>3</w:t>
      </w:r>
      <w:r w:rsidRPr="0085356F">
        <w:rPr>
          <w:rStyle w:val="JooniseallkiricviChar"/>
        </w:rPr>
        <w:t>. 2022. aasta alguses valminud Tüve 2 ja 4 sotsiaalmajad (</w:t>
      </w:r>
      <w:r w:rsidR="00C60325" w:rsidRPr="0085356F">
        <w:rPr>
          <w:rStyle w:val="JooniseallkiricviChar"/>
        </w:rPr>
        <w:t>autor</w:t>
      </w:r>
      <w:r w:rsidRPr="0085356F">
        <w:rPr>
          <w:rStyle w:val="JooniseallkiricviChar"/>
        </w:rPr>
        <w:t>: Maanus Kullamaa)</w:t>
      </w:r>
    </w:p>
    <w:p w14:paraId="3545B5CC" w14:textId="77777777" w:rsidR="004642D3" w:rsidRPr="0085356F" w:rsidRDefault="004642D3" w:rsidP="004642D3">
      <w:pPr>
        <w:rPr>
          <w:rStyle w:val="IntenseEmphasis"/>
          <w:b w:val="0"/>
          <w:bCs w:val="0"/>
          <w:i w:val="0"/>
          <w:iCs w:val="0"/>
        </w:rPr>
      </w:pPr>
      <w:r w:rsidRPr="0085356F">
        <w:rPr>
          <w:rStyle w:val="IntenseEmphasis"/>
          <w:b w:val="0"/>
          <w:bCs w:val="0"/>
          <w:i w:val="0"/>
          <w:iCs w:val="0"/>
        </w:rPr>
        <w:t>Eakate sotsiaalhoolekandeasutustena tegutseb kolm allasutust: Päevakeskus Kalda, Päevakeskus Tähtvere ning Tartu Hooldekodu</w:t>
      </w:r>
      <w:r w:rsidRPr="0085356F">
        <w:rPr>
          <w:rStyle w:val="IntenseEmphasis"/>
        </w:rPr>
        <w:t xml:space="preserve">. </w:t>
      </w:r>
    </w:p>
    <w:p w14:paraId="4E5C241B" w14:textId="77777777" w:rsidR="004642D3" w:rsidRPr="0085356F" w:rsidRDefault="004642D3" w:rsidP="004642D3">
      <w:r w:rsidRPr="0085356F">
        <w:rPr>
          <w:rStyle w:val="IntenseEmphasis"/>
          <w:b w:val="0"/>
          <w:bCs w:val="0"/>
          <w:i w:val="0"/>
          <w:iCs w:val="0"/>
        </w:rPr>
        <w:t>Päevakeskus Kalda</w:t>
      </w:r>
      <w:r w:rsidRPr="0085356F">
        <w:t xml:space="preserve"> ülesanne on osutada koduteenust Tartu linna kodanikele, vähendada eakate ja puuetega isikute lähedaste hoolduskoormust ning korraldada päevakeskuse ruumides huvitegevust. Hoolduskoormuse vähendamiseks pakutakse omastehooldajate koduteenust, mis sisaldab muu hulgas järelevalvet, hooldustoiminguid ja söötmist.  1. augusti 2022 seisuga on koduteenusel 452 kodanikku, neist puudega 317. Kalda päevakeskuse kuludeks on 2023. aasta </w:t>
      </w:r>
      <w:r w:rsidRPr="0085356F">
        <w:lastRenderedPageBreak/>
        <w:t xml:space="preserve">eelarves kavandatud </w:t>
      </w:r>
      <w:r w:rsidRPr="0085356F">
        <w:rPr>
          <w:b/>
          <w:bCs/>
        </w:rPr>
        <w:t xml:space="preserve">1,2 miljonit </w:t>
      </w:r>
      <w:r w:rsidRPr="0085356F">
        <w:t xml:space="preserve">eurot, mis moodustab </w:t>
      </w:r>
      <w:r w:rsidRPr="0085356F">
        <w:rPr>
          <w:b/>
          <w:bCs/>
        </w:rPr>
        <w:t>20,3%</w:t>
      </w:r>
      <w:r w:rsidRPr="0085356F">
        <w:t xml:space="preserve"> tegevusala kuludest. Kuludest 994 tuhat eurot on kavandatud ööpäevaringseks hooldusteenuseks, 204 tuhat eurot päevakeskuste toetuseks ning 8 tuhat eurot muudeks majandamiskuludeks. Suurim osa kuludest on kavandatud tööjõukuludeks – 1 miljon eurot. Selle sisse on arvestatud 20%-line palgatõus. Töötasu tõus on hädavajalik kõigile asutuse töötajatele, kuna praegused töötasud on alla Eesti keskmist ja mediaanpalka. </w:t>
      </w:r>
    </w:p>
    <w:p w14:paraId="3FE20736" w14:textId="77777777" w:rsidR="004642D3" w:rsidRPr="0085356F" w:rsidRDefault="004642D3" w:rsidP="004642D3">
      <w:r w:rsidRPr="0085356F">
        <w:rPr>
          <w:rStyle w:val="IntenseEmphasis"/>
          <w:b w:val="0"/>
          <w:bCs w:val="0"/>
          <w:i w:val="0"/>
          <w:iCs w:val="0"/>
        </w:rPr>
        <w:t>Päevakeskus Tähtvere</w:t>
      </w:r>
      <w:r w:rsidRPr="0085356F">
        <w:t xml:space="preserve"> põhiülesanne on huvitegevuse korraldamine ning abi osutamine eakatele ja puuetega isikutele nende iseseisvaks toimetulekuks harjumuspärases keskkonnas. Tasuta teenustena pakutakse eakatele võimalust osaleda ringide töös, kasutada internetipunkti ja raamatukogu. Päevakeskuses töötavad rahvatantsu-, lauluansambli-, vestlus-, käsitöö-, ravivõimlemis- ja seenioritantsuring. Tähtvere päevakeskuse kuludeks on 2023. aasta eelarves kavandatud </w:t>
      </w:r>
      <w:r w:rsidRPr="0085356F">
        <w:rPr>
          <w:rStyle w:val="Emphasis"/>
          <w:b/>
          <w:bCs/>
          <w:i w:val="0"/>
          <w:iCs w:val="0"/>
        </w:rPr>
        <w:t>136 tuhat</w:t>
      </w:r>
      <w:r w:rsidRPr="0085356F">
        <w:rPr>
          <w:rStyle w:val="Emphasis"/>
          <w:i w:val="0"/>
          <w:iCs w:val="0"/>
        </w:rPr>
        <w:t xml:space="preserve"> eurot, mis moodustab </w:t>
      </w:r>
      <w:r w:rsidRPr="0085356F">
        <w:rPr>
          <w:rStyle w:val="Emphasis"/>
          <w:b/>
          <w:bCs/>
          <w:i w:val="0"/>
          <w:iCs w:val="0"/>
        </w:rPr>
        <w:t>2,3%</w:t>
      </w:r>
      <w:r w:rsidRPr="0085356F">
        <w:rPr>
          <w:rStyle w:val="Emphasis"/>
          <w:i w:val="0"/>
          <w:iCs w:val="0"/>
        </w:rPr>
        <w:t xml:space="preserve"> kogu tegevusala kuludest. Tööjõu- ja majandamiskulude osakaal on sealjuures samas suurusjärgus ning sisse on arvestatud ka 20%-line palgatõus.</w:t>
      </w:r>
      <w:r w:rsidRPr="0085356F">
        <w:rPr>
          <w:rStyle w:val="Emphasis"/>
        </w:rPr>
        <w:t xml:space="preserve"> </w:t>
      </w:r>
    </w:p>
    <w:p w14:paraId="4C33FC6B" w14:textId="3AFCB18D" w:rsidR="004642D3" w:rsidRPr="0085356F" w:rsidRDefault="004642D3" w:rsidP="004642D3">
      <w:r w:rsidRPr="0085356F">
        <w:t xml:space="preserve">Tartu Hooldekodu on eakate ja puuetega inimeste toimetulekut toetav hoolekandeasutus. Hooldekodu põhitegevus on eakate ja puuetega isikute, kes ei tule iseseisva eluga toime, eale ja seisundile vastav ööpäevaringne hooldamine, põetamine ja elukvaliteedi säilitamine. Hooldekodu kuludeks on 2023. aasta eelarves kavandatud </w:t>
      </w:r>
      <w:r w:rsidRPr="0085356F">
        <w:rPr>
          <w:rStyle w:val="Emphasis"/>
          <w:b/>
          <w:bCs/>
          <w:i w:val="0"/>
          <w:iCs w:val="0"/>
        </w:rPr>
        <w:t>3,1 miljonit</w:t>
      </w:r>
      <w:r w:rsidRPr="0085356F">
        <w:rPr>
          <w:rStyle w:val="Emphasis"/>
          <w:i w:val="0"/>
          <w:iCs w:val="0"/>
        </w:rPr>
        <w:t xml:space="preserve"> eurot</w:t>
      </w:r>
      <w:r w:rsidRPr="0085356F">
        <w:t xml:space="preserve">, mis moodustab </w:t>
      </w:r>
      <w:r w:rsidRPr="0085356F">
        <w:rPr>
          <w:rStyle w:val="Emphasis"/>
          <w:b/>
          <w:bCs/>
          <w:i w:val="0"/>
          <w:iCs w:val="0"/>
        </w:rPr>
        <w:t>54,3%</w:t>
      </w:r>
      <w:r w:rsidRPr="0085356F">
        <w:t xml:space="preserve"> tegevusala kuludest. Suurim osa on kavandatud tööjõukuludeks, mis sisaldavad ka planeeritud 20%-list palgatõusu.</w:t>
      </w:r>
    </w:p>
    <w:p w14:paraId="0167808C" w14:textId="2C821DBC" w:rsidR="004642D3" w:rsidRPr="00A348D8" w:rsidRDefault="004642D3" w:rsidP="00A22D11">
      <w:pPr>
        <w:pStyle w:val="Heading3"/>
      </w:pPr>
      <w:bookmarkStart w:id="172" w:name="_Toc119652437"/>
      <w:bookmarkStart w:id="173" w:name="_Toc119659395"/>
      <w:bookmarkStart w:id="174" w:name="_Toc121401921"/>
      <w:r w:rsidRPr="00A348D8">
        <w:rPr>
          <w:rStyle w:val="Heading1Char"/>
          <w:rFonts w:cs="Times New Roman"/>
          <w:bCs/>
          <w:iCs w:val="0"/>
          <w:caps w:val="0"/>
          <w:color w:val="F14C2A"/>
          <w:kern w:val="0"/>
          <w:sz w:val="24"/>
          <w:szCs w:val="20"/>
          <w:lang w:eastAsia="x-none" w:bidi="ar-SA"/>
        </w:rPr>
        <w:t>Muu eakate sotsiaalne kaitse</w:t>
      </w:r>
      <w:r w:rsidR="00A348D8">
        <w:rPr>
          <w:rStyle w:val="Heading1Char"/>
          <w:rFonts w:asciiTheme="minorHAnsi" w:hAnsiTheme="minorHAnsi" w:cs="Times New Roman"/>
          <w:bCs/>
          <w:iCs w:val="0"/>
          <w:caps w:val="0"/>
          <w:color w:val="F14C2A"/>
          <w:kern w:val="0"/>
          <w:sz w:val="24"/>
          <w:szCs w:val="20"/>
          <w:lang w:val="et-EE" w:eastAsia="x-none" w:bidi="ar-SA"/>
        </w:rPr>
        <w:t xml:space="preserve"> (</w:t>
      </w:r>
      <w:r w:rsidRPr="00A348D8">
        <w:rPr>
          <w:rStyle w:val="Heading1Char"/>
          <w:rFonts w:cs="Times New Roman"/>
          <w:bCs/>
          <w:iCs w:val="0"/>
          <w:caps w:val="0"/>
          <w:color w:val="F14C2A"/>
          <w:kern w:val="0"/>
          <w:sz w:val="24"/>
          <w:szCs w:val="20"/>
          <w:lang w:eastAsia="x-none" w:bidi="ar-SA"/>
        </w:rPr>
        <w:t>168 434 eurot</w:t>
      </w:r>
      <w:bookmarkEnd w:id="172"/>
      <w:bookmarkEnd w:id="173"/>
      <w:r w:rsidR="00A348D8">
        <w:rPr>
          <w:rStyle w:val="Heading1Char"/>
          <w:rFonts w:asciiTheme="minorHAnsi" w:hAnsiTheme="minorHAnsi" w:cs="Times New Roman"/>
          <w:bCs/>
          <w:iCs w:val="0"/>
          <w:caps w:val="0"/>
          <w:color w:val="F14C2A"/>
          <w:kern w:val="0"/>
          <w:sz w:val="24"/>
          <w:szCs w:val="20"/>
          <w:lang w:val="et-EE" w:eastAsia="x-none" w:bidi="ar-SA"/>
        </w:rPr>
        <w:t>)</w:t>
      </w:r>
      <w:bookmarkEnd w:id="174"/>
    </w:p>
    <w:p w14:paraId="7ABB2F02" w14:textId="2900BDFE" w:rsidR="004642D3" w:rsidRPr="0085356F" w:rsidRDefault="004E7E1D" w:rsidP="004642D3">
      <w:pPr>
        <w:spacing w:before="240"/>
      </w:pPr>
      <w:r w:rsidRPr="0085356F">
        <w:rPr>
          <w:noProof/>
          <w:lang w:eastAsia="et-EE"/>
        </w:rPr>
        <w:drawing>
          <wp:anchor distT="0" distB="0" distL="114300" distR="114300" simplePos="0" relativeHeight="251796480" behindDoc="0" locked="0" layoutInCell="1" allowOverlap="1" wp14:anchorId="2F1C0217" wp14:editId="427B3529">
            <wp:simplePos x="0" y="0"/>
            <wp:positionH relativeFrom="margin">
              <wp:align>left</wp:align>
            </wp:positionH>
            <wp:positionV relativeFrom="paragraph">
              <wp:posOffset>714486</wp:posOffset>
            </wp:positionV>
            <wp:extent cx="5763600" cy="2617200"/>
            <wp:effectExtent l="0" t="0" r="0" b="0"/>
            <wp:wrapTopAndBottom/>
            <wp:docPr id="583" name="Chart 583">
              <a:extLst xmlns:a="http://schemas.openxmlformats.org/drawingml/2006/main">
                <a:ext uri="{FF2B5EF4-FFF2-40B4-BE49-F238E27FC236}">
                  <a16:creationId xmlns:a16="http://schemas.microsoft.com/office/drawing/2014/main" id="{1696E1AC-42C4-5675-73CA-DA2E018243F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9"/>
              </a:graphicData>
            </a:graphic>
            <wp14:sizeRelH relativeFrom="margin">
              <wp14:pctWidth>0</wp14:pctWidth>
            </wp14:sizeRelH>
            <wp14:sizeRelV relativeFrom="margin">
              <wp14:pctHeight>0</wp14:pctHeight>
            </wp14:sizeRelV>
          </wp:anchor>
        </w:drawing>
      </w:r>
      <w:r w:rsidR="004642D3" w:rsidRPr="0085356F">
        <w:t>Muu eakate sotsiaalse kaitse tegevusala (10201) hõlmab sotsiaalse kaitse pakkumist rahalise ja mitterahalise toetusena vanadusega seotud riskide puhul (sissetuleku kaotus, ebapiisav sissetulek, sõltumatuse puudumine igapäevaste ülesannete täitmisel, piiratud osavõtt sotsiaalsest ja ühiskondlikust elust jne).</w:t>
      </w:r>
    </w:p>
    <w:p w14:paraId="61C3EFFC" w14:textId="49239E85" w:rsidR="004E7E1D" w:rsidRPr="0085356F" w:rsidRDefault="004E7E1D" w:rsidP="004E7E1D">
      <w:pPr>
        <w:pStyle w:val="Jooniseallkiricvi"/>
      </w:pPr>
      <w:r w:rsidRPr="0085356F">
        <w:t>Joonis 6</w:t>
      </w:r>
      <w:r w:rsidR="007401D4" w:rsidRPr="0085356F">
        <w:t>1</w:t>
      </w:r>
      <w:r w:rsidRPr="0085356F">
        <w:t>. Muu eakate sotsiaalse kaitse 2023. aasta kulude jaotus</w:t>
      </w:r>
    </w:p>
    <w:p w14:paraId="7A0749C0" w14:textId="61AA6A7C" w:rsidR="004642D3" w:rsidRPr="0085356F" w:rsidRDefault="00A45FE3" w:rsidP="004642D3">
      <w:pPr>
        <w:spacing w:before="240"/>
      </w:pPr>
      <w:hyperlink r:id="rId260" w:history="1">
        <w:r w:rsidR="004642D3" w:rsidRPr="0085356F">
          <w:rPr>
            <w:rStyle w:val="Hyperlink"/>
            <w:rFonts w:ascii="Inter" w:hAnsi="Inter" w:cs="Calibri"/>
            <w:color w:val="auto"/>
          </w:rPr>
          <w:t>Linna arengukava</w:t>
        </w:r>
      </w:hyperlink>
      <w:r w:rsidR="004642D3" w:rsidRPr="0085356F">
        <w:t xml:space="preserve"> kohaselt katab selle tegevusala seatud eesmärkidest kodus elamist toetavate teenuste arendamist ja abivahendite kasutamise edendamist eakatele ja puuetega isikutele ning eakate ja puuetega isikute asutushooldust ennetavate teenuste arendamist. </w:t>
      </w:r>
    </w:p>
    <w:p w14:paraId="04A53108" w14:textId="10887F8F" w:rsidR="004642D3" w:rsidRPr="0085356F" w:rsidRDefault="004642D3" w:rsidP="004642D3">
      <w:pPr>
        <w:spacing w:before="240" w:after="0"/>
      </w:pPr>
      <w:r w:rsidRPr="0085356F">
        <w:lastRenderedPageBreak/>
        <w:t xml:space="preserve">Tegevusala 2023. aasta kuludeks on kavandatud </w:t>
      </w:r>
      <w:r w:rsidRPr="0085356F">
        <w:rPr>
          <w:rFonts w:cs="Times New Roman"/>
          <w:b/>
          <w:bCs/>
          <w:szCs w:val="24"/>
        </w:rPr>
        <w:t>168 tuhat</w:t>
      </w:r>
      <w:r w:rsidRPr="0085356F">
        <w:t xml:space="preserve"> eurot. Kogu valdkonna kuludest moodustavad muud eakate sotsiaalse kaitse kulud </w:t>
      </w:r>
      <w:r w:rsidRPr="0085356F">
        <w:rPr>
          <w:b/>
          <w:bCs/>
        </w:rPr>
        <w:t>1%</w:t>
      </w:r>
      <w:r w:rsidRPr="0085356F">
        <w:t xml:space="preserve">. Suurima osa eelarvest moodustavad antavad toetused </w:t>
      </w:r>
      <w:r w:rsidRPr="0085356F">
        <w:rPr>
          <w:b/>
          <w:bCs/>
        </w:rPr>
        <w:t>129 tuhat</w:t>
      </w:r>
      <w:r w:rsidRPr="0085356F">
        <w:t xml:space="preserve"> eurot, mille hulgast saab esile tõsta:</w:t>
      </w:r>
    </w:p>
    <w:p w14:paraId="5056B122" w14:textId="77777777" w:rsidR="004642D3" w:rsidRPr="0085356F" w:rsidRDefault="004642D3" w:rsidP="004340D7">
      <w:pPr>
        <w:pStyle w:val="ListParagraph"/>
        <w:numPr>
          <w:ilvl w:val="0"/>
          <w:numId w:val="27"/>
        </w:numPr>
        <w:spacing w:after="120" w:line="264" w:lineRule="auto"/>
        <w:contextualSpacing/>
      </w:pPr>
      <w:r w:rsidRPr="0085356F">
        <w:t>84 tuhat eurot toetuse maksmiseks linna aukodanikele;</w:t>
      </w:r>
    </w:p>
    <w:p w14:paraId="28D64C28" w14:textId="77777777" w:rsidR="004642D3" w:rsidRPr="0085356F" w:rsidRDefault="004642D3" w:rsidP="004340D7">
      <w:pPr>
        <w:pStyle w:val="ListParagraph"/>
        <w:numPr>
          <w:ilvl w:val="0"/>
          <w:numId w:val="27"/>
        </w:numPr>
        <w:spacing w:before="240" w:after="120" w:line="264" w:lineRule="auto"/>
        <w:contextualSpacing/>
      </w:pPr>
      <w:r w:rsidRPr="0085356F">
        <w:t>17 tuhat eurot tegevustoetuseks MTÜ-le Tartu Eakate Nõukoda eakate esindamiseks ning nõustamise pakkumiseks;</w:t>
      </w:r>
    </w:p>
    <w:p w14:paraId="40345619" w14:textId="77777777" w:rsidR="004642D3" w:rsidRPr="0085356F" w:rsidRDefault="004642D3" w:rsidP="004340D7">
      <w:pPr>
        <w:pStyle w:val="ListParagraph"/>
        <w:numPr>
          <w:ilvl w:val="0"/>
          <w:numId w:val="27"/>
        </w:numPr>
        <w:spacing w:before="240" w:after="120" w:line="264" w:lineRule="auto"/>
        <w:contextualSpacing/>
      </w:pPr>
      <w:r w:rsidRPr="0085356F">
        <w:t>12 tuhat eurot MTÜ-le Tartu Puuetega  Inimeste Koda projekti „Ajaga kaasa“ tegevuste elluviimiseks;</w:t>
      </w:r>
    </w:p>
    <w:p w14:paraId="32D7E66F" w14:textId="77777777" w:rsidR="004642D3" w:rsidRPr="0085356F" w:rsidRDefault="004642D3" w:rsidP="004340D7">
      <w:pPr>
        <w:pStyle w:val="ListParagraph"/>
        <w:numPr>
          <w:ilvl w:val="0"/>
          <w:numId w:val="27"/>
        </w:numPr>
        <w:spacing w:before="240" w:after="120" w:line="264" w:lineRule="auto"/>
        <w:contextualSpacing/>
      </w:pPr>
      <w:r w:rsidRPr="0085356F">
        <w:t>10 tuhat eurot eakate päeva ja ürituste korralduskuludeks;</w:t>
      </w:r>
    </w:p>
    <w:p w14:paraId="1FAFF2A3" w14:textId="77777777" w:rsidR="004642D3" w:rsidRPr="0085356F" w:rsidRDefault="004642D3" w:rsidP="004340D7">
      <w:pPr>
        <w:pStyle w:val="ListParagraph"/>
        <w:numPr>
          <w:ilvl w:val="0"/>
          <w:numId w:val="27"/>
        </w:numPr>
        <w:spacing w:before="240" w:after="120" w:line="264" w:lineRule="auto"/>
        <w:contextualSpacing/>
      </w:pPr>
      <w:r w:rsidRPr="0085356F">
        <w:t xml:space="preserve">7 tuhat eurot Tähtvere Ühistegevuse Seltsile Ilmatsalu 60+ klubi tegevuste elluviimiseks. </w:t>
      </w:r>
    </w:p>
    <w:p w14:paraId="3BFC278A" w14:textId="77777777" w:rsidR="004642D3" w:rsidRPr="0085356F" w:rsidRDefault="004642D3" w:rsidP="004642D3">
      <w:pPr>
        <w:spacing w:before="240"/>
      </w:pPr>
      <w:r w:rsidRPr="0085356F">
        <w:t xml:space="preserve">Kavandatud majandamiskulude maht on </w:t>
      </w:r>
      <w:r w:rsidRPr="0085356F">
        <w:rPr>
          <w:b/>
          <w:bCs/>
        </w:rPr>
        <w:t xml:space="preserve">39 tuhat </w:t>
      </w:r>
      <w:r w:rsidRPr="0085356F">
        <w:t>eurot, millest 25 tuhat eurot on mõeldud sooja toidu kojuveo teenuse ostuks ning 14 tuhat eurot eakatele korraldatavate ürituste kuluks. Linnaeelarvest tasutakse toidu kojuveo korraldamise transpordikulud, toidu maksumuse eest tasub klient.</w:t>
      </w:r>
    </w:p>
    <w:p w14:paraId="5385A82E" w14:textId="411141AB" w:rsidR="004642D3" w:rsidRPr="00A348D8" w:rsidRDefault="004642D3" w:rsidP="00A22D11">
      <w:pPr>
        <w:pStyle w:val="Heading3"/>
      </w:pPr>
      <w:bookmarkStart w:id="175" w:name="_Toc121401922"/>
      <w:r w:rsidRPr="00A348D8">
        <w:t>Asendus- ja järelhooldus</w:t>
      </w:r>
      <w:r w:rsidR="00A348D8">
        <w:rPr>
          <w:rFonts w:asciiTheme="minorHAnsi" w:hAnsiTheme="minorHAnsi"/>
          <w:lang w:val="et-EE"/>
        </w:rPr>
        <w:t xml:space="preserve"> (</w:t>
      </w:r>
      <w:r w:rsidRPr="00A348D8">
        <w:t>1 721 200 eurot</w:t>
      </w:r>
      <w:r w:rsidR="00A348D8">
        <w:rPr>
          <w:rFonts w:asciiTheme="minorHAnsi" w:hAnsiTheme="minorHAnsi"/>
          <w:lang w:val="et-EE"/>
        </w:rPr>
        <w:t>)</w:t>
      </w:r>
      <w:bookmarkEnd w:id="175"/>
    </w:p>
    <w:p w14:paraId="4991DEC0" w14:textId="1AE17BCE" w:rsidR="004642D3" w:rsidRPr="0085356F" w:rsidRDefault="00E50576" w:rsidP="004642D3">
      <w:pPr>
        <w:spacing w:before="240"/>
      </w:pPr>
      <w:r w:rsidRPr="0085356F">
        <w:rPr>
          <w:noProof/>
          <w:lang w:eastAsia="et-EE"/>
        </w:rPr>
        <w:drawing>
          <wp:anchor distT="0" distB="0" distL="114300" distR="114300" simplePos="0" relativeHeight="251798528" behindDoc="0" locked="0" layoutInCell="1" allowOverlap="1" wp14:anchorId="48C951D7" wp14:editId="6BB4A131">
            <wp:simplePos x="0" y="0"/>
            <wp:positionH relativeFrom="margin">
              <wp:align>left</wp:align>
            </wp:positionH>
            <wp:positionV relativeFrom="paragraph">
              <wp:posOffset>1031019</wp:posOffset>
            </wp:positionV>
            <wp:extent cx="5763600" cy="2617200"/>
            <wp:effectExtent l="0" t="0" r="0" b="0"/>
            <wp:wrapTopAndBottom/>
            <wp:docPr id="584" name="Chart 584">
              <a:extLst xmlns:a="http://schemas.openxmlformats.org/drawingml/2006/main">
                <a:ext uri="{FF2B5EF4-FFF2-40B4-BE49-F238E27FC236}">
                  <a16:creationId xmlns:a16="http://schemas.microsoft.com/office/drawing/2014/main" id="{DF8D019C-96B4-5A88-560A-38EB76374C8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1"/>
              </a:graphicData>
            </a:graphic>
            <wp14:sizeRelH relativeFrom="margin">
              <wp14:pctWidth>0</wp14:pctWidth>
            </wp14:sizeRelH>
            <wp14:sizeRelV relativeFrom="margin">
              <wp14:pctHeight>0</wp14:pctHeight>
            </wp14:sizeRelV>
          </wp:anchor>
        </w:drawing>
      </w:r>
      <w:r w:rsidR="004642D3" w:rsidRPr="0085356F">
        <w:t>Asendus- ja järelhoolduse tegevusalal (10400) kajastatakse sotsiaalteenuste kulud, mille eesmärk on tagada pika- või lühiajaliselt lapse heaolu ja õigused, võimaldada lapsele tema põhivajaduste rahuldamiseks peresarnased elu</w:t>
      </w:r>
      <w:r w:rsidR="004642D3" w:rsidRPr="0085356F">
        <w:softHyphen/>
        <w:t>tingimused, luua lapsele turvaline ja arenguks soodne elu</w:t>
      </w:r>
      <w:r w:rsidR="004642D3" w:rsidRPr="0085356F">
        <w:softHyphen/>
        <w:t xml:space="preserve">keskkond ning valmistada ta ette võimetekohaseks toimetulekuks täisealisena. </w:t>
      </w:r>
      <w:hyperlink r:id="rId262" w:history="1">
        <w:r w:rsidR="004642D3" w:rsidRPr="0085356F">
          <w:rPr>
            <w:rStyle w:val="Hyperlink"/>
            <w:rFonts w:ascii="Inter" w:hAnsi="Inter" w:cs="Calibri"/>
            <w:color w:val="auto"/>
          </w:rPr>
          <w:t>Linna arengu</w:t>
        </w:r>
        <w:r w:rsidR="004642D3" w:rsidRPr="0085356F">
          <w:rPr>
            <w:rStyle w:val="Hyperlink"/>
            <w:rFonts w:ascii="Inter" w:hAnsi="Inter" w:cs="Calibri"/>
            <w:color w:val="auto"/>
          </w:rPr>
          <w:softHyphen/>
          <w:t>kava</w:t>
        </w:r>
      </w:hyperlink>
      <w:r w:rsidR="004642D3" w:rsidRPr="0085356F">
        <w:t xml:space="preserve"> eesmärkidest keskendub see tegevusala asendushooldus</w:t>
      </w:r>
      <w:r w:rsidR="004642D3" w:rsidRPr="0085356F">
        <w:softHyphen/>
        <w:t xml:space="preserve">teenuse ja järelhoolduse arendamisele. </w:t>
      </w:r>
    </w:p>
    <w:p w14:paraId="387D7C1F" w14:textId="70BE09E1" w:rsidR="00E50576" w:rsidRPr="0085356F" w:rsidRDefault="00E50576" w:rsidP="00E50576">
      <w:pPr>
        <w:pStyle w:val="Jooniseallkiricvi"/>
        <w:rPr>
          <w:rStyle w:val="IntenseEmphasis"/>
          <w:b w:val="0"/>
          <w:bCs w:val="0"/>
          <w:i w:val="0"/>
          <w:iCs w:val="0"/>
        </w:rPr>
      </w:pPr>
      <w:r w:rsidRPr="0085356F">
        <w:rPr>
          <w:rStyle w:val="IntenseEmphasis"/>
          <w:b w:val="0"/>
          <w:bCs w:val="0"/>
          <w:i w:val="0"/>
          <w:iCs w:val="0"/>
        </w:rPr>
        <w:t>Joonis 6</w:t>
      </w:r>
      <w:r w:rsidR="007401D4" w:rsidRPr="0085356F">
        <w:rPr>
          <w:rStyle w:val="IntenseEmphasis"/>
          <w:b w:val="0"/>
          <w:bCs w:val="0"/>
          <w:i w:val="0"/>
          <w:iCs w:val="0"/>
        </w:rPr>
        <w:t>2</w:t>
      </w:r>
      <w:r w:rsidRPr="0085356F">
        <w:rPr>
          <w:rStyle w:val="IntenseEmphasis"/>
          <w:b w:val="0"/>
          <w:bCs w:val="0"/>
          <w:i w:val="0"/>
          <w:iCs w:val="0"/>
        </w:rPr>
        <w:t>. Asendus- ja järelhoolduse 2023. aasta kulude jaotus</w:t>
      </w:r>
    </w:p>
    <w:p w14:paraId="7C1B571E" w14:textId="03B45715" w:rsidR="004642D3" w:rsidRPr="0085356F" w:rsidRDefault="004642D3" w:rsidP="004642D3">
      <w:pPr>
        <w:rPr>
          <w:rStyle w:val="Emphasis"/>
          <w:i w:val="0"/>
          <w:iCs w:val="0"/>
        </w:rPr>
      </w:pPr>
      <w:r w:rsidRPr="0085356F">
        <w:rPr>
          <w:rStyle w:val="IntenseEmphasis"/>
          <w:b w:val="0"/>
          <w:bCs w:val="0"/>
          <w:i w:val="0"/>
          <w:iCs w:val="0"/>
        </w:rPr>
        <w:t>Tegevusala kuludeks</w:t>
      </w:r>
      <w:r w:rsidRPr="0085356F">
        <w:rPr>
          <w:i/>
          <w:iCs/>
        </w:rPr>
        <w:t xml:space="preserve"> </w:t>
      </w:r>
      <w:r w:rsidRPr="0085356F">
        <w:t xml:space="preserve">on kavandatud </w:t>
      </w:r>
      <w:r w:rsidRPr="0085356F">
        <w:rPr>
          <w:rFonts w:cs="Times New Roman"/>
          <w:b/>
          <w:bCs/>
          <w:szCs w:val="24"/>
        </w:rPr>
        <w:t>1,7 miljonit</w:t>
      </w:r>
      <w:r w:rsidRPr="0085356F">
        <w:rPr>
          <w:rStyle w:val="Emphasis"/>
        </w:rPr>
        <w:t xml:space="preserve"> </w:t>
      </w:r>
      <w:r w:rsidRPr="0085356F">
        <w:rPr>
          <w:rStyle w:val="Emphasis"/>
          <w:i w:val="0"/>
          <w:iCs w:val="0"/>
        </w:rPr>
        <w:t xml:space="preserve">eurot, mis moodustab 8% kogu valdkonna eelarvest. Planeeritud kulutuste maht on eelmise aastaga võrreldes samal tasemel. Suurima osa eelarvest moodustavad majandamiskulud </w:t>
      </w:r>
      <w:r w:rsidRPr="0085356F">
        <w:rPr>
          <w:rStyle w:val="Emphasis"/>
          <w:b/>
          <w:bCs/>
          <w:i w:val="0"/>
          <w:iCs w:val="0"/>
        </w:rPr>
        <w:t>1,6 miljonit</w:t>
      </w:r>
      <w:r w:rsidRPr="0085356F">
        <w:rPr>
          <w:rStyle w:val="Emphasis"/>
          <w:i w:val="0"/>
          <w:iCs w:val="0"/>
        </w:rPr>
        <w:t xml:space="preserve"> eurot, mille eest kaetakse asendus- ja järelhoolduse teenuse ost. Antavateks toetusteks on kavandatud </w:t>
      </w:r>
      <w:r w:rsidRPr="0085356F">
        <w:rPr>
          <w:rStyle w:val="Emphasis"/>
          <w:b/>
          <w:bCs/>
          <w:i w:val="0"/>
          <w:iCs w:val="0"/>
        </w:rPr>
        <w:t>155 tuhat</w:t>
      </w:r>
      <w:r w:rsidRPr="0085356F">
        <w:rPr>
          <w:rStyle w:val="Emphasis"/>
          <w:i w:val="0"/>
          <w:iCs w:val="0"/>
        </w:rPr>
        <w:t xml:space="preserve"> eurot ning seda hoolduspere toetuseks. </w:t>
      </w:r>
    </w:p>
    <w:p w14:paraId="3FEA2544" w14:textId="79735D71" w:rsidR="004642D3" w:rsidRPr="00A348D8" w:rsidRDefault="004642D3" w:rsidP="00A22D11">
      <w:pPr>
        <w:pStyle w:val="Heading3"/>
      </w:pPr>
      <w:bookmarkStart w:id="176" w:name="_Toc121401923"/>
      <w:r w:rsidRPr="00A348D8">
        <w:lastRenderedPageBreak/>
        <w:t>Muu perede ja laste sotsiaalne kaitse</w:t>
      </w:r>
      <w:r w:rsidR="00A348D8">
        <w:rPr>
          <w:rFonts w:asciiTheme="minorHAnsi" w:hAnsiTheme="minorHAnsi"/>
          <w:lang w:val="et-EE"/>
        </w:rPr>
        <w:t xml:space="preserve"> (</w:t>
      </w:r>
      <w:r w:rsidRPr="00A348D8">
        <w:t>2 192 556 eurot</w:t>
      </w:r>
      <w:r w:rsidR="00A348D8">
        <w:rPr>
          <w:rFonts w:asciiTheme="minorHAnsi" w:hAnsiTheme="minorHAnsi"/>
          <w:lang w:val="et-EE"/>
        </w:rPr>
        <w:t>)</w:t>
      </w:r>
      <w:bookmarkEnd w:id="176"/>
    </w:p>
    <w:p w14:paraId="14A475DA" w14:textId="1CC7A934" w:rsidR="004642D3" w:rsidRPr="0085356F" w:rsidRDefault="004642D3" w:rsidP="004642D3">
      <w:pPr>
        <w:spacing w:before="240"/>
        <w:rPr>
          <w:szCs w:val="24"/>
        </w:rPr>
      </w:pPr>
      <w:r w:rsidRPr="0085356F">
        <w:rPr>
          <w:szCs w:val="24"/>
        </w:rPr>
        <w:t>Muu perekonna ja laste sotsiaalse kaitse tegevusala (10402) hõlmab kodumaja</w:t>
      </w:r>
      <w:r w:rsidRPr="0085356F">
        <w:rPr>
          <w:szCs w:val="24"/>
        </w:rPr>
        <w:softHyphen/>
        <w:t>pidamistele suunatud sotsiaalse kaitse kavade haldamist, käitamist ja toetamist; rahalisi toetusi nagu sünnitustoetused, sünnitoetused, lapsehooldus-puhkuse toetu</w:t>
      </w:r>
      <w:r w:rsidRPr="0085356F">
        <w:rPr>
          <w:szCs w:val="24"/>
        </w:rPr>
        <w:softHyphen/>
        <w:t xml:space="preserve">sed, pere- ja lastetoetused (näiteks vajaduspõhine toetus, paljulapseliste perede toetus, üksikvanematoetus). </w:t>
      </w:r>
      <w:hyperlink r:id="rId263" w:history="1">
        <w:r w:rsidRPr="0085356F">
          <w:rPr>
            <w:rStyle w:val="Hyperlink"/>
            <w:rFonts w:ascii="Inter" w:hAnsi="Inter" w:cs="Calibri"/>
            <w:color w:val="auto"/>
            <w:szCs w:val="24"/>
          </w:rPr>
          <w:t>Linna arengukava</w:t>
        </w:r>
      </w:hyperlink>
      <w:r w:rsidRPr="0085356F">
        <w:rPr>
          <w:szCs w:val="24"/>
        </w:rPr>
        <w:t xml:space="preserve"> eesmärkidest keskendub see tegevusala lastega peredele vanemlust toetavate teenuste korral</w:t>
      </w:r>
      <w:r w:rsidRPr="0085356F">
        <w:rPr>
          <w:szCs w:val="24"/>
        </w:rPr>
        <w:softHyphen/>
        <w:t xml:space="preserve">damisele. </w:t>
      </w:r>
    </w:p>
    <w:p w14:paraId="20FCBC53" w14:textId="14942F80" w:rsidR="004642D3" w:rsidRPr="0085356F" w:rsidRDefault="004642D3" w:rsidP="004642D3">
      <w:pPr>
        <w:spacing w:before="240" w:after="0"/>
        <w:rPr>
          <w:rFonts w:cs="Times New Roman"/>
          <w:szCs w:val="24"/>
        </w:rPr>
      </w:pPr>
      <w:r w:rsidRPr="0085356F">
        <w:rPr>
          <w:rFonts w:cs="Times New Roman"/>
          <w:szCs w:val="24"/>
        </w:rPr>
        <w:t xml:space="preserve">Tegevusala 2023. aasta kuludeks on kavandatud </w:t>
      </w:r>
      <w:r w:rsidRPr="0085356F">
        <w:rPr>
          <w:rFonts w:cs="Times New Roman"/>
          <w:b/>
          <w:bCs/>
          <w:szCs w:val="24"/>
        </w:rPr>
        <w:t>2,2 miljonit</w:t>
      </w:r>
      <w:r w:rsidRPr="0085356F">
        <w:rPr>
          <w:rFonts w:cs="Times New Roman"/>
          <w:szCs w:val="24"/>
        </w:rPr>
        <w:t xml:space="preserve"> eurot, mis moodustab kogu valdkonna eelarvest </w:t>
      </w:r>
      <w:r w:rsidRPr="0085356F">
        <w:rPr>
          <w:rFonts w:cs="Times New Roman"/>
          <w:b/>
          <w:bCs/>
          <w:szCs w:val="24"/>
        </w:rPr>
        <w:t>11%</w:t>
      </w:r>
      <w:r w:rsidRPr="0085356F">
        <w:rPr>
          <w:rFonts w:cs="Times New Roman"/>
          <w:szCs w:val="24"/>
        </w:rPr>
        <w:t xml:space="preserve">. Suurim osa eelarvest, </w:t>
      </w:r>
      <w:r w:rsidRPr="0085356F">
        <w:rPr>
          <w:rFonts w:cs="Times New Roman"/>
          <w:b/>
          <w:bCs/>
          <w:szCs w:val="24"/>
        </w:rPr>
        <w:t>888 tuhat</w:t>
      </w:r>
      <w:r w:rsidRPr="0085356F">
        <w:rPr>
          <w:rFonts w:cs="Times New Roman"/>
          <w:szCs w:val="24"/>
        </w:rPr>
        <w:t xml:space="preserve"> eurot, on kavandatud antavate toetuste katteks, mis jaotub järgmiselt: </w:t>
      </w:r>
    </w:p>
    <w:p w14:paraId="1AD16DE8" w14:textId="5E642B23" w:rsidR="004642D3" w:rsidRPr="0085356F" w:rsidRDefault="004642D3" w:rsidP="004340D7">
      <w:pPr>
        <w:pStyle w:val="ListParagraph"/>
        <w:numPr>
          <w:ilvl w:val="0"/>
          <w:numId w:val="28"/>
        </w:numPr>
        <w:spacing w:after="120"/>
        <w:contextualSpacing/>
        <w:rPr>
          <w:rFonts w:cs="Times New Roman"/>
          <w:szCs w:val="24"/>
        </w:rPr>
      </w:pPr>
      <w:r w:rsidRPr="0085356F">
        <w:rPr>
          <w:rFonts w:cs="Times New Roman"/>
          <w:szCs w:val="24"/>
        </w:rPr>
        <w:t>560 tuhat eurot Tartu linna täiendav lapsetoetus;</w:t>
      </w:r>
    </w:p>
    <w:p w14:paraId="6F722822" w14:textId="77777777" w:rsidR="004642D3" w:rsidRPr="0085356F" w:rsidRDefault="004642D3" w:rsidP="004340D7">
      <w:pPr>
        <w:pStyle w:val="ListParagraph"/>
        <w:numPr>
          <w:ilvl w:val="0"/>
          <w:numId w:val="28"/>
        </w:numPr>
        <w:spacing w:after="120"/>
        <w:contextualSpacing/>
        <w:rPr>
          <w:rFonts w:cs="Times New Roman"/>
          <w:szCs w:val="24"/>
        </w:rPr>
      </w:pPr>
      <w:r w:rsidRPr="0085356F">
        <w:rPr>
          <w:rFonts w:cs="Times New Roman"/>
          <w:szCs w:val="24"/>
        </w:rPr>
        <w:t>247 tuhat eurot matusetoetus;</w:t>
      </w:r>
    </w:p>
    <w:p w14:paraId="097A8BCD" w14:textId="07CA9936" w:rsidR="004642D3" w:rsidRPr="0085356F" w:rsidRDefault="004642D3" w:rsidP="004340D7">
      <w:pPr>
        <w:pStyle w:val="ListParagraph"/>
        <w:numPr>
          <w:ilvl w:val="0"/>
          <w:numId w:val="28"/>
        </w:numPr>
        <w:spacing w:after="0"/>
        <w:rPr>
          <w:rFonts w:cs="Times New Roman"/>
          <w:szCs w:val="24"/>
        </w:rPr>
      </w:pPr>
      <w:r w:rsidRPr="0085356F">
        <w:rPr>
          <w:rFonts w:cs="Times New Roman"/>
          <w:szCs w:val="24"/>
        </w:rPr>
        <w:t>27 tuhat eurot tegevustoetust MTÜ-le Peretarkuse Keskus tugiisiku</w:t>
      </w:r>
      <w:r w:rsidRPr="0085356F">
        <w:rPr>
          <w:rFonts w:cs="Times New Roman"/>
          <w:szCs w:val="24"/>
        </w:rPr>
        <w:softHyphen/>
        <w:t xml:space="preserve">teenuse osutamiseks psüühilise erivajadusega lapsevanemale;  </w:t>
      </w:r>
    </w:p>
    <w:p w14:paraId="3D51FD3B" w14:textId="32251C48" w:rsidR="004642D3" w:rsidRPr="0085356F" w:rsidRDefault="004642D3" w:rsidP="004340D7">
      <w:pPr>
        <w:pStyle w:val="ListParagraph"/>
        <w:numPr>
          <w:ilvl w:val="0"/>
          <w:numId w:val="28"/>
        </w:numPr>
        <w:spacing w:after="0"/>
        <w:rPr>
          <w:rFonts w:cs="Times New Roman"/>
          <w:szCs w:val="24"/>
        </w:rPr>
      </w:pPr>
      <w:r w:rsidRPr="0085356F">
        <w:rPr>
          <w:rFonts w:cs="Times New Roman"/>
          <w:szCs w:val="24"/>
        </w:rPr>
        <w:t>21 tuhat eurot tegevustoetus MTÜ-le SPIN;</w:t>
      </w:r>
    </w:p>
    <w:p w14:paraId="0D6C9E66" w14:textId="5C84489F" w:rsidR="004642D3" w:rsidRPr="0085356F" w:rsidRDefault="004642D3" w:rsidP="004340D7">
      <w:pPr>
        <w:pStyle w:val="ListParagraph"/>
        <w:numPr>
          <w:ilvl w:val="0"/>
          <w:numId w:val="28"/>
        </w:numPr>
        <w:spacing w:after="0"/>
        <w:rPr>
          <w:rFonts w:cs="Times New Roman"/>
          <w:szCs w:val="24"/>
        </w:rPr>
      </w:pPr>
      <w:r w:rsidRPr="0085356F">
        <w:rPr>
          <w:rFonts w:cs="Times New Roman"/>
          <w:szCs w:val="24"/>
        </w:rPr>
        <w:t>16 tuhat eurot toetust MTÜ-le Peretarkuse Keskus perelepitusteenuse korraldamiseks, mida osutatakse lapsevanematele, kellel perelepitus aitab hakkama saada lahutusest tulenevate elumuutustega lapsi võimalikult säästval viisil;</w:t>
      </w:r>
    </w:p>
    <w:p w14:paraId="1B0559FE" w14:textId="17472EC2" w:rsidR="004642D3" w:rsidRPr="0085356F" w:rsidRDefault="004642D3" w:rsidP="004340D7">
      <w:pPr>
        <w:pStyle w:val="ListParagraph"/>
        <w:numPr>
          <w:ilvl w:val="0"/>
          <w:numId w:val="28"/>
        </w:numPr>
        <w:spacing w:after="0"/>
        <w:rPr>
          <w:rFonts w:cs="Times New Roman"/>
          <w:szCs w:val="24"/>
        </w:rPr>
      </w:pPr>
      <w:r w:rsidRPr="0085356F">
        <w:rPr>
          <w:rFonts w:cs="Times New Roman"/>
          <w:szCs w:val="24"/>
        </w:rPr>
        <w:t>10 tuhat eurot tegevustoetus MTÜ-le Libertas Kliinik sõltuvuskäitu</w:t>
      </w:r>
      <w:r w:rsidRPr="0085356F">
        <w:rPr>
          <w:rFonts w:cs="Times New Roman"/>
          <w:szCs w:val="24"/>
        </w:rPr>
        <w:softHyphen/>
        <w:t>misega noorte sekkumisprogrammi läbiviimiseks;</w:t>
      </w:r>
    </w:p>
    <w:p w14:paraId="375A1BD2" w14:textId="11510ACC" w:rsidR="004642D3" w:rsidRPr="0085356F" w:rsidRDefault="004642D3" w:rsidP="004340D7">
      <w:pPr>
        <w:pStyle w:val="ListParagraph"/>
        <w:numPr>
          <w:ilvl w:val="0"/>
          <w:numId w:val="28"/>
        </w:numPr>
        <w:spacing w:after="0"/>
        <w:rPr>
          <w:rFonts w:cs="Times New Roman"/>
          <w:szCs w:val="24"/>
        </w:rPr>
      </w:pPr>
      <w:r w:rsidRPr="0085356F">
        <w:rPr>
          <w:rFonts w:cs="Times New Roman"/>
          <w:szCs w:val="24"/>
        </w:rPr>
        <w:t>7 tuhat eurot MTÜ-le Laste ja Noorte Kriisiprogramm leinanõustamiseks.</w:t>
      </w:r>
    </w:p>
    <w:p w14:paraId="16EA2A1F" w14:textId="7019DEBB" w:rsidR="004642D3" w:rsidRPr="0085356F" w:rsidRDefault="004F29F4" w:rsidP="00E50576">
      <w:pPr>
        <w:pStyle w:val="Jooniseallkiricvi"/>
      </w:pPr>
      <w:r w:rsidRPr="0085356F">
        <w:rPr>
          <w:lang w:eastAsia="et-EE"/>
        </w:rPr>
        <w:drawing>
          <wp:anchor distT="0" distB="0" distL="114300" distR="114300" simplePos="0" relativeHeight="251831296" behindDoc="0" locked="0" layoutInCell="1" allowOverlap="1" wp14:anchorId="725ACF09" wp14:editId="0B98C2F3">
            <wp:simplePos x="0" y="0"/>
            <wp:positionH relativeFrom="column">
              <wp:posOffset>53975</wp:posOffset>
            </wp:positionH>
            <wp:positionV relativeFrom="paragraph">
              <wp:posOffset>75565</wp:posOffset>
            </wp:positionV>
            <wp:extent cx="5763600" cy="2617200"/>
            <wp:effectExtent l="0" t="0" r="0" b="0"/>
            <wp:wrapTopAndBottom/>
            <wp:docPr id="585" name="Chart 585">
              <a:extLst xmlns:a="http://schemas.openxmlformats.org/drawingml/2006/main">
                <a:ext uri="{FF2B5EF4-FFF2-40B4-BE49-F238E27FC236}">
                  <a16:creationId xmlns:a16="http://schemas.microsoft.com/office/drawing/2014/main" id="{42067D26-7A75-0367-4A49-68F5C8B070C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4"/>
              </a:graphicData>
            </a:graphic>
            <wp14:sizeRelH relativeFrom="margin">
              <wp14:pctWidth>0</wp14:pctWidth>
            </wp14:sizeRelH>
            <wp14:sizeRelV relativeFrom="margin">
              <wp14:pctHeight>0</wp14:pctHeight>
            </wp14:sizeRelV>
          </wp:anchor>
        </w:drawing>
      </w:r>
      <w:r w:rsidR="00E50576" w:rsidRPr="0085356F">
        <w:t>Joonis 6</w:t>
      </w:r>
      <w:r w:rsidR="007401D4" w:rsidRPr="0085356F">
        <w:t>3</w:t>
      </w:r>
      <w:r w:rsidR="00E50576" w:rsidRPr="0085356F">
        <w:t>. Muu perede ja laste sotsiaalse kaitse 2023. aasta kulude jaotus</w:t>
      </w:r>
    </w:p>
    <w:p w14:paraId="305EB124" w14:textId="4D56C36E" w:rsidR="004642D3" w:rsidRPr="0085356F" w:rsidRDefault="004642D3" w:rsidP="00E50576">
      <w:r w:rsidRPr="0085356F">
        <w:t xml:space="preserve">Tööjõukuludeks on kavandatud </w:t>
      </w:r>
      <w:r w:rsidRPr="0085356F">
        <w:rPr>
          <w:b/>
          <w:bCs/>
        </w:rPr>
        <w:t>556 tuhat</w:t>
      </w:r>
      <w:r w:rsidRPr="0085356F">
        <w:t xml:space="preserve"> eurot ning majandamiskuludeks </w:t>
      </w:r>
      <w:r w:rsidRPr="0085356F">
        <w:rPr>
          <w:b/>
          <w:bCs/>
        </w:rPr>
        <w:t>418</w:t>
      </w:r>
      <w:r w:rsidRPr="0085356F">
        <w:t xml:space="preserve"> </w:t>
      </w:r>
      <w:r w:rsidRPr="0085356F">
        <w:rPr>
          <w:b/>
          <w:bCs/>
        </w:rPr>
        <w:t>tuhat</w:t>
      </w:r>
      <w:r w:rsidRPr="0085356F">
        <w:t xml:space="preserve"> eurot. Majandamiskuludest 162 tuhat eurot kavandatakse Oskar Alliku Kodu MTÜ ravikodu teenuse pakkumiseks Tartu sissekirjutusega klientidele ning 70 tuhat eurot laste ja lapsevanemate psühholoogiliseks nõustamiseks.</w:t>
      </w:r>
    </w:p>
    <w:p w14:paraId="3BBE8FAA" w14:textId="1CDC5FE0" w:rsidR="004642D3" w:rsidRPr="0085356F" w:rsidRDefault="004642D3" w:rsidP="004642D3">
      <w:pPr>
        <w:spacing w:before="240"/>
        <w:rPr>
          <w:rFonts w:ascii="Times New Roman" w:hAnsi="Times New Roman" w:cs="Times New Roman"/>
          <w:szCs w:val="24"/>
        </w:rPr>
      </w:pPr>
      <w:r w:rsidRPr="0085356F">
        <w:rPr>
          <w:rFonts w:cs="Times New Roman"/>
          <w:szCs w:val="24"/>
        </w:rPr>
        <w:t xml:space="preserve">Selle tegevusala all tegutseb allasutusena Tartu Laste Turvakodu, mille 2023. aasta kuludeks on kavandatud </w:t>
      </w:r>
      <w:r w:rsidRPr="0085356F">
        <w:rPr>
          <w:rFonts w:cs="Times New Roman"/>
          <w:b/>
          <w:bCs/>
          <w:szCs w:val="24"/>
        </w:rPr>
        <w:t>743 tuhat</w:t>
      </w:r>
      <w:r w:rsidRPr="0085356F">
        <w:rPr>
          <w:rFonts w:cs="Times New Roman"/>
          <w:szCs w:val="24"/>
        </w:rPr>
        <w:t xml:space="preserve"> eurot. Tartu Laste Turvakodu põhitegevus on osutada ajutist abi, tuge ja kaitset vägivalla või konfliktide tõttu ohtu sattunud ning peavarju ja hoolitsuseta jäänud 3-18-aastastele lastele ja nende vanematele/eestkostjatele ning korraldada neile ööpäev läbi hooldust, abi, toetust, nõustamist, arendus- ja huvitegevust.</w:t>
      </w:r>
    </w:p>
    <w:p w14:paraId="189A4194" w14:textId="77777777" w:rsidR="004642D3" w:rsidRPr="0085356F" w:rsidRDefault="004642D3" w:rsidP="004642D3">
      <w:pPr>
        <w:rPr>
          <w:rFonts w:cs="Times New Roman"/>
          <w:szCs w:val="24"/>
        </w:rPr>
      </w:pPr>
      <w:r w:rsidRPr="0085356F">
        <w:rPr>
          <w:rFonts w:cs="Times New Roman"/>
          <w:szCs w:val="24"/>
        </w:rPr>
        <w:t xml:space="preserve">Investeerimistegevuse kuludeks on kavandatud </w:t>
      </w:r>
      <w:r w:rsidRPr="0085356F">
        <w:rPr>
          <w:rFonts w:cs="Times New Roman"/>
          <w:b/>
          <w:bCs/>
          <w:szCs w:val="24"/>
        </w:rPr>
        <w:t>330 tuhat</w:t>
      </w:r>
      <w:r w:rsidRPr="0085356F">
        <w:rPr>
          <w:rFonts w:cs="Times New Roman"/>
          <w:szCs w:val="24"/>
        </w:rPr>
        <w:t xml:space="preserve"> eurot sotsiaal- ja tervishoiuosakonna piirkonnakeskuse (Kaunase pst 22) remondiks koos sisustuse soetamisega. </w:t>
      </w:r>
    </w:p>
    <w:p w14:paraId="70D295EB" w14:textId="39595BD2" w:rsidR="004642D3" w:rsidRPr="00A348D8" w:rsidRDefault="004642D3" w:rsidP="00A22D11">
      <w:pPr>
        <w:pStyle w:val="Heading3"/>
      </w:pPr>
      <w:bookmarkStart w:id="177" w:name="_Toc121401924"/>
      <w:r w:rsidRPr="00A348D8">
        <w:lastRenderedPageBreak/>
        <w:t>Riskirühmade sotsiaalhoolekandeasutused</w:t>
      </w:r>
      <w:r w:rsidR="00A348D8">
        <w:rPr>
          <w:rFonts w:asciiTheme="minorHAnsi" w:hAnsiTheme="minorHAnsi"/>
          <w:lang w:val="et-EE"/>
        </w:rPr>
        <w:t xml:space="preserve"> (</w:t>
      </w:r>
      <w:r w:rsidRPr="00A348D8">
        <w:t>529 591 eurot</w:t>
      </w:r>
      <w:r w:rsidR="00A348D8">
        <w:rPr>
          <w:rFonts w:asciiTheme="minorHAnsi" w:hAnsiTheme="minorHAnsi"/>
          <w:lang w:val="et-EE"/>
        </w:rPr>
        <w:t>)</w:t>
      </w:r>
      <w:bookmarkEnd w:id="177"/>
    </w:p>
    <w:p w14:paraId="40DD8BA0" w14:textId="0C9A1C31" w:rsidR="0065158B" w:rsidRPr="0085356F" w:rsidRDefault="0065158B" w:rsidP="0065158B">
      <w:pPr>
        <w:rPr>
          <w:szCs w:val="24"/>
        </w:rPr>
      </w:pPr>
      <w:r w:rsidRPr="0085356F">
        <w:rPr>
          <w:noProof/>
          <w:lang w:eastAsia="et-EE"/>
        </w:rPr>
        <w:drawing>
          <wp:anchor distT="0" distB="0" distL="114300" distR="114300" simplePos="0" relativeHeight="251791360" behindDoc="0" locked="0" layoutInCell="1" allowOverlap="1" wp14:anchorId="7D47A0E7" wp14:editId="669097C0">
            <wp:simplePos x="0" y="0"/>
            <wp:positionH relativeFrom="margin">
              <wp:align>right</wp:align>
            </wp:positionH>
            <wp:positionV relativeFrom="paragraph">
              <wp:posOffset>1298769</wp:posOffset>
            </wp:positionV>
            <wp:extent cx="5763600" cy="2617200"/>
            <wp:effectExtent l="0" t="0" r="0" b="0"/>
            <wp:wrapTopAndBottom/>
            <wp:docPr id="586" name="Chart 586">
              <a:extLst xmlns:a="http://schemas.openxmlformats.org/drawingml/2006/main">
                <a:ext uri="{FF2B5EF4-FFF2-40B4-BE49-F238E27FC236}">
                  <a16:creationId xmlns:a16="http://schemas.microsoft.com/office/drawing/2014/main" id="{AA8DAFF9-8209-B201-4860-0BEE2B62F31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5"/>
              </a:graphicData>
            </a:graphic>
            <wp14:sizeRelH relativeFrom="margin">
              <wp14:pctWidth>0</wp14:pctWidth>
            </wp14:sizeRelH>
            <wp14:sizeRelV relativeFrom="margin">
              <wp14:pctHeight>0</wp14:pctHeight>
            </wp14:sizeRelV>
          </wp:anchor>
        </w:drawing>
      </w:r>
      <w:r w:rsidR="004642D3" w:rsidRPr="0085356F">
        <w:rPr>
          <w:szCs w:val="24"/>
        </w:rPr>
        <w:t>Riskirühmade sotsiaalhoolekandeasutuste tegevusalal (10700) kajastatakse varjupaikade ja päevakeskuste tulud ja kulud ning toetused muude riskirühmade sotsiaalhoolekandeasutustele.</w:t>
      </w:r>
      <w:r w:rsidRPr="0085356F">
        <w:rPr>
          <w:szCs w:val="24"/>
        </w:rPr>
        <w:t xml:space="preserve"> Riskirühmade sotsiaalhoolekandeasutuste tegevusalal on kajastatakse linna allasutuse Varjupaik kulud. Varjupaiga eesmärk on abistada peavarjuta jäänud inimesi, kellel on võimalus turvaliselt ööbida, ennast ja oma riideid pesta, valmistada toitu ning saada vähesel määral ka toidu- ja riideabi. Teenuse saajatele võimaldatakse esmast meditsiiniabi, abistatakse isiku dokumentide taotlemisel ning töö otsimisel. Varjupaigas pakutakse ka sotsiaalmajutusteenust ning nõustamis- ja toetamisteenust. </w:t>
      </w:r>
    </w:p>
    <w:p w14:paraId="45C5A6B9" w14:textId="4CCB06A4" w:rsidR="0065158B" w:rsidRPr="0085356F" w:rsidRDefault="0065158B" w:rsidP="0065158B">
      <w:pPr>
        <w:pStyle w:val="Jooniseallkiricvi"/>
      </w:pPr>
      <w:r w:rsidRPr="0085356F">
        <w:t>Joonis 6</w:t>
      </w:r>
      <w:r w:rsidR="007401D4" w:rsidRPr="0085356F">
        <w:t>4</w:t>
      </w:r>
      <w:r w:rsidRPr="0085356F">
        <w:t>. Riskirühmade sotsiaalhoolekandeasutuste 2023. aasta kulude jaotus</w:t>
      </w:r>
    </w:p>
    <w:p w14:paraId="043CE2A1" w14:textId="77777777" w:rsidR="004642D3" w:rsidRPr="0085356F" w:rsidRDefault="004642D3" w:rsidP="004642D3">
      <w:pPr>
        <w:rPr>
          <w:rFonts w:cs="Times New Roman"/>
          <w:szCs w:val="24"/>
        </w:rPr>
      </w:pPr>
      <w:r w:rsidRPr="0085356F">
        <w:rPr>
          <w:rFonts w:cs="Times New Roman"/>
          <w:szCs w:val="24"/>
        </w:rPr>
        <w:t xml:space="preserve">Tegevusala kuludeks on 2023. aastaks kavandatud </w:t>
      </w:r>
      <w:r w:rsidRPr="0085356F">
        <w:rPr>
          <w:rFonts w:cs="Times New Roman"/>
          <w:b/>
          <w:bCs/>
          <w:szCs w:val="24"/>
        </w:rPr>
        <w:t>529 tuhat</w:t>
      </w:r>
      <w:r w:rsidRPr="0085356F">
        <w:rPr>
          <w:rFonts w:cs="Times New Roman"/>
          <w:szCs w:val="24"/>
        </w:rPr>
        <w:t xml:space="preserve"> eurot, mis moodustab kogu valdkonna kuludest 3%. Suurim osa eelarvest kulub tööjõukuludeks (</w:t>
      </w:r>
      <w:r w:rsidRPr="0085356F">
        <w:rPr>
          <w:rFonts w:cs="Times New Roman"/>
          <w:b/>
          <w:bCs/>
          <w:szCs w:val="24"/>
        </w:rPr>
        <w:t>425 tuhat</w:t>
      </w:r>
      <w:r w:rsidRPr="0085356F">
        <w:rPr>
          <w:rFonts w:cs="Times New Roman"/>
          <w:szCs w:val="24"/>
        </w:rPr>
        <w:t xml:space="preserve"> eurot) ning ülejäänud majandamiskuludeks (</w:t>
      </w:r>
      <w:r w:rsidRPr="0085356F">
        <w:rPr>
          <w:rFonts w:cs="Times New Roman"/>
          <w:b/>
          <w:bCs/>
          <w:szCs w:val="24"/>
        </w:rPr>
        <w:t>104 tuhat</w:t>
      </w:r>
      <w:r w:rsidRPr="0085356F">
        <w:rPr>
          <w:rFonts w:cs="Times New Roman"/>
          <w:szCs w:val="24"/>
        </w:rPr>
        <w:t xml:space="preserve"> eurot). </w:t>
      </w:r>
    </w:p>
    <w:p w14:paraId="2ECEFDB3" w14:textId="1514285D" w:rsidR="004642D3" w:rsidRPr="00A348D8" w:rsidRDefault="004642D3" w:rsidP="00A22D11">
      <w:pPr>
        <w:pStyle w:val="Heading3"/>
      </w:pPr>
      <w:bookmarkStart w:id="178" w:name="_Toc121401925"/>
      <w:r w:rsidRPr="00A348D8">
        <w:t>Riiklik toimetulekutoetus</w:t>
      </w:r>
      <w:r w:rsidR="00A348D8">
        <w:rPr>
          <w:rFonts w:asciiTheme="minorHAnsi" w:hAnsiTheme="minorHAnsi"/>
          <w:lang w:val="et-EE"/>
        </w:rPr>
        <w:t xml:space="preserve"> (</w:t>
      </w:r>
      <w:r w:rsidRPr="00A348D8">
        <w:t>1 998 000 eurot</w:t>
      </w:r>
      <w:r w:rsidR="00A348D8">
        <w:rPr>
          <w:rFonts w:asciiTheme="minorHAnsi" w:hAnsiTheme="minorHAnsi"/>
          <w:lang w:val="et-EE"/>
        </w:rPr>
        <w:t>)</w:t>
      </w:r>
      <w:bookmarkEnd w:id="178"/>
    </w:p>
    <w:p w14:paraId="55E7933E" w14:textId="76DDB712" w:rsidR="004642D3" w:rsidRPr="0085356F" w:rsidRDefault="004642D3" w:rsidP="004642D3">
      <w:pPr>
        <w:spacing w:before="240"/>
      </w:pPr>
      <w:r w:rsidRPr="0085356F">
        <w:t>Riikliku toimetulekutoetuse tegevusalal (10701) kajastatakse sotsiaalhoolekandeseaduse alusel riiklikest vahenditest makstava toimetulekutoetuse kulud.</w:t>
      </w:r>
    </w:p>
    <w:p w14:paraId="30089BD9" w14:textId="504AD16C" w:rsidR="004642D3" w:rsidRPr="0085356F" w:rsidRDefault="004642D3" w:rsidP="004642D3">
      <w:pPr>
        <w:rPr>
          <w:rFonts w:cs="Times New Roman"/>
          <w:szCs w:val="24"/>
        </w:rPr>
      </w:pPr>
      <w:r w:rsidRPr="0085356F">
        <w:rPr>
          <w:rFonts w:cs="Times New Roman"/>
          <w:szCs w:val="24"/>
        </w:rPr>
        <w:t xml:space="preserve">Tegevusala kavandatud kuludeks on ligi </w:t>
      </w:r>
      <w:r w:rsidRPr="0085356F">
        <w:rPr>
          <w:rFonts w:cs="Times New Roman"/>
          <w:b/>
          <w:bCs/>
          <w:szCs w:val="24"/>
        </w:rPr>
        <w:t>2 miljonit</w:t>
      </w:r>
      <w:r w:rsidRPr="0085356F">
        <w:rPr>
          <w:rFonts w:cs="Times New Roman"/>
          <w:szCs w:val="24"/>
        </w:rPr>
        <w:t xml:space="preserve"> eurot, mis moodustab </w:t>
      </w:r>
      <w:r w:rsidRPr="0085356F">
        <w:rPr>
          <w:rFonts w:cs="Times New Roman"/>
          <w:b/>
          <w:bCs/>
          <w:szCs w:val="24"/>
        </w:rPr>
        <w:t>10%</w:t>
      </w:r>
      <w:r w:rsidRPr="0085356F">
        <w:rPr>
          <w:rFonts w:cs="Times New Roman"/>
          <w:szCs w:val="24"/>
        </w:rPr>
        <w:t xml:space="preserve"> kogu valdkonna kuludest. Toimetuleku</w:t>
      </w:r>
      <w:r w:rsidRPr="0085356F">
        <w:rPr>
          <w:rFonts w:cs="Times New Roman"/>
          <w:szCs w:val="24"/>
        </w:rPr>
        <w:softHyphen/>
        <w:t>toetuste</w:t>
      </w:r>
      <w:r w:rsidR="008600A6">
        <w:rPr>
          <w:rFonts w:cs="Times New Roman"/>
          <w:szCs w:val="24"/>
        </w:rPr>
        <w:t xml:space="preserve"> </w:t>
      </w:r>
      <w:r w:rsidRPr="0085356F">
        <w:rPr>
          <w:rFonts w:cs="Times New Roman"/>
          <w:szCs w:val="24"/>
        </w:rPr>
        <w:t xml:space="preserve">maksmiseks on eelarvesse kavandatud vahendid riigi toetusfondist saadava toetuse arvelt.  Eelmise aastaga võrreldes on kavandatud toetuste maht samal tasemel.  </w:t>
      </w:r>
    </w:p>
    <w:p w14:paraId="554FA401" w14:textId="1966F807" w:rsidR="004642D3" w:rsidRPr="00A348D8" w:rsidRDefault="004642D3" w:rsidP="00A22D11">
      <w:pPr>
        <w:pStyle w:val="Heading3"/>
      </w:pPr>
      <w:bookmarkStart w:id="179" w:name="_Toc121401926"/>
      <w:r w:rsidRPr="00A348D8">
        <w:lastRenderedPageBreak/>
        <w:t>Muu sotsiaalsete riskirühmade kaitse</w:t>
      </w:r>
      <w:r w:rsidR="00A348D8">
        <w:rPr>
          <w:rFonts w:asciiTheme="minorHAnsi" w:hAnsiTheme="minorHAnsi"/>
          <w:lang w:val="et-EE"/>
        </w:rPr>
        <w:t xml:space="preserve"> (</w:t>
      </w:r>
      <w:r w:rsidRPr="00A348D8">
        <w:t>900 010 eurot</w:t>
      </w:r>
      <w:r w:rsidR="00A348D8">
        <w:rPr>
          <w:rFonts w:asciiTheme="minorHAnsi" w:hAnsiTheme="minorHAnsi"/>
          <w:lang w:val="et-EE"/>
        </w:rPr>
        <w:t>)</w:t>
      </w:r>
      <w:bookmarkEnd w:id="179"/>
    </w:p>
    <w:p w14:paraId="6B53A1D6" w14:textId="6447DEA9" w:rsidR="004642D3" w:rsidRPr="0085356F" w:rsidRDefault="00DC1ADE" w:rsidP="004642D3">
      <w:pPr>
        <w:spacing w:before="240"/>
        <w:rPr>
          <w:szCs w:val="24"/>
        </w:rPr>
      </w:pPr>
      <w:r w:rsidRPr="0085356F">
        <w:rPr>
          <w:noProof/>
          <w:lang w:eastAsia="et-EE"/>
        </w:rPr>
        <w:drawing>
          <wp:anchor distT="0" distB="0" distL="114300" distR="114300" simplePos="0" relativeHeight="251792384" behindDoc="0" locked="0" layoutInCell="1" allowOverlap="1" wp14:anchorId="6EED7D62" wp14:editId="6AD3C90D">
            <wp:simplePos x="0" y="0"/>
            <wp:positionH relativeFrom="margin">
              <wp:align>left</wp:align>
            </wp:positionH>
            <wp:positionV relativeFrom="paragraph">
              <wp:posOffset>1004625</wp:posOffset>
            </wp:positionV>
            <wp:extent cx="5763600" cy="2617200"/>
            <wp:effectExtent l="0" t="0" r="0" b="0"/>
            <wp:wrapTopAndBottom/>
            <wp:docPr id="587" name="Chart 587">
              <a:extLst xmlns:a="http://schemas.openxmlformats.org/drawingml/2006/main">
                <a:ext uri="{FF2B5EF4-FFF2-40B4-BE49-F238E27FC236}">
                  <a16:creationId xmlns:a16="http://schemas.microsoft.com/office/drawing/2014/main" id="{0B51B79D-94BF-39E7-D6F0-FF99C60755B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6"/>
              </a:graphicData>
            </a:graphic>
            <wp14:sizeRelH relativeFrom="margin">
              <wp14:pctWidth>0</wp14:pctWidth>
            </wp14:sizeRelH>
            <wp14:sizeRelV relativeFrom="margin">
              <wp14:pctHeight>0</wp14:pctHeight>
            </wp14:sizeRelV>
          </wp:anchor>
        </w:drawing>
      </w:r>
      <w:r w:rsidR="004642D3" w:rsidRPr="0085356F">
        <w:t xml:space="preserve">Muu sotsiaalsete riskirühmade kaitse tegevusala (10702) hõlmab sotsiaalse kaitse pakkumist rahalise ja mitterahalise toetusena inimestele, kes on sotsiaalselt tõrjutud või kellel on risk saada sotsiaalselt tõrjutuks, sotsiaalse kaitse kavade haldamist, käitamist ja toetamist. Lisaks kuuluvad siia alla rahalised toetused vaestele ja kaitsetutele inimestele, leevendamaks vaesust ja olemaks abiks raskes olukorras, alkoholi ja muude ainete kuritarvitajate taastusravi, teenused ja kaubad </w:t>
      </w:r>
      <w:r w:rsidR="004642D3" w:rsidRPr="0085356F">
        <w:rPr>
          <w:szCs w:val="24"/>
        </w:rPr>
        <w:t>kaitsetute inimeste abistamiseks.</w:t>
      </w:r>
    </w:p>
    <w:p w14:paraId="1AF0DBAB" w14:textId="2D8B5720" w:rsidR="00DC1ADE" w:rsidRPr="0085356F" w:rsidRDefault="00DC1ADE" w:rsidP="00DC1ADE">
      <w:pPr>
        <w:pStyle w:val="Jooniseallkiricvi"/>
      </w:pPr>
      <w:r w:rsidRPr="0085356F">
        <w:t>Joonis 6</w:t>
      </w:r>
      <w:r w:rsidR="007401D4" w:rsidRPr="0085356F">
        <w:t>5</w:t>
      </w:r>
      <w:r w:rsidRPr="0085356F">
        <w:t>. Muu sotsiaalsete riskirühmade kaitse 2023. aasta kulude jaotus</w:t>
      </w:r>
    </w:p>
    <w:p w14:paraId="02748907" w14:textId="7FF2A6AB" w:rsidR="004642D3" w:rsidRPr="0085356F" w:rsidRDefault="00A45FE3" w:rsidP="004642D3">
      <w:pPr>
        <w:spacing w:after="0"/>
      </w:pPr>
      <w:hyperlink r:id="rId267" w:history="1">
        <w:r w:rsidR="004642D3" w:rsidRPr="0085356F">
          <w:rPr>
            <w:rStyle w:val="Hyperlink"/>
            <w:rFonts w:ascii="Inter" w:hAnsi="Inter" w:cs="Calibri"/>
            <w:color w:val="auto"/>
          </w:rPr>
          <w:t>Arengukavaga</w:t>
        </w:r>
      </w:hyperlink>
      <w:r w:rsidR="004642D3" w:rsidRPr="0085356F">
        <w:t xml:space="preserve"> seoses on tegevusala ülesanded:</w:t>
      </w:r>
    </w:p>
    <w:p w14:paraId="4BB995CD" w14:textId="60C12F62" w:rsidR="004642D3" w:rsidRPr="0085356F" w:rsidRDefault="004642D3" w:rsidP="004340D7">
      <w:pPr>
        <w:pStyle w:val="ListParagraph"/>
        <w:numPr>
          <w:ilvl w:val="0"/>
          <w:numId w:val="31"/>
        </w:numPr>
        <w:spacing w:after="0"/>
        <w:contextualSpacing/>
      </w:pPr>
      <w:r w:rsidRPr="0085356F">
        <w:t>sotsiaalhoolekande arendamine tööealise elanikkonna toimetuleku</w:t>
      </w:r>
      <w:r w:rsidRPr="0085356F">
        <w:softHyphen/>
        <w:t>raskuste ennetamiseks;</w:t>
      </w:r>
    </w:p>
    <w:p w14:paraId="29B4C586" w14:textId="4EF86AEB" w:rsidR="004642D3" w:rsidRPr="0085356F" w:rsidRDefault="004642D3" w:rsidP="004340D7">
      <w:pPr>
        <w:pStyle w:val="ListParagraph"/>
        <w:numPr>
          <w:ilvl w:val="0"/>
          <w:numId w:val="31"/>
        </w:numPr>
        <w:spacing w:after="0"/>
        <w:contextualSpacing/>
      </w:pPr>
      <w:r w:rsidRPr="0085356F">
        <w:t>projektide elluviimine ja toetamine sotsiaalsete probleemide ennetamiseks ja lahendamiseks;</w:t>
      </w:r>
    </w:p>
    <w:p w14:paraId="170A6D50" w14:textId="77777777" w:rsidR="004642D3" w:rsidRPr="0085356F" w:rsidRDefault="004642D3" w:rsidP="004340D7">
      <w:pPr>
        <w:pStyle w:val="ListParagraph"/>
        <w:numPr>
          <w:ilvl w:val="0"/>
          <w:numId w:val="31"/>
        </w:numPr>
        <w:spacing w:after="0"/>
        <w:contextualSpacing/>
      </w:pPr>
      <w:r w:rsidRPr="0085356F">
        <w:t xml:space="preserve">koostöö arendamine tööturuteenuste aktiivseks rakendamiseks töötutele. </w:t>
      </w:r>
    </w:p>
    <w:p w14:paraId="0610626B" w14:textId="77777777" w:rsidR="004642D3" w:rsidRPr="0085356F" w:rsidRDefault="004642D3" w:rsidP="004642D3">
      <w:pPr>
        <w:spacing w:before="240" w:after="0"/>
        <w:rPr>
          <w:rFonts w:cs="Times New Roman"/>
          <w:szCs w:val="24"/>
        </w:rPr>
      </w:pPr>
      <w:r w:rsidRPr="0085356F">
        <w:rPr>
          <w:rFonts w:cs="Times New Roman"/>
          <w:szCs w:val="24"/>
        </w:rPr>
        <w:t xml:space="preserve">Tegevusala kuludeks on kavandatud </w:t>
      </w:r>
      <w:r w:rsidRPr="0085356F">
        <w:rPr>
          <w:rFonts w:cs="Times New Roman"/>
          <w:b/>
          <w:bCs/>
          <w:szCs w:val="24"/>
        </w:rPr>
        <w:t>900 tuhat</w:t>
      </w:r>
      <w:r w:rsidRPr="0085356F">
        <w:rPr>
          <w:rFonts w:cs="Times New Roman"/>
          <w:szCs w:val="24"/>
        </w:rPr>
        <w:t xml:space="preserve"> eurot, mis moodustab kogu valdkonna kuludest </w:t>
      </w:r>
      <w:r w:rsidRPr="0085356F">
        <w:rPr>
          <w:rFonts w:cs="Times New Roman"/>
          <w:b/>
          <w:bCs/>
          <w:szCs w:val="24"/>
        </w:rPr>
        <w:t>4%</w:t>
      </w:r>
      <w:r w:rsidRPr="0085356F">
        <w:rPr>
          <w:rFonts w:cs="Times New Roman"/>
          <w:szCs w:val="24"/>
        </w:rPr>
        <w:t xml:space="preserve">. </w:t>
      </w:r>
      <w:r w:rsidRPr="0085356F">
        <w:rPr>
          <w:rFonts w:cs="Times New Roman"/>
          <w:b/>
          <w:bCs/>
          <w:szCs w:val="24"/>
        </w:rPr>
        <w:t>785 tuhat</w:t>
      </w:r>
      <w:r w:rsidRPr="0085356F">
        <w:rPr>
          <w:rFonts w:cs="Times New Roman"/>
          <w:szCs w:val="24"/>
        </w:rPr>
        <w:t xml:space="preserve"> eurot 2023. aasta eelarvest on kavandatud toetuste andmiseks, mis jaotuvad järgmiselt:</w:t>
      </w:r>
    </w:p>
    <w:p w14:paraId="3D9C59DE" w14:textId="77777777" w:rsidR="004642D3" w:rsidRPr="0085356F" w:rsidRDefault="004642D3" w:rsidP="004340D7">
      <w:pPr>
        <w:pStyle w:val="ListParagraph"/>
        <w:numPr>
          <w:ilvl w:val="0"/>
          <w:numId w:val="29"/>
        </w:numPr>
        <w:spacing w:after="120" w:line="264" w:lineRule="auto"/>
        <w:contextualSpacing/>
        <w:rPr>
          <w:rFonts w:cs="Times New Roman"/>
          <w:szCs w:val="24"/>
        </w:rPr>
      </w:pPr>
      <w:r w:rsidRPr="0085356F">
        <w:rPr>
          <w:rFonts w:cs="Times New Roman"/>
          <w:szCs w:val="24"/>
        </w:rPr>
        <w:t>740 tuhat eurot täiendavateks sotsiaaltoetusteks;</w:t>
      </w:r>
    </w:p>
    <w:p w14:paraId="32307FED" w14:textId="77777777" w:rsidR="004642D3" w:rsidRPr="0085356F" w:rsidRDefault="004642D3" w:rsidP="004340D7">
      <w:pPr>
        <w:pStyle w:val="ListParagraph"/>
        <w:numPr>
          <w:ilvl w:val="0"/>
          <w:numId w:val="29"/>
        </w:numPr>
        <w:spacing w:after="120" w:line="264" w:lineRule="auto"/>
        <w:contextualSpacing/>
        <w:rPr>
          <w:rFonts w:cs="Times New Roman"/>
          <w:szCs w:val="24"/>
        </w:rPr>
      </w:pPr>
      <w:r w:rsidRPr="0085356F">
        <w:rPr>
          <w:rFonts w:cs="Times New Roman"/>
          <w:szCs w:val="24"/>
        </w:rPr>
        <w:t>19 tuhat eurot tegevustoetus MTÜ-le Iseseisev Elu Toidupanga ruumide ülalpidamiskulude katteks;</w:t>
      </w:r>
    </w:p>
    <w:p w14:paraId="09A87E9E" w14:textId="77777777" w:rsidR="004642D3" w:rsidRPr="0085356F" w:rsidRDefault="004642D3" w:rsidP="004340D7">
      <w:pPr>
        <w:pStyle w:val="ListParagraph"/>
        <w:numPr>
          <w:ilvl w:val="0"/>
          <w:numId w:val="29"/>
        </w:numPr>
        <w:spacing w:after="120" w:line="264" w:lineRule="auto"/>
        <w:contextualSpacing/>
        <w:rPr>
          <w:rFonts w:cs="Times New Roman"/>
          <w:szCs w:val="24"/>
        </w:rPr>
      </w:pPr>
      <w:r w:rsidRPr="0085356F">
        <w:rPr>
          <w:rFonts w:cs="Times New Roman"/>
          <w:szCs w:val="24"/>
        </w:rPr>
        <w:t>14 tuhat eurot tegevustoetus projekti „Teadlikult tööellu“ kaas</w:t>
      </w:r>
      <w:r w:rsidRPr="0085356F">
        <w:rPr>
          <w:rFonts w:cs="Times New Roman"/>
          <w:szCs w:val="24"/>
        </w:rPr>
        <w:softHyphen/>
        <w:t>finantseeringuna MTÜ-le Johannes Mihkelsoni Keskus;</w:t>
      </w:r>
    </w:p>
    <w:p w14:paraId="200E2CDF" w14:textId="77777777" w:rsidR="004642D3" w:rsidRPr="0085356F" w:rsidRDefault="004642D3" w:rsidP="004340D7">
      <w:pPr>
        <w:pStyle w:val="ListParagraph"/>
        <w:numPr>
          <w:ilvl w:val="0"/>
          <w:numId w:val="29"/>
        </w:numPr>
        <w:spacing w:after="120" w:line="264" w:lineRule="auto"/>
        <w:contextualSpacing/>
        <w:rPr>
          <w:rFonts w:cs="Times New Roman"/>
          <w:szCs w:val="24"/>
        </w:rPr>
      </w:pPr>
      <w:r w:rsidRPr="0085356F">
        <w:rPr>
          <w:rFonts w:cs="Times New Roman"/>
          <w:szCs w:val="24"/>
        </w:rPr>
        <w:t>8 tuhat eurot seksuaalvägivalla ohvrite tugigruppide toetus Eesti SV Tugigrupid MTÜ-le;</w:t>
      </w:r>
    </w:p>
    <w:p w14:paraId="5ADC26B3" w14:textId="77777777" w:rsidR="004642D3" w:rsidRPr="0085356F" w:rsidRDefault="004642D3" w:rsidP="004340D7">
      <w:pPr>
        <w:pStyle w:val="ListParagraph"/>
        <w:numPr>
          <w:ilvl w:val="0"/>
          <w:numId w:val="29"/>
        </w:numPr>
        <w:spacing w:after="120" w:line="264" w:lineRule="auto"/>
        <w:contextualSpacing/>
        <w:rPr>
          <w:rFonts w:cs="Times New Roman"/>
          <w:szCs w:val="24"/>
        </w:rPr>
      </w:pPr>
      <w:r w:rsidRPr="0085356F">
        <w:rPr>
          <w:rFonts w:cs="Times New Roman"/>
          <w:szCs w:val="24"/>
        </w:rPr>
        <w:t xml:space="preserve">4 tuhat eurot Tähtvere Avatud Naistekeskus MTÜ-le lähisuhtevägivalla ohvritest naistele tugigruppide korraldamiseks. </w:t>
      </w:r>
    </w:p>
    <w:p w14:paraId="4AC58A00" w14:textId="77777777" w:rsidR="004642D3" w:rsidRPr="0085356F" w:rsidRDefault="004642D3" w:rsidP="004642D3">
      <w:pPr>
        <w:spacing w:after="0"/>
        <w:rPr>
          <w:rFonts w:cs="Times New Roman"/>
          <w:szCs w:val="24"/>
        </w:rPr>
      </w:pPr>
      <w:r w:rsidRPr="0085356F">
        <w:rPr>
          <w:rFonts w:cs="Times New Roman"/>
          <w:szCs w:val="24"/>
        </w:rPr>
        <w:t xml:space="preserve">Majandamiskulude kavandatud mahuks on </w:t>
      </w:r>
      <w:r w:rsidRPr="0085356F">
        <w:rPr>
          <w:rFonts w:cs="Times New Roman"/>
          <w:b/>
          <w:bCs/>
          <w:szCs w:val="24"/>
        </w:rPr>
        <w:t xml:space="preserve">93 tuhat </w:t>
      </w:r>
      <w:r w:rsidRPr="0085356F">
        <w:rPr>
          <w:rFonts w:cs="Times New Roman"/>
          <w:szCs w:val="24"/>
        </w:rPr>
        <w:t>eurot, mis sisaldab:</w:t>
      </w:r>
    </w:p>
    <w:p w14:paraId="174C0E33" w14:textId="77777777" w:rsidR="004642D3" w:rsidRPr="0085356F" w:rsidRDefault="004642D3" w:rsidP="004340D7">
      <w:pPr>
        <w:pStyle w:val="ListParagraph"/>
        <w:numPr>
          <w:ilvl w:val="0"/>
          <w:numId w:val="30"/>
        </w:numPr>
        <w:spacing w:after="120" w:line="264" w:lineRule="auto"/>
        <w:contextualSpacing/>
        <w:rPr>
          <w:rFonts w:cs="Times New Roman"/>
          <w:szCs w:val="24"/>
        </w:rPr>
      </w:pPr>
      <w:r w:rsidRPr="0085356F">
        <w:rPr>
          <w:rFonts w:cs="Times New Roman"/>
          <w:szCs w:val="24"/>
        </w:rPr>
        <w:t>60 tuhat eurot vältimatuks sotsiaalabiks (ilma sissetulekuta inimeste toidu ja riietega kindlustamine);</w:t>
      </w:r>
    </w:p>
    <w:p w14:paraId="5BC97917" w14:textId="77777777" w:rsidR="004642D3" w:rsidRPr="0085356F" w:rsidRDefault="004642D3" w:rsidP="004340D7">
      <w:pPr>
        <w:pStyle w:val="ListParagraph"/>
        <w:numPr>
          <w:ilvl w:val="0"/>
          <w:numId w:val="30"/>
        </w:numPr>
        <w:spacing w:after="120" w:line="264" w:lineRule="auto"/>
        <w:contextualSpacing/>
        <w:rPr>
          <w:rFonts w:cs="Times New Roman"/>
          <w:szCs w:val="24"/>
        </w:rPr>
      </w:pPr>
      <w:r w:rsidRPr="0085356F">
        <w:rPr>
          <w:rFonts w:cs="Times New Roman"/>
          <w:szCs w:val="24"/>
        </w:rPr>
        <w:t>20 tuhat eurot nõustamisteenusteks (psühholoogiline nõustamine vähekindlustatud elanikkonna gruppidele ja riskirühmadele);</w:t>
      </w:r>
    </w:p>
    <w:p w14:paraId="5B375AE5" w14:textId="77777777" w:rsidR="004642D3" w:rsidRPr="0085356F" w:rsidRDefault="004642D3" w:rsidP="004340D7">
      <w:pPr>
        <w:pStyle w:val="ListParagraph"/>
        <w:numPr>
          <w:ilvl w:val="0"/>
          <w:numId w:val="30"/>
        </w:numPr>
        <w:spacing w:after="120" w:line="264" w:lineRule="auto"/>
        <w:contextualSpacing/>
        <w:rPr>
          <w:rFonts w:cs="Times New Roman"/>
          <w:szCs w:val="24"/>
        </w:rPr>
      </w:pPr>
      <w:r w:rsidRPr="0085356F">
        <w:rPr>
          <w:rFonts w:cs="Times New Roman"/>
          <w:szCs w:val="24"/>
        </w:rPr>
        <w:t xml:space="preserve">13 tuhat eurot administreerimiskulu sularahas makstavate toetustega kaasnevate kulude katteks. </w:t>
      </w:r>
    </w:p>
    <w:p w14:paraId="75A6E079" w14:textId="75F31763" w:rsidR="004642D3" w:rsidRPr="00A348D8" w:rsidRDefault="004642D3" w:rsidP="00A22D11">
      <w:pPr>
        <w:pStyle w:val="Heading3"/>
      </w:pPr>
      <w:bookmarkStart w:id="180" w:name="_Toc121401927"/>
      <w:r w:rsidRPr="00A348D8">
        <w:lastRenderedPageBreak/>
        <w:t xml:space="preserve">Muu sotsiaalne kaitse </w:t>
      </w:r>
      <w:r w:rsidR="00A348D8">
        <w:rPr>
          <w:rFonts w:asciiTheme="minorHAnsi" w:hAnsiTheme="minorHAnsi"/>
          <w:lang w:val="et-EE"/>
        </w:rPr>
        <w:t>(</w:t>
      </w:r>
      <w:r w:rsidRPr="00A348D8">
        <w:t>2 108 106 eurot</w:t>
      </w:r>
      <w:r w:rsidR="00A348D8">
        <w:rPr>
          <w:rFonts w:asciiTheme="minorHAnsi" w:hAnsiTheme="minorHAnsi"/>
          <w:lang w:val="et-EE"/>
        </w:rPr>
        <w:t>)</w:t>
      </w:r>
      <w:bookmarkEnd w:id="180"/>
    </w:p>
    <w:p w14:paraId="1DFE87A2" w14:textId="37F03F5B" w:rsidR="004642D3" w:rsidRPr="0085356F" w:rsidRDefault="00AB5C3B" w:rsidP="004642D3">
      <w:pPr>
        <w:spacing w:before="240"/>
        <w:rPr>
          <w:szCs w:val="24"/>
        </w:rPr>
      </w:pPr>
      <w:r w:rsidRPr="0085356F">
        <w:rPr>
          <w:noProof/>
          <w:lang w:eastAsia="et-EE"/>
        </w:rPr>
        <w:drawing>
          <wp:anchor distT="0" distB="0" distL="114300" distR="114300" simplePos="0" relativeHeight="251793408" behindDoc="0" locked="0" layoutInCell="1" allowOverlap="1" wp14:anchorId="1A511CA4" wp14:editId="568C1B0F">
            <wp:simplePos x="0" y="0"/>
            <wp:positionH relativeFrom="margin">
              <wp:align>left</wp:align>
            </wp:positionH>
            <wp:positionV relativeFrom="paragraph">
              <wp:posOffset>893500</wp:posOffset>
            </wp:positionV>
            <wp:extent cx="5763600" cy="2617200"/>
            <wp:effectExtent l="0" t="0" r="0" b="0"/>
            <wp:wrapTopAndBottom/>
            <wp:docPr id="588" name="Chart 588">
              <a:extLst xmlns:a="http://schemas.openxmlformats.org/drawingml/2006/main">
                <a:ext uri="{FF2B5EF4-FFF2-40B4-BE49-F238E27FC236}">
                  <a16:creationId xmlns:a16="http://schemas.microsoft.com/office/drawing/2014/main" id="{7B55ED0D-B050-3D97-870C-F6038E8BFD0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8"/>
              </a:graphicData>
            </a:graphic>
            <wp14:sizeRelH relativeFrom="margin">
              <wp14:pctWidth>0</wp14:pctWidth>
            </wp14:sizeRelH>
            <wp14:sizeRelV relativeFrom="margin">
              <wp14:pctHeight>0</wp14:pctHeight>
            </wp14:sizeRelV>
          </wp:anchor>
        </w:drawing>
      </w:r>
      <w:r w:rsidR="004642D3" w:rsidRPr="0085356F">
        <w:t xml:space="preserve">Muu sotsiaalse kaitse tegevusala (10900) hõlmab tegevuste haldamist, käitamist ja toetamist sotsiaalse kaitse valdkonnas. Siia kuuluvad sotsiaalse kaitse pakkumine rahalise ja mitterahalise toetusena tulekahju, üleujutuse, maavärina ja muude rahuaja õnnetuste ohvritele; toidu, varustuse ja muu hädaolukorra varustuse ostmine ja ladustamine kasutamiseks rahuaja õnnetuste korral, sotsiaalse kaitse </w:t>
      </w:r>
      <w:r w:rsidR="004642D3" w:rsidRPr="0085356F">
        <w:rPr>
          <w:szCs w:val="24"/>
        </w:rPr>
        <w:t>teenused, mis ei ole klassifitseeritavad eespool.</w:t>
      </w:r>
    </w:p>
    <w:p w14:paraId="3C4B9D32" w14:textId="1571F767" w:rsidR="00AB5C3B" w:rsidRPr="0085356F" w:rsidRDefault="00AB5C3B" w:rsidP="00AB5C3B">
      <w:pPr>
        <w:pStyle w:val="Jooniseallkiricvi"/>
      </w:pPr>
      <w:r w:rsidRPr="0085356F">
        <w:t>Joonis 6</w:t>
      </w:r>
      <w:r w:rsidR="007401D4" w:rsidRPr="0085356F">
        <w:t>6</w:t>
      </w:r>
      <w:r w:rsidRPr="0085356F">
        <w:t>. Muu sotsiaalse kaitse 2023. aasta kulude jaotus</w:t>
      </w:r>
    </w:p>
    <w:p w14:paraId="48A60720" w14:textId="1383A487" w:rsidR="004642D3" w:rsidRPr="0085356F" w:rsidRDefault="004642D3" w:rsidP="004642D3">
      <w:pPr>
        <w:rPr>
          <w:rFonts w:cs="Times New Roman"/>
          <w:szCs w:val="24"/>
        </w:rPr>
      </w:pPr>
      <w:r w:rsidRPr="0085356F">
        <w:rPr>
          <w:rFonts w:cs="Times New Roman"/>
          <w:szCs w:val="24"/>
        </w:rPr>
        <w:t xml:space="preserve">Muu sotsiaalse kaitse kuludeks on 2023. aastaks kavandatud </w:t>
      </w:r>
      <w:r w:rsidRPr="0085356F">
        <w:rPr>
          <w:rFonts w:cs="Times New Roman"/>
          <w:b/>
          <w:bCs/>
          <w:szCs w:val="24"/>
        </w:rPr>
        <w:t>2,1 miljonit</w:t>
      </w:r>
      <w:r w:rsidRPr="0085356F">
        <w:rPr>
          <w:rFonts w:cs="Times New Roman"/>
          <w:szCs w:val="24"/>
        </w:rPr>
        <w:t xml:space="preserve"> eurot, mis moodustab kogu valdkonna eelarvest </w:t>
      </w:r>
      <w:r w:rsidRPr="0085356F">
        <w:rPr>
          <w:rFonts w:cs="Times New Roman"/>
          <w:b/>
          <w:bCs/>
          <w:szCs w:val="24"/>
        </w:rPr>
        <w:t>10%</w:t>
      </w:r>
      <w:r w:rsidRPr="0085356F">
        <w:rPr>
          <w:rFonts w:cs="Times New Roman"/>
          <w:szCs w:val="24"/>
        </w:rPr>
        <w:t xml:space="preserve">. Tegevusalal kajastuvad linna sotsiaal- ja tervishoiu osakonna eelarve kulud. Suurim osa eelarvest, </w:t>
      </w:r>
      <w:r w:rsidRPr="0085356F">
        <w:rPr>
          <w:rFonts w:cs="Times New Roman"/>
          <w:b/>
          <w:bCs/>
          <w:szCs w:val="24"/>
        </w:rPr>
        <w:t>1,9 miljonit</w:t>
      </w:r>
      <w:r w:rsidRPr="0085356F">
        <w:rPr>
          <w:rFonts w:cs="Times New Roman"/>
          <w:szCs w:val="24"/>
        </w:rPr>
        <w:t xml:space="preserve"> eurot, on kavandatud tööjõukulude katteks 66 teenistuskohale. 2023. aastaks on kavandatud hoolekandeteenistusse juurde kolm ametikohta, üks pea</w:t>
      </w:r>
      <w:r w:rsidRPr="0085356F">
        <w:rPr>
          <w:rFonts w:cs="Times New Roman"/>
          <w:szCs w:val="24"/>
        </w:rPr>
        <w:softHyphen/>
        <w:t xml:space="preserve">spetsialisti ametikoht ja kaks hoolekande spetsialisti ametikohta. Majandamiskuludeks kavandatakse </w:t>
      </w:r>
      <w:r w:rsidRPr="0085356F">
        <w:rPr>
          <w:rFonts w:cs="Times New Roman"/>
          <w:b/>
          <w:bCs/>
          <w:szCs w:val="24"/>
        </w:rPr>
        <w:t>207 tuhat</w:t>
      </w:r>
      <w:r w:rsidRPr="0085356F">
        <w:rPr>
          <w:rFonts w:cs="Times New Roman"/>
          <w:szCs w:val="24"/>
        </w:rPr>
        <w:t xml:space="preserve"> eurot.</w:t>
      </w:r>
    </w:p>
    <w:p w14:paraId="246C3616" w14:textId="77777777" w:rsidR="004642D3" w:rsidRPr="0085356F" w:rsidRDefault="004642D3" w:rsidP="004642D3">
      <w:pPr>
        <w:spacing w:before="240"/>
        <w:rPr>
          <w:rFonts w:cs="Times New Roman"/>
          <w:szCs w:val="24"/>
        </w:rPr>
      </w:pPr>
      <w:r w:rsidRPr="0085356F">
        <w:rPr>
          <w:rFonts w:cs="Times New Roman"/>
          <w:szCs w:val="24"/>
        </w:rPr>
        <w:t xml:space="preserve">Osakonniti saab välja tuua viis struktuuriüksust, kes sotsiaalse kaitse valdkonda panustavad. Neist suurim on sotsiaal- ja tervishoiuosakond, mille kaudu organiseeritakse valdav osa ehk </w:t>
      </w:r>
      <w:r w:rsidRPr="0085356F">
        <w:rPr>
          <w:rFonts w:cs="Times New Roman"/>
          <w:b/>
          <w:bCs/>
          <w:szCs w:val="24"/>
        </w:rPr>
        <w:t>98%</w:t>
      </w:r>
      <w:r w:rsidRPr="0085356F">
        <w:rPr>
          <w:rFonts w:cs="Times New Roman"/>
          <w:szCs w:val="24"/>
        </w:rPr>
        <w:t xml:space="preserve"> valdkonna kuludest. </w:t>
      </w:r>
    </w:p>
    <w:p w14:paraId="6663AD33" w14:textId="77777777" w:rsidR="004642D3" w:rsidRPr="0085356F" w:rsidRDefault="004642D3" w:rsidP="004642D3">
      <w:pPr>
        <w:pBdr>
          <w:bottom w:val="single" w:sz="18" w:space="1" w:color="B1E2BC" w:themeColor="accent1"/>
        </w:pBdr>
        <w:spacing w:before="240"/>
        <w:rPr>
          <w:rFonts w:cs="Times New Roman"/>
          <w:szCs w:val="24"/>
        </w:rPr>
      </w:pPr>
    </w:p>
    <w:p w14:paraId="18F87B1C" w14:textId="2A9A9CE2" w:rsidR="004642D3" w:rsidRPr="0085356F" w:rsidRDefault="004642D3" w:rsidP="00312E78">
      <w:pPr>
        <w:pStyle w:val="Tabelijajoonisepealkiricvi"/>
        <w:rPr>
          <w:b/>
          <w:bCs/>
        </w:rPr>
      </w:pPr>
      <w:r w:rsidRPr="0085356F">
        <w:t>Tabel</w:t>
      </w:r>
      <w:r w:rsidR="00FB5F1F" w:rsidRPr="0085356F">
        <w:t xml:space="preserve"> 57</w:t>
      </w:r>
      <w:r w:rsidRPr="0085356F">
        <w:rPr>
          <w:b/>
          <w:bCs/>
        </w:rPr>
        <w:t xml:space="preserve">. </w:t>
      </w:r>
      <w:r w:rsidRPr="0085356F">
        <w:t xml:space="preserve"> Sotsiaalse kaitse valdkonna kulud vahendite kasutajate kaupa</w:t>
      </w:r>
    </w:p>
    <w:tbl>
      <w:tblPr>
        <w:tblW w:w="5000" w:type="pct"/>
        <w:tblCellMar>
          <w:left w:w="70" w:type="dxa"/>
          <w:right w:w="70" w:type="dxa"/>
        </w:tblCellMar>
        <w:tblLook w:val="04A0" w:firstRow="1" w:lastRow="0" w:firstColumn="1" w:lastColumn="0" w:noHBand="0" w:noVBand="1"/>
      </w:tblPr>
      <w:tblGrid>
        <w:gridCol w:w="3071"/>
        <w:gridCol w:w="1312"/>
        <w:gridCol w:w="1312"/>
        <w:gridCol w:w="1312"/>
        <w:gridCol w:w="824"/>
        <w:gridCol w:w="1241"/>
      </w:tblGrid>
      <w:tr w:rsidR="0085356F" w:rsidRPr="0085356F" w14:paraId="048FFA1B" w14:textId="77777777" w:rsidTr="00312E78">
        <w:trPr>
          <w:trHeight w:val="20"/>
        </w:trPr>
        <w:tc>
          <w:tcPr>
            <w:tcW w:w="1693" w:type="pct"/>
            <w:vMerge w:val="restart"/>
            <w:tcBorders>
              <w:top w:val="nil"/>
              <w:left w:val="nil"/>
              <w:bottom w:val="nil"/>
              <w:right w:val="nil"/>
            </w:tcBorders>
            <w:shd w:val="clear" w:color="000000" w:fill="055542"/>
            <w:vAlign w:val="center"/>
            <w:hideMark/>
          </w:tcPr>
          <w:p w14:paraId="0F97A523" w14:textId="77777777" w:rsidR="004642D3" w:rsidRPr="0085356F" w:rsidRDefault="004642D3" w:rsidP="00312E78">
            <w:pPr>
              <w:spacing w:before="40" w:after="40"/>
              <w:rPr>
                <w:b/>
                <w:bCs/>
                <w:sz w:val="16"/>
                <w:szCs w:val="16"/>
                <w:lang w:eastAsia="et-EE"/>
              </w:rPr>
            </w:pPr>
            <w:r w:rsidRPr="0085356F">
              <w:rPr>
                <w:b/>
                <w:bCs/>
                <w:sz w:val="16"/>
                <w:szCs w:val="16"/>
                <w:lang w:eastAsia="et-EE"/>
              </w:rPr>
              <w:t>Struktuuriüksus</w:t>
            </w:r>
          </w:p>
        </w:tc>
        <w:tc>
          <w:tcPr>
            <w:tcW w:w="723" w:type="pct"/>
            <w:tcBorders>
              <w:top w:val="nil"/>
              <w:left w:val="nil"/>
              <w:bottom w:val="nil"/>
              <w:right w:val="nil"/>
            </w:tcBorders>
            <w:shd w:val="clear" w:color="000000" w:fill="055542"/>
            <w:noWrap/>
            <w:vAlign w:val="center"/>
            <w:hideMark/>
          </w:tcPr>
          <w:p w14:paraId="47A6D986" w14:textId="77777777" w:rsidR="004642D3" w:rsidRPr="0085356F" w:rsidRDefault="004642D3" w:rsidP="00312E78">
            <w:pPr>
              <w:spacing w:before="40" w:after="40"/>
              <w:jc w:val="right"/>
              <w:rPr>
                <w:b/>
                <w:bCs/>
                <w:sz w:val="16"/>
                <w:szCs w:val="16"/>
                <w:lang w:eastAsia="et-EE"/>
              </w:rPr>
            </w:pPr>
            <w:r w:rsidRPr="0085356F">
              <w:rPr>
                <w:b/>
                <w:bCs/>
                <w:sz w:val="16"/>
                <w:szCs w:val="16"/>
                <w:lang w:eastAsia="et-EE"/>
              </w:rPr>
              <w:t>2021</w:t>
            </w:r>
          </w:p>
        </w:tc>
        <w:tc>
          <w:tcPr>
            <w:tcW w:w="723" w:type="pct"/>
            <w:tcBorders>
              <w:top w:val="nil"/>
              <w:left w:val="nil"/>
              <w:bottom w:val="nil"/>
              <w:right w:val="nil"/>
            </w:tcBorders>
            <w:shd w:val="clear" w:color="000000" w:fill="055542"/>
            <w:noWrap/>
            <w:vAlign w:val="center"/>
            <w:hideMark/>
          </w:tcPr>
          <w:p w14:paraId="66F3D127" w14:textId="77777777" w:rsidR="004642D3" w:rsidRPr="0085356F" w:rsidRDefault="004642D3" w:rsidP="00312E78">
            <w:pPr>
              <w:spacing w:before="40" w:after="40"/>
              <w:jc w:val="right"/>
              <w:rPr>
                <w:b/>
                <w:bCs/>
                <w:sz w:val="16"/>
                <w:szCs w:val="16"/>
                <w:lang w:eastAsia="et-EE"/>
              </w:rPr>
            </w:pPr>
            <w:r w:rsidRPr="0085356F">
              <w:rPr>
                <w:b/>
                <w:bCs/>
                <w:sz w:val="16"/>
                <w:szCs w:val="16"/>
                <w:lang w:eastAsia="et-EE"/>
              </w:rPr>
              <w:t>2022</w:t>
            </w:r>
          </w:p>
        </w:tc>
        <w:tc>
          <w:tcPr>
            <w:tcW w:w="723" w:type="pct"/>
            <w:tcBorders>
              <w:top w:val="nil"/>
              <w:left w:val="nil"/>
              <w:bottom w:val="nil"/>
              <w:right w:val="nil"/>
            </w:tcBorders>
            <w:shd w:val="clear" w:color="000000" w:fill="055542"/>
            <w:noWrap/>
            <w:vAlign w:val="center"/>
            <w:hideMark/>
          </w:tcPr>
          <w:p w14:paraId="32ABBF74" w14:textId="77777777" w:rsidR="004642D3" w:rsidRPr="0085356F" w:rsidRDefault="004642D3" w:rsidP="00312E78">
            <w:pPr>
              <w:spacing w:before="40" w:after="40"/>
              <w:jc w:val="right"/>
              <w:rPr>
                <w:b/>
                <w:bCs/>
                <w:sz w:val="16"/>
                <w:szCs w:val="16"/>
                <w:lang w:eastAsia="et-EE"/>
              </w:rPr>
            </w:pPr>
            <w:r w:rsidRPr="0085356F">
              <w:rPr>
                <w:b/>
                <w:bCs/>
                <w:sz w:val="16"/>
                <w:szCs w:val="16"/>
                <w:lang w:eastAsia="et-EE"/>
              </w:rPr>
              <w:t>2023</w:t>
            </w:r>
          </w:p>
        </w:tc>
        <w:tc>
          <w:tcPr>
            <w:tcW w:w="1138" w:type="pct"/>
            <w:gridSpan w:val="2"/>
            <w:tcBorders>
              <w:top w:val="nil"/>
              <w:left w:val="single" w:sz="4" w:space="0" w:color="F2F2F2"/>
              <w:bottom w:val="single" w:sz="4" w:space="0" w:color="F2F2F2"/>
              <w:right w:val="nil"/>
            </w:tcBorders>
            <w:shd w:val="clear" w:color="000000" w:fill="055542"/>
            <w:noWrap/>
            <w:vAlign w:val="center"/>
            <w:hideMark/>
          </w:tcPr>
          <w:p w14:paraId="01DC8968" w14:textId="77777777" w:rsidR="004642D3" w:rsidRPr="0085356F" w:rsidRDefault="004642D3" w:rsidP="00312E78">
            <w:pPr>
              <w:spacing w:before="40" w:after="40"/>
              <w:jc w:val="right"/>
              <w:rPr>
                <w:b/>
                <w:bCs/>
                <w:sz w:val="16"/>
                <w:szCs w:val="16"/>
                <w:lang w:eastAsia="et-EE"/>
              </w:rPr>
            </w:pPr>
            <w:r w:rsidRPr="0085356F">
              <w:rPr>
                <w:b/>
                <w:bCs/>
                <w:sz w:val="16"/>
                <w:szCs w:val="16"/>
                <w:lang w:eastAsia="et-EE"/>
              </w:rPr>
              <w:t>Muutus</w:t>
            </w:r>
          </w:p>
        </w:tc>
      </w:tr>
      <w:tr w:rsidR="0085356F" w:rsidRPr="0085356F" w14:paraId="4DBEB997" w14:textId="77777777" w:rsidTr="00312E78">
        <w:trPr>
          <w:trHeight w:val="20"/>
        </w:trPr>
        <w:tc>
          <w:tcPr>
            <w:tcW w:w="1693" w:type="pct"/>
            <w:vMerge/>
            <w:tcBorders>
              <w:top w:val="nil"/>
              <w:left w:val="nil"/>
              <w:bottom w:val="nil"/>
              <w:right w:val="nil"/>
            </w:tcBorders>
            <w:vAlign w:val="center"/>
            <w:hideMark/>
          </w:tcPr>
          <w:p w14:paraId="227A8E71" w14:textId="77777777" w:rsidR="004642D3" w:rsidRPr="0085356F" w:rsidRDefault="004642D3" w:rsidP="00312E78">
            <w:pPr>
              <w:spacing w:before="40" w:after="40"/>
              <w:rPr>
                <w:b/>
                <w:bCs/>
                <w:sz w:val="16"/>
                <w:szCs w:val="16"/>
                <w:lang w:eastAsia="et-EE"/>
              </w:rPr>
            </w:pPr>
          </w:p>
        </w:tc>
        <w:tc>
          <w:tcPr>
            <w:tcW w:w="723" w:type="pct"/>
            <w:tcBorders>
              <w:top w:val="nil"/>
              <w:left w:val="nil"/>
              <w:bottom w:val="nil"/>
              <w:right w:val="nil"/>
            </w:tcBorders>
            <w:shd w:val="clear" w:color="000000" w:fill="055542"/>
            <w:noWrap/>
            <w:vAlign w:val="center"/>
            <w:hideMark/>
          </w:tcPr>
          <w:p w14:paraId="52B74B19" w14:textId="77777777" w:rsidR="004642D3" w:rsidRPr="0085356F" w:rsidRDefault="004642D3" w:rsidP="00312E78">
            <w:pPr>
              <w:spacing w:before="40" w:after="40"/>
              <w:jc w:val="right"/>
              <w:rPr>
                <w:b/>
                <w:bCs/>
                <w:sz w:val="16"/>
                <w:szCs w:val="16"/>
                <w:lang w:eastAsia="et-EE"/>
              </w:rPr>
            </w:pPr>
            <w:r w:rsidRPr="0085356F">
              <w:rPr>
                <w:b/>
                <w:bCs/>
                <w:sz w:val="16"/>
                <w:szCs w:val="16"/>
                <w:lang w:eastAsia="et-EE"/>
              </w:rPr>
              <w:t>täitmine</w:t>
            </w:r>
          </w:p>
        </w:tc>
        <w:tc>
          <w:tcPr>
            <w:tcW w:w="723" w:type="pct"/>
            <w:tcBorders>
              <w:top w:val="nil"/>
              <w:left w:val="nil"/>
              <w:bottom w:val="nil"/>
              <w:right w:val="nil"/>
            </w:tcBorders>
            <w:shd w:val="clear" w:color="000000" w:fill="055542"/>
            <w:noWrap/>
            <w:vAlign w:val="center"/>
            <w:hideMark/>
          </w:tcPr>
          <w:p w14:paraId="5CC8E8AB" w14:textId="77777777" w:rsidR="004642D3" w:rsidRPr="0085356F" w:rsidRDefault="004642D3" w:rsidP="00312E78">
            <w:pPr>
              <w:spacing w:before="40" w:after="40"/>
              <w:jc w:val="right"/>
              <w:rPr>
                <w:b/>
                <w:bCs/>
                <w:sz w:val="16"/>
                <w:szCs w:val="16"/>
                <w:lang w:eastAsia="et-EE"/>
              </w:rPr>
            </w:pPr>
            <w:r w:rsidRPr="0085356F">
              <w:rPr>
                <w:b/>
                <w:bCs/>
                <w:sz w:val="16"/>
                <w:szCs w:val="16"/>
                <w:lang w:eastAsia="et-EE"/>
              </w:rPr>
              <w:t>eelarve</w:t>
            </w:r>
          </w:p>
        </w:tc>
        <w:tc>
          <w:tcPr>
            <w:tcW w:w="723" w:type="pct"/>
            <w:tcBorders>
              <w:top w:val="nil"/>
              <w:left w:val="nil"/>
              <w:bottom w:val="nil"/>
              <w:right w:val="nil"/>
            </w:tcBorders>
            <w:shd w:val="clear" w:color="000000" w:fill="055542"/>
            <w:noWrap/>
            <w:vAlign w:val="center"/>
            <w:hideMark/>
          </w:tcPr>
          <w:p w14:paraId="2292BD8B" w14:textId="77777777" w:rsidR="004642D3" w:rsidRPr="0085356F" w:rsidRDefault="004642D3" w:rsidP="00312E78">
            <w:pPr>
              <w:spacing w:before="40" w:after="40"/>
              <w:jc w:val="right"/>
              <w:rPr>
                <w:b/>
                <w:bCs/>
                <w:sz w:val="16"/>
                <w:szCs w:val="16"/>
                <w:lang w:eastAsia="et-EE"/>
              </w:rPr>
            </w:pPr>
            <w:r w:rsidRPr="0085356F">
              <w:rPr>
                <w:b/>
                <w:bCs/>
                <w:sz w:val="16"/>
                <w:szCs w:val="16"/>
                <w:lang w:eastAsia="et-EE"/>
              </w:rPr>
              <w:t>eelarve</w:t>
            </w:r>
          </w:p>
        </w:tc>
        <w:tc>
          <w:tcPr>
            <w:tcW w:w="454" w:type="pct"/>
            <w:tcBorders>
              <w:top w:val="nil"/>
              <w:left w:val="single" w:sz="4" w:space="0" w:color="F2F2F2"/>
              <w:bottom w:val="single" w:sz="12" w:space="0" w:color="FFFFFF"/>
            </w:tcBorders>
            <w:shd w:val="clear" w:color="000000" w:fill="055542"/>
            <w:noWrap/>
            <w:vAlign w:val="center"/>
            <w:hideMark/>
          </w:tcPr>
          <w:p w14:paraId="727E33AB" w14:textId="77777777" w:rsidR="004642D3" w:rsidRPr="0085356F" w:rsidRDefault="004642D3" w:rsidP="00312E78">
            <w:pPr>
              <w:spacing w:before="40" w:after="40"/>
              <w:jc w:val="right"/>
              <w:rPr>
                <w:b/>
                <w:bCs/>
                <w:sz w:val="16"/>
                <w:szCs w:val="16"/>
                <w:lang w:eastAsia="et-EE"/>
              </w:rPr>
            </w:pPr>
            <w:r w:rsidRPr="0085356F">
              <w:rPr>
                <w:b/>
                <w:bCs/>
                <w:sz w:val="16"/>
                <w:szCs w:val="16"/>
                <w:lang w:eastAsia="et-EE"/>
              </w:rPr>
              <w:t>%</w:t>
            </w:r>
          </w:p>
        </w:tc>
        <w:tc>
          <w:tcPr>
            <w:tcW w:w="683" w:type="pct"/>
            <w:tcBorders>
              <w:top w:val="nil"/>
              <w:left w:val="nil"/>
              <w:bottom w:val="single" w:sz="12" w:space="0" w:color="FFFFFF"/>
              <w:right w:val="nil"/>
            </w:tcBorders>
            <w:shd w:val="clear" w:color="000000" w:fill="055542"/>
            <w:noWrap/>
            <w:vAlign w:val="center"/>
            <w:hideMark/>
          </w:tcPr>
          <w:p w14:paraId="6E910D78" w14:textId="77777777" w:rsidR="004642D3" w:rsidRPr="0085356F" w:rsidRDefault="004642D3" w:rsidP="00312E78">
            <w:pPr>
              <w:spacing w:before="40" w:after="40"/>
              <w:jc w:val="right"/>
              <w:rPr>
                <w:b/>
                <w:bCs/>
                <w:sz w:val="16"/>
                <w:szCs w:val="16"/>
                <w:lang w:eastAsia="et-EE"/>
              </w:rPr>
            </w:pPr>
            <w:r w:rsidRPr="0085356F">
              <w:rPr>
                <w:b/>
                <w:bCs/>
                <w:sz w:val="16"/>
                <w:szCs w:val="16"/>
                <w:lang w:eastAsia="et-EE"/>
              </w:rPr>
              <w:t>eurot</w:t>
            </w:r>
          </w:p>
        </w:tc>
      </w:tr>
      <w:tr w:rsidR="0085356F" w:rsidRPr="0085356F" w14:paraId="655FF15F" w14:textId="77777777" w:rsidTr="00312E78">
        <w:trPr>
          <w:trHeight w:val="20"/>
        </w:trPr>
        <w:tc>
          <w:tcPr>
            <w:tcW w:w="1693" w:type="pct"/>
            <w:tcBorders>
              <w:top w:val="single" w:sz="12" w:space="0" w:color="FFFFFF"/>
              <w:left w:val="nil"/>
              <w:bottom w:val="nil"/>
              <w:right w:val="nil"/>
            </w:tcBorders>
            <w:shd w:val="clear" w:color="000000" w:fill="055542"/>
            <w:vAlign w:val="center"/>
            <w:hideMark/>
          </w:tcPr>
          <w:p w14:paraId="28E2BF95" w14:textId="77777777" w:rsidR="004642D3" w:rsidRPr="0085356F" w:rsidRDefault="004642D3" w:rsidP="00312E78">
            <w:pPr>
              <w:spacing w:before="40" w:after="40"/>
              <w:rPr>
                <w:b/>
                <w:bCs/>
                <w:sz w:val="16"/>
                <w:szCs w:val="16"/>
                <w:lang w:eastAsia="et-EE"/>
              </w:rPr>
            </w:pPr>
            <w:r w:rsidRPr="0085356F">
              <w:rPr>
                <w:b/>
                <w:bCs/>
                <w:sz w:val="16"/>
                <w:szCs w:val="16"/>
                <w:lang w:eastAsia="et-EE"/>
              </w:rPr>
              <w:t>KOKKU</w:t>
            </w:r>
          </w:p>
        </w:tc>
        <w:tc>
          <w:tcPr>
            <w:tcW w:w="723" w:type="pct"/>
            <w:tcBorders>
              <w:top w:val="single" w:sz="12" w:space="0" w:color="FFFFFF"/>
              <w:left w:val="nil"/>
              <w:bottom w:val="nil"/>
              <w:right w:val="nil"/>
            </w:tcBorders>
            <w:shd w:val="clear" w:color="000000" w:fill="055542"/>
            <w:noWrap/>
            <w:vAlign w:val="center"/>
            <w:hideMark/>
          </w:tcPr>
          <w:p w14:paraId="1DDC75EC" w14:textId="77777777" w:rsidR="004642D3" w:rsidRPr="0085356F" w:rsidRDefault="004642D3" w:rsidP="00312E78">
            <w:pPr>
              <w:spacing w:before="40" w:after="40"/>
              <w:jc w:val="right"/>
              <w:rPr>
                <w:b/>
                <w:bCs/>
                <w:sz w:val="16"/>
                <w:szCs w:val="16"/>
                <w:lang w:eastAsia="et-EE"/>
              </w:rPr>
            </w:pPr>
            <w:r w:rsidRPr="0085356F">
              <w:rPr>
                <w:b/>
                <w:bCs/>
                <w:sz w:val="16"/>
                <w:szCs w:val="16"/>
                <w:lang w:eastAsia="et-EE"/>
              </w:rPr>
              <w:t>21 769 697</w:t>
            </w:r>
          </w:p>
        </w:tc>
        <w:tc>
          <w:tcPr>
            <w:tcW w:w="723" w:type="pct"/>
            <w:tcBorders>
              <w:top w:val="single" w:sz="12" w:space="0" w:color="FFFFFF"/>
              <w:left w:val="nil"/>
              <w:bottom w:val="nil"/>
              <w:right w:val="nil"/>
            </w:tcBorders>
            <w:shd w:val="clear" w:color="000000" w:fill="055542"/>
            <w:noWrap/>
            <w:vAlign w:val="center"/>
            <w:hideMark/>
          </w:tcPr>
          <w:p w14:paraId="2DA49A74" w14:textId="77777777" w:rsidR="004642D3" w:rsidRPr="0085356F" w:rsidRDefault="004642D3" w:rsidP="00312E78">
            <w:pPr>
              <w:spacing w:before="40" w:after="40"/>
              <w:jc w:val="right"/>
              <w:rPr>
                <w:b/>
                <w:bCs/>
                <w:sz w:val="16"/>
                <w:szCs w:val="16"/>
                <w:lang w:eastAsia="et-EE"/>
              </w:rPr>
            </w:pPr>
            <w:r w:rsidRPr="0085356F">
              <w:rPr>
                <w:b/>
                <w:bCs/>
                <w:sz w:val="16"/>
                <w:szCs w:val="16"/>
                <w:lang w:eastAsia="et-EE"/>
              </w:rPr>
              <w:t>21 236 180</w:t>
            </w:r>
          </w:p>
        </w:tc>
        <w:tc>
          <w:tcPr>
            <w:tcW w:w="723" w:type="pct"/>
            <w:tcBorders>
              <w:top w:val="single" w:sz="12" w:space="0" w:color="FFFFFF"/>
              <w:left w:val="nil"/>
              <w:bottom w:val="nil"/>
              <w:right w:val="nil"/>
            </w:tcBorders>
            <w:shd w:val="clear" w:color="000000" w:fill="055542"/>
            <w:noWrap/>
            <w:vAlign w:val="center"/>
            <w:hideMark/>
          </w:tcPr>
          <w:p w14:paraId="1EC62511" w14:textId="77777777" w:rsidR="004642D3" w:rsidRPr="0085356F" w:rsidRDefault="004642D3" w:rsidP="00312E78">
            <w:pPr>
              <w:spacing w:before="40" w:after="40"/>
              <w:jc w:val="right"/>
              <w:rPr>
                <w:b/>
                <w:bCs/>
                <w:sz w:val="16"/>
                <w:szCs w:val="16"/>
                <w:lang w:eastAsia="et-EE"/>
              </w:rPr>
            </w:pPr>
            <w:r w:rsidRPr="0085356F">
              <w:rPr>
                <w:b/>
                <w:bCs/>
                <w:sz w:val="16"/>
                <w:szCs w:val="16"/>
                <w:lang w:eastAsia="et-EE"/>
              </w:rPr>
              <w:t>20 522 367</w:t>
            </w:r>
          </w:p>
        </w:tc>
        <w:tc>
          <w:tcPr>
            <w:tcW w:w="454" w:type="pct"/>
            <w:tcBorders>
              <w:top w:val="nil"/>
              <w:left w:val="single" w:sz="4" w:space="0" w:color="D9D9D9"/>
              <w:bottom w:val="nil"/>
              <w:right w:val="nil"/>
            </w:tcBorders>
            <w:shd w:val="clear" w:color="000000" w:fill="055542"/>
            <w:noWrap/>
            <w:vAlign w:val="center"/>
            <w:hideMark/>
          </w:tcPr>
          <w:p w14:paraId="3288B73F" w14:textId="77777777" w:rsidR="004642D3" w:rsidRPr="0085356F" w:rsidRDefault="004642D3" w:rsidP="00312E78">
            <w:pPr>
              <w:spacing w:before="40" w:after="40"/>
              <w:jc w:val="right"/>
              <w:rPr>
                <w:b/>
                <w:bCs/>
                <w:sz w:val="16"/>
                <w:szCs w:val="16"/>
                <w:lang w:eastAsia="et-EE"/>
              </w:rPr>
            </w:pPr>
            <w:r w:rsidRPr="0085356F">
              <w:rPr>
                <w:b/>
                <w:bCs/>
                <w:sz w:val="16"/>
                <w:szCs w:val="16"/>
                <w:lang w:eastAsia="et-EE"/>
              </w:rPr>
              <w:t>-3,4</w:t>
            </w:r>
          </w:p>
        </w:tc>
        <w:tc>
          <w:tcPr>
            <w:tcW w:w="683" w:type="pct"/>
            <w:tcBorders>
              <w:top w:val="nil"/>
              <w:left w:val="nil"/>
              <w:bottom w:val="nil"/>
              <w:right w:val="nil"/>
            </w:tcBorders>
            <w:shd w:val="clear" w:color="000000" w:fill="055542"/>
            <w:noWrap/>
            <w:vAlign w:val="center"/>
            <w:hideMark/>
          </w:tcPr>
          <w:p w14:paraId="41EABCF6" w14:textId="77777777" w:rsidR="004642D3" w:rsidRPr="0085356F" w:rsidRDefault="004642D3" w:rsidP="00312E78">
            <w:pPr>
              <w:spacing w:before="40" w:after="40"/>
              <w:jc w:val="right"/>
              <w:rPr>
                <w:b/>
                <w:bCs/>
                <w:sz w:val="16"/>
                <w:szCs w:val="16"/>
                <w:lang w:eastAsia="et-EE"/>
              </w:rPr>
            </w:pPr>
            <w:r w:rsidRPr="0085356F">
              <w:rPr>
                <w:b/>
                <w:bCs/>
                <w:sz w:val="16"/>
                <w:szCs w:val="16"/>
                <w:lang w:eastAsia="et-EE"/>
              </w:rPr>
              <w:t>-713 813</w:t>
            </w:r>
          </w:p>
        </w:tc>
      </w:tr>
      <w:tr w:rsidR="0085356F" w:rsidRPr="0085356F" w14:paraId="1ABB080F" w14:textId="77777777" w:rsidTr="00312E78">
        <w:trPr>
          <w:trHeight w:val="20"/>
        </w:trPr>
        <w:tc>
          <w:tcPr>
            <w:tcW w:w="1693" w:type="pct"/>
            <w:tcBorders>
              <w:top w:val="single" w:sz="12" w:space="0" w:color="FFFFFF"/>
              <w:left w:val="nil"/>
              <w:bottom w:val="single" w:sz="4" w:space="0" w:color="D9D9D9"/>
              <w:right w:val="nil"/>
            </w:tcBorders>
            <w:shd w:val="clear" w:color="000000" w:fill="055542"/>
            <w:vAlign w:val="center"/>
            <w:hideMark/>
          </w:tcPr>
          <w:p w14:paraId="2CBBB8B5" w14:textId="77777777" w:rsidR="004642D3" w:rsidRPr="0085356F" w:rsidRDefault="004642D3" w:rsidP="00312E78">
            <w:pPr>
              <w:spacing w:before="40" w:after="40"/>
              <w:rPr>
                <w:b/>
                <w:bCs/>
                <w:sz w:val="16"/>
                <w:szCs w:val="16"/>
                <w:lang w:eastAsia="et-EE"/>
              </w:rPr>
            </w:pPr>
            <w:r w:rsidRPr="0085356F">
              <w:rPr>
                <w:b/>
                <w:bCs/>
                <w:sz w:val="16"/>
                <w:szCs w:val="16"/>
                <w:lang w:eastAsia="et-EE"/>
              </w:rPr>
              <w:t>PÕHITEGEVUSE  KULUD</w:t>
            </w:r>
          </w:p>
        </w:tc>
        <w:tc>
          <w:tcPr>
            <w:tcW w:w="723" w:type="pct"/>
            <w:tcBorders>
              <w:top w:val="single" w:sz="12" w:space="0" w:color="FFFFFF"/>
              <w:left w:val="nil"/>
              <w:bottom w:val="single" w:sz="4" w:space="0" w:color="D9D9D9"/>
              <w:right w:val="nil"/>
            </w:tcBorders>
            <w:shd w:val="clear" w:color="000000" w:fill="055542"/>
            <w:noWrap/>
            <w:vAlign w:val="center"/>
            <w:hideMark/>
          </w:tcPr>
          <w:p w14:paraId="38A9C083" w14:textId="77777777" w:rsidR="004642D3" w:rsidRPr="0085356F" w:rsidRDefault="004642D3" w:rsidP="00312E78">
            <w:pPr>
              <w:spacing w:before="40" w:after="40"/>
              <w:jc w:val="right"/>
              <w:rPr>
                <w:b/>
                <w:bCs/>
                <w:sz w:val="16"/>
                <w:szCs w:val="16"/>
                <w:lang w:eastAsia="et-EE"/>
              </w:rPr>
            </w:pPr>
            <w:r w:rsidRPr="0085356F">
              <w:rPr>
                <w:b/>
                <w:bCs/>
                <w:sz w:val="16"/>
                <w:szCs w:val="16"/>
                <w:lang w:eastAsia="et-EE"/>
              </w:rPr>
              <w:t>17 078 965</w:t>
            </w:r>
          </w:p>
        </w:tc>
        <w:tc>
          <w:tcPr>
            <w:tcW w:w="723" w:type="pct"/>
            <w:tcBorders>
              <w:top w:val="single" w:sz="12" w:space="0" w:color="FFFFFF"/>
              <w:left w:val="nil"/>
              <w:bottom w:val="single" w:sz="4" w:space="0" w:color="D9D9D9"/>
              <w:right w:val="nil"/>
            </w:tcBorders>
            <w:shd w:val="clear" w:color="000000" w:fill="055542"/>
            <w:noWrap/>
            <w:vAlign w:val="center"/>
            <w:hideMark/>
          </w:tcPr>
          <w:p w14:paraId="634B2360" w14:textId="77777777" w:rsidR="004642D3" w:rsidRPr="0085356F" w:rsidRDefault="004642D3" w:rsidP="00312E78">
            <w:pPr>
              <w:spacing w:before="40" w:after="40"/>
              <w:jc w:val="right"/>
              <w:rPr>
                <w:b/>
                <w:bCs/>
                <w:sz w:val="16"/>
                <w:szCs w:val="16"/>
                <w:lang w:eastAsia="et-EE"/>
              </w:rPr>
            </w:pPr>
            <w:r w:rsidRPr="0085356F">
              <w:rPr>
                <w:b/>
                <w:bCs/>
                <w:sz w:val="16"/>
                <w:szCs w:val="16"/>
                <w:lang w:eastAsia="et-EE"/>
              </w:rPr>
              <w:t>20 236 380</w:t>
            </w:r>
          </w:p>
        </w:tc>
        <w:tc>
          <w:tcPr>
            <w:tcW w:w="723" w:type="pct"/>
            <w:tcBorders>
              <w:top w:val="single" w:sz="12" w:space="0" w:color="FFFFFF"/>
              <w:left w:val="nil"/>
              <w:bottom w:val="single" w:sz="4" w:space="0" w:color="D9D9D9"/>
              <w:right w:val="nil"/>
            </w:tcBorders>
            <w:shd w:val="clear" w:color="000000" w:fill="055542"/>
            <w:noWrap/>
            <w:vAlign w:val="center"/>
            <w:hideMark/>
          </w:tcPr>
          <w:p w14:paraId="54990625" w14:textId="77777777" w:rsidR="004642D3" w:rsidRPr="0085356F" w:rsidRDefault="004642D3" w:rsidP="00312E78">
            <w:pPr>
              <w:spacing w:before="40" w:after="40"/>
              <w:jc w:val="right"/>
              <w:rPr>
                <w:b/>
                <w:bCs/>
                <w:sz w:val="16"/>
                <w:szCs w:val="16"/>
                <w:lang w:eastAsia="et-EE"/>
              </w:rPr>
            </w:pPr>
            <w:r w:rsidRPr="0085356F">
              <w:rPr>
                <w:b/>
                <w:bCs/>
                <w:sz w:val="16"/>
                <w:szCs w:val="16"/>
                <w:lang w:eastAsia="et-EE"/>
              </w:rPr>
              <w:t>20 043 367</w:t>
            </w:r>
          </w:p>
        </w:tc>
        <w:tc>
          <w:tcPr>
            <w:tcW w:w="454" w:type="pct"/>
            <w:tcBorders>
              <w:top w:val="single" w:sz="12" w:space="0" w:color="FFFFFF"/>
              <w:left w:val="single" w:sz="4" w:space="0" w:color="D9D9D9"/>
              <w:bottom w:val="single" w:sz="4" w:space="0" w:color="D9D9D9"/>
              <w:right w:val="nil"/>
            </w:tcBorders>
            <w:shd w:val="clear" w:color="000000" w:fill="055542"/>
            <w:noWrap/>
            <w:vAlign w:val="center"/>
            <w:hideMark/>
          </w:tcPr>
          <w:p w14:paraId="0D8DA557" w14:textId="77777777" w:rsidR="004642D3" w:rsidRPr="0085356F" w:rsidRDefault="004642D3" w:rsidP="00312E78">
            <w:pPr>
              <w:spacing w:before="40" w:after="40"/>
              <w:jc w:val="right"/>
              <w:rPr>
                <w:b/>
                <w:bCs/>
                <w:sz w:val="16"/>
                <w:szCs w:val="16"/>
                <w:lang w:eastAsia="et-EE"/>
              </w:rPr>
            </w:pPr>
            <w:r w:rsidRPr="0085356F">
              <w:rPr>
                <w:b/>
                <w:bCs/>
                <w:sz w:val="16"/>
                <w:szCs w:val="16"/>
                <w:lang w:eastAsia="et-EE"/>
              </w:rPr>
              <w:t>-1,0</w:t>
            </w:r>
          </w:p>
        </w:tc>
        <w:tc>
          <w:tcPr>
            <w:tcW w:w="683" w:type="pct"/>
            <w:tcBorders>
              <w:top w:val="single" w:sz="12" w:space="0" w:color="FFFFFF"/>
              <w:left w:val="nil"/>
              <w:bottom w:val="single" w:sz="4" w:space="0" w:color="D9D9D9"/>
              <w:right w:val="nil"/>
            </w:tcBorders>
            <w:shd w:val="clear" w:color="000000" w:fill="055542"/>
            <w:noWrap/>
            <w:vAlign w:val="center"/>
            <w:hideMark/>
          </w:tcPr>
          <w:p w14:paraId="0E0CC3AA" w14:textId="77777777" w:rsidR="004642D3" w:rsidRPr="0085356F" w:rsidRDefault="004642D3" w:rsidP="00312E78">
            <w:pPr>
              <w:spacing w:before="40" w:after="40"/>
              <w:jc w:val="right"/>
              <w:rPr>
                <w:b/>
                <w:bCs/>
                <w:sz w:val="16"/>
                <w:szCs w:val="16"/>
                <w:lang w:eastAsia="et-EE"/>
              </w:rPr>
            </w:pPr>
            <w:r w:rsidRPr="0085356F">
              <w:rPr>
                <w:b/>
                <w:bCs/>
                <w:sz w:val="16"/>
                <w:szCs w:val="16"/>
                <w:lang w:eastAsia="et-EE"/>
              </w:rPr>
              <w:t>-193 013</w:t>
            </w:r>
          </w:p>
        </w:tc>
      </w:tr>
      <w:tr w:rsidR="0085356F" w:rsidRPr="0085356F" w14:paraId="4C425156" w14:textId="77777777" w:rsidTr="00312E78">
        <w:trPr>
          <w:trHeight w:val="20"/>
        </w:trPr>
        <w:tc>
          <w:tcPr>
            <w:tcW w:w="1693" w:type="pct"/>
            <w:tcBorders>
              <w:top w:val="nil"/>
              <w:left w:val="nil"/>
              <w:bottom w:val="single" w:sz="4" w:space="0" w:color="D9D9D9"/>
              <w:right w:val="nil"/>
            </w:tcBorders>
            <w:shd w:val="clear" w:color="auto" w:fill="auto"/>
            <w:vAlign w:val="center"/>
            <w:hideMark/>
          </w:tcPr>
          <w:p w14:paraId="1430DCE0" w14:textId="77777777" w:rsidR="004642D3" w:rsidRPr="0085356F" w:rsidRDefault="004642D3" w:rsidP="00312E78">
            <w:pPr>
              <w:spacing w:before="40" w:after="40"/>
              <w:rPr>
                <w:sz w:val="16"/>
                <w:szCs w:val="16"/>
                <w:lang w:eastAsia="et-EE"/>
              </w:rPr>
            </w:pPr>
            <w:r w:rsidRPr="0085356F">
              <w:rPr>
                <w:sz w:val="16"/>
                <w:szCs w:val="16"/>
                <w:lang w:eastAsia="et-EE"/>
              </w:rPr>
              <w:t>IT süsteemishalduse osakond</w:t>
            </w:r>
          </w:p>
        </w:tc>
        <w:tc>
          <w:tcPr>
            <w:tcW w:w="723" w:type="pct"/>
            <w:tcBorders>
              <w:top w:val="nil"/>
              <w:left w:val="nil"/>
              <w:bottom w:val="single" w:sz="4" w:space="0" w:color="D9D9D9"/>
              <w:right w:val="nil"/>
            </w:tcBorders>
            <w:shd w:val="clear" w:color="auto" w:fill="auto"/>
            <w:noWrap/>
            <w:vAlign w:val="center"/>
            <w:hideMark/>
          </w:tcPr>
          <w:p w14:paraId="31964469" w14:textId="77777777" w:rsidR="004642D3" w:rsidRPr="0085356F" w:rsidRDefault="004642D3" w:rsidP="00312E78">
            <w:pPr>
              <w:spacing w:before="40" w:after="40"/>
              <w:jc w:val="right"/>
              <w:rPr>
                <w:sz w:val="16"/>
                <w:szCs w:val="16"/>
                <w:lang w:eastAsia="et-EE"/>
              </w:rPr>
            </w:pPr>
            <w:r w:rsidRPr="0085356F">
              <w:rPr>
                <w:sz w:val="16"/>
                <w:szCs w:val="16"/>
                <w:lang w:eastAsia="et-EE"/>
              </w:rPr>
              <w:t>21 461</w:t>
            </w:r>
          </w:p>
        </w:tc>
        <w:tc>
          <w:tcPr>
            <w:tcW w:w="723" w:type="pct"/>
            <w:tcBorders>
              <w:top w:val="nil"/>
              <w:left w:val="nil"/>
              <w:bottom w:val="single" w:sz="4" w:space="0" w:color="D9D9D9"/>
              <w:right w:val="nil"/>
            </w:tcBorders>
            <w:shd w:val="clear" w:color="auto" w:fill="auto"/>
            <w:noWrap/>
            <w:vAlign w:val="center"/>
            <w:hideMark/>
          </w:tcPr>
          <w:p w14:paraId="6CCB2B1C" w14:textId="77777777" w:rsidR="004642D3" w:rsidRPr="0085356F" w:rsidRDefault="004642D3" w:rsidP="00312E78">
            <w:pPr>
              <w:spacing w:before="40" w:after="40"/>
              <w:jc w:val="right"/>
              <w:rPr>
                <w:sz w:val="16"/>
                <w:szCs w:val="16"/>
                <w:lang w:eastAsia="et-EE"/>
              </w:rPr>
            </w:pPr>
            <w:r w:rsidRPr="0085356F">
              <w:rPr>
                <w:sz w:val="16"/>
                <w:szCs w:val="16"/>
                <w:lang w:eastAsia="et-EE"/>
              </w:rPr>
              <w:t>22 389</w:t>
            </w:r>
          </w:p>
        </w:tc>
        <w:tc>
          <w:tcPr>
            <w:tcW w:w="723" w:type="pct"/>
            <w:tcBorders>
              <w:top w:val="nil"/>
              <w:left w:val="nil"/>
              <w:bottom w:val="single" w:sz="4" w:space="0" w:color="D9D9D9"/>
              <w:right w:val="nil"/>
            </w:tcBorders>
            <w:shd w:val="clear" w:color="auto" w:fill="auto"/>
            <w:noWrap/>
            <w:vAlign w:val="center"/>
            <w:hideMark/>
          </w:tcPr>
          <w:p w14:paraId="4941CF80" w14:textId="77777777" w:rsidR="004642D3" w:rsidRPr="0085356F" w:rsidRDefault="004642D3" w:rsidP="00312E78">
            <w:pPr>
              <w:spacing w:before="40" w:after="40"/>
              <w:jc w:val="right"/>
              <w:rPr>
                <w:sz w:val="16"/>
                <w:szCs w:val="16"/>
                <w:lang w:eastAsia="et-EE"/>
              </w:rPr>
            </w:pPr>
            <w:r w:rsidRPr="0085356F">
              <w:rPr>
                <w:sz w:val="16"/>
                <w:szCs w:val="16"/>
                <w:lang w:eastAsia="et-EE"/>
              </w:rPr>
              <w:t>23 997</w:t>
            </w:r>
          </w:p>
        </w:tc>
        <w:tc>
          <w:tcPr>
            <w:tcW w:w="454" w:type="pct"/>
            <w:tcBorders>
              <w:top w:val="nil"/>
              <w:left w:val="single" w:sz="4" w:space="0" w:color="D9D9D9"/>
              <w:bottom w:val="single" w:sz="4" w:space="0" w:color="D9D9D9"/>
              <w:right w:val="nil"/>
            </w:tcBorders>
            <w:shd w:val="clear" w:color="auto" w:fill="auto"/>
            <w:noWrap/>
            <w:vAlign w:val="center"/>
            <w:hideMark/>
          </w:tcPr>
          <w:p w14:paraId="7CC244ED" w14:textId="77777777" w:rsidR="004642D3" w:rsidRPr="0085356F" w:rsidRDefault="004642D3" w:rsidP="00312E78">
            <w:pPr>
              <w:spacing w:before="40" w:after="40"/>
              <w:jc w:val="right"/>
              <w:rPr>
                <w:sz w:val="16"/>
                <w:szCs w:val="16"/>
                <w:lang w:eastAsia="et-EE"/>
              </w:rPr>
            </w:pPr>
            <w:r w:rsidRPr="0085356F">
              <w:rPr>
                <w:sz w:val="16"/>
                <w:szCs w:val="16"/>
                <w:lang w:eastAsia="et-EE"/>
              </w:rPr>
              <w:t>7,2</w:t>
            </w:r>
          </w:p>
        </w:tc>
        <w:tc>
          <w:tcPr>
            <w:tcW w:w="683" w:type="pct"/>
            <w:tcBorders>
              <w:top w:val="nil"/>
              <w:left w:val="nil"/>
              <w:bottom w:val="single" w:sz="4" w:space="0" w:color="D9D9D9"/>
              <w:right w:val="nil"/>
            </w:tcBorders>
            <w:shd w:val="clear" w:color="auto" w:fill="auto"/>
            <w:noWrap/>
            <w:vAlign w:val="center"/>
            <w:hideMark/>
          </w:tcPr>
          <w:p w14:paraId="43DB39B9" w14:textId="77777777" w:rsidR="004642D3" w:rsidRPr="0085356F" w:rsidRDefault="004642D3" w:rsidP="00312E78">
            <w:pPr>
              <w:spacing w:before="40" w:after="40"/>
              <w:jc w:val="right"/>
              <w:rPr>
                <w:sz w:val="16"/>
                <w:szCs w:val="16"/>
                <w:lang w:eastAsia="et-EE"/>
              </w:rPr>
            </w:pPr>
            <w:r w:rsidRPr="0085356F">
              <w:rPr>
                <w:sz w:val="16"/>
                <w:szCs w:val="16"/>
                <w:lang w:eastAsia="et-EE"/>
              </w:rPr>
              <w:t>1 608</w:t>
            </w:r>
          </w:p>
        </w:tc>
      </w:tr>
      <w:tr w:rsidR="0085356F" w:rsidRPr="0085356F" w14:paraId="5D394C98" w14:textId="77777777" w:rsidTr="00312E78">
        <w:trPr>
          <w:trHeight w:val="20"/>
        </w:trPr>
        <w:tc>
          <w:tcPr>
            <w:tcW w:w="1693" w:type="pct"/>
            <w:tcBorders>
              <w:top w:val="nil"/>
              <w:left w:val="nil"/>
              <w:bottom w:val="single" w:sz="4" w:space="0" w:color="D9D9D9"/>
              <w:right w:val="nil"/>
            </w:tcBorders>
            <w:shd w:val="clear" w:color="auto" w:fill="auto"/>
            <w:vAlign w:val="center"/>
            <w:hideMark/>
          </w:tcPr>
          <w:p w14:paraId="273735FF" w14:textId="77777777" w:rsidR="004642D3" w:rsidRPr="0085356F" w:rsidRDefault="004642D3" w:rsidP="00312E78">
            <w:pPr>
              <w:spacing w:before="40" w:after="40"/>
              <w:rPr>
                <w:sz w:val="16"/>
                <w:szCs w:val="16"/>
                <w:lang w:eastAsia="et-EE"/>
              </w:rPr>
            </w:pPr>
            <w:r w:rsidRPr="0085356F">
              <w:rPr>
                <w:sz w:val="16"/>
                <w:szCs w:val="16"/>
                <w:lang w:eastAsia="et-EE"/>
              </w:rPr>
              <w:t>Avalike suhete osakond</w:t>
            </w:r>
          </w:p>
        </w:tc>
        <w:tc>
          <w:tcPr>
            <w:tcW w:w="723" w:type="pct"/>
            <w:tcBorders>
              <w:top w:val="nil"/>
              <w:left w:val="nil"/>
              <w:bottom w:val="single" w:sz="4" w:space="0" w:color="D9D9D9"/>
              <w:right w:val="nil"/>
            </w:tcBorders>
            <w:shd w:val="clear" w:color="auto" w:fill="auto"/>
            <w:noWrap/>
            <w:vAlign w:val="center"/>
            <w:hideMark/>
          </w:tcPr>
          <w:p w14:paraId="0C1F44BE" w14:textId="77777777" w:rsidR="004642D3" w:rsidRPr="0085356F" w:rsidRDefault="004642D3" w:rsidP="00312E78">
            <w:pPr>
              <w:spacing w:before="40" w:after="40"/>
              <w:jc w:val="right"/>
              <w:rPr>
                <w:sz w:val="16"/>
                <w:szCs w:val="16"/>
                <w:lang w:eastAsia="et-EE"/>
              </w:rPr>
            </w:pPr>
            <w:r w:rsidRPr="0085356F">
              <w:rPr>
                <w:sz w:val="16"/>
                <w:szCs w:val="16"/>
                <w:lang w:eastAsia="et-EE"/>
              </w:rPr>
              <w:t>36 500</w:t>
            </w:r>
          </w:p>
        </w:tc>
        <w:tc>
          <w:tcPr>
            <w:tcW w:w="723" w:type="pct"/>
            <w:tcBorders>
              <w:top w:val="nil"/>
              <w:left w:val="nil"/>
              <w:bottom w:val="single" w:sz="4" w:space="0" w:color="D9D9D9"/>
              <w:right w:val="nil"/>
            </w:tcBorders>
            <w:shd w:val="clear" w:color="auto" w:fill="auto"/>
            <w:noWrap/>
            <w:vAlign w:val="center"/>
            <w:hideMark/>
          </w:tcPr>
          <w:p w14:paraId="269CDCFB" w14:textId="77777777" w:rsidR="004642D3" w:rsidRPr="0085356F" w:rsidRDefault="004642D3" w:rsidP="00312E78">
            <w:pPr>
              <w:spacing w:before="40" w:after="40"/>
              <w:jc w:val="right"/>
              <w:rPr>
                <w:sz w:val="16"/>
                <w:szCs w:val="16"/>
                <w:lang w:eastAsia="et-EE"/>
              </w:rPr>
            </w:pPr>
            <w:r w:rsidRPr="0085356F">
              <w:rPr>
                <w:sz w:val="16"/>
                <w:szCs w:val="16"/>
                <w:lang w:eastAsia="et-EE"/>
              </w:rPr>
              <w:t>22 478</w:t>
            </w:r>
          </w:p>
        </w:tc>
        <w:tc>
          <w:tcPr>
            <w:tcW w:w="723" w:type="pct"/>
            <w:tcBorders>
              <w:top w:val="nil"/>
              <w:left w:val="nil"/>
              <w:bottom w:val="single" w:sz="4" w:space="0" w:color="D9D9D9"/>
              <w:right w:val="nil"/>
            </w:tcBorders>
            <w:shd w:val="clear" w:color="auto" w:fill="auto"/>
            <w:noWrap/>
            <w:vAlign w:val="center"/>
            <w:hideMark/>
          </w:tcPr>
          <w:p w14:paraId="6AD6463F" w14:textId="77777777" w:rsidR="004642D3" w:rsidRPr="0085356F" w:rsidRDefault="004642D3" w:rsidP="00312E78">
            <w:pPr>
              <w:spacing w:before="40" w:after="40"/>
              <w:jc w:val="right"/>
              <w:rPr>
                <w:sz w:val="16"/>
                <w:szCs w:val="16"/>
                <w:lang w:eastAsia="et-EE"/>
              </w:rPr>
            </w:pPr>
            <w:r w:rsidRPr="0085356F">
              <w:rPr>
                <w:sz w:val="16"/>
                <w:szCs w:val="16"/>
                <w:lang w:eastAsia="et-EE"/>
              </w:rPr>
              <w:t>22 478</w:t>
            </w:r>
          </w:p>
        </w:tc>
        <w:tc>
          <w:tcPr>
            <w:tcW w:w="454" w:type="pct"/>
            <w:tcBorders>
              <w:top w:val="nil"/>
              <w:left w:val="single" w:sz="4" w:space="0" w:color="D9D9D9"/>
              <w:bottom w:val="single" w:sz="4" w:space="0" w:color="D9D9D9"/>
              <w:right w:val="nil"/>
            </w:tcBorders>
            <w:shd w:val="clear" w:color="auto" w:fill="auto"/>
            <w:noWrap/>
            <w:vAlign w:val="center"/>
            <w:hideMark/>
          </w:tcPr>
          <w:p w14:paraId="3951E083" w14:textId="77777777" w:rsidR="004642D3" w:rsidRPr="0085356F" w:rsidRDefault="004642D3" w:rsidP="00312E78">
            <w:pPr>
              <w:spacing w:before="40" w:after="40"/>
              <w:jc w:val="right"/>
              <w:rPr>
                <w:sz w:val="16"/>
                <w:szCs w:val="16"/>
                <w:lang w:eastAsia="et-EE"/>
              </w:rPr>
            </w:pPr>
            <w:r w:rsidRPr="0085356F">
              <w:rPr>
                <w:sz w:val="16"/>
                <w:szCs w:val="16"/>
                <w:lang w:eastAsia="et-EE"/>
              </w:rPr>
              <w:t>0</w:t>
            </w:r>
          </w:p>
        </w:tc>
        <w:tc>
          <w:tcPr>
            <w:tcW w:w="683" w:type="pct"/>
            <w:tcBorders>
              <w:top w:val="nil"/>
              <w:left w:val="nil"/>
              <w:bottom w:val="single" w:sz="4" w:space="0" w:color="D9D9D9"/>
              <w:right w:val="nil"/>
            </w:tcBorders>
            <w:shd w:val="clear" w:color="auto" w:fill="auto"/>
            <w:noWrap/>
            <w:vAlign w:val="center"/>
            <w:hideMark/>
          </w:tcPr>
          <w:p w14:paraId="151EE4B9" w14:textId="77777777" w:rsidR="004642D3" w:rsidRPr="0085356F" w:rsidRDefault="004642D3" w:rsidP="00312E78">
            <w:pPr>
              <w:spacing w:before="40" w:after="40"/>
              <w:jc w:val="right"/>
              <w:rPr>
                <w:sz w:val="16"/>
                <w:szCs w:val="16"/>
                <w:lang w:eastAsia="et-EE"/>
              </w:rPr>
            </w:pPr>
            <w:r w:rsidRPr="0085356F">
              <w:rPr>
                <w:sz w:val="16"/>
                <w:szCs w:val="16"/>
                <w:lang w:eastAsia="et-EE"/>
              </w:rPr>
              <w:t>0</w:t>
            </w:r>
          </w:p>
        </w:tc>
      </w:tr>
      <w:tr w:rsidR="0085356F" w:rsidRPr="0085356F" w14:paraId="19679DA1" w14:textId="77777777" w:rsidTr="00312E78">
        <w:trPr>
          <w:trHeight w:val="20"/>
        </w:trPr>
        <w:tc>
          <w:tcPr>
            <w:tcW w:w="1693" w:type="pct"/>
            <w:tcBorders>
              <w:top w:val="nil"/>
              <w:left w:val="nil"/>
              <w:bottom w:val="single" w:sz="4" w:space="0" w:color="D9D9D9"/>
              <w:right w:val="nil"/>
            </w:tcBorders>
            <w:shd w:val="clear" w:color="auto" w:fill="auto"/>
            <w:vAlign w:val="center"/>
            <w:hideMark/>
          </w:tcPr>
          <w:p w14:paraId="7A3C56AE" w14:textId="77777777" w:rsidR="004642D3" w:rsidRPr="0085356F" w:rsidRDefault="004642D3" w:rsidP="00312E78">
            <w:pPr>
              <w:spacing w:before="40" w:after="40"/>
              <w:rPr>
                <w:sz w:val="16"/>
                <w:szCs w:val="16"/>
                <w:lang w:eastAsia="et-EE"/>
              </w:rPr>
            </w:pPr>
            <w:r w:rsidRPr="0085356F">
              <w:rPr>
                <w:sz w:val="16"/>
                <w:szCs w:val="16"/>
                <w:lang w:eastAsia="et-EE"/>
              </w:rPr>
              <w:t>Sotsiaal- ja tervishoiuosakond</w:t>
            </w:r>
          </w:p>
        </w:tc>
        <w:tc>
          <w:tcPr>
            <w:tcW w:w="723" w:type="pct"/>
            <w:tcBorders>
              <w:top w:val="nil"/>
              <w:left w:val="nil"/>
              <w:bottom w:val="single" w:sz="4" w:space="0" w:color="D9D9D9"/>
              <w:right w:val="nil"/>
            </w:tcBorders>
            <w:shd w:val="clear" w:color="auto" w:fill="auto"/>
            <w:noWrap/>
            <w:vAlign w:val="center"/>
            <w:hideMark/>
          </w:tcPr>
          <w:p w14:paraId="77D64DE3" w14:textId="77777777" w:rsidR="004642D3" w:rsidRPr="0085356F" w:rsidRDefault="004642D3" w:rsidP="00312E78">
            <w:pPr>
              <w:spacing w:before="40" w:after="40"/>
              <w:jc w:val="right"/>
              <w:rPr>
                <w:sz w:val="16"/>
                <w:szCs w:val="16"/>
                <w:lang w:eastAsia="et-EE"/>
              </w:rPr>
            </w:pPr>
            <w:r w:rsidRPr="0085356F">
              <w:rPr>
                <w:sz w:val="16"/>
                <w:szCs w:val="16"/>
                <w:lang w:eastAsia="et-EE"/>
              </w:rPr>
              <w:t>16 855 473</w:t>
            </w:r>
          </w:p>
        </w:tc>
        <w:tc>
          <w:tcPr>
            <w:tcW w:w="723" w:type="pct"/>
            <w:tcBorders>
              <w:top w:val="nil"/>
              <w:left w:val="nil"/>
              <w:bottom w:val="single" w:sz="4" w:space="0" w:color="D9D9D9"/>
              <w:right w:val="nil"/>
            </w:tcBorders>
            <w:shd w:val="clear" w:color="auto" w:fill="auto"/>
            <w:noWrap/>
            <w:vAlign w:val="center"/>
            <w:hideMark/>
          </w:tcPr>
          <w:p w14:paraId="73770741" w14:textId="77777777" w:rsidR="004642D3" w:rsidRPr="0085356F" w:rsidRDefault="004642D3" w:rsidP="00312E78">
            <w:pPr>
              <w:spacing w:before="40" w:after="40"/>
              <w:jc w:val="right"/>
              <w:rPr>
                <w:sz w:val="16"/>
                <w:szCs w:val="16"/>
                <w:lang w:eastAsia="et-EE"/>
              </w:rPr>
            </w:pPr>
            <w:r w:rsidRPr="0085356F">
              <w:rPr>
                <w:sz w:val="16"/>
                <w:szCs w:val="16"/>
                <w:lang w:eastAsia="et-EE"/>
              </w:rPr>
              <w:t>20 152 280</w:t>
            </w:r>
          </w:p>
        </w:tc>
        <w:tc>
          <w:tcPr>
            <w:tcW w:w="723" w:type="pct"/>
            <w:tcBorders>
              <w:top w:val="nil"/>
              <w:left w:val="nil"/>
              <w:bottom w:val="single" w:sz="4" w:space="0" w:color="D9D9D9"/>
              <w:right w:val="nil"/>
            </w:tcBorders>
            <w:shd w:val="clear" w:color="auto" w:fill="auto"/>
            <w:noWrap/>
            <w:vAlign w:val="center"/>
            <w:hideMark/>
          </w:tcPr>
          <w:p w14:paraId="385E4A51" w14:textId="77777777" w:rsidR="004642D3" w:rsidRPr="0085356F" w:rsidRDefault="004642D3" w:rsidP="00312E78">
            <w:pPr>
              <w:spacing w:before="40" w:after="40"/>
              <w:jc w:val="right"/>
              <w:rPr>
                <w:sz w:val="16"/>
                <w:szCs w:val="16"/>
                <w:lang w:eastAsia="et-EE"/>
              </w:rPr>
            </w:pPr>
            <w:r w:rsidRPr="0085356F">
              <w:rPr>
                <w:sz w:val="16"/>
                <w:szCs w:val="16"/>
                <w:lang w:eastAsia="et-EE"/>
              </w:rPr>
              <w:t>19 988 892</w:t>
            </w:r>
          </w:p>
        </w:tc>
        <w:tc>
          <w:tcPr>
            <w:tcW w:w="454" w:type="pct"/>
            <w:tcBorders>
              <w:top w:val="nil"/>
              <w:left w:val="single" w:sz="4" w:space="0" w:color="D9D9D9"/>
              <w:bottom w:val="single" w:sz="4" w:space="0" w:color="D9D9D9"/>
              <w:right w:val="nil"/>
            </w:tcBorders>
            <w:shd w:val="clear" w:color="auto" w:fill="auto"/>
            <w:noWrap/>
            <w:vAlign w:val="center"/>
            <w:hideMark/>
          </w:tcPr>
          <w:p w14:paraId="1455C917" w14:textId="77777777" w:rsidR="004642D3" w:rsidRPr="0085356F" w:rsidRDefault="004642D3" w:rsidP="00312E78">
            <w:pPr>
              <w:spacing w:before="40" w:after="40"/>
              <w:jc w:val="right"/>
              <w:rPr>
                <w:sz w:val="16"/>
                <w:szCs w:val="16"/>
                <w:lang w:eastAsia="et-EE"/>
              </w:rPr>
            </w:pPr>
            <w:r w:rsidRPr="0085356F">
              <w:rPr>
                <w:sz w:val="16"/>
                <w:szCs w:val="16"/>
                <w:lang w:eastAsia="et-EE"/>
              </w:rPr>
              <w:t>-0,8</w:t>
            </w:r>
          </w:p>
        </w:tc>
        <w:tc>
          <w:tcPr>
            <w:tcW w:w="683" w:type="pct"/>
            <w:tcBorders>
              <w:top w:val="nil"/>
              <w:left w:val="nil"/>
              <w:bottom w:val="single" w:sz="4" w:space="0" w:color="D9D9D9"/>
              <w:right w:val="nil"/>
            </w:tcBorders>
            <w:shd w:val="clear" w:color="auto" w:fill="auto"/>
            <w:noWrap/>
            <w:vAlign w:val="center"/>
            <w:hideMark/>
          </w:tcPr>
          <w:p w14:paraId="3A102BA8" w14:textId="77777777" w:rsidR="004642D3" w:rsidRPr="0085356F" w:rsidRDefault="004642D3" w:rsidP="00312E78">
            <w:pPr>
              <w:spacing w:before="40" w:after="40"/>
              <w:jc w:val="right"/>
              <w:rPr>
                <w:sz w:val="16"/>
                <w:szCs w:val="16"/>
                <w:lang w:eastAsia="et-EE"/>
              </w:rPr>
            </w:pPr>
            <w:r w:rsidRPr="0085356F">
              <w:rPr>
                <w:sz w:val="16"/>
                <w:szCs w:val="16"/>
                <w:lang w:eastAsia="et-EE"/>
              </w:rPr>
              <w:t>-163 388</w:t>
            </w:r>
          </w:p>
        </w:tc>
      </w:tr>
      <w:tr w:rsidR="0085356F" w:rsidRPr="0085356F" w14:paraId="51644C28" w14:textId="77777777" w:rsidTr="00312E78">
        <w:trPr>
          <w:trHeight w:val="20"/>
        </w:trPr>
        <w:tc>
          <w:tcPr>
            <w:tcW w:w="1693" w:type="pct"/>
            <w:tcBorders>
              <w:top w:val="nil"/>
              <w:left w:val="nil"/>
              <w:bottom w:val="single" w:sz="4" w:space="0" w:color="D9D9D9"/>
              <w:right w:val="nil"/>
            </w:tcBorders>
            <w:shd w:val="clear" w:color="auto" w:fill="auto"/>
            <w:vAlign w:val="center"/>
            <w:hideMark/>
          </w:tcPr>
          <w:p w14:paraId="3716FBE9" w14:textId="77777777" w:rsidR="004642D3" w:rsidRPr="0085356F" w:rsidRDefault="004642D3" w:rsidP="00312E78">
            <w:pPr>
              <w:spacing w:before="40" w:after="40"/>
              <w:rPr>
                <w:sz w:val="16"/>
                <w:szCs w:val="16"/>
                <w:lang w:eastAsia="et-EE"/>
              </w:rPr>
            </w:pPr>
            <w:r w:rsidRPr="0085356F">
              <w:rPr>
                <w:sz w:val="16"/>
                <w:szCs w:val="16"/>
                <w:lang w:eastAsia="et-EE"/>
              </w:rPr>
              <w:t>Rahandusosakond</w:t>
            </w:r>
          </w:p>
        </w:tc>
        <w:tc>
          <w:tcPr>
            <w:tcW w:w="723" w:type="pct"/>
            <w:tcBorders>
              <w:top w:val="nil"/>
              <w:left w:val="nil"/>
              <w:bottom w:val="single" w:sz="4" w:space="0" w:color="D9D9D9"/>
              <w:right w:val="nil"/>
            </w:tcBorders>
            <w:shd w:val="clear" w:color="auto" w:fill="auto"/>
            <w:noWrap/>
            <w:vAlign w:val="center"/>
            <w:hideMark/>
          </w:tcPr>
          <w:p w14:paraId="07CAEBFF" w14:textId="77777777" w:rsidR="004642D3" w:rsidRPr="0085356F" w:rsidRDefault="004642D3" w:rsidP="00312E78">
            <w:pPr>
              <w:spacing w:before="40" w:after="40"/>
              <w:jc w:val="right"/>
              <w:rPr>
                <w:sz w:val="16"/>
                <w:szCs w:val="16"/>
                <w:lang w:eastAsia="et-EE"/>
              </w:rPr>
            </w:pPr>
            <w:r w:rsidRPr="0085356F">
              <w:rPr>
                <w:sz w:val="16"/>
                <w:szCs w:val="16"/>
                <w:lang w:eastAsia="et-EE"/>
              </w:rPr>
              <w:t>0</w:t>
            </w:r>
          </w:p>
        </w:tc>
        <w:tc>
          <w:tcPr>
            <w:tcW w:w="723" w:type="pct"/>
            <w:tcBorders>
              <w:top w:val="nil"/>
              <w:left w:val="nil"/>
              <w:bottom w:val="single" w:sz="4" w:space="0" w:color="D9D9D9"/>
              <w:right w:val="nil"/>
            </w:tcBorders>
            <w:shd w:val="clear" w:color="auto" w:fill="auto"/>
            <w:noWrap/>
            <w:vAlign w:val="center"/>
            <w:hideMark/>
          </w:tcPr>
          <w:p w14:paraId="0ECC3AA8" w14:textId="77777777" w:rsidR="004642D3" w:rsidRPr="0085356F" w:rsidRDefault="004642D3" w:rsidP="00312E78">
            <w:pPr>
              <w:spacing w:before="40" w:after="40"/>
              <w:jc w:val="right"/>
              <w:rPr>
                <w:sz w:val="16"/>
                <w:szCs w:val="16"/>
                <w:lang w:eastAsia="et-EE"/>
              </w:rPr>
            </w:pPr>
            <w:r w:rsidRPr="0085356F">
              <w:rPr>
                <w:sz w:val="16"/>
                <w:szCs w:val="16"/>
                <w:lang w:eastAsia="et-EE"/>
              </w:rPr>
              <w:t>5 150</w:t>
            </w:r>
          </w:p>
        </w:tc>
        <w:tc>
          <w:tcPr>
            <w:tcW w:w="723" w:type="pct"/>
            <w:tcBorders>
              <w:top w:val="nil"/>
              <w:left w:val="nil"/>
              <w:bottom w:val="single" w:sz="4" w:space="0" w:color="D9D9D9"/>
              <w:right w:val="nil"/>
            </w:tcBorders>
            <w:shd w:val="clear" w:color="auto" w:fill="auto"/>
            <w:noWrap/>
            <w:vAlign w:val="center"/>
            <w:hideMark/>
          </w:tcPr>
          <w:p w14:paraId="4BF2E82B" w14:textId="77777777" w:rsidR="004642D3" w:rsidRPr="0085356F" w:rsidRDefault="004642D3" w:rsidP="00312E78">
            <w:pPr>
              <w:spacing w:before="40" w:after="40"/>
              <w:jc w:val="right"/>
              <w:rPr>
                <w:sz w:val="16"/>
                <w:szCs w:val="16"/>
                <w:lang w:eastAsia="et-EE"/>
              </w:rPr>
            </w:pPr>
            <w:r w:rsidRPr="0085356F">
              <w:rPr>
                <w:sz w:val="16"/>
                <w:szCs w:val="16"/>
                <w:lang w:eastAsia="et-EE"/>
              </w:rPr>
              <w:t>0</w:t>
            </w:r>
          </w:p>
        </w:tc>
        <w:tc>
          <w:tcPr>
            <w:tcW w:w="454" w:type="pct"/>
            <w:tcBorders>
              <w:top w:val="nil"/>
              <w:left w:val="single" w:sz="4" w:space="0" w:color="D9D9D9"/>
              <w:bottom w:val="single" w:sz="4" w:space="0" w:color="D9D9D9"/>
              <w:right w:val="nil"/>
            </w:tcBorders>
            <w:shd w:val="clear" w:color="auto" w:fill="auto"/>
            <w:noWrap/>
            <w:vAlign w:val="center"/>
            <w:hideMark/>
          </w:tcPr>
          <w:p w14:paraId="40C188BF" w14:textId="77777777" w:rsidR="004642D3" w:rsidRPr="0085356F" w:rsidRDefault="004642D3" w:rsidP="00312E78">
            <w:pPr>
              <w:spacing w:before="40" w:after="40"/>
              <w:jc w:val="right"/>
              <w:rPr>
                <w:sz w:val="16"/>
                <w:szCs w:val="16"/>
                <w:lang w:eastAsia="et-EE"/>
              </w:rPr>
            </w:pPr>
            <w:r w:rsidRPr="0085356F">
              <w:rPr>
                <w:sz w:val="16"/>
                <w:szCs w:val="16"/>
                <w:lang w:eastAsia="et-EE"/>
              </w:rPr>
              <w:t>-100</w:t>
            </w:r>
          </w:p>
        </w:tc>
        <w:tc>
          <w:tcPr>
            <w:tcW w:w="683" w:type="pct"/>
            <w:tcBorders>
              <w:top w:val="nil"/>
              <w:left w:val="nil"/>
              <w:bottom w:val="single" w:sz="4" w:space="0" w:color="D9D9D9"/>
              <w:right w:val="nil"/>
            </w:tcBorders>
            <w:shd w:val="clear" w:color="auto" w:fill="auto"/>
            <w:noWrap/>
            <w:vAlign w:val="center"/>
            <w:hideMark/>
          </w:tcPr>
          <w:p w14:paraId="5BA7DA08" w14:textId="77777777" w:rsidR="004642D3" w:rsidRPr="0085356F" w:rsidRDefault="004642D3" w:rsidP="00312E78">
            <w:pPr>
              <w:spacing w:before="40" w:after="40"/>
              <w:jc w:val="right"/>
              <w:rPr>
                <w:sz w:val="16"/>
                <w:szCs w:val="16"/>
                <w:lang w:eastAsia="et-EE"/>
              </w:rPr>
            </w:pPr>
            <w:r w:rsidRPr="0085356F">
              <w:rPr>
                <w:sz w:val="16"/>
                <w:szCs w:val="16"/>
                <w:lang w:eastAsia="et-EE"/>
              </w:rPr>
              <w:t>-5 150</w:t>
            </w:r>
          </w:p>
        </w:tc>
      </w:tr>
      <w:tr w:rsidR="0085356F" w:rsidRPr="0085356F" w14:paraId="68FC2D4F" w14:textId="77777777" w:rsidTr="00312E78">
        <w:trPr>
          <w:trHeight w:val="20"/>
        </w:trPr>
        <w:tc>
          <w:tcPr>
            <w:tcW w:w="1693" w:type="pct"/>
            <w:tcBorders>
              <w:top w:val="nil"/>
              <w:left w:val="nil"/>
              <w:bottom w:val="single" w:sz="4" w:space="0" w:color="D9D9D9"/>
              <w:right w:val="nil"/>
            </w:tcBorders>
            <w:shd w:val="clear" w:color="auto" w:fill="auto"/>
            <w:vAlign w:val="center"/>
            <w:hideMark/>
          </w:tcPr>
          <w:p w14:paraId="0FCA7FEA" w14:textId="77777777" w:rsidR="004642D3" w:rsidRPr="0085356F" w:rsidRDefault="004642D3" w:rsidP="00312E78">
            <w:pPr>
              <w:spacing w:before="40" w:after="40"/>
              <w:rPr>
                <w:sz w:val="16"/>
                <w:szCs w:val="16"/>
                <w:lang w:eastAsia="et-EE"/>
              </w:rPr>
            </w:pPr>
            <w:r w:rsidRPr="0085356F">
              <w:rPr>
                <w:sz w:val="16"/>
                <w:szCs w:val="16"/>
                <w:lang w:eastAsia="et-EE"/>
              </w:rPr>
              <w:t>Linnavarade osakond</w:t>
            </w:r>
          </w:p>
        </w:tc>
        <w:tc>
          <w:tcPr>
            <w:tcW w:w="723" w:type="pct"/>
            <w:tcBorders>
              <w:top w:val="nil"/>
              <w:left w:val="nil"/>
              <w:bottom w:val="single" w:sz="4" w:space="0" w:color="D9D9D9"/>
              <w:right w:val="nil"/>
            </w:tcBorders>
            <w:shd w:val="clear" w:color="auto" w:fill="auto"/>
            <w:noWrap/>
            <w:vAlign w:val="center"/>
            <w:hideMark/>
          </w:tcPr>
          <w:p w14:paraId="6699DE44" w14:textId="77777777" w:rsidR="004642D3" w:rsidRPr="0085356F" w:rsidRDefault="004642D3" w:rsidP="00312E78">
            <w:pPr>
              <w:spacing w:before="40" w:after="40"/>
              <w:jc w:val="right"/>
              <w:rPr>
                <w:sz w:val="16"/>
                <w:szCs w:val="16"/>
                <w:lang w:eastAsia="et-EE"/>
              </w:rPr>
            </w:pPr>
            <w:r w:rsidRPr="0085356F">
              <w:rPr>
                <w:sz w:val="16"/>
                <w:szCs w:val="16"/>
                <w:lang w:eastAsia="et-EE"/>
              </w:rPr>
              <w:t>165 531</w:t>
            </w:r>
          </w:p>
        </w:tc>
        <w:tc>
          <w:tcPr>
            <w:tcW w:w="723" w:type="pct"/>
            <w:tcBorders>
              <w:top w:val="nil"/>
              <w:left w:val="nil"/>
              <w:bottom w:val="single" w:sz="4" w:space="0" w:color="D9D9D9"/>
              <w:right w:val="nil"/>
            </w:tcBorders>
            <w:shd w:val="clear" w:color="auto" w:fill="auto"/>
            <w:noWrap/>
            <w:vAlign w:val="center"/>
            <w:hideMark/>
          </w:tcPr>
          <w:p w14:paraId="37F0C1A0" w14:textId="77777777" w:rsidR="004642D3" w:rsidRPr="0085356F" w:rsidRDefault="004642D3" w:rsidP="00312E78">
            <w:pPr>
              <w:spacing w:before="40" w:after="40"/>
              <w:jc w:val="right"/>
              <w:rPr>
                <w:sz w:val="16"/>
                <w:szCs w:val="16"/>
                <w:lang w:eastAsia="et-EE"/>
              </w:rPr>
            </w:pPr>
            <w:r w:rsidRPr="0085356F">
              <w:rPr>
                <w:sz w:val="16"/>
                <w:szCs w:val="16"/>
                <w:lang w:eastAsia="et-EE"/>
              </w:rPr>
              <w:t>34 083</w:t>
            </w:r>
          </w:p>
        </w:tc>
        <w:tc>
          <w:tcPr>
            <w:tcW w:w="723" w:type="pct"/>
            <w:tcBorders>
              <w:top w:val="nil"/>
              <w:left w:val="nil"/>
              <w:bottom w:val="single" w:sz="4" w:space="0" w:color="D9D9D9"/>
              <w:right w:val="nil"/>
            </w:tcBorders>
            <w:shd w:val="clear" w:color="auto" w:fill="auto"/>
            <w:noWrap/>
            <w:vAlign w:val="center"/>
            <w:hideMark/>
          </w:tcPr>
          <w:p w14:paraId="2A40F8AF" w14:textId="77777777" w:rsidR="004642D3" w:rsidRPr="0085356F" w:rsidRDefault="004642D3" w:rsidP="00312E78">
            <w:pPr>
              <w:spacing w:before="40" w:after="40"/>
              <w:jc w:val="right"/>
              <w:rPr>
                <w:sz w:val="16"/>
                <w:szCs w:val="16"/>
                <w:lang w:eastAsia="et-EE"/>
              </w:rPr>
            </w:pPr>
            <w:r w:rsidRPr="0085356F">
              <w:rPr>
                <w:sz w:val="16"/>
                <w:szCs w:val="16"/>
                <w:lang w:eastAsia="et-EE"/>
              </w:rPr>
              <w:t>8 000</w:t>
            </w:r>
          </w:p>
        </w:tc>
        <w:tc>
          <w:tcPr>
            <w:tcW w:w="454" w:type="pct"/>
            <w:tcBorders>
              <w:top w:val="nil"/>
              <w:left w:val="single" w:sz="4" w:space="0" w:color="D9D9D9"/>
              <w:bottom w:val="single" w:sz="4" w:space="0" w:color="D9D9D9"/>
              <w:right w:val="nil"/>
            </w:tcBorders>
            <w:shd w:val="clear" w:color="auto" w:fill="auto"/>
            <w:noWrap/>
            <w:vAlign w:val="center"/>
            <w:hideMark/>
          </w:tcPr>
          <w:p w14:paraId="19911816" w14:textId="77777777" w:rsidR="004642D3" w:rsidRPr="0085356F" w:rsidRDefault="004642D3" w:rsidP="00312E78">
            <w:pPr>
              <w:spacing w:before="40" w:after="40"/>
              <w:jc w:val="right"/>
              <w:rPr>
                <w:sz w:val="16"/>
                <w:szCs w:val="16"/>
                <w:lang w:eastAsia="et-EE"/>
              </w:rPr>
            </w:pPr>
            <w:r w:rsidRPr="0085356F">
              <w:rPr>
                <w:sz w:val="16"/>
                <w:szCs w:val="16"/>
                <w:lang w:eastAsia="et-EE"/>
              </w:rPr>
              <w:t>-76,5</w:t>
            </w:r>
          </w:p>
        </w:tc>
        <w:tc>
          <w:tcPr>
            <w:tcW w:w="683" w:type="pct"/>
            <w:tcBorders>
              <w:top w:val="nil"/>
              <w:left w:val="nil"/>
              <w:bottom w:val="single" w:sz="4" w:space="0" w:color="D9D9D9"/>
              <w:right w:val="nil"/>
            </w:tcBorders>
            <w:shd w:val="clear" w:color="auto" w:fill="auto"/>
            <w:noWrap/>
            <w:vAlign w:val="center"/>
            <w:hideMark/>
          </w:tcPr>
          <w:p w14:paraId="6E55B48B" w14:textId="77777777" w:rsidR="004642D3" w:rsidRPr="0085356F" w:rsidRDefault="004642D3" w:rsidP="00312E78">
            <w:pPr>
              <w:spacing w:before="40" w:after="40"/>
              <w:jc w:val="right"/>
              <w:rPr>
                <w:sz w:val="16"/>
                <w:szCs w:val="16"/>
                <w:lang w:eastAsia="et-EE"/>
              </w:rPr>
            </w:pPr>
            <w:r w:rsidRPr="0085356F">
              <w:rPr>
                <w:sz w:val="16"/>
                <w:szCs w:val="16"/>
                <w:lang w:eastAsia="et-EE"/>
              </w:rPr>
              <w:t>-26 083</w:t>
            </w:r>
          </w:p>
        </w:tc>
      </w:tr>
      <w:tr w:rsidR="0085356F" w:rsidRPr="0085356F" w14:paraId="3A6624EF" w14:textId="77777777" w:rsidTr="00312E78">
        <w:trPr>
          <w:trHeight w:val="20"/>
        </w:trPr>
        <w:tc>
          <w:tcPr>
            <w:tcW w:w="1693" w:type="pct"/>
            <w:tcBorders>
              <w:top w:val="single" w:sz="12" w:space="0" w:color="FFFFFF"/>
              <w:left w:val="nil"/>
              <w:bottom w:val="single" w:sz="4" w:space="0" w:color="D9D9D9"/>
              <w:right w:val="nil"/>
            </w:tcBorders>
            <w:shd w:val="clear" w:color="000000" w:fill="055542"/>
            <w:vAlign w:val="center"/>
            <w:hideMark/>
          </w:tcPr>
          <w:p w14:paraId="2D63106F" w14:textId="77777777" w:rsidR="004642D3" w:rsidRPr="0085356F" w:rsidRDefault="004642D3" w:rsidP="00312E78">
            <w:pPr>
              <w:spacing w:before="40" w:after="40"/>
              <w:rPr>
                <w:b/>
                <w:bCs/>
                <w:sz w:val="16"/>
                <w:szCs w:val="16"/>
                <w:lang w:eastAsia="et-EE"/>
              </w:rPr>
            </w:pPr>
            <w:r w:rsidRPr="0085356F">
              <w:rPr>
                <w:b/>
                <w:bCs/>
                <w:sz w:val="16"/>
                <w:szCs w:val="16"/>
                <w:lang w:eastAsia="et-EE"/>
              </w:rPr>
              <w:t>INVESTEERIMISTEGEVUSE KULUD</w:t>
            </w:r>
          </w:p>
        </w:tc>
        <w:tc>
          <w:tcPr>
            <w:tcW w:w="723" w:type="pct"/>
            <w:tcBorders>
              <w:top w:val="single" w:sz="12" w:space="0" w:color="FFFFFF"/>
              <w:left w:val="nil"/>
              <w:bottom w:val="single" w:sz="4" w:space="0" w:color="D9D9D9"/>
              <w:right w:val="nil"/>
            </w:tcBorders>
            <w:shd w:val="clear" w:color="000000" w:fill="055542"/>
            <w:noWrap/>
            <w:vAlign w:val="center"/>
            <w:hideMark/>
          </w:tcPr>
          <w:p w14:paraId="4C7A38E8" w14:textId="77777777" w:rsidR="004642D3" w:rsidRPr="0085356F" w:rsidRDefault="004642D3" w:rsidP="00312E78">
            <w:pPr>
              <w:spacing w:before="40" w:after="40"/>
              <w:jc w:val="right"/>
              <w:rPr>
                <w:b/>
                <w:bCs/>
                <w:sz w:val="16"/>
                <w:szCs w:val="16"/>
                <w:lang w:eastAsia="et-EE"/>
              </w:rPr>
            </w:pPr>
            <w:r w:rsidRPr="0085356F">
              <w:rPr>
                <w:b/>
                <w:bCs/>
                <w:sz w:val="16"/>
                <w:szCs w:val="16"/>
                <w:lang w:eastAsia="et-EE"/>
              </w:rPr>
              <w:t>4 690 732</w:t>
            </w:r>
          </w:p>
        </w:tc>
        <w:tc>
          <w:tcPr>
            <w:tcW w:w="723" w:type="pct"/>
            <w:tcBorders>
              <w:top w:val="single" w:sz="12" w:space="0" w:color="FFFFFF"/>
              <w:left w:val="nil"/>
              <w:bottom w:val="single" w:sz="4" w:space="0" w:color="D9D9D9"/>
              <w:right w:val="nil"/>
            </w:tcBorders>
            <w:shd w:val="clear" w:color="000000" w:fill="055542"/>
            <w:noWrap/>
            <w:vAlign w:val="center"/>
            <w:hideMark/>
          </w:tcPr>
          <w:p w14:paraId="07E5FA2C" w14:textId="77777777" w:rsidR="004642D3" w:rsidRPr="0085356F" w:rsidRDefault="004642D3" w:rsidP="00312E78">
            <w:pPr>
              <w:spacing w:before="40" w:after="40"/>
              <w:jc w:val="right"/>
              <w:rPr>
                <w:b/>
                <w:bCs/>
                <w:sz w:val="16"/>
                <w:szCs w:val="16"/>
                <w:lang w:eastAsia="et-EE"/>
              </w:rPr>
            </w:pPr>
            <w:r w:rsidRPr="0085356F">
              <w:rPr>
                <w:b/>
                <w:bCs/>
                <w:sz w:val="16"/>
                <w:szCs w:val="16"/>
                <w:lang w:eastAsia="et-EE"/>
              </w:rPr>
              <w:t>999 800</w:t>
            </w:r>
          </w:p>
        </w:tc>
        <w:tc>
          <w:tcPr>
            <w:tcW w:w="723" w:type="pct"/>
            <w:tcBorders>
              <w:top w:val="single" w:sz="12" w:space="0" w:color="FFFFFF"/>
              <w:left w:val="nil"/>
              <w:bottom w:val="single" w:sz="4" w:space="0" w:color="D9D9D9"/>
              <w:right w:val="nil"/>
            </w:tcBorders>
            <w:shd w:val="clear" w:color="000000" w:fill="055542"/>
            <w:noWrap/>
            <w:vAlign w:val="center"/>
            <w:hideMark/>
          </w:tcPr>
          <w:p w14:paraId="1CBB0DF4" w14:textId="77777777" w:rsidR="004642D3" w:rsidRPr="0085356F" w:rsidRDefault="004642D3" w:rsidP="00312E78">
            <w:pPr>
              <w:spacing w:before="40" w:after="40"/>
              <w:jc w:val="right"/>
              <w:rPr>
                <w:b/>
                <w:bCs/>
                <w:sz w:val="16"/>
                <w:szCs w:val="16"/>
                <w:lang w:eastAsia="et-EE"/>
              </w:rPr>
            </w:pPr>
            <w:r w:rsidRPr="0085356F">
              <w:rPr>
                <w:b/>
                <w:bCs/>
                <w:sz w:val="16"/>
                <w:szCs w:val="16"/>
                <w:lang w:eastAsia="et-EE"/>
              </w:rPr>
              <w:t>479 000</w:t>
            </w:r>
          </w:p>
        </w:tc>
        <w:tc>
          <w:tcPr>
            <w:tcW w:w="454" w:type="pct"/>
            <w:tcBorders>
              <w:top w:val="single" w:sz="12" w:space="0" w:color="FFFFFF"/>
              <w:left w:val="single" w:sz="4" w:space="0" w:color="D9D9D9"/>
              <w:bottom w:val="single" w:sz="4" w:space="0" w:color="D9D9D9"/>
              <w:right w:val="nil"/>
            </w:tcBorders>
            <w:shd w:val="clear" w:color="000000" w:fill="055542"/>
            <w:noWrap/>
            <w:vAlign w:val="center"/>
            <w:hideMark/>
          </w:tcPr>
          <w:p w14:paraId="4F13044F" w14:textId="77777777" w:rsidR="004642D3" w:rsidRPr="0085356F" w:rsidRDefault="004642D3" w:rsidP="00312E78">
            <w:pPr>
              <w:spacing w:before="40" w:after="40"/>
              <w:jc w:val="right"/>
              <w:rPr>
                <w:b/>
                <w:bCs/>
                <w:sz w:val="16"/>
                <w:szCs w:val="16"/>
                <w:lang w:eastAsia="et-EE"/>
              </w:rPr>
            </w:pPr>
            <w:r w:rsidRPr="0085356F">
              <w:rPr>
                <w:b/>
                <w:bCs/>
                <w:sz w:val="16"/>
                <w:szCs w:val="16"/>
                <w:lang w:eastAsia="et-EE"/>
              </w:rPr>
              <w:t>-52,1</w:t>
            </w:r>
          </w:p>
        </w:tc>
        <w:tc>
          <w:tcPr>
            <w:tcW w:w="683" w:type="pct"/>
            <w:tcBorders>
              <w:top w:val="single" w:sz="12" w:space="0" w:color="FFFFFF"/>
              <w:left w:val="nil"/>
              <w:bottom w:val="single" w:sz="4" w:space="0" w:color="D9D9D9"/>
              <w:right w:val="nil"/>
            </w:tcBorders>
            <w:shd w:val="clear" w:color="000000" w:fill="055542"/>
            <w:noWrap/>
            <w:vAlign w:val="center"/>
            <w:hideMark/>
          </w:tcPr>
          <w:p w14:paraId="27992D28" w14:textId="77777777" w:rsidR="004642D3" w:rsidRPr="0085356F" w:rsidRDefault="004642D3" w:rsidP="00312E78">
            <w:pPr>
              <w:spacing w:before="40" w:after="40"/>
              <w:jc w:val="right"/>
              <w:rPr>
                <w:b/>
                <w:bCs/>
                <w:sz w:val="16"/>
                <w:szCs w:val="16"/>
                <w:lang w:eastAsia="et-EE"/>
              </w:rPr>
            </w:pPr>
            <w:r w:rsidRPr="0085356F">
              <w:rPr>
                <w:b/>
                <w:bCs/>
                <w:sz w:val="16"/>
                <w:szCs w:val="16"/>
                <w:lang w:eastAsia="et-EE"/>
              </w:rPr>
              <w:t>-520 800</w:t>
            </w:r>
          </w:p>
        </w:tc>
      </w:tr>
      <w:tr w:rsidR="0085356F" w:rsidRPr="0085356F" w14:paraId="6E854155" w14:textId="77777777" w:rsidTr="00312E78">
        <w:trPr>
          <w:trHeight w:val="20"/>
        </w:trPr>
        <w:tc>
          <w:tcPr>
            <w:tcW w:w="1693" w:type="pct"/>
            <w:tcBorders>
              <w:top w:val="nil"/>
              <w:left w:val="nil"/>
              <w:bottom w:val="single" w:sz="4" w:space="0" w:color="D9D9D9"/>
              <w:right w:val="nil"/>
            </w:tcBorders>
            <w:shd w:val="clear" w:color="auto" w:fill="auto"/>
            <w:vAlign w:val="center"/>
            <w:hideMark/>
          </w:tcPr>
          <w:p w14:paraId="7BA3B0A6" w14:textId="77777777" w:rsidR="004642D3" w:rsidRPr="0085356F" w:rsidRDefault="004642D3" w:rsidP="00312E78">
            <w:pPr>
              <w:spacing w:before="40" w:after="40"/>
              <w:rPr>
                <w:sz w:val="16"/>
                <w:szCs w:val="16"/>
                <w:lang w:eastAsia="et-EE"/>
              </w:rPr>
            </w:pPr>
            <w:r w:rsidRPr="0085356F">
              <w:rPr>
                <w:sz w:val="16"/>
                <w:szCs w:val="16"/>
                <w:lang w:eastAsia="et-EE"/>
              </w:rPr>
              <w:t>Sotsiaal- ja tervishoiuosakond</w:t>
            </w:r>
          </w:p>
        </w:tc>
        <w:tc>
          <w:tcPr>
            <w:tcW w:w="723" w:type="pct"/>
            <w:tcBorders>
              <w:top w:val="nil"/>
              <w:left w:val="nil"/>
              <w:bottom w:val="single" w:sz="4" w:space="0" w:color="D9D9D9"/>
              <w:right w:val="nil"/>
            </w:tcBorders>
            <w:shd w:val="clear" w:color="auto" w:fill="auto"/>
            <w:noWrap/>
            <w:vAlign w:val="center"/>
            <w:hideMark/>
          </w:tcPr>
          <w:p w14:paraId="51BCC99D" w14:textId="77777777" w:rsidR="004642D3" w:rsidRPr="0085356F" w:rsidRDefault="004642D3" w:rsidP="00312E78">
            <w:pPr>
              <w:spacing w:before="40" w:after="40"/>
              <w:jc w:val="right"/>
              <w:rPr>
                <w:sz w:val="16"/>
                <w:szCs w:val="16"/>
                <w:lang w:eastAsia="et-EE"/>
              </w:rPr>
            </w:pPr>
            <w:r w:rsidRPr="0085356F">
              <w:rPr>
                <w:sz w:val="16"/>
                <w:szCs w:val="16"/>
                <w:lang w:eastAsia="et-EE"/>
              </w:rPr>
              <w:t>10 692</w:t>
            </w:r>
          </w:p>
        </w:tc>
        <w:tc>
          <w:tcPr>
            <w:tcW w:w="723" w:type="pct"/>
            <w:tcBorders>
              <w:top w:val="nil"/>
              <w:left w:val="nil"/>
              <w:bottom w:val="single" w:sz="4" w:space="0" w:color="D9D9D9"/>
              <w:right w:val="nil"/>
            </w:tcBorders>
            <w:shd w:val="clear" w:color="auto" w:fill="auto"/>
            <w:noWrap/>
            <w:vAlign w:val="center"/>
            <w:hideMark/>
          </w:tcPr>
          <w:p w14:paraId="528F68DF" w14:textId="77777777" w:rsidR="004642D3" w:rsidRPr="0085356F" w:rsidRDefault="004642D3" w:rsidP="00312E78">
            <w:pPr>
              <w:spacing w:before="40" w:after="40"/>
              <w:jc w:val="right"/>
              <w:rPr>
                <w:sz w:val="16"/>
                <w:szCs w:val="16"/>
                <w:lang w:eastAsia="et-EE"/>
              </w:rPr>
            </w:pPr>
            <w:r w:rsidRPr="0085356F">
              <w:rPr>
                <w:sz w:val="16"/>
                <w:szCs w:val="16"/>
                <w:lang w:eastAsia="et-EE"/>
              </w:rPr>
              <w:t>0</w:t>
            </w:r>
          </w:p>
        </w:tc>
        <w:tc>
          <w:tcPr>
            <w:tcW w:w="723" w:type="pct"/>
            <w:tcBorders>
              <w:top w:val="nil"/>
              <w:left w:val="nil"/>
              <w:bottom w:val="single" w:sz="4" w:space="0" w:color="D9D9D9"/>
              <w:right w:val="nil"/>
            </w:tcBorders>
            <w:shd w:val="clear" w:color="auto" w:fill="auto"/>
            <w:noWrap/>
            <w:vAlign w:val="center"/>
            <w:hideMark/>
          </w:tcPr>
          <w:p w14:paraId="62B70EDF" w14:textId="77777777" w:rsidR="004642D3" w:rsidRPr="0085356F" w:rsidRDefault="004642D3" w:rsidP="00312E78">
            <w:pPr>
              <w:spacing w:before="40" w:after="40"/>
              <w:jc w:val="right"/>
              <w:rPr>
                <w:sz w:val="16"/>
                <w:szCs w:val="16"/>
                <w:lang w:eastAsia="et-EE"/>
              </w:rPr>
            </w:pPr>
            <w:r w:rsidRPr="0085356F">
              <w:rPr>
                <w:sz w:val="16"/>
                <w:szCs w:val="16"/>
                <w:lang w:eastAsia="et-EE"/>
              </w:rPr>
              <w:t>49 000</w:t>
            </w:r>
          </w:p>
        </w:tc>
        <w:tc>
          <w:tcPr>
            <w:tcW w:w="454" w:type="pct"/>
            <w:tcBorders>
              <w:top w:val="nil"/>
              <w:left w:val="single" w:sz="4" w:space="0" w:color="D9D9D9"/>
              <w:bottom w:val="single" w:sz="4" w:space="0" w:color="D9D9D9"/>
              <w:right w:val="nil"/>
            </w:tcBorders>
            <w:shd w:val="clear" w:color="auto" w:fill="auto"/>
            <w:noWrap/>
            <w:vAlign w:val="center"/>
            <w:hideMark/>
          </w:tcPr>
          <w:p w14:paraId="23C27561" w14:textId="77777777" w:rsidR="004642D3" w:rsidRPr="0085356F" w:rsidRDefault="004642D3" w:rsidP="00312E78">
            <w:pPr>
              <w:spacing w:before="40" w:after="40"/>
              <w:jc w:val="right"/>
              <w:rPr>
                <w:sz w:val="16"/>
                <w:szCs w:val="16"/>
                <w:lang w:eastAsia="et-EE"/>
              </w:rPr>
            </w:pPr>
            <w:r w:rsidRPr="0085356F">
              <w:rPr>
                <w:sz w:val="16"/>
                <w:szCs w:val="16"/>
                <w:lang w:eastAsia="et-EE"/>
              </w:rPr>
              <w:t>-</w:t>
            </w:r>
          </w:p>
        </w:tc>
        <w:tc>
          <w:tcPr>
            <w:tcW w:w="683" w:type="pct"/>
            <w:tcBorders>
              <w:top w:val="nil"/>
              <w:left w:val="nil"/>
              <w:bottom w:val="single" w:sz="4" w:space="0" w:color="D9D9D9"/>
              <w:right w:val="nil"/>
            </w:tcBorders>
            <w:shd w:val="clear" w:color="auto" w:fill="auto"/>
            <w:noWrap/>
            <w:vAlign w:val="center"/>
            <w:hideMark/>
          </w:tcPr>
          <w:p w14:paraId="761DC115" w14:textId="77777777" w:rsidR="004642D3" w:rsidRPr="0085356F" w:rsidRDefault="004642D3" w:rsidP="00312E78">
            <w:pPr>
              <w:spacing w:before="40" w:after="40"/>
              <w:jc w:val="right"/>
              <w:rPr>
                <w:sz w:val="16"/>
                <w:szCs w:val="16"/>
                <w:lang w:eastAsia="et-EE"/>
              </w:rPr>
            </w:pPr>
            <w:r w:rsidRPr="0085356F">
              <w:rPr>
                <w:sz w:val="16"/>
                <w:szCs w:val="16"/>
                <w:lang w:eastAsia="et-EE"/>
              </w:rPr>
              <w:t>49 000</w:t>
            </w:r>
          </w:p>
        </w:tc>
      </w:tr>
      <w:tr w:rsidR="0085356F" w:rsidRPr="0085356F" w14:paraId="783FE48D" w14:textId="77777777" w:rsidTr="00312E78">
        <w:trPr>
          <w:trHeight w:val="20"/>
        </w:trPr>
        <w:tc>
          <w:tcPr>
            <w:tcW w:w="1693" w:type="pct"/>
            <w:tcBorders>
              <w:top w:val="nil"/>
              <w:left w:val="nil"/>
              <w:bottom w:val="single" w:sz="4" w:space="0" w:color="D9D9D9"/>
              <w:right w:val="nil"/>
            </w:tcBorders>
            <w:shd w:val="clear" w:color="auto" w:fill="auto"/>
            <w:vAlign w:val="center"/>
            <w:hideMark/>
          </w:tcPr>
          <w:p w14:paraId="092839B7" w14:textId="77777777" w:rsidR="004642D3" w:rsidRPr="0085356F" w:rsidRDefault="004642D3" w:rsidP="00312E78">
            <w:pPr>
              <w:spacing w:before="40" w:after="40"/>
              <w:rPr>
                <w:sz w:val="16"/>
                <w:szCs w:val="16"/>
                <w:lang w:eastAsia="et-EE"/>
              </w:rPr>
            </w:pPr>
            <w:r w:rsidRPr="0085356F">
              <w:rPr>
                <w:sz w:val="16"/>
                <w:szCs w:val="16"/>
                <w:lang w:eastAsia="et-EE"/>
              </w:rPr>
              <w:t>Linnavarade osakond</w:t>
            </w:r>
          </w:p>
        </w:tc>
        <w:tc>
          <w:tcPr>
            <w:tcW w:w="723" w:type="pct"/>
            <w:tcBorders>
              <w:top w:val="nil"/>
              <w:left w:val="nil"/>
              <w:bottom w:val="single" w:sz="4" w:space="0" w:color="D9D9D9"/>
              <w:right w:val="nil"/>
            </w:tcBorders>
            <w:shd w:val="clear" w:color="auto" w:fill="auto"/>
            <w:noWrap/>
            <w:vAlign w:val="center"/>
            <w:hideMark/>
          </w:tcPr>
          <w:p w14:paraId="673AE13E" w14:textId="77777777" w:rsidR="004642D3" w:rsidRPr="0085356F" w:rsidRDefault="004642D3" w:rsidP="00312E78">
            <w:pPr>
              <w:spacing w:before="40" w:after="40"/>
              <w:jc w:val="right"/>
              <w:rPr>
                <w:sz w:val="16"/>
                <w:szCs w:val="16"/>
                <w:lang w:eastAsia="et-EE"/>
              </w:rPr>
            </w:pPr>
            <w:r w:rsidRPr="0085356F">
              <w:rPr>
                <w:sz w:val="16"/>
                <w:szCs w:val="16"/>
                <w:lang w:eastAsia="et-EE"/>
              </w:rPr>
              <w:t>4 680 040</w:t>
            </w:r>
          </w:p>
        </w:tc>
        <w:tc>
          <w:tcPr>
            <w:tcW w:w="723" w:type="pct"/>
            <w:tcBorders>
              <w:top w:val="nil"/>
              <w:left w:val="nil"/>
              <w:bottom w:val="single" w:sz="4" w:space="0" w:color="D9D9D9"/>
              <w:right w:val="nil"/>
            </w:tcBorders>
            <w:shd w:val="clear" w:color="auto" w:fill="auto"/>
            <w:noWrap/>
            <w:vAlign w:val="center"/>
            <w:hideMark/>
          </w:tcPr>
          <w:p w14:paraId="58DFF777" w14:textId="77777777" w:rsidR="004642D3" w:rsidRPr="0085356F" w:rsidRDefault="004642D3" w:rsidP="00312E78">
            <w:pPr>
              <w:spacing w:before="40" w:after="40"/>
              <w:jc w:val="right"/>
              <w:rPr>
                <w:sz w:val="16"/>
                <w:szCs w:val="16"/>
                <w:lang w:eastAsia="et-EE"/>
              </w:rPr>
            </w:pPr>
            <w:r w:rsidRPr="0085356F">
              <w:rPr>
                <w:sz w:val="16"/>
                <w:szCs w:val="16"/>
                <w:lang w:eastAsia="et-EE"/>
              </w:rPr>
              <w:t>999 800</w:t>
            </w:r>
          </w:p>
        </w:tc>
        <w:tc>
          <w:tcPr>
            <w:tcW w:w="723" w:type="pct"/>
            <w:tcBorders>
              <w:top w:val="nil"/>
              <w:left w:val="nil"/>
              <w:bottom w:val="single" w:sz="4" w:space="0" w:color="D9D9D9"/>
              <w:right w:val="nil"/>
            </w:tcBorders>
            <w:shd w:val="clear" w:color="auto" w:fill="auto"/>
            <w:noWrap/>
            <w:vAlign w:val="center"/>
            <w:hideMark/>
          </w:tcPr>
          <w:p w14:paraId="2325784F" w14:textId="77777777" w:rsidR="004642D3" w:rsidRPr="0085356F" w:rsidRDefault="004642D3" w:rsidP="00312E78">
            <w:pPr>
              <w:spacing w:before="40" w:after="40"/>
              <w:jc w:val="right"/>
              <w:rPr>
                <w:sz w:val="16"/>
                <w:szCs w:val="16"/>
                <w:lang w:eastAsia="et-EE"/>
              </w:rPr>
            </w:pPr>
            <w:r w:rsidRPr="0085356F">
              <w:rPr>
                <w:sz w:val="16"/>
                <w:szCs w:val="16"/>
                <w:lang w:eastAsia="et-EE"/>
              </w:rPr>
              <w:t>430 000</w:t>
            </w:r>
          </w:p>
        </w:tc>
        <w:tc>
          <w:tcPr>
            <w:tcW w:w="454" w:type="pct"/>
            <w:tcBorders>
              <w:top w:val="nil"/>
              <w:left w:val="single" w:sz="4" w:space="0" w:color="D9D9D9"/>
              <w:bottom w:val="single" w:sz="4" w:space="0" w:color="D9D9D9"/>
              <w:right w:val="nil"/>
            </w:tcBorders>
            <w:shd w:val="clear" w:color="auto" w:fill="auto"/>
            <w:noWrap/>
            <w:vAlign w:val="center"/>
            <w:hideMark/>
          </w:tcPr>
          <w:p w14:paraId="6F852DA3" w14:textId="77777777" w:rsidR="004642D3" w:rsidRPr="0085356F" w:rsidRDefault="004642D3" w:rsidP="00312E78">
            <w:pPr>
              <w:spacing w:before="40" w:after="40"/>
              <w:jc w:val="right"/>
              <w:rPr>
                <w:sz w:val="16"/>
                <w:szCs w:val="16"/>
                <w:lang w:eastAsia="et-EE"/>
              </w:rPr>
            </w:pPr>
            <w:r w:rsidRPr="0085356F">
              <w:rPr>
                <w:sz w:val="16"/>
                <w:szCs w:val="16"/>
                <w:lang w:eastAsia="et-EE"/>
              </w:rPr>
              <w:t>-57,0</w:t>
            </w:r>
          </w:p>
        </w:tc>
        <w:tc>
          <w:tcPr>
            <w:tcW w:w="683" w:type="pct"/>
            <w:tcBorders>
              <w:top w:val="nil"/>
              <w:left w:val="nil"/>
              <w:bottom w:val="single" w:sz="4" w:space="0" w:color="D9D9D9"/>
              <w:right w:val="nil"/>
            </w:tcBorders>
            <w:shd w:val="clear" w:color="auto" w:fill="auto"/>
            <w:noWrap/>
            <w:vAlign w:val="center"/>
            <w:hideMark/>
          </w:tcPr>
          <w:p w14:paraId="6334B63B" w14:textId="77777777" w:rsidR="004642D3" w:rsidRPr="0085356F" w:rsidRDefault="004642D3" w:rsidP="00312E78">
            <w:pPr>
              <w:spacing w:before="40" w:after="40"/>
              <w:jc w:val="right"/>
              <w:rPr>
                <w:sz w:val="16"/>
                <w:szCs w:val="16"/>
                <w:lang w:eastAsia="et-EE"/>
              </w:rPr>
            </w:pPr>
            <w:r w:rsidRPr="0085356F">
              <w:rPr>
                <w:sz w:val="16"/>
                <w:szCs w:val="16"/>
                <w:lang w:eastAsia="et-EE"/>
              </w:rPr>
              <w:t>-569 800</w:t>
            </w:r>
          </w:p>
        </w:tc>
      </w:tr>
    </w:tbl>
    <w:p w14:paraId="354C71EF" w14:textId="77777777" w:rsidR="004642D3" w:rsidRPr="0085356F" w:rsidRDefault="004642D3" w:rsidP="004642D3">
      <w:pPr>
        <w:rPr>
          <w:rFonts w:cs="Times New Roman"/>
          <w:szCs w:val="24"/>
          <w:highlight w:val="yellow"/>
        </w:rPr>
      </w:pPr>
      <w:r w:rsidRPr="0085356F">
        <w:rPr>
          <w:noProof/>
          <w:lang w:eastAsia="et-EE"/>
        </w:rPr>
        <w:lastRenderedPageBreak/>
        <w:drawing>
          <wp:inline distT="0" distB="0" distL="0" distR="0" wp14:anchorId="740ADD61" wp14:editId="4D102374">
            <wp:extent cx="5736590" cy="2983556"/>
            <wp:effectExtent l="0" t="19050" r="16510" b="26670"/>
            <wp:docPr id="589" name="Diagram 589">
              <a:extLst xmlns:a="http://schemas.openxmlformats.org/drawingml/2006/main">
                <a:ext uri="{FF2B5EF4-FFF2-40B4-BE49-F238E27FC236}">
                  <a16:creationId xmlns:a16="http://schemas.microsoft.com/office/drawing/2014/main" id="{9A7BF250-D405-6875-D95D-33B27ECE0A9A}"/>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9" r:lo="rId270" r:qs="rId271" r:cs="rId272"/>
              </a:graphicData>
            </a:graphic>
          </wp:inline>
        </w:drawing>
      </w:r>
    </w:p>
    <w:p w14:paraId="6D9C4BCA" w14:textId="6A3B9FB6" w:rsidR="0015747D" w:rsidRPr="0085356F" w:rsidRDefault="004642D3" w:rsidP="00312E78">
      <w:pPr>
        <w:pStyle w:val="Jooniseallkiricvi"/>
      </w:pPr>
      <w:r w:rsidRPr="0085356F">
        <w:t>Joonis</w:t>
      </w:r>
      <w:r w:rsidR="004E2204" w:rsidRPr="0085356F">
        <w:t xml:space="preserve"> </w:t>
      </w:r>
      <w:r w:rsidR="00D068B3" w:rsidRPr="0085356F">
        <w:t>6</w:t>
      </w:r>
      <w:r w:rsidR="007401D4" w:rsidRPr="0085356F">
        <w:t>7</w:t>
      </w:r>
      <w:r w:rsidRPr="0085356F">
        <w:t>. Sotsiaalse kaitse valdkonna kulud vahendite kasutajate lõikes</w:t>
      </w:r>
    </w:p>
    <w:p w14:paraId="53939994" w14:textId="77777777" w:rsidR="00262C99" w:rsidRDefault="00262C99">
      <w:pPr>
        <w:spacing w:after="0"/>
        <w:jc w:val="left"/>
        <w:rPr>
          <w:rFonts w:ascii="Tartu Kodanik" w:hAnsi="Tartu Kodanik" w:cs="Times New Roman"/>
          <w:bCs/>
          <w:noProof/>
          <w:color w:val="F14C2A" w:themeColor="accent4"/>
          <w:sz w:val="24"/>
          <w:szCs w:val="26"/>
          <w:lang w:eastAsia="x-none"/>
        </w:rPr>
      </w:pPr>
      <w:bookmarkStart w:id="181" w:name="_Toc121401928"/>
      <w:r>
        <w:br w:type="page"/>
      </w:r>
    </w:p>
    <w:p w14:paraId="11759523" w14:textId="02CED37A" w:rsidR="00126D1D" w:rsidRPr="00455069" w:rsidRDefault="0015747D" w:rsidP="00A22D11">
      <w:pPr>
        <w:pStyle w:val="Heading2"/>
      </w:pPr>
      <w:r w:rsidRPr="00455069">
        <w:lastRenderedPageBreak/>
        <w:t>V</w:t>
      </w:r>
      <w:r w:rsidR="00455069" w:rsidRPr="00455069">
        <w:t>älisprojektid</w:t>
      </w:r>
      <w:bookmarkEnd w:id="181"/>
    </w:p>
    <w:p w14:paraId="53B3E73E" w14:textId="77777777" w:rsidR="0015747D" w:rsidRPr="0085356F" w:rsidRDefault="0015747D" w:rsidP="00455069">
      <w:r w:rsidRPr="0085356F">
        <w:t>Alljärgnevalt on esitatud ülevaade kavandatud projektidest, mida osaliselt või täielikult on plaanis viia ellu välisrahastuse toel.</w:t>
      </w:r>
    </w:p>
    <w:p w14:paraId="37BB21CC" w14:textId="77777777" w:rsidR="0015747D" w:rsidRPr="0085356F" w:rsidRDefault="0015747D" w:rsidP="00455069">
      <w:r w:rsidRPr="0085356F">
        <w:t>Projektis</w:t>
      </w:r>
      <w:r w:rsidRPr="0085356F">
        <w:rPr>
          <w:b/>
          <w:bCs/>
        </w:rPr>
        <w:t xml:space="preserve"> „Kaasaegse õppekeskkonna loomine Tartu Kroonuaia Kooli õpilastele“ </w:t>
      </w:r>
      <w:r w:rsidRPr="0085356F">
        <w:t xml:space="preserve">(2023. aasta eelarve </w:t>
      </w:r>
      <w:r w:rsidRPr="0085356F">
        <w:rPr>
          <w:b/>
          <w:bCs/>
        </w:rPr>
        <w:t>10,6 miljonit</w:t>
      </w:r>
      <w:r w:rsidRPr="0085356F">
        <w:t xml:space="preserve"> eurot, omaosalus 5,4 miljonit eurot) on kavas Ploomi tn 1 asuv lasteaiahoone täielikult rekonstrueerida ning rajada juurdeehitised Kroonuaia Kooli tarbeks. Kooli nimeks saab Pärli Kool. Ploomi tn 1 hoone kavandatava rekonstrueerimisega luuakse sobiv õpikeskkond hariduslike erivajadustega lastele. Puiestee 62 hoones pole tagatud erinõuded ning seda hoonet on keeruline vastavate nõuetega kohandada. Tartu linn on esitanud projekti „Tartu Kroonuaia Kooli õppehoone ehitamine“ taotluse Euroopa Liidu struktuurivahenditest rahastamiseks „1.4.1 Hariduslike erivajadustega õpilastele suunatud põhikoolide võrgu korrastamine perioodil 2014–2020 – 08.11.2019–31.08.2023“ taotlusvooru ning on saanud positiivse rahastamisotsuse. Kogu projekti maksumuseks hinnati 2020. aastal 5,1 miljonit eurot, millest toetuse osa moodustas 2,5 miljonit eurot. Ehitustööde hanke tulemusel kallines ehituse hind üle 100%. Tartu linn on teinud Haridus- ja Teadusministeeriumile (HTM) taotluse, mille kohaselt kataks kallinemisest 3,9 miljonit linn omaosalusena ning sama palju riik lisatoetusena. Projekti kestvus: 05.03.2020–29.09.2023.</w:t>
      </w:r>
    </w:p>
    <w:p w14:paraId="210C54A5" w14:textId="77777777" w:rsidR="0015747D" w:rsidRPr="0085356F" w:rsidRDefault="0015747D" w:rsidP="00455069">
      <w:r w:rsidRPr="0085356F">
        <w:t>Projekti</w:t>
      </w:r>
      <w:r w:rsidRPr="0085356F">
        <w:rPr>
          <w:b/>
          <w:bCs/>
        </w:rPr>
        <w:t xml:space="preserve"> „ENSNARE“ </w:t>
      </w:r>
      <w:r w:rsidRPr="0085356F">
        <w:t xml:space="preserve">(2023. aasta eelarve </w:t>
      </w:r>
      <w:r w:rsidRPr="0085356F">
        <w:rPr>
          <w:b/>
          <w:bCs/>
        </w:rPr>
        <w:t>109 tuhat</w:t>
      </w:r>
      <w:r w:rsidRPr="0085356F">
        <w:t xml:space="preserve"> eurot, omaosalus puudub) eesmärk on luua digitööriist, millega lihtsustada elamute renoveerimist liginullenergiahooneteks, ning katsetada seda. Katseobjektiks on valitud Tartu linna omandis olev elamu Annemõisa 12, mille renoveerimise eelarve on projektis 73 tuhat eurot ja ülejäänud summa on tööjõukuludeks. Hoones on vangistusest vabanenute rehabilitatsioonikeskus. Projekti kogumaksumus on 298 tuhat eurot, omaosalus puudub. Annemõisa 12 hoone rekonstrueerimiseks on projektiväliselt eelarves lisaks 450 tuhat eurot. Projekti kestvus: 01.01.2021–31.12.2024.</w:t>
      </w:r>
    </w:p>
    <w:p w14:paraId="711806FE" w14:textId="77777777" w:rsidR="0015747D" w:rsidRPr="0085356F" w:rsidRDefault="0015747D" w:rsidP="00455069">
      <w:pPr>
        <w:rPr>
          <w:rFonts w:cstheme="minorHAnsi"/>
        </w:rPr>
      </w:pPr>
      <w:r w:rsidRPr="0085356F">
        <w:rPr>
          <w:rFonts w:cstheme="minorHAnsi"/>
        </w:rPr>
        <w:t xml:space="preserve">Projekti </w:t>
      </w:r>
      <w:r w:rsidRPr="0085356F">
        <w:rPr>
          <w:rFonts w:cstheme="minorHAnsi"/>
          <w:b/>
          <w:bCs/>
        </w:rPr>
        <w:t>„Liginullenergiahoone ehitamine“</w:t>
      </w:r>
      <w:r w:rsidRPr="0085356F">
        <w:rPr>
          <w:rFonts w:cstheme="minorHAnsi"/>
        </w:rPr>
        <w:t xml:space="preserve"> raames</w:t>
      </w:r>
      <w:r w:rsidRPr="0085356F">
        <w:rPr>
          <w:rFonts w:cstheme="minorHAnsi"/>
          <w:b/>
          <w:bCs/>
        </w:rPr>
        <w:t xml:space="preserve"> </w:t>
      </w:r>
      <w:r w:rsidRPr="0085356F">
        <w:rPr>
          <w:rFonts w:cstheme="minorHAnsi"/>
        </w:rPr>
        <w:t>ehitatakse Tartu Helliku lasteaed liginullenergiahooneks</w:t>
      </w:r>
      <w:r w:rsidRPr="0085356F">
        <w:rPr>
          <w:rFonts w:cstheme="minorHAnsi"/>
          <w:b/>
          <w:bCs/>
        </w:rPr>
        <w:t xml:space="preserve"> </w:t>
      </w:r>
      <w:r w:rsidRPr="0085356F">
        <w:rPr>
          <w:rFonts w:cstheme="minorHAnsi"/>
        </w:rPr>
        <w:t xml:space="preserve">(2023. aasta eelarve </w:t>
      </w:r>
      <w:r w:rsidRPr="0085356F">
        <w:rPr>
          <w:rFonts w:cstheme="minorHAnsi"/>
          <w:b/>
          <w:bCs/>
        </w:rPr>
        <w:t>3,1 miljonit</w:t>
      </w:r>
      <w:r w:rsidRPr="0085356F">
        <w:rPr>
          <w:rFonts w:cstheme="minorHAnsi"/>
        </w:rPr>
        <w:t xml:space="preserve"> eurot, millest omaosalus 2 miljonit eurot). Projekti rahastatakse meetmest „Kohaliku omavalitsuse üksuste liginullenergiahoonete ehitamine“. Meetme üldine eesmärk on vähendada Tartu linna suure energiakuluga hoonebaasi mahtu, asendades selle liginullenergiahoonega. Rahastamise üks tingimus on samas mahus hoone (või hoone osa) lammutamine, lisaks peab see olema olnud kasutuses viimased kolm aastat ning köetav. Uus hoone ehitatakse olemasoleva asemele. Lasteaed Hellik avati 1985. aastal. Lasteaias on avatud 13 rühma, käesoleval õppeaastal käib lasteaias 232 last. Hoone tehnosüsteemid on amortiseerunud ning renoveerimist ja soojustamist vajavad ka teised hoone olulised osad (katus, sokkel, seinad). Hoone netopind on </w:t>
      </w:r>
      <w:r w:rsidRPr="0085356F">
        <w:rPr>
          <w:rFonts w:cstheme="minorHAnsi"/>
          <w:i/>
          <w:iCs/>
        </w:rPr>
        <w:t>ca</w:t>
      </w:r>
      <w:r w:rsidRPr="0085356F">
        <w:rPr>
          <w:rFonts w:cstheme="minorHAnsi"/>
        </w:rPr>
        <w:t xml:space="preserve"> 3600 m</w:t>
      </w:r>
      <w:r w:rsidRPr="0085356F">
        <w:rPr>
          <w:rFonts w:cstheme="minorHAnsi"/>
          <w:vertAlign w:val="superscript"/>
        </w:rPr>
        <w:t>2</w:t>
      </w:r>
      <w:r w:rsidRPr="0085356F">
        <w:rPr>
          <w:rFonts w:cstheme="minorHAnsi"/>
        </w:rPr>
        <w:t xml:space="preserve">, millest köetav pind </w:t>
      </w:r>
      <w:r w:rsidRPr="0085356F">
        <w:rPr>
          <w:rFonts w:cstheme="minorHAnsi"/>
          <w:i/>
          <w:iCs/>
        </w:rPr>
        <w:t>ca</w:t>
      </w:r>
      <w:r w:rsidRPr="0085356F">
        <w:rPr>
          <w:rFonts w:cstheme="minorHAnsi"/>
        </w:rPr>
        <w:t xml:space="preserve"> 2400 m</w:t>
      </w:r>
      <w:r w:rsidRPr="0085356F">
        <w:rPr>
          <w:rFonts w:cstheme="minorHAnsi"/>
          <w:vertAlign w:val="superscript"/>
        </w:rPr>
        <w:t>2</w:t>
      </w:r>
      <w:r w:rsidRPr="0085356F">
        <w:rPr>
          <w:rFonts w:cstheme="minorHAnsi"/>
        </w:rPr>
        <w:t>. Projekti kogueelarve on 4,5 miljonit eurot, millest omaosalus 3,4 miljonit eurot ja toetus 1,1 miljon eurot. Projekti kestvus: 02.02.2021–31.12.2023.</w:t>
      </w:r>
    </w:p>
    <w:p w14:paraId="41D1424C" w14:textId="66DE1AB1" w:rsidR="0015747D" w:rsidRPr="0085356F" w:rsidRDefault="0015747D" w:rsidP="00455069">
      <w:pPr>
        <w:rPr>
          <w:rFonts w:cstheme="minorHAnsi"/>
        </w:rPr>
      </w:pPr>
      <w:r w:rsidRPr="0085356F">
        <w:rPr>
          <w:rFonts w:cstheme="minorHAnsi"/>
        </w:rPr>
        <w:t>Projekt</w:t>
      </w:r>
      <w:r w:rsidRPr="0085356F">
        <w:rPr>
          <w:rFonts w:cstheme="minorHAnsi"/>
          <w:b/>
          <w:bCs/>
        </w:rPr>
        <w:t xml:space="preserve"> „Kalda tee 40 munitsipaalmaja rekonstrueerimine“</w:t>
      </w:r>
      <w:r w:rsidRPr="0085356F">
        <w:rPr>
          <w:rFonts w:cstheme="minorHAnsi"/>
        </w:rPr>
        <w:t xml:space="preserve"> (2023. aasta eelarve </w:t>
      </w:r>
      <w:r w:rsidRPr="0085356F">
        <w:rPr>
          <w:rFonts w:cstheme="minorHAnsi"/>
          <w:b/>
          <w:bCs/>
        </w:rPr>
        <w:t>1,8 miljonit</w:t>
      </w:r>
      <w:r w:rsidRPr="0085356F">
        <w:rPr>
          <w:rFonts w:cstheme="minorHAnsi"/>
        </w:rPr>
        <w:t xml:space="preserve"> eurot, omaosalus 1,3 miljonit eurot) viiakse ellu meetme „Kohaliku omavalitsuse hoonete energiatõhusaks muutmine“ raames. Projekti käigus parandatakse elanike elamistingimusi ja vähendatakse hoone ülalpidamiskulusid. Lisaks hoone üldise seisundi parendamisele suurendatakse energiatõhusust, vähendatakse kasvuhoonegaaside heidet, energia ja hoone ülalpidamiskulusid ning edendatakse taastuvenergia kasutamist. Projekti kogueelarve on 1,</w:t>
      </w:r>
      <w:r w:rsidR="005F401E" w:rsidRPr="0085356F">
        <w:rPr>
          <w:rFonts w:cstheme="minorHAnsi"/>
        </w:rPr>
        <w:t>8</w:t>
      </w:r>
      <w:r w:rsidRPr="0085356F">
        <w:rPr>
          <w:rFonts w:cstheme="minorHAnsi"/>
        </w:rPr>
        <w:t xml:space="preserve"> miljonit eurot, millest omaosalus </w:t>
      </w:r>
      <w:r w:rsidR="005F401E" w:rsidRPr="0085356F">
        <w:rPr>
          <w:rFonts w:cstheme="minorHAnsi"/>
        </w:rPr>
        <w:t>1,3</w:t>
      </w:r>
      <w:r w:rsidRPr="0085356F">
        <w:rPr>
          <w:rFonts w:cstheme="minorHAnsi"/>
        </w:rPr>
        <w:t> </w:t>
      </w:r>
      <w:r w:rsidR="005F401E" w:rsidRPr="0085356F">
        <w:rPr>
          <w:rFonts w:cstheme="minorHAnsi"/>
        </w:rPr>
        <w:t>miljonit</w:t>
      </w:r>
      <w:r w:rsidRPr="0085356F">
        <w:rPr>
          <w:rFonts w:cstheme="minorHAnsi"/>
        </w:rPr>
        <w:t xml:space="preserve"> eurot ja toetus 531 tuhat eurot. Projekti kestvus: 25.02.2021–31.12.2023.</w:t>
      </w:r>
    </w:p>
    <w:p w14:paraId="13E9398D" w14:textId="77777777" w:rsidR="0015747D" w:rsidRPr="0085356F" w:rsidRDefault="0015747D" w:rsidP="00455069">
      <w:pPr>
        <w:rPr>
          <w:rFonts w:cstheme="minorHAnsi"/>
        </w:rPr>
      </w:pPr>
      <w:r w:rsidRPr="0085356F">
        <w:rPr>
          <w:rFonts w:cstheme="minorHAnsi"/>
        </w:rPr>
        <w:t>Linnalooduse projekti</w:t>
      </w:r>
      <w:r w:rsidRPr="0085356F">
        <w:rPr>
          <w:rFonts w:cstheme="minorHAnsi"/>
          <w:b/>
          <w:bCs/>
        </w:rPr>
        <w:t xml:space="preserve"> „Elurikkuse rohering“ </w:t>
      </w:r>
      <w:r w:rsidRPr="0085356F">
        <w:rPr>
          <w:rFonts w:cstheme="minorHAnsi"/>
        </w:rPr>
        <w:t xml:space="preserve">(2023. aasta eelarve </w:t>
      </w:r>
      <w:r w:rsidRPr="0085356F">
        <w:rPr>
          <w:rFonts w:cstheme="minorHAnsi"/>
          <w:b/>
          <w:bCs/>
        </w:rPr>
        <w:t>145 tuhat</w:t>
      </w:r>
      <w:r w:rsidRPr="0085356F">
        <w:rPr>
          <w:rFonts w:cstheme="minorHAnsi"/>
        </w:rPr>
        <w:t xml:space="preserve"> eurot, sh omaosalus 45 tuhat eurot) raames on 2023. aastal kavas puhastada Supilinna tiik. Projekti kestuse jooksul luuakse nn rohering. See on läbi linna kulgev võrgustik, mis koosneb linna rohealadest, mida hooldatakse kohalike liikide vajadusi arvesse võttes, eraaedadest, mille omanikud on teadlikud ja rakendavad kohalikke liike soosivaid praktikaid, ning ühendusteedest nende vahel. Ühendusteedeks võivad olla kas tänavaääred või rohekoridorid (nt Jaamamõisa oja ja Sadamaraudtee) või lihtsalt pisikesed kohalikele liikidele sobivad elupaigalaigud, mis asuvad kindlate vahemaade järel. Linna servades asuvad looduskaitsealad, mis praegu on kehvas seisus ja pole ka külastajatele hästi eksponeeritud, saavad tähelepanu kui kohalike ja kaitsealuste liikide </w:t>
      </w:r>
      <w:r w:rsidRPr="0085356F">
        <w:rPr>
          <w:rFonts w:cstheme="minorHAnsi"/>
        </w:rPr>
        <w:lastRenderedPageBreak/>
        <w:t>nn allikakooslused. Luuakse linna rohealade hooldamise parima praktika kava (haljastuse kava, elurikkuse strateegia). Projekti kogueelarve on 3,7 miljonit eurot, millest omaosalus 1,5 miljonit eurot ja toetus 2,2 miljonit eurot. Projekti kestvus: 01.09.2022–31.01.2026.</w:t>
      </w:r>
    </w:p>
    <w:p w14:paraId="755184D3" w14:textId="77777777" w:rsidR="0015747D" w:rsidRPr="0085356F" w:rsidRDefault="0015747D" w:rsidP="00455069">
      <w:pPr>
        <w:rPr>
          <w:rFonts w:cstheme="minorHAnsi"/>
        </w:rPr>
      </w:pPr>
      <w:r w:rsidRPr="0085356F">
        <w:rPr>
          <w:rFonts w:cstheme="minorHAnsi"/>
        </w:rPr>
        <w:t>Tartu linna kortermajade renoveerimise tugiteenuse projekt</w:t>
      </w:r>
      <w:r w:rsidRPr="0085356F">
        <w:rPr>
          <w:rFonts w:cstheme="minorHAnsi"/>
          <w:b/>
          <w:bCs/>
        </w:rPr>
        <w:t xml:space="preserve"> „Tartu renoveerib“ </w:t>
      </w:r>
      <w:r w:rsidRPr="0085356F">
        <w:rPr>
          <w:rFonts w:cstheme="minorHAnsi"/>
        </w:rPr>
        <w:t xml:space="preserve">(2023. aasta eelarve </w:t>
      </w:r>
      <w:r w:rsidRPr="0085356F">
        <w:rPr>
          <w:rFonts w:cstheme="minorHAnsi"/>
          <w:b/>
          <w:bCs/>
        </w:rPr>
        <w:t>678 tuhat</w:t>
      </w:r>
      <w:r w:rsidRPr="0085356F">
        <w:rPr>
          <w:rFonts w:cstheme="minorHAnsi"/>
        </w:rPr>
        <w:t xml:space="preserve"> eurot, sh omaosalus 59 tuhat eurot) on mõeldud linna korteriühistute toetamiseks korterelamute renoveerimisel. Projekti sisuks on luua ühistute jaoks tugiteenus, mis aitaks ühistutel konkureerida riikliku renoveerimistoetuste taotlemisel ning seeläbi saavutada Tartu linna kortermajade renoveerimise eesmärgid aastaks 2030. Projekti kogueelarve on 1,8 miljonit eurot, millest omaosalus 179 tuhat eurot ja toetus 1,6 miljonit eurot. Projekti kestvus: 01.03.2022–01.03.2025.</w:t>
      </w:r>
    </w:p>
    <w:p w14:paraId="5361921B" w14:textId="77777777" w:rsidR="0015747D" w:rsidRPr="0085356F" w:rsidRDefault="0015747D" w:rsidP="00455069">
      <w:pPr>
        <w:rPr>
          <w:rFonts w:cstheme="minorHAnsi"/>
        </w:rPr>
      </w:pPr>
      <w:r w:rsidRPr="0085356F">
        <w:rPr>
          <w:rFonts w:cstheme="minorHAnsi"/>
        </w:rPr>
        <w:t>Projekti</w:t>
      </w:r>
      <w:r w:rsidRPr="0085356F">
        <w:rPr>
          <w:rFonts w:cstheme="minorHAnsi"/>
          <w:b/>
          <w:bCs/>
        </w:rPr>
        <w:t xml:space="preserve"> „Uussisserändajate kohanemise toetamise koordineerimine Tartus ja Lõuna-Eestis“</w:t>
      </w:r>
      <w:r w:rsidRPr="0085356F">
        <w:rPr>
          <w:rFonts w:cstheme="minorHAnsi"/>
        </w:rPr>
        <w:t xml:space="preserve"> (2023.</w:t>
      </w:r>
      <w:r w:rsidRPr="0085356F">
        <w:rPr>
          <w:rFonts w:cstheme="minorHAnsi"/>
          <w:lang w:val="en-US"/>
        </w:rPr>
        <w:t xml:space="preserve"> </w:t>
      </w:r>
      <w:r w:rsidRPr="0085356F">
        <w:rPr>
          <w:rFonts w:cstheme="minorHAnsi"/>
        </w:rPr>
        <w:t xml:space="preserve">aasta eelarve </w:t>
      </w:r>
      <w:r w:rsidRPr="0085356F">
        <w:rPr>
          <w:rFonts w:cstheme="minorHAnsi"/>
          <w:b/>
          <w:bCs/>
        </w:rPr>
        <w:t>22 tuhat</w:t>
      </w:r>
      <w:r w:rsidRPr="0085356F">
        <w:rPr>
          <w:rFonts w:cstheme="minorHAnsi"/>
        </w:rPr>
        <w:t xml:space="preserve"> eurot, omaosalus puudub) raames koordineerib ja arendab linn eelkõige Tartusse ja võimaluse korral teistesse Lõuna-Eesti piirkondadesse elama asunud välismaalaste kohanemise toetamiseks kohaliku tasandi tugivõrgustike koostööd ning kujundab ja arendab omavalitsuse avalike teenuste osutamise võimet vastavalt sihtgrupi vajadustele. Uussisserändajate paremaks kohanemiseks vajaliku võrgustiku ning teenuste arendamisega tegeleb Tartu Linnavalitsus 2019. aastal linna, Tartu Ülikooli ja Eesti Maaülikooli asutatud MTÜ Tartu Välismaalaste Teenuskeskuse kaudu. Projekti kogueelarve on 130 tuhat eurot, omaosalus puudub. Projekti kestvus: 01.01.2020–31.12.2022, leping on pikendamisel.</w:t>
      </w:r>
    </w:p>
    <w:p w14:paraId="612EEE99" w14:textId="77777777" w:rsidR="0015747D" w:rsidRPr="0085356F" w:rsidRDefault="0015747D" w:rsidP="00455069">
      <w:pPr>
        <w:rPr>
          <w:rFonts w:cstheme="minorHAnsi"/>
        </w:rPr>
      </w:pPr>
      <w:r w:rsidRPr="0085356F">
        <w:rPr>
          <w:rFonts w:cstheme="minorHAnsi"/>
        </w:rPr>
        <w:t>Projekti</w:t>
      </w:r>
      <w:r w:rsidRPr="0085356F">
        <w:rPr>
          <w:rFonts w:cstheme="minorHAnsi"/>
          <w:b/>
          <w:bCs/>
        </w:rPr>
        <w:t xml:space="preserve"> „CREATORS </w:t>
      </w:r>
      <w:r w:rsidRPr="0085356F">
        <w:rPr>
          <w:rFonts w:cstheme="minorHAnsi"/>
        </w:rPr>
        <w:t>–</w:t>
      </w:r>
      <w:r w:rsidRPr="0085356F">
        <w:rPr>
          <w:rFonts w:cstheme="minorHAnsi"/>
          <w:b/>
          <w:bCs/>
        </w:rPr>
        <w:t xml:space="preserve"> </w:t>
      </w:r>
      <w:r w:rsidRPr="0085356F">
        <w:rPr>
          <w:rFonts w:cstheme="minorHAnsi"/>
        </w:rPr>
        <w:t>Creating Community Energy Systems“ („Kogukonna energiasüsteemide loomine“</w:t>
      </w:r>
      <w:r w:rsidRPr="0085356F">
        <w:rPr>
          <w:rFonts w:cstheme="minorHAnsi"/>
          <w:b/>
          <w:bCs/>
        </w:rPr>
        <w:t xml:space="preserve"> </w:t>
      </w:r>
      <w:r w:rsidRPr="0085356F">
        <w:rPr>
          <w:rFonts w:cstheme="minorHAnsi"/>
        </w:rPr>
        <w:t xml:space="preserve">(2023. aasta eelarve </w:t>
      </w:r>
      <w:r w:rsidRPr="0085356F">
        <w:rPr>
          <w:rFonts w:cstheme="minorHAnsi"/>
          <w:b/>
          <w:bCs/>
        </w:rPr>
        <w:t>52 tuhat</w:t>
      </w:r>
      <w:r w:rsidRPr="0085356F">
        <w:rPr>
          <w:rFonts w:cstheme="minorHAnsi"/>
        </w:rPr>
        <w:t xml:space="preserve"> eurot, omaosalus puudub) </w:t>
      </w:r>
      <w:r w:rsidRPr="0085356F">
        <w:rPr>
          <w:rFonts w:cstheme="minorHAnsi"/>
          <w:lang w:eastAsia="et-EE"/>
        </w:rPr>
        <w:t>eesmärk on edendada taastuvenergia tootmist energiaühistute loomise toetamise abil. Projekti käigus luuakse Tartus Eesti esimene päikeseenergiale keskendunud energiaühistu. Projekti tulemusena toodetakse 225 MWh taastuvenergiat aastas ning Tartu linna CO</w:t>
      </w:r>
      <w:r w:rsidRPr="0085356F">
        <w:rPr>
          <w:rFonts w:cstheme="minorHAnsi"/>
          <w:vertAlign w:val="subscript"/>
          <w:lang w:eastAsia="et-EE"/>
        </w:rPr>
        <w:t>2</w:t>
      </w:r>
      <w:r w:rsidRPr="0085356F">
        <w:rPr>
          <w:rFonts w:cstheme="minorHAnsi"/>
          <w:lang w:eastAsia="et-EE"/>
        </w:rPr>
        <w:t xml:space="preserve"> heide väheneb 148 tonni võrra aastas. Projekti kogueelarve on 260 tuhat eurot, omaosalus puudub. Projekti rahastab HORIZON 2020. </w:t>
      </w:r>
      <w:r w:rsidRPr="0085356F">
        <w:rPr>
          <w:rFonts w:cstheme="minorHAnsi"/>
        </w:rPr>
        <w:t xml:space="preserve">Projekti kestus: </w:t>
      </w:r>
      <w:r w:rsidRPr="0085356F">
        <w:rPr>
          <w:rFonts w:cstheme="minorHAnsi"/>
          <w:lang w:eastAsia="et-EE"/>
        </w:rPr>
        <w:t>01.07.2020–31.08.2023.</w:t>
      </w:r>
    </w:p>
    <w:p w14:paraId="608446C9" w14:textId="77777777" w:rsidR="0015747D" w:rsidRPr="0085356F" w:rsidRDefault="0015747D" w:rsidP="00455069">
      <w:r w:rsidRPr="0085356F">
        <w:t>Projekti „</w:t>
      </w:r>
      <w:r w:rsidRPr="0085356F">
        <w:rPr>
          <w:rStyle w:val="IntenseEmphasis"/>
          <w:bCs w:val="0"/>
        </w:rPr>
        <w:t>ENLIGHTENme</w:t>
      </w:r>
      <w:r w:rsidRPr="0085356F">
        <w:t xml:space="preserve">“ (2023. aasta eelarve </w:t>
      </w:r>
      <w:r w:rsidRPr="0085356F">
        <w:rPr>
          <w:b/>
          <w:bCs/>
        </w:rPr>
        <w:t>48 tuhat</w:t>
      </w:r>
      <w:r w:rsidRPr="0085356F">
        <w:t xml:space="preserve"> eurot, omaosalus puudub) raames kogutakse uusi ja kindlaid tõendeid linnavalgustuse mõju kohta inimeste tervisele ja heaolule. Koostatakse juhendmaterjalid välisvalgustuse tervislikuks arendamiseks ning metoodikad ja tööriistad, mis aitavad välisvalgustuse arendamist linnas suunata. Projekti kogumaksumus on 198 tuhat eurot, omaosalus puudub. Projekti kestus: 01.02.2021</w:t>
      </w:r>
      <w:r w:rsidRPr="0085356F">
        <w:rPr>
          <w:rStyle w:val="IntenseEmphasis"/>
        </w:rPr>
        <w:t>–</w:t>
      </w:r>
      <w:r w:rsidRPr="0085356F">
        <w:t>31.08.2024.</w:t>
      </w:r>
    </w:p>
    <w:p w14:paraId="4D9C79BD" w14:textId="77777777" w:rsidR="0015747D" w:rsidRPr="0085356F" w:rsidRDefault="0015747D" w:rsidP="00455069">
      <w:r w:rsidRPr="0085356F">
        <w:t>Projekti „</w:t>
      </w:r>
      <w:r w:rsidRPr="0085356F">
        <w:rPr>
          <w:b/>
          <w:bCs/>
        </w:rPr>
        <w:t>2ISECAP</w:t>
      </w:r>
      <w:r w:rsidRPr="0085356F">
        <w:t xml:space="preserve">“ (2023. aasta eelarve </w:t>
      </w:r>
      <w:r w:rsidRPr="0085356F">
        <w:rPr>
          <w:b/>
          <w:bCs/>
        </w:rPr>
        <w:t>21 tuhat</w:t>
      </w:r>
      <w:r w:rsidRPr="0085356F">
        <w:t xml:space="preserve"> eurot, omafinantseering puudub) peamine eesmärk on suurendada kohalike omavalitsuste teadlikkust integreeritud energiaplaneerimisest ja huvi selle vastu. Selleks töötatakse välja energia- ja kliimakavade (SECAP) kavandamise, rakendamise ja juhtimise lähenemisviis arvestades institutsionaalseid, õiguslikke ja finantsmajanduslikke raamistikke. Projekti kogueelarve on 54 tuhat eurot, omaosalus puudub. Projekti kestvus: 01.03.2021–31.12.2024.</w:t>
      </w:r>
    </w:p>
    <w:p w14:paraId="06F73702" w14:textId="77777777" w:rsidR="0015747D" w:rsidRPr="0085356F" w:rsidRDefault="0015747D" w:rsidP="00455069">
      <w:r w:rsidRPr="0085356F">
        <w:t>Projekti „</w:t>
      </w:r>
      <w:r w:rsidRPr="0085356F">
        <w:rPr>
          <w:rStyle w:val="IntenseEmphasis"/>
          <w:bCs w:val="0"/>
        </w:rPr>
        <w:t>Microgrids</w:t>
      </w:r>
      <w:r w:rsidRPr="0085356F">
        <w:t xml:space="preserve">“ (2023. aasta eelarve </w:t>
      </w:r>
      <w:r w:rsidRPr="0085356F">
        <w:rPr>
          <w:b/>
          <w:bCs/>
        </w:rPr>
        <w:t>30 tuhat</w:t>
      </w:r>
      <w:r w:rsidRPr="0085356F">
        <w:t xml:space="preserve"> eurot, millest omaosalus 5 tuhat eurot) eesmärk on leida lahendus elektrienergia varustuskindluse parandamiseks ja süsinikumahukuse vähendamiseks kogukonna- (linna-) või eraomandis olevate elektriliste mikrovõrkude loomise ja kasutamise kaudu. Mikrovõrkudesse on plaanitud integreerida hajutatud generaatorid, mis töötavad taastuvatel energiaallikatel, ning see võimaldab katta elektritarbimise tippe. Kui praegu peamise lahendusena kasvatatakse tarbimise kasvu puhul võrgus elektrivarustuse võimsust, siis projektis kavandatud lahenduse abil suurendatakse eelkõige olemasoleva võrgu efektiivsust, arendades kohalikku tootmist ja kasutades dünaamilisi salvestussüsteeme. Projekti kogueelarve on 88 tuhat eurot, omaosalus puudub. Projekti kestvus: 11.01.2021–31.12.2023.</w:t>
      </w:r>
    </w:p>
    <w:p w14:paraId="5505F80E" w14:textId="77777777" w:rsidR="0015747D" w:rsidRPr="0085356F" w:rsidRDefault="0015747D" w:rsidP="00455069">
      <w:r w:rsidRPr="0085356F">
        <w:t>Projekti „</w:t>
      </w:r>
      <w:r w:rsidRPr="0085356F">
        <w:rPr>
          <w:rStyle w:val="IntenseEmphasis"/>
          <w:bCs w:val="0"/>
        </w:rPr>
        <w:t>DigiAudit</w:t>
      </w:r>
      <w:r w:rsidRPr="0085356F">
        <w:t xml:space="preserve">“ (2023. aasta eelarve </w:t>
      </w:r>
      <w:r w:rsidRPr="0085356F">
        <w:rPr>
          <w:b/>
          <w:bCs/>
        </w:rPr>
        <w:t>12 tuhat</w:t>
      </w:r>
      <w:r w:rsidRPr="0085356F">
        <w:t xml:space="preserve"> eurot, omaosalus puudub) käigus töötatakse välja andurivõrgu konfiguratsioonimeetodid ja hindamisalgoritmid, mis võimaldavad reaalajas automatiseeritud sisekliima kategoriseeritud hindamist, mis on esimene selline lahendus maailmas. Kümnele Tartu linna munitsipaalhoonele paigaldatakse katseprojekti käigus andurid, et </w:t>
      </w:r>
      <w:r w:rsidRPr="0085356F">
        <w:lastRenderedPageBreak/>
        <w:t>seirata hoonete sisekliimat ja energiasüsteeme ning tuvastada energiasüsteemides kõrvalekalded. Projekti kogueelarve on 147 tuhat eurot, omaosalus puudub. Projekti kestvus: 11.01.2021–31.12.2023.</w:t>
      </w:r>
    </w:p>
    <w:p w14:paraId="610A10FE" w14:textId="77777777" w:rsidR="0015747D" w:rsidRPr="0085356F" w:rsidRDefault="0015747D" w:rsidP="00455069">
      <w:r w:rsidRPr="0085356F">
        <w:t>Projekti „</w:t>
      </w:r>
      <w:r w:rsidRPr="0085356F">
        <w:rPr>
          <w:b/>
          <w:bCs/>
        </w:rPr>
        <w:t>OPENLAB</w:t>
      </w:r>
      <w:r w:rsidRPr="0085356F">
        <w:t xml:space="preserve">“ (2023. aasta eelarve </w:t>
      </w:r>
      <w:r w:rsidRPr="0085356F">
        <w:rPr>
          <w:b/>
          <w:bCs/>
        </w:rPr>
        <w:t>69 tuhat</w:t>
      </w:r>
      <w:r w:rsidRPr="0085356F">
        <w:t xml:space="preserve"> eurot, omaosalus puudub) käigus renoveeritakse Mõisavahe piirkonnas kolm üheksakorruselist kortermaja liginullenergiahooneks. Tegevused: eeltoodetud paneelide renoveerimine, taastuvelektri tootmine ja salvestamine, soojusenergia salvestamine, elektrisõidukite laadimine, elektrivõrgu paindlikkuse teenused. Projekti kogueelarve on 2,5 miljonit eurot, omaosalus puudub. Projekti kestvus: 01.01.2022–30.06.2026.</w:t>
      </w:r>
    </w:p>
    <w:p w14:paraId="5A3ACD4B" w14:textId="77777777" w:rsidR="0015747D" w:rsidRPr="0085356F" w:rsidRDefault="0015747D" w:rsidP="00455069">
      <w:r w:rsidRPr="0085356F">
        <w:t>Projekti</w:t>
      </w:r>
      <w:r w:rsidRPr="0085356F">
        <w:rPr>
          <w:b/>
          <w:bCs/>
        </w:rPr>
        <w:t xml:space="preserve"> „LIFE IP BUILDEST“ </w:t>
      </w:r>
      <w:r w:rsidRPr="0085356F">
        <w:t xml:space="preserve">(renoveerimise maraton Eestis) (2023. aasta eelarve </w:t>
      </w:r>
      <w:r w:rsidRPr="0085356F">
        <w:rPr>
          <w:b/>
          <w:bCs/>
        </w:rPr>
        <w:t>53 tuhat</w:t>
      </w:r>
      <w:r w:rsidRPr="0085356F">
        <w:t xml:space="preserve"> eurot omaosalus puudub) eesmärk on töötada välja hoonete kliimateadliku renoveerimise strateegiad ja tehnoloogiad. Toetatakse kolm kortermaja ja 10 eramaja renoveerimist. Projekti kogueelarve on 959 tuhat eurot, millest omaosalus 384 tuhat eurot ja toetus 575 tuhat eurot. Projekti kestvus: 01.04.2022–31.12.2028.</w:t>
      </w:r>
    </w:p>
    <w:p w14:paraId="1CE29B1A" w14:textId="77777777" w:rsidR="0015747D" w:rsidRPr="0085356F" w:rsidRDefault="0015747D" w:rsidP="00455069">
      <w:r w:rsidRPr="0085356F">
        <w:t>Projekti</w:t>
      </w:r>
      <w:r w:rsidRPr="0085356F">
        <w:rPr>
          <w:b/>
          <w:bCs/>
        </w:rPr>
        <w:t xml:space="preserve"> „Hajaasustuse programm 2022“</w:t>
      </w:r>
      <w:r w:rsidRPr="0085356F">
        <w:t xml:space="preserve"> (2023. aasta eelarve </w:t>
      </w:r>
      <w:r w:rsidRPr="0085356F">
        <w:rPr>
          <w:b/>
          <w:bCs/>
        </w:rPr>
        <w:t>17 tuhat</w:t>
      </w:r>
      <w:r w:rsidRPr="0085356F">
        <w:t xml:space="preserve"> eurot, omaosalus puudub) eesmärk on hajaasustusega maapiirkondades elavatele peredele tagada head elutingimused ning seeläbi aidata kaasa elanike arvu püsimisele hajaasustusega maapiirkondades. Meedet rakendatakse endises Tähtvere valla piirkonnas. Projekti kogueelarve on 34 tuhat eurot, millest omaosalus 17 tuhat eurot ja toetus 17 tuhat eurot. Projekti kestvus: 01.02.2022–10.01.2024.</w:t>
      </w:r>
    </w:p>
    <w:p w14:paraId="3C64FAA7" w14:textId="77777777" w:rsidR="0015747D" w:rsidRPr="0085356F" w:rsidRDefault="0015747D" w:rsidP="00455069">
      <w:r w:rsidRPr="0085356F">
        <w:t>Projekti</w:t>
      </w:r>
      <w:r w:rsidRPr="0085356F">
        <w:rPr>
          <w:b/>
          <w:bCs/>
        </w:rPr>
        <w:t xml:space="preserve"> „TREASoURCE“ </w:t>
      </w:r>
      <w:r w:rsidRPr="0085356F">
        <w:t xml:space="preserve">(2023. aasta eelarve </w:t>
      </w:r>
      <w:r w:rsidRPr="0085356F">
        <w:rPr>
          <w:b/>
          <w:bCs/>
        </w:rPr>
        <w:t>42 tuhat</w:t>
      </w:r>
      <w:r w:rsidRPr="0085356F">
        <w:t xml:space="preserve"> eurot, omaosalus puudub) eesmärk on leida jätkusuutlik ringmajanduse mudel materjali- ja tootevoogudele, mida praegu olulises osas ei taaskasutata. Kolm peamist projektis käsitletavat materjalide väärtusahelat on plasti, akude/patareide ja biojäätmete taaskasutus. Sihtvood koosnevad toodetest ja materjalidest, mida tarbitakse suures koguses ja mis tekitavad suures koguses jäätmeid. Sihiks on v</w:t>
      </w:r>
      <w:r w:rsidRPr="0085356F">
        <w:rPr>
          <w:lang w:val="en-US"/>
        </w:rPr>
        <w:t xml:space="preserve">ähendada </w:t>
      </w:r>
      <w:r w:rsidRPr="0085356F">
        <w:t>sõltuvust fossiilsetest toorainetest. Tegevused: piirkondliku ringmajanduse kava koostamine, parandustöökodade ellukutsumine, ringmajanduse põhimõtete rakendamisele kaasaaitamine kohalikes kogukondades ning tootmis- ja tarbimisjääkide vahenduskeskkonna loomine. Projekti kogueelarve on 184 tuhat eurot, omaosalus puudub. Projekti kestvus: 01.06.2022–31.05.2026.</w:t>
      </w:r>
    </w:p>
    <w:p w14:paraId="08F0BA14" w14:textId="77777777" w:rsidR="0015747D" w:rsidRPr="0085356F" w:rsidRDefault="0015747D" w:rsidP="00455069">
      <w:r w:rsidRPr="0085356F">
        <w:t>Projekti „</w:t>
      </w:r>
      <w:r w:rsidRPr="0085356F">
        <w:rPr>
          <w:b/>
          <w:bCs/>
        </w:rPr>
        <w:t>Tartu ringrenoveerimine“</w:t>
      </w:r>
      <w:r w:rsidRPr="0085356F">
        <w:t xml:space="preserve"> (2023. aasta eelarve </w:t>
      </w:r>
      <w:r w:rsidRPr="0085356F">
        <w:rPr>
          <w:b/>
          <w:bCs/>
        </w:rPr>
        <w:t>82 tuhat</w:t>
      </w:r>
      <w:r w:rsidRPr="0085356F">
        <w:t xml:space="preserve"> eurot, millest omaosalus 19 tuhat eurot) käigus luuakse jäätmekava ehk Tartu ringmajanduse kava uus ehitusjäätmeid ja ringrenoveerimist puudutav osa. Viiakse läbi ringrenoveerimise koolitusprogramm ehitusjäätme tekitajatele ja taaskasutamist mõjutavatele osapooltele. Luuakse ringrenoveerimist toetav digilahendus ja suurendatakse uuesti ringlusesse võetava materjali hulka. Projekti kogueelarve on 149 tuhat eurot, millest omaosalus 33 tuhat eurot ja toetus 126 tuhat eurot. Projekti kestvus: 01.09.2022–29.02.2024.</w:t>
      </w:r>
    </w:p>
    <w:p w14:paraId="161F49D7" w14:textId="77777777" w:rsidR="0015747D" w:rsidRPr="0085356F" w:rsidRDefault="0015747D" w:rsidP="00455069">
      <w:r w:rsidRPr="0085356F">
        <w:t xml:space="preserve">Projekti </w:t>
      </w:r>
      <w:r w:rsidRPr="0085356F">
        <w:rPr>
          <w:b/>
          <w:bCs/>
        </w:rPr>
        <w:t>„BUILD“</w:t>
      </w:r>
      <w:r w:rsidRPr="0085356F">
        <w:t xml:space="preserve"> (2023. aasta eelarve </w:t>
      </w:r>
      <w:r w:rsidRPr="0085356F">
        <w:rPr>
          <w:b/>
          <w:bCs/>
        </w:rPr>
        <w:t>20 tuhat</w:t>
      </w:r>
      <w:r w:rsidRPr="0085356F">
        <w:t xml:space="preserve"> eurot, omaosalus puudub) eesmärk on suurendada avaliku sektori teadlikkust innovaatilistest riigihangetest ja julgustada avaliku sektori organisatsioone koostööle, et aidata kaasa jätkusuutliku innovatsiooni arendamisele. Selle kaudu saab avalik sektor leida paremaid lahendusi avalike teenuste tõhususe, teenuste kvaliteedi, jätkusuutlikkuse ja tulemuslikkuse parandamiseks. Projektiga luuakse õpiraamistik innovatsioonihangete alase kompetentsi suurendamiseks ning antakse teadmisi, kuidas seda praktikas rakendada. Projekti kogueelarve on 46 tuhat eurot, omaosalus puudub. Projekti kestvus: 01.06.2022–31.05.2024.</w:t>
      </w:r>
    </w:p>
    <w:p w14:paraId="12436478" w14:textId="66E70840" w:rsidR="0015747D" w:rsidRPr="0085356F" w:rsidRDefault="0015747D" w:rsidP="0015747D">
      <w:pPr>
        <w:rPr>
          <w:lang w:eastAsia="x-none"/>
        </w:rPr>
        <w:sectPr w:rsidR="0015747D" w:rsidRPr="0085356F" w:rsidSect="006C6F21">
          <w:footerReference w:type="default" r:id="rId274"/>
          <w:pgSz w:w="11906" w:h="16838"/>
          <w:pgMar w:top="1417" w:right="1417" w:bottom="1417" w:left="1417" w:header="708" w:footer="708" w:gutter="0"/>
          <w:cols w:space="708"/>
          <w:titlePg/>
          <w:docGrid w:linePitch="360"/>
        </w:sectPr>
      </w:pPr>
    </w:p>
    <w:p w14:paraId="6FE9056A" w14:textId="2CE4CB9F" w:rsidR="00A03263" w:rsidRPr="00A45105" w:rsidRDefault="00A03263" w:rsidP="00A45105">
      <w:pPr>
        <w:pStyle w:val="Pealkiri10"/>
      </w:pPr>
      <w:bookmarkStart w:id="182" w:name="_Toc121401929"/>
      <w:r w:rsidRPr="00A45105">
        <w:lastRenderedPageBreak/>
        <w:t>FINANTSEERIMISTEGEVUS JA LIKVIIDSETE VARADE MUUTUS</w:t>
      </w:r>
      <w:bookmarkEnd w:id="182"/>
    </w:p>
    <w:p w14:paraId="42771485" w14:textId="6A5768EB" w:rsidR="00A03263" w:rsidRPr="00A45105" w:rsidRDefault="00A03263" w:rsidP="00A22D11">
      <w:pPr>
        <w:pStyle w:val="Heading2"/>
      </w:pPr>
      <w:bookmarkStart w:id="183" w:name="_Toc121401930"/>
      <w:r w:rsidRPr="00A45105">
        <w:t>Finantseerimistegevus</w:t>
      </w:r>
      <w:bookmarkEnd w:id="183"/>
    </w:p>
    <w:p w14:paraId="099760C8" w14:textId="40EBEEB1" w:rsidR="00A03263" w:rsidRPr="0085356F" w:rsidRDefault="00A03263" w:rsidP="000E0907">
      <w:pPr>
        <w:pStyle w:val="Tabelijajoonisepealkiricvi"/>
      </w:pPr>
      <w:r w:rsidRPr="0085356F">
        <w:t>Tabel</w:t>
      </w:r>
      <w:r w:rsidR="00FB5F1F" w:rsidRPr="0085356F">
        <w:t xml:space="preserve"> 58</w:t>
      </w:r>
      <w:r w:rsidRPr="0085356F">
        <w:t>. Laenukohustised ja kaasnevad intressikulud</w:t>
      </w:r>
    </w:p>
    <w:tbl>
      <w:tblPr>
        <w:tblW w:w="14454" w:type="dxa"/>
        <w:tblLook w:val="04A0" w:firstRow="1" w:lastRow="0" w:firstColumn="1" w:lastColumn="0" w:noHBand="0" w:noVBand="1"/>
      </w:tblPr>
      <w:tblGrid>
        <w:gridCol w:w="3985"/>
        <w:gridCol w:w="1400"/>
        <w:gridCol w:w="1427"/>
        <w:gridCol w:w="1263"/>
        <w:gridCol w:w="1285"/>
        <w:gridCol w:w="1550"/>
        <w:gridCol w:w="1243"/>
        <w:gridCol w:w="1025"/>
        <w:gridCol w:w="1276"/>
      </w:tblGrid>
      <w:tr w:rsidR="0085356F" w:rsidRPr="0085356F" w14:paraId="13A92EC3" w14:textId="77777777" w:rsidTr="00D96599">
        <w:trPr>
          <w:trHeight w:val="345"/>
          <w:tblHeader/>
        </w:trPr>
        <w:tc>
          <w:tcPr>
            <w:tcW w:w="398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F687F19" w14:textId="77777777" w:rsidR="00A03263" w:rsidRPr="0085356F" w:rsidRDefault="00A03263" w:rsidP="000E0907">
            <w:pPr>
              <w:spacing w:after="0"/>
              <w:jc w:val="left"/>
              <w:rPr>
                <w:rFonts w:cstheme="minorHAnsi"/>
                <w:sz w:val="16"/>
                <w:szCs w:val="16"/>
                <w:lang w:val="en-GB" w:eastAsia="en-GB"/>
              </w:rPr>
            </w:pPr>
            <w:r w:rsidRPr="0085356F">
              <w:rPr>
                <w:rFonts w:cstheme="minorHAnsi"/>
                <w:sz w:val="16"/>
                <w:szCs w:val="16"/>
                <w:lang w:val="en-GB" w:eastAsia="en-GB"/>
              </w:rPr>
              <w:t>Laenuleping</w:t>
            </w:r>
          </w:p>
        </w:tc>
        <w:tc>
          <w:tcPr>
            <w:tcW w:w="6925" w:type="dxa"/>
            <w:gridSpan w:val="5"/>
            <w:tcBorders>
              <w:top w:val="single" w:sz="4" w:space="0" w:color="auto"/>
              <w:left w:val="nil"/>
              <w:bottom w:val="single" w:sz="4" w:space="0" w:color="auto"/>
              <w:right w:val="single" w:sz="4" w:space="0" w:color="000000"/>
            </w:tcBorders>
            <w:shd w:val="clear" w:color="auto" w:fill="auto"/>
            <w:noWrap/>
            <w:vAlign w:val="center"/>
            <w:hideMark/>
          </w:tcPr>
          <w:p w14:paraId="36E09C87" w14:textId="77777777" w:rsidR="00A03263" w:rsidRPr="0085356F" w:rsidRDefault="00A03263" w:rsidP="00D96599">
            <w:pPr>
              <w:spacing w:after="0"/>
              <w:jc w:val="center"/>
              <w:rPr>
                <w:rFonts w:cstheme="minorHAnsi"/>
                <w:sz w:val="16"/>
                <w:szCs w:val="16"/>
                <w:lang w:val="en-GB" w:eastAsia="en-GB"/>
              </w:rPr>
            </w:pPr>
            <w:r w:rsidRPr="0085356F">
              <w:rPr>
                <w:rFonts w:cstheme="minorHAnsi"/>
                <w:sz w:val="16"/>
                <w:szCs w:val="16"/>
                <w:lang w:val="en-GB" w:eastAsia="en-GB"/>
              </w:rPr>
              <w:t>LAENUKOHUSTISTE PÕHIOSA</w:t>
            </w:r>
          </w:p>
        </w:tc>
        <w:tc>
          <w:tcPr>
            <w:tcW w:w="1243"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61E1B498" w14:textId="77777777" w:rsidR="00A03263" w:rsidRPr="0085356F" w:rsidRDefault="00A03263" w:rsidP="000E0907">
            <w:pPr>
              <w:spacing w:after="0"/>
              <w:jc w:val="right"/>
              <w:rPr>
                <w:rFonts w:cstheme="minorHAnsi"/>
                <w:sz w:val="16"/>
                <w:szCs w:val="16"/>
                <w:lang w:val="en-GB" w:eastAsia="en-GB"/>
              </w:rPr>
            </w:pPr>
            <w:r w:rsidRPr="0085356F">
              <w:rPr>
                <w:rFonts w:cstheme="minorHAnsi"/>
                <w:sz w:val="16"/>
                <w:szCs w:val="16"/>
                <w:lang w:val="en-GB" w:eastAsia="en-GB"/>
              </w:rPr>
              <w:t xml:space="preserve">Lepingu </w:t>
            </w:r>
            <w:r w:rsidRPr="0085356F">
              <w:rPr>
                <w:rFonts w:cstheme="minorHAnsi"/>
                <w:sz w:val="16"/>
                <w:szCs w:val="16"/>
                <w:lang w:val="en-GB" w:eastAsia="en-GB"/>
              </w:rPr>
              <w:br/>
              <w:t xml:space="preserve">lõpptähtaeg </w:t>
            </w:r>
            <w:r w:rsidRPr="0085356F">
              <w:rPr>
                <w:rFonts w:cstheme="minorHAnsi"/>
                <w:sz w:val="16"/>
                <w:szCs w:val="16"/>
                <w:lang w:val="en-GB" w:eastAsia="en-GB"/>
              </w:rPr>
              <w:br/>
              <w:t>(kuupäev)</w:t>
            </w:r>
          </w:p>
        </w:tc>
        <w:tc>
          <w:tcPr>
            <w:tcW w:w="102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2ADA04FC" w14:textId="77777777" w:rsidR="00A03263" w:rsidRPr="0085356F" w:rsidRDefault="00A03263" w:rsidP="000E0907">
            <w:pPr>
              <w:spacing w:after="0"/>
              <w:jc w:val="right"/>
              <w:rPr>
                <w:rFonts w:cstheme="minorHAnsi"/>
                <w:sz w:val="16"/>
                <w:szCs w:val="16"/>
                <w:lang w:val="en-GB" w:eastAsia="en-GB"/>
              </w:rPr>
            </w:pPr>
            <w:r w:rsidRPr="0085356F">
              <w:rPr>
                <w:rFonts w:cstheme="minorHAnsi"/>
                <w:sz w:val="16"/>
                <w:szCs w:val="16"/>
                <w:lang w:val="en-GB" w:eastAsia="en-GB"/>
              </w:rPr>
              <w:t xml:space="preserve">Intressi- </w:t>
            </w:r>
            <w:r w:rsidRPr="0085356F">
              <w:rPr>
                <w:rFonts w:cstheme="minorHAnsi"/>
                <w:sz w:val="16"/>
                <w:szCs w:val="16"/>
                <w:lang w:val="en-GB" w:eastAsia="en-GB"/>
              </w:rPr>
              <w:br/>
              <w:t xml:space="preserve">määr </w:t>
            </w:r>
            <w:r w:rsidRPr="0085356F">
              <w:rPr>
                <w:rFonts w:cstheme="minorHAnsi"/>
                <w:sz w:val="16"/>
                <w:szCs w:val="16"/>
                <w:lang w:val="en-GB" w:eastAsia="en-GB"/>
              </w:rPr>
              <w:br/>
              <w:t xml:space="preserve">seisuga </w:t>
            </w:r>
            <w:r w:rsidRPr="0085356F">
              <w:rPr>
                <w:rFonts w:cstheme="minorHAnsi"/>
                <w:sz w:val="16"/>
                <w:szCs w:val="16"/>
                <w:lang w:val="en-GB" w:eastAsia="en-GB"/>
              </w:rPr>
              <w:br/>
              <w:t xml:space="preserve">31.12. </w:t>
            </w:r>
            <w:r w:rsidRPr="0085356F">
              <w:rPr>
                <w:rFonts w:cstheme="minorHAnsi"/>
                <w:sz w:val="16"/>
                <w:szCs w:val="16"/>
                <w:lang w:val="en-GB" w:eastAsia="en-GB"/>
              </w:rPr>
              <w:br/>
              <w:t>2022</w:t>
            </w:r>
          </w:p>
        </w:tc>
        <w:tc>
          <w:tcPr>
            <w:tcW w:w="1276" w:type="dxa"/>
            <w:vMerge w:val="restart"/>
            <w:tcBorders>
              <w:top w:val="single" w:sz="4" w:space="0" w:color="auto"/>
              <w:left w:val="nil"/>
              <w:bottom w:val="single" w:sz="4" w:space="0" w:color="000000"/>
              <w:right w:val="single" w:sz="4" w:space="0" w:color="auto"/>
            </w:tcBorders>
            <w:shd w:val="clear" w:color="auto" w:fill="auto"/>
            <w:vAlign w:val="center"/>
            <w:hideMark/>
          </w:tcPr>
          <w:p w14:paraId="08FE0241" w14:textId="77777777" w:rsidR="00A03263" w:rsidRPr="0085356F" w:rsidRDefault="00A03263" w:rsidP="000E0907">
            <w:pPr>
              <w:spacing w:after="0"/>
              <w:jc w:val="right"/>
              <w:rPr>
                <w:rFonts w:cstheme="minorHAnsi"/>
                <w:sz w:val="16"/>
                <w:szCs w:val="16"/>
                <w:lang w:val="fi-FI" w:eastAsia="en-GB"/>
              </w:rPr>
            </w:pPr>
            <w:r w:rsidRPr="0085356F">
              <w:rPr>
                <w:rFonts w:cstheme="minorHAnsi"/>
                <w:sz w:val="16"/>
                <w:szCs w:val="16"/>
                <w:lang w:val="fi-FI" w:eastAsia="en-GB"/>
              </w:rPr>
              <w:t xml:space="preserve">Intressi- ja korraldus- </w:t>
            </w:r>
            <w:r w:rsidRPr="0085356F">
              <w:rPr>
                <w:rFonts w:cstheme="minorHAnsi"/>
                <w:sz w:val="16"/>
                <w:szCs w:val="16"/>
                <w:lang w:val="fi-FI" w:eastAsia="en-GB"/>
              </w:rPr>
              <w:br/>
              <w:t xml:space="preserve">kulud </w:t>
            </w:r>
            <w:r w:rsidRPr="0085356F">
              <w:rPr>
                <w:rFonts w:cstheme="minorHAnsi"/>
                <w:sz w:val="16"/>
                <w:szCs w:val="16"/>
                <w:lang w:val="fi-FI" w:eastAsia="en-GB"/>
              </w:rPr>
              <w:br/>
              <w:t>2023. a</w:t>
            </w:r>
          </w:p>
        </w:tc>
      </w:tr>
      <w:tr w:rsidR="0085356F" w:rsidRPr="0085356F" w14:paraId="609D2A33" w14:textId="77777777" w:rsidTr="00D96599">
        <w:trPr>
          <w:trHeight w:val="495"/>
        </w:trPr>
        <w:tc>
          <w:tcPr>
            <w:tcW w:w="3985" w:type="dxa"/>
            <w:vMerge/>
            <w:tcBorders>
              <w:top w:val="single" w:sz="4" w:space="0" w:color="auto"/>
              <w:left w:val="single" w:sz="4" w:space="0" w:color="auto"/>
              <w:bottom w:val="single" w:sz="4" w:space="0" w:color="000000"/>
              <w:right w:val="single" w:sz="4" w:space="0" w:color="auto"/>
            </w:tcBorders>
            <w:vAlign w:val="center"/>
            <w:hideMark/>
          </w:tcPr>
          <w:p w14:paraId="5C73BCB0" w14:textId="77777777" w:rsidR="00A03263" w:rsidRPr="0085356F" w:rsidRDefault="00A03263" w:rsidP="00D96599">
            <w:pPr>
              <w:spacing w:after="0"/>
              <w:jc w:val="left"/>
              <w:rPr>
                <w:rFonts w:cstheme="minorHAnsi"/>
                <w:sz w:val="16"/>
                <w:szCs w:val="16"/>
                <w:lang w:val="fi-FI" w:eastAsia="en-GB"/>
              </w:rPr>
            </w:pPr>
          </w:p>
        </w:tc>
        <w:tc>
          <w:tcPr>
            <w:tcW w:w="1400" w:type="dxa"/>
            <w:vMerge w:val="restart"/>
            <w:tcBorders>
              <w:top w:val="nil"/>
              <w:left w:val="single" w:sz="4" w:space="0" w:color="auto"/>
              <w:bottom w:val="single" w:sz="4" w:space="0" w:color="000000"/>
              <w:right w:val="nil"/>
            </w:tcBorders>
            <w:shd w:val="clear" w:color="auto" w:fill="auto"/>
            <w:vAlign w:val="center"/>
            <w:hideMark/>
          </w:tcPr>
          <w:p w14:paraId="5F1AA193" w14:textId="77777777" w:rsidR="00A03263" w:rsidRPr="0085356F" w:rsidRDefault="00A03263" w:rsidP="000E0907">
            <w:pPr>
              <w:spacing w:after="0"/>
              <w:jc w:val="right"/>
              <w:rPr>
                <w:rFonts w:cstheme="minorHAnsi"/>
                <w:sz w:val="16"/>
                <w:szCs w:val="16"/>
                <w:lang w:val="en-GB" w:eastAsia="en-GB"/>
              </w:rPr>
            </w:pPr>
            <w:r w:rsidRPr="0085356F">
              <w:rPr>
                <w:rFonts w:cstheme="minorHAnsi"/>
                <w:sz w:val="16"/>
                <w:szCs w:val="16"/>
                <w:lang w:val="en-GB" w:eastAsia="en-GB"/>
              </w:rPr>
              <w:t>kehtivate lepingute algne kogumaht</w:t>
            </w:r>
          </w:p>
        </w:tc>
        <w:tc>
          <w:tcPr>
            <w:tcW w:w="1427" w:type="dxa"/>
            <w:vMerge w:val="restart"/>
            <w:tcBorders>
              <w:top w:val="nil"/>
              <w:left w:val="single" w:sz="4" w:space="0" w:color="auto"/>
              <w:bottom w:val="single" w:sz="4" w:space="0" w:color="000000"/>
              <w:right w:val="single" w:sz="4" w:space="0" w:color="auto"/>
            </w:tcBorders>
            <w:shd w:val="clear" w:color="auto" w:fill="auto"/>
            <w:vAlign w:val="center"/>
            <w:hideMark/>
          </w:tcPr>
          <w:p w14:paraId="1BB564FD" w14:textId="77777777" w:rsidR="00A03263" w:rsidRPr="0085356F" w:rsidRDefault="00A03263" w:rsidP="000E0907">
            <w:pPr>
              <w:spacing w:after="0"/>
              <w:jc w:val="right"/>
              <w:rPr>
                <w:rFonts w:cstheme="minorHAnsi"/>
                <w:sz w:val="16"/>
                <w:szCs w:val="16"/>
                <w:lang w:val="en-GB" w:eastAsia="en-GB"/>
              </w:rPr>
            </w:pPr>
            <w:r w:rsidRPr="0085356F">
              <w:rPr>
                <w:rFonts w:cstheme="minorHAnsi"/>
                <w:sz w:val="16"/>
                <w:szCs w:val="16"/>
                <w:lang w:val="en-GB" w:eastAsia="en-GB"/>
              </w:rPr>
              <w:t xml:space="preserve">31.12.2022 </w:t>
            </w:r>
            <w:r w:rsidRPr="0085356F">
              <w:rPr>
                <w:rFonts w:cstheme="minorHAnsi"/>
                <w:sz w:val="16"/>
                <w:szCs w:val="16"/>
                <w:lang w:val="en-GB" w:eastAsia="en-GB"/>
              </w:rPr>
              <w:br/>
              <w:t xml:space="preserve">seisuga </w:t>
            </w:r>
            <w:r w:rsidRPr="0085356F">
              <w:rPr>
                <w:rFonts w:cstheme="minorHAnsi"/>
                <w:sz w:val="16"/>
                <w:szCs w:val="16"/>
                <w:lang w:val="en-GB" w:eastAsia="en-GB"/>
              </w:rPr>
              <w:br/>
              <w:t>jääk</w:t>
            </w:r>
          </w:p>
        </w:tc>
        <w:tc>
          <w:tcPr>
            <w:tcW w:w="2548" w:type="dxa"/>
            <w:gridSpan w:val="2"/>
            <w:tcBorders>
              <w:top w:val="single" w:sz="4" w:space="0" w:color="auto"/>
              <w:left w:val="nil"/>
              <w:bottom w:val="single" w:sz="4" w:space="0" w:color="auto"/>
              <w:right w:val="single" w:sz="4" w:space="0" w:color="auto"/>
            </w:tcBorders>
            <w:shd w:val="clear" w:color="auto" w:fill="auto"/>
            <w:vAlign w:val="center"/>
            <w:hideMark/>
          </w:tcPr>
          <w:p w14:paraId="18EFF68F" w14:textId="77777777" w:rsidR="00A03263" w:rsidRPr="0085356F" w:rsidRDefault="00A03263" w:rsidP="000E0907">
            <w:pPr>
              <w:spacing w:after="0"/>
              <w:jc w:val="right"/>
              <w:rPr>
                <w:rFonts w:cstheme="minorHAnsi"/>
                <w:b/>
                <w:bCs/>
                <w:sz w:val="16"/>
                <w:szCs w:val="16"/>
                <w:lang w:val="en-GB" w:eastAsia="en-GB"/>
              </w:rPr>
            </w:pPr>
            <w:r w:rsidRPr="0085356F">
              <w:rPr>
                <w:rFonts w:cstheme="minorHAnsi"/>
                <w:b/>
                <w:bCs/>
                <w:sz w:val="16"/>
                <w:szCs w:val="16"/>
                <w:lang w:val="en-GB" w:eastAsia="en-GB"/>
              </w:rPr>
              <w:t>2023. aastal</w:t>
            </w:r>
          </w:p>
        </w:tc>
        <w:tc>
          <w:tcPr>
            <w:tcW w:w="1550" w:type="dxa"/>
            <w:vMerge w:val="restart"/>
            <w:tcBorders>
              <w:top w:val="nil"/>
              <w:left w:val="single" w:sz="4" w:space="0" w:color="auto"/>
              <w:bottom w:val="single" w:sz="4" w:space="0" w:color="000000"/>
              <w:right w:val="single" w:sz="4" w:space="0" w:color="auto"/>
            </w:tcBorders>
            <w:shd w:val="clear" w:color="auto" w:fill="auto"/>
            <w:vAlign w:val="center"/>
            <w:hideMark/>
          </w:tcPr>
          <w:p w14:paraId="48D28BB7" w14:textId="77777777" w:rsidR="00A03263" w:rsidRPr="0085356F" w:rsidRDefault="00A03263" w:rsidP="000E0907">
            <w:pPr>
              <w:spacing w:after="0"/>
              <w:jc w:val="right"/>
              <w:rPr>
                <w:rFonts w:cstheme="minorHAnsi"/>
                <w:sz w:val="16"/>
                <w:szCs w:val="16"/>
                <w:lang w:val="en-GB" w:eastAsia="en-GB"/>
              </w:rPr>
            </w:pPr>
            <w:r w:rsidRPr="0085356F">
              <w:rPr>
                <w:rFonts w:cstheme="minorHAnsi"/>
                <w:sz w:val="16"/>
                <w:szCs w:val="16"/>
                <w:lang w:val="en-GB" w:eastAsia="en-GB"/>
              </w:rPr>
              <w:t>31.12.2023</w:t>
            </w:r>
            <w:r w:rsidRPr="0085356F">
              <w:rPr>
                <w:rFonts w:cstheme="minorHAnsi"/>
                <w:sz w:val="16"/>
                <w:szCs w:val="16"/>
                <w:lang w:val="en-GB" w:eastAsia="en-GB"/>
              </w:rPr>
              <w:br/>
              <w:t xml:space="preserve">seisuga </w:t>
            </w:r>
            <w:r w:rsidRPr="0085356F">
              <w:rPr>
                <w:rFonts w:cstheme="minorHAnsi"/>
                <w:sz w:val="16"/>
                <w:szCs w:val="16"/>
                <w:lang w:val="en-GB" w:eastAsia="en-GB"/>
              </w:rPr>
              <w:br/>
              <w:t>jääk</w:t>
            </w:r>
          </w:p>
        </w:tc>
        <w:tc>
          <w:tcPr>
            <w:tcW w:w="1243" w:type="dxa"/>
            <w:vMerge/>
            <w:tcBorders>
              <w:top w:val="single" w:sz="4" w:space="0" w:color="auto"/>
              <w:left w:val="single" w:sz="4" w:space="0" w:color="auto"/>
              <w:bottom w:val="single" w:sz="4" w:space="0" w:color="000000"/>
              <w:right w:val="single" w:sz="4" w:space="0" w:color="auto"/>
            </w:tcBorders>
            <w:vAlign w:val="center"/>
            <w:hideMark/>
          </w:tcPr>
          <w:p w14:paraId="5046B50F" w14:textId="77777777" w:rsidR="00A03263" w:rsidRPr="0085356F" w:rsidRDefault="00A03263" w:rsidP="00D96599">
            <w:pPr>
              <w:spacing w:after="0"/>
              <w:jc w:val="left"/>
              <w:rPr>
                <w:rFonts w:cstheme="minorHAnsi"/>
                <w:sz w:val="16"/>
                <w:szCs w:val="16"/>
                <w:lang w:val="en-GB" w:eastAsia="en-GB"/>
              </w:rPr>
            </w:pPr>
          </w:p>
        </w:tc>
        <w:tc>
          <w:tcPr>
            <w:tcW w:w="1025" w:type="dxa"/>
            <w:vMerge/>
            <w:tcBorders>
              <w:top w:val="single" w:sz="4" w:space="0" w:color="auto"/>
              <w:left w:val="single" w:sz="4" w:space="0" w:color="auto"/>
              <w:bottom w:val="single" w:sz="4" w:space="0" w:color="000000"/>
              <w:right w:val="single" w:sz="4" w:space="0" w:color="auto"/>
            </w:tcBorders>
            <w:vAlign w:val="center"/>
            <w:hideMark/>
          </w:tcPr>
          <w:p w14:paraId="439CE886" w14:textId="77777777" w:rsidR="00A03263" w:rsidRPr="0085356F" w:rsidRDefault="00A03263" w:rsidP="00D96599">
            <w:pPr>
              <w:spacing w:after="0"/>
              <w:jc w:val="left"/>
              <w:rPr>
                <w:rFonts w:cstheme="minorHAnsi"/>
                <w:sz w:val="16"/>
                <w:szCs w:val="16"/>
                <w:lang w:val="en-GB" w:eastAsia="en-GB"/>
              </w:rPr>
            </w:pPr>
          </w:p>
        </w:tc>
        <w:tc>
          <w:tcPr>
            <w:tcW w:w="1276" w:type="dxa"/>
            <w:vMerge/>
            <w:tcBorders>
              <w:top w:val="single" w:sz="4" w:space="0" w:color="auto"/>
              <w:left w:val="nil"/>
              <w:bottom w:val="single" w:sz="4" w:space="0" w:color="000000"/>
              <w:right w:val="single" w:sz="4" w:space="0" w:color="auto"/>
            </w:tcBorders>
            <w:vAlign w:val="center"/>
            <w:hideMark/>
          </w:tcPr>
          <w:p w14:paraId="759141FB" w14:textId="77777777" w:rsidR="00A03263" w:rsidRPr="0085356F" w:rsidRDefault="00A03263" w:rsidP="00D96599">
            <w:pPr>
              <w:spacing w:after="0"/>
              <w:jc w:val="left"/>
              <w:rPr>
                <w:rFonts w:cstheme="minorHAnsi"/>
                <w:sz w:val="16"/>
                <w:szCs w:val="16"/>
                <w:lang w:val="en-GB" w:eastAsia="en-GB"/>
              </w:rPr>
            </w:pPr>
          </w:p>
        </w:tc>
      </w:tr>
      <w:tr w:rsidR="0085356F" w:rsidRPr="0085356F" w14:paraId="45F03942" w14:textId="77777777" w:rsidTr="00A03263">
        <w:trPr>
          <w:trHeight w:val="660"/>
        </w:trPr>
        <w:tc>
          <w:tcPr>
            <w:tcW w:w="3985" w:type="dxa"/>
            <w:vMerge/>
            <w:tcBorders>
              <w:top w:val="single" w:sz="4" w:space="0" w:color="auto"/>
              <w:left w:val="single" w:sz="4" w:space="0" w:color="auto"/>
              <w:bottom w:val="single" w:sz="4" w:space="0" w:color="000000"/>
              <w:right w:val="single" w:sz="4" w:space="0" w:color="auto"/>
            </w:tcBorders>
            <w:vAlign w:val="center"/>
            <w:hideMark/>
          </w:tcPr>
          <w:p w14:paraId="0868D5A6" w14:textId="77777777" w:rsidR="00A03263" w:rsidRPr="0085356F" w:rsidRDefault="00A03263" w:rsidP="00D96599">
            <w:pPr>
              <w:spacing w:after="0"/>
              <w:jc w:val="left"/>
              <w:rPr>
                <w:rFonts w:cstheme="minorHAnsi"/>
                <w:sz w:val="16"/>
                <w:szCs w:val="16"/>
                <w:lang w:val="en-GB" w:eastAsia="en-GB"/>
              </w:rPr>
            </w:pPr>
          </w:p>
        </w:tc>
        <w:tc>
          <w:tcPr>
            <w:tcW w:w="1400" w:type="dxa"/>
            <w:vMerge/>
            <w:tcBorders>
              <w:top w:val="nil"/>
              <w:left w:val="single" w:sz="4" w:space="0" w:color="auto"/>
              <w:bottom w:val="single" w:sz="4" w:space="0" w:color="000000"/>
              <w:right w:val="nil"/>
            </w:tcBorders>
            <w:vAlign w:val="center"/>
            <w:hideMark/>
          </w:tcPr>
          <w:p w14:paraId="38D90318" w14:textId="77777777" w:rsidR="00A03263" w:rsidRPr="0085356F" w:rsidRDefault="00A03263" w:rsidP="00D96599">
            <w:pPr>
              <w:spacing w:after="0"/>
              <w:jc w:val="left"/>
              <w:rPr>
                <w:rFonts w:cstheme="minorHAnsi"/>
                <w:sz w:val="16"/>
                <w:szCs w:val="16"/>
                <w:lang w:val="en-GB" w:eastAsia="en-GB"/>
              </w:rPr>
            </w:pPr>
          </w:p>
        </w:tc>
        <w:tc>
          <w:tcPr>
            <w:tcW w:w="1427" w:type="dxa"/>
            <w:vMerge/>
            <w:tcBorders>
              <w:top w:val="nil"/>
              <w:left w:val="single" w:sz="4" w:space="0" w:color="auto"/>
              <w:bottom w:val="single" w:sz="4" w:space="0" w:color="000000"/>
              <w:right w:val="single" w:sz="4" w:space="0" w:color="auto"/>
            </w:tcBorders>
            <w:vAlign w:val="center"/>
            <w:hideMark/>
          </w:tcPr>
          <w:p w14:paraId="785875A0" w14:textId="77777777" w:rsidR="00A03263" w:rsidRPr="0085356F" w:rsidRDefault="00A03263" w:rsidP="00D96599">
            <w:pPr>
              <w:spacing w:after="0"/>
              <w:jc w:val="left"/>
              <w:rPr>
                <w:rFonts w:cstheme="minorHAnsi"/>
                <w:sz w:val="16"/>
                <w:szCs w:val="16"/>
                <w:lang w:val="en-GB" w:eastAsia="en-GB"/>
              </w:rPr>
            </w:pPr>
          </w:p>
        </w:tc>
        <w:tc>
          <w:tcPr>
            <w:tcW w:w="1263" w:type="dxa"/>
            <w:tcBorders>
              <w:top w:val="nil"/>
              <w:left w:val="nil"/>
              <w:bottom w:val="single" w:sz="4" w:space="0" w:color="auto"/>
              <w:right w:val="single" w:sz="4" w:space="0" w:color="auto"/>
            </w:tcBorders>
            <w:shd w:val="clear" w:color="auto" w:fill="auto"/>
            <w:vAlign w:val="center"/>
            <w:hideMark/>
          </w:tcPr>
          <w:p w14:paraId="74A56705" w14:textId="77777777" w:rsidR="00A03263" w:rsidRPr="0085356F" w:rsidRDefault="00A03263" w:rsidP="000E0907">
            <w:pPr>
              <w:spacing w:after="0"/>
              <w:jc w:val="right"/>
              <w:rPr>
                <w:rFonts w:cstheme="minorHAnsi"/>
                <w:sz w:val="16"/>
                <w:szCs w:val="16"/>
                <w:lang w:val="en-GB" w:eastAsia="en-GB"/>
              </w:rPr>
            </w:pPr>
            <w:r w:rsidRPr="0085356F">
              <w:rPr>
                <w:rFonts w:cstheme="minorHAnsi"/>
                <w:sz w:val="16"/>
                <w:szCs w:val="16"/>
                <w:lang w:val="en-GB" w:eastAsia="en-GB"/>
              </w:rPr>
              <w:t>uus laen</w:t>
            </w:r>
          </w:p>
        </w:tc>
        <w:tc>
          <w:tcPr>
            <w:tcW w:w="1285" w:type="dxa"/>
            <w:tcBorders>
              <w:top w:val="nil"/>
              <w:left w:val="nil"/>
              <w:bottom w:val="single" w:sz="4" w:space="0" w:color="auto"/>
              <w:right w:val="single" w:sz="4" w:space="0" w:color="auto"/>
            </w:tcBorders>
            <w:shd w:val="clear" w:color="auto" w:fill="auto"/>
            <w:vAlign w:val="center"/>
            <w:hideMark/>
          </w:tcPr>
          <w:p w14:paraId="086E1A3D" w14:textId="77777777" w:rsidR="00A03263" w:rsidRPr="0085356F" w:rsidRDefault="00A03263" w:rsidP="000E0907">
            <w:pPr>
              <w:spacing w:after="0"/>
              <w:jc w:val="right"/>
              <w:rPr>
                <w:rFonts w:cstheme="minorHAnsi"/>
                <w:sz w:val="16"/>
                <w:szCs w:val="16"/>
                <w:lang w:val="en-GB" w:eastAsia="en-GB"/>
              </w:rPr>
            </w:pPr>
            <w:r w:rsidRPr="0085356F">
              <w:rPr>
                <w:rFonts w:cstheme="minorHAnsi"/>
                <w:sz w:val="16"/>
                <w:szCs w:val="16"/>
                <w:lang w:val="en-GB" w:eastAsia="en-GB"/>
              </w:rPr>
              <w:t>tagasimakse</w:t>
            </w:r>
          </w:p>
        </w:tc>
        <w:tc>
          <w:tcPr>
            <w:tcW w:w="1550" w:type="dxa"/>
            <w:vMerge/>
            <w:tcBorders>
              <w:top w:val="nil"/>
              <w:left w:val="single" w:sz="4" w:space="0" w:color="auto"/>
              <w:bottom w:val="single" w:sz="4" w:space="0" w:color="000000"/>
              <w:right w:val="single" w:sz="4" w:space="0" w:color="auto"/>
            </w:tcBorders>
            <w:vAlign w:val="center"/>
            <w:hideMark/>
          </w:tcPr>
          <w:p w14:paraId="02F14D89" w14:textId="77777777" w:rsidR="00A03263" w:rsidRPr="0085356F" w:rsidRDefault="00A03263" w:rsidP="00D96599">
            <w:pPr>
              <w:spacing w:after="0"/>
              <w:jc w:val="left"/>
              <w:rPr>
                <w:rFonts w:cstheme="minorHAnsi"/>
                <w:sz w:val="16"/>
                <w:szCs w:val="16"/>
                <w:lang w:val="en-GB" w:eastAsia="en-GB"/>
              </w:rPr>
            </w:pPr>
          </w:p>
        </w:tc>
        <w:tc>
          <w:tcPr>
            <w:tcW w:w="1243" w:type="dxa"/>
            <w:vMerge/>
            <w:tcBorders>
              <w:top w:val="single" w:sz="4" w:space="0" w:color="auto"/>
              <w:left w:val="single" w:sz="4" w:space="0" w:color="auto"/>
              <w:bottom w:val="single" w:sz="4" w:space="0" w:color="000000"/>
              <w:right w:val="single" w:sz="4" w:space="0" w:color="auto"/>
            </w:tcBorders>
            <w:vAlign w:val="center"/>
            <w:hideMark/>
          </w:tcPr>
          <w:p w14:paraId="7E383D29" w14:textId="77777777" w:rsidR="00A03263" w:rsidRPr="0085356F" w:rsidRDefault="00A03263" w:rsidP="00D96599">
            <w:pPr>
              <w:spacing w:after="0"/>
              <w:jc w:val="left"/>
              <w:rPr>
                <w:rFonts w:cstheme="minorHAnsi"/>
                <w:sz w:val="16"/>
                <w:szCs w:val="16"/>
                <w:lang w:val="en-GB" w:eastAsia="en-GB"/>
              </w:rPr>
            </w:pPr>
          </w:p>
        </w:tc>
        <w:tc>
          <w:tcPr>
            <w:tcW w:w="1025" w:type="dxa"/>
            <w:vMerge/>
            <w:tcBorders>
              <w:top w:val="single" w:sz="4" w:space="0" w:color="auto"/>
              <w:left w:val="single" w:sz="4" w:space="0" w:color="auto"/>
              <w:bottom w:val="single" w:sz="4" w:space="0" w:color="000000"/>
              <w:right w:val="single" w:sz="4" w:space="0" w:color="auto"/>
            </w:tcBorders>
            <w:vAlign w:val="center"/>
            <w:hideMark/>
          </w:tcPr>
          <w:p w14:paraId="4E8F372C" w14:textId="77777777" w:rsidR="00A03263" w:rsidRPr="0085356F" w:rsidRDefault="00A03263" w:rsidP="00D96599">
            <w:pPr>
              <w:spacing w:after="0"/>
              <w:jc w:val="left"/>
              <w:rPr>
                <w:rFonts w:cstheme="minorHAnsi"/>
                <w:sz w:val="16"/>
                <w:szCs w:val="16"/>
                <w:lang w:val="en-GB" w:eastAsia="en-GB"/>
              </w:rPr>
            </w:pPr>
          </w:p>
        </w:tc>
        <w:tc>
          <w:tcPr>
            <w:tcW w:w="1276" w:type="dxa"/>
            <w:vMerge/>
            <w:tcBorders>
              <w:top w:val="single" w:sz="4" w:space="0" w:color="auto"/>
              <w:left w:val="nil"/>
              <w:bottom w:val="single" w:sz="4" w:space="0" w:color="000000"/>
              <w:right w:val="single" w:sz="4" w:space="0" w:color="auto"/>
            </w:tcBorders>
            <w:vAlign w:val="center"/>
            <w:hideMark/>
          </w:tcPr>
          <w:p w14:paraId="67446554" w14:textId="77777777" w:rsidR="00A03263" w:rsidRPr="0085356F" w:rsidRDefault="00A03263" w:rsidP="00D96599">
            <w:pPr>
              <w:spacing w:after="0"/>
              <w:jc w:val="left"/>
              <w:rPr>
                <w:rFonts w:cstheme="minorHAnsi"/>
                <w:sz w:val="16"/>
                <w:szCs w:val="16"/>
                <w:lang w:val="en-GB" w:eastAsia="en-GB"/>
              </w:rPr>
            </w:pPr>
          </w:p>
        </w:tc>
      </w:tr>
      <w:tr w:rsidR="0085356F" w:rsidRPr="0085356F" w14:paraId="39BB6AC4" w14:textId="77777777" w:rsidTr="00A03263">
        <w:trPr>
          <w:trHeight w:val="430"/>
        </w:trPr>
        <w:tc>
          <w:tcPr>
            <w:tcW w:w="3985" w:type="dxa"/>
            <w:tcBorders>
              <w:top w:val="nil"/>
              <w:left w:val="single" w:sz="4" w:space="0" w:color="auto"/>
              <w:bottom w:val="single" w:sz="4" w:space="0" w:color="auto"/>
              <w:right w:val="single" w:sz="4" w:space="0" w:color="auto"/>
            </w:tcBorders>
            <w:shd w:val="clear" w:color="auto" w:fill="auto"/>
            <w:vAlign w:val="center"/>
            <w:hideMark/>
          </w:tcPr>
          <w:p w14:paraId="2BD1687A" w14:textId="77777777" w:rsidR="00A03263" w:rsidRPr="0085356F" w:rsidRDefault="00A03263" w:rsidP="00A03263">
            <w:pPr>
              <w:spacing w:after="0"/>
              <w:jc w:val="left"/>
              <w:rPr>
                <w:rFonts w:cstheme="minorHAnsi"/>
                <w:b/>
                <w:bCs/>
                <w:sz w:val="16"/>
                <w:szCs w:val="16"/>
                <w:lang w:val="en-GB" w:eastAsia="en-GB"/>
              </w:rPr>
            </w:pPr>
            <w:r w:rsidRPr="0085356F">
              <w:rPr>
                <w:rFonts w:cstheme="minorHAnsi"/>
                <w:b/>
                <w:bCs/>
                <w:sz w:val="16"/>
                <w:szCs w:val="16"/>
                <w:lang w:val="en-GB" w:eastAsia="en-GB"/>
              </w:rPr>
              <w:t>Kokku laenukohustised</w:t>
            </w:r>
          </w:p>
        </w:tc>
        <w:tc>
          <w:tcPr>
            <w:tcW w:w="1400" w:type="dxa"/>
            <w:tcBorders>
              <w:top w:val="nil"/>
              <w:left w:val="nil"/>
              <w:bottom w:val="single" w:sz="4" w:space="0" w:color="auto"/>
              <w:right w:val="nil"/>
            </w:tcBorders>
            <w:shd w:val="clear" w:color="auto" w:fill="auto"/>
            <w:vAlign w:val="center"/>
            <w:hideMark/>
          </w:tcPr>
          <w:p w14:paraId="1BA1DF72"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 </w:t>
            </w:r>
          </w:p>
        </w:tc>
        <w:tc>
          <w:tcPr>
            <w:tcW w:w="1427" w:type="dxa"/>
            <w:tcBorders>
              <w:top w:val="nil"/>
              <w:left w:val="single" w:sz="4" w:space="0" w:color="auto"/>
              <w:bottom w:val="single" w:sz="4" w:space="0" w:color="auto"/>
              <w:right w:val="single" w:sz="4" w:space="0" w:color="auto"/>
            </w:tcBorders>
            <w:shd w:val="clear" w:color="auto" w:fill="auto"/>
            <w:vAlign w:val="center"/>
            <w:hideMark/>
          </w:tcPr>
          <w:p w14:paraId="2C05EB10" w14:textId="77777777" w:rsidR="00A03263" w:rsidRPr="0085356F" w:rsidRDefault="00A03263" w:rsidP="00D96599">
            <w:pPr>
              <w:spacing w:after="0"/>
              <w:ind w:firstLineChars="100" w:firstLine="161"/>
              <w:jc w:val="right"/>
              <w:rPr>
                <w:rFonts w:cstheme="minorHAnsi"/>
                <w:b/>
                <w:bCs/>
                <w:sz w:val="16"/>
                <w:szCs w:val="16"/>
                <w:lang w:val="en-GB" w:eastAsia="en-GB"/>
              </w:rPr>
            </w:pPr>
            <w:r w:rsidRPr="0085356F">
              <w:rPr>
                <w:rFonts w:cstheme="minorHAnsi"/>
                <w:b/>
                <w:bCs/>
                <w:sz w:val="16"/>
                <w:szCs w:val="16"/>
                <w:lang w:val="en-GB" w:eastAsia="en-GB"/>
              </w:rPr>
              <w:t>98 332 128</w:t>
            </w:r>
          </w:p>
        </w:tc>
        <w:tc>
          <w:tcPr>
            <w:tcW w:w="1263" w:type="dxa"/>
            <w:tcBorders>
              <w:top w:val="nil"/>
              <w:left w:val="nil"/>
              <w:bottom w:val="single" w:sz="4" w:space="0" w:color="auto"/>
              <w:right w:val="single" w:sz="4" w:space="0" w:color="auto"/>
            </w:tcBorders>
            <w:shd w:val="clear" w:color="auto" w:fill="auto"/>
            <w:vAlign w:val="center"/>
            <w:hideMark/>
          </w:tcPr>
          <w:p w14:paraId="7A1785B2" w14:textId="7749A854" w:rsidR="00A03263" w:rsidRPr="0085356F" w:rsidRDefault="00A03263" w:rsidP="00D96599">
            <w:pPr>
              <w:spacing w:after="0"/>
              <w:jc w:val="right"/>
              <w:rPr>
                <w:rFonts w:cstheme="minorHAnsi"/>
                <w:b/>
                <w:bCs/>
                <w:sz w:val="16"/>
                <w:szCs w:val="16"/>
                <w:lang w:val="en-GB" w:eastAsia="en-GB"/>
              </w:rPr>
            </w:pPr>
            <w:r w:rsidRPr="0085356F">
              <w:rPr>
                <w:rFonts w:cstheme="minorHAnsi"/>
                <w:b/>
                <w:bCs/>
                <w:sz w:val="16"/>
                <w:szCs w:val="16"/>
                <w:lang w:val="en-GB" w:eastAsia="en-GB"/>
              </w:rPr>
              <w:t xml:space="preserve">51 </w:t>
            </w:r>
            <w:r w:rsidR="001B0139">
              <w:rPr>
                <w:rFonts w:cstheme="minorHAnsi"/>
                <w:b/>
                <w:bCs/>
                <w:sz w:val="16"/>
                <w:szCs w:val="16"/>
                <w:lang w:val="en-GB" w:eastAsia="en-GB"/>
              </w:rPr>
              <w:t>786</w:t>
            </w:r>
            <w:r w:rsidRPr="0085356F">
              <w:rPr>
                <w:rFonts w:cstheme="minorHAnsi"/>
                <w:b/>
                <w:bCs/>
                <w:sz w:val="16"/>
                <w:szCs w:val="16"/>
                <w:lang w:val="en-GB" w:eastAsia="en-GB"/>
              </w:rPr>
              <w:t xml:space="preserve"> 750</w:t>
            </w:r>
          </w:p>
        </w:tc>
        <w:tc>
          <w:tcPr>
            <w:tcW w:w="1285" w:type="dxa"/>
            <w:tcBorders>
              <w:top w:val="nil"/>
              <w:left w:val="nil"/>
              <w:bottom w:val="single" w:sz="4" w:space="0" w:color="auto"/>
              <w:right w:val="single" w:sz="4" w:space="0" w:color="auto"/>
            </w:tcBorders>
            <w:shd w:val="clear" w:color="auto" w:fill="auto"/>
            <w:vAlign w:val="center"/>
            <w:hideMark/>
          </w:tcPr>
          <w:p w14:paraId="73710967" w14:textId="77777777" w:rsidR="00A03263" w:rsidRPr="0085356F" w:rsidRDefault="00A03263" w:rsidP="00D96599">
            <w:pPr>
              <w:spacing w:after="0"/>
              <w:ind w:firstLineChars="100" w:firstLine="161"/>
              <w:jc w:val="right"/>
              <w:rPr>
                <w:rFonts w:cstheme="minorHAnsi"/>
                <w:b/>
                <w:bCs/>
                <w:sz w:val="16"/>
                <w:szCs w:val="16"/>
                <w:lang w:val="en-GB" w:eastAsia="en-GB"/>
              </w:rPr>
            </w:pPr>
            <w:r w:rsidRPr="0085356F">
              <w:rPr>
                <w:rFonts w:cstheme="minorHAnsi"/>
                <w:b/>
                <w:bCs/>
                <w:sz w:val="16"/>
                <w:szCs w:val="16"/>
                <w:lang w:val="en-GB" w:eastAsia="en-GB"/>
              </w:rPr>
              <w:t>9 757 931</w:t>
            </w:r>
          </w:p>
        </w:tc>
        <w:tc>
          <w:tcPr>
            <w:tcW w:w="1550" w:type="dxa"/>
            <w:tcBorders>
              <w:top w:val="nil"/>
              <w:left w:val="nil"/>
              <w:bottom w:val="single" w:sz="4" w:space="0" w:color="auto"/>
              <w:right w:val="single" w:sz="4" w:space="0" w:color="auto"/>
            </w:tcBorders>
            <w:shd w:val="clear" w:color="auto" w:fill="auto"/>
            <w:vAlign w:val="center"/>
            <w:hideMark/>
          </w:tcPr>
          <w:p w14:paraId="5282AB7A" w14:textId="097F9FC4" w:rsidR="00A03263" w:rsidRPr="0085356F" w:rsidRDefault="00A03263" w:rsidP="00D96599">
            <w:pPr>
              <w:spacing w:after="0"/>
              <w:ind w:firstLineChars="100" w:firstLine="161"/>
              <w:jc w:val="right"/>
              <w:rPr>
                <w:rFonts w:cstheme="minorHAnsi"/>
                <w:b/>
                <w:bCs/>
                <w:sz w:val="16"/>
                <w:szCs w:val="16"/>
                <w:lang w:val="en-GB" w:eastAsia="en-GB"/>
              </w:rPr>
            </w:pPr>
            <w:r w:rsidRPr="0085356F">
              <w:rPr>
                <w:rFonts w:cstheme="minorHAnsi"/>
                <w:b/>
                <w:bCs/>
                <w:sz w:val="16"/>
                <w:szCs w:val="16"/>
                <w:lang w:val="en-GB" w:eastAsia="en-GB"/>
              </w:rPr>
              <w:t xml:space="preserve">139 </w:t>
            </w:r>
            <w:r w:rsidR="001B0139">
              <w:rPr>
                <w:rFonts w:cstheme="minorHAnsi"/>
                <w:b/>
                <w:bCs/>
                <w:sz w:val="16"/>
                <w:szCs w:val="16"/>
                <w:lang w:val="en-GB" w:eastAsia="en-GB"/>
              </w:rPr>
              <w:t>36</w:t>
            </w:r>
            <w:r w:rsidRPr="0085356F">
              <w:rPr>
                <w:rFonts w:cstheme="minorHAnsi"/>
                <w:b/>
                <w:bCs/>
                <w:sz w:val="16"/>
                <w:szCs w:val="16"/>
                <w:lang w:val="en-GB" w:eastAsia="en-GB"/>
              </w:rPr>
              <w:t>0 947</w:t>
            </w:r>
          </w:p>
        </w:tc>
        <w:tc>
          <w:tcPr>
            <w:tcW w:w="1243" w:type="dxa"/>
            <w:tcBorders>
              <w:top w:val="nil"/>
              <w:left w:val="nil"/>
              <w:bottom w:val="single" w:sz="4" w:space="0" w:color="auto"/>
              <w:right w:val="single" w:sz="4" w:space="0" w:color="auto"/>
            </w:tcBorders>
            <w:shd w:val="clear" w:color="auto" w:fill="auto"/>
            <w:vAlign w:val="center"/>
            <w:hideMark/>
          </w:tcPr>
          <w:p w14:paraId="79F95948" w14:textId="77777777" w:rsidR="00A03263" w:rsidRPr="0085356F" w:rsidRDefault="00A03263" w:rsidP="00D96599">
            <w:pPr>
              <w:spacing w:after="0"/>
              <w:jc w:val="center"/>
              <w:rPr>
                <w:rFonts w:cstheme="minorHAnsi"/>
                <w:b/>
                <w:bCs/>
                <w:sz w:val="16"/>
                <w:szCs w:val="16"/>
                <w:lang w:val="en-GB" w:eastAsia="en-GB"/>
              </w:rPr>
            </w:pPr>
            <w:r w:rsidRPr="0085356F">
              <w:rPr>
                <w:rFonts w:cstheme="minorHAnsi"/>
                <w:b/>
                <w:bCs/>
                <w:sz w:val="16"/>
                <w:szCs w:val="16"/>
                <w:lang w:val="en-GB" w:eastAsia="en-GB"/>
              </w:rPr>
              <w:t> </w:t>
            </w:r>
          </w:p>
        </w:tc>
        <w:tc>
          <w:tcPr>
            <w:tcW w:w="1025" w:type="dxa"/>
            <w:tcBorders>
              <w:top w:val="nil"/>
              <w:left w:val="nil"/>
              <w:bottom w:val="single" w:sz="4" w:space="0" w:color="auto"/>
              <w:right w:val="single" w:sz="4" w:space="0" w:color="auto"/>
            </w:tcBorders>
            <w:shd w:val="clear" w:color="auto" w:fill="auto"/>
            <w:vAlign w:val="center"/>
            <w:hideMark/>
          </w:tcPr>
          <w:p w14:paraId="6DE329EC" w14:textId="77777777" w:rsidR="00A03263" w:rsidRPr="0085356F" w:rsidRDefault="00A03263" w:rsidP="00D96599">
            <w:pPr>
              <w:spacing w:after="0"/>
              <w:jc w:val="center"/>
              <w:rPr>
                <w:rFonts w:cstheme="minorHAnsi"/>
                <w:b/>
                <w:bCs/>
                <w:sz w:val="16"/>
                <w:szCs w:val="16"/>
                <w:lang w:val="en-GB" w:eastAsia="en-GB"/>
              </w:rPr>
            </w:pPr>
            <w:r w:rsidRPr="0085356F">
              <w:rPr>
                <w:rFonts w:cstheme="minorHAnsi"/>
                <w:b/>
                <w:bCs/>
                <w:sz w:val="16"/>
                <w:szCs w:val="16"/>
                <w:lang w:val="en-GB" w:eastAsia="en-GB"/>
              </w:rPr>
              <w:t> </w:t>
            </w:r>
          </w:p>
        </w:tc>
        <w:tc>
          <w:tcPr>
            <w:tcW w:w="1276" w:type="dxa"/>
            <w:tcBorders>
              <w:top w:val="nil"/>
              <w:left w:val="single" w:sz="4" w:space="0" w:color="auto"/>
              <w:bottom w:val="single" w:sz="4" w:space="0" w:color="auto"/>
              <w:right w:val="single" w:sz="4" w:space="0" w:color="auto"/>
            </w:tcBorders>
            <w:shd w:val="clear" w:color="auto" w:fill="auto"/>
            <w:vAlign w:val="center"/>
            <w:hideMark/>
          </w:tcPr>
          <w:p w14:paraId="3ECC2BDC" w14:textId="77777777" w:rsidR="00A03263" w:rsidRPr="0085356F" w:rsidRDefault="00A03263" w:rsidP="00D96599">
            <w:pPr>
              <w:spacing w:after="0"/>
              <w:ind w:firstLineChars="100" w:firstLine="161"/>
              <w:jc w:val="right"/>
              <w:rPr>
                <w:rFonts w:cstheme="minorHAnsi"/>
                <w:b/>
                <w:bCs/>
                <w:sz w:val="16"/>
                <w:szCs w:val="16"/>
                <w:lang w:val="en-GB" w:eastAsia="en-GB"/>
              </w:rPr>
            </w:pPr>
            <w:r w:rsidRPr="0085356F">
              <w:rPr>
                <w:rFonts w:cstheme="minorHAnsi"/>
                <w:b/>
                <w:bCs/>
                <w:sz w:val="16"/>
                <w:szCs w:val="16"/>
                <w:lang w:val="en-GB" w:eastAsia="en-GB"/>
              </w:rPr>
              <w:t>4 829 757</w:t>
            </w:r>
          </w:p>
        </w:tc>
      </w:tr>
      <w:tr w:rsidR="0085356F" w:rsidRPr="0085356F" w14:paraId="5E48B6A3" w14:textId="77777777" w:rsidTr="00A03263">
        <w:trPr>
          <w:trHeight w:val="422"/>
        </w:trPr>
        <w:tc>
          <w:tcPr>
            <w:tcW w:w="3985" w:type="dxa"/>
            <w:tcBorders>
              <w:top w:val="nil"/>
              <w:left w:val="single" w:sz="4" w:space="0" w:color="auto"/>
              <w:bottom w:val="single" w:sz="4" w:space="0" w:color="auto"/>
              <w:right w:val="single" w:sz="4" w:space="0" w:color="auto"/>
            </w:tcBorders>
            <w:shd w:val="clear" w:color="auto" w:fill="auto"/>
            <w:vAlign w:val="center"/>
            <w:hideMark/>
          </w:tcPr>
          <w:p w14:paraId="65FBC4DB" w14:textId="77777777" w:rsidR="00A03263" w:rsidRPr="0085356F" w:rsidRDefault="00A03263" w:rsidP="00A03263">
            <w:pPr>
              <w:spacing w:after="0"/>
              <w:jc w:val="left"/>
              <w:rPr>
                <w:rFonts w:cstheme="minorHAnsi"/>
                <w:b/>
                <w:bCs/>
                <w:sz w:val="16"/>
                <w:szCs w:val="16"/>
                <w:lang w:val="en-GB" w:eastAsia="en-GB"/>
              </w:rPr>
            </w:pPr>
            <w:r w:rsidRPr="0085356F">
              <w:rPr>
                <w:rFonts w:cstheme="minorHAnsi"/>
                <w:b/>
                <w:bCs/>
                <w:sz w:val="16"/>
                <w:szCs w:val="16"/>
                <w:lang w:val="en-GB" w:eastAsia="en-GB"/>
              </w:rPr>
              <w:t>Kokku pangalaenud ja võlakirjad</w:t>
            </w:r>
          </w:p>
        </w:tc>
        <w:tc>
          <w:tcPr>
            <w:tcW w:w="1400" w:type="dxa"/>
            <w:tcBorders>
              <w:top w:val="nil"/>
              <w:left w:val="nil"/>
              <w:bottom w:val="single" w:sz="4" w:space="0" w:color="auto"/>
              <w:right w:val="nil"/>
            </w:tcBorders>
            <w:shd w:val="clear" w:color="auto" w:fill="auto"/>
            <w:vAlign w:val="center"/>
            <w:hideMark/>
          </w:tcPr>
          <w:p w14:paraId="06BBF5BB"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 </w:t>
            </w:r>
          </w:p>
        </w:tc>
        <w:tc>
          <w:tcPr>
            <w:tcW w:w="1427" w:type="dxa"/>
            <w:tcBorders>
              <w:top w:val="nil"/>
              <w:left w:val="single" w:sz="4" w:space="0" w:color="auto"/>
              <w:bottom w:val="single" w:sz="4" w:space="0" w:color="auto"/>
              <w:right w:val="single" w:sz="4" w:space="0" w:color="auto"/>
            </w:tcBorders>
            <w:shd w:val="clear" w:color="auto" w:fill="auto"/>
            <w:vAlign w:val="center"/>
            <w:hideMark/>
          </w:tcPr>
          <w:p w14:paraId="73CEB72F" w14:textId="77777777" w:rsidR="00A03263" w:rsidRPr="0085356F" w:rsidRDefault="00A03263" w:rsidP="00D96599">
            <w:pPr>
              <w:spacing w:after="0"/>
              <w:ind w:firstLineChars="100" w:firstLine="161"/>
              <w:jc w:val="right"/>
              <w:rPr>
                <w:rFonts w:cstheme="minorHAnsi"/>
                <w:b/>
                <w:bCs/>
                <w:sz w:val="16"/>
                <w:szCs w:val="16"/>
                <w:lang w:val="en-GB" w:eastAsia="en-GB"/>
              </w:rPr>
            </w:pPr>
            <w:r w:rsidRPr="0085356F">
              <w:rPr>
                <w:rFonts w:cstheme="minorHAnsi"/>
                <w:b/>
                <w:bCs/>
                <w:sz w:val="16"/>
                <w:szCs w:val="16"/>
                <w:lang w:val="en-GB" w:eastAsia="en-GB"/>
              </w:rPr>
              <w:t>98 249 503</w:t>
            </w:r>
          </w:p>
        </w:tc>
        <w:tc>
          <w:tcPr>
            <w:tcW w:w="1263" w:type="dxa"/>
            <w:tcBorders>
              <w:top w:val="nil"/>
              <w:left w:val="nil"/>
              <w:bottom w:val="single" w:sz="4" w:space="0" w:color="auto"/>
              <w:right w:val="single" w:sz="4" w:space="0" w:color="auto"/>
            </w:tcBorders>
            <w:shd w:val="clear" w:color="auto" w:fill="auto"/>
            <w:vAlign w:val="center"/>
            <w:hideMark/>
          </w:tcPr>
          <w:p w14:paraId="5C568560" w14:textId="05C98E7F" w:rsidR="00A03263" w:rsidRPr="0085356F" w:rsidRDefault="00A03263" w:rsidP="00D96599">
            <w:pPr>
              <w:spacing w:after="0"/>
              <w:jc w:val="right"/>
              <w:rPr>
                <w:rFonts w:cstheme="minorHAnsi"/>
                <w:b/>
                <w:bCs/>
                <w:sz w:val="16"/>
                <w:szCs w:val="16"/>
                <w:lang w:val="en-GB" w:eastAsia="en-GB"/>
              </w:rPr>
            </w:pPr>
            <w:r w:rsidRPr="0085356F">
              <w:rPr>
                <w:rFonts w:cstheme="minorHAnsi"/>
                <w:b/>
                <w:bCs/>
                <w:sz w:val="16"/>
                <w:szCs w:val="16"/>
                <w:lang w:val="en-GB" w:eastAsia="en-GB"/>
              </w:rPr>
              <w:t>5</w:t>
            </w:r>
            <w:r w:rsidR="001B0139">
              <w:rPr>
                <w:rFonts w:cstheme="minorHAnsi"/>
                <w:b/>
                <w:bCs/>
                <w:sz w:val="16"/>
                <w:szCs w:val="16"/>
                <w:lang w:val="en-GB" w:eastAsia="en-GB"/>
              </w:rPr>
              <w:t>0 75</w:t>
            </w:r>
            <w:r w:rsidRPr="0085356F">
              <w:rPr>
                <w:rFonts w:cstheme="minorHAnsi"/>
                <w:b/>
                <w:bCs/>
                <w:sz w:val="16"/>
                <w:szCs w:val="16"/>
                <w:lang w:val="en-GB" w:eastAsia="en-GB"/>
              </w:rPr>
              <w:t>0 000</w:t>
            </w:r>
          </w:p>
        </w:tc>
        <w:tc>
          <w:tcPr>
            <w:tcW w:w="1285" w:type="dxa"/>
            <w:tcBorders>
              <w:top w:val="nil"/>
              <w:left w:val="nil"/>
              <w:bottom w:val="single" w:sz="4" w:space="0" w:color="auto"/>
              <w:right w:val="single" w:sz="4" w:space="0" w:color="auto"/>
            </w:tcBorders>
            <w:shd w:val="clear" w:color="auto" w:fill="auto"/>
            <w:vAlign w:val="center"/>
            <w:hideMark/>
          </w:tcPr>
          <w:p w14:paraId="7E47A517" w14:textId="77777777" w:rsidR="00A03263" w:rsidRPr="0085356F" w:rsidRDefault="00A03263" w:rsidP="00D96599">
            <w:pPr>
              <w:spacing w:after="0"/>
              <w:ind w:firstLineChars="100" w:firstLine="161"/>
              <w:jc w:val="right"/>
              <w:rPr>
                <w:rFonts w:cstheme="minorHAnsi"/>
                <w:b/>
                <w:bCs/>
                <w:sz w:val="16"/>
                <w:szCs w:val="16"/>
                <w:lang w:val="en-GB" w:eastAsia="en-GB"/>
              </w:rPr>
            </w:pPr>
            <w:r w:rsidRPr="0085356F">
              <w:rPr>
                <w:rFonts w:cstheme="minorHAnsi"/>
                <w:b/>
                <w:bCs/>
                <w:sz w:val="16"/>
                <w:szCs w:val="16"/>
                <w:lang w:val="en-GB" w:eastAsia="en-GB"/>
              </w:rPr>
              <w:t>9 729 321</w:t>
            </w:r>
          </w:p>
        </w:tc>
        <w:tc>
          <w:tcPr>
            <w:tcW w:w="1550" w:type="dxa"/>
            <w:tcBorders>
              <w:top w:val="nil"/>
              <w:left w:val="nil"/>
              <w:bottom w:val="single" w:sz="4" w:space="0" w:color="auto"/>
              <w:right w:val="single" w:sz="4" w:space="0" w:color="auto"/>
            </w:tcBorders>
            <w:shd w:val="clear" w:color="auto" w:fill="auto"/>
            <w:vAlign w:val="center"/>
            <w:hideMark/>
          </w:tcPr>
          <w:p w14:paraId="1D954ECE" w14:textId="77777777" w:rsidR="00A03263" w:rsidRPr="0085356F" w:rsidRDefault="00A03263" w:rsidP="00D96599">
            <w:pPr>
              <w:spacing w:after="0"/>
              <w:ind w:firstLineChars="100" w:firstLine="161"/>
              <w:jc w:val="right"/>
              <w:rPr>
                <w:rFonts w:cstheme="minorHAnsi"/>
                <w:b/>
                <w:bCs/>
                <w:sz w:val="16"/>
                <w:szCs w:val="16"/>
                <w:lang w:val="en-GB" w:eastAsia="en-GB"/>
              </w:rPr>
            </w:pPr>
            <w:r w:rsidRPr="0085356F">
              <w:rPr>
                <w:rFonts w:cstheme="minorHAnsi"/>
                <w:b/>
                <w:bCs/>
                <w:sz w:val="16"/>
                <w:szCs w:val="16"/>
                <w:lang w:val="en-GB" w:eastAsia="en-GB"/>
              </w:rPr>
              <w:t>139 520 182</w:t>
            </w:r>
          </w:p>
        </w:tc>
        <w:tc>
          <w:tcPr>
            <w:tcW w:w="1243" w:type="dxa"/>
            <w:tcBorders>
              <w:top w:val="nil"/>
              <w:left w:val="nil"/>
              <w:bottom w:val="single" w:sz="4" w:space="0" w:color="auto"/>
              <w:right w:val="single" w:sz="4" w:space="0" w:color="auto"/>
            </w:tcBorders>
            <w:shd w:val="clear" w:color="auto" w:fill="auto"/>
            <w:noWrap/>
            <w:vAlign w:val="center"/>
            <w:hideMark/>
          </w:tcPr>
          <w:p w14:paraId="03FCFA99" w14:textId="77777777" w:rsidR="00A03263" w:rsidRPr="0085356F" w:rsidRDefault="00A03263" w:rsidP="00D96599">
            <w:pPr>
              <w:spacing w:after="0"/>
              <w:jc w:val="left"/>
              <w:rPr>
                <w:rFonts w:cstheme="minorHAnsi"/>
                <w:b/>
                <w:bCs/>
                <w:sz w:val="16"/>
                <w:szCs w:val="16"/>
                <w:lang w:val="en-GB" w:eastAsia="en-GB"/>
              </w:rPr>
            </w:pPr>
            <w:r w:rsidRPr="0085356F">
              <w:rPr>
                <w:rFonts w:cstheme="minorHAnsi"/>
                <w:b/>
                <w:bCs/>
                <w:sz w:val="16"/>
                <w:szCs w:val="16"/>
                <w:lang w:val="en-GB" w:eastAsia="en-GB"/>
              </w:rPr>
              <w:t> </w:t>
            </w:r>
          </w:p>
        </w:tc>
        <w:tc>
          <w:tcPr>
            <w:tcW w:w="1025" w:type="dxa"/>
            <w:tcBorders>
              <w:top w:val="nil"/>
              <w:left w:val="nil"/>
              <w:bottom w:val="single" w:sz="4" w:space="0" w:color="auto"/>
              <w:right w:val="single" w:sz="4" w:space="0" w:color="auto"/>
            </w:tcBorders>
            <w:shd w:val="clear" w:color="auto" w:fill="auto"/>
            <w:vAlign w:val="bottom"/>
            <w:hideMark/>
          </w:tcPr>
          <w:p w14:paraId="1B26772E" w14:textId="77777777" w:rsidR="00A03263" w:rsidRPr="0085356F" w:rsidRDefault="00A03263" w:rsidP="00D96599">
            <w:pPr>
              <w:spacing w:after="0"/>
              <w:jc w:val="center"/>
              <w:rPr>
                <w:rFonts w:cstheme="minorHAnsi"/>
                <w:b/>
                <w:bCs/>
                <w:sz w:val="16"/>
                <w:szCs w:val="16"/>
                <w:lang w:val="en-GB" w:eastAsia="en-GB"/>
              </w:rPr>
            </w:pPr>
            <w:r w:rsidRPr="0085356F">
              <w:rPr>
                <w:rFonts w:cstheme="minorHAnsi"/>
                <w:b/>
                <w:bCs/>
                <w:sz w:val="16"/>
                <w:szCs w:val="16"/>
                <w:lang w:val="en-GB" w:eastAsia="en-GB"/>
              </w:rPr>
              <w:t> </w:t>
            </w:r>
          </w:p>
        </w:tc>
        <w:tc>
          <w:tcPr>
            <w:tcW w:w="1276" w:type="dxa"/>
            <w:tcBorders>
              <w:top w:val="nil"/>
              <w:left w:val="nil"/>
              <w:bottom w:val="single" w:sz="4" w:space="0" w:color="auto"/>
              <w:right w:val="single" w:sz="4" w:space="0" w:color="auto"/>
            </w:tcBorders>
            <w:shd w:val="clear" w:color="auto" w:fill="auto"/>
            <w:vAlign w:val="center"/>
            <w:hideMark/>
          </w:tcPr>
          <w:p w14:paraId="2DB6F102" w14:textId="77777777" w:rsidR="00A03263" w:rsidRPr="0085356F" w:rsidRDefault="00A03263" w:rsidP="00D96599">
            <w:pPr>
              <w:spacing w:after="0"/>
              <w:ind w:firstLineChars="100" w:firstLine="161"/>
              <w:jc w:val="right"/>
              <w:rPr>
                <w:rFonts w:cstheme="minorHAnsi"/>
                <w:b/>
                <w:bCs/>
                <w:sz w:val="16"/>
                <w:szCs w:val="16"/>
                <w:lang w:val="en-GB" w:eastAsia="en-GB"/>
              </w:rPr>
            </w:pPr>
            <w:r w:rsidRPr="0085356F">
              <w:rPr>
                <w:rFonts w:cstheme="minorHAnsi"/>
                <w:b/>
                <w:bCs/>
                <w:sz w:val="16"/>
                <w:szCs w:val="16"/>
                <w:lang w:val="en-GB" w:eastAsia="en-GB"/>
              </w:rPr>
              <w:t>4 825 269</w:t>
            </w:r>
          </w:p>
        </w:tc>
      </w:tr>
      <w:tr w:rsidR="0085356F" w:rsidRPr="0085356F" w14:paraId="781E482C" w14:textId="77777777" w:rsidTr="00A03263">
        <w:trPr>
          <w:trHeight w:val="405"/>
        </w:trPr>
        <w:tc>
          <w:tcPr>
            <w:tcW w:w="3985" w:type="dxa"/>
            <w:tcBorders>
              <w:top w:val="single" w:sz="4" w:space="0" w:color="auto"/>
              <w:left w:val="single" w:sz="4" w:space="0" w:color="auto"/>
              <w:bottom w:val="dotted" w:sz="4" w:space="0" w:color="auto"/>
              <w:right w:val="single" w:sz="4" w:space="0" w:color="auto"/>
            </w:tcBorders>
            <w:shd w:val="clear" w:color="auto" w:fill="auto"/>
            <w:noWrap/>
            <w:vAlign w:val="center"/>
            <w:hideMark/>
          </w:tcPr>
          <w:p w14:paraId="26936E0C" w14:textId="77777777" w:rsidR="00A03263" w:rsidRPr="0085356F" w:rsidRDefault="00A03263" w:rsidP="00D96599">
            <w:pPr>
              <w:spacing w:after="0"/>
              <w:ind w:firstLineChars="100" w:firstLine="161"/>
              <w:jc w:val="left"/>
              <w:rPr>
                <w:rFonts w:cstheme="minorHAnsi"/>
                <w:b/>
                <w:bCs/>
                <w:sz w:val="16"/>
                <w:szCs w:val="16"/>
                <w:lang w:val="en-GB" w:eastAsia="en-GB"/>
              </w:rPr>
            </w:pPr>
            <w:r w:rsidRPr="0085356F">
              <w:rPr>
                <w:rFonts w:cstheme="minorHAnsi"/>
                <w:b/>
                <w:bCs/>
                <w:sz w:val="16"/>
                <w:szCs w:val="16"/>
                <w:lang w:val="en-GB" w:eastAsia="en-GB"/>
              </w:rPr>
              <w:t>VÕLAKIRJAD</w:t>
            </w:r>
          </w:p>
        </w:tc>
        <w:tc>
          <w:tcPr>
            <w:tcW w:w="1400" w:type="dxa"/>
            <w:tcBorders>
              <w:top w:val="single" w:sz="4" w:space="0" w:color="auto"/>
              <w:left w:val="nil"/>
              <w:bottom w:val="dotted" w:sz="4" w:space="0" w:color="auto"/>
              <w:right w:val="nil"/>
            </w:tcBorders>
            <w:shd w:val="clear" w:color="auto" w:fill="auto"/>
            <w:noWrap/>
            <w:vAlign w:val="center"/>
            <w:hideMark/>
          </w:tcPr>
          <w:p w14:paraId="00F18C3E"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 </w:t>
            </w:r>
          </w:p>
        </w:tc>
        <w:tc>
          <w:tcPr>
            <w:tcW w:w="1427" w:type="dxa"/>
            <w:tcBorders>
              <w:top w:val="single" w:sz="4" w:space="0" w:color="auto"/>
              <w:left w:val="single" w:sz="4" w:space="0" w:color="auto"/>
              <w:bottom w:val="dotted" w:sz="4" w:space="0" w:color="auto"/>
              <w:right w:val="single" w:sz="4" w:space="0" w:color="auto"/>
            </w:tcBorders>
            <w:shd w:val="clear" w:color="auto" w:fill="auto"/>
            <w:noWrap/>
            <w:vAlign w:val="center"/>
            <w:hideMark/>
          </w:tcPr>
          <w:p w14:paraId="4D9DDDBF" w14:textId="77777777" w:rsidR="00A03263" w:rsidRPr="0085356F" w:rsidRDefault="00A03263" w:rsidP="00D96599">
            <w:pPr>
              <w:spacing w:after="0"/>
              <w:ind w:firstLineChars="100" w:firstLine="161"/>
              <w:jc w:val="right"/>
              <w:rPr>
                <w:rFonts w:cstheme="minorHAnsi"/>
                <w:b/>
                <w:bCs/>
                <w:sz w:val="16"/>
                <w:szCs w:val="16"/>
                <w:lang w:val="en-GB" w:eastAsia="en-GB"/>
              </w:rPr>
            </w:pPr>
            <w:r w:rsidRPr="0085356F">
              <w:rPr>
                <w:rFonts w:cstheme="minorHAnsi"/>
                <w:b/>
                <w:bCs/>
                <w:sz w:val="16"/>
                <w:szCs w:val="16"/>
                <w:lang w:val="en-GB" w:eastAsia="en-GB"/>
              </w:rPr>
              <w:t>8 903 500</w:t>
            </w:r>
          </w:p>
        </w:tc>
        <w:tc>
          <w:tcPr>
            <w:tcW w:w="1263" w:type="dxa"/>
            <w:tcBorders>
              <w:top w:val="single" w:sz="4" w:space="0" w:color="auto"/>
              <w:left w:val="nil"/>
              <w:bottom w:val="dotted" w:sz="4" w:space="0" w:color="auto"/>
              <w:right w:val="single" w:sz="4" w:space="0" w:color="auto"/>
            </w:tcBorders>
            <w:shd w:val="clear" w:color="auto" w:fill="auto"/>
            <w:noWrap/>
            <w:vAlign w:val="center"/>
            <w:hideMark/>
          </w:tcPr>
          <w:p w14:paraId="3C50BD35" w14:textId="77777777" w:rsidR="00A03263" w:rsidRPr="0085356F" w:rsidRDefault="00A03263" w:rsidP="00D96599">
            <w:pPr>
              <w:spacing w:after="0"/>
              <w:jc w:val="right"/>
              <w:rPr>
                <w:rFonts w:cstheme="minorHAnsi"/>
                <w:b/>
                <w:bCs/>
                <w:sz w:val="16"/>
                <w:szCs w:val="16"/>
                <w:lang w:val="en-GB" w:eastAsia="en-GB"/>
              </w:rPr>
            </w:pPr>
            <w:r w:rsidRPr="0085356F">
              <w:rPr>
                <w:rFonts w:cstheme="minorHAnsi"/>
                <w:b/>
                <w:bCs/>
                <w:sz w:val="16"/>
                <w:szCs w:val="16"/>
                <w:lang w:val="en-GB" w:eastAsia="en-GB"/>
              </w:rPr>
              <w:t>0</w:t>
            </w:r>
          </w:p>
        </w:tc>
        <w:tc>
          <w:tcPr>
            <w:tcW w:w="1285" w:type="dxa"/>
            <w:tcBorders>
              <w:top w:val="single" w:sz="4" w:space="0" w:color="auto"/>
              <w:left w:val="nil"/>
              <w:bottom w:val="dotted" w:sz="4" w:space="0" w:color="auto"/>
              <w:right w:val="single" w:sz="4" w:space="0" w:color="auto"/>
            </w:tcBorders>
            <w:shd w:val="clear" w:color="auto" w:fill="auto"/>
            <w:noWrap/>
            <w:vAlign w:val="center"/>
            <w:hideMark/>
          </w:tcPr>
          <w:p w14:paraId="007770E0" w14:textId="77777777" w:rsidR="00A03263" w:rsidRPr="0085356F" w:rsidRDefault="00A03263" w:rsidP="00D96599">
            <w:pPr>
              <w:spacing w:after="0"/>
              <w:ind w:firstLineChars="100" w:firstLine="161"/>
              <w:jc w:val="right"/>
              <w:rPr>
                <w:rFonts w:cstheme="minorHAnsi"/>
                <w:b/>
                <w:bCs/>
                <w:sz w:val="16"/>
                <w:szCs w:val="16"/>
                <w:lang w:val="en-GB" w:eastAsia="en-GB"/>
              </w:rPr>
            </w:pPr>
            <w:r w:rsidRPr="0085356F">
              <w:rPr>
                <w:rFonts w:cstheme="minorHAnsi"/>
                <w:b/>
                <w:bCs/>
                <w:sz w:val="16"/>
                <w:szCs w:val="16"/>
                <w:lang w:val="en-GB" w:eastAsia="en-GB"/>
              </w:rPr>
              <w:t>917 300</w:t>
            </w:r>
          </w:p>
        </w:tc>
        <w:tc>
          <w:tcPr>
            <w:tcW w:w="1550" w:type="dxa"/>
            <w:tcBorders>
              <w:top w:val="single" w:sz="4" w:space="0" w:color="auto"/>
              <w:left w:val="nil"/>
              <w:bottom w:val="dotted" w:sz="4" w:space="0" w:color="auto"/>
              <w:right w:val="single" w:sz="4" w:space="0" w:color="auto"/>
            </w:tcBorders>
            <w:shd w:val="clear" w:color="auto" w:fill="auto"/>
            <w:noWrap/>
            <w:vAlign w:val="center"/>
            <w:hideMark/>
          </w:tcPr>
          <w:p w14:paraId="0131F3F5" w14:textId="77777777" w:rsidR="00A03263" w:rsidRPr="0085356F" w:rsidRDefault="00A03263" w:rsidP="00D96599">
            <w:pPr>
              <w:spacing w:after="0"/>
              <w:ind w:firstLineChars="100" w:firstLine="161"/>
              <w:jc w:val="right"/>
              <w:rPr>
                <w:rFonts w:cstheme="minorHAnsi"/>
                <w:b/>
                <w:bCs/>
                <w:sz w:val="16"/>
                <w:szCs w:val="16"/>
                <w:lang w:val="en-GB" w:eastAsia="en-GB"/>
              </w:rPr>
            </w:pPr>
            <w:r w:rsidRPr="0085356F">
              <w:rPr>
                <w:rFonts w:cstheme="minorHAnsi"/>
                <w:b/>
                <w:bCs/>
                <w:sz w:val="16"/>
                <w:szCs w:val="16"/>
                <w:lang w:val="en-GB" w:eastAsia="en-GB"/>
              </w:rPr>
              <w:t>7 986 200</w:t>
            </w:r>
          </w:p>
        </w:tc>
        <w:tc>
          <w:tcPr>
            <w:tcW w:w="1243" w:type="dxa"/>
            <w:tcBorders>
              <w:top w:val="single" w:sz="4" w:space="0" w:color="auto"/>
              <w:left w:val="nil"/>
              <w:bottom w:val="dotted" w:sz="4" w:space="0" w:color="auto"/>
              <w:right w:val="single" w:sz="4" w:space="0" w:color="auto"/>
            </w:tcBorders>
            <w:shd w:val="clear" w:color="auto" w:fill="auto"/>
            <w:vAlign w:val="center"/>
            <w:hideMark/>
          </w:tcPr>
          <w:p w14:paraId="7468A26B" w14:textId="77777777" w:rsidR="00A03263" w:rsidRPr="0085356F" w:rsidRDefault="00A03263" w:rsidP="00D96599">
            <w:pPr>
              <w:spacing w:after="0"/>
              <w:jc w:val="left"/>
              <w:rPr>
                <w:rFonts w:cstheme="minorHAnsi"/>
                <w:b/>
                <w:bCs/>
                <w:sz w:val="16"/>
                <w:szCs w:val="16"/>
                <w:lang w:val="en-GB" w:eastAsia="en-GB"/>
              </w:rPr>
            </w:pPr>
            <w:r w:rsidRPr="0085356F">
              <w:rPr>
                <w:rFonts w:cstheme="minorHAnsi"/>
                <w:b/>
                <w:bCs/>
                <w:sz w:val="16"/>
                <w:szCs w:val="16"/>
                <w:lang w:val="en-GB" w:eastAsia="en-GB"/>
              </w:rPr>
              <w:t> </w:t>
            </w:r>
          </w:p>
        </w:tc>
        <w:tc>
          <w:tcPr>
            <w:tcW w:w="1025" w:type="dxa"/>
            <w:tcBorders>
              <w:top w:val="single" w:sz="4" w:space="0" w:color="auto"/>
              <w:left w:val="nil"/>
              <w:bottom w:val="dotted" w:sz="4" w:space="0" w:color="auto"/>
              <w:right w:val="single" w:sz="4" w:space="0" w:color="auto"/>
            </w:tcBorders>
            <w:shd w:val="clear" w:color="auto" w:fill="auto"/>
            <w:noWrap/>
            <w:vAlign w:val="bottom"/>
            <w:hideMark/>
          </w:tcPr>
          <w:p w14:paraId="6D2BD2D9" w14:textId="77777777" w:rsidR="00A03263" w:rsidRPr="0085356F" w:rsidRDefault="00A03263" w:rsidP="00D96599">
            <w:pPr>
              <w:spacing w:after="0"/>
              <w:jc w:val="center"/>
              <w:rPr>
                <w:rFonts w:cstheme="minorHAnsi"/>
                <w:b/>
                <w:bCs/>
                <w:sz w:val="16"/>
                <w:szCs w:val="16"/>
                <w:lang w:val="en-GB" w:eastAsia="en-GB"/>
              </w:rPr>
            </w:pPr>
            <w:r w:rsidRPr="0085356F">
              <w:rPr>
                <w:rFonts w:cstheme="minorHAnsi"/>
                <w:b/>
                <w:bCs/>
                <w:sz w:val="16"/>
                <w:szCs w:val="16"/>
                <w:lang w:val="en-GB" w:eastAsia="en-GB"/>
              </w:rPr>
              <w:t> </w:t>
            </w:r>
          </w:p>
        </w:tc>
        <w:tc>
          <w:tcPr>
            <w:tcW w:w="1276" w:type="dxa"/>
            <w:tcBorders>
              <w:top w:val="single" w:sz="4" w:space="0" w:color="auto"/>
              <w:left w:val="nil"/>
              <w:bottom w:val="dotted" w:sz="4" w:space="0" w:color="auto"/>
              <w:right w:val="single" w:sz="4" w:space="0" w:color="auto"/>
            </w:tcBorders>
            <w:shd w:val="clear" w:color="auto" w:fill="auto"/>
            <w:noWrap/>
            <w:vAlign w:val="center"/>
            <w:hideMark/>
          </w:tcPr>
          <w:p w14:paraId="4544B69C" w14:textId="77777777" w:rsidR="00A03263" w:rsidRPr="0085356F" w:rsidRDefault="00A03263" w:rsidP="00D96599">
            <w:pPr>
              <w:spacing w:after="0"/>
              <w:ind w:firstLineChars="100" w:firstLine="161"/>
              <w:jc w:val="right"/>
              <w:rPr>
                <w:rFonts w:cstheme="minorHAnsi"/>
                <w:b/>
                <w:bCs/>
                <w:sz w:val="16"/>
                <w:szCs w:val="16"/>
                <w:lang w:val="en-GB" w:eastAsia="en-GB"/>
              </w:rPr>
            </w:pPr>
            <w:r w:rsidRPr="0085356F">
              <w:rPr>
                <w:rFonts w:cstheme="minorHAnsi"/>
                <w:b/>
                <w:bCs/>
                <w:sz w:val="16"/>
                <w:szCs w:val="16"/>
                <w:lang w:val="en-GB" w:eastAsia="en-GB"/>
              </w:rPr>
              <w:t>288 204</w:t>
            </w:r>
          </w:p>
        </w:tc>
      </w:tr>
      <w:tr w:rsidR="0085356F" w:rsidRPr="0085356F" w14:paraId="4028263A" w14:textId="77777777" w:rsidTr="00A03263">
        <w:trPr>
          <w:trHeight w:val="300"/>
        </w:trPr>
        <w:tc>
          <w:tcPr>
            <w:tcW w:w="3985" w:type="dxa"/>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3CC3C775" w14:textId="77777777" w:rsidR="00A03263" w:rsidRPr="0085356F" w:rsidRDefault="00A03263" w:rsidP="00D96599">
            <w:pPr>
              <w:spacing w:after="0"/>
              <w:ind w:firstLineChars="100" w:firstLine="160"/>
              <w:jc w:val="left"/>
              <w:rPr>
                <w:rFonts w:cstheme="minorHAnsi"/>
                <w:sz w:val="16"/>
                <w:szCs w:val="16"/>
                <w:lang w:val="en-GB" w:eastAsia="en-GB"/>
              </w:rPr>
            </w:pPr>
            <w:r w:rsidRPr="0085356F">
              <w:rPr>
                <w:rFonts w:cstheme="minorHAnsi"/>
                <w:sz w:val="16"/>
                <w:szCs w:val="16"/>
                <w:lang w:val="en-GB" w:eastAsia="en-GB"/>
              </w:rPr>
              <w:t>AS LHV Varahaldus 2017. a võlakiri</w:t>
            </w:r>
          </w:p>
        </w:tc>
        <w:tc>
          <w:tcPr>
            <w:tcW w:w="1400" w:type="dxa"/>
            <w:tcBorders>
              <w:top w:val="dotted" w:sz="4" w:space="0" w:color="auto"/>
              <w:left w:val="nil"/>
              <w:bottom w:val="dotted" w:sz="4" w:space="0" w:color="auto"/>
              <w:right w:val="nil"/>
            </w:tcBorders>
            <w:shd w:val="clear" w:color="auto" w:fill="auto"/>
            <w:noWrap/>
            <w:vAlign w:val="bottom"/>
            <w:hideMark/>
          </w:tcPr>
          <w:p w14:paraId="3DC79691"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5 490 000</w:t>
            </w:r>
          </w:p>
        </w:tc>
        <w:tc>
          <w:tcPr>
            <w:tcW w:w="1427" w:type="dxa"/>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2CE801F5"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3 568 500</w:t>
            </w:r>
          </w:p>
        </w:tc>
        <w:tc>
          <w:tcPr>
            <w:tcW w:w="1263" w:type="dxa"/>
            <w:tcBorders>
              <w:top w:val="dotted" w:sz="4" w:space="0" w:color="auto"/>
              <w:left w:val="nil"/>
              <w:bottom w:val="dotted" w:sz="4" w:space="0" w:color="auto"/>
              <w:right w:val="single" w:sz="4" w:space="0" w:color="auto"/>
            </w:tcBorders>
            <w:shd w:val="clear" w:color="auto" w:fill="auto"/>
            <w:noWrap/>
            <w:vAlign w:val="bottom"/>
            <w:hideMark/>
          </w:tcPr>
          <w:p w14:paraId="5B9FE034" w14:textId="77777777" w:rsidR="00A03263" w:rsidRPr="0085356F" w:rsidRDefault="00A03263" w:rsidP="00D96599">
            <w:pPr>
              <w:spacing w:after="0"/>
              <w:jc w:val="right"/>
              <w:rPr>
                <w:rFonts w:cstheme="minorHAnsi"/>
                <w:sz w:val="16"/>
                <w:szCs w:val="16"/>
                <w:lang w:val="en-GB" w:eastAsia="en-GB"/>
              </w:rPr>
            </w:pPr>
            <w:r w:rsidRPr="0085356F">
              <w:rPr>
                <w:rFonts w:cstheme="minorHAnsi"/>
                <w:sz w:val="16"/>
                <w:szCs w:val="16"/>
                <w:lang w:val="en-GB" w:eastAsia="en-GB"/>
              </w:rPr>
              <w:t>0</w:t>
            </w:r>
          </w:p>
        </w:tc>
        <w:tc>
          <w:tcPr>
            <w:tcW w:w="1285" w:type="dxa"/>
            <w:tcBorders>
              <w:top w:val="dotted" w:sz="4" w:space="0" w:color="auto"/>
              <w:left w:val="nil"/>
              <w:bottom w:val="dotted" w:sz="4" w:space="0" w:color="auto"/>
              <w:right w:val="nil"/>
            </w:tcBorders>
            <w:shd w:val="clear" w:color="auto" w:fill="auto"/>
            <w:noWrap/>
            <w:vAlign w:val="bottom"/>
            <w:hideMark/>
          </w:tcPr>
          <w:p w14:paraId="1F6920AE"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384 300</w:t>
            </w:r>
          </w:p>
        </w:tc>
        <w:tc>
          <w:tcPr>
            <w:tcW w:w="1550" w:type="dxa"/>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1F177B5F"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3 184 200</w:t>
            </w:r>
          </w:p>
        </w:tc>
        <w:tc>
          <w:tcPr>
            <w:tcW w:w="1243" w:type="dxa"/>
            <w:tcBorders>
              <w:top w:val="dotted" w:sz="4" w:space="0" w:color="auto"/>
              <w:left w:val="nil"/>
              <w:bottom w:val="dotted" w:sz="4" w:space="0" w:color="auto"/>
              <w:right w:val="single" w:sz="4" w:space="0" w:color="auto"/>
            </w:tcBorders>
            <w:shd w:val="clear" w:color="auto" w:fill="auto"/>
            <w:noWrap/>
            <w:vAlign w:val="bottom"/>
            <w:hideMark/>
          </w:tcPr>
          <w:p w14:paraId="62E49BEA" w14:textId="77777777" w:rsidR="00A03263" w:rsidRPr="0085356F" w:rsidRDefault="00A03263" w:rsidP="000E0907">
            <w:pPr>
              <w:spacing w:after="0"/>
              <w:jc w:val="right"/>
              <w:rPr>
                <w:rFonts w:cstheme="minorHAnsi"/>
                <w:sz w:val="16"/>
                <w:szCs w:val="16"/>
                <w:lang w:val="en-GB" w:eastAsia="en-GB"/>
              </w:rPr>
            </w:pPr>
            <w:r w:rsidRPr="0085356F">
              <w:rPr>
                <w:rFonts w:cstheme="minorHAnsi"/>
                <w:sz w:val="16"/>
                <w:szCs w:val="16"/>
                <w:lang w:val="en-GB" w:eastAsia="en-GB"/>
              </w:rPr>
              <w:t>25.10.2032</w:t>
            </w:r>
          </w:p>
        </w:tc>
        <w:tc>
          <w:tcPr>
            <w:tcW w:w="1025" w:type="dxa"/>
            <w:tcBorders>
              <w:top w:val="dotted" w:sz="4" w:space="0" w:color="auto"/>
              <w:left w:val="nil"/>
              <w:bottom w:val="dotted" w:sz="4" w:space="0" w:color="auto"/>
              <w:right w:val="single" w:sz="4" w:space="0" w:color="auto"/>
            </w:tcBorders>
            <w:shd w:val="clear" w:color="auto" w:fill="auto"/>
            <w:noWrap/>
            <w:vAlign w:val="bottom"/>
            <w:hideMark/>
          </w:tcPr>
          <w:p w14:paraId="773E46E2" w14:textId="77777777" w:rsidR="00A03263" w:rsidRPr="0085356F" w:rsidRDefault="00A03263" w:rsidP="000E0907">
            <w:pPr>
              <w:spacing w:after="0"/>
              <w:jc w:val="right"/>
              <w:rPr>
                <w:rFonts w:cstheme="minorHAnsi"/>
                <w:sz w:val="16"/>
                <w:szCs w:val="16"/>
                <w:lang w:val="en-GB" w:eastAsia="en-GB"/>
              </w:rPr>
            </w:pPr>
            <w:r w:rsidRPr="0085356F">
              <w:rPr>
                <w:rFonts w:cstheme="minorHAnsi"/>
                <w:sz w:val="16"/>
                <w:szCs w:val="16"/>
                <w:lang w:val="en-GB" w:eastAsia="en-GB"/>
              </w:rPr>
              <w:t>2,582%</w:t>
            </w:r>
          </w:p>
        </w:tc>
        <w:tc>
          <w:tcPr>
            <w:tcW w:w="1276" w:type="dxa"/>
            <w:tcBorders>
              <w:top w:val="dotted" w:sz="4" w:space="0" w:color="auto"/>
              <w:left w:val="nil"/>
              <w:bottom w:val="dotted" w:sz="4" w:space="0" w:color="auto"/>
              <w:right w:val="single" w:sz="4" w:space="0" w:color="auto"/>
            </w:tcBorders>
            <w:shd w:val="clear" w:color="auto" w:fill="auto"/>
            <w:noWrap/>
            <w:vAlign w:val="bottom"/>
            <w:hideMark/>
          </w:tcPr>
          <w:p w14:paraId="2B323501"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111 491</w:t>
            </w:r>
          </w:p>
        </w:tc>
      </w:tr>
      <w:tr w:rsidR="0085356F" w:rsidRPr="0085356F" w14:paraId="2075778C" w14:textId="77777777" w:rsidTr="00A03263">
        <w:trPr>
          <w:trHeight w:val="300"/>
        </w:trPr>
        <w:tc>
          <w:tcPr>
            <w:tcW w:w="3985" w:type="dxa"/>
            <w:tcBorders>
              <w:top w:val="dotted" w:sz="4" w:space="0" w:color="auto"/>
              <w:left w:val="single" w:sz="4" w:space="0" w:color="auto"/>
              <w:bottom w:val="nil"/>
              <w:right w:val="single" w:sz="4" w:space="0" w:color="auto"/>
            </w:tcBorders>
            <w:shd w:val="clear" w:color="auto" w:fill="auto"/>
            <w:noWrap/>
            <w:vAlign w:val="bottom"/>
            <w:hideMark/>
          </w:tcPr>
          <w:p w14:paraId="5F4F681E" w14:textId="77777777" w:rsidR="00A03263" w:rsidRPr="0085356F" w:rsidRDefault="00A03263" w:rsidP="00D96599">
            <w:pPr>
              <w:spacing w:after="0"/>
              <w:ind w:firstLineChars="100" w:firstLine="160"/>
              <w:jc w:val="left"/>
              <w:rPr>
                <w:rFonts w:cstheme="minorHAnsi"/>
                <w:sz w:val="16"/>
                <w:szCs w:val="16"/>
                <w:lang w:val="en-GB" w:eastAsia="en-GB"/>
              </w:rPr>
            </w:pPr>
            <w:r w:rsidRPr="0085356F">
              <w:rPr>
                <w:rFonts w:cstheme="minorHAnsi"/>
                <w:sz w:val="16"/>
                <w:szCs w:val="16"/>
                <w:lang w:val="en-GB" w:eastAsia="en-GB"/>
              </w:rPr>
              <w:t>NIB 2017. a võlakiri</w:t>
            </w:r>
          </w:p>
        </w:tc>
        <w:tc>
          <w:tcPr>
            <w:tcW w:w="1400" w:type="dxa"/>
            <w:tcBorders>
              <w:top w:val="dotted" w:sz="4" w:space="0" w:color="auto"/>
              <w:left w:val="nil"/>
              <w:bottom w:val="nil"/>
              <w:right w:val="nil"/>
            </w:tcBorders>
            <w:shd w:val="clear" w:color="auto" w:fill="auto"/>
            <w:noWrap/>
            <w:vAlign w:val="bottom"/>
            <w:hideMark/>
          </w:tcPr>
          <w:p w14:paraId="045A3A11"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8 000 000</w:t>
            </w:r>
          </w:p>
        </w:tc>
        <w:tc>
          <w:tcPr>
            <w:tcW w:w="1427" w:type="dxa"/>
            <w:tcBorders>
              <w:top w:val="dotted" w:sz="4" w:space="0" w:color="auto"/>
              <w:left w:val="single" w:sz="4" w:space="0" w:color="auto"/>
              <w:bottom w:val="nil"/>
              <w:right w:val="single" w:sz="4" w:space="0" w:color="auto"/>
            </w:tcBorders>
            <w:shd w:val="clear" w:color="auto" w:fill="auto"/>
            <w:noWrap/>
            <w:vAlign w:val="bottom"/>
            <w:hideMark/>
          </w:tcPr>
          <w:p w14:paraId="1472589F"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5 335 000</w:t>
            </w:r>
          </w:p>
        </w:tc>
        <w:tc>
          <w:tcPr>
            <w:tcW w:w="1263" w:type="dxa"/>
            <w:tcBorders>
              <w:top w:val="dotted" w:sz="4" w:space="0" w:color="auto"/>
              <w:left w:val="nil"/>
              <w:bottom w:val="nil"/>
              <w:right w:val="single" w:sz="4" w:space="0" w:color="auto"/>
            </w:tcBorders>
            <w:shd w:val="clear" w:color="auto" w:fill="auto"/>
            <w:noWrap/>
            <w:vAlign w:val="bottom"/>
            <w:hideMark/>
          </w:tcPr>
          <w:p w14:paraId="01BE9951" w14:textId="77777777" w:rsidR="00A03263" w:rsidRPr="0085356F" w:rsidRDefault="00A03263" w:rsidP="00D96599">
            <w:pPr>
              <w:spacing w:after="0"/>
              <w:jc w:val="right"/>
              <w:rPr>
                <w:rFonts w:cstheme="minorHAnsi"/>
                <w:sz w:val="16"/>
                <w:szCs w:val="16"/>
                <w:lang w:val="en-GB" w:eastAsia="en-GB"/>
              </w:rPr>
            </w:pPr>
            <w:r w:rsidRPr="0085356F">
              <w:rPr>
                <w:rFonts w:cstheme="minorHAnsi"/>
                <w:sz w:val="16"/>
                <w:szCs w:val="16"/>
                <w:lang w:val="en-GB" w:eastAsia="en-GB"/>
              </w:rPr>
              <w:t>0</w:t>
            </w:r>
          </w:p>
        </w:tc>
        <w:tc>
          <w:tcPr>
            <w:tcW w:w="1285" w:type="dxa"/>
            <w:tcBorders>
              <w:top w:val="dotted" w:sz="4" w:space="0" w:color="auto"/>
              <w:left w:val="nil"/>
              <w:bottom w:val="nil"/>
              <w:right w:val="nil"/>
            </w:tcBorders>
            <w:shd w:val="clear" w:color="auto" w:fill="auto"/>
            <w:noWrap/>
            <w:vAlign w:val="bottom"/>
            <w:hideMark/>
          </w:tcPr>
          <w:p w14:paraId="080C6BD5"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533 000</w:t>
            </w:r>
          </w:p>
        </w:tc>
        <w:tc>
          <w:tcPr>
            <w:tcW w:w="1550" w:type="dxa"/>
            <w:tcBorders>
              <w:top w:val="dotted" w:sz="4" w:space="0" w:color="auto"/>
              <w:left w:val="single" w:sz="4" w:space="0" w:color="auto"/>
              <w:bottom w:val="nil"/>
              <w:right w:val="single" w:sz="4" w:space="0" w:color="auto"/>
            </w:tcBorders>
            <w:shd w:val="clear" w:color="auto" w:fill="auto"/>
            <w:noWrap/>
            <w:vAlign w:val="bottom"/>
            <w:hideMark/>
          </w:tcPr>
          <w:p w14:paraId="5F916EB8"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4 802 000</w:t>
            </w:r>
          </w:p>
        </w:tc>
        <w:tc>
          <w:tcPr>
            <w:tcW w:w="1243" w:type="dxa"/>
            <w:tcBorders>
              <w:top w:val="dotted" w:sz="4" w:space="0" w:color="auto"/>
              <w:left w:val="nil"/>
              <w:bottom w:val="nil"/>
              <w:right w:val="single" w:sz="4" w:space="0" w:color="auto"/>
            </w:tcBorders>
            <w:shd w:val="clear" w:color="auto" w:fill="auto"/>
            <w:noWrap/>
            <w:vAlign w:val="bottom"/>
            <w:hideMark/>
          </w:tcPr>
          <w:p w14:paraId="69517D58" w14:textId="77777777" w:rsidR="00A03263" w:rsidRPr="0085356F" w:rsidRDefault="00A03263" w:rsidP="000E0907">
            <w:pPr>
              <w:spacing w:after="0"/>
              <w:jc w:val="right"/>
              <w:rPr>
                <w:rFonts w:cstheme="minorHAnsi"/>
                <w:sz w:val="16"/>
                <w:szCs w:val="16"/>
                <w:lang w:val="en-GB" w:eastAsia="en-GB"/>
              </w:rPr>
            </w:pPr>
            <w:r w:rsidRPr="0085356F">
              <w:rPr>
                <w:rFonts w:cstheme="minorHAnsi"/>
                <w:sz w:val="16"/>
                <w:szCs w:val="16"/>
                <w:lang w:val="en-GB" w:eastAsia="en-GB"/>
              </w:rPr>
              <w:t>4.12.2032</w:t>
            </w:r>
          </w:p>
        </w:tc>
        <w:tc>
          <w:tcPr>
            <w:tcW w:w="1025" w:type="dxa"/>
            <w:tcBorders>
              <w:top w:val="dotted" w:sz="4" w:space="0" w:color="auto"/>
              <w:left w:val="nil"/>
              <w:bottom w:val="nil"/>
              <w:right w:val="single" w:sz="4" w:space="0" w:color="auto"/>
            </w:tcBorders>
            <w:shd w:val="clear" w:color="auto" w:fill="auto"/>
            <w:noWrap/>
            <w:vAlign w:val="bottom"/>
            <w:hideMark/>
          </w:tcPr>
          <w:p w14:paraId="76429B31" w14:textId="77777777" w:rsidR="00A03263" w:rsidRPr="0085356F" w:rsidRDefault="00A03263" w:rsidP="000E0907">
            <w:pPr>
              <w:spacing w:after="0"/>
              <w:jc w:val="right"/>
              <w:rPr>
                <w:rFonts w:cstheme="minorHAnsi"/>
                <w:sz w:val="16"/>
                <w:szCs w:val="16"/>
                <w:lang w:val="en-GB" w:eastAsia="en-GB"/>
              </w:rPr>
            </w:pPr>
            <w:r w:rsidRPr="0085356F">
              <w:rPr>
                <w:rFonts w:cstheme="minorHAnsi"/>
                <w:sz w:val="16"/>
                <w:szCs w:val="16"/>
                <w:lang w:val="en-GB" w:eastAsia="en-GB"/>
              </w:rPr>
              <w:t>2,970%</w:t>
            </w:r>
          </w:p>
        </w:tc>
        <w:tc>
          <w:tcPr>
            <w:tcW w:w="1276" w:type="dxa"/>
            <w:tcBorders>
              <w:top w:val="dotted" w:sz="4" w:space="0" w:color="auto"/>
              <w:left w:val="nil"/>
              <w:bottom w:val="nil"/>
              <w:right w:val="single" w:sz="4" w:space="0" w:color="auto"/>
            </w:tcBorders>
            <w:shd w:val="clear" w:color="auto" w:fill="auto"/>
            <w:noWrap/>
            <w:vAlign w:val="bottom"/>
            <w:hideMark/>
          </w:tcPr>
          <w:p w14:paraId="74489B29"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176 714</w:t>
            </w:r>
          </w:p>
        </w:tc>
      </w:tr>
      <w:tr w:rsidR="0085356F" w:rsidRPr="0085356F" w14:paraId="32942DF2" w14:textId="77777777" w:rsidTr="0008063F">
        <w:trPr>
          <w:trHeight w:val="80"/>
        </w:trPr>
        <w:tc>
          <w:tcPr>
            <w:tcW w:w="3985" w:type="dxa"/>
            <w:tcBorders>
              <w:top w:val="nil"/>
              <w:left w:val="single" w:sz="4" w:space="0" w:color="auto"/>
              <w:bottom w:val="single" w:sz="4" w:space="0" w:color="auto"/>
              <w:right w:val="single" w:sz="4" w:space="0" w:color="auto"/>
            </w:tcBorders>
            <w:shd w:val="clear" w:color="auto" w:fill="auto"/>
            <w:noWrap/>
            <w:vAlign w:val="bottom"/>
            <w:hideMark/>
          </w:tcPr>
          <w:p w14:paraId="5577EEE1" w14:textId="77777777" w:rsidR="00A03263" w:rsidRPr="0085356F" w:rsidRDefault="00A03263" w:rsidP="00D96599">
            <w:pPr>
              <w:spacing w:after="0"/>
              <w:ind w:firstLineChars="100" w:firstLine="160"/>
              <w:jc w:val="left"/>
              <w:rPr>
                <w:rFonts w:cstheme="minorHAnsi"/>
                <w:sz w:val="16"/>
                <w:szCs w:val="16"/>
                <w:lang w:val="en-GB" w:eastAsia="en-GB"/>
              </w:rPr>
            </w:pPr>
            <w:r w:rsidRPr="0085356F">
              <w:rPr>
                <w:rFonts w:cstheme="minorHAnsi"/>
                <w:sz w:val="16"/>
                <w:szCs w:val="16"/>
                <w:lang w:val="en-GB" w:eastAsia="en-GB"/>
              </w:rPr>
              <w:t> </w:t>
            </w:r>
          </w:p>
        </w:tc>
        <w:tc>
          <w:tcPr>
            <w:tcW w:w="1400" w:type="dxa"/>
            <w:tcBorders>
              <w:top w:val="nil"/>
              <w:left w:val="nil"/>
              <w:bottom w:val="single" w:sz="4" w:space="0" w:color="auto"/>
              <w:right w:val="nil"/>
            </w:tcBorders>
            <w:shd w:val="clear" w:color="auto" w:fill="auto"/>
            <w:noWrap/>
            <w:vAlign w:val="bottom"/>
            <w:hideMark/>
          </w:tcPr>
          <w:p w14:paraId="75141057"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 </w:t>
            </w:r>
          </w:p>
        </w:tc>
        <w:tc>
          <w:tcPr>
            <w:tcW w:w="1427" w:type="dxa"/>
            <w:tcBorders>
              <w:top w:val="nil"/>
              <w:left w:val="single" w:sz="4" w:space="0" w:color="auto"/>
              <w:bottom w:val="single" w:sz="4" w:space="0" w:color="auto"/>
              <w:right w:val="single" w:sz="4" w:space="0" w:color="auto"/>
            </w:tcBorders>
            <w:shd w:val="clear" w:color="auto" w:fill="auto"/>
            <w:noWrap/>
            <w:vAlign w:val="bottom"/>
            <w:hideMark/>
          </w:tcPr>
          <w:p w14:paraId="1DC3DB4F"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 </w:t>
            </w:r>
          </w:p>
        </w:tc>
        <w:tc>
          <w:tcPr>
            <w:tcW w:w="1263" w:type="dxa"/>
            <w:tcBorders>
              <w:top w:val="nil"/>
              <w:left w:val="nil"/>
              <w:bottom w:val="single" w:sz="4" w:space="0" w:color="auto"/>
              <w:right w:val="single" w:sz="4" w:space="0" w:color="auto"/>
            </w:tcBorders>
            <w:shd w:val="clear" w:color="auto" w:fill="auto"/>
            <w:noWrap/>
            <w:vAlign w:val="bottom"/>
            <w:hideMark/>
          </w:tcPr>
          <w:p w14:paraId="7DC1295B" w14:textId="77777777" w:rsidR="00A03263" w:rsidRPr="0085356F" w:rsidRDefault="00A03263" w:rsidP="00D96599">
            <w:pPr>
              <w:spacing w:after="0"/>
              <w:jc w:val="left"/>
              <w:rPr>
                <w:rFonts w:cstheme="minorHAnsi"/>
                <w:sz w:val="16"/>
                <w:szCs w:val="16"/>
                <w:lang w:val="en-GB" w:eastAsia="en-GB"/>
              </w:rPr>
            </w:pPr>
            <w:r w:rsidRPr="0085356F">
              <w:rPr>
                <w:rFonts w:cstheme="minorHAnsi"/>
                <w:sz w:val="16"/>
                <w:szCs w:val="16"/>
                <w:lang w:val="en-GB" w:eastAsia="en-GB"/>
              </w:rPr>
              <w:t> </w:t>
            </w:r>
          </w:p>
        </w:tc>
        <w:tc>
          <w:tcPr>
            <w:tcW w:w="1285" w:type="dxa"/>
            <w:tcBorders>
              <w:top w:val="nil"/>
              <w:left w:val="nil"/>
              <w:bottom w:val="single" w:sz="4" w:space="0" w:color="auto"/>
              <w:right w:val="nil"/>
            </w:tcBorders>
            <w:shd w:val="clear" w:color="auto" w:fill="auto"/>
            <w:noWrap/>
            <w:vAlign w:val="bottom"/>
            <w:hideMark/>
          </w:tcPr>
          <w:p w14:paraId="765C8915" w14:textId="77777777" w:rsidR="00A03263" w:rsidRPr="0085356F" w:rsidRDefault="00A03263" w:rsidP="00D96599">
            <w:pPr>
              <w:spacing w:after="0"/>
              <w:jc w:val="left"/>
              <w:rPr>
                <w:rFonts w:cstheme="minorHAnsi"/>
                <w:sz w:val="16"/>
                <w:szCs w:val="16"/>
                <w:lang w:val="en-GB" w:eastAsia="en-GB"/>
              </w:rPr>
            </w:pPr>
          </w:p>
        </w:tc>
        <w:tc>
          <w:tcPr>
            <w:tcW w:w="1550" w:type="dxa"/>
            <w:tcBorders>
              <w:top w:val="nil"/>
              <w:left w:val="single" w:sz="4" w:space="0" w:color="auto"/>
              <w:bottom w:val="single" w:sz="4" w:space="0" w:color="auto"/>
              <w:right w:val="single" w:sz="4" w:space="0" w:color="auto"/>
            </w:tcBorders>
            <w:shd w:val="clear" w:color="auto" w:fill="auto"/>
            <w:noWrap/>
            <w:vAlign w:val="bottom"/>
            <w:hideMark/>
          </w:tcPr>
          <w:p w14:paraId="5703E2BD"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 </w:t>
            </w:r>
          </w:p>
        </w:tc>
        <w:tc>
          <w:tcPr>
            <w:tcW w:w="1243" w:type="dxa"/>
            <w:tcBorders>
              <w:top w:val="nil"/>
              <w:left w:val="nil"/>
              <w:bottom w:val="single" w:sz="4" w:space="0" w:color="auto"/>
              <w:right w:val="single" w:sz="4" w:space="0" w:color="auto"/>
            </w:tcBorders>
            <w:shd w:val="clear" w:color="auto" w:fill="auto"/>
            <w:noWrap/>
            <w:vAlign w:val="bottom"/>
            <w:hideMark/>
          </w:tcPr>
          <w:p w14:paraId="4B1E4D18" w14:textId="77777777" w:rsidR="00A03263" w:rsidRPr="0085356F" w:rsidRDefault="00A03263" w:rsidP="000E0907">
            <w:pPr>
              <w:spacing w:after="0"/>
              <w:jc w:val="right"/>
              <w:rPr>
                <w:rFonts w:cstheme="minorHAnsi"/>
                <w:sz w:val="16"/>
                <w:szCs w:val="16"/>
                <w:lang w:val="en-GB" w:eastAsia="en-GB"/>
              </w:rPr>
            </w:pPr>
            <w:r w:rsidRPr="0085356F">
              <w:rPr>
                <w:rFonts w:cstheme="minorHAnsi"/>
                <w:sz w:val="16"/>
                <w:szCs w:val="16"/>
                <w:lang w:val="en-GB" w:eastAsia="en-GB"/>
              </w:rPr>
              <w:t> </w:t>
            </w:r>
          </w:p>
        </w:tc>
        <w:tc>
          <w:tcPr>
            <w:tcW w:w="1025" w:type="dxa"/>
            <w:tcBorders>
              <w:top w:val="nil"/>
              <w:left w:val="nil"/>
              <w:bottom w:val="single" w:sz="4" w:space="0" w:color="auto"/>
              <w:right w:val="single" w:sz="4" w:space="0" w:color="auto"/>
            </w:tcBorders>
            <w:shd w:val="clear" w:color="auto" w:fill="auto"/>
            <w:noWrap/>
            <w:vAlign w:val="bottom"/>
            <w:hideMark/>
          </w:tcPr>
          <w:p w14:paraId="648062CA" w14:textId="77777777" w:rsidR="00A03263" w:rsidRPr="0085356F" w:rsidRDefault="00A03263" w:rsidP="000E0907">
            <w:pPr>
              <w:spacing w:after="0"/>
              <w:jc w:val="right"/>
              <w:rPr>
                <w:rFonts w:cstheme="minorHAnsi"/>
                <w:sz w:val="16"/>
                <w:szCs w:val="16"/>
                <w:lang w:val="en-GB" w:eastAsia="en-GB"/>
              </w:rPr>
            </w:pPr>
            <w:r w:rsidRPr="0085356F">
              <w:rPr>
                <w:rFonts w:cstheme="minorHAnsi"/>
                <w:sz w:val="16"/>
                <w:szCs w:val="16"/>
                <w:lang w:val="en-GB" w:eastAsia="en-GB"/>
              </w:rPr>
              <w:t> </w:t>
            </w:r>
          </w:p>
        </w:tc>
        <w:tc>
          <w:tcPr>
            <w:tcW w:w="1276" w:type="dxa"/>
            <w:tcBorders>
              <w:top w:val="nil"/>
              <w:left w:val="nil"/>
              <w:bottom w:val="single" w:sz="4" w:space="0" w:color="auto"/>
              <w:right w:val="single" w:sz="4" w:space="0" w:color="auto"/>
            </w:tcBorders>
            <w:shd w:val="clear" w:color="auto" w:fill="auto"/>
            <w:noWrap/>
            <w:vAlign w:val="bottom"/>
            <w:hideMark/>
          </w:tcPr>
          <w:p w14:paraId="2C5ACDC1"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 </w:t>
            </w:r>
          </w:p>
        </w:tc>
      </w:tr>
      <w:tr w:rsidR="0085356F" w:rsidRPr="0085356F" w14:paraId="720B36B9" w14:textId="77777777" w:rsidTr="00A03263">
        <w:trPr>
          <w:trHeight w:val="405"/>
        </w:trPr>
        <w:tc>
          <w:tcPr>
            <w:tcW w:w="3985" w:type="dxa"/>
            <w:tcBorders>
              <w:top w:val="single" w:sz="4" w:space="0" w:color="auto"/>
              <w:left w:val="single" w:sz="4" w:space="0" w:color="auto"/>
              <w:bottom w:val="dotted" w:sz="4" w:space="0" w:color="auto"/>
              <w:right w:val="single" w:sz="4" w:space="0" w:color="auto"/>
            </w:tcBorders>
            <w:shd w:val="clear" w:color="auto" w:fill="auto"/>
            <w:noWrap/>
            <w:vAlign w:val="center"/>
            <w:hideMark/>
          </w:tcPr>
          <w:p w14:paraId="79B365AB" w14:textId="77777777" w:rsidR="00A03263" w:rsidRPr="0085356F" w:rsidRDefault="00A03263" w:rsidP="00D96599">
            <w:pPr>
              <w:spacing w:after="0"/>
              <w:ind w:firstLineChars="100" w:firstLine="161"/>
              <w:jc w:val="left"/>
              <w:rPr>
                <w:rFonts w:cstheme="minorHAnsi"/>
                <w:b/>
                <w:bCs/>
                <w:sz w:val="16"/>
                <w:szCs w:val="16"/>
                <w:lang w:val="en-GB" w:eastAsia="en-GB"/>
              </w:rPr>
            </w:pPr>
            <w:r w:rsidRPr="0085356F">
              <w:rPr>
                <w:rFonts w:cstheme="minorHAnsi"/>
                <w:b/>
                <w:bCs/>
                <w:sz w:val="16"/>
                <w:szCs w:val="16"/>
                <w:lang w:val="en-GB" w:eastAsia="en-GB"/>
              </w:rPr>
              <w:t>PANGALAENUD</w:t>
            </w:r>
          </w:p>
        </w:tc>
        <w:tc>
          <w:tcPr>
            <w:tcW w:w="1400" w:type="dxa"/>
            <w:tcBorders>
              <w:top w:val="single" w:sz="4" w:space="0" w:color="auto"/>
              <w:left w:val="nil"/>
              <w:bottom w:val="dotted" w:sz="4" w:space="0" w:color="auto"/>
              <w:right w:val="nil"/>
            </w:tcBorders>
            <w:shd w:val="clear" w:color="auto" w:fill="auto"/>
            <w:noWrap/>
            <w:vAlign w:val="center"/>
            <w:hideMark/>
          </w:tcPr>
          <w:p w14:paraId="72503945"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 </w:t>
            </w:r>
          </w:p>
        </w:tc>
        <w:tc>
          <w:tcPr>
            <w:tcW w:w="1427" w:type="dxa"/>
            <w:tcBorders>
              <w:top w:val="single" w:sz="4" w:space="0" w:color="auto"/>
              <w:left w:val="single" w:sz="4" w:space="0" w:color="auto"/>
              <w:bottom w:val="dotted" w:sz="4" w:space="0" w:color="auto"/>
              <w:right w:val="single" w:sz="4" w:space="0" w:color="auto"/>
            </w:tcBorders>
            <w:shd w:val="clear" w:color="auto" w:fill="auto"/>
            <w:noWrap/>
            <w:vAlign w:val="center"/>
            <w:hideMark/>
          </w:tcPr>
          <w:p w14:paraId="0AB1F87E" w14:textId="77777777" w:rsidR="00A03263" w:rsidRPr="0085356F" w:rsidRDefault="00A03263" w:rsidP="00D96599">
            <w:pPr>
              <w:spacing w:after="0"/>
              <w:ind w:firstLineChars="100" w:firstLine="161"/>
              <w:jc w:val="right"/>
              <w:rPr>
                <w:rFonts w:cstheme="minorHAnsi"/>
                <w:b/>
                <w:bCs/>
                <w:sz w:val="16"/>
                <w:szCs w:val="16"/>
                <w:lang w:val="en-GB" w:eastAsia="en-GB"/>
              </w:rPr>
            </w:pPr>
            <w:r w:rsidRPr="0085356F">
              <w:rPr>
                <w:rFonts w:cstheme="minorHAnsi"/>
                <w:b/>
                <w:bCs/>
                <w:sz w:val="16"/>
                <w:szCs w:val="16"/>
                <w:lang w:val="en-GB" w:eastAsia="en-GB"/>
              </w:rPr>
              <w:t>89 346 003</w:t>
            </w:r>
          </w:p>
        </w:tc>
        <w:tc>
          <w:tcPr>
            <w:tcW w:w="1263" w:type="dxa"/>
            <w:tcBorders>
              <w:top w:val="single" w:sz="4" w:space="0" w:color="auto"/>
              <w:left w:val="nil"/>
              <w:bottom w:val="dotted" w:sz="4" w:space="0" w:color="auto"/>
              <w:right w:val="single" w:sz="4" w:space="0" w:color="auto"/>
            </w:tcBorders>
            <w:shd w:val="clear" w:color="auto" w:fill="auto"/>
            <w:noWrap/>
            <w:vAlign w:val="center"/>
            <w:hideMark/>
          </w:tcPr>
          <w:p w14:paraId="6896A6F4" w14:textId="4C602164" w:rsidR="00A03263" w:rsidRPr="0085356F" w:rsidRDefault="00A03263" w:rsidP="00D96599">
            <w:pPr>
              <w:spacing w:after="0"/>
              <w:jc w:val="right"/>
              <w:rPr>
                <w:rFonts w:cstheme="minorHAnsi"/>
                <w:b/>
                <w:bCs/>
                <w:sz w:val="16"/>
                <w:szCs w:val="16"/>
                <w:lang w:val="en-GB" w:eastAsia="en-GB"/>
              </w:rPr>
            </w:pPr>
            <w:r w:rsidRPr="0085356F">
              <w:rPr>
                <w:rFonts w:cstheme="minorHAnsi"/>
                <w:b/>
                <w:bCs/>
                <w:sz w:val="16"/>
                <w:szCs w:val="16"/>
                <w:lang w:val="en-GB" w:eastAsia="en-GB"/>
              </w:rPr>
              <w:t>5</w:t>
            </w:r>
            <w:r w:rsidR="001B0139">
              <w:rPr>
                <w:rFonts w:cstheme="minorHAnsi"/>
                <w:b/>
                <w:bCs/>
                <w:sz w:val="16"/>
                <w:szCs w:val="16"/>
                <w:lang w:val="en-GB" w:eastAsia="en-GB"/>
              </w:rPr>
              <w:t>0</w:t>
            </w:r>
            <w:r w:rsidRPr="0085356F">
              <w:rPr>
                <w:rFonts w:cstheme="minorHAnsi"/>
                <w:b/>
                <w:bCs/>
                <w:sz w:val="16"/>
                <w:szCs w:val="16"/>
                <w:lang w:val="en-GB" w:eastAsia="en-GB"/>
              </w:rPr>
              <w:t xml:space="preserve"> </w:t>
            </w:r>
            <w:r w:rsidR="001B0139">
              <w:rPr>
                <w:rFonts w:cstheme="minorHAnsi"/>
                <w:b/>
                <w:bCs/>
                <w:sz w:val="16"/>
                <w:szCs w:val="16"/>
                <w:lang w:val="en-GB" w:eastAsia="en-GB"/>
              </w:rPr>
              <w:t>75</w:t>
            </w:r>
            <w:r w:rsidRPr="0085356F">
              <w:rPr>
                <w:rFonts w:cstheme="minorHAnsi"/>
                <w:b/>
                <w:bCs/>
                <w:sz w:val="16"/>
                <w:szCs w:val="16"/>
                <w:lang w:val="en-GB" w:eastAsia="en-GB"/>
              </w:rPr>
              <w:t>0 000</w:t>
            </w:r>
          </w:p>
        </w:tc>
        <w:tc>
          <w:tcPr>
            <w:tcW w:w="1285" w:type="dxa"/>
            <w:tcBorders>
              <w:top w:val="single" w:sz="4" w:space="0" w:color="auto"/>
              <w:left w:val="nil"/>
              <w:bottom w:val="dotted" w:sz="4" w:space="0" w:color="auto"/>
              <w:right w:val="single" w:sz="4" w:space="0" w:color="auto"/>
            </w:tcBorders>
            <w:shd w:val="clear" w:color="auto" w:fill="auto"/>
            <w:noWrap/>
            <w:vAlign w:val="center"/>
            <w:hideMark/>
          </w:tcPr>
          <w:p w14:paraId="768FCCC8" w14:textId="77777777" w:rsidR="00A03263" w:rsidRPr="0085356F" w:rsidRDefault="00A03263" w:rsidP="00D96599">
            <w:pPr>
              <w:spacing w:after="0"/>
              <w:ind w:firstLineChars="100" w:firstLine="161"/>
              <w:jc w:val="right"/>
              <w:rPr>
                <w:rFonts w:cstheme="minorHAnsi"/>
                <w:b/>
                <w:bCs/>
                <w:sz w:val="16"/>
                <w:szCs w:val="16"/>
                <w:lang w:val="en-GB" w:eastAsia="en-GB"/>
              </w:rPr>
            </w:pPr>
            <w:r w:rsidRPr="0085356F">
              <w:rPr>
                <w:rFonts w:cstheme="minorHAnsi"/>
                <w:b/>
                <w:bCs/>
                <w:sz w:val="16"/>
                <w:szCs w:val="16"/>
                <w:lang w:val="en-GB" w:eastAsia="en-GB"/>
              </w:rPr>
              <w:t>8 812 021</w:t>
            </w:r>
          </w:p>
        </w:tc>
        <w:tc>
          <w:tcPr>
            <w:tcW w:w="1550" w:type="dxa"/>
            <w:tcBorders>
              <w:top w:val="single" w:sz="4" w:space="0" w:color="auto"/>
              <w:left w:val="nil"/>
              <w:bottom w:val="dotted" w:sz="4" w:space="0" w:color="auto"/>
              <w:right w:val="single" w:sz="4" w:space="0" w:color="auto"/>
            </w:tcBorders>
            <w:shd w:val="clear" w:color="auto" w:fill="auto"/>
            <w:noWrap/>
            <w:vAlign w:val="center"/>
            <w:hideMark/>
          </w:tcPr>
          <w:p w14:paraId="05B01550" w14:textId="4C05DA64" w:rsidR="00A03263" w:rsidRPr="0085356F" w:rsidRDefault="00A03263" w:rsidP="00D96599">
            <w:pPr>
              <w:spacing w:after="0"/>
              <w:ind w:firstLineChars="100" w:firstLine="161"/>
              <w:jc w:val="right"/>
              <w:rPr>
                <w:rFonts w:cstheme="minorHAnsi"/>
                <w:b/>
                <w:bCs/>
                <w:sz w:val="16"/>
                <w:szCs w:val="16"/>
                <w:lang w:val="en-GB" w:eastAsia="en-GB"/>
              </w:rPr>
            </w:pPr>
            <w:r w:rsidRPr="0085356F">
              <w:rPr>
                <w:rFonts w:cstheme="minorHAnsi"/>
                <w:b/>
                <w:bCs/>
                <w:sz w:val="16"/>
                <w:szCs w:val="16"/>
                <w:lang w:val="en-GB" w:eastAsia="en-GB"/>
              </w:rPr>
              <w:t xml:space="preserve">131 </w:t>
            </w:r>
            <w:r w:rsidR="001B0139">
              <w:rPr>
                <w:rFonts w:cstheme="minorHAnsi"/>
                <w:b/>
                <w:bCs/>
                <w:sz w:val="16"/>
                <w:szCs w:val="16"/>
                <w:lang w:val="en-GB" w:eastAsia="en-GB"/>
              </w:rPr>
              <w:t>283</w:t>
            </w:r>
            <w:r w:rsidRPr="0085356F">
              <w:rPr>
                <w:rFonts w:cstheme="minorHAnsi"/>
                <w:b/>
                <w:bCs/>
                <w:sz w:val="16"/>
                <w:szCs w:val="16"/>
                <w:lang w:val="en-GB" w:eastAsia="en-GB"/>
              </w:rPr>
              <w:t xml:space="preserve"> 982</w:t>
            </w:r>
          </w:p>
        </w:tc>
        <w:tc>
          <w:tcPr>
            <w:tcW w:w="1243" w:type="dxa"/>
            <w:tcBorders>
              <w:top w:val="single" w:sz="4" w:space="0" w:color="auto"/>
              <w:left w:val="nil"/>
              <w:bottom w:val="dotted" w:sz="4" w:space="0" w:color="auto"/>
              <w:right w:val="single" w:sz="4" w:space="0" w:color="auto"/>
            </w:tcBorders>
            <w:shd w:val="clear" w:color="auto" w:fill="auto"/>
            <w:noWrap/>
            <w:vAlign w:val="center"/>
            <w:hideMark/>
          </w:tcPr>
          <w:p w14:paraId="4F2E4CE4" w14:textId="77777777" w:rsidR="00A03263" w:rsidRPr="0085356F" w:rsidRDefault="00A03263" w:rsidP="000E0907">
            <w:pPr>
              <w:spacing w:after="0"/>
              <w:jc w:val="right"/>
              <w:rPr>
                <w:rFonts w:cstheme="minorHAnsi"/>
                <w:b/>
                <w:bCs/>
                <w:sz w:val="16"/>
                <w:szCs w:val="16"/>
                <w:lang w:val="en-GB" w:eastAsia="en-GB"/>
              </w:rPr>
            </w:pPr>
            <w:r w:rsidRPr="0085356F">
              <w:rPr>
                <w:rFonts w:cstheme="minorHAnsi"/>
                <w:b/>
                <w:bCs/>
                <w:sz w:val="16"/>
                <w:szCs w:val="16"/>
                <w:lang w:val="en-GB" w:eastAsia="en-GB"/>
              </w:rPr>
              <w:t> </w:t>
            </w:r>
          </w:p>
        </w:tc>
        <w:tc>
          <w:tcPr>
            <w:tcW w:w="1025" w:type="dxa"/>
            <w:tcBorders>
              <w:top w:val="single" w:sz="4" w:space="0" w:color="auto"/>
              <w:left w:val="nil"/>
              <w:bottom w:val="dotted" w:sz="4" w:space="0" w:color="auto"/>
              <w:right w:val="single" w:sz="4" w:space="0" w:color="auto"/>
            </w:tcBorders>
            <w:shd w:val="clear" w:color="auto" w:fill="auto"/>
            <w:noWrap/>
            <w:vAlign w:val="center"/>
            <w:hideMark/>
          </w:tcPr>
          <w:p w14:paraId="3E48B4D3" w14:textId="77777777" w:rsidR="00A03263" w:rsidRPr="0085356F" w:rsidRDefault="00A03263" w:rsidP="000E0907">
            <w:pPr>
              <w:spacing w:after="0"/>
              <w:jc w:val="right"/>
              <w:rPr>
                <w:rFonts w:cstheme="minorHAnsi"/>
                <w:sz w:val="16"/>
                <w:szCs w:val="16"/>
                <w:lang w:val="en-GB" w:eastAsia="en-GB"/>
              </w:rPr>
            </w:pPr>
            <w:r w:rsidRPr="0085356F">
              <w:rPr>
                <w:rFonts w:cstheme="minorHAnsi"/>
                <w:sz w:val="16"/>
                <w:szCs w:val="16"/>
                <w:lang w:val="en-GB" w:eastAsia="en-GB"/>
              </w:rPr>
              <w:t> </w:t>
            </w:r>
          </w:p>
        </w:tc>
        <w:tc>
          <w:tcPr>
            <w:tcW w:w="1276" w:type="dxa"/>
            <w:tcBorders>
              <w:top w:val="single" w:sz="4" w:space="0" w:color="auto"/>
              <w:left w:val="nil"/>
              <w:bottom w:val="dotted" w:sz="4" w:space="0" w:color="auto"/>
              <w:right w:val="single" w:sz="4" w:space="0" w:color="auto"/>
            </w:tcBorders>
            <w:shd w:val="clear" w:color="auto" w:fill="auto"/>
            <w:noWrap/>
            <w:vAlign w:val="center"/>
            <w:hideMark/>
          </w:tcPr>
          <w:p w14:paraId="064DCF02" w14:textId="77777777" w:rsidR="00A03263" w:rsidRPr="0085356F" w:rsidRDefault="00A03263" w:rsidP="00D96599">
            <w:pPr>
              <w:spacing w:after="0"/>
              <w:ind w:firstLineChars="100" w:firstLine="161"/>
              <w:jc w:val="right"/>
              <w:rPr>
                <w:rFonts w:cstheme="minorHAnsi"/>
                <w:b/>
                <w:bCs/>
                <w:sz w:val="16"/>
                <w:szCs w:val="16"/>
                <w:lang w:val="en-GB" w:eastAsia="en-GB"/>
              </w:rPr>
            </w:pPr>
            <w:r w:rsidRPr="0085356F">
              <w:rPr>
                <w:rFonts w:cstheme="minorHAnsi"/>
                <w:b/>
                <w:bCs/>
                <w:sz w:val="16"/>
                <w:szCs w:val="16"/>
                <w:lang w:val="en-GB" w:eastAsia="en-GB"/>
              </w:rPr>
              <w:t>4 036 843</w:t>
            </w:r>
          </w:p>
        </w:tc>
      </w:tr>
      <w:tr w:rsidR="0085356F" w:rsidRPr="0085356F" w14:paraId="25CC3475" w14:textId="77777777" w:rsidTr="00A03263">
        <w:trPr>
          <w:trHeight w:val="300"/>
        </w:trPr>
        <w:tc>
          <w:tcPr>
            <w:tcW w:w="3985" w:type="dxa"/>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333F3D7C" w14:textId="77777777" w:rsidR="00A03263" w:rsidRPr="0085356F" w:rsidRDefault="00A03263" w:rsidP="00D96599">
            <w:pPr>
              <w:spacing w:after="0"/>
              <w:ind w:firstLineChars="100" w:firstLine="160"/>
              <w:jc w:val="left"/>
              <w:rPr>
                <w:rFonts w:cstheme="minorHAnsi"/>
                <w:sz w:val="16"/>
                <w:szCs w:val="16"/>
                <w:lang w:val="en-GB" w:eastAsia="en-GB"/>
              </w:rPr>
            </w:pPr>
            <w:r w:rsidRPr="0085356F">
              <w:rPr>
                <w:rFonts w:cstheme="minorHAnsi"/>
                <w:sz w:val="16"/>
                <w:szCs w:val="16"/>
                <w:lang w:val="en-GB" w:eastAsia="en-GB"/>
              </w:rPr>
              <w:t>OP 2018. a laen</w:t>
            </w:r>
          </w:p>
        </w:tc>
        <w:tc>
          <w:tcPr>
            <w:tcW w:w="1400" w:type="dxa"/>
            <w:tcBorders>
              <w:top w:val="dotted" w:sz="4" w:space="0" w:color="auto"/>
              <w:left w:val="nil"/>
              <w:bottom w:val="dotted" w:sz="4" w:space="0" w:color="auto"/>
              <w:right w:val="nil"/>
            </w:tcBorders>
            <w:shd w:val="clear" w:color="auto" w:fill="auto"/>
            <w:noWrap/>
            <w:vAlign w:val="bottom"/>
            <w:hideMark/>
          </w:tcPr>
          <w:p w14:paraId="1C2695A4"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7 570 000</w:t>
            </w:r>
          </w:p>
        </w:tc>
        <w:tc>
          <w:tcPr>
            <w:tcW w:w="1427" w:type="dxa"/>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0F477505"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4 542 000</w:t>
            </w:r>
          </w:p>
        </w:tc>
        <w:tc>
          <w:tcPr>
            <w:tcW w:w="1263" w:type="dxa"/>
            <w:tcBorders>
              <w:top w:val="dotted" w:sz="4" w:space="0" w:color="auto"/>
              <w:left w:val="nil"/>
              <w:bottom w:val="dotted" w:sz="4" w:space="0" w:color="auto"/>
              <w:right w:val="single" w:sz="4" w:space="0" w:color="auto"/>
            </w:tcBorders>
            <w:shd w:val="clear" w:color="auto" w:fill="auto"/>
            <w:noWrap/>
            <w:vAlign w:val="bottom"/>
            <w:hideMark/>
          </w:tcPr>
          <w:p w14:paraId="4360FC62" w14:textId="77777777" w:rsidR="00A03263" w:rsidRPr="0085356F" w:rsidRDefault="00A03263" w:rsidP="00D96599">
            <w:pPr>
              <w:spacing w:after="0"/>
              <w:jc w:val="right"/>
              <w:rPr>
                <w:rFonts w:cstheme="minorHAnsi"/>
                <w:sz w:val="16"/>
                <w:szCs w:val="16"/>
                <w:lang w:val="en-GB" w:eastAsia="en-GB"/>
              </w:rPr>
            </w:pPr>
            <w:r w:rsidRPr="0085356F">
              <w:rPr>
                <w:rFonts w:cstheme="minorHAnsi"/>
                <w:sz w:val="16"/>
                <w:szCs w:val="16"/>
                <w:lang w:val="en-GB" w:eastAsia="en-GB"/>
              </w:rPr>
              <w:t>0</w:t>
            </w:r>
          </w:p>
        </w:tc>
        <w:tc>
          <w:tcPr>
            <w:tcW w:w="1285" w:type="dxa"/>
            <w:tcBorders>
              <w:top w:val="dotted" w:sz="4" w:space="0" w:color="auto"/>
              <w:left w:val="nil"/>
              <w:bottom w:val="dotted" w:sz="4" w:space="0" w:color="auto"/>
              <w:right w:val="nil"/>
            </w:tcBorders>
            <w:shd w:val="clear" w:color="auto" w:fill="auto"/>
            <w:noWrap/>
            <w:vAlign w:val="bottom"/>
            <w:hideMark/>
          </w:tcPr>
          <w:p w14:paraId="7ABF24F3"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757 000</w:t>
            </w:r>
          </w:p>
        </w:tc>
        <w:tc>
          <w:tcPr>
            <w:tcW w:w="1550" w:type="dxa"/>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11F966F5"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3 785 000</w:t>
            </w:r>
          </w:p>
        </w:tc>
        <w:tc>
          <w:tcPr>
            <w:tcW w:w="1243" w:type="dxa"/>
            <w:tcBorders>
              <w:top w:val="dotted" w:sz="4" w:space="0" w:color="auto"/>
              <w:left w:val="nil"/>
              <w:bottom w:val="dotted" w:sz="4" w:space="0" w:color="auto"/>
              <w:right w:val="single" w:sz="4" w:space="0" w:color="auto"/>
            </w:tcBorders>
            <w:shd w:val="clear" w:color="auto" w:fill="auto"/>
            <w:noWrap/>
            <w:vAlign w:val="bottom"/>
            <w:hideMark/>
          </w:tcPr>
          <w:p w14:paraId="27EF6F0A" w14:textId="77777777" w:rsidR="00A03263" w:rsidRPr="0085356F" w:rsidRDefault="00A03263" w:rsidP="000E0907">
            <w:pPr>
              <w:spacing w:after="0"/>
              <w:jc w:val="right"/>
              <w:rPr>
                <w:rFonts w:cstheme="minorHAnsi"/>
                <w:sz w:val="16"/>
                <w:szCs w:val="16"/>
                <w:lang w:val="en-GB" w:eastAsia="en-GB"/>
              </w:rPr>
            </w:pPr>
            <w:r w:rsidRPr="0085356F">
              <w:rPr>
                <w:rFonts w:cstheme="minorHAnsi"/>
                <w:sz w:val="16"/>
                <w:szCs w:val="16"/>
                <w:lang w:val="en-GB" w:eastAsia="en-GB"/>
              </w:rPr>
              <w:t>27.11.2028</w:t>
            </w:r>
          </w:p>
        </w:tc>
        <w:tc>
          <w:tcPr>
            <w:tcW w:w="1025" w:type="dxa"/>
            <w:tcBorders>
              <w:top w:val="dotted" w:sz="4" w:space="0" w:color="auto"/>
              <w:left w:val="nil"/>
              <w:bottom w:val="dotted" w:sz="4" w:space="0" w:color="auto"/>
              <w:right w:val="single" w:sz="4" w:space="0" w:color="auto"/>
            </w:tcBorders>
            <w:shd w:val="clear" w:color="auto" w:fill="auto"/>
            <w:noWrap/>
            <w:vAlign w:val="bottom"/>
            <w:hideMark/>
          </w:tcPr>
          <w:p w14:paraId="2783A8A7" w14:textId="77777777" w:rsidR="00A03263" w:rsidRPr="0085356F" w:rsidRDefault="00A03263" w:rsidP="000E0907">
            <w:pPr>
              <w:spacing w:after="0"/>
              <w:jc w:val="right"/>
              <w:rPr>
                <w:rFonts w:cstheme="minorHAnsi"/>
                <w:sz w:val="16"/>
                <w:szCs w:val="16"/>
                <w:lang w:val="en-GB" w:eastAsia="en-GB"/>
              </w:rPr>
            </w:pPr>
            <w:r w:rsidRPr="0085356F">
              <w:rPr>
                <w:rFonts w:cstheme="minorHAnsi"/>
                <w:sz w:val="16"/>
                <w:szCs w:val="16"/>
                <w:lang w:val="en-GB" w:eastAsia="en-GB"/>
              </w:rPr>
              <w:t>3,250%</w:t>
            </w:r>
          </w:p>
        </w:tc>
        <w:tc>
          <w:tcPr>
            <w:tcW w:w="1276" w:type="dxa"/>
            <w:tcBorders>
              <w:top w:val="dotted" w:sz="4" w:space="0" w:color="auto"/>
              <w:left w:val="nil"/>
              <w:bottom w:val="dotted" w:sz="4" w:space="0" w:color="auto"/>
              <w:right w:val="single" w:sz="4" w:space="0" w:color="auto"/>
            </w:tcBorders>
            <w:shd w:val="clear" w:color="auto" w:fill="auto"/>
            <w:noWrap/>
            <w:vAlign w:val="bottom"/>
            <w:hideMark/>
          </w:tcPr>
          <w:p w14:paraId="00E9D63B"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162 560</w:t>
            </w:r>
          </w:p>
        </w:tc>
      </w:tr>
      <w:tr w:rsidR="0085356F" w:rsidRPr="0085356F" w14:paraId="6DEC3CCE" w14:textId="77777777" w:rsidTr="00A03263">
        <w:trPr>
          <w:trHeight w:val="300"/>
        </w:trPr>
        <w:tc>
          <w:tcPr>
            <w:tcW w:w="3985" w:type="dxa"/>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260527A0" w14:textId="77777777" w:rsidR="00A03263" w:rsidRPr="0085356F" w:rsidRDefault="00A03263" w:rsidP="00D96599">
            <w:pPr>
              <w:spacing w:after="0"/>
              <w:ind w:firstLineChars="100" w:firstLine="160"/>
              <w:jc w:val="left"/>
              <w:rPr>
                <w:rFonts w:cstheme="minorHAnsi"/>
                <w:sz w:val="16"/>
                <w:szCs w:val="16"/>
                <w:lang w:val="en-GB" w:eastAsia="en-GB"/>
              </w:rPr>
            </w:pPr>
            <w:r w:rsidRPr="0085356F">
              <w:rPr>
                <w:rFonts w:cstheme="minorHAnsi"/>
                <w:sz w:val="16"/>
                <w:szCs w:val="16"/>
                <w:lang w:val="en-GB" w:eastAsia="en-GB"/>
              </w:rPr>
              <w:t>NIB 2018. a laen</w:t>
            </w:r>
          </w:p>
        </w:tc>
        <w:tc>
          <w:tcPr>
            <w:tcW w:w="1400" w:type="dxa"/>
            <w:tcBorders>
              <w:top w:val="dotted" w:sz="4" w:space="0" w:color="auto"/>
              <w:left w:val="nil"/>
              <w:bottom w:val="dotted" w:sz="4" w:space="0" w:color="auto"/>
              <w:right w:val="nil"/>
            </w:tcBorders>
            <w:shd w:val="clear" w:color="auto" w:fill="auto"/>
            <w:noWrap/>
            <w:vAlign w:val="bottom"/>
            <w:hideMark/>
          </w:tcPr>
          <w:p w14:paraId="2ECDF02B"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6 800 000</w:t>
            </w:r>
          </w:p>
        </w:tc>
        <w:tc>
          <w:tcPr>
            <w:tcW w:w="1427" w:type="dxa"/>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2D8364F2"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4 986 667</w:t>
            </w:r>
          </w:p>
        </w:tc>
        <w:tc>
          <w:tcPr>
            <w:tcW w:w="1263" w:type="dxa"/>
            <w:tcBorders>
              <w:top w:val="dotted" w:sz="4" w:space="0" w:color="auto"/>
              <w:left w:val="nil"/>
              <w:bottom w:val="dotted" w:sz="4" w:space="0" w:color="auto"/>
              <w:right w:val="single" w:sz="4" w:space="0" w:color="auto"/>
            </w:tcBorders>
            <w:shd w:val="clear" w:color="auto" w:fill="auto"/>
            <w:noWrap/>
            <w:vAlign w:val="bottom"/>
            <w:hideMark/>
          </w:tcPr>
          <w:p w14:paraId="24C46667" w14:textId="77777777" w:rsidR="00A03263" w:rsidRPr="0085356F" w:rsidRDefault="00A03263" w:rsidP="00D96599">
            <w:pPr>
              <w:spacing w:after="0"/>
              <w:jc w:val="right"/>
              <w:rPr>
                <w:rFonts w:cstheme="minorHAnsi"/>
                <w:sz w:val="16"/>
                <w:szCs w:val="16"/>
                <w:lang w:val="en-GB" w:eastAsia="en-GB"/>
              </w:rPr>
            </w:pPr>
            <w:r w:rsidRPr="0085356F">
              <w:rPr>
                <w:rFonts w:cstheme="minorHAnsi"/>
                <w:sz w:val="16"/>
                <w:szCs w:val="16"/>
                <w:lang w:val="en-GB" w:eastAsia="en-GB"/>
              </w:rPr>
              <w:t>0</w:t>
            </w:r>
          </w:p>
        </w:tc>
        <w:tc>
          <w:tcPr>
            <w:tcW w:w="1285" w:type="dxa"/>
            <w:tcBorders>
              <w:top w:val="dotted" w:sz="4" w:space="0" w:color="auto"/>
              <w:left w:val="nil"/>
              <w:bottom w:val="dotted" w:sz="4" w:space="0" w:color="auto"/>
              <w:right w:val="nil"/>
            </w:tcBorders>
            <w:shd w:val="clear" w:color="auto" w:fill="auto"/>
            <w:noWrap/>
            <w:vAlign w:val="bottom"/>
            <w:hideMark/>
          </w:tcPr>
          <w:p w14:paraId="1D994E61"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453 334</w:t>
            </w:r>
          </w:p>
        </w:tc>
        <w:tc>
          <w:tcPr>
            <w:tcW w:w="1550" w:type="dxa"/>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1D60AFFA"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4 533 333</w:t>
            </w:r>
          </w:p>
        </w:tc>
        <w:tc>
          <w:tcPr>
            <w:tcW w:w="1243" w:type="dxa"/>
            <w:tcBorders>
              <w:top w:val="dotted" w:sz="4" w:space="0" w:color="auto"/>
              <w:left w:val="nil"/>
              <w:bottom w:val="dotted" w:sz="4" w:space="0" w:color="auto"/>
              <w:right w:val="single" w:sz="4" w:space="0" w:color="auto"/>
            </w:tcBorders>
            <w:shd w:val="clear" w:color="auto" w:fill="auto"/>
            <w:noWrap/>
            <w:vAlign w:val="bottom"/>
            <w:hideMark/>
          </w:tcPr>
          <w:p w14:paraId="214BC5A7" w14:textId="77777777" w:rsidR="00A03263" w:rsidRPr="0085356F" w:rsidRDefault="00A03263" w:rsidP="000E0907">
            <w:pPr>
              <w:spacing w:after="0"/>
              <w:jc w:val="right"/>
              <w:rPr>
                <w:rFonts w:cstheme="minorHAnsi"/>
                <w:sz w:val="16"/>
                <w:szCs w:val="16"/>
                <w:lang w:val="en-GB" w:eastAsia="en-GB"/>
              </w:rPr>
            </w:pPr>
            <w:r w:rsidRPr="0085356F">
              <w:rPr>
                <w:rFonts w:cstheme="minorHAnsi"/>
                <w:sz w:val="16"/>
                <w:szCs w:val="16"/>
                <w:lang w:val="en-GB" w:eastAsia="en-GB"/>
              </w:rPr>
              <w:t>4.12.2033</w:t>
            </w:r>
          </w:p>
        </w:tc>
        <w:tc>
          <w:tcPr>
            <w:tcW w:w="1025" w:type="dxa"/>
            <w:tcBorders>
              <w:top w:val="dotted" w:sz="4" w:space="0" w:color="auto"/>
              <w:left w:val="nil"/>
              <w:bottom w:val="dotted" w:sz="4" w:space="0" w:color="auto"/>
              <w:right w:val="single" w:sz="4" w:space="0" w:color="auto"/>
            </w:tcBorders>
            <w:shd w:val="clear" w:color="auto" w:fill="auto"/>
            <w:noWrap/>
            <w:vAlign w:val="bottom"/>
            <w:hideMark/>
          </w:tcPr>
          <w:p w14:paraId="72EA5FDC" w14:textId="77777777" w:rsidR="00A03263" w:rsidRPr="0085356F" w:rsidRDefault="00A03263" w:rsidP="000E0907">
            <w:pPr>
              <w:spacing w:after="0"/>
              <w:jc w:val="right"/>
              <w:rPr>
                <w:rFonts w:cstheme="minorHAnsi"/>
                <w:sz w:val="16"/>
                <w:szCs w:val="16"/>
                <w:lang w:val="en-GB" w:eastAsia="en-GB"/>
              </w:rPr>
            </w:pPr>
            <w:r w:rsidRPr="0085356F">
              <w:rPr>
                <w:rFonts w:cstheme="minorHAnsi"/>
                <w:sz w:val="16"/>
                <w:szCs w:val="16"/>
                <w:lang w:val="en-GB" w:eastAsia="en-GB"/>
              </w:rPr>
              <w:t>2,950%</w:t>
            </w:r>
          </w:p>
        </w:tc>
        <w:tc>
          <w:tcPr>
            <w:tcW w:w="1276" w:type="dxa"/>
            <w:tcBorders>
              <w:top w:val="dotted" w:sz="4" w:space="0" w:color="auto"/>
              <w:left w:val="nil"/>
              <w:bottom w:val="dotted" w:sz="4" w:space="0" w:color="auto"/>
              <w:right w:val="single" w:sz="4" w:space="0" w:color="auto"/>
            </w:tcBorders>
            <w:shd w:val="clear" w:color="auto" w:fill="auto"/>
            <w:noWrap/>
            <w:vAlign w:val="bottom"/>
            <w:hideMark/>
          </w:tcPr>
          <w:p w14:paraId="246C685B"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164 310</w:t>
            </w:r>
          </w:p>
        </w:tc>
      </w:tr>
      <w:tr w:rsidR="0085356F" w:rsidRPr="0085356F" w14:paraId="27BE7E5C" w14:textId="77777777" w:rsidTr="00A03263">
        <w:trPr>
          <w:trHeight w:val="300"/>
        </w:trPr>
        <w:tc>
          <w:tcPr>
            <w:tcW w:w="3985" w:type="dxa"/>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1AE58B32" w14:textId="77777777" w:rsidR="00A03263" w:rsidRPr="0085356F" w:rsidRDefault="00A03263" w:rsidP="00D96599">
            <w:pPr>
              <w:spacing w:after="0"/>
              <w:ind w:firstLineChars="100" w:firstLine="160"/>
              <w:jc w:val="left"/>
              <w:rPr>
                <w:rFonts w:cstheme="minorHAnsi"/>
                <w:sz w:val="16"/>
                <w:szCs w:val="16"/>
                <w:lang w:val="en-GB" w:eastAsia="en-GB"/>
              </w:rPr>
            </w:pPr>
            <w:r w:rsidRPr="0085356F">
              <w:rPr>
                <w:rFonts w:cstheme="minorHAnsi"/>
                <w:sz w:val="16"/>
                <w:szCs w:val="16"/>
                <w:lang w:val="en-GB" w:eastAsia="en-GB"/>
              </w:rPr>
              <w:t>NIB 2019. a laen</w:t>
            </w:r>
          </w:p>
        </w:tc>
        <w:tc>
          <w:tcPr>
            <w:tcW w:w="1400" w:type="dxa"/>
            <w:tcBorders>
              <w:top w:val="dotted" w:sz="4" w:space="0" w:color="auto"/>
              <w:left w:val="nil"/>
              <w:bottom w:val="dotted" w:sz="4" w:space="0" w:color="auto"/>
              <w:right w:val="nil"/>
            </w:tcBorders>
            <w:shd w:val="clear" w:color="auto" w:fill="auto"/>
            <w:noWrap/>
            <w:vAlign w:val="bottom"/>
            <w:hideMark/>
          </w:tcPr>
          <w:p w14:paraId="7319C76A"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5 200 000</w:t>
            </w:r>
          </w:p>
        </w:tc>
        <w:tc>
          <w:tcPr>
            <w:tcW w:w="1427" w:type="dxa"/>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3F042DEF"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4 303 448</w:t>
            </w:r>
          </w:p>
        </w:tc>
        <w:tc>
          <w:tcPr>
            <w:tcW w:w="1263" w:type="dxa"/>
            <w:tcBorders>
              <w:top w:val="dotted" w:sz="4" w:space="0" w:color="auto"/>
              <w:left w:val="nil"/>
              <w:bottom w:val="dotted" w:sz="4" w:space="0" w:color="auto"/>
              <w:right w:val="single" w:sz="4" w:space="0" w:color="auto"/>
            </w:tcBorders>
            <w:shd w:val="clear" w:color="auto" w:fill="auto"/>
            <w:noWrap/>
            <w:vAlign w:val="bottom"/>
            <w:hideMark/>
          </w:tcPr>
          <w:p w14:paraId="1E63108E" w14:textId="77777777" w:rsidR="00A03263" w:rsidRPr="0085356F" w:rsidRDefault="00A03263" w:rsidP="00D96599">
            <w:pPr>
              <w:spacing w:after="0"/>
              <w:jc w:val="right"/>
              <w:rPr>
                <w:rFonts w:cstheme="minorHAnsi"/>
                <w:sz w:val="16"/>
                <w:szCs w:val="16"/>
                <w:lang w:val="en-GB" w:eastAsia="en-GB"/>
              </w:rPr>
            </w:pPr>
            <w:r w:rsidRPr="0085356F">
              <w:rPr>
                <w:rFonts w:cstheme="minorHAnsi"/>
                <w:sz w:val="16"/>
                <w:szCs w:val="16"/>
                <w:lang w:val="en-GB" w:eastAsia="en-GB"/>
              </w:rPr>
              <w:t>0</w:t>
            </w:r>
          </w:p>
        </w:tc>
        <w:tc>
          <w:tcPr>
            <w:tcW w:w="1285" w:type="dxa"/>
            <w:tcBorders>
              <w:top w:val="dotted" w:sz="4" w:space="0" w:color="auto"/>
              <w:left w:val="nil"/>
              <w:bottom w:val="dotted" w:sz="4" w:space="0" w:color="auto"/>
              <w:right w:val="nil"/>
            </w:tcBorders>
            <w:shd w:val="clear" w:color="auto" w:fill="auto"/>
            <w:noWrap/>
            <w:vAlign w:val="bottom"/>
            <w:hideMark/>
          </w:tcPr>
          <w:p w14:paraId="597ECC2F"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358 621</w:t>
            </w:r>
          </w:p>
        </w:tc>
        <w:tc>
          <w:tcPr>
            <w:tcW w:w="1550" w:type="dxa"/>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706C148B"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3 944 827</w:t>
            </w:r>
          </w:p>
        </w:tc>
        <w:tc>
          <w:tcPr>
            <w:tcW w:w="1243" w:type="dxa"/>
            <w:tcBorders>
              <w:top w:val="dotted" w:sz="4" w:space="0" w:color="auto"/>
              <w:left w:val="nil"/>
              <w:bottom w:val="dotted" w:sz="4" w:space="0" w:color="auto"/>
              <w:right w:val="single" w:sz="4" w:space="0" w:color="auto"/>
            </w:tcBorders>
            <w:shd w:val="clear" w:color="auto" w:fill="auto"/>
            <w:noWrap/>
            <w:vAlign w:val="bottom"/>
            <w:hideMark/>
          </w:tcPr>
          <w:p w14:paraId="7D5D00CB" w14:textId="77777777" w:rsidR="00A03263" w:rsidRPr="0085356F" w:rsidRDefault="00A03263" w:rsidP="000E0907">
            <w:pPr>
              <w:spacing w:after="0"/>
              <w:jc w:val="right"/>
              <w:rPr>
                <w:rFonts w:cstheme="minorHAnsi"/>
                <w:sz w:val="16"/>
                <w:szCs w:val="16"/>
                <w:lang w:val="en-GB" w:eastAsia="en-GB"/>
              </w:rPr>
            </w:pPr>
            <w:r w:rsidRPr="0085356F">
              <w:rPr>
                <w:rFonts w:cstheme="minorHAnsi"/>
                <w:sz w:val="16"/>
                <w:szCs w:val="16"/>
                <w:lang w:val="en-GB" w:eastAsia="en-GB"/>
              </w:rPr>
              <w:t>4.12.2034</w:t>
            </w:r>
          </w:p>
        </w:tc>
        <w:tc>
          <w:tcPr>
            <w:tcW w:w="1025" w:type="dxa"/>
            <w:tcBorders>
              <w:top w:val="dotted" w:sz="4" w:space="0" w:color="auto"/>
              <w:left w:val="nil"/>
              <w:bottom w:val="dotted" w:sz="4" w:space="0" w:color="auto"/>
              <w:right w:val="single" w:sz="4" w:space="0" w:color="auto"/>
            </w:tcBorders>
            <w:shd w:val="clear" w:color="auto" w:fill="auto"/>
            <w:noWrap/>
            <w:vAlign w:val="bottom"/>
            <w:hideMark/>
          </w:tcPr>
          <w:p w14:paraId="73F465F4" w14:textId="77777777" w:rsidR="00A03263" w:rsidRPr="0085356F" w:rsidRDefault="00A03263" w:rsidP="000E0907">
            <w:pPr>
              <w:spacing w:after="0"/>
              <w:jc w:val="right"/>
              <w:rPr>
                <w:rFonts w:cstheme="minorHAnsi"/>
                <w:sz w:val="16"/>
                <w:szCs w:val="16"/>
                <w:lang w:val="en-GB" w:eastAsia="en-GB"/>
              </w:rPr>
            </w:pPr>
            <w:r w:rsidRPr="0085356F">
              <w:rPr>
                <w:rFonts w:cstheme="minorHAnsi"/>
                <w:sz w:val="16"/>
                <w:szCs w:val="16"/>
                <w:lang w:val="en-GB" w:eastAsia="en-GB"/>
              </w:rPr>
              <w:t>2,219%</w:t>
            </w:r>
          </w:p>
        </w:tc>
        <w:tc>
          <w:tcPr>
            <w:tcW w:w="1276" w:type="dxa"/>
            <w:tcBorders>
              <w:top w:val="dotted" w:sz="4" w:space="0" w:color="auto"/>
              <w:left w:val="nil"/>
              <w:bottom w:val="dotted" w:sz="4" w:space="0" w:color="auto"/>
              <w:right w:val="single" w:sz="4" w:space="0" w:color="auto"/>
            </w:tcBorders>
            <w:shd w:val="clear" w:color="auto" w:fill="auto"/>
            <w:noWrap/>
            <w:vAlign w:val="bottom"/>
            <w:hideMark/>
          </w:tcPr>
          <w:p w14:paraId="01F82560"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119 433</w:t>
            </w:r>
          </w:p>
        </w:tc>
      </w:tr>
      <w:tr w:rsidR="0085356F" w:rsidRPr="0085356F" w14:paraId="0F0917F3" w14:textId="77777777" w:rsidTr="00A03263">
        <w:trPr>
          <w:trHeight w:val="300"/>
        </w:trPr>
        <w:tc>
          <w:tcPr>
            <w:tcW w:w="3985" w:type="dxa"/>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520268E3" w14:textId="77777777" w:rsidR="00A03263" w:rsidRPr="0085356F" w:rsidRDefault="00A03263" w:rsidP="00D96599">
            <w:pPr>
              <w:spacing w:after="0"/>
              <w:ind w:firstLineChars="100" w:firstLine="160"/>
              <w:jc w:val="left"/>
              <w:rPr>
                <w:rFonts w:cstheme="minorHAnsi"/>
                <w:sz w:val="16"/>
                <w:szCs w:val="16"/>
                <w:lang w:val="en-GB" w:eastAsia="en-GB"/>
              </w:rPr>
            </w:pPr>
            <w:r w:rsidRPr="0085356F">
              <w:rPr>
                <w:rFonts w:cstheme="minorHAnsi"/>
                <w:sz w:val="16"/>
                <w:szCs w:val="16"/>
                <w:lang w:val="en-GB" w:eastAsia="en-GB"/>
              </w:rPr>
              <w:t>NIB 2021. a laen</w:t>
            </w:r>
          </w:p>
        </w:tc>
        <w:tc>
          <w:tcPr>
            <w:tcW w:w="1400" w:type="dxa"/>
            <w:tcBorders>
              <w:top w:val="dotted" w:sz="4" w:space="0" w:color="auto"/>
              <w:left w:val="nil"/>
              <w:bottom w:val="dotted" w:sz="4" w:space="0" w:color="auto"/>
              <w:right w:val="nil"/>
            </w:tcBorders>
            <w:shd w:val="clear" w:color="auto" w:fill="auto"/>
            <w:noWrap/>
            <w:vAlign w:val="bottom"/>
            <w:hideMark/>
          </w:tcPr>
          <w:p w14:paraId="417EB8A9"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9 200 000</w:t>
            </w:r>
          </w:p>
        </w:tc>
        <w:tc>
          <w:tcPr>
            <w:tcW w:w="1427" w:type="dxa"/>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357F1053"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8 586 667</w:t>
            </w:r>
          </w:p>
        </w:tc>
        <w:tc>
          <w:tcPr>
            <w:tcW w:w="1263" w:type="dxa"/>
            <w:tcBorders>
              <w:top w:val="dotted" w:sz="4" w:space="0" w:color="auto"/>
              <w:left w:val="nil"/>
              <w:bottom w:val="dotted" w:sz="4" w:space="0" w:color="auto"/>
              <w:right w:val="single" w:sz="4" w:space="0" w:color="auto"/>
            </w:tcBorders>
            <w:shd w:val="clear" w:color="auto" w:fill="auto"/>
            <w:noWrap/>
            <w:vAlign w:val="bottom"/>
            <w:hideMark/>
          </w:tcPr>
          <w:p w14:paraId="66A20D54" w14:textId="77777777" w:rsidR="00A03263" w:rsidRPr="0085356F" w:rsidRDefault="00A03263" w:rsidP="00D96599">
            <w:pPr>
              <w:spacing w:after="0"/>
              <w:jc w:val="right"/>
              <w:rPr>
                <w:rFonts w:cstheme="minorHAnsi"/>
                <w:sz w:val="16"/>
                <w:szCs w:val="16"/>
                <w:lang w:val="en-GB" w:eastAsia="en-GB"/>
              </w:rPr>
            </w:pPr>
            <w:r w:rsidRPr="0085356F">
              <w:rPr>
                <w:rFonts w:cstheme="minorHAnsi"/>
                <w:sz w:val="16"/>
                <w:szCs w:val="16"/>
                <w:lang w:val="en-GB" w:eastAsia="en-GB"/>
              </w:rPr>
              <w:t>0</w:t>
            </w:r>
          </w:p>
        </w:tc>
        <w:tc>
          <w:tcPr>
            <w:tcW w:w="1285" w:type="dxa"/>
            <w:tcBorders>
              <w:top w:val="dotted" w:sz="4" w:space="0" w:color="auto"/>
              <w:left w:val="nil"/>
              <w:bottom w:val="dotted" w:sz="4" w:space="0" w:color="auto"/>
              <w:right w:val="nil"/>
            </w:tcBorders>
            <w:shd w:val="clear" w:color="auto" w:fill="auto"/>
            <w:noWrap/>
            <w:vAlign w:val="bottom"/>
            <w:hideMark/>
          </w:tcPr>
          <w:p w14:paraId="71E62CCC"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613 333</w:t>
            </w:r>
          </w:p>
        </w:tc>
        <w:tc>
          <w:tcPr>
            <w:tcW w:w="1550" w:type="dxa"/>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265193C9"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7 973 334</w:t>
            </w:r>
          </w:p>
        </w:tc>
        <w:tc>
          <w:tcPr>
            <w:tcW w:w="1243" w:type="dxa"/>
            <w:tcBorders>
              <w:top w:val="dotted" w:sz="4" w:space="0" w:color="auto"/>
              <w:left w:val="nil"/>
              <w:bottom w:val="dotted" w:sz="4" w:space="0" w:color="auto"/>
              <w:right w:val="single" w:sz="4" w:space="0" w:color="auto"/>
            </w:tcBorders>
            <w:shd w:val="clear" w:color="auto" w:fill="auto"/>
            <w:noWrap/>
            <w:vAlign w:val="bottom"/>
            <w:hideMark/>
          </w:tcPr>
          <w:p w14:paraId="229F3B4C" w14:textId="77777777" w:rsidR="00A03263" w:rsidRPr="0085356F" w:rsidRDefault="00A03263" w:rsidP="000E0907">
            <w:pPr>
              <w:spacing w:after="0"/>
              <w:jc w:val="right"/>
              <w:rPr>
                <w:rFonts w:cstheme="minorHAnsi"/>
                <w:sz w:val="16"/>
                <w:szCs w:val="16"/>
                <w:lang w:val="en-GB" w:eastAsia="en-GB"/>
              </w:rPr>
            </w:pPr>
            <w:r w:rsidRPr="0085356F">
              <w:rPr>
                <w:rFonts w:cstheme="minorHAnsi"/>
                <w:sz w:val="16"/>
                <w:szCs w:val="16"/>
                <w:lang w:val="en-GB" w:eastAsia="en-GB"/>
              </w:rPr>
              <w:t>20.10.2036</w:t>
            </w:r>
          </w:p>
        </w:tc>
        <w:tc>
          <w:tcPr>
            <w:tcW w:w="1025" w:type="dxa"/>
            <w:tcBorders>
              <w:top w:val="dotted" w:sz="4" w:space="0" w:color="auto"/>
              <w:left w:val="nil"/>
              <w:bottom w:val="dotted" w:sz="4" w:space="0" w:color="auto"/>
              <w:right w:val="single" w:sz="4" w:space="0" w:color="auto"/>
            </w:tcBorders>
            <w:shd w:val="clear" w:color="auto" w:fill="auto"/>
            <w:noWrap/>
            <w:vAlign w:val="bottom"/>
            <w:hideMark/>
          </w:tcPr>
          <w:p w14:paraId="51B28BB4" w14:textId="77777777" w:rsidR="00A03263" w:rsidRPr="0085356F" w:rsidRDefault="00A03263" w:rsidP="000E0907">
            <w:pPr>
              <w:spacing w:after="0"/>
              <w:jc w:val="right"/>
              <w:rPr>
                <w:rFonts w:cstheme="minorHAnsi"/>
                <w:sz w:val="16"/>
                <w:szCs w:val="16"/>
                <w:lang w:val="en-GB" w:eastAsia="en-GB"/>
              </w:rPr>
            </w:pPr>
            <w:r w:rsidRPr="0085356F">
              <w:rPr>
                <w:rFonts w:cstheme="minorHAnsi"/>
                <w:sz w:val="16"/>
                <w:szCs w:val="16"/>
                <w:lang w:val="en-GB" w:eastAsia="en-GB"/>
              </w:rPr>
              <w:t>2,488%</w:t>
            </w:r>
          </w:p>
        </w:tc>
        <w:tc>
          <w:tcPr>
            <w:tcW w:w="1276" w:type="dxa"/>
            <w:tcBorders>
              <w:top w:val="dotted" w:sz="4" w:space="0" w:color="auto"/>
              <w:left w:val="nil"/>
              <w:bottom w:val="dotted" w:sz="4" w:space="0" w:color="auto"/>
              <w:right w:val="single" w:sz="4" w:space="0" w:color="auto"/>
            </w:tcBorders>
            <w:shd w:val="clear" w:color="auto" w:fill="auto"/>
            <w:noWrap/>
            <w:vAlign w:val="bottom"/>
            <w:hideMark/>
          </w:tcPr>
          <w:p w14:paraId="49A661F7"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278 736</w:t>
            </w:r>
          </w:p>
        </w:tc>
      </w:tr>
      <w:tr w:rsidR="0085356F" w:rsidRPr="0085356F" w14:paraId="12B8643F" w14:textId="77777777" w:rsidTr="00A03263">
        <w:trPr>
          <w:trHeight w:val="300"/>
        </w:trPr>
        <w:tc>
          <w:tcPr>
            <w:tcW w:w="3985" w:type="dxa"/>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6AE8893C" w14:textId="77777777" w:rsidR="00A03263" w:rsidRPr="0085356F" w:rsidRDefault="00A03263" w:rsidP="00D96599">
            <w:pPr>
              <w:spacing w:after="0"/>
              <w:ind w:firstLineChars="100" w:firstLine="160"/>
              <w:jc w:val="left"/>
              <w:rPr>
                <w:rFonts w:cstheme="minorHAnsi"/>
                <w:sz w:val="16"/>
                <w:szCs w:val="16"/>
                <w:lang w:val="en-GB" w:eastAsia="en-GB"/>
              </w:rPr>
            </w:pPr>
            <w:r w:rsidRPr="0085356F">
              <w:rPr>
                <w:rFonts w:cstheme="minorHAnsi"/>
                <w:sz w:val="16"/>
                <w:szCs w:val="16"/>
                <w:lang w:val="en-GB" w:eastAsia="en-GB"/>
              </w:rPr>
              <w:t>EIB 2019. a laen</w:t>
            </w:r>
          </w:p>
        </w:tc>
        <w:tc>
          <w:tcPr>
            <w:tcW w:w="1400" w:type="dxa"/>
            <w:tcBorders>
              <w:top w:val="dotted" w:sz="4" w:space="0" w:color="auto"/>
              <w:left w:val="nil"/>
              <w:bottom w:val="dotted" w:sz="4" w:space="0" w:color="auto"/>
              <w:right w:val="nil"/>
            </w:tcBorders>
            <w:shd w:val="clear" w:color="auto" w:fill="auto"/>
            <w:noWrap/>
            <w:vAlign w:val="bottom"/>
            <w:hideMark/>
          </w:tcPr>
          <w:p w14:paraId="75E5B955"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6 000 000</w:t>
            </w:r>
          </w:p>
        </w:tc>
        <w:tc>
          <w:tcPr>
            <w:tcW w:w="1427" w:type="dxa"/>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0903D982"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5 100 000</w:t>
            </w:r>
          </w:p>
        </w:tc>
        <w:tc>
          <w:tcPr>
            <w:tcW w:w="1263" w:type="dxa"/>
            <w:tcBorders>
              <w:top w:val="dotted" w:sz="4" w:space="0" w:color="auto"/>
              <w:left w:val="nil"/>
              <w:bottom w:val="dotted" w:sz="4" w:space="0" w:color="auto"/>
              <w:right w:val="single" w:sz="4" w:space="0" w:color="auto"/>
            </w:tcBorders>
            <w:shd w:val="clear" w:color="auto" w:fill="auto"/>
            <w:noWrap/>
            <w:vAlign w:val="bottom"/>
            <w:hideMark/>
          </w:tcPr>
          <w:p w14:paraId="73BC0BCB" w14:textId="77777777" w:rsidR="00A03263" w:rsidRPr="0085356F" w:rsidRDefault="00A03263" w:rsidP="00D96599">
            <w:pPr>
              <w:spacing w:after="0"/>
              <w:jc w:val="right"/>
              <w:rPr>
                <w:rFonts w:cstheme="minorHAnsi"/>
                <w:sz w:val="16"/>
                <w:szCs w:val="16"/>
                <w:lang w:val="en-GB" w:eastAsia="en-GB"/>
              </w:rPr>
            </w:pPr>
            <w:r w:rsidRPr="0085356F">
              <w:rPr>
                <w:rFonts w:cstheme="minorHAnsi"/>
                <w:sz w:val="16"/>
                <w:szCs w:val="16"/>
                <w:lang w:val="en-GB" w:eastAsia="en-GB"/>
              </w:rPr>
              <w:t>0</w:t>
            </w:r>
          </w:p>
        </w:tc>
        <w:tc>
          <w:tcPr>
            <w:tcW w:w="1285" w:type="dxa"/>
            <w:tcBorders>
              <w:top w:val="dotted" w:sz="4" w:space="0" w:color="auto"/>
              <w:left w:val="nil"/>
              <w:bottom w:val="dotted" w:sz="4" w:space="0" w:color="auto"/>
              <w:right w:val="nil"/>
            </w:tcBorders>
            <w:shd w:val="clear" w:color="auto" w:fill="auto"/>
            <w:noWrap/>
            <w:vAlign w:val="bottom"/>
            <w:hideMark/>
          </w:tcPr>
          <w:p w14:paraId="101D5419"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300 000</w:t>
            </w:r>
          </w:p>
        </w:tc>
        <w:tc>
          <w:tcPr>
            <w:tcW w:w="1550" w:type="dxa"/>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5030058B"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4 800 000</w:t>
            </w:r>
          </w:p>
        </w:tc>
        <w:tc>
          <w:tcPr>
            <w:tcW w:w="1243" w:type="dxa"/>
            <w:tcBorders>
              <w:top w:val="dotted" w:sz="4" w:space="0" w:color="auto"/>
              <w:left w:val="nil"/>
              <w:bottom w:val="dotted" w:sz="4" w:space="0" w:color="auto"/>
              <w:right w:val="single" w:sz="4" w:space="0" w:color="auto"/>
            </w:tcBorders>
            <w:shd w:val="clear" w:color="auto" w:fill="auto"/>
            <w:noWrap/>
            <w:vAlign w:val="bottom"/>
            <w:hideMark/>
          </w:tcPr>
          <w:p w14:paraId="5D5183C1" w14:textId="77777777" w:rsidR="00A03263" w:rsidRPr="0085356F" w:rsidRDefault="00A03263" w:rsidP="000E0907">
            <w:pPr>
              <w:spacing w:after="0"/>
              <w:jc w:val="right"/>
              <w:rPr>
                <w:rFonts w:cstheme="minorHAnsi"/>
                <w:sz w:val="16"/>
                <w:szCs w:val="16"/>
                <w:lang w:val="en-GB" w:eastAsia="en-GB"/>
              </w:rPr>
            </w:pPr>
            <w:r w:rsidRPr="0085356F">
              <w:rPr>
                <w:rFonts w:cstheme="minorHAnsi"/>
                <w:sz w:val="16"/>
                <w:szCs w:val="16"/>
                <w:lang w:val="en-GB" w:eastAsia="en-GB"/>
              </w:rPr>
              <w:t>10.09.2039</w:t>
            </w:r>
          </w:p>
        </w:tc>
        <w:tc>
          <w:tcPr>
            <w:tcW w:w="1025" w:type="dxa"/>
            <w:tcBorders>
              <w:top w:val="dotted" w:sz="4" w:space="0" w:color="auto"/>
              <w:left w:val="nil"/>
              <w:bottom w:val="dotted" w:sz="4" w:space="0" w:color="auto"/>
              <w:right w:val="single" w:sz="4" w:space="0" w:color="auto"/>
            </w:tcBorders>
            <w:shd w:val="clear" w:color="auto" w:fill="auto"/>
            <w:noWrap/>
            <w:vAlign w:val="bottom"/>
            <w:hideMark/>
          </w:tcPr>
          <w:p w14:paraId="1B387049" w14:textId="77777777" w:rsidR="00A03263" w:rsidRPr="0085356F" w:rsidRDefault="00A03263" w:rsidP="000E0907">
            <w:pPr>
              <w:spacing w:after="0"/>
              <w:jc w:val="right"/>
              <w:rPr>
                <w:rFonts w:cstheme="minorHAnsi"/>
                <w:sz w:val="16"/>
                <w:szCs w:val="16"/>
                <w:lang w:val="en-GB" w:eastAsia="en-GB"/>
              </w:rPr>
            </w:pPr>
            <w:r w:rsidRPr="0085356F">
              <w:rPr>
                <w:rFonts w:cstheme="minorHAnsi"/>
                <w:sz w:val="16"/>
                <w:szCs w:val="16"/>
                <w:lang w:val="en-GB" w:eastAsia="en-GB"/>
              </w:rPr>
              <w:t>1,570%</w:t>
            </w:r>
          </w:p>
        </w:tc>
        <w:tc>
          <w:tcPr>
            <w:tcW w:w="1276" w:type="dxa"/>
            <w:tcBorders>
              <w:top w:val="dotted" w:sz="4" w:space="0" w:color="auto"/>
              <w:left w:val="nil"/>
              <w:bottom w:val="dotted" w:sz="4" w:space="0" w:color="auto"/>
              <w:right w:val="single" w:sz="4" w:space="0" w:color="auto"/>
            </w:tcBorders>
            <w:shd w:val="clear" w:color="auto" w:fill="auto"/>
            <w:noWrap/>
            <w:vAlign w:val="bottom"/>
            <w:hideMark/>
          </w:tcPr>
          <w:p w14:paraId="5F386CF2"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134 376</w:t>
            </w:r>
          </w:p>
        </w:tc>
      </w:tr>
      <w:tr w:rsidR="0085356F" w:rsidRPr="0085356F" w14:paraId="391EFADB" w14:textId="77777777" w:rsidTr="00A03263">
        <w:trPr>
          <w:trHeight w:val="300"/>
        </w:trPr>
        <w:tc>
          <w:tcPr>
            <w:tcW w:w="3985" w:type="dxa"/>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46EA80AE" w14:textId="77777777" w:rsidR="00A03263" w:rsidRPr="0085356F" w:rsidRDefault="00A03263" w:rsidP="00D96599">
            <w:pPr>
              <w:spacing w:after="0"/>
              <w:ind w:firstLineChars="100" w:firstLine="160"/>
              <w:jc w:val="left"/>
              <w:rPr>
                <w:rFonts w:cstheme="minorHAnsi"/>
                <w:sz w:val="16"/>
                <w:szCs w:val="16"/>
                <w:lang w:val="en-GB" w:eastAsia="en-GB"/>
              </w:rPr>
            </w:pPr>
            <w:r w:rsidRPr="0085356F">
              <w:rPr>
                <w:rFonts w:cstheme="minorHAnsi"/>
                <w:sz w:val="16"/>
                <w:szCs w:val="16"/>
                <w:lang w:val="en-GB" w:eastAsia="en-GB"/>
              </w:rPr>
              <w:t>EIB 2020. a laen</w:t>
            </w:r>
          </w:p>
        </w:tc>
        <w:tc>
          <w:tcPr>
            <w:tcW w:w="1400" w:type="dxa"/>
            <w:tcBorders>
              <w:top w:val="dotted" w:sz="4" w:space="0" w:color="auto"/>
              <w:left w:val="nil"/>
              <w:bottom w:val="dotted" w:sz="4" w:space="0" w:color="auto"/>
              <w:right w:val="nil"/>
            </w:tcBorders>
            <w:shd w:val="clear" w:color="auto" w:fill="auto"/>
            <w:noWrap/>
            <w:vAlign w:val="bottom"/>
            <w:hideMark/>
          </w:tcPr>
          <w:p w14:paraId="2D576B1A"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6 950 000</w:t>
            </w:r>
          </w:p>
        </w:tc>
        <w:tc>
          <w:tcPr>
            <w:tcW w:w="1427" w:type="dxa"/>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0DB4A0C3"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5 405 556</w:t>
            </w:r>
          </w:p>
        </w:tc>
        <w:tc>
          <w:tcPr>
            <w:tcW w:w="1263" w:type="dxa"/>
            <w:tcBorders>
              <w:top w:val="dotted" w:sz="4" w:space="0" w:color="auto"/>
              <w:left w:val="nil"/>
              <w:bottom w:val="dotted" w:sz="4" w:space="0" w:color="auto"/>
              <w:right w:val="single" w:sz="4" w:space="0" w:color="auto"/>
            </w:tcBorders>
            <w:shd w:val="clear" w:color="auto" w:fill="auto"/>
            <w:noWrap/>
            <w:vAlign w:val="bottom"/>
            <w:hideMark/>
          </w:tcPr>
          <w:p w14:paraId="658803EC" w14:textId="77777777" w:rsidR="00A03263" w:rsidRPr="0085356F" w:rsidRDefault="00A03263" w:rsidP="00D96599">
            <w:pPr>
              <w:spacing w:after="0"/>
              <w:jc w:val="right"/>
              <w:rPr>
                <w:rFonts w:cstheme="minorHAnsi"/>
                <w:sz w:val="16"/>
                <w:szCs w:val="16"/>
                <w:lang w:val="en-GB" w:eastAsia="en-GB"/>
              </w:rPr>
            </w:pPr>
            <w:r w:rsidRPr="0085356F">
              <w:rPr>
                <w:rFonts w:cstheme="minorHAnsi"/>
                <w:sz w:val="16"/>
                <w:szCs w:val="16"/>
                <w:lang w:val="en-GB" w:eastAsia="en-GB"/>
              </w:rPr>
              <w:t>0</w:t>
            </w:r>
          </w:p>
        </w:tc>
        <w:tc>
          <w:tcPr>
            <w:tcW w:w="1285" w:type="dxa"/>
            <w:tcBorders>
              <w:top w:val="dotted" w:sz="4" w:space="0" w:color="auto"/>
              <w:left w:val="nil"/>
              <w:bottom w:val="dotted" w:sz="4" w:space="0" w:color="auto"/>
              <w:right w:val="nil"/>
            </w:tcBorders>
            <w:shd w:val="clear" w:color="auto" w:fill="auto"/>
            <w:noWrap/>
            <w:vAlign w:val="bottom"/>
            <w:hideMark/>
          </w:tcPr>
          <w:p w14:paraId="2E0B5F95"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386 111</w:t>
            </w:r>
          </w:p>
        </w:tc>
        <w:tc>
          <w:tcPr>
            <w:tcW w:w="1550" w:type="dxa"/>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055EB1B9"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5 019 445</w:t>
            </w:r>
          </w:p>
        </w:tc>
        <w:tc>
          <w:tcPr>
            <w:tcW w:w="1243" w:type="dxa"/>
            <w:tcBorders>
              <w:top w:val="dotted" w:sz="4" w:space="0" w:color="auto"/>
              <w:left w:val="nil"/>
              <w:bottom w:val="dotted" w:sz="4" w:space="0" w:color="auto"/>
              <w:right w:val="single" w:sz="4" w:space="0" w:color="auto"/>
            </w:tcBorders>
            <w:shd w:val="clear" w:color="auto" w:fill="auto"/>
            <w:noWrap/>
            <w:vAlign w:val="bottom"/>
            <w:hideMark/>
          </w:tcPr>
          <w:p w14:paraId="1CD4AA7A" w14:textId="77777777" w:rsidR="00A03263" w:rsidRPr="0085356F" w:rsidRDefault="00A03263" w:rsidP="000E0907">
            <w:pPr>
              <w:spacing w:after="0"/>
              <w:jc w:val="right"/>
              <w:rPr>
                <w:rFonts w:cstheme="minorHAnsi"/>
                <w:sz w:val="16"/>
                <w:szCs w:val="16"/>
                <w:lang w:val="en-GB" w:eastAsia="en-GB"/>
              </w:rPr>
            </w:pPr>
            <w:r w:rsidRPr="0085356F">
              <w:rPr>
                <w:rFonts w:cstheme="minorHAnsi"/>
                <w:sz w:val="16"/>
                <w:szCs w:val="16"/>
                <w:lang w:val="en-GB" w:eastAsia="en-GB"/>
              </w:rPr>
              <w:t>2.12.2036</w:t>
            </w:r>
          </w:p>
        </w:tc>
        <w:tc>
          <w:tcPr>
            <w:tcW w:w="1025" w:type="dxa"/>
            <w:tcBorders>
              <w:top w:val="dotted" w:sz="4" w:space="0" w:color="auto"/>
              <w:left w:val="nil"/>
              <w:bottom w:val="dotted" w:sz="4" w:space="0" w:color="auto"/>
              <w:right w:val="single" w:sz="4" w:space="0" w:color="auto"/>
            </w:tcBorders>
            <w:shd w:val="clear" w:color="auto" w:fill="auto"/>
            <w:noWrap/>
            <w:vAlign w:val="bottom"/>
            <w:hideMark/>
          </w:tcPr>
          <w:p w14:paraId="259CBA80" w14:textId="77777777" w:rsidR="00A03263" w:rsidRPr="0085356F" w:rsidRDefault="00A03263" w:rsidP="000E0907">
            <w:pPr>
              <w:spacing w:after="0"/>
              <w:jc w:val="right"/>
              <w:rPr>
                <w:rFonts w:cstheme="minorHAnsi"/>
                <w:sz w:val="16"/>
                <w:szCs w:val="16"/>
                <w:lang w:val="en-GB" w:eastAsia="en-GB"/>
              </w:rPr>
            </w:pPr>
            <w:r w:rsidRPr="0085356F">
              <w:rPr>
                <w:rFonts w:cstheme="minorHAnsi"/>
                <w:sz w:val="16"/>
                <w:szCs w:val="16"/>
                <w:lang w:val="en-GB" w:eastAsia="en-GB"/>
              </w:rPr>
              <w:t>2,936%</w:t>
            </w:r>
          </w:p>
        </w:tc>
        <w:tc>
          <w:tcPr>
            <w:tcW w:w="1276" w:type="dxa"/>
            <w:tcBorders>
              <w:top w:val="dotted" w:sz="4" w:space="0" w:color="auto"/>
              <w:left w:val="nil"/>
              <w:bottom w:val="dotted" w:sz="4" w:space="0" w:color="auto"/>
              <w:right w:val="single" w:sz="4" w:space="0" w:color="auto"/>
            </w:tcBorders>
            <w:shd w:val="clear" w:color="auto" w:fill="auto"/>
            <w:noWrap/>
            <w:vAlign w:val="bottom"/>
            <w:hideMark/>
          </w:tcPr>
          <w:p w14:paraId="08AB927A"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179 980</w:t>
            </w:r>
          </w:p>
        </w:tc>
      </w:tr>
      <w:tr w:rsidR="0085356F" w:rsidRPr="0085356F" w14:paraId="5E65C35B" w14:textId="77777777" w:rsidTr="00A03263">
        <w:trPr>
          <w:trHeight w:val="300"/>
        </w:trPr>
        <w:tc>
          <w:tcPr>
            <w:tcW w:w="3985" w:type="dxa"/>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748A87A9" w14:textId="77777777" w:rsidR="00A03263" w:rsidRPr="0085356F" w:rsidRDefault="00A03263" w:rsidP="00D96599">
            <w:pPr>
              <w:spacing w:after="0"/>
              <w:ind w:firstLineChars="100" w:firstLine="160"/>
              <w:jc w:val="left"/>
              <w:rPr>
                <w:rFonts w:cstheme="minorHAnsi"/>
                <w:sz w:val="16"/>
                <w:szCs w:val="16"/>
                <w:lang w:val="en-GB" w:eastAsia="en-GB"/>
              </w:rPr>
            </w:pPr>
            <w:r w:rsidRPr="0085356F">
              <w:rPr>
                <w:rFonts w:cstheme="minorHAnsi"/>
                <w:sz w:val="16"/>
                <w:szCs w:val="16"/>
                <w:lang w:val="en-GB" w:eastAsia="en-GB"/>
              </w:rPr>
              <w:lastRenderedPageBreak/>
              <w:t>SEB 2019. a laen</w:t>
            </w:r>
          </w:p>
        </w:tc>
        <w:tc>
          <w:tcPr>
            <w:tcW w:w="1400" w:type="dxa"/>
            <w:tcBorders>
              <w:top w:val="dotted" w:sz="4" w:space="0" w:color="auto"/>
              <w:left w:val="nil"/>
              <w:bottom w:val="dotted" w:sz="4" w:space="0" w:color="auto"/>
              <w:right w:val="nil"/>
            </w:tcBorders>
            <w:shd w:val="clear" w:color="auto" w:fill="auto"/>
            <w:noWrap/>
            <w:vAlign w:val="bottom"/>
            <w:hideMark/>
          </w:tcPr>
          <w:p w14:paraId="01835203"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6 490 000</w:t>
            </w:r>
          </w:p>
        </w:tc>
        <w:tc>
          <w:tcPr>
            <w:tcW w:w="1427" w:type="dxa"/>
            <w:tcBorders>
              <w:top w:val="dotted" w:sz="4" w:space="0" w:color="auto"/>
              <w:left w:val="single" w:sz="4" w:space="0" w:color="auto"/>
              <w:bottom w:val="dotted" w:sz="4" w:space="0" w:color="auto"/>
              <w:right w:val="nil"/>
            </w:tcBorders>
            <w:shd w:val="clear" w:color="auto" w:fill="auto"/>
            <w:noWrap/>
            <w:vAlign w:val="bottom"/>
            <w:hideMark/>
          </w:tcPr>
          <w:p w14:paraId="25EDFB0F"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4 543 000</w:t>
            </w:r>
          </w:p>
        </w:tc>
        <w:tc>
          <w:tcPr>
            <w:tcW w:w="1263" w:type="dxa"/>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35C52A3E" w14:textId="77777777" w:rsidR="00A03263" w:rsidRPr="0085356F" w:rsidRDefault="00A03263" w:rsidP="00D96599">
            <w:pPr>
              <w:spacing w:after="0"/>
              <w:jc w:val="right"/>
              <w:rPr>
                <w:rFonts w:cstheme="minorHAnsi"/>
                <w:sz w:val="16"/>
                <w:szCs w:val="16"/>
                <w:lang w:val="en-GB" w:eastAsia="en-GB"/>
              </w:rPr>
            </w:pPr>
            <w:r w:rsidRPr="0085356F">
              <w:rPr>
                <w:rFonts w:cstheme="minorHAnsi"/>
                <w:sz w:val="16"/>
                <w:szCs w:val="16"/>
                <w:lang w:val="en-GB" w:eastAsia="en-GB"/>
              </w:rPr>
              <w:t>0</w:t>
            </w:r>
          </w:p>
        </w:tc>
        <w:tc>
          <w:tcPr>
            <w:tcW w:w="1285" w:type="dxa"/>
            <w:tcBorders>
              <w:top w:val="dotted" w:sz="4" w:space="0" w:color="auto"/>
              <w:left w:val="nil"/>
              <w:bottom w:val="dotted" w:sz="4" w:space="0" w:color="auto"/>
              <w:right w:val="nil"/>
            </w:tcBorders>
            <w:shd w:val="clear" w:color="auto" w:fill="auto"/>
            <w:noWrap/>
            <w:vAlign w:val="bottom"/>
            <w:hideMark/>
          </w:tcPr>
          <w:p w14:paraId="67F26FEA"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649 000</w:t>
            </w:r>
          </w:p>
        </w:tc>
        <w:tc>
          <w:tcPr>
            <w:tcW w:w="1550" w:type="dxa"/>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5ABC4F01"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3 894 000</w:t>
            </w:r>
          </w:p>
        </w:tc>
        <w:tc>
          <w:tcPr>
            <w:tcW w:w="1243" w:type="dxa"/>
            <w:tcBorders>
              <w:top w:val="dotted" w:sz="4" w:space="0" w:color="auto"/>
              <w:left w:val="nil"/>
              <w:bottom w:val="dotted" w:sz="4" w:space="0" w:color="auto"/>
              <w:right w:val="single" w:sz="4" w:space="0" w:color="auto"/>
            </w:tcBorders>
            <w:shd w:val="clear" w:color="auto" w:fill="auto"/>
            <w:noWrap/>
            <w:vAlign w:val="bottom"/>
            <w:hideMark/>
          </w:tcPr>
          <w:p w14:paraId="052FC1E4" w14:textId="77777777" w:rsidR="00A03263" w:rsidRPr="0085356F" w:rsidRDefault="00A03263" w:rsidP="000E0907">
            <w:pPr>
              <w:spacing w:after="0"/>
              <w:jc w:val="right"/>
              <w:rPr>
                <w:rFonts w:cstheme="minorHAnsi"/>
                <w:sz w:val="16"/>
                <w:szCs w:val="16"/>
                <w:lang w:val="en-GB" w:eastAsia="en-GB"/>
              </w:rPr>
            </w:pPr>
            <w:r w:rsidRPr="0085356F">
              <w:rPr>
                <w:rFonts w:cstheme="minorHAnsi"/>
                <w:sz w:val="16"/>
                <w:szCs w:val="16"/>
                <w:lang w:val="en-GB" w:eastAsia="en-GB"/>
              </w:rPr>
              <w:t>24.10.2029</w:t>
            </w:r>
          </w:p>
        </w:tc>
        <w:tc>
          <w:tcPr>
            <w:tcW w:w="1025" w:type="dxa"/>
            <w:tcBorders>
              <w:top w:val="dotted" w:sz="4" w:space="0" w:color="auto"/>
              <w:left w:val="nil"/>
              <w:bottom w:val="dotted" w:sz="4" w:space="0" w:color="auto"/>
              <w:right w:val="single" w:sz="4" w:space="0" w:color="auto"/>
            </w:tcBorders>
            <w:shd w:val="clear" w:color="auto" w:fill="auto"/>
            <w:noWrap/>
            <w:vAlign w:val="bottom"/>
            <w:hideMark/>
          </w:tcPr>
          <w:p w14:paraId="142E0A38" w14:textId="77777777" w:rsidR="00A03263" w:rsidRPr="0085356F" w:rsidRDefault="00A03263" w:rsidP="000E0907">
            <w:pPr>
              <w:spacing w:after="0"/>
              <w:jc w:val="right"/>
              <w:rPr>
                <w:rFonts w:cstheme="minorHAnsi"/>
                <w:sz w:val="16"/>
                <w:szCs w:val="16"/>
                <w:lang w:val="en-GB" w:eastAsia="en-GB"/>
              </w:rPr>
            </w:pPr>
            <w:r w:rsidRPr="0085356F">
              <w:rPr>
                <w:rFonts w:cstheme="minorHAnsi"/>
                <w:sz w:val="16"/>
                <w:szCs w:val="16"/>
                <w:lang w:val="en-GB" w:eastAsia="en-GB"/>
              </w:rPr>
              <w:t>2,903%</w:t>
            </w:r>
          </w:p>
        </w:tc>
        <w:tc>
          <w:tcPr>
            <w:tcW w:w="1276" w:type="dxa"/>
            <w:tcBorders>
              <w:top w:val="dotted" w:sz="4" w:space="0" w:color="auto"/>
              <w:left w:val="nil"/>
              <w:bottom w:val="dotted" w:sz="4" w:space="0" w:color="auto"/>
              <w:right w:val="single" w:sz="4" w:space="0" w:color="auto"/>
            </w:tcBorders>
            <w:shd w:val="clear" w:color="auto" w:fill="auto"/>
            <w:noWrap/>
            <w:vAlign w:val="bottom"/>
            <w:hideMark/>
          </w:tcPr>
          <w:p w14:paraId="454AB746"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150 865</w:t>
            </w:r>
          </w:p>
        </w:tc>
      </w:tr>
      <w:tr w:rsidR="0085356F" w:rsidRPr="0085356F" w14:paraId="3E4D7B62" w14:textId="77777777" w:rsidTr="00A03263">
        <w:trPr>
          <w:trHeight w:val="300"/>
        </w:trPr>
        <w:tc>
          <w:tcPr>
            <w:tcW w:w="3985" w:type="dxa"/>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01046C7A" w14:textId="77777777" w:rsidR="00A03263" w:rsidRPr="0085356F" w:rsidRDefault="00A03263" w:rsidP="00D96599">
            <w:pPr>
              <w:spacing w:after="0"/>
              <w:ind w:firstLineChars="100" w:firstLine="160"/>
              <w:jc w:val="left"/>
              <w:rPr>
                <w:rFonts w:cstheme="minorHAnsi"/>
                <w:sz w:val="16"/>
                <w:szCs w:val="16"/>
                <w:lang w:val="en-GB" w:eastAsia="en-GB"/>
              </w:rPr>
            </w:pPr>
            <w:r w:rsidRPr="0085356F">
              <w:rPr>
                <w:rFonts w:cstheme="minorHAnsi"/>
                <w:sz w:val="16"/>
                <w:szCs w:val="16"/>
                <w:lang w:val="en-GB" w:eastAsia="en-GB"/>
              </w:rPr>
              <w:t>SEB 2021. a laen</w:t>
            </w:r>
          </w:p>
        </w:tc>
        <w:tc>
          <w:tcPr>
            <w:tcW w:w="1400" w:type="dxa"/>
            <w:tcBorders>
              <w:top w:val="dotted" w:sz="4" w:space="0" w:color="auto"/>
              <w:left w:val="nil"/>
              <w:bottom w:val="dotted" w:sz="4" w:space="0" w:color="auto"/>
              <w:right w:val="nil"/>
            </w:tcBorders>
            <w:shd w:val="clear" w:color="auto" w:fill="auto"/>
            <w:noWrap/>
            <w:vAlign w:val="bottom"/>
            <w:hideMark/>
          </w:tcPr>
          <w:p w14:paraId="21C245CF"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13 000 000</w:t>
            </w:r>
          </w:p>
        </w:tc>
        <w:tc>
          <w:tcPr>
            <w:tcW w:w="1427" w:type="dxa"/>
            <w:tcBorders>
              <w:top w:val="dotted" w:sz="4" w:space="0" w:color="auto"/>
              <w:left w:val="single" w:sz="4" w:space="0" w:color="auto"/>
              <w:bottom w:val="dotted" w:sz="4" w:space="0" w:color="auto"/>
              <w:right w:val="nil"/>
            </w:tcBorders>
            <w:shd w:val="clear" w:color="auto" w:fill="auto"/>
            <w:noWrap/>
            <w:vAlign w:val="bottom"/>
            <w:hideMark/>
          </w:tcPr>
          <w:p w14:paraId="34FCE699"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11 700 000</w:t>
            </w:r>
          </w:p>
        </w:tc>
        <w:tc>
          <w:tcPr>
            <w:tcW w:w="1263" w:type="dxa"/>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65275D19" w14:textId="77777777" w:rsidR="00A03263" w:rsidRPr="0085356F" w:rsidRDefault="00A03263" w:rsidP="00D96599">
            <w:pPr>
              <w:spacing w:after="0"/>
              <w:jc w:val="right"/>
              <w:rPr>
                <w:rFonts w:cstheme="minorHAnsi"/>
                <w:sz w:val="16"/>
                <w:szCs w:val="16"/>
                <w:lang w:val="en-GB" w:eastAsia="en-GB"/>
              </w:rPr>
            </w:pPr>
            <w:r w:rsidRPr="0085356F">
              <w:rPr>
                <w:rFonts w:cstheme="minorHAnsi"/>
                <w:sz w:val="16"/>
                <w:szCs w:val="16"/>
                <w:lang w:val="en-GB" w:eastAsia="en-GB"/>
              </w:rPr>
              <w:t>0</w:t>
            </w:r>
          </w:p>
        </w:tc>
        <w:tc>
          <w:tcPr>
            <w:tcW w:w="1285" w:type="dxa"/>
            <w:tcBorders>
              <w:top w:val="dotted" w:sz="4" w:space="0" w:color="auto"/>
              <w:left w:val="nil"/>
              <w:bottom w:val="dotted" w:sz="4" w:space="0" w:color="auto"/>
              <w:right w:val="nil"/>
            </w:tcBorders>
            <w:shd w:val="clear" w:color="auto" w:fill="auto"/>
            <w:noWrap/>
            <w:vAlign w:val="bottom"/>
            <w:hideMark/>
          </w:tcPr>
          <w:p w14:paraId="322B84A7"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1 300 000</w:t>
            </w:r>
          </w:p>
        </w:tc>
        <w:tc>
          <w:tcPr>
            <w:tcW w:w="1550" w:type="dxa"/>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4A8CC080"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10 400 000</w:t>
            </w:r>
          </w:p>
        </w:tc>
        <w:tc>
          <w:tcPr>
            <w:tcW w:w="1243" w:type="dxa"/>
            <w:tcBorders>
              <w:top w:val="dotted" w:sz="4" w:space="0" w:color="auto"/>
              <w:left w:val="nil"/>
              <w:bottom w:val="dotted" w:sz="4" w:space="0" w:color="auto"/>
              <w:right w:val="single" w:sz="4" w:space="0" w:color="auto"/>
            </w:tcBorders>
            <w:shd w:val="clear" w:color="auto" w:fill="auto"/>
            <w:noWrap/>
            <w:vAlign w:val="bottom"/>
            <w:hideMark/>
          </w:tcPr>
          <w:p w14:paraId="14C1D36E" w14:textId="77777777" w:rsidR="00A03263" w:rsidRPr="0085356F" w:rsidRDefault="00A03263" w:rsidP="000E0907">
            <w:pPr>
              <w:spacing w:after="0"/>
              <w:jc w:val="right"/>
              <w:rPr>
                <w:rFonts w:cstheme="minorHAnsi"/>
                <w:sz w:val="16"/>
                <w:szCs w:val="16"/>
                <w:lang w:val="en-GB" w:eastAsia="en-GB"/>
              </w:rPr>
            </w:pPr>
            <w:r w:rsidRPr="0085356F">
              <w:rPr>
                <w:rFonts w:cstheme="minorHAnsi"/>
                <w:sz w:val="16"/>
                <w:szCs w:val="16"/>
                <w:lang w:val="en-GB" w:eastAsia="en-GB"/>
              </w:rPr>
              <w:t>27.10.2031</w:t>
            </w:r>
          </w:p>
        </w:tc>
        <w:tc>
          <w:tcPr>
            <w:tcW w:w="1025" w:type="dxa"/>
            <w:tcBorders>
              <w:top w:val="dotted" w:sz="4" w:space="0" w:color="auto"/>
              <w:left w:val="nil"/>
              <w:bottom w:val="dotted" w:sz="4" w:space="0" w:color="auto"/>
              <w:right w:val="single" w:sz="4" w:space="0" w:color="auto"/>
            </w:tcBorders>
            <w:shd w:val="clear" w:color="auto" w:fill="auto"/>
            <w:noWrap/>
            <w:vAlign w:val="bottom"/>
            <w:hideMark/>
          </w:tcPr>
          <w:p w14:paraId="6AD8F023" w14:textId="77777777" w:rsidR="00A03263" w:rsidRPr="0085356F" w:rsidRDefault="00A03263" w:rsidP="000E0907">
            <w:pPr>
              <w:spacing w:after="0"/>
              <w:jc w:val="right"/>
              <w:rPr>
                <w:rFonts w:cstheme="minorHAnsi"/>
                <w:sz w:val="16"/>
                <w:szCs w:val="16"/>
                <w:lang w:val="en-GB" w:eastAsia="en-GB"/>
              </w:rPr>
            </w:pPr>
            <w:r w:rsidRPr="0085356F">
              <w:rPr>
                <w:rFonts w:cstheme="minorHAnsi"/>
                <w:sz w:val="16"/>
                <w:szCs w:val="16"/>
                <w:lang w:val="en-GB" w:eastAsia="en-GB"/>
              </w:rPr>
              <w:t>2,830%</w:t>
            </w:r>
          </w:p>
        </w:tc>
        <w:tc>
          <w:tcPr>
            <w:tcW w:w="1276" w:type="dxa"/>
            <w:tcBorders>
              <w:top w:val="dotted" w:sz="4" w:space="0" w:color="auto"/>
              <w:left w:val="nil"/>
              <w:bottom w:val="dotted" w:sz="4" w:space="0" w:color="auto"/>
              <w:right w:val="single" w:sz="4" w:space="0" w:color="auto"/>
            </w:tcBorders>
            <w:shd w:val="clear" w:color="auto" w:fill="auto"/>
            <w:noWrap/>
            <w:vAlign w:val="bottom"/>
            <w:hideMark/>
          </w:tcPr>
          <w:p w14:paraId="1F814C01"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398 889</w:t>
            </w:r>
          </w:p>
        </w:tc>
      </w:tr>
      <w:tr w:rsidR="0085356F" w:rsidRPr="0085356F" w14:paraId="64EFCFA7" w14:textId="77777777" w:rsidTr="00A03263">
        <w:trPr>
          <w:trHeight w:val="300"/>
        </w:trPr>
        <w:tc>
          <w:tcPr>
            <w:tcW w:w="3985" w:type="dxa"/>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3D834135" w14:textId="77777777" w:rsidR="00A03263" w:rsidRPr="0085356F" w:rsidRDefault="00A03263" w:rsidP="00D96599">
            <w:pPr>
              <w:spacing w:after="0"/>
              <w:ind w:firstLineChars="100" w:firstLine="160"/>
              <w:jc w:val="left"/>
              <w:rPr>
                <w:rFonts w:cstheme="minorHAnsi"/>
                <w:sz w:val="16"/>
                <w:szCs w:val="16"/>
                <w:lang w:val="en-GB" w:eastAsia="en-GB"/>
              </w:rPr>
            </w:pPr>
            <w:r w:rsidRPr="0085356F">
              <w:rPr>
                <w:rFonts w:cstheme="minorHAnsi"/>
                <w:sz w:val="16"/>
                <w:szCs w:val="16"/>
                <w:lang w:val="en-GB" w:eastAsia="en-GB"/>
              </w:rPr>
              <w:t>SWB 2020. a laen</w:t>
            </w:r>
          </w:p>
        </w:tc>
        <w:tc>
          <w:tcPr>
            <w:tcW w:w="1400" w:type="dxa"/>
            <w:tcBorders>
              <w:top w:val="dotted" w:sz="4" w:space="0" w:color="auto"/>
              <w:left w:val="nil"/>
              <w:bottom w:val="dotted" w:sz="4" w:space="0" w:color="auto"/>
              <w:right w:val="nil"/>
            </w:tcBorders>
            <w:shd w:val="clear" w:color="auto" w:fill="auto"/>
            <w:noWrap/>
            <w:vAlign w:val="bottom"/>
            <w:hideMark/>
          </w:tcPr>
          <w:p w14:paraId="6F696997"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8 000 000</w:t>
            </w:r>
          </w:p>
        </w:tc>
        <w:tc>
          <w:tcPr>
            <w:tcW w:w="1427" w:type="dxa"/>
            <w:tcBorders>
              <w:top w:val="dotted" w:sz="4" w:space="0" w:color="auto"/>
              <w:left w:val="single" w:sz="4" w:space="0" w:color="auto"/>
              <w:bottom w:val="dotted" w:sz="4" w:space="0" w:color="auto"/>
              <w:right w:val="nil"/>
            </w:tcBorders>
            <w:shd w:val="clear" w:color="auto" w:fill="auto"/>
            <w:noWrap/>
            <w:vAlign w:val="bottom"/>
            <w:hideMark/>
          </w:tcPr>
          <w:p w14:paraId="3A04AFCE"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6 400 000</w:t>
            </w:r>
          </w:p>
        </w:tc>
        <w:tc>
          <w:tcPr>
            <w:tcW w:w="1263" w:type="dxa"/>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60D945AE" w14:textId="77777777" w:rsidR="00A03263" w:rsidRPr="0085356F" w:rsidRDefault="00A03263" w:rsidP="00D96599">
            <w:pPr>
              <w:spacing w:after="0"/>
              <w:jc w:val="right"/>
              <w:rPr>
                <w:rFonts w:cstheme="minorHAnsi"/>
                <w:sz w:val="16"/>
                <w:szCs w:val="16"/>
                <w:lang w:val="en-GB" w:eastAsia="en-GB"/>
              </w:rPr>
            </w:pPr>
            <w:r w:rsidRPr="0085356F">
              <w:rPr>
                <w:rFonts w:cstheme="minorHAnsi"/>
                <w:sz w:val="16"/>
                <w:szCs w:val="16"/>
                <w:lang w:val="en-GB" w:eastAsia="en-GB"/>
              </w:rPr>
              <w:t>0</w:t>
            </w:r>
          </w:p>
        </w:tc>
        <w:tc>
          <w:tcPr>
            <w:tcW w:w="1285" w:type="dxa"/>
            <w:tcBorders>
              <w:top w:val="dotted" w:sz="4" w:space="0" w:color="auto"/>
              <w:left w:val="nil"/>
              <w:bottom w:val="dotted" w:sz="4" w:space="0" w:color="auto"/>
              <w:right w:val="nil"/>
            </w:tcBorders>
            <w:shd w:val="clear" w:color="auto" w:fill="auto"/>
            <w:noWrap/>
            <w:vAlign w:val="bottom"/>
            <w:hideMark/>
          </w:tcPr>
          <w:p w14:paraId="0A5307DF"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800 000</w:t>
            </w:r>
          </w:p>
        </w:tc>
        <w:tc>
          <w:tcPr>
            <w:tcW w:w="1550" w:type="dxa"/>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2E619974"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5 600 000</w:t>
            </w:r>
          </w:p>
        </w:tc>
        <w:tc>
          <w:tcPr>
            <w:tcW w:w="1243" w:type="dxa"/>
            <w:tcBorders>
              <w:top w:val="dotted" w:sz="4" w:space="0" w:color="auto"/>
              <w:left w:val="nil"/>
              <w:bottom w:val="dotted" w:sz="4" w:space="0" w:color="auto"/>
              <w:right w:val="single" w:sz="4" w:space="0" w:color="auto"/>
            </w:tcBorders>
            <w:shd w:val="clear" w:color="auto" w:fill="auto"/>
            <w:noWrap/>
            <w:vAlign w:val="bottom"/>
            <w:hideMark/>
          </w:tcPr>
          <w:p w14:paraId="7148CDC1" w14:textId="77777777" w:rsidR="00A03263" w:rsidRPr="0085356F" w:rsidRDefault="00A03263" w:rsidP="000E0907">
            <w:pPr>
              <w:spacing w:after="0"/>
              <w:jc w:val="right"/>
              <w:rPr>
                <w:rFonts w:cstheme="minorHAnsi"/>
                <w:sz w:val="16"/>
                <w:szCs w:val="16"/>
                <w:lang w:val="en-GB" w:eastAsia="en-GB"/>
              </w:rPr>
            </w:pPr>
            <w:r w:rsidRPr="0085356F">
              <w:rPr>
                <w:rFonts w:cstheme="minorHAnsi"/>
                <w:sz w:val="16"/>
                <w:szCs w:val="16"/>
                <w:lang w:val="en-GB" w:eastAsia="en-GB"/>
              </w:rPr>
              <w:t>18.12.2030</w:t>
            </w:r>
          </w:p>
        </w:tc>
        <w:tc>
          <w:tcPr>
            <w:tcW w:w="1025" w:type="dxa"/>
            <w:tcBorders>
              <w:top w:val="dotted" w:sz="4" w:space="0" w:color="auto"/>
              <w:left w:val="nil"/>
              <w:bottom w:val="dotted" w:sz="4" w:space="0" w:color="auto"/>
              <w:right w:val="single" w:sz="4" w:space="0" w:color="auto"/>
            </w:tcBorders>
            <w:shd w:val="clear" w:color="auto" w:fill="auto"/>
            <w:noWrap/>
            <w:vAlign w:val="bottom"/>
            <w:hideMark/>
          </w:tcPr>
          <w:p w14:paraId="110A646B" w14:textId="77777777" w:rsidR="00A03263" w:rsidRPr="0085356F" w:rsidRDefault="00A03263" w:rsidP="000E0907">
            <w:pPr>
              <w:spacing w:after="0"/>
              <w:jc w:val="right"/>
              <w:rPr>
                <w:rFonts w:cstheme="minorHAnsi"/>
                <w:sz w:val="16"/>
                <w:szCs w:val="16"/>
                <w:lang w:val="en-GB" w:eastAsia="en-GB"/>
              </w:rPr>
            </w:pPr>
            <w:r w:rsidRPr="0085356F">
              <w:rPr>
                <w:rFonts w:cstheme="minorHAnsi"/>
                <w:sz w:val="16"/>
                <w:szCs w:val="16"/>
                <w:lang w:val="en-GB" w:eastAsia="en-GB"/>
              </w:rPr>
              <w:t>3,115%</w:t>
            </w:r>
          </w:p>
        </w:tc>
        <w:tc>
          <w:tcPr>
            <w:tcW w:w="1276" w:type="dxa"/>
            <w:tcBorders>
              <w:top w:val="dotted" w:sz="4" w:space="0" w:color="auto"/>
              <w:left w:val="nil"/>
              <w:bottom w:val="dotted" w:sz="4" w:space="0" w:color="auto"/>
              <w:right w:val="single" w:sz="4" w:space="0" w:color="auto"/>
            </w:tcBorders>
            <w:shd w:val="clear" w:color="auto" w:fill="auto"/>
            <w:noWrap/>
            <w:vAlign w:val="bottom"/>
            <w:hideMark/>
          </w:tcPr>
          <w:p w14:paraId="56BB27B9"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232 101</w:t>
            </w:r>
          </w:p>
        </w:tc>
      </w:tr>
      <w:tr w:rsidR="0085356F" w:rsidRPr="0085356F" w14:paraId="42440D72" w14:textId="77777777" w:rsidTr="00A03263">
        <w:trPr>
          <w:trHeight w:val="300"/>
        </w:trPr>
        <w:tc>
          <w:tcPr>
            <w:tcW w:w="3985" w:type="dxa"/>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5EFE25A3" w14:textId="77777777" w:rsidR="00A03263" w:rsidRPr="0085356F" w:rsidRDefault="00A03263" w:rsidP="00D96599">
            <w:pPr>
              <w:spacing w:after="0"/>
              <w:ind w:firstLineChars="100" w:firstLine="160"/>
              <w:jc w:val="left"/>
              <w:rPr>
                <w:rFonts w:cstheme="minorHAnsi"/>
                <w:sz w:val="16"/>
                <w:szCs w:val="16"/>
                <w:lang w:val="en-GB" w:eastAsia="en-GB"/>
              </w:rPr>
            </w:pPr>
            <w:r w:rsidRPr="0085356F">
              <w:rPr>
                <w:rFonts w:cstheme="minorHAnsi"/>
                <w:sz w:val="16"/>
                <w:szCs w:val="16"/>
                <w:lang w:val="en-GB" w:eastAsia="en-GB"/>
              </w:rPr>
              <w:t>LHV Pank, laen (endine 2016.a Danske võlakiri)</w:t>
            </w:r>
          </w:p>
        </w:tc>
        <w:tc>
          <w:tcPr>
            <w:tcW w:w="1400" w:type="dxa"/>
            <w:tcBorders>
              <w:top w:val="dotted" w:sz="4" w:space="0" w:color="auto"/>
              <w:left w:val="nil"/>
              <w:bottom w:val="dotted" w:sz="4" w:space="0" w:color="auto"/>
              <w:right w:val="nil"/>
            </w:tcBorders>
            <w:shd w:val="clear" w:color="auto" w:fill="auto"/>
            <w:noWrap/>
            <w:vAlign w:val="bottom"/>
            <w:hideMark/>
          </w:tcPr>
          <w:p w14:paraId="56F6D49A"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11 687 000</w:t>
            </w:r>
          </w:p>
        </w:tc>
        <w:tc>
          <w:tcPr>
            <w:tcW w:w="1427" w:type="dxa"/>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5646F17C"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11 687 000</w:t>
            </w:r>
          </w:p>
        </w:tc>
        <w:tc>
          <w:tcPr>
            <w:tcW w:w="1263" w:type="dxa"/>
            <w:tcBorders>
              <w:top w:val="dotted" w:sz="4" w:space="0" w:color="auto"/>
              <w:left w:val="nil"/>
              <w:bottom w:val="dotted" w:sz="4" w:space="0" w:color="auto"/>
              <w:right w:val="single" w:sz="4" w:space="0" w:color="auto"/>
            </w:tcBorders>
            <w:shd w:val="clear" w:color="auto" w:fill="auto"/>
            <w:noWrap/>
            <w:vAlign w:val="bottom"/>
            <w:hideMark/>
          </w:tcPr>
          <w:p w14:paraId="7AAAFE35" w14:textId="77777777" w:rsidR="00A03263" w:rsidRPr="0085356F" w:rsidRDefault="00A03263" w:rsidP="00D96599">
            <w:pPr>
              <w:spacing w:after="0"/>
              <w:jc w:val="right"/>
              <w:rPr>
                <w:rFonts w:cstheme="minorHAnsi"/>
                <w:sz w:val="16"/>
                <w:szCs w:val="16"/>
                <w:lang w:val="en-GB" w:eastAsia="en-GB"/>
              </w:rPr>
            </w:pPr>
            <w:r w:rsidRPr="0085356F">
              <w:rPr>
                <w:rFonts w:cstheme="minorHAnsi"/>
                <w:sz w:val="16"/>
                <w:szCs w:val="16"/>
                <w:lang w:val="en-GB" w:eastAsia="en-GB"/>
              </w:rPr>
              <w:t>0</w:t>
            </w:r>
          </w:p>
        </w:tc>
        <w:tc>
          <w:tcPr>
            <w:tcW w:w="1285" w:type="dxa"/>
            <w:tcBorders>
              <w:top w:val="dotted" w:sz="4" w:space="0" w:color="auto"/>
              <w:left w:val="nil"/>
              <w:bottom w:val="dotted" w:sz="4" w:space="0" w:color="auto"/>
              <w:right w:val="nil"/>
            </w:tcBorders>
            <w:shd w:val="clear" w:color="auto" w:fill="auto"/>
            <w:noWrap/>
            <w:vAlign w:val="bottom"/>
            <w:hideMark/>
          </w:tcPr>
          <w:p w14:paraId="0CE72122"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0</w:t>
            </w:r>
          </w:p>
        </w:tc>
        <w:tc>
          <w:tcPr>
            <w:tcW w:w="1550" w:type="dxa"/>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19EEBBCB"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11 687 000</w:t>
            </w:r>
          </w:p>
        </w:tc>
        <w:tc>
          <w:tcPr>
            <w:tcW w:w="1243" w:type="dxa"/>
            <w:tcBorders>
              <w:top w:val="dotted" w:sz="4" w:space="0" w:color="auto"/>
              <w:left w:val="nil"/>
              <w:bottom w:val="dotted" w:sz="4" w:space="0" w:color="auto"/>
              <w:right w:val="single" w:sz="4" w:space="0" w:color="auto"/>
            </w:tcBorders>
            <w:shd w:val="clear" w:color="auto" w:fill="auto"/>
            <w:noWrap/>
            <w:vAlign w:val="bottom"/>
            <w:hideMark/>
          </w:tcPr>
          <w:p w14:paraId="76A71530" w14:textId="77777777" w:rsidR="00A03263" w:rsidRPr="0085356F" w:rsidRDefault="00A03263" w:rsidP="000E0907">
            <w:pPr>
              <w:spacing w:after="0"/>
              <w:jc w:val="right"/>
              <w:rPr>
                <w:rFonts w:cstheme="minorHAnsi"/>
                <w:sz w:val="16"/>
                <w:szCs w:val="16"/>
                <w:lang w:val="en-GB" w:eastAsia="en-GB"/>
              </w:rPr>
            </w:pPr>
            <w:r w:rsidRPr="0085356F">
              <w:rPr>
                <w:rFonts w:cstheme="minorHAnsi"/>
                <w:sz w:val="16"/>
                <w:szCs w:val="16"/>
                <w:lang w:val="en-GB" w:eastAsia="en-GB"/>
              </w:rPr>
              <w:t>24.10.2026</w:t>
            </w:r>
          </w:p>
        </w:tc>
        <w:tc>
          <w:tcPr>
            <w:tcW w:w="1025" w:type="dxa"/>
            <w:tcBorders>
              <w:top w:val="dotted" w:sz="4" w:space="0" w:color="auto"/>
              <w:left w:val="nil"/>
              <w:bottom w:val="dotted" w:sz="4" w:space="0" w:color="auto"/>
              <w:right w:val="single" w:sz="4" w:space="0" w:color="auto"/>
            </w:tcBorders>
            <w:shd w:val="clear" w:color="auto" w:fill="auto"/>
            <w:noWrap/>
            <w:vAlign w:val="bottom"/>
            <w:hideMark/>
          </w:tcPr>
          <w:p w14:paraId="02E4C65B" w14:textId="77777777" w:rsidR="00A03263" w:rsidRPr="0085356F" w:rsidRDefault="00A03263" w:rsidP="000E0907">
            <w:pPr>
              <w:spacing w:after="0"/>
              <w:jc w:val="right"/>
              <w:rPr>
                <w:rFonts w:cstheme="minorHAnsi"/>
                <w:sz w:val="16"/>
                <w:szCs w:val="16"/>
                <w:lang w:val="en-GB" w:eastAsia="en-GB"/>
              </w:rPr>
            </w:pPr>
            <w:r w:rsidRPr="0085356F">
              <w:rPr>
                <w:rFonts w:cstheme="minorHAnsi"/>
                <w:sz w:val="16"/>
                <w:szCs w:val="16"/>
                <w:lang w:val="en-GB" w:eastAsia="en-GB"/>
              </w:rPr>
              <w:t>2,618%</w:t>
            </w:r>
          </w:p>
        </w:tc>
        <w:tc>
          <w:tcPr>
            <w:tcW w:w="1276" w:type="dxa"/>
            <w:tcBorders>
              <w:top w:val="dotted" w:sz="4" w:space="0" w:color="auto"/>
              <w:left w:val="nil"/>
              <w:bottom w:val="dotted" w:sz="4" w:space="0" w:color="auto"/>
              <w:right w:val="single" w:sz="4" w:space="0" w:color="auto"/>
            </w:tcBorders>
            <w:shd w:val="clear" w:color="auto" w:fill="auto"/>
            <w:noWrap/>
            <w:vAlign w:val="bottom"/>
            <w:hideMark/>
          </w:tcPr>
          <w:p w14:paraId="1D9A4489"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383 379</w:t>
            </w:r>
          </w:p>
        </w:tc>
      </w:tr>
      <w:tr w:rsidR="0085356F" w:rsidRPr="0085356F" w14:paraId="2FF95FE3" w14:textId="77777777" w:rsidTr="00A03263">
        <w:trPr>
          <w:trHeight w:val="300"/>
        </w:trPr>
        <w:tc>
          <w:tcPr>
            <w:tcW w:w="3985" w:type="dxa"/>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47C49871" w14:textId="77777777" w:rsidR="00A03263" w:rsidRPr="0085356F" w:rsidRDefault="00A03263" w:rsidP="00D96599">
            <w:pPr>
              <w:spacing w:after="0"/>
              <w:ind w:firstLineChars="100" w:firstLine="160"/>
              <w:jc w:val="left"/>
              <w:rPr>
                <w:rFonts w:cstheme="minorHAnsi"/>
                <w:sz w:val="16"/>
                <w:szCs w:val="16"/>
                <w:lang w:val="en-GB" w:eastAsia="en-GB"/>
              </w:rPr>
            </w:pPr>
            <w:r w:rsidRPr="0085356F">
              <w:rPr>
                <w:rFonts w:cstheme="minorHAnsi"/>
                <w:sz w:val="16"/>
                <w:szCs w:val="16"/>
                <w:lang w:val="en-GB" w:eastAsia="en-GB"/>
              </w:rPr>
              <w:t>LHV Pank, laen (endine 2015.a Danske võlakiri)</w:t>
            </w:r>
          </w:p>
        </w:tc>
        <w:tc>
          <w:tcPr>
            <w:tcW w:w="1400" w:type="dxa"/>
            <w:tcBorders>
              <w:top w:val="dotted" w:sz="4" w:space="0" w:color="auto"/>
              <w:left w:val="nil"/>
              <w:bottom w:val="dotted" w:sz="4" w:space="0" w:color="auto"/>
              <w:right w:val="nil"/>
            </w:tcBorders>
            <w:shd w:val="clear" w:color="auto" w:fill="auto"/>
            <w:noWrap/>
            <w:vAlign w:val="bottom"/>
            <w:hideMark/>
          </w:tcPr>
          <w:p w14:paraId="5C191292"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10 885 000</w:t>
            </w:r>
          </w:p>
        </w:tc>
        <w:tc>
          <w:tcPr>
            <w:tcW w:w="1427" w:type="dxa"/>
            <w:tcBorders>
              <w:top w:val="dotted" w:sz="4" w:space="0" w:color="auto"/>
              <w:left w:val="single" w:sz="4" w:space="0" w:color="auto"/>
              <w:bottom w:val="dotted" w:sz="4" w:space="0" w:color="auto"/>
              <w:right w:val="nil"/>
            </w:tcBorders>
            <w:shd w:val="clear" w:color="auto" w:fill="auto"/>
            <w:noWrap/>
            <w:vAlign w:val="bottom"/>
            <w:hideMark/>
          </w:tcPr>
          <w:p w14:paraId="48EA5DFB"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3 265 500</w:t>
            </w:r>
          </w:p>
        </w:tc>
        <w:tc>
          <w:tcPr>
            <w:tcW w:w="1263" w:type="dxa"/>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62243216" w14:textId="77777777" w:rsidR="00A03263" w:rsidRPr="0085356F" w:rsidRDefault="00A03263" w:rsidP="00D96599">
            <w:pPr>
              <w:spacing w:after="0"/>
              <w:jc w:val="right"/>
              <w:rPr>
                <w:rFonts w:cstheme="minorHAnsi"/>
                <w:sz w:val="16"/>
                <w:szCs w:val="16"/>
                <w:lang w:val="en-GB" w:eastAsia="en-GB"/>
              </w:rPr>
            </w:pPr>
            <w:r w:rsidRPr="0085356F">
              <w:rPr>
                <w:rFonts w:cstheme="minorHAnsi"/>
                <w:sz w:val="16"/>
                <w:szCs w:val="16"/>
                <w:lang w:val="en-GB" w:eastAsia="en-GB"/>
              </w:rPr>
              <w:t>0</w:t>
            </w:r>
          </w:p>
        </w:tc>
        <w:tc>
          <w:tcPr>
            <w:tcW w:w="1285" w:type="dxa"/>
            <w:tcBorders>
              <w:top w:val="dotted" w:sz="4" w:space="0" w:color="auto"/>
              <w:left w:val="nil"/>
              <w:bottom w:val="dotted" w:sz="4" w:space="0" w:color="auto"/>
              <w:right w:val="nil"/>
            </w:tcBorders>
            <w:shd w:val="clear" w:color="auto" w:fill="auto"/>
            <w:noWrap/>
            <w:vAlign w:val="bottom"/>
            <w:hideMark/>
          </w:tcPr>
          <w:p w14:paraId="21A24FE9"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1 088 500</w:t>
            </w:r>
          </w:p>
        </w:tc>
        <w:tc>
          <w:tcPr>
            <w:tcW w:w="1550" w:type="dxa"/>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6AE04FEB"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2 177 000</w:t>
            </w:r>
          </w:p>
        </w:tc>
        <w:tc>
          <w:tcPr>
            <w:tcW w:w="1243" w:type="dxa"/>
            <w:tcBorders>
              <w:top w:val="dotted" w:sz="4" w:space="0" w:color="auto"/>
              <w:left w:val="nil"/>
              <w:bottom w:val="dotted" w:sz="4" w:space="0" w:color="auto"/>
              <w:right w:val="single" w:sz="4" w:space="0" w:color="auto"/>
            </w:tcBorders>
            <w:shd w:val="clear" w:color="auto" w:fill="auto"/>
            <w:noWrap/>
            <w:vAlign w:val="bottom"/>
            <w:hideMark/>
          </w:tcPr>
          <w:p w14:paraId="3A66E601" w14:textId="77777777" w:rsidR="00A03263" w:rsidRPr="0085356F" w:rsidRDefault="00A03263" w:rsidP="000E0907">
            <w:pPr>
              <w:spacing w:after="0"/>
              <w:jc w:val="right"/>
              <w:rPr>
                <w:rFonts w:cstheme="minorHAnsi"/>
                <w:sz w:val="16"/>
                <w:szCs w:val="16"/>
                <w:lang w:val="en-GB" w:eastAsia="en-GB"/>
              </w:rPr>
            </w:pPr>
            <w:r w:rsidRPr="0085356F">
              <w:rPr>
                <w:rFonts w:cstheme="minorHAnsi"/>
                <w:sz w:val="16"/>
                <w:szCs w:val="16"/>
                <w:lang w:val="en-GB" w:eastAsia="en-GB"/>
              </w:rPr>
              <w:t>30.09.2025</w:t>
            </w:r>
          </w:p>
        </w:tc>
        <w:tc>
          <w:tcPr>
            <w:tcW w:w="1025" w:type="dxa"/>
            <w:tcBorders>
              <w:top w:val="dotted" w:sz="4" w:space="0" w:color="auto"/>
              <w:left w:val="nil"/>
              <w:bottom w:val="dotted" w:sz="4" w:space="0" w:color="auto"/>
              <w:right w:val="single" w:sz="4" w:space="0" w:color="auto"/>
            </w:tcBorders>
            <w:shd w:val="clear" w:color="auto" w:fill="auto"/>
            <w:noWrap/>
            <w:vAlign w:val="bottom"/>
            <w:hideMark/>
          </w:tcPr>
          <w:p w14:paraId="1892831E" w14:textId="77777777" w:rsidR="00A03263" w:rsidRPr="0085356F" w:rsidRDefault="00A03263" w:rsidP="000E0907">
            <w:pPr>
              <w:spacing w:after="0"/>
              <w:jc w:val="right"/>
              <w:rPr>
                <w:rFonts w:cstheme="minorHAnsi"/>
                <w:sz w:val="16"/>
                <w:szCs w:val="16"/>
                <w:lang w:val="en-GB" w:eastAsia="en-GB"/>
              </w:rPr>
            </w:pPr>
            <w:r w:rsidRPr="0085356F">
              <w:rPr>
                <w:rFonts w:cstheme="minorHAnsi"/>
                <w:sz w:val="16"/>
                <w:szCs w:val="16"/>
                <w:lang w:val="en-GB" w:eastAsia="en-GB"/>
              </w:rPr>
              <w:t>2,378%</w:t>
            </w:r>
          </w:p>
        </w:tc>
        <w:tc>
          <w:tcPr>
            <w:tcW w:w="1276" w:type="dxa"/>
            <w:tcBorders>
              <w:top w:val="dotted" w:sz="4" w:space="0" w:color="auto"/>
              <w:left w:val="nil"/>
              <w:bottom w:val="dotted" w:sz="4" w:space="0" w:color="auto"/>
              <w:right w:val="single" w:sz="4" w:space="0" w:color="auto"/>
            </w:tcBorders>
            <w:shd w:val="clear" w:color="auto" w:fill="auto"/>
            <w:noWrap/>
            <w:vAlign w:val="bottom"/>
            <w:hideMark/>
          </w:tcPr>
          <w:p w14:paraId="47BCC5B4"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89 244</w:t>
            </w:r>
          </w:p>
        </w:tc>
      </w:tr>
      <w:tr w:rsidR="0085356F" w:rsidRPr="0085356F" w14:paraId="12773DAF" w14:textId="77777777" w:rsidTr="00A03263">
        <w:trPr>
          <w:trHeight w:val="300"/>
        </w:trPr>
        <w:tc>
          <w:tcPr>
            <w:tcW w:w="3985" w:type="dxa"/>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0CE0449C" w14:textId="77777777" w:rsidR="00A03263" w:rsidRPr="0085356F" w:rsidRDefault="00A03263" w:rsidP="00D96599">
            <w:pPr>
              <w:spacing w:after="0"/>
              <w:ind w:firstLineChars="100" w:firstLine="160"/>
              <w:jc w:val="left"/>
              <w:rPr>
                <w:rFonts w:cstheme="minorHAnsi"/>
                <w:sz w:val="16"/>
                <w:szCs w:val="16"/>
                <w:lang w:val="en-GB" w:eastAsia="en-GB"/>
              </w:rPr>
            </w:pPr>
            <w:r w:rsidRPr="0085356F">
              <w:rPr>
                <w:rFonts w:cstheme="minorHAnsi"/>
                <w:sz w:val="16"/>
                <w:szCs w:val="16"/>
                <w:lang w:val="en-GB" w:eastAsia="en-GB"/>
              </w:rPr>
              <w:t>LHV Pank, laen (endine 2013.a Danske võlakiri)</w:t>
            </w:r>
          </w:p>
        </w:tc>
        <w:tc>
          <w:tcPr>
            <w:tcW w:w="1400" w:type="dxa"/>
            <w:tcBorders>
              <w:top w:val="dotted" w:sz="4" w:space="0" w:color="auto"/>
              <w:left w:val="nil"/>
              <w:bottom w:val="dotted" w:sz="4" w:space="0" w:color="auto"/>
              <w:right w:val="nil"/>
            </w:tcBorders>
            <w:shd w:val="clear" w:color="auto" w:fill="auto"/>
            <w:noWrap/>
            <w:vAlign w:val="bottom"/>
            <w:hideMark/>
          </w:tcPr>
          <w:p w14:paraId="12B4D08B"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9 977 548</w:t>
            </w:r>
          </w:p>
        </w:tc>
        <w:tc>
          <w:tcPr>
            <w:tcW w:w="1427" w:type="dxa"/>
            <w:tcBorders>
              <w:top w:val="dotted" w:sz="4" w:space="0" w:color="auto"/>
              <w:left w:val="single" w:sz="4" w:space="0" w:color="auto"/>
              <w:bottom w:val="dotted" w:sz="4" w:space="0" w:color="auto"/>
              <w:right w:val="nil"/>
            </w:tcBorders>
            <w:shd w:val="clear" w:color="auto" w:fill="auto"/>
            <w:noWrap/>
            <w:vAlign w:val="bottom"/>
            <w:hideMark/>
          </w:tcPr>
          <w:p w14:paraId="3DB11CFE"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997 755</w:t>
            </w:r>
          </w:p>
        </w:tc>
        <w:tc>
          <w:tcPr>
            <w:tcW w:w="1263" w:type="dxa"/>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4EB21477" w14:textId="77777777" w:rsidR="00A03263" w:rsidRPr="0085356F" w:rsidRDefault="00A03263" w:rsidP="00D96599">
            <w:pPr>
              <w:spacing w:after="0"/>
              <w:jc w:val="right"/>
              <w:rPr>
                <w:rFonts w:cstheme="minorHAnsi"/>
                <w:sz w:val="16"/>
                <w:szCs w:val="16"/>
                <w:lang w:val="en-GB" w:eastAsia="en-GB"/>
              </w:rPr>
            </w:pPr>
            <w:r w:rsidRPr="0085356F">
              <w:rPr>
                <w:rFonts w:cstheme="minorHAnsi"/>
                <w:sz w:val="16"/>
                <w:szCs w:val="16"/>
                <w:lang w:val="en-GB" w:eastAsia="en-GB"/>
              </w:rPr>
              <w:t>0</w:t>
            </w:r>
          </w:p>
        </w:tc>
        <w:tc>
          <w:tcPr>
            <w:tcW w:w="1285" w:type="dxa"/>
            <w:tcBorders>
              <w:top w:val="dotted" w:sz="4" w:space="0" w:color="auto"/>
              <w:left w:val="nil"/>
              <w:bottom w:val="dotted" w:sz="4" w:space="0" w:color="auto"/>
              <w:right w:val="nil"/>
            </w:tcBorders>
            <w:shd w:val="clear" w:color="auto" w:fill="auto"/>
            <w:noWrap/>
            <w:vAlign w:val="bottom"/>
            <w:hideMark/>
          </w:tcPr>
          <w:p w14:paraId="20C7EB0E"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997 755</w:t>
            </w:r>
          </w:p>
        </w:tc>
        <w:tc>
          <w:tcPr>
            <w:tcW w:w="1550" w:type="dxa"/>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3091390D"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0</w:t>
            </w:r>
          </w:p>
        </w:tc>
        <w:tc>
          <w:tcPr>
            <w:tcW w:w="1243" w:type="dxa"/>
            <w:tcBorders>
              <w:top w:val="dotted" w:sz="4" w:space="0" w:color="auto"/>
              <w:left w:val="nil"/>
              <w:bottom w:val="dotted" w:sz="4" w:space="0" w:color="auto"/>
              <w:right w:val="single" w:sz="4" w:space="0" w:color="auto"/>
            </w:tcBorders>
            <w:shd w:val="clear" w:color="auto" w:fill="auto"/>
            <w:noWrap/>
            <w:vAlign w:val="bottom"/>
            <w:hideMark/>
          </w:tcPr>
          <w:p w14:paraId="4E466DB5" w14:textId="77777777" w:rsidR="00A03263" w:rsidRPr="0085356F" w:rsidRDefault="00A03263" w:rsidP="000E0907">
            <w:pPr>
              <w:spacing w:after="0"/>
              <w:jc w:val="right"/>
              <w:rPr>
                <w:rFonts w:cstheme="minorHAnsi"/>
                <w:sz w:val="16"/>
                <w:szCs w:val="16"/>
                <w:lang w:val="en-GB" w:eastAsia="en-GB"/>
              </w:rPr>
            </w:pPr>
            <w:r w:rsidRPr="0085356F">
              <w:rPr>
                <w:rFonts w:cstheme="minorHAnsi"/>
                <w:sz w:val="16"/>
                <w:szCs w:val="16"/>
                <w:lang w:val="en-GB" w:eastAsia="en-GB"/>
              </w:rPr>
              <w:t>12.09.2023</w:t>
            </w:r>
          </w:p>
        </w:tc>
        <w:tc>
          <w:tcPr>
            <w:tcW w:w="1025" w:type="dxa"/>
            <w:tcBorders>
              <w:top w:val="dotted" w:sz="4" w:space="0" w:color="auto"/>
              <w:left w:val="nil"/>
              <w:bottom w:val="dotted" w:sz="4" w:space="0" w:color="auto"/>
              <w:right w:val="single" w:sz="4" w:space="0" w:color="auto"/>
            </w:tcBorders>
            <w:shd w:val="clear" w:color="auto" w:fill="auto"/>
            <w:noWrap/>
            <w:vAlign w:val="bottom"/>
            <w:hideMark/>
          </w:tcPr>
          <w:p w14:paraId="7EEB8541" w14:textId="77777777" w:rsidR="00A03263" w:rsidRPr="0085356F" w:rsidRDefault="00A03263" w:rsidP="000E0907">
            <w:pPr>
              <w:spacing w:after="0"/>
              <w:jc w:val="right"/>
              <w:rPr>
                <w:rFonts w:cstheme="minorHAnsi"/>
                <w:sz w:val="16"/>
                <w:szCs w:val="16"/>
                <w:lang w:val="en-GB" w:eastAsia="en-GB"/>
              </w:rPr>
            </w:pPr>
            <w:r w:rsidRPr="0085356F">
              <w:rPr>
                <w:rFonts w:cstheme="minorHAnsi"/>
                <w:sz w:val="16"/>
                <w:szCs w:val="16"/>
                <w:lang w:val="en-GB" w:eastAsia="en-GB"/>
              </w:rPr>
              <w:t>2,344%</w:t>
            </w:r>
          </w:p>
        </w:tc>
        <w:tc>
          <w:tcPr>
            <w:tcW w:w="1276" w:type="dxa"/>
            <w:tcBorders>
              <w:top w:val="dotted" w:sz="4" w:space="0" w:color="auto"/>
              <w:left w:val="nil"/>
              <w:bottom w:val="dotted" w:sz="4" w:space="0" w:color="auto"/>
              <w:right w:val="single" w:sz="4" w:space="0" w:color="auto"/>
            </w:tcBorders>
            <w:shd w:val="clear" w:color="auto" w:fill="auto"/>
            <w:noWrap/>
            <w:vAlign w:val="bottom"/>
            <w:hideMark/>
          </w:tcPr>
          <w:p w14:paraId="2C63F9EA"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22 345</w:t>
            </w:r>
          </w:p>
        </w:tc>
      </w:tr>
      <w:tr w:rsidR="0085356F" w:rsidRPr="0085356F" w14:paraId="73F60B30" w14:textId="77777777" w:rsidTr="00A03263">
        <w:trPr>
          <w:trHeight w:val="300"/>
        </w:trPr>
        <w:tc>
          <w:tcPr>
            <w:tcW w:w="3985" w:type="dxa"/>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0386147B" w14:textId="77777777" w:rsidR="00A03263" w:rsidRPr="0085356F" w:rsidRDefault="00A03263" w:rsidP="00D96599">
            <w:pPr>
              <w:spacing w:after="0"/>
              <w:ind w:firstLineChars="100" w:firstLine="160"/>
              <w:jc w:val="left"/>
              <w:rPr>
                <w:rFonts w:cstheme="minorHAnsi"/>
                <w:sz w:val="16"/>
                <w:szCs w:val="16"/>
                <w:lang w:val="en-GB" w:eastAsia="en-GB"/>
              </w:rPr>
            </w:pPr>
            <w:r w:rsidRPr="0085356F">
              <w:rPr>
                <w:rFonts w:cstheme="minorHAnsi"/>
                <w:sz w:val="16"/>
                <w:szCs w:val="16"/>
                <w:lang w:val="en-GB" w:eastAsia="en-GB"/>
              </w:rPr>
              <w:t>LHV Pank, laen (endine 2013.a Danske võlakiri)</w:t>
            </w:r>
          </w:p>
        </w:tc>
        <w:tc>
          <w:tcPr>
            <w:tcW w:w="1400" w:type="dxa"/>
            <w:tcBorders>
              <w:top w:val="dotted" w:sz="4" w:space="0" w:color="auto"/>
              <w:left w:val="nil"/>
              <w:bottom w:val="dotted" w:sz="4" w:space="0" w:color="auto"/>
              <w:right w:val="nil"/>
            </w:tcBorders>
            <w:shd w:val="clear" w:color="auto" w:fill="auto"/>
            <w:noWrap/>
            <w:vAlign w:val="bottom"/>
            <w:hideMark/>
          </w:tcPr>
          <w:p w14:paraId="49CC651C"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9 800 000</w:t>
            </w:r>
          </w:p>
        </w:tc>
        <w:tc>
          <w:tcPr>
            <w:tcW w:w="1427" w:type="dxa"/>
            <w:tcBorders>
              <w:top w:val="dotted" w:sz="4" w:space="0" w:color="auto"/>
              <w:left w:val="single" w:sz="4" w:space="0" w:color="auto"/>
              <w:bottom w:val="dotted" w:sz="4" w:space="0" w:color="auto"/>
              <w:right w:val="nil"/>
            </w:tcBorders>
            <w:shd w:val="clear" w:color="auto" w:fill="auto"/>
            <w:noWrap/>
            <w:vAlign w:val="bottom"/>
            <w:hideMark/>
          </w:tcPr>
          <w:p w14:paraId="414FC661"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980 000</w:t>
            </w:r>
          </w:p>
        </w:tc>
        <w:tc>
          <w:tcPr>
            <w:tcW w:w="1263" w:type="dxa"/>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2C7A3D99" w14:textId="77777777" w:rsidR="00A03263" w:rsidRPr="0085356F" w:rsidRDefault="00A03263" w:rsidP="00D96599">
            <w:pPr>
              <w:spacing w:after="0"/>
              <w:jc w:val="right"/>
              <w:rPr>
                <w:rFonts w:cstheme="minorHAnsi"/>
                <w:sz w:val="16"/>
                <w:szCs w:val="16"/>
                <w:lang w:val="en-GB" w:eastAsia="en-GB"/>
              </w:rPr>
            </w:pPr>
            <w:r w:rsidRPr="0085356F">
              <w:rPr>
                <w:rFonts w:cstheme="minorHAnsi"/>
                <w:sz w:val="16"/>
                <w:szCs w:val="16"/>
                <w:lang w:val="en-GB" w:eastAsia="en-GB"/>
              </w:rPr>
              <w:t>0</w:t>
            </w:r>
          </w:p>
        </w:tc>
        <w:tc>
          <w:tcPr>
            <w:tcW w:w="1285" w:type="dxa"/>
            <w:tcBorders>
              <w:top w:val="dotted" w:sz="4" w:space="0" w:color="auto"/>
              <w:left w:val="nil"/>
              <w:bottom w:val="dotted" w:sz="4" w:space="0" w:color="auto"/>
              <w:right w:val="nil"/>
            </w:tcBorders>
            <w:shd w:val="clear" w:color="auto" w:fill="auto"/>
            <w:noWrap/>
            <w:vAlign w:val="bottom"/>
            <w:hideMark/>
          </w:tcPr>
          <w:p w14:paraId="6899DF8F"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980 000</w:t>
            </w:r>
          </w:p>
        </w:tc>
        <w:tc>
          <w:tcPr>
            <w:tcW w:w="1550" w:type="dxa"/>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72226E00"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0</w:t>
            </w:r>
          </w:p>
        </w:tc>
        <w:tc>
          <w:tcPr>
            <w:tcW w:w="1243" w:type="dxa"/>
            <w:tcBorders>
              <w:top w:val="dotted" w:sz="4" w:space="0" w:color="auto"/>
              <w:left w:val="nil"/>
              <w:bottom w:val="dotted" w:sz="4" w:space="0" w:color="auto"/>
              <w:right w:val="single" w:sz="4" w:space="0" w:color="auto"/>
            </w:tcBorders>
            <w:shd w:val="clear" w:color="auto" w:fill="auto"/>
            <w:noWrap/>
            <w:vAlign w:val="bottom"/>
            <w:hideMark/>
          </w:tcPr>
          <w:p w14:paraId="2DE2FC46" w14:textId="77777777" w:rsidR="00A03263" w:rsidRPr="0085356F" w:rsidRDefault="00A03263" w:rsidP="000E0907">
            <w:pPr>
              <w:spacing w:after="0"/>
              <w:jc w:val="right"/>
              <w:rPr>
                <w:rFonts w:cstheme="minorHAnsi"/>
                <w:sz w:val="16"/>
                <w:szCs w:val="16"/>
                <w:lang w:val="en-GB" w:eastAsia="en-GB"/>
              </w:rPr>
            </w:pPr>
            <w:r w:rsidRPr="0085356F">
              <w:rPr>
                <w:rFonts w:cstheme="minorHAnsi"/>
                <w:sz w:val="16"/>
                <w:szCs w:val="16"/>
                <w:lang w:val="en-GB" w:eastAsia="en-GB"/>
              </w:rPr>
              <w:t>1.08.2023</w:t>
            </w:r>
          </w:p>
        </w:tc>
        <w:tc>
          <w:tcPr>
            <w:tcW w:w="1025" w:type="dxa"/>
            <w:tcBorders>
              <w:top w:val="dotted" w:sz="4" w:space="0" w:color="auto"/>
              <w:left w:val="nil"/>
              <w:bottom w:val="dotted" w:sz="4" w:space="0" w:color="auto"/>
              <w:right w:val="single" w:sz="4" w:space="0" w:color="auto"/>
            </w:tcBorders>
            <w:shd w:val="clear" w:color="auto" w:fill="auto"/>
            <w:noWrap/>
            <w:vAlign w:val="bottom"/>
            <w:hideMark/>
          </w:tcPr>
          <w:p w14:paraId="77F4D015" w14:textId="77777777" w:rsidR="00A03263" w:rsidRPr="0085356F" w:rsidRDefault="00A03263" w:rsidP="000E0907">
            <w:pPr>
              <w:spacing w:after="0"/>
              <w:jc w:val="right"/>
              <w:rPr>
                <w:rFonts w:cstheme="minorHAnsi"/>
                <w:sz w:val="16"/>
                <w:szCs w:val="16"/>
                <w:lang w:val="en-GB" w:eastAsia="en-GB"/>
              </w:rPr>
            </w:pPr>
            <w:r w:rsidRPr="0085356F">
              <w:rPr>
                <w:rFonts w:cstheme="minorHAnsi"/>
                <w:sz w:val="16"/>
                <w:szCs w:val="16"/>
                <w:lang w:val="en-GB" w:eastAsia="en-GB"/>
              </w:rPr>
              <w:t>1,680%</w:t>
            </w:r>
          </w:p>
        </w:tc>
        <w:tc>
          <w:tcPr>
            <w:tcW w:w="1276" w:type="dxa"/>
            <w:tcBorders>
              <w:top w:val="dotted" w:sz="4" w:space="0" w:color="auto"/>
              <w:left w:val="nil"/>
              <w:bottom w:val="dotted" w:sz="4" w:space="0" w:color="auto"/>
              <w:right w:val="single" w:sz="4" w:space="0" w:color="auto"/>
            </w:tcBorders>
            <w:shd w:val="clear" w:color="auto" w:fill="auto"/>
            <w:noWrap/>
            <w:vAlign w:val="bottom"/>
            <w:hideMark/>
          </w:tcPr>
          <w:p w14:paraId="05DFC0D9"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18 711</w:t>
            </w:r>
          </w:p>
        </w:tc>
      </w:tr>
      <w:tr w:rsidR="0085356F" w:rsidRPr="0085356F" w14:paraId="1D24F5DF" w14:textId="77777777" w:rsidTr="00A03263">
        <w:trPr>
          <w:trHeight w:val="300"/>
        </w:trPr>
        <w:tc>
          <w:tcPr>
            <w:tcW w:w="3985" w:type="dxa"/>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41181FC8" w14:textId="77777777" w:rsidR="00A03263" w:rsidRPr="0085356F" w:rsidRDefault="00A03263" w:rsidP="00D96599">
            <w:pPr>
              <w:spacing w:after="0"/>
              <w:ind w:firstLineChars="100" w:firstLine="160"/>
              <w:jc w:val="left"/>
              <w:rPr>
                <w:rFonts w:cstheme="minorHAnsi"/>
                <w:sz w:val="16"/>
                <w:szCs w:val="16"/>
                <w:lang w:val="en-GB" w:eastAsia="en-GB"/>
              </w:rPr>
            </w:pPr>
            <w:r w:rsidRPr="0085356F">
              <w:rPr>
                <w:rFonts w:cstheme="minorHAnsi"/>
                <w:sz w:val="16"/>
                <w:szCs w:val="16"/>
                <w:lang w:val="en-GB" w:eastAsia="en-GB"/>
              </w:rPr>
              <w:t>SEB laen 2016</w:t>
            </w:r>
          </w:p>
        </w:tc>
        <w:tc>
          <w:tcPr>
            <w:tcW w:w="1400" w:type="dxa"/>
            <w:tcBorders>
              <w:top w:val="dotted" w:sz="4" w:space="0" w:color="auto"/>
              <w:left w:val="nil"/>
              <w:bottom w:val="dotted" w:sz="4" w:space="0" w:color="auto"/>
              <w:right w:val="nil"/>
            </w:tcBorders>
            <w:shd w:val="clear" w:color="auto" w:fill="auto"/>
            <w:noWrap/>
            <w:vAlign w:val="bottom"/>
            <w:hideMark/>
          </w:tcPr>
          <w:p w14:paraId="5588127F"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1 000 000</w:t>
            </w:r>
          </w:p>
        </w:tc>
        <w:tc>
          <w:tcPr>
            <w:tcW w:w="1427" w:type="dxa"/>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603A7FFB"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738 589</w:t>
            </w:r>
          </w:p>
        </w:tc>
        <w:tc>
          <w:tcPr>
            <w:tcW w:w="1263" w:type="dxa"/>
            <w:tcBorders>
              <w:top w:val="dotted" w:sz="4" w:space="0" w:color="auto"/>
              <w:left w:val="nil"/>
              <w:bottom w:val="dotted" w:sz="4" w:space="0" w:color="auto"/>
              <w:right w:val="single" w:sz="4" w:space="0" w:color="auto"/>
            </w:tcBorders>
            <w:shd w:val="clear" w:color="auto" w:fill="auto"/>
            <w:noWrap/>
            <w:vAlign w:val="bottom"/>
            <w:hideMark/>
          </w:tcPr>
          <w:p w14:paraId="3F4CA4F6" w14:textId="77777777" w:rsidR="00A03263" w:rsidRPr="0085356F" w:rsidRDefault="00A03263" w:rsidP="00D96599">
            <w:pPr>
              <w:spacing w:after="0"/>
              <w:jc w:val="right"/>
              <w:rPr>
                <w:rFonts w:cstheme="minorHAnsi"/>
                <w:sz w:val="16"/>
                <w:szCs w:val="16"/>
                <w:lang w:val="en-GB" w:eastAsia="en-GB"/>
              </w:rPr>
            </w:pPr>
            <w:r w:rsidRPr="0085356F">
              <w:rPr>
                <w:rFonts w:cstheme="minorHAnsi"/>
                <w:sz w:val="16"/>
                <w:szCs w:val="16"/>
                <w:lang w:val="en-GB" w:eastAsia="en-GB"/>
              </w:rPr>
              <w:t>0</w:t>
            </w:r>
          </w:p>
        </w:tc>
        <w:tc>
          <w:tcPr>
            <w:tcW w:w="1285" w:type="dxa"/>
            <w:tcBorders>
              <w:top w:val="dotted" w:sz="4" w:space="0" w:color="auto"/>
              <w:left w:val="nil"/>
              <w:bottom w:val="dotted" w:sz="4" w:space="0" w:color="auto"/>
              <w:right w:val="nil"/>
            </w:tcBorders>
            <w:shd w:val="clear" w:color="auto" w:fill="auto"/>
            <w:noWrap/>
            <w:vAlign w:val="bottom"/>
            <w:hideMark/>
          </w:tcPr>
          <w:p w14:paraId="7A6156F7"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49 793</w:t>
            </w:r>
          </w:p>
        </w:tc>
        <w:tc>
          <w:tcPr>
            <w:tcW w:w="1550" w:type="dxa"/>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03524DA0"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688 796</w:t>
            </w:r>
          </w:p>
        </w:tc>
        <w:tc>
          <w:tcPr>
            <w:tcW w:w="1243" w:type="dxa"/>
            <w:tcBorders>
              <w:top w:val="dotted" w:sz="4" w:space="0" w:color="auto"/>
              <w:left w:val="nil"/>
              <w:bottom w:val="dotted" w:sz="4" w:space="0" w:color="auto"/>
              <w:right w:val="single" w:sz="4" w:space="0" w:color="auto"/>
            </w:tcBorders>
            <w:shd w:val="clear" w:color="auto" w:fill="auto"/>
            <w:noWrap/>
            <w:vAlign w:val="bottom"/>
            <w:hideMark/>
          </w:tcPr>
          <w:p w14:paraId="0778AB66" w14:textId="77777777" w:rsidR="00A03263" w:rsidRPr="0085356F" w:rsidRDefault="00A03263" w:rsidP="000E0907">
            <w:pPr>
              <w:spacing w:after="0"/>
              <w:jc w:val="right"/>
              <w:rPr>
                <w:rFonts w:cstheme="minorHAnsi"/>
                <w:sz w:val="16"/>
                <w:szCs w:val="16"/>
                <w:lang w:val="en-GB" w:eastAsia="en-GB"/>
              </w:rPr>
            </w:pPr>
            <w:r w:rsidRPr="0085356F">
              <w:rPr>
                <w:rFonts w:cstheme="minorHAnsi"/>
                <w:sz w:val="16"/>
                <w:szCs w:val="16"/>
                <w:lang w:val="en-GB" w:eastAsia="en-GB"/>
              </w:rPr>
              <w:t>7.10.2026</w:t>
            </w:r>
          </w:p>
        </w:tc>
        <w:tc>
          <w:tcPr>
            <w:tcW w:w="1025" w:type="dxa"/>
            <w:tcBorders>
              <w:top w:val="dotted" w:sz="4" w:space="0" w:color="auto"/>
              <w:left w:val="nil"/>
              <w:bottom w:val="dotted" w:sz="4" w:space="0" w:color="auto"/>
              <w:right w:val="single" w:sz="4" w:space="0" w:color="auto"/>
            </w:tcBorders>
            <w:shd w:val="clear" w:color="auto" w:fill="auto"/>
            <w:noWrap/>
            <w:vAlign w:val="bottom"/>
            <w:hideMark/>
          </w:tcPr>
          <w:p w14:paraId="3B542B58" w14:textId="77777777" w:rsidR="00A03263" w:rsidRPr="0085356F" w:rsidRDefault="00A03263" w:rsidP="000E0907">
            <w:pPr>
              <w:spacing w:after="0"/>
              <w:jc w:val="right"/>
              <w:rPr>
                <w:rFonts w:cstheme="minorHAnsi"/>
                <w:sz w:val="16"/>
                <w:szCs w:val="16"/>
                <w:lang w:val="en-GB" w:eastAsia="en-GB"/>
              </w:rPr>
            </w:pPr>
            <w:r w:rsidRPr="0085356F">
              <w:rPr>
                <w:rFonts w:cstheme="minorHAnsi"/>
                <w:sz w:val="16"/>
                <w:szCs w:val="16"/>
                <w:lang w:val="en-GB" w:eastAsia="en-GB"/>
              </w:rPr>
              <w:t>1,150%</w:t>
            </w:r>
          </w:p>
        </w:tc>
        <w:tc>
          <w:tcPr>
            <w:tcW w:w="1276" w:type="dxa"/>
            <w:tcBorders>
              <w:top w:val="dotted" w:sz="4" w:space="0" w:color="auto"/>
              <w:left w:val="nil"/>
              <w:bottom w:val="dotted" w:sz="4" w:space="0" w:color="auto"/>
              <w:right w:val="single" w:sz="4" w:space="0" w:color="auto"/>
            </w:tcBorders>
            <w:shd w:val="clear" w:color="auto" w:fill="auto"/>
            <w:noWrap/>
            <w:vAlign w:val="bottom"/>
            <w:hideMark/>
          </w:tcPr>
          <w:p w14:paraId="270F9DC9"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37 255</w:t>
            </w:r>
          </w:p>
        </w:tc>
      </w:tr>
      <w:tr w:rsidR="0085356F" w:rsidRPr="0085356F" w14:paraId="39EBC39C" w14:textId="77777777" w:rsidTr="00A03263">
        <w:trPr>
          <w:trHeight w:val="300"/>
        </w:trPr>
        <w:tc>
          <w:tcPr>
            <w:tcW w:w="3985" w:type="dxa"/>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2DF93B4A" w14:textId="77777777" w:rsidR="00A03263" w:rsidRPr="0085356F" w:rsidRDefault="00A03263" w:rsidP="00D96599">
            <w:pPr>
              <w:spacing w:after="0"/>
              <w:ind w:firstLineChars="100" w:firstLine="160"/>
              <w:jc w:val="left"/>
              <w:rPr>
                <w:rFonts w:cstheme="minorHAnsi"/>
                <w:sz w:val="16"/>
                <w:szCs w:val="16"/>
                <w:lang w:val="en-GB" w:eastAsia="en-GB"/>
              </w:rPr>
            </w:pPr>
            <w:r w:rsidRPr="0085356F">
              <w:rPr>
                <w:rFonts w:cstheme="minorHAnsi"/>
                <w:sz w:val="16"/>
                <w:szCs w:val="16"/>
                <w:lang w:val="en-GB" w:eastAsia="en-GB"/>
              </w:rPr>
              <w:t>SEB laen 2015</w:t>
            </w:r>
          </w:p>
        </w:tc>
        <w:tc>
          <w:tcPr>
            <w:tcW w:w="1400" w:type="dxa"/>
            <w:tcBorders>
              <w:top w:val="dotted" w:sz="4" w:space="0" w:color="auto"/>
              <w:left w:val="nil"/>
              <w:bottom w:val="dotted" w:sz="4" w:space="0" w:color="auto"/>
              <w:right w:val="nil"/>
            </w:tcBorders>
            <w:shd w:val="clear" w:color="auto" w:fill="auto"/>
            <w:noWrap/>
            <w:vAlign w:val="bottom"/>
            <w:hideMark/>
          </w:tcPr>
          <w:p w14:paraId="4D64401A"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200 000</w:t>
            </w:r>
          </w:p>
        </w:tc>
        <w:tc>
          <w:tcPr>
            <w:tcW w:w="1427" w:type="dxa"/>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19FC0475"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52 631</w:t>
            </w:r>
          </w:p>
        </w:tc>
        <w:tc>
          <w:tcPr>
            <w:tcW w:w="1263" w:type="dxa"/>
            <w:tcBorders>
              <w:top w:val="dotted" w:sz="4" w:space="0" w:color="auto"/>
              <w:left w:val="nil"/>
              <w:bottom w:val="dotted" w:sz="4" w:space="0" w:color="auto"/>
              <w:right w:val="single" w:sz="4" w:space="0" w:color="auto"/>
            </w:tcBorders>
            <w:shd w:val="clear" w:color="auto" w:fill="auto"/>
            <w:noWrap/>
            <w:vAlign w:val="bottom"/>
            <w:hideMark/>
          </w:tcPr>
          <w:p w14:paraId="7443BC44" w14:textId="77777777" w:rsidR="00A03263" w:rsidRPr="0085356F" w:rsidRDefault="00A03263" w:rsidP="00D96599">
            <w:pPr>
              <w:spacing w:after="0"/>
              <w:jc w:val="right"/>
              <w:rPr>
                <w:rFonts w:cstheme="minorHAnsi"/>
                <w:sz w:val="16"/>
                <w:szCs w:val="16"/>
                <w:lang w:val="en-GB" w:eastAsia="en-GB"/>
              </w:rPr>
            </w:pPr>
            <w:r w:rsidRPr="0085356F">
              <w:rPr>
                <w:rFonts w:cstheme="minorHAnsi"/>
                <w:sz w:val="16"/>
                <w:szCs w:val="16"/>
                <w:lang w:val="en-GB" w:eastAsia="en-GB"/>
              </w:rPr>
              <w:t>0</w:t>
            </w:r>
          </w:p>
        </w:tc>
        <w:tc>
          <w:tcPr>
            <w:tcW w:w="1285" w:type="dxa"/>
            <w:tcBorders>
              <w:top w:val="dotted" w:sz="4" w:space="0" w:color="auto"/>
              <w:left w:val="nil"/>
              <w:bottom w:val="dotted" w:sz="4" w:space="0" w:color="auto"/>
              <w:right w:val="nil"/>
            </w:tcBorders>
            <w:shd w:val="clear" w:color="auto" w:fill="auto"/>
            <w:noWrap/>
            <w:vAlign w:val="bottom"/>
            <w:hideMark/>
          </w:tcPr>
          <w:p w14:paraId="659A6CA5"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21 053</w:t>
            </w:r>
          </w:p>
        </w:tc>
        <w:tc>
          <w:tcPr>
            <w:tcW w:w="1550" w:type="dxa"/>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7046DE2A"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31 578</w:t>
            </w:r>
          </w:p>
        </w:tc>
        <w:tc>
          <w:tcPr>
            <w:tcW w:w="1243" w:type="dxa"/>
            <w:tcBorders>
              <w:top w:val="dotted" w:sz="4" w:space="0" w:color="auto"/>
              <w:left w:val="nil"/>
              <w:bottom w:val="dotted" w:sz="4" w:space="0" w:color="auto"/>
              <w:right w:val="single" w:sz="4" w:space="0" w:color="auto"/>
            </w:tcBorders>
            <w:shd w:val="clear" w:color="auto" w:fill="auto"/>
            <w:noWrap/>
            <w:vAlign w:val="bottom"/>
            <w:hideMark/>
          </w:tcPr>
          <w:p w14:paraId="69C5E47F" w14:textId="77777777" w:rsidR="00A03263" w:rsidRPr="0085356F" w:rsidRDefault="00A03263" w:rsidP="000E0907">
            <w:pPr>
              <w:spacing w:after="0"/>
              <w:jc w:val="right"/>
              <w:rPr>
                <w:rFonts w:cstheme="minorHAnsi"/>
                <w:sz w:val="16"/>
                <w:szCs w:val="16"/>
                <w:lang w:val="en-GB" w:eastAsia="en-GB"/>
              </w:rPr>
            </w:pPr>
            <w:r w:rsidRPr="0085356F">
              <w:rPr>
                <w:rFonts w:cstheme="minorHAnsi"/>
                <w:sz w:val="16"/>
                <w:szCs w:val="16"/>
                <w:lang w:val="en-GB" w:eastAsia="en-GB"/>
              </w:rPr>
              <w:t>15.06.2025</w:t>
            </w:r>
          </w:p>
        </w:tc>
        <w:tc>
          <w:tcPr>
            <w:tcW w:w="1025" w:type="dxa"/>
            <w:tcBorders>
              <w:top w:val="dotted" w:sz="4" w:space="0" w:color="auto"/>
              <w:left w:val="nil"/>
              <w:bottom w:val="dotted" w:sz="4" w:space="0" w:color="auto"/>
              <w:right w:val="single" w:sz="4" w:space="0" w:color="auto"/>
            </w:tcBorders>
            <w:shd w:val="clear" w:color="auto" w:fill="auto"/>
            <w:noWrap/>
            <w:vAlign w:val="bottom"/>
            <w:hideMark/>
          </w:tcPr>
          <w:p w14:paraId="67DBC40F" w14:textId="77777777" w:rsidR="00A03263" w:rsidRPr="0085356F" w:rsidRDefault="00A03263" w:rsidP="000E0907">
            <w:pPr>
              <w:spacing w:after="0"/>
              <w:jc w:val="right"/>
              <w:rPr>
                <w:rFonts w:cstheme="minorHAnsi"/>
                <w:sz w:val="16"/>
                <w:szCs w:val="16"/>
                <w:lang w:val="en-GB" w:eastAsia="en-GB"/>
              </w:rPr>
            </w:pPr>
            <w:r w:rsidRPr="0085356F">
              <w:rPr>
                <w:rFonts w:cstheme="minorHAnsi"/>
                <w:sz w:val="16"/>
                <w:szCs w:val="16"/>
                <w:lang w:val="en-GB" w:eastAsia="en-GB"/>
              </w:rPr>
              <w:t>2,260%</w:t>
            </w:r>
          </w:p>
        </w:tc>
        <w:tc>
          <w:tcPr>
            <w:tcW w:w="1276" w:type="dxa"/>
            <w:tcBorders>
              <w:top w:val="dotted" w:sz="4" w:space="0" w:color="auto"/>
              <w:left w:val="nil"/>
              <w:bottom w:val="dotted" w:sz="4" w:space="0" w:color="auto"/>
              <w:right w:val="single" w:sz="4" w:space="0" w:color="auto"/>
            </w:tcBorders>
            <w:shd w:val="clear" w:color="auto" w:fill="auto"/>
            <w:noWrap/>
            <w:vAlign w:val="bottom"/>
            <w:hideMark/>
          </w:tcPr>
          <w:p w14:paraId="74FD712D"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2 241</w:t>
            </w:r>
          </w:p>
        </w:tc>
      </w:tr>
      <w:tr w:rsidR="0085356F" w:rsidRPr="0085356F" w14:paraId="068267DE" w14:textId="77777777" w:rsidTr="00A03263">
        <w:trPr>
          <w:trHeight w:val="300"/>
        </w:trPr>
        <w:tc>
          <w:tcPr>
            <w:tcW w:w="3985" w:type="dxa"/>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24BBFFAE" w14:textId="77777777" w:rsidR="00A03263" w:rsidRPr="0085356F" w:rsidRDefault="00A03263" w:rsidP="00D96599">
            <w:pPr>
              <w:spacing w:after="0"/>
              <w:ind w:firstLineChars="100" w:firstLine="160"/>
              <w:jc w:val="left"/>
              <w:rPr>
                <w:rFonts w:cstheme="minorHAnsi"/>
                <w:sz w:val="16"/>
                <w:szCs w:val="16"/>
                <w:lang w:val="en-GB" w:eastAsia="en-GB"/>
              </w:rPr>
            </w:pPr>
            <w:r w:rsidRPr="0085356F">
              <w:rPr>
                <w:rFonts w:cstheme="minorHAnsi"/>
                <w:sz w:val="16"/>
                <w:szCs w:val="16"/>
                <w:lang w:val="en-GB" w:eastAsia="en-GB"/>
              </w:rPr>
              <w:t>SEB laen 2014</w:t>
            </w:r>
          </w:p>
        </w:tc>
        <w:tc>
          <w:tcPr>
            <w:tcW w:w="1400" w:type="dxa"/>
            <w:tcBorders>
              <w:top w:val="dotted" w:sz="4" w:space="0" w:color="auto"/>
              <w:left w:val="nil"/>
              <w:bottom w:val="dotted" w:sz="4" w:space="0" w:color="auto"/>
              <w:right w:val="nil"/>
            </w:tcBorders>
            <w:shd w:val="clear" w:color="auto" w:fill="auto"/>
            <w:noWrap/>
            <w:vAlign w:val="bottom"/>
            <w:hideMark/>
          </w:tcPr>
          <w:p w14:paraId="5B4C7F0A"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150 000</w:t>
            </w:r>
          </w:p>
        </w:tc>
        <w:tc>
          <w:tcPr>
            <w:tcW w:w="1427" w:type="dxa"/>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20B291C1"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30 992</w:t>
            </w:r>
          </w:p>
        </w:tc>
        <w:tc>
          <w:tcPr>
            <w:tcW w:w="1263" w:type="dxa"/>
            <w:tcBorders>
              <w:top w:val="dotted" w:sz="4" w:space="0" w:color="auto"/>
              <w:left w:val="nil"/>
              <w:bottom w:val="dotted" w:sz="4" w:space="0" w:color="auto"/>
              <w:right w:val="single" w:sz="4" w:space="0" w:color="auto"/>
            </w:tcBorders>
            <w:shd w:val="clear" w:color="auto" w:fill="auto"/>
            <w:noWrap/>
            <w:vAlign w:val="bottom"/>
            <w:hideMark/>
          </w:tcPr>
          <w:p w14:paraId="7D8E5AE6" w14:textId="77777777" w:rsidR="00A03263" w:rsidRPr="0085356F" w:rsidRDefault="00A03263" w:rsidP="00D96599">
            <w:pPr>
              <w:spacing w:after="0"/>
              <w:jc w:val="right"/>
              <w:rPr>
                <w:rFonts w:cstheme="minorHAnsi"/>
                <w:sz w:val="16"/>
                <w:szCs w:val="16"/>
                <w:lang w:val="en-GB" w:eastAsia="en-GB"/>
              </w:rPr>
            </w:pPr>
            <w:r w:rsidRPr="0085356F">
              <w:rPr>
                <w:rFonts w:cstheme="minorHAnsi"/>
                <w:sz w:val="16"/>
                <w:szCs w:val="16"/>
                <w:lang w:val="en-GB" w:eastAsia="en-GB"/>
              </w:rPr>
              <w:t>0</w:t>
            </w:r>
          </w:p>
        </w:tc>
        <w:tc>
          <w:tcPr>
            <w:tcW w:w="1285" w:type="dxa"/>
            <w:tcBorders>
              <w:top w:val="dotted" w:sz="4" w:space="0" w:color="auto"/>
              <w:left w:val="nil"/>
              <w:bottom w:val="dotted" w:sz="4" w:space="0" w:color="auto"/>
              <w:right w:val="nil"/>
            </w:tcBorders>
            <w:shd w:val="clear" w:color="auto" w:fill="auto"/>
            <w:noWrap/>
            <w:vAlign w:val="bottom"/>
            <w:hideMark/>
          </w:tcPr>
          <w:p w14:paraId="594215D3"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14 876</w:t>
            </w:r>
          </w:p>
        </w:tc>
        <w:tc>
          <w:tcPr>
            <w:tcW w:w="1550" w:type="dxa"/>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574C2B9F"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16 116</w:t>
            </w:r>
          </w:p>
        </w:tc>
        <w:tc>
          <w:tcPr>
            <w:tcW w:w="1243" w:type="dxa"/>
            <w:tcBorders>
              <w:top w:val="dotted" w:sz="4" w:space="0" w:color="auto"/>
              <w:left w:val="nil"/>
              <w:bottom w:val="dotted" w:sz="4" w:space="0" w:color="auto"/>
              <w:right w:val="single" w:sz="4" w:space="0" w:color="auto"/>
            </w:tcBorders>
            <w:shd w:val="clear" w:color="auto" w:fill="auto"/>
            <w:noWrap/>
            <w:vAlign w:val="bottom"/>
            <w:hideMark/>
          </w:tcPr>
          <w:p w14:paraId="20326927" w14:textId="77777777" w:rsidR="00A03263" w:rsidRPr="0085356F" w:rsidRDefault="00A03263" w:rsidP="000E0907">
            <w:pPr>
              <w:spacing w:after="0"/>
              <w:jc w:val="right"/>
              <w:rPr>
                <w:rFonts w:cstheme="minorHAnsi"/>
                <w:sz w:val="16"/>
                <w:szCs w:val="16"/>
                <w:lang w:val="en-GB" w:eastAsia="en-GB"/>
              </w:rPr>
            </w:pPr>
            <w:r w:rsidRPr="0085356F">
              <w:rPr>
                <w:rFonts w:cstheme="minorHAnsi"/>
                <w:sz w:val="16"/>
                <w:szCs w:val="16"/>
                <w:lang w:val="en-GB" w:eastAsia="en-GB"/>
              </w:rPr>
              <w:t>20.01.2025</w:t>
            </w:r>
          </w:p>
        </w:tc>
        <w:tc>
          <w:tcPr>
            <w:tcW w:w="1025" w:type="dxa"/>
            <w:tcBorders>
              <w:top w:val="dotted" w:sz="4" w:space="0" w:color="auto"/>
              <w:left w:val="nil"/>
              <w:bottom w:val="dotted" w:sz="4" w:space="0" w:color="auto"/>
              <w:right w:val="single" w:sz="4" w:space="0" w:color="auto"/>
            </w:tcBorders>
            <w:shd w:val="clear" w:color="auto" w:fill="auto"/>
            <w:noWrap/>
            <w:vAlign w:val="bottom"/>
            <w:hideMark/>
          </w:tcPr>
          <w:p w14:paraId="48F8B058" w14:textId="77777777" w:rsidR="00A03263" w:rsidRPr="0085356F" w:rsidRDefault="00A03263" w:rsidP="000E0907">
            <w:pPr>
              <w:spacing w:after="0"/>
              <w:jc w:val="right"/>
              <w:rPr>
                <w:rFonts w:cstheme="minorHAnsi"/>
                <w:sz w:val="16"/>
                <w:szCs w:val="16"/>
                <w:lang w:val="en-GB" w:eastAsia="en-GB"/>
              </w:rPr>
            </w:pPr>
            <w:r w:rsidRPr="0085356F">
              <w:rPr>
                <w:rFonts w:cstheme="minorHAnsi"/>
                <w:sz w:val="16"/>
                <w:szCs w:val="16"/>
                <w:lang w:val="en-GB" w:eastAsia="en-GB"/>
              </w:rPr>
              <w:t>3,030%</w:t>
            </w:r>
          </w:p>
        </w:tc>
        <w:tc>
          <w:tcPr>
            <w:tcW w:w="1276" w:type="dxa"/>
            <w:tcBorders>
              <w:top w:val="dotted" w:sz="4" w:space="0" w:color="auto"/>
              <w:left w:val="nil"/>
              <w:bottom w:val="dotted" w:sz="4" w:space="0" w:color="auto"/>
              <w:right w:val="single" w:sz="4" w:space="0" w:color="auto"/>
            </w:tcBorders>
            <w:shd w:val="clear" w:color="auto" w:fill="auto"/>
            <w:noWrap/>
            <w:vAlign w:val="bottom"/>
            <w:hideMark/>
          </w:tcPr>
          <w:p w14:paraId="0791FC22"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1 273</w:t>
            </w:r>
          </w:p>
        </w:tc>
      </w:tr>
      <w:tr w:rsidR="0085356F" w:rsidRPr="0085356F" w14:paraId="3843F41B" w14:textId="77777777" w:rsidTr="00A03263">
        <w:trPr>
          <w:trHeight w:val="300"/>
        </w:trPr>
        <w:tc>
          <w:tcPr>
            <w:tcW w:w="3985" w:type="dxa"/>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53D75603" w14:textId="77777777" w:rsidR="00A03263" w:rsidRPr="0085356F" w:rsidRDefault="00A03263" w:rsidP="00D96599">
            <w:pPr>
              <w:spacing w:after="0"/>
              <w:ind w:firstLineChars="100" w:firstLine="160"/>
              <w:jc w:val="left"/>
              <w:rPr>
                <w:rFonts w:cstheme="minorHAnsi"/>
                <w:sz w:val="16"/>
                <w:szCs w:val="16"/>
                <w:lang w:val="en-GB" w:eastAsia="en-GB"/>
              </w:rPr>
            </w:pPr>
            <w:r w:rsidRPr="0085356F">
              <w:rPr>
                <w:rFonts w:cstheme="minorHAnsi"/>
                <w:sz w:val="16"/>
                <w:szCs w:val="16"/>
                <w:lang w:val="en-GB" w:eastAsia="en-GB"/>
              </w:rPr>
              <w:t>Danske laen 2013</w:t>
            </w:r>
          </w:p>
        </w:tc>
        <w:tc>
          <w:tcPr>
            <w:tcW w:w="1400" w:type="dxa"/>
            <w:tcBorders>
              <w:top w:val="dotted" w:sz="4" w:space="0" w:color="auto"/>
              <w:left w:val="nil"/>
              <w:bottom w:val="dotted" w:sz="4" w:space="0" w:color="auto"/>
              <w:right w:val="nil"/>
            </w:tcBorders>
            <w:shd w:val="clear" w:color="auto" w:fill="auto"/>
            <w:noWrap/>
            <w:vAlign w:val="bottom"/>
            <w:hideMark/>
          </w:tcPr>
          <w:p w14:paraId="070B8AEF"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430 000</w:t>
            </w:r>
          </w:p>
        </w:tc>
        <w:tc>
          <w:tcPr>
            <w:tcW w:w="1427" w:type="dxa"/>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60DD9E22"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46 198</w:t>
            </w:r>
          </w:p>
        </w:tc>
        <w:tc>
          <w:tcPr>
            <w:tcW w:w="1263" w:type="dxa"/>
            <w:tcBorders>
              <w:top w:val="dotted" w:sz="4" w:space="0" w:color="auto"/>
              <w:left w:val="nil"/>
              <w:bottom w:val="dotted" w:sz="4" w:space="0" w:color="auto"/>
              <w:right w:val="single" w:sz="4" w:space="0" w:color="auto"/>
            </w:tcBorders>
            <w:shd w:val="clear" w:color="auto" w:fill="auto"/>
            <w:noWrap/>
            <w:vAlign w:val="bottom"/>
            <w:hideMark/>
          </w:tcPr>
          <w:p w14:paraId="310857BE" w14:textId="77777777" w:rsidR="00A03263" w:rsidRPr="0085356F" w:rsidRDefault="00A03263" w:rsidP="00D96599">
            <w:pPr>
              <w:spacing w:after="0"/>
              <w:jc w:val="right"/>
              <w:rPr>
                <w:rFonts w:cstheme="minorHAnsi"/>
                <w:sz w:val="16"/>
                <w:szCs w:val="16"/>
                <w:lang w:val="en-GB" w:eastAsia="en-GB"/>
              </w:rPr>
            </w:pPr>
            <w:r w:rsidRPr="0085356F">
              <w:rPr>
                <w:rFonts w:cstheme="minorHAnsi"/>
                <w:sz w:val="16"/>
                <w:szCs w:val="16"/>
                <w:lang w:val="en-GB" w:eastAsia="en-GB"/>
              </w:rPr>
              <w:t>0</w:t>
            </w:r>
          </w:p>
        </w:tc>
        <w:tc>
          <w:tcPr>
            <w:tcW w:w="1285" w:type="dxa"/>
            <w:tcBorders>
              <w:top w:val="dotted" w:sz="4" w:space="0" w:color="auto"/>
              <w:left w:val="nil"/>
              <w:bottom w:val="dotted" w:sz="4" w:space="0" w:color="auto"/>
              <w:right w:val="nil"/>
            </w:tcBorders>
            <w:shd w:val="clear" w:color="auto" w:fill="auto"/>
            <w:noWrap/>
            <w:vAlign w:val="bottom"/>
            <w:hideMark/>
          </w:tcPr>
          <w:p w14:paraId="281AE240"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42 645</w:t>
            </w:r>
          </w:p>
        </w:tc>
        <w:tc>
          <w:tcPr>
            <w:tcW w:w="1550" w:type="dxa"/>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2A667D01"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3 553</w:t>
            </w:r>
          </w:p>
        </w:tc>
        <w:tc>
          <w:tcPr>
            <w:tcW w:w="1243" w:type="dxa"/>
            <w:tcBorders>
              <w:top w:val="dotted" w:sz="4" w:space="0" w:color="auto"/>
              <w:left w:val="nil"/>
              <w:bottom w:val="dotted" w:sz="4" w:space="0" w:color="auto"/>
              <w:right w:val="single" w:sz="4" w:space="0" w:color="auto"/>
            </w:tcBorders>
            <w:shd w:val="clear" w:color="auto" w:fill="auto"/>
            <w:noWrap/>
            <w:vAlign w:val="bottom"/>
            <w:hideMark/>
          </w:tcPr>
          <w:p w14:paraId="38D65B57" w14:textId="77777777" w:rsidR="00A03263" w:rsidRPr="0085356F" w:rsidRDefault="00A03263" w:rsidP="000E0907">
            <w:pPr>
              <w:spacing w:after="0"/>
              <w:jc w:val="right"/>
              <w:rPr>
                <w:rFonts w:cstheme="minorHAnsi"/>
                <w:sz w:val="16"/>
                <w:szCs w:val="16"/>
                <w:lang w:val="en-GB" w:eastAsia="en-GB"/>
              </w:rPr>
            </w:pPr>
            <w:r w:rsidRPr="0085356F">
              <w:rPr>
                <w:rFonts w:cstheme="minorHAnsi"/>
                <w:sz w:val="16"/>
                <w:szCs w:val="16"/>
                <w:lang w:val="en-GB" w:eastAsia="en-GB"/>
              </w:rPr>
              <w:t>15.01.2024</w:t>
            </w:r>
          </w:p>
        </w:tc>
        <w:tc>
          <w:tcPr>
            <w:tcW w:w="1025" w:type="dxa"/>
            <w:tcBorders>
              <w:top w:val="dotted" w:sz="4" w:space="0" w:color="auto"/>
              <w:left w:val="nil"/>
              <w:bottom w:val="dotted" w:sz="4" w:space="0" w:color="auto"/>
              <w:right w:val="single" w:sz="4" w:space="0" w:color="auto"/>
            </w:tcBorders>
            <w:shd w:val="clear" w:color="auto" w:fill="auto"/>
            <w:noWrap/>
            <w:vAlign w:val="bottom"/>
            <w:hideMark/>
          </w:tcPr>
          <w:p w14:paraId="127AF97E" w14:textId="77777777" w:rsidR="00A03263" w:rsidRPr="0085356F" w:rsidRDefault="00A03263" w:rsidP="000E0907">
            <w:pPr>
              <w:spacing w:after="0"/>
              <w:jc w:val="right"/>
              <w:rPr>
                <w:rFonts w:cstheme="minorHAnsi"/>
                <w:sz w:val="16"/>
                <w:szCs w:val="16"/>
                <w:lang w:val="en-GB" w:eastAsia="en-GB"/>
              </w:rPr>
            </w:pPr>
            <w:r w:rsidRPr="0085356F">
              <w:rPr>
                <w:rFonts w:cstheme="minorHAnsi"/>
                <w:sz w:val="16"/>
                <w:szCs w:val="16"/>
                <w:lang w:val="en-GB" w:eastAsia="en-GB"/>
              </w:rPr>
              <w:t>1,513%</w:t>
            </w:r>
          </w:p>
        </w:tc>
        <w:tc>
          <w:tcPr>
            <w:tcW w:w="1276" w:type="dxa"/>
            <w:tcBorders>
              <w:top w:val="dotted" w:sz="4" w:space="0" w:color="auto"/>
              <w:left w:val="nil"/>
              <w:bottom w:val="dotted" w:sz="4" w:space="0" w:color="auto"/>
              <w:right w:val="single" w:sz="4" w:space="0" w:color="auto"/>
            </w:tcBorders>
            <w:shd w:val="clear" w:color="auto" w:fill="auto"/>
            <w:noWrap/>
            <w:vAlign w:val="bottom"/>
            <w:hideMark/>
          </w:tcPr>
          <w:p w14:paraId="12C204EF"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1 220</w:t>
            </w:r>
          </w:p>
        </w:tc>
      </w:tr>
      <w:tr w:rsidR="0085356F" w:rsidRPr="0085356F" w14:paraId="5AB1CC9D" w14:textId="77777777" w:rsidTr="00A03263">
        <w:trPr>
          <w:trHeight w:val="300"/>
        </w:trPr>
        <w:tc>
          <w:tcPr>
            <w:tcW w:w="3985" w:type="dxa"/>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21F87AE4" w14:textId="77777777" w:rsidR="00A03263" w:rsidRPr="0085356F" w:rsidRDefault="00A03263" w:rsidP="00D96599">
            <w:pPr>
              <w:spacing w:after="0"/>
              <w:ind w:firstLineChars="100" w:firstLine="160"/>
              <w:jc w:val="left"/>
              <w:rPr>
                <w:rFonts w:cstheme="minorHAnsi"/>
                <w:sz w:val="16"/>
                <w:szCs w:val="16"/>
                <w:lang w:val="en-GB" w:eastAsia="en-GB"/>
              </w:rPr>
            </w:pPr>
            <w:r w:rsidRPr="0085356F">
              <w:rPr>
                <w:rFonts w:cstheme="minorHAnsi"/>
                <w:sz w:val="16"/>
                <w:szCs w:val="16"/>
                <w:lang w:val="en-GB" w:eastAsia="en-GB"/>
              </w:rPr>
              <w:t>2022. a laen</w:t>
            </w:r>
          </w:p>
        </w:tc>
        <w:tc>
          <w:tcPr>
            <w:tcW w:w="1400" w:type="dxa"/>
            <w:tcBorders>
              <w:top w:val="dotted" w:sz="4" w:space="0" w:color="auto"/>
              <w:left w:val="nil"/>
              <w:bottom w:val="dotted" w:sz="4" w:space="0" w:color="auto"/>
              <w:right w:val="nil"/>
            </w:tcBorders>
            <w:shd w:val="clear" w:color="auto" w:fill="auto"/>
            <w:noWrap/>
            <w:vAlign w:val="bottom"/>
            <w:hideMark/>
          </w:tcPr>
          <w:p w14:paraId="548F3074"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x</w:t>
            </w:r>
          </w:p>
        </w:tc>
        <w:tc>
          <w:tcPr>
            <w:tcW w:w="1427" w:type="dxa"/>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1442B1C1"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15 980 000</w:t>
            </w:r>
          </w:p>
        </w:tc>
        <w:tc>
          <w:tcPr>
            <w:tcW w:w="1263" w:type="dxa"/>
            <w:tcBorders>
              <w:top w:val="dotted" w:sz="4" w:space="0" w:color="auto"/>
              <w:left w:val="nil"/>
              <w:bottom w:val="dotted" w:sz="4" w:space="0" w:color="auto"/>
              <w:right w:val="single" w:sz="4" w:space="0" w:color="auto"/>
            </w:tcBorders>
            <w:shd w:val="clear" w:color="auto" w:fill="auto"/>
            <w:noWrap/>
            <w:vAlign w:val="bottom"/>
            <w:hideMark/>
          </w:tcPr>
          <w:p w14:paraId="5DA9E3E5" w14:textId="77777777" w:rsidR="00A03263" w:rsidRPr="0085356F" w:rsidRDefault="00A03263" w:rsidP="00D96599">
            <w:pPr>
              <w:spacing w:after="0"/>
              <w:jc w:val="right"/>
              <w:rPr>
                <w:rFonts w:cstheme="minorHAnsi"/>
                <w:sz w:val="16"/>
                <w:szCs w:val="16"/>
                <w:lang w:val="en-GB" w:eastAsia="en-GB"/>
              </w:rPr>
            </w:pPr>
            <w:r w:rsidRPr="0085356F">
              <w:rPr>
                <w:rFonts w:cstheme="minorHAnsi"/>
                <w:sz w:val="16"/>
                <w:szCs w:val="16"/>
                <w:lang w:val="en-GB" w:eastAsia="en-GB"/>
              </w:rPr>
              <w:t>0</w:t>
            </w:r>
          </w:p>
        </w:tc>
        <w:tc>
          <w:tcPr>
            <w:tcW w:w="1285" w:type="dxa"/>
            <w:tcBorders>
              <w:top w:val="dotted" w:sz="4" w:space="0" w:color="auto"/>
              <w:left w:val="nil"/>
              <w:bottom w:val="dotted" w:sz="4" w:space="0" w:color="auto"/>
              <w:right w:val="nil"/>
            </w:tcBorders>
            <w:shd w:val="clear" w:color="auto" w:fill="auto"/>
            <w:noWrap/>
            <w:vAlign w:val="bottom"/>
            <w:hideMark/>
          </w:tcPr>
          <w:p w14:paraId="5998BD87"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0</w:t>
            </w:r>
          </w:p>
        </w:tc>
        <w:tc>
          <w:tcPr>
            <w:tcW w:w="1550" w:type="dxa"/>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53ABCF1D"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15 980 000</w:t>
            </w:r>
          </w:p>
        </w:tc>
        <w:tc>
          <w:tcPr>
            <w:tcW w:w="1243" w:type="dxa"/>
            <w:tcBorders>
              <w:top w:val="dotted" w:sz="4" w:space="0" w:color="auto"/>
              <w:left w:val="nil"/>
              <w:bottom w:val="dotted" w:sz="4" w:space="0" w:color="auto"/>
              <w:right w:val="single" w:sz="4" w:space="0" w:color="auto"/>
            </w:tcBorders>
            <w:shd w:val="clear" w:color="auto" w:fill="auto"/>
            <w:noWrap/>
            <w:vAlign w:val="bottom"/>
            <w:hideMark/>
          </w:tcPr>
          <w:p w14:paraId="01357B08" w14:textId="77777777" w:rsidR="00A03263" w:rsidRPr="0085356F" w:rsidRDefault="00A03263" w:rsidP="000E0907">
            <w:pPr>
              <w:spacing w:after="0"/>
              <w:jc w:val="right"/>
              <w:rPr>
                <w:rFonts w:cstheme="minorHAnsi"/>
                <w:sz w:val="16"/>
                <w:szCs w:val="16"/>
                <w:lang w:val="en-GB" w:eastAsia="en-GB"/>
              </w:rPr>
            </w:pPr>
            <w:r w:rsidRPr="0085356F">
              <w:rPr>
                <w:rFonts w:cstheme="minorHAnsi"/>
                <w:sz w:val="16"/>
                <w:szCs w:val="16"/>
                <w:lang w:val="en-GB" w:eastAsia="en-GB"/>
              </w:rPr>
              <w:t>1.12.2032</w:t>
            </w:r>
          </w:p>
        </w:tc>
        <w:tc>
          <w:tcPr>
            <w:tcW w:w="1025" w:type="dxa"/>
            <w:tcBorders>
              <w:top w:val="dotted" w:sz="4" w:space="0" w:color="auto"/>
              <w:left w:val="nil"/>
              <w:bottom w:val="dotted" w:sz="4" w:space="0" w:color="auto"/>
              <w:right w:val="single" w:sz="4" w:space="0" w:color="auto"/>
            </w:tcBorders>
            <w:shd w:val="clear" w:color="auto" w:fill="auto"/>
            <w:noWrap/>
            <w:vAlign w:val="bottom"/>
            <w:hideMark/>
          </w:tcPr>
          <w:p w14:paraId="7BBDA02B" w14:textId="77777777" w:rsidR="00A03263" w:rsidRPr="0085356F" w:rsidRDefault="00A03263" w:rsidP="000E0907">
            <w:pPr>
              <w:spacing w:after="0"/>
              <w:jc w:val="right"/>
              <w:rPr>
                <w:rFonts w:cstheme="minorHAnsi"/>
                <w:sz w:val="16"/>
                <w:szCs w:val="16"/>
                <w:lang w:val="en-GB" w:eastAsia="en-GB"/>
              </w:rPr>
            </w:pPr>
            <w:r w:rsidRPr="0085356F">
              <w:rPr>
                <w:rFonts w:cstheme="minorHAnsi"/>
                <w:sz w:val="16"/>
                <w:szCs w:val="16"/>
                <w:lang w:val="en-GB" w:eastAsia="en-GB"/>
              </w:rPr>
              <w:t>3,500%</w:t>
            </w:r>
          </w:p>
        </w:tc>
        <w:tc>
          <w:tcPr>
            <w:tcW w:w="1276" w:type="dxa"/>
            <w:tcBorders>
              <w:top w:val="dotted" w:sz="4" w:space="0" w:color="auto"/>
              <w:left w:val="nil"/>
              <w:bottom w:val="dotted" w:sz="4" w:space="0" w:color="auto"/>
              <w:right w:val="single" w:sz="4" w:space="0" w:color="auto"/>
            </w:tcBorders>
            <w:shd w:val="clear" w:color="auto" w:fill="auto"/>
            <w:noWrap/>
            <w:vAlign w:val="bottom"/>
            <w:hideMark/>
          </w:tcPr>
          <w:p w14:paraId="34B68FA7"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621 778</w:t>
            </w:r>
          </w:p>
        </w:tc>
      </w:tr>
      <w:tr w:rsidR="0085356F" w:rsidRPr="0085356F" w14:paraId="13232185" w14:textId="77777777" w:rsidTr="00A03263">
        <w:trPr>
          <w:trHeight w:val="300"/>
        </w:trPr>
        <w:tc>
          <w:tcPr>
            <w:tcW w:w="3985" w:type="dxa"/>
            <w:tcBorders>
              <w:top w:val="dotted" w:sz="4" w:space="0" w:color="auto"/>
              <w:left w:val="single" w:sz="4" w:space="0" w:color="auto"/>
              <w:bottom w:val="single" w:sz="4" w:space="0" w:color="auto"/>
              <w:right w:val="single" w:sz="4" w:space="0" w:color="auto"/>
            </w:tcBorders>
            <w:shd w:val="clear" w:color="auto" w:fill="auto"/>
            <w:noWrap/>
            <w:vAlign w:val="bottom"/>
            <w:hideMark/>
          </w:tcPr>
          <w:p w14:paraId="72037FCB" w14:textId="77777777" w:rsidR="00A03263" w:rsidRPr="0085356F" w:rsidRDefault="00A03263" w:rsidP="00D96599">
            <w:pPr>
              <w:spacing w:after="0"/>
              <w:ind w:firstLineChars="100" w:firstLine="160"/>
              <w:jc w:val="left"/>
              <w:rPr>
                <w:rFonts w:cstheme="minorHAnsi"/>
                <w:sz w:val="16"/>
                <w:szCs w:val="16"/>
                <w:lang w:val="en-GB" w:eastAsia="en-GB"/>
              </w:rPr>
            </w:pPr>
            <w:r w:rsidRPr="0085356F">
              <w:rPr>
                <w:rFonts w:cstheme="minorHAnsi"/>
                <w:sz w:val="16"/>
                <w:szCs w:val="16"/>
                <w:lang w:val="en-GB" w:eastAsia="en-GB"/>
              </w:rPr>
              <w:t>Uus laen 2023</w:t>
            </w:r>
          </w:p>
        </w:tc>
        <w:tc>
          <w:tcPr>
            <w:tcW w:w="1400" w:type="dxa"/>
            <w:tcBorders>
              <w:top w:val="dotted" w:sz="4" w:space="0" w:color="auto"/>
              <w:left w:val="nil"/>
              <w:bottom w:val="single" w:sz="4" w:space="0" w:color="auto"/>
              <w:right w:val="nil"/>
            </w:tcBorders>
            <w:shd w:val="clear" w:color="auto" w:fill="auto"/>
            <w:noWrap/>
            <w:vAlign w:val="bottom"/>
            <w:hideMark/>
          </w:tcPr>
          <w:p w14:paraId="0B4A8A02"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x</w:t>
            </w:r>
          </w:p>
        </w:tc>
        <w:tc>
          <w:tcPr>
            <w:tcW w:w="1427" w:type="dxa"/>
            <w:tcBorders>
              <w:top w:val="dotted" w:sz="4" w:space="0" w:color="auto"/>
              <w:left w:val="single" w:sz="4" w:space="0" w:color="auto"/>
              <w:bottom w:val="single" w:sz="4" w:space="0" w:color="auto"/>
              <w:right w:val="single" w:sz="4" w:space="0" w:color="auto"/>
            </w:tcBorders>
            <w:shd w:val="clear" w:color="auto" w:fill="auto"/>
            <w:noWrap/>
            <w:vAlign w:val="bottom"/>
            <w:hideMark/>
          </w:tcPr>
          <w:p w14:paraId="459D1A8F"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x</w:t>
            </w:r>
          </w:p>
        </w:tc>
        <w:tc>
          <w:tcPr>
            <w:tcW w:w="1263" w:type="dxa"/>
            <w:tcBorders>
              <w:top w:val="dotted" w:sz="4" w:space="0" w:color="auto"/>
              <w:left w:val="nil"/>
              <w:bottom w:val="single" w:sz="4" w:space="0" w:color="auto"/>
              <w:right w:val="single" w:sz="4" w:space="0" w:color="auto"/>
            </w:tcBorders>
            <w:shd w:val="clear" w:color="auto" w:fill="auto"/>
            <w:noWrap/>
            <w:vAlign w:val="bottom"/>
            <w:hideMark/>
          </w:tcPr>
          <w:p w14:paraId="3710C3C1" w14:textId="613B4E0F" w:rsidR="00A03263" w:rsidRPr="0085356F" w:rsidRDefault="00A03263" w:rsidP="00D96599">
            <w:pPr>
              <w:spacing w:after="0"/>
              <w:jc w:val="right"/>
              <w:rPr>
                <w:rFonts w:cstheme="minorHAnsi"/>
                <w:sz w:val="16"/>
                <w:szCs w:val="16"/>
                <w:lang w:val="en-GB" w:eastAsia="en-GB"/>
              </w:rPr>
            </w:pPr>
            <w:r w:rsidRPr="0085356F">
              <w:rPr>
                <w:rFonts w:cstheme="minorHAnsi"/>
                <w:sz w:val="16"/>
                <w:szCs w:val="16"/>
                <w:lang w:val="en-GB" w:eastAsia="en-GB"/>
              </w:rPr>
              <w:t>5</w:t>
            </w:r>
            <w:r w:rsidR="001B0139">
              <w:rPr>
                <w:rFonts w:cstheme="minorHAnsi"/>
                <w:sz w:val="16"/>
                <w:szCs w:val="16"/>
                <w:lang w:val="en-GB" w:eastAsia="en-GB"/>
              </w:rPr>
              <w:t>0</w:t>
            </w:r>
            <w:r w:rsidRPr="0085356F">
              <w:rPr>
                <w:rFonts w:cstheme="minorHAnsi"/>
                <w:sz w:val="16"/>
                <w:szCs w:val="16"/>
                <w:lang w:val="en-GB" w:eastAsia="en-GB"/>
              </w:rPr>
              <w:t xml:space="preserve"> </w:t>
            </w:r>
            <w:r w:rsidR="001B0139">
              <w:rPr>
                <w:rFonts w:cstheme="minorHAnsi"/>
                <w:sz w:val="16"/>
                <w:szCs w:val="16"/>
                <w:lang w:val="en-GB" w:eastAsia="en-GB"/>
              </w:rPr>
              <w:t>750</w:t>
            </w:r>
            <w:r w:rsidRPr="0085356F">
              <w:rPr>
                <w:rFonts w:cstheme="minorHAnsi"/>
                <w:sz w:val="16"/>
                <w:szCs w:val="16"/>
                <w:lang w:val="en-GB" w:eastAsia="en-GB"/>
              </w:rPr>
              <w:t xml:space="preserve"> 000</w:t>
            </w:r>
          </w:p>
        </w:tc>
        <w:tc>
          <w:tcPr>
            <w:tcW w:w="1285" w:type="dxa"/>
            <w:tcBorders>
              <w:top w:val="dotted" w:sz="4" w:space="0" w:color="auto"/>
              <w:left w:val="nil"/>
              <w:bottom w:val="single" w:sz="4" w:space="0" w:color="auto"/>
              <w:right w:val="nil"/>
            </w:tcBorders>
            <w:shd w:val="clear" w:color="auto" w:fill="auto"/>
            <w:noWrap/>
            <w:vAlign w:val="bottom"/>
            <w:hideMark/>
          </w:tcPr>
          <w:p w14:paraId="19329ADB"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0</w:t>
            </w:r>
          </w:p>
        </w:tc>
        <w:tc>
          <w:tcPr>
            <w:tcW w:w="1550" w:type="dxa"/>
            <w:tcBorders>
              <w:top w:val="dotted" w:sz="4" w:space="0" w:color="auto"/>
              <w:left w:val="single" w:sz="4" w:space="0" w:color="auto"/>
              <w:bottom w:val="single" w:sz="4" w:space="0" w:color="auto"/>
              <w:right w:val="single" w:sz="4" w:space="0" w:color="auto"/>
            </w:tcBorders>
            <w:shd w:val="clear" w:color="auto" w:fill="auto"/>
            <w:noWrap/>
            <w:vAlign w:val="bottom"/>
            <w:hideMark/>
          </w:tcPr>
          <w:p w14:paraId="456B91EF" w14:textId="66174BA9"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5</w:t>
            </w:r>
            <w:r w:rsidR="001B0139">
              <w:rPr>
                <w:rFonts w:cstheme="minorHAnsi"/>
                <w:sz w:val="16"/>
                <w:szCs w:val="16"/>
                <w:lang w:val="en-GB" w:eastAsia="en-GB"/>
              </w:rPr>
              <w:t xml:space="preserve">0 750 </w:t>
            </w:r>
            <w:r w:rsidRPr="0085356F">
              <w:rPr>
                <w:rFonts w:cstheme="minorHAnsi"/>
                <w:sz w:val="16"/>
                <w:szCs w:val="16"/>
                <w:lang w:val="en-GB" w:eastAsia="en-GB"/>
              </w:rPr>
              <w:t>000</w:t>
            </w:r>
          </w:p>
        </w:tc>
        <w:tc>
          <w:tcPr>
            <w:tcW w:w="1243" w:type="dxa"/>
            <w:tcBorders>
              <w:top w:val="dotted" w:sz="4" w:space="0" w:color="auto"/>
              <w:left w:val="nil"/>
              <w:bottom w:val="single" w:sz="4" w:space="0" w:color="auto"/>
              <w:right w:val="single" w:sz="4" w:space="0" w:color="auto"/>
            </w:tcBorders>
            <w:shd w:val="clear" w:color="auto" w:fill="auto"/>
            <w:noWrap/>
            <w:vAlign w:val="bottom"/>
            <w:hideMark/>
          </w:tcPr>
          <w:p w14:paraId="4ACA5783" w14:textId="77777777" w:rsidR="00A03263" w:rsidRPr="0085356F" w:rsidRDefault="00A03263" w:rsidP="000E0907">
            <w:pPr>
              <w:spacing w:after="0"/>
              <w:jc w:val="right"/>
              <w:rPr>
                <w:rFonts w:cstheme="minorHAnsi"/>
                <w:sz w:val="16"/>
                <w:szCs w:val="16"/>
                <w:lang w:val="en-GB" w:eastAsia="en-GB"/>
              </w:rPr>
            </w:pPr>
            <w:r w:rsidRPr="0085356F">
              <w:rPr>
                <w:rFonts w:cstheme="minorHAnsi"/>
                <w:sz w:val="16"/>
                <w:szCs w:val="16"/>
                <w:lang w:val="en-GB" w:eastAsia="en-GB"/>
              </w:rPr>
              <w:t>xx.xx.20xx</w:t>
            </w:r>
          </w:p>
        </w:tc>
        <w:tc>
          <w:tcPr>
            <w:tcW w:w="1025" w:type="dxa"/>
            <w:tcBorders>
              <w:top w:val="dotted" w:sz="4" w:space="0" w:color="auto"/>
              <w:left w:val="nil"/>
              <w:bottom w:val="single" w:sz="4" w:space="0" w:color="auto"/>
              <w:right w:val="single" w:sz="4" w:space="0" w:color="auto"/>
            </w:tcBorders>
            <w:shd w:val="clear" w:color="auto" w:fill="auto"/>
            <w:noWrap/>
            <w:vAlign w:val="bottom"/>
            <w:hideMark/>
          </w:tcPr>
          <w:p w14:paraId="4F8C26B0" w14:textId="77777777" w:rsidR="00A03263" w:rsidRPr="0085356F" w:rsidRDefault="00A03263" w:rsidP="000E0907">
            <w:pPr>
              <w:spacing w:after="0"/>
              <w:jc w:val="right"/>
              <w:rPr>
                <w:rFonts w:cstheme="minorHAnsi"/>
                <w:sz w:val="16"/>
                <w:szCs w:val="16"/>
                <w:lang w:val="en-GB" w:eastAsia="en-GB"/>
              </w:rPr>
            </w:pPr>
            <w:r w:rsidRPr="0085356F">
              <w:rPr>
                <w:rFonts w:cstheme="minorHAnsi"/>
                <w:sz w:val="16"/>
                <w:szCs w:val="16"/>
                <w:lang w:val="en-GB" w:eastAsia="en-GB"/>
              </w:rPr>
              <w:t>3,750%</w:t>
            </w:r>
          </w:p>
        </w:tc>
        <w:tc>
          <w:tcPr>
            <w:tcW w:w="1276" w:type="dxa"/>
            <w:tcBorders>
              <w:top w:val="dotted" w:sz="4" w:space="0" w:color="auto"/>
              <w:left w:val="nil"/>
              <w:bottom w:val="single" w:sz="4" w:space="0" w:color="auto"/>
              <w:right w:val="single" w:sz="4" w:space="0" w:color="auto"/>
            </w:tcBorders>
            <w:shd w:val="clear" w:color="auto" w:fill="auto"/>
            <w:noWrap/>
            <w:vAlign w:val="bottom"/>
            <w:hideMark/>
          </w:tcPr>
          <w:p w14:paraId="4EB50F92"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1 038 146</w:t>
            </w:r>
          </w:p>
        </w:tc>
      </w:tr>
      <w:tr w:rsidR="0085356F" w:rsidRPr="0085356F" w14:paraId="6A3040CF" w14:textId="77777777" w:rsidTr="00A03263">
        <w:trPr>
          <w:trHeight w:val="360"/>
        </w:trPr>
        <w:tc>
          <w:tcPr>
            <w:tcW w:w="3985" w:type="dxa"/>
            <w:tcBorders>
              <w:top w:val="single" w:sz="4" w:space="0" w:color="auto"/>
              <w:left w:val="single" w:sz="4" w:space="0" w:color="auto"/>
              <w:bottom w:val="dotted" w:sz="4" w:space="0" w:color="auto"/>
              <w:right w:val="single" w:sz="4" w:space="0" w:color="auto"/>
            </w:tcBorders>
            <w:shd w:val="clear" w:color="auto" w:fill="auto"/>
            <w:noWrap/>
            <w:vAlign w:val="center"/>
            <w:hideMark/>
          </w:tcPr>
          <w:p w14:paraId="45C997C0" w14:textId="77777777" w:rsidR="00A03263" w:rsidRPr="0085356F" w:rsidRDefault="00A03263" w:rsidP="00D96599">
            <w:pPr>
              <w:spacing w:after="0"/>
              <w:ind w:firstLineChars="100" w:firstLine="161"/>
              <w:jc w:val="left"/>
              <w:rPr>
                <w:rFonts w:cstheme="minorHAnsi"/>
                <w:b/>
                <w:bCs/>
                <w:sz w:val="16"/>
                <w:szCs w:val="16"/>
                <w:lang w:val="fi-FI" w:eastAsia="en-GB"/>
              </w:rPr>
            </w:pPr>
            <w:r w:rsidRPr="0085356F">
              <w:rPr>
                <w:rFonts w:cstheme="minorHAnsi"/>
                <w:b/>
                <w:bCs/>
                <w:sz w:val="16"/>
                <w:szCs w:val="16"/>
                <w:lang w:val="fi-FI" w:eastAsia="en-GB"/>
              </w:rPr>
              <w:t>Muud laenud ja kõik korralduskulud</w:t>
            </w:r>
          </w:p>
        </w:tc>
        <w:tc>
          <w:tcPr>
            <w:tcW w:w="1400" w:type="dxa"/>
            <w:tcBorders>
              <w:top w:val="single" w:sz="4" w:space="0" w:color="auto"/>
              <w:left w:val="nil"/>
              <w:bottom w:val="dotted" w:sz="4" w:space="0" w:color="auto"/>
              <w:right w:val="nil"/>
            </w:tcBorders>
            <w:shd w:val="clear" w:color="auto" w:fill="auto"/>
            <w:noWrap/>
            <w:vAlign w:val="center"/>
            <w:hideMark/>
          </w:tcPr>
          <w:p w14:paraId="61CF6F93" w14:textId="77777777" w:rsidR="00A03263" w:rsidRPr="0085356F" w:rsidRDefault="00A03263" w:rsidP="00D96599">
            <w:pPr>
              <w:spacing w:after="0"/>
              <w:ind w:firstLineChars="100" w:firstLine="161"/>
              <w:jc w:val="right"/>
              <w:rPr>
                <w:rFonts w:cstheme="minorHAnsi"/>
                <w:b/>
                <w:bCs/>
                <w:sz w:val="16"/>
                <w:szCs w:val="16"/>
                <w:lang w:val="fi-FI" w:eastAsia="en-GB"/>
              </w:rPr>
            </w:pPr>
            <w:r w:rsidRPr="0085356F">
              <w:rPr>
                <w:rFonts w:cstheme="minorHAnsi"/>
                <w:b/>
                <w:bCs/>
                <w:sz w:val="16"/>
                <w:szCs w:val="16"/>
                <w:lang w:val="fi-FI" w:eastAsia="en-GB"/>
              </w:rPr>
              <w:t> </w:t>
            </w:r>
          </w:p>
        </w:tc>
        <w:tc>
          <w:tcPr>
            <w:tcW w:w="1427" w:type="dxa"/>
            <w:tcBorders>
              <w:top w:val="single" w:sz="4" w:space="0" w:color="auto"/>
              <w:left w:val="single" w:sz="4" w:space="0" w:color="auto"/>
              <w:bottom w:val="dotted" w:sz="4" w:space="0" w:color="auto"/>
              <w:right w:val="single" w:sz="4" w:space="0" w:color="auto"/>
            </w:tcBorders>
            <w:shd w:val="clear" w:color="auto" w:fill="auto"/>
            <w:noWrap/>
            <w:vAlign w:val="center"/>
            <w:hideMark/>
          </w:tcPr>
          <w:p w14:paraId="6DF83789" w14:textId="77777777" w:rsidR="00A03263" w:rsidRPr="0085356F" w:rsidRDefault="00A03263" w:rsidP="00D96599">
            <w:pPr>
              <w:spacing w:after="0"/>
              <w:ind w:firstLineChars="100" w:firstLine="161"/>
              <w:jc w:val="right"/>
              <w:rPr>
                <w:rFonts w:cstheme="minorHAnsi"/>
                <w:b/>
                <w:bCs/>
                <w:sz w:val="16"/>
                <w:szCs w:val="16"/>
                <w:lang w:val="fi-FI" w:eastAsia="en-GB"/>
              </w:rPr>
            </w:pPr>
            <w:r w:rsidRPr="0085356F">
              <w:rPr>
                <w:rFonts w:cstheme="minorHAnsi"/>
                <w:b/>
                <w:bCs/>
                <w:sz w:val="16"/>
                <w:szCs w:val="16"/>
                <w:lang w:val="fi-FI" w:eastAsia="en-GB"/>
              </w:rPr>
              <w:t> </w:t>
            </w:r>
          </w:p>
        </w:tc>
        <w:tc>
          <w:tcPr>
            <w:tcW w:w="1263" w:type="dxa"/>
            <w:tcBorders>
              <w:top w:val="single" w:sz="4" w:space="0" w:color="auto"/>
              <w:left w:val="nil"/>
              <w:bottom w:val="dotted" w:sz="4" w:space="0" w:color="auto"/>
              <w:right w:val="single" w:sz="4" w:space="0" w:color="auto"/>
            </w:tcBorders>
            <w:shd w:val="clear" w:color="auto" w:fill="auto"/>
            <w:noWrap/>
            <w:vAlign w:val="center"/>
            <w:hideMark/>
          </w:tcPr>
          <w:p w14:paraId="66777A81" w14:textId="77777777" w:rsidR="00A03263" w:rsidRPr="0085356F" w:rsidRDefault="00A03263" w:rsidP="00D96599">
            <w:pPr>
              <w:spacing w:after="0"/>
              <w:jc w:val="left"/>
              <w:rPr>
                <w:rFonts w:cstheme="minorHAnsi"/>
                <w:b/>
                <w:bCs/>
                <w:sz w:val="16"/>
                <w:szCs w:val="16"/>
                <w:lang w:val="fi-FI" w:eastAsia="en-GB"/>
              </w:rPr>
            </w:pPr>
            <w:r w:rsidRPr="0085356F">
              <w:rPr>
                <w:rFonts w:cstheme="minorHAnsi"/>
                <w:b/>
                <w:bCs/>
                <w:sz w:val="16"/>
                <w:szCs w:val="16"/>
                <w:lang w:val="fi-FI" w:eastAsia="en-GB"/>
              </w:rPr>
              <w:t> </w:t>
            </w:r>
          </w:p>
        </w:tc>
        <w:tc>
          <w:tcPr>
            <w:tcW w:w="1285" w:type="dxa"/>
            <w:tcBorders>
              <w:top w:val="single" w:sz="4" w:space="0" w:color="auto"/>
              <w:left w:val="nil"/>
              <w:bottom w:val="dotted" w:sz="4" w:space="0" w:color="auto"/>
              <w:right w:val="nil"/>
            </w:tcBorders>
            <w:shd w:val="clear" w:color="auto" w:fill="auto"/>
            <w:noWrap/>
            <w:vAlign w:val="center"/>
            <w:hideMark/>
          </w:tcPr>
          <w:p w14:paraId="10A38AE5" w14:textId="77777777" w:rsidR="00A03263" w:rsidRPr="0085356F" w:rsidRDefault="00A03263" w:rsidP="00D96599">
            <w:pPr>
              <w:spacing w:after="0"/>
              <w:ind w:firstLineChars="100" w:firstLine="161"/>
              <w:jc w:val="right"/>
              <w:rPr>
                <w:rFonts w:cstheme="minorHAnsi"/>
                <w:b/>
                <w:bCs/>
                <w:sz w:val="16"/>
                <w:szCs w:val="16"/>
                <w:lang w:val="fi-FI" w:eastAsia="en-GB"/>
              </w:rPr>
            </w:pPr>
            <w:r w:rsidRPr="0085356F">
              <w:rPr>
                <w:rFonts w:cstheme="minorHAnsi"/>
                <w:b/>
                <w:bCs/>
                <w:sz w:val="16"/>
                <w:szCs w:val="16"/>
                <w:lang w:val="fi-FI" w:eastAsia="en-GB"/>
              </w:rPr>
              <w:t> </w:t>
            </w:r>
          </w:p>
        </w:tc>
        <w:tc>
          <w:tcPr>
            <w:tcW w:w="1550" w:type="dxa"/>
            <w:tcBorders>
              <w:top w:val="single" w:sz="4" w:space="0" w:color="auto"/>
              <w:left w:val="single" w:sz="4" w:space="0" w:color="auto"/>
              <w:bottom w:val="dotted" w:sz="4" w:space="0" w:color="auto"/>
              <w:right w:val="single" w:sz="4" w:space="0" w:color="auto"/>
            </w:tcBorders>
            <w:shd w:val="clear" w:color="auto" w:fill="auto"/>
            <w:noWrap/>
            <w:vAlign w:val="center"/>
            <w:hideMark/>
          </w:tcPr>
          <w:p w14:paraId="6D143979" w14:textId="77777777" w:rsidR="00A03263" w:rsidRPr="0085356F" w:rsidRDefault="00A03263" w:rsidP="00D96599">
            <w:pPr>
              <w:spacing w:after="0"/>
              <w:ind w:firstLineChars="100" w:firstLine="161"/>
              <w:jc w:val="right"/>
              <w:rPr>
                <w:rFonts w:cstheme="minorHAnsi"/>
                <w:b/>
                <w:bCs/>
                <w:sz w:val="16"/>
                <w:szCs w:val="16"/>
                <w:lang w:val="fi-FI" w:eastAsia="en-GB"/>
              </w:rPr>
            </w:pPr>
            <w:r w:rsidRPr="0085356F">
              <w:rPr>
                <w:rFonts w:cstheme="minorHAnsi"/>
                <w:b/>
                <w:bCs/>
                <w:sz w:val="16"/>
                <w:szCs w:val="16"/>
                <w:lang w:val="fi-FI" w:eastAsia="en-GB"/>
              </w:rPr>
              <w:t> </w:t>
            </w:r>
          </w:p>
        </w:tc>
        <w:tc>
          <w:tcPr>
            <w:tcW w:w="1243" w:type="dxa"/>
            <w:tcBorders>
              <w:top w:val="single" w:sz="4" w:space="0" w:color="auto"/>
              <w:left w:val="nil"/>
              <w:bottom w:val="dotted" w:sz="4" w:space="0" w:color="auto"/>
              <w:right w:val="single" w:sz="4" w:space="0" w:color="auto"/>
            </w:tcBorders>
            <w:shd w:val="clear" w:color="auto" w:fill="auto"/>
            <w:noWrap/>
            <w:vAlign w:val="center"/>
            <w:hideMark/>
          </w:tcPr>
          <w:p w14:paraId="3BEDBF55" w14:textId="77777777" w:rsidR="00A03263" w:rsidRPr="0085356F" w:rsidRDefault="00A03263" w:rsidP="000E0907">
            <w:pPr>
              <w:spacing w:after="0"/>
              <w:jc w:val="right"/>
              <w:rPr>
                <w:rFonts w:cstheme="minorHAnsi"/>
                <w:b/>
                <w:bCs/>
                <w:sz w:val="16"/>
                <w:szCs w:val="16"/>
                <w:lang w:val="fi-FI" w:eastAsia="en-GB"/>
              </w:rPr>
            </w:pPr>
            <w:r w:rsidRPr="0085356F">
              <w:rPr>
                <w:rFonts w:cstheme="minorHAnsi"/>
                <w:b/>
                <w:bCs/>
                <w:sz w:val="16"/>
                <w:szCs w:val="16"/>
                <w:lang w:val="fi-FI" w:eastAsia="en-GB"/>
              </w:rPr>
              <w:t> </w:t>
            </w:r>
          </w:p>
        </w:tc>
        <w:tc>
          <w:tcPr>
            <w:tcW w:w="1025" w:type="dxa"/>
            <w:tcBorders>
              <w:top w:val="single" w:sz="4" w:space="0" w:color="auto"/>
              <w:left w:val="nil"/>
              <w:bottom w:val="dotted" w:sz="4" w:space="0" w:color="auto"/>
              <w:right w:val="single" w:sz="4" w:space="0" w:color="auto"/>
            </w:tcBorders>
            <w:shd w:val="clear" w:color="auto" w:fill="auto"/>
            <w:noWrap/>
            <w:vAlign w:val="center"/>
            <w:hideMark/>
          </w:tcPr>
          <w:p w14:paraId="2AD1FAC5" w14:textId="77777777" w:rsidR="00A03263" w:rsidRPr="0085356F" w:rsidRDefault="00A03263" w:rsidP="000E0907">
            <w:pPr>
              <w:spacing w:after="0"/>
              <w:jc w:val="right"/>
              <w:rPr>
                <w:rFonts w:cstheme="minorHAnsi"/>
                <w:b/>
                <w:bCs/>
                <w:sz w:val="16"/>
                <w:szCs w:val="16"/>
                <w:lang w:val="fi-FI" w:eastAsia="en-GB"/>
              </w:rPr>
            </w:pPr>
            <w:r w:rsidRPr="0085356F">
              <w:rPr>
                <w:rFonts w:cstheme="minorHAnsi"/>
                <w:b/>
                <w:bCs/>
                <w:sz w:val="16"/>
                <w:szCs w:val="16"/>
                <w:lang w:val="fi-FI" w:eastAsia="en-GB"/>
              </w:rPr>
              <w:t> </w:t>
            </w:r>
          </w:p>
        </w:tc>
        <w:tc>
          <w:tcPr>
            <w:tcW w:w="1276" w:type="dxa"/>
            <w:tcBorders>
              <w:top w:val="single" w:sz="4" w:space="0" w:color="auto"/>
              <w:left w:val="nil"/>
              <w:bottom w:val="dotted" w:sz="4" w:space="0" w:color="auto"/>
              <w:right w:val="single" w:sz="4" w:space="0" w:color="auto"/>
            </w:tcBorders>
            <w:shd w:val="clear" w:color="auto" w:fill="auto"/>
            <w:noWrap/>
            <w:vAlign w:val="center"/>
            <w:hideMark/>
          </w:tcPr>
          <w:p w14:paraId="548E17B4" w14:textId="77777777" w:rsidR="00A03263" w:rsidRPr="0085356F" w:rsidRDefault="00A03263" w:rsidP="00D96599">
            <w:pPr>
              <w:spacing w:after="0"/>
              <w:ind w:firstLineChars="100" w:firstLine="161"/>
              <w:jc w:val="right"/>
              <w:rPr>
                <w:rFonts w:cstheme="minorHAnsi"/>
                <w:b/>
                <w:bCs/>
                <w:sz w:val="16"/>
                <w:szCs w:val="16"/>
                <w:lang w:val="en-GB" w:eastAsia="en-GB"/>
              </w:rPr>
            </w:pPr>
            <w:r w:rsidRPr="0085356F">
              <w:rPr>
                <w:rFonts w:cstheme="minorHAnsi"/>
                <w:b/>
                <w:bCs/>
                <w:sz w:val="16"/>
                <w:szCs w:val="16"/>
                <w:lang w:val="en-GB" w:eastAsia="en-GB"/>
              </w:rPr>
              <w:t>500 222</w:t>
            </w:r>
          </w:p>
        </w:tc>
      </w:tr>
      <w:tr w:rsidR="0085356F" w:rsidRPr="0085356F" w14:paraId="400E7B8F" w14:textId="77777777" w:rsidTr="00A03263">
        <w:trPr>
          <w:trHeight w:val="300"/>
        </w:trPr>
        <w:tc>
          <w:tcPr>
            <w:tcW w:w="3985" w:type="dxa"/>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58333F08" w14:textId="77777777" w:rsidR="00A03263" w:rsidRPr="0085356F" w:rsidRDefault="00A03263" w:rsidP="00D96599">
            <w:pPr>
              <w:spacing w:after="0"/>
              <w:ind w:firstLineChars="100" w:firstLine="160"/>
              <w:jc w:val="left"/>
              <w:rPr>
                <w:rFonts w:cstheme="minorHAnsi"/>
                <w:sz w:val="16"/>
                <w:szCs w:val="16"/>
                <w:lang w:val="en-GB" w:eastAsia="en-GB"/>
              </w:rPr>
            </w:pPr>
            <w:r w:rsidRPr="0085356F">
              <w:rPr>
                <w:rFonts w:cstheme="minorHAnsi"/>
                <w:sz w:val="16"/>
                <w:szCs w:val="16"/>
                <w:lang w:val="en-GB" w:eastAsia="en-GB"/>
              </w:rPr>
              <w:t>Arvelduskrediit (kuni 5,0 mln€)</w:t>
            </w:r>
          </w:p>
        </w:tc>
        <w:tc>
          <w:tcPr>
            <w:tcW w:w="1400" w:type="dxa"/>
            <w:tcBorders>
              <w:top w:val="dotted" w:sz="4" w:space="0" w:color="auto"/>
              <w:left w:val="nil"/>
              <w:bottom w:val="dotted" w:sz="4" w:space="0" w:color="auto"/>
              <w:right w:val="nil"/>
            </w:tcBorders>
            <w:shd w:val="clear" w:color="auto" w:fill="auto"/>
            <w:noWrap/>
            <w:vAlign w:val="bottom"/>
            <w:hideMark/>
          </w:tcPr>
          <w:p w14:paraId="4105FD15"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0</w:t>
            </w:r>
          </w:p>
        </w:tc>
        <w:tc>
          <w:tcPr>
            <w:tcW w:w="1427" w:type="dxa"/>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1DCAED0A"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0</w:t>
            </w:r>
          </w:p>
        </w:tc>
        <w:tc>
          <w:tcPr>
            <w:tcW w:w="1263" w:type="dxa"/>
            <w:tcBorders>
              <w:top w:val="dotted" w:sz="4" w:space="0" w:color="auto"/>
              <w:left w:val="nil"/>
              <w:bottom w:val="dotted" w:sz="4" w:space="0" w:color="auto"/>
              <w:right w:val="single" w:sz="4" w:space="0" w:color="auto"/>
            </w:tcBorders>
            <w:shd w:val="clear" w:color="auto" w:fill="auto"/>
            <w:noWrap/>
            <w:vAlign w:val="bottom"/>
            <w:hideMark/>
          </w:tcPr>
          <w:p w14:paraId="0CF46D61" w14:textId="77777777" w:rsidR="00A03263" w:rsidRPr="0085356F" w:rsidRDefault="00A03263" w:rsidP="00D96599">
            <w:pPr>
              <w:spacing w:after="0"/>
              <w:jc w:val="right"/>
              <w:rPr>
                <w:rFonts w:cstheme="minorHAnsi"/>
                <w:sz w:val="16"/>
                <w:szCs w:val="16"/>
                <w:lang w:val="en-GB" w:eastAsia="en-GB"/>
              </w:rPr>
            </w:pPr>
            <w:r w:rsidRPr="0085356F">
              <w:rPr>
                <w:rFonts w:cstheme="minorHAnsi"/>
                <w:sz w:val="16"/>
                <w:szCs w:val="16"/>
                <w:lang w:val="en-GB" w:eastAsia="en-GB"/>
              </w:rPr>
              <w:t>0</w:t>
            </w:r>
          </w:p>
        </w:tc>
        <w:tc>
          <w:tcPr>
            <w:tcW w:w="1285" w:type="dxa"/>
            <w:tcBorders>
              <w:top w:val="dotted" w:sz="4" w:space="0" w:color="auto"/>
              <w:left w:val="nil"/>
              <w:bottom w:val="dotted" w:sz="4" w:space="0" w:color="auto"/>
              <w:right w:val="nil"/>
            </w:tcBorders>
            <w:shd w:val="clear" w:color="auto" w:fill="auto"/>
            <w:noWrap/>
            <w:vAlign w:val="bottom"/>
            <w:hideMark/>
          </w:tcPr>
          <w:p w14:paraId="1814E66D"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0</w:t>
            </w:r>
          </w:p>
        </w:tc>
        <w:tc>
          <w:tcPr>
            <w:tcW w:w="1550" w:type="dxa"/>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74D8A24F"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0</w:t>
            </w:r>
          </w:p>
        </w:tc>
        <w:tc>
          <w:tcPr>
            <w:tcW w:w="1243" w:type="dxa"/>
            <w:tcBorders>
              <w:top w:val="dotted" w:sz="4" w:space="0" w:color="auto"/>
              <w:left w:val="nil"/>
              <w:bottom w:val="dotted" w:sz="4" w:space="0" w:color="auto"/>
              <w:right w:val="single" w:sz="4" w:space="0" w:color="auto"/>
            </w:tcBorders>
            <w:shd w:val="clear" w:color="auto" w:fill="auto"/>
            <w:noWrap/>
            <w:vAlign w:val="bottom"/>
            <w:hideMark/>
          </w:tcPr>
          <w:p w14:paraId="35D7B22D" w14:textId="77777777" w:rsidR="00A03263" w:rsidRPr="0085356F" w:rsidRDefault="00A03263" w:rsidP="000E0907">
            <w:pPr>
              <w:spacing w:after="0"/>
              <w:jc w:val="right"/>
              <w:rPr>
                <w:rFonts w:cstheme="minorHAnsi"/>
                <w:sz w:val="16"/>
                <w:szCs w:val="16"/>
                <w:lang w:val="en-GB" w:eastAsia="en-GB"/>
              </w:rPr>
            </w:pPr>
            <w:r w:rsidRPr="0085356F">
              <w:rPr>
                <w:rFonts w:cstheme="minorHAnsi"/>
                <w:sz w:val="16"/>
                <w:szCs w:val="16"/>
                <w:lang w:val="en-GB" w:eastAsia="en-GB"/>
              </w:rPr>
              <w:t>31.12.2022</w:t>
            </w:r>
          </w:p>
        </w:tc>
        <w:tc>
          <w:tcPr>
            <w:tcW w:w="1025" w:type="dxa"/>
            <w:tcBorders>
              <w:top w:val="dotted" w:sz="4" w:space="0" w:color="auto"/>
              <w:left w:val="nil"/>
              <w:bottom w:val="dotted" w:sz="4" w:space="0" w:color="auto"/>
              <w:right w:val="single" w:sz="4" w:space="0" w:color="auto"/>
            </w:tcBorders>
            <w:shd w:val="clear" w:color="auto" w:fill="auto"/>
            <w:noWrap/>
            <w:vAlign w:val="bottom"/>
            <w:hideMark/>
          </w:tcPr>
          <w:p w14:paraId="2EDB3D65" w14:textId="77777777" w:rsidR="00A03263" w:rsidRPr="0085356F" w:rsidRDefault="00A03263" w:rsidP="000E0907">
            <w:pPr>
              <w:spacing w:after="0"/>
              <w:jc w:val="right"/>
              <w:rPr>
                <w:rFonts w:cstheme="minorHAnsi"/>
                <w:sz w:val="16"/>
                <w:szCs w:val="16"/>
                <w:lang w:val="en-GB" w:eastAsia="en-GB"/>
              </w:rPr>
            </w:pPr>
            <w:r w:rsidRPr="0085356F">
              <w:rPr>
                <w:rFonts w:cstheme="minorHAnsi"/>
                <w:sz w:val="16"/>
                <w:szCs w:val="16"/>
                <w:lang w:val="en-GB" w:eastAsia="en-GB"/>
              </w:rPr>
              <w:t>1,500%</w:t>
            </w:r>
          </w:p>
        </w:tc>
        <w:tc>
          <w:tcPr>
            <w:tcW w:w="1276" w:type="dxa"/>
            <w:tcBorders>
              <w:top w:val="dotted" w:sz="4" w:space="0" w:color="auto"/>
              <w:left w:val="nil"/>
              <w:bottom w:val="dotted" w:sz="4" w:space="0" w:color="auto"/>
              <w:right w:val="single" w:sz="4" w:space="0" w:color="auto"/>
            </w:tcBorders>
            <w:shd w:val="clear" w:color="auto" w:fill="auto"/>
            <w:noWrap/>
            <w:vAlign w:val="bottom"/>
            <w:hideMark/>
          </w:tcPr>
          <w:p w14:paraId="2BCF0563"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143 889</w:t>
            </w:r>
          </w:p>
        </w:tc>
      </w:tr>
      <w:tr w:rsidR="0085356F" w:rsidRPr="0085356F" w14:paraId="6B2232C4" w14:textId="77777777" w:rsidTr="00A03263">
        <w:trPr>
          <w:trHeight w:val="300"/>
        </w:trPr>
        <w:tc>
          <w:tcPr>
            <w:tcW w:w="3985" w:type="dxa"/>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06A6F990" w14:textId="77777777" w:rsidR="00A03263" w:rsidRPr="0085356F" w:rsidRDefault="00A03263" w:rsidP="00D96599">
            <w:pPr>
              <w:spacing w:after="0"/>
              <w:ind w:firstLineChars="100" w:firstLine="160"/>
              <w:jc w:val="left"/>
              <w:rPr>
                <w:rFonts w:cstheme="minorHAnsi"/>
                <w:sz w:val="16"/>
                <w:szCs w:val="16"/>
                <w:lang w:val="en-GB" w:eastAsia="en-GB"/>
              </w:rPr>
            </w:pPr>
            <w:r w:rsidRPr="0085356F">
              <w:rPr>
                <w:rFonts w:cstheme="minorHAnsi"/>
                <w:sz w:val="16"/>
                <w:szCs w:val="16"/>
                <w:lang w:val="en-GB" w:eastAsia="en-GB"/>
              </w:rPr>
              <w:t>Sildfinantseerimislaen (kuni 3,0 mln€)</w:t>
            </w:r>
          </w:p>
        </w:tc>
        <w:tc>
          <w:tcPr>
            <w:tcW w:w="1400" w:type="dxa"/>
            <w:tcBorders>
              <w:top w:val="dotted" w:sz="4" w:space="0" w:color="auto"/>
              <w:left w:val="nil"/>
              <w:bottom w:val="dotted" w:sz="4" w:space="0" w:color="auto"/>
              <w:right w:val="nil"/>
            </w:tcBorders>
            <w:shd w:val="clear" w:color="auto" w:fill="auto"/>
            <w:noWrap/>
            <w:vAlign w:val="bottom"/>
            <w:hideMark/>
          </w:tcPr>
          <w:p w14:paraId="4EC0D045"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0</w:t>
            </w:r>
          </w:p>
        </w:tc>
        <w:tc>
          <w:tcPr>
            <w:tcW w:w="1427" w:type="dxa"/>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5602C16E"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0</w:t>
            </w:r>
          </w:p>
        </w:tc>
        <w:tc>
          <w:tcPr>
            <w:tcW w:w="1263" w:type="dxa"/>
            <w:tcBorders>
              <w:top w:val="dotted" w:sz="4" w:space="0" w:color="auto"/>
              <w:left w:val="nil"/>
              <w:bottom w:val="dotted" w:sz="4" w:space="0" w:color="auto"/>
              <w:right w:val="single" w:sz="4" w:space="0" w:color="auto"/>
            </w:tcBorders>
            <w:shd w:val="clear" w:color="auto" w:fill="auto"/>
            <w:noWrap/>
            <w:vAlign w:val="bottom"/>
            <w:hideMark/>
          </w:tcPr>
          <w:p w14:paraId="42C3750C" w14:textId="77777777" w:rsidR="00A03263" w:rsidRPr="0085356F" w:rsidRDefault="00A03263" w:rsidP="00D96599">
            <w:pPr>
              <w:spacing w:after="0"/>
              <w:jc w:val="right"/>
              <w:rPr>
                <w:rFonts w:cstheme="minorHAnsi"/>
                <w:sz w:val="16"/>
                <w:szCs w:val="16"/>
                <w:lang w:val="en-GB" w:eastAsia="en-GB"/>
              </w:rPr>
            </w:pPr>
            <w:r w:rsidRPr="0085356F">
              <w:rPr>
                <w:rFonts w:cstheme="minorHAnsi"/>
                <w:sz w:val="16"/>
                <w:szCs w:val="16"/>
                <w:lang w:val="en-GB" w:eastAsia="en-GB"/>
              </w:rPr>
              <w:t>0</w:t>
            </w:r>
          </w:p>
        </w:tc>
        <w:tc>
          <w:tcPr>
            <w:tcW w:w="1285" w:type="dxa"/>
            <w:tcBorders>
              <w:top w:val="dotted" w:sz="4" w:space="0" w:color="auto"/>
              <w:left w:val="nil"/>
              <w:bottom w:val="dotted" w:sz="4" w:space="0" w:color="auto"/>
              <w:right w:val="nil"/>
            </w:tcBorders>
            <w:shd w:val="clear" w:color="auto" w:fill="auto"/>
            <w:noWrap/>
            <w:vAlign w:val="bottom"/>
            <w:hideMark/>
          </w:tcPr>
          <w:p w14:paraId="5F6E3043"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0</w:t>
            </w:r>
          </w:p>
        </w:tc>
        <w:tc>
          <w:tcPr>
            <w:tcW w:w="1550" w:type="dxa"/>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213E718E"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0</w:t>
            </w:r>
          </w:p>
        </w:tc>
        <w:tc>
          <w:tcPr>
            <w:tcW w:w="1243" w:type="dxa"/>
            <w:tcBorders>
              <w:top w:val="dotted" w:sz="4" w:space="0" w:color="auto"/>
              <w:left w:val="nil"/>
              <w:bottom w:val="dotted" w:sz="4" w:space="0" w:color="auto"/>
              <w:right w:val="single" w:sz="4" w:space="0" w:color="auto"/>
            </w:tcBorders>
            <w:shd w:val="clear" w:color="auto" w:fill="auto"/>
            <w:noWrap/>
            <w:vAlign w:val="bottom"/>
            <w:hideMark/>
          </w:tcPr>
          <w:p w14:paraId="739707AF" w14:textId="77777777" w:rsidR="00A03263" w:rsidRPr="0085356F" w:rsidRDefault="00A03263" w:rsidP="000E0907">
            <w:pPr>
              <w:spacing w:after="0"/>
              <w:jc w:val="right"/>
              <w:rPr>
                <w:rFonts w:cstheme="minorHAnsi"/>
                <w:sz w:val="16"/>
                <w:szCs w:val="16"/>
                <w:lang w:val="en-GB" w:eastAsia="en-GB"/>
              </w:rPr>
            </w:pPr>
            <w:r w:rsidRPr="0085356F">
              <w:rPr>
                <w:rFonts w:cstheme="minorHAnsi"/>
                <w:sz w:val="16"/>
                <w:szCs w:val="16"/>
                <w:lang w:val="en-GB" w:eastAsia="en-GB"/>
              </w:rPr>
              <w:t>x</w:t>
            </w:r>
          </w:p>
        </w:tc>
        <w:tc>
          <w:tcPr>
            <w:tcW w:w="1025" w:type="dxa"/>
            <w:tcBorders>
              <w:top w:val="dotted" w:sz="4" w:space="0" w:color="auto"/>
              <w:left w:val="nil"/>
              <w:bottom w:val="dotted" w:sz="4" w:space="0" w:color="auto"/>
              <w:right w:val="single" w:sz="4" w:space="0" w:color="auto"/>
            </w:tcBorders>
            <w:shd w:val="clear" w:color="auto" w:fill="auto"/>
            <w:noWrap/>
            <w:vAlign w:val="bottom"/>
            <w:hideMark/>
          </w:tcPr>
          <w:p w14:paraId="040EC023" w14:textId="77777777" w:rsidR="00A03263" w:rsidRPr="0085356F" w:rsidRDefault="00A03263" w:rsidP="000E0907">
            <w:pPr>
              <w:spacing w:after="0"/>
              <w:jc w:val="right"/>
              <w:rPr>
                <w:rFonts w:cstheme="minorHAnsi"/>
                <w:sz w:val="16"/>
                <w:szCs w:val="16"/>
                <w:lang w:val="en-GB" w:eastAsia="en-GB"/>
              </w:rPr>
            </w:pPr>
            <w:r w:rsidRPr="0085356F">
              <w:rPr>
                <w:rFonts w:cstheme="minorHAnsi"/>
                <w:sz w:val="16"/>
                <w:szCs w:val="16"/>
                <w:lang w:val="en-GB" w:eastAsia="en-GB"/>
              </w:rPr>
              <w:t>1,500%</w:t>
            </w:r>
          </w:p>
        </w:tc>
        <w:tc>
          <w:tcPr>
            <w:tcW w:w="1276" w:type="dxa"/>
            <w:tcBorders>
              <w:top w:val="dotted" w:sz="4" w:space="0" w:color="auto"/>
              <w:left w:val="nil"/>
              <w:bottom w:val="dotted" w:sz="4" w:space="0" w:color="auto"/>
              <w:right w:val="single" w:sz="4" w:space="0" w:color="auto"/>
            </w:tcBorders>
            <w:shd w:val="clear" w:color="auto" w:fill="auto"/>
            <w:noWrap/>
            <w:vAlign w:val="bottom"/>
            <w:hideMark/>
          </w:tcPr>
          <w:p w14:paraId="44EDA00F"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91 333</w:t>
            </w:r>
          </w:p>
        </w:tc>
      </w:tr>
      <w:tr w:rsidR="0085356F" w:rsidRPr="0085356F" w14:paraId="70140EA1" w14:textId="77777777" w:rsidTr="00A03263">
        <w:trPr>
          <w:trHeight w:val="645"/>
        </w:trPr>
        <w:tc>
          <w:tcPr>
            <w:tcW w:w="3985" w:type="dxa"/>
            <w:tcBorders>
              <w:top w:val="dotted" w:sz="4" w:space="0" w:color="auto"/>
              <w:left w:val="single" w:sz="4" w:space="0" w:color="auto"/>
              <w:bottom w:val="single" w:sz="4" w:space="0" w:color="auto"/>
              <w:right w:val="single" w:sz="4" w:space="0" w:color="auto"/>
            </w:tcBorders>
            <w:shd w:val="clear" w:color="auto" w:fill="auto"/>
            <w:vAlign w:val="bottom"/>
            <w:hideMark/>
          </w:tcPr>
          <w:p w14:paraId="1A0288CF" w14:textId="77777777" w:rsidR="00A03263" w:rsidRPr="0085356F" w:rsidRDefault="00A03263" w:rsidP="00D96599">
            <w:pPr>
              <w:spacing w:after="0"/>
              <w:ind w:firstLineChars="100" w:firstLine="160"/>
              <w:jc w:val="left"/>
              <w:rPr>
                <w:rFonts w:cstheme="minorHAnsi"/>
                <w:sz w:val="16"/>
                <w:szCs w:val="16"/>
                <w:lang w:val="fi-FI" w:eastAsia="en-GB"/>
              </w:rPr>
            </w:pPr>
            <w:r w:rsidRPr="0085356F">
              <w:rPr>
                <w:rFonts w:cstheme="minorHAnsi"/>
                <w:sz w:val="16"/>
                <w:szCs w:val="16"/>
                <w:lang w:val="fi-FI" w:eastAsia="en-GB"/>
              </w:rPr>
              <w:t xml:space="preserve">Võlakirjade ja pangalaenude </w:t>
            </w:r>
            <w:r w:rsidRPr="0085356F">
              <w:rPr>
                <w:rFonts w:cstheme="minorHAnsi"/>
                <w:sz w:val="16"/>
                <w:szCs w:val="16"/>
                <w:lang w:val="fi-FI" w:eastAsia="en-GB"/>
              </w:rPr>
              <w:br/>
              <w:t>korralduskulud kokku</w:t>
            </w:r>
          </w:p>
        </w:tc>
        <w:tc>
          <w:tcPr>
            <w:tcW w:w="1400" w:type="dxa"/>
            <w:tcBorders>
              <w:top w:val="dotted" w:sz="4" w:space="0" w:color="auto"/>
              <w:left w:val="nil"/>
              <w:bottom w:val="single" w:sz="4" w:space="0" w:color="auto"/>
              <w:right w:val="nil"/>
            </w:tcBorders>
            <w:shd w:val="clear" w:color="auto" w:fill="auto"/>
            <w:noWrap/>
            <w:vAlign w:val="bottom"/>
            <w:hideMark/>
          </w:tcPr>
          <w:p w14:paraId="6E472D8F"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x</w:t>
            </w:r>
          </w:p>
        </w:tc>
        <w:tc>
          <w:tcPr>
            <w:tcW w:w="1427" w:type="dxa"/>
            <w:tcBorders>
              <w:top w:val="dotted" w:sz="4" w:space="0" w:color="auto"/>
              <w:left w:val="single" w:sz="4" w:space="0" w:color="auto"/>
              <w:bottom w:val="single" w:sz="4" w:space="0" w:color="auto"/>
              <w:right w:val="single" w:sz="4" w:space="0" w:color="auto"/>
            </w:tcBorders>
            <w:shd w:val="clear" w:color="auto" w:fill="auto"/>
            <w:noWrap/>
            <w:vAlign w:val="bottom"/>
            <w:hideMark/>
          </w:tcPr>
          <w:p w14:paraId="3BABC847"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x</w:t>
            </w:r>
          </w:p>
        </w:tc>
        <w:tc>
          <w:tcPr>
            <w:tcW w:w="1263" w:type="dxa"/>
            <w:tcBorders>
              <w:top w:val="dotted" w:sz="4" w:space="0" w:color="auto"/>
              <w:left w:val="nil"/>
              <w:bottom w:val="single" w:sz="4" w:space="0" w:color="auto"/>
              <w:right w:val="single" w:sz="4" w:space="0" w:color="auto"/>
            </w:tcBorders>
            <w:shd w:val="clear" w:color="auto" w:fill="auto"/>
            <w:noWrap/>
            <w:vAlign w:val="bottom"/>
            <w:hideMark/>
          </w:tcPr>
          <w:p w14:paraId="482F130D" w14:textId="77777777" w:rsidR="00A03263" w:rsidRPr="0085356F" w:rsidRDefault="00A03263" w:rsidP="00D96599">
            <w:pPr>
              <w:spacing w:after="0"/>
              <w:jc w:val="right"/>
              <w:rPr>
                <w:rFonts w:cstheme="minorHAnsi"/>
                <w:sz w:val="16"/>
                <w:szCs w:val="16"/>
                <w:lang w:val="en-GB" w:eastAsia="en-GB"/>
              </w:rPr>
            </w:pPr>
            <w:r w:rsidRPr="0085356F">
              <w:rPr>
                <w:rFonts w:cstheme="minorHAnsi"/>
                <w:sz w:val="16"/>
                <w:szCs w:val="16"/>
                <w:lang w:val="en-GB" w:eastAsia="en-GB"/>
              </w:rPr>
              <w:t>x</w:t>
            </w:r>
          </w:p>
        </w:tc>
        <w:tc>
          <w:tcPr>
            <w:tcW w:w="1285" w:type="dxa"/>
            <w:tcBorders>
              <w:top w:val="dotted" w:sz="4" w:space="0" w:color="auto"/>
              <w:left w:val="nil"/>
              <w:bottom w:val="single" w:sz="4" w:space="0" w:color="auto"/>
              <w:right w:val="nil"/>
            </w:tcBorders>
            <w:shd w:val="clear" w:color="auto" w:fill="auto"/>
            <w:noWrap/>
            <w:vAlign w:val="bottom"/>
            <w:hideMark/>
          </w:tcPr>
          <w:p w14:paraId="50FAA998"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x</w:t>
            </w:r>
          </w:p>
        </w:tc>
        <w:tc>
          <w:tcPr>
            <w:tcW w:w="1550" w:type="dxa"/>
            <w:tcBorders>
              <w:top w:val="dotted" w:sz="4" w:space="0" w:color="auto"/>
              <w:left w:val="single" w:sz="4" w:space="0" w:color="auto"/>
              <w:bottom w:val="single" w:sz="4" w:space="0" w:color="auto"/>
              <w:right w:val="single" w:sz="4" w:space="0" w:color="auto"/>
            </w:tcBorders>
            <w:shd w:val="clear" w:color="auto" w:fill="auto"/>
            <w:noWrap/>
            <w:vAlign w:val="bottom"/>
            <w:hideMark/>
          </w:tcPr>
          <w:p w14:paraId="3B491E2F"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x</w:t>
            </w:r>
          </w:p>
        </w:tc>
        <w:tc>
          <w:tcPr>
            <w:tcW w:w="1243" w:type="dxa"/>
            <w:tcBorders>
              <w:top w:val="dotted" w:sz="4" w:space="0" w:color="auto"/>
              <w:left w:val="nil"/>
              <w:bottom w:val="single" w:sz="4" w:space="0" w:color="auto"/>
              <w:right w:val="single" w:sz="4" w:space="0" w:color="auto"/>
            </w:tcBorders>
            <w:shd w:val="clear" w:color="auto" w:fill="auto"/>
            <w:noWrap/>
            <w:vAlign w:val="bottom"/>
            <w:hideMark/>
          </w:tcPr>
          <w:p w14:paraId="7F17D579" w14:textId="77777777" w:rsidR="00A03263" w:rsidRPr="0085356F" w:rsidRDefault="00A03263" w:rsidP="000E0907">
            <w:pPr>
              <w:spacing w:after="0"/>
              <w:jc w:val="right"/>
              <w:rPr>
                <w:rFonts w:cstheme="minorHAnsi"/>
                <w:sz w:val="16"/>
                <w:szCs w:val="16"/>
                <w:lang w:val="en-GB" w:eastAsia="en-GB"/>
              </w:rPr>
            </w:pPr>
            <w:r w:rsidRPr="0085356F">
              <w:rPr>
                <w:rFonts w:cstheme="minorHAnsi"/>
                <w:sz w:val="16"/>
                <w:szCs w:val="16"/>
                <w:lang w:val="en-GB" w:eastAsia="en-GB"/>
              </w:rPr>
              <w:t>x</w:t>
            </w:r>
          </w:p>
        </w:tc>
        <w:tc>
          <w:tcPr>
            <w:tcW w:w="1025" w:type="dxa"/>
            <w:tcBorders>
              <w:top w:val="dotted" w:sz="4" w:space="0" w:color="auto"/>
              <w:left w:val="nil"/>
              <w:bottom w:val="single" w:sz="4" w:space="0" w:color="auto"/>
              <w:right w:val="single" w:sz="4" w:space="0" w:color="auto"/>
            </w:tcBorders>
            <w:shd w:val="clear" w:color="auto" w:fill="auto"/>
            <w:noWrap/>
            <w:vAlign w:val="bottom"/>
            <w:hideMark/>
          </w:tcPr>
          <w:p w14:paraId="50659272" w14:textId="77777777" w:rsidR="00A03263" w:rsidRPr="0085356F" w:rsidRDefault="00A03263" w:rsidP="000E0907">
            <w:pPr>
              <w:spacing w:after="0"/>
              <w:jc w:val="right"/>
              <w:rPr>
                <w:rFonts w:cstheme="minorHAnsi"/>
                <w:sz w:val="16"/>
                <w:szCs w:val="16"/>
                <w:lang w:val="en-GB" w:eastAsia="en-GB"/>
              </w:rPr>
            </w:pPr>
            <w:r w:rsidRPr="0085356F">
              <w:rPr>
                <w:rFonts w:cstheme="minorHAnsi"/>
                <w:sz w:val="16"/>
                <w:szCs w:val="16"/>
                <w:lang w:val="en-GB" w:eastAsia="en-GB"/>
              </w:rPr>
              <w:t>x</w:t>
            </w:r>
          </w:p>
        </w:tc>
        <w:tc>
          <w:tcPr>
            <w:tcW w:w="1276" w:type="dxa"/>
            <w:tcBorders>
              <w:top w:val="dotted" w:sz="4" w:space="0" w:color="auto"/>
              <w:left w:val="nil"/>
              <w:bottom w:val="single" w:sz="4" w:space="0" w:color="auto"/>
              <w:right w:val="single" w:sz="4" w:space="0" w:color="auto"/>
            </w:tcBorders>
            <w:shd w:val="clear" w:color="auto" w:fill="auto"/>
            <w:noWrap/>
            <w:vAlign w:val="bottom"/>
            <w:hideMark/>
          </w:tcPr>
          <w:p w14:paraId="63AFF342"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265 000</w:t>
            </w:r>
          </w:p>
        </w:tc>
      </w:tr>
      <w:tr w:rsidR="0085356F" w:rsidRPr="0085356F" w14:paraId="7FB99E54" w14:textId="77777777" w:rsidTr="00A03263">
        <w:trPr>
          <w:trHeight w:val="360"/>
        </w:trPr>
        <w:tc>
          <w:tcPr>
            <w:tcW w:w="3985" w:type="dxa"/>
            <w:tcBorders>
              <w:top w:val="single" w:sz="4" w:space="0" w:color="auto"/>
              <w:left w:val="single" w:sz="4" w:space="0" w:color="auto"/>
              <w:bottom w:val="dotted" w:sz="4" w:space="0" w:color="auto"/>
              <w:right w:val="single" w:sz="4" w:space="0" w:color="auto"/>
            </w:tcBorders>
            <w:shd w:val="clear" w:color="auto" w:fill="auto"/>
            <w:noWrap/>
            <w:vAlign w:val="center"/>
            <w:hideMark/>
          </w:tcPr>
          <w:p w14:paraId="36FD2199" w14:textId="77777777" w:rsidR="00A03263" w:rsidRPr="0085356F" w:rsidRDefault="00A03263" w:rsidP="00D96599">
            <w:pPr>
              <w:spacing w:after="0"/>
              <w:ind w:firstLineChars="100" w:firstLine="161"/>
              <w:jc w:val="left"/>
              <w:rPr>
                <w:rFonts w:cstheme="minorHAnsi"/>
                <w:b/>
                <w:bCs/>
                <w:sz w:val="16"/>
                <w:szCs w:val="16"/>
                <w:lang w:val="en-GB" w:eastAsia="en-GB"/>
              </w:rPr>
            </w:pPr>
            <w:r w:rsidRPr="0085356F">
              <w:rPr>
                <w:rFonts w:cstheme="minorHAnsi"/>
                <w:b/>
                <w:bCs/>
                <w:sz w:val="16"/>
                <w:szCs w:val="16"/>
                <w:lang w:val="en-GB" w:eastAsia="en-GB"/>
              </w:rPr>
              <w:t>KAPITALIRENT</w:t>
            </w:r>
          </w:p>
        </w:tc>
        <w:tc>
          <w:tcPr>
            <w:tcW w:w="1400" w:type="dxa"/>
            <w:tcBorders>
              <w:top w:val="single" w:sz="4" w:space="0" w:color="auto"/>
              <w:left w:val="single" w:sz="4" w:space="0" w:color="auto"/>
              <w:bottom w:val="dotted" w:sz="4" w:space="0" w:color="auto"/>
              <w:right w:val="single" w:sz="4" w:space="0" w:color="auto"/>
            </w:tcBorders>
            <w:shd w:val="clear" w:color="auto" w:fill="auto"/>
            <w:noWrap/>
            <w:vAlign w:val="center"/>
            <w:hideMark/>
          </w:tcPr>
          <w:p w14:paraId="27FEAD0C"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x</w:t>
            </w:r>
          </w:p>
        </w:tc>
        <w:tc>
          <w:tcPr>
            <w:tcW w:w="1427" w:type="dxa"/>
            <w:tcBorders>
              <w:top w:val="single" w:sz="4" w:space="0" w:color="auto"/>
              <w:left w:val="single" w:sz="4" w:space="0" w:color="auto"/>
              <w:bottom w:val="dotted" w:sz="4" w:space="0" w:color="auto"/>
              <w:right w:val="single" w:sz="4" w:space="0" w:color="auto"/>
            </w:tcBorders>
            <w:shd w:val="clear" w:color="auto" w:fill="auto"/>
            <w:noWrap/>
            <w:vAlign w:val="center"/>
            <w:hideMark/>
          </w:tcPr>
          <w:p w14:paraId="70415D41" w14:textId="77777777" w:rsidR="00A03263" w:rsidRPr="0085356F" w:rsidRDefault="00A03263" w:rsidP="00D96599">
            <w:pPr>
              <w:spacing w:after="0"/>
              <w:ind w:firstLineChars="100" w:firstLine="161"/>
              <w:jc w:val="right"/>
              <w:rPr>
                <w:rFonts w:cstheme="minorHAnsi"/>
                <w:b/>
                <w:bCs/>
                <w:sz w:val="16"/>
                <w:szCs w:val="16"/>
                <w:lang w:val="en-GB" w:eastAsia="en-GB"/>
              </w:rPr>
            </w:pPr>
            <w:r w:rsidRPr="0085356F">
              <w:rPr>
                <w:rFonts w:cstheme="minorHAnsi"/>
                <w:b/>
                <w:bCs/>
                <w:sz w:val="16"/>
                <w:szCs w:val="16"/>
                <w:lang w:val="en-GB" w:eastAsia="en-GB"/>
              </w:rPr>
              <w:t>82 625</w:t>
            </w:r>
          </w:p>
        </w:tc>
        <w:tc>
          <w:tcPr>
            <w:tcW w:w="1263" w:type="dxa"/>
            <w:tcBorders>
              <w:top w:val="single" w:sz="4" w:space="0" w:color="auto"/>
              <w:left w:val="single" w:sz="4" w:space="0" w:color="auto"/>
              <w:bottom w:val="dotted" w:sz="4" w:space="0" w:color="auto"/>
              <w:right w:val="single" w:sz="4" w:space="0" w:color="auto"/>
            </w:tcBorders>
            <w:shd w:val="clear" w:color="auto" w:fill="auto"/>
            <w:noWrap/>
            <w:vAlign w:val="center"/>
            <w:hideMark/>
          </w:tcPr>
          <w:p w14:paraId="16A373C9" w14:textId="77777777" w:rsidR="00A03263" w:rsidRPr="0085356F" w:rsidRDefault="00A03263" w:rsidP="00D96599">
            <w:pPr>
              <w:spacing w:after="0"/>
              <w:jc w:val="right"/>
              <w:rPr>
                <w:rFonts w:cstheme="minorHAnsi"/>
                <w:b/>
                <w:bCs/>
                <w:sz w:val="16"/>
                <w:szCs w:val="16"/>
                <w:lang w:val="en-GB" w:eastAsia="en-GB"/>
              </w:rPr>
            </w:pPr>
            <w:r w:rsidRPr="0085356F">
              <w:rPr>
                <w:rFonts w:cstheme="minorHAnsi"/>
                <w:b/>
                <w:bCs/>
                <w:sz w:val="16"/>
                <w:szCs w:val="16"/>
                <w:lang w:val="en-GB" w:eastAsia="en-GB"/>
              </w:rPr>
              <w:t>36 750</w:t>
            </w:r>
          </w:p>
        </w:tc>
        <w:tc>
          <w:tcPr>
            <w:tcW w:w="1285" w:type="dxa"/>
            <w:tcBorders>
              <w:top w:val="single" w:sz="4" w:space="0" w:color="auto"/>
              <w:left w:val="single" w:sz="4" w:space="0" w:color="auto"/>
              <w:bottom w:val="dotted" w:sz="4" w:space="0" w:color="auto"/>
              <w:right w:val="single" w:sz="4" w:space="0" w:color="auto"/>
            </w:tcBorders>
            <w:shd w:val="clear" w:color="auto" w:fill="auto"/>
            <w:noWrap/>
            <w:vAlign w:val="center"/>
            <w:hideMark/>
          </w:tcPr>
          <w:p w14:paraId="179DB286" w14:textId="77777777" w:rsidR="00A03263" w:rsidRPr="0085356F" w:rsidRDefault="00A03263" w:rsidP="00D96599">
            <w:pPr>
              <w:spacing w:after="0"/>
              <w:ind w:firstLineChars="100" w:firstLine="161"/>
              <w:jc w:val="right"/>
              <w:rPr>
                <w:rFonts w:cstheme="minorHAnsi"/>
                <w:b/>
                <w:bCs/>
                <w:sz w:val="16"/>
                <w:szCs w:val="16"/>
                <w:lang w:val="en-GB" w:eastAsia="en-GB"/>
              </w:rPr>
            </w:pPr>
            <w:r w:rsidRPr="0085356F">
              <w:rPr>
                <w:rFonts w:cstheme="minorHAnsi"/>
                <w:b/>
                <w:bCs/>
                <w:sz w:val="16"/>
                <w:szCs w:val="16"/>
                <w:lang w:val="en-GB" w:eastAsia="en-GB"/>
              </w:rPr>
              <w:t>28 610</w:t>
            </w:r>
          </w:p>
        </w:tc>
        <w:tc>
          <w:tcPr>
            <w:tcW w:w="1550" w:type="dxa"/>
            <w:tcBorders>
              <w:top w:val="single" w:sz="4" w:space="0" w:color="auto"/>
              <w:left w:val="single" w:sz="4" w:space="0" w:color="auto"/>
              <w:bottom w:val="dotted" w:sz="4" w:space="0" w:color="auto"/>
              <w:right w:val="single" w:sz="4" w:space="0" w:color="auto"/>
            </w:tcBorders>
            <w:shd w:val="clear" w:color="auto" w:fill="auto"/>
            <w:noWrap/>
            <w:vAlign w:val="center"/>
            <w:hideMark/>
          </w:tcPr>
          <w:p w14:paraId="17D6839E" w14:textId="77777777" w:rsidR="00A03263" w:rsidRPr="0085356F" w:rsidRDefault="00A03263" w:rsidP="00D96599">
            <w:pPr>
              <w:spacing w:after="0"/>
              <w:ind w:firstLineChars="100" w:firstLine="161"/>
              <w:jc w:val="right"/>
              <w:rPr>
                <w:rFonts w:cstheme="minorHAnsi"/>
                <w:b/>
                <w:bCs/>
                <w:sz w:val="16"/>
                <w:szCs w:val="16"/>
                <w:lang w:val="en-GB" w:eastAsia="en-GB"/>
              </w:rPr>
            </w:pPr>
            <w:r w:rsidRPr="0085356F">
              <w:rPr>
                <w:rFonts w:cstheme="minorHAnsi"/>
                <w:b/>
                <w:bCs/>
                <w:sz w:val="16"/>
                <w:szCs w:val="16"/>
                <w:lang w:val="en-GB" w:eastAsia="en-GB"/>
              </w:rPr>
              <w:t>90 765</w:t>
            </w:r>
          </w:p>
        </w:tc>
        <w:tc>
          <w:tcPr>
            <w:tcW w:w="1243" w:type="dxa"/>
            <w:tcBorders>
              <w:top w:val="single" w:sz="4" w:space="0" w:color="auto"/>
              <w:left w:val="single" w:sz="4" w:space="0" w:color="auto"/>
              <w:bottom w:val="dotted" w:sz="4" w:space="0" w:color="auto"/>
              <w:right w:val="single" w:sz="4" w:space="0" w:color="auto"/>
            </w:tcBorders>
            <w:shd w:val="clear" w:color="auto" w:fill="auto"/>
            <w:noWrap/>
            <w:vAlign w:val="center"/>
            <w:hideMark/>
          </w:tcPr>
          <w:p w14:paraId="1B83FC13" w14:textId="77777777" w:rsidR="00A03263" w:rsidRPr="0085356F" w:rsidRDefault="00A03263" w:rsidP="000E0907">
            <w:pPr>
              <w:spacing w:after="0"/>
              <w:jc w:val="right"/>
              <w:rPr>
                <w:rFonts w:cstheme="minorHAnsi"/>
                <w:b/>
                <w:bCs/>
                <w:sz w:val="16"/>
                <w:szCs w:val="16"/>
                <w:lang w:val="en-GB" w:eastAsia="en-GB"/>
              </w:rPr>
            </w:pPr>
            <w:r w:rsidRPr="0085356F">
              <w:rPr>
                <w:rFonts w:cstheme="minorHAnsi"/>
                <w:b/>
                <w:bCs/>
                <w:sz w:val="16"/>
                <w:szCs w:val="16"/>
                <w:lang w:val="en-GB" w:eastAsia="en-GB"/>
              </w:rPr>
              <w:t> </w:t>
            </w:r>
          </w:p>
        </w:tc>
        <w:tc>
          <w:tcPr>
            <w:tcW w:w="1025" w:type="dxa"/>
            <w:tcBorders>
              <w:top w:val="single" w:sz="4" w:space="0" w:color="auto"/>
              <w:left w:val="single" w:sz="4" w:space="0" w:color="auto"/>
              <w:bottom w:val="dotted" w:sz="4" w:space="0" w:color="auto"/>
              <w:right w:val="single" w:sz="4" w:space="0" w:color="auto"/>
            </w:tcBorders>
            <w:shd w:val="clear" w:color="auto" w:fill="auto"/>
            <w:noWrap/>
            <w:vAlign w:val="center"/>
            <w:hideMark/>
          </w:tcPr>
          <w:p w14:paraId="316A16CE" w14:textId="77777777" w:rsidR="00A03263" w:rsidRPr="0085356F" w:rsidRDefault="00A03263" w:rsidP="000E0907">
            <w:pPr>
              <w:spacing w:after="0"/>
              <w:jc w:val="right"/>
              <w:rPr>
                <w:rFonts w:cstheme="minorHAnsi"/>
                <w:b/>
                <w:bCs/>
                <w:sz w:val="16"/>
                <w:szCs w:val="16"/>
                <w:lang w:val="en-GB" w:eastAsia="en-GB"/>
              </w:rPr>
            </w:pPr>
            <w:r w:rsidRPr="0085356F">
              <w:rPr>
                <w:rFonts w:cstheme="minorHAnsi"/>
                <w:b/>
                <w:bCs/>
                <w:sz w:val="16"/>
                <w:szCs w:val="16"/>
                <w:lang w:val="en-GB" w:eastAsia="en-GB"/>
              </w:rPr>
              <w:t> </w:t>
            </w:r>
          </w:p>
        </w:tc>
        <w:tc>
          <w:tcPr>
            <w:tcW w:w="1276" w:type="dxa"/>
            <w:tcBorders>
              <w:top w:val="single" w:sz="4" w:space="0" w:color="auto"/>
              <w:left w:val="single" w:sz="4" w:space="0" w:color="auto"/>
              <w:bottom w:val="dotted" w:sz="4" w:space="0" w:color="auto"/>
              <w:right w:val="single" w:sz="4" w:space="0" w:color="auto"/>
            </w:tcBorders>
            <w:shd w:val="clear" w:color="auto" w:fill="auto"/>
            <w:noWrap/>
            <w:vAlign w:val="center"/>
            <w:hideMark/>
          </w:tcPr>
          <w:p w14:paraId="4DF9B5A0" w14:textId="77777777" w:rsidR="00A03263" w:rsidRPr="0085356F" w:rsidRDefault="00A03263" w:rsidP="00D96599">
            <w:pPr>
              <w:spacing w:after="0"/>
              <w:ind w:firstLineChars="100" w:firstLine="161"/>
              <w:jc w:val="right"/>
              <w:rPr>
                <w:rFonts w:cstheme="minorHAnsi"/>
                <w:b/>
                <w:bCs/>
                <w:sz w:val="16"/>
                <w:szCs w:val="16"/>
                <w:lang w:val="en-GB" w:eastAsia="en-GB"/>
              </w:rPr>
            </w:pPr>
            <w:r w:rsidRPr="0085356F">
              <w:rPr>
                <w:rFonts w:cstheme="minorHAnsi"/>
                <w:b/>
                <w:bCs/>
                <w:sz w:val="16"/>
                <w:szCs w:val="16"/>
                <w:lang w:val="en-GB" w:eastAsia="en-GB"/>
              </w:rPr>
              <w:t>4 488</w:t>
            </w:r>
          </w:p>
        </w:tc>
      </w:tr>
      <w:tr w:rsidR="0085356F" w:rsidRPr="0085356F" w14:paraId="2BAA63C2" w14:textId="77777777" w:rsidTr="00A03263">
        <w:trPr>
          <w:trHeight w:val="552"/>
        </w:trPr>
        <w:tc>
          <w:tcPr>
            <w:tcW w:w="3985" w:type="dxa"/>
            <w:tcBorders>
              <w:top w:val="dotted" w:sz="4" w:space="0" w:color="auto"/>
              <w:left w:val="single" w:sz="4" w:space="0" w:color="auto"/>
              <w:bottom w:val="dotted" w:sz="4" w:space="0" w:color="auto"/>
              <w:right w:val="nil"/>
            </w:tcBorders>
            <w:shd w:val="clear" w:color="auto" w:fill="auto"/>
            <w:vAlign w:val="bottom"/>
            <w:hideMark/>
          </w:tcPr>
          <w:p w14:paraId="0EFBE93D" w14:textId="77777777" w:rsidR="00A03263" w:rsidRPr="0085356F" w:rsidRDefault="00A03263" w:rsidP="00D96599">
            <w:pPr>
              <w:spacing w:after="0"/>
              <w:ind w:firstLineChars="100" w:firstLine="160"/>
              <w:jc w:val="left"/>
              <w:rPr>
                <w:rFonts w:cstheme="minorHAnsi"/>
                <w:sz w:val="16"/>
                <w:szCs w:val="16"/>
                <w:lang w:val="fi-FI" w:eastAsia="en-GB"/>
              </w:rPr>
            </w:pPr>
            <w:r w:rsidRPr="0085356F">
              <w:rPr>
                <w:rFonts w:cstheme="minorHAnsi"/>
                <w:sz w:val="16"/>
                <w:szCs w:val="16"/>
                <w:lang w:val="fi-FI" w:eastAsia="en-GB"/>
              </w:rPr>
              <w:t xml:space="preserve">VOCO kap.rent 2021. a </w:t>
            </w:r>
            <w:r w:rsidRPr="0085356F">
              <w:rPr>
                <w:rFonts w:cstheme="minorHAnsi"/>
                <w:sz w:val="16"/>
                <w:szCs w:val="16"/>
                <w:lang w:val="fi-FI" w:eastAsia="en-GB"/>
              </w:rPr>
              <w:br/>
              <w:t>(CNC puidutöötlemiskeskus)</w:t>
            </w:r>
          </w:p>
        </w:tc>
        <w:tc>
          <w:tcPr>
            <w:tcW w:w="1400" w:type="dxa"/>
            <w:tcBorders>
              <w:top w:val="dotted" w:sz="4" w:space="0" w:color="auto"/>
              <w:left w:val="single" w:sz="4" w:space="0" w:color="auto"/>
              <w:bottom w:val="dotted" w:sz="4" w:space="0" w:color="auto"/>
              <w:right w:val="nil"/>
            </w:tcBorders>
            <w:shd w:val="clear" w:color="auto" w:fill="auto"/>
            <w:noWrap/>
            <w:vAlign w:val="bottom"/>
            <w:hideMark/>
          </w:tcPr>
          <w:p w14:paraId="712F9236"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125 000</w:t>
            </w:r>
          </w:p>
        </w:tc>
        <w:tc>
          <w:tcPr>
            <w:tcW w:w="1427" w:type="dxa"/>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490925A4"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66 000</w:t>
            </w:r>
          </w:p>
        </w:tc>
        <w:tc>
          <w:tcPr>
            <w:tcW w:w="1263" w:type="dxa"/>
            <w:tcBorders>
              <w:top w:val="dotted" w:sz="4" w:space="0" w:color="auto"/>
              <w:left w:val="nil"/>
              <w:bottom w:val="dotted" w:sz="4" w:space="0" w:color="auto"/>
              <w:right w:val="nil"/>
            </w:tcBorders>
            <w:shd w:val="clear" w:color="auto" w:fill="auto"/>
            <w:noWrap/>
            <w:vAlign w:val="bottom"/>
            <w:hideMark/>
          </w:tcPr>
          <w:p w14:paraId="7EF5E083" w14:textId="77777777" w:rsidR="00A03263" w:rsidRPr="0085356F" w:rsidRDefault="00A03263" w:rsidP="00D96599">
            <w:pPr>
              <w:spacing w:after="0"/>
              <w:jc w:val="left"/>
              <w:rPr>
                <w:rFonts w:cstheme="minorHAnsi"/>
                <w:sz w:val="16"/>
                <w:szCs w:val="16"/>
                <w:lang w:val="en-GB" w:eastAsia="en-GB"/>
              </w:rPr>
            </w:pPr>
            <w:r w:rsidRPr="0085356F">
              <w:rPr>
                <w:rFonts w:cstheme="minorHAnsi"/>
                <w:sz w:val="16"/>
                <w:szCs w:val="16"/>
                <w:lang w:val="en-GB" w:eastAsia="en-GB"/>
              </w:rPr>
              <w:t> </w:t>
            </w:r>
          </w:p>
        </w:tc>
        <w:tc>
          <w:tcPr>
            <w:tcW w:w="1285" w:type="dxa"/>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39B2FCEC"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16 500</w:t>
            </w:r>
          </w:p>
        </w:tc>
        <w:tc>
          <w:tcPr>
            <w:tcW w:w="1550" w:type="dxa"/>
            <w:tcBorders>
              <w:top w:val="dotted" w:sz="4" w:space="0" w:color="auto"/>
              <w:left w:val="nil"/>
              <w:bottom w:val="dotted" w:sz="4" w:space="0" w:color="auto"/>
              <w:right w:val="single" w:sz="4" w:space="0" w:color="auto"/>
            </w:tcBorders>
            <w:shd w:val="clear" w:color="auto" w:fill="auto"/>
            <w:noWrap/>
            <w:vAlign w:val="bottom"/>
            <w:hideMark/>
          </w:tcPr>
          <w:p w14:paraId="229DC2FA"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49 500</w:t>
            </w:r>
          </w:p>
        </w:tc>
        <w:tc>
          <w:tcPr>
            <w:tcW w:w="1243" w:type="dxa"/>
            <w:tcBorders>
              <w:top w:val="dotted" w:sz="4" w:space="0" w:color="auto"/>
              <w:left w:val="nil"/>
              <w:bottom w:val="dotted" w:sz="4" w:space="0" w:color="auto"/>
              <w:right w:val="nil"/>
            </w:tcBorders>
            <w:shd w:val="clear" w:color="auto" w:fill="auto"/>
            <w:noWrap/>
            <w:vAlign w:val="bottom"/>
            <w:hideMark/>
          </w:tcPr>
          <w:p w14:paraId="194DB11D" w14:textId="77777777" w:rsidR="00A03263" w:rsidRPr="0085356F" w:rsidRDefault="00A03263" w:rsidP="000E0907">
            <w:pPr>
              <w:spacing w:after="0"/>
              <w:jc w:val="right"/>
              <w:rPr>
                <w:rFonts w:cstheme="minorHAnsi"/>
                <w:sz w:val="16"/>
                <w:szCs w:val="16"/>
                <w:lang w:val="en-GB" w:eastAsia="en-GB"/>
              </w:rPr>
            </w:pPr>
            <w:r w:rsidRPr="0085356F">
              <w:rPr>
                <w:rFonts w:cstheme="minorHAnsi"/>
                <w:sz w:val="16"/>
                <w:szCs w:val="16"/>
                <w:lang w:val="en-GB" w:eastAsia="en-GB"/>
              </w:rPr>
              <w:t>1.12.2026</w:t>
            </w:r>
          </w:p>
        </w:tc>
        <w:tc>
          <w:tcPr>
            <w:tcW w:w="1025" w:type="dxa"/>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5490532A" w14:textId="77777777" w:rsidR="00A03263" w:rsidRPr="0085356F" w:rsidRDefault="00A03263" w:rsidP="000E0907">
            <w:pPr>
              <w:spacing w:after="0"/>
              <w:jc w:val="right"/>
              <w:rPr>
                <w:rFonts w:cstheme="minorHAnsi"/>
                <w:sz w:val="16"/>
                <w:szCs w:val="16"/>
                <w:lang w:val="en-GB" w:eastAsia="en-GB"/>
              </w:rPr>
            </w:pPr>
            <w:r w:rsidRPr="0085356F">
              <w:rPr>
                <w:rFonts w:cstheme="minorHAnsi"/>
                <w:sz w:val="16"/>
                <w:szCs w:val="16"/>
                <w:lang w:val="en-GB" w:eastAsia="en-GB"/>
              </w:rPr>
              <w:t>2,950%</w:t>
            </w:r>
          </w:p>
        </w:tc>
        <w:tc>
          <w:tcPr>
            <w:tcW w:w="1276" w:type="dxa"/>
            <w:tcBorders>
              <w:top w:val="dotted" w:sz="4" w:space="0" w:color="auto"/>
              <w:left w:val="nil"/>
              <w:bottom w:val="dotted" w:sz="4" w:space="0" w:color="auto"/>
              <w:right w:val="single" w:sz="4" w:space="0" w:color="auto"/>
            </w:tcBorders>
            <w:shd w:val="clear" w:color="auto" w:fill="auto"/>
            <w:noWrap/>
            <w:vAlign w:val="bottom"/>
            <w:hideMark/>
          </w:tcPr>
          <w:p w14:paraId="3FD363D9"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2 684</w:t>
            </w:r>
          </w:p>
        </w:tc>
      </w:tr>
      <w:tr w:rsidR="0085356F" w:rsidRPr="0085356F" w14:paraId="13F46B3F" w14:textId="77777777" w:rsidTr="00A03263">
        <w:trPr>
          <w:trHeight w:val="300"/>
        </w:trPr>
        <w:tc>
          <w:tcPr>
            <w:tcW w:w="3985" w:type="dxa"/>
            <w:tcBorders>
              <w:top w:val="dotted" w:sz="4" w:space="0" w:color="auto"/>
              <w:left w:val="single" w:sz="4" w:space="0" w:color="auto"/>
              <w:bottom w:val="dotted" w:sz="4" w:space="0" w:color="auto"/>
              <w:right w:val="nil"/>
            </w:tcBorders>
            <w:shd w:val="clear" w:color="auto" w:fill="auto"/>
            <w:noWrap/>
            <w:vAlign w:val="bottom"/>
            <w:hideMark/>
          </w:tcPr>
          <w:p w14:paraId="42C1E0D8" w14:textId="77777777" w:rsidR="00A03263" w:rsidRPr="0085356F" w:rsidRDefault="00A03263" w:rsidP="00D96599">
            <w:pPr>
              <w:spacing w:after="0"/>
              <w:ind w:firstLineChars="100" w:firstLine="160"/>
              <w:jc w:val="left"/>
              <w:rPr>
                <w:rFonts w:cstheme="minorHAnsi"/>
                <w:sz w:val="16"/>
                <w:szCs w:val="16"/>
                <w:lang w:val="en-GB" w:eastAsia="en-GB"/>
              </w:rPr>
            </w:pPr>
            <w:r w:rsidRPr="0085356F">
              <w:rPr>
                <w:rFonts w:cstheme="minorHAnsi"/>
                <w:sz w:val="16"/>
                <w:szCs w:val="16"/>
                <w:lang w:val="en-GB" w:eastAsia="en-GB"/>
              </w:rPr>
              <w:t xml:space="preserve">VOCO sõiduk 2022. a </w:t>
            </w:r>
          </w:p>
        </w:tc>
        <w:tc>
          <w:tcPr>
            <w:tcW w:w="1400" w:type="dxa"/>
            <w:tcBorders>
              <w:top w:val="dotted" w:sz="4" w:space="0" w:color="auto"/>
              <w:left w:val="single" w:sz="4" w:space="0" w:color="auto"/>
              <w:bottom w:val="dotted" w:sz="4" w:space="0" w:color="auto"/>
              <w:right w:val="nil"/>
            </w:tcBorders>
            <w:shd w:val="clear" w:color="auto" w:fill="auto"/>
            <w:noWrap/>
            <w:vAlign w:val="bottom"/>
            <w:hideMark/>
          </w:tcPr>
          <w:p w14:paraId="22DB905E"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19 000</w:t>
            </w:r>
          </w:p>
        </w:tc>
        <w:tc>
          <w:tcPr>
            <w:tcW w:w="1427" w:type="dxa"/>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5C3E2E14"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13 680</w:t>
            </w:r>
          </w:p>
        </w:tc>
        <w:tc>
          <w:tcPr>
            <w:tcW w:w="1263" w:type="dxa"/>
            <w:tcBorders>
              <w:top w:val="dotted" w:sz="4" w:space="0" w:color="auto"/>
              <w:left w:val="nil"/>
              <w:bottom w:val="dotted" w:sz="4" w:space="0" w:color="auto"/>
              <w:right w:val="nil"/>
            </w:tcBorders>
            <w:shd w:val="clear" w:color="auto" w:fill="auto"/>
            <w:noWrap/>
            <w:vAlign w:val="bottom"/>
            <w:hideMark/>
          </w:tcPr>
          <w:p w14:paraId="587A9D7D" w14:textId="77777777" w:rsidR="00A03263" w:rsidRPr="0085356F" w:rsidRDefault="00A03263" w:rsidP="00D96599">
            <w:pPr>
              <w:spacing w:after="0"/>
              <w:jc w:val="left"/>
              <w:rPr>
                <w:rFonts w:cstheme="minorHAnsi"/>
                <w:sz w:val="16"/>
                <w:szCs w:val="16"/>
                <w:lang w:val="en-GB" w:eastAsia="en-GB"/>
              </w:rPr>
            </w:pPr>
            <w:r w:rsidRPr="0085356F">
              <w:rPr>
                <w:rFonts w:cstheme="minorHAnsi"/>
                <w:sz w:val="16"/>
                <w:szCs w:val="16"/>
                <w:lang w:val="en-GB" w:eastAsia="en-GB"/>
              </w:rPr>
              <w:t> </w:t>
            </w:r>
          </w:p>
        </w:tc>
        <w:tc>
          <w:tcPr>
            <w:tcW w:w="1285" w:type="dxa"/>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72F8B7A6"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3 040</w:t>
            </w:r>
          </w:p>
        </w:tc>
        <w:tc>
          <w:tcPr>
            <w:tcW w:w="1550" w:type="dxa"/>
            <w:tcBorders>
              <w:top w:val="dotted" w:sz="4" w:space="0" w:color="auto"/>
              <w:left w:val="nil"/>
              <w:bottom w:val="dotted" w:sz="4" w:space="0" w:color="auto"/>
              <w:right w:val="single" w:sz="4" w:space="0" w:color="auto"/>
            </w:tcBorders>
            <w:shd w:val="clear" w:color="auto" w:fill="auto"/>
            <w:noWrap/>
            <w:vAlign w:val="bottom"/>
            <w:hideMark/>
          </w:tcPr>
          <w:p w14:paraId="4AAA4314"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10 640</w:t>
            </w:r>
          </w:p>
        </w:tc>
        <w:tc>
          <w:tcPr>
            <w:tcW w:w="1243" w:type="dxa"/>
            <w:tcBorders>
              <w:top w:val="dotted" w:sz="4" w:space="0" w:color="auto"/>
              <w:left w:val="nil"/>
              <w:bottom w:val="dotted" w:sz="4" w:space="0" w:color="auto"/>
              <w:right w:val="nil"/>
            </w:tcBorders>
            <w:shd w:val="clear" w:color="auto" w:fill="auto"/>
            <w:noWrap/>
            <w:vAlign w:val="bottom"/>
            <w:hideMark/>
          </w:tcPr>
          <w:p w14:paraId="00DC4623" w14:textId="77777777" w:rsidR="00A03263" w:rsidRPr="0085356F" w:rsidRDefault="00A03263" w:rsidP="000E0907">
            <w:pPr>
              <w:spacing w:after="0"/>
              <w:jc w:val="right"/>
              <w:rPr>
                <w:rFonts w:cstheme="minorHAnsi"/>
                <w:sz w:val="16"/>
                <w:szCs w:val="16"/>
                <w:lang w:val="en-GB" w:eastAsia="en-GB"/>
              </w:rPr>
            </w:pPr>
            <w:r w:rsidRPr="0085356F">
              <w:rPr>
                <w:rFonts w:cstheme="minorHAnsi"/>
                <w:sz w:val="16"/>
                <w:szCs w:val="16"/>
                <w:lang w:val="en-GB" w:eastAsia="en-GB"/>
              </w:rPr>
              <w:t>15.06.2027</w:t>
            </w:r>
          </w:p>
        </w:tc>
        <w:tc>
          <w:tcPr>
            <w:tcW w:w="1025" w:type="dxa"/>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1D7B6776" w14:textId="77777777" w:rsidR="00A03263" w:rsidRPr="0085356F" w:rsidRDefault="00A03263" w:rsidP="000E0907">
            <w:pPr>
              <w:spacing w:after="0"/>
              <w:jc w:val="right"/>
              <w:rPr>
                <w:rFonts w:cstheme="minorHAnsi"/>
                <w:sz w:val="16"/>
                <w:szCs w:val="16"/>
                <w:lang w:val="en-GB" w:eastAsia="en-GB"/>
              </w:rPr>
            </w:pPr>
            <w:r w:rsidRPr="0085356F">
              <w:rPr>
                <w:rFonts w:cstheme="minorHAnsi"/>
                <w:sz w:val="16"/>
                <w:szCs w:val="16"/>
                <w:lang w:val="en-GB" w:eastAsia="en-GB"/>
              </w:rPr>
              <w:t>2,450%</w:t>
            </w:r>
          </w:p>
        </w:tc>
        <w:tc>
          <w:tcPr>
            <w:tcW w:w="1276" w:type="dxa"/>
            <w:tcBorders>
              <w:top w:val="dotted" w:sz="4" w:space="0" w:color="auto"/>
              <w:left w:val="nil"/>
              <w:bottom w:val="dotted" w:sz="4" w:space="0" w:color="auto"/>
              <w:right w:val="single" w:sz="4" w:space="0" w:color="auto"/>
            </w:tcBorders>
            <w:shd w:val="clear" w:color="auto" w:fill="auto"/>
            <w:noWrap/>
            <w:vAlign w:val="bottom"/>
            <w:hideMark/>
          </w:tcPr>
          <w:p w14:paraId="223CDCEE"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307</w:t>
            </w:r>
          </w:p>
        </w:tc>
      </w:tr>
      <w:tr w:rsidR="0085356F" w:rsidRPr="0085356F" w14:paraId="2D862BD5" w14:textId="77777777" w:rsidTr="00A03263">
        <w:trPr>
          <w:trHeight w:val="300"/>
        </w:trPr>
        <w:tc>
          <w:tcPr>
            <w:tcW w:w="3985" w:type="dxa"/>
            <w:tcBorders>
              <w:top w:val="dotted" w:sz="4" w:space="0" w:color="auto"/>
              <w:left w:val="single" w:sz="4" w:space="0" w:color="auto"/>
              <w:bottom w:val="dotted" w:sz="4" w:space="0" w:color="auto"/>
              <w:right w:val="nil"/>
            </w:tcBorders>
            <w:shd w:val="clear" w:color="auto" w:fill="auto"/>
            <w:noWrap/>
            <w:vAlign w:val="bottom"/>
            <w:hideMark/>
          </w:tcPr>
          <w:p w14:paraId="22C30460" w14:textId="77777777" w:rsidR="00A03263" w:rsidRPr="0085356F" w:rsidRDefault="00A03263" w:rsidP="00D96599">
            <w:pPr>
              <w:spacing w:after="0"/>
              <w:ind w:firstLineChars="100" w:firstLine="160"/>
              <w:jc w:val="left"/>
              <w:rPr>
                <w:rFonts w:cstheme="minorHAnsi"/>
                <w:sz w:val="16"/>
                <w:szCs w:val="16"/>
                <w:lang w:val="en-GB" w:eastAsia="en-GB"/>
              </w:rPr>
            </w:pPr>
            <w:r w:rsidRPr="0085356F">
              <w:rPr>
                <w:rFonts w:cstheme="minorHAnsi"/>
                <w:sz w:val="16"/>
                <w:szCs w:val="16"/>
                <w:lang w:val="en-GB" w:eastAsia="en-GB"/>
              </w:rPr>
              <w:t xml:space="preserve">STO väikebuss 2023. a </w:t>
            </w:r>
          </w:p>
        </w:tc>
        <w:tc>
          <w:tcPr>
            <w:tcW w:w="1400" w:type="dxa"/>
            <w:tcBorders>
              <w:top w:val="dotted" w:sz="4" w:space="0" w:color="auto"/>
              <w:left w:val="single" w:sz="4" w:space="0" w:color="auto"/>
              <w:bottom w:val="dotted" w:sz="4" w:space="0" w:color="auto"/>
              <w:right w:val="nil"/>
            </w:tcBorders>
            <w:shd w:val="clear" w:color="auto" w:fill="auto"/>
            <w:noWrap/>
            <w:vAlign w:val="bottom"/>
            <w:hideMark/>
          </w:tcPr>
          <w:p w14:paraId="2E8BA6B6"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x</w:t>
            </w:r>
          </w:p>
        </w:tc>
        <w:tc>
          <w:tcPr>
            <w:tcW w:w="1427" w:type="dxa"/>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3E876F6B"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x</w:t>
            </w:r>
          </w:p>
        </w:tc>
        <w:tc>
          <w:tcPr>
            <w:tcW w:w="1263" w:type="dxa"/>
            <w:tcBorders>
              <w:top w:val="dotted" w:sz="4" w:space="0" w:color="auto"/>
              <w:left w:val="nil"/>
              <w:bottom w:val="dotted" w:sz="4" w:space="0" w:color="auto"/>
              <w:right w:val="nil"/>
            </w:tcBorders>
            <w:shd w:val="clear" w:color="auto" w:fill="auto"/>
            <w:noWrap/>
            <w:vAlign w:val="bottom"/>
            <w:hideMark/>
          </w:tcPr>
          <w:p w14:paraId="6CCA2F27" w14:textId="77777777" w:rsidR="00A03263" w:rsidRPr="0085356F" w:rsidRDefault="00A03263" w:rsidP="00D96599">
            <w:pPr>
              <w:spacing w:after="0"/>
              <w:jc w:val="right"/>
              <w:rPr>
                <w:rFonts w:cstheme="minorHAnsi"/>
                <w:sz w:val="16"/>
                <w:szCs w:val="16"/>
                <w:lang w:val="en-GB" w:eastAsia="en-GB"/>
              </w:rPr>
            </w:pPr>
            <w:r w:rsidRPr="0085356F">
              <w:rPr>
                <w:rFonts w:cstheme="minorHAnsi"/>
                <w:sz w:val="16"/>
                <w:szCs w:val="16"/>
                <w:lang w:val="en-GB" w:eastAsia="en-GB"/>
              </w:rPr>
              <w:t>36 750</w:t>
            </w:r>
          </w:p>
        </w:tc>
        <w:tc>
          <w:tcPr>
            <w:tcW w:w="1285" w:type="dxa"/>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237FD412"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6 125</w:t>
            </w:r>
          </w:p>
        </w:tc>
        <w:tc>
          <w:tcPr>
            <w:tcW w:w="1550" w:type="dxa"/>
            <w:tcBorders>
              <w:top w:val="dotted" w:sz="4" w:space="0" w:color="auto"/>
              <w:left w:val="nil"/>
              <w:bottom w:val="dotted" w:sz="4" w:space="0" w:color="auto"/>
              <w:right w:val="single" w:sz="4" w:space="0" w:color="auto"/>
            </w:tcBorders>
            <w:shd w:val="clear" w:color="auto" w:fill="auto"/>
            <w:noWrap/>
            <w:vAlign w:val="bottom"/>
            <w:hideMark/>
          </w:tcPr>
          <w:p w14:paraId="79F77567"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30 625</w:t>
            </w:r>
          </w:p>
        </w:tc>
        <w:tc>
          <w:tcPr>
            <w:tcW w:w="1243" w:type="dxa"/>
            <w:tcBorders>
              <w:top w:val="dotted" w:sz="4" w:space="0" w:color="auto"/>
              <w:left w:val="nil"/>
              <w:bottom w:val="dotted" w:sz="4" w:space="0" w:color="auto"/>
              <w:right w:val="nil"/>
            </w:tcBorders>
            <w:shd w:val="clear" w:color="auto" w:fill="auto"/>
            <w:noWrap/>
            <w:vAlign w:val="bottom"/>
            <w:hideMark/>
          </w:tcPr>
          <w:p w14:paraId="255FD978" w14:textId="77777777" w:rsidR="00A03263" w:rsidRPr="0085356F" w:rsidRDefault="00A03263" w:rsidP="000E0907">
            <w:pPr>
              <w:spacing w:after="0"/>
              <w:jc w:val="right"/>
              <w:rPr>
                <w:rFonts w:cstheme="minorHAnsi"/>
                <w:sz w:val="16"/>
                <w:szCs w:val="16"/>
                <w:lang w:val="en-GB" w:eastAsia="en-GB"/>
              </w:rPr>
            </w:pPr>
            <w:r w:rsidRPr="0085356F">
              <w:rPr>
                <w:rFonts w:cstheme="minorHAnsi"/>
                <w:sz w:val="16"/>
                <w:szCs w:val="16"/>
                <w:lang w:val="en-GB" w:eastAsia="en-GB"/>
              </w:rPr>
              <w:t>6a</w:t>
            </w:r>
          </w:p>
        </w:tc>
        <w:tc>
          <w:tcPr>
            <w:tcW w:w="1025" w:type="dxa"/>
            <w:tcBorders>
              <w:top w:val="dotted" w:sz="4" w:space="0" w:color="auto"/>
              <w:left w:val="single" w:sz="4" w:space="0" w:color="auto"/>
              <w:bottom w:val="dotted" w:sz="4" w:space="0" w:color="auto"/>
              <w:right w:val="single" w:sz="4" w:space="0" w:color="auto"/>
            </w:tcBorders>
            <w:shd w:val="clear" w:color="auto" w:fill="auto"/>
            <w:noWrap/>
            <w:vAlign w:val="bottom"/>
            <w:hideMark/>
          </w:tcPr>
          <w:p w14:paraId="69269D8B" w14:textId="77777777" w:rsidR="00A03263" w:rsidRPr="0085356F" w:rsidRDefault="00A03263" w:rsidP="000E0907">
            <w:pPr>
              <w:spacing w:after="0"/>
              <w:jc w:val="right"/>
              <w:rPr>
                <w:rFonts w:cstheme="minorHAnsi"/>
                <w:sz w:val="16"/>
                <w:szCs w:val="16"/>
                <w:lang w:val="en-GB" w:eastAsia="en-GB"/>
              </w:rPr>
            </w:pPr>
            <w:r w:rsidRPr="0085356F">
              <w:rPr>
                <w:rFonts w:cstheme="minorHAnsi"/>
                <w:sz w:val="16"/>
                <w:szCs w:val="16"/>
                <w:lang w:val="en-GB" w:eastAsia="en-GB"/>
              </w:rPr>
              <w:t>4,000%</w:t>
            </w:r>
          </w:p>
        </w:tc>
        <w:tc>
          <w:tcPr>
            <w:tcW w:w="1276" w:type="dxa"/>
            <w:tcBorders>
              <w:top w:val="dotted" w:sz="4" w:space="0" w:color="auto"/>
              <w:left w:val="nil"/>
              <w:bottom w:val="dotted" w:sz="4" w:space="0" w:color="auto"/>
              <w:right w:val="single" w:sz="4" w:space="0" w:color="auto"/>
            </w:tcBorders>
            <w:shd w:val="clear" w:color="auto" w:fill="auto"/>
            <w:noWrap/>
            <w:vAlign w:val="bottom"/>
            <w:hideMark/>
          </w:tcPr>
          <w:p w14:paraId="0976CC3E"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1 470</w:t>
            </w:r>
          </w:p>
        </w:tc>
      </w:tr>
      <w:tr w:rsidR="0085356F" w:rsidRPr="0085356F" w14:paraId="1191D735" w14:textId="77777777" w:rsidTr="00A03263">
        <w:trPr>
          <w:trHeight w:val="300"/>
        </w:trPr>
        <w:tc>
          <w:tcPr>
            <w:tcW w:w="3985" w:type="dxa"/>
            <w:tcBorders>
              <w:top w:val="dotted" w:sz="4" w:space="0" w:color="auto"/>
              <w:left w:val="single" w:sz="4" w:space="0" w:color="auto"/>
              <w:bottom w:val="single" w:sz="4" w:space="0" w:color="auto"/>
              <w:right w:val="nil"/>
            </w:tcBorders>
            <w:shd w:val="clear" w:color="auto" w:fill="auto"/>
            <w:noWrap/>
            <w:vAlign w:val="bottom"/>
            <w:hideMark/>
          </w:tcPr>
          <w:p w14:paraId="0F4C64E5" w14:textId="77777777" w:rsidR="00A03263" w:rsidRPr="0085356F" w:rsidRDefault="00A03263" w:rsidP="00D96599">
            <w:pPr>
              <w:spacing w:after="0"/>
              <w:ind w:firstLineChars="100" w:firstLine="160"/>
              <w:jc w:val="left"/>
              <w:rPr>
                <w:rFonts w:cstheme="minorHAnsi"/>
                <w:sz w:val="16"/>
                <w:szCs w:val="16"/>
                <w:lang w:val="en-GB" w:eastAsia="en-GB"/>
              </w:rPr>
            </w:pPr>
            <w:r w:rsidRPr="0085356F">
              <w:rPr>
                <w:rFonts w:cstheme="minorHAnsi"/>
                <w:sz w:val="16"/>
                <w:szCs w:val="16"/>
                <w:lang w:val="en-GB" w:eastAsia="en-GB"/>
              </w:rPr>
              <w:lastRenderedPageBreak/>
              <w:t xml:space="preserve">AS Luminor Bank 2020. a (kompaktlaadur) </w:t>
            </w:r>
          </w:p>
        </w:tc>
        <w:tc>
          <w:tcPr>
            <w:tcW w:w="1400" w:type="dxa"/>
            <w:tcBorders>
              <w:top w:val="dotted" w:sz="4" w:space="0" w:color="auto"/>
              <w:left w:val="single" w:sz="4" w:space="0" w:color="auto"/>
              <w:bottom w:val="single" w:sz="4" w:space="0" w:color="auto"/>
              <w:right w:val="nil"/>
            </w:tcBorders>
            <w:shd w:val="clear" w:color="auto" w:fill="auto"/>
            <w:noWrap/>
            <w:vAlign w:val="bottom"/>
            <w:hideMark/>
          </w:tcPr>
          <w:p w14:paraId="00C768DB"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12 450</w:t>
            </w:r>
          </w:p>
        </w:tc>
        <w:tc>
          <w:tcPr>
            <w:tcW w:w="1427" w:type="dxa"/>
            <w:tcBorders>
              <w:top w:val="dotted" w:sz="4" w:space="0" w:color="auto"/>
              <w:left w:val="single" w:sz="4" w:space="0" w:color="auto"/>
              <w:bottom w:val="single" w:sz="4" w:space="0" w:color="auto"/>
              <w:right w:val="single" w:sz="4" w:space="0" w:color="auto"/>
            </w:tcBorders>
            <w:shd w:val="clear" w:color="auto" w:fill="auto"/>
            <w:noWrap/>
            <w:vAlign w:val="bottom"/>
            <w:hideMark/>
          </w:tcPr>
          <w:p w14:paraId="7D0E4DDB"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2 945</w:t>
            </w:r>
          </w:p>
        </w:tc>
        <w:tc>
          <w:tcPr>
            <w:tcW w:w="1263" w:type="dxa"/>
            <w:tcBorders>
              <w:top w:val="dotted" w:sz="4" w:space="0" w:color="auto"/>
              <w:left w:val="nil"/>
              <w:bottom w:val="single" w:sz="4" w:space="0" w:color="auto"/>
              <w:right w:val="nil"/>
            </w:tcBorders>
            <w:shd w:val="clear" w:color="auto" w:fill="auto"/>
            <w:noWrap/>
            <w:vAlign w:val="bottom"/>
            <w:hideMark/>
          </w:tcPr>
          <w:p w14:paraId="28CDC286" w14:textId="77777777" w:rsidR="00A03263" w:rsidRPr="0085356F" w:rsidRDefault="00A03263" w:rsidP="00D96599">
            <w:pPr>
              <w:spacing w:after="0"/>
              <w:jc w:val="right"/>
              <w:rPr>
                <w:rFonts w:cstheme="minorHAnsi"/>
                <w:sz w:val="16"/>
                <w:szCs w:val="16"/>
                <w:lang w:val="en-GB" w:eastAsia="en-GB"/>
              </w:rPr>
            </w:pPr>
            <w:r w:rsidRPr="0085356F">
              <w:rPr>
                <w:rFonts w:cstheme="minorHAnsi"/>
                <w:sz w:val="16"/>
                <w:szCs w:val="16"/>
                <w:lang w:val="en-GB" w:eastAsia="en-GB"/>
              </w:rPr>
              <w:t>0</w:t>
            </w:r>
          </w:p>
        </w:tc>
        <w:tc>
          <w:tcPr>
            <w:tcW w:w="1285" w:type="dxa"/>
            <w:tcBorders>
              <w:top w:val="dotted" w:sz="4" w:space="0" w:color="auto"/>
              <w:left w:val="single" w:sz="4" w:space="0" w:color="auto"/>
              <w:bottom w:val="single" w:sz="4" w:space="0" w:color="auto"/>
              <w:right w:val="single" w:sz="4" w:space="0" w:color="auto"/>
            </w:tcBorders>
            <w:shd w:val="clear" w:color="auto" w:fill="auto"/>
            <w:noWrap/>
            <w:vAlign w:val="bottom"/>
            <w:hideMark/>
          </w:tcPr>
          <w:p w14:paraId="78AC4659"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2 945</w:t>
            </w:r>
          </w:p>
        </w:tc>
        <w:tc>
          <w:tcPr>
            <w:tcW w:w="1550" w:type="dxa"/>
            <w:tcBorders>
              <w:top w:val="dotted" w:sz="4" w:space="0" w:color="auto"/>
              <w:left w:val="nil"/>
              <w:bottom w:val="single" w:sz="4" w:space="0" w:color="auto"/>
              <w:right w:val="single" w:sz="4" w:space="0" w:color="auto"/>
            </w:tcBorders>
            <w:shd w:val="clear" w:color="auto" w:fill="auto"/>
            <w:noWrap/>
            <w:vAlign w:val="bottom"/>
            <w:hideMark/>
          </w:tcPr>
          <w:p w14:paraId="0413C2F7" w14:textId="77777777" w:rsidR="00A03263" w:rsidRPr="0085356F" w:rsidRDefault="00A03263" w:rsidP="00D96599">
            <w:pPr>
              <w:spacing w:after="0"/>
              <w:jc w:val="right"/>
              <w:rPr>
                <w:rFonts w:cstheme="minorHAnsi"/>
                <w:sz w:val="16"/>
                <w:szCs w:val="16"/>
                <w:lang w:val="en-GB" w:eastAsia="en-GB"/>
              </w:rPr>
            </w:pPr>
            <w:r w:rsidRPr="0085356F">
              <w:rPr>
                <w:rFonts w:cstheme="minorHAnsi"/>
                <w:sz w:val="16"/>
                <w:szCs w:val="16"/>
                <w:lang w:val="en-GB" w:eastAsia="en-GB"/>
              </w:rPr>
              <w:t>0</w:t>
            </w:r>
          </w:p>
        </w:tc>
        <w:tc>
          <w:tcPr>
            <w:tcW w:w="1243" w:type="dxa"/>
            <w:tcBorders>
              <w:top w:val="dotted" w:sz="4" w:space="0" w:color="auto"/>
              <w:left w:val="nil"/>
              <w:bottom w:val="single" w:sz="4" w:space="0" w:color="auto"/>
              <w:right w:val="nil"/>
            </w:tcBorders>
            <w:shd w:val="clear" w:color="auto" w:fill="auto"/>
            <w:noWrap/>
            <w:vAlign w:val="bottom"/>
            <w:hideMark/>
          </w:tcPr>
          <w:p w14:paraId="052B3050" w14:textId="77777777" w:rsidR="00A03263" w:rsidRPr="0085356F" w:rsidRDefault="00A03263" w:rsidP="00D96599">
            <w:pPr>
              <w:spacing w:after="0"/>
              <w:jc w:val="center"/>
              <w:rPr>
                <w:rFonts w:cstheme="minorHAnsi"/>
                <w:sz w:val="16"/>
                <w:szCs w:val="16"/>
                <w:lang w:val="en-GB" w:eastAsia="en-GB"/>
              </w:rPr>
            </w:pPr>
            <w:r w:rsidRPr="0085356F">
              <w:rPr>
                <w:rFonts w:cstheme="minorHAnsi"/>
                <w:sz w:val="16"/>
                <w:szCs w:val="16"/>
                <w:lang w:val="en-GB" w:eastAsia="en-GB"/>
              </w:rPr>
              <w:t>15.10.2023</w:t>
            </w:r>
          </w:p>
        </w:tc>
        <w:tc>
          <w:tcPr>
            <w:tcW w:w="1025" w:type="dxa"/>
            <w:tcBorders>
              <w:top w:val="dotted" w:sz="4" w:space="0" w:color="auto"/>
              <w:left w:val="single" w:sz="4" w:space="0" w:color="auto"/>
              <w:bottom w:val="single" w:sz="4" w:space="0" w:color="auto"/>
              <w:right w:val="single" w:sz="4" w:space="0" w:color="auto"/>
            </w:tcBorders>
            <w:shd w:val="clear" w:color="auto" w:fill="auto"/>
            <w:noWrap/>
            <w:vAlign w:val="bottom"/>
            <w:hideMark/>
          </w:tcPr>
          <w:p w14:paraId="64E9117A" w14:textId="77777777" w:rsidR="00A03263" w:rsidRPr="0085356F" w:rsidRDefault="00A03263" w:rsidP="00D96599">
            <w:pPr>
              <w:spacing w:after="0"/>
              <w:jc w:val="center"/>
              <w:rPr>
                <w:rFonts w:cstheme="minorHAnsi"/>
                <w:sz w:val="16"/>
                <w:szCs w:val="16"/>
                <w:lang w:val="en-GB" w:eastAsia="en-GB"/>
              </w:rPr>
            </w:pPr>
            <w:r w:rsidRPr="0085356F">
              <w:rPr>
                <w:rFonts w:cstheme="minorHAnsi"/>
                <w:sz w:val="16"/>
                <w:szCs w:val="16"/>
                <w:lang w:val="en-GB" w:eastAsia="en-GB"/>
              </w:rPr>
              <w:t>2,400%</w:t>
            </w:r>
          </w:p>
        </w:tc>
        <w:tc>
          <w:tcPr>
            <w:tcW w:w="1276" w:type="dxa"/>
            <w:tcBorders>
              <w:top w:val="dotted" w:sz="4" w:space="0" w:color="auto"/>
              <w:left w:val="nil"/>
              <w:bottom w:val="single" w:sz="4" w:space="0" w:color="auto"/>
              <w:right w:val="single" w:sz="4" w:space="0" w:color="auto"/>
            </w:tcBorders>
            <w:shd w:val="clear" w:color="auto" w:fill="auto"/>
            <w:noWrap/>
            <w:vAlign w:val="bottom"/>
            <w:hideMark/>
          </w:tcPr>
          <w:p w14:paraId="5C5059CC" w14:textId="77777777" w:rsidR="00A03263" w:rsidRPr="0085356F" w:rsidRDefault="00A03263" w:rsidP="00D96599">
            <w:pPr>
              <w:spacing w:after="0"/>
              <w:ind w:firstLineChars="100" w:firstLine="160"/>
              <w:jc w:val="right"/>
              <w:rPr>
                <w:rFonts w:cstheme="minorHAnsi"/>
                <w:sz w:val="16"/>
                <w:szCs w:val="16"/>
                <w:lang w:val="en-GB" w:eastAsia="en-GB"/>
              </w:rPr>
            </w:pPr>
            <w:r w:rsidRPr="0085356F">
              <w:rPr>
                <w:rFonts w:cstheme="minorHAnsi"/>
                <w:sz w:val="16"/>
                <w:szCs w:val="16"/>
                <w:lang w:val="en-GB" w:eastAsia="en-GB"/>
              </w:rPr>
              <w:t>27</w:t>
            </w:r>
          </w:p>
        </w:tc>
      </w:tr>
    </w:tbl>
    <w:p w14:paraId="22F9B58B" w14:textId="77777777" w:rsidR="00A03263" w:rsidRPr="0085356F" w:rsidRDefault="00A03263" w:rsidP="00A03263">
      <w:pPr>
        <w:rPr>
          <w:szCs w:val="18"/>
        </w:rPr>
      </w:pPr>
    </w:p>
    <w:p w14:paraId="60B64C31" w14:textId="77777777" w:rsidR="00A03263" w:rsidRPr="0085356F" w:rsidRDefault="00A03263" w:rsidP="00A03263"/>
    <w:p w14:paraId="4C95E491" w14:textId="77777777" w:rsidR="00A03263" w:rsidRPr="0085356F" w:rsidRDefault="00A03263" w:rsidP="00A03263">
      <w:pPr>
        <w:sectPr w:rsidR="00A03263" w:rsidRPr="0085356F" w:rsidSect="00126D1D">
          <w:pgSz w:w="16838" w:h="11906" w:orient="landscape"/>
          <w:pgMar w:top="1418" w:right="1418" w:bottom="1418" w:left="1418" w:header="709" w:footer="709" w:gutter="0"/>
          <w:cols w:space="708"/>
          <w:docGrid w:linePitch="360"/>
        </w:sectPr>
      </w:pPr>
    </w:p>
    <w:p w14:paraId="2D6E76AD" w14:textId="77777777" w:rsidR="00A03263" w:rsidRPr="0085356F" w:rsidRDefault="00A03263" w:rsidP="00A03263">
      <w:r w:rsidRPr="0085356F">
        <w:lastRenderedPageBreak/>
        <w:t xml:space="preserve">Finantseerimistegevuses kajastuvad laenukohustiste võtmine (laenude võtmine, võlakirjade emiteerimine, kapitalirendikohustuste võtmine) ja võetud kohustiste täitmine (võetud laenude tagasimaksmine, kapitalirendikohustuste täitmine, emiteeritud võlakirjade lunastamine). Ülaltoodud tabel annab ülevaate laenukohustiste saldodest, nende muutustest ning investeerimistegevusse kuuluvatest laenuintressi- ja korralduskuludest 2023. aastal. </w:t>
      </w:r>
    </w:p>
    <w:p w14:paraId="01CBA930" w14:textId="296CC26C" w:rsidR="00A03263" w:rsidRPr="0085356F" w:rsidRDefault="00A03263" w:rsidP="00A03263">
      <w:r w:rsidRPr="0085356F">
        <w:t>Eelarve kohaselt alustab linn planeeritavat aastat 98,3 m</w:t>
      </w:r>
      <w:r w:rsidR="00EE7425" w:rsidRPr="0085356F">
        <w:t>iljoni</w:t>
      </w:r>
      <w:r w:rsidRPr="0085356F">
        <w:t> euro suuruse laenukoormusega, millest on täpsem ülevaade nii ülaltoodud tabelis kui ka määruse lisas 5. Aastal 2023 on kavas võtta pangalaenu 51 miljonit ning maksta tagasi kokku 9,7 miljonit eurot, seega suureneb linna laenukoormus 2023. aastal 41,3 miljoni euro võrra.</w:t>
      </w:r>
    </w:p>
    <w:p w14:paraId="7D263DD9" w14:textId="6EB772D5" w:rsidR="00A03263" w:rsidRPr="0085356F" w:rsidRDefault="00A03263" w:rsidP="00A03263">
      <w:pPr>
        <w:spacing w:before="120" w:after="0"/>
        <w:jc w:val="center"/>
        <w:rPr>
          <w:rFonts w:cstheme="minorHAnsi"/>
        </w:rPr>
      </w:pPr>
      <w:r w:rsidRPr="0085356F">
        <w:rPr>
          <w:noProof/>
          <w:lang w:eastAsia="et-EE"/>
        </w:rPr>
        <w:drawing>
          <wp:inline distT="0" distB="0" distL="0" distR="0" wp14:anchorId="45DF63B4" wp14:editId="16489502">
            <wp:extent cx="5709037" cy="2743200"/>
            <wp:effectExtent l="0" t="0" r="6350" b="0"/>
            <wp:docPr id="564" name="Chart 564"/>
            <wp:cNvGraphicFramePr/>
            <a:graphic xmlns:a="http://schemas.openxmlformats.org/drawingml/2006/main">
              <a:graphicData uri="http://schemas.openxmlformats.org/drawingml/2006/chart">
                <c:chart xmlns:c="http://schemas.openxmlformats.org/drawingml/2006/chart" xmlns:r="http://schemas.openxmlformats.org/officeDocument/2006/relationships" r:id="rId275"/>
              </a:graphicData>
            </a:graphic>
          </wp:inline>
        </w:drawing>
      </w:r>
    </w:p>
    <w:p w14:paraId="2F43FDA0" w14:textId="5E970541" w:rsidR="0089178F" w:rsidRPr="0085356F" w:rsidRDefault="0089178F" w:rsidP="0089178F">
      <w:pPr>
        <w:pStyle w:val="Jooniseallkiricvi"/>
      </w:pPr>
      <w:r w:rsidRPr="0085356F">
        <w:t xml:space="preserve">Joonis </w:t>
      </w:r>
      <w:r w:rsidR="00D068B3" w:rsidRPr="0085356F">
        <w:t>6</w:t>
      </w:r>
      <w:r w:rsidR="007401D4" w:rsidRPr="0085356F">
        <w:t>8</w:t>
      </w:r>
      <w:r w:rsidRPr="0085356F">
        <w:t>. Netovõlakoormuse dünaamika aastatel 2021-2023</w:t>
      </w:r>
    </w:p>
    <w:p w14:paraId="05FD84D3" w14:textId="57A6A63B" w:rsidR="00A03263" w:rsidRPr="0085356F" w:rsidRDefault="00A03263" w:rsidP="00A03263">
      <w:pPr>
        <w:spacing w:before="240"/>
      </w:pPr>
      <w:r w:rsidRPr="0085356F">
        <w:t xml:space="preserve">2023. aasta lõpuks on kavandatud </w:t>
      </w:r>
      <w:r w:rsidRPr="0085356F">
        <w:rPr>
          <w:rStyle w:val="IntenseEmphasis"/>
          <w:b w:val="0"/>
          <w:bCs w:val="0"/>
          <w:i w:val="0"/>
          <w:iCs w:val="0"/>
        </w:rPr>
        <w:t>laenukoormuseks</w:t>
      </w:r>
      <w:r w:rsidRPr="0085356F">
        <w:rPr>
          <w:i/>
          <w:iCs/>
          <w:szCs w:val="24"/>
        </w:rPr>
        <w:t xml:space="preserve"> </w:t>
      </w:r>
      <w:r w:rsidRPr="0085356F">
        <w:rPr>
          <w:rStyle w:val="Emphasis"/>
          <w:i w:val="0"/>
          <w:iCs w:val="0"/>
        </w:rPr>
        <w:t>139,6 miljonit eurot</w:t>
      </w:r>
      <w:r w:rsidRPr="0085356F">
        <w:rPr>
          <w:i/>
          <w:iCs/>
        </w:rPr>
        <w:t>,</w:t>
      </w:r>
      <w:r w:rsidRPr="0085356F">
        <w:t xml:space="preserve"> mis moodustab põhitegevuse tuludest 66,3%. Netovõlakoormuseks (võlakohustiste ja likviidsete varade vahe) kujuneb 64,2%. Nende näitajatega ollakse KOFS-is sätestatud netovõlakoormuse ülemmäära piirides. Kui tavapäraselt on lubatud netovõlakoormuse ülemmäär 60% põhitegevuse tuludest, siis koroonakriisiga võitlemiseks on see tõstetud 2024. aastani 80%-ni. Edasi hakkab lubatud määr alanema ning aastaks 2028 on netovõlakoormuse ülemmäär taas 60% põhitegevuse tuludest.</w:t>
      </w:r>
    </w:p>
    <w:p w14:paraId="69DD56C3" w14:textId="5BF7BE6C" w:rsidR="00A03263" w:rsidRPr="0085356F" w:rsidRDefault="00A03263" w:rsidP="00A03263">
      <w:r w:rsidRPr="0085356F">
        <w:t>Rahavoogude paremaks ja säästlikumaks juhtimiseks on kavandatud kasutada vajaduse korral arvelduslaenu kuni 5 </w:t>
      </w:r>
      <w:r w:rsidR="00EE7425" w:rsidRPr="0085356F">
        <w:t>miljonit</w:t>
      </w:r>
      <w:r w:rsidRPr="0085356F">
        <w:t> eurot tagasimaksega hiljemalt eelarveaasta lõpuks. Samuti on välisrahastusega projektide sildfinantseerimiseks kavandatud kuni 3 m</w:t>
      </w:r>
      <w:r w:rsidR="00EE7425" w:rsidRPr="0085356F">
        <w:t>iljoni</w:t>
      </w:r>
      <w:r w:rsidRPr="0085356F">
        <w:t> euro laenamine juhuks, kui kontsernikonto vahenditest ei piisa töövõtjatele arvete eest tasumiseks enne rahastajatelt raha laekumisi. Arveldus- ja sildfinantseerimislaenude intressi- ja korralduskuludeks võib kujuneda kuni 235 tuhat eurot, kui kasutada neid aktiivselt ning lükata muude laenulepingute sõlmimise aega edasi nii kaugele kui võimalik. Summa täpne suurus sõltub väga suurel määral ka tingimustest, milles pankadega on võimalik kokku leppida.</w:t>
      </w:r>
    </w:p>
    <w:p w14:paraId="6B5654F3" w14:textId="77777777" w:rsidR="00A03263" w:rsidRPr="0085356F" w:rsidRDefault="00A03263" w:rsidP="00A03263">
      <w:r w:rsidRPr="0085356F">
        <w:t>2023. aastal kavandatavatest laenukohustiste muutustest laenulepingute kaupa annab täpsema ülevaate määruse lisa 5.</w:t>
      </w:r>
    </w:p>
    <w:p w14:paraId="6A05CD82" w14:textId="77777777" w:rsidR="00A03263" w:rsidRPr="0085356F" w:rsidRDefault="00A03263" w:rsidP="00A03263"/>
    <w:p w14:paraId="7BA9EF55" w14:textId="6FFAF743" w:rsidR="00A03263" w:rsidRPr="0092731F" w:rsidRDefault="00A03263" w:rsidP="00A22D11">
      <w:pPr>
        <w:pStyle w:val="Heading2"/>
      </w:pPr>
      <w:bookmarkStart w:id="184" w:name="_Toc29803824"/>
      <w:bookmarkStart w:id="185" w:name="_Toc56458621"/>
      <w:bookmarkStart w:id="186" w:name="_Toc73994506"/>
      <w:bookmarkStart w:id="187" w:name="_Toc121401931"/>
      <w:r w:rsidRPr="0092731F">
        <w:lastRenderedPageBreak/>
        <w:t>Likviidsete varade muutus</w:t>
      </w:r>
      <w:bookmarkEnd w:id="184"/>
      <w:bookmarkEnd w:id="185"/>
      <w:bookmarkEnd w:id="186"/>
      <w:bookmarkEnd w:id="187"/>
    </w:p>
    <w:p w14:paraId="21188CD4" w14:textId="6EFAC797" w:rsidR="00A03263" w:rsidRPr="00B87972" w:rsidRDefault="00A03263" w:rsidP="00B87972">
      <w:pPr>
        <w:spacing w:before="240"/>
        <w:rPr>
          <w:rFonts w:cs="Times New Roman"/>
          <w:szCs w:val="24"/>
        </w:rPr>
      </w:pPr>
      <w:r w:rsidRPr="0085356F">
        <w:t>2023. a</w:t>
      </w:r>
      <w:r w:rsidR="00EE7425" w:rsidRPr="0085356F">
        <w:t>asta</w:t>
      </w:r>
      <w:r w:rsidRPr="0085356F">
        <w:t xml:space="preserve"> eelarvesse on kavandatud likviidsete varade vähenemine </w:t>
      </w:r>
      <w:r w:rsidR="002C644D" w:rsidRPr="0085356F">
        <w:t>2,</w:t>
      </w:r>
      <w:r w:rsidR="001B0139">
        <w:t>5</w:t>
      </w:r>
      <w:r w:rsidRPr="0085356F">
        <w:t xml:space="preserve"> </w:t>
      </w:r>
      <w:r w:rsidR="00EE7425" w:rsidRPr="0085356F">
        <w:t>miljonit</w:t>
      </w:r>
      <w:r w:rsidRPr="0085356F">
        <w:t xml:space="preserve"> eurot. </w:t>
      </w:r>
      <w:r w:rsidR="00EE7425" w:rsidRPr="0085356F">
        <w:rPr>
          <w:rFonts w:cs="Times New Roman"/>
          <w:szCs w:val="24"/>
        </w:rPr>
        <w:t>Eelarvedefitsiit 43,5</w:t>
      </w:r>
      <w:r w:rsidR="00EE7425" w:rsidRPr="0085356F">
        <w:rPr>
          <w:rFonts w:cs="Times New Roman"/>
          <w:szCs w:val="24"/>
          <w:lang w:val="en-US"/>
        </w:rPr>
        <w:t> </w:t>
      </w:r>
      <w:r w:rsidR="00EE7425" w:rsidRPr="0085356F">
        <w:rPr>
          <w:rFonts w:cs="Times New Roman"/>
          <w:szCs w:val="24"/>
        </w:rPr>
        <w:t xml:space="preserve">miljonit eurot kaetakse </w:t>
      </w:r>
      <w:r w:rsidR="002C644D" w:rsidRPr="0085356F">
        <w:rPr>
          <w:rFonts w:cs="Times New Roman"/>
          <w:szCs w:val="24"/>
        </w:rPr>
        <w:t>41,3</w:t>
      </w:r>
      <w:r w:rsidR="00EE7425" w:rsidRPr="0085356F">
        <w:rPr>
          <w:rFonts w:cs="Times New Roman"/>
          <w:szCs w:val="24"/>
        </w:rPr>
        <w:t> miljoni euro ulatuses laenamisega ning ülejäänud sissetulekuid ületavad väljaminekud rahastatakse likviidsete varade kasutuselevõtuga. Prognoositav likviidsete varade maht aasta lõpuks on 15 miljonit eurot.</w:t>
      </w:r>
    </w:p>
    <w:p w14:paraId="52505C12" w14:textId="77777777" w:rsidR="00C02A88" w:rsidRPr="0085356F" w:rsidRDefault="00C02A88" w:rsidP="008E3976">
      <w:pPr>
        <w:spacing w:line="252" w:lineRule="auto"/>
        <w:jc w:val="center"/>
        <w:rPr>
          <w:rFonts w:asciiTheme="minorHAnsi" w:hAnsiTheme="minorHAnsi" w:cstheme="minorHAnsi"/>
          <w:szCs w:val="24"/>
        </w:rPr>
      </w:pPr>
    </w:p>
    <w:sectPr w:rsidR="00C02A88" w:rsidRPr="0085356F" w:rsidSect="00F3588D">
      <w:footerReference w:type="default" r:id="rId276"/>
      <w:pgSz w:w="11906" w:h="16838"/>
      <w:pgMar w:top="1417" w:right="1558"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1606090" w14:textId="77777777" w:rsidR="00D96599" w:rsidRDefault="00D96599">
      <w:pPr>
        <w:spacing w:after="0"/>
        <w:rPr>
          <w:rFonts w:ascii="Times New Roman" w:hAnsi="Times New Roman" w:cs="Times New Roman"/>
        </w:rPr>
      </w:pPr>
      <w:r>
        <w:rPr>
          <w:rFonts w:ascii="Times New Roman" w:hAnsi="Times New Roman" w:cs="Times New Roman"/>
        </w:rPr>
        <w:separator/>
      </w:r>
    </w:p>
  </w:endnote>
  <w:endnote w:type="continuationSeparator" w:id="0">
    <w:p w14:paraId="5014CD16" w14:textId="77777777" w:rsidR="00D96599" w:rsidRDefault="00D96599">
      <w:pPr>
        <w:spacing w:after="0"/>
        <w:rPr>
          <w:rFonts w:ascii="Times New Roman" w:hAnsi="Times New Roman" w:cs="Times New Roman"/>
        </w:rPr>
      </w:pPr>
      <w:r>
        <w:rPr>
          <w:rFonts w:ascii="Times New Roman" w:hAnsi="Times New Roman" w:cs="Times New Roman"/>
        </w:rP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4002EFF" w:usb1="C000247B" w:usb2="00000009" w:usb3="00000000" w:csb0="000001FF" w:csb1="00000000"/>
  </w:font>
  <w:font w:name="Tartu Kodanik">
    <w:panose1 w:val="00000000000000000000"/>
    <w:charset w:val="00"/>
    <w:family w:val="modern"/>
    <w:notTrueType/>
    <w:pitch w:val="variable"/>
    <w:sig w:usb0="00000207" w:usb1="00000000" w:usb2="00000000" w:usb3="00000000" w:csb0="00000007" w:csb1="00000000"/>
  </w:font>
  <w:font w:name="Inter">
    <w:panose1 w:val="02000503000000020004"/>
    <w:charset w:val="00"/>
    <w:family w:val="modern"/>
    <w:notTrueType/>
    <w:pitch w:val="variable"/>
    <w:sig w:usb0="E0000AFF" w:usb1="5200A1FF" w:usb2="00000021" w:usb3="00000000" w:csb0="0000019F" w:csb1="00000000"/>
  </w:font>
  <w:font w:name="Thorndale AMT">
    <w:altName w:val="Times New Roman"/>
    <w:charset w:val="BA"/>
    <w:family w:val="roman"/>
    <w:pitch w:val="variable"/>
  </w:font>
  <w:font w:name="Cambria">
    <w:panose1 w:val="02040503050406030204"/>
    <w:charset w:val="BA"/>
    <w:family w:val="roman"/>
    <w:pitch w:val="variable"/>
    <w:sig w:usb0="E00006FF" w:usb1="420024FF" w:usb2="02000000" w:usb3="00000000" w:csb0="0000019F" w:csb1="00000000"/>
  </w:font>
  <w:font w:name="Tahoma">
    <w:panose1 w:val="020B0604030504040204"/>
    <w:charset w:val="BA"/>
    <w:family w:val="swiss"/>
    <w:pitch w:val="variable"/>
    <w:sig w:usb0="E1002EFF" w:usb1="C000605B" w:usb2="00000029" w:usb3="00000000" w:csb0="000101FF" w:csb1="00000000"/>
  </w:font>
  <w:font w:name="Arial">
    <w:panose1 w:val="020B0604020202020204"/>
    <w:charset w:val="BA"/>
    <w:family w:val="swiss"/>
    <w:pitch w:val="variable"/>
    <w:sig w:usb0="E0002EFF" w:usb1="C000785B" w:usb2="00000009" w:usb3="00000000" w:csb0="000001FF" w:csb1="00000000"/>
  </w:font>
  <w:font w:name="Arial Unicode MS">
    <w:panose1 w:val="020B0604020202020204"/>
    <w:charset w:val="80"/>
    <w:family w:val="swiss"/>
    <w:pitch w:val="variable"/>
    <w:sig w:usb0="F7FFAEFF" w:usb1="F9DFFFFF" w:usb2="0000007F" w:usb3="00000000" w:csb0="003F01FF" w:csb1="00000000"/>
  </w:font>
  <w:font w:name="Garamond">
    <w:panose1 w:val="02020404030301010803"/>
    <w:charset w:val="BA"/>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Mangal">
    <w:panose1 w:val="00000400000000000000"/>
    <w:charset w:val="00"/>
    <w:family w:val="roman"/>
    <w:pitch w:val="variable"/>
    <w:sig w:usb0="00008003" w:usb1="00000000" w:usb2="00000000" w:usb3="00000000" w:csb0="00000001" w:csb1="00000000"/>
  </w:font>
  <w:font w:name="Calibri Light">
    <w:panose1 w:val="020F0302020204030204"/>
    <w:charset w:val="BA"/>
    <w:family w:val="swiss"/>
    <w:pitch w:val="variable"/>
    <w:sig w:usb0="E4002EFF" w:usb1="C000247B" w:usb2="00000009" w:usb3="00000000" w:csb0="000001FF" w:csb1="00000000"/>
  </w:font>
  <w:font w:name="Inter V">
    <w:panose1 w:val="02000503000000020004"/>
    <w:charset w:val="BA"/>
    <w:family w:val="auto"/>
    <w:pitch w:val="variable"/>
    <w:sig w:usb0="E0000AFF" w:usb1="5200A1FF" w:usb2="00000021" w:usb3="00000000" w:csb0="0000019F" w:csb1="00000000"/>
  </w:font>
  <w:font w:name="Corbel">
    <w:panose1 w:val="020B0503020204020204"/>
    <w:charset w:val="BA"/>
    <w:family w:val="swiss"/>
    <w:pitch w:val="variable"/>
    <w:sig w:usb0="A00002EF" w:usb1="4000A44B" w:usb2="00000000" w:usb3="00000000" w:csb0="0000019F" w:csb1="00000000"/>
  </w:font>
  <w:font w:name="Segoe UI">
    <w:panose1 w:val="020B0502040204020203"/>
    <w:charset w:val="BA"/>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73004233"/>
      <w:docPartObj>
        <w:docPartGallery w:val="Page Numbers (Bottom of Page)"/>
        <w:docPartUnique/>
      </w:docPartObj>
    </w:sdtPr>
    <w:sdtEndPr>
      <w:rPr>
        <w:rFonts w:ascii="Inter" w:hAnsi="Inter"/>
        <w:noProof/>
        <w:sz w:val="16"/>
        <w:szCs w:val="16"/>
      </w:rPr>
    </w:sdtEndPr>
    <w:sdtContent>
      <w:p w14:paraId="153E7377" w14:textId="02783EDD" w:rsidR="00B94890" w:rsidRPr="00B94890" w:rsidRDefault="00B94890">
        <w:pPr>
          <w:pStyle w:val="Footer"/>
          <w:jc w:val="center"/>
          <w:rPr>
            <w:rFonts w:ascii="Inter" w:hAnsi="Inter"/>
            <w:sz w:val="16"/>
            <w:szCs w:val="16"/>
          </w:rPr>
        </w:pPr>
        <w:r w:rsidRPr="00B94890">
          <w:rPr>
            <w:rFonts w:ascii="Inter" w:hAnsi="Inter"/>
            <w:sz w:val="16"/>
            <w:szCs w:val="16"/>
          </w:rPr>
          <w:fldChar w:fldCharType="begin"/>
        </w:r>
        <w:r w:rsidRPr="00B94890">
          <w:rPr>
            <w:rFonts w:ascii="Inter" w:hAnsi="Inter"/>
            <w:sz w:val="16"/>
            <w:szCs w:val="16"/>
          </w:rPr>
          <w:instrText xml:space="preserve"> PAGE   \* MERGEFORMAT </w:instrText>
        </w:r>
        <w:r w:rsidRPr="00B94890">
          <w:rPr>
            <w:rFonts w:ascii="Inter" w:hAnsi="Inter"/>
            <w:sz w:val="16"/>
            <w:szCs w:val="16"/>
          </w:rPr>
          <w:fldChar w:fldCharType="separate"/>
        </w:r>
        <w:r w:rsidRPr="00B94890">
          <w:rPr>
            <w:rFonts w:ascii="Inter" w:hAnsi="Inter"/>
            <w:noProof/>
            <w:sz w:val="16"/>
            <w:szCs w:val="16"/>
          </w:rPr>
          <w:t>2</w:t>
        </w:r>
        <w:r w:rsidRPr="00B94890">
          <w:rPr>
            <w:rFonts w:ascii="Inter" w:hAnsi="Inter"/>
            <w:noProof/>
            <w:sz w:val="16"/>
            <w:szCs w:val="16"/>
          </w:rPr>
          <w:fldChar w:fldCharType="end"/>
        </w:r>
      </w:p>
    </w:sdtContent>
  </w:sdt>
  <w:p w14:paraId="1F0B72C3" w14:textId="77777777" w:rsidR="00B94890" w:rsidRDefault="00B9489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59491378"/>
      <w:docPartObj>
        <w:docPartGallery w:val="Page Numbers (Bottom of Page)"/>
        <w:docPartUnique/>
      </w:docPartObj>
    </w:sdtPr>
    <w:sdtEndPr>
      <w:rPr>
        <w:noProof/>
        <w:color w:val="FF0000"/>
      </w:rPr>
    </w:sdtEndPr>
    <w:sdtContent>
      <w:p w14:paraId="029CD567" w14:textId="79536B3D" w:rsidR="00B94890" w:rsidRPr="00B94890" w:rsidRDefault="00B94890">
        <w:pPr>
          <w:pStyle w:val="Footer"/>
          <w:jc w:val="center"/>
          <w:rPr>
            <w:color w:val="FF0000"/>
          </w:rPr>
        </w:pPr>
        <w:r w:rsidRPr="00B94890">
          <w:rPr>
            <w:rFonts w:ascii="Inter" w:hAnsi="Inter"/>
            <w:sz w:val="16"/>
            <w:szCs w:val="16"/>
          </w:rPr>
          <w:fldChar w:fldCharType="begin"/>
        </w:r>
        <w:r w:rsidRPr="00B94890">
          <w:rPr>
            <w:rFonts w:ascii="Inter" w:hAnsi="Inter"/>
            <w:sz w:val="16"/>
            <w:szCs w:val="16"/>
          </w:rPr>
          <w:instrText xml:space="preserve"> PAGE   \* MERGEFORMAT </w:instrText>
        </w:r>
        <w:r w:rsidRPr="00B94890">
          <w:rPr>
            <w:rFonts w:ascii="Inter" w:hAnsi="Inter"/>
            <w:sz w:val="16"/>
            <w:szCs w:val="16"/>
          </w:rPr>
          <w:fldChar w:fldCharType="separate"/>
        </w:r>
        <w:r w:rsidRPr="00B94890">
          <w:rPr>
            <w:rFonts w:ascii="Inter" w:hAnsi="Inter"/>
            <w:noProof/>
            <w:sz w:val="16"/>
            <w:szCs w:val="16"/>
          </w:rPr>
          <w:t>2</w:t>
        </w:r>
        <w:r w:rsidRPr="00B94890">
          <w:rPr>
            <w:rFonts w:ascii="Inter" w:hAnsi="Inter"/>
            <w:noProof/>
            <w:sz w:val="16"/>
            <w:szCs w:val="16"/>
          </w:rPr>
          <w:fldChar w:fldCharType="end"/>
        </w:r>
      </w:p>
    </w:sdtContent>
  </w:sdt>
  <w:p w14:paraId="5C19943D" w14:textId="77777777" w:rsidR="00D96599" w:rsidRDefault="00D96599">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87457002"/>
      <w:docPartObj>
        <w:docPartGallery w:val="Page Numbers (Bottom of Page)"/>
        <w:docPartUnique/>
      </w:docPartObj>
    </w:sdtPr>
    <w:sdtEndPr>
      <w:rPr>
        <w:rFonts w:ascii="Inter" w:hAnsi="Inter"/>
        <w:noProof/>
        <w:sz w:val="16"/>
        <w:szCs w:val="16"/>
      </w:rPr>
    </w:sdtEndPr>
    <w:sdtContent>
      <w:p w14:paraId="5BD0B7B0" w14:textId="4F0CDDC2" w:rsidR="00D96599" w:rsidRPr="00B94890" w:rsidRDefault="00D96599">
        <w:pPr>
          <w:pStyle w:val="Footer"/>
          <w:jc w:val="center"/>
          <w:rPr>
            <w:rFonts w:ascii="Inter" w:hAnsi="Inter"/>
            <w:sz w:val="16"/>
            <w:szCs w:val="16"/>
          </w:rPr>
        </w:pPr>
        <w:r w:rsidRPr="00B94890">
          <w:rPr>
            <w:rFonts w:ascii="Inter" w:hAnsi="Inter"/>
            <w:sz w:val="16"/>
            <w:szCs w:val="16"/>
          </w:rPr>
          <w:fldChar w:fldCharType="begin"/>
        </w:r>
        <w:r w:rsidRPr="00B94890">
          <w:rPr>
            <w:rFonts w:ascii="Inter" w:hAnsi="Inter"/>
            <w:sz w:val="16"/>
            <w:szCs w:val="16"/>
          </w:rPr>
          <w:instrText xml:space="preserve"> PAGE   \* MERGEFORMAT </w:instrText>
        </w:r>
        <w:r w:rsidRPr="00B94890">
          <w:rPr>
            <w:rFonts w:ascii="Inter" w:hAnsi="Inter"/>
            <w:sz w:val="16"/>
            <w:szCs w:val="16"/>
          </w:rPr>
          <w:fldChar w:fldCharType="separate"/>
        </w:r>
        <w:r w:rsidR="00262F67" w:rsidRPr="00B94890">
          <w:rPr>
            <w:rFonts w:ascii="Inter" w:hAnsi="Inter"/>
            <w:noProof/>
            <w:sz w:val="16"/>
            <w:szCs w:val="16"/>
          </w:rPr>
          <w:t>34</w:t>
        </w:r>
        <w:r w:rsidRPr="00B94890">
          <w:rPr>
            <w:rFonts w:ascii="Inter" w:hAnsi="Inter"/>
            <w:noProof/>
            <w:sz w:val="16"/>
            <w:szCs w:val="16"/>
          </w:rPr>
          <w:fldChar w:fldCharType="end"/>
        </w:r>
      </w:p>
    </w:sdtContent>
  </w:sdt>
  <w:p w14:paraId="74FAFD34" w14:textId="77777777" w:rsidR="00D96599" w:rsidRDefault="00D96599">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5087488"/>
      <w:docPartObj>
        <w:docPartGallery w:val="Page Numbers (Bottom of Page)"/>
        <w:docPartUnique/>
      </w:docPartObj>
    </w:sdtPr>
    <w:sdtEndPr>
      <w:rPr>
        <w:rFonts w:ascii="Inter" w:hAnsi="Inter"/>
        <w:sz w:val="16"/>
        <w:szCs w:val="16"/>
      </w:rPr>
    </w:sdtEndPr>
    <w:sdtContent>
      <w:p w14:paraId="0566E19D" w14:textId="56F11EDA" w:rsidR="00D96599" w:rsidRPr="00B94890" w:rsidRDefault="00D96599">
        <w:pPr>
          <w:pStyle w:val="Footer"/>
          <w:jc w:val="center"/>
          <w:rPr>
            <w:rFonts w:ascii="Inter" w:hAnsi="Inter"/>
            <w:sz w:val="16"/>
            <w:szCs w:val="16"/>
          </w:rPr>
        </w:pPr>
        <w:r w:rsidRPr="00B94890">
          <w:rPr>
            <w:rFonts w:ascii="Inter" w:hAnsi="Inter"/>
            <w:sz w:val="16"/>
            <w:szCs w:val="16"/>
          </w:rPr>
          <w:fldChar w:fldCharType="begin"/>
        </w:r>
        <w:r w:rsidRPr="00B94890">
          <w:rPr>
            <w:rFonts w:ascii="Inter" w:hAnsi="Inter"/>
            <w:sz w:val="16"/>
            <w:szCs w:val="16"/>
          </w:rPr>
          <w:instrText>PAGE   \* MERGEFORMAT</w:instrText>
        </w:r>
        <w:r w:rsidRPr="00B94890">
          <w:rPr>
            <w:rFonts w:ascii="Inter" w:hAnsi="Inter"/>
            <w:sz w:val="16"/>
            <w:szCs w:val="16"/>
          </w:rPr>
          <w:fldChar w:fldCharType="separate"/>
        </w:r>
        <w:r w:rsidR="00262F67" w:rsidRPr="00B94890">
          <w:rPr>
            <w:rFonts w:ascii="Inter" w:hAnsi="Inter"/>
            <w:noProof/>
            <w:sz w:val="16"/>
            <w:szCs w:val="16"/>
          </w:rPr>
          <w:t>97</w:t>
        </w:r>
        <w:r w:rsidRPr="00B94890">
          <w:rPr>
            <w:rFonts w:ascii="Inter" w:hAnsi="Inter"/>
            <w:sz w:val="16"/>
            <w:szCs w:val="16"/>
          </w:rPr>
          <w:fldChar w:fldCharType="end"/>
        </w:r>
      </w:p>
    </w:sdtContent>
  </w:sdt>
  <w:p w14:paraId="56E9EB39" w14:textId="77777777" w:rsidR="00D96599" w:rsidRDefault="00D96599">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C29B1D" w14:textId="1A00C3B4" w:rsidR="00D96599" w:rsidRPr="00B94890" w:rsidRDefault="00D96599">
    <w:pPr>
      <w:pStyle w:val="Footer"/>
      <w:jc w:val="center"/>
      <w:rPr>
        <w:rFonts w:ascii="Inter" w:hAnsi="Inter"/>
        <w:sz w:val="16"/>
        <w:szCs w:val="16"/>
      </w:rPr>
    </w:pPr>
    <w:r w:rsidRPr="00B94890">
      <w:rPr>
        <w:rFonts w:ascii="Inter" w:hAnsi="Inter"/>
        <w:sz w:val="16"/>
        <w:szCs w:val="16"/>
      </w:rPr>
      <w:fldChar w:fldCharType="begin"/>
    </w:r>
    <w:r w:rsidRPr="00B94890">
      <w:rPr>
        <w:rFonts w:ascii="Inter" w:hAnsi="Inter"/>
        <w:sz w:val="16"/>
        <w:szCs w:val="16"/>
      </w:rPr>
      <w:instrText>PAGE   \* MERGEFORMAT</w:instrText>
    </w:r>
    <w:r w:rsidRPr="00B94890">
      <w:rPr>
        <w:rFonts w:ascii="Inter" w:hAnsi="Inter"/>
        <w:sz w:val="16"/>
        <w:szCs w:val="16"/>
      </w:rPr>
      <w:fldChar w:fldCharType="separate"/>
    </w:r>
    <w:r w:rsidR="00262F67" w:rsidRPr="00B94890">
      <w:rPr>
        <w:rFonts w:ascii="Inter" w:hAnsi="Inter"/>
        <w:noProof/>
        <w:sz w:val="16"/>
        <w:szCs w:val="16"/>
        <w:lang w:val="et-EE"/>
      </w:rPr>
      <w:t>140</w:t>
    </w:r>
    <w:r w:rsidRPr="00B94890">
      <w:rPr>
        <w:rFonts w:ascii="Inter" w:hAnsi="Inter"/>
        <w:sz w:val="16"/>
        <w:szCs w:val="16"/>
      </w:rPr>
      <w:fldChar w:fldCharType="end"/>
    </w:r>
  </w:p>
  <w:p w14:paraId="4EC56CD8" w14:textId="77777777" w:rsidR="00D96599" w:rsidRDefault="00D9659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5347BA2" w14:textId="77777777" w:rsidR="00D96599" w:rsidRDefault="00D96599">
      <w:pPr>
        <w:spacing w:after="0"/>
        <w:rPr>
          <w:rFonts w:ascii="Times New Roman" w:hAnsi="Times New Roman" w:cs="Times New Roman"/>
        </w:rPr>
      </w:pPr>
      <w:r>
        <w:rPr>
          <w:rFonts w:ascii="Times New Roman" w:hAnsi="Times New Roman" w:cs="Times New Roman"/>
        </w:rPr>
        <w:separator/>
      </w:r>
    </w:p>
  </w:footnote>
  <w:footnote w:type="continuationSeparator" w:id="0">
    <w:p w14:paraId="40C714BF" w14:textId="77777777" w:rsidR="00D96599" w:rsidRDefault="00D96599">
      <w:pPr>
        <w:spacing w:after="0"/>
        <w:rPr>
          <w:rFonts w:ascii="Times New Roman" w:hAnsi="Times New Roman" w:cs="Times New Roman"/>
        </w:rPr>
      </w:pPr>
      <w:r>
        <w:rPr>
          <w:rFonts w:ascii="Times New Roman" w:hAnsi="Times New Roman" w:cs="Times New Roman"/>
        </w:rPr>
        <w:continuationSeparator/>
      </w:r>
    </w:p>
  </w:footnote>
  <w:footnote w:id="1">
    <w:p w14:paraId="3DC2B41E" w14:textId="77777777" w:rsidR="00D96599" w:rsidRPr="00DC2DA0" w:rsidRDefault="00D96599" w:rsidP="00F55ED0">
      <w:pPr>
        <w:pStyle w:val="FootnoteText"/>
        <w:rPr>
          <w:rFonts w:ascii="Inter V" w:hAnsi="Inter V"/>
        </w:rPr>
      </w:pPr>
      <w:r w:rsidRPr="00DC2DA0">
        <w:rPr>
          <w:rStyle w:val="FootnoteReference"/>
          <w:rFonts w:ascii="Inter V" w:hAnsi="Inter V"/>
          <w:sz w:val="14"/>
          <w:szCs w:val="14"/>
        </w:rPr>
        <w:footnoteRef/>
      </w:r>
      <w:r w:rsidRPr="00DC2DA0">
        <w:rPr>
          <w:rFonts w:ascii="Inter V" w:hAnsi="Inter V"/>
          <w:sz w:val="14"/>
          <w:szCs w:val="14"/>
        </w:rPr>
        <w:t xml:space="preserve"> Netovõlakoormus = võlakohustiste ja likviidsete varade vahe.</w:t>
      </w:r>
    </w:p>
  </w:footnote>
  <w:footnote w:id="2">
    <w:p w14:paraId="27039E84" w14:textId="787AD0D4" w:rsidR="00D96599" w:rsidRPr="005F5B62" w:rsidRDefault="00D96599" w:rsidP="000C620C">
      <w:pPr>
        <w:rPr>
          <w:rFonts w:ascii="Inter V" w:hAnsi="Inter V"/>
        </w:rPr>
      </w:pPr>
      <w:r w:rsidRPr="005F5B62">
        <w:rPr>
          <w:rStyle w:val="FootnoteReference"/>
          <w:rFonts w:ascii="Inter V" w:hAnsi="Inter V"/>
          <w:sz w:val="14"/>
          <w:szCs w:val="12"/>
        </w:rPr>
        <w:footnoteRef/>
      </w:r>
      <w:r w:rsidRPr="005F5B62">
        <w:rPr>
          <w:rFonts w:ascii="Inter V" w:hAnsi="Inter V"/>
          <w:sz w:val="14"/>
          <w:szCs w:val="12"/>
        </w:rPr>
        <w:t xml:space="preserve"> Tulumaksuseaduse muudatusega muutus alates 2018. aastal kehtetuks TuMS § 17 lg 2, mille kohaselt ei maksustatud krediidiasutuste hoiuste intresse. Seetõttu muutusid maksumaksjateks ka vastavate hoiuste omajad, kuid võrreldavuse huvides on maksumaksjate arv esitatud ilma nendeta.</w:t>
      </w:r>
    </w:p>
  </w:footnote>
  <w:footnote w:id="3">
    <w:p w14:paraId="456936C7" w14:textId="511F0074" w:rsidR="00D96599" w:rsidRPr="005F5B62" w:rsidRDefault="00D96599">
      <w:pPr>
        <w:pStyle w:val="FootnoteText"/>
        <w:rPr>
          <w:rFonts w:ascii="Inter V" w:hAnsi="Inter V"/>
          <w:sz w:val="14"/>
          <w:szCs w:val="14"/>
          <w:lang w:val="et-EE"/>
        </w:rPr>
      </w:pPr>
      <w:r w:rsidRPr="005F5B62">
        <w:rPr>
          <w:rStyle w:val="FootnoteReference"/>
          <w:rFonts w:ascii="Inter V" w:hAnsi="Inter V"/>
          <w:sz w:val="14"/>
          <w:szCs w:val="14"/>
          <w:lang w:val="et-EE"/>
        </w:rPr>
        <w:footnoteRef/>
      </w:r>
      <w:r w:rsidRPr="005F5B62">
        <w:rPr>
          <w:rFonts w:ascii="Inter V" w:hAnsi="Inter V"/>
          <w:sz w:val="14"/>
          <w:szCs w:val="14"/>
          <w:lang w:val="et-EE"/>
        </w:rPr>
        <w:t xml:space="preserve"> </w:t>
      </w:r>
      <w:r w:rsidRPr="005F5B62">
        <w:rPr>
          <w:rFonts w:ascii="Inter V" w:hAnsi="Inter V" w:cstheme="minorHAnsi"/>
          <w:sz w:val="14"/>
          <w:szCs w:val="14"/>
          <w:lang w:val="et-EE"/>
        </w:rPr>
        <w:t>Kinnisvarainvesteering on kinnisvaraobjekt (maa või hoone või mõlemad), mida linn hoiab tulu teenimise (renditulu või väärtuse kasv) eesmärgil, mitte halduseesmärkidel.</w:t>
      </w:r>
    </w:p>
  </w:footnote>
  <w:footnote w:id="4">
    <w:p w14:paraId="76104806" w14:textId="77777777" w:rsidR="00D96599" w:rsidRPr="005F5B62" w:rsidRDefault="00D96599" w:rsidP="0008063F">
      <w:pPr>
        <w:pStyle w:val="FootnoteText"/>
        <w:rPr>
          <w:rFonts w:ascii="Inter V" w:hAnsi="Inter V"/>
          <w:sz w:val="14"/>
          <w:szCs w:val="14"/>
        </w:rPr>
      </w:pPr>
      <w:r w:rsidRPr="005F5B62">
        <w:rPr>
          <w:rStyle w:val="FootnoteReference"/>
          <w:rFonts w:ascii="Inter V" w:hAnsi="Inter V"/>
          <w:sz w:val="14"/>
          <w:szCs w:val="14"/>
        </w:rPr>
        <w:footnoteRef/>
      </w:r>
      <w:r w:rsidRPr="005F5B62">
        <w:rPr>
          <w:rFonts w:ascii="Inter V" w:hAnsi="Inter V"/>
          <w:sz w:val="14"/>
          <w:szCs w:val="14"/>
        </w:rPr>
        <w:t xml:space="preserve"> Tartu valiti ainsa Eesti linnana Euroopa Komisjoni missiooni „100 kliimaneutraalset ja tarka linna aastaks 2030“.</w:t>
      </w:r>
    </w:p>
  </w:footnote>
  <w:footnote w:id="5">
    <w:p w14:paraId="0F15A0A3" w14:textId="51DF9127" w:rsidR="00D96599" w:rsidRPr="005F5B62" w:rsidRDefault="00D96599" w:rsidP="0008063F">
      <w:pPr>
        <w:pStyle w:val="FootnoteText"/>
        <w:rPr>
          <w:rFonts w:ascii="Inter V" w:hAnsi="Inter V"/>
          <w:sz w:val="14"/>
          <w:szCs w:val="14"/>
        </w:rPr>
      </w:pPr>
      <w:r w:rsidRPr="005F5B62">
        <w:rPr>
          <w:rStyle w:val="FootnoteReference"/>
          <w:rFonts w:ascii="Inter V" w:hAnsi="Inter V"/>
          <w:sz w:val="14"/>
          <w:szCs w:val="14"/>
        </w:rPr>
        <w:footnoteRef/>
      </w:r>
      <w:r w:rsidRPr="005F5B62">
        <w:rPr>
          <w:rFonts w:ascii="Inter V" w:hAnsi="Inter V"/>
          <w:sz w:val="14"/>
          <w:szCs w:val="14"/>
        </w:rPr>
        <w:t xml:space="preserve"> Rahvusvaheline Kliimamuutuste Nõukogu / valitsustevaheline kliimamuutuste paneel (</w:t>
      </w:r>
      <w:r w:rsidRPr="005F5B62">
        <w:rPr>
          <w:rFonts w:ascii="Inter V" w:hAnsi="Inter V"/>
          <w:i/>
          <w:iCs/>
          <w:sz w:val="14"/>
          <w:szCs w:val="14"/>
        </w:rPr>
        <w:t>Intergovernmental Panel on Climate Change</w:t>
      </w:r>
      <w:r w:rsidRPr="005F5B62">
        <w:rPr>
          <w:rFonts w:ascii="Inter V" w:hAnsi="Inter V"/>
          <w:sz w:val="14"/>
          <w:szCs w:val="14"/>
        </w:rPr>
        <w:t>).</w:t>
      </w:r>
    </w:p>
  </w:footnote>
  <w:footnote w:id="6">
    <w:p w14:paraId="519B302D" w14:textId="3FF8541D" w:rsidR="00D96599" w:rsidRDefault="00D96599" w:rsidP="0008063F">
      <w:pPr>
        <w:pStyle w:val="FootnoteText"/>
      </w:pPr>
      <w:r w:rsidRPr="005F5B62">
        <w:rPr>
          <w:rStyle w:val="FootnoteReference"/>
          <w:rFonts w:ascii="Inter V" w:hAnsi="Inter V"/>
          <w:sz w:val="14"/>
          <w:szCs w:val="14"/>
        </w:rPr>
        <w:footnoteRef/>
      </w:r>
      <w:r w:rsidRPr="005F5B62">
        <w:rPr>
          <w:rFonts w:ascii="Inter V" w:hAnsi="Inter V"/>
          <w:sz w:val="14"/>
          <w:szCs w:val="14"/>
        </w:rPr>
        <w:t xml:space="preserve"> Elurikkuse ja loodushüvede koostöökogu / valitsustevaheline bioloogilist mitmekesisust ja ökosüsteemi teenuseid käsitlev teaduslik-poliitiline foorum (</w:t>
      </w:r>
      <w:r w:rsidRPr="005F5B62">
        <w:rPr>
          <w:rFonts w:ascii="Inter V" w:hAnsi="Inter V"/>
          <w:i/>
          <w:iCs/>
          <w:sz w:val="14"/>
          <w:szCs w:val="14"/>
        </w:rPr>
        <w:t>Intergovernmental Science-Policy Platform on Biodiversity and Ecosystem Services</w:t>
      </w:r>
      <w:r w:rsidRPr="005F5B62">
        <w:rPr>
          <w:rFonts w:ascii="Inter V" w:hAnsi="Inter V"/>
          <w:sz w:val="14"/>
          <w:szCs w:val="14"/>
        </w:rPr>
        <w:t>).</w:t>
      </w:r>
    </w:p>
  </w:footnote>
  <w:footnote w:id="7">
    <w:p w14:paraId="2374189E" w14:textId="39F87330" w:rsidR="00D96599" w:rsidRDefault="00D96599" w:rsidP="008E3976">
      <w:pPr>
        <w:pStyle w:val="FootnoteText"/>
      </w:pPr>
      <w:r>
        <w:rPr>
          <w:rStyle w:val="FootnoteReference"/>
        </w:rPr>
        <w:footnoteRef/>
      </w:r>
      <w:r>
        <w:t xml:space="preserve"> </w:t>
      </w:r>
      <w:r w:rsidRPr="00D068B3">
        <w:rPr>
          <w:rFonts w:ascii="Inter V" w:hAnsi="Inter V"/>
          <w:sz w:val="14"/>
          <w:szCs w:val="14"/>
        </w:rPr>
        <w:t>Üleeuroopaline pankadevaheline intressimäär</w:t>
      </w:r>
    </w:p>
  </w:footnote>
  <w:footnote w:id="8">
    <w:p w14:paraId="56361708" w14:textId="77777777" w:rsidR="00D96599" w:rsidRPr="005F5B62" w:rsidRDefault="00D96599" w:rsidP="00BD1B66">
      <w:pPr>
        <w:pStyle w:val="FootnoteText"/>
        <w:rPr>
          <w:rFonts w:ascii="Inter V" w:hAnsi="Inter V"/>
        </w:rPr>
      </w:pPr>
      <w:r w:rsidRPr="005F5B62">
        <w:rPr>
          <w:rStyle w:val="FootnoteReference"/>
          <w:rFonts w:ascii="Inter V" w:hAnsi="Inter V"/>
          <w:sz w:val="14"/>
          <w:szCs w:val="14"/>
        </w:rPr>
        <w:footnoteRef/>
      </w:r>
      <w:r w:rsidRPr="005F5B62">
        <w:rPr>
          <w:rFonts w:ascii="Inter V" w:hAnsi="Inter V"/>
          <w:sz w:val="14"/>
          <w:szCs w:val="14"/>
        </w:rPr>
        <w:t xml:space="preserve"> </w:t>
      </w:r>
      <w:r w:rsidRPr="005F5B62">
        <w:rPr>
          <w:rStyle w:val="bold"/>
          <w:rFonts w:ascii="Inter V" w:eastAsiaTheme="majorEastAsia" w:hAnsi="Inter V"/>
          <w:sz w:val="14"/>
          <w:szCs w:val="14"/>
        </w:rPr>
        <w:t>Elurikkus</w:t>
      </w:r>
      <w:r w:rsidRPr="005F5B62">
        <w:rPr>
          <w:rFonts w:ascii="Inter V" w:hAnsi="Inter V"/>
          <w:sz w:val="14"/>
          <w:szCs w:val="14"/>
        </w:rPr>
        <w:t xml:space="preserve"> – planeedi elu, sealhulgas geenide, liikide ja ökosüsteemide mitmekesisus.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EF1544" w14:textId="77777777" w:rsidR="006C6F21" w:rsidRPr="006C6F21" w:rsidRDefault="006C6F21" w:rsidP="006C6F21">
    <w:pPr>
      <w:pStyle w:val="Header"/>
      <w:rPr>
        <w:color w:val="F14C2A" w:themeColor="accent4"/>
        <w:u w:val="single"/>
      </w:rPr>
    </w:pPr>
    <w:r w:rsidRPr="006C6F21">
      <w:rPr>
        <w:rFonts w:ascii="Inter V" w:hAnsi="Inter V"/>
        <w:b/>
        <w:bCs/>
        <w:color w:val="F14C2A" w:themeColor="accent4"/>
        <w:u w:val="single"/>
        <w:lang w:val="et-EE"/>
      </w:rPr>
      <w:t>Tartu linna 2023. aasta seletuskiri</w:t>
    </w:r>
    <w:r w:rsidRPr="006C6F21">
      <w:rPr>
        <w:rFonts w:ascii="Inter V" w:hAnsi="Inter V"/>
        <w:b/>
        <w:bCs/>
        <w:color w:val="F14C2A" w:themeColor="accent4"/>
        <w:u w:val="single"/>
        <w:lang w:val="et-EE"/>
      </w:rPr>
      <w:tab/>
    </w:r>
    <w:r w:rsidRPr="006C6F21">
      <w:rPr>
        <w:rFonts w:ascii="Inter V" w:hAnsi="Inter V"/>
        <w:b/>
        <w:bCs/>
        <w:color w:val="F14C2A" w:themeColor="accent4"/>
        <w:u w:val="single"/>
        <w:lang w:val="et-EE"/>
      </w:rPr>
      <w:tab/>
    </w:r>
  </w:p>
  <w:p w14:paraId="0B458FAA" w14:textId="77777777" w:rsidR="006C6F21" w:rsidRDefault="006C6F2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71D111" w14:textId="28F0722C" w:rsidR="00266FD2" w:rsidRDefault="00266FD2">
    <w:pPr>
      <w:pStyle w:val="Header"/>
    </w:pPr>
    <w:r>
      <w:rPr>
        <w:noProof/>
        <w:color w:val="055542" w:themeColor="accent3"/>
      </w:rPr>
      <w:drawing>
        <wp:inline distT="0" distB="0" distL="0" distR="0" wp14:anchorId="2B58BB15" wp14:editId="060DD7D8">
          <wp:extent cx="1501199" cy="358408"/>
          <wp:effectExtent l="0" t="0" r="0" b="2540"/>
          <wp:docPr id="10" name="Picture 10"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Logo&#10;&#10;Description automatically generated"/>
                  <pic:cNvPicPr/>
                </pic:nvPicPr>
                <pic:blipFill rotWithShape="1">
                  <a:blip r:embed="rId1"/>
                  <a:srcRect l="12907" t="28707" r="12673" b="29381"/>
                  <a:stretch/>
                </pic:blipFill>
                <pic:spPr bwMode="auto">
                  <a:xfrm>
                    <a:off x="0" y="0"/>
                    <a:ext cx="1501199" cy="358408"/>
                  </a:xfrm>
                  <a:prstGeom prst="rect">
                    <a:avLst/>
                  </a:prstGeom>
                  <a:ln>
                    <a:noFill/>
                  </a:ln>
                  <a:extLst>
                    <a:ext uri="{53640926-AAD7-44D8-BBD7-CCE9431645EC}">
                      <a14:shadowObscured xmlns:a14="http://schemas.microsoft.com/office/drawing/2010/main"/>
                    </a:ext>
                  </a:extLst>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8CECF0" w14:textId="77777777" w:rsidR="006C6F21" w:rsidRPr="006C6F21" w:rsidRDefault="006C6F21">
    <w:pPr>
      <w:pStyle w:val="Header"/>
      <w:rPr>
        <w:color w:val="F14C2A" w:themeColor="accent4"/>
        <w:u w:val="single"/>
      </w:rPr>
    </w:pPr>
    <w:r w:rsidRPr="006C6F21">
      <w:rPr>
        <w:rFonts w:ascii="Inter V" w:hAnsi="Inter V"/>
        <w:b/>
        <w:bCs/>
        <w:color w:val="F14C2A" w:themeColor="accent4"/>
        <w:u w:val="single"/>
        <w:lang w:val="et-EE"/>
      </w:rPr>
      <w:t>Tartu linna 2023. aasta seletuskiri</w:t>
    </w:r>
    <w:r w:rsidRPr="006C6F21">
      <w:rPr>
        <w:rFonts w:ascii="Inter V" w:hAnsi="Inter V"/>
        <w:b/>
        <w:bCs/>
        <w:color w:val="F14C2A" w:themeColor="accent4"/>
        <w:u w:val="single"/>
        <w:lang w:val="et-EE"/>
      </w:rPr>
      <w:tab/>
    </w:r>
    <w:r w:rsidRPr="006C6F21">
      <w:rPr>
        <w:rFonts w:ascii="Inter V" w:hAnsi="Inter V"/>
        <w:b/>
        <w:bCs/>
        <w:color w:val="F14C2A" w:themeColor="accent4"/>
        <w:u w:val="single"/>
        <w:lang w:val="et-EE"/>
      </w:rPr>
      <w:tab/>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628465" w14:textId="1097F7F6" w:rsidR="006C6F21" w:rsidRPr="006C6F21" w:rsidRDefault="006C6F21">
    <w:pPr>
      <w:pStyle w:val="Header"/>
      <w:rPr>
        <w:color w:val="F14C2A" w:themeColor="accent4"/>
        <w:u w:val="single"/>
      </w:rPr>
    </w:pPr>
    <w:r w:rsidRPr="006C6F21">
      <w:rPr>
        <w:rFonts w:ascii="Inter V" w:hAnsi="Inter V"/>
        <w:b/>
        <w:bCs/>
        <w:color w:val="F14C2A" w:themeColor="accent4"/>
        <w:u w:val="single"/>
        <w:lang w:val="et-EE"/>
      </w:rPr>
      <w:t>Tartu linna 2023. aasta seletuskiri</w:t>
    </w:r>
    <w:r w:rsidRPr="006C6F21">
      <w:rPr>
        <w:rFonts w:ascii="Inter V" w:hAnsi="Inter V"/>
        <w:b/>
        <w:bCs/>
        <w:color w:val="F14C2A" w:themeColor="accent4"/>
        <w:u w:val="single"/>
        <w:lang w:val="et-EE"/>
      </w:rPr>
      <w:tab/>
    </w:r>
    <w:r w:rsidRPr="006C6F21">
      <w:rPr>
        <w:rFonts w:ascii="Inter V" w:hAnsi="Inter V"/>
        <w:b/>
        <w:bCs/>
        <w:color w:val="F14C2A" w:themeColor="accent4"/>
        <w:u w:val="single"/>
        <w:lang w:val="et-EE"/>
      </w:rPr>
      <w:tab/>
    </w:r>
  </w:p>
  <w:p w14:paraId="4DA63C5D" w14:textId="77777777" w:rsidR="00D96599" w:rsidRDefault="00D96599"/>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66A89C9E"/>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0000002"/>
    <w:multiLevelType w:val="singleLevel"/>
    <w:tmpl w:val="00000002"/>
    <w:name w:val="WW8Num2"/>
    <w:lvl w:ilvl="0">
      <w:start w:val="1"/>
      <w:numFmt w:val="bullet"/>
      <w:lvlText w:val=""/>
      <w:lvlJc w:val="left"/>
      <w:pPr>
        <w:tabs>
          <w:tab w:val="num" w:pos="360"/>
        </w:tabs>
        <w:ind w:left="360" w:hanging="360"/>
      </w:pPr>
      <w:rPr>
        <w:rFonts w:ascii="Symbol" w:hAnsi="Symbol" w:cs="Symbol"/>
      </w:rPr>
    </w:lvl>
  </w:abstractNum>
  <w:abstractNum w:abstractNumId="2" w15:restartNumberingAfterBreak="0">
    <w:nsid w:val="00000003"/>
    <w:multiLevelType w:val="singleLevel"/>
    <w:tmpl w:val="00000003"/>
    <w:name w:val="WW8Num4"/>
    <w:lvl w:ilvl="0">
      <w:start w:val="1"/>
      <w:numFmt w:val="bullet"/>
      <w:lvlText w:val=""/>
      <w:lvlJc w:val="left"/>
      <w:pPr>
        <w:tabs>
          <w:tab w:val="num" w:pos="851"/>
        </w:tabs>
        <w:ind w:left="851" w:hanging="284"/>
      </w:pPr>
      <w:rPr>
        <w:rFonts w:ascii="Symbol" w:hAnsi="Symbol" w:cs="Symbol"/>
      </w:rPr>
    </w:lvl>
  </w:abstractNum>
  <w:abstractNum w:abstractNumId="3" w15:restartNumberingAfterBreak="0">
    <w:nsid w:val="00000005"/>
    <w:multiLevelType w:val="singleLevel"/>
    <w:tmpl w:val="00000005"/>
    <w:name w:val="WW8Num5"/>
    <w:lvl w:ilvl="0">
      <w:start w:val="1"/>
      <w:numFmt w:val="bullet"/>
      <w:lvlText w:val=""/>
      <w:lvlJc w:val="left"/>
      <w:pPr>
        <w:tabs>
          <w:tab w:val="num" w:pos="0"/>
        </w:tabs>
        <w:ind w:left="786" w:hanging="360"/>
      </w:pPr>
      <w:rPr>
        <w:rFonts w:ascii="Symbol" w:hAnsi="Symbol" w:cs="Symbol"/>
      </w:rPr>
    </w:lvl>
  </w:abstractNum>
  <w:abstractNum w:abstractNumId="4" w15:restartNumberingAfterBreak="0">
    <w:nsid w:val="00000006"/>
    <w:multiLevelType w:val="multilevel"/>
    <w:tmpl w:val="00000006"/>
    <w:name w:val="WW8Num6"/>
    <w:lvl w:ilvl="0">
      <w:start w:val="1"/>
      <w:numFmt w:val="bullet"/>
      <w:lvlText w:val=""/>
      <w:lvlJc w:val="left"/>
      <w:pPr>
        <w:tabs>
          <w:tab w:val="num" w:pos="1068"/>
        </w:tabs>
        <w:ind w:left="1068" w:hanging="360"/>
      </w:pPr>
      <w:rPr>
        <w:rFonts w:ascii="Symbol" w:hAnsi="Symbol" w:cs="Symbol"/>
      </w:rPr>
    </w:lvl>
    <w:lvl w:ilvl="1">
      <w:start w:val="1"/>
      <w:numFmt w:val="bullet"/>
      <w:lvlText w:val="o"/>
      <w:lvlJc w:val="left"/>
      <w:pPr>
        <w:tabs>
          <w:tab w:val="num" w:pos="0"/>
        </w:tabs>
        <w:ind w:left="2148" w:hanging="360"/>
      </w:pPr>
      <w:rPr>
        <w:rFonts w:ascii="Courier New" w:hAnsi="Courier New" w:cs="Courier New"/>
      </w:rPr>
    </w:lvl>
    <w:lvl w:ilvl="2">
      <w:start w:val="1"/>
      <w:numFmt w:val="bullet"/>
      <w:lvlText w:val=""/>
      <w:lvlJc w:val="left"/>
      <w:pPr>
        <w:tabs>
          <w:tab w:val="num" w:pos="0"/>
        </w:tabs>
        <w:ind w:left="2868" w:hanging="360"/>
      </w:pPr>
      <w:rPr>
        <w:rFonts w:ascii="Wingdings" w:hAnsi="Wingdings" w:cs="Wingdings"/>
      </w:rPr>
    </w:lvl>
    <w:lvl w:ilvl="3">
      <w:start w:val="1"/>
      <w:numFmt w:val="bullet"/>
      <w:lvlText w:val=""/>
      <w:lvlJc w:val="left"/>
      <w:pPr>
        <w:tabs>
          <w:tab w:val="num" w:pos="0"/>
        </w:tabs>
        <w:ind w:left="3588" w:hanging="360"/>
      </w:pPr>
      <w:rPr>
        <w:rFonts w:ascii="Symbol" w:hAnsi="Symbol" w:cs="Symbol"/>
      </w:rPr>
    </w:lvl>
    <w:lvl w:ilvl="4">
      <w:start w:val="1"/>
      <w:numFmt w:val="bullet"/>
      <w:lvlText w:val="o"/>
      <w:lvlJc w:val="left"/>
      <w:pPr>
        <w:tabs>
          <w:tab w:val="num" w:pos="0"/>
        </w:tabs>
        <w:ind w:left="4308" w:hanging="360"/>
      </w:pPr>
      <w:rPr>
        <w:rFonts w:ascii="Courier New" w:hAnsi="Courier New" w:cs="Courier New"/>
      </w:rPr>
    </w:lvl>
    <w:lvl w:ilvl="5">
      <w:start w:val="1"/>
      <w:numFmt w:val="bullet"/>
      <w:lvlText w:val=""/>
      <w:lvlJc w:val="left"/>
      <w:pPr>
        <w:tabs>
          <w:tab w:val="num" w:pos="0"/>
        </w:tabs>
        <w:ind w:left="5028" w:hanging="360"/>
      </w:pPr>
      <w:rPr>
        <w:rFonts w:ascii="Wingdings" w:hAnsi="Wingdings" w:cs="Wingdings"/>
      </w:rPr>
    </w:lvl>
    <w:lvl w:ilvl="6">
      <w:start w:val="1"/>
      <w:numFmt w:val="bullet"/>
      <w:lvlText w:val=""/>
      <w:lvlJc w:val="left"/>
      <w:pPr>
        <w:tabs>
          <w:tab w:val="num" w:pos="0"/>
        </w:tabs>
        <w:ind w:left="5748" w:hanging="360"/>
      </w:pPr>
      <w:rPr>
        <w:rFonts w:ascii="Symbol" w:hAnsi="Symbol" w:cs="Symbol"/>
      </w:rPr>
    </w:lvl>
    <w:lvl w:ilvl="7">
      <w:start w:val="1"/>
      <w:numFmt w:val="bullet"/>
      <w:lvlText w:val="o"/>
      <w:lvlJc w:val="left"/>
      <w:pPr>
        <w:tabs>
          <w:tab w:val="num" w:pos="0"/>
        </w:tabs>
        <w:ind w:left="6468" w:hanging="360"/>
      </w:pPr>
      <w:rPr>
        <w:rFonts w:ascii="Courier New" w:hAnsi="Courier New" w:cs="Courier New"/>
      </w:rPr>
    </w:lvl>
    <w:lvl w:ilvl="8">
      <w:start w:val="1"/>
      <w:numFmt w:val="bullet"/>
      <w:lvlText w:val=""/>
      <w:lvlJc w:val="left"/>
      <w:pPr>
        <w:tabs>
          <w:tab w:val="num" w:pos="0"/>
        </w:tabs>
        <w:ind w:left="7188" w:hanging="360"/>
      </w:pPr>
      <w:rPr>
        <w:rFonts w:ascii="Wingdings" w:hAnsi="Wingdings" w:cs="Wingdings"/>
      </w:rPr>
    </w:lvl>
  </w:abstractNum>
  <w:abstractNum w:abstractNumId="5" w15:restartNumberingAfterBreak="0">
    <w:nsid w:val="00000007"/>
    <w:multiLevelType w:val="multilevel"/>
    <w:tmpl w:val="00000007"/>
    <w:name w:val="WW8Num16"/>
    <w:lvl w:ilvl="0">
      <w:start w:val="1"/>
      <w:numFmt w:val="bullet"/>
      <w:lvlText w:val=""/>
      <w:lvlJc w:val="left"/>
      <w:pPr>
        <w:tabs>
          <w:tab w:val="num" w:pos="927"/>
        </w:tabs>
        <w:ind w:left="927" w:hanging="360"/>
      </w:pPr>
      <w:rPr>
        <w:rFonts w:ascii="Symbol" w:hAnsi="Symbol" w:cs="Symbol"/>
      </w:rPr>
    </w:lvl>
    <w:lvl w:ilvl="1">
      <w:start w:val="13"/>
      <w:numFmt w:val="decimal"/>
      <w:lvlText w:val="%1.%2"/>
      <w:lvlJc w:val="left"/>
      <w:pPr>
        <w:tabs>
          <w:tab w:val="num" w:pos="750"/>
        </w:tabs>
        <w:ind w:left="750" w:hanging="750"/>
      </w:pPr>
      <w:rPr>
        <w:rFonts w:ascii="Times New Roman" w:hAnsi="Times New Roman" w:cs="Times New Roman"/>
      </w:rPr>
    </w:lvl>
    <w:lvl w:ilvl="2">
      <w:start w:val="2"/>
      <w:numFmt w:val="decimal"/>
      <w:lvlText w:val="%1.%2.%3"/>
      <w:lvlJc w:val="left"/>
      <w:pPr>
        <w:tabs>
          <w:tab w:val="num" w:pos="750"/>
        </w:tabs>
        <w:ind w:left="750" w:hanging="750"/>
      </w:pPr>
      <w:rPr>
        <w:rFonts w:ascii="Times New Roman" w:hAnsi="Times New Roman" w:cs="Times New Roman"/>
      </w:rPr>
    </w:lvl>
    <w:lvl w:ilvl="3">
      <w:start w:val="2"/>
      <w:numFmt w:val="decimal"/>
      <w:lvlText w:val="%1.%2.%3.%4"/>
      <w:lvlJc w:val="left"/>
      <w:pPr>
        <w:tabs>
          <w:tab w:val="num" w:pos="750"/>
        </w:tabs>
        <w:ind w:left="750" w:hanging="750"/>
      </w:pPr>
      <w:rPr>
        <w:rFonts w:ascii="Times New Roman" w:hAnsi="Times New Roman" w:cs="Times New Roman"/>
      </w:rPr>
    </w:lvl>
    <w:lvl w:ilvl="4">
      <w:start w:val="1"/>
      <w:numFmt w:val="decimal"/>
      <w:lvlText w:val="%1.%2.%3.%4.%5"/>
      <w:lvlJc w:val="left"/>
      <w:pPr>
        <w:tabs>
          <w:tab w:val="num" w:pos="1080"/>
        </w:tabs>
        <w:ind w:left="1080" w:hanging="1080"/>
      </w:pPr>
      <w:rPr>
        <w:rFonts w:ascii="Times New Roman" w:hAnsi="Times New Roman" w:cs="Times New Roman"/>
      </w:rPr>
    </w:lvl>
    <w:lvl w:ilvl="5">
      <w:start w:val="1"/>
      <w:numFmt w:val="decimal"/>
      <w:lvlText w:val="%1.%2.%3.%4.%5.%6"/>
      <w:lvlJc w:val="left"/>
      <w:pPr>
        <w:tabs>
          <w:tab w:val="num" w:pos="1080"/>
        </w:tabs>
        <w:ind w:left="1080" w:hanging="1080"/>
      </w:pPr>
      <w:rPr>
        <w:rFonts w:ascii="Times New Roman" w:hAnsi="Times New Roman" w:cs="Times New Roman"/>
      </w:rPr>
    </w:lvl>
    <w:lvl w:ilvl="6">
      <w:start w:val="1"/>
      <w:numFmt w:val="decimal"/>
      <w:lvlText w:val="%1.%2.%3.%4.%5.%6.%7"/>
      <w:lvlJc w:val="left"/>
      <w:pPr>
        <w:tabs>
          <w:tab w:val="num" w:pos="1440"/>
        </w:tabs>
        <w:ind w:left="1440" w:hanging="1440"/>
      </w:pPr>
      <w:rPr>
        <w:rFonts w:ascii="Times New Roman" w:hAnsi="Times New Roman" w:cs="Times New Roman"/>
      </w:rPr>
    </w:lvl>
    <w:lvl w:ilvl="7">
      <w:start w:val="1"/>
      <w:numFmt w:val="decimal"/>
      <w:lvlText w:val="%1.%2.%3.%4.%5.%6.%7.%8"/>
      <w:lvlJc w:val="left"/>
      <w:pPr>
        <w:tabs>
          <w:tab w:val="num" w:pos="1440"/>
        </w:tabs>
        <w:ind w:left="1440" w:hanging="1440"/>
      </w:pPr>
      <w:rPr>
        <w:rFonts w:ascii="Times New Roman" w:hAnsi="Times New Roman" w:cs="Times New Roman"/>
      </w:rPr>
    </w:lvl>
    <w:lvl w:ilvl="8">
      <w:start w:val="1"/>
      <w:numFmt w:val="decimal"/>
      <w:lvlText w:val="%1.%2.%3.%4.%5.%6.%7.%8.%9"/>
      <w:lvlJc w:val="left"/>
      <w:pPr>
        <w:tabs>
          <w:tab w:val="num" w:pos="1800"/>
        </w:tabs>
        <w:ind w:left="1800" w:hanging="1800"/>
      </w:pPr>
      <w:rPr>
        <w:rFonts w:ascii="Times New Roman" w:hAnsi="Times New Roman" w:cs="Times New Roman"/>
      </w:rPr>
    </w:lvl>
  </w:abstractNum>
  <w:abstractNum w:abstractNumId="6" w15:restartNumberingAfterBreak="0">
    <w:nsid w:val="00000009"/>
    <w:multiLevelType w:val="multilevel"/>
    <w:tmpl w:val="00000009"/>
    <w:name w:val="WW8Num18"/>
    <w:lvl w:ilvl="0">
      <w:start w:val="1"/>
      <w:numFmt w:val="bullet"/>
      <w:lvlText w:val=""/>
      <w:lvlJc w:val="left"/>
      <w:pPr>
        <w:tabs>
          <w:tab w:val="num" w:pos="927"/>
        </w:tabs>
        <w:ind w:left="927" w:hanging="360"/>
      </w:pPr>
      <w:rPr>
        <w:rFonts w:ascii="Symbol" w:hAnsi="Symbol" w:cs="Symbol"/>
      </w:rPr>
    </w:lvl>
    <w:lvl w:ilvl="1">
      <w:start w:val="6"/>
      <w:numFmt w:val="decimal"/>
      <w:lvlText w:val="%1.%2."/>
      <w:lvlJc w:val="left"/>
      <w:pPr>
        <w:tabs>
          <w:tab w:val="num" w:pos="360"/>
        </w:tabs>
        <w:ind w:left="360" w:hanging="360"/>
      </w:pPr>
      <w:rPr>
        <w:rFonts w:ascii="Times New Roman" w:hAnsi="Times New Roman" w:cs="Times New Roman"/>
      </w:rPr>
    </w:lvl>
    <w:lvl w:ilvl="2">
      <w:start w:val="1"/>
      <w:numFmt w:val="decimal"/>
      <w:lvlText w:val="%1.%2.%3."/>
      <w:lvlJc w:val="left"/>
      <w:pPr>
        <w:tabs>
          <w:tab w:val="num" w:pos="720"/>
        </w:tabs>
        <w:ind w:left="720" w:hanging="720"/>
      </w:pPr>
      <w:rPr>
        <w:rFonts w:ascii="Times New Roman" w:hAnsi="Times New Roman" w:cs="Times New Roman"/>
      </w:rPr>
    </w:lvl>
    <w:lvl w:ilvl="3">
      <w:start w:val="1"/>
      <w:numFmt w:val="decimal"/>
      <w:lvlText w:val="%1.%2.%3.%4."/>
      <w:lvlJc w:val="left"/>
      <w:pPr>
        <w:tabs>
          <w:tab w:val="num" w:pos="720"/>
        </w:tabs>
        <w:ind w:left="720" w:hanging="720"/>
      </w:pPr>
      <w:rPr>
        <w:rFonts w:ascii="Times New Roman" w:hAnsi="Times New Roman" w:cs="Times New Roman"/>
      </w:rPr>
    </w:lvl>
    <w:lvl w:ilvl="4">
      <w:start w:val="1"/>
      <w:numFmt w:val="decimal"/>
      <w:lvlText w:val="%1.%2.%3.%4.%5."/>
      <w:lvlJc w:val="left"/>
      <w:pPr>
        <w:tabs>
          <w:tab w:val="num" w:pos="1080"/>
        </w:tabs>
        <w:ind w:left="1080" w:hanging="1080"/>
      </w:pPr>
      <w:rPr>
        <w:rFonts w:ascii="Times New Roman" w:hAnsi="Times New Roman" w:cs="Times New Roman"/>
      </w:rPr>
    </w:lvl>
    <w:lvl w:ilvl="5">
      <w:start w:val="1"/>
      <w:numFmt w:val="decimal"/>
      <w:lvlText w:val="%1.%2.%3.%4.%5.%6."/>
      <w:lvlJc w:val="left"/>
      <w:pPr>
        <w:tabs>
          <w:tab w:val="num" w:pos="1080"/>
        </w:tabs>
        <w:ind w:left="1080" w:hanging="1080"/>
      </w:pPr>
      <w:rPr>
        <w:rFonts w:ascii="Times New Roman" w:hAnsi="Times New Roman" w:cs="Times New Roman"/>
      </w:rPr>
    </w:lvl>
    <w:lvl w:ilvl="6">
      <w:start w:val="1"/>
      <w:numFmt w:val="decimal"/>
      <w:lvlText w:val="%1.%2.%3.%4.%5.%6.%7."/>
      <w:lvlJc w:val="left"/>
      <w:pPr>
        <w:tabs>
          <w:tab w:val="num" w:pos="1440"/>
        </w:tabs>
        <w:ind w:left="1440" w:hanging="1440"/>
      </w:pPr>
      <w:rPr>
        <w:rFonts w:ascii="Times New Roman" w:hAnsi="Times New Roman" w:cs="Times New Roman"/>
      </w:rPr>
    </w:lvl>
    <w:lvl w:ilvl="7">
      <w:start w:val="1"/>
      <w:numFmt w:val="decimal"/>
      <w:lvlText w:val="%1.%2.%3.%4.%5.%6.%7.%8."/>
      <w:lvlJc w:val="left"/>
      <w:pPr>
        <w:tabs>
          <w:tab w:val="num" w:pos="1440"/>
        </w:tabs>
        <w:ind w:left="1440" w:hanging="1440"/>
      </w:pPr>
      <w:rPr>
        <w:rFonts w:ascii="Times New Roman" w:hAnsi="Times New Roman" w:cs="Times New Roman"/>
      </w:rPr>
    </w:lvl>
    <w:lvl w:ilvl="8">
      <w:start w:val="1"/>
      <w:numFmt w:val="decimal"/>
      <w:lvlText w:val="%1.%2.%3.%4.%5.%6.%7.%8.%9."/>
      <w:lvlJc w:val="left"/>
      <w:pPr>
        <w:tabs>
          <w:tab w:val="num" w:pos="1800"/>
        </w:tabs>
        <w:ind w:left="1800" w:hanging="1800"/>
      </w:pPr>
      <w:rPr>
        <w:rFonts w:ascii="Times New Roman" w:hAnsi="Times New Roman" w:cs="Times New Roman"/>
      </w:rPr>
    </w:lvl>
  </w:abstractNum>
  <w:abstractNum w:abstractNumId="7" w15:restartNumberingAfterBreak="0">
    <w:nsid w:val="0000000A"/>
    <w:multiLevelType w:val="singleLevel"/>
    <w:tmpl w:val="0000000A"/>
    <w:name w:val="WW8Num20"/>
    <w:lvl w:ilvl="0">
      <w:start w:val="1"/>
      <w:numFmt w:val="bullet"/>
      <w:lvlText w:val=""/>
      <w:lvlJc w:val="left"/>
      <w:pPr>
        <w:tabs>
          <w:tab w:val="num" w:pos="720"/>
        </w:tabs>
        <w:ind w:left="720" w:hanging="360"/>
      </w:pPr>
      <w:rPr>
        <w:rFonts w:ascii="Symbol" w:hAnsi="Symbol" w:cs="Symbol"/>
      </w:rPr>
    </w:lvl>
  </w:abstractNum>
  <w:abstractNum w:abstractNumId="8" w15:restartNumberingAfterBreak="0">
    <w:nsid w:val="0000000C"/>
    <w:multiLevelType w:val="singleLevel"/>
    <w:tmpl w:val="0000000C"/>
    <w:name w:val="WW8Num26"/>
    <w:lvl w:ilvl="0">
      <w:start w:val="1"/>
      <w:numFmt w:val="bullet"/>
      <w:lvlText w:val=""/>
      <w:lvlJc w:val="left"/>
      <w:pPr>
        <w:tabs>
          <w:tab w:val="num" w:pos="2988"/>
        </w:tabs>
        <w:ind w:left="2988" w:hanging="360"/>
      </w:pPr>
      <w:rPr>
        <w:rFonts w:ascii="Symbol" w:hAnsi="Symbol" w:cs="Symbol"/>
      </w:rPr>
    </w:lvl>
  </w:abstractNum>
  <w:abstractNum w:abstractNumId="9" w15:restartNumberingAfterBreak="0">
    <w:nsid w:val="0010237D"/>
    <w:multiLevelType w:val="hybridMultilevel"/>
    <w:tmpl w:val="0B0C25F2"/>
    <w:lvl w:ilvl="0" w:tplc="106EC632">
      <w:start w:val="136"/>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10" w15:restartNumberingAfterBreak="0">
    <w:nsid w:val="015B3C4C"/>
    <w:multiLevelType w:val="hybridMultilevel"/>
    <w:tmpl w:val="79808450"/>
    <w:lvl w:ilvl="0" w:tplc="8B78F58A">
      <w:numFmt w:val="bullet"/>
      <w:lvlText w:val=""/>
      <w:lvlJc w:val="left"/>
      <w:pPr>
        <w:ind w:left="720" w:hanging="360"/>
      </w:pPr>
      <w:rPr>
        <w:rFonts w:ascii="Symbol" w:eastAsia="Times New Roman" w:hAnsi="Symbol" w:cs="Calibri"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1" w15:restartNumberingAfterBreak="0">
    <w:nsid w:val="05467097"/>
    <w:multiLevelType w:val="hybridMultilevel"/>
    <w:tmpl w:val="1D665D62"/>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2" w15:restartNumberingAfterBreak="0">
    <w:nsid w:val="0660475C"/>
    <w:multiLevelType w:val="hybridMultilevel"/>
    <w:tmpl w:val="22047174"/>
    <w:lvl w:ilvl="0" w:tplc="2D768886">
      <w:numFmt w:val="bullet"/>
      <w:lvlText w:val=""/>
      <w:lvlJc w:val="left"/>
      <w:pPr>
        <w:ind w:left="720" w:hanging="360"/>
      </w:pPr>
      <w:rPr>
        <w:rFonts w:ascii="Symbol" w:eastAsia="Times New Roman" w:hAnsi="Symbol" w:cs="Times New Roman"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3" w15:restartNumberingAfterBreak="0">
    <w:nsid w:val="06CA2D9D"/>
    <w:multiLevelType w:val="hybridMultilevel"/>
    <w:tmpl w:val="1CF89D1A"/>
    <w:lvl w:ilvl="0" w:tplc="04250001">
      <w:start w:val="1"/>
      <w:numFmt w:val="bullet"/>
      <w:lvlText w:val=""/>
      <w:lvlJc w:val="left"/>
      <w:pPr>
        <w:ind w:left="852" w:hanging="360"/>
      </w:pPr>
      <w:rPr>
        <w:rFonts w:ascii="Symbol" w:hAnsi="Symbol" w:hint="default"/>
      </w:rPr>
    </w:lvl>
    <w:lvl w:ilvl="1" w:tplc="04250003" w:tentative="1">
      <w:start w:val="1"/>
      <w:numFmt w:val="bullet"/>
      <w:lvlText w:val="o"/>
      <w:lvlJc w:val="left"/>
      <w:pPr>
        <w:ind w:left="1506" w:hanging="360"/>
      </w:pPr>
      <w:rPr>
        <w:rFonts w:ascii="Courier New" w:hAnsi="Courier New" w:cs="Courier New" w:hint="default"/>
      </w:rPr>
    </w:lvl>
    <w:lvl w:ilvl="2" w:tplc="04250005" w:tentative="1">
      <w:start w:val="1"/>
      <w:numFmt w:val="bullet"/>
      <w:lvlText w:val=""/>
      <w:lvlJc w:val="left"/>
      <w:pPr>
        <w:ind w:left="2226" w:hanging="360"/>
      </w:pPr>
      <w:rPr>
        <w:rFonts w:ascii="Wingdings" w:hAnsi="Wingdings" w:hint="default"/>
      </w:rPr>
    </w:lvl>
    <w:lvl w:ilvl="3" w:tplc="04250001" w:tentative="1">
      <w:start w:val="1"/>
      <w:numFmt w:val="bullet"/>
      <w:lvlText w:val=""/>
      <w:lvlJc w:val="left"/>
      <w:pPr>
        <w:ind w:left="2946" w:hanging="360"/>
      </w:pPr>
      <w:rPr>
        <w:rFonts w:ascii="Symbol" w:hAnsi="Symbol" w:hint="default"/>
      </w:rPr>
    </w:lvl>
    <w:lvl w:ilvl="4" w:tplc="04250003" w:tentative="1">
      <w:start w:val="1"/>
      <w:numFmt w:val="bullet"/>
      <w:lvlText w:val="o"/>
      <w:lvlJc w:val="left"/>
      <w:pPr>
        <w:ind w:left="3666" w:hanging="360"/>
      </w:pPr>
      <w:rPr>
        <w:rFonts w:ascii="Courier New" w:hAnsi="Courier New" w:cs="Courier New" w:hint="default"/>
      </w:rPr>
    </w:lvl>
    <w:lvl w:ilvl="5" w:tplc="04250005" w:tentative="1">
      <w:start w:val="1"/>
      <w:numFmt w:val="bullet"/>
      <w:lvlText w:val=""/>
      <w:lvlJc w:val="left"/>
      <w:pPr>
        <w:ind w:left="4386" w:hanging="360"/>
      </w:pPr>
      <w:rPr>
        <w:rFonts w:ascii="Wingdings" w:hAnsi="Wingdings" w:hint="default"/>
      </w:rPr>
    </w:lvl>
    <w:lvl w:ilvl="6" w:tplc="04250001" w:tentative="1">
      <w:start w:val="1"/>
      <w:numFmt w:val="bullet"/>
      <w:lvlText w:val=""/>
      <w:lvlJc w:val="left"/>
      <w:pPr>
        <w:ind w:left="5106" w:hanging="360"/>
      </w:pPr>
      <w:rPr>
        <w:rFonts w:ascii="Symbol" w:hAnsi="Symbol" w:hint="default"/>
      </w:rPr>
    </w:lvl>
    <w:lvl w:ilvl="7" w:tplc="04250003" w:tentative="1">
      <w:start w:val="1"/>
      <w:numFmt w:val="bullet"/>
      <w:lvlText w:val="o"/>
      <w:lvlJc w:val="left"/>
      <w:pPr>
        <w:ind w:left="5826" w:hanging="360"/>
      </w:pPr>
      <w:rPr>
        <w:rFonts w:ascii="Courier New" w:hAnsi="Courier New" w:cs="Courier New" w:hint="default"/>
      </w:rPr>
    </w:lvl>
    <w:lvl w:ilvl="8" w:tplc="04250005" w:tentative="1">
      <w:start w:val="1"/>
      <w:numFmt w:val="bullet"/>
      <w:lvlText w:val=""/>
      <w:lvlJc w:val="left"/>
      <w:pPr>
        <w:ind w:left="6546" w:hanging="360"/>
      </w:pPr>
      <w:rPr>
        <w:rFonts w:ascii="Wingdings" w:hAnsi="Wingdings" w:hint="default"/>
      </w:rPr>
    </w:lvl>
  </w:abstractNum>
  <w:abstractNum w:abstractNumId="14" w15:restartNumberingAfterBreak="0">
    <w:nsid w:val="06D24A0B"/>
    <w:multiLevelType w:val="multilevel"/>
    <w:tmpl w:val="B2F4A7A2"/>
    <w:lvl w:ilvl="0">
      <w:start w:val="1"/>
      <w:numFmt w:val="decimal"/>
      <w:lvlText w:val="%1."/>
      <w:lvlJc w:val="left"/>
      <w:pPr>
        <w:tabs>
          <w:tab w:val="num" w:pos="1985"/>
        </w:tabs>
        <w:ind w:left="2415" w:hanging="430"/>
      </w:pPr>
      <w:rPr>
        <w:rFonts w:hint="default"/>
      </w:rPr>
    </w:lvl>
    <w:lvl w:ilvl="1">
      <w:start w:val="1"/>
      <w:numFmt w:val="decimal"/>
      <w:isLgl/>
      <w:lvlText w:val="%1.%2."/>
      <w:lvlJc w:val="left"/>
      <w:pPr>
        <w:ind w:left="357" w:hanging="357"/>
      </w:pPr>
      <w:rPr>
        <w:rFonts w:ascii="Tartu Kodanik" w:hAnsi="Tartu Kodanik" w:hint="default"/>
      </w:rPr>
    </w:lvl>
    <w:lvl w:ilvl="2">
      <w:start w:val="1"/>
      <w:numFmt w:val="decimal"/>
      <w:isLgl/>
      <w:lvlText w:val="%1.%2.%3"/>
      <w:lvlJc w:val="left"/>
      <w:pPr>
        <w:ind w:left="720" w:hanging="720"/>
      </w:pPr>
      <w:rPr>
        <w:rFonts w:ascii="Inter" w:hAnsi="Inter" w:hint="default"/>
      </w:rPr>
    </w:lvl>
    <w:lvl w:ilvl="3">
      <w:start w:val="1"/>
      <w:numFmt w:val="decimal"/>
      <w:isLgl/>
      <w:lvlText w:val="%1.%2.%3.%4"/>
      <w:lvlJc w:val="left"/>
      <w:pPr>
        <w:ind w:left="357" w:hanging="357"/>
      </w:pPr>
      <w:rPr>
        <w:rFonts w:ascii="Inter" w:hAnsi="Inter" w:hint="default"/>
        <w:b w:val="0"/>
        <w:bCs w:val="0"/>
      </w:rPr>
    </w:lvl>
    <w:lvl w:ilvl="4">
      <w:start w:val="1"/>
      <w:numFmt w:val="decimal"/>
      <w:isLgl/>
      <w:lvlText w:val="%1.%2.%3.%4.%5"/>
      <w:lvlJc w:val="left"/>
      <w:pPr>
        <w:ind w:left="1800" w:hanging="1440"/>
      </w:pPr>
      <w:rPr>
        <w:rFonts w:asciiTheme="minorHAnsi" w:hAnsiTheme="minorHAnsi" w:hint="default"/>
      </w:rPr>
    </w:lvl>
    <w:lvl w:ilvl="5">
      <w:start w:val="1"/>
      <w:numFmt w:val="decimal"/>
      <w:isLgl/>
      <w:lvlText w:val="%1.%2.%3.%4.%5.%6"/>
      <w:lvlJc w:val="left"/>
      <w:pPr>
        <w:ind w:left="1800" w:hanging="1440"/>
      </w:pPr>
      <w:rPr>
        <w:rFonts w:asciiTheme="minorHAnsi" w:hAnsiTheme="minorHAnsi" w:hint="default"/>
      </w:rPr>
    </w:lvl>
    <w:lvl w:ilvl="6">
      <w:start w:val="1"/>
      <w:numFmt w:val="decimal"/>
      <w:isLgl/>
      <w:lvlText w:val="%1.%2.%3.%4.%5.%6.%7"/>
      <w:lvlJc w:val="left"/>
      <w:pPr>
        <w:ind w:left="2160" w:hanging="1800"/>
      </w:pPr>
      <w:rPr>
        <w:rFonts w:asciiTheme="minorHAnsi" w:hAnsiTheme="minorHAnsi" w:hint="default"/>
      </w:rPr>
    </w:lvl>
    <w:lvl w:ilvl="7">
      <w:start w:val="1"/>
      <w:numFmt w:val="decimal"/>
      <w:isLgl/>
      <w:lvlText w:val="%1.%2.%3.%4.%5.%6.%7.%8"/>
      <w:lvlJc w:val="left"/>
      <w:pPr>
        <w:ind w:left="2160" w:hanging="1800"/>
      </w:pPr>
      <w:rPr>
        <w:rFonts w:asciiTheme="minorHAnsi" w:hAnsiTheme="minorHAnsi" w:hint="default"/>
      </w:rPr>
    </w:lvl>
    <w:lvl w:ilvl="8">
      <w:start w:val="1"/>
      <w:numFmt w:val="decimal"/>
      <w:isLgl/>
      <w:lvlText w:val="%1.%2.%3.%4.%5.%6.%7.%8.%9"/>
      <w:lvlJc w:val="left"/>
      <w:pPr>
        <w:ind w:left="2520" w:hanging="2160"/>
      </w:pPr>
      <w:rPr>
        <w:rFonts w:asciiTheme="minorHAnsi" w:hAnsiTheme="minorHAnsi" w:hint="default"/>
      </w:rPr>
    </w:lvl>
  </w:abstractNum>
  <w:abstractNum w:abstractNumId="15" w15:restartNumberingAfterBreak="0">
    <w:nsid w:val="0E016017"/>
    <w:multiLevelType w:val="hybridMultilevel"/>
    <w:tmpl w:val="55507126"/>
    <w:lvl w:ilvl="0" w:tplc="E552F8AA">
      <w:numFmt w:val="bullet"/>
      <w:lvlText w:val=""/>
      <w:lvlJc w:val="left"/>
      <w:pPr>
        <w:ind w:left="720" w:hanging="360"/>
      </w:pPr>
      <w:rPr>
        <w:rFonts w:ascii="Symbol" w:eastAsia="Times New Roman" w:hAnsi="Symbol" w:cstheme="minorBidi"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6" w15:restartNumberingAfterBreak="0">
    <w:nsid w:val="17850783"/>
    <w:multiLevelType w:val="hybridMultilevel"/>
    <w:tmpl w:val="92B0ED6E"/>
    <w:lvl w:ilvl="0" w:tplc="04250011">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17" w15:restartNumberingAfterBreak="0">
    <w:nsid w:val="19B028EF"/>
    <w:multiLevelType w:val="hybridMultilevel"/>
    <w:tmpl w:val="4872D0AC"/>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8" w15:restartNumberingAfterBreak="0">
    <w:nsid w:val="1A427CEE"/>
    <w:multiLevelType w:val="hybridMultilevel"/>
    <w:tmpl w:val="510A4AD2"/>
    <w:lvl w:ilvl="0" w:tplc="CB2E3682">
      <w:numFmt w:val="bullet"/>
      <w:lvlText w:val=""/>
      <w:lvlJc w:val="left"/>
      <w:pPr>
        <w:ind w:left="720" w:hanging="360"/>
      </w:pPr>
      <w:rPr>
        <w:rFonts w:ascii="Symbol" w:eastAsia="Times New Roman" w:hAnsi="Symbol" w:cstheme="minorBidi" w:hint="default"/>
        <w:color w:val="auto"/>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9" w15:restartNumberingAfterBreak="0">
    <w:nsid w:val="1ADF1D15"/>
    <w:multiLevelType w:val="hybridMultilevel"/>
    <w:tmpl w:val="D6680DFC"/>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20" w15:restartNumberingAfterBreak="0">
    <w:nsid w:val="1B4B346F"/>
    <w:multiLevelType w:val="hybridMultilevel"/>
    <w:tmpl w:val="AB0C7754"/>
    <w:lvl w:ilvl="0" w:tplc="E552F8AA">
      <w:numFmt w:val="bullet"/>
      <w:lvlText w:val=""/>
      <w:lvlJc w:val="left"/>
      <w:pPr>
        <w:ind w:left="720" w:hanging="360"/>
      </w:pPr>
      <w:rPr>
        <w:rFonts w:ascii="Symbol" w:eastAsia="Times New Roman" w:hAnsi="Symbol" w:cstheme="minorBidi"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21" w15:restartNumberingAfterBreak="0">
    <w:nsid w:val="1D27054A"/>
    <w:multiLevelType w:val="hybridMultilevel"/>
    <w:tmpl w:val="38F8D14A"/>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22" w15:restartNumberingAfterBreak="0">
    <w:nsid w:val="1DCE23AF"/>
    <w:multiLevelType w:val="hybridMultilevel"/>
    <w:tmpl w:val="9922462A"/>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23" w15:restartNumberingAfterBreak="0">
    <w:nsid w:val="210A3E57"/>
    <w:multiLevelType w:val="hybridMultilevel"/>
    <w:tmpl w:val="929AB694"/>
    <w:lvl w:ilvl="0" w:tplc="04250001">
      <w:start w:val="1"/>
      <w:numFmt w:val="bullet"/>
      <w:lvlText w:val=""/>
      <w:lvlJc w:val="left"/>
      <w:pPr>
        <w:ind w:left="786" w:hanging="360"/>
      </w:pPr>
      <w:rPr>
        <w:rFonts w:ascii="Symbol" w:hAnsi="Symbol" w:hint="default"/>
      </w:rPr>
    </w:lvl>
    <w:lvl w:ilvl="1" w:tplc="04250003" w:tentative="1">
      <w:start w:val="1"/>
      <w:numFmt w:val="bullet"/>
      <w:lvlText w:val="o"/>
      <w:lvlJc w:val="left"/>
      <w:pPr>
        <w:ind w:left="1506" w:hanging="360"/>
      </w:pPr>
      <w:rPr>
        <w:rFonts w:ascii="Courier New" w:hAnsi="Courier New" w:cs="Courier New" w:hint="default"/>
      </w:rPr>
    </w:lvl>
    <w:lvl w:ilvl="2" w:tplc="04250005" w:tentative="1">
      <w:start w:val="1"/>
      <w:numFmt w:val="bullet"/>
      <w:lvlText w:val=""/>
      <w:lvlJc w:val="left"/>
      <w:pPr>
        <w:ind w:left="2226" w:hanging="360"/>
      </w:pPr>
      <w:rPr>
        <w:rFonts w:ascii="Wingdings" w:hAnsi="Wingdings" w:hint="default"/>
      </w:rPr>
    </w:lvl>
    <w:lvl w:ilvl="3" w:tplc="04250001" w:tentative="1">
      <w:start w:val="1"/>
      <w:numFmt w:val="bullet"/>
      <w:lvlText w:val=""/>
      <w:lvlJc w:val="left"/>
      <w:pPr>
        <w:ind w:left="2946" w:hanging="360"/>
      </w:pPr>
      <w:rPr>
        <w:rFonts w:ascii="Symbol" w:hAnsi="Symbol" w:hint="default"/>
      </w:rPr>
    </w:lvl>
    <w:lvl w:ilvl="4" w:tplc="04250003" w:tentative="1">
      <w:start w:val="1"/>
      <w:numFmt w:val="bullet"/>
      <w:lvlText w:val="o"/>
      <w:lvlJc w:val="left"/>
      <w:pPr>
        <w:ind w:left="3666" w:hanging="360"/>
      </w:pPr>
      <w:rPr>
        <w:rFonts w:ascii="Courier New" w:hAnsi="Courier New" w:cs="Courier New" w:hint="default"/>
      </w:rPr>
    </w:lvl>
    <w:lvl w:ilvl="5" w:tplc="04250005" w:tentative="1">
      <w:start w:val="1"/>
      <w:numFmt w:val="bullet"/>
      <w:lvlText w:val=""/>
      <w:lvlJc w:val="left"/>
      <w:pPr>
        <w:ind w:left="4386" w:hanging="360"/>
      </w:pPr>
      <w:rPr>
        <w:rFonts w:ascii="Wingdings" w:hAnsi="Wingdings" w:hint="default"/>
      </w:rPr>
    </w:lvl>
    <w:lvl w:ilvl="6" w:tplc="04250001" w:tentative="1">
      <w:start w:val="1"/>
      <w:numFmt w:val="bullet"/>
      <w:lvlText w:val=""/>
      <w:lvlJc w:val="left"/>
      <w:pPr>
        <w:ind w:left="5106" w:hanging="360"/>
      </w:pPr>
      <w:rPr>
        <w:rFonts w:ascii="Symbol" w:hAnsi="Symbol" w:hint="default"/>
      </w:rPr>
    </w:lvl>
    <w:lvl w:ilvl="7" w:tplc="04250003" w:tentative="1">
      <w:start w:val="1"/>
      <w:numFmt w:val="bullet"/>
      <w:lvlText w:val="o"/>
      <w:lvlJc w:val="left"/>
      <w:pPr>
        <w:ind w:left="5826" w:hanging="360"/>
      </w:pPr>
      <w:rPr>
        <w:rFonts w:ascii="Courier New" w:hAnsi="Courier New" w:cs="Courier New" w:hint="default"/>
      </w:rPr>
    </w:lvl>
    <w:lvl w:ilvl="8" w:tplc="04250005" w:tentative="1">
      <w:start w:val="1"/>
      <w:numFmt w:val="bullet"/>
      <w:lvlText w:val=""/>
      <w:lvlJc w:val="left"/>
      <w:pPr>
        <w:ind w:left="6546" w:hanging="360"/>
      </w:pPr>
      <w:rPr>
        <w:rFonts w:ascii="Wingdings" w:hAnsi="Wingdings" w:hint="default"/>
      </w:rPr>
    </w:lvl>
  </w:abstractNum>
  <w:abstractNum w:abstractNumId="24" w15:restartNumberingAfterBreak="0">
    <w:nsid w:val="27356238"/>
    <w:multiLevelType w:val="hybridMultilevel"/>
    <w:tmpl w:val="B93013D2"/>
    <w:lvl w:ilvl="0" w:tplc="04250001">
      <w:start w:val="1"/>
      <w:numFmt w:val="bullet"/>
      <w:lvlText w:val=""/>
      <w:lvlJc w:val="left"/>
      <w:pPr>
        <w:ind w:left="720" w:hanging="360"/>
      </w:pPr>
      <w:rPr>
        <w:rFonts w:ascii="Symbol" w:hAnsi="Symbol" w:hint="default"/>
      </w:rPr>
    </w:lvl>
    <w:lvl w:ilvl="1" w:tplc="04250003">
      <w:start w:val="1"/>
      <w:numFmt w:val="bullet"/>
      <w:lvlText w:val="o"/>
      <w:lvlJc w:val="left"/>
      <w:pPr>
        <w:ind w:left="1440" w:hanging="360"/>
      </w:pPr>
      <w:rPr>
        <w:rFonts w:ascii="Courier New" w:hAnsi="Courier New" w:cs="Courier New" w:hint="default"/>
      </w:rPr>
    </w:lvl>
    <w:lvl w:ilvl="2" w:tplc="04250005">
      <w:start w:val="1"/>
      <w:numFmt w:val="bullet"/>
      <w:lvlText w:val=""/>
      <w:lvlJc w:val="left"/>
      <w:pPr>
        <w:ind w:left="2160" w:hanging="360"/>
      </w:pPr>
      <w:rPr>
        <w:rFonts w:ascii="Wingdings" w:hAnsi="Wingdings" w:hint="default"/>
      </w:rPr>
    </w:lvl>
    <w:lvl w:ilvl="3" w:tplc="04250001">
      <w:start w:val="1"/>
      <w:numFmt w:val="bullet"/>
      <w:lvlText w:val=""/>
      <w:lvlJc w:val="left"/>
      <w:pPr>
        <w:ind w:left="2880" w:hanging="360"/>
      </w:pPr>
      <w:rPr>
        <w:rFonts w:ascii="Symbol" w:hAnsi="Symbol" w:hint="default"/>
      </w:rPr>
    </w:lvl>
    <w:lvl w:ilvl="4" w:tplc="04250003">
      <w:start w:val="1"/>
      <w:numFmt w:val="bullet"/>
      <w:lvlText w:val="o"/>
      <w:lvlJc w:val="left"/>
      <w:pPr>
        <w:ind w:left="3600" w:hanging="360"/>
      </w:pPr>
      <w:rPr>
        <w:rFonts w:ascii="Courier New" w:hAnsi="Courier New" w:cs="Courier New" w:hint="default"/>
      </w:rPr>
    </w:lvl>
    <w:lvl w:ilvl="5" w:tplc="04250005">
      <w:start w:val="1"/>
      <w:numFmt w:val="bullet"/>
      <w:lvlText w:val=""/>
      <w:lvlJc w:val="left"/>
      <w:pPr>
        <w:ind w:left="4320" w:hanging="360"/>
      </w:pPr>
      <w:rPr>
        <w:rFonts w:ascii="Wingdings" w:hAnsi="Wingdings" w:hint="default"/>
      </w:rPr>
    </w:lvl>
    <w:lvl w:ilvl="6" w:tplc="04250001">
      <w:start w:val="1"/>
      <w:numFmt w:val="bullet"/>
      <w:lvlText w:val=""/>
      <w:lvlJc w:val="left"/>
      <w:pPr>
        <w:ind w:left="5040" w:hanging="360"/>
      </w:pPr>
      <w:rPr>
        <w:rFonts w:ascii="Symbol" w:hAnsi="Symbol" w:hint="default"/>
      </w:rPr>
    </w:lvl>
    <w:lvl w:ilvl="7" w:tplc="04250003">
      <w:start w:val="1"/>
      <w:numFmt w:val="bullet"/>
      <w:lvlText w:val="o"/>
      <w:lvlJc w:val="left"/>
      <w:pPr>
        <w:ind w:left="5760" w:hanging="360"/>
      </w:pPr>
      <w:rPr>
        <w:rFonts w:ascii="Courier New" w:hAnsi="Courier New" w:cs="Courier New" w:hint="default"/>
      </w:rPr>
    </w:lvl>
    <w:lvl w:ilvl="8" w:tplc="04250005">
      <w:start w:val="1"/>
      <w:numFmt w:val="bullet"/>
      <w:lvlText w:val=""/>
      <w:lvlJc w:val="left"/>
      <w:pPr>
        <w:ind w:left="6480" w:hanging="360"/>
      </w:pPr>
      <w:rPr>
        <w:rFonts w:ascii="Wingdings" w:hAnsi="Wingdings" w:hint="default"/>
      </w:rPr>
    </w:lvl>
  </w:abstractNum>
  <w:abstractNum w:abstractNumId="25" w15:restartNumberingAfterBreak="0">
    <w:nsid w:val="27EB1D2D"/>
    <w:multiLevelType w:val="hybridMultilevel"/>
    <w:tmpl w:val="E69ED052"/>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26" w15:restartNumberingAfterBreak="0">
    <w:nsid w:val="2F1F7159"/>
    <w:multiLevelType w:val="hybridMultilevel"/>
    <w:tmpl w:val="70BE8B4E"/>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27" w15:restartNumberingAfterBreak="0">
    <w:nsid w:val="305E4362"/>
    <w:multiLevelType w:val="hybridMultilevel"/>
    <w:tmpl w:val="27206E4C"/>
    <w:lvl w:ilvl="0" w:tplc="D1A2D19A">
      <w:start w:val="1"/>
      <w:numFmt w:val="decimal"/>
      <w:pStyle w:val="Subtitle"/>
      <w:lvlText w:val="%1."/>
      <w:lvlJc w:val="left"/>
      <w:pPr>
        <w:ind w:left="720" w:hanging="360"/>
      </w:p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28" w15:restartNumberingAfterBreak="0">
    <w:nsid w:val="381B21E0"/>
    <w:multiLevelType w:val="hybridMultilevel"/>
    <w:tmpl w:val="9E082CF4"/>
    <w:lvl w:ilvl="0" w:tplc="04250001">
      <w:start w:val="1"/>
      <w:numFmt w:val="bullet"/>
      <w:lvlText w:val=""/>
      <w:lvlJc w:val="left"/>
      <w:pPr>
        <w:ind w:left="791" w:hanging="360"/>
      </w:pPr>
      <w:rPr>
        <w:rFonts w:ascii="Symbol" w:hAnsi="Symbol" w:hint="default"/>
      </w:rPr>
    </w:lvl>
    <w:lvl w:ilvl="1" w:tplc="04250003" w:tentative="1">
      <w:start w:val="1"/>
      <w:numFmt w:val="bullet"/>
      <w:lvlText w:val="o"/>
      <w:lvlJc w:val="left"/>
      <w:pPr>
        <w:ind w:left="1511" w:hanging="360"/>
      </w:pPr>
      <w:rPr>
        <w:rFonts w:ascii="Courier New" w:hAnsi="Courier New" w:cs="Courier New" w:hint="default"/>
      </w:rPr>
    </w:lvl>
    <w:lvl w:ilvl="2" w:tplc="04250005" w:tentative="1">
      <w:start w:val="1"/>
      <w:numFmt w:val="bullet"/>
      <w:lvlText w:val=""/>
      <w:lvlJc w:val="left"/>
      <w:pPr>
        <w:ind w:left="2231" w:hanging="360"/>
      </w:pPr>
      <w:rPr>
        <w:rFonts w:ascii="Wingdings" w:hAnsi="Wingdings" w:hint="default"/>
      </w:rPr>
    </w:lvl>
    <w:lvl w:ilvl="3" w:tplc="04250001" w:tentative="1">
      <w:start w:val="1"/>
      <w:numFmt w:val="bullet"/>
      <w:lvlText w:val=""/>
      <w:lvlJc w:val="left"/>
      <w:pPr>
        <w:ind w:left="2951" w:hanging="360"/>
      </w:pPr>
      <w:rPr>
        <w:rFonts w:ascii="Symbol" w:hAnsi="Symbol" w:hint="default"/>
      </w:rPr>
    </w:lvl>
    <w:lvl w:ilvl="4" w:tplc="04250003" w:tentative="1">
      <w:start w:val="1"/>
      <w:numFmt w:val="bullet"/>
      <w:lvlText w:val="o"/>
      <w:lvlJc w:val="left"/>
      <w:pPr>
        <w:ind w:left="3671" w:hanging="360"/>
      </w:pPr>
      <w:rPr>
        <w:rFonts w:ascii="Courier New" w:hAnsi="Courier New" w:cs="Courier New" w:hint="default"/>
      </w:rPr>
    </w:lvl>
    <w:lvl w:ilvl="5" w:tplc="04250005" w:tentative="1">
      <w:start w:val="1"/>
      <w:numFmt w:val="bullet"/>
      <w:lvlText w:val=""/>
      <w:lvlJc w:val="left"/>
      <w:pPr>
        <w:ind w:left="4391" w:hanging="360"/>
      </w:pPr>
      <w:rPr>
        <w:rFonts w:ascii="Wingdings" w:hAnsi="Wingdings" w:hint="default"/>
      </w:rPr>
    </w:lvl>
    <w:lvl w:ilvl="6" w:tplc="04250001" w:tentative="1">
      <w:start w:val="1"/>
      <w:numFmt w:val="bullet"/>
      <w:lvlText w:val=""/>
      <w:lvlJc w:val="left"/>
      <w:pPr>
        <w:ind w:left="5111" w:hanging="360"/>
      </w:pPr>
      <w:rPr>
        <w:rFonts w:ascii="Symbol" w:hAnsi="Symbol" w:hint="default"/>
      </w:rPr>
    </w:lvl>
    <w:lvl w:ilvl="7" w:tplc="04250003" w:tentative="1">
      <w:start w:val="1"/>
      <w:numFmt w:val="bullet"/>
      <w:lvlText w:val="o"/>
      <w:lvlJc w:val="left"/>
      <w:pPr>
        <w:ind w:left="5831" w:hanging="360"/>
      </w:pPr>
      <w:rPr>
        <w:rFonts w:ascii="Courier New" w:hAnsi="Courier New" w:cs="Courier New" w:hint="default"/>
      </w:rPr>
    </w:lvl>
    <w:lvl w:ilvl="8" w:tplc="04250005" w:tentative="1">
      <w:start w:val="1"/>
      <w:numFmt w:val="bullet"/>
      <w:lvlText w:val=""/>
      <w:lvlJc w:val="left"/>
      <w:pPr>
        <w:ind w:left="6551" w:hanging="360"/>
      </w:pPr>
      <w:rPr>
        <w:rFonts w:ascii="Wingdings" w:hAnsi="Wingdings" w:hint="default"/>
      </w:rPr>
    </w:lvl>
  </w:abstractNum>
  <w:abstractNum w:abstractNumId="29" w15:restartNumberingAfterBreak="0">
    <w:nsid w:val="3E8E214A"/>
    <w:multiLevelType w:val="hybridMultilevel"/>
    <w:tmpl w:val="A1223DBA"/>
    <w:lvl w:ilvl="0" w:tplc="04250001">
      <w:start w:val="1"/>
      <w:numFmt w:val="bullet"/>
      <w:lvlText w:val=""/>
      <w:lvlJc w:val="left"/>
      <w:pPr>
        <w:ind w:left="795" w:hanging="360"/>
      </w:pPr>
      <w:rPr>
        <w:rFonts w:ascii="Symbol" w:hAnsi="Symbol" w:hint="default"/>
      </w:rPr>
    </w:lvl>
    <w:lvl w:ilvl="1" w:tplc="04250003" w:tentative="1">
      <w:start w:val="1"/>
      <w:numFmt w:val="bullet"/>
      <w:lvlText w:val="o"/>
      <w:lvlJc w:val="left"/>
      <w:pPr>
        <w:ind w:left="1515" w:hanging="360"/>
      </w:pPr>
      <w:rPr>
        <w:rFonts w:ascii="Courier New" w:hAnsi="Courier New" w:cs="Courier New" w:hint="default"/>
      </w:rPr>
    </w:lvl>
    <w:lvl w:ilvl="2" w:tplc="04250005" w:tentative="1">
      <w:start w:val="1"/>
      <w:numFmt w:val="bullet"/>
      <w:lvlText w:val=""/>
      <w:lvlJc w:val="left"/>
      <w:pPr>
        <w:ind w:left="2235" w:hanging="360"/>
      </w:pPr>
      <w:rPr>
        <w:rFonts w:ascii="Wingdings" w:hAnsi="Wingdings" w:hint="default"/>
      </w:rPr>
    </w:lvl>
    <w:lvl w:ilvl="3" w:tplc="04250001" w:tentative="1">
      <w:start w:val="1"/>
      <w:numFmt w:val="bullet"/>
      <w:lvlText w:val=""/>
      <w:lvlJc w:val="left"/>
      <w:pPr>
        <w:ind w:left="2955" w:hanging="360"/>
      </w:pPr>
      <w:rPr>
        <w:rFonts w:ascii="Symbol" w:hAnsi="Symbol" w:hint="default"/>
      </w:rPr>
    </w:lvl>
    <w:lvl w:ilvl="4" w:tplc="04250003" w:tentative="1">
      <w:start w:val="1"/>
      <w:numFmt w:val="bullet"/>
      <w:lvlText w:val="o"/>
      <w:lvlJc w:val="left"/>
      <w:pPr>
        <w:ind w:left="3675" w:hanging="360"/>
      </w:pPr>
      <w:rPr>
        <w:rFonts w:ascii="Courier New" w:hAnsi="Courier New" w:cs="Courier New" w:hint="default"/>
      </w:rPr>
    </w:lvl>
    <w:lvl w:ilvl="5" w:tplc="04250005" w:tentative="1">
      <w:start w:val="1"/>
      <w:numFmt w:val="bullet"/>
      <w:lvlText w:val=""/>
      <w:lvlJc w:val="left"/>
      <w:pPr>
        <w:ind w:left="4395" w:hanging="360"/>
      </w:pPr>
      <w:rPr>
        <w:rFonts w:ascii="Wingdings" w:hAnsi="Wingdings" w:hint="default"/>
      </w:rPr>
    </w:lvl>
    <w:lvl w:ilvl="6" w:tplc="04250001" w:tentative="1">
      <w:start w:val="1"/>
      <w:numFmt w:val="bullet"/>
      <w:lvlText w:val=""/>
      <w:lvlJc w:val="left"/>
      <w:pPr>
        <w:ind w:left="5115" w:hanging="360"/>
      </w:pPr>
      <w:rPr>
        <w:rFonts w:ascii="Symbol" w:hAnsi="Symbol" w:hint="default"/>
      </w:rPr>
    </w:lvl>
    <w:lvl w:ilvl="7" w:tplc="04250003" w:tentative="1">
      <w:start w:val="1"/>
      <w:numFmt w:val="bullet"/>
      <w:lvlText w:val="o"/>
      <w:lvlJc w:val="left"/>
      <w:pPr>
        <w:ind w:left="5835" w:hanging="360"/>
      </w:pPr>
      <w:rPr>
        <w:rFonts w:ascii="Courier New" w:hAnsi="Courier New" w:cs="Courier New" w:hint="default"/>
      </w:rPr>
    </w:lvl>
    <w:lvl w:ilvl="8" w:tplc="04250005" w:tentative="1">
      <w:start w:val="1"/>
      <w:numFmt w:val="bullet"/>
      <w:lvlText w:val=""/>
      <w:lvlJc w:val="left"/>
      <w:pPr>
        <w:ind w:left="6555" w:hanging="360"/>
      </w:pPr>
      <w:rPr>
        <w:rFonts w:ascii="Wingdings" w:hAnsi="Wingdings" w:hint="default"/>
      </w:rPr>
    </w:lvl>
  </w:abstractNum>
  <w:abstractNum w:abstractNumId="30" w15:restartNumberingAfterBreak="0">
    <w:nsid w:val="43723CFF"/>
    <w:multiLevelType w:val="hybridMultilevel"/>
    <w:tmpl w:val="75523256"/>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1" w15:restartNumberingAfterBreak="0">
    <w:nsid w:val="48912661"/>
    <w:multiLevelType w:val="hybridMultilevel"/>
    <w:tmpl w:val="85322F8A"/>
    <w:lvl w:ilvl="0" w:tplc="6E4255AE">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32" w15:restartNumberingAfterBreak="0">
    <w:nsid w:val="4C08141C"/>
    <w:multiLevelType w:val="hybridMultilevel"/>
    <w:tmpl w:val="5B32FC78"/>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3" w15:restartNumberingAfterBreak="0">
    <w:nsid w:val="4C826068"/>
    <w:multiLevelType w:val="hybridMultilevel"/>
    <w:tmpl w:val="9642D83A"/>
    <w:lvl w:ilvl="0" w:tplc="CB2E3682">
      <w:numFmt w:val="bullet"/>
      <w:lvlText w:val=""/>
      <w:lvlJc w:val="left"/>
      <w:pPr>
        <w:ind w:left="720" w:hanging="360"/>
      </w:pPr>
      <w:rPr>
        <w:rFonts w:ascii="Symbol" w:eastAsia="Times New Roman" w:hAnsi="Symbol" w:cstheme="minorBidi" w:hint="default"/>
        <w:color w:val="auto"/>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4" w15:restartNumberingAfterBreak="0">
    <w:nsid w:val="4CB62231"/>
    <w:multiLevelType w:val="hybridMultilevel"/>
    <w:tmpl w:val="EBA01844"/>
    <w:lvl w:ilvl="0" w:tplc="04250001">
      <w:start w:val="1"/>
      <w:numFmt w:val="bullet"/>
      <w:lvlText w:val=""/>
      <w:lvlJc w:val="left"/>
      <w:pPr>
        <w:ind w:left="786" w:hanging="360"/>
      </w:pPr>
      <w:rPr>
        <w:rFonts w:ascii="Symbol" w:hAnsi="Symbol" w:hint="default"/>
      </w:rPr>
    </w:lvl>
    <w:lvl w:ilvl="1" w:tplc="04250003">
      <w:start w:val="1"/>
      <w:numFmt w:val="bullet"/>
      <w:lvlText w:val="o"/>
      <w:lvlJc w:val="left"/>
      <w:pPr>
        <w:ind w:left="1506" w:hanging="360"/>
      </w:pPr>
      <w:rPr>
        <w:rFonts w:ascii="Courier New" w:hAnsi="Courier New" w:cs="Courier New" w:hint="default"/>
      </w:rPr>
    </w:lvl>
    <w:lvl w:ilvl="2" w:tplc="04250005">
      <w:start w:val="1"/>
      <w:numFmt w:val="bullet"/>
      <w:lvlText w:val=""/>
      <w:lvlJc w:val="left"/>
      <w:pPr>
        <w:ind w:left="2226" w:hanging="360"/>
      </w:pPr>
      <w:rPr>
        <w:rFonts w:ascii="Wingdings" w:hAnsi="Wingdings" w:hint="default"/>
      </w:rPr>
    </w:lvl>
    <w:lvl w:ilvl="3" w:tplc="04250001" w:tentative="1">
      <w:start w:val="1"/>
      <w:numFmt w:val="bullet"/>
      <w:lvlText w:val=""/>
      <w:lvlJc w:val="left"/>
      <w:pPr>
        <w:ind w:left="2946" w:hanging="360"/>
      </w:pPr>
      <w:rPr>
        <w:rFonts w:ascii="Symbol" w:hAnsi="Symbol" w:hint="default"/>
      </w:rPr>
    </w:lvl>
    <w:lvl w:ilvl="4" w:tplc="04250003" w:tentative="1">
      <w:start w:val="1"/>
      <w:numFmt w:val="bullet"/>
      <w:lvlText w:val="o"/>
      <w:lvlJc w:val="left"/>
      <w:pPr>
        <w:ind w:left="3666" w:hanging="360"/>
      </w:pPr>
      <w:rPr>
        <w:rFonts w:ascii="Courier New" w:hAnsi="Courier New" w:cs="Courier New" w:hint="default"/>
      </w:rPr>
    </w:lvl>
    <w:lvl w:ilvl="5" w:tplc="04250005" w:tentative="1">
      <w:start w:val="1"/>
      <w:numFmt w:val="bullet"/>
      <w:lvlText w:val=""/>
      <w:lvlJc w:val="left"/>
      <w:pPr>
        <w:ind w:left="4386" w:hanging="360"/>
      </w:pPr>
      <w:rPr>
        <w:rFonts w:ascii="Wingdings" w:hAnsi="Wingdings" w:hint="default"/>
      </w:rPr>
    </w:lvl>
    <w:lvl w:ilvl="6" w:tplc="04250001" w:tentative="1">
      <w:start w:val="1"/>
      <w:numFmt w:val="bullet"/>
      <w:lvlText w:val=""/>
      <w:lvlJc w:val="left"/>
      <w:pPr>
        <w:ind w:left="5106" w:hanging="360"/>
      </w:pPr>
      <w:rPr>
        <w:rFonts w:ascii="Symbol" w:hAnsi="Symbol" w:hint="default"/>
      </w:rPr>
    </w:lvl>
    <w:lvl w:ilvl="7" w:tplc="04250003" w:tentative="1">
      <w:start w:val="1"/>
      <w:numFmt w:val="bullet"/>
      <w:lvlText w:val="o"/>
      <w:lvlJc w:val="left"/>
      <w:pPr>
        <w:ind w:left="5826" w:hanging="360"/>
      </w:pPr>
      <w:rPr>
        <w:rFonts w:ascii="Courier New" w:hAnsi="Courier New" w:cs="Courier New" w:hint="default"/>
      </w:rPr>
    </w:lvl>
    <w:lvl w:ilvl="8" w:tplc="04250005" w:tentative="1">
      <w:start w:val="1"/>
      <w:numFmt w:val="bullet"/>
      <w:lvlText w:val=""/>
      <w:lvlJc w:val="left"/>
      <w:pPr>
        <w:ind w:left="6546" w:hanging="360"/>
      </w:pPr>
      <w:rPr>
        <w:rFonts w:ascii="Wingdings" w:hAnsi="Wingdings" w:hint="default"/>
      </w:rPr>
    </w:lvl>
  </w:abstractNum>
  <w:abstractNum w:abstractNumId="35" w15:restartNumberingAfterBreak="0">
    <w:nsid w:val="4EC23B59"/>
    <w:multiLevelType w:val="multilevel"/>
    <w:tmpl w:val="DCC04790"/>
    <w:lvl w:ilvl="0">
      <w:start w:val="1"/>
      <w:numFmt w:val="decimal"/>
      <w:pStyle w:val="Pealkiri10"/>
      <w:lvlText w:val="%1."/>
      <w:lvlJc w:val="left"/>
      <w:pPr>
        <w:ind w:left="432" w:hanging="432"/>
      </w:pPr>
      <w:rPr>
        <w:rFonts w:hint="default"/>
      </w:rPr>
    </w:lvl>
    <w:lvl w:ilvl="1">
      <w:start w:val="1"/>
      <w:numFmt w:val="decimal"/>
      <w:pStyle w:val="Heading2"/>
      <w:suff w:val="space"/>
      <w:lvlText w:val="%1.%2."/>
      <w:lvlJc w:val="left"/>
      <w:pPr>
        <w:ind w:left="576" w:hanging="576"/>
      </w:pPr>
      <w:rPr>
        <w:rFonts w:hint="default"/>
      </w:rPr>
    </w:lvl>
    <w:lvl w:ilvl="2">
      <w:start w:val="1"/>
      <w:numFmt w:val="decimal"/>
      <w:pStyle w:val="Heading3"/>
      <w:suff w:val="space"/>
      <w:lvlText w:val="%1.%2.%3."/>
      <w:lvlJc w:val="left"/>
      <w:pPr>
        <w:ind w:left="720" w:hanging="720"/>
      </w:pPr>
      <w:rPr>
        <w:rFonts w:hint="default"/>
        <w:b w:val="0"/>
        <w:bCs w:val="0"/>
      </w:rPr>
    </w:lvl>
    <w:lvl w:ilvl="3">
      <w:start w:val="1"/>
      <w:numFmt w:val="decimal"/>
      <w:pStyle w:val="Heading4"/>
      <w:suff w:val="space"/>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36" w15:restartNumberingAfterBreak="0">
    <w:nsid w:val="52141DE1"/>
    <w:multiLevelType w:val="hybridMultilevel"/>
    <w:tmpl w:val="8AA67FA4"/>
    <w:lvl w:ilvl="0" w:tplc="C9682EB0">
      <w:numFmt w:val="bullet"/>
      <w:lvlText w:val=""/>
      <w:lvlJc w:val="left"/>
      <w:pPr>
        <w:ind w:left="720" w:hanging="360"/>
      </w:pPr>
      <w:rPr>
        <w:rFonts w:ascii="Symbol" w:eastAsiaTheme="minorEastAsia" w:hAnsi="Symbol" w:cstheme="minorBidi"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7" w15:restartNumberingAfterBreak="0">
    <w:nsid w:val="55C8241A"/>
    <w:multiLevelType w:val="hybridMultilevel"/>
    <w:tmpl w:val="EC309DEC"/>
    <w:lvl w:ilvl="0" w:tplc="DAB025A8">
      <w:start w:val="273"/>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38" w15:restartNumberingAfterBreak="0">
    <w:nsid w:val="560706D8"/>
    <w:multiLevelType w:val="hybridMultilevel"/>
    <w:tmpl w:val="555AEDD4"/>
    <w:lvl w:ilvl="0" w:tplc="C11A9C12">
      <w:start w:val="4510"/>
      <w:numFmt w:val="bullet"/>
      <w:lvlText w:val=""/>
      <w:lvlJc w:val="left"/>
      <w:pPr>
        <w:ind w:left="720" w:hanging="360"/>
      </w:pPr>
      <w:rPr>
        <w:rFonts w:ascii="Symbol" w:eastAsia="Times New Roman" w:hAnsi="Symbol" w:cs="Calibri" w:hint="default"/>
      </w:rPr>
    </w:lvl>
    <w:lvl w:ilvl="1" w:tplc="04250003">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9" w15:restartNumberingAfterBreak="0">
    <w:nsid w:val="565012E5"/>
    <w:multiLevelType w:val="hybridMultilevel"/>
    <w:tmpl w:val="428A1CC0"/>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40" w15:restartNumberingAfterBreak="0">
    <w:nsid w:val="5A762929"/>
    <w:multiLevelType w:val="hybridMultilevel"/>
    <w:tmpl w:val="69E6F27E"/>
    <w:lvl w:ilvl="0" w:tplc="04250001">
      <w:start w:val="1"/>
      <w:numFmt w:val="bullet"/>
      <w:lvlText w:val=""/>
      <w:lvlJc w:val="left"/>
      <w:pPr>
        <w:ind w:left="786" w:hanging="360"/>
      </w:pPr>
      <w:rPr>
        <w:rFonts w:ascii="Symbol" w:hAnsi="Symbol" w:hint="default"/>
      </w:rPr>
    </w:lvl>
    <w:lvl w:ilvl="1" w:tplc="04250003" w:tentative="1">
      <w:start w:val="1"/>
      <w:numFmt w:val="bullet"/>
      <w:lvlText w:val="o"/>
      <w:lvlJc w:val="left"/>
      <w:pPr>
        <w:ind w:left="1506" w:hanging="360"/>
      </w:pPr>
      <w:rPr>
        <w:rFonts w:ascii="Courier New" w:hAnsi="Courier New" w:cs="Courier New" w:hint="default"/>
      </w:rPr>
    </w:lvl>
    <w:lvl w:ilvl="2" w:tplc="04250005" w:tentative="1">
      <w:start w:val="1"/>
      <w:numFmt w:val="bullet"/>
      <w:lvlText w:val=""/>
      <w:lvlJc w:val="left"/>
      <w:pPr>
        <w:ind w:left="2226" w:hanging="360"/>
      </w:pPr>
      <w:rPr>
        <w:rFonts w:ascii="Wingdings" w:hAnsi="Wingdings" w:hint="default"/>
      </w:rPr>
    </w:lvl>
    <w:lvl w:ilvl="3" w:tplc="04250001" w:tentative="1">
      <w:start w:val="1"/>
      <w:numFmt w:val="bullet"/>
      <w:lvlText w:val=""/>
      <w:lvlJc w:val="left"/>
      <w:pPr>
        <w:ind w:left="2946" w:hanging="360"/>
      </w:pPr>
      <w:rPr>
        <w:rFonts w:ascii="Symbol" w:hAnsi="Symbol" w:hint="default"/>
      </w:rPr>
    </w:lvl>
    <w:lvl w:ilvl="4" w:tplc="04250003" w:tentative="1">
      <w:start w:val="1"/>
      <w:numFmt w:val="bullet"/>
      <w:lvlText w:val="o"/>
      <w:lvlJc w:val="left"/>
      <w:pPr>
        <w:ind w:left="3666" w:hanging="360"/>
      </w:pPr>
      <w:rPr>
        <w:rFonts w:ascii="Courier New" w:hAnsi="Courier New" w:cs="Courier New" w:hint="default"/>
      </w:rPr>
    </w:lvl>
    <w:lvl w:ilvl="5" w:tplc="04250005" w:tentative="1">
      <w:start w:val="1"/>
      <w:numFmt w:val="bullet"/>
      <w:lvlText w:val=""/>
      <w:lvlJc w:val="left"/>
      <w:pPr>
        <w:ind w:left="4386" w:hanging="360"/>
      </w:pPr>
      <w:rPr>
        <w:rFonts w:ascii="Wingdings" w:hAnsi="Wingdings" w:hint="default"/>
      </w:rPr>
    </w:lvl>
    <w:lvl w:ilvl="6" w:tplc="04250001" w:tentative="1">
      <w:start w:val="1"/>
      <w:numFmt w:val="bullet"/>
      <w:lvlText w:val=""/>
      <w:lvlJc w:val="left"/>
      <w:pPr>
        <w:ind w:left="5106" w:hanging="360"/>
      </w:pPr>
      <w:rPr>
        <w:rFonts w:ascii="Symbol" w:hAnsi="Symbol" w:hint="default"/>
      </w:rPr>
    </w:lvl>
    <w:lvl w:ilvl="7" w:tplc="04250003" w:tentative="1">
      <w:start w:val="1"/>
      <w:numFmt w:val="bullet"/>
      <w:lvlText w:val="o"/>
      <w:lvlJc w:val="left"/>
      <w:pPr>
        <w:ind w:left="5826" w:hanging="360"/>
      </w:pPr>
      <w:rPr>
        <w:rFonts w:ascii="Courier New" w:hAnsi="Courier New" w:cs="Courier New" w:hint="default"/>
      </w:rPr>
    </w:lvl>
    <w:lvl w:ilvl="8" w:tplc="04250005" w:tentative="1">
      <w:start w:val="1"/>
      <w:numFmt w:val="bullet"/>
      <w:lvlText w:val=""/>
      <w:lvlJc w:val="left"/>
      <w:pPr>
        <w:ind w:left="6546" w:hanging="360"/>
      </w:pPr>
      <w:rPr>
        <w:rFonts w:ascii="Wingdings" w:hAnsi="Wingdings" w:hint="default"/>
      </w:rPr>
    </w:lvl>
  </w:abstractNum>
  <w:abstractNum w:abstractNumId="41" w15:restartNumberingAfterBreak="0">
    <w:nsid w:val="5A8D0ED1"/>
    <w:multiLevelType w:val="hybridMultilevel"/>
    <w:tmpl w:val="1B82CBF6"/>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42" w15:restartNumberingAfterBreak="0">
    <w:nsid w:val="601A1E89"/>
    <w:multiLevelType w:val="hybridMultilevel"/>
    <w:tmpl w:val="F5CA013A"/>
    <w:lvl w:ilvl="0" w:tplc="594AD67C">
      <w:start w:val="370"/>
      <w:numFmt w:val="decimal"/>
      <w:lvlText w:val="%1"/>
      <w:lvlJc w:val="left"/>
      <w:pPr>
        <w:ind w:left="770" w:hanging="41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43" w15:restartNumberingAfterBreak="0">
    <w:nsid w:val="636C757E"/>
    <w:multiLevelType w:val="hybridMultilevel"/>
    <w:tmpl w:val="04102854"/>
    <w:lvl w:ilvl="0" w:tplc="04250001">
      <w:start w:val="1"/>
      <w:numFmt w:val="bullet"/>
      <w:lvlText w:val=""/>
      <w:lvlJc w:val="left"/>
      <w:pPr>
        <w:ind w:left="720" w:hanging="360"/>
      </w:pPr>
      <w:rPr>
        <w:rFonts w:ascii="Symbol" w:hAnsi="Symbol" w:hint="default"/>
      </w:rPr>
    </w:lvl>
    <w:lvl w:ilvl="1" w:tplc="7BB8CE14">
      <w:numFmt w:val="bullet"/>
      <w:lvlText w:val="•"/>
      <w:lvlJc w:val="left"/>
      <w:pPr>
        <w:ind w:left="1788" w:hanging="708"/>
      </w:pPr>
      <w:rPr>
        <w:rFonts w:ascii="Calibri" w:eastAsia="Times New Roman" w:hAnsi="Calibri" w:cs="Calibri"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44" w15:restartNumberingAfterBreak="0">
    <w:nsid w:val="68F9754E"/>
    <w:multiLevelType w:val="hybridMultilevel"/>
    <w:tmpl w:val="FF0AD718"/>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45" w15:restartNumberingAfterBreak="0">
    <w:nsid w:val="6AC423B0"/>
    <w:multiLevelType w:val="hybridMultilevel"/>
    <w:tmpl w:val="7B38730A"/>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46" w15:restartNumberingAfterBreak="0">
    <w:nsid w:val="6E062C72"/>
    <w:multiLevelType w:val="hybridMultilevel"/>
    <w:tmpl w:val="AD24AC86"/>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47" w15:restartNumberingAfterBreak="0">
    <w:nsid w:val="6EA80040"/>
    <w:multiLevelType w:val="hybridMultilevel"/>
    <w:tmpl w:val="8FCAA88C"/>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48" w15:restartNumberingAfterBreak="0">
    <w:nsid w:val="6EAB7521"/>
    <w:multiLevelType w:val="multilevel"/>
    <w:tmpl w:val="4CB41044"/>
    <w:lvl w:ilvl="0">
      <w:start w:val="1"/>
      <w:numFmt w:val="decimal"/>
      <w:pStyle w:val="Title"/>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364" w:hanging="1080"/>
      </w:pPr>
      <w:rPr>
        <w:rFonts w:hint="default"/>
        <w:i w:val="0"/>
        <w:iCs w:val="0"/>
      </w:rPr>
    </w:lvl>
    <w:lvl w:ilvl="3">
      <w:start w:val="1"/>
      <w:numFmt w:val="decimal"/>
      <w:isLgl/>
      <w:lvlText w:val="%1.%2.%3.%4"/>
      <w:lvlJc w:val="left"/>
      <w:pPr>
        <w:ind w:left="1800" w:hanging="1440"/>
      </w:pPr>
      <w:rPr>
        <w:rFonts w:hint="default"/>
        <w:b w:val="0"/>
        <w:bCs w:val="0"/>
        <w:i w:val="0"/>
        <w:iCs w:val="0"/>
      </w:rPr>
    </w:lvl>
    <w:lvl w:ilvl="4">
      <w:start w:val="1"/>
      <w:numFmt w:val="decimal"/>
      <w:isLgl/>
      <w:lvlText w:val="%1.%2.%3.%4.%5"/>
      <w:lvlJc w:val="left"/>
      <w:pPr>
        <w:ind w:left="2160" w:hanging="180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880" w:hanging="2520"/>
      </w:pPr>
      <w:rPr>
        <w:rFonts w:hint="default"/>
      </w:rPr>
    </w:lvl>
    <w:lvl w:ilvl="8">
      <w:start w:val="1"/>
      <w:numFmt w:val="decimal"/>
      <w:isLgl/>
      <w:lvlText w:val="%1.%2.%3.%4.%5.%6.%7.%8.%9"/>
      <w:lvlJc w:val="left"/>
      <w:pPr>
        <w:ind w:left="3240" w:hanging="2880"/>
      </w:pPr>
      <w:rPr>
        <w:rFonts w:hint="default"/>
      </w:rPr>
    </w:lvl>
  </w:abstractNum>
  <w:abstractNum w:abstractNumId="49" w15:restartNumberingAfterBreak="0">
    <w:nsid w:val="756E5B88"/>
    <w:multiLevelType w:val="hybridMultilevel"/>
    <w:tmpl w:val="EDF688F8"/>
    <w:lvl w:ilvl="0" w:tplc="5EB24A1E">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50" w15:restartNumberingAfterBreak="0">
    <w:nsid w:val="75D54245"/>
    <w:multiLevelType w:val="hybridMultilevel"/>
    <w:tmpl w:val="17AA290C"/>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51" w15:restartNumberingAfterBreak="0">
    <w:nsid w:val="76EA43EC"/>
    <w:multiLevelType w:val="hybridMultilevel"/>
    <w:tmpl w:val="0D94374C"/>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52" w15:restartNumberingAfterBreak="0">
    <w:nsid w:val="7ACD5D2D"/>
    <w:multiLevelType w:val="hybridMultilevel"/>
    <w:tmpl w:val="4B127C68"/>
    <w:lvl w:ilvl="0" w:tplc="050C0182">
      <w:start w:val="168"/>
      <w:numFmt w:val="bullet"/>
      <w:lvlText w:val=""/>
      <w:lvlJc w:val="left"/>
      <w:pPr>
        <w:ind w:left="720" w:hanging="360"/>
      </w:pPr>
      <w:rPr>
        <w:rFonts w:ascii="Symbol" w:eastAsiaTheme="minorEastAsia" w:hAnsi="Symbol" w:cstheme="minorBidi"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53" w15:restartNumberingAfterBreak="0">
    <w:nsid w:val="7D784989"/>
    <w:multiLevelType w:val="hybridMultilevel"/>
    <w:tmpl w:val="C2829C96"/>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54" w15:restartNumberingAfterBreak="0">
    <w:nsid w:val="7EFA04E8"/>
    <w:multiLevelType w:val="hybridMultilevel"/>
    <w:tmpl w:val="C7C21952"/>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55" w15:restartNumberingAfterBreak="0">
    <w:nsid w:val="7FB05830"/>
    <w:multiLevelType w:val="hybridMultilevel"/>
    <w:tmpl w:val="C1625586"/>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num w:numId="1" w16cid:durableId="176039429">
    <w:abstractNumId w:val="0"/>
  </w:num>
  <w:num w:numId="2" w16cid:durableId="1014452854">
    <w:abstractNumId w:val="12"/>
  </w:num>
  <w:num w:numId="3" w16cid:durableId="985208566">
    <w:abstractNumId w:val="48"/>
  </w:num>
  <w:num w:numId="4" w16cid:durableId="887305714">
    <w:abstractNumId w:val="27"/>
  </w:num>
  <w:num w:numId="5" w16cid:durableId="734662406">
    <w:abstractNumId w:val="41"/>
  </w:num>
  <w:num w:numId="6" w16cid:durableId="2035961708">
    <w:abstractNumId w:val="19"/>
  </w:num>
  <w:num w:numId="7" w16cid:durableId="1073502036">
    <w:abstractNumId w:val="11"/>
  </w:num>
  <w:num w:numId="8" w16cid:durableId="853691761">
    <w:abstractNumId w:val="14"/>
  </w:num>
  <w:num w:numId="9" w16cid:durableId="1854606252">
    <w:abstractNumId w:val="38"/>
  </w:num>
  <w:num w:numId="10" w16cid:durableId="1986398934">
    <w:abstractNumId w:val="32"/>
  </w:num>
  <w:num w:numId="11" w16cid:durableId="531260480">
    <w:abstractNumId w:val="17"/>
  </w:num>
  <w:num w:numId="12" w16cid:durableId="416443288">
    <w:abstractNumId w:val="10"/>
  </w:num>
  <w:num w:numId="13" w16cid:durableId="756443866">
    <w:abstractNumId w:val="22"/>
  </w:num>
  <w:num w:numId="14" w16cid:durableId="1365640783">
    <w:abstractNumId w:val="42"/>
  </w:num>
  <w:num w:numId="15" w16cid:durableId="1744334819">
    <w:abstractNumId w:val="52"/>
  </w:num>
  <w:num w:numId="16" w16cid:durableId="483278508">
    <w:abstractNumId w:val="39"/>
  </w:num>
  <w:num w:numId="17" w16cid:durableId="1331711873">
    <w:abstractNumId w:val="28"/>
  </w:num>
  <w:num w:numId="18" w16cid:durableId="235896739">
    <w:abstractNumId w:val="36"/>
  </w:num>
  <w:num w:numId="19" w16cid:durableId="31271349">
    <w:abstractNumId w:val="25"/>
  </w:num>
  <w:num w:numId="20" w16cid:durableId="2091197183">
    <w:abstractNumId w:val="9"/>
  </w:num>
  <w:num w:numId="21" w16cid:durableId="2045403112">
    <w:abstractNumId w:val="15"/>
  </w:num>
  <w:num w:numId="22" w16cid:durableId="2121022164">
    <w:abstractNumId w:val="20"/>
  </w:num>
  <w:num w:numId="23" w16cid:durableId="2060668885">
    <w:abstractNumId w:val="18"/>
  </w:num>
  <w:num w:numId="24" w16cid:durableId="1897355917">
    <w:abstractNumId w:val="30"/>
  </w:num>
  <w:num w:numId="25" w16cid:durableId="415639464">
    <w:abstractNumId w:val="50"/>
  </w:num>
  <w:num w:numId="26" w16cid:durableId="1187333832">
    <w:abstractNumId w:val="21"/>
  </w:num>
  <w:num w:numId="27" w16cid:durableId="1684017279">
    <w:abstractNumId w:val="53"/>
  </w:num>
  <w:num w:numId="28" w16cid:durableId="1249583854">
    <w:abstractNumId w:val="29"/>
  </w:num>
  <w:num w:numId="29" w16cid:durableId="45180213">
    <w:abstractNumId w:val="54"/>
  </w:num>
  <w:num w:numId="30" w16cid:durableId="1489783633">
    <w:abstractNumId w:val="47"/>
  </w:num>
  <w:num w:numId="31" w16cid:durableId="1944535092">
    <w:abstractNumId w:val="26"/>
  </w:num>
  <w:num w:numId="32" w16cid:durableId="306208118">
    <w:abstractNumId w:val="37"/>
  </w:num>
  <w:num w:numId="33" w16cid:durableId="1227381129">
    <w:abstractNumId w:val="16"/>
  </w:num>
  <w:num w:numId="34" w16cid:durableId="614483396">
    <w:abstractNumId w:val="45"/>
  </w:num>
  <w:num w:numId="35" w16cid:durableId="793014064">
    <w:abstractNumId w:val="55"/>
  </w:num>
  <w:num w:numId="36" w16cid:durableId="871306786">
    <w:abstractNumId w:val="43"/>
  </w:num>
  <w:num w:numId="37" w16cid:durableId="1965967512">
    <w:abstractNumId w:val="24"/>
  </w:num>
  <w:num w:numId="38" w16cid:durableId="1670718878">
    <w:abstractNumId w:val="51"/>
  </w:num>
  <w:num w:numId="39" w16cid:durableId="587617246">
    <w:abstractNumId w:val="46"/>
  </w:num>
  <w:num w:numId="40" w16cid:durableId="1153987729">
    <w:abstractNumId w:val="44"/>
  </w:num>
  <w:num w:numId="41" w16cid:durableId="738794576">
    <w:abstractNumId w:val="33"/>
  </w:num>
  <w:num w:numId="42" w16cid:durableId="924145944">
    <w:abstractNumId w:val="31"/>
  </w:num>
  <w:num w:numId="43" w16cid:durableId="364864009">
    <w:abstractNumId w:val="49"/>
  </w:num>
  <w:num w:numId="44" w16cid:durableId="1607619840">
    <w:abstractNumId w:val="23"/>
  </w:num>
  <w:num w:numId="45" w16cid:durableId="215314197">
    <w:abstractNumId w:val="40"/>
  </w:num>
  <w:num w:numId="46" w16cid:durableId="783187824">
    <w:abstractNumId w:val="34"/>
  </w:num>
  <w:num w:numId="47" w16cid:durableId="1871407637">
    <w:abstractNumId w:val="13"/>
  </w:num>
  <w:num w:numId="48" w16cid:durableId="1972444683">
    <w:abstractNumId w:val="35"/>
  </w:num>
  <w:num w:numId="49" w16cid:durableId="1234848703">
    <w:abstractNumId w:val="35"/>
  </w:num>
  <w:numIdMacAtCleanup w:val="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embedSystemFonts/>
  <w:hideGrammaticalErrors/>
  <w:defaultTabStop w:val="510"/>
  <w:hyphenationZone w:val="425"/>
  <w:doNotHyphenateCaps/>
  <w:drawingGridHorizontalSpacing w:val="110"/>
  <w:displayHorizontalDrawingGridEvery w:val="2"/>
  <w:characterSpacingControl w:val="doNotCompress"/>
  <w:doNotValidateAgainstSchema/>
  <w:doNotDemarcateInvalidXml/>
  <w:hdrShapeDefaults>
    <o:shapedefaults v:ext="edit" spidmax="18022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B6DA3"/>
    <w:rsid w:val="000006C4"/>
    <w:rsid w:val="00001E0B"/>
    <w:rsid w:val="000028BA"/>
    <w:rsid w:val="0000358E"/>
    <w:rsid w:val="000039FC"/>
    <w:rsid w:val="00003F43"/>
    <w:rsid w:val="00004071"/>
    <w:rsid w:val="00004115"/>
    <w:rsid w:val="000043D4"/>
    <w:rsid w:val="00004E78"/>
    <w:rsid w:val="0000504D"/>
    <w:rsid w:val="00005317"/>
    <w:rsid w:val="00005D18"/>
    <w:rsid w:val="00006EC4"/>
    <w:rsid w:val="0000732A"/>
    <w:rsid w:val="00007955"/>
    <w:rsid w:val="00007B61"/>
    <w:rsid w:val="00007DEE"/>
    <w:rsid w:val="0001043C"/>
    <w:rsid w:val="00010E4E"/>
    <w:rsid w:val="00011274"/>
    <w:rsid w:val="00012B08"/>
    <w:rsid w:val="00012F24"/>
    <w:rsid w:val="00012F83"/>
    <w:rsid w:val="00013347"/>
    <w:rsid w:val="000138D8"/>
    <w:rsid w:val="00013AA2"/>
    <w:rsid w:val="0001449B"/>
    <w:rsid w:val="000146A4"/>
    <w:rsid w:val="00014BD6"/>
    <w:rsid w:val="00014C1D"/>
    <w:rsid w:val="000152B2"/>
    <w:rsid w:val="00015699"/>
    <w:rsid w:val="00015741"/>
    <w:rsid w:val="000164D7"/>
    <w:rsid w:val="00016F31"/>
    <w:rsid w:val="00016F84"/>
    <w:rsid w:val="000174D0"/>
    <w:rsid w:val="00017516"/>
    <w:rsid w:val="00017597"/>
    <w:rsid w:val="000176C5"/>
    <w:rsid w:val="00017B5F"/>
    <w:rsid w:val="00020038"/>
    <w:rsid w:val="000203AF"/>
    <w:rsid w:val="0002095B"/>
    <w:rsid w:val="000212BD"/>
    <w:rsid w:val="00021660"/>
    <w:rsid w:val="000217E2"/>
    <w:rsid w:val="00021A1E"/>
    <w:rsid w:val="000228E8"/>
    <w:rsid w:val="00022C27"/>
    <w:rsid w:val="00022E97"/>
    <w:rsid w:val="000230BF"/>
    <w:rsid w:val="0002386E"/>
    <w:rsid w:val="00023A9D"/>
    <w:rsid w:val="00024088"/>
    <w:rsid w:val="00024A64"/>
    <w:rsid w:val="00025083"/>
    <w:rsid w:val="000251CC"/>
    <w:rsid w:val="000251E9"/>
    <w:rsid w:val="0002598D"/>
    <w:rsid w:val="000262F6"/>
    <w:rsid w:val="000264EC"/>
    <w:rsid w:val="00026E8E"/>
    <w:rsid w:val="00027063"/>
    <w:rsid w:val="0003007B"/>
    <w:rsid w:val="000300BC"/>
    <w:rsid w:val="00030414"/>
    <w:rsid w:val="000312D2"/>
    <w:rsid w:val="000318AD"/>
    <w:rsid w:val="00031B98"/>
    <w:rsid w:val="00031FB3"/>
    <w:rsid w:val="00032489"/>
    <w:rsid w:val="00032AC7"/>
    <w:rsid w:val="00032C60"/>
    <w:rsid w:val="00032D87"/>
    <w:rsid w:val="0003317D"/>
    <w:rsid w:val="0003336C"/>
    <w:rsid w:val="00033528"/>
    <w:rsid w:val="00033D72"/>
    <w:rsid w:val="000340D7"/>
    <w:rsid w:val="00034440"/>
    <w:rsid w:val="00034582"/>
    <w:rsid w:val="00034F2B"/>
    <w:rsid w:val="000354C5"/>
    <w:rsid w:val="0003566A"/>
    <w:rsid w:val="0003582F"/>
    <w:rsid w:val="00035912"/>
    <w:rsid w:val="00035CAA"/>
    <w:rsid w:val="000360BD"/>
    <w:rsid w:val="000363A8"/>
    <w:rsid w:val="000368A1"/>
    <w:rsid w:val="00036E8C"/>
    <w:rsid w:val="00037713"/>
    <w:rsid w:val="000402C4"/>
    <w:rsid w:val="0004060A"/>
    <w:rsid w:val="000406F2"/>
    <w:rsid w:val="000418B6"/>
    <w:rsid w:val="00041BB7"/>
    <w:rsid w:val="00041F50"/>
    <w:rsid w:val="000420AE"/>
    <w:rsid w:val="000421DE"/>
    <w:rsid w:val="00042580"/>
    <w:rsid w:val="000426A6"/>
    <w:rsid w:val="00042CB0"/>
    <w:rsid w:val="00043077"/>
    <w:rsid w:val="000433D7"/>
    <w:rsid w:val="000443DA"/>
    <w:rsid w:val="00044592"/>
    <w:rsid w:val="00044A40"/>
    <w:rsid w:val="00044BB9"/>
    <w:rsid w:val="0004505F"/>
    <w:rsid w:val="000454DA"/>
    <w:rsid w:val="00045811"/>
    <w:rsid w:val="00045EA3"/>
    <w:rsid w:val="00046830"/>
    <w:rsid w:val="00046A94"/>
    <w:rsid w:val="00046FE9"/>
    <w:rsid w:val="0004775E"/>
    <w:rsid w:val="00047985"/>
    <w:rsid w:val="00047A0A"/>
    <w:rsid w:val="00047BBB"/>
    <w:rsid w:val="000501CD"/>
    <w:rsid w:val="000504A1"/>
    <w:rsid w:val="0005060E"/>
    <w:rsid w:val="000513D8"/>
    <w:rsid w:val="00051698"/>
    <w:rsid w:val="00051BDC"/>
    <w:rsid w:val="0005209C"/>
    <w:rsid w:val="000523B4"/>
    <w:rsid w:val="000524FF"/>
    <w:rsid w:val="0005267B"/>
    <w:rsid w:val="00052930"/>
    <w:rsid w:val="00053573"/>
    <w:rsid w:val="000536FB"/>
    <w:rsid w:val="00053C74"/>
    <w:rsid w:val="0005451F"/>
    <w:rsid w:val="00054836"/>
    <w:rsid w:val="00055615"/>
    <w:rsid w:val="0005636B"/>
    <w:rsid w:val="000566D2"/>
    <w:rsid w:val="000569AD"/>
    <w:rsid w:val="00056AED"/>
    <w:rsid w:val="00056B80"/>
    <w:rsid w:val="00056B84"/>
    <w:rsid w:val="00057203"/>
    <w:rsid w:val="0005763B"/>
    <w:rsid w:val="0005782C"/>
    <w:rsid w:val="000579D9"/>
    <w:rsid w:val="0006029B"/>
    <w:rsid w:val="000605C0"/>
    <w:rsid w:val="00060FC2"/>
    <w:rsid w:val="000613BC"/>
    <w:rsid w:val="00061CE9"/>
    <w:rsid w:val="00061F80"/>
    <w:rsid w:val="000622A1"/>
    <w:rsid w:val="00062587"/>
    <w:rsid w:val="000625F2"/>
    <w:rsid w:val="0006260B"/>
    <w:rsid w:val="00062A17"/>
    <w:rsid w:val="00062A8D"/>
    <w:rsid w:val="00062CF6"/>
    <w:rsid w:val="00062FC5"/>
    <w:rsid w:val="0006389F"/>
    <w:rsid w:val="00063E42"/>
    <w:rsid w:val="00064425"/>
    <w:rsid w:val="000644DE"/>
    <w:rsid w:val="000646B9"/>
    <w:rsid w:val="00065764"/>
    <w:rsid w:val="00066954"/>
    <w:rsid w:val="00066983"/>
    <w:rsid w:val="00067932"/>
    <w:rsid w:val="00067B36"/>
    <w:rsid w:val="000700CB"/>
    <w:rsid w:val="00071643"/>
    <w:rsid w:val="00071EF7"/>
    <w:rsid w:val="00072ED2"/>
    <w:rsid w:val="0007312D"/>
    <w:rsid w:val="00073748"/>
    <w:rsid w:val="00073C17"/>
    <w:rsid w:val="00074548"/>
    <w:rsid w:val="0007476B"/>
    <w:rsid w:val="00074C45"/>
    <w:rsid w:val="00074D80"/>
    <w:rsid w:val="00074EF2"/>
    <w:rsid w:val="00074F03"/>
    <w:rsid w:val="000756AF"/>
    <w:rsid w:val="000756B0"/>
    <w:rsid w:val="00075DC8"/>
    <w:rsid w:val="00075F75"/>
    <w:rsid w:val="000763FB"/>
    <w:rsid w:val="00076506"/>
    <w:rsid w:val="00077261"/>
    <w:rsid w:val="000802E7"/>
    <w:rsid w:val="00080578"/>
    <w:rsid w:val="0008063F"/>
    <w:rsid w:val="000809A1"/>
    <w:rsid w:val="00080FBD"/>
    <w:rsid w:val="0008117F"/>
    <w:rsid w:val="000816AD"/>
    <w:rsid w:val="00082031"/>
    <w:rsid w:val="00082047"/>
    <w:rsid w:val="0008243E"/>
    <w:rsid w:val="000829B6"/>
    <w:rsid w:val="00082F49"/>
    <w:rsid w:val="000835CF"/>
    <w:rsid w:val="000842B3"/>
    <w:rsid w:val="000844A6"/>
    <w:rsid w:val="000848B1"/>
    <w:rsid w:val="00084A04"/>
    <w:rsid w:val="00084B2B"/>
    <w:rsid w:val="00085C48"/>
    <w:rsid w:val="00086526"/>
    <w:rsid w:val="000865E8"/>
    <w:rsid w:val="00086627"/>
    <w:rsid w:val="00086F23"/>
    <w:rsid w:val="0008721D"/>
    <w:rsid w:val="00090FBB"/>
    <w:rsid w:val="000913F2"/>
    <w:rsid w:val="00092B38"/>
    <w:rsid w:val="000932E7"/>
    <w:rsid w:val="000934DD"/>
    <w:rsid w:val="00094E7D"/>
    <w:rsid w:val="00095219"/>
    <w:rsid w:val="00096417"/>
    <w:rsid w:val="00096418"/>
    <w:rsid w:val="0009658D"/>
    <w:rsid w:val="00096B59"/>
    <w:rsid w:val="000979C3"/>
    <w:rsid w:val="00097B14"/>
    <w:rsid w:val="00097F2E"/>
    <w:rsid w:val="000A02A4"/>
    <w:rsid w:val="000A1342"/>
    <w:rsid w:val="000A1587"/>
    <w:rsid w:val="000A1676"/>
    <w:rsid w:val="000A1815"/>
    <w:rsid w:val="000A192A"/>
    <w:rsid w:val="000A1B52"/>
    <w:rsid w:val="000A2168"/>
    <w:rsid w:val="000A216D"/>
    <w:rsid w:val="000A2263"/>
    <w:rsid w:val="000A28C3"/>
    <w:rsid w:val="000A2C02"/>
    <w:rsid w:val="000A3974"/>
    <w:rsid w:val="000A3DE0"/>
    <w:rsid w:val="000A3E1A"/>
    <w:rsid w:val="000A4547"/>
    <w:rsid w:val="000A4BE7"/>
    <w:rsid w:val="000A6144"/>
    <w:rsid w:val="000A664C"/>
    <w:rsid w:val="000A6AA1"/>
    <w:rsid w:val="000A72DF"/>
    <w:rsid w:val="000A7BAE"/>
    <w:rsid w:val="000A7E95"/>
    <w:rsid w:val="000B01FF"/>
    <w:rsid w:val="000B0545"/>
    <w:rsid w:val="000B0637"/>
    <w:rsid w:val="000B099E"/>
    <w:rsid w:val="000B0B1D"/>
    <w:rsid w:val="000B0F61"/>
    <w:rsid w:val="000B14F7"/>
    <w:rsid w:val="000B165E"/>
    <w:rsid w:val="000B1A63"/>
    <w:rsid w:val="000B1CC8"/>
    <w:rsid w:val="000B2725"/>
    <w:rsid w:val="000B2EE7"/>
    <w:rsid w:val="000B3C44"/>
    <w:rsid w:val="000B4F05"/>
    <w:rsid w:val="000B53F8"/>
    <w:rsid w:val="000B5CC4"/>
    <w:rsid w:val="000B6097"/>
    <w:rsid w:val="000B60E7"/>
    <w:rsid w:val="000B6477"/>
    <w:rsid w:val="000B6D5B"/>
    <w:rsid w:val="000B716E"/>
    <w:rsid w:val="000B72C9"/>
    <w:rsid w:val="000B7460"/>
    <w:rsid w:val="000B7BE5"/>
    <w:rsid w:val="000C05CD"/>
    <w:rsid w:val="000C09A4"/>
    <w:rsid w:val="000C12A0"/>
    <w:rsid w:val="000C156E"/>
    <w:rsid w:val="000C16A8"/>
    <w:rsid w:val="000C175C"/>
    <w:rsid w:val="000C26F0"/>
    <w:rsid w:val="000C2C25"/>
    <w:rsid w:val="000C3070"/>
    <w:rsid w:val="000C35D4"/>
    <w:rsid w:val="000C3693"/>
    <w:rsid w:val="000C3C1B"/>
    <w:rsid w:val="000C4005"/>
    <w:rsid w:val="000C44A7"/>
    <w:rsid w:val="000C4895"/>
    <w:rsid w:val="000C4CD0"/>
    <w:rsid w:val="000C4DF8"/>
    <w:rsid w:val="000C4E30"/>
    <w:rsid w:val="000C4F42"/>
    <w:rsid w:val="000C5106"/>
    <w:rsid w:val="000C537D"/>
    <w:rsid w:val="000C55FD"/>
    <w:rsid w:val="000C5659"/>
    <w:rsid w:val="000C57CB"/>
    <w:rsid w:val="000C5D25"/>
    <w:rsid w:val="000C620C"/>
    <w:rsid w:val="000C6295"/>
    <w:rsid w:val="000C7DBC"/>
    <w:rsid w:val="000D0157"/>
    <w:rsid w:val="000D089E"/>
    <w:rsid w:val="000D0B18"/>
    <w:rsid w:val="000D0B3C"/>
    <w:rsid w:val="000D0CDC"/>
    <w:rsid w:val="000D1633"/>
    <w:rsid w:val="000D16C8"/>
    <w:rsid w:val="000D1B3E"/>
    <w:rsid w:val="000D2303"/>
    <w:rsid w:val="000D25D4"/>
    <w:rsid w:val="000D42C4"/>
    <w:rsid w:val="000D4346"/>
    <w:rsid w:val="000D47ED"/>
    <w:rsid w:val="000D4DD8"/>
    <w:rsid w:val="000D5109"/>
    <w:rsid w:val="000D5305"/>
    <w:rsid w:val="000D5310"/>
    <w:rsid w:val="000D5704"/>
    <w:rsid w:val="000D5ADF"/>
    <w:rsid w:val="000D6626"/>
    <w:rsid w:val="000D69FC"/>
    <w:rsid w:val="000D7B5D"/>
    <w:rsid w:val="000D7D58"/>
    <w:rsid w:val="000D7F60"/>
    <w:rsid w:val="000E009D"/>
    <w:rsid w:val="000E07B1"/>
    <w:rsid w:val="000E084E"/>
    <w:rsid w:val="000E0907"/>
    <w:rsid w:val="000E16C1"/>
    <w:rsid w:val="000E1735"/>
    <w:rsid w:val="000E198B"/>
    <w:rsid w:val="000E1A15"/>
    <w:rsid w:val="000E1D19"/>
    <w:rsid w:val="000E1E23"/>
    <w:rsid w:val="000E21DC"/>
    <w:rsid w:val="000E3560"/>
    <w:rsid w:val="000E3DE6"/>
    <w:rsid w:val="000E4002"/>
    <w:rsid w:val="000E481E"/>
    <w:rsid w:val="000E4A50"/>
    <w:rsid w:val="000E53F9"/>
    <w:rsid w:val="000E5500"/>
    <w:rsid w:val="000E568E"/>
    <w:rsid w:val="000E6459"/>
    <w:rsid w:val="000E69DE"/>
    <w:rsid w:val="000E6BFD"/>
    <w:rsid w:val="000E6F5E"/>
    <w:rsid w:val="000E7133"/>
    <w:rsid w:val="000E73DA"/>
    <w:rsid w:val="000F0283"/>
    <w:rsid w:val="000F08EC"/>
    <w:rsid w:val="000F1235"/>
    <w:rsid w:val="000F17CA"/>
    <w:rsid w:val="000F1A2C"/>
    <w:rsid w:val="000F1F33"/>
    <w:rsid w:val="000F20F1"/>
    <w:rsid w:val="000F3057"/>
    <w:rsid w:val="000F333D"/>
    <w:rsid w:val="000F385A"/>
    <w:rsid w:val="000F43E7"/>
    <w:rsid w:val="000F529F"/>
    <w:rsid w:val="000F6098"/>
    <w:rsid w:val="000F6635"/>
    <w:rsid w:val="000F67AA"/>
    <w:rsid w:val="000F69C8"/>
    <w:rsid w:val="000F7D07"/>
    <w:rsid w:val="00100720"/>
    <w:rsid w:val="0010189F"/>
    <w:rsid w:val="00101FF5"/>
    <w:rsid w:val="001023C0"/>
    <w:rsid w:val="00102DDC"/>
    <w:rsid w:val="001031C4"/>
    <w:rsid w:val="001033E5"/>
    <w:rsid w:val="00103540"/>
    <w:rsid w:val="0010432C"/>
    <w:rsid w:val="001047D4"/>
    <w:rsid w:val="00104B6A"/>
    <w:rsid w:val="00104CA5"/>
    <w:rsid w:val="00104E5B"/>
    <w:rsid w:val="0010554C"/>
    <w:rsid w:val="001071D7"/>
    <w:rsid w:val="00107D5B"/>
    <w:rsid w:val="00110FDE"/>
    <w:rsid w:val="001116F9"/>
    <w:rsid w:val="00111C4A"/>
    <w:rsid w:val="001120F4"/>
    <w:rsid w:val="001125A5"/>
    <w:rsid w:val="00112FEF"/>
    <w:rsid w:val="00113943"/>
    <w:rsid w:val="001147C9"/>
    <w:rsid w:val="00114E8F"/>
    <w:rsid w:val="0011521B"/>
    <w:rsid w:val="00115511"/>
    <w:rsid w:val="0011629B"/>
    <w:rsid w:val="001162B7"/>
    <w:rsid w:val="0011676C"/>
    <w:rsid w:val="00116BD3"/>
    <w:rsid w:val="00117142"/>
    <w:rsid w:val="00117740"/>
    <w:rsid w:val="00117AE0"/>
    <w:rsid w:val="00121C0A"/>
    <w:rsid w:val="00121E7D"/>
    <w:rsid w:val="0012276D"/>
    <w:rsid w:val="001227F5"/>
    <w:rsid w:val="001228C6"/>
    <w:rsid w:val="00122918"/>
    <w:rsid w:val="0012311E"/>
    <w:rsid w:val="00123BAD"/>
    <w:rsid w:val="00123CCA"/>
    <w:rsid w:val="0012433C"/>
    <w:rsid w:val="001248D1"/>
    <w:rsid w:val="00124EB3"/>
    <w:rsid w:val="0012551F"/>
    <w:rsid w:val="00125622"/>
    <w:rsid w:val="0012578E"/>
    <w:rsid w:val="001266BE"/>
    <w:rsid w:val="00126B57"/>
    <w:rsid w:val="00126D1D"/>
    <w:rsid w:val="00126E79"/>
    <w:rsid w:val="001270A1"/>
    <w:rsid w:val="001271E9"/>
    <w:rsid w:val="00127CA1"/>
    <w:rsid w:val="00127CC8"/>
    <w:rsid w:val="00130191"/>
    <w:rsid w:val="00130263"/>
    <w:rsid w:val="0013073D"/>
    <w:rsid w:val="00130FE4"/>
    <w:rsid w:val="00131A70"/>
    <w:rsid w:val="00131B99"/>
    <w:rsid w:val="00132083"/>
    <w:rsid w:val="00132DDF"/>
    <w:rsid w:val="001332F3"/>
    <w:rsid w:val="001337DC"/>
    <w:rsid w:val="00133AD2"/>
    <w:rsid w:val="00134174"/>
    <w:rsid w:val="00134275"/>
    <w:rsid w:val="001345A0"/>
    <w:rsid w:val="00134ADF"/>
    <w:rsid w:val="00134BA0"/>
    <w:rsid w:val="00135509"/>
    <w:rsid w:val="00135912"/>
    <w:rsid w:val="0013777C"/>
    <w:rsid w:val="00137AE4"/>
    <w:rsid w:val="00137D9B"/>
    <w:rsid w:val="001406AE"/>
    <w:rsid w:val="00140B6F"/>
    <w:rsid w:val="00141246"/>
    <w:rsid w:val="00141825"/>
    <w:rsid w:val="00141DB3"/>
    <w:rsid w:val="0014249E"/>
    <w:rsid w:val="0014254F"/>
    <w:rsid w:val="00142871"/>
    <w:rsid w:val="00142B46"/>
    <w:rsid w:val="00142DBC"/>
    <w:rsid w:val="0014342E"/>
    <w:rsid w:val="001437EC"/>
    <w:rsid w:val="001444BA"/>
    <w:rsid w:val="00144569"/>
    <w:rsid w:val="001448CA"/>
    <w:rsid w:val="0014493A"/>
    <w:rsid w:val="00144CD0"/>
    <w:rsid w:val="00144E74"/>
    <w:rsid w:val="00144FDF"/>
    <w:rsid w:val="0014573C"/>
    <w:rsid w:val="0014617C"/>
    <w:rsid w:val="001464F7"/>
    <w:rsid w:val="0014698B"/>
    <w:rsid w:val="001472E8"/>
    <w:rsid w:val="00147449"/>
    <w:rsid w:val="001474FE"/>
    <w:rsid w:val="001477E9"/>
    <w:rsid w:val="00147981"/>
    <w:rsid w:val="00147AF9"/>
    <w:rsid w:val="00147B55"/>
    <w:rsid w:val="00150865"/>
    <w:rsid w:val="00150EBF"/>
    <w:rsid w:val="001513DA"/>
    <w:rsid w:val="0015149D"/>
    <w:rsid w:val="00151DB3"/>
    <w:rsid w:val="00152651"/>
    <w:rsid w:val="001529B9"/>
    <w:rsid w:val="00152DF5"/>
    <w:rsid w:val="0015333E"/>
    <w:rsid w:val="00153507"/>
    <w:rsid w:val="001535BE"/>
    <w:rsid w:val="00153DB1"/>
    <w:rsid w:val="00153DE0"/>
    <w:rsid w:val="00154418"/>
    <w:rsid w:val="001551F6"/>
    <w:rsid w:val="001553AB"/>
    <w:rsid w:val="00156433"/>
    <w:rsid w:val="00156859"/>
    <w:rsid w:val="00156872"/>
    <w:rsid w:val="00156C68"/>
    <w:rsid w:val="00156E78"/>
    <w:rsid w:val="0015706B"/>
    <w:rsid w:val="0015747D"/>
    <w:rsid w:val="001575BA"/>
    <w:rsid w:val="00157FDA"/>
    <w:rsid w:val="0016007E"/>
    <w:rsid w:val="0016095C"/>
    <w:rsid w:val="00160E50"/>
    <w:rsid w:val="00161186"/>
    <w:rsid w:val="00161493"/>
    <w:rsid w:val="00161520"/>
    <w:rsid w:val="00161B2A"/>
    <w:rsid w:val="00161F42"/>
    <w:rsid w:val="0016288C"/>
    <w:rsid w:val="00162F9F"/>
    <w:rsid w:val="0016309F"/>
    <w:rsid w:val="001637E8"/>
    <w:rsid w:val="00163820"/>
    <w:rsid w:val="00163895"/>
    <w:rsid w:val="001643C4"/>
    <w:rsid w:val="0016445B"/>
    <w:rsid w:val="00164715"/>
    <w:rsid w:val="001647A1"/>
    <w:rsid w:val="0016548B"/>
    <w:rsid w:val="001654CA"/>
    <w:rsid w:val="00166082"/>
    <w:rsid w:val="001662F4"/>
    <w:rsid w:val="00166B55"/>
    <w:rsid w:val="00167739"/>
    <w:rsid w:val="00167DFD"/>
    <w:rsid w:val="001709DF"/>
    <w:rsid w:val="00170BE7"/>
    <w:rsid w:val="00170BE9"/>
    <w:rsid w:val="00170CF0"/>
    <w:rsid w:val="001714AA"/>
    <w:rsid w:val="00171838"/>
    <w:rsid w:val="0017203F"/>
    <w:rsid w:val="00172BA1"/>
    <w:rsid w:val="00172C88"/>
    <w:rsid w:val="001730DD"/>
    <w:rsid w:val="001732A2"/>
    <w:rsid w:val="001738BF"/>
    <w:rsid w:val="00173A61"/>
    <w:rsid w:val="00174241"/>
    <w:rsid w:val="001746C6"/>
    <w:rsid w:val="00174B6C"/>
    <w:rsid w:val="00174BEA"/>
    <w:rsid w:val="00175A15"/>
    <w:rsid w:val="00175CB1"/>
    <w:rsid w:val="00175F9D"/>
    <w:rsid w:val="001762FB"/>
    <w:rsid w:val="00176637"/>
    <w:rsid w:val="0017666F"/>
    <w:rsid w:val="00176D10"/>
    <w:rsid w:val="001774DB"/>
    <w:rsid w:val="00177EAA"/>
    <w:rsid w:val="0018020E"/>
    <w:rsid w:val="00180447"/>
    <w:rsid w:val="001804E7"/>
    <w:rsid w:val="0018076F"/>
    <w:rsid w:val="001809C0"/>
    <w:rsid w:val="00180ECC"/>
    <w:rsid w:val="00181303"/>
    <w:rsid w:val="00181392"/>
    <w:rsid w:val="00181424"/>
    <w:rsid w:val="00181511"/>
    <w:rsid w:val="00181F87"/>
    <w:rsid w:val="00181FAC"/>
    <w:rsid w:val="00181FFD"/>
    <w:rsid w:val="001824A3"/>
    <w:rsid w:val="001824C2"/>
    <w:rsid w:val="00182870"/>
    <w:rsid w:val="0018355F"/>
    <w:rsid w:val="00183593"/>
    <w:rsid w:val="00183E1C"/>
    <w:rsid w:val="00183F36"/>
    <w:rsid w:val="00184423"/>
    <w:rsid w:val="0018492E"/>
    <w:rsid w:val="00184D6C"/>
    <w:rsid w:val="00187244"/>
    <w:rsid w:val="00187646"/>
    <w:rsid w:val="001879B9"/>
    <w:rsid w:val="00187A02"/>
    <w:rsid w:val="001906CE"/>
    <w:rsid w:val="00190A17"/>
    <w:rsid w:val="001910DB"/>
    <w:rsid w:val="00192FFF"/>
    <w:rsid w:val="001935FE"/>
    <w:rsid w:val="0019382D"/>
    <w:rsid w:val="00193E63"/>
    <w:rsid w:val="001947F0"/>
    <w:rsid w:val="00194C1F"/>
    <w:rsid w:val="001955DD"/>
    <w:rsid w:val="00196C45"/>
    <w:rsid w:val="001A04D4"/>
    <w:rsid w:val="001A07FC"/>
    <w:rsid w:val="001A1192"/>
    <w:rsid w:val="001A144B"/>
    <w:rsid w:val="001A1BAD"/>
    <w:rsid w:val="001A1CFB"/>
    <w:rsid w:val="001A21BA"/>
    <w:rsid w:val="001A23D2"/>
    <w:rsid w:val="001A2588"/>
    <w:rsid w:val="001A258F"/>
    <w:rsid w:val="001A25F3"/>
    <w:rsid w:val="001A2879"/>
    <w:rsid w:val="001A2A98"/>
    <w:rsid w:val="001A2B19"/>
    <w:rsid w:val="001A3197"/>
    <w:rsid w:val="001A4885"/>
    <w:rsid w:val="001A4CE1"/>
    <w:rsid w:val="001A5460"/>
    <w:rsid w:val="001A557B"/>
    <w:rsid w:val="001A55C4"/>
    <w:rsid w:val="001A568A"/>
    <w:rsid w:val="001A5BFB"/>
    <w:rsid w:val="001A5F7D"/>
    <w:rsid w:val="001B0139"/>
    <w:rsid w:val="001B02DF"/>
    <w:rsid w:val="001B128D"/>
    <w:rsid w:val="001B181D"/>
    <w:rsid w:val="001B214B"/>
    <w:rsid w:val="001B236B"/>
    <w:rsid w:val="001B2A9F"/>
    <w:rsid w:val="001B32A8"/>
    <w:rsid w:val="001B3A6A"/>
    <w:rsid w:val="001B3C39"/>
    <w:rsid w:val="001B4279"/>
    <w:rsid w:val="001B4446"/>
    <w:rsid w:val="001B5C23"/>
    <w:rsid w:val="001B6758"/>
    <w:rsid w:val="001B68DF"/>
    <w:rsid w:val="001B6DA3"/>
    <w:rsid w:val="001B6FBF"/>
    <w:rsid w:val="001B7181"/>
    <w:rsid w:val="001B770A"/>
    <w:rsid w:val="001B7AB1"/>
    <w:rsid w:val="001C00B9"/>
    <w:rsid w:val="001C0424"/>
    <w:rsid w:val="001C0DED"/>
    <w:rsid w:val="001C1186"/>
    <w:rsid w:val="001C13FA"/>
    <w:rsid w:val="001C16F2"/>
    <w:rsid w:val="001C1A57"/>
    <w:rsid w:val="001C1B62"/>
    <w:rsid w:val="001C1C38"/>
    <w:rsid w:val="001C2362"/>
    <w:rsid w:val="001C330A"/>
    <w:rsid w:val="001C3629"/>
    <w:rsid w:val="001C3704"/>
    <w:rsid w:val="001C473C"/>
    <w:rsid w:val="001C4930"/>
    <w:rsid w:val="001C4A2A"/>
    <w:rsid w:val="001C4B25"/>
    <w:rsid w:val="001C5AAE"/>
    <w:rsid w:val="001C6200"/>
    <w:rsid w:val="001C63FB"/>
    <w:rsid w:val="001C6834"/>
    <w:rsid w:val="001C6906"/>
    <w:rsid w:val="001C6EE1"/>
    <w:rsid w:val="001C6FE8"/>
    <w:rsid w:val="001C7059"/>
    <w:rsid w:val="001C72F0"/>
    <w:rsid w:val="001C7312"/>
    <w:rsid w:val="001C7CD0"/>
    <w:rsid w:val="001D0296"/>
    <w:rsid w:val="001D0945"/>
    <w:rsid w:val="001D1219"/>
    <w:rsid w:val="001D1634"/>
    <w:rsid w:val="001D1C44"/>
    <w:rsid w:val="001D1D25"/>
    <w:rsid w:val="001D20F9"/>
    <w:rsid w:val="001D319F"/>
    <w:rsid w:val="001D3563"/>
    <w:rsid w:val="001D3B6C"/>
    <w:rsid w:val="001D3D29"/>
    <w:rsid w:val="001D3E0F"/>
    <w:rsid w:val="001D4A60"/>
    <w:rsid w:val="001D5374"/>
    <w:rsid w:val="001D565D"/>
    <w:rsid w:val="001D57CA"/>
    <w:rsid w:val="001D5FA1"/>
    <w:rsid w:val="001D5FF8"/>
    <w:rsid w:val="001D6609"/>
    <w:rsid w:val="001D6BF4"/>
    <w:rsid w:val="001D6D06"/>
    <w:rsid w:val="001D7171"/>
    <w:rsid w:val="001D787F"/>
    <w:rsid w:val="001E04C7"/>
    <w:rsid w:val="001E0BD9"/>
    <w:rsid w:val="001E1033"/>
    <w:rsid w:val="001E1B43"/>
    <w:rsid w:val="001E1C89"/>
    <w:rsid w:val="001E1F04"/>
    <w:rsid w:val="001E1F4E"/>
    <w:rsid w:val="001E203A"/>
    <w:rsid w:val="001E310B"/>
    <w:rsid w:val="001E3178"/>
    <w:rsid w:val="001E37AA"/>
    <w:rsid w:val="001E3A2D"/>
    <w:rsid w:val="001E4516"/>
    <w:rsid w:val="001E47D4"/>
    <w:rsid w:val="001E5290"/>
    <w:rsid w:val="001E5325"/>
    <w:rsid w:val="001E59D5"/>
    <w:rsid w:val="001E5C7E"/>
    <w:rsid w:val="001E5CD1"/>
    <w:rsid w:val="001E5D95"/>
    <w:rsid w:val="001E64C1"/>
    <w:rsid w:val="001E6813"/>
    <w:rsid w:val="001E68D5"/>
    <w:rsid w:val="001E6CAE"/>
    <w:rsid w:val="001E7134"/>
    <w:rsid w:val="001E73FF"/>
    <w:rsid w:val="001E7484"/>
    <w:rsid w:val="001E7A2A"/>
    <w:rsid w:val="001E7A8C"/>
    <w:rsid w:val="001E7DF1"/>
    <w:rsid w:val="001E7E40"/>
    <w:rsid w:val="001F039D"/>
    <w:rsid w:val="001F0C4B"/>
    <w:rsid w:val="001F0E3C"/>
    <w:rsid w:val="001F0FDB"/>
    <w:rsid w:val="001F124E"/>
    <w:rsid w:val="001F1835"/>
    <w:rsid w:val="001F2018"/>
    <w:rsid w:val="001F399E"/>
    <w:rsid w:val="001F410F"/>
    <w:rsid w:val="001F42C5"/>
    <w:rsid w:val="001F43C9"/>
    <w:rsid w:val="001F47A0"/>
    <w:rsid w:val="001F488D"/>
    <w:rsid w:val="001F4957"/>
    <w:rsid w:val="001F4F94"/>
    <w:rsid w:val="001F51D3"/>
    <w:rsid w:val="001F5555"/>
    <w:rsid w:val="001F56A2"/>
    <w:rsid w:val="001F611A"/>
    <w:rsid w:val="001F6444"/>
    <w:rsid w:val="001F64A5"/>
    <w:rsid w:val="001F778A"/>
    <w:rsid w:val="001F7E94"/>
    <w:rsid w:val="00200356"/>
    <w:rsid w:val="00200459"/>
    <w:rsid w:val="002007EE"/>
    <w:rsid w:val="0020136C"/>
    <w:rsid w:val="00202ED9"/>
    <w:rsid w:val="00203001"/>
    <w:rsid w:val="002034AB"/>
    <w:rsid w:val="00203C01"/>
    <w:rsid w:val="00203EDE"/>
    <w:rsid w:val="002041C5"/>
    <w:rsid w:val="00204878"/>
    <w:rsid w:val="00204A66"/>
    <w:rsid w:val="00204F1B"/>
    <w:rsid w:val="00205486"/>
    <w:rsid w:val="002055B6"/>
    <w:rsid w:val="00205E39"/>
    <w:rsid w:val="0020626E"/>
    <w:rsid w:val="002077B6"/>
    <w:rsid w:val="002079F5"/>
    <w:rsid w:val="002103D2"/>
    <w:rsid w:val="00210B6D"/>
    <w:rsid w:val="00210C6E"/>
    <w:rsid w:val="002114EA"/>
    <w:rsid w:val="0021188C"/>
    <w:rsid w:val="0021195B"/>
    <w:rsid w:val="00211AE3"/>
    <w:rsid w:val="00211B56"/>
    <w:rsid w:val="00211D5E"/>
    <w:rsid w:val="002123E3"/>
    <w:rsid w:val="00212F95"/>
    <w:rsid w:val="00212FD3"/>
    <w:rsid w:val="0021383B"/>
    <w:rsid w:val="002138AE"/>
    <w:rsid w:val="00214362"/>
    <w:rsid w:val="00214E34"/>
    <w:rsid w:val="00214F8A"/>
    <w:rsid w:val="00215E68"/>
    <w:rsid w:val="00216790"/>
    <w:rsid w:val="00217730"/>
    <w:rsid w:val="00217EB7"/>
    <w:rsid w:val="00217F8C"/>
    <w:rsid w:val="00220305"/>
    <w:rsid w:val="0022093D"/>
    <w:rsid w:val="00220D02"/>
    <w:rsid w:val="002219A5"/>
    <w:rsid w:val="002219E3"/>
    <w:rsid w:val="00221B6A"/>
    <w:rsid w:val="00221CF0"/>
    <w:rsid w:val="00222076"/>
    <w:rsid w:val="00222379"/>
    <w:rsid w:val="00222490"/>
    <w:rsid w:val="002228BE"/>
    <w:rsid w:val="00222DF0"/>
    <w:rsid w:val="00222EEC"/>
    <w:rsid w:val="0022326B"/>
    <w:rsid w:val="0022333E"/>
    <w:rsid w:val="002238BD"/>
    <w:rsid w:val="00223DD8"/>
    <w:rsid w:val="00223E43"/>
    <w:rsid w:val="002243CB"/>
    <w:rsid w:val="00224954"/>
    <w:rsid w:val="00224E76"/>
    <w:rsid w:val="00224F52"/>
    <w:rsid w:val="00225A90"/>
    <w:rsid w:val="00225E67"/>
    <w:rsid w:val="00226D71"/>
    <w:rsid w:val="00226D94"/>
    <w:rsid w:val="00226DC4"/>
    <w:rsid w:val="00226ED0"/>
    <w:rsid w:val="002270F2"/>
    <w:rsid w:val="0023002B"/>
    <w:rsid w:val="0023133A"/>
    <w:rsid w:val="00231525"/>
    <w:rsid w:val="0023176D"/>
    <w:rsid w:val="002318FC"/>
    <w:rsid w:val="00231E5C"/>
    <w:rsid w:val="0023227E"/>
    <w:rsid w:val="00232791"/>
    <w:rsid w:val="00232F7D"/>
    <w:rsid w:val="00233333"/>
    <w:rsid w:val="002347D0"/>
    <w:rsid w:val="002349A4"/>
    <w:rsid w:val="00235552"/>
    <w:rsid w:val="0023565A"/>
    <w:rsid w:val="00235712"/>
    <w:rsid w:val="00235D14"/>
    <w:rsid w:val="00235E76"/>
    <w:rsid w:val="00235F96"/>
    <w:rsid w:val="00236C08"/>
    <w:rsid w:val="00237501"/>
    <w:rsid w:val="0023756D"/>
    <w:rsid w:val="002376FF"/>
    <w:rsid w:val="00237781"/>
    <w:rsid w:val="002378C2"/>
    <w:rsid w:val="002378D1"/>
    <w:rsid w:val="00237E50"/>
    <w:rsid w:val="00237E6B"/>
    <w:rsid w:val="0024017B"/>
    <w:rsid w:val="002407F9"/>
    <w:rsid w:val="00240FA4"/>
    <w:rsid w:val="0024131A"/>
    <w:rsid w:val="002414C9"/>
    <w:rsid w:val="00241B9E"/>
    <w:rsid w:val="00241FB1"/>
    <w:rsid w:val="002427DB"/>
    <w:rsid w:val="00242C7A"/>
    <w:rsid w:val="002432A6"/>
    <w:rsid w:val="0024359E"/>
    <w:rsid w:val="00243B73"/>
    <w:rsid w:val="00243C21"/>
    <w:rsid w:val="00243FCD"/>
    <w:rsid w:val="002441ED"/>
    <w:rsid w:val="002443EE"/>
    <w:rsid w:val="00244707"/>
    <w:rsid w:val="00244C21"/>
    <w:rsid w:val="00244F02"/>
    <w:rsid w:val="00245CAF"/>
    <w:rsid w:val="00245E29"/>
    <w:rsid w:val="002460E7"/>
    <w:rsid w:val="00246283"/>
    <w:rsid w:val="00246EDF"/>
    <w:rsid w:val="0024753F"/>
    <w:rsid w:val="00247A1E"/>
    <w:rsid w:val="00247EDA"/>
    <w:rsid w:val="0025066D"/>
    <w:rsid w:val="00250D0E"/>
    <w:rsid w:val="00250F18"/>
    <w:rsid w:val="002517E8"/>
    <w:rsid w:val="00251A5E"/>
    <w:rsid w:val="00251D1D"/>
    <w:rsid w:val="0025264E"/>
    <w:rsid w:val="002527B9"/>
    <w:rsid w:val="0025286B"/>
    <w:rsid w:val="00252DAE"/>
    <w:rsid w:val="00252FAD"/>
    <w:rsid w:val="0025320D"/>
    <w:rsid w:val="00253832"/>
    <w:rsid w:val="002538D0"/>
    <w:rsid w:val="002546AC"/>
    <w:rsid w:val="00254E03"/>
    <w:rsid w:val="0025505F"/>
    <w:rsid w:val="00255328"/>
    <w:rsid w:val="0025533E"/>
    <w:rsid w:val="0025575A"/>
    <w:rsid w:val="0025640F"/>
    <w:rsid w:val="0025642A"/>
    <w:rsid w:val="0025670F"/>
    <w:rsid w:val="00257565"/>
    <w:rsid w:val="00257A04"/>
    <w:rsid w:val="00257A32"/>
    <w:rsid w:val="00257E21"/>
    <w:rsid w:val="00257F51"/>
    <w:rsid w:val="0026085C"/>
    <w:rsid w:val="00260C01"/>
    <w:rsid w:val="0026143D"/>
    <w:rsid w:val="00261A08"/>
    <w:rsid w:val="00261DCA"/>
    <w:rsid w:val="00262064"/>
    <w:rsid w:val="00262642"/>
    <w:rsid w:val="00262C99"/>
    <w:rsid w:val="00262F67"/>
    <w:rsid w:val="002638BB"/>
    <w:rsid w:val="00263C35"/>
    <w:rsid w:val="00263DFB"/>
    <w:rsid w:val="002642B4"/>
    <w:rsid w:val="0026494A"/>
    <w:rsid w:val="00264B2D"/>
    <w:rsid w:val="002654DB"/>
    <w:rsid w:val="00265595"/>
    <w:rsid w:val="002658BE"/>
    <w:rsid w:val="002658DE"/>
    <w:rsid w:val="00265CE2"/>
    <w:rsid w:val="0026650F"/>
    <w:rsid w:val="00266E51"/>
    <w:rsid w:val="00266FD2"/>
    <w:rsid w:val="00267087"/>
    <w:rsid w:val="002673C4"/>
    <w:rsid w:val="002675B6"/>
    <w:rsid w:val="00267692"/>
    <w:rsid w:val="0026793E"/>
    <w:rsid w:val="00267DD3"/>
    <w:rsid w:val="00270831"/>
    <w:rsid w:val="00270B57"/>
    <w:rsid w:val="00270B6C"/>
    <w:rsid w:val="00270BB1"/>
    <w:rsid w:val="00270F8A"/>
    <w:rsid w:val="00271966"/>
    <w:rsid w:val="00271977"/>
    <w:rsid w:val="00271C8B"/>
    <w:rsid w:val="00271E74"/>
    <w:rsid w:val="002721C3"/>
    <w:rsid w:val="002722C4"/>
    <w:rsid w:val="0027255A"/>
    <w:rsid w:val="0027255B"/>
    <w:rsid w:val="0027286F"/>
    <w:rsid w:val="002732EF"/>
    <w:rsid w:val="0027368B"/>
    <w:rsid w:val="002737A8"/>
    <w:rsid w:val="00273C6C"/>
    <w:rsid w:val="00273D75"/>
    <w:rsid w:val="00274650"/>
    <w:rsid w:val="0027467A"/>
    <w:rsid w:val="00274E28"/>
    <w:rsid w:val="0027509F"/>
    <w:rsid w:val="0027547E"/>
    <w:rsid w:val="00275F70"/>
    <w:rsid w:val="00276744"/>
    <w:rsid w:val="00276B1E"/>
    <w:rsid w:val="00277C78"/>
    <w:rsid w:val="00280BA5"/>
    <w:rsid w:val="00281008"/>
    <w:rsid w:val="002815D9"/>
    <w:rsid w:val="002816FA"/>
    <w:rsid w:val="00281776"/>
    <w:rsid w:val="002817E5"/>
    <w:rsid w:val="00281B6A"/>
    <w:rsid w:val="00281BCC"/>
    <w:rsid w:val="002824C7"/>
    <w:rsid w:val="00282EF8"/>
    <w:rsid w:val="0028370C"/>
    <w:rsid w:val="00284505"/>
    <w:rsid w:val="00284866"/>
    <w:rsid w:val="002849EC"/>
    <w:rsid w:val="00284A8E"/>
    <w:rsid w:val="00284F00"/>
    <w:rsid w:val="00284FD2"/>
    <w:rsid w:val="0028505B"/>
    <w:rsid w:val="00285CE7"/>
    <w:rsid w:val="00285ECD"/>
    <w:rsid w:val="00286976"/>
    <w:rsid w:val="00286CC8"/>
    <w:rsid w:val="00286CF0"/>
    <w:rsid w:val="00287672"/>
    <w:rsid w:val="00287E4A"/>
    <w:rsid w:val="0029013C"/>
    <w:rsid w:val="00291575"/>
    <w:rsid w:val="00291B0C"/>
    <w:rsid w:val="00291F3A"/>
    <w:rsid w:val="00292E3B"/>
    <w:rsid w:val="00293465"/>
    <w:rsid w:val="0029362B"/>
    <w:rsid w:val="00293C53"/>
    <w:rsid w:val="00293F3A"/>
    <w:rsid w:val="00294579"/>
    <w:rsid w:val="00294BB7"/>
    <w:rsid w:val="002950D4"/>
    <w:rsid w:val="002954D7"/>
    <w:rsid w:val="00295820"/>
    <w:rsid w:val="00295943"/>
    <w:rsid w:val="00295E80"/>
    <w:rsid w:val="002965C3"/>
    <w:rsid w:val="002965D6"/>
    <w:rsid w:val="0029667B"/>
    <w:rsid w:val="002967A7"/>
    <w:rsid w:val="00296BE5"/>
    <w:rsid w:val="00296E5C"/>
    <w:rsid w:val="00296E9E"/>
    <w:rsid w:val="00296FD8"/>
    <w:rsid w:val="00297488"/>
    <w:rsid w:val="002A0214"/>
    <w:rsid w:val="002A0935"/>
    <w:rsid w:val="002A0DBA"/>
    <w:rsid w:val="002A16B2"/>
    <w:rsid w:val="002A184B"/>
    <w:rsid w:val="002A1C35"/>
    <w:rsid w:val="002A218E"/>
    <w:rsid w:val="002A2443"/>
    <w:rsid w:val="002A2F31"/>
    <w:rsid w:val="002A2FC7"/>
    <w:rsid w:val="002A3721"/>
    <w:rsid w:val="002A4080"/>
    <w:rsid w:val="002A4967"/>
    <w:rsid w:val="002A4C29"/>
    <w:rsid w:val="002A4C9B"/>
    <w:rsid w:val="002A4FCB"/>
    <w:rsid w:val="002A53E6"/>
    <w:rsid w:val="002A5FDC"/>
    <w:rsid w:val="002A6108"/>
    <w:rsid w:val="002A61F8"/>
    <w:rsid w:val="002A64D3"/>
    <w:rsid w:val="002A6829"/>
    <w:rsid w:val="002A6DC9"/>
    <w:rsid w:val="002A7227"/>
    <w:rsid w:val="002A7DE3"/>
    <w:rsid w:val="002B00A4"/>
    <w:rsid w:val="002B03A8"/>
    <w:rsid w:val="002B0C05"/>
    <w:rsid w:val="002B0F2A"/>
    <w:rsid w:val="002B1281"/>
    <w:rsid w:val="002B158C"/>
    <w:rsid w:val="002B1810"/>
    <w:rsid w:val="002B1A33"/>
    <w:rsid w:val="002B21AA"/>
    <w:rsid w:val="002B2643"/>
    <w:rsid w:val="002B2E54"/>
    <w:rsid w:val="002B5354"/>
    <w:rsid w:val="002B5380"/>
    <w:rsid w:val="002B6A9A"/>
    <w:rsid w:val="002B70F7"/>
    <w:rsid w:val="002B769A"/>
    <w:rsid w:val="002B79C2"/>
    <w:rsid w:val="002B7D58"/>
    <w:rsid w:val="002B7FB3"/>
    <w:rsid w:val="002C0778"/>
    <w:rsid w:val="002C0902"/>
    <w:rsid w:val="002C0935"/>
    <w:rsid w:val="002C0B03"/>
    <w:rsid w:val="002C0C19"/>
    <w:rsid w:val="002C0DBF"/>
    <w:rsid w:val="002C202F"/>
    <w:rsid w:val="002C244D"/>
    <w:rsid w:val="002C3DD9"/>
    <w:rsid w:val="002C4124"/>
    <w:rsid w:val="002C4190"/>
    <w:rsid w:val="002C43BD"/>
    <w:rsid w:val="002C4524"/>
    <w:rsid w:val="002C4E2E"/>
    <w:rsid w:val="002C4ED0"/>
    <w:rsid w:val="002C5A79"/>
    <w:rsid w:val="002C644D"/>
    <w:rsid w:val="002C66F0"/>
    <w:rsid w:val="002C6A12"/>
    <w:rsid w:val="002C6A48"/>
    <w:rsid w:val="002C6F7E"/>
    <w:rsid w:val="002C7AB0"/>
    <w:rsid w:val="002C7C98"/>
    <w:rsid w:val="002C7E8E"/>
    <w:rsid w:val="002C7EB5"/>
    <w:rsid w:val="002D0103"/>
    <w:rsid w:val="002D0889"/>
    <w:rsid w:val="002D08EC"/>
    <w:rsid w:val="002D0B2B"/>
    <w:rsid w:val="002D0FE3"/>
    <w:rsid w:val="002D1A8B"/>
    <w:rsid w:val="002D234C"/>
    <w:rsid w:val="002D2781"/>
    <w:rsid w:val="002D2894"/>
    <w:rsid w:val="002D2EC1"/>
    <w:rsid w:val="002D398E"/>
    <w:rsid w:val="002D3B76"/>
    <w:rsid w:val="002D40E8"/>
    <w:rsid w:val="002D4B84"/>
    <w:rsid w:val="002D4C62"/>
    <w:rsid w:val="002D5045"/>
    <w:rsid w:val="002D5DA1"/>
    <w:rsid w:val="002D6A43"/>
    <w:rsid w:val="002D6DF2"/>
    <w:rsid w:val="002D747C"/>
    <w:rsid w:val="002D769A"/>
    <w:rsid w:val="002D7868"/>
    <w:rsid w:val="002D7C98"/>
    <w:rsid w:val="002E0529"/>
    <w:rsid w:val="002E05F3"/>
    <w:rsid w:val="002E07EE"/>
    <w:rsid w:val="002E1C4B"/>
    <w:rsid w:val="002E1E95"/>
    <w:rsid w:val="002E213F"/>
    <w:rsid w:val="002E24F8"/>
    <w:rsid w:val="002E31D8"/>
    <w:rsid w:val="002E34E1"/>
    <w:rsid w:val="002E3CC3"/>
    <w:rsid w:val="002E4450"/>
    <w:rsid w:val="002E4B84"/>
    <w:rsid w:val="002E5D44"/>
    <w:rsid w:val="002E689D"/>
    <w:rsid w:val="002E789B"/>
    <w:rsid w:val="002F05FA"/>
    <w:rsid w:val="002F0C62"/>
    <w:rsid w:val="002F1FD4"/>
    <w:rsid w:val="002F213F"/>
    <w:rsid w:val="002F2210"/>
    <w:rsid w:val="002F31C5"/>
    <w:rsid w:val="002F331C"/>
    <w:rsid w:val="002F380F"/>
    <w:rsid w:val="002F4290"/>
    <w:rsid w:val="002F4523"/>
    <w:rsid w:val="002F4CBC"/>
    <w:rsid w:val="002F556E"/>
    <w:rsid w:val="002F5684"/>
    <w:rsid w:val="002F579F"/>
    <w:rsid w:val="002F57DB"/>
    <w:rsid w:val="002F6788"/>
    <w:rsid w:val="002F6F9F"/>
    <w:rsid w:val="002F6FFD"/>
    <w:rsid w:val="002F7504"/>
    <w:rsid w:val="00300824"/>
    <w:rsid w:val="00300919"/>
    <w:rsid w:val="00300DF4"/>
    <w:rsid w:val="00300E43"/>
    <w:rsid w:val="00301523"/>
    <w:rsid w:val="00301625"/>
    <w:rsid w:val="00302231"/>
    <w:rsid w:val="003024CC"/>
    <w:rsid w:val="003028E6"/>
    <w:rsid w:val="00303579"/>
    <w:rsid w:val="003037CE"/>
    <w:rsid w:val="003040F3"/>
    <w:rsid w:val="00304173"/>
    <w:rsid w:val="0030493D"/>
    <w:rsid w:val="00304B48"/>
    <w:rsid w:val="00304C1C"/>
    <w:rsid w:val="00304C47"/>
    <w:rsid w:val="00304D36"/>
    <w:rsid w:val="00304E2E"/>
    <w:rsid w:val="00305ABD"/>
    <w:rsid w:val="00306451"/>
    <w:rsid w:val="0030657B"/>
    <w:rsid w:val="00306631"/>
    <w:rsid w:val="00306ACB"/>
    <w:rsid w:val="00306B08"/>
    <w:rsid w:val="003070B8"/>
    <w:rsid w:val="00307522"/>
    <w:rsid w:val="0031088B"/>
    <w:rsid w:val="00310AA9"/>
    <w:rsid w:val="00310CAC"/>
    <w:rsid w:val="00311852"/>
    <w:rsid w:val="00311E52"/>
    <w:rsid w:val="00312A91"/>
    <w:rsid w:val="00312AE6"/>
    <w:rsid w:val="00312B5D"/>
    <w:rsid w:val="00312E78"/>
    <w:rsid w:val="00312F80"/>
    <w:rsid w:val="003130E0"/>
    <w:rsid w:val="00313CDA"/>
    <w:rsid w:val="00313D6E"/>
    <w:rsid w:val="0031453E"/>
    <w:rsid w:val="00314B23"/>
    <w:rsid w:val="00314DE0"/>
    <w:rsid w:val="003150E2"/>
    <w:rsid w:val="00315C04"/>
    <w:rsid w:val="00315DB2"/>
    <w:rsid w:val="00315FD1"/>
    <w:rsid w:val="0031601B"/>
    <w:rsid w:val="00316083"/>
    <w:rsid w:val="003162F8"/>
    <w:rsid w:val="00316A16"/>
    <w:rsid w:val="00316EF1"/>
    <w:rsid w:val="003170DC"/>
    <w:rsid w:val="003178C4"/>
    <w:rsid w:val="00317CAF"/>
    <w:rsid w:val="003200D6"/>
    <w:rsid w:val="00321509"/>
    <w:rsid w:val="0032228B"/>
    <w:rsid w:val="00322690"/>
    <w:rsid w:val="00322982"/>
    <w:rsid w:val="0032348D"/>
    <w:rsid w:val="00323D7C"/>
    <w:rsid w:val="00324171"/>
    <w:rsid w:val="00324173"/>
    <w:rsid w:val="00324FCF"/>
    <w:rsid w:val="0032575A"/>
    <w:rsid w:val="003259D0"/>
    <w:rsid w:val="00326208"/>
    <w:rsid w:val="003267EC"/>
    <w:rsid w:val="00326871"/>
    <w:rsid w:val="003274E2"/>
    <w:rsid w:val="003279A1"/>
    <w:rsid w:val="003301C9"/>
    <w:rsid w:val="00330309"/>
    <w:rsid w:val="00330633"/>
    <w:rsid w:val="00330A0B"/>
    <w:rsid w:val="00330CB3"/>
    <w:rsid w:val="00330E49"/>
    <w:rsid w:val="0033178C"/>
    <w:rsid w:val="00331803"/>
    <w:rsid w:val="00331D30"/>
    <w:rsid w:val="00333B59"/>
    <w:rsid w:val="00333BEC"/>
    <w:rsid w:val="003347A2"/>
    <w:rsid w:val="00334904"/>
    <w:rsid w:val="00334A0C"/>
    <w:rsid w:val="00334F92"/>
    <w:rsid w:val="00335189"/>
    <w:rsid w:val="0033575B"/>
    <w:rsid w:val="003358F7"/>
    <w:rsid w:val="00336742"/>
    <w:rsid w:val="00336E4D"/>
    <w:rsid w:val="003375E4"/>
    <w:rsid w:val="00340077"/>
    <w:rsid w:val="00340DA7"/>
    <w:rsid w:val="0034167A"/>
    <w:rsid w:val="00341741"/>
    <w:rsid w:val="003418C1"/>
    <w:rsid w:val="00341BB4"/>
    <w:rsid w:val="00341DAE"/>
    <w:rsid w:val="003421B5"/>
    <w:rsid w:val="00343556"/>
    <w:rsid w:val="0034358C"/>
    <w:rsid w:val="00343EA2"/>
    <w:rsid w:val="003442F5"/>
    <w:rsid w:val="003444F9"/>
    <w:rsid w:val="0034538C"/>
    <w:rsid w:val="003459AD"/>
    <w:rsid w:val="00345A33"/>
    <w:rsid w:val="00345B44"/>
    <w:rsid w:val="00345D7A"/>
    <w:rsid w:val="00345E6B"/>
    <w:rsid w:val="00345FFC"/>
    <w:rsid w:val="0034610B"/>
    <w:rsid w:val="0034621D"/>
    <w:rsid w:val="003467A2"/>
    <w:rsid w:val="003478BC"/>
    <w:rsid w:val="003500E6"/>
    <w:rsid w:val="0035078D"/>
    <w:rsid w:val="00351425"/>
    <w:rsid w:val="00351CB7"/>
    <w:rsid w:val="00351E74"/>
    <w:rsid w:val="00352009"/>
    <w:rsid w:val="003521A9"/>
    <w:rsid w:val="003521DB"/>
    <w:rsid w:val="003524D8"/>
    <w:rsid w:val="00352D8E"/>
    <w:rsid w:val="0035355E"/>
    <w:rsid w:val="0035377E"/>
    <w:rsid w:val="00353890"/>
    <w:rsid w:val="00353D52"/>
    <w:rsid w:val="00354010"/>
    <w:rsid w:val="00354700"/>
    <w:rsid w:val="00354827"/>
    <w:rsid w:val="00354924"/>
    <w:rsid w:val="00354A75"/>
    <w:rsid w:val="00354E2F"/>
    <w:rsid w:val="00355D66"/>
    <w:rsid w:val="00355EAE"/>
    <w:rsid w:val="003567F8"/>
    <w:rsid w:val="00356F20"/>
    <w:rsid w:val="003575ED"/>
    <w:rsid w:val="00357E64"/>
    <w:rsid w:val="003609C3"/>
    <w:rsid w:val="00360B10"/>
    <w:rsid w:val="00360CAF"/>
    <w:rsid w:val="00361756"/>
    <w:rsid w:val="00361B4E"/>
    <w:rsid w:val="00361BEE"/>
    <w:rsid w:val="003626BD"/>
    <w:rsid w:val="00362F1C"/>
    <w:rsid w:val="003639E7"/>
    <w:rsid w:val="00363BB8"/>
    <w:rsid w:val="00363C6C"/>
    <w:rsid w:val="00363DB3"/>
    <w:rsid w:val="00364694"/>
    <w:rsid w:val="00364871"/>
    <w:rsid w:val="0036578E"/>
    <w:rsid w:val="00365A1D"/>
    <w:rsid w:val="00365ED1"/>
    <w:rsid w:val="0036615B"/>
    <w:rsid w:val="0036627C"/>
    <w:rsid w:val="0036733C"/>
    <w:rsid w:val="00367825"/>
    <w:rsid w:val="003679C3"/>
    <w:rsid w:val="00367B1E"/>
    <w:rsid w:val="003700F8"/>
    <w:rsid w:val="003712C1"/>
    <w:rsid w:val="0037187F"/>
    <w:rsid w:val="00371D40"/>
    <w:rsid w:val="003733D9"/>
    <w:rsid w:val="0037370A"/>
    <w:rsid w:val="00373B67"/>
    <w:rsid w:val="00373D8D"/>
    <w:rsid w:val="00374A18"/>
    <w:rsid w:val="00374FB1"/>
    <w:rsid w:val="00375552"/>
    <w:rsid w:val="0037556E"/>
    <w:rsid w:val="00375618"/>
    <w:rsid w:val="00375919"/>
    <w:rsid w:val="00375E6B"/>
    <w:rsid w:val="00377351"/>
    <w:rsid w:val="00377C2D"/>
    <w:rsid w:val="003800F1"/>
    <w:rsid w:val="00381D0B"/>
    <w:rsid w:val="00381F1C"/>
    <w:rsid w:val="00382726"/>
    <w:rsid w:val="003827FA"/>
    <w:rsid w:val="003832C7"/>
    <w:rsid w:val="003834DA"/>
    <w:rsid w:val="003835D3"/>
    <w:rsid w:val="003839FA"/>
    <w:rsid w:val="00383B48"/>
    <w:rsid w:val="003843A2"/>
    <w:rsid w:val="00384449"/>
    <w:rsid w:val="0038513B"/>
    <w:rsid w:val="003854A8"/>
    <w:rsid w:val="003855DF"/>
    <w:rsid w:val="0038569C"/>
    <w:rsid w:val="003862B9"/>
    <w:rsid w:val="00386532"/>
    <w:rsid w:val="0038759D"/>
    <w:rsid w:val="00387B87"/>
    <w:rsid w:val="0039046A"/>
    <w:rsid w:val="00390EBC"/>
    <w:rsid w:val="00391B91"/>
    <w:rsid w:val="00391C0B"/>
    <w:rsid w:val="00392A8E"/>
    <w:rsid w:val="00392C77"/>
    <w:rsid w:val="0039305C"/>
    <w:rsid w:val="00393593"/>
    <w:rsid w:val="00393C90"/>
    <w:rsid w:val="003941BA"/>
    <w:rsid w:val="003946BD"/>
    <w:rsid w:val="00394B8C"/>
    <w:rsid w:val="00394D3C"/>
    <w:rsid w:val="00394E90"/>
    <w:rsid w:val="0039596D"/>
    <w:rsid w:val="003959AA"/>
    <w:rsid w:val="00395A2C"/>
    <w:rsid w:val="00395E07"/>
    <w:rsid w:val="0039629D"/>
    <w:rsid w:val="00396E79"/>
    <w:rsid w:val="00396E99"/>
    <w:rsid w:val="003A015F"/>
    <w:rsid w:val="003A0FA9"/>
    <w:rsid w:val="003A1C54"/>
    <w:rsid w:val="003A2569"/>
    <w:rsid w:val="003A2730"/>
    <w:rsid w:val="003A3018"/>
    <w:rsid w:val="003A4174"/>
    <w:rsid w:val="003A46BD"/>
    <w:rsid w:val="003A46C1"/>
    <w:rsid w:val="003A4862"/>
    <w:rsid w:val="003A537E"/>
    <w:rsid w:val="003A5741"/>
    <w:rsid w:val="003A5B09"/>
    <w:rsid w:val="003A5D1A"/>
    <w:rsid w:val="003A6529"/>
    <w:rsid w:val="003A6886"/>
    <w:rsid w:val="003A7334"/>
    <w:rsid w:val="003A74F2"/>
    <w:rsid w:val="003A7CEE"/>
    <w:rsid w:val="003A7E59"/>
    <w:rsid w:val="003B0B02"/>
    <w:rsid w:val="003B109D"/>
    <w:rsid w:val="003B17BC"/>
    <w:rsid w:val="003B19D3"/>
    <w:rsid w:val="003B1A8F"/>
    <w:rsid w:val="003B1B19"/>
    <w:rsid w:val="003B2000"/>
    <w:rsid w:val="003B24C8"/>
    <w:rsid w:val="003B2B7E"/>
    <w:rsid w:val="003B314A"/>
    <w:rsid w:val="003B3D9E"/>
    <w:rsid w:val="003B3E35"/>
    <w:rsid w:val="003B4221"/>
    <w:rsid w:val="003B491D"/>
    <w:rsid w:val="003B517D"/>
    <w:rsid w:val="003B551C"/>
    <w:rsid w:val="003B56E0"/>
    <w:rsid w:val="003B59B5"/>
    <w:rsid w:val="003B5ADC"/>
    <w:rsid w:val="003B5BA6"/>
    <w:rsid w:val="003B6416"/>
    <w:rsid w:val="003B6703"/>
    <w:rsid w:val="003B6ED0"/>
    <w:rsid w:val="003B7659"/>
    <w:rsid w:val="003B7C58"/>
    <w:rsid w:val="003C0A8D"/>
    <w:rsid w:val="003C0DF0"/>
    <w:rsid w:val="003C104D"/>
    <w:rsid w:val="003C10E8"/>
    <w:rsid w:val="003C1AB0"/>
    <w:rsid w:val="003C1B6A"/>
    <w:rsid w:val="003C1B97"/>
    <w:rsid w:val="003C2066"/>
    <w:rsid w:val="003C21D3"/>
    <w:rsid w:val="003C275E"/>
    <w:rsid w:val="003C27AD"/>
    <w:rsid w:val="003C294D"/>
    <w:rsid w:val="003C2B9A"/>
    <w:rsid w:val="003C3BC5"/>
    <w:rsid w:val="003C44EF"/>
    <w:rsid w:val="003C46DE"/>
    <w:rsid w:val="003C47C5"/>
    <w:rsid w:val="003C47EE"/>
    <w:rsid w:val="003C4FAD"/>
    <w:rsid w:val="003C5275"/>
    <w:rsid w:val="003C53E4"/>
    <w:rsid w:val="003C57DF"/>
    <w:rsid w:val="003C5DC0"/>
    <w:rsid w:val="003C5F75"/>
    <w:rsid w:val="003C743D"/>
    <w:rsid w:val="003C7782"/>
    <w:rsid w:val="003C781A"/>
    <w:rsid w:val="003D05E3"/>
    <w:rsid w:val="003D0E21"/>
    <w:rsid w:val="003D0EA6"/>
    <w:rsid w:val="003D18D9"/>
    <w:rsid w:val="003D1ABE"/>
    <w:rsid w:val="003D1B74"/>
    <w:rsid w:val="003D1FD6"/>
    <w:rsid w:val="003D2119"/>
    <w:rsid w:val="003D21DE"/>
    <w:rsid w:val="003D25FD"/>
    <w:rsid w:val="003D268A"/>
    <w:rsid w:val="003D282B"/>
    <w:rsid w:val="003D28A8"/>
    <w:rsid w:val="003D3634"/>
    <w:rsid w:val="003D3644"/>
    <w:rsid w:val="003D3A72"/>
    <w:rsid w:val="003D42D1"/>
    <w:rsid w:val="003D4B57"/>
    <w:rsid w:val="003D4CA7"/>
    <w:rsid w:val="003D516A"/>
    <w:rsid w:val="003D5498"/>
    <w:rsid w:val="003D57EE"/>
    <w:rsid w:val="003D5C70"/>
    <w:rsid w:val="003D5D9A"/>
    <w:rsid w:val="003D7270"/>
    <w:rsid w:val="003D7CFA"/>
    <w:rsid w:val="003D7F90"/>
    <w:rsid w:val="003D7FA3"/>
    <w:rsid w:val="003D7FBF"/>
    <w:rsid w:val="003E040F"/>
    <w:rsid w:val="003E0854"/>
    <w:rsid w:val="003E0923"/>
    <w:rsid w:val="003E0CA1"/>
    <w:rsid w:val="003E0E5C"/>
    <w:rsid w:val="003E0FE4"/>
    <w:rsid w:val="003E15C2"/>
    <w:rsid w:val="003E202A"/>
    <w:rsid w:val="003E356C"/>
    <w:rsid w:val="003E3777"/>
    <w:rsid w:val="003E39BB"/>
    <w:rsid w:val="003E3B94"/>
    <w:rsid w:val="003E41C4"/>
    <w:rsid w:val="003E44A7"/>
    <w:rsid w:val="003E4D85"/>
    <w:rsid w:val="003E50CD"/>
    <w:rsid w:val="003E52AC"/>
    <w:rsid w:val="003E58F0"/>
    <w:rsid w:val="003E5B2A"/>
    <w:rsid w:val="003E61BA"/>
    <w:rsid w:val="003E63C5"/>
    <w:rsid w:val="003E6A5F"/>
    <w:rsid w:val="003E6E07"/>
    <w:rsid w:val="003E7006"/>
    <w:rsid w:val="003E72FF"/>
    <w:rsid w:val="003E735A"/>
    <w:rsid w:val="003E76FC"/>
    <w:rsid w:val="003E774E"/>
    <w:rsid w:val="003E7930"/>
    <w:rsid w:val="003E79E4"/>
    <w:rsid w:val="003F005C"/>
    <w:rsid w:val="003F03FF"/>
    <w:rsid w:val="003F0997"/>
    <w:rsid w:val="003F09B1"/>
    <w:rsid w:val="003F0A9A"/>
    <w:rsid w:val="003F109C"/>
    <w:rsid w:val="003F141F"/>
    <w:rsid w:val="003F16EA"/>
    <w:rsid w:val="003F182B"/>
    <w:rsid w:val="003F1889"/>
    <w:rsid w:val="003F18EC"/>
    <w:rsid w:val="003F1E20"/>
    <w:rsid w:val="003F20EE"/>
    <w:rsid w:val="003F2753"/>
    <w:rsid w:val="003F2F8E"/>
    <w:rsid w:val="003F3276"/>
    <w:rsid w:val="003F4A29"/>
    <w:rsid w:val="003F4C2F"/>
    <w:rsid w:val="003F4E76"/>
    <w:rsid w:val="003F516F"/>
    <w:rsid w:val="003F528B"/>
    <w:rsid w:val="003F5515"/>
    <w:rsid w:val="003F7072"/>
    <w:rsid w:val="003F7229"/>
    <w:rsid w:val="003F7313"/>
    <w:rsid w:val="003F73FF"/>
    <w:rsid w:val="003F77BF"/>
    <w:rsid w:val="003F7FAE"/>
    <w:rsid w:val="003F7FBB"/>
    <w:rsid w:val="004006AF"/>
    <w:rsid w:val="004009A2"/>
    <w:rsid w:val="00401213"/>
    <w:rsid w:val="004016D3"/>
    <w:rsid w:val="004023AC"/>
    <w:rsid w:val="0040291A"/>
    <w:rsid w:val="00402B0B"/>
    <w:rsid w:val="0040317A"/>
    <w:rsid w:val="00403449"/>
    <w:rsid w:val="004036ED"/>
    <w:rsid w:val="00404225"/>
    <w:rsid w:val="0040542B"/>
    <w:rsid w:val="00405849"/>
    <w:rsid w:val="00406D7D"/>
    <w:rsid w:val="00406FB8"/>
    <w:rsid w:val="00407BBF"/>
    <w:rsid w:val="00411486"/>
    <w:rsid w:val="004114CC"/>
    <w:rsid w:val="0041270E"/>
    <w:rsid w:val="0041298C"/>
    <w:rsid w:val="00414047"/>
    <w:rsid w:val="0041439E"/>
    <w:rsid w:val="0041454A"/>
    <w:rsid w:val="00414AA9"/>
    <w:rsid w:val="00414AEC"/>
    <w:rsid w:val="0041594D"/>
    <w:rsid w:val="00416186"/>
    <w:rsid w:val="004168ED"/>
    <w:rsid w:val="00416BD9"/>
    <w:rsid w:val="00417371"/>
    <w:rsid w:val="00417C4A"/>
    <w:rsid w:val="00417D92"/>
    <w:rsid w:val="00420344"/>
    <w:rsid w:val="004204AB"/>
    <w:rsid w:val="004209BB"/>
    <w:rsid w:val="0042131B"/>
    <w:rsid w:val="0042183B"/>
    <w:rsid w:val="0042199A"/>
    <w:rsid w:val="00422345"/>
    <w:rsid w:val="00422A8C"/>
    <w:rsid w:val="00422B8B"/>
    <w:rsid w:val="00422E10"/>
    <w:rsid w:val="004234B3"/>
    <w:rsid w:val="00423A58"/>
    <w:rsid w:val="00424260"/>
    <w:rsid w:val="0042469A"/>
    <w:rsid w:val="00424DAD"/>
    <w:rsid w:val="00424F11"/>
    <w:rsid w:val="00425080"/>
    <w:rsid w:val="004252A1"/>
    <w:rsid w:val="004254CF"/>
    <w:rsid w:val="0042589C"/>
    <w:rsid w:val="004258E7"/>
    <w:rsid w:val="00425DB7"/>
    <w:rsid w:val="004261EA"/>
    <w:rsid w:val="00426736"/>
    <w:rsid w:val="004269C8"/>
    <w:rsid w:val="004277DF"/>
    <w:rsid w:val="0043016E"/>
    <w:rsid w:val="0043020E"/>
    <w:rsid w:val="0043024D"/>
    <w:rsid w:val="00430E94"/>
    <w:rsid w:val="00431772"/>
    <w:rsid w:val="00431BD5"/>
    <w:rsid w:val="00431D8C"/>
    <w:rsid w:val="00433326"/>
    <w:rsid w:val="00433427"/>
    <w:rsid w:val="00433507"/>
    <w:rsid w:val="00434024"/>
    <w:rsid w:val="004340D7"/>
    <w:rsid w:val="0043464A"/>
    <w:rsid w:val="00435903"/>
    <w:rsid w:val="004359E5"/>
    <w:rsid w:val="00436CB7"/>
    <w:rsid w:val="004372D9"/>
    <w:rsid w:val="00437778"/>
    <w:rsid w:val="00437EA4"/>
    <w:rsid w:val="004401B8"/>
    <w:rsid w:val="0044028A"/>
    <w:rsid w:val="00440724"/>
    <w:rsid w:val="004409E4"/>
    <w:rsid w:val="004414A1"/>
    <w:rsid w:val="00441D40"/>
    <w:rsid w:val="0044219D"/>
    <w:rsid w:val="004422A8"/>
    <w:rsid w:val="004426E6"/>
    <w:rsid w:val="00442C94"/>
    <w:rsid w:val="00443953"/>
    <w:rsid w:val="0044407C"/>
    <w:rsid w:val="00444680"/>
    <w:rsid w:val="00444728"/>
    <w:rsid w:val="0044479D"/>
    <w:rsid w:val="0044481B"/>
    <w:rsid w:val="0044515C"/>
    <w:rsid w:val="00445CD9"/>
    <w:rsid w:val="00446913"/>
    <w:rsid w:val="00446F4D"/>
    <w:rsid w:val="00447C71"/>
    <w:rsid w:val="00450070"/>
    <w:rsid w:val="0045017B"/>
    <w:rsid w:val="004504C9"/>
    <w:rsid w:val="004518BB"/>
    <w:rsid w:val="00451B6C"/>
    <w:rsid w:val="00452B86"/>
    <w:rsid w:val="00452B9B"/>
    <w:rsid w:val="00453471"/>
    <w:rsid w:val="004542C1"/>
    <w:rsid w:val="00454D99"/>
    <w:rsid w:val="00455069"/>
    <w:rsid w:val="00455640"/>
    <w:rsid w:val="004558FE"/>
    <w:rsid w:val="004562C2"/>
    <w:rsid w:val="004569FD"/>
    <w:rsid w:val="00456D8B"/>
    <w:rsid w:val="00456ED4"/>
    <w:rsid w:val="00456FDF"/>
    <w:rsid w:val="00457858"/>
    <w:rsid w:val="00460B89"/>
    <w:rsid w:val="004610FB"/>
    <w:rsid w:val="004614F2"/>
    <w:rsid w:val="0046150D"/>
    <w:rsid w:val="004617FD"/>
    <w:rsid w:val="00461ADD"/>
    <w:rsid w:val="00461C36"/>
    <w:rsid w:val="00461F1B"/>
    <w:rsid w:val="004620CA"/>
    <w:rsid w:val="0046237D"/>
    <w:rsid w:val="00462914"/>
    <w:rsid w:val="0046329F"/>
    <w:rsid w:val="00463530"/>
    <w:rsid w:val="00463AF9"/>
    <w:rsid w:val="004642D3"/>
    <w:rsid w:val="0046440F"/>
    <w:rsid w:val="00464EC4"/>
    <w:rsid w:val="0046578E"/>
    <w:rsid w:val="00465858"/>
    <w:rsid w:val="00465BCE"/>
    <w:rsid w:val="00465F59"/>
    <w:rsid w:val="00466335"/>
    <w:rsid w:val="00466B96"/>
    <w:rsid w:val="00467319"/>
    <w:rsid w:val="00467B26"/>
    <w:rsid w:val="00467DF9"/>
    <w:rsid w:val="0047016A"/>
    <w:rsid w:val="00470B76"/>
    <w:rsid w:val="00471014"/>
    <w:rsid w:val="00471741"/>
    <w:rsid w:val="00471865"/>
    <w:rsid w:val="0047186C"/>
    <w:rsid w:val="00471E07"/>
    <w:rsid w:val="00472027"/>
    <w:rsid w:val="004731A8"/>
    <w:rsid w:val="00473E25"/>
    <w:rsid w:val="00473EFD"/>
    <w:rsid w:val="00474024"/>
    <w:rsid w:val="00474030"/>
    <w:rsid w:val="0047412B"/>
    <w:rsid w:val="00474451"/>
    <w:rsid w:val="004749F4"/>
    <w:rsid w:val="004751B5"/>
    <w:rsid w:val="00475400"/>
    <w:rsid w:val="0047588F"/>
    <w:rsid w:val="00475892"/>
    <w:rsid w:val="00475BC8"/>
    <w:rsid w:val="00475E63"/>
    <w:rsid w:val="00475EA1"/>
    <w:rsid w:val="00476147"/>
    <w:rsid w:val="0047729D"/>
    <w:rsid w:val="00477907"/>
    <w:rsid w:val="00477CE8"/>
    <w:rsid w:val="00477D43"/>
    <w:rsid w:val="004803F1"/>
    <w:rsid w:val="0048087F"/>
    <w:rsid w:val="0048098E"/>
    <w:rsid w:val="00480D3F"/>
    <w:rsid w:val="004812BE"/>
    <w:rsid w:val="004813F3"/>
    <w:rsid w:val="00481A82"/>
    <w:rsid w:val="00482B29"/>
    <w:rsid w:val="00482C4C"/>
    <w:rsid w:val="00483038"/>
    <w:rsid w:val="004832F9"/>
    <w:rsid w:val="00483B3A"/>
    <w:rsid w:val="00484439"/>
    <w:rsid w:val="00484605"/>
    <w:rsid w:val="0048466A"/>
    <w:rsid w:val="00484F9C"/>
    <w:rsid w:val="004851B5"/>
    <w:rsid w:val="004859AF"/>
    <w:rsid w:val="00485A38"/>
    <w:rsid w:val="00485E54"/>
    <w:rsid w:val="0048629D"/>
    <w:rsid w:val="0048658A"/>
    <w:rsid w:val="00486880"/>
    <w:rsid w:val="004868C2"/>
    <w:rsid w:val="00486E21"/>
    <w:rsid w:val="00486F3D"/>
    <w:rsid w:val="00487464"/>
    <w:rsid w:val="0048776E"/>
    <w:rsid w:val="00491050"/>
    <w:rsid w:val="004910C9"/>
    <w:rsid w:val="004910D9"/>
    <w:rsid w:val="00491633"/>
    <w:rsid w:val="00491C55"/>
    <w:rsid w:val="00491CC7"/>
    <w:rsid w:val="00491F48"/>
    <w:rsid w:val="0049203C"/>
    <w:rsid w:val="00492E43"/>
    <w:rsid w:val="00492FCD"/>
    <w:rsid w:val="004930B6"/>
    <w:rsid w:val="00493181"/>
    <w:rsid w:val="00493334"/>
    <w:rsid w:val="00493C0C"/>
    <w:rsid w:val="00493D51"/>
    <w:rsid w:val="00494A74"/>
    <w:rsid w:val="0049514C"/>
    <w:rsid w:val="00495168"/>
    <w:rsid w:val="004951B2"/>
    <w:rsid w:val="0049537D"/>
    <w:rsid w:val="00495C62"/>
    <w:rsid w:val="0049659B"/>
    <w:rsid w:val="004970F1"/>
    <w:rsid w:val="00497138"/>
    <w:rsid w:val="0049759B"/>
    <w:rsid w:val="00497736"/>
    <w:rsid w:val="00497907"/>
    <w:rsid w:val="00497A5E"/>
    <w:rsid w:val="00497F30"/>
    <w:rsid w:val="004A0248"/>
    <w:rsid w:val="004A027E"/>
    <w:rsid w:val="004A0DB8"/>
    <w:rsid w:val="004A0EC2"/>
    <w:rsid w:val="004A1180"/>
    <w:rsid w:val="004A14D2"/>
    <w:rsid w:val="004A16EE"/>
    <w:rsid w:val="004A1B35"/>
    <w:rsid w:val="004A220F"/>
    <w:rsid w:val="004A23B3"/>
    <w:rsid w:val="004A2657"/>
    <w:rsid w:val="004A2804"/>
    <w:rsid w:val="004A28CA"/>
    <w:rsid w:val="004A29C5"/>
    <w:rsid w:val="004A2CF9"/>
    <w:rsid w:val="004A2DE8"/>
    <w:rsid w:val="004A3682"/>
    <w:rsid w:val="004A3D6B"/>
    <w:rsid w:val="004A4999"/>
    <w:rsid w:val="004A55E0"/>
    <w:rsid w:val="004A5C31"/>
    <w:rsid w:val="004A5FC2"/>
    <w:rsid w:val="004A6B54"/>
    <w:rsid w:val="004A6EE4"/>
    <w:rsid w:val="004A6F73"/>
    <w:rsid w:val="004A75E9"/>
    <w:rsid w:val="004A7776"/>
    <w:rsid w:val="004A780D"/>
    <w:rsid w:val="004A78BC"/>
    <w:rsid w:val="004B0641"/>
    <w:rsid w:val="004B132D"/>
    <w:rsid w:val="004B1DB4"/>
    <w:rsid w:val="004B221C"/>
    <w:rsid w:val="004B223F"/>
    <w:rsid w:val="004B2940"/>
    <w:rsid w:val="004B2A5F"/>
    <w:rsid w:val="004B2BBB"/>
    <w:rsid w:val="004B2E95"/>
    <w:rsid w:val="004B2F23"/>
    <w:rsid w:val="004B37EC"/>
    <w:rsid w:val="004B4383"/>
    <w:rsid w:val="004B4653"/>
    <w:rsid w:val="004B4DBA"/>
    <w:rsid w:val="004B4E18"/>
    <w:rsid w:val="004B5FE9"/>
    <w:rsid w:val="004B62AC"/>
    <w:rsid w:val="004B62DD"/>
    <w:rsid w:val="004B691A"/>
    <w:rsid w:val="004B6B92"/>
    <w:rsid w:val="004B7993"/>
    <w:rsid w:val="004C000C"/>
    <w:rsid w:val="004C059E"/>
    <w:rsid w:val="004C078F"/>
    <w:rsid w:val="004C091F"/>
    <w:rsid w:val="004C0C4A"/>
    <w:rsid w:val="004C10FE"/>
    <w:rsid w:val="004C1585"/>
    <w:rsid w:val="004C256D"/>
    <w:rsid w:val="004C2862"/>
    <w:rsid w:val="004C351E"/>
    <w:rsid w:val="004C3DD2"/>
    <w:rsid w:val="004C3ED9"/>
    <w:rsid w:val="004C439C"/>
    <w:rsid w:val="004C45B0"/>
    <w:rsid w:val="004C4A13"/>
    <w:rsid w:val="004C4F19"/>
    <w:rsid w:val="004C5BC6"/>
    <w:rsid w:val="004C5BC7"/>
    <w:rsid w:val="004C5F77"/>
    <w:rsid w:val="004C60B5"/>
    <w:rsid w:val="004C6E50"/>
    <w:rsid w:val="004C6EC0"/>
    <w:rsid w:val="004C71D1"/>
    <w:rsid w:val="004C730C"/>
    <w:rsid w:val="004C749A"/>
    <w:rsid w:val="004C7A5C"/>
    <w:rsid w:val="004C7A71"/>
    <w:rsid w:val="004C7D25"/>
    <w:rsid w:val="004C7EBE"/>
    <w:rsid w:val="004C7F88"/>
    <w:rsid w:val="004D05E9"/>
    <w:rsid w:val="004D061E"/>
    <w:rsid w:val="004D0AA2"/>
    <w:rsid w:val="004D15DE"/>
    <w:rsid w:val="004D1826"/>
    <w:rsid w:val="004D19F9"/>
    <w:rsid w:val="004D1BA6"/>
    <w:rsid w:val="004D20DD"/>
    <w:rsid w:val="004D2B40"/>
    <w:rsid w:val="004D354C"/>
    <w:rsid w:val="004D3C84"/>
    <w:rsid w:val="004D3E7F"/>
    <w:rsid w:val="004D405B"/>
    <w:rsid w:val="004D4701"/>
    <w:rsid w:val="004D4F5F"/>
    <w:rsid w:val="004D5A9C"/>
    <w:rsid w:val="004D6CF9"/>
    <w:rsid w:val="004D6F2E"/>
    <w:rsid w:val="004D7435"/>
    <w:rsid w:val="004D755F"/>
    <w:rsid w:val="004D75E5"/>
    <w:rsid w:val="004D7840"/>
    <w:rsid w:val="004E0A01"/>
    <w:rsid w:val="004E126F"/>
    <w:rsid w:val="004E13DB"/>
    <w:rsid w:val="004E1AB6"/>
    <w:rsid w:val="004E1E3D"/>
    <w:rsid w:val="004E2204"/>
    <w:rsid w:val="004E2B04"/>
    <w:rsid w:val="004E2FA9"/>
    <w:rsid w:val="004E2FB6"/>
    <w:rsid w:val="004E3520"/>
    <w:rsid w:val="004E37D7"/>
    <w:rsid w:val="004E3BC5"/>
    <w:rsid w:val="004E3EEC"/>
    <w:rsid w:val="004E4018"/>
    <w:rsid w:val="004E45C5"/>
    <w:rsid w:val="004E4710"/>
    <w:rsid w:val="004E48CF"/>
    <w:rsid w:val="004E499A"/>
    <w:rsid w:val="004E4A5D"/>
    <w:rsid w:val="004E4C7B"/>
    <w:rsid w:val="004E5C87"/>
    <w:rsid w:val="004E6300"/>
    <w:rsid w:val="004E6609"/>
    <w:rsid w:val="004E6E49"/>
    <w:rsid w:val="004E721B"/>
    <w:rsid w:val="004E7247"/>
    <w:rsid w:val="004E72C4"/>
    <w:rsid w:val="004E7E1D"/>
    <w:rsid w:val="004E7FDF"/>
    <w:rsid w:val="004F093C"/>
    <w:rsid w:val="004F0DA7"/>
    <w:rsid w:val="004F0DCF"/>
    <w:rsid w:val="004F0E44"/>
    <w:rsid w:val="004F0FA4"/>
    <w:rsid w:val="004F1285"/>
    <w:rsid w:val="004F1976"/>
    <w:rsid w:val="004F1BEC"/>
    <w:rsid w:val="004F24FF"/>
    <w:rsid w:val="004F29F4"/>
    <w:rsid w:val="004F32EB"/>
    <w:rsid w:val="004F346E"/>
    <w:rsid w:val="004F4DA9"/>
    <w:rsid w:val="004F4FBD"/>
    <w:rsid w:val="004F4FF6"/>
    <w:rsid w:val="004F5020"/>
    <w:rsid w:val="004F575E"/>
    <w:rsid w:val="004F5EE9"/>
    <w:rsid w:val="004F5FC5"/>
    <w:rsid w:val="004F7543"/>
    <w:rsid w:val="004F7BE9"/>
    <w:rsid w:val="004F7D49"/>
    <w:rsid w:val="004F7EAB"/>
    <w:rsid w:val="004F7EDE"/>
    <w:rsid w:val="005002BC"/>
    <w:rsid w:val="0050184C"/>
    <w:rsid w:val="00501AC6"/>
    <w:rsid w:val="00501D30"/>
    <w:rsid w:val="005020E1"/>
    <w:rsid w:val="00502702"/>
    <w:rsid w:val="005027FE"/>
    <w:rsid w:val="00502B30"/>
    <w:rsid w:val="00502C27"/>
    <w:rsid w:val="0050381D"/>
    <w:rsid w:val="00504030"/>
    <w:rsid w:val="00505144"/>
    <w:rsid w:val="00505384"/>
    <w:rsid w:val="005055C7"/>
    <w:rsid w:val="00505FE5"/>
    <w:rsid w:val="00506991"/>
    <w:rsid w:val="00506EAA"/>
    <w:rsid w:val="005075EA"/>
    <w:rsid w:val="00507780"/>
    <w:rsid w:val="00511B4E"/>
    <w:rsid w:val="00511C80"/>
    <w:rsid w:val="00512696"/>
    <w:rsid w:val="005129F5"/>
    <w:rsid w:val="005133CE"/>
    <w:rsid w:val="005135CC"/>
    <w:rsid w:val="00513EB1"/>
    <w:rsid w:val="00514A66"/>
    <w:rsid w:val="00514DF1"/>
    <w:rsid w:val="0051554C"/>
    <w:rsid w:val="00515CE9"/>
    <w:rsid w:val="00515F76"/>
    <w:rsid w:val="00515FF0"/>
    <w:rsid w:val="00516275"/>
    <w:rsid w:val="00516A9B"/>
    <w:rsid w:val="00516C31"/>
    <w:rsid w:val="00516C4C"/>
    <w:rsid w:val="00517216"/>
    <w:rsid w:val="005178C2"/>
    <w:rsid w:val="00517A0F"/>
    <w:rsid w:val="00517AD1"/>
    <w:rsid w:val="00520727"/>
    <w:rsid w:val="00520DA9"/>
    <w:rsid w:val="005210A1"/>
    <w:rsid w:val="005220FD"/>
    <w:rsid w:val="005223A0"/>
    <w:rsid w:val="00523684"/>
    <w:rsid w:val="00523F23"/>
    <w:rsid w:val="005246A0"/>
    <w:rsid w:val="00524E39"/>
    <w:rsid w:val="00525F2C"/>
    <w:rsid w:val="00526107"/>
    <w:rsid w:val="005264EB"/>
    <w:rsid w:val="00526C05"/>
    <w:rsid w:val="005270B2"/>
    <w:rsid w:val="005314FA"/>
    <w:rsid w:val="00531EA7"/>
    <w:rsid w:val="00532604"/>
    <w:rsid w:val="00532881"/>
    <w:rsid w:val="00533B71"/>
    <w:rsid w:val="00533C7D"/>
    <w:rsid w:val="00534794"/>
    <w:rsid w:val="005347CC"/>
    <w:rsid w:val="00534FFD"/>
    <w:rsid w:val="0053515B"/>
    <w:rsid w:val="00536F2C"/>
    <w:rsid w:val="00537C3D"/>
    <w:rsid w:val="00537F07"/>
    <w:rsid w:val="00540387"/>
    <w:rsid w:val="0054084E"/>
    <w:rsid w:val="00540CE8"/>
    <w:rsid w:val="005411E6"/>
    <w:rsid w:val="00541F40"/>
    <w:rsid w:val="00542AE8"/>
    <w:rsid w:val="00543282"/>
    <w:rsid w:val="00544048"/>
    <w:rsid w:val="005451FF"/>
    <w:rsid w:val="0054520E"/>
    <w:rsid w:val="00545404"/>
    <w:rsid w:val="005454F5"/>
    <w:rsid w:val="00545BEE"/>
    <w:rsid w:val="00545EEB"/>
    <w:rsid w:val="0054609A"/>
    <w:rsid w:val="005462DD"/>
    <w:rsid w:val="005462E8"/>
    <w:rsid w:val="0054661B"/>
    <w:rsid w:val="005469A1"/>
    <w:rsid w:val="005470E7"/>
    <w:rsid w:val="005472F9"/>
    <w:rsid w:val="00547A40"/>
    <w:rsid w:val="00547B91"/>
    <w:rsid w:val="00547D1C"/>
    <w:rsid w:val="00547DD6"/>
    <w:rsid w:val="00547E9D"/>
    <w:rsid w:val="0055098C"/>
    <w:rsid w:val="00550A15"/>
    <w:rsid w:val="005511CA"/>
    <w:rsid w:val="005517BE"/>
    <w:rsid w:val="005517C4"/>
    <w:rsid w:val="00551A6B"/>
    <w:rsid w:val="00551EBC"/>
    <w:rsid w:val="00552730"/>
    <w:rsid w:val="005536B1"/>
    <w:rsid w:val="00553F7C"/>
    <w:rsid w:val="00554363"/>
    <w:rsid w:val="00554619"/>
    <w:rsid w:val="00554912"/>
    <w:rsid w:val="005549B1"/>
    <w:rsid w:val="00554F1B"/>
    <w:rsid w:val="00556169"/>
    <w:rsid w:val="0055640E"/>
    <w:rsid w:val="00556DE8"/>
    <w:rsid w:val="00556F2D"/>
    <w:rsid w:val="00557200"/>
    <w:rsid w:val="00557414"/>
    <w:rsid w:val="00557687"/>
    <w:rsid w:val="005604EE"/>
    <w:rsid w:val="0056071D"/>
    <w:rsid w:val="005607A1"/>
    <w:rsid w:val="005607F5"/>
    <w:rsid w:val="00561875"/>
    <w:rsid w:val="00561DF2"/>
    <w:rsid w:val="00562930"/>
    <w:rsid w:val="00562950"/>
    <w:rsid w:val="005630D0"/>
    <w:rsid w:val="005631D6"/>
    <w:rsid w:val="0056329B"/>
    <w:rsid w:val="00563419"/>
    <w:rsid w:val="00563928"/>
    <w:rsid w:val="00563938"/>
    <w:rsid w:val="00563F5C"/>
    <w:rsid w:val="00564131"/>
    <w:rsid w:val="00564BE8"/>
    <w:rsid w:val="0056514A"/>
    <w:rsid w:val="00565B63"/>
    <w:rsid w:val="00565F4C"/>
    <w:rsid w:val="0056693E"/>
    <w:rsid w:val="00566BAE"/>
    <w:rsid w:val="005670F0"/>
    <w:rsid w:val="00567452"/>
    <w:rsid w:val="00567559"/>
    <w:rsid w:val="005675E8"/>
    <w:rsid w:val="00567811"/>
    <w:rsid w:val="00567A3C"/>
    <w:rsid w:val="00567D95"/>
    <w:rsid w:val="00567FBD"/>
    <w:rsid w:val="0057058B"/>
    <w:rsid w:val="005708C2"/>
    <w:rsid w:val="00570BFC"/>
    <w:rsid w:val="00570D80"/>
    <w:rsid w:val="00570E5C"/>
    <w:rsid w:val="005712C3"/>
    <w:rsid w:val="00571A4A"/>
    <w:rsid w:val="00571AF3"/>
    <w:rsid w:val="00571B1B"/>
    <w:rsid w:val="00571FE0"/>
    <w:rsid w:val="00572BAB"/>
    <w:rsid w:val="00572D1D"/>
    <w:rsid w:val="00573897"/>
    <w:rsid w:val="00573CAF"/>
    <w:rsid w:val="00573F30"/>
    <w:rsid w:val="005758DD"/>
    <w:rsid w:val="00575B9A"/>
    <w:rsid w:val="00575DEE"/>
    <w:rsid w:val="00575EB0"/>
    <w:rsid w:val="00576452"/>
    <w:rsid w:val="005767FA"/>
    <w:rsid w:val="0057690D"/>
    <w:rsid w:val="00576EB8"/>
    <w:rsid w:val="00577240"/>
    <w:rsid w:val="00580120"/>
    <w:rsid w:val="00580546"/>
    <w:rsid w:val="00580731"/>
    <w:rsid w:val="005809F2"/>
    <w:rsid w:val="00580F9B"/>
    <w:rsid w:val="00581044"/>
    <w:rsid w:val="00581363"/>
    <w:rsid w:val="005814EE"/>
    <w:rsid w:val="00581545"/>
    <w:rsid w:val="0058159D"/>
    <w:rsid w:val="00581B72"/>
    <w:rsid w:val="00582AAC"/>
    <w:rsid w:val="00582E52"/>
    <w:rsid w:val="00583234"/>
    <w:rsid w:val="0058419E"/>
    <w:rsid w:val="00584E3D"/>
    <w:rsid w:val="00585BCD"/>
    <w:rsid w:val="00585DC0"/>
    <w:rsid w:val="005861B0"/>
    <w:rsid w:val="00586A73"/>
    <w:rsid w:val="00586B5E"/>
    <w:rsid w:val="00586E6F"/>
    <w:rsid w:val="0058774E"/>
    <w:rsid w:val="00587CC9"/>
    <w:rsid w:val="00587DFA"/>
    <w:rsid w:val="00590225"/>
    <w:rsid w:val="00590241"/>
    <w:rsid w:val="00590DCC"/>
    <w:rsid w:val="00591098"/>
    <w:rsid w:val="00592325"/>
    <w:rsid w:val="00592399"/>
    <w:rsid w:val="00592A56"/>
    <w:rsid w:val="00592E0B"/>
    <w:rsid w:val="00592FD8"/>
    <w:rsid w:val="005934BC"/>
    <w:rsid w:val="005935D8"/>
    <w:rsid w:val="005937DA"/>
    <w:rsid w:val="00594681"/>
    <w:rsid w:val="00594918"/>
    <w:rsid w:val="0059535B"/>
    <w:rsid w:val="00595933"/>
    <w:rsid w:val="005959C1"/>
    <w:rsid w:val="00595A6D"/>
    <w:rsid w:val="00595D1C"/>
    <w:rsid w:val="0059661C"/>
    <w:rsid w:val="00596B32"/>
    <w:rsid w:val="005971D6"/>
    <w:rsid w:val="00597202"/>
    <w:rsid w:val="00597929"/>
    <w:rsid w:val="00597C19"/>
    <w:rsid w:val="00597FE5"/>
    <w:rsid w:val="005A012D"/>
    <w:rsid w:val="005A0941"/>
    <w:rsid w:val="005A0C55"/>
    <w:rsid w:val="005A1D91"/>
    <w:rsid w:val="005A2671"/>
    <w:rsid w:val="005A2B60"/>
    <w:rsid w:val="005A3A1C"/>
    <w:rsid w:val="005A3B6D"/>
    <w:rsid w:val="005A3E9D"/>
    <w:rsid w:val="005A42AA"/>
    <w:rsid w:val="005A42C5"/>
    <w:rsid w:val="005A4FF8"/>
    <w:rsid w:val="005A54BC"/>
    <w:rsid w:val="005A564A"/>
    <w:rsid w:val="005A645C"/>
    <w:rsid w:val="005A650A"/>
    <w:rsid w:val="005A658D"/>
    <w:rsid w:val="005A65BF"/>
    <w:rsid w:val="005A6644"/>
    <w:rsid w:val="005A6742"/>
    <w:rsid w:val="005A6A56"/>
    <w:rsid w:val="005A72AA"/>
    <w:rsid w:val="005A733A"/>
    <w:rsid w:val="005A74E2"/>
    <w:rsid w:val="005A75B7"/>
    <w:rsid w:val="005A79A3"/>
    <w:rsid w:val="005B0215"/>
    <w:rsid w:val="005B05BE"/>
    <w:rsid w:val="005B0C5C"/>
    <w:rsid w:val="005B0F1D"/>
    <w:rsid w:val="005B10EF"/>
    <w:rsid w:val="005B14E5"/>
    <w:rsid w:val="005B16E1"/>
    <w:rsid w:val="005B2134"/>
    <w:rsid w:val="005B2D74"/>
    <w:rsid w:val="005B33FB"/>
    <w:rsid w:val="005B3858"/>
    <w:rsid w:val="005B3B01"/>
    <w:rsid w:val="005B3E74"/>
    <w:rsid w:val="005B41CD"/>
    <w:rsid w:val="005B48EF"/>
    <w:rsid w:val="005B5896"/>
    <w:rsid w:val="005B6135"/>
    <w:rsid w:val="005B6C5B"/>
    <w:rsid w:val="005B7577"/>
    <w:rsid w:val="005C0253"/>
    <w:rsid w:val="005C033F"/>
    <w:rsid w:val="005C08EE"/>
    <w:rsid w:val="005C0B1B"/>
    <w:rsid w:val="005C0E58"/>
    <w:rsid w:val="005C1615"/>
    <w:rsid w:val="005C1E9B"/>
    <w:rsid w:val="005C2318"/>
    <w:rsid w:val="005C2624"/>
    <w:rsid w:val="005C382C"/>
    <w:rsid w:val="005C391A"/>
    <w:rsid w:val="005C4138"/>
    <w:rsid w:val="005C4171"/>
    <w:rsid w:val="005C4B02"/>
    <w:rsid w:val="005C4B09"/>
    <w:rsid w:val="005C4D43"/>
    <w:rsid w:val="005C5211"/>
    <w:rsid w:val="005C523F"/>
    <w:rsid w:val="005C5484"/>
    <w:rsid w:val="005C57A6"/>
    <w:rsid w:val="005C580E"/>
    <w:rsid w:val="005C58B8"/>
    <w:rsid w:val="005C5E52"/>
    <w:rsid w:val="005C6443"/>
    <w:rsid w:val="005C71C9"/>
    <w:rsid w:val="005C7B5B"/>
    <w:rsid w:val="005D00F3"/>
    <w:rsid w:val="005D073E"/>
    <w:rsid w:val="005D089D"/>
    <w:rsid w:val="005D0C6C"/>
    <w:rsid w:val="005D0F31"/>
    <w:rsid w:val="005D1994"/>
    <w:rsid w:val="005D1CE9"/>
    <w:rsid w:val="005D215D"/>
    <w:rsid w:val="005D22E1"/>
    <w:rsid w:val="005D238B"/>
    <w:rsid w:val="005D23D0"/>
    <w:rsid w:val="005D3345"/>
    <w:rsid w:val="005D3E1C"/>
    <w:rsid w:val="005D4463"/>
    <w:rsid w:val="005D5D74"/>
    <w:rsid w:val="005D6662"/>
    <w:rsid w:val="005D68CA"/>
    <w:rsid w:val="005D6AE9"/>
    <w:rsid w:val="005D71DD"/>
    <w:rsid w:val="005D74B1"/>
    <w:rsid w:val="005E016F"/>
    <w:rsid w:val="005E0219"/>
    <w:rsid w:val="005E0C0C"/>
    <w:rsid w:val="005E0CEA"/>
    <w:rsid w:val="005E0D9B"/>
    <w:rsid w:val="005E1341"/>
    <w:rsid w:val="005E1462"/>
    <w:rsid w:val="005E1C33"/>
    <w:rsid w:val="005E1C42"/>
    <w:rsid w:val="005E2210"/>
    <w:rsid w:val="005E252D"/>
    <w:rsid w:val="005E2633"/>
    <w:rsid w:val="005E26FC"/>
    <w:rsid w:val="005E3070"/>
    <w:rsid w:val="005E3581"/>
    <w:rsid w:val="005E3944"/>
    <w:rsid w:val="005E396A"/>
    <w:rsid w:val="005E4205"/>
    <w:rsid w:val="005E439D"/>
    <w:rsid w:val="005E48D3"/>
    <w:rsid w:val="005E4A40"/>
    <w:rsid w:val="005E4A80"/>
    <w:rsid w:val="005E5401"/>
    <w:rsid w:val="005E560D"/>
    <w:rsid w:val="005E57A0"/>
    <w:rsid w:val="005E5EEC"/>
    <w:rsid w:val="005E6014"/>
    <w:rsid w:val="005E77D0"/>
    <w:rsid w:val="005E7DB6"/>
    <w:rsid w:val="005F07C6"/>
    <w:rsid w:val="005F0BC8"/>
    <w:rsid w:val="005F15A9"/>
    <w:rsid w:val="005F18AD"/>
    <w:rsid w:val="005F2004"/>
    <w:rsid w:val="005F20B9"/>
    <w:rsid w:val="005F20D2"/>
    <w:rsid w:val="005F20DB"/>
    <w:rsid w:val="005F2155"/>
    <w:rsid w:val="005F2BE5"/>
    <w:rsid w:val="005F3006"/>
    <w:rsid w:val="005F34A9"/>
    <w:rsid w:val="005F3956"/>
    <w:rsid w:val="005F3A2D"/>
    <w:rsid w:val="005F3AB8"/>
    <w:rsid w:val="005F401E"/>
    <w:rsid w:val="005F4245"/>
    <w:rsid w:val="005F4793"/>
    <w:rsid w:val="005F4B62"/>
    <w:rsid w:val="005F4CA1"/>
    <w:rsid w:val="005F4E19"/>
    <w:rsid w:val="005F5B62"/>
    <w:rsid w:val="005F5D9F"/>
    <w:rsid w:val="005F6392"/>
    <w:rsid w:val="005F6915"/>
    <w:rsid w:val="005F6BCE"/>
    <w:rsid w:val="005F7417"/>
    <w:rsid w:val="005F7F58"/>
    <w:rsid w:val="0060013D"/>
    <w:rsid w:val="006005F1"/>
    <w:rsid w:val="00600DF0"/>
    <w:rsid w:val="00600E8C"/>
    <w:rsid w:val="006015DB"/>
    <w:rsid w:val="006015E8"/>
    <w:rsid w:val="006016DD"/>
    <w:rsid w:val="006023CB"/>
    <w:rsid w:val="00602500"/>
    <w:rsid w:val="006026E0"/>
    <w:rsid w:val="006028D2"/>
    <w:rsid w:val="006029EB"/>
    <w:rsid w:val="00602C4B"/>
    <w:rsid w:val="00602CDA"/>
    <w:rsid w:val="00603D9A"/>
    <w:rsid w:val="00604B28"/>
    <w:rsid w:val="00605657"/>
    <w:rsid w:val="00605758"/>
    <w:rsid w:val="00605BB4"/>
    <w:rsid w:val="006065C2"/>
    <w:rsid w:val="00606BD4"/>
    <w:rsid w:val="00606DC2"/>
    <w:rsid w:val="00607E0E"/>
    <w:rsid w:val="006102CF"/>
    <w:rsid w:val="006106B8"/>
    <w:rsid w:val="006107D5"/>
    <w:rsid w:val="00610BAE"/>
    <w:rsid w:val="006117D8"/>
    <w:rsid w:val="00611862"/>
    <w:rsid w:val="00611ABA"/>
    <w:rsid w:val="00611B70"/>
    <w:rsid w:val="006120C9"/>
    <w:rsid w:val="00612447"/>
    <w:rsid w:val="00612692"/>
    <w:rsid w:val="00612816"/>
    <w:rsid w:val="00612BAB"/>
    <w:rsid w:val="00612BD3"/>
    <w:rsid w:val="00612BD4"/>
    <w:rsid w:val="00612C9B"/>
    <w:rsid w:val="0061317D"/>
    <w:rsid w:val="00614BF9"/>
    <w:rsid w:val="00615285"/>
    <w:rsid w:val="00615537"/>
    <w:rsid w:val="00615981"/>
    <w:rsid w:val="00616964"/>
    <w:rsid w:val="00616B83"/>
    <w:rsid w:val="00616E31"/>
    <w:rsid w:val="00616E92"/>
    <w:rsid w:val="00617839"/>
    <w:rsid w:val="00617D33"/>
    <w:rsid w:val="006200FA"/>
    <w:rsid w:val="0062047C"/>
    <w:rsid w:val="00620821"/>
    <w:rsid w:val="00620A6B"/>
    <w:rsid w:val="0062211F"/>
    <w:rsid w:val="006229B6"/>
    <w:rsid w:val="00622B5F"/>
    <w:rsid w:val="00622EA1"/>
    <w:rsid w:val="00622EAE"/>
    <w:rsid w:val="00622FD4"/>
    <w:rsid w:val="0062382B"/>
    <w:rsid w:val="006251B2"/>
    <w:rsid w:val="00625626"/>
    <w:rsid w:val="00625C32"/>
    <w:rsid w:val="00626269"/>
    <w:rsid w:val="00626508"/>
    <w:rsid w:val="006265BD"/>
    <w:rsid w:val="0062681E"/>
    <w:rsid w:val="00627219"/>
    <w:rsid w:val="006278A2"/>
    <w:rsid w:val="0062794C"/>
    <w:rsid w:val="00627975"/>
    <w:rsid w:val="00627BB4"/>
    <w:rsid w:val="00627F65"/>
    <w:rsid w:val="00630CCF"/>
    <w:rsid w:val="00630D1E"/>
    <w:rsid w:val="00630F1B"/>
    <w:rsid w:val="00630F8D"/>
    <w:rsid w:val="006322CE"/>
    <w:rsid w:val="00632397"/>
    <w:rsid w:val="00632A07"/>
    <w:rsid w:val="00632C3C"/>
    <w:rsid w:val="0063385D"/>
    <w:rsid w:val="00633F7B"/>
    <w:rsid w:val="00634458"/>
    <w:rsid w:val="006349FB"/>
    <w:rsid w:val="00634BAB"/>
    <w:rsid w:val="00634D57"/>
    <w:rsid w:val="00634D87"/>
    <w:rsid w:val="0063558F"/>
    <w:rsid w:val="00635815"/>
    <w:rsid w:val="00635FB1"/>
    <w:rsid w:val="00636878"/>
    <w:rsid w:val="00636B50"/>
    <w:rsid w:val="00636CF7"/>
    <w:rsid w:val="006374AF"/>
    <w:rsid w:val="006376E8"/>
    <w:rsid w:val="00637F48"/>
    <w:rsid w:val="006400CA"/>
    <w:rsid w:val="006403A1"/>
    <w:rsid w:val="0064081D"/>
    <w:rsid w:val="00640BBA"/>
    <w:rsid w:val="00640E36"/>
    <w:rsid w:val="006416BF"/>
    <w:rsid w:val="00641873"/>
    <w:rsid w:val="00641A4C"/>
    <w:rsid w:val="00641D2C"/>
    <w:rsid w:val="00641F6B"/>
    <w:rsid w:val="00641FE5"/>
    <w:rsid w:val="00642123"/>
    <w:rsid w:val="0064238B"/>
    <w:rsid w:val="00642CB2"/>
    <w:rsid w:val="00642D6A"/>
    <w:rsid w:val="00643D86"/>
    <w:rsid w:val="0064448E"/>
    <w:rsid w:val="00644CB0"/>
    <w:rsid w:val="00646010"/>
    <w:rsid w:val="00646316"/>
    <w:rsid w:val="00646551"/>
    <w:rsid w:val="0064655A"/>
    <w:rsid w:val="006466BE"/>
    <w:rsid w:val="0064674F"/>
    <w:rsid w:val="00647740"/>
    <w:rsid w:val="00647BC7"/>
    <w:rsid w:val="00650962"/>
    <w:rsid w:val="00650CF7"/>
    <w:rsid w:val="00650D21"/>
    <w:rsid w:val="00650EBC"/>
    <w:rsid w:val="0065114C"/>
    <w:rsid w:val="0065137D"/>
    <w:rsid w:val="0065158B"/>
    <w:rsid w:val="006519C0"/>
    <w:rsid w:val="00651C6F"/>
    <w:rsid w:val="00652550"/>
    <w:rsid w:val="006528CB"/>
    <w:rsid w:val="00652C95"/>
    <w:rsid w:val="00652EF2"/>
    <w:rsid w:val="00653491"/>
    <w:rsid w:val="006557F2"/>
    <w:rsid w:val="00655E6E"/>
    <w:rsid w:val="0065647E"/>
    <w:rsid w:val="0065660E"/>
    <w:rsid w:val="00656F2B"/>
    <w:rsid w:val="0065705D"/>
    <w:rsid w:val="00657069"/>
    <w:rsid w:val="00657309"/>
    <w:rsid w:val="00660292"/>
    <w:rsid w:val="006608BA"/>
    <w:rsid w:val="00660CE1"/>
    <w:rsid w:val="006610D3"/>
    <w:rsid w:val="00661387"/>
    <w:rsid w:val="00661614"/>
    <w:rsid w:val="006623BD"/>
    <w:rsid w:val="006626FF"/>
    <w:rsid w:val="006629FC"/>
    <w:rsid w:val="00662A3B"/>
    <w:rsid w:val="006634A0"/>
    <w:rsid w:val="006636C3"/>
    <w:rsid w:val="0066389F"/>
    <w:rsid w:val="00663997"/>
    <w:rsid w:val="00664072"/>
    <w:rsid w:val="006642BB"/>
    <w:rsid w:val="00664880"/>
    <w:rsid w:val="00664A66"/>
    <w:rsid w:val="00664DB5"/>
    <w:rsid w:val="00664DC7"/>
    <w:rsid w:val="006654B8"/>
    <w:rsid w:val="0066591B"/>
    <w:rsid w:val="00666802"/>
    <w:rsid w:val="00666A44"/>
    <w:rsid w:val="00666B41"/>
    <w:rsid w:val="006671FB"/>
    <w:rsid w:val="006675E0"/>
    <w:rsid w:val="0066790F"/>
    <w:rsid w:val="00667DF0"/>
    <w:rsid w:val="00670287"/>
    <w:rsid w:val="006706B2"/>
    <w:rsid w:val="00671B14"/>
    <w:rsid w:val="00671D88"/>
    <w:rsid w:val="00672A12"/>
    <w:rsid w:val="0067361A"/>
    <w:rsid w:val="006737B0"/>
    <w:rsid w:val="006738D2"/>
    <w:rsid w:val="006746D6"/>
    <w:rsid w:val="00674B52"/>
    <w:rsid w:val="00675650"/>
    <w:rsid w:val="00675B2F"/>
    <w:rsid w:val="00675DA8"/>
    <w:rsid w:val="006761C9"/>
    <w:rsid w:val="00676221"/>
    <w:rsid w:val="00676714"/>
    <w:rsid w:val="00676BD1"/>
    <w:rsid w:val="006774E7"/>
    <w:rsid w:val="006774EF"/>
    <w:rsid w:val="00677A8F"/>
    <w:rsid w:val="00677B33"/>
    <w:rsid w:val="00677C84"/>
    <w:rsid w:val="00677FA5"/>
    <w:rsid w:val="00680097"/>
    <w:rsid w:val="006807A3"/>
    <w:rsid w:val="0068093E"/>
    <w:rsid w:val="00680A58"/>
    <w:rsid w:val="00680D01"/>
    <w:rsid w:val="006817A8"/>
    <w:rsid w:val="006817E5"/>
    <w:rsid w:val="006823D7"/>
    <w:rsid w:val="0068346D"/>
    <w:rsid w:val="00683653"/>
    <w:rsid w:val="006836CA"/>
    <w:rsid w:val="00683746"/>
    <w:rsid w:val="006837EF"/>
    <w:rsid w:val="00683F79"/>
    <w:rsid w:val="0068469D"/>
    <w:rsid w:val="00684C8C"/>
    <w:rsid w:val="00684CAA"/>
    <w:rsid w:val="006850AE"/>
    <w:rsid w:val="00685159"/>
    <w:rsid w:val="00685C14"/>
    <w:rsid w:val="00686CF7"/>
    <w:rsid w:val="006872D4"/>
    <w:rsid w:val="00687318"/>
    <w:rsid w:val="006876E0"/>
    <w:rsid w:val="00687A0C"/>
    <w:rsid w:val="0069027F"/>
    <w:rsid w:val="0069056F"/>
    <w:rsid w:val="006907DD"/>
    <w:rsid w:val="0069096A"/>
    <w:rsid w:val="00691AC2"/>
    <w:rsid w:val="00691C19"/>
    <w:rsid w:val="00691CEA"/>
    <w:rsid w:val="00691FF3"/>
    <w:rsid w:val="006924F1"/>
    <w:rsid w:val="00692629"/>
    <w:rsid w:val="006929A1"/>
    <w:rsid w:val="006937CD"/>
    <w:rsid w:val="00693D7A"/>
    <w:rsid w:val="006942C4"/>
    <w:rsid w:val="0069478B"/>
    <w:rsid w:val="00694998"/>
    <w:rsid w:val="0069563F"/>
    <w:rsid w:val="00695FFE"/>
    <w:rsid w:val="00696011"/>
    <w:rsid w:val="00696291"/>
    <w:rsid w:val="00696494"/>
    <w:rsid w:val="00696628"/>
    <w:rsid w:val="00697563"/>
    <w:rsid w:val="006A03FF"/>
    <w:rsid w:val="006A04A9"/>
    <w:rsid w:val="006A05D2"/>
    <w:rsid w:val="006A0695"/>
    <w:rsid w:val="006A0DAF"/>
    <w:rsid w:val="006A0F76"/>
    <w:rsid w:val="006A10A9"/>
    <w:rsid w:val="006A14F5"/>
    <w:rsid w:val="006A1A59"/>
    <w:rsid w:val="006A1CA1"/>
    <w:rsid w:val="006A22FE"/>
    <w:rsid w:val="006A26B7"/>
    <w:rsid w:val="006A27D2"/>
    <w:rsid w:val="006A2F61"/>
    <w:rsid w:val="006A2FF5"/>
    <w:rsid w:val="006A3452"/>
    <w:rsid w:val="006A3B0A"/>
    <w:rsid w:val="006A4167"/>
    <w:rsid w:val="006A45BE"/>
    <w:rsid w:val="006A4DF7"/>
    <w:rsid w:val="006A5602"/>
    <w:rsid w:val="006A5AB0"/>
    <w:rsid w:val="006A5D88"/>
    <w:rsid w:val="006A5FC9"/>
    <w:rsid w:val="006A6990"/>
    <w:rsid w:val="006A7717"/>
    <w:rsid w:val="006B016B"/>
    <w:rsid w:val="006B0A0B"/>
    <w:rsid w:val="006B0F07"/>
    <w:rsid w:val="006B1134"/>
    <w:rsid w:val="006B2853"/>
    <w:rsid w:val="006B2AEC"/>
    <w:rsid w:val="006B2E28"/>
    <w:rsid w:val="006B39CC"/>
    <w:rsid w:val="006B4288"/>
    <w:rsid w:val="006B4533"/>
    <w:rsid w:val="006B4A5D"/>
    <w:rsid w:val="006B4B34"/>
    <w:rsid w:val="006B4C85"/>
    <w:rsid w:val="006B50A9"/>
    <w:rsid w:val="006B585B"/>
    <w:rsid w:val="006B58A6"/>
    <w:rsid w:val="006B60A8"/>
    <w:rsid w:val="006B6A77"/>
    <w:rsid w:val="006B6F15"/>
    <w:rsid w:val="006B736A"/>
    <w:rsid w:val="006B73A2"/>
    <w:rsid w:val="006B7587"/>
    <w:rsid w:val="006B7AA1"/>
    <w:rsid w:val="006C056C"/>
    <w:rsid w:val="006C0FE1"/>
    <w:rsid w:val="006C1DFF"/>
    <w:rsid w:val="006C1E86"/>
    <w:rsid w:val="006C2344"/>
    <w:rsid w:val="006C25EB"/>
    <w:rsid w:val="006C2FEB"/>
    <w:rsid w:val="006C3735"/>
    <w:rsid w:val="006C479E"/>
    <w:rsid w:val="006C480F"/>
    <w:rsid w:val="006C4BA4"/>
    <w:rsid w:val="006C5718"/>
    <w:rsid w:val="006C5C9E"/>
    <w:rsid w:val="006C5F4B"/>
    <w:rsid w:val="006C6016"/>
    <w:rsid w:val="006C66BD"/>
    <w:rsid w:val="006C6884"/>
    <w:rsid w:val="006C6955"/>
    <w:rsid w:val="006C6D29"/>
    <w:rsid w:val="006C6F21"/>
    <w:rsid w:val="006C784D"/>
    <w:rsid w:val="006C7B87"/>
    <w:rsid w:val="006D0F18"/>
    <w:rsid w:val="006D118F"/>
    <w:rsid w:val="006D1751"/>
    <w:rsid w:val="006D1B51"/>
    <w:rsid w:val="006D1B8F"/>
    <w:rsid w:val="006D21CE"/>
    <w:rsid w:val="006D2308"/>
    <w:rsid w:val="006D3743"/>
    <w:rsid w:val="006D37D9"/>
    <w:rsid w:val="006D4048"/>
    <w:rsid w:val="006D4093"/>
    <w:rsid w:val="006D4132"/>
    <w:rsid w:val="006D43A5"/>
    <w:rsid w:val="006D48B7"/>
    <w:rsid w:val="006D4D49"/>
    <w:rsid w:val="006D51DC"/>
    <w:rsid w:val="006D589A"/>
    <w:rsid w:val="006D5A3B"/>
    <w:rsid w:val="006D5AEE"/>
    <w:rsid w:val="006D68A3"/>
    <w:rsid w:val="006D6A29"/>
    <w:rsid w:val="006D6AAE"/>
    <w:rsid w:val="006D73E9"/>
    <w:rsid w:val="006D7B49"/>
    <w:rsid w:val="006E0038"/>
    <w:rsid w:val="006E0569"/>
    <w:rsid w:val="006E0B30"/>
    <w:rsid w:val="006E1698"/>
    <w:rsid w:val="006E2A65"/>
    <w:rsid w:val="006E2FD3"/>
    <w:rsid w:val="006E30CC"/>
    <w:rsid w:val="006E34FA"/>
    <w:rsid w:val="006E3DC0"/>
    <w:rsid w:val="006E43B4"/>
    <w:rsid w:val="006E448E"/>
    <w:rsid w:val="006E4871"/>
    <w:rsid w:val="006E4881"/>
    <w:rsid w:val="006E48A3"/>
    <w:rsid w:val="006E56A7"/>
    <w:rsid w:val="006E5E12"/>
    <w:rsid w:val="006E649F"/>
    <w:rsid w:val="006E658B"/>
    <w:rsid w:val="006F07EB"/>
    <w:rsid w:val="006F0F05"/>
    <w:rsid w:val="006F19DA"/>
    <w:rsid w:val="006F1E6C"/>
    <w:rsid w:val="006F2188"/>
    <w:rsid w:val="006F219B"/>
    <w:rsid w:val="006F3480"/>
    <w:rsid w:val="006F389A"/>
    <w:rsid w:val="006F3CCD"/>
    <w:rsid w:val="006F49D2"/>
    <w:rsid w:val="006F5063"/>
    <w:rsid w:val="006F51CF"/>
    <w:rsid w:val="006F5586"/>
    <w:rsid w:val="006F58E8"/>
    <w:rsid w:val="006F61B1"/>
    <w:rsid w:val="006F68D7"/>
    <w:rsid w:val="006F6963"/>
    <w:rsid w:val="006F6ADC"/>
    <w:rsid w:val="006F6FFE"/>
    <w:rsid w:val="006F7B41"/>
    <w:rsid w:val="006F7CAD"/>
    <w:rsid w:val="00700F44"/>
    <w:rsid w:val="00701047"/>
    <w:rsid w:val="00701C03"/>
    <w:rsid w:val="00701C96"/>
    <w:rsid w:val="00701CDF"/>
    <w:rsid w:val="00701E17"/>
    <w:rsid w:val="00701E23"/>
    <w:rsid w:val="00702259"/>
    <w:rsid w:val="0070240D"/>
    <w:rsid w:val="0070348A"/>
    <w:rsid w:val="007040AC"/>
    <w:rsid w:val="0070423F"/>
    <w:rsid w:val="00704436"/>
    <w:rsid w:val="00705054"/>
    <w:rsid w:val="0070568D"/>
    <w:rsid w:val="0070585C"/>
    <w:rsid w:val="007059F3"/>
    <w:rsid w:val="007065C9"/>
    <w:rsid w:val="00707248"/>
    <w:rsid w:val="007072AB"/>
    <w:rsid w:val="0070737A"/>
    <w:rsid w:val="0070740D"/>
    <w:rsid w:val="00707CE1"/>
    <w:rsid w:val="00710343"/>
    <w:rsid w:val="007107DA"/>
    <w:rsid w:val="00711EE4"/>
    <w:rsid w:val="00712172"/>
    <w:rsid w:val="00712322"/>
    <w:rsid w:val="00712E4F"/>
    <w:rsid w:val="00712E73"/>
    <w:rsid w:val="007134CB"/>
    <w:rsid w:val="0071352B"/>
    <w:rsid w:val="0071366C"/>
    <w:rsid w:val="007136E2"/>
    <w:rsid w:val="00713988"/>
    <w:rsid w:val="00714838"/>
    <w:rsid w:val="00714EE1"/>
    <w:rsid w:val="00715A6C"/>
    <w:rsid w:val="00715B39"/>
    <w:rsid w:val="00715FFC"/>
    <w:rsid w:val="007162FF"/>
    <w:rsid w:val="007164CB"/>
    <w:rsid w:val="00716643"/>
    <w:rsid w:val="00716656"/>
    <w:rsid w:val="007167CD"/>
    <w:rsid w:val="0071759A"/>
    <w:rsid w:val="00717AC6"/>
    <w:rsid w:val="00720E05"/>
    <w:rsid w:val="00720E1D"/>
    <w:rsid w:val="00721497"/>
    <w:rsid w:val="00721D9D"/>
    <w:rsid w:val="0072257B"/>
    <w:rsid w:val="00722595"/>
    <w:rsid w:val="00723120"/>
    <w:rsid w:val="007237C7"/>
    <w:rsid w:val="007240DF"/>
    <w:rsid w:val="007254D0"/>
    <w:rsid w:val="0072553A"/>
    <w:rsid w:val="0072554A"/>
    <w:rsid w:val="00725B82"/>
    <w:rsid w:val="00725E3A"/>
    <w:rsid w:val="007260D1"/>
    <w:rsid w:val="0072698D"/>
    <w:rsid w:val="00726B0C"/>
    <w:rsid w:val="0072757B"/>
    <w:rsid w:val="00730266"/>
    <w:rsid w:val="007312B0"/>
    <w:rsid w:val="0073134C"/>
    <w:rsid w:val="007317B9"/>
    <w:rsid w:val="007318FA"/>
    <w:rsid w:val="007318FF"/>
    <w:rsid w:val="0073224C"/>
    <w:rsid w:val="0073224F"/>
    <w:rsid w:val="007322DD"/>
    <w:rsid w:val="00732616"/>
    <w:rsid w:val="00732A9D"/>
    <w:rsid w:val="00732C9E"/>
    <w:rsid w:val="00733211"/>
    <w:rsid w:val="00734488"/>
    <w:rsid w:val="00734962"/>
    <w:rsid w:val="00734C47"/>
    <w:rsid w:val="0073541F"/>
    <w:rsid w:val="00735573"/>
    <w:rsid w:val="007355EB"/>
    <w:rsid w:val="00735B32"/>
    <w:rsid w:val="00735E4F"/>
    <w:rsid w:val="007371AB"/>
    <w:rsid w:val="00737226"/>
    <w:rsid w:val="0073774D"/>
    <w:rsid w:val="007401D4"/>
    <w:rsid w:val="00740B1B"/>
    <w:rsid w:val="00740D4B"/>
    <w:rsid w:val="00741214"/>
    <w:rsid w:val="007417DF"/>
    <w:rsid w:val="00741A7D"/>
    <w:rsid w:val="00741DC7"/>
    <w:rsid w:val="00742244"/>
    <w:rsid w:val="00742472"/>
    <w:rsid w:val="00742635"/>
    <w:rsid w:val="007429DC"/>
    <w:rsid w:val="00742E40"/>
    <w:rsid w:val="00743656"/>
    <w:rsid w:val="00743F10"/>
    <w:rsid w:val="0074476C"/>
    <w:rsid w:val="00744793"/>
    <w:rsid w:val="00744D22"/>
    <w:rsid w:val="00745732"/>
    <w:rsid w:val="0074578F"/>
    <w:rsid w:val="007459F3"/>
    <w:rsid w:val="00745A0F"/>
    <w:rsid w:val="00745E4F"/>
    <w:rsid w:val="00745E64"/>
    <w:rsid w:val="00745EB9"/>
    <w:rsid w:val="00745F71"/>
    <w:rsid w:val="007463BB"/>
    <w:rsid w:val="00746539"/>
    <w:rsid w:val="00746549"/>
    <w:rsid w:val="007469AF"/>
    <w:rsid w:val="00746C70"/>
    <w:rsid w:val="00747187"/>
    <w:rsid w:val="007473FA"/>
    <w:rsid w:val="007478F4"/>
    <w:rsid w:val="00747A74"/>
    <w:rsid w:val="0075083F"/>
    <w:rsid w:val="00750E0A"/>
    <w:rsid w:val="00750F1C"/>
    <w:rsid w:val="007518BD"/>
    <w:rsid w:val="00751C58"/>
    <w:rsid w:val="007526E0"/>
    <w:rsid w:val="00753B55"/>
    <w:rsid w:val="007540E4"/>
    <w:rsid w:val="00754554"/>
    <w:rsid w:val="007551EB"/>
    <w:rsid w:val="0075533C"/>
    <w:rsid w:val="00755342"/>
    <w:rsid w:val="0075582A"/>
    <w:rsid w:val="00755B15"/>
    <w:rsid w:val="00756F12"/>
    <w:rsid w:val="00757783"/>
    <w:rsid w:val="007578AF"/>
    <w:rsid w:val="00757AEA"/>
    <w:rsid w:val="00757DD9"/>
    <w:rsid w:val="007603CC"/>
    <w:rsid w:val="0076065A"/>
    <w:rsid w:val="007609D2"/>
    <w:rsid w:val="00760C5C"/>
    <w:rsid w:val="00761145"/>
    <w:rsid w:val="007613A1"/>
    <w:rsid w:val="007614CC"/>
    <w:rsid w:val="007616E5"/>
    <w:rsid w:val="00761BF3"/>
    <w:rsid w:val="0076259D"/>
    <w:rsid w:val="00763047"/>
    <w:rsid w:val="007636D0"/>
    <w:rsid w:val="0076398E"/>
    <w:rsid w:val="00763AD9"/>
    <w:rsid w:val="00763F24"/>
    <w:rsid w:val="00764491"/>
    <w:rsid w:val="007646F4"/>
    <w:rsid w:val="00764902"/>
    <w:rsid w:val="00764E49"/>
    <w:rsid w:val="007651DF"/>
    <w:rsid w:val="0076525C"/>
    <w:rsid w:val="007656CA"/>
    <w:rsid w:val="00765C39"/>
    <w:rsid w:val="00766B00"/>
    <w:rsid w:val="00767071"/>
    <w:rsid w:val="00767338"/>
    <w:rsid w:val="007677F6"/>
    <w:rsid w:val="0077038E"/>
    <w:rsid w:val="00770458"/>
    <w:rsid w:val="00770652"/>
    <w:rsid w:val="00770CB1"/>
    <w:rsid w:val="00771639"/>
    <w:rsid w:val="0077272E"/>
    <w:rsid w:val="007729E7"/>
    <w:rsid w:val="00772BE6"/>
    <w:rsid w:val="0077306E"/>
    <w:rsid w:val="007734CF"/>
    <w:rsid w:val="00774739"/>
    <w:rsid w:val="007749E1"/>
    <w:rsid w:val="00775020"/>
    <w:rsid w:val="00775085"/>
    <w:rsid w:val="007754F0"/>
    <w:rsid w:val="007755DB"/>
    <w:rsid w:val="00776028"/>
    <w:rsid w:val="00776904"/>
    <w:rsid w:val="00776B14"/>
    <w:rsid w:val="0077730D"/>
    <w:rsid w:val="0077749B"/>
    <w:rsid w:val="0077783D"/>
    <w:rsid w:val="0077794B"/>
    <w:rsid w:val="00781A28"/>
    <w:rsid w:val="00781C28"/>
    <w:rsid w:val="00781D89"/>
    <w:rsid w:val="007827A5"/>
    <w:rsid w:val="00782BA7"/>
    <w:rsid w:val="00783486"/>
    <w:rsid w:val="0078396B"/>
    <w:rsid w:val="00783F0F"/>
    <w:rsid w:val="00784530"/>
    <w:rsid w:val="007845D2"/>
    <w:rsid w:val="0078511E"/>
    <w:rsid w:val="007856BE"/>
    <w:rsid w:val="00785831"/>
    <w:rsid w:val="007874EA"/>
    <w:rsid w:val="00787621"/>
    <w:rsid w:val="007877E6"/>
    <w:rsid w:val="00787CF6"/>
    <w:rsid w:val="00787D09"/>
    <w:rsid w:val="0079014E"/>
    <w:rsid w:val="00790552"/>
    <w:rsid w:val="00790AE8"/>
    <w:rsid w:val="0079103B"/>
    <w:rsid w:val="007914D2"/>
    <w:rsid w:val="00791759"/>
    <w:rsid w:val="00791808"/>
    <w:rsid w:val="00791A8C"/>
    <w:rsid w:val="00792E4C"/>
    <w:rsid w:val="00793F51"/>
    <w:rsid w:val="00793F5A"/>
    <w:rsid w:val="00795477"/>
    <w:rsid w:val="007954AF"/>
    <w:rsid w:val="00795B61"/>
    <w:rsid w:val="0079632A"/>
    <w:rsid w:val="0079665B"/>
    <w:rsid w:val="007966CB"/>
    <w:rsid w:val="00797432"/>
    <w:rsid w:val="00797575"/>
    <w:rsid w:val="00797B80"/>
    <w:rsid w:val="007A099E"/>
    <w:rsid w:val="007A09A1"/>
    <w:rsid w:val="007A100F"/>
    <w:rsid w:val="007A1D61"/>
    <w:rsid w:val="007A1E30"/>
    <w:rsid w:val="007A1FEA"/>
    <w:rsid w:val="007A236C"/>
    <w:rsid w:val="007A271D"/>
    <w:rsid w:val="007A2987"/>
    <w:rsid w:val="007A2DDA"/>
    <w:rsid w:val="007A3218"/>
    <w:rsid w:val="007A39B3"/>
    <w:rsid w:val="007A4017"/>
    <w:rsid w:val="007A436D"/>
    <w:rsid w:val="007A43F0"/>
    <w:rsid w:val="007A4A43"/>
    <w:rsid w:val="007A4EBB"/>
    <w:rsid w:val="007A522A"/>
    <w:rsid w:val="007A5266"/>
    <w:rsid w:val="007A5488"/>
    <w:rsid w:val="007A54A2"/>
    <w:rsid w:val="007A56AD"/>
    <w:rsid w:val="007A7101"/>
    <w:rsid w:val="007A7C8E"/>
    <w:rsid w:val="007A7D24"/>
    <w:rsid w:val="007B088F"/>
    <w:rsid w:val="007B0F67"/>
    <w:rsid w:val="007B1EB8"/>
    <w:rsid w:val="007B2373"/>
    <w:rsid w:val="007B27ED"/>
    <w:rsid w:val="007B2D9B"/>
    <w:rsid w:val="007B2DC0"/>
    <w:rsid w:val="007B3292"/>
    <w:rsid w:val="007B3840"/>
    <w:rsid w:val="007B3BBB"/>
    <w:rsid w:val="007B3E10"/>
    <w:rsid w:val="007B4143"/>
    <w:rsid w:val="007B4AF0"/>
    <w:rsid w:val="007B593B"/>
    <w:rsid w:val="007B5EDB"/>
    <w:rsid w:val="007B605D"/>
    <w:rsid w:val="007B6279"/>
    <w:rsid w:val="007B6388"/>
    <w:rsid w:val="007B70F7"/>
    <w:rsid w:val="007B711D"/>
    <w:rsid w:val="007B73C7"/>
    <w:rsid w:val="007B7578"/>
    <w:rsid w:val="007C0888"/>
    <w:rsid w:val="007C1206"/>
    <w:rsid w:val="007C1A7F"/>
    <w:rsid w:val="007C1D5A"/>
    <w:rsid w:val="007C1F8D"/>
    <w:rsid w:val="007C24C4"/>
    <w:rsid w:val="007C3044"/>
    <w:rsid w:val="007C3C5E"/>
    <w:rsid w:val="007C3CE8"/>
    <w:rsid w:val="007C3FEF"/>
    <w:rsid w:val="007C476E"/>
    <w:rsid w:val="007C4840"/>
    <w:rsid w:val="007C50FB"/>
    <w:rsid w:val="007C5C98"/>
    <w:rsid w:val="007C5D23"/>
    <w:rsid w:val="007C6016"/>
    <w:rsid w:val="007C6206"/>
    <w:rsid w:val="007C64FB"/>
    <w:rsid w:val="007C6D06"/>
    <w:rsid w:val="007C6DAB"/>
    <w:rsid w:val="007C739B"/>
    <w:rsid w:val="007C742F"/>
    <w:rsid w:val="007D03DF"/>
    <w:rsid w:val="007D0DF2"/>
    <w:rsid w:val="007D0E3E"/>
    <w:rsid w:val="007D15A0"/>
    <w:rsid w:val="007D1A60"/>
    <w:rsid w:val="007D1E27"/>
    <w:rsid w:val="007D22C9"/>
    <w:rsid w:val="007D4156"/>
    <w:rsid w:val="007D45AE"/>
    <w:rsid w:val="007D4CF6"/>
    <w:rsid w:val="007D5250"/>
    <w:rsid w:val="007D6C5A"/>
    <w:rsid w:val="007D6DC7"/>
    <w:rsid w:val="007D6FC1"/>
    <w:rsid w:val="007D705A"/>
    <w:rsid w:val="007D759B"/>
    <w:rsid w:val="007D7C10"/>
    <w:rsid w:val="007E003F"/>
    <w:rsid w:val="007E0F0D"/>
    <w:rsid w:val="007E1950"/>
    <w:rsid w:val="007E1D41"/>
    <w:rsid w:val="007E2A73"/>
    <w:rsid w:val="007E3726"/>
    <w:rsid w:val="007E4425"/>
    <w:rsid w:val="007E53F1"/>
    <w:rsid w:val="007E5A9F"/>
    <w:rsid w:val="007E6296"/>
    <w:rsid w:val="007E6581"/>
    <w:rsid w:val="007E690F"/>
    <w:rsid w:val="007E6D93"/>
    <w:rsid w:val="007E709E"/>
    <w:rsid w:val="007E7409"/>
    <w:rsid w:val="007E7735"/>
    <w:rsid w:val="007E7A6D"/>
    <w:rsid w:val="007F0083"/>
    <w:rsid w:val="007F0ED5"/>
    <w:rsid w:val="007F0F9E"/>
    <w:rsid w:val="007F11AE"/>
    <w:rsid w:val="007F1366"/>
    <w:rsid w:val="007F1784"/>
    <w:rsid w:val="007F180B"/>
    <w:rsid w:val="007F1BBA"/>
    <w:rsid w:val="007F1D92"/>
    <w:rsid w:val="007F2A52"/>
    <w:rsid w:val="007F2D32"/>
    <w:rsid w:val="007F31A2"/>
    <w:rsid w:val="007F3966"/>
    <w:rsid w:val="007F3DA4"/>
    <w:rsid w:val="007F413B"/>
    <w:rsid w:val="007F52A0"/>
    <w:rsid w:val="007F53B5"/>
    <w:rsid w:val="007F5610"/>
    <w:rsid w:val="007F6187"/>
    <w:rsid w:val="007F625F"/>
    <w:rsid w:val="007F662B"/>
    <w:rsid w:val="007F728C"/>
    <w:rsid w:val="007F7A69"/>
    <w:rsid w:val="007F7FDD"/>
    <w:rsid w:val="00800793"/>
    <w:rsid w:val="008008F9"/>
    <w:rsid w:val="008014C5"/>
    <w:rsid w:val="00801C9A"/>
    <w:rsid w:val="00802014"/>
    <w:rsid w:val="00802B81"/>
    <w:rsid w:val="008030E2"/>
    <w:rsid w:val="00803591"/>
    <w:rsid w:val="00803AE1"/>
    <w:rsid w:val="008040EF"/>
    <w:rsid w:val="0080436B"/>
    <w:rsid w:val="00804576"/>
    <w:rsid w:val="0080561B"/>
    <w:rsid w:val="00805787"/>
    <w:rsid w:val="0080580A"/>
    <w:rsid w:val="00805B20"/>
    <w:rsid w:val="00806968"/>
    <w:rsid w:val="00806C10"/>
    <w:rsid w:val="00806D21"/>
    <w:rsid w:val="00806F58"/>
    <w:rsid w:val="0080736A"/>
    <w:rsid w:val="008105C4"/>
    <w:rsid w:val="00810B01"/>
    <w:rsid w:val="00811531"/>
    <w:rsid w:val="008116EE"/>
    <w:rsid w:val="00811932"/>
    <w:rsid w:val="00811B1F"/>
    <w:rsid w:val="0081217A"/>
    <w:rsid w:val="008121AA"/>
    <w:rsid w:val="008122B8"/>
    <w:rsid w:val="008125B8"/>
    <w:rsid w:val="00812B97"/>
    <w:rsid w:val="00812FB5"/>
    <w:rsid w:val="008130B4"/>
    <w:rsid w:val="0081365F"/>
    <w:rsid w:val="00813B5C"/>
    <w:rsid w:val="00814259"/>
    <w:rsid w:val="00815031"/>
    <w:rsid w:val="008152F4"/>
    <w:rsid w:val="00815D44"/>
    <w:rsid w:val="00816182"/>
    <w:rsid w:val="0081672C"/>
    <w:rsid w:val="00816AB3"/>
    <w:rsid w:val="0081724E"/>
    <w:rsid w:val="0081736B"/>
    <w:rsid w:val="008174EF"/>
    <w:rsid w:val="00817E28"/>
    <w:rsid w:val="008203AF"/>
    <w:rsid w:val="008204DE"/>
    <w:rsid w:val="008204E8"/>
    <w:rsid w:val="0082072C"/>
    <w:rsid w:val="00820E36"/>
    <w:rsid w:val="00820FF1"/>
    <w:rsid w:val="0082162B"/>
    <w:rsid w:val="0082165B"/>
    <w:rsid w:val="0082219B"/>
    <w:rsid w:val="0082295F"/>
    <w:rsid w:val="00822D95"/>
    <w:rsid w:val="00822E3F"/>
    <w:rsid w:val="00823349"/>
    <w:rsid w:val="00823F25"/>
    <w:rsid w:val="00824019"/>
    <w:rsid w:val="00824BBE"/>
    <w:rsid w:val="00825296"/>
    <w:rsid w:val="0082536B"/>
    <w:rsid w:val="008253BD"/>
    <w:rsid w:val="00825460"/>
    <w:rsid w:val="008259D9"/>
    <w:rsid w:val="00825F95"/>
    <w:rsid w:val="00826338"/>
    <w:rsid w:val="00826C92"/>
    <w:rsid w:val="00826F7A"/>
    <w:rsid w:val="0082723E"/>
    <w:rsid w:val="0082796D"/>
    <w:rsid w:val="00827AB1"/>
    <w:rsid w:val="0083075B"/>
    <w:rsid w:val="00830C64"/>
    <w:rsid w:val="00831018"/>
    <w:rsid w:val="0083130E"/>
    <w:rsid w:val="00831354"/>
    <w:rsid w:val="008318E7"/>
    <w:rsid w:val="00832469"/>
    <w:rsid w:val="0083285B"/>
    <w:rsid w:val="00832E59"/>
    <w:rsid w:val="00833192"/>
    <w:rsid w:val="00833B98"/>
    <w:rsid w:val="00833E1B"/>
    <w:rsid w:val="00834A91"/>
    <w:rsid w:val="00834D7A"/>
    <w:rsid w:val="00835383"/>
    <w:rsid w:val="00835745"/>
    <w:rsid w:val="008368DE"/>
    <w:rsid w:val="00837290"/>
    <w:rsid w:val="0083744C"/>
    <w:rsid w:val="00840252"/>
    <w:rsid w:val="00840314"/>
    <w:rsid w:val="00841C16"/>
    <w:rsid w:val="00841E27"/>
    <w:rsid w:val="00841F6C"/>
    <w:rsid w:val="00841FF6"/>
    <w:rsid w:val="0084225D"/>
    <w:rsid w:val="00843751"/>
    <w:rsid w:val="00844071"/>
    <w:rsid w:val="00844C16"/>
    <w:rsid w:val="00844ED9"/>
    <w:rsid w:val="0084561A"/>
    <w:rsid w:val="0084692E"/>
    <w:rsid w:val="008469DA"/>
    <w:rsid w:val="00846A22"/>
    <w:rsid w:val="00847B16"/>
    <w:rsid w:val="00847F38"/>
    <w:rsid w:val="0085035A"/>
    <w:rsid w:val="00850411"/>
    <w:rsid w:val="00850476"/>
    <w:rsid w:val="0085093A"/>
    <w:rsid w:val="00850A49"/>
    <w:rsid w:val="00850A8E"/>
    <w:rsid w:val="008512C1"/>
    <w:rsid w:val="008513FA"/>
    <w:rsid w:val="00851B75"/>
    <w:rsid w:val="008520A3"/>
    <w:rsid w:val="008521BB"/>
    <w:rsid w:val="00852344"/>
    <w:rsid w:val="00852CD7"/>
    <w:rsid w:val="00852E80"/>
    <w:rsid w:val="00852E94"/>
    <w:rsid w:val="0085356F"/>
    <w:rsid w:val="00853937"/>
    <w:rsid w:val="008548BB"/>
    <w:rsid w:val="00854EBB"/>
    <w:rsid w:val="00854F42"/>
    <w:rsid w:val="00855D2F"/>
    <w:rsid w:val="00855E4E"/>
    <w:rsid w:val="008562EF"/>
    <w:rsid w:val="00856364"/>
    <w:rsid w:val="00856891"/>
    <w:rsid w:val="00856F9E"/>
    <w:rsid w:val="00857283"/>
    <w:rsid w:val="00857C3A"/>
    <w:rsid w:val="00857DF4"/>
    <w:rsid w:val="00857EC2"/>
    <w:rsid w:val="008600A6"/>
    <w:rsid w:val="00860797"/>
    <w:rsid w:val="0086082E"/>
    <w:rsid w:val="008613D2"/>
    <w:rsid w:val="00861A48"/>
    <w:rsid w:val="00861F91"/>
    <w:rsid w:val="0086237A"/>
    <w:rsid w:val="00862A6E"/>
    <w:rsid w:val="00862ED4"/>
    <w:rsid w:val="008633C8"/>
    <w:rsid w:val="0086344E"/>
    <w:rsid w:val="00863509"/>
    <w:rsid w:val="00863963"/>
    <w:rsid w:val="0086422F"/>
    <w:rsid w:val="008643BB"/>
    <w:rsid w:val="008648F9"/>
    <w:rsid w:val="008659D8"/>
    <w:rsid w:val="00866833"/>
    <w:rsid w:val="0086699B"/>
    <w:rsid w:val="00866BEA"/>
    <w:rsid w:val="00866E43"/>
    <w:rsid w:val="00866E65"/>
    <w:rsid w:val="008674AC"/>
    <w:rsid w:val="008677A7"/>
    <w:rsid w:val="008700CE"/>
    <w:rsid w:val="00870320"/>
    <w:rsid w:val="008705DA"/>
    <w:rsid w:val="008709AF"/>
    <w:rsid w:val="00870E65"/>
    <w:rsid w:val="0087217B"/>
    <w:rsid w:val="008722AC"/>
    <w:rsid w:val="00872909"/>
    <w:rsid w:val="00872F5C"/>
    <w:rsid w:val="00873A98"/>
    <w:rsid w:val="00874214"/>
    <w:rsid w:val="0087437C"/>
    <w:rsid w:val="00874736"/>
    <w:rsid w:val="00874EE6"/>
    <w:rsid w:val="008752AF"/>
    <w:rsid w:val="00875BE6"/>
    <w:rsid w:val="00875CEA"/>
    <w:rsid w:val="00875D17"/>
    <w:rsid w:val="00877171"/>
    <w:rsid w:val="0087742C"/>
    <w:rsid w:val="008778FC"/>
    <w:rsid w:val="0087796C"/>
    <w:rsid w:val="0088014E"/>
    <w:rsid w:val="00880173"/>
    <w:rsid w:val="008805D4"/>
    <w:rsid w:val="00880753"/>
    <w:rsid w:val="00880849"/>
    <w:rsid w:val="00880ABA"/>
    <w:rsid w:val="00880ED4"/>
    <w:rsid w:val="00880F6D"/>
    <w:rsid w:val="0088185A"/>
    <w:rsid w:val="008831CF"/>
    <w:rsid w:val="00883494"/>
    <w:rsid w:val="0088351C"/>
    <w:rsid w:val="0088354A"/>
    <w:rsid w:val="00883AF1"/>
    <w:rsid w:val="00883E59"/>
    <w:rsid w:val="00884967"/>
    <w:rsid w:val="00884C37"/>
    <w:rsid w:val="00885271"/>
    <w:rsid w:val="00885D8D"/>
    <w:rsid w:val="00887340"/>
    <w:rsid w:val="0089005D"/>
    <w:rsid w:val="008905FF"/>
    <w:rsid w:val="00890854"/>
    <w:rsid w:val="00890DAE"/>
    <w:rsid w:val="0089178F"/>
    <w:rsid w:val="008919A4"/>
    <w:rsid w:val="00891CC7"/>
    <w:rsid w:val="00892791"/>
    <w:rsid w:val="00892D14"/>
    <w:rsid w:val="00892FEF"/>
    <w:rsid w:val="0089304D"/>
    <w:rsid w:val="008930AC"/>
    <w:rsid w:val="0089373A"/>
    <w:rsid w:val="00893D92"/>
    <w:rsid w:val="008944C4"/>
    <w:rsid w:val="008946DE"/>
    <w:rsid w:val="00894DD0"/>
    <w:rsid w:val="00894F7F"/>
    <w:rsid w:val="0089501D"/>
    <w:rsid w:val="008955A2"/>
    <w:rsid w:val="008959A6"/>
    <w:rsid w:val="008961F1"/>
    <w:rsid w:val="008963F8"/>
    <w:rsid w:val="0089672B"/>
    <w:rsid w:val="00896774"/>
    <w:rsid w:val="00896F78"/>
    <w:rsid w:val="00897304"/>
    <w:rsid w:val="00897326"/>
    <w:rsid w:val="008974F5"/>
    <w:rsid w:val="008A050A"/>
    <w:rsid w:val="008A0904"/>
    <w:rsid w:val="008A0C73"/>
    <w:rsid w:val="008A1B3C"/>
    <w:rsid w:val="008A1BE0"/>
    <w:rsid w:val="008A1D5C"/>
    <w:rsid w:val="008A214B"/>
    <w:rsid w:val="008A2D0A"/>
    <w:rsid w:val="008A3243"/>
    <w:rsid w:val="008A3329"/>
    <w:rsid w:val="008A333D"/>
    <w:rsid w:val="008A35C6"/>
    <w:rsid w:val="008A373D"/>
    <w:rsid w:val="008A37F8"/>
    <w:rsid w:val="008A3E56"/>
    <w:rsid w:val="008A3FC6"/>
    <w:rsid w:val="008A4946"/>
    <w:rsid w:val="008A5377"/>
    <w:rsid w:val="008A574A"/>
    <w:rsid w:val="008A57C5"/>
    <w:rsid w:val="008A5943"/>
    <w:rsid w:val="008A5B56"/>
    <w:rsid w:val="008A6323"/>
    <w:rsid w:val="008A6645"/>
    <w:rsid w:val="008A66FC"/>
    <w:rsid w:val="008A6A39"/>
    <w:rsid w:val="008A6E3D"/>
    <w:rsid w:val="008A7006"/>
    <w:rsid w:val="008A78C9"/>
    <w:rsid w:val="008A7BBF"/>
    <w:rsid w:val="008A7CF7"/>
    <w:rsid w:val="008B004C"/>
    <w:rsid w:val="008B1721"/>
    <w:rsid w:val="008B174C"/>
    <w:rsid w:val="008B17C3"/>
    <w:rsid w:val="008B1BAE"/>
    <w:rsid w:val="008B2C1E"/>
    <w:rsid w:val="008B341D"/>
    <w:rsid w:val="008B395F"/>
    <w:rsid w:val="008B3D5D"/>
    <w:rsid w:val="008B488A"/>
    <w:rsid w:val="008B4A07"/>
    <w:rsid w:val="008B4D04"/>
    <w:rsid w:val="008B5477"/>
    <w:rsid w:val="008B5550"/>
    <w:rsid w:val="008B5A54"/>
    <w:rsid w:val="008B5EA1"/>
    <w:rsid w:val="008B61F8"/>
    <w:rsid w:val="008B6278"/>
    <w:rsid w:val="008B6C63"/>
    <w:rsid w:val="008B6F15"/>
    <w:rsid w:val="008B7F35"/>
    <w:rsid w:val="008C04E4"/>
    <w:rsid w:val="008C0786"/>
    <w:rsid w:val="008C078A"/>
    <w:rsid w:val="008C1909"/>
    <w:rsid w:val="008C1BBC"/>
    <w:rsid w:val="008C1D67"/>
    <w:rsid w:val="008C1F26"/>
    <w:rsid w:val="008C20A2"/>
    <w:rsid w:val="008C20BF"/>
    <w:rsid w:val="008C44CC"/>
    <w:rsid w:val="008C59B9"/>
    <w:rsid w:val="008C5C56"/>
    <w:rsid w:val="008C6A88"/>
    <w:rsid w:val="008C7457"/>
    <w:rsid w:val="008C76D9"/>
    <w:rsid w:val="008C76FC"/>
    <w:rsid w:val="008C7893"/>
    <w:rsid w:val="008C7D29"/>
    <w:rsid w:val="008D0382"/>
    <w:rsid w:val="008D0A8F"/>
    <w:rsid w:val="008D19C6"/>
    <w:rsid w:val="008D1CCF"/>
    <w:rsid w:val="008D2715"/>
    <w:rsid w:val="008D28C2"/>
    <w:rsid w:val="008D32D8"/>
    <w:rsid w:val="008D33EC"/>
    <w:rsid w:val="008D3ED4"/>
    <w:rsid w:val="008D401B"/>
    <w:rsid w:val="008D41C4"/>
    <w:rsid w:val="008D4AEA"/>
    <w:rsid w:val="008D527A"/>
    <w:rsid w:val="008D5945"/>
    <w:rsid w:val="008D59FB"/>
    <w:rsid w:val="008D60EC"/>
    <w:rsid w:val="008D6890"/>
    <w:rsid w:val="008D6A0A"/>
    <w:rsid w:val="008D6A1E"/>
    <w:rsid w:val="008E05C2"/>
    <w:rsid w:val="008E0742"/>
    <w:rsid w:val="008E0E47"/>
    <w:rsid w:val="008E128F"/>
    <w:rsid w:val="008E1362"/>
    <w:rsid w:val="008E13B6"/>
    <w:rsid w:val="008E1569"/>
    <w:rsid w:val="008E1581"/>
    <w:rsid w:val="008E1D59"/>
    <w:rsid w:val="008E2049"/>
    <w:rsid w:val="008E28CD"/>
    <w:rsid w:val="008E2E77"/>
    <w:rsid w:val="008E38A8"/>
    <w:rsid w:val="008E3976"/>
    <w:rsid w:val="008E3D3E"/>
    <w:rsid w:val="008E4111"/>
    <w:rsid w:val="008E48AB"/>
    <w:rsid w:val="008E4D46"/>
    <w:rsid w:val="008E4DEC"/>
    <w:rsid w:val="008E5AAB"/>
    <w:rsid w:val="008E5C60"/>
    <w:rsid w:val="008E5F65"/>
    <w:rsid w:val="008E68D9"/>
    <w:rsid w:val="008E69CA"/>
    <w:rsid w:val="008E6A32"/>
    <w:rsid w:val="008E72D9"/>
    <w:rsid w:val="008E7AF5"/>
    <w:rsid w:val="008E7DDD"/>
    <w:rsid w:val="008F0084"/>
    <w:rsid w:val="008F0129"/>
    <w:rsid w:val="008F0310"/>
    <w:rsid w:val="008F1744"/>
    <w:rsid w:val="008F1F7B"/>
    <w:rsid w:val="008F21E1"/>
    <w:rsid w:val="008F236A"/>
    <w:rsid w:val="008F27F6"/>
    <w:rsid w:val="008F306C"/>
    <w:rsid w:val="008F3582"/>
    <w:rsid w:val="008F37E1"/>
    <w:rsid w:val="008F3BED"/>
    <w:rsid w:val="008F4A90"/>
    <w:rsid w:val="008F4A93"/>
    <w:rsid w:val="008F4BD2"/>
    <w:rsid w:val="008F52FC"/>
    <w:rsid w:val="008F5464"/>
    <w:rsid w:val="008F5D39"/>
    <w:rsid w:val="008F5E5E"/>
    <w:rsid w:val="008F6292"/>
    <w:rsid w:val="008F65DA"/>
    <w:rsid w:val="00900180"/>
    <w:rsid w:val="009004DF"/>
    <w:rsid w:val="00900687"/>
    <w:rsid w:val="00900F0B"/>
    <w:rsid w:val="00901105"/>
    <w:rsid w:val="009015C4"/>
    <w:rsid w:val="009015F9"/>
    <w:rsid w:val="009016A2"/>
    <w:rsid w:val="00902752"/>
    <w:rsid w:val="009039F0"/>
    <w:rsid w:val="009048B8"/>
    <w:rsid w:val="00904AD4"/>
    <w:rsid w:val="00904CFB"/>
    <w:rsid w:val="00904FF7"/>
    <w:rsid w:val="00905122"/>
    <w:rsid w:val="009051EF"/>
    <w:rsid w:val="0090550E"/>
    <w:rsid w:val="0090572B"/>
    <w:rsid w:val="009057C9"/>
    <w:rsid w:val="00905DFE"/>
    <w:rsid w:val="009064AF"/>
    <w:rsid w:val="00907005"/>
    <w:rsid w:val="009075E9"/>
    <w:rsid w:val="00907923"/>
    <w:rsid w:val="009101BB"/>
    <w:rsid w:val="0091048F"/>
    <w:rsid w:val="00910B29"/>
    <w:rsid w:val="00910C15"/>
    <w:rsid w:val="00911080"/>
    <w:rsid w:val="00911EEE"/>
    <w:rsid w:val="0091211D"/>
    <w:rsid w:val="009127C0"/>
    <w:rsid w:val="00912855"/>
    <w:rsid w:val="00913594"/>
    <w:rsid w:val="00914387"/>
    <w:rsid w:val="0091455A"/>
    <w:rsid w:val="0091462E"/>
    <w:rsid w:val="009148B4"/>
    <w:rsid w:val="00914E6D"/>
    <w:rsid w:val="009154E3"/>
    <w:rsid w:val="00915524"/>
    <w:rsid w:val="00917271"/>
    <w:rsid w:val="00917845"/>
    <w:rsid w:val="009202AB"/>
    <w:rsid w:val="0092031C"/>
    <w:rsid w:val="00920866"/>
    <w:rsid w:val="009208B5"/>
    <w:rsid w:val="00920B1D"/>
    <w:rsid w:val="00920B37"/>
    <w:rsid w:val="00920E29"/>
    <w:rsid w:val="009211A8"/>
    <w:rsid w:val="00921275"/>
    <w:rsid w:val="009213C3"/>
    <w:rsid w:val="00921AEC"/>
    <w:rsid w:val="00921BFE"/>
    <w:rsid w:val="009221EC"/>
    <w:rsid w:val="00922588"/>
    <w:rsid w:val="00922F01"/>
    <w:rsid w:val="009233F0"/>
    <w:rsid w:val="009234CD"/>
    <w:rsid w:val="00923844"/>
    <w:rsid w:val="00923924"/>
    <w:rsid w:val="00923B74"/>
    <w:rsid w:val="00923D9A"/>
    <w:rsid w:val="0092474E"/>
    <w:rsid w:val="00924E4A"/>
    <w:rsid w:val="00925087"/>
    <w:rsid w:val="00926859"/>
    <w:rsid w:val="0092716A"/>
    <w:rsid w:val="0092731F"/>
    <w:rsid w:val="00927679"/>
    <w:rsid w:val="00927E3A"/>
    <w:rsid w:val="00927FF1"/>
    <w:rsid w:val="0093086A"/>
    <w:rsid w:val="00930DAA"/>
    <w:rsid w:val="00931003"/>
    <w:rsid w:val="0093168B"/>
    <w:rsid w:val="00931EFF"/>
    <w:rsid w:val="00932151"/>
    <w:rsid w:val="009321F0"/>
    <w:rsid w:val="009324E2"/>
    <w:rsid w:val="0093390A"/>
    <w:rsid w:val="009343BF"/>
    <w:rsid w:val="0093456B"/>
    <w:rsid w:val="009348DC"/>
    <w:rsid w:val="00934F1F"/>
    <w:rsid w:val="009350C6"/>
    <w:rsid w:val="00935124"/>
    <w:rsid w:val="0093538B"/>
    <w:rsid w:val="009354A9"/>
    <w:rsid w:val="00935881"/>
    <w:rsid w:val="00935A8E"/>
    <w:rsid w:val="00936359"/>
    <w:rsid w:val="00936532"/>
    <w:rsid w:val="009366C3"/>
    <w:rsid w:val="009368F5"/>
    <w:rsid w:val="00936F99"/>
    <w:rsid w:val="00937421"/>
    <w:rsid w:val="00937735"/>
    <w:rsid w:val="0093788D"/>
    <w:rsid w:val="00937DAA"/>
    <w:rsid w:val="00937E0A"/>
    <w:rsid w:val="00940680"/>
    <w:rsid w:val="00940716"/>
    <w:rsid w:val="0094085F"/>
    <w:rsid w:val="00940C57"/>
    <w:rsid w:val="009414CD"/>
    <w:rsid w:val="00941D1A"/>
    <w:rsid w:val="00942257"/>
    <w:rsid w:val="0094253B"/>
    <w:rsid w:val="00942A67"/>
    <w:rsid w:val="00942C57"/>
    <w:rsid w:val="00943484"/>
    <w:rsid w:val="009435A3"/>
    <w:rsid w:val="00943DDE"/>
    <w:rsid w:val="00944818"/>
    <w:rsid w:val="009457AB"/>
    <w:rsid w:val="009465E1"/>
    <w:rsid w:val="00946981"/>
    <w:rsid w:val="009477BE"/>
    <w:rsid w:val="00947C6D"/>
    <w:rsid w:val="00947FF8"/>
    <w:rsid w:val="0095012A"/>
    <w:rsid w:val="00950E24"/>
    <w:rsid w:val="009511AA"/>
    <w:rsid w:val="00951CE2"/>
    <w:rsid w:val="00951E87"/>
    <w:rsid w:val="009521F6"/>
    <w:rsid w:val="00952500"/>
    <w:rsid w:val="00952645"/>
    <w:rsid w:val="00952DA0"/>
    <w:rsid w:val="009530B8"/>
    <w:rsid w:val="009530DF"/>
    <w:rsid w:val="009534C4"/>
    <w:rsid w:val="00953557"/>
    <w:rsid w:val="009537D9"/>
    <w:rsid w:val="00953CDD"/>
    <w:rsid w:val="00954643"/>
    <w:rsid w:val="0095525B"/>
    <w:rsid w:val="00955C24"/>
    <w:rsid w:val="00956CA1"/>
    <w:rsid w:val="00956FC0"/>
    <w:rsid w:val="009573AA"/>
    <w:rsid w:val="009574A9"/>
    <w:rsid w:val="0095774D"/>
    <w:rsid w:val="009600BD"/>
    <w:rsid w:val="0096078B"/>
    <w:rsid w:val="00960E15"/>
    <w:rsid w:val="009614F3"/>
    <w:rsid w:val="009615F1"/>
    <w:rsid w:val="009621B5"/>
    <w:rsid w:val="0096220C"/>
    <w:rsid w:val="0096228C"/>
    <w:rsid w:val="00962AEB"/>
    <w:rsid w:val="0096305B"/>
    <w:rsid w:val="0096331A"/>
    <w:rsid w:val="009637E9"/>
    <w:rsid w:val="00964B6D"/>
    <w:rsid w:val="00964BAD"/>
    <w:rsid w:val="009654AC"/>
    <w:rsid w:val="00965A68"/>
    <w:rsid w:val="00965BAF"/>
    <w:rsid w:val="0096627C"/>
    <w:rsid w:val="009665C9"/>
    <w:rsid w:val="00966FA3"/>
    <w:rsid w:val="00967159"/>
    <w:rsid w:val="00967FEC"/>
    <w:rsid w:val="00970209"/>
    <w:rsid w:val="0097059F"/>
    <w:rsid w:val="009707C9"/>
    <w:rsid w:val="0097088B"/>
    <w:rsid w:val="00970EE7"/>
    <w:rsid w:val="00971178"/>
    <w:rsid w:val="00971812"/>
    <w:rsid w:val="00971B13"/>
    <w:rsid w:val="00972434"/>
    <w:rsid w:val="00972AEF"/>
    <w:rsid w:val="00972C42"/>
    <w:rsid w:val="00972DAA"/>
    <w:rsid w:val="0097366F"/>
    <w:rsid w:val="009744EE"/>
    <w:rsid w:val="00974790"/>
    <w:rsid w:val="009749E2"/>
    <w:rsid w:val="009755CA"/>
    <w:rsid w:val="00975C0C"/>
    <w:rsid w:val="00975DD8"/>
    <w:rsid w:val="00976638"/>
    <w:rsid w:val="00976D85"/>
    <w:rsid w:val="00976FC5"/>
    <w:rsid w:val="0097702F"/>
    <w:rsid w:val="0097739B"/>
    <w:rsid w:val="009775E0"/>
    <w:rsid w:val="009778B4"/>
    <w:rsid w:val="009779DE"/>
    <w:rsid w:val="00977BE9"/>
    <w:rsid w:val="00977C55"/>
    <w:rsid w:val="009801B9"/>
    <w:rsid w:val="009802D0"/>
    <w:rsid w:val="00980C3E"/>
    <w:rsid w:val="0098202B"/>
    <w:rsid w:val="0098318A"/>
    <w:rsid w:val="009831A1"/>
    <w:rsid w:val="00983726"/>
    <w:rsid w:val="0098399E"/>
    <w:rsid w:val="00984569"/>
    <w:rsid w:val="00984C28"/>
    <w:rsid w:val="0098573A"/>
    <w:rsid w:val="0098583D"/>
    <w:rsid w:val="00985933"/>
    <w:rsid w:val="00985BAB"/>
    <w:rsid w:val="00985C71"/>
    <w:rsid w:val="009861C1"/>
    <w:rsid w:val="00986242"/>
    <w:rsid w:val="00986542"/>
    <w:rsid w:val="00986A95"/>
    <w:rsid w:val="009870DB"/>
    <w:rsid w:val="00987523"/>
    <w:rsid w:val="009876B6"/>
    <w:rsid w:val="00987D6E"/>
    <w:rsid w:val="00987D98"/>
    <w:rsid w:val="009901BF"/>
    <w:rsid w:val="009902C8"/>
    <w:rsid w:val="00990301"/>
    <w:rsid w:val="00990DF9"/>
    <w:rsid w:val="009911E2"/>
    <w:rsid w:val="009918B0"/>
    <w:rsid w:val="00992113"/>
    <w:rsid w:val="00992173"/>
    <w:rsid w:val="00992847"/>
    <w:rsid w:val="0099291B"/>
    <w:rsid w:val="00993137"/>
    <w:rsid w:val="009933B5"/>
    <w:rsid w:val="00993474"/>
    <w:rsid w:val="00993641"/>
    <w:rsid w:val="00993A1C"/>
    <w:rsid w:val="00993AC8"/>
    <w:rsid w:val="009942B0"/>
    <w:rsid w:val="009943F1"/>
    <w:rsid w:val="00994714"/>
    <w:rsid w:val="00994838"/>
    <w:rsid w:val="009948D7"/>
    <w:rsid w:val="0099528B"/>
    <w:rsid w:val="00995F0A"/>
    <w:rsid w:val="0099637B"/>
    <w:rsid w:val="00996996"/>
    <w:rsid w:val="009969AE"/>
    <w:rsid w:val="00996A53"/>
    <w:rsid w:val="00997234"/>
    <w:rsid w:val="00997412"/>
    <w:rsid w:val="00997680"/>
    <w:rsid w:val="00997741"/>
    <w:rsid w:val="009977E6"/>
    <w:rsid w:val="009978BF"/>
    <w:rsid w:val="00997A34"/>
    <w:rsid w:val="009A0781"/>
    <w:rsid w:val="009A07C2"/>
    <w:rsid w:val="009A0DF9"/>
    <w:rsid w:val="009A11F3"/>
    <w:rsid w:val="009A15F9"/>
    <w:rsid w:val="009A1635"/>
    <w:rsid w:val="009A1686"/>
    <w:rsid w:val="009A1757"/>
    <w:rsid w:val="009A258D"/>
    <w:rsid w:val="009A2D27"/>
    <w:rsid w:val="009A361D"/>
    <w:rsid w:val="009A3C52"/>
    <w:rsid w:val="009A4859"/>
    <w:rsid w:val="009A4E16"/>
    <w:rsid w:val="009A525A"/>
    <w:rsid w:val="009A5424"/>
    <w:rsid w:val="009A57F1"/>
    <w:rsid w:val="009A5FD2"/>
    <w:rsid w:val="009A66F1"/>
    <w:rsid w:val="009A70CF"/>
    <w:rsid w:val="009A70DC"/>
    <w:rsid w:val="009A71D9"/>
    <w:rsid w:val="009A7209"/>
    <w:rsid w:val="009A7292"/>
    <w:rsid w:val="009A7583"/>
    <w:rsid w:val="009A77AF"/>
    <w:rsid w:val="009A7801"/>
    <w:rsid w:val="009A783C"/>
    <w:rsid w:val="009A7AD5"/>
    <w:rsid w:val="009A7BA0"/>
    <w:rsid w:val="009A7BE2"/>
    <w:rsid w:val="009A7F78"/>
    <w:rsid w:val="009B0053"/>
    <w:rsid w:val="009B0541"/>
    <w:rsid w:val="009B064C"/>
    <w:rsid w:val="009B09DC"/>
    <w:rsid w:val="009B0B74"/>
    <w:rsid w:val="009B0C3E"/>
    <w:rsid w:val="009B0E72"/>
    <w:rsid w:val="009B1F05"/>
    <w:rsid w:val="009B21AF"/>
    <w:rsid w:val="009B2236"/>
    <w:rsid w:val="009B3628"/>
    <w:rsid w:val="009B3D4F"/>
    <w:rsid w:val="009B49D9"/>
    <w:rsid w:val="009B4A6D"/>
    <w:rsid w:val="009B4FFD"/>
    <w:rsid w:val="009B53BA"/>
    <w:rsid w:val="009B54BA"/>
    <w:rsid w:val="009B5984"/>
    <w:rsid w:val="009B668D"/>
    <w:rsid w:val="009B7652"/>
    <w:rsid w:val="009B7888"/>
    <w:rsid w:val="009B7C01"/>
    <w:rsid w:val="009C08A0"/>
    <w:rsid w:val="009C1245"/>
    <w:rsid w:val="009C17DF"/>
    <w:rsid w:val="009C1E0A"/>
    <w:rsid w:val="009C3801"/>
    <w:rsid w:val="009C380C"/>
    <w:rsid w:val="009C3944"/>
    <w:rsid w:val="009C3D26"/>
    <w:rsid w:val="009C424E"/>
    <w:rsid w:val="009C46D2"/>
    <w:rsid w:val="009C5F61"/>
    <w:rsid w:val="009C6033"/>
    <w:rsid w:val="009C661E"/>
    <w:rsid w:val="009C6786"/>
    <w:rsid w:val="009C6968"/>
    <w:rsid w:val="009C6A47"/>
    <w:rsid w:val="009C6C12"/>
    <w:rsid w:val="009C7464"/>
    <w:rsid w:val="009C7467"/>
    <w:rsid w:val="009C77D0"/>
    <w:rsid w:val="009C7857"/>
    <w:rsid w:val="009C793D"/>
    <w:rsid w:val="009C7B76"/>
    <w:rsid w:val="009C7E4E"/>
    <w:rsid w:val="009D01AB"/>
    <w:rsid w:val="009D033A"/>
    <w:rsid w:val="009D065B"/>
    <w:rsid w:val="009D089C"/>
    <w:rsid w:val="009D0BA8"/>
    <w:rsid w:val="009D0EF5"/>
    <w:rsid w:val="009D2276"/>
    <w:rsid w:val="009D2943"/>
    <w:rsid w:val="009D2A03"/>
    <w:rsid w:val="009D3584"/>
    <w:rsid w:val="009D3757"/>
    <w:rsid w:val="009D3E61"/>
    <w:rsid w:val="009D4248"/>
    <w:rsid w:val="009D4B87"/>
    <w:rsid w:val="009D4ED1"/>
    <w:rsid w:val="009D528C"/>
    <w:rsid w:val="009D5AB5"/>
    <w:rsid w:val="009D6904"/>
    <w:rsid w:val="009D744C"/>
    <w:rsid w:val="009D79B3"/>
    <w:rsid w:val="009D7BE1"/>
    <w:rsid w:val="009D7DAB"/>
    <w:rsid w:val="009E061C"/>
    <w:rsid w:val="009E06FF"/>
    <w:rsid w:val="009E0D08"/>
    <w:rsid w:val="009E0D4D"/>
    <w:rsid w:val="009E0E7D"/>
    <w:rsid w:val="009E0E88"/>
    <w:rsid w:val="009E15A2"/>
    <w:rsid w:val="009E1E96"/>
    <w:rsid w:val="009E1FA8"/>
    <w:rsid w:val="009E23BE"/>
    <w:rsid w:val="009E25B1"/>
    <w:rsid w:val="009E261B"/>
    <w:rsid w:val="009E3043"/>
    <w:rsid w:val="009E347E"/>
    <w:rsid w:val="009E3939"/>
    <w:rsid w:val="009E3977"/>
    <w:rsid w:val="009E39A5"/>
    <w:rsid w:val="009E4A78"/>
    <w:rsid w:val="009E4A90"/>
    <w:rsid w:val="009E56F9"/>
    <w:rsid w:val="009E5E3D"/>
    <w:rsid w:val="009E6184"/>
    <w:rsid w:val="009E63BB"/>
    <w:rsid w:val="009E75F4"/>
    <w:rsid w:val="009E7947"/>
    <w:rsid w:val="009E7A10"/>
    <w:rsid w:val="009F0377"/>
    <w:rsid w:val="009F0689"/>
    <w:rsid w:val="009F170F"/>
    <w:rsid w:val="009F1DB4"/>
    <w:rsid w:val="009F224C"/>
    <w:rsid w:val="009F270A"/>
    <w:rsid w:val="009F293C"/>
    <w:rsid w:val="009F2BA3"/>
    <w:rsid w:val="009F2D16"/>
    <w:rsid w:val="009F2EE5"/>
    <w:rsid w:val="009F34E1"/>
    <w:rsid w:val="009F3516"/>
    <w:rsid w:val="009F3803"/>
    <w:rsid w:val="009F3AD9"/>
    <w:rsid w:val="009F3FEB"/>
    <w:rsid w:val="009F4B2A"/>
    <w:rsid w:val="009F4D22"/>
    <w:rsid w:val="009F545A"/>
    <w:rsid w:val="009F5AC2"/>
    <w:rsid w:val="009F67A5"/>
    <w:rsid w:val="009F6D43"/>
    <w:rsid w:val="009F6E88"/>
    <w:rsid w:val="009F7569"/>
    <w:rsid w:val="009F7692"/>
    <w:rsid w:val="009F76E0"/>
    <w:rsid w:val="009F7A6E"/>
    <w:rsid w:val="009F7C35"/>
    <w:rsid w:val="00A000DA"/>
    <w:rsid w:val="00A00384"/>
    <w:rsid w:val="00A007B9"/>
    <w:rsid w:val="00A00C7F"/>
    <w:rsid w:val="00A0248A"/>
    <w:rsid w:val="00A029D2"/>
    <w:rsid w:val="00A02C7D"/>
    <w:rsid w:val="00A0321C"/>
    <w:rsid w:val="00A03263"/>
    <w:rsid w:val="00A0339A"/>
    <w:rsid w:val="00A039BB"/>
    <w:rsid w:val="00A03C64"/>
    <w:rsid w:val="00A040E2"/>
    <w:rsid w:val="00A043D2"/>
    <w:rsid w:val="00A04766"/>
    <w:rsid w:val="00A047C8"/>
    <w:rsid w:val="00A04E83"/>
    <w:rsid w:val="00A05C1D"/>
    <w:rsid w:val="00A05DAC"/>
    <w:rsid w:val="00A077B3"/>
    <w:rsid w:val="00A07A04"/>
    <w:rsid w:val="00A10F55"/>
    <w:rsid w:val="00A10F5E"/>
    <w:rsid w:val="00A10FCA"/>
    <w:rsid w:val="00A11165"/>
    <w:rsid w:val="00A13EBD"/>
    <w:rsid w:val="00A14D75"/>
    <w:rsid w:val="00A14E0D"/>
    <w:rsid w:val="00A15649"/>
    <w:rsid w:val="00A157D3"/>
    <w:rsid w:val="00A15893"/>
    <w:rsid w:val="00A159DA"/>
    <w:rsid w:val="00A15E53"/>
    <w:rsid w:val="00A15E5F"/>
    <w:rsid w:val="00A15F9F"/>
    <w:rsid w:val="00A16165"/>
    <w:rsid w:val="00A16663"/>
    <w:rsid w:val="00A16BE6"/>
    <w:rsid w:val="00A16C7B"/>
    <w:rsid w:val="00A17DD5"/>
    <w:rsid w:val="00A20631"/>
    <w:rsid w:val="00A20804"/>
    <w:rsid w:val="00A208CF"/>
    <w:rsid w:val="00A20931"/>
    <w:rsid w:val="00A2197B"/>
    <w:rsid w:val="00A21C5D"/>
    <w:rsid w:val="00A22B8F"/>
    <w:rsid w:val="00A22D11"/>
    <w:rsid w:val="00A23440"/>
    <w:rsid w:val="00A2368F"/>
    <w:rsid w:val="00A238C6"/>
    <w:rsid w:val="00A239C9"/>
    <w:rsid w:val="00A24128"/>
    <w:rsid w:val="00A24236"/>
    <w:rsid w:val="00A245B6"/>
    <w:rsid w:val="00A2519C"/>
    <w:rsid w:val="00A2558A"/>
    <w:rsid w:val="00A2599C"/>
    <w:rsid w:val="00A25D9C"/>
    <w:rsid w:val="00A26A20"/>
    <w:rsid w:val="00A26D4C"/>
    <w:rsid w:val="00A26FED"/>
    <w:rsid w:val="00A2700C"/>
    <w:rsid w:val="00A271C4"/>
    <w:rsid w:val="00A274F0"/>
    <w:rsid w:val="00A274F5"/>
    <w:rsid w:val="00A3015A"/>
    <w:rsid w:val="00A3103A"/>
    <w:rsid w:val="00A312C6"/>
    <w:rsid w:val="00A3214F"/>
    <w:rsid w:val="00A32161"/>
    <w:rsid w:val="00A325FE"/>
    <w:rsid w:val="00A329B2"/>
    <w:rsid w:val="00A32FEA"/>
    <w:rsid w:val="00A33084"/>
    <w:rsid w:val="00A33F12"/>
    <w:rsid w:val="00A3407A"/>
    <w:rsid w:val="00A34745"/>
    <w:rsid w:val="00A348D8"/>
    <w:rsid w:val="00A34946"/>
    <w:rsid w:val="00A34999"/>
    <w:rsid w:val="00A34B52"/>
    <w:rsid w:val="00A34DBE"/>
    <w:rsid w:val="00A35626"/>
    <w:rsid w:val="00A35668"/>
    <w:rsid w:val="00A35A29"/>
    <w:rsid w:val="00A36DC4"/>
    <w:rsid w:val="00A372A3"/>
    <w:rsid w:val="00A372AF"/>
    <w:rsid w:val="00A3779C"/>
    <w:rsid w:val="00A3782B"/>
    <w:rsid w:val="00A40E36"/>
    <w:rsid w:val="00A41008"/>
    <w:rsid w:val="00A410E5"/>
    <w:rsid w:val="00A4110B"/>
    <w:rsid w:val="00A41483"/>
    <w:rsid w:val="00A41B65"/>
    <w:rsid w:val="00A42D9F"/>
    <w:rsid w:val="00A4381B"/>
    <w:rsid w:val="00A43873"/>
    <w:rsid w:val="00A439E9"/>
    <w:rsid w:val="00A43FD4"/>
    <w:rsid w:val="00A44289"/>
    <w:rsid w:val="00A443BA"/>
    <w:rsid w:val="00A443BE"/>
    <w:rsid w:val="00A44692"/>
    <w:rsid w:val="00A45105"/>
    <w:rsid w:val="00A45297"/>
    <w:rsid w:val="00A453E2"/>
    <w:rsid w:val="00A45B4A"/>
    <w:rsid w:val="00A45FE3"/>
    <w:rsid w:val="00A472E5"/>
    <w:rsid w:val="00A4789C"/>
    <w:rsid w:val="00A478B8"/>
    <w:rsid w:val="00A47A7C"/>
    <w:rsid w:val="00A47B82"/>
    <w:rsid w:val="00A47CD9"/>
    <w:rsid w:val="00A50211"/>
    <w:rsid w:val="00A50DAB"/>
    <w:rsid w:val="00A50E18"/>
    <w:rsid w:val="00A50EB9"/>
    <w:rsid w:val="00A50EDD"/>
    <w:rsid w:val="00A512AC"/>
    <w:rsid w:val="00A51431"/>
    <w:rsid w:val="00A51FE0"/>
    <w:rsid w:val="00A531AE"/>
    <w:rsid w:val="00A5339A"/>
    <w:rsid w:val="00A54149"/>
    <w:rsid w:val="00A54195"/>
    <w:rsid w:val="00A542CE"/>
    <w:rsid w:val="00A545CE"/>
    <w:rsid w:val="00A54AAC"/>
    <w:rsid w:val="00A54B43"/>
    <w:rsid w:val="00A54BFD"/>
    <w:rsid w:val="00A556C2"/>
    <w:rsid w:val="00A563DC"/>
    <w:rsid w:val="00A56DA8"/>
    <w:rsid w:val="00A57070"/>
    <w:rsid w:val="00A600B2"/>
    <w:rsid w:val="00A602BA"/>
    <w:rsid w:val="00A60564"/>
    <w:rsid w:val="00A609DF"/>
    <w:rsid w:val="00A613F6"/>
    <w:rsid w:val="00A618A1"/>
    <w:rsid w:val="00A61B0A"/>
    <w:rsid w:val="00A62806"/>
    <w:rsid w:val="00A6302A"/>
    <w:rsid w:val="00A6387B"/>
    <w:rsid w:val="00A63F71"/>
    <w:rsid w:val="00A64007"/>
    <w:rsid w:val="00A641CE"/>
    <w:rsid w:val="00A64CCE"/>
    <w:rsid w:val="00A652C0"/>
    <w:rsid w:val="00A655C1"/>
    <w:rsid w:val="00A65791"/>
    <w:rsid w:val="00A6613A"/>
    <w:rsid w:val="00A663F8"/>
    <w:rsid w:val="00A66FD2"/>
    <w:rsid w:val="00A67242"/>
    <w:rsid w:val="00A67BC3"/>
    <w:rsid w:val="00A705CF"/>
    <w:rsid w:val="00A709B8"/>
    <w:rsid w:val="00A70B6A"/>
    <w:rsid w:val="00A70CD1"/>
    <w:rsid w:val="00A70CE4"/>
    <w:rsid w:val="00A710EE"/>
    <w:rsid w:val="00A711EC"/>
    <w:rsid w:val="00A7166A"/>
    <w:rsid w:val="00A71925"/>
    <w:rsid w:val="00A72645"/>
    <w:rsid w:val="00A72ADD"/>
    <w:rsid w:val="00A730AA"/>
    <w:rsid w:val="00A731DC"/>
    <w:rsid w:val="00A73532"/>
    <w:rsid w:val="00A7361E"/>
    <w:rsid w:val="00A739E5"/>
    <w:rsid w:val="00A73C14"/>
    <w:rsid w:val="00A74532"/>
    <w:rsid w:val="00A752EC"/>
    <w:rsid w:val="00A75F00"/>
    <w:rsid w:val="00A765AD"/>
    <w:rsid w:val="00A7697A"/>
    <w:rsid w:val="00A76D04"/>
    <w:rsid w:val="00A7708C"/>
    <w:rsid w:val="00A7730C"/>
    <w:rsid w:val="00A77744"/>
    <w:rsid w:val="00A777CB"/>
    <w:rsid w:val="00A77C24"/>
    <w:rsid w:val="00A80DF0"/>
    <w:rsid w:val="00A81045"/>
    <w:rsid w:val="00A8163C"/>
    <w:rsid w:val="00A81AA8"/>
    <w:rsid w:val="00A81AE8"/>
    <w:rsid w:val="00A82792"/>
    <w:rsid w:val="00A82EBE"/>
    <w:rsid w:val="00A82F85"/>
    <w:rsid w:val="00A842E9"/>
    <w:rsid w:val="00A84F0E"/>
    <w:rsid w:val="00A84FAE"/>
    <w:rsid w:val="00A85ED8"/>
    <w:rsid w:val="00A860A9"/>
    <w:rsid w:val="00A860EA"/>
    <w:rsid w:val="00A87344"/>
    <w:rsid w:val="00A87593"/>
    <w:rsid w:val="00A879DE"/>
    <w:rsid w:val="00A9063F"/>
    <w:rsid w:val="00A90DE5"/>
    <w:rsid w:val="00A922B6"/>
    <w:rsid w:val="00A922BE"/>
    <w:rsid w:val="00A924C4"/>
    <w:rsid w:val="00A929C7"/>
    <w:rsid w:val="00A92AA6"/>
    <w:rsid w:val="00A92B8F"/>
    <w:rsid w:val="00A92C16"/>
    <w:rsid w:val="00A93227"/>
    <w:rsid w:val="00A93B9A"/>
    <w:rsid w:val="00A93F88"/>
    <w:rsid w:val="00A948B1"/>
    <w:rsid w:val="00A94FF2"/>
    <w:rsid w:val="00A95225"/>
    <w:rsid w:val="00A95349"/>
    <w:rsid w:val="00A95535"/>
    <w:rsid w:val="00A95F73"/>
    <w:rsid w:val="00A961CF"/>
    <w:rsid w:val="00A96812"/>
    <w:rsid w:val="00A973A5"/>
    <w:rsid w:val="00A97814"/>
    <w:rsid w:val="00A9792B"/>
    <w:rsid w:val="00A97BB0"/>
    <w:rsid w:val="00A97CAB"/>
    <w:rsid w:val="00AA00FF"/>
    <w:rsid w:val="00AA0237"/>
    <w:rsid w:val="00AA0886"/>
    <w:rsid w:val="00AA1487"/>
    <w:rsid w:val="00AA16A7"/>
    <w:rsid w:val="00AA1758"/>
    <w:rsid w:val="00AA1CA1"/>
    <w:rsid w:val="00AA21FF"/>
    <w:rsid w:val="00AA266F"/>
    <w:rsid w:val="00AA27F8"/>
    <w:rsid w:val="00AA3217"/>
    <w:rsid w:val="00AA4AB0"/>
    <w:rsid w:val="00AA61E7"/>
    <w:rsid w:val="00AA6290"/>
    <w:rsid w:val="00AA6B91"/>
    <w:rsid w:val="00AA6FBF"/>
    <w:rsid w:val="00AA730B"/>
    <w:rsid w:val="00AA79B5"/>
    <w:rsid w:val="00AA7C92"/>
    <w:rsid w:val="00AA7CB7"/>
    <w:rsid w:val="00AA7ECB"/>
    <w:rsid w:val="00AB07CE"/>
    <w:rsid w:val="00AB0AE2"/>
    <w:rsid w:val="00AB1DF4"/>
    <w:rsid w:val="00AB2AEF"/>
    <w:rsid w:val="00AB3217"/>
    <w:rsid w:val="00AB3D60"/>
    <w:rsid w:val="00AB425C"/>
    <w:rsid w:val="00AB4477"/>
    <w:rsid w:val="00AB5112"/>
    <w:rsid w:val="00AB515A"/>
    <w:rsid w:val="00AB59D7"/>
    <w:rsid w:val="00AB5C3B"/>
    <w:rsid w:val="00AB68C2"/>
    <w:rsid w:val="00AB6CCD"/>
    <w:rsid w:val="00AB6DF3"/>
    <w:rsid w:val="00AB700F"/>
    <w:rsid w:val="00AB749D"/>
    <w:rsid w:val="00AB75A4"/>
    <w:rsid w:val="00AB7BC0"/>
    <w:rsid w:val="00AC06C5"/>
    <w:rsid w:val="00AC0CEC"/>
    <w:rsid w:val="00AC18CE"/>
    <w:rsid w:val="00AC1995"/>
    <w:rsid w:val="00AC1D3C"/>
    <w:rsid w:val="00AC238E"/>
    <w:rsid w:val="00AC2D63"/>
    <w:rsid w:val="00AC30BF"/>
    <w:rsid w:val="00AC3C06"/>
    <w:rsid w:val="00AC4F56"/>
    <w:rsid w:val="00AC58E4"/>
    <w:rsid w:val="00AC5FEB"/>
    <w:rsid w:val="00AC72B0"/>
    <w:rsid w:val="00AC7D26"/>
    <w:rsid w:val="00AD005A"/>
    <w:rsid w:val="00AD0872"/>
    <w:rsid w:val="00AD08F5"/>
    <w:rsid w:val="00AD0AFC"/>
    <w:rsid w:val="00AD0E41"/>
    <w:rsid w:val="00AD1060"/>
    <w:rsid w:val="00AD1289"/>
    <w:rsid w:val="00AD13FB"/>
    <w:rsid w:val="00AD1CEB"/>
    <w:rsid w:val="00AD1E87"/>
    <w:rsid w:val="00AD214A"/>
    <w:rsid w:val="00AD215B"/>
    <w:rsid w:val="00AD21F2"/>
    <w:rsid w:val="00AD2269"/>
    <w:rsid w:val="00AD239D"/>
    <w:rsid w:val="00AD31C2"/>
    <w:rsid w:val="00AD32E6"/>
    <w:rsid w:val="00AD3850"/>
    <w:rsid w:val="00AD46CA"/>
    <w:rsid w:val="00AD58CB"/>
    <w:rsid w:val="00AD58F4"/>
    <w:rsid w:val="00AD657C"/>
    <w:rsid w:val="00AD6B32"/>
    <w:rsid w:val="00AE014D"/>
    <w:rsid w:val="00AE0427"/>
    <w:rsid w:val="00AE047A"/>
    <w:rsid w:val="00AE04C2"/>
    <w:rsid w:val="00AE09A3"/>
    <w:rsid w:val="00AE0AF1"/>
    <w:rsid w:val="00AE11EC"/>
    <w:rsid w:val="00AE137A"/>
    <w:rsid w:val="00AE1DCE"/>
    <w:rsid w:val="00AE1EB1"/>
    <w:rsid w:val="00AE2A5B"/>
    <w:rsid w:val="00AE2BA9"/>
    <w:rsid w:val="00AE2FB0"/>
    <w:rsid w:val="00AE35EF"/>
    <w:rsid w:val="00AE39D2"/>
    <w:rsid w:val="00AE3B51"/>
    <w:rsid w:val="00AE42F5"/>
    <w:rsid w:val="00AE449E"/>
    <w:rsid w:val="00AE47F7"/>
    <w:rsid w:val="00AE5F26"/>
    <w:rsid w:val="00AE6511"/>
    <w:rsid w:val="00AE6514"/>
    <w:rsid w:val="00AE6E49"/>
    <w:rsid w:val="00AE710A"/>
    <w:rsid w:val="00AE7593"/>
    <w:rsid w:val="00AE78F3"/>
    <w:rsid w:val="00AF05F7"/>
    <w:rsid w:val="00AF0A0D"/>
    <w:rsid w:val="00AF0BDF"/>
    <w:rsid w:val="00AF105A"/>
    <w:rsid w:val="00AF128D"/>
    <w:rsid w:val="00AF18DE"/>
    <w:rsid w:val="00AF25E9"/>
    <w:rsid w:val="00AF3338"/>
    <w:rsid w:val="00AF35CC"/>
    <w:rsid w:val="00AF398C"/>
    <w:rsid w:val="00AF3A4C"/>
    <w:rsid w:val="00AF4805"/>
    <w:rsid w:val="00AF5E7F"/>
    <w:rsid w:val="00AF5EA1"/>
    <w:rsid w:val="00AF5F5A"/>
    <w:rsid w:val="00AF640B"/>
    <w:rsid w:val="00AF6619"/>
    <w:rsid w:val="00AF675F"/>
    <w:rsid w:val="00AF681E"/>
    <w:rsid w:val="00AF6858"/>
    <w:rsid w:val="00AF69B3"/>
    <w:rsid w:val="00AF74F6"/>
    <w:rsid w:val="00AF7744"/>
    <w:rsid w:val="00B0016E"/>
    <w:rsid w:val="00B006E8"/>
    <w:rsid w:val="00B00B61"/>
    <w:rsid w:val="00B00D0E"/>
    <w:rsid w:val="00B00D3F"/>
    <w:rsid w:val="00B01611"/>
    <w:rsid w:val="00B01CAC"/>
    <w:rsid w:val="00B0214D"/>
    <w:rsid w:val="00B02D66"/>
    <w:rsid w:val="00B03187"/>
    <w:rsid w:val="00B05A16"/>
    <w:rsid w:val="00B05A45"/>
    <w:rsid w:val="00B05A79"/>
    <w:rsid w:val="00B05BDA"/>
    <w:rsid w:val="00B05CB6"/>
    <w:rsid w:val="00B05DD9"/>
    <w:rsid w:val="00B05F2F"/>
    <w:rsid w:val="00B06C9B"/>
    <w:rsid w:val="00B07625"/>
    <w:rsid w:val="00B0773C"/>
    <w:rsid w:val="00B0781A"/>
    <w:rsid w:val="00B07C51"/>
    <w:rsid w:val="00B10007"/>
    <w:rsid w:val="00B10151"/>
    <w:rsid w:val="00B10334"/>
    <w:rsid w:val="00B1033B"/>
    <w:rsid w:val="00B108FE"/>
    <w:rsid w:val="00B10C82"/>
    <w:rsid w:val="00B11140"/>
    <w:rsid w:val="00B11DC8"/>
    <w:rsid w:val="00B12568"/>
    <w:rsid w:val="00B12845"/>
    <w:rsid w:val="00B134EF"/>
    <w:rsid w:val="00B14667"/>
    <w:rsid w:val="00B151F7"/>
    <w:rsid w:val="00B15508"/>
    <w:rsid w:val="00B15739"/>
    <w:rsid w:val="00B159B6"/>
    <w:rsid w:val="00B15DEF"/>
    <w:rsid w:val="00B161DC"/>
    <w:rsid w:val="00B165F8"/>
    <w:rsid w:val="00B17689"/>
    <w:rsid w:val="00B1772C"/>
    <w:rsid w:val="00B17CCA"/>
    <w:rsid w:val="00B17E93"/>
    <w:rsid w:val="00B2027A"/>
    <w:rsid w:val="00B20718"/>
    <w:rsid w:val="00B21086"/>
    <w:rsid w:val="00B21D37"/>
    <w:rsid w:val="00B21E36"/>
    <w:rsid w:val="00B221B8"/>
    <w:rsid w:val="00B221FF"/>
    <w:rsid w:val="00B22C7E"/>
    <w:rsid w:val="00B23BDB"/>
    <w:rsid w:val="00B244A1"/>
    <w:rsid w:val="00B248BE"/>
    <w:rsid w:val="00B24A78"/>
    <w:rsid w:val="00B24B5E"/>
    <w:rsid w:val="00B24B89"/>
    <w:rsid w:val="00B2537A"/>
    <w:rsid w:val="00B2553D"/>
    <w:rsid w:val="00B2554C"/>
    <w:rsid w:val="00B259C0"/>
    <w:rsid w:val="00B26539"/>
    <w:rsid w:val="00B2653B"/>
    <w:rsid w:val="00B26615"/>
    <w:rsid w:val="00B2675D"/>
    <w:rsid w:val="00B27DDC"/>
    <w:rsid w:val="00B3016B"/>
    <w:rsid w:val="00B304FA"/>
    <w:rsid w:val="00B31557"/>
    <w:rsid w:val="00B315AF"/>
    <w:rsid w:val="00B31C3F"/>
    <w:rsid w:val="00B31D1D"/>
    <w:rsid w:val="00B3244B"/>
    <w:rsid w:val="00B324C1"/>
    <w:rsid w:val="00B3260D"/>
    <w:rsid w:val="00B340E9"/>
    <w:rsid w:val="00B342B9"/>
    <w:rsid w:val="00B3456E"/>
    <w:rsid w:val="00B34D7F"/>
    <w:rsid w:val="00B3518B"/>
    <w:rsid w:val="00B3526A"/>
    <w:rsid w:val="00B35710"/>
    <w:rsid w:val="00B35760"/>
    <w:rsid w:val="00B365CB"/>
    <w:rsid w:val="00B36787"/>
    <w:rsid w:val="00B36AC3"/>
    <w:rsid w:val="00B37EAD"/>
    <w:rsid w:val="00B37F9E"/>
    <w:rsid w:val="00B4007A"/>
    <w:rsid w:val="00B40559"/>
    <w:rsid w:val="00B406A7"/>
    <w:rsid w:val="00B408D5"/>
    <w:rsid w:val="00B411AB"/>
    <w:rsid w:val="00B41928"/>
    <w:rsid w:val="00B41EFC"/>
    <w:rsid w:val="00B421A2"/>
    <w:rsid w:val="00B423DA"/>
    <w:rsid w:val="00B42B62"/>
    <w:rsid w:val="00B43227"/>
    <w:rsid w:val="00B4332A"/>
    <w:rsid w:val="00B4367D"/>
    <w:rsid w:val="00B43B42"/>
    <w:rsid w:val="00B43BC9"/>
    <w:rsid w:val="00B43DD7"/>
    <w:rsid w:val="00B44829"/>
    <w:rsid w:val="00B44D08"/>
    <w:rsid w:val="00B44ED3"/>
    <w:rsid w:val="00B45371"/>
    <w:rsid w:val="00B454EB"/>
    <w:rsid w:val="00B456CE"/>
    <w:rsid w:val="00B45A1D"/>
    <w:rsid w:val="00B460EC"/>
    <w:rsid w:val="00B464B7"/>
    <w:rsid w:val="00B46AF2"/>
    <w:rsid w:val="00B46D70"/>
    <w:rsid w:val="00B46E40"/>
    <w:rsid w:val="00B46F29"/>
    <w:rsid w:val="00B470A8"/>
    <w:rsid w:val="00B4788B"/>
    <w:rsid w:val="00B507F4"/>
    <w:rsid w:val="00B50931"/>
    <w:rsid w:val="00B50D42"/>
    <w:rsid w:val="00B50E08"/>
    <w:rsid w:val="00B511AB"/>
    <w:rsid w:val="00B511FF"/>
    <w:rsid w:val="00B51850"/>
    <w:rsid w:val="00B51B64"/>
    <w:rsid w:val="00B51F68"/>
    <w:rsid w:val="00B52D39"/>
    <w:rsid w:val="00B52D5A"/>
    <w:rsid w:val="00B53264"/>
    <w:rsid w:val="00B53446"/>
    <w:rsid w:val="00B53D35"/>
    <w:rsid w:val="00B55235"/>
    <w:rsid w:val="00B559C2"/>
    <w:rsid w:val="00B55E19"/>
    <w:rsid w:val="00B5643B"/>
    <w:rsid w:val="00B56B22"/>
    <w:rsid w:val="00B56E7C"/>
    <w:rsid w:val="00B5707D"/>
    <w:rsid w:val="00B5718A"/>
    <w:rsid w:val="00B60326"/>
    <w:rsid w:val="00B605A9"/>
    <w:rsid w:val="00B60AAC"/>
    <w:rsid w:val="00B60EEE"/>
    <w:rsid w:val="00B61635"/>
    <w:rsid w:val="00B6169A"/>
    <w:rsid w:val="00B6175B"/>
    <w:rsid w:val="00B61A2A"/>
    <w:rsid w:val="00B61BA1"/>
    <w:rsid w:val="00B62D78"/>
    <w:rsid w:val="00B64903"/>
    <w:rsid w:val="00B64BDD"/>
    <w:rsid w:val="00B64D34"/>
    <w:rsid w:val="00B64E29"/>
    <w:rsid w:val="00B65B46"/>
    <w:rsid w:val="00B65E64"/>
    <w:rsid w:val="00B665A4"/>
    <w:rsid w:val="00B66EE5"/>
    <w:rsid w:val="00B66F86"/>
    <w:rsid w:val="00B6722E"/>
    <w:rsid w:val="00B67685"/>
    <w:rsid w:val="00B6790C"/>
    <w:rsid w:val="00B701CE"/>
    <w:rsid w:val="00B7048B"/>
    <w:rsid w:val="00B7083E"/>
    <w:rsid w:val="00B70B9E"/>
    <w:rsid w:val="00B7104D"/>
    <w:rsid w:val="00B714EE"/>
    <w:rsid w:val="00B71615"/>
    <w:rsid w:val="00B71A39"/>
    <w:rsid w:val="00B72260"/>
    <w:rsid w:val="00B722BE"/>
    <w:rsid w:val="00B7240E"/>
    <w:rsid w:val="00B727D6"/>
    <w:rsid w:val="00B72953"/>
    <w:rsid w:val="00B72B54"/>
    <w:rsid w:val="00B72CEE"/>
    <w:rsid w:val="00B7348B"/>
    <w:rsid w:val="00B74542"/>
    <w:rsid w:val="00B74750"/>
    <w:rsid w:val="00B74FB6"/>
    <w:rsid w:val="00B751D0"/>
    <w:rsid w:val="00B75282"/>
    <w:rsid w:val="00B753B1"/>
    <w:rsid w:val="00B75442"/>
    <w:rsid w:val="00B7546A"/>
    <w:rsid w:val="00B75C42"/>
    <w:rsid w:val="00B76535"/>
    <w:rsid w:val="00B765AE"/>
    <w:rsid w:val="00B76894"/>
    <w:rsid w:val="00B76A70"/>
    <w:rsid w:val="00B76E4B"/>
    <w:rsid w:val="00B76E4E"/>
    <w:rsid w:val="00B76E4F"/>
    <w:rsid w:val="00B76FBA"/>
    <w:rsid w:val="00B77533"/>
    <w:rsid w:val="00B77922"/>
    <w:rsid w:val="00B77B6F"/>
    <w:rsid w:val="00B77E92"/>
    <w:rsid w:val="00B80654"/>
    <w:rsid w:val="00B80739"/>
    <w:rsid w:val="00B8073B"/>
    <w:rsid w:val="00B807E7"/>
    <w:rsid w:val="00B80983"/>
    <w:rsid w:val="00B80C30"/>
    <w:rsid w:val="00B811A7"/>
    <w:rsid w:val="00B81335"/>
    <w:rsid w:val="00B815FE"/>
    <w:rsid w:val="00B81778"/>
    <w:rsid w:val="00B81821"/>
    <w:rsid w:val="00B81BA7"/>
    <w:rsid w:val="00B82016"/>
    <w:rsid w:val="00B821F0"/>
    <w:rsid w:val="00B82379"/>
    <w:rsid w:val="00B826C9"/>
    <w:rsid w:val="00B82A8C"/>
    <w:rsid w:val="00B83707"/>
    <w:rsid w:val="00B84300"/>
    <w:rsid w:val="00B84321"/>
    <w:rsid w:val="00B84675"/>
    <w:rsid w:val="00B84CA2"/>
    <w:rsid w:val="00B8521A"/>
    <w:rsid w:val="00B854CA"/>
    <w:rsid w:val="00B8584A"/>
    <w:rsid w:val="00B861DC"/>
    <w:rsid w:val="00B866E7"/>
    <w:rsid w:val="00B8675C"/>
    <w:rsid w:val="00B86905"/>
    <w:rsid w:val="00B86974"/>
    <w:rsid w:val="00B86DC7"/>
    <w:rsid w:val="00B86DEE"/>
    <w:rsid w:val="00B877F5"/>
    <w:rsid w:val="00B87972"/>
    <w:rsid w:val="00B90E16"/>
    <w:rsid w:val="00B91092"/>
    <w:rsid w:val="00B910CC"/>
    <w:rsid w:val="00B933F9"/>
    <w:rsid w:val="00B938CA"/>
    <w:rsid w:val="00B942C5"/>
    <w:rsid w:val="00B94890"/>
    <w:rsid w:val="00B94C12"/>
    <w:rsid w:val="00B95EA2"/>
    <w:rsid w:val="00B964FA"/>
    <w:rsid w:val="00B96F3C"/>
    <w:rsid w:val="00BA062B"/>
    <w:rsid w:val="00BA1076"/>
    <w:rsid w:val="00BA13A6"/>
    <w:rsid w:val="00BA1405"/>
    <w:rsid w:val="00BA1A8B"/>
    <w:rsid w:val="00BA1B7B"/>
    <w:rsid w:val="00BA22FA"/>
    <w:rsid w:val="00BA24BE"/>
    <w:rsid w:val="00BA26C3"/>
    <w:rsid w:val="00BA27F2"/>
    <w:rsid w:val="00BA2EB5"/>
    <w:rsid w:val="00BA3425"/>
    <w:rsid w:val="00BA380A"/>
    <w:rsid w:val="00BA38E7"/>
    <w:rsid w:val="00BA3BE9"/>
    <w:rsid w:val="00BA4086"/>
    <w:rsid w:val="00BA42C7"/>
    <w:rsid w:val="00BA4F38"/>
    <w:rsid w:val="00BA5F10"/>
    <w:rsid w:val="00BA638A"/>
    <w:rsid w:val="00BA6761"/>
    <w:rsid w:val="00BA67BE"/>
    <w:rsid w:val="00BA6A05"/>
    <w:rsid w:val="00BA73B4"/>
    <w:rsid w:val="00BB0007"/>
    <w:rsid w:val="00BB00FC"/>
    <w:rsid w:val="00BB0734"/>
    <w:rsid w:val="00BB086C"/>
    <w:rsid w:val="00BB0BAB"/>
    <w:rsid w:val="00BB0D9D"/>
    <w:rsid w:val="00BB0ED8"/>
    <w:rsid w:val="00BB1A18"/>
    <w:rsid w:val="00BB21AB"/>
    <w:rsid w:val="00BB2C67"/>
    <w:rsid w:val="00BB2EA9"/>
    <w:rsid w:val="00BB3422"/>
    <w:rsid w:val="00BB40FD"/>
    <w:rsid w:val="00BB44AD"/>
    <w:rsid w:val="00BB47CB"/>
    <w:rsid w:val="00BB4C58"/>
    <w:rsid w:val="00BB53AC"/>
    <w:rsid w:val="00BB5D97"/>
    <w:rsid w:val="00BB5FE9"/>
    <w:rsid w:val="00BB66BE"/>
    <w:rsid w:val="00BB6D66"/>
    <w:rsid w:val="00BB77A5"/>
    <w:rsid w:val="00BB7CA7"/>
    <w:rsid w:val="00BC0D97"/>
    <w:rsid w:val="00BC1BD3"/>
    <w:rsid w:val="00BC1F16"/>
    <w:rsid w:val="00BC29AB"/>
    <w:rsid w:val="00BC2A8D"/>
    <w:rsid w:val="00BC2ACF"/>
    <w:rsid w:val="00BC2E40"/>
    <w:rsid w:val="00BC2F08"/>
    <w:rsid w:val="00BC30D5"/>
    <w:rsid w:val="00BC352B"/>
    <w:rsid w:val="00BC3CF9"/>
    <w:rsid w:val="00BC49DF"/>
    <w:rsid w:val="00BC4AE1"/>
    <w:rsid w:val="00BC4B1A"/>
    <w:rsid w:val="00BC4C9E"/>
    <w:rsid w:val="00BC4DE5"/>
    <w:rsid w:val="00BC4E50"/>
    <w:rsid w:val="00BC5769"/>
    <w:rsid w:val="00BC5ACE"/>
    <w:rsid w:val="00BC5DCB"/>
    <w:rsid w:val="00BC5DF5"/>
    <w:rsid w:val="00BC60CA"/>
    <w:rsid w:val="00BC61FA"/>
    <w:rsid w:val="00BC6978"/>
    <w:rsid w:val="00BC6C3A"/>
    <w:rsid w:val="00BC6EBE"/>
    <w:rsid w:val="00BC7B7F"/>
    <w:rsid w:val="00BC7BBF"/>
    <w:rsid w:val="00BD04E6"/>
    <w:rsid w:val="00BD062E"/>
    <w:rsid w:val="00BD076D"/>
    <w:rsid w:val="00BD08DD"/>
    <w:rsid w:val="00BD166F"/>
    <w:rsid w:val="00BD16D3"/>
    <w:rsid w:val="00BD19B5"/>
    <w:rsid w:val="00BD1B66"/>
    <w:rsid w:val="00BD1E9C"/>
    <w:rsid w:val="00BD1F3C"/>
    <w:rsid w:val="00BD2004"/>
    <w:rsid w:val="00BD2726"/>
    <w:rsid w:val="00BD2857"/>
    <w:rsid w:val="00BD30EA"/>
    <w:rsid w:val="00BD3618"/>
    <w:rsid w:val="00BD476A"/>
    <w:rsid w:val="00BD5310"/>
    <w:rsid w:val="00BD5E26"/>
    <w:rsid w:val="00BD6371"/>
    <w:rsid w:val="00BD69DE"/>
    <w:rsid w:val="00BD7B79"/>
    <w:rsid w:val="00BD7D89"/>
    <w:rsid w:val="00BE0164"/>
    <w:rsid w:val="00BE08E3"/>
    <w:rsid w:val="00BE0BBB"/>
    <w:rsid w:val="00BE0C51"/>
    <w:rsid w:val="00BE0C91"/>
    <w:rsid w:val="00BE10F2"/>
    <w:rsid w:val="00BE126B"/>
    <w:rsid w:val="00BE16B8"/>
    <w:rsid w:val="00BE198B"/>
    <w:rsid w:val="00BE19BE"/>
    <w:rsid w:val="00BE1EF5"/>
    <w:rsid w:val="00BE1EFA"/>
    <w:rsid w:val="00BE2783"/>
    <w:rsid w:val="00BE2BD1"/>
    <w:rsid w:val="00BE3264"/>
    <w:rsid w:val="00BE34DE"/>
    <w:rsid w:val="00BE3654"/>
    <w:rsid w:val="00BE37D7"/>
    <w:rsid w:val="00BE3C96"/>
    <w:rsid w:val="00BE3D67"/>
    <w:rsid w:val="00BE4829"/>
    <w:rsid w:val="00BE499F"/>
    <w:rsid w:val="00BE4C4F"/>
    <w:rsid w:val="00BE4FCA"/>
    <w:rsid w:val="00BE50AC"/>
    <w:rsid w:val="00BE57D2"/>
    <w:rsid w:val="00BE5D6D"/>
    <w:rsid w:val="00BE6132"/>
    <w:rsid w:val="00BE617A"/>
    <w:rsid w:val="00BE6F8A"/>
    <w:rsid w:val="00BE6FEB"/>
    <w:rsid w:val="00BE75E5"/>
    <w:rsid w:val="00BE7ABD"/>
    <w:rsid w:val="00BE7B3E"/>
    <w:rsid w:val="00BF0172"/>
    <w:rsid w:val="00BF18A4"/>
    <w:rsid w:val="00BF1C7E"/>
    <w:rsid w:val="00BF1ED9"/>
    <w:rsid w:val="00BF2748"/>
    <w:rsid w:val="00BF28A3"/>
    <w:rsid w:val="00BF343F"/>
    <w:rsid w:val="00BF3DC6"/>
    <w:rsid w:val="00BF3E95"/>
    <w:rsid w:val="00BF458A"/>
    <w:rsid w:val="00BF4964"/>
    <w:rsid w:val="00BF4B30"/>
    <w:rsid w:val="00BF4B73"/>
    <w:rsid w:val="00BF523A"/>
    <w:rsid w:val="00BF5BF6"/>
    <w:rsid w:val="00BF6994"/>
    <w:rsid w:val="00BF6E92"/>
    <w:rsid w:val="00BF70E1"/>
    <w:rsid w:val="00BF7241"/>
    <w:rsid w:val="00BF73D1"/>
    <w:rsid w:val="00BF79B7"/>
    <w:rsid w:val="00C0027B"/>
    <w:rsid w:val="00C0061C"/>
    <w:rsid w:val="00C00C8F"/>
    <w:rsid w:val="00C00DF4"/>
    <w:rsid w:val="00C0119A"/>
    <w:rsid w:val="00C013EB"/>
    <w:rsid w:val="00C0145A"/>
    <w:rsid w:val="00C01703"/>
    <w:rsid w:val="00C01F7A"/>
    <w:rsid w:val="00C0246E"/>
    <w:rsid w:val="00C02A88"/>
    <w:rsid w:val="00C0314E"/>
    <w:rsid w:val="00C03EA7"/>
    <w:rsid w:val="00C03F91"/>
    <w:rsid w:val="00C0421A"/>
    <w:rsid w:val="00C044CF"/>
    <w:rsid w:val="00C04584"/>
    <w:rsid w:val="00C04A42"/>
    <w:rsid w:val="00C05115"/>
    <w:rsid w:val="00C053A9"/>
    <w:rsid w:val="00C065D0"/>
    <w:rsid w:val="00C0670C"/>
    <w:rsid w:val="00C072C1"/>
    <w:rsid w:val="00C0770B"/>
    <w:rsid w:val="00C07CFD"/>
    <w:rsid w:val="00C07D73"/>
    <w:rsid w:val="00C07F05"/>
    <w:rsid w:val="00C07F5A"/>
    <w:rsid w:val="00C07FD8"/>
    <w:rsid w:val="00C10263"/>
    <w:rsid w:val="00C102ED"/>
    <w:rsid w:val="00C10E69"/>
    <w:rsid w:val="00C10E7C"/>
    <w:rsid w:val="00C110E5"/>
    <w:rsid w:val="00C12512"/>
    <w:rsid w:val="00C12F9A"/>
    <w:rsid w:val="00C13269"/>
    <w:rsid w:val="00C135AB"/>
    <w:rsid w:val="00C13D16"/>
    <w:rsid w:val="00C13F8D"/>
    <w:rsid w:val="00C1447D"/>
    <w:rsid w:val="00C145A6"/>
    <w:rsid w:val="00C1575B"/>
    <w:rsid w:val="00C15AD0"/>
    <w:rsid w:val="00C15D1E"/>
    <w:rsid w:val="00C16074"/>
    <w:rsid w:val="00C163D3"/>
    <w:rsid w:val="00C1762B"/>
    <w:rsid w:val="00C177CC"/>
    <w:rsid w:val="00C17B46"/>
    <w:rsid w:val="00C17C6E"/>
    <w:rsid w:val="00C20084"/>
    <w:rsid w:val="00C201E3"/>
    <w:rsid w:val="00C20305"/>
    <w:rsid w:val="00C20CA8"/>
    <w:rsid w:val="00C20CFC"/>
    <w:rsid w:val="00C20EDB"/>
    <w:rsid w:val="00C21107"/>
    <w:rsid w:val="00C2168E"/>
    <w:rsid w:val="00C219D4"/>
    <w:rsid w:val="00C21BC5"/>
    <w:rsid w:val="00C2233A"/>
    <w:rsid w:val="00C22866"/>
    <w:rsid w:val="00C23738"/>
    <w:rsid w:val="00C23CD6"/>
    <w:rsid w:val="00C23ED2"/>
    <w:rsid w:val="00C24274"/>
    <w:rsid w:val="00C2433B"/>
    <w:rsid w:val="00C24C7B"/>
    <w:rsid w:val="00C259D8"/>
    <w:rsid w:val="00C25D66"/>
    <w:rsid w:val="00C26025"/>
    <w:rsid w:val="00C263CA"/>
    <w:rsid w:val="00C26B95"/>
    <w:rsid w:val="00C27369"/>
    <w:rsid w:val="00C27D34"/>
    <w:rsid w:val="00C300C8"/>
    <w:rsid w:val="00C309BB"/>
    <w:rsid w:val="00C30C4A"/>
    <w:rsid w:val="00C3175D"/>
    <w:rsid w:val="00C3180B"/>
    <w:rsid w:val="00C319C5"/>
    <w:rsid w:val="00C328EC"/>
    <w:rsid w:val="00C32F32"/>
    <w:rsid w:val="00C33689"/>
    <w:rsid w:val="00C33AEF"/>
    <w:rsid w:val="00C34B30"/>
    <w:rsid w:val="00C3541C"/>
    <w:rsid w:val="00C35695"/>
    <w:rsid w:val="00C36C55"/>
    <w:rsid w:val="00C36DD8"/>
    <w:rsid w:val="00C37124"/>
    <w:rsid w:val="00C371D6"/>
    <w:rsid w:val="00C374A1"/>
    <w:rsid w:val="00C379D8"/>
    <w:rsid w:val="00C37F81"/>
    <w:rsid w:val="00C404E3"/>
    <w:rsid w:val="00C409D5"/>
    <w:rsid w:val="00C40C28"/>
    <w:rsid w:val="00C41279"/>
    <w:rsid w:val="00C41286"/>
    <w:rsid w:val="00C414AE"/>
    <w:rsid w:val="00C417C8"/>
    <w:rsid w:val="00C41E03"/>
    <w:rsid w:val="00C42888"/>
    <w:rsid w:val="00C42DEB"/>
    <w:rsid w:val="00C42E87"/>
    <w:rsid w:val="00C43916"/>
    <w:rsid w:val="00C43E36"/>
    <w:rsid w:val="00C454DE"/>
    <w:rsid w:val="00C4609D"/>
    <w:rsid w:val="00C4622F"/>
    <w:rsid w:val="00C47EDF"/>
    <w:rsid w:val="00C47FC5"/>
    <w:rsid w:val="00C502B4"/>
    <w:rsid w:val="00C50482"/>
    <w:rsid w:val="00C506CD"/>
    <w:rsid w:val="00C51BDA"/>
    <w:rsid w:val="00C51EE2"/>
    <w:rsid w:val="00C51FD0"/>
    <w:rsid w:val="00C531DE"/>
    <w:rsid w:val="00C537F2"/>
    <w:rsid w:val="00C53D79"/>
    <w:rsid w:val="00C547CC"/>
    <w:rsid w:val="00C55D94"/>
    <w:rsid w:val="00C566D1"/>
    <w:rsid w:val="00C56A69"/>
    <w:rsid w:val="00C57130"/>
    <w:rsid w:val="00C60325"/>
    <w:rsid w:val="00C60358"/>
    <w:rsid w:val="00C60714"/>
    <w:rsid w:val="00C60D0A"/>
    <w:rsid w:val="00C60E4C"/>
    <w:rsid w:val="00C61199"/>
    <w:rsid w:val="00C616A7"/>
    <w:rsid w:val="00C61CD8"/>
    <w:rsid w:val="00C6276F"/>
    <w:rsid w:val="00C62999"/>
    <w:rsid w:val="00C62B72"/>
    <w:rsid w:val="00C62DE2"/>
    <w:rsid w:val="00C6492B"/>
    <w:rsid w:val="00C64ADE"/>
    <w:rsid w:val="00C66023"/>
    <w:rsid w:val="00C66213"/>
    <w:rsid w:val="00C664AB"/>
    <w:rsid w:val="00C664F3"/>
    <w:rsid w:val="00C6659A"/>
    <w:rsid w:val="00C66602"/>
    <w:rsid w:val="00C6688C"/>
    <w:rsid w:val="00C66954"/>
    <w:rsid w:val="00C66A50"/>
    <w:rsid w:val="00C66AA5"/>
    <w:rsid w:val="00C66AFC"/>
    <w:rsid w:val="00C67592"/>
    <w:rsid w:val="00C67C80"/>
    <w:rsid w:val="00C67CD0"/>
    <w:rsid w:val="00C72D12"/>
    <w:rsid w:val="00C73450"/>
    <w:rsid w:val="00C7386C"/>
    <w:rsid w:val="00C7392D"/>
    <w:rsid w:val="00C739AE"/>
    <w:rsid w:val="00C7412C"/>
    <w:rsid w:val="00C74CE3"/>
    <w:rsid w:val="00C751FC"/>
    <w:rsid w:val="00C75310"/>
    <w:rsid w:val="00C75991"/>
    <w:rsid w:val="00C75B86"/>
    <w:rsid w:val="00C75D87"/>
    <w:rsid w:val="00C76E2B"/>
    <w:rsid w:val="00C7729F"/>
    <w:rsid w:val="00C77C6B"/>
    <w:rsid w:val="00C80062"/>
    <w:rsid w:val="00C801E1"/>
    <w:rsid w:val="00C8049E"/>
    <w:rsid w:val="00C806C8"/>
    <w:rsid w:val="00C80737"/>
    <w:rsid w:val="00C808DE"/>
    <w:rsid w:val="00C80A62"/>
    <w:rsid w:val="00C810F3"/>
    <w:rsid w:val="00C811A4"/>
    <w:rsid w:val="00C81249"/>
    <w:rsid w:val="00C827EA"/>
    <w:rsid w:val="00C82EB2"/>
    <w:rsid w:val="00C833C5"/>
    <w:rsid w:val="00C83A2D"/>
    <w:rsid w:val="00C84225"/>
    <w:rsid w:val="00C84D1A"/>
    <w:rsid w:val="00C84E68"/>
    <w:rsid w:val="00C85AB6"/>
    <w:rsid w:val="00C85B1F"/>
    <w:rsid w:val="00C869BD"/>
    <w:rsid w:val="00C86E06"/>
    <w:rsid w:val="00C87396"/>
    <w:rsid w:val="00C876F2"/>
    <w:rsid w:val="00C87D00"/>
    <w:rsid w:val="00C9012F"/>
    <w:rsid w:val="00C9058F"/>
    <w:rsid w:val="00C90778"/>
    <w:rsid w:val="00C907E4"/>
    <w:rsid w:val="00C90E1F"/>
    <w:rsid w:val="00C912FE"/>
    <w:rsid w:val="00C91A1F"/>
    <w:rsid w:val="00C9278D"/>
    <w:rsid w:val="00C92AFF"/>
    <w:rsid w:val="00C92EF5"/>
    <w:rsid w:val="00C93452"/>
    <w:rsid w:val="00C93A2C"/>
    <w:rsid w:val="00C93EF8"/>
    <w:rsid w:val="00C94239"/>
    <w:rsid w:val="00C95177"/>
    <w:rsid w:val="00C95988"/>
    <w:rsid w:val="00C95A2E"/>
    <w:rsid w:val="00C960B5"/>
    <w:rsid w:val="00C96769"/>
    <w:rsid w:val="00C96D96"/>
    <w:rsid w:val="00C97F17"/>
    <w:rsid w:val="00CA0499"/>
    <w:rsid w:val="00CA0902"/>
    <w:rsid w:val="00CA0BC6"/>
    <w:rsid w:val="00CA10F5"/>
    <w:rsid w:val="00CA13D0"/>
    <w:rsid w:val="00CA13E1"/>
    <w:rsid w:val="00CA1D75"/>
    <w:rsid w:val="00CA209B"/>
    <w:rsid w:val="00CA21CF"/>
    <w:rsid w:val="00CA25A9"/>
    <w:rsid w:val="00CA2C42"/>
    <w:rsid w:val="00CA3272"/>
    <w:rsid w:val="00CA3750"/>
    <w:rsid w:val="00CA42DB"/>
    <w:rsid w:val="00CA57D6"/>
    <w:rsid w:val="00CA57FB"/>
    <w:rsid w:val="00CA5EB2"/>
    <w:rsid w:val="00CA606B"/>
    <w:rsid w:val="00CA6251"/>
    <w:rsid w:val="00CA649E"/>
    <w:rsid w:val="00CA66BA"/>
    <w:rsid w:val="00CA6946"/>
    <w:rsid w:val="00CA6968"/>
    <w:rsid w:val="00CA6BF9"/>
    <w:rsid w:val="00CA6FCE"/>
    <w:rsid w:val="00CA70B9"/>
    <w:rsid w:val="00CA72C8"/>
    <w:rsid w:val="00CA7A93"/>
    <w:rsid w:val="00CB088F"/>
    <w:rsid w:val="00CB0AA3"/>
    <w:rsid w:val="00CB0C84"/>
    <w:rsid w:val="00CB0CFF"/>
    <w:rsid w:val="00CB0E6A"/>
    <w:rsid w:val="00CB1451"/>
    <w:rsid w:val="00CB194D"/>
    <w:rsid w:val="00CB1B82"/>
    <w:rsid w:val="00CB1B94"/>
    <w:rsid w:val="00CB2309"/>
    <w:rsid w:val="00CB2750"/>
    <w:rsid w:val="00CB2A29"/>
    <w:rsid w:val="00CB2C5C"/>
    <w:rsid w:val="00CB2F47"/>
    <w:rsid w:val="00CB353D"/>
    <w:rsid w:val="00CB3977"/>
    <w:rsid w:val="00CB4254"/>
    <w:rsid w:val="00CB4D6F"/>
    <w:rsid w:val="00CB5A1D"/>
    <w:rsid w:val="00CB5DE0"/>
    <w:rsid w:val="00CB6095"/>
    <w:rsid w:val="00CB659B"/>
    <w:rsid w:val="00CB6615"/>
    <w:rsid w:val="00CB6EAB"/>
    <w:rsid w:val="00CB7993"/>
    <w:rsid w:val="00CB7DCE"/>
    <w:rsid w:val="00CB7DE4"/>
    <w:rsid w:val="00CC013B"/>
    <w:rsid w:val="00CC06DE"/>
    <w:rsid w:val="00CC0A82"/>
    <w:rsid w:val="00CC14DC"/>
    <w:rsid w:val="00CC1D42"/>
    <w:rsid w:val="00CC25B3"/>
    <w:rsid w:val="00CC2733"/>
    <w:rsid w:val="00CC3378"/>
    <w:rsid w:val="00CC3F97"/>
    <w:rsid w:val="00CC3FD5"/>
    <w:rsid w:val="00CC4261"/>
    <w:rsid w:val="00CC4385"/>
    <w:rsid w:val="00CC495E"/>
    <w:rsid w:val="00CC50E1"/>
    <w:rsid w:val="00CC59D6"/>
    <w:rsid w:val="00CC6228"/>
    <w:rsid w:val="00CC65A8"/>
    <w:rsid w:val="00CC6E5F"/>
    <w:rsid w:val="00CC6F9B"/>
    <w:rsid w:val="00CC73C9"/>
    <w:rsid w:val="00CD027C"/>
    <w:rsid w:val="00CD085D"/>
    <w:rsid w:val="00CD0F81"/>
    <w:rsid w:val="00CD130A"/>
    <w:rsid w:val="00CD1BBD"/>
    <w:rsid w:val="00CD22A0"/>
    <w:rsid w:val="00CD343C"/>
    <w:rsid w:val="00CD3FC6"/>
    <w:rsid w:val="00CD4069"/>
    <w:rsid w:val="00CD40EC"/>
    <w:rsid w:val="00CD43BF"/>
    <w:rsid w:val="00CD4ADD"/>
    <w:rsid w:val="00CD5572"/>
    <w:rsid w:val="00CD5FA4"/>
    <w:rsid w:val="00CD6498"/>
    <w:rsid w:val="00CD6A98"/>
    <w:rsid w:val="00CD6B27"/>
    <w:rsid w:val="00CD7A4F"/>
    <w:rsid w:val="00CD7E75"/>
    <w:rsid w:val="00CE020C"/>
    <w:rsid w:val="00CE0885"/>
    <w:rsid w:val="00CE173C"/>
    <w:rsid w:val="00CE1A0A"/>
    <w:rsid w:val="00CE25A3"/>
    <w:rsid w:val="00CE281C"/>
    <w:rsid w:val="00CE2827"/>
    <w:rsid w:val="00CE2E1D"/>
    <w:rsid w:val="00CE31B0"/>
    <w:rsid w:val="00CE3EFD"/>
    <w:rsid w:val="00CE43CC"/>
    <w:rsid w:val="00CE447C"/>
    <w:rsid w:val="00CE51FF"/>
    <w:rsid w:val="00CE53A3"/>
    <w:rsid w:val="00CE5508"/>
    <w:rsid w:val="00CE5574"/>
    <w:rsid w:val="00CE5C84"/>
    <w:rsid w:val="00CE61DB"/>
    <w:rsid w:val="00CE6674"/>
    <w:rsid w:val="00CF0D3B"/>
    <w:rsid w:val="00CF1D6D"/>
    <w:rsid w:val="00CF1D75"/>
    <w:rsid w:val="00CF328D"/>
    <w:rsid w:val="00CF3778"/>
    <w:rsid w:val="00CF3B66"/>
    <w:rsid w:val="00CF3DFD"/>
    <w:rsid w:val="00CF42BD"/>
    <w:rsid w:val="00CF4379"/>
    <w:rsid w:val="00CF4424"/>
    <w:rsid w:val="00CF4CD1"/>
    <w:rsid w:val="00CF503A"/>
    <w:rsid w:val="00CF51FF"/>
    <w:rsid w:val="00CF562E"/>
    <w:rsid w:val="00CF5924"/>
    <w:rsid w:val="00CF6022"/>
    <w:rsid w:val="00CF6331"/>
    <w:rsid w:val="00CF6B6B"/>
    <w:rsid w:val="00CF6C75"/>
    <w:rsid w:val="00CF6D5F"/>
    <w:rsid w:val="00CF7551"/>
    <w:rsid w:val="00CF75AD"/>
    <w:rsid w:val="00CF75BA"/>
    <w:rsid w:val="00D0013F"/>
    <w:rsid w:val="00D005C2"/>
    <w:rsid w:val="00D0199B"/>
    <w:rsid w:val="00D01A2B"/>
    <w:rsid w:val="00D01B05"/>
    <w:rsid w:val="00D01E49"/>
    <w:rsid w:val="00D02C2E"/>
    <w:rsid w:val="00D033DC"/>
    <w:rsid w:val="00D03406"/>
    <w:rsid w:val="00D04E2D"/>
    <w:rsid w:val="00D05180"/>
    <w:rsid w:val="00D05DF5"/>
    <w:rsid w:val="00D068B3"/>
    <w:rsid w:val="00D0715E"/>
    <w:rsid w:val="00D07D0B"/>
    <w:rsid w:val="00D07E52"/>
    <w:rsid w:val="00D10836"/>
    <w:rsid w:val="00D10926"/>
    <w:rsid w:val="00D10948"/>
    <w:rsid w:val="00D10AC9"/>
    <w:rsid w:val="00D112D6"/>
    <w:rsid w:val="00D116A0"/>
    <w:rsid w:val="00D12199"/>
    <w:rsid w:val="00D1383F"/>
    <w:rsid w:val="00D14E2E"/>
    <w:rsid w:val="00D1558C"/>
    <w:rsid w:val="00D158C0"/>
    <w:rsid w:val="00D15B3E"/>
    <w:rsid w:val="00D16C72"/>
    <w:rsid w:val="00D177CA"/>
    <w:rsid w:val="00D200D8"/>
    <w:rsid w:val="00D20435"/>
    <w:rsid w:val="00D2127C"/>
    <w:rsid w:val="00D2146D"/>
    <w:rsid w:val="00D2197F"/>
    <w:rsid w:val="00D22567"/>
    <w:rsid w:val="00D22B8C"/>
    <w:rsid w:val="00D22B98"/>
    <w:rsid w:val="00D22E8C"/>
    <w:rsid w:val="00D22FE2"/>
    <w:rsid w:val="00D23AF1"/>
    <w:rsid w:val="00D23B50"/>
    <w:rsid w:val="00D240E6"/>
    <w:rsid w:val="00D245B5"/>
    <w:rsid w:val="00D24DE6"/>
    <w:rsid w:val="00D25115"/>
    <w:rsid w:val="00D25FA6"/>
    <w:rsid w:val="00D26B3B"/>
    <w:rsid w:val="00D27B9A"/>
    <w:rsid w:val="00D27EE6"/>
    <w:rsid w:val="00D300C2"/>
    <w:rsid w:val="00D30DD0"/>
    <w:rsid w:val="00D3218E"/>
    <w:rsid w:val="00D32201"/>
    <w:rsid w:val="00D32355"/>
    <w:rsid w:val="00D32D56"/>
    <w:rsid w:val="00D32EC7"/>
    <w:rsid w:val="00D336A3"/>
    <w:rsid w:val="00D33867"/>
    <w:rsid w:val="00D33B26"/>
    <w:rsid w:val="00D34FD4"/>
    <w:rsid w:val="00D34FFE"/>
    <w:rsid w:val="00D368E8"/>
    <w:rsid w:val="00D369B3"/>
    <w:rsid w:val="00D37468"/>
    <w:rsid w:val="00D377B1"/>
    <w:rsid w:val="00D37EA5"/>
    <w:rsid w:val="00D400B5"/>
    <w:rsid w:val="00D403E0"/>
    <w:rsid w:val="00D405EA"/>
    <w:rsid w:val="00D40F47"/>
    <w:rsid w:val="00D4116E"/>
    <w:rsid w:val="00D41D72"/>
    <w:rsid w:val="00D424B8"/>
    <w:rsid w:val="00D4276F"/>
    <w:rsid w:val="00D42F25"/>
    <w:rsid w:val="00D43041"/>
    <w:rsid w:val="00D440E8"/>
    <w:rsid w:val="00D4445E"/>
    <w:rsid w:val="00D44487"/>
    <w:rsid w:val="00D44F13"/>
    <w:rsid w:val="00D45391"/>
    <w:rsid w:val="00D45560"/>
    <w:rsid w:val="00D45713"/>
    <w:rsid w:val="00D45BC5"/>
    <w:rsid w:val="00D45BF8"/>
    <w:rsid w:val="00D45DA4"/>
    <w:rsid w:val="00D45EC3"/>
    <w:rsid w:val="00D46052"/>
    <w:rsid w:val="00D4621D"/>
    <w:rsid w:val="00D46BD9"/>
    <w:rsid w:val="00D4711C"/>
    <w:rsid w:val="00D477C5"/>
    <w:rsid w:val="00D47852"/>
    <w:rsid w:val="00D47C49"/>
    <w:rsid w:val="00D47FB2"/>
    <w:rsid w:val="00D50358"/>
    <w:rsid w:val="00D50A63"/>
    <w:rsid w:val="00D51EE3"/>
    <w:rsid w:val="00D52123"/>
    <w:rsid w:val="00D52AD4"/>
    <w:rsid w:val="00D53111"/>
    <w:rsid w:val="00D53159"/>
    <w:rsid w:val="00D535F9"/>
    <w:rsid w:val="00D54806"/>
    <w:rsid w:val="00D555CB"/>
    <w:rsid w:val="00D5727E"/>
    <w:rsid w:val="00D5743B"/>
    <w:rsid w:val="00D57596"/>
    <w:rsid w:val="00D57E8B"/>
    <w:rsid w:val="00D60070"/>
    <w:rsid w:val="00D600C1"/>
    <w:rsid w:val="00D60165"/>
    <w:rsid w:val="00D60430"/>
    <w:rsid w:val="00D604C3"/>
    <w:rsid w:val="00D6079A"/>
    <w:rsid w:val="00D60C31"/>
    <w:rsid w:val="00D61349"/>
    <w:rsid w:val="00D614DD"/>
    <w:rsid w:val="00D61638"/>
    <w:rsid w:val="00D61807"/>
    <w:rsid w:val="00D622D3"/>
    <w:rsid w:val="00D62394"/>
    <w:rsid w:val="00D62FCC"/>
    <w:rsid w:val="00D6306C"/>
    <w:rsid w:val="00D639BA"/>
    <w:rsid w:val="00D63AE6"/>
    <w:rsid w:val="00D64104"/>
    <w:rsid w:val="00D66224"/>
    <w:rsid w:val="00D66FD1"/>
    <w:rsid w:val="00D673B4"/>
    <w:rsid w:val="00D675CE"/>
    <w:rsid w:val="00D71CD1"/>
    <w:rsid w:val="00D720CF"/>
    <w:rsid w:val="00D72819"/>
    <w:rsid w:val="00D72C33"/>
    <w:rsid w:val="00D72FAC"/>
    <w:rsid w:val="00D73893"/>
    <w:rsid w:val="00D7394B"/>
    <w:rsid w:val="00D73A68"/>
    <w:rsid w:val="00D74264"/>
    <w:rsid w:val="00D742B4"/>
    <w:rsid w:val="00D7432A"/>
    <w:rsid w:val="00D74C73"/>
    <w:rsid w:val="00D75086"/>
    <w:rsid w:val="00D75593"/>
    <w:rsid w:val="00D75B05"/>
    <w:rsid w:val="00D767D0"/>
    <w:rsid w:val="00D76853"/>
    <w:rsid w:val="00D76CB0"/>
    <w:rsid w:val="00D777A8"/>
    <w:rsid w:val="00D777E3"/>
    <w:rsid w:val="00D77E2B"/>
    <w:rsid w:val="00D80B3C"/>
    <w:rsid w:val="00D80B6A"/>
    <w:rsid w:val="00D818BC"/>
    <w:rsid w:val="00D820DB"/>
    <w:rsid w:val="00D82A11"/>
    <w:rsid w:val="00D83032"/>
    <w:rsid w:val="00D83656"/>
    <w:rsid w:val="00D83786"/>
    <w:rsid w:val="00D839CB"/>
    <w:rsid w:val="00D83B37"/>
    <w:rsid w:val="00D83C03"/>
    <w:rsid w:val="00D83CFD"/>
    <w:rsid w:val="00D83D10"/>
    <w:rsid w:val="00D83F30"/>
    <w:rsid w:val="00D84A7B"/>
    <w:rsid w:val="00D84F67"/>
    <w:rsid w:val="00D859B1"/>
    <w:rsid w:val="00D859B3"/>
    <w:rsid w:val="00D85A2A"/>
    <w:rsid w:val="00D85EA9"/>
    <w:rsid w:val="00D85F7F"/>
    <w:rsid w:val="00D864FA"/>
    <w:rsid w:val="00D8761B"/>
    <w:rsid w:val="00D876E4"/>
    <w:rsid w:val="00D90E3C"/>
    <w:rsid w:val="00D91112"/>
    <w:rsid w:val="00D91AB2"/>
    <w:rsid w:val="00D92649"/>
    <w:rsid w:val="00D92A19"/>
    <w:rsid w:val="00D936DD"/>
    <w:rsid w:val="00D93FB0"/>
    <w:rsid w:val="00D94D5F"/>
    <w:rsid w:val="00D95491"/>
    <w:rsid w:val="00D95B3B"/>
    <w:rsid w:val="00D95B8A"/>
    <w:rsid w:val="00D95B9E"/>
    <w:rsid w:val="00D95D84"/>
    <w:rsid w:val="00D96599"/>
    <w:rsid w:val="00D96A11"/>
    <w:rsid w:val="00D978E8"/>
    <w:rsid w:val="00D97E2F"/>
    <w:rsid w:val="00DA0EA4"/>
    <w:rsid w:val="00DA1EEA"/>
    <w:rsid w:val="00DA213E"/>
    <w:rsid w:val="00DA2374"/>
    <w:rsid w:val="00DA248B"/>
    <w:rsid w:val="00DA2730"/>
    <w:rsid w:val="00DA2AF3"/>
    <w:rsid w:val="00DA2BC4"/>
    <w:rsid w:val="00DA2C19"/>
    <w:rsid w:val="00DA2CD5"/>
    <w:rsid w:val="00DA2E87"/>
    <w:rsid w:val="00DA3180"/>
    <w:rsid w:val="00DA3C8F"/>
    <w:rsid w:val="00DA3FF8"/>
    <w:rsid w:val="00DA4E48"/>
    <w:rsid w:val="00DA5BE4"/>
    <w:rsid w:val="00DA5E8C"/>
    <w:rsid w:val="00DA6DD4"/>
    <w:rsid w:val="00DA6E95"/>
    <w:rsid w:val="00DA7342"/>
    <w:rsid w:val="00DA7414"/>
    <w:rsid w:val="00DA7516"/>
    <w:rsid w:val="00DA7B15"/>
    <w:rsid w:val="00DA7BCD"/>
    <w:rsid w:val="00DA7E64"/>
    <w:rsid w:val="00DB07A5"/>
    <w:rsid w:val="00DB0DCD"/>
    <w:rsid w:val="00DB149F"/>
    <w:rsid w:val="00DB181E"/>
    <w:rsid w:val="00DB19F2"/>
    <w:rsid w:val="00DB1C65"/>
    <w:rsid w:val="00DB2C30"/>
    <w:rsid w:val="00DB38BE"/>
    <w:rsid w:val="00DB3C72"/>
    <w:rsid w:val="00DB45B5"/>
    <w:rsid w:val="00DB477D"/>
    <w:rsid w:val="00DB4C26"/>
    <w:rsid w:val="00DB4D9D"/>
    <w:rsid w:val="00DB4EC8"/>
    <w:rsid w:val="00DB5155"/>
    <w:rsid w:val="00DB53BA"/>
    <w:rsid w:val="00DB5716"/>
    <w:rsid w:val="00DB5E35"/>
    <w:rsid w:val="00DB5E6F"/>
    <w:rsid w:val="00DB628C"/>
    <w:rsid w:val="00DB64E5"/>
    <w:rsid w:val="00DB693A"/>
    <w:rsid w:val="00DB6CC2"/>
    <w:rsid w:val="00DB6DB3"/>
    <w:rsid w:val="00DB7CF1"/>
    <w:rsid w:val="00DC005C"/>
    <w:rsid w:val="00DC0621"/>
    <w:rsid w:val="00DC09EF"/>
    <w:rsid w:val="00DC0DB1"/>
    <w:rsid w:val="00DC1496"/>
    <w:rsid w:val="00DC167E"/>
    <w:rsid w:val="00DC1ADE"/>
    <w:rsid w:val="00DC2222"/>
    <w:rsid w:val="00DC2694"/>
    <w:rsid w:val="00DC2C72"/>
    <w:rsid w:val="00DC2DA0"/>
    <w:rsid w:val="00DC3403"/>
    <w:rsid w:val="00DC3785"/>
    <w:rsid w:val="00DC3844"/>
    <w:rsid w:val="00DC3875"/>
    <w:rsid w:val="00DC3D1A"/>
    <w:rsid w:val="00DC41BB"/>
    <w:rsid w:val="00DC45D9"/>
    <w:rsid w:val="00DC5129"/>
    <w:rsid w:val="00DC51AF"/>
    <w:rsid w:val="00DC5212"/>
    <w:rsid w:val="00DC52F9"/>
    <w:rsid w:val="00DC532D"/>
    <w:rsid w:val="00DC5F46"/>
    <w:rsid w:val="00DC63D9"/>
    <w:rsid w:val="00DC68EC"/>
    <w:rsid w:val="00DC6BED"/>
    <w:rsid w:val="00DC73ED"/>
    <w:rsid w:val="00DC7793"/>
    <w:rsid w:val="00DC7883"/>
    <w:rsid w:val="00DC7AFC"/>
    <w:rsid w:val="00DC7F66"/>
    <w:rsid w:val="00DD0003"/>
    <w:rsid w:val="00DD04AC"/>
    <w:rsid w:val="00DD079F"/>
    <w:rsid w:val="00DD08D8"/>
    <w:rsid w:val="00DD0ADC"/>
    <w:rsid w:val="00DD0B2C"/>
    <w:rsid w:val="00DD11E7"/>
    <w:rsid w:val="00DD15A7"/>
    <w:rsid w:val="00DD1D9D"/>
    <w:rsid w:val="00DD2131"/>
    <w:rsid w:val="00DD2248"/>
    <w:rsid w:val="00DD2323"/>
    <w:rsid w:val="00DD2414"/>
    <w:rsid w:val="00DD2522"/>
    <w:rsid w:val="00DD3BA6"/>
    <w:rsid w:val="00DD3CDF"/>
    <w:rsid w:val="00DD3CF6"/>
    <w:rsid w:val="00DD3E3D"/>
    <w:rsid w:val="00DD4673"/>
    <w:rsid w:val="00DD4791"/>
    <w:rsid w:val="00DD4AF1"/>
    <w:rsid w:val="00DD4FC1"/>
    <w:rsid w:val="00DD52AA"/>
    <w:rsid w:val="00DD5B20"/>
    <w:rsid w:val="00DD5CA8"/>
    <w:rsid w:val="00DD61CC"/>
    <w:rsid w:val="00DD64B9"/>
    <w:rsid w:val="00DD677A"/>
    <w:rsid w:val="00DD6783"/>
    <w:rsid w:val="00DD6D7E"/>
    <w:rsid w:val="00DD6E7D"/>
    <w:rsid w:val="00DD70F2"/>
    <w:rsid w:val="00DD748D"/>
    <w:rsid w:val="00DD7EDD"/>
    <w:rsid w:val="00DE0162"/>
    <w:rsid w:val="00DE03EA"/>
    <w:rsid w:val="00DE0763"/>
    <w:rsid w:val="00DE12A3"/>
    <w:rsid w:val="00DE12D0"/>
    <w:rsid w:val="00DE1513"/>
    <w:rsid w:val="00DE1AF9"/>
    <w:rsid w:val="00DE1B12"/>
    <w:rsid w:val="00DE2A28"/>
    <w:rsid w:val="00DE2DA9"/>
    <w:rsid w:val="00DE3543"/>
    <w:rsid w:val="00DE3622"/>
    <w:rsid w:val="00DE3655"/>
    <w:rsid w:val="00DE375F"/>
    <w:rsid w:val="00DE3C34"/>
    <w:rsid w:val="00DE4799"/>
    <w:rsid w:val="00DE5063"/>
    <w:rsid w:val="00DE5424"/>
    <w:rsid w:val="00DE5870"/>
    <w:rsid w:val="00DE654B"/>
    <w:rsid w:val="00DE6D19"/>
    <w:rsid w:val="00DE6E6F"/>
    <w:rsid w:val="00DE762D"/>
    <w:rsid w:val="00DE7F4D"/>
    <w:rsid w:val="00DF04AE"/>
    <w:rsid w:val="00DF0561"/>
    <w:rsid w:val="00DF0DEB"/>
    <w:rsid w:val="00DF1E17"/>
    <w:rsid w:val="00DF23D0"/>
    <w:rsid w:val="00DF24EA"/>
    <w:rsid w:val="00DF2AC8"/>
    <w:rsid w:val="00DF3889"/>
    <w:rsid w:val="00DF3A50"/>
    <w:rsid w:val="00DF3E64"/>
    <w:rsid w:val="00DF42A3"/>
    <w:rsid w:val="00DF53A5"/>
    <w:rsid w:val="00DF56FC"/>
    <w:rsid w:val="00DF61F1"/>
    <w:rsid w:val="00DF6416"/>
    <w:rsid w:val="00DF6531"/>
    <w:rsid w:val="00DF6738"/>
    <w:rsid w:val="00DF6E5F"/>
    <w:rsid w:val="00DF7906"/>
    <w:rsid w:val="00DF7D4C"/>
    <w:rsid w:val="00DF7FF3"/>
    <w:rsid w:val="00E0012D"/>
    <w:rsid w:val="00E00539"/>
    <w:rsid w:val="00E005B7"/>
    <w:rsid w:val="00E006C9"/>
    <w:rsid w:val="00E0080A"/>
    <w:rsid w:val="00E010F9"/>
    <w:rsid w:val="00E01A10"/>
    <w:rsid w:val="00E0342D"/>
    <w:rsid w:val="00E03A10"/>
    <w:rsid w:val="00E03B23"/>
    <w:rsid w:val="00E045A9"/>
    <w:rsid w:val="00E04D2F"/>
    <w:rsid w:val="00E04D3A"/>
    <w:rsid w:val="00E05449"/>
    <w:rsid w:val="00E056DD"/>
    <w:rsid w:val="00E05BBA"/>
    <w:rsid w:val="00E0694E"/>
    <w:rsid w:val="00E07352"/>
    <w:rsid w:val="00E074E0"/>
    <w:rsid w:val="00E07B91"/>
    <w:rsid w:val="00E1020F"/>
    <w:rsid w:val="00E103C0"/>
    <w:rsid w:val="00E10A18"/>
    <w:rsid w:val="00E117DA"/>
    <w:rsid w:val="00E11F8C"/>
    <w:rsid w:val="00E12856"/>
    <w:rsid w:val="00E12A03"/>
    <w:rsid w:val="00E12A5A"/>
    <w:rsid w:val="00E13662"/>
    <w:rsid w:val="00E141C2"/>
    <w:rsid w:val="00E14994"/>
    <w:rsid w:val="00E14B83"/>
    <w:rsid w:val="00E14F06"/>
    <w:rsid w:val="00E16991"/>
    <w:rsid w:val="00E169B5"/>
    <w:rsid w:val="00E177EC"/>
    <w:rsid w:val="00E178B2"/>
    <w:rsid w:val="00E17DBD"/>
    <w:rsid w:val="00E17F86"/>
    <w:rsid w:val="00E20CE3"/>
    <w:rsid w:val="00E20DF9"/>
    <w:rsid w:val="00E21407"/>
    <w:rsid w:val="00E21B77"/>
    <w:rsid w:val="00E21E68"/>
    <w:rsid w:val="00E22880"/>
    <w:rsid w:val="00E22EED"/>
    <w:rsid w:val="00E23182"/>
    <w:rsid w:val="00E2357F"/>
    <w:rsid w:val="00E23CBE"/>
    <w:rsid w:val="00E24302"/>
    <w:rsid w:val="00E24D2A"/>
    <w:rsid w:val="00E25163"/>
    <w:rsid w:val="00E2532A"/>
    <w:rsid w:val="00E25E6B"/>
    <w:rsid w:val="00E25E6D"/>
    <w:rsid w:val="00E263D6"/>
    <w:rsid w:val="00E2748E"/>
    <w:rsid w:val="00E275CF"/>
    <w:rsid w:val="00E30F72"/>
    <w:rsid w:val="00E3112A"/>
    <w:rsid w:val="00E3141B"/>
    <w:rsid w:val="00E31B39"/>
    <w:rsid w:val="00E3240C"/>
    <w:rsid w:val="00E32E08"/>
    <w:rsid w:val="00E331E6"/>
    <w:rsid w:val="00E34184"/>
    <w:rsid w:val="00E34F0F"/>
    <w:rsid w:val="00E350B9"/>
    <w:rsid w:val="00E355BE"/>
    <w:rsid w:val="00E35893"/>
    <w:rsid w:val="00E358CC"/>
    <w:rsid w:val="00E35F47"/>
    <w:rsid w:val="00E3640C"/>
    <w:rsid w:val="00E36B78"/>
    <w:rsid w:val="00E36FB4"/>
    <w:rsid w:val="00E374BA"/>
    <w:rsid w:val="00E3771E"/>
    <w:rsid w:val="00E37A80"/>
    <w:rsid w:val="00E40146"/>
    <w:rsid w:val="00E40222"/>
    <w:rsid w:val="00E40768"/>
    <w:rsid w:val="00E40BDA"/>
    <w:rsid w:val="00E415E2"/>
    <w:rsid w:val="00E419A4"/>
    <w:rsid w:val="00E419D2"/>
    <w:rsid w:val="00E42289"/>
    <w:rsid w:val="00E42D9E"/>
    <w:rsid w:val="00E433D1"/>
    <w:rsid w:val="00E4352A"/>
    <w:rsid w:val="00E43738"/>
    <w:rsid w:val="00E442B6"/>
    <w:rsid w:val="00E453E1"/>
    <w:rsid w:val="00E45BB7"/>
    <w:rsid w:val="00E45CB7"/>
    <w:rsid w:val="00E45E5D"/>
    <w:rsid w:val="00E46028"/>
    <w:rsid w:val="00E461F4"/>
    <w:rsid w:val="00E46ACB"/>
    <w:rsid w:val="00E50127"/>
    <w:rsid w:val="00E50576"/>
    <w:rsid w:val="00E51356"/>
    <w:rsid w:val="00E51B11"/>
    <w:rsid w:val="00E51F25"/>
    <w:rsid w:val="00E52083"/>
    <w:rsid w:val="00E52123"/>
    <w:rsid w:val="00E523F3"/>
    <w:rsid w:val="00E52432"/>
    <w:rsid w:val="00E52AB9"/>
    <w:rsid w:val="00E52D4F"/>
    <w:rsid w:val="00E534C5"/>
    <w:rsid w:val="00E53AD9"/>
    <w:rsid w:val="00E542E8"/>
    <w:rsid w:val="00E546F5"/>
    <w:rsid w:val="00E54846"/>
    <w:rsid w:val="00E54865"/>
    <w:rsid w:val="00E550C2"/>
    <w:rsid w:val="00E558BA"/>
    <w:rsid w:val="00E559C4"/>
    <w:rsid w:val="00E57034"/>
    <w:rsid w:val="00E57189"/>
    <w:rsid w:val="00E57C08"/>
    <w:rsid w:val="00E57EB4"/>
    <w:rsid w:val="00E616ED"/>
    <w:rsid w:val="00E618EA"/>
    <w:rsid w:val="00E61AF8"/>
    <w:rsid w:val="00E61E2D"/>
    <w:rsid w:val="00E6270B"/>
    <w:rsid w:val="00E628C7"/>
    <w:rsid w:val="00E62B42"/>
    <w:rsid w:val="00E62E15"/>
    <w:rsid w:val="00E637EC"/>
    <w:rsid w:val="00E64093"/>
    <w:rsid w:val="00E6423F"/>
    <w:rsid w:val="00E6503C"/>
    <w:rsid w:val="00E65626"/>
    <w:rsid w:val="00E656C1"/>
    <w:rsid w:val="00E65F34"/>
    <w:rsid w:val="00E6681F"/>
    <w:rsid w:val="00E66A2B"/>
    <w:rsid w:val="00E67179"/>
    <w:rsid w:val="00E7034F"/>
    <w:rsid w:val="00E70EC1"/>
    <w:rsid w:val="00E70FFA"/>
    <w:rsid w:val="00E72C21"/>
    <w:rsid w:val="00E7331D"/>
    <w:rsid w:val="00E74228"/>
    <w:rsid w:val="00E7497F"/>
    <w:rsid w:val="00E74F70"/>
    <w:rsid w:val="00E75224"/>
    <w:rsid w:val="00E758D1"/>
    <w:rsid w:val="00E75D68"/>
    <w:rsid w:val="00E765ED"/>
    <w:rsid w:val="00E767D6"/>
    <w:rsid w:val="00E76E3B"/>
    <w:rsid w:val="00E7718D"/>
    <w:rsid w:val="00E778B5"/>
    <w:rsid w:val="00E77A6E"/>
    <w:rsid w:val="00E77D0A"/>
    <w:rsid w:val="00E8078B"/>
    <w:rsid w:val="00E81B67"/>
    <w:rsid w:val="00E81D95"/>
    <w:rsid w:val="00E82726"/>
    <w:rsid w:val="00E83591"/>
    <w:rsid w:val="00E83862"/>
    <w:rsid w:val="00E840B6"/>
    <w:rsid w:val="00E841C1"/>
    <w:rsid w:val="00E84706"/>
    <w:rsid w:val="00E84820"/>
    <w:rsid w:val="00E8799A"/>
    <w:rsid w:val="00E90C58"/>
    <w:rsid w:val="00E91955"/>
    <w:rsid w:val="00E91D3C"/>
    <w:rsid w:val="00E92364"/>
    <w:rsid w:val="00E92BE4"/>
    <w:rsid w:val="00E92D5C"/>
    <w:rsid w:val="00E92E78"/>
    <w:rsid w:val="00E92F79"/>
    <w:rsid w:val="00E9308B"/>
    <w:rsid w:val="00E93157"/>
    <w:rsid w:val="00E9315A"/>
    <w:rsid w:val="00E93697"/>
    <w:rsid w:val="00E940D9"/>
    <w:rsid w:val="00E947D6"/>
    <w:rsid w:val="00E94B67"/>
    <w:rsid w:val="00E954C8"/>
    <w:rsid w:val="00E9565D"/>
    <w:rsid w:val="00E95921"/>
    <w:rsid w:val="00E959D6"/>
    <w:rsid w:val="00E9615A"/>
    <w:rsid w:val="00E9659D"/>
    <w:rsid w:val="00E96BD8"/>
    <w:rsid w:val="00E96C9F"/>
    <w:rsid w:val="00E96D8D"/>
    <w:rsid w:val="00E97576"/>
    <w:rsid w:val="00E97C35"/>
    <w:rsid w:val="00E97D37"/>
    <w:rsid w:val="00E97E52"/>
    <w:rsid w:val="00E97FCA"/>
    <w:rsid w:val="00EA0E87"/>
    <w:rsid w:val="00EA0F0B"/>
    <w:rsid w:val="00EA120A"/>
    <w:rsid w:val="00EA1B27"/>
    <w:rsid w:val="00EA1CF4"/>
    <w:rsid w:val="00EA2316"/>
    <w:rsid w:val="00EA256C"/>
    <w:rsid w:val="00EA2675"/>
    <w:rsid w:val="00EA2717"/>
    <w:rsid w:val="00EA2DBD"/>
    <w:rsid w:val="00EA2E74"/>
    <w:rsid w:val="00EA3358"/>
    <w:rsid w:val="00EA36CD"/>
    <w:rsid w:val="00EA3B08"/>
    <w:rsid w:val="00EA3FEF"/>
    <w:rsid w:val="00EA42D5"/>
    <w:rsid w:val="00EA446A"/>
    <w:rsid w:val="00EA454A"/>
    <w:rsid w:val="00EA4888"/>
    <w:rsid w:val="00EA493C"/>
    <w:rsid w:val="00EA4BEE"/>
    <w:rsid w:val="00EA4E57"/>
    <w:rsid w:val="00EA4E80"/>
    <w:rsid w:val="00EA4F20"/>
    <w:rsid w:val="00EA570D"/>
    <w:rsid w:val="00EA5E63"/>
    <w:rsid w:val="00EA70F2"/>
    <w:rsid w:val="00EA73A0"/>
    <w:rsid w:val="00EA7561"/>
    <w:rsid w:val="00EA7975"/>
    <w:rsid w:val="00EA7B62"/>
    <w:rsid w:val="00EB0500"/>
    <w:rsid w:val="00EB3181"/>
    <w:rsid w:val="00EB336D"/>
    <w:rsid w:val="00EB3396"/>
    <w:rsid w:val="00EB3A30"/>
    <w:rsid w:val="00EB4011"/>
    <w:rsid w:val="00EB50CF"/>
    <w:rsid w:val="00EB5DD0"/>
    <w:rsid w:val="00EB6E3B"/>
    <w:rsid w:val="00EB7535"/>
    <w:rsid w:val="00EB7B27"/>
    <w:rsid w:val="00EC010B"/>
    <w:rsid w:val="00EC145A"/>
    <w:rsid w:val="00EC14A6"/>
    <w:rsid w:val="00EC1661"/>
    <w:rsid w:val="00EC1BEA"/>
    <w:rsid w:val="00EC1E7B"/>
    <w:rsid w:val="00EC223D"/>
    <w:rsid w:val="00EC224E"/>
    <w:rsid w:val="00EC22D6"/>
    <w:rsid w:val="00EC22E4"/>
    <w:rsid w:val="00EC282F"/>
    <w:rsid w:val="00EC2B41"/>
    <w:rsid w:val="00EC2FF0"/>
    <w:rsid w:val="00EC318C"/>
    <w:rsid w:val="00EC32DE"/>
    <w:rsid w:val="00EC4D1A"/>
    <w:rsid w:val="00EC4D22"/>
    <w:rsid w:val="00EC4D36"/>
    <w:rsid w:val="00EC4D3A"/>
    <w:rsid w:val="00EC5012"/>
    <w:rsid w:val="00EC586F"/>
    <w:rsid w:val="00EC5AB9"/>
    <w:rsid w:val="00EC6110"/>
    <w:rsid w:val="00EC64A4"/>
    <w:rsid w:val="00EC6BF4"/>
    <w:rsid w:val="00EC6EA1"/>
    <w:rsid w:val="00EC6FBD"/>
    <w:rsid w:val="00EC7C50"/>
    <w:rsid w:val="00EC7F3E"/>
    <w:rsid w:val="00ED094C"/>
    <w:rsid w:val="00ED0EF9"/>
    <w:rsid w:val="00ED10C7"/>
    <w:rsid w:val="00ED1D81"/>
    <w:rsid w:val="00ED1FFA"/>
    <w:rsid w:val="00ED2150"/>
    <w:rsid w:val="00ED22F7"/>
    <w:rsid w:val="00ED28F5"/>
    <w:rsid w:val="00ED32E1"/>
    <w:rsid w:val="00ED34B2"/>
    <w:rsid w:val="00ED3CF8"/>
    <w:rsid w:val="00ED507C"/>
    <w:rsid w:val="00ED511E"/>
    <w:rsid w:val="00ED51C8"/>
    <w:rsid w:val="00ED568B"/>
    <w:rsid w:val="00ED5BF3"/>
    <w:rsid w:val="00ED66AB"/>
    <w:rsid w:val="00ED677D"/>
    <w:rsid w:val="00ED6808"/>
    <w:rsid w:val="00ED6C9C"/>
    <w:rsid w:val="00ED6E7A"/>
    <w:rsid w:val="00ED7280"/>
    <w:rsid w:val="00ED72F6"/>
    <w:rsid w:val="00ED7341"/>
    <w:rsid w:val="00ED7527"/>
    <w:rsid w:val="00EE01A0"/>
    <w:rsid w:val="00EE11D8"/>
    <w:rsid w:val="00EE1BD5"/>
    <w:rsid w:val="00EE2601"/>
    <w:rsid w:val="00EE2FFE"/>
    <w:rsid w:val="00EE33B3"/>
    <w:rsid w:val="00EE3417"/>
    <w:rsid w:val="00EE3530"/>
    <w:rsid w:val="00EE365B"/>
    <w:rsid w:val="00EE38B2"/>
    <w:rsid w:val="00EE3956"/>
    <w:rsid w:val="00EE3F3B"/>
    <w:rsid w:val="00EE42FD"/>
    <w:rsid w:val="00EE43CF"/>
    <w:rsid w:val="00EE4503"/>
    <w:rsid w:val="00EE4521"/>
    <w:rsid w:val="00EE4639"/>
    <w:rsid w:val="00EE4B23"/>
    <w:rsid w:val="00EE593B"/>
    <w:rsid w:val="00EE5D43"/>
    <w:rsid w:val="00EE70B4"/>
    <w:rsid w:val="00EE7139"/>
    <w:rsid w:val="00EE7425"/>
    <w:rsid w:val="00EE77D1"/>
    <w:rsid w:val="00EF0305"/>
    <w:rsid w:val="00EF060D"/>
    <w:rsid w:val="00EF0D6D"/>
    <w:rsid w:val="00EF10CA"/>
    <w:rsid w:val="00EF120A"/>
    <w:rsid w:val="00EF1A02"/>
    <w:rsid w:val="00EF1B79"/>
    <w:rsid w:val="00EF2C56"/>
    <w:rsid w:val="00EF3020"/>
    <w:rsid w:val="00EF3131"/>
    <w:rsid w:val="00EF3973"/>
    <w:rsid w:val="00EF3A09"/>
    <w:rsid w:val="00EF3BC2"/>
    <w:rsid w:val="00EF45D6"/>
    <w:rsid w:val="00EF547E"/>
    <w:rsid w:val="00EF57CC"/>
    <w:rsid w:val="00EF5C32"/>
    <w:rsid w:val="00EF5E62"/>
    <w:rsid w:val="00EF62CA"/>
    <w:rsid w:val="00EF6834"/>
    <w:rsid w:val="00EF69D8"/>
    <w:rsid w:val="00EF741D"/>
    <w:rsid w:val="00EF7B9E"/>
    <w:rsid w:val="00EF7CED"/>
    <w:rsid w:val="00F0016C"/>
    <w:rsid w:val="00F0063C"/>
    <w:rsid w:val="00F0129E"/>
    <w:rsid w:val="00F012D4"/>
    <w:rsid w:val="00F0158B"/>
    <w:rsid w:val="00F01991"/>
    <w:rsid w:val="00F0255B"/>
    <w:rsid w:val="00F02859"/>
    <w:rsid w:val="00F032BC"/>
    <w:rsid w:val="00F039AB"/>
    <w:rsid w:val="00F039E4"/>
    <w:rsid w:val="00F03CF8"/>
    <w:rsid w:val="00F045AB"/>
    <w:rsid w:val="00F04772"/>
    <w:rsid w:val="00F0485D"/>
    <w:rsid w:val="00F04909"/>
    <w:rsid w:val="00F052AE"/>
    <w:rsid w:val="00F053B4"/>
    <w:rsid w:val="00F056C4"/>
    <w:rsid w:val="00F05F53"/>
    <w:rsid w:val="00F06074"/>
    <w:rsid w:val="00F07333"/>
    <w:rsid w:val="00F073E0"/>
    <w:rsid w:val="00F0770B"/>
    <w:rsid w:val="00F07A08"/>
    <w:rsid w:val="00F07E91"/>
    <w:rsid w:val="00F07ED3"/>
    <w:rsid w:val="00F10DD0"/>
    <w:rsid w:val="00F10EA0"/>
    <w:rsid w:val="00F113C5"/>
    <w:rsid w:val="00F11ABF"/>
    <w:rsid w:val="00F11F2E"/>
    <w:rsid w:val="00F11FDD"/>
    <w:rsid w:val="00F1214B"/>
    <w:rsid w:val="00F122F9"/>
    <w:rsid w:val="00F123A7"/>
    <w:rsid w:val="00F125AF"/>
    <w:rsid w:val="00F1302D"/>
    <w:rsid w:val="00F13198"/>
    <w:rsid w:val="00F137F3"/>
    <w:rsid w:val="00F15615"/>
    <w:rsid w:val="00F15686"/>
    <w:rsid w:val="00F15918"/>
    <w:rsid w:val="00F15A57"/>
    <w:rsid w:val="00F15A90"/>
    <w:rsid w:val="00F1613A"/>
    <w:rsid w:val="00F167D4"/>
    <w:rsid w:val="00F16AAF"/>
    <w:rsid w:val="00F17A08"/>
    <w:rsid w:val="00F17DAA"/>
    <w:rsid w:val="00F17FFD"/>
    <w:rsid w:val="00F205A5"/>
    <w:rsid w:val="00F208D8"/>
    <w:rsid w:val="00F20B2E"/>
    <w:rsid w:val="00F2100F"/>
    <w:rsid w:val="00F21698"/>
    <w:rsid w:val="00F21B06"/>
    <w:rsid w:val="00F21BCA"/>
    <w:rsid w:val="00F2203F"/>
    <w:rsid w:val="00F2257A"/>
    <w:rsid w:val="00F2286F"/>
    <w:rsid w:val="00F22E4B"/>
    <w:rsid w:val="00F22E7D"/>
    <w:rsid w:val="00F237E9"/>
    <w:rsid w:val="00F2388D"/>
    <w:rsid w:val="00F23934"/>
    <w:rsid w:val="00F23E70"/>
    <w:rsid w:val="00F24A11"/>
    <w:rsid w:val="00F24ACB"/>
    <w:rsid w:val="00F25248"/>
    <w:rsid w:val="00F261A1"/>
    <w:rsid w:val="00F2660F"/>
    <w:rsid w:val="00F26618"/>
    <w:rsid w:val="00F26D6B"/>
    <w:rsid w:val="00F271F7"/>
    <w:rsid w:val="00F27347"/>
    <w:rsid w:val="00F30700"/>
    <w:rsid w:val="00F30A9E"/>
    <w:rsid w:val="00F315B3"/>
    <w:rsid w:val="00F3227E"/>
    <w:rsid w:val="00F32543"/>
    <w:rsid w:val="00F32610"/>
    <w:rsid w:val="00F3268C"/>
    <w:rsid w:val="00F32AFF"/>
    <w:rsid w:val="00F33446"/>
    <w:rsid w:val="00F33705"/>
    <w:rsid w:val="00F3373D"/>
    <w:rsid w:val="00F35630"/>
    <w:rsid w:val="00F3570A"/>
    <w:rsid w:val="00F3588D"/>
    <w:rsid w:val="00F35EA1"/>
    <w:rsid w:val="00F36631"/>
    <w:rsid w:val="00F36660"/>
    <w:rsid w:val="00F3673C"/>
    <w:rsid w:val="00F36C05"/>
    <w:rsid w:val="00F375DA"/>
    <w:rsid w:val="00F37D14"/>
    <w:rsid w:val="00F37F23"/>
    <w:rsid w:val="00F37FE1"/>
    <w:rsid w:val="00F400AB"/>
    <w:rsid w:val="00F4061C"/>
    <w:rsid w:val="00F40949"/>
    <w:rsid w:val="00F40BD2"/>
    <w:rsid w:val="00F40EA6"/>
    <w:rsid w:val="00F4147E"/>
    <w:rsid w:val="00F41F03"/>
    <w:rsid w:val="00F425CF"/>
    <w:rsid w:val="00F42D4D"/>
    <w:rsid w:val="00F437C3"/>
    <w:rsid w:val="00F43FA1"/>
    <w:rsid w:val="00F43FAF"/>
    <w:rsid w:val="00F4452F"/>
    <w:rsid w:val="00F44553"/>
    <w:rsid w:val="00F445AE"/>
    <w:rsid w:val="00F448A2"/>
    <w:rsid w:val="00F450A1"/>
    <w:rsid w:val="00F45287"/>
    <w:rsid w:val="00F4529D"/>
    <w:rsid w:val="00F459D6"/>
    <w:rsid w:val="00F45C61"/>
    <w:rsid w:val="00F464AC"/>
    <w:rsid w:val="00F47056"/>
    <w:rsid w:val="00F472FA"/>
    <w:rsid w:val="00F5103F"/>
    <w:rsid w:val="00F51366"/>
    <w:rsid w:val="00F51DDF"/>
    <w:rsid w:val="00F52817"/>
    <w:rsid w:val="00F53255"/>
    <w:rsid w:val="00F533E8"/>
    <w:rsid w:val="00F539C5"/>
    <w:rsid w:val="00F53FC0"/>
    <w:rsid w:val="00F544DE"/>
    <w:rsid w:val="00F54941"/>
    <w:rsid w:val="00F5563A"/>
    <w:rsid w:val="00F557AE"/>
    <w:rsid w:val="00F5581B"/>
    <w:rsid w:val="00F55D68"/>
    <w:rsid w:val="00F55ED0"/>
    <w:rsid w:val="00F56C27"/>
    <w:rsid w:val="00F56EE7"/>
    <w:rsid w:val="00F5735B"/>
    <w:rsid w:val="00F57710"/>
    <w:rsid w:val="00F57FC5"/>
    <w:rsid w:val="00F603F0"/>
    <w:rsid w:val="00F608D9"/>
    <w:rsid w:val="00F610D3"/>
    <w:rsid w:val="00F61673"/>
    <w:rsid w:val="00F616FA"/>
    <w:rsid w:val="00F6173B"/>
    <w:rsid w:val="00F61A3C"/>
    <w:rsid w:val="00F61BAE"/>
    <w:rsid w:val="00F62154"/>
    <w:rsid w:val="00F6224A"/>
    <w:rsid w:val="00F62822"/>
    <w:rsid w:val="00F62B6A"/>
    <w:rsid w:val="00F62F30"/>
    <w:rsid w:val="00F634B6"/>
    <w:rsid w:val="00F6356A"/>
    <w:rsid w:val="00F63CF2"/>
    <w:rsid w:val="00F640B3"/>
    <w:rsid w:val="00F645D7"/>
    <w:rsid w:val="00F64BC3"/>
    <w:rsid w:val="00F64CC6"/>
    <w:rsid w:val="00F65A57"/>
    <w:rsid w:val="00F65D5B"/>
    <w:rsid w:val="00F668D3"/>
    <w:rsid w:val="00F675CD"/>
    <w:rsid w:val="00F678A4"/>
    <w:rsid w:val="00F701A6"/>
    <w:rsid w:val="00F701EA"/>
    <w:rsid w:val="00F709D0"/>
    <w:rsid w:val="00F71786"/>
    <w:rsid w:val="00F71BF9"/>
    <w:rsid w:val="00F720A1"/>
    <w:rsid w:val="00F720A7"/>
    <w:rsid w:val="00F7278D"/>
    <w:rsid w:val="00F72A52"/>
    <w:rsid w:val="00F73A2D"/>
    <w:rsid w:val="00F73ADE"/>
    <w:rsid w:val="00F73F43"/>
    <w:rsid w:val="00F74650"/>
    <w:rsid w:val="00F7480D"/>
    <w:rsid w:val="00F752B6"/>
    <w:rsid w:val="00F75EC7"/>
    <w:rsid w:val="00F76381"/>
    <w:rsid w:val="00F768B1"/>
    <w:rsid w:val="00F7759E"/>
    <w:rsid w:val="00F7774D"/>
    <w:rsid w:val="00F80776"/>
    <w:rsid w:val="00F8085E"/>
    <w:rsid w:val="00F816AE"/>
    <w:rsid w:val="00F81800"/>
    <w:rsid w:val="00F82091"/>
    <w:rsid w:val="00F820CF"/>
    <w:rsid w:val="00F82E4B"/>
    <w:rsid w:val="00F834A1"/>
    <w:rsid w:val="00F84096"/>
    <w:rsid w:val="00F845CA"/>
    <w:rsid w:val="00F84714"/>
    <w:rsid w:val="00F84978"/>
    <w:rsid w:val="00F84BE8"/>
    <w:rsid w:val="00F851A1"/>
    <w:rsid w:val="00F8537A"/>
    <w:rsid w:val="00F8542E"/>
    <w:rsid w:val="00F85674"/>
    <w:rsid w:val="00F86229"/>
    <w:rsid w:val="00F863A6"/>
    <w:rsid w:val="00F868A9"/>
    <w:rsid w:val="00F86A29"/>
    <w:rsid w:val="00F8710B"/>
    <w:rsid w:val="00F8781C"/>
    <w:rsid w:val="00F87A90"/>
    <w:rsid w:val="00F87D79"/>
    <w:rsid w:val="00F9188C"/>
    <w:rsid w:val="00F91B26"/>
    <w:rsid w:val="00F9264D"/>
    <w:rsid w:val="00F92713"/>
    <w:rsid w:val="00F92AA7"/>
    <w:rsid w:val="00F92BBE"/>
    <w:rsid w:val="00F92D92"/>
    <w:rsid w:val="00F9348C"/>
    <w:rsid w:val="00F934C2"/>
    <w:rsid w:val="00F93526"/>
    <w:rsid w:val="00F93A09"/>
    <w:rsid w:val="00F93DE8"/>
    <w:rsid w:val="00F9474B"/>
    <w:rsid w:val="00F94750"/>
    <w:rsid w:val="00F94A2F"/>
    <w:rsid w:val="00F94A95"/>
    <w:rsid w:val="00F94C60"/>
    <w:rsid w:val="00F94D25"/>
    <w:rsid w:val="00F95418"/>
    <w:rsid w:val="00F95440"/>
    <w:rsid w:val="00F96051"/>
    <w:rsid w:val="00F961C5"/>
    <w:rsid w:val="00F96883"/>
    <w:rsid w:val="00F97D80"/>
    <w:rsid w:val="00F97F90"/>
    <w:rsid w:val="00FA0D2A"/>
    <w:rsid w:val="00FA1B18"/>
    <w:rsid w:val="00FA27A7"/>
    <w:rsid w:val="00FA2D80"/>
    <w:rsid w:val="00FA30D6"/>
    <w:rsid w:val="00FA331D"/>
    <w:rsid w:val="00FA3C0D"/>
    <w:rsid w:val="00FA3DEE"/>
    <w:rsid w:val="00FA3FA2"/>
    <w:rsid w:val="00FA412A"/>
    <w:rsid w:val="00FA48EA"/>
    <w:rsid w:val="00FA4A29"/>
    <w:rsid w:val="00FA4C84"/>
    <w:rsid w:val="00FA540C"/>
    <w:rsid w:val="00FA6F8D"/>
    <w:rsid w:val="00FA7A76"/>
    <w:rsid w:val="00FB0B5B"/>
    <w:rsid w:val="00FB2C88"/>
    <w:rsid w:val="00FB30AE"/>
    <w:rsid w:val="00FB30FD"/>
    <w:rsid w:val="00FB442C"/>
    <w:rsid w:val="00FB495E"/>
    <w:rsid w:val="00FB50BD"/>
    <w:rsid w:val="00FB5917"/>
    <w:rsid w:val="00FB5D35"/>
    <w:rsid w:val="00FB5F1F"/>
    <w:rsid w:val="00FB6796"/>
    <w:rsid w:val="00FB6CDC"/>
    <w:rsid w:val="00FB6D04"/>
    <w:rsid w:val="00FB725E"/>
    <w:rsid w:val="00FC0148"/>
    <w:rsid w:val="00FC0677"/>
    <w:rsid w:val="00FC0723"/>
    <w:rsid w:val="00FC1598"/>
    <w:rsid w:val="00FC2B7E"/>
    <w:rsid w:val="00FC4EC2"/>
    <w:rsid w:val="00FC5581"/>
    <w:rsid w:val="00FC57BE"/>
    <w:rsid w:val="00FC59A7"/>
    <w:rsid w:val="00FC5B44"/>
    <w:rsid w:val="00FC61A3"/>
    <w:rsid w:val="00FC7005"/>
    <w:rsid w:val="00FC71A1"/>
    <w:rsid w:val="00FC7A4E"/>
    <w:rsid w:val="00FD00B4"/>
    <w:rsid w:val="00FD0180"/>
    <w:rsid w:val="00FD04D1"/>
    <w:rsid w:val="00FD0962"/>
    <w:rsid w:val="00FD0C3E"/>
    <w:rsid w:val="00FD0D7B"/>
    <w:rsid w:val="00FD0EF2"/>
    <w:rsid w:val="00FD116B"/>
    <w:rsid w:val="00FD1E28"/>
    <w:rsid w:val="00FD1FA8"/>
    <w:rsid w:val="00FD2AB0"/>
    <w:rsid w:val="00FD2B1C"/>
    <w:rsid w:val="00FD2FA7"/>
    <w:rsid w:val="00FD3553"/>
    <w:rsid w:val="00FD4035"/>
    <w:rsid w:val="00FD5682"/>
    <w:rsid w:val="00FD5E7F"/>
    <w:rsid w:val="00FD5F86"/>
    <w:rsid w:val="00FD62D4"/>
    <w:rsid w:val="00FD69EE"/>
    <w:rsid w:val="00FD7523"/>
    <w:rsid w:val="00FD78F9"/>
    <w:rsid w:val="00FD798F"/>
    <w:rsid w:val="00FD7DA4"/>
    <w:rsid w:val="00FD7E2D"/>
    <w:rsid w:val="00FE04DC"/>
    <w:rsid w:val="00FE0602"/>
    <w:rsid w:val="00FE08A1"/>
    <w:rsid w:val="00FE0D26"/>
    <w:rsid w:val="00FE0DEC"/>
    <w:rsid w:val="00FE1401"/>
    <w:rsid w:val="00FE1560"/>
    <w:rsid w:val="00FE15CE"/>
    <w:rsid w:val="00FE191E"/>
    <w:rsid w:val="00FE1A29"/>
    <w:rsid w:val="00FE1FAB"/>
    <w:rsid w:val="00FE23FE"/>
    <w:rsid w:val="00FE2748"/>
    <w:rsid w:val="00FE2793"/>
    <w:rsid w:val="00FE2F61"/>
    <w:rsid w:val="00FE3754"/>
    <w:rsid w:val="00FE3ACA"/>
    <w:rsid w:val="00FE3EDD"/>
    <w:rsid w:val="00FE4250"/>
    <w:rsid w:val="00FE446D"/>
    <w:rsid w:val="00FE522D"/>
    <w:rsid w:val="00FE524C"/>
    <w:rsid w:val="00FE57E9"/>
    <w:rsid w:val="00FE57F8"/>
    <w:rsid w:val="00FE5C96"/>
    <w:rsid w:val="00FE62E7"/>
    <w:rsid w:val="00FE65FF"/>
    <w:rsid w:val="00FE6B0F"/>
    <w:rsid w:val="00FE7733"/>
    <w:rsid w:val="00FE7B8B"/>
    <w:rsid w:val="00FF02D5"/>
    <w:rsid w:val="00FF04BF"/>
    <w:rsid w:val="00FF04ED"/>
    <w:rsid w:val="00FF09E5"/>
    <w:rsid w:val="00FF0B6F"/>
    <w:rsid w:val="00FF0BEC"/>
    <w:rsid w:val="00FF0E5E"/>
    <w:rsid w:val="00FF187B"/>
    <w:rsid w:val="00FF18F4"/>
    <w:rsid w:val="00FF217B"/>
    <w:rsid w:val="00FF2900"/>
    <w:rsid w:val="00FF2A3D"/>
    <w:rsid w:val="00FF3119"/>
    <w:rsid w:val="00FF3AD2"/>
    <w:rsid w:val="00FF3D7C"/>
    <w:rsid w:val="00FF3EF7"/>
    <w:rsid w:val="00FF41CD"/>
    <w:rsid w:val="00FF42A8"/>
    <w:rsid w:val="00FF4777"/>
    <w:rsid w:val="00FF487A"/>
    <w:rsid w:val="00FF5B7D"/>
    <w:rsid w:val="00FF5DC2"/>
    <w:rsid w:val="00FF62AA"/>
    <w:rsid w:val="00FF62FC"/>
    <w:rsid w:val="00FF63FF"/>
    <w:rsid w:val="00FF6794"/>
    <w:rsid w:val="00FF73D5"/>
  </w:rsids>
  <m:mathPr>
    <m:mathFont m:val="Cambria Math"/>
    <m:brkBin m:val="before"/>
    <m:brkBinSub m:val="--"/>
    <m:smallFrac m:val="0"/>
    <m:dispDef/>
    <m:lMargin m:val="0"/>
    <m:rMargin m:val="0"/>
    <m:defJc m:val="centerGroup"/>
    <m:wrapIndent m:val="1440"/>
    <m:intLim m:val="subSup"/>
    <m:naryLim m:val="undOvr"/>
  </m:mathPr>
  <w:themeFontLang w:val="et-EE"/>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80225"/>
    <o:shapelayout v:ext="edit">
      <o:idmap v:ext="edit" data="1"/>
    </o:shapelayout>
  </w:shapeDefaults>
  <w:decimalSymbol w:val=","/>
  <w:listSeparator w:val=";"/>
  <w14:docId w14:val="4722C144"/>
  <w15:chartTrackingRefBased/>
  <w15:docId w15:val="{FB1E848D-DD93-40F2-95B6-43B5DC75B8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lang w:val="et-EE" w:eastAsia="et-EE"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qFormat="1"/>
    <w:lsdException w:name="toc 2" w:semiHidden="1" w:uiPriority="39" w:qFormat="1"/>
    <w:lsdException w:name="toc 3" w:semiHidden="1" w:uiPriority="39" w:qFormat="1"/>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unhideWhenUsed="1"/>
    <w:lsdException w:name="footnote text" w:semiHidden="1"/>
    <w:lsdException w:name="annotation text" w:semiHidden="1"/>
    <w:lsdException w:name="header" w:semiHidden="1"/>
    <w:lsdException w:name="footer" w:semiHidden="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lsdException w:name="annotation reference" w:semiHidden="1"/>
    <w:lsdException w:name="line number" w:semiHidden="1" w:unhideWhenUsed="1"/>
    <w:lsdException w:name="page number" w:semiHidden="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lsdException w:name="Body Text" w:semiHidden="1" w:uiPriority="0"/>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lsdException w:name="Body Text 3" w:semiHidden="1"/>
    <w:lsdException w:name="Body Text Indent 2" w:semiHidden="1"/>
    <w:lsdException w:name="Body Text Indent 3" w:semiHidden="1"/>
    <w:lsdException w:name="Block Text" w:semiHidden="1" w:unhideWhenUsed="1"/>
    <w:lsdException w:name="Hyperlink" w:semiHidden="1"/>
    <w:lsdException w:name="FollowedHyperlink" w:semiHidden="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F0DA7"/>
    <w:pPr>
      <w:spacing w:after="240"/>
      <w:jc w:val="both"/>
    </w:pPr>
    <w:rPr>
      <w:rFonts w:ascii="Inter" w:hAnsi="Inter" w:cs="Calibri"/>
      <w:szCs w:val="22"/>
      <w:lang w:eastAsia="en-US"/>
    </w:rPr>
  </w:style>
  <w:style w:type="paragraph" w:styleId="Heading1">
    <w:name w:val="heading 1"/>
    <w:basedOn w:val="Normal"/>
    <w:next w:val="Normal"/>
    <w:link w:val="Heading1Char"/>
    <w:autoRedefine/>
    <w:uiPriority w:val="9"/>
    <w:qFormat/>
    <w:rsid w:val="00A45105"/>
    <w:pPr>
      <w:keepNext/>
      <w:widowControl w:val="0"/>
      <w:suppressAutoHyphens/>
      <w:spacing w:after="1134"/>
      <w:jc w:val="left"/>
      <w:textAlignment w:val="bottom"/>
      <w:outlineLvl w:val="0"/>
    </w:pPr>
    <w:rPr>
      <w:rFonts w:ascii="Tartu Kodanik" w:hAnsi="Tartu Kodanik" w:cs="Thorndale AMT"/>
      <w:bCs/>
      <w:iCs/>
      <w:caps/>
      <w:color w:val="055542" w:themeColor="accent3"/>
      <w:kern w:val="28"/>
      <w:sz w:val="52"/>
      <w:szCs w:val="24"/>
      <w:lang w:val="x-none" w:eastAsia="hi-IN" w:bidi="hi-IN"/>
    </w:rPr>
  </w:style>
  <w:style w:type="paragraph" w:styleId="Heading2">
    <w:name w:val="heading 2"/>
    <w:basedOn w:val="Normal"/>
    <w:next w:val="Normal"/>
    <w:link w:val="Heading2Char"/>
    <w:autoRedefine/>
    <w:uiPriority w:val="9"/>
    <w:qFormat/>
    <w:rsid w:val="00A22D11"/>
    <w:pPr>
      <w:keepNext/>
      <w:keepLines/>
      <w:numPr>
        <w:ilvl w:val="1"/>
        <w:numId w:val="49"/>
      </w:numPr>
      <w:spacing w:before="600" w:after="200"/>
      <w:jc w:val="left"/>
      <w:outlineLvl w:val="1"/>
    </w:pPr>
    <w:rPr>
      <w:rFonts w:ascii="Tartu Kodanik" w:hAnsi="Tartu Kodanik" w:cs="Times New Roman"/>
      <w:bCs/>
      <w:noProof/>
      <w:color w:val="F14C2A" w:themeColor="accent4"/>
      <w:sz w:val="24"/>
      <w:szCs w:val="26"/>
      <w:lang w:eastAsia="x-none"/>
    </w:rPr>
  </w:style>
  <w:style w:type="paragraph" w:styleId="Heading3">
    <w:name w:val="heading 3"/>
    <w:basedOn w:val="Normal"/>
    <w:next w:val="Normal"/>
    <w:link w:val="Heading3Char"/>
    <w:autoRedefine/>
    <w:uiPriority w:val="9"/>
    <w:qFormat/>
    <w:rsid w:val="00A22D11"/>
    <w:pPr>
      <w:keepNext/>
      <w:keepLines/>
      <w:numPr>
        <w:ilvl w:val="2"/>
        <w:numId w:val="49"/>
      </w:numPr>
      <w:spacing w:before="720" w:after="100" w:afterAutospacing="1"/>
      <w:outlineLvl w:val="2"/>
    </w:pPr>
    <w:rPr>
      <w:rFonts w:ascii="Tartu Kodanik" w:hAnsi="Tartu Kodanik" w:cs="Times New Roman"/>
      <w:bCs/>
      <w:color w:val="F14C2A" w:themeColor="accent4"/>
      <w:sz w:val="24"/>
      <w:szCs w:val="20"/>
      <w:lang w:val="x-none" w:eastAsia="x-none"/>
    </w:rPr>
  </w:style>
  <w:style w:type="paragraph" w:styleId="Heading4">
    <w:name w:val="heading 4"/>
    <w:basedOn w:val="Normal"/>
    <w:next w:val="Normal"/>
    <w:link w:val="Heading4Char"/>
    <w:uiPriority w:val="9"/>
    <w:qFormat/>
    <w:rsid w:val="005F401E"/>
    <w:pPr>
      <w:keepNext/>
      <w:keepLines/>
      <w:numPr>
        <w:ilvl w:val="3"/>
        <w:numId w:val="49"/>
      </w:numPr>
      <w:spacing w:before="960" w:after="0"/>
      <w:jc w:val="left"/>
      <w:outlineLvl w:val="3"/>
    </w:pPr>
    <w:rPr>
      <w:rFonts w:ascii="Tartu Kodanik" w:hAnsi="Tartu Kodanik" w:cs="Times New Roman"/>
      <w:bCs/>
      <w:iCs/>
      <w:color w:val="F14C2A"/>
      <w:sz w:val="24"/>
      <w:szCs w:val="20"/>
      <w:lang w:val="x-none" w:eastAsia="x-none"/>
    </w:rPr>
  </w:style>
  <w:style w:type="paragraph" w:styleId="Heading5">
    <w:name w:val="heading 5"/>
    <w:basedOn w:val="Normal"/>
    <w:next w:val="Normal"/>
    <w:link w:val="Heading5Char"/>
    <w:uiPriority w:val="9"/>
    <w:qFormat/>
    <w:rsid w:val="00641A4C"/>
    <w:pPr>
      <w:keepNext/>
      <w:keepLines/>
      <w:numPr>
        <w:ilvl w:val="4"/>
        <w:numId w:val="49"/>
      </w:numPr>
      <w:spacing w:before="200" w:after="0"/>
      <w:outlineLvl w:val="4"/>
    </w:pPr>
    <w:rPr>
      <w:rFonts w:ascii="Cambria" w:hAnsi="Cambria" w:cs="Times New Roman"/>
      <w:szCs w:val="20"/>
      <w:lang w:val="x-none" w:eastAsia="x-none"/>
    </w:rPr>
  </w:style>
  <w:style w:type="paragraph" w:styleId="Heading6">
    <w:name w:val="heading 6"/>
    <w:basedOn w:val="Normal"/>
    <w:next w:val="Normal"/>
    <w:link w:val="Heading6Char"/>
    <w:uiPriority w:val="9"/>
    <w:qFormat/>
    <w:rsid w:val="00641A4C"/>
    <w:pPr>
      <w:keepNext/>
      <w:numPr>
        <w:ilvl w:val="5"/>
        <w:numId w:val="49"/>
      </w:numPr>
      <w:spacing w:after="0"/>
      <w:outlineLvl w:val="5"/>
    </w:pPr>
    <w:rPr>
      <w:rFonts w:ascii="Times New Roman" w:hAnsi="Times New Roman" w:cs="Times New Roman"/>
      <w:szCs w:val="20"/>
      <w:lang w:val="x-none" w:eastAsia="x-none"/>
    </w:rPr>
  </w:style>
  <w:style w:type="paragraph" w:styleId="Heading7">
    <w:name w:val="heading 7"/>
    <w:basedOn w:val="Normal"/>
    <w:next w:val="Normal"/>
    <w:link w:val="Heading7Char"/>
    <w:uiPriority w:val="9"/>
    <w:qFormat/>
    <w:rsid w:val="00641A4C"/>
    <w:pPr>
      <w:keepNext/>
      <w:numPr>
        <w:ilvl w:val="6"/>
        <w:numId w:val="49"/>
      </w:numPr>
      <w:tabs>
        <w:tab w:val="left" w:pos="0"/>
      </w:tabs>
      <w:spacing w:after="0"/>
      <w:outlineLvl w:val="6"/>
    </w:pPr>
    <w:rPr>
      <w:rFonts w:ascii="Times New Roman" w:hAnsi="Times New Roman" w:cs="Times New Roman"/>
      <w:szCs w:val="20"/>
      <w:lang w:val="x-none" w:eastAsia="x-none"/>
    </w:rPr>
  </w:style>
  <w:style w:type="paragraph" w:styleId="Heading8">
    <w:name w:val="heading 8"/>
    <w:basedOn w:val="Normal"/>
    <w:next w:val="Normal"/>
    <w:link w:val="Heading8Char"/>
    <w:uiPriority w:val="9"/>
    <w:qFormat/>
    <w:rsid w:val="00641A4C"/>
    <w:pPr>
      <w:keepNext/>
      <w:numPr>
        <w:ilvl w:val="7"/>
        <w:numId w:val="49"/>
      </w:numPr>
      <w:spacing w:after="0"/>
      <w:outlineLvl w:val="7"/>
    </w:pPr>
    <w:rPr>
      <w:rFonts w:ascii="Times New Roman" w:hAnsi="Times New Roman" w:cs="Times New Roman"/>
      <w:szCs w:val="20"/>
      <w:lang w:val="x-none" w:eastAsia="x-none"/>
    </w:rPr>
  </w:style>
  <w:style w:type="paragraph" w:styleId="Heading9">
    <w:name w:val="heading 9"/>
    <w:basedOn w:val="Normal"/>
    <w:next w:val="Normal"/>
    <w:link w:val="Heading9Char"/>
    <w:uiPriority w:val="9"/>
    <w:qFormat/>
    <w:rsid w:val="00641A4C"/>
    <w:pPr>
      <w:keepNext/>
      <w:numPr>
        <w:ilvl w:val="8"/>
        <w:numId w:val="49"/>
      </w:numPr>
      <w:spacing w:after="0"/>
      <w:outlineLvl w:val="8"/>
    </w:pPr>
    <w:rPr>
      <w:rFonts w:ascii="Times New Roman" w:hAnsi="Times New Roman" w:cs="Times New Roman"/>
      <w:b/>
      <w:bCs/>
      <w:szCs w:val="20"/>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A45105"/>
    <w:rPr>
      <w:rFonts w:ascii="Tartu Kodanik" w:hAnsi="Tartu Kodanik" w:cs="Thorndale AMT"/>
      <w:bCs/>
      <w:iCs/>
      <w:caps/>
      <w:color w:val="055542" w:themeColor="accent3"/>
      <w:kern w:val="28"/>
      <w:sz w:val="52"/>
      <w:szCs w:val="24"/>
      <w:lang w:val="x-none" w:eastAsia="hi-IN" w:bidi="hi-IN"/>
    </w:rPr>
  </w:style>
  <w:style w:type="character" w:customStyle="1" w:styleId="Heading2Char">
    <w:name w:val="Heading 2 Char"/>
    <w:link w:val="Heading2"/>
    <w:uiPriority w:val="9"/>
    <w:rsid w:val="00A22D11"/>
    <w:rPr>
      <w:rFonts w:ascii="Tartu Kodanik" w:hAnsi="Tartu Kodanik"/>
      <w:bCs/>
      <w:noProof/>
      <w:color w:val="F14C2A" w:themeColor="accent4"/>
      <w:sz w:val="24"/>
      <w:szCs w:val="26"/>
      <w:lang w:eastAsia="x-none"/>
    </w:rPr>
  </w:style>
  <w:style w:type="character" w:customStyle="1" w:styleId="Heading3Char">
    <w:name w:val="Heading 3 Char"/>
    <w:link w:val="Heading3"/>
    <w:uiPriority w:val="9"/>
    <w:rsid w:val="00A22D11"/>
    <w:rPr>
      <w:rFonts w:ascii="Tartu Kodanik" w:hAnsi="Tartu Kodanik"/>
      <w:bCs/>
      <w:color w:val="F14C2A" w:themeColor="accent4"/>
      <w:sz w:val="24"/>
      <w:lang w:val="x-none" w:eastAsia="x-none"/>
    </w:rPr>
  </w:style>
  <w:style w:type="character" w:customStyle="1" w:styleId="Heading4Char">
    <w:name w:val="Heading 4 Char"/>
    <w:link w:val="Heading4"/>
    <w:uiPriority w:val="9"/>
    <w:rsid w:val="00422E10"/>
    <w:rPr>
      <w:rFonts w:ascii="Tartu Kodanik" w:hAnsi="Tartu Kodanik"/>
      <w:bCs/>
      <w:iCs/>
      <w:color w:val="F14C2A"/>
      <w:sz w:val="24"/>
      <w:lang w:val="x-none" w:eastAsia="x-none"/>
    </w:rPr>
  </w:style>
  <w:style w:type="character" w:customStyle="1" w:styleId="Heading5Char">
    <w:name w:val="Heading 5 Char"/>
    <w:link w:val="Heading5"/>
    <w:uiPriority w:val="9"/>
    <w:rsid w:val="00641A4C"/>
    <w:rPr>
      <w:rFonts w:ascii="Cambria" w:hAnsi="Cambria"/>
      <w:lang w:val="x-none" w:eastAsia="x-none"/>
    </w:rPr>
  </w:style>
  <w:style w:type="character" w:customStyle="1" w:styleId="Heading6Char">
    <w:name w:val="Heading 6 Char"/>
    <w:link w:val="Heading6"/>
    <w:uiPriority w:val="9"/>
    <w:rsid w:val="00641A4C"/>
    <w:rPr>
      <w:rFonts w:ascii="Times New Roman" w:hAnsi="Times New Roman"/>
      <w:lang w:val="x-none" w:eastAsia="x-none"/>
    </w:rPr>
  </w:style>
  <w:style w:type="character" w:customStyle="1" w:styleId="Heading7Char">
    <w:name w:val="Heading 7 Char"/>
    <w:link w:val="Heading7"/>
    <w:uiPriority w:val="9"/>
    <w:rsid w:val="00641A4C"/>
    <w:rPr>
      <w:rFonts w:ascii="Times New Roman" w:hAnsi="Times New Roman"/>
      <w:lang w:val="x-none" w:eastAsia="x-none"/>
    </w:rPr>
  </w:style>
  <w:style w:type="character" w:customStyle="1" w:styleId="Heading8Char">
    <w:name w:val="Heading 8 Char"/>
    <w:link w:val="Heading8"/>
    <w:uiPriority w:val="9"/>
    <w:rsid w:val="00641A4C"/>
    <w:rPr>
      <w:rFonts w:ascii="Times New Roman" w:hAnsi="Times New Roman"/>
      <w:lang w:val="x-none" w:eastAsia="x-none"/>
    </w:rPr>
  </w:style>
  <w:style w:type="character" w:customStyle="1" w:styleId="Heading9Char">
    <w:name w:val="Heading 9 Char"/>
    <w:link w:val="Heading9"/>
    <w:uiPriority w:val="9"/>
    <w:rsid w:val="00641A4C"/>
    <w:rPr>
      <w:rFonts w:ascii="Times New Roman" w:hAnsi="Times New Roman"/>
      <w:b/>
      <w:bCs/>
      <w:lang w:val="x-none" w:eastAsia="x-none"/>
    </w:rPr>
  </w:style>
  <w:style w:type="paragraph" w:styleId="BalloonText">
    <w:name w:val="Balloon Text"/>
    <w:basedOn w:val="Normal"/>
    <w:link w:val="BalloonTextChar"/>
    <w:uiPriority w:val="99"/>
    <w:rsid w:val="00641A4C"/>
    <w:pPr>
      <w:spacing w:after="0"/>
    </w:pPr>
    <w:rPr>
      <w:rFonts w:ascii="Tahoma" w:hAnsi="Tahoma" w:cs="Times New Roman"/>
      <w:sz w:val="16"/>
      <w:szCs w:val="16"/>
      <w:lang w:val="x-none" w:eastAsia="x-none"/>
    </w:rPr>
  </w:style>
  <w:style w:type="character" w:customStyle="1" w:styleId="BalloonTextChar">
    <w:name w:val="Balloon Text Char"/>
    <w:link w:val="BalloonText"/>
    <w:uiPriority w:val="99"/>
    <w:rsid w:val="00641A4C"/>
    <w:rPr>
      <w:rFonts w:ascii="Tahoma" w:hAnsi="Tahoma" w:cs="Tahoma"/>
      <w:sz w:val="16"/>
      <w:szCs w:val="16"/>
    </w:rPr>
  </w:style>
  <w:style w:type="paragraph" w:styleId="Header">
    <w:name w:val="header"/>
    <w:basedOn w:val="Normal"/>
    <w:link w:val="HeaderChar"/>
    <w:uiPriority w:val="99"/>
    <w:rsid w:val="00641A4C"/>
    <w:pPr>
      <w:tabs>
        <w:tab w:val="center" w:pos="4536"/>
        <w:tab w:val="right" w:pos="9072"/>
      </w:tabs>
      <w:spacing w:after="0"/>
    </w:pPr>
    <w:rPr>
      <w:rFonts w:ascii="Times New Roman" w:hAnsi="Times New Roman" w:cs="Times New Roman"/>
      <w:szCs w:val="20"/>
      <w:lang w:val="x-none" w:eastAsia="x-none"/>
    </w:rPr>
  </w:style>
  <w:style w:type="character" w:customStyle="1" w:styleId="HeaderChar">
    <w:name w:val="Header Char"/>
    <w:link w:val="Header"/>
    <w:uiPriority w:val="99"/>
    <w:rsid w:val="00641A4C"/>
    <w:rPr>
      <w:rFonts w:ascii="Times New Roman" w:hAnsi="Times New Roman" w:cs="Times New Roman"/>
    </w:rPr>
  </w:style>
  <w:style w:type="paragraph" w:styleId="Footer">
    <w:name w:val="footer"/>
    <w:basedOn w:val="Normal"/>
    <w:link w:val="FooterChar"/>
    <w:uiPriority w:val="99"/>
    <w:rsid w:val="00641A4C"/>
    <w:pPr>
      <w:tabs>
        <w:tab w:val="center" w:pos="4536"/>
        <w:tab w:val="right" w:pos="9072"/>
      </w:tabs>
      <w:spacing w:after="0"/>
    </w:pPr>
    <w:rPr>
      <w:rFonts w:ascii="Times New Roman" w:hAnsi="Times New Roman" w:cs="Times New Roman"/>
      <w:szCs w:val="20"/>
      <w:lang w:val="x-none" w:eastAsia="x-none"/>
    </w:rPr>
  </w:style>
  <w:style w:type="character" w:customStyle="1" w:styleId="FooterChar">
    <w:name w:val="Footer Char"/>
    <w:link w:val="Footer"/>
    <w:uiPriority w:val="99"/>
    <w:rsid w:val="00641A4C"/>
    <w:rPr>
      <w:rFonts w:ascii="Times New Roman" w:hAnsi="Times New Roman" w:cs="Times New Roman"/>
    </w:rPr>
  </w:style>
  <w:style w:type="paragraph" w:styleId="ListParagraph">
    <w:name w:val="List Paragraph"/>
    <w:basedOn w:val="Normal"/>
    <w:uiPriority w:val="34"/>
    <w:qFormat/>
    <w:rsid w:val="00641A4C"/>
    <w:pPr>
      <w:ind w:left="720"/>
    </w:pPr>
  </w:style>
  <w:style w:type="character" w:customStyle="1" w:styleId="tekst4">
    <w:name w:val="tekst4"/>
    <w:uiPriority w:val="99"/>
    <w:rsid w:val="00641A4C"/>
    <w:rPr>
      <w:rFonts w:ascii="Times New Roman" w:hAnsi="Times New Roman" w:cs="Times New Roman"/>
    </w:rPr>
  </w:style>
  <w:style w:type="paragraph" w:customStyle="1" w:styleId="western">
    <w:name w:val="western"/>
    <w:basedOn w:val="Normal"/>
    <w:uiPriority w:val="99"/>
    <w:rsid w:val="00641A4C"/>
    <w:pPr>
      <w:spacing w:before="100" w:beforeAutospacing="1" w:after="0"/>
    </w:pPr>
    <w:rPr>
      <w:szCs w:val="24"/>
      <w:lang w:eastAsia="et-EE"/>
    </w:rPr>
  </w:style>
  <w:style w:type="paragraph" w:styleId="NormalWeb">
    <w:name w:val="Normal (Web)"/>
    <w:basedOn w:val="Normal"/>
    <w:uiPriority w:val="99"/>
    <w:rsid w:val="00641A4C"/>
    <w:pPr>
      <w:spacing w:before="100" w:beforeAutospacing="1" w:after="119"/>
    </w:pPr>
    <w:rPr>
      <w:szCs w:val="24"/>
      <w:lang w:eastAsia="et-EE"/>
    </w:rPr>
  </w:style>
  <w:style w:type="paragraph" w:styleId="BodyText">
    <w:name w:val="Body Text"/>
    <w:aliases w:val="Body1,Tekst1,Body2,Tekst2,Body3,Tekst3,Tekst 12"/>
    <w:basedOn w:val="Normal"/>
    <w:link w:val="BodyTextChar"/>
    <w:rsid w:val="00641A4C"/>
    <w:pPr>
      <w:spacing w:after="0"/>
    </w:pPr>
    <w:rPr>
      <w:rFonts w:ascii="Times New Roman" w:hAnsi="Times New Roman" w:cs="Times New Roman"/>
      <w:szCs w:val="20"/>
      <w:lang w:val="x-none" w:eastAsia="x-none"/>
    </w:rPr>
  </w:style>
  <w:style w:type="character" w:customStyle="1" w:styleId="BodyTextChar">
    <w:name w:val="Body Text Char"/>
    <w:aliases w:val="Body1 Char,Tekst1 Char,Body2 Char,Tekst2 Char,Body3 Char,Tekst3 Char,Tekst 12 Char"/>
    <w:link w:val="BodyText"/>
    <w:rsid w:val="00641A4C"/>
    <w:rPr>
      <w:rFonts w:ascii="Times New Roman" w:hAnsi="Times New Roman" w:cs="Times New Roman"/>
      <w:sz w:val="20"/>
      <w:szCs w:val="20"/>
    </w:rPr>
  </w:style>
  <w:style w:type="paragraph" w:customStyle="1" w:styleId="xl35">
    <w:name w:val="xl35"/>
    <w:basedOn w:val="Normal"/>
    <w:uiPriority w:val="99"/>
    <w:rsid w:val="00641A4C"/>
    <w:pPr>
      <w:pBdr>
        <w:right w:val="single" w:sz="4" w:space="0" w:color="auto"/>
      </w:pBdr>
      <w:spacing w:before="100" w:beforeAutospacing="1" w:after="100" w:afterAutospacing="1"/>
      <w:jc w:val="right"/>
    </w:pPr>
    <w:rPr>
      <w:rFonts w:ascii="Arial" w:eastAsia="Arial Unicode MS" w:hAnsi="Arial" w:cs="Arial"/>
      <w:sz w:val="18"/>
      <w:szCs w:val="18"/>
      <w:lang w:val="en-GB"/>
    </w:rPr>
  </w:style>
  <w:style w:type="paragraph" w:customStyle="1" w:styleId="xl41">
    <w:name w:val="xl41"/>
    <w:basedOn w:val="Normal"/>
    <w:uiPriority w:val="99"/>
    <w:rsid w:val="00641A4C"/>
    <w:pPr>
      <w:pBdr>
        <w:left w:val="single" w:sz="4" w:space="0" w:color="auto"/>
      </w:pBdr>
      <w:spacing w:before="100" w:beforeAutospacing="1" w:after="100" w:afterAutospacing="1"/>
    </w:pPr>
    <w:rPr>
      <w:rFonts w:ascii="Times New Roman" w:eastAsia="Arial Unicode MS" w:hAnsi="Times New Roman" w:cs="Times New Roman"/>
      <w:b/>
      <w:bCs/>
      <w:lang w:val="en-GB"/>
    </w:rPr>
  </w:style>
  <w:style w:type="paragraph" w:styleId="CommentText">
    <w:name w:val="annotation text"/>
    <w:basedOn w:val="Normal"/>
    <w:link w:val="CommentTextChar"/>
    <w:uiPriority w:val="99"/>
    <w:rsid w:val="00641A4C"/>
    <w:pPr>
      <w:spacing w:after="0"/>
    </w:pPr>
    <w:rPr>
      <w:rFonts w:ascii="Times New Roman" w:hAnsi="Times New Roman" w:cs="Times New Roman"/>
      <w:szCs w:val="20"/>
      <w:lang w:val="x-none" w:eastAsia="x-none"/>
    </w:rPr>
  </w:style>
  <w:style w:type="character" w:customStyle="1" w:styleId="CommentTextChar">
    <w:name w:val="Comment Text Char"/>
    <w:link w:val="CommentText"/>
    <w:uiPriority w:val="99"/>
    <w:rsid w:val="00641A4C"/>
    <w:rPr>
      <w:rFonts w:ascii="Times New Roman" w:hAnsi="Times New Roman" w:cs="Times New Roman"/>
      <w:sz w:val="20"/>
      <w:szCs w:val="20"/>
    </w:rPr>
  </w:style>
  <w:style w:type="paragraph" w:customStyle="1" w:styleId="Kommentaariteema1">
    <w:name w:val="Kommentaari teema1"/>
    <w:basedOn w:val="CommentText"/>
    <w:next w:val="CommentText"/>
    <w:uiPriority w:val="99"/>
    <w:rsid w:val="00641A4C"/>
    <w:rPr>
      <w:b/>
      <w:bCs/>
    </w:rPr>
  </w:style>
  <w:style w:type="paragraph" w:customStyle="1" w:styleId="Tabelipis">
    <w:name w:val="Tabeli päis"/>
    <w:basedOn w:val="Normal"/>
    <w:uiPriority w:val="99"/>
    <w:rsid w:val="00641A4C"/>
    <w:pPr>
      <w:suppressLineNumbers/>
      <w:suppressAutoHyphens/>
      <w:spacing w:after="0"/>
      <w:jc w:val="center"/>
    </w:pPr>
    <w:rPr>
      <w:b/>
      <w:bCs/>
      <w:szCs w:val="20"/>
      <w:lang w:eastAsia="ar-SA"/>
    </w:rPr>
  </w:style>
  <w:style w:type="paragraph" w:styleId="BodyText2">
    <w:name w:val="Body Text 2"/>
    <w:basedOn w:val="Normal"/>
    <w:link w:val="BodyText2Char"/>
    <w:uiPriority w:val="99"/>
    <w:rsid w:val="00641A4C"/>
    <w:pPr>
      <w:spacing w:after="0"/>
      <w:ind w:left="-270"/>
    </w:pPr>
    <w:rPr>
      <w:rFonts w:ascii="Times New Roman" w:hAnsi="Times New Roman" w:cs="Times New Roman"/>
      <w:szCs w:val="20"/>
      <w:lang w:val="x-none" w:eastAsia="x-none"/>
    </w:rPr>
  </w:style>
  <w:style w:type="character" w:customStyle="1" w:styleId="BodyText2Char">
    <w:name w:val="Body Text 2 Char"/>
    <w:link w:val="BodyText2"/>
    <w:uiPriority w:val="99"/>
    <w:rsid w:val="00641A4C"/>
    <w:rPr>
      <w:rFonts w:ascii="Times New Roman" w:hAnsi="Times New Roman" w:cs="Times New Roman"/>
      <w:sz w:val="20"/>
      <w:szCs w:val="20"/>
    </w:rPr>
  </w:style>
  <w:style w:type="paragraph" w:customStyle="1" w:styleId="xl50">
    <w:name w:val="xl50"/>
    <w:basedOn w:val="Normal"/>
    <w:uiPriority w:val="99"/>
    <w:rsid w:val="00641A4C"/>
    <w:pPr>
      <w:pBdr>
        <w:left w:val="single" w:sz="4" w:space="0" w:color="auto"/>
        <w:bottom w:val="single" w:sz="4" w:space="0" w:color="auto"/>
      </w:pBdr>
      <w:spacing w:before="100" w:beforeAutospacing="1" w:after="100" w:afterAutospacing="1"/>
    </w:pPr>
    <w:rPr>
      <w:rFonts w:ascii="Times New Roman" w:eastAsia="Arial Unicode MS" w:hAnsi="Times New Roman" w:cs="Times New Roman"/>
      <w:b/>
      <w:bCs/>
      <w:sz w:val="23"/>
      <w:szCs w:val="23"/>
      <w:lang w:val="en-GB"/>
    </w:rPr>
  </w:style>
  <w:style w:type="paragraph" w:customStyle="1" w:styleId="Pealdis1">
    <w:name w:val="Pealdis1"/>
    <w:basedOn w:val="Normal"/>
    <w:next w:val="Normal"/>
    <w:uiPriority w:val="99"/>
    <w:rsid w:val="00641A4C"/>
    <w:pPr>
      <w:suppressAutoHyphens/>
      <w:spacing w:after="0"/>
    </w:pPr>
    <w:rPr>
      <w:sz w:val="23"/>
      <w:szCs w:val="23"/>
      <w:u w:val="single"/>
      <w:lang w:eastAsia="ar-SA"/>
    </w:rPr>
  </w:style>
  <w:style w:type="character" w:customStyle="1" w:styleId="Pealkiri2Mrk6">
    <w:name w:val="Pealkiri 2 Märk6"/>
    <w:uiPriority w:val="99"/>
    <w:rsid w:val="00641A4C"/>
    <w:rPr>
      <w:rFonts w:ascii="Times New Roman" w:hAnsi="Times New Roman" w:cs="Times New Roman"/>
      <w:b/>
      <w:bCs/>
      <w:sz w:val="24"/>
      <w:szCs w:val="24"/>
      <w:lang w:val="et-EE" w:eastAsia="en-US"/>
    </w:rPr>
  </w:style>
  <w:style w:type="character" w:customStyle="1" w:styleId="Pealkiri2Mrk1">
    <w:name w:val="Pealkiri 2 Märk1"/>
    <w:uiPriority w:val="99"/>
    <w:rsid w:val="00641A4C"/>
    <w:rPr>
      <w:rFonts w:ascii="Times New Roman" w:hAnsi="Times New Roman" w:cs="Times New Roman"/>
      <w:b/>
      <w:bCs/>
      <w:sz w:val="24"/>
      <w:szCs w:val="24"/>
      <w:lang w:val="et-EE" w:eastAsia="en-US"/>
    </w:rPr>
  </w:style>
  <w:style w:type="character" w:styleId="PageNumber">
    <w:name w:val="page number"/>
    <w:uiPriority w:val="99"/>
    <w:rsid w:val="00641A4C"/>
    <w:rPr>
      <w:rFonts w:ascii="Times New Roman" w:hAnsi="Times New Roman" w:cs="Times New Roman"/>
    </w:rPr>
  </w:style>
  <w:style w:type="paragraph" w:styleId="BodyText3">
    <w:name w:val="Body Text 3"/>
    <w:basedOn w:val="Normal"/>
    <w:link w:val="BodyText3Char"/>
    <w:uiPriority w:val="99"/>
    <w:rsid w:val="00641A4C"/>
    <w:pPr>
      <w:spacing w:after="0"/>
    </w:pPr>
    <w:rPr>
      <w:rFonts w:ascii="Times New Roman" w:hAnsi="Times New Roman" w:cs="Times New Roman"/>
      <w:b/>
      <w:bCs/>
      <w:szCs w:val="20"/>
      <w:lang w:val="x-none" w:eastAsia="x-none"/>
    </w:rPr>
  </w:style>
  <w:style w:type="character" w:customStyle="1" w:styleId="BodyText3Char">
    <w:name w:val="Body Text 3 Char"/>
    <w:link w:val="BodyText3"/>
    <w:uiPriority w:val="99"/>
    <w:rsid w:val="00641A4C"/>
    <w:rPr>
      <w:rFonts w:ascii="Times New Roman" w:hAnsi="Times New Roman" w:cs="Times New Roman"/>
      <w:b/>
      <w:bCs/>
      <w:sz w:val="20"/>
      <w:szCs w:val="20"/>
    </w:rPr>
  </w:style>
  <w:style w:type="paragraph" w:styleId="BodyTextIndent3">
    <w:name w:val="Body Text Indent 3"/>
    <w:basedOn w:val="Normal"/>
    <w:link w:val="BodyTextIndent3Char"/>
    <w:uiPriority w:val="99"/>
    <w:rsid w:val="00641A4C"/>
    <w:pPr>
      <w:spacing w:after="0"/>
      <w:ind w:left="-284"/>
    </w:pPr>
    <w:rPr>
      <w:rFonts w:ascii="Times New Roman" w:hAnsi="Times New Roman" w:cs="Times New Roman"/>
      <w:szCs w:val="20"/>
      <w:lang w:val="x-none" w:eastAsia="x-none"/>
    </w:rPr>
  </w:style>
  <w:style w:type="character" w:customStyle="1" w:styleId="BodyTextIndent3Char">
    <w:name w:val="Body Text Indent 3 Char"/>
    <w:link w:val="BodyTextIndent3"/>
    <w:uiPriority w:val="99"/>
    <w:rsid w:val="00641A4C"/>
    <w:rPr>
      <w:rFonts w:ascii="Times New Roman" w:hAnsi="Times New Roman" w:cs="Times New Roman"/>
      <w:sz w:val="20"/>
      <w:szCs w:val="20"/>
    </w:rPr>
  </w:style>
  <w:style w:type="paragraph" w:styleId="BodyTextIndent2">
    <w:name w:val="Body Text Indent 2"/>
    <w:basedOn w:val="Normal"/>
    <w:link w:val="BodyTextIndent2Char"/>
    <w:uiPriority w:val="99"/>
    <w:rsid w:val="00641A4C"/>
    <w:pPr>
      <w:spacing w:after="0"/>
      <w:ind w:left="1530"/>
    </w:pPr>
    <w:rPr>
      <w:rFonts w:ascii="Times New Roman" w:hAnsi="Times New Roman" w:cs="Times New Roman"/>
      <w:szCs w:val="20"/>
      <w:lang w:val="x-none" w:eastAsia="x-none"/>
    </w:rPr>
  </w:style>
  <w:style w:type="character" w:customStyle="1" w:styleId="BodyTextIndent2Char">
    <w:name w:val="Body Text Indent 2 Char"/>
    <w:link w:val="BodyTextIndent2"/>
    <w:uiPriority w:val="99"/>
    <w:rsid w:val="00641A4C"/>
    <w:rPr>
      <w:rFonts w:ascii="Times New Roman" w:hAnsi="Times New Roman" w:cs="Times New Roman"/>
      <w:sz w:val="20"/>
      <w:szCs w:val="20"/>
    </w:rPr>
  </w:style>
  <w:style w:type="character" w:customStyle="1" w:styleId="BodyTextIndentChar">
    <w:name w:val="Body Text Indent Char"/>
    <w:uiPriority w:val="99"/>
    <w:rsid w:val="00641A4C"/>
    <w:rPr>
      <w:rFonts w:ascii="Times New Roman" w:hAnsi="Times New Roman" w:cs="Times New Roman"/>
      <w:sz w:val="20"/>
      <w:szCs w:val="20"/>
    </w:rPr>
  </w:style>
  <w:style w:type="paragraph" w:customStyle="1" w:styleId="xl24">
    <w:name w:val="xl24"/>
    <w:basedOn w:val="Normal"/>
    <w:uiPriority w:val="99"/>
    <w:rsid w:val="00641A4C"/>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szCs w:val="24"/>
      <w:lang w:val="en-GB"/>
    </w:rPr>
  </w:style>
  <w:style w:type="paragraph" w:customStyle="1" w:styleId="xl25">
    <w:name w:val="xl25"/>
    <w:basedOn w:val="Normal"/>
    <w:uiPriority w:val="99"/>
    <w:rsid w:val="00641A4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szCs w:val="24"/>
      <w:lang w:val="en-GB"/>
    </w:rPr>
  </w:style>
  <w:style w:type="paragraph" w:customStyle="1" w:styleId="xl26">
    <w:name w:val="xl26"/>
    <w:basedOn w:val="Normal"/>
    <w:uiPriority w:val="99"/>
    <w:rsid w:val="00641A4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cs="Arial"/>
      <w:b/>
      <w:bCs/>
      <w:szCs w:val="24"/>
      <w:lang w:val="en-GB"/>
    </w:rPr>
  </w:style>
  <w:style w:type="paragraph" w:customStyle="1" w:styleId="xl27">
    <w:name w:val="xl27"/>
    <w:basedOn w:val="Normal"/>
    <w:uiPriority w:val="99"/>
    <w:rsid w:val="00641A4C"/>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cs="Arial"/>
      <w:b/>
      <w:bCs/>
      <w:szCs w:val="24"/>
      <w:lang w:val="en-GB"/>
    </w:rPr>
  </w:style>
  <w:style w:type="paragraph" w:customStyle="1" w:styleId="xl28">
    <w:name w:val="xl28"/>
    <w:basedOn w:val="Normal"/>
    <w:uiPriority w:val="99"/>
    <w:rsid w:val="00641A4C"/>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cs="Arial"/>
      <w:b/>
      <w:bCs/>
      <w:szCs w:val="24"/>
      <w:lang w:val="en-GB"/>
    </w:rPr>
  </w:style>
  <w:style w:type="paragraph" w:customStyle="1" w:styleId="xl29">
    <w:name w:val="xl29"/>
    <w:basedOn w:val="Normal"/>
    <w:uiPriority w:val="99"/>
    <w:rsid w:val="00641A4C"/>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cs="Arial"/>
      <w:b/>
      <w:bCs/>
      <w:szCs w:val="24"/>
      <w:lang w:val="en-GB"/>
    </w:rPr>
  </w:style>
  <w:style w:type="paragraph" w:customStyle="1" w:styleId="xl30">
    <w:name w:val="xl30"/>
    <w:basedOn w:val="Normal"/>
    <w:uiPriority w:val="99"/>
    <w:rsid w:val="00641A4C"/>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szCs w:val="24"/>
      <w:lang w:val="en-GB"/>
    </w:rPr>
  </w:style>
  <w:style w:type="paragraph" w:customStyle="1" w:styleId="xl31">
    <w:name w:val="xl31"/>
    <w:basedOn w:val="Normal"/>
    <w:uiPriority w:val="99"/>
    <w:rsid w:val="00641A4C"/>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cs="Arial"/>
      <w:b/>
      <w:bCs/>
      <w:szCs w:val="24"/>
      <w:lang w:val="en-GB"/>
    </w:rPr>
  </w:style>
  <w:style w:type="paragraph" w:customStyle="1" w:styleId="xl32">
    <w:name w:val="xl32"/>
    <w:basedOn w:val="Normal"/>
    <w:uiPriority w:val="99"/>
    <w:rsid w:val="00641A4C"/>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szCs w:val="24"/>
      <w:lang w:val="en-GB"/>
    </w:rPr>
  </w:style>
  <w:style w:type="paragraph" w:customStyle="1" w:styleId="xl33">
    <w:name w:val="xl33"/>
    <w:basedOn w:val="Normal"/>
    <w:uiPriority w:val="99"/>
    <w:rsid w:val="00641A4C"/>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szCs w:val="24"/>
      <w:lang w:val="en-GB"/>
    </w:rPr>
  </w:style>
  <w:style w:type="paragraph" w:customStyle="1" w:styleId="xl34">
    <w:name w:val="xl34"/>
    <w:basedOn w:val="Normal"/>
    <w:uiPriority w:val="99"/>
    <w:rsid w:val="00641A4C"/>
    <w:pPr>
      <w:pBdr>
        <w:left w:val="single" w:sz="4" w:space="0" w:color="auto"/>
        <w:bottom w:val="single" w:sz="4" w:space="0" w:color="auto"/>
        <w:right w:val="single" w:sz="4" w:space="0" w:color="auto"/>
      </w:pBdr>
      <w:spacing w:before="100" w:beforeAutospacing="1" w:after="100" w:afterAutospacing="1"/>
      <w:jc w:val="right"/>
    </w:pPr>
    <w:rPr>
      <w:rFonts w:ascii="Times New Roman" w:eastAsia="Arial Unicode MS" w:hAnsi="Times New Roman" w:cs="Times New Roman"/>
      <w:szCs w:val="24"/>
      <w:lang w:val="en-GB"/>
    </w:rPr>
  </w:style>
  <w:style w:type="paragraph" w:customStyle="1" w:styleId="xl36">
    <w:name w:val="xl36"/>
    <w:basedOn w:val="Normal"/>
    <w:uiPriority w:val="99"/>
    <w:rsid w:val="00641A4C"/>
    <w:pPr>
      <w:pBdr>
        <w:left w:val="single" w:sz="4" w:space="0" w:color="auto"/>
      </w:pBdr>
      <w:spacing w:before="100" w:beforeAutospacing="1" w:after="100" w:afterAutospacing="1"/>
    </w:pPr>
    <w:rPr>
      <w:rFonts w:ascii="Times New Roman" w:eastAsia="Arial Unicode MS" w:hAnsi="Times New Roman" w:cs="Times New Roman"/>
      <w:lang w:val="en-GB"/>
    </w:rPr>
  </w:style>
  <w:style w:type="paragraph" w:customStyle="1" w:styleId="xl37">
    <w:name w:val="xl37"/>
    <w:basedOn w:val="Normal"/>
    <w:uiPriority w:val="99"/>
    <w:rsid w:val="00641A4C"/>
    <w:pPr>
      <w:pBdr>
        <w:left w:val="single" w:sz="4" w:space="0" w:color="auto"/>
        <w:right w:val="single" w:sz="4" w:space="0" w:color="auto"/>
      </w:pBdr>
      <w:spacing w:before="100" w:beforeAutospacing="1" w:after="100" w:afterAutospacing="1"/>
      <w:jc w:val="right"/>
    </w:pPr>
    <w:rPr>
      <w:rFonts w:ascii="Times New Roman" w:eastAsia="Arial Unicode MS" w:hAnsi="Times New Roman" w:cs="Times New Roman"/>
      <w:i/>
      <w:iCs/>
      <w:szCs w:val="24"/>
      <w:lang w:val="en-GB"/>
    </w:rPr>
  </w:style>
  <w:style w:type="paragraph" w:customStyle="1" w:styleId="xl38">
    <w:name w:val="xl38"/>
    <w:basedOn w:val="Normal"/>
    <w:uiPriority w:val="99"/>
    <w:rsid w:val="00641A4C"/>
    <w:pPr>
      <w:pBdr>
        <w:left w:val="single" w:sz="4" w:space="0" w:color="auto"/>
      </w:pBdr>
      <w:spacing w:before="100" w:beforeAutospacing="1" w:after="100" w:afterAutospacing="1"/>
    </w:pPr>
    <w:rPr>
      <w:rFonts w:ascii="Times New Roman" w:eastAsia="Arial Unicode MS" w:hAnsi="Times New Roman" w:cs="Times New Roman"/>
      <w:lang w:val="en-GB"/>
    </w:rPr>
  </w:style>
  <w:style w:type="paragraph" w:customStyle="1" w:styleId="xl39">
    <w:name w:val="xl39"/>
    <w:basedOn w:val="Normal"/>
    <w:uiPriority w:val="99"/>
    <w:rsid w:val="00641A4C"/>
    <w:pPr>
      <w:pBdr>
        <w:top w:val="single" w:sz="4" w:space="0" w:color="auto"/>
        <w:left w:val="single" w:sz="4" w:space="0" w:color="auto"/>
        <w:bottom w:val="single" w:sz="4" w:space="0" w:color="auto"/>
      </w:pBdr>
      <w:spacing w:before="100" w:beforeAutospacing="1" w:after="100" w:afterAutospacing="1"/>
    </w:pPr>
    <w:rPr>
      <w:rFonts w:ascii="Times New Roman" w:eastAsia="Arial Unicode MS" w:hAnsi="Times New Roman" w:cs="Times New Roman"/>
      <w:b/>
      <w:bCs/>
      <w:lang w:val="en-GB"/>
    </w:rPr>
  </w:style>
  <w:style w:type="paragraph" w:customStyle="1" w:styleId="xl40">
    <w:name w:val="xl40"/>
    <w:basedOn w:val="Normal"/>
    <w:uiPriority w:val="99"/>
    <w:rsid w:val="00641A4C"/>
    <w:pPr>
      <w:pBdr>
        <w:top w:val="single" w:sz="4" w:space="0" w:color="auto"/>
        <w:bottom w:val="single" w:sz="4" w:space="0" w:color="auto"/>
        <w:right w:val="single" w:sz="4" w:space="0" w:color="auto"/>
      </w:pBdr>
      <w:spacing w:before="100" w:beforeAutospacing="1" w:after="100" w:afterAutospacing="1"/>
      <w:jc w:val="right"/>
    </w:pPr>
    <w:rPr>
      <w:rFonts w:ascii="Arial" w:eastAsia="Arial Unicode MS" w:hAnsi="Arial" w:cs="Arial"/>
      <w:sz w:val="18"/>
      <w:szCs w:val="18"/>
      <w:lang w:val="en-GB"/>
    </w:rPr>
  </w:style>
  <w:style w:type="paragraph" w:customStyle="1" w:styleId="xl42">
    <w:name w:val="xl42"/>
    <w:basedOn w:val="Normal"/>
    <w:uiPriority w:val="99"/>
    <w:rsid w:val="00641A4C"/>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Arial Unicode MS" w:hAnsi="Times New Roman" w:cs="Times New Roman"/>
      <w:b/>
      <w:bCs/>
      <w:szCs w:val="24"/>
      <w:lang w:val="en-GB"/>
    </w:rPr>
  </w:style>
  <w:style w:type="paragraph" w:customStyle="1" w:styleId="xl43">
    <w:name w:val="xl43"/>
    <w:basedOn w:val="Normal"/>
    <w:uiPriority w:val="99"/>
    <w:rsid w:val="00641A4C"/>
    <w:pPr>
      <w:spacing w:before="100" w:beforeAutospacing="1" w:after="100" w:afterAutospacing="1"/>
    </w:pPr>
    <w:rPr>
      <w:rFonts w:ascii="Arial" w:eastAsia="Arial Unicode MS" w:hAnsi="Arial" w:cs="Arial"/>
      <w:b/>
      <w:bCs/>
      <w:szCs w:val="24"/>
      <w:lang w:val="en-GB"/>
    </w:rPr>
  </w:style>
  <w:style w:type="paragraph" w:customStyle="1" w:styleId="xl44">
    <w:name w:val="xl44"/>
    <w:basedOn w:val="Normal"/>
    <w:uiPriority w:val="99"/>
    <w:rsid w:val="00641A4C"/>
    <w:pPr>
      <w:pBdr>
        <w:left w:val="single" w:sz="4" w:space="0" w:color="auto"/>
      </w:pBdr>
      <w:spacing w:before="100" w:beforeAutospacing="1" w:after="100" w:afterAutospacing="1"/>
    </w:pPr>
    <w:rPr>
      <w:rFonts w:ascii="Arial" w:eastAsia="Arial Unicode MS" w:hAnsi="Arial" w:cs="Arial"/>
      <w:b/>
      <w:bCs/>
      <w:sz w:val="18"/>
      <w:szCs w:val="18"/>
      <w:lang w:val="en-GB"/>
    </w:rPr>
  </w:style>
  <w:style w:type="paragraph" w:customStyle="1" w:styleId="xl45">
    <w:name w:val="xl45"/>
    <w:basedOn w:val="Normal"/>
    <w:uiPriority w:val="99"/>
    <w:rsid w:val="00641A4C"/>
    <w:pPr>
      <w:pBdr>
        <w:right w:val="single" w:sz="4" w:space="0" w:color="auto"/>
      </w:pBdr>
      <w:spacing w:before="100" w:beforeAutospacing="1" w:after="100" w:afterAutospacing="1"/>
    </w:pPr>
    <w:rPr>
      <w:rFonts w:ascii="Arial" w:eastAsia="Arial Unicode MS" w:hAnsi="Arial" w:cs="Arial"/>
      <w:b/>
      <w:bCs/>
      <w:sz w:val="18"/>
      <w:szCs w:val="18"/>
      <w:lang w:val="en-GB"/>
    </w:rPr>
  </w:style>
  <w:style w:type="paragraph" w:customStyle="1" w:styleId="xl46">
    <w:name w:val="xl46"/>
    <w:basedOn w:val="Normal"/>
    <w:uiPriority w:val="99"/>
    <w:rsid w:val="00641A4C"/>
    <w:pPr>
      <w:pBdr>
        <w:left w:val="single" w:sz="4" w:space="0" w:color="auto"/>
        <w:right w:val="single" w:sz="4" w:space="0" w:color="auto"/>
      </w:pBdr>
      <w:spacing w:before="100" w:beforeAutospacing="1" w:after="100" w:afterAutospacing="1"/>
    </w:pPr>
    <w:rPr>
      <w:rFonts w:ascii="Arial" w:eastAsia="Arial Unicode MS" w:hAnsi="Arial" w:cs="Arial"/>
      <w:b/>
      <w:bCs/>
      <w:sz w:val="18"/>
      <w:szCs w:val="18"/>
      <w:lang w:val="en-GB"/>
    </w:rPr>
  </w:style>
  <w:style w:type="paragraph" w:customStyle="1" w:styleId="xl47">
    <w:name w:val="xl47"/>
    <w:basedOn w:val="Normal"/>
    <w:rsid w:val="00641A4C"/>
    <w:pPr>
      <w:pBdr>
        <w:left w:val="single" w:sz="4" w:space="0" w:color="auto"/>
        <w:bottom w:val="single" w:sz="4" w:space="0" w:color="auto"/>
      </w:pBdr>
      <w:spacing w:before="100" w:beforeAutospacing="1" w:after="100" w:afterAutospacing="1"/>
    </w:pPr>
    <w:rPr>
      <w:rFonts w:ascii="Times New Roman" w:eastAsia="Arial Unicode MS" w:hAnsi="Times New Roman" w:cs="Times New Roman"/>
      <w:sz w:val="23"/>
      <w:szCs w:val="23"/>
      <w:lang w:val="en-GB"/>
    </w:rPr>
  </w:style>
  <w:style w:type="paragraph" w:customStyle="1" w:styleId="xl48">
    <w:name w:val="xl48"/>
    <w:basedOn w:val="Normal"/>
    <w:uiPriority w:val="99"/>
    <w:rsid w:val="00641A4C"/>
    <w:pPr>
      <w:pBdr>
        <w:bottom w:val="single" w:sz="4" w:space="0" w:color="auto"/>
        <w:right w:val="single" w:sz="4" w:space="0" w:color="auto"/>
      </w:pBdr>
      <w:spacing w:before="100" w:beforeAutospacing="1" w:after="100" w:afterAutospacing="1"/>
    </w:pPr>
    <w:rPr>
      <w:rFonts w:ascii="Arial Unicode MS" w:eastAsia="Arial Unicode MS" w:hAnsi="Arial Unicode MS" w:cs="Arial Unicode MS"/>
      <w:szCs w:val="24"/>
      <w:lang w:val="en-GB"/>
    </w:rPr>
  </w:style>
  <w:style w:type="paragraph" w:customStyle="1" w:styleId="xl49">
    <w:name w:val="xl49"/>
    <w:basedOn w:val="Normal"/>
    <w:uiPriority w:val="99"/>
    <w:rsid w:val="00641A4C"/>
    <w:pPr>
      <w:pBdr>
        <w:top w:val="single" w:sz="4" w:space="0" w:color="auto"/>
        <w:left w:val="single" w:sz="4" w:space="0" w:color="auto"/>
      </w:pBdr>
      <w:spacing w:before="100" w:beforeAutospacing="1" w:after="100" w:afterAutospacing="1"/>
    </w:pPr>
    <w:rPr>
      <w:rFonts w:ascii="Times New Roman" w:eastAsia="Arial Unicode MS" w:hAnsi="Times New Roman" w:cs="Times New Roman"/>
      <w:b/>
      <w:bCs/>
      <w:sz w:val="23"/>
      <w:szCs w:val="23"/>
      <w:lang w:val="en-GB"/>
    </w:rPr>
  </w:style>
  <w:style w:type="paragraph" w:customStyle="1" w:styleId="xl51">
    <w:name w:val="xl51"/>
    <w:basedOn w:val="Normal"/>
    <w:uiPriority w:val="99"/>
    <w:rsid w:val="00641A4C"/>
    <w:pPr>
      <w:pBdr>
        <w:left w:val="single" w:sz="4" w:space="0" w:color="auto"/>
        <w:bottom w:val="single" w:sz="4" w:space="0" w:color="auto"/>
      </w:pBdr>
      <w:spacing w:before="100" w:beforeAutospacing="1" w:after="100" w:afterAutospacing="1"/>
      <w:textAlignment w:val="top"/>
    </w:pPr>
    <w:rPr>
      <w:rFonts w:ascii="Arial" w:eastAsia="Arial Unicode MS" w:hAnsi="Arial" w:cs="Arial"/>
      <w:b/>
      <w:bCs/>
      <w:szCs w:val="24"/>
      <w:lang w:val="en-GB"/>
    </w:rPr>
  </w:style>
  <w:style w:type="paragraph" w:customStyle="1" w:styleId="xl52">
    <w:name w:val="xl52"/>
    <w:basedOn w:val="Normal"/>
    <w:uiPriority w:val="99"/>
    <w:rsid w:val="00641A4C"/>
    <w:pPr>
      <w:pBdr>
        <w:left w:val="single" w:sz="4" w:space="0" w:color="auto"/>
        <w:bottom w:val="single" w:sz="4" w:space="0" w:color="auto"/>
        <w:right w:val="single" w:sz="4" w:space="0" w:color="auto"/>
      </w:pBdr>
      <w:spacing w:before="100" w:beforeAutospacing="1" w:after="100" w:afterAutospacing="1"/>
      <w:textAlignment w:val="top"/>
    </w:pPr>
    <w:rPr>
      <w:rFonts w:ascii="Arial" w:eastAsia="Arial Unicode MS" w:hAnsi="Arial" w:cs="Arial"/>
      <w:b/>
      <w:bCs/>
      <w:szCs w:val="24"/>
      <w:lang w:val="en-GB"/>
    </w:rPr>
  </w:style>
  <w:style w:type="paragraph" w:customStyle="1" w:styleId="xl53">
    <w:name w:val="xl53"/>
    <w:basedOn w:val="Normal"/>
    <w:uiPriority w:val="99"/>
    <w:rsid w:val="00641A4C"/>
    <w:pPr>
      <w:pBdr>
        <w:bottom w:val="single" w:sz="4" w:space="0" w:color="auto"/>
        <w:right w:val="single" w:sz="4" w:space="0" w:color="auto"/>
      </w:pBdr>
      <w:spacing w:before="100" w:beforeAutospacing="1" w:after="100" w:afterAutospacing="1"/>
      <w:textAlignment w:val="top"/>
    </w:pPr>
    <w:rPr>
      <w:rFonts w:ascii="Arial" w:eastAsia="Arial Unicode MS" w:hAnsi="Arial" w:cs="Arial"/>
      <w:b/>
      <w:bCs/>
      <w:szCs w:val="24"/>
      <w:lang w:val="en-GB"/>
    </w:rPr>
  </w:style>
  <w:style w:type="paragraph" w:customStyle="1" w:styleId="xl54">
    <w:name w:val="xl54"/>
    <w:basedOn w:val="Normal"/>
    <w:uiPriority w:val="99"/>
    <w:rsid w:val="00641A4C"/>
    <w:pPr>
      <w:pBdr>
        <w:bottom w:val="single" w:sz="4" w:space="0" w:color="auto"/>
        <w:right w:val="single" w:sz="4" w:space="0" w:color="auto"/>
      </w:pBdr>
      <w:spacing w:before="100" w:beforeAutospacing="1" w:after="100" w:afterAutospacing="1"/>
      <w:textAlignment w:val="top"/>
    </w:pPr>
    <w:rPr>
      <w:rFonts w:ascii="Arial" w:eastAsia="Arial Unicode MS" w:hAnsi="Arial" w:cs="Arial"/>
      <w:b/>
      <w:bCs/>
      <w:szCs w:val="24"/>
      <w:lang w:val="en-GB"/>
    </w:rPr>
  </w:style>
  <w:style w:type="paragraph" w:styleId="FootnoteText">
    <w:name w:val="footnote text"/>
    <w:basedOn w:val="Normal"/>
    <w:link w:val="FootnoteTextChar"/>
    <w:uiPriority w:val="99"/>
    <w:rsid w:val="00641A4C"/>
    <w:pPr>
      <w:spacing w:after="0"/>
    </w:pPr>
    <w:rPr>
      <w:rFonts w:ascii="Times New Roman" w:hAnsi="Times New Roman" w:cs="Times New Roman"/>
      <w:szCs w:val="20"/>
      <w:lang w:val="en-GB" w:eastAsia="x-none"/>
    </w:rPr>
  </w:style>
  <w:style w:type="character" w:customStyle="1" w:styleId="FootnoteTextChar">
    <w:name w:val="Footnote Text Char"/>
    <w:link w:val="FootnoteText"/>
    <w:uiPriority w:val="99"/>
    <w:rsid w:val="00641A4C"/>
    <w:rPr>
      <w:rFonts w:ascii="Times New Roman" w:hAnsi="Times New Roman" w:cs="Times New Roman"/>
      <w:sz w:val="20"/>
      <w:szCs w:val="20"/>
      <w:lang w:val="en-GB"/>
    </w:rPr>
  </w:style>
  <w:style w:type="character" w:customStyle="1" w:styleId="MrkMrk">
    <w:name w:val="Märk Märk"/>
    <w:uiPriority w:val="99"/>
    <w:rsid w:val="00641A4C"/>
    <w:rPr>
      <w:rFonts w:ascii="Times New Roman" w:hAnsi="Times New Roman" w:cs="Times New Roman"/>
      <w:lang w:val="en-GB" w:eastAsia="en-US"/>
    </w:rPr>
  </w:style>
  <w:style w:type="character" w:styleId="FootnoteReference">
    <w:name w:val="footnote reference"/>
    <w:uiPriority w:val="99"/>
    <w:rsid w:val="00641A4C"/>
    <w:rPr>
      <w:rFonts w:ascii="Times New Roman" w:hAnsi="Times New Roman" w:cs="Times New Roman"/>
      <w:vertAlign w:val="superscript"/>
    </w:rPr>
  </w:style>
  <w:style w:type="paragraph" w:customStyle="1" w:styleId="font5">
    <w:name w:val="font5"/>
    <w:basedOn w:val="Normal"/>
    <w:rsid w:val="00641A4C"/>
    <w:pPr>
      <w:spacing w:before="100" w:beforeAutospacing="1" w:after="100" w:afterAutospacing="1"/>
    </w:pPr>
    <w:rPr>
      <w:rFonts w:ascii="Tahoma" w:eastAsia="Arial Unicode MS" w:hAnsi="Tahoma" w:cs="Tahoma"/>
      <w:color w:val="000000"/>
      <w:sz w:val="16"/>
      <w:szCs w:val="16"/>
      <w:lang w:val="en-GB"/>
    </w:rPr>
  </w:style>
  <w:style w:type="paragraph" w:customStyle="1" w:styleId="font6">
    <w:name w:val="font6"/>
    <w:basedOn w:val="Normal"/>
    <w:rsid w:val="00641A4C"/>
    <w:pPr>
      <w:spacing w:before="100" w:beforeAutospacing="1" w:after="100" w:afterAutospacing="1"/>
    </w:pPr>
    <w:rPr>
      <w:rFonts w:ascii="Tahoma" w:eastAsia="Arial Unicode MS" w:hAnsi="Tahoma" w:cs="Tahoma"/>
      <w:b/>
      <w:bCs/>
      <w:color w:val="000000"/>
      <w:sz w:val="16"/>
      <w:szCs w:val="16"/>
      <w:lang w:val="en-GB"/>
    </w:rPr>
  </w:style>
  <w:style w:type="paragraph" w:customStyle="1" w:styleId="xl55">
    <w:name w:val="xl55"/>
    <w:basedOn w:val="Normal"/>
    <w:uiPriority w:val="99"/>
    <w:rsid w:val="00641A4C"/>
    <w:pPr>
      <w:pBdr>
        <w:left w:val="single" w:sz="4" w:space="0" w:color="auto"/>
        <w:right w:val="single" w:sz="4" w:space="0" w:color="auto"/>
      </w:pBdr>
      <w:spacing w:before="100" w:beforeAutospacing="1" w:after="100" w:afterAutospacing="1"/>
      <w:jc w:val="center"/>
    </w:pPr>
    <w:rPr>
      <w:rFonts w:ascii="Arial" w:eastAsia="Arial Unicode MS" w:hAnsi="Arial" w:cs="Arial"/>
      <w:b/>
      <w:bCs/>
      <w:szCs w:val="24"/>
      <w:lang w:val="en-GB"/>
    </w:rPr>
  </w:style>
  <w:style w:type="paragraph" w:customStyle="1" w:styleId="xl56">
    <w:name w:val="xl56"/>
    <w:basedOn w:val="Normal"/>
    <w:uiPriority w:val="99"/>
    <w:rsid w:val="00641A4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cs="Arial"/>
      <w:szCs w:val="24"/>
      <w:lang w:val="en-GB"/>
    </w:rPr>
  </w:style>
  <w:style w:type="paragraph" w:customStyle="1" w:styleId="xl57">
    <w:name w:val="xl57"/>
    <w:basedOn w:val="Normal"/>
    <w:uiPriority w:val="99"/>
    <w:rsid w:val="00641A4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Arial Unicode MS" w:hAnsi="Times New Roman" w:cs="Times New Roman"/>
      <w:szCs w:val="24"/>
      <w:lang w:val="en-GB"/>
    </w:rPr>
  </w:style>
  <w:style w:type="paragraph" w:customStyle="1" w:styleId="xl58">
    <w:name w:val="xl58"/>
    <w:basedOn w:val="Normal"/>
    <w:uiPriority w:val="99"/>
    <w:rsid w:val="00641A4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cs="Arial"/>
      <w:szCs w:val="24"/>
      <w:lang w:val="en-GB"/>
    </w:rPr>
  </w:style>
  <w:style w:type="paragraph" w:customStyle="1" w:styleId="xl59">
    <w:name w:val="xl59"/>
    <w:basedOn w:val="Normal"/>
    <w:uiPriority w:val="99"/>
    <w:rsid w:val="00641A4C"/>
    <w:pPr>
      <w:pBdr>
        <w:left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cs="Arial"/>
      <w:b/>
      <w:bCs/>
      <w:sz w:val="18"/>
      <w:szCs w:val="18"/>
      <w:lang w:val="en-GB"/>
    </w:rPr>
  </w:style>
  <w:style w:type="paragraph" w:customStyle="1" w:styleId="xl60">
    <w:name w:val="xl60"/>
    <w:basedOn w:val="Normal"/>
    <w:uiPriority w:val="99"/>
    <w:rsid w:val="00641A4C"/>
    <w:pPr>
      <w:pBdr>
        <w:top w:val="single" w:sz="4" w:space="0" w:color="auto"/>
        <w:bottom w:val="single" w:sz="4" w:space="0" w:color="auto"/>
        <w:right w:val="single" w:sz="4" w:space="0" w:color="auto"/>
      </w:pBdr>
      <w:spacing w:before="100" w:beforeAutospacing="1" w:after="100" w:afterAutospacing="1"/>
    </w:pPr>
    <w:rPr>
      <w:rFonts w:ascii="Times New Roman" w:eastAsia="Arial Unicode MS" w:hAnsi="Times New Roman" w:cs="Times New Roman"/>
      <w:b/>
      <w:bCs/>
      <w:lang w:val="en-GB"/>
    </w:rPr>
  </w:style>
  <w:style w:type="paragraph" w:styleId="Caption">
    <w:name w:val="caption"/>
    <w:basedOn w:val="Normal"/>
    <w:next w:val="Normal"/>
    <w:uiPriority w:val="35"/>
    <w:qFormat/>
    <w:rsid w:val="00641A4C"/>
    <w:pPr>
      <w:spacing w:after="0"/>
    </w:pPr>
    <w:rPr>
      <w:sz w:val="23"/>
      <w:szCs w:val="23"/>
      <w:u w:val="single"/>
    </w:rPr>
  </w:style>
  <w:style w:type="paragraph" w:styleId="TOC1">
    <w:name w:val="toc 1"/>
    <w:basedOn w:val="Normal"/>
    <w:next w:val="Normal"/>
    <w:autoRedefine/>
    <w:uiPriority w:val="39"/>
    <w:qFormat/>
    <w:rsid w:val="00622EAE"/>
    <w:pPr>
      <w:tabs>
        <w:tab w:val="right" w:leader="dot" w:pos="8919"/>
      </w:tabs>
      <w:spacing w:after="40"/>
      <w:jc w:val="left"/>
    </w:pPr>
    <w:rPr>
      <w:rFonts w:asciiTheme="minorHAnsi" w:hAnsiTheme="minorHAnsi" w:cstheme="minorHAnsi"/>
      <w:noProof/>
      <w:szCs w:val="20"/>
      <w:lang w:bidi="hi-IN"/>
    </w:rPr>
  </w:style>
  <w:style w:type="paragraph" w:styleId="TOC2">
    <w:name w:val="toc 2"/>
    <w:basedOn w:val="Normal"/>
    <w:next w:val="Normal"/>
    <w:autoRedefine/>
    <w:uiPriority w:val="39"/>
    <w:qFormat/>
    <w:rsid w:val="00581B72"/>
    <w:pPr>
      <w:tabs>
        <w:tab w:val="left" w:pos="720"/>
        <w:tab w:val="right" w:leader="dot" w:pos="8921"/>
      </w:tabs>
      <w:spacing w:before="120" w:after="0"/>
      <w:ind w:left="240"/>
      <w:jc w:val="left"/>
    </w:pPr>
    <w:rPr>
      <w:rFonts w:asciiTheme="minorHAnsi" w:hAnsiTheme="minorHAnsi" w:cstheme="minorHAnsi"/>
      <w:noProof/>
      <w:szCs w:val="20"/>
    </w:rPr>
  </w:style>
  <w:style w:type="paragraph" w:customStyle="1" w:styleId="Tabelitekst">
    <w:name w:val="Tabeli tekst"/>
    <w:uiPriority w:val="99"/>
    <w:rsid w:val="00641A4C"/>
    <w:rPr>
      <w:rFonts w:ascii="Garamond" w:hAnsi="Garamond" w:cs="Garamond"/>
    </w:rPr>
  </w:style>
  <w:style w:type="paragraph" w:customStyle="1" w:styleId="Lisatekst">
    <w:name w:val="Lisatekst"/>
    <w:basedOn w:val="BodyText"/>
    <w:uiPriority w:val="99"/>
    <w:rsid w:val="00641A4C"/>
    <w:pPr>
      <w:tabs>
        <w:tab w:val="left" w:pos="6521"/>
      </w:tabs>
      <w:spacing w:before="120"/>
      <w:ind w:left="360" w:hanging="360"/>
    </w:pPr>
  </w:style>
  <w:style w:type="character" w:styleId="Strong">
    <w:name w:val="Strong"/>
    <w:uiPriority w:val="22"/>
    <w:qFormat/>
    <w:rsid w:val="00641A4C"/>
    <w:rPr>
      <w:rFonts w:ascii="Times New Roman" w:hAnsi="Times New Roman" w:cs="Times New Roman"/>
      <w:b/>
      <w:bCs/>
    </w:rPr>
  </w:style>
  <w:style w:type="character" w:styleId="Hyperlink">
    <w:name w:val="Hyperlink"/>
    <w:uiPriority w:val="99"/>
    <w:rsid w:val="00641A4C"/>
    <w:rPr>
      <w:rFonts w:ascii="Times New Roman" w:hAnsi="Times New Roman" w:cs="Times New Roman"/>
      <w:color w:val="0000FF"/>
      <w:u w:val="single"/>
    </w:rPr>
  </w:style>
  <w:style w:type="paragraph" w:customStyle="1" w:styleId="font0">
    <w:name w:val="font0"/>
    <w:basedOn w:val="Normal"/>
    <w:uiPriority w:val="99"/>
    <w:rsid w:val="00641A4C"/>
    <w:pPr>
      <w:spacing w:before="100" w:beforeAutospacing="1" w:after="100" w:afterAutospacing="1"/>
    </w:pPr>
    <w:rPr>
      <w:rFonts w:ascii="Arial" w:eastAsia="Arial Unicode MS" w:hAnsi="Arial" w:cs="Arial"/>
      <w:szCs w:val="20"/>
      <w:lang w:val="en-GB"/>
    </w:rPr>
  </w:style>
  <w:style w:type="paragraph" w:customStyle="1" w:styleId="font7">
    <w:name w:val="font7"/>
    <w:basedOn w:val="Normal"/>
    <w:rsid w:val="00641A4C"/>
    <w:pPr>
      <w:spacing w:before="100" w:beforeAutospacing="1" w:after="100" w:afterAutospacing="1"/>
    </w:pPr>
    <w:rPr>
      <w:rFonts w:ascii="Arial" w:eastAsia="Arial Unicode MS" w:hAnsi="Arial" w:cs="Arial"/>
      <w:color w:val="FF6600"/>
      <w:szCs w:val="20"/>
      <w:lang w:val="en-GB"/>
    </w:rPr>
  </w:style>
  <w:style w:type="paragraph" w:customStyle="1" w:styleId="font8">
    <w:name w:val="font8"/>
    <w:basedOn w:val="Normal"/>
    <w:rsid w:val="00641A4C"/>
    <w:pPr>
      <w:spacing w:before="100" w:beforeAutospacing="1" w:after="100" w:afterAutospacing="1"/>
    </w:pPr>
    <w:rPr>
      <w:rFonts w:ascii="Arial" w:eastAsia="Arial Unicode MS" w:hAnsi="Arial" w:cs="Arial"/>
      <w:b/>
      <w:bCs/>
      <w:color w:val="FF6600"/>
      <w:szCs w:val="20"/>
      <w:lang w:val="en-GB"/>
    </w:rPr>
  </w:style>
  <w:style w:type="paragraph" w:customStyle="1" w:styleId="font9">
    <w:name w:val="font9"/>
    <w:basedOn w:val="Normal"/>
    <w:rsid w:val="00641A4C"/>
    <w:pPr>
      <w:spacing w:before="100" w:beforeAutospacing="1" w:after="100" w:afterAutospacing="1"/>
    </w:pPr>
    <w:rPr>
      <w:rFonts w:ascii="Arial" w:eastAsia="Arial Unicode MS" w:hAnsi="Arial" w:cs="Arial"/>
      <w:b/>
      <w:bCs/>
      <w:i/>
      <w:iCs/>
      <w:color w:val="FF6600"/>
      <w:sz w:val="19"/>
      <w:szCs w:val="19"/>
      <w:lang w:val="en-GB"/>
    </w:rPr>
  </w:style>
  <w:style w:type="paragraph" w:customStyle="1" w:styleId="font10">
    <w:name w:val="font10"/>
    <w:basedOn w:val="Normal"/>
    <w:uiPriority w:val="99"/>
    <w:rsid w:val="00641A4C"/>
    <w:pPr>
      <w:spacing w:before="100" w:beforeAutospacing="1" w:after="100" w:afterAutospacing="1"/>
    </w:pPr>
    <w:rPr>
      <w:rFonts w:ascii="Arial" w:eastAsia="Arial Unicode MS" w:hAnsi="Arial" w:cs="Arial"/>
      <w:b/>
      <w:bCs/>
      <w:color w:val="FF6600"/>
      <w:sz w:val="19"/>
      <w:szCs w:val="19"/>
      <w:lang w:val="en-GB"/>
    </w:rPr>
  </w:style>
  <w:style w:type="paragraph" w:customStyle="1" w:styleId="font11">
    <w:name w:val="font11"/>
    <w:basedOn w:val="Normal"/>
    <w:uiPriority w:val="99"/>
    <w:rsid w:val="00641A4C"/>
    <w:pPr>
      <w:spacing w:before="100" w:beforeAutospacing="1" w:after="100" w:afterAutospacing="1"/>
    </w:pPr>
    <w:rPr>
      <w:rFonts w:ascii="Tahoma" w:eastAsia="Arial Unicode MS" w:hAnsi="Tahoma" w:cs="Tahoma"/>
      <w:b/>
      <w:bCs/>
      <w:color w:val="000000"/>
      <w:sz w:val="16"/>
      <w:szCs w:val="16"/>
      <w:lang w:val="en-GB"/>
    </w:rPr>
  </w:style>
  <w:style w:type="paragraph" w:customStyle="1" w:styleId="font12">
    <w:name w:val="font12"/>
    <w:basedOn w:val="Normal"/>
    <w:uiPriority w:val="99"/>
    <w:rsid w:val="00641A4C"/>
    <w:pPr>
      <w:spacing w:before="100" w:beforeAutospacing="1" w:after="100" w:afterAutospacing="1"/>
    </w:pPr>
    <w:rPr>
      <w:rFonts w:ascii="Tahoma" w:eastAsia="Arial Unicode MS" w:hAnsi="Tahoma" w:cs="Tahoma"/>
      <w:color w:val="000000"/>
      <w:sz w:val="16"/>
      <w:szCs w:val="16"/>
      <w:lang w:val="en-GB"/>
    </w:rPr>
  </w:style>
  <w:style w:type="paragraph" w:customStyle="1" w:styleId="xl61">
    <w:name w:val="xl61"/>
    <w:basedOn w:val="Normal"/>
    <w:uiPriority w:val="99"/>
    <w:rsid w:val="00641A4C"/>
    <w:pPr>
      <w:pBdr>
        <w:top w:val="single" w:sz="4" w:space="0" w:color="000000"/>
        <w:left w:val="single" w:sz="4" w:space="0" w:color="000000"/>
        <w:bottom w:val="single" w:sz="4" w:space="0" w:color="000000"/>
        <w:right w:val="single" w:sz="4" w:space="0" w:color="000000"/>
      </w:pBdr>
      <w:spacing w:before="100" w:beforeAutospacing="1" w:after="100" w:afterAutospacing="1"/>
      <w:jc w:val="right"/>
      <w:textAlignment w:val="top"/>
    </w:pPr>
    <w:rPr>
      <w:rFonts w:ascii="Arial" w:eastAsia="Arial Unicode MS" w:hAnsi="Arial" w:cs="Arial"/>
      <w:b/>
      <w:bCs/>
      <w:color w:val="0000FF"/>
      <w:szCs w:val="24"/>
      <w:lang w:val="en-GB"/>
    </w:rPr>
  </w:style>
  <w:style w:type="paragraph" w:customStyle="1" w:styleId="xl62">
    <w:name w:val="xl62"/>
    <w:basedOn w:val="Normal"/>
    <w:uiPriority w:val="99"/>
    <w:rsid w:val="00641A4C"/>
    <w:pPr>
      <w:pBdr>
        <w:top w:val="single" w:sz="4" w:space="0" w:color="000000"/>
        <w:left w:val="single" w:sz="4" w:space="9" w:color="000000"/>
        <w:bottom w:val="single" w:sz="4" w:space="0" w:color="000000"/>
        <w:right w:val="single" w:sz="4" w:space="0" w:color="000000"/>
      </w:pBdr>
      <w:spacing w:before="100" w:beforeAutospacing="1" w:after="100" w:afterAutospacing="1"/>
      <w:ind w:firstLineChars="100" w:firstLine="100"/>
      <w:textAlignment w:val="top"/>
    </w:pPr>
    <w:rPr>
      <w:rFonts w:ascii="Arial" w:eastAsia="Arial Unicode MS" w:hAnsi="Arial" w:cs="Arial"/>
      <w:color w:val="0000FF"/>
      <w:szCs w:val="24"/>
      <w:lang w:val="en-GB"/>
    </w:rPr>
  </w:style>
  <w:style w:type="paragraph" w:customStyle="1" w:styleId="xl63">
    <w:name w:val="xl63"/>
    <w:basedOn w:val="Normal"/>
    <w:uiPriority w:val="99"/>
    <w:rsid w:val="00641A4C"/>
    <w:pPr>
      <w:pBdr>
        <w:top w:val="single" w:sz="4" w:space="0" w:color="000000"/>
        <w:left w:val="single" w:sz="4" w:space="0" w:color="000000"/>
        <w:bottom w:val="single" w:sz="4" w:space="0" w:color="000000"/>
        <w:right w:val="single" w:sz="4" w:space="0" w:color="000000"/>
      </w:pBdr>
      <w:spacing w:before="100" w:beforeAutospacing="1" w:after="100" w:afterAutospacing="1"/>
      <w:textAlignment w:val="top"/>
    </w:pPr>
    <w:rPr>
      <w:rFonts w:ascii="Arial" w:eastAsia="Arial Unicode MS" w:hAnsi="Arial" w:cs="Arial"/>
      <w:b/>
      <w:bCs/>
      <w:color w:val="0000FF"/>
      <w:szCs w:val="24"/>
      <w:lang w:val="en-GB"/>
    </w:rPr>
  </w:style>
  <w:style w:type="paragraph" w:customStyle="1" w:styleId="xl64">
    <w:name w:val="xl64"/>
    <w:basedOn w:val="Normal"/>
    <w:uiPriority w:val="99"/>
    <w:rsid w:val="00641A4C"/>
    <w:pPr>
      <w:pBdr>
        <w:top w:val="single" w:sz="4" w:space="0" w:color="000000"/>
        <w:left w:val="single" w:sz="4" w:space="9" w:color="000000"/>
        <w:bottom w:val="single" w:sz="4" w:space="0" w:color="000000"/>
        <w:right w:val="single" w:sz="4" w:space="0" w:color="000000"/>
      </w:pBdr>
      <w:spacing w:before="100" w:beforeAutospacing="1" w:after="100" w:afterAutospacing="1"/>
      <w:ind w:firstLineChars="100" w:firstLine="100"/>
      <w:textAlignment w:val="top"/>
    </w:pPr>
    <w:rPr>
      <w:rFonts w:ascii="Arial" w:eastAsia="Arial Unicode MS" w:hAnsi="Arial" w:cs="Arial"/>
      <w:color w:val="FF6600"/>
      <w:szCs w:val="24"/>
      <w:lang w:val="en-GB"/>
    </w:rPr>
  </w:style>
  <w:style w:type="paragraph" w:customStyle="1" w:styleId="xl65">
    <w:name w:val="xl65"/>
    <w:basedOn w:val="Normal"/>
    <w:uiPriority w:val="99"/>
    <w:rsid w:val="00641A4C"/>
    <w:pPr>
      <w:pBdr>
        <w:top w:val="single" w:sz="4" w:space="0" w:color="000000"/>
        <w:left w:val="single" w:sz="4" w:space="0" w:color="000000"/>
        <w:bottom w:val="single" w:sz="4" w:space="0" w:color="000000"/>
        <w:right w:val="single" w:sz="4" w:space="0" w:color="000000"/>
      </w:pBdr>
      <w:spacing w:before="100" w:beforeAutospacing="1" w:after="100" w:afterAutospacing="1"/>
      <w:jc w:val="right"/>
      <w:textAlignment w:val="top"/>
    </w:pPr>
    <w:rPr>
      <w:rFonts w:ascii="Arial" w:eastAsia="Arial Unicode MS" w:hAnsi="Arial" w:cs="Arial"/>
      <w:color w:val="FF6600"/>
      <w:szCs w:val="24"/>
      <w:lang w:val="en-GB"/>
    </w:rPr>
  </w:style>
  <w:style w:type="paragraph" w:customStyle="1" w:styleId="xl66">
    <w:name w:val="xl66"/>
    <w:basedOn w:val="Normal"/>
    <w:uiPriority w:val="99"/>
    <w:rsid w:val="00641A4C"/>
    <w:pPr>
      <w:pBdr>
        <w:top w:val="single" w:sz="4" w:space="0" w:color="000000"/>
        <w:left w:val="single" w:sz="4" w:space="0" w:color="000000"/>
        <w:bottom w:val="single" w:sz="4" w:space="0" w:color="000000"/>
        <w:right w:val="single" w:sz="4" w:space="0" w:color="000000"/>
      </w:pBdr>
      <w:spacing w:before="100" w:beforeAutospacing="1" w:after="100" w:afterAutospacing="1"/>
      <w:textAlignment w:val="top"/>
    </w:pPr>
    <w:rPr>
      <w:rFonts w:ascii="Arial" w:eastAsia="Arial Unicode MS" w:hAnsi="Arial" w:cs="Arial"/>
      <w:color w:val="FF6600"/>
      <w:szCs w:val="24"/>
      <w:lang w:val="en-GB"/>
    </w:rPr>
  </w:style>
  <w:style w:type="paragraph" w:customStyle="1" w:styleId="xl67">
    <w:name w:val="xl67"/>
    <w:basedOn w:val="Normal"/>
    <w:uiPriority w:val="99"/>
    <w:rsid w:val="00641A4C"/>
    <w:pPr>
      <w:pBdr>
        <w:top w:val="single" w:sz="4" w:space="0" w:color="000000"/>
        <w:left w:val="single" w:sz="4" w:space="0" w:color="000000"/>
        <w:bottom w:val="single" w:sz="4" w:space="0" w:color="000000"/>
        <w:right w:val="single" w:sz="4" w:space="0" w:color="000000"/>
      </w:pBdr>
      <w:spacing w:before="100" w:beforeAutospacing="1" w:after="100" w:afterAutospacing="1"/>
      <w:textAlignment w:val="top"/>
    </w:pPr>
    <w:rPr>
      <w:rFonts w:ascii="Arial" w:eastAsia="Arial Unicode MS" w:hAnsi="Arial" w:cs="Arial"/>
      <w:b/>
      <w:bCs/>
      <w:color w:val="FF6600"/>
      <w:szCs w:val="24"/>
      <w:lang w:val="en-GB"/>
    </w:rPr>
  </w:style>
  <w:style w:type="paragraph" w:customStyle="1" w:styleId="xl68">
    <w:name w:val="xl68"/>
    <w:basedOn w:val="Normal"/>
    <w:uiPriority w:val="99"/>
    <w:rsid w:val="00641A4C"/>
    <w:pPr>
      <w:pBdr>
        <w:top w:val="single" w:sz="4" w:space="0" w:color="000000"/>
        <w:left w:val="single" w:sz="4" w:space="0" w:color="000000"/>
        <w:bottom w:val="single" w:sz="4" w:space="0" w:color="000000"/>
        <w:right w:val="single" w:sz="4" w:space="0" w:color="000000"/>
      </w:pBdr>
      <w:spacing w:before="100" w:beforeAutospacing="1" w:after="100" w:afterAutospacing="1"/>
      <w:textAlignment w:val="top"/>
    </w:pPr>
    <w:rPr>
      <w:rFonts w:ascii="Arial" w:eastAsia="Arial Unicode MS" w:hAnsi="Arial" w:cs="Arial"/>
      <w:b/>
      <w:bCs/>
      <w:color w:val="FF6600"/>
      <w:szCs w:val="24"/>
      <w:lang w:val="en-GB"/>
    </w:rPr>
  </w:style>
  <w:style w:type="paragraph" w:customStyle="1" w:styleId="xl69">
    <w:name w:val="xl69"/>
    <w:basedOn w:val="Normal"/>
    <w:uiPriority w:val="99"/>
    <w:rsid w:val="00641A4C"/>
    <w:pPr>
      <w:pBdr>
        <w:top w:val="single" w:sz="4" w:space="0" w:color="000000"/>
        <w:left w:val="single" w:sz="4" w:space="0" w:color="000000"/>
        <w:bottom w:val="single" w:sz="4" w:space="0" w:color="000000"/>
      </w:pBdr>
      <w:shd w:val="clear" w:color="auto" w:fill="FFFF00"/>
      <w:spacing w:before="100" w:beforeAutospacing="1" w:after="100" w:afterAutospacing="1"/>
      <w:textAlignment w:val="top"/>
    </w:pPr>
    <w:rPr>
      <w:rFonts w:ascii="Arial" w:eastAsia="Arial Unicode MS" w:hAnsi="Arial" w:cs="Arial"/>
      <w:color w:val="0000FF"/>
      <w:szCs w:val="24"/>
      <w:lang w:val="en-GB"/>
    </w:rPr>
  </w:style>
  <w:style w:type="paragraph" w:customStyle="1" w:styleId="xl70">
    <w:name w:val="xl70"/>
    <w:basedOn w:val="Normal"/>
    <w:uiPriority w:val="99"/>
    <w:rsid w:val="00641A4C"/>
    <w:pPr>
      <w:pBdr>
        <w:top w:val="single" w:sz="4" w:space="0" w:color="000000"/>
        <w:left w:val="single" w:sz="4" w:space="0" w:color="000000"/>
        <w:bottom w:val="single" w:sz="4" w:space="0" w:color="000000"/>
        <w:right w:val="single" w:sz="4" w:space="0" w:color="000000"/>
      </w:pBdr>
      <w:spacing w:before="100" w:beforeAutospacing="1" w:after="100" w:afterAutospacing="1"/>
      <w:textAlignment w:val="top"/>
    </w:pPr>
    <w:rPr>
      <w:rFonts w:ascii="Arial" w:eastAsia="Arial Unicode MS" w:hAnsi="Arial" w:cs="Arial"/>
      <w:color w:val="000000"/>
      <w:szCs w:val="24"/>
      <w:lang w:val="en-GB"/>
    </w:rPr>
  </w:style>
  <w:style w:type="paragraph" w:customStyle="1" w:styleId="xl71">
    <w:name w:val="xl71"/>
    <w:basedOn w:val="Normal"/>
    <w:uiPriority w:val="99"/>
    <w:rsid w:val="00641A4C"/>
    <w:pPr>
      <w:pBdr>
        <w:top w:val="single" w:sz="4" w:space="0" w:color="000000"/>
        <w:left w:val="single" w:sz="4" w:space="0" w:color="000000"/>
        <w:bottom w:val="single" w:sz="4" w:space="0" w:color="000000"/>
        <w:right w:val="single" w:sz="4" w:space="0" w:color="000000"/>
      </w:pBdr>
      <w:spacing w:before="100" w:beforeAutospacing="1" w:after="100" w:afterAutospacing="1"/>
      <w:textAlignment w:val="top"/>
    </w:pPr>
    <w:rPr>
      <w:rFonts w:ascii="Arial" w:eastAsia="Arial Unicode MS" w:hAnsi="Arial" w:cs="Arial"/>
      <w:b/>
      <w:bCs/>
      <w:color w:val="FF0000"/>
      <w:szCs w:val="24"/>
      <w:lang w:val="en-GB"/>
    </w:rPr>
  </w:style>
  <w:style w:type="paragraph" w:customStyle="1" w:styleId="xl72">
    <w:name w:val="xl72"/>
    <w:basedOn w:val="Normal"/>
    <w:rsid w:val="00641A4C"/>
    <w:pPr>
      <w:pBdr>
        <w:top w:val="single" w:sz="4" w:space="0" w:color="000000"/>
        <w:left w:val="single" w:sz="4" w:space="0" w:color="000000"/>
        <w:bottom w:val="single" w:sz="4" w:space="0" w:color="000000"/>
        <w:right w:val="single" w:sz="4" w:space="0" w:color="000000"/>
      </w:pBdr>
      <w:spacing w:before="100" w:beforeAutospacing="1" w:after="100" w:afterAutospacing="1"/>
      <w:textAlignment w:val="top"/>
    </w:pPr>
    <w:rPr>
      <w:rFonts w:ascii="Arial Unicode MS" w:eastAsia="Arial Unicode MS" w:hAnsi="Arial Unicode MS" w:cs="Arial Unicode MS"/>
      <w:color w:val="FF0000"/>
      <w:szCs w:val="24"/>
      <w:lang w:val="en-GB"/>
    </w:rPr>
  </w:style>
  <w:style w:type="paragraph" w:customStyle="1" w:styleId="xl22">
    <w:name w:val="xl22"/>
    <w:basedOn w:val="Normal"/>
    <w:uiPriority w:val="99"/>
    <w:rsid w:val="00641A4C"/>
    <w:pPr>
      <w:spacing w:before="100" w:beforeAutospacing="1" w:after="100" w:afterAutospacing="1"/>
    </w:pPr>
    <w:rPr>
      <w:rFonts w:ascii="Times New Roman" w:eastAsia="Arial Unicode MS" w:hAnsi="Times New Roman" w:cs="Times New Roman"/>
      <w:sz w:val="18"/>
      <w:szCs w:val="18"/>
      <w:lang w:val="en-GB"/>
    </w:rPr>
  </w:style>
  <w:style w:type="paragraph" w:customStyle="1" w:styleId="Jutumullitekst1">
    <w:name w:val="Jutumullitekst1"/>
    <w:basedOn w:val="Normal"/>
    <w:uiPriority w:val="99"/>
    <w:rsid w:val="00641A4C"/>
    <w:pPr>
      <w:spacing w:after="0"/>
    </w:pPr>
    <w:rPr>
      <w:rFonts w:ascii="Tahoma" w:hAnsi="Tahoma" w:cs="Tahoma"/>
      <w:sz w:val="16"/>
      <w:szCs w:val="16"/>
    </w:rPr>
  </w:style>
  <w:style w:type="character" w:customStyle="1" w:styleId="MrkMrk1">
    <w:name w:val="Märk Märk1"/>
    <w:uiPriority w:val="99"/>
    <w:rsid w:val="00641A4C"/>
    <w:rPr>
      <w:rFonts w:ascii="Tahoma" w:hAnsi="Tahoma" w:cs="Tahoma"/>
      <w:sz w:val="16"/>
      <w:szCs w:val="16"/>
      <w:lang w:val="et-EE" w:eastAsia="en-US"/>
    </w:rPr>
  </w:style>
  <w:style w:type="character" w:styleId="CommentReference">
    <w:name w:val="annotation reference"/>
    <w:uiPriority w:val="99"/>
    <w:rsid w:val="00641A4C"/>
    <w:rPr>
      <w:rFonts w:ascii="Times New Roman" w:hAnsi="Times New Roman" w:cs="Times New Roman"/>
      <w:sz w:val="16"/>
      <w:szCs w:val="16"/>
    </w:rPr>
  </w:style>
  <w:style w:type="paragraph" w:styleId="TOC3">
    <w:name w:val="toc 3"/>
    <w:basedOn w:val="Normal"/>
    <w:next w:val="Normal"/>
    <w:autoRedefine/>
    <w:uiPriority w:val="39"/>
    <w:qFormat/>
    <w:rsid w:val="00AB5112"/>
    <w:pPr>
      <w:spacing w:after="0"/>
      <w:ind w:left="480"/>
      <w:jc w:val="left"/>
    </w:pPr>
    <w:rPr>
      <w:rFonts w:asciiTheme="minorHAnsi" w:hAnsiTheme="minorHAnsi" w:cstheme="minorHAnsi"/>
      <w:szCs w:val="20"/>
    </w:rPr>
  </w:style>
  <w:style w:type="character" w:customStyle="1" w:styleId="Pealkiri2Mrk">
    <w:name w:val="Pealkiri 2 Märk"/>
    <w:uiPriority w:val="9"/>
    <w:rsid w:val="00641A4C"/>
    <w:rPr>
      <w:rFonts w:ascii="Times New Roman" w:hAnsi="Times New Roman" w:cs="Times New Roman"/>
      <w:b/>
      <w:bCs/>
      <w:sz w:val="24"/>
      <w:szCs w:val="24"/>
      <w:lang w:val="et-EE" w:eastAsia="en-US"/>
    </w:rPr>
  </w:style>
  <w:style w:type="character" w:customStyle="1" w:styleId="Pealkiri2Mrk4">
    <w:name w:val="Pealkiri 2 Märk4"/>
    <w:uiPriority w:val="99"/>
    <w:rsid w:val="00641A4C"/>
    <w:rPr>
      <w:rFonts w:ascii="Times New Roman" w:hAnsi="Times New Roman" w:cs="Times New Roman"/>
      <w:b/>
      <w:bCs/>
      <w:sz w:val="24"/>
      <w:szCs w:val="24"/>
      <w:lang w:val="et-EE" w:eastAsia="en-US"/>
    </w:rPr>
  </w:style>
  <w:style w:type="paragraph" w:customStyle="1" w:styleId="Kehatekst21">
    <w:name w:val="Kehatekst 21"/>
    <w:basedOn w:val="Normal"/>
    <w:uiPriority w:val="99"/>
    <w:rsid w:val="00641A4C"/>
    <w:pPr>
      <w:suppressAutoHyphens/>
      <w:spacing w:after="0"/>
      <w:ind w:right="-58"/>
    </w:pPr>
    <w:rPr>
      <w:szCs w:val="24"/>
      <w:lang w:eastAsia="ar-SA"/>
    </w:rPr>
  </w:style>
  <w:style w:type="character" w:customStyle="1" w:styleId="Pealkiri2Mrk3">
    <w:name w:val="Pealkiri 2 Märk3"/>
    <w:uiPriority w:val="99"/>
    <w:rsid w:val="00641A4C"/>
    <w:rPr>
      <w:rFonts w:ascii="Times New Roman" w:hAnsi="Times New Roman" w:cs="Times New Roman"/>
      <w:b/>
      <w:bCs/>
      <w:sz w:val="24"/>
      <w:szCs w:val="24"/>
      <w:lang w:val="et-EE" w:eastAsia="en-US"/>
    </w:rPr>
  </w:style>
  <w:style w:type="paragraph" w:customStyle="1" w:styleId="Pealkiri">
    <w:name w:val="Pealkiri"/>
    <w:basedOn w:val="Normal"/>
    <w:next w:val="BodyText"/>
    <w:link w:val="PealkiriChar"/>
    <w:uiPriority w:val="99"/>
    <w:qFormat/>
    <w:rsid w:val="00641A4C"/>
    <w:pPr>
      <w:keepNext/>
      <w:suppressAutoHyphens/>
      <w:spacing w:before="240" w:after="120"/>
    </w:pPr>
    <w:rPr>
      <w:rFonts w:ascii="Arial" w:eastAsia="MS Mincho" w:hAnsi="Arial" w:cs="Arial"/>
      <w:sz w:val="28"/>
      <w:szCs w:val="28"/>
      <w:lang w:eastAsia="ar-SA"/>
    </w:rPr>
  </w:style>
  <w:style w:type="paragraph" w:styleId="List">
    <w:name w:val="List"/>
    <w:basedOn w:val="BodyText"/>
    <w:uiPriority w:val="99"/>
    <w:rsid w:val="00641A4C"/>
    <w:pPr>
      <w:suppressAutoHyphens/>
    </w:pPr>
    <w:rPr>
      <w:rFonts w:ascii="Tahoma" w:hAnsi="Tahoma" w:cs="Tahoma"/>
      <w:lang w:eastAsia="ar-SA"/>
    </w:rPr>
  </w:style>
  <w:style w:type="paragraph" w:customStyle="1" w:styleId="Register">
    <w:name w:val="Register"/>
    <w:basedOn w:val="Normal"/>
    <w:uiPriority w:val="99"/>
    <w:rsid w:val="00641A4C"/>
    <w:pPr>
      <w:suppressLineNumbers/>
      <w:suppressAutoHyphens/>
      <w:spacing w:after="0"/>
    </w:pPr>
    <w:rPr>
      <w:rFonts w:ascii="Tahoma" w:hAnsi="Tahoma" w:cs="Tahoma"/>
      <w:szCs w:val="20"/>
      <w:lang w:eastAsia="ar-SA"/>
    </w:rPr>
  </w:style>
  <w:style w:type="paragraph" w:customStyle="1" w:styleId="Kehatekst31">
    <w:name w:val="Kehatekst 31"/>
    <w:basedOn w:val="Normal"/>
    <w:uiPriority w:val="99"/>
    <w:rsid w:val="00641A4C"/>
    <w:pPr>
      <w:suppressAutoHyphens/>
      <w:spacing w:after="0"/>
    </w:pPr>
    <w:rPr>
      <w:b/>
      <w:bCs/>
      <w:szCs w:val="24"/>
      <w:lang w:eastAsia="ar-SA"/>
    </w:rPr>
  </w:style>
  <w:style w:type="paragraph" w:customStyle="1" w:styleId="Taandegakehatekst31">
    <w:name w:val="Taandega kehatekst 31"/>
    <w:basedOn w:val="Normal"/>
    <w:uiPriority w:val="99"/>
    <w:rsid w:val="00641A4C"/>
    <w:pPr>
      <w:suppressAutoHyphens/>
      <w:spacing w:after="0"/>
      <w:ind w:left="-284"/>
    </w:pPr>
    <w:rPr>
      <w:szCs w:val="24"/>
      <w:lang w:eastAsia="ar-SA"/>
    </w:rPr>
  </w:style>
  <w:style w:type="paragraph" w:customStyle="1" w:styleId="Taandegakehatekst21">
    <w:name w:val="Taandega kehatekst 21"/>
    <w:basedOn w:val="Normal"/>
    <w:qFormat/>
    <w:rsid w:val="00641A4C"/>
    <w:pPr>
      <w:suppressAutoHyphens/>
      <w:spacing w:after="0"/>
      <w:ind w:left="1530"/>
    </w:pPr>
    <w:rPr>
      <w:szCs w:val="24"/>
      <w:lang w:eastAsia="ar-SA"/>
    </w:rPr>
  </w:style>
  <w:style w:type="paragraph" w:customStyle="1" w:styleId="Kommentaaritekst1">
    <w:name w:val="Kommentaari tekst1"/>
    <w:basedOn w:val="Normal"/>
    <w:uiPriority w:val="99"/>
    <w:rsid w:val="00641A4C"/>
    <w:pPr>
      <w:suppressAutoHyphens/>
      <w:spacing w:after="0"/>
    </w:pPr>
    <w:rPr>
      <w:szCs w:val="20"/>
      <w:lang w:eastAsia="ar-SA"/>
    </w:rPr>
  </w:style>
  <w:style w:type="paragraph" w:customStyle="1" w:styleId="Tabelisisu">
    <w:name w:val="Tabeli sisu"/>
    <w:basedOn w:val="Normal"/>
    <w:uiPriority w:val="99"/>
    <w:rsid w:val="00641A4C"/>
    <w:pPr>
      <w:suppressLineNumbers/>
      <w:suppressAutoHyphens/>
      <w:spacing w:after="0"/>
    </w:pPr>
    <w:rPr>
      <w:szCs w:val="20"/>
      <w:lang w:eastAsia="ar-SA"/>
    </w:rPr>
  </w:style>
  <w:style w:type="paragraph" w:customStyle="1" w:styleId="Paneelisisu">
    <w:name w:val="Paneeli sisu"/>
    <w:basedOn w:val="BodyText"/>
    <w:uiPriority w:val="99"/>
    <w:rsid w:val="00641A4C"/>
    <w:pPr>
      <w:suppressAutoHyphens/>
    </w:pPr>
    <w:rPr>
      <w:lang w:eastAsia="ar-SA"/>
    </w:rPr>
  </w:style>
  <w:style w:type="character" w:customStyle="1" w:styleId="Pealkiri2Mrk2">
    <w:name w:val="Pealkiri 2 Märk2"/>
    <w:uiPriority w:val="99"/>
    <w:rsid w:val="00641A4C"/>
    <w:rPr>
      <w:rFonts w:ascii="Times New Roman" w:hAnsi="Times New Roman" w:cs="Times New Roman"/>
      <w:b/>
      <w:bCs/>
      <w:sz w:val="24"/>
      <w:szCs w:val="24"/>
      <w:lang w:val="et-EE" w:eastAsia="en-US"/>
    </w:rPr>
  </w:style>
  <w:style w:type="character" w:customStyle="1" w:styleId="WW8Num1z0">
    <w:name w:val="WW8Num1z0"/>
    <w:uiPriority w:val="99"/>
    <w:rsid w:val="00641A4C"/>
    <w:rPr>
      <w:rFonts w:ascii="Symbol" w:hAnsi="Symbol" w:cs="Symbol"/>
    </w:rPr>
  </w:style>
  <w:style w:type="character" w:customStyle="1" w:styleId="WW8Num1z1">
    <w:name w:val="WW8Num1z1"/>
    <w:uiPriority w:val="99"/>
    <w:rsid w:val="00641A4C"/>
    <w:rPr>
      <w:rFonts w:ascii="Courier New" w:hAnsi="Courier New" w:cs="Courier New"/>
    </w:rPr>
  </w:style>
  <w:style w:type="character" w:customStyle="1" w:styleId="WW8Num1z2">
    <w:name w:val="WW8Num1z2"/>
    <w:uiPriority w:val="99"/>
    <w:rsid w:val="00641A4C"/>
    <w:rPr>
      <w:rFonts w:ascii="Wingdings" w:hAnsi="Wingdings" w:cs="Wingdings"/>
    </w:rPr>
  </w:style>
  <w:style w:type="character" w:customStyle="1" w:styleId="WW8Num3z0">
    <w:name w:val="WW8Num3z0"/>
    <w:uiPriority w:val="99"/>
    <w:rsid w:val="00641A4C"/>
    <w:rPr>
      <w:rFonts w:ascii="Symbol" w:hAnsi="Symbol" w:cs="Symbol"/>
    </w:rPr>
  </w:style>
  <w:style w:type="character" w:customStyle="1" w:styleId="WW8Num3z1">
    <w:name w:val="WW8Num3z1"/>
    <w:uiPriority w:val="99"/>
    <w:rsid w:val="00641A4C"/>
    <w:rPr>
      <w:rFonts w:ascii="Symbol" w:hAnsi="Symbol" w:cs="Symbol"/>
      <w:color w:val="auto"/>
    </w:rPr>
  </w:style>
  <w:style w:type="character" w:customStyle="1" w:styleId="WW8Num3z2">
    <w:name w:val="WW8Num3z2"/>
    <w:uiPriority w:val="99"/>
    <w:rsid w:val="00641A4C"/>
    <w:rPr>
      <w:rFonts w:ascii="Wingdings" w:hAnsi="Wingdings" w:cs="Wingdings"/>
    </w:rPr>
  </w:style>
  <w:style w:type="character" w:customStyle="1" w:styleId="WW8Num3z4">
    <w:name w:val="WW8Num3z4"/>
    <w:uiPriority w:val="99"/>
    <w:rsid w:val="00641A4C"/>
    <w:rPr>
      <w:rFonts w:ascii="Courier New" w:hAnsi="Courier New" w:cs="Courier New"/>
    </w:rPr>
  </w:style>
  <w:style w:type="character" w:customStyle="1" w:styleId="WW8Num4z0">
    <w:name w:val="WW8Num4z0"/>
    <w:uiPriority w:val="99"/>
    <w:rsid w:val="00641A4C"/>
    <w:rPr>
      <w:rFonts w:ascii="Symbol" w:hAnsi="Symbol" w:cs="Symbol"/>
    </w:rPr>
  </w:style>
  <w:style w:type="character" w:customStyle="1" w:styleId="WW8Num4z1">
    <w:name w:val="WW8Num4z1"/>
    <w:uiPriority w:val="99"/>
    <w:rsid w:val="00641A4C"/>
    <w:rPr>
      <w:rFonts w:ascii="Courier New" w:hAnsi="Courier New" w:cs="Courier New"/>
    </w:rPr>
  </w:style>
  <w:style w:type="character" w:customStyle="1" w:styleId="WW8Num4z2">
    <w:name w:val="WW8Num4z2"/>
    <w:uiPriority w:val="99"/>
    <w:rsid w:val="00641A4C"/>
    <w:rPr>
      <w:rFonts w:ascii="Wingdings" w:hAnsi="Wingdings" w:cs="Wingdings"/>
    </w:rPr>
  </w:style>
  <w:style w:type="character" w:customStyle="1" w:styleId="WW8Num5z0">
    <w:name w:val="WW8Num5z0"/>
    <w:uiPriority w:val="99"/>
    <w:rsid w:val="00641A4C"/>
    <w:rPr>
      <w:rFonts w:ascii="Symbol" w:hAnsi="Symbol" w:cs="Symbol"/>
    </w:rPr>
  </w:style>
  <w:style w:type="character" w:customStyle="1" w:styleId="WW8Num5z1">
    <w:name w:val="WW8Num5z1"/>
    <w:uiPriority w:val="99"/>
    <w:rsid w:val="00641A4C"/>
    <w:rPr>
      <w:rFonts w:ascii="Courier New" w:hAnsi="Courier New" w:cs="Courier New"/>
    </w:rPr>
  </w:style>
  <w:style w:type="character" w:customStyle="1" w:styleId="WW8Num5z2">
    <w:name w:val="WW8Num5z2"/>
    <w:uiPriority w:val="99"/>
    <w:rsid w:val="00641A4C"/>
    <w:rPr>
      <w:rFonts w:ascii="Wingdings" w:hAnsi="Wingdings" w:cs="Wingdings"/>
    </w:rPr>
  </w:style>
  <w:style w:type="character" w:customStyle="1" w:styleId="WW8Num6z0">
    <w:name w:val="WW8Num6z0"/>
    <w:uiPriority w:val="99"/>
    <w:rsid w:val="00641A4C"/>
    <w:rPr>
      <w:rFonts w:ascii="Symbol" w:hAnsi="Symbol" w:cs="Symbol"/>
    </w:rPr>
  </w:style>
  <w:style w:type="character" w:customStyle="1" w:styleId="WW8Num6z1">
    <w:name w:val="WW8Num6z1"/>
    <w:uiPriority w:val="99"/>
    <w:rsid w:val="00641A4C"/>
    <w:rPr>
      <w:rFonts w:ascii="Courier New" w:hAnsi="Courier New" w:cs="Courier New"/>
    </w:rPr>
  </w:style>
  <w:style w:type="character" w:customStyle="1" w:styleId="WW8Num6z2">
    <w:name w:val="WW8Num6z2"/>
    <w:uiPriority w:val="99"/>
    <w:rsid w:val="00641A4C"/>
    <w:rPr>
      <w:rFonts w:ascii="Wingdings" w:hAnsi="Wingdings" w:cs="Wingdings"/>
    </w:rPr>
  </w:style>
  <w:style w:type="character" w:customStyle="1" w:styleId="WW8Num7z0">
    <w:name w:val="WW8Num7z0"/>
    <w:uiPriority w:val="99"/>
    <w:rsid w:val="00641A4C"/>
  </w:style>
  <w:style w:type="character" w:customStyle="1" w:styleId="WW8Num8z0">
    <w:name w:val="WW8Num8z0"/>
    <w:uiPriority w:val="99"/>
    <w:rsid w:val="00641A4C"/>
    <w:rPr>
      <w:b/>
      <w:bCs/>
      <w:sz w:val="23"/>
      <w:szCs w:val="23"/>
    </w:rPr>
  </w:style>
  <w:style w:type="character" w:customStyle="1" w:styleId="WW8Num12z0">
    <w:name w:val="WW8Num12z0"/>
    <w:uiPriority w:val="99"/>
    <w:rsid w:val="00641A4C"/>
    <w:rPr>
      <w:rFonts w:ascii="Symbol" w:hAnsi="Symbol" w:cs="Symbol"/>
    </w:rPr>
  </w:style>
  <w:style w:type="character" w:customStyle="1" w:styleId="WW8Num14z0">
    <w:name w:val="WW8Num14z0"/>
    <w:uiPriority w:val="99"/>
    <w:rsid w:val="00641A4C"/>
    <w:rPr>
      <w:rFonts w:ascii="Symbol" w:hAnsi="Symbol" w:cs="Symbol"/>
    </w:rPr>
  </w:style>
  <w:style w:type="character" w:customStyle="1" w:styleId="WW8Num14z1">
    <w:name w:val="WW8Num14z1"/>
    <w:uiPriority w:val="99"/>
    <w:rsid w:val="00641A4C"/>
    <w:rPr>
      <w:rFonts w:ascii="Courier New" w:hAnsi="Courier New" w:cs="Courier New"/>
    </w:rPr>
  </w:style>
  <w:style w:type="character" w:customStyle="1" w:styleId="WW8Num14z2">
    <w:name w:val="WW8Num14z2"/>
    <w:uiPriority w:val="99"/>
    <w:rsid w:val="00641A4C"/>
    <w:rPr>
      <w:rFonts w:ascii="Wingdings" w:hAnsi="Wingdings" w:cs="Wingdings"/>
    </w:rPr>
  </w:style>
  <w:style w:type="character" w:customStyle="1" w:styleId="WW8Num16z0">
    <w:name w:val="WW8Num16z0"/>
    <w:uiPriority w:val="99"/>
    <w:rsid w:val="00641A4C"/>
    <w:rPr>
      <w:rFonts w:ascii="Symbol" w:hAnsi="Symbol" w:cs="Symbol"/>
    </w:rPr>
  </w:style>
  <w:style w:type="character" w:customStyle="1" w:styleId="WW8Num18z0">
    <w:name w:val="WW8Num18z0"/>
    <w:uiPriority w:val="99"/>
    <w:rsid w:val="00641A4C"/>
    <w:rPr>
      <w:rFonts w:ascii="Symbol" w:hAnsi="Symbol" w:cs="Symbol"/>
    </w:rPr>
  </w:style>
  <w:style w:type="character" w:customStyle="1" w:styleId="WW8Num20z0">
    <w:name w:val="WW8Num20z0"/>
    <w:uiPriority w:val="99"/>
    <w:rsid w:val="00641A4C"/>
    <w:rPr>
      <w:rFonts w:ascii="Symbol" w:hAnsi="Symbol" w:cs="Symbol"/>
    </w:rPr>
  </w:style>
  <w:style w:type="character" w:customStyle="1" w:styleId="WW8Num20z1">
    <w:name w:val="WW8Num20z1"/>
    <w:uiPriority w:val="99"/>
    <w:rsid w:val="00641A4C"/>
    <w:rPr>
      <w:rFonts w:ascii="Courier New" w:hAnsi="Courier New" w:cs="Courier New"/>
    </w:rPr>
  </w:style>
  <w:style w:type="character" w:customStyle="1" w:styleId="WW8Num20z2">
    <w:name w:val="WW8Num20z2"/>
    <w:uiPriority w:val="99"/>
    <w:rsid w:val="00641A4C"/>
    <w:rPr>
      <w:rFonts w:ascii="Wingdings" w:hAnsi="Wingdings" w:cs="Wingdings"/>
    </w:rPr>
  </w:style>
  <w:style w:type="character" w:customStyle="1" w:styleId="WW8Num21z1">
    <w:name w:val="WW8Num21z1"/>
    <w:uiPriority w:val="99"/>
    <w:rsid w:val="00641A4C"/>
    <w:rPr>
      <w:rFonts w:ascii="Symbol" w:hAnsi="Symbol" w:cs="Symbol"/>
    </w:rPr>
  </w:style>
  <w:style w:type="character" w:customStyle="1" w:styleId="WW8Num22z0">
    <w:name w:val="WW8Num22z0"/>
    <w:uiPriority w:val="99"/>
    <w:rsid w:val="00641A4C"/>
    <w:rPr>
      <w:b/>
      <w:bCs/>
    </w:rPr>
  </w:style>
  <w:style w:type="character" w:customStyle="1" w:styleId="WW8Num24z0">
    <w:name w:val="WW8Num24z0"/>
    <w:uiPriority w:val="99"/>
    <w:rsid w:val="00641A4C"/>
  </w:style>
  <w:style w:type="character" w:customStyle="1" w:styleId="WW8Num25z0">
    <w:name w:val="WW8Num25z0"/>
    <w:uiPriority w:val="99"/>
    <w:rsid w:val="00641A4C"/>
    <w:rPr>
      <w:rFonts w:ascii="Symbol" w:hAnsi="Symbol" w:cs="Symbol"/>
      <w:b/>
      <w:bCs/>
    </w:rPr>
  </w:style>
  <w:style w:type="character" w:customStyle="1" w:styleId="WW8Num25z1">
    <w:name w:val="WW8Num25z1"/>
    <w:uiPriority w:val="99"/>
    <w:rsid w:val="00641A4C"/>
    <w:rPr>
      <w:b/>
      <w:bCs/>
    </w:rPr>
  </w:style>
  <w:style w:type="character" w:customStyle="1" w:styleId="WW8Num26z0">
    <w:name w:val="WW8Num26z0"/>
    <w:uiPriority w:val="99"/>
    <w:rsid w:val="00641A4C"/>
    <w:rPr>
      <w:rFonts w:ascii="Symbol" w:hAnsi="Symbol" w:cs="Symbol"/>
    </w:rPr>
  </w:style>
  <w:style w:type="character" w:customStyle="1" w:styleId="WW8Num26z1">
    <w:name w:val="WW8Num26z1"/>
    <w:uiPriority w:val="99"/>
    <w:rsid w:val="00641A4C"/>
    <w:rPr>
      <w:rFonts w:ascii="Courier New" w:hAnsi="Courier New" w:cs="Courier New"/>
    </w:rPr>
  </w:style>
  <w:style w:type="character" w:customStyle="1" w:styleId="WW8Num26z2">
    <w:name w:val="WW8Num26z2"/>
    <w:uiPriority w:val="99"/>
    <w:rsid w:val="00641A4C"/>
    <w:rPr>
      <w:rFonts w:ascii="Wingdings" w:hAnsi="Wingdings" w:cs="Wingdings"/>
    </w:rPr>
  </w:style>
  <w:style w:type="character" w:customStyle="1" w:styleId="WW8Num27z0">
    <w:name w:val="WW8Num27z0"/>
    <w:uiPriority w:val="99"/>
    <w:rsid w:val="00641A4C"/>
    <w:rPr>
      <w:rFonts w:ascii="Symbol" w:hAnsi="Symbol" w:cs="Symbol"/>
      <w:color w:val="auto"/>
    </w:rPr>
  </w:style>
  <w:style w:type="character" w:customStyle="1" w:styleId="WW8Num27z1">
    <w:name w:val="WW8Num27z1"/>
    <w:uiPriority w:val="99"/>
    <w:rsid w:val="00641A4C"/>
    <w:rPr>
      <w:rFonts w:ascii="Symbol" w:hAnsi="Symbol" w:cs="Symbol"/>
    </w:rPr>
  </w:style>
  <w:style w:type="character" w:customStyle="1" w:styleId="WW8Num27z2">
    <w:name w:val="WW8Num27z2"/>
    <w:uiPriority w:val="99"/>
    <w:rsid w:val="00641A4C"/>
    <w:rPr>
      <w:rFonts w:ascii="Wingdings" w:hAnsi="Wingdings" w:cs="Wingdings"/>
    </w:rPr>
  </w:style>
  <w:style w:type="character" w:customStyle="1" w:styleId="WW8Num27z4">
    <w:name w:val="WW8Num27z4"/>
    <w:uiPriority w:val="99"/>
    <w:rsid w:val="00641A4C"/>
    <w:rPr>
      <w:rFonts w:ascii="Courier New" w:hAnsi="Courier New" w:cs="Courier New"/>
    </w:rPr>
  </w:style>
  <w:style w:type="character" w:customStyle="1" w:styleId="WW8Num28z0">
    <w:name w:val="WW8Num28z0"/>
    <w:uiPriority w:val="99"/>
    <w:rsid w:val="00641A4C"/>
    <w:rPr>
      <w:rFonts w:ascii="Symbol" w:hAnsi="Symbol" w:cs="Symbol"/>
    </w:rPr>
  </w:style>
  <w:style w:type="character" w:customStyle="1" w:styleId="WW8Num28z1">
    <w:name w:val="WW8Num28z1"/>
    <w:uiPriority w:val="99"/>
    <w:rsid w:val="00641A4C"/>
    <w:rPr>
      <w:rFonts w:ascii="Courier New" w:hAnsi="Courier New" w:cs="Courier New"/>
    </w:rPr>
  </w:style>
  <w:style w:type="character" w:customStyle="1" w:styleId="WW8Num28z2">
    <w:name w:val="WW8Num28z2"/>
    <w:uiPriority w:val="99"/>
    <w:rsid w:val="00641A4C"/>
    <w:rPr>
      <w:rFonts w:ascii="Wingdings" w:hAnsi="Wingdings" w:cs="Wingdings"/>
    </w:rPr>
  </w:style>
  <w:style w:type="character" w:customStyle="1" w:styleId="WW8Num29z0">
    <w:name w:val="WW8Num29z0"/>
    <w:uiPriority w:val="99"/>
    <w:rsid w:val="00641A4C"/>
    <w:rPr>
      <w:b/>
      <w:bCs/>
    </w:rPr>
  </w:style>
  <w:style w:type="character" w:customStyle="1" w:styleId="WW8Num30z0">
    <w:name w:val="WW8Num30z0"/>
    <w:uiPriority w:val="99"/>
    <w:rsid w:val="00641A4C"/>
    <w:rPr>
      <w:sz w:val="23"/>
      <w:szCs w:val="23"/>
      <w:u w:val="none"/>
    </w:rPr>
  </w:style>
  <w:style w:type="character" w:customStyle="1" w:styleId="WW8Num32z0">
    <w:name w:val="WW8Num32z0"/>
    <w:uiPriority w:val="99"/>
    <w:rsid w:val="00641A4C"/>
    <w:rPr>
      <w:sz w:val="23"/>
      <w:szCs w:val="23"/>
    </w:rPr>
  </w:style>
  <w:style w:type="character" w:customStyle="1" w:styleId="WW8Num33z0">
    <w:name w:val="WW8Num33z0"/>
    <w:uiPriority w:val="99"/>
    <w:rsid w:val="00641A4C"/>
    <w:rPr>
      <w:rFonts w:ascii="Symbol" w:hAnsi="Symbol" w:cs="Symbol"/>
    </w:rPr>
  </w:style>
  <w:style w:type="character" w:customStyle="1" w:styleId="WW8Num34z0">
    <w:name w:val="WW8Num34z0"/>
    <w:uiPriority w:val="99"/>
    <w:rsid w:val="00641A4C"/>
    <w:rPr>
      <w:rFonts w:ascii="Symbol" w:hAnsi="Symbol" w:cs="Symbol"/>
    </w:rPr>
  </w:style>
  <w:style w:type="character" w:customStyle="1" w:styleId="WW8Num34z2">
    <w:name w:val="WW8Num34z2"/>
    <w:uiPriority w:val="99"/>
    <w:rsid w:val="00641A4C"/>
    <w:rPr>
      <w:rFonts w:ascii="Wingdings" w:hAnsi="Wingdings" w:cs="Wingdings"/>
    </w:rPr>
  </w:style>
  <w:style w:type="character" w:customStyle="1" w:styleId="WW8Num34z4">
    <w:name w:val="WW8Num34z4"/>
    <w:uiPriority w:val="99"/>
    <w:rsid w:val="00641A4C"/>
    <w:rPr>
      <w:rFonts w:ascii="Courier New" w:hAnsi="Courier New" w:cs="Courier New"/>
    </w:rPr>
  </w:style>
  <w:style w:type="character" w:customStyle="1" w:styleId="WW8Num35z0">
    <w:name w:val="WW8Num35z0"/>
    <w:uiPriority w:val="99"/>
    <w:rsid w:val="00641A4C"/>
    <w:rPr>
      <w:rFonts w:ascii="Symbol" w:hAnsi="Symbol" w:cs="Symbol"/>
    </w:rPr>
  </w:style>
  <w:style w:type="character" w:customStyle="1" w:styleId="WW8Num36z0">
    <w:name w:val="WW8Num36z0"/>
    <w:uiPriority w:val="99"/>
    <w:rsid w:val="00641A4C"/>
    <w:rPr>
      <w:rFonts w:ascii="Symbol" w:hAnsi="Symbol" w:cs="Symbol"/>
    </w:rPr>
  </w:style>
  <w:style w:type="character" w:customStyle="1" w:styleId="WW8Num36z1">
    <w:name w:val="WW8Num36z1"/>
    <w:uiPriority w:val="99"/>
    <w:rsid w:val="00641A4C"/>
    <w:rPr>
      <w:rFonts w:ascii="Courier New" w:hAnsi="Courier New" w:cs="Courier New"/>
    </w:rPr>
  </w:style>
  <w:style w:type="character" w:customStyle="1" w:styleId="WW8Num36z2">
    <w:name w:val="WW8Num36z2"/>
    <w:uiPriority w:val="99"/>
    <w:rsid w:val="00641A4C"/>
    <w:rPr>
      <w:rFonts w:ascii="Wingdings" w:hAnsi="Wingdings" w:cs="Wingdings"/>
    </w:rPr>
  </w:style>
  <w:style w:type="character" w:customStyle="1" w:styleId="WW8Num37z0">
    <w:name w:val="WW8Num37z0"/>
    <w:uiPriority w:val="99"/>
    <w:rsid w:val="00641A4C"/>
    <w:rPr>
      <w:rFonts w:ascii="Symbol" w:hAnsi="Symbol" w:cs="Symbol"/>
    </w:rPr>
  </w:style>
  <w:style w:type="character" w:customStyle="1" w:styleId="WW8Num37z1">
    <w:name w:val="WW8Num37z1"/>
    <w:uiPriority w:val="99"/>
    <w:rsid w:val="00641A4C"/>
    <w:rPr>
      <w:rFonts w:ascii="Courier New" w:hAnsi="Courier New" w:cs="Courier New"/>
    </w:rPr>
  </w:style>
  <w:style w:type="character" w:customStyle="1" w:styleId="WW8Num37z2">
    <w:name w:val="WW8Num37z2"/>
    <w:uiPriority w:val="99"/>
    <w:rsid w:val="00641A4C"/>
    <w:rPr>
      <w:rFonts w:ascii="Wingdings" w:hAnsi="Wingdings" w:cs="Wingdings"/>
    </w:rPr>
  </w:style>
  <w:style w:type="character" w:customStyle="1" w:styleId="WW8Num38z0">
    <w:name w:val="WW8Num38z0"/>
    <w:uiPriority w:val="99"/>
    <w:rsid w:val="00641A4C"/>
    <w:rPr>
      <w:rFonts w:ascii="Symbol" w:hAnsi="Symbol" w:cs="Symbol"/>
    </w:rPr>
  </w:style>
  <w:style w:type="character" w:customStyle="1" w:styleId="WW8Num38z1">
    <w:name w:val="WW8Num38z1"/>
    <w:uiPriority w:val="99"/>
    <w:rsid w:val="00641A4C"/>
    <w:rPr>
      <w:rFonts w:ascii="Courier New" w:hAnsi="Courier New" w:cs="Courier New"/>
    </w:rPr>
  </w:style>
  <w:style w:type="character" w:customStyle="1" w:styleId="WW8Num38z2">
    <w:name w:val="WW8Num38z2"/>
    <w:uiPriority w:val="99"/>
    <w:rsid w:val="00641A4C"/>
    <w:rPr>
      <w:rFonts w:ascii="Wingdings" w:hAnsi="Wingdings" w:cs="Wingdings"/>
    </w:rPr>
  </w:style>
  <w:style w:type="character" w:customStyle="1" w:styleId="WW8Num39z0">
    <w:name w:val="WW8Num39z0"/>
    <w:uiPriority w:val="99"/>
    <w:rsid w:val="00641A4C"/>
    <w:rPr>
      <w:rFonts w:ascii="Symbol" w:hAnsi="Symbol" w:cs="Symbol"/>
    </w:rPr>
  </w:style>
  <w:style w:type="character" w:customStyle="1" w:styleId="WW8Num39z1">
    <w:name w:val="WW8Num39z1"/>
    <w:uiPriority w:val="99"/>
    <w:rsid w:val="00641A4C"/>
    <w:rPr>
      <w:rFonts w:ascii="Courier New" w:hAnsi="Courier New" w:cs="Courier New"/>
    </w:rPr>
  </w:style>
  <w:style w:type="character" w:customStyle="1" w:styleId="WW8Num39z2">
    <w:name w:val="WW8Num39z2"/>
    <w:uiPriority w:val="99"/>
    <w:rsid w:val="00641A4C"/>
    <w:rPr>
      <w:rFonts w:ascii="Wingdings" w:hAnsi="Wingdings" w:cs="Wingdings"/>
    </w:rPr>
  </w:style>
  <w:style w:type="character" w:customStyle="1" w:styleId="WW8Num40z0">
    <w:name w:val="WW8Num40z0"/>
    <w:uiPriority w:val="99"/>
    <w:rsid w:val="00641A4C"/>
    <w:rPr>
      <w:rFonts w:ascii="Symbol" w:hAnsi="Symbol" w:cs="Symbol"/>
    </w:rPr>
  </w:style>
  <w:style w:type="character" w:customStyle="1" w:styleId="WW8Num40z1">
    <w:name w:val="WW8Num40z1"/>
    <w:uiPriority w:val="99"/>
    <w:rsid w:val="00641A4C"/>
    <w:rPr>
      <w:rFonts w:ascii="Courier New" w:hAnsi="Courier New" w:cs="Courier New"/>
    </w:rPr>
  </w:style>
  <w:style w:type="character" w:customStyle="1" w:styleId="WW8Num40z2">
    <w:name w:val="WW8Num40z2"/>
    <w:uiPriority w:val="99"/>
    <w:rsid w:val="00641A4C"/>
    <w:rPr>
      <w:rFonts w:ascii="Wingdings" w:hAnsi="Wingdings" w:cs="Wingdings"/>
    </w:rPr>
  </w:style>
  <w:style w:type="character" w:customStyle="1" w:styleId="WW8Num41z0">
    <w:name w:val="WW8Num41z0"/>
    <w:uiPriority w:val="99"/>
    <w:rsid w:val="00641A4C"/>
    <w:rPr>
      <w:rFonts w:ascii="Symbol" w:hAnsi="Symbol" w:cs="Symbol"/>
    </w:rPr>
  </w:style>
  <w:style w:type="character" w:customStyle="1" w:styleId="WW8Num42z0">
    <w:name w:val="WW8Num42z0"/>
    <w:uiPriority w:val="99"/>
    <w:rsid w:val="00641A4C"/>
    <w:rPr>
      <w:rFonts w:ascii="Symbol" w:hAnsi="Symbol" w:cs="Symbol"/>
    </w:rPr>
  </w:style>
  <w:style w:type="character" w:customStyle="1" w:styleId="WW8Num43z0">
    <w:name w:val="WW8Num43z0"/>
    <w:uiPriority w:val="99"/>
    <w:rsid w:val="00641A4C"/>
    <w:rPr>
      <w:rFonts w:ascii="Symbol" w:hAnsi="Symbol" w:cs="Symbol"/>
    </w:rPr>
  </w:style>
  <w:style w:type="character" w:customStyle="1" w:styleId="Liguvaikefont1">
    <w:name w:val="Lõigu vaikefont1"/>
    <w:uiPriority w:val="99"/>
    <w:rsid w:val="00641A4C"/>
  </w:style>
  <w:style w:type="character" w:customStyle="1" w:styleId="Allmrkusetekst1">
    <w:name w:val="Allmärkuse tekst1"/>
    <w:uiPriority w:val="99"/>
    <w:rsid w:val="00641A4C"/>
    <w:rPr>
      <w:rFonts w:ascii="Times New Roman" w:hAnsi="Times New Roman" w:cs="Times New Roman"/>
      <w:vertAlign w:val="superscript"/>
    </w:rPr>
  </w:style>
  <w:style w:type="character" w:customStyle="1" w:styleId="Kommentaariviide1">
    <w:name w:val="Kommentaari viide1"/>
    <w:uiPriority w:val="99"/>
    <w:rsid w:val="00641A4C"/>
    <w:rPr>
      <w:rFonts w:ascii="Times New Roman" w:hAnsi="Times New Roman" w:cs="Times New Roman"/>
      <w:sz w:val="16"/>
      <w:szCs w:val="16"/>
    </w:rPr>
  </w:style>
  <w:style w:type="character" w:styleId="FollowedHyperlink">
    <w:name w:val="FollowedHyperlink"/>
    <w:uiPriority w:val="99"/>
    <w:rsid w:val="00641A4C"/>
    <w:rPr>
      <w:rFonts w:ascii="Times New Roman" w:hAnsi="Times New Roman" w:cs="Times New Roman"/>
      <w:color w:val="800080"/>
      <w:u w:val="single"/>
    </w:rPr>
  </w:style>
  <w:style w:type="character" w:customStyle="1" w:styleId="hl1">
    <w:name w:val="hl1"/>
    <w:uiPriority w:val="99"/>
    <w:rsid w:val="00641A4C"/>
    <w:rPr>
      <w:rFonts w:ascii="Times New Roman" w:hAnsi="Times New Roman" w:cs="Times New Roman"/>
      <w:b/>
      <w:bCs/>
      <w:shd w:val="clear" w:color="auto" w:fill="auto"/>
    </w:rPr>
  </w:style>
  <w:style w:type="paragraph" w:styleId="TOC4">
    <w:name w:val="toc 4"/>
    <w:basedOn w:val="Normal"/>
    <w:next w:val="Normal"/>
    <w:autoRedefine/>
    <w:uiPriority w:val="39"/>
    <w:rsid w:val="00641A4C"/>
    <w:pPr>
      <w:spacing w:after="0"/>
      <w:ind w:left="720"/>
      <w:jc w:val="left"/>
    </w:pPr>
    <w:rPr>
      <w:rFonts w:asciiTheme="minorHAnsi" w:hAnsiTheme="minorHAnsi" w:cstheme="minorHAnsi"/>
      <w:szCs w:val="20"/>
    </w:rPr>
  </w:style>
  <w:style w:type="paragraph" w:styleId="TOC5">
    <w:name w:val="toc 5"/>
    <w:basedOn w:val="Normal"/>
    <w:next w:val="Normal"/>
    <w:autoRedefine/>
    <w:uiPriority w:val="39"/>
    <w:rsid w:val="00641A4C"/>
    <w:pPr>
      <w:spacing w:after="0"/>
      <w:ind w:left="960"/>
      <w:jc w:val="left"/>
    </w:pPr>
    <w:rPr>
      <w:rFonts w:asciiTheme="minorHAnsi" w:hAnsiTheme="minorHAnsi" w:cstheme="minorHAnsi"/>
      <w:szCs w:val="20"/>
    </w:rPr>
  </w:style>
  <w:style w:type="paragraph" w:styleId="TOC6">
    <w:name w:val="toc 6"/>
    <w:basedOn w:val="Normal"/>
    <w:next w:val="Normal"/>
    <w:autoRedefine/>
    <w:uiPriority w:val="39"/>
    <w:rsid w:val="00641A4C"/>
    <w:pPr>
      <w:spacing w:after="0"/>
      <w:ind w:left="1200"/>
      <w:jc w:val="left"/>
    </w:pPr>
    <w:rPr>
      <w:rFonts w:asciiTheme="minorHAnsi" w:hAnsiTheme="minorHAnsi" w:cstheme="minorHAnsi"/>
      <w:szCs w:val="20"/>
    </w:rPr>
  </w:style>
  <w:style w:type="paragraph" w:styleId="TOC7">
    <w:name w:val="toc 7"/>
    <w:basedOn w:val="Normal"/>
    <w:next w:val="Normal"/>
    <w:autoRedefine/>
    <w:uiPriority w:val="39"/>
    <w:rsid w:val="00641A4C"/>
    <w:pPr>
      <w:spacing w:after="0"/>
      <w:ind w:left="1440"/>
      <w:jc w:val="left"/>
    </w:pPr>
    <w:rPr>
      <w:rFonts w:asciiTheme="minorHAnsi" w:hAnsiTheme="minorHAnsi" w:cstheme="minorHAnsi"/>
      <w:szCs w:val="20"/>
    </w:rPr>
  </w:style>
  <w:style w:type="paragraph" w:styleId="TOC8">
    <w:name w:val="toc 8"/>
    <w:basedOn w:val="Normal"/>
    <w:next w:val="Normal"/>
    <w:autoRedefine/>
    <w:uiPriority w:val="39"/>
    <w:rsid w:val="00641A4C"/>
    <w:pPr>
      <w:spacing w:after="0"/>
      <w:ind w:left="1680"/>
      <w:jc w:val="left"/>
    </w:pPr>
    <w:rPr>
      <w:rFonts w:asciiTheme="minorHAnsi" w:hAnsiTheme="minorHAnsi" w:cstheme="minorHAnsi"/>
      <w:szCs w:val="20"/>
    </w:rPr>
  </w:style>
  <w:style w:type="paragraph" w:styleId="TOC9">
    <w:name w:val="toc 9"/>
    <w:basedOn w:val="Normal"/>
    <w:next w:val="Normal"/>
    <w:autoRedefine/>
    <w:uiPriority w:val="39"/>
    <w:rsid w:val="00641A4C"/>
    <w:pPr>
      <w:spacing w:after="0"/>
      <w:ind w:left="1920"/>
      <w:jc w:val="left"/>
    </w:pPr>
    <w:rPr>
      <w:rFonts w:asciiTheme="minorHAnsi" w:hAnsiTheme="minorHAnsi" w:cstheme="minorHAnsi"/>
      <w:szCs w:val="20"/>
    </w:rPr>
  </w:style>
  <w:style w:type="character" w:customStyle="1" w:styleId="Pealkiri2Mrk5">
    <w:name w:val="Pealkiri 2 Märk5"/>
    <w:uiPriority w:val="99"/>
    <w:rsid w:val="00641A4C"/>
    <w:rPr>
      <w:rFonts w:ascii="Times New Roman" w:hAnsi="Times New Roman" w:cs="Times New Roman"/>
      <w:b/>
      <w:bCs/>
      <w:sz w:val="24"/>
      <w:szCs w:val="24"/>
      <w:lang w:val="et-EE" w:eastAsia="en-US"/>
    </w:rPr>
  </w:style>
  <w:style w:type="character" w:customStyle="1" w:styleId="Pealkiri2Mrk7">
    <w:name w:val="Pealkiri 2 Märk7"/>
    <w:uiPriority w:val="99"/>
    <w:rsid w:val="00641A4C"/>
    <w:rPr>
      <w:rFonts w:ascii="Times New Roman" w:hAnsi="Times New Roman" w:cs="Times New Roman"/>
      <w:b/>
      <w:bCs/>
      <w:sz w:val="24"/>
      <w:szCs w:val="24"/>
      <w:lang w:val="et-EE" w:eastAsia="en-US"/>
    </w:rPr>
  </w:style>
  <w:style w:type="paragraph" w:styleId="CommentSubject">
    <w:name w:val="annotation subject"/>
    <w:basedOn w:val="CommentText"/>
    <w:next w:val="CommentText"/>
    <w:link w:val="CommentSubjectChar"/>
    <w:uiPriority w:val="99"/>
    <w:rsid w:val="00641A4C"/>
    <w:rPr>
      <w:b/>
      <w:bCs/>
    </w:rPr>
  </w:style>
  <w:style w:type="character" w:customStyle="1" w:styleId="CommentSubjectChar">
    <w:name w:val="Comment Subject Char"/>
    <w:link w:val="CommentSubject"/>
    <w:uiPriority w:val="99"/>
    <w:rsid w:val="00641A4C"/>
    <w:rPr>
      <w:rFonts w:ascii="Times New Roman" w:hAnsi="Times New Roman" w:cs="Times New Roman"/>
      <w:b/>
      <w:bCs/>
      <w:sz w:val="20"/>
      <w:szCs w:val="20"/>
    </w:rPr>
  </w:style>
  <w:style w:type="character" w:customStyle="1" w:styleId="MrkMrk2">
    <w:name w:val="Märk Märk2"/>
    <w:uiPriority w:val="99"/>
    <w:rsid w:val="00641A4C"/>
    <w:rPr>
      <w:rFonts w:ascii="Times New Roman" w:hAnsi="Times New Roman" w:cs="Times New Roman"/>
      <w:lang w:val="en-GB" w:eastAsia="en-US"/>
    </w:rPr>
  </w:style>
  <w:style w:type="character" w:customStyle="1" w:styleId="MrkMrk11">
    <w:name w:val="Märk Märk11"/>
    <w:uiPriority w:val="99"/>
    <w:rsid w:val="00641A4C"/>
    <w:rPr>
      <w:rFonts w:ascii="Tahoma" w:hAnsi="Tahoma" w:cs="Tahoma"/>
      <w:sz w:val="16"/>
      <w:szCs w:val="16"/>
      <w:lang w:val="et-EE" w:eastAsia="en-US"/>
    </w:rPr>
  </w:style>
  <w:style w:type="paragraph" w:customStyle="1" w:styleId="xl73">
    <w:name w:val="xl73"/>
    <w:basedOn w:val="Normal"/>
    <w:rsid w:val="00656F2B"/>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Times New Roman" w:hAnsi="Times New Roman" w:cs="Times New Roman"/>
      <w:i/>
      <w:iCs/>
      <w:szCs w:val="24"/>
      <w:lang w:eastAsia="et-EE"/>
    </w:rPr>
  </w:style>
  <w:style w:type="paragraph" w:customStyle="1" w:styleId="xl74">
    <w:name w:val="xl74"/>
    <w:basedOn w:val="Normal"/>
    <w:rsid w:val="00656F2B"/>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cs="Times New Roman"/>
      <w:szCs w:val="24"/>
      <w:lang w:eastAsia="et-EE"/>
    </w:rPr>
  </w:style>
  <w:style w:type="paragraph" w:customStyle="1" w:styleId="xl75">
    <w:name w:val="xl75"/>
    <w:basedOn w:val="Normal"/>
    <w:rsid w:val="00656F2B"/>
    <w:pPr>
      <w:spacing w:before="100" w:beforeAutospacing="1" w:after="100" w:afterAutospacing="1"/>
    </w:pPr>
    <w:rPr>
      <w:rFonts w:ascii="Times New Roman" w:hAnsi="Times New Roman" w:cs="Times New Roman"/>
      <w:szCs w:val="24"/>
      <w:lang w:eastAsia="et-EE"/>
    </w:rPr>
  </w:style>
  <w:style w:type="paragraph" w:customStyle="1" w:styleId="xl76">
    <w:name w:val="xl76"/>
    <w:basedOn w:val="Normal"/>
    <w:rsid w:val="00656F2B"/>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cs="Times New Roman"/>
      <w:sz w:val="18"/>
      <w:szCs w:val="18"/>
      <w:lang w:eastAsia="et-EE"/>
    </w:rPr>
  </w:style>
  <w:style w:type="paragraph" w:customStyle="1" w:styleId="xl77">
    <w:name w:val="xl77"/>
    <w:basedOn w:val="Normal"/>
    <w:rsid w:val="00656F2B"/>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cs="Times New Roman"/>
      <w:i/>
      <w:iCs/>
      <w:szCs w:val="24"/>
      <w:lang w:eastAsia="et-EE"/>
    </w:rPr>
  </w:style>
  <w:style w:type="paragraph" w:customStyle="1" w:styleId="BodyText21">
    <w:name w:val="Body Text 21"/>
    <w:basedOn w:val="Normal"/>
    <w:rsid w:val="00DC3403"/>
    <w:pPr>
      <w:suppressAutoHyphens/>
      <w:spacing w:after="0"/>
    </w:pPr>
    <w:rPr>
      <w:rFonts w:ascii="Times New Roman" w:hAnsi="Times New Roman" w:cs="Times New Roman"/>
      <w:szCs w:val="20"/>
      <w:lang w:eastAsia="zh-CN"/>
    </w:rPr>
  </w:style>
  <w:style w:type="paragraph" w:customStyle="1" w:styleId="Preformatted">
    <w:name w:val="Preformatted"/>
    <w:basedOn w:val="Normal"/>
    <w:rsid w:val="00DC3403"/>
    <w:pPr>
      <w:tabs>
        <w:tab w:val="left" w:pos="0"/>
        <w:tab w:val="left" w:pos="959"/>
        <w:tab w:val="left" w:pos="1918"/>
        <w:tab w:val="left" w:pos="2877"/>
        <w:tab w:val="left" w:pos="3836"/>
        <w:tab w:val="left" w:pos="4795"/>
        <w:tab w:val="left" w:pos="5754"/>
        <w:tab w:val="left" w:pos="6713"/>
        <w:tab w:val="left" w:pos="7672"/>
        <w:tab w:val="left" w:pos="8631"/>
        <w:tab w:val="left" w:pos="9590"/>
      </w:tabs>
      <w:suppressAutoHyphens/>
      <w:snapToGrid w:val="0"/>
      <w:spacing w:after="0"/>
    </w:pPr>
    <w:rPr>
      <w:rFonts w:ascii="Courier New" w:hAnsi="Courier New" w:cs="Courier New"/>
      <w:szCs w:val="20"/>
      <w:lang w:val="en-US" w:eastAsia="zh-CN"/>
    </w:rPr>
  </w:style>
  <w:style w:type="paragraph" w:styleId="TOCHeading">
    <w:name w:val="TOC Heading"/>
    <w:basedOn w:val="Heading1"/>
    <w:next w:val="Normal"/>
    <w:uiPriority w:val="39"/>
    <w:unhideWhenUsed/>
    <w:qFormat/>
    <w:rsid w:val="00FD69EE"/>
    <w:pPr>
      <w:keepLines/>
      <w:widowControl/>
      <w:suppressAutoHyphens w:val="0"/>
      <w:spacing w:before="480" w:line="276" w:lineRule="auto"/>
      <w:textAlignment w:val="auto"/>
      <w:outlineLvl w:val="9"/>
    </w:pPr>
    <w:rPr>
      <w:rFonts w:ascii="Cambria" w:hAnsi="Cambria" w:cs="Times New Roman"/>
      <w:i/>
      <w:iCs w:val="0"/>
      <w:color w:val="365F91"/>
      <w:kern w:val="0"/>
      <w:szCs w:val="28"/>
      <w:lang w:val="en-US" w:eastAsia="en-US" w:bidi="ar-SA"/>
    </w:rPr>
  </w:style>
  <w:style w:type="paragraph" w:customStyle="1" w:styleId="Default">
    <w:name w:val="Default"/>
    <w:rsid w:val="00EB0500"/>
    <w:pPr>
      <w:tabs>
        <w:tab w:val="left" w:pos="709"/>
      </w:tabs>
      <w:suppressAutoHyphens/>
      <w:spacing w:after="200" w:line="276" w:lineRule="atLeast"/>
    </w:pPr>
    <w:rPr>
      <w:rFonts w:eastAsia="Arial Unicode MS"/>
      <w:sz w:val="22"/>
      <w:szCs w:val="22"/>
      <w:lang w:eastAsia="en-US"/>
    </w:rPr>
  </w:style>
  <w:style w:type="table" w:styleId="TableGrid">
    <w:name w:val="Table Grid"/>
    <w:basedOn w:val="TableNormal"/>
    <w:uiPriority w:val="39"/>
    <w:rsid w:val="005B0C5C"/>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Helevarjustus1">
    <w:name w:val="Hele varjustus1"/>
    <w:basedOn w:val="TableNormal"/>
    <w:uiPriority w:val="60"/>
    <w:rsid w:val="00226D94"/>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styleId="BodyTextIndent">
    <w:name w:val="Body Text Indent"/>
    <w:basedOn w:val="Normal"/>
    <w:link w:val="BodyTextIndentChar1"/>
    <w:uiPriority w:val="99"/>
    <w:unhideWhenUsed/>
    <w:rsid w:val="00D47C49"/>
    <w:pPr>
      <w:spacing w:after="120"/>
      <w:ind w:left="283"/>
    </w:pPr>
    <w:rPr>
      <w:rFonts w:cs="Times New Roman"/>
      <w:lang w:val="x-none"/>
    </w:rPr>
  </w:style>
  <w:style w:type="character" w:customStyle="1" w:styleId="BodyTextIndentChar1">
    <w:name w:val="Body Text Indent Char1"/>
    <w:link w:val="BodyTextIndent"/>
    <w:uiPriority w:val="99"/>
    <w:rsid w:val="00D47C49"/>
    <w:rPr>
      <w:rFonts w:cs="Calibri"/>
      <w:sz w:val="22"/>
      <w:szCs w:val="22"/>
      <w:lang w:eastAsia="en-US"/>
    </w:rPr>
  </w:style>
  <w:style w:type="paragraph" w:customStyle="1" w:styleId="xl78">
    <w:name w:val="xl78"/>
    <w:basedOn w:val="Normal"/>
    <w:rsid w:val="008A78C9"/>
    <w:pPr>
      <w:spacing w:before="100" w:beforeAutospacing="1" w:after="100" w:afterAutospacing="1"/>
      <w:textAlignment w:val="center"/>
    </w:pPr>
    <w:rPr>
      <w:rFonts w:ascii="Times New Roman" w:hAnsi="Times New Roman" w:cs="Times New Roman"/>
      <w:szCs w:val="24"/>
      <w:lang w:eastAsia="et-EE"/>
    </w:rPr>
  </w:style>
  <w:style w:type="paragraph" w:customStyle="1" w:styleId="xl79">
    <w:name w:val="xl79"/>
    <w:basedOn w:val="Normal"/>
    <w:rsid w:val="008A78C9"/>
    <w:pPr>
      <w:pBdr>
        <w:right w:val="single" w:sz="4" w:space="0" w:color="auto"/>
      </w:pBdr>
      <w:spacing w:before="100" w:beforeAutospacing="1" w:after="100" w:afterAutospacing="1"/>
      <w:textAlignment w:val="center"/>
    </w:pPr>
    <w:rPr>
      <w:rFonts w:ascii="Times New Roman" w:hAnsi="Times New Roman" w:cs="Times New Roman"/>
      <w:szCs w:val="24"/>
      <w:lang w:eastAsia="et-EE"/>
    </w:rPr>
  </w:style>
  <w:style w:type="paragraph" w:customStyle="1" w:styleId="xl80">
    <w:name w:val="xl80"/>
    <w:basedOn w:val="Normal"/>
    <w:rsid w:val="008A78C9"/>
    <w:pPr>
      <w:spacing w:before="100" w:beforeAutospacing="1" w:after="100" w:afterAutospacing="1"/>
      <w:textAlignment w:val="center"/>
    </w:pPr>
    <w:rPr>
      <w:rFonts w:ascii="Times New Roman" w:hAnsi="Times New Roman" w:cs="Times New Roman"/>
      <w:szCs w:val="24"/>
      <w:lang w:eastAsia="et-EE"/>
    </w:rPr>
  </w:style>
  <w:style w:type="paragraph" w:customStyle="1" w:styleId="xl81">
    <w:name w:val="xl81"/>
    <w:basedOn w:val="Normal"/>
    <w:rsid w:val="008A78C9"/>
    <w:pPr>
      <w:spacing w:before="100" w:beforeAutospacing="1" w:after="100" w:afterAutospacing="1"/>
      <w:textAlignment w:val="center"/>
    </w:pPr>
    <w:rPr>
      <w:rFonts w:ascii="Times New Roman" w:hAnsi="Times New Roman" w:cs="Times New Roman"/>
      <w:i/>
      <w:iCs/>
      <w:szCs w:val="24"/>
      <w:lang w:eastAsia="et-EE"/>
    </w:rPr>
  </w:style>
  <w:style w:type="paragraph" w:customStyle="1" w:styleId="xl82">
    <w:name w:val="xl82"/>
    <w:basedOn w:val="Normal"/>
    <w:rsid w:val="008A78C9"/>
    <w:pPr>
      <w:spacing w:before="100" w:beforeAutospacing="1" w:after="100" w:afterAutospacing="1"/>
      <w:jc w:val="right"/>
    </w:pPr>
    <w:rPr>
      <w:rFonts w:ascii="Times New Roman" w:hAnsi="Times New Roman" w:cs="Times New Roman"/>
      <w:i/>
      <w:iCs/>
      <w:szCs w:val="20"/>
      <w:lang w:eastAsia="et-EE"/>
    </w:rPr>
  </w:style>
  <w:style w:type="paragraph" w:customStyle="1" w:styleId="xl83">
    <w:name w:val="xl83"/>
    <w:basedOn w:val="Normal"/>
    <w:rsid w:val="008A78C9"/>
    <w:pPr>
      <w:spacing w:before="100" w:beforeAutospacing="1" w:after="100" w:afterAutospacing="1"/>
      <w:textAlignment w:val="center"/>
    </w:pPr>
    <w:rPr>
      <w:rFonts w:ascii="Times New Roman" w:hAnsi="Times New Roman" w:cs="Times New Roman"/>
      <w:szCs w:val="24"/>
      <w:lang w:eastAsia="et-EE"/>
    </w:rPr>
  </w:style>
  <w:style w:type="paragraph" w:customStyle="1" w:styleId="xl84">
    <w:name w:val="xl84"/>
    <w:basedOn w:val="Normal"/>
    <w:rsid w:val="008A78C9"/>
    <w:pPr>
      <w:pBdr>
        <w:right w:val="single" w:sz="4" w:space="0" w:color="auto"/>
      </w:pBdr>
      <w:spacing w:before="100" w:beforeAutospacing="1" w:after="100" w:afterAutospacing="1"/>
      <w:textAlignment w:val="center"/>
    </w:pPr>
    <w:rPr>
      <w:rFonts w:ascii="Times New Roman" w:hAnsi="Times New Roman" w:cs="Times New Roman"/>
      <w:color w:val="FFFFFF"/>
      <w:szCs w:val="24"/>
      <w:lang w:eastAsia="et-EE"/>
    </w:rPr>
  </w:style>
  <w:style w:type="paragraph" w:customStyle="1" w:styleId="xl85">
    <w:name w:val="xl85"/>
    <w:basedOn w:val="Normal"/>
    <w:rsid w:val="008A78C9"/>
    <w:pPr>
      <w:pBdr>
        <w:right w:val="single" w:sz="4" w:space="0" w:color="auto"/>
      </w:pBdr>
      <w:spacing w:before="100" w:beforeAutospacing="1" w:after="100" w:afterAutospacing="1"/>
      <w:textAlignment w:val="center"/>
    </w:pPr>
    <w:rPr>
      <w:rFonts w:ascii="Times New Roman" w:hAnsi="Times New Roman" w:cs="Times New Roman"/>
      <w:i/>
      <w:iCs/>
      <w:color w:val="FFFFFF"/>
      <w:szCs w:val="20"/>
      <w:lang w:eastAsia="et-EE"/>
    </w:rPr>
  </w:style>
  <w:style w:type="paragraph" w:customStyle="1" w:styleId="xl86">
    <w:name w:val="xl86"/>
    <w:basedOn w:val="Normal"/>
    <w:rsid w:val="008A78C9"/>
    <w:pPr>
      <w:pBdr>
        <w:bottom w:val="single" w:sz="4" w:space="0" w:color="auto"/>
        <w:right w:val="single" w:sz="4" w:space="0" w:color="auto"/>
      </w:pBdr>
      <w:spacing w:before="100" w:beforeAutospacing="1" w:after="100" w:afterAutospacing="1"/>
      <w:textAlignment w:val="center"/>
    </w:pPr>
    <w:rPr>
      <w:rFonts w:ascii="Times New Roman" w:hAnsi="Times New Roman" w:cs="Times New Roman"/>
      <w:color w:val="FFFFFF"/>
      <w:szCs w:val="24"/>
      <w:lang w:eastAsia="et-EE"/>
    </w:rPr>
  </w:style>
  <w:style w:type="paragraph" w:customStyle="1" w:styleId="xl87">
    <w:name w:val="xl87"/>
    <w:basedOn w:val="Normal"/>
    <w:rsid w:val="008A78C9"/>
    <w:pPr>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hAnsi="Times New Roman" w:cs="Times New Roman"/>
      <w:szCs w:val="24"/>
      <w:lang w:eastAsia="et-EE"/>
    </w:rPr>
  </w:style>
  <w:style w:type="paragraph" w:customStyle="1" w:styleId="xl88">
    <w:name w:val="xl88"/>
    <w:basedOn w:val="Normal"/>
    <w:rsid w:val="008A78C9"/>
    <w:pPr>
      <w:pBdr>
        <w:top w:val="single" w:sz="4" w:space="0" w:color="auto"/>
        <w:bottom w:val="single" w:sz="4" w:space="0" w:color="auto"/>
      </w:pBdr>
      <w:spacing w:before="100" w:beforeAutospacing="1" w:after="100" w:afterAutospacing="1"/>
      <w:jc w:val="center"/>
      <w:textAlignment w:val="center"/>
    </w:pPr>
    <w:rPr>
      <w:rFonts w:ascii="Times New Roman" w:hAnsi="Times New Roman" w:cs="Times New Roman"/>
      <w:szCs w:val="24"/>
      <w:lang w:eastAsia="et-EE"/>
    </w:rPr>
  </w:style>
  <w:style w:type="paragraph" w:customStyle="1" w:styleId="xl89">
    <w:name w:val="xl89"/>
    <w:basedOn w:val="Normal"/>
    <w:rsid w:val="008A78C9"/>
    <w:pPr>
      <w:pBdr>
        <w:top w:val="single" w:sz="4" w:space="0" w:color="auto"/>
        <w:bottom w:val="single" w:sz="4" w:space="0" w:color="auto"/>
      </w:pBdr>
      <w:spacing w:before="100" w:beforeAutospacing="1" w:after="100" w:afterAutospacing="1"/>
      <w:textAlignment w:val="center"/>
    </w:pPr>
    <w:rPr>
      <w:rFonts w:ascii="Times New Roman" w:hAnsi="Times New Roman" w:cs="Times New Roman"/>
      <w:szCs w:val="24"/>
      <w:lang w:eastAsia="et-EE"/>
    </w:rPr>
  </w:style>
  <w:style w:type="paragraph" w:customStyle="1" w:styleId="xl90">
    <w:name w:val="xl90"/>
    <w:basedOn w:val="Normal"/>
    <w:rsid w:val="008A78C9"/>
    <w:pPr>
      <w:pBdr>
        <w:top w:val="single" w:sz="4" w:space="0" w:color="auto"/>
        <w:bottom w:val="single" w:sz="4" w:space="0" w:color="auto"/>
      </w:pBdr>
      <w:spacing w:before="100" w:beforeAutospacing="1" w:after="100" w:afterAutospacing="1"/>
      <w:jc w:val="center"/>
      <w:textAlignment w:val="center"/>
    </w:pPr>
    <w:rPr>
      <w:rFonts w:ascii="Times New Roman" w:hAnsi="Times New Roman" w:cs="Times New Roman"/>
      <w:szCs w:val="24"/>
      <w:lang w:eastAsia="et-EE"/>
    </w:rPr>
  </w:style>
  <w:style w:type="paragraph" w:customStyle="1" w:styleId="xl91">
    <w:name w:val="xl91"/>
    <w:basedOn w:val="Normal"/>
    <w:rsid w:val="008A78C9"/>
    <w:pPr>
      <w:pBdr>
        <w:top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cs="Times New Roman"/>
      <w:szCs w:val="24"/>
      <w:lang w:eastAsia="et-EE"/>
    </w:rPr>
  </w:style>
  <w:style w:type="paragraph" w:customStyle="1" w:styleId="xl92">
    <w:name w:val="xl92"/>
    <w:basedOn w:val="Normal"/>
    <w:rsid w:val="008A78C9"/>
    <w:pPr>
      <w:pBdr>
        <w:top w:val="single" w:sz="4" w:space="0" w:color="auto"/>
        <w:left w:val="single" w:sz="4" w:space="0" w:color="auto"/>
      </w:pBdr>
      <w:spacing w:before="100" w:beforeAutospacing="1" w:after="100" w:afterAutospacing="1"/>
      <w:textAlignment w:val="center"/>
    </w:pPr>
    <w:rPr>
      <w:rFonts w:ascii="Times New Roman" w:hAnsi="Times New Roman" w:cs="Times New Roman"/>
      <w:b/>
      <w:bCs/>
      <w:szCs w:val="24"/>
      <w:lang w:eastAsia="et-EE"/>
    </w:rPr>
  </w:style>
  <w:style w:type="paragraph" w:customStyle="1" w:styleId="xl93">
    <w:name w:val="xl93"/>
    <w:basedOn w:val="Normal"/>
    <w:rsid w:val="008A78C9"/>
    <w:pPr>
      <w:pBdr>
        <w:top w:val="single" w:sz="4" w:space="0" w:color="auto"/>
      </w:pBdr>
      <w:spacing w:before="100" w:beforeAutospacing="1" w:after="100" w:afterAutospacing="1"/>
      <w:textAlignment w:val="center"/>
    </w:pPr>
    <w:rPr>
      <w:rFonts w:ascii="Times New Roman" w:hAnsi="Times New Roman" w:cs="Times New Roman"/>
      <w:b/>
      <w:bCs/>
      <w:szCs w:val="24"/>
      <w:lang w:eastAsia="et-EE"/>
    </w:rPr>
  </w:style>
  <w:style w:type="paragraph" w:customStyle="1" w:styleId="xl94">
    <w:name w:val="xl94"/>
    <w:basedOn w:val="Normal"/>
    <w:rsid w:val="008A78C9"/>
    <w:pPr>
      <w:pBdr>
        <w:left w:val="single" w:sz="4" w:space="0" w:color="auto"/>
      </w:pBdr>
      <w:spacing w:before="100" w:beforeAutospacing="1" w:after="100" w:afterAutospacing="1"/>
      <w:jc w:val="right"/>
      <w:textAlignment w:val="center"/>
    </w:pPr>
    <w:rPr>
      <w:rFonts w:ascii="Times New Roman" w:hAnsi="Times New Roman" w:cs="Times New Roman"/>
      <w:i/>
      <w:iCs/>
      <w:szCs w:val="24"/>
      <w:lang w:eastAsia="et-EE"/>
    </w:rPr>
  </w:style>
  <w:style w:type="paragraph" w:customStyle="1" w:styleId="xl95">
    <w:name w:val="xl95"/>
    <w:basedOn w:val="Normal"/>
    <w:rsid w:val="008A78C9"/>
    <w:pPr>
      <w:spacing w:before="100" w:beforeAutospacing="1" w:after="100" w:afterAutospacing="1"/>
      <w:jc w:val="right"/>
      <w:textAlignment w:val="center"/>
    </w:pPr>
    <w:rPr>
      <w:rFonts w:ascii="Times New Roman" w:hAnsi="Times New Roman" w:cs="Times New Roman"/>
      <w:i/>
      <w:iCs/>
      <w:szCs w:val="24"/>
      <w:lang w:eastAsia="et-EE"/>
    </w:rPr>
  </w:style>
  <w:style w:type="paragraph" w:customStyle="1" w:styleId="xl96">
    <w:name w:val="xl96"/>
    <w:basedOn w:val="Normal"/>
    <w:rsid w:val="008A78C9"/>
    <w:pPr>
      <w:pBdr>
        <w:left w:val="single" w:sz="4" w:space="0" w:color="auto"/>
      </w:pBdr>
      <w:spacing w:before="100" w:beforeAutospacing="1" w:after="100" w:afterAutospacing="1"/>
      <w:jc w:val="right"/>
    </w:pPr>
    <w:rPr>
      <w:rFonts w:ascii="Times New Roman" w:hAnsi="Times New Roman" w:cs="Times New Roman"/>
      <w:i/>
      <w:iCs/>
      <w:szCs w:val="24"/>
      <w:lang w:eastAsia="et-EE"/>
    </w:rPr>
  </w:style>
  <w:style w:type="paragraph" w:customStyle="1" w:styleId="xl97">
    <w:name w:val="xl97"/>
    <w:basedOn w:val="Normal"/>
    <w:rsid w:val="008A78C9"/>
    <w:pPr>
      <w:spacing w:before="100" w:beforeAutospacing="1" w:after="100" w:afterAutospacing="1"/>
      <w:jc w:val="right"/>
    </w:pPr>
    <w:rPr>
      <w:rFonts w:ascii="Times New Roman" w:hAnsi="Times New Roman" w:cs="Times New Roman"/>
      <w:i/>
      <w:iCs/>
      <w:szCs w:val="24"/>
      <w:lang w:eastAsia="et-EE"/>
    </w:rPr>
  </w:style>
  <w:style w:type="paragraph" w:customStyle="1" w:styleId="xl98">
    <w:name w:val="xl98"/>
    <w:basedOn w:val="Normal"/>
    <w:rsid w:val="008A78C9"/>
    <w:pPr>
      <w:spacing w:before="100" w:beforeAutospacing="1" w:after="100" w:afterAutospacing="1"/>
    </w:pPr>
    <w:rPr>
      <w:rFonts w:ascii="Times New Roman" w:hAnsi="Times New Roman" w:cs="Times New Roman"/>
      <w:i/>
      <w:iCs/>
      <w:szCs w:val="24"/>
      <w:lang w:eastAsia="et-EE"/>
    </w:rPr>
  </w:style>
  <w:style w:type="paragraph" w:customStyle="1" w:styleId="xl99">
    <w:name w:val="xl99"/>
    <w:basedOn w:val="Normal"/>
    <w:rsid w:val="008A78C9"/>
    <w:pPr>
      <w:spacing w:before="100" w:beforeAutospacing="1" w:after="100" w:afterAutospacing="1"/>
    </w:pPr>
    <w:rPr>
      <w:rFonts w:ascii="Times New Roman" w:hAnsi="Times New Roman" w:cs="Times New Roman"/>
      <w:i/>
      <w:iCs/>
      <w:szCs w:val="24"/>
      <w:lang w:eastAsia="et-EE"/>
    </w:rPr>
  </w:style>
  <w:style w:type="paragraph" w:customStyle="1" w:styleId="xl100">
    <w:name w:val="xl100"/>
    <w:basedOn w:val="Normal"/>
    <w:rsid w:val="008A78C9"/>
    <w:pPr>
      <w:pBdr>
        <w:left w:val="single" w:sz="4" w:space="0" w:color="auto"/>
      </w:pBdr>
      <w:spacing w:before="100" w:beforeAutospacing="1" w:after="100" w:afterAutospacing="1"/>
      <w:textAlignment w:val="center"/>
    </w:pPr>
    <w:rPr>
      <w:rFonts w:ascii="Times New Roman" w:hAnsi="Times New Roman" w:cs="Times New Roman"/>
      <w:szCs w:val="24"/>
      <w:lang w:eastAsia="et-EE"/>
    </w:rPr>
  </w:style>
  <w:style w:type="paragraph" w:customStyle="1" w:styleId="xl101">
    <w:name w:val="xl101"/>
    <w:basedOn w:val="Normal"/>
    <w:rsid w:val="008A78C9"/>
    <w:pPr>
      <w:pBdr>
        <w:left w:val="single" w:sz="4" w:space="0" w:color="auto"/>
      </w:pBdr>
      <w:spacing w:before="100" w:beforeAutospacing="1" w:after="100" w:afterAutospacing="1"/>
      <w:jc w:val="right"/>
    </w:pPr>
    <w:rPr>
      <w:rFonts w:ascii="Times New Roman" w:hAnsi="Times New Roman" w:cs="Times New Roman"/>
      <w:szCs w:val="24"/>
      <w:lang w:eastAsia="et-EE"/>
    </w:rPr>
  </w:style>
  <w:style w:type="paragraph" w:customStyle="1" w:styleId="xl102">
    <w:name w:val="xl102"/>
    <w:basedOn w:val="Normal"/>
    <w:rsid w:val="008A78C9"/>
    <w:pPr>
      <w:spacing w:before="100" w:beforeAutospacing="1" w:after="100" w:afterAutospacing="1"/>
      <w:jc w:val="right"/>
    </w:pPr>
    <w:rPr>
      <w:rFonts w:ascii="Times New Roman" w:hAnsi="Times New Roman" w:cs="Times New Roman"/>
      <w:szCs w:val="24"/>
      <w:lang w:eastAsia="et-EE"/>
    </w:rPr>
  </w:style>
  <w:style w:type="paragraph" w:customStyle="1" w:styleId="xl103">
    <w:name w:val="xl103"/>
    <w:basedOn w:val="Normal"/>
    <w:rsid w:val="008A78C9"/>
    <w:pPr>
      <w:pBdr>
        <w:left w:val="single" w:sz="4" w:space="0" w:color="auto"/>
      </w:pBdr>
      <w:spacing w:before="100" w:beforeAutospacing="1" w:after="100" w:afterAutospacing="1"/>
      <w:jc w:val="right"/>
    </w:pPr>
    <w:rPr>
      <w:rFonts w:ascii="Times New Roman" w:hAnsi="Times New Roman" w:cs="Times New Roman"/>
      <w:i/>
      <w:iCs/>
      <w:szCs w:val="20"/>
      <w:lang w:eastAsia="et-EE"/>
    </w:rPr>
  </w:style>
  <w:style w:type="paragraph" w:customStyle="1" w:styleId="xl104">
    <w:name w:val="xl104"/>
    <w:basedOn w:val="Normal"/>
    <w:rsid w:val="008A78C9"/>
    <w:pPr>
      <w:spacing w:before="100" w:beforeAutospacing="1" w:after="100" w:afterAutospacing="1"/>
      <w:jc w:val="right"/>
    </w:pPr>
    <w:rPr>
      <w:rFonts w:ascii="Times New Roman" w:hAnsi="Times New Roman" w:cs="Times New Roman"/>
      <w:i/>
      <w:iCs/>
      <w:szCs w:val="20"/>
      <w:lang w:eastAsia="et-EE"/>
    </w:rPr>
  </w:style>
  <w:style w:type="paragraph" w:customStyle="1" w:styleId="xl105">
    <w:name w:val="xl105"/>
    <w:basedOn w:val="Normal"/>
    <w:rsid w:val="008A78C9"/>
    <w:pPr>
      <w:spacing w:before="100" w:beforeAutospacing="1" w:after="100" w:afterAutospacing="1"/>
    </w:pPr>
    <w:rPr>
      <w:rFonts w:ascii="Times New Roman" w:hAnsi="Times New Roman" w:cs="Times New Roman"/>
      <w:i/>
      <w:iCs/>
      <w:szCs w:val="20"/>
      <w:lang w:eastAsia="et-EE"/>
    </w:rPr>
  </w:style>
  <w:style w:type="paragraph" w:customStyle="1" w:styleId="xl106">
    <w:name w:val="xl106"/>
    <w:basedOn w:val="Normal"/>
    <w:rsid w:val="008A78C9"/>
    <w:pPr>
      <w:spacing w:before="100" w:beforeAutospacing="1" w:after="100" w:afterAutospacing="1"/>
    </w:pPr>
    <w:rPr>
      <w:rFonts w:ascii="Times New Roman" w:hAnsi="Times New Roman" w:cs="Times New Roman"/>
      <w:szCs w:val="24"/>
      <w:lang w:eastAsia="et-EE"/>
    </w:rPr>
  </w:style>
  <w:style w:type="paragraph" w:customStyle="1" w:styleId="xl107">
    <w:name w:val="xl107"/>
    <w:basedOn w:val="Normal"/>
    <w:rsid w:val="008A78C9"/>
    <w:pPr>
      <w:pBdr>
        <w:bottom w:val="single" w:sz="4" w:space="0" w:color="auto"/>
      </w:pBdr>
      <w:spacing w:before="100" w:beforeAutospacing="1" w:after="100" w:afterAutospacing="1"/>
    </w:pPr>
    <w:rPr>
      <w:rFonts w:ascii="Times New Roman" w:hAnsi="Times New Roman" w:cs="Times New Roman"/>
      <w:szCs w:val="24"/>
      <w:lang w:eastAsia="et-EE"/>
    </w:rPr>
  </w:style>
  <w:style w:type="paragraph" w:customStyle="1" w:styleId="xl108">
    <w:name w:val="xl108"/>
    <w:basedOn w:val="Normal"/>
    <w:rsid w:val="008A78C9"/>
    <w:pPr>
      <w:pBdr>
        <w:bottom w:val="single" w:sz="4" w:space="0" w:color="auto"/>
      </w:pBdr>
      <w:spacing w:before="100" w:beforeAutospacing="1" w:after="100" w:afterAutospacing="1"/>
    </w:pPr>
    <w:rPr>
      <w:rFonts w:ascii="Times New Roman" w:hAnsi="Times New Roman" w:cs="Times New Roman"/>
      <w:szCs w:val="24"/>
      <w:lang w:eastAsia="et-EE"/>
    </w:rPr>
  </w:style>
  <w:style w:type="paragraph" w:customStyle="1" w:styleId="xl109">
    <w:name w:val="xl109"/>
    <w:basedOn w:val="Normal"/>
    <w:rsid w:val="008A78C9"/>
    <w:pPr>
      <w:pBdr>
        <w:bottom w:val="single" w:sz="4" w:space="0" w:color="auto"/>
        <w:right w:val="single" w:sz="4" w:space="0" w:color="auto"/>
      </w:pBdr>
      <w:spacing w:before="100" w:beforeAutospacing="1" w:after="100" w:afterAutospacing="1"/>
    </w:pPr>
    <w:rPr>
      <w:rFonts w:ascii="Times New Roman" w:hAnsi="Times New Roman" w:cs="Times New Roman"/>
      <w:szCs w:val="24"/>
      <w:lang w:eastAsia="et-EE"/>
    </w:rPr>
  </w:style>
  <w:style w:type="paragraph" w:customStyle="1" w:styleId="xl110">
    <w:name w:val="xl110"/>
    <w:basedOn w:val="Normal"/>
    <w:rsid w:val="008A78C9"/>
    <w:pPr>
      <w:pBdr>
        <w:top w:val="single" w:sz="4" w:space="0" w:color="auto"/>
        <w:left w:val="single" w:sz="4" w:space="0" w:color="auto"/>
        <w:bottom w:val="single" w:sz="4" w:space="0" w:color="auto"/>
      </w:pBdr>
      <w:spacing w:before="100" w:beforeAutospacing="1" w:after="100" w:afterAutospacing="1"/>
      <w:textAlignment w:val="center"/>
    </w:pPr>
    <w:rPr>
      <w:rFonts w:ascii="Times New Roman" w:hAnsi="Times New Roman" w:cs="Times New Roman"/>
      <w:szCs w:val="24"/>
      <w:lang w:eastAsia="et-EE"/>
    </w:rPr>
  </w:style>
  <w:style w:type="paragraph" w:customStyle="1" w:styleId="xl111">
    <w:name w:val="xl111"/>
    <w:basedOn w:val="Normal"/>
    <w:rsid w:val="008A78C9"/>
    <w:pPr>
      <w:pBdr>
        <w:top w:val="single" w:sz="4" w:space="0" w:color="auto"/>
        <w:bottom w:val="single" w:sz="4" w:space="0" w:color="auto"/>
      </w:pBdr>
      <w:spacing w:before="100" w:beforeAutospacing="1" w:after="100" w:afterAutospacing="1"/>
      <w:textAlignment w:val="center"/>
    </w:pPr>
    <w:rPr>
      <w:rFonts w:ascii="Times New Roman" w:hAnsi="Times New Roman" w:cs="Times New Roman"/>
      <w:szCs w:val="24"/>
      <w:lang w:eastAsia="et-EE"/>
    </w:rPr>
  </w:style>
  <w:style w:type="paragraph" w:customStyle="1" w:styleId="xl112">
    <w:name w:val="xl112"/>
    <w:basedOn w:val="Normal"/>
    <w:rsid w:val="008A78C9"/>
    <w:pPr>
      <w:pBdr>
        <w:top w:val="single" w:sz="4" w:space="0" w:color="auto"/>
        <w:bottom w:val="single" w:sz="4" w:space="0" w:color="auto"/>
      </w:pBdr>
      <w:spacing w:before="100" w:beforeAutospacing="1" w:after="100" w:afterAutospacing="1"/>
      <w:textAlignment w:val="center"/>
    </w:pPr>
    <w:rPr>
      <w:rFonts w:ascii="Times New Roman" w:hAnsi="Times New Roman" w:cs="Times New Roman"/>
      <w:szCs w:val="24"/>
      <w:lang w:eastAsia="et-EE"/>
    </w:rPr>
  </w:style>
  <w:style w:type="paragraph" w:customStyle="1" w:styleId="xl113">
    <w:name w:val="xl113"/>
    <w:basedOn w:val="Normal"/>
    <w:rsid w:val="008A78C9"/>
    <w:pPr>
      <w:pBdr>
        <w:top w:val="single" w:sz="4" w:space="0" w:color="auto"/>
      </w:pBdr>
      <w:spacing w:before="100" w:beforeAutospacing="1" w:after="100" w:afterAutospacing="1"/>
      <w:textAlignment w:val="center"/>
    </w:pPr>
    <w:rPr>
      <w:rFonts w:ascii="Times New Roman" w:hAnsi="Times New Roman" w:cs="Times New Roman"/>
      <w:b/>
      <w:bCs/>
      <w:szCs w:val="24"/>
      <w:lang w:eastAsia="et-EE"/>
    </w:rPr>
  </w:style>
  <w:style w:type="paragraph" w:customStyle="1" w:styleId="xl114">
    <w:name w:val="xl114"/>
    <w:basedOn w:val="Normal"/>
    <w:rsid w:val="008A78C9"/>
    <w:pPr>
      <w:pBdr>
        <w:top w:val="single" w:sz="4" w:space="0" w:color="auto"/>
        <w:right w:val="single" w:sz="4" w:space="0" w:color="auto"/>
      </w:pBdr>
      <w:spacing w:before="100" w:beforeAutospacing="1" w:after="100" w:afterAutospacing="1"/>
      <w:textAlignment w:val="center"/>
    </w:pPr>
    <w:rPr>
      <w:rFonts w:ascii="Times New Roman" w:hAnsi="Times New Roman" w:cs="Times New Roman"/>
      <w:b/>
      <w:bCs/>
      <w:szCs w:val="24"/>
      <w:lang w:eastAsia="et-EE"/>
    </w:rPr>
  </w:style>
  <w:style w:type="paragraph" w:customStyle="1" w:styleId="xl115">
    <w:name w:val="xl115"/>
    <w:basedOn w:val="Normal"/>
    <w:rsid w:val="008A78C9"/>
    <w:pPr>
      <w:spacing w:before="100" w:beforeAutospacing="1" w:after="100" w:afterAutospacing="1"/>
    </w:pPr>
    <w:rPr>
      <w:rFonts w:ascii="Times New Roman" w:hAnsi="Times New Roman" w:cs="Times New Roman"/>
      <w:szCs w:val="20"/>
      <w:lang w:eastAsia="et-EE"/>
    </w:rPr>
  </w:style>
  <w:style w:type="paragraph" w:customStyle="1" w:styleId="xl116">
    <w:name w:val="xl116"/>
    <w:basedOn w:val="Normal"/>
    <w:rsid w:val="008A78C9"/>
    <w:pPr>
      <w:spacing w:before="100" w:beforeAutospacing="1" w:after="100" w:afterAutospacing="1"/>
    </w:pPr>
    <w:rPr>
      <w:rFonts w:ascii="Times New Roman" w:hAnsi="Times New Roman" w:cs="Times New Roman"/>
      <w:szCs w:val="20"/>
      <w:lang w:eastAsia="et-EE"/>
    </w:rPr>
  </w:style>
  <w:style w:type="paragraph" w:customStyle="1" w:styleId="xl117">
    <w:name w:val="xl117"/>
    <w:basedOn w:val="Normal"/>
    <w:rsid w:val="008A78C9"/>
    <w:pPr>
      <w:pBdr>
        <w:right w:val="single" w:sz="4" w:space="0" w:color="auto"/>
      </w:pBdr>
      <w:spacing w:before="100" w:beforeAutospacing="1" w:after="100" w:afterAutospacing="1"/>
    </w:pPr>
    <w:rPr>
      <w:rFonts w:ascii="Times New Roman" w:hAnsi="Times New Roman" w:cs="Times New Roman"/>
      <w:szCs w:val="20"/>
      <w:lang w:eastAsia="et-EE"/>
    </w:rPr>
  </w:style>
  <w:style w:type="paragraph" w:customStyle="1" w:styleId="xl118">
    <w:name w:val="xl118"/>
    <w:basedOn w:val="Normal"/>
    <w:rsid w:val="008A78C9"/>
    <w:pPr>
      <w:pBdr>
        <w:top w:val="single" w:sz="4" w:space="0" w:color="auto"/>
        <w:left w:val="single" w:sz="4" w:space="0" w:color="auto"/>
      </w:pBdr>
      <w:spacing w:before="100" w:beforeAutospacing="1" w:after="100" w:afterAutospacing="1"/>
    </w:pPr>
    <w:rPr>
      <w:rFonts w:ascii="Times New Roman" w:hAnsi="Times New Roman" w:cs="Times New Roman"/>
      <w:b/>
      <w:bCs/>
      <w:szCs w:val="24"/>
      <w:lang w:eastAsia="et-EE"/>
    </w:rPr>
  </w:style>
  <w:style w:type="paragraph" w:customStyle="1" w:styleId="xl119">
    <w:name w:val="xl119"/>
    <w:basedOn w:val="Normal"/>
    <w:rsid w:val="008A78C9"/>
    <w:pPr>
      <w:pBdr>
        <w:top w:val="single" w:sz="4" w:space="0" w:color="auto"/>
      </w:pBdr>
      <w:spacing w:before="100" w:beforeAutospacing="1" w:after="100" w:afterAutospacing="1"/>
    </w:pPr>
    <w:rPr>
      <w:rFonts w:ascii="Times New Roman" w:hAnsi="Times New Roman" w:cs="Times New Roman"/>
      <w:b/>
      <w:bCs/>
      <w:szCs w:val="24"/>
      <w:lang w:eastAsia="et-EE"/>
    </w:rPr>
  </w:style>
  <w:style w:type="paragraph" w:customStyle="1" w:styleId="xl120">
    <w:name w:val="xl120"/>
    <w:basedOn w:val="Normal"/>
    <w:rsid w:val="008A78C9"/>
    <w:pPr>
      <w:pBdr>
        <w:top w:val="single" w:sz="4" w:space="0" w:color="auto"/>
      </w:pBdr>
      <w:spacing w:before="100" w:beforeAutospacing="1" w:after="100" w:afterAutospacing="1"/>
    </w:pPr>
    <w:rPr>
      <w:rFonts w:ascii="Times New Roman" w:hAnsi="Times New Roman" w:cs="Times New Roman"/>
      <w:szCs w:val="24"/>
      <w:lang w:eastAsia="et-EE"/>
    </w:rPr>
  </w:style>
  <w:style w:type="paragraph" w:customStyle="1" w:styleId="xl121">
    <w:name w:val="xl121"/>
    <w:basedOn w:val="Normal"/>
    <w:rsid w:val="008A78C9"/>
    <w:pPr>
      <w:pBdr>
        <w:top w:val="single" w:sz="4" w:space="0" w:color="auto"/>
      </w:pBdr>
      <w:spacing w:before="100" w:beforeAutospacing="1" w:after="100" w:afterAutospacing="1"/>
    </w:pPr>
    <w:rPr>
      <w:rFonts w:ascii="Times New Roman" w:hAnsi="Times New Roman" w:cs="Times New Roman"/>
      <w:szCs w:val="24"/>
      <w:lang w:eastAsia="et-EE"/>
    </w:rPr>
  </w:style>
  <w:style w:type="paragraph" w:customStyle="1" w:styleId="xl122">
    <w:name w:val="xl122"/>
    <w:basedOn w:val="Normal"/>
    <w:rsid w:val="008A78C9"/>
    <w:pPr>
      <w:pBdr>
        <w:top w:val="single" w:sz="4" w:space="0" w:color="auto"/>
        <w:right w:val="single" w:sz="4" w:space="0" w:color="auto"/>
      </w:pBdr>
      <w:spacing w:before="100" w:beforeAutospacing="1" w:after="100" w:afterAutospacing="1"/>
    </w:pPr>
    <w:rPr>
      <w:rFonts w:ascii="Times New Roman" w:hAnsi="Times New Roman" w:cs="Times New Roman"/>
      <w:szCs w:val="24"/>
      <w:lang w:eastAsia="et-EE"/>
    </w:rPr>
  </w:style>
  <w:style w:type="paragraph" w:customStyle="1" w:styleId="xl123">
    <w:name w:val="xl123"/>
    <w:basedOn w:val="Normal"/>
    <w:rsid w:val="008A78C9"/>
    <w:pPr>
      <w:pBdr>
        <w:left w:val="single" w:sz="4" w:space="0" w:color="auto"/>
        <w:bottom w:val="single" w:sz="4" w:space="0" w:color="auto"/>
      </w:pBdr>
      <w:spacing w:before="100" w:beforeAutospacing="1" w:after="100" w:afterAutospacing="1"/>
      <w:textAlignment w:val="center"/>
    </w:pPr>
    <w:rPr>
      <w:rFonts w:ascii="Times New Roman" w:hAnsi="Times New Roman" w:cs="Times New Roman"/>
      <w:szCs w:val="24"/>
      <w:lang w:eastAsia="et-EE"/>
    </w:rPr>
  </w:style>
  <w:style w:type="paragraph" w:customStyle="1" w:styleId="xl124">
    <w:name w:val="xl124"/>
    <w:basedOn w:val="Normal"/>
    <w:rsid w:val="008A78C9"/>
    <w:pPr>
      <w:pBdr>
        <w:bottom w:val="single" w:sz="4" w:space="0" w:color="auto"/>
      </w:pBdr>
      <w:spacing w:before="100" w:beforeAutospacing="1" w:after="100" w:afterAutospacing="1"/>
      <w:textAlignment w:val="center"/>
    </w:pPr>
    <w:rPr>
      <w:rFonts w:ascii="Times New Roman" w:hAnsi="Times New Roman" w:cs="Times New Roman"/>
      <w:szCs w:val="24"/>
      <w:lang w:eastAsia="et-EE"/>
    </w:rPr>
  </w:style>
  <w:style w:type="paragraph" w:customStyle="1" w:styleId="xl125">
    <w:name w:val="xl125"/>
    <w:basedOn w:val="Normal"/>
    <w:rsid w:val="008A78C9"/>
    <w:pPr>
      <w:pBdr>
        <w:bottom w:val="single" w:sz="4" w:space="0" w:color="auto"/>
      </w:pBdr>
      <w:spacing w:before="100" w:beforeAutospacing="1" w:after="100" w:afterAutospacing="1"/>
      <w:textAlignment w:val="center"/>
    </w:pPr>
    <w:rPr>
      <w:rFonts w:ascii="Times New Roman" w:hAnsi="Times New Roman" w:cs="Times New Roman"/>
      <w:szCs w:val="24"/>
      <w:lang w:eastAsia="et-EE"/>
    </w:rPr>
  </w:style>
  <w:style w:type="paragraph" w:customStyle="1" w:styleId="xl126">
    <w:name w:val="xl126"/>
    <w:basedOn w:val="Normal"/>
    <w:rsid w:val="008A78C9"/>
    <w:pPr>
      <w:pBdr>
        <w:bottom w:val="single" w:sz="4" w:space="0" w:color="auto"/>
      </w:pBdr>
      <w:spacing w:before="100" w:beforeAutospacing="1" w:after="100" w:afterAutospacing="1"/>
      <w:textAlignment w:val="center"/>
    </w:pPr>
    <w:rPr>
      <w:rFonts w:ascii="Times New Roman" w:hAnsi="Times New Roman" w:cs="Times New Roman"/>
      <w:b/>
      <w:bCs/>
      <w:szCs w:val="24"/>
      <w:lang w:eastAsia="et-EE"/>
    </w:rPr>
  </w:style>
  <w:style w:type="paragraph" w:customStyle="1" w:styleId="xl127">
    <w:name w:val="xl127"/>
    <w:basedOn w:val="Normal"/>
    <w:rsid w:val="008A78C9"/>
    <w:pPr>
      <w:pBdr>
        <w:bottom w:val="single" w:sz="4" w:space="0" w:color="auto"/>
        <w:right w:val="single" w:sz="4" w:space="0" w:color="auto"/>
      </w:pBdr>
      <w:spacing w:before="100" w:beforeAutospacing="1" w:after="100" w:afterAutospacing="1"/>
      <w:textAlignment w:val="center"/>
    </w:pPr>
    <w:rPr>
      <w:rFonts w:ascii="Times New Roman" w:hAnsi="Times New Roman" w:cs="Times New Roman"/>
      <w:b/>
      <w:bCs/>
      <w:szCs w:val="24"/>
      <w:lang w:eastAsia="et-EE"/>
    </w:rPr>
  </w:style>
  <w:style w:type="paragraph" w:customStyle="1" w:styleId="xl128">
    <w:name w:val="xl128"/>
    <w:basedOn w:val="Normal"/>
    <w:rsid w:val="008A78C9"/>
    <w:pPr>
      <w:pBdr>
        <w:left w:val="single" w:sz="4" w:space="0" w:color="auto"/>
      </w:pBdr>
      <w:spacing w:before="100" w:beforeAutospacing="1" w:after="100" w:afterAutospacing="1"/>
      <w:textAlignment w:val="center"/>
    </w:pPr>
    <w:rPr>
      <w:rFonts w:ascii="Times New Roman" w:hAnsi="Times New Roman" w:cs="Times New Roman"/>
      <w:szCs w:val="24"/>
      <w:lang w:eastAsia="et-EE"/>
    </w:rPr>
  </w:style>
  <w:style w:type="paragraph" w:customStyle="1" w:styleId="xl129">
    <w:name w:val="xl129"/>
    <w:basedOn w:val="Normal"/>
    <w:rsid w:val="008A78C9"/>
    <w:pPr>
      <w:spacing w:before="100" w:beforeAutospacing="1" w:after="100" w:afterAutospacing="1"/>
      <w:textAlignment w:val="center"/>
    </w:pPr>
    <w:rPr>
      <w:rFonts w:ascii="Times New Roman" w:hAnsi="Times New Roman" w:cs="Times New Roman"/>
      <w:szCs w:val="24"/>
      <w:lang w:eastAsia="et-EE"/>
    </w:rPr>
  </w:style>
  <w:style w:type="paragraph" w:customStyle="1" w:styleId="xl130">
    <w:name w:val="xl130"/>
    <w:basedOn w:val="Normal"/>
    <w:rsid w:val="008A78C9"/>
    <w:pPr>
      <w:spacing w:before="100" w:beforeAutospacing="1" w:after="100" w:afterAutospacing="1"/>
      <w:textAlignment w:val="center"/>
    </w:pPr>
    <w:rPr>
      <w:rFonts w:ascii="Times New Roman" w:hAnsi="Times New Roman" w:cs="Times New Roman"/>
      <w:szCs w:val="24"/>
      <w:lang w:eastAsia="et-EE"/>
    </w:rPr>
  </w:style>
  <w:style w:type="paragraph" w:customStyle="1" w:styleId="xl131">
    <w:name w:val="xl131"/>
    <w:basedOn w:val="Normal"/>
    <w:rsid w:val="008A78C9"/>
    <w:pPr>
      <w:spacing w:before="100" w:beforeAutospacing="1" w:after="100" w:afterAutospacing="1"/>
      <w:jc w:val="right"/>
      <w:textAlignment w:val="center"/>
    </w:pPr>
    <w:rPr>
      <w:rFonts w:ascii="Times New Roman" w:hAnsi="Times New Roman" w:cs="Times New Roman"/>
      <w:szCs w:val="24"/>
      <w:lang w:eastAsia="et-EE"/>
    </w:rPr>
  </w:style>
  <w:style w:type="paragraph" w:customStyle="1" w:styleId="xl132">
    <w:name w:val="xl132"/>
    <w:basedOn w:val="Normal"/>
    <w:rsid w:val="008A78C9"/>
    <w:pPr>
      <w:pBdr>
        <w:top w:val="single" w:sz="4" w:space="0" w:color="auto"/>
        <w:bottom w:val="single" w:sz="4" w:space="0" w:color="auto"/>
        <w:right w:val="single" w:sz="4" w:space="0" w:color="auto"/>
      </w:pBdr>
      <w:spacing w:before="100" w:beforeAutospacing="1" w:after="100" w:afterAutospacing="1"/>
      <w:textAlignment w:val="center"/>
    </w:pPr>
    <w:rPr>
      <w:rFonts w:ascii="Times New Roman" w:hAnsi="Times New Roman" w:cs="Times New Roman"/>
      <w:i/>
      <w:iCs/>
      <w:szCs w:val="24"/>
      <w:lang w:eastAsia="et-EE"/>
    </w:rPr>
  </w:style>
  <w:style w:type="paragraph" w:customStyle="1" w:styleId="xl133">
    <w:name w:val="xl133"/>
    <w:basedOn w:val="Normal"/>
    <w:rsid w:val="008A78C9"/>
    <w:pPr>
      <w:pBdr>
        <w:top w:val="single" w:sz="4" w:space="0" w:color="auto"/>
        <w:bottom w:val="single" w:sz="4" w:space="0" w:color="auto"/>
        <w:right w:val="single" w:sz="4" w:space="0" w:color="auto"/>
      </w:pBdr>
      <w:spacing w:before="100" w:beforeAutospacing="1" w:after="100" w:afterAutospacing="1"/>
      <w:textAlignment w:val="center"/>
    </w:pPr>
    <w:rPr>
      <w:rFonts w:ascii="Times New Roman" w:hAnsi="Times New Roman" w:cs="Times New Roman"/>
      <w:szCs w:val="24"/>
      <w:lang w:eastAsia="et-EE"/>
    </w:rPr>
  </w:style>
  <w:style w:type="paragraph" w:customStyle="1" w:styleId="xl134">
    <w:name w:val="xl134"/>
    <w:basedOn w:val="Normal"/>
    <w:rsid w:val="008A78C9"/>
    <w:pPr>
      <w:pBdr>
        <w:top w:val="single" w:sz="4" w:space="0" w:color="auto"/>
        <w:left w:val="single" w:sz="4" w:space="0" w:color="auto"/>
        <w:bottom w:val="single" w:sz="4" w:space="0" w:color="auto"/>
      </w:pBdr>
      <w:spacing w:before="100" w:beforeAutospacing="1" w:after="100" w:afterAutospacing="1"/>
      <w:textAlignment w:val="center"/>
    </w:pPr>
    <w:rPr>
      <w:rFonts w:ascii="Times New Roman" w:hAnsi="Times New Roman" w:cs="Times New Roman"/>
      <w:i/>
      <w:iCs/>
      <w:szCs w:val="24"/>
      <w:lang w:eastAsia="et-EE"/>
    </w:rPr>
  </w:style>
  <w:style w:type="paragraph" w:customStyle="1" w:styleId="xl135">
    <w:name w:val="xl135"/>
    <w:basedOn w:val="Normal"/>
    <w:rsid w:val="008A78C9"/>
    <w:pPr>
      <w:pBdr>
        <w:top w:val="single" w:sz="4" w:space="0" w:color="auto"/>
        <w:bottom w:val="single" w:sz="4" w:space="0" w:color="auto"/>
      </w:pBdr>
      <w:spacing w:before="100" w:beforeAutospacing="1" w:after="100" w:afterAutospacing="1"/>
      <w:textAlignment w:val="center"/>
    </w:pPr>
    <w:rPr>
      <w:rFonts w:ascii="Times New Roman" w:hAnsi="Times New Roman" w:cs="Times New Roman"/>
      <w:i/>
      <w:iCs/>
      <w:szCs w:val="24"/>
      <w:lang w:eastAsia="et-EE"/>
    </w:rPr>
  </w:style>
  <w:style w:type="paragraph" w:customStyle="1" w:styleId="xl136">
    <w:name w:val="xl136"/>
    <w:basedOn w:val="Normal"/>
    <w:rsid w:val="008A78C9"/>
    <w:pPr>
      <w:pBdr>
        <w:top w:val="single" w:sz="4" w:space="0" w:color="auto"/>
        <w:bottom w:val="single" w:sz="4" w:space="0" w:color="auto"/>
      </w:pBdr>
      <w:spacing w:before="100" w:beforeAutospacing="1" w:after="100" w:afterAutospacing="1"/>
      <w:textAlignment w:val="center"/>
    </w:pPr>
    <w:rPr>
      <w:rFonts w:ascii="Times New Roman" w:hAnsi="Times New Roman" w:cs="Times New Roman"/>
      <w:i/>
      <w:iCs/>
      <w:szCs w:val="24"/>
      <w:lang w:eastAsia="et-EE"/>
    </w:rPr>
  </w:style>
  <w:style w:type="paragraph" w:customStyle="1" w:styleId="xl137">
    <w:name w:val="xl137"/>
    <w:basedOn w:val="Normal"/>
    <w:rsid w:val="008A78C9"/>
    <w:pPr>
      <w:pBdr>
        <w:top w:val="single" w:sz="4" w:space="0" w:color="auto"/>
        <w:bottom w:val="single" w:sz="4" w:space="0" w:color="auto"/>
      </w:pBdr>
      <w:spacing w:before="100" w:beforeAutospacing="1" w:after="100" w:afterAutospacing="1"/>
      <w:textAlignment w:val="center"/>
    </w:pPr>
    <w:rPr>
      <w:rFonts w:ascii="Times New Roman" w:hAnsi="Times New Roman" w:cs="Times New Roman"/>
      <w:i/>
      <w:iCs/>
      <w:szCs w:val="24"/>
      <w:lang w:eastAsia="et-EE"/>
    </w:rPr>
  </w:style>
  <w:style w:type="paragraph" w:customStyle="1" w:styleId="xl138">
    <w:name w:val="xl138"/>
    <w:basedOn w:val="Normal"/>
    <w:rsid w:val="008A78C9"/>
    <w:pPr>
      <w:pBdr>
        <w:left w:val="single" w:sz="4" w:space="0" w:color="auto"/>
        <w:bottom w:val="single" w:sz="4" w:space="0" w:color="auto"/>
      </w:pBdr>
      <w:spacing w:before="100" w:beforeAutospacing="1" w:after="100" w:afterAutospacing="1"/>
      <w:jc w:val="right"/>
    </w:pPr>
    <w:rPr>
      <w:rFonts w:ascii="Times New Roman" w:hAnsi="Times New Roman" w:cs="Times New Roman"/>
      <w:szCs w:val="24"/>
      <w:lang w:eastAsia="et-EE"/>
    </w:rPr>
  </w:style>
  <w:style w:type="paragraph" w:customStyle="1" w:styleId="xl139">
    <w:name w:val="xl139"/>
    <w:basedOn w:val="Normal"/>
    <w:rsid w:val="008A78C9"/>
    <w:pPr>
      <w:pBdr>
        <w:bottom w:val="single" w:sz="4" w:space="0" w:color="auto"/>
        <w:right w:val="single" w:sz="4" w:space="0" w:color="auto"/>
      </w:pBdr>
      <w:spacing w:before="100" w:beforeAutospacing="1" w:after="100" w:afterAutospacing="1"/>
      <w:textAlignment w:val="center"/>
    </w:pPr>
    <w:rPr>
      <w:rFonts w:ascii="Times New Roman" w:hAnsi="Times New Roman" w:cs="Times New Roman"/>
      <w:szCs w:val="24"/>
      <w:lang w:eastAsia="et-EE"/>
    </w:rPr>
  </w:style>
  <w:style w:type="paragraph" w:customStyle="1" w:styleId="xl140">
    <w:name w:val="xl140"/>
    <w:basedOn w:val="Normal"/>
    <w:rsid w:val="008A78C9"/>
    <w:pPr>
      <w:spacing w:before="100" w:beforeAutospacing="1" w:after="100" w:afterAutospacing="1"/>
    </w:pPr>
    <w:rPr>
      <w:rFonts w:ascii="Times New Roman" w:hAnsi="Times New Roman" w:cs="Times New Roman"/>
      <w:szCs w:val="24"/>
      <w:u w:val="single"/>
      <w:lang w:eastAsia="et-EE"/>
    </w:rPr>
  </w:style>
  <w:style w:type="paragraph" w:customStyle="1" w:styleId="xl141">
    <w:name w:val="xl141"/>
    <w:basedOn w:val="Normal"/>
    <w:rsid w:val="008A78C9"/>
    <w:pPr>
      <w:pBdr>
        <w:right w:val="single" w:sz="4" w:space="0" w:color="auto"/>
      </w:pBdr>
      <w:spacing w:before="100" w:beforeAutospacing="1" w:after="100" w:afterAutospacing="1"/>
      <w:textAlignment w:val="center"/>
    </w:pPr>
    <w:rPr>
      <w:rFonts w:ascii="Times New Roman" w:hAnsi="Times New Roman" w:cs="Times New Roman"/>
      <w:szCs w:val="24"/>
      <w:u w:val="single"/>
      <w:lang w:eastAsia="et-EE"/>
    </w:rPr>
  </w:style>
  <w:style w:type="paragraph" w:customStyle="1" w:styleId="xl142">
    <w:name w:val="xl142"/>
    <w:basedOn w:val="Normal"/>
    <w:rsid w:val="008A78C9"/>
    <w:pPr>
      <w:pBdr>
        <w:top w:val="single" w:sz="4" w:space="0" w:color="auto"/>
        <w:right w:val="single" w:sz="4" w:space="0" w:color="auto"/>
      </w:pBdr>
      <w:spacing w:before="100" w:beforeAutospacing="1" w:after="100" w:afterAutospacing="1"/>
      <w:textAlignment w:val="center"/>
    </w:pPr>
    <w:rPr>
      <w:rFonts w:ascii="Times New Roman" w:hAnsi="Times New Roman" w:cs="Times New Roman"/>
      <w:szCs w:val="24"/>
      <w:lang w:eastAsia="et-EE"/>
    </w:rPr>
  </w:style>
  <w:style w:type="paragraph" w:customStyle="1" w:styleId="xl143">
    <w:name w:val="xl143"/>
    <w:basedOn w:val="Normal"/>
    <w:rsid w:val="008A78C9"/>
    <w:pPr>
      <w:pBdr>
        <w:top w:val="single" w:sz="4" w:space="0" w:color="auto"/>
        <w:bottom w:val="single" w:sz="4" w:space="0" w:color="auto"/>
      </w:pBdr>
      <w:spacing w:before="100" w:beforeAutospacing="1" w:after="100" w:afterAutospacing="1"/>
    </w:pPr>
    <w:rPr>
      <w:rFonts w:ascii="Times New Roman" w:hAnsi="Times New Roman" w:cs="Times New Roman"/>
      <w:szCs w:val="24"/>
      <w:lang w:eastAsia="et-EE"/>
    </w:rPr>
  </w:style>
  <w:style w:type="paragraph" w:customStyle="1" w:styleId="xl144">
    <w:name w:val="xl144"/>
    <w:basedOn w:val="Normal"/>
    <w:rsid w:val="008A78C9"/>
    <w:pPr>
      <w:pBdr>
        <w:top w:val="single" w:sz="4" w:space="0" w:color="auto"/>
        <w:left w:val="single" w:sz="4" w:space="0" w:color="auto"/>
        <w:bottom w:val="single" w:sz="4" w:space="0" w:color="auto"/>
      </w:pBdr>
      <w:spacing w:before="100" w:beforeAutospacing="1" w:after="100" w:afterAutospacing="1"/>
      <w:textAlignment w:val="center"/>
    </w:pPr>
    <w:rPr>
      <w:rFonts w:ascii="Times New Roman" w:hAnsi="Times New Roman" w:cs="Times New Roman"/>
      <w:szCs w:val="24"/>
      <w:lang w:eastAsia="et-EE"/>
    </w:rPr>
  </w:style>
  <w:style w:type="paragraph" w:customStyle="1" w:styleId="xl145">
    <w:name w:val="xl145"/>
    <w:basedOn w:val="Normal"/>
    <w:rsid w:val="008A78C9"/>
    <w:pPr>
      <w:pBdr>
        <w:top w:val="single" w:sz="4" w:space="0" w:color="auto"/>
        <w:bottom w:val="single" w:sz="4" w:space="0" w:color="auto"/>
      </w:pBdr>
      <w:spacing w:before="100" w:beforeAutospacing="1" w:after="100" w:afterAutospacing="1"/>
      <w:textAlignment w:val="center"/>
    </w:pPr>
    <w:rPr>
      <w:rFonts w:ascii="Times New Roman" w:hAnsi="Times New Roman" w:cs="Times New Roman"/>
      <w:szCs w:val="24"/>
      <w:lang w:eastAsia="et-EE"/>
    </w:rPr>
  </w:style>
  <w:style w:type="paragraph" w:customStyle="1" w:styleId="xl146">
    <w:name w:val="xl146"/>
    <w:basedOn w:val="Normal"/>
    <w:rsid w:val="008A78C9"/>
    <w:pPr>
      <w:pBdr>
        <w:top w:val="single" w:sz="4" w:space="0" w:color="auto"/>
        <w:bottom w:val="single" w:sz="4" w:space="0" w:color="auto"/>
      </w:pBdr>
      <w:spacing w:before="100" w:beforeAutospacing="1" w:after="100" w:afterAutospacing="1"/>
      <w:textAlignment w:val="center"/>
    </w:pPr>
    <w:rPr>
      <w:rFonts w:ascii="Times New Roman" w:hAnsi="Times New Roman" w:cs="Times New Roman"/>
      <w:szCs w:val="24"/>
      <w:lang w:eastAsia="et-EE"/>
    </w:rPr>
  </w:style>
  <w:style w:type="paragraph" w:customStyle="1" w:styleId="xl147">
    <w:name w:val="xl147"/>
    <w:basedOn w:val="Normal"/>
    <w:rsid w:val="008A78C9"/>
    <w:pPr>
      <w:pBdr>
        <w:top w:val="single" w:sz="4" w:space="0" w:color="auto"/>
        <w:bottom w:val="single" w:sz="4" w:space="0" w:color="auto"/>
      </w:pBdr>
      <w:spacing w:before="100" w:beforeAutospacing="1" w:after="100" w:afterAutospacing="1"/>
      <w:textAlignment w:val="center"/>
    </w:pPr>
    <w:rPr>
      <w:rFonts w:ascii="Times New Roman" w:hAnsi="Times New Roman" w:cs="Times New Roman"/>
      <w:szCs w:val="24"/>
      <w:lang w:eastAsia="et-EE"/>
    </w:rPr>
  </w:style>
  <w:style w:type="paragraph" w:customStyle="1" w:styleId="xl148">
    <w:name w:val="xl148"/>
    <w:basedOn w:val="Normal"/>
    <w:rsid w:val="008A78C9"/>
    <w:pPr>
      <w:spacing w:before="100" w:beforeAutospacing="1" w:after="100" w:afterAutospacing="1"/>
      <w:textAlignment w:val="center"/>
    </w:pPr>
    <w:rPr>
      <w:rFonts w:ascii="Times New Roman" w:hAnsi="Times New Roman" w:cs="Times New Roman"/>
      <w:i/>
      <w:iCs/>
      <w:szCs w:val="24"/>
      <w:lang w:eastAsia="et-EE"/>
    </w:rPr>
  </w:style>
  <w:style w:type="paragraph" w:customStyle="1" w:styleId="xl149">
    <w:name w:val="xl149"/>
    <w:basedOn w:val="Normal"/>
    <w:rsid w:val="008A78C9"/>
    <w:pPr>
      <w:pBdr>
        <w:right w:val="single" w:sz="4" w:space="0" w:color="auto"/>
      </w:pBdr>
      <w:spacing w:before="100" w:beforeAutospacing="1" w:after="100" w:afterAutospacing="1"/>
    </w:pPr>
    <w:rPr>
      <w:rFonts w:ascii="Times New Roman" w:hAnsi="Times New Roman" w:cs="Times New Roman"/>
      <w:szCs w:val="24"/>
      <w:u w:val="single"/>
      <w:lang w:eastAsia="et-EE"/>
    </w:rPr>
  </w:style>
  <w:style w:type="paragraph" w:customStyle="1" w:styleId="xl150">
    <w:name w:val="xl150"/>
    <w:basedOn w:val="Normal"/>
    <w:rsid w:val="008A78C9"/>
    <w:pPr>
      <w:pBdr>
        <w:top w:val="single" w:sz="4" w:space="0" w:color="auto"/>
        <w:bottom w:val="single" w:sz="4" w:space="0" w:color="auto"/>
      </w:pBdr>
      <w:spacing w:before="100" w:beforeAutospacing="1" w:after="100" w:afterAutospacing="1"/>
      <w:jc w:val="right"/>
      <w:textAlignment w:val="center"/>
    </w:pPr>
    <w:rPr>
      <w:rFonts w:ascii="Times New Roman" w:hAnsi="Times New Roman" w:cs="Times New Roman"/>
      <w:i/>
      <w:iCs/>
      <w:szCs w:val="24"/>
      <w:lang w:eastAsia="et-EE"/>
    </w:rPr>
  </w:style>
  <w:style w:type="paragraph" w:customStyle="1" w:styleId="xl151">
    <w:name w:val="xl151"/>
    <w:basedOn w:val="Normal"/>
    <w:rsid w:val="008A78C9"/>
    <w:pPr>
      <w:pBdr>
        <w:top w:val="single" w:sz="4" w:space="0" w:color="auto"/>
      </w:pBdr>
      <w:spacing w:before="100" w:beforeAutospacing="1" w:after="100" w:afterAutospacing="1"/>
      <w:jc w:val="right"/>
      <w:textAlignment w:val="center"/>
    </w:pPr>
    <w:rPr>
      <w:rFonts w:ascii="Times New Roman" w:hAnsi="Times New Roman" w:cs="Times New Roman"/>
      <w:b/>
      <w:bCs/>
      <w:szCs w:val="24"/>
      <w:lang w:eastAsia="et-EE"/>
    </w:rPr>
  </w:style>
  <w:style w:type="paragraph" w:customStyle="1" w:styleId="xl152">
    <w:name w:val="xl152"/>
    <w:basedOn w:val="Normal"/>
    <w:rsid w:val="008A78C9"/>
    <w:pPr>
      <w:pBdr>
        <w:top w:val="single" w:sz="4" w:space="0" w:color="auto"/>
      </w:pBdr>
      <w:spacing w:before="100" w:beforeAutospacing="1" w:after="100" w:afterAutospacing="1"/>
      <w:jc w:val="right"/>
      <w:textAlignment w:val="center"/>
    </w:pPr>
    <w:rPr>
      <w:rFonts w:ascii="Times New Roman" w:hAnsi="Times New Roman" w:cs="Times New Roman"/>
      <w:i/>
      <w:iCs/>
      <w:szCs w:val="24"/>
      <w:lang w:eastAsia="et-EE"/>
    </w:rPr>
  </w:style>
  <w:style w:type="paragraph" w:customStyle="1" w:styleId="xl153">
    <w:name w:val="xl153"/>
    <w:basedOn w:val="Normal"/>
    <w:rsid w:val="008A78C9"/>
    <w:pPr>
      <w:pBdr>
        <w:top w:val="single" w:sz="4" w:space="0" w:color="auto"/>
      </w:pBdr>
      <w:spacing w:before="100" w:beforeAutospacing="1" w:after="100" w:afterAutospacing="1"/>
      <w:jc w:val="right"/>
      <w:textAlignment w:val="center"/>
    </w:pPr>
    <w:rPr>
      <w:rFonts w:ascii="Times New Roman" w:hAnsi="Times New Roman" w:cs="Times New Roman"/>
      <w:i/>
      <w:iCs/>
      <w:szCs w:val="24"/>
      <w:lang w:eastAsia="et-EE"/>
    </w:rPr>
  </w:style>
  <w:style w:type="paragraph" w:customStyle="1" w:styleId="xl154">
    <w:name w:val="xl154"/>
    <w:basedOn w:val="Normal"/>
    <w:rsid w:val="008A78C9"/>
    <w:pPr>
      <w:pBdr>
        <w:top w:val="single" w:sz="4" w:space="0" w:color="auto"/>
      </w:pBdr>
      <w:spacing w:before="100" w:beforeAutospacing="1" w:after="100" w:afterAutospacing="1"/>
      <w:textAlignment w:val="center"/>
    </w:pPr>
    <w:rPr>
      <w:rFonts w:ascii="Times New Roman" w:hAnsi="Times New Roman" w:cs="Times New Roman"/>
      <w:i/>
      <w:iCs/>
      <w:szCs w:val="24"/>
      <w:lang w:eastAsia="et-EE"/>
    </w:rPr>
  </w:style>
  <w:style w:type="paragraph" w:customStyle="1" w:styleId="xl155">
    <w:name w:val="xl155"/>
    <w:basedOn w:val="Normal"/>
    <w:rsid w:val="008A78C9"/>
    <w:pPr>
      <w:pBdr>
        <w:top w:val="single" w:sz="4" w:space="0" w:color="auto"/>
        <w:left w:val="single" w:sz="4" w:space="0" w:color="auto"/>
      </w:pBdr>
      <w:spacing w:before="100" w:beforeAutospacing="1" w:after="100" w:afterAutospacing="1"/>
      <w:textAlignment w:val="center"/>
    </w:pPr>
    <w:rPr>
      <w:rFonts w:ascii="Times New Roman" w:hAnsi="Times New Roman" w:cs="Times New Roman"/>
      <w:i/>
      <w:iCs/>
      <w:szCs w:val="24"/>
      <w:lang w:eastAsia="et-EE"/>
    </w:rPr>
  </w:style>
  <w:style w:type="paragraph" w:customStyle="1" w:styleId="xl156">
    <w:name w:val="xl156"/>
    <w:basedOn w:val="Normal"/>
    <w:rsid w:val="008A78C9"/>
    <w:pPr>
      <w:pBdr>
        <w:left w:val="single" w:sz="4" w:space="0" w:color="auto"/>
      </w:pBdr>
      <w:spacing w:before="100" w:beforeAutospacing="1" w:after="100" w:afterAutospacing="1"/>
      <w:jc w:val="right"/>
      <w:textAlignment w:val="center"/>
    </w:pPr>
    <w:rPr>
      <w:rFonts w:ascii="Times New Roman" w:hAnsi="Times New Roman" w:cs="Times New Roman"/>
      <w:szCs w:val="24"/>
      <w:lang w:eastAsia="et-EE"/>
    </w:rPr>
  </w:style>
  <w:style w:type="paragraph" w:customStyle="1" w:styleId="xl157">
    <w:name w:val="xl157"/>
    <w:basedOn w:val="Normal"/>
    <w:rsid w:val="008A78C9"/>
    <w:pPr>
      <w:pBdr>
        <w:top w:val="single" w:sz="4" w:space="0" w:color="auto"/>
        <w:right w:val="single" w:sz="4" w:space="0" w:color="auto"/>
      </w:pBdr>
      <w:spacing w:before="100" w:beforeAutospacing="1" w:after="100" w:afterAutospacing="1"/>
      <w:textAlignment w:val="center"/>
    </w:pPr>
    <w:rPr>
      <w:rFonts w:ascii="Times New Roman" w:hAnsi="Times New Roman" w:cs="Times New Roman"/>
      <w:i/>
      <w:iCs/>
      <w:szCs w:val="24"/>
      <w:lang w:eastAsia="et-EE"/>
    </w:rPr>
  </w:style>
  <w:style w:type="paragraph" w:customStyle="1" w:styleId="xl158">
    <w:name w:val="xl158"/>
    <w:basedOn w:val="Normal"/>
    <w:rsid w:val="008A78C9"/>
    <w:pPr>
      <w:pBdr>
        <w:top w:val="single" w:sz="4" w:space="0" w:color="auto"/>
      </w:pBdr>
      <w:spacing w:before="100" w:beforeAutospacing="1" w:after="100" w:afterAutospacing="1"/>
      <w:textAlignment w:val="center"/>
    </w:pPr>
    <w:rPr>
      <w:rFonts w:ascii="Times New Roman" w:hAnsi="Times New Roman" w:cs="Times New Roman"/>
      <w:i/>
      <w:iCs/>
      <w:szCs w:val="24"/>
      <w:lang w:eastAsia="et-EE"/>
    </w:rPr>
  </w:style>
  <w:style w:type="paragraph" w:customStyle="1" w:styleId="xl159">
    <w:name w:val="xl159"/>
    <w:basedOn w:val="Normal"/>
    <w:rsid w:val="008A78C9"/>
    <w:pPr>
      <w:pBdr>
        <w:top w:val="single" w:sz="4" w:space="0" w:color="auto"/>
        <w:left w:val="single" w:sz="4" w:space="0" w:color="auto"/>
        <w:bottom w:val="single" w:sz="4" w:space="0" w:color="auto"/>
      </w:pBdr>
      <w:spacing w:before="100" w:beforeAutospacing="1" w:after="100" w:afterAutospacing="1"/>
      <w:textAlignment w:val="center"/>
    </w:pPr>
    <w:rPr>
      <w:rFonts w:ascii="Times New Roman" w:hAnsi="Times New Roman" w:cs="Times New Roman"/>
      <w:i/>
      <w:iCs/>
      <w:szCs w:val="24"/>
      <w:lang w:eastAsia="et-EE"/>
    </w:rPr>
  </w:style>
  <w:style w:type="paragraph" w:customStyle="1" w:styleId="xl160">
    <w:name w:val="xl160"/>
    <w:basedOn w:val="Normal"/>
    <w:rsid w:val="008A78C9"/>
    <w:pPr>
      <w:pBdr>
        <w:top w:val="single" w:sz="4" w:space="0" w:color="auto"/>
        <w:bottom w:val="single" w:sz="4" w:space="0" w:color="auto"/>
      </w:pBdr>
      <w:spacing w:before="100" w:beforeAutospacing="1" w:after="100" w:afterAutospacing="1"/>
      <w:jc w:val="right"/>
      <w:textAlignment w:val="center"/>
    </w:pPr>
    <w:rPr>
      <w:rFonts w:ascii="Times New Roman" w:hAnsi="Times New Roman" w:cs="Times New Roman"/>
      <w:i/>
      <w:iCs/>
      <w:szCs w:val="24"/>
      <w:lang w:eastAsia="et-EE"/>
    </w:rPr>
  </w:style>
  <w:style w:type="paragraph" w:customStyle="1" w:styleId="xl161">
    <w:name w:val="xl161"/>
    <w:basedOn w:val="Normal"/>
    <w:rsid w:val="008A78C9"/>
    <w:pPr>
      <w:pBdr>
        <w:top w:val="single" w:sz="4" w:space="0" w:color="auto"/>
        <w:bottom w:val="single" w:sz="4" w:space="0" w:color="auto"/>
      </w:pBdr>
      <w:spacing w:before="100" w:beforeAutospacing="1" w:after="100" w:afterAutospacing="1"/>
      <w:textAlignment w:val="center"/>
    </w:pPr>
    <w:rPr>
      <w:rFonts w:ascii="Times New Roman" w:hAnsi="Times New Roman" w:cs="Times New Roman"/>
      <w:i/>
      <w:iCs/>
      <w:szCs w:val="24"/>
      <w:lang w:eastAsia="et-EE"/>
    </w:rPr>
  </w:style>
  <w:style w:type="paragraph" w:customStyle="1" w:styleId="xl162">
    <w:name w:val="xl162"/>
    <w:basedOn w:val="Normal"/>
    <w:rsid w:val="008A78C9"/>
    <w:pPr>
      <w:pBdr>
        <w:top w:val="single" w:sz="4" w:space="0" w:color="auto"/>
        <w:bottom w:val="single" w:sz="4" w:space="0" w:color="auto"/>
      </w:pBdr>
      <w:spacing w:before="100" w:beforeAutospacing="1" w:after="100" w:afterAutospacing="1"/>
      <w:textAlignment w:val="center"/>
    </w:pPr>
    <w:rPr>
      <w:rFonts w:ascii="Times New Roman" w:hAnsi="Times New Roman" w:cs="Times New Roman"/>
      <w:i/>
      <w:iCs/>
      <w:szCs w:val="24"/>
      <w:lang w:eastAsia="et-EE"/>
    </w:rPr>
  </w:style>
  <w:style w:type="paragraph" w:customStyle="1" w:styleId="xl163">
    <w:name w:val="xl163"/>
    <w:basedOn w:val="Normal"/>
    <w:rsid w:val="008A78C9"/>
    <w:pPr>
      <w:pBdr>
        <w:top w:val="single" w:sz="4" w:space="0" w:color="auto"/>
        <w:bottom w:val="single" w:sz="4" w:space="0" w:color="auto"/>
        <w:right w:val="single" w:sz="4" w:space="0" w:color="auto"/>
      </w:pBdr>
      <w:spacing w:before="100" w:beforeAutospacing="1" w:after="100" w:afterAutospacing="1"/>
      <w:textAlignment w:val="center"/>
    </w:pPr>
    <w:rPr>
      <w:rFonts w:ascii="Times New Roman" w:hAnsi="Times New Roman" w:cs="Times New Roman"/>
      <w:i/>
      <w:iCs/>
      <w:szCs w:val="24"/>
      <w:lang w:eastAsia="et-EE"/>
    </w:rPr>
  </w:style>
  <w:style w:type="paragraph" w:customStyle="1" w:styleId="xl164">
    <w:name w:val="xl164"/>
    <w:basedOn w:val="Normal"/>
    <w:rsid w:val="008A78C9"/>
    <w:pPr>
      <w:spacing w:before="100" w:beforeAutospacing="1" w:after="100" w:afterAutospacing="1"/>
      <w:textAlignment w:val="center"/>
    </w:pPr>
    <w:rPr>
      <w:rFonts w:ascii="Times New Roman" w:hAnsi="Times New Roman" w:cs="Times New Roman"/>
      <w:i/>
      <w:iCs/>
      <w:szCs w:val="24"/>
      <w:lang w:eastAsia="et-EE"/>
    </w:rPr>
  </w:style>
  <w:style w:type="paragraph" w:customStyle="1" w:styleId="xl165">
    <w:name w:val="xl165"/>
    <w:basedOn w:val="Normal"/>
    <w:rsid w:val="008A78C9"/>
    <w:pPr>
      <w:pBdr>
        <w:right w:val="single" w:sz="4" w:space="0" w:color="auto"/>
      </w:pBdr>
      <w:spacing w:before="100" w:beforeAutospacing="1" w:after="100" w:afterAutospacing="1"/>
      <w:textAlignment w:val="center"/>
    </w:pPr>
    <w:rPr>
      <w:rFonts w:ascii="Times New Roman" w:hAnsi="Times New Roman" w:cs="Times New Roman"/>
      <w:i/>
      <w:iCs/>
      <w:szCs w:val="24"/>
      <w:lang w:eastAsia="et-EE"/>
    </w:rPr>
  </w:style>
  <w:style w:type="paragraph" w:customStyle="1" w:styleId="xl166">
    <w:name w:val="xl166"/>
    <w:basedOn w:val="Normal"/>
    <w:rsid w:val="008A78C9"/>
    <w:pPr>
      <w:pBdr>
        <w:left w:val="single" w:sz="4" w:space="0" w:color="auto"/>
      </w:pBdr>
      <w:spacing w:before="100" w:beforeAutospacing="1" w:after="100" w:afterAutospacing="1"/>
      <w:jc w:val="center"/>
    </w:pPr>
    <w:rPr>
      <w:rFonts w:ascii="Times New Roman" w:hAnsi="Times New Roman" w:cs="Times New Roman"/>
      <w:szCs w:val="24"/>
      <w:u w:val="single"/>
      <w:lang w:eastAsia="et-EE"/>
    </w:rPr>
  </w:style>
  <w:style w:type="paragraph" w:customStyle="1" w:styleId="xl167">
    <w:name w:val="xl167"/>
    <w:basedOn w:val="Normal"/>
    <w:rsid w:val="008A78C9"/>
    <w:pPr>
      <w:pBdr>
        <w:top w:val="single" w:sz="4" w:space="0" w:color="auto"/>
        <w:left w:val="single" w:sz="4" w:space="0" w:color="auto"/>
        <w:bottom w:val="single" w:sz="4" w:space="0" w:color="auto"/>
      </w:pBdr>
      <w:spacing w:before="100" w:beforeAutospacing="1" w:after="100" w:afterAutospacing="1"/>
      <w:textAlignment w:val="center"/>
    </w:pPr>
    <w:rPr>
      <w:rFonts w:ascii="Times New Roman" w:hAnsi="Times New Roman" w:cs="Times New Roman"/>
      <w:i/>
      <w:iCs/>
      <w:szCs w:val="24"/>
      <w:lang w:eastAsia="et-EE"/>
    </w:rPr>
  </w:style>
  <w:style w:type="paragraph" w:customStyle="1" w:styleId="xl168">
    <w:name w:val="xl168"/>
    <w:basedOn w:val="Normal"/>
    <w:rsid w:val="008A78C9"/>
    <w:pPr>
      <w:pBdr>
        <w:top w:val="single" w:sz="4" w:space="0" w:color="auto"/>
        <w:left w:val="single" w:sz="4" w:space="0" w:color="auto"/>
        <w:bottom w:val="single" w:sz="4" w:space="0" w:color="auto"/>
      </w:pBdr>
      <w:spacing w:before="100" w:beforeAutospacing="1" w:after="100" w:afterAutospacing="1"/>
      <w:textAlignment w:val="center"/>
    </w:pPr>
    <w:rPr>
      <w:rFonts w:ascii="Times New Roman" w:hAnsi="Times New Roman" w:cs="Times New Roman"/>
      <w:i/>
      <w:iCs/>
      <w:szCs w:val="24"/>
      <w:lang w:eastAsia="et-EE"/>
    </w:rPr>
  </w:style>
  <w:style w:type="paragraph" w:customStyle="1" w:styleId="xl169">
    <w:name w:val="xl169"/>
    <w:basedOn w:val="Normal"/>
    <w:rsid w:val="008A78C9"/>
    <w:pPr>
      <w:pBdr>
        <w:bottom w:val="single" w:sz="4" w:space="0" w:color="auto"/>
      </w:pBdr>
      <w:spacing w:before="100" w:beforeAutospacing="1" w:after="100" w:afterAutospacing="1"/>
      <w:textAlignment w:val="center"/>
    </w:pPr>
    <w:rPr>
      <w:rFonts w:ascii="Times New Roman" w:hAnsi="Times New Roman" w:cs="Times New Roman"/>
      <w:szCs w:val="24"/>
      <w:lang w:eastAsia="et-EE"/>
    </w:rPr>
  </w:style>
  <w:style w:type="paragraph" w:customStyle="1" w:styleId="xl170">
    <w:name w:val="xl170"/>
    <w:basedOn w:val="Normal"/>
    <w:rsid w:val="008A78C9"/>
    <w:pPr>
      <w:pBdr>
        <w:bottom w:val="single" w:sz="4" w:space="0" w:color="auto"/>
      </w:pBdr>
      <w:spacing w:before="100" w:beforeAutospacing="1" w:after="100" w:afterAutospacing="1"/>
      <w:textAlignment w:val="center"/>
    </w:pPr>
    <w:rPr>
      <w:rFonts w:ascii="Times New Roman" w:hAnsi="Times New Roman" w:cs="Times New Roman"/>
      <w:szCs w:val="24"/>
      <w:lang w:eastAsia="et-EE"/>
    </w:rPr>
  </w:style>
  <w:style w:type="paragraph" w:customStyle="1" w:styleId="xl171">
    <w:name w:val="xl171"/>
    <w:basedOn w:val="Normal"/>
    <w:rsid w:val="008A78C9"/>
    <w:pPr>
      <w:pBdr>
        <w:bottom w:val="single" w:sz="4" w:space="0" w:color="auto"/>
      </w:pBdr>
      <w:spacing w:before="100" w:beforeAutospacing="1" w:after="100" w:afterAutospacing="1"/>
      <w:textAlignment w:val="center"/>
    </w:pPr>
    <w:rPr>
      <w:rFonts w:ascii="Times New Roman" w:hAnsi="Times New Roman" w:cs="Times New Roman"/>
      <w:szCs w:val="24"/>
      <w:lang w:eastAsia="et-EE"/>
    </w:rPr>
  </w:style>
  <w:style w:type="paragraph" w:customStyle="1" w:styleId="xl172">
    <w:name w:val="xl172"/>
    <w:basedOn w:val="Normal"/>
    <w:rsid w:val="008A78C9"/>
    <w:pPr>
      <w:pBdr>
        <w:bottom w:val="single" w:sz="4" w:space="0" w:color="auto"/>
        <w:right w:val="single" w:sz="4" w:space="0" w:color="auto"/>
      </w:pBdr>
      <w:spacing w:before="100" w:beforeAutospacing="1" w:after="100" w:afterAutospacing="1"/>
      <w:textAlignment w:val="center"/>
    </w:pPr>
    <w:rPr>
      <w:rFonts w:ascii="Times New Roman" w:hAnsi="Times New Roman" w:cs="Times New Roman"/>
      <w:szCs w:val="24"/>
      <w:lang w:eastAsia="et-EE"/>
    </w:rPr>
  </w:style>
  <w:style w:type="paragraph" w:customStyle="1" w:styleId="xl173">
    <w:name w:val="xl173"/>
    <w:basedOn w:val="Normal"/>
    <w:rsid w:val="008A78C9"/>
    <w:pPr>
      <w:pBdr>
        <w:left w:val="single" w:sz="4" w:space="0" w:color="auto"/>
        <w:bottom w:val="single" w:sz="4" w:space="0" w:color="auto"/>
      </w:pBdr>
      <w:spacing w:before="100" w:beforeAutospacing="1" w:after="100" w:afterAutospacing="1"/>
      <w:jc w:val="right"/>
      <w:textAlignment w:val="center"/>
    </w:pPr>
    <w:rPr>
      <w:rFonts w:ascii="Times New Roman" w:hAnsi="Times New Roman" w:cs="Times New Roman"/>
      <w:szCs w:val="24"/>
      <w:lang w:eastAsia="et-EE"/>
    </w:rPr>
  </w:style>
  <w:style w:type="paragraph" w:customStyle="1" w:styleId="xl174">
    <w:name w:val="xl174"/>
    <w:basedOn w:val="Normal"/>
    <w:rsid w:val="008A78C9"/>
    <w:pPr>
      <w:pBdr>
        <w:top w:val="single" w:sz="4" w:space="0" w:color="auto"/>
        <w:left w:val="single" w:sz="4" w:space="0" w:color="auto"/>
        <w:bottom w:val="single" w:sz="4" w:space="0" w:color="auto"/>
      </w:pBdr>
      <w:spacing w:before="100" w:beforeAutospacing="1" w:after="100" w:afterAutospacing="1"/>
      <w:textAlignment w:val="center"/>
    </w:pPr>
    <w:rPr>
      <w:rFonts w:ascii="Times New Roman" w:hAnsi="Times New Roman" w:cs="Times New Roman"/>
      <w:szCs w:val="24"/>
      <w:lang w:eastAsia="et-EE"/>
    </w:rPr>
  </w:style>
  <w:style w:type="paragraph" w:customStyle="1" w:styleId="xl175">
    <w:name w:val="xl175"/>
    <w:basedOn w:val="Normal"/>
    <w:rsid w:val="008A78C9"/>
    <w:pPr>
      <w:pBdr>
        <w:top w:val="single" w:sz="4" w:space="0" w:color="auto"/>
        <w:bottom w:val="single" w:sz="4" w:space="0" w:color="auto"/>
      </w:pBdr>
      <w:spacing w:before="100" w:beforeAutospacing="1" w:after="100" w:afterAutospacing="1"/>
      <w:textAlignment w:val="center"/>
    </w:pPr>
    <w:rPr>
      <w:rFonts w:ascii="Times New Roman" w:hAnsi="Times New Roman" w:cs="Times New Roman"/>
      <w:szCs w:val="24"/>
      <w:lang w:eastAsia="et-EE"/>
    </w:rPr>
  </w:style>
  <w:style w:type="paragraph" w:customStyle="1" w:styleId="xl176">
    <w:name w:val="xl176"/>
    <w:basedOn w:val="Normal"/>
    <w:rsid w:val="008A78C9"/>
    <w:pPr>
      <w:pBdr>
        <w:top w:val="single" w:sz="4" w:space="0" w:color="auto"/>
        <w:bottom w:val="single" w:sz="4" w:space="0" w:color="auto"/>
      </w:pBdr>
      <w:spacing w:before="100" w:beforeAutospacing="1" w:after="100" w:afterAutospacing="1"/>
      <w:textAlignment w:val="center"/>
    </w:pPr>
    <w:rPr>
      <w:rFonts w:ascii="Times New Roman" w:hAnsi="Times New Roman" w:cs="Times New Roman"/>
      <w:szCs w:val="24"/>
      <w:lang w:eastAsia="et-EE"/>
    </w:rPr>
  </w:style>
  <w:style w:type="paragraph" w:customStyle="1" w:styleId="xl177">
    <w:name w:val="xl177"/>
    <w:basedOn w:val="Normal"/>
    <w:rsid w:val="008A78C9"/>
    <w:pPr>
      <w:pBdr>
        <w:top w:val="single" w:sz="4" w:space="0" w:color="auto"/>
        <w:bottom w:val="single" w:sz="4" w:space="0" w:color="auto"/>
      </w:pBdr>
      <w:spacing w:before="100" w:beforeAutospacing="1" w:after="100" w:afterAutospacing="1"/>
      <w:jc w:val="right"/>
      <w:textAlignment w:val="center"/>
    </w:pPr>
    <w:rPr>
      <w:rFonts w:ascii="Times New Roman" w:hAnsi="Times New Roman" w:cs="Times New Roman"/>
      <w:i/>
      <w:iCs/>
      <w:szCs w:val="24"/>
      <w:lang w:eastAsia="et-EE"/>
    </w:rPr>
  </w:style>
  <w:style w:type="paragraph" w:customStyle="1" w:styleId="xl178">
    <w:name w:val="xl178"/>
    <w:basedOn w:val="Normal"/>
    <w:rsid w:val="008A78C9"/>
    <w:pPr>
      <w:pBdr>
        <w:top w:val="single" w:sz="4" w:space="0" w:color="auto"/>
        <w:left w:val="single" w:sz="4" w:space="0" w:color="auto"/>
        <w:bottom w:val="single" w:sz="4" w:space="0" w:color="auto"/>
      </w:pBdr>
      <w:spacing w:before="100" w:beforeAutospacing="1" w:after="100" w:afterAutospacing="1"/>
      <w:textAlignment w:val="center"/>
    </w:pPr>
    <w:rPr>
      <w:rFonts w:ascii="Times New Roman" w:hAnsi="Times New Roman" w:cs="Times New Roman"/>
      <w:szCs w:val="24"/>
      <w:lang w:eastAsia="et-EE"/>
    </w:rPr>
  </w:style>
  <w:style w:type="paragraph" w:customStyle="1" w:styleId="xl179">
    <w:name w:val="xl179"/>
    <w:basedOn w:val="Normal"/>
    <w:rsid w:val="008A78C9"/>
    <w:pPr>
      <w:spacing w:before="100" w:beforeAutospacing="1" w:after="100" w:afterAutospacing="1"/>
      <w:jc w:val="center"/>
      <w:textAlignment w:val="center"/>
    </w:pPr>
    <w:rPr>
      <w:rFonts w:ascii="Times New Roman" w:hAnsi="Times New Roman" w:cs="Times New Roman"/>
      <w:i/>
      <w:iCs/>
      <w:szCs w:val="24"/>
      <w:lang w:eastAsia="et-EE"/>
    </w:rPr>
  </w:style>
  <w:style w:type="paragraph" w:customStyle="1" w:styleId="xl180">
    <w:name w:val="xl180"/>
    <w:basedOn w:val="Normal"/>
    <w:rsid w:val="008A78C9"/>
    <w:pPr>
      <w:pBdr>
        <w:top w:val="single" w:sz="4" w:space="0" w:color="auto"/>
      </w:pBdr>
      <w:spacing w:before="100" w:beforeAutospacing="1" w:after="100" w:afterAutospacing="1"/>
      <w:jc w:val="center"/>
      <w:textAlignment w:val="center"/>
    </w:pPr>
    <w:rPr>
      <w:rFonts w:ascii="Times New Roman" w:hAnsi="Times New Roman" w:cs="Times New Roman"/>
      <w:i/>
      <w:iCs/>
      <w:szCs w:val="24"/>
      <w:lang w:eastAsia="et-EE"/>
    </w:rPr>
  </w:style>
  <w:style w:type="paragraph" w:customStyle="1" w:styleId="xl181">
    <w:name w:val="xl181"/>
    <w:basedOn w:val="Normal"/>
    <w:rsid w:val="008A78C9"/>
    <w:pPr>
      <w:pBdr>
        <w:top w:val="single" w:sz="4" w:space="0" w:color="auto"/>
      </w:pBdr>
      <w:spacing w:before="100" w:beforeAutospacing="1" w:after="100" w:afterAutospacing="1"/>
      <w:jc w:val="right"/>
      <w:textAlignment w:val="center"/>
    </w:pPr>
    <w:rPr>
      <w:rFonts w:ascii="Times New Roman" w:hAnsi="Times New Roman" w:cs="Times New Roman"/>
      <w:i/>
      <w:iCs/>
      <w:szCs w:val="24"/>
      <w:lang w:eastAsia="et-EE"/>
    </w:rPr>
  </w:style>
  <w:style w:type="paragraph" w:customStyle="1" w:styleId="xl182">
    <w:name w:val="xl182"/>
    <w:basedOn w:val="Normal"/>
    <w:rsid w:val="008A78C9"/>
    <w:pPr>
      <w:pBdr>
        <w:top w:val="single" w:sz="4" w:space="0" w:color="auto"/>
        <w:right w:val="single" w:sz="4" w:space="0" w:color="auto"/>
      </w:pBdr>
      <w:spacing w:before="100" w:beforeAutospacing="1" w:after="100" w:afterAutospacing="1"/>
      <w:jc w:val="right"/>
      <w:textAlignment w:val="center"/>
    </w:pPr>
    <w:rPr>
      <w:rFonts w:ascii="Times New Roman" w:hAnsi="Times New Roman" w:cs="Times New Roman"/>
      <w:i/>
      <w:iCs/>
      <w:szCs w:val="24"/>
      <w:lang w:eastAsia="et-EE"/>
    </w:rPr>
  </w:style>
  <w:style w:type="paragraph" w:customStyle="1" w:styleId="xl183">
    <w:name w:val="xl183"/>
    <w:basedOn w:val="Normal"/>
    <w:rsid w:val="008A78C9"/>
    <w:pPr>
      <w:pBdr>
        <w:left w:val="single" w:sz="4" w:space="0" w:color="auto"/>
      </w:pBdr>
      <w:spacing w:before="100" w:beforeAutospacing="1" w:after="100" w:afterAutospacing="1"/>
      <w:jc w:val="right"/>
      <w:textAlignment w:val="center"/>
    </w:pPr>
    <w:rPr>
      <w:rFonts w:ascii="Times New Roman" w:hAnsi="Times New Roman" w:cs="Times New Roman"/>
      <w:szCs w:val="24"/>
      <w:lang w:eastAsia="et-EE"/>
    </w:rPr>
  </w:style>
  <w:style w:type="paragraph" w:customStyle="1" w:styleId="xl184">
    <w:name w:val="xl184"/>
    <w:basedOn w:val="Normal"/>
    <w:rsid w:val="008A78C9"/>
    <w:pPr>
      <w:pBdr>
        <w:left w:val="single" w:sz="4" w:space="0" w:color="auto"/>
        <w:bottom w:val="single" w:sz="4" w:space="0" w:color="auto"/>
      </w:pBdr>
      <w:spacing w:before="100" w:beforeAutospacing="1" w:after="100" w:afterAutospacing="1"/>
      <w:jc w:val="right"/>
      <w:textAlignment w:val="center"/>
    </w:pPr>
    <w:rPr>
      <w:rFonts w:ascii="Times New Roman" w:hAnsi="Times New Roman" w:cs="Times New Roman"/>
      <w:szCs w:val="24"/>
      <w:lang w:eastAsia="et-EE"/>
    </w:rPr>
  </w:style>
  <w:style w:type="paragraph" w:customStyle="1" w:styleId="xl185">
    <w:name w:val="xl185"/>
    <w:basedOn w:val="Normal"/>
    <w:rsid w:val="008A78C9"/>
    <w:pPr>
      <w:pBdr>
        <w:bottom w:val="single" w:sz="4" w:space="0" w:color="auto"/>
      </w:pBdr>
      <w:spacing w:before="100" w:beforeAutospacing="1" w:after="100" w:afterAutospacing="1"/>
      <w:textAlignment w:val="center"/>
    </w:pPr>
    <w:rPr>
      <w:rFonts w:ascii="Times New Roman" w:hAnsi="Times New Roman" w:cs="Times New Roman"/>
      <w:szCs w:val="24"/>
      <w:lang w:eastAsia="et-EE"/>
    </w:rPr>
  </w:style>
  <w:style w:type="paragraph" w:customStyle="1" w:styleId="xl186">
    <w:name w:val="xl186"/>
    <w:basedOn w:val="Normal"/>
    <w:rsid w:val="008A78C9"/>
    <w:pPr>
      <w:pBdr>
        <w:left w:val="single" w:sz="4" w:space="0" w:color="auto"/>
      </w:pBdr>
      <w:spacing w:before="100" w:beforeAutospacing="1" w:after="100" w:afterAutospacing="1"/>
      <w:jc w:val="right"/>
      <w:textAlignment w:val="center"/>
    </w:pPr>
    <w:rPr>
      <w:rFonts w:ascii="Times New Roman" w:hAnsi="Times New Roman" w:cs="Times New Roman"/>
      <w:i/>
      <w:iCs/>
      <w:szCs w:val="20"/>
      <w:lang w:eastAsia="et-EE"/>
    </w:rPr>
  </w:style>
  <w:style w:type="paragraph" w:customStyle="1" w:styleId="xl187">
    <w:name w:val="xl187"/>
    <w:basedOn w:val="Normal"/>
    <w:rsid w:val="008A78C9"/>
    <w:pPr>
      <w:spacing w:before="100" w:beforeAutospacing="1" w:after="100" w:afterAutospacing="1"/>
      <w:jc w:val="right"/>
      <w:textAlignment w:val="center"/>
    </w:pPr>
    <w:rPr>
      <w:rFonts w:ascii="Times New Roman" w:hAnsi="Times New Roman" w:cs="Times New Roman"/>
      <w:i/>
      <w:iCs/>
      <w:szCs w:val="20"/>
      <w:lang w:eastAsia="et-EE"/>
    </w:rPr>
  </w:style>
  <w:style w:type="paragraph" w:customStyle="1" w:styleId="xl188">
    <w:name w:val="xl188"/>
    <w:basedOn w:val="Normal"/>
    <w:rsid w:val="008A78C9"/>
    <w:pPr>
      <w:spacing w:before="100" w:beforeAutospacing="1" w:after="100" w:afterAutospacing="1"/>
      <w:textAlignment w:val="center"/>
    </w:pPr>
    <w:rPr>
      <w:rFonts w:ascii="Times New Roman" w:hAnsi="Times New Roman" w:cs="Times New Roman"/>
      <w:szCs w:val="20"/>
      <w:lang w:eastAsia="et-EE"/>
    </w:rPr>
  </w:style>
  <w:style w:type="paragraph" w:customStyle="1" w:styleId="xl189">
    <w:name w:val="xl189"/>
    <w:basedOn w:val="Normal"/>
    <w:rsid w:val="008A78C9"/>
    <w:pPr>
      <w:spacing w:before="100" w:beforeAutospacing="1" w:after="100" w:afterAutospacing="1"/>
      <w:textAlignment w:val="center"/>
    </w:pPr>
    <w:rPr>
      <w:rFonts w:ascii="Times New Roman" w:hAnsi="Times New Roman" w:cs="Times New Roman"/>
      <w:szCs w:val="20"/>
      <w:lang w:eastAsia="et-EE"/>
    </w:rPr>
  </w:style>
  <w:style w:type="paragraph" w:customStyle="1" w:styleId="xl190">
    <w:name w:val="xl190"/>
    <w:basedOn w:val="Normal"/>
    <w:rsid w:val="008A78C9"/>
    <w:pPr>
      <w:pBdr>
        <w:right w:val="single" w:sz="4" w:space="0" w:color="auto"/>
      </w:pBdr>
      <w:spacing w:before="100" w:beforeAutospacing="1" w:after="100" w:afterAutospacing="1"/>
      <w:textAlignment w:val="center"/>
    </w:pPr>
    <w:rPr>
      <w:rFonts w:ascii="Times New Roman" w:hAnsi="Times New Roman" w:cs="Times New Roman"/>
      <w:szCs w:val="20"/>
      <w:lang w:eastAsia="et-EE"/>
    </w:rPr>
  </w:style>
  <w:style w:type="paragraph" w:customStyle="1" w:styleId="xl191">
    <w:name w:val="xl191"/>
    <w:basedOn w:val="Normal"/>
    <w:rsid w:val="008A78C9"/>
    <w:pPr>
      <w:spacing w:before="100" w:beforeAutospacing="1" w:after="100" w:afterAutospacing="1"/>
      <w:textAlignment w:val="center"/>
    </w:pPr>
    <w:rPr>
      <w:rFonts w:ascii="Times New Roman" w:hAnsi="Times New Roman" w:cs="Times New Roman"/>
      <w:szCs w:val="20"/>
      <w:lang w:eastAsia="et-EE"/>
    </w:rPr>
  </w:style>
  <w:style w:type="paragraph" w:customStyle="1" w:styleId="xl192">
    <w:name w:val="xl192"/>
    <w:basedOn w:val="Normal"/>
    <w:rsid w:val="008A78C9"/>
    <w:pPr>
      <w:pBdr>
        <w:top w:val="single" w:sz="4" w:space="0" w:color="auto"/>
        <w:left w:val="single" w:sz="4" w:space="0" w:color="auto"/>
      </w:pBdr>
      <w:spacing w:before="100" w:beforeAutospacing="1" w:after="100" w:afterAutospacing="1"/>
      <w:textAlignment w:val="center"/>
    </w:pPr>
    <w:rPr>
      <w:rFonts w:ascii="Times New Roman" w:hAnsi="Times New Roman" w:cs="Times New Roman"/>
      <w:i/>
      <w:iCs/>
      <w:szCs w:val="24"/>
      <w:lang w:eastAsia="et-EE"/>
    </w:rPr>
  </w:style>
  <w:style w:type="paragraph" w:customStyle="1" w:styleId="xl193">
    <w:name w:val="xl193"/>
    <w:basedOn w:val="Normal"/>
    <w:rsid w:val="008A78C9"/>
    <w:pPr>
      <w:spacing w:before="100" w:beforeAutospacing="1" w:after="100" w:afterAutospacing="1"/>
      <w:textAlignment w:val="center"/>
    </w:pPr>
    <w:rPr>
      <w:rFonts w:ascii="Times New Roman" w:hAnsi="Times New Roman" w:cs="Times New Roman"/>
      <w:i/>
      <w:iCs/>
      <w:szCs w:val="20"/>
      <w:lang w:eastAsia="et-EE"/>
    </w:rPr>
  </w:style>
  <w:style w:type="paragraph" w:customStyle="1" w:styleId="xl194">
    <w:name w:val="xl194"/>
    <w:basedOn w:val="Normal"/>
    <w:rsid w:val="008A78C9"/>
    <w:pPr>
      <w:spacing w:before="100" w:beforeAutospacing="1" w:after="100" w:afterAutospacing="1"/>
      <w:textAlignment w:val="center"/>
    </w:pPr>
    <w:rPr>
      <w:rFonts w:ascii="Times New Roman" w:hAnsi="Times New Roman" w:cs="Times New Roman"/>
      <w:i/>
      <w:iCs/>
      <w:szCs w:val="20"/>
      <w:lang w:eastAsia="et-EE"/>
    </w:rPr>
  </w:style>
  <w:style w:type="paragraph" w:customStyle="1" w:styleId="xl195">
    <w:name w:val="xl195"/>
    <w:basedOn w:val="Normal"/>
    <w:rsid w:val="008A78C9"/>
    <w:pPr>
      <w:pBdr>
        <w:right w:val="single" w:sz="4" w:space="0" w:color="auto"/>
      </w:pBdr>
      <w:spacing w:before="100" w:beforeAutospacing="1" w:after="100" w:afterAutospacing="1"/>
      <w:jc w:val="right"/>
      <w:textAlignment w:val="center"/>
    </w:pPr>
    <w:rPr>
      <w:rFonts w:ascii="Times New Roman" w:hAnsi="Times New Roman" w:cs="Times New Roman"/>
      <w:szCs w:val="24"/>
      <w:lang w:eastAsia="et-EE"/>
    </w:rPr>
  </w:style>
  <w:style w:type="paragraph" w:customStyle="1" w:styleId="xl196">
    <w:name w:val="xl196"/>
    <w:basedOn w:val="Normal"/>
    <w:rsid w:val="008A78C9"/>
    <w:pPr>
      <w:pBdr>
        <w:left w:val="single" w:sz="4" w:space="0" w:color="auto"/>
        <w:bottom w:val="single" w:sz="4" w:space="0" w:color="auto"/>
      </w:pBdr>
      <w:spacing w:before="100" w:beforeAutospacing="1" w:after="100" w:afterAutospacing="1"/>
      <w:jc w:val="right"/>
      <w:textAlignment w:val="center"/>
    </w:pPr>
    <w:rPr>
      <w:rFonts w:ascii="Times New Roman" w:hAnsi="Times New Roman" w:cs="Times New Roman"/>
      <w:szCs w:val="24"/>
      <w:lang w:eastAsia="et-EE"/>
    </w:rPr>
  </w:style>
  <w:style w:type="paragraph" w:customStyle="1" w:styleId="xl197">
    <w:name w:val="xl197"/>
    <w:basedOn w:val="Normal"/>
    <w:rsid w:val="008A78C9"/>
    <w:pPr>
      <w:pBdr>
        <w:top w:val="single" w:sz="4" w:space="0" w:color="auto"/>
        <w:left w:val="single" w:sz="4" w:space="0" w:color="auto"/>
        <w:bottom w:val="single" w:sz="4" w:space="0" w:color="auto"/>
      </w:pBdr>
      <w:spacing w:before="100" w:beforeAutospacing="1" w:after="100" w:afterAutospacing="1"/>
      <w:textAlignment w:val="center"/>
    </w:pPr>
    <w:rPr>
      <w:rFonts w:ascii="Times New Roman" w:hAnsi="Times New Roman" w:cs="Times New Roman"/>
      <w:i/>
      <w:iCs/>
      <w:szCs w:val="24"/>
      <w:lang w:eastAsia="et-EE"/>
    </w:rPr>
  </w:style>
  <w:style w:type="paragraph" w:customStyle="1" w:styleId="xl198">
    <w:name w:val="xl198"/>
    <w:basedOn w:val="Normal"/>
    <w:rsid w:val="008A78C9"/>
    <w:pPr>
      <w:pBdr>
        <w:bottom w:val="single" w:sz="4" w:space="0" w:color="auto"/>
      </w:pBdr>
      <w:spacing w:before="100" w:beforeAutospacing="1" w:after="100" w:afterAutospacing="1"/>
      <w:jc w:val="right"/>
      <w:textAlignment w:val="center"/>
    </w:pPr>
    <w:rPr>
      <w:rFonts w:ascii="Times New Roman" w:hAnsi="Times New Roman" w:cs="Times New Roman"/>
      <w:szCs w:val="24"/>
      <w:lang w:eastAsia="et-EE"/>
    </w:rPr>
  </w:style>
  <w:style w:type="paragraph" w:customStyle="1" w:styleId="xl199">
    <w:name w:val="xl199"/>
    <w:basedOn w:val="Normal"/>
    <w:rsid w:val="008A78C9"/>
    <w:pPr>
      <w:spacing w:before="100" w:beforeAutospacing="1" w:after="100" w:afterAutospacing="1"/>
      <w:textAlignment w:val="center"/>
    </w:pPr>
    <w:rPr>
      <w:rFonts w:ascii="Times New Roman" w:hAnsi="Times New Roman" w:cs="Times New Roman"/>
      <w:i/>
      <w:iCs/>
      <w:color w:val="FFFFFF"/>
      <w:szCs w:val="20"/>
      <w:lang w:eastAsia="et-EE"/>
    </w:rPr>
  </w:style>
  <w:style w:type="paragraph" w:customStyle="1" w:styleId="xl200">
    <w:name w:val="xl200"/>
    <w:basedOn w:val="Normal"/>
    <w:rsid w:val="008A78C9"/>
    <w:pPr>
      <w:pBdr>
        <w:left w:val="single" w:sz="4" w:space="0" w:color="auto"/>
        <w:bottom w:val="single" w:sz="4" w:space="0" w:color="auto"/>
      </w:pBdr>
      <w:spacing w:before="100" w:beforeAutospacing="1" w:after="100" w:afterAutospacing="1"/>
      <w:jc w:val="right"/>
      <w:textAlignment w:val="center"/>
    </w:pPr>
    <w:rPr>
      <w:rFonts w:ascii="Times New Roman" w:hAnsi="Times New Roman" w:cs="Times New Roman"/>
      <w:i/>
      <w:iCs/>
      <w:szCs w:val="20"/>
      <w:lang w:eastAsia="et-EE"/>
    </w:rPr>
  </w:style>
  <w:style w:type="paragraph" w:customStyle="1" w:styleId="xl201">
    <w:name w:val="xl201"/>
    <w:basedOn w:val="Normal"/>
    <w:rsid w:val="008A78C9"/>
    <w:pPr>
      <w:pBdr>
        <w:bottom w:val="single" w:sz="4" w:space="0" w:color="auto"/>
      </w:pBdr>
      <w:spacing w:before="100" w:beforeAutospacing="1" w:after="100" w:afterAutospacing="1"/>
      <w:textAlignment w:val="center"/>
    </w:pPr>
    <w:rPr>
      <w:rFonts w:ascii="Times New Roman" w:hAnsi="Times New Roman" w:cs="Times New Roman"/>
      <w:i/>
      <w:iCs/>
      <w:szCs w:val="20"/>
      <w:lang w:eastAsia="et-EE"/>
    </w:rPr>
  </w:style>
  <w:style w:type="paragraph" w:customStyle="1" w:styleId="xl202">
    <w:name w:val="xl202"/>
    <w:basedOn w:val="Normal"/>
    <w:rsid w:val="008A78C9"/>
    <w:pPr>
      <w:pBdr>
        <w:bottom w:val="single" w:sz="4" w:space="0" w:color="auto"/>
      </w:pBdr>
      <w:spacing w:before="100" w:beforeAutospacing="1" w:after="100" w:afterAutospacing="1"/>
      <w:textAlignment w:val="center"/>
    </w:pPr>
    <w:rPr>
      <w:rFonts w:ascii="Times New Roman" w:hAnsi="Times New Roman" w:cs="Times New Roman"/>
      <w:i/>
      <w:iCs/>
      <w:color w:val="FFFFFF"/>
      <w:szCs w:val="20"/>
      <w:lang w:eastAsia="et-EE"/>
    </w:rPr>
  </w:style>
  <w:style w:type="paragraph" w:customStyle="1" w:styleId="xl203">
    <w:name w:val="xl203"/>
    <w:basedOn w:val="Normal"/>
    <w:rsid w:val="008A78C9"/>
    <w:pPr>
      <w:pBdr>
        <w:left w:val="single" w:sz="4" w:space="0" w:color="auto"/>
        <w:bottom w:val="single" w:sz="4" w:space="0" w:color="auto"/>
      </w:pBdr>
      <w:spacing w:before="100" w:beforeAutospacing="1" w:after="100" w:afterAutospacing="1"/>
      <w:textAlignment w:val="center"/>
    </w:pPr>
    <w:rPr>
      <w:rFonts w:ascii="Times New Roman" w:hAnsi="Times New Roman" w:cs="Times New Roman"/>
      <w:szCs w:val="24"/>
      <w:lang w:eastAsia="et-EE"/>
    </w:rPr>
  </w:style>
  <w:style w:type="paragraph" w:customStyle="1" w:styleId="xl204">
    <w:name w:val="xl204"/>
    <w:basedOn w:val="Normal"/>
    <w:rsid w:val="008A78C9"/>
    <w:pPr>
      <w:pBdr>
        <w:top w:val="single" w:sz="4" w:space="0" w:color="auto"/>
        <w:left w:val="single" w:sz="4" w:space="0" w:color="auto"/>
      </w:pBdr>
      <w:spacing w:before="100" w:beforeAutospacing="1" w:after="100" w:afterAutospacing="1"/>
      <w:textAlignment w:val="center"/>
    </w:pPr>
    <w:rPr>
      <w:rFonts w:ascii="Times New Roman" w:hAnsi="Times New Roman" w:cs="Times New Roman"/>
      <w:i/>
      <w:iCs/>
      <w:szCs w:val="24"/>
      <w:lang w:eastAsia="et-EE"/>
    </w:rPr>
  </w:style>
  <w:style w:type="paragraph" w:customStyle="1" w:styleId="xl205">
    <w:name w:val="xl205"/>
    <w:basedOn w:val="Normal"/>
    <w:rsid w:val="008A78C9"/>
    <w:pPr>
      <w:pBdr>
        <w:top w:val="single" w:sz="4" w:space="0" w:color="auto"/>
        <w:bottom w:val="single" w:sz="4" w:space="0" w:color="auto"/>
        <w:right w:val="single" w:sz="4" w:space="0" w:color="auto"/>
      </w:pBdr>
      <w:spacing w:before="100" w:beforeAutospacing="1" w:after="100" w:afterAutospacing="1"/>
      <w:jc w:val="right"/>
      <w:textAlignment w:val="center"/>
    </w:pPr>
    <w:rPr>
      <w:rFonts w:ascii="Times New Roman" w:hAnsi="Times New Roman" w:cs="Times New Roman"/>
      <w:b/>
      <w:bCs/>
      <w:szCs w:val="24"/>
      <w:lang w:eastAsia="et-EE"/>
    </w:rPr>
  </w:style>
  <w:style w:type="paragraph" w:customStyle="1" w:styleId="xl206">
    <w:name w:val="xl206"/>
    <w:basedOn w:val="Normal"/>
    <w:rsid w:val="008A78C9"/>
    <w:pPr>
      <w:spacing w:before="100" w:beforeAutospacing="1" w:after="100" w:afterAutospacing="1"/>
    </w:pPr>
    <w:rPr>
      <w:rFonts w:ascii="Times New Roman" w:hAnsi="Times New Roman" w:cs="Times New Roman"/>
      <w:sz w:val="18"/>
      <w:szCs w:val="18"/>
      <w:lang w:eastAsia="et-EE"/>
    </w:rPr>
  </w:style>
  <w:style w:type="paragraph" w:customStyle="1" w:styleId="xl207">
    <w:name w:val="xl207"/>
    <w:basedOn w:val="Normal"/>
    <w:rsid w:val="008A78C9"/>
    <w:pPr>
      <w:pBdr>
        <w:left w:val="single" w:sz="4" w:space="0" w:color="auto"/>
      </w:pBdr>
      <w:spacing w:before="100" w:beforeAutospacing="1" w:after="100" w:afterAutospacing="1"/>
      <w:jc w:val="center"/>
      <w:textAlignment w:val="center"/>
    </w:pPr>
    <w:rPr>
      <w:rFonts w:ascii="Times New Roman" w:hAnsi="Times New Roman" w:cs="Times New Roman"/>
      <w:szCs w:val="24"/>
      <w:u w:val="single"/>
      <w:lang w:eastAsia="et-EE"/>
    </w:rPr>
  </w:style>
  <w:style w:type="paragraph" w:customStyle="1" w:styleId="xl208">
    <w:name w:val="xl208"/>
    <w:basedOn w:val="Normal"/>
    <w:rsid w:val="008A78C9"/>
    <w:pPr>
      <w:spacing w:before="100" w:beforeAutospacing="1" w:after="100" w:afterAutospacing="1"/>
      <w:jc w:val="right"/>
      <w:textAlignment w:val="center"/>
    </w:pPr>
    <w:rPr>
      <w:rFonts w:ascii="Times New Roman" w:hAnsi="Times New Roman" w:cs="Times New Roman"/>
      <w:szCs w:val="24"/>
      <w:lang w:eastAsia="et-EE"/>
    </w:rPr>
  </w:style>
  <w:style w:type="paragraph" w:customStyle="1" w:styleId="xl209">
    <w:name w:val="xl209"/>
    <w:basedOn w:val="Normal"/>
    <w:rsid w:val="008A78C9"/>
    <w:pPr>
      <w:pBdr>
        <w:top w:val="single" w:sz="4" w:space="0" w:color="auto"/>
      </w:pBdr>
      <w:spacing w:before="100" w:beforeAutospacing="1" w:after="100" w:afterAutospacing="1"/>
      <w:textAlignment w:val="center"/>
    </w:pPr>
    <w:rPr>
      <w:rFonts w:ascii="Times New Roman" w:hAnsi="Times New Roman" w:cs="Times New Roman"/>
      <w:i/>
      <w:iCs/>
      <w:szCs w:val="24"/>
      <w:lang w:eastAsia="et-EE"/>
    </w:rPr>
  </w:style>
  <w:style w:type="paragraph" w:customStyle="1" w:styleId="xl210">
    <w:name w:val="xl210"/>
    <w:basedOn w:val="Normal"/>
    <w:rsid w:val="008A78C9"/>
    <w:pPr>
      <w:pBdr>
        <w:left w:val="single" w:sz="4" w:space="0" w:color="auto"/>
        <w:right w:val="single" w:sz="4" w:space="0" w:color="auto"/>
      </w:pBdr>
      <w:spacing w:before="100" w:beforeAutospacing="1" w:after="100" w:afterAutospacing="1"/>
      <w:textAlignment w:val="center"/>
    </w:pPr>
    <w:rPr>
      <w:rFonts w:ascii="Times New Roman" w:hAnsi="Times New Roman" w:cs="Times New Roman"/>
      <w:b/>
      <w:bCs/>
      <w:szCs w:val="24"/>
      <w:lang w:eastAsia="et-EE"/>
    </w:rPr>
  </w:style>
  <w:style w:type="paragraph" w:customStyle="1" w:styleId="xl211">
    <w:name w:val="xl211"/>
    <w:basedOn w:val="Normal"/>
    <w:rsid w:val="008A78C9"/>
    <w:pPr>
      <w:pBdr>
        <w:left w:val="single" w:sz="4" w:space="0" w:color="auto"/>
        <w:right w:val="single" w:sz="4" w:space="0" w:color="auto"/>
      </w:pBdr>
      <w:spacing w:before="100" w:beforeAutospacing="1" w:after="100" w:afterAutospacing="1"/>
      <w:textAlignment w:val="center"/>
    </w:pPr>
    <w:rPr>
      <w:rFonts w:ascii="Times New Roman" w:hAnsi="Times New Roman" w:cs="Times New Roman"/>
      <w:i/>
      <w:iCs/>
      <w:szCs w:val="24"/>
      <w:lang w:eastAsia="et-EE"/>
    </w:rPr>
  </w:style>
  <w:style w:type="paragraph" w:customStyle="1" w:styleId="xl212">
    <w:name w:val="xl212"/>
    <w:basedOn w:val="Normal"/>
    <w:rsid w:val="008A78C9"/>
    <w:pPr>
      <w:pBdr>
        <w:left w:val="single" w:sz="4" w:space="0" w:color="auto"/>
        <w:right w:val="single" w:sz="4" w:space="0" w:color="auto"/>
      </w:pBdr>
      <w:spacing w:before="100" w:beforeAutospacing="1" w:after="100" w:afterAutospacing="1"/>
      <w:textAlignment w:val="center"/>
    </w:pPr>
    <w:rPr>
      <w:rFonts w:ascii="Times New Roman" w:hAnsi="Times New Roman" w:cs="Times New Roman"/>
      <w:szCs w:val="24"/>
      <w:lang w:eastAsia="et-EE"/>
    </w:rPr>
  </w:style>
  <w:style w:type="paragraph" w:customStyle="1" w:styleId="xl213">
    <w:name w:val="xl213"/>
    <w:basedOn w:val="Normal"/>
    <w:rsid w:val="008A78C9"/>
    <w:pPr>
      <w:pBdr>
        <w:left w:val="single" w:sz="4" w:space="0" w:color="auto"/>
        <w:right w:val="single" w:sz="4" w:space="0" w:color="auto"/>
      </w:pBdr>
      <w:spacing w:before="100" w:beforeAutospacing="1" w:after="100" w:afterAutospacing="1"/>
      <w:textAlignment w:val="center"/>
    </w:pPr>
    <w:rPr>
      <w:rFonts w:ascii="Times New Roman" w:hAnsi="Times New Roman" w:cs="Times New Roman"/>
      <w:szCs w:val="24"/>
      <w:lang w:eastAsia="et-EE"/>
    </w:rPr>
  </w:style>
  <w:style w:type="paragraph" w:customStyle="1" w:styleId="xl214">
    <w:name w:val="xl214"/>
    <w:basedOn w:val="Normal"/>
    <w:rsid w:val="008A78C9"/>
    <w:pPr>
      <w:pBdr>
        <w:top w:val="single" w:sz="4" w:space="0" w:color="auto"/>
        <w:left w:val="single" w:sz="4" w:space="0" w:color="auto"/>
        <w:right w:val="single" w:sz="4" w:space="0" w:color="auto"/>
      </w:pBdr>
      <w:spacing w:before="100" w:beforeAutospacing="1" w:after="100" w:afterAutospacing="1"/>
      <w:textAlignment w:val="center"/>
    </w:pPr>
    <w:rPr>
      <w:rFonts w:ascii="Times New Roman" w:hAnsi="Times New Roman" w:cs="Times New Roman"/>
      <w:i/>
      <w:iCs/>
      <w:szCs w:val="24"/>
      <w:lang w:eastAsia="et-EE"/>
    </w:rPr>
  </w:style>
  <w:style w:type="paragraph" w:customStyle="1" w:styleId="xl215">
    <w:name w:val="xl215"/>
    <w:basedOn w:val="Normal"/>
    <w:rsid w:val="008A78C9"/>
    <w:pPr>
      <w:pBdr>
        <w:left w:val="single" w:sz="4" w:space="0" w:color="auto"/>
        <w:right w:val="single" w:sz="4" w:space="0" w:color="auto"/>
      </w:pBdr>
      <w:spacing w:before="100" w:beforeAutospacing="1" w:after="100" w:afterAutospacing="1"/>
      <w:textAlignment w:val="center"/>
    </w:pPr>
    <w:rPr>
      <w:rFonts w:ascii="Times New Roman" w:hAnsi="Times New Roman" w:cs="Times New Roman"/>
      <w:i/>
      <w:iCs/>
      <w:szCs w:val="20"/>
      <w:lang w:eastAsia="et-EE"/>
    </w:rPr>
  </w:style>
  <w:style w:type="paragraph" w:customStyle="1" w:styleId="xl216">
    <w:name w:val="xl216"/>
    <w:basedOn w:val="Normal"/>
    <w:rsid w:val="008A78C9"/>
    <w:pPr>
      <w:pBdr>
        <w:left w:val="single" w:sz="4" w:space="0" w:color="auto"/>
        <w:right w:val="single" w:sz="4" w:space="0" w:color="auto"/>
      </w:pBdr>
      <w:spacing w:before="100" w:beforeAutospacing="1" w:after="100" w:afterAutospacing="1"/>
      <w:textAlignment w:val="center"/>
    </w:pPr>
    <w:rPr>
      <w:rFonts w:ascii="Times New Roman" w:hAnsi="Times New Roman" w:cs="Times New Roman"/>
      <w:i/>
      <w:iCs/>
      <w:szCs w:val="24"/>
      <w:lang w:eastAsia="et-EE"/>
    </w:rPr>
  </w:style>
  <w:style w:type="paragraph" w:customStyle="1" w:styleId="xl217">
    <w:name w:val="xl217"/>
    <w:basedOn w:val="Normal"/>
    <w:rsid w:val="008A78C9"/>
    <w:pPr>
      <w:pBdr>
        <w:left w:val="single" w:sz="4" w:space="0" w:color="auto"/>
        <w:right w:val="single" w:sz="4" w:space="0" w:color="auto"/>
      </w:pBdr>
      <w:spacing w:before="100" w:beforeAutospacing="1" w:after="100" w:afterAutospacing="1"/>
      <w:textAlignment w:val="center"/>
    </w:pPr>
    <w:rPr>
      <w:rFonts w:ascii="Times New Roman" w:hAnsi="Times New Roman" w:cs="Times New Roman"/>
      <w:szCs w:val="20"/>
      <w:lang w:eastAsia="et-EE"/>
    </w:rPr>
  </w:style>
  <w:style w:type="paragraph" w:customStyle="1" w:styleId="xl218">
    <w:name w:val="xl218"/>
    <w:basedOn w:val="Normal"/>
    <w:rsid w:val="008A78C9"/>
    <w:pPr>
      <w:pBdr>
        <w:left w:val="single" w:sz="4" w:space="0" w:color="auto"/>
        <w:right w:val="single" w:sz="4" w:space="0" w:color="auto"/>
      </w:pBdr>
      <w:spacing w:before="100" w:beforeAutospacing="1" w:after="100" w:afterAutospacing="1"/>
      <w:textAlignment w:val="center"/>
    </w:pPr>
    <w:rPr>
      <w:rFonts w:ascii="Times New Roman" w:hAnsi="Times New Roman" w:cs="Times New Roman"/>
      <w:szCs w:val="24"/>
      <w:u w:val="single"/>
      <w:lang w:eastAsia="et-EE"/>
    </w:rPr>
  </w:style>
  <w:style w:type="paragraph" w:customStyle="1" w:styleId="xl219">
    <w:name w:val="xl219"/>
    <w:basedOn w:val="Normal"/>
    <w:rsid w:val="008A78C9"/>
    <w:pPr>
      <w:pBdr>
        <w:left w:val="single" w:sz="4" w:space="0" w:color="auto"/>
        <w:bottom w:val="single" w:sz="4" w:space="0" w:color="auto"/>
        <w:right w:val="single" w:sz="4" w:space="0" w:color="auto"/>
      </w:pBdr>
      <w:spacing w:before="100" w:beforeAutospacing="1" w:after="100" w:afterAutospacing="1"/>
      <w:textAlignment w:val="center"/>
    </w:pPr>
    <w:rPr>
      <w:rFonts w:ascii="Times New Roman" w:hAnsi="Times New Roman" w:cs="Times New Roman"/>
      <w:szCs w:val="24"/>
      <w:lang w:eastAsia="et-EE"/>
    </w:rPr>
  </w:style>
  <w:style w:type="paragraph" w:customStyle="1" w:styleId="xl220">
    <w:name w:val="xl220"/>
    <w:basedOn w:val="Normal"/>
    <w:rsid w:val="008A78C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hAnsi="Times New Roman" w:cs="Times New Roman"/>
      <w:szCs w:val="24"/>
      <w:lang w:eastAsia="et-EE"/>
    </w:rPr>
  </w:style>
  <w:style w:type="paragraph" w:customStyle="1" w:styleId="xl221">
    <w:name w:val="xl221"/>
    <w:basedOn w:val="Normal"/>
    <w:rsid w:val="008A78C9"/>
    <w:pPr>
      <w:pBdr>
        <w:left w:val="single" w:sz="4" w:space="0" w:color="auto"/>
        <w:bottom w:val="single" w:sz="4" w:space="0" w:color="auto"/>
        <w:right w:val="single" w:sz="4" w:space="0" w:color="auto"/>
      </w:pBdr>
      <w:spacing w:before="100" w:beforeAutospacing="1" w:after="100" w:afterAutospacing="1"/>
      <w:textAlignment w:val="center"/>
    </w:pPr>
    <w:rPr>
      <w:rFonts w:ascii="Times New Roman" w:hAnsi="Times New Roman" w:cs="Times New Roman"/>
      <w:b/>
      <w:bCs/>
      <w:szCs w:val="24"/>
      <w:lang w:eastAsia="et-EE"/>
    </w:rPr>
  </w:style>
  <w:style w:type="paragraph" w:customStyle="1" w:styleId="xl222">
    <w:name w:val="xl222"/>
    <w:basedOn w:val="Normal"/>
    <w:rsid w:val="008A78C9"/>
    <w:pPr>
      <w:pBdr>
        <w:left w:val="single" w:sz="4" w:space="0" w:color="auto"/>
        <w:bottom w:val="single" w:sz="4" w:space="0" w:color="auto"/>
        <w:right w:val="single" w:sz="4" w:space="0" w:color="auto"/>
      </w:pBdr>
      <w:spacing w:before="100" w:beforeAutospacing="1" w:after="100" w:afterAutospacing="1"/>
      <w:textAlignment w:val="center"/>
    </w:pPr>
    <w:rPr>
      <w:rFonts w:ascii="Times New Roman" w:hAnsi="Times New Roman" w:cs="Times New Roman"/>
      <w:szCs w:val="24"/>
      <w:lang w:eastAsia="et-EE"/>
    </w:rPr>
  </w:style>
  <w:style w:type="paragraph" w:customStyle="1" w:styleId="xl223">
    <w:name w:val="xl223"/>
    <w:basedOn w:val="Normal"/>
    <w:rsid w:val="008A78C9"/>
    <w:pPr>
      <w:pBdr>
        <w:left w:val="single" w:sz="4" w:space="0" w:color="auto"/>
        <w:bottom w:val="single" w:sz="4" w:space="0" w:color="auto"/>
        <w:right w:val="single" w:sz="4" w:space="0" w:color="auto"/>
      </w:pBdr>
      <w:spacing w:before="100" w:beforeAutospacing="1" w:after="100" w:afterAutospacing="1"/>
      <w:textAlignment w:val="center"/>
    </w:pPr>
    <w:rPr>
      <w:rFonts w:ascii="Times New Roman" w:hAnsi="Times New Roman" w:cs="Times New Roman"/>
      <w:i/>
      <w:iCs/>
      <w:szCs w:val="20"/>
      <w:lang w:eastAsia="et-EE"/>
    </w:rPr>
  </w:style>
  <w:style w:type="paragraph" w:customStyle="1" w:styleId="xl224">
    <w:name w:val="xl224"/>
    <w:basedOn w:val="Normal"/>
    <w:rsid w:val="008A78C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hAnsi="Times New Roman" w:cs="Times New Roman"/>
      <w:b/>
      <w:bCs/>
      <w:szCs w:val="24"/>
      <w:lang w:eastAsia="et-EE"/>
    </w:rPr>
  </w:style>
  <w:style w:type="paragraph" w:customStyle="1" w:styleId="xl225">
    <w:name w:val="xl225"/>
    <w:basedOn w:val="Normal"/>
    <w:rsid w:val="008A78C9"/>
    <w:pPr>
      <w:pBdr>
        <w:left w:val="single" w:sz="4" w:space="0" w:color="auto"/>
        <w:bottom w:val="single" w:sz="4" w:space="0" w:color="auto"/>
        <w:right w:val="single" w:sz="4" w:space="0" w:color="auto"/>
      </w:pBdr>
      <w:spacing w:before="100" w:beforeAutospacing="1" w:after="100" w:afterAutospacing="1"/>
      <w:textAlignment w:val="center"/>
    </w:pPr>
    <w:rPr>
      <w:rFonts w:ascii="Times New Roman" w:hAnsi="Times New Roman" w:cs="Times New Roman"/>
      <w:szCs w:val="24"/>
      <w:lang w:eastAsia="et-EE"/>
    </w:rPr>
  </w:style>
  <w:style w:type="paragraph" w:customStyle="1" w:styleId="xl226">
    <w:name w:val="xl226"/>
    <w:basedOn w:val="Normal"/>
    <w:rsid w:val="008A78C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hAnsi="Times New Roman" w:cs="Times New Roman"/>
      <w:i/>
      <w:iCs/>
      <w:szCs w:val="24"/>
      <w:lang w:eastAsia="et-EE"/>
    </w:rPr>
  </w:style>
  <w:style w:type="paragraph" w:customStyle="1" w:styleId="xl227">
    <w:name w:val="xl227"/>
    <w:basedOn w:val="Normal"/>
    <w:rsid w:val="008A78C9"/>
    <w:pPr>
      <w:pBdr>
        <w:left w:val="single" w:sz="4" w:space="0" w:color="auto"/>
        <w:bottom w:val="single" w:sz="4" w:space="0" w:color="auto"/>
        <w:right w:val="single" w:sz="4" w:space="0" w:color="auto"/>
      </w:pBdr>
      <w:spacing w:before="100" w:beforeAutospacing="1" w:after="100" w:afterAutospacing="1"/>
      <w:textAlignment w:val="center"/>
    </w:pPr>
    <w:rPr>
      <w:rFonts w:ascii="Times New Roman" w:hAnsi="Times New Roman" w:cs="Times New Roman"/>
      <w:szCs w:val="24"/>
      <w:lang w:eastAsia="et-EE"/>
    </w:rPr>
  </w:style>
  <w:style w:type="paragraph" w:customStyle="1" w:styleId="xl228">
    <w:name w:val="xl228"/>
    <w:basedOn w:val="Normal"/>
    <w:rsid w:val="008A78C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hAnsi="Times New Roman" w:cs="Times New Roman"/>
      <w:szCs w:val="24"/>
      <w:lang w:eastAsia="et-EE"/>
    </w:rPr>
  </w:style>
  <w:style w:type="paragraph" w:customStyle="1" w:styleId="xl229">
    <w:name w:val="xl229"/>
    <w:basedOn w:val="Normal"/>
    <w:rsid w:val="008A78C9"/>
    <w:pPr>
      <w:pBdr>
        <w:left w:val="single" w:sz="4" w:space="0" w:color="auto"/>
        <w:bottom w:val="single" w:sz="4" w:space="0" w:color="auto"/>
        <w:right w:val="single" w:sz="4" w:space="0" w:color="auto"/>
      </w:pBdr>
      <w:spacing w:before="100" w:beforeAutospacing="1" w:after="100" w:afterAutospacing="1"/>
      <w:textAlignment w:val="center"/>
    </w:pPr>
    <w:rPr>
      <w:rFonts w:ascii="Times New Roman" w:hAnsi="Times New Roman" w:cs="Times New Roman"/>
      <w:szCs w:val="20"/>
      <w:lang w:eastAsia="et-EE"/>
    </w:rPr>
  </w:style>
  <w:style w:type="paragraph" w:customStyle="1" w:styleId="xl230">
    <w:name w:val="xl230"/>
    <w:basedOn w:val="Normal"/>
    <w:rsid w:val="008A78C9"/>
    <w:pPr>
      <w:pBdr>
        <w:left w:val="single" w:sz="4" w:space="0" w:color="auto"/>
        <w:bottom w:val="single" w:sz="4" w:space="0" w:color="auto"/>
        <w:right w:val="single" w:sz="4" w:space="0" w:color="auto"/>
      </w:pBdr>
      <w:spacing w:before="100" w:beforeAutospacing="1" w:after="100" w:afterAutospacing="1"/>
      <w:textAlignment w:val="center"/>
    </w:pPr>
    <w:rPr>
      <w:rFonts w:ascii="Times New Roman" w:hAnsi="Times New Roman" w:cs="Times New Roman"/>
      <w:i/>
      <w:iCs/>
      <w:szCs w:val="24"/>
      <w:lang w:eastAsia="et-EE"/>
    </w:rPr>
  </w:style>
  <w:style w:type="paragraph" w:customStyle="1" w:styleId="xl231">
    <w:name w:val="xl231"/>
    <w:basedOn w:val="Normal"/>
    <w:rsid w:val="008A78C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hAnsi="Times New Roman" w:cs="Times New Roman"/>
      <w:i/>
      <w:iCs/>
      <w:szCs w:val="24"/>
      <w:lang w:eastAsia="et-EE"/>
    </w:rPr>
  </w:style>
  <w:style w:type="paragraph" w:customStyle="1" w:styleId="xl232">
    <w:name w:val="xl232"/>
    <w:basedOn w:val="Normal"/>
    <w:rsid w:val="008A78C9"/>
    <w:pPr>
      <w:pBdr>
        <w:left w:val="single" w:sz="4" w:space="0" w:color="auto"/>
        <w:bottom w:val="single" w:sz="4" w:space="0" w:color="auto"/>
        <w:right w:val="single" w:sz="4" w:space="0" w:color="auto"/>
      </w:pBdr>
      <w:spacing w:before="100" w:beforeAutospacing="1" w:after="100" w:afterAutospacing="1"/>
      <w:textAlignment w:val="center"/>
    </w:pPr>
    <w:rPr>
      <w:rFonts w:ascii="Times New Roman" w:hAnsi="Times New Roman" w:cs="Times New Roman"/>
      <w:i/>
      <w:iCs/>
      <w:szCs w:val="20"/>
      <w:lang w:eastAsia="et-EE"/>
    </w:rPr>
  </w:style>
  <w:style w:type="paragraph" w:customStyle="1" w:styleId="Standard">
    <w:name w:val="Standard"/>
    <w:rsid w:val="004D5A9C"/>
    <w:pPr>
      <w:suppressAutoHyphens/>
      <w:autoSpaceDN w:val="0"/>
      <w:textAlignment w:val="baseline"/>
    </w:pPr>
    <w:rPr>
      <w:rFonts w:ascii="Times New Roman" w:hAnsi="Times New Roman"/>
      <w:kern w:val="3"/>
      <w:sz w:val="24"/>
      <w:szCs w:val="24"/>
      <w:lang w:val="en-GB" w:eastAsia="zh-CN"/>
    </w:rPr>
  </w:style>
  <w:style w:type="character" w:customStyle="1" w:styleId="deftxt">
    <w:name w:val="deftxt"/>
    <w:basedOn w:val="DefaultParagraphFont"/>
    <w:rsid w:val="00866E65"/>
  </w:style>
  <w:style w:type="paragraph" w:styleId="NoSpacing">
    <w:name w:val="No Spacing"/>
    <w:uiPriority w:val="1"/>
    <w:qFormat/>
    <w:rsid w:val="00BD1B66"/>
    <w:pPr>
      <w:spacing w:before="120" w:after="120"/>
      <w:jc w:val="both"/>
    </w:pPr>
    <w:rPr>
      <w:rFonts w:ascii="Inter" w:hAnsi="Inter" w:cs="Calibri"/>
      <w:sz w:val="24"/>
      <w:szCs w:val="22"/>
      <w:lang w:eastAsia="en-US"/>
    </w:rPr>
  </w:style>
  <w:style w:type="paragraph" w:styleId="Quote">
    <w:name w:val="Quote"/>
    <w:basedOn w:val="Normal"/>
    <w:next w:val="Normal"/>
    <w:link w:val="QuoteChar"/>
    <w:uiPriority w:val="29"/>
    <w:qFormat/>
    <w:rsid w:val="00094E7D"/>
    <w:pPr>
      <w:spacing w:before="240" w:line="252" w:lineRule="auto"/>
      <w:ind w:left="864" w:right="864"/>
      <w:jc w:val="center"/>
    </w:pPr>
    <w:rPr>
      <w:rFonts w:eastAsiaTheme="minorEastAsia" w:cstheme="minorBidi"/>
      <w:i/>
      <w:iCs/>
      <w:szCs w:val="21"/>
    </w:rPr>
  </w:style>
  <w:style w:type="paragraph" w:customStyle="1" w:styleId="xl437">
    <w:name w:val="xl437"/>
    <w:basedOn w:val="Normal"/>
    <w:rsid w:val="00540CE8"/>
    <w:pPr>
      <w:spacing w:before="100" w:beforeAutospacing="1" w:after="100" w:afterAutospacing="1"/>
    </w:pPr>
    <w:rPr>
      <w:rFonts w:ascii="Times New Roman" w:hAnsi="Times New Roman" w:cs="Times New Roman"/>
      <w:lang w:eastAsia="et-EE"/>
    </w:rPr>
  </w:style>
  <w:style w:type="paragraph" w:customStyle="1" w:styleId="xl438">
    <w:name w:val="xl438"/>
    <w:basedOn w:val="Normal"/>
    <w:rsid w:val="00540CE8"/>
    <w:pPr>
      <w:spacing w:before="100" w:beforeAutospacing="1" w:after="100" w:afterAutospacing="1"/>
    </w:pPr>
    <w:rPr>
      <w:rFonts w:ascii="Times New Roman" w:hAnsi="Times New Roman" w:cs="Times New Roman"/>
      <w:b/>
      <w:bCs/>
      <w:lang w:eastAsia="et-EE"/>
    </w:rPr>
  </w:style>
  <w:style w:type="paragraph" w:customStyle="1" w:styleId="xl439">
    <w:name w:val="xl439"/>
    <w:basedOn w:val="Normal"/>
    <w:rsid w:val="00540CE8"/>
    <w:pPr>
      <w:spacing w:before="100" w:beforeAutospacing="1" w:after="100" w:afterAutospacing="1"/>
    </w:pPr>
    <w:rPr>
      <w:rFonts w:ascii="Times New Roman" w:hAnsi="Times New Roman" w:cs="Times New Roman"/>
      <w:lang w:eastAsia="et-EE"/>
    </w:rPr>
  </w:style>
  <w:style w:type="paragraph" w:customStyle="1" w:styleId="xl440">
    <w:name w:val="xl440"/>
    <w:basedOn w:val="Normal"/>
    <w:rsid w:val="00540CE8"/>
    <w:pPr>
      <w:spacing w:before="100" w:beforeAutospacing="1" w:after="100" w:afterAutospacing="1"/>
    </w:pPr>
    <w:rPr>
      <w:rFonts w:ascii="Times New Roman" w:hAnsi="Times New Roman" w:cs="Times New Roman"/>
      <w:lang w:eastAsia="et-EE"/>
    </w:rPr>
  </w:style>
  <w:style w:type="paragraph" w:customStyle="1" w:styleId="xl441">
    <w:name w:val="xl441"/>
    <w:basedOn w:val="Normal"/>
    <w:rsid w:val="00540CE8"/>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cs="Times New Roman"/>
      <w:lang w:eastAsia="et-EE"/>
    </w:rPr>
  </w:style>
  <w:style w:type="paragraph" w:customStyle="1" w:styleId="xl442">
    <w:name w:val="xl442"/>
    <w:basedOn w:val="Normal"/>
    <w:rsid w:val="00540CE8"/>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cs="Times New Roman"/>
      <w:b/>
      <w:bCs/>
      <w:lang w:eastAsia="et-EE"/>
    </w:rPr>
  </w:style>
  <w:style w:type="paragraph" w:customStyle="1" w:styleId="xl443">
    <w:name w:val="xl443"/>
    <w:basedOn w:val="Normal"/>
    <w:rsid w:val="00540CE8"/>
    <w:pPr>
      <w:pBdr>
        <w:left w:val="single" w:sz="4" w:space="0" w:color="auto"/>
        <w:bottom w:val="single" w:sz="4" w:space="0" w:color="auto"/>
        <w:right w:val="single" w:sz="4" w:space="0" w:color="auto"/>
      </w:pBdr>
      <w:spacing w:before="100" w:beforeAutospacing="1" w:after="100" w:afterAutospacing="1"/>
    </w:pPr>
    <w:rPr>
      <w:rFonts w:ascii="Times New Roman" w:hAnsi="Times New Roman" w:cs="Times New Roman"/>
      <w:lang w:eastAsia="et-EE"/>
    </w:rPr>
  </w:style>
  <w:style w:type="paragraph" w:customStyle="1" w:styleId="xl444">
    <w:name w:val="xl444"/>
    <w:basedOn w:val="Normal"/>
    <w:rsid w:val="00540CE8"/>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cs="Times New Roman"/>
      <w:color w:val="FFFFFF"/>
      <w:lang w:eastAsia="et-EE"/>
    </w:rPr>
  </w:style>
  <w:style w:type="paragraph" w:customStyle="1" w:styleId="xl445">
    <w:name w:val="xl445"/>
    <w:basedOn w:val="Normal"/>
    <w:rsid w:val="00540CE8"/>
    <w:pPr>
      <w:spacing w:before="100" w:beforeAutospacing="1" w:after="100" w:afterAutospacing="1"/>
      <w:jc w:val="right"/>
      <w:textAlignment w:val="center"/>
    </w:pPr>
    <w:rPr>
      <w:rFonts w:ascii="Times New Roman" w:hAnsi="Times New Roman" w:cs="Times New Roman"/>
      <w:i/>
      <w:iCs/>
      <w:szCs w:val="24"/>
      <w:lang w:eastAsia="et-EE"/>
    </w:rPr>
  </w:style>
  <w:style w:type="paragraph" w:customStyle="1" w:styleId="xl446">
    <w:name w:val="xl446"/>
    <w:basedOn w:val="Normal"/>
    <w:rsid w:val="00540CE8"/>
    <w:pPr>
      <w:pBdr>
        <w:top w:val="single" w:sz="4" w:space="0" w:color="auto"/>
        <w:bottom w:val="single" w:sz="4" w:space="0" w:color="auto"/>
        <w:right w:val="single" w:sz="4" w:space="0" w:color="auto"/>
      </w:pBdr>
      <w:spacing w:before="100" w:beforeAutospacing="1" w:after="100" w:afterAutospacing="1"/>
    </w:pPr>
    <w:rPr>
      <w:rFonts w:ascii="Times New Roman" w:hAnsi="Times New Roman" w:cs="Times New Roman"/>
      <w:lang w:eastAsia="et-EE"/>
    </w:rPr>
  </w:style>
  <w:style w:type="paragraph" w:customStyle="1" w:styleId="xl447">
    <w:name w:val="xl447"/>
    <w:basedOn w:val="Normal"/>
    <w:rsid w:val="00540CE8"/>
    <w:pPr>
      <w:pBdr>
        <w:left w:val="single" w:sz="4" w:space="0" w:color="auto"/>
      </w:pBdr>
      <w:spacing w:before="100" w:beforeAutospacing="1" w:after="100" w:afterAutospacing="1"/>
    </w:pPr>
    <w:rPr>
      <w:rFonts w:ascii="Times New Roman" w:hAnsi="Times New Roman" w:cs="Times New Roman"/>
      <w:lang w:eastAsia="et-EE"/>
    </w:rPr>
  </w:style>
  <w:style w:type="paragraph" w:customStyle="1" w:styleId="xl448">
    <w:name w:val="xl448"/>
    <w:basedOn w:val="Normal"/>
    <w:rsid w:val="00540CE8"/>
    <w:pPr>
      <w:pBdr>
        <w:right w:val="single" w:sz="4" w:space="0" w:color="auto"/>
      </w:pBdr>
      <w:spacing w:before="100" w:beforeAutospacing="1" w:after="100" w:afterAutospacing="1"/>
    </w:pPr>
    <w:rPr>
      <w:rFonts w:ascii="Times New Roman" w:hAnsi="Times New Roman" w:cs="Times New Roman"/>
      <w:lang w:eastAsia="et-EE"/>
    </w:rPr>
  </w:style>
  <w:style w:type="paragraph" w:customStyle="1" w:styleId="xl449">
    <w:name w:val="xl449"/>
    <w:basedOn w:val="Normal"/>
    <w:rsid w:val="00540CE8"/>
    <w:pPr>
      <w:pBdr>
        <w:left w:val="single" w:sz="4" w:space="0" w:color="auto"/>
        <w:bottom w:val="single" w:sz="4" w:space="0" w:color="auto"/>
      </w:pBdr>
      <w:spacing w:before="100" w:beforeAutospacing="1" w:after="100" w:afterAutospacing="1"/>
    </w:pPr>
    <w:rPr>
      <w:rFonts w:ascii="Times New Roman" w:hAnsi="Times New Roman" w:cs="Times New Roman"/>
      <w:lang w:eastAsia="et-EE"/>
    </w:rPr>
  </w:style>
  <w:style w:type="paragraph" w:customStyle="1" w:styleId="xl450">
    <w:name w:val="xl450"/>
    <w:basedOn w:val="Normal"/>
    <w:rsid w:val="00540CE8"/>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cs="Times New Roman"/>
      <w:lang w:eastAsia="et-EE"/>
    </w:rPr>
  </w:style>
  <w:style w:type="paragraph" w:customStyle="1" w:styleId="xl451">
    <w:name w:val="xl451"/>
    <w:basedOn w:val="Normal"/>
    <w:rsid w:val="00540CE8"/>
    <w:pPr>
      <w:pBdr>
        <w:bottom w:val="single" w:sz="4" w:space="0" w:color="auto"/>
        <w:right w:val="single" w:sz="4" w:space="0" w:color="auto"/>
      </w:pBdr>
      <w:spacing w:before="100" w:beforeAutospacing="1" w:after="100" w:afterAutospacing="1"/>
    </w:pPr>
    <w:rPr>
      <w:rFonts w:ascii="Times New Roman" w:hAnsi="Times New Roman" w:cs="Times New Roman"/>
      <w:lang w:eastAsia="et-EE"/>
    </w:rPr>
  </w:style>
  <w:style w:type="paragraph" w:customStyle="1" w:styleId="xl452">
    <w:name w:val="xl452"/>
    <w:basedOn w:val="Normal"/>
    <w:rsid w:val="00540CE8"/>
    <w:pPr>
      <w:pBdr>
        <w:top w:val="single" w:sz="4" w:space="0" w:color="auto"/>
        <w:bottom w:val="single" w:sz="4" w:space="0" w:color="auto"/>
        <w:right w:val="single" w:sz="4" w:space="0" w:color="auto"/>
      </w:pBdr>
      <w:spacing w:before="100" w:beforeAutospacing="1" w:after="100" w:afterAutospacing="1"/>
    </w:pPr>
    <w:rPr>
      <w:rFonts w:ascii="Times New Roman" w:hAnsi="Times New Roman" w:cs="Times New Roman"/>
      <w:lang w:eastAsia="et-EE"/>
    </w:rPr>
  </w:style>
  <w:style w:type="paragraph" w:customStyle="1" w:styleId="xl453">
    <w:name w:val="xl453"/>
    <w:basedOn w:val="Normal"/>
    <w:rsid w:val="00540CE8"/>
    <w:pPr>
      <w:pBdr>
        <w:top w:val="single" w:sz="4" w:space="0" w:color="auto"/>
        <w:bottom w:val="single" w:sz="4" w:space="0" w:color="auto"/>
        <w:right w:val="single" w:sz="4" w:space="0" w:color="auto"/>
      </w:pBdr>
      <w:spacing w:before="100" w:beforeAutospacing="1" w:after="100" w:afterAutospacing="1"/>
    </w:pPr>
    <w:rPr>
      <w:rFonts w:ascii="Times New Roman" w:hAnsi="Times New Roman" w:cs="Times New Roman"/>
      <w:b/>
      <w:bCs/>
      <w:lang w:eastAsia="et-EE"/>
    </w:rPr>
  </w:style>
  <w:style w:type="paragraph" w:customStyle="1" w:styleId="xl454">
    <w:name w:val="xl454"/>
    <w:basedOn w:val="Normal"/>
    <w:rsid w:val="00540CE8"/>
    <w:pPr>
      <w:pBdr>
        <w:top w:val="single" w:sz="4" w:space="0" w:color="auto"/>
        <w:bottom w:val="single" w:sz="4" w:space="0" w:color="auto"/>
        <w:right w:val="single" w:sz="4" w:space="0" w:color="auto"/>
      </w:pBdr>
      <w:spacing w:before="100" w:beforeAutospacing="1" w:after="100" w:afterAutospacing="1"/>
    </w:pPr>
    <w:rPr>
      <w:rFonts w:ascii="Times New Roman" w:hAnsi="Times New Roman" w:cs="Times New Roman"/>
      <w:lang w:eastAsia="et-EE"/>
    </w:rPr>
  </w:style>
  <w:style w:type="paragraph" w:customStyle="1" w:styleId="xl455">
    <w:name w:val="xl455"/>
    <w:basedOn w:val="Normal"/>
    <w:rsid w:val="00540CE8"/>
    <w:pPr>
      <w:pBdr>
        <w:top w:val="single" w:sz="4" w:space="0" w:color="auto"/>
        <w:bottom w:val="single" w:sz="4" w:space="0" w:color="auto"/>
        <w:right w:val="single" w:sz="4" w:space="0" w:color="auto"/>
      </w:pBdr>
      <w:spacing w:before="100" w:beforeAutospacing="1" w:after="100" w:afterAutospacing="1"/>
    </w:pPr>
    <w:rPr>
      <w:rFonts w:ascii="Times New Roman" w:hAnsi="Times New Roman" w:cs="Times New Roman"/>
      <w:lang w:eastAsia="et-EE"/>
    </w:rPr>
  </w:style>
  <w:style w:type="paragraph" w:customStyle="1" w:styleId="xl456">
    <w:name w:val="xl456"/>
    <w:basedOn w:val="Normal"/>
    <w:rsid w:val="00540CE8"/>
    <w:pPr>
      <w:pBdr>
        <w:top w:val="single" w:sz="4" w:space="0" w:color="auto"/>
        <w:bottom w:val="single" w:sz="4" w:space="0" w:color="auto"/>
        <w:right w:val="single" w:sz="4" w:space="0" w:color="auto"/>
      </w:pBdr>
      <w:spacing w:before="100" w:beforeAutospacing="1" w:after="100" w:afterAutospacing="1"/>
    </w:pPr>
    <w:rPr>
      <w:rFonts w:ascii="Times New Roman" w:hAnsi="Times New Roman" w:cs="Times New Roman"/>
      <w:lang w:eastAsia="et-EE"/>
    </w:rPr>
  </w:style>
  <w:style w:type="paragraph" w:customStyle="1" w:styleId="xl457">
    <w:name w:val="xl457"/>
    <w:basedOn w:val="Normal"/>
    <w:rsid w:val="00540CE8"/>
    <w:pPr>
      <w:pBdr>
        <w:top w:val="single" w:sz="4" w:space="0" w:color="auto"/>
        <w:bottom w:val="single" w:sz="4" w:space="0" w:color="auto"/>
        <w:right w:val="single" w:sz="4" w:space="0" w:color="auto"/>
      </w:pBdr>
      <w:spacing w:before="100" w:beforeAutospacing="1" w:after="100" w:afterAutospacing="1"/>
    </w:pPr>
    <w:rPr>
      <w:rFonts w:ascii="Times New Roman" w:hAnsi="Times New Roman" w:cs="Times New Roman"/>
      <w:lang w:eastAsia="et-EE"/>
    </w:rPr>
  </w:style>
  <w:style w:type="paragraph" w:customStyle="1" w:styleId="xl458">
    <w:name w:val="xl458"/>
    <w:basedOn w:val="Normal"/>
    <w:rsid w:val="00540CE8"/>
    <w:pPr>
      <w:pBdr>
        <w:bottom w:val="single" w:sz="4" w:space="0" w:color="auto"/>
        <w:right w:val="single" w:sz="4" w:space="0" w:color="auto"/>
      </w:pBdr>
      <w:spacing w:before="100" w:beforeAutospacing="1" w:after="100" w:afterAutospacing="1"/>
    </w:pPr>
    <w:rPr>
      <w:rFonts w:ascii="Times New Roman" w:hAnsi="Times New Roman" w:cs="Times New Roman"/>
      <w:lang w:eastAsia="et-EE"/>
    </w:rPr>
  </w:style>
  <w:style w:type="paragraph" w:customStyle="1" w:styleId="xl459">
    <w:name w:val="xl459"/>
    <w:basedOn w:val="Normal"/>
    <w:rsid w:val="00540CE8"/>
    <w:pPr>
      <w:pBdr>
        <w:top w:val="single" w:sz="4" w:space="0" w:color="auto"/>
        <w:bottom w:val="single" w:sz="4" w:space="0" w:color="auto"/>
        <w:right w:val="single" w:sz="4" w:space="0" w:color="auto"/>
      </w:pBdr>
      <w:spacing w:before="100" w:beforeAutospacing="1" w:after="100" w:afterAutospacing="1"/>
    </w:pPr>
    <w:rPr>
      <w:rFonts w:ascii="Times New Roman" w:hAnsi="Times New Roman" w:cs="Times New Roman"/>
      <w:lang w:eastAsia="et-EE"/>
    </w:rPr>
  </w:style>
  <w:style w:type="paragraph" w:customStyle="1" w:styleId="xl460">
    <w:name w:val="xl460"/>
    <w:basedOn w:val="Normal"/>
    <w:rsid w:val="00540CE8"/>
    <w:pPr>
      <w:pBdr>
        <w:top w:val="single" w:sz="4" w:space="0" w:color="auto"/>
        <w:bottom w:val="single" w:sz="4" w:space="0" w:color="auto"/>
        <w:right w:val="single" w:sz="4" w:space="0" w:color="auto"/>
      </w:pBdr>
      <w:spacing w:before="100" w:beforeAutospacing="1" w:after="100" w:afterAutospacing="1"/>
    </w:pPr>
    <w:rPr>
      <w:rFonts w:ascii="Times New Roman" w:hAnsi="Times New Roman" w:cs="Times New Roman"/>
      <w:lang w:eastAsia="et-EE"/>
    </w:rPr>
  </w:style>
  <w:style w:type="paragraph" w:customStyle="1" w:styleId="xl461">
    <w:name w:val="xl461"/>
    <w:basedOn w:val="Normal"/>
    <w:rsid w:val="00540CE8"/>
    <w:pPr>
      <w:pBdr>
        <w:left w:val="single" w:sz="4" w:space="0" w:color="auto"/>
        <w:bottom w:val="single" w:sz="4" w:space="0" w:color="auto"/>
        <w:right w:val="single" w:sz="4" w:space="0" w:color="auto"/>
      </w:pBdr>
      <w:spacing w:before="100" w:beforeAutospacing="1" w:after="100" w:afterAutospacing="1"/>
    </w:pPr>
    <w:rPr>
      <w:rFonts w:ascii="Times New Roman" w:hAnsi="Times New Roman" w:cs="Times New Roman"/>
      <w:b/>
      <w:bCs/>
      <w:lang w:eastAsia="et-EE"/>
    </w:rPr>
  </w:style>
  <w:style w:type="paragraph" w:customStyle="1" w:styleId="xl462">
    <w:name w:val="xl462"/>
    <w:basedOn w:val="Normal"/>
    <w:rsid w:val="00540CE8"/>
    <w:pPr>
      <w:pBdr>
        <w:left w:val="single" w:sz="4" w:space="0" w:color="auto"/>
        <w:bottom w:val="single" w:sz="4" w:space="0" w:color="auto"/>
      </w:pBdr>
      <w:spacing w:before="100" w:beforeAutospacing="1" w:after="100" w:afterAutospacing="1"/>
    </w:pPr>
    <w:rPr>
      <w:rFonts w:ascii="Times New Roman" w:hAnsi="Times New Roman" w:cs="Times New Roman"/>
      <w:b/>
      <w:bCs/>
      <w:lang w:eastAsia="et-EE"/>
    </w:rPr>
  </w:style>
  <w:style w:type="paragraph" w:customStyle="1" w:styleId="xl463">
    <w:name w:val="xl463"/>
    <w:basedOn w:val="Normal"/>
    <w:rsid w:val="00540CE8"/>
    <w:pPr>
      <w:pBdr>
        <w:top w:val="single" w:sz="4" w:space="0" w:color="auto"/>
        <w:left w:val="single" w:sz="4" w:space="0" w:color="auto"/>
        <w:bottom w:val="single" w:sz="4" w:space="0" w:color="auto"/>
      </w:pBdr>
      <w:spacing w:before="100" w:beforeAutospacing="1" w:after="100" w:afterAutospacing="1"/>
    </w:pPr>
    <w:rPr>
      <w:rFonts w:ascii="Times New Roman" w:hAnsi="Times New Roman" w:cs="Times New Roman"/>
      <w:lang w:eastAsia="et-EE"/>
    </w:rPr>
  </w:style>
  <w:style w:type="paragraph" w:customStyle="1" w:styleId="xl464">
    <w:name w:val="xl464"/>
    <w:basedOn w:val="Normal"/>
    <w:rsid w:val="00540CE8"/>
    <w:pPr>
      <w:pBdr>
        <w:top w:val="single" w:sz="4" w:space="0" w:color="auto"/>
        <w:left w:val="single" w:sz="4" w:space="0" w:color="auto"/>
        <w:bottom w:val="single" w:sz="4" w:space="0" w:color="auto"/>
      </w:pBdr>
      <w:spacing w:before="100" w:beforeAutospacing="1" w:after="100" w:afterAutospacing="1"/>
    </w:pPr>
    <w:rPr>
      <w:rFonts w:ascii="Times New Roman" w:hAnsi="Times New Roman" w:cs="Times New Roman"/>
      <w:lang w:eastAsia="et-EE"/>
    </w:rPr>
  </w:style>
  <w:style w:type="paragraph" w:customStyle="1" w:styleId="xl465">
    <w:name w:val="xl465"/>
    <w:basedOn w:val="Normal"/>
    <w:rsid w:val="00540CE8"/>
    <w:pPr>
      <w:pBdr>
        <w:top w:val="single" w:sz="4" w:space="0" w:color="auto"/>
        <w:left w:val="single" w:sz="4" w:space="0" w:color="auto"/>
        <w:bottom w:val="single" w:sz="4" w:space="0" w:color="auto"/>
      </w:pBdr>
      <w:spacing w:before="100" w:beforeAutospacing="1" w:after="100" w:afterAutospacing="1"/>
    </w:pPr>
    <w:rPr>
      <w:rFonts w:ascii="Times New Roman" w:hAnsi="Times New Roman" w:cs="Times New Roman"/>
      <w:b/>
      <w:bCs/>
      <w:lang w:eastAsia="et-EE"/>
    </w:rPr>
  </w:style>
  <w:style w:type="paragraph" w:customStyle="1" w:styleId="xl466">
    <w:name w:val="xl466"/>
    <w:basedOn w:val="Normal"/>
    <w:rsid w:val="00540CE8"/>
    <w:pPr>
      <w:pBdr>
        <w:top w:val="single" w:sz="4" w:space="0" w:color="auto"/>
        <w:left w:val="single" w:sz="4" w:space="0" w:color="auto"/>
        <w:bottom w:val="single" w:sz="4" w:space="0" w:color="auto"/>
      </w:pBdr>
      <w:spacing w:before="100" w:beforeAutospacing="1" w:after="100" w:afterAutospacing="1"/>
    </w:pPr>
    <w:rPr>
      <w:rFonts w:ascii="Times New Roman" w:hAnsi="Times New Roman" w:cs="Times New Roman"/>
      <w:color w:val="FFFFFF"/>
      <w:lang w:eastAsia="et-EE"/>
    </w:rPr>
  </w:style>
  <w:style w:type="paragraph" w:customStyle="1" w:styleId="xl467">
    <w:name w:val="xl467"/>
    <w:basedOn w:val="Normal"/>
    <w:rsid w:val="00540CE8"/>
    <w:pPr>
      <w:pBdr>
        <w:left w:val="single" w:sz="4" w:space="0" w:color="auto"/>
        <w:bottom w:val="single" w:sz="4" w:space="0" w:color="auto"/>
      </w:pBdr>
      <w:spacing w:before="100" w:beforeAutospacing="1" w:after="100" w:afterAutospacing="1"/>
    </w:pPr>
    <w:rPr>
      <w:rFonts w:ascii="Times New Roman" w:hAnsi="Times New Roman" w:cs="Times New Roman"/>
      <w:lang w:eastAsia="et-EE"/>
    </w:rPr>
  </w:style>
  <w:style w:type="paragraph" w:customStyle="1" w:styleId="xl468">
    <w:name w:val="xl468"/>
    <w:basedOn w:val="Normal"/>
    <w:rsid w:val="00540CE8"/>
    <w:pPr>
      <w:pBdr>
        <w:top w:val="single" w:sz="4" w:space="0" w:color="auto"/>
        <w:left w:val="single" w:sz="4" w:space="0" w:color="auto"/>
      </w:pBdr>
      <w:spacing w:before="100" w:beforeAutospacing="1" w:after="100" w:afterAutospacing="1"/>
      <w:textAlignment w:val="center"/>
    </w:pPr>
    <w:rPr>
      <w:rFonts w:ascii="Times New Roman" w:hAnsi="Times New Roman" w:cs="Times New Roman"/>
      <w:lang w:eastAsia="et-EE"/>
    </w:rPr>
  </w:style>
  <w:style w:type="paragraph" w:customStyle="1" w:styleId="xl469">
    <w:name w:val="xl469"/>
    <w:basedOn w:val="Normal"/>
    <w:rsid w:val="00540CE8"/>
    <w:pPr>
      <w:pBdr>
        <w:top w:val="single" w:sz="4" w:space="0" w:color="auto"/>
        <w:right w:val="single" w:sz="4" w:space="0" w:color="auto"/>
      </w:pBdr>
      <w:spacing w:before="100" w:beforeAutospacing="1" w:after="100" w:afterAutospacing="1"/>
      <w:textAlignment w:val="center"/>
    </w:pPr>
    <w:rPr>
      <w:rFonts w:ascii="Times New Roman" w:hAnsi="Times New Roman" w:cs="Times New Roman"/>
      <w:lang w:eastAsia="et-EE"/>
    </w:rPr>
  </w:style>
  <w:style w:type="paragraph" w:customStyle="1" w:styleId="xl470">
    <w:name w:val="xl470"/>
    <w:basedOn w:val="Normal"/>
    <w:rsid w:val="00540CE8"/>
    <w:pPr>
      <w:spacing w:before="100" w:beforeAutospacing="1" w:after="100" w:afterAutospacing="1"/>
      <w:textAlignment w:val="center"/>
    </w:pPr>
    <w:rPr>
      <w:rFonts w:ascii="Times New Roman" w:hAnsi="Times New Roman" w:cs="Times New Roman"/>
      <w:lang w:eastAsia="et-EE"/>
    </w:rPr>
  </w:style>
  <w:style w:type="paragraph" w:customStyle="1" w:styleId="xl471">
    <w:name w:val="xl471"/>
    <w:basedOn w:val="Normal"/>
    <w:rsid w:val="00540CE8"/>
    <w:pPr>
      <w:pBdr>
        <w:left w:val="single" w:sz="4" w:space="0" w:color="auto"/>
        <w:bottom w:val="single" w:sz="4" w:space="0" w:color="auto"/>
      </w:pBdr>
      <w:spacing w:before="100" w:beforeAutospacing="1" w:after="100" w:afterAutospacing="1"/>
      <w:textAlignment w:val="center"/>
    </w:pPr>
    <w:rPr>
      <w:rFonts w:ascii="Times New Roman" w:hAnsi="Times New Roman" w:cs="Times New Roman"/>
      <w:lang w:eastAsia="et-EE"/>
    </w:rPr>
  </w:style>
  <w:style w:type="paragraph" w:customStyle="1" w:styleId="xl472">
    <w:name w:val="xl472"/>
    <w:basedOn w:val="Normal"/>
    <w:rsid w:val="00540CE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cs="Times New Roman"/>
      <w:lang w:eastAsia="et-EE"/>
    </w:rPr>
  </w:style>
  <w:style w:type="paragraph" w:customStyle="1" w:styleId="xl473">
    <w:name w:val="xl473"/>
    <w:basedOn w:val="Normal"/>
    <w:rsid w:val="00540CE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cs="Times New Roman"/>
      <w:lang w:eastAsia="et-EE"/>
    </w:rPr>
  </w:style>
  <w:style w:type="paragraph" w:customStyle="1" w:styleId="xl474">
    <w:name w:val="xl474"/>
    <w:basedOn w:val="Normal"/>
    <w:rsid w:val="00540CE8"/>
    <w:pPr>
      <w:pBdr>
        <w:bottom w:val="single" w:sz="4" w:space="0" w:color="auto"/>
        <w:right w:val="single" w:sz="4" w:space="0" w:color="auto"/>
      </w:pBdr>
      <w:spacing w:before="100" w:beforeAutospacing="1" w:after="100" w:afterAutospacing="1"/>
      <w:textAlignment w:val="center"/>
    </w:pPr>
    <w:rPr>
      <w:rFonts w:ascii="Times New Roman" w:hAnsi="Times New Roman" w:cs="Times New Roman"/>
      <w:lang w:eastAsia="et-EE"/>
    </w:rPr>
  </w:style>
  <w:style w:type="paragraph" w:customStyle="1" w:styleId="xl475">
    <w:name w:val="xl475"/>
    <w:basedOn w:val="Normal"/>
    <w:rsid w:val="00540CE8"/>
    <w:pPr>
      <w:pBdr>
        <w:left w:val="single" w:sz="4" w:space="0" w:color="auto"/>
      </w:pBdr>
      <w:spacing w:before="100" w:beforeAutospacing="1" w:after="100" w:afterAutospacing="1"/>
      <w:textAlignment w:val="center"/>
    </w:pPr>
    <w:rPr>
      <w:rFonts w:ascii="Times New Roman" w:hAnsi="Times New Roman" w:cs="Times New Roman"/>
      <w:lang w:eastAsia="et-EE"/>
    </w:rPr>
  </w:style>
  <w:style w:type="paragraph" w:customStyle="1" w:styleId="xl476">
    <w:name w:val="xl476"/>
    <w:basedOn w:val="Normal"/>
    <w:rsid w:val="00540CE8"/>
    <w:pPr>
      <w:pBdr>
        <w:right w:val="single" w:sz="4" w:space="0" w:color="auto"/>
      </w:pBdr>
      <w:spacing w:before="100" w:beforeAutospacing="1" w:after="100" w:afterAutospacing="1"/>
      <w:textAlignment w:val="center"/>
    </w:pPr>
    <w:rPr>
      <w:rFonts w:ascii="Times New Roman" w:hAnsi="Times New Roman" w:cs="Times New Roman"/>
      <w:lang w:eastAsia="et-EE"/>
    </w:rPr>
  </w:style>
  <w:style w:type="paragraph" w:customStyle="1" w:styleId="xl477">
    <w:name w:val="xl477"/>
    <w:basedOn w:val="Normal"/>
    <w:rsid w:val="00540CE8"/>
    <w:pPr>
      <w:pBdr>
        <w:bottom w:val="single" w:sz="4" w:space="0" w:color="auto"/>
        <w:right w:val="single" w:sz="4" w:space="0" w:color="auto"/>
      </w:pBdr>
      <w:spacing w:before="100" w:beforeAutospacing="1" w:after="100" w:afterAutospacing="1"/>
    </w:pPr>
    <w:rPr>
      <w:rFonts w:ascii="Times New Roman" w:hAnsi="Times New Roman" w:cs="Times New Roman"/>
      <w:lang w:eastAsia="et-EE"/>
    </w:rPr>
  </w:style>
  <w:style w:type="paragraph" w:customStyle="1" w:styleId="xl478">
    <w:name w:val="xl478"/>
    <w:basedOn w:val="Normal"/>
    <w:rsid w:val="00540CE8"/>
    <w:pPr>
      <w:pBdr>
        <w:top w:val="single" w:sz="4" w:space="0" w:color="auto"/>
        <w:right w:val="single" w:sz="4" w:space="0" w:color="auto"/>
      </w:pBdr>
      <w:spacing w:before="100" w:beforeAutospacing="1" w:after="100" w:afterAutospacing="1"/>
      <w:textAlignment w:val="center"/>
    </w:pPr>
    <w:rPr>
      <w:rFonts w:ascii="Times New Roman" w:hAnsi="Times New Roman" w:cs="Times New Roman"/>
      <w:b/>
      <w:bCs/>
      <w:lang w:eastAsia="et-EE"/>
    </w:rPr>
  </w:style>
  <w:style w:type="paragraph" w:customStyle="1" w:styleId="xl479">
    <w:name w:val="xl479"/>
    <w:basedOn w:val="Normal"/>
    <w:rsid w:val="00540CE8"/>
    <w:pPr>
      <w:pBdr>
        <w:top w:val="single" w:sz="4" w:space="0" w:color="auto"/>
        <w:left w:val="single" w:sz="4" w:space="0" w:color="auto"/>
        <w:right w:val="single" w:sz="4" w:space="0" w:color="auto"/>
      </w:pBdr>
      <w:spacing w:before="100" w:beforeAutospacing="1" w:after="100" w:afterAutospacing="1"/>
      <w:jc w:val="right"/>
      <w:textAlignment w:val="center"/>
    </w:pPr>
    <w:rPr>
      <w:rFonts w:ascii="Times New Roman" w:hAnsi="Times New Roman" w:cs="Times New Roman"/>
      <w:b/>
      <w:bCs/>
      <w:lang w:eastAsia="et-EE"/>
    </w:rPr>
  </w:style>
  <w:style w:type="paragraph" w:customStyle="1" w:styleId="xl480">
    <w:name w:val="xl480"/>
    <w:basedOn w:val="Normal"/>
    <w:rsid w:val="00540CE8"/>
    <w:pPr>
      <w:pBdr>
        <w:top w:val="single" w:sz="4" w:space="0" w:color="auto"/>
        <w:left w:val="single" w:sz="4" w:space="0" w:color="auto"/>
      </w:pBdr>
      <w:spacing w:before="100" w:beforeAutospacing="1" w:after="100" w:afterAutospacing="1"/>
      <w:textAlignment w:val="center"/>
    </w:pPr>
    <w:rPr>
      <w:rFonts w:ascii="Times New Roman" w:hAnsi="Times New Roman" w:cs="Times New Roman"/>
      <w:b/>
      <w:bCs/>
      <w:lang w:eastAsia="et-EE"/>
    </w:rPr>
  </w:style>
  <w:style w:type="paragraph" w:customStyle="1" w:styleId="xl481">
    <w:name w:val="xl481"/>
    <w:basedOn w:val="Normal"/>
    <w:rsid w:val="00540CE8"/>
    <w:pPr>
      <w:pBdr>
        <w:top w:val="single" w:sz="4" w:space="0" w:color="auto"/>
        <w:bottom w:val="single" w:sz="4" w:space="0" w:color="auto"/>
        <w:right w:val="single" w:sz="4" w:space="0" w:color="auto"/>
      </w:pBdr>
      <w:spacing w:before="100" w:beforeAutospacing="1" w:after="100" w:afterAutospacing="1"/>
      <w:textAlignment w:val="center"/>
    </w:pPr>
    <w:rPr>
      <w:rFonts w:ascii="Times New Roman" w:hAnsi="Times New Roman" w:cs="Times New Roman"/>
      <w:lang w:eastAsia="et-EE"/>
    </w:rPr>
  </w:style>
  <w:style w:type="paragraph" w:customStyle="1" w:styleId="xl482">
    <w:name w:val="xl482"/>
    <w:basedOn w:val="Normal"/>
    <w:rsid w:val="00540CE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hAnsi="Times New Roman" w:cs="Times New Roman"/>
      <w:lang w:eastAsia="et-EE"/>
    </w:rPr>
  </w:style>
  <w:style w:type="paragraph" w:customStyle="1" w:styleId="xl483">
    <w:name w:val="xl483"/>
    <w:basedOn w:val="Normal"/>
    <w:rsid w:val="00540CE8"/>
    <w:pPr>
      <w:pBdr>
        <w:top w:val="single" w:sz="4" w:space="0" w:color="auto"/>
        <w:left w:val="single" w:sz="4" w:space="0" w:color="auto"/>
        <w:bottom w:val="single" w:sz="4" w:space="0" w:color="auto"/>
      </w:pBdr>
      <w:spacing w:before="100" w:beforeAutospacing="1" w:after="100" w:afterAutospacing="1"/>
      <w:textAlignment w:val="center"/>
    </w:pPr>
    <w:rPr>
      <w:rFonts w:ascii="Times New Roman" w:hAnsi="Times New Roman" w:cs="Times New Roman"/>
      <w:lang w:eastAsia="et-EE"/>
    </w:rPr>
  </w:style>
  <w:style w:type="paragraph" w:customStyle="1" w:styleId="xl484">
    <w:name w:val="xl484"/>
    <w:basedOn w:val="Normal"/>
    <w:rsid w:val="00540CE8"/>
    <w:pPr>
      <w:pBdr>
        <w:bottom w:val="single" w:sz="4" w:space="0" w:color="auto"/>
        <w:right w:val="single" w:sz="4" w:space="0" w:color="auto"/>
      </w:pBdr>
      <w:spacing w:before="100" w:beforeAutospacing="1" w:after="100" w:afterAutospacing="1"/>
      <w:textAlignment w:val="center"/>
    </w:pPr>
    <w:rPr>
      <w:rFonts w:ascii="Times New Roman" w:hAnsi="Times New Roman" w:cs="Times New Roman"/>
      <w:b/>
      <w:bCs/>
      <w:lang w:eastAsia="et-EE"/>
    </w:rPr>
  </w:style>
  <w:style w:type="paragraph" w:customStyle="1" w:styleId="xl485">
    <w:name w:val="xl485"/>
    <w:basedOn w:val="Normal"/>
    <w:rsid w:val="00540CE8"/>
    <w:pPr>
      <w:pBdr>
        <w:right w:val="single" w:sz="4" w:space="0" w:color="auto"/>
      </w:pBdr>
      <w:spacing w:before="100" w:beforeAutospacing="1" w:after="100" w:afterAutospacing="1"/>
      <w:textAlignment w:val="center"/>
    </w:pPr>
    <w:rPr>
      <w:rFonts w:ascii="Times New Roman" w:hAnsi="Times New Roman" w:cs="Times New Roman"/>
      <w:b/>
      <w:bCs/>
      <w:lang w:eastAsia="et-EE"/>
    </w:rPr>
  </w:style>
  <w:style w:type="paragraph" w:customStyle="1" w:styleId="xl486">
    <w:name w:val="xl486"/>
    <w:basedOn w:val="Normal"/>
    <w:rsid w:val="00540CE8"/>
    <w:pPr>
      <w:pBdr>
        <w:right w:val="single" w:sz="4" w:space="0" w:color="auto"/>
      </w:pBdr>
      <w:spacing w:before="100" w:beforeAutospacing="1" w:after="100" w:afterAutospacing="1"/>
    </w:pPr>
    <w:rPr>
      <w:rFonts w:ascii="Times New Roman" w:hAnsi="Times New Roman" w:cs="Times New Roman"/>
      <w:b/>
      <w:bCs/>
      <w:i/>
      <w:iCs/>
      <w:lang w:eastAsia="et-EE"/>
    </w:rPr>
  </w:style>
  <w:style w:type="paragraph" w:customStyle="1" w:styleId="xl487">
    <w:name w:val="xl487"/>
    <w:basedOn w:val="Normal"/>
    <w:rsid w:val="00540CE8"/>
    <w:pPr>
      <w:pBdr>
        <w:top w:val="single" w:sz="4" w:space="0" w:color="auto"/>
        <w:bottom w:val="single" w:sz="4" w:space="0" w:color="auto"/>
        <w:right w:val="single" w:sz="4" w:space="0" w:color="auto"/>
      </w:pBdr>
      <w:spacing w:before="100" w:beforeAutospacing="1" w:after="100" w:afterAutospacing="1"/>
      <w:textAlignment w:val="center"/>
    </w:pPr>
    <w:rPr>
      <w:rFonts w:ascii="Times New Roman" w:hAnsi="Times New Roman" w:cs="Times New Roman"/>
      <w:lang w:eastAsia="et-EE"/>
    </w:rPr>
  </w:style>
  <w:style w:type="paragraph" w:customStyle="1" w:styleId="xl488">
    <w:name w:val="xl488"/>
    <w:basedOn w:val="Normal"/>
    <w:rsid w:val="00540CE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hAnsi="Times New Roman" w:cs="Times New Roman"/>
      <w:lang w:eastAsia="et-EE"/>
    </w:rPr>
  </w:style>
  <w:style w:type="paragraph" w:customStyle="1" w:styleId="xl489">
    <w:name w:val="xl489"/>
    <w:basedOn w:val="Normal"/>
    <w:rsid w:val="00540CE8"/>
    <w:pPr>
      <w:pBdr>
        <w:top w:val="single" w:sz="4" w:space="0" w:color="auto"/>
        <w:left w:val="single" w:sz="4" w:space="0" w:color="auto"/>
        <w:bottom w:val="single" w:sz="4" w:space="0" w:color="auto"/>
      </w:pBdr>
      <w:spacing w:before="100" w:beforeAutospacing="1" w:after="100" w:afterAutospacing="1"/>
      <w:textAlignment w:val="center"/>
    </w:pPr>
    <w:rPr>
      <w:rFonts w:ascii="Times New Roman" w:hAnsi="Times New Roman" w:cs="Times New Roman"/>
      <w:lang w:eastAsia="et-EE"/>
    </w:rPr>
  </w:style>
  <w:style w:type="paragraph" w:customStyle="1" w:styleId="xl490">
    <w:name w:val="xl490"/>
    <w:basedOn w:val="Normal"/>
    <w:rsid w:val="00540CE8"/>
    <w:pPr>
      <w:pBdr>
        <w:top w:val="single" w:sz="4" w:space="0" w:color="auto"/>
        <w:left w:val="single" w:sz="4" w:space="0" w:color="auto"/>
        <w:right w:val="single" w:sz="4" w:space="0" w:color="auto"/>
      </w:pBdr>
      <w:spacing w:before="100" w:beforeAutospacing="1" w:after="100" w:afterAutospacing="1"/>
      <w:textAlignment w:val="center"/>
    </w:pPr>
    <w:rPr>
      <w:rFonts w:ascii="Times New Roman" w:hAnsi="Times New Roman" w:cs="Times New Roman"/>
      <w:b/>
      <w:bCs/>
      <w:lang w:eastAsia="et-EE"/>
    </w:rPr>
  </w:style>
  <w:style w:type="paragraph" w:customStyle="1" w:styleId="xl491">
    <w:name w:val="xl491"/>
    <w:basedOn w:val="Normal"/>
    <w:rsid w:val="00540CE8"/>
    <w:pPr>
      <w:pBdr>
        <w:top w:val="single" w:sz="4" w:space="0" w:color="auto"/>
        <w:right w:val="single" w:sz="4" w:space="0" w:color="auto"/>
      </w:pBdr>
      <w:spacing w:before="100" w:beforeAutospacing="1" w:after="100" w:afterAutospacing="1"/>
    </w:pPr>
    <w:rPr>
      <w:rFonts w:ascii="Times New Roman" w:hAnsi="Times New Roman" w:cs="Times New Roman"/>
      <w:lang w:eastAsia="et-EE"/>
    </w:rPr>
  </w:style>
  <w:style w:type="paragraph" w:customStyle="1" w:styleId="xl492">
    <w:name w:val="xl492"/>
    <w:basedOn w:val="Normal"/>
    <w:rsid w:val="00540CE8"/>
    <w:pPr>
      <w:pBdr>
        <w:left w:val="single" w:sz="4" w:space="0" w:color="auto"/>
        <w:right w:val="single" w:sz="4" w:space="0" w:color="auto"/>
      </w:pBdr>
      <w:spacing w:before="100" w:beforeAutospacing="1" w:after="100" w:afterAutospacing="1"/>
    </w:pPr>
    <w:rPr>
      <w:rFonts w:ascii="Times New Roman" w:hAnsi="Times New Roman" w:cs="Times New Roman"/>
      <w:b/>
      <w:bCs/>
      <w:i/>
      <w:iCs/>
      <w:lang w:eastAsia="et-EE"/>
    </w:rPr>
  </w:style>
  <w:style w:type="paragraph" w:customStyle="1" w:styleId="xl493">
    <w:name w:val="xl493"/>
    <w:basedOn w:val="Normal"/>
    <w:rsid w:val="00540CE8"/>
    <w:pPr>
      <w:pBdr>
        <w:left w:val="single" w:sz="4" w:space="0" w:color="auto"/>
      </w:pBdr>
      <w:spacing w:before="100" w:beforeAutospacing="1" w:after="100" w:afterAutospacing="1"/>
    </w:pPr>
    <w:rPr>
      <w:rFonts w:ascii="Times New Roman" w:hAnsi="Times New Roman" w:cs="Times New Roman"/>
      <w:b/>
      <w:bCs/>
      <w:i/>
      <w:iCs/>
      <w:lang w:eastAsia="et-EE"/>
    </w:rPr>
  </w:style>
  <w:style w:type="paragraph" w:customStyle="1" w:styleId="xl494">
    <w:name w:val="xl494"/>
    <w:basedOn w:val="Normal"/>
    <w:rsid w:val="00540CE8"/>
    <w:pPr>
      <w:pBdr>
        <w:top w:val="single" w:sz="4" w:space="0" w:color="auto"/>
        <w:left w:val="single" w:sz="4" w:space="0" w:color="auto"/>
        <w:right w:val="single" w:sz="4" w:space="0" w:color="auto"/>
      </w:pBdr>
      <w:spacing w:before="100" w:beforeAutospacing="1" w:after="100" w:afterAutospacing="1"/>
    </w:pPr>
    <w:rPr>
      <w:rFonts w:ascii="Times New Roman" w:hAnsi="Times New Roman" w:cs="Times New Roman"/>
      <w:b/>
      <w:bCs/>
      <w:i/>
      <w:iCs/>
      <w:lang w:eastAsia="et-EE"/>
    </w:rPr>
  </w:style>
  <w:style w:type="paragraph" w:customStyle="1" w:styleId="xl495">
    <w:name w:val="xl495"/>
    <w:basedOn w:val="Normal"/>
    <w:rsid w:val="00540CE8"/>
    <w:pPr>
      <w:pBdr>
        <w:top w:val="single" w:sz="4" w:space="0" w:color="auto"/>
        <w:left w:val="single" w:sz="4" w:space="0" w:color="auto"/>
      </w:pBdr>
      <w:spacing w:before="100" w:beforeAutospacing="1" w:after="100" w:afterAutospacing="1"/>
    </w:pPr>
    <w:rPr>
      <w:rFonts w:ascii="Times New Roman" w:hAnsi="Times New Roman" w:cs="Times New Roman"/>
      <w:b/>
      <w:bCs/>
      <w:i/>
      <w:iCs/>
      <w:lang w:eastAsia="et-EE"/>
    </w:rPr>
  </w:style>
  <w:style w:type="paragraph" w:customStyle="1" w:styleId="xl496">
    <w:name w:val="xl496"/>
    <w:basedOn w:val="Normal"/>
    <w:rsid w:val="00540CE8"/>
    <w:pPr>
      <w:spacing w:before="100" w:beforeAutospacing="1" w:after="100" w:afterAutospacing="1"/>
      <w:textAlignment w:val="center"/>
    </w:pPr>
    <w:rPr>
      <w:rFonts w:ascii="Times New Roman" w:hAnsi="Times New Roman" w:cs="Times New Roman"/>
      <w:b/>
      <w:bCs/>
      <w:lang w:eastAsia="et-EE"/>
    </w:rPr>
  </w:style>
  <w:style w:type="paragraph" w:customStyle="1" w:styleId="xl497">
    <w:name w:val="xl497"/>
    <w:basedOn w:val="Normal"/>
    <w:rsid w:val="00540CE8"/>
    <w:pPr>
      <w:spacing w:before="100" w:beforeAutospacing="1" w:after="100" w:afterAutospacing="1"/>
      <w:textAlignment w:val="center"/>
    </w:pPr>
    <w:rPr>
      <w:rFonts w:ascii="Times New Roman" w:hAnsi="Times New Roman" w:cs="Times New Roman"/>
      <w:szCs w:val="24"/>
      <w:lang w:eastAsia="et-EE"/>
    </w:rPr>
  </w:style>
  <w:style w:type="paragraph" w:customStyle="1" w:styleId="xl498">
    <w:name w:val="xl498"/>
    <w:basedOn w:val="Normal"/>
    <w:rsid w:val="00540CE8"/>
    <w:pPr>
      <w:pBdr>
        <w:top w:val="single" w:sz="4" w:space="0" w:color="auto"/>
        <w:right w:val="single" w:sz="4" w:space="0" w:color="auto"/>
      </w:pBdr>
      <w:spacing w:before="100" w:beforeAutospacing="1" w:after="100" w:afterAutospacing="1"/>
      <w:textAlignment w:val="center"/>
    </w:pPr>
    <w:rPr>
      <w:rFonts w:ascii="Times New Roman" w:hAnsi="Times New Roman" w:cs="Times New Roman"/>
      <w:b/>
      <w:bCs/>
      <w:lang w:eastAsia="et-EE"/>
    </w:rPr>
  </w:style>
  <w:style w:type="paragraph" w:customStyle="1" w:styleId="xl499">
    <w:name w:val="xl499"/>
    <w:basedOn w:val="Normal"/>
    <w:rsid w:val="00540CE8"/>
    <w:pPr>
      <w:pBdr>
        <w:top w:val="single" w:sz="4" w:space="0" w:color="auto"/>
        <w:right w:val="single" w:sz="4" w:space="0" w:color="auto"/>
      </w:pBdr>
      <w:spacing w:before="100" w:beforeAutospacing="1" w:after="100" w:afterAutospacing="1"/>
    </w:pPr>
    <w:rPr>
      <w:rFonts w:ascii="Times New Roman" w:hAnsi="Times New Roman" w:cs="Times New Roman"/>
      <w:b/>
      <w:bCs/>
      <w:i/>
      <w:iCs/>
      <w:lang w:eastAsia="et-EE"/>
    </w:rPr>
  </w:style>
  <w:style w:type="paragraph" w:customStyle="1" w:styleId="xl500">
    <w:name w:val="xl500"/>
    <w:basedOn w:val="Normal"/>
    <w:rsid w:val="00540CE8"/>
    <w:pPr>
      <w:pBdr>
        <w:top w:val="single" w:sz="4" w:space="0" w:color="auto"/>
        <w:left w:val="single" w:sz="4" w:space="0" w:color="auto"/>
        <w:right w:val="single" w:sz="4" w:space="0" w:color="auto"/>
      </w:pBdr>
      <w:shd w:val="clear" w:color="000000" w:fill="FFFFFF"/>
      <w:spacing w:before="100" w:beforeAutospacing="1" w:after="100" w:afterAutospacing="1"/>
    </w:pPr>
    <w:rPr>
      <w:rFonts w:ascii="Times New Roman" w:hAnsi="Times New Roman" w:cs="Times New Roman"/>
      <w:b/>
      <w:bCs/>
      <w:i/>
      <w:iCs/>
      <w:lang w:eastAsia="et-EE"/>
    </w:rPr>
  </w:style>
  <w:style w:type="paragraph" w:customStyle="1" w:styleId="xl501">
    <w:name w:val="xl501"/>
    <w:basedOn w:val="Normal"/>
    <w:rsid w:val="00540CE8"/>
    <w:pPr>
      <w:pBdr>
        <w:top w:val="single" w:sz="4" w:space="0" w:color="auto"/>
        <w:right w:val="single" w:sz="4" w:space="0" w:color="auto"/>
      </w:pBdr>
      <w:spacing w:before="100" w:beforeAutospacing="1" w:after="100" w:afterAutospacing="1"/>
    </w:pPr>
    <w:rPr>
      <w:rFonts w:ascii="Times New Roman" w:hAnsi="Times New Roman" w:cs="Times New Roman"/>
      <w:lang w:eastAsia="et-EE"/>
    </w:rPr>
  </w:style>
  <w:style w:type="paragraph" w:customStyle="1" w:styleId="xl502">
    <w:name w:val="xl502"/>
    <w:basedOn w:val="Normal"/>
    <w:rsid w:val="00540CE8"/>
    <w:pPr>
      <w:pBdr>
        <w:top w:val="single" w:sz="4" w:space="0" w:color="auto"/>
        <w:right w:val="single" w:sz="4" w:space="0" w:color="auto"/>
      </w:pBdr>
      <w:spacing w:before="100" w:beforeAutospacing="1" w:after="100" w:afterAutospacing="1"/>
    </w:pPr>
    <w:rPr>
      <w:rFonts w:ascii="Times New Roman" w:hAnsi="Times New Roman" w:cs="Times New Roman"/>
      <w:lang w:eastAsia="et-EE"/>
    </w:rPr>
  </w:style>
  <w:style w:type="paragraph" w:customStyle="1" w:styleId="xl503">
    <w:name w:val="xl503"/>
    <w:basedOn w:val="Normal"/>
    <w:rsid w:val="00540CE8"/>
    <w:pPr>
      <w:pBdr>
        <w:top w:val="single" w:sz="4" w:space="0" w:color="auto"/>
        <w:right w:val="single" w:sz="4" w:space="0" w:color="auto"/>
      </w:pBdr>
      <w:spacing w:before="100" w:beforeAutospacing="1" w:after="100" w:afterAutospacing="1"/>
    </w:pPr>
    <w:rPr>
      <w:rFonts w:ascii="Times New Roman" w:hAnsi="Times New Roman" w:cs="Times New Roman"/>
      <w:lang w:eastAsia="et-EE"/>
    </w:rPr>
  </w:style>
  <w:style w:type="paragraph" w:customStyle="1" w:styleId="xl504">
    <w:name w:val="xl504"/>
    <w:basedOn w:val="Normal"/>
    <w:rsid w:val="00540CE8"/>
    <w:pPr>
      <w:pBdr>
        <w:right w:val="single" w:sz="4" w:space="0" w:color="auto"/>
      </w:pBdr>
      <w:spacing w:before="100" w:beforeAutospacing="1" w:after="100" w:afterAutospacing="1"/>
    </w:pPr>
    <w:rPr>
      <w:rFonts w:ascii="Times New Roman" w:hAnsi="Times New Roman" w:cs="Times New Roman"/>
      <w:b/>
      <w:bCs/>
      <w:i/>
      <w:iCs/>
      <w:lang w:eastAsia="et-EE"/>
    </w:rPr>
  </w:style>
  <w:style w:type="paragraph" w:customStyle="1" w:styleId="xl505">
    <w:name w:val="xl505"/>
    <w:basedOn w:val="Normal"/>
    <w:rsid w:val="00540CE8"/>
    <w:pPr>
      <w:pBdr>
        <w:right w:val="single" w:sz="4" w:space="0" w:color="auto"/>
      </w:pBdr>
      <w:spacing w:before="100" w:beforeAutospacing="1" w:after="100" w:afterAutospacing="1"/>
    </w:pPr>
    <w:rPr>
      <w:rFonts w:ascii="Times New Roman" w:hAnsi="Times New Roman" w:cs="Times New Roman"/>
      <w:lang w:eastAsia="et-EE"/>
    </w:rPr>
  </w:style>
  <w:style w:type="paragraph" w:customStyle="1" w:styleId="xl506">
    <w:name w:val="xl506"/>
    <w:basedOn w:val="Normal"/>
    <w:rsid w:val="00540CE8"/>
    <w:pPr>
      <w:pBdr>
        <w:top w:val="single" w:sz="4" w:space="0" w:color="auto"/>
        <w:right w:val="single" w:sz="4" w:space="0" w:color="auto"/>
      </w:pBdr>
      <w:spacing w:before="100" w:beforeAutospacing="1" w:after="100" w:afterAutospacing="1"/>
    </w:pPr>
    <w:rPr>
      <w:rFonts w:ascii="Times New Roman" w:hAnsi="Times New Roman" w:cs="Times New Roman"/>
      <w:b/>
      <w:bCs/>
      <w:i/>
      <w:iCs/>
      <w:lang w:eastAsia="et-EE"/>
    </w:rPr>
  </w:style>
  <w:style w:type="paragraph" w:customStyle="1" w:styleId="xl507">
    <w:name w:val="xl507"/>
    <w:basedOn w:val="Normal"/>
    <w:rsid w:val="00540CE8"/>
    <w:pPr>
      <w:pBdr>
        <w:bottom w:val="single" w:sz="4" w:space="0" w:color="auto"/>
        <w:right w:val="single" w:sz="4" w:space="0" w:color="auto"/>
      </w:pBdr>
      <w:spacing w:before="100" w:beforeAutospacing="1" w:after="100" w:afterAutospacing="1"/>
      <w:jc w:val="right"/>
    </w:pPr>
    <w:rPr>
      <w:rFonts w:ascii="Times New Roman" w:hAnsi="Times New Roman" w:cs="Times New Roman"/>
      <w:b/>
      <w:bCs/>
      <w:lang w:eastAsia="et-EE"/>
    </w:rPr>
  </w:style>
  <w:style w:type="paragraph" w:customStyle="1" w:styleId="xl508">
    <w:name w:val="xl508"/>
    <w:basedOn w:val="Normal"/>
    <w:rsid w:val="00540CE8"/>
    <w:pPr>
      <w:pBdr>
        <w:top w:val="single" w:sz="4" w:space="0" w:color="auto"/>
        <w:bottom w:val="single" w:sz="4" w:space="0" w:color="auto"/>
        <w:right w:val="single" w:sz="4" w:space="0" w:color="auto"/>
      </w:pBdr>
      <w:spacing w:before="100" w:beforeAutospacing="1" w:after="100" w:afterAutospacing="1"/>
      <w:jc w:val="right"/>
    </w:pPr>
    <w:rPr>
      <w:rFonts w:ascii="Times New Roman" w:hAnsi="Times New Roman" w:cs="Times New Roman"/>
      <w:b/>
      <w:bCs/>
      <w:lang w:eastAsia="et-EE"/>
    </w:rPr>
  </w:style>
  <w:style w:type="paragraph" w:customStyle="1" w:styleId="xl509">
    <w:name w:val="xl509"/>
    <w:basedOn w:val="Normal"/>
    <w:rsid w:val="00540CE8"/>
    <w:pPr>
      <w:pBdr>
        <w:top w:val="single" w:sz="4" w:space="0" w:color="auto"/>
        <w:right w:val="single" w:sz="4" w:space="0" w:color="auto"/>
      </w:pBdr>
      <w:spacing w:before="100" w:beforeAutospacing="1" w:after="100" w:afterAutospacing="1"/>
      <w:textAlignment w:val="center"/>
    </w:pPr>
    <w:rPr>
      <w:rFonts w:ascii="Times New Roman" w:hAnsi="Times New Roman" w:cs="Times New Roman"/>
      <w:lang w:eastAsia="et-EE"/>
    </w:rPr>
  </w:style>
  <w:style w:type="paragraph" w:customStyle="1" w:styleId="xl510">
    <w:name w:val="xl510"/>
    <w:basedOn w:val="Normal"/>
    <w:rsid w:val="00540CE8"/>
    <w:pPr>
      <w:pBdr>
        <w:top w:val="single" w:sz="4" w:space="0" w:color="auto"/>
        <w:left w:val="single" w:sz="4" w:space="0" w:color="auto"/>
        <w:right w:val="single" w:sz="4" w:space="0" w:color="auto"/>
      </w:pBdr>
      <w:spacing w:before="100" w:beforeAutospacing="1" w:after="100" w:afterAutospacing="1"/>
      <w:textAlignment w:val="center"/>
    </w:pPr>
    <w:rPr>
      <w:rFonts w:ascii="Times New Roman" w:hAnsi="Times New Roman" w:cs="Times New Roman"/>
      <w:b/>
      <w:bCs/>
      <w:i/>
      <w:iCs/>
      <w:lang w:eastAsia="et-EE"/>
    </w:rPr>
  </w:style>
  <w:style w:type="paragraph" w:customStyle="1" w:styleId="xl511">
    <w:name w:val="xl511"/>
    <w:basedOn w:val="Normal"/>
    <w:rsid w:val="00540CE8"/>
    <w:pPr>
      <w:pBdr>
        <w:top w:val="single" w:sz="4" w:space="0" w:color="auto"/>
        <w:left w:val="single" w:sz="4" w:space="0" w:color="auto"/>
      </w:pBdr>
      <w:spacing w:before="100" w:beforeAutospacing="1" w:after="100" w:afterAutospacing="1"/>
      <w:textAlignment w:val="center"/>
    </w:pPr>
    <w:rPr>
      <w:rFonts w:ascii="Times New Roman" w:hAnsi="Times New Roman" w:cs="Times New Roman"/>
      <w:b/>
      <w:bCs/>
      <w:i/>
      <w:iCs/>
      <w:lang w:eastAsia="et-EE"/>
    </w:rPr>
  </w:style>
  <w:style w:type="paragraph" w:customStyle="1" w:styleId="xl512">
    <w:name w:val="xl512"/>
    <w:basedOn w:val="Normal"/>
    <w:rsid w:val="00540CE8"/>
    <w:pPr>
      <w:pBdr>
        <w:top w:val="single" w:sz="4" w:space="0" w:color="auto"/>
        <w:bottom w:val="single" w:sz="4" w:space="0" w:color="auto"/>
        <w:right w:val="single" w:sz="4" w:space="0" w:color="auto"/>
      </w:pBdr>
      <w:spacing w:before="100" w:beforeAutospacing="1" w:after="100" w:afterAutospacing="1"/>
      <w:textAlignment w:val="center"/>
    </w:pPr>
    <w:rPr>
      <w:rFonts w:ascii="Times New Roman" w:hAnsi="Times New Roman" w:cs="Times New Roman"/>
      <w:lang w:eastAsia="et-EE"/>
    </w:rPr>
  </w:style>
  <w:style w:type="paragraph" w:customStyle="1" w:styleId="xl513">
    <w:name w:val="xl513"/>
    <w:basedOn w:val="Normal"/>
    <w:rsid w:val="00540CE8"/>
    <w:pPr>
      <w:pBdr>
        <w:top w:val="single" w:sz="4" w:space="0" w:color="auto"/>
        <w:right w:val="single" w:sz="4" w:space="0" w:color="auto"/>
      </w:pBdr>
      <w:spacing w:before="100" w:beforeAutospacing="1" w:after="100" w:afterAutospacing="1"/>
    </w:pPr>
    <w:rPr>
      <w:rFonts w:ascii="Times New Roman" w:hAnsi="Times New Roman" w:cs="Times New Roman"/>
      <w:b/>
      <w:bCs/>
      <w:i/>
      <w:iCs/>
      <w:lang w:eastAsia="et-EE"/>
    </w:rPr>
  </w:style>
  <w:style w:type="paragraph" w:customStyle="1" w:styleId="xl514">
    <w:name w:val="xl514"/>
    <w:basedOn w:val="Normal"/>
    <w:rsid w:val="00540CE8"/>
    <w:pPr>
      <w:pBdr>
        <w:top w:val="single" w:sz="4" w:space="0" w:color="auto"/>
        <w:right w:val="single" w:sz="4" w:space="0" w:color="auto"/>
      </w:pBdr>
      <w:spacing w:before="100" w:beforeAutospacing="1" w:after="100" w:afterAutospacing="1"/>
    </w:pPr>
    <w:rPr>
      <w:rFonts w:ascii="Times New Roman" w:hAnsi="Times New Roman" w:cs="Times New Roman"/>
      <w:b/>
      <w:bCs/>
      <w:lang w:eastAsia="et-EE"/>
    </w:rPr>
  </w:style>
  <w:style w:type="paragraph" w:customStyle="1" w:styleId="xl515">
    <w:name w:val="xl515"/>
    <w:basedOn w:val="Normal"/>
    <w:rsid w:val="00540CE8"/>
    <w:pPr>
      <w:pBdr>
        <w:top w:val="single" w:sz="4" w:space="0" w:color="auto"/>
        <w:bottom w:val="single" w:sz="4" w:space="0" w:color="auto"/>
        <w:right w:val="single" w:sz="4" w:space="0" w:color="auto"/>
      </w:pBdr>
      <w:spacing w:before="100" w:beforeAutospacing="1" w:after="100" w:afterAutospacing="1"/>
      <w:textAlignment w:val="center"/>
    </w:pPr>
    <w:rPr>
      <w:rFonts w:ascii="Times New Roman" w:hAnsi="Times New Roman" w:cs="Times New Roman"/>
      <w:b/>
      <w:bCs/>
      <w:i/>
      <w:iCs/>
      <w:lang w:eastAsia="et-EE"/>
    </w:rPr>
  </w:style>
  <w:style w:type="paragraph" w:customStyle="1" w:styleId="xl516">
    <w:name w:val="xl516"/>
    <w:basedOn w:val="Normal"/>
    <w:rsid w:val="00540CE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hAnsi="Times New Roman" w:cs="Times New Roman"/>
      <w:b/>
      <w:bCs/>
      <w:i/>
      <w:iCs/>
      <w:lang w:eastAsia="et-EE"/>
    </w:rPr>
  </w:style>
  <w:style w:type="paragraph" w:customStyle="1" w:styleId="xl517">
    <w:name w:val="xl517"/>
    <w:basedOn w:val="Normal"/>
    <w:rsid w:val="00540CE8"/>
    <w:pPr>
      <w:pBdr>
        <w:top w:val="single" w:sz="4" w:space="0" w:color="auto"/>
        <w:left w:val="single" w:sz="4" w:space="0" w:color="auto"/>
        <w:bottom w:val="single" w:sz="4" w:space="0" w:color="auto"/>
      </w:pBdr>
      <w:spacing w:before="100" w:beforeAutospacing="1" w:after="100" w:afterAutospacing="1"/>
      <w:textAlignment w:val="center"/>
    </w:pPr>
    <w:rPr>
      <w:rFonts w:ascii="Times New Roman" w:hAnsi="Times New Roman" w:cs="Times New Roman"/>
      <w:b/>
      <w:bCs/>
      <w:i/>
      <w:iCs/>
      <w:lang w:eastAsia="et-EE"/>
    </w:rPr>
  </w:style>
  <w:style w:type="paragraph" w:customStyle="1" w:styleId="xl518">
    <w:name w:val="xl518"/>
    <w:basedOn w:val="Normal"/>
    <w:rsid w:val="00540CE8"/>
    <w:pPr>
      <w:pBdr>
        <w:left w:val="single" w:sz="4" w:space="0" w:color="auto"/>
        <w:right w:val="single" w:sz="4" w:space="0" w:color="auto"/>
      </w:pBdr>
      <w:spacing w:before="100" w:beforeAutospacing="1" w:after="100" w:afterAutospacing="1"/>
      <w:textAlignment w:val="center"/>
    </w:pPr>
    <w:rPr>
      <w:rFonts w:ascii="Times New Roman" w:hAnsi="Times New Roman" w:cs="Times New Roman"/>
      <w:b/>
      <w:bCs/>
      <w:i/>
      <w:iCs/>
      <w:lang w:eastAsia="et-EE"/>
    </w:rPr>
  </w:style>
  <w:style w:type="paragraph" w:customStyle="1" w:styleId="xl519">
    <w:name w:val="xl519"/>
    <w:basedOn w:val="Normal"/>
    <w:rsid w:val="00540CE8"/>
    <w:pPr>
      <w:pBdr>
        <w:left w:val="single" w:sz="4" w:space="0" w:color="auto"/>
      </w:pBdr>
      <w:spacing w:before="100" w:beforeAutospacing="1" w:after="100" w:afterAutospacing="1"/>
      <w:textAlignment w:val="center"/>
    </w:pPr>
    <w:rPr>
      <w:rFonts w:ascii="Times New Roman" w:hAnsi="Times New Roman" w:cs="Times New Roman"/>
      <w:b/>
      <w:bCs/>
      <w:i/>
      <w:iCs/>
      <w:lang w:eastAsia="et-EE"/>
    </w:rPr>
  </w:style>
  <w:style w:type="paragraph" w:customStyle="1" w:styleId="xl520">
    <w:name w:val="xl520"/>
    <w:basedOn w:val="Normal"/>
    <w:rsid w:val="00540CE8"/>
    <w:pPr>
      <w:pBdr>
        <w:left w:val="single" w:sz="4" w:space="0" w:color="auto"/>
      </w:pBdr>
      <w:spacing w:before="100" w:beforeAutospacing="1" w:after="100" w:afterAutospacing="1"/>
      <w:textAlignment w:val="center"/>
    </w:pPr>
    <w:rPr>
      <w:rFonts w:ascii="Times New Roman" w:hAnsi="Times New Roman" w:cs="Times New Roman"/>
      <w:b/>
      <w:bCs/>
      <w:lang w:eastAsia="et-EE"/>
    </w:rPr>
  </w:style>
  <w:style w:type="paragraph" w:customStyle="1" w:styleId="xl521">
    <w:name w:val="xl521"/>
    <w:basedOn w:val="Normal"/>
    <w:rsid w:val="00540CE8"/>
    <w:pPr>
      <w:pBdr>
        <w:top w:val="single" w:sz="4" w:space="0" w:color="auto"/>
        <w:right w:val="single" w:sz="4" w:space="0" w:color="auto"/>
      </w:pBdr>
      <w:spacing w:before="100" w:beforeAutospacing="1" w:after="100" w:afterAutospacing="1"/>
      <w:textAlignment w:val="center"/>
    </w:pPr>
    <w:rPr>
      <w:rFonts w:ascii="Times New Roman" w:hAnsi="Times New Roman" w:cs="Times New Roman"/>
      <w:b/>
      <w:bCs/>
      <w:i/>
      <w:iCs/>
      <w:lang w:eastAsia="et-EE"/>
    </w:rPr>
  </w:style>
  <w:style w:type="paragraph" w:customStyle="1" w:styleId="xl522">
    <w:name w:val="xl522"/>
    <w:basedOn w:val="Normal"/>
    <w:rsid w:val="00540CE8"/>
    <w:pPr>
      <w:pBdr>
        <w:right w:val="single" w:sz="4" w:space="0" w:color="auto"/>
      </w:pBdr>
      <w:spacing w:before="100" w:beforeAutospacing="1" w:after="100" w:afterAutospacing="1"/>
      <w:textAlignment w:val="center"/>
    </w:pPr>
    <w:rPr>
      <w:rFonts w:ascii="Times New Roman" w:hAnsi="Times New Roman" w:cs="Times New Roman"/>
      <w:b/>
      <w:bCs/>
      <w:lang w:eastAsia="et-EE"/>
    </w:rPr>
  </w:style>
  <w:style w:type="paragraph" w:customStyle="1" w:styleId="xl523">
    <w:name w:val="xl523"/>
    <w:basedOn w:val="Normal"/>
    <w:rsid w:val="00540CE8"/>
    <w:pPr>
      <w:spacing w:before="100" w:beforeAutospacing="1" w:after="100" w:afterAutospacing="1"/>
    </w:pPr>
    <w:rPr>
      <w:rFonts w:ascii="Times New Roman" w:hAnsi="Times New Roman" w:cs="Times New Roman"/>
      <w:color w:val="366092"/>
      <w:sz w:val="18"/>
      <w:szCs w:val="18"/>
      <w:lang w:eastAsia="et-EE"/>
    </w:rPr>
  </w:style>
  <w:style w:type="paragraph" w:customStyle="1" w:styleId="xl524">
    <w:name w:val="xl524"/>
    <w:basedOn w:val="Normal"/>
    <w:rsid w:val="00540CE8"/>
    <w:pPr>
      <w:spacing w:before="100" w:beforeAutospacing="1" w:after="100" w:afterAutospacing="1"/>
    </w:pPr>
    <w:rPr>
      <w:rFonts w:ascii="Times New Roman" w:hAnsi="Times New Roman" w:cs="Times New Roman"/>
      <w:b/>
      <w:bCs/>
      <w:color w:val="366092"/>
      <w:sz w:val="18"/>
      <w:szCs w:val="18"/>
      <w:lang w:eastAsia="et-EE"/>
    </w:rPr>
  </w:style>
  <w:style w:type="paragraph" w:customStyle="1" w:styleId="xl525">
    <w:name w:val="xl525"/>
    <w:basedOn w:val="Normal"/>
    <w:rsid w:val="00540CE8"/>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cs="Times New Roman"/>
      <w:b/>
      <w:bCs/>
      <w:lang w:eastAsia="et-EE"/>
    </w:rPr>
  </w:style>
  <w:style w:type="paragraph" w:customStyle="1" w:styleId="xl526">
    <w:name w:val="xl526"/>
    <w:basedOn w:val="Normal"/>
    <w:rsid w:val="00540CE8"/>
    <w:pPr>
      <w:pBdr>
        <w:right w:val="single" w:sz="4" w:space="0" w:color="auto"/>
      </w:pBdr>
      <w:spacing w:before="100" w:beforeAutospacing="1" w:after="100" w:afterAutospacing="1"/>
    </w:pPr>
    <w:rPr>
      <w:rFonts w:ascii="Times New Roman" w:hAnsi="Times New Roman" w:cs="Times New Roman"/>
      <w:b/>
      <w:bCs/>
      <w:i/>
      <w:iCs/>
      <w:lang w:eastAsia="et-EE"/>
    </w:rPr>
  </w:style>
  <w:style w:type="paragraph" w:customStyle="1" w:styleId="xl527">
    <w:name w:val="xl527"/>
    <w:basedOn w:val="Normal"/>
    <w:rsid w:val="00540CE8"/>
    <w:pPr>
      <w:pBdr>
        <w:left w:val="single" w:sz="4" w:space="0" w:color="auto"/>
      </w:pBdr>
      <w:spacing w:before="100" w:beforeAutospacing="1" w:after="100" w:afterAutospacing="1"/>
    </w:pPr>
    <w:rPr>
      <w:rFonts w:ascii="Times New Roman" w:hAnsi="Times New Roman" w:cs="Times New Roman"/>
      <w:i/>
      <w:iCs/>
      <w:szCs w:val="24"/>
      <w:lang w:eastAsia="et-EE"/>
    </w:rPr>
  </w:style>
  <w:style w:type="paragraph" w:customStyle="1" w:styleId="xl528">
    <w:name w:val="xl528"/>
    <w:basedOn w:val="Normal"/>
    <w:rsid w:val="00540CE8"/>
    <w:pPr>
      <w:pBdr>
        <w:right w:val="single" w:sz="4" w:space="0" w:color="auto"/>
      </w:pBdr>
      <w:spacing w:before="100" w:beforeAutospacing="1" w:after="100" w:afterAutospacing="1"/>
    </w:pPr>
    <w:rPr>
      <w:rFonts w:ascii="Times New Roman" w:hAnsi="Times New Roman" w:cs="Times New Roman"/>
      <w:i/>
      <w:iCs/>
      <w:szCs w:val="24"/>
      <w:lang w:eastAsia="et-EE"/>
    </w:rPr>
  </w:style>
  <w:style w:type="paragraph" w:customStyle="1" w:styleId="xl529">
    <w:name w:val="xl529"/>
    <w:basedOn w:val="Normal"/>
    <w:rsid w:val="00540CE8"/>
    <w:pPr>
      <w:spacing w:before="100" w:beforeAutospacing="1" w:after="100" w:afterAutospacing="1"/>
    </w:pPr>
    <w:rPr>
      <w:rFonts w:ascii="Times New Roman" w:hAnsi="Times New Roman" w:cs="Times New Roman"/>
      <w:i/>
      <w:iCs/>
      <w:szCs w:val="24"/>
      <w:lang w:eastAsia="et-EE"/>
    </w:rPr>
  </w:style>
  <w:style w:type="paragraph" w:customStyle="1" w:styleId="xl530">
    <w:name w:val="xl530"/>
    <w:basedOn w:val="Normal"/>
    <w:rsid w:val="00540CE8"/>
    <w:pPr>
      <w:pBdr>
        <w:right w:val="single" w:sz="4" w:space="0" w:color="auto"/>
      </w:pBdr>
      <w:spacing w:before="100" w:beforeAutospacing="1" w:after="100" w:afterAutospacing="1"/>
      <w:jc w:val="right"/>
    </w:pPr>
    <w:rPr>
      <w:rFonts w:ascii="Times New Roman" w:hAnsi="Times New Roman" w:cs="Times New Roman"/>
      <w:i/>
      <w:iCs/>
      <w:szCs w:val="24"/>
      <w:lang w:eastAsia="et-EE"/>
    </w:rPr>
  </w:style>
  <w:style w:type="paragraph" w:customStyle="1" w:styleId="xl531">
    <w:name w:val="xl531"/>
    <w:basedOn w:val="Normal"/>
    <w:rsid w:val="00540CE8"/>
    <w:pPr>
      <w:pBdr>
        <w:left w:val="single" w:sz="4" w:space="0" w:color="auto"/>
        <w:right w:val="single" w:sz="4" w:space="0" w:color="auto"/>
      </w:pBdr>
      <w:spacing w:before="100" w:beforeAutospacing="1" w:after="100" w:afterAutospacing="1"/>
    </w:pPr>
    <w:rPr>
      <w:rFonts w:ascii="Times New Roman" w:hAnsi="Times New Roman" w:cs="Times New Roman"/>
      <w:i/>
      <w:iCs/>
      <w:szCs w:val="24"/>
      <w:lang w:eastAsia="et-EE"/>
    </w:rPr>
  </w:style>
  <w:style w:type="paragraph" w:customStyle="1" w:styleId="xl532">
    <w:name w:val="xl532"/>
    <w:basedOn w:val="Normal"/>
    <w:rsid w:val="00540CE8"/>
    <w:pPr>
      <w:pBdr>
        <w:left w:val="single" w:sz="4" w:space="0" w:color="auto"/>
        <w:right w:val="single" w:sz="4" w:space="0" w:color="auto"/>
      </w:pBdr>
      <w:spacing w:before="100" w:beforeAutospacing="1" w:after="100" w:afterAutospacing="1"/>
    </w:pPr>
    <w:rPr>
      <w:rFonts w:ascii="Times New Roman" w:hAnsi="Times New Roman" w:cs="Times New Roman"/>
      <w:b/>
      <w:bCs/>
      <w:i/>
      <w:iCs/>
      <w:szCs w:val="24"/>
      <w:lang w:eastAsia="et-EE"/>
    </w:rPr>
  </w:style>
  <w:style w:type="paragraph" w:customStyle="1" w:styleId="xl533">
    <w:name w:val="xl533"/>
    <w:basedOn w:val="Normal"/>
    <w:rsid w:val="00540CE8"/>
    <w:pPr>
      <w:pBdr>
        <w:left w:val="single" w:sz="4" w:space="0" w:color="auto"/>
      </w:pBdr>
      <w:spacing w:before="100" w:beforeAutospacing="1" w:after="100" w:afterAutospacing="1"/>
    </w:pPr>
    <w:rPr>
      <w:rFonts w:ascii="Times New Roman" w:hAnsi="Times New Roman" w:cs="Times New Roman"/>
      <w:i/>
      <w:iCs/>
      <w:szCs w:val="24"/>
      <w:lang w:eastAsia="et-EE"/>
    </w:rPr>
  </w:style>
  <w:style w:type="paragraph" w:customStyle="1" w:styleId="xl534">
    <w:name w:val="xl534"/>
    <w:basedOn w:val="Normal"/>
    <w:rsid w:val="00540CE8"/>
    <w:pPr>
      <w:pBdr>
        <w:top w:val="single" w:sz="4" w:space="0" w:color="auto"/>
        <w:left w:val="single" w:sz="4" w:space="0" w:color="auto"/>
        <w:right w:val="single" w:sz="4" w:space="0" w:color="auto"/>
      </w:pBdr>
      <w:spacing w:before="100" w:beforeAutospacing="1" w:after="100" w:afterAutospacing="1"/>
    </w:pPr>
    <w:rPr>
      <w:rFonts w:ascii="Times New Roman" w:hAnsi="Times New Roman" w:cs="Times New Roman"/>
      <w:lang w:eastAsia="et-EE"/>
    </w:rPr>
  </w:style>
  <w:style w:type="paragraph" w:customStyle="1" w:styleId="xl535">
    <w:name w:val="xl535"/>
    <w:basedOn w:val="Normal"/>
    <w:rsid w:val="00540CE8"/>
    <w:pPr>
      <w:pBdr>
        <w:top w:val="single" w:sz="4" w:space="0" w:color="auto"/>
        <w:left w:val="single" w:sz="4" w:space="0" w:color="auto"/>
      </w:pBdr>
      <w:spacing w:before="100" w:beforeAutospacing="1" w:after="100" w:afterAutospacing="1"/>
    </w:pPr>
    <w:rPr>
      <w:rFonts w:ascii="Times New Roman" w:hAnsi="Times New Roman" w:cs="Times New Roman"/>
      <w:lang w:eastAsia="et-EE"/>
    </w:rPr>
  </w:style>
  <w:style w:type="paragraph" w:customStyle="1" w:styleId="xl536">
    <w:name w:val="xl536"/>
    <w:basedOn w:val="Normal"/>
    <w:rsid w:val="00540CE8"/>
    <w:pPr>
      <w:pBdr>
        <w:top w:val="single" w:sz="4" w:space="0" w:color="auto"/>
        <w:left w:val="single" w:sz="4" w:space="0" w:color="auto"/>
        <w:right w:val="single" w:sz="4" w:space="0" w:color="auto"/>
      </w:pBdr>
      <w:spacing w:before="100" w:beforeAutospacing="1" w:after="100" w:afterAutospacing="1"/>
    </w:pPr>
    <w:rPr>
      <w:rFonts w:ascii="Times New Roman" w:hAnsi="Times New Roman" w:cs="Times New Roman"/>
      <w:b/>
      <w:bCs/>
      <w:lang w:eastAsia="et-EE"/>
    </w:rPr>
  </w:style>
  <w:style w:type="paragraph" w:customStyle="1" w:styleId="xl537">
    <w:name w:val="xl537"/>
    <w:basedOn w:val="Normal"/>
    <w:rsid w:val="00540CE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hAnsi="Times New Roman" w:cs="Times New Roman"/>
      <w:b/>
      <w:bCs/>
      <w:lang w:eastAsia="et-EE"/>
    </w:rPr>
  </w:style>
  <w:style w:type="paragraph" w:customStyle="1" w:styleId="xl538">
    <w:name w:val="xl538"/>
    <w:basedOn w:val="Normal"/>
    <w:rsid w:val="00540CE8"/>
    <w:pPr>
      <w:pBdr>
        <w:left w:val="single" w:sz="4" w:space="0" w:color="auto"/>
        <w:right w:val="single" w:sz="4" w:space="0" w:color="auto"/>
      </w:pBdr>
      <w:spacing w:before="100" w:beforeAutospacing="1" w:after="100" w:afterAutospacing="1"/>
      <w:jc w:val="center"/>
    </w:pPr>
    <w:rPr>
      <w:rFonts w:ascii="Times New Roman" w:hAnsi="Times New Roman" w:cs="Times New Roman"/>
      <w:i/>
      <w:iCs/>
      <w:szCs w:val="24"/>
      <w:lang w:eastAsia="et-EE"/>
    </w:rPr>
  </w:style>
  <w:style w:type="paragraph" w:customStyle="1" w:styleId="xl539">
    <w:name w:val="xl539"/>
    <w:basedOn w:val="Normal"/>
    <w:rsid w:val="00540CE8"/>
    <w:pPr>
      <w:spacing w:before="100" w:beforeAutospacing="1" w:after="100" w:afterAutospacing="1"/>
      <w:jc w:val="center"/>
    </w:pPr>
    <w:rPr>
      <w:rFonts w:ascii="Times New Roman" w:hAnsi="Times New Roman" w:cs="Times New Roman"/>
      <w:sz w:val="18"/>
      <w:szCs w:val="18"/>
      <w:lang w:eastAsia="et-EE"/>
    </w:rPr>
  </w:style>
  <w:style w:type="paragraph" w:customStyle="1" w:styleId="xl540">
    <w:name w:val="xl540"/>
    <w:basedOn w:val="Normal"/>
    <w:rsid w:val="00540CE8"/>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hAnsi="Times New Roman" w:cs="Times New Roman"/>
      <w:sz w:val="18"/>
      <w:szCs w:val="18"/>
      <w:lang w:eastAsia="et-EE"/>
    </w:rPr>
  </w:style>
  <w:style w:type="paragraph" w:customStyle="1" w:styleId="xl541">
    <w:name w:val="xl541"/>
    <w:basedOn w:val="Normal"/>
    <w:rsid w:val="00540CE8"/>
    <w:pPr>
      <w:pBdr>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cs="Times New Roman"/>
      <w:sz w:val="18"/>
      <w:szCs w:val="18"/>
      <w:lang w:eastAsia="et-EE"/>
    </w:rPr>
  </w:style>
  <w:style w:type="paragraph" w:customStyle="1" w:styleId="xl542">
    <w:name w:val="xl542"/>
    <w:basedOn w:val="Normal"/>
    <w:rsid w:val="00540CE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cs="Times New Roman"/>
      <w:sz w:val="18"/>
      <w:szCs w:val="18"/>
      <w:lang w:eastAsia="et-EE"/>
    </w:rPr>
  </w:style>
  <w:style w:type="paragraph" w:customStyle="1" w:styleId="xl543">
    <w:name w:val="xl543"/>
    <w:basedOn w:val="Normal"/>
    <w:rsid w:val="00540CE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cs="Times New Roman"/>
      <w:sz w:val="18"/>
      <w:szCs w:val="18"/>
      <w:lang w:eastAsia="et-EE"/>
    </w:rPr>
  </w:style>
  <w:style w:type="paragraph" w:customStyle="1" w:styleId="xl544">
    <w:name w:val="xl544"/>
    <w:basedOn w:val="Normal"/>
    <w:rsid w:val="00540CE8"/>
    <w:pPr>
      <w:pBdr>
        <w:left w:val="single" w:sz="4" w:space="0" w:color="auto"/>
        <w:right w:val="single" w:sz="4" w:space="0" w:color="auto"/>
      </w:pBdr>
      <w:spacing w:before="100" w:beforeAutospacing="1" w:after="100" w:afterAutospacing="1"/>
      <w:jc w:val="center"/>
    </w:pPr>
    <w:rPr>
      <w:rFonts w:ascii="Times New Roman" w:hAnsi="Times New Roman" w:cs="Times New Roman"/>
      <w:sz w:val="18"/>
      <w:szCs w:val="18"/>
      <w:lang w:eastAsia="et-EE"/>
    </w:rPr>
  </w:style>
  <w:style w:type="paragraph" w:customStyle="1" w:styleId="xl545">
    <w:name w:val="xl545"/>
    <w:basedOn w:val="Normal"/>
    <w:rsid w:val="00540CE8"/>
    <w:pPr>
      <w:pBdr>
        <w:top w:val="single" w:sz="4" w:space="0" w:color="auto"/>
        <w:left w:val="single" w:sz="4" w:space="0" w:color="auto"/>
        <w:right w:val="single" w:sz="4" w:space="0" w:color="auto"/>
      </w:pBdr>
      <w:spacing w:before="100" w:beforeAutospacing="1" w:after="100" w:afterAutospacing="1"/>
      <w:jc w:val="center"/>
    </w:pPr>
    <w:rPr>
      <w:rFonts w:ascii="Times New Roman" w:hAnsi="Times New Roman" w:cs="Times New Roman"/>
      <w:i/>
      <w:iCs/>
      <w:sz w:val="18"/>
      <w:szCs w:val="18"/>
      <w:lang w:eastAsia="et-EE"/>
    </w:rPr>
  </w:style>
  <w:style w:type="paragraph" w:customStyle="1" w:styleId="xl546">
    <w:name w:val="xl546"/>
    <w:basedOn w:val="Normal"/>
    <w:rsid w:val="00540CE8"/>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hAnsi="Times New Roman" w:cs="Times New Roman"/>
      <w:sz w:val="18"/>
      <w:szCs w:val="18"/>
      <w:lang w:eastAsia="et-EE"/>
    </w:rPr>
  </w:style>
  <w:style w:type="paragraph" w:customStyle="1" w:styleId="xl547">
    <w:name w:val="xl547"/>
    <w:basedOn w:val="Normal"/>
    <w:rsid w:val="00540CE8"/>
    <w:pPr>
      <w:pBdr>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cs="Times New Roman"/>
      <w:sz w:val="18"/>
      <w:szCs w:val="18"/>
      <w:lang w:eastAsia="et-EE"/>
    </w:rPr>
  </w:style>
  <w:style w:type="paragraph" w:customStyle="1" w:styleId="xl548">
    <w:name w:val="xl548"/>
    <w:basedOn w:val="Normal"/>
    <w:rsid w:val="00540CE8"/>
    <w:pPr>
      <w:pBdr>
        <w:top w:val="single" w:sz="4" w:space="0" w:color="auto"/>
        <w:left w:val="single" w:sz="4" w:space="0" w:color="auto"/>
        <w:right w:val="single" w:sz="4" w:space="0" w:color="auto"/>
      </w:pBdr>
      <w:spacing w:before="100" w:beforeAutospacing="1" w:after="100" w:afterAutospacing="1"/>
      <w:jc w:val="center"/>
    </w:pPr>
    <w:rPr>
      <w:rFonts w:ascii="Times New Roman" w:hAnsi="Times New Roman" w:cs="Times New Roman"/>
      <w:sz w:val="18"/>
      <w:szCs w:val="18"/>
      <w:lang w:eastAsia="et-EE"/>
    </w:rPr>
  </w:style>
  <w:style w:type="paragraph" w:customStyle="1" w:styleId="xl549">
    <w:name w:val="xl549"/>
    <w:basedOn w:val="Normal"/>
    <w:rsid w:val="00540CE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cs="Times New Roman"/>
      <w:sz w:val="18"/>
      <w:szCs w:val="18"/>
      <w:lang w:eastAsia="et-EE"/>
    </w:rPr>
  </w:style>
  <w:style w:type="paragraph" w:customStyle="1" w:styleId="xl550">
    <w:name w:val="xl550"/>
    <w:basedOn w:val="Normal"/>
    <w:rsid w:val="00540CE8"/>
    <w:pPr>
      <w:pBdr>
        <w:left w:val="single" w:sz="4" w:space="0" w:color="auto"/>
        <w:right w:val="single" w:sz="4" w:space="0" w:color="auto"/>
      </w:pBdr>
      <w:spacing w:before="100" w:beforeAutospacing="1" w:after="100" w:afterAutospacing="1"/>
      <w:jc w:val="center"/>
    </w:pPr>
    <w:rPr>
      <w:rFonts w:ascii="Times New Roman" w:hAnsi="Times New Roman" w:cs="Times New Roman"/>
      <w:sz w:val="18"/>
      <w:szCs w:val="18"/>
      <w:lang w:eastAsia="et-EE"/>
    </w:rPr>
  </w:style>
  <w:style w:type="paragraph" w:customStyle="1" w:styleId="xl551">
    <w:name w:val="xl551"/>
    <w:basedOn w:val="Normal"/>
    <w:rsid w:val="00540CE8"/>
    <w:pPr>
      <w:pBdr>
        <w:top w:val="single" w:sz="4" w:space="0" w:color="auto"/>
        <w:left w:val="single" w:sz="4" w:space="0" w:color="auto"/>
        <w:right w:val="single" w:sz="4" w:space="0" w:color="auto"/>
      </w:pBdr>
      <w:spacing w:before="100" w:beforeAutospacing="1" w:after="100" w:afterAutospacing="1"/>
      <w:jc w:val="center"/>
    </w:pPr>
    <w:rPr>
      <w:rFonts w:ascii="Times New Roman" w:hAnsi="Times New Roman" w:cs="Times New Roman"/>
      <w:i/>
      <w:iCs/>
      <w:sz w:val="18"/>
      <w:szCs w:val="18"/>
      <w:lang w:eastAsia="et-EE"/>
    </w:rPr>
  </w:style>
  <w:style w:type="paragraph" w:customStyle="1" w:styleId="xl552">
    <w:name w:val="xl552"/>
    <w:basedOn w:val="Normal"/>
    <w:rsid w:val="00540CE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cs="Times New Roman"/>
      <w:sz w:val="18"/>
      <w:szCs w:val="18"/>
      <w:lang w:eastAsia="et-EE"/>
    </w:rPr>
  </w:style>
  <w:style w:type="paragraph" w:customStyle="1" w:styleId="xl553">
    <w:name w:val="xl553"/>
    <w:basedOn w:val="Normal"/>
    <w:rsid w:val="00540CE8"/>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cs="Times New Roman"/>
      <w:sz w:val="18"/>
      <w:szCs w:val="18"/>
      <w:lang w:eastAsia="et-EE"/>
    </w:rPr>
  </w:style>
  <w:style w:type="paragraph" w:customStyle="1" w:styleId="xl554">
    <w:name w:val="xl554"/>
    <w:basedOn w:val="Normal"/>
    <w:rsid w:val="00540CE8"/>
    <w:pPr>
      <w:pBdr>
        <w:top w:val="single" w:sz="4" w:space="0" w:color="auto"/>
        <w:left w:val="single" w:sz="4" w:space="0" w:color="auto"/>
        <w:right w:val="single" w:sz="4" w:space="0" w:color="auto"/>
      </w:pBdr>
      <w:spacing w:before="100" w:beforeAutospacing="1" w:after="100" w:afterAutospacing="1"/>
      <w:jc w:val="center"/>
    </w:pPr>
    <w:rPr>
      <w:rFonts w:ascii="Times New Roman" w:hAnsi="Times New Roman" w:cs="Times New Roman"/>
      <w:sz w:val="18"/>
      <w:szCs w:val="18"/>
      <w:lang w:eastAsia="et-EE"/>
    </w:rPr>
  </w:style>
  <w:style w:type="paragraph" w:customStyle="1" w:styleId="xl555">
    <w:name w:val="xl555"/>
    <w:basedOn w:val="Normal"/>
    <w:rsid w:val="00540CE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cs="Times New Roman"/>
      <w:sz w:val="18"/>
      <w:szCs w:val="18"/>
      <w:lang w:eastAsia="et-EE"/>
    </w:rPr>
  </w:style>
  <w:style w:type="paragraph" w:customStyle="1" w:styleId="xl556">
    <w:name w:val="xl556"/>
    <w:basedOn w:val="Normal"/>
    <w:rsid w:val="00540CE8"/>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cs="Times New Roman"/>
      <w:sz w:val="18"/>
      <w:szCs w:val="18"/>
      <w:lang w:eastAsia="et-EE"/>
    </w:rPr>
  </w:style>
  <w:style w:type="paragraph" w:customStyle="1" w:styleId="xl557">
    <w:name w:val="xl557"/>
    <w:basedOn w:val="Normal"/>
    <w:rsid w:val="00540CE8"/>
    <w:pPr>
      <w:pBdr>
        <w:left w:val="single" w:sz="4" w:space="0" w:color="auto"/>
        <w:right w:val="single" w:sz="4" w:space="0" w:color="auto"/>
      </w:pBdr>
      <w:spacing w:before="100" w:beforeAutospacing="1" w:after="100" w:afterAutospacing="1"/>
      <w:jc w:val="center"/>
    </w:pPr>
    <w:rPr>
      <w:rFonts w:ascii="Times New Roman" w:hAnsi="Times New Roman" w:cs="Times New Roman"/>
      <w:i/>
      <w:iCs/>
      <w:sz w:val="18"/>
      <w:szCs w:val="18"/>
      <w:lang w:eastAsia="et-EE"/>
    </w:rPr>
  </w:style>
  <w:style w:type="paragraph" w:customStyle="1" w:styleId="xl558">
    <w:name w:val="xl558"/>
    <w:basedOn w:val="Normal"/>
    <w:rsid w:val="00540CE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cs="Times New Roman"/>
      <w:sz w:val="18"/>
      <w:szCs w:val="18"/>
      <w:lang w:eastAsia="et-EE"/>
    </w:rPr>
  </w:style>
  <w:style w:type="paragraph" w:customStyle="1" w:styleId="xl559">
    <w:name w:val="xl559"/>
    <w:basedOn w:val="Normal"/>
    <w:rsid w:val="00540CE8"/>
    <w:pPr>
      <w:pBdr>
        <w:top w:val="single" w:sz="4" w:space="0" w:color="auto"/>
        <w:right w:val="single" w:sz="4" w:space="0" w:color="auto"/>
      </w:pBdr>
      <w:spacing w:before="100" w:beforeAutospacing="1" w:after="100" w:afterAutospacing="1"/>
    </w:pPr>
    <w:rPr>
      <w:rFonts w:ascii="Times New Roman" w:hAnsi="Times New Roman" w:cs="Times New Roman"/>
      <w:b/>
      <w:bCs/>
      <w:lang w:eastAsia="et-EE"/>
    </w:rPr>
  </w:style>
  <w:style w:type="paragraph" w:customStyle="1" w:styleId="xl560">
    <w:name w:val="xl560"/>
    <w:basedOn w:val="Normal"/>
    <w:rsid w:val="00540CE8"/>
    <w:pPr>
      <w:pBdr>
        <w:top w:val="single" w:sz="4" w:space="0" w:color="auto"/>
        <w:left w:val="single" w:sz="4" w:space="0" w:color="auto"/>
        <w:right w:val="single" w:sz="4" w:space="0" w:color="auto"/>
      </w:pBdr>
      <w:spacing w:before="100" w:beforeAutospacing="1" w:after="100" w:afterAutospacing="1"/>
      <w:jc w:val="center"/>
    </w:pPr>
    <w:rPr>
      <w:rFonts w:ascii="Times New Roman" w:hAnsi="Times New Roman" w:cs="Times New Roman"/>
      <w:sz w:val="18"/>
      <w:szCs w:val="18"/>
      <w:lang w:eastAsia="et-EE"/>
    </w:rPr>
  </w:style>
  <w:style w:type="paragraph" w:customStyle="1" w:styleId="xl561">
    <w:name w:val="xl561"/>
    <w:basedOn w:val="Normal"/>
    <w:rsid w:val="00540CE8"/>
    <w:pPr>
      <w:pBdr>
        <w:bottom w:val="single" w:sz="4" w:space="0" w:color="auto"/>
        <w:right w:val="single" w:sz="4" w:space="0" w:color="auto"/>
      </w:pBdr>
      <w:spacing w:before="100" w:beforeAutospacing="1" w:after="100" w:afterAutospacing="1"/>
      <w:textAlignment w:val="center"/>
    </w:pPr>
    <w:rPr>
      <w:rFonts w:ascii="Times New Roman" w:hAnsi="Times New Roman" w:cs="Times New Roman"/>
      <w:b/>
      <w:bCs/>
      <w:i/>
      <w:iCs/>
      <w:lang w:eastAsia="et-EE"/>
    </w:rPr>
  </w:style>
  <w:style w:type="paragraph" w:customStyle="1" w:styleId="xl562">
    <w:name w:val="xl562"/>
    <w:basedOn w:val="Normal"/>
    <w:rsid w:val="00540CE8"/>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cs="Times New Roman"/>
      <w:sz w:val="18"/>
      <w:szCs w:val="18"/>
      <w:lang w:eastAsia="et-EE"/>
    </w:rPr>
  </w:style>
  <w:style w:type="paragraph" w:customStyle="1" w:styleId="xl563">
    <w:name w:val="xl563"/>
    <w:basedOn w:val="Normal"/>
    <w:rsid w:val="00540CE8"/>
    <w:pPr>
      <w:pBdr>
        <w:left w:val="single" w:sz="4" w:space="0" w:color="auto"/>
        <w:bottom w:val="single" w:sz="4" w:space="0" w:color="auto"/>
        <w:right w:val="single" w:sz="4" w:space="0" w:color="auto"/>
      </w:pBdr>
      <w:spacing w:before="100" w:beforeAutospacing="1" w:after="100" w:afterAutospacing="1"/>
      <w:textAlignment w:val="center"/>
    </w:pPr>
    <w:rPr>
      <w:rFonts w:ascii="Times New Roman" w:hAnsi="Times New Roman" w:cs="Times New Roman"/>
      <w:b/>
      <w:bCs/>
      <w:i/>
      <w:iCs/>
      <w:lang w:eastAsia="et-EE"/>
    </w:rPr>
  </w:style>
  <w:style w:type="paragraph" w:customStyle="1" w:styleId="xl564">
    <w:name w:val="xl564"/>
    <w:basedOn w:val="Normal"/>
    <w:rsid w:val="00540CE8"/>
    <w:pPr>
      <w:pBdr>
        <w:left w:val="single" w:sz="4" w:space="0" w:color="auto"/>
        <w:bottom w:val="single" w:sz="4" w:space="0" w:color="auto"/>
      </w:pBdr>
      <w:spacing w:before="100" w:beforeAutospacing="1" w:after="100" w:afterAutospacing="1"/>
      <w:textAlignment w:val="center"/>
    </w:pPr>
    <w:rPr>
      <w:rFonts w:ascii="Times New Roman" w:hAnsi="Times New Roman" w:cs="Times New Roman"/>
      <w:b/>
      <w:bCs/>
      <w:i/>
      <w:iCs/>
      <w:lang w:eastAsia="et-EE"/>
    </w:rPr>
  </w:style>
  <w:style w:type="paragraph" w:customStyle="1" w:styleId="xl565">
    <w:name w:val="xl565"/>
    <w:basedOn w:val="Normal"/>
    <w:rsid w:val="00540CE8"/>
    <w:pPr>
      <w:pBdr>
        <w:top w:val="single" w:sz="4" w:space="0" w:color="auto"/>
        <w:left w:val="single" w:sz="4" w:space="0" w:color="auto"/>
      </w:pBdr>
      <w:spacing w:before="100" w:beforeAutospacing="1" w:after="100" w:afterAutospacing="1"/>
    </w:pPr>
    <w:rPr>
      <w:rFonts w:ascii="Times New Roman" w:hAnsi="Times New Roman" w:cs="Times New Roman"/>
      <w:lang w:eastAsia="et-EE"/>
    </w:rPr>
  </w:style>
  <w:style w:type="paragraph" w:customStyle="1" w:styleId="xl566">
    <w:name w:val="xl566"/>
    <w:basedOn w:val="Normal"/>
    <w:rsid w:val="00540CE8"/>
    <w:pPr>
      <w:pBdr>
        <w:top w:val="single" w:sz="4" w:space="0" w:color="auto"/>
        <w:left w:val="single" w:sz="4" w:space="0" w:color="auto"/>
        <w:right w:val="single" w:sz="4" w:space="0" w:color="auto"/>
      </w:pBdr>
      <w:spacing w:before="100" w:beforeAutospacing="1" w:after="100" w:afterAutospacing="1"/>
    </w:pPr>
    <w:rPr>
      <w:rFonts w:ascii="Times New Roman" w:hAnsi="Times New Roman" w:cs="Times New Roman"/>
      <w:b/>
      <w:bCs/>
      <w:lang w:eastAsia="et-EE"/>
    </w:rPr>
  </w:style>
  <w:style w:type="paragraph" w:customStyle="1" w:styleId="xl567">
    <w:name w:val="xl567"/>
    <w:basedOn w:val="Normal"/>
    <w:rsid w:val="00540CE8"/>
    <w:pPr>
      <w:pBdr>
        <w:top w:val="single" w:sz="4" w:space="0" w:color="auto"/>
        <w:left w:val="single" w:sz="4" w:space="0" w:color="auto"/>
      </w:pBdr>
      <w:spacing w:before="100" w:beforeAutospacing="1" w:after="100" w:afterAutospacing="1"/>
    </w:pPr>
    <w:rPr>
      <w:rFonts w:ascii="Times New Roman" w:hAnsi="Times New Roman" w:cs="Times New Roman"/>
      <w:b/>
      <w:bCs/>
      <w:lang w:eastAsia="et-EE"/>
    </w:rPr>
  </w:style>
  <w:style w:type="paragraph" w:customStyle="1" w:styleId="xl568">
    <w:name w:val="xl568"/>
    <w:basedOn w:val="Normal"/>
    <w:rsid w:val="00540CE8"/>
    <w:pPr>
      <w:pBdr>
        <w:top w:val="single" w:sz="4" w:space="0" w:color="auto"/>
        <w:right w:val="single" w:sz="4" w:space="0" w:color="auto"/>
      </w:pBdr>
      <w:spacing w:before="100" w:beforeAutospacing="1" w:after="100" w:afterAutospacing="1"/>
    </w:pPr>
    <w:rPr>
      <w:rFonts w:ascii="Times New Roman" w:hAnsi="Times New Roman" w:cs="Times New Roman"/>
      <w:lang w:eastAsia="et-EE"/>
    </w:rPr>
  </w:style>
  <w:style w:type="paragraph" w:customStyle="1" w:styleId="xl569">
    <w:name w:val="xl569"/>
    <w:basedOn w:val="Normal"/>
    <w:rsid w:val="00540CE8"/>
    <w:pPr>
      <w:pBdr>
        <w:bottom w:val="single" w:sz="4" w:space="0" w:color="auto"/>
        <w:right w:val="single" w:sz="4" w:space="0" w:color="auto"/>
      </w:pBdr>
      <w:spacing w:before="100" w:beforeAutospacing="1" w:after="100" w:afterAutospacing="1"/>
    </w:pPr>
    <w:rPr>
      <w:rFonts w:ascii="Times New Roman" w:hAnsi="Times New Roman" w:cs="Times New Roman"/>
      <w:lang w:eastAsia="et-EE"/>
    </w:rPr>
  </w:style>
  <w:style w:type="paragraph" w:customStyle="1" w:styleId="xl570">
    <w:name w:val="xl570"/>
    <w:basedOn w:val="Normal"/>
    <w:rsid w:val="00540CE8"/>
    <w:pPr>
      <w:pBdr>
        <w:top w:val="single" w:sz="4" w:space="0" w:color="auto"/>
        <w:bottom w:val="single" w:sz="4" w:space="0" w:color="auto"/>
        <w:right w:val="single" w:sz="4" w:space="0" w:color="auto"/>
      </w:pBdr>
      <w:spacing w:before="100" w:beforeAutospacing="1" w:after="100" w:afterAutospacing="1"/>
      <w:textAlignment w:val="center"/>
    </w:pPr>
    <w:rPr>
      <w:rFonts w:ascii="Times New Roman" w:hAnsi="Times New Roman" w:cs="Times New Roman"/>
      <w:lang w:eastAsia="et-EE"/>
    </w:rPr>
  </w:style>
  <w:style w:type="paragraph" w:customStyle="1" w:styleId="xl571">
    <w:name w:val="xl571"/>
    <w:basedOn w:val="Normal"/>
    <w:rsid w:val="00540CE8"/>
    <w:pPr>
      <w:pBdr>
        <w:top w:val="single" w:sz="4" w:space="0" w:color="auto"/>
        <w:bottom w:val="single" w:sz="4" w:space="0" w:color="auto"/>
        <w:right w:val="single" w:sz="4" w:space="0" w:color="auto"/>
      </w:pBdr>
      <w:spacing w:before="100" w:beforeAutospacing="1" w:after="100" w:afterAutospacing="1"/>
      <w:textAlignment w:val="center"/>
    </w:pPr>
    <w:rPr>
      <w:rFonts w:ascii="Times New Roman" w:hAnsi="Times New Roman" w:cs="Times New Roman"/>
      <w:lang w:eastAsia="et-EE"/>
    </w:rPr>
  </w:style>
  <w:style w:type="paragraph" w:customStyle="1" w:styleId="xl572">
    <w:name w:val="xl572"/>
    <w:basedOn w:val="Normal"/>
    <w:rsid w:val="00540CE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cs="Times New Roman"/>
      <w:sz w:val="18"/>
      <w:szCs w:val="18"/>
      <w:lang w:eastAsia="et-EE"/>
    </w:rPr>
  </w:style>
  <w:style w:type="paragraph" w:customStyle="1" w:styleId="xl573">
    <w:name w:val="xl573"/>
    <w:basedOn w:val="Normal"/>
    <w:rsid w:val="00540CE8"/>
    <w:pPr>
      <w:pBdr>
        <w:bottom w:val="single" w:sz="4" w:space="0" w:color="auto"/>
        <w:right w:val="single" w:sz="4" w:space="0" w:color="auto"/>
      </w:pBdr>
      <w:spacing w:before="100" w:beforeAutospacing="1" w:after="100" w:afterAutospacing="1"/>
      <w:jc w:val="right"/>
    </w:pPr>
    <w:rPr>
      <w:rFonts w:ascii="Times New Roman" w:hAnsi="Times New Roman" w:cs="Times New Roman"/>
      <w:i/>
      <w:iCs/>
      <w:szCs w:val="24"/>
      <w:lang w:eastAsia="et-EE"/>
    </w:rPr>
  </w:style>
  <w:style w:type="paragraph" w:customStyle="1" w:styleId="xl574">
    <w:name w:val="xl574"/>
    <w:basedOn w:val="Normal"/>
    <w:rsid w:val="00540CE8"/>
    <w:pPr>
      <w:pBdr>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cs="Times New Roman"/>
      <w:i/>
      <w:iCs/>
      <w:szCs w:val="24"/>
      <w:lang w:eastAsia="et-EE"/>
    </w:rPr>
  </w:style>
  <w:style w:type="paragraph" w:customStyle="1" w:styleId="xl575">
    <w:name w:val="xl575"/>
    <w:basedOn w:val="Normal"/>
    <w:rsid w:val="00540CE8"/>
    <w:pPr>
      <w:pBdr>
        <w:left w:val="single" w:sz="4" w:space="0" w:color="auto"/>
        <w:bottom w:val="single" w:sz="4" w:space="0" w:color="auto"/>
        <w:right w:val="single" w:sz="4" w:space="0" w:color="auto"/>
      </w:pBdr>
      <w:spacing w:before="100" w:beforeAutospacing="1" w:after="100" w:afterAutospacing="1"/>
    </w:pPr>
    <w:rPr>
      <w:rFonts w:ascii="Times New Roman" w:hAnsi="Times New Roman" w:cs="Times New Roman"/>
      <w:i/>
      <w:iCs/>
      <w:szCs w:val="24"/>
      <w:lang w:eastAsia="et-EE"/>
    </w:rPr>
  </w:style>
  <w:style w:type="paragraph" w:customStyle="1" w:styleId="xl576">
    <w:name w:val="xl576"/>
    <w:basedOn w:val="Normal"/>
    <w:rsid w:val="00540CE8"/>
    <w:pPr>
      <w:pBdr>
        <w:left w:val="single" w:sz="4" w:space="0" w:color="auto"/>
        <w:bottom w:val="single" w:sz="4" w:space="0" w:color="auto"/>
      </w:pBdr>
      <w:spacing w:before="100" w:beforeAutospacing="1" w:after="100" w:afterAutospacing="1"/>
    </w:pPr>
    <w:rPr>
      <w:rFonts w:ascii="Times New Roman" w:hAnsi="Times New Roman" w:cs="Times New Roman"/>
      <w:i/>
      <w:iCs/>
      <w:szCs w:val="24"/>
      <w:lang w:eastAsia="et-EE"/>
    </w:rPr>
  </w:style>
  <w:style w:type="paragraph" w:customStyle="1" w:styleId="xl577">
    <w:name w:val="xl577"/>
    <w:basedOn w:val="Normal"/>
    <w:rsid w:val="00540CE8"/>
    <w:pPr>
      <w:pBdr>
        <w:left w:val="single" w:sz="4" w:space="0" w:color="auto"/>
      </w:pBdr>
      <w:spacing w:before="100" w:beforeAutospacing="1" w:after="100" w:afterAutospacing="1"/>
      <w:textAlignment w:val="center"/>
    </w:pPr>
    <w:rPr>
      <w:rFonts w:ascii="Times New Roman" w:hAnsi="Times New Roman" w:cs="Times New Roman"/>
      <w:i/>
      <w:iCs/>
      <w:szCs w:val="24"/>
      <w:lang w:eastAsia="et-EE"/>
    </w:rPr>
  </w:style>
  <w:style w:type="paragraph" w:customStyle="1" w:styleId="xl578">
    <w:name w:val="xl578"/>
    <w:basedOn w:val="Normal"/>
    <w:rsid w:val="00540CE8"/>
    <w:pPr>
      <w:pBdr>
        <w:bottom w:val="single" w:sz="4" w:space="0" w:color="auto"/>
        <w:right w:val="single" w:sz="4" w:space="0" w:color="auto"/>
      </w:pBdr>
      <w:spacing w:before="100" w:beforeAutospacing="1" w:after="100" w:afterAutospacing="1"/>
      <w:jc w:val="right"/>
      <w:textAlignment w:val="center"/>
    </w:pPr>
    <w:rPr>
      <w:rFonts w:ascii="Times New Roman" w:hAnsi="Times New Roman" w:cs="Times New Roman"/>
      <w:i/>
      <w:iCs/>
      <w:szCs w:val="24"/>
      <w:lang w:eastAsia="et-EE"/>
    </w:rPr>
  </w:style>
  <w:style w:type="paragraph" w:customStyle="1" w:styleId="xl579">
    <w:name w:val="xl579"/>
    <w:basedOn w:val="Normal"/>
    <w:rsid w:val="00540CE8"/>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cs="Times New Roman"/>
      <w:i/>
      <w:iCs/>
      <w:szCs w:val="24"/>
      <w:lang w:eastAsia="et-EE"/>
    </w:rPr>
  </w:style>
  <w:style w:type="paragraph" w:customStyle="1" w:styleId="xl580">
    <w:name w:val="xl580"/>
    <w:basedOn w:val="Normal"/>
    <w:rsid w:val="00540CE8"/>
    <w:pPr>
      <w:pBdr>
        <w:left w:val="single" w:sz="4" w:space="0" w:color="auto"/>
        <w:bottom w:val="single" w:sz="4" w:space="0" w:color="auto"/>
        <w:right w:val="single" w:sz="4" w:space="0" w:color="auto"/>
      </w:pBdr>
      <w:spacing w:before="100" w:beforeAutospacing="1" w:after="100" w:afterAutospacing="1"/>
      <w:textAlignment w:val="center"/>
    </w:pPr>
    <w:rPr>
      <w:rFonts w:ascii="Times New Roman" w:hAnsi="Times New Roman" w:cs="Times New Roman"/>
      <w:i/>
      <w:iCs/>
      <w:szCs w:val="24"/>
      <w:lang w:eastAsia="et-EE"/>
    </w:rPr>
  </w:style>
  <w:style w:type="paragraph" w:customStyle="1" w:styleId="xl581">
    <w:name w:val="xl581"/>
    <w:basedOn w:val="Normal"/>
    <w:rsid w:val="00540CE8"/>
    <w:pPr>
      <w:pBdr>
        <w:left w:val="single" w:sz="4" w:space="0" w:color="auto"/>
        <w:bottom w:val="single" w:sz="4" w:space="0" w:color="auto"/>
      </w:pBdr>
      <w:spacing w:before="100" w:beforeAutospacing="1" w:after="100" w:afterAutospacing="1"/>
      <w:textAlignment w:val="center"/>
    </w:pPr>
    <w:rPr>
      <w:rFonts w:ascii="Times New Roman" w:hAnsi="Times New Roman" w:cs="Times New Roman"/>
      <w:i/>
      <w:iCs/>
      <w:szCs w:val="24"/>
      <w:lang w:eastAsia="et-EE"/>
    </w:rPr>
  </w:style>
  <w:style w:type="paragraph" w:customStyle="1" w:styleId="xl582">
    <w:name w:val="xl582"/>
    <w:basedOn w:val="Normal"/>
    <w:rsid w:val="00540CE8"/>
    <w:pPr>
      <w:pBdr>
        <w:right w:val="single" w:sz="4" w:space="0" w:color="auto"/>
      </w:pBdr>
      <w:spacing w:before="100" w:beforeAutospacing="1" w:after="100" w:afterAutospacing="1"/>
      <w:textAlignment w:val="center"/>
    </w:pPr>
    <w:rPr>
      <w:rFonts w:ascii="Times New Roman" w:hAnsi="Times New Roman" w:cs="Times New Roman"/>
      <w:i/>
      <w:iCs/>
      <w:szCs w:val="24"/>
      <w:lang w:eastAsia="et-EE"/>
    </w:rPr>
  </w:style>
  <w:style w:type="paragraph" w:customStyle="1" w:styleId="xl583">
    <w:name w:val="xl583"/>
    <w:basedOn w:val="Normal"/>
    <w:rsid w:val="00540CE8"/>
    <w:pPr>
      <w:spacing w:before="100" w:beforeAutospacing="1" w:after="100" w:afterAutospacing="1"/>
      <w:textAlignment w:val="center"/>
    </w:pPr>
    <w:rPr>
      <w:rFonts w:ascii="Times New Roman" w:hAnsi="Times New Roman" w:cs="Times New Roman"/>
      <w:i/>
      <w:iCs/>
      <w:szCs w:val="24"/>
      <w:lang w:eastAsia="et-EE"/>
    </w:rPr>
  </w:style>
  <w:style w:type="paragraph" w:customStyle="1" w:styleId="xl584">
    <w:name w:val="xl584"/>
    <w:basedOn w:val="Normal"/>
    <w:rsid w:val="00540CE8"/>
    <w:pPr>
      <w:pBdr>
        <w:left w:val="single" w:sz="4" w:space="0" w:color="auto"/>
        <w:bottom w:val="single" w:sz="4" w:space="0" w:color="auto"/>
      </w:pBdr>
      <w:spacing w:before="100" w:beforeAutospacing="1" w:after="100" w:afterAutospacing="1"/>
    </w:pPr>
    <w:rPr>
      <w:rFonts w:ascii="Times New Roman" w:hAnsi="Times New Roman" w:cs="Times New Roman"/>
      <w:i/>
      <w:iCs/>
      <w:szCs w:val="24"/>
      <w:lang w:eastAsia="et-EE"/>
    </w:rPr>
  </w:style>
  <w:style w:type="paragraph" w:customStyle="1" w:styleId="xl585">
    <w:name w:val="xl585"/>
    <w:basedOn w:val="Normal"/>
    <w:rsid w:val="00540CE8"/>
    <w:pPr>
      <w:pBdr>
        <w:bottom w:val="single" w:sz="4" w:space="0" w:color="auto"/>
        <w:right w:val="single" w:sz="4" w:space="0" w:color="auto"/>
      </w:pBdr>
      <w:spacing w:before="100" w:beforeAutospacing="1" w:after="100" w:afterAutospacing="1"/>
    </w:pPr>
    <w:rPr>
      <w:rFonts w:ascii="Times New Roman" w:hAnsi="Times New Roman" w:cs="Times New Roman"/>
      <w:i/>
      <w:iCs/>
      <w:szCs w:val="24"/>
      <w:lang w:eastAsia="et-EE"/>
    </w:rPr>
  </w:style>
  <w:style w:type="paragraph" w:customStyle="1" w:styleId="xl586">
    <w:name w:val="xl586"/>
    <w:basedOn w:val="Normal"/>
    <w:rsid w:val="00540CE8"/>
    <w:pPr>
      <w:pBdr>
        <w:right w:val="single" w:sz="4" w:space="0" w:color="auto"/>
      </w:pBdr>
      <w:spacing w:before="100" w:beforeAutospacing="1" w:after="100" w:afterAutospacing="1"/>
      <w:jc w:val="right"/>
    </w:pPr>
    <w:rPr>
      <w:rFonts w:ascii="Times New Roman" w:hAnsi="Times New Roman" w:cs="Times New Roman"/>
      <w:i/>
      <w:iCs/>
      <w:szCs w:val="24"/>
      <w:lang w:eastAsia="et-EE"/>
    </w:rPr>
  </w:style>
  <w:style w:type="paragraph" w:customStyle="1" w:styleId="xl587">
    <w:name w:val="xl587"/>
    <w:basedOn w:val="Normal"/>
    <w:rsid w:val="00540CE8"/>
    <w:pPr>
      <w:pBdr>
        <w:left w:val="single" w:sz="4" w:space="0" w:color="auto"/>
        <w:right w:val="single" w:sz="4" w:space="0" w:color="auto"/>
      </w:pBdr>
      <w:spacing w:before="100" w:beforeAutospacing="1" w:after="100" w:afterAutospacing="1"/>
      <w:jc w:val="center"/>
    </w:pPr>
    <w:rPr>
      <w:rFonts w:ascii="Times New Roman" w:hAnsi="Times New Roman" w:cs="Times New Roman"/>
      <w:i/>
      <w:iCs/>
      <w:szCs w:val="24"/>
      <w:lang w:eastAsia="et-EE"/>
    </w:rPr>
  </w:style>
  <w:style w:type="paragraph" w:customStyle="1" w:styleId="xl588">
    <w:name w:val="xl588"/>
    <w:basedOn w:val="Normal"/>
    <w:rsid w:val="00540CE8"/>
    <w:pPr>
      <w:pBdr>
        <w:left w:val="single" w:sz="4" w:space="0" w:color="auto"/>
        <w:right w:val="single" w:sz="4" w:space="0" w:color="auto"/>
      </w:pBdr>
      <w:spacing w:before="100" w:beforeAutospacing="1" w:after="100" w:afterAutospacing="1"/>
    </w:pPr>
    <w:rPr>
      <w:rFonts w:ascii="Times New Roman" w:hAnsi="Times New Roman" w:cs="Times New Roman"/>
      <w:i/>
      <w:iCs/>
      <w:color w:val="FFFFFF"/>
      <w:szCs w:val="24"/>
      <w:lang w:eastAsia="et-EE"/>
    </w:rPr>
  </w:style>
  <w:style w:type="paragraph" w:customStyle="1" w:styleId="xl589">
    <w:name w:val="xl589"/>
    <w:basedOn w:val="Normal"/>
    <w:rsid w:val="00540CE8"/>
    <w:pPr>
      <w:pBdr>
        <w:left w:val="single" w:sz="4" w:space="0" w:color="auto"/>
      </w:pBdr>
      <w:spacing w:before="100" w:beforeAutospacing="1" w:after="100" w:afterAutospacing="1"/>
    </w:pPr>
    <w:rPr>
      <w:rFonts w:ascii="Times New Roman" w:hAnsi="Times New Roman" w:cs="Times New Roman"/>
      <w:i/>
      <w:iCs/>
      <w:color w:val="FFFFFF"/>
      <w:szCs w:val="24"/>
      <w:lang w:eastAsia="et-EE"/>
    </w:rPr>
  </w:style>
  <w:style w:type="paragraph" w:customStyle="1" w:styleId="xl590">
    <w:name w:val="xl590"/>
    <w:basedOn w:val="Normal"/>
    <w:rsid w:val="00540CE8"/>
    <w:pPr>
      <w:pBdr>
        <w:bottom w:val="single" w:sz="4" w:space="0" w:color="auto"/>
        <w:right w:val="single" w:sz="4" w:space="0" w:color="auto"/>
      </w:pBdr>
      <w:spacing w:before="100" w:beforeAutospacing="1" w:after="100" w:afterAutospacing="1"/>
      <w:jc w:val="right"/>
    </w:pPr>
    <w:rPr>
      <w:rFonts w:ascii="Times New Roman" w:hAnsi="Times New Roman" w:cs="Times New Roman"/>
      <w:i/>
      <w:iCs/>
      <w:szCs w:val="24"/>
      <w:lang w:eastAsia="et-EE"/>
    </w:rPr>
  </w:style>
  <w:style w:type="paragraph" w:customStyle="1" w:styleId="xl591">
    <w:name w:val="xl591"/>
    <w:basedOn w:val="Normal"/>
    <w:rsid w:val="00540CE8"/>
    <w:pPr>
      <w:pBdr>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cs="Times New Roman"/>
      <w:i/>
      <w:iCs/>
      <w:szCs w:val="24"/>
      <w:lang w:eastAsia="et-EE"/>
    </w:rPr>
  </w:style>
  <w:style w:type="paragraph" w:customStyle="1" w:styleId="xl592">
    <w:name w:val="xl592"/>
    <w:basedOn w:val="Normal"/>
    <w:rsid w:val="00540CE8"/>
    <w:pPr>
      <w:pBdr>
        <w:left w:val="single" w:sz="4" w:space="0" w:color="auto"/>
        <w:bottom w:val="single" w:sz="4" w:space="0" w:color="auto"/>
        <w:right w:val="single" w:sz="4" w:space="0" w:color="auto"/>
      </w:pBdr>
      <w:spacing w:before="100" w:beforeAutospacing="1" w:after="100" w:afterAutospacing="1"/>
    </w:pPr>
    <w:rPr>
      <w:rFonts w:ascii="Times New Roman" w:hAnsi="Times New Roman" w:cs="Times New Roman"/>
      <w:i/>
      <w:iCs/>
      <w:color w:val="FFFFFF"/>
      <w:szCs w:val="24"/>
      <w:lang w:eastAsia="et-EE"/>
    </w:rPr>
  </w:style>
  <w:style w:type="paragraph" w:customStyle="1" w:styleId="xl593">
    <w:name w:val="xl593"/>
    <w:basedOn w:val="Normal"/>
    <w:rsid w:val="00540CE8"/>
    <w:pPr>
      <w:pBdr>
        <w:left w:val="single" w:sz="4" w:space="0" w:color="auto"/>
        <w:bottom w:val="single" w:sz="4" w:space="0" w:color="auto"/>
      </w:pBdr>
      <w:spacing w:before="100" w:beforeAutospacing="1" w:after="100" w:afterAutospacing="1"/>
    </w:pPr>
    <w:rPr>
      <w:rFonts w:ascii="Times New Roman" w:hAnsi="Times New Roman" w:cs="Times New Roman"/>
      <w:i/>
      <w:iCs/>
      <w:color w:val="FFFFFF"/>
      <w:szCs w:val="24"/>
      <w:lang w:eastAsia="et-EE"/>
    </w:rPr>
  </w:style>
  <w:style w:type="paragraph" w:customStyle="1" w:styleId="xl594">
    <w:name w:val="xl594"/>
    <w:basedOn w:val="Normal"/>
    <w:rsid w:val="00540CE8"/>
    <w:pPr>
      <w:pBdr>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cs="Times New Roman"/>
      <w:color w:val="000000"/>
      <w:sz w:val="18"/>
      <w:szCs w:val="18"/>
      <w:lang w:eastAsia="et-EE"/>
    </w:rPr>
  </w:style>
  <w:style w:type="paragraph" w:customStyle="1" w:styleId="xl595">
    <w:name w:val="xl595"/>
    <w:basedOn w:val="Normal"/>
    <w:rsid w:val="00540CE8"/>
    <w:pPr>
      <w:pBdr>
        <w:top w:val="single" w:sz="4" w:space="0" w:color="auto"/>
        <w:left w:val="single" w:sz="4" w:space="0" w:color="auto"/>
        <w:right w:val="single" w:sz="4" w:space="0" w:color="auto"/>
      </w:pBdr>
      <w:spacing w:before="100" w:beforeAutospacing="1" w:after="100" w:afterAutospacing="1"/>
      <w:jc w:val="center"/>
    </w:pPr>
    <w:rPr>
      <w:rFonts w:ascii="Times New Roman" w:hAnsi="Times New Roman" w:cs="Times New Roman"/>
      <w:color w:val="000000"/>
      <w:sz w:val="18"/>
      <w:szCs w:val="18"/>
      <w:lang w:eastAsia="et-EE"/>
    </w:rPr>
  </w:style>
  <w:style w:type="paragraph" w:customStyle="1" w:styleId="xl596">
    <w:name w:val="xl596"/>
    <w:basedOn w:val="Normal"/>
    <w:rsid w:val="00540CE8"/>
    <w:pPr>
      <w:pBdr>
        <w:bottom w:val="single" w:sz="4" w:space="0" w:color="auto"/>
        <w:right w:val="single" w:sz="4" w:space="0" w:color="auto"/>
      </w:pBdr>
      <w:spacing w:before="100" w:beforeAutospacing="1" w:after="100" w:afterAutospacing="1"/>
      <w:jc w:val="right"/>
    </w:pPr>
    <w:rPr>
      <w:rFonts w:ascii="Times New Roman" w:hAnsi="Times New Roman" w:cs="Times New Roman"/>
      <w:i/>
      <w:iCs/>
      <w:szCs w:val="24"/>
      <w:lang w:eastAsia="et-EE"/>
    </w:rPr>
  </w:style>
  <w:style w:type="paragraph" w:customStyle="1" w:styleId="xl597">
    <w:name w:val="xl597"/>
    <w:basedOn w:val="Normal"/>
    <w:rsid w:val="00540CE8"/>
    <w:pPr>
      <w:pBdr>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cs="Times New Roman"/>
      <w:i/>
      <w:iCs/>
      <w:szCs w:val="24"/>
      <w:lang w:eastAsia="et-EE"/>
    </w:rPr>
  </w:style>
  <w:style w:type="paragraph" w:customStyle="1" w:styleId="xl598">
    <w:name w:val="xl598"/>
    <w:basedOn w:val="Normal"/>
    <w:rsid w:val="00540CE8"/>
    <w:pPr>
      <w:pBdr>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cs="Times New Roman"/>
      <w:i/>
      <w:iCs/>
      <w:sz w:val="18"/>
      <w:szCs w:val="18"/>
      <w:lang w:eastAsia="et-EE"/>
    </w:rPr>
  </w:style>
  <w:style w:type="paragraph" w:customStyle="1" w:styleId="xl599">
    <w:name w:val="xl599"/>
    <w:basedOn w:val="Normal"/>
    <w:rsid w:val="00540CE8"/>
    <w:pPr>
      <w:pBdr>
        <w:left w:val="single" w:sz="4" w:space="0" w:color="auto"/>
        <w:bottom w:val="single" w:sz="4" w:space="0" w:color="auto"/>
        <w:right w:val="single" w:sz="4" w:space="0" w:color="auto"/>
      </w:pBdr>
      <w:spacing w:before="100" w:beforeAutospacing="1" w:after="100" w:afterAutospacing="1"/>
    </w:pPr>
    <w:rPr>
      <w:rFonts w:ascii="Times New Roman" w:hAnsi="Times New Roman" w:cs="Times New Roman"/>
      <w:i/>
      <w:iCs/>
      <w:color w:val="FFFFFF"/>
      <w:szCs w:val="24"/>
      <w:lang w:eastAsia="et-EE"/>
    </w:rPr>
  </w:style>
  <w:style w:type="paragraph" w:customStyle="1" w:styleId="xl600">
    <w:name w:val="xl600"/>
    <w:basedOn w:val="Normal"/>
    <w:rsid w:val="00540CE8"/>
    <w:pPr>
      <w:pBdr>
        <w:left w:val="single" w:sz="4" w:space="0" w:color="auto"/>
        <w:bottom w:val="single" w:sz="4" w:space="0" w:color="auto"/>
      </w:pBdr>
      <w:spacing w:before="100" w:beforeAutospacing="1" w:after="100" w:afterAutospacing="1"/>
    </w:pPr>
    <w:rPr>
      <w:rFonts w:ascii="Times New Roman" w:hAnsi="Times New Roman" w:cs="Times New Roman"/>
      <w:i/>
      <w:iCs/>
      <w:color w:val="FFFFFF"/>
      <w:szCs w:val="24"/>
      <w:lang w:eastAsia="et-EE"/>
    </w:rPr>
  </w:style>
  <w:style w:type="paragraph" w:customStyle="1" w:styleId="xl601">
    <w:name w:val="xl601"/>
    <w:basedOn w:val="Normal"/>
    <w:rsid w:val="00540CE8"/>
    <w:pPr>
      <w:pBdr>
        <w:top w:val="single" w:sz="4" w:space="0" w:color="auto"/>
        <w:bottom w:val="single" w:sz="4" w:space="0" w:color="auto"/>
        <w:right w:val="single" w:sz="4" w:space="0" w:color="auto"/>
      </w:pBdr>
      <w:spacing w:before="100" w:beforeAutospacing="1" w:after="100" w:afterAutospacing="1"/>
      <w:textAlignment w:val="center"/>
    </w:pPr>
    <w:rPr>
      <w:rFonts w:ascii="Times New Roman" w:hAnsi="Times New Roman" w:cs="Times New Roman"/>
      <w:lang w:eastAsia="et-EE"/>
    </w:rPr>
  </w:style>
  <w:style w:type="paragraph" w:customStyle="1" w:styleId="xl602">
    <w:name w:val="xl602"/>
    <w:basedOn w:val="Normal"/>
    <w:rsid w:val="00540CE8"/>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hAnsi="Times New Roman" w:cs="Times New Roman"/>
      <w:sz w:val="18"/>
      <w:szCs w:val="18"/>
      <w:lang w:eastAsia="et-EE"/>
    </w:rPr>
  </w:style>
  <w:style w:type="paragraph" w:customStyle="1" w:styleId="xl603">
    <w:name w:val="xl603"/>
    <w:basedOn w:val="Normal"/>
    <w:rsid w:val="00540CE8"/>
    <w:pPr>
      <w:pBdr>
        <w:top w:val="single" w:sz="4" w:space="0" w:color="auto"/>
        <w:right w:val="single" w:sz="4" w:space="0" w:color="auto"/>
      </w:pBdr>
      <w:spacing w:before="100" w:beforeAutospacing="1" w:after="100" w:afterAutospacing="1"/>
      <w:textAlignment w:val="center"/>
    </w:pPr>
    <w:rPr>
      <w:rFonts w:ascii="Times New Roman" w:hAnsi="Times New Roman" w:cs="Times New Roman"/>
      <w:b/>
      <w:bCs/>
      <w:i/>
      <w:iCs/>
      <w:color w:val="000000"/>
      <w:lang w:eastAsia="et-EE"/>
    </w:rPr>
  </w:style>
  <w:style w:type="paragraph" w:customStyle="1" w:styleId="xl604">
    <w:name w:val="xl604"/>
    <w:basedOn w:val="Normal"/>
    <w:rsid w:val="00540CE8"/>
    <w:pPr>
      <w:pBdr>
        <w:top w:val="single" w:sz="4" w:space="0" w:color="auto"/>
        <w:left w:val="single" w:sz="4" w:space="0" w:color="auto"/>
        <w:right w:val="single" w:sz="4" w:space="0" w:color="auto"/>
      </w:pBdr>
      <w:spacing w:before="100" w:beforeAutospacing="1" w:after="100" w:afterAutospacing="1"/>
      <w:textAlignment w:val="center"/>
    </w:pPr>
    <w:rPr>
      <w:rFonts w:ascii="Times New Roman" w:hAnsi="Times New Roman" w:cs="Times New Roman"/>
      <w:b/>
      <w:bCs/>
      <w:i/>
      <w:iCs/>
      <w:color w:val="000000"/>
      <w:lang w:eastAsia="et-EE"/>
    </w:rPr>
  </w:style>
  <w:style w:type="paragraph" w:customStyle="1" w:styleId="xl605">
    <w:name w:val="xl605"/>
    <w:basedOn w:val="Normal"/>
    <w:rsid w:val="00540CE8"/>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cs="Times New Roman"/>
      <w:color w:val="000000"/>
      <w:sz w:val="18"/>
      <w:szCs w:val="18"/>
      <w:lang w:eastAsia="et-EE"/>
    </w:rPr>
  </w:style>
  <w:style w:type="paragraph" w:customStyle="1" w:styleId="xl606">
    <w:name w:val="xl606"/>
    <w:basedOn w:val="Normal"/>
    <w:rsid w:val="00540CE8"/>
    <w:pPr>
      <w:pBdr>
        <w:top w:val="single" w:sz="4" w:space="0" w:color="auto"/>
        <w:bottom w:val="single" w:sz="4" w:space="0" w:color="auto"/>
        <w:right w:val="single" w:sz="4" w:space="0" w:color="auto"/>
      </w:pBdr>
      <w:spacing w:before="100" w:beforeAutospacing="1" w:after="100" w:afterAutospacing="1"/>
      <w:textAlignment w:val="center"/>
    </w:pPr>
    <w:rPr>
      <w:rFonts w:ascii="Times New Roman" w:hAnsi="Times New Roman" w:cs="Times New Roman"/>
      <w:color w:val="000000"/>
      <w:lang w:eastAsia="et-EE"/>
    </w:rPr>
  </w:style>
  <w:style w:type="paragraph" w:customStyle="1" w:styleId="xl607">
    <w:name w:val="xl607"/>
    <w:basedOn w:val="Normal"/>
    <w:rsid w:val="00540CE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cs="Times New Roman"/>
      <w:color w:val="000000"/>
      <w:sz w:val="18"/>
      <w:szCs w:val="18"/>
      <w:lang w:eastAsia="et-EE"/>
    </w:rPr>
  </w:style>
  <w:style w:type="paragraph" w:customStyle="1" w:styleId="xl608">
    <w:name w:val="xl608"/>
    <w:basedOn w:val="Normal"/>
    <w:rsid w:val="00540CE8"/>
    <w:pPr>
      <w:pBdr>
        <w:left w:val="single" w:sz="4" w:space="0" w:color="auto"/>
        <w:bottom w:val="single" w:sz="4" w:space="0" w:color="auto"/>
        <w:right w:val="single" w:sz="4" w:space="0" w:color="auto"/>
      </w:pBdr>
      <w:spacing w:before="100" w:beforeAutospacing="1" w:after="100" w:afterAutospacing="1"/>
      <w:textAlignment w:val="center"/>
    </w:pPr>
    <w:rPr>
      <w:rFonts w:ascii="Times New Roman" w:hAnsi="Times New Roman" w:cs="Times New Roman"/>
      <w:b/>
      <w:bCs/>
      <w:i/>
      <w:iCs/>
      <w:lang w:eastAsia="et-EE"/>
    </w:rPr>
  </w:style>
  <w:style w:type="paragraph" w:customStyle="1" w:styleId="xl609">
    <w:name w:val="xl609"/>
    <w:basedOn w:val="Normal"/>
    <w:rsid w:val="00540CE8"/>
    <w:pPr>
      <w:pBdr>
        <w:left w:val="single" w:sz="4" w:space="0" w:color="auto"/>
        <w:bottom w:val="single" w:sz="4" w:space="0" w:color="auto"/>
      </w:pBdr>
      <w:spacing w:before="100" w:beforeAutospacing="1" w:after="100" w:afterAutospacing="1"/>
      <w:textAlignment w:val="center"/>
    </w:pPr>
    <w:rPr>
      <w:rFonts w:ascii="Times New Roman" w:hAnsi="Times New Roman" w:cs="Times New Roman"/>
      <w:b/>
      <w:bCs/>
      <w:i/>
      <w:iCs/>
      <w:lang w:eastAsia="et-EE"/>
    </w:rPr>
  </w:style>
  <w:style w:type="paragraph" w:customStyle="1" w:styleId="xl610">
    <w:name w:val="xl610"/>
    <w:basedOn w:val="Normal"/>
    <w:rsid w:val="00540CE8"/>
    <w:pPr>
      <w:pBdr>
        <w:top w:val="single" w:sz="4" w:space="0" w:color="auto"/>
        <w:bottom w:val="single" w:sz="4" w:space="0" w:color="auto"/>
        <w:right w:val="single" w:sz="4" w:space="0" w:color="auto"/>
      </w:pBdr>
      <w:spacing w:before="100" w:beforeAutospacing="1" w:after="100" w:afterAutospacing="1"/>
      <w:textAlignment w:val="center"/>
    </w:pPr>
    <w:rPr>
      <w:rFonts w:ascii="Times New Roman" w:hAnsi="Times New Roman" w:cs="Times New Roman"/>
      <w:b/>
      <w:bCs/>
      <w:lang w:eastAsia="et-EE"/>
    </w:rPr>
  </w:style>
  <w:style w:type="paragraph" w:customStyle="1" w:styleId="xl611">
    <w:name w:val="xl611"/>
    <w:basedOn w:val="Normal"/>
    <w:rsid w:val="00540CE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hAnsi="Times New Roman" w:cs="Times New Roman"/>
      <w:b/>
      <w:bCs/>
      <w:i/>
      <w:iCs/>
      <w:lang w:eastAsia="et-EE"/>
    </w:rPr>
  </w:style>
  <w:style w:type="paragraph" w:customStyle="1" w:styleId="xl612">
    <w:name w:val="xl612"/>
    <w:basedOn w:val="Normal"/>
    <w:rsid w:val="00540CE8"/>
    <w:pPr>
      <w:pBdr>
        <w:top w:val="single" w:sz="4" w:space="0" w:color="auto"/>
        <w:left w:val="single" w:sz="4" w:space="0" w:color="auto"/>
        <w:bottom w:val="single" w:sz="4" w:space="0" w:color="auto"/>
      </w:pBdr>
      <w:spacing w:before="100" w:beforeAutospacing="1" w:after="100" w:afterAutospacing="1"/>
      <w:textAlignment w:val="center"/>
    </w:pPr>
    <w:rPr>
      <w:rFonts w:ascii="Times New Roman" w:hAnsi="Times New Roman" w:cs="Times New Roman"/>
      <w:b/>
      <w:bCs/>
      <w:i/>
      <w:iCs/>
      <w:lang w:eastAsia="et-EE"/>
    </w:rPr>
  </w:style>
  <w:style w:type="paragraph" w:customStyle="1" w:styleId="xl613">
    <w:name w:val="xl613"/>
    <w:basedOn w:val="Normal"/>
    <w:rsid w:val="00540CE8"/>
    <w:pPr>
      <w:pBdr>
        <w:top w:val="single" w:sz="4" w:space="0" w:color="auto"/>
        <w:bottom w:val="single" w:sz="4" w:space="0" w:color="auto"/>
        <w:right w:val="single" w:sz="4" w:space="0" w:color="auto"/>
      </w:pBdr>
      <w:spacing w:before="100" w:beforeAutospacing="1" w:after="100" w:afterAutospacing="1"/>
      <w:textAlignment w:val="center"/>
    </w:pPr>
    <w:rPr>
      <w:rFonts w:ascii="Times New Roman" w:hAnsi="Times New Roman" w:cs="Times New Roman"/>
      <w:b/>
      <w:bCs/>
      <w:i/>
      <w:iCs/>
      <w:lang w:eastAsia="et-EE"/>
    </w:rPr>
  </w:style>
  <w:style w:type="paragraph" w:customStyle="1" w:styleId="xl614">
    <w:name w:val="xl614"/>
    <w:basedOn w:val="Normal"/>
    <w:rsid w:val="00540CE8"/>
    <w:pPr>
      <w:pBdr>
        <w:bottom w:val="single" w:sz="4" w:space="0" w:color="auto"/>
        <w:right w:val="single" w:sz="4" w:space="0" w:color="auto"/>
      </w:pBdr>
      <w:spacing w:before="100" w:beforeAutospacing="1" w:after="100" w:afterAutospacing="1"/>
      <w:textAlignment w:val="center"/>
    </w:pPr>
    <w:rPr>
      <w:rFonts w:ascii="Times New Roman" w:hAnsi="Times New Roman" w:cs="Times New Roman"/>
      <w:lang w:eastAsia="et-EE"/>
    </w:rPr>
  </w:style>
  <w:style w:type="paragraph" w:customStyle="1" w:styleId="xl615">
    <w:name w:val="xl615"/>
    <w:basedOn w:val="Normal"/>
    <w:rsid w:val="00540CE8"/>
    <w:pPr>
      <w:pBdr>
        <w:bottom w:val="single" w:sz="4" w:space="0" w:color="auto"/>
        <w:right w:val="single" w:sz="4" w:space="0" w:color="auto"/>
      </w:pBdr>
      <w:spacing w:before="100" w:beforeAutospacing="1" w:after="100" w:afterAutospacing="1"/>
    </w:pPr>
    <w:rPr>
      <w:rFonts w:ascii="Times New Roman" w:hAnsi="Times New Roman" w:cs="Times New Roman"/>
      <w:lang w:eastAsia="et-EE"/>
    </w:rPr>
  </w:style>
  <w:style w:type="paragraph" w:customStyle="1" w:styleId="xl616">
    <w:name w:val="xl616"/>
    <w:basedOn w:val="Normal"/>
    <w:rsid w:val="00540CE8"/>
    <w:pPr>
      <w:pBdr>
        <w:top w:val="single" w:sz="4" w:space="0" w:color="auto"/>
        <w:right w:val="single" w:sz="4" w:space="0" w:color="auto"/>
      </w:pBdr>
      <w:spacing w:before="100" w:beforeAutospacing="1" w:after="100" w:afterAutospacing="1"/>
    </w:pPr>
    <w:rPr>
      <w:rFonts w:ascii="Times New Roman" w:hAnsi="Times New Roman" w:cs="Times New Roman"/>
      <w:b/>
      <w:bCs/>
      <w:i/>
      <w:iCs/>
      <w:lang w:eastAsia="et-EE"/>
    </w:rPr>
  </w:style>
  <w:style w:type="paragraph" w:customStyle="1" w:styleId="xl617">
    <w:name w:val="xl617"/>
    <w:basedOn w:val="Normal"/>
    <w:rsid w:val="00540CE8"/>
    <w:pPr>
      <w:pBdr>
        <w:left w:val="single" w:sz="4" w:space="0" w:color="auto"/>
        <w:right w:val="single" w:sz="4" w:space="0" w:color="auto"/>
      </w:pBdr>
      <w:spacing w:before="100" w:beforeAutospacing="1" w:after="100" w:afterAutospacing="1"/>
      <w:jc w:val="center"/>
    </w:pPr>
    <w:rPr>
      <w:rFonts w:ascii="Times New Roman" w:hAnsi="Times New Roman" w:cs="Times New Roman"/>
      <w:lang w:eastAsia="et-EE"/>
    </w:rPr>
  </w:style>
  <w:style w:type="paragraph" w:customStyle="1" w:styleId="xl618">
    <w:name w:val="xl618"/>
    <w:basedOn w:val="Normal"/>
    <w:rsid w:val="00540CE8"/>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cs="Times New Roman"/>
      <w:lang w:eastAsia="et-EE"/>
    </w:rPr>
  </w:style>
  <w:style w:type="paragraph" w:customStyle="1" w:styleId="xl619">
    <w:name w:val="xl619"/>
    <w:basedOn w:val="Normal"/>
    <w:rsid w:val="00540CE8"/>
    <w:pPr>
      <w:pBdr>
        <w:bottom w:val="single" w:sz="4" w:space="0" w:color="auto"/>
        <w:right w:val="single" w:sz="4" w:space="0" w:color="auto"/>
      </w:pBdr>
      <w:spacing w:before="100" w:beforeAutospacing="1" w:after="100" w:afterAutospacing="1"/>
    </w:pPr>
    <w:rPr>
      <w:rFonts w:ascii="Times New Roman" w:hAnsi="Times New Roman" w:cs="Times New Roman"/>
      <w:lang w:eastAsia="et-EE"/>
    </w:rPr>
  </w:style>
  <w:style w:type="paragraph" w:customStyle="1" w:styleId="xl620">
    <w:name w:val="xl620"/>
    <w:basedOn w:val="Normal"/>
    <w:rsid w:val="00540CE8"/>
    <w:pPr>
      <w:pBdr>
        <w:top w:val="single" w:sz="4" w:space="0" w:color="auto"/>
        <w:bottom w:val="single" w:sz="4" w:space="0" w:color="auto"/>
        <w:right w:val="single" w:sz="4" w:space="0" w:color="auto"/>
      </w:pBdr>
      <w:spacing w:before="100" w:beforeAutospacing="1" w:after="100" w:afterAutospacing="1"/>
      <w:textAlignment w:val="center"/>
    </w:pPr>
    <w:rPr>
      <w:rFonts w:ascii="Times New Roman" w:hAnsi="Times New Roman" w:cs="Times New Roman"/>
      <w:lang w:eastAsia="et-EE"/>
    </w:rPr>
  </w:style>
  <w:style w:type="paragraph" w:customStyle="1" w:styleId="xl621">
    <w:name w:val="xl621"/>
    <w:basedOn w:val="Normal"/>
    <w:rsid w:val="00540CE8"/>
    <w:pPr>
      <w:spacing w:before="100" w:beforeAutospacing="1" w:after="100" w:afterAutospacing="1"/>
      <w:jc w:val="center"/>
      <w:textAlignment w:val="center"/>
    </w:pPr>
    <w:rPr>
      <w:rFonts w:ascii="Times New Roman" w:hAnsi="Times New Roman" w:cs="Times New Roman"/>
      <w:szCs w:val="24"/>
      <w:lang w:eastAsia="et-EE"/>
    </w:rPr>
  </w:style>
  <w:style w:type="paragraph" w:customStyle="1" w:styleId="xl622">
    <w:name w:val="xl622"/>
    <w:basedOn w:val="Normal"/>
    <w:rsid w:val="00540CE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cs="Times New Roman"/>
      <w:lang w:eastAsia="et-EE"/>
    </w:rPr>
  </w:style>
  <w:style w:type="paragraph" w:customStyle="1" w:styleId="xl623">
    <w:name w:val="xl623"/>
    <w:basedOn w:val="Normal"/>
    <w:rsid w:val="00540CE8"/>
    <w:pPr>
      <w:pBdr>
        <w:top w:val="single" w:sz="4" w:space="0" w:color="auto"/>
        <w:left w:val="single" w:sz="4" w:space="0" w:color="auto"/>
      </w:pBdr>
      <w:spacing w:before="100" w:beforeAutospacing="1" w:after="100" w:afterAutospacing="1"/>
      <w:jc w:val="center"/>
      <w:textAlignment w:val="center"/>
    </w:pPr>
    <w:rPr>
      <w:rFonts w:ascii="Times New Roman" w:hAnsi="Times New Roman" w:cs="Times New Roman"/>
      <w:lang w:eastAsia="et-EE"/>
    </w:rPr>
  </w:style>
  <w:style w:type="paragraph" w:customStyle="1" w:styleId="xl624">
    <w:name w:val="xl624"/>
    <w:basedOn w:val="Normal"/>
    <w:rsid w:val="00540CE8"/>
    <w:pPr>
      <w:pBdr>
        <w:left w:val="single" w:sz="4" w:space="0" w:color="auto"/>
        <w:bottom w:val="single" w:sz="4" w:space="0" w:color="auto"/>
      </w:pBdr>
      <w:spacing w:before="100" w:beforeAutospacing="1" w:after="100" w:afterAutospacing="1"/>
      <w:jc w:val="center"/>
      <w:textAlignment w:val="center"/>
    </w:pPr>
    <w:rPr>
      <w:rFonts w:ascii="Times New Roman" w:hAnsi="Times New Roman" w:cs="Times New Roman"/>
      <w:lang w:eastAsia="et-EE"/>
    </w:rPr>
  </w:style>
  <w:style w:type="paragraph" w:customStyle="1" w:styleId="xl625">
    <w:name w:val="xl625"/>
    <w:basedOn w:val="Normal"/>
    <w:rsid w:val="00540CE8"/>
    <w:pPr>
      <w:pBdr>
        <w:top w:val="single" w:sz="4" w:space="0" w:color="auto"/>
        <w:bottom w:val="single" w:sz="4" w:space="0" w:color="auto"/>
        <w:right w:val="single" w:sz="4" w:space="0" w:color="auto"/>
      </w:pBdr>
      <w:spacing w:before="100" w:beforeAutospacing="1" w:after="100" w:afterAutospacing="1"/>
      <w:textAlignment w:val="center"/>
    </w:pPr>
    <w:rPr>
      <w:rFonts w:ascii="Times New Roman" w:hAnsi="Times New Roman" w:cs="Times New Roman"/>
      <w:b/>
      <w:bCs/>
      <w:lang w:eastAsia="et-EE"/>
    </w:rPr>
  </w:style>
  <w:style w:type="paragraph" w:customStyle="1" w:styleId="xl626">
    <w:name w:val="xl626"/>
    <w:basedOn w:val="Normal"/>
    <w:rsid w:val="00540CE8"/>
    <w:pPr>
      <w:pBdr>
        <w:top w:val="single" w:sz="4" w:space="0" w:color="auto"/>
        <w:bottom w:val="single" w:sz="4" w:space="0" w:color="auto"/>
        <w:right w:val="single" w:sz="4" w:space="0" w:color="auto"/>
      </w:pBdr>
      <w:spacing w:before="100" w:beforeAutospacing="1" w:after="100" w:afterAutospacing="1"/>
      <w:textAlignment w:val="center"/>
    </w:pPr>
    <w:rPr>
      <w:rFonts w:ascii="Times New Roman" w:hAnsi="Times New Roman" w:cs="Times New Roman"/>
      <w:lang w:eastAsia="et-EE"/>
    </w:rPr>
  </w:style>
  <w:style w:type="paragraph" w:customStyle="1" w:styleId="TableContents">
    <w:name w:val="Table Contents"/>
    <w:basedOn w:val="Normal"/>
    <w:rsid w:val="00324173"/>
    <w:pPr>
      <w:widowControl w:val="0"/>
      <w:suppressAutoHyphens/>
      <w:spacing w:after="0"/>
    </w:pPr>
    <w:rPr>
      <w:rFonts w:ascii="Times New Roman" w:hAnsi="Times New Roman" w:cs="Times New Roman"/>
      <w:kern w:val="1"/>
      <w:szCs w:val="24"/>
      <w:lang w:val="en-US" w:bidi="hi-IN"/>
    </w:rPr>
  </w:style>
  <w:style w:type="character" w:customStyle="1" w:styleId="st">
    <w:name w:val="st"/>
    <w:rsid w:val="003F16EA"/>
  </w:style>
  <w:style w:type="paragraph" w:customStyle="1" w:styleId="xl8641">
    <w:name w:val="xl8641"/>
    <w:basedOn w:val="Normal"/>
    <w:rsid w:val="00975DD8"/>
    <w:pPr>
      <w:spacing w:before="100" w:beforeAutospacing="1" w:after="100" w:afterAutospacing="1"/>
    </w:pPr>
    <w:rPr>
      <w:rFonts w:ascii="Times New Roman" w:hAnsi="Times New Roman" w:cs="Times New Roman"/>
      <w:szCs w:val="24"/>
      <w:lang w:eastAsia="et-EE"/>
    </w:rPr>
  </w:style>
  <w:style w:type="paragraph" w:customStyle="1" w:styleId="xl8642">
    <w:name w:val="xl8642"/>
    <w:basedOn w:val="Normal"/>
    <w:rsid w:val="00975DD8"/>
    <w:pPr>
      <w:spacing w:before="100" w:beforeAutospacing="1" w:after="100" w:afterAutospacing="1"/>
    </w:pPr>
    <w:rPr>
      <w:rFonts w:ascii="Times New Roman" w:hAnsi="Times New Roman" w:cs="Times New Roman"/>
      <w:szCs w:val="24"/>
      <w:lang w:eastAsia="et-EE"/>
    </w:rPr>
  </w:style>
  <w:style w:type="paragraph" w:customStyle="1" w:styleId="xl8643">
    <w:name w:val="xl8643"/>
    <w:basedOn w:val="Normal"/>
    <w:rsid w:val="00975DD8"/>
    <w:pPr>
      <w:spacing w:before="100" w:beforeAutospacing="1" w:after="100" w:afterAutospacing="1"/>
      <w:jc w:val="center"/>
    </w:pPr>
    <w:rPr>
      <w:rFonts w:ascii="Times New Roman" w:hAnsi="Times New Roman" w:cs="Times New Roman"/>
      <w:b/>
      <w:bCs/>
      <w:szCs w:val="24"/>
      <w:lang w:eastAsia="et-EE"/>
    </w:rPr>
  </w:style>
  <w:style w:type="paragraph" w:customStyle="1" w:styleId="xl8644">
    <w:name w:val="xl8644"/>
    <w:basedOn w:val="Normal"/>
    <w:rsid w:val="00975DD8"/>
    <w:pPr>
      <w:spacing w:before="100" w:beforeAutospacing="1" w:after="100" w:afterAutospacing="1"/>
    </w:pPr>
    <w:rPr>
      <w:rFonts w:ascii="Times New Roman" w:hAnsi="Times New Roman" w:cs="Times New Roman"/>
      <w:b/>
      <w:bCs/>
      <w:szCs w:val="24"/>
      <w:lang w:eastAsia="et-EE"/>
    </w:rPr>
  </w:style>
  <w:style w:type="paragraph" w:customStyle="1" w:styleId="xl8645">
    <w:name w:val="xl8645"/>
    <w:basedOn w:val="Normal"/>
    <w:rsid w:val="00975DD8"/>
    <w:pPr>
      <w:spacing w:before="100" w:beforeAutospacing="1" w:after="100" w:afterAutospacing="1"/>
    </w:pPr>
    <w:rPr>
      <w:rFonts w:ascii="Times New Roman" w:hAnsi="Times New Roman" w:cs="Times New Roman"/>
      <w:szCs w:val="24"/>
      <w:u w:val="single"/>
      <w:lang w:eastAsia="et-EE"/>
    </w:rPr>
  </w:style>
  <w:style w:type="paragraph" w:customStyle="1" w:styleId="xl8646">
    <w:name w:val="xl8646"/>
    <w:basedOn w:val="Normal"/>
    <w:rsid w:val="00975DD8"/>
    <w:pPr>
      <w:spacing w:before="100" w:beforeAutospacing="1" w:after="100" w:afterAutospacing="1"/>
    </w:pPr>
    <w:rPr>
      <w:rFonts w:ascii="Times New Roman" w:hAnsi="Times New Roman" w:cs="Times New Roman"/>
      <w:szCs w:val="24"/>
      <w:lang w:eastAsia="et-EE"/>
    </w:rPr>
  </w:style>
  <w:style w:type="paragraph" w:customStyle="1" w:styleId="xl8647">
    <w:name w:val="xl8647"/>
    <w:basedOn w:val="Normal"/>
    <w:rsid w:val="00975DD8"/>
    <w:pPr>
      <w:spacing w:before="100" w:beforeAutospacing="1" w:after="100" w:afterAutospacing="1"/>
    </w:pPr>
    <w:rPr>
      <w:rFonts w:ascii="Times New Roman" w:hAnsi="Times New Roman" w:cs="Times New Roman"/>
      <w:b/>
      <w:bCs/>
      <w:szCs w:val="24"/>
      <w:lang w:eastAsia="et-EE"/>
    </w:rPr>
  </w:style>
  <w:style w:type="paragraph" w:customStyle="1" w:styleId="xl8648">
    <w:name w:val="xl8648"/>
    <w:basedOn w:val="Normal"/>
    <w:rsid w:val="00975DD8"/>
    <w:pPr>
      <w:spacing w:before="100" w:beforeAutospacing="1" w:after="100" w:afterAutospacing="1"/>
    </w:pPr>
    <w:rPr>
      <w:rFonts w:ascii="Times New Roman" w:hAnsi="Times New Roman" w:cs="Times New Roman"/>
      <w:szCs w:val="24"/>
      <w:u w:val="single"/>
      <w:lang w:eastAsia="et-EE"/>
    </w:rPr>
  </w:style>
  <w:style w:type="paragraph" w:customStyle="1" w:styleId="xl8649">
    <w:name w:val="xl8649"/>
    <w:basedOn w:val="Normal"/>
    <w:rsid w:val="00975DD8"/>
    <w:pPr>
      <w:spacing w:before="100" w:beforeAutospacing="1" w:after="100" w:afterAutospacing="1"/>
      <w:jc w:val="right"/>
    </w:pPr>
    <w:rPr>
      <w:rFonts w:ascii="Times New Roman" w:hAnsi="Times New Roman" w:cs="Times New Roman"/>
      <w:szCs w:val="24"/>
      <w:lang w:eastAsia="et-EE"/>
    </w:rPr>
  </w:style>
  <w:style w:type="paragraph" w:customStyle="1" w:styleId="xl8650">
    <w:name w:val="xl8650"/>
    <w:basedOn w:val="Normal"/>
    <w:rsid w:val="00975DD8"/>
    <w:pPr>
      <w:spacing w:before="100" w:beforeAutospacing="1" w:after="100" w:afterAutospacing="1"/>
    </w:pPr>
    <w:rPr>
      <w:rFonts w:ascii="Times New Roman" w:hAnsi="Times New Roman" w:cs="Times New Roman"/>
      <w:szCs w:val="24"/>
      <w:lang w:eastAsia="et-EE"/>
    </w:rPr>
  </w:style>
  <w:style w:type="paragraph" w:customStyle="1" w:styleId="xl8651">
    <w:name w:val="xl8651"/>
    <w:basedOn w:val="Normal"/>
    <w:rsid w:val="00975DD8"/>
    <w:pPr>
      <w:spacing w:before="100" w:beforeAutospacing="1" w:after="100" w:afterAutospacing="1"/>
      <w:textAlignment w:val="center"/>
    </w:pPr>
    <w:rPr>
      <w:rFonts w:ascii="Times New Roman" w:hAnsi="Times New Roman" w:cs="Times New Roman"/>
      <w:szCs w:val="24"/>
      <w:lang w:eastAsia="et-EE"/>
    </w:rPr>
  </w:style>
  <w:style w:type="paragraph" w:customStyle="1" w:styleId="xl8652">
    <w:name w:val="xl8652"/>
    <w:basedOn w:val="Normal"/>
    <w:rsid w:val="00975DD8"/>
    <w:pPr>
      <w:spacing w:before="100" w:beforeAutospacing="1" w:after="100" w:afterAutospacing="1"/>
    </w:pPr>
    <w:rPr>
      <w:rFonts w:ascii="Times New Roman" w:hAnsi="Times New Roman" w:cs="Times New Roman"/>
      <w:szCs w:val="24"/>
      <w:lang w:eastAsia="et-EE"/>
    </w:rPr>
  </w:style>
  <w:style w:type="paragraph" w:customStyle="1" w:styleId="xl8653">
    <w:name w:val="xl8653"/>
    <w:basedOn w:val="Normal"/>
    <w:rsid w:val="00975DD8"/>
    <w:pPr>
      <w:spacing w:before="100" w:beforeAutospacing="1" w:after="100" w:afterAutospacing="1"/>
    </w:pPr>
    <w:rPr>
      <w:rFonts w:ascii="Times New Roman" w:hAnsi="Times New Roman" w:cs="Times New Roman"/>
      <w:szCs w:val="24"/>
      <w:lang w:eastAsia="et-EE"/>
    </w:rPr>
  </w:style>
  <w:style w:type="paragraph" w:customStyle="1" w:styleId="xl8654">
    <w:name w:val="xl8654"/>
    <w:basedOn w:val="Normal"/>
    <w:rsid w:val="00975DD8"/>
    <w:pPr>
      <w:spacing w:before="100" w:beforeAutospacing="1" w:after="100" w:afterAutospacing="1"/>
    </w:pPr>
    <w:rPr>
      <w:rFonts w:ascii="Times New Roman" w:hAnsi="Times New Roman" w:cs="Times New Roman"/>
      <w:szCs w:val="24"/>
      <w:lang w:eastAsia="et-EE"/>
    </w:rPr>
  </w:style>
  <w:style w:type="paragraph" w:customStyle="1" w:styleId="xl8655">
    <w:name w:val="xl8655"/>
    <w:basedOn w:val="Normal"/>
    <w:rsid w:val="00975DD8"/>
    <w:pPr>
      <w:pBdr>
        <w:bottom w:val="single" w:sz="4" w:space="0" w:color="auto"/>
        <w:right w:val="single" w:sz="4" w:space="0" w:color="auto"/>
      </w:pBdr>
      <w:spacing w:before="100" w:beforeAutospacing="1" w:after="100" w:afterAutospacing="1"/>
    </w:pPr>
    <w:rPr>
      <w:rFonts w:ascii="Times New Roman" w:hAnsi="Times New Roman" w:cs="Times New Roman"/>
      <w:szCs w:val="24"/>
      <w:lang w:eastAsia="et-EE"/>
    </w:rPr>
  </w:style>
  <w:style w:type="paragraph" w:customStyle="1" w:styleId="xl8656">
    <w:name w:val="xl8656"/>
    <w:basedOn w:val="Normal"/>
    <w:rsid w:val="00975DD8"/>
    <w:pPr>
      <w:pBdr>
        <w:left w:val="single" w:sz="4" w:space="0" w:color="auto"/>
      </w:pBdr>
      <w:spacing w:before="100" w:beforeAutospacing="1" w:after="100" w:afterAutospacing="1"/>
    </w:pPr>
    <w:rPr>
      <w:rFonts w:ascii="Times New Roman" w:hAnsi="Times New Roman" w:cs="Times New Roman"/>
      <w:szCs w:val="24"/>
      <w:u w:val="single"/>
      <w:lang w:eastAsia="et-EE"/>
    </w:rPr>
  </w:style>
  <w:style w:type="paragraph" w:customStyle="1" w:styleId="xl8657">
    <w:name w:val="xl8657"/>
    <w:basedOn w:val="Normal"/>
    <w:rsid w:val="00975DD8"/>
    <w:pPr>
      <w:pBdr>
        <w:left w:val="single" w:sz="4" w:space="0" w:color="auto"/>
      </w:pBdr>
      <w:spacing w:before="100" w:beforeAutospacing="1" w:after="100" w:afterAutospacing="1"/>
    </w:pPr>
    <w:rPr>
      <w:rFonts w:ascii="Times New Roman" w:hAnsi="Times New Roman" w:cs="Times New Roman"/>
      <w:szCs w:val="24"/>
      <w:lang w:eastAsia="et-EE"/>
    </w:rPr>
  </w:style>
  <w:style w:type="paragraph" w:customStyle="1" w:styleId="xl8658">
    <w:name w:val="xl8658"/>
    <w:basedOn w:val="Normal"/>
    <w:rsid w:val="00975DD8"/>
    <w:pPr>
      <w:pBdr>
        <w:right w:val="single" w:sz="4" w:space="0" w:color="auto"/>
      </w:pBdr>
      <w:spacing w:before="100" w:beforeAutospacing="1" w:after="100" w:afterAutospacing="1"/>
    </w:pPr>
    <w:rPr>
      <w:rFonts w:ascii="Times New Roman" w:hAnsi="Times New Roman" w:cs="Times New Roman"/>
      <w:szCs w:val="24"/>
      <w:lang w:eastAsia="et-EE"/>
    </w:rPr>
  </w:style>
  <w:style w:type="paragraph" w:customStyle="1" w:styleId="xl8659">
    <w:name w:val="xl8659"/>
    <w:basedOn w:val="Normal"/>
    <w:rsid w:val="00975DD8"/>
    <w:pPr>
      <w:pBdr>
        <w:top w:val="single" w:sz="4" w:space="0" w:color="auto"/>
        <w:left w:val="single" w:sz="4" w:space="0" w:color="auto"/>
      </w:pBdr>
      <w:spacing w:before="100" w:beforeAutospacing="1" w:after="100" w:afterAutospacing="1"/>
    </w:pPr>
    <w:rPr>
      <w:rFonts w:ascii="Times New Roman" w:hAnsi="Times New Roman" w:cs="Times New Roman"/>
      <w:b/>
      <w:bCs/>
      <w:szCs w:val="24"/>
      <w:lang w:eastAsia="et-EE"/>
    </w:rPr>
  </w:style>
  <w:style w:type="paragraph" w:customStyle="1" w:styleId="xl8660">
    <w:name w:val="xl8660"/>
    <w:basedOn w:val="Normal"/>
    <w:rsid w:val="00975DD8"/>
    <w:pPr>
      <w:pBdr>
        <w:left w:val="single" w:sz="4" w:space="0" w:color="auto"/>
      </w:pBdr>
      <w:spacing w:before="100" w:beforeAutospacing="1" w:after="100" w:afterAutospacing="1"/>
    </w:pPr>
    <w:rPr>
      <w:rFonts w:ascii="Times New Roman" w:hAnsi="Times New Roman" w:cs="Times New Roman"/>
      <w:szCs w:val="24"/>
      <w:u w:val="single"/>
      <w:lang w:eastAsia="et-EE"/>
    </w:rPr>
  </w:style>
  <w:style w:type="paragraph" w:customStyle="1" w:styleId="xl8661">
    <w:name w:val="xl8661"/>
    <w:basedOn w:val="Normal"/>
    <w:rsid w:val="00975DD8"/>
    <w:pPr>
      <w:pBdr>
        <w:left w:val="single" w:sz="4" w:space="0" w:color="auto"/>
      </w:pBdr>
      <w:spacing w:before="100" w:beforeAutospacing="1" w:after="100" w:afterAutospacing="1"/>
    </w:pPr>
    <w:rPr>
      <w:rFonts w:ascii="Times New Roman" w:hAnsi="Times New Roman" w:cs="Times New Roman"/>
      <w:szCs w:val="24"/>
      <w:lang w:eastAsia="et-EE"/>
    </w:rPr>
  </w:style>
  <w:style w:type="paragraph" w:customStyle="1" w:styleId="xl8662">
    <w:name w:val="xl8662"/>
    <w:basedOn w:val="Normal"/>
    <w:rsid w:val="00975DD8"/>
    <w:pPr>
      <w:pBdr>
        <w:left w:val="single" w:sz="4" w:space="0" w:color="auto"/>
      </w:pBdr>
      <w:spacing w:before="100" w:beforeAutospacing="1" w:after="100" w:afterAutospacing="1"/>
    </w:pPr>
    <w:rPr>
      <w:rFonts w:ascii="Times New Roman" w:hAnsi="Times New Roman" w:cs="Times New Roman"/>
      <w:szCs w:val="24"/>
      <w:lang w:eastAsia="et-EE"/>
    </w:rPr>
  </w:style>
  <w:style w:type="paragraph" w:customStyle="1" w:styleId="xl8663">
    <w:name w:val="xl8663"/>
    <w:basedOn w:val="Normal"/>
    <w:rsid w:val="00975DD8"/>
    <w:pPr>
      <w:pBdr>
        <w:top w:val="single" w:sz="4" w:space="0" w:color="auto"/>
        <w:right w:val="single" w:sz="4" w:space="0" w:color="auto"/>
      </w:pBdr>
      <w:spacing w:before="100" w:beforeAutospacing="1" w:after="100" w:afterAutospacing="1"/>
    </w:pPr>
    <w:rPr>
      <w:rFonts w:ascii="Times New Roman" w:hAnsi="Times New Roman" w:cs="Times New Roman"/>
      <w:szCs w:val="24"/>
      <w:lang w:eastAsia="et-EE"/>
    </w:rPr>
  </w:style>
  <w:style w:type="paragraph" w:customStyle="1" w:styleId="xl8664">
    <w:name w:val="xl8664"/>
    <w:basedOn w:val="Normal"/>
    <w:rsid w:val="00975DD8"/>
    <w:pPr>
      <w:pBdr>
        <w:left w:val="single" w:sz="4" w:space="0" w:color="auto"/>
      </w:pBdr>
      <w:spacing w:before="100" w:beforeAutospacing="1" w:after="100" w:afterAutospacing="1"/>
      <w:jc w:val="right"/>
    </w:pPr>
    <w:rPr>
      <w:rFonts w:ascii="Times New Roman" w:hAnsi="Times New Roman" w:cs="Times New Roman"/>
      <w:szCs w:val="24"/>
      <w:lang w:eastAsia="et-EE"/>
    </w:rPr>
  </w:style>
  <w:style w:type="paragraph" w:customStyle="1" w:styleId="xl8665">
    <w:name w:val="xl8665"/>
    <w:basedOn w:val="Normal"/>
    <w:rsid w:val="00975DD8"/>
    <w:pPr>
      <w:pBdr>
        <w:left w:val="single" w:sz="4" w:space="0" w:color="auto"/>
      </w:pBdr>
      <w:spacing w:before="100" w:beforeAutospacing="1" w:after="100" w:afterAutospacing="1"/>
    </w:pPr>
    <w:rPr>
      <w:rFonts w:ascii="Times New Roman" w:hAnsi="Times New Roman" w:cs="Times New Roman"/>
      <w:szCs w:val="24"/>
      <w:lang w:eastAsia="et-EE"/>
    </w:rPr>
  </w:style>
  <w:style w:type="paragraph" w:customStyle="1" w:styleId="xl8666">
    <w:name w:val="xl8666"/>
    <w:basedOn w:val="Normal"/>
    <w:rsid w:val="00975DD8"/>
    <w:pPr>
      <w:pBdr>
        <w:left w:val="single" w:sz="4" w:space="0" w:color="auto"/>
      </w:pBdr>
      <w:spacing w:before="100" w:beforeAutospacing="1" w:after="100" w:afterAutospacing="1"/>
      <w:textAlignment w:val="center"/>
    </w:pPr>
    <w:rPr>
      <w:rFonts w:ascii="Times New Roman" w:hAnsi="Times New Roman" w:cs="Times New Roman"/>
      <w:szCs w:val="24"/>
      <w:lang w:eastAsia="et-EE"/>
    </w:rPr>
  </w:style>
  <w:style w:type="paragraph" w:customStyle="1" w:styleId="xl8667">
    <w:name w:val="xl8667"/>
    <w:basedOn w:val="Normal"/>
    <w:rsid w:val="00975DD8"/>
    <w:pPr>
      <w:pBdr>
        <w:top w:val="single" w:sz="4" w:space="0" w:color="auto"/>
        <w:right w:val="single" w:sz="4" w:space="0" w:color="auto"/>
      </w:pBdr>
      <w:spacing w:before="100" w:beforeAutospacing="1" w:after="100" w:afterAutospacing="1"/>
    </w:pPr>
    <w:rPr>
      <w:rFonts w:ascii="Times New Roman" w:hAnsi="Times New Roman" w:cs="Times New Roman"/>
      <w:b/>
      <w:bCs/>
      <w:szCs w:val="24"/>
      <w:lang w:eastAsia="et-EE"/>
    </w:rPr>
  </w:style>
  <w:style w:type="paragraph" w:customStyle="1" w:styleId="xl8668">
    <w:name w:val="xl8668"/>
    <w:basedOn w:val="Normal"/>
    <w:rsid w:val="00975DD8"/>
    <w:pPr>
      <w:pBdr>
        <w:top w:val="single" w:sz="4" w:space="0" w:color="auto"/>
        <w:left w:val="single" w:sz="4" w:space="0" w:color="auto"/>
        <w:bottom w:val="single" w:sz="4" w:space="0" w:color="auto"/>
      </w:pBdr>
      <w:spacing w:before="100" w:beforeAutospacing="1" w:after="100" w:afterAutospacing="1"/>
      <w:jc w:val="center"/>
    </w:pPr>
    <w:rPr>
      <w:rFonts w:ascii="Times New Roman" w:hAnsi="Times New Roman" w:cs="Times New Roman"/>
      <w:b/>
      <w:bCs/>
      <w:szCs w:val="24"/>
      <w:lang w:eastAsia="et-EE"/>
    </w:rPr>
  </w:style>
  <w:style w:type="paragraph" w:customStyle="1" w:styleId="xl8669">
    <w:name w:val="xl8669"/>
    <w:basedOn w:val="Normal"/>
    <w:rsid w:val="00975DD8"/>
    <w:pPr>
      <w:pBdr>
        <w:top w:val="single" w:sz="4" w:space="0" w:color="auto"/>
        <w:bottom w:val="single" w:sz="4" w:space="0" w:color="auto"/>
      </w:pBdr>
      <w:spacing w:before="100" w:beforeAutospacing="1" w:after="100" w:afterAutospacing="1"/>
    </w:pPr>
    <w:rPr>
      <w:rFonts w:ascii="Times New Roman" w:hAnsi="Times New Roman" w:cs="Times New Roman"/>
      <w:b/>
      <w:bCs/>
      <w:szCs w:val="24"/>
      <w:lang w:eastAsia="et-EE"/>
    </w:rPr>
  </w:style>
  <w:style w:type="paragraph" w:customStyle="1" w:styleId="xl8670">
    <w:name w:val="xl8670"/>
    <w:basedOn w:val="Normal"/>
    <w:rsid w:val="00975DD8"/>
    <w:pPr>
      <w:pBdr>
        <w:top w:val="single" w:sz="4" w:space="0" w:color="auto"/>
        <w:bottom w:val="single" w:sz="4" w:space="0" w:color="auto"/>
        <w:right w:val="single" w:sz="4" w:space="0" w:color="auto"/>
      </w:pBdr>
      <w:spacing w:before="100" w:beforeAutospacing="1" w:after="100" w:afterAutospacing="1"/>
    </w:pPr>
    <w:rPr>
      <w:rFonts w:ascii="Times New Roman" w:hAnsi="Times New Roman" w:cs="Times New Roman"/>
      <w:szCs w:val="24"/>
      <w:lang w:eastAsia="et-EE"/>
    </w:rPr>
  </w:style>
  <w:style w:type="paragraph" w:customStyle="1" w:styleId="xl627">
    <w:name w:val="xl627"/>
    <w:basedOn w:val="Normal"/>
    <w:rsid w:val="007D1A60"/>
    <w:pPr>
      <w:pBdr>
        <w:top w:val="single" w:sz="4" w:space="0" w:color="auto"/>
        <w:bottom w:val="single" w:sz="4" w:space="0" w:color="auto"/>
        <w:right w:val="single" w:sz="4" w:space="0" w:color="auto"/>
      </w:pBdr>
      <w:spacing w:before="100" w:beforeAutospacing="1" w:after="100" w:afterAutospacing="1"/>
      <w:textAlignment w:val="center"/>
    </w:pPr>
    <w:rPr>
      <w:rFonts w:ascii="Times New Roman" w:hAnsi="Times New Roman" w:cs="Times New Roman"/>
      <w:b/>
      <w:bCs/>
      <w:lang w:eastAsia="et-EE"/>
    </w:rPr>
  </w:style>
  <w:style w:type="paragraph" w:customStyle="1" w:styleId="xl628">
    <w:name w:val="xl628"/>
    <w:basedOn w:val="Normal"/>
    <w:rsid w:val="007D1A60"/>
    <w:pPr>
      <w:pBdr>
        <w:top w:val="single" w:sz="4" w:space="0" w:color="auto"/>
        <w:bottom w:val="single" w:sz="4" w:space="0" w:color="auto"/>
        <w:right w:val="single" w:sz="4" w:space="0" w:color="auto"/>
      </w:pBdr>
      <w:spacing w:before="100" w:beforeAutospacing="1" w:after="100" w:afterAutospacing="1"/>
      <w:textAlignment w:val="center"/>
    </w:pPr>
    <w:rPr>
      <w:rFonts w:ascii="Times New Roman" w:hAnsi="Times New Roman" w:cs="Times New Roman"/>
      <w:lang w:eastAsia="et-EE"/>
    </w:rPr>
  </w:style>
  <w:style w:type="paragraph" w:customStyle="1" w:styleId="xl629">
    <w:name w:val="xl629"/>
    <w:basedOn w:val="Normal"/>
    <w:rsid w:val="007D1A60"/>
    <w:pPr>
      <w:pBdr>
        <w:top w:val="single" w:sz="4" w:space="0" w:color="auto"/>
        <w:left w:val="single" w:sz="4" w:space="0" w:color="auto"/>
        <w:right w:val="single" w:sz="4" w:space="0" w:color="auto"/>
      </w:pBdr>
      <w:spacing w:before="100" w:beforeAutospacing="1" w:after="100" w:afterAutospacing="1"/>
      <w:jc w:val="right"/>
      <w:textAlignment w:val="center"/>
    </w:pPr>
    <w:rPr>
      <w:rFonts w:ascii="Times New Roman" w:hAnsi="Times New Roman" w:cs="Times New Roman"/>
      <w:lang w:eastAsia="et-EE"/>
    </w:rPr>
  </w:style>
  <w:style w:type="paragraph" w:customStyle="1" w:styleId="xl630">
    <w:name w:val="xl630"/>
    <w:basedOn w:val="Normal"/>
    <w:rsid w:val="007D1A60"/>
    <w:pPr>
      <w:pBdr>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hAnsi="Times New Roman" w:cs="Times New Roman"/>
      <w:lang w:eastAsia="et-EE"/>
    </w:rPr>
  </w:style>
  <w:style w:type="paragraph" w:styleId="Revision">
    <w:name w:val="Revision"/>
    <w:hidden/>
    <w:uiPriority w:val="99"/>
    <w:semiHidden/>
    <w:rsid w:val="00017516"/>
    <w:rPr>
      <w:rFonts w:cs="Calibri"/>
      <w:sz w:val="22"/>
      <w:szCs w:val="22"/>
      <w:lang w:eastAsia="en-US"/>
    </w:rPr>
  </w:style>
  <w:style w:type="paragraph" w:customStyle="1" w:styleId="xl631">
    <w:name w:val="xl631"/>
    <w:basedOn w:val="Normal"/>
    <w:rsid w:val="00A00384"/>
    <w:pPr>
      <w:pBdr>
        <w:right w:val="single" w:sz="4" w:space="0" w:color="auto"/>
      </w:pBdr>
      <w:spacing w:before="100" w:beforeAutospacing="1" w:after="100" w:afterAutospacing="1"/>
      <w:textAlignment w:val="center"/>
    </w:pPr>
    <w:rPr>
      <w:rFonts w:ascii="Times New Roman" w:hAnsi="Times New Roman" w:cs="Times New Roman"/>
      <w:b/>
      <w:bCs/>
      <w:lang w:eastAsia="et-EE"/>
    </w:rPr>
  </w:style>
  <w:style w:type="paragraph" w:customStyle="1" w:styleId="xl632">
    <w:name w:val="xl632"/>
    <w:basedOn w:val="Normal"/>
    <w:rsid w:val="00A00384"/>
    <w:pPr>
      <w:spacing w:before="100" w:beforeAutospacing="1" w:after="100" w:afterAutospacing="1"/>
      <w:textAlignment w:val="center"/>
    </w:pPr>
    <w:rPr>
      <w:rFonts w:ascii="Times New Roman" w:hAnsi="Times New Roman" w:cs="Times New Roman"/>
      <w:b/>
      <w:bCs/>
      <w:lang w:eastAsia="et-EE"/>
    </w:rPr>
  </w:style>
  <w:style w:type="paragraph" w:customStyle="1" w:styleId="xl633">
    <w:name w:val="xl633"/>
    <w:basedOn w:val="Normal"/>
    <w:rsid w:val="00A00384"/>
    <w:pPr>
      <w:pBdr>
        <w:right w:val="single" w:sz="4" w:space="0" w:color="auto"/>
      </w:pBdr>
      <w:spacing w:before="100" w:beforeAutospacing="1" w:after="100" w:afterAutospacing="1"/>
    </w:pPr>
    <w:rPr>
      <w:rFonts w:ascii="Times New Roman" w:hAnsi="Times New Roman" w:cs="Times New Roman"/>
      <w:b/>
      <w:bCs/>
      <w:lang w:eastAsia="et-EE"/>
    </w:rPr>
  </w:style>
  <w:style w:type="paragraph" w:customStyle="1" w:styleId="xl634">
    <w:name w:val="xl634"/>
    <w:basedOn w:val="Normal"/>
    <w:rsid w:val="00A00384"/>
    <w:pPr>
      <w:spacing w:before="100" w:beforeAutospacing="1" w:after="100" w:afterAutospacing="1"/>
      <w:jc w:val="right"/>
    </w:pPr>
    <w:rPr>
      <w:rFonts w:ascii="Times New Roman" w:hAnsi="Times New Roman" w:cs="Times New Roman"/>
      <w:lang w:eastAsia="et-EE"/>
    </w:rPr>
  </w:style>
  <w:style w:type="paragraph" w:customStyle="1" w:styleId="xl635">
    <w:name w:val="xl635"/>
    <w:basedOn w:val="Normal"/>
    <w:rsid w:val="00A00384"/>
    <w:pPr>
      <w:spacing w:before="100" w:beforeAutospacing="1" w:after="100" w:afterAutospacing="1"/>
    </w:pPr>
    <w:rPr>
      <w:rFonts w:ascii="Times New Roman" w:hAnsi="Times New Roman" w:cs="Times New Roman"/>
      <w:lang w:eastAsia="et-EE"/>
    </w:rPr>
  </w:style>
  <w:style w:type="paragraph" w:customStyle="1" w:styleId="xl636">
    <w:name w:val="xl636"/>
    <w:basedOn w:val="Normal"/>
    <w:rsid w:val="00A00384"/>
    <w:pPr>
      <w:spacing w:before="100" w:beforeAutospacing="1" w:after="100" w:afterAutospacing="1"/>
      <w:jc w:val="right"/>
    </w:pPr>
    <w:rPr>
      <w:rFonts w:ascii="Times New Roman" w:hAnsi="Times New Roman" w:cs="Times New Roman"/>
      <w:lang w:eastAsia="et-EE"/>
    </w:rPr>
  </w:style>
  <w:style w:type="paragraph" w:customStyle="1" w:styleId="xl637">
    <w:name w:val="xl637"/>
    <w:basedOn w:val="Normal"/>
    <w:rsid w:val="00A00384"/>
    <w:pPr>
      <w:pBdr>
        <w:right w:val="single" w:sz="4" w:space="0" w:color="auto"/>
      </w:pBdr>
      <w:spacing w:before="100" w:beforeAutospacing="1" w:after="100" w:afterAutospacing="1"/>
    </w:pPr>
    <w:rPr>
      <w:rFonts w:ascii="Times New Roman" w:hAnsi="Times New Roman" w:cs="Times New Roman"/>
      <w:lang w:eastAsia="et-EE"/>
    </w:rPr>
  </w:style>
  <w:style w:type="paragraph" w:customStyle="1" w:styleId="xl638">
    <w:name w:val="xl638"/>
    <w:basedOn w:val="Normal"/>
    <w:rsid w:val="00A00384"/>
    <w:pPr>
      <w:pBdr>
        <w:right w:val="single" w:sz="4" w:space="0" w:color="auto"/>
      </w:pBdr>
      <w:spacing w:before="100" w:beforeAutospacing="1" w:after="100" w:afterAutospacing="1"/>
      <w:jc w:val="right"/>
    </w:pPr>
    <w:rPr>
      <w:rFonts w:ascii="Times New Roman" w:hAnsi="Times New Roman" w:cs="Times New Roman"/>
      <w:i/>
      <w:iCs/>
      <w:szCs w:val="24"/>
      <w:lang w:eastAsia="et-EE"/>
    </w:rPr>
  </w:style>
  <w:style w:type="paragraph" w:customStyle="1" w:styleId="xl639">
    <w:name w:val="xl639"/>
    <w:basedOn w:val="Normal"/>
    <w:rsid w:val="00A00384"/>
    <w:pPr>
      <w:pBdr>
        <w:right w:val="single" w:sz="4" w:space="0" w:color="auto"/>
      </w:pBdr>
      <w:spacing w:before="100" w:beforeAutospacing="1" w:after="100" w:afterAutospacing="1"/>
    </w:pPr>
    <w:rPr>
      <w:rFonts w:ascii="Times New Roman" w:hAnsi="Times New Roman" w:cs="Times New Roman"/>
      <w:lang w:eastAsia="et-EE"/>
    </w:rPr>
  </w:style>
  <w:style w:type="paragraph" w:customStyle="1" w:styleId="xl640">
    <w:name w:val="xl640"/>
    <w:basedOn w:val="Normal"/>
    <w:rsid w:val="00A00384"/>
    <w:pPr>
      <w:pBdr>
        <w:left w:val="single" w:sz="4" w:space="0" w:color="auto"/>
      </w:pBdr>
      <w:spacing w:before="100" w:beforeAutospacing="1" w:after="100" w:afterAutospacing="1"/>
    </w:pPr>
    <w:rPr>
      <w:rFonts w:ascii="Times New Roman" w:hAnsi="Times New Roman" w:cs="Times New Roman"/>
      <w:b/>
      <w:bCs/>
      <w:lang w:eastAsia="et-EE"/>
    </w:rPr>
  </w:style>
  <w:style w:type="paragraph" w:customStyle="1" w:styleId="xl641">
    <w:name w:val="xl641"/>
    <w:basedOn w:val="Normal"/>
    <w:rsid w:val="00A00384"/>
    <w:pPr>
      <w:pBdr>
        <w:top w:val="single" w:sz="4" w:space="0" w:color="auto"/>
        <w:right w:val="single" w:sz="4" w:space="0" w:color="auto"/>
      </w:pBdr>
      <w:spacing w:before="100" w:beforeAutospacing="1" w:after="100" w:afterAutospacing="1"/>
    </w:pPr>
    <w:rPr>
      <w:rFonts w:ascii="Times New Roman" w:hAnsi="Times New Roman" w:cs="Times New Roman"/>
      <w:b/>
      <w:bCs/>
      <w:i/>
      <w:iCs/>
      <w:lang w:eastAsia="et-EE"/>
    </w:rPr>
  </w:style>
  <w:style w:type="paragraph" w:customStyle="1" w:styleId="xl642">
    <w:name w:val="xl642"/>
    <w:basedOn w:val="Normal"/>
    <w:rsid w:val="00A00384"/>
    <w:pPr>
      <w:pBdr>
        <w:top w:val="single" w:sz="4" w:space="0" w:color="auto"/>
        <w:left w:val="single" w:sz="4" w:space="0" w:color="auto"/>
        <w:right w:val="single" w:sz="4" w:space="0" w:color="auto"/>
      </w:pBdr>
      <w:spacing w:before="100" w:beforeAutospacing="1" w:after="100" w:afterAutospacing="1"/>
      <w:jc w:val="right"/>
    </w:pPr>
    <w:rPr>
      <w:rFonts w:ascii="Times New Roman" w:hAnsi="Times New Roman" w:cs="Times New Roman"/>
      <w:b/>
      <w:bCs/>
      <w:lang w:eastAsia="et-EE"/>
    </w:rPr>
  </w:style>
  <w:style w:type="paragraph" w:customStyle="1" w:styleId="xl643">
    <w:name w:val="xl643"/>
    <w:basedOn w:val="Normal"/>
    <w:rsid w:val="00A00384"/>
    <w:pPr>
      <w:pBdr>
        <w:top w:val="single" w:sz="4" w:space="0" w:color="auto"/>
        <w:left w:val="single" w:sz="4" w:space="0" w:color="auto"/>
        <w:right w:val="single" w:sz="4" w:space="0" w:color="auto"/>
      </w:pBdr>
      <w:spacing w:before="100" w:beforeAutospacing="1" w:after="100" w:afterAutospacing="1"/>
    </w:pPr>
    <w:rPr>
      <w:rFonts w:ascii="Times New Roman" w:hAnsi="Times New Roman" w:cs="Times New Roman"/>
      <w:b/>
      <w:bCs/>
      <w:lang w:eastAsia="et-EE"/>
    </w:rPr>
  </w:style>
  <w:style w:type="paragraph" w:customStyle="1" w:styleId="xl644">
    <w:name w:val="xl644"/>
    <w:basedOn w:val="Normal"/>
    <w:rsid w:val="00A00384"/>
    <w:pPr>
      <w:pBdr>
        <w:top w:val="single" w:sz="4" w:space="0" w:color="auto"/>
        <w:left w:val="single" w:sz="4" w:space="0" w:color="auto"/>
      </w:pBdr>
      <w:spacing w:before="100" w:beforeAutospacing="1" w:after="100" w:afterAutospacing="1"/>
    </w:pPr>
    <w:rPr>
      <w:rFonts w:ascii="Times New Roman" w:hAnsi="Times New Roman" w:cs="Times New Roman"/>
      <w:b/>
      <w:bCs/>
      <w:lang w:eastAsia="et-EE"/>
    </w:rPr>
  </w:style>
  <w:style w:type="paragraph" w:customStyle="1" w:styleId="xl645">
    <w:name w:val="xl645"/>
    <w:basedOn w:val="Normal"/>
    <w:rsid w:val="00A00384"/>
    <w:pPr>
      <w:pBdr>
        <w:left w:val="single" w:sz="4" w:space="0" w:color="auto"/>
        <w:bottom w:val="single" w:sz="4" w:space="0" w:color="auto"/>
        <w:right w:val="single" w:sz="4" w:space="0" w:color="auto"/>
      </w:pBdr>
      <w:spacing w:before="100" w:beforeAutospacing="1" w:after="100" w:afterAutospacing="1"/>
      <w:jc w:val="right"/>
    </w:pPr>
    <w:rPr>
      <w:rFonts w:ascii="Times New Roman" w:hAnsi="Times New Roman" w:cs="Times New Roman"/>
      <w:lang w:eastAsia="et-EE"/>
    </w:rPr>
  </w:style>
  <w:style w:type="paragraph" w:customStyle="1" w:styleId="xl646">
    <w:name w:val="xl646"/>
    <w:basedOn w:val="Normal"/>
    <w:rsid w:val="00A00384"/>
    <w:pPr>
      <w:pBdr>
        <w:top w:val="single" w:sz="4" w:space="0" w:color="auto"/>
        <w:left w:val="single" w:sz="4" w:space="0" w:color="auto"/>
        <w:right w:val="single" w:sz="4" w:space="0" w:color="auto"/>
      </w:pBdr>
      <w:spacing w:before="100" w:beforeAutospacing="1" w:after="100" w:afterAutospacing="1"/>
      <w:jc w:val="center"/>
    </w:pPr>
    <w:rPr>
      <w:rFonts w:ascii="Times New Roman" w:hAnsi="Times New Roman" w:cs="Times New Roman"/>
      <w:i/>
      <w:iCs/>
      <w:sz w:val="18"/>
      <w:szCs w:val="18"/>
      <w:lang w:eastAsia="et-EE"/>
    </w:rPr>
  </w:style>
  <w:style w:type="paragraph" w:customStyle="1" w:styleId="xl647">
    <w:name w:val="xl647"/>
    <w:basedOn w:val="Normal"/>
    <w:rsid w:val="00A00384"/>
    <w:pPr>
      <w:pBdr>
        <w:left w:val="single" w:sz="4" w:space="0" w:color="auto"/>
        <w:bottom w:val="single" w:sz="4" w:space="0" w:color="auto"/>
      </w:pBdr>
      <w:spacing w:before="100" w:beforeAutospacing="1" w:after="100" w:afterAutospacing="1"/>
    </w:pPr>
    <w:rPr>
      <w:rFonts w:ascii="Times New Roman" w:hAnsi="Times New Roman" w:cs="Times New Roman"/>
      <w:b/>
      <w:bCs/>
      <w:lang w:eastAsia="et-EE"/>
    </w:rPr>
  </w:style>
  <w:style w:type="paragraph" w:customStyle="1" w:styleId="xl648">
    <w:name w:val="xl648"/>
    <w:basedOn w:val="Normal"/>
    <w:rsid w:val="00A00384"/>
    <w:pPr>
      <w:pBdr>
        <w:left w:val="single" w:sz="4" w:space="0" w:color="auto"/>
        <w:right w:val="single" w:sz="4" w:space="0" w:color="auto"/>
      </w:pBdr>
      <w:spacing w:before="100" w:beforeAutospacing="1" w:after="100" w:afterAutospacing="1"/>
    </w:pPr>
    <w:rPr>
      <w:rFonts w:ascii="Times New Roman" w:hAnsi="Times New Roman" w:cs="Times New Roman"/>
      <w:i/>
      <w:iCs/>
      <w:szCs w:val="24"/>
      <w:lang w:eastAsia="et-EE"/>
    </w:rPr>
  </w:style>
  <w:style w:type="paragraph" w:customStyle="1" w:styleId="xl649">
    <w:name w:val="xl649"/>
    <w:basedOn w:val="Normal"/>
    <w:rsid w:val="00A00384"/>
    <w:pPr>
      <w:pBdr>
        <w:right w:val="single" w:sz="4" w:space="0" w:color="auto"/>
      </w:pBdr>
      <w:spacing w:before="100" w:beforeAutospacing="1" w:after="100" w:afterAutospacing="1"/>
      <w:jc w:val="right"/>
    </w:pPr>
    <w:rPr>
      <w:rFonts w:ascii="Times New Roman" w:hAnsi="Times New Roman" w:cs="Times New Roman"/>
      <w:i/>
      <w:iCs/>
      <w:lang w:eastAsia="et-EE"/>
    </w:rPr>
  </w:style>
  <w:style w:type="paragraph" w:customStyle="1" w:styleId="xl650">
    <w:name w:val="xl650"/>
    <w:basedOn w:val="Normal"/>
    <w:rsid w:val="00A00384"/>
    <w:pPr>
      <w:pBdr>
        <w:right w:val="single" w:sz="4" w:space="0" w:color="auto"/>
      </w:pBdr>
      <w:spacing w:before="100" w:beforeAutospacing="1" w:after="100" w:afterAutospacing="1"/>
      <w:jc w:val="right"/>
      <w:textAlignment w:val="center"/>
    </w:pPr>
    <w:rPr>
      <w:rFonts w:ascii="Times New Roman" w:hAnsi="Times New Roman" w:cs="Times New Roman"/>
      <w:i/>
      <w:iCs/>
      <w:lang w:eastAsia="et-EE"/>
    </w:rPr>
  </w:style>
  <w:style w:type="paragraph" w:customStyle="1" w:styleId="xl651">
    <w:name w:val="xl651"/>
    <w:basedOn w:val="Normal"/>
    <w:rsid w:val="00A00384"/>
    <w:pPr>
      <w:pBdr>
        <w:left w:val="single" w:sz="4" w:space="0" w:color="auto"/>
        <w:right w:val="single" w:sz="4" w:space="0" w:color="auto"/>
      </w:pBdr>
      <w:spacing w:before="100" w:beforeAutospacing="1" w:after="100" w:afterAutospacing="1"/>
      <w:jc w:val="right"/>
      <w:textAlignment w:val="center"/>
    </w:pPr>
    <w:rPr>
      <w:rFonts w:ascii="Times New Roman" w:hAnsi="Times New Roman" w:cs="Times New Roman"/>
      <w:color w:val="FFFFFF"/>
      <w:lang w:eastAsia="et-EE"/>
    </w:rPr>
  </w:style>
  <w:style w:type="paragraph" w:customStyle="1" w:styleId="xl652">
    <w:name w:val="xl652"/>
    <w:basedOn w:val="Normal"/>
    <w:rsid w:val="00A00384"/>
    <w:pPr>
      <w:pBdr>
        <w:left w:val="single" w:sz="4" w:space="0" w:color="auto"/>
        <w:right w:val="single" w:sz="4" w:space="0" w:color="auto"/>
      </w:pBdr>
      <w:spacing w:before="100" w:beforeAutospacing="1" w:after="100" w:afterAutospacing="1"/>
      <w:textAlignment w:val="center"/>
    </w:pPr>
    <w:rPr>
      <w:rFonts w:ascii="Times New Roman" w:hAnsi="Times New Roman" w:cs="Times New Roman"/>
      <w:color w:val="FFFFFF"/>
      <w:lang w:eastAsia="et-EE"/>
    </w:rPr>
  </w:style>
  <w:style w:type="paragraph" w:customStyle="1" w:styleId="xl653">
    <w:name w:val="xl653"/>
    <w:basedOn w:val="Normal"/>
    <w:rsid w:val="00A00384"/>
    <w:pPr>
      <w:pBdr>
        <w:left w:val="single" w:sz="4" w:space="0" w:color="auto"/>
      </w:pBdr>
      <w:spacing w:before="100" w:beforeAutospacing="1" w:after="100" w:afterAutospacing="1"/>
      <w:textAlignment w:val="center"/>
    </w:pPr>
    <w:rPr>
      <w:rFonts w:ascii="Times New Roman" w:hAnsi="Times New Roman" w:cs="Times New Roman"/>
      <w:lang w:eastAsia="et-EE"/>
    </w:rPr>
  </w:style>
  <w:style w:type="paragraph" w:customStyle="1" w:styleId="xl654">
    <w:name w:val="xl654"/>
    <w:basedOn w:val="Normal"/>
    <w:rsid w:val="00A00384"/>
    <w:pPr>
      <w:pBdr>
        <w:left w:val="single" w:sz="4" w:space="0" w:color="auto"/>
      </w:pBdr>
      <w:spacing w:before="100" w:beforeAutospacing="1" w:after="100" w:afterAutospacing="1"/>
    </w:pPr>
    <w:rPr>
      <w:rFonts w:ascii="Times New Roman" w:hAnsi="Times New Roman" w:cs="Times New Roman"/>
      <w:szCs w:val="24"/>
      <w:lang w:eastAsia="et-EE"/>
    </w:rPr>
  </w:style>
  <w:style w:type="paragraph" w:customStyle="1" w:styleId="xl655">
    <w:name w:val="xl655"/>
    <w:basedOn w:val="Normal"/>
    <w:rsid w:val="00A00384"/>
    <w:pPr>
      <w:pBdr>
        <w:top w:val="single" w:sz="4" w:space="0" w:color="auto"/>
        <w:right w:val="single" w:sz="4" w:space="0" w:color="auto"/>
      </w:pBdr>
      <w:spacing w:before="100" w:beforeAutospacing="1" w:after="100" w:afterAutospacing="1"/>
    </w:pPr>
    <w:rPr>
      <w:rFonts w:ascii="Times New Roman" w:hAnsi="Times New Roman" w:cs="Times New Roman"/>
      <w:lang w:eastAsia="et-EE"/>
    </w:rPr>
  </w:style>
  <w:style w:type="paragraph" w:customStyle="1" w:styleId="xl656">
    <w:name w:val="xl656"/>
    <w:basedOn w:val="Normal"/>
    <w:rsid w:val="00A00384"/>
    <w:pPr>
      <w:pBdr>
        <w:top w:val="single" w:sz="4" w:space="0" w:color="auto"/>
        <w:left w:val="single" w:sz="4" w:space="0" w:color="auto"/>
      </w:pBdr>
      <w:spacing w:before="100" w:beforeAutospacing="1" w:after="100" w:afterAutospacing="1"/>
    </w:pPr>
    <w:rPr>
      <w:rFonts w:ascii="Times New Roman" w:hAnsi="Times New Roman" w:cs="Times New Roman"/>
      <w:b/>
      <w:bCs/>
      <w:i/>
      <w:iCs/>
      <w:lang w:eastAsia="et-EE"/>
    </w:rPr>
  </w:style>
  <w:style w:type="paragraph" w:customStyle="1" w:styleId="xl657">
    <w:name w:val="xl657"/>
    <w:basedOn w:val="Normal"/>
    <w:rsid w:val="00A00384"/>
    <w:pPr>
      <w:pBdr>
        <w:left w:val="single" w:sz="4" w:space="0" w:color="auto"/>
        <w:bottom w:val="single" w:sz="4" w:space="0" w:color="auto"/>
        <w:right w:val="single" w:sz="4" w:space="0" w:color="auto"/>
      </w:pBdr>
      <w:spacing w:before="100" w:beforeAutospacing="1" w:after="100" w:afterAutospacing="1"/>
    </w:pPr>
    <w:rPr>
      <w:rFonts w:ascii="Times New Roman" w:hAnsi="Times New Roman" w:cs="Times New Roman"/>
      <w:lang w:eastAsia="et-EE"/>
    </w:rPr>
  </w:style>
  <w:style w:type="paragraph" w:customStyle="1" w:styleId="xl658">
    <w:name w:val="xl658"/>
    <w:basedOn w:val="Normal"/>
    <w:rsid w:val="00A00384"/>
    <w:pPr>
      <w:pBdr>
        <w:left w:val="single" w:sz="4" w:space="0" w:color="auto"/>
        <w:right w:val="single" w:sz="4" w:space="0" w:color="auto"/>
      </w:pBdr>
      <w:spacing w:before="100" w:beforeAutospacing="1" w:after="100" w:afterAutospacing="1"/>
      <w:jc w:val="right"/>
    </w:pPr>
    <w:rPr>
      <w:rFonts w:ascii="Times New Roman" w:hAnsi="Times New Roman" w:cs="Times New Roman"/>
      <w:i/>
      <w:iCs/>
      <w:szCs w:val="24"/>
      <w:lang w:eastAsia="et-EE"/>
    </w:rPr>
  </w:style>
  <w:style w:type="paragraph" w:customStyle="1" w:styleId="xl659">
    <w:name w:val="xl659"/>
    <w:basedOn w:val="Normal"/>
    <w:rsid w:val="00A00384"/>
    <w:pPr>
      <w:pBdr>
        <w:left w:val="single" w:sz="4" w:space="0" w:color="auto"/>
      </w:pBdr>
      <w:spacing w:before="100" w:beforeAutospacing="1" w:after="100" w:afterAutospacing="1"/>
    </w:pPr>
    <w:rPr>
      <w:rFonts w:ascii="Times New Roman" w:hAnsi="Times New Roman" w:cs="Times New Roman"/>
      <w:i/>
      <w:iCs/>
      <w:szCs w:val="24"/>
      <w:lang w:eastAsia="et-EE"/>
    </w:rPr>
  </w:style>
  <w:style w:type="paragraph" w:customStyle="1" w:styleId="xl660">
    <w:name w:val="xl660"/>
    <w:basedOn w:val="Normal"/>
    <w:rsid w:val="00A00384"/>
    <w:pPr>
      <w:spacing w:before="100" w:beforeAutospacing="1" w:after="100" w:afterAutospacing="1"/>
      <w:jc w:val="right"/>
    </w:pPr>
    <w:rPr>
      <w:rFonts w:ascii="Times New Roman" w:hAnsi="Times New Roman" w:cs="Times New Roman"/>
      <w:i/>
      <w:iCs/>
      <w:szCs w:val="24"/>
      <w:lang w:eastAsia="et-EE"/>
    </w:rPr>
  </w:style>
  <w:style w:type="paragraph" w:customStyle="1" w:styleId="xl661">
    <w:name w:val="xl661"/>
    <w:basedOn w:val="Normal"/>
    <w:rsid w:val="00A00384"/>
    <w:pPr>
      <w:pBdr>
        <w:top w:val="single" w:sz="4" w:space="0" w:color="auto"/>
        <w:right w:val="single" w:sz="4" w:space="0" w:color="auto"/>
      </w:pBdr>
      <w:spacing w:before="100" w:beforeAutospacing="1" w:after="100" w:afterAutospacing="1"/>
      <w:textAlignment w:val="center"/>
    </w:pPr>
    <w:rPr>
      <w:rFonts w:ascii="Times New Roman" w:hAnsi="Times New Roman" w:cs="Times New Roman"/>
      <w:lang w:eastAsia="et-EE"/>
    </w:rPr>
  </w:style>
  <w:style w:type="paragraph" w:customStyle="1" w:styleId="xl662">
    <w:name w:val="xl662"/>
    <w:basedOn w:val="Normal"/>
    <w:rsid w:val="00A0038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cs="Times New Roman"/>
      <w:sz w:val="18"/>
      <w:szCs w:val="18"/>
      <w:lang w:eastAsia="et-EE"/>
    </w:rPr>
  </w:style>
  <w:style w:type="paragraph" w:customStyle="1" w:styleId="xl663">
    <w:name w:val="xl663"/>
    <w:basedOn w:val="Normal"/>
    <w:rsid w:val="00A0038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hAnsi="Times New Roman" w:cs="Times New Roman"/>
      <w:b/>
      <w:bCs/>
      <w:i/>
      <w:iCs/>
      <w:lang w:eastAsia="et-EE"/>
    </w:rPr>
  </w:style>
  <w:style w:type="paragraph" w:customStyle="1" w:styleId="xl664">
    <w:name w:val="xl664"/>
    <w:basedOn w:val="Normal"/>
    <w:rsid w:val="00A00384"/>
    <w:pPr>
      <w:pBdr>
        <w:top w:val="single" w:sz="4" w:space="0" w:color="auto"/>
        <w:left w:val="single" w:sz="4" w:space="0" w:color="auto"/>
        <w:right w:val="single" w:sz="4" w:space="0" w:color="auto"/>
      </w:pBdr>
      <w:spacing w:before="100" w:beforeAutospacing="1" w:after="100" w:afterAutospacing="1"/>
      <w:textAlignment w:val="center"/>
    </w:pPr>
    <w:rPr>
      <w:rFonts w:ascii="Times New Roman" w:hAnsi="Times New Roman" w:cs="Times New Roman"/>
      <w:b/>
      <w:bCs/>
      <w:i/>
      <w:iCs/>
      <w:lang w:eastAsia="et-EE"/>
    </w:rPr>
  </w:style>
  <w:style w:type="paragraph" w:customStyle="1" w:styleId="xl665">
    <w:name w:val="xl665"/>
    <w:basedOn w:val="Normal"/>
    <w:rsid w:val="00A00384"/>
    <w:pPr>
      <w:pBdr>
        <w:top w:val="single" w:sz="4" w:space="0" w:color="auto"/>
        <w:left w:val="single" w:sz="4" w:space="0" w:color="auto"/>
      </w:pBdr>
      <w:spacing w:before="100" w:beforeAutospacing="1" w:after="100" w:afterAutospacing="1"/>
      <w:textAlignment w:val="center"/>
    </w:pPr>
    <w:rPr>
      <w:rFonts w:ascii="Times New Roman" w:hAnsi="Times New Roman" w:cs="Times New Roman"/>
      <w:lang w:eastAsia="et-EE"/>
    </w:rPr>
  </w:style>
  <w:style w:type="paragraph" w:customStyle="1" w:styleId="xl666">
    <w:name w:val="xl666"/>
    <w:basedOn w:val="Normal"/>
    <w:rsid w:val="00A00384"/>
    <w:pPr>
      <w:pBdr>
        <w:right w:val="single" w:sz="4" w:space="0" w:color="auto"/>
      </w:pBdr>
      <w:spacing w:before="100" w:beforeAutospacing="1" w:after="100" w:afterAutospacing="1"/>
    </w:pPr>
    <w:rPr>
      <w:rFonts w:ascii="Times New Roman" w:hAnsi="Times New Roman" w:cs="Times New Roman"/>
      <w:lang w:eastAsia="et-EE"/>
    </w:rPr>
  </w:style>
  <w:style w:type="paragraph" w:customStyle="1" w:styleId="xl667">
    <w:name w:val="xl667"/>
    <w:basedOn w:val="Normal"/>
    <w:rsid w:val="00A00384"/>
    <w:pPr>
      <w:pBdr>
        <w:right w:val="single" w:sz="4" w:space="0" w:color="auto"/>
      </w:pBdr>
      <w:spacing w:before="100" w:beforeAutospacing="1" w:after="100" w:afterAutospacing="1"/>
      <w:textAlignment w:val="center"/>
    </w:pPr>
    <w:rPr>
      <w:rFonts w:ascii="Times New Roman" w:hAnsi="Times New Roman" w:cs="Times New Roman"/>
      <w:lang w:eastAsia="et-EE"/>
    </w:rPr>
  </w:style>
  <w:style w:type="paragraph" w:customStyle="1" w:styleId="xl668">
    <w:name w:val="xl668"/>
    <w:basedOn w:val="Normal"/>
    <w:rsid w:val="00A00384"/>
    <w:pPr>
      <w:pBdr>
        <w:left w:val="single" w:sz="4" w:space="0" w:color="auto"/>
        <w:bottom w:val="single" w:sz="4" w:space="0" w:color="auto"/>
      </w:pBdr>
      <w:spacing w:before="100" w:beforeAutospacing="1" w:after="100" w:afterAutospacing="1"/>
      <w:textAlignment w:val="center"/>
    </w:pPr>
    <w:rPr>
      <w:rFonts w:ascii="Times New Roman" w:hAnsi="Times New Roman" w:cs="Times New Roman"/>
      <w:lang w:eastAsia="et-EE"/>
    </w:rPr>
  </w:style>
  <w:style w:type="paragraph" w:customStyle="1" w:styleId="xl669">
    <w:name w:val="xl669"/>
    <w:basedOn w:val="Normal"/>
    <w:rsid w:val="00A00384"/>
    <w:pPr>
      <w:pBdr>
        <w:right w:val="single" w:sz="4" w:space="0" w:color="auto"/>
      </w:pBdr>
      <w:spacing w:before="100" w:beforeAutospacing="1" w:after="100" w:afterAutospacing="1"/>
    </w:pPr>
    <w:rPr>
      <w:rFonts w:ascii="Times New Roman" w:hAnsi="Times New Roman" w:cs="Times New Roman"/>
      <w:b/>
      <w:bCs/>
      <w:i/>
      <w:iCs/>
      <w:lang w:eastAsia="et-EE"/>
    </w:rPr>
  </w:style>
  <w:style w:type="paragraph" w:customStyle="1" w:styleId="xl670">
    <w:name w:val="xl670"/>
    <w:basedOn w:val="Normal"/>
    <w:rsid w:val="00A00384"/>
    <w:pPr>
      <w:pBdr>
        <w:top w:val="single" w:sz="4" w:space="0" w:color="auto"/>
        <w:right w:val="single" w:sz="4" w:space="0" w:color="auto"/>
      </w:pBdr>
      <w:spacing w:before="100" w:beforeAutospacing="1" w:after="100" w:afterAutospacing="1"/>
    </w:pPr>
    <w:rPr>
      <w:rFonts w:ascii="Times New Roman" w:hAnsi="Times New Roman" w:cs="Times New Roman"/>
      <w:lang w:eastAsia="et-EE"/>
    </w:rPr>
  </w:style>
  <w:style w:type="paragraph" w:customStyle="1" w:styleId="xl671">
    <w:name w:val="xl671"/>
    <w:basedOn w:val="Normal"/>
    <w:rsid w:val="00A00384"/>
    <w:pPr>
      <w:pBdr>
        <w:left w:val="single" w:sz="4" w:space="0" w:color="auto"/>
      </w:pBdr>
      <w:spacing w:before="100" w:beforeAutospacing="1" w:after="100" w:afterAutospacing="1"/>
    </w:pPr>
    <w:rPr>
      <w:rFonts w:ascii="Times New Roman" w:hAnsi="Times New Roman" w:cs="Times New Roman"/>
      <w:i/>
      <w:iCs/>
      <w:szCs w:val="24"/>
      <w:lang w:eastAsia="et-EE"/>
    </w:rPr>
  </w:style>
  <w:style w:type="paragraph" w:customStyle="1" w:styleId="xl672">
    <w:name w:val="xl672"/>
    <w:basedOn w:val="Normal"/>
    <w:rsid w:val="00A00384"/>
    <w:pPr>
      <w:pBdr>
        <w:right w:val="single" w:sz="4" w:space="0" w:color="auto"/>
      </w:pBdr>
      <w:spacing w:before="100" w:beforeAutospacing="1" w:after="100" w:afterAutospacing="1"/>
      <w:jc w:val="right"/>
    </w:pPr>
    <w:rPr>
      <w:rFonts w:ascii="Times New Roman" w:hAnsi="Times New Roman" w:cs="Times New Roman"/>
      <w:i/>
      <w:iCs/>
      <w:szCs w:val="24"/>
      <w:lang w:eastAsia="et-EE"/>
    </w:rPr>
  </w:style>
  <w:style w:type="paragraph" w:customStyle="1" w:styleId="xl673">
    <w:name w:val="xl673"/>
    <w:basedOn w:val="Normal"/>
    <w:rsid w:val="00A00384"/>
    <w:pPr>
      <w:pBdr>
        <w:left w:val="single" w:sz="4" w:space="0" w:color="auto"/>
        <w:right w:val="single" w:sz="4" w:space="0" w:color="auto"/>
      </w:pBdr>
      <w:spacing w:before="100" w:beforeAutospacing="1" w:after="100" w:afterAutospacing="1"/>
      <w:jc w:val="center"/>
    </w:pPr>
    <w:rPr>
      <w:rFonts w:ascii="Times New Roman" w:hAnsi="Times New Roman" w:cs="Times New Roman"/>
      <w:i/>
      <w:iCs/>
      <w:szCs w:val="24"/>
      <w:lang w:eastAsia="et-EE"/>
    </w:rPr>
  </w:style>
  <w:style w:type="paragraph" w:customStyle="1" w:styleId="xl674">
    <w:name w:val="xl674"/>
    <w:basedOn w:val="Normal"/>
    <w:rsid w:val="00A00384"/>
    <w:pPr>
      <w:pBdr>
        <w:right w:val="single" w:sz="4" w:space="0" w:color="auto"/>
      </w:pBdr>
      <w:spacing w:before="100" w:beforeAutospacing="1" w:after="100" w:afterAutospacing="1"/>
    </w:pPr>
    <w:rPr>
      <w:rFonts w:ascii="Times New Roman" w:hAnsi="Times New Roman" w:cs="Times New Roman"/>
      <w:i/>
      <w:iCs/>
      <w:szCs w:val="24"/>
      <w:lang w:eastAsia="et-EE"/>
    </w:rPr>
  </w:style>
  <w:style w:type="paragraph" w:customStyle="1" w:styleId="xl675">
    <w:name w:val="xl675"/>
    <w:basedOn w:val="Normal"/>
    <w:rsid w:val="00A00384"/>
    <w:pPr>
      <w:spacing w:before="100" w:beforeAutospacing="1" w:after="100" w:afterAutospacing="1"/>
    </w:pPr>
    <w:rPr>
      <w:rFonts w:ascii="Times New Roman" w:hAnsi="Times New Roman" w:cs="Times New Roman"/>
      <w:i/>
      <w:iCs/>
      <w:szCs w:val="24"/>
      <w:lang w:eastAsia="et-EE"/>
    </w:rPr>
  </w:style>
  <w:style w:type="paragraph" w:customStyle="1" w:styleId="xl676">
    <w:name w:val="xl676"/>
    <w:basedOn w:val="Normal"/>
    <w:rsid w:val="00A00384"/>
    <w:pPr>
      <w:pBdr>
        <w:left w:val="single" w:sz="4" w:space="0" w:color="auto"/>
        <w:right w:val="single" w:sz="4" w:space="0" w:color="auto"/>
      </w:pBdr>
      <w:spacing w:before="100" w:beforeAutospacing="1" w:after="100" w:afterAutospacing="1"/>
      <w:jc w:val="right"/>
    </w:pPr>
    <w:rPr>
      <w:rFonts w:ascii="Times New Roman" w:hAnsi="Times New Roman" w:cs="Times New Roman"/>
      <w:color w:val="000000"/>
      <w:lang w:eastAsia="et-EE"/>
    </w:rPr>
  </w:style>
  <w:style w:type="paragraph" w:customStyle="1" w:styleId="xl677">
    <w:name w:val="xl677"/>
    <w:basedOn w:val="Normal"/>
    <w:rsid w:val="00A00384"/>
    <w:pPr>
      <w:pBdr>
        <w:left w:val="single" w:sz="4" w:space="0" w:color="auto"/>
        <w:right w:val="single" w:sz="4" w:space="0" w:color="auto"/>
      </w:pBdr>
      <w:spacing w:before="100" w:beforeAutospacing="1" w:after="100" w:afterAutospacing="1"/>
    </w:pPr>
    <w:rPr>
      <w:rFonts w:ascii="Times New Roman" w:hAnsi="Times New Roman" w:cs="Times New Roman"/>
      <w:color w:val="000000"/>
      <w:lang w:eastAsia="et-EE"/>
    </w:rPr>
  </w:style>
  <w:style w:type="paragraph" w:customStyle="1" w:styleId="xl678">
    <w:name w:val="xl678"/>
    <w:basedOn w:val="Normal"/>
    <w:rsid w:val="00A00384"/>
    <w:pPr>
      <w:pBdr>
        <w:left w:val="single" w:sz="4" w:space="0" w:color="auto"/>
      </w:pBdr>
      <w:spacing w:before="100" w:beforeAutospacing="1" w:after="100" w:afterAutospacing="1"/>
    </w:pPr>
    <w:rPr>
      <w:rFonts w:ascii="Times New Roman" w:hAnsi="Times New Roman" w:cs="Times New Roman"/>
      <w:color w:val="000000"/>
      <w:lang w:eastAsia="et-EE"/>
    </w:rPr>
  </w:style>
  <w:style w:type="paragraph" w:customStyle="1" w:styleId="xl679">
    <w:name w:val="xl679"/>
    <w:basedOn w:val="Normal"/>
    <w:rsid w:val="00A00384"/>
    <w:pPr>
      <w:pBdr>
        <w:left w:val="single" w:sz="4" w:space="0" w:color="auto"/>
        <w:right w:val="single" w:sz="4" w:space="0" w:color="auto"/>
      </w:pBdr>
      <w:spacing w:before="100" w:beforeAutospacing="1" w:after="100" w:afterAutospacing="1"/>
      <w:jc w:val="center"/>
    </w:pPr>
    <w:rPr>
      <w:rFonts w:ascii="Times New Roman" w:hAnsi="Times New Roman" w:cs="Times New Roman"/>
      <w:color w:val="000000"/>
      <w:lang w:eastAsia="et-EE"/>
    </w:rPr>
  </w:style>
  <w:style w:type="paragraph" w:customStyle="1" w:styleId="xl680">
    <w:name w:val="xl680"/>
    <w:basedOn w:val="Normal"/>
    <w:rsid w:val="00A00384"/>
    <w:pPr>
      <w:pBdr>
        <w:bottom w:val="single" w:sz="4" w:space="0" w:color="auto"/>
        <w:right w:val="single" w:sz="4" w:space="0" w:color="auto"/>
      </w:pBdr>
      <w:spacing w:before="100" w:beforeAutospacing="1" w:after="100" w:afterAutospacing="1"/>
      <w:textAlignment w:val="center"/>
    </w:pPr>
    <w:rPr>
      <w:rFonts w:ascii="Times New Roman" w:hAnsi="Times New Roman" w:cs="Times New Roman"/>
      <w:lang w:eastAsia="et-EE"/>
    </w:rPr>
  </w:style>
  <w:style w:type="paragraph" w:customStyle="1" w:styleId="xl681">
    <w:name w:val="xl681"/>
    <w:basedOn w:val="Normal"/>
    <w:rsid w:val="00A00384"/>
    <w:pPr>
      <w:pBdr>
        <w:top w:val="single" w:sz="4" w:space="0" w:color="auto"/>
        <w:right w:val="single" w:sz="4" w:space="0" w:color="auto"/>
      </w:pBdr>
      <w:spacing w:before="100" w:beforeAutospacing="1" w:after="100" w:afterAutospacing="1"/>
      <w:textAlignment w:val="center"/>
    </w:pPr>
    <w:rPr>
      <w:rFonts w:ascii="Times New Roman" w:hAnsi="Times New Roman" w:cs="Times New Roman"/>
      <w:b/>
      <w:bCs/>
      <w:i/>
      <w:iCs/>
      <w:lang w:eastAsia="et-EE"/>
    </w:rPr>
  </w:style>
  <w:style w:type="paragraph" w:customStyle="1" w:styleId="xl682">
    <w:name w:val="xl682"/>
    <w:basedOn w:val="Normal"/>
    <w:rsid w:val="00A00384"/>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hAnsi="Times New Roman" w:cs="Times New Roman"/>
      <w:sz w:val="18"/>
      <w:szCs w:val="18"/>
      <w:lang w:eastAsia="et-EE"/>
    </w:rPr>
  </w:style>
  <w:style w:type="paragraph" w:customStyle="1" w:styleId="xl683">
    <w:name w:val="xl683"/>
    <w:basedOn w:val="Normal"/>
    <w:rsid w:val="00A00384"/>
    <w:pPr>
      <w:pBdr>
        <w:top w:val="single" w:sz="4" w:space="0" w:color="auto"/>
        <w:left w:val="single" w:sz="4" w:space="0" w:color="auto"/>
        <w:bottom w:val="single" w:sz="4" w:space="0" w:color="auto"/>
      </w:pBdr>
      <w:spacing w:before="100" w:beforeAutospacing="1" w:after="100" w:afterAutospacing="1"/>
      <w:textAlignment w:val="center"/>
    </w:pPr>
    <w:rPr>
      <w:rFonts w:ascii="Times New Roman" w:hAnsi="Times New Roman" w:cs="Times New Roman"/>
      <w:b/>
      <w:bCs/>
      <w:i/>
      <w:iCs/>
      <w:lang w:eastAsia="et-EE"/>
    </w:rPr>
  </w:style>
  <w:style w:type="paragraph" w:customStyle="1" w:styleId="xl684">
    <w:name w:val="xl684"/>
    <w:basedOn w:val="Normal"/>
    <w:rsid w:val="00A00384"/>
    <w:pPr>
      <w:pBdr>
        <w:left w:val="single" w:sz="4" w:space="0" w:color="auto"/>
        <w:right w:val="single" w:sz="4" w:space="0" w:color="auto"/>
      </w:pBdr>
      <w:spacing w:before="100" w:beforeAutospacing="1" w:after="100" w:afterAutospacing="1"/>
      <w:jc w:val="center"/>
    </w:pPr>
    <w:rPr>
      <w:rFonts w:ascii="Times New Roman" w:hAnsi="Times New Roman" w:cs="Times New Roman"/>
      <w:i/>
      <w:iCs/>
      <w:lang w:eastAsia="et-EE"/>
    </w:rPr>
  </w:style>
  <w:style w:type="paragraph" w:customStyle="1" w:styleId="xl685">
    <w:name w:val="xl685"/>
    <w:basedOn w:val="Normal"/>
    <w:rsid w:val="00A00384"/>
    <w:pPr>
      <w:pBdr>
        <w:left w:val="single" w:sz="4" w:space="0" w:color="auto"/>
      </w:pBdr>
      <w:spacing w:before="100" w:beforeAutospacing="1" w:after="100" w:afterAutospacing="1"/>
    </w:pPr>
    <w:rPr>
      <w:rFonts w:ascii="Times New Roman" w:hAnsi="Times New Roman" w:cs="Times New Roman"/>
      <w:i/>
      <w:iCs/>
      <w:lang w:eastAsia="et-EE"/>
    </w:rPr>
  </w:style>
  <w:style w:type="paragraph" w:customStyle="1" w:styleId="xl686">
    <w:name w:val="xl686"/>
    <w:basedOn w:val="Normal"/>
    <w:rsid w:val="00A00384"/>
    <w:pPr>
      <w:pBdr>
        <w:top w:val="single" w:sz="4" w:space="0" w:color="auto"/>
        <w:right w:val="single" w:sz="4" w:space="0" w:color="auto"/>
      </w:pBdr>
      <w:spacing w:before="100" w:beforeAutospacing="1" w:after="100" w:afterAutospacing="1"/>
      <w:textAlignment w:val="center"/>
    </w:pPr>
    <w:rPr>
      <w:rFonts w:ascii="Times New Roman" w:hAnsi="Times New Roman" w:cs="Times New Roman"/>
      <w:b/>
      <w:bCs/>
      <w:i/>
      <w:iCs/>
      <w:color w:val="000000"/>
      <w:lang w:eastAsia="et-EE"/>
    </w:rPr>
  </w:style>
  <w:style w:type="paragraph" w:customStyle="1" w:styleId="xl687">
    <w:name w:val="xl687"/>
    <w:basedOn w:val="Normal"/>
    <w:rsid w:val="00A00384"/>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cs="Times New Roman"/>
      <w:color w:val="000000"/>
      <w:sz w:val="18"/>
      <w:szCs w:val="18"/>
      <w:lang w:eastAsia="et-EE"/>
    </w:rPr>
  </w:style>
  <w:style w:type="paragraph" w:customStyle="1" w:styleId="xl688">
    <w:name w:val="xl688"/>
    <w:basedOn w:val="Normal"/>
    <w:rsid w:val="00A00384"/>
    <w:pPr>
      <w:pBdr>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hAnsi="Times New Roman" w:cs="Times New Roman"/>
      <w:b/>
      <w:bCs/>
      <w:i/>
      <w:iCs/>
      <w:color w:val="000000"/>
      <w:lang w:eastAsia="et-EE"/>
    </w:rPr>
  </w:style>
  <w:style w:type="paragraph" w:customStyle="1" w:styleId="xl689">
    <w:name w:val="xl689"/>
    <w:basedOn w:val="Normal"/>
    <w:rsid w:val="00A00384"/>
    <w:pPr>
      <w:pBdr>
        <w:top w:val="single" w:sz="4" w:space="0" w:color="auto"/>
        <w:left w:val="single" w:sz="4" w:space="0" w:color="auto"/>
        <w:right w:val="single" w:sz="4" w:space="0" w:color="auto"/>
      </w:pBdr>
      <w:spacing w:before="100" w:beforeAutospacing="1" w:after="100" w:afterAutospacing="1"/>
      <w:textAlignment w:val="center"/>
    </w:pPr>
    <w:rPr>
      <w:rFonts w:ascii="Times New Roman" w:hAnsi="Times New Roman" w:cs="Times New Roman"/>
      <w:b/>
      <w:bCs/>
      <w:i/>
      <w:iCs/>
      <w:color w:val="000000"/>
      <w:lang w:eastAsia="et-EE"/>
    </w:rPr>
  </w:style>
  <w:style w:type="paragraph" w:customStyle="1" w:styleId="xl690">
    <w:name w:val="xl690"/>
    <w:basedOn w:val="Normal"/>
    <w:rsid w:val="00A00384"/>
    <w:pPr>
      <w:pBdr>
        <w:top w:val="single" w:sz="4" w:space="0" w:color="auto"/>
        <w:left w:val="single" w:sz="4" w:space="0" w:color="auto"/>
      </w:pBdr>
      <w:spacing w:before="100" w:beforeAutospacing="1" w:after="100" w:afterAutospacing="1"/>
      <w:textAlignment w:val="center"/>
    </w:pPr>
    <w:rPr>
      <w:rFonts w:ascii="Times New Roman" w:hAnsi="Times New Roman" w:cs="Times New Roman"/>
      <w:b/>
      <w:bCs/>
      <w:i/>
      <w:iCs/>
      <w:color w:val="000000"/>
      <w:lang w:eastAsia="et-EE"/>
    </w:rPr>
  </w:style>
  <w:style w:type="paragraph" w:customStyle="1" w:styleId="xl691">
    <w:name w:val="xl691"/>
    <w:basedOn w:val="Normal"/>
    <w:rsid w:val="00A00384"/>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hAnsi="Times New Roman" w:cs="Times New Roman"/>
      <w:color w:val="000000"/>
      <w:sz w:val="18"/>
      <w:szCs w:val="18"/>
      <w:lang w:eastAsia="et-EE"/>
    </w:rPr>
  </w:style>
  <w:style w:type="paragraph" w:customStyle="1" w:styleId="xl692">
    <w:name w:val="xl692"/>
    <w:basedOn w:val="Normal"/>
    <w:rsid w:val="00A00384"/>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hAnsi="Times New Roman" w:cs="Times New Roman"/>
      <w:b/>
      <w:bCs/>
      <w:i/>
      <w:iCs/>
      <w:color w:val="000000"/>
      <w:lang w:eastAsia="et-EE"/>
    </w:rPr>
  </w:style>
  <w:style w:type="paragraph" w:customStyle="1" w:styleId="xl693">
    <w:name w:val="xl693"/>
    <w:basedOn w:val="Normal"/>
    <w:rsid w:val="00A00384"/>
    <w:pPr>
      <w:pBdr>
        <w:top w:val="single" w:sz="4" w:space="0" w:color="auto"/>
        <w:right w:val="single" w:sz="4" w:space="0" w:color="auto"/>
      </w:pBdr>
      <w:spacing w:before="100" w:beforeAutospacing="1" w:after="100" w:afterAutospacing="1"/>
    </w:pPr>
    <w:rPr>
      <w:rFonts w:ascii="Times New Roman" w:hAnsi="Times New Roman" w:cs="Times New Roman"/>
      <w:b/>
      <w:bCs/>
      <w:i/>
      <w:iCs/>
      <w:lang w:eastAsia="et-EE"/>
    </w:rPr>
  </w:style>
  <w:style w:type="paragraph" w:customStyle="1" w:styleId="xl694">
    <w:name w:val="xl694"/>
    <w:basedOn w:val="Normal"/>
    <w:rsid w:val="00A00384"/>
    <w:pPr>
      <w:pBdr>
        <w:bottom w:val="single" w:sz="4" w:space="0" w:color="auto"/>
        <w:right w:val="single" w:sz="4" w:space="0" w:color="auto"/>
      </w:pBdr>
      <w:spacing w:before="100" w:beforeAutospacing="1" w:after="100" w:afterAutospacing="1"/>
      <w:textAlignment w:val="center"/>
    </w:pPr>
    <w:rPr>
      <w:rFonts w:ascii="Times New Roman" w:hAnsi="Times New Roman" w:cs="Times New Roman"/>
      <w:b/>
      <w:bCs/>
      <w:lang w:eastAsia="et-EE"/>
    </w:rPr>
  </w:style>
  <w:style w:type="paragraph" w:customStyle="1" w:styleId="xl695">
    <w:name w:val="xl695"/>
    <w:basedOn w:val="Normal"/>
    <w:rsid w:val="00A00384"/>
    <w:pPr>
      <w:pBdr>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hAnsi="Times New Roman" w:cs="Times New Roman"/>
      <w:b/>
      <w:bCs/>
      <w:i/>
      <w:iCs/>
      <w:lang w:eastAsia="et-EE"/>
    </w:rPr>
  </w:style>
  <w:style w:type="paragraph" w:customStyle="1" w:styleId="xl696">
    <w:name w:val="xl696"/>
    <w:basedOn w:val="Normal"/>
    <w:rsid w:val="00A00384"/>
    <w:pPr>
      <w:pBdr>
        <w:left w:val="single" w:sz="4" w:space="0" w:color="auto"/>
        <w:bottom w:val="single" w:sz="4" w:space="0" w:color="auto"/>
        <w:right w:val="single" w:sz="4" w:space="0" w:color="auto"/>
      </w:pBdr>
      <w:spacing w:before="100" w:beforeAutospacing="1" w:after="100" w:afterAutospacing="1"/>
      <w:textAlignment w:val="center"/>
    </w:pPr>
    <w:rPr>
      <w:rFonts w:ascii="Times New Roman" w:hAnsi="Times New Roman" w:cs="Times New Roman"/>
      <w:b/>
      <w:bCs/>
      <w:i/>
      <w:iCs/>
      <w:lang w:eastAsia="et-EE"/>
    </w:rPr>
  </w:style>
  <w:style w:type="paragraph" w:customStyle="1" w:styleId="xl697">
    <w:name w:val="xl697"/>
    <w:basedOn w:val="Normal"/>
    <w:rsid w:val="00A00384"/>
    <w:pPr>
      <w:pBdr>
        <w:top w:val="single" w:sz="4" w:space="0" w:color="auto"/>
        <w:bottom w:val="single" w:sz="4" w:space="0" w:color="auto"/>
        <w:right w:val="single" w:sz="4" w:space="0" w:color="auto"/>
      </w:pBdr>
      <w:spacing w:before="100" w:beforeAutospacing="1" w:after="100" w:afterAutospacing="1"/>
      <w:textAlignment w:val="center"/>
    </w:pPr>
    <w:rPr>
      <w:rFonts w:ascii="Times New Roman" w:hAnsi="Times New Roman" w:cs="Times New Roman"/>
      <w:b/>
      <w:bCs/>
      <w:lang w:eastAsia="et-EE"/>
    </w:rPr>
  </w:style>
  <w:style w:type="paragraph" w:customStyle="1" w:styleId="xl698">
    <w:name w:val="xl698"/>
    <w:basedOn w:val="Normal"/>
    <w:rsid w:val="00A0038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cs="Times New Roman"/>
      <w:sz w:val="18"/>
      <w:szCs w:val="18"/>
      <w:lang w:eastAsia="et-EE"/>
    </w:rPr>
  </w:style>
  <w:style w:type="paragraph" w:customStyle="1" w:styleId="xl699">
    <w:name w:val="xl699"/>
    <w:basedOn w:val="Normal"/>
    <w:rsid w:val="00A00384"/>
    <w:pPr>
      <w:pBdr>
        <w:top w:val="single" w:sz="4" w:space="0" w:color="auto"/>
        <w:bottom w:val="single" w:sz="4" w:space="0" w:color="auto"/>
        <w:right w:val="single" w:sz="4" w:space="0" w:color="auto"/>
      </w:pBdr>
      <w:spacing w:before="100" w:beforeAutospacing="1" w:after="100" w:afterAutospacing="1"/>
      <w:textAlignment w:val="center"/>
    </w:pPr>
    <w:rPr>
      <w:rFonts w:ascii="Times New Roman" w:hAnsi="Times New Roman" w:cs="Times New Roman"/>
      <w:lang w:eastAsia="et-EE"/>
    </w:rPr>
  </w:style>
  <w:style w:type="paragraph" w:customStyle="1" w:styleId="xl700">
    <w:name w:val="xl700"/>
    <w:basedOn w:val="Normal"/>
    <w:rsid w:val="00A0038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hAnsi="Times New Roman" w:cs="Times New Roman"/>
      <w:lang w:eastAsia="et-EE"/>
    </w:rPr>
  </w:style>
  <w:style w:type="paragraph" w:customStyle="1" w:styleId="xl701">
    <w:name w:val="xl701"/>
    <w:basedOn w:val="Normal"/>
    <w:rsid w:val="00A00384"/>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hAnsi="Times New Roman" w:cs="Times New Roman"/>
      <w:i/>
      <w:iCs/>
      <w:lang w:eastAsia="et-EE"/>
    </w:rPr>
  </w:style>
  <w:style w:type="paragraph" w:customStyle="1" w:styleId="xl702">
    <w:name w:val="xl702"/>
    <w:basedOn w:val="Normal"/>
    <w:rsid w:val="00A0038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hAnsi="Times New Roman" w:cs="Times New Roman"/>
      <w:i/>
      <w:iCs/>
      <w:lang w:eastAsia="et-EE"/>
    </w:rPr>
  </w:style>
  <w:style w:type="paragraph" w:customStyle="1" w:styleId="xl703">
    <w:name w:val="xl703"/>
    <w:basedOn w:val="Normal"/>
    <w:rsid w:val="00A00384"/>
    <w:pPr>
      <w:pBdr>
        <w:top w:val="single" w:sz="4" w:space="0" w:color="auto"/>
        <w:bottom w:val="single" w:sz="4" w:space="0" w:color="auto"/>
        <w:right w:val="single" w:sz="4" w:space="0" w:color="auto"/>
      </w:pBdr>
      <w:spacing w:before="100" w:beforeAutospacing="1" w:after="100" w:afterAutospacing="1"/>
    </w:pPr>
    <w:rPr>
      <w:rFonts w:ascii="Times New Roman" w:hAnsi="Times New Roman" w:cs="Times New Roman"/>
      <w:b/>
      <w:bCs/>
      <w:i/>
      <w:iCs/>
      <w:lang w:eastAsia="et-EE"/>
    </w:rPr>
  </w:style>
  <w:style w:type="paragraph" w:customStyle="1" w:styleId="xl704">
    <w:name w:val="xl704"/>
    <w:basedOn w:val="Normal"/>
    <w:rsid w:val="00A0038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cs="Times New Roman"/>
      <w:i/>
      <w:iCs/>
      <w:sz w:val="18"/>
      <w:szCs w:val="18"/>
      <w:lang w:eastAsia="et-EE"/>
    </w:rPr>
  </w:style>
  <w:style w:type="paragraph" w:customStyle="1" w:styleId="xl705">
    <w:name w:val="xl705"/>
    <w:basedOn w:val="Normal"/>
    <w:rsid w:val="00A00384"/>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hAnsi="Times New Roman" w:cs="Times New Roman"/>
      <w:b/>
      <w:bCs/>
      <w:i/>
      <w:iCs/>
      <w:lang w:eastAsia="et-EE"/>
    </w:rPr>
  </w:style>
  <w:style w:type="paragraph" w:customStyle="1" w:styleId="xl706">
    <w:name w:val="xl706"/>
    <w:basedOn w:val="Normal"/>
    <w:rsid w:val="00A0038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hAnsi="Times New Roman" w:cs="Times New Roman"/>
      <w:b/>
      <w:bCs/>
      <w:i/>
      <w:iCs/>
      <w:lang w:eastAsia="et-EE"/>
    </w:rPr>
  </w:style>
  <w:style w:type="paragraph" w:customStyle="1" w:styleId="xl707">
    <w:name w:val="xl707"/>
    <w:basedOn w:val="Normal"/>
    <w:rsid w:val="00A00384"/>
    <w:pPr>
      <w:pBdr>
        <w:top w:val="single" w:sz="4" w:space="0" w:color="auto"/>
        <w:left w:val="single" w:sz="4" w:space="0" w:color="auto"/>
        <w:bottom w:val="single" w:sz="4" w:space="0" w:color="auto"/>
      </w:pBdr>
      <w:spacing w:before="100" w:beforeAutospacing="1" w:after="100" w:afterAutospacing="1"/>
      <w:textAlignment w:val="center"/>
    </w:pPr>
    <w:rPr>
      <w:rFonts w:ascii="Times New Roman" w:hAnsi="Times New Roman" w:cs="Times New Roman"/>
      <w:b/>
      <w:bCs/>
      <w:i/>
      <w:iCs/>
      <w:lang w:eastAsia="et-EE"/>
    </w:rPr>
  </w:style>
  <w:style w:type="paragraph" w:customStyle="1" w:styleId="xl708">
    <w:name w:val="xl708"/>
    <w:basedOn w:val="Normal"/>
    <w:rsid w:val="00A00384"/>
    <w:pPr>
      <w:spacing w:before="100" w:beforeAutospacing="1" w:after="100" w:afterAutospacing="1"/>
    </w:pPr>
    <w:rPr>
      <w:rFonts w:ascii="Times New Roman" w:hAnsi="Times New Roman" w:cs="Times New Roman"/>
      <w:lang w:eastAsia="et-EE"/>
    </w:rPr>
  </w:style>
  <w:style w:type="paragraph" w:customStyle="1" w:styleId="xl709">
    <w:name w:val="xl709"/>
    <w:basedOn w:val="Normal"/>
    <w:rsid w:val="00A00384"/>
    <w:pPr>
      <w:spacing w:before="100" w:beforeAutospacing="1" w:after="100" w:afterAutospacing="1"/>
      <w:jc w:val="center"/>
    </w:pPr>
    <w:rPr>
      <w:rFonts w:ascii="Times New Roman" w:hAnsi="Times New Roman" w:cs="Times New Roman"/>
      <w:sz w:val="18"/>
      <w:szCs w:val="18"/>
      <w:lang w:eastAsia="et-EE"/>
    </w:rPr>
  </w:style>
  <w:style w:type="paragraph" w:customStyle="1" w:styleId="xl710">
    <w:name w:val="xl710"/>
    <w:basedOn w:val="Normal"/>
    <w:rsid w:val="00A00384"/>
    <w:pPr>
      <w:spacing w:before="100" w:beforeAutospacing="1" w:after="100" w:afterAutospacing="1"/>
      <w:jc w:val="right"/>
    </w:pPr>
    <w:rPr>
      <w:rFonts w:ascii="Times New Roman" w:hAnsi="Times New Roman" w:cs="Times New Roman"/>
      <w:lang w:eastAsia="et-EE"/>
    </w:rPr>
  </w:style>
  <w:style w:type="paragraph" w:customStyle="1" w:styleId="xl711">
    <w:name w:val="xl711"/>
    <w:basedOn w:val="Normal"/>
    <w:rsid w:val="00A00384"/>
    <w:pPr>
      <w:spacing w:before="100" w:beforeAutospacing="1" w:after="100" w:afterAutospacing="1"/>
    </w:pPr>
    <w:rPr>
      <w:rFonts w:ascii="Times New Roman" w:hAnsi="Times New Roman" w:cs="Times New Roman"/>
      <w:lang w:eastAsia="et-EE"/>
    </w:rPr>
  </w:style>
  <w:style w:type="paragraph" w:customStyle="1" w:styleId="xl712">
    <w:name w:val="xl712"/>
    <w:basedOn w:val="Normal"/>
    <w:rsid w:val="00A00384"/>
    <w:pPr>
      <w:pBdr>
        <w:right w:val="single" w:sz="4" w:space="0" w:color="auto"/>
      </w:pBdr>
      <w:shd w:val="clear" w:color="000000" w:fill="FFFFFF"/>
      <w:spacing w:before="100" w:beforeAutospacing="1" w:after="100" w:afterAutospacing="1"/>
      <w:jc w:val="right"/>
    </w:pPr>
    <w:rPr>
      <w:rFonts w:ascii="Times New Roman" w:hAnsi="Times New Roman" w:cs="Times New Roman"/>
      <w:lang w:eastAsia="et-EE"/>
    </w:rPr>
  </w:style>
  <w:style w:type="paragraph" w:customStyle="1" w:styleId="xl713">
    <w:name w:val="xl713"/>
    <w:basedOn w:val="Normal"/>
    <w:rsid w:val="00A00384"/>
    <w:pPr>
      <w:pBdr>
        <w:left w:val="single" w:sz="4" w:space="0" w:color="auto"/>
        <w:right w:val="single" w:sz="4" w:space="0" w:color="auto"/>
      </w:pBdr>
      <w:shd w:val="clear" w:color="000000" w:fill="FFFFFF"/>
      <w:spacing w:before="100" w:beforeAutospacing="1" w:after="100" w:afterAutospacing="1"/>
      <w:jc w:val="center"/>
    </w:pPr>
    <w:rPr>
      <w:rFonts w:ascii="Times New Roman" w:hAnsi="Times New Roman" w:cs="Times New Roman"/>
      <w:sz w:val="18"/>
      <w:szCs w:val="18"/>
      <w:lang w:eastAsia="et-EE"/>
    </w:rPr>
  </w:style>
  <w:style w:type="paragraph" w:customStyle="1" w:styleId="xl714">
    <w:name w:val="xl714"/>
    <w:basedOn w:val="Normal"/>
    <w:rsid w:val="00A00384"/>
    <w:pPr>
      <w:pBdr>
        <w:left w:val="single" w:sz="4" w:space="0" w:color="auto"/>
        <w:right w:val="single" w:sz="4" w:space="0" w:color="auto"/>
      </w:pBdr>
      <w:shd w:val="clear" w:color="000000" w:fill="FFFFFF"/>
      <w:spacing w:before="100" w:beforeAutospacing="1" w:after="100" w:afterAutospacing="1"/>
      <w:jc w:val="right"/>
      <w:textAlignment w:val="center"/>
    </w:pPr>
    <w:rPr>
      <w:rFonts w:ascii="Times New Roman" w:hAnsi="Times New Roman" w:cs="Times New Roman"/>
      <w:lang w:eastAsia="et-EE"/>
    </w:rPr>
  </w:style>
  <w:style w:type="paragraph" w:customStyle="1" w:styleId="xl715">
    <w:name w:val="xl715"/>
    <w:basedOn w:val="Normal"/>
    <w:rsid w:val="00A00384"/>
    <w:pPr>
      <w:pBdr>
        <w:left w:val="single" w:sz="4" w:space="0" w:color="auto"/>
        <w:right w:val="single" w:sz="4" w:space="0" w:color="auto"/>
      </w:pBdr>
      <w:shd w:val="clear" w:color="000000" w:fill="FFFFFF"/>
      <w:spacing w:before="100" w:beforeAutospacing="1" w:after="100" w:afterAutospacing="1"/>
    </w:pPr>
    <w:rPr>
      <w:rFonts w:ascii="Times New Roman" w:hAnsi="Times New Roman" w:cs="Times New Roman"/>
      <w:lang w:eastAsia="et-EE"/>
    </w:rPr>
  </w:style>
  <w:style w:type="paragraph" w:customStyle="1" w:styleId="xl716">
    <w:name w:val="xl716"/>
    <w:basedOn w:val="Normal"/>
    <w:rsid w:val="00A00384"/>
    <w:pPr>
      <w:spacing w:before="100" w:beforeAutospacing="1" w:after="100" w:afterAutospacing="1"/>
      <w:jc w:val="center"/>
      <w:textAlignment w:val="center"/>
    </w:pPr>
    <w:rPr>
      <w:rFonts w:ascii="Times New Roman" w:hAnsi="Times New Roman" w:cs="Times New Roman"/>
      <w:szCs w:val="24"/>
      <w:lang w:eastAsia="et-EE"/>
    </w:rPr>
  </w:style>
  <w:style w:type="paragraph" w:customStyle="1" w:styleId="xl717">
    <w:name w:val="xl717"/>
    <w:basedOn w:val="Normal"/>
    <w:rsid w:val="00A0038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cs="Times New Roman"/>
      <w:lang w:eastAsia="et-EE"/>
    </w:rPr>
  </w:style>
  <w:style w:type="paragraph" w:customStyle="1" w:styleId="xl718">
    <w:name w:val="xl718"/>
    <w:basedOn w:val="Normal"/>
    <w:rsid w:val="00A00384"/>
    <w:pPr>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hAnsi="Times New Roman" w:cs="Times New Roman"/>
      <w:lang w:eastAsia="et-EE"/>
    </w:rPr>
  </w:style>
  <w:style w:type="paragraph" w:customStyle="1" w:styleId="xl719">
    <w:name w:val="xl719"/>
    <w:basedOn w:val="Normal"/>
    <w:rsid w:val="00A00384"/>
    <w:pPr>
      <w:pBdr>
        <w:top w:val="single" w:sz="4" w:space="0" w:color="auto"/>
        <w:bottom w:val="single" w:sz="4" w:space="0" w:color="auto"/>
        <w:right w:val="single" w:sz="4" w:space="0" w:color="auto"/>
      </w:pBdr>
      <w:spacing w:before="100" w:beforeAutospacing="1" w:after="100" w:afterAutospacing="1"/>
      <w:textAlignment w:val="center"/>
    </w:pPr>
    <w:rPr>
      <w:rFonts w:ascii="Times New Roman" w:hAnsi="Times New Roman" w:cs="Times New Roman"/>
      <w:b/>
      <w:bCs/>
      <w:lang w:eastAsia="et-EE"/>
    </w:rPr>
  </w:style>
  <w:style w:type="paragraph" w:customStyle="1" w:styleId="xl720">
    <w:name w:val="xl720"/>
    <w:basedOn w:val="Normal"/>
    <w:rsid w:val="00A00384"/>
    <w:pPr>
      <w:pBdr>
        <w:top w:val="single" w:sz="4" w:space="0" w:color="auto"/>
        <w:bottom w:val="single" w:sz="4" w:space="0" w:color="auto"/>
        <w:right w:val="single" w:sz="4" w:space="0" w:color="auto"/>
      </w:pBdr>
      <w:spacing w:before="100" w:beforeAutospacing="1" w:after="100" w:afterAutospacing="1"/>
      <w:textAlignment w:val="center"/>
    </w:pPr>
    <w:rPr>
      <w:rFonts w:ascii="Times New Roman" w:hAnsi="Times New Roman" w:cs="Times New Roman"/>
      <w:lang w:eastAsia="et-EE"/>
    </w:rPr>
  </w:style>
  <w:style w:type="paragraph" w:customStyle="1" w:styleId="xl721">
    <w:name w:val="xl721"/>
    <w:basedOn w:val="Normal"/>
    <w:rsid w:val="00A00384"/>
    <w:pPr>
      <w:pBdr>
        <w:top w:val="single" w:sz="4" w:space="0" w:color="auto"/>
        <w:left w:val="single" w:sz="4" w:space="0" w:color="auto"/>
        <w:right w:val="single" w:sz="4" w:space="0" w:color="auto"/>
      </w:pBdr>
      <w:spacing w:before="100" w:beforeAutospacing="1" w:after="100" w:afterAutospacing="1"/>
      <w:jc w:val="right"/>
      <w:textAlignment w:val="center"/>
    </w:pPr>
    <w:rPr>
      <w:rFonts w:ascii="Times New Roman" w:hAnsi="Times New Roman" w:cs="Times New Roman"/>
      <w:lang w:eastAsia="et-EE"/>
    </w:rPr>
  </w:style>
  <w:style w:type="paragraph" w:customStyle="1" w:styleId="xl722">
    <w:name w:val="xl722"/>
    <w:basedOn w:val="Normal"/>
    <w:rsid w:val="00A00384"/>
    <w:pPr>
      <w:pBdr>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hAnsi="Times New Roman" w:cs="Times New Roman"/>
      <w:lang w:eastAsia="et-EE"/>
    </w:rPr>
  </w:style>
  <w:style w:type="paragraph" w:styleId="ListBullet">
    <w:name w:val="List Bullet"/>
    <w:basedOn w:val="Normal"/>
    <w:uiPriority w:val="99"/>
    <w:unhideWhenUsed/>
    <w:rsid w:val="00937E0A"/>
    <w:pPr>
      <w:numPr>
        <w:numId w:val="1"/>
      </w:numPr>
      <w:contextualSpacing/>
    </w:pPr>
    <w:rPr>
      <w:rFonts w:eastAsia="Calibri" w:cs="Times New Roman"/>
    </w:rPr>
  </w:style>
  <w:style w:type="paragraph" w:styleId="Title">
    <w:name w:val="Title"/>
    <w:basedOn w:val="Normal"/>
    <w:next w:val="Normal"/>
    <w:link w:val="TitleChar"/>
    <w:uiPriority w:val="10"/>
    <w:qFormat/>
    <w:rsid w:val="00DD3CDF"/>
    <w:pPr>
      <w:numPr>
        <w:numId w:val="3"/>
      </w:numPr>
      <w:pBdr>
        <w:bottom w:val="single" w:sz="4" w:space="1" w:color="B1E2BC" w:themeColor="accent1"/>
      </w:pBdr>
      <w:spacing w:before="240" w:after="60"/>
      <w:jc w:val="left"/>
      <w:outlineLvl w:val="0"/>
    </w:pPr>
    <w:rPr>
      <w:rFonts w:ascii="Tartu Kodanik" w:hAnsi="Tartu Kodanik" w:cs="Times New Roman"/>
      <w:b/>
      <w:bCs/>
      <w:color w:val="055542" w:themeColor="accent2"/>
      <w:kern w:val="28"/>
      <w:sz w:val="28"/>
      <w:szCs w:val="32"/>
    </w:rPr>
  </w:style>
  <w:style w:type="character" w:customStyle="1" w:styleId="TitleChar">
    <w:name w:val="Title Char"/>
    <w:link w:val="Title"/>
    <w:uiPriority w:val="10"/>
    <w:rsid w:val="00DD3CDF"/>
    <w:rPr>
      <w:rFonts w:ascii="Tartu Kodanik" w:hAnsi="Tartu Kodanik"/>
      <w:b/>
      <w:bCs/>
      <w:color w:val="055542" w:themeColor="accent2"/>
      <w:kern w:val="28"/>
      <w:sz w:val="28"/>
      <w:szCs w:val="32"/>
      <w:lang w:eastAsia="en-US"/>
    </w:rPr>
  </w:style>
  <w:style w:type="character" w:customStyle="1" w:styleId="PealkiriChar">
    <w:name w:val="Pealkiri Char"/>
    <w:link w:val="Pealkiri"/>
    <w:rsid w:val="005F6915"/>
    <w:rPr>
      <w:rFonts w:ascii="Arial" w:eastAsia="MS Mincho" w:hAnsi="Arial" w:cs="Arial"/>
      <w:sz w:val="28"/>
      <w:szCs w:val="28"/>
      <w:lang w:eastAsia="ar-SA"/>
    </w:rPr>
  </w:style>
  <w:style w:type="paragraph" w:customStyle="1" w:styleId="msonormal0">
    <w:name w:val="msonormal"/>
    <w:basedOn w:val="Normal"/>
    <w:rsid w:val="0041594D"/>
    <w:pPr>
      <w:spacing w:before="100" w:beforeAutospacing="1" w:after="100" w:afterAutospacing="1"/>
    </w:pPr>
    <w:rPr>
      <w:rFonts w:ascii="Times New Roman" w:hAnsi="Times New Roman" w:cs="Times New Roman"/>
      <w:szCs w:val="24"/>
      <w:lang w:eastAsia="et-EE"/>
    </w:rPr>
  </w:style>
  <w:style w:type="character" w:customStyle="1" w:styleId="WW-Absatz-Standardschriftart">
    <w:name w:val="WW-Absatz-Standardschriftart"/>
    <w:rsid w:val="00B8073B"/>
  </w:style>
  <w:style w:type="paragraph" w:customStyle="1" w:styleId="Normaallaad1">
    <w:name w:val="Normaallaad1"/>
    <w:rsid w:val="00B8073B"/>
    <w:pPr>
      <w:widowControl w:val="0"/>
      <w:suppressAutoHyphens/>
    </w:pPr>
    <w:rPr>
      <w:rFonts w:eastAsia="Arial Unicode MS" w:cs="Mangal"/>
      <w:sz w:val="24"/>
      <w:szCs w:val="24"/>
      <w:lang w:eastAsia="hi-IN" w:bidi="hi-IN"/>
    </w:rPr>
  </w:style>
  <w:style w:type="table" w:customStyle="1" w:styleId="TableGrid1">
    <w:name w:val="Table Grid1"/>
    <w:basedOn w:val="TableNormal"/>
    <w:next w:val="TableGrid"/>
    <w:uiPriority w:val="39"/>
    <w:rsid w:val="003A6886"/>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501D30"/>
    <w:rPr>
      <w:color w:val="605E5C"/>
      <w:shd w:val="clear" w:color="auto" w:fill="E1DFDD"/>
    </w:rPr>
  </w:style>
  <w:style w:type="paragraph" w:styleId="Subtitle">
    <w:name w:val="Subtitle"/>
    <w:aliases w:val="Graafikue allkiri"/>
    <w:basedOn w:val="Normal"/>
    <w:next w:val="Normal"/>
    <w:link w:val="SubtitleChar"/>
    <w:uiPriority w:val="11"/>
    <w:qFormat/>
    <w:rsid w:val="00032AC7"/>
    <w:pPr>
      <w:numPr>
        <w:numId w:val="4"/>
      </w:numPr>
      <w:pBdr>
        <w:bottom w:val="single" w:sz="4" w:space="1" w:color="B1E2BC" w:themeColor="accent1"/>
      </w:pBdr>
      <w:spacing w:after="160"/>
    </w:pPr>
    <w:rPr>
      <w:rFonts w:ascii="Tartu Kodanik" w:eastAsiaTheme="minorEastAsia" w:hAnsi="Tartu Kodanik" w:cstheme="minorBidi"/>
      <w:b/>
      <w:color w:val="055542" w:themeColor="accent2"/>
      <w:spacing w:val="15"/>
      <w:sz w:val="28"/>
    </w:rPr>
  </w:style>
  <w:style w:type="character" w:customStyle="1" w:styleId="SubtitleChar">
    <w:name w:val="Subtitle Char"/>
    <w:aliases w:val="Graafikue allkiri Char"/>
    <w:basedOn w:val="DefaultParagraphFont"/>
    <w:link w:val="Subtitle"/>
    <w:uiPriority w:val="11"/>
    <w:rsid w:val="0070423F"/>
    <w:rPr>
      <w:rFonts w:ascii="Tartu Kodanik" w:eastAsiaTheme="minorEastAsia" w:hAnsi="Tartu Kodanik" w:cstheme="minorBidi"/>
      <w:b/>
      <w:color w:val="055542" w:themeColor="accent2"/>
      <w:spacing w:val="15"/>
      <w:sz w:val="28"/>
      <w:szCs w:val="22"/>
      <w:lang w:eastAsia="en-US"/>
    </w:rPr>
  </w:style>
  <w:style w:type="character" w:styleId="SubtleEmphasis">
    <w:name w:val="Subtle Emphasis"/>
    <w:basedOn w:val="DefaultParagraphFont"/>
    <w:uiPriority w:val="19"/>
    <w:qFormat/>
    <w:rsid w:val="00E12856"/>
    <w:rPr>
      <w:rFonts w:ascii="Tartu Kodanik" w:hAnsi="Tartu Kodanik"/>
      <w:i w:val="0"/>
      <w:iCs/>
      <w:color w:val="055542" w:themeColor="accent2"/>
      <w:sz w:val="24"/>
      <w:bdr w:val="none" w:sz="0" w:space="0" w:color="auto"/>
    </w:rPr>
  </w:style>
  <w:style w:type="character" w:styleId="Emphasis">
    <w:name w:val="Emphasis"/>
    <w:aliases w:val="Numbriline esilet6st"/>
    <w:basedOn w:val="DefaultParagraphFont"/>
    <w:uiPriority w:val="20"/>
    <w:qFormat/>
    <w:rsid w:val="00E12856"/>
    <w:rPr>
      <w:i/>
      <w:iCs/>
    </w:rPr>
  </w:style>
  <w:style w:type="character" w:styleId="IntenseEmphasis">
    <w:name w:val="Intense Emphasis"/>
    <w:aliases w:val="Tekstiline esilet6st"/>
    <w:basedOn w:val="DefaultParagraphFont"/>
    <w:uiPriority w:val="21"/>
    <w:qFormat/>
    <w:rsid w:val="008E3976"/>
    <w:rPr>
      <w:b/>
      <w:bCs/>
      <w:i/>
      <w:iCs/>
    </w:rPr>
  </w:style>
  <w:style w:type="table" w:styleId="GridTable4-Accent1">
    <w:name w:val="Grid Table 4 Accent 1"/>
    <w:basedOn w:val="TableNormal"/>
    <w:uiPriority w:val="49"/>
    <w:rsid w:val="008E3976"/>
    <w:rPr>
      <w:rFonts w:asciiTheme="minorHAnsi" w:eastAsiaTheme="minorEastAsia" w:hAnsiTheme="minorHAnsi" w:cstheme="minorBidi"/>
      <w:sz w:val="21"/>
      <w:szCs w:val="21"/>
      <w:lang w:eastAsia="en-US"/>
    </w:rPr>
    <w:tblPr>
      <w:tblStyleRowBandSize w:val="1"/>
      <w:tblStyleColBandSize w:val="1"/>
      <w:tblBorders>
        <w:top w:val="single" w:sz="4" w:space="0" w:color="D0EDD6" w:themeColor="accent1" w:themeTint="99"/>
        <w:left w:val="single" w:sz="4" w:space="0" w:color="D0EDD6" w:themeColor="accent1" w:themeTint="99"/>
        <w:bottom w:val="single" w:sz="4" w:space="0" w:color="D0EDD6" w:themeColor="accent1" w:themeTint="99"/>
        <w:right w:val="single" w:sz="4" w:space="0" w:color="D0EDD6" w:themeColor="accent1" w:themeTint="99"/>
        <w:insideH w:val="single" w:sz="4" w:space="0" w:color="D0EDD6" w:themeColor="accent1" w:themeTint="99"/>
        <w:insideV w:val="single" w:sz="4" w:space="0" w:color="D0EDD6" w:themeColor="accent1" w:themeTint="99"/>
      </w:tblBorders>
    </w:tblPr>
    <w:tblStylePr w:type="firstRow">
      <w:rPr>
        <w:b/>
        <w:bCs/>
        <w:color w:val="FFFFFF" w:themeColor="background1"/>
      </w:rPr>
      <w:tblPr/>
      <w:tcPr>
        <w:tcBorders>
          <w:top w:val="single" w:sz="4" w:space="0" w:color="B1E2BC" w:themeColor="accent1"/>
          <w:left w:val="single" w:sz="4" w:space="0" w:color="B1E2BC" w:themeColor="accent1"/>
          <w:bottom w:val="single" w:sz="4" w:space="0" w:color="B1E2BC" w:themeColor="accent1"/>
          <w:right w:val="single" w:sz="4" w:space="0" w:color="B1E2BC" w:themeColor="accent1"/>
          <w:insideH w:val="nil"/>
          <w:insideV w:val="nil"/>
        </w:tcBorders>
        <w:shd w:val="clear" w:color="auto" w:fill="B1E2BC" w:themeFill="accent1"/>
      </w:tcPr>
    </w:tblStylePr>
    <w:tblStylePr w:type="lastRow">
      <w:rPr>
        <w:b/>
        <w:bCs/>
      </w:rPr>
      <w:tblPr/>
      <w:tcPr>
        <w:tcBorders>
          <w:top w:val="double" w:sz="4" w:space="0" w:color="B1E2BC" w:themeColor="accent1"/>
        </w:tcBorders>
      </w:tcPr>
    </w:tblStylePr>
    <w:tblStylePr w:type="firstCol">
      <w:rPr>
        <w:b/>
        <w:bCs/>
      </w:rPr>
    </w:tblStylePr>
    <w:tblStylePr w:type="lastCol">
      <w:rPr>
        <w:b/>
        <w:bCs/>
      </w:rPr>
    </w:tblStylePr>
    <w:tblStylePr w:type="band1Vert">
      <w:tblPr/>
      <w:tcPr>
        <w:shd w:val="clear" w:color="auto" w:fill="EFF9F1" w:themeFill="accent1" w:themeFillTint="33"/>
      </w:tcPr>
    </w:tblStylePr>
    <w:tblStylePr w:type="band1Horz">
      <w:tblPr/>
      <w:tcPr>
        <w:shd w:val="clear" w:color="auto" w:fill="EFF9F1" w:themeFill="accent1" w:themeFillTint="33"/>
      </w:tcPr>
    </w:tblStylePr>
  </w:style>
  <w:style w:type="paragraph" w:styleId="IntenseQuote">
    <w:name w:val="Intense Quote"/>
    <w:aliases w:val="Ilulause"/>
    <w:basedOn w:val="Normal"/>
    <w:next w:val="Normal"/>
    <w:link w:val="IntenseQuoteChar"/>
    <w:uiPriority w:val="30"/>
    <w:qFormat/>
    <w:rsid w:val="00B35760"/>
    <w:pPr>
      <w:pBdr>
        <w:top w:val="single" w:sz="18" w:space="10" w:color="B1E2BC" w:themeColor="accent1"/>
        <w:bottom w:val="single" w:sz="18" w:space="10" w:color="B1E2BC" w:themeColor="accent1"/>
      </w:pBdr>
      <w:spacing w:before="360" w:after="360"/>
      <w:ind w:left="864" w:right="864"/>
      <w:jc w:val="center"/>
    </w:pPr>
    <w:rPr>
      <w:rFonts w:asciiTheme="minorHAnsi" w:hAnsiTheme="minorHAnsi"/>
      <w:i/>
      <w:iCs/>
      <w:sz w:val="22"/>
    </w:rPr>
  </w:style>
  <w:style w:type="character" w:customStyle="1" w:styleId="IntenseQuoteChar">
    <w:name w:val="Intense Quote Char"/>
    <w:aliases w:val="Ilulause Char"/>
    <w:basedOn w:val="DefaultParagraphFont"/>
    <w:link w:val="IntenseQuote"/>
    <w:uiPriority w:val="30"/>
    <w:rsid w:val="00B35760"/>
    <w:rPr>
      <w:rFonts w:asciiTheme="minorHAnsi" w:hAnsiTheme="minorHAnsi" w:cs="Calibri"/>
      <w:i/>
      <w:iCs/>
      <w:sz w:val="22"/>
      <w:szCs w:val="22"/>
      <w:lang w:eastAsia="en-US"/>
    </w:rPr>
  </w:style>
  <w:style w:type="character" w:styleId="IntenseReference">
    <w:name w:val="Intense Reference"/>
    <w:basedOn w:val="DefaultParagraphFont"/>
    <w:uiPriority w:val="32"/>
    <w:qFormat/>
    <w:rsid w:val="00B35760"/>
    <w:rPr>
      <w:b/>
      <w:bCs/>
      <w:smallCaps/>
      <w:color w:val="B1E2BC" w:themeColor="accent1"/>
      <w:spacing w:val="5"/>
      <w:sz w:val="24"/>
    </w:rPr>
  </w:style>
  <w:style w:type="table" w:styleId="PlainTable2">
    <w:name w:val="Plain Table 2"/>
    <w:basedOn w:val="TableNormal"/>
    <w:uiPriority w:val="42"/>
    <w:rsid w:val="00B35760"/>
    <w:rPr>
      <w:rFonts w:asciiTheme="minorHAnsi" w:hAnsiTheme="minorHAnsi" w:cstheme="minorBidi"/>
      <w:sz w:val="22"/>
      <w:szCs w:val="22"/>
      <w:lang w:eastAsia="en-US"/>
    </w:rPr>
    <w:tblPr>
      <w:tblStyleRowBandSize w:val="1"/>
      <w:tblStyleColBandSize w:val="1"/>
      <w:tblBorders>
        <w:top w:val="single" w:sz="4" w:space="0" w:color="93A6D9" w:themeColor="text1" w:themeTint="80"/>
        <w:bottom w:val="single" w:sz="4" w:space="0" w:color="93A6D9" w:themeColor="text1" w:themeTint="80"/>
      </w:tblBorders>
    </w:tblPr>
    <w:tblStylePr w:type="firstRow">
      <w:rPr>
        <w:b/>
        <w:bCs/>
      </w:rPr>
      <w:tblPr/>
      <w:tcPr>
        <w:tcBorders>
          <w:bottom w:val="single" w:sz="4" w:space="0" w:color="93A6D9" w:themeColor="text1" w:themeTint="80"/>
        </w:tcBorders>
      </w:tcPr>
    </w:tblStylePr>
    <w:tblStylePr w:type="lastRow">
      <w:rPr>
        <w:b/>
        <w:bCs/>
      </w:rPr>
      <w:tblPr/>
      <w:tcPr>
        <w:tcBorders>
          <w:top w:val="single" w:sz="4" w:space="0" w:color="93A6D9" w:themeColor="text1" w:themeTint="80"/>
        </w:tcBorders>
      </w:tcPr>
    </w:tblStylePr>
    <w:tblStylePr w:type="firstCol">
      <w:rPr>
        <w:b/>
        <w:bCs/>
      </w:rPr>
    </w:tblStylePr>
    <w:tblStylePr w:type="lastCol">
      <w:rPr>
        <w:b/>
        <w:bCs/>
      </w:rPr>
    </w:tblStylePr>
    <w:tblStylePr w:type="band1Vert">
      <w:tblPr/>
      <w:tcPr>
        <w:tcBorders>
          <w:left w:val="single" w:sz="4" w:space="0" w:color="93A6D9" w:themeColor="text1" w:themeTint="80"/>
          <w:right w:val="single" w:sz="4" w:space="0" w:color="93A6D9" w:themeColor="text1" w:themeTint="80"/>
        </w:tcBorders>
      </w:tcPr>
    </w:tblStylePr>
    <w:tblStylePr w:type="band2Vert">
      <w:tblPr/>
      <w:tcPr>
        <w:tcBorders>
          <w:left w:val="single" w:sz="4" w:space="0" w:color="93A6D9" w:themeColor="text1" w:themeTint="80"/>
          <w:right w:val="single" w:sz="4" w:space="0" w:color="93A6D9" w:themeColor="text1" w:themeTint="80"/>
        </w:tcBorders>
      </w:tcPr>
    </w:tblStylePr>
    <w:tblStylePr w:type="band1Horz">
      <w:tblPr/>
      <w:tcPr>
        <w:tcBorders>
          <w:top w:val="single" w:sz="4" w:space="0" w:color="93A6D9" w:themeColor="text1" w:themeTint="80"/>
          <w:bottom w:val="single" w:sz="4" w:space="0" w:color="93A6D9" w:themeColor="text1" w:themeTint="80"/>
        </w:tcBorders>
      </w:tcPr>
    </w:tblStylePr>
  </w:style>
  <w:style w:type="paragraph" w:customStyle="1" w:styleId="Graafikud">
    <w:name w:val="Graafikud"/>
    <w:basedOn w:val="Normal"/>
    <w:link w:val="GraafikudChar"/>
    <w:qFormat/>
    <w:rsid w:val="004F0DA7"/>
    <w:pPr>
      <w:spacing w:before="40" w:after="40"/>
    </w:pPr>
    <w:rPr>
      <w:sz w:val="16"/>
    </w:rPr>
  </w:style>
  <w:style w:type="paragraph" w:customStyle="1" w:styleId="Tabelipealkiri">
    <w:name w:val="Tabeli pealkiri"/>
    <w:basedOn w:val="Subtitle"/>
    <w:next w:val="BodyText"/>
    <w:link w:val="TabelipealkiriChar"/>
    <w:qFormat/>
    <w:rsid w:val="000C156E"/>
    <w:pPr>
      <w:numPr>
        <w:ilvl w:val="1"/>
        <w:numId w:val="0"/>
      </w:numPr>
      <w:pBdr>
        <w:bottom w:val="single" w:sz="8" w:space="1" w:color="055542" w:themeColor="accent3"/>
      </w:pBdr>
      <w:spacing w:after="0"/>
      <w:jc w:val="left"/>
    </w:pPr>
    <w:rPr>
      <w:bCs/>
      <w:color w:val="055542" w:themeColor="accent3"/>
    </w:rPr>
  </w:style>
  <w:style w:type="character" w:customStyle="1" w:styleId="GraafikudChar">
    <w:name w:val="Graafikud Char"/>
    <w:basedOn w:val="DefaultParagraphFont"/>
    <w:link w:val="Graafikud"/>
    <w:rsid w:val="004F0DA7"/>
    <w:rPr>
      <w:rFonts w:ascii="Inter" w:hAnsi="Inter" w:cs="Calibri"/>
      <w:sz w:val="16"/>
      <w:szCs w:val="22"/>
      <w:lang w:eastAsia="en-US"/>
    </w:rPr>
  </w:style>
  <w:style w:type="character" w:customStyle="1" w:styleId="TabelipealkiriChar">
    <w:name w:val="Tabeli pealkiri Char"/>
    <w:basedOn w:val="SubtitleChar"/>
    <w:link w:val="Tabelipealkiri"/>
    <w:rsid w:val="000C156E"/>
    <w:rPr>
      <w:rFonts w:ascii="Tartu Kodanik" w:eastAsiaTheme="minorEastAsia" w:hAnsi="Tartu Kodanik" w:cstheme="minorBidi"/>
      <w:b/>
      <w:bCs/>
      <w:color w:val="055542" w:themeColor="accent3"/>
      <w:spacing w:val="15"/>
      <w:sz w:val="28"/>
      <w:szCs w:val="22"/>
      <w:lang w:eastAsia="en-US"/>
    </w:rPr>
  </w:style>
  <w:style w:type="table" w:customStyle="1" w:styleId="Tabelid">
    <w:name w:val="Tabelid"/>
    <w:basedOn w:val="TableNormal"/>
    <w:uiPriority w:val="99"/>
    <w:rsid w:val="00B35760"/>
    <w:rPr>
      <w:rFonts w:asciiTheme="minorHAnsi" w:hAnsiTheme="minorHAnsi" w:cstheme="minorBidi"/>
      <w:sz w:val="22"/>
      <w:szCs w:val="22"/>
      <w:lang w:eastAsia="en-US"/>
    </w:rPr>
    <w:tblPr/>
  </w:style>
  <w:style w:type="paragraph" w:customStyle="1" w:styleId="Vahejoon">
    <w:name w:val="Vahejoon"/>
    <w:basedOn w:val="Heading3"/>
    <w:next w:val="Normal"/>
    <w:link w:val="VahejoonChar"/>
    <w:qFormat/>
    <w:rsid w:val="00B35760"/>
    <w:pPr>
      <w:numPr>
        <w:numId w:val="0"/>
      </w:numPr>
      <w:pBdr>
        <w:bottom w:val="double" w:sz="4" w:space="1" w:color="D22630" w:themeColor="accent5"/>
      </w:pBdr>
      <w:spacing w:before="40" w:after="120" w:afterAutospacing="0"/>
      <w:jc w:val="center"/>
      <w:outlineLvl w:val="9"/>
    </w:pPr>
    <w:rPr>
      <w:rFonts w:asciiTheme="majorHAnsi" w:eastAsiaTheme="majorEastAsia" w:hAnsiTheme="majorHAnsi" w:cstheme="majorBidi"/>
      <w:b/>
      <w:bCs w:val="0"/>
      <w:caps/>
      <w:color w:val="D22630" w:themeColor="accent5"/>
      <w:szCs w:val="24"/>
      <w:lang w:eastAsia="en-US"/>
    </w:rPr>
  </w:style>
  <w:style w:type="character" w:customStyle="1" w:styleId="VahejoonChar">
    <w:name w:val="Vahejoon Char"/>
    <w:basedOn w:val="Heading2Char"/>
    <w:link w:val="Vahejoon"/>
    <w:rsid w:val="00B35760"/>
    <w:rPr>
      <w:rFonts w:asciiTheme="majorHAnsi" w:eastAsiaTheme="majorEastAsia" w:hAnsiTheme="majorHAnsi" w:cstheme="majorBidi"/>
      <w:b w:val="0"/>
      <w:bCs w:val="0"/>
      <w:caps/>
      <w:noProof/>
      <w:color w:val="D22630" w:themeColor="accent5"/>
      <w:sz w:val="24"/>
      <w:szCs w:val="24"/>
      <w:lang w:val="x-none" w:eastAsia="en-US"/>
    </w:rPr>
  </w:style>
  <w:style w:type="table" w:styleId="TableGridLight">
    <w:name w:val="Grid Table Light"/>
    <w:basedOn w:val="TableNormal"/>
    <w:uiPriority w:val="40"/>
    <w:rsid w:val="00B35760"/>
    <w:rPr>
      <w:rFonts w:asciiTheme="minorHAnsi" w:hAnsiTheme="minorHAnsi" w:cstheme="minorBidi"/>
      <w:sz w:val="22"/>
      <w:szCs w:val="22"/>
      <w:lang w:eastAsia="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bold">
    <w:name w:val="bold"/>
    <w:basedOn w:val="DefaultParagraphFont"/>
    <w:rsid w:val="00BD1B66"/>
  </w:style>
  <w:style w:type="character" w:customStyle="1" w:styleId="QuoteChar">
    <w:name w:val="Quote Char"/>
    <w:basedOn w:val="DefaultParagraphFont"/>
    <w:link w:val="Quote"/>
    <w:uiPriority w:val="29"/>
    <w:rsid w:val="00094E7D"/>
    <w:rPr>
      <w:rFonts w:ascii="Inter" w:eastAsiaTheme="minorEastAsia" w:hAnsi="Inter" w:cstheme="minorBidi"/>
      <w:i/>
      <w:iCs/>
      <w:sz w:val="24"/>
      <w:szCs w:val="21"/>
      <w:lang w:eastAsia="en-US"/>
    </w:rPr>
  </w:style>
  <w:style w:type="character" w:styleId="SubtleReference">
    <w:name w:val="Subtle Reference"/>
    <w:basedOn w:val="DefaultParagraphFont"/>
    <w:uiPriority w:val="31"/>
    <w:qFormat/>
    <w:rsid w:val="00094E7D"/>
    <w:rPr>
      <w:smallCaps/>
      <w:color w:val="5D7AC6" w:themeColor="text1" w:themeTint="BF"/>
    </w:rPr>
  </w:style>
  <w:style w:type="character" w:styleId="BookTitle">
    <w:name w:val="Book Title"/>
    <w:basedOn w:val="DefaultParagraphFont"/>
    <w:uiPriority w:val="33"/>
    <w:qFormat/>
    <w:rsid w:val="00094E7D"/>
    <w:rPr>
      <w:b/>
      <w:bCs/>
      <w:smallCaps/>
    </w:rPr>
  </w:style>
  <w:style w:type="table" w:styleId="ListTable3-Accent2">
    <w:name w:val="List Table 3 Accent 2"/>
    <w:basedOn w:val="TableNormal"/>
    <w:uiPriority w:val="48"/>
    <w:rsid w:val="00DE12A3"/>
    <w:rPr>
      <w:rFonts w:asciiTheme="minorHAnsi" w:eastAsiaTheme="minorEastAsia" w:hAnsiTheme="minorHAnsi" w:cstheme="minorBidi"/>
      <w:sz w:val="21"/>
      <w:szCs w:val="21"/>
      <w:lang w:eastAsia="en-US"/>
    </w:rPr>
    <w:tblPr>
      <w:tblStyleRowBandSize w:val="1"/>
      <w:tblStyleColBandSize w:val="1"/>
      <w:tblBorders>
        <w:top w:val="single" w:sz="4" w:space="0" w:color="055542" w:themeColor="accent2"/>
        <w:left w:val="single" w:sz="4" w:space="0" w:color="055542" w:themeColor="accent2"/>
        <w:bottom w:val="single" w:sz="4" w:space="0" w:color="055542" w:themeColor="accent2"/>
        <w:right w:val="single" w:sz="4" w:space="0" w:color="055542" w:themeColor="accent2"/>
      </w:tblBorders>
    </w:tblPr>
    <w:tblStylePr w:type="firstRow">
      <w:rPr>
        <w:b/>
        <w:bCs/>
        <w:color w:val="FFFFFF" w:themeColor="background1"/>
      </w:rPr>
      <w:tblPr/>
      <w:tcPr>
        <w:shd w:val="clear" w:color="auto" w:fill="055542" w:themeFill="accent2"/>
      </w:tcPr>
    </w:tblStylePr>
    <w:tblStylePr w:type="lastRow">
      <w:rPr>
        <w:b/>
        <w:bCs/>
      </w:rPr>
      <w:tblPr/>
      <w:tcPr>
        <w:tcBorders>
          <w:top w:val="double" w:sz="4" w:space="0" w:color="055542"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55542" w:themeColor="accent2"/>
          <w:right w:val="single" w:sz="4" w:space="0" w:color="055542" w:themeColor="accent2"/>
        </w:tcBorders>
      </w:tcPr>
    </w:tblStylePr>
    <w:tblStylePr w:type="band1Horz">
      <w:tblPr/>
      <w:tcPr>
        <w:tcBorders>
          <w:top w:val="single" w:sz="4" w:space="0" w:color="055542" w:themeColor="accent2"/>
          <w:bottom w:val="single" w:sz="4" w:space="0" w:color="055542"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55542" w:themeColor="accent2"/>
          <w:left w:val="nil"/>
        </w:tcBorders>
      </w:tcPr>
    </w:tblStylePr>
    <w:tblStylePr w:type="swCell">
      <w:tblPr/>
      <w:tcPr>
        <w:tcBorders>
          <w:top w:val="double" w:sz="4" w:space="0" w:color="055542" w:themeColor="accent2"/>
          <w:right w:val="nil"/>
        </w:tcBorders>
      </w:tcPr>
    </w:tblStylePr>
  </w:style>
  <w:style w:type="table" w:styleId="ListTable3-Accent1">
    <w:name w:val="List Table 3 Accent 1"/>
    <w:basedOn w:val="TableNormal"/>
    <w:uiPriority w:val="48"/>
    <w:rsid w:val="00DE12A3"/>
    <w:rPr>
      <w:rFonts w:asciiTheme="minorHAnsi" w:eastAsiaTheme="minorEastAsia" w:hAnsiTheme="minorHAnsi" w:cstheme="minorBidi"/>
      <w:sz w:val="21"/>
      <w:szCs w:val="21"/>
      <w:lang w:eastAsia="en-US"/>
    </w:rPr>
    <w:tblPr>
      <w:tblStyleRowBandSize w:val="1"/>
      <w:tblStyleColBandSize w:val="1"/>
      <w:tblBorders>
        <w:top w:val="single" w:sz="4" w:space="0" w:color="B1E2BC" w:themeColor="accent1"/>
        <w:left w:val="single" w:sz="4" w:space="0" w:color="B1E2BC" w:themeColor="accent1"/>
        <w:bottom w:val="single" w:sz="4" w:space="0" w:color="B1E2BC" w:themeColor="accent1"/>
        <w:right w:val="single" w:sz="4" w:space="0" w:color="B1E2BC" w:themeColor="accent1"/>
      </w:tblBorders>
    </w:tblPr>
    <w:tblStylePr w:type="firstRow">
      <w:rPr>
        <w:b/>
        <w:bCs/>
        <w:color w:val="FFFFFF" w:themeColor="background1"/>
      </w:rPr>
      <w:tblPr/>
      <w:tcPr>
        <w:shd w:val="clear" w:color="auto" w:fill="B1E2BC" w:themeFill="accent1"/>
      </w:tcPr>
    </w:tblStylePr>
    <w:tblStylePr w:type="lastRow">
      <w:rPr>
        <w:b/>
        <w:bCs/>
      </w:rPr>
      <w:tblPr/>
      <w:tcPr>
        <w:tcBorders>
          <w:top w:val="double" w:sz="4" w:space="0" w:color="B1E2BC"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B1E2BC" w:themeColor="accent1"/>
          <w:right w:val="single" w:sz="4" w:space="0" w:color="B1E2BC" w:themeColor="accent1"/>
        </w:tcBorders>
      </w:tcPr>
    </w:tblStylePr>
    <w:tblStylePr w:type="band1Horz">
      <w:tblPr/>
      <w:tcPr>
        <w:tcBorders>
          <w:top w:val="single" w:sz="4" w:space="0" w:color="B1E2BC" w:themeColor="accent1"/>
          <w:bottom w:val="single" w:sz="4" w:space="0" w:color="B1E2BC"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1E2BC" w:themeColor="accent1"/>
          <w:left w:val="nil"/>
        </w:tcBorders>
      </w:tcPr>
    </w:tblStylePr>
    <w:tblStylePr w:type="swCell">
      <w:tblPr/>
      <w:tcPr>
        <w:tcBorders>
          <w:top w:val="double" w:sz="4" w:space="0" w:color="B1E2BC" w:themeColor="accent1"/>
          <w:right w:val="nil"/>
        </w:tcBorders>
      </w:tcPr>
    </w:tblStylePr>
  </w:style>
  <w:style w:type="table" w:styleId="ListTable3-Accent3">
    <w:name w:val="List Table 3 Accent 3"/>
    <w:basedOn w:val="TableNormal"/>
    <w:uiPriority w:val="48"/>
    <w:rsid w:val="00DE12A3"/>
    <w:rPr>
      <w:rFonts w:asciiTheme="minorHAnsi" w:eastAsiaTheme="minorEastAsia" w:hAnsiTheme="minorHAnsi" w:cstheme="minorBidi"/>
      <w:sz w:val="21"/>
      <w:szCs w:val="21"/>
      <w:lang w:eastAsia="en-US"/>
    </w:rPr>
    <w:tblPr>
      <w:tblStyleRowBandSize w:val="1"/>
      <w:tblStyleColBandSize w:val="1"/>
      <w:tblBorders>
        <w:top w:val="single" w:sz="4" w:space="0" w:color="055542" w:themeColor="accent3"/>
        <w:left w:val="single" w:sz="4" w:space="0" w:color="055542" w:themeColor="accent3"/>
        <w:bottom w:val="single" w:sz="4" w:space="0" w:color="055542" w:themeColor="accent3"/>
        <w:right w:val="single" w:sz="4" w:space="0" w:color="055542" w:themeColor="accent3"/>
      </w:tblBorders>
    </w:tblPr>
    <w:tblStylePr w:type="firstRow">
      <w:rPr>
        <w:b/>
        <w:bCs/>
        <w:color w:val="FFFFFF" w:themeColor="background1"/>
      </w:rPr>
      <w:tblPr/>
      <w:tcPr>
        <w:shd w:val="clear" w:color="auto" w:fill="055542" w:themeFill="accent3"/>
      </w:tcPr>
    </w:tblStylePr>
    <w:tblStylePr w:type="lastRow">
      <w:rPr>
        <w:b/>
        <w:bCs/>
      </w:rPr>
      <w:tblPr/>
      <w:tcPr>
        <w:tcBorders>
          <w:top w:val="double" w:sz="4" w:space="0" w:color="055542"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55542" w:themeColor="accent3"/>
          <w:right w:val="single" w:sz="4" w:space="0" w:color="055542" w:themeColor="accent3"/>
        </w:tcBorders>
      </w:tcPr>
    </w:tblStylePr>
    <w:tblStylePr w:type="band1Horz">
      <w:tblPr/>
      <w:tcPr>
        <w:tcBorders>
          <w:top w:val="single" w:sz="4" w:space="0" w:color="055542" w:themeColor="accent3"/>
          <w:bottom w:val="single" w:sz="4" w:space="0" w:color="055542"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55542" w:themeColor="accent3"/>
          <w:left w:val="nil"/>
        </w:tcBorders>
      </w:tcPr>
    </w:tblStylePr>
    <w:tblStylePr w:type="swCell">
      <w:tblPr/>
      <w:tcPr>
        <w:tcBorders>
          <w:top w:val="double" w:sz="4" w:space="0" w:color="055542" w:themeColor="accent3"/>
          <w:right w:val="nil"/>
        </w:tcBorders>
      </w:tcPr>
    </w:tblStylePr>
  </w:style>
  <w:style w:type="paragraph" w:customStyle="1" w:styleId="xl233">
    <w:name w:val="xl233"/>
    <w:basedOn w:val="Normal"/>
    <w:rsid w:val="00E92D5C"/>
    <w:pPr>
      <w:pBdr>
        <w:left w:val="single" w:sz="4" w:space="0" w:color="auto"/>
        <w:right w:val="single" w:sz="4" w:space="0" w:color="auto"/>
      </w:pBdr>
      <w:spacing w:before="100" w:beforeAutospacing="1" w:after="100" w:afterAutospacing="1"/>
      <w:jc w:val="left"/>
      <w:textAlignment w:val="center"/>
    </w:pPr>
    <w:rPr>
      <w:rFonts w:ascii="Times New Roman" w:hAnsi="Times New Roman" w:cs="Times New Roman"/>
      <w:b/>
      <w:bCs/>
      <w:szCs w:val="24"/>
      <w:u w:val="single"/>
      <w:lang w:eastAsia="et-EE"/>
    </w:rPr>
  </w:style>
  <w:style w:type="paragraph" w:customStyle="1" w:styleId="xl234">
    <w:name w:val="xl234"/>
    <w:basedOn w:val="Normal"/>
    <w:rsid w:val="00E92D5C"/>
    <w:pPr>
      <w:pBdr>
        <w:left w:val="single" w:sz="4" w:space="0" w:color="auto"/>
        <w:bottom w:val="single" w:sz="4" w:space="0" w:color="auto"/>
      </w:pBdr>
      <w:spacing w:before="100" w:beforeAutospacing="1" w:after="100" w:afterAutospacing="1"/>
      <w:jc w:val="left"/>
      <w:textAlignment w:val="center"/>
    </w:pPr>
    <w:rPr>
      <w:rFonts w:ascii="Times New Roman" w:hAnsi="Times New Roman" w:cs="Times New Roman"/>
      <w:szCs w:val="24"/>
      <w:lang w:eastAsia="et-EE"/>
    </w:rPr>
  </w:style>
  <w:style w:type="paragraph" w:customStyle="1" w:styleId="xl235">
    <w:name w:val="xl235"/>
    <w:basedOn w:val="Normal"/>
    <w:rsid w:val="00E92D5C"/>
    <w:pPr>
      <w:pBdr>
        <w:left w:val="single" w:sz="4" w:space="0" w:color="auto"/>
      </w:pBdr>
      <w:spacing w:before="100" w:beforeAutospacing="1" w:after="100" w:afterAutospacing="1"/>
      <w:jc w:val="left"/>
      <w:textAlignment w:val="center"/>
    </w:pPr>
    <w:rPr>
      <w:rFonts w:ascii="Times New Roman" w:hAnsi="Times New Roman" w:cs="Times New Roman"/>
      <w:szCs w:val="24"/>
      <w:lang w:eastAsia="et-EE"/>
    </w:rPr>
  </w:style>
  <w:style w:type="paragraph" w:customStyle="1" w:styleId="xl236">
    <w:name w:val="xl236"/>
    <w:basedOn w:val="Normal"/>
    <w:rsid w:val="00E92D5C"/>
    <w:pPr>
      <w:pBdr>
        <w:top w:val="single" w:sz="4" w:space="0" w:color="auto"/>
        <w:left w:val="single" w:sz="4" w:space="0" w:color="auto"/>
        <w:bottom w:val="single" w:sz="4" w:space="0" w:color="auto"/>
      </w:pBdr>
      <w:spacing w:before="100" w:beforeAutospacing="1" w:after="100" w:afterAutospacing="1"/>
      <w:jc w:val="right"/>
      <w:textAlignment w:val="center"/>
    </w:pPr>
    <w:rPr>
      <w:rFonts w:ascii="Times New Roman" w:hAnsi="Times New Roman" w:cs="Times New Roman"/>
      <w:szCs w:val="24"/>
      <w:lang w:eastAsia="et-EE"/>
    </w:rPr>
  </w:style>
  <w:style w:type="paragraph" w:customStyle="1" w:styleId="xl237">
    <w:name w:val="xl237"/>
    <w:basedOn w:val="Normal"/>
    <w:rsid w:val="00E92D5C"/>
    <w:pPr>
      <w:pBdr>
        <w:left w:val="single" w:sz="4" w:space="0" w:color="auto"/>
        <w:bottom w:val="single" w:sz="4" w:space="0" w:color="auto"/>
      </w:pBdr>
      <w:spacing w:before="100" w:beforeAutospacing="1" w:after="100" w:afterAutospacing="1"/>
      <w:jc w:val="left"/>
      <w:textAlignment w:val="center"/>
    </w:pPr>
    <w:rPr>
      <w:rFonts w:ascii="Times New Roman" w:hAnsi="Times New Roman" w:cs="Times New Roman"/>
      <w:szCs w:val="24"/>
      <w:lang w:eastAsia="et-EE"/>
    </w:rPr>
  </w:style>
  <w:style w:type="paragraph" w:customStyle="1" w:styleId="xl238">
    <w:name w:val="xl238"/>
    <w:basedOn w:val="Normal"/>
    <w:rsid w:val="00E92D5C"/>
    <w:pPr>
      <w:pBdr>
        <w:right w:val="single" w:sz="4" w:space="0" w:color="auto"/>
      </w:pBdr>
      <w:shd w:val="clear" w:color="000000" w:fill="F2F2F2"/>
      <w:spacing w:before="100" w:beforeAutospacing="1" w:after="100" w:afterAutospacing="1"/>
      <w:jc w:val="left"/>
      <w:textAlignment w:val="center"/>
    </w:pPr>
    <w:rPr>
      <w:rFonts w:ascii="Times New Roman" w:hAnsi="Times New Roman" w:cs="Times New Roman"/>
      <w:b/>
      <w:bCs/>
      <w:i/>
      <w:iCs/>
      <w:szCs w:val="24"/>
      <w:lang w:eastAsia="et-EE"/>
    </w:rPr>
  </w:style>
  <w:style w:type="paragraph" w:customStyle="1" w:styleId="xl239">
    <w:name w:val="xl239"/>
    <w:basedOn w:val="Normal"/>
    <w:rsid w:val="00E92D5C"/>
    <w:pPr>
      <w:pBdr>
        <w:left w:val="single" w:sz="4" w:space="0" w:color="auto"/>
        <w:right w:val="single" w:sz="4" w:space="0" w:color="auto"/>
      </w:pBdr>
      <w:shd w:val="clear" w:color="000000" w:fill="F2F2F2"/>
      <w:spacing w:before="100" w:beforeAutospacing="1" w:after="100" w:afterAutospacing="1"/>
      <w:jc w:val="left"/>
      <w:textAlignment w:val="center"/>
    </w:pPr>
    <w:rPr>
      <w:rFonts w:ascii="Times New Roman" w:hAnsi="Times New Roman" w:cs="Times New Roman"/>
      <w:b/>
      <w:bCs/>
      <w:i/>
      <w:iCs/>
      <w:szCs w:val="24"/>
      <w:lang w:eastAsia="et-EE"/>
    </w:rPr>
  </w:style>
  <w:style w:type="paragraph" w:customStyle="1" w:styleId="xl240">
    <w:name w:val="xl240"/>
    <w:basedOn w:val="Normal"/>
    <w:rsid w:val="00E92D5C"/>
    <w:pPr>
      <w:pBdr>
        <w:right w:val="single" w:sz="4" w:space="0" w:color="auto"/>
      </w:pBdr>
      <w:shd w:val="clear" w:color="000000" w:fill="F2F2F2"/>
      <w:spacing w:before="100" w:beforeAutospacing="1" w:after="100" w:afterAutospacing="1"/>
      <w:ind w:firstLineChars="100" w:firstLine="100"/>
      <w:jc w:val="left"/>
      <w:textAlignment w:val="center"/>
    </w:pPr>
    <w:rPr>
      <w:rFonts w:ascii="Times New Roman" w:hAnsi="Times New Roman" w:cs="Times New Roman"/>
      <w:b/>
      <w:bCs/>
      <w:i/>
      <w:iCs/>
      <w:szCs w:val="24"/>
      <w:lang w:eastAsia="et-EE"/>
    </w:rPr>
  </w:style>
  <w:style w:type="paragraph" w:customStyle="1" w:styleId="xl241">
    <w:name w:val="xl241"/>
    <w:basedOn w:val="Normal"/>
    <w:rsid w:val="00E92D5C"/>
    <w:pPr>
      <w:pBdr>
        <w:left w:val="single" w:sz="4" w:space="0" w:color="auto"/>
        <w:right w:val="single" w:sz="4" w:space="0" w:color="auto"/>
      </w:pBdr>
      <w:shd w:val="clear" w:color="000000" w:fill="F2F2F2"/>
      <w:spacing w:before="100" w:beforeAutospacing="1" w:after="100" w:afterAutospacing="1"/>
      <w:jc w:val="center"/>
      <w:textAlignment w:val="center"/>
    </w:pPr>
    <w:rPr>
      <w:rFonts w:ascii="Times New Roman" w:hAnsi="Times New Roman" w:cs="Times New Roman"/>
      <w:szCs w:val="20"/>
      <w:lang w:eastAsia="et-EE"/>
    </w:rPr>
  </w:style>
  <w:style w:type="paragraph" w:customStyle="1" w:styleId="xl242">
    <w:name w:val="xl242"/>
    <w:basedOn w:val="Normal"/>
    <w:rsid w:val="00E92D5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cs="Times New Roman"/>
      <w:szCs w:val="20"/>
      <w:lang w:eastAsia="et-EE"/>
    </w:rPr>
  </w:style>
  <w:style w:type="paragraph" w:customStyle="1" w:styleId="xl243">
    <w:name w:val="xl243"/>
    <w:basedOn w:val="Normal"/>
    <w:rsid w:val="00E92D5C"/>
    <w:pPr>
      <w:shd w:val="clear" w:color="000000" w:fill="F2F2F2"/>
      <w:spacing w:before="100" w:beforeAutospacing="1" w:after="100" w:afterAutospacing="1"/>
      <w:jc w:val="center"/>
    </w:pPr>
    <w:rPr>
      <w:rFonts w:ascii="Times New Roman" w:hAnsi="Times New Roman" w:cs="Times New Roman"/>
      <w:szCs w:val="20"/>
      <w:lang w:eastAsia="et-EE"/>
    </w:rPr>
  </w:style>
  <w:style w:type="paragraph" w:customStyle="1" w:styleId="xl244">
    <w:name w:val="xl244"/>
    <w:basedOn w:val="Normal"/>
    <w:rsid w:val="00E92D5C"/>
    <w:pPr>
      <w:pBdr>
        <w:top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cs="Times New Roman"/>
      <w:szCs w:val="24"/>
      <w:lang w:eastAsia="et-EE"/>
    </w:rPr>
  </w:style>
  <w:style w:type="paragraph" w:customStyle="1" w:styleId="xl245">
    <w:name w:val="xl245"/>
    <w:basedOn w:val="Normal"/>
    <w:rsid w:val="00E92D5C"/>
    <w:pPr>
      <w:pBdr>
        <w:top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cs="Times New Roman"/>
      <w:szCs w:val="24"/>
      <w:lang w:eastAsia="et-EE"/>
    </w:rPr>
  </w:style>
  <w:style w:type="paragraph" w:customStyle="1" w:styleId="xl246">
    <w:name w:val="xl246"/>
    <w:basedOn w:val="Normal"/>
    <w:rsid w:val="00E92D5C"/>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hAnsi="Times New Roman" w:cs="Times New Roman"/>
      <w:szCs w:val="24"/>
      <w:lang w:eastAsia="et-EE"/>
    </w:rPr>
  </w:style>
  <w:style w:type="paragraph" w:customStyle="1" w:styleId="xl247">
    <w:name w:val="xl247"/>
    <w:basedOn w:val="Normal"/>
    <w:rsid w:val="00E92D5C"/>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cs="Times New Roman"/>
      <w:szCs w:val="24"/>
      <w:lang w:eastAsia="et-EE"/>
    </w:rPr>
  </w:style>
  <w:style w:type="paragraph" w:customStyle="1" w:styleId="xl248">
    <w:name w:val="xl248"/>
    <w:basedOn w:val="Normal"/>
    <w:rsid w:val="00E92D5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cs="Times New Roman"/>
      <w:szCs w:val="24"/>
      <w:lang w:eastAsia="et-EE"/>
    </w:rPr>
  </w:style>
  <w:style w:type="paragraph" w:customStyle="1" w:styleId="xl249">
    <w:name w:val="xl249"/>
    <w:basedOn w:val="Normal"/>
    <w:rsid w:val="00E92D5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cs="Times New Roman"/>
      <w:szCs w:val="24"/>
      <w:lang w:eastAsia="et-EE"/>
    </w:rPr>
  </w:style>
  <w:style w:type="paragraph" w:customStyle="1" w:styleId="xl250">
    <w:name w:val="xl250"/>
    <w:basedOn w:val="Normal"/>
    <w:rsid w:val="00E92D5C"/>
    <w:pPr>
      <w:pBdr>
        <w:top w:val="single" w:sz="4" w:space="0" w:color="auto"/>
        <w:bottom w:val="single" w:sz="4" w:space="0" w:color="auto"/>
      </w:pBdr>
      <w:spacing w:before="100" w:beforeAutospacing="1" w:after="100" w:afterAutospacing="1"/>
      <w:jc w:val="center"/>
      <w:textAlignment w:val="center"/>
    </w:pPr>
    <w:rPr>
      <w:rFonts w:ascii="Times New Roman" w:hAnsi="Times New Roman" w:cs="Times New Roman"/>
      <w:szCs w:val="24"/>
      <w:lang w:eastAsia="et-EE"/>
    </w:rPr>
  </w:style>
  <w:style w:type="paragraph" w:customStyle="1" w:styleId="xl251">
    <w:name w:val="xl251"/>
    <w:basedOn w:val="Normal"/>
    <w:rsid w:val="00E92D5C"/>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hAnsi="Times New Roman" w:cs="Times New Roman"/>
      <w:szCs w:val="24"/>
      <w:lang w:eastAsia="et-EE"/>
    </w:rPr>
  </w:style>
  <w:style w:type="paragraph" w:customStyle="1" w:styleId="xl252">
    <w:name w:val="xl252"/>
    <w:basedOn w:val="Normal"/>
    <w:rsid w:val="00E92D5C"/>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cs="Times New Roman"/>
      <w:szCs w:val="24"/>
      <w:lang w:eastAsia="et-EE"/>
    </w:rPr>
  </w:style>
  <w:style w:type="paragraph" w:customStyle="1" w:styleId="xl253">
    <w:name w:val="xl253"/>
    <w:basedOn w:val="Normal"/>
    <w:rsid w:val="00E92D5C"/>
    <w:pPr>
      <w:pBdr>
        <w:top w:val="single" w:sz="4" w:space="0" w:color="auto"/>
      </w:pBdr>
      <w:spacing w:before="100" w:beforeAutospacing="1" w:after="100" w:afterAutospacing="1"/>
      <w:jc w:val="center"/>
      <w:textAlignment w:val="center"/>
    </w:pPr>
    <w:rPr>
      <w:rFonts w:ascii="Times New Roman" w:hAnsi="Times New Roman" w:cs="Times New Roman"/>
      <w:szCs w:val="24"/>
      <w:lang w:eastAsia="et-EE"/>
    </w:rPr>
  </w:style>
  <w:style w:type="table" w:styleId="ListTable3-Accent6">
    <w:name w:val="List Table 3 Accent 6"/>
    <w:basedOn w:val="TableNormal"/>
    <w:uiPriority w:val="48"/>
    <w:rsid w:val="003D05E3"/>
    <w:tblPr>
      <w:tblStyleRowBandSize w:val="1"/>
      <w:tblStyleColBandSize w:val="1"/>
      <w:tblBorders>
        <w:top w:val="single" w:sz="4" w:space="0" w:color="F7F2E9" w:themeColor="accent6"/>
        <w:left w:val="single" w:sz="4" w:space="0" w:color="F7F2E9" w:themeColor="accent6"/>
        <w:bottom w:val="single" w:sz="4" w:space="0" w:color="F7F2E9" w:themeColor="accent6"/>
        <w:right w:val="single" w:sz="4" w:space="0" w:color="F7F2E9" w:themeColor="accent6"/>
      </w:tblBorders>
    </w:tblPr>
    <w:tblStylePr w:type="firstRow">
      <w:rPr>
        <w:b/>
        <w:bCs/>
        <w:color w:val="FFFFFF" w:themeColor="background1"/>
      </w:rPr>
      <w:tblPr/>
      <w:tcPr>
        <w:shd w:val="clear" w:color="auto" w:fill="F7F2E9" w:themeFill="accent6"/>
      </w:tcPr>
    </w:tblStylePr>
    <w:tblStylePr w:type="lastRow">
      <w:rPr>
        <w:b/>
        <w:bCs/>
      </w:rPr>
      <w:tblPr/>
      <w:tcPr>
        <w:tcBorders>
          <w:top w:val="double" w:sz="4" w:space="0" w:color="F7F2E9"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7F2E9" w:themeColor="accent6"/>
          <w:right w:val="single" w:sz="4" w:space="0" w:color="F7F2E9" w:themeColor="accent6"/>
        </w:tcBorders>
      </w:tcPr>
    </w:tblStylePr>
    <w:tblStylePr w:type="band1Horz">
      <w:tblPr/>
      <w:tcPr>
        <w:tcBorders>
          <w:top w:val="single" w:sz="4" w:space="0" w:color="F7F2E9" w:themeColor="accent6"/>
          <w:bottom w:val="single" w:sz="4" w:space="0" w:color="F7F2E9"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7F2E9" w:themeColor="accent6"/>
          <w:left w:val="nil"/>
        </w:tcBorders>
      </w:tcPr>
    </w:tblStylePr>
    <w:tblStylePr w:type="swCell">
      <w:tblPr/>
      <w:tcPr>
        <w:tcBorders>
          <w:top w:val="double" w:sz="4" w:space="0" w:color="F7F2E9" w:themeColor="accent6"/>
          <w:right w:val="nil"/>
        </w:tcBorders>
      </w:tcPr>
    </w:tblStylePr>
  </w:style>
  <w:style w:type="character" w:styleId="UnresolvedMention">
    <w:name w:val="Unresolved Mention"/>
    <w:basedOn w:val="DefaultParagraphFont"/>
    <w:uiPriority w:val="99"/>
    <w:semiHidden/>
    <w:unhideWhenUsed/>
    <w:rsid w:val="006065C2"/>
    <w:rPr>
      <w:color w:val="605E5C"/>
      <w:shd w:val="clear" w:color="auto" w:fill="E1DFDD"/>
    </w:rPr>
  </w:style>
  <w:style w:type="paragraph" w:customStyle="1" w:styleId="Tabelijajoonisepealkiricvi">
    <w:name w:val="Tabeli ja joonise pealkiri (cvi)"/>
    <w:basedOn w:val="Normal"/>
    <w:link w:val="TabelijajoonisepealkiricviChar"/>
    <w:qFormat/>
    <w:rsid w:val="00C145A6"/>
    <w:pPr>
      <w:spacing w:before="400" w:after="60"/>
    </w:pPr>
    <w:rPr>
      <w:sz w:val="16"/>
      <w:szCs w:val="14"/>
    </w:rPr>
  </w:style>
  <w:style w:type="paragraph" w:customStyle="1" w:styleId="Jooniseallkiricvi">
    <w:name w:val="Joonise allkiri (cvi)"/>
    <w:basedOn w:val="Normal"/>
    <w:link w:val="JooniseallkiricviChar"/>
    <w:qFormat/>
    <w:rsid w:val="00C145A6"/>
    <w:pPr>
      <w:spacing w:before="20" w:after="400"/>
    </w:pPr>
    <w:rPr>
      <w:noProof/>
      <w:sz w:val="16"/>
      <w:szCs w:val="14"/>
    </w:rPr>
  </w:style>
  <w:style w:type="character" w:customStyle="1" w:styleId="TabelijajoonisepealkiricviChar">
    <w:name w:val="Tabeli ja joonise pealkiri (cvi) Char"/>
    <w:basedOn w:val="DefaultParagraphFont"/>
    <w:link w:val="Tabelijajoonisepealkiricvi"/>
    <w:rsid w:val="00C145A6"/>
    <w:rPr>
      <w:rFonts w:ascii="Inter" w:hAnsi="Inter" w:cs="Calibri"/>
      <w:sz w:val="16"/>
      <w:szCs w:val="14"/>
      <w:lang w:eastAsia="en-US"/>
    </w:rPr>
  </w:style>
  <w:style w:type="character" w:customStyle="1" w:styleId="JooniseallkiricviChar">
    <w:name w:val="Joonise allkiri (cvi) Char"/>
    <w:basedOn w:val="DefaultParagraphFont"/>
    <w:link w:val="Jooniseallkiricvi"/>
    <w:rsid w:val="00C145A6"/>
    <w:rPr>
      <w:rFonts w:ascii="Inter" w:hAnsi="Inter" w:cs="Calibri"/>
      <w:noProof/>
      <w:sz w:val="16"/>
      <w:szCs w:val="14"/>
      <w:lang w:eastAsia="en-US"/>
    </w:rPr>
  </w:style>
  <w:style w:type="paragraph" w:customStyle="1" w:styleId="Pealkiri10">
    <w:name w:val="Pealkiri 1.0"/>
    <w:basedOn w:val="Heading1"/>
    <w:link w:val="Pealkiri10Char"/>
    <w:qFormat/>
    <w:rsid w:val="00A45105"/>
    <w:pPr>
      <w:numPr>
        <w:numId w:val="49"/>
      </w:numPr>
    </w:pPr>
    <w:rPr>
      <w:caps w:val="0"/>
      <w:color w:val="055542" w:themeColor="accent2"/>
      <w:lang w:val="et-EE"/>
    </w:rPr>
  </w:style>
  <w:style w:type="character" w:customStyle="1" w:styleId="Pealkiri10Char">
    <w:name w:val="Pealkiri 1.0 Char"/>
    <w:basedOn w:val="Heading1Char"/>
    <w:link w:val="Pealkiri10"/>
    <w:rsid w:val="00A45105"/>
    <w:rPr>
      <w:rFonts w:ascii="Tartu Kodanik" w:hAnsi="Tartu Kodanik" w:cs="Thorndale AMT"/>
      <w:bCs/>
      <w:iCs/>
      <w:caps w:val="0"/>
      <w:color w:val="055542" w:themeColor="accent2"/>
      <w:kern w:val="28"/>
      <w:sz w:val="52"/>
      <w:szCs w:val="24"/>
      <w:lang w:val="x-none" w:eastAsia="hi-I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381382">
      <w:bodyDiv w:val="1"/>
      <w:marLeft w:val="0"/>
      <w:marRight w:val="0"/>
      <w:marTop w:val="0"/>
      <w:marBottom w:val="0"/>
      <w:divBdr>
        <w:top w:val="none" w:sz="0" w:space="0" w:color="auto"/>
        <w:left w:val="none" w:sz="0" w:space="0" w:color="auto"/>
        <w:bottom w:val="none" w:sz="0" w:space="0" w:color="auto"/>
        <w:right w:val="none" w:sz="0" w:space="0" w:color="auto"/>
      </w:divBdr>
    </w:div>
    <w:div w:id="25256298">
      <w:bodyDiv w:val="1"/>
      <w:marLeft w:val="0"/>
      <w:marRight w:val="0"/>
      <w:marTop w:val="0"/>
      <w:marBottom w:val="0"/>
      <w:divBdr>
        <w:top w:val="none" w:sz="0" w:space="0" w:color="auto"/>
        <w:left w:val="none" w:sz="0" w:space="0" w:color="auto"/>
        <w:bottom w:val="none" w:sz="0" w:space="0" w:color="auto"/>
        <w:right w:val="none" w:sz="0" w:space="0" w:color="auto"/>
      </w:divBdr>
    </w:div>
    <w:div w:id="28186638">
      <w:bodyDiv w:val="1"/>
      <w:marLeft w:val="0"/>
      <w:marRight w:val="0"/>
      <w:marTop w:val="0"/>
      <w:marBottom w:val="0"/>
      <w:divBdr>
        <w:top w:val="none" w:sz="0" w:space="0" w:color="auto"/>
        <w:left w:val="none" w:sz="0" w:space="0" w:color="auto"/>
        <w:bottom w:val="none" w:sz="0" w:space="0" w:color="auto"/>
        <w:right w:val="none" w:sz="0" w:space="0" w:color="auto"/>
      </w:divBdr>
    </w:div>
    <w:div w:id="32459831">
      <w:bodyDiv w:val="1"/>
      <w:marLeft w:val="0"/>
      <w:marRight w:val="0"/>
      <w:marTop w:val="0"/>
      <w:marBottom w:val="0"/>
      <w:divBdr>
        <w:top w:val="none" w:sz="0" w:space="0" w:color="auto"/>
        <w:left w:val="none" w:sz="0" w:space="0" w:color="auto"/>
        <w:bottom w:val="none" w:sz="0" w:space="0" w:color="auto"/>
        <w:right w:val="none" w:sz="0" w:space="0" w:color="auto"/>
      </w:divBdr>
    </w:div>
    <w:div w:id="36245611">
      <w:bodyDiv w:val="1"/>
      <w:marLeft w:val="0"/>
      <w:marRight w:val="0"/>
      <w:marTop w:val="0"/>
      <w:marBottom w:val="0"/>
      <w:divBdr>
        <w:top w:val="none" w:sz="0" w:space="0" w:color="auto"/>
        <w:left w:val="none" w:sz="0" w:space="0" w:color="auto"/>
        <w:bottom w:val="none" w:sz="0" w:space="0" w:color="auto"/>
        <w:right w:val="none" w:sz="0" w:space="0" w:color="auto"/>
      </w:divBdr>
    </w:div>
    <w:div w:id="43525928">
      <w:bodyDiv w:val="1"/>
      <w:marLeft w:val="0"/>
      <w:marRight w:val="0"/>
      <w:marTop w:val="0"/>
      <w:marBottom w:val="0"/>
      <w:divBdr>
        <w:top w:val="none" w:sz="0" w:space="0" w:color="auto"/>
        <w:left w:val="none" w:sz="0" w:space="0" w:color="auto"/>
        <w:bottom w:val="none" w:sz="0" w:space="0" w:color="auto"/>
        <w:right w:val="none" w:sz="0" w:space="0" w:color="auto"/>
      </w:divBdr>
    </w:div>
    <w:div w:id="52049693">
      <w:bodyDiv w:val="1"/>
      <w:marLeft w:val="0"/>
      <w:marRight w:val="0"/>
      <w:marTop w:val="0"/>
      <w:marBottom w:val="0"/>
      <w:divBdr>
        <w:top w:val="none" w:sz="0" w:space="0" w:color="auto"/>
        <w:left w:val="none" w:sz="0" w:space="0" w:color="auto"/>
        <w:bottom w:val="none" w:sz="0" w:space="0" w:color="auto"/>
        <w:right w:val="none" w:sz="0" w:space="0" w:color="auto"/>
      </w:divBdr>
    </w:div>
    <w:div w:id="52779845">
      <w:bodyDiv w:val="1"/>
      <w:marLeft w:val="0"/>
      <w:marRight w:val="0"/>
      <w:marTop w:val="0"/>
      <w:marBottom w:val="0"/>
      <w:divBdr>
        <w:top w:val="none" w:sz="0" w:space="0" w:color="auto"/>
        <w:left w:val="none" w:sz="0" w:space="0" w:color="auto"/>
        <w:bottom w:val="none" w:sz="0" w:space="0" w:color="auto"/>
        <w:right w:val="none" w:sz="0" w:space="0" w:color="auto"/>
      </w:divBdr>
    </w:div>
    <w:div w:id="55708686">
      <w:bodyDiv w:val="1"/>
      <w:marLeft w:val="0"/>
      <w:marRight w:val="0"/>
      <w:marTop w:val="0"/>
      <w:marBottom w:val="0"/>
      <w:divBdr>
        <w:top w:val="none" w:sz="0" w:space="0" w:color="auto"/>
        <w:left w:val="none" w:sz="0" w:space="0" w:color="auto"/>
        <w:bottom w:val="none" w:sz="0" w:space="0" w:color="auto"/>
        <w:right w:val="none" w:sz="0" w:space="0" w:color="auto"/>
      </w:divBdr>
    </w:div>
    <w:div w:id="55781508">
      <w:bodyDiv w:val="1"/>
      <w:marLeft w:val="0"/>
      <w:marRight w:val="0"/>
      <w:marTop w:val="0"/>
      <w:marBottom w:val="0"/>
      <w:divBdr>
        <w:top w:val="none" w:sz="0" w:space="0" w:color="auto"/>
        <w:left w:val="none" w:sz="0" w:space="0" w:color="auto"/>
        <w:bottom w:val="none" w:sz="0" w:space="0" w:color="auto"/>
        <w:right w:val="none" w:sz="0" w:space="0" w:color="auto"/>
      </w:divBdr>
    </w:div>
    <w:div w:id="56704768">
      <w:bodyDiv w:val="1"/>
      <w:marLeft w:val="0"/>
      <w:marRight w:val="0"/>
      <w:marTop w:val="0"/>
      <w:marBottom w:val="0"/>
      <w:divBdr>
        <w:top w:val="none" w:sz="0" w:space="0" w:color="auto"/>
        <w:left w:val="none" w:sz="0" w:space="0" w:color="auto"/>
        <w:bottom w:val="none" w:sz="0" w:space="0" w:color="auto"/>
        <w:right w:val="none" w:sz="0" w:space="0" w:color="auto"/>
      </w:divBdr>
    </w:div>
    <w:div w:id="58984998">
      <w:bodyDiv w:val="1"/>
      <w:marLeft w:val="0"/>
      <w:marRight w:val="0"/>
      <w:marTop w:val="0"/>
      <w:marBottom w:val="0"/>
      <w:divBdr>
        <w:top w:val="none" w:sz="0" w:space="0" w:color="auto"/>
        <w:left w:val="none" w:sz="0" w:space="0" w:color="auto"/>
        <w:bottom w:val="none" w:sz="0" w:space="0" w:color="auto"/>
        <w:right w:val="none" w:sz="0" w:space="0" w:color="auto"/>
      </w:divBdr>
    </w:div>
    <w:div w:id="59445599">
      <w:bodyDiv w:val="1"/>
      <w:marLeft w:val="0"/>
      <w:marRight w:val="0"/>
      <w:marTop w:val="0"/>
      <w:marBottom w:val="0"/>
      <w:divBdr>
        <w:top w:val="none" w:sz="0" w:space="0" w:color="auto"/>
        <w:left w:val="none" w:sz="0" w:space="0" w:color="auto"/>
        <w:bottom w:val="none" w:sz="0" w:space="0" w:color="auto"/>
        <w:right w:val="none" w:sz="0" w:space="0" w:color="auto"/>
      </w:divBdr>
    </w:div>
    <w:div w:id="60563571">
      <w:bodyDiv w:val="1"/>
      <w:marLeft w:val="0"/>
      <w:marRight w:val="0"/>
      <w:marTop w:val="0"/>
      <w:marBottom w:val="0"/>
      <w:divBdr>
        <w:top w:val="none" w:sz="0" w:space="0" w:color="auto"/>
        <w:left w:val="none" w:sz="0" w:space="0" w:color="auto"/>
        <w:bottom w:val="none" w:sz="0" w:space="0" w:color="auto"/>
        <w:right w:val="none" w:sz="0" w:space="0" w:color="auto"/>
      </w:divBdr>
    </w:div>
    <w:div w:id="65081229">
      <w:bodyDiv w:val="1"/>
      <w:marLeft w:val="0"/>
      <w:marRight w:val="0"/>
      <w:marTop w:val="0"/>
      <w:marBottom w:val="0"/>
      <w:divBdr>
        <w:top w:val="none" w:sz="0" w:space="0" w:color="auto"/>
        <w:left w:val="none" w:sz="0" w:space="0" w:color="auto"/>
        <w:bottom w:val="none" w:sz="0" w:space="0" w:color="auto"/>
        <w:right w:val="none" w:sz="0" w:space="0" w:color="auto"/>
      </w:divBdr>
    </w:div>
    <w:div w:id="66656240">
      <w:bodyDiv w:val="1"/>
      <w:marLeft w:val="0"/>
      <w:marRight w:val="0"/>
      <w:marTop w:val="0"/>
      <w:marBottom w:val="0"/>
      <w:divBdr>
        <w:top w:val="none" w:sz="0" w:space="0" w:color="auto"/>
        <w:left w:val="none" w:sz="0" w:space="0" w:color="auto"/>
        <w:bottom w:val="none" w:sz="0" w:space="0" w:color="auto"/>
        <w:right w:val="none" w:sz="0" w:space="0" w:color="auto"/>
      </w:divBdr>
    </w:div>
    <w:div w:id="70809563">
      <w:bodyDiv w:val="1"/>
      <w:marLeft w:val="0"/>
      <w:marRight w:val="0"/>
      <w:marTop w:val="0"/>
      <w:marBottom w:val="0"/>
      <w:divBdr>
        <w:top w:val="none" w:sz="0" w:space="0" w:color="auto"/>
        <w:left w:val="none" w:sz="0" w:space="0" w:color="auto"/>
        <w:bottom w:val="none" w:sz="0" w:space="0" w:color="auto"/>
        <w:right w:val="none" w:sz="0" w:space="0" w:color="auto"/>
      </w:divBdr>
    </w:div>
    <w:div w:id="76169780">
      <w:bodyDiv w:val="1"/>
      <w:marLeft w:val="0"/>
      <w:marRight w:val="0"/>
      <w:marTop w:val="0"/>
      <w:marBottom w:val="0"/>
      <w:divBdr>
        <w:top w:val="none" w:sz="0" w:space="0" w:color="auto"/>
        <w:left w:val="none" w:sz="0" w:space="0" w:color="auto"/>
        <w:bottom w:val="none" w:sz="0" w:space="0" w:color="auto"/>
        <w:right w:val="none" w:sz="0" w:space="0" w:color="auto"/>
      </w:divBdr>
    </w:div>
    <w:div w:id="77950586">
      <w:bodyDiv w:val="1"/>
      <w:marLeft w:val="0"/>
      <w:marRight w:val="0"/>
      <w:marTop w:val="0"/>
      <w:marBottom w:val="0"/>
      <w:divBdr>
        <w:top w:val="none" w:sz="0" w:space="0" w:color="auto"/>
        <w:left w:val="none" w:sz="0" w:space="0" w:color="auto"/>
        <w:bottom w:val="none" w:sz="0" w:space="0" w:color="auto"/>
        <w:right w:val="none" w:sz="0" w:space="0" w:color="auto"/>
      </w:divBdr>
    </w:div>
    <w:div w:id="78335741">
      <w:bodyDiv w:val="1"/>
      <w:marLeft w:val="0"/>
      <w:marRight w:val="0"/>
      <w:marTop w:val="0"/>
      <w:marBottom w:val="0"/>
      <w:divBdr>
        <w:top w:val="none" w:sz="0" w:space="0" w:color="auto"/>
        <w:left w:val="none" w:sz="0" w:space="0" w:color="auto"/>
        <w:bottom w:val="none" w:sz="0" w:space="0" w:color="auto"/>
        <w:right w:val="none" w:sz="0" w:space="0" w:color="auto"/>
      </w:divBdr>
    </w:div>
    <w:div w:id="82076031">
      <w:bodyDiv w:val="1"/>
      <w:marLeft w:val="0"/>
      <w:marRight w:val="0"/>
      <w:marTop w:val="0"/>
      <w:marBottom w:val="0"/>
      <w:divBdr>
        <w:top w:val="none" w:sz="0" w:space="0" w:color="auto"/>
        <w:left w:val="none" w:sz="0" w:space="0" w:color="auto"/>
        <w:bottom w:val="none" w:sz="0" w:space="0" w:color="auto"/>
        <w:right w:val="none" w:sz="0" w:space="0" w:color="auto"/>
      </w:divBdr>
    </w:div>
    <w:div w:id="82842988">
      <w:bodyDiv w:val="1"/>
      <w:marLeft w:val="0"/>
      <w:marRight w:val="0"/>
      <w:marTop w:val="0"/>
      <w:marBottom w:val="0"/>
      <w:divBdr>
        <w:top w:val="none" w:sz="0" w:space="0" w:color="auto"/>
        <w:left w:val="none" w:sz="0" w:space="0" w:color="auto"/>
        <w:bottom w:val="none" w:sz="0" w:space="0" w:color="auto"/>
        <w:right w:val="none" w:sz="0" w:space="0" w:color="auto"/>
      </w:divBdr>
    </w:div>
    <w:div w:id="89160139">
      <w:bodyDiv w:val="1"/>
      <w:marLeft w:val="0"/>
      <w:marRight w:val="0"/>
      <w:marTop w:val="0"/>
      <w:marBottom w:val="0"/>
      <w:divBdr>
        <w:top w:val="none" w:sz="0" w:space="0" w:color="auto"/>
        <w:left w:val="none" w:sz="0" w:space="0" w:color="auto"/>
        <w:bottom w:val="none" w:sz="0" w:space="0" w:color="auto"/>
        <w:right w:val="none" w:sz="0" w:space="0" w:color="auto"/>
      </w:divBdr>
    </w:div>
    <w:div w:id="90441911">
      <w:bodyDiv w:val="1"/>
      <w:marLeft w:val="0"/>
      <w:marRight w:val="0"/>
      <w:marTop w:val="0"/>
      <w:marBottom w:val="0"/>
      <w:divBdr>
        <w:top w:val="none" w:sz="0" w:space="0" w:color="auto"/>
        <w:left w:val="none" w:sz="0" w:space="0" w:color="auto"/>
        <w:bottom w:val="none" w:sz="0" w:space="0" w:color="auto"/>
        <w:right w:val="none" w:sz="0" w:space="0" w:color="auto"/>
      </w:divBdr>
    </w:div>
    <w:div w:id="96364721">
      <w:bodyDiv w:val="1"/>
      <w:marLeft w:val="0"/>
      <w:marRight w:val="0"/>
      <w:marTop w:val="0"/>
      <w:marBottom w:val="0"/>
      <w:divBdr>
        <w:top w:val="none" w:sz="0" w:space="0" w:color="auto"/>
        <w:left w:val="none" w:sz="0" w:space="0" w:color="auto"/>
        <w:bottom w:val="none" w:sz="0" w:space="0" w:color="auto"/>
        <w:right w:val="none" w:sz="0" w:space="0" w:color="auto"/>
      </w:divBdr>
    </w:div>
    <w:div w:id="109975699">
      <w:bodyDiv w:val="1"/>
      <w:marLeft w:val="0"/>
      <w:marRight w:val="0"/>
      <w:marTop w:val="0"/>
      <w:marBottom w:val="0"/>
      <w:divBdr>
        <w:top w:val="none" w:sz="0" w:space="0" w:color="auto"/>
        <w:left w:val="none" w:sz="0" w:space="0" w:color="auto"/>
        <w:bottom w:val="none" w:sz="0" w:space="0" w:color="auto"/>
        <w:right w:val="none" w:sz="0" w:space="0" w:color="auto"/>
      </w:divBdr>
    </w:div>
    <w:div w:id="113867426">
      <w:bodyDiv w:val="1"/>
      <w:marLeft w:val="0"/>
      <w:marRight w:val="0"/>
      <w:marTop w:val="0"/>
      <w:marBottom w:val="0"/>
      <w:divBdr>
        <w:top w:val="none" w:sz="0" w:space="0" w:color="auto"/>
        <w:left w:val="none" w:sz="0" w:space="0" w:color="auto"/>
        <w:bottom w:val="none" w:sz="0" w:space="0" w:color="auto"/>
        <w:right w:val="none" w:sz="0" w:space="0" w:color="auto"/>
      </w:divBdr>
    </w:div>
    <w:div w:id="115684823">
      <w:bodyDiv w:val="1"/>
      <w:marLeft w:val="0"/>
      <w:marRight w:val="0"/>
      <w:marTop w:val="0"/>
      <w:marBottom w:val="0"/>
      <w:divBdr>
        <w:top w:val="none" w:sz="0" w:space="0" w:color="auto"/>
        <w:left w:val="none" w:sz="0" w:space="0" w:color="auto"/>
        <w:bottom w:val="none" w:sz="0" w:space="0" w:color="auto"/>
        <w:right w:val="none" w:sz="0" w:space="0" w:color="auto"/>
      </w:divBdr>
    </w:div>
    <w:div w:id="116222820">
      <w:bodyDiv w:val="1"/>
      <w:marLeft w:val="0"/>
      <w:marRight w:val="0"/>
      <w:marTop w:val="0"/>
      <w:marBottom w:val="0"/>
      <w:divBdr>
        <w:top w:val="none" w:sz="0" w:space="0" w:color="auto"/>
        <w:left w:val="none" w:sz="0" w:space="0" w:color="auto"/>
        <w:bottom w:val="none" w:sz="0" w:space="0" w:color="auto"/>
        <w:right w:val="none" w:sz="0" w:space="0" w:color="auto"/>
      </w:divBdr>
    </w:div>
    <w:div w:id="119500547">
      <w:bodyDiv w:val="1"/>
      <w:marLeft w:val="0"/>
      <w:marRight w:val="0"/>
      <w:marTop w:val="0"/>
      <w:marBottom w:val="0"/>
      <w:divBdr>
        <w:top w:val="none" w:sz="0" w:space="0" w:color="auto"/>
        <w:left w:val="none" w:sz="0" w:space="0" w:color="auto"/>
        <w:bottom w:val="none" w:sz="0" w:space="0" w:color="auto"/>
        <w:right w:val="none" w:sz="0" w:space="0" w:color="auto"/>
      </w:divBdr>
    </w:div>
    <w:div w:id="128863420">
      <w:bodyDiv w:val="1"/>
      <w:marLeft w:val="0"/>
      <w:marRight w:val="0"/>
      <w:marTop w:val="0"/>
      <w:marBottom w:val="0"/>
      <w:divBdr>
        <w:top w:val="none" w:sz="0" w:space="0" w:color="auto"/>
        <w:left w:val="none" w:sz="0" w:space="0" w:color="auto"/>
        <w:bottom w:val="none" w:sz="0" w:space="0" w:color="auto"/>
        <w:right w:val="none" w:sz="0" w:space="0" w:color="auto"/>
      </w:divBdr>
    </w:div>
    <w:div w:id="129053884">
      <w:bodyDiv w:val="1"/>
      <w:marLeft w:val="0"/>
      <w:marRight w:val="0"/>
      <w:marTop w:val="0"/>
      <w:marBottom w:val="0"/>
      <w:divBdr>
        <w:top w:val="none" w:sz="0" w:space="0" w:color="auto"/>
        <w:left w:val="none" w:sz="0" w:space="0" w:color="auto"/>
        <w:bottom w:val="none" w:sz="0" w:space="0" w:color="auto"/>
        <w:right w:val="none" w:sz="0" w:space="0" w:color="auto"/>
      </w:divBdr>
    </w:div>
    <w:div w:id="130096175">
      <w:bodyDiv w:val="1"/>
      <w:marLeft w:val="0"/>
      <w:marRight w:val="0"/>
      <w:marTop w:val="0"/>
      <w:marBottom w:val="0"/>
      <w:divBdr>
        <w:top w:val="none" w:sz="0" w:space="0" w:color="auto"/>
        <w:left w:val="none" w:sz="0" w:space="0" w:color="auto"/>
        <w:bottom w:val="none" w:sz="0" w:space="0" w:color="auto"/>
        <w:right w:val="none" w:sz="0" w:space="0" w:color="auto"/>
      </w:divBdr>
    </w:div>
    <w:div w:id="131409859">
      <w:bodyDiv w:val="1"/>
      <w:marLeft w:val="0"/>
      <w:marRight w:val="0"/>
      <w:marTop w:val="0"/>
      <w:marBottom w:val="0"/>
      <w:divBdr>
        <w:top w:val="none" w:sz="0" w:space="0" w:color="auto"/>
        <w:left w:val="none" w:sz="0" w:space="0" w:color="auto"/>
        <w:bottom w:val="none" w:sz="0" w:space="0" w:color="auto"/>
        <w:right w:val="none" w:sz="0" w:space="0" w:color="auto"/>
      </w:divBdr>
    </w:div>
    <w:div w:id="138037138">
      <w:bodyDiv w:val="1"/>
      <w:marLeft w:val="0"/>
      <w:marRight w:val="0"/>
      <w:marTop w:val="0"/>
      <w:marBottom w:val="0"/>
      <w:divBdr>
        <w:top w:val="none" w:sz="0" w:space="0" w:color="auto"/>
        <w:left w:val="none" w:sz="0" w:space="0" w:color="auto"/>
        <w:bottom w:val="none" w:sz="0" w:space="0" w:color="auto"/>
        <w:right w:val="none" w:sz="0" w:space="0" w:color="auto"/>
      </w:divBdr>
    </w:div>
    <w:div w:id="138153717">
      <w:bodyDiv w:val="1"/>
      <w:marLeft w:val="0"/>
      <w:marRight w:val="0"/>
      <w:marTop w:val="0"/>
      <w:marBottom w:val="0"/>
      <w:divBdr>
        <w:top w:val="none" w:sz="0" w:space="0" w:color="auto"/>
        <w:left w:val="none" w:sz="0" w:space="0" w:color="auto"/>
        <w:bottom w:val="none" w:sz="0" w:space="0" w:color="auto"/>
        <w:right w:val="none" w:sz="0" w:space="0" w:color="auto"/>
      </w:divBdr>
    </w:div>
    <w:div w:id="143860360">
      <w:bodyDiv w:val="1"/>
      <w:marLeft w:val="0"/>
      <w:marRight w:val="0"/>
      <w:marTop w:val="0"/>
      <w:marBottom w:val="0"/>
      <w:divBdr>
        <w:top w:val="none" w:sz="0" w:space="0" w:color="auto"/>
        <w:left w:val="none" w:sz="0" w:space="0" w:color="auto"/>
        <w:bottom w:val="none" w:sz="0" w:space="0" w:color="auto"/>
        <w:right w:val="none" w:sz="0" w:space="0" w:color="auto"/>
      </w:divBdr>
    </w:div>
    <w:div w:id="145633024">
      <w:bodyDiv w:val="1"/>
      <w:marLeft w:val="0"/>
      <w:marRight w:val="0"/>
      <w:marTop w:val="0"/>
      <w:marBottom w:val="0"/>
      <w:divBdr>
        <w:top w:val="none" w:sz="0" w:space="0" w:color="auto"/>
        <w:left w:val="none" w:sz="0" w:space="0" w:color="auto"/>
        <w:bottom w:val="none" w:sz="0" w:space="0" w:color="auto"/>
        <w:right w:val="none" w:sz="0" w:space="0" w:color="auto"/>
      </w:divBdr>
    </w:div>
    <w:div w:id="149291084">
      <w:bodyDiv w:val="1"/>
      <w:marLeft w:val="0"/>
      <w:marRight w:val="0"/>
      <w:marTop w:val="0"/>
      <w:marBottom w:val="0"/>
      <w:divBdr>
        <w:top w:val="none" w:sz="0" w:space="0" w:color="auto"/>
        <w:left w:val="none" w:sz="0" w:space="0" w:color="auto"/>
        <w:bottom w:val="none" w:sz="0" w:space="0" w:color="auto"/>
        <w:right w:val="none" w:sz="0" w:space="0" w:color="auto"/>
      </w:divBdr>
    </w:div>
    <w:div w:id="150026288">
      <w:bodyDiv w:val="1"/>
      <w:marLeft w:val="0"/>
      <w:marRight w:val="0"/>
      <w:marTop w:val="0"/>
      <w:marBottom w:val="0"/>
      <w:divBdr>
        <w:top w:val="none" w:sz="0" w:space="0" w:color="auto"/>
        <w:left w:val="none" w:sz="0" w:space="0" w:color="auto"/>
        <w:bottom w:val="none" w:sz="0" w:space="0" w:color="auto"/>
        <w:right w:val="none" w:sz="0" w:space="0" w:color="auto"/>
      </w:divBdr>
    </w:div>
    <w:div w:id="152525245">
      <w:bodyDiv w:val="1"/>
      <w:marLeft w:val="0"/>
      <w:marRight w:val="0"/>
      <w:marTop w:val="0"/>
      <w:marBottom w:val="0"/>
      <w:divBdr>
        <w:top w:val="none" w:sz="0" w:space="0" w:color="auto"/>
        <w:left w:val="none" w:sz="0" w:space="0" w:color="auto"/>
        <w:bottom w:val="none" w:sz="0" w:space="0" w:color="auto"/>
        <w:right w:val="none" w:sz="0" w:space="0" w:color="auto"/>
      </w:divBdr>
    </w:div>
    <w:div w:id="163594560">
      <w:bodyDiv w:val="1"/>
      <w:marLeft w:val="0"/>
      <w:marRight w:val="0"/>
      <w:marTop w:val="0"/>
      <w:marBottom w:val="0"/>
      <w:divBdr>
        <w:top w:val="none" w:sz="0" w:space="0" w:color="auto"/>
        <w:left w:val="none" w:sz="0" w:space="0" w:color="auto"/>
        <w:bottom w:val="none" w:sz="0" w:space="0" w:color="auto"/>
        <w:right w:val="none" w:sz="0" w:space="0" w:color="auto"/>
      </w:divBdr>
    </w:div>
    <w:div w:id="169833042">
      <w:bodyDiv w:val="1"/>
      <w:marLeft w:val="0"/>
      <w:marRight w:val="0"/>
      <w:marTop w:val="0"/>
      <w:marBottom w:val="0"/>
      <w:divBdr>
        <w:top w:val="none" w:sz="0" w:space="0" w:color="auto"/>
        <w:left w:val="none" w:sz="0" w:space="0" w:color="auto"/>
        <w:bottom w:val="none" w:sz="0" w:space="0" w:color="auto"/>
        <w:right w:val="none" w:sz="0" w:space="0" w:color="auto"/>
      </w:divBdr>
    </w:div>
    <w:div w:id="170067212">
      <w:bodyDiv w:val="1"/>
      <w:marLeft w:val="0"/>
      <w:marRight w:val="0"/>
      <w:marTop w:val="0"/>
      <w:marBottom w:val="0"/>
      <w:divBdr>
        <w:top w:val="none" w:sz="0" w:space="0" w:color="auto"/>
        <w:left w:val="none" w:sz="0" w:space="0" w:color="auto"/>
        <w:bottom w:val="none" w:sz="0" w:space="0" w:color="auto"/>
        <w:right w:val="none" w:sz="0" w:space="0" w:color="auto"/>
      </w:divBdr>
    </w:div>
    <w:div w:id="175314683">
      <w:bodyDiv w:val="1"/>
      <w:marLeft w:val="0"/>
      <w:marRight w:val="0"/>
      <w:marTop w:val="0"/>
      <w:marBottom w:val="0"/>
      <w:divBdr>
        <w:top w:val="none" w:sz="0" w:space="0" w:color="auto"/>
        <w:left w:val="none" w:sz="0" w:space="0" w:color="auto"/>
        <w:bottom w:val="none" w:sz="0" w:space="0" w:color="auto"/>
        <w:right w:val="none" w:sz="0" w:space="0" w:color="auto"/>
      </w:divBdr>
    </w:div>
    <w:div w:id="175460494">
      <w:bodyDiv w:val="1"/>
      <w:marLeft w:val="0"/>
      <w:marRight w:val="0"/>
      <w:marTop w:val="0"/>
      <w:marBottom w:val="0"/>
      <w:divBdr>
        <w:top w:val="none" w:sz="0" w:space="0" w:color="auto"/>
        <w:left w:val="none" w:sz="0" w:space="0" w:color="auto"/>
        <w:bottom w:val="none" w:sz="0" w:space="0" w:color="auto"/>
        <w:right w:val="none" w:sz="0" w:space="0" w:color="auto"/>
      </w:divBdr>
    </w:div>
    <w:div w:id="179241386">
      <w:bodyDiv w:val="1"/>
      <w:marLeft w:val="0"/>
      <w:marRight w:val="0"/>
      <w:marTop w:val="0"/>
      <w:marBottom w:val="0"/>
      <w:divBdr>
        <w:top w:val="none" w:sz="0" w:space="0" w:color="auto"/>
        <w:left w:val="none" w:sz="0" w:space="0" w:color="auto"/>
        <w:bottom w:val="none" w:sz="0" w:space="0" w:color="auto"/>
        <w:right w:val="none" w:sz="0" w:space="0" w:color="auto"/>
      </w:divBdr>
    </w:div>
    <w:div w:id="180361687">
      <w:bodyDiv w:val="1"/>
      <w:marLeft w:val="0"/>
      <w:marRight w:val="0"/>
      <w:marTop w:val="0"/>
      <w:marBottom w:val="0"/>
      <w:divBdr>
        <w:top w:val="none" w:sz="0" w:space="0" w:color="auto"/>
        <w:left w:val="none" w:sz="0" w:space="0" w:color="auto"/>
        <w:bottom w:val="none" w:sz="0" w:space="0" w:color="auto"/>
        <w:right w:val="none" w:sz="0" w:space="0" w:color="auto"/>
      </w:divBdr>
    </w:div>
    <w:div w:id="182059254">
      <w:bodyDiv w:val="1"/>
      <w:marLeft w:val="0"/>
      <w:marRight w:val="0"/>
      <w:marTop w:val="0"/>
      <w:marBottom w:val="0"/>
      <w:divBdr>
        <w:top w:val="none" w:sz="0" w:space="0" w:color="auto"/>
        <w:left w:val="none" w:sz="0" w:space="0" w:color="auto"/>
        <w:bottom w:val="none" w:sz="0" w:space="0" w:color="auto"/>
        <w:right w:val="none" w:sz="0" w:space="0" w:color="auto"/>
      </w:divBdr>
    </w:div>
    <w:div w:id="195822690">
      <w:bodyDiv w:val="1"/>
      <w:marLeft w:val="0"/>
      <w:marRight w:val="0"/>
      <w:marTop w:val="0"/>
      <w:marBottom w:val="0"/>
      <w:divBdr>
        <w:top w:val="none" w:sz="0" w:space="0" w:color="auto"/>
        <w:left w:val="none" w:sz="0" w:space="0" w:color="auto"/>
        <w:bottom w:val="none" w:sz="0" w:space="0" w:color="auto"/>
        <w:right w:val="none" w:sz="0" w:space="0" w:color="auto"/>
      </w:divBdr>
    </w:div>
    <w:div w:id="197741482">
      <w:bodyDiv w:val="1"/>
      <w:marLeft w:val="0"/>
      <w:marRight w:val="0"/>
      <w:marTop w:val="0"/>
      <w:marBottom w:val="0"/>
      <w:divBdr>
        <w:top w:val="none" w:sz="0" w:space="0" w:color="auto"/>
        <w:left w:val="none" w:sz="0" w:space="0" w:color="auto"/>
        <w:bottom w:val="none" w:sz="0" w:space="0" w:color="auto"/>
        <w:right w:val="none" w:sz="0" w:space="0" w:color="auto"/>
      </w:divBdr>
    </w:div>
    <w:div w:id="199325071">
      <w:bodyDiv w:val="1"/>
      <w:marLeft w:val="0"/>
      <w:marRight w:val="0"/>
      <w:marTop w:val="0"/>
      <w:marBottom w:val="0"/>
      <w:divBdr>
        <w:top w:val="none" w:sz="0" w:space="0" w:color="auto"/>
        <w:left w:val="none" w:sz="0" w:space="0" w:color="auto"/>
        <w:bottom w:val="none" w:sz="0" w:space="0" w:color="auto"/>
        <w:right w:val="none" w:sz="0" w:space="0" w:color="auto"/>
      </w:divBdr>
    </w:div>
    <w:div w:id="203368219">
      <w:bodyDiv w:val="1"/>
      <w:marLeft w:val="0"/>
      <w:marRight w:val="0"/>
      <w:marTop w:val="0"/>
      <w:marBottom w:val="0"/>
      <w:divBdr>
        <w:top w:val="none" w:sz="0" w:space="0" w:color="auto"/>
        <w:left w:val="none" w:sz="0" w:space="0" w:color="auto"/>
        <w:bottom w:val="none" w:sz="0" w:space="0" w:color="auto"/>
        <w:right w:val="none" w:sz="0" w:space="0" w:color="auto"/>
      </w:divBdr>
    </w:div>
    <w:div w:id="203908467">
      <w:bodyDiv w:val="1"/>
      <w:marLeft w:val="0"/>
      <w:marRight w:val="0"/>
      <w:marTop w:val="0"/>
      <w:marBottom w:val="0"/>
      <w:divBdr>
        <w:top w:val="none" w:sz="0" w:space="0" w:color="auto"/>
        <w:left w:val="none" w:sz="0" w:space="0" w:color="auto"/>
        <w:bottom w:val="none" w:sz="0" w:space="0" w:color="auto"/>
        <w:right w:val="none" w:sz="0" w:space="0" w:color="auto"/>
      </w:divBdr>
    </w:div>
    <w:div w:id="219561879">
      <w:bodyDiv w:val="1"/>
      <w:marLeft w:val="0"/>
      <w:marRight w:val="0"/>
      <w:marTop w:val="0"/>
      <w:marBottom w:val="0"/>
      <w:divBdr>
        <w:top w:val="none" w:sz="0" w:space="0" w:color="auto"/>
        <w:left w:val="none" w:sz="0" w:space="0" w:color="auto"/>
        <w:bottom w:val="none" w:sz="0" w:space="0" w:color="auto"/>
        <w:right w:val="none" w:sz="0" w:space="0" w:color="auto"/>
      </w:divBdr>
    </w:div>
    <w:div w:id="222722813">
      <w:bodyDiv w:val="1"/>
      <w:marLeft w:val="0"/>
      <w:marRight w:val="0"/>
      <w:marTop w:val="0"/>
      <w:marBottom w:val="0"/>
      <w:divBdr>
        <w:top w:val="none" w:sz="0" w:space="0" w:color="auto"/>
        <w:left w:val="none" w:sz="0" w:space="0" w:color="auto"/>
        <w:bottom w:val="none" w:sz="0" w:space="0" w:color="auto"/>
        <w:right w:val="none" w:sz="0" w:space="0" w:color="auto"/>
      </w:divBdr>
    </w:div>
    <w:div w:id="227572177">
      <w:bodyDiv w:val="1"/>
      <w:marLeft w:val="0"/>
      <w:marRight w:val="0"/>
      <w:marTop w:val="0"/>
      <w:marBottom w:val="0"/>
      <w:divBdr>
        <w:top w:val="none" w:sz="0" w:space="0" w:color="auto"/>
        <w:left w:val="none" w:sz="0" w:space="0" w:color="auto"/>
        <w:bottom w:val="none" w:sz="0" w:space="0" w:color="auto"/>
        <w:right w:val="none" w:sz="0" w:space="0" w:color="auto"/>
      </w:divBdr>
    </w:div>
    <w:div w:id="231240188">
      <w:bodyDiv w:val="1"/>
      <w:marLeft w:val="0"/>
      <w:marRight w:val="0"/>
      <w:marTop w:val="0"/>
      <w:marBottom w:val="0"/>
      <w:divBdr>
        <w:top w:val="none" w:sz="0" w:space="0" w:color="auto"/>
        <w:left w:val="none" w:sz="0" w:space="0" w:color="auto"/>
        <w:bottom w:val="none" w:sz="0" w:space="0" w:color="auto"/>
        <w:right w:val="none" w:sz="0" w:space="0" w:color="auto"/>
      </w:divBdr>
    </w:div>
    <w:div w:id="238827063">
      <w:bodyDiv w:val="1"/>
      <w:marLeft w:val="0"/>
      <w:marRight w:val="0"/>
      <w:marTop w:val="0"/>
      <w:marBottom w:val="0"/>
      <w:divBdr>
        <w:top w:val="none" w:sz="0" w:space="0" w:color="auto"/>
        <w:left w:val="none" w:sz="0" w:space="0" w:color="auto"/>
        <w:bottom w:val="none" w:sz="0" w:space="0" w:color="auto"/>
        <w:right w:val="none" w:sz="0" w:space="0" w:color="auto"/>
      </w:divBdr>
    </w:div>
    <w:div w:id="241303684">
      <w:bodyDiv w:val="1"/>
      <w:marLeft w:val="0"/>
      <w:marRight w:val="0"/>
      <w:marTop w:val="0"/>
      <w:marBottom w:val="0"/>
      <w:divBdr>
        <w:top w:val="none" w:sz="0" w:space="0" w:color="auto"/>
        <w:left w:val="none" w:sz="0" w:space="0" w:color="auto"/>
        <w:bottom w:val="none" w:sz="0" w:space="0" w:color="auto"/>
        <w:right w:val="none" w:sz="0" w:space="0" w:color="auto"/>
      </w:divBdr>
    </w:div>
    <w:div w:id="244070442">
      <w:bodyDiv w:val="1"/>
      <w:marLeft w:val="0"/>
      <w:marRight w:val="0"/>
      <w:marTop w:val="0"/>
      <w:marBottom w:val="0"/>
      <w:divBdr>
        <w:top w:val="none" w:sz="0" w:space="0" w:color="auto"/>
        <w:left w:val="none" w:sz="0" w:space="0" w:color="auto"/>
        <w:bottom w:val="none" w:sz="0" w:space="0" w:color="auto"/>
        <w:right w:val="none" w:sz="0" w:space="0" w:color="auto"/>
      </w:divBdr>
    </w:div>
    <w:div w:id="250629856">
      <w:bodyDiv w:val="1"/>
      <w:marLeft w:val="0"/>
      <w:marRight w:val="0"/>
      <w:marTop w:val="0"/>
      <w:marBottom w:val="0"/>
      <w:divBdr>
        <w:top w:val="none" w:sz="0" w:space="0" w:color="auto"/>
        <w:left w:val="none" w:sz="0" w:space="0" w:color="auto"/>
        <w:bottom w:val="none" w:sz="0" w:space="0" w:color="auto"/>
        <w:right w:val="none" w:sz="0" w:space="0" w:color="auto"/>
      </w:divBdr>
    </w:div>
    <w:div w:id="253788069">
      <w:bodyDiv w:val="1"/>
      <w:marLeft w:val="0"/>
      <w:marRight w:val="0"/>
      <w:marTop w:val="0"/>
      <w:marBottom w:val="0"/>
      <w:divBdr>
        <w:top w:val="none" w:sz="0" w:space="0" w:color="auto"/>
        <w:left w:val="none" w:sz="0" w:space="0" w:color="auto"/>
        <w:bottom w:val="none" w:sz="0" w:space="0" w:color="auto"/>
        <w:right w:val="none" w:sz="0" w:space="0" w:color="auto"/>
      </w:divBdr>
    </w:div>
    <w:div w:id="259415593">
      <w:bodyDiv w:val="1"/>
      <w:marLeft w:val="0"/>
      <w:marRight w:val="0"/>
      <w:marTop w:val="0"/>
      <w:marBottom w:val="0"/>
      <w:divBdr>
        <w:top w:val="none" w:sz="0" w:space="0" w:color="auto"/>
        <w:left w:val="none" w:sz="0" w:space="0" w:color="auto"/>
        <w:bottom w:val="none" w:sz="0" w:space="0" w:color="auto"/>
        <w:right w:val="none" w:sz="0" w:space="0" w:color="auto"/>
      </w:divBdr>
    </w:div>
    <w:div w:id="260379655">
      <w:bodyDiv w:val="1"/>
      <w:marLeft w:val="0"/>
      <w:marRight w:val="0"/>
      <w:marTop w:val="0"/>
      <w:marBottom w:val="0"/>
      <w:divBdr>
        <w:top w:val="none" w:sz="0" w:space="0" w:color="auto"/>
        <w:left w:val="none" w:sz="0" w:space="0" w:color="auto"/>
        <w:bottom w:val="none" w:sz="0" w:space="0" w:color="auto"/>
        <w:right w:val="none" w:sz="0" w:space="0" w:color="auto"/>
      </w:divBdr>
    </w:div>
    <w:div w:id="263804886">
      <w:bodyDiv w:val="1"/>
      <w:marLeft w:val="0"/>
      <w:marRight w:val="0"/>
      <w:marTop w:val="0"/>
      <w:marBottom w:val="0"/>
      <w:divBdr>
        <w:top w:val="none" w:sz="0" w:space="0" w:color="auto"/>
        <w:left w:val="none" w:sz="0" w:space="0" w:color="auto"/>
        <w:bottom w:val="none" w:sz="0" w:space="0" w:color="auto"/>
        <w:right w:val="none" w:sz="0" w:space="0" w:color="auto"/>
      </w:divBdr>
    </w:div>
    <w:div w:id="268776695">
      <w:bodyDiv w:val="1"/>
      <w:marLeft w:val="0"/>
      <w:marRight w:val="0"/>
      <w:marTop w:val="0"/>
      <w:marBottom w:val="0"/>
      <w:divBdr>
        <w:top w:val="none" w:sz="0" w:space="0" w:color="auto"/>
        <w:left w:val="none" w:sz="0" w:space="0" w:color="auto"/>
        <w:bottom w:val="none" w:sz="0" w:space="0" w:color="auto"/>
        <w:right w:val="none" w:sz="0" w:space="0" w:color="auto"/>
      </w:divBdr>
    </w:div>
    <w:div w:id="269898851">
      <w:bodyDiv w:val="1"/>
      <w:marLeft w:val="0"/>
      <w:marRight w:val="0"/>
      <w:marTop w:val="0"/>
      <w:marBottom w:val="0"/>
      <w:divBdr>
        <w:top w:val="none" w:sz="0" w:space="0" w:color="auto"/>
        <w:left w:val="none" w:sz="0" w:space="0" w:color="auto"/>
        <w:bottom w:val="none" w:sz="0" w:space="0" w:color="auto"/>
        <w:right w:val="none" w:sz="0" w:space="0" w:color="auto"/>
      </w:divBdr>
    </w:div>
    <w:div w:id="272173295">
      <w:bodyDiv w:val="1"/>
      <w:marLeft w:val="0"/>
      <w:marRight w:val="0"/>
      <w:marTop w:val="0"/>
      <w:marBottom w:val="0"/>
      <w:divBdr>
        <w:top w:val="none" w:sz="0" w:space="0" w:color="auto"/>
        <w:left w:val="none" w:sz="0" w:space="0" w:color="auto"/>
        <w:bottom w:val="none" w:sz="0" w:space="0" w:color="auto"/>
        <w:right w:val="none" w:sz="0" w:space="0" w:color="auto"/>
      </w:divBdr>
    </w:div>
    <w:div w:id="275451707">
      <w:bodyDiv w:val="1"/>
      <w:marLeft w:val="0"/>
      <w:marRight w:val="0"/>
      <w:marTop w:val="0"/>
      <w:marBottom w:val="0"/>
      <w:divBdr>
        <w:top w:val="none" w:sz="0" w:space="0" w:color="auto"/>
        <w:left w:val="none" w:sz="0" w:space="0" w:color="auto"/>
        <w:bottom w:val="none" w:sz="0" w:space="0" w:color="auto"/>
        <w:right w:val="none" w:sz="0" w:space="0" w:color="auto"/>
      </w:divBdr>
    </w:div>
    <w:div w:id="277294306">
      <w:bodyDiv w:val="1"/>
      <w:marLeft w:val="0"/>
      <w:marRight w:val="0"/>
      <w:marTop w:val="0"/>
      <w:marBottom w:val="0"/>
      <w:divBdr>
        <w:top w:val="none" w:sz="0" w:space="0" w:color="auto"/>
        <w:left w:val="none" w:sz="0" w:space="0" w:color="auto"/>
        <w:bottom w:val="none" w:sz="0" w:space="0" w:color="auto"/>
        <w:right w:val="none" w:sz="0" w:space="0" w:color="auto"/>
      </w:divBdr>
    </w:div>
    <w:div w:id="280040326">
      <w:bodyDiv w:val="1"/>
      <w:marLeft w:val="0"/>
      <w:marRight w:val="0"/>
      <w:marTop w:val="0"/>
      <w:marBottom w:val="0"/>
      <w:divBdr>
        <w:top w:val="none" w:sz="0" w:space="0" w:color="auto"/>
        <w:left w:val="none" w:sz="0" w:space="0" w:color="auto"/>
        <w:bottom w:val="none" w:sz="0" w:space="0" w:color="auto"/>
        <w:right w:val="none" w:sz="0" w:space="0" w:color="auto"/>
      </w:divBdr>
    </w:div>
    <w:div w:id="283923241">
      <w:bodyDiv w:val="1"/>
      <w:marLeft w:val="0"/>
      <w:marRight w:val="0"/>
      <w:marTop w:val="0"/>
      <w:marBottom w:val="0"/>
      <w:divBdr>
        <w:top w:val="none" w:sz="0" w:space="0" w:color="auto"/>
        <w:left w:val="none" w:sz="0" w:space="0" w:color="auto"/>
        <w:bottom w:val="none" w:sz="0" w:space="0" w:color="auto"/>
        <w:right w:val="none" w:sz="0" w:space="0" w:color="auto"/>
      </w:divBdr>
    </w:div>
    <w:div w:id="286350595">
      <w:bodyDiv w:val="1"/>
      <w:marLeft w:val="0"/>
      <w:marRight w:val="0"/>
      <w:marTop w:val="0"/>
      <w:marBottom w:val="0"/>
      <w:divBdr>
        <w:top w:val="none" w:sz="0" w:space="0" w:color="auto"/>
        <w:left w:val="none" w:sz="0" w:space="0" w:color="auto"/>
        <w:bottom w:val="none" w:sz="0" w:space="0" w:color="auto"/>
        <w:right w:val="none" w:sz="0" w:space="0" w:color="auto"/>
      </w:divBdr>
      <w:divsChild>
        <w:div w:id="1966740699">
          <w:marLeft w:val="0"/>
          <w:marRight w:val="0"/>
          <w:marTop w:val="0"/>
          <w:marBottom w:val="0"/>
          <w:divBdr>
            <w:top w:val="none" w:sz="0" w:space="0" w:color="auto"/>
            <w:left w:val="none" w:sz="0" w:space="0" w:color="auto"/>
            <w:bottom w:val="none" w:sz="0" w:space="0" w:color="auto"/>
            <w:right w:val="none" w:sz="0" w:space="0" w:color="auto"/>
          </w:divBdr>
        </w:div>
      </w:divsChild>
    </w:div>
    <w:div w:id="288634984">
      <w:bodyDiv w:val="1"/>
      <w:marLeft w:val="0"/>
      <w:marRight w:val="0"/>
      <w:marTop w:val="0"/>
      <w:marBottom w:val="0"/>
      <w:divBdr>
        <w:top w:val="none" w:sz="0" w:space="0" w:color="auto"/>
        <w:left w:val="none" w:sz="0" w:space="0" w:color="auto"/>
        <w:bottom w:val="none" w:sz="0" w:space="0" w:color="auto"/>
        <w:right w:val="none" w:sz="0" w:space="0" w:color="auto"/>
      </w:divBdr>
    </w:div>
    <w:div w:id="291862856">
      <w:bodyDiv w:val="1"/>
      <w:marLeft w:val="0"/>
      <w:marRight w:val="0"/>
      <w:marTop w:val="0"/>
      <w:marBottom w:val="0"/>
      <w:divBdr>
        <w:top w:val="none" w:sz="0" w:space="0" w:color="auto"/>
        <w:left w:val="none" w:sz="0" w:space="0" w:color="auto"/>
        <w:bottom w:val="none" w:sz="0" w:space="0" w:color="auto"/>
        <w:right w:val="none" w:sz="0" w:space="0" w:color="auto"/>
      </w:divBdr>
    </w:div>
    <w:div w:id="293828534">
      <w:bodyDiv w:val="1"/>
      <w:marLeft w:val="0"/>
      <w:marRight w:val="0"/>
      <w:marTop w:val="0"/>
      <w:marBottom w:val="0"/>
      <w:divBdr>
        <w:top w:val="none" w:sz="0" w:space="0" w:color="auto"/>
        <w:left w:val="none" w:sz="0" w:space="0" w:color="auto"/>
        <w:bottom w:val="none" w:sz="0" w:space="0" w:color="auto"/>
        <w:right w:val="none" w:sz="0" w:space="0" w:color="auto"/>
      </w:divBdr>
    </w:div>
    <w:div w:id="299770342">
      <w:bodyDiv w:val="1"/>
      <w:marLeft w:val="0"/>
      <w:marRight w:val="0"/>
      <w:marTop w:val="0"/>
      <w:marBottom w:val="0"/>
      <w:divBdr>
        <w:top w:val="none" w:sz="0" w:space="0" w:color="auto"/>
        <w:left w:val="none" w:sz="0" w:space="0" w:color="auto"/>
        <w:bottom w:val="none" w:sz="0" w:space="0" w:color="auto"/>
        <w:right w:val="none" w:sz="0" w:space="0" w:color="auto"/>
      </w:divBdr>
    </w:div>
    <w:div w:id="311787334">
      <w:bodyDiv w:val="1"/>
      <w:marLeft w:val="0"/>
      <w:marRight w:val="0"/>
      <w:marTop w:val="0"/>
      <w:marBottom w:val="0"/>
      <w:divBdr>
        <w:top w:val="none" w:sz="0" w:space="0" w:color="auto"/>
        <w:left w:val="none" w:sz="0" w:space="0" w:color="auto"/>
        <w:bottom w:val="none" w:sz="0" w:space="0" w:color="auto"/>
        <w:right w:val="none" w:sz="0" w:space="0" w:color="auto"/>
      </w:divBdr>
    </w:div>
    <w:div w:id="312101867">
      <w:bodyDiv w:val="1"/>
      <w:marLeft w:val="0"/>
      <w:marRight w:val="0"/>
      <w:marTop w:val="0"/>
      <w:marBottom w:val="0"/>
      <w:divBdr>
        <w:top w:val="none" w:sz="0" w:space="0" w:color="auto"/>
        <w:left w:val="none" w:sz="0" w:space="0" w:color="auto"/>
        <w:bottom w:val="none" w:sz="0" w:space="0" w:color="auto"/>
        <w:right w:val="none" w:sz="0" w:space="0" w:color="auto"/>
      </w:divBdr>
    </w:div>
    <w:div w:id="313946623">
      <w:bodyDiv w:val="1"/>
      <w:marLeft w:val="0"/>
      <w:marRight w:val="0"/>
      <w:marTop w:val="0"/>
      <w:marBottom w:val="0"/>
      <w:divBdr>
        <w:top w:val="none" w:sz="0" w:space="0" w:color="auto"/>
        <w:left w:val="none" w:sz="0" w:space="0" w:color="auto"/>
        <w:bottom w:val="none" w:sz="0" w:space="0" w:color="auto"/>
        <w:right w:val="none" w:sz="0" w:space="0" w:color="auto"/>
      </w:divBdr>
    </w:div>
    <w:div w:id="317542004">
      <w:bodyDiv w:val="1"/>
      <w:marLeft w:val="0"/>
      <w:marRight w:val="0"/>
      <w:marTop w:val="0"/>
      <w:marBottom w:val="0"/>
      <w:divBdr>
        <w:top w:val="none" w:sz="0" w:space="0" w:color="auto"/>
        <w:left w:val="none" w:sz="0" w:space="0" w:color="auto"/>
        <w:bottom w:val="none" w:sz="0" w:space="0" w:color="auto"/>
        <w:right w:val="none" w:sz="0" w:space="0" w:color="auto"/>
      </w:divBdr>
    </w:div>
    <w:div w:id="321548931">
      <w:bodyDiv w:val="1"/>
      <w:marLeft w:val="0"/>
      <w:marRight w:val="0"/>
      <w:marTop w:val="0"/>
      <w:marBottom w:val="0"/>
      <w:divBdr>
        <w:top w:val="none" w:sz="0" w:space="0" w:color="auto"/>
        <w:left w:val="none" w:sz="0" w:space="0" w:color="auto"/>
        <w:bottom w:val="none" w:sz="0" w:space="0" w:color="auto"/>
        <w:right w:val="none" w:sz="0" w:space="0" w:color="auto"/>
      </w:divBdr>
    </w:div>
    <w:div w:id="325517880">
      <w:bodyDiv w:val="1"/>
      <w:marLeft w:val="0"/>
      <w:marRight w:val="0"/>
      <w:marTop w:val="0"/>
      <w:marBottom w:val="0"/>
      <w:divBdr>
        <w:top w:val="none" w:sz="0" w:space="0" w:color="auto"/>
        <w:left w:val="none" w:sz="0" w:space="0" w:color="auto"/>
        <w:bottom w:val="none" w:sz="0" w:space="0" w:color="auto"/>
        <w:right w:val="none" w:sz="0" w:space="0" w:color="auto"/>
      </w:divBdr>
    </w:div>
    <w:div w:id="325593249">
      <w:bodyDiv w:val="1"/>
      <w:marLeft w:val="0"/>
      <w:marRight w:val="0"/>
      <w:marTop w:val="0"/>
      <w:marBottom w:val="0"/>
      <w:divBdr>
        <w:top w:val="none" w:sz="0" w:space="0" w:color="auto"/>
        <w:left w:val="none" w:sz="0" w:space="0" w:color="auto"/>
        <w:bottom w:val="none" w:sz="0" w:space="0" w:color="auto"/>
        <w:right w:val="none" w:sz="0" w:space="0" w:color="auto"/>
      </w:divBdr>
    </w:div>
    <w:div w:id="327100409">
      <w:bodyDiv w:val="1"/>
      <w:marLeft w:val="0"/>
      <w:marRight w:val="0"/>
      <w:marTop w:val="0"/>
      <w:marBottom w:val="0"/>
      <w:divBdr>
        <w:top w:val="none" w:sz="0" w:space="0" w:color="auto"/>
        <w:left w:val="none" w:sz="0" w:space="0" w:color="auto"/>
        <w:bottom w:val="none" w:sz="0" w:space="0" w:color="auto"/>
        <w:right w:val="none" w:sz="0" w:space="0" w:color="auto"/>
      </w:divBdr>
    </w:div>
    <w:div w:id="328141552">
      <w:bodyDiv w:val="1"/>
      <w:marLeft w:val="0"/>
      <w:marRight w:val="0"/>
      <w:marTop w:val="0"/>
      <w:marBottom w:val="0"/>
      <w:divBdr>
        <w:top w:val="none" w:sz="0" w:space="0" w:color="auto"/>
        <w:left w:val="none" w:sz="0" w:space="0" w:color="auto"/>
        <w:bottom w:val="none" w:sz="0" w:space="0" w:color="auto"/>
        <w:right w:val="none" w:sz="0" w:space="0" w:color="auto"/>
      </w:divBdr>
    </w:div>
    <w:div w:id="333532537">
      <w:bodyDiv w:val="1"/>
      <w:marLeft w:val="0"/>
      <w:marRight w:val="0"/>
      <w:marTop w:val="0"/>
      <w:marBottom w:val="0"/>
      <w:divBdr>
        <w:top w:val="none" w:sz="0" w:space="0" w:color="auto"/>
        <w:left w:val="none" w:sz="0" w:space="0" w:color="auto"/>
        <w:bottom w:val="none" w:sz="0" w:space="0" w:color="auto"/>
        <w:right w:val="none" w:sz="0" w:space="0" w:color="auto"/>
      </w:divBdr>
    </w:div>
    <w:div w:id="333843269">
      <w:bodyDiv w:val="1"/>
      <w:marLeft w:val="0"/>
      <w:marRight w:val="0"/>
      <w:marTop w:val="0"/>
      <w:marBottom w:val="0"/>
      <w:divBdr>
        <w:top w:val="none" w:sz="0" w:space="0" w:color="auto"/>
        <w:left w:val="none" w:sz="0" w:space="0" w:color="auto"/>
        <w:bottom w:val="none" w:sz="0" w:space="0" w:color="auto"/>
        <w:right w:val="none" w:sz="0" w:space="0" w:color="auto"/>
      </w:divBdr>
    </w:div>
    <w:div w:id="337850927">
      <w:bodyDiv w:val="1"/>
      <w:marLeft w:val="0"/>
      <w:marRight w:val="0"/>
      <w:marTop w:val="0"/>
      <w:marBottom w:val="0"/>
      <w:divBdr>
        <w:top w:val="none" w:sz="0" w:space="0" w:color="auto"/>
        <w:left w:val="none" w:sz="0" w:space="0" w:color="auto"/>
        <w:bottom w:val="none" w:sz="0" w:space="0" w:color="auto"/>
        <w:right w:val="none" w:sz="0" w:space="0" w:color="auto"/>
      </w:divBdr>
    </w:div>
    <w:div w:id="338847915">
      <w:bodyDiv w:val="1"/>
      <w:marLeft w:val="0"/>
      <w:marRight w:val="0"/>
      <w:marTop w:val="0"/>
      <w:marBottom w:val="0"/>
      <w:divBdr>
        <w:top w:val="none" w:sz="0" w:space="0" w:color="auto"/>
        <w:left w:val="none" w:sz="0" w:space="0" w:color="auto"/>
        <w:bottom w:val="none" w:sz="0" w:space="0" w:color="auto"/>
        <w:right w:val="none" w:sz="0" w:space="0" w:color="auto"/>
      </w:divBdr>
    </w:div>
    <w:div w:id="339091112">
      <w:bodyDiv w:val="1"/>
      <w:marLeft w:val="0"/>
      <w:marRight w:val="0"/>
      <w:marTop w:val="0"/>
      <w:marBottom w:val="0"/>
      <w:divBdr>
        <w:top w:val="none" w:sz="0" w:space="0" w:color="auto"/>
        <w:left w:val="none" w:sz="0" w:space="0" w:color="auto"/>
        <w:bottom w:val="none" w:sz="0" w:space="0" w:color="auto"/>
        <w:right w:val="none" w:sz="0" w:space="0" w:color="auto"/>
      </w:divBdr>
    </w:div>
    <w:div w:id="354381058">
      <w:bodyDiv w:val="1"/>
      <w:marLeft w:val="0"/>
      <w:marRight w:val="0"/>
      <w:marTop w:val="0"/>
      <w:marBottom w:val="0"/>
      <w:divBdr>
        <w:top w:val="none" w:sz="0" w:space="0" w:color="auto"/>
        <w:left w:val="none" w:sz="0" w:space="0" w:color="auto"/>
        <w:bottom w:val="none" w:sz="0" w:space="0" w:color="auto"/>
        <w:right w:val="none" w:sz="0" w:space="0" w:color="auto"/>
      </w:divBdr>
    </w:div>
    <w:div w:id="356004488">
      <w:bodyDiv w:val="1"/>
      <w:marLeft w:val="0"/>
      <w:marRight w:val="0"/>
      <w:marTop w:val="0"/>
      <w:marBottom w:val="0"/>
      <w:divBdr>
        <w:top w:val="none" w:sz="0" w:space="0" w:color="auto"/>
        <w:left w:val="none" w:sz="0" w:space="0" w:color="auto"/>
        <w:bottom w:val="none" w:sz="0" w:space="0" w:color="auto"/>
        <w:right w:val="none" w:sz="0" w:space="0" w:color="auto"/>
      </w:divBdr>
    </w:div>
    <w:div w:id="358625233">
      <w:bodyDiv w:val="1"/>
      <w:marLeft w:val="0"/>
      <w:marRight w:val="0"/>
      <w:marTop w:val="0"/>
      <w:marBottom w:val="0"/>
      <w:divBdr>
        <w:top w:val="none" w:sz="0" w:space="0" w:color="auto"/>
        <w:left w:val="none" w:sz="0" w:space="0" w:color="auto"/>
        <w:bottom w:val="none" w:sz="0" w:space="0" w:color="auto"/>
        <w:right w:val="none" w:sz="0" w:space="0" w:color="auto"/>
      </w:divBdr>
    </w:div>
    <w:div w:id="360399458">
      <w:bodyDiv w:val="1"/>
      <w:marLeft w:val="0"/>
      <w:marRight w:val="0"/>
      <w:marTop w:val="0"/>
      <w:marBottom w:val="0"/>
      <w:divBdr>
        <w:top w:val="none" w:sz="0" w:space="0" w:color="auto"/>
        <w:left w:val="none" w:sz="0" w:space="0" w:color="auto"/>
        <w:bottom w:val="none" w:sz="0" w:space="0" w:color="auto"/>
        <w:right w:val="none" w:sz="0" w:space="0" w:color="auto"/>
      </w:divBdr>
    </w:div>
    <w:div w:id="362175966">
      <w:bodyDiv w:val="1"/>
      <w:marLeft w:val="0"/>
      <w:marRight w:val="0"/>
      <w:marTop w:val="0"/>
      <w:marBottom w:val="0"/>
      <w:divBdr>
        <w:top w:val="none" w:sz="0" w:space="0" w:color="auto"/>
        <w:left w:val="none" w:sz="0" w:space="0" w:color="auto"/>
        <w:bottom w:val="none" w:sz="0" w:space="0" w:color="auto"/>
        <w:right w:val="none" w:sz="0" w:space="0" w:color="auto"/>
      </w:divBdr>
    </w:div>
    <w:div w:id="365981249">
      <w:bodyDiv w:val="1"/>
      <w:marLeft w:val="0"/>
      <w:marRight w:val="0"/>
      <w:marTop w:val="0"/>
      <w:marBottom w:val="0"/>
      <w:divBdr>
        <w:top w:val="none" w:sz="0" w:space="0" w:color="auto"/>
        <w:left w:val="none" w:sz="0" w:space="0" w:color="auto"/>
        <w:bottom w:val="none" w:sz="0" w:space="0" w:color="auto"/>
        <w:right w:val="none" w:sz="0" w:space="0" w:color="auto"/>
      </w:divBdr>
    </w:div>
    <w:div w:id="372583606">
      <w:bodyDiv w:val="1"/>
      <w:marLeft w:val="0"/>
      <w:marRight w:val="0"/>
      <w:marTop w:val="0"/>
      <w:marBottom w:val="0"/>
      <w:divBdr>
        <w:top w:val="none" w:sz="0" w:space="0" w:color="auto"/>
        <w:left w:val="none" w:sz="0" w:space="0" w:color="auto"/>
        <w:bottom w:val="none" w:sz="0" w:space="0" w:color="auto"/>
        <w:right w:val="none" w:sz="0" w:space="0" w:color="auto"/>
      </w:divBdr>
    </w:div>
    <w:div w:id="373620925">
      <w:bodyDiv w:val="1"/>
      <w:marLeft w:val="0"/>
      <w:marRight w:val="0"/>
      <w:marTop w:val="0"/>
      <w:marBottom w:val="0"/>
      <w:divBdr>
        <w:top w:val="none" w:sz="0" w:space="0" w:color="auto"/>
        <w:left w:val="none" w:sz="0" w:space="0" w:color="auto"/>
        <w:bottom w:val="none" w:sz="0" w:space="0" w:color="auto"/>
        <w:right w:val="none" w:sz="0" w:space="0" w:color="auto"/>
      </w:divBdr>
      <w:divsChild>
        <w:div w:id="1016157559">
          <w:marLeft w:val="0"/>
          <w:marRight w:val="0"/>
          <w:marTop w:val="0"/>
          <w:marBottom w:val="0"/>
          <w:divBdr>
            <w:top w:val="none" w:sz="0" w:space="0" w:color="auto"/>
            <w:left w:val="none" w:sz="0" w:space="0" w:color="auto"/>
            <w:bottom w:val="none" w:sz="0" w:space="0" w:color="auto"/>
            <w:right w:val="none" w:sz="0" w:space="0" w:color="auto"/>
          </w:divBdr>
        </w:div>
        <w:div w:id="1207379014">
          <w:marLeft w:val="0"/>
          <w:marRight w:val="0"/>
          <w:marTop w:val="0"/>
          <w:marBottom w:val="0"/>
          <w:divBdr>
            <w:top w:val="none" w:sz="0" w:space="0" w:color="auto"/>
            <w:left w:val="none" w:sz="0" w:space="0" w:color="auto"/>
            <w:bottom w:val="none" w:sz="0" w:space="0" w:color="auto"/>
            <w:right w:val="none" w:sz="0" w:space="0" w:color="auto"/>
          </w:divBdr>
        </w:div>
        <w:div w:id="1298029980">
          <w:marLeft w:val="0"/>
          <w:marRight w:val="0"/>
          <w:marTop w:val="0"/>
          <w:marBottom w:val="0"/>
          <w:divBdr>
            <w:top w:val="none" w:sz="0" w:space="0" w:color="auto"/>
            <w:left w:val="none" w:sz="0" w:space="0" w:color="auto"/>
            <w:bottom w:val="none" w:sz="0" w:space="0" w:color="auto"/>
            <w:right w:val="none" w:sz="0" w:space="0" w:color="auto"/>
          </w:divBdr>
        </w:div>
        <w:div w:id="1321617062">
          <w:marLeft w:val="0"/>
          <w:marRight w:val="0"/>
          <w:marTop w:val="0"/>
          <w:marBottom w:val="0"/>
          <w:divBdr>
            <w:top w:val="none" w:sz="0" w:space="0" w:color="auto"/>
            <w:left w:val="none" w:sz="0" w:space="0" w:color="auto"/>
            <w:bottom w:val="none" w:sz="0" w:space="0" w:color="auto"/>
            <w:right w:val="none" w:sz="0" w:space="0" w:color="auto"/>
          </w:divBdr>
        </w:div>
        <w:div w:id="1548957635">
          <w:marLeft w:val="0"/>
          <w:marRight w:val="0"/>
          <w:marTop w:val="0"/>
          <w:marBottom w:val="0"/>
          <w:divBdr>
            <w:top w:val="none" w:sz="0" w:space="0" w:color="auto"/>
            <w:left w:val="none" w:sz="0" w:space="0" w:color="auto"/>
            <w:bottom w:val="none" w:sz="0" w:space="0" w:color="auto"/>
            <w:right w:val="none" w:sz="0" w:space="0" w:color="auto"/>
          </w:divBdr>
        </w:div>
        <w:div w:id="1849371072">
          <w:marLeft w:val="0"/>
          <w:marRight w:val="0"/>
          <w:marTop w:val="0"/>
          <w:marBottom w:val="0"/>
          <w:divBdr>
            <w:top w:val="none" w:sz="0" w:space="0" w:color="auto"/>
            <w:left w:val="none" w:sz="0" w:space="0" w:color="auto"/>
            <w:bottom w:val="none" w:sz="0" w:space="0" w:color="auto"/>
            <w:right w:val="none" w:sz="0" w:space="0" w:color="auto"/>
          </w:divBdr>
        </w:div>
      </w:divsChild>
    </w:div>
    <w:div w:id="380791771">
      <w:bodyDiv w:val="1"/>
      <w:marLeft w:val="0"/>
      <w:marRight w:val="0"/>
      <w:marTop w:val="0"/>
      <w:marBottom w:val="0"/>
      <w:divBdr>
        <w:top w:val="none" w:sz="0" w:space="0" w:color="auto"/>
        <w:left w:val="none" w:sz="0" w:space="0" w:color="auto"/>
        <w:bottom w:val="none" w:sz="0" w:space="0" w:color="auto"/>
        <w:right w:val="none" w:sz="0" w:space="0" w:color="auto"/>
      </w:divBdr>
    </w:div>
    <w:div w:id="387463179">
      <w:bodyDiv w:val="1"/>
      <w:marLeft w:val="0"/>
      <w:marRight w:val="0"/>
      <w:marTop w:val="0"/>
      <w:marBottom w:val="0"/>
      <w:divBdr>
        <w:top w:val="none" w:sz="0" w:space="0" w:color="auto"/>
        <w:left w:val="none" w:sz="0" w:space="0" w:color="auto"/>
        <w:bottom w:val="none" w:sz="0" w:space="0" w:color="auto"/>
        <w:right w:val="none" w:sz="0" w:space="0" w:color="auto"/>
      </w:divBdr>
    </w:div>
    <w:div w:id="388917828">
      <w:bodyDiv w:val="1"/>
      <w:marLeft w:val="0"/>
      <w:marRight w:val="0"/>
      <w:marTop w:val="0"/>
      <w:marBottom w:val="0"/>
      <w:divBdr>
        <w:top w:val="none" w:sz="0" w:space="0" w:color="auto"/>
        <w:left w:val="none" w:sz="0" w:space="0" w:color="auto"/>
        <w:bottom w:val="none" w:sz="0" w:space="0" w:color="auto"/>
        <w:right w:val="none" w:sz="0" w:space="0" w:color="auto"/>
      </w:divBdr>
    </w:div>
    <w:div w:id="389227352">
      <w:bodyDiv w:val="1"/>
      <w:marLeft w:val="0"/>
      <w:marRight w:val="0"/>
      <w:marTop w:val="0"/>
      <w:marBottom w:val="0"/>
      <w:divBdr>
        <w:top w:val="none" w:sz="0" w:space="0" w:color="auto"/>
        <w:left w:val="none" w:sz="0" w:space="0" w:color="auto"/>
        <w:bottom w:val="none" w:sz="0" w:space="0" w:color="auto"/>
        <w:right w:val="none" w:sz="0" w:space="0" w:color="auto"/>
      </w:divBdr>
    </w:div>
    <w:div w:id="396443097">
      <w:bodyDiv w:val="1"/>
      <w:marLeft w:val="0"/>
      <w:marRight w:val="0"/>
      <w:marTop w:val="0"/>
      <w:marBottom w:val="0"/>
      <w:divBdr>
        <w:top w:val="none" w:sz="0" w:space="0" w:color="auto"/>
        <w:left w:val="none" w:sz="0" w:space="0" w:color="auto"/>
        <w:bottom w:val="none" w:sz="0" w:space="0" w:color="auto"/>
        <w:right w:val="none" w:sz="0" w:space="0" w:color="auto"/>
      </w:divBdr>
    </w:div>
    <w:div w:id="398213134">
      <w:bodyDiv w:val="1"/>
      <w:marLeft w:val="0"/>
      <w:marRight w:val="0"/>
      <w:marTop w:val="0"/>
      <w:marBottom w:val="0"/>
      <w:divBdr>
        <w:top w:val="none" w:sz="0" w:space="0" w:color="auto"/>
        <w:left w:val="none" w:sz="0" w:space="0" w:color="auto"/>
        <w:bottom w:val="none" w:sz="0" w:space="0" w:color="auto"/>
        <w:right w:val="none" w:sz="0" w:space="0" w:color="auto"/>
      </w:divBdr>
    </w:div>
    <w:div w:id="403142600">
      <w:bodyDiv w:val="1"/>
      <w:marLeft w:val="0"/>
      <w:marRight w:val="0"/>
      <w:marTop w:val="0"/>
      <w:marBottom w:val="0"/>
      <w:divBdr>
        <w:top w:val="none" w:sz="0" w:space="0" w:color="auto"/>
        <w:left w:val="none" w:sz="0" w:space="0" w:color="auto"/>
        <w:bottom w:val="none" w:sz="0" w:space="0" w:color="auto"/>
        <w:right w:val="none" w:sz="0" w:space="0" w:color="auto"/>
      </w:divBdr>
    </w:div>
    <w:div w:id="405230895">
      <w:bodyDiv w:val="1"/>
      <w:marLeft w:val="0"/>
      <w:marRight w:val="0"/>
      <w:marTop w:val="0"/>
      <w:marBottom w:val="0"/>
      <w:divBdr>
        <w:top w:val="none" w:sz="0" w:space="0" w:color="auto"/>
        <w:left w:val="none" w:sz="0" w:space="0" w:color="auto"/>
        <w:bottom w:val="none" w:sz="0" w:space="0" w:color="auto"/>
        <w:right w:val="none" w:sz="0" w:space="0" w:color="auto"/>
      </w:divBdr>
    </w:div>
    <w:div w:id="406000681">
      <w:bodyDiv w:val="1"/>
      <w:marLeft w:val="0"/>
      <w:marRight w:val="0"/>
      <w:marTop w:val="0"/>
      <w:marBottom w:val="0"/>
      <w:divBdr>
        <w:top w:val="none" w:sz="0" w:space="0" w:color="auto"/>
        <w:left w:val="none" w:sz="0" w:space="0" w:color="auto"/>
        <w:bottom w:val="none" w:sz="0" w:space="0" w:color="auto"/>
        <w:right w:val="none" w:sz="0" w:space="0" w:color="auto"/>
      </w:divBdr>
    </w:div>
    <w:div w:id="409888234">
      <w:bodyDiv w:val="1"/>
      <w:marLeft w:val="0"/>
      <w:marRight w:val="0"/>
      <w:marTop w:val="0"/>
      <w:marBottom w:val="0"/>
      <w:divBdr>
        <w:top w:val="none" w:sz="0" w:space="0" w:color="auto"/>
        <w:left w:val="none" w:sz="0" w:space="0" w:color="auto"/>
        <w:bottom w:val="none" w:sz="0" w:space="0" w:color="auto"/>
        <w:right w:val="none" w:sz="0" w:space="0" w:color="auto"/>
      </w:divBdr>
    </w:div>
    <w:div w:id="411894352">
      <w:bodyDiv w:val="1"/>
      <w:marLeft w:val="0"/>
      <w:marRight w:val="0"/>
      <w:marTop w:val="0"/>
      <w:marBottom w:val="0"/>
      <w:divBdr>
        <w:top w:val="none" w:sz="0" w:space="0" w:color="auto"/>
        <w:left w:val="none" w:sz="0" w:space="0" w:color="auto"/>
        <w:bottom w:val="none" w:sz="0" w:space="0" w:color="auto"/>
        <w:right w:val="none" w:sz="0" w:space="0" w:color="auto"/>
      </w:divBdr>
    </w:div>
    <w:div w:id="415170964">
      <w:bodyDiv w:val="1"/>
      <w:marLeft w:val="0"/>
      <w:marRight w:val="0"/>
      <w:marTop w:val="0"/>
      <w:marBottom w:val="0"/>
      <w:divBdr>
        <w:top w:val="none" w:sz="0" w:space="0" w:color="auto"/>
        <w:left w:val="none" w:sz="0" w:space="0" w:color="auto"/>
        <w:bottom w:val="none" w:sz="0" w:space="0" w:color="auto"/>
        <w:right w:val="none" w:sz="0" w:space="0" w:color="auto"/>
      </w:divBdr>
    </w:div>
    <w:div w:id="417021069">
      <w:bodyDiv w:val="1"/>
      <w:marLeft w:val="0"/>
      <w:marRight w:val="0"/>
      <w:marTop w:val="0"/>
      <w:marBottom w:val="0"/>
      <w:divBdr>
        <w:top w:val="none" w:sz="0" w:space="0" w:color="auto"/>
        <w:left w:val="none" w:sz="0" w:space="0" w:color="auto"/>
        <w:bottom w:val="none" w:sz="0" w:space="0" w:color="auto"/>
        <w:right w:val="none" w:sz="0" w:space="0" w:color="auto"/>
      </w:divBdr>
    </w:div>
    <w:div w:id="420028587">
      <w:bodyDiv w:val="1"/>
      <w:marLeft w:val="0"/>
      <w:marRight w:val="0"/>
      <w:marTop w:val="0"/>
      <w:marBottom w:val="0"/>
      <w:divBdr>
        <w:top w:val="none" w:sz="0" w:space="0" w:color="auto"/>
        <w:left w:val="none" w:sz="0" w:space="0" w:color="auto"/>
        <w:bottom w:val="none" w:sz="0" w:space="0" w:color="auto"/>
        <w:right w:val="none" w:sz="0" w:space="0" w:color="auto"/>
      </w:divBdr>
    </w:div>
    <w:div w:id="421608301">
      <w:bodyDiv w:val="1"/>
      <w:marLeft w:val="0"/>
      <w:marRight w:val="0"/>
      <w:marTop w:val="0"/>
      <w:marBottom w:val="0"/>
      <w:divBdr>
        <w:top w:val="none" w:sz="0" w:space="0" w:color="auto"/>
        <w:left w:val="none" w:sz="0" w:space="0" w:color="auto"/>
        <w:bottom w:val="none" w:sz="0" w:space="0" w:color="auto"/>
        <w:right w:val="none" w:sz="0" w:space="0" w:color="auto"/>
      </w:divBdr>
    </w:div>
    <w:div w:id="423768348">
      <w:bodyDiv w:val="1"/>
      <w:marLeft w:val="0"/>
      <w:marRight w:val="0"/>
      <w:marTop w:val="0"/>
      <w:marBottom w:val="0"/>
      <w:divBdr>
        <w:top w:val="none" w:sz="0" w:space="0" w:color="auto"/>
        <w:left w:val="none" w:sz="0" w:space="0" w:color="auto"/>
        <w:bottom w:val="none" w:sz="0" w:space="0" w:color="auto"/>
        <w:right w:val="none" w:sz="0" w:space="0" w:color="auto"/>
      </w:divBdr>
    </w:div>
    <w:div w:id="424884653">
      <w:bodyDiv w:val="1"/>
      <w:marLeft w:val="0"/>
      <w:marRight w:val="0"/>
      <w:marTop w:val="0"/>
      <w:marBottom w:val="0"/>
      <w:divBdr>
        <w:top w:val="none" w:sz="0" w:space="0" w:color="auto"/>
        <w:left w:val="none" w:sz="0" w:space="0" w:color="auto"/>
        <w:bottom w:val="none" w:sz="0" w:space="0" w:color="auto"/>
        <w:right w:val="none" w:sz="0" w:space="0" w:color="auto"/>
      </w:divBdr>
    </w:div>
    <w:div w:id="436604658">
      <w:bodyDiv w:val="1"/>
      <w:marLeft w:val="0"/>
      <w:marRight w:val="0"/>
      <w:marTop w:val="0"/>
      <w:marBottom w:val="0"/>
      <w:divBdr>
        <w:top w:val="none" w:sz="0" w:space="0" w:color="auto"/>
        <w:left w:val="none" w:sz="0" w:space="0" w:color="auto"/>
        <w:bottom w:val="none" w:sz="0" w:space="0" w:color="auto"/>
        <w:right w:val="none" w:sz="0" w:space="0" w:color="auto"/>
      </w:divBdr>
    </w:div>
    <w:div w:id="437677473">
      <w:bodyDiv w:val="1"/>
      <w:marLeft w:val="0"/>
      <w:marRight w:val="0"/>
      <w:marTop w:val="0"/>
      <w:marBottom w:val="0"/>
      <w:divBdr>
        <w:top w:val="none" w:sz="0" w:space="0" w:color="auto"/>
        <w:left w:val="none" w:sz="0" w:space="0" w:color="auto"/>
        <w:bottom w:val="none" w:sz="0" w:space="0" w:color="auto"/>
        <w:right w:val="none" w:sz="0" w:space="0" w:color="auto"/>
      </w:divBdr>
    </w:div>
    <w:div w:id="439616115">
      <w:bodyDiv w:val="1"/>
      <w:marLeft w:val="0"/>
      <w:marRight w:val="0"/>
      <w:marTop w:val="0"/>
      <w:marBottom w:val="0"/>
      <w:divBdr>
        <w:top w:val="none" w:sz="0" w:space="0" w:color="auto"/>
        <w:left w:val="none" w:sz="0" w:space="0" w:color="auto"/>
        <w:bottom w:val="none" w:sz="0" w:space="0" w:color="auto"/>
        <w:right w:val="none" w:sz="0" w:space="0" w:color="auto"/>
      </w:divBdr>
    </w:div>
    <w:div w:id="446508169">
      <w:bodyDiv w:val="1"/>
      <w:marLeft w:val="0"/>
      <w:marRight w:val="0"/>
      <w:marTop w:val="0"/>
      <w:marBottom w:val="0"/>
      <w:divBdr>
        <w:top w:val="none" w:sz="0" w:space="0" w:color="auto"/>
        <w:left w:val="none" w:sz="0" w:space="0" w:color="auto"/>
        <w:bottom w:val="none" w:sz="0" w:space="0" w:color="auto"/>
        <w:right w:val="none" w:sz="0" w:space="0" w:color="auto"/>
      </w:divBdr>
    </w:div>
    <w:div w:id="447238888">
      <w:bodyDiv w:val="1"/>
      <w:marLeft w:val="0"/>
      <w:marRight w:val="0"/>
      <w:marTop w:val="0"/>
      <w:marBottom w:val="0"/>
      <w:divBdr>
        <w:top w:val="none" w:sz="0" w:space="0" w:color="auto"/>
        <w:left w:val="none" w:sz="0" w:space="0" w:color="auto"/>
        <w:bottom w:val="none" w:sz="0" w:space="0" w:color="auto"/>
        <w:right w:val="none" w:sz="0" w:space="0" w:color="auto"/>
      </w:divBdr>
    </w:div>
    <w:div w:id="449396971">
      <w:bodyDiv w:val="1"/>
      <w:marLeft w:val="0"/>
      <w:marRight w:val="0"/>
      <w:marTop w:val="0"/>
      <w:marBottom w:val="0"/>
      <w:divBdr>
        <w:top w:val="none" w:sz="0" w:space="0" w:color="auto"/>
        <w:left w:val="none" w:sz="0" w:space="0" w:color="auto"/>
        <w:bottom w:val="none" w:sz="0" w:space="0" w:color="auto"/>
        <w:right w:val="none" w:sz="0" w:space="0" w:color="auto"/>
      </w:divBdr>
    </w:div>
    <w:div w:id="452289710">
      <w:bodyDiv w:val="1"/>
      <w:marLeft w:val="0"/>
      <w:marRight w:val="0"/>
      <w:marTop w:val="0"/>
      <w:marBottom w:val="0"/>
      <w:divBdr>
        <w:top w:val="none" w:sz="0" w:space="0" w:color="auto"/>
        <w:left w:val="none" w:sz="0" w:space="0" w:color="auto"/>
        <w:bottom w:val="none" w:sz="0" w:space="0" w:color="auto"/>
        <w:right w:val="none" w:sz="0" w:space="0" w:color="auto"/>
      </w:divBdr>
    </w:div>
    <w:div w:id="452482143">
      <w:bodyDiv w:val="1"/>
      <w:marLeft w:val="0"/>
      <w:marRight w:val="0"/>
      <w:marTop w:val="0"/>
      <w:marBottom w:val="0"/>
      <w:divBdr>
        <w:top w:val="none" w:sz="0" w:space="0" w:color="auto"/>
        <w:left w:val="none" w:sz="0" w:space="0" w:color="auto"/>
        <w:bottom w:val="none" w:sz="0" w:space="0" w:color="auto"/>
        <w:right w:val="none" w:sz="0" w:space="0" w:color="auto"/>
      </w:divBdr>
    </w:div>
    <w:div w:id="456263886">
      <w:bodyDiv w:val="1"/>
      <w:marLeft w:val="0"/>
      <w:marRight w:val="0"/>
      <w:marTop w:val="0"/>
      <w:marBottom w:val="0"/>
      <w:divBdr>
        <w:top w:val="none" w:sz="0" w:space="0" w:color="auto"/>
        <w:left w:val="none" w:sz="0" w:space="0" w:color="auto"/>
        <w:bottom w:val="none" w:sz="0" w:space="0" w:color="auto"/>
        <w:right w:val="none" w:sz="0" w:space="0" w:color="auto"/>
      </w:divBdr>
    </w:div>
    <w:div w:id="459307887">
      <w:bodyDiv w:val="1"/>
      <w:marLeft w:val="0"/>
      <w:marRight w:val="0"/>
      <w:marTop w:val="0"/>
      <w:marBottom w:val="0"/>
      <w:divBdr>
        <w:top w:val="none" w:sz="0" w:space="0" w:color="auto"/>
        <w:left w:val="none" w:sz="0" w:space="0" w:color="auto"/>
        <w:bottom w:val="none" w:sz="0" w:space="0" w:color="auto"/>
        <w:right w:val="none" w:sz="0" w:space="0" w:color="auto"/>
      </w:divBdr>
    </w:div>
    <w:div w:id="471366565">
      <w:bodyDiv w:val="1"/>
      <w:marLeft w:val="0"/>
      <w:marRight w:val="0"/>
      <w:marTop w:val="0"/>
      <w:marBottom w:val="0"/>
      <w:divBdr>
        <w:top w:val="none" w:sz="0" w:space="0" w:color="auto"/>
        <w:left w:val="none" w:sz="0" w:space="0" w:color="auto"/>
        <w:bottom w:val="none" w:sz="0" w:space="0" w:color="auto"/>
        <w:right w:val="none" w:sz="0" w:space="0" w:color="auto"/>
      </w:divBdr>
    </w:div>
    <w:div w:id="471796032">
      <w:bodyDiv w:val="1"/>
      <w:marLeft w:val="0"/>
      <w:marRight w:val="0"/>
      <w:marTop w:val="0"/>
      <w:marBottom w:val="0"/>
      <w:divBdr>
        <w:top w:val="none" w:sz="0" w:space="0" w:color="auto"/>
        <w:left w:val="none" w:sz="0" w:space="0" w:color="auto"/>
        <w:bottom w:val="none" w:sz="0" w:space="0" w:color="auto"/>
        <w:right w:val="none" w:sz="0" w:space="0" w:color="auto"/>
      </w:divBdr>
    </w:div>
    <w:div w:id="474877233">
      <w:bodyDiv w:val="1"/>
      <w:marLeft w:val="0"/>
      <w:marRight w:val="0"/>
      <w:marTop w:val="0"/>
      <w:marBottom w:val="0"/>
      <w:divBdr>
        <w:top w:val="none" w:sz="0" w:space="0" w:color="auto"/>
        <w:left w:val="none" w:sz="0" w:space="0" w:color="auto"/>
        <w:bottom w:val="none" w:sz="0" w:space="0" w:color="auto"/>
        <w:right w:val="none" w:sz="0" w:space="0" w:color="auto"/>
      </w:divBdr>
    </w:div>
    <w:div w:id="489558939">
      <w:bodyDiv w:val="1"/>
      <w:marLeft w:val="0"/>
      <w:marRight w:val="0"/>
      <w:marTop w:val="0"/>
      <w:marBottom w:val="0"/>
      <w:divBdr>
        <w:top w:val="none" w:sz="0" w:space="0" w:color="auto"/>
        <w:left w:val="none" w:sz="0" w:space="0" w:color="auto"/>
        <w:bottom w:val="none" w:sz="0" w:space="0" w:color="auto"/>
        <w:right w:val="none" w:sz="0" w:space="0" w:color="auto"/>
      </w:divBdr>
    </w:div>
    <w:div w:id="491677062">
      <w:bodyDiv w:val="1"/>
      <w:marLeft w:val="0"/>
      <w:marRight w:val="0"/>
      <w:marTop w:val="0"/>
      <w:marBottom w:val="0"/>
      <w:divBdr>
        <w:top w:val="none" w:sz="0" w:space="0" w:color="auto"/>
        <w:left w:val="none" w:sz="0" w:space="0" w:color="auto"/>
        <w:bottom w:val="none" w:sz="0" w:space="0" w:color="auto"/>
        <w:right w:val="none" w:sz="0" w:space="0" w:color="auto"/>
      </w:divBdr>
    </w:div>
    <w:div w:id="497697951">
      <w:bodyDiv w:val="1"/>
      <w:marLeft w:val="0"/>
      <w:marRight w:val="0"/>
      <w:marTop w:val="0"/>
      <w:marBottom w:val="0"/>
      <w:divBdr>
        <w:top w:val="none" w:sz="0" w:space="0" w:color="auto"/>
        <w:left w:val="none" w:sz="0" w:space="0" w:color="auto"/>
        <w:bottom w:val="none" w:sz="0" w:space="0" w:color="auto"/>
        <w:right w:val="none" w:sz="0" w:space="0" w:color="auto"/>
      </w:divBdr>
    </w:div>
    <w:div w:id="498469330">
      <w:bodyDiv w:val="1"/>
      <w:marLeft w:val="0"/>
      <w:marRight w:val="0"/>
      <w:marTop w:val="0"/>
      <w:marBottom w:val="0"/>
      <w:divBdr>
        <w:top w:val="none" w:sz="0" w:space="0" w:color="auto"/>
        <w:left w:val="none" w:sz="0" w:space="0" w:color="auto"/>
        <w:bottom w:val="none" w:sz="0" w:space="0" w:color="auto"/>
        <w:right w:val="none" w:sz="0" w:space="0" w:color="auto"/>
      </w:divBdr>
    </w:div>
    <w:div w:id="501510731">
      <w:bodyDiv w:val="1"/>
      <w:marLeft w:val="0"/>
      <w:marRight w:val="0"/>
      <w:marTop w:val="0"/>
      <w:marBottom w:val="0"/>
      <w:divBdr>
        <w:top w:val="none" w:sz="0" w:space="0" w:color="auto"/>
        <w:left w:val="none" w:sz="0" w:space="0" w:color="auto"/>
        <w:bottom w:val="none" w:sz="0" w:space="0" w:color="auto"/>
        <w:right w:val="none" w:sz="0" w:space="0" w:color="auto"/>
      </w:divBdr>
    </w:div>
    <w:div w:id="506290364">
      <w:bodyDiv w:val="1"/>
      <w:marLeft w:val="0"/>
      <w:marRight w:val="0"/>
      <w:marTop w:val="0"/>
      <w:marBottom w:val="0"/>
      <w:divBdr>
        <w:top w:val="none" w:sz="0" w:space="0" w:color="auto"/>
        <w:left w:val="none" w:sz="0" w:space="0" w:color="auto"/>
        <w:bottom w:val="none" w:sz="0" w:space="0" w:color="auto"/>
        <w:right w:val="none" w:sz="0" w:space="0" w:color="auto"/>
      </w:divBdr>
    </w:div>
    <w:div w:id="514002742">
      <w:bodyDiv w:val="1"/>
      <w:marLeft w:val="0"/>
      <w:marRight w:val="0"/>
      <w:marTop w:val="0"/>
      <w:marBottom w:val="0"/>
      <w:divBdr>
        <w:top w:val="none" w:sz="0" w:space="0" w:color="auto"/>
        <w:left w:val="none" w:sz="0" w:space="0" w:color="auto"/>
        <w:bottom w:val="none" w:sz="0" w:space="0" w:color="auto"/>
        <w:right w:val="none" w:sz="0" w:space="0" w:color="auto"/>
      </w:divBdr>
    </w:div>
    <w:div w:id="516237370">
      <w:bodyDiv w:val="1"/>
      <w:marLeft w:val="0"/>
      <w:marRight w:val="0"/>
      <w:marTop w:val="0"/>
      <w:marBottom w:val="0"/>
      <w:divBdr>
        <w:top w:val="none" w:sz="0" w:space="0" w:color="auto"/>
        <w:left w:val="none" w:sz="0" w:space="0" w:color="auto"/>
        <w:bottom w:val="none" w:sz="0" w:space="0" w:color="auto"/>
        <w:right w:val="none" w:sz="0" w:space="0" w:color="auto"/>
      </w:divBdr>
    </w:div>
    <w:div w:id="520052313">
      <w:bodyDiv w:val="1"/>
      <w:marLeft w:val="0"/>
      <w:marRight w:val="0"/>
      <w:marTop w:val="0"/>
      <w:marBottom w:val="0"/>
      <w:divBdr>
        <w:top w:val="none" w:sz="0" w:space="0" w:color="auto"/>
        <w:left w:val="none" w:sz="0" w:space="0" w:color="auto"/>
        <w:bottom w:val="none" w:sz="0" w:space="0" w:color="auto"/>
        <w:right w:val="none" w:sz="0" w:space="0" w:color="auto"/>
      </w:divBdr>
    </w:div>
    <w:div w:id="524445860">
      <w:bodyDiv w:val="1"/>
      <w:marLeft w:val="0"/>
      <w:marRight w:val="0"/>
      <w:marTop w:val="0"/>
      <w:marBottom w:val="0"/>
      <w:divBdr>
        <w:top w:val="none" w:sz="0" w:space="0" w:color="auto"/>
        <w:left w:val="none" w:sz="0" w:space="0" w:color="auto"/>
        <w:bottom w:val="none" w:sz="0" w:space="0" w:color="auto"/>
        <w:right w:val="none" w:sz="0" w:space="0" w:color="auto"/>
      </w:divBdr>
    </w:div>
    <w:div w:id="527377632">
      <w:bodyDiv w:val="1"/>
      <w:marLeft w:val="0"/>
      <w:marRight w:val="0"/>
      <w:marTop w:val="0"/>
      <w:marBottom w:val="0"/>
      <w:divBdr>
        <w:top w:val="none" w:sz="0" w:space="0" w:color="auto"/>
        <w:left w:val="none" w:sz="0" w:space="0" w:color="auto"/>
        <w:bottom w:val="none" w:sz="0" w:space="0" w:color="auto"/>
        <w:right w:val="none" w:sz="0" w:space="0" w:color="auto"/>
      </w:divBdr>
    </w:div>
    <w:div w:id="534345713">
      <w:bodyDiv w:val="1"/>
      <w:marLeft w:val="0"/>
      <w:marRight w:val="0"/>
      <w:marTop w:val="0"/>
      <w:marBottom w:val="0"/>
      <w:divBdr>
        <w:top w:val="none" w:sz="0" w:space="0" w:color="auto"/>
        <w:left w:val="none" w:sz="0" w:space="0" w:color="auto"/>
        <w:bottom w:val="none" w:sz="0" w:space="0" w:color="auto"/>
        <w:right w:val="none" w:sz="0" w:space="0" w:color="auto"/>
      </w:divBdr>
    </w:div>
    <w:div w:id="535897577">
      <w:bodyDiv w:val="1"/>
      <w:marLeft w:val="0"/>
      <w:marRight w:val="0"/>
      <w:marTop w:val="0"/>
      <w:marBottom w:val="0"/>
      <w:divBdr>
        <w:top w:val="none" w:sz="0" w:space="0" w:color="auto"/>
        <w:left w:val="none" w:sz="0" w:space="0" w:color="auto"/>
        <w:bottom w:val="none" w:sz="0" w:space="0" w:color="auto"/>
        <w:right w:val="none" w:sz="0" w:space="0" w:color="auto"/>
      </w:divBdr>
    </w:div>
    <w:div w:id="536234107">
      <w:bodyDiv w:val="1"/>
      <w:marLeft w:val="0"/>
      <w:marRight w:val="0"/>
      <w:marTop w:val="0"/>
      <w:marBottom w:val="0"/>
      <w:divBdr>
        <w:top w:val="none" w:sz="0" w:space="0" w:color="auto"/>
        <w:left w:val="none" w:sz="0" w:space="0" w:color="auto"/>
        <w:bottom w:val="none" w:sz="0" w:space="0" w:color="auto"/>
        <w:right w:val="none" w:sz="0" w:space="0" w:color="auto"/>
      </w:divBdr>
    </w:div>
    <w:div w:id="536893470">
      <w:bodyDiv w:val="1"/>
      <w:marLeft w:val="0"/>
      <w:marRight w:val="0"/>
      <w:marTop w:val="0"/>
      <w:marBottom w:val="0"/>
      <w:divBdr>
        <w:top w:val="none" w:sz="0" w:space="0" w:color="auto"/>
        <w:left w:val="none" w:sz="0" w:space="0" w:color="auto"/>
        <w:bottom w:val="none" w:sz="0" w:space="0" w:color="auto"/>
        <w:right w:val="none" w:sz="0" w:space="0" w:color="auto"/>
      </w:divBdr>
    </w:div>
    <w:div w:id="537934287">
      <w:bodyDiv w:val="1"/>
      <w:marLeft w:val="0"/>
      <w:marRight w:val="0"/>
      <w:marTop w:val="0"/>
      <w:marBottom w:val="0"/>
      <w:divBdr>
        <w:top w:val="none" w:sz="0" w:space="0" w:color="auto"/>
        <w:left w:val="none" w:sz="0" w:space="0" w:color="auto"/>
        <w:bottom w:val="none" w:sz="0" w:space="0" w:color="auto"/>
        <w:right w:val="none" w:sz="0" w:space="0" w:color="auto"/>
      </w:divBdr>
    </w:div>
    <w:div w:id="538669768">
      <w:bodyDiv w:val="1"/>
      <w:marLeft w:val="0"/>
      <w:marRight w:val="0"/>
      <w:marTop w:val="0"/>
      <w:marBottom w:val="0"/>
      <w:divBdr>
        <w:top w:val="none" w:sz="0" w:space="0" w:color="auto"/>
        <w:left w:val="none" w:sz="0" w:space="0" w:color="auto"/>
        <w:bottom w:val="none" w:sz="0" w:space="0" w:color="auto"/>
        <w:right w:val="none" w:sz="0" w:space="0" w:color="auto"/>
      </w:divBdr>
    </w:div>
    <w:div w:id="546183262">
      <w:bodyDiv w:val="1"/>
      <w:marLeft w:val="0"/>
      <w:marRight w:val="0"/>
      <w:marTop w:val="0"/>
      <w:marBottom w:val="0"/>
      <w:divBdr>
        <w:top w:val="none" w:sz="0" w:space="0" w:color="auto"/>
        <w:left w:val="none" w:sz="0" w:space="0" w:color="auto"/>
        <w:bottom w:val="none" w:sz="0" w:space="0" w:color="auto"/>
        <w:right w:val="none" w:sz="0" w:space="0" w:color="auto"/>
      </w:divBdr>
    </w:div>
    <w:div w:id="546374714">
      <w:bodyDiv w:val="1"/>
      <w:marLeft w:val="0"/>
      <w:marRight w:val="0"/>
      <w:marTop w:val="0"/>
      <w:marBottom w:val="0"/>
      <w:divBdr>
        <w:top w:val="none" w:sz="0" w:space="0" w:color="auto"/>
        <w:left w:val="none" w:sz="0" w:space="0" w:color="auto"/>
        <w:bottom w:val="none" w:sz="0" w:space="0" w:color="auto"/>
        <w:right w:val="none" w:sz="0" w:space="0" w:color="auto"/>
      </w:divBdr>
    </w:div>
    <w:div w:id="554585781">
      <w:bodyDiv w:val="1"/>
      <w:marLeft w:val="0"/>
      <w:marRight w:val="0"/>
      <w:marTop w:val="0"/>
      <w:marBottom w:val="0"/>
      <w:divBdr>
        <w:top w:val="none" w:sz="0" w:space="0" w:color="auto"/>
        <w:left w:val="none" w:sz="0" w:space="0" w:color="auto"/>
        <w:bottom w:val="none" w:sz="0" w:space="0" w:color="auto"/>
        <w:right w:val="none" w:sz="0" w:space="0" w:color="auto"/>
      </w:divBdr>
    </w:div>
    <w:div w:id="554850397">
      <w:bodyDiv w:val="1"/>
      <w:marLeft w:val="0"/>
      <w:marRight w:val="0"/>
      <w:marTop w:val="0"/>
      <w:marBottom w:val="0"/>
      <w:divBdr>
        <w:top w:val="none" w:sz="0" w:space="0" w:color="auto"/>
        <w:left w:val="none" w:sz="0" w:space="0" w:color="auto"/>
        <w:bottom w:val="none" w:sz="0" w:space="0" w:color="auto"/>
        <w:right w:val="none" w:sz="0" w:space="0" w:color="auto"/>
      </w:divBdr>
    </w:div>
    <w:div w:id="555093792">
      <w:bodyDiv w:val="1"/>
      <w:marLeft w:val="0"/>
      <w:marRight w:val="0"/>
      <w:marTop w:val="0"/>
      <w:marBottom w:val="0"/>
      <w:divBdr>
        <w:top w:val="none" w:sz="0" w:space="0" w:color="auto"/>
        <w:left w:val="none" w:sz="0" w:space="0" w:color="auto"/>
        <w:bottom w:val="none" w:sz="0" w:space="0" w:color="auto"/>
        <w:right w:val="none" w:sz="0" w:space="0" w:color="auto"/>
      </w:divBdr>
    </w:div>
    <w:div w:id="556548323">
      <w:bodyDiv w:val="1"/>
      <w:marLeft w:val="0"/>
      <w:marRight w:val="0"/>
      <w:marTop w:val="0"/>
      <w:marBottom w:val="0"/>
      <w:divBdr>
        <w:top w:val="none" w:sz="0" w:space="0" w:color="auto"/>
        <w:left w:val="none" w:sz="0" w:space="0" w:color="auto"/>
        <w:bottom w:val="none" w:sz="0" w:space="0" w:color="auto"/>
        <w:right w:val="none" w:sz="0" w:space="0" w:color="auto"/>
      </w:divBdr>
    </w:div>
    <w:div w:id="558710905">
      <w:bodyDiv w:val="1"/>
      <w:marLeft w:val="0"/>
      <w:marRight w:val="0"/>
      <w:marTop w:val="0"/>
      <w:marBottom w:val="0"/>
      <w:divBdr>
        <w:top w:val="none" w:sz="0" w:space="0" w:color="auto"/>
        <w:left w:val="none" w:sz="0" w:space="0" w:color="auto"/>
        <w:bottom w:val="none" w:sz="0" w:space="0" w:color="auto"/>
        <w:right w:val="none" w:sz="0" w:space="0" w:color="auto"/>
      </w:divBdr>
    </w:div>
    <w:div w:id="569854611">
      <w:bodyDiv w:val="1"/>
      <w:marLeft w:val="0"/>
      <w:marRight w:val="0"/>
      <w:marTop w:val="0"/>
      <w:marBottom w:val="0"/>
      <w:divBdr>
        <w:top w:val="none" w:sz="0" w:space="0" w:color="auto"/>
        <w:left w:val="none" w:sz="0" w:space="0" w:color="auto"/>
        <w:bottom w:val="none" w:sz="0" w:space="0" w:color="auto"/>
        <w:right w:val="none" w:sz="0" w:space="0" w:color="auto"/>
      </w:divBdr>
    </w:div>
    <w:div w:id="570040483">
      <w:bodyDiv w:val="1"/>
      <w:marLeft w:val="0"/>
      <w:marRight w:val="0"/>
      <w:marTop w:val="0"/>
      <w:marBottom w:val="0"/>
      <w:divBdr>
        <w:top w:val="none" w:sz="0" w:space="0" w:color="auto"/>
        <w:left w:val="none" w:sz="0" w:space="0" w:color="auto"/>
        <w:bottom w:val="none" w:sz="0" w:space="0" w:color="auto"/>
        <w:right w:val="none" w:sz="0" w:space="0" w:color="auto"/>
      </w:divBdr>
    </w:div>
    <w:div w:id="577254860">
      <w:bodyDiv w:val="1"/>
      <w:marLeft w:val="0"/>
      <w:marRight w:val="0"/>
      <w:marTop w:val="0"/>
      <w:marBottom w:val="0"/>
      <w:divBdr>
        <w:top w:val="none" w:sz="0" w:space="0" w:color="auto"/>
        <w:left w:val="none" w:sz="0" w:space="0" w:color="auto"/>
        <w:bottom w:val="none" w:sz="0" w:space="0" w:color="auto"/>
        <w:right w:val="none" w:sz="0" w:space="0" w:color="auto"/>
      </w:divBdr>
    </w:div>
    <w:div w:id="579994158">
      <w:bodyDiv w:val="1"/>
      <w:marLeft w:val="0"/>
      <w:marRight w:val="0"/>
      <w:marTop w:val="0"/>
      <w:marBottom w:val="0"/>
      <w:divBdr>
        <w:top w:val="none" w:sz="0" w:space="0" w:color="auto"/>
        <w:left w:val="none" w:sz="0" w:space="0" w:color="auto"/>
        <w:bottom w:val="none" w:sz="0" w:space="0" w:color="auto"/>
        <w:right w:val="none" w:sz="0" w:space="0" w:color="auto"/>
      </w:divBdr>
    </w:div>
    <w:div w:id="595331845">
      <w:bodyDiv w:val="1"/>
      <w:marLeft w:val="0"/>
      <w:marRight w:val="0"/>
      <w:marTop w:val="0"/>
      <w:marBottom w:val="0"/>
      <w:divBdr>
        <w:top w:val="none" w:sz="0" w:space="0" w:color="auto"/>
        <w:left w:val="none" w:sz="0" w:space="0" w:color="auto"/>
        <w:bottom w:val="none" w:sz="0" w:space="0" w:color="auto"/>
        <w:right w:val="none" w:sz="0" w:space="0" w:color="auto"/>
      </w:divBdr>
    </w:div>
    <w:div w:id="596213473">
      <w:bodyDiv w:val="1"/>
      <w:marLeft w:val="0"/>
      <w:marRight w:val="0"/>
      <w:marTop w:val="0"/>
      <w:marBottom w:val="0"/>
      <w:divBdr>
        <w:top w:val="none" w:sz="0" w:space="0" w:color="auto"/>
        <w:left w:val="none" w:sz="0" w:space="0" w:color="auto"/>
        <w:bottom w:val="none" w:sz="0" w:space="0" w:color="auto"/>
        <w:right w:val="none" w:sz="0" w:space="0" w:color="auto"/>
      </w:divBdr>
    </w:div>
    <w:div w:id="599025383">
      <w:bodyDiv w:val="1"/>
      <w:marLeft w:val="0"/>
      <w:marRight w:val="0"/>
      <w:marTop w:val="0"/>
      <w:marBottom w:val="0"/>
      <w:divBdr>
        <w:top w:val="none" w:sz="0" w:space="0" w:color="auto"/>
        <w:left w:val="none" w:sz="0" w:space="0" w:color="auto"/>
        <w:bottom w:val="none" w:sz="0" w:space="0" w:color="auto"/>
        <w:right w:val="none" w:sz="0" w:space="0" w:color="auto"/>
      </w:divBdr>
    </w:div>
    <w:div w:id="604193736">
      <w:bodyDiv w:val="1"/>
      <w:marLeft w:val="0"/>
      <w:marRight w:val="0"/>
      <w:marTop w:val="0"/>
      <w:marBottom w:val="0"/>
      <w:divBdr>
        <w:top w:val="none" w:sz="0" w:space="0" w:color="auto"/>
        <w:left w:val="none" w:sz="0" w:space="0" w:color="auto"/>
        <w:bottom w:val="none" w:sz="0" w:space="0" w:color="auto"/>
        <w:right w:val="none" w:sz="0" w:space="0" w:color="auto"/>
      </w:divBdr>
    </w:div>
    <w:div w:id="608204541">
      <w:bodyDiv w:val="1"/>
      <w:marLeft w:val="0"/>
      <w:marRight w:val="0"/>
      <w:marTop w:val="0"/>
      <w:marBottom w:val="0"/>
      <w:divBdr>
        <w:top w:val="none" w:sz="0" w:space="0" w:color="auto"/>
        <w:left w:val="none" w:sz="0" w:space="0" w:color="auto"/>
        <w:bottom w:val="none" w:sz="0" w:space="0" w:color="auto"/>
        <w:right w:val="none" w:sz="0" w:space="0" w:color="auto"/>
      </w:divBdr>
    </w:div>
    <w:div w:id="611085336">
      <w:bodyDiv w:val="1"/>
      <w:marLeft w:val="0"/>
      <w:marRight w:val="0"/>
      <w:marTop w:val="0"/>
      <w:marBottom w:val="0"/>
      <w:divBdr>
        <w:top w:val="none" w:sz="0" w:space="0" w:color="auto"/>
        <w:left w:val="none" w:sz="0" w:space="0" w:color="auto"/>
        <w:bottom w:val="none" w:sz="0" w:space="0" w:color="auto"/>
        <w:right w:val="none" w:sz="0" w:space="0" w:color="auto"/>
      </w:divBdr>
    </w:div>
    <w:div w:id="611791037">
      <w:bodyDiv w:val="1"/>
      <w:marLeft w:val="0"/>
      <w:marRight w:val="0"/>
      <w:marTop w:val="0"/>
      <w:marBottom w:val="0"/>
      <w:divBdr>
        <w:top w:val="none" w:sz="0" w:space="0" w:color="auto"/>
        <w:left w:val="none" w:sz="0" w:space="0" w:color="auto"/>
        <w:bottom w:val="none" w:sz="0" w:space="0" w:color="auto"/>
        <w:right w:val="none" w:sz="0" w:space="0" w:color="auto"/>
      </w:divBdr>
    </w:div>
    <w:div w:id="618074039">
      <w:bodyDiv w:val="1"/>
      <w:marLeft w:val="0"/>
      <w:marRight w:val="0"/>
      <w:marTop w:val="0"/>
      <w:marBottom w:val="0"/>
      <w:divBdr>
        <w:top w:val="none" w:sz="0" w:space="0" w:color="auto"/>
        <w:left w:val="none" w:sz="0" w:space="0" w:color="auto"/>
        <w:bottom w:val="none" w:sz="0" w:space="0" w:color="auto"/>
        <w:right w:val="none" w:sz="0" w:space="0" w:color="auto"/>
      </w:divBdr>
    </w:div>
    <w:div w:id="620503840">
      <w:bodyDiv w:val="1"/>
      <w:marLeft w:val="0"/>
      <w:marRight w:val="0"/>
      <w:marTop w:val="0"/>
      <w:marBottom w:val="0"/>
      <w:divBdr>
        <w:top w:val="none" w:sz="0" w:space="0" w:color="auto"/>
        <w:left w:val="none" w:sz="0" w:space="0" w:color="auto"/>
        <w:bottom w:val="none" w:sz="0" w:space="0" w:color="auto"/>
        <w:right w:val="none" w:sz="0" w:space="0" w:color="auto"/>
      </w:divBdr>
    </w:div>
    <w:div w:id="625739757">
      <w:bodyDiv w:val="1"/>
      <w:marLeft w:val="0"/>
      <w:marRight w:val="0"/>
      <w:marTop w:val="0"/>
      <w:marBottom w:val="0"/>
      <w:divBdr>
        <w:top w:val="none" w:sz="0" w:space="0" w:color="auto"/>
        <w:left w:val="none" w:sz="0" w:space="0" w:color="auto"/>
        <w:bottom w:val="none" w:sz="0" w:space="0" w:color="auto"/>
        <w:right w:val="none" w:sz="0" w:space="0" w:color="auto"/>
      </w:divBdr>
    </w:div>
    <w:div w:id="626088956">
      <w:bodyDiv w:val="1"/>
      <w:marLeft w:val="0"/>
      <w:marRight w:val="0"/>
      <w:marTop w:val="0"/>
      <w:marBottom w:val="0"/>
      <w:divBdr>
        <w:top w:val="none" w:sz="0" w:space="0" w:color="auto"/>
        <w:left w:val="none" w:sz="0" w:space="0" w:color="auto"/>
        <w:bottom w:val="none" w:sz="0" w:space="0" w:color="auto"/>
        <w:right w:val="none" w:sz="0" w:space="0" w:color="auto"/>
      </w:divBdr>
    </w:div>
    <w:div w:id="627276465">
      <w:bodyDiv w:val="1"/>
      <w:marLeft w:val="0"/>
      <w:marRight w:val="0"/>
      <w:marTop w:val="0"/>
      <w:marBottom w:val="0"/>
      <w:divBdr>
        <w:top w:val="none" w:sz="0" w:space="0" w:color="auto"/>
        <w:left w:val="none" w:sz="0" w:space="0" w:color="auto"/>
        <w:bottom w:val="none" w:sz="0" w:space="0" w:color="auto"/>
        <w:right w:val="none" w:sz="0" w:space="0" w:color="auto"/>
      </w:divBdr>
    </w:div>
    <w:div w:id="641344990">
      <w:bodyDiv w:val="1"/>
      <w:marLeft w:val="0"/>
      <w:marRight w:val="0"/>
      <w:marTop w:val="0"/>
      <w:marBottom w:val="0"/>
      <w:divBdr>
        <w:top w:val="none" w:sz="0" w:space="0" w:color="auto"/>
        <w:left w:val="none" w:sz="0" w:space="0" w:color="auto"/>
        <w:bottom w:val="none" w:sz="0" w:space="0" w:color="auto"/>
        <w:right w:val="none" w:sz="0" w:space="0" w:color="auto"/>
      </w:divBdr>
    </w:div>
    <w:div w:id="642538304">
      <w:bodyDiv w:val="1"/>
      <w:marLeft w:val="0"/>
      <w:marRight w:val="0"/>
      <w:marTop w:val="0"/>
      <w:marBottom w:val="0"/>
      <w:divBdr>
        <w:top w:val="none" w:sz="0" w:space="0" w:color="auto"/>
        <w:left w:val="none" w:sz="0" w:space="0" w:color="auto"/>
        <w:bottom w:val="none" w:sz="0" w:space="0" w:color="auto"/>
        <w:right w:val="none" w:sz="0" w:space="0" w:color="auto"/>
      </w:divBdr>
    </w:div>
    <w:div w:id="643898004">
      <w:bodyDiv w:val="1"/>
      <w:marLeft w:val="0"/>
      <w:marRight w:val="0"/>
      <w:marTop w:val="0"/>
      <w:marBottom w:val="0"/>
      <w:divBdr>
        <w:top w:val="none" w:sz="0" w:space="0" w:color="auto"/>
        <w:left w:val="none" w:sz="0" w:space="0" w:color="auto"/>
        <w:bottom w:val="none" w:sz="0" w:space="0" w:color="auto"/>
        <w:right w:val="none" w:sz="0" w:space="0" w:color="auto"/>
      </w:divBdr>
    </w:div>
    <w:div w:id="645861244">
      <w:bodyDiv w:val="1"/>
      <w:marLeft w:val="0"/>
      <w:marRight w:val="0"/>
      <w:marTop w:val="0"/>
      <w:marBottom w:val="0"/>
      <w:divBdr>
        <w:top w:val="none" w:sz="0" w:space="0" w:color="auto"/>
        <w:left w:val="none" w:sz="0" w:space="0" w:color="auto"/>
        <w:bottom w:val="none" w:sz="0" w:space="0" w:color="auto"/>
        <w:right w:val="none" w:sz="0" w:space="0" w:color="auto"/>
      </w:divBdr>
    </w:div>
    <w:div w:id="650445726">
      <w:bodyDiv w:val="1"/>
      <w:marLeft w:val="0"/>
      <w:marRight w:val="0"/>
      <w:marTop w:val="0"/>
      <w:marBottom w:val="0"/>
      <w:divBdr>
        <w:top w:val="none" w:sz="0" w:space="0" w:color="auto"/>
        <w:left w:val="none" w:sz="0" w:space="0" w:color="auto"/>
        <w:bottom w:val="none" w:sz="0" w:space="0" w:color="auto"/>
        <w:right w:val="none" w:sz="0" w:space="0" w:color="auto"/>
      </w:divBdr>
    </w:div>
    <w:div w:id="653410161">
      <w:bodyDiv w:val="1"/>
      <w:marLeft w:val="0"/>
      <w:marRight w:val="0"/>
      <w:marTop w:val="0"/>
      <w:marBottom w:val="0"/>
      <w:divBdr>
        <w:top w:val="none" w:sz="0" w:space="0" w:color="auto"/>
        <w:left w:val="none" w:sz="0" w:space="0" w:color="auto"/>
        <w:bottom w:val="none" w:sz="0" w:space="0" w:color="auto"/>
        <w:right w:val="none" w:sz="0" w:space="0" w:color="auto"/>
      </w:divBdr>
    </w:div>
    <w:div w:id="654379260">
      <w:bodyDiv w:val="1"/>
      <w:marLeft w:val="0"/>
      <w:marRight w:val="0"/>
      <w:marTop w:val="0"/>
      <w:marBottom w:val="0"/>
      <w:divBdr>
        <w:top w:val="none" w:sz="0" w:space="0" w:color="auto"/>
        <w:left w:val="none" w:sz="0" w:space="0" w:color="auto"/>
        <w:bottom w:val="none" w:sz="0" w:space="0" w:color="auto"/>
        <w:right w:val="none" w:sz="0" w:space="0" w:color="auto"/>
      </w:divBdr>
    </w:div>
    <w:div w:id="655838293">
      <w:bodyDiv w:val="1"/>
      <w:marLeft w:val="0"/>
      <w:marRight w:val="0"/>
      <w:marTop w:val="0"/>
      <w:marBottom w:val="0"/>
      <w:divBdr>
        <w:top w:val="none" w:sz="0" w:space="0" w:color="auto"/>
        <w:left w:val="none" w:sz="0" w:space="0" w:color="auto"/>
        <w:bottom w:val="none" w:sz="0" w:space="0" w:color="auto"/>
        <w:right w:val="none" w:sz="0" w:space="0" w:color="auto"/>
      </w:divBdr>
    </w:div>
    <w:div w:id="663968744">
      <w:bodyDiv w:val="1"/>
      <w:marLeft w:val="0"/>
      <w:marRight w:val="0"/>
      <w:marTop w:val="0"/>
      <w:marBottom w:val="0"/>
      <w:divBdr>
        <w:top w:val="none" w:sz="0" w:space="0" w:color="auto"/>
        <w:left w:val="none" w:sz="0" w:space="0" w:color="auto"/>
        <w:bottom w:val="none" w:sz="0" w:space="0" w:color="auto"/>
        <w:right w:val="none" w:sz="0" w:space="0" w:color="auto"/>
      </w:divBdr>
    </w:div>
    <w:div w:id="664089166">
      <w:bodyDiv w:val="1"/>
      <w:marLeft w:val="0"/>
      <w:marRight w:val="0"/>
      <w:marTop w:val="0"/>
      <w:marBottom w:val="0"/>
      <w:divBdr>
        <w:top w:val="none" w:sz="0" w:space="0" w:color="auto"/>
        <w:left w:val="none" w:sz="0" w:space="0" w:color="auto"/>
        <w:bottom w:val="none" w:sz="0" w:space="0" w:color="auto"/>
        <w:right w:val="none" w:sz="0" w:space="0" w:color="auto"/>
      </w:divBdr>
    </w:div>
    <w:div w:id="673727422">
      <w:bodyDiv w:val="1"/>
      <w:marLeft w:val="0"/>
      <w:marRight w:val="0"/>
      <w:marTop w:val="0"/>
      <w:marBottom w:val="0"/>
      <w:divBdr>
        <w:top w:val="none" w:sz="0" w:space="0" w:color="auto"/>
        <w:left w:val="none" w:sz="0" w:space="0" w:color="auto"/>
        <w:bottom w:val="none" w:sz="0" w:space="0" w:color="auto"/>
        <w:right w:val="none" w:sz="0" w:space="0" w:color="auto"/>
      </w:divBdr>
    </w:div>
    <w:div w:id="678119552">
      <w:bodyDiv w:val="1"/>
      <w:marLeft w:val="0"/>
      <w:marRight w:val="0"/>
      <w:marTop w:val="0"/>
      <w:marBottom w:val="0"/>
      <w:divBdr>
        <w:top w:val="none" w:sz="0" w:space="0" w:color="auto"/>
        <w:left w:val="none" w:sz="0" w:space="0" w:color="auto"/>
        <w:bottom w:val="none" w:sz="0" w:space="0" w:color="auto"/>
        <w:right w:val="none" w:sz="0" w:space="0" w:color="auto"/>
      </w:divBdr>
    </w:div>
    <w:div w:id="678460956">
      <w:bodyDiv w:val="1"/>
      <w:marLeft w:val="0"/>
      <w:marRight w:val="0"/>
      <w:marTop w:val="0"/>
      <w:marBottom w:val="0"/>
      <w:divBdr>
        <w:top w:val="none" w:sz="0" w:space="0" w:color="auto"/>
        <w:left w:val="none" w:sz="0" w:space="0" w:color="auto"/>
        <w:bottom w:val="none" w:sz="0" w:space="0" w:color="auto"/>
        <w:right w:val="none" w:sz="0" w:space="0" w:color="auto"/>
      </w:divBdr>
    </w:div>
    <w:div w:id="684600896">
      <w:bodyDiv w:val="1"/>
      <w:marLeft w:val="0"/>
      <w:marRight w:val="0"/>
      <w:marTop w:val="0"/>
      <w:marBottom w:val="0"/>
      <w:divBdr>
        <w:top w:val="none" w:sz="0" w:space="0" w:color="auto"/>
        <w:left w:val="none" w:sz="0" w:space="0" w:color="auto"/>
        <w:bottom w:val="none" w:sz="0" w:space="0" w:color="auto"/>
        <w:right w:val="none" w:sz="0" w:space="0" w:color="auto"/>
      </w:divBdr>
    </w:div>
    <w:div w:id="686835477">
      <w:bodyDiv w:val="1"/>
      <w:marLeft w:val="0"/>
      <w:marRight w:val="0"/>
      <w:marTop w:val="0"/>
      <w:marBottom w:val="0"/>
      <w:divBdr>
        <w:top w:val="none" w:sz="0" w:space="0" w:color="auto"/>
        <w:left w:val="none" w:sz="0" w:space="0" w:color="auto"/>
        <w:bottom w:val="none" w:sz="0" w:space="0" w:color="auto"/>
        <w:right w:val="none" w:sz="0" w:space="0" w:color="auto"/>
      </w:divBdr>
    </w:div>
    <w:div w:id="690112594">
      <w:bodyDiv w:val="1"/>
      <w:marLeft w:val="0"/>
      <w:marRight w:val="0"/>
      <w:marTop w:val="0"/>
      <w:marBottom w:val="0"/>
      <w:divBdr>
        <w:top w:val="none" w:sz="0" w:space="0" w:color="auto"/>
        <w:left w:val="none" w:sz="0" w:space="0" w:color="auto"/>
        <w:bottom w:val="none" w:sz="0" w:space="0" w:color="auto"/>
        <w:right w:val="none" w:sz="0" w:space="0" w:color="auto"/>
      </w:divBdr>
    </w:div>
    <w:div w:id="691539904">
      <w:bodyDiv w:val="1"/>
      <w:marLeft w:val="0"/>
      <w:marRight w:val="0"/>
      <w:marTop w:val="0"/>
      <w:marBottom w:val="0"/>
      <w:divBdr>
        <w:top w:val="none" w:sz="0" w:space="0" w:color="auto"/>
        <w:left w:val="none" w:sz="0" w:space="0" w:color="auto"/>
        <w:bottom w:val="none" w:sz="0" w:space="0" w:color="auto"/>
        <w:right w:val="none" w:sz="0" w:space="0" w:color="auto"/>
      </w:divBdr>
    </w:div>
    <w:div w:id="698549954">
      <w:bodyDiv w:val="1"/>
      <w:marLeft w:val="0"/>
      <w:marRight w:val="0"/>
      <w:marTop w:val="0"/>
      <w:marBottom w:val="0"/>
      <w:divBdr>
        <w:top w:val="none" w:sz="0" w:space="0" w:color="auto"/>
        <w:left w:val="none" w:sz="0" w:space="0" w:color="auto"/>
        <w:bottom w:val="none" w:sz="0" w:space="0" w:color="auto"/>
        <w:right w:val="none" w:sz="0" w:space="0" w:color="auto"/>
      </w:divBdr>
    </w:div>
    <w:div w:id="701906903">
      <w:bodyDiv w:val="1"/>
      <w:marLeft w:val="0"/>
      <w:marRight w:val="0"/>
      <w:marTop w:val="0"/>
      <w:marBottom w:val="0"/>
      <w:divBdr>
        <w:top w:val="none" w:sz="0" w:space="0" w:color="auto"/>
        <w:left w:val="none" w:sz="0" w:space="0" w:color="auto"/>
        <w:bottom w:val="none" w:sz="0" w:space="0" w:color="auto"/>
        <w:right w:val="none" w:sz="0" w:space="0" w:color="auto"/>
      </w:divBdr>
    </w:div>
    <w:div w:id="706369394">
      <w:bodyDiv w:val="1"/>
      <w:marLeft w:val="0"/>
      <w:marRight w:val="0"/>
      <w:marTop w:val="0"/>
      <w:marBottom w:val="0"/>
      <w:divBdr>
        <w:top w:val="none" w:sz="0" w:space="0" w:color="auto"/>
        <w:left w:val="none" w:sz="0" w:space="0" w:color="auto"/>
        <w:bottom w:val="none" w:sz="0" w:space="0" w:color="auto"/>
        <w:right w:val="none" w:sz="0" w:space="0" w:color="auto"/>
      </w:divBdr>
    </w:div>
    <w:div w:id="714626843">
      <w:bodyDiv w:val="1"/>
      <w:marLeft w:val="0"/>
      <w:marRight w:val="0"/>
      <w:marTop w:val="0"/>
      <w:marBottom w:val="0"/>
      <w:divBdr>
        <w:top w:val="none" w:sz="0" w:space="0" w:color="auto"/>
        <w:left w:val="none" w:sz="0" w:space="0" w:color="auto"/>
        <w:bottom w:val="none" w:sz="0" w:space="0" w:color="auto"/>
        <w:right w:val="none" w:sz="0" w:space="0" w:color="auto"/>
      </w:divBdr>
    </w:div>
    <w:div w:id="719867996">
      <w:bodyDiv w:val="1"/>
      <w:marLeft w:val="0"/>
      <w:marRight w:val="0"/>
      <w:marTop w:val="0"/>
      <w:marBottom w:val="0"/>
      <w:divBdr>
        <w:top w:val="none" w:sz="0" w:space="0" w:color="auto"/>
        <w:left w:val="none" w:sz="0" w:space="0" w:color="auto"/>
        <w:bottom w:val="none" w:sz="0" w:space="0" w:color="auto"/>
        <w:right w:val="none" w:sz="0" w:space="0" w:color="auto"/>
      </w:divBdr>
    </w:div>
    <w:div w:id="720399442">
      <w:bodyDiv w:val="1"/>
      <w:marLeft w:val="0"/>
      <w:marRight w:val="0"/>
      <w:marTop w:val="0"/>
      <w:marBottom w:val="0"/>
      <w:divBdr>
        <w:top w:val="none" w:sz="0" w:space="0" w:color="auto"/>
        <w:left w:val="none" w:sz="0" w:space="0" w:color="auto"/>
        <w:bottom w:val="none" w:sz="0" w:space="0" w:color="auto"/>
        <w:right w:val="none" w:sz="0" w:space="0" w:color="auto"/>
      </w:divBdr>
    </w:div>
    <w:div w:id="723677259">
      <w:bodyDiv w:val="1"/>
      <w:marLeft w:val="0"/>
      <w:marRight w:val="0"/>
      <w:marTop w:val="0"/>
      <w:marBottom w:val="0"/>
      <w:divBdr>
        <w:top w:val="none" w:sz="0" w:space="0" w:color="auto"/>
        <w:left w:val="none" w:sz="0" w:space="0" w:color="auto"/>
        <w:bottom w:val="none" w:sz="0" w:space="0" w:color="auto"/>
        <w:right w:val="none" w:sz="0" w:space="0" w:color="auto"/>
      </w:divBdr>
    </w:div>
    <w:div w:id="732313117">
      <w:bodyDiv w:val="1"/>
      <w:marLeft w:val="0"/>
      <w:marRight w:val="0"/>
      <w:marTop w:val="0"/>
      <w:marBottom w:val="0"/>
      <w:divBdr>
        <w:top w:val="none" w:sz="0" w:space="0" w:color="auto"/>
        <w:left w:val="none" w:sz="0" w:space="0" w:color="auto"/>
        <w:bottom w:val="none" w:sz="0" w:space="0" w:color="auto"/>
        <w:right w:val="none" w:sz="0" w:space="0" w:color="auto"/>
      </w:divBdr>
    </w:div>
    <w:div w:id="732889323">
      <w:bodyDiv w:val="1"/>
      <w:marLeft w:val="0"/>
      <w:marRight w:val="0"/>
      <w:marTop w:val="0"/>
      <w:marBottom w:val="0"/>
      <w:divBdr>
        <w:top w:val="none" w:sz="0" w:space="0" w:color="auto"/>
        <w:left w:val="none" w:sz="0" w:space="0" w:color="auto"/>
        <w:bottom w:val="none" w:sz="0" w:space="0" w:color="auto"/>
        <w:right w:val="none" w:sz="0" w:space="0" w:color="auto"/>
      </w:divBdr>
    </w:div>
    <w:div w:id="738286361">
      <w:bodyDiv w:val="1"/>
      <w:marLeft w:val="0"/>
      <w:marRight w:val="0"/>
      <w:marTop w:val="0"/>
      <w:marBottom w:val="0"/>
      <w:divBdr>
        <w:top w:val="none" w:sz="0" w:space="0" w:color="auto"/>
        <w:left w:val="none" w:sz="0" w:space="0" w:color="auto"/>
        <w:bottom w:val="none" w:sz="0" w:space="0" w:color="auto"/>
        <w:right w:val="none" w:sz="0" w:space="0" w:color="auto"/>
      </w:divBdr>
    </w:div>
    <w:div w:id="738938990">
      <w:bodyDiv w:val="1"/>
      <w:marLeft w:val="0"/>
      <w:marRight w:val="0"/>
      <w:marTop w:val="0"/>
      <w:marBottom w:val="0"/>
      <w:divBdr>
        <w:top w:val="none" w:sz="0" w:space="0" w:color="auto"/>
        <w:left w:val="none" w:sz="0" w:space="0" w:color="auto"/>
        <w:bottom w:val="none" w:sz="0" w:space="0" w:color="auto"/>
        <w:right w:val="none" w:sz="0" w:space="0" w:color="auto"/>
      </w:divBdr>
    </w:div>
    <w:div w:id="739794574">
      <w:bodyDiv w:val="1"/>
      <w:marLeft w:val="0"/>
      <w:marRight w:val="0"/>
      <w:marTop w:val="0"/>
      <w:marBottom w:val="0"/>
      <w:divBdr>
        <w:top w:val="none" w:sz="0" w:space="0" w:color="auto"/>
        <w:left w:val="none" w:sz="0" w:space="0" w:color="auto"/>
        <w:bottom w:val="none" w:sz="0" w:space="0" w:color="auto"/>
        <w:right w:val="none" w:sz="0" w:space="0" w:color="auto"/>
      </w:divBdr>
    </w:div>
    <w:div w:id="745494252">
      <w:bodyDiv w:val="1"/>
      <w:marLeft w:val="0"/>
      <w:marRight w:val="0"/>
      <w:marTop w:val="0"/>
      <w:marBottom w:val="0"/>
      <w:divBdr>
        <w:top w:val="none" w:sz="0" w:space="0" w:color="auto"/>
        <w:left w:val="none" w:sz="0" w:space="0" w:color="auto"/>
        <w:bottom w:val="none" w:sz="0" w:space="0" w:color="auto"/>
        <w:right w:val="none" w:sz="0" w:space="0" w:color="auto"/>
      </w:divBdr>
    </w:div>
    <w:div w:id="748309301">
      <w:bodyDiv w:val="1"/>
      <w:marLeft w:val="0"/>
      <w:marRight w:val="0"/>
      <w:marTop w:val="0"/>
      <w:marBottom w:val="0"/>
      <w:divBdr>
        <w:top w:val="none" w:sz="0" w:space="0" w:color="auto"/>
        <w:left w:val="none" w:sz="0" w:space="0" w:color="auto"/>
        <w:bottom w:val="none" w:sz="0" w:space="0" w:color="auto"/>
        <w:right w:val="none" w:sz="0" w:space="0" w:color="auto"/>
      </w:divBdr>
    </w:div>
    <w:div w:id="748845015">
      <w:bodyDiv w:val="1"/>
      <w:marLeft w:val="0"/>
      <w:marRight w:val="0"/>
      <w:marTop w:val="0"/>
      <w:marBottom w:val="0"/>
      <w:divBdr>
        <w:top w:val="none" w:sz="0" w:space="0" w:color="auto"/>
        <w:left w:val="none" w:sz="0" w:space="0" w:color="auto"/>
        <w:bottom w:val="none" w:sz="0" w:space="0" w:color="auto"/>
        <w:right w:val="none" w:sz="0" w:space="0" w:color="auto"/>
      </w:divBdr>
    </w:div>
    <w:div w:id="750322224">
      <w:bodyDiv w:val="1"/>
      <w:marLeft w:val="0"/>
      <w:marRight w:val="0"/>
      <w:marTop w:val="0"/>
      <w:marBottom w:val="0"/>
      <w:divBdr>
        <w:top w:val="none" w:sz="0" w:space="0" w:color="auto"/>
        <w:left w:val="none" w:sz="0" w:space="0" w:color="auto"/>
        <w:bottom w:val="none" w:sz="0" w:space="0" w:color="auto"/>
        <w:right w:val="none" w:sz="0" w:space="0" w:color="auto"/>
      </w:divBdr>
    </w:div>
    <w:div w:id="753741800">
      <w:bodyDiv w:val="1"/>
      <w:marLeft w:val="0"/>
      <w:marRight w:val="0"/>
      <w:marTop w:val="0"/>
      <w:marBottom w:val="0"/>
      <w:divBdr>
        <w:top w:val="none" w:sz="0" w:space="0" w:color="auto"/>
        <w:left w:val="none" w:sz="0" w:space="0" w:color="auto"/>
        <w:bottom w:val="none" w:sz="0" w:space="0" w:color="auto"/>
        <w:right w:val="none" w:sz="0" w:space="0" w:color="auto"/>
      </w:divBdr>
    </w:div>
    <w:div w:id="755976695">
      <w:bodyDiv w:val="1"/>
      <w:marLeft w:val="0"/>
      <w:marRight w:val="0"/>
      <w:marTop w:val="0"/>
      <w:marBottom w:val="0"/>
      <w:divBdr>
        <w:top w:val="none" w:sz="0" w:space="0" w:color="auto"/>
        <w:left w:val="none" w:sz="0" w:space="0" w:color="auto"/>
        <w:bottom w:val="none" w:sz="0" w:space="0" w:color="auto"/>
        <w:right w:val="none" w:sz="0" w:space="0" w:color="auto"/>
      </w:divBdr>
    </w:div>
    <w:div w:id="758215502">
      <w:bodyDiv w:val="1"/>
      <w:marLeft w:val="0"/>
      <w:marRight w:val="0"/>
      <w:marTop w:val="0"/>
      <w:marBottom w:val="0"/>
      <w:divBdr>
        <w:top w:val="none" w:sz="0" w:space="0" w:color="auto"/>
        <w:left w:val="none" w:sz="0" w:space="0" w:color="auto"/>
        <w:bottom w:val="none" w:sz="0" w:space="0" w:color="auto"/>
        <w:right w:val="none" w:sz="0" w:space="0" w:color="auto"/>
      </w:divBdr>
    </w:div>
    <w:div w:id="761535201">
      <w:bodyDiv w:val="1"/>
      <w:marLeft w:val="0"/>
      <w:marRight w:val="0"/>
      <w:marTop w:val="0"/>
      <w:marBottom w:val="0"/>
      <w:divBdr>
        <w:top w:val="none" w:sz="0" w:space="0" w:color="auto"/>
        <w:left w:val="none" w:sz="0" w:space="0" w:color="auto"/>
        <w:bottom w:val="none" w:sz="0" w:space="0" w:color="auto"/>
        <w:right w:val="none" w:sz="0" w:space="0" w:color="auto"/>
      </w:divBdr>
    </w:div>
    <w:div w:id="765733037">
      <w:bodyDiv w:val="1"/>
      <w:marLeft w:val="0"/>
      <w:marRight w:val="0"/>
      <w:marTop w:val="0"/>
      <w:marBottom w:val="0"/>
      <w:divBdr>
        <w:top w:val="none" w:sz="0" w:space="0" w:color="auto"/>
        <w:left w:val="none" w:sz="0" w:space="0" w:color="auto"/>
        <w:bottom w:val="none" w:sz="0" w:space="0" w:color="auto"/>
        <w:right w:val="none" w:sz="0" w:space="0" w:color="auto"/>
      </w:divBdr>
    </w:div>
    <w:div w:id="767585676">
      <w:bodyDiv w:val="1"/>
      <w:marLeft w:val="0"/>
      <w:marRight w:val="0"/>
      <w:marTop w:val="0"/>
      <w:marBottom w:val="0"/>
      <w:divBdr>
        <w:top w:val="none" w:sz="0" w:space="0" w:color="auto"/>
        <w:left w:val="none" w:sz="0" w:space="0" w:color="auto"/>
        <w:bottom w:val="none" w:sz="0" w:space="0" w:color="auto"/>
        <w:right w:val="none" w:sz="0" w:space="0" w:color="auto"/>
      </w:divBdr>
    </w:div>
    <w:div w:id="767851574">
      <w:bodyDiv w:val="1"/>
      <w:marLeft w:val="0"/>
      <w:marRight w:val="0"/>
      <w:marTop w:val="0"/>
      <w:marBottom w:val="0"/>
      <w:divBdr>
        <w:top w:val="none" w:sz="0" w:space="0" w:color="auto"/>
        <w:left w:val="none" w:sz="0" w:space="0" w:color="auto"/>
        <w:bottom w:val="none" w:sz="0" w:space="0" w:color="auto"/>
        <w:right w:val="none" w:sz="0" w:space="0" w:color="auto"/>
      </w:divBdr>
    </w:div>
    <w:div w:id="767966856">
      <w:bodyDiv w:val="1"/>
      <w:marLeft w:val="0"/>
      <w:marRight w:val="0"/>
      <w:marTop w:val="0"/>
      <w:marBottom w:val="0"/>
      <w:divBdr>
        <w:top w:val="none" w:sz="0" w:space="0" w:color="auto"/>
        <w:left w:val="none" w:sz="0" w:space="0" w:color="auto"/>
        <w:bottom w:val="none" w:sz="0" w:space="0" w:color="auto"/>
        <w:right w:val="none" w:sz="0" w:space="0" w:color="auto"/>
      </w:divBdr>
    </w:div>
    <w:div w:id="774598096">
      <w:bodyDiv w:val="1"/>
      <w:marLeft w:val="0"/>
      <w:marRight w:val="0"/>
      <w:marTop w:val="0"/>
      <w:marBottom w:val="0"/>
      <w:divBdr>
        <w:top w:val="none" w:sz="0" w:space="0" w:color="auto"/>
        <w:left w:val="none" w:sz="0" w:space="0" w:color="auto"/>
        <w:bottom w:val="none" w:sz="0" w:space="0" w:color="auto"/>
        <w:right w:val="none" w:sz="0" w:space="0" w:color="auto"/>
      </w:divBdr>
    </w:div>
    <w:div w:id="778065608">
      <w:bodyDiv w:val="1"/>
      <w:marLeft w:val="0"/>
      <w:marRight w:val="0"/>
      <w:marTop w:val="0"/>
      <w:marBottom w:val="0"/>
      <w:divBdr>
        <w:top w:val="none" w:sz="0" w:space="0" w:color="auto"/>
        <w:left w:val="none" w:sz="0" w:space="0" w:color="auto"/>
        <w:bottom w:val="none" w:sz="0" w:space="0" w:color="auto"/>
        <w:right w:val="none" w:sz="0" w:space="0" w:color="auto"/>
      </w:divBdr>
    </w:div>
    <w:div w:id="779648925">
      <w:bodyDiv w:val="1"/>
      <w:marLeft w:val="0"/>
      <w:marRight w:val="0"/>
      <w:marTop w:val="0"/>
      <w:marBottom w:val="0"/>
      <w:divBdr>
        <w:top w:val="none" w:sz="0" w:space="0" w:color="auto"/>
        <w:left w:val="none" w:sz="0" w:space="0" w:color="auto"/>
        <w:bottom w:val="none" w:sz="0" w:space="0" w:color="auto"/>
        <w:right w:val="none" w:sz="0" w:space="0" w:color="auto"/>
      </w:divBdr>
    </w:div>
    <w:div w:id="783764552">
      <w:bodyDiv w:val="1"/>
      <w:marLeft w:val="0"/>
      <w:marRight w:val="0"/>
      <w:marTop w:val="0"/>
      <w:marBottom w:val="0"/>
      <w:divBdr>
        <w:top w:val="none" w:sz="0" w:space="0" w:color="auto"/>
        <w:left w:val="none" w:sz="0" w:space="0" w:color="auto"/>
        <w:bottom w:val="none" w:sz="0" w:space="0" w:color="auto"/>
        <w:right w:val="none" w:sz="0" w:space="0" w:color="auto"/>
      </w:divBdr>
    </w:div>
    <w:div w:id="786436020">
      <w:bodyDiv w:val="1"/>
      <w:marLeft w:val="0"/>
      <w:marRight w:val="0"/>
      <w:marTop w:val="0"/>
      <w:marBottom w:val="0"/>
      <w:divBdr>
        <w:top w:val="none" w:sz="0" w:space="0" w:color="auto"/>
        <w:left w:val="none" w:sz="0" w:space="0" w:color="auto"/>
        <w:bottom w:val="none" w:sz="0" w:space="0" w:color="auto"/>
        <w:right w:val="none" w:sz="0" w:space="0" w:color="auto"/>
      </w:divBdr>
    </w:div>
    <w:div w:id="794952835">
      <w:bodyDiv w:val="1"/>
      <w:marLeft w:val="0"/>
      <w:marRight w:val="0"/>
      <w:marTop w:val="0"/>
      <w:marBottom w:val="0"/>
      <w:divBdr>
        <w:top w:val="none" w:sz="0" w:space="0" w:color="auto"/>
        <w:left w:val="none" w:sz="0" w:space="0" w:color="auto"/>
        <w:bottom w:val="none" w:sz="0" w:space="0" w:color="auto"/>
        <w:right w:val="none" w:sz="0" w:space="0" w:color="auto"/>
      </w:divBdr>
    </w:div>
    <w:div w:id="797338154">
      <w:bodyDiv w:val="1"/>
      <w:marLeft w:val="0"/>
      <w:marRight w:val="0"/>
      <w:marTop w:val="0"/>
      <w:marBottom w:val="0"/>
      <w:divBdr>
        <w:top w:val="none" w:sz="0" w:space="0" w:color="auto"/>
        <w:left w:val="none" w:sz="0" w:space="0" w:color="auto"/>
        <w:bottom w:val="none" w:sz="0" w:space="0" w:color="auto"/>
        <w:right w:val="none" w:sz="0" w:space="0" w:color="auto"/>
      </w:divBdr>
    </w:div>
    <w:div w:id="802892618">
      <w:bodyDiv w:val="1"/>
      <w:marLeft w:val="0"/>
      <w:marRight w:val="0"/>
      <w:marTop w:val="0"/>
      <w:marBottom w:val="0"/>
      <w:divBdr>
        <w:top w:val="none" w:sz="0" w:space="0" w:color="auto"/>
        <w:left w:val="none" w:sz="0" w:space="0" w:color="auto"/>
        <w:bottom w:val="none" w:sz="0" w:space="0" w:color="auto"/>
        <w:right w:val="none" w:sz="0" w:space="0" w:color="auto"/>
      </w:divBdr>
    </w:div>
    <w:div w:id="821389452">
      <w:bodyDiv w:val="1"/>
      <w:marLeft w:val="0"/>
      <w:marRight w:val="0"/>
      <w:marTop w:val="0"/>
      <w:marBottom w:val="0"/>
      <w:divBdr>
        <w:top w:val="none" w:sz="0" w:space="0" w:color="auto"/>
        <w:left w:val="none" w:sz="0" w:space="0" w:color="auto"/>
        <w:bottom w:val="none" w:sz="0" w:space="0" w:color="auto"/>
        <w:right w:val="none" w:sz="0" w:space="0" w:color="auto"/>
      </w:divBdr>
    </w:div>
    <w:div w:id="823544326">
      <w:bodyDiv w:val="1"/>
      <w:marLeft w:val="0"/>
      <w:marRight w:val="0"/>
      <w:marTop w:val="0"/>
      <w:marBottom w:val="0"/>
      <w:divBdr>
        <w:top w:val="none" w:sz="0" w:space="0" w:color="auto"/>
        <w:left w:val="none" w:sz="0" w:space="0" w:color="auto"/>
        <w:bottom w:val="none" w:sz="0" w:space="0" w:color="auto"/>
        <w:right w:val="none" w:sz="0" w:space="0" w:color="auto"/>
      </w:divBdr>
    </w:div>
    <w:div w:id="824662850">
      <w:bodyDiv w:val="1"/>
      <w:marLeft w:val="0"/>
      <w:marRight w:val="0"/>
      <w:marTop w:val="0"/>
      <w:marBottom w:val="0"/>
      <w:divBdr>
        <w:top w:val="none" w:sz="0" w:space="0" w:color="auto"/>
        <w:left w:val="none" w:sz="0" w:space="0" w:color="auto"/>
        <w:bottom w:val="none" w:sz="0" w:space="0" w:color="auto"/>
        <w:right w:val="none" w:sz="0" w:space="0" w:color="auto"/>
      </w:divBdr>
    </w:div>
    <w:div w:id="831070604">
      <w:bodyDiv w:val="1"/>
      <w:marLeft w:val="0"/>
      <w:marRight w:val="0"/>
      <w:marTop w:val="0"/>
      <w:marBottom w:val="0"/>
      <w:divBdr>
        <w:top w:val="none" w:sz="0" w:space="0" w:color="auto"/>
        <w:left w:val="none" w:sz="0" w:space="0" w:color="auto"/>
        <w:bottom w:val="none" w:sz="0" w:space="0" w:color="auto"/>
        <w:right w:val="none" w:sz="0" w:space="0" w:color="auto"/>
      </w:divBdr>
    </w:div>
    <w:div w:id="831725191">
      <w:bodyDiv w:val="1"/>
      <w:marLeft w:val="0"/>
      <w:marRight w:val="0"/>
      <w:marTop w:val="0"/>
      <w:marBottom w:val="0"/>
      <w:divBdr>
        <w:top w:val="none" w:sz="0" w:space="0" w:color="auto"/>
        <w:left w:val="none" w:sz="0" w:space="0" w:color="auto"/>
        <w:bottom w:val="none" w:sz="0" w:space="0" w:color="auto"/>
        <w:right w:val="none" w:sz="0" w:space="0" w:color="auto"/>
      </w:divBdr>
    </w:div>
    <w:div w:id="832531050">
      <w:bodyDiv w:val="1"/>
      <w:marLeft w:val="0"/>
      <w:marRight w:val="0"/>
      <w:marTop w:val="0"/>
      <w:marBottom w:val="0"/>
      <w:divBdr>
        <w:top w:val="none" w:sz="0" w:space="0" w:color="auto"/>
        <w:left w:val="none" w:sz="0" w:space="0" w:color="auto"/>
        <w:bottom w:val="none" w:sz="0" w:space="0" w:color="auto"/>
        <w:right w:val="none" w:sz="0" w:space="0" w:color="auto"/>
      </w:divBdr>
    </w:div>
    <w:div w:id="832570115">
      <w:bodyDiv w:val="1"/>
      <w:marLeft w:val="0"/>
      <w:marRight w:val="0"/>
      <w:marTop w:val="0"/>
      <w:marBottom w:val="0"/>
      <w:divBdr>
        <w:top w:val="none" w:sz="0" w:space="0" w:color="auto"/>
        <w:left w:val="none" w:sz="0" w:space="0" w:color="auto"/>
        <w:bottom w:val="none" w:sz="0" w:space="0" w:color="auto"/>
        <w:right w:val="none" w:sz="0" w:space="0" w:color="auto"/>
      </w:divBdr>
    </w:div>
    <w:div w:id="834566059">
      <w:bodyDiv w:val="1"/>
      <w:marLeft w:val="0"/>
      <w:marRight w:val="0"/>
      <w:marTop w:val="0"/>
      <w:marBottom w:val="0"/>
      <w:divBdr>
        <w:top w:val="none" w:sz="0" w:space="0" w:color="auto"/>
        <w:left w:val="none" w:sz="0" w:space="0" w:color="auto"/>
        <w:bottom w:val="none" w:sz="0" w:space="0" w:color="auto"/>
        <w:right w:val="none" w:sz="0" w:space="0" w:color="auto"/>
      </w:divBdr>
    </w:div>
    <w:div w:id="836923893">
      <w:bodyDiv w:val="1"/>
      <w:marLeft w:val="0"/>
      <w:marRight w:val="0"/>
      <w:marTop w:val="0"/>
      <w:marBottom w:val="0"/>
      <w:divBdr>
        <w:top w:val="none" w:sz="0" w:space="0" w:color="auto"/>
        <w:left w:val="none" w:sz="0" w:space="0" w:color="auto"/>
        <w:bottom w:val="none" w:sz="0" w:space="0" w:color="auto"/>
        <w:right w:val="none" w:sz="0" w:space="0" w:color="auto"/>
      </w:divBdr>
    </w:div>
    <w:div w:id="838155301">
      <w:bodyDiv w:val="1"/>
      <w:marLeft w:val="0"/>
      <w:marRight w:val="0"/>
      <w:marTop w:val="0"/>
      <w:marBottom w:val="0"/>
      <w:divBdr>
        <w:top w:val="none" w:sz="0" w:space="0" w:color="auto"/>
        <w:left w:val="none" w:sz="0" w:space="0" w:color="auto"/>
        <w:bottom w:val="none" w:sz="0" w:space="0" w:color="auto"/>
        <w:right w:val="none" w:sz="0" w:space="0" w:color="auto"/>
      </w:divBdr>
    </w:div>
    <w:div w:id="846677865">
      <w:bodyDiv w:val="1"/>
      <w:marLeft w:val="0"/>
      <w:marRight w:val="0"/>
      <w:marTop w:val="0"/>
      <w:marBottom w:val="0"/>
      <w:divBdr>
        <w:top w:val="none" w:sz="0" w:space="0" w:color="auto"/>
        <w:left w:val="none" w:sz="0" w:space="0" w:color="auto"/>
        <w:bottom w:val="none" w:sz="0" w:space="0" w:color="auto"/>
        <w:right w:val="none" w:sz="0" w:space="0" w:color="auto"/>
      </w:divBdr>
    </w:div>
    <w:div w:id="848562698">
      <w:bodyDiv w:val="1"/>
      <w:marLeft w:val="0"/>
      <w:marRight w:val="0"/>
      <w:marTop w:val="0"/>
      <w:marBottom w:val="0"/>
      <w:divBdr>
        <w:top w:val="none" w:sz="0" w:space="0" w:color="auto"/>
        <w:left w:val="none" w:sz="0" w:space="0" w:color="auto"/>
        <w:bottom w:val="none" w:sz="0" w:space="0" w:color="auto"/>
        <w:right w:val="none" w:sz="0" w:space="0" w:color="auto"/>
      </w:divBdr>
    </w:div>
    <w:div w:id="858927501">
      <w:bodyDiv w:val="1"/>
      <w:marLeft w:val="0"/>
      <w:marRight w:val="0"/>
      <w:marTop w:val="0"/>
      <w:marBottom w:val="0"/>
      <w:divBdr>
        <w:top w:val="none" w:sz="0" w:space="0" w:color="auto"/>
        <w:left w:val="none" w:sz="0" w:space="0" w:color="auto"/>
        <w:bottom w:val="none" w:sz="0" w:space="0" w:color="auto"/>
        <w:right w:val="none" w:sz="0" w:space="0" w:color="auto"/>
      </w:divBdr>
    </w:div>
    <w:div w:id="859122933">
      <w:bodyDiv w:val="1"/>
      <w:marLeft w:val="0"/>
      <w:marRight w:val="0"/>
      <w:marTop w:val="0"/>
      <w:marBottom w:val="0"/>
      <w:divBdr>
        <w:top w:val="none" w:sz="0" w:space="0" w:color="auto"/>
        <w:left w:val="none" w:sz="0" w:space="0" w:color="auto"/>
        <w:bottom w:val="none" w:sz="0" w:space="0" w:color="auto"/>
        <w:right w:val="none" w:sz="0" w:space="0" w:color="auto"/>
      </w:divBdr>
    </w:div>
    <w:div w:id="861894035">
      <w:bodyDiv w:val="1"/>
      <w:marLeft w:val="0"/>
      <w:marRight w:val="0"/>
      <w:marTop w:val="0"/>
      <w:marBottom w:val="0"/>
      <w:divBdr>
        <w:top w:val="none" w:sz="0" w:space="0" w:color="auto"/>
        <w:left w:val="none" w:sz="0" w:space="0" w:color="auto"/>
        <w:bottom w:val="none" w:sz="0" w:space="0" w:color="auto"/>
        <w:right w:val="none" w:sz="0" w:space="0" w:color="auto"/>
      </w:divBdr>
    </w:div>
    <w:div w:id="866719097">
      <w:bodyDiv w:val="1"/>
      <w:marLeft w:val="0"/>
      <w:marRight w:val="0"/>
      <w:marTop w:val="0"/>
      <w:marBottom w:val="0"/>
      <w:divBdr>
        <w:top w:val="none" w:sz="0" w:space="0" w:color="auto"/>
        <w:left w:val="none" w:sz="0" w:space="0" w:color="auto"/>
        <w:bottom w:val="none" w:sz="0" w:space="0" w:color="auto"/>
        <w:right w:val="none" w:sz="0" w:space="0" w:color="auto"/>
      </w:divBdr>
    </w:div>
    <w:div w:id="867716399">
      <w:bodyDiv w:val="1"/>
      <w:marLeft w:val="0"/>
      <w:marRight w:val="0"/>
      <w:marTop w:val="0"/>
      <w:marBottom w:val="0"/>
      <w:divBdr>
        <w:top w:val="none" w:sz="0" w:space="0" w:color="auto"/>
        <w:left w:val="none" w:sz="0" w:space="0" w:color="auto"/>
        <w:bottom w:val="none" w:sz="0" w:space="0" w:color="auto"/>
        <w:right w:val="none" w:sz="0" w:space="0" w:color="auto"/>
      </w:divBdr>
    </w:div>
    <w:div w:id="868030736">
      <w:bodyDiv w:val="1"/>
      <w:marLeft w:val="0"/>
      <w:marRight w:val="0"/>
      <w:marTop w:val="0"/>
      <w:marBottom w:val="0"/>
      <w:divBdr>
        <w:top w:val="none" w:sz="0" w:space="0" w:color="auto"/>
        <w:left w:val="none" w:sz="0" w:space="0" w:color="auto"/>
        <w:bottom w:val="none" w:sz="0" w:space="0" w:color="auto"/>
        <w:right w:val="none" w:sz="0" w:space="0" w:color="auto"/>
      </w:divBdr>
    </w:div>
    <w:div w:id="870530544">
      <w:bodyDiv w:val="1"/>
      <w:marLeft w:val="0"/>
      <w:marRight w:val="0"/>
      <w:marTop w:val="0"/>
      <w:marBottom w:val="0"/>
      <w:divBdr>
        <w:top w:val="none" w:sz="0" w:space="0" w:color="auto"/>
        <w:left w:val="none" w:sz="0" w:space="0" w:color="auto"/>
        <w:bottom w:val="none" w:sz="0" w:space="0" w:color="auto"/>
        <w:right w:val="none" w:sz="0" w:space="0" w:color="auto"/>
      </w:divBdr>
    </w:div>
    <w:div w:id="871839801">
      <w:bodyDiv w:val="1"/>
      <w:marLeft w:val="0"/>
      <w:marRight w:val="0"/>
      <w:marTop w:val="0"/>
      <w:marBottom w:val="0"/>
      <w:divBdr>
        <w:top w:val="none" w:sz="0" w:space="0" w:color="auto"/>
        <w:left w:val="none" w:sz="0" w:space="0" w:color="auto"/>
        <w:bottom w:val="none" w:sz="0" w:space="0" w:color="auto"/>
        <w:right w:val="none" w:sz="0" w:space="0" w:color="auto"/>
      </w:divBdr>
    </w:div>
    <w:div w:id="878054273">
      <w:bodyDiv w:val="1"/>
      <w:marLeft w:val="0"/>
      <w:marRight w:val="0"/>
      <w:marTop w:val="0"/>
      <w:marBottom w:val="0"/>
      <w:divBdr>
        <w:top w:val="none" w:sz="0" w:space="0" w:color="auto"/>
        <w:left w:val="none" w:sz="0" w:space="0" w:color="auto"/>
        <w:bottom w:val="none" w:sz="0" w:space="0" w:color="auto"/>
        <w:right w:val="none" w:sz="0" w:space="0" w:color="auto"/>
      </w:divBdr>
    </w:div>
    <w:div w:id="880750494">
      <w:bodyDiv w:val="1"/>
      <w:marLeft w:val="0"/>
      <w:marRight w:val="0"/>
      <w:marTop w:val="0"/>
      <w:marBottom w:val="0"/>
      <w:divBdr>
        <w:top w:val="none" w:sz="0" w:space="0" w:color="auto"/>
        <w:left w:val="none" w:sz="0" w:space="0" w:color="auto"/>
        <w:bottom w:val="none" w:sz="0" w:space="0" w:color="auto"/>
        <w:right w:val="none" w:sz="0" w:space="0" w:color="auto"/>
      </w:divBdr>
    </w:div>
    <w:div w:id="888808430">
      <w:bodyDiv w:val="1"/>
      <w:marLeft w:val="0"/>
      <w:marRight w:val="0"/>
      <w:marTop w:val="0"/>
      <w:marBottom w:val="0"/>
      <w:divBdr>
        <w:top w:val="none" w:sz="0" w:space="0" w:color="auto"/>
        <w:left w:val="none" w:sz="0" w:space="0" w:color="auto"/>
        <w:bottom w:val="none" w:sz="0" w:space="0" w:color="auto"/>
        <w:right w:val="none" w:sz="0" w:space="0" w:color="auto"/>
      </w:divBdr>
    </w:div>
    <w:div w:id="889926152">
      <w:bodyDiv w:val="1"/>
      <w:marLeft w:val="0"/>
      <w:marRight w:val="0"/>
      <w:marTop w:val="0"/>
      <w:marBottom w:val="0"/>
      <w:divBdr>
        <w:top w:val="none" w:sz="0" w:space="0" w:color="auto"/>
        <w:left w:val="none" w:sz="0" w:space="0" w:color="auto"/>
        <w:bottom w:val="none" w:sz="0" w:space="0" w:color="auto"/>
        <w:right w:val="none" w:sz="0" w:space="0" w:color="auto"/>
      </w:divBdr>
    </w:div>
    <w:div w:id="891112804">
      <w:bodyDiv w:val="1"/>
      <w:marLeft w:val="0"/>
      <w:marRight w:val="0"/>
      <w:marTop w:val="0"/>
      <w:marBottom w:val="0"/>
      <w:divBdr>
        <w:top w:val="none" w:sz="0" w:space="0" w:color="auto"/>
        <w:left w:val="none" w:sz="0" w:space="0" w:color="auto"/>
        <w:bottom w:val="none" w:sz="0" w:space="0" w:color="auto"/>
        <w:right w:val="none" w:sz="0" w:space="0" w:color="auto"/>
      </w:divBdr>
    </w:div>
    <w:div w:id="904879970">
      <w:bodyDiv w:val="1"/>
      <w:marLeft w:val="0"/>
      <w:marRight w:val="0"/>
      <w:marTop w:val="0"/>
      <w:marBottom w:val="0"/>
      <w:divBdr>
        <w:top w:val="none" w:sz="0" w:space="0" w:color="auto"/>
        <w:left w:val="none" w:sz="0" w:space="0" w:color="auto"/>
        <w:bottom w:val="none" w:sz="0" w:space="0" w:color="auto"/>
        <w:right w:val="none" w:sz="0" w:space="0" w:color="auto"/>
      </w:divBdr>
    </w:div>
    <w:div w:id="905578831">
      <w:bodyDiv w:val="1"/>
      <w:marLeft w:val="0"/>
      <w:marRight w:val="0"/>
      <w:marTop w:val="0"/>
      <w:marBottom w:val="0"/>
      <w:divBdr>
        <w:top w:val="none" w:sz="0" w:space="0" w:color="auto"/>
        <w:left w:val="none" w:sz="0" w:space="0" w:color="auto"/>
        <w:bottom w:val="none" w:sz="0" w:space="0" w:color="auto"/>
        <w:right w:val="none" w:sz="0" w:space="0" w:color="auto"/>
      </w:divBdr>
    </w:div>
    <w:div w:id="925501122">
      <w:bodyDiv w:val="1"/>
      <w:marLeft w:val="0"/>
      <w:marRight w:val="0"/>
      <w:marTop w:val="0"/>
      <w:marBottom w:val="0"/>
      <w:divBdr>
        <w:top w:val="none" w:sz="0" w:space="0" w:color="auto"/>
        <w:left w:val="none" w:sz="0" w:space="0" w:color="auto"/>
        <w:bottom w:val="none" w:sz="0" w:space="0" w:color="auto"/>
        <w:right w:val="none" w:sz="0" w:space="0" w:color="auto"/>
      </w:divBdr>
    </w:div>
    <w:div w:id="927690603">
      <w:bodyDiv w:val="1"/>
      <w:marLeft w:val="0"/>
      <w:marRight w:val="0"/>
      <w:marTop w:val="0"/>
      <w:marBottom w:val="0"/>
      <w:divBdr>
        <w:top w:val="none" w:sz="0" w:space="0" w:color="auto"/>
        <w:left w:val="none" w:sz="0" w:space="0" w:color="auto"/>
        <w:bottom w:val="none" w:sz="0" w:space="0" w:color="auto"/>
        <w:right w:val="none" w:sz="0" w:space="0" w:color="auto"/>
      </w:divBdr>
    </w:div>
    <w:div w:id="928468842">
      <w:bodyDiv w:val="1"/>
      <w:marLeft w:val="0"/>
      <w:marRight w:val="0"/>
      <w:marTop w:val="0"/>
      <w:marBottom w:val="0"/>
      <w:divBdr>
        <w:top w:val="none" w:sz="0" w:space="0" w:color="auto"/>
        <w:left w:val="none" w:sz="0" w:space="0" w:color="auto"/>
        <w:bottom w:val="none" w:sz="0" w:space="0" w:color="auto"/>
        <w:right w:val="none" w:sz="0" w:space="0" w:color="auto"/>
      </w:divBdr>
    </w:div>
    <w:div w:id="929315837">
      <w:bodyDiv w:val="1"/>
      <w:marLeft w:val="0"/>
      <w:marRight w:val="0"/>
      <w:marTop w:val="0"/>
      <w:marBottom w:val="0"/>
      <w:divBdr>
        <w:top w:val="none" w:sz="0" w:space="0" w:color="auto"/>
        <w:left w:val="none" w:sz="0" w:space="0" w:color="auto"/>
        <w:bottom w:val="none" w:sz="0" w:space="0" w:color="auto"/>
        <w:right w:val="none" w:sz="0" w:space="0" w:color="auto"/>
      </w:divBdr>
    </w:div>
    <w:div w:id="933902335">
      <w:bodyDiv w:val="1"/>
      <w:marLeft w:val="0"/>
      <w:marRight w:val="0"/>
      <w:marTop w:val="0"/>
      <w:marBottom w:val="0"/>
      <w:divBdr>
        <w:top w:val="none" w:sz="0" w:space="0" w:color="auto"/>
        <w:left w:val="none" w:sz="0" w:space="0" w:color="auto"/>
        <w:bottom w:val="none" w:sz="0" w:space="0" w:color="auto"/>
        <w:right w:val="none" w:sz="0" w:space="0" w:color="auto"/>
      </w:divBdr>
    </w:div>
    <w:div w:id="935362074">
      <w:bodyDiv w:val="1"/>
      <w:marLeft w:val="0"/>
      <w:marRight w:val="0"/>
      <w:marTop w:val="0"/>
      <w:marBottom w:val="0"/>
      <w:divBdr>
        <w:top w:val="none" w:sz="0" w:space="0" w:color="auto"/>
        <w:left w:val="none" w:sz="0" w:space="0" w:color="auto"/>
        <w:bottom w:val="none" w:sz="0" w:space="0" w:color="auto"/>
        <w:right w:val="none" w:sz="0" w:space="0" w:color="auto"/>
      </w:divBdr>
    </w:div>
    <w:div w:id="937754677">
      <w:bodyDiv w:val="1"/>
      <w:marLeft w:val="0"/>
      <w:marRight w:val="0"/>
      <w:marTop w:val="0"/>
      <w:marBottom w:val="0"/>
      <w:divBdr>
        <w:top w:val="none" w:sz="0" w:space="0" w:color="auto"/>
        <w:left w:val="none" w:sz="0" w:space="0" w:color="auto"/>
        <w:bottom w:val="none" w:sz="0" w:space="0" w:color="auto"/>
        <w:right w:val="none" w:sz="0" w:space="0" w:color="auto"/>
      </w:divBdr>
    </w:div>
    <w:div w:id="943653004">
      <w:bodyDiv w:val="1"/>
      <w:marLeft w:val="0"/>
      <w:marRight w:val="0"/>
      <w:marTop w:val="0"/>
      <w:marBottom w:val="0"/>
      <w:divBdr>
        <w:top w:val="none" w:sz="0" w:space="0" w:color="auto"/>
        <w:left w:val="none" w:sz="0" w:space="0" w:color="auto"/>
        <w:bottom w:val="none" w:sz="0" w:space="0" w:color="auto"/>
        <w:right w:val="none" w:sz="0" w:space="0" w:color="auto"/>
      </w:divBdr>
    </w:div>
    <w:div w:id="944076741">
      <w:bodyDiv w:val="1"/>
      <w:marLeft w:val="0"/>
      <w:marRight w:val="0"/>
      <w:marTop w:val="0"/>
      <w:marBottom w:val="0"/>
      <w:divBdr>
        <w:top w:val="none" w:sz="0" w:space="0" w:color="auto"/>
        <w:left w:val="none" w:sz="0" w:space="0" w:color="auto"/>
        <w:bottom w:val="none" w:sz="0" w:space="0" w:color="auto"/>
        <w:right w:val="none" w:sz="0" w:space="0" w:color="auto"/>
      </w:divBdr>
      <w:divsChild>
        <w:div w:id="82798925">
          <w:marLeft w:val="0"/>
          <w:marRight w:val="0"/>
          <w:marTop w:val="0"/>
          <w:marBottom w:val="0"/>
          <w:divBdr>
            <w:top w:val="none" w:sz="0" w:space="0" w:color="auto"/>
            <w:left w:val="none" w:sz="0" w:space="0" w:color="auto"/>
            <w:bottom w:val="none" w:sz="0" w:space="0" w:color="auto"/>
            <w:right w:val="none" w:sz="0" w:space="0" w:color="auto"/>
          </w:divBdr>
        </w:div>
        <w:div w:id="91973906">
          <w:marLeft w:val="0"/>
          <w:marRight w:val="0"/>
          <w:marTop w:val="0"/>
          <w:marBottom w:val="0"/>
          <w:divBdr>
            <w:top w:val="none" w:sz="0" w:space="0" w:color="auto"/>
            <w:left w:val="none" w:sz="0" w:space="0" w:color="auto"/>
            <w:bottom w:val="none" w:sz="0" w:space="0" w:color="auto"/>
            <w:right w:val="none" w:sz="0" w:space="0" w:color="auto"/>
          </w:divBdr>
        </w:div>
        <w:div w:id="191192350">
          <w:marLeft w:val="0"/>
          <w:marRight w:val="0"/>
          <w:marTop w:val="0"/>
          <w:marBottom w:val="0"/>
          <w:divBdr>
            <w:top w:val="none" w:sz="0" w:space="0" w:color="auto"/>
            <w:left w:val="none" w:sz="0" w:space="0" w:color="auto"/>
            <w:bottom w:val="none" w:sz="0" w:space="0" w:color="auto"/>
            <w:right w:val="none" w:sz="0" w:space="0" w:color="auto"/>
          </w:divBdr>
        </w:div>
        <w:div w:id="210046745">
          <w:marLeft w:val="0"/>
          <w:marRight w:val="0"/>
          <w:marTop w:val="0"/>
          <w:marBottom w:val="0"/>
          <w:divBdr>
            <w:top w:val="none" w:sz="0" w:space="0" w:color="auto"/>
            <w:left w:val="none" w:sz="0" w:space="0" w:color="auto"/>
            <w:bottom w:val="none" w:sz="0" w:space="0" w:color="auto"/>
            <w:right w:val="none" w:sz="0" w:space="0" w:color="auto"/>
          </w:divBdr>
        </w:div>
        <w:div w:id="213930838">
          <w:marLeft w:val="0"/>
          <w:marRight w:val="0"/>
          <w:marTop w:val="0"/>
          <w:marBottom w:val="0"/>
          <w:divBdr>
            <w:top w:val="none" w:sz="0" w:space="0" w:color="auto"/>
            <w:left w:val="none" w:sz="0" w:space="0" w:color="auto"/>
            <w:bottom w:val="none" w:sz="0" w:space="0" w:color="auto"/>
            <w:right w:val="none" w:sz="0" w:space="0" w:color="auto"/>
          </w:divBdr>
        </w:div>
        <w:div w:id="281232462">
          <w:marLeft w:val="0"/>
          <w:marRight w:val="0"/>
          <w:marTop w:val="0"/>
          <w:marBottom w:val="0"/>
          <w:divBdr>
            <w:top w:val="none" w:sz="0" w:space="0" w:color="auto"/>
            <w:left w:val="none" w:sz="0" w:space="0" w:color="auto"/>
            <w:bottom w:val="none" w:sz="0" w:space="0" w:color="auto"/>
            <w:right w:val="none" w:sz="0" w:space="0" w:color="auto"/>
          </w:divBdr>
        </w:div>
        <w:div w:id="552620172">
          <w:marLeft w:val="0"/>
          <w:marRight w:val="0"/>
          <w:marTop w:val="0"/>
          <w:marBottom w:val="0"/>
          <w:divBdr>
            <w:top w:val="none" w:sz="0" w:space="0" w:color="auto"/>
            <w:left w:val="none" w:sz="0" w:space="0" w:color="auto"/>
            <w:bottom w:val="none" w:sz="0" w:space="0" w:color="auto"/>
            <w:right w:val="none" w:sz="0" w:space="0" w:color="auto"/>
          </w:divBdr>
        </w:div>
        <w:div w:id="621422621">
          <w:marLeft w:val="0"/>
          <w:marRight w:val="0"/>
          <w:marTop w:val="0"/>
          <w:marBottom w:val="0"/>
          <w:divBdr>
            <w:top w:val="none" w:sz="0" w:space="0" w:color="auto"/>
            <w:left w:val="none" w:sz="0" w:space="0" w:color="auto"/>
            <w:bottom w:val="none" w:sz="0" w:space="0" w:color="auto"/>
            <w:right w:val="none" w:sz="0" w:space="0" w:color="auto"/>
          </w:divBdr>
        </w:div>
        <w:div w:id="686324739">
          <w:marLeft w:val="0"/>
          <w:marRight w:val="0"/>
          <w:marTop w:val="0"/>
          <w:marBottom w:val="0"/>
          <w:divBdr>
            <w:top w:val="none" w:sz="0" w:space="0" w:color="auto"/>
            <w:left w:val="none" w:sz="0" w:space="0" w:color="auto"/>
            <w:bottom w:val="none" w:sz="0" w:space="0" w:color="auto"/>
            <w:right w:val="none" w:sz="0" w:space="0" w:color="auto"/>
          </w:divBdr>
        </w:div>
        <w:div w:id="692731606">
          <w:marLeft w:val="0"/>
          <w:marRight w:val="0"/>
          <w:marTop w:val="0"/>
          <w:marBottom w:val="0"/>
          <w:divBdr>
            <w:top w:val="none" w:sz="0" w:space="0" w:color="auto"/>
            <w:left w:val="none" w:sz="0" w:space="0" w:color="auto"/>
            <w:bottom w:val="none" w:sz="0" w:space="0" w:color="auto"/>
            <w:right w:val="none" w:sz="0" w:space="0" w:color="auto"/>
          </w:divBdr>
        </w:div>
        <w:div w:id="751509191">
          <w:marLeft w:val="0"/>
          <w:marRight w:val="0"/>
          <w:marTop w:val="0"/>
          <w:marBottom w:val="0"/>
          <w:divBdr>
            <w:top w:val="none" w:sz="0" w:space="0" w:color="auto"/>
            <w:left w:val="none" w:sz="0" w:space="0" w:color="auto"/>
            <w:bottom w:val="none" w:sz="0" w:space="0" w:color="auto"/>
            <w:right w:val="none" w:sz="0" w:space="0" w:color="auto"/>
          </w:divBdr>
        </w:div>
        <w:div w:id="773592100">
          <w:marLeft w:val="0"/>
          <w:marRight w:val="0"/>
          <w:marTop w:val="0"/>
          <w:marBottom w:val="0"/>
          <w:divBdr>
            <w:top w:val="none" w:sz="0" w:space="0" w:color="auto"/>
            <w:left w:val="none" w:sz="0" w:space="0" w:color="auto"/>
            <w:bottom w:val="none" w:sz="0" w:space="0" w:color="auto"/>
            <w:right w:val="none" w:sz="0" w:space="0" w:color="auto"/>
          </w:divBdr>
        </w:div>
        <w:div w:id="786315401">
          <w:marLeft w:val="0"/>
          <w:marRight w:val="0"/>
          <w:marTop w:val="0"/>
          <w:marBottom w:val="0"/>
          <w:divBdr>
            <w:top w:val="none" w:sz="0" w:space="0" w:color="auto"/>
            <w:left w:val="none" w:sz="0" w:space="0" w:color="auto"/>
            <w:bottom w:val="none" w:sz="0" w:space="0" w:color="auto"/>
            <w:right w:val="none" w:sz="0" w:space="0" w:color="auto"/>
          </w:divBdr>
        </w:div>
        <w:div w:id="830680776">
          <w:marLeft w:val="0"/>
          <w:marRight w:val="0"/>
          <w:marTop w:val="0"/>
          <w:marBottom w:val="0"/>
          <w:divBdr>
            <w:top w:val="none" w:sz="0" w:space="0" w:color="auto"/>
            <w:left w:val="none" w:sz="0" w:space="0" w:color="auto"/>
            <w:bottom w:val="none" w:sz="0" w:space="0" w:color="auto"/>
            <w:right w:val="none" w:sz="0" w:space="0" w:color="auto"/>
          </w:divBdr>
        </w:div>
        <w:div w:id="933127652">
          <w:marLeft w:val="0"/>
          <w:marRight w:val="0"/>
          <w:marTop w:val="0"/>
          <w:marBottom w:val="0"/>
          <w:divBdr>
            <w:top w:val="none" w:sz="0" w:space="0" w:color="auto"/>
            <w:left w:val="none" w:sz="0" w:space="0" w:color="auto"/>
            <w:bottom w:val="none" w:sz="0" w:space="0" w:color="auto"/>
            <w:right w:val="none" w:sz="0" w:space="0" w:color="auto"/>
          </w:divBdr>
        </w:div>
        <w:div w:id="934897597">
          <w:marLeft w:val="0"/>
          <w:marRight w:val="0"/>
          <w:marTop w:val="0"/>
          <w:marBottom w:val="0"/>
          <w:divBdr>
            <w:top w:val="none" w:sz="0" w:space="0" w:color="auto"/>
            <w:left w:val="none" w:sz="0" w:space="0" w:color="auto"/>
            <w:bottom w:val="none" w:sz="0" w:space="0" w:color="auto"/>
            <w:right w:val="none" w:sz="0" w:space="0" w:color="auto"/>
          </w:divBdr>
        </w:div>
        <w:div w:id="962422845">
          <w:marLeft w:val="0"/>
          <w:marRight w:val="0"/>
          <w:marTop w:val="0"/>
          <w:marBottom w:val="0"/>
          <w:divBdr>
            <w:top w:val="none" w:sz="0" w:space="0" w:color="auto"/>
            <w:left w:val="none" w:sz="0" w:space="0" w:color="auto"/>
            <w:bottom w:val="none" w:sz="0" w:space="0" w:color="auto"/>
            <w:right w:val="none" w:sz="0" w:space="0" w:color="auto"/>
          </w:divBdr>
        </w:div>
        <w:div w:id="1006438495">
          <w:marLeft w:val="0"/>
          <w:marRight w:val="0"/>
          <w:marTop w:val="0"/>
          <w:marBottom w:val="0"/>
          <w:divBdr>
            <w:top w:val="none" w:sz="0" w:space="0" w:color="auto"/>
            <w:left w:val="none" w:sz="0" w:space="0" w:color="auto"/>
            <w:bottom w:val="none" w:sz="0" w:space="0" w:color="auto"/>
            <w:right w:val="none" w:sz="0" w:space="0" w:color="auto"/>
          </w:divBdr>
        </w:div>
        <w:div w:id="1032270798">
          <w:marLeft w:val="0"/>
          <w:marRight w:val="0"/>
          <w:marTop w:val="0"/>
          <w:marBottom w:val="0"/>
          <w:divBdr>
            <w:top w:val="none" w:sz="0" w:space="0" w:color="auto"/>
            <w:left w:val="none" w:sz="0" w:space="0" w:color="auto"/>
            <w:bottom w:val="none" w:sz="0" w:space="0" w:color="auto"/>
            <w:right w:val="none" w:sz="0" w:space="0" w:color="auto"/>
          </w:divBdr>
        </w:div>
        <w:div w:id="1043485444">
          <w:marLeft w:val="0"/>
          <w:marRight w:val="0"/>
          <w:marTop w:val="0"/>
          <w:marBottom w:val="0"/>
          <w:divBdr>
            <w:top w:val="none" w:sz="0" w:space="0" w:color="auto"/>
            <w:left w:val="none" w:sz="0" w:space="0" w:color="auto"/>
            <w:bottom w:val="none" w:sz="0" w:space="0" w:color="auto"/>
            <w:right w:val="none" w:sz="0" w:space="0" w:color="auto"/>
          </w:divBdr>
        </w:div>
        <w:div w:id="1066533576">
          <w:marLeft w:val="0"/>
          <w:marRight w:val="0"/>
          <w:marTop w:val="0"/>
          <w:marBottom w:val="0"/>
          <w:divBdr>
            <w:top w:val="none" w:sz="0" w:space="0" w:color="auto"/>
            <w:left w:val="none" w:sz="0" w:space="0" w:color="auto"/>
            <w:bottom w:val="none" w:sz="0" w:space="0" w:color="auto"/>
            <w:right w:val="none" w:sz="0" w:space="0" w:color="auto"/>
          </w:divBdr>
        </w:div>
        <w:div w:id="1120224078">
          <w:marLeft w:val="0"/>
          <w:marRight w:val="0"/>
          <w:marTop w:val="0"/>
          <w:marBottom w:val="0"/>
          <w:divBdr>
            <w:top w:val="none" w:sz="0" w:space="0" w:color="auto"/>
            <w:left w:val="none" w:sz="0" w:space="0" w:color="auto"/>
            <w:bottom w:val="none" w:sz="0" w:space="0" w:color="auto"/>
            <w:right w:val="none" w:sz="0" w:space="0" w:color="auto"/>
          </w:divBdr>
        </w:div>
        <w:div w:id="1124494571">
          <w:marLeft w:val="0"/>
          <w:marRight w:val="0"/>
          <w:marTop w:val="0"/>
          <w:marBottom w:val="0"/>
          <w:divBdr>
            <w:top w:val="none" w:sz="0" w:space="0" w:color="auto"/>
            <w:left w:val="none" w:sz="0" w:space="0" w:color="auto"/>
            <w:bottom w:val="none" w:sz="0" w:space="0" w:color="auto"/>
            <w:right w:val="none" w:sz="0" w:space="0" w:color="auto"/>
          </w:divBdr>
        </w:div>
        <w:div w:id="1197547743">
          <w:marLeft w:val="0"/>
          <w:marRight w:val="0"/>
          <w:marTop w:val="0"/>
          <w:marBottom w:val="0"/>
          <w:divBdr>
            <w:top w:val="none" w:sz="0" w:space="0" w:color="auto"/>
            <w:left w:val="none" w:sz="0" w:space="0" w:color="auto"/>
            <w:bottom w:val="none" w:sz="0" w:space="0" w:color="auto"/>
            <w:right w:val="none" w:sz="0" w:space="0" w:color="auto"/>
          </w:divBdr>
        </w:div>
        <w:div w:id="1400791066">
          <w:marLeft w:val="0"/>
          <w:marRight w:val="0"/>
          <w:marTop w:val="0"/>
          <w:marBottom w:val="0"/>
          <w:divBdr>
            <w:top w:val="none" w:sz="0" w:space="0" w:color="auto"/>
            <w:left w:val="none" w:sz="0" w:space="0" w:color="auto"/>
            <w:bottom w:val="none" w:sz="0" w:space="0" w:color="auto"/>
            <w:right w:val="none" w:sz="0" w:space="0" w:color="auto"/>
          </w:divBdr>
        </w:div>
        <w:div w:id="1544094595">
          <w:marLeft w:val="0"/>
          <w:marRight w:val="0"/>
          <w:marTop w:val="0"/>
          <w:marBottom w:val="0"/>
          <w:divBdr>
            <w:top w:val="none" w:sz="0" w:space="0" w:color="auto"/>
            <w:left w:val="none" w:sz="0" w:space="0" w:color="auto"/>
            <w:bottom w:val="none" w:sz="0" w:space="0" w:color="auto"/>
            <w:right w:val="none" w:sz="0" w:space="0" w:color="auto"/>
          </w:divBdr>
        </w:div>
        <w:div w:id="1552571304">
          <w:marLeft w:val="0"/>
          <w:marRight w:val="0"/>
          <w:marTop w:val="0"/>
          <w:marBottom w:val="0"/>
          <w:divBdr>
            <w:top w:val="none" w:sz="0" w:space="0" w:color="auto"/>
            <w:left w:val="none" w:sz="0" w:space="0" w:color="auto"/>
            <w:bottom w:val="none" w:sz="0" w:space="0" w:color="auto"/>
            <w:right w:val="none" w:sz="0" w:space="0" w:color="auto"/>
          </w:divBdr>
        </w:div>
        <w:div w:id="1600094119">
          <w:marLeft w:val="0"/>
          <w:marRight w:val="0"/>
          <w:marTop w:val="0"/>
          <w:marBottom w:val="0"/>
          <w:divBdr>
            <w:top w:val="none" w:sz="0" w:space="0" w:color="auto"/>
            <w:left w:val="none" w:sz="0" w:space="0" w:color="auto"/>
            <w:bottom w:val="none" w:sz="0" w:space="0" w:color="auto"/>
            <w:right w:val="none" w:sz="0" w:space="0" w:color="auto"/>
          </w:divBdr>
        </w:div>
        <w:div w:id="1608076114">
          <w:marLeft w:val="0"/>
          <w:marRight w:val="0"/>
          <w:marTop w:val="0"/>
          <w:marBottom w:val="0"/>
          <w:divBdr>
            <w:top w:val="none" w:sz="0" w:space="0" w:color="auto"/>
            <w:left w:val="none" w:sz="0" w:space="0" w:color="auto"/>
            <w:bottom w:val="none" w:sz="0" w:space="0" w:color="auto"/>
            <w:right w:val="none" w:sz="0" w:space="0" w:color="auto"/>
          </w:divBdr>
        </w:div>
        <w:div w:id="1736008325">
          <w:marLeft w:val="0"/>
          <w:marRight w:val="0"/>
          <w:marTop w:val="0"/>
          <w:marBottom w:val="0"/>
          <w:divBdr>
            <w:top w:val="none" w:sz="0" w:space="0" w:color="auto"/>
            <w:left w:val="none" w:sz="0" w:space="0" w:color="auto"/>
            <w:bottom w:val="none" w:sz="0" w:space="0" w:color="auto"/>
            <w:right w:val="none" w:sz="0" w:space="0" w:color="auto"/>
          </w:divBdr>
        </w:div>
        <w:div w:id="1838107368">
          <w:marLeft w:val="0"/>
          <w:marRight w:val="0"/>
          <w:marTop w:val="0"/>
          <w:marBottom w:val="0"/>
          <w:divBdr>
            <w:top w:val="none" w:sz="0" w:space="0" w:color="auto"/>
            <w:left w:val="none" w:sz="0" w:space="0" w:color="auto"/>
            <w:bottom w:val="none" w:sz="0" w:space="0" w:color="auto"/>
            <w:right w:val="none" w:sz="0" w:space="0" w:color="auto"/>
          </w:divBdr>
        </w:div>
        <w:div w:id="1871721643">
          <w:marLeft w:val="0"/>
          <w:marRight w:val="0"/>
          <w:marTop w:val="0"/>
          <w:marBottom w:val="0"/>
          <w:divBdr>
            <w:top w:val="none" w:sz="0" w:space="0" w:color="auto"/>
            <w:left w:val="none" w:sz="0" w:space="0" w:color="auto"/>
            <w:bottom w:val="none" w:sz="0" w:space="0" w:color="auto"/>
            <w:right w:val="none" w:sz="0" w:space="0" w:color="auto"/>
          </w:divBdr>
        </w:div>
        <w:div w:id="1956712496">
          <w:marLeft w:val="0"/>
          <w:marRight w:val="0"/>
          <w:marTop w:val="0"/>
          <w:marBottom w:val="0"/>
          <w:divBdr>
            <w:top w:val="none" w:sz="0" w:space="0" w:color="auto"/>
            <w:left w:val="none" w:sz="0" w:space="0" w:color="auto"/>
            <w:bottom w:val="none" w:sz="0" w:space="0" w:color="auto"/>
            <w:right w:val="none" w:sz="0" w:space="0" w:color="auto"/>
          </w:divBdr>
        </w:div>
        <w:div w:id="2055883283">
          <w:marLeft w:val="0"/>
          <w:marRight w:val="0"/>
          <w:marTop w:val="0"/>
          <w:marBottom w:val="0"/>
          <w:divBdr>
            <w:top w:val="none" w:sz="0" w:space="0" w:color="auto"/>
            <w:left w:val="none" w:sz="0" w:space="0" w:color="auto"/>
            <w:bottom w:val="none" w:sz="0" w:space="0" w:color="auto"/>
            <w:right w:val="none" w:sz="0" w:space="0" w:color="auto"/>
          </w:divBdr>
        </w:div>
        <w:div w:id="2077973124">
          <w:marLeft w:val="0"/>
          <w:marRight w:val="0"/>
          <w:marTop w:val="0"/>
          <w:marBottom w:val="0"/>
          <w:divBdr>
            <w:top w:val="none" w:sz="0" w:space="0" w:color="auto"/>
            <w:left w:val="none" w:sz="0" w:space="0" w:color="auto"/>
            <w:bottom w:val="none" w:sz="0" w:space="0" w:color="auto"/>
            <w:right w:val="none" w:sz="0" w:space="0" w:color="auto"/>
          </w:divBdr>
        </w:div>
      </w:divsChild>
    </w:div>
    <w:div w:id="956986533">
      <w:bodyDiv w:val="1"/>
      <w:marLeft w:val="0"/>
      <w:marRight w:val="0"/>
      <w:marTop w:val="0"/>
      <w:marBottom w:val="0"/>
      <w:divBdr>
        <w:top w:val="none" w:sz="0" w:space="0" w:color="auto"/>
        <w:left w:val="none" w:sz="0" w:space="0" w:color="auto"/>
        <w:bottom w:val="none" w:sz="0" w:space="0" w:color="auto"/>
        <w:right w:val="none" w:sz="0" w:space="0" w:color="auto"/>
      </w:divBdr>
    </w:div>
    <w:div w:id="960768101">
      <w:bodyDiv w:val="1"/>
      <w:marLeft w:val="0"/>
      <w:marRight w:val="0"/>
      <w:marTop w:val="0"/>
      <w:marBottom w:val="0"/>
      <w:divBdr>
        <w:top w:val="none" w:sz="0" w:space="0" w:color="auto"/>
        <w:left w:val="none" w:sz="0" w:space="0" w:color="auto"/>
        <w:bottom w:val="none" w:sz="0" w:space="0" w:color="auto"/>
        <w:right w:val="none" w:sz="0" w:space="0" w:color="auto"/>
      </w:divBdr>
    </w:div>
    <w:div w:id="962805972">
      <w:bodyDiv w:val="1"/>
      <w:marLeft w:val="0"/>
      <w:marRight w:val="0"/>
      <w:marTop w:val="0"/>
      <w:marBottom w:val="0"/>
      <w:divBdr>
        <w:top w:val="none" w:sz="0" w:space="0" w:color="auto"/>
        <w:left w:val="none" w:sz="0" w:space="0" w:color="auto"/>
        <w:bottom w:val="none" w:sz="0" w:space="0" w:color="auto"/>
        <w:right w:val="none" w:sz="0" w:space="0" w:color="auto"/>
      </w:divBdr>
    </w:div>
    <w:div w:id="966161666">
      <w:bodyDiv w:val="1"/>
      <w:marLeft w:val="0"/>
      <w:marRight w:val="0"/>
      <w:marTop w:val="0"/>
      <w:marBottom w:val="0"/>
      <w:divBdr>
        <w:top w:val="none" w:sz="0" w:space="0" w:color="auto"/>
        <w:left w:val="none" w:sz="0" w:space="0" w:color="auto"/>
        <w:bottom w:val="none" w:sz="0" w:space="0" w:color="auto"/>
        <w:right w:val="none" w:sz="0" w:space="0" w:color="auto"/>
      </w:divBdr>
    </w:div>
    <w:div w:id="968900873">
      <w:bodyDiv w:val="1"/>
      <w:marLeft w:val="0"/>
      <w:marRight w:val="0"/>
      <w:marTop w:val="0"/>
      <w:marBottom w:val="0"/>
      <w:divBdr>
        <w:top w:val="none" w:sz="0" w:space="0" w:color="auto"/>
        <w:left w:val="none" w:sz="0" w:space="0" w:color="auto"/>
        <w:bottom w:val="none" w:sz="0" w:space="0" w:color="auto"/>
        <w:right w:val="none" w:sz="0" w:space="0" w:color="auto"/>
      </w:divBdr>
    </w:div>
    <w:div w:id="970089797">
      <w:bodyDiv w:val="1"/>
      <w:marLeft w:val="0"/>
      <w:marRight w:val="0"/>
      <w:marTop w:val="0"/>
      <w:marBottom w:val="0"/>
      <w:divBdr>
        <w:top w:val="none" w:sz="0" w:space="0" w:color="auto"/>
        <w:left w:val="none" w:sz="0" w:space="0" w:color="auto"/>
        <w:bottom w:val="none" w:sz="0" w:space="0" w:color="auto"/>
        <w:right w:val="none" w:sz="0" w:space="0" w:color="auto"/>
      </w:divBdr>
    </w:div>
    <w:div w:id="971711338">
      <w:bodyDiv w:val="1"/>
      <w:marLeft w:val="0"/>
      <w:marRight w:val="0"/>
      <w:marTop w:val="0"/>
      <w:marBottom w:val="0"/>
      <w:divBdr>
        <w:top w:val="none" w:sz="0" w:space="0" w:color="auto"/>
        <w:left w:val="none" w:sz="0" w:space="0" w:color="auto"/>
        <w:bottom w:val="none" w:sz="0" w:space="0" w:color="auto"/>
        <w:right w:val="none" w:sz="0" w:space="0" w:color="auto"/>
      </w:divBdr>
    </w:div>
    <w:div w:id="974718190">
      <w:bodyDiv w:val="1"/>
      <w:marLeft w:val="0"/>
      <w:marRight w:val="0"/>
      <w:marTop w:val="0"/>
      <w:marBottom w:val="0"/>
      <w:divBdr>
        <w:top w:val="none" w:sz="0" w:space="0" w:color="auto"/>
        <w:left w:val="none" w:sz="0" w:space="0" w:color="auto"/>
        <w:bottom w:val="none" w:sz="0" w:space="0" w:color="auto"/>
        <w:right w:val="none" w:sz="0" w:space="0" w:color="auto"/>
      </w:divBdr>
    </w:div>
    <w:div w:id="978802891">
      <w:bodyDiv w:val="1"/>
      <w:marLeft w:val="0"/>
      <w:marRight w:val="0"/>
      <w:marTop w:val="0"/>
      <w:marBottom w:val="0"/>
      <w:divBdr>
        <w:top w:val="none" w:sz="0" w:space="0" w:color="auto"/>
        <w:left w:val="none" w:sz="0" w:space="0" w:color="auto"/>
        <w:bottom w:val="none" w:sz="0" w:space="0" w:color="auto"/>
        <w:right w:val="none" w:sz="0" w:space="0" w:color="auto"/>
      </w:divBdr>
    </w:div>
    <w:div w:id="984359060">
      <w:bodyDiv w:val="1"/>
      <w:marLeft w:val="0"/>
      <w:marRight w:val="0"/>
      <w:marTop w:val="0"/>
      <w:marBottom w:val="0"/>
      <w:divBdr>
        <w:top w:val="none" w:sz="0" w:space="0" w:color="auto"/>
        <w:left w:val="none" w:sz="0" w:space="0" w:color="auto"/>
        <w:bottom w:val="none" w:sz="0" w:space="0" w:color="auto"/>
        <w:right w:val="none" w:sz="0" w:space="0" w:color="auto"/>
      </w:divBdr>
    </w:div>
    <w:div w:id="985476187">
      <w:bodyDiv w:val="1"/>
      <w:marLeft w:val="0"/>
      <w:marRight w:val="0"/>
      <w:marTop w:val="0"/>
      <w:marBottom w:val="0"/>
      <w:divBdr>
        <w:top w:val="none" w:sz="0" w:space="0" w:color="auto"/>
        <w:left w:val="none" w:sz="0" w:space="0" w:color="auto"/>
        <w:bottom w:val="none" w:sz="0" w:space="0" w:color="auto"/>
        <w:right w:val="none" w:sz="0" w:space="0" w:color="auto"/>
      </w:divBdr>
    </w:div>
    <w:div w:id="999844314">
      <w:bodyDiv w:val="1"/>
      <w:marLeft w:val="0"/>
      <w:marRight w:val="0"/>
      <w:marTop w:val="0"/>
      <w:marBottom w:val="0"/>
      <w:divBdr>
        <w:top w:val="none" w:sz="0" w:space="0" w:color="auto"/>
        <w:left w:val="none" w:sz="0" w:space="0" w:color="auto"/>
        <w:bottom w:val="none" w:sz="0" w:space="0" w:color="auto"/>
        <w:right w:val="none" w:sz="0" w:space="0" w:color="auto"/>
      </w:divBdr>
    </w:div>
    <w:div w:id="1000743181">
      <w:bodyDiv w:val="1"/>
      <w:marLeft w:val="0"/>
      <w:marRight w:val="0"/>
      <w:marTop w:val="0"/>
      <w:marBottom w:val="0"/>
      <w:divBdr>
        <w:top w:val="none" w:sz="0" w:space="0" w:color="auto"/>
        <w:left w:val="none" w:sz="0" w:space="0" w:color="auto"/>
        <w:bottom w:val="none" w:sz="0" w:space="0" w:color="auto"/>
        <w:right w:val="none" w:sz="0" w:space="0" w:color="auto"/>
      </w:divBdr>
    </w:div>
    <w:div w:id="1001928262">
      <w:bodyDiv w:val="1"/>
      <w:marLeft w:val="0"/>
      <w:marRight w:val="0"/>
      <w:marTop w:val="0"/>
      <w:marBottom w:val="0"/>
      <w:divBdr>
        <w:top w:val="none" w:sz="0" w:space="0" w:color="auto"/>
        <w:left w:val="none" w:sz="0" w:space="0" w:color="auto"/>
        <w:bottom w:val="none" w:sz="0" w:space="0" w:color="auto"/>
        <w:right w:val="none" w:sz="0" w:space="0" w:color="auto"/>
      </w:divBdr>
    </w:div>
    <w:div w:id="1002514984">
      <w:bodyDiv w:val="1"/>
      <w:marLeft w:val="0"/>
      <w:marRight w:val="0"/>
      <w:marTop w:val="0"/>
      <w:marBottom w:val="0"/>
      <w:divBdr>
        <w:top w:val="none" w:sz="0" w:space="0" w:color="auto"/>
        <w:left w:val="none" w:sz="0" w:space="0" w:color="auto"/>
        <w:bottom w:val="none" w:sz="0" w:space="0" w:color="auto"/>
        <w:right w:val="none" w:sz="0" w:space="0" w:color="auto"/>
      </w:divBdr>
    </w:div>
    <w:div w:id="1003817696">
      <w:bodyDiv w:val="1"/>
      <w:marLeft w:val="0"/>
      <w:marRight w:val="0"/>
      <w:marTop w:val="0"/>
      <w:marBottom w:val="0"/>
      <w:divBdr>
        <w:top w:val="none" w:sz="0" w:space="0" w:color="auto"/>
        <w:left w:val="none" w:sz="0" w:space="0" w:color="auto"/>
        <w:bottom w:val="none" w:sz="0" w:space="0" w:color="auto"/>
        <w:right w:val="none" w:sz="0" w:space="0" w:color="auto"/>
      </w:divBdr>
    </w:div>
    <w:div w:id="1004169109">
      <w:bodyDiv w:val="1"/>
      <w:marLeft w:val="0"/>
      <w:marRight w:val="0"/>
      <w:marTop w:val="0"/>
      <w:marBottom w:val="0"/>
      <w:divBdr>
        <w:top w:val="none" w:sz="0" w:space="0" w:color="auto"/>
        <w:left w:val="none" w:sz="0" w:space="0" w:color="auto"/>
        <w:bottom w:val="none" w:sz="0" w:space="0" w:color="auto"/>
        <w:right w:val="none" w:sz="0" w:space="0" w:color="auto"/>
      </w:divBdr>
    </w:div>
    <w:div w:id="1008946230">
      <w:bodyDiv w:val="1"/>
      <w:marLeft w:val="0"/>
      <w:marRight w:val="0"/>
      <w:marTop w:val="0"/>
      <w:marBottom w:val="0"/>
      <w:divBdr>
        <w:top w:val="none" w:sz="0" w:space="0" w:color="auto"/>
        <w:left w:val="none" w:sz="0" w:space="0" w:color="auto"/>
        <w:bottom w:val="none" w:sz="0" w:space="0" w:color="auto"/>
        <w:right w:val="none" w:sz="0" w:space="0" w:color="auto"/>
      </w:divBdr>
    </w:div>
    <w:div w:id="1011182451">
      <w:bodyDiv w:val="1"/>
      <w:marLeft w:val="0"/>
      <w:marRight w:val="0"/>
      <w:marTop w:val="0"/>
      <w:marBottom w:val="0"/>
      <w:divBdr>
        <w:top w:val="none" w:sz="0" w:space="0" w:color="auto"/>
        <w:left w:val="none" w:sz="0" w:space="0" w:color="auto"/>
        <w:bottom w:val="none" w:sz="0" w:space="0" w:color="auto"/>
        <w:right w:val="none" w:sz="0" w:space="0" w:color="auto"/>
      </w:divBdr>
    </w:div>
    <w:div w:id="1011681250">
      <w:bodyDiv w:val="1"/>
      <w:marLeft w:val="0"/>
      <w:marRight w:val="0"/>
      <w:marTop w:val="0"/>
      <w:marBottom w:val="0"/>
      <w:divBdr>
        <w:top w:val="none" w:sz="0" w:space="0" w:color="auto"/>
        <w:left w:val="none" w:sz="0" w:space="0" w:color="auto"/>
        <w:bottom w:val="none" w:sz="0" w:space="0" w:color="auto"/>
        <w:right w:val="none" w:sz="0" w:space="0" w:color="auto"/>
      </w:divBdr>
    </w:div>
    <w:div w:id="1012029086">
      <w:bodyDiv w:val="1"/>
      <w:marLeft w:val="0"/>
      <w:marRight w:val="0"/>
      <w:marTop w:val="0"/>
      <w:marBottom w:val="0"/>
      <w:divBdr>
        <w:top w:val="none" w:sz="0" w:space="0" w:color="auto"/>
        <w:left w:val="none" w:sz="0" w:space="0" w:color="auto"/>
        <w:bottom w:val="none" w:sz="0" w:space="0" w:color="auto"/>
        <w:right w:val="none" w:sz="0" w:space="0" w:color="auto"/>
      </w:divBdr>
    </w:div>
    <w:div w:id="1016077859">
      <w:bodyDiv w:val="1"/>
      <w:marLeft w:val="0"/>
      <w:marRight w:val="0"/>
      <w:marTop w:val="0"/>
      <w:marBottom w:val="0"/>
      <w:divBdr>
        <w:top w:val="none" w:sz="0" w:space="0" w:color="auto"/>
        <w:left w:val="none" w:sz="0" w:space="0" w:color="auto"/>
        <w:bottom w:val="none" w:sz="0" w:space="0" w:color="auto"/>
        <w:right w:val="none" w:sz="0" w:space="0" w:color="auto"/>
      </w:divBdr>
    </w:div>
    <w:div w:id="1019702325">
      <w:bodyDiv w:val="1"/>
      <w:marLeft w:val="0"/>
      <w:marRight w:val="0"/>
      <w:marTop w:val="0"/>
      <w:marBottom w:val="0"/>
      <w:divBdr>
        <w:top w:val="none" w:sz="0" w:space="0" w:color="auto"/>
        <w:left w:val="none" w:sz="0" w:space="0" w:color="auto"/>
        <w:bottom w:val="none" w:sz="0" w:space="0" w:color="auto"/>
        <w:right w:val="none" w:sz="0" w:space="0" w:color="auto"/>
      </w:divBdr>
    </w:div>
    <w:div w:id="1023018962">
      <w:bodyDiv w:val="1"/>
      <w:marLeft w:val="0"/>
      <w:marRight w:val="0"/>
      <w:marTop w:val="0"/>
      <w:marBottom w:val="0"/>
      <w:divBdr>
        <w:top w:val="none" w:sz="0" w:space="0" w:color="auto"/>
        <w:left w:val="none" w:sz="0" w:space="0" w:color="auto"/>
        <w:bottom w:val="none" w:sz="0" w:space="0" w:color="auto"/>
        <w:right w:val="none" w:sz="0" w:space="0" w:color="auto"/>
      </w:divBdr>
    </w:div>
    <w:div w:id="1027946822">
      <w:bodyDiv w:val="1"/>
      <w:marLeft w:val="0"/>
      <w:marRight w:val="0"/>
      <w:marTop w:val="0"/>
      <w:marBottom w:val="0"/>
      <w:divBdr>
        <w:top w:val="none" w:sz="0" w:space="0" w:color="auto"/>
        <w:left w:val="none" w:sz="0" w:space="0" w:color="auto"/>
        <w:bottom w:val="none" w:sz="0" w:space="0" w:color="auto"/>
        <w:right w:val="none" w:sz="0" w:space="0" w:color="auto"/>
      </w:divBdr>
    </w:div>
    <w:div w:id="1029179540">
      <w:bodyDiv w:val="1"/>
      <w:marLeft w:val="0"/>
      <w:marRight w:val="0"/>
      <w:marTop w:val="0"/>
      <w:marBottom w:val="0"/>
      <w:divBdr>
        <w:top w:val="none" w:sz="0" w:space="0" w:color="auto"/>
        <w:left w:val="none" w:sz="0" w:space="0" w:color="auto"/>
        <w:bottom w:val="none" w:sz="0" w:space="0" w:color="auto"/>
        <w:right w:val="none" w:sz="0" w:space="0" w:color="auto"/>
      </w:divBdr>
    </w:div>
    <w:div w:id="1029919260">
      <w:bodyDiv w:val="1"/>
      <w:marLeft w:val="0"/>
      <w:marRight w:val="0"/>
      <w:marTop w:val="0"/>
      <w:marBottom w:val="0"/>
      <w:divBdr>
        <w:top w:val="none" w:sz="0" w:space="0" w:color="auto"/>
        <w:left w:val="none" w:sz="0" w:space="0" w:color="auto"/>
        <w:bottom w:val="none" w:sz="0" w:space="0" w:color="auto"/>
        <w:right w:val="none" w:sz="0" w:space="0" w:color="auto"/>
      </w:divBdr>
    </w:div>
    <w:div w:id="1035543588">
      <w:bodyDiv w:val="1"/>
      <w:marLeft w:val="0"/>
      <w:marRight w:val="0"/>
      <w:marTop w:val="0"/>
      <w:marBottom w:val="0"/>
      <w:divBdr>
        <w:top w:val="none" w:sz="0" w:space="0" w:color="auto"/>
        <w:left w:val="none" w:sz="0" w:space="0" w:color="auto"/>
        <w:bottom w:val="none" w:sz="0" w:space="0" w:color="auto"/>
        <w:right w:val="none" w:sz="0" w:space="0" w:color="auto"/>
      </w:divBdr>
    </w:div>
    <w:div w:id="1041201999">
      <w:bodyDiv w:val="1"/>
      <w:marLeft w:val="0"/>
      <w:marRight w:val="0"/>
      <w:marTop w:val="0"/>
      <w:marBottom w:val="0"/>
      <w:divBdr>
        <w:top w:val="none" w:sz="0" w:space="0" w:color="auto"/>
        <w:left w:val="none" w:sz="0" w:space="0" w:color="auto"/>
        <w:bottom w:val="none" w:sz="0" w:space="0" w:color="auto"/>
        <w:right w:val="none" w:sz="0" w:space="0" w:color="auto"/>
      </w:divBdr>
    </w:div>
    <w:div w:id="1042441377">
      <w:bodyDiv w:val="1"/>
      <w:marLeft w:val="0"/>
      <w:marRight w:val="0"/>
      <w:marTop w:val="0"/>
      <w:marBottom w:val="0"/>
      <w:divBdr>
        <w:top w:val="none" w:sz="0" w:space="0" w:color="auto"/>
        <w:left w:val="none" w:sz="0" w:space="0" w:color="auto"/>
        <w:bottom w:val="none" w:sz="0" w:space="0" w:color="auto"/>
        <w:right w:val="none" w:sz="0" w:space="0" w:color="auto"/>
      </w:divBdr>
    </w:div>
    <w:div w:id="1051071540">
      <w:bodyDiv w:val="1"/>
      <w:marLeft w:val="0"/>
      <w:marRight w:val="0"/>
      <w:marTop w:val="0"/>
      <w:marBottom w:val="0"/>
      <w:divBdr>
        <w:top w:val="none" w:sz="0" w:space="0" w:color="auto"/>
        <w:left w:val="none" w:sz="0" w:space="0" w:color="auto"/>
        <w:bottom w:val="none" w:sz="0" w:space="0" w:color="auto"/>
        <w:right w:val="none" w:sz="0" w:space="0" w:color="auto"/>
      </w:divBdr>
    </w:div>
    <w:div w:id="1051854378">
      <w:bodyDiv w:val="1"/>
      <w:marLeft w:val="0"/>
      <w:marRight w:val="0"/>
      <w:marTop w:val="0"/>
      <w:marBottom w:val="0"/>
      <w:divBdr>
        <w:top w:val="none" w:sz="0" w:space="0" w:color="auto"/>
        <w:left w:val="none" w:sz="0" w:space="0" w:color="auto"/>
        <w:bottom w:val="none" w:sz="0" w:space="0" w:color="auto"/>
        <w:right w:val="none" w:sz="0" w:space="0" w:color="auto"/>
      </w:divBdr>
    </w:div>
    <w:div w:id="1057126103">
      <w:bodyDiv w:val="1"/>
      <w:marLeft w:val="0"/>
      <w:marRight w:val="0"/>
      <w:marTop w:val="0"/>
      <w:marBottom w:val="0"/>
      <w:divBdr>
        <w:top w:val="none" w:sz="0" w:space="0" w:color="auto"/>
        <w:left w:val="none" w:sz="0" w:space="0" w:color="auto"/>
        <w:bottom w:val="none" w:sz="0" w:space="0" w:color="auto"/>
        <w:right w:val="none" w:sz="0" w:space="0" w:color="auto"/>
      </w:divBdr>
    </w:div>
    <w:div w:id="1058020029">
      <w:bodyDiv w:val="1"/>
      <w:marLeft w:val="0"/>
      <w:marRight w:val="0"/>
      <w:marTop w:val="0"/>
      <w:marBottom w:val="0"/>
      <w:divBdr>
        <w:top w:val="none" w:sz="0" w:space="0" w:color="auto"/>
        <w:left w:val="none" w:sz="0" w:space="0" w:color="auto"/>
        <w:bottom w:val="none" w:sz="0" w:space="0" w:color="auto"/>
        <w:right w:val="none" w:sz="0" w:space="0" w:color="auto"/>
      </w:divBdr>
    </w:div>
    <w:div w:id="1058627379">
      <w:bodyDiv w:val="1"/>
      <w:marLeft w:val="0"/>
      <w:marRight w:val="0"/>
      <w:marTop w:val="0"/>
      <w:marBottom w:val="0"/>
      <w:divBdr>
        <w:top w:val="none" w:sz="0" w:space="0" w:color="auto"/>
        <w:left w:val="none" w:sz="0" w:space="0" w:color="auto"/>
        <w:bottom w:val="none" w:sz="0" w:space="0" w:color="auto"/>
        <w:right w:val="none" w:sz="0" w:space="0" w:color="auto"/>
      </w:divBdr>
    </w:div>
    <w:div w:id="1059355645">
      <w:bodyDiv w:val="1"/>
      <w:marLeft w:val="0"/>
      <w:marRight w:val="0"/>
      <w:marTop w:val="0"/>
      <w:marBottom w:val="0"/>
      <w:divBdr>
        <w:top w:val="none" w:sz="0" w:space="0" w:color="auto"/>
        <w:left w:val="none" w:sz="0" w:space="0" w:color="auto"/>
        <w:bottom w:val="none" w:sz="0" w:space="0" w:color="auto"/>
        <w:right w:val="none" w:sz="0" w:space="0" w:color="auto"/>
      </w:divBdr>
    </w:div>
    <w:div w:id="1060983023">
      <w:bodyDiv w:val="1"/>
      <w:marLeft w:val="0"/>
      <w:marRight w:val="0"/>
      <w:marTop w:val="0"/>
      <w:marBottom w:val="0"/>
      <w:divBdr>
        <w:top w:val="none" w:sz="0" w:space="0" w:color="auto"/>
        <w:left w:val="none" w:sz="0" w:space="0" w:color="auto"/>
        <w:bottom w:val="none" w:sz="0" w:space="0" w:color="auto"/>
        <w:right w:val="none" w:sz="0" w:space="0" w:color="auto"/>
      </w:divBdr>
    </w:div>
    <w:div w:id="1063718437">
      <w:bodyDiv w:val="1"/>
      <w:marLeft w:val="0"/>
      <w:marRight w:val="0"/>
      <w:marTop w:val="0"/>
      <w:marBottom w:val="0"/>
      <w:divBdr>
        <w:top w:val="none" w:sz="0" w:space="0" w:color="auto"/>
        <w:left w:val="none" w:sz="0" w:space="0" w:color="auto"/>
        <w:bottom w:val="none" w:sz="0" w:space="0" w:color="auto"/>
        <w:right w:val="none" w:sz="0" w:space="0" w:color="auto"/>
      </w:divBdr>
    </w:div>
    <w:div w:id="1066297021">
      <w:bodyDiv w:val="1"/>
      <w:marLeft w:val="0"/>
      <w:marRight w:val="0"/>
      <w:marTop w:val="0"/>
      <w:marBottom w:val="0"/>
      <w:divBdr>
        <w:top w:val="none" w:sz="0" w:space="0" w:color="auto"/>
        <w:left w:val="none" w:sz="0" w:space="0" w:color="auto"/>
        <w:bottom w:val="none" w:sz="0" w:space="0" w:color="auto"/>
        <w:right w:val="none" w:sz="0" w:space="0" w:color="auto"/>
      </w:divBdr>
    </w:div>
    <w:div w:id="1077479076">
      <w:bodyDiv w:val="1"/>
      <w:marLeft w:val="0"/>
      <w:marRight w:val="0"/>
      <w:marTop w:val="0"/>
      <w:marBottom w:val="0"/>
      <w:divBdr>
        <w:top w:val="none" w:sz="0" w:space="0" w:color="auto"/>
        <w:left w:val="none" w:sz="0" w:space="0" w:color="auto"/>
        <w:bottom w:val="none" w:sz="0" w:space="0" w:color="auto"/>
        <w:right w:val="none" w:sz="0" w:space="0" w:color="auto"/>
      </w:divBdr>
    </w:div>
    <w:div w:id="1079516786">
      <w:bodyDiv w:val="1"/>
      <w:marLeft w:val="0"/>
      <w:marRight w:val="0"/>
      <w:marTop w:val="0"/>
      <w:marBottom w:val="0"/>
      <w:divBdr>
        <w:top w:val="none" w:sz="0" w:space="0" w:color="auto"/>
        <w:left w:val="none" w:sz="0" w:space="0" w:color="auto"/>
        <w:bottom w:val="none" w:sz="0" w:space="0" w:color="auto"/>
        <w:right w:val="none" w:sz="0" w:space="0" w:color="auto"/>
      </w:divBdr>
    </w:div>
    <w:div w:id="1080979757">
      <w:bodyDiv w:val="1"/>
      <w:marLeft w:val="0"/>
      <w:marRight w:val="0"/>
      <w:marTop w:val="0"/>
      <w:marBottom w:val="0"/>
      <w:divBdr>
        <w:top w:val="none" w:sz="0" w:space="0" w:color="auto"/>
        <w:left w:val="none" w:sz="0" w:space="0" w:color="auto"/>
        <w:bottom w:val="none" w:sz="0" w:space="0" w:color="auto"/>
        <w:right w:val="none" w:sz="0" w:space="0" w:color="auto"/>
      </w:divBdr>
    </w:div>
    <w:div w:id="1082022016">
      <w:bodyDiv w:val="1"/>
      <w:marLeft w:val="0"/>
      <w:marRight w:val="0"/>
      <w:marTop w:val="0"/>
      <w:marBottom w:val="0"/>
      <w:divBdr>
        <w:top w:val="none" w:sz="0" w:space="0" w:color="auto"/>
        <w:left w:val="none" w:sz="0" w:space="0" w:color="auto"/>
        <w:bottom w:val="none" w:sz="0" w:space="0" w:color="auto"/>
        <w:right w:val="none" w:sz="0" w:space="0" w:color="auto"/>
      </w:divBdr>
    </w:div>
    <w:div w:id="1084302486">
      <w:bodyDiv w:val="1"/>
      <w:marLeft w:val="0"/>
      <w:marRight w:val="0"/>
      <w:marTop w:val="0"/>
      <w:marBottom w:val="0"/>
      <w:divBdr>
        <w:top w:val="none" w:sz="0" w:space="0" w:color="auto"/>
        <w:left w:val="none" w:sz="0" w:space="0" w:color="auto"/>
        <w:bottom w:val="none" w:sz="0" w:space="0" w:color="auto"/>
        <w:right w:val="none" w:sz="0" w:space="0" w:color="auto"/>
      </w:divBdr>
    </w:div>
    <w:div w:id="1085149170">
      <w:bodyDiv w:val="1"/>
      <w:marLeft w:val="0"/>
      <w:marRight w:val="0"/>
      <w:marTop w:val="0"/>
      <w:marBottom w:val="0"/>
      <w:divBdr>
        <w:top w:val="none" w:sz="0" w:space="0" w:color="auto"/>
        <w:left w:val="none" w:sz="0" w:space="0" w:color="auto"/>
        <w:bottom w:val="none" w:sz="0" w:space="0" w:color="auto"/>
        <w:right w:val="none" w:sz="0" w:space="0" w:color="auto"/>
      </w:divBdr>
    </w:div>
    <w:div w:id="1089622289">
      <w:bodyDiv w:val="1"/>
      <w:marLeft w:val="0"/>
      <w:marRight w:val="0"/>
      <w:marTop w:val="0"/>
      <w:marBottom w:val="0"/>
      <w:divBdr>
        <w:top w:val="none" w:sz="0" w:space="0" w:color="auto"/>
        <w:left w:val="none" w:sz="0" w:space="0" w:color="auto"/>
        <w:bottom w:val="none" w:sz="0" w:space="0" w:color="auto"/>
        <w:right w:val="none" w:sz="0" w:space="0" w:color="auto"/>
      </w:divBdr>
    </w:div>
    <w:div w:id="1091052559">
      <w:bodyDiv w:val="1"/>
      <w:marLeft w:val="0"/>
      <w:marRight w:val="0"/>
      <w:marTop w:val="0"/>
      <w:marBottom w:val="0"/>
      <w:divBdr>
        <w:top w:val="none" w:sz="0" w:space="0" w:color="auto"/>
        <w:left w:val="none" w:sz="0" w:space="0" w:color="auto"/>
        <w:bottom w:val="none" w:sz="0" w:space="0" w:color="auto"/>
        <w:right w:val="none" w:sz="0" w:space="0" w:color="auto"/>
      </w:divBdr>
    </w:div>
    <w:div w:id="1104493526">
      <w:bodyDiv w:val="1"/>
      <w:marLeft w:val="0"/>
      <w:marRight w:val="0"/>
      <w:marTop w:val="0"/>
      <w:marBottom w:val="0"/>
      <w:divBdr>
        <w:top w:val="none" w:sz="0" w:space="0" w:color="auto"/>
        <w:left w:val="none" w:sz="0" w:space="0" w:color="auto"/>
        <w:bottom w:val="none" w:sz="0" w:space="0" w:color="auto"/>
        <w:right w:val="none" w:sz="0" w:space="0" w:color="auto"/>
      </w:divBdr>
    </w:div>
    <w:div w:id="1106845387">
      <w:bodyDiv w:val="1"/>
      <w:marLeft w:val="0"/>
      <w:marRight w:val="0"/>
      <w:marTop w:val="0"/>
      <w:marBottom w:val="0"/>
      <w:divBdr>
        <w:top w:val="none" w:sz="0" w:space="0" w:color="auto"/>
        <w:left w:val="none" w:sz="0" w:space="0" w:color="auto"/>
        <w:bottom w:val="none" w:sz="0" w:space="0" w:color="auto"/>
        <w:right w:val="none" w:sz="0" w:space="0" w:color="auto"/>
      </w:divBdr>
    </w:div>
    <w:div w:id="1116407864">
      <w:bodyDiv w:val="1"/>
      <w:marLeft w:val="0"/>
      <w:marRight w:val="0"/>
      <w:marTop w:val="0"/>
      <w:marBottom w:val="0"/>
      <w:divBdr>
        <w:top w:val="none" w:sz="0" w:space="0" w:color="auto"/>
        <w:left w:val="none" w:sz="0" w:space="0" w:color="auto"/>
        <w:bottom w:val="none" w:sz="0" w:space="0" w:color="auto"/>
        <w:right w:val="none" w:sz="0" w:space="0" w:color="auto"/>
      </w:divBdr>
    </w:div>
    <w:div w:id="1117916718">
      <w:bodyDiv w:val="1"/>
      <w:marLeft w:val="0"/>
      <w:marRight w:val="0"/>
      <w:marTop w:val="0"/>
      <w:marBottom w:val="0"/>
      <w:divBdr>
        <w:top w:val="none" w:sz="0" w:space="0" w:color="auto"/>
        <w:left w:val="none" w:sz="0" w:space="0" w:color="auto"/>
        <w:bottom w:val="none" w:sz="0" w:space="0" w:color="auto"/>
        <w:right w:val="none" w:sz="0" w:space="0" w:color="auto"/>
      </w:divBdr>
    </w:div>
    <w:div w:id="1119302428">
      <w:bodyDiv w:val="1"/>
      <w:marLeft w:val="0"/>
      <w:marRight w:val="0"/>
      <w:marTop w:val="0"/>
      <w:marBottom w:val="0"/>
      <w:divBdr>
        <w:top w:val="none" w:sz="0" w:space="0" w:color="auto"/>
        <w:left w:val="none" w:sz="0" w:space="0" w:color="auto"/>
        <w:bottom w:val="none" w:sz="0" w:space="0" w:color="auto"/>
        <w:right w:val="none" w:sz="0" w:space="0" w:color="auto"/>
      </w:divBdr>
    </w:div>
    <w:div w:id="1120762822">
      <w:bodyDiv w:val="1"/>
      <w:marLeft w:val="0"/>
      <w:marRight w:val="0"/>
      <w:marTop w:val="0"/>
      <w:marBottom w:val="0"/>
      <w:divBdr>
        <w:top w:val="none" w:sz="0" w:space="0" w:color="auto"/>
        <w:left w:val="none" w:sz="0" w:space="0" w:color="auto"/>
        <w:bottom w:val="none" w:sz="0" w:space="0" w:color="auto"/>
        <w:right w:val="none" w:sz="0" w:space="0" w:color="auto"/>
      </w:divBdr>
    </w:div>
    <w:div w:id="1123226602">
      <w:bodyDiv w:val="1"/>
      <w:marLeft w:val="0"/>
      <w:marRight w:val="0"/>
      <w:marTop w:val="0"/>
      <w:marBottom w:val="0"/>
      <w:divBdr>
        <w:top w:val="none" w:sz="0" w:space="0" w:color="auto"/>
        <w:left w:val="none" w:sz="0" w:space="0" w:color="auto"/>
        <w:bottom w:val="none" w:sz="0" w:space="0" w:color="auto"/>
        <w:right w:val="none" w:sz="0" w:space="0" w:color="auto"/>
      </w:divBdr>
    </w:div>
    <w:div w:id="1133249387">
      <w:bodyDiv w:val="1"/>
      <w:marLeft w:val="0"/>
      <w:marRight w:val="0"/>
      <w:marTop w:val="0"/>
      <w:marBottom w:val="0"/>
      <w:divBdr>
        <w:top w:val="none" w:sz="0" w:space="0" w:color="auto"/>
        <w:left w:val="none" w:sz="0" w:space="0" w:color="auto"/>
        <w:bottom w:val="none" w:sz="0" w:space="0" w:color="auto"/>
        <w:right w:val="none" w:sz="0" w:space="0" w:color="auto"/>
      </w:divBdr>
    </w:div>
    <w:div w:id="1134448409">
      <w:bodyDiv w:val="1"/>
      <w:marLeft w:val="0"/>
      <w:marRight w:val="0"/>
      <w:marTop w:val="0"/>
      <w:marBottom w:val="0"/>
      <w:divBdr>
        <w:top w:val="none" w:sz="0" w:space="0" w:color="auto"/>
        <w:left w:val="none" w:sz="0" w:space="0" w:color="auto"/>
        <w:bottom w:val="none" w:sz="0" w:space="0" w:color="auto"/>
        <w:right w:val="none" w:sz="0" w:space="0" w:color="auto"/>
      </w:divBdr>
    </w:div>
    <w:div w:id="1136751486">
      <w:bodyDiv w:val="1"/>
      <w:marLeft w:val="0"/>
      <w:marRight w:val="0"/>
      <w:marTop w:val="0"/>
      <w:marBottom w:val="0"/>
      <w:divBdr>
        <w:top w:val="none" w:sz="0" w:space="0" w:color="auto"/>
        <w:left w:val="none" w:sz="0" w:space="0" w:color="auto"/>
        <w:bottom w:val="none" w:sz="0" w:space="0" w:color="auto"/>
        <w:right w:val="none" w:sz="0" w:space="0" w:color="auto"/>
      </w:divBdr>
    </w:div>
    <w:div w:id="1140421359">
      <w:bodyDiv w:val="1"/>
      <w:marLeft w:val="0"/>
      <w:marRight w:val="0"/>
      <w:marTop w:val="0"/>
      <w:marBottom w:val="0"/>
      <w:divBdr>
        <w:top w:val="none" w:sz="0" w:space="0" w:color="auto"/>
        <w:left w:val="none" w:sz="0" w:space="0" w:color="auto"/>
        <w:bottom w:val="none" w:sz="0" w:space="0" w:color="auto"/>
        <w:right w:val="none" w:sz="0" w:space="0" w:color="auto"/>
      </w:divBdr>
    </w:div>
    <w:div w:id="1145779711">
      <w:bodyDiv w:val="1"/>
      <w:marLeft w:val="0"/>
      <w:marRight w:val="0"/>
      <w:marTop w:val="0"/>
      <w:marBottom w:val="0"/>
      <w:divBdr>
        <w:top w:val="none" w:sz="0" w:space="0" w:color="auto"/>
        <w:left w:val="none" w:sz="0" w:space="0" w:color="auto"/>
        <w:bottom w:val="none" w:sz="0" w:space="0" w:color="auto"/>
        <w:right w:val="none" w:sz="0" w:space="0" w:color="auto"/>
      </w:divBdr>
    </w:div>
    <w:div w:id="1147018269">
      <w:bodyDiv w:val="1"/>
      <w:marLeft w:val="0"/>
      <w:marRight w:val="0"/>
      <w:marTop w:val="0"/>
      <w:marBottom w:val="0"/>
      <w:divBdr>
        <w:top w:val="none" w:sz="0" w:space="0" w:color="auto"/>
        <w:left w:val="none" w:sz="0" w:space="0" w:color="auto"/>
        <w:bottom w:val="none" w:sz="0" w:space="0" w:color="auto"/>
        <w:right w:val="none" w:sz="0" w:space="0" w:color="auto"/>
      </w:divBdr>
    </w:div>
    <w:div w:id="1148009004">
      <w:bodyDiv w:val="1"/>
      <w:marLeft w:val="0"/>
      <w:marRight w:val="0"/>
      <w:marTop w:val="0"/>
      <w:marBottom w:val="0"/>
      <w:divBdr>
        <w:top w:val="none" w:sz="0" w:space="0" w:color="auto"/>
        <w:left w:val="none" w:sz="0" w:space="0" w:color="auto"/>
        <w:bottom w:val="none" w:sz="0" w:space="0" w:color="auto"/>
        <w:right w:val="none" w:sz="0" w:space="0" w:color="auto"/>
      </w:divBdr>
    </w:div>
    <w:div w:id="1150438933">
      <w:bodyDiv w:val="1"/>
      <w:marLeft w:val="0"/>
      <w:marRight w:val="0"/>
      <w:marTop w:val="0"/>
      <w:marBottom w:val="0"/>
      <w:divBdr>
        <w:top w:val="none" w:sz="0" w:space="0" w:color="auto"/>
        <w:left w:val="none" w:sz="0" w:space="0" w:color="auto"/>
        <w:bottom w:val="none" w:sz="0" w:space="0" w:color="auto"/>
        <w:right w:val="none" w:sz="0" w:space="0" w:color="auto"/>
      </w:divBdr>
    </w:div>
    <w:div w:id="1155488556">
      <w:bodyDiv w:val="1"/>
      <w:marLeft w:val="0"/>
      <w:marRight w:val="0"/>
      <w:marTop w:val="0"/>
      <w:marBottom w:val="0"/>
      <w:divBdr>
        <w:top w:val="none" w:sz="0" w:space="0" w:color="auto"/>
        <w:left w:val="none" w:sz="0" w:space="0" w:color="auto"/>
        <w:bottom w:val="none" w:sz="0" w:space="0" w:color="auto"/>
        <w:right w:val="none" w:sz="0" w:space="0" w:color="auto"/>
      </w:divBdr>
    </w:div>
    <w:div w:id="1157185131">
      <w:bodyDiv w:val="1"/>
      <w:marLeft w:val="0"/>
      <w:marRight w:val="0"/>
      <w:marTop w:val="0"/>
      <w:marBottom w:val="0"/>
      <w:divBdr>
        <w:top w:val="none" w:sz="0" w:space="0" w:color="auto"/>
        <w:left w:val="none" w:sz="0" w:space="0" w:color="auto"/>
        <w:bottom w:val="none" w:sz="0" w:space="0" w:color="auto"/>
        <w:right w:val="none" w:sz="0" w:space="0" w:color="auto"/>
      </w:divBdr>
    </w:div>
    <w:div w:id="1164777137">
      <w:bodyDiv w:val="1"/>
      <w:marLeft w:val="0"/>
      <w:marRight w:val="0"/>
      <w:marTop w:val="0"/>
      <w:marBottom w:val="0"/>
      <w:divBdr>
        <w:top w:val="none" w:sz="0" w:space="0" w:color="auto"/>
        <w:left w:val="none" w:sz="0" w:space="0" w:color="auto"/>
        <w:bottom w:val="none" w:sz="0" w:space="0" w:color="auto"/>
        <w:right w:val="none" w:sz="0" w:space="0" w:color="auto"/>
      </w:divBdr>
    </w:div>
    <w:div w:id="1166087754">
      <w:bodyDiv w:val="1"/>
      <w:marLeft w:val="0"/>
      <w:marRight w:val="0"/>
      <w:marTop w:val="0"/>
      <w:marBottom w:val="0"/>
      <w:divBdr>
        <w:top w:val="none" w:sz="0" w:space="0" w:color="auto"/>
        <w:left w:val="none" w:sz="0" w:space="0" w:color="auto"/>
        <w:bottom w:val="none" w:sz="0" w:space="0" w:color="auto"/>
        <w:right w:val="none" w:sz="0" w:space="0" w:color="auto"/>
      </w:divBdr>
    </w:div>
    <w:div w:id="1168248643">
      <w:bodyDiv w:val="1"/>
      <w:marLeft w:val="0"/>
      <w:marRight w:val="0"/>
      <w:marTop w:val="0"/>
      <w:marBottom w:val="0"/>
      <w:divBdr>
        <w:top w:val="none" w:sz="0" w:space="0" w:color="auto"/>
        <w:left w:val="none" w:sz="0" w:space="0" w:color="auto"/>
        <w:bottom w:val="none" w:sz="0" w:space="0" w:color="auto"/>
        <w:right w:val="none" w:sz="0" w:space="0" w:color="auto"/>
      </w:divBdr>
    </w:div>
    <w:div w:id="1172182191">
      <w:bodyDiv w:val="1"/>
      <w:marLeft w:val="0"/>
      <w:marRight w:val="0"/>
      <w:marTop w:val="0"/>
      <w:marBottom w:val="0"/>
      <w:divBdr>
        <w:top w:val="none" w:sz="0" w:space="0" w:color="auto"/>
        <w:left w:val="none" w:sz="0" w:space="0" w:color="auto"/>
        <w:bottom w:val="none" w:sz="0" w:space="0" w:color="auto"/>
        <w:right w:val="none" w:sz="0" w:space="0" w:color="auto"/>
      </w:divBdr>
    </w:div>
    <w:div w:id="1175077691">
      <w:bodyDiv w:val="1"/>
      <w:marLeft w:val="0"/>
      <w:marRight w:val="0"/>
      <w:marTop w:val="0"/>
      <w:marBottom w:val="0"/>
      <w:divBdr>
        <w:top w:val="none" w:sz="0" w:space="0" w:color="auto"/>
        <w:left w:val="none" w:sz="0" w:space="0" w:color="auto"/>
        <w:bottom w:val="none" w:sz="0" w:space="0" w:color="auto"/>
        <w:right w:val="none" w:sz="0" w:space="0" w:color="auto"/>
      </w:divBdr>
    </w:div>
    <w:div w:id="1176993364">
      <w:bodyDiv w:val="1"/>
      <w:marLeft w:val="0"/>
      <w:marRight w:val="0"/>
      <w:marTop w:val="0"/>
      <w:marBottom w:val="0"/>
      <w:divBdr>
        <w:top w:val="none" w:sz="0" w:space="0" w:color="auto"/>
        <w:left w:val="none" w:sz="0" w:space="0" w:color="auto"/>
        <w:bottom w:val="none" w:sz="0" w:space="0" w:color="auto"/>
        <w:right w:val="none" w:sz="0" w:space="0" w:color="auto"/>
      </w:divBdr>
    </w:div>
    <w:div w:id="1179200453">
      <w:bodyDiv w:val="1"/>
      <w:marLeft w:val="0"/>
      <w:marRight w:val="0"/>
      <w:marTop w:val="0"/>
      <w:marBottom w:val="0"/>
      <w:divBdr>
        <w:top w:val="none" w:sz="0" w:space="0" w:color="auto"/>
        <w:left w:val="none" w:sz="0" w:space="0" w:color="auto"/>
        <w:bottom w:val="none" w:sz="0" w:space="0" w:color="auto"/>
        <w:right w:val="none" w:sz="0" w:space="0" w:color="auto"/>
      </w:divBdr>
    </w:div>
    <w:div w:id="1193037077">
      <w:bodyDiv w:val="1"/>
      <w:marLeft w:val="0"/>
      <w:marRight w:val="0"/>
      <w:marTop w:val="0"/>
      <w:marBottom w:val="0"/>
      <w:divBdr>
        <w:top w:val="none" w:sz="0" w:space="0" w:color="auto"/>
        <w:left w:val="none" w:sz="0" w:space="0" w:color="auto"/>
        <w:bottom w:val="none" w:sz="0" w:space="0" w:color="auto"/>
        <w:right w:val="none" w:sz="0" w:space="0" w:color="auto"/>
      </w:divBdr>
    </w:div>
    <w:div w:id="1193768399">
      <w:bodyDiv w:val="1"/>
      <w:marLeft w:val="0"/>
      <w:marRight w:val="0"/>
      <w:marTop w:val="0"/>
      <w:marBottom w:val="0"/>
      <w:divBdr>
        <w:top w:val="none" w:sz="0" w:space="0" w:color="auto"/>
        <w:left w:val="none" w:sz="0" w:space="0" w:color="auto"/>
        <w:bottom w:val="none" w:sz="0" w:space="0" w:color="auto"/>
        <w:right w:val="none" w:sz="0" w:space="0" w:color="auto"/>
      </w:divBdr>
    </w:div>
    <w:div w:id="1204707549">
      <w:bodyDiv w:val="1"/>
      <w:marLeft w:val="0"/>
      <w:marRight w:val="0"/>
      <w:marTop w:val="0"/>
      <w:marBottom w:val="0"/>
      <w:divBdr>
        <w:top w:val="none" w:sz="0" w:space="0" w:color="auto"/>
        <w:left w:val="none" w:sz="0" w:space="0" w:color="auto"/>
        <w:bottom w:val="none" w:sz="0" w:space="0" w:color="auto"/>
        <w:right w:val="none" w:sz="0" w:space="0" w:color="auto"/>
      </w:divBdr>
    </w:div>
    <w:div w:id="1208183417">
      <w:bodyDiv w:val="1"/>
      <w:marLeft w:val="0"/>
      <w:marRight w:val="0"/>
      <w:marTop w:val="0"/>
      <w:marBottom w:val="0"/>
      <w:divBdr>
        <w:top w:val="none" w:sz="0" w:space="0" w:color="auto"/>
        <w:left w:val="none" w:sz="0" w:space="0" w:color="auto"/>
        <w:bottom w:val="none" w:sz="0" w:space="0" w:color="auto"/>
        <w:right w:val="none" w:sz="0" w:space="0" w:color="auto"/>
      </w:divBdr>
    </w:div>
    <w:div w:id="1208879423">
      <w:bodyDiv w:val="1"/>
      <w:marLeft w:val="0"/>
      <w:marRight w:val="0"/>
      <w:marTop w:val="0"/>
      <w:marBottom w:val="0"/>
      <w:divBdr>
        <w:top w:val="none" w:sz="0" w:space="0" w:color="auto"/>
        <w:left w:val="none" w:sz="0" w:space="0" w:color="auto"/>
        <w:bottom w:val="none" w:sz="0" w:space="0" w:color="auto"/>
        <w:right w:val="none" w:sz="0" w:space="0" w:color="auto"/>
      </w:divBdr>
    </w:div>
    <w:div w:id="1211503503">
      <w:bodyDiv w:val="1"/>
      <w:marLeft w:val="0"/>
      <w:marRight w:val="0"/>
      <w:marTop w:val="0"/>
      <w:marBottom w:val="0"/>
      <w:divBdr>
        <w:top w:val="none" w:sz="0" w:space="0" w:color="auto"/>
        <w:left w:val="none" w:sz="0" w:space="0" w:color="auto"/>
        <w:bottom w:val="none" w:sz="0" w:space="0" w:color="auto"/>
        <w:right w:val="none" w:sz="0" w:space="0" w:color="auto"/>
      </w:divBdr>
    </w:div>
    <w:div w:id="1227182571">
      <w:bodyDiv w:val="1"/>
      <w:marLeft w:val="0"/>
      <w:marRight w:val="0"/>
      <w:marTop w:val="0"/>
      <w:marBottom w:val="0"/>
      <w:divBdr>
        <w:top w:val="none" w:sz="0" w:space="0" w:color="auto"/>
        <w:left w:val="none" w:sz="0" w:space="0" w:color="auto"/>
        <w:bottom w:val="none" w:sz="0" w:space="0" w:color="auto"/>
        <w:right w:val="none" w:sz="0" w:space="0" w:color="auto"/>
      </w:divBdr>
    </w:div>
    <w:div w:id="1228104758">
      <w:bodyDiv w:val="1"/>
      <w:marLeft w:val="0"/>
      <w:marRight w:val="0"/>
      <w:marTop w:val="0"/>
      <w:marBottom w:val="0"/>
      <w:divBdr>
        <w:top w:val="none" w:sz="0" w:space="0" w:color="auto"/>
        <w:left w:val="none" w:sz="0" w:space="0" w:color="auto"/>
        <w:bottom w:val="none" w:sz="0" w:space="0" w:color="auto"/>
        <w:right w:val="none" w:sz="0" w:space="0" w:color="auto"/>
      </w:divBdr>
    </w:div>
    <w:div w:id="1230653047">
      <w:bodyDiv w:val="1"/>
      <w:marLeft w:val="0"/>
      <w:marRight w:val="0"/>
      <w:marTop w:val="0"/>
      <w:marBottom w:val="0"/>
      <w:divBdr>
        <w:top w:val="none" w:sz="0" w:space="0" w:color="auto"/>
        <w:left w:val="none" w:sz="0" w:space="0" w:color="auto"/>
        <w:bottom w:val="none" w:sz="0" w:space="0" w:color="auto"/>
        <w:right w:val="none" w:sz="0" w:space="0" w:color="auto"/>
      </w:divBdr>
    </w:div>
    <w:div w:id="1230846544">
      <w:bodyDiv w:val="1"/>
      <w:marLeft w:val="0"/>
      <w:marRight w:val="0"/>
      <w:marTop w:val="0"/>
      <w:marBottom w:val="0"/>
      <w:divBdr>
        <w:top w:val="none" w:sz="0" w:space="0" w:color="auto"/>
        <w:left w:val="none" w:sz="0" w:space="0" w:color="auto"/>
        <w:bottom w:val="none" w:sz="0" w:space="0" w:color="auto"/>
        <w:right w:val="none" w:sz="0" w:space="0" w:color="auto"/>
      </w:divBdr>
    </w:div>
    <w:div w:id="1231382751">
      <w:bodyDiv w:val="1"/>
      <w:marLeft w:val="0"/>
      <w:marRight w:val="0"/>
      <w:marTop w:val="0"/>
      <w:marBottom w:val="0"/>
      <w:divBdr>
        <w:top w:val="none" w:sz="0" w:space="0" w:color="auto"/>
        <w:left w:val="none" w:sz="0" w:space="0" w:color="auto"/>
        <w:bottom w:val="none" w:sz="0" w:space="0" w:color="auto"/>
        <w:right w:val="none" w:sz="0" w:space="0" w:color="auto"/>
      </w:divBdr>
    </w:div>
    <w:div w:id="1243685005">
      <w:bodyDiv w:val="1"/>
      <w:marLeft w:val="0"/>
      <w:marRight w:val="0"/>
      <w:marTop w:val="0"/>
      <w:marBottom w:val="0"/>
      <w:divBdr>
        <w:top w:val="none" w:sz="0" w:space="0" w:color="auto"/>
        <w:left w:val="none" w:sz="0" w:space="0" w:color="auto"/>
        <w:bottom w:val="none" w:sz="0" w:space="0" w:color="auto"/>
        <w:right w:val="none" w:sz="0" w:space="0" w:color="auto"/>
      </w:divBdr>
    </w:div>
    <w:div w:id="1250651448">
      <w:bodyDiv w:val="1"/>
      <w:marLeft w:val="0"/>
      <w:marRight w:val="0"/>
      <w:marTop w:val="0"/>
      <w:marBottom w:val="0"/>
      <w:divBdr>
        <w:top w:val="none" w:sz="0" w:space="0" w:color="auto"/>
        <w:left w:val="none" w:sz="0" w:space="0" w:color="auto"/>
        <w:bottom w:val="none" w:sz="0" w:space="0" w:color="auto"/>
        <w:right w:val="none" w:sz="0" w:space="0" w:color="auto"/>
      </w:divBdr>
    </w:div>
    <w:div w:id="1252471765">
      <w:bodyDiv w:val="1"/>
      <w:marLeft w:val="0"/>
      <w:marRight w:val="0"/>
      <w:marTop w:val="0"/>
      <w:marBottom w:val="0"/>
      <w:divBdr>
        <w:top w:val="none" w:sz="0" w:space="0" w:color="auto"/>
        <w:left w:val="none" w:sz="0" w:space="0" w:color="auto"/>
        <w:bottom w:val="none" w:sz="0" w:space="0" w:color="auto"/>
        <w:right w:val="none" w:sz="0" w:space="0" w:color="auto"/>
      </w:divBdr>
    </w:div>
    <w:div w:id="1255555329">
      <w:bodyDiv w:val="1"/>
      <w:marLeft w:val="0"/>
      <w:marRight w:val="0"/>
      <w:marTop w:val="0"/>
      <w:marBottom w:val="0"/>
      <w:divBdr>
        <w:top w:val="none" w:sz="0" w:space="0" w:color="auto"/>
        <w:left w:val="none" w:sz="0" w:space="0" w:color="auto"/>
        <w:bottom w:val="none" w:sz="0" w:space="0" w:color="auto"/>
        <w:right w:val="none" w:sz="0" w:space="0" w:color="auto"/>
      </w:divBdr>
    </w:div>
    <w:div w:id="1257783246">
      <w:bodyDiv w:val="1"/>
      <w:marLeft w:val="0"/>
      <w:marRight w:val="0"/>
      <w:marTop w:val="0"/>
      <w:marBottom w:val="0"/>
      <w:divBdr>
        <w:top w:val="none" w:sz="0" w:space="0" w:color="auto"/>
        <w:left w:val="none" w:sz="0" w:space="0" w:color="auto"/>
        <w:bottom w:val="none" w:sz="0" w:space="0" w:color="auto"/>
        <w:right w:val="none" w:sz="0" w:space="0" w:color="auto"/>
      </w:divBdr>
    </w:div>
    <w:div w:id="1261569345">
      <w:bodyDiv w:val="1"/>
      <w:marLeft w:val="0"/>
      <w:marRight w:val="0"/>
      <w:marTop w:val="0"/>
      <w:marBottom w:val="0"/>
      <w:divBdr>
        <w:top w:val="none" w:sz="0" w:space="0" w:color="auto"/>
        <w:left w:val="none" w:sz="0" w:space="0" w:color="auto"/>
        <w:bottom w:val="none" w:sz="0" w:space="0" w:color="auto"/>
        <w:right w:val="none" w:sz="0" w:space="0" w:color="auto"/>
      </w:divBdr>
    </w:div>
    <w:div w:id="1267427351">
      <w:bodyDiv w:val="1"/>
      <w:marLeft w:val="0"/>
      <w:marRight w:val="0"/>
      <w:marTop w:val="0"/>
      <w:marBottom w:val="0"/>
      <w:divBdr>
        <w:top w:val="none" w:sz="0" w:space="0" w:color="auto"/>
        <w:left w:val="none" w:sz="0" w:space="0" w:color="auto"/>
        <w:bottom w:val="none" w:sz="0" w:space="0" w:color="auto"/>
        <w:right w:val="none" w:sz="0" w:space="0" w:color="auto"/>
      </w:divBdr>
    </w:div>
    <w:div w:id="1268849943">
      <w:bodyDiv w:val="1"/>
      <w:marLeft w:val="0"/>
      <w:marRight w:val="0"/>
      <w:marTop w:val="0"/>
      <w:marBottom w:val="0"/>
      <w:divBdr>
        <w:top w:val="none" w:sz="0" w:space="0" w:color="auto"/>
        <w:left w:val="none" w:sz="0" w:space="0" w:color="auto"/>
        <w:bottom w:val="none" w:sz="0" w:space="0" w:color="auto"/>
        <w:right w:val="none" w:sz="0" w:space="0" w:color="auto"/>
      </w:divBdr>
    </w:div>
    <w:div w:id="1270046864">
      <w:bodyDiv w:val="1"/>
      <w:marLeft w:val="0"/>
      <w:marRight w:val="0"/>
      <w:marTop w:val="0"/>
      <w:marBottom w:val="0"/>
      <w:divBdr>
        <w:top w:val="none" w:sz="0" w:space="0" w:color="auto"/>
        <w:left w:val="none" w:sz="0" w:space="0" w:color="auto"/>
        <w:bottom w:val="none" w:sz="0" w:space="0" w:color="auto"/>
        <w:right w:val="none" w:sz="0" w:space="0" w:color="auto"/>
      </w:divBdr>
    </w:div>
    <w:div w:id="1274023371">
      <w:bodyDiv w:val="1"/>
      <w:marLeft w:val="0"/>
      <w:marRight w:val="0"/>
      <w:marTop w:val="0"/>
      <w:marBottom w:val="0"/>
      <w:divBdr>
        <w:top w:val="none" w:sz="0" w:space="0" w:color="auto"/>
        <w:left w:val="none" w:sz="0" w:space="0" w:color="auto"/>
        <w:bottom w:val="none" w:sz="0" w:space="0" w:color="auto"/>
        <w:right w:val="none" w:sz="0" w:space="0" w:color="auto"/>
      </w:divBdr>
    </w:div>
    <w:div w:id="1278949126">
      <w:bodyDiv w:val="1"/>
      <w:marLeft w:val="0"/>
      <w:marRight w:val="0"/>
      <w:marTop w:val="0"/>
      <w:marBottom w:val="0"/>
      <w:divBdr>
        <w:top w:val="none" w:sz="0" w:space="0" w:color="auto"/>
        <w:left w:val="none" w:sz="0" w:space="0" w:color="auto"/>
        <w:bottom w:val="none" w:sz="0" w:space="0" w:color="auto"/>
        <w:right w:val="none" w:sz="0" w:space="0" w:color="auto"/>
      </w:divBdr>
    </w:div>
    <w:div w:id="1281837628">
      <w:bodyDiv w:val="1"/>
      <w:marLeft w:val="0"/>
      <w:marRight w:val="0"/>
      <w:marTop w:val="0"/>
      <w:marBottom w:val="0"/>
      <w:divBdr>
        <w:top w:val="none" w:sz="0" w:space="0" w:color="auto"/>
        <w:left w:val="none" w:sz="0" w:space="0" w:color="auto"/>
        <w:bottom w:val="none" w:sz="0" w:space="0" w:color="auto"/>
        <w:right w:val="none" w:sz="0" w:space="0" w:color="auto"/>
      </w:divBdr>
    </w:div>
    <w:div w:id="1283806865">
      <w:bodyDiv w:val="1"/>
      <w:marLeft w:val="0"/>
      <w:marRight w:val="0"/>
      <w:marTop w:val="0"/>
      <w:marBottom w:val="0"/>
      <w:divBdr>
        <w:top w:val="none" w:sz="0" w:space="0" w:color="auto"/>
        <w:left w:val="none" w:sz="0" w:space="0" w:color="auto"/>
        <w:bottom w:val="none" w:sz="0" w:space="0" w:color="auto"/>
        <w:right w:val="none" w:sz="0" w:space="0" w:color="auto"/>
      </w:divBdr>
    </w:div>
    <w:div w:id="1302540778">
      <w:bodyDiv w:val="1"/>
      <w:marLeft w:val="0"/>
      <w:marRight w:val="0"/>
      <w:marTop w:val="0"/>
      <w:marBottom w:val="0"/>
      <w:divBdr>
        <w:top w:val="none" w:sz="0" w:space="0" w:color="auto"/>
        <w:left w:val="none" w:sz="0" w:space="0" w:color="auto"/>
        <w:bottom w:val="none" w:sz="0" w:space="0" w:color="auto"/>
        <w:right w:val="none" w:sz="0" w:space="0" w:color="auto"/>
      </w:divBdr>
    </w:div>
    <w:div w:id="1303576591">
      <w:bodyDiv w:val="1"/>
      <w:marLeft w:val="0"/>
      <w:marRight w:val="0"/>
      <w:marTop w:val="0"/>
      <w:marBottom w:val="0"/>
      <w:divBdr>
        <w:top w:val="none" w:sz="0" w:space="0" w:color="auto"/>
        <w:left w:val="none" w:sz="0" w:space="0" w:color="auto"/>
        <w:bottom w:val="none" w:sz="0" w:space="0" w:color="auto"/>
        <w:right w:val="none" w:sz="0" w:space="0" w:color="auto"/>
      </w:divBdr>
    </w:div>
    <w:div w:id="1306928763">
      <w:bodyDiv w:val="1"/>
      <w:marLeft w:val="0"/>
      <w:marRight w:val="0"/>
      <w:marTop w:val="0"/>
      <w:marBottom w:val="0"/>
      <w:divBdr>
        <w:top w:val="none" w:sz="0" w:space="0" w:color="auto"/>
        <w:left w:val="none" w:sz="0" w:space="0" w:color="auto"/>
        <w:bottom w:val="none" w:sz="0" w:space="0" w:color="auto"/>
        <w:right w:val="none" w:sz="0" w:space="0" w:color="auto"/>
      </w:divBdr>
    </w:div>
    <w:div w:id="1311976772">
      <w:bodyDiv w:val="1"/>
      <w:marLeft w:val="0"/>
      <w:marRight w:val="0"/>
      <w:marTop w:val="0"/>
      <w:marBottom w:val="0"/>
      <w:divBdr>
        <w:top w:val="none" w:sz="0" w:space="0" w:color="auto"/>
        <w:left w:val="none" w:sz="0" w:space="0" w:color="auto"/>
        <w:bottom w:val="none" w:sz="0" w:space="0" w:color="auto"/>
        <w:right w:val="none" w:sz="0" w:space="0" w:color="auto"/>
      </w:divBdr>
    </w:div>
    <w:div w:id="1318612909">
      <w:bodyDiv w:val="1"/>
      <w:marLeft w:val="0"/>
      <w:marRight w:val="0"/>
      <w:marTop w:val="0"/>
      <w:marBottom w:val="0"/>
      <w:divBdr>
        <w:top w:val="none" w:sz="0" w:space="0" w:color="auto"/>
        <w:left w:val="none" w:sz="0" w:space="0" w:color="auto"/>
        <w:bottom w:val="none" w:sz="0" w:space="0" w:color="auto"/>
        <w:right w:val="none" w:sz="0" w:space="0" w:color="auto"/>
      </w:divBdr>
    </w:div>
    <w:div w:id="1318798582">
      <w:bodyDiv w:val="1"/>
      <w:marLeft w:val="0"/>
      <w:marRight w:val="0"/>
      <w:marTop w:val="0"/>
      <w:marBottom w:val="0"/>
      <w:divBdr>
        <w:top w:val="none" w:sz="0" w:space="0" w:color="auto"/>
        <w:left w:val="none" w:sz="0" w:space="0" w:color="auto"/>
        <w:bottom w:val="none" w:sz="0" w:space="0" w:color="auto"/>
        <w:right w:val="none" w:sz="0" w:space="0" w:color="auto"/>
      </w:divBdr>
    </w:div>
    <w:div w:id="1320186818">
      <w:bodyDiv w:val="1"/>
      <w:marLeft w:val="0"/>
      <w:marRight w:val="0"/>
      <w:marTop w:val="0"/>
      <w:marBottom w:val="0"/>
      <w:divBdr>
        <w:top w:val="none" w:sz="0" w:space="0" w:color="auto"/>
        <w:left w:val="none" w:sz="0" w:space="0" w:color="auto"/>
        <w:bottom w:val="none" w:sz="0" w:space="0" w:color="auto"/>
        <w:right w:val="none" w:sz="0" w:space="0" w:color="auto"/>
      </w:divBdr>
    </w:div>
    <w:div w:id="1320233459">
      <w:bodyDiv w:val="1"/>
      <w:marLeft w:val="0"/>
      <w:marRight w:val="0"/>
      <w:marTop w:val="0"/>
      <w:marBottom w:val="0"/>
      <w:divBdr>
        <w:top w:val="none" w:sz="0" w:space="0" w:color="auto"/>
        <w:left w:val="none" w:sz="0" w:space="0" w:color="auto"/>
        <w:bottom w:val="none" w:sz="0" w:space="0" w:color="auto"/>
        <w:right w:val="none" w:sz="0" w:space="0" w:color="auto"/>
      </w:divBdr>
    </w:div>
    <w:div w:id="1332878734">
      <w:bodyDiv w:val="1"/>
      <w:marLeft w:val="0"/>
      <w:marRight w:val="0"/>
      <w:marTop w:val="0"/>
      <w:marBottom w:val="0"/>
      <w:divBdr>
        <w:top w:val="none" w:sz="0" w:space="0" w:color="auto"/>
        <w:left w:val="none" w:sz="0" w:space="0" w:color="auto"/>
        <w:bottom w:val="none" w:sz="0" w:space="0" w:color="auto"/>
        <w:right w:val="none" w:sz="0" w:space="0" w:color="auto"/>
      </w:divBdr>
    </w:div>
    <w:div w:id="1341927808">
      <w:bodyDiv w:val="1"/>
      <w:marLeft w:val="0"/>
      <w:marRight w:val="0"/>
      <w:marTop w:val="0"/>
      <w:marBottom w:val="0"/>
      <w:divBdr>
        <w:top w:val="none" w:sz="0" w:space="0" w:color="auto"/>
        <w:left w:val="none" w:sz="0" w:space="0" w:color="auto"/>
        <w:bottom w:val="none" w:sz="0" w:space="0" w:color="auto"/>
        <w:right w:val="none" w:sz="0" w:space="0" w:color="auto"/>
      </w:divBdr>
    </w:div>
    <w:div w:id="1344017539">
      <w:bodyDiv w:val="1"/>
      <w:marLeft w:val="0"/>
      <w:marRight w:val="0"/>
      <w:marTop w:val="0"/>
      <w:marBottom w:val="0"/>
      <w:divBdr>
        <w:top w:val="none" w:sz="0" w:space="0" w:color="auto"/>
        <w:left w:val="none" w:sz="0" w:space="0" w:color="auto"/>
        <w:bottom w:val="none" w:sz="0" w:space="0" w:color="auto"/>
        <w:right w:val="none" w:sz="0" w:space="0" w:color="auto"/>
      </w:divBdr>
    </w:div>
    <w:div w:id="1347831280">
      <w:bodyDiv w:val="1"/>
      <w:marLeft w:val="0"/>
      <w:marRight w:val="0"/>
      <w:marTop w:val="0"/>
      <w:marBottom w:val="0"/>
      <w:divBdr>
        <w:top w:val="none" w:sz="0" w:space="0" w:color="auto"/>
        <w:left w:val="none" w:sz="0" w:space="0" w:color="auto"/>
        <w:bottom w:val="none" w:sz="0" w:space="0" w:color="auto"/>
        <w:right w:val="none" w:sz="0" w:space="0" w:color="auto"/>
      </w:divBdr>
      <w:divsChild>
        <w:div w:id="1638414619">
          <w:marLeft w:val="0"/>
          <w:marRight w:val="0"/>
          <w:marTop w:val="0"/>
          <w:marBottom w:val="0"/>
          <w:divBdr>
            <w:top w:val="none" w:sz="0" w:space="0" w:color="auto"/>
            <w:left w:val="none" w:sz="0" w:space="0" w:color="auto"/>
            <w:bottom w:val="none" w:sz="0" w:space="0" w:color="auto"/>
            <w:right w:val="none" w:sz="0" w:space="0" w:color="auto"/>
          </w:divBdr>
          <w:divsChild>
            <w:div w:id="1797215814">
              <w:marLeft w:val="0"/>
              <w:marRight w:val="0"/>
              <w:marTop w:val="0"/>
              <w:marBottom w:val="0"/>
              <w:divBdr>
                <w:top w:val="none" w:sz="0" w:space="0" w:color="auto"/>
                <w:left w:val="none" w:sz="0" w:space="0" w:color="auto"/>
                <w:bottom w:val="none" w:sz="0" w:space="0" w:color="auto"/>
                <w:right w:val="none" w:sz="0" w:space="0" w:color="auto"/>
              </w:divBdr>
              <w:divsChild>
                <w:div w:id="94718657">
                  <w:marLeft w:val="0"/>
                  <w:marRight w:val="0"/>
                  <w:marTop w:val="0"/>
                  <w:marBottom w:val="0"/>
                  <w:divBdr>
                    <w:top w:val="none" w:sz="0" w:space="0" w:color="auto"/>
                    <w:left w:val="none" w:sz="0" w:space="0" w:color="auto"/>
                    <w:bottom w:val="none" w:sz="0" w:space="0" w:color="auto"/>
                    <w:right w:val="none" w:sz="0" w:space="0" w:color="auto"/>
                  </w:divBdr>
                  <w:divsChild>
                    <w:div w:id="564030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3533208">
      <w:bodyDiv w:val="1"/>
      <w:marLeft w:val="0"/>
      <w:marRight w:val="0"/>
      <w:marTop w:val="0"/>
      <w:marBottom w:val="0"/>
      <w:divBdr>
        <w:top w:val="none" w:sz="0" w:space="0" w:color="auto"/>
        <w:left w:val="none" w:sz="0" w:space="0" w:color="auto"/>
        <w:bottom w:val="none" w:sz="0" w:space="0" w:color="auto"/>
        <w:right w:val="none" w:sz="0" w:space="0" w:color="auto"/>
      </w:divBdr>
    </w:div>
    <w:div w:id="1353536063">
      <w:bodyDiv w:val="1"/>
      <w:marLeft w:val="0"/>
      <w:marRight w:val="0"/>
      <w:marTop w:val="0"/>
      <w:marBottom w:val="0"/>
      <w:divBdr>
        <w:top w:val="none" w:sz="0" w:space="0" w:color="auto"/>
        <w:left w:val="none" w:sz="0" w:space="0" w:color="auto"/>
        <w:bottom w:val="none" w:sz="0" w:space="0" w:color="auto"/>
        <w:right w:val="none" w:sz="0" w:space="0" w:color="auto"/>
      </w:divBdr>
    </w:div>
    <w:div w:id="1361929055">
      <w:bodyDiv w:val="1"/>
      <w:marLeft w:val="0"/>
      <w:marRight w:val="0"/>
      <w:marTop w:val="0"/>
      <w:marBottom w:val="0"/>
      <w:divBdr>
        <w:top w:val="none" w:sz="0" w:space="0" w:color="auto"/>
        <w:left w:val="none" w:sz="0" w:space="0" w:color="auto"/>
        <w:bottom w:val="none" w:sz="0" w:space="0" w:color="auto"/>
        <w:right w:val="none" w:sz="0" w:space="0" w:color="auto"/>
      </w:divBdr>
    </w:div>
    <w:div w:id="1364480596">
      <w:bodyDiv w:val="1"/>
      <w:marLeft w:val="0"/>
      <w:marRight w:val="0"/>
      <w:marTop w:val="0"/>
      <w:marBottom w:val="0"/>
      <w:divBdr>
        <w:top w:val="none" w:sz="0" w:space="0" w:color="auto"/>
        <w:left w:val="none" w:sz="0" w:space="0" w:color="auto"/>
        <w:bottom w:val="none" w:sz="0" w:space="0" w:color="auto"/>
        <w:right w:val="none" w:sz="0" w:space="0" w:color="auto"/>
      </w:divBdr>
    </w:div>
    <w:div w:id="1367022679">
      <w:bodyDiv w:val="1"/>
      <w:marLeft w:val="0"/>
      <w:marRight w:val="0"/>
      <w:marTop w:val="0"/>
      <w:marBottom w:val="0"/>
      <w:divBdr>
        <w:top w:val="none" w:sz="0" w:space="0" w:color="auto"/>
        <w:left w:val="none" w:sz="0" w:space="0" w:color="auto"/>
        <w:bottom w:val="none" w:sz="0" w:space="0" w:color="auto"/>
        <w:right w:val="none" w:sz="0" w:space="0" w:color="auto"/>
      </w:divBdr>
    </w:div>
    <w:div w:id="1374885097">
      <w:bodyDiv w:val="1"/>
      <w:marLeft w:val="0"/>
      <w:marRight w:val="0"/>
      <w:marTop w:val="0"/>
      <w:marBottom w:val="0"/>
      <w:divBdr>
        <w:top w:val="none" w:sz="0" w:space="0" w:color="auto"/>
        <w:left w:val="none" w:sz="0" w:space="0" w:color="auto"/>
        <w:bottom w:val="none" w:sz="0" w:space="0" w:color="auto"/>
        <w:right w:val="none" w:sz="0" w:space="0" w:color="auto"/>
      </w:divBdr>
    </w:div>
    <w:div w:id="1382286936">
      <w:bodyDiv w:val="1"/>
      <w:marLeft w:val="0"/>
      <w:marRight w:val="0"/>
      <w:marTop w:val="0"/>
      <w:marBottom w:val="0"/>
      <w:divBdr>
        <w:top w:val="none" w:sz="0" w:space="0" w:color="auto"/>
        <w:left w:val="none" w:sz="0" w:space="0" w:color="auto"/>
        <w:bottom w:val="none" w:sz="0" w:space="0" w:color="auto"/>
        <w:right w:val="none" w:sz="0" w:space="0" w:color="auto"/>
      </w:divBdr>
    </w:div>
    <w:div w:id="1384252665">
      <w:bodyDiv w:val="1"/>
      <w:marLeft w:val="0"/>
      <w:marRight w:val="0"/>
      <w:marTop w:val="0"/>
      <w:marBottom w:val="0"/>
      <w:divBdr>
        <w:top w:val="none" w:sz="0" w:space="0" w:color="auto"/>
        <w:left w:val="none" w:sz="0" w:space="0" w:color="auto"/>
        <w:bottom w:val="none" w:sz="0" w:space="0" w:color="auto"/>
        <w:right w:val="none" w:sz="0" w:space="0" w:color="auto"/>
      </w:divBdr>
    </w:div>
    <w:div w:id="1402093026">
      <w:bodyDiv w:val="1"/>
      <w:marLeft w:val="0"/>
      <w:marRight w:val="0"/>
      <w:marTop w:val="0"/>
      <w:marBottom w:val="0"/>
      <w:divBdr>
        <w:top w:val="none" w:sz="0" w:space="0" w:color="auto"/>
        <w:left w:val="none" w:sz="0" w:space="0" w:color="auto"/>
        <w:bottom w:val="none" w:sz="0" w:space="0" w:color="auto"/>
        <w:right w:val="none" w:sz="0" w:space="0" w:color="auto"/>
      </w:divBdr>
    </w:div>
    <w:div w:id="1407724653">
      <w:bodyDiv w:val="1"/>
      <w:marLeft w:val="0"/>
      <w:marRight w:val="0"/>
      <w:marTop w:val="0"/>
      <w:marBottom w:val="0"/>
      <w:divBdr>
        <w:top w:val="none" w:sz="0" w:space="0" w:color="auto"/>
        <w:left w:val="none" w:sz="0" w:space="0" w:color="auto"/>
        <w:bottom w:val="none" w:sz="0" w:space="0" w:color="auto"/>
        <w:right w:val="none" w:sz="0" w:space="0" w:color="auto"/>
      </w:divBdr>
    </w:div>
    <w:div w:id="1412044485">
      <w:bodyDiv w:val="1"/>
      <w:marLeft w:val="0"/>
      <w:marRight w:val="0"/>
      <w:marTop w:val="0"/>
      <w:marBottom w:val="0"/>
      <w:divBdr>
        <w:top w:val="none" w:sz="0" w:space="0" w:color="auto"/>
        <w:left w:val="none" w:sz="0" w:space="0" w:color="auto"/>
        <w:bottom w:val="none" w:sz="0" w:space="0" w:color="auto"/>
        <w:right w:val="none" w:sz="0" w:space="0" w:color="auto"/>
      </w:divBdr>
    </w:div>
    <w:div w:id="1420905373">
      <w:bodyDiv w:val="1"/>
      <w:marLeft w:val="0"/>
      <w:marRight w:val="0"/>
      <w:marTop w:val="0"/>
      <w:marBottom w:val="0"/>
      <w:divBdr>
        <w:top w:val="none" w:sz="0" w:space="0" w:color="auto"/>
        <w:left w:val="none" w:sz="0" w:space="0" w:color="auto"/>
        <w:bottom w:val="none" w:sz="0" w:space="0" w:color="auto"/>
        <w:right w:val="none" w:sz="0" w:space="0" w:color="auto"/>
      </w:divBdr>
    </w:div>
    <w:div w:id="1422212640">
      <w:bodyDiv w:val="1"/>
      <w:marLeft w:val="0"/>
      <w:marRight w:val="0"/>
      <w:marTop w:val="0"/>
      <w:marBottom w:val="0"/>
      <w:divBdr>
        <w:top w:val="none" w:sz="0" w:space="0" w:color="auto"/>
        <w:left w:val="none" w:sz="0" w:space="0" w:color="auto"/>
        <w:bottom w:val="none" w:sz="0" w:space="0" w:color="auto"/>
        <w:right w:val="none" w:sz="0" w:space="0" w:color="auto"/>
      </w:divBdr>
    </w:div>
    <w:div w:id="1427001874">
      <w:bodyDiv w:val="1"/>
      <w:marLeft w:val="0"/>
      <w:marRight w:val="0"/>
      <w:marTop w:val="0"/>
      <w:marBottom w:val="0"/>
      <w:divBdr>
        <w:top w:val="none" w:sz="0" w:space="0" w:color="auto"/>
        <w:left w:val="none" w:sz="0" w:space="0" w:color="auto"/>
        <w:bottom w:val="none" w:sz="0" w:space="0" w:color="auto"/>
        <w:right w:val="none" w:sz="0" w:space="0" w:color="auto"/>
      </w:divBdr>
    </w:div>
    <w:div w:id="1429740259">
      <w:bodyDiv w:val="1"/>
      <w:marLeft w:val="0"/>
      <w:marRight w:val="0"/>
      <w:marTop w:val="0"/>
      <w:marBottom w:val="0"/>
      <w:divBdr>
        <w:top w:val="none" w:sz="0" w:space="0" w:color="auto"/>
        <w:left w:val="none" w:sz="0" w:space="0" w:color="auto"/>
        <w:bottom w:val="none" w:sz="0" w:space="0" w:color="auto"/>
        <w:right w:val="none" w:sz="0" w:space="0" w:color="auto"/>
      </w:divBdr>
    </w:div>
    <w:div w:id="1442871988">
      <w:bodyDiv w:val="1"/>
      <w:marLeft w:val="0"/>
      <w:marRight w:val="0"/>
      <w:marTop w:val="0"/>
      <w:marBottom w:val="0"/>
      <w:divBdr>
        <w:top w:val="none" w:sz="0" w:space="0" w:color="auto"/>
        <w:left w:val="none" w:sz="0" w:space="0" w:color="auto"/>
        <w:bottom w:val="none" w:sz="0" w:space="0" w:color="auto"/>
        <w:right w:val="none" w:sz="0" w:space="0" w:color="auto"/>
      </w:divBdr>
    </w:div>
    <w:div w:id="1445421565">
      <w:bodyDiv w:val="1"/>
      <w:marLeft w:val="0"/>
      <w:marRight w:val="0"/>
      <w:marTop w:val="0"/>
      <w:marBottom w:val="0"/>
      <w:divBdr>
        <w:top w:val="none" w:sz="0" w:space="0" w:color="auto"/>
        <w:left w:val="none" w:sz="0" w:space="0" w:color="auto"/>
        <w:bottom w:val="none" w:sz="0" w:space="0" w:color="auto"/>
        <w:right w:val="none" w:sz="0" w:space="0" w:color="auto"/>
      </w:divBdr>
    </w:div>
    <w:div w:id="1447391265">
      <w:bodyDiv w:val="1"/>
      <w:marLeft w:val="0"/>
      <w:marRight w:val="0"/>
      <w:marTop w:val="0"/>
      <w:marBottom w:val="0"/>
      <w:divBdr>
        <w:top w:val="none" w:sz="0" w:space="0" w:color="auto"/>
        <w:left w:val="none" w:sz="0" w:space="0" w:color="auto"/>
        <w:bottom w:val="none" w:sz="0" w:space="0" w:color="auto"/>
        <w:right w:val="none" w:sz="0" w:space="0" w:color="auto"/>
      </w:divBdr>
    </w:div>
    <w:div w:id="1448156016">
      <w:bodyDiv w:val="1"/>
      <w:marLeft w:val="0"/>
      <w:marRight w:val="0"/>
      <w:marTop w:val="0"/>
      <w:marBottom w:val="0"/>
      <w:divBdr>
        <w:top w:val="none" w:sz="0" w:space="0" w:color="auto"/>
        <w:left w:val="none" w:sz="0" w:space="0" w:color="auto"/>
        <w:bottom w:val="none" w:sz="0" w:space="0" w:color="auto"/>
        <w:right w:val="none" w:sz="0" w:space="0" w:color="auto"/>
      </w:divBdr>
    </w:div>
    <w:div w:id="1449740080">
      <w:bodyDiv w:val="1"/>
      <w:marLeft w:val="0"/>
      <w:marRight w:val="0"/>
      <w:marTop w:val="0"/>
      <w:marBottom w:val="0"/>
      <w:divBdr>
        <w:top w:val="none" w:sz="0" w:space="0" w:color="auto"/>
        <w:left w:val="none" w:sz="0" w:space="0" w:color="auto"/>
        <w:bottom w:val="none" w:sz="0" w:space="0" w:color="auto"/>
        <w:right w:val="none" w:sz="0" w:space="0" w:color="auto"/>
      </w:divBdr>
    </w:div>
    <w:div w:id="1454446348">
      <w:bodyDiv w:val="1"/>
      <w:marLeft w:val="0"/>
      <w:marRight w:val="0"/>
      <w:marTop w:val="0"/>
      <w:marBottom w:val="0"/>
      <w:divBdr>
        <w:top w:val="none" w:sz="0" w:space="0" w:color="auto"/>
        <w:left w:val="none" w:sz="0" w:space="0" w:color="auto"/>
        <w:bottom w:val="none" w:sz="0" w:space="0" w:color="auto"/>
        <w:right w:val="none" w:sz="0" w:space="0" w:color="auto"/>
      </w:divBdr>
    </w:div>
    <w:div w:id="1459178492">
      <w:bodyDiv w:val="1"/>
      <w:marLeft w:val="0"/>
      <w:marRight w:val="0"/>
      <w:marTop w:val="0"/>
      <w:marBottom w:val="0"/>
      <w:divBdr>
        <w:top w:val="none" w:sz="0" w:space="0" w:color="auto"/>
        <w:left w:val="none" w:sz="0" w:space="0" w:color="auto"/>
        <w:bottom w:val="none" w:sz="0" w:space="0" w:color="auto"/>
        <w:right w:val="none" w:sz="0" w:space="0" w:color="auto"/>
      </w:divBdr>
    </w:div>
    <w:div w:id="1459643523">
      <w:bodyDiv w:val="1"/>
      <w:marLeft w:val="0"/>
      <w:marRight w:val="0"/>
      <w:marTop w:val="0"/>
      <w:marBottom w:val="0"/>
      <w:divBdr>
        <w:top w:val="none" w:sz="0" w:space="0" w:color="auto"/>
        <w:left w:val="none" w:sz="0" w:space="0" w:color="auto"/>
        <w:bottom w:val="none" w:sz="0" w:space="0" w:color="auto"/>
        <w:right w:val="none" w:sz="0" w:space="0" w:color="auto"/>
      </w:divBdr>
    </w:div>
    <w:div w:id="1459880768">
      <w:bodyDiv w:val="1"/>
      <w:marLeft w:val="0"/>
      <w:marRight w:val="0"/>
      <w:marTop w:val="0"/>
      <w:marBottom w:val="0"/>
      <w:divBdr>
        <w:top w:val="none" w:sz="0" w:space="0" w:color="auto"/>
        <w:left w:val="none" w:sz="0" w:space="0" w:color="auto"/>
        <w:bottom w:val="none" w:sz="0" w:space="0" w:color="auto"/>
        <w:right w:val="none" w:sz="0" w:space="0" w:color="auto"/>
      </w:divBdr>
    </w:div>
    <w:div w:id="1460957914">
      <w:bodyDiv w:val="1"/>
      <w:marLeft w:val="0"/>
      <w:marRight w:val="0"/>
      <w:marTop w:val="0"/>
      <w:marBottom w:val="0"/>
      <w:divBdr>
        <w:top w:val="none" w:sz="0" w:space="0" w:color="auto"/>
        <w:left w:val="none" w:sz="0" w:space="0" w:color="auto"/>
        <w:bottom w:val="none" w:sz="0" w:space="0" w:color="auto"/>
        <w:right w:val="none" w:sz="0" w:space="0" w:color="auto"/>
      </w:divBdr>
    </w:div>
    <w:div w:id="1462191767">
      <w:bodyDiv w:val="1"/>
      <w:marLeft w:val="0"/>
      <w:marRight w:val="0"/>
      <w:marTop w:val="0"/>
      <w:marBottom w:val="0"/>
      <w:divBdr>
        <w:top w:val="none" w:sz="0" w:space="0" w:color="auto"/>
        <w:left w:val="none" w:sz="0" w:space="0" w:color="auto"/>
        <w:bottom w:val="none" w:sz="0" w:space="0" w:color="auto"/>
        <w:right w:val="none" w:sz="0" w:space="0" w:color="auto"/>
      </w:divBdr>
    </w:div>
    <w:div w:id="1465002652">
      <w:bodyDiv w:val="1"/>
      <w:marLeft w:val="0"/>
      <w:marRight w:val="0"/>
      <w:marTop w:val="0"/>
      <w:marBottom w:val="0"/>
      <w:divBdr>
        <w:top w:val="none" w:sz="0" w:space="0" w:color="auto"/>
        <w:left w:val="none" w:sz="0" w:space="0" w:color="auto"/>
        <w:bottom w:val="none" w:sz="0" w:space="0" w:color="auto"/>
        <w:right w:val="none" w:sz="0" w:space="0" w:color="auto"/>
      </w:divBdr>
    </w:div>
    <w:div w:id="1471634595">
      <w:bodyDiv w:val="1"/>
      <w:marLeft w:val="0"/>
      <w:marRight w:val="0"/>
      <w:marTop w:val="0"/>
      <w:marBottom w:val="0"/>
      <w:divBdr>
        <w:top w:val="none" w:sz="0" w:space="0" w:color="auto"/>
        <w:left w:val="none" w:sz="0" w:space="0" w:color="auto"/>
        <w:bottom w:val="none" w:sz="0" w:space="0" w:color="auto"/>
        <w:right w:val="none" w:sz="0" w:space="0" w:color="auto"/>
      </w:divBdr>
    </w:div>
    <w:div w:id="1473251241">
      <w:bodyDiv w:val="1"/>
      <w:marLeft w:val="0"/>
      <w:marRight w:val="0"/>
      <w:marTop w:val="0"/>
      <w:marBottom w:val="0"/>
      <w:divBdr>
        <w:top w:val="none" w:sz="0" w:space="0" w:color="auto"/>
        <w:left w:val="none" w:sz="0" w:space="0" w:color="auto"/>
        <w:bottom w:val="none" w:sz="0" w:space="0" w:color="auto"/>
        <w:right w:val="none" w:sz="0" w:space="0" w:color="auto"/>
      </w:divBdr>
    </w:div>
    <w:div w:id="1474299651">
      <w:bodyDiv w:val="1"/>
      <w:marLeft w:val="0"/>
      <w:marRight w:val="0"/>
      <w:marTop w:val="0"/>
      <w:marBottom w:val="0"/>
      <w:divBdr>
        <w:top w:val="none" w:sz="0" w:space="0" w:color="auto"/>
        <w:left w:val="none" w:sz="0" w:space="0" w:color="auto"/>
        <w:bottom w:val="none" w:sz="0" w:space="0" w:color="auto"/>
        <w:right w:val="none" w:sz="0" w:space="0" w:color="auto"/>
      </w:divBdr>
    </w:div>
    <w:div w:id="1478499724">
      <w:bodyDiv w:val="1"/>
      <w:marLeft w:val="0"/>
      <w:marRight w:val="0"/>
      <w:marTop w:val="0"/>
      <w:marBottom w:val="0"/>
      <w:divBdr>
        <w:top w:val="none" w:sz="0" w:space="0" w:color="auto"/>
        <w:left w:val="none" w:sz="0" w:space="0" w:color="auto"/>
        <w:bottom w:val="none" w:sz="0" w:space="0" w:color="auto"/>
        <w:right w:val="none" w:sz="0" w:space="0" w:color="auto"/>
      </w:divBdr>
    </w:div>
    <w:div w:id="1482385081">
      <w:bodyDiv w:val="1"/>
      <w:marLeft w:val="0"/>
      <w:marRight w:val="0"/>
      <w:marTop w:val="0"/>
      <w:marBottom w:val="0"/>
      <w:divBdr>
        <w:top w:val="none" w:sz="0" w:space="0" w:color="auto"/>
        <w:left w:val="none" w:sz="0" w:space="0" w:color="auto"/>
        <w:bottom w:val="none" w:sz="0" w:space="0" w:color="auto"/>
        <w:right w:val="none" w:sz="0" w:space="0" w:color="auto"/>
      </w:divBdr>
    </w:div>
    <w:div w:id="1487740972">
      <w:bodyDiv w:val="1"/>
      <w:marLeft w:val="0"/>
      <w:marRight w:val="0"/>
      <w:marTop w:val="0"/>
      <w:marBottom w:val="0"/>
      <w:divBdr>
        <w:top w:val="none" w:sz="0" w:space="0" w:color="auto"/>
        <w:left w:val="none" w:sz="0" w:space="0" w:color="auto"/>
        <w:bottom w:val="none" w:sz="0" w:space="0" w:color="auto"/>
        <w:right w:val="none" w:sz="0" w:space="0" w:color="auto"/>
      </w:divBdr>
    </w:div>
    <w:div w:id="1491825500">
      <w:bodyDiv w:val="1"/>
      <w:marLeft w:val="0"/>
      <w:marRight w:val="0"/>
      <w:marTop w:val="0"/>
      <w:marBottom w:val="0"/>
      <w:divBdr>
        <w:top w:val="none" w:sz="0" w:space="0" w:color="auto"/>
        <w:left w:val="none" w:sz="0" w:space="0" w:color="auto"/>
        <w:bottom w:val="none" w:sz="0" w:space="0" w:color="auto"/>
        <w:right w:val="none" w:sz="0" w:space="0" w:color="auto"/>
      </w:divBdr>
    </w:div>
    <w:div w:id="1493333660">
      <w:bodyDiv w:val="1"/>
      <w:marLeft w:val="0"/>
      <w:marRight w:val="0"/>
      <w:marTop w:val="0"/>
      <w:marBottom w:val="0"/>
      <w:divBdr>
        <w:top w:val="none" w:sz="0" w:space="0" w:color="auto"/>
        <w:left w:val="none" w:sz="0" w:space="0" w:color="auto"/>
        <w:bottom w:val="none" w:sz="0" w:space="0" w:color="auto"/>
        <w:right w:val="none" w:sz="0" w:space="0" w:color="auto"/>
      </w:divBdr>
    </w:div>
    <w:div w:id="1503663652">
      <w:bodyDiv w:val="1"/>
      <w:marLeft w:val="0"/>
      <w:marRight w:val="0"/>
      <w:marTop w:val="0"/>
      <w:marBottom w:val="0"/>
      <w:divBdr>
        <w:top w:val="none" w:sz="0" w:space="0" w:color="auto"/>
        <w:left w:val="none" w:sz="0" w:space="0" w:color="auto"/>
        <w:bottom w:val="none" w:sz="0" w:space="0" w:color="auto"/>
        <w:right w:val="none" w:sz="0" w:space="0" w:color="auto"/>
      </w:divBdr>
    </w:div>
    <w:div w:id="1505246536">
      <w:bodyDiv w:val="1"/>
      <w:marLeft w:val="0"/>
      <w:marRight w:val="0"/>
      <w:marTop w:val="0"/>
      <w:marBottom w:val="0"/>
      <w:divBdr>
        <w:top w:val="none" w:sz="0" w:space="0" w:color="auto"/>
        <w:left w:val="none" w:sz="0" w:space="0" w:color="auto"/>
        <w:bottom w:val="none" w:sz="0" w:space="0" w:color="auto"/>
        <w:right w:val="none" w:sz="0" w:space="0" w:color="auto"/>
      </w:divBdr>
    </w:div>
    <w:div w:id="1507748413">
      <w:bodyDiv w:val="1"/>
      <w:marLeft w:val="0"/>
      <w:marRight w:val="0"/>
      <w:marTop w:val="0"/>
      <w:marBottom w:val="0"/>
      <w:divBdr>
        <w:top w:val="none" w:sz="0" w:space="0" w:color="auto"/>
        <w:left w:val="none" w:sz="0" w:space="0" w:color="auto"/>
        <w:bottom w:val="none" w:sz="0" w:space="0" w:color="auto"/>
        <w:right w:val="none" w:sz="0" w:space="0" w:color="auto"/>
      </w:divBdr>
    </w:div>
    <w:div w:id="1510290400">
      <w:bodyDiv w:val="1"/>
      <w:marLeft w:val="0"/>
      <w:marRight w:val="0"/>
      <w:marTop w:val="0"/>
      <w:marBottom w:val="0"/>
      <w:divBdr>
        <w:top w:val="none" w:sz="0" w:space="0" w:color="auto"/>
        <w:left w:val="none" w:sz="0" w:space="0" w:color="auto"/>
        <w:bottom w:val="none" w:sz="0" w:space="0" w:color="auto"/>
        <w:right w:val="none" w:sz="0" w:space="0" w:color="auto"/>
      </w:divBdr>
    </w:div>
    <w:div w:id="1520464053">
      <w:bodyDiv w:val="1"/>
      <w:marLeft w:val="0"/>
      <w:marRight w:val="0"/>
      <w:marTop w:val="0"/>
      <w:marBottom w:val="0"/>
      <w:divBdr>
        <w:top w:val="none" w:sz="0" w:space="0" w:color="auto"/>
        <w:left w:val="none" w:sz="0" w:space="0" w:color="auto"/>
        <w:bottom w:val="none" w:sz="0" w:space="0" w:color="auto"/>
        <w:right w:val="none" w:sz="0" w:space="0" w:color="auto"/>
      </w:divBdr>
    </w:div>
    <w:div w:id="1537741850">
      <w:bodyDiv w:val="1"/>
      <w:marLeft w:val="0"/>
      <w:marRight w:val="0"/>
      <w:marTop w:val="0"/>
      <w:marBottom w:val="0"/>
      <w:divBdr>
        <w:top w:val="none" w:sz="0" w:space="0" w:color="auto"/>
        <w:left w:val="none" w:sz="0" w:space="0" w:color="auto"/>
        <w:bottom w:val="none" w:sz="0" w:space="0" w:color="auto"/>
        <w:right w:val="none" w:sz="0" w:space="0" w:color="auto"/>
      </w:divBdr>
    </w:div>
    <w:div w:id="1540119444">
      <w:bodyDiv w:val="1"/>
      <w:marLeft w:val="0"/>
      <w:marRight w:val="0"/>
      <w:marTop w:val="0"/>
      <w:marBottom w:val="0"/>
      <w:divBdr>
        <w:top w:val="none" w:sz="0" w:space="0" w:color="auto"/>
        <w:left w:val="none" w:sz="0" w:space="0" w:color="auto"/>
        <w:bottom w:val="none" w:sz="0" w:space="0" w:color="auto"/>
        <w:right w:val="none" w:sz="0" w:space="0" w:color="auto"/>
      </w:divBdr>
    </w:div>
    <w:div w:id="1541742052">
      <w:bodyDiv w:val="1"/>
      <w:marLeft w:val="0"/>
      <w:marRight w:val="0"/>
      <w:marTop w:val="0"/>
      <w:marBottom w:val="0"/>
      <w:divBdr>
        <w:top w:val="none" w:sz="0" w:space="0" w:color="auto"/>
        <w:left w:val="none" w:sz="0" w:space="0" w:color="auto"/>
        <w:bottom w:val="none" w:sz="0" w:space="0" w:color="auto"/>
        <w:right w:val="none" w:sz="0" w:space="0" w:color="auto"/>
      </w:divBdr>
    </w:div>
    <w:div w:id="1548571163">
      <w:bodyDiv w:val="1"/>
      <w:marLeft w:val="0"/>
      <w:marRight w:val="0"/>
      <w:marTop w:val="0"/>
      <w:marBottom w:val="0"/>
      <w:divBdr>
        <w:top w:val="none" w:sz="0" w:space="0" w:color="auto"/>
        <w:left w:val="none" w:sz="0" w:space="0" w:color="auto"/>
        <w:bottom w:val="none" w:sz="0" w:space="0" w:color="auto"/>
        <w:right w:val="none" w:sz="0" w:space="0" w:color="auto"/>
      </w:divBdr>
    </w:div>
    <w:div w:id="1549342249">
      <w:bodyDiv w:val="1"/>
      <w:marLeft w:val="0"/>
      <w:marRight w:val="0"/>
      <w:marTop w:val="0"/>
      <w:marBottom w:val="0"/>
      <w:divBdr>
        <w:top w:val="none" w:sz="0" w:space="0" w:color="auto"/>
        <w:left w:val="none" w:sz="0" w:space="0" w:color="auto"/>
        <w:bottom w:val="none" w:sz="0" w:space="0" w:color="auto"/>
        <w:right w:val="none" w:sz="0" w:space="0" w:color="auto"/>
      </w:divBdr>
    </w:div>
    <w:div w:id="1549562640">
      <w:bodyDiv w:val="1"/>
      <w:marLeft w:val="0"/>
      <w:marRight w:val="0"/>
      <w:marTop w:val="0"/>
      <w:marBottom w:val="0"/>
      <w:divBdr>
        <w:top w:val="none" w:sz="0" w:space="0" w:color="auto"/>
        <w:left w:val="none" w:sz="0" w:space="0" w:color="auto"/>
        <w:bottom w:val="none" w:sz="0" w:space="0" w:color="auto"/>
        <w:right w:val="none" w:sz="0" w:space="0" w:color="auto"/>
      </w:divBdr>
    </w:div>
    <w:div w:id="1553538532">
      <w:bodyDiv w:val="1"/>
      <w:marLeft w:val="0"/>
      <w:marRight w:val="0"/>
      <w:marTop w:val="0"/>
      <w:marBottom w:val="0"/>
      <w:divBdr>
        <w:top w:val="none" w:sz="0" w:space="0" w:color="auto"/>
        <w:left w:val="none" w:sz="0" w:space="0" w:color="auto"/>
        <w:bottom w:val="none" w:sz="0" w:space="0" w:color="auto"/>
        <w:right w:val="none" w:sz="0" w:space="0" w:color="auto"/>
      </w:divBdr>
    </w:div>
    <w:div w:id="1558853722">
      <w:bodyDiv w:val="1"/>
      <w:marLeft w:val="0"/>
      <w:marRight w:val="0"/>
      <w:marTop w:val="0"/>
      <w:marBottom w:val="0"/>
      <w:divBdr>
        <w:top w:val="none" w:sz="0" w:space="0" w:color="auto"/>
        <w:left w:val="none" w:sz="0" w:space="0" w:color="auto"/>
        <w:bottom w:val="none" w:sz="0" w:space="0" w:color="auto"/>
        <w:right w:val="none" w:sz="0" w:space="0" w:color="auto"/>
      </w:divBdr>
      <w:divsChild>
        <w:div w:id="753281062">
          <w:marLeft w:val="0"/>
          <w:marRight w:val="0"/>
          <w:marTop w:val="0"/>
          <w:marBottom w:val="0"/>
          <w:divBdr>
            <w:top w:val="none" w:sz="0" w:space="0" w:color="auto"/>
            <w:left w:val="none" w:sz="0" w:space="0" w:color="auto"/>
            <w:bottom w:val="none" w:sz="0" w:space="0" w:color="auto"/>
            <w:right w:val="none" w:sz="0" w:space="0" w:color="auto"/>
          </w:divBdr>
          <w:divsChild>
            <w:div w:id="634989939">
              <w:marLeft w:val="0"/>
              <w:marRight w:val="0"/>
              <w:marTop w:val="0"/>
              <w:marBottom w:val="0"/>
              <w:divBdr>
                <w:top w:val="none" w:sz="0" w:space="0" w:color="auto"/>
                <w:left w:val="none" w:sz="0" w:space="0" w:color="auto"/>
                <w:bottom w:val="none" w:sz="0" w:space="0" w:color="auto"/>
                <w:right w:val="none" w:sz="0" w:space="0" w:color="auto"/>
              </w:divBdr>
            </w:div>
          </w:divsChild>
        </w:div>
        <w:div w:id="1875926420">
          <w:marLeft w:val="0"/>
          <w:marRight w:val="0"/>
          <w:marTop w:val="0"/>
          <w:marBottom w:val="0"/>
          <w:divBdr>
            <w:top w:val="none" w:sz="0" w:space="0" w:color="auto"/>
            <w:left w:val="none" w:sz="0" w:space="0" w:color="auto"/>
            <w:bottom w:val="none" w:sz="0" w:space="0" w:color="auto"/>
            <w:right w:val="none" w:sz="0" w:space="0" w:color="auto"/>
          </w:divBdr>
          <w:divsChild>
            <w:div w:id="549001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6061684">
      <w:bodyDiv w:val="1"/>
      <w:marLeft w:val="0"/>
      <w:marRight w:val="0"/>
      <w:marTop w:val="0"/>
      <w:marBottom w:val="0"/>
      <w:divBdr>
        <w:top w:val="none" w:sz="0" w:space="0" w:color="auto"/>
        <w:left w:val="none" w:sz="0" w:space="0" w:color="auto"/>
        <w:bottom w:val="none" w:sz="0" w:space="0" w:color="auto"/>
        <w:right w:val="none" w:sz="0" w:space="0" w:color="auto"/>
      </w:divBdr>
    </w:div>
    <w:div w:id="1570771894">
      <w:bodyDiv w:val="1"/>
      <w:marLeft w:val="0"/>
      <w:marRight w:val="0"/>
      <w:marTop w:val="0"/>
      <w:marBottom w:val="0"/>
      <w:divBdr>
        <w:top w:val="none" w:sz="0" w:space="0" w:color="auto"/>
        <w:left w:val="none" w:sz="0" w:space="0" w:color="auto"/>
        <w:bottom w:val="none" w:sz="0" w:space="0" w:color="auto"/>
        <w:right w:val="none" w:sz="0" w:space="0" w:color="auto"/>
      </w:divBdr>
    </w:div>
    <w:div w:id="1574002816">
      <w:bodyDiv w:val="1"/>
      <w:marLeft w:val="0"/>
      <w:marRight w:val="0"/>
      <w:marTop w:val="0"/>
      <w:marBottom w:val="0"/>
      <w:divBdr>
        <w:top w:val="none" w:sz="0" w:space="0" w:color="auto"/>
        <w:left w:val="none" w:sz="0" w:space="0" w:color="auto"/>
        <w:bottom w:val="none" w:sz="0" w:space="0" w:color="auto"/>
        <w:right w:val="none" w:sz="0" w:space="0" w:color="auto"/>
      </w:divBdr>
    </w:div>
    <w:div w:id="1579829383">
      <w:bodyDiv w:val="1"/>
      <w:marLeft w:val="0"/>
      <w:marRight w:val="0"/>
      <w:marTop w:val="0"/>
      <w:marBottom w:val="0"/>
      <w:divBdr>
        <w:top w:val="none" w:sz="0" w:space="0" w:color="auto"/>
        <w:left w:val="none" w:sz="0" w:space="0" w:color="auto"/>
        <w:bottom w:val="none" w:sz="0" w:space="0" w:color="auto"/>
        <w:right w:val="none" w:sz="0" w:space="0" w:color="auto"/>
      </w:divBdr>
    </w:div>
    <w:div w:id="1587180294">
      <w:bodyDiv w:val="1"/>
      <w:marLeft w:val="0"/>
      <w:marRight w:val="0"/>
      <w:marTop w:val="0"/>
      <w:marBottom w:val="0"/>
      <w:divBdr>
        <w:top w:val="none" w:sz="0" w:space="0" w:color="auto"/>
        <w:left w:val="none" w:sz="0" w:space="0" w:color="auto"/>
        <w:bottom w:val="none" w:sz="0" w:space="0" w:color="auto"/>
        <w:right w:val="none" w:sz="0" w:space="0" w:color="auto"/>
      </w:divBdr>
    </w:div>
    <w:div w:id="1589652901">
      <w:bodyDiv w:val="1"/>
      <w:marLeft w:val="0"/>
      <w:marRight w:val="0"/>
      <w:marTop w:val="0"/>
      <w:marBottom w:val="0"/>
      <w:divBdr>
        <w:top w:val="none" w:sz="0" w:space="0" w:color="auto"/>
        <w:left w:val="none" w:sz="0" w:space="0" w:color="auto"/>
        <w:bottom w:val="none" w:sz="0" w:space="0" w:color="auto"/>
        <w:right w:val="none" w:sz="0" w:space="0" w:color="auto"/>
      </w:divBdr>
    </w:div>
    <w:div w:id="1589656322">
      <w:bodyDiv w:val="1"/>
      <w:marLeft w:val="0"/>
      <w:marRight w:val="0"/>
      <w:marTop w:val="0"/>
      <w:marBottom w:val="0"/>
      <w:divBdr>
        <w:top w:val="none" w:sz="0" w:space="0" w:color="auto"/>
        <w:left w:val="none" w:sz="0" w:space="0" w:color="auto"/>
        <w:bottom w:val="none" w:sz="0" w:space="0" w:color="auto"/>
        <w:right w:val="none" w:sz="0" w:space="0" w:color="auto"/>
      </w:divBdr>
    </w:div>
    <w:div w:id="1592884291">
      <w:bodyDiv w:val="1"/>
      <w:marLeft w:val="0"/>
      <w:marRight w:val="0"/>
      <w:marTop w:val="0"/>
      <w:marBottom w:val="0"/>
      <w:divBdr>
        <w:top w:val="none" w:sz="0" w:space="0" w:color="auto"/>
        <w:left w:val="none" w:sz="0" w:space="0" w:color="auto"/>
        <w:bottom w:val="none" w:sz="0" w:space="0" w:color="auto"/>
        <w:right w:val="none" w:sz="0" w:space="0" w:color="auto"/>
      </w:divBdr>
    </w:div>
    <w:div w:id="1598782915">
      <w:bodyDiv w:val="1"/>
      <w:marLeft w:val="0"/>
      <w:marRight w:val="0"/>
      <w:marTop w:val="0"/>
      <w:marBottom w:val="0"/>
      <w:divBdr>
        <w:top w:val="none" w:sz="0" w:space="0" w:color="auto"/>
        <w:left w:val="none" w:sz="0" w:space="0" w:color="auto"/>
        <w:bottom w:val="none" w:sz="0" w:space="0" w:color="auto"/>
        <w:right w:val="none" w:sz="0" w:space="0" w:color="auto"/>
      </w:divBdr>
    </w:div>
    <w:div w:id="1601645261">
      <w:bodyDiv w:val="1"/>
      <w:marLeft w:val="0"/>
      <w:marRight w:val="0"/>
      <w:marTop w:val="0"/>
      <w:marBottom w:val="0"/>
      <w:divBdr>
        <w:top w:val="none" w:sz="0" w:space="0" w:color="auto"/>
        <w:left w:val="none" w:sz="0" w:space="0" w:color="auto"/>
        <w:bottom w:val="none" w:sz="0" w:space="0" w:color="auto"/>
        <w:right w:val="none" w:sz="0" w:space="0" w:color="auto"/>
      </w:divBdr>
    </w:div>
    <w:div w:id="1605461011">
      <w:bodyDiv w:val="1"/>
      <w:marLeft w:val="0"/>
      <w:marRight w:val="0"/>
      <w:marTop w:val="0"/>
      <w:marBottom w:val="0"/>
      <w:divBdr>
        <w:top w:val="none" w:sz="0" w:space="0" w:color="auto"/>
        <w:left w:val="none" w:sz="0" w:space="0" w:color="auto"/>
        <w:bottom w:val="none" w:sz="0" w:space="0" w:color="auto"/>
        <w:right w:val="none" w:sz="0" w:space="0" w:color="auto"/>
      </w:divBdr>
    </w:div>
    <w:div w:id="1606035780">
      <w:bodyDiv w:val="1"/>
      <w:marLeft w:val="0"/>
      <w:marRight w:val="0"/>
      <w:marTop w:val="0"/>
      <w:marBottom w:val="0"/>
      <w:divBdr>
        <w:top w:val="none" w:sz="0" w:space="0" w:color="auto"/>
        <w:left w:val="none" w:sz="0" w:space="0" w:color="auto"/>
        <w:bottom w:val="none" w:sz="0" w:space="0" w:color="auto"/>
        <w:right w:val="none" w:sz="0" w:space="0" w:color="auto"/>
      </w:divBdr>
    </w:div>
    <w:div w:id="1612586143">
      <w:bodyDiv w:val="1"/>
      <w:marLeft w:val="0"/>
      <w:marRight w:val="0"/>
      <w:marTop w:val="0"/>
      <w:marBottom w:val="0"/>
      <w:divBdr>
        <w:top w:val="none" w:sz="0" w:space="0" w:color="auto"/>
        <w:left w:val="none" w:sz="0" w:space="0" w:color="auto"/>
        <w:bottom w:val="none" w:sz="0" w:space="0" w:color="auto"/>
        <w:right w:val="none" w:sz="0" w:space="0" w:color="auto"/>
      </w:divBdr>
    </w:div>
    <w:div w:id="1616987291">
      <w:bodyDiv w:val="1"/>
      <w:marLeft w:val="0"/>
      <w:marRight w:val="0"/>
      <w:marTop w:val="0"/>
      <w:marBottom w:val="0"/>
      <w:divBdr>
        <w:top w:val="none" w:sz="0" w:space="0" w:color="auto"/>
        <w:left w:val="none" w:sz="0" w:space="0" w:color="auto"/>
        <w:bottom w:val="none" w:sz="0" w:space="0" w:color="auto"/>
        <w:right w:val="none" w:sz="0" w:space="0" w:color="auto"/>
      </w:divBdr>
    </w:div>
    <w:div w:id="1617373130">
      <w:bodyDiv w:val="1"/>
      <w:marLeft w:val="0"/>
      <w:marRight w:val="0"/>
      <w:marTop w:val="0"/>
      <w:marBottom w:val="0"/>
      <w:divBdr>
        <w:top w:val="none" w:sz="0" w:space="0" w:color="auto"/>
        <w:left w:val="none" w:sz="0" w:space="0" w:color="auto"/>
        <w:bottom w:val="none" w:sz="0" w:space="0" w:color="auto"/>
        <w:right w:val="none" w:sz="0" w:space="0" w:color="auto"/>
      </w:divBdr>
    </w:div>
    <w:div w:id="1619868065">
      <w:bodyDiv w:val="1"/>
      <w:marLeft w:val="0"/>
      <w:marRight w:val="0"/>
      <w:marTop w:val="0"/>
      <w:marBottom w:val="0"/>
      <w:divBdr>
        <w:top w:val="none" w:sz="0" w:space="0" w:color="auto"/>
        <w:left w:val="none" w:sz="0" w:space="0" w:color="auto"/>
        <w:bottom w:val="none" w:sz="0" w:space="0" w:color="auto"/>
        <w:right w:val="none" w:sz="0" w:space="0" w:color="auto"/>
      </w:divBdr>
    </w:div>
    <w:div w:id="1620991153">
      <w:bodyDiv w:val="1"/>
      <w:marLeft w:val="0"/>
      <w:marRight w:val="0"/>
      <w:marTop w:val="0"/>
      <w:marBottom w:val="0"/>
      <w:divBdr>
        <w:top w:val="none" w:sz="0" w:space="0" w:color="auto"/>
        <w:left w:val="none" w:sz="0" w:space="0" w:color="auto"/>
        <w:bottom w:val="none" w:sz="0" w:space="0" w:color="auto"/>
        <w:right w:val="none" w:sz="0" w:space="0" w:color="auto"/>
      </w:divBdr>
    </w:div>
    <w:div w:id="1624800633">
      <w:bodyDiv w:val="1"/>
      <w:marLeft w:val="0"/>
      <w:marRight w:val="0"/>
      <w:marTop w:val="0"/>
      <w:marBottom w:val="0"/>
      <w:divBdr>
        <w:top w:val="none" w:sz="0" w:space="0" w:color="auto"/>
        <w:left w:val="none" w:sz="0" w:space="0" w:color="auto"/>
        <w:bottom w:val="none" w:sz="0" w:space="0" w:color="auto"/>
        <w:right w:val="none" w:sz="0" w:space="0" w:color="auto"/>
      </w:divBdr>
    </w:div>
    <w:div w:id="1625386014">
      <w:bodyDiv w:val="1"/>
      <w:marLeft w:val="0"/>
      <w:marRight w:val="0"/>
      <w:marTop w:val="0"/>
      <w:marBottom w:val="0"/>
      <w:divBdr>
        <w:top w:val="none" w:sz="0" w:space="0" w:color="auto"/>
        <w:left w:val="none" w:sz="0" w:space="0" w:color="auto"/>
        <w:bottom w:val="none" w:sz="0" w:space="0" w:color="auto"/>
        <w:right w:val="none" w:sz="0" w:space="0" w:color="auto"/>
      </w:divBdr>
    </w:div>
    <w:div w:id="1637493574">
      <w:bodyDiv w:val="1"/>
      <w:marLeft w:val="0"/>
      <w:marRight w:val="0"/>
      <w:marTop w:val="0"/>
      <w:marBottom w:val="0"/>
      <w:divBdr>
        <w:top w:val="none" w:sz="0" w:space="0" w:color="auto"/>
        <w:left w:val="none" w:sz="0" w:space="0" w:color="auto"/>
        <w:bottom w:val="none" w:sz="0" w:space="0" w:color="auto"/>
        <w:right w:val="none" w:sz="0" w:space="0" w:color="auto"/>
      </w:divBdr>
    </w:div>
    <w:div w:id="1637954529">
      <w:bodyDiv w:val="1"/>
      <w:marLeft w:val="0"/>
      <w:marRight w:val="0"/>
      <w:marTop w:val="0"/>
      <w:marBottom w:val="0"/>
      <w:divBdr>
        <w:top w:val="none" w:sz="0" w:space="0" w:color="auto"/>
        <w:left w:val="none" w:sz="0" w:space="0" w:color="auto"/>
        <w:bottom w:val="none" w:sz="0" w:space="0" w:color="auto"/>
        <w:right w:val="none" w:sz="0" w:space="0" w:color="auto"/>
      </w:divBdr>
    </w:div>
    <w:div w:id="1646930136">
      <w:bodyDiv w:val="1"/>
      <w:marLeft w:val="0"/>
      <w:marRight w:val="0"/>
      <w:marTop w:val="0"/>
      <w:marBottom w:val="0"/>
      <w:divBdr>
        <w:top w:val="none" w:sz="0" w:space="0" w:color="auto"/>
        <w:left w:val="none" w:sz="0" w:space="0" w:color="auto"/>
        <w:bottom w:val="none" w:sz="0" w:space="0" w:color="auto"/>
        <w:right w:val="none" w:sz="0" w:space="0" w:color="auto"/>
      </w:divBdr>
    </w:div>
    <w:div w:id="1652557601">
      <w:bodyDiv w:val="1"/>
      <w:marLeft w:val="0"/>
      <w:marRight w:val="0"/>
      <w:marTop w:val="0"/>
      <w:marBottom w:val="0"/>
      <w:divBdr>
        <w:top w:val="none" w:sz="0" w:space="0" w:color="auto"/>
        <w:left w:val="none" w:sz="0" w:space="0" w:color="auto"/>
        <w:bottom w:val="none" w:sz="0" w:space="0" w:color="auto"/>
        <w:right w:val="none" w:sz="0" w:space="0" w:color="auto"/>
      </w:divBdr>
    </w:div>
    <w:div w:id="1653751321">
      <w:bodyDiv w:val="1"/>
      <w:marLeft w:val="0"/>
      <w:marRight w:val="0"/>
      <w:marTop w:val="0"/>
      <w:marBottom w:val="0"/>
      <w:divBdr>
        <w:top w:val="none" w:sz="0" w:space="0" w:color="auto"/>
        <w:left w:val="none" w:sz="0" w:space="0" w:color="auto"/>
        <w:bottom w:val="none" w:sz="0" w:space="0" w:color="auto"/>
        <w:right w:val="none" w:sz="0" w:space="0" w:color="auto"/>
      </w:divBdr>
    </w:div>
    <w:div w:id="1655525120">
      <w:bodyDiv w:val="1"/>
      <w:marLeft w:val="0"/>
      <w:marRight w:val="0"/>
      <w:marTop w:val="0"/>
      <w:marBottom w:val="0"/>
      <w:divBdr>
        <w:top w:val="none" w:sz="0" w:space="0" w:color="auto"/>
        <w:left w:val="none" w:sz="0" w:space="0" w:color="auto"/>
        <w:bottom w:val="none" w:sz="0" w:space="0" w:color="auto"/>
        <w:right w:val="none" w:sz="0" w:space="0" w:color="auto"/>
      </w:divBdr>
    </w:div>
    <w:div w:id="1658460448">
      <w:bodyDiv w:val="1"/>
      <w:marLeft w:val="0"/>
      <w:marRight w:val="0"/>
      <w:marTop w:val="0"/>
      <w:marBottom w:val="0"/>
      <w:divBdr>
        <w:top w:val="none" w:sz="0" w:space="0" w:color="auto"/>
        <w:left w:val="none" w:sz="0" w:space="0" w:color="auto"/>
        <w:bottom w:val="none" w:sz="0" w:space="0" w:color="auto"/>
        <w:right w:val="none" w:sz="0" w:space="0" w:color="auto"/>
      </w:divBdr>
    </w:div>
    <w:div w:id="1661738877">
      <w:bodyDiv w:val="1"/>
      <w:marLeft w:val="0"/>
      <w:marRight w:val="0"/>
      <w:marTop w:val="0"/>
      <w:marBottom w:val="0"/>
      <w:divBdr>
        <w:top w:val="none" w:sz="0" w:space="0" w:color="auto"/>
        <w:left w:val="none" w:sz="0" w:space="0" w:color="auto"/>
        <w:bottom w:val="none" w:sz="0" w:space="0" w:color="auto"/>
        <w:right w:val="none" w:sz="0" w:space="0" w:color="auto"/>
      </w:divBdr>
    </w:div>
    <w:div w:id="1663657222">
      <w:bodyDiv w:val="1"/>
      <w:marLeft w:val="0"/>
      <w:marRight w:val="0"/>
      <w:marTop w:val="0"/>
      <w:marBottom w:val="0"/>
      <w:divBdr>
        <w:top w:val="none" w:sz="0" w:space="0" w:color="auto"/>
        <w:left w:val="none" w:sz="0" w:space="0" w:color="auto"/>
        <w:bottom w:val="none" w:sz="0" w:space="0" w:color="auto"/>
        <w:right w:val="none" w:sz="0" w:space="0" w:color="auto"/>
      </w:divBdr>
    </w:div>
    <w:div w:id="1666543522">
      <w:bodyDiv w:val="1"/>
      <w:marLeft w:val="0"/>
      <w:marRight w:val="0"/>
      <w:marTop w:val="0"/>
      <w:marBottom w:val="0"/>
      <w:divBdr>
        <w:top w:val="none" w:sz="0" w:space="0" w:color="auto"/>
        <w:left w:val="none" w:sz="0" w:space="0" w:color="auto"/>
        <w:bottom w:val="none" w:sz="0" w:space="0" w:color="auto"/>
        <w:right w:val="none" w:sz="0" w:space="0" w:color="auto"/>
      </w:divBdr>
    </w:div>
    <w:div w:id="1679118786">
      <w:bodyDiv w:val="1"/>
      <w:marLeft w:val="0"/>
      <w:marRight w:val="0"/>
      <w:marTop w:val="0"/>
      <w:marBottom w:val="0"/>
      <w:divBdr>
        <w:top w:val="none" w:sz="0" w:space="0" w:color="auto"/>
        <w:left w:val="none" w:sz="0" w:space="0" w:color="auto"/>
        <w:bottom w:val="none" w:sz="0" w:space="0" w:color="auto"/>
        <w:right w:val="none" w:sz="0" w:space="0" w:color="auto"/>
      </w:divBdr>
    </w:div>
    <w:div w:id="1681391664">
      <w:bodyDiv w:val="1"/>
      <w:marLeft w:val="0"/>
      <w:marRight w:val="0"/>
      <w:marTop w:val="0"/>
      <w:marBottom w:val="0"/>
      <w:divBdr>
        <w:top w:val="none" w:sz="0" w:space="0" w:color="auto"/>
        <w:left w:val="none" w:sz="0" w:space="0" w:color="auto"/>
        <w:bottom w:val="none" w:sz="0" w:space="0" w:color="auto"/>
        <w:right w:val="none" w:sz="0" w:space="0" w:color="auto"/>
      </w:divBdr>
    </w:div>
    <w:div w:id="1688822388">
      <w:bodyDiv w:val="1"/>
      <w:marLeft w:val="0"/>
      <w:marRight w:val="0"/>
      <w:marTop w:val="0"/>
      <w:marBottom w:val="0"/>
      <w:divBdr>
        <w:top w:val="none" w:sz="0" w:space="0" w:color="auto"/>
        <w:left w:val="none" w:sz="0" w:space="0" w:color="auto"/>
        <w:bottom w:val="none" w:sz="0" w:space="0" w:color="auto"/>
        <w:right w:val="none" w:sz="0" w:space="0" w:color="auto"/>
      </w:divBdr>
    </w:div>
    <w:div w:id="1690793805">
      <w:bodyDiv w:val="1"/>
      <w:marLeft w:val="0"/>
      <w:marRight w:val="0"/>
      <w:marTop w:val="0"/>
      <w:marBottom w:val="0"/>
      <w:divBdr>
        <w:top w:val="none" w:sz="0" w:space="0" w:color="auto"/>
        <w:left w:val="none" w:sz="0" w:space="0" w:color="auto"/>
        <w:bottom w:val="none" w:sz="0" w:space="0" w:color="auto"/>
        <w:right w:val="none" w:sz="0" w:space="0" w:color="auto"/>
      </w:divBdr>
    </w:div>
    <w:div w:id="1691569222">
      <w:bodyDiv w:val="1"/>
      <w:marLeft w:val="0"/>
      <w:marRight w:val="0"/>
      <w:marTop w:val="0"/>
      <w:marBottom w:val="0"/>
      <w:divBdr>
        <w:top w:val="none" w:sz="0" w:space="0" w:color="auto"/>
        <w:left w:val="none" w:sz="0" w:space="0" w:color="auto"/>
        <w:bottom w:val="none" w:sz="0" w:space="0" w:color="auto"/>
        <w:right w:val="none" w:sz="0" w:space="0" w:color="auto"/>
      </w:divBdr>
    </w:div>
    <w:div w:id="1694384380">
      <w:bodyDiv w:val="1"/>
      <w:marLeft w:val="0"/>
      <w:marRight w:val="0"/>
      <w:marTop w:val="0"/>
      <w:marBottom w:val="0"/>
      <w:divBdr>
        <w:top w:val="none" w:sz="0" w:space="0" w:color="auto"/>
        <w:left w:val="none" w:sz="0" w:space="0" w:color="auto"/>
        <w:bottom w:val="none" w:sz="0" w:space="0" w:color="auto"/>
        <w:right w:val="none" w:sz="0" w:space="0" w:color="auto"/>
      </w:divBdr>
    </w:div>
    <w:div w:id="1697585372">
      <w:bodyDiv w:val="1"/>
      <w:marLeft w:val="0"/>
      <w:marRight w:val="0"/>
      <w:marTop w:val="0"/>
      <w:marBottom w:val="0"/>
      <w:divBdr>
        <w:top w:val="none" w:sz="0" w:space="0" w:color="auto"/>
        <w:left w:val="none" w:sz="0" w:space="0" w:color="auto"/>
        <w:bottom w:val="none" w:sz="0" w:space="0" w:color="auto"/>
        <w:right w:val="none" w:sz="0" w:space="0" w:color="auto"/>
      </w:divBdr>
    </w:div>
    <w:div w:id="1706369388">
      <w:bodyDiv w:val="1"/>
      <w:marLeft w:val="0"/>
      <w:marRight w:val="0"/>
      <w:marTop w:val="0"/>
      <w:marBottom w:val="0"/>
      <w:divBdr>
        <w:top w:val="none" w:sz="0" w:space="0" w:color="auto"/>
        <w:left w:val="none" w:sz="0" w:space="0" w:color="auto"/>
        <w:bottom w:val="none" w:sz="0" w:space="0" w:color="auto"/>
        <w:right w:val="none" w:sz="0" w:space="0" w:color="auto"/>
      </w:divBdr>
    </w:div>
    <w:div w:id="1709600722">
      <w:bodyDiv w:val="1"/>
      <w:marLeft w:val="0"/>
      <w:marRight w:val="0"/>
      <w:marTop w:val="0"/>
      <w:marBottom w:val="0"/>
      <w:divBdr>
        <w:top w:val="none" w:sz="0" w:space="0" w:color="auto"/>
        <w:left w:val="none" w:sz="0" w:space="0" w:color="auto"/>
        <w:bottom w:val="none" w:sz="0" w:space="0" w:color="auto"/>
        <w:right w:val="none" w:sz="0" w:space="0" w:color="auto"/>
      </w:divBdr>
    </w:div>
    <w:div w:id="1711569844">
      <w:bodyDiv w:val="1"/>
      <w:marLeft w:val="0"/>
      <w:marRight w:val="0"/>
      <w:marTop w:val="0"/>
      <w:marBottom w:val="0"/>
      <w:divBdr>
        <w:top w:val="none" w:sz="0" w:space="0" w:color="auto"/>
        <w:left w:val="none" w:sz="0" w:space="0" w:color="auto"/>
        <w:bottom w:val="none" w:sz="0" w:space="0" w:color="auto"/>
        <w:right w:val="none" w:sz="0" w:space="0" w:color="auto"/>
      </w:divBdr>
    </w:div>
    <w:div w:id="1712342065">
      <w:bodyDiv w:val="1"/>
      <w:marLeft w:val="0"/>
      <w:marRight w:val="0"/>
      <w:marTop w:val="0"/>
      <w:marBottom w:val="0"/>
      <w:divBdr>
        <w:top w:val="none" w:sz="0" w:space="0" w:color="auto"/>
        <w:left w:val="none" w:sz="0" w:space="0" w:color="auto"/>
        <w:bottom w:val="none" w:sz="0" w:space="0" w:color="auto"/>
        <w:right w:val="none" w:sz="0" w:space="0" w:color="auto"/>
      </w:divBdr>
    </w:div>
    <w:div w:id="1714690271">
      <w:bodyDiv w:val="1"/>
      <w:marLeft w:val="0"/>
      <w:marRight w:val="0"/>
      <w:marTop w:val="0"/>
      <w:marBottom w:val="0"/>
      <w:divBdr>
        <w:top w:val="none" w:sz="0" w:space="0" w:color="auto"/>
        <w:left w:val="none" w:sz="0" w:space="0" w:color="auto"/>
        <w:bottom w:val="none" w:sz="0" w:space="0" w:color="auto"/>
        <w:right w:val="none" w:sz="0" w:space="0" w:color="auto"/>
      </w:divBdr>
    </w:div>
    <w:div w:id="1718622309">
      <w:bodyDiv w:val="1"/>
      <w:marLeft w:val="0"/>
      <w:marRight w:val="0"/>
      <w:marTop w:val="0"/>
      <w:marBottom w:val="0"/>
      <w:divBdr>
        <w:top w:val="none" w:sz="0" w:space="0" w:color="auto"/>
        <w:left w:val="none" w:sz="0" w:space="0" w:color="auto"/>
        <w:bottom w:val="none" w:sz="0" w:space="0" w:color="auto"/>
        <w:right w:val="none" w:sz="0" w:space="0" w:color="auto"/>
      </w:divBdr>
    </w:div>
    <w:div w:id="1724210073">
      <w:bodyDiv w:val="1"/>
      <w:marLeft w:val="0"/>
      <w:marRight w:val="0"/>
      <w:marTop w:val="0"/>
      <w:marBottom w:val="0"/>
      <w:divBdr>
        <w:top w:val="none" w:sz="0" w:space="0" w:color="auto"/>
        <w:left w:val="none" w:sz="0" w:space="0" w:color="auto"/>
        <w:bottom w:val="none" w:sz="0" w:space="0" w:color="auto"/>
        <w:right w:val="none" w:sz="0" w:space="0" w:color="auto"/>
      </w:divBdr>
    </w:div>
    <w:div w:id="1734618432">
      <w:bodyDiv w:val="1"/>
      <w:marLeft w:val="0"/>
      <w:marRight w:val="0"/>
      <w:marTop w:val="0"/>
      <w:marBottom w:val="0"/>
      <w:divBdr>
        <w:top w:val="none" w:sz="0" w:space="0" w:color="auto"/>
        <w:left w:val="none" w:sz="0" w:space="0" w:color="auto"/>
        <w:bottom w:val="none" w:sz="0" w:space="0" w:color="auto"/>
        <w:right w:val="none" w:sz="0" w:space="0" w:color="auto"/>
      </w:divBdr>
    </w:div>
    <w:div w:id="1740905122">
      <w:bodyDiv w:val="1"/>
      <w:marLeft w:val="0"/>
      <w:marRight w:val="0"/>
      <w:marTop w:val="0"/>
      <w:marBottom w:val="0"/>
      <w:divBdr>
        <w:top w:val="none" w:sz="0" w:space="0" w:color="auto"/>
        <w:left w:val="none" w:sz="0" w:space="0" w:color="auto"/>
        <w:bottom w:val="none" w:sz="0" w:space="0" w:color="auto"/>
        <w:right w:val="none" w:sz="0" w:space="0" w:color="auto"/>
      </w:divBdr>
    </w:div>
    <w:div w:id="1755585008">
      <w:bodyDiv w:val="1"/>
      <w:marLeft w:val="0"/>
      <w:marRight w:val="0"/>
      <w:marTop w:val="0"/>
      <w:marBottom w:val="0"/>
      <w:divBdr>
        <w:top w:val="none" w:sz="0" w:space="0" w:color="auto"/>
        <w:left w:val="none" w:sz="0" w:space="0" w:color="auto"/>
        <w:bottom w:val="none" w:sz="0" w:space="0" w:color="auto"/>
        <w:right w:val="none" w:sz="0" w:space="0" w:color="auto"/>
      </w:divBdr>
    </w:div>
    <w:div w:id="1758482576">
      <w:bodyDiv w:val="1"/>
      <w:marLeft w:val="0"/>
      <w:marRight w:val="0"/>
      <w:marTop w:val="0"/>
      <w:marBottom w:val="0"/>
      <w:divBdr>
        <w:top w:val="none" w:sz="0" w:space="0" w:color="auto"/>
        <w:left w:val="none" w:sz="0" w:space="0" w:color="auto"/>
        <w:bottom w:val="none" w:sz="0" w:space="0" w:color="auto"/>
        <w:right w:val="none" w:sz="0" w:space="0" w:color="auto"/>
      </w:divBdr>
    </w:div>
    <w:div w:id="1761875654">
      <w:bodyDiv w:val="1"/>
      <w:marLeft w:val="0"/>
      <w:marRight w:val="0"/>
      <w:marTop w:val="0"/>
      <w:marBottom w:val="0"/>
      <w:divBdr>
        <w:top w:val="none" w:sz="0" w:space="0" w:color="auto"/>
        <w:left w:val="none" w:sz="0" w:space="0" w:color="auto"/>
        <w:bottom w:val="none" w:sz="0" w:space="0" w:color="auto"/>
        <w:right w:val="none" w:sz="0" w:space="0" w:color="auto"/>
      </w:divBdr>
    </w:div>
    <w:div w:id="1764643902">
      <w:bodyDiv w:val="1"/>
      <w:marLeft w:val="0"/>
      <w:marRight w:val="0"/>
      <w:marTop w:val="0"/>
      <w:marBottom w:val="0"/>
      <w:divBdr>
        <w:top w:val="none" w:sz="0" w:space="0" w:color="auto"/>
        <w:left w:val="none" w:sz="0" w:space="0" w:color="auto"/>
        <w:bottom w:val="none" w:sz="0" w:space="0" w:color="auto"/>
        <w:right w:val="none" w:sz="0" w:space="0" w:color="auto"/>
      </w:divBdr>
    </w:div>
    <w:div w:id="1784569214">
      <w:bodyDiv w:val="1"/>
      <w:marLeft w:val="0"/>
      <w:marRight w:val="0"/>
      <w:marTop w:val="0"/>
      <w:marBottom w:val="0"/>
      <w:divBdr>
        <w:top w:val="none" w:sz="0" w:space="0" w:color="auto"/>
        <w:left w:val="none" w:sz="0" w:space="0" w:color="auto"/>
        <w:bottom w:val="none" w:sz="0" w:space="0" w:color="auto"/>
        <w:right w:val="none" w:sz="0" w:space="0" w:color="auto"/>
      </w:divBdr>
    </w:div>
    <w:div w:id="1787116249">
      <w:bodyDiv w:val="1"/>
      <w:marLeft w:val="0"/>
      <w:marRight w:val="0"/>
      <w:marTop w:val="0"/>
      <w:marBottom w:val="0"/>
      <w:divBdr>
        <w:top w:val="none" w:sz="0" w:space="0" w:color="auto"/>
        <w:left w:val="none" w:sz="0" w:space="0" w:color="auto"/>
        <w:bottom w:val="none" w:sz="0" w:space="0" w:color="auto"/>
        <w:right w:val="none" w:sz="0" w:space="0" w:color="auto"/>
      </w:divBdr>
    </w:div>
    <w:div w:id="1794783414">
      <w:bodyDiv w:val="1"/>
      <w:marLeft w:val="0"/>
      <w:marRight w:val="0"/>
      <w:marTop w:val="0"/>
      <w:marBottom w:val="0"/>
      <w:divBdr>
        <w:top w:val="none" w:sz="0" w:space="0" w:color="auto"/>
        <w:left w:val="none" w:sz="0" w:space="0" w:color="auto"/>
        <w:bottom w:val="none" w:sz="0" w:space="0" w:color="auto"/>
        <w:right w:val="none" w:sz="0" w:space="0" w:color="auto"/>
      </w:divBdr>
    </w:div>
    <w:div w:id="1795171588">
      <w:bodyDiv w:val="1"/>
      <w:marLeft w:val="0"/>
      <w:marRight w:val="0"/>
      <w:marTop w:val="0"/>
      <w:marBottom w:val="0"/>
      <w:divBdr>
        <w:top w:val="none" w:sz="0" w:space="0" w:color="auto"/>
        <w:left w:val="none" w:sz="0" w:space="0" w:color="auto"/>
        <w:bottom w:val="none" w:sz="0" w:space="0" w:color="auto"/>
        <w:right w:val="none" w:sz="0" w:space="0" w:color="auto"/>
      </w:divBdr>
    </w:div>
    <w:div w:id="1803691652">
      <w:bodyDiv w:val="1"/>
      <w:marLeft w:val="0"/>
      <w:marRight w:val="0"/>
      <w:marTop w:val="0"/>
      <w:marBottom w:val="0"/>
      <w:divBdr>
        <w:top w:val="none" w:sz="0" w:space="0" w:color="auto"/>
        <w:left w:val="none" w:sz="0" w:space="0" w:color="auto"/>
        <w:bottom w:val="none" w:sz="0" w:space="0" w:color="auto"/>
        <w:right w:val="none" w:sz="0" w:space="0" w:color="auto"/>
      </w:divBdr>
    </w:div>
    <w:div w:id="1805124197">
      <w:bodyDiv w:val="1"/>
      <w:marLeft w:val="0"/>
      <w:marRight w:val="0"/>
      <w:marTop w:val="0"/>
      <w:marBottom w:val="0"/>
      <w:divBdr>
        <w:top w:val="none" w:sz="0" w:space="0" w:color="auto"/>
        <w:left w:val="none" w:sz="0" w:space="0" w:color="auto"/>
        <w:bottom w:val="none" w:sz="0" w:space="0" w:color="auto"/>
        <w:right w:val="none" w:sz="0" w:space="0" w:color="auto"/>
      </w:divBdr>
    </w:div>
    <w:div w:id="1812164265">
      <w:bodyDiv w:val="1"/>
      <w:marLeft w:val="0"/>
      <w:marRight w:val="0"/>
      <w:marTop w:val="0"/>
      <w:marBottom w:val="0"/>
      <w:divBdr>
        <w:top w:val="none" w:sz="0" w:space="0" w:color="auto"/>
        <w:left w:val="none" w:sz="0" w:space="0" w:color="auto"/>
        <w:bottom w:val="none" w:sz="0" w:space="0" w:color="auto"/>
        <w:right w:val="none" w:sz="0" w:space="0" w:color="auto"/>
      </w:divBdr>
    </w:div>
    <w:div w:id="1818112851">
      <w:bodyDiv w:val="1"/>
      <w:marLeft w:val="0"/>
      <w:marRight w:val="0"/>
      <w:marTop w:val="0"/>
      <w:marBottom w:val="0"/>
      <w:divBdr>
        <w:top w:val="none" w:sz="0" w:space="0" w:color="auto"/>
        <w:left w:val="none" w:sz="0" w:space="0" w:color="auto"/>
        <w:bottom w:val="none" w:sz="0" w:space="0" w:color="auto"/>
        <w:right w:val="none" w:sz="0" w:space="0" w:color="auto"/>
      </w:divBdr>
    </w:div>
    <w:div w:id="1821770785">
      <w:bodyDiv w:val="1"/>
      <w:marLeft w:val="0"/>
      <w:marRight w:val="0"/>
      <w:marTop w:val="0"/>
      <w:marBottom w:val="0"/>
      <w:divBdr>
        <w:top w:val="none" w:sz="0" w:space="0" w:color="auto"/>
        <w:left w:val="none" w:sz="0" w:space="0" w:color="auto"/>
        <w:bottom w:val="none" w:sz="0" w:space="0" w:color="auto"/>
        <w:right w:val="none" w:sz="0" w:space="0" w:color="auto"/>
      </w:divBdr>
    </w:div>
    <w:div w:id="1824588376">
      <w:bodyDiv w:val="1"/>
      <w:marLeft w:val="0"/>
      <w:marRight w:val="0"/>
      <w:marTop w:val="0"/>
      <w:marBottom w:val="0"/>
      <w:divBdr>
        <w:top w:val="none" w:sz="0" w:space="0" w:color="auto"/>
        <w:left w:val="none" w:sz="0" w:space="0" w:color="auto"/>
        <w:bottom w:val="none" w:sz="0" w:space="0" w:color="auto"/>
        <w:right w:val="none" w:sz="0" w:space="0" w:color="auto"/>
      </w:divBdr>
    </w:div>
    <w:div w:id="1827238648">
      <w:bodyDiv w:val="1"/>
      <w:marLeft w:val="0"/>
      <w:marRight w:val="0"/>
      <w:marTop w:val="0"/>
      <w:marBottom w:val="0"/>
      <w:divBdr>
        <w:top w:val="none" w:sz="0" w:space="0" w:color="auto"/>
        <w:left w:val="none" w:sz="0" w:space="0" w:color="auto"/>
        <w:bottom w:val="none" w:sz="0" w:space="0" w:color="auto"/>
        <w:right w:val="none" w:sz="0" w:space="0" w:color="auto"/>
      </w:divBdr>
    </w:div>
    <w:div w:id="1831284662">
      <w:bodyDiv w:val="1"/>
      <w:marLeft w:val="0"/>
      <w:marRight w:val="0"/>
      <w:marTop w:val="0"/>
      <w:marBottom w:val="0"/>
      <w:divBdr>
        <w:top w:val="none" w:sz="0" w:space="0" w:color="auto"/>
        <w:left w:val="none" w:sz="0" w:space="0" w:color="auto"/>
        <w:bottom w:val="none" w:sz="0" w:space="0" w:color="auto"/>
        <w:right w:val="none" w:sz="0" w:space="0" w:color="auto"/>
      </w:divBdr>
    </w:div>
    <w:div w:id="1842701446">
      <w:bodyDiv w:val="1"/>
      <w:marLeft w:val="0"/>
      <w:marRight w:val="0"/>
      <w:marTop w:val="0"/>
      <w:marBottom w:val="0"/>
      <w:divBdr>
        <w:top w:val="none" w:sz="0" w:space="0" w:color="auto"/>
        <w:left w:val="none" w:sz="0" w:space="0" w:color="auto"/>
        <w:bottom w:val="none" w:sz="0" w:space="0" w:color="auto"/>
        <w:right w:val="none" w:sz="0" w:space="0" w:color="auto"/>
      </w:divBdr>
    </w:div>
    <w:div w:id="1842768357">
      <w:bodyDiv w:val="1"/>
      <w:marLeft w:val="0"/>
      <w:marRight w:val="0"/>
      <w:marTop w:val="0"/>
      <w:marBottom w:val="0"/>
      <w:divBdr>
        <w:top w:val="none" w:sz="0" w:space="0" w:color="auto"/>
        <w:left w:val="none" w:sz="0" w:space="0" w:color="auto"/>
        <w:bottom w:val="none" w:sz="0" w:space="0" w:color="auto"/>
        <w:right w:val="none" w:sz="0" w:space="0" w:color="auto"/>
      </w:divBdr>
    </w:div>
    <w:div w:id="1846287783">
      <w:bodyDiv w:val="1"/>
      <w:marLeft w:val="0"/>
      <w:marRight w:val="0"/>
      <w:marTop w:val="0"/>
      <w:marBottom w:val="0"/>
      <w:divBdr>
        <w:top w:val="none" w:sz="0" w:space="0" w:color="auto"/>
        <w:left w:val="none" w:sz="0" w:space="0" w:color="auto"/>
        <w:bottom w:val="none" w:sz="0" w:space="0" w:color="auto"/>
        <w:right w:val="none" w:sz="0" w:space="0" w:color="auto"/>
      </w:divBdr>
    </w:div>
    <w:div w:id="1846551773">
      <w:bodyDiv w:val="1"/>
      <w:marLeft w:val="0"/>
      <w:marRight w:val="0"/>
      <w:marTop w:val="0"/>
      <w:marBottom w:val="0"/>
      <w:divBdr>
        <w:top w:val="none" w:sz="0" w:space="0" w:color="auto"/>
        <w:left w:val="none" w:sz="0" w:space="0" w:color="auto"/>
        <w:bottom w:val="none" w:sz="0" w:space="0" w:color="auto"/>
        <w:right w:val="none" w:sz="0" w:space="0" w:color="auto"/>
      </w:divBdr>
    </w:div>
    <w:div w:id="1848250403">
      <w:bodyDiv w:val="1"/>
      <w:marLeft w:val="0"/>
      <w:marRight w:val="0"/>
      <w:marTop w:val="0"/>
      <w:marBottom w:val="0"/>
      <w:divBdr>
        <w:top w:val="none" w:sz="0" w:space="0" w:color="auto"/>
        <w:left w:val="none" w:sz="0" w:space="0" w:color="auto"/>
        <w:bottom w:val="none" w:sz="0" w:space="0" w:color="auto"/>
        <w:right w:val="none" w:sz="0" w:space="0" w:color="auto"/>
      </w:divBdr>
    </w:div>
    <w:div w:id="1853180406">
      <w:bodyDiv w:val="1"/>
      <w:marLeft w:val="0"/>
      <w:marRight w:val="0"/>
      <w:marTop w:val="0"/>
      <w:marBottom w:val="0"/>
      <w:divBdr>
        <w:top w:val="none" w:sz="0" w:space="0" w:color="auto"/>
        <w:left w:val="none" w:sz="0" w:space="0" w:color="auto"/>
        <w:bottom w:val="none" w:sz="0" w:space="0" w:color="auto"/>
        <w:right w:val="none" w:sz="0" w:space="0" w:color="auto"/>
      </w:divBdr>
    </w:div>
    <w:div w:id="1854297194">
      <w:bodyDiv w:val="1"/>
      <w:marLeft w:val="0"/>
      <w:marRight w:val="0"/>
      <w:marTop w:val="0"/>
      <w:marBottom w:val="0"/>
      <w:divBdr>
        <w:top w:val="none" w:sz="0" w:space="0" w:color="auto"/>
        <w:left w:val="none" w:sz="0" w:space="0" w:color="auto"/>
        <w:bottom w:val="none" w:sz="0" w:space="0" w:color="auto"/>
        <w:right w:val="none" w:sz="0" w:space="0" w:color="auto"/>
      </w:divBdr>
    </w:div>
    <w:div w:id="1859539953">
      <w:bodyDiv w:val="1"/>
      <w:marLeft w:val="0"/>
      <w:marRight w:val="0"/>
      <w:marTop w:val="0"/>
      <w:marBottom w:val="0"/>
      <w:divBdr>
        <w:top w:val="none" w:sz="0" w:space="0" w:color="auto"/>
        <w:left w:val="none" w:sz="0" w:space="0" w:color="auto"/>
        <w:bottom w:val="none" w:sz="0" w:space="0" w:color="auto"/>
        <w:right w:val="none" w:sz="0" w:space="0" w:color="auto"/>
      </w:divBdr>
    </w:div>
    <w:div w:id="1875196297">
      <w:bodyDiv w:val="1"/>
      <w:marLeft w:val="0"/>
      <w:marRight w:val="0"/>
      <w:marTop w:val="0"/>
      <w:marBottom w:val="0"/>
      <w:divBdr>
        <w:top w:val="none" w:sz="0" w:space="0" w:color="auto"/>
        <w:left w:val="none" w:sz="0" w:space="0" w:color="auto"/>
        <w:bottom w:val="none" w:sz="0" w:space="0" w:color="auto"/>
        <w:right w:val="none" w:sz="0" w:space="0" w:color="auto"/>
      </w:divBdr>
    </w:div>
    <w:div w:id="1876113430">
      <w:bodyDiv w:val="1"/>
      <w:marLeft w:val="0"/>
      <w:marRight w:val="0"/>
      <w:marTop w:val="0"/>
      <w:marBottom w:val="0"/>
      <w:divBdr>
        <w:top w:val="none" w:sz="0" w:space="0" w:color="auto"/>
        <w:left w:val="none" w:sz="0" w:space="0" w:color="auto"/>
        <w:bottom w:val="none" w:sz="0" w:space="0" w:color="auto"/>
        <w:right w:val="none" w:sz="0" w:space="0" w:color="auto"/>
      </w:divBdr>
    </w:div>
    <w:div w:id="1877044513">
      <w:bodyDiv w:val="1"/>
      <w:marLeft w:val="0"/>
      <w:marRight w:val="0"/>
      <w:marTop w:val="0"/>
      <w:marBottom w:val="0"/>
      <w:divBdr>
        <w:top w:val="none" w:sz="0" w:space="0" w:color="auto"/>
        <w:left w:val="none" w:sz="0" w:space="0" w:color="auto"/>
        <w:bottom w:val="none" w:sz="0" w:space="0" w:color="auto"/>
        <w:right w:val="none" w:sz="0" w:space="0" w:color="auto"/>
      </w:divBdr>
    </w:div>
    <w:div w:id="1882740516">
      <w:bodyDiv w:val="1"/>
      <w:marLeft w:val="0"/>
      <w:marRight w:val="0"/>
      <w:marTop w:val="0"/>
      <w:marBottom w:val="0"/>
      <w:divBdr>
        <w:top w:val="none" w:sz="0" w:space="0" w:color="auto"/>
        <w:left w:val="none" w:sz="0" w:space="0" w:color="auto"/>
        <w:bottom w:val="none" w:sz="0" w:space="0" w:color="auto"/>
        <w:right w:val="none" w:sz="0" w:space="0" w:color="auto"/>
      </w:divBdr>
    </w:div>
    <w:div w:id="1885143244">
      <w:bodyDiv w:val="1"/>
      <w:marLeft w:val="0"/>
      <w:marRight w:val="0"/>
      <w:marTop w:val="0"/>
      <w:marBottom w:val="0"/>
      <w:divBdr>
        <w:top w:val="none" w:sz="0" w:space="0" w:color="auto"/>
        <w:left w:val="none" w:sz="0" w:space="0" w:color="auto"/>
        <w:bottom w:val="none" w:sz="0" w:space="0" w:color="auto"/>
        <w:right w:val="none" w:sz="0" w:space="0" w:color="auto"/>
      </w:divBdr>
    </w:div>
    <w:div w:id="1887453311">
      <w:bodyDiv w:val="1"/>
      <w:marLeft w:val="0"/>
      <w:marRight w:val="0"/>
      <w:marTop w:val="0"/>
      <w:marBottom w:val="0"/>
      <w:divBdr>
        <w:top w:val="none" w:sz="0" w:space="0" w:color="auto"/>
        <w:left w:val="none" w:sz="0" w:space="0" w:color="auto"/>
        <w:bottom w:val="none" w:sz="0" w:space="0" w:color="auto"/>
        <w:right w:val="none" w:sz="0" w:space="0" w:color="auto"/>
      </w:divBdr>
    </w:div>
    <w:div w:id="1891500813">
      <w:bodyDiv w:val="1"/>
      <w:marLeft w:val="0"/>
      <w:marRight w:val="0"/>
      <w:marTop w:val="0"/>
      <w:marBottom w:val="0"/>
      <w:divBdr>
        <w:top w:val="none" w:sz="0" w:space="0" w:color="auto"/>
        <w:left w:val="none" w:sz="0" w:space="0" w:color="auto"/>
        <w:bottom w:val="none" w:sz="0" w:space="0" w:color="auto"/>
        <w:right w:val="none" w:sz="0" w:space="0" w:color="auto"/>
      </w:divBdr>
    </w:div>
    <w:div w:id="1898473709">
      <w:bodyDiv w:val="1"/>
      <w:marLeft w:val="0"/>
      <w:marRight w:val="0"/>
      <w:marTop w:val="0"/>
      <w:marBottom w:val="0"/>
      <w:divBdr>
        <w:top w:val="none" w:sz="0" w:space="0" w:color="auto"/>
        <w:left w:val="none" w:sz="0" w:space="0" w:color="auto"/>
        <w:bottom w:val="none" w:sz="0" w:space="0" w:color="auto"/>
        <w:right w:val="none" w:sz="0" w:space="0" w:color="auto"/>
      </w:divBdr>
    </w:div>
    <w:div w:id="1899780332">
      <w:bodyDiv w:val="1"/>
      <w:marLeft w:val="0"/>
      <w:marRight w:val="0"/>
      <w:marTop w:val="0"/>
      <w:marBottom w:val="0"/>
      <w:divBdr>
        <w:top w:val="none" w:sz="0" w:space="0" w:color="auto"/>
        <w:left w:val="none" w:sz="0" w:space="0" w:color="auto"/>
        <w:bottom w:val="none" w:sz="0" w:space="0" w:color="auto"/>
        <w:right w:val="none" w:sz="0" w:space="0" w:color="auto"/>
      </w:divBdr>
    </w:div>
    <w:div w:id="1900364523">
      <w:bodyDiv w:val="1"/>
      <w:marLeft w:val="0"/>
      <w:marRight w:val="0"/>
      <w:marTop w:val="0"/>
      <w:marBottom w:val="0"/>
      <w:divBdr>
        <w:top w:val="none" w:sz="0" w:space="0" w:color="auto"/>
        <w:left w:val="none" w:sz="0" w:space="0" w:color="auto"/>
        <w:bottom w:val="none" w:sz="0" w:space="0" w:color="auto"/>
        <w:right w:val="none" w:sz="0" w:space="0" w:color="auto"/>
      </w:divBdr>
    </w:div>
    <w:div w:id="1900555490">
      <w:bodyDiv w:val="1"/>
      <w:marLeft w:val="0"/>
      <w:marRight w:val="0"/>
      <w:marTop w:val="0"/>
      <w:marBottom w:val="0"/>
      <w:divBdr>
        <w:top w:val="none" w:sz="0" w:space="0" w:color="auto"/>
        <w:left w:val="none" w:sz="0" w:space="0" w:color="auto"/>
        <w:bottom w:val="none" w:sz="0" w:space="0" w:color="auto"/>
        <w:right w:val="none" w:sz="0" w:space="0" w:color="auto"/>
      </w:divBdr>
    </w:div>
    <w:div w:id="1902249299">
      <w:bodyDiv w:val="1"/>
      <w:marLeft w:val="0"/>
      <w:marRight w:val="0"/>
      <w:marTop w:val="0"/>
      <w:marBottom w:val="0"/>
      <w:divBdr>
        <w:top w:val="none" w:sz="0" w:space="0" w:color="auto"/>
        <w:left w:val="none" w:sz="0" w:space="0" w:color="auto"/>
        <w:bottom w:val="none" w:sz="0" w:space="0" w:color="auto"/>
        <w:right w:val="none" w:sz="0" w:space="0" w:color="auto"/>
      </w:divBdr>
    </w:div>
    <w:div w:id="1908949827">
      <w:bodyDiv w:val="1"/>
      <w:marLeft w:val="0"/>
      <w:marRight w:val="0"/>
      <w:marTop w:val="0"/>
      <w:marBottom w:val="0"/>
      <w:divBdr>
        <w:top w:val="none" w:sz="0" w:space="0" w:color="auto"/>
        <w:left w:val="none" w:sz="0" w:space="0" w:color="auto"/>
        <w:bottom w:val="none" w:sz="0" w:space="0" w:color="auto"/>
        <w:right w:val="none" w:sz="0" w:space="0" w:color="auto"/>
      </w:divBdr>
    </w:div>
    <w:div w:id="1911192256">
      <w:bodyDiv w:val="1"/>
      <w:marLeft w:val="0"/>
      <w:marRight w:val="0"/>
      <w:marTop w:val="0"/>
      <w:marBottom w:val="0"/>
      <w:divBdr>
        <w:top w:val="none" w:sz="0" w:space="0" w:color="auto"/>
        <w:left w:val="none" w:sz="0" w:space="0" w:color="auto"/>
        <w:bottom w:val="none" w:sz="0" w:space="0" w:color="auto"/>
        <w:right w:val="none" w:sz="0" w:space="0" w:color="auto"/>
      </w:divBdr>
    </w:div>
    <w:div w:id="1917471926">
      <w:bodyDiv w:val="1"/>
      <w:marLeft w:val="0"/>
      <w:marRight w:val="0"/>
      <w:marTop w:val="0"/>
      <w:marBottom w:val="0"/>
      <w:divBdr>
        <w:top w:val="none" w:sz="0" w:space="0" w:color="auto"/>
        <w:left w:val="none" w:sz="0" w:space="0" w:color="auto"/>
        <w:bottom w:val="none" w:sz="0" w:space="0" w:color="auto"/>
        <w:right w:val="none" w:sz="0" w:space="0" w:color="auto"/>
      </w:divBdr>
    </w:div>
    <w:div w:id="1919247931">
      <w:bodyDiv w:val="1"/>
      <w:marLeft w:val="0"/>
      <w:marRight w:val="0"/>
      <w:marTop w:val="0"/>
      <w:marBottom w:val="0"/>
      <w:divBdr>
        <w:top w:val="none" w:sz="0" w:space="0" w:color="auto"/>
        <w:left w:val="none" w:sz="0" w:space="0" w:color="auto"/>
        <w:bottom w:val="none" w:sz="0" w:space="0" w:color="auto"/>
        <w:right w:val="none" w:sz="0" w:space="0" w:color="auto"/>
      </w:divBdr>
    </w:div>
    <w:div w:id="1926693712">
      <w:bodyDiv w:val="1"/>
      <w:marLeft w:val="0"/>
      <w:marRight w:val="0"/>
      <w:marTop w:val="0"/>
      <w:marBottom w:val="0"/>
      <w:divBdr>
        <w:top w:val="none" w:sz="0" w:space="0" w:color="auto"/>
        <w:left w:val="none" w:sz="0" w:space="0" w:color="auto"/>
        <w:bottom w:val="none" w:sz="0" w:space="0" w:color="auto"/>
        <w:right w:val="none" w:sz="0" w:space="0" w:color="auto"/>
      </w:divBdr>
    </w:div>
    <w:div w:id="1930000791">
      <w:bodyDiv w:val="1"/>
      <w:marLeft w:val="0"/>
      <w:marRight w:val="0"/>
      <w:marTop w:val="0"/>
      <w:marBottom w:val="0"/>
      <w:divBdr>
        <w:top w:val="none" w:sz="0" w:space="0" w:color="auto"/>
        <w:left w:val="none" w:sz="0" w:space="0" w:color="auto"/>
        <w:bottom w:val="none" w:sz="0" w:space="0" w:color="auto"/>
        <w:right w:val="none" w:sz="0" w:space="0" w:color="auto"/>
      </w:divBdr>
    </w:div>
    <w:div w:id="1936866735">
      <w:bodyDiv w:val="1"/>
      <w:marLeft w:val="0"/>
      <w:marRight w:val="0"/>
      <w:marTop w:val="0"/>
      <w:marBottom w:val="0"/>
      <w:divBdr>
        <w:top w:val="none" w:sz="0" w:space="0" w:color="auto"/>
        <w:left w:val="none" w:sz="0" w:space="0" w:color="auto"/>
        <w:bottom w:val="none" w:sz="0" w:space="0" w:color="auto"/>
        <w:right w:val="none" w:sz="0" w:space="0" w:color="auto"/>
      </w:divBdr>
    </w:div>
    <w:div w:id="1939017797">
      <w:bodyDiv w:val="1"/>
      <w:marLeft w:val="0"/>
      <w:marRight w:val="0"/>
      <w:marTop w:val="0"/>
      <w:marBottom w:val="0"/>
      <w:divBdr>
        <w:top w:val="none" w:sz="0" w:space="0" w:color="auto"/>
        <w:left w:val="none" w:sz="0" w:space="0" w:color="auto"/>
        <w:bottom w:val="none" w:sz="0" w:space="0" w:color="auto"/>
        <w:right w:val="none" w:sz="0" w:space="0" w:color="auto"/>
      </w:divBdr>
    </w:div>
    <w:div w:id="1939757157">
      <w:bodyDiv w:val="1"/>
      <w:marLeft w:val="0"/>
      <w:marRight w:val="0"/>
      <w:marTop w:val="0"/>
      <w:marBottom w:val="0"/>
      <w:divBdr>
        <w:top w:val="none" w:sz="0" w:space="0" w:color="auto"/>
        <w:left w:val="none" w:sz="0" w:space="0" w:color="auto"/>
        <w:bottom w:val="none" w:sz="0" w:space="0" w:color="auto"/>
        <w:right w:val="none" w:sz="0" w:space="0" w:color="auto"/>
      </w:divBdr>
    </w:div>
    <w:div w:id="1948344495">
      <w:bodyDiv w:val="1"/>
      <w:marLeft w:val="0"/>
      <w:marRight w:val="0"/>
      <w:marTop w:val="0"/>
      <w:marBottom w:val="0"/>
      <w:divBdr>
        <w:top w:val="none" w:sz="0" w:space="0" w:color="auto"/>
        <w:left w:val="none" w:sz="0" w:space="0" w:color="auto"/>
        <w:bottom w:val="none" w:sz="0" w:space="0" w:color="auto"/>
        <w:right w:val="none" w:sz="0" w:space="0" w:color="auto"/>
      </w:divBdr>
    </w:div>
    <w:div w:id="1948848784">
      <w:bodyDiv w:val="1"/>
      <w:marLeft w:val="0"/>
      <w:marRight w:val="0"/>
      <w:marTop w:val="0"/>
      <w:marBottom w:val="0"/>
      <w:divBdr>
        <w:top w:val="none" w:sz="0" w:space="0" w:color="auto"/>
        <w:left w:val="none" w:sz="0" w:space="0" w:color="auto"/>
        <w:bottom w:val="none" w:sz="0" w:space="0" w:color="auto"/>
        <w:right w:val="none" w:sz="0" w:space="0" w:color="auto"/>
      </w:divBdr>
    </w:div>
    <w:div w:id="1957565548">
      <w:bodyDiv w:val="1"/>
      <w:marLeft w:val="0"/>
      <w:marRight w:val="0"/>
      <w:marTop w:val="0"/>
      <w:marBottom w:val="0"/>
      <w:divBdr>
        <w:top w:val="none" w:sz="0" w:space="0" w:color="auto"/>
        <w:left w:val="none" w:sz="0" w:space="0" w:color="auto"/>
        <w:bottom w:val="none" w:sz="0" w:space="0" w:color="auto"/>
        <w:right w:val="none" w:sz="0" w:space="0" w:color="auto"/>
      </w:divBdr>
    </w:div>
    <w:div w:id="1958177585">
      <w:bodyDiv w:val="1"/>
      <w:marLeft w:val="0"/>
      <w:marRight w:val="0"/>
      <w:marTop w:val="0"/>
      <w:marBottom w:val="0"/>
      <w:divBdr>
        <w:top w:val="none" w:sz="0" w:space="0" w:color="auto"/>
        <w:left w:val="none" w:sz="0" w:space="0" w:color="auto"/>
        <w:bottom w:val="none" w:sz="0" w:space="0" w:color="auto"/>
        <w:right w:val="none" w:sz="0" w:space="0" w:color="auto"/>
      </w:divBdr>
    </w:div>
    <w:div w:id="1963263624">
      <w:bodyDiv w:val="1"/>
      <w:marLeft w:val="0"/>
      <w:marRight w:val="0"/>
      <w:marTop w:val="0"/>
      <w:marBottom w:val="0"/>
      <w:divBdr>
        <w:top w:val="none" w:sz="0" w:space="0" w:color="auto"/>
        <w:left w:val="none" w:sz="0" w:space="0" w:color="auto"/>
        <w:bottom w:val="none" w:sz="0" w:space="0" w:color="auto"/>
        <w:right w:val="none" w:sz="0" w:space="0" w:color="auto"/>
      </w:divBdr>
    </w:div>
    <w:div w:id="1966426803">
      <w:bodyDiv w:val="1"/>
      <w:marLeft w:val="0"/>
      <w:marRight w:val="0"/>
      <w:marTop w:val="0"/>
      <w:marBottom w:val="0"/>
      <w:divBdr>
        <w:top w:val="none" w:sz="0" w:space="0" w:color="auto"/>
        <w:left w:val="none" w:sz="0" w:space="0" w:color="auto"/>
        <w:bottom w:val="none" w:sz="0" w:space="0" w:color="auto"/>
        <w:right w:val="none" w:sz="0" w:space="0" w:color="auto"/>
      </w:divBdr>
    </w:div>
    <w:div w:id="1971011460">
      <w:bodyDiv w:val="1"/>
      <w:marLeft w:val="0"/>
      <w:marRight w:val="0"/>
      <w:marTop w:val="0"/>
      <w:marBottom w:val="0"/>
      <w:divBdr>
        <w:top w:val="none" w:sz="0" w:space="0" w:color="auto"/>
        <w:left w:val="none" w:sz="0" w:space="0" w:color="auto"/>
        <w:bottom w:val="none" w:sz="0" w:space="0" w:color="auto"/>
        <w:right w:val="none" w:sz="0" w:space="0" w:color="auto"/>
      </w:divBdr>
    </w:div>
    <w:div w:id="1987320408">
      <w:bodyDiv w:val="1"/>
      <w:marLeft w:val="0"/>
      <w:marRight w:val="0"/>
      <w:marTop w:val="0"/>
      <w:marBottom w:val="0"/>
      <w:divBdr>
        <w:top w:val="none" w:sz="0" w:space="0" w:color="auto"/>
        <w:left w:val="none" w:sz="0" w:space="0" w:color="auto"/>
        <w:bottom w:val="none" w:sz="0" w:space="0" w:color="auto"/>
        <w:right w:val="none" w:sz="0" w:space="0" w:color="auto"/>
      </w:divBdr>
    </w:div>
    <w:div w:id="1989095267">
      <w:bodyDiv w:val="1"/>
      <w:marLeft w:val="0"/>
      <w:marRight w:val="0"/>
      <w:marTop w:val="0"/>
      <w:marBottom w:val="0"/>
      <w:divBdr>
        <w:top w:val="none" w:sz="0" w:space="0" w:color="auto"/>
        <w:left w:val="none" w:sz="0" w:space="0" w:color="auto"/>
        <w:bottom w:val="none" w:sz="0" w:space="0" w:color="auto"/>
        <w:right w:val="none" w:sz="0" w:space="0" w:color="auto"/>
      </w:divBdr>
    </w:div>
    <w:div w:id="1989554853">
      <w:bodyDiv w:val="1"/>
      <w:marLeft w:val="0"/>
      <w:marRight w:val="0"/>
      <w:marTop w:val="0"/>
      <w:marBottom w:val="0"/>
      <w:divBdr>
        <w:top w:val="none" w:sz="0" w:space="0" w:color="auto"/>
        <w:left w:val="none" w:sz="0" w:space="0" w:color="auto"/>
        <w:bottom w:val="none" w:sz="0" w:space="0" w:color="auto"/>
        <w:right w:val="none" w:sz="0" w:space="0" w:color="auto"/>
      </w:divBdr>
    </w:div>
    <w:div w:id="1997105728">
      <w:bodyDiv w:val="1"/>
      <w:marLeft w:val="0"/>
      <w:marRight w:val="0"/>
      <w:marTop w:val="0"/>
      <w:marBottom w:val="0"/>
      <w:divBdr>
        <w:top w:val="none" w:sz="0" w:space="0" w:color="auto"/>
        <w:left w:val="none" w:sz="0" w:space="0" w:color="auto"/>
        <w:bottom w:val="none" w:sz="0" w:space="0" w:color="auto"/>
        <w:right w:val="none" w:sz="0" w:space="0" w:color="auto"/>
      </w:divBdr>
    </w:div>
    <w:div w:id="2001155993">
      <w:bodyDiv w:val="1"/>
      <w:marLeft w:val="0"/>
      <w:marRight w:val="0"/>
      <w:marTop w:val="0"/>
      <w:marBottom w:val="0"/>
      <w:divBdr>
        <w:top w:val="none" w:sz="0" w:space="0" w:color="auto"/>
        <w:left w:val="none" w:sz="0" w:space="0" w:color="auto"/>
        <w:bottom w:val="none" w:sz="0" w:space="0" w:color="auto"/>
        <w:right w:val="none" w:sz="0" w:space="0" w:color="auto"/>
      </w:divBdr>
    </w:div>
    <w:div w:id="2002269195">
      <w:bodyDiv w:val="1"/>
      <w:marLeft w:val="0"/>
      <w:marRight w:val="0"/>
      <w:marTop w:val="0"/>
      <w:marBottom w:val="0"/>
      <w:divBdr>
        <w:top w:val="none" w:sz="0" w:space="0" w:color="auto"/>
        <w:left w:val="none" w:sz="0" w:space="0" w:color="auto"/>
        <w:bottom w:val="none" w:sz="0" w:space="0" w:color="auto"/>
        <w:right w:val="none" w:sz="0" w:space="0" w:color="auto"/>
      </w:divBdr>
    </w:div>
    <w:div w:id="2003192995">
      <w:bodyDiv w:val="1"/>
      <w:marLeft w:val="0"/>
      <w:marRight w:val="0"/>
      <w:marTop w:val="0"/>
      <w:marBottom w:val="0"/>
      <w:divBdr>
        <w:top w:val="none" w:sz="0" w:space="0" w:color="auto"/>
        <w:left w:val="none" w:sz="0" w:space="0" w:color="auto"/>
        <w:bottom w:val="none" w:sz="0" w:space="0" w:color="auto"/>
        <w:right w:val="none" w:sz="0" w:space="0" w:color="auto"/>
      </w:divBdr>
    </w:div>
    <w:div w:id="2003310230">
      <w:bodyDiv w:val="1"/>
      <w:marLeft w:val="0"/>
      <w:marRight w:val="0"/>
      <w:marTop w:val="0"/>
      <w:marBottom w:val="0"/>
      <w:divBdr>
        <w:top w:val="none" w:sz="0" w:space="0" w:color="auto"/>
        <w:left w:val="none" w:sz="0" w:space="0" w:color="auto"/>
        <w:bottom w:val="none" w:sz="0" w:space="0" w:color="auto"/>
        <w:right w:val="none" w:sz="0" w:space="0" w:color="auto"/>
      </w:divBdr>
    </w:div>
    <w:div w:id="2005938129">
      <w:bodyDiv w:val="1"/>
      <w:marLeft w:val="0"/>
      <w:marRight w:val="0"/>
      <w:marTop w:val="0"/>
      <w:marBottom w:val="0"/>
      <w:divBdr>
        <w:top w:val="none" w:sz="0" w:space="0" w:color="auto"/>
        <w:left w:val="none" w:sz="0" w:space="0" w:color="auto"/>
        <w:bottom w:val="none" w:sz="0" w:space="0" w:color="auto"/>
        <w:right w:val="none" w:sz="0" w:space="0" w:color="auto"/>
      </w:divBdr>
    </w:div>
    <w:div w:id="2006980270">
      <w:bodyDiv w:val="1"/>
      <w:marLeft w:val="0"/>
      <w:marRight w:val="0"/>
      <w:marTop w:val="0"/>
      <w:marBottom w:val="0"/>
      <w:divBdr>
        <w:top w:val="none" w:sz="0" w:space="0" w:color="auto"/>
        <w:left w:val="none" w:sz="0" w:space="0" w:color="auto"/>
        <w:bottom w:val="none" w:sz="0" w:space="0" w:color="auto"/>
        <w:right w:val="none" w:sz="0" w:space="0" w:color="auto"/>
      </w:divBdr>
    </w:div>
    <w:div w:id="2020156898">
      <w:bodyDiv w:val="1"/>
      <w:marLeft w:val="0"/>
      <w:marRight w:val="0"/>
      <w:marTop w:val="0"/>
      <w:marBottom w:val="0"/>
      <w:divBdr>
        <w:top w:val="none" w:sz="0" w:space="0" w:color="auto"/>
        <w:left w:val="none" w:sz="0" w:space="0" w:color="auto"/>
        <w:bottom w:val="none" w:sz="0" w:space="0" w:color="auto"/>
        <w:right w:val="none" w:sz="0" w:space="0" w:color="auto"/>
      </w:divBdr>
    </w:div>
    <w:div w:id="2021853483">
      <w:bodyDiv w:val="1"/>
      <w:marLeft w:val="0"/>
      <w:marRight w:val="0"/>
      <w:marTop w:val="0"/>
      <w:marBottom w:val="0"/>
      <w:divBdr>
        <w:top w:val="none" w:sz="0" w:space="0" w:color="auto"/>
        <w:left w:val="none" w:sz="0" w:space="0" w:color="auto"/>
        <w:bottom w:val="none" w:sz="0" w:space="0" w:color="auto"/>
        <w:right w:val="none" w:sz="0" w:space="0" w:color="auto"/>
      </w:divBdr>
    </w:div>
    <w:div w:id="2023779472">
      <w:bodyDiv w:val="1"/>
      <w:marLeft w:val="0"/>
      <w:marRight w:val="0"/>
      <w:marTop w:val="0"/>
      <w:marBottom w:val="0"/>
      <w:divBdr>
        <w:top w:val="none" w:sz="0" w:space="0" w:color="auto"/>
        <w:left w:val="none" w:sz="0" w:space="0" w:color="auto"/>
        <w:bottom w:val="none" w:sz="0" w:space="0" w:color="auto"/>
        <w:right w:val="none" w:sz="0" w:space="0" w:color="auto"/>
      </w:divBdr>
    </w:div>
    <w:div w:id="2023968304">
      <w:bodyDiv w:val="1"/>
      <w:marLeft w:val="0"/>
      <w:marRight w:val="0"/>
      <w:marTop w:val="0"/>
      <w:marBottom w:val="0"/>
      <w:divBdr>
        <w:top w:val="none" w:sz="0" w:space="0" w:color="auto"/>
        <w:left w:val="none" w:sz="0" w:space="0" w:color="auto"/>
        <w:bottom w:val="none" w:sz="0" w:space="0" w:color="auto"/>
        <w:right w:val="none" w:sz="0" w:space="0" w:color="auto"/>
      </w:divBdr>
    </w:div>
    <w:div w:id="2024625735">
      <w:bodyDiv w:val="1"/>
      <w:marLeft w:val="0"/>
      <w:marRight w:val="0"/>
      <w:marTop w:val="0"/>
      <w:marBottom w:val="0"/>
      <w:divBdr>
        <w:top w:val="none" w:sz="0" w:space="0" w:color="auto"/>
        <w:left w:val="none" w:sz="0" w:space="0" w:color="auto"/>
        <w:bottom w:val="none" w:sz="0" w:space="0" w:color="auto"/>
        <w:right w:val="none" w:sz="0" w:space="0" w:color="auto"/>
      </w:divBdr>
    </w:div>
    <w:div w:id="2026857717">
      <w:bodyDiv w:val="1"/>
      <w:marLeft w:val="0"/>
      <w:marRight w:val="0"/>
      <w:marTop w:val="0"/>
      <w:marBottom w:val="0"/>
      <w:divBdr>
        <w:top w:val="none" w:sz="0" w:space="0" w:color="auto"/>
        <w:left w:val="none" w:sz="0" w:space="0" w:color="auto"/>
        <w:bottom w:val="none" w:sz="0" w:space="0" w:color="auto"/>
        <w:right w:val="none" w:sz="0" w:space="0" w:color="auto"/>
      </w:divBdr>
    </w:div>
    <w:div w:id="2029215614">
      <w:bodyDiv w:val="1"/>
      <w:marLeft w:val="0"/>
      <w:marRight w:val="0"/>
      <w:marTop w:val="0"/>
      <w:marBottom w:val="0"/>
      <w:divBdr>
        <w:top w:val="none" w:sz="0" w:space="0" w:color="auto"/>
        <w:left w:val="none" w:sz="0" w:space="0" w:color="auto"/>
        <w:bottom w:val="none" w:sz="0" w:space="0" w:color="auto"/>
        <w:right w:val="none" w:sz="0" w:space="0" w:color="auto"/>
      </w:divBdr>
    </w:div>
    <w:div w:id="2035958430">
      <w:bodyDiv w:val="1"/>
      <w:marLeft w:val="0"/>
      <w:marRight w:val="0"/>
      <w:marTop w:val="0"/>
      <w:marBottom w:val="0"/>
      <w:divBdr>
        <w:top w:val="none" w:sz="0" w:space="0" w:color="auto"/>
        <w:left w:val="none" w:sz="0" w:space="0" w:color="auto"/>
        <w:bottom w:val="none" w:sz="0" w:space="0" w:color="auto"/>
        <w:right w:val="none" w:sz="0" w:space="0" w:color="auto"/>
      </w:divBdr>
    </w:div>
    <w:div w:id="2038040056">
      <w:bodyDiv w:val="1"/>
      <w:marLeft w:val="0"/>
      <w:marRight w:val="0"/>
      <w:marTop w:val="0"/>
      <w:marBottom w:val="0"/>
      <w:divBdr>
        <w:top w:val="none" w:sz="0" w:space="0" w:color="auto"/>
        <w:left w:val="none" w:sz="0" w:space="0" w:color="auto"/>
        <w:bottom w:val="none" w:sz="0" w:space="0" w:color="auto"/>
        <w:right w:val="none" w:sz="0" w:space="0" w:color="auto"/>
      </w:divBdr>
      <w:divsChild>
        <w:div w:id="780687136">
          <w:marLeft w:val="0"/>
          <w:marRight w:val="0"/>
          <w:marTop w:val="0"/>
          <w:marBottom w:val="0"/>
          <w:divBdr>
            <w:top w:val="none" w:sz="0" w:space="0" w:color="auto"/>
            <w:left w:val="none" w:sz="0" w:space="0" w:color="auto"/>
            <w:bottom w:val="none" w:sz="0" w:space="0" w:color="auto"/>
            <w:right w:val="none" w:sz="0" w:space="0" w:color="auto"/>
          </w:divBdr>
          <w:divsChild>
            <w:div w:id="1944073678">
              <w:marLeft w:val="0"/>
              <w:marRight w:val="0"/>
              <w:marTop w:val="0"/>
              <w:marBottom w:val="0"/>
              <w:divBdr>
                <w:top w:val="none" w:sz="0" w:space="0" w:color="auto"/>
                <w:left w:val="none" w:sz="0" w:space="0" w:color="auto"/>
                <w:bottom w:val="none" w:sz="0" w:space="0" w:color="auto"/>
                <w:right w:val="none" w:sz="0" w:space="0" w:color="auto"/>
              </w:divBdr>
              <w:divsChild>
                <w:div w:id="126247142">
                  <w:marLeft w:val="0"/>
                  <w:marRight w:val="0"/>
                  <w:marTop w:val="0"/>
                  <w:marBottom w:val="0"/>
                  <w:divBdr>
                    <w:top w:val="none" w:sz="0" w:space="0" w:color="auto"/>
                    <w:left w:val="none" w:sz="0" w:space="0" w:color="auto"/>
                    <w:bottom w:val="none" w:sz="0" w:space="0" w:color="auto"/>
                    <w:right w:val="none" w:sz="0" w:space="0" w:color="auto"/>
                  </w:divBdr>
                  <w:divsChild>
                    <w:div w:id="1599874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9799182">
      <w:bodyDiv w:val="1"/>
      <w:marLeft w:val="0"/>
      <w:marRight w:val="0"/>
      <w:marTop w:val="0"/>
      <w:marBottom w:val="0"/>
      <w:divBdr>
        <w:top w:val="none" w:sz="0" w:space="0" w:color="auto"/>
        <w:left w:val="none" w:sz="0" w:space="0" w:color="auto"/>
        <w:bottom w:val="none" w:sz="0" w:space="0" w:color="auto"/>
        <w:right w:val="none" w:sz="0" w:space="0" w:color="auto"/>
      </w:divBdr>
    </w:div>
    <w:div w:id="2050448952">
      <w:bodyDiv w:val="1"/>
      <w:marLeft w:val="0"/>
      <w:marRight w:val="0"/>
      <w:marTop w:val="0"/>
      <w:marBottom w:val="0"/>
      <w:divBdr>
        <w:top w:val="none" w:sz="0" w:space="0" w:color="auto"/>
        <w:left w:val="none" w:sz="0" w:space="0" w:color="auto"/>
        <w:bottom w:val="none" w:sz="0" w:space="0" w:color="auto"/>
        <w:right w:val="none" w:sz="0" w:space="0" w:color="auto"/>
      </w:divBdr>
    </w:div>
    <w:div w:id="2057775416">
      <w:bodyDiv w:val="1"/>
      <w:marLeft w:val="0"/>
      <w:marRight w:val="0"/>
      <w:marTop w:val="0"/>
      <w:marBottom w:val="0"/>
      <w:divBdr>
        <w:top w:val="none" w:sz="0" w:space="0" w:color="auto"/>
        <w:left w:val="none" w:sz="0" w:space="0" w:color="auto"/>
        <w:bottom w:val="none" w:sz="0" w:space="0" w:color="auto"/>
        <w:right w:val="none" w:sz="0" w:space="0" w:color="auto"/>
      </w:divBdr>
    </w:div>
    <w:div w:id="2058628841">
      <w:bodyDiv w:val="1"/>
      <w:marLeft w:val="0"/>
      <w:marRight w:val="0"/>
      <w:marTop w:val="0"/>
      <w:marBottom w:val="0"/>
      <w:divBdr>
        <w:top w:val="none" w:sz="0" w:space="0" w:color="auto"/>
        <w:left w:val="none" w:sz="0" w:space="0" w:color="auto"/>
        <w:bottom w:val="none" w:sz="0" w:space="0" w:color="auto"/>
        <w:right w:val="none" w:sz="0" w:space="0" w:color="auto"/>
      </w:divBdr>
    </w:div>
    <w:div w:id="2076273475">
      <w:bodyDiv w:val="1"/>
      <w:marLeft w:val="0"/>
      <w:marRight w:val="0"/>
      <w:marTop w:val="0"/>
      <w:marBottom w:val="0"/>
      <w:divBdr>
        <w:top w:val="none" w:sz="0" w:space="0" w:color="auto"/>
        <w:left w:val="none" w:sz="0" w:space="0" w:color="auto"/>
        <w:bottom w:val="none" w:sz="0" w:space="0" w:color="auto"/>
        <w:right w:val="none" w:sz="0" w:space="0" w:color="auto"/>
      </w:divBdr>
    </w:div>
    <w:div w:id="2084179474">
      <w:bodyDiv w:val="1"/>
      <w:marLeft w:val="0"/>
      <w:marRight w:val="0"/>
      <w:marTop w:val="0"/>
      <w:marBottom w:val="0"/>
      <w:divBdr>
        <w:top w:val="none" w:sz="0" w:space="0" w:color="auto"/>
        <w:left w:val="none" w:sz="0" w:space="0" w:color="auto"/>
        <w:bottom w:val="none" w:sz="0" w:space="0" w:color="auto"/>
        <w:right w:val="none" w:sz="0" w:space="0" w:color="auto"/>
      </w:divBdr>
    </w:div>
    <w:div w:id="2084184435">
      <w:bodyDiv w:val="1"/>
      <w:marLeft w:val="0"/>
      <w:marRight w:val="0"/>
      <w:marTop w:val="0"/>
      <w:marBottom w:val="0"/>
      <w:divBdr>
        <w:top w:val="none" w:sz="0" w:space="0" w:color="auto"/>
        <w:left w:val="none" w:sz="0" w:space="0" w:color="auto"/>
        <w:bottom w:val="none" w:sz="0" w:space="0" w:color="auto"/>
        <w:right w:val="none" w:sz="0" w:space="0" w:color="auto"/>
      </w:divBdr>
    </w:div>
    <w:div w:id="2089383238">
      <w:bodyDiv w:val="1"/>
      <w:marLeft w:val="0"/>
      <w:marRight w:val="0"/>
      <w:marTop w:val="0"/>
      <w:marBottom w:val="0"/>
      <w:divBdr>
        <w:top w:val="none" w:sz="0" w:space="0" w:color="auto"/>
        <w:left w:val="none" w:sz="0" w:space="0" w:color="auto"/>
        <w:bottom w:val="none" w:sz="0" w:space="0" w:color="auto"/>
        <w:right w:val="none" w:sz="0" w:space="0" w:color="auto"/>
      </w:divBdr>
    </w:div>
    <w:div w:id="2093892044">
      <w:bodyDiv w:val="1"/>
      <w:marLeft w:val="0"/>
      <w:marRight w:val="0"/>
      <w:marTop w:val="0"/>
      <w:marBottom w:val="0"/>
      <w:divBdr>
        <w:top w:val="none" w:sz="0" w:space="0" w:color="auto"/>
        <w:left w:val="none" w:sz="0" w:space="0" w:color="auto"/>
        <w:bottom w:val="none" w:sz="0" w:space="0" w:color="auto"/>
        <w:right w:val="none" w:sz="0" w:space="0" w:color="auto"/>
      </w:divBdr>
    </w:div>
    <w:div w:id="2095394280">
      <w:bodyDiv w:val="1"/>
      <w:marLeft w:val="0"/>
      <w:marRight w:val="0"/>
      <w:marTop w:val="0"/>
      <w:marBottom w:val="0"/>
      <w:divBdr>
        <w:top w:val="none" w:sz="0" w:space="0" w:color="auto"/>
        <w:left w:val="none" w:sz="0" w:space="0" w:color="auto"/>
        <w:bottom w:val="none" w:sz="0" w:space="0" w:color="auto"/>
        <w:right w:val="none" w:sz="0" w:space="0" w:color="auto"/>
      </w:divBdr>
    </w:div>
    <w:div w:id="2101757363">
      <w:bodyDiv w:val="1"/>
      <w:marLeft w:val="0"/>
      <w:marRight w:val="0"/>
      <w:marTop w:val="0"/>
      <w:marBottom w:val="0"/>
      <w:divBdr>
        <w:top w:val="none" w:sz="0" w:space="0" w:color="auto"/>
        <w:left w:val="none" w:sz="0" w:space="0" w:color="auto"/>
        <w:bottom w:val="none" w:sz="0" w:space="0" w:color="auto"/>
        <w:right w:val="none" w:sz="0" w:space="0" w:color="auto"/>
      </w:divBdr>
    </w:div>
    <w:div w:id="2106918886">
      <w:bodyDiv w:val="1"/>
      <w:marLeft w:val="0"/>
      <w:marRight w:val="0"/>
      <w:marTop w:val="0"/>
      <w:marBottom w:val="0"/>
      <w:divBdr>
        <w:top w:val="none" w:sz="0" w:space="0" w:color="auto"/>
        <w:left w:val="none" w:sz="0" w:space="0" w:color="auto"/>
        <w:bottom w:val="none" w:sz="0" w:space="0" w:color="auto"/>
        <w:right w:val="none" w:sz="0" w:space="0" w:color="auto"/>
      </w:divBdr>
    </w:div>
    <w:div w:id="2118670266">
      <w:bodyDiv w:val="1"/>
      <w:marLeft w:val="0"/>
      <w:marRight w:val="0"/>
      <w:marTop w:val="0"/>
      <w:marBottom w:val="0"/>
      <w:divBdr>
        <w:top w:val="none" w:sz="0" w:space="0" w:color="auto"/>
        <w:left w:val="none" w:sz="0" w:space="0" w:color="auto"/>
        <w:bottom w:val="none" w:sz="0" w:space="0" w:color="auto"/>
        <w:right w:val="none" w:sz="0" w:space="0" w:color="auto"/>
      </w:divBdr>
    </w:div>
    <w:div w:id="2121601172">
      <w:bodyDiv w:val="1"/>
      <w:marLeft w:val="0"/>
      <w:marRight w:val="0"/>
      <w:marTop w:val="0"/>
      <w:marBottom w:val="0"/>
      <w:divBdr>
        <w:top w:val="none" w:sz="0" w:space="0" w:color="auto"/>
        <w:left w:val="none" w:sz="0" w:space="0" w:color="auto"/>
        <w:bottom w:val="none" w:sz="0" w:space="0" w:color="auto"/>
        <w:right w:val="none" w:sz="0" w:space="0" w:color="auto"/>
      </w:divBdr>
    </w:div>
    <w:div w:id="2124491477">
      <w:bodyDiv w:val="1"/>
      <w:marLeft w:val="0"/>
      <w:marRight w:val="0"/>
      <w:marTop w:val="0"/>
      <w:marBottom w:val="0"/>
      <w:divBdr>
        <w:top w:val="none" w:sz="0" w:space="0" w:color="auto"/>
        <w:left w:val="none" w:sz="0" w:space="0" w:color="auto"/>
        <w:bottom w:val="none" w:sz="0" w:space="0" w:color="auto"/>
        <w:right w:val="none" w:sz="0" w:space="0" w:color="auto"/>
      </w:divBdr>
    </w:div>
    <w:div w:id="2131318989">
      <w:bodyDiv w:val="1"/>
      <w:marLeft w:val="0"/>
      <w:marRight w:val="0"/>
      <w:marTop w:val="0"/>
      <w:marBottom w:val="0"/>
      <w:divBdr>
        <w:top w:val="none" w:sz="0" w:space="0" w:color="auto"/>
        <w:left w:val="none" w:sz="0" w:space="0" w:color="auto"/>
        <w:bottom w:val="none" w:sz="0" w:space="0" w:color="auto"/>
        <w:right w:val="none" w:sz="0" w:space="0" w:color="auto"/>
      </w:divBdr>
    </w:div>
    <w:div w:id="2134520221">
      <w:bodyDiv w:val="1"/>
      <w:marLeft w:val="0"/>
      <w:marRight w:val="0"/>
      <w:marTop w:val="0"/>
      <w:marBottom w:val="0"/>
      <w:divBdr>
        <w:top w:val="none" w:sz="0" w:space="0" w:color="auto"/>
        <w:left w:val="none" w:sz="0" w:space="0" w:color="auto"/>
        <w:bottom w:val="none" w:sz="0" w:space="0" w:color="auto"/>
        <w:right w:val="none" w:sz="0" w:space="0" w:color="auto"/>
      </w:divBdr>
    </w:div>
    <w:div w:id="2135561563">
      <w:bodyDiv w:val="1"/>
      <w:marLeft w:val="0"/>
      <w:marRight w:val="0"/>
      <w:marTop w:val="0"/>
      <w:marBottom w:val="0"/>
      <w:divBdr>
        <w:top w:val="none" w:sz="0" w:space="0" w:color="auto"/>
        <w:left w:val="none" w:sz="0" w:space="0" w:color="auto"/>
        <w:bottom w:val="none" w:sz="0" w:space="0" w:color="auto"/>
        <w:right w:val="none" w:sz="0" w:space="0" w:color="auto"/>
      </w:divBdr>
    </w:div>
    <w:div w:id="2139832898">
      <w:bodyDiv w:val="1"/>
      <w:marLeft w:val="0"/>
      <w:marRight w:val="0"/>
      <w:marTop w:val="0"/>
      <w:marBottom w:val="0"/>
      <w:divBdr>
        <w:top w:val="none" w:sz="0" w:space="0" w:color="auto"/>
        <w:left w:val="none" w:sz="0" w:space="0" w:color="auto"/>
        <w:bottom w:val="none" w:sz="0" w:space="0" w:color="auto"/>
        <w:right w:val="none" w:sz="0" w:space="0" w:color="auto"/>
      </w:divBdr>
    </w:div>
    <w:div w:id="2142188083">
      <w:bodyDiv w:val="1"/>
      <w:marLeft w:val="0"/>
      <w:marRight w:val="0"/>
      <w:marTop w:val="0"/>
      <w:marBottom w:val="0"/>
      <w:divBdr>
        <w:top w:val="none" w:sz="0" w:space="0" w:color="auto"/>
        <w:left w:val="none" w:sz="0" w:space="0" w:color="auto"/>
        <w:bottom w:val="none" w:sz="0" w:space="0" w:color="auto"/>
        <w:right w:val="none" w:sz="0" w:space="0" w:color="auto"/>
      </w:divBdr>
    </w:div>
    <w:div w:id="2144544581">
      <w:bodyDiv w:val="1"/>
      <w:marLeft w:val="0"/>
      <w:marRight w:val="0"/>
      <w:marTop w:val="0"/>
      <w:marBottom w:val="0"/>
      <w:divBdr>
        <w:top w:val="none" w:sz="0" w:space="0" w:color="auto"/>
        <w:left w:val="none" w:sz="0" w:space="0" w:color="auto"/>
        <w:bottom w:val="none" w:sz="0" w:space="0" w:color="auto"/>
        <w:right w:val="none" w:sz="0" w:space="0" w:color="auto"/>
      </w:divBdr>
    </w:div>
    <w:div w:id="21473542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diagramData" Target="diagrams/data2.xml"/><Relationship Id="rId21" Type="http://schemas.openxmlformats.org/officeDocument/2006/relationships/hyperlink" Target="https://www.worldbank.org/en/publication/global-economic-prospects" TargetMode="External"/><Relationship Id="rId42" Type="http://schemas.openxmlformats.org/officeDocument/2006/relationships/hyperlink" Target="https://www.riigiteataja.ee/akt/403072015035?leiaKehtiv" TargetMode="External"/><Relationship Id="rId63" Type="http://schemas.openxmlformats.org/officeDocument/2006/relationships/hyperlink" Target="https://www.riigiteataja.ee/akt/402032021002" TargetMode="External"/><Relationship Id="rId84" Type="http://schemas.openxmlformats.org/officeDocument/2006/relationships/hyperlink" Target="https://www.riigiteataja.ee/akt/117032011021?leiaKehtiv" TargetMode="External"/><Relationship Id="rId138" Type="http://schemas.openxmlformats.org/officeDocument/2006/relationships/image" Target="media/image5.jpeg"/><Relationship Id="rId159" Type="http://schemas.openxmlformats.org/officeDocument/2006/relationships/hyperlink" Target="https://www.riigiteataja.ee/akt/428062015023?leiaKehtiv" TargetMode="External"/><Relationship Id="rId170" Type="http://schemas.openxmlformats.org/officeDocument/2006/relationships/hyperlink" Target="https://tartu.ee/sites/default/files/uploads/Kontaktid%20ja%20linnajuhtimine/Arengukavad/AK%202018-2026%20uus%20versioon_2022.pdf" TargetMode="External"/><Relationship Id="rId191" Type="http://schemas.openxmlformats.org/officeDocument/2006/relationships/hyperlink" Target="https://tartu.ee/sites/default/files/uploads/Kontaktid%20ja%20linnajuhtimine/Arengukavad/AK%202018-2026%20uus%20versioon_2022.pdf" TargetMode="External"/><Relationship Id="rId205" Type="http://schemas.openxmlformats.org/officeDocument/2006/relationships/chart" Target="charts/chart30.xml"/><Relationship Id="rId226" Type="http://schemas.openxmlformats.org/officeDocument/2006/relationships/hyperlink" Target="https://www.riigiteataja.ee/akt/420072021002.pdf" TargetMode="External"/><Relationship Id="rId247" Type="http://schemas.openxmlformats.org/officeDocument/2006/relationships/diagramLayout" Target="diagrams/layout8.xml"/><Relationship Id="rId107" Type="http://schemas.openxmlformats.org/officeDocument/2006/relationships/diagramLayout" Target="diagrams/layout1.xml"/><Relationship Id="rId268" Type="http://schemas.openxmlformats.org/officeDocument/2006/relationships/chart" Target="charts/chart58.xml"/><Relationship Id="rId11" Type="http://schemas.openxmlformats.org/officeDocument/2006/relationships/footer" Target="footer2.xml"/><Relationship Id="rId32" Type="http://schemas.openxmlformats.org/officeDocument/2006/relationships/hyperlink" Target="https://www.riigiteataja.ee/akt/110112010027" TargetMode="External"/><Relationship Id="rId53" Type="http://schemas.openxmlformats.org/officeDocument/2006/relationships/hyperlink" Target="https://www.riigiteataja.ee/akt/122032022010" TargetMode="External"/><Relationship Id="rId74" Type="http://schemas.openxmlformats.org/officeDocument/2006/relationships/hyperlink" Target="https://www.riigiteataja.ee/akt/125062021008?leiaKehtiv" TargetMode="External"/><Relationship Id="rId128" Type="http://schemas.openxmlformats.org/officeDocument/2006/relationships/image" Target="media/image3.png"/><Relationship Id="rId149" Type="http://schemas.openxmlformats.org/officeDocument/2006/relationships/hyperlink" Target="https://www.riigiteataja.ee/akt/13101704" TargetMode="External"/><Relationship Id="rId5" Type="http://schemas.openxmlformats.org/officeDocument/2006/relationships/webSettings" Target="webSettings.xml"/><Relationship Id="rId95" Type="http://schemas.openxmlformats.org/officeDocument/2006/relationships/chart" Target="charts/chart4.xml"/><Relationship Id="rId160" Type="http://schemas.openxmlformats.org/officeDocument/2006/relationships/image" Target="media/image6.png"/><Relationship Id="rId181" Type="http://schemas.openxmlformats.org/officeDocument/2006/relationships/hyperlink" Target="https://tartu.ee/sites/default/files/uploads/Kontaktid%20ja%20linnajuhtimine/Arengukavad/AK%202018-2026%20uus%20versioon_2022.pdf" TargetMode="External"/><Relationship Id="rId216" Type="http://schemas.openxmlformats.org/officeDocument/2006/relationships/diagramLayout" Target="diagrams/layout7.xml"/><Relationship Id="rId237" Type="http://schemas.openxmlformats.org/officeDocument/2006/relationships/chart" Target="charts/chart43.xml"/><Relationship Id="rId258" Type="http://schemas.openxmlformats.org/officeDocument/2006/relationships/image" Target="media/image14.png"/><Relationship Id="rId22" Type="http://schemas.openxmlformats.org/officeDocument/2006/relationships/hyperlink" Target="https://www.riigiteataja.ee/aktilisa/4210/4201/5011/Lisa%202.pdf" TargetMode="External"/><Relationship Id="rId43" Type="http://schemas.openxmlformats.org/officeDocument/2006/relationships/hyperlink" Target="https://www.riigiteataja.ee/akt/411122014021?leiaKehtiv" TargetMode="External"/><Relationship Id="rId64" Type="http://schemas.openxmlformats.org/officeDocument/2006/relationships/hyperlink" Target="https://www.riigiteataja.ee/akt/122032022010?leiaKehtiv" TargetMode="External"/><Relationship Id="rId118" Type="http://schemas.openxmlformats.org/officeDocument/2006/relationships/diagramLayout" Target="diagrams/layout2.xml"/><Relationship Id="rId139" Type="http://schemas.openxmlformats.org/officeDocument/2006/relationships/diagramData" Target="diagrams/data3.xml"/><Relationship Id="rId85" Type="http://schemas.openxmlformats.org/officeDocument/2006/relationships/hyperlink" Target="https://www.riigiteataja.ee/akt/122032022010?leiaKehtiv" TargetMode="External"/><Relationship Id="rId150" Type="http://schemas.openxmlformats.org/officeDocument/2006/relationships/hyperlink" Target="https://eur-lex.europa.eu/legal-content/ET/TXT/HTML/?uri=CELEX:52021DC0550&amp;from=EN" TargetMode="External"/><Relationship Id="rId171" Type="http://schemas.openxmlformats.org/officeDocument/2006/relationships/chart" Target="charts/chart20.xml"/><Relationship Id="rId192" Type="http://schemas.openxmlformats.org/officeDocument/2006/relationships/hyperlink" Target="https://www.tartu.ee/sites/default/files/uploads/Kontaktid%20ja%20linnajuhtimine/Arengukavad/arengukava2025_eelarvestrateegia2025.pdf" TargetMode="External"/><Relationship Id="rId206" Type="http://schemas.openxmlformats.org/officeDocument/2006/relationships/chart" Target="charts/chart31.xml"/><Relationship Id="rId227" Type="http://schemas.openxmlformats.org/officeDocument/2006/relationships/hyperlink" Target="https://tartu.ee/sites/default/files/uploads/Kontaktid%20ja%20linnajuhtimine/Arengukavad/AK%202018-2026%20uus%20versioon_2022.pdf" TargetMode="External"/><Relationship Id="rId248" Type="http://schemas.openxmlformats.org/officeDocument/2006/relationships/diagramQuickStyle" Target="diagrams/quickStyle8.xml"/><Relationship Id="rId269" Type="http://schemas.openxmlformats.org/officeDocument/2006/relationships/diagramData" Target="diagrams/data9.xml"/><Relationship Id="rId12" Type="http://schemas.openxmlformats.org/officeDocument/2006/relationships/hyperlink" Target="https://www.riigiteataja.ee/akt/13361493?leiaKehtiv" TargetMode="External"/><Relationship Id="rId33" Type="http://schemas.openxmlformats.org/officeDocument/2006/relationships/hyperlink" Target="https://www.riigiteataja.ee/akt/123122020010?leiaKehtiv" TargetMode="External"/><Relationship Id="rId108" Type="http://schemas.openxmlformats.org/officeDocument/2006/relationships/diagramQuickStyle" Target="diagrams/quickStyle1.xml"/><Relationship Id="rId129" Type="http://schemas.openxmlformats.org/officeDocument/2006/relationships/chart" Target="charts/chart14.xml"/><Relationship Id="rId54" Type="http://schemas.openxmlformats.org/officeDocument/2006/relationships/hyperlink" Target="https://ec.europa.eu/eurostat/statistics-explained/index.php?title=Glossary:Classification_of_the_functions_of_government_(COFOG)" TargetMode="External"/><Relationship Id="rId75" Type="http://schemas.openxmlformats.org/officeDocument/2006/relationships/hyperlink" Target="https://www.riigiteataja.ee/akt/418092013024?leiaKehtiv" TargetMode="External"/><Relationship Id="rId96" Type="http://schemas.openxmlformats.org/officeDocument/2006/relationships/hyperlink" Target="https://tartu.ee/sites/default/files/uploads/Kontaktid%20ja%20linnajuhtimine/Arengukavad/AK%202018-2026%20uus%20versioon_2022.pdf" TargetMode="External"/><Relationship Id="rId140" Type="http://schemas.openxmlformats.org/officeDocument/2006/relationships/diagramLayout" Target="diagrams/layout3.xml"/><Relationship Id="rId161" Type="http://schemas.openxmlformats.org/officeDocument/2006/relationships/diagramData" Target="diagrams/data4.xml"/><Relationship Id="rId182" Type="http://schemas.openxmlformats.org/officeDocument/2006/relationships/chart" Target="charts/chart23.xml"/><Relationship Id="rId217" Type="http://schemas.openxmlformats.org/officeDocument/2006/relationships/diagramQuickStyle" Target="diagrams/quickStyle7.xml"/><Relationship Id="rId6" Type="http://schemas.openxmlformats.org/officeDocument/2006/relationships/footnotes" Target="footnotes.xml"/><Relationship Id="rId238" Type="http://schemas.openxmlformats.org/officeDocument/2006/relationships/chart" Target="charts/chart44.xml"/><Relationship Id="rId259" Type="http://schemas.openxmlformats.org/officeDocument/2006/relationships/chart" Target="charts/chart53.xml"/><Relationship Id="rId23" Type="http://schemas.openxmlformats.org/officeDocument/2006/relationships/hyperlink" Target="https://tartu.ee/sites/default/files/uploads/Kontaktid%20ja%20linnajuhtimine/Arengukavad/AK%202018-2026%20uus%20versioon_2022.pdf" TargetMode="External"/><Relationship Id="rId119" Type="http://schemas.openxmlformats.org/officeDocument/2006/relationships/diagramQuickStyle" Target="diagrams/quickStyle2.xml"/><Relationship Id="rId270" Type="http://schemas.openxmlformats.org/officeDocument/2006/relationships/diagramLayout" Target="diagrams/layout9.xml"/><Relationship Id="rId44" Type="http://schemas.openxmlformats.org/officeDocument/2006/relationships/hyperlink" Target="https://www.riigiteataja.ee/akt/KoMS" TargetMode="External"/><Relationship Id="rId65" Type="http://schemas.openxmlformats.org/officeDocument/2006/relationships/hyperlink" Target="https://www.riigiteataja.ee/akt/420062019018?leiaKehtiv" TargetMode="External"/><Relationship Id="rId86" Type="http://schemas.openxmlformats.org/officeDocument/2006/relationships/hyperlink" Target="https://www.riigiteataja.ee/akt/418092013024?leiaKehtiv" TargetMode="External"/><Relationship Id="rId130" Type="http://schemas.openxmlformats.org/officeDocument/2006/relationships/hyperlink" Target="https://www.tartu.ee/sites/default/files/uploads/Kontaktid%20ja%20linnajuhtimine/Arengukavad/arengukava2025_eelarvestrateegia2025.pdf" TargetMode="External"/><Relationship Id="rId151" Type="http://schemas.openxmlformats.org/officeDocument/2006/relationships/hyperlink" Target="https://www.riigiteataja.ee/akt/201112016003" TargetMode="External"/><Relationship Id="rId172" Type="http://schemas.openxmlformats.org/officeDocument/2006/relationships/diagramData" Target="diagrams/data5.xml"/><Relationship Id="rId193" Type="http://schemas.openxmlformats.org/officeDocument/2006/relationships/chart" Target="charts/chart25.xml"/><Relationship Id="rId202" Type="http://schemas.openxmlformats.org/officeDocument/2006/relationships/chart" Target="charts/chart29.xml"/><Relationship Id="rId207" Type="http://schemas.openxmlformats.org/officeDocument/2006/relationships/image" Target="media/image11.png"/><Relationship Id="rId223" Type="http://schemas.openxmlformats.org/officeDocument/2006/relationships/hyperlink" Target="https://www.riigiteataja.ee/akt/430052018044" TargetMode="External"/><Relationship Id="rId228" Type="http://schemas.openxmlformats.org/officeDocument/2006/relationships/chart" Target="charts/chart40.xml"/><Relationship Id="rId244" Type="http://schemas.openxmlformats.org/officeDocument/2006/relationships/chart" Target="charts/chart48.xml"/><Relationship Id="rId249" Type="http://schemas.openxmlformats.org/officeDocument/2006/relationships/diagramColors" Target="diagrams/colors8.xml"/><Relationship Id="rId13" Type="http://schemas.openxmlformats.org/officeDocument/2006/relationships/hyperlink" Target="https://www.riigiteataja.ee/akt/419062020010?leiaKehtiv" TargetMode="External"/><Relationship Id="rId18" Type="http://schemas.openxmlformats.org/officeDocument/2006/relationships/hyperlink" Target="https://www.imf.org/external/datamapper/datasets/WEO" TargetMode="External"/><Relationship Id="rId39" Type="http://schemas.openxmlformats.org/officeDocument/2006/relationships/hyperlink" Target="https://www.riigiteataja.ee/akt/KoMS" TargetMode="External"/><Relationship Id="rId109" Type="http://schemas.openxmlformats.org/officeDocument/2006/relationships/diagramColors" Target="diagrams/colors1.xml"/><Relationship Id="rId260" Type="http://schemas.openxmlformats.org/officeDocument/2006/relationships/hyperlink" Target="https://tartu.ee/sites/default/files/uploads/Kontaktid%20ja%20linnajuhtimine/Arengukavad/AK%202018-2026%20uus%20versioon_2022.pdf" TargetMode="External"/><Relationship Id="rId265" Type="http://schemas.openxmlformats.org/officeDocument/2006/relationships/chart" Target="charts/chart56.xml"/><Relationship Id="rId34" Type="http://schemas.openxmlformats.org/officeDocument/2006/relationships/hyperlink" Target="https://www.riigiteataja.ee/akt/123122020011?leiaKehtiv" TargetMode="External"/><Relationship Id="rId50" Type="http://schemas.openxmlformats.org/officeDocument/2006/relationships/hyperlink" Target="https://www.riigiteataja.ee/akt/122032022010" TargetMode="External"/><Relationship Id="rId55" Type="http://schemas.openxmlformats.org/officeDocument/2006/relationships/hyperlink" Target="https://www.riigiteataja.ee/akt/113122013016?leiaKehtiv" TargetMode="External"/><Relationship Id="rId76" Type="http://schemas.openxmlformats.org/officeDocument/2006/relationships/hyperlink" Target="https://info.raad.tartu.ee/dhs.nsf/web/viited/TLVM2008012200001" TargetMode="External"/><Relationship Id="rId97" Type="http://schemas.openxmlformats.org/officeDocument/2006/relationships/hyperlink" Target="https://info.raad.tartu.ee/dhs.nsf/web/viited/gpunid/G1C3EC680C267B50DC22586EA00343123?OpenDocument" TargetMode="External"/><Relationship Id="rId104" Type="http://schemas.openxmlformats.org/officeDocument/2006/relationships/chart" Target="charts/chart7.xml"/><Relationship Id="rId120" Type="http://schemas.openxmlformats.org/officeDocument/2006/relationships/diagramColors" Target="diagrams/colors2.xml"/><Relationship Id="rId125" Type="http://schemas.openxmlformats.org/officeDocument/2006/relationships/hyperlink" Target="https://www.tartu.ee/sites/default/files/uploads/Kontaktid%20ja%20linnajuhtimine/Arengukavad/arengukava2025_eelarvestrateegia2025.pdf" TargetMode="External"/><Relationship Id="rId141" Type="http://schemas.openxmlformats.org/officeDocument/2006/relationships/diagramQuickStyle" Target="diagrams/quickStyle3.xml"/><Relationship Id="rId146" Type="http://schemas.openxmlformats.org/officeDocument/2006/relationships/hyperlink" Target="https://eur-lex.europa.eu/legal-content/ET/TXT/HTML/?uri=CELEX:31992L0043&amp;from=ET" TargetMode="External"/><Relationship Id="rId167" Type="http://schemas.openxmlformats.org/officeDocument/2006/relationships/chart" Target="charts/chart19.xml"/><Relationship Id="rId188" Type="http://schemas.openxmlformats.org/officeDocument/2006/relationships/hyperlink" Target="https://www.tartu.ee/sites/default/files/uploads/Kontaktid%20ja%20linnajuhtimine/Arengukavad/arengukava2025_eelarvestrateegia2025.pdf" TargetMode="External"/><Relationship Id="rId7" Type="http://schemas.openxmlformats.org/officeDocument/2006/relationships/endnotes" Target="endnotes.xml"/><Relationship Id="rId71" Type="http://schemas.openxmlformats.org/officeDocument/2006/relationships/hyperlink" Target="https://ratas.tartu.ee/" TargetMode="External"/><Relationship Id="rId92" Type="http://schemas.openxmlformats.org/officeDocument/2006/relationships/hyperlink" Target="https://ec.europa.eu/eurostat/statistics-explained/index.php?title=Glossary:Classification_of_the_functions_of_government_(COFOG)" TargetMode="External"/><Relationship Id="rId162" Type="http://schemas.openxmlformats.org/officeDocument/2006/relationships/diagramLayout" Target="diagrams/layout4.xml"/><Relationship Id="rId183" Type="http://schemas.openxmlformats.org/officeDocument/2006/relationships/diagramData" Target="diagrams/data6.xml"/><Relationship Id="rId213" Type="http://schemas.openxmlformats.org/officeDocument/2006/relationships/hyperlink" Target="https://tartu.ee/sites/default/files/uploads/Kontaktid%20ja%20linnajuhtimine/Arengukavad/AK%202018-2026%20uus%20versioon_2022.pdf" TargetMode="External"/><Relationship Id="rId218" Type="http://schemas.openxmlformats.org/officeDocument/2006/relationships/diagramColors" Target="diagrams/colors7.xml"/><Relationship Id="rId234" Type="http://schemas.openxmlformats.org/officeDocument/2006/relationships/hyperlink" Target="https://tartu.ee/sites/default/files/uploads/Kontaktid%20ja%20linnajuhtimine/Arengukavad/AK%202018-2026%20uus%20versioon_2022.pdf" TargetMode="External"/><Relationship Id="rId239" Type="http://schemas.openxmlformats.org/officeDocument/2006/relationships/chart" Target="charts/chart45.xml"/><Relationship Id="rId2" Type="http://schemas.openxmlformats.org/officeDocument/2006/relationships/numbering" Target="numbering.xml"/><Relationship Id="rId29" Type="http://schemas.openxmlformats.org/officeDocument/2006/relationships/header" Target="header3.xml"/><Relationship Id="rId250" Type="http://schemas.microsoft.com/office/2007/relationships/diagramDrawing" Target="diagrams/drawing8.xml"/><Relationship Id="rId255" Type="http://schemas.openxmlformats.org/officeDocument/2006/relationships/chart" Target="charts/chart51.xml"/><Relationship Id="rId271" Type="http://schemas.openxmlformats.org/officeDocument/2006/relationships/diagramQuickStyle" Target="diagrams/quickStyle9.xml"/><Relationship Id="rId276" Type="http://schemas.openxmlformats.org/officeDocument/2006/relationships/footer" Target="footer5.xml"/><Relationship Id="rId24" Type="http://schemas.openxmlformats.org/officeDocument/2006/relationships/hyperlink" Target="https://tartu.ee/et/valdkondlikud-arengukavad" TargetMode="External"/><Relationship Id="rId40" Type="http://schemas.openxmlformats.org/officeDocument/2006/relationships/hyperlink" Target="https://www.riigiteataja.ee/akt/MKS" TargetMode="External"/><Relationship Id="rId45" Type="http://schemas.openxmlformats.org/officeDocument/2006/relationships/hyperlink" Target="https://www.riigiteataja.ee/akt/MKS" TargetMode="External"/><Relationship Id="rId66" Type="http://schemas.openxmlformats.org/officeDocument/2006/relationships/hyperlink" Target="https://www.riigiteataja.ee/akt/418092013024?leiaKehtiv" TargetMode="External"/><Relationship Id="rId87" Type="http://schemas.openxmlformats.org/officeDocument/2006/relationships/header" Target="header4.xml"/><Relationship Id="rId110" Type="http://schemas.microsoft.com/office/2007/relationships/diagramDrawing" Target="diagrams/drawing1.xml"/><Relationship Id="rId115" Type="http://schemas.openxmlformats.org/officeDocument/2006/relationships/hyperlink" Target="https://www.riigiteataja.ee/akt/114062013006?leiaKehtiv" TargetMode="External"/><Relationship Id="rId131" Type="http://schemas.openxmlformats.org/officeDocument/2006/relationships/hyperlink" Target="https://www.tartu.ee/sites/default/files/uploads/Kontaktid%20ja%20linnajuhtimine/Arengukavad/arengukava2025_eelarvestrateegia2025.pdf" TargetMode="External"/><Relationship Id="rId136" Type="http://schemas.openxmlformats.org/officeDocument/2006/relationships/image" Target="media/image4.png"/><Relationship Id="rId157" Type="http://schemas.openxmlformats.org/officeDocument/2006/relationships/hyperlink" Target="https://tartu.ee/et/koalitsioonileping" TargetMode="External"/><Relationship Id="rId178" Type="http://schemas.openxmlformats.org/officeDocument/2006/relationships/chart" Target="charts/chart21.xml"/><Relationship Id="rId61" Type="http://schemas.openxmlformats.org/officeDocument/2006/relationships/hyperlink" Target="https://www.riigiteataja.ee/akt/13339594?leiaKehtiv" TargetMode="External"/><Relationship Id="rId82" Type="http://schemas.openxmlformats.org/officeDocument/2006/relationships/hyperlink" Target="https://www.riigiteataja.ee/akt/117032011021?leiaKehtiv" TargetMode="External"/><Relationship Id="rId152" Type="http://schemas.openxmlformats.org/officeDocument/2006/relationships/hyperlink" Target="https://www.riigiteataja.ee/aktilisa/0000/1279/3848/12793882.pdf" TargetMode="External"/><Relationship Id="rId173" Type="http://schemas.openxmlformats.org/officeDocument/2006/relationships/diagramLayout" Target="diagrams/layout5.xml"/><Relationship Id="rId194" Type="http://schemas.openxmlformats.org/officeDocument/2006/relationships/hyperlink" Target="https://www.tartu.ee/sites/default/files/uploads/Kontaktid%20ja%20linnajuhtimine/Arengukavad/arengukava2025_eelarvestrateegia2025.pdf" TargetMode="External"/><Relationship Id="rId199" Type="http://schemas.openxmlformats.org/officeDocument/2006/relationships/chart" Target="charts/chart27.xml"/><Relationship Id="rId203" Type="http://schemas.openxmlformats.org/officeDocument/2006/relationships/image" Target="media/image10.png"/><Relationship Id="rId208" Type="http://schemas.openxmlformats.org/officeDocument/2006/relationships/chart" Target="charts/chart32.xml"/><Relationship Id="rId229" Type="http://schemas.openxmlformats.org/officeDocument/2006/relationships/chart" Target="charts/chart41.xml"/><Relationship Id="rId19" Type="http://schemas.openxmlformats.org/officeDocument/2006/relationships/hyperlink" Target="https://www.ecb.europa.eu/pub/economic-bulletin/html/index.et.html" TargetMode="External"/><Relationship Id="rId224" Type="http://schemas.openxmlformats.org/officeDocument/2006/relationships/hyperlink" Target="https://www.riigiteataja.ee/akt/419052017007" TargetMode="External"/><Relationship Id="rId240" Type="http://schemas.openxmlformats.org/officeDocument/2006/relationships/hyperlink" Target="https://www.riigiteataja.ee/akt/409072022047" TargetMode="External"/><Relationship Id="rId245" Type="http://schemas.openxmlformats.org/officeDocument/2006/relationships/chart" Target="charts/chart49.xml"/><Relationship Id="rId261" Type="http://schemas.openxmlformats.org/officeDocument/2006/relationships/chart" Target="charts/chart54.xml"/><Relationship Id="rId266" Type="http://schemas.openxmlformats.org/officeDocument/2006/relationships/chart" Target="charts/chart57.xml"/><Relationship Id="rId14" Type="http://schemas.openxmlformats.org/officeDocument/2006/relationships/hyperlink" Target="https://www.fin.ee/media/7588/download" TargetMode="External"/><Relationship Id="rId30" Type="http://schemas.openxmlformats.org/officeDocument/2006/relationships/hyperlink" Target="https://www.riigiteataja.ee/akt/958154?leiaKehtiv" TargetMode="External"/><Relationship Id="rId35" Type="http://schemas.openxmlformats.org/officeDocument/2006/relationships/hyperlink" Target="https://www.riigiteataja.ee/akt/127022022005" TargetMode="External"/><Relationship Id="rId56" Type="http://schemas.openxmlformats.org/officeDocument/2006/relationships/hyperlink" Target="https://www.riigiteataja.ee/akt/407072016001?leiaKehtiv" TargetMode="External"/><Relationship Id="rId77" Type="http://schemas.openxmlformats.org/officeDocument/2006/relationships/hyperlink" Target="https://www.riigiteataja.ee/akt/120062022070" TargetMode="External"/><Relationship Id="rId100" Type="http://schemas.openxmlformats.org/officeDocument/2006/relationships/chart" Target="charts/chart6.xml"/><Relationship Id="rId105" Type="http://schemas.openxmlformats.org/officeDocument/2006/relationships/chart" Target="charts/chart8.xml"/><Relationship Id="rId126" Type="http://schemas.openxmlformats.org/officeDocument/2006/relationships/chart" Target="charts/chart12.xml"/><Relationship Id="rId147" Type="http://schemas.openxmlformats.org/officeDocument/2006/relationships/hyperlink" Target="https://eur-lex.europa.eu/legal-content/ET/TXT/HTML/?uri=CELEX:32009L0147&amp;from=ET" TargetMode="External"/><Relationship Id="rId168" Type="http://schemas.openxmlformats.org/officeDocument/2006/relationships/hyperlink" Target="https://eur-lex.europa.eu/legal-content/ET/TXT/HTML/?uri=CELEX:52020DC0380&amp;from=ET" TargetMode="External"/><Relationship Id="rId8" Type="http://schemas.openxmlformats.org/officeDocument/2006/relationships/header" Target="header1.xml"/><Relationship Id="rId51" Type="http://schemas.openxmlformats.org/officeDocument/2006/relationships/hyperlink" Target="https://www.riigiteataja.ee/akt/130122014001?leiaKehtiv" TargetMode="External"/><Relationship Id="rId72" Type="http://schemas.openxmlformats.org/officeDocument/2006/relationships/hyperlink" Target="https://www.riigiteataja.ee/akt/12807782?leiaKehtiv" TargetMode="External"/><Relationship Id="rId93" Type="http://schemas.openxmlformats.org/officeDocument/2006/relationships/chart" Target="charts/chart2.xml"/><Relationship Id="rId98" Type="http://schemas.openxmlformats.org/officeDocument/2006/relationships/hyperlink" Target="https://www.riigiteataja.ee/akt/128122017011" TargetMode="External"/><Relationship Id="rId121" Type="http://schemas.microsoft.com/office/2007/relationships/diagramDrawing" Target="diagrams/drawing2.xml"/><Relationship Id="rId142" Type="http://schemas.openxmlformats.org/officeDocument/2006/relationships/diagramColors" Target="diagrams/colors3.xml"/><Relationship Id="rId163" Type="http://schemas.openxmlformats.org/officeDocument/2006/relationships/diagramQuickStyle" Target="diagrams/quickStyle4.xml"/><Relationship Id="rId184" Type="http://schemas.openxmlformats.org/officeDocument/2006/relationships/diagramLayout" Target="diagrams/layout6.xml"/><Relationship Id="rId189" Type="http://schemas.openxmlformats.org/officeDocument/2006/relationships/hyperlink" Target="https://tartu.ee/et/koalitsioonileping" TargetMode="External"/><Relationship Id="rId219" Type="http://schemas.microsoft.com/office/2007/relationships/diagramDrawing" Target="diagrams/drawing7.xml"/><Relationship Id="rId3" Type="http://schemas.openxmlformats.org/officeDocument/2006/relationships/styles" Target="styles.xml"/><Relationship Id="rId214" Type="http://schemas.openxmlformats.org/officeDocument/2006/relationships/hyperlink" Target="https://tartu.ee/sites/default/files/uploads/Kontaktid%20ja%20linnajuhtimine/Arengukavad/AK%202018-2026%20uus%20versioon_2022.pdf" TargetMode="External"/><Relationship Id="rId230" Type="http://schemas.openxmlformats.org/officeDocument/2006/relationships/hyperlink" Target="https://www.riigiteataja.ee/akt/420072021001" TargetMode="External"/><Relationship Id="rId235" Type="http://schemas.openxmlformats.org/officeDocument/2006/relationships/chart" Target="charts/chart42.xml"/><Relationship Id="rId251" Type="http://schemas.openxmlformats.org/officeDocument/2006/relationships/hyperlink" Target="https://tartu.ee/sites/default/files/uploads/Kontaktid%20ja%20linnajuhtimine/Arengukavad/AK%202018-2026%20uus%20versioon_2022.pdf" TargetMode="External"/><Relationship Id="rId256" Type="http://schemas.openxmlformats.org/officeDocument/2006/relationships/hyperlink" Target="https://tartu.ee/sites/default/files/uploads/Kontaktid%20ja%20linnajuhtimine/Arengukavad/AK%202018-2026%20uus%20versioon_2022.pdf" TargetMode="External"/><Relationship Id="rId277" Type="http://schemas.openxmlformats.org/officeDocument/2006/relationships/fontTable" Target="fontTable.xml"/><Relationship Id="rId25" Type="http://schemas.openxmlformats.org/officeDocument/2006/relationships/hyperlink" Target="https://tartu.ee/sites/default/files/uploads/Uudised/Tartu%20koalitsioonileping2021.pdf" TargetMode="External"/><Relationship Id="rId46" Type="http://schemas.openxmlformats.org/officeDocument/2006/relationships/hyperlink" Target="https://www.riigiteataja.ee/akt/117032011021?leiaKehtiv" TargetMode="External"/><Relationship Id="rId67" Type="http://schemas.openxmlformats.org/officeDocument/2006/relationships/hyperlink" Target="https://www.tartu.ee/elkis/rent/" TargetMode="External"/><Relationship Id="rId116" Type="http://schemas.openxmlformats.org/officeDocument/2006/relationships/hyperlink" Target="https://www.riigiteataja.ee/akt/105032015001?leiaKehtiv" TargetMode="External"/><Relationship Id="rId137" Type="http://schemas.openxmlformats.org/officeDocument/2006/relationships/chart" Target="charts/chart16.xml"/><Relationship Id="rId158" Type="http://schemas.openxmlformats.org/officeDocument/2006/relationships/chart" Target="charts/chart17.xml"/><Relationship Id="rId272" Type="http://schemas.openxmlformats.org/officeDocument/2006/relationships/diagramColors" Target="diagrams/colors9.xml"/><Relationship Id="rId20" Type="http://schemas.openxmlformats.org/officeDocument/2006/relationships/hyperlink" Target="https://ec.europa.eu/commission/presscorner/detail/en/ip_22_4511" TargetMode="External"/><Relationship Id="rId41" Type="http://schemas.openxmlformats.org/officeDocument/2006/relationships/hyperlink" Target="https://www.riigiteataja.ee/akt/117032011021?leiaKehtiv" TargetMode="External"/><Relationship Id="rId62" Type="http://schemas.openxmlformats.org/officeDocument/2006/relationships/hyperlink" Target="https://info.raad.tartu.ee/dhs.nsf/web/viited/gpunid/G151B07EC998E4F99C2258391002965B1" TargetMode="External"/><Relationship Id="rId83" Type="http://schemas.openxmlformats.org/officeDocument/2006/relationships/hyperlink" Target="https://www.riigiteataja.ee/akt/405022013053?leiaKehtiv" TargetMode="External"/><Relationship Id="rId88" Type="http://schemas.openxmlformats.org/officeDocument/2006/relationships/hyperlink" Target="https://www.riigiteataja.ee/aktilisa/4210/4201/5011/Lisa%202.pdf" TargetMode="External"/><Relationship Id="rId111" Type="http://schemas.openxmlformats.org/officeDocument/2006/relationships/hyperlink" Target="https://www.tartu.ee/sites/default/files/uploads/Kontaktid%20ja%20linnajuhtimine/Arengukavad/arengukava2025_eelarvestrateegia2025.pdf" TargetMode="External"/><Relationship Id="rId132" Type="http://schemas.openxmlformats.org/officeDocument/2006/relationships/hyperlink" Target="https://tartu.ee/et/tartu-energia-ja-kliimakava" TargetMode="External"/><Relationship Id="rId153" Type="http://schemas.openxmlformats.org/officeDocument/2006/relationships/hyperlink" Target="https://ec.europa.eu/info/sites/default/files/research_and_innovation/funding/documents/ec_rtd_mission-cities-citizens-summary_et.pdf" TargetMode="External"/><Relationship Id="rId174" Type="http://schemas.openxmlformats.org/officeDocument/2006/relationships/diagramQuickStyle" Target="diagrams/quickStyle5.xml"/><Relationship Id="rId179" Type="http://schemas.openxmlformats.org/officeDocument/2006/relationships/image" Target="media/image8.png"/><Relationship Id="rId195" Type="http://schemas.openxmlformats.org/officeDocument/2006/relationships/image" Target="media/image9.jpeg"/><Relationship Id="rId209" Type="http://schemas.openxmlformats.org/officeDocument/2006/relationships/chart" Target="charts/chart33.xml"/><Relationship Id="rId190" Type="http://schemas.openxmlformats.org/officeDocument/2006/relationships/chart" Target="charts/chart24.xml"/><Relationship Id="rId204" Type="http://schemas.openxmlformats.org/officeDocument/2006/relationships/hyperlink" Target="https://www.tartu.ee/sites/default/files/uploads/Kontaktid%20ja%20linnajuhtimine/Arengukavad/arengukava2025_eelarvestrateegia2025.pdf" TargetMode="External"/><Relationship Id="rId220" Type="http://schemas.openxmlformats.org/officeDocument/2006/relationships/hyperlink" Target="https://tartu.ee/sites/default/files/uploads/Kontaktid%20ja%20linnajuhtimine/Arengukavad/AK%202018-2026%20uus%20versioon_2022.pdf" TargetMode="External"/><Relationship Id="rId225" Type="http://schemas.openxmlformats.org/officeDocument/2006/relationships/chart" Target="charts/chart39.xml"/><Relationship Id="rId241" Type="http://schemas.openxmlformats.org/officeDocument/2006/relationships/image" Target="media/image13.png"/><Relationship Id="rId246" Type="http://schemas.openxmlformats.org/officeDocument/2006/relationships/diagramData" Target="diagrams/data8.xml"/><Relationship Id="rId267" Type="http://schemas.openxmlformats.org/officeDocument/2006/relationships/hyperlink" Target="https://tartu.ee/sites/default/files/uploads/Kontaktid%20ja%20linnajuhtimine/Arengukavad/AK%202018-2026%20uus%20versioon_2022.pdf" TargetMode="External"/><Relationship Id="rId15" Type="http://schemas.openxmlformats.org/officeDocument/2006/relationships/hyperlink" Target="https://www.fin.ee/riigi-rahandus-ja-maksud/riigieelarve-ja-eelarvestrateegia/riigieelarve" TargetMode="External"/><Relationship Id="rId36" Type="http://schemas.openxmlformats.org/officeDocument/2006/relationships/hyperlink" Target="https://www.riigiteataja.ee/akt/KoMS" TargetMode="External"/><Relationship Id="rId57" Type="http://schemas.openxmlformats.org/officeDocument/2006/relationships/hyperlink" Target="https://tartu.ee/sites/default/files/uploads/Uudised/Tartu%20koalitsioonileping2021.pdf" TargetMode="External"/><Relationship Id="rId106" Type="http://schemas.openxmlformats.org/officeDocument/2006/relationships/diagramData" Target="diagrams/data1.xml"/><Relationship Id="rId127" Type="http://schemas.openxmlformats.org/officeDocument/2006/relationships/chart" Target="charts/chart13.xml"/><Relationship Id="rId262" Type="http://schemas.openxmlformats.org/officeDocument/2006/relationships/hyperlink" Target="https://tartu.ee/sites/default/files/uploads/Kontaktid%20ja%20linnajuhtimine/Arengukavad/AK%202018-2026%20uus%20versioon_2022.pdf" TargetMode="External"/><Relationship Id="rId10" Type="http://schemas.openxmlformats.org/officeDocument/2006/relationships/header" Target="header2.xml"/><Relationship Id="rId31" Type="http://schemas.openxmlformats.org/officeDocument/2006/relationships/hyperlink" Target="https://www.riigiteataja.ee/akt/120062022085" TargetMode="External"/><Relationship Id="rId52" Type="http://schemas.openxmlformats.org/officeDocument/2006/relationships/hyperlink" Target="https://www.riigiteataja.ee/akt/130122014001?leiaKehtiv" TargetMode="External"/><Relationship Id="rId73" Type="http://schemas.openxmlformats.org/officeDocument/2006/relationships/hyperlink" Target="https://www.riigiteataja.ee/akt/129062018009?leiaKehtiv" TargetMode="External"/><Relationship Id="rId78" Type="http://schemas.openxmlformats.org/officeDocument/2006/relationships/hyperlink" Target="https://www.riigiteataja.ee/akt/113032014002?leiaKehtiv" TargetMode="External"/><Relationship Id="rId94" Type="http://schemas.openxmlformats.org/officeDocument/2006/relationships/chart" Target="charts/chart3.xml"/><Relationship Id="rId99" Type="http://schemas.openxmlformats.org/officeDocument/2006/relationships/chart" Target="charts/chart5.xml"/><Relationship Id="rId101" Type="http://schemas.openxmlformats.org/officeDocument/2006/relationships/image" Target="media/image2.png"/><Relationship Id="rId122" Type="http://schemas.openxmlformats.org/officeDocument/2006/relationships/hyperlink" Target="https://www.tartu.ee/sites/default/files/uploads/Kontaktid%20ja%20linnajuhtimine/Arengukavad/arengukava2025_eelarvestrateegia2025.pdf" TargetMode="External"/><Relationship Id="rId143" Type="http://schemas.microsoft.com/office/2007/relationships/diagramDrawing" Target="diagrams/drawing3.xml"/><Relationship Id="rId148" Type="http://schemas.openxmlformats.org/officeDocument/2006/relationships/hyperlink" Target="https://eur-lex.europa.eu/legal-content/ET/TXT/HTML/?uri=CELEX:52022PC0304&amp;from=ET" TargetMode="External"/><Relationship Id="rId164" Type="http://schemas.openxmlformats.org/officeDocument/2006/relationships/diagramColors" Target="diagrams/colors4.xml"/><Relationship Id="rId169" Type="http://schemas.openxmlformats.org/officeDocument/2006/relationships/image" Target="media/image7.png"/><Relationship Id="rId185" Type="http://schemas.openxmlformats.org/officeDocument/2006/relationships/diagramQuickStyle" Target="diagrams/quickStyle6.xml"/><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chart" Target="charts/chart22.xml"/><Relationship Id="rId210" Type="http://schemas.openxmlformats.org/officeDocument/2006/relationships/chart" Target="charts/chart34.xml"/><Relationship Id="rId215" Type="http://schemas.openxmlformats.org/officeDocument/2006/relationships/diagramData" Target="diagrams/data7.xml"/><Relationship Id="rId236" Type="http://schemas.openxmlformats.org/officeDocument/2006/relationships/hyperlink" Target="https://tartu.ee/sites/default/files/uploads/Kontaktid%20ja%20linnajuhtimine/Arengukavad/AK%202018-2026%20uus%20versioon_2022.pdf" TargetMode="External"/><Relationship Id="rId257" Type="http://schemas.openxmlformats.org/officeDocument/2006/relationships/chart" Target="charts/chart52.xml"/><Relationship Id="rId278" Type="http://schemas.openxmlformats.org/officeDocument/2006/relationships/theme" Target="theme/theme1.xml"/><Relationship Id="rId26" Type="http://schemas.openxmlformats.org/officeDocument/2006/relationships/hyperlink" Target="https://ec.europa.eu/commission/presscorner/detail/et/IP_22_2591" TargetMode="External"/><Relationship Id="rId231" Type="http://schemas.openxmlformats.org/officeDocument/2006/relationships/hyperlink" Target="https://tartu.ee/sites/default/files/uploads/Kontaktid%20ja%20linnajuhtimine/Arengukavad/AK%202018-2026%20uus%20versioon_2022.pdf" TargetMode="External"/><Relationship Id="rId252" Type="http://schemas.openxmlformats.org/officeDocument/2006/relationships/hyperlink" Target="https://tartu.ee/sites/default/files/uploads/Kontaktid%20ja%20linnajuhtimine/Arengukavad/AK%202018-2026%20uus%20versioon_2022.pdf" TargetMode="External"/><Relationship Id="rId273" Type="http://schemas.microsoft.com/office/2007/relationships/diagramDrawing" Target="diagrams/drawing9.xml"/><Relationship Id="rId47" Type="http://schemas.openxmlformats.org/officeDocument/2006/relationships/hyperlink" Target="https://www.riigiteataja.ee/akt/405022013053?leiaKehtiv" TargetMode="External"/><Relationship Id="rId68" Type="http://schemas.openxmlformats.org/officeDocument/2006/relationships/hyperlink" Target="https://www.riigiteataja.ee/akt/418092013024?leiaKehtiv" TargetMode="External"/><Relationship Id="rId89" Type="http://schemas.openxmlformats.org/officeDocument/2006/relationships/hyperlink" Target="https://tartu.ee/sites/default/files/uploads/Kontaktid%20ja%20linnajuhtimine/Arengukavad/AK%202018-2026%20uus%20versioon_2022.pdf" TargetMode="External"/><Relationship Id="rId112" Type="http://schemas.openxmlformats.org/officeDocument/2006/relationships/chart" Target="charts/chart9.xml"/><Relationship Id="rId133" Type="http://schemas.openxmlformats.org/officeDocument/2006/relationships/hyperlink" Target="https://www.tartu.ee/et/uldplaneering2040" TargetMode="External"/><Relationship Id="rId154" Type="http://schemas.openxmlformats.org/officeDocument/2006/relationships/hyperlink" Target="https://tartu.ee/sites/default/files/uploads/Linnavarad/SECAP/Tartukliimakava2030.pdf" TargetMode="External"/><Relationship Id="rId175" Type="http://schemas.openxmlformats.org/officeDocument/2006/relationships/diagramColors" Target="diagrams/colors5.xml"/><Relationship Id="rId196" Type="http://schemas.openxmlformats.org/officeDocument/2006/relationships/hyperlink" Target="https://www.tartu.ee/sites/default/files/uploads/Kontaktid%20ja%20linnajuhtimine/Arengukavad/arengukava2025_eelarvestrateegia2025.pdf" TargetMode="External"/><Relationship Id="rId200" Type="http://schemas.openxmlformats.org/officeDocument/2006/relationships/chart" Target="charts/chart28.xml"/><Relationship Id="rId16" Type="http://schemas.openxmlformats.org/officeDocument/2006/relationships/hyperlink" Target="https://www.fin.ee/uudised/naeme-aasta-kokkuvottes-sojamojudest-hoolimata-majanduskasvu?fbclid=IwAR15p6fFDjEeTMVyw8i8UpAbJdblnqs-PtmIlQwsnil8GjtVhrYK6qIAuEE" TargetMode="External"/><Relationship Id="rId221" Type="http://schemas.openxmlformats.org/officeDocument/2006/relationships/chart" Target="charts/chart37.xml"/><Relationship Id="rId242" Type="http://schemas.openxmlformats.org/officeDocument/2006/relationships/chart" Target="charts/chart46.xml"/><Relationship Id="rId263" Type="http://schemas.openxmlformats.org/officeDocument/2006/relationships/hyperlink" Target="https://tartu.ee/sites/default/files/uploads/Kontaktid%20ja%20linnajuhtimine/Arengukavad/AK%202018-2026%20uus%20versioon_2022.pdf" TargetMode="External"/><Relationship Id="rId37" Type="http://schemas.openxmlformats.org/officeDocument/2006/relationships/hyperlink" Target="https://www.riigiteataja.ee/akt/MKS" TargetMode="External"/><Relationship Id="rId58" Type="http://schemas.openxmlformats.org/officeDocument/2006/relationships/hyperlink" Target="https://www.riigiteataja.ee/akt/113122013016?leiaKehtiv" TargetMode="External"/><Relationship Id="rId79" Type="http://schemas.openxmlformats.org/officeDocument/2006/relationships/hyperlink" Target="https://www.riigiteataja.ee/akt/110022015008?leiaKehtiv" TargetMode="External"/><Relationship Id="rId102" Type="http://schemas.openxmlformats.org/officeDocument/2006/relationships/hyperlink" Target="https://www.riigiteataja.ee/akt/13361493?leiaKehtiv" TargetMode="External"/><Relationship Id="rId123" Type="http://schemas.openxmlformats.org/officeDocument/2006/relationships/chart" Target="charts/chart10.xml"/><Relationship Id="rId144" Type="http://schemas.openxmlformats.org/officeDocument/2006/relationships/hyperlink" Target="https://eur-lex.europa.eu/legal-content/ET/TXT/HTML/?uri=CELEX:52019DC0640&amp;from=EN" TargetMode="External"/><Relationship Id="rId90" Type="http://schemas.openxmlformats.org/officeDocument/2006/relationships/hyperlink" Target="https://www.ipcc.ch/report/ar6/wg2/" TargetMode="External"/><Relationship Id="rId165" Type="http://schemas.microsoft.com/office/2007/relationships/diagramDrawing" Target="diagrams/drawing4.xml"/><Relationship Id="rId186" Type="http://schemas.openxmlformats.org/officeDocument/2006/relationships/diagramColors" Target="diagrams/colors6.xml"/><Relationship Id="rId211" Type="http://schemas.openxmlformats.org/officeDocument/2006/relationships/chart" Target="charts/chart35.xml"/><Relationship Id="rId232" Type="http://schemas.openxmlformats.org/officeDocument/2006/relationships/image" Target="media/image12.png"/><Relationship Id="rId253" Type="http://schemas.openxmlformats.org/officeDocument/2006/relationships/chart" Target="charts/chart50.xml"/><Relationship Id="rId274" Type="http://schemas.openxmlformats.org/officeDocument/2006/relationships/footer" Target="footer4.xml"/><Relationship Id="rId27" Type="http://schemas.openxmlformats.org/officeDocument/2006/relationships/chart" Target="charts/chart1.xml"/><Relationship Id="rId48" Type="http://schemas.openxmlformats.org/officeDocument/2006/relationships/hyperlink" Target="https://www.riigiteataja.ee/akt/117032011021?leiaKehtiv" TargetMode="External"/><Relationship Id="rId69" Type="http://schemas.openxmlformats.org/officeDocument/2006/relationships/hyperlink" Target="https://www.riigiteataja.ee/akt/423072021003" TargetMode="External"/><Relationship Id="rId113" Type="http://schemas.openxmlformats.org/officeDocument/2006/relationships/hyperlink" Target="https://www.riigiteataja.ee/akt/117032011021?leiaKehtiv" TargetMode="External"/><Relationship Id="rId134" Type="http://schemas.openxmlformats.org/officeDocument/2006/relationships/chart" Target="charts/chart15.xml"/><Relationship Id="rId80" Type="http://schemas.openxmlformats.org/officeDocument/2006/relationships/hyperlink" Target="https://www.riigiteataja.ee/akt/114032011039?leiaKehtiv" TargetMode="External"/><Relationship Id="rId155" Type="http://schemas.openxmlformats.org/officeDocument/2006/relationships/hyperlink" Target="https://tartu.ee/sites/default/files/uploads/Kontaktid%20ja%20linnajuhtimine/Arengukavad/AK%202018-2026%20uus%20versioon_2022.pdf" TargetMode="External"/><Relationship Id="rId176" Type="http://schemas.microsoft.com/office/2007/relationships/diagramDrawing" Target="diagrams/drawing5.xml"/><Relationship Id="rId197" Type="http://schemas.openxmlformats.org/officeDocument/2006/relationships/chart" Target="charts/chart26.xml"/><Relationship Id="rId201" Type="http://schemas.openxmlformats.org/officeDocument/2006/relationships/hyperlink" Target="https://tartu.ee/sites/default/files/uploads/Kontaktid%20ja%20linnajuhtimine/Arengukavad/AK%202018-2026%20uus%20versioon_2022.pdf" TargetMode="External"/><Relationship Id="rId222" Type="http://schemas.openxmlformats.org/officeDocument/2006/relationships/chart" Target="charts/chart38.xml"/><Relationship Id="rId243" Type="http://schemas.openxmlformats.org/officeDocument/2006/relationships/chart" Target="charts/chart47.xml"/><Relationship Id="rId264" Type="http://schemas.openxmlformats.org/officeDocument/2006/relationships/chart" Target="charts/chart55.xml"/><Relationship Id="rId17" Type="http://schemas.openxmlformats.org/officeDocument/2006/relationships/hyperlink" Target="https://www.eestipank.ee/teemad/majandusprognoos" TargetMode="External"/><Relationship Id="rId38" Type="http://schemas.openxmlformats.org/officeDocument/2006/relationships/hyperlink" Target="https://www.riigiteataja.ee/akt/424092015025?leiaKehtiv" TargetMode="External"/><Relationship Id="rId59" Type="http://schemas.openxmlformats.org/officeDocument/2006/relationships/hyperlink" Target="https://www.riigiteataja.ee/akt/114032011006?leiaKehtiv" TargetMode="External"/><Relationship Id="rId103" Type="http://schemas.openxmlformats.org/officeDocument/2006/relationships/hyperlink" Target="https://www.riigiteataja.ee/akt/419062020010?leiaKehtiv" TargetMode="External"/><Relationship Id="rId124" Type="http://schemas.openxmlformats.org/officeDocument/2006/relationships/chart" Target="charts/chart11.xml"/><Relationship Id="rId70" Type="http://schemas.openxmlformats.org/officeDocument/2006/relationships/hyperlink" Target="https://www.riigiteataja.ee/akt/418062021001" TargetMode="External"/><Relationship Id="rId91" Type="http://schemas.openxmlformats.org/officeDocument/2006/relationships/hyperlink" Target="https://ipbes.net/" TargetMode="External"/><Relationship Id="rId145" Type="http://schemas.openxmlformats.org/officeDocument/2006/relationships/hyperlink" Target="https://eur-lex.europa.eu/legal-content/ET/TXT/HTML/?uri=CELEX:52020DC0380&amp;from=ET" TargetMode="External"/><Relationship Id="rId166" Type="http://schemas.openxmlformats.org/officeDocument/2006/relationships/chart" Target="charts/chart18.xml"/><Relationship Id="rId187" Type="http://schemas.microsoft.com/office/2007/relationships/diagramDrawing" Target="diagrams/drawing6.xml"/><Relationship Id="rId1" Type="http://schemas.openxmlformats.org/officeDocument/2006/relationships/customXml" Target="../customXml/item1.xml"/><Relationship Id="rId212" Type="http://schemas.openxmlformats.org/officeDocument/2006/relationships/chart" Target="charts/chart36.xml"/><Relationship Id="rId233" Type="http://schemas.openxmlformats.org/officeDocument/2006/relationships/hyperlink" Target="https://www.riigiteataja.ee/akt/422052019014" TargetMode="External"/><Relationship Id="rId254" Type="http://schemas.openxmlformats.org/officeDocument/2006/relationships/hyperlink" Target="https://tartu.ee/sites/default/files/uploads/Kontaktid%20ja%20linnajuhtimine/Arengukavad/AK%202018-2026%20uus%20versioon_2022.pdf" TargetMode="External"/><Relationship Id="rId28" Type="http://schemas.openxmlformats.org/officeDocument/2006/relationships/footer" Target="footer3.xml"/><Relationship Id="rId49" Type="http://schemas.openxmlformats.org/officeDocument/2006/relationships/hyperlink" Target="https://www.riigiteataja.ee/akt/130122014001?leiaKehtiv" TargetMode="External"/><Relationship Id="rId114" Type="http://schemas.openxmlformats.org/officeDocument/2006/relationships/hyperlink" Target="https://www.riigiteataja.ee/akt/130032021009?leiaKehtiv" TargetMode="External"/><Relationship Id="rId275" Type="http://schemas.openxmlformats.org/officeDocument/2006/relationships/chart" Target="charts/chart59.xml"/><Relationship Id="rId60" Type="http://schemas.openxmlformats.org/officeDocument/2006/relationships/hyperlink" Target="https://www.riigiteataja.ee/akt/13332410?leiaKehtiv" TargetMode="External"/><Relationship Id="rId81" Type="http://schemas.openxmlformats.org/officeDocument/2006/relationships/hyperlink" Target="https://www.riigiteataja.ee/akt/121112014011" TargetMode="External"/><Relationship Id="rId135" Type="http://schemas.openxmlformats.org/officeDocument/2006/relationships/hyperlink" Target="https://www.tartu.ee/sites/default/files/uploads/Kontaktid%20ja%20linnajuhtimine/Arengukavad/arengukava2025_eelarvestrateegia2025.pdf" TargetMode="External"/><Relationship Id="rId156" Type="http://schemas.openxmlformats.org/officeDocument/2006/relationships/hyperlink" Target="https://www.ipcc.ch/report/ar6/wg2/" TargetMode="External"/><Relationship Id="rId177" Type="http://schemas.openxmlformats.org/officeDocument/2006/relationships/hyperlink" Target="https://www.tartu.ee/sites/default/files/uploads/Kontaktid%20ja%20linnajuhtimine/Arengukavad/arengukava2025_eelarvestrateegia2025.pdf" TargetMode="External"/><Relationship Id="rId198" Type="http://schemas.openxmlformats.org/officeDocument/2006/relationships/hyperlink" Target="https://www.tartu.ee/sites/default/files/uploads/Kontaktid%20ja%20linnajuhtimine/Arengukavad/arengukava2025_eelarvestrateegia2025.pdf"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oleObject" Target="file:///\\fail.tartulv.ee\os$\ro\Osakond\Indrek\EA%20koostamine\Tabelid.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1" Type="http://schemas.openxmlformats.org/officeDocument/2006/relationships/oleObject" Target="file:///\\fail.tartulv.ee\os$\ro\Osakond\2023%20ea\2023%20ea-projekt\Graafikud.xlsx" TargetMode="External"/></Relationships>
</file>

<file path=word/charts/_rels/chart11.xml.rels><?xml version="1.0" encoding="UTF-8" standalone="yes"?>
<Relationships xmlns="http://schemas.openxmlformats.org/package/2006/relationships"><Relationship Id="rId3" Type="http://schemas.openxmlformats.org/officeDocument/2006/relationships/oleObject" Target="file:///\\fail.tartulv.ee\os$\ro\Osakond\2023%20ea\2023%20ea-projekt\Graafikud.xlsx" TargetMode="External"/><Relationship Id="rId2" Type="http://schemas.microsoft.com/office/2011/relationships/chartColorStyle" Target="colors10.xml"/><Relationship Id="rId1" Type="http://schemas.microsoft.com/office/2011/relationships/chartStyle" Target="style10.xml"/></Relationships>
</file>

<file path=word/charts/_rels/chart12.xml.rels><?xml version="1.0" encoding="UTF-8" standalone="yes"?>
<Relationships xmlns="http://schemas.openxmlformats.org/package/2006/relationships"><Relationship Id="rId3" Type="http://schemas.openxmlformats.org/officeDocument/2006/relationships/oleObject" Target="file:///\\fail.tartulv.ee\os$\ro\Osakond\2023%20ea\2023%20ea-projekt\Graafikud.xlsx" TargetMode="External"/><Relationship Id="rId2" Type="http://schemas.microsoft.com/office/2011/relationships/chartColorStyle" Target="colors11.xml"/><Relationship Id="rId1" Type="http://schemas.microsoft.com/office/2011/relationships/chartStyle" Target="style11.xml"/></Relationships>
</file>

<file path=word/charts/_rels/chart13.xml.rels><?xml version="1.0" encoding="UTF-8" standalone="yes"?>
<Relationships xmlns="http://schemas.openxmlformats.org/package/2006/relationships"><Relationship Id="rId3" Type="http://schemas.openxmlformats.org/officeDocument/2006/relationships/oleObject" Target="file:///\\fail.tartulv.ee\os$\ro\Osakond\2023%20ea\2023%20ea-projekt\Graafikud.xlsx" TargetMode="External"/><Relationship Id="rId2" Type="http://schemas.microsoft.com/office/2011/relationships/chartColorStyle" Target="colors12.xml"/><Relationship Id="rId1" Type="http://schemas.microsoft.com/office/2011/relationships/chartStyle" Target="style12.xml"/></Relationships>
</file>

<file path=word/charts/_rels/chart14.xml.rels><?xml version="1.0" encoding="UTF-8" standalone="yes"?>
<Relationships xmlns="http://schemas.openxmlformats.org/package/2006/relationships"><Relationship Id="rId3" Type="http://schemas.openxmlformats.org/officeDocument/2006/relationships/oleObject" Target="file:///\\fail.tartulv.ee\os$\ro\Osakond\2023%20ea\2023%20ea-projekt\Graafikud.xlsx" TargetMode="External"/><Relationship Id="rId2" Type="http://schemas.microsoft.com/office/2011/relationships/chartColorStyle" Target="colors13.xml"/><Relationship Id="rId1" Type="http://schemas.microsoft.com/office/2011/relationships/chartStyle" Target="style13.xml"/></Relationships>
</file>

<file path=word/charts/_rels/chart15.xml.rels><?xml version="1.0" encoding="UTF-8" standalone="yes"?>
<Relationships xmlns="http://schemas.openxmlformats.org/package/2006/relationships"><Relationship Id="rId1" Type="http://schemas.openxmlformats.org/officeDocument/2006/relationships/oleObject" Target="file:///\\fail.tartulv.ee\os$\ro\Osakond\2023%20ea\2023%20ea-projekt\Graafikud.xlsx" TargetMode="Externa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4.xml"/><Relationship Id="rId1" Type="http://schemas.microsoft.com/office/2011/relationships/chartStyle" Target="style14.xml"/></Relationships>
</file>

<file path=word/charts/_rels/chart17.xml.rels><?xml version="1.0" encoding="UTF-8" standalone="yes"?>
<Relationships xmlns="http://schemas.openxmlformats.org/package/2006/relationships"><Relationship Id="rId3" Type="http://schemas.openxmlformats.org/officeDocument/2006/relationships/oleObject" Target="file:///\\fail.tartulv.ee\os$\ro\Osakond\Indrek\EA%20koostamine\Tabelid.xlsx" TargetMode="External"/><Relationship Id="rId2" Type="http://schemas.microsoft.com/office/2011/relationships/chartColorStyle" Target="colors15.xml"/><Relationship Id="rId1" Type="http://schemas.microsoft.com/office/2011/relationships/chartStyle" Target="style15.xml"/></Relationships>
</file>

<file path=word/charts/_rels/chart18.xml.rels><?xml version="1.0" encoding="UTF-8" standalone="yes"?>
<Relationships xmlns="http://schemas.openxmlformats.org/package/2006/relationships"><Relationship Id="rId3" Type="http://schemas.openxmlformats.org/officeDocument/2006/relationships/oleObject" Target="file:///\\fail.tartulv.ee\os$\ro\Osakond\Indrek\EA%20koostamine\Tabelid.xlsx" TargetMode="External"/><Relationship Id="rId2" Type="http://schemas.microsoft.com/office/2011/relationships/chartColorStyle" Target="colors16.xml"/><Relationship Id="rId1" Type="http://schemas.microsoft.com/office/2011/relationships/chartStyle" Target="style16.xml"/></Relationships>
</file>

<file path=word/charts/_rels/chart19.xml.rels><?xml version="1.0" encoding="UTF-8" standalone="yes"?>
<Relationships xmlns="http://schemas.openxmlformats.org/package/2006/relationships"><Relationship Id="rId3" Type="http://schemas.openxmlformats.org/officeDocument/2006/relationships/oleObject" Target="file:///\\fail.tartulv.ee\os$\ro\Osakond\Indrek\EA%20koostamine\Tabelid.xlsx" TargetMode="External"/><Relationship Id="rId2" Type="http://schemas.microsoft.com/office/2011/relationships/chartColorStyle" Target="colors17.xml"/><Relationship Id="rId1" Type="http://schemas.microsoft.com/office/2011/relationships/chartStyle" Target="style17.xml"/></Relationships>
</file>

<file path=word/charts/_rels/chart2.xml.rels><?xml version="1.0" encoding="UTF-8" standalone="yes"?>
<Relationships xmlns="http://schemas.openxmlformats.org/package/2006/relationships"><Relationship Id="rId3" Type="http://schemas.openxmlformats.org/officeDocument/2006/relationships/oleObject" Target="file:///\\fail.tartulv.ee\os$\ro\Osakond\2023%20ea\2023%20ea-projekt\Graafikud.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1" Type="http://schemas.openxmlformats.org/officeDocument/2006/relationships/oleObject" Target="file:///\\fail.tartulv.ee\os$\ro\Osakond\Indrek\EA%20koostamine\Tabelid.xlsx" TargetMode="External"/></Relationships>
</file>

<file path=word/charts/_rels/chart21.xml.rels><?xml version="1.0" encoding="UTF-8" standalone="yes"?>
<Relationships xmlns="http://schemas.openxmlformats.org/package/2006/relationships"><Relationship Id="rId3" Type="http://schemas.openxmlformats.org/officeDocument/2006/relationships/oleObject" Target="file:///\\fail.tartulv.ee\os$\ro\Osakond\2023%20ea\2023%20ea-projekt\Graafikud.xlsx" TargetMode="External"/><Relationship Id="rId2" Type="http://schemas.microsoft.com/office/2011/relationships/chartColorStyle" Target="colors18.xml"/><Relationship Id="rId1" Type="http://schemas.microsoft.com/office/2011/relationships/chartStyle" Target="style18.xml"/></Relationships>
</file>

<file path=word/charts/_rels/chart22.xml.rels><?xml version="1.0" encoding="UTF-8" standalone="yes"?>
<Relationships xmlns="http://schemas.openxmlformats.org/package/2006/relationships"><Relationship Id="rId3" Type="http://schemas.openxmlformats.org/officeDocument/2006/relationships/oleObject" Target="file:///\\fail.tartulv.ee\os$\ro\Osakond\2023%20ea\2023%20ea-projekt\Graafikud.xlsx" TargetMode="External"/><Relationship Id="rId2" Type="http://schemas.microsoft.com/office/2011/relationships/chartColorStyle" Target="colors19.xml"/><Relationship Id="rId1" Type="http://schemas.microsoft.com/office/2011/relationships/chartStyle" Target="style19.xml"/></Relationships>
</file>

<file path=word/charts/_rels/chart23.xml.rels><?xml version="1.0" encoding="UTF-8" standalone="yes"?>
<Relationships xmlns="http://schemas.openxmlformats.org/package/2006/relationships"><Relationship Id="rId3" Type="http://schemas.openxmlformats.org/officeDocument/2006/relationships/oleObject" Target="file:///\\fail.tartulv.ee\os$\ro\Osakond\2023%20ea\2023%20ea-projekt\Graafikud.xlsx" TargetMode="External"/><Relationship Id="rId2" Type="http://schemas.microsoft.com/office/2011/relationships/chartColorStyle" Target="colors20.xml"/><Relationship Id="rId1" Type="http://schemas.microsoft.com/office/2011/relationships/chartStyle" Target="style20.xml"/></Relationships>
</file>

<file path=word/charts/_rels/chart24.xml.rels><?xml version="1.0" encoding="UTF-8" standalone="yes"?>
<Relationships xmlns="http://schemas.openxmlformats.org/package/2006/relationships"><Relationship Id="rId3" Type="http://schemas.openxmlformats.org/officeDocument/2006/relationships/oleObject" Target="file:///\\fail.tartulv.ee\os$\ro\Osakond\2023%20ea\2023%20ea-projekt\Graafikud.xlsx" TargetMode="External"/><Relationship Id="rId2" Type="http://schemas.microsoft.com/office/2011/relationships/chartColorStyle" Target="colors21.xml"/><Relationship Id="rId1" Type="http://schemas.microsoft.com/office/2011/relationships/chartStyle" Target="style21.xml"/></Relationships>
</file>

<file path=word/charts/_rels/chart25.xml.rels><?xml version="1.0" encoding="UTF-8" standalone="yes"?>
<Relationships xmlns="http://schemas.openxmlformats.org/package/2006/relationships"><Relationship Id="rId3" Type="http://schemas.openxmlformats.org/officeDocument/2006/relationships/oleObject" Target="file:///\\fail.tartulv.ee\os$\ro\Osakond\2023%20ea\2023%20ea-projekt\Graafikud.xlsx" TargetMode="External"/><Relationship Id="rId2" Type="http://schemas.microsoft.com/office/2011/relationships/chartColorStyle" Target="colors22.xml"/><Relationship Id="rId1" Type="http://schemas.microsoft.com/office/2011/relationships/chartStyle" Target="style22.xml"/></Relationships>
</file>

<file path=word/charts/_rels/chart26.xml.rels><?xml version="1.0" encoding="UTF-8" standalone="yes"?>
<Relationships xmlns="http://schemas.openxmlformats.org/package/2006/relationships"><Relationship Id="rId3" Type="http://schemas.openxmlformats.org/officeDocument/2006/relationships/oleObject" Target="file:///\\fail.tartulv.ee\os$\ro\Osakond\2023%20ea\2023%20ea-projekt\Graafikud.xlsx" TargetMode="External"/><Relationship Id="rId2" Type="http://schemas.microsoft.com/office/2011/relationships/chartColorStyle" Target="colors23.xml"/><Relationship Id="rId1" Type="http://schemas.microsoft.com/office/2011/relationships/chartStyle" Target="style23.xml"/></Relationships>
</file>

<file path=word/charts/_rels/chart27.xml.rels><?xml version="1.0" encoding="UTF-8" standalone="yes"?>
<Relationships xmlns="http://schemas.openxmlformats.org/package/2006/relationships"><Relationship Id="rId3" Type="http://schemas.openxmlformats.org/officeDocument/2006/relationships/oleObject" Target="file:///\\fail.tartulv.ee\os$\ro\Osakond\2023%20ea\2023%20ea-projekt\Graafikud.xlsx" TargetMode="External"/><Relationship Id="rId2" Type="http://schemas.microsoft.com/office/2011/relationships/chartColorStyle" Target="colors24.xml"/><Relationship Id="rId1" Type="http://schemas.microsoft.com/office/2011/relationships/chartStyle" Target="style24.xml"/></Relationships>
</file>

<file path=word/charts/_rels/chart28.xml.rels><?xml version="1.0" encoding="UTF-8" standalone="yes"?>
<Relationships xmlns="http://schemas.openxmlformats.org/package/2006/relationships"><Relationship Id="rId3" Type="http://schemas.openxmlformats.org/officeDocument/2006/relationships/oleObject" Target="file:///\\fail.tartulv.ee\os$\ro\Osakond\2023%20ea\2023%20ea-projekt\Graafikud.xlsx" TargetMode="External"/><Relationship Id="rId2" Type="http://schemas.microsoft.com/office/2011/relationships/chartColorStyle" Target="colors25.xml"/><Relationship Id="rId1" Type="http://schemas.microsoft.com/office/2011/relationships/chartStyle" Target="style25.xml"/></Relationships>
</file>

<file path=word/charts/_rels/chart29.xml.rels><?xml version="1.0" encoding="UTF-8" standalone="yes"?>
<Relationships xmlns="http://schemas.openxmlformats.org/package/2006/relationships"><Relationship Id="rId3" Type="http://schemas.openxmlformats.org/officeDocument/2006/relationships/oleObject" Target="file:///\\fail.tartulv.ee\os$\ro\Osakond\2023%20ea\2023%20ea-projekt\Graafikud.xlsx" TargetMode="External"/><Relationship Id="rId2" Type="http://schemas.microsoft.com/office/2011/relationships/chartColorStyle" Target="colors26.xml"/><Relationship Id="rId1" Type="http://schemas.microsoft.com/office/2011/relationships/chartStyle" Target="style26.xml"/></Relationships>
</file>

<file path=word/charts/_rels/chart3.xml.rels><?xml version="1.0" encoding="UTF-8" standalone="yes"?>
<Relationships xmlns="http://schemas.openxmlformats.org/package/2006/relationships"><Relationship Id="rId3" Type="http://schemas.openxmlformats.org/officeDocument/2006/relationships/oleObject" Target="file:///\\fail.tartulv.ee\os$\ro\Osakond\2023%20ea\2023%20ea-projekt\Graafikud.xlsx" TargetMode="External"/><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oleObject" Target="file:///\\fail.tartulv.ee\os$\ro\Osakond\2023%20ea\2023%20ea-projekt\Graafikud.xlsx" TargetMode="External"/><Relationship Id="rId2" Type="http://schemas.microsoft.com/office/2011/relationships/chartColorStyle" Target="colors27.xml"/><Relationship Id="rId1" Type="http://schemas.microsoft.com/office/2011/relationships/chartStyle" Target="style27.xml"/></Relationships>
</file>

<file path=word/charts/_rels/chart31.xml.rels><?xml version="1.0" encoding="UTF-8" standalone="yes"?>
<Relationships xmlns="http://schemas.openxmlformats.org/package/2006/relationships"><Relationship Id="rId3" Type="http://schemas.openxmlformats.org/officeDocument/2006/relationships/oleObject" Target="file:///\\fail.tartulv.ee\os$\ro\Osakond\2023%20ea\2023%20ea-projekt\Graafikud.xlsx" TargetMode="External"/><Relationship Id="rId2" Type="http://schemas.microsoft.com/office/2011/relationships/chartColorStyle" Target="colors28.xml"/><Relationship Id="rId1" Type="http://schemas.microsoft.com/office/2011/relationships/chartStyle" Target="style28.xml"/></Relationships>
</file>

<file path=word/charts/_rels/chart32.xml.rels><?xml version="1.0" encoding="UTF-8" standalone="yes"?>
<Relationships xmlns="http://schemas.openxmlformats.org/package/2006/relationships"><Relationship Id="rId3" Type="http://schemas.openxmlformats.org/officeDocument/2006/relationships/oleObject" Target="file:///\\fail.tartulv.ee\os$\ro\Osakond\2023%20ea\2023%20ea-projekt\Graafikud.xlsx" TargetMode="External"/><Relationship Id="rId2" Type="http://schemas.microsoft.com/office/2011/relationships/chartColorStyle" Target="colors29.xml"/><Relationship Id="rId1" Type="http://schemas.microsoft.com/office/2011/relationships/chartStyle" Target="style29.xml"/></Relationships>
</file>

<file path=word/charts/_rels/chart33.xml.rels><?xml version="1.0" encoding="UTF-8" standalone="yes"?>
<Relationships xmlns="http://schemas.openxmlformats.org/package/2006/relationships"><Relationship Id="rId3" Type="http://schemas.openxmlformats.org/officeDocument/2006/relationships/oleObject" Target="file:///\\fail.tartulv.ee\os$\ro\Osakond\2023%20ea\2023%20ea-projekt\Graafikud.xlsx" TargetMode="External"/><Relationship Id="rId2" Type="http://schemas.microsoft.com/office/2011/relationships/chartColorStyle" Target="colors30.xml"/><Relationship Id="rId1" Type="http://schemas.microsoft.com/office/2011/relationships/chartStyle" Target="style30.xml"/></Relationships>
</file>

<file path=word/charts/_rels/chart34.xml.rels><?xml version="1.0" encoding="UTF-8" standalone="yes"?>
<Relationships xmlns="http://schemas.openxmlformats.org/package/2006/relationships"><Relationship Id="rId3" Type="http://schemas.openxmlformats.org/officeDocument/2006/relationships/oleObject" Target="file:///\\fail.tartulv.ee\os$\ro\Osakond\2023%20ea\2023%20ea-projekt\Graafikud.xlsx" TargetMode="External"/><Relationship Id="rId2" Type="http://schemas.microsoft.com/office/2011/relationships/chartColorStyle" Target="colors31.xml"/><Relationship Id="rId1" Type="http://schemas.microsoft.com/office/2011/relationships/chartStyle" Target="style31.xml"/></Relationships>
</file>

<file path=word/charts/_rels/chart35.xml.rels><?xml version="1.0" encoding="UTF-8" standalone="yes"?>
<Relationships xmlns="http://schemas.openxmlformats.org/package/2006/relationships"><Relationship Id="rId3" Type="http://schemas.openxmlformats.org/officeDocument/2006/relationships/oleObject" Target="file:///\\fail.tartulv.ee\os$\ro\Osakond\2023%20ea\2023%20ea-projekt\Graafikud.xlsx" TargetMode="External"/><Relationship Id="rId2" Type="http://schemas.microsoft.com/office/2011/relationships/chartColorStyle" Target="colors32.xml"/><Relationship Id="rId1" Type="http://schemas.microsoft.com/office/2011/relationships/chartStyle" Target="style32.xml"/></Relationships>
</file>

<file path=word/charts/_rels/chart36.xml.rels><?xml version="1.0" encoding="UTF-8" standalone="yes"?>
<Relationships xmlns="http://schemas.openxmlformats.org/package/2006/relationships"><Relationship Id="rId3" Type="http://schemas.openxmlformats.org/officeDocument/2006/relationships/oleObject" Target="file:///\\fail.tartulv.ee\os$\ro\Osakond\2023%20ea\2023%20ea-projekt\Graafikud.xlsx" TargetMode="External"/><Relationship Id="rId2" Type="http://schemas.microsoft.com/office/2011/relationships/chartColorStyle" Target="colors33.xml"/><Relationship Id="rId1" Type="http://schemas.microsoft.com/office/2011/relationships/chartStyle" Target="style33.xml"/></Relationships>
</file>

<file path=word/charts/_rels/chart37.xml.rels><?xml version="1.0" encoding="UTF-8" standalone="yes"?>
<Relationships xmlns="http://schemas.openxmlformats.org/package/2006/relationships"><Relationship Id="rId3" Type="http://schemas.openxmlformats.org/officeDocument/2006/relationships/oleObject" Target="file:///\\fail.tartulv.ee\os$\ro\Osakond\2023%20ea\2023%20ea-projekt\Graafikud.xlsx" TargetMode="External"/><Relationship Id="rId2" Type="http://schemas.microsoft.com/office/2011/relationships/chartColorStyle" Target="colors34.xml"/><Relationship Id="rId1" Type="http://schemas.microsoft.com/office/2011/relationships/chartStyle" Target="style34.xml"/></Relationships>
</file>

<file path=word/charts/_rels/chart38.xml.rels><?xml version="1.0" encoding="UTF-8" standalone="yes"?>
<Relationships xmlns="http://schemas.openxmlformats.org/package/2006/relationships"><Relationship Id="rId3" Type="http://schemas.openxmlformats.org/officeDocument/2006/relationships/oleObject" Target="file:///\\fail.tartulv.ee\os$\ro\Osakond\2023%20ea\2023%20ea-projekt\Graafikud.xlsx" TargetMode="External"/><Relationship Id="rId2" Type="http://schemas.microsoft.com/office/2011/relationships/chartColorStyle" Target="colors35.xml"/><Relationship Id="rId1" Type="http://schemas.microsoft.com/office/2011/relationships/chartStyle" Target="style35.xml"/></Relationships>
</file>

<file path=word/charts/_rels/chart39.xml.rels><?xml version="1.0" encoding="UTF-8" standalone="yes"?>
<Relationships xmlns="http://schemas.openxmlformats.org/package/2006/relationships"><Relationship Id="rId3" Type="http://schemas.openxmlformats.org/officeDocument/2006/relationships/oleObject" Target="file:///\\fail.tartulv.ee\os$\ro\Osakond\2023%20ea\2023%20ea-projekt\Graafikud.xlsx" TargetMode="External"/><Relationship Id="rId2" Type="http://schemas.microsoft.com/office/2011/relationships/chartColorStyle" Target="colors36.xml"/><Relationship Id="rId1" Type="http://schemas.microsoft.com/office/2011/relationships/chartStyle" Target="style36.xml"/></Relationships>
</file>

<file path=word/charts/_rels/chart4.xml.rels><?xml version="1.0" encoding="UTF-8" standalone="yes"?>
<Relationships xmlns="http://schemas.openxmlformats.org/package/2006/relationships"><Relationship Id="rId3" Type="http://schemas.openxmlformats.org/officeDocument/2006/relationships/oleObject" Target="file:///\\fail.tartulv.ee\os$\ro\Osakond\2023%20ea\2023%20ea-projekt\Graafikud.xlsx" TargetMode="External"/><Relationship Id="rId2" Type="http://schemas.microsoft.com/office/2011/relationships/chartColorStyle" Target="colors4.xml"/><Relationship Id="rId1" Type="http://schemas.microsoft.com/office/2011/relationships/chartStyle" Target="style4.xml"/></Relationships>
</file>

<file path=word/charts/_rels/chart40.xml.rels><?xml version="1.0" encoding="UTF-8" standalone="yes"?>
<Relationships xmlns="http://schemas.openxmlformats.org/package/2006/relationships"><Relationship Id="rId3" Type="http://schemas.openxmlformats.org/officeDocument/2006/relationships/oleObject" Target="file:///\\fail.tartulv.ee\os$\ro\Osakond\2023%20ea\2023%20ea-projekt\Graafikud.xlsx" TargetMode="External"/><Relationship Id="rId2" Type="http://schemas.microsoft.com/office/2011/relationships/chartColorStyle" Target="colors37.xml"/><Relationship Id="rId1" Type="http://schemas.microsoft.com/office/2011/relationships/chartStyle" Target="style37.xml"/></Relationships>
</file>

<file path=word/charts/_rels/chart41.xml.rels><?xml version="1.0" encoding="UTF-8" standalone="yes"?>
<Relationships xmlns="http://schemas.openxmlformats.org/package/2006/relationships"><Relationship Id="rId3" Type="http://schemas.openxmlformats.org/officeDocument/2006/relationships/oleObject" Target="file:///\\fail.tartulv.ee\os$\ro\Osakond\2023%20ea\2023%20ea-projekt\Graafikud.xlsx" TargetMode="External"/><Relationship Id="rId2" Type="http://schemas.microsoft.com/office/2011/relationships/chartColorStyle" Target="colors38.xml"/><Relationship Id="rId1" Type="http://schemas.microsoft.com/office/2011/relationships/chartStyle" Target="style38.xml"/></Relationships>
</file>

<file path=word/charts/_rels/chart42.xml.rels><?xml version="1.0" encoding="UTF-8" standalone="yes"?>
<Relationships xmlns="http://schemas.openxmlformats.org/package/2006/relationships"><Relationship Id="rId3" Type="http://schemas.openxmlformats.org/officeDocument/2006/relationships/oleObject" Target="file:///\\fail.tartulv.ee\os$\ro\Osakond\2023%20ea\2023%20ea-projekt\Graafikud.xlsx" TargetMode="External"/><Relationship Id="rId2" Type="http://schemas.microsoft.com/office/2011/relationships/chartColorStyle" Target="colors39.xml"/><Relationship Id="rId1" Type="http://schemas.microsoft.com/office/2011/relationships/chartStyle" Target="style39.xml"/></Relationships>
</file>

<file path=word/charts/_rels/chart43.xml.rels><?xml version="1.0" encoding="UTF-8" standalone="yes"?>
<Relationships xmlns="http://schemas.openxmlformats.org/package/2006/relationships"><Relationship Id="rId3" Type="http://schemas.openxmlformats.org/officeDocument/2006/relationships/oleObject" Target="file:///\\fail.tartulv.ee\os$\ro\Osakond\2023%20ea\2023%20ea-projekt\Graafikud.xlsx" TargetMode="External"/><Relationship Id="rId2" Type="http://schemas.microsoft.com/office/2011/relationships/chartColorStyle" Target="colors40.xml"/><Relationship Id="rId1" Type="http://schemas.microsoft.com/office/2011/relationships/chartStyle" Target="style40.xml"/></Relationships>
</file>

<file path=word/charts/_rels/chart44.xml.rels><?xml version="1.0" encoding="UTF-8" standalone="yes"?>
<Relationships xmlns="http://schemas.openxmlformats.org/package/2006/relationships"><Relationship Id="rId3" Type="http://schemas.openxmlformats.org/officeDocument/2006/relationships/oleObject" Target="file:///\\fail.tartulv.ee\os$\ro\Osakond\2023%20ea\2023%20ea-projekt\Graafikud.xlsx" TargetMode="External"/><Relationship Id="rId2" Type="http://schemas.microsoft.com/office/2011/relationships/chartColorStyle" Target="colors41.xml"/><Relationship Id="rId1" Type="http://schemas.microsoft.com/office/2011/relationships/chartStyle" Target="style41.xml"/></Relationships>
</file>

<file path=word/charts/_rels/chart45.xml.rels><?xml version="1.0" encoding="UTF-8" standalone="yes"?>
<Relationships xmlns="http://schemas.openxmlformats.org/package/2006/relationships"><Relationship Id="rId3" Type="http://schemas.openxmlformats.org/officeDocument/2006/relationships/oleObject" Target="file:///\\fail.tartulv.ee\os$\ro\Osakond\2023%20ea\2023%20ea-projekt\Graafikud.xlsx" TargetMode="External"/><Relationship Id="rId2" Type="http://schemas.microsoft.com/office/2011/relationships/chartColorStyle" Target="colors42.xml"/><Relationship Id="rId1" Type="http://schemas.microsoft.com/office/2011/relationships/chartStyle" Target="style42.xml"/></Relationships>
</file>

<file path=word/charts/_rels/chart46.xml.rels><?xml version="1.0" encoding="UTF-8" standalone="yes"?>
<Relationships xmlns="http://schemas.openxmlformats.org/package/2006/relationships"><Relationship Id="rId3" Type="http://schemas.openxmlformats.org/officeDocument/2006/relationships/oleObject" Target="file:///\\fail.tartulv.ee\os$\ro\Osakond\2023%20ea\2023%20ea-projekt\Graafikud.xlsx" TargetMode="External"/><Relationship Id="rId2" Type="http://schemas.microsoft.com/office/2011/relationships/chartColorStyle" Target="colors43.xml"/><Relationship Id="rId1" Type="http://schemas.microsoft.com/office/2011/relationships/chartStyle" Target="style43.xml"/></Relationships>
</file>

<file path=word/charts/_rels/chart47.xml.rels><?xml version="1.0" encoding="UTF-8" standalone="yes"?>
<Relationships xmlns="http://schemas.openxmlformats.org/package/2006/relationships"><Relationship Id="rId3" Type="http://schemas.openxmlformats.org/officeDocument/2006/relationships/oleObject" Target="file:///\\fail.tartulv.ee\os$\ro\Osakond\2023%20ea\2023%20ea-projekt\Graafikud.xlsx" TargetMode="External"/><Relationship Id="rId2" Type="http://schemas.microsoft.com/office/2011/relationships/chartColorStyle" Target="colors44.xml"/><Relationship Id="rId1" Type="http://schemas.microsoft.com/office/2011/relationships/chartStyle" Target="style44.xml"/></Relationships>
</file>

<file path=word/charts/_rels/chart48.xml.rels><?xml version="1.0" encoding="UTF-8" standalone="yes"?>
<Relationships xmlns="http://schemas.openxmlformats.org/package/2006/relationships"><Relationship Id="rId3" Type="http://schemas.openxmlformats.org/officeDocument/2006/relationships/oleObject" Target="file:///\\fail.tartulv.ee\os$\ro\Osakond\2023%20ea\2023%20ea-projekt\Graafikud.xlsx" TargetMode="External"/><Relationship Id="rId2" Type="http://schemas.microsoft.com/office/2011/relationships/chartColorStyle" Target="colors45.xml"/><Relationship Id="rId1" Type="http://schemas.microsoft.com/office/2011/relationships/chartStyle" Target="style45.xml"/></Relationships>
</file>

<file path=word/charts/_rels/chart49.xml.rels><?xml version="1.0" encoding="UTF-8" standalone="yes"?>
<Relationships xmlns="http://schemas.openxmlformats.org/package/2006/relationships"><Relationship Id="rId1" Type="http://schemas.openxmlformats.org/officeDocument/2006/relationships/oleObject" Target="file:///\\fail.tartulv.ee\os$\ro\Osakond\2023%20ea\2023%20ea-projekt\Graafikud.xlsx" TargetMode="External"/></Relationships>
</file>

<file path=word/charts/_rels/chart5.xml.rels><?xml version="1.0" encoding="UTF-8" standalone="yes"?>
<Relationships xmlns="http://schemas.openxmlformats.org/package/2006/relationships"><Relationship Id="rId3" Type="http://schemas.openxmlformats.org/officeDocument/2006/relationships/oleObject" Target="file:///\\fail.tartulv.ee\os$\ro\Osakond\2023%20ea\2023%20ea-projekt\Graafikud.xlsx" TargetMode="External"/><Relationship Id="rId2" Type="http://schemas.microsoft.com/office/2011/relationships/chartColorStyle" Target="colors5.xml"/><Relationship Id="rId1" Type="http://schemas.microsoft.com/office/2011/relationships/chartStyle" Target="style5.xml"/></Relationships>
</file>

<file path=word/charts/_rels/chart50.xml.rels><?xml version="1.0" encoding="UTF-8" standalone="yes"?>
<Relationships xmlns="http://schemas.openxmlformats.org/package/2006/relationships"><Relationship Id="rId3" Type="http://schemas.openxmlformats.org/officeDocument/2006/relationships/oleObject" Target="file:///\\fail.tartulv.ee\os$\ro\Osakond\2023%20ea\2023%20ea-projekt\Graafikud.xlsx" TargetMode="External"/><Relationship Id="rId2" Type="http://schemas.microsoft.com/office/2011/relationships/chartColorStyle" Target="colors46.xml"/><Relationship Id="rId1" Type="http://schemas.microsoft.com/office/2011/relationships/chartStyle" Target="style46.xml"/></Relationships>
</file>

<file path=word/charts/_rels/chart51.xml.rels><?xml version="1.0" encoding="UTF-8" standalone="yes"?>
<Relationships xmlns="http://schemas.openxmlformats.org/package/2006/relationships"><Relationship Id="rId3" Type="http://schemas.openxmlformats.org/officeDocument/2006/relationships/oleObject" Target="file:///\\fail.tartulv.ee\os$\ro\Osakond\2023%20ea\2023%20ea-projekt\Graafikud.xlsx" TargetMode="External"/><Relationship Id="rId2" Type="http://schemas.microsoft.com/office/2011/relationships/chartColorStyle" Target="colors47.xml"/><Relationship Id="rId1" Type="http://schemas.microsoft.com/office/2011/relationships/chartStyle" Target="style47.xml"/></Relationships>
</file>

<file path=word/charts/_rels/chart52.xml.rels><?xml version="1.0" encoding="UTF-8" standalone="yes"?>
<Relationships xmlns="http://schemas.openxmlformats.org/package/2006/relationships"><Relationship Id="rId3" Type="http://schemas.openxmlformats.org/officeDocument/2006/relationships/oleObject" Target="file:///\\fail.tartulv.ee\os$\ro\Osakond\2023%20ea\2023%20ea-projekt\Graafikud.xlsx" TargetMode="External"/><Relationship Id="rId2" Type="http://schemas.microsoft.com/office/2011/relationships/chartColorStyle" Target="colors48.xml"/><Relationship Id="rId1" Type="http://schemas.microsoft.com/office/2011/relationships/chartStyle" Target="style48.xml"/></Relationships>
</file>

<file path=word/charts/_rels/chart53.xml.rels><?xml version="1.0" encoding="UTF-8" standalone="yes"?>
<Relationships xmlns="http://schemas.openxmlformats.org/package/2006/relationships"><Relationship Id="rId3" Type="http://schemas.openxmlformats.org/officeDocument/2006/relationships/oleObject" Target="file:///\\fail.tartulv.ee\os$\ro\Osakond\2023%20ea\2023%20ea-projekt\Graafikud.xlsx" TargetMode="External"/><Relationship Id="rId2" Type="http://schemas.microsoft.com/office/2011/relationships/chartColorStyle" Target="colors49.xml"/><Relationship Id="rId1" Type="http://schemas.microsoft.com/office/2011/relationships/chartStyle" Target="style49.xml"/></Relationships>
</file>

<file path=word/charts/_rels/chart54.xml.rels><?xml version="1.0" encoding="UTF-8" standalone="yes"?>
<Relationships xmlns="http://schemas.openxmlformats.org/package/2006/relationships"><Relationship Id="rId3" Type="http://schemas.openxmlformats.org/officeDocument/2006/relationships/oleObject" Target="file:///\\fail.tartulv.ee\os$\ro\Osakond\2023%20ea\2023%20ea-projekt\Graafikud.xlsx" TargetMode="External"/><Relationship Id="rId2" Type="http://schemas.microsoft.com/office/2011/relationships/chartColorStyle" Target="colors50.xml"/><Relationship Id="rId1" Type="http://schemas.microsoft.com/office/2011/relationships/chartStyle" Target="style50.xml"/></Relationships>
</file>

<file path=word/charts/_rels/chart55.xml.rels><?xml version="1.0" encoding="UTF-8" standalone="yes"?>
<Relationships xmlns="http://schemas.openxmlformats.org/package/2006/relationships"><Relationship Id="rId3" Type="http://schemas.openxmlformats.org/officeDocument/2006/relationships/oleObject" Target="file:///\\fail.tartulv.ee\os$\ro\Osakond\2023%20ea\2023%20ea-projekt\Graafikud.xlsx" TargetMode="External"/><Relationship Id="rId2" Type="http://schemas.microsoft.com/office/2011/relationships/chartColorStyle" Target="colors51.xml"/><Relationship Id="rId1" Type="http://schemas.microsoft.com/office/2011/relationships/chartStyle" Target="style51.xml"/></Relationships>
</file>

<file path=word/charts/_rels/chart56.xml.rels><?xml version="1.0" encoding="UTF-8" standalone="yes"?>
<Relationships xmlns="http://schemas.openxmlformats.org/package/2006/relationships"><Relationship Id="rId3" Type="http://schemas.openxmlformats.org/officeDocument/2006/relationships/oleObject" Target="file:///\\fail.tartulv.ee\os$\ro\Osakond\2023%20ea\2023%20ea-projekt\Graafikud.xlsx" TargetMode="External"/><Relationship Id="rId2" Type="http://schemas.microsoft.com/office/2011/relationships/chartColorStyle" Target="colors52.xml"/><Relationship Id="rId1" Type="http://schemas.microsoft.com/office/2011/relationships/chartStyle" Target="style52.xml"/></Relationships>
</file>

<file path=word/charts/_rels/chart57.xml.rels><?xml version="1.0" encoding="UTF-8" standalone="yes"?>
<Relationships xmlns="http://schemas.openxmlformats.org/package/2006/relationships"><Relationship Id="rId3" Type="http://schemas.openxmlformats.org/officeDocument/2006/relationships/oleObject" Target="file:///\\fail.tartulv.ee\os$\ro\Osakond\2023%20ea\2023%20ea-projekt\Graafikud.xlsx" TargetMode="External"/><Relationship Id="rId2" Type="http://schemas.microsoft.com/office/2011/relationships/chartColorStyle" Target="colors53.xml"/><Relationship Id="rId1" Type="http://schemas.microsoft.com/office/2011/relationships/chartStyle" Target="style53.xml"/></Relationships>
</file>

<file path=word/charts/_rels/chart58.xml.rels><?xml version="1.0" encoding="UTF-8" standalone="yes"?>
<Relationships xmlns="http://schemas.openxmlformats.org/package/2006/relationships"><Relationship Id="rId3" Type="http://schemas.openxmlformats.org/officeDocument/2006/relationships/oleObject" Target="file:///\\fail.tartulv.ee\os$\ro\Osakond\2023%20ea\2023%20ea-projekt\Graafikud.xlsx" TargetMode="External"/><Relationship Id="rId2" Type="http://schemas.microsoft.com/office/2011/relationships/chartColorStyle" Target="colors54.xml"/><Relationship Id="rId1" Type="http://schemas.microsoft.com/office/2011/relationships/chartStyle" Target="style54.xml"/></Relationships>
</file>

<file path=word/charts/_rels/chart59.xml.rels><?xml version="1.0" encoding="UTF-8" standalone="yes"?>
<Relationships xmlns="http://schemas.openxmlformats.org/package/2006/relationships"><Relationship Id="rId3" Type="http://schemas.openxmlformats.org/officeDocument/2006/relationships/oleObject" Target="file:///\\fail.tartulv.ee\os$\ro\Osakond\2023%20ea\2023%20ea-projekt\Laenud\Lisa%205_Laenude%20lisa%202023%20ea-sse.xlsx" TargetMode="External"/><Relationship Id="rId2" Type="http://schemas.microsoft.com/office/2011/relationships/chartColorStyle" Target="colors55.xml"/><Relationship Id="rId1" Type="http://schemas.microsoft.com/office/2011/relationships/chartStyle" Target="style55.xml"/></Relationships>
</file>

<file path=word/charts/_rels/chart6.xml.rels><?xml version="1.0" encoding="UTF-8" standalone="yes"?>
<Relationships xmlns="http://schemas.openxmlformats.org/package/2006/relationships"><Relationship Id="rId3" Type="http://schemas.openxmlformats.org/officeDocument/2006/relationships/oleObject" Target="file:///\\fail.tartulv.ee\os$\ro\Osakond\2023%20ea\2023%20ea-projekt\Graafikud.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fail.tartulv.ee\os$\ro\Osakond\2023%20ea\2023%20ea-projekt\Graafikud.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fail.tartulv.ee\os$\ro\Osakond\2023%20ea\2023%20ea-projekt\Graafikud.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fail.tartulv.ee\os$\ro\Osakond\2023%20ea\2023%20ea-projekt\Graafikud.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60" b="0" i="0" u="none" strike="noStrike" kern="1200" spc="0" baseline="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r>
              <a:rPr lang="et-EE"/>
              <a:t>Sissetulekute struktuur (miljonit eurot)</a:t>
            </a:r>
          </a:p>
        </c:rich>
      </c:tx>
      <c:overlay val="0"/>
      <c:spPr>
        <a:noFill/>
        <a:ln>
          <a:noFill/>
        </a:ln>
        <a:effectLst/>
      </c:spPr>
      <c:txPr>
        <a:bodyPr rot="0" spcFirstLastPara="1" vertOverflow="ellipsis" vert="horz" wrap="square" anchor="ctr" anchorCtr="1"/>
        <a:lstStyle/>
        <a:p>
          <a:pPr>
            <a:defRPr sz="960" b="0" i="0" u="none" strike="noStrike" kern="1200" spc="0" baseline="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title>
    <c:autoTitleDeleted val="0"/>
    <c:plotArea>
      <c:layout/>
      <c:barChart>
        <c:barDir val="col"/>
        <c:grouping val="stacked"/>
        <c:varyColors val="0"/>
        <c:ser>
          <c:idx val="0"/>
          <c:order val="0"/>
          <c:tx>
            <c:strRef>
              <c:f>TULUD!$I$14</c:f>
              <c:strCache>
                <c:ptCount val="1"/>
                <c:pt idx="0">
                  <c:v>Tulumaks</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TULUD!$J$13:$L$13</c:f>
              <c:numCache>
                <c:formatCode>General</c:formatCode>
                <c:ptCount val="3"/>
                <c:pt idx="0">
                  <c:v>2021</c:v>
                </c:pt>
                <c:pt idx="1">
                  <c:v>2022</c:v>
                </c:pt>
                <c:pt idx="2">
                  <c:v>2023</c:v>
                </c:pt>
              </c:numCache>
            </c:numRef>
          </c:cat>
          <c:val>
            <c:numRef>
              <c:f>TULUD!$J$14:$L$14</c:f>
              <c:numCache>
                <c:formatCode>#,##0</c:formatCode>
                <c:ptCount val="3"/>
                <c:pt idx="0">
                  <c:v>99838419.299999997</c:v>
                </c:pt>
                <c:pt idx="1">
                  <c:v>110000000</c:v>
                </c:pt>
                <c:pt idx="2">
                  <c:v>122000000</c:v>
                </c:pt>
              </c:numCache>
            </c:numRef>
          </c:val>
          <c:extLst>
            <c:ext xmlns:c16="http://schemas.microsoft.com/office/drawing/2014/chart" uri="{C3380CC4-5D6E-409C-BE32-E72D297353CC}">
              <c16:uniqueId val="{00000000-FE87-4921-8243-D5296D4EF12B}"/>
            </c:ext>
          </c:extLst>
        </c:ser>
        <c:ser>
          <c:idx val="1"/>
          <c:order val="1"/>
          <c:tx>
            <c:strRef>
              <c:f>TULUD!$I$15</c:f>
              <c:strCache>
                <c:ptCount val="1"/>
                <c:pt idx="0">
                  <c:v>Muud maksud</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TULUD!$J$13:$L$13</c:f>
              <c:numCache>
                <c:formatCode>General</c:formatCode>
                <c:ptCount val="3"/>
                <c:pt idx="0">
                  <c:v>2021</c:v>
                </c:pt>
                <c:pt idx="1">
                  <c:v>2022</c:v>
                </c:pt>
                <c:pt idx="2">
                  <c:v>2023</c:v>
                </c:pt>
              </c:numCache>
            </c:numRef>
          </c:cat>
          <c:val>
            <c:numRef>
              <c:f>TULUD!$J$15:$L$15</c:f>
              <c:numCache>
                <c:formatCode>#,##0</c:formatCode>
                <c:ptCount val="3"/>
                <c:pt idx="0">
                  <c:v>3450893.7</c:v>
                </c:pt>
                <c:pt idx="1">
                  <c:v>3677000</c:v>
                </c:pt>
                <c:pt idx="2">
                  <c:v>4022000</c:v>
                </c:pt>
              </c:numCache>
            </c:numRef>
          </c:val>
          <c:extLst>
            <c:ext xmlns:c16="http://schemas.microsoft.com/office/drawing/2014/chart" uri="{C3380CC4-5D6E-409C-BE32-E72D297353CC}">
              <c16:uniqueId val="{00000001-FE87-4921-8243-D5296D4EF12B}"/>
            </c:ext>
          </c:extLst>
        </c:ser>
        <c:ser>
          <c:idx val="2"/>
          <c:order val="2"/>
          <c:tx>
            <c:strRef>
              <c:f>TULUD!$I$16</c:f>
              <c:strCache>
                <c:ptCount val="1"/>
                <c:pt idx="0">
                  <c:v>Toetused</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endParaRPr lang="et-E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TULUD!$J$13:$L$13</c:f>
              <c:numCache>
                <c:formatCode>General</c:formatCode>
                <c:ptCount val="3"/>
                <c:pt idx="0">
                  <c:v>2021</c:v>
                </c:pt>
                <c:pt idx="1">
                  <c:v>2022</c:v>
                </c:pt>
                <c:pt idx="2">
                  <c:v>2023</c:v>
                </c:pt>
              </c:numCache>
            </c:numRef>
          </c:cat>
          <c:val>
            <c:numRef>
              <c:f>TULUD!$J$16:$L$16</c:f>
              <c:numCache>
                <c:formatCode>#,##0</c:formatCode>
                <c:ptCount val="3"/>
                <c:pt idx="0">
                  <c:v>69258745.439999998</c:v>
                </c:pt>
                <c:pt idx="1">
                  <c:v>65648713</c:v>
                </c:pt>
                <c:pt idx="2">
                  <c:v>69058351</c:v>
                </c:pt>
              </c:numCache>
            </c:numRef>
          </c:val>
          <c:extLst>
            <c:ext xmlns:c16="http://schemas.microsoft.com/office/drawing/2014/chart" uri="{C3380CC4-5D6E-409C-BE32-E72D297353CC}">
              <c16:uniqueId val="{00000002-FE87-4921-8243-D5296D4EF12B}"/>
            </c:ext>
          </c:extLst>
        </c:ser>
        <c:ser>
          <c:idx val="3"/>
          <c:order val="3"/>
          <c:tx>
            <c:strRef>
              <c:f>TULUD!$I$17</c:f>
              <c:strCache>
                <c:ptCount val="1"/>
                <c:pt idx="0">
                  <c:v>Kaupade ja teenuste müük</c:v>
                </c:pt>
              </c:strCache>
            </c:strRef>
          </c:tx>
          <c:spPr>
            <a:solidFill>
              <a:schemeClr val="accent4"/>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endParaRPr lang="et-E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TULUD!$J$13:$L$13</c:f>
              <c:numCache>
                <c:formatCode>General</c:formatCode>
                <c:ptCount val="3"/>
                <c:pt idx="0">
                  <c:v>2021</c:v>
                </c:pt>
                <c:pt idx="1">
                  <c:v>2022</c:v>
                </c:pt>
                <c:pt idx="2">
                  <c:v>2023</c:v>
                </c:pt>
              </c:numCache>
            </c:numRef>
          </c:cat>
          <c:val>
            <c:numRef>
              <c:f>TULUD!$J$17:$L$17</c:f>
              <c:numCache>
                <c:formatCode>#,##0</c:formatCode>
                <c:ptCount val="3"/>
                <c:pt idx="0">
                  <c:v>18734398.159999993</c:v>
                </c:pt>
                <c:pt idx="1">
                  <c:v>21431221</c:v>
                </c:pt>
                <c:pt idx="2">
                  <c:v>24147665</c:v>
                </c:pt>
              </c:numCache>
            </c:numRef>
          </c:val>
          <c:extLst>
            <c:ext xmlns:c16="http://schemas.microsoft.com/office/drawing/2014/chart" uri="{C3380CC4-5D6E-409C-BE32-E72D297353CC}">
              <c16:uniqueId val="{00000003-FE87-4921-8243-D5296D4EF12B}"/>
            </c:ext>
          </c:extLst>
        </c:ser>
        <c:ser>
          <c:idx val="4"/>
          <c:order val="4"/>
          <c:tx>
            <c:strRef>
              <c:f>TULUD!$I$18</c:f>
              <c:strCache>
                <c:ptCount val="1"/>
                <c:pt idx="0">
                  <c:v>Muud</c:v>
                </c:pt>
              </c:strCache>
            </c:strRef>
          </c:tx>
          <c:spPr>
            <a:solidFill>
              <a:schemeClr val="accent5"/>
            </a:solidFill>
            <a:ln>
              <a:noFill/>
            </a:ln>
            <a:effectLst/>
          </c:spPr>
          <c:invertIfNegative val="0"/>
          <c:dLbls>
            <c:dLbl>
              <c:idx val="0"/>
              <c:layout>
                <c:manualLayout>
                  <c:x val="0"/>
                  <c:y val="-2.749140893470792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402-4D27-A3ED-EF964DEE0D8F}"/>
                </c:ext>
              </c:extLst>
            </c:dLbl>
            <c:dLbl>
              <c:idx val="1"/>
              <c:layout>
                <c:manualLayout>
                  <c:x val="0"/>
                  <c:y val="-1.924398625429555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402-4D27-A3ED-EF964DEE0D8F}"/>
                </c:ext>
              </c:extLst>
            </c:dLbl>
            <c:dLbl>
              <c:idx val="2"/>
              <c:layout>
                <c:manualLayout>
                  <c:x val="-1.6405477894898245E-16"/>
                  <c:y val="-1.649484536082476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402-4D27-A3ED-EF964DEE0D8F}"/>
                </c:ext>
              </c:extLst>
            </c:dLbl>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TULUD!$J$13:$L$13</c:f>
              <c:numCache>
                <c:formatCode>General</c:formatCode>
                <c:ptCount val="3"/>
                <c:pt idx="0">
                  <c:v>2021</c:v>
                </c:pt>
                <c:pt idx="1">
                  <c:v>2022</c:v>
                </c:pt>
                <c:pt idx="2">
                  <c:v>2023</c:v>
                </c:pt>
              </c:numCache>
            </c:numRef>
          </c:cat>
          <c:val>
            <c:numRef>
              <c:f>TULUD!$J$18:$L$18</c:f>
              <c:numCache>
                <c:formatCode>#,##0</c:formatCode>
                <c:ptCount val="3"/>
                <c:pt idx="0">
                  <c:v>6349632.0499999998</c:v>
                </c:pt>
                <c:pt idx="1">
                  <c:v>2948860</c:v>
                </c:pt>
                <c:pt idx="2">
                  <c:v>1327772</c:v>
                </c:pt>
              </c:numCache>
            </c:numRef>
          </c:val>
          <c:extLst>
            <c:ext xmlns:c16="http://schemas.microsoft.com/office/drawing/2014/chart" uri="{C3380CC4-5D6E-409C-BE32-E72D297353CC}">
              <c16:uniqueId val="{00000004-FE87-4921-8243-D5296D4EF12B}"/>
            </c:ext>
          </c:extLst>
        </c:ser>
        <c:dLbls>
          <c:showLegendKey val="0"/>
          <c:showVal val="0"/>
          <c:showCatName val="0"/>
          <c:showSerName val="0"/>
          <c:showPercent val="0"/>
          <c:showBubbleSize val="0"/>
        </c:dLbls>
        <c:gapWidth val="150"/>
        <c:overlap val="100"/>
        <c:axId val="504358208"/>
        <c:axId val="504358624"/>
      </c:barChart>
      <c:catAx>
        <c:axId val="5043582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crossAx val="504358624"/>
        <c:crosses val="autoZero"/>
        <c:auto val="1"/>
        <c:lblAlgn val="ctr"/>
        <c:lblOffset val="100"/>
        <c:noMultiLvlLbl val="0"/>
      </c:catAx>
      <c:valAx>
        <c:axId val="50435862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crossAx val="504358208"/>
        <c:crosses val="autoZero"/>
        <c:crossBetween val="between"/>
        <c:dispUnits>
          <c:builtInUnit val="millions"/>
          <c:dispUnitsLbl>
            <c:tx>
              <c:rich>
                <a:bodyPr rot="-5400000" spcFirstLastPara="1" vertOverflow="ellipsis" vert="horz" wrap="square" anchor="ctr" anchorCtr="1"/>
                <a:lstStyle/>
                <a:p>
                  <a:pPr>
                    <a:defRPr sz="800" b="0" i="0" u="none" strike="noStrike" kern="1200" baseline="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r>
                    <a:rPr lang="et-EE"/>
                    <a:t>Miljonites</a:t>
                  </a:r>
                </a:p>
              </c:rich>
            </c:tx>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dispUnitsLbl>
        </c:dispUnits>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0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CFFD-40D0-B63F-5F148E0C261D}"/>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CFFD-40D0-B63F-5F148E0C261D}"/>
              </c:ext>
            </c:extLst>
          </c:dPt>
          <c:dLbls>
            <c:dLbl>
              <c:idx val="0"/>
              <c:layout>
                <c:manualLayout>
                  <c:x val="-9.4486974386024658E-2"/>
                  <c:y val="-0.22808602758676033"/>
                </c:manualLayout>
              </c:layout>
              <c:tx>
                <c:rich>
                  <a:bodyPr/>
                  <a:lstStyle/>
                  <a:p>
                    <a:fld id="{16923333-B474-4A1F-82E7-84F7B130ECBC}" type="CATEGORYNAME">
                      <a:rPr lang="en-US"/>
                      <a:pPr/>
                      <a:t>[CATEGORY NAME]</a:t>
                    </a:fld>
                    <a:r>
                      <a:rPr lang="en-US" baseline="0"/>
                      <a:t>
</a:t>
                    </a:r>
                    <a:fld id="{A2318884-8E2D-4FEC-A1D2-97AA412BE514}" type="PERCENTAGE">
                      <a:rPr lang="en-US" b="1" baseline="0"/>
                      <a:pPr/>
                      <a:t>[PERCENTAGE]</a:t>
                    </a:fld>
                    <a:endParaRPr lang="en-US" baseline="0"/>
                  </a:p>
                </c:rich>
              </c:tx>
              <c:showLegendKey val="0"/>
              <c:showVal val="0"/>
              <c:showCatName val="1"/>
              <c:showSerName val="0"/>
              <c:showPercent val="1"/>
              <c:showBubbleSize val="0"/>
              <c:extLst>
                <c:ext xmlns:c15="http://schemas.microsoft.com/office/drawing/2012/chart" uri="{CE6537A1-D6FC-4f65-9D91-7224C49458BB}">
                  <c15:layout>
                    <c:manualLayout>
                      <c:w val="0.30741949669357715"/>
                      <c:h val="0.21564814814814814"/>
                    </c:manualLayout>
                  </c15:layout>
                  <c15:dlblFieldTable/>
                  <c15:showDataLabelsRange val="0"/>
                </c:ext>
                <c:ext xmlns:c16="http://schemas.microsoft.com/office/drawing/2014/chart" uri="{C3380CC4-5D6E-409C-BE32-E72D297353CC}">
                  <c16:uniqueId val="{00000001-CFFD-40D0-B63F-5F148E0C261D}"/>
                </c:ext>
              </c:extLst>
            </c:dLbl>
            <c:dLbl>
              <c:idx val="1"/>
              <c:layout>
                <c:manualLayout>
                  <c:x val="-3.9997588170584013E-2"/>
                  <c:y val="0"/>
                </c:manualLayout>
              </c:layout>
              <c:tx>
                <c:rich>
                  <a:bodyPr rot="0" vert="horz"/>
                  <a:lstStyle/>
                  <a:p>
                    <a:pPr>
                      <a:defRPr/>
                    </a:pPr>
                    <a:fld id="{329D0541-C193-467F-B555-5252B11D104C}" type="CATEGORYNAME">
                      <a:rPr lang="en-US"/>
                      <a:pPr>
                        <a:defRPr/>
                      </a:pPr>
                      <a:t>[CATEGORY NAME]</a:t>
                    </a:fld>
                    <a:r>
                      <a:rPr lang="en-US" baseline="0"/>
                      <a:t>
</a:t>
                    </a:r>
                    <a:fld id="{46F60814-02B7-4FE7-AB19-1E159F8DE300}" type="PERCENTAGE">
                      <a:rPr lang="en-US" b="1" baseline="0"/>
                      <a:pPr>
                        <a:defRPr/>
                      </a:pPr>
                      <a:t>[PERCENTAGE]</a:t>
                    </a:fld>
                    <a:endParaRPr lang="en-US" baseline="0"/>
                  </a:p>
                </c:rich>
              </c:tx>
              <c:spPr>
                <a:noFill/>
                <a:ln>
                  <a:noFill/>
                </a:ln>
                <a:effectLst/>
              </c:spPr>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rect">
                      <a:avLst/>
                    </a:prstGeom>
                  </c15:spPr>
                  <c15:layout>
                    <c:manualLayout>
                      <c:w val="0.25953661642889608"/>
                      <c:h val="0.13161280707419459"/>
                    </c:manualLayout>
                  </c15:layout>
                  <c15:dlblFieldTable/>
                  <c15:showDataLabelsRange val="0"/>
                </c:ext>
                <c:ext xmlns:c16="http://schemas.microsoft.com/office/drawing/2014/chart" uri="{C3380CC4-5D6E-409C-BE32-E72D297353CC}">
                  <c16:uniqueId val="{00000003-CFFD-40D0-B63F-5F148E0C261D}"/>
                </c:ext>
              </c:extLst>
            </c:dLbl>
            <c:spPr>
              <a:noFill/>
              <a:ln>
                <a:noFill/>
              </a:ln>
              <a:effectLst/>
            </c:spPr>
            <c:txPr>
              <a:bodyPr rot="0" vert="horz"/>
              <a:lstStyle/>
              <a:p>
                <a:pPr>
                  <a:defRPr/>
                </a:pPr>
                <a:endParaRPr lang="et-EE"/>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Majandus!$H$5:$H$6</c:f>
              <c:strCache>
                <c:ptCount val="2"/>
                <c:pt idx="0">
                  <c:v>Tööjõukulud 274 tuh</c:v>
                </c:pt>
                <c:pt idx="1">
                  <c:v>Majandamiskulud 11 tuh</c:v>
                </c:pt>
              </c:strCache>
            </c:strRef>
          </c:cat>
          <c:val>
            <c:numRef>
              <c:f>Majandus!$I$5:$I$6</c:f>
              <c:numCache>
                <c:formatCode>General</c:formatCode>
                <c:ptCount val="2"/>
                <c:pt idx="0">
                  <c:v>273889</c:v>
                </c:pt>
                <c:pt idx="1">
                  <c:v>11300</c:v>
                </c:pt>
              </c:numCache>
            </c:numRef>
          </c:val>
          <c:extLst>
            <c:ext xmlns:c16="http://schemas.microsoft.com/office/drawing/2014/chart" uri="{C3380CC4-5D6E-409C-BE32-E72D297353CC}">
              <c16:uniqueId val="{00000004-CFFD-40D0-B63F-5F148E0C261D}"/>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sz="80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21C2-4146-959B-512157108D2E}"/>
              </c:ext>
            </c:extLst>
          </c:dPt>
          <c:dPt>
            <c:idx val="1"/>
            <c:bubble3D val="0"/>
            <c:spPr>
              <a:solidFill>
                <a:schemeClr val="accent3"/>
              </a:solidFill>
              <a:ln w="19050">
                <a:solidFill>
                  <a:schemeClr val="lt1"/>
                </a:solidFill>
              </a:ln>
              <a:effectLst/>
            </c:spPr>
            <c:extLst>
              <c:ext xmlns:c16="http://schemas.microsoft.com/office/drawing/2014/chart" uri="{C3380CC4-5D6E-409C-BE32-E72D297353CC}">
                <c16:uniqueId val="{00000003-21C2-4146-959B-512157108D2E}"/>
              </c:ext>
            </c:extLst>
          </c:dPt>
          <c:dPt>
            <c:idx val="2"/>
            <c:bubble3D val="0"/>
            <c:spPr>
              <a:solidFill>
                <a:schemeClr val="accent5"/>
              </a:solidFill>
              <a:ln w="19050">
                <a:solidFill>
                  <a:schemeClr val="lt1"/>
                </a:solidFill>
              </a:ln>
              <a:effectLst/>
            </c:spPr>
            <c:extLst>
              <c:ext xmlns:c16="http://schemas.microsoft.com/office/drawing/2014/chart" uri="{C3380CC4-5D6E-409C-BE32-E72D297353CC}">
                <c16:uniqueId val="{00000005-21C2-4146-959B-512157108D2E}"/>
              </c:ext>
            </c:extLst>
          </c:dPt>
          <c:dLbls>
            <c:dLbl>
              <c:idx val="0"/>
              <c:layout>
                <c:manualLayout>
                  <c:x val="-0.11506135416413626"/>
                  <c:y val="0"/>
                </c:manualLayout>
              </c:layout>
              <c:tx>
                <c:rich>
                  <a:bodyPr/>
                  <a:lstStyle/>
                  <a:p>
                    <a:fld id="{D027430A-375D-4B6C-AFB3-F1EA51BA35D9}" type="CATEGORYNAME">
                      <a:rPr lang="en-US"/>
                      <a:pPr/>
                      <a:t>[CATEGORY NAME]</a:t>
                    </a:fld>
                    <a:r>
                      <a:rPr lang="en-US" baseline="0"/>
                      <a:t>
</a:t>
                    </a:r>
                    <a:fld id="{C2EAFA64-870D-4EFF-9C9B-DADB2A8F485B}" type="PERCENTAGE">
                      <a:rPr lang="en-US" b="1" baseline="0"/>
                      <a:pPr/>
                      <a:t>[PERCENTAGE]</a:t>
                    </a:fld>
                    <a:endParaRPr lang="en-US" baseline="0"/>
                  </a:p>
                </c:rich>
              </c:tx>
              <c:showLegendKey val="0"/>
              <c:showVal val="0"/>
              <c:showCatName val="1"/>
              <c:showSerName val="0"/>
              <c:showPercent val="1"/>
              <c:showBubbleSize val="0"/>
              <c:extLst>
                <c:ext xmlns:c15="http://schemas.microsoft.com/office/drawing/2012/chart" uri="{CE6537A1-D6FC-4f65-9D91-7224C49458BB}">
                  <c15:layout>
                    <c:manualLayout>
                      <c:w val="0.17482223602613797"/>
                      <c:h val="0.13848140979465653"/>
                    </c:manualLayout>
                  </c15:layout>
                  <c15:dlblFieldTable/>
                  <c15:showDataLabelsRange val="0"/>
                </c:ext>
                <c:ext xmlns:c16="http://schemas.microsoft.com/office/drawing/2014/chart" uri="{C3380CC4-5D6E-409C-BE32-E72D297353CC}">
                  <c16:uniqueId val="{00000001-21C2-4146-959B-512157108D2E}"/>
                </c:ext>
              </c:extLst>
            </c:dLbl>
            <c:dLbl>
              <c:idx val="1"/>
              <c:layout>
                <c:manualLayout>
                  <c:x val="2.6168696189309604E-2"/>
                  <c:y val="5.3648395867526996E-2"/>
                </c:manualLayout>
              </c:layout>
              <c:tx>
                <c:rich>
                  <a:bodyPr/>
                  <a:lstStyle/>
                  <a:p>
                    <a:fld id="{074C1646-447D-4FC0-BB16-C85F337A8FA2}" type="CATEGORYNAME">
                      <a:rPr lang="en-US"/>
                      <a:pPr/>
                      <a:t>[CATEGORY NAME]</a:t>
                    </a:fld>
                    <a:r>
                      <a:rPr lang="en-US" baseline="0"/>
                      <a:t>
</a:t>
                    </a:r>
                    <a:fld id="{3AB60FA9-D1AF-4468-9B1C-E4FDECE2599E}" type="PERCENTAGE">
                      <a:rPr lang="en-US" b="1" baseline="0"/>
                      <a:pPr/>
                      <a:t>[PERCENTAGE]</a:t>
                    </a:fld>
                    <a:endParaRPr lang="en-US" baseline="0"/>
                  </a:p>
                </c:rich>
              </c:tx>
              <c:showLegendKey val="0"/>
              <c:showVal val="0"/>
              <c:showCatName val="1"/>
              <c:showSerName val="0"/>
              <c:showPercent val="1"/>
              <c:showBubbleSize val="0"/>
              <c:extLst>
                <c:ext xmlns:c15="http://schemas.microsoft.com/office/drawing/2012/chart" uri="{CE6537A1-D6FC-4f65-9D91-7224C49458BB}">
                  <c15:layout>
                    <c:manualLayout>
                      <c:w val="0.19448541276985595"/>
                      <c:h val="0.21890833774387763"/>
                    </c:manualLayout>
                  </c15:layout>
                  <c15:dlblFieldTable/>
                  <c15:showDataLabelsRange val="0"/>
                </c:ext>
                <c:ext xmlns:c16="http://schemas.microsoft.com/office/drawing/2014/chart" uri="{C3380CC4-5D6E-409C-BE32-E72D297353CC}">
                  <c16:uniqueId val="{00000003-21C2-4146-959B-512157108D2E}"/>
                </c:ext>
              </c:extLst>
            </c:dLbl>
            <c:dLbl>
              <c:idx val="2"/>
              <c:layout>
                <c:manualLayout>
                  <c:x val="0.30044324703056191"/>
                  <c:y val="-0.20266185476815399"/>
                </c:manualLayout>
              </c:layout>
              <c:tx>
                <c:rich>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fld id="{4B9C433E-0269-4DF0-8385-270759F1762D}" type="CATEGORYNAME">
                      <a:rPr lang="en-US">
                        <a:solidFill>
                          <a:schemeClr val="accent6"/>
                        </a:solidFill>
                      </a:rPr>
                      <a:pPr>
                        <a:defRPr>
                          <a:solidFill>
                            <a:schemeClr val="accent6"/>
                          </a:solidFill>
                        </a:defRPr>
                      </a:pPr>
                      <a:t>[CATEGORY NAME]</a:t>
                    </a:fld>
                    <a:r>
                      <a:rPr lang="en-US" baseline="0">
                        <a:solidFill>
                          <a:schemeClr val="accent6"/>
                        </a:solidFill>
                      </a:rPr>
                      <a:t>
</a:t>
                    </a:r>
                    <a:fld id="{74E4DD7E-F00A-4F0A-BEAA-7F1F9DAC1C22}" type="PERCENTAGE">
                      <a:rPr lang="en-US" b="1" baseline="0">
                        <a:solidFill>
                          <a:schemeClr val="accent6"/>
                        </a:solidFill>
                      </a:rPr>
                      <a:pPr>
                        <a:defRPr>
                          <a:solidFill>
                            <a:schemeClr val="accent6"/>
                          </a:solidFill>
                        </a:defRPr>
                      </a:pPr>
                      <a:t>[PERCENTAGE]</a:t>
                    </a:fld>
                    <a:endParaRPr lang="en-US" baseline="0">
                      <a:solidFill>
                        <a:schemeClr val="accent6"/>
                      </a:solidFill>
                    </a:endParaRPr>
                  </a:p>
                </c:rich>
              </c:tx>
              <c:spPr>
                <a:noFill/>
                <a:ln>
                  <a:noFill/>
                </a:ln>
                <a:effectLst/>
              </c:spPr>
              <c:txPr>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endParaRPr lang="et-EE"/>
                </a:p>
              </c:txPr>
              <c:showLegendKey val="0"/>
              <c:showVal val="0"/>
              <c:showCatName val="1"/>
              <c:showSerName val="0"/>
              <c:showPercent val="1"/>
              <c:showBubbleSize val="0"/>
              <c:extLst>
                <c:ext xmlns:c15="http://schemas.microsoft.com/office/drawing/2012/chart" uri="{CE6537A1-D6FC-4f65-9D91-7224C49458BB}">
                  <c15:layout>
                    <c:manualLayout>
                      <c:w val="0.38156779661016949"/>
                      <c:h val="0.26608814523184604"/>
                    </c:manualLayout>
                  </c15:layout>
                  <c15:dlblFieldTable/>
                  <c15:showDataLabelsRange val="0"/>
                </c:ext>
                <c:ext xmlns:c16="http://schemas.microsoft.com/office/drawing/2014/chart" uri="{C3380CC4-5D6E-409C-BE32-E72D297353CC}">
                  <c16:uniqueId val="{00000005-21C2-4146-959B-512157108D2E}"/>
                </c:ext>
              </c:extLst>
            </c:dLbl>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Majandus!$H$19:$H$21</c:f>
              <c:strCache>
                <c:ptCount val="3"/>
                <c:pt idx="0">
                  <c:v>Tööjõukulud 6 tuh </c:v>
                </c:pt>
                <c:pt idx="1">
                  <c:v>Majandamis- ja muud kulud 119 tuh </c:v>
                </c:pt>
                <c:pt idx="2">
                  <c:v>Põhivara soetus 500 tuh</c:v>
                </c:pt>
              </c:strCache>
            </c:strRef>
          </c:cat>
          <c:val>
            <c:numRef>
              <c:f>Majandus!$I$19:$I$21</c:f>
              <c:numCache>
                <c:formatCode>#,##0</c:formatCode>
                <c:ptCount val="3"/>
                <c:pt idx="0">
                  <c:v>5821</c:v>
                </c:pt>
                <c:pt idx="1">
                  <c:v>120502</c:v>
                </c:pt>
                <c:pt idx="2">
                  <c:v>500000</c:v>
                </c:pt>
              </c:numCache>
            </c:numRef>
          </c:val>
          <c:extLst>
            <c:ext xmlns:c16="http://schemas.microsoft.com/office/drawing/2014/chart" uri="{C3380CC4-5D6E-409C-BE32-E72D297353CC}">
              <c16:uniqueId val="{00000006-21C2-4146-959B-512157108D2E}"/>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sz="80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611129743556373"/>
          <c:y val="0.11342592592592593"/>
          <c:w val="0.73610882448981185"/>
          <c:h val="0.82732632883630264"/>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AAEE-471B-8F2E-E7D10E8FB129}"/>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AAEE-471B-8F2E-E7D10E8FB129}"/>
              </c:ext>
            </c:extLst>
          </c:dPt>
          <c:dLbls>
            <c:dLbl>
              <c:idx val="0"/>
              <c:layout>
                <c:manualLayout>
                  <c:x val="-0.16037459701627205"/>
                  <c:y val="-0.17951972516417733"/>
                </c:manualLayout>
              </c:layout>
              <c:tx>
                <c:rich>
                  <a:bodyPr/>
                  <a:lstStyle/>
                  <a:p>
                    <a:fld id="{D0E120C5-2429-422E-B1F6-85AB425C60E6}" type="CATEGORYNAME">
                      <a:rPr lang="en-US"/>
                      <a:pPr/>
                      <a:t>[CATEGORY NAME]</a:t>
                    </a:fld>
                    <a:r>
                      <a:rPr lang="en-US" baseline="0"/>
                      <a:t>
</a:t>
                    </a:r>
                    <a:fld id="{05478326-416E-4D64-868D-7F5A585BB455}" type="PERCENTAGE">
                      <a:rPr lang="en-US" b="1" baseline="0"/>
                      <a:pPr/>
                      <a:t>[PERCENTAGE]</a:t>
                    </a:fld>
                    <a:endParaRPr lang="en-US" baseline="0"/>
                  </a:p>
                </c:rich>
              </c:tx>
              <c:showLegendKey val="0"/>
              <c:showVal val="0"/>
              <c:showCatName val="1"/>
              <c:showSerName val="0"/>
              <c:showPercent val="1"/>
              <c:showBubbleSize val="0"/>
              <c:extLst>
                <c:ext xmlns:c15="http://schemas.microsoft.com/office/drawing/2012/chart" uri="{CE6537A1-D6FC-4f65-9D91-7224C49458BB}">
                  <c15:layout>
                    <c:manualLayout>
                      <c:w val="0.32316183169315826"/>
                      <c:h val="0.28366429328444609"/>
                    </c:manualLayout>
                  </c15:layout>
                  <c15:dlblFieldTable/>
                  <c15:showDataLabelsRange val="0"/>
                </c:ext>
                <c:ext xmlns:c16="http://schemas.microsoft.com/office/drawing/2014/chart" uri="{C3380CC4-5D6E-409C-BE32-E72D297353CC}">
                  <c16:uniqueId val="{00000001-AAEE-471B-8F2E-E7D10E8FB129}"/>
                </c:ext>
              </c:extLst>
            </c:dLbl>
            <c:dLbl>
              <c:idx val="1"/>
              <c:layout>
                <c:manualLayout>
                  <c:x val="-2.7211248494775526E-2"/>
                  <c:y val="1.9107051075058229E-7"/>
                </c:manualLayout>
              </c:layout>
              <c:tx>
                <c:rich>
                  <a:bodyPr/>
                  <a:lstStyle/>
                  <a:p>
                    <a:fld id="{2669BEFB-AA68-49A4-8679-C98E1FDC97B4}" type="CATEGORYNAME">
                      <a:rPr lang="en-US"/>
                      <a:pPr/>
                      <a:t>[CATEGORY NAME]</a:t>
                    </a:fld>
                    <a:r>
                      <a:rPr lang="en-US" baseline="0"/>
                      <a:t>
</a:t>
                    </a:r>
                    <a:fld id="{79AD278E-3403-4FFB-90F4-43CB2DB3F073}" type="PERCENTAGE">
                      <a:rPr lang="en-US" b="1" baseline="0"/>
                      <a:pPr/>
                      <a:t>[PERCENTAGE]</a:t>
                    </a:fld>
                    <a:endParaRPr lang="en-US" baseline="0"/>
                  </a:p>
                </c:rich>
              </c:tx>
              <c:showLegendKey val="0"/>
              <c:showVal val="0"/>
              <c:showCatName val="1"/>
              <c:showSerName val="0"/>
              <c:showPercent val="1"/>
              <c:showBubbleSize val="0"/>
              <c:extLst>
                <c:ext xmlns:c15="http://schemas.microsoft.com/office/drawing/2012/chart" uri="{CE6537A1-D6FC-4f65-9D91-7224C49458BB}">
                  <c15:layout>
                    <c:manualLayout>
                      <c:w val="0.22983884121139767"/>
                      <c:h val="0.14334224358815131"/>
                    </c:manualLayout>
                  </c15:layout>
                  <c15:dlblFieldTable/>
                  <c15:showDataLabelsRange val="0"/>
                </c:ext>
                <c:ext xmlns:c16="http://schemas.microsoft.com/office/drawing/2014/chart" uri="{C3380CC4-5D6E-409C-BE32-E72D297353CC}">
                  <c16:uniqueId val="{00000003-AAEE-471B-8F2E-E7D10E8FB129}"/>
                </c:ext>
              </c:extLst>
            </c:dLbl>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Majandus!$H$31:$H$32</c:f>
              <c:strCache>
                <c:ptCount val="2"/>
                <c:pt idx="0">
                  <c:v>Tööjõukulud 544 tuh</c:v>
                </c:pt>
                <c:pt idx="1">
                  <c:v>Majandamiskulud 44 tuh</c:v>
                </c:pt>
              </c:strCache>
            </c:strRef>
          </c:cat>
          <c:val>
            <c:numRef>
              <c:f>Majandus!$I$31:$I$32</c:f>
              <c:numCache>
                <c:formatCode>#,##0</c:formatCode>
                <c:ptCount val="2"/>
                <c:pt idx="0">
                  <c:v>543532</c:v>
                </c:pt>
                <c:pt idx="1">
                  <c:v>44270</c:v>
                </c:pt>
              </c:numCache>
            </c:numRef>
          </c:val>
          <c:extLst>
            <c:ext xmlns:c16="http://schemas.microsoft.com/office/drawing/2014/chart" uri="{C3380CC4-5D6E-409C-BE32-E72D297353CC}">
              <c16:uniqueId val="{00000004-AAEE-471B-8F2E-E7D10E8FB129}"/>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sz="80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C2EB-4D60-930F-614278F17E87}"/>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C2EB-4D60-930F-614278F17E87}"/>
              </c:ext>
            </c:extLst>
          </c:dPt>
          <c:dPt>
            <c:idx val="2"/>
            <c:bubble3D val="0"/>
            <c:spPr>
              <a:solidFill>
                <a:schemeClr val="accent5"/>
              </a:solidFill>
              <a:ln w="19050">
                <a:solidFill>
                  <a:schemeClr val="lt1"/>
                </a:solidFill>
              </a:ln>
              <a:effectLst/>
            </c:spPr>
            <c:extLst>
              <c:ext xmlns:c16="http://schemas.microsoft.com/office/drawing/2014/chart" uri="{C3380CC4-5D6E-409C-BE32-E72D297353CC}">
                <c16:uniqueId val="{00000005-C2EB-4D60-930F-614278F17E87}"/>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C2EB-4D60-930F-614278F17E87}"/>
              </c:ext>
            </c:extLst>
          </c:dPt>
          <c:dLbls>
            <c:dLbl>
              <c:idx val="0"/>
              <c:delete val="1"/>
              <c:extLst>
                <c:ext xmlns:c15="http://schemas.microsoft.com/office/drawing/2012/chart" uri="{CE6537A1-D6FC-4f65-9D91-7224C49458BB}"/>
                <c:ext xmlns:c16="http://schemas.microsoft.com/office/drawing/2014/chart" uri="{C3380CC4-5D6E-409C-BE32-E72D297353CC}">
                  <c16:uniqueId val="{00000001-C2EB-4D60-930F-614278F17E87}"/>
                </c:ext>
              </c:extLst>
            </c:dLbl>
            <c:dLbl>
              <c:idx val="1"/>
              <c:layout>
                <c:manualLayout>
                  <c:x val="-0.10770258499529781"/>
                  <c:y val="0.19460588841100029"/>
                </c:manualLayout>
              </c:layout>
              <c:tx>
                <c:rich>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fld id="{E8B9E837-BB27-479E-883B-D004FB9AF7D2}" type="CATEGORYNAME">
                      <a:rPr lang="en-US">
                        <a:solidFill>
                          <a:schemeClr val="accent6"/>
                        </a:solidFill>
                      </a:rPr>
                      <a:pPr>
                        <a:defRPr>
                          <a:solidFill>
                            <a:schemeClr val="accent6"/>
                          </a:solidFill>
                        </a:defRPr>
                      </a:pPr>
                      <a:t>[CATEGORY NAME]</a:t>
                    </a:fld>
                    <a:r>
                      <a:rPr lang="en-US" baseline="0">
                        <a:solidFill>
                          <a:schemeClr val="accent6"/>
                        </a:solidFill>
                      </a:rPr>
                      <a:t>
</a:t>
                    </a:r>
                    <a:fld id="{60B310D0-04BE-4D54-BA07-1893B7963328}" type="PERCENTAGE">
                      <a:rPr lang="en-US" b="1" baseline="0">
                        <a:solidFill>
                          <a:schemeClr val="accent6"/>
                        </a:solidFill>
                      </a:rPr>
                      <a:pPr>
                        <a:defRPr>
                          <a:solidFill>
                            <a:schemeClr val="accent6"/>
                          </a:solidFill>
                        </a:defRPr>
                      </a:pPr>
                      <a:t>[PERCENTAGE]</a:t>
                    </a:fld>
                    <a:endParaRPr lang="en-US" baseline="0">
                      <a:solidFill>
                        <a:schemeClr val="accent6"/>
                      </a:solidFill>
                    </a:endParaRPr>
                  </a:p>
                </c:rich>
              </c:tx>
              <c:spPr>
                <a:noFill/>
                <a:ln>
                  <a:noFill/>
                </a:ln>
                <a:effectLst/>
              </c:spPr>
              <c:txPr>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endParaRPr lang="et-EE"/>
                </a:p>
              </c:txPr>
              <c:showLegendKey val="0"/>
              <c:showVal val="0"/>
              <c:showCatName val="1"/>
              <c:showSerName val="0"/>
              <c:showPercent val="1"/>
              <c:showBubbleSize val="0"/>
              <c:extLst>
                <c:ext xmlns:c15="http://schemas.microsoft.com/office/drawing/2012/chart" uri="{CE6537A1-D6FC-4f65-9D91-7224C49458BB}">
                  <c15:layout>
                    <c:manualLayout>
                      <c:w val="0.15600372011673949"/>
                      <c:h val="0.20739213591991848"/>
                    </c:manualLayout>
                  </c15:layout>
                  <c15:dlblFieldTable/>
                  <c15:showDataLabelsRange val="0"/>
                </c:ext>
                <c:ext xmlns:c16="http://schemas.microsoft.com/office/drawing/2014/chart" uri="{C3380CC4-5D6E-409C-BE32-E72D297353CC}">
                  <c16:uniqueId val="{00000003-C2EB-4D60-930F-614278F17E87}"/>
                </c:ext>
              </c:extLst>
            </c:dLbl>
            <c:dLbl>
              <c:idx val="2"/>
              <c:layout>
                <c:manualLayout>
                  <c:x val="0.26339797267518728"/>
                  <c:y val="-0.24495678940399376"/>
                </c:manualLayout>
              </c:layout>
              <c:tx>
                <c:rich>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fld id="{783B1AAB-6709-4190-AFED-DB173070A39E}" type="CATEGORYNAME">
                      <a:rPr lang="en-US">
                        <a:solidFill>
                          <a:schemeClr val="accent6"/>
                        </a:solidFill>
                      </a:rPr>
                      <a:pPr>
                        <a:defRPr>
                          <a:solidFill>
                            <a:schemeClr val="accent6"/>
                          </a:solidFill>
                        </a:defRPr>
                      </a:pPr>
                      <a:t>[CATEGORY NAME]</a:t>
                    </a:fld>
                    <a:r>
                      <a:rPr lang="en-US" baseline="0">
                        <a:solidFill>
                          <a:schemeClr val="accent6"/>
                        </a:solidFill>
                      </a:rPr>
                      <a:t>
</a:t>
                    </a:r>
                    <a:fld id="{79905E48-A03C-4E4A-B393-1D2B62E904AC}" type="PERCENTAGE">
                      <a:rPr lang="en-US" b="1" baseline="0">
                        <a:solidFill>
                          <a:schemeClr val="accent6"/>
                        </a:solidFill>
                      </a:rPr>
                      <a:pPr>
                        <a:defRPr>
                          <a:solidFill>
                            <a:schemeClr val="accent6"/>
                          </a:solidFill>
                        </a:defRPr>
                      </a:pPr>
                      <a:t>[PERCENTAGE]</a:t>
                    </a:fld>
                    <a:endParaRPr lang="en-US" baseline="0">
                      <a:solidFill>
                        <a:schemeClr val="accent6"/>
                      </a:solidFill>
                    </a:endParaRPr>
                  </a:p>
                </c:rich>
              </c:tx>
              <c:spPr>
                <a:noFill/>
                <a:ln>
                  <a:noFill/>
                </a:ln>
                <a:effectLst/>
              </c:spPr>
              <c:txPr>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endParaRPr lang="et-EE"/>
                </a:p>
              </c:txPr>
              <c:showLegendKey val="0"/>
              <c:showVal val="0"/>
              <c:showCatName val="1"/>
              <c:showSerName val="0"/>
              <c:showPercent val="1"/>
              <c:showBubbleSize val="0"/>
              <c:extLst>
                <c:ext xmlns:c15="http://schemas.microsoft.com/office/drawing/2012/chart" uri="{CE6537A1-D6FC-4f65-9D91-7224C49458BB}">
                  <c15:layout>
                    <c:manualLayout>
                      <c:w val="0.36038135593220338"/>
                      <c:h val="0.19129363449691991"/>
                    </c:manualLayout>
                  </c15:layout>
                  <c15:dlblFieldTable/>
                  <c15:showDataLabelsRange val="0"/>
                </c:ext>
                <c:ext xmlns:c16="http://schemas.microsoft.com/office/drawing/2014/chart" uri="{C3380CC4-5D6E-409C-BE32-E72D297353CC}">
                  <c16:uniqueId val="{00000005-C2EB-4D60-930F-614278F17E87}"/>
                </c:ext>
              </c:extLst>
            </c:dLbl>
            <c:dLbl>
              <c:idx val="3"/>
              <c:layout>
                <c:manualLayout>
                  <c:x val="-0.19578840794966737"/>
                  <c:y val="1.9107051075058229E-7"/>
                </c:manualLayout>
              </c:layout>
              <c:tx>
                <c:rich>
                  <a:bodyPr/>
                  <a:lstStyle/>
                  <a:p>
                    <a:fld id="{3298E422-6540-40FE-9C82-64F19E346B24}" type="CATEGORYNAME">
                      <a:rPr lang="en-US"/>
                      <a:pPr/>
                      <a:t>[CATEGORY NAME]</a:t>
                    </a:fld>
                    <a:r>
                      <a:rPr lang="en-US" baseline="0"/>
                      <a:t>
</a:t>
                    </a:r>
                    <a:fld id="{909FDB99-65A1-4D3C-8B9E-94D5F7E52D1A}" type="PERCENTAGE">
                      <a:rPr lang="en-US" b="1" baseline="0"/>
                      <a:pPr/>
                      <a:t>[PERCENTAGE]</a:t>
                    </a:fld>
                    <a:endParaRPr lang="en-US" baseline="0"/>
                  </a:p>
                </c:rich>
              </c:tx>
              <c:showLegendKey val="0"/>
              <c:showVal val="0"/>
              <c:showCatName val="1"/>
              <c:showSerName val="0"/>
              <c:showPercent val="1"/>
              <c:showBubbleSize val="0"/>
              <c:extLst>
                <c:ext xmlns:c15="http://schemas.microsoft.com/office/drawing/2012/chart" uri="{CE6537A1-D6FC-4f65-9D91-7224C49458BB}">
                  <c15:layout>
                    <c:manualLayout>
                      <c:w val="0.26688714373462236"/>
                      <c:h val="0.18111841212762744"/>
                    </c:manualLayout>
                  </c15:layout>
                  <c15:dlblFieldTable/>
                  <c15:showDataLabelsRange val="0"/>
                </c:ext>
                <c:ext xmlns:c16="http://schemas.microsoft.com/office/drawing/2014/chart" uri="{C3380CC4-5D6E-409C-BE32-E72D297353CC}">
                  <c16:uniqueId val="{00000007-C2EB-4D60-930F-614278F17E87}"/>
                </c:ext>
              </c:extLst>
            </c:dLbl>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Majandus!$H$43:$H$46</c:f>
              <c:strCache>
                <c:ptCount val="4"/>
                <c:pt idx="0">
                  <c:v>Antavad toetused 25 tuh</c:v>
                </c:pt>
                <c:pt idx="1">
                  <c:v>Majandamis-kulud 2,6 mln</c:v>
                </c:pt>
                <c:pt idx="2">
                  <c:v>Põhivara soetus 12,2 mln</c:v>
                </c:pt>
                <c:pt idx="3">
                  <c:v>Toetused tegevus- ja investeerimiskuludeks 225 tuh</c:v>
                </c:pt>
              </c:strCache>
            </c:strRef>
          </c:cat>
          <c:val>
            <c:numRef>
              <c:f>Majandus!$I$43:$I$46</c:f>
              <c:numCache>
                <c:formatCode>#,##0</c:formatCode>
                <c:ptCount val="4"/>
                <c:pt idx="0">
                  <c:v>25080</c:v>
                </c:pt>
                <c:pt idx="1">
                  <c:v>2587890</c:v>
                </c:pt>
                <c:pt idx="2">
                  <c:v>12208139</c:v>
                </c:pt>
                <c:pt idx="3">
                  <c:v>225080</c:v>
                </c:pt>
              </c:numCache>
            </c:numRef>
          </c:val>
          <c:extLst>
            <c:ext xmlns:c16="http://schemas.microsoft.com/office/drawing/2014/chart" uri="{C3380CC4-5D6E-409C-BE32-E72D297353CC}">
              <c16:uniqueId val="{00000008-C2EB-4D60-930F-614278F17E87}"/>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sz="80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1891516259894576"/>
          <c:y val="0.1294854280074976"/>
          <c:w val="0.34396279189208884"/>
          <c:h val="0.75753610754976897"/>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66DD-4CF0-92D8-CC9F1D96F05F}"/>
              </c:ext>
            </c:extLst>
          </c:dPt>
          <c:dPt>
            <c:idx val="1"/>
            <c:bubble3D val="0"/>
            <c:spPr>
              <a:solidFill>
                <a:schemeClr val="accent1"/>
              </a:solidFill>
              <a:ln w="19050">
                <a:solidFill>
                  <a:schemeClr val="lt1"/>
                </a:solidFill>
              </a:ln>
              <a:effectLst/>
            </c:spPr>
            <c:extLst>
              <c:ext xmlns:c16="http://schemas.microsoft.com/office/drawing/2014/chart" uri="{C3380CC4-5D6E-409C-BE32-E72D297353CC}">
                <c16:uniqueId val="{00000003-66DD-4CF0-92D8-CC9F1D96F05F}"/>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66DD-4CF0-92D8-CC9F1D96F05F}"/>
              </c:ext>
            </c:extLst>
          </c:dPt>
          <c:dPt>
            <c:idx val="3"/>
            <c:bubble3D val="0"/>
            <c:spPr>
              <a:solidFill>
                <a:schemeClr val="accent5"/>
              </a:solidFill>
              <a:ln w="19050">
                <a:solidFill>
                  <a:schemeClr val="lt1"/>
                </a:solidFill>
              </a:ln>
              <a:effectLst/>
            </c:spPr>
            <c:extLst>
              <c:ext xmlns:c16="http://schemas.microsoft.com/office/drawing/2014/chart" uri="{C3380CC4-5D6E-409C-BE32-E72D297353CC}">
                <c16:uniqueId val="{00000007-66DD-4CF0-92D8-CC9F1D96F05F}"/>
              </c:ext>
            </c:extLst>
          </c:dPt>
          <c:dLbls>
            <c:dLbl>
              <c:idx val="0"/>
              <c:layout>
                <c:manualLayout>
                  <c:x val="0.11810430103272268"/>
                  <c:y val="-1.157407407407407E-2"/>
                </c:manualLayout>
              </c:layout>
              <c:showLegendKey val="0"/>
              <c:showVal val="0"/>
              <c:showCatName val="1"/>
              <c:showSerName val="0"/>
              <c:showPercent val="1"/>
              <c:showBubbleSize val="0"/>
              <c:extLst>
                <c:ext xmlns:c15="http://schemas.microsoft.com/office/drawing/2012/chart" uri="{CE6537A1-D6FC-4f65-9D91-7224C49458BB}">
                  <c15:layout>
                    <c:manualLayout>
                      <c:w val="0.37236180904522614"/>
                      <c:h val="0.1925"/>
                    </c:manualLayout>
                  </c15:layout>
                </c:ext>
                <c:ext xmlns:c16="http://schemas.microsoft.com/office/drawing/2014/chart" uri="{C3380CC4-5D6E-409C-BE32-E72D297353CC}">
                  <c16:uniqueId val="{00000001-66DD-4CF0-92D8-CC9F1D96F05F}"/>
                </c:ext>
              </c:extLst>
            </c:dLbl>
            <c:dLbl>
              <c:idx val="1"/>
              <c:layout>
                <c:manualLayout>
                  <c:x val="9.3704951711357815E-2"/>
                  <c:y val="1.9107051075058229E-7"/>
                </c:manualLayout>
              </c:layout>
              <c:tx>
                <c:rich>
                  <a:bodyPr/>
                  <a:lstStyle/>
                  <a:p>
                    <a:fld id="{21DEFBC0-02E1-44CF-8CAB-2E450900EDCE}" type="CATEGORYNAME">
                      <a:rPr lang="en-US"/>
                      <a:pPr/>
                      <a:t>[CATEGORY NAME]</a:t>
                    </a:fld>
                    <a:r>
                      <a:rPr lang="en-US" baseline="0"/>
                      <a:t>
</a:t>
                    </a:r>
                    <a:fld id="{1E9F71CA-CF38-41D6-B645-75CB805089E6}" type="PERCENTAGE">
                      <a:rPr lang="en-US" b="1" baseline="0"/>
                      <a:pPr/>
                      <a:t>[PERCENTAGE]</a:t>
                    </a:fld>
                    <a:endParaRPr lang="en-US" baseline="0"/>
                  </a:p>
                </c:rich>
              </c:tx>
              <c:showLegendKey val="0"/>
              <c:showVal val="0"/>
              <c:showCatName val="1"/>
              <c:showSerName val="0"/>
              <c:showPercent val="1"/>
              <c:showBubbleSize val="0"/>
              <c:extLst>
                <c:ext xmlns:c15="http://schemas.microsoft.com/office/drawing/2012/chart" uri="{CE6537A1-D6FC-4f65-9D91-7224C49458BB}">
                  <c15:layout>
                    <c:manualLayout>
                      <c:w val="0.19942827496937499"/>
                      <c:h val="0.1975114976679844"/>
                    </c:manualLayout>
                  </c15:layout>
                  <c15:dlblFieldTable/>
                  <c15:showDataLabelsRange val="0"/>
                </c:ext>
                <c:ext xmlns:c16="http://schemas.microsoft.com/office/drawing/2014/chart" uri="{C3380CC4-5D6E-409C-BE32-E72D297353CC}">
                  <c16:uniqueId val="{00000003-66DD-4CF0-92D8-CC9F1D96F05F}"/>
                </c:ext>
              </c:extLst>
            </c:dLbl>
            <c:dLbl>
              <c:idx val="2"/>
              <c:layout>
                <c:manualLayout>
                  <c:x val="7.8204870160290818E-3"/>
                  <c:y val="-0.19914992729767067"/>
                </c:manualLayout>
              </c:layout>
              <c:tx>
                <c:rich>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fld id="{DDC864B1-0340-42E3-8DE2-664E8399E612}" type="CATEGORYNAME">
                      <a:rPr lang="en-US">
                        <a:solidFill>
                          <a:schemeClr val="accent6"/>
                        </a:solidFill>
                      </a:rPr>
                      <a:pPr>
                        <a:defRPr>
                          <a:solidFill>
                            <a:schemeClr val="accent6"/>
                          </a:solidFill>
                        </a:defRPr>
                      </a:pPr>
                      <a:t>[CATEGORY NAME]</a:t>
                    </a:fld>
                    <a:r>
                      <a:rPr lang="en-US" baseline="0">
                        <a:solidFill>
                          <a:schemeClr val="accent6"/>
                        </a:solidFill>
                      </a:rPr>
                      <a:t>
</a:t>
                    </a:r>
                    <a:fld id="{D83C2293-0909-4EAD-A63A-469EEE6B27AD}" type="PERCENTAGE">
                      <a:rPr lang="en-US" b="1" baseline="0">
                        <a:solidFill>
                          <a:schemeClr val="accent6"/>
                        </a:solidFill>
                      </a:rPr>
                      <a:pPr>
                        <a:defRPr>
                          <a:solidFill>
                            <a:schemeClr val="accent6"/>
                          </a:solidFill>
                        </a:defRPr>
                      </a:pPr>
                      <a:t>[PERCENTAGE]</a:t>
                    </a:fld>
                    <a:endParaRPr lang="en-US" baseline="0">
                      <a:solidFill>
                        <a:schemeClr val="accent6"/>
                      </a:solidFill>
                    </a:endParaRPr>
                  </a:p>
                </c:rich>
              </c:tx>
              <c:spPr>
                <a:noFill/>
                <a:ln>
                  <a:noFill/>
                </a:ln>
                <a:effectLst/>
              </c:spPr>
              <c:txPr>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endParaRPr lang="et-EE"/>
                </a:p>
              </c:txPr>
              <c:showLegendKey val="0"/>
              <c:showVal val="0"/>
              <c:showCatName val="1"/>
              <c:showSerName val="0"/>
              <c:showPercent val="1"/>
              <c:showBubbleSize val="0"/>
              <c:extLst>
                <c:ext xmlns:c15="http://schemas.microsoft.com/office/drawing/2012/chart" uri="{CE6537A1-D6FC-4f65-9D91-7224C49458BB}">
                  <c15:layout>
                    <c:manualLayout>
                      <c:w val="0.37160804020100502"/>
                      <c:h val="0.26608814523184604"/>
                    </c:manualLayout>
                  </c15:layout>
                  <c15:dlblFieldTable/>
                  <c15:showDataLabelsRange val="0"/>
                </c:ext>
                <c:ext xmlns:c16="http://schemas.microsoft.com/office/drawing/2014/chart" uri="{C3380CC4-5D6E-409C-BE32-E72D297353CC}">
                  <c16:uniqueId val="{00000005-66DD-4CF0-92D8-CC9F1D96F05F}"/>
                </c:ext>
              </c:extLst>
            </c:dLbl>
            <c:dLbl>
              <c:idx val="3"/>
              <c:layout>
                <c:manualLayout>
                  <c:x val="-1.7628911414720141E-2"/>
                  <c:y val="7.0552786094652507E-3"/>
                </c:manualLayout>
              </c:layout>
              <c:tx>
                <c:rich>
                  <a:bodyPr/>
                  <a:lstStyle/>
                  <a:p>
                    <a:fld id="{351C3865-06AD-4308-9A44-683245A10ECB}" type="CATEGORYNAME">
                      <a:rPr lang="en-US"/>
                      <a:pPr/>
                      <a:t>[CATEGORY NAME]</a:t>
                    </a:fld>
                    <a:r>
                      <a:rPr lang="en-US" baseline="0"/>
                      <a:t>
</a:t>
                    </a:r>
                    <a:fld id="{C56443C9-83E1-478B-8529-BF1725D76220}" type="PERCENTAGE">
                      <a:rPr lang="en-US" b="1" baseline="0"/>
                      <a:pPr/>
                      <a:t>[PERCENTAGE]</a:t>
                    </a:fld>
                    <a:endParaRPr lang="en-US" baseline="0"/>
                  </a:p>
                </c:rich>
              </c:tx>
              <c:showLegendKey val="0"/>
              <c:showVal val="0"/>
              <c:showCatName val="1"/>
              <c:showSerName val="0"/>
              <c:showPercent val="1"/>
              <c:showBubbleSize val="0"/>
              <c:extLst>
                <c:ext xmlns:c15="http://schemas.microsoft.com/office/drawing/2012/chart" uri="{CE6537A1-D6FC-4f65-9D91-7224C49458BB}">
                  <c15:layout>
                    <c:manualLayout>
                      <c:w val="0.16141472014103128"/>
                      <c:h val="0.15651540888133947"/>
                    </c:manualLayout>
                  </c15:layout>
                  <c15:dlblFieldTable/>
                  <c15:showDataLabelsRange val="0"/>
                </c:ext>
                <c:ext xmlns:c16="http://schemas.microsoft.com/office/drawing/2014/chart" uri="{C3380CC4-5D6E-409C-BE32-E72D297353CC}">
                  <c16:uniqueId val="{00000007-66DD-4CF0-92D8-CC9F1D96F05F}"/>
                </c:ext>
              </c:extLst>
            </c:dLbl>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showLegendKey val="0"/>
            <c:showVal val="0"/>
            <c:showCatName val="1"/>
            <c:showSerName val="0"/>
            <c:showPercent val="1"/>
            <c:showBubbleSize val="0"/>
            <c:showLeaderLines val="1"/>
            <c:leaderLines>
              <c:spPr>
                <a:ln w="9525" cap="flat" cmpd="sng" algn="ctr">
                  <a:solidFill>
                    <a:schemeClr val="accent2"/>
                  </a:solidFill>
                  <a:round/>
                </a:ln>
                <a:effectLst/>
              </c:spPr>
            </c:leaderLines>
            <c:extLst>
              <c:ext xmlns:c15="http://schemas.microsoft.com/office/drawing/2012/chart" uri="{CE6537A1-D6FC-4f65-9D91-7224C49458BB}"/>
            </c:extLst>
          </c:dLbls>
          <c:cat>
            <c:strRef>
              <c:f>Majandus!$H$84:$H$87</c:f>
              <c:strCache>
                <c:ptCount val="4"/>
                <c:pt idx="1">
                  <c:v>Tööjõukulud ja toetused 759 tuh</c:v>
                </c:pt>
                <c:pt idx="2">
                  <c:v>Majandamiskulud 16,1 mln</c:v>
                </c:pt>
                <c:pt idx="3">
                  <c:v>Põhivara soetus 870 tuh</c:v>
                </c:pt>
              </c:strCache>
            </c:strRef>
          </c:cat>
          <c:val>
            <c:numRef>
              <c:f>Majandus!$I$84:$I$87</c:f>
              <c:numCache>
                <c:formatCode>#,##0</c:formatCode>
                <c:ptCount val="4"/>
                <c:pt idx="1">
                  <c:v>758733</c:v>
                </c:pt>
                <c:pt idx="2">
                  <c:v>16066568</c:v>
                </c:pt>
                <c:pt idx="3">
                  <c:v>870000</c:v>
                </c:pt>
              </c:numCache>
            </c:numRef>
          </c:val>
          <c:extLst>
            <c:ext xmlns:c16="http://schemas.microsoft.com/office/drawing/2014/chart" uri="{C3380CC4-5D6E-409C-BE32-E72D297353CC}">
              <c16:uniqueId val="{00000008-66DD-4CF0-92D8-CC9F1D96F05F}"/>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sz="80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1777761197655496"/>
          <c:y val="0.11910838856863348"/>
          <c:w val="0.34701002557580257"/>
          <c:h val="0.7642472681693725"/>
        </c:manualLayout>
      </c:layout>
      <c:pieChart>
        <c:varyColors val="1"/>
        <c:ser>
          <c:idx val="0"/>
          <c:order val="0"/>
          <c:dPt>
            <c:idx val="0"/>
            <c:bubble3D val="0"/>
            <c:spPr>
              <a:solidFill>
                <a:schemeClr val="accent4"/>
              </a:solidFill>
              <a:ln w="19050">
                <a:solidFill>
                  <a:schemeClr val="lt1"/>
                </a:solidFill>
              </a:ln>
              <a:effectLst/>
            </c:spPr>
            <c:extLst>
              <c:ext xmlns:c16="http://schemas.microsoft.com/office/drawing/2014/chart" uri="{C3380CC4-5D6E-409C-BE32-E72D297353CC}">
                <c16:uniqueId val="{00000001-1913-4E00-8933-AD7EFDA64786}"/>
              </c:ext>
            </c:extLst>
          </c:dPt>
          <c:dPt>
            <c:idx val="1"/>
            <c:bubble3D val="0"/>
            <c:spPr>
              <a:solidFill>
                <a:schemeClr val="accent1"/>
              </a:solidFill>
              <a:ln w="19050">
                <a:solidFill>
                  <a:schemeClr val="lt1"/>
                </a:solidFill>
              </a:ln>
              <a:effectLst/>
            </c:spPr>
            <c:extLst>
              <c:ext xmlns:c16="http://schemas.microsoft.com/office/drawing/2014/chart" uri="{C3380CC4-5D6E-409C-BE32-E72D297353CC}">
                <c16:uniqueId val="{00000003-1913-4E00-8933-AD7EFDA64786}"/>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1913-4E00-8933-AD7EFDA64786}"/>
              </c:ext>
            </c:extLst>
          </c:dPt>
          <c:dPt>
            <c:idx val="3"/>
            <c:bubble3D val="0"/>
            <c:spPr>
              <a:solidFill>
                <a:schemeClr val="accent5"/>
              </a:solidFill>
              <a:ln w="19050">
                <a:solidFill>
                  <a:schemeClr val="lt1"/>
                </a:solidFill>
              </a:ln>
              <a:effectLst/>
            </c:spPr>
            <c:extLst>
              <c:ext xmlns:c16="http://schemas.microsoft.com/office/drawing/2014/chart" uri="{C3380CC4-5D6E-409C-BE32-E72D297353CC}">
                <c16:uniqueId val="{00000007-1913-4E00-8933-AD7EFDA64786}"/>
              </c:ext>
            </c:extLst>
          </c:dPt>
          <c:dLbls>
            <c:dLbl>
              <c:idx val="0"/>
              <c:layout>
                <c:manualLayout>
                  <c:x val="-0.15059063793755617"/>
                  <c:y val="0.23176088672002629"/>
                </c:manualLayout>
              </c:layout>
              <c:tx>
                <c:rich>
                  <a:bodyPr rot="0" vert="horz"/>
                  <a:lstStyle/>
                  <a:p>
                    <a:pPr>
                      <a:defRPr>
                        <a:solidFill>
                          <a:schemeClr val="accent6"/>
                        </a:solidFill>
                      </a:defRPr>
                    </a:pPr>
                    <a:fld id="{2689AD98-75DC-4C92-A727-80E7ABA06146}" type="CATEGORYNAME">
                      <a:rPr lang="en-US">
                        <a:solidFill>
                          <a:schemeClr val="accent6"/>
                        </a:solidFill>
                      </a:rPr>
                      <a:pPr>
                        <a:defRPr>
                          <a:solidFill>
                            <a:schemeClr val="accent6"/>
                          </a:solidFill>
                        </a:defRPr>
                      </a:pPr>
                      <a:t>[CATEGORY NAME]</a:t>
                    </a:fld>
                    <a:r>
                      <a:rPr lang="en-US" baseline="0">
                        <a:solidFill>
                          <a:schemeClr val="accent6"/>
                        </a:solidFill>
                      </a:rPr>
                      <a:t>
</a:t>
                    </a:r>
                    <a:fld id="{14B25F45-8FB5-45C0-9D36-CC882E976432}" type="PERCENTAGE">
                      <a:rPr lang="en-US" b="1" baseline="0">
                        <a:solidFill>
                          <a:schemeClr val="accent6"/>
                        </a:solidFill>
                      </a:rPr>
                      <a:pPr>
                        <a:defRPr>
                          <a:solidFill>
                            <a:schemeClr val="accent6"/>
                          </a:solidFill>
                        </a:defRPr>
                      </a:pPr>
                      <a:t>[PERCENTAGE]</a:t>
                    </a:fld>
                    <a:endParaRPr lang="en-US" baseline="0">
                      <a:solidFill>
                        <a:schemeClr val="accent6"/>
                      </a:solidFill>
                    </a:endParaRPr>
                  </a:p>
                </c:rich>
              </c:tx>
              <c:spPr>
                <a:noFill/>
                <a:ln>
                  <a:noFill/>
                </a:ln>
                <a:effectLst/>
              </c:spPr>
              <c:showLegendKey val="0"/>
              <c:showVal val="0"/>
              <c:showCatName val="1"/>
              <c:showSerName val="0"/>
              <c:showPercent val="1"/>
              <c:showBubbleSize val="0"/>
              <c:extLst>
                <c:ext xmlns:c15="http://schemas.microsoft.com/office/drawing/2012/chart" uri="{CE6537A1-D6FC-4f65-9D91-7224C49458BB}">
                  <c15:layout>
                    <c:manualLayout>
                      <c:w val="0.17519823849696178"/>
                      <c:h val="0.15549623877699587"/>
                    </c:manualLayout>
                  </c15:layout>
                  <c15:dlblFieldTable/>
                  <c15:showDataLabelsRange val="0"/>
                </c:ext>
                <c:ext xmlns:c16="http://schemas.microsoft.com/office/drawing/2014/chart" uri="{C3380CC4-5D6E-409C-BE32-E72D297353CC}">
                  <c16:uniqueId val="{00000001-1913-4E00-8933-AD7EFDA64786}"/>
                </c:ext>
              </c:extLst>
            </c:dLbl>
            <c:dLbl>
              <c:idx val="1"/>
              <c:layout>
                <c:manualLayout>
                  <c:x val="1.6662531275701598E-2"/>
                  <c:y val="-7.0996451820615453E-2"/>
                </c:manualLayout>
              </c:layout>
              <c:tx>
                <c:rich>
                  <a:bodyPr/>
                  <a:lstStyle/>
                  <a:p>
                    <a:fld id="{3FDB7429-28C5-4A0A-BADC-9071F325AA7B}" type="CATEGORYNAME">
                      <a:rPr lang="en-US"/>
                      <a:pPr/>
                      <a:t>[CATEGORY NAME]</a:t>
                    </a:fld>
                    <a:r>
                      <a:rPr lang="en-US"/>
                      <a:t>
</a:t>
                    </a:r>
                    <a:fld id="{0552C129-622E-4275-9407-56AB90F8FF2C}" type="PERCENTAGE">
                      <a:rPr lang="en-US" b="1"/>
                      <a:pPr/>
                      <a:t>[PERCENTAGE]</a:t>
                    </a:fld>
                    <a:endParaRPr lang="en-US"/>
                  </a:p>
                </c:rich>
              </c:tx>
              <c:showLegendKey val="0"/>
              <c:showVal val="0"/>
              <c:showCatName val="1"/>
              <c:showSerName val="0"/>
              <c:showPercent val="1"/>
              <c:showBubbleSize val="0"/>
              <c:extLst>
                <c:ext xmlns:c15="http://schemas.microsoft.com/office/drawing/2012/chart" uri="{CE6537A1-D6FC-4f65-9D91-7224C49458BB}">
                  <c15:layout>
                    <c:manualLayout>
                      <c:w val="0.21094519421299746"/>
                      <c:h val="0.21875013136097615"/>
                    </c:manualLayout>
                  </c15:layout>
                  <c15:dlblFieldTable/>
                  <c15:showDataLabelsRange val="0"/>
                </c:ext>
                <c:ext xmlns:c16="http://schemas.microsoft.com/office/drawing/2014/chart" uri="{C3380CC4-5D6E-409C-BE32-E72D297353CC}">
                  <c16:uniqueId val="{00000003-1913-4E00-8933-AD7EFDA64786}"/>
                </c:ext>
              </c:extLst>
            </c:dLbl>
            <c:dLbl>
              <c:idx val="2"/>
              <c:layout>
                <c:manualLayout>
                  <c:x val="0.16324397996966991"/>
                  <c:y val="-0.15978844673049697"/>
                </c:manualLayout>
              </c:layout>
              <c:tx>
                <c:rich>
                  <a:bodyPr rot="0" vert="horz"/>
                  <a:lstStyle/>
                  <a:p>
                    <a:pPr>
                      <a:defRPr>
                        <a:solidFill>
                          <a:schemeClr val="accent6"/>
                        </a:solidFill>
                      </a:defRPr>
                    </a:pPr>
                    <a:fld id="{3DEDCA69-A58E-4344-AA62-9885327CF19F}" type="CATEGORYNAME">
                      <a:rPr lang="en-US">
                        <a:solidFill>
                          <a:schemeClr val="accent6"/>
                        </a:solidFill>
                      </a:rPr>
                      <a:pPr>
                        <a:defRPr>
                          <a:solidFill>
                            <a:schemeClr val="accent6"/>
                          </a:solidFill>
                        </a:defRPr>
                      </a:pPr>
                      <a:t>[CATEGORY NAME]</a:t>
                    </a:fld>
                    <a:r>
                      <a:rPr lang="en-US" baseline="0">
                        <a:solidFill>
                          <a:schemeClr val="accent6"/>
                        </a:solidFill>
                      </a:rPr>
                      <a:t>
</a:t>
                    </a:r>
                    <a:fld id="{12489586-7426-4005-ABBF-9093C34D5121}" type="PERCENTAGE">
                      <a:rPr lang="en-US" b="1" baseline="0">
                        <a:solidFill>
                          <a:schemeClr val="accent6"/>
                        </a:solidFill>
                      </a:rPr>
                      <a:pPr>
                        <a:defRPr>
                          <a:solidFill>
                            <a:schemeClr val="accent6"/>
                          </a:solidFill>
                        </a:defRPr>
                      </a:pPr>
                      <a:t>[PERCENTAGE]</a:t>
                    </a:fld>
                    <a:endParaRPr lang="en-US" baseline="0">
                      <a:solidFill>
                        <a:schemeClr val="accent6"/>
                      </a:solidFill>
                    </a:endParaRPr>
                  </a:p>
                </c:rich>
              </c:tx>
              <c:spPr>
                <a:noFill/>
                <a:ln>
                  <a:noFill/>
                </a:ln>
                <a:effectLst/>
              </c:spPr>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rect">
                      <a:avLst/>
                    </a:prstGeom>
                  </c15:spPr>
                  <c15:layout>
                    <c:manualLayout>
                      <c:w val="0.15730489341102083"/>
                      <c:h val="0.15549623877699587"/>
                    </c:manualLayout>
                  </c15:layout>
                  <c15:dlblFieldTable/>
                  <c15:showDataLabelsRange val="0"/>
                </c:ext>
                <c:ext xmlns:c16="http://schemas.microsoft.com/office/drawing/2014/chart" uri="{C3380CC4-5D6E-409C-BE32-E72D297353CC}">
                  <c16:uniqueId val="{00000005-1913-4E00-8933-AD7EFDA64786}"/>
                </c:ext>
              </c:extLst>
            </c:dLbl>
            <c:dLbl>
              <c:idx val="3"/>
              <c:layout>
                <c:manualLayout>
                  <c:x val="7.5908947366594606E-2"/>
                  <c:y val="5.0767434706429715E-3"/>
                </c:manualLayout>
              </c:layout>
              <c:tx>
                <c:rich>
                  <a:bodyPr/>
                  <a:lstStyle/>
                  <a:p>
                    <a:fld id="{5DE73948-52FE-4D59-99F3-9758D3E115DA}" type="CATEGORYNAME">
                      <a:rPr lang="en-US"/>
                      <a:pPr/>
                      <a:t>[CATEGORY NAME]</a:t>
                    </a:fld>
                    <a:r>
                      <a:rPr lang="en-US" baseline="0"/>
                      <a:t>
</a:t>
                    </a:r>
                    <a:fld id="{A1764F9A-BC35-470E-BB6C-C6774787F7CC}" type="PERCENTAGE">
                      <a:rPr lang="en-US" b="1" baseline="0"/>
                      <a:pPr/>
                      <a:t>[PERCENTAGE]</a:t>
                    </a:fld>
                    <a:endParaRPr lang="en-US" baseline="0"/>
                  </a:p>
                </c:rich>
              </c:tx>
              <c:showLegendKey val="0"/>
              <c:showVal val="0"/>
              <c:showCatName val="1"/>
              <c:showSerName val="0"/>
              <c:showPercent val="1"/>
              <c:showBubbleSize val="0"/>
              <c:extLst>
                <c:ext xmlns:c15="http://schemas.microsoft.com/office/drawing/2012/chart" uri="{CE6537A1-D6FC-4f65-9D91-7224C49458BB}">
                  <c15:layout>
                    <c:manualLayout>
                      <c:w val="0.29091937549234287"/>
                      <c:h val="0.16550909782236939"/>
                    </c:manualLayout>
                  </c15:layout>
                  <c15:dlblFieldTable/>
                  <c15:showDataLabelsRange val="0"/>
                </c:ext>
                <c:ext xmlns:c16="http://schemas.microsoft.com/office/drawing/2014/chart" uri="{C3380CC4-5D6E-409C-BE32-E72D297353CC}">
                  <c16:uniqueId val="{00000007-1913-4E00-8933-AD7EFDA64786}"/>
                </c:ext>
              </c:extLst>
            </c:dLbl>
            <c:spPr>
              <a:noFill/>
              <a:ln>
                <a:noFill/>
              </a:ln>
              <a:effectLst/>
            </c:spPr>
            <c:txPr>
              <a:bodyPr rot="0" vert="horz"/>
              <a:lstStyle/>
              <a:p>
                <a:pPr>
                  <a:defRPr/>
                </a:pPr>
                <a:endParaRPr lang="et-EE"/>
              </a:p>
            </c:txPr>
            <c:showLegendKey val="0"/>
            <c:showVal val="0"/>
            <c:showCatName val="1"/>
            <c:showSerName val="0"/>
            <c:showPercent val="1"/>
            <c:showBubbleSize val="0"/>
            <c:showLeaderLines val="1"/>
            <c:leaderLines>
              <c:spPr>
                <a:ln w="9525" cap="flat" cmpd="sng" algn="ctr">
                  <a:solidFill>
                    <a:schemeClr val="accent2"/>
                  </a:solidFill>
                  <a:round/>
                </a:ln>
                <a:effectLst/>
              </c:spPr>
            </c:leaderLines>
            <c:extLst>
              <c:ext xmlns:c15="http://schemas.microsoft.com/office/drawing/2012/chart" uri="{CE6537A1-D6FC-4f65-9D91-7224C49458BB}"/>
            </c:extLst>
          </c:dLbls>
          <c:cat>
            <c:strRef>
              <c:f>Majandus!$H$120:$H$123</c:f>
              <c:strCache>
                <c:ptCount val="4"/>
                <c:pt idx="0">
                  <c:v>Antavad toetused 605 tuh</c:v>
                </c:pt>
                <c:pt idx="1">
                  <c:v>Tööjõukulud 278 tuh</c:v>
                </c:pt>
                <c:pt idx="2">
                  <c:v>Majandamis-kulud 1 mln</c:v>
                </c:pt>
                <c:pt idx="3">
                  <c:v>Põhivara soetamine ning toetused 230 tuh</c:v>
                </c:pt>
              </c:strCache>
            </c:strRef>
          </c:cat>
          <c:val>
            <c:numRef>
              <c:f>Majandus!$I$120:$I$123</c:f>
              <c:numCache>
                <c:formatCode>#,##0</c:formatCode>
                <c:ptCount val="4"/>
                <c:pt idx="0">
                  <c:v>605339</c:v>
                </c:pt>
                <c:pt idx="1">
                  <c:v>278130</c:v>
                </c:pt>
                <c:pt idx="2">
                  <c:v>1011355</c:v>
                </c:pt>
                <c:pt idx="3" formatCode="General">
                  <c:v>230500</c:v>
                </c:pt>
              </c:numCache>
            </c:numRef>
          </c:val>
          <c:extLst>
            <c:ext xmlns:c16="http://schemas.microsoft.com/office/drawing/2014/chart" uri="{C3380CC4-5D6E-409C-BE32-E72D297353CC}">
              <c16:uniqueId val="{00000008-1913-4E00-8933-AD7EFDA64786}"/>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sz="80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91D6-437E-B296-9399D120DFAA}"/>
              </c:ext>
            </c:extLst>
          </c:dPt>
          <c:dPt>
            <c:idx val="1"/>
            <c:bubble3D val="0"/>
            <c:spPr>
              <a:solidFill>
                <a:schemeClr val="accent1"/>
              </a:solidFill>
              <a:ln w="19050">
                <a:solidFill>
                  <a:schemeClr val="lt1"/>
                </a:solidFill>
              </a:ln>
              <a:effectLst/>
            </c:spPr>
            <c:extLst>
              <c:ext xmlns:c16="http://schemas.microsoft.com/office/drawing/2014/chart" uri="{C3380CC4-5D6E-409C-BE32-E72D297353CC}">
                <c16:uniqueId val="{00000003-91D6-437E-B296-9399D120DFAA}"/>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91D6-437E-B296-9399D120DFAA}"/>
              </c:ext>
            </c:extLst>
          </c:dPt>
          <c:dPt>
            <c:idx val="3"/>
            <c:bubble3D val="0"/>
            <c:spPr>
              <a:solidFill>
                <a:schemeClr val="accent5"/>
              </a:solidFill>
              <a:ln w="19050">
                <a:solidFill>
                  <a:schemeClr val="lt1"/>
                </a:solidFill>
              </a:ln>
              <a:effectLst/>
            </c:spPr>
            <c:extLst>
              <c:ext xmlns:c16="http://schemas.microsoft.com/office/drawing/2014/chart" uri="{C3380CC4-5D6E-409C-BE32-E72D297353CC}">
                <c16:uniqueId val="{00000007-91D6-437E-B296-9399D120DFAA}"/>
              </c:ext>
            </c:extLst>
          </c:dPt>
          <c:dLbls>
            <c:dLbl>
              <c:idx val="1"/>
              <c:layout>
                <c:manualLayout>
                  <c:x val="-0.19570347338138483"/>
                  <c:y val="-1.249027928776601E-3"/>
                </c:manualLayout>
              </c:layout>
              <c:tx>
                <c:rich>
                  <a:bodyPr/>
                  <a:lstStyle/>
                  <a:p>
                    <a:fld id="{A1E0066F-A0BB-4BC6-87B8-15E6D7335BC3}" type="CATEGORYNAME">
                      <a:rPr lang="en-US"/>
                      <a:pPr/>
                      <a:t>[CATEGORY NAME]</a:t>
                    </a:fld>
                    <a:r>
                      <a:rPr lang="en-US" baseline="0"/>
                      <a:t>
</a:t>
                    </a:r>
                    <a:fld id="{45A4285D-5C05-4ECB-8B6C-67FF48D5E768}" type="PERCENTAGE">
                      <a:rPr lang="en-US" b="1" baseline="0"/>
                      <a:pPr/>
                      <a:t>[PERCENTAGE]</a:t>
                    </a:fld>
                    <a:endParaRPr lang="en-US" baseline="0"/>
                  </a:p>
                </c:rich>
              </c:tx>
              <c:showLegendKey val="0"/>
              <c:showVal val="0"/>
              <c:showCatName val="1"/>
              <c:showSerName val="0"/>
              <c:showPercent val="1"/>
              <c:showBubbleSize val="0"/>
              <c:extLst>
                <c:ext xmlns:c15="http://schemas.microsoft.com/office/drawing/2012/chart" uri="{CE6537A1-D6FC-4f65-9D91-7224C49458BB}">
                  <c15:layout>
                    <c:manualLayout>
                      <c:w val="0.20529578745362867"/>
                      <c:h val="0.28255545343898253"/>
                    </c:manualLayout>
                  </c15:layout>
                  <c15:dlblFieldTable/>
                  <c15:showDataLabelsRange val="0"/>
                </c:ext>
                <c:ext xmlns:c16="http://schemas.microsoft.com/office/drawing/2014/chart" uri="{C3380CC4-5D6E-409C-BE32-E72D297353CC}">
                  <c16:uniqueId val="{00000003-91D6-437E-B296-9399D120DFAA}"/>
                </c:ext>
              </c:extLst>
            </c:dLbl>
            <c:dLbl>
              <c:idx val="2"/>
              <c:layout>
                <c:manualLayout>
                  <c:x val="-3.6915651905345237E-2"/>
                  <c:y val="-0.13818735227861137"/>
                </c:manualLayout>
              </c:layout>
              <c:tx>
                <c:rich>
                  <a:bodyPr/>
                  <a:lstStyle/>
                  <a:p>
                    <a:fld id="{680B22FB-2511-4E4D-8029-ABE23242DB0A}" type="CATEGORYNAME">
                      <a:rPr lang="en-US"/>
                      <a:pPr/>
                      <a:t>[CATEGORY NAME]</a:t>
                    </a:fld>
                    <a:r>
                      <a:rPr lang="en-US" baseline="0"/>
                      <a:t>
</a:t>
                    </a:r>
                    <a:fld id="{68338709-840E-485D-9267-35D94E5D5248}" type="PERCENTAGE">
                      <a:rPr lang="en-US" b="1" baseline="0"/>
                      <a:pPr/>
                      <a:t>[PERCENTAGE]</a:t>
                    </a:fld>
                    <a:endParaRPr lang="en-US" baseline="0"/>
                  </a:p>
                </c:rich>
              </c:tx>
              <c:showLegendKey val="0"/>
              <c:showVal val="0"/>
              <c:showCatName val="1"/>
              <c:showSerName val="0"/>
              <c:showPercent val="1"/>
              <c:showBubbleSize val="0"/>
              <c:extLst>
                <c:ext xmlns:c15="http://schemas.microsoft.com/office/drawing/2012/chart" uri="{CE6537A1-D6FC-4f65-9D91-7224C49458BB}">
                  <c15:layout>
                    <c:manualLayout>
                      <c:w val="0.23030177364894169"/>
                      <c:h val="0.26123504156738958"/>
                    </c:manualLayout>
                  </c15:layout>
                  <c15:dlblFieldTable/>
                  <c15:showDataLabelsRange val="0"/>
                </c:ext>
                <c:ext xmlns:c16="http://schemas.microsoft.com/office/drawing/2014/chart" uri="{C3380CC4-5D6E-409C-BE32-E72D297353CC}">
                  <c16:uniqueId val="{00000005-91D6-437E-B296-9399D120DFAA}"/>
                </c:ext>
              </c:extLst>
            </c:dLbl>
            <c:dLbl>
              <c:idx val="3"/>
              <c:layout>
                <c:manualLayout>
                  <c:x val="2.6200449051404528E-3"/>
                  <c:y val="2.3872349613177753E-2"/>
                </c:manualLayout>
              </c:layout>
              <c:tx>
                <c:rich>
                  <a:bodyPr/>
                  <a:lstStyle/>
                  <a:p>
                    <a:fld id="{20EBBB3E-38C8-4BAB-B3C9-685DEA3FBBC8}" type="CATEGORYNAME">
                      <a:rPr lang="en-US"/>
                      <a:pPr/>
                      <a:t>[CATEGORY NAME]</a:t>
                    </a:fld>
                    <a:r>
                      <a:rPr lang="en-US" baseline="0"/>
                      <a:t>
</a:t>
                    </a:r>
                    <a:fld id="{256206CD-17A4-4552-8186-2D96C73AA251}" type="PERCENTAGE">
                      <a:rPr lang="en-US" b="1" baseline="0"/>
                      <a:pPr/>
                      <a:t>[PERCENTAGE]</a:t>
                    </a:fld>
                    <a:endParaRPr lang="en-US" baseline="0"/>
                  </a:p>
                </c:rich>
              </c:tx>
              <c:showLegendKey val="0"/>
              <c:showVal val="0"/>
              <c:showCatName val="1"/>
              <c:showSerName val="0"/>
              <c:showPercent val="1"/>
              <c:showBubbleSize val="0"/>
              <c:extLst>
                <c:ext xmlns:c15="http://schemas.microsoft.com/office/drawing/2012/chart" uri="{CE6537A1-D6FC-4f65-9D91-7224C49458BB}">
                  <c15:layout>
                    <c:manualLayout>
                      <c:w val="0.22395328338475098"/>
                      <c:h val="0.15549623877699587"/>
                    </c:manualLayout>
                  </c15:layout>
                  <c15:dlblFieldTable/>
                  <c15:showDataLabelsRange val="0"/>
                </c:ext>
                <c:ext xmlns:c16="http://schemas.microsoft.com/office/drawing/2014/chart" uri="{C3380CC4-5D6E-409C-BE32-E72D297353CC}">
                  <c16:uniqueId val="{00000007-91D6-437E-B296-9399D120DFAA}"/>
                </c:ext>
              </c:extLst>
            </c:dLbl>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Majandus!$G$142:$G$145</c:f>
              <c:strCache>
                <c:ptCount val="4"/>
                <c:pt idx="1">
                  <c:v>Toetused ja tööjõukulud 3,1 mln</c:v>
                </c:pt>
                <c:pt idx="2">
                  <c:v>Majandamiskulud 2,2 mln</c:v>
                </c:pt>
                <c:pt idx="3">
                  <c:v>Põhivara soetus 965 tuh</c:v>
                </c:pt>
              </c:strCache>
            </c:strRef>
          </c:cat>
          <c:val>
            <c:numRef>
              <c:f>Majandus!$H$142:$H$145</c:f>
              <c:numCache>
                <c:formatCode>#,##0</c:formatCode>
                <c:ptCount val="4"/>
                <c:pt idx="1">
                  <c:v>3143270</c:v>
                </c:pt>
                <c:pt idx="2">
                  <c:v>2162467</c:v>
                </c:pt>
                <c:pt idx="3">
                  <c:v>965000</c:v>
                </c:pt>
              </c:numCache>
            </c:numRef>
          </c:val>
          <c:extLst>
            <c:ext xmlns:c16="http://schemas.microsoft.com/office/drawing/2014/chart" uri="{C3380CC4-5D6E-409C-BE32-E72D297353CC}">
              <c16:uniqueId val="{00000008-91D6-437E-B296-9399D120DFAA}"/>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sz="80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1795797455142668"/>
          <c:y val="9.399590799181598E-2"/>
          <c:w val="0.56408405089714664"/>
          <c:h val="0.75951474569615807"/>
        </c:manualLayout>
      </c:layout>
      <c:pieChart>
        <c:varyColors val="1"/>
        <c:ser>
          <c:idx val="0"/>
          <c:order val="0"/>
          <c:dPt>
            <c:idx val="0"/>
            <c:bubble3D val="0"/>
            <c:spPr>
              <a:solidFill>
                <a:schemeClr val="accent2"/>
              </a:solidFill>
              <a:ln w="19050">
                <a:solidFill>
                  <a:schemeClr val="lt1"/>
                </a:solidFill>
              </a:ln>
              <a:effectLst/>
            </c:spPr>
            <c:extLst>
              <c:ext xmlns:c16="http://schemas.microsoft.com/office/drawing/2014/chart" uri="{C3380CC4-5D6E-409C-BE32-E72D297353CC}">
                <c16:uniqueId val="{00000001-4F12-4AC0-B068-E827E67E4FCB}"/>
              </c:ext>
            </c:extLst>
          </c:dPt>
          <c:dPt>
            <c:idx val="1"/>
            <c:bubble3D val="0"/>
            <c:spPr>
              <a:solidFill>
                <a:schemeClr val="accent4"/>
              </a:solidFill>
              <a:ln w="19050">
                <a:solidFill>
                  <a:schemeClr val="lt1"/>
                </a:solidFill>
              </a:ln>
              <a:effectLst/>
            </c:spPr>
            <c:extLst>
              <c:ext xmlns:c16="http://schemas.microsoft.com/office/drawing/2014/chart" uri="{C3380CC4-5D6E-409C-BE32-E72D297353CC}">
                <c16:uniqueId val="{00000003-4F12-4AC0-B068-E827E67E4FCB}"/>
              </c:ext>
            </c:extLst>
          </c:dPt>
          <c:dPt>
            <c:idx val="2"/>
            <c:bubble3D val="0"/>
            <c:spPr>
              <a:solidFill>
                <a:schemeClr val="accent5"/>
              </a:solidFill>
              <a:ln w="19050">
                <a:solidFill>
                  <a:schemeClr val="lt1"/>
                </a:solidFill>
              </a:ln>
              <a:effectLst/>
            </c:spPr>
            <c:extLst>
              <c:ext xmlns:c16="http://schemas.microsoft.com/office/drawing/2014/chart" uri="{C3380CC4-5D6E-409C-BE32-E72D297353CC}">
                <c16:uniqueId val="{00000005-4F12-4AC0-B068-E827E67E4FCB}"/>
              </c:ext>
            </c:extLst>
          </c:dPt>
          <c:dLbls>
            <c:dLbl>
              <c:idx val="0"/>
              <c:layout>
                <c:manualLayout>
                  <c:x val="-0.27021217158344418"/>
                  <c:y val="-0.28875702900641426"/>
                </c:manualLayout>
              </c:layout>
              <c:tx>
                <c:rich>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fld id="{A5173976-A7FC-4AB6-8B02-DF045660C847}" type="CATEGORYNAME">
                      <a:rPr lang="en-US">
                        <a:solidFill>
                          <a:schemeClr val="accent6"/>
                        </a:solidFill>
                      </a:rPr>
                      <a:pPr>
                        <a:defRPr>
                          <a:solidFill>
                            <a:schemeClr val="accent6"/>
                          </a:solidFill>
                        </a:defRPr>
                      </a:pPr>
                      <a:t>[CATEGORY NAME]</a:t>
                    </a:fld>
                    <a:r>
                      <a:rPr lang="en-US" baseline="0">
                        <a:solidFill>
                          <a:schemeClr val="accent6"/>
                        </a:solidFill>
                      </a:rPr>
                      <a:t>
</a:t>
                    </a:r>
                    <a:fld id="{9B25D824-A550-4982-9E54-5BAA3E57C056}" type="PERCENTAGE">
                      <a:rPr lang="en-US" b="1" baseline="0">
                        <a:solidFill>
                          <a:schemeClr val="accent6"/>
                        </a:solidFill>
                      </a:rPr>
                      <a:pPr>
                        <a:defRPr>
                          <a:solidFill>
                            <a:schemeClr val="accent6"/>
                          </a:solidFill>
                        </a:defRPr>
                      </a:pPr>
                      <a:t>[PERCENTAGE]</a:t>
                    </a:fld>
                    <a:endParaRPr lang="en-US" baseline="0">
                      <a:solidFill>
                        <a:schemeClr val="accent6"/>
                      </a:solidFill>
                    </a:endParaRPr>
                  </a:p>
                </c:rich>
              </c:tx>
              <c:spPr>
                <a:noFill/>
                <a:ln>
                  <a:noFill/>
                </a:ln>
                <a:effectLst/>
              </c:spPr>
              <c:txPr>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endParaRPr lang="et-EE"/>
                </a:p>
              </c:txPr>
              <c:showLegendKey val="0"/>
              <c:showVal val="0"/>
              <c:showCatName val="1"/>
              <c:showSerName val="0"/>
              <c:showPercent val="1"/>
              <c:showBubbleSize val="0"/>
              <c:separator>
</c:separator>
              <c:extLst>
                <c:ext xmlns:c15="http://schemas.microsoft.com/office/drawing/2012/chart" uri="{CE6537A1-D6FC-4f65-9D91-7224C49458BB}">
                  <c15:layout>
                    <c:manualLayout>
                      <c:w val="0.35068841082798075"/>
                      <c:h val="0.20168065057441587"/>
                    </c:manualLayout>
                  </c15:layout>
                  <c15:dlblFieldTable/>
                  <c15:showDataLabelsRange val="0"/>
                </c:ext>
                <c:ext xmlns:c16="http://schemas.microsoft.com/office/drawing/2014/chart" uri="{C3380CC4-5D6E-409C-BE32-E72D297353CC}">
                  <c16:uniqueId val="{00000001-4F12-4AC0-B068-E827E67E4FCB}"/>
                </c:ext>
              </c:extLst>
            </c:dLbl>
            <c:dLbl>
              <c:idx val="1"/>
              <c:layout>
                <c:manualLayout>
                  <c:x val="-5.5952533808990047E-2"/>
                  <c:y val="4.5866093964655776E-2"/>
                </c:manualLayout>
              </c:layout>
              <c:tx>
                <c:rich>
                  <a:bodyPr/>
                  <a:lstStyle/>
                  <a:p>
                    <a:fld id="{F4AF1C32-35D7-40D9-B4FB-0B2C63619187}" type="CATEGORYNAME">
                      <a:rPr lang="en-US"/>
                      <a:pPr/>
                      <a:t>[CATEGORY NAME]</a:t>
                    </a:fld>
                    <a:r>
                      <a:rPr lang="en-US" baseline="0"/>
                      <a:t>
</a:t>
                    </a:r>
                    <a:fld id="{443CB607-4187-4EF4-8F4F-300F0D744029}" type="PERCENTAGE">
                      <a:rPr lang="en-US" b="1" baseline="0"/>
                      <a:pPr/>
                      <a:t>[PERCENTAGE]</a:t>
                    </a:fld>
                    <a:endParaRPr lang="en-US" baseline="0"/>
                  </a:p>
                </c:rich>
              </c:tx>
              <c:showLegendKey val="0"/>
              <c:showVal val="0"/>
              <c:showCatName val="1"/>
              <c:showSerName val="0"/>
              <c:showPercent val="1"/>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3-4F12-4AC0-B068-E827E67E4FCB}"/>
                </c:ext>
              </c:extLst>
            </c:dLbl>
            <c:dLbl>
              <c:idx val="2"/>
              <c:layout>
                <c:manualLayout>
                  <c:x val="-3.8697369197294627E-2"/>
                  <c:y val="0"/>
                </c:manualLayout>
              </c:layout>
              <c:tx>
                <c:rich>
                  <a:bodyPr/>
                  <a:lstStyle/>
                  <a:p>
                    <a:fld id="{B40C041B-0346-4BFC-A6CA-EB062BAD7780}" type="CATEGORYNAME">
                      <a:rPr lang="en-US"/>
                      <a:pPr/>
                      <a:t>[CATEGORY NAME]</a:t>
                    </a:fld>
                    <a:r>
                      <a:rPr lang="en-US" baseline="0"/>
                      <a:t>
</a:t>
                    </a:r>
                    <a:fld id="{0C72356C-E801-4F19-A979-54AB385C2CF8}" type="PERCENTAGE">
                      <a:rPr lang="en-US" b="1" baseline="0"/>
                      <a:pPr/>
                      <a:t>[PERCENTAGE]</a:t>
                    </a:fld>
                    <a:endParaRPr lang="en-US" baseline="0"/>
                  </a:p>
                </c:rich>
              </c:tx>
              <c:showLegendKey val="0"/>
              <c:showVal val="0"/>
              <c:showCatName val="1"/>
              <c:showSerName val="0"/>
              <c:showPercent val="1"/>
              <c:showBubbleSize val="0"/>
              <c:separator>
</c:separator>
              <c:extLst>
                <c:ext xmlns:c15="http://schemas.microsoft.com/office/drawing/2012/chart" uri="{CE6537A1-D6FC-4f65-9D91-7224C49458BB}">
                  <c15:layout>
                    <c:manualLayout>
                      <c:w val="0.20862983797364687"/>
                      <c:h val="0.17157138298746386"/>
                    </c:manualLayout>
                  </c15:layout>
                  <c15:dlblFieldTable/>
                  <c15:showDataLabelsRange val="0"/>
                </c:ext>
                <c:ext xmlns:c16="http://schemas.microsoft.com/office/drawing/2014/chart" uri="{C3380CC4-5D6E-409C-BE32-E72D297353CC}">
                  <c16:uniqueId val="{00000005-4F12-4AC0-B068-E827E67E4FCB}"/>
                </c:ext>
              </c:extLst>
            </c:dLbl>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showLegendKey val="0"/>
            <c:showVal val="0"/>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üldval!$A$85:$A$87</c:f>
              <c:strCache>
                <c:ptCount val="3"/>
                <c:pt idx="0">
                  <c:v>Majandamiskulud 696 tuh</c:v>
                </c:pt>
                <c:pt idx="1">
                  <c:v>Toetused 83 tuh</c:v>
                </c:pt>
                <c:pt idx="2">
                  <c:v>Põhivara soetus 75 tuh</c:v>
                </c:pt>
              </c:strCache>
            </c:strRef>
          </c:cat>
          <c:val>
            <c:numRef>
              <c:f>üldval!$B$85:$B$87</c:f>
              <c:numCache>
                <c:formatCode>#,##0</c:formatCode>
                <c:ptCount val="3"/>
                <c:pt idx="0">
                  <c:v>696270</c:v>
                </c:pt>
                <c:pt idx="1">
                  <c:v>83400</c:v>
                </c:pt>
                <c:pt idx="2">
                  <c:v>75000</c:v>
                </c:pt>
              </c:numCache>
            </c:numRef>
          </c:val>
          <c:extLst>
            <c:ext xmlns:c16="http://schemas.microsoft.com/office/drawing/2014/chart" uri="{C3380CC4-5D6E-409C-BE32-E72D297353CC}">
              <c16:uniqueId val="{00000006-4F12-4AC0-B068-E827E67E4FCB}"/>
            </c:ext>
          </c:extLst>
        </c:ser>
        <c:dLbls>
          <c:showLegendKey val="0"/>
          <c:showVal val="1"/>
          <c:showCatName val="1"/>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sz="80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1996617872430377"/>
          <c:y val="5.6554345688952963E-2"/>
          <c:w val="0.61375891771917768"/>
          <c:h val="0.81554767009652929"/>
        </c:manualLayout>
      </c:layout>
      <c:pieChart>
        <c:varyColors val="1"/>
        <c:ser>
          <c:idx val="0"/>
          <c:order val="0"/>
          <c:dPt>
            <c:idx val="0"/>
            <c:bubble3D val="0"/>
            <c:spPr>
              <a:solidFill>
                <a:schemeClr val="accent3"/>
              </a:solidFill>
              <a:ln w="19050">
                <a:solidFill>
                  <a:schemeClr val="lt1"/>
                </a:solidFill>
              </a:ln>
              <a:effectLst/>
            </c:spPr>
            <c:extLst>
              <c:ext xmlns:c16="http://schemas.microsoft.com/office/drawing/2014/chart" uri="{C3380CC4-5D6E-409C-BE32-E72D297353CC}">
                <c16:uniqueId val="{00000001-2A9F-4ADC-BA6D-4445EBEC16AF}"/>
              </c:ext>
            </c:extLst>
          </c:dPt>
          <c:dPt>
            <c:idx val="1"/>
            <c:bubble3D val="0"/>
            <c:spPr>
              <a:solidFill>
                <a:schemeClr val="accent5"/>
              </a:solidFill>
              <a:ln w="19050">
                <a:solidFill>
                  <a:schemeClr val="lt1"/>
                </a:solidFill>
              </a:ln>
              <a:effectLst/>
            </c:spPr>
            <c:extLst>
              <c:ext xmlns:c16="http://schemas.microsoft.com/office/drawing/2014/chart" uri="{C3380CC4-5D6E-409C-BE32-E72D297353CC}">
                <c16:uniqueId val="{00000003-2A9F-4ADC-BA6D-4445EBEC16AF}"/>
              </c:ext>
            </c:extLst>
          </c:dPt>
          <c:dLbls>
            <c:dLbl>
              <c:idx val="0"/>
              <c:layout>
                <c:manualLayout>
                  <c:x val="-0.14682731648407324"/>
                  <c:y val="-0.26500333418041266"/>
                </c:manualLayout>
              </c:layout>
              <c:tx>
                <c:rich>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fld id="{5E9B5EEC-463D-48DF-8D74-334CE3D631B3}" type="CATEGORYNAME">
                      <a:rPr lang="en-US">
                        <a:solidFill>
                          <a:schemeClr val="accent6"/>
                        </a:solidFill>
                      </a:rPr>
                      <a:pPr>
                        <a:defRPr>
                          <a:solidFill>
                            <a:schemeClr val="accent6"/>
                          </a:solidFill>
                        </a:defRPr>
                      </a:pPr>
                      <a:t>[CATEGORY NAME]</a:t>
                    </a:fld>
                    <a:r>
                      <a:rPr lang="en-US" baseline="0">
                        <a:solidFill>
                          <a:schemeClr val="accent6"/>
                        </a:solidFill>
                      </a:rPr>
                      <a:t>
</a:t>
                    </a:r>
                    <a:fld id="{94C8EA89-ADA4-43AE-9A42-213B9D2B44DD}" type="PERCENTAGE">
                      <a:rPr lang="en-US" b="1" baseline="0">
                        <a:solidFill>
                          <a:schemeClr val="accent6"/>
                        </a:solidFill>
                      </a:rPr>
                      <a:pPr>
                        <a:defRPr>
                          <a:solidFill>
                            <a:schemeClr val="accent6"/>
                          </a:solidFill>
                        </a:defRPr>
                      </a:pPr>
                      <a:t>[PERCENTAGE]</a:t>
                    </a:fld>
                    <a:endParaRPr lang="en-US" baseline="0">
                      <a:solidFill>
                        <a:schemeClr val="accent6"/>
                      </a:solidFill>
                    </a:endParaRPr>
                  </a:p>
                </c:rich>
              </c:tx>
              <c:spPr>
                <a:noFill/>
                <a:ln>
                  <a:noFill/>
                </a:ln>
                <a:effectLst/>
              </c:spPr>
              <c:txPr>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endParaRPr lang="et-EE"/>
                </a:p>
              </c:txPr>
              <c:showLegendKey val="0"/>
              <c:showVal val="0"/>
              <c:showCatName val="1"/>
              <c:showSerName val="0"/>
              <c:showPercent val="1"/>
              <c:showBubbleSize val="0"/>
              <c:separator>
</c:separator>
              <c:extLst>
                <c:ext xmlns:c15="http://schemas.microsoft.com/office/drawing/2012/chart" uri="{CE6537A1-D6FC-4f65-9D91-7224C49458BB}">
                  <c15:layout>
                    <c:manualLayout>
                      <c:w val="0.14132626326072398"/>
                      <c:h val="0.32460739786803522"/>
                    </c:manualLayout>
                  </c15:layout>
                  <c15:dlblFieldTable/>
                  <c15:showDataLabelsRange val="0"/>
                </c:ext>
                <c:ext xmlns:c16="http://schemas.microsoft.com/office/drawing/2014/chart" uri="{C3380CC4-5D6E-409C-BE32-E72D297353CC}">
                  <c16:uniqueId val="{00000001-2A9F-4ADC-BA6D-4445EBEC16AF}"/>
                </c:ext>
              </c:extLst>
            </c:dLbl>
            <c:dLbl>
              <c:idx val="1"/>
              <c:layout>
                <c:manualLayout>
                  <c:x val="0.16376842273296707"/>
                  <c:y val="0.19041819602687979"/>
                </c:manualLayout>
              </c:layout>
              <c:tx>
                <c:rich>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fld id="{1D88B9EE-FBE3-4052-BB6D-097F77B8051D}" type="CATEGORYNAME">
                      <a:rPr lang="en-US">
                        <a:solidFill>
                          <a:schemeClr val="accent6"/>
                        </a:solidFill>
                      </a:rPr>
                      <a:pPr>
                        <a:defRPr>
                          <a:solidFill>
                            <a:schemeClr val="accent6"/>
                          </a:solidFill>
                        </a:defRPr>
                      </a:pPr>
                      <a:t>[CATEGORY NAME]</a:t>
                    </a:fld>
                    <a:r>
                      <a:rPr lang="en-US" baseline="0">
                        <a:solidFill>
                          <a:schemeClr val="accent6"/>
                        </a:solidFill>
                      </a:rPr>
                      <a:t>
</a:t>
                    </a:r>
                    <a:fld id="{C0130670-E049-440F-AC8D-036BB2ADBE31}" type="PERCENTAGE">
                      <a:rPr lang="en-US" b="1" baseline="0">
                        <a:solidFill>
                          <a:schemeClr val="accent6"/>
                        </a:solidFill>
                      </a:rPr>
                      <a:pPr>
                        <a:defRPr>
                          <a:solidFill>
                            <a:schemeClr val="accent6"/>
                          </a:solidFill>
                        </a:defRPr>
                      </a:pPr>
                      <a:t>[PERCENTAGE]</a:t>
                    </a:fld>
                    <a:endParaRPr lang="en-US" baseline="0">
                      <a:solidFill>
                        <a:schemeClr val="accent6"/>
                      </a:solidFill>
                    </a:endParaRPr>
                  </a:p>
                </c:rich>
              </c:tx>
              <c:spPr>
                <a:noFill/>
                <a:ln>
                  <a:noFill/>
                </a:ln>
                <a:effectLst/>
              </c:spPr>
              <c:txPr>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endParaRPr lang="et-EE"/>
                </a:p>
              </c:txPr>
              <c:showLegendKey val="0"/>
              <c:showVal val="0"/>
              <c:showCatName val="1"/>
              <c:showSerName val="0"/>
              <c:showPercent val="1"/>
              <c:showBubbleSize val="0"/>
              <c:separator>
</c:separator>
              <c:extLst>
                <c:ext xmlns:c15="http://schemas.microsoft.com/office/drawing/2012/chart" uri="{CE6537A1-D6FC-4f65-9D91-7224C49458BB}">
                  <c15:layout>
                    <c:manualLayout>
                      <c:w val="0.16520892689207151"/>
                      <c:h val="0.2270429736685729"/>
                    </c:manualLayout>
                  </c15:layout>
                  <c15:dlblFieldTable/>
                  <c15:showDataLabelsRange val="0"/>
                </c:ext>
                <c:ext xmlns:c16="http://schemas.microsoft.com/office/drawing/2014/chart" uri="{C3380CC4-5D6E-409C-BE32-E72D297353CC}">
                  <c16:uniqueId val="{00000003-2A9F-4ADC-BA6D-4445EBEC16AF}"/>
                </c:ext>
              </c:extLst>
            </c:dLbl>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showLegendKey val="0"/>
            <c:showVal val="0"/>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üldval!$A$94:$A$95</c:f>
              <c:strCache>
                <c:ptCount val="2"/>
                <c:pt idx="0">
                  <c:v>Majandamis-kulud 151 tuh</c:v>
                </c:pt>
                <c:pt idx="1">
                  <c:v>Põhivara soetus 75 tuh</c:v>
                </c:pt>
              </c:strCache>
            </c:strRef>
          </c:cat>
          <c:val>
            <c:numRef>
              <c:f>üldval!$B$94:$B$95</c:f>
              <c:numCache>
                <c:formatCode>#,##0</c:formatCode>
                <c:ptCount val="2"/>
                <c:pt idx="0">
                  <c:v>151300</c:v>
                </c:pt>
                <c:pt idx="1">
                  <c:v>75000</c:v>
                </c:pt>
              </c:numCache>
            </c:numRef>
          </c:val>
          <c:extLst>
            <c:ext xmlns:c16="http://schemas.microsoft.com/office/drawing/2014/chart" uri="{C3380CC4-5D6E-409C-BE32-E72D297353CC}">
              <c16:uniqueId val="{00000004-2A9F-4ADC-BA6D-4445EBEC16AF}"/>
            </c:ext>
          </c:extLst>
        </c:ser>
        <c:dLbls>
          <c:showLegendKey val="0"/>
          <c:showVal val="1"/>
          <c:showCatName val="1"/>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sz="80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4253530120105635"/>
          <c:y val="6.1293127002657793E-2"/>
          <c:w val="0.37415403781887335"/>
          <c:h val="0.82402864529097175"/>
        </c:manualLayout>
      </c:layout>
      <c:pieChart>
        <c:varyColors val="1"/>
        <c:ser>
          <c:idx val="0"/>
          <c:order val="0"/>
          <c:dPt>
            <c:idx val="0"/>
            <c:bubble3D val="0"/>
            <c:spPr>
              <a:solidFill>
                <a:schemeClr val="accent3"/>
              </a:solidFill>
              <a:ln w="19050">
                <a:solidFill>
                  <a:schemeClr val="lt1"/>
                </a:solidFill>
              </a:ln>
              <a:effectLst/>
            </c:spPr>
            <c:extLst>
              <c:ext xmlns:c16="http://schemas.microsoft.com/office/drawing/2014/chart" uri="{C3380CC4-5D6E-409C-BE32-E72D297353CC}">
                <c16:uniqueId val="{00000001-BEA1-4EEB-8690-8CB4AD2B7084}"/>
              </c:ext>
            </c:extLst>
          </c:dPt>
          <c:dPt>
            <c:idx val="1"/>
            <c:bubble3D val="0"/>
            <c:spPr>
              <a:solidFill>
                <a:schemeClr val="accent5"/>
              </a:solidFill>
              <a:ln w="19050">
                <a:solidFill>
                  <a:schemeClr val="lt1"/>
                </a:solidFill>
              </a:ln>
              <a:effectLst/>
            </c:spPr>
            <c:extLst>
              <c:ext xmlns:c16="http://schemas.microsoft.com/office/drawing/2014/chart" uri="{C3380CC4-5D6E-409C-BE32-E72D297353CC}">
                <c16:uniqueId val="{00000003-BEA1-4EEB-8690-8CB4AD2B7084}"/>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BEA1-4EEB-8690-8CB4AD2B7084}"/>
              </c:ext>
            </c:extLst>
          </c:dPt>
          <c:dLbls>
            <c:dLbl>
              <c:idx val="0"/>
              <c:layout>
                <c:manualLayout>
                  <c:x val="-0.1842155307933358"/>
                  <c:y val="-5.0395229351487582E-2"/>
                </c:manualLayout>
              </c:layout>
              <c:tx>
                <c:rich>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fld id="{42B2C11E-CF73-404E-A20A-2718DCE4F893}" type="CATEGORYNAME">
                      <a:rPr lang="en-US">
                        <a:solidFill>
                          <a:schemeClr val="accent6"/>
                        </a:solidFill>
                      </a:rPr>
                      <a:pPr>
                        <a:defRPr>
                          <a:solidFill>
                            <a:schemeClr val="accent6"/>
                          </a:solidFill>
                        </a:defRPr>
                      </a:pPr>
                      <a:t>[CATEGORY NAME]</a:t>
                    </a:fld>
                    <a:r>
                      <a:rPr lang="en-US" baseline="0">
                        <a:solidFill>
                          <a:schemeClr val="accent6"/>
                        </a:solidFill>
                      </a:rPr>
                      <a:t>
</a:t>
                    </a:r>
                    <a:fld id="{D90F88A2-9C71-472C-9395-A10EDBF113EA}" type="PERCENTAGE">
                      <a:rPr lang="en-US" b="1" baseline="0">
                        <a:solidFill>
                          <a:schemeClr val="accent6"/>
                        </a:solidFill>
                      </a:rPr>
                      <a:pPr>
                        <a:defRPr>
                          <a:solidFill>
                            <a:schemeClr val="accent6"/>
                          </a:solidFill>
                        </a:defRPr>
                      </a:pPr>
                      <a:t>[PERCENTAGE]</a:t>
                    </a:fld>
                    <a:endParaRPr lang="en-US" baseline="0">
                      <a:solidFill>
                        <a:schemeClr val="accent6"/>
                      </a:solidFill>
                    </a:endParaRPr>
                  </a:p>
                </c:rich>
              </c:tx>
              <c:spPr>
                <a:noFill/>
                <a:ln>
                  <a:noFill/>
                </a:ln>
                <a:effectLst/>
              </c:spPr>
              <c:txPr>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endParaRPr lang="et-EE"/>
                </a:p>
              </c:txPr>
              <c:showLegendKey val="0"/>
              <c:showVal val="0"/>
              <c:showCatName val="1"/>
              <c:showSerName val="0"/>
              <c:showPercent val="1"/>
              <c:showBubbleSize val="0"/>
              <c:separator>
</c:separator>
              <c:extLst>
                <c:ext xmlns:c15="http://schemas.microsoft.com/office/drawing/2012/chart" uri="{CE6537A1-D6FC-4f65-9D91-7224C49458BB}">
                  <c15:layout>
                    <c:manualLayout>
                      <c:w val="0.15643542023091098"/>
                      <c:h val="0.28410694598627734"/>
                    </c:manualLayout>
                  </c15:layout>
                  <c15:dlblFieldTable/>
                  <c15:showDataLabelsRange val="0"/>
                </c:ext>
                <c:ext xmlns:c16="http://schemas.microsoft.com/office/drawing/2014/chart" uri="{C3380CC4-5D6E-409C-BE32-E72D297353CC}">
                  <c16:uniqueId val="{00000001-BEA1-4EEB-8690-8CB4AD2B7084}"/>
                </c:ext>
              </c:extLst>
            </c:dLbl>
            <c:dLbl>
              <c:idx val="1"/>
              <c:layout>
                <c:manualLayout>
                  <c:x val="0.16957685407217443"/>
                  <c:y val="1.8904325263151816E-2"/>
                </c:manualLayout>
              </c:layout>
              <c:tx>
                <c:rich>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fld id="{B678D8ED-9747-449E-917E-99E03F1B5CF7}" type="CATEGORYNAME">
                      <a:rPr lang="en-US">
                        <a:solidFill>
                          <a:schemeClr val="accent6"/>
                        </a:solidFill>
                      </a:rPr>
                      <a:pPr>
                        <a:defRPr>
                          <a:solidFill>
                            <a:schemeClr val="accent6"/>
                          </a:solidFill>
                        </a:defRPr>
                      </a:pPr>
                      <a:t>[CATEGORY NAME]</a:t>
                    </a:fld>
                    <a:r>
                      <a:rPr lang="en-US" baseline="0">
                        <a:solidFill>
                          <a:schemeClr val="accent6"/>
                        </a:solidFill>
                      </a:rPr>
                      <a:t>
</a:t>
                    </a:r>
                    <a:fld id="{21535A2F-6C2A-4378-A1EC-AE0CC804C517}" type="PERCENTAGE">
                      <a:rPr lang="en-US" b="1" baseline="0">
                        <a:solidFill>
                          <a:schemeClr val="accent6"/>
                        </a:solidFill>
                      </a:rPr>
                      <a:pPr>
                        <a:defRPr>
                          <a:solidFill>
                            <a:schemeClr val="accent6"/>
                          </a:solidFill>
                        </a:defRPr>
                      </a:pPr>
                      <a:t>[PERCENTAGE]</a:t>
                    </a:fld>
                    <a:endParaRPr lang="en-US" baseline="0">
                      <a:solidFill>
                        <a:schemeClr val="accent6"/>
                      </a:solidFill>
                    </a:endParaRPr>
                  </a:p>
                </c:rich>
              </c:tx>
              <c:spPr>
                <a:noFill/>
                <a:ln>
                  <a:noFill/>
                </a:ln>
                <a:effectLst/>
              </c:spPr>
              <c:txPr>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endParaRPr lang="et-EE"/>
                </a:p>
              </c:txPr>
              <c:showLegendKey val="0"/>
              <c:showVal val="0"/>
              <c:showCatName val="1"/>
              <c:showSerName val="0"/>
              <c:showPercent val="1"/>
              <c:showBubbleSize val="0"/>
              <c:separator>
</c:separator>
              <c:extLst>
                <c:ext xmlns:c15="http://schemas.microsoft.com/office/drawing/2012/chart" uri="{CE6537A1-D6FC-4f65-9D91-7224C49458BB}">
                  <c15:layout>
                    <c:manualLayout>
                      <c:w val="0.14790292299844182"/>
                      <c:h val="0.26205358763544506"/>
                    </c:manualLayout>
                  </c15:layout>
                  <c15:dlblFieldTable/>
                  <c15:showDataLabelsRange val="0"/>
                </c:ext>
                <c:ext xmlns:c16="http://schemas.microsoft.com/office/drawing/2014/chart" uri="{C3380CC4-5D6E-409C-BE32-E72D297353CC}">
                  <c16:uniqueId val="{00000003-BEA1-4EEB-8690-8CB4AD2B7084}"/>
                </c:ext>
              </c:extLst>
            </c:dLbl>
            <c:dLbl>
              <c:idx val="2"/>
              <c:layout>
                <c:manualLayout>
                  <c:x val="0.26234345471411175"/>
                  <c:y val="-1.8714242998106249E-2"/>
                </c:manualLayout>
              </c:layou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5-BEA1-4EEB-8690-8CB4AD2B7084}"/>
                </c:ext>
              </c:extLst>
            </c:dLbl>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showLegendKey val="0"/>
            <c:showVal val="0"/>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üldval!$A$98:$A$100</c:f>
              <c:strCache>
                <c:ptCount val="2"/>
                <c:pt idx="0">
                  <c:v>Majandamis-kulud 1,9 mln</c:v>
                </c:pt>
                <c:pt idx="1">
                  <c:v>Põhivara soetus 1,4 mln</c:v>
                </c:pt>
              </c:strCache>
            </c:strRef>
          </c:cat>
          <c:val>
            <c:numRef>
              <c:f>üldval!$B$98:$B$100</c:f>
              <c:numCache>
                <c:formatCode>#,##0</c:formatCode>
                <c:ptCount val="3"/>
                <c:pt idx="0">
                  <c:v>1859520</c:v>
                </c:pt>
                <c:pt idx="1">
                  <c:v>1370000</c:v>
                </c:pt>
              </c:numCache>
            </c:numRef>
          </c:val>
          <c:extLst>
            <c:ext xmlns:c16="http://schemas.microsoft.com/office/drawing/2014/chart" uri="{C3380CC4-5D6E-409C-BE32-E72D297353CC}">
              <c16:uniqueId val="{00000006-BEA1-4EEB-8690-8CB4AD2B7084}"/>
            </c:ext>
          </c:extLst>
        </c:ser>
        <c:dLbls>
          <c:showLegendKey val="0"/>
          <c:showVal val="1"/>
          <c:showCatName val="1"/>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sz="80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6893008084457148"/>
          <c:y val="4.5685279187817257E-2"/>
          <c:w val="0.70657103274117461"/>
          <c:h val="0.8883248730964467"/>
        </c:manualLayout>
      </c:layout>
      <c:barChart>
        <c:barDir val="bar"/>
        <c:grouping val="clustered"/>
        <c:varyColors val="0"/>
        <c:ser>
          <c:idx val="0"/>
          <c:order val="0"/>
          <c:spPr>
            <a:solidFill>
              <a:schemeClr val="accent1"/>
            </a:solidFill>
            <a:ln>
              <a:noFill/>
            </a:ln>
            <a:effectLst/>
          </c:spPr>
          <c:invertIfNegative val="0"/>
          <c:dLbls>
            <c:dLbl>
              <c:idx val="0"/>
              <c:tx>
                <c:rich>
                  <a:bodyPr/>
                  <a:lstStyle/>
                  <a:p>
                    <a:fld id="{2C0C8B75-0BEB-42FD-BEEA-770F88F5F79A}" type="CELLRANGE">
                      <a:rPr lang="en-US"/>
                      <a:pPr/>
                      <a:t>[CELLRANGE]</a:t>
                    </a:fld>
                    <a:endParaRPr lang="et-EE"/>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0-08CD-4DC7-A4C6-DA0E1E394CCA}"/>
                </c:ext>
              </c:extLst>
            </c:dLbl>
            <c:dLbl>
              <c:idx val="1"/>
              <c:tx>
                <c:rich>
                  <a:bodyPr/>
                  <a:lstStyle/>
                  <a:p>
                    <a:fld id="{41ADA2B0-6D03-4BA0-BE28-B30C4EA97B11}" type="CELLRANGE">
                      <a:rPr lang="et-EE"/>
                      <a:pPr/>
                      <a:t>[CELLRANGE]</a:t>
                    </a:fld>
                    <a:endParaRPr lang="et-EE"/>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1-08CD-4DC7-A4C6-DA0E1E394CCA}"/>
                </c:ext>
              </c:extLst>
            </c:dLbl>
            <c:dLbl>
              <c:idx val="2"/>
              <c:tx>
                <c:rich>
                  <a:bodyPr/>
                  <a:lstStyle/>
                  <a:p>
                    <a:fld id="{414EFF7F-7F9F-479D-80AA-4119CBA4C03E}" type="CELLRANGE">
                      <a:rPr lang="et-EE"/>
                      <a:pPr/>
                      <a:t>[CELLRANGE]</a:t>
                    </a:fld>
                    <a:endParaRPr lang="et-EE"/>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2-08CD-4DC7-A4C6-DA0E1E394CCA}"/>
                </c:ext>
              </c:extLst>
            </c:dLbl>
            <c:numFmt formatCode="0%" sourceLinked="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15:leaderLines>
                  <c:spPr>
                    <a:ln w="9525">
                      <a:solidFill>
                        <a:schemeClr val="tx1">
                          <a:lumMod val="35000"/>
                          <a:lumOff val="65000"/>
                        </a:schemeClr>
                      </a:solidFill>
                    </a:ln>
                    <a:effectLst/>
                  </c:spPr>
                </c15:leaderLines>
              </c:ext>
            </c:extLst>
          </c:dLbls>
          <c:cat>
            <c:strRef>
              <c:f>Kulud!$A$12:$C$12</c:f>
              <c:strCache>
                <c:ptCount val="3"/>
                <c:pt idx="0">
                  <c:v>Asutuste omatulud 6 mln</c:v>
                </c:pt>
                <c:pt idx="1">
                  <c:v>Toetused 66 mln</c:v>
                </c:pt>
                <c:pt idx="2">
                  <c:v>Linna vahendid 204 mln</c:v>
                </c:pt>
              </c:strCache>
            </c:strRef>
          </c:cat>
          <c:val>
            <c:numRef>
              <c:f>Kulud!$A$13:$C$13</c:f>
              <c:numCache>
                <c:formatCode>_(* #,##0.00_);_(* \(#,##0.00\);_(* "-"??_);_(@_)</c:formatCode>
                <c:ptCount val="3"/>
                <c:pt idx="0" formatCode="General">
                  <c:v>6064353</c:v>
                </c:pt>
                <c:pt idx="1">
                  <c:v>65596359</c:v>
                </c:pt>
                <c:pt idx="2">
                  <c:v>203732997</c:v>
                </c:pt>
              </c:numCache>
            </c:numRef>
          </c:val>
          <c:extLst>
            <c:ext xmlns:c15="http://schemas.microsoft.com/office/drawing/2012/chart" uri="{02D57815-91ED-43cb-92C2-25804820EDAC}">
              <c15:datalabelsRange>
                <c15:f>Kulud!$A$14:$C$14</c15:f>
                <c15:dlblRangeCache>
                  <c:ptCount val="3"/>
                  <c:pt idx="0">
                    <c:v>2%</c:v>
                  </c:pt>
                  <c:pt idx="1">
                    <c:v>24%</c:v>
                  </c:pt>
                  <c:pt idx="2">
                    <c:v>74%</c:v>
                  </c:pt>
                </c15:dlblRangeCache>
              </c15:datalabelsRange>
            </c:ext>
            <c:ext xmlns:c16="http://schemas.microsoft.com/office/drawing/2014/chart" uri="{C3380CC4-5D6E-409C-BE32-E72D297353CC}">
              <c16:uniqueId val="{00000003-08CD-4DC7-A4C6-DA0E1E394CCA}"/>
            </c:ext>
          </c:extLst>
        </c:ser>
        <c:dLbls>
          <c:showLegendKey val="0"/>
          <c:showVal val="0"/>
          <c:showCatName val="0"/>
          <c:showSerName val="0"/>
          <c:showPercent val="0"/>
          <c:showBubbleSize val="0"/>
        </c:dLbls>
        <c:gapWidth val="150"/>
        <c:axId val="859129592"/>
        <c:axId val="859122704"/>
      </c:barChart>
      <c:catAx>
        <c:axId val="85912959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crossAx val="859122704"/>
        <c:crosses val="autoZero"/>
        <c:auto val="1"/>
        <c:lblAlgn val="ctr"/>
        <c:lblOffset val="100"/>
        <c:noMultiLvlLbl val="0"/>
      </c:catAx>
      <c:valAx>
        <c:axId val="859122704"/>
        <c:scaling>
          <c:orientation val="minMax"/>
        </c:scaling>
        <c:delete val="1"/>
        <c:axPos val="b"/>
        <c:majorGridlines>
          <c:spPr>
            <a:ln w="9525" cap="flat" cmpd="sng" algn="ctr">
              <a:gradFill>
                <a:gsLst>
                  <a:gs pos="100000">
                    <a:schemeClr val="tx1">
                      <a:lumMod val="5000"/>
                      <a:lumOff val="95000"/>
                    </a:schemeClr>
                  </a:gs>
                  <a:gs pos="0">
                    <a:schemeClr val="tx1">
                      <a:lumMod val="25000"/>
                      <a:lumOff val="75000"/>
                    </a:schemeClr>
                  </a:gs>
                </a:gsLst>
                <a:lin ang="5400000" scaled="0"/>
              </a:gradFill>
              <a:round/>
            </a:ln>
            <a:effectLst/>
          </c:spPr>
        </c:majorGridlines>
        <c:numFmt formatCode="#,##0\ &quot;€&quot;" sourceLinked="0"/>
        <c:majorTickMark val="none"/>
        <c:minorTickMark val="none"/>
        <c:tickLblPos val="nextTo"/>
        <c:crossAx val="859129592"/>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sz="80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5DB4-47C8-B3E1-0203BFEFEB05}"/>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5DB4-47C8-B3E1-0203BFEFEB05}"/>
              </c:ext>
            </c:extLst>
          </c:dPt>
          <c:dPt>
            <c:idx val="2"/>
            <c:bubble3D val="0"/>
            <c:spPr>
              <a:solidFill>
                <a:schemeClr val="accent4"/>
              </a:solidFill>
              <a:ln w="19050">
                <a:solidFill>
                  <a:schemeClr val="lt1"/>
                </a:solidFill>
              </a:ln>
              <a:effectLst/>
            </c:spPr>
            <c:extLst>
              <c:ext xmlns:c16="http://schemas.microsoft.com/office/drawing/2014/chart" uri="{C3380CC4-5D6E-409C-BE32-E72D297353CC}">
                <c16:uniqueId val="{00000005-5DB4-47C8-B3E1-0203BFEFEB05}"/>
              </c:ext>
            </c:extLst>
          </c:dPt>
          <c:dLbls>
            <c:dLbl>
              <c:idx val="0"/>
              <c:layout>
                <c:manualLayout>
                  <c:x val="-0.10267565579203446"/>
                  <c:y val="0.19418916362705327"/>
                </c:manualLayout>
              </c:layout>
              <c:tx>
                <c:rich>
                  <a:bodyPr rot="0" vert="horz"/>
                  <a:lstStyle/>
                  <a:p>
                    <a:pPr>
                      <a:defRPr/>
                    </a:pPr>
                    <a:fld id="{0E65DB62-AF7E-48EE-99A5-D8250E4D834C}" type="CATEGORYNAME">
                      <a:rPr lang="en-US"/>
                      <a:pPr>
                        <a:defRPr/>
                      </a:pPr>
                      <a:t>[CATEGORY NAME]</a:t>
                    </a:fld>
                    <a:r>
                      <a:rPr lang="en-US" baseline="0"/>
                      <a:t>
</a:t>
                    </a:r>
                    <a:fld id="{9E3E8084-A6FB-4BEF-A197-3ECED5C5D0CD}" type="PERCENTAGE">
                      <a:rPr lang="en-US" b="1" baseline="0"/>
                      <a:pPr>
                        <a:defRPr/>
                      </a:pPr>
                      <a:t>[PERCENTAGE]</a:t>
                    </a:fld>
                    <a:endParaRPr lang="en-US" baseline="0"/>
                  </a:p>
                </c:rich>
              </c:tx>
              <c:spPr>
                <a:noFill/>
                <a:ln>
                  <a:noFill/>
                </a:ln>
                <a:effectLst/>
              </c:spPr>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rect">
                      <a:avLst/>
                    </a:prstGeom>
                  </c15:spPr>
                  <c15:layout>
                    <c:manualLayout>
                      <c:w val="0.12849619833219392"/>
                      <c:h val="0.17802536269959704"/>
                    </c:manualLayout>
                  </c15:layout>
                  <c15:dlblFieldTable/>
                  <c15:showDataLabelsRange val="0"/>
                </c:ext>
                <c:ext xmlns:c16="http://schemas.microsoft.com/office/drawing/2014/chart" uri="{C3380CC4-5D6E-409C-BE32-E72D297353CC}">
                  <c16:uniqueId val="{00000001-5DB4-47C8-B3E1-0203BFEFEB05}"/>
                </c:ext>
              </c:extLst>
            </c:dLbl>
            <c:dLbl>
              <c:idx val="1"/>
              <c:layout>
                <c:manualLayout>
                  <c:x val="0.10965208926892071"/>
                  <c:y val="-0.20523418557150144"/>
                </c:manualLayout>
              </c:layout>
              <c:tx>
                <c:rich>
                  <a:bodyPr rot="0" vert="horz"/>
                  <a:lstStyle/>
                  <a:p>
                    <a:pPr>
                      <a:defRPr>
                        <a:solidFill>
                          <a:schemeClr val="accent6"/>
                        </a:solidFill>
                      </a:defRPr>
                    </a:pPr>
                    <a:fld id="{DE74DE6E-1CD8-4AD6-94BC-B85F16B5182D}" type="CATEGORYNAME">
                      <a:rPr lang="en-US">
                        <a:solidFill>
                          <a:schemeClr val="accent6"/>
                        </a:solidFill>
                      </a:rPr>
                      <a:pPr>
                        <a:defRPr>
                          <a:solidFill>
                            <a:schemeClr val="accent6"/>
                          </a:solidFill>
                        </a:defRPr>
                      </a:pPr>
                      <a:t>[CATEGORY NAME]</a:t>
                    </a:fld>
                    <a:r>
                      <a:rPr lang="en-US" baseline="0">
                        <a:solidFill>
                          <a:schemeClr val="accent6"/>
                        </a:solidFill>
                      </a:rPr>
                      <a:t>
</a:t>
                    </a:r>
                    <a:fld id="{703382CD-E662-4332-9930-E470225022AC}" type="PERCENTAGE">
                      <a:rPr lang="en-US" b="1" baseline="0">
                        <a:solidFill>
                          <a:schemeClr val="accent6"/>
                        </a:solidFill>
                      </a:rPr>
                      <a:pPr>
                        <a:defRPr>
                          <a:solidFill>
                            <a:schemeClr val="accent6"/>
                          </a:solidFill>
                        </a:defRPr>
                      </a:pPr>
                      <a:t>[PERCENTAGE]</a:t>
                    </a:fld>
                    <a:endParaRPr lang="en-US" baseline="0">
                      <a:solidFill>
                        <a:schemeClr val="accent6"/>
                      </a:solidFill>
                    </a:endParaRPr>
                  </a:p>
                </c:rich>
              </c:tx>
              <c:spPr>
                <a:noFill/>
                <a:ln>
                  <a:noFill/>
                </a:ln>
                <a:effectLst/>
              </c:spPr>
              <c:showLegendKey val="0"/>
              <c:showVal val="0"/>
              <c:showCatName val="1"/>
              <c:showSerName val="0"/>
              <c:showPercent val="1"/>
              <c:showBubbleSize val="0"/>
              <c:separator>
</c:separator>
              <c:extLst>
                <c:ext xmlns:c15="http://schemas.microsoft.com/office/drawing/2012/chart" uri="{CE6537A1-D6FC-4f65-9D91-7224C49458BB}">
                  <c15:layout>
                    <c:manualLayout>
                      <c:w val="0.16044426244868354"/>
                      <c:h val="0.24815932223468426"/>
                    </c:manualLayout>
                  </c15:layout>
                  <c15:dlblFieldTable/>
                  <c15:showDataLabelsRange val="0"/>
                </c:ext>
                <c:ext xmlns:c16="http://schemas.microsoft.com/office/drawing/2014/chart" uri="{C3380CC4-5D6E-409C-BE32-E72D297353CC}">
                  <c16:uniqueId val="{00000003-5DB4-47C8-B3E1-0203BFEFEB05}"/>
                </c:ext>
              </c:extLst>
            </c:dLbl>
            <c:dLbl>
              <c:idx val="2"/>
              <c:layout>
                <c:manualLayout>
                  <c:x val="-7.7799717520986786E-3"/>
                  <c:y val="1.9107051075058229E-7"/>
                </c:manualLayout>
              </c:layout>
              <c:tx>
                <c:rich>
                  <a:bodyPr/>
                  <a:lstStyle/>
                  <a:p>
                    <a:fld id="{831B798E-B9A8-47F9-8D3C-FF1104483960}" type="CATEGORYNAME">
                      <a:rPr lang="en-US"/>
                      <a:pPr/>
                      <a:t>[CATEGORY NAME]</a:t>
                    </a:fld>
                    <a:r>
                      <a:rPr lang="en-US" baseline="0"/>
                      <a:t>
</a:t>
                    </a:r>
                    <a:fld id="{719CF749-929F-493F-A315-76C22C6AB500}" type="PERCENTAGE">
                      <a:rPr lang="en-US" b="1" baseline="0"/>
                      <a:pPr/>
                      <a:t>[PERCENTAGE]</a:t>
                    </a:fld>
                    <a:endParaRPr lang="en-US" baseline="0"/>
                  </a:p>
                </c:rich>
              </c:tx>
              <c:showLegendKey val="0"/>
              <c:showVal val="0"/>
              <c:showCatName val="1"/>
              <c:showSerName val="0"/>
              <c:showPercent val="1"/>
              <c:showBubbleSize val="0"/>
              <c:separator>
</c:separator>
              <c:extLst>
                <c:ext xmlns:c15="http://schemas.microsoft.com/office/drawing/2012/chart" uri="{CE6537A1-D6FC-4f65-9D91-7224C49458BB}">
                  <c15:layout>
                    <c:manualLayout>
                      <c:w val="0.19263403004549509"/>
                      <c:h val="0.17241858963213191"/>
                    </c:manualLayout>
                  </c15:layout>
                  <c15:dlblFieldTable/>
                  <c15:showDataLabelsRange val="0"/>
                </c:ext>
                <c:ext xmlns:c16="http://schemas.microsoft.com/office/drawing/2014/chart" uri="{C3380CC4-5D6E-409C-BE32-E72D297353CC}">
                  <c16:uniqueId val="{00000005-5DB4-47C8-B3E1-0203BFEFEB05}"/>
                </c:ext>
              </c:extLst>
            </c:dLbl>
            <c:spPr>
              <a:noFill/>
              <a:ln>
                <a:noFill/>
              </a:ln>
              <a:effectLst/>
            </c:spPr>
            <c:txPr>
              <a:bodyPr rot="0" vert="horz"/>
              <a:lstStyle/>
              <a:p>
                <a:pPr>
                  <a:defRPr/>
                </a:pPr>
                <a:endParaRPr lang="et-EE"/>
              </a:p>
            </c:txPr>
            <c:showLegendKey val="0"/>
            <c:showVal val="0"/>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üldval!$A$104:$A$106</c:f>
              <c:strCache>
                <c:ptCount val="3"/>
                <c:pt idx="0">
                  <c:v>Tööjõukulud 26 tuh</c:v>
                </c:pt>
                <c:pt idx="1">
                  <c:v>Majandamis-kulud 115 tuh</c:v>
                </c:pt>
                <c:pt idx="2">
                  <c:v>Toetused 15 tuh</c:v>
                </c:pt>
              </c:strCache>
            </c:strRef>
          </c:cat>
          <c:val>
            <c:numRef>
              <c:f>üldval!$B$104:$B$106</c:f>
              <c:numCache>
                <c:formatCode>#,##0</c:formatCode>
                <c:ptCount val="3"/>
                <c:pt idx="0">
                  <c:v>26382</c:v>
                </c:pt>
                <c:pt idx="1">
                  <c:v>115135</c:v>
                </c:pt>
                <c:pt idx="2">
                  <c:v>15000</c:v>
                </c:pt>
              </c:numCache>
            </c:numRef>
          </c:val>
          <c:extLst>
            <c:ext xmlns:c16="http://schemas.microsoft.com/office/drawing/2014/chart" uri="{C3380CC4-5D6E-409C-BE32-E72D297353CC}">
              <c16:uniqueId val="{00000006-5DB4-47C8-B3E1-0203BFEFEB05}"/>
            </c:ext>
          </c:extLst>
        </c:ser>
        <c:dLbls>
          <c:showLegendKey val="0"/>
          <c:showVal val="1"/>
          <c:showCatName val="1"/>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sz="80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40C3-4AE6-9535-0FBD0FA70DD7}"/>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40C3-4AE6-9535-0FBD0FA70DD7}"/>
              </c:ext>
            </c:extLst>
          </c:dPt>
          <c:dPt>
            <c:idx val="2"/>
            <c:bubble3D val="0"/>
            <c:spPr>
              <a:solidFill>
                <a:schemeClr val="accent4"/>
              </a:solidFill>
              <a:ln w="19050">
                <a:solidFill>
                  <a:schemeClr val="lt1"/>
                </a:solidFill>
              </a:ln>
              <a:effectLst/>
            </c:spPr>
            <c:extLst>
              <c:ext xmlns:c16="http://schemas.microsoft.com/office/drawing/2014/chart" uri="{C3380CC4-5D6E-409C-BE32-E72D297353CC}">
                <c16:uniqueId val="{00000005-40C3-4AE6-9535-0FBD0FA70DD7}"/>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40C3-4AE6-9535-0FBD0FA70DD7}"/>
              </c:ext>
            </c:extLst>
          </c:dPt>
          <c:dLbls>
            <c:dLbl>
              <c:idx val="1"/>
              <c:layout>
                <c:manualLayout>
                  <c:x val="-0.12512701144838165"/>
                  <c:y val="0.24445179004407996"/>
                </c:manualLayout>
              </c:layout>
              <c:tx>
                <c:rich>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fld id="{CE67CF81-74A1-47E1-918C-CC58D3BE03DD}" type="CATEGORYNAME">
                      <a:rPr lang="en-US">
                        <a:solidFill>
                          <a:schemeClr val="accent6"/>
                        </a:solidFill>
                      </a:rPr>
                      <a:pPr>
                        <a:defRPr>
                          <a:solidFill>
                            <a:schemeClr val="accent6"/>
                          </a:solidFill>
                        </a:defRPr>
                      </a:pPr>
                      <a:t>[CATEGORY NAME]</a:t>
                    </a:fld>
                    <a:r>
                      <a:rPr lang="en-US" baseline="0">
                        <a:solidFill>
                          <a:schemeClr val="accent6"/>
                        </a:solidFill>
                      </a:rPr>
                      <a:t>
</a:t>
                    </a:r>
                    <a:fld id="{5DC3F8DD-9EFB-440C-85F2-F47BFF270238}" type="PERCENTAGE">
                      <a:rPr lang="en-US" b="1" baseline="0">
                        <a:solidFill>
                          <a:schemeClr val="accent6"/>
                        </a:solidFill>
                      </a:rPr>
                      <a:pPr>
                        <a:defRPr>
                          <a:solidFill>
                            <a:schemeClr val="accent6"/>
                          </a:solidFill>
                        </a:defRPr>
                      </a:pPr>
                      <a:t>[PERCENTAGE]</a:t>
                    </a:fld>
                    <a:endParaRPr lang="en-US" baseline="0">
                      <a:solidFill>
                        <a:schemeClr val="accent6"/>
                      </a:solidFill>
                    </a:endParaRPr>
                  </a:p>
                </c:rich>
              </c:tx>
              <c:spPr>
                <a:noFill/>
                <a:ln>
                  <a:noFill/>
                </a:ln>
                <a:effectLst/>
              </c:spPr>
              <c:txPr>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endParaRPr lang="et-EE"/>
                </a:p>
              </c:txPr>
              <c:showLegendKey val="0"/>
              <c:showVal val="0"/>
              <c:showCatName val="1"/>
              <c:showSerName val="0"/>
              <c:showPercent val="1"/>
              <c:showBubbleSize val="0"/>
              <c:extLst>
                <c:ext xmlns:c15="http://schemas.microsoft.com/office/drawing/2012/chart" uri="{CE6537A1-D6FC-4f65-9D91-7224C49458BB}">
                  <c15:layout>
                    <c:manualLayout>
                      <c:w val="0.13339012989176263"/>
                      <c:h val="0.22453689284956826"/>
                    </c:manualLayout>
                  </c15:layout>
                  <c15:dlblFieldTable/>
                  <c15:showDataLabelsRange val="0"/>
                </c:ext>
                <c:ext xmlns:c16="http://schemas.microsoft.com/office/drawing/2014/chart" uri="{C3380CC4-5D6E-409C-BE32-E72D297353CC}">
                  <c16:uniqueId val="{00000003-40C3-4AE6-9535-0FBD0FA70DD7}"/>
                </c:ext>
              </c:extLst>
            </c:dLbl>
            <c:dLbl>
              <c:idx val="2"/>
              <c:layout>
                <c:manualLayout>
                  <c:x val="0.18610404527992838"/>
                  <c:y val="-0.22250046334598858"/>
                </c:manualLayout>
              </c:layout>
              <c:tx>
                <c:rich>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fld id="{B73B9D9F-F7A6-45F1-B45D-10E02713A912}" type="CATEGORYNAME">
                      <a:rPr lang="en-US">
                        <a:solidFill>
                          <a:schemeClr val="accent6"/>
                        </a:solidFill>
                      </a:rPr>
                      <a:pPr>
                        <a:defRPr>
                          <a:solidFill>
                            <a:schemeClr val="accent6"/>
                          </a:solidFill>
                        </a:defRPr>
                      </a:pPr>
                      <a:t>[CATEGORY NAME]</a:t>
                    </a:fld>
                    <a:r>
                      <a:rPr lang="en-US" baseline="0">
                        <a:solidFill>
                          <a:schemeClr val="accent6"/>
                        </a:solidFill>
                      </a:rPr>
                      <a:t>
</a:t>
                    </a:r>
                    <a:fld id="{7E36AB5C-DFDF-4DB0-BEBE-7D6282F3A375}" type="PERCENTAGE">
                      <a:rPr lang="en-US" b="1" baseline="0">
                        <a:solidFill>
                          <a:schemeClr val="accent6"/>
                        </a:solidFill>
                      </a:rPr>
                      <a:pPr>
                        <a:defRPr>
                          <a:solidFill>
                            <a:schemeClr val="accent6"/>
                          </a:solidFill>
                        </a:defRPr>
                      </a:pPr>
                      <a:t>[PERCENTAGE]</a:t>
                    </a:fld>
                    <a:endParaRPr lang="en-US" baseline="0">
                      <a:solidFill>
                        <a:schemeClr val="accent6"/>
                      </a:solidFill>
                    </a:endParaRPr>
                  </a:p>
                </c:rich>
              </c:tx>
              <c:spPr>
                <a:noFill/>
                <a:ln>
                  <a:noFill/>
                </a:ln>
                <a:effectLst/>
              </c:spPr>
              <c:txPr>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endParaRPr lang="et-EE"/>
                </a:p>
              </c:txPr>
              <c:showLegendKey val="0"/>
              <c:showVal val="0"/>
              <c:showCatName val="1"/>
              <c:showSerName val="0"/>
              <c:showPercent val="1"/>
              <c:showBubbleSize val="0"/>
              <c:extLst>
                <c:ext xmlns:c15="http://schemas.microsoft.com/office/drawing/2012/chart" uri="{CE6537A1-D6FC-4f65-9D91-7224C49458BB}">
                  <c15:layout>
                    <c:manualLayout>
                      <c:w val="0.18343264055413083"/>
                      <c:h val="0.26608823254045438"/>
                    </c:manualLayout>
                  </c15:layout>
                  <c15:dlblFieldTable/>
                  <c15:showDataLabelsRange val="0"/>
                </c:ext>
                <c:ext xmlns:c16="http://schemas.microsoft.com/office/drawing/2014/chart" uri="{C3380CC4-5D6E-409C-BE32-E72D297353CC}">
                  <c16:uniqueId val="{00000005-40C3-4AE6-9535-0FBD0FA70DD7}"/>
                </c:ext>
              </c:extLst>
            </c:dLbl>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'Elamu- ja kommunaalmajandus'!$H$7:$H$10</c:f>
              <c:strCache>
                <c:ptCount val="3"/>
                <c:pt idx="1">
                  <c:v>Põhitegevus-kulud 895 tuh</c:v>
                </c:pt>
                <c:pt idx="2">
                  <c:v>Investeerimis-tegevuse kulud 2,7 mln</c:v>
                </c:pt>
              </c:strCache>
            </c:strRef>
          </c:cat>
          <c:val>
            <c:numRef>
              <c:f>'Elamu- ja kommunaalmajandus'!$I$7:$I$10</c:f>
              <c:numCache>
                <c:formatCode>#,##0</c:formatCode>
                <c:ptCount val="4"/>
                <c:pt idx="1">
                  <c:v>894444</c:v>
                </c:pt>
                <c:pt idx="2">
                  <c:v>2681000</c:v>
                </c:pt>
              </c:numCache>
            </c:numRef>
          </c:val>
          <c:extLst>
            <c:ext xmlns:c16="http://schemas.microsoft.com/office/drawing/2014/chart" uri="{C3380CC4-5D6E-409C-BE32-E72D297353CC}">
              <c16:uniqueId val="{00000008-40C3-4AE6-9535-0FBD0FA70DD7}"/>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sz="80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047345804056516"/>
          <c:y val="0.13194444444444445"/>
          <c:w val="0.70182992465016147"/>
          <c:h val="0.75462962962962965"/>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D8A3-49A8-BD9A-34EBA46EC66D}"/>
              </c:ext>
            </c:extLst>
          </c:dPt>
          <c:dPt>
            <c:idx val="1"/>
            <c:bubble3D val="0"/>
            <c:spPr>
              <a:solidFill>
                <a:schemeClr val="accent1"/>
              </a:solidFill>
              <a:ln w="19050">
                <a:solidFill>
                  <a:schemeClr val="lt1"/>
                </a:solidFill>
              </a:ln>
              <a:effectLst/>
            </c:spPr>
            <c:extLst>
              <c:ext xmlns:c16="http://schemas.microsoft.com/office/drawing/2014/chart" uri="{C3380CC4-5D6E-409C-BE32-E72D297353CC}">
                <c16:uniqueId val="{00000003-D8A3-49A8-BD9A-34EBA46EC66D}"/>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D8A3-49A8-BD9A-34EBA46EC66D}"/>
              </c:ext>
            </c:extLst>
          </c:dPt>
          <c:dPt>
            <c:idx val="3"/>
            <c:bubble3D val="0"/>
            <c:spPr>
              <a:solidFill>
                <a:schemeClr val="accent5"/>
              </a:solidFill>
              <a:ln w="19050">
                <a:solidFill>
                  <a:schemeClr val="lt1"/>
                </a:solidFill>
              </a:ln>
              <a:effectLst/>
            </c:spPr>
            <c:extLst>
              <c:ext xmlns:c16="http://schemas.microsoft.com/office/drawing/2014/chart" uri="{C3380CC4-5D6E-409C-BE32-E72D297353CC}">
                <c16:uniqueId val="{00000007-D8A3-49A8-BD9A-34EBA46EC66D}"/>
              </c:ext>
            </c:extLst>
          </c:dPt>
          <c:dLbls>
            <c:dLbl>
              <c:idx val="1"/>
              <c:layout>
                <c:manualLayout>
                  <c:x val="-0.16956869896551605"/>
                  <c:y val="9.7065730166403311E-3"/>
                </c:manualLayout>
              </c:layout>
              <c:tx>
                <c:rich>
                  <a:bodyPr/>
                  <a:lstStyle/>
                  <a:p>
                    <a:fld id="{A9FE4E11-321C-43D8-A035-BD1749AEAD5D}" type="CATEGORYNAME">
                      <a:rPr lang="en-US"/>
                      <a:pPr/>
                      <a:t>[CATEGORY NAME]</a:t>
                    </a:fld>
                    <a:r>
                      <a:rPr lang="en-US" baseline="0"/>
                      <a:t>
</a:t>
                    </a:r>
                    <a:fld id="{2723042C-3559-4AAF-884A-C85BC30D5A90}" type="PERCENTAGE">
                      <a:rPr lang="en-US" b="1" baseline="0"/>
                      <a:pPr/>
                      <a:t>[PERCENTAGE]</a:t>
                    </a:fld>
                    <a:endParaRPr lang="en-US" baseline="0"/>
                  </a:p>
                </c:rich>
              </c:tx>
              <c:showLegendKey val="0"/>
              <c:showVal val="0"/>
              <c:showCatName val="1"/>
              <c:showSerName val="0"/>
              <c:showPercent val="1"/>
              <c:showBubbleSize val="0"/>
              <c:extLst>
                <c:ext xmlns:c15="http://schemas.microsoft.com/office/drawing/2012/chart" uri="{CE6537A1-D6FC-4f65-9D91-7224C49458BB}">
                  <c15:layout>
                    <c:manualLayout>
                      <c:w val="0.26936525508132547"/>
                      <c:h val="0.14587278143253202"/>
                    </c:manualLayout>
                  </c15:layout>
                  <c15:dlblFieldTable/>
                  <c15:showDataLabelsRange val="0"/>
                </c:ext>
                <c:ext xmlns:c16="http://schemas.microsoft.com/office/drawing/2014/chart" uri="{C3380CC4-5D6E-409C-BE32-E72D297353CC}">
                  <c16:uniqueId val="{00000003-D8A3-49A8-BD9A-34EBA46EC66D}"/>
                </c:ext>
              </c:extLst>
            </c:dLbl>
            <c:dLbl>
              <c:idx val="2"/>
              <c:layout>
                <c:manualLayout>
                  <c:x val="-0.17824486488549884"/>
                  <c:y val="7.8698313038460532E-2"/>
                </c:manualLayout>
              </c:layout>
              <c:tx>
                <c:rich>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fld id="{257586F6-72E4-45CB-A427-1601727DA674}" type="CATEGORYNAME">
                      <a:rPr lang="en-US">
                        <a:solidFill>
                          <a:schemeClr val="accent6"/>
                        </a:solidFill>
                      </a:rPr>
                      <a:pPr>
                        <a:defRPr>
                          <a:solidFill>
                            <a:schemeClr val="accent6"/>
                          </a:solidFill>
                        </a:defRPr>
                      </a:pPr>
                      <a:t>[CATEGORY NAME]</a:t>
                    </a:fld>
                    <a:r>
                      <a:rPr lang="en-US" baseline="0">
                        <a:solidFill>
                          <a:schemeClr val="accent6"/>
                        </a:solidFill>
                      </a:rPr>
                      <a:t>
</a:t>
                    </a:r>
                    <a:fld id="{B422842A-58BF-4E52-B5EB-F4F3F8136AE1}" type="PERCENTAGE">
                      <a:rPr lang="en-US" b="1" baseline="0">
                        <a:solidFill>
                          <a:schemeClr val="accent6"/>
                        </a:solidFill>
                      </a:rPr>
                      <a:pPr>
                        <a:defRPr>
                          <a:solidFill>
                            <a:schemeClr val="accent6"/>
                          </a:solidFill>
                        </a:defRPr>
                      </a:pPr>
                      <a:t>[PERCENTAGE]</a:t>
                    </a:fld>
                    <a:endParaRPr lang="en-US" baseline="0">
                      <a:solidFill>
                        <a:schemeClr val="accent6"/>
                      </a:solidFill>
                    </a:endParaRPr>
                  </a:p>
                </c:rich>
              </c:tx>
              <c:spPr>
                <a:noFill/>
                <a:ln>
                  <a:noFill/>
                </a:ln>
                <a:effectLst/>
              </c:spPr>
              <c:txPr>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endParaRPr lang="et-EE"/>
                </a:p>
              </c:txPr>
              <c:showLegendKey val="0"/>
              <c:showVal val="0"/>
              <c:showCatName val="1"/>
              <c:showSerName val="0"/>
              <c:showPercent val="1"/>
              <c:showBubbleSize val="0"/>
              <c:extLst>
                <c:ext xmlns:c15="http://schemas.microsoft.com/office/drawing/2012/chart" uri="{CE6537A1-D6FC-4f65-9D91-7224C49458BB}">
                  <c15:layout>
                    <c:manualLayout>
                      <c:w val="0.17023472826143532"/>
                      <c:h val="0.16666660297649638"/>
                    </c:manualLayout>
                  </c15:layout>
                  <c15:dlblFieldTable/>
                  <c15:showDataLabelsRange val="0"/>
                </c:ext>
                <c:ext xmlns:c16="http://schemas.microsoft.com/office/drawing/2014/chart" uri="{C3380CC4-5D6E-409C-BE32-E72D297353CC}">
                  <c16:uniqueId val="{00000005-D8A3-49A8-BD9A-34EBA46EC66D}"/>
                </c:ext>
              </c:extLst>
            </c:dLbl>
            <c:dLbl>
              <c:idx val="3"/>
              <c:layout>
                <c:manualLayout>
                  <c:x val="0.15961990262455625"/>
                  <c:y val="-0.15007098269474384"/>
                </c:manualLayout>
              </c:layout>
              <c:tx>
                <c:rich>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fld id="{53CBB6B0-1DA1-4858-BA4B-DD69B744BA4D}" type="CATEGORYNAME">
                      <a:rPr lang="en-US">
                        <a:solidFill>
                          <a:schemeClr val="accent6"/>
                        </a:solidFill>
                      </a:rPr>
                      <a:pPr>
                        <a:defRPr>
                          <a:solidFill>
                            <a:schemeClr val="accent6"/>
                          </a:solidFill>
                        </a:defRPr>
                      </a:pPr>
                      <a:t>[CATEGORY NAME]</a:t>
                    </a:fld>
                    <a:r>
                      <a:rPr lang="en-US" baseline="0">
                        <a:solidFill>
                          <a:schemeClr val="accent6"/>
                        </a:solidFill>
                      </a:rPr>
                      <a:t>
</a:t>
                    </a:r>
                    <a:fld id="{BAD606E9-C0FF-4886-827A-59B54FEE1824}" type="PERCENTAGE">
                      <a:rPr lang="en-US" b="1" baseline="0">
                        <a:solidFill>
                          <a:schemeClr val="accent6"/>
                        </a:solidFill>
                      </a:rPr>
                      <a:pPr>
                        <a:defRPr>
                          <a:solidFill>
                            <a:schemeClr val="accent6"/>
                          </a:solidFill>
                        </a:defRPr>
                      </a:pPr>
                      <a:t>[PERCENTAGE]</a:t>
                    </a:fld>
                    <a:endParaRPr lang="en-US" baseline="0">
                      <a:solidFill>
                        <a:schemeClr val="accent6"/>
                      </a:solidFill>
                    </a:endParaRPr>
                  </a:p>
                </c:rich>
              </c:tx>
              <c:spPr>
                <a:noFill/>
                <a:ln>
                  <a:noFill/>
                </a:ln>
                <a:effectLst/>
              </c:spPr>
              <c:txPr>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endParaRPr lang="et-EE"/>
                </a:p>
              </c:txPr>
              <c:showLegendKey val="0"/>
              <c:showVal val="0"/>
              <c:showCatName val="1"/>
              <c:showSerName val="0"/>
              <c:showPercent val="1"/>
              <c:showBubbleSize val="0"/>
              <c:extLst>
                <c:ext xmlns:c15="http://schemas.microsoft.com/office/drawing/2012/chart" uri="{CE6537A1-D6FC-4f65-9D91-7224C49458BB}">
                  <c15:layout>
                    <c:manualLayout>
                      <c:w val="0.14038113845288952"/>
                      <c:h val="0.17160883280757097"/>
                    </c:manualLayout>
                  </c15:layout>
                  <c15:dlblFieldTable/>
                  <c15:showDataLabelsRange val="0"/>
                </c:ext>
                <c:ext xmlns:c16="http://schemas.microsoft.com/office/drawing/2014/chart" uri="{C3380CC4-5D6E-409C-BE32-E72D297353CC}">
                  <c16:uniqueId val="{00000007-D8A3-49A8-BD9A-34EBA46EC66D}"/>
                </c:ext>
              </c:extLst>
            </c:dLbl>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'Elamu- ja kommunaalmajandus'!$H$23:$H$26</c:f>
              <c:strCache>
                <c:ptCount val="4"/>
                <c:pt idx="1">
                  <c:v>Toetused ja tööjõukulud 71 tuh</c:v>
                </c:pt>
                <c:pt idx="2">
                  <c:v>Majandamiskulud 2,6 mln</c:v>
                </c:pt>
                <c:pt idx="3">
                  <c:v>Põhivara soetus 4 mln </c:v>
                </c:pt>
              </c:strCache>
            </c:strRef>
          </c:cat>
          <c:val>
            <c:numRef>
              <c:f>'Elamu- ja kommunaalmajandus'!$I$23:$I$26</c:f>
              <c:numCache>
                <c:formatCode>#,##0</c:formatCode>
                <c:ptCount val="4"/>
                <c:pt idx="1">
                  <c:v>71102</c:v>
                </c:pt>
                <c:pt idx="2">
                  <c:v>2558885</c:v>
                </c:pt>
                <c:pt idx="3">
                  <c:v>4015000</c:v>
                </c:pt>
              </c:numCache>
            </c:numRef>
          </c:val>
          <c:extLst>
            <c:ext xmlns:c16="http://schemas.microsoft.com/office/drawing/2014/chart" uri="{C3380CC4-5D6E-409C-BE32-E72D297353CC}">
              <c16:uniqueId val="{00000008-D8A3-49A8-BD9A-34EBA46EC66D}"/>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sz="80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614711966701752"/>
          <c:y val="6.2499638857589877E-2"/>
          <c:w val="0.69566390951919665"/>
          <c:h val="0.78721606134311761"/>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6820-4A08-8B94-297F8953DA32}"/>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6820-4A08-8B94-297F8953DA32}"/>
              </c:ext>
            </c:extLst>
          </c:dPt>
          <c:dPt>
            <c:idx val="2"/>
            <c:bubble3D val="0"/>
            <c:spPr>
              <a:solidFill>
                <a:schemeClr val="accent5"/>
              </a:solidFill>
              <a:ln w="19050">
                <a:solidFill>
                  <a:schemeClr val="lt1"/>
                </a:solidFill>
              </a:ln>
              <a:effectLst/>
            </c:spPr>
            <c:extLst>
              <c:ext xmlns:c16="http://schemas.microsoft.com/office/drawing/2014/chart" uri="{C3380CC4-5D6E-409C-BE32-E72D297353CC}">
                <c16:uniqueId val="{00000005-6820-4A08-8B94-297F8953DA32}"/>
              </c:ext>
            </c:extLst>
          </c:dPt>
          <c:dLbls>
            <c:dLbl>
              <c:idx val="0"/>
              <c:layout>
                <c:manualLayout>
                  <c:x val="-0.11394948345207399"/>
                  <c:y val="0.13406691671427504"/>
                </c:manualLayout>
              </c:layout>
              <c:tx>
                <c:rich>
                  <a:bodyPr/>
                  <a:lstStyle/>
                  <a:p>
                    <a:fld id="{CFBE33B4-24C2-4781-903C-7D89EBA3E46D}" type="CATEGORYNAME">
                      <a:rPr lang="en-US"/>
                      <a:pPr/>
                      <a:t>[CATEGORY NAME]</a:t>
                    </a:fld>
                    <a:r>
                      <a:rPr lang="en-US" baseline="0"/>
                      <a:t>
</a:t>
                    </a:r>
                    <a:fld id="{0D75090F-B62E-44C3-8311-FDFA5D2EC342}" type="PERCENTAGE">
                      <a:rPr lang="en-US" b="1" baseline="0"/>
                      <a:pPr/>
                      <a:t>[PERCENTAGE]</a:t>
                    </a:fld>
                    <a:endParaRPr lang="en-US" baseline="0"/>
                  </a:p>
                </c:rich>
              </c:tx>
              <c:showLegendKey val="0"/>
              <c:showVal val="0"/>
              <c:showCatName val="1"/>
              <c:showSerName val="0"/>
              <c:showPercent val="1"/>
              <c:showBubbleSize val="0"/>
              <c:extLst>
                <c:ext xmlns:c15="http://schemas.microsoft.com/office/drawing/2012/chart" uri="{CE6537A1-D6FC-4f65-9D91-7224C49458BB}">
                  <c15:layout>
                    <c:manualLayout>
                      <c:w val="0.14384809986014857"/>
                      <c:h val="0.26672296877716783"/>
                    </c:manualLayout>
                  </c15:layout>
                  <c15:dlblFieldTable/>
                  <c15:showDataLabelsRange val="0"/>
                </c:ext>
                <c:ext xmlns:c16="http://schemas.microsoft.com/office/drawing/2014/chart" uri="{C3380CC4-5D6E-409C-BE32-E72D297353CC}">
                  <c16:uniqueId val="{00000001-6820-4A08-8B94-297F8953DA32}"/>
                </c:ext>
              </c:extLst>
            </c:dLbl>
            <c:dLbl>
              <c:idx val="1"/>
              <c:layout>
                <c:manualLayout>
                  <c:x val="-0.15262811325534506"/>
                  <c:y val="-0.21443709672180325"/>
                </c:manualLayout>
              </c:layout>
              <c:tx>
                <c:rich>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fld id="{59F16B5E-9990-4DAD-9574-41FC7253B640}" type="CATEGORYNAME">
                      <a:rPr lang="en-US">
                        <a:solidFill>
                          <a:schemeClr val="accent6"/>
                        </a:solidFill>
                      </a:rPr>
                      <a:pPr>
                        <a:defRPr>
                          <a:solidFill>
                            <a:schemeClr val="accent6"/>
                          </a:solidFill>
                        </a:defRPr>
                      </a:pPr>
                      <a:t>[CATEGORY NAME]</a:t>
                    </a:fld>
                    <a:r>
                      <a:rPr lang="en-US" baseline="0">
                        <a:solidFill>
                          <a:schemeClr val="accent6"/>
                        </a:solidFill>
                      </a:rPr>
                      <a:t>
</a:t>
                    </a:r>
                    <a:fld id="{A352F4A4-FFD0-476C-A041-EA4BBDD074EE}" type="PERCENTAGE">
                      <a:rPr lang="en-US" b="1" baseline="0">
                        <a:solidFill>
                          <a:schemeClr val="accent6"/>
                        </a:solidFill>
                      </a:rPr>
                      <a:pPr>
                        <a:defRPr>
                          <a:solidFill>
                            <a:schemeClr val="accent6"/>
                          </a:solidFill>
                        </a:defRPr>
                      </a:pPr>
                      <a:t>[PERCENTAGE]</a:t>
                    </a:fld>
                    <a:endParaRPr lang="en-US" baseline="0">
                      <a:solidFill>
                        <a:schemeClr val="accent6"/>
                      </a:solidFill>
                    </a:endParaRPr>
                  </a:p>
                </c:rich>
              </c:tx>
              <c:spPr>
                <a:noFill/>
                <a:ln>
                  <a:noFill/>
                </a:ln>
                <a:effectLst/>
              </c:spPr>
              <c:txPr>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endParaRPr lang="et-EE"/>
                </a:p>
              </c:txPr>
              <c:showLegendKey val="0"/>
              <c:showVal val="0"/>
              <c:showCatName val="1"/>
              <c:showSerName val="0"/>
              <c:showPercent val="1"/>
              <c:showBubbleSize val="0"/>
              <c:extLst>
                <c:ext xmlns:c15="http://schemas.microsoft.com/office/drawing/2012/chart" uri="{CE6537A1-D6FC-4f65-9D91-7224C49458BB}">
                  <c15:layout>
                    <c:manualLayout>
                      <c:w val="0.16257222474779898"/>
                      <c:h val="0.22893113245581012"/>
                    </c:manualLayout>
                  </c15:layout>
                  <c15:dlblFieldTable/>
                  <c15:showDataLabelsRange val="0"/>
                </c:ext>
                <c:ext xmlns:c16="http://schemas.microsoft.com/office/drawing/2014/chart" uri="{C3380CC4-5D6E-409C-BE32-E72D297353CC}">
                  <c16:uniqueId val="{00000003-6820-4A08-8B94-297F8953DA32}"/>
                </c:ext>
              </c:extLst>
            </c:dLbl>
            <c:dLbl>
              <c:idx val="2"/>
              <c:layout>
                <c:manualLayout>
                  <c:x val="0.19056584294305653"/>
                  <c:y val="-4.8252946784952053E-3"/>
                </c:manualLayout>
              </c:layout>
              <c:tx>
                <c:rich>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fld id="{52D61516-BFC2-4D87-B134-BC0FC8C95913}" type="CATEGORYNAME">
                      <a:rPr lang="en-US">
                        <a:solidFill>
                          <a:schemeClr val="accent6"/>
                        </a:solidFill>
                      </a:rPr>
                      <a:pPr>
                        <a:defRPr>
                          <a:solidFill>
                            <a:schemeClr val="accent6"/>
                          </a:solidFill>
                        </a:defRPr>
                      </a:pPr>
                      <a:t>[CATEGORY NAME]</a:t>
                    </a:fld>
                    <a:r>
                      <a:rPr lang="en-US" baseline="0">
                        <a:solidFill>
                          <a:schemeClr val="accent6"/>
                        </a:solidFill>
                      </a:rPr>
                      <a:t>
</a:t>
                    </a:r>
                    <a:fld id="{A1CC6B57-7201-4B6A-83EC-AE35E8B95C82}" type="PERCENTAGE">
                      <a:rPr lang="en-US" b="1" baseline="0">
                        <a:solidFill>
                          <a:schemeClr val="accent6"/>
                        </a:solidFill>
                      </a:rPr>
                      <a:pPr>
                        <a:defRPr>
                          <a:solidFill>
                            <a:schemeClr val="accent6"/>
                          </a:solidFill>
                        </a:defRPr>
                      </a:pPr>
                      <a:t>[PERCENTAGE]</a:t>
                    </a:fld>
                    <a:endParaRPr lang="en-US" baseline="0">
                      <a:solidFill>
                        <a:schemeClr val="accent6"/>
                      </a:solidFill>
                    </a:endParaRPr>
                  </a:p>
                </c:rich>
              </c:tx>
              <c:spPr>
                <a:noFill/>
                <a:ln>
                  <a:noFill/>
                </a:ln>
                <a:effectLst/>
              </c:spPr>
              <c:txPr>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endParaRPr lang="et-EE"/>
                </a:p>
              </c:txPr>
              <c:showLegendKey val="0"/>
              <c:showVal val="0"/>
              <c:showCatName val="1"/>
              <c:showSerName val="0"/>
              <c:showPercent val="1"/>
              <c:showBubbleSize val="0"/>
              <c:extLst>
                <c:ext xmlns:c15="http://schemas.microsoft.com/office/drawing/2012/chart" uri="{CE6537A1-D6FC-4f65-9D91-7224C49458BB}">
                  <c15:layout>
                    <c:manualLayout>
                      <c:w val="0.16116451452823574"/>
                      <c:h val="0.32444269508776824"/>
                    </c:manualLayout>
                  </c15:layout>
                  <c15:dlblFieldTable/>
                  <c15:showDataLabelsRange val="0"/>
                </c:ext>
                <c:ext xmlns:c16="http://schemas.microsoft.com/office/drawing/2014/chart" uri="{C3380CC4-5D6E-409C-BE32-E72D297353CC}">
                  <c16:uniqueId val="{00000005-6820-4A08-8B94-297F8953DA32}"/>
                </c:ext>
              </c:extLst>
            </c:dLbl>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'Elamu- ja kommunaalmajandus'!$H$36:$H$38</c:f>
              <c:strCache>
                <c:ptCount val="3"/>
                <c:pt idx="0">
                  <c:v>Tööjõukulud 560 tuh</c:v>
                </c:pt>
                <c:pt idx="1">
                  <c:v>Majandamis-kulud 900 tuh</c:v>
                </c:pt>
                <c:pt idx="2">
                  <c:v>Põhivara soetus 1,5 mln</c:v>
                </c:pt>
              </c:strCache>
            </c:strRef>
          </c:cat>
          <c:val>
            <c:numRef>
              <c:f>'Elamu- ja kommunaalmajandus'!$I$36:$I$38</c:f>
              <c:numCache>
                <c:formatCode>#,##0</c:formatCode>
                <c:ptCount val="3"/>
                <c:pt idx="0">
                  <c:v>559557</c:v>
                </c:pt>
                <c:pt idx="1">
                  <c:v>900419</c:v>
                </c:pt>
                <c:pt idx="2">
                  <c:v>1480010</c:v>
                </c:pt>
              </c:numCache>
            </c:numRef>
          </c:val>
          <c:extLst>
            <c:ext xmlns:c16="http://schemas.microsoft.com/office/drawing/2014/chart" uri="{C3380CC4-5D6E-409C-BE32-E72D297353CC}">
              <c16:uniqueId val="{00000006-6820-4A08-8B94-297F8953DA32}"/>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sz="80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4"/>
              </a:solidFill>
              <a:ln w="19050">
                <a:solidFill>
                  <a:schemeClr val="lt1"/>
                </a:solidFill>
              </a:ln>
              <a:effectLst/>
            </c:spPr>
            <c:extLst>
              <c:ext xmlns:c16="http://schemas.microsoft.com/office/drawing/2014/chart" uri="{C3380CC4-5D6E-409C-BE32-E72D297353CC}">
                <c16:uniqueId val="{00000001-2886-41B4-95D3-088B8A8BDBAF}"/>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2886-41B4-95D3-088B8A8BDBAF}"/>
              </c:ext>
            </c:extLst>
          </c:dPt>
          <c:dLbls>
            <c:dLbl>
              <c:idx val="0"/>
              <c:layout>
                <c:manualLayout>
                  <c:x val="-0.1912569448541277"/>
                  <c:y val="8.1050199955289056E-3"/>
                </c:manualLayout>
              </c:layout>
              <c:tx>
                <c:rich>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fld id="{A2CD4F3C-278B-4242-867B-922AA509E1B5}" type="CATEGORYNAME">
                      <a:rPr lang="en-US">
                        <a:solidFill>
                          <a:schemeClr val="accent6"/>
                        </a:solidFill>
                      </a:rPr>
                      <a:pPr>
                        <a:defRPr>
                          <a:solidFill>
                            <a:schemeClr val="accent6"/>
                          </a:solidFill>
                        </a:defRPr>
                      </a:pPr>
                      <a:t>[CATEGORY NAME]</a:t>
                    </a:fld>
                    <a:r>
                      <a:rPr lang="en-US" baseline="0">
                        <a:solidFill>
                          <a:schemeClr val="accent6"/>
                        </a:solidFill>
                      </a:rPr>
                      <a:t>
</a:t>
                    </a:r>
                    <a:fld id="{1DDF357E-4B20-4342-959A-24FF7320E5AD}" type="PERCENTAGE">
                      <a:rPr lang="en-US" b="1" baseline="0">
                        <a:solidFill>
                          <a:schemeClr val="accent6"/>
                        </a:solidFill>
                      </a:rPr>
                      <a:pPr>
                        <a:defRPr>
                          <a:solidFill>
                            <a:schemeClr val="accent6"/>
                          </a:solidFill>
                        </a:defRPr>
                      </a:pPr>
                      <a:t>[PERCENTAGE]</a:t>
                    </a:fld>
                    <a:endParaRPr lang="en-US" baseline="0">
                      <a:solidFill>
                        <a:schemeClr val="accent6"/>
                      </a:solidFill>
                    </a:endParaRPr>
                  </a:p>
                </c:rich>
              </c:tx>
              <c:spPr>
                <a:noFill/>
                <a:ln>
                  <a:noFill/>
                </a:ln>
                <a:effectLst/>
              </c:spPr>
              <c:txPr>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endParaRPr lang="et-EE"/>
                </a:p>
              </c:txPr>
              <c:showLegendKey val="0"/>
              <c:showVal val="0"/>
              <c:showCatName val="1"/>
              <c:showSerName val="0"/>
              <c:showPercent val="1"/>
              <c:showBubbleSize val="0"/>
              <c:extLst>
                <c:ext xmlns:c15="http://schemas.microsoft.com/office/drawing/2012/chart" uri="{CE6537A1-D6FC-4f65-9D91-7224C49458BB}">
                  <c15:layout>
                    <c:manualLayout>
                      <c:w val="0.18424676311670821"/>
                      <c:h val="0.31652779025043609"/>
                    </c:manualLayout>
                  </c15:layout>
                  <c15:dlblFieldTable/>
                  <c15:showDataLabelsRange val="0"/>
                </c:ext>
                <c:ext xmlns:c16="http://schemas.microsoft.com/office/drawing/2014/chart" uri="{C3380CC4-5D6E-409C-BE32-E72D297353CC}">
                  <c16:uniqueId val="{00000001-2886-41B4-95D3-088B8A8BDBAF}"/>
                </c:ext>
              </c:extLst>
            </c:dLbl>
            <c:dLbl>
              <c:idx val="1"/>
              <c:layout>
                <c:manualLayout>
                  <c:x val="0.17214163511623626"/>
                  <c:y val="-2.6691021787770341E-2"/>
                </c:manualLayout>
              </c:layout>
              <c:tx>
                <c:rich>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fld id="{6BD5519A-AA77-4AF9-BEC3-4BA10FEB9B75}" type="CATEGORYNAME">
                      <a:rPr lang="en-US">
                        <a:solidFill>
                          <a:schemeClr val="accent6"/>
                        </a:solidFill>
                      </a:rPr>
                      <a:pPr>
                        <a:defRPr>
                          <a:solidFill>
                            <a:schemeClr val="accent6"/>
                          </a:solidFill>
                        </a:defRPr>
                      </a:pPr>
                      <a:t>[CATEGORY NAME]</a:t>
                    </a:fld>
                    <a:r>
                      <a:rPr lang="en-US" baseline="0">
                        <a:solidFill>
                          <a:schemeClr val="accent6"/>
                        </a:solidFill>
                      </a:rPr>
                      <a:t>
</a:t>
                    </a:r>
                    <a:fld id="{C268FC96-C664-41F1-B312-29759A77B6DE}" type="PERCENTAGE">
                      <a:rPr lang="en-US" b="1" baseline="0">
                        <a:solidFill>
                          <a:schemeClr val="accent6"/>
                        </a:solidFill>
                      </a:rPr>
                      <a:pPr>
                        <a:defRPr>
                          <a:solidFill>
                            <a:schemeClr val="accent6"/>
                          </a:solidFill>
                        </a:defRPr>
                      </a:pPr>
                      <a:t>[PERCENTAGE]</a:t>
                    </a:fld>
                    <a:endParaRPr lang="en-US" baseline="0">
                      <a:solidFill>
                        <a:schemeClr val="accent6"/>
                      </a:solidFill>
                    </a:endParaRPr>
                  </a:p>
                </c:rich>
              </c:tx>
              <c:spPr>
                <a:noFill/>
                <a:ln>
                  <a:noFill/>
                </a:ln>
                <a:effectLst/>
              </c:spPr>
              <c:txPr>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endParaRPr lang="et-EE"/>
                </a:p>
              </c:txPr>
              <c:showLegendKey val="0"/>
              <c:showVal val="0"/>
              <c:showCatName val="1"/>
              <c:showSerName val="0"/>
              <c:showPercent val="1"/>
              <c:showBubbleSize val="0"/>
              <c:extLst>
                <c:ext xmlns:c15="http://schemas.microsoft.com/office/drawing/2012/chart" uri="{CE6537A1-D6FC-4f65-9D91-7224C49458BB}">
                  <c15:layout>
                    <c:manualLayout>
                      <c:w val="0.14111891533611187"/>
                      <c:h val="0.26608823254045438"/>
                    </c:manualLayout>
                  </c15:layout>
                  <c15:dlblFieldTable/>
                  <c15:showDataLabelsRange val="0"/>
                </c:ext>
                <c:ext xmlns:c16="http://schemas.microsoft.com/office/drawing/2014/chart" uri="{C3380CC4-5D6E-409C-BE32-E72D297353CC}">
                  <c16:uniqueId val="{00000003-2886-41B4-95D3-088B8A8BDBAF}"/>
                </c:ext>
              </c:extLst>
            </c:dLbl>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Tervishoid!$H$6:$H$7</c:f>
              <c:strCache>
                <c:ptCount val="2"/>
                <c:pt idx="0">
                  <c:v>Antavad toetused 50 tuh</c:v>
                </c:pt>
                <c:pt idx="1">
                  <c:v>Majandamis-kulud 52 tuh</c:v>
                </c:pt>
              </c:strCache>
            </c:strRef>
          </c:cat>
          <c:val>
            <c:numRef>
              <c:f>Tervishoid!$I$6:$I$7</c:f>
              <c:numCache>
                <c:formatCode>#,##0</c:formatCode>
                <c:ptCount val="2"/>
                <c:pt idx="0">
                  <c:v>50000</c:v>
                </c:pt>
                <c:pt idx="1">
                  <c:v>52000</c:v>
                </c:pt>
              </c:numCache>
            </c:numRef>
          </c:val>
          <c:extLst>
            <c:ext xmlns:c16="http://schemas.microsoft.com/office/drawing/2014/chart" uri="{C3380CC4-5D6E-409C-BE32-E72D297353CC}">
              <c16:uniqueId val="{00000004-2886-41B4-95D3-088B8A8BDBAF}"/>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sz="80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4"/>
              </a:solidFill>
              <a:ln w="19050">
                <a:solidFill>
                  <a:schemeClr val="lt1"/>
                </a:solidFill>
              </a:ln>
              <a:effectLst/>
            </c:spPr>
            <c:extLst>
              <c:ext xmlns:c16="http://schemas.microsoft.com/office/drawing/2014/chart" uri="{C3380CC4-5D6E-409C-BE32-E72D297353CC}">
                <c16:uniqueId val="{00000001-E4CE-458D-B044-001E149695BB}"/>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E4CE-458D-B044-001E149695BB}"/>
              </c:ext>
            </c:extLst>
          </c:dPt>
          <c:dLbls>
            <c:dLbl>
              <c:idx val="0"/>
              <c:layout>
                <c:manualLayout>
                  <c:x val="-0.18160017073670109"/>
                  <c:y val="0.12554631835786359"/>
                </c:manualLayout>
              </c:layout>
              <c:tx>
                <c:rich>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fld id="{5F6D58B2-8961-443E-BED6-2DCB898D574E}" type="CATEGORYNAME">
                      <a:rPr lang="en-US">
                        <a:solidFill>
                          <a:schemeClr val="accent6"/>
                        </a:solidFill>
                      </a:rPr>
                      <a:pPr>
                        <a:defRPr>
                          <a:solidFill>
                            <a:schemeClr val="accent6"/>
                          </a:solidFill>
                        </a:defRPr>
                      </a:pPr>
                      <a:t>[CATEGORY NAME]</a:t>
                    </a:fld>
                    <a:r>
                      <a:rPr lang="en-US" baseline="0">
                        <a:solidFill>
                          <a:schemeClr val="accent6"/>
                        </a:solidFill>
                      </a:rPr>
                      <a:t>
</a:t>
                    </a:r>
                    <a:fld id="{629AEC6D-9DDB-48D9-A592-40501BDB93F7}" type="PERCENTAGE">
                      <a:rPr lang="en-US" b="1" baseline="0">
                        <a:solidFill>
                          <a:schemeClr val="accent6"/>
                        </a:solidFill>
                      </a:rPr>
                      <a:pPr>
                        <a:defRPr>
                          <a:solidFill>
                            <a:schemeClr val="accent6"/>
                          </a:solidFill>
                        </a:defRPr>
                      </a:pPr>
                      <a:t>[PERCENTAGE]</a:t>
                    </a:fld>
                    <a:endParaRPr lang="en-US" baseline="0">
                      <a:solidFill>
                        <a:schemeClr val="accent6"/>
                      </a:solidFill>
                    </a:endParaRPr>
                  </a:p>
                </c:rich>
              </c:tx>
              <c:spPr>
                <a:noFill/>
                <a:ln>
                  <a:noFill/>
                </a:ln>
                <a:effectLst/>
              </c:spPr>
              <c:txPr>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endParaRPr lang="et-EE"/>
                </a:p>
              </c:txPr>
              <c:showLegendKey val="0"/>
              <c:showVal val="0"/>
              <c:showCatName val="1"/>
              <c:showSerName val="0"/>
              <c:showPercent val="1"/>
              <c:showBubbleSize val="0"/>
              <c:extLst>
                <c:ext xmlns:c15="http://schemas.microsoft.com/office/drawing/2012/chart" uri="{CE6537A1-D6FC-4f65-9D91-7224C49458BB}">
                  <c15:layout>
                    <c:manualLayout>
                      <c:w val="0.18664731419370287"/>
                      <c:h val="0.21680961925379322"/>
                    </c:manualLayout>
                  </c15:layout>
                  <c15:dlblFieldTable/>
                  <c15:showDataLabelsRange val="0"/>
                </c:ext>
                <c:ext xmlns:c16="http://schemas.microsoft.com/office/drawing/2014/chart" uri="{C3380CC4-5D6E-409C-BE32-E72D297353CC}">
                  <c16:uniqueId val="{00000001-E4CE-458D-B044-001E149695BB}"/>
                </c:ext>
              </c:extLst>
            </c:dLbl>
            <c:dLbl>
              <c:idx val="1"/>
              <c:layout>
                <c:manualLayout>
                  <c:x val="0.17425502233111126"/>
                  <c:y val="-0.15977717357036272"/>
                </c:manualLayout>
              </c:layout>
              <c:tx>
                <c:rich>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fld id="{1DADF2D1-DE24-4919-921B-4862D929D051}" type="CATEGORYNAME">
                      <a:rPr lang="en-US">
                        <a:solidFill>
                          <a:schemeClr val="accent6"/>
                        </a:solidFill>
                      </a:rPr>
                      <a:pPr>
                        <a:defRPr>
                          <a:solidFill>
                            <a:schemeClr val="accent6"/>
                          </a:solidFill>
                        </a:defRPr>
                      </a:pPr>
                      <a:t>[CATEGORY NAME]</a:t>
                    </a:fld>
                    <a:r>
                      <a:rPr lang="en-US" baseline="0">
                        <a:solidFill>
                          <a:schemeClr val="accent6"/>
                        </a:solidFill>
                      </a:rPr>
                      <a:t>
</a:t>
                    </a:r>
                    <a:fld id="{52A9CDEB-04E4-4B02-9FBA-BA83BA89E624}" type="PERCENTAGE">
                      <a:rPr lang="en-US" b="1" baseline="0">
                        <a:solidFill>
                          <a:schemeClr val="accent6"/>
                        </a:solidFill>
                      </a:rPr>
                      <a:pPr>
                        <a:defRPr>
                          <a:solidFill>
                            <a:schemeClr val="accent6"/>
                          </a:solidFill>
                        </a:defRPr>
                      </a:pPr>
                      <a:t>[PERCENTAGE]</a:t>
                    </a:fld>
                    <a:endParaRPr lang="en-US" baseline="0">
                      <a:solidFill>
                        <a:schemeClr val="accent6"/>
                      </a:solidFill>
                    </a:endParaRPr>
                  </a:p>
                </c:rich>
              </c:tx>
              <c:spPr>
                <a:noFill/>
                <a:ln>
                  <a:noFill/>
                </a:ln>
                <a:effectLst/>
              </c:spPr>
              <c:txPr>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endParaRPr lang="et-EE"/>
                </a:p>
              </c:txPr>
              <c:showLegendKey val="0"/>
              <c:showVal val="0"/>
              <c:showCatName val="1"/>
              <c:showSerName val="0"/>
              <c:showPercent val="1"/>
              <c:showBubbleSize val="0"/>
              <c:extLst>
                <c:ext xmlns:c15="http://schemas.microsoft.com/office/drawing/2012/chart" uri="{CE6537A1-D6FC-4f65-9D91-7224C49458BB}">
                  <c15:layout>
                    <c:manualLayout>
                      <c:w val="0.15399773739168457"/>
                      <c:h val="0.31652779025043609"/>
                    </c:manualLayout>
                  </c15:layout>
                  <c15:dlblFieldTable/>
                  <c15:showDataLabelsRange val="0"/>
                </c:ext>
                <c:ext xmlns:c16="http://schemas.microsoft.com/office/drawing/2014/chart" uri="{C3380CC4-5D6E-409C-BE32-E72D297353CC}">
                  <c16:uniqueId val="{00000003-E4CE-458D-B044-001E149695BB}"/>
                </c:ext>
              </c:extLst>
            </c:dLbl>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Tervishoid!$H$15:$H$16</c:f>
              <c:strCache>
                <c:ptCount val="2"/>
                <c:pt idx="0">
                  <c:v>Antavad toetused 72 tuh</c:v>
                </c:pt>
                <c:pt idx="1">
                  <c:v>Majandamis-kulud 112 tuh</c:v>
                </c:pt>
              </c:strCache>
            </c:strRef>
          </c:cat>
          <c:val>
            <c:numRef>
              <c:f>Tervishoid!$I$15:$I$16</c:f>
              <c:numCache>
                <c:formatCode>#,##0</c:formatCode>
                <c:ptCount val="2"/>
                <c:pt idx="0">
                  <c:v>72000</c:v>
                </c:pt>
                <c:pt idx="1">
                  <c:v>111700</c:v>
                </c:pt>
              </c:numCache>
            </c:numRef>
          </c:val>
          <c:extLst>
            <c:ext xmlns:c16="http://schemas.microsoft.com/office/drawing/2014/chart" uri="{C3380CC4-5D6E-409C-BE32-E72D297353CC}">
              <c16:uniqueId val="{00000004-E4CE-458D-B044-001E149695BB}"/>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sz="80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7AAC-4982-98B9-0C680DF01DFB}"/>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7AAC-4982-98B9-0C680DF01DFB}"/>
              </c:ext>
            </c:extLst>
          </c:dPt>
          <c:dLbls>
            <c:dLbl>
              <c:idx val="0"/>
              <c:layout>
                <c:manualLayout>
                  <c:x val="-2.908024277926035E-2"/>
                  <c:y val="-0.21628742354791189"/>
                </c:manualLayout>
              </c:layout>
              <c:tx>
                <c:rich>
                  <a:bodyPr/>
                  <a:lstStyle/>
                  <a:p>
                    <a:fld id="{833C22EA-0C15-470B-87E0-017AAAF4737B}" type="CATEGORYNAME">
                      <a:rPr lang="en-US"/>
                      <a:pPr/>
                      <a:t>[CATEGORY NAME]</a:t>
                    </a:fld>
                    <a:r>
                      <a:rPr lang="en-US" baseline="0"/>
                      <a:t>
</a:t>
                    </a:r>
                    <a:fld id="{D0817C6D-D8E6-42DB-BE71-197F8D5B1BC8}" type="PERCENTAGE">
                      <a:rPr lang="en-US" b="1" baseline="0"/>
                      <a:pPr/>
                      <a:t>[PERCENTAGE]</a:t>
                    </a:fld>
                    <a:endParaRPr lang="en-US" baseline="0"/>
                  </a:p>
                </c:rich>
              </c:tx>
              <c:showLegendKey val="0"/>
              <c:showVal val="0"/>
              <c:showCatName val="1"/>
              <c:showSerName val="0"/>
              <c:showPercent val="1"/>
              <c:showBubbleSize val="0"/>
              <c:extLst>
                <c:ext xmlns:c15="http://schemas.microsoft.com/office/drawing/2012/chart" uri="{CE6537A1-D6FC-4f65-9D91-7224C49458BB}">
                  <c15:layout>
                    <c:manualLayout>
                      <c:w val="0.27968199810871558"/>
                      <c:h val="0.26608814523184604"/>
                    </c:manualLayout>
                  </c15:layout>
                  <c15:dlblFieldTable/>
                  <c15:showDataLabelsRange val="0"/>
                </c:ext>
                <c:ext xmlns:c16="http://schemas.microsoft.com/office/drawing/2014/chart" uri="{C3380CC4-5D6E-409C-BE32-E72D297353CC}">
                  <c16:uniqueId val="{00000001-7AAC-4982-98B9-0C680DF01DFB}"/>
                </c:ext>
              </c:extLst>
            </c:dLbl>
            <c:dLbl>
              <c:idx val="1"/>
              <c:layout>
                <c:manualLayout>
                  <c:x val="-9.4091972251815814E-2"/>
                  <c:y val="0"/>
                </c:manualLayout>
              </c:layout>
              <c:tx>
                <c:rich>
                  <a:bodyPr/>
                  <a:lstStyle/>
                  <a:p>
                    <a:fld id="{B4838CA6-706D-42D9-B762-246D43D9E6D2}" type="CATEGORYNAME">
                      <a:rPr lang="en-US"/>
                      <a:pPr/>
                      <a:t>[CATEGORY NAME]</a:t>
                    </a:fld>
                    <a:r>
                      <a:rPr lang="en-US" baseline="0"/>
                      <a:t>
</a:t>
                    </a:r>
                    <a:fld id="{68A01F9B-E218-4AFF-B2F8-8327CDD24E9C}" type="PERCENTAGE">
                      <a:rPr lang="en-US" b="1" baseline="0"/>
                      <a:pPr/>
                      <a:t>[PERCENTAGE]</a:t>
                    </a:fld>
                    <a:endParaRPr lang="en-US" baseline="0"/>
                  </a:p>
                </c:rich>
              </c:tx>
              <c:showLegendKey val="0"/>
              <c:showVal val="0"/>
              <c:showCatName val="1"/>
              <c:showSerName val="0"/>
              <c:showPercent val="1"/>
              <c:showBubbleSize val="0"/>
              <c:extLst>
                <c:ext xmlns:c15="http://schemas.microsoft.com/office/drawing/2012/chart" uri="{CE6537A1-D6FC-4f65-9D91-7224C49458BB}">
                  <c15:layout>
                    <c:manualLayout>
                      <c:w val="0.16508000680170595"/>
                      <c:h val="0.17021822163032824"/>
                    </c:manualLayout>
                  </c15:layout>
                  <c15:dlblFieldTable/>
                  <c15:showDataLabelsRange val="0"/>
                </c:ext>
                <c:ext xmlns:c16="http://schemas.microsoft.com/office/drawing/2014/chart" uri="{C3380CC4-5D6E-409C-BE32-E72D297353CC}">
                  <c16:uniqueId val="{00000003-7AAC-4982-98B9-0C680DF01DFB}"/>
                </c:ext>
              </c:extLst>
            </c:dLbl>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Tervishoid!$H$26:$H$27</c:f>
              <c:strCache>
                <c:ptCount val="2"/>
                <c:pt idx="0">
                  <c:v>Tööjõukulud 222 tuh eurot</c:v>
                </c:pt>
                <c:pt idx="1">
                  <c:v>Majandamis-kulud 4 tuh eurot</c:v>
                </c:pt>
              </c:strCache>
            </c:strRef>
          </c:cat>
          <c:val>
            <c:numRef>
              <c:f>Tervishoid!$I$26:$I$27</c:f>
              <c:numCache>
                <c:formatCode>General</c:formatCode>
                <c:ptCount val="2"/>
                <c:pt idx="0">
                  <c:v>222376</c:v>
                </c:pt>
                <c:pt idx="1">
                  <c:v>4400</c:v>
                </c:pt>
              </c:numCache>
            </c:numRef>
          </c:val>
          <c:extLst>
            <c:ext xmlns:c16="http://schemas.microsoft.com/office/drawing/2014/chart" uri="{C3380CC4-5D6E-409C-BE32-E72D297353CC}">
              <c16:uniqueId val="{00000004-7AAC-4982-98B9-0C680DF01DFB}"/>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sz="80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6795914729322562E-2"/>
          <c:y val="0.15413402528824402"/>
          <c:w val="0.76898133453914619"/>
          <c:h val="0.74603366332135668"/>
        </c:manualLayout>
      </c:layout>
      <c:ofPieChart>
        <c:ofPieType val="bar"/>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85AA-4949-967C-8B716D1F7783}"/>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85AA-4949-967C-8B716D1F7783}"/>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85AA-4949-967C-8B716D1F7783}"/>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85AA-4949-967C-8B716D1F7783}"/>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85AA-4949-967C-8B716D1F7783}"/>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85AA-4949-967C-8B716D1F7783}"/>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85AA-4949-967C-8B716D1F7783}"/>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85AA-4949-967C-8B716D1F7783}"/>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11-85AA-4949-967C-8B716D1F7783}"/>
              </c:ext>
            </c:extLst>
          </c:dPt>
          <c:dPt>
            <c:idx val="9"/>
            <c:bubble3D val="0"/>
            <c:spPr>
              <a:solidFill>
                <a:schemeClr val="accent4">
                  <a:lumMod val="60000"/>
                </a:schemeClr>
              </a:solidFill>
              <a:ln w="19050">
                <a:solidFill>
                  <a:schemeClr val="lt1"/>
                </a:solidFill>
              </a:ln>
              <a:effectLst/>
            </c:spPr>
            <c:extLst>
              <c:ext xmlns:c16="http://schemas.microsoft.com/office/drawing/2014/chart" uri="{C3380CC4-5D6E-409C-BE32-E72D297353CC}">
                <c16:uniqueId val="{00000013-85AA-4949-967C-8B716D1F7783}"/>
              </c:ext>
            </c:extLst>
          </c:dPt>
          <c:dPt>
            <c:idx val="10"/>
            <c:bubble3D val="0"/>
            <c:spPr>
              <a:solidFill>
                <a:schemeClr val="accent5">
                  <a:lumMod val="60000"/>
                </a:schemeClr>
              </a:solidFill>
              <a:ln w="19050">
                <a:solidFill>
                  <a:schemeClr val="lt1"/>
                </a:solidFill>
              </a:ln>
              <a:effectLst/>
            </c:spPr>
            <c:extLst>
              <c:ext xmlns:c16="http://schemas.microsoft.com/office/drawing/2014/chart" uri="{C3380CC4-5D6E-409C-BE32-E72D297353CC}">
                <c16:uniqueId val="{00000015-85AA-4949-967C-8B716D1F7783}"/>
              </c:ext>
            </c:extLst>
          </c:dPt>
          <c:dLbls>
            <c:dLbl>
              <c:idx val="0"/>
              <c:tx>
                <c:rich>
                  <a:bodyPr/>
                  <a:lstStyle/>
                  <a:p>
                    <a:fld id="{F1958366-FB08-4160-89BC-A54E14EBE303}" type="CATEGORYNAME">
                      <a:rPr lang="en-US"/>
                      <a:pPr/>
                      <a:t>[CATEGORY NAME]</a:t>
                    </a:fld>
                    <a:r>
                      <a:rPr lang="en-US" baseline="0"/>
                      <a:t>
</a:t>
                    </a:r>
                    <a:fld id="{1ADF8A2C-4D4A-4CF0-9E53-34A2F281BB29}" type="PERCENTAGE">
                      <a:rPr lang="en-US" b="1" baseline="0"/>
                      <a:pPr/>
                      <a:t>[PERCENTAGE]</a:t>
                    </a:fld>
                    <a:endParaRPr lang="en-US" baseline="0"/>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85AA-4949-967C-8B716D1F7783}"/>
                </c:ext>
              </c:extLst>
            </c:dLbl>
            <c:dLbl>
              <c:idx val="1"/>
              <c:tx>
                <c:rich>
                  <a:bodyPr/>
                  <a:lstStyle/>
                  <a:p>
                    <a:fld id="{6F39D96F-4A4B-4E7C-AF20-E6257AEFDF4A}" type="CATEGORYNAME">
                      <a:rPr lang="en-US"/>
                      <a:pPr/>
                      <a:t>[CATEGORY NAME]</a:t>
                    </a:fld>
                    <a:r>
                      <a:rPr lang="en-US" baseline="0"/>
                      <a:t>
</a:t>
                    </a:r>
                    <a:fld id="{34E203E0-2B8D-494E-81A5-937FF7C5E851}" type="PERCENTAGE">
                      <a:rPr lang="en-US" b="1" baseline="0"/>
                      <a:pPr/>
                      <a:t>[PERCENTAGE]</a:t>
                    </a:fld>
                    <a:endParaRPr lang="en-US" baseline="0"/>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85AA-4949-967C-8B716D1F7783}"/>
                </c:ext>
              </c:extLst>
            </c:dLbl>
            <c:dLbl>
              <c:idx val="2"/>
              <c:layout>
                <c:manualLayout>
                  <c:x val="-1.4391951006124237E-2"/>
                  <c:y val="-1.2122005630966656E-2"/>
                </c:manualLayout>
              </c:layout>
              <c:tx>
                <c:rich>
                  <a:bodyPr/>
                  <a:lstStyle/>
                  <a:p>
                    <a:fld id="{D0169F67-B2EE-483E-ACF0-7D446EEC76FC}" type="CATEGORYNAME">
                      <a:rPr lang="en-US"/>
                      <a:pPr/>
                      <a:t>[CATEGORY NAME]</a:t>
                    </a:fld>
                    <a:r>
                      <a:rPr lang="en-US" baseline="0"/>
                      <a:t>
</a:t>
                    </a:r>
                    <a:fld id="{D8BAA777-CB04-477B-97B4-BC88579DB1D9}" type="PERCENTAGE">
                      <a:rPr lang="en-US" b="1" baseline="0"/>
                      <a:pPr/>
                      <a:t>[PERCENTAGE]</a:t>
                    </a:fld>
                    <a:endParaRPr lang="en-US" baseline="0"/>
                  </a:p>
                </c:rich>
              </c:tx>
              <c:dLblPos val="bestFit"/>
              <c:showLegendKey val="0"/>
              <c:showVal val="0"/>
              <c:showCatName val="1"/>
              <c:showSerName val="0"/>
              <c:showPercent val="1"/>
              <c:showBubbleSize val="0"/>
              <c:extLst>
                <c:ext xmlns:c15="http://schemas.microsoft.com/office/drawing/2012/chart" uri="{CE6537A1-D6FC-4f65-9D91-7224C49458BB}">
                  <c15:layout>
                    <c:manualLayout>
                      <c:w val="0.27371214014914802"/>
                      <c:h val="0.20395750995162726"/>
                    </c:manualLayout>
                  </c15:layout>
                  <c15:dlblFieldTable/>
                  <c15:showDataLabelsRange val="0"/>
                </c:ext>
                <c:ext xmlns:c16="http://schemas.microsoft.com/office/drawing/2014/chart" uri="{C3380CC4-5D6E-409C-BE32-E72D297353CC}">
                  <c16:uniqueId val="{00000005-85AA-4949-967C-8B716D1F7783}"/>
                </c:ext>
              </c:extLst>
            </c:dLbl>
            <c:dLbl>
              <c:idx val="3"/>
              <c:layout>
                <c:manualLayout>
                  <c:x val="-8.8021289005541001E-2"/>
                  <c:y val="-0.11903501749250527"/>
                </c:manualLayout>
              </c:layout>
              <c:tx>
                <c:rich>
                  <a:bodyPr/>
                  <a:lstStyle/>
                  <a:p>
                    <a:fld id="{1721C57C-443D-48A6-8DE4-B81CA1726BA3}" type="CATEGORYNAME">
                      <a:rPr lang="en-US"/>
                      <a:pPr/>
                      <a:t>[CATEGORY NAME]</a:t>
                    </a:fld>
                    <a:r>
                      <a:rPr lang="en-US" baseline="0"/>
                      <a:t>
</a:t>
                    </a:r>
                    <a:fld id="{F6CB2A18-EE06-49CC-8A58-07220AABA287}" type="PERCENTAGE">
                      <a:rPr lang="en-US" b="1" baseline="0"/>
                      <a:pPr/>
                      <a:t>[PERCENTAGE]</a:t>
                    </a:fld>
                    <a:endParaRPr lang="en-US" baseline="0"/>
                  </a:p>
                </c:rich>
              </c:tx>
              <c:dLblPos val="bestFit"/>
              <c:showLegendKey val="0"/>
              <c:showVal val="0"/>
              <c:showCatName val="1"/>
              <c:showSerName val="0"/>
              <c:showPercent val="1"/>
              <c:showBubbleSize val="0"/>
              <c:extLst>
                <c:ext xmlns:c15="http://schemas.microsoft.com/office/drawing/2012/chart" uri="{CE6537A1-D6FC-4f65-9D91-7224C49458BB}">
                  <c15:layout>
                    <c:manualLayout>
                      <c:w val="0.17522045855379184"/>
                      <c:h val="0.15549623877699587"/>
                    </c:manualLayout>
                  </c15:layout>
                  <c15:dlblFieldTable/>
                  <c15:showDataLabelsRange val="0"/>
                </c:ext>
                <c:ext xmlns:c16="http://schemas.microsoft.com/office/drawing/2014/chart" uri="{C3380CC4-5D6E-409C-BE32-E72D297353CC}">
                  <c16:uniqueId val="{00000007-85AA-4949-967C-8B716D1F7783}"/>
                </c:ext>
              </c:extLst>
            </c:dLbl>
            <c:dLbl>
              <c:idx val="4"/>
              <c:layout>
                <c:manualLayout>
                  <c:x val="-4.1887125220458551E-2"/>
                  <c:y val="-0.11153378031094816"/>
                </c:manualLayout>
              </c:layout>
              <c:tx>
                <c:rich>
                  <a:bodyPr/>
                  <a:lstStyle/>
                  <a:p>
                    <a:fld id="{F8B96063-899A-4767-851C-D224923FC27C}" type="CATEGORYNAME">
                      <a:rPr lang="en-US"/>
                      <a:pPr/>
                      <a:t>[CATEGORY NAME]</a:t>
                    </a:fld>
                    <a:r>
                      <a:rPr lang="en-US" baseline="0"/>
                      <a:t>
</a:t>
                    </a:r>
                    <a:fld id="{FFE1B514-FD8A-4F8B-8C28-7C0290F35937}" type="PERCENTAGE">
                      <a:rPr lang="en-US" b="1" baseline="0"/>
                      <a:pPr/>
                      <a:t>[PERCENTAGE]</a:t>
                    </a:fld>
                    <a:endParaRPr lang="en-US" baseline="0"/>
                  </a:p>
                </c:rich>
              </c:tx>
              <c:dLblPos val="bestFit"/>
              <c:showLegendKey val="0"/>
              <c:showVal val="0"/>
              <c:showCatName val="1"/>
              <c:showSerName val="0"/>
              <c:showPercent val="1"/>
              <c:showBubbleSize val="0"/>
              <c:extLst>
                <c:ext xmlns:c15="http://schemas.microsoft.com/office/drawing/2012/chart" uri="{CE6537A1-D6FC-4f65-9D91-7224C49458BB}">
                  <c15:layout>
                    <c:manualLayout>
                      <c:w val="0.14605379188712522"/>
                      <c:h val="0.15651540888133947"/>
                    </c:manualLayout>
                  </c15:layout>
                  <c15:dlblFieldTable/>
                  <c15:showDataLabelsRange val="0"/>
                </c:ext>
                <c:ext xmlns:c16="http://schemas.microsoft.com/office/drawing/2014/chart" uri="{C3380CC4-5D6E-409C-BE32-E72D297353CC}">
                  <c16:uniqueId val="{00000009-85AA-4949-967C-8B716D1F7783}"/>
                </c:ext>
              </c:extLst>
            </c:dLbl>
            <c:dLbl>
              <c:idx val="5"/>
              <c:layout>
                <c:manualLayout>
                  <c:x val="-5.0705467372134036E-2"/>
                  <c:y val="-0.17940279001159798"/>
                </c:manualLayout>
              </c:layout>
              <c:tx>
                <c:rich>
                  <a:bodyPr/>
                  <a:lstStyle/>
                  <a:p>
                    <a:fld id="{568A43A7-32A9-4139-BF8D-7E1DF0446C0C}" type="CATEGORYNAME">
                      <a:rPr lang="en-US"/>
                      <a:pPr/>
                      <a:t>[CATEGORY NAME]</a:t>
                    </a:fld>
                    <a:r>
                      <a:rPr lang="en-US" baseline="0"/>
                      <a:t>
</a:t>
                    </a:r>
                    <a:fld id="{C22E87AB-61CE-4031-BE08-8124D167B36B}" type="PERCENTAGE">
                      <a:rPr lang="en-US" b="1" baseline="0"/>
                      <a:pPr/>
                      <a:t>[PERCENTAGE]</a:t>
                    </a:fld>
                    <a:endParaRPr lang="en-US" baseline="0"/>
                  </a:p>
                </c:rich>
              </c:tx>
              <c:dLblPos val="bestFit"/>
              <c:showLegendKey val="0"/>
              <c:showVal val="0"/>
              <c:showCatName val="1"/>
              <c:showSerName val="0"/>
              <c:showPercent val="1"/>
              <c:showBubbleSize val="0"/>
              <c:extLst>
                <c:ext xmlns:c15="http://schemas.microsoft.com/office/drawing/2012/chart" uri="{CE6537A1-D6FC-4f65-9D91-7224C49458BB}">
                  <c15:layout>
                    <c:manualLayout>
                      <c:w val="0.21082555652765628"/>
                      <c:h val="0.17889463353043744"/>
                    </c:manualLayout>
                  </c15:layout>
                  <c15:dlblFieldTable/>
                  <c15:showDataLabelsRange val="0"/>
                </c:ext>
                <c:ext xmlns:c16="http://schemas.microsoft.com/office/drawing/2014/chart" uri="{C3380CC4-5D6E-409C-BE32-E72D297353CC}">
                  <c16:uniqueId val="{0000000B-85AA-4949-967C-8B716D1F7783}"/>
                </c:ext>
              </c:extLst>
            </c:dLbl>
            <c:dLbl>
              <c:idx val="6"/>
              <c:layout>
                <c:manualLayout>
                  <c:x val="7.2751322751322747E-2"/>
                  <c:y val="-2.3631247161057991E-17"/>
                </c:manualLayout>
              </c:layout>
              <c:tx>
                <c:rich>
                  <a:bodyPr/>
                  <a:lstStyle/>
                  <a:p>
                    <a:fld id="{BAC57E64-BF4A-493F-A868-35400DAD5929}" type="CATEGORYNAME">
                      <a:rPr lang="en-US"/>
                      <a:pPr/>
                      <a:t>[CATEGORY NAME]</a:t>
                    </a:fld>
                    <a:r>
                      <a:rPr lang="en-US" baseline="0"/>
                      <a:t>
</a:t>
                    </a:r>
                    <a:fld id="{0B6F05F5-F7B4-40F2-96D6-8A15E2AEBDF7}" type="PERCENTAGE">
                      <a:rPr lang="en-US" b="1" baseline="0"/>
                      <a:pPr/>
                      <a:t>[PERCENTAGE]</a:t>
                    </a:fld>
                    <a:endParaRPr lang="en-US" baseline="0"/>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D-85AA-4949-967C-8B716D1F7783}"/>
                </c:ext>
              </c:extLst>
            </c:dLbl>
            <c:dLbl>
              <c:idx val="7"/>
              <c:tx>
                <c:rich>
                  <a:bodyPr rot="0" spcFirstLastPara="1" vertOverflow="ellipsis" vert="horz" wrap="square" anchor="ctr" anchorCtr="1"/>
                  <a:lstStyle/>
                  <a:p>
                    <a:pPr algn="ctr">
                      <a:defRPr sz="800" b="0" i="0" u="none" strike="noStrike" kern="1200" baseline="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fld id="{4D82C82E-5CBF-44B6-9988-7846B825A077}" type="CATEGORYNAME">
                      <a:rPr lang="en-US"/>
                      <a:pPr algn="ctr">
                        <a:defRPr/>
                      </a:pPr>
                      <a:t>[CATEGORY NAME]</a:t>
                    </a:fld>
                    <a:r>
                      <a:rPr lang="en-US" baseline="0"/>
                      <a:t>
</a:t>
                    </a:r>
                    <a:fld id="{AA14E5D4-62F5-4FBB-A3BF-545D7ED659FC}" type="PERCENTAGE">
                      <a:rPr lang="en-US" b="1" baseline="0"/>
                      <a:pPr algn="ctr">
                        <a:defRPr/>
                      </a:pPr>
                      <a:t>[PERCENTAGE]</a:t>
                    </a:fld>
                    <a:endParaRPr lang="en-US" baseline="0"/>
                  </a:p>
                </c:rich>
              </c:tx>
              <c:spPr>
                <a:noFill/>
                <a:ln>
                  <a:noFill/>
                </a:ln>
                <a:effectLst/>
              </c:spPr>
              <c:txPr>
                <a:bodyPr rot="0" spcFirstLastPara="1" vertOverflow="ellipsis" vert="horz" wrap="square" anchor="ctr" anchorCtr="1"/>
                <a:lstStyle/>
                <a:p>
                  <a:pPr algn="ctr">
                    <a:defRPr sz="800" b="0" i="0" u="none" strike="noStrike" kern="1200" baseline="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F-85AA-4949-967C-8B716D1F7783}"/>
                </c:ext>
              </c:extLst>
            </c:dLbl>
            <c:dLbl>
              <c:idx val="8"/>
              <c:layout>
                <c:manualLayout>
                  <c:x val="0.10421266786096182"/>
                  <c:y val="0.10915955691153455"/>
                </c:manualLayout>
              </c:layout>
              <c:tx>
                <c:rich>
                  <a:bodyPr/>
                  <a:lstStyle/>
                  <a:p>
                    <a:fld id="{115C0CC7-8840-432A-BC9C-5A18EE88F399}" type="CATEGORYNAME">
                      <a:rPr lang="en-US"/>
                      <a:pPr/>
                      <a:t>[CATEGORY NAME]</a:t>
                    </a:fld>
                    <a:r>
                      <a:rPr lang="en-US" baseline="0"/>
                      <a:t>
</a:t>
                    </a:r>
                    <a:fld id="{1B80A7F9-B133-4CDC-9747-A1F3D497D882}" type="PERCENTAGE">
                      <a:rPr lang="en-US" b="1" baseline="0"/>
                      <a:pPr/>
                      <a:t>[PERCENTAGE]</a:t>
                    </a:fld>
                    <a:endParaRPr lang="en-US" baseline="0"/>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1-85AA-4949-967C-8B716D1F7783}"/>
                </c:ext>
              </c:extLst>
            </c:dLbl>
            <c:dLbl>
              <c:idx val="9"/>
              <c:layout>
                <c:manualLayout>
                  <c:x val="2.8659611992945325E-2"/>
                  <c:y val="2.0623872131992686E-2"/>
                </c:manualLayout>
              </c:layout>
              <c:tx>
                <c:rich>
                  <a:bodyPr/>
                  <a:lstStyle/>
                  <a:p>
                    <a:fld id="{0EA8706E-947D-4ABF-9075-DF140B4B3972}" type="CATEGORYNAME">
                      <a:rPr lang="en-US"/>
                      <a:pPr/>
                      <a:t>[CATEGORY NAME]</a:t>
                    </a:fld>
                    <a:r>
                      <a:rPr lang="en-US" baseline="0"/>
                      <a:t>
</a:t>
                    </a:r>
                    <a:fld id="{82A3A15B-5F45-4687-9BF0-3171F6724663}" type="PERCENTAGE">
                      <a:rPr lang="en-US" b="1" baseline="0"/>
                      <a:pPr/>
                      <a:t>[PERCENTAGE]</a:t>
                    </a:fld>
                    <a:endParaRPr lang="en-US" baseline="0"/>
                  </a:p>
                </c:rich>
              </c:tx>
              <c:dLblPos val="bestFit"/>
              <c:showLegendKey val="0"/>
              <c:showVal val="0"/>
              <c:showCatName val="1"/>
              <c:showSerName val="0"/>
              <c:showPercent val="1"/>
              <c:showBubbleSize val="0"/>
              <c:extLst>
                <c:ext xmlns:c15="http://schemas.microsoft.com/office/drawing/2012/chart" uri="{CE6537A1-D6FC-4f65-9D91-7224C49458BB}">
                  <c15:layout>
                    <c:manualLayout>
                      <c:w val="0.30024996875390575"/>
                      <c:h val="0.16751374755649742"/>
                    </c:manualLayout>
                  </c15:layout>
                  <c15:dlblFieldTable/>
                  <c15:showDataLabelsRange val="0"/>
                </c:ext>
                <c:ext xmlns:c16="http://schemas.microsoft.com/office/drawing/2014/chart" uri="{C3380CC4-5D6E-409C-BE32-E72D297353CC}">
                  <c16:uniqueId val="{00000013-85AA-4949-967C-8B716D1F7783}"/>
                </c:ext>
              </c:extLst>
            </c:dLbl>
            <c:dLbl>
              <c:idx val="10"/>
              <c:layout>
                <c:manualLayout>
                  <c:x val="-9.700176366843033E-2"/>
                  <c:y val="1.240456891844436E-2"/>
                </c:manualLayout>
              </c:layout>
              <c:tx>
                <c:rich>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r>
                      <a:rPr lang="en-US">
                        <a:solidFill>
                          <a:schemeClr val="accent6"/>
                        </a:solidFill>
                      </a:rPr>
                      <a:t>Muud</a:t>
                    </a:r>
                  </a:p>
                  <a:p>
                    <a:pPr>
                      <a:defRPr>
                        <a:solidFill>
                          <a:schemeClr val="accent6"/>
                        </a:solidFill>
                      </a:defRPr>
                    </a:pPr>
                    <a:fld id="{6D431FD1-837A-4512-B59D-4D1A6DD54D70}" type="PERCENTAGE">
                      <a:rPr lang="en-US" b="1">
                        <a:solidFill>
                          <a:schemeClr val="accent6"/>
                        </a:solidFill>
                      </a:rPr>
                      <a:pPr>
                        <a:defRPr>
                          <a:solidFill>
                            <a:schemeClr val="accent6"/>
                          </a:solidFill>
                        </a:defRPr>
                      </a:pPr>
                      <a:t>[PERCENTAGE]</a:t>
                    </a:fld>
                    <a:endParaRPr lang="et-EE"/>
                  </a:p>
                </c:rich>
              </c:tx>
              <c:spPr>
                <a:noFill/>
                <a:ln>
                  <a:noFill/>
                </a:ln>
                <a:effectLst/>
              </c:spPr>
              <c:txPr>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endParaRPr lang="et-EE"/>
                </a:p>
              </c:txPr>
              <c:dLblPos val="bestFit"/>
              <c:showLegendKey val="0"/>
              <c:showVal val="0"/>
              <c:showCatName val="1"/>
              <c:showSerName val="0"/>
              <c:showPercent val="1"/>
              <c:showBubbleSize val="0"/>
              <c:extLst>
                <c:ext xmlns:c15="http://schemas.microsoft.com/office/drawing/2012/chart" uri="{CE6537A1-D6FC-4f65-9D91-7224C49458BB}">
                  <c15:layout>
                    <c:manualLayout>
                      <c:w val="0.11063165715396686"/>
                      <c:h val="0.15361496286282078"/>
                    </c:manualLayout>
                  </c15:layout>
                  <c15:dlblFieldTable/>
                  <c15:showDataLabelsRange val="0"/>
                </c:ext>
                <c:ext xmlns:c16="http://schemas.microsoft.com/office/drawing/2014/chart" uri="{C3380CC4-5D6E-409C-BE32-E72D297353CC}">
                  <c16:uniqueId val="{00000015-85AA-4949-967C-8B716D1F7783}"/>
                </c:ext>
              </c:extLst>
            </c:dLbl>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dLblPos val="bestFit"/>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Kultuur!$H$22:$H$31</c:f>
              <c:strCache>
                <c:ptCount val="10"/>
                <c:pt idx="0">
                  <c:v>Sport 6,2 mln</c:v>
                </c:pt>
                <c:pt idx="1">
                  <c:v>Puhkepargid ja -baasid 0,8 mln</c:v>
                </c:pt>
                <c:pt idx="2">
                  <c:v>Noorsootöö ja noortekeskused 1 mln</c:v>
                </c:pt>
                <c:pt idx="3">
                  <c:v>Vaba aja üritused 1,7 mln</c:v>
                </c:pt>
                <c:pt idx="4">
                  <c:v>Raamatukogud 3,1 mln</c:v>
                </c:pt>
                <c:pt idx="5">
                  <c:v>Rahvakultuur 0,5 mln</c:v>
                </c:pt>
                <c:pt idx="6">
                  <c:v>Muuseumid 1,8 mln</c:v>
                </c:pt>
                <c:pt idx="7">
                  <c:v>Muinsuskaitse 0,4 mln</c:v>
                </c:pt>
                <c:pt idx="8">
                  <c:v>Muud 0,1 mln</c:v>
                </c:pt>
                <c:pt idx="9">
                  <c:v>Muu vaba aeg 3,7 mln</c:v>
                </c:pt>
              </c:strCache>
            </c:strRef>
          </c:cat>
          <c:val>
            <c:numRef>
              <c:f>Kultuur!$I$22:$I$31</c:f>
              <c:numCache>
                <c:formatCode>#,##0</c:formatCode>
                <c:ptCount val="10"/>
                <c:pt idx="0">
                  <c:v>6306722</c:v>
                </c:pt>
                <c:pt idx="1">
                  <c:v>828000</c:v>
                </c:pt>
                <c:pt idx="2">
                  <c:v>956128</c:v>
                </c:pt>
                <c:pt idx="3">
                  <c:v>1671805</c:v>
                </c:pt>
                <c:pt idx="4">
                  <c:v>3099130</c:v>
                </c:pt>
                <c:pt idx="5">
                  <c:v>463058</c:v>
                </c:pt>
                <c:pt idx="6">
                  <c:v>1854606</c:v>
                </c:pt>
                <c:pt idx="7">
                  <c:v>410004</c:v>
                </c:pt>
                <c:pt idx="8">
                  <c:v>106000</c:v>
                </c:pt>
                <c:pt idx="9">
                  <c:v>3681005</c:v>
                </c:pt>
              </c:numCache>
            </c:numRef>
          </c:val>
          <c:extLst>
            <c:ext xmlns:c16="http://schemas.microsoft.com/office/drawing/2014/chart" uri="{C3380CC4-5D6E-409C-BE32-E72D297353CC}">
              <c16:uniqueId val="{00000016-85AA-4949-967C-8B716D1F7783}"/>
            </c:ext>
          </c:extLst>
        </c:ser>
        <c:dLbls>
          <c:dLblPos val="bestFit"/>
          <c:showLegendKey val="0"/>
          <c:showVal val="0"/>
          <c:showCatName val="1"/>
          <c:showSerName val="0"/>
          <c:showPercent val="1"/>
          <c:showBubbleSize val="0"/>
          <c:showLeaderLines val="1"/>
        </c:dLbls>
        <c:gapWidth val="100"/>
        <c:secondPieSize val="125"/>
        <c:serLines>
          <c:spPr>
            <a:ln w="9525" cap="flat" cmpd="sng" algn="ctr">
              <a:solidFill>
                <a:schemeClr val="tx1">
                  <a:lumMod val="35000"/>
                  <a:lumOff val="65000"/>
                </a:schemeClr>
              </a:solidFill>
              <a:round/>
            </a:ln>
            <a:effectLst/>
          </c:spPr>
        </c:serLines>
      </c:of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sz="80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1873-4A23-87F6-A4E0B4903F70}"/>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1873-4A23-87F6-A4E0B4903F70}"/>
              </c:ext>
            </c:extLst>
          </c:dPt>
          <c:dPt>
            <c:idx val="2"/>
            <c:bubble3D val="0"/>
            <c:spPr>
              <a:solidFill>
                <a:schemeClr val="accent4"/>
              </a:solidFill>
              <a:ln w="19050">
                <a:solidFill>
                  <a:schemeClr val="lt1"/>
                </a:solidFill>
              </a:ln>
              <a:effectLst/>
            </c:spPr>
            <c:extLst>
              <c:ext xmlns:c16="http://schemas.microsoft.com/office/drawing/2014/chart" uri="{C3380CC4-5D6E-409C-BE32-E72D297353CC}">
                <c16:uniqueId val="{00000005-1873-4A23-87F6-A4E0B4903F70}"/>
              </c:ext>
            </c:extLst>
          </c:dPt>
          <c:dPt>
            <c:idx val="3"/>
            <c:bubble3D val="0"/>
            <c:spPr>
              <a:solidFill>
                <a:schemeClr val="accent5"/>
              </a:solidFill>
              <a:ln w="19050">
                <a:solidFill>
                  <a:schemeClr val="lt1"/>
                </a:solidFill>
              </a:ln>
              <a:effectLst/>
            </c:spPr>
            <c:extLst>
              <c:ext xmlns:c16="http://schemas.microsoft.com/office/drawing/2014/chart" uri="{C3380CC4-5D6E-409C-BE32-E72D297353CC}">
                <c16:uniqueId val="{00000007-1873-4A23-87F6-A4E0B4903F70}"/>
              </c:ext>
            </c:extLst>
          </c:dPt>
          <c:dPt>
            <c:idx val="4"/>
            <c:bubble3D val="0"/>
            <c:spPr>
              <a:solidFill>
                <a:schemeClr val="accent4">
                  <a:lumMod val="20000"/>
                  <a:lumOff val="80000"/>
                </a:schemeClr>
              </a:solidFill>
              <a:ln w="19050">
                <a:solidFill>
                  <a:schemeClr val="lt1"/>
                </a:solidFill>
              </a:ln>
              <a:effectLst/>
            </c:spPr>
            <c:extLst>
              <c:ext xmlns:c16="http://schemas.microsoft.com/office/drawing/2014/chart" uri="{C3380CC4-5D6E-409C-BE32-E72D297353CC}">
                <c16:uniqueId val="{00000009-1873-4A23-87F6-A4E0B4903F70}"/>
              </c:ext>
            </c:extLst>
          </c:dPt>
          <c:dLbls>
            <c:dLbl>
              <c:idx val="0"/>
              <c:layout>
                <c:manualLayout>
                  <c:x val="-0.10135357419238425"/>
                  <c:y val="0.22776445591716707"/>
                </c:manualLayout>
              </c:layout>
              <c:tx>
                <c:rich>
                  <a:bodyPr/>
                  <a:lstStyle/>
                  <a:p>
                    <a:fld id="{5AC16EAA-6E04-495C-A173-6CEA87A92C90}" type="CATEGORYNAME">
                      <a:rPr lang="en-US"/>
                      <a:pPr/>
                      <a:t>[CATEGORY NAME]</a:t>
                    </a:fld>
                    <a:r>
                      <a:rPr lang="en-US" baseline="0"/>
                      <a:t>
</a:t>
                    </a:r>
                    <a:fld id="{970DBC86-0670-4C5D-B6B0-83EAEAB26E20}" type="PERCENTAGE">
                      <a:rPr lang="en-US" b="1" baseline="0"/>
                      <a:pPr/>
                      <a:t>[PERCENTAGE]</a:t>
                    </a:fld>
                    <a:endParaRPr lang="en-US" baseline="0"/>
                  </a:p>
                </c:rich>
              </c:tx>
              <c:showLegendKey val="0"/>
              <c:showVal val="0"/>
              <c:showCatName val="1"/>
              <c:showSerName val="0"/>
              <c:showPercent val="1"/>
              <c:showBubbleSize val="0"/>
              <c:extLst>
                <c:ext xmlns:c15="http://schemas.microsoft.com/office/drawing/2012/chart" uri="{CE6537A1-D6FC-4f65-9D91-7224C49458BB}">
                  <c15:layout>
                    <c:manualLayout>
                      <c:w val="0.12123555071261752"/>
                      <c:h val="0.19830367600555635"/>
                    </c:manualLayout>
                  </c15:layout>
                  <c15:dlblFieldTable/>
                  <c15:showDataLabelsRange val="0"/>
                </c:ext>
                <c:ext xmlns:c16="http://schemas.microsoft.com/office/drawing/2014/chart" uri="{C3380CC4-5D6E-409C-BE32-E72D297353CC}">
                  <c16:uniqueId val="{00000001-1873-4A23-87F6-A4E0B4903F70}"/>
                </c:ext>
              </c:extLst>
            </c:dLbl>
            <c:dLbl>
              <c:idx val="1"/>
              <c:layout>
                <c:manualLayout>
                  <c:x val="-0.17376319999444767"/>
                  <c:y val="-0.13165541579809206"/>
                </c:manualLayout>
              </c:layout>
              <c:tx>
                <c:rich>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fld id="{C6116C07-9540-4656-9324-0A9EF86F7AAE}" type="CATEGORYNAME">
                      <a:rPr lang="en-US">
                        <a:solidFill>
                          <a:schemeClr val="accent6"/>
                        </a:solidFill>
                      </a:rPr>
                      <a:pPr>
                        <a:defRPr>
                          <a:solidFill>
                            <a:schemeClr val="accent6"/>
                          </a:solidFill>
                        </a:defRPr>
                      </a:pPr>
                      <a:t>[CATEGORY NAME]</a:t>
                    </a:fld>
                    <a:r>
                      <a:rPr lang="en-US" baseline="0">
                        <a:solidFill>
                          <a:schemeClr val="accent6"/>
                        </a:solidFill>
                      </a:rPr>
                      <a:t>
</a:t>
                    </a:r>
                    <a:fld id="{90004CD6-843A-4704-A6B8-01BBF21C5BC5}" type="PERCENTAGE">
                      <a:rPr lang="en-US" b="1" baseline="0">
                        <a:solidFill>
                          <a:schemeClr val="accent6"/>
                        </a:solidFill>
                      </a:rPr>
                      <a:pPr>
                        <a:defRPr>
                          <a:solidFill>
                            <a:schemeClr val="accent6"/>
                          </a:solidFill>
                        </a:defRPr>
                      </a:pPr>
                      <a:t>[PERCENTAGE]</a:t>
                    </a:fld>
                    <a:endParaRPr lang="en-US" baseline="0">
                      <a:solidFill>
                        <a:schemeClr val="accent6"/>
                      </a:solidFill>
                    </a:endParaRPr>
                  </a:p>
                </c:rich>
              </c:tx>
              <c:spPr>
                <a:noFill/>
                <a:ln>
                  <a:noFill/>
                </a:ln>
                <a:effectLst/>
              </c:spPr>
              <c:txPr>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endParaRPr lang="et-EE"/>
                </a:p>
              </c:txPr>
              <c:showLegendKey val="0"/>
              <c:showVal val="0"/>
              <c:showCatName val="1"/>
              <c:showSerName val="0"/>
              <c:showPercent val="1"/>
              <c:showBubbleSize val="0"/>
              <c:extLst>
                <c:ext xmlns:c15="http://schemas.microsoft.com/office/drawing/2012/chart" uri="{CE6537A1-D6FC-4f65-9D91-7224C49458BB}">
                  <c15:layout>
                    <c:manualLayout>
                      <c:w val="0.18459552406103485"/>
                      <c:h val="0.16506199282721301"/>
                    </c:manualLayout>
                  </c15:layout>
                  <c15:dlblFieldTable/>
                  <c15:showDataLabelsRange val="0"/>
                </c:ext>
                <c:ext xmlns:c16="http://schemas.microsoft.com/office/drawing/2014/chart" uri="{C3380CC4-5D6E-409C-BE32-E72D297353CC}">
                  <c16:uniqueId val="{00000003-1873-4A23-87F6-A4E0B4903F70}"/>
                </c:ext>
              </c:extLst>
            </c:dLbl>
            <c:dLbl>
              <c:idx val="2"/>
              <c:layout>
                <c:manualLayout>
                  <c:x val="0.15141820775047457"/>
                  <c:y val="-0.2026612300737341"/>
                </c:manualLayout>
              </c:layout>
              <c:tx>
                <c:rich>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fld id="{5B222E9D-5394-400F-A02A-457AC7442512}" type="CATEGORYNAME">
                      <a:rPr lang="en-US">
                        <a:solidFill>
                          <a:schemeClr val="accent6"/>
                        </a:solidFill>
                      </a:rPr>
                      <a:pPr>
                        <a:defRPr>
                          <a:solidFill>
                            <a:schemeClr val="accent6"/>
                          </a:solidFill>
                        </a:defRPr>
                      </a:pPr>
                      <a:t>[CATEGORY NAME]</a:t>
                    </a:fld>
                    <a:r>
                      <a:rPr lang="en-US" baseline="0">
                        <a:solidFill>
                          <a:schemeClr val="accent6"/>
                        </a:solidFill>
                      </a:rPr>
                      <a:t>
</a:t>
                    </a:r>
                    <a:fld id="{9293D703-3CB5-4F6F-990D-E8A82A34B860}" type="PERCENTAGE">
                      <a:rPr lang="en-US" b="1" baseline="0">
                        <a:solidFill>
                          <a:schemeClr val="accent6"/>
                        </a:solidFill>
                      </a:rPr>
                      <a:pPr>
                        <a:defRPr>
                          <a:solidFill>
                            <a:schemeClr val="accent6"/>
                          </a:solidFill>
                        </a:defRPr>
                      </a:pPr>
                      <a:t>[PERCENTAGE]</a:t>
                    </a:fld>
                    <a:endParaRPr lang="en-US" baseline="0">
                      <a:solidFill>
                        <a:schemeClr val="accent6"/>
                      </a:solidFill>
                    </a:endParaRPr>
                  </a:p>
                </c:rich>
              </c:tx>
              <c:spPr>
                <a:noFill/>
                <a:ln>
                  <a:noFill/>
                </a:ln>
                <a:effectLst/>
              </c:spPr>
              <c:txPr>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endParaRPr lang="et-EE"/>
                </a:p>
              </c:txPr>
              <c:showLegendKey val="0"/>
              <c:showVal val="0"/>
              <c:showCatName val="1"/>
              <c:showSerName val="0"/>
              <c:showPercent val="1"/>
              <c:showBubbleSize val="0"/>
              <c:extLst>
                <c:ext xmlns:c15="http://schemas.microsoft.com/office/drawing/2012/chart" uri="{CE6537A1-D6FC-4f65-9D91-7224C49458BB}">
                  <c15:layout>
                    <c:manualLayout>
                      <c:w val="0.16707800793301011"/>
                      <c:h val="0.15549623877699587"/>
                    </c:manualLayout>
                  </c15:layout>
                  <c15:dlblFieldTable/>
                  <c15:showDataLabelsRange val="0"/>
                </c:ext>
                <c:ext xmlns:c16="http://schemas.microsoft.com/office/drawing/2014/chart" uri="{C3380CC4-5D6E-409C-BE32-E72D297353CC}">
                  <c16:uniqueId val="{00000005-1873-4A23-87F6-A4E0B4903F70}"/>
                </c:ext>
              </c:extLst>
            </c:dLbl>
            <c:dLbl>
              <c:idx val="3"/>
              <c:layout>
                <c:manualLayout>
                  <c:x val="-1.4675374701124016E-2"/>
                  <c:y val="2.6780442786801615E-2"/>
                </c:manualLayout>
              </c:layout>
              <c:tx>
                <c:rich>
                  <a:bodyPr/>
                  <a:lstStyle/>
                  <a:p>
                    <a:fld id="{3C112CBE-0FAD-49B7-8799-06076A282E66}" type="CATEGORYNAME">
                      <a:rPr lang="en-US"/>
                      <a:pPr/>
                      <a:t>[CATEGORY NAME]</a:t>
                    </a:fld>
                    <a:r>
                      <a:rPr lang="en-US" baseline="0"/>
                      <a:t>
</a:t>
                    </a:r>
                    <a:fld id="{1B8BB4EC-7E7C-493F-956A-7C61FF7C19AE}" type="PERCENTAGE">
                      <a:rPr lang="en-US" b="1" baseline="0"/>
                      <a:pPr/>
                      <a:t>[PERCENTAGE]</a:t>
                    </a:fld>
                    <a:endParaRPr lang="en-US" baseline="0"/>
                  </a:p>
                </c:rich>
              </c:tx>
              <c:showLegendKey val="0"/>
              <c:showVal val="0"/>
              <c:showCatName val="1"/>
              <c:showSerName val="0"/>
              <c:showPercent val="1"/>
              <c:showBubbleSize val="0"/>
              <c:extLst>
                <c:ext xmlns:c15="http://schemas.microsoft.com/office/drawing/2012/chart" uri="{CE6537A1-D6FC-4f65-9D91-7224C49458BB}">
                  <c15:layout>
                    <c:manualLayout>
                      <c:w val="0.17063536956514197"/>
                      <c:h val="0.20066263253128303"/>
                    </c:manualLayout>
                  </c15:layout>
                  <c15:dlblFieldTable/>
                  <c15:showDataLabelsRange val="0"/>
                </c:ext>
                <c:ext xmlns:c16="http://schemas.microsoft.com/office/drawing/2014/chart" uri="{C3380CC4-5D6E-409C-BE32-E72D297353CC}">
                  <c16:uniqueId val="{00000007-1873-4A23-87F6-A4E0B4903F70}"/>
                </c:ext>
              </c:extLst>
            </c:dLbl>
            <c:dLbl>
              <c:idx val="4"/>
              <c:layout>
                <c:manualLayout>
                  <c:x val="0.15235890797916457"/>
                  <c:y val="1.9412763892259162E-2"/>
                </c:manualLayout>
              </c:layout>
              <c:tx>
                <c:rich>
                  <a:bodyPr/>
                  <a:lstStyle/>
                  <a:p>
                    <a:fld id="{370639D5-05F8-4815-BF3C-2202AAB836D6}" type="CATEGORYNAME">
                      <a:rPr lang="en-US"/>
                      <a:pPr/>
                      <a:t>[CATEGORY NAME]</a:t>
                    </a:fld>
                    <a:r>
                      <a:rPr lang="en-US" baseline="0"/>
                      <a:t>
</a:t>
                    </a:r>
                    <a:fld id="{E0D1E0BD-4A6A-47D5-8A9F-D87B5B2826E8}" type="PERCENTAGE">
                      <a:rPr lang="en-US" b="1" baseline="0"/>
                      <a:pPr/>
                      <a:t>[PERCENTAGE]</a:t>
                    </a:fld>
                    <a:endParaRPr lang="en-US" baseline="0"/>
                  </a:p>
                </c:rich>
              </c:tx>
              <c:showLegendKey val="0"/>
              <c:showVal val="0"/>
              <c:showCatName val="1"/>
              <c:showSerName val="0"/>
              <c:showPercent val="1"/>
              <c:showBubbleSize val="0"/>
              <c:extLst>
                <c:ext xmlns:c15="http://schemas.microsoft.com/office/drawing/2012/chart" uri="{CE6537A1-D6FC-4f65-9D91-7224C49458BB}">
                  <c15:layout>
                    <c:manualLayout>
                      <c:w val="0.16993246877635226"/>
                      <c:h val="0.16823261688260818"/>
                    </c:manualLayout>
                  </c15:layout>
                  <c15:dlblFieldTable/>
                  <c15:showDataLabelsRange val="0"/>
                </c:ext>
                <c:ext xmlns:c16="http://schemas.microsoft.com/office/drawing/2014/chart" uri="{C3380CC4-5D6E-409C-BE32-E72D297353CC}">
                  <c16:uniqueId val="{00000009-1873-4A23-87F6-A4E0B4903F70}"/>
                </c:ext>
              </c:extLst>
            </c:dLbl>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Kultuur!$H$50:$H$54</c:f>
              <c:strCache>
                <c:ptCount val="5"/>
                <c:pt idx="0">
                  <c:v>Tööjõukulud 1,3 mln</c:v>
                </c:pt>
                <c:pt idx="1">
                  <c:v>Majandamiskulud 1,4 mln</c:v>
                </c:pt>
                <c:pt idx="2">
                  <c:v>Antavad toetused 2,7 mln</c:v>
                </c:pt>
                <c:pt idx="3">
                  <c:v>Põhivara soetus 0,9 mln</c:v>
                </c:pt>
                <c:pt idx="4">
                  <c:v>Toetused põhivara soetuseks 70 tuh</c:v>
                </c:pt>
              </c:strCache>
            </c:strRef>
          </c:cat>
          <c:val>
            <c:numRef>
              <c:f>Kultuur!$I$50:$I$54</c:f>
              <c:numCache>
                <c:formatCode>General</c:formatCode>
                <c:ptCount val="5"/>
                <c:pt idx="0">
                  <c:v>1321430</c:v>
                </c:pt>
                <c:pt idx="1">
                  <c:v>1382833</c:v>
                </c:pt>
                <c:pt idx="2">
                  <c:v>2709369</c:v>
                </c:pt>
                <c:pt idx="3">
                  <c:v>895000</c:v>
                </c:pt>
                <c:pt idx="4">
                  <c:v>70000</c:v>
                </c:pt>
              </c:numCache>
            </c:numRef>
          </c:val>
          <c:extLst>
            <c:ext xmlns:c16="http://schemas.microsoft.com/office/drawing/2014/chart" uri="{C3380CC4-5D6E-409C-BE32-E72D297353CC}">
              <c16:uniqueId val="{0000000A-1873-4A23-87F6-A4E0B4903F70}"/>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sz="80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cat>
            <c:strRef>
              <c:f>Kultuur!$D$70:$D$82</c:f>
              <c:strCache>
                <c:ptCount val="13"/>
                <c:pt idx="0">
                  <c:v>Tähtvere puhkepark (20%)</c:v>
                </c:pt>
                <c:pt idx="1">
                  <c:v>A Le Coq spordimaja (15%)</c:v>
                </c:pt>
                <c:pt idx="2">
                  <c:v>Tamme staadion (13%)</c:v>
                </c:pt>
                <c:pt idx="3">
                  <c:v>Turu tn spordihoone (10%)</c:v>
                </c:pt>
                <c:pt idx="4">
                  <c:v>Üldkulud (10%)</c:v>
                </c:pt>
                <c:pt idx="5">
                  <c:v>Annemõisa jalgpallihall (9%)</c:v>
                </c:pt>
                <c:pt idx="6">
                  <c:v>Variku spordihoone (6%)</c:v>
                </c:pt>
                <c:pt idx="7">
                  <c:v>Tamme hostel (4%)</c:v>
                </c:pt>
                <c:pt idx="8">
                  <c:v>Veski spordi- ja puhkekeskus (4%)</c:v>
                </c:pt>
                <c:pt idx="9">
                  <c:v>Annelinna kunstmuruväljak (3%)</c:v>
                </c:pt>
                <c:pt idx="10">
                  <c:v>Mart Reiniku staadion (2%)</c:v>
                </c:pt>
                <c:pt idx="11">
                  <c:v>Tartu aerutamis- ja sõudekeskus (2%)</c:v>
                </c:pt>
                <c:pt idx="12">
                  <c:v>Ilmatsalu spordihoone (1%)</c:v>
                </c:pt>
              </c:strCache>
            </c:strRef>
          </c:cat>
          <c:val>
            <c:numRef>
              <c:f>Kultuur!$E$70:$E$82</c:f>
              <c:numCache>
                <c:formatCode>#,##0</c:formatCode>
                <c:ptCount val="13"/>
                <c:pt idx="0">
                  <c:v>529646</c:v>
                </c:pt>
                <c:pt idx="1">
                  <c:v>384781</c:v>
                </c:pt>
                <c:pt idx="2">
                  <c:v>348017</c:v>
                </c:pt>
                <c:pt idx="3">
                  <c:v>274593</c:v>
                </c:pt>
                <c:pt idx="4">
                  <c:v>251851</c:v>
                </c:pt>
                <c:pt idx="5">
                  <c:v>226550</c:v>
                </c:pt>
                <c:pt idx="6">
                  <c:v>155667</c:v>
                </c:pt>
                <c:pt idx="7">
                  <c:v>116457</c:v>
                </c:pt>
                <c:pt idx="8">
                  <c:v>115409</c:v>
                </c:pt>
                <c:pt idx="9">
                  <c:v>80123</c:v>
                </c:pt>
                <c:pt idx="10">
                  <c:v>59997</c:v>
                </c:pt>
                <c:pt idx="11">
                  <c:v>46768</c:v>
                </c:pt>
                <c:pt idx="12">
                  <c:v>39408</c:v>
                </c:pt>
              </c:numCache>
            </c:numRef>
          </c:val>
          <c:extLst>
            <c:ext xmlns:c16="http://schemas.microsoft.com/office/drawing/2014/chart" uri="{C3380CC4-5D6E-409C-BE32-E72D297353CC}">
              <c16:uniqueId val="{00000000-64E0-46C0-B6A9-9D2F0A34CDB1}"/>
            </c:ext>
          </c:extLst>
        </c:ser>
        <c:dLbls>
          <c:showLegendKey val="0"/>
          <c:showVal val="0"/>
          <c:showCatName val="0"/>
          <c:showSerName val="0"/>
          <c:showPercent val="0"/>
          <c:showBubbleSize val="0"/>
        </c:dLbls>
        <c:gapWidth val="36"/>
        <c:axId val="1004852192"/>
        <c:axId val="1004849896"/>
      </c:barChart>
      <c:catAx>
        <c:axId val="100485219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crossAx val="1004849896"/>
        <c:crosses val="autoZero"/>
        <c:auto val="1"/>
        <c:lblAlgn val="ctr"/>
        <c:lblOffset val="100"/>
        <c:noMultiLvlLbl val="0"/>
      </c:catAx>
      <c:valAx>
        <c:axId val="1004849896"/>
        <c:scaling>
          <c:orientation val="minMax"/>
        </c:scaling>
        <c:delete val="0"/>
        <c:axPos val="b"/>
        <c:majorGridlines>
          <c:spPr>
            <a:ln w="9525" cap="flat" cmpd="sng" algn="ctr">
              <a:solidFill>
                <a:schemeClr val="bg2"/>
              </a:solidFill>
              <a:round/>
            </a:ln>
            <a:effectLst/>
          </c:spPr>
        </c:majorGridlines>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crossAx val="100485219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sz="80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w="9525" cap="flat" cmpd="sng" algn="ctr">
              <a:solidFill>
                <a:schemeClr val="accent1">
                  <a:shade val="95000"/>
                </a:schemeClr>
              </a:solidFill>
              <a:round/>
            </a:ln>
            <a:effectLst/>
          </c:spPr>
          <c:invertIfNegative val="0"/>
          <c:dLbls>
            <c:dLbl>
              <c:idx val="0"/>
              <c:tx>
                <c:rich>
                  <a:bodyPr/>
                  <a:lstStyle/>
                  <a:p>
                    <a:fld id="{A86E4071-0ED8-4CBA-B8ED-B416FCC9F8A3}" type="CELLRANGE">
                      <a:rPr lang="en-US"/>
                      <a:pPr/>
                      <a:t>[CELLRANGE]</a:t>
                    </a:fld>
                    <a:endParaRPr lang="et-EE"/>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0-5F90-4976-B2D3-48547AFDDBC4}"/>
                </c:ext>
              </c:extLst>
            </c:dLbl>
            <c:dLbl>
              <c:idx val="1"/>
              <c:tx>
                <c:rich>
                  <a:bodyPr/>
                  <a:lstStyle/>
                  <a:p>
                    <a:fld id="{BEA219FF-0EC7-4CB6-A00C-0A05CF619815}" type="CELLRANGE">
                      <a:rPr lang="et-EE"/>
                      <a:pPr/>
                      <a:t>[CELLRANGE]</a:t>
                    </a:fld>
                    <a:endParaRPr lang="et-EE"/>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1-5F90-4976-B2D3-48547AFDDBC4}"/>
                </c:ext>
              </c:extLst>
            </c:dLbl>
            <c:dLbl>
              <c:idx val="2"/>
              <c:tx>
                <c:rich>
                  <a:bodyPr/>
                  <a:lstStyle/>
                  <a:p>
                    <a:fld id="{0B025B61-BB32-4D23-AD56-FBDD12ABBB7E}" type="CELLRANGE">
                      <a:rPr lang="et-EE"/>
                      <a:pPr/>
                      <a:t>[CELLRANGE]</a:t>
                    </a:fld>
                    <a:endParaRPr lang="et-EE"/>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2-5F90-4976-B2D3-48547AFDDBC4}"/>
                </c:ext>
              </c:extLst>
            </c:dLbl>
            <c:dLbl>
              <c:idx val="3"/>
              <c:tx>
                <c:rich>
                  <a:bodyPr/>
                  <a:lstStyle/>
                  <a:p>
                    <a:fld id="{835297AA-D526-4F4B-8D1E-F6ED19944679}" type="CELLRANGE">
                      <a:rPr lang="et-EE"/>
                      <a:pPr/>
                      <a:t>[CELLRANGE]</a:t>
                    </a:fld>
                    <a:endParaRPr lang="et-EE"/>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3-5F90-4976-B2D3-48547AFDDBC4}"/>
                </c:ext>
              </c:extLst>
            </c:dLbl>
            <c:dLbl>
              <c:idx val="4"/>
              <c:tx>
                <c:rich>
                  <a:bodyPr/>
                  <a:lstStyle/>
                  <a:p>
                    <a:fld id="{BE7F6EDA-B4EF-4C0D-B30C-E280F3C576E9}" type="CELLRANGE">
                      <a:rPr lang="et-EE"/>
                      <a:pPr/>
                      <a:t>[CELLRANGE]</a:t>
                    </a:fld>
                    <a:endParaRPr lang="et-EE"/>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4-5F90-4976-B2D3-48547AFDDBC4}"/>
                </c:ext>
              </c:extLst>
            </c:dLbl>
            <c:dLbl>
              <c:idx val="5"/>
              <c:tx>
                <c:rich>
                  <a:bodyPr/>
                  <a:lstStyle/>
                  <a:p>
                    <a:fld id="{FD69850A-981A-44DD-B59D-868F28A9FB36}" type="CELLRANGE">
                      <a:rPr lang="et-EE"/>
                      <a:pPr/>
                      <a:t>[CELLRANGE]</a:t>
                    </a:fld>
                    <a:endParaRPr lang="et-EE"/>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5-5F90-4976-B2D3-48547AFDDBC4}"/>
                </c:ext>
              </c:extLst>
            </c:dLbl>
            <c:dLbl>
              <c:idx val="6"/>
              <c:tx>
                <c:rich>
                  <a:bodyPr/>
                  <a:lstStyle/>
                  <a:p>
                    <a:fld id="{38625C08-89FD-4092-926B-99E8CF5416C9}" type="CELLRANGE">
                      <a:rPr lang="et-EE"/>
                      <a:pPr/>
                      <a:t>[CELLRANGE]</a:t>
                    </a:fld>
                    <a:endParaRPr lang="et-EE"/>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6-5F90-4976-B2D3-48547AFDDBC4}"/>
                </c:ext>
              </c:extLst>
            </c:dLbl>
            <c:dLbl>
              <c:idx val="7"/>
              <c:tx>
                <c:rich>
                  <a:bodyPr/>
                  <a:lstStyle/>
                  <a:p>
                    <a:fld id="{FE790FD0-3F66-4B88-9221-CE2D093FE04A}" type="CELLRANGE">
                      <a:rPr lang="et-EE"/>
                      <a:pPr/>
                      <a:t>[CELLRANGE]</a:t>
                    </a:fld>
                    <a:endParaRPr lang="et-EE"/>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7-5F90-4976-B2D3-48547AFDDBC4}"/>
                </c:ext>
              </c:extLst>
            </c:dLbl>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15:leaderLines>
                  <c:spPr>
                    <a:ln w="9525">
                      <a:solidFill>
                        <a:schemeClr val="tx1">
                          <a:lumMod val="35000"/>
                          <a:lumOff val="65000"/>
                        </a:schemeClr>
                      </a:solidFill>
                    </a:ln>
                    <a:effectLst/>
                  </c:spPr>
                </c15:leaderLines>
              </c:ext>
            </c:extLst>
          </c:dLbls>
          <c:cat>
            <c:strRef>
              <c:f>Kulud!$H$22:$H$29</c:f>
              <c:strCache>
                <c:ptCount val="8"/>
                <c:pt idx="0">
                  <c:v>Haridus 116,6 mln</c:v>
                </c:pt>
                <c:pt idx="1">
                  <c:v>Majandus 28,4 mln</c:v>
                </c:pt>
                <c:pt idx="2">
                  <c:v>Sotsiaalne kaitse 20 mln</c:v>
                </c:pt>
                <c:pt idx="3">
                  <c:v>Vaba aeg ja kultuur 16,4 mln</c:v>
                </c:pt>
                <c:pt idx="4">
                  <c:v>Üldised valitsussektori teenused 11,2 mln</c:v>
                </c:pt>
                <c:pt idx="5">
                  <c:v>Keskkonnakaitse 9,6 mln</c:v>
                </c:pt>
                <c:pt idx="6">
                  <c:v>Elamu- ja kommunaalmajandus 5 mln</c:v>
                </c:pt>
                <c:pt idx="7">
                  <c:v>Tervishoid ja avalik kord 1,6 mln</c:v>
                </c:pt>
              </c:strCache>
            </c:strRef>
          </c:cat>
          <c:val>
            <c:numRef>
              <c:f>Kulud!$I$22:$I$29</c:f>
              <c:numCache>
                <c:formatCode>#,##0</c:formatCode>
                <c:ptCount val="8"/>
                <c:pt idx="0">
                  <c:v>116560270</c:v>
                </c:pt>
                <c:pt idx="1">
                  <c:v>28359846</c:v>
                </c:pt>
                <c:pt idx="2">
                  <c:v>20043367</c:v>
                </c:pt>
                <c:pt idx="3">
                  <c:v>16356458</c:v>
                </c:pt>
                <c:pt idx="4">
                  <c:v>11213890</c:v>
                </c:pt>
                <c:pt idx="5">
                  <c:v>9625171</c:v>
                </c:pt>
                <c:pt idx="6">
                  <c:v>5036654</c:v>
                </c:pt>
                <c:pt idx="7">
                  <c:v>1607047</c:v>
                </c:pt>
              </c:numCache>
            </c:numRef>
          </c:val>
          <c:extLst>
            <c:ext xmlns:c15="http://schemas.microsoft.com/office/drawing/2012/chart" uri="{02D57815-91ED-43cb-92C2-25804820EDAC}">
              <c15:datalabelsRange>
                <c15:f>Kulud!$J$22:$J$29</c15:f>
                <c15:dlblRangeCache>
                  <c:ptCount val="8"/>
                  <c:pt idx="0">
                    <c:v>56%</c:v>
                  </c:pt>
                  <c:pt idx="1">
                    <c:v>14%</c:v>
                  </c:pt>
                  <c:pt idx="2">
                    <c:v>10%</c:v>
                  </c:pt>
                  <c:pt idx="3">
                    <c:v>8%</c:v>
                  </c:pt>
                  <c:pt idx="4">
                    <c:v>5%</c:v>
                  </c:pt>
                  <c:pt idx="5">
                    <c:v>5%</c:v>
                  </c:pt>
                  <c:pt idx="6">
                    <c:v>2%</c:v>
                  </c:pt>
                  <c:pt idx="7">
                    <c:v>1%</c:v>
                  </c:pt>
                </c15:dlblRangeCache>
              </c15:datalabelsRange>
            </c:ext>
            <c:ext xmlns:c16="http://schemas.microsoft.com/office/drawing/2014/chart" uri="{C3380CC4-5D6E-409C-BE32-E72D297353CC}">
              <c16:uniqueId val="{00000008-5F90-4976-B2D3-48547AFDDBC4}"/>
            </c:ext>
          </c:extLst>
        </c:ser>
        <c:dLbls>
          <c:showLegendKey val="0"/>
          <c:showVal val="1"/>
          <c:showCatName val="0"/>
          <c:showSerName val="0"/>
          <c:showPercent val="0"/>
          <c:showBubbleSize val="0"/>
        </c:dLbls>
        <c:gapWidth val="100"/>
        <c:axId val="547575584"/>
        <c:axId val="547575912"/>
      </c:barChart>
      <c:catAx>
        <c:axId val="5475755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crossAx val="547575912"/>
        <c:crosses val="autoZero"/>
        <c:auto val="1"/>
        <c:lblAlgn val="ctr"/>
        <c:lblOffset val="100"/>
        <c:noMultiLvlLbl val="0"/>
      </c:catAx>
      <c:valAx>
        <c:axId val="547575912"/>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crossAx val="547575584"/>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sz="80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0005222738519516"/>
          <c:y val="5.9647627764073778E-2"/>
          <c:w val="0.38208687444258976"/>
          <c:h val="0.84149975065298344"/>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85EE-49A9-8238-B8269FB6344E}"/>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85EE-49A9-8238-B8269FB6344E}"/>
              </c:ext>
            </c:extLst>
          </c:dPt>
          <c:dPt>
            <c:idx val="2"/>
            <c:bubble3D val="0"/>
            <c:spPr>
              <a:solidFill>
                <a:schemeClr val="accent5"/>
              </a:solidFill>
              <a:ln w="19050">
                <a:solidFill>
                  <a:schemeClr val="lt1"/>
                </a:solidFill>
              </a:ln>
              <a:effectLst/>
            </c:spPr>
            <c:extLst>
              <c:ext xmlns:c16="http://schemas.microsoft.com/office/drawing/2014/chart" uri="{C3380CC4-5D6E-409C-BE32-E72D297353CC}">
                <c16:uniqueId val="{00000005-85EE-49A9-8238-B8269FB6344E}"/>
              </c:ext>
            </c:extLst>
          </c:dPt>
          <c:dLbls>
            <c:dLbl>
              <c:idx val="0"/>
              <c:layout>
                <c:manualLayout>
                  <c:x val="-0.20154209596651895"/>
                  <c:y val="-0.12151912520277358"/>
                </c:manualLayout>
              </c:layout>
              <c:tx>
                <c:rich>
                  <a:bodyPr/>
                  <a:lstStyle/>
                  <a:p>
                    <a:fld id="{698A587F-B617-4CA8-A277-9012D4C14FD8}" type="CATEGORYNAME">
                      <a:rPr lang="en-US"/>
                      <a:pPr/>
                      <a:t>[CATEGORY NAME]</a:t>
                    </a:fld>
                    <a:r>
                      <a:rPr lang="en-US" baseline="0"/>
                      <a:t>
</a:t>
                    </a:r>
                    <a:fld id="{116E0705-5520-49F7-8578-AA7BFAB414BE}" type="PERCENTAGE">
                      <a:rPr lang="en-US" b="1" baseline="0"/>
                      <a:pPr/>
                      <a:t>[PERCENTAGE]</a:t>
                    </a:fld>
                    <a:endParaRPr lang="en-US" baseline="0"/>
                  </a:p>
                </c:rich>
              </c:tx>
              <c:showLegendKey val="0"/>
              <c:showVal val="0"/>
              <c:showCatName val="1"/>
              <c:showSerName val="0"/>
              <c:showPercent val="1"/>
              <c:showBubbleSize val="0"/>
              <c:extLst>
                <c:ext xmlns:c15="http://schemas.microsoft.com/office/drawing/2012/chart" uri="{CE6537A1-D6FC-4f65-9D91-7224C49458BB}">
                  <c15:layout>
                    <c:manualLayout>
                      <c:w val="0.19203194025603559"/>
                      <c:h val="0.19726043101685814"/>
                    </c:manualLayout>
                  </c15:layout>
                  <c15:dlblFieldTable/>
                  <c15:showDataLabelsRange val="0"/>
                </c:ext>
                <c:ext xmlns:c16="http://schemas.microsoft.com/office/drawing/2014/chart" uri="{C3380CC4-5D6E-409C-BE32-E72D297353CC}">
                  <c16:uniqueId val="{00000001-85EE-49A9-8238-B8269FB6344E}"/>
                </c:ext>
              </c:extLst>
            </c:dLbl>
            <c:dLbl>
              <c:idx val="1"/>
              <c:layout>
                <c:manualLayout>
                  <c:x val="0.19598768752407492"/>
                  <c:y val="5.2462994418830337E-2"/>
                </c:manualLayout>
              </c:layout>
              <c:tx>
                <c:rich>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fld id="{A75113E4-8E7F-4C84-A253-B3884825FC9C}" type="CATEGORYNAME">
                      <a:rPr lang="en-US">
                        <a:solidFill>
                          <a:schemeClr val="accent6"/>
                        </a:solidFill>
                      </a:rPr>
                      <a:pPr>
                        <a:defRPr>
                          <a:solidFill>
                            <a:schemeClr val="accent6"/>
                          </a:solidFill>
                        </a:defRPr>
                      </a:pPr>
                      <a:t>[CATEGORY NAME]</a:t>
                    </a:fld>
                    <a:r>
                      <a:rPr lang="en-US" baseline="0">
                        <a:solidFill>
                          <a:schemeClr val="accent6"/>
                        </a:solidFill>
                      </a:rPr>
                      <a:t>
</a:t>
                    </a:r>
                    <a:fld id="{F711B8CE-1695-45C5-BC95-262C6DC7456F}" type="PERCENTAGE">
                      <a:rPr lang="en-US" b="1" baseline="0">
                        <a:solidFill>
                          <a:schemeClr val="accent6"/>
                        </a:solidFill>
                      </a:rPr>
                      <a:pPr>
                        <a:defRPr>
                          <a:solidFill>
                            <a:schemeClr val="accent6"/>
                          </a:solidFill>
                        </a:defRPr>
                      </a:pPr>
                      <a:t>[PERCENTAGE]</a:t>
                    </a:fld>
                    <a:endParaRPr lang="en-US" baseline="0">
                      <a:solidFill>
                        <a:schemeClr val="accent6"/>
                      </a:solidFill>
                    </a:endParaRPr>
                  </a:p>
                </c:rich>
              </c:tx>
              <c:spPr>
                <a:noFill/>
                <a:ln>
                  <a:noFill/>
                </a:ln>
                <a:effectLst/>
              </c:spPr>
              <c:txPr>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endParaRPr lang="et-EE"/>
                </a:p>
              </c:txPr>
              <c:showLegendKey val="0"/>
              <c:showVal val="0"/>
              <c:showCatName val="1"/>
              <c:showSerName val="0"/>
              <c:showPercent val="1"/>
              <c:showBubbleSize val="0"/>
              <c:extLst>
                <c:ext xmlns:c15="http://schemas.microsoft.com/office/drawing/2012/chart" uri="{CE6537A1-D6FC-4f65-9D91-7224C49458BB}">
                  <c15:layout>
                    <c:manualLayout>
                      <c:w val="0.18185818443033977"/>
                      <c:h val="0.25890398133623249"/>
                    </c:manualLayout>
                  </c15:layout>
                  <c15:dlblFieldTable/>
                  <c15:showDataLabelsRange val="0"/>
                </c:ext>
                <c:ext xmlns:c16="http://schemas.microsoft.com/office/drawing/2014/chart" uri="{C3380CC4-5D6E-409C-BE32-E72D297353CC}">
                  <c16:uniqueId val="{00000003-85EE-49A9-8238-B8269FB6344E}"/>
                </c:ext>
              </c:extLst>
            </c:dLbl>
            <c:dLbl>
              <c:idx val="2"/>
              <c:layout>
                <c:manualLayout>
                  <c:x val="-8.8866023743506273E-2"/>
                  <c:y val="0"/>
                </c:manualLayout>
              </c:layout>
              <c:tx>
                <c:rich>
                  <a:bodyPr/>
                  <a:lstStyle/>
                  <a:p>
                    <a:fld id="{4ACFB89B-E488-494E-AD48-1647BEDC3C94}" type="CATEGORYNAME">
                      <a:rPr lang="en-US"/>
                      <a:pPr/>
                      <a:t>[CATEGORY NAME]</a:t>
                    </a:fld>
                    <a:r>
                      <a:rPr lang="en-US" baseline="0"/>
                      <a:t>
</a:t>
                    </a:r>
                    <a:fld id="{9EE369D0-3542-4F35-8C29-14D220E3112E}" type="PERCENTAGE">
                      <a:rPr lang="en-US" b="1" baseline="0"/>
                      <a:pPr/>
                      <a:t>[PERCENTAGE]</a:t>
                    </a:fld>
                    <a:endParaRPr lang="en-US" baseline="0"/>
                  </a:p>
                </c:rich>
              </c:tx>
              <c:showLegendKey val="0"/>
              <c:showVal val="0"/>
              <c:showCatName val="1"/>
              <c:showSerName val="0"/>
              <c:showPercent val="1"/>
              <c:showBubbleSize val="0"/>
              <c:extLst>
                <c:ext xmlns:c15="http://schemas.microsoft.com/office/drawing/2012/chart" uri="{CE6537A1-D6FC-4f65-9D91-7224C49458BB}">
                  <c15:layout>
                    <c:manualLayout>
                      <c:w val="0.16845500636792371"/>
                      <c:h val="0.17479550678586919"/>
                    </c:manualLayout>
                  </c15:layout>
                  <c15:dlblFieldTable/>
                  <c15:showDataLabelsRange val="0"/>
                </c:ext>
                <c:ext xmlns:c16="http://schemas.microsoft.com/office/drawing/2014/chart" uri="{C3380CC4-5D6E-409C-BE32-E72D297353CC}">
                  <c16:uniqueId val="{00000005-85EE-49A9-8238-B8269FB6344E}"/>
                </c:ext>
              </c:extLst>
            </c:dLbl>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Kultuur!$H$125:$H$127</c:f>
              <c:strCache>
                <c:ptCount val="3"/>
                <c:pt idx="0">
                  <c:v>Tööjõukulud 580 tuh</c:v>
                </c:pt>
                <c:pt idx="1">
                  <c:v>Majandamiskulud 305 tuh</c:v>
                </c:pt>
                <c:pt idx="2">
                  <c:v>Põhivara soetus 70 tuh</c:v>
                </c:pt>
              </c:strCache>
            </c:strRef>
          </c:cat>
          <c:val>
            <c:numRef>
              <c:f>Kultuur!$I$125:$I$127</c:f>
              <c:numCache>
                <c:formatCode>#,##0</c:formatCode>
                <c:ptCount val="3"/>
                <c:pt idx="0">
                  <c:v>580633</c:v>
                </c:pt>
                <c:pt idx="1">
                  <c:v>305495</c:v>
                </c:pt>
                <c:pt idx="2">
                  <c:v>70000</c:v>
                </c:pt>
              </c:numCache>
            </c:numRef>
          </c:val>
          <c:extLst>
            <c:ext xmlns:c16="http://schemas.microsoft.com/office/drawing/2014/chart" uri="{C3380CC4-5D6E-409C-BE32-E72D297353CC}">
              <c16:uniqueId val="{00000006-85EE-49A9-8238-B8269FB6344E}"/>
            </c:ext>
          </c:extLst>
        </c:ser>
        <c:dLbls>
          <c:showLegendKey val="0"/>
          <c:showVal val="1"/>
          <c:showCatName val="0"/>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sz="80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4022532386184209"/>
          <c:y val="0.11086560673485336"/>
          <c:w val="0.55541408871175235"/>
          <c:h val="0.76295139831658965"/>
        </c:manualLayout>
      </c:layout>
      <c:pieChart>
        <c:varyColors val="1"/>
        <c:ser>
          <c:idx val="0"/>
          <c:order val="0"/>
          <c:dPt>
            <c:idx val="0"/>
            <c:bubble3D val="0"/>
            <c:spPr>
              <a:solidFill>
                <a:schemeClr val="accent4"/>
              </a:solidFill>
              <a:ln w="19050">
                <a:solidFill>
                  <a:schemeClr val="lt1"/>
                </a:solidFill>
              </a:ln>
              <a:effectLst/>
            </c:spPr>
            <c:extLst>
              <c:ext xmlns:c16="http://schemas.microsoft.com/office/drawing/2014/chart" uri="{C3380CC4-5D6E-409C-BE32-E72D297353CC}">
                <c16:uniqueId val="{00000001-2A8F-4A2E-B5A3-C599BDBA9C9F}"/>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2A8F-4A2E-B5A3-C599BDBA9C9F}"/>
              </c:ext>
            </c:extLst>
          </c:dPt>
          <c:dPt>
            <c:idx val="2"/>
            <c:bubble3D val="0"/>
            <c:spPr>
              <a:solidFill>
                <a:schemeClr val="accent4">
                  <a:lumMod val="20000"/>
                  <a:lumOff val="80000"/>
                </a:schemeClr>
              </a:solidFill>
              <a:ln w="19050">
                <a:solidFill>
                  <a:schemeClr val="lt1"/>
                </a:solidFill>
              </a:ln>
              <a:effectLst/>
            </c:spPr>
            <c:extLst>
              <c:ext xmlns:c16="http://schemas.microsoft.com/office/drawing/2014/chart" uri="{C3380CC4-5D6E-409C-BE32-E72D297353CC}">
                <c16:uniqueId val="{00000005-2A8F-4A2E-B5A3-C599BDBA9C9F}"/>
              </c:ext>
            </c:extLst>
          </c:dPt>
          <c:dLbls>
            <c:dLbl>
              <c:idx val="0"/>
              <c:layout>
                <c:manualLayout>
                  <c:x val="-0.22873495209308628"/>
                  <c:y val="-0.20539105446082767"/>
                </c:manualLayout>
              </c:layout>
              <c:tx>
                <c:rich>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fld id="{BA6BA721-10B6-4ACE-B785-D2D51E9EAA97}" type="CATEGORYNAME">
                      <a:rPr lang="en-US">
                        <a:solidFill>
                          <a:schemeClr val="accent6"/>
                        </a:solidFill>
                      </a:rPr>
                      <a:pPr>
                        <a:defRPr>
                          <a:solidFill>
                            <a:schemeClr val="accent6"/>
                          </a:solidFill>
                        </a:defRPr>
                      </a:pPr>
                      <a:t>[CATEGORY NAME]</a:t>
                    </a:fld>
                    <a:r>
                      <a:rPr lang="en-US" baseline="0">
                        <a:solidFill>
                          <a:schemeClr val="accent6"/>
                        </a:solidFill>
                      </a:rPr>
                      <a:t>
</a:t>
                    </a:r>
                    <a:fld id="{FF19B11A-5B47-4688-86B0-E63AE55CE723}" type="PERCENTAGE">
                      <a:rPr lang="en-US" b="1" baseline="0">
                        <a:solidFill>
                          <a:schemeClr val="accent6"/>
                        </a:solidFill>
                      </a:rPr>
                      <a:pPr>
                        <a:defRPr>
                          <a:solidFill>
                            <a:schemeClr val="accent6"/>
                          </a:solidFill>
                        </a:defRPr>
                      </a:pPr>
                      <a:t>[PERCENTAGE]</a:t>
                    </a:fld>
                    <a:endParaRPr lang="en-US" baseline="0">
                      <a:solidFill>
                        <a:schemeClr val="accent6"/>
                      </a:solidFill>
                    </a:endParaRPr>
                  </a:p>
                </c:rich>
              </c:tx>
              <c:spPr>
                <a:noFill/>
                <a:ln>
                  <a:noFill/>
                </a:ln>
                <a:effectLst/>
              </c:spPr>
              <c:txPr>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endParaRPr lang="et-EE"/>
                </a:p>
              </c:txPr>
              <c:dLblPos val="bestFit"/>
              <c:showLegendKey val="0"/>
              <c:showVal val="0"/>
              <c:showCatName val="1"/>
              <c:showSerName val="0"/>
              <c:showPercent val="1"/>
              <c:showBubbleSize val="0"/>
              <c:extLst>
                <c:ext xmlns:c15="http://schemas.microsoft.com/office/drawing/2012/chart" uri="{CE6537A1-D6FC-4f65-9D91-7224C49458BB}">
                  <c15:layout>
                    <c:manualLayout>
                      <c:w val="0.23913571255159019"/>
                      <c:h val="0.28091557669441142"/>
                    </c:manualLayout>
                  </c15:layout>
                  <c15:dlblFieldTable/>
                  <c15:showDataLabelsRange val="0"/>
                </c:ext>
                <c:ext xmlns:c16="http://schemas.microsoft.com/office/drawing/2014/chart" uri="{C3380CC4-5D6E-409C-BE32-E72D297353CC}">
                  <c16:uniqueId val="{00000001-2A8F-4A2E-B5A3-C599BDBA9C9F}"/>
                </c:ext>
              </c:extLst>
            </c:dLbl>
            <c:dLbl>
              <c:idx val="1"/>
              <c:layout>
                <c:manualLayout>
                  <c:x val="0.13391483292442122"/>
                  <c:y val="0.21898018025591981"/>
                </c:manualLayout>
              </c:layout>
              <c:tx>
                <c:rich>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fld id="{138C50C6-A881-4FCA-AB65-2D9FC5D530C2}" type="CATEGORYNAME">
                      <a:rPr lang="en-US">
                        <a:solidFill>
                          <a:schemeClr val="accent6"/>
                        </a:solidFill>
                      </a:rPr>
                      <a:pPr>
                        <a:defRPr>
                          <a:solidFill>
                            <a:schemeClr val="accent6"/>
                          </a:solidFill>
                        </a:defRPr>
                      </a:pPr>
                      <a:t>[CATEGORY NAME]</a:t>
                    </a:fld>
                    <a:r>
                      <a:rPr lang="en-US" baseline="0">
                        <a:solidFill>
                          <a:schemeClr val="accent6"/>
                        </a:solidFill>
                      </a:rPr>
                      <a:t>
</a:t>
                    </a:r>
                    <a:fld id="{763BF68E-8A1B-45AB-A8D7-B8EE0528A63F}" type="PERCENTAGE">
                      <a:rPr lang="en-US" b="1" baseline="0">
                        <a:solidFill>
                          <a:schemeClr val="accent6"/>
                        </a:solidFill>
                      </a:rPr>
                      <a:pPr>
                        <a:defRPr>
                          <a:solidFill>
                            <a:schemeClr val="accent6"/>
                          </a:solidFill>
                        </a:defRPr>
                      </a:pPr>
                      <a:t>[PERCENTAGE]</a:t>
                    </a:fld>
                    <a:endParaRPr lang="en-US" baseline="0">
                      <a:solidFill>
                        <a:schemeClr val="accent6"/>
                      </a:solidFill>
                    </a:endParaRPr>
                  </a:p>
                </c:rich>
              </c:tx>
              <c:spPr>
                <a:noFill/>
                <a:ln>
                  <a:noFill/>
                </a:ln>
                <a:effectLst/>
              </c:spPr>
              <c:txPr>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endParaRPr lang="et-EE"/>
                </a:p>
              </c:txPr>
              <c:dLblPos val="bestFit"/>
              <c:showLegendKey val="0"/>
              <c:showVal val="0"/>
              <c:showCatName val="1"/>
              <c:showSerName val="0"/>
              <c:showPercent val="1"/>
              <c:showBubbleSize val="0"/>
              <c:extLst>
                <c:ext xmlns:c15="http://schemas.microsoft.com/office/drawing/2012/chart" uri="{CE6537A1-D6FC-4f65-9D91-7224C49458BB}">
                  <c15:layout>
                    <c:manualLayout>
                      <c:w val="0.1530243299799072"/>
                      <c:h val="0.26250489618183798"/>
                    </c:manualLayout>
                  </c15:layout>
                  <c15:dlblFieldTable/>
                  <c15:showDataLabelsRange val="0"/>
                </c:ext>
                <c:ext xmlns:c16="http://schemas.microsoft.com/office/drawing/2014/chart" uri="{C3380CC4-5D6E-409C-BE32-E72D297353CC}">
                  <c16:uniqueId val="{00000003-2A8F-4A2E-B5A3-C599BDBA9C9F}"/>
                </c:ext>
              </c:extLst>
            </c:dLbl>
            <c:dLbl>
              <c:idx val="2"/>
              <c:layout>
                <c:manualLayout>
                  <c:x val="-0.17706679899917754"/>
                  <c:y val="0"/>
                </c:manualLayout>
              </c:layout>
              <c:tx>
                <c:rich>
                  <a:bodyPr/>
                  <a:lstStyle/>
                  <a:p>
                    <a:fld id="{2FAE5B35-A0CB-4177-8817-5733A4B7081F}" type="CATEGORYNAME">
                      <a:rPr lang="en-US"/>
                      <a:pPr/>
                      <a:t>[CATEGORY NAME]</a:t>
                    </a:fld>
                    <a:r>
                      <a:rPr lang="en-US" baseline="0"/>
                      <a:t>
</a:t>
                    </a:r>
                    <a:fld id="{3CC8815D-0EDF-4ACE-A5D9-0F6C6B0FBD39}" type="PERCENTAGE">
                      <a:rPr lang="en-US" b="1" baseline="0"/>
                      <a:pPr/>
                      <a:t>[PERCENTAGE]</a:t>
                    </a:fld>
                    <a:endParaRPr lang="en-US" baseline="0"/>
                  </a:p>
                </c:rich>
              </c:tx>
              <c:dLblPos val="bestFit"/>
              <c:showLegendKey val="0"/>
              <c:showVal val="0"/>
              <c:showCatName val="1"/>
              <c:showSerName val="0"/>
              <c:showPercent val="1"/>
              <c:showBubbleSize val="0"/>
              <c:extLst>
                <c:ext xmlns:c15="http://schemas.microsoft.com/office/drawing/2012/chart" uri="{CE6537A1-D6FC-4f65-9D91-7224C49458BB}">
                  <c15:layout>
                    <c:manualLayout>
                      <c:w val="0.36770681871024385"/>
                      <c:h val="0.14454331281872951"/>
                    </c:manualLayout>
                  </c15:layout>
                  <c15:dlblFieldTable/>
                  <c15:showDataLabelsRange val="0"/>
                </c:ext>
                <c:ext xmlns:c16="http://schemas.microsoft.com/office/drawing/2014/chart" uri="{C3380CC4-5D6E-409C-BE32-E72D297353CC}">
                  <c16:uniqueId val="{00000005-2A8F-4A2E-B5A3-C599BDBA9C9F}"/>
                </c:ext>
              </c:extLst>
            </c:dLbl>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dLblPos val="bestFit"/>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Kultuur!$H$142:$H$144</c:f>
              <c:strCache>
                <c:ptCount val="3"/>
                <c:pt idx="0">
                  <c:v>Antavad toetused 1,3 mln</c:v>
                </c:pt>
                <c:pt idx="1">
                  <c:v>Majandamis-kulud 377 tuh</c:v>
                </c:pt>
                <c:pt idx="2">
                  <c:v>Toetused põhivara soetuseks 40 tuh</c:v>
                </c:pt>
              </c:strCache>
            </c:strRef>
          </c:cat>
          <c:val>
            <c:numRef>
              <c:f>Kultuur!$I$142:$I$144</c:f>
              <c:numCache>
                <c:formatCode>#,##0</c:formatCode>
                <c:ptCount val="3"/>
                <c:pt idx="0">
                  <c:v>1255184</c:v>
                </c:pt>
                <c:pt idx="1">
                  <c:v>376621</c:v>
                </c:pt>
                <c:pt idx="2">
                  <c:v>40000</c:v>
                </c:pt>
              </c:numCache>
            </c:numRef>
          </c:val>
          <c:extLst>
            <c:ext xmlns:c16="http://schemas.microsoft.com/office/drawing/2014/chart" uri="{C3380CC4-5D6E-409C-BE32-E72D297353CC}">
              <c16:uniqueId val="{00000006-2A8F-4A2E-B5A3-C599BDBA9C9F}"/>
            </c:ext>
          </c:extLst>
        </c:ser>
        <c:dLbls>
          <c:dLblPos val="bestFit"/>
          <c:showLegendKey val="0"/>
          <c:showVal val="1"/>
          <c:showCatName val="0"/>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sz="80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8DE5-428F-8EA3-7CDCB9F7AE71}"/>
              </c:ext>
            </c:extLst>
          </c:dPt>
          <c:dPt>
            <c:idx val="1"/>
            <c:bubble3D val="0"/>
            <c:spPr>
              <a:solidFill>
                <a:schemeClr val="accent3"/>
              </a:solidFill>
              <a:ln w="19050">
                <a:solidFill>
                  <a:schemeClr val="lt1"/>
                </a:solidFill>
              </a:ln>
              <a:effectLst/>
            </c:spPr>
            <c:extLst>
              <c:ext xmlns:c16="http://schemas.microsoft.com/office/drawing/2014/chart" uri="{C3380CC4-5D6E-409C-BE32-E72D297353CC}">
                <c16:uniqueId val="{00000003-8DE5-428F-8EA3-7CDCB9F7AE71}"/>
              </c:ext>
            </c:extLst>
          </c:dPt>
          <c:dPt>
            <c:idx val="2"/>
            <c:bubble3D val="0"/>
            <c:spPr>
              <a:solidFill>
                <a:schemeClr val="accent5"/>
              </a:solidFill>
              <a:ln w="19050">
                <a:solidFill>
                  <a:schemeClr val="lt1"/>
                </a:solidFill>
              </a:ln>
              <a:effectLst/>
            </c:spPr>
            <c:extLst>
              <c:ext xmlns:c16="http://schemas.microsoft.com/office/drawing/2014/chart" uri="{C3380CC4-5D6E-409C-BE32-E72D297353CC}">
                <c16:uniqueId val="{00000005-8DE5-428F-8EA3-7CDCB9F7AE71}"/>
              </c:ext>
            </c:extLst>
          </c:dPt>
          <c:dLbls>
            <c:dLbl>
              <c:idx val="0"/>
              <c:layout>
                <c:manualLayout>
                  <c:x val="-0.15288178912629311"/>
                  <c:y val="-0.16857272239174423"/>
                </c:manualLayout>
              </c:layout>
              <c:tx>
                <c:rich>
                  <a:bodyPr/>
                  <a:lstStyle/>
                  <a:p>
                    <a:fld id="{0C5F5847-3172-4EFB-AB65-5E1DEEA6D139}" type="CATEGORYNAME">
                      <a:rPr lang="en-US"/>
                      <a:pPr/>
                      <a:t>[CATEGORY NAME]</a:t>
                    </a:fld>
                    <a:r>
                      <a:rPr lang="en-US" baseline="0"/>
                      <a:t>
</a:t>
                    </a:r>
                    <a:fld id="{015C8A41-A86A-4F5B-95D0-82F51315577F}" type="PERCENTAGE">
                      <a:rPr lang="en-US" b="1" baseline="0"/>
                      <a:pPr/>
                      <a:t>[PERCENTAGE]</a:t>
                    </a:fld>
                    <a:endParaRPr lang="en-US" baseline="0"/>
                  </a:p>
                </c:rich>
              </c:tx>
              <c:showLegendKey val="0"/>
              <c:showVal val="0"/>
              <c:showCatName val="1"/>
              <c:showSerName val="0"/>
              <c:showPercent val="1"/>
              <c:showBubbleSize val="0"/>
              <c:extLst>
                <c:ext xmlns:c15="http://schemas.microsoft.com/office/drawing/2012/chart" uri="{CE6537A1-D6FC-4f65-9D91-7224C49458BB}">
                  <c15:layout>
                    <c:manualLayout>
                      <c:w val="0.14063238514313078"/>
                      <c:h val="0.2002315774590297"/>
                    </c:manualLayout>
                  </c15:layout>
                  <c15:dlblFieldTable/>
                  <c15:showDataLabelsRange val="0"/>
                </c:ext>
                <c:ext xmlns:c16="http://schemas.microsoft.com/office/drawing/2014/chart" uri="{C3380CC4-5D6E-409C-BE32-E72D297353CC}">
                  <c16:uniqueId val="{00000001-8DE5-428F-8EA3-7CDCB9F7AE71}"/>
                </c:ext>
              </c:extLst>
            </c:dLbl>
            <c:dLbl>
              <c:idx val="1"/>
              <c:layout>
                <c:manualLayout>
                  <c:x val="0.16440955292664217"/>
                  <c:y val="7.571703985921921E-2"/>
                </c:manualLayout>
              </c:layout>
              <c:tx>
                <c:rich>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r>
                      <a:rPr lang="en-US">
                        <a:solidFill>
                          <a:schemeClr val="accent6"/>
                        </a:solidFill>
                      </a:rPr>
                      <a:t>Majandamis-kulud 0,9 mln
</a:t>
                    </a:r>
                    <a:fld id="{22363BB3-4990-431D-B4ED-FC343FC5ABB3}" type="PERCENTAGE">
                      <a:rPr lang="en-US" b="1">
                        <a:solidFill>
                          <a:schemeClr val="accent6"/>
                        </a:solidFill>
                      </a:rPr>
                      <a:pPr>
                        <a:defRPr>
                          <a:solidFill>
                            <a:schemeClr val="accent6"/>
                          </a:solidFill>
                        </a:defRPr>
                      </a:pPr>
                      <a:t>[PERCENTAGE]</a:t>
                    </a:fld>
                    <a:endParaRPr lang="en-US">
                      <a:solidFill>
                        <a:schemeClr val="accent6"/>
                      </a:solidFill>
                    </a:endParaRPr>
                  </a:p>
                </c:rich>
              </c:tx>
              <c:spPr>
                <a:noFill/>
                <a:ln>
                  <a:noFill/>
                </a:ln>
                <a:effectLst/>
              </c:spPr>
              <c:txPr>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endParaRPr lang="et-EE"/>
                </a:p>
              </c:txPr>
              <c:showLegendKey val="0"/>
              <c:showVal val="0"/>
              <c:showCatName val="1"/>
              <c:showSerName val="0"/>
              <c:showPercent val="1"/>
              <c:showBubbleSize val="0"/>
              <c:extLst>
                <c:ext xmlns:c15="http://schemas.microsoft.com/office/drawing/2012/chart" uri="{CE6537A1-D6FC-4f65-9D91-7224C49458BB}">
                  <c15:layout>
                    <c:manualLayout>
                      <c:w val="0.16106162137401403"/>
                      <c:h val="0.26924433523703251"/>
                    </c:manualLayout>
                  </c15:layout>
                  <c15:dlblFieldTable/>
                  <c15:showDataLabelsRange val="0"/>
                </c:ext>
                <c:ext xmlns:c16="http://schemas.microsoft.com/office/drawing/2014/chart" uri="{C3380CC4-5D6E-409C-BE32-E72D297353CC}">
                  <c16:uniqueId val="{00000003-8DE5-428F-8EA3-7CDCB9F7AE71}"/>
                </c:ext>
              </c:extLst>
            </c:dLbl>
            <c:dLbl>
              <c:idx val="2"/>
              <c:layout>
                <c:manualLayout>
                  <c:x val="-2.4239753195240233E-2"/>
                  <c:y val="7.0967409102981275E-3"/>
                </c:manualLayout>
              </c:layout>
              <c:tx>
                <c:rich>
                  <a:bodyPr/>
                  <a:lstStyle/>
                  <a:p>
                    <a:fld id="{C7DD1368-E394-433D-89F9-BBFD631DFFE7}" type="CATEGORYNAME">
                      <a:rPr lang="en-US"/>
                      <a:pPr/>
                      <a:t>[CATEGORY NAME]</a:t>
                    </a:fld>
                    <a:r>
                      <a:rPr lang="en-US" baseline="0"/>
                      <a:t>
</a:t>
                    </a:r>
                    <a:fld id="{5F5B4EE1-7890-4950-B756-159EF908C861}" type="PERCENTAGE">
                      <a:rPr lang="en-US" b="1" baseline="0"/>
                      <a:pPr/>
                      <a:t>[PERCENTAGE]</a:t>
                    </a:fld>
                    <a:endParaRPr lang="en-US" baseline="0"/>
                  </a:p>
                </c:rich>
              </c:tx>
              <c:showLegendKey val="0"/>
              <c:showVal val="0"/>
              <c:showCatName val="1"/>
              <c:showSerName val="0"/>
              <c:showPercent val="1"/>
              <c:showBubbleSize val="0"/>
              <c:extLst>
                <c:ext xmlns:c15="http://schemas.microsoft.com/office/drawing/2012/chart" uri="{CE6537A1-D6FC-4f65-9D91-7224C49458BB}">
                  <c15:layout>
                    <c:manualLayout>
                      <c:w val="0.23743940061701191"/>
                      <c:h val="0.14923562242174229"/>
                    </c:manualLayout>
                  </c15:layout>
                  <c15:dlblFieldTable/>
                  <c15:showDataLabelsRange val="0"/>
                </c:ext>
                <c:ext xmlns:c16="http://schemas.microsoft.com/office/drawing/2014/chart" uri="{C3380CC4-5D6E-409C-BE32-E72D297353CC}">
                  <c16:uniqueId val="{00000005-8DE5-428F-8EA3-7CDCB9F7AE71}"/>
                </c:ext>
              </c:extLst>
            </c:dLbl>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Kultuur!$H$155:$H$157</c:f>
              <c:strCache>
                <c:ptCount val="3"/>
                <c:pt idx="0">
                  <c:v>Tööjõukulud 1,9 mln</c:v>
                </c:pt>
                <c:pt idx="1">
                  <c:v>Majandamiskulud 0,9 mln</c:v>
                </c:pt>
                <c:pt idx="2">
                  <c:v>Põhivara soetus 0,2 mln</c:v>
                </c:pt>
              </c:strCache>
            </c:strRef>
          </c:cat>
          <c:val>
            <c:numRef>
              <c:f>Kultuur!$I$155:$I$157</c:f>
              <c:numCache>
                <c:formatCode>#,##0</c:formatCode>
                <c:ptCount val="3"/>
                <c:pt idx="0">
                  <c:v>1935108</c:v>
                </c:pt>
                <c:pt idx="1">
                  <c:v>942022</c:v>
                </c:pt>
                <c:pt idx="2">
                  <c:v>222000</c:v>
                </c:pt>
              </c:numCache>
            </c:numRef>
          </c:val>
          <c:extLst>
            <c:ext xmlns:c16="http://schemas.microsoft.com/office/drawing/2014/chart" uri="{C3380CC4-5D6E-409C-BE32-E72D297353CC}">
              <c16:uniqueId val="{00000006-8DE5-428F-8EA3-7CDCB9F7AE71}"/>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sz="80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4"/>
              </a:solidFill>
              <a:ln w="19050">
                <a:solidFill>
                  <a:schemeClr val="lt1"/>
                </a:solidFill>
              </a:ln>
              <a:effectLst/>
            </c:spPr>
            <c:extLst>
              <c:ext xmlns:c16="http://schemas.microsoft.com/office/drawing/2014/chart" uri="{C3380CC4-5D6E-409C-BE32-E72D297353CC}">
                <c16:uniqueId val="{00000001-047A-4393-A367-A0CBA4C015C5}"/>
              </c:ext>
            </c:extLst>
          </c:dPt>
          <c:dPt>
            <c:idx val="1"/>
            <c:bubble3D val="0"/>
            <c:spPr>
              <a:solidFill>
                <a:schemeClr val="accent1"/>
              </a:solidFill>
              <a:ln w="19050">
                <a:solidFill>
                  <a:schemeClr val="lt1"/>
                </a:solidFill>
              </a:ln>
              <a:effectLst/>
            </c:spPr>
            <c:extLst>
              <c:ext xmlns:c16="http://schemas.microsoft.com/office/drawing/2014/chart" uri="{C3380CC4-5D6E-409C-BE32-E72D297353CC}">
                <c16:uniqueId val="{00000003-047A-4393-A367-A0CBA4C015C5}"/>
              </c:ext>
            </c:extLst>
          </c:dPt>
          <c:dPt>
            <c:idx val="2"/>
            <c:bubble3D val="0"/>
            <c:spPr>
              <a:solidFill>
                <a:schemeClr val="accent2"/>
              </a:solidFill>
              <a:ln w="19050">
                <a:solidFill>
                  <a:schemeClr val="lt1"/>
                </a:solidFill>
              </a:ln>
              <a:effectLst/>
            </c:spPr>
            <c:extLst>
              <c:ext xmlns:c16="http://schemas.microsoft.com/office/drawing/2014/chart" uri="{C3380CC4-5D6E-409C-BE32-E72D297353CC}">
                <c16:uniqueId val="{00000005-047A-4393-A367-A0CBA4C015C5}"/>
              </c:ext>
            </c:extLst>
          </c:dPt>
          <c:dLbls>
            <c:dLbl>
              <c:idx val="0"/>
              <c:layout>
                <c:manualLayout>
                  <c:x val="2.7078250851080732E-2"/>
                  <c:y val="4.8531909730647905E-3"/>
                </c:manualLayout>
              </c:layout>
              <c:tx>
                <c:rich>
                  <a:bodyPr rot="0" spcFirstLastPara="1" vertOverflow="ellipsis" vert="horz" wrap="square" anchor="ctr" anchorCtr="1"/>
                  <a:lstStyle/>
                  <a:p>
                    <a:pPr>
                      <a:defRPr sz="800" b="0" i="0" u="none" strike="noStrike" kern="1200" baseline="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fld id="{6420C8EE-523A-4925-927F-FB17E12FD16A}" type="CATEGORYNAME">
                      <a:rPr lang="en-US">
                        <a:solidFill>
                          <a:sysClr val="windowText" lastClr="000000"/>
                        </a:solidFill>
                      </a:rPr>
                      <a:pPr>
                        <a:defRPr>
                          <a:solidFill>
                            <a:sysClr val="windowText" lastClr="000000"/>
                          </a:solidFill>
                        </a:defRPr>
                      </a:pPr>
                      <a:t>[CATEGORY NAME]</a:t>
                    </a:fld>
                    <a:r>
                      <a:rPr lang="en-US" baseline="0">
                        <a:solidFill>
                          <a:sysClr val="windowText" lastClr="000000"/>
                        </a:solidFill>
                      </a:rPr>
                      <a:t>
</a:t>
                    </a:r>
                    <a:fld id="{6FAFFF39-0C27-47A7-9135-4F2F7CF1D3D0}" type="PERCENTAGE">
                      <a:rPr lang="en-US" b="1" baseline="0">
                        <a:solidFill>
                          <a:sysClr val="windowText" lastClr="000000"/>
                        </a:solidFill>
                      </a:rPr>
                      <a:pPr>
                        <a:defRPr>
                          <a:solidFill>
                            <a:sysClr val="windowText" lastClr="000000"/>
                          </a:solidFill>
                        </a:defRPr>
                      </a:pPr>
                      <a:t>[PERCENTAGE]</a:t>
                    </a:fld>
                    <a:endParaRPr lang="en-US" baseline="0">
                      <a:solidFill>
                        <a:sysClr val="windowText" lastClr="000000"/>
                      </a:solidFill>
                    </a:endParaRPr>
                  </a:p>
                </c:rich>
              </c:tx>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showLegendKey val="0"/>
              <c:showVal val="0"/>
              <c:showCatName val="1"/>
              <c:showSerName val="0"/>
              <c:showPercent val="1"/>
              <c:showBubbleSize val="0"/>
              <c:extLst>
                <c:ext xmlns:c15="http://schemas.microsoft.com/office/drawing/2012/chart" uri="{CE6537A1-D6FC-4f65-9D91-7224C49458BB}">
                  <c15:layout>
                    <c:manualLayout>
                      <c:w val="0.15450699777556454"/>
                      <c:h val="0.1794255274023773"/>
                    </c:manualLayout>
                  </c15:layout>
                  <c15:dlblFieldTable/>
                  <c15:showDataLabelsRange val="0"/>
                </c:ext>
                <c:ext xmlns:c16="http://schemas.microsoft.com/office/drawing/2014/chart" uri="{C3380CC4-5D6E-409C-BE32-E72D297353CC}">
                  <c16:uniqueId val="{00000001-047A-4393-A367-A0CBA4C015C5}"/>
                </c:ext>
              </c:extLst>
            </c:dLbl>
            <c:dLbl>
              <c:idx val="1"/>
              <c:layout>
                <c:manualLayout>
                  <c:x val="-0.16056606850983646"/>
                  <c:y val="-0.20674478902949564"/>
                </c:manualLayout>
              </c:layout>
              <c:tx>
                <c:rich>
                  <a:bodyPr rot="0" spcFirstLastPara="1" vertOverflow="ellipsis" vert="horz" wrap="square" anchor="ctr" anchorCtr="1"/>
                  <a:lstStyle/>
                  <a:p>
                    <a:pPr>
                      <a:defRPr sz="800" b="0" i="0" u="none" strike="noStrike" kern="1200" baseline="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fld id="{6DFEC6A6-6075-4427-A688-38D402FA1AA6}" type="CATEGORYNAME">
                      <a:rPr lang="en-US">
                        <a:solidFill>
                          <a:sysClr val="windowText" lastClr="000000"/>
                        </a:solidFill>
                      </a:rPr>
                      <a:pPr>
                        <a:defRPr>
                          <a:solidFill>
                            <a:sysClr val="windowText" lastClr="000000"/>
                          </a:solidFill>
                        </a:defRPr>
                      </a:pPr>
                      <a:t>[CATEGORY NAME]</a:t>
                    </a:fld>
                    <a:r>
                      <a:rPr lang="en-US">
                        <a:solidFill>
                          <a:sysClr val="windowText" lastClr="000000"/>
                        </a:solidFill>
                      </a:rPr>
                      <a:t>
</a:t>
                    </a:r>
                    <a:fld id="{FAF58199-A83E-47DE-BDA7-825D23A5FC93}" type="PERCENTAGE">
                      <a:rPr lang="en-US" b="1">
                        <a:solidFill>
                          <a:sysClr val="windowText" lastClr="000000"/>
                        </a:solidFill>
                      </a:rPr>
                      <a:pPr>
                        <a:defRPr>
                          <a:solidFill>
                            <a:sysClr val="windowText" lastClr="000000"/>
                          </a:solidFill>
                        </a:defRPr>
                      </a:pPr>
                      <a:t>[PERCENTAGE]</a:t>
                    </a:fld>
                    <a:endParaRPr lang="en-US">
                      <a:solidFill>
                        <a:sysClr val="windowText" lastClr="000000"/>
                      </a:solidFill>
                    </a:endParaRPr>
                  </a:p>
                </c:rich>
              </c:tx>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showLegendKey val="0"/>
              <c:showVal val="0"/>
              <c:showCatName val="1"/>
              <c:showSerName val="0"/>
              <c:showPercent val="1"/>
              <c:showBubbleSize val="0"/>
              <c:extLst>
                <c:ext xmlns:c15="http://schemas.microsoft.com/office/drawing/2012/chart" uri="{CE6537A1-D6FC-4f65-9D91-7224C49458BB}">
                  <c15:layout>
                    <c:manualLayout>
                      <c:w val="0.14825983904942691"/>
                      <c:h val="0.22685190315782233"/>
                    </c:manualLayout>
                  </c15:layout>
                  <c15:dlblFieldTable/>
                  <c15:showDataLabelsRange val="0"/>
                </c:ext>
                <c:ext xmlns:c16="http://schemas.microsoft.com/office/drawing/2014/chart" uri="{C3380CC4-5D6E-409C-BE32-E72D297353CC}">
                  <c16:uniqueId val="{00000003-047A-4393-A367-A0CBA4C015C5}"/>
                </c:ext>
              </c:extLst>
            </c:dLbl>
            <c:dLbl>
              <c:idx val="2"/>
              <c:layout>
                <c:manualLayout>
                  <c:x val="0.16735554182875664"/>
                  <c:y val="0.11550919335762476"/>
                </c:manualLayout>
              </c:layout>
              <c:tx>
                <c:rich>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fld id="{F0F77B86-C0E9-4DB4-92D8-786123058006}" type="CATEGORYNAME">
                      <a:rPr lang="en-US">
                        <a:solidFill>
                          <a:schemeClr val="accent6"/>
                        </a:solidFill>
                      </a:rPr>
                      <a:pPr>
                        <a:defRPr>
                          <a:solidFill>
                            <a:schemeClr val="accent6"/>
                          </a:solidFill>
                        </a:defRPr>
                      </a:pPr>
                      <a:t>[CATEGORY NAME]</a:t>
                    </a:fld>
                    <a:r>
                      <a:rPr lang="en-US" baseline="0">
                        <a:solidFill>
                          <a:schemeClr val="accent6"/>
                        </a:solidFill>
                      </a:rPr>
                      <a:t>
</a:t>
                    </a:r>
                    <a:fld id="{967C8795-25F2-452F-AF95-ACA64A2B373C}" type="PERCENTAGE">
                      <a:rPr lang="en-US" b="1" baseline="0">
                        <a:solidFill>
                          <a:schemeClr val="accent6"/>
                        </a:solidFill>
                      </a:rPr>
                      <a:pPr>
                        <a:defRPr>
                          <a:solidFill>
                            <a:schemeClr val="accent6"/>
                          </a:solidFill>
                        </a:defRPr>
                      </a:pPr>
                      <a:t>[PERCENTAGE]</a:t>
                    </a:fld>
                    <a:endParaRPr lang="en-US" baseline="0">
                      <a:solidFill>
                        <a:schemeClr val="accent6"/>
                      </a:solidFill>
                    </a:endParaRPr>
                  </a:p>
                </c:rich>
              </c:tx>
              <c:spPr>
                <a:noFill/>
                <a:ln>
                  <a:noFill/>
                </a:ln>
                <a:effectLst/>
              </c:spPr>
              <c:txPr>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endParaRPr lang="et-EE"/>
                </a:p>
              </c:txPr>
              <c:showLegendKey val="0"/>
              <c:showVal val="0"/>
              <c:showCatName val="1"/>
              <c:showSerName val="0"/>
              <c:showPercent val="1"/>
              <c:showBubbleSize val="0"/>
              <c:extLst>
                <c:ext xmlns:c15="http://schemas.microsoft.com/office/drawing/2012/chart" uri="{CE6537A1-D6FC-4f65-9D91-7224C49458BB}">
                  <c15:layout>
                    <c:manualLayout>
                      <c:w val="0.16540464945187269"/>
                      <c:h val="0.16666660297649638"/>
                    </c:manualLayout>
                  </c15:layout>
                  <c15:dlblFieldTable/>
                  <c15:showDataLabelsRange val="0"/>
                </c:ext>
                <c:ext xmlns:c16="http://schemas.microsoft.com/office/drawing/2014/chart" uri="{C3380CC4-5D6E-409C-BE32-E72D297353CC}">
                  <c16:uniqueId val="{00000005-047A-4393-A367-A0CBA4C015C5}"/>
                </c:ext>
              </c:extLst>
            </c:dLbl>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Inter V" panose="02000503000000020004" pitchFamily="2" charset="0"/>
                    <a:ea typeface="Inter V" panose="02000503000000020004" pitchFamily="2" charset="0"/>
                    <a:cs typeface="Inter V" panose="02000503000000020004" pitchFamily="2" charset="0"/>
                  </a:defRPr>
                </a:pPr>
                <a:endParaRPr lang="et-EE"/>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Kultuur!$H$170:$H$172</c:f>
              <c:strCache>
                <c:ptCount val="3"/>
                <c:pt idx="0">
                  <c:v>Antavad toetused 51 tuh </c:v>
                </c:pt>
                <c:pt idx="1">
                  <c:v>Tööjõukulud 268 tuh </c:v>
                </c:pt>
                <c:pt idx="2">
                  <c:v>Majandamiskulud 174 tuh</c:v>
                </c:pt>
              </c:strCache>
            </c:strRef>
          </c:cat>
          <c:val>
            <c:numRef>
              <c:f>Kultuur!$I$170:$I$172</c:f>
              <c:numCache>
                <c:formatCode>#,##0</c:formatCode>
                <c:ptCount val="3"/>
                <c:pt idx="0">
                  <c:v>50900</c:v>
                </c:pt>
                <c:pt idx="1">
                  <c:v>267752</c:v>
                </c:pt>
                <c:pt idx="2">
                  <c:v>174406</c:v>
                </c:pt>
              </c:numCache>
            </c:numRef>
          </c:val>
          <c:extLst>
            <c:ext xmlns:c16="http://schemas.microsoft.com/office/drawing/2014/chart" uri="{C3380CC4-5D6E-409C-BE32-E72D297353CC}">
              <c16:uniqueId val="{00000006-047A-4393-A367-A0CBA4C015C5}"/>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showDLblsOverMax val="0"/>
  </c:chart>
  <c:spPr>
    <a:noFill/>
    <a:ln w="9525" cap="flat" cmpd="sng" algn="ctr">
      <a:noFill/>
      <a:round/>
    </a:ln>
    <a:effectLst/>
  </c:spPr>
  <c:txPr>
    <a:bodyPr/>
    <a:lstStyle/>
    <a:p>
      <a:pPr>
        <a:defRPr sz="800">
          <a:latin typeface="Inter V" panose="02000503000000020004" pitchFamily="2" charset="0"/>
          <a:ea typeface="Inter V" panose="02000503000000020004" pitchFamily="2" charset="0"/>
          <a:cs typeface="Inter V" panose="02000503000000020004" pitchFamily="2" charset="0"/>
        </a:defRPr>
      </a:pPr>
      <a:endParaRPr lang="et-EE"/>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4"/>
              </a:solidFill>
              <a:ln w="19050">
                <a:solidFill>
                  <a:schemeClr val="lt1"/>
                </a:solidFill>
              </a:ln>
              <a:effectLst/>
            </c:spPr>
            <c:extLst>
              <c:ext xmlns:c16="http://schemas.microsoft.com/office/drawing/2014/chart" uri="{C3380CC4-5D6E-409C-BE32-E72D297353CC}">
                <c16:uniqueId val="{00000001-13C9-445C-BB79-F3A59538C6AC}"/>
              </c:ext>
            </c:extLst>
          </c:dPt>
          <c:dPt>
            <c:idx val="1"/>
            <c:bubble3D val="0"/>
            <c:spPr>
              <a:solidFill>
                <a:schemeClr val="accent1"/>
              </a:solidFill>
              <a:ln w="19050">
                <a:solidFill>
                  <a:schemeClr val="lt1"/>
                </a:solidFill>
              </a:ln>
              <a:effectLst/>
            </c:spPr>
            <c:extLst>
              <c:ext xmlns:c16="http://schemas.microsoft.com/office/drawing/2014/chart" uri="{C3380CC4-5D6E-409C-BE32-E72D297353CC}">
                <c16:uniqueId val="{00000003-13C9-445C-BB79-F3A59538C6AC}"/>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13C9-445C-BB79-F3A59538C6AC}"/>
              </c:ext>
            </c:extLst>
          </c:dPt>
          <c:dPt>
            <c:idx val="3"/>
            <c:bubble3D val="0"/>
            <c:spPr>
              <a:solidFill>
                <a:schemeClr val="accent5"/>
              </a:solidFill>
              <a:ln w="19050">
                <a:solidFill>
                  <a:schemeClr val="lt1"/>
                </a:solidFill>
              </a:ln>
              <a:effectLst/>
            </c:spPr>
            <c:extLst>
              <c:ext xmlns:c16="http://schemas.microsoft.com/office/drawing/2014/chart" uri="{C3380CC4-5D6E-409C-BE32-E72D297353CC}">
                <c16:uniqueId val="{00000007-13C9-445C-BB79-F3A59538C6AC}"/>
              </c:ext>
            </c:extLst>
          </c:dPt>
          <c:dPt>
            <c:idx val="4"/>
            <c:bubble3D val="0"/>
            <c:spPr>
              <a:solidFill>
                <a:schemeClr val="accent4">
                  <a:lumMod val="20000"/>
                  <a:lumOff val="80000"/>
                </a:schemeClr>
              </a:solidFill>
              <a:ln w="19050">
                <a:solidFill>
                  <a:schemeClr val="lt1"/>
                </a:solidFill>
              </a:ln>
              <a:effectLst/>
            </c:spPr>
            <c:extLst>
              <c:ext xmlns:c16="http://schemas.microsoft.com/office/drawing/2014/chart" uri="{C3380CC4-5D6E-409C-BE32-E72D297353CC}">
                <c16:uniqueId val="{00000009-13C9-445C-BB79-F3A59538C6AC}"/>
              </c:ext>
            </c:extLst>
          </c:dPt>
          <c:dLbls>
            <c:dLbl>
              <c:idx val="0"/>
              <c:layout>
                <c:manualLayout>
                  <c:x val="0.10635543078049577"/>
                  <c:y val="1.5772870662460567E-2"/>
                </c:manualLayout>
              </c:layout>
              <c:tx>
                <c:rich>
                  <a:bodyPr/>
                  <a:lstStyle/>
                  <a:p>
                    <a:fld id="{E9806336-8476-4112-972E-E0BF683624E5}" type="CATEGORYNAME">
                      <a:rPr lang="en-US"/>
                      <a:pPr/>
                      <a:t>[CATEGORY NAME]</a:t>
                    </a:fld>
                    <a:r>
                      <a:rPr lang="en-US" baseline="0"/>
                      <a:t>
</a:t>
                    </a:r>
                    <a:fld id="{BE61EF2E-7938-4837-9BA9-1DC75CBD14EB}" type="PERCENTAGE">
                      <a:rPr lang="en-US" b="1" baseline="0"/>
                      <a:pPr/>
                      <a:t>[PERCENTAGE]</a:t>
                    </a:fld>
                    <a:endParaRPr lang="en-US" baseline="0"/>
                  </a:p>
                </c:rich>
              </c:tx>
              <c:showLegendKey val="0"/>
              <c:showVal val="0"/>
              <c:showCatName val="1"/>
              <c:showSerName val="0"/>
              <c:showPercent val="1"/>
              <c:showBubbleSize val="0"/>
              <c:extLst>
                <c:ext xmlns:c15="http://schemas.microsoft.com/office/drawing/2012/chart" uri="{CE6537A1-D6FC-4f65-9D91-7224C49458BB}">
                  <c15:layout>
                    <c:manualLayout>
                      <c:w val="0.17105544431450256"/>
                      <c:h val="0.15549623877699587"/>
                    </c:manualLayout>
                  </c15:layout>
                  <c15:dlblFieldTable/>
                  <c15:showDataLabelsRange val="0"/>
                </c:ext>
                <c:ext xmlns:c16="http://schemas.microsoft.com/office/drawing/2014/chart" uri="{C3380CC4-5D6E-409C-BE32-E72D297353CC}">
                  <c16:uniqueId val="{00000001-13C9-445C-BB79-F3A59538C6AC}"/>
                </c:ext>
              </c:extLst>
            </c:dLbl>
            <c:dLbl>
              <c:idx val="1"/>
              <c:layout>
                <c:manualLayout>
                  <c:x val="-0.18682178142232"/>
                  <c:y val="-0.11150855900352916"/>
                </c:manualLayout>
              </c:layout>
              <c:tx>
                <c:rich>
                  <a:bodyPr/>
                  <a:lstStyle/>
                  <a:p>
                    <a:fld id="{3A4DF070-907B-40D3-8125-B6B5CD022EBA}" type="CATEGORYNAME">
                      <a:rPr lang="en-US"/>
                      <a:pPr/>
                      <a:t>[CATEGORY NAME]</a:t>
                    </a:fld>
                    <a:r>
                      <a:rPr lang="en-US" baseline="0"/>
                      <a:t>
</a:t>
                    </a:r>
                    <a:fld id="{65B82C70-9726-4BD3-BE00-0A72E687CE09}" type="PERCENTAGE">
                      <a:rPr lang="en-US" b="1" baseline="0"/>
                      <a:pPr/>
                      <a:t>[PERCENTAGE]</a:t>
                    </a:fld>
                    <a:endParaRPr lang="en-US" baseline="0"/>
                  </a:p>
                </c:rich>
              </c:tx>
              <c:showLegendKey val="0"/>
              <c:showVal val="0"/>
              <c:showCatName val="1"/>
              <c:showSerName val="0"/>
              <c:showPercent val="1"/>
              <c:showBubbleSize val="0"/>
              <c:extLst>
                <c:ext xmlns:c15="http://schemas.microsoft.com/office/drawing/2012/chart" uri="{CE6537A1-D6FC-4f65-9D91-7224C49458BB}">
                  <c15:layout>
                    <c:manualLayout>
                      <c:w val="0.19940242154613877"/>
                      <c:h val="0.16666660297649638"/>
                    </c:manualLayout>
                  </c15:layout>
                  <c15:dlblFieldTable/>
                  <c15:showDataLabelsRange val="0"/>
                </c:ext>
                <c:ext xmlns:c16="http://schemas.microsoft.com/office/drawing/2014/chart" uri="{C3380CC4-5D6E-409C-BE32-E72D297353CC}">
                  <c16:uniqueId val="{00000003-13C9-445C-BB79-F3A59538C6AC}"/>
                </c:ext>
              </c:extLst>
            </c:dLbl>
            <c:dLbl>
              <c:idx val="2"/>
              <c:layout>
                <c:manualLayout>
                  <c:x val="0.17257749954019075"/>
                  <c:y val="-7.1228602491177323E-2"/>
                </c:manualLayout>
              </c:layout>
              <c:tx>
                <c:rich>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r>
                      <a:rPr lang="en-US">
                        <a:solidFill>
                          <a:schemeClr val="accent6"/>
                        </a:solidFill>
                      </a:rPr>
                      <a:t>Majandamiskulud 566 tuh </a:t>
                    </a:r>
                    <a:fld id="{2BF4CA2A-997D-41F4-838B-FC420131B8A7}" type="PERCENTAGE">
                      <a:rPr lang="en-US" b="1">
                        <a:solidFill>
                          <a:schemeClr val="accent6"/>
                        </a:solidFill>
                      </a:rPr>
                      <a:pPr>
                        <a:defRPr>
                          <a:solidFill>
                            <a:schemeClr val="accent6"/>
                          </a:solidFill>
                        </a:defRPr>
                      </a:pPr>
                      <a:t>[PERCENTAGE]</a:t>
                    </a:fld>
                    <a:endParaRPr lang="en-US">
                      <a:solidFill>
                        <a:schemeClr val="accent6"/>
                      </a:solidFill>
                    </a:endParaRPr>
                  </a:p>
                </c:rich>
              </c:tx>
              <c:spPr>
                <a:noFill/>
                <a:ln>
                  <a:noFill/>
                </a:ln>
                <a:effectLst/>
              </c:spPr>
              <c:txPr>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endParaRPr lang="et-EE"/>
                </a:p>
              </c:txPr>
              <c:showLegendKey val="0"/>
              <c:showVal val="0"/>
              <c:showCatName val="1"/>
              <c:showSerName val="0"/>
              <c:showPercent val="1"/>
              <c:showBubbleSize val="0"/>
              <c:extLst>
                <c:ext xmlns:c15="http://schemas.microsoft.com/office/drawing/2012/chart" uri="{CE6537A1-D6FC-4f65-9D91-7224C49458BB}">
                  <c15:layout>
                    <c:manualLayout>
                      <c:w val="0.17486717586921291"/>
                      <c:h val="0.26620363912894773"/>
                    </c:manualLayout>
                  </c15:layout>
                  <c15:dlblFieldTable/>
                  <c15:showDataLabelsRange val="0"/>
                </c:ext>
                <c:ext xmlns:c16="http://schemas.microsoft.com/office/drawing/2014/chart" uri="{C3380CC4-5D6E-409C-BE32-E72D297353CC}">
                  <c16:uniqueId val="{00000005-13C9-445C-BB79-F3A59538C6AC}"/>
                </c:ext>
              </c:extLst>
            </c:dLbl>
            <c:dLbl>
              <c:idx val="3"/>
              <c:layout>
                <c:manualLayout>
                  <c:x val="-6.2087516440348017E-2"/>
                  <c:y val="0.15530249327909476"/>
                </c:manualLayout>
              </c:layout>
              <c:tx>
                <c:rich>
                  <a:bodyPr/>
                  <a:lstStyle/>
                  <a:p>
                    <a:fld id="{AFEFB73D-BCB3-4C51-9E56-9BC235A18AE6}" type="CATEGORYNAME">
                      <a:rPr lang="en-US"/>
                      <a:pPr/>
                      <a:t>[CATEGORY NAME]</a:t>
                    </a:fld>
                    <a:r>
                      <a:rPr lang="en-US" baseline="0"/>
                      <a:t>
</a:t>
                    </a:r>
                    <a:fld id="{E121DE39-7702-4A30-86D3-0DC8A7C967B4}" type="PERCENTAGE">
                      <a:rPr lang="en-US" b="1" baseline="0"/>
                      <a:pPr/>
                      <a:t>[PERCENTAGE]</a:t>
                    </a:fld>
                    <a:endParaRPr lang="en-US" baseline="0"/>
                  </a:p>
                </c:rich>
              </c:tx>
              <c:showLegendKey val="0"/>
              <c:showVal val="0"/>
              <c:showCatName val="1"/>
              <c:showSerName val="0"/>
              <c:showPercent val="1"/>
              <c:showBubbleSize val="0"/>
              <c:extLst>
                <c:ext xmlns:c15="http://schemas.microsoft.com/office/drawing/2012/chart" uri="{CE6537A1-D6FC-4f65-9D91-7224C49458BB}">
                  <c15:layout>
                    <c:manualLayout>
                      <c:w val="0.17979702460066002"/>
                      <c:h val="0.21875013136097615"/>
                    </c:manualLayout>
                  </c15:layout>
                  <c15:dlblFieldTable/>
                  <c15:showDataLabelsRange val="0"/>
                </c:ext>
                <c:ext xmlns:c16="http://schemas.microsoft.com/office/drawing/2014/chart" uri="{C3380CC4-5D6E-409C-BE32-E72D297353CC}">
                  <c16:uniqueId val="{00000007-13C9-445C-BB79-F3A59538C6AC}"/>
                </c:ext>
              </c:extLst>
            </c:dLbl>
            <c:dLbl>
              <c:idx val="4"/>
              <c:layout>
                <c:manualLayout>
                  <c:x val="6.204821576677089E-3"/>
                  <c:y val="0"/>
                </c:manualLayout>
              </c:layout>
              <c:tx>
                <c:rich>
                  <a:bodyPr/>
                  <a:lstStyle/>
                  <a:p>
                    <a:fld id="{5E55ADB7-72AA-4651-B428-FDF018E36CA8}" type="CATEGORYNAME">
                      <a:rPr lang="en-US"/>
                      <a:pPr/>
                      <a:t>[CATEGORY NAME]</a:t>
                    </a:fld>
                    <a:r>
                      <a:rPr lang="en-US" baseline="0"/>
                      <a:t>
</a:t>
                    </a:r>
                    <a:fld id="{5ABE974D-EB9F-4C78-ABD8-79EBFF8FC123}" type="PERCENTAGE">
                      <a:rPr lang="en-US" b="1" baseline="0"/>
                      <a:pPr/>
                      <a:t>[PERCENTAGE]</a:t>
                    </a:fld>
                    <a:endParaRPr lang="en-US" baseline="0"/>
                  </a:p>
                </c:rich>
              </c:tx>
              <c:showLegendKey val="0"/>
              <c:showVal val="0"/>
              <c:showCatName val="1"/>
              <c:showSerName val="0"/>
              <c:showPercent val="1"/>
              <c:showBubbleSize val="0"/>
              <c:extLst>
                <c:ext xmlns:c15="http://schemas.microsoft.com/office/drawing/2012/chart" uri="{CE6537A1-D6FC-4f65-9D91-7224C49458BB}">
                  <c15:layout>
                    <c:manualLayout>
                      <c:w val="0.19801657395293637"/>
                      <c:h val="0.17229783306933757"/>
                    </c:manualLayout>
                  </c15:layout>
                  <c15:dlblFieldTable/>
                  <c15:showDataLabelsRange val="0"/>
                </c:ext>
                <c:ext xmlns:c16="http://schemas.microsoft.com/office/drawing/2014/chart" uri="{C3380CC4-5D6E-409C-BE32-E72D297353CC}">
                  <c16:uniqueId val="{00000009-13C9-445C-BB79-F3A59538C6AC}"/>
                </c:ext>
              </c:extLst>
            </c:dLbl>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Kultuur!$H$182:$H$186</c:f>
              <c:strCache>
                <c:ptCount val="5"/>
                <c:pt idx="0">
                  <c:v>Antavad toetused 24 tuh</c:v>
                </c:pt>
                <c:pt idx="1">
                  <c:v>Tööjõukulud 1 mln</c:v>
                </c:pt>
                <c:pt idx="2">
                  <c:v>Majandamiskulud 600 tuh</c:v>
                </c:pt>
                <c:pt idx="3">
                  <c:v>Põhivara soetus 100 tuh</c:v>
                </c:pt>
                <c:pt idx="4">
                  <c:v>Toetused põhivara soetuseks 162 tuh</c:v>
                </c:pt>
              </c:strCache>
            </c:strRef>
          </c:cat>
          <c:val>
            <c:numRef>
              <c:f>Kultuur!$I$182:$I$186</c:f>
              <c:numCache>
                <c:formatCode>#,##0</c:formatCode>
                <c:ptCount val="5"/>
                <c:pt idx="0">
                  <c:v>23660</c:v>
                </c:pt>
                <c:pt idx="1">
                  <c:v>1003398</c:v>
                </c:pt>
                <c:pt idx="2">
                  <c:v>565548</c:v>
                </c:pt>
                <c:pt idx="3">
                  <c:v>100000</c:v>
                </c:pt>
                <c:pt idx="4">
                  <c:v>162000</c:v>
                </c:pt>
              </c:numCache>
            </c:numRef>
          </c:val>
          <c:extLst>
            <c:ext xmlns:c16="http://schemas.microsoft.com/office/drawing/2014/chart" uri="{C3380CC4-5D6E-409C-BE32-E72D297353CC}">
              <c16:uniqueId val="{0000000A-13C9-445C-BB79-F3A59538C6AC}"/>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sz="80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4"/>
              </a:solidFill>
              <a:ln w="19050">
                <a:solidFill>
                  <a:schemeClr val="lt1"/>
                </a:solidFill>
              </a:ln>
              <a:effectLst/>
            </c:spPr>
            <c:extLst>
              <c:ext xmlns:c16="http://schemas.microsoft.com/office/drawing/2014/chart" uri="{C3380CC4-5D6E-409C-BE32-E72D297353CC}">
                <c16:uniqueId val="{00000001-9729-4ECC-9C36-9123AEFB9C76}"/>
              </c:ext>
            </c:extLst>
          </c:dPt>
          <c:dPt>
            <c:idx val="1"/>
            <c:bubble3D val="0"/>
            <c:spPr>
              <a:solidFill>
                <a:schemeClr val="accent1"/>
              </a:solidFill>
              <a:ln w="19050">
                <a:solidFill>
                  <a:schemeClr val="lt1"/>
                </a:solidFill>
              </a:ln>
              <a:effectLst/>
            </c:spPr>
            <c:extLst>
              <c:ext xmlns:c16="http://schemas.microsoft.com/office/drawing/2014/chart" uri="{C3380CC4-5D6E-409C-BE32-E72D297353CC}">
                <c16:uniqueId val="{00000003-9729-4ECC-9C36-9123AEFB9C76}"/>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9729-4ECC-9C36-9123AEFB9C76}"/>
              </c:ext>
            </c:extLst>
          </c:dPt>
          <c:dPt>
            <c:idx val="3"/>
            <c:bubble3D val="0"/>
            <c:spPr>
              <a:solidFill>
                <a:schemeClr val="accent4">
                  <a:lumMod val="20000"/>
                  <a:lumOff val="80000"/>
                </a:schemeClr>
              </a:solidFill>
              <a:ln w="19050">
                <a:solidFill>
                  <a:schemeClr val="lt1"/>
                </a:solidFill>
              </a:ln>
              <a:effectLst/>
            </c:spPr>
            <c:extLst>
              <c:ext xmlns:c16="http://schemas.microsoft.com/office/drawing/2014/chart" uri="{C3380CC4-5D6E-409C-BE32-E72D297353CC}">
                <c16:uniqueId val="{00000007-9729-4ECC-9C36-9123AEFB9C76}"/>
              </c:ext>
            </c:extLst>
          </c:dPt>
          <c:dLbls>
            <c:dLbl>
              <c:idx val="0"/>
              <c:layout>
                <c:manualLayout>
                  <c:x val="-8.1787738189843945E-2"/>
                  <c:y val="0.15894200436787187"/>
                </c:manualLayout>
              </c:layout>
              <c:tx>
                <c:rich>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fld id="{E31DD4B3-07CB-40E4-AB1A-AAC15ACB0060}" type="CATEGORYNAME">
                      <a:rPr lang="en-US"/>
                      <a:pPr>
                        <a:defRPr>
                          <a:solidFill>
                            <a:schemeClr val="accent6"/>
                          </a:solidFill>
                        </a:defRPr>
                      </a:pPr>
                      <a:t>[CATEGORY NAME]</a:t>
                    </a:fld>
                    <a:r>
                      <a:rPr lang="en-US" baseline="0"/>
                      <a:t>
</a:t>
                    </a:r>
                    <a:fld id="{5976A5D4-7189-48DB-9E9E-5B506D18C741}" type="PERCENTAGE">
                      <a:rPr lang="en-US" b="1" baseline="0"/>
                      <a:pPr>
                        <a:defRPr>
                          <a:solidFill>
                            <a:schemeClr val="accent6"/>
                          </a:solidFill>
                        </a:defRPr>
                      </a:pPr>
                      <a:t>[PERCENTAGE]</a:t>
                    </a:fld>
                    <a:endParaRPr lang="en-US" baseline="0"/>
                  </a:p>
                </c:rich>
              </c:tx>
              <c:spPr>
                <a:noFill/>
                <a:ln>
                  <a:noFill/>
                </a:ln>
                <a:effectLst/>
              </c:spPr>
              <c:txPr>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endParaRPr lang="et-EE"/>
                </a:p>
              </c:txPr>
              <c:showLegendKey val="0"/>
              <c:showVal val="0"/>
              <c:showCatName val="1"/>
              <c:showSerName val="0"/>
              <c:showPercent val="1"/>
              <c:showBubbleSize val="0"/>
              <c:extLst>
                <c:ext xmlns:c15="http://schemas.microsoft.com/office/drawing/2012/chart" uri="{CE6537A1-D6FC-4f65-9D91-7224C49458BB}">
                  <c15:layout>
                    <c:manualLayout>
                      <c:w val="0.10277655354781842"/>
                      <c:h val="0.24285367629216209"/>
                    </c:manualLayout>
                  </c15:layout>
                  <c15:dlblFieldTable/>
                  <c15:showDataLabelsRange val="0"/>
                </c:ext>
                <c:ext xmlns:c16="http://schemas.microsoft.com/office/drawing/2014/chart" uri="{C3380CC4-5D6E-409C-BE32-E72D297353CC}">
                  <c16:uniqueId val="{00000001-9729-4ECC-9C36-9123AEFB9C76}"/>
                </c:ext>
              </c:extLst>
            </c:dLbl>
            <c:dLbl>
              <c:idx val="1"/>
              <c:layout>
                <c:manualLayout>
                  <c:x val="-0.16071077827479585"/>
                  <c:y val="-5.3406118459895256E-2"/>
                </c:manualLayout>
              </c:layout>
              <c:tx>
                <c:rich>
                  <a:bodyPr/>
                  <a:lstStyle/>
                  <a:p>
                    <a:fld id="{B02F8C13-F471-41B6-BE0A-0B8AA5755FF0}" type="CATEGORYNAME">
                      <a:rPr lang="en-US"/>
                      <a:pPr/>
                      <a:t>[CATEGORY NAME]</a:t>
                    </a:fld>
                    <a:r>
                      <a:rPr lang="en-US" baseline="0"/>
                      <a:t>
</a:t>
                    </a:r>
                    <a:fld id="{B0264188-5807-4A3A-8A66-777B47579B37}" type="PERCENTAGE">
                      <a:rPr lang="en-US" b="1" baseline="0"/>
                      <a:pPr/>
                      <a:t>[PERCENTAGE]</a:t>
                    </a:fld>
                    <a:endParaRPr lang="en-US" baseline="0"/>
                  </a:p>
                </c:rich>
              </c:tx>
              <c:showLegendKey val="0"/>
              <c:showVal val="0"/>
              <c:showCatName val="1"/>
              <c:showSerName val="0"/>
              <c:showPercent val="1"/>
              <c:showBubbleSize val="0"/>
              <c:extLst>
                <c:ext xmlns:c15="http://schemas.microsoft.com/office/drawing/2012/chart" uri="{CE6537A1-D6FC-4f65-9D91-7224C49458BB}">
                  <c15:layout>
                    <c:manualLayout>
                      <c:w val="0.13598189219296022"/>
                      <c:h val="0.21564829268945118"/>
                    </c:manualLayout>
                  </c15:layout>
                  <c15:dlblFieldTable/>
                  <c15:showDataLabelsRange val="0"/>
                </c:ext>
                <c:ext xmlns:c16="http://schemas.microsoft.com/office/drawing/2014/chart" uri="{C3380CC4-5D6E-409C-BE32-E72D297353CC}">
                  <c16:uniqueId val="{00000003-9729-4ECC-9C36-9123AEFB9C76}"/>
                </c:ext>
              </c:extLst>
            </c:dLbl>
            <c:dLbl>
              <c:idx val="2"/>
              <c:layout>
                <c:manualLayout>
                  <c:x val="-6.9780384712818874E-2"/>
                  <c:y val="2.0447410707973564E-2"/>
                </c:manualLayout>
              </c:layout>
              <c:tx>
                <c:rich>
                  <a:bodyPr/>
                  <a:lstStyle/>
                  <a:p>
                    <a:fld id="{C4F0A94E-595D-4559-943B-C73F13EB2C16}" type="CATEGORYNAME">
                      <a:rPr lang="en-US"/>
                      <a:pPr/>
                      <a:t>[CATEGORY NAME]</a:t>
                    </a:fld>
                    <a:r>
                      <a:rPr lang="en-US" baseline="0"/>
                      <a:t>
</a:t>
                    </a:r>
                    <a:fld id="{A257D31F-8BB9-4B61-9E5D-430AC4CEC88A}" type="PERCENTAGE">
                      <a:rPr lang="en-US" b="1" baseline="0"/>
                      <a:pPr/>
                      <a:t>[PERCENTAGE]</a:t>
                    </a:fld>
                    <a:endParaRPr lang="en-US" baseline="0"/>
                  </a:p>
                </c:rich>
              </c:tx>
              <c:showLegendKey val="0"/>
              <c:showVal val="0"/>
              <c:showCatName val="1"/>
              <c:showSerName val="0"/>
              <c:showPercent val="1"/>
              <c:showBubbleSize val="0"/>
              <c:extLst>
                <c:ext xmlns:c15="http://schemas.microsoft.com/office/drawing/2012/chart" uri="{CE6537A1-D6FC-4f65-9D91-7224C49458BB}">
                  <c15:layout>
                    <c:manualLayout>
                      <c:w val="0.24115066819820721"/>
                      <c:h val="0.1233558860226189"/>
                    </c:manualLayout>
                  </c15:layout>
                  <c15:dlblFieldTable/>
                  <c15:showDataLabelsRange val="0"/>
                </c:ext>
                <c:ext xmlns:c16="http://schemas.microsoft.com/office/drawing/2014/chart" uri="{C3380CC4-5D6E-409C-BE32-E72D297353CC}">
                  <c16:uniqueId val="{00000005-9729-4ECC-9C36-9123AEFB9C76}"/>
                </c:ext>
              </c:extLst>
            </c:dLbl>
            <c:dLbl>
              <c:idx val="3"/>
              <c:layout>
                <c:manualLayout>
                  <c:x val="0.19734091469064388"/>
                  <c:y val="-8.3908996937139754E-2"/>
                </c:manualLayout>
              </c:layout>
              <c:tx>
                <c:rich>
                  <a:bodyPr/>
                  <a:lstStyle/>
                  <a:p>
                    <a:fld id="{E4265862-3841-4A0A-85BF-1F9549A3CAC0}" type="CATEGORYNAME">
                      <a:rPr lang="en-US"/>
                      <a:pPr/>
                      <a:t>[CATEGORY NAME]</a:t>
                    </a:fld>
                    <a:r>
                      <a:rPr lang="en-US" baseline="0"/>
                      <a:t>
</a:t>
                    </a:r>
                    <a:fld id="{1494F1BA-9BA6-4162-8D4C-3DF299AE4554}" type="PERCENTAGE">
                      <a:rPr lang="en-US" b="1" baseline="0"/>
                      <a:pPr/>
                      <a:t>[PERCENTAGE]</a:t>
                    </a:fld>
                    <a:endParaRPr lang="en-US" baseline="0"/>
                  </a:p>
                </c:rich>
              </c:tx>
              <c:showLegendKey val="0"/>
              <c:showVal val="0"/>
              <c:showCatName val="1"/>
              <c:showSerName val="0"/>
              <c:showPercent val="1"/>
              <c:showBubbleSize val="0"/>
              <c:extLst>
                <c:ext xmlns:c15="http://schemas.microsoft.com/office/drawing/2012/chart" uri="{CE6537A1-D6FC-4f65-9D91-7224C49458BB}">
                  <c15:layout>
                    <c:manualLayout>
                      <c:w val="0.20419398049020868"/>
                      <c:h val="0.26608823254045438"/>
                    </c:manualLayout>
                  </c15:layout>
                  <c15:dlblFieldTable/>
                  <c15:showDataLabelsRange val="0"/>
                </c:ext>
                <c:ext xmlns:c16="http://schemas.microsoft.com/office/drawing/2014/chart" uri="{C3380CC4-5D6E-409C-BE32-E72D297353CC}">
                  <c16:uniqueId val="{00000007-9729-4ECC-9C36-9123AEFB9C76}"/>
                </c:ext>
              </c:extLst>
            </c:dLbl>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Kultuur!$H$196:$H$199</c:f>
              <c:strCache>
                <c:ptCount val="4"/>
                <c:pt idx="0">
                  <c:v>Antavad toetused 60 tuh</c:v>
                </c:pt>
                <c:pt idx="1">
                  <c:v>Tööjõukulud 109 tuh</c:v>
                </c:pt>
                <c:pt idx="2">
                  <c:v>Majandamiskulud 12 tuh</c:v>
                </c:pt>
                <c:pt idx="3">
                  <c:v>Toetused põhivara soetuseks 250 tuh</c:v>
                </c:pt>
              </c:strCache>
            </c:strRef>
          </c:cat>
          <c:val>
            <c:numRef>
              <c:f>Kultuur!$I$196:$I$199</c:f>
              <c:numCache>
                <c:formatCode>#,##0</c:formatCode>
                <c:ptCount val="4"/>
                <c:pt idx="0">
                  <c:v>59026</c:v>
                </c:pt>
                <c:pt idx="1">
                  <c:v>108978</c:v>
                </c:pt>
                <c:pt idx="2">
                  <c:v>12000</c:v>
                </c:pt>
                <c:pt idx="3">
                  <c:v>250000</c:v>
                </c:pt>
              </c:numCache>
            </c:numRef>
          </c:val>
          <c:extLst>
            <c:ext xmlns:c16="http://schemas.microsoft.com/office/drawing/2014/chart" uri="{C3380CC4-5D6E-409C-BE32-E72D297353CC}">
              <c16:uniqueId val="{00000008-9729-4ECC-9C36-9123AEFB9C76}"/>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sz="80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3991213306357859"/>
          <c:y val="7.729107872678255E-2"/>
          <c:w val="0.33989790500515327"/>
          <c:h val="0.74858368983906121"/>
        </c:manualLayout>
      </c:layout>
      <c:pieChart>
        <c:varyColors val="1"/>
        <c:ser>
          <c:idx val="0"/>
          <c:order val="0"/>
          <c:dPt>
            <c:idx val="0"/>
            <c:bubble3D val="0"/>
            <c:spPr>
              <a:solidFill>
                <a:schemeClr val="accent4"/>
              </a:solidFill>
              <a:ln w="19050">
                <a:solidFill>
                  <a:schemeClr val="lt1"/>
                </a:solidFill>
              </a:ln>
              <a:effectLst/>
            </c:spPr>
            <c:extLst>
              <c:ext xmlns:c16="http://schemas.microsoft.com/office/drawing/2014/chart" uri="{C3380CC4-5D6E-409C-BE32-E72D297353CC}">
                <c16:uniqueId val="{00000001-C04B-439E-9DE9-CB7B1CC9DCA5}"/>
              </c:ext>
            </c:extLst>
          </c:dPt>
          <c:dPt>
            <c:idx val="1"/>
            <c:bubble3D val="0"/>
            <c:spPr>
              <a:solidFill>
                <a:schemeClr val="accent1"/>
              </a:solidFill>
              <a:ln w="19050">
                <a:solidFill>
                  <a:schemeClr val="lt1"/>
                </a:solidFill>
              </a:ln>
              <a:effectLst/>
            </c:spPr>
            <c:extLst>
              <c:ext xmlns:c16="http://schemas.microsoft.com/office/drawing/2014/chart" uri="{C3380CC4-5D6E-409C-BE32-E72D297353CC}">
                <c16:uniqueId val="{00000003-C04B-439E-9DE9-CB7B1CC9DCA5}"/>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C04B-439E-9DE9-CB7B1CC9DCA5}"/>
              </c:ext>
            </c:extLst>
          </c:dPt>
          <c:dPt>
            <c:idx val="3"/>
            <c:bubble3D val="0"/>
            <c:spPr>
              <a:solidFill>
                <a:schemeClr val="accent5"/>
              </a:solidFill>
              <a:ln w="19050">
                <a:solidFill>
                  <a:schemeClr val="lt1"/>
                </a:solidFill>
              </a:ln>
              <a:effectLst/>
            </c:spPr>
            <c:extLst>
              <c:ext xmlns:c16="http://schemas.microsoft.com/office/drawing/2014/chart" uri="{C3380CC4-5D6E-409C-BE32-E72D297353CC}">
                <c16:uniqueId val="{00000007-C04B-439E-9DE9-CB7B1CC9DCA5}"/>
              </c:ext>
            </c:extLst>
          </c:dPt>
          <c:dLbls>
            <c:dLbl>
              <c:idx val="0"/>
              <c:layout>
                <c:manualLayout>
                  <c:x val="-0.1812710167509361"/>
                  <c:y val="-4.6570762008303922E-2"/>
                </c:manualLayout>
              </c:layout>
              <c:tx>
                <c:rich>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fld id="{2FD9F41B-6509-426E-A65C-EEDD123C995B}" type="CATEGORYNAME">
                      <a:rPr lang="en-US">
                        <a:solidFill>
                          <a:schemeClr val="accent6"/>
                        </a:solidFill>
                      </a:rPr>
                      <a:pPr>
                        <a:defRPr>
                          <a:solidFill>
                            <a:schemeClr val="accent6"/>
                          </a:solidFill>
                        </a:defRPr>
                      </a:pPr>
                      <a:t>[CATEGORY NAME]</a:t>
                    </a:fld>
                    <a:r>
                      <a:rPr lang="en-US" baseline="0">
                        <a:solidFill>
                          <a:schemeClr val="accent6"/>
                        </a:solidFill>
                      </a:rPr>
                      <a:t>
</a:t>
                    </a:r>
                    <a:fld id="{BDDEF933-511D-4B62-AD1B-B6F0B15CA820}" type="PERCENTAGE">
                      <a:rPr lang="en-US" b="1" baseline="0">
                        <a:solidFill>
                          <a:schemeClr val="accent6"/>
                        </a:solidFill>
                      </a:rPr>
                      <a:pPr>
                        <a:defRPr>
                          <a:solidFill>
                            <a:schemeClr val="accent6"/>
                          </a:solidFill>
                        </a:defRPr>
                      </a:pPr>
                      <a:t>[PERCENTAGE]</a:t>
                    </a:fld>
                    <a:endParaRPr lang="en-US" baseline="0">
                      <a:solidFill>
                        <a:schemeClr val="accent6"/>
                      </a:solidFill>
                    </a:endParaRPr>
                  </a:p>
                </c:rich>
              </c:tx>
              <c:spPr>
                <a:noFill/>
                <a:ln>
                  <a:noFill/>
                </a:ln>
                <a:effectLst/>
              </c:spPr>
              <c:txPr>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endParaRPr lang="et-EE"/>
                </a:p>
              </c:txPr>
              <c:showLegendKey val="0"/>
              <c:showVal val="0"/>
              <c:showCatName val="1"/>
              <c:showSerName val="0"/>
              <c:showPercent val="1"/>
              <c:showBubbleSize val="0"/>
              <c:extLst>
                <c:ext xmlns:c15="http://schemas.microsoft.com/office/drawing/2012/chart" uri="{CE6537A1-D6FC-4f65-9D91-7224C49458BB}">
                  <c15:layout>
                    <c:manualLayout>
                      <c:w val="0.18704934360067046"/>
                      <c:h val="0.1909723005080565"/>
                    </c:manualLayout>
                  </c15:layout>
                  <c15:dlblFieldTable/>
                  <c15:showDataLabelsRange val="0"/>
                </c:ext>
                <c:ext xmlns:c16="http://schemas.microsoft.com/office/drawing/2014/chart" uri="{C3380CC4-5D6E-409C-BE32-E72D297353CC}">
                  <c16:uniqueId val="{00000001-C04B-439E-9DE9-CB7B1CC9DCA5}"/>
                </c:ext>
              </c:extLst>
            </c:dLbl>
            <c:dLbl>
              <c:idx val="1"/>
              <c:layout>
                <c:manualLayout>
                  <c:x val="-1.1018069634200088E-3"/>
                  <c:y val="1.2958593109615241E-2"/>
                </c:manualLayout>
              </c:layout>
              <c:tx>
                <c:rich>
                  <a:bodyPr/>
                  <a:lstStyle/>
                  <a:p>
                    <a:fld id="{07DC2BFC-4049-49CA-AD14-16AF5903AB9D}" type="CATEGORYNAME">
                      <a:rPr lang="en-US"/>
                      <a:pPr/>
                      <a:t>[CATEGORY NAME]</a:t>
                    </a:fld>
                    <a:r>
                      <a:rPr lang="en-US" baseline="0"/>
                      <a:t>
</a:t>
                    </a:r>
                    <a:fld id="{1D46DB0A-60F4-4BF2-B83B-712FB64101A5}" type="PERCENTAGE">
                      <a:rPr lang="en-US" b="1" baseline="0"/>
                      <a:pPr/>
                      <a:t>[PERCENTAGE]</a:t>
                    </a:fld>
                    <a:endParaRPr lang="en-US" baseline="0"/>
                  </a:p>
                </c:rich>
              </c:tx>
              <c:showLegendKey val="0"/>
              <c:showVal val="0"/>
              <c:showCatName val="1"/>
              <c:showSerName val="0"/>
              <c:showPercent val="1"/>
              <c:showBubbleSize val="0"/>
              <c:extLst>
                <c:ext xmlns:c15="http://schemas.microsoft.com/office/drawing/2012/chart" uri="{CE6537A1-D6FC-4f65-9D91-7224C49458BB}">
                  <c15:layout>
                    <c:manualLayout>
                      <c:w val="0.14216519816909179"/>
                      <c:h val="0.21527761589859501"/>
                    </c:manualLayout>
                  </c15:layout>
                  <c15:dlblFieldTable/>
                  <c15:showDataLabelsRange val="0"/>
                </c:ext>
                <c:ext xmlns:c16="http://schemas.microsoft.com/office/drawing/2014/chart" uri="{C3380CC4-5D6E-409C-BE32-E72D297353CC}">
                  <c16:uniqueId val="{00000003-C04B-439E-9DE9-CB7B1CC9DCA5}"/>
                </c:ext>
              </c:extLst>
            </c:dLbl>
            <c:dLbl>
              <c:idx val="2"/>
              <c:layout>
                <c:manualLayout>
                  <c:x val="-9.8419991463164942E-3"/>
                  <c:y val="-6.1206189920266274E-2"/>
                </c:manualLayout>
              </c:layout>
              <c:tx>
                <c:rich>
                  <a:bodyPr/>
                  <a:lstStyle/>
                  <a:p>
                    <a:fld id="{70D647D0-9596-4160-ACE3-BB86D2DBD91E}" type="CATEGORYNAME">
                      <a:rPr lang="en-US"/>
                      <a:pPr/>
                      <a:t>[CATEGORY NAME]</a:t>
                    </a:fld>
                    <a:r>
                      <a:rPr lang="en-US" baseline="0"/>
                      <a:t>
</a:t>
                    </a:r>
                    <a:fld id="{64DDF541-ED0F-4D10-B1DB-E1995554B583}" type="PERCENTAGE">
                      <a:rPr lang="en-US" b="1" baseline="0"/>
                      <a:pPr/>
                      <a:t>[PERCENTAGE]</a:t>
                    </a:fld>
                    <a:endParaRPr lang="en-US" baseline="0"/>
                  </a:p>
                </c:rich>
              </c:tx>
              <c:showLegendKey val="0"/>
              <c:showVal val="0"/>
              <c:showCatName val="1"/>
              <c:showSerName val="0"/>
              <c:showPercent val="1"/>
              <c:showBubbleSize val="0"/>
              <c:extLst>
                <c:ext xmlns:c15="http://schemas.microsoft.com/office/drawing/2012/chart" uri="{CE6537A1-D6FC-4f65-9D91-7224C49458BB}">
                  <c15:layout>
                    <c:manualLayout>
                      <c:w val="0.18225188521774136"/>
                      <c:h val="0.24556802396788482"/>
                    </c:manualLayout>
                  </c15:layout>
                  <c15:dlblFieldTable/>
                  <c15:showDataLabelsRange val="0"/>
                </c:ext>
                <c:ext xmlns:c16="http://schemas.microsoft.com/office/drawing/2014/chart" uri="{C3380CC4-5D6E-409C-BE32-E72D297353CC}">
                  <c16:uniqueId val="{00000005-C04B-439E-9DE9-CB7B1CC9DCA5}"/>
                </c:ext>
              </c:extLst>
            </c:dLbl>
            <c:dLbl>
              <c:idx val="3"/>
              <c:layout>
                <c:manualLayout>
                  <c:x val="0.10056617261758102"/>
                  <c:y val="0.12828435877691946"/>
                </c:manualLayout>
              </c:layout>
              <c:tx>
                <c:rich>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fld id="{A5FE375B-5EEF-4BC6-83A2-94103F927784}" type="CATEGORYNAME">
                      <a:rPr lang="en-US">
                        <a:solidFill>
                          <a:schemeClr val="accent6"/>
                        </a:solidFill>
                      </a:rPr>
                      <a:pPr>
                        <a:defRPr>
                          <a:solidFill>
                            <a:schemeClr val="accent6"/>
                          </a:solidFill>
                        </a:defRPr>
                      </a:pPr>
                      <a:t>[CATEGORY NAME]</a:t>
                    </a:fld>
                    <a:r>
                      <a:rPr lang="en-US" baseline="0">
                        <a:solidFill>
                          <a:schemeClr val="accent6"/>
                        </a:solidFill>
                      </a:rPr>
                      <a:t>
</a:t>
                    </a:r>
                    <a:fld id="{8A26C467-5ABC-4813-9FA9-C94A2EFEEC2B}" type="PERCENTAGE">
                      <a:rPr lang="en-US" b="1" baseline="0">
                        <a:solidFill>
                          <a:schemeClr val="accent6"/>
                        </a:solidFill>
                      </a:rPr>
                      <a:pPr>
                        <a:defRPr>
                          <a:solidFill>
                            <a:schemeClr val="accent6"/>
                          </a:solidFill>
                        </a:defRPr>
                      </a:pPr>
                      <a:t>[PERCENTAGE]</a:t>
                    </a:fld>
                    <a:endParaRPr lang="en-US" baseline="0">
                      <a:solidFill>
                        <a:schemeClr val="accent6"/>
                      </a:solidFill>
                    </a:endParaRPr>
                  </a:p>
                </c:rich>
              </c:tx>
              <c:spPr>
                <a:noFill/>
                <a:ln>
                  <a:noFill/>
                </a:ln>
                <a:effectLst/>
              </c:spPr>
              <c:txPr>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endParaRPr lang="et-EE"/>
                </a:p>
              </c:txPr>
              <c:showLegendKey val="0"/>
              <c:showVal val="0"/>
              <c:showCatName val="1"/>
              <c:showSerName val="0"/>
              <c:showPercent val="1"/>
              <c:showBubbleSize val="0"/>
              <c:extLst>
                <c:ext xmlns:c15="http://schemas.microsoft.com/office/drawing/2012/chart" uri="{CE6537A1-D6FC-4f65-9D91-7224C49458BB}">
                  <c15:layout>
                    <c:manualLayout>
                      <c:w val="0.10143408418152226"/>
                      <c:h val="0.24294004016302137"/>
                    </c:manualLayout>
                  </c15:layout>
                  <c15:dlblFieldTable/>
                  <c15:showDataLabelsRange val="0"/>
                </c:ext>
                <c:ext xmlns:c16="http://schemas.microsoft.com/office/drawing/2014/chart" uri="{C3380CC4-5D6E-409C-BE32-E72D297353CC}">
                  <c16:uniqueId val="{00000007-C04B-439E-9DE9-CB7B1CC9DCA5}"/>
                </c:ext>
              </c:extLst>
            </c:dLbl>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Kultuur!$H$209:$H$212</c:f>
              <c:strCache>
                <c:ptCount val="4"/>
                <c:pt idx="0">
                  <c:v>Antavad toetused 2,2 mln</c:v>
                </c:pt>
                <c:pt idx="1">
                  <c:v>Tööjõukulud 424 tuh</c:v>
                </c:pt>
                <c:pt idx="2">
                  <c:v>Majandamiskulud 273 tuh</c:v>
                </c:pt>
                <c:pt idx="3">
                  <c:v>Põhivara soetus 800 tuh</c:v>
                </c:pt>
              </c:strCache>
            </c:strRef>
          </c:cat>
          <c:val>
            <c:numRef>
              <c:f>Kultuur!$I$209:$I$212</c:f>
              <c:numCache>
                <c:formatCode>#,##0</c:formatCode>
                <c:ptCount val="4"/>
                <c:pt idx="0">
                  <c:v>2184848</c:v>
                </c:pt>
                <c:pt idx="1">
                  <c:v>423610</c:v>
                </c:pt>
                <c:pt idx="2">
                  <c:v>272547</c:v>
                </c:pt>
                <c:pt idx="3">
                  <c:v>800000</c:v>
                </c:pt>
              </c:numCache>
            </c:numRef>
          </c:val>
          <c:extLst>
            <c:ext xmlns:c16="http://schemas.microsoft.com/office/drawing/2014/chart" uri="{C3380CC4-5D6E-409C-BE32-E72D297353CC}">
              <c16:uniqueId val="{00000008-C04B-439E-9DE9-CB7B1CC9DCA5}"/>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sz="80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externalData r:id="rId3">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2104270098767769E-2"/>
          <c:y val="0.1206606491261763"/>
          <c:w val="0.93888888888888888"/>
          <c:h val="0.73577136191309422"/>
        </c:manualLayout>
      </c:layout>
      <c:barChart>
        <c:barDir val="col"/>
        <c:grouping val="stacked"/>
        <c:varyColors val="0"/>
        <c:ser>
          <c:idx val="0"/>
          <c:order val="0"/>
          <c:tx>
            <c:strRef>
              <c:f>Haridus!$A$14</c:f>
              <c:strCache>
                <c:ptCount val="1"/>
                <c:pt idx="0">
                  <c:v>Munitsipaallasteaiad ja -hoiud</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Haridus!$B$13:$D$13</c:f>
              <c:strCache>
                <c:ptCount val="3"/>
                <c:pt idx="0">
                  <c:v>2022/2023</c:v>
                </c:pt>
                <c:pt idx="1">
                  <c:v>2021/2022</c:v>
                </c:pt>
                <c:pt idx="2">
                  <c:v>2020/2021</c:v>
                </c:pt>
              </c:strCache>
            </c:strRef>
          </c:cat>
          <c:val>
            <c:numRef>
              <c:f>Haridus!$B$14:$D$14</c:f>
              <c:numCache>
                <c:formatCode>General</c:formatCode>
                <c:ptCount val="3"/>
                <c:pt idx="0">
                  <c:v>4960</c:v>
                </c:pt>
                <c:pt idx="1">
                  <c:v>4915</c:v>
                </c:pt>
                <c:pt idx="2" formatCode="#,##0">
                  <c:v>4970</c:v>
                </c:pt>
              </c:numCache>
            </c:numRef>
          </c:val>
          <c:extLst>
            <c:ext xmlns:c16="http://schemas.microsoft.com/office/drawing/2014/chart" uri="{C3380CC4-5D6E-409C-BE32-E72D297353CC}">
              <c16:uniqueId val="{00000000-F6B7-4ED8-A6B8-FA762A0758B6}"/>
            </c:ext>
          </c:extLst>
        </c:ser>
        <c:ser>
          <c:idx val="2"/>
          <c:order val="1"/>
          <c:tx>
            <c:strRef>
              <c:f>Haridus!$A$15</c:f>
              <c:strCache>
                <c:ptCount val="1"/>
                <c:pt idx="0">
                  <c:v>Eralasteaiad ja -hoiud</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endParaRPr lang="et-EE"/>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Haridus!$B$13:$D$13</c:f>
              <c:strCache>
                <c:ptCount val="3"/>
                <c:pt idx="0">
                  <c:v>2022/2023</c:v>
                </c:pt>
                <c:pt idx="1">
                  <c:v>2021/2022</c:v>
                </c:pt>
                <c:pt idx="2">
                  <c:v>2020/2021</c:v>
                </c:pt>
              </c:strCache>
            </c:strRef>
          </c:cat>
          <c:val>
            <c:numRef>
              <c:f>Haridus!$B$15:$D$15</c:f>
              <c:numCache>
                <c:formatCode>General</c:formatCode>
                <c:ptCount val="3"/>
                <c:pt idx="0">
                  <c:v>1235</c:v>
                </c:pt>
                <c:pt idx="1">
                  <c:v>1172</c:v>
                </c:pt>
                <c:pt idx="2">
                  <c:v>1196</c:v>
                </c:pt>
              </c:numCache>
            </c:numRef>
          </c:val>
          <c:extLst>
            <c:ext xmlns:c16="http://schemas.microsoft.com/office/drawing/2014/chart" uri="{C3380CC4-5D6E-409C-BE32-E72D297353CC}">
              <c16:uniqueId val="{00000001-F6B7-4ED8-A6B8-FA762A0758B6}"/>
            </c:ext>
          </c:extLst>
        </c:ser>
        <c:dLbls>
          <c:dLblPos val="ctr"/>
          <c:showLegendKey val="0"/>
          <c:showVal val="1"/>
          <c:showCatName val="0"/>
          <c:showSerName val="0"/>
          <c:showPercent val="0"/>
          <c:showBubbleSize val="0"/>
        </c:dLbls>
        <c:gapWidth val="79"/>
        <c:overlap val="100"/>
        <c:axId val="1001872568"/>
        <c:axId val="1001873552"/>
        <c:extLst>
          <c:ext xmlns:c15="http://schemas.microsoft.com/office/drawing/2012/chart" uri="{02D57815-91ED-43cb-92C2-25804820EDAC}">
            <c15:filteredBarSeries>
              <c15:ser>
                <c:idx val="3"/>
                <c:order val="2"/>
                <c:tx>
                  <c:strRef>
                    <c:extLst>
                      <c:ext uri="{02D57815-91ED-43cb-92C2-25804820EDAC}">
                        <c15:formulaRef>
                          <c15:sqref>Haridus!$A$17</c15:sqref>
                        </c15:formulaRef>
                      </c:ext>
                    </c:extLst>
                    <c:strCache>
                      <c:ptCount val="1"/>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dLblPos val="ctr"/>
                  <c:showLegendKey val="0"/>
                  <c:showVal val="1"/>
                  <c:showCatName val="0"/>
                  <c:showSerName val="0"/>
                  <c:showPercent val="0"/>
                  <c:showBubbleSize val="0"/>
                  <c:showLeaderLines val="0"/>
                  <c:extLst>
                    <c:ext uri="{CE6537A1-D6FC-4f65-9D91-7224C49458BB}">
                      <c15:showLeaderLines val="1"/>
                      <c15:leaderLines>
                        <c:spPr>
                          <a:ln w="9525">
                            <a:solidFill>
                              <a:schemeClr val="tx1">
                                <a:lumMod val="35000"/>
                                <a:lumOff val="65000"/>
                              </a:schemeClr>
                            </a:solidFill>
                          </a:ln>
                          <a:effectLst/>
                        </c:spPr>
                      </c15:leaderLines>
                    </c:ext>
                  </c:extLst>
                </c:dLbls>
                <c:cat>
                  <c:strRef>
                    <c:extLst>
                      <c:ext uri="{02D57815-91ED-43cb-92C2-25804820EDAC}">
                        <c15:formulaRef>
                          <c15:sqref>Haridus!$B$13:$D$13</c15:sqref>
                        </c15:formulaRef>
                      </c:ext>
                    </c:extLst>
                    <c:strCache>
                      <c:ptCount val="3"/>
                      <c:pt idx="0">
                        <c:v>2022/2023</c:v>
                      </c:pt>
                      <c:pt idx="1">
                        <c:v>2021/2022</c:v>
                      </c:pt>
                      <c:pt idx="2">
                        <c:v>2020/2021</c:v>
                      </c:pt>
                    </c:strCache>
                  </c:strRef>
                </c:cat>
                <c:val>
                  <c:numRef>
                    <c:extLst>
                      <c:ext uri="{02D57815-91ED-43cb-92C2-25804820EDAC}">
                        <c15:formulaRef>
                          <c15:sqref>Haridus!$B$17:$C$17</c15:sqref>
                        </c15:formulaRef>
                      </c:ext>
                    </c:extLst>
                    <c:numCache>
                      <c:formatCode>General</c:formatCode>
                      <c:ptCount val="2"/>
                    </c:numCache>
                  </c:numRef>
                </c:val>
                <c:extLst>
                  <c:ext xmlns:c16="http://schemas.microsoft.com/office/drawing/2014/chart" uri="{C3380CC4-5D6E-409C-BE32-E72D297353CC}">
                    <c16:uniqueId val="{00000002-F6B7-4ED8-A6B8-FA762A0758B6}"/>
                  </c:ext>
                </c:extLst>
              </c15:ser>
            </c15:filteredBarSeries>
          </c:ext>
        </c:extLst>
      </c:barChart>
      <c:catAx>
        <c:axId val="1001872568"/>
        <c:scaling>
          <c:orientation val="maxMin"/>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crossAx val="1001873552"/>
        <c:crosses val="autoZero"/>
        <c:auto val="1"/>
        <c:lblAlgn val="ctr"/>
        <c:lblOffset val="100"/>
        <c:noMultiLvlLbl val="0"/>
      </c:catAx>
      <c:valAx>
        <c:axId val="1001873552"/>
        <c:scaling>
          <c:orientation val="minMax"/>
        </c:scaling>
        <c:delete val="1"/>
        <c:axPos val="r"/>
        <c:numFmt formatCode="General" sourceLinked="1"/>
        <c:majorTickMark val="none"/>
        <c:minorTickMark val="none"/>
        <c:tickLblPos val="nextTo"/>
        <c:crossAx val="100187256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legend>
    <c:plotVisOnly val="1"/>
    <c:dispBlanksAs val="gap"/>
    <c:showDLblsOverMax val="0"/>
  </c:chart>
  <c:spPr>
    <a:noFill/>
    <a:ln w="9525" cap="flat" cmpd="sng" algn="ctr">
      <a:noFill/>
      <a:round/>
    </a:ln>
    <a:effectLst/>
  </c:spPr>
  <c:txPr>
    <a:bodyPr/>
    <a:lstStyle/>
    <a:p>
      <a:pPr>
        <a:defRPr sz="80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externalData r:id="rId3">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4"/>
              </a:solidFill>
              <a:ln w="19050">
                <a:solidFill>
                  <a:schemeClr val="lt1"/>
                </a:solidFill>
              </a:ln>
              <a:effectLst/>
            </c:spPr>
            <c:extLst>
              <c:ext xmlns:c16="http://schemas.microsoft.com/office/drawing/2014/chart" uri="{C3380CC4-5D6E-409C-BE32-E72D297353CC}">
                <c16:uniqueId val="{00000001-0DE6-4734-9D1A-D5125F7CAFC4}"/>
              </c:ext>
            </c:extLst>
          </c:dPt>
          <c:dPt>
            <c:idx val="1"/>
            <c:bubble3D val="0"/>
            <c:spPr>
              <a:solidFill>
                <a:schemeClr val="accent1"/>
              </a:solidFill>
              <a:ln w="19050">
                <a:solidFill>
                  <a:schemeClr val="lt1"/>
                </a:solidFill>
              </a:ln>
              <a:effectLst/>
            </c:spPr>
            <c:extLst>
              <c:ext xmlns:c16="http://schemas.microsoft.com/office/drawing/2014/chart" uri="{C3380CC4-5D6E-409C-BE32-E72D297353CC}">
                <c16:uniqueId val="{00000003-0DE6-4734-9D1A-D5125F7CAFC4}"/>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0DE6-4734-9D1A-D5125F7CAFC4}"/>
              </c:ext>
            </c:extLst>
          </c:dPt>
          <c:dPt>
            <c:idx val="3"/>
            <c:bubble3D val="0"/>
            <c:spPr>
              <a:solidFill>
                <a:schemeClr val="accent5"/>
              </a:solidFill>
              <a:ln w="19050">
                <a:solidFill>
                  <a:schemeClr val="lt1"/>
                </a:solidFill>
              </a:ln>
              <a:effectLst/>
            </c:spPr>
            <c:extLst>
              <c:ext xmlns:c16="http://schemas.microsoft.com/office/drawing/2014/chart" uri="{C3380CC4-5D6E-409C-BE32-E72D297353CC}">
                <c16:uniqueId val="{00000007-0DE6-4734-9D1A-D5125F7CAFC4}"/>
              </c:ext>
            </c:extLst>
          </c:dPt>
          <c:dLbls>
            <c:dLbl>
              <c:idx val="0"/>
              <c:layout>
                <c:manualLayout>
                  <c:x val="2.1646082252058732E-2"/>
                  <c:y val="3.8825527784518324E-2"/>
                </c:manualLayout>
              </c:layout>
              <c:tx>
                <c:rich>
                  <a:bodyPr/>
                  <a:lstStyle/>
                  <a:p>
                    <a:fld id="{F3383B52-83C2-410A-A0DD-F9D82AE3BA45}" type="CATEGORYNAME">
                      <a:rPr lang="en-US"/>
                      <a:pPr/>
                      <a:t>[CATEGORY NAME]</a:t>
                    </a:fld>
                    <a:r>
                      <a:rPr lang="en-US" baseline="0"/>
                      <a:t>
</a:t>
                    </a:r>
                    <a:fld id="{668820A6-AED3-4AE3-B9CD-2DE9DF8E0808}" type="PERCENTAGE">
                      <a:rPr lang="en-US" b="1" baseline="0"/>
                      <a:pPr/>
                      <a:t>[PERCENTAGE]</a:t>
                    </a:fld>
                    <a:endParaRPr lang="en-US" baseline="0"/>
                  </a:p>
                </c:rich>
              </c:tx>
              <c:showLegendKey val="0"/>
              <c:showVal val="0"/>
              <c:showCatName val="1"/>
              <c:showSerName val="0"/>
              <c:showPercent val="1"/>
              <c:showBubbleSize val="0"/>
              <c:extLst>
                <c:ext xmlns:c15="http://schemas.microsoft.com/office/drawing/2012/chart" uri="{CE6537A1-D6FC-4f65-9D91-7224C49458BB}">
                  <c15:layout>
                    <c:manualLayout>
                      <c:w val="0.19101307246246049"/>
                      <c:h val="0.18971008871403813"/>
                    </c:manualLayout>
                  </c15:layout>
                  <c15:dlblFieldTable/>
                  <c15:showDataLabelsRange val="0"/>
                </c:ext>
                <c:ext xmlns:c16="http://schemas.microsoft.com/office/drawing/2014/chart" uri="{C3380CC4-5D6E-409C-BE32-E72D297353CC}">
                  <c16:uniqueId val="{00000001-0DE6-4734-9D1A-D5125F7CAFC4}"/>
                </c:ext>
              </c:extLst>
            </c:dLbl>
            <c:dLbl>
              <c:idx val="1"/>
              <c:layout>
                <c:manualLayout>
                  <c:x val="-0.17880340293514435"/>
                  <c:y val="-0.23702965605397361"/>
                </c:manualLayout>
              </c:layout>
              <c:tx>
                <c:rich>
                  <a:bodyPr/>
                  <a:lstStyle/>
                  <a:p>
                    <a:fld id="{29EEDDA3-3BFB-48BA-8ADF-E202DFD75DB4}" type="CATEGORYNAME">
                      <a:rPr lang="en-US"/>
                      <a:pPr/>
                      <a:t>[CATEGORY NAME]</a:t>
                    </a:fld>
                    <a:r>
                      <a:rPr lang="en-US" baseline="0"/>
                      <a:t>
</a:t>
                    </a:r>
                    <a:fld id="{DB7E7834-4DB7-477C-AB6A-4ECAF5A75FA3}" type="PERCENTAGE">
                      <a:rPr lang="en-US" b="1" baseline="0"/>
                      <a:pPr/>
                      <a:t>[PERCENTAGE]</a:t>
                    </a:fld>
                    <a:endParaRPr lang="en-US" baseline="0"/>
                  </a:p>
                </c:rich>
              </c:tx>
              <c:showLegendKey val="0"/>
              <c:showVal val="0"/>
              <c:showCatName val="1"/>
              <c:showSerName val="0"/>
              <c:showPercent val="1"/>
              <c:showBubbleSize val="0"/>
              <c:extLst>
                <c:ext xmlns:c15="http://schemas.microsoft.com/office/drawing/2012/chart" uri="{CE6537A1-D6FC-4f65-9D91-7224C49458BB}">
                  <c15:layout>
                    <c:manualLayout>
                      <c:w val="0.26605981794538358"/>
                      <c:h val="0.21564814814814814"/>
                    </c:manualLayout>
                  </c15:layout>
                  <c15:dlblFieldTable/>
                  <c15:showDataLabelsRange val="0"/>
                </c:ext>
                <c:ext xmlns:c16="http://schemas.microsoft.com/office/drawing/2014/chart" uri="{C3380CC4-5D6E-409C-BE32-E72D297353CC}">
                  <c16:uniqueId val="{00000003-0DE6-4734-9D1A-D5125F7CAFC4}"/>
                </c:ext>
              </c:extLst>
            </c:dLbl>
            <c:dLbl>
              <c:idx val="2"/>
              <c:layout>
                <c:manualLayout>
                  <c:x val="-8.9027737773413364E-3"/>
                  <c:y val="8.3799895675501085E-2"/>
                </c:manualLayout>
              </c:layout>
              <c:tx>
                <c:rich>
                  <a:bodyPr/>
                  <a:lstStyle/>
                  <a:p>
                    <a:fld id="{F551DDBE-DE35-4509-9C3C-394200E7100B}" type="CATEGORYNAME">
                      <a:rPr lang="en-US"/>
                      <a:pPr/>
                      <a:t>[CATEGORY NAME]</a:t>
                    </a:fld>
                    <a:r>
                      <a:rPr lang="en-US" baseline="0"/>
                      <a:t>
</a:t>
                    </a:r>
                    <a:fld id="{38A1834D-2116-4229-B4C2-66EDA3707AFB}" type="PERCENTAGE">
                      <a:rPr lang="en-US" b="1" baseline="0"/>
                      <a:pPr/>
                      <a:t>[PERCENTAGE]</a:t>
                    </a:fld>
                    <a:endParaRPr lang="en-US" baseline="0"/>
                  </a:p>
                </c:rich>
              </c:tx>
              <c:showLegendKey val="0"/>
              <c:showVal val="0"/>
              <c:showCatName val="1"/>
              <c:showSerName val="0"/>
              <c:showPercent val="1"/>
              <c:showBubbleSize val="0"/>
              <c:extLst>
                <c:ext xmlns:c15="http://schemas.microsoft.com/office/drawing/2012/chart" uri="{CE6537A1-D6FC-4f65-9D91-7224C49458BB}">
                  <c15:layout>
                    <c:manualLayout>
                      <c:w val="0.17094370200199194"/>
                      <c:h val="0.23263904678743591"/>
                    </c:manualLayout>
                  </c15:layout>
                  <c15:dlblFieldTable/>
                  <c15:showDataLabelsRange val="0"/>
                </c:ext>
                <c:ext xmlns:c16="http://schemas.microsoft.com/office/drawing/2014/chart" uri="{C3380CC4-5D6E-409C-BE32-E72D297353CC}">
                  <c16:uniqueId val="{00000005-0DE6-4734-9D1A-D5125F7CAFC4}"/>
                </c:ext>
              </c:extLst>
            </c:dLbl>
            <c:dLbl>
              <c:idx val="3"/>
              <c:layout>
                <c:manualLayout>
                  <c:x val="-2.8552243001356871E-2"/>
                  <c:y val="3.4723243918703319E-3"/>
                </c:manualLayout>
              </c:layout>
              <c:tx>
                <c:rich>
                  <a:bodyPr/>
                  <a:lstStyle/>
                  <a:p>
                    <a:fld id="{ED822C51-49FF-4E48-9D17-BD68665AC843}" type="CATEGORYNAME">
                      <a:rPr lang="en-US"/>
                      <a:pPr/>
                      <a:t>[CATEGORY NAME]</a:t>
                    </a:fld>
                    <a:r>
                      <a:rPr lang="en-US" baseline="0"/>
                      <a:t>
</a:t>
                    </a:r>
                    <a:fld id="{4C153FAB-F498-438C-A4CA-6BBA3BD2BAD4}" type="PERCENTAGE">
                      <a:rPr lang="en-US" b="1" baseline="0"/>
                      <a:pPr/>
                      <a:t>[PERCENTAGE]</a:t>
                    </a:fld>
                    <a:endParaRPr lang="en-US" baseline="0"/>
                  </a:p>
                </c:rich>
              </c:tx>
              <c:showLegendKey val="0"/>
              <c:showVal val="0"/>
              <c:showCatName val="1"/>
              <c:showSerName val="0"/>
              <c:showPercent val="1"/>
              <c:showBubbleSize val="0"/>
              <c:extLst>
                <c:ext xmlns:c15="http://schemas.microsoft.com/office/drawing/2012/chart" uri="{CE6537A1-D6FC-4f65-9D91-7224C49458BB}">
                  <c15:layout>
                    <c:manualLayout>
                      <c:w val="0.15078150213594391"/>
                      <c:h val="0.19791656715077563"/>
                    </c:manualLayout>
                  </c15:layout>
                  <c15:dlblFieldTable/>
                  <c15:showDataLabelsRange val="0"/>
                </c:ext>
                <c:ext xmlns:c16="http://schemas.microsoft.com/office/drawing/2014/chart" uri="{C3380CC4-5D6E-409C-BE32-E72D297353CC}">
                  <c16:uniqueId val="{00000007-0DE6-4734-9D1A-D5125F7CAFC4}"/>
                </c:ext>
              </c:extLst>
            </c:dLbl>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Haridus!$H$6:$H$9</c:f>
              <c:strCache>
                <c:ptCount val="4"/>
                <c:pt idx="0">
                  <c:v>Antavad toetused 6,7 mln</c:v>
                </c:pt>
                <c:pt idx="1">
                  <c:v>Tööjõukulud 27,8 mln</c:v>
                </c:pt>
                <c:pt idx="2">
                  <c:v>Majandamiskulud 7,1 mln</c:v>
                </c:pt>
                <c:pt idx="3">
                  <c:v>Põhivara soetus 4,2 mln </c:v>
                </c:pt>
              </c:strCache>
            </c:strRef>
          </c:cat>
          <c:val>
            <c:numRef>
              <c:f>Haridus!$I$6:$I$9</c:f>
              <c:numCache>
                <c:formatCode>#,##0</c:formatCode>
                <c:ptCount val="4"/>
                <c:pt idx="0">
                  <c:v>6710200</c:v>
                </c:pt>
                <c:pt idx="1">
                  <c:v>27794886</c:v>
                </c:pt>
                <c:pt idx="2">
                  <c:v>7109454</c:v>
                </c:pt>
                <c:pt idx="3">
                  <c:v>4192000</c:v>
                </c:pt>
              </c:numCache>
            </c:numRef>
          </c:val>
          <c:extLst>
            <c:ext xmlns:c16="http://schemas.microsoft.com/office/drawing/2014/chart" uri="{C3380CC4-5D6E-409C-BE32-E72D297353CC}">
              <c16:uniqueId val="{00000008-0DE6-4734-9D1A-D5125F7CAFC4}"/>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sz="80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externalData r:id="rId3">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Haridus!$J$24</c:f>
              <c:strCache>
                <c:ptCount val="1"/>
                <c:pt idx="0">
                  <c:v>Eralasteaiad</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Haridus!$K$22:$P$23</c:f>
              <c:multiLvlStrCache>
                <c:ptCount val="6"/>
                <c:lvl>
                  <c:pt idx="0">
                    <c:v>2023</c:v>
                  </c:pt>
                  <c:pt idx="1">
                    <c:v>2022</c:v>
                  </c:pt>
                  <c:pt idx="2">
                    <c:v>2021</c:v>
                  </c:pt>
                  <c:pt idx="3">
                    <c:v>2023</c:v>
                  </c:pt>
                  <c:pt idx="4">
                    <c:v>2022</c:v>
                  </c:pt>
                  <c:pt idx="5">
                    <c:v>2021</c:v>
                  </c:pt>
                </c:lvl>
                <c:lvl>
                  <c:pt idx="0">
                    <c:v>Laste arv</c:v>
                  </c:pt>
                  <c:pt idx="3">
                    <c:v>Toetuse määr lapse kohta, €</c:v>
                  </c:pt>
                </c:lvl>
              </c:multiLvlStrCache>
            </c:multiLvlStrRef>
          </c:cat>
          <c:val>
            <c:numRef>
              <c:f>Haridus!$K$24:$P$24</c:f>
              <c:numCache>
                <c:formatCode>General</c:formatCode>
                <c:ptCount val="6"/>
                <c:pt idx="0">
                  <c:v>655</c:v>
                </c:pt>
                <c:pt idx="1">
                  <c:v>582</c:v>
                </c:pt>
                <c:pt idx="2">
                  <c:v>591</c:v>
                </c:pt>
                <c:pt idx="3">
                  <c:v>416</c:v>
                </c:pt>
                <c:pt idx="4">
                  <c:v>322</c:v>
                </c:pt>
                <c:pt idx="5">
                  <c:v>287</c:v>
                </c:pt>
              </c:numCache>
            </c:numRef>
          </c:val>
          <c:extLst>
            <c:ext xmlns:c16="http://schemas.microsoft.com/office/drawing/2014/chart" uri="{C3380CC4-5D6E-409C-BE32-E72D297353CC}">
              <c16:uniqueId val="{00000000-BD03-4078-AB98-6070DA9C4612}"/>
            </c:ext>
          </c:extLst>
        </c:ser>
        <c:ser>
          <c:idx val="1"/>
          <c:order val="1"/>
          <c:tx>
            <c:strRef>
              <c:f>Haridus!$J$25</c:f>
              <c:strCache>
                <c:ptCount val="1"/>
                <c:pt idx="0">
                  <c:v>Erahoiud</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endParaRPr lang="et-EE"/>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Haridus!$K$22:$P$23</c:f>
              <c:multiLvlStrCache>
                <c:ptCount val="6"/>
                <c:lvl>
                  <c:pt idx="0">
                    <c:v>2023</c:v>
                  </c:pt>
                  <c:pt idx="1">
                    <c:v>2022</c:v>
                  </c:pt>
                  <c:pt idx="2">
                    <c:v>2021</c:v>
                  </c:pt>
                  <c:pt idx="3">
                    <c:v>2023</c:v>
                  </c:pt>
                  <c:pt idx="4">
                    <c:v>2022</c:v>
                  </c:pt>
                  <c:pt idx="5">
                    <c:v>2021</c:v>
                  </c:pt>
                </c:lvl>
                <c:lvl>
                  <c:pt idx="0">
                    <c:v>Laste arv</c:v>
                  </c:pt>
                  <c:pt idx="3">
                    <c:v>Toetuse määr lapse kohta, €</c:v>
                  </c:pt>
                </c:lvl>
              </c:multiLvlStrCache>
            </c:multiLvlStrRef>
          </c:cat>
          <c:val>
            <c:numRef>
              <c:f>Haridus!$K$25:$P$25</c:f>
              <c:numCache>
                <c:formatCode>General</c:formatCode>
                <c:ptCount val="6"/>
                <c:pt idx="0">
                  <c:v>580</c:v>
                </c:pt>
                <c:pt idx="1">
                  <c:v>590</c:v>
                </c:pt>
                <c:pt idx="2">
                  <c:v>605</c:v>
                </c:pt>
                <c:pt idx="3">
                  <c:v>354</c:v>
                </c:pt>
                <c:pt idx="4">
                  <c:v>274</c:v>
                </c:pt>
                <c:pt idx="5">
                  <c:v>244</c:v>
                </c:pt>
              </c:numCache>
            </c:numRef>
          </c:val>
          <c:extLst>
            <c:ext xmlns:c16="http://schemas.microsoft.com/office/drawing/2014/chart" uri="{C3380CC4-5D6E-409C-BE32-E72D297353CC}">
              <c16:uniqueId val="{00000001-BD03-4078-AB98-6070DA9C4612}"/>
            </c:ext>
          </c:extLst>
        </c:ser>
        <c:dLbls>
          <c:dLblPos val="ctr"/>
          <c:showLegendKey val="0"/>
          <c:showVal val="1"/>
          <c:showCatName val="0"/>
          <c:showSerName val="0"/>
          <c:showPercent val="0"/>
          <c:showBubbleSize val="0"/>
        </c:dLbls>
        <c:gapWidth val="79"/>
        <c:overlap val="100"/>
        <c:axId val="1045263096"/>
        <c:axId val="1045263424"/>
      </c:barChart>
      <c:catAx>
        <c:axId val="1045263096"/>
        <c:scaling>
          <c:orientation val="maxMin"/>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crossAx val="1045263424"/>
        <c:crosses val="autoZero"/>
        <c:auto val="1"/>
        <c:lblAlgn val="ctr"/>
        <c:lblOffset val="100"/>
        <c:noMultiLvlLbl val="0"/>
      </c:catAx>
      <c:valAx>
        <c:axId val="1045263424"/>
        <c:scaling>
          <c:orientation val="minMax"/>
        </c:scaling>
        <c:delete val="1"/>
        <c:axPos val="r"/>
        <c:numFmt formatCode="General" sourceLinked="1"/>
        <c:majorTickMark val="none"/>
        <c:minorTickMark val="none"/>
        <c:tickLblPos val="nextTo"/>
        <c:crossAx val="1045263096"/>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legend>
    <c:plotVisOnly val="1"/>
    <c:dispBlanksAs val="gap"/>
    <c:showDLblsOverMax val="0"/>
  </c:chart>
  <c:spPr>
    <a:noFill/>
    <a:ln w="9525" cap="flat" cmpd="sng" algn="ctr">
      <a:noFill/>
      <a:round/>
    </a:ln>
    <a:effectLst/>
  </c:spPr>
  <c:txPr>
    <a:bodyPr/>
    <a:lstStyle/>
    <a:p>
      <a:pPr>
        <a:defRPr sz="80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6322501532801952"/>
          <c:y val="8.3279948750800775E-2"/>
          <c:w val="0.51470263641937464"/>
          <c:h val="0.85906470211402952"/>
        </c:manualLayout>
      </c:layout>
      <c:barChart>
        <c:barDir val="bar"/>
        <c:grouping val="clustered"/>
        <c:varyColors val="0"/>
        <c:ser>
          <c:idx val="0"/>
          <c:order val="0"/>
          <c:spPr>
            <a:solidFill>
              <a:schemeClr val="accent1"/>
            </a:solidFill>
            <a:ln w="9525" cap="flat" cmpd="sng" algn="ctr">
              <a:solidFill>
                <a:schemeClr val="accent1">
                  <a:shade val="95000"/>
                </a:schemeClr>
              </a:solidFill>
              <a:round/>
            </a:ln>
            <a:effectLst/>
          </c:spPr>
          <c:invertIfNegative val="0"/>
          <c:dLbls>
            <c:dLbl>
              <c:idx val="0"/>
              <c:tx>
                <c:rich>
                  <a:bodyPr/>
                  <a:lstStyle/>
                  <a:p>
                    <a:fld id="{38AEC2FF-8F14-42A0-91B5-3E84CEAF543A}" type="CELLRANGE">
                      <a:rPr lang="en-US"/>
                      <a:pPr/>
                      <a:t>[CELLRANGE]</a:t>
                    </a:fld>
                    <a:endParaRPr lang="et-EE"/>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0-A71A-48A5-BD56-33D0153B29EF}"/>
                </c:ext>
              </c:extLst>
            </c:dLbl>
            <c:dLbl>
              <c:idx val="1"/>
              <c:tx>
                <c:rich>
                  <a:bodyPr/>
                  <a:lstStyle/>
                  <a:p>
                    <a:fld id="{42D24ED9-DF5B-4321-9342-60520184DF5D}" type="CELLRANGE">
                      <a:rPr lang="et-EE"/>
                      <a:pPr/>
                      <a:t>[CELLRANGE]</a:t>
                    </a:fld>
                    <a:endParaRPr lang="et-EE"/>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1-A71A-48A5-BD56-33D0153B29EF}"/>
                </c:ext>
              </c:extLst>
            </c:dLbl>
            <c:dLbl>
              <c:idx val="2"/>
              <c:tx>
                <c:rich>
                  <a:bodyPr/>
                  <a:lstStyle/>
                  <a:p>
                    <a:fld id="{324D0FF6-6556-4E65-939E-A60CA49B2928}" type="CELLRANGE">
                      <a:rPr lang="et-EE"/>
                      <a:pPr/>
                      <a:t>[CELLRANGE]</a:t>
                    </a:fld>
                    <a:endParaRPr lang="et-EE"/>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2-A71A-48A5-BD56-33D0153B29EF}"/>
                </c:ext>
              </c:extLst>
            </c:dLbl>
            <c:dLbl>
              <c:idx val="3"/>
              <c:tx>
                <c:rich>
                  <a:bodyPr/>
                  <a:lstStyle/>
                  <a:p>
                    <a:fld id="{8318E894-94F7-4A9F-8F15-F54DDAA37577}" type="CELLRANGE">
                      <a:rPr lang="et-EE"/>
                      <a:pPr/>
                      <a:t>[CELLRANGE]</a:t>
                    </a:fld>
                    <a:endParaRPr lang="et-EE"/>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3-A71A-48A5-BD56-33D0153B29EF}"/>
                </c:ext>
              </c:extLst>
            </c:dLbl>
            <c:dLbl>
              <c:idx val="4"/>
              <c:tx>
                <c:rich>
                  <a:bodyPr/>
                  <a:lstStyle/>
                  <a:p>
                    <a:fld id="{3E4D5215-E0C8-4AE2-AD73-032576447664}" type="CELLRANGE">
                      <a:rPr lang="et-EE"/>
                      <a:pPr/>
                      <a:t>[CELLRANGE]</a:t>
                    </a:fld>
                    <a:endParaRPr lang="et-EE"/>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4-A71A-48A5-BD56-33D0153B29EF}"/>
                </c:ext>
              </c:extLst>
            </c:dLbl>
            <c:dLbl>
              <c:idx val="5"/>
              <c:tx>
                <c:rich>
                  <a:bodyPr/>
                  <a:lstStyle/>
                  <a:p>
                    <a:fld id="{C05A5FD6-C1D7-437F-9770-F09DAF1B84AB}" type="CELLRANGE">
                      <a:rPr lang="et-EE"/>
                      <a:pPr/>
                      <a:t>[CELLRANGE]</a:t>
                    </a:fld>
                    <a:endParaRPr lang="et-EE"/>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5-A71A-48A5-BD56-33D0153B29EF}"/>
                </c:ext>
              </c:extLst>
            </c:dLbl>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15:leaderLines>
                  <c:spPr>
                    <a:ln w="9525">
                      <a:solidFill>
                        <a:schemeClr val="tx1">
                          <a:lumMod val="35000"/>
                          <a:lumOff val="65000"/>
                        </a:schemeClr>
                      </a:solidFill>
                    </a:ln>
                    <a:effectLst/>
                  </c:spPr>
                </c15:leaderLines>
              </c:ext>
            </c:extLst>
          </c:dLbls>
          <c:cat>
            <c:strRef>
              <c:f>Kulud!$H$39:$H$44</c:f>
              <c:strCache>
                <c:ptCount val="6"/>
                <c:pt idx="0">
                  <c:v>Haridus 21,2 mln</c:v>
                </c:pt>
                <c:pt idx="1">
                  <c:v>Majandus 14,9 mln</c:v>
                </c:pt>
                <c:pt idx="2">
                  <c:v>Elamu- ja kommunaalmajandus 8,2 mln</c:v>
                </c:pt>
                <c:pt idx="3">
                  <c:v>Üldised valitsussektori teenused 5,9 mln</c:v>
                </c:pt>
                <c:pt idx="4">
                  <c:v>Vaba aeg ja kultuur 3 mln</c:v>
                </c:pt>
                <c:pt idx="5">
                  <c:v>Keskkonna- ja sotsiaalne kaitse 2,2 mln</c:v>
                </c:pt>
              </c:strCache>
            </c:strRef>
          </c:cat>
          <c:val>
            <c:numRef>
              <c:f>Kulud!$I$39:$I$44</c:f>
              <c:numCache>
                <c:formatCode>#,##0</c:formatCode>
                <c:ptCount val="6"/>
                <c:pt idx="0">
                  <c:v>21289000</c:v>
                </c:pt>
                <c:pt idx="1">
                  <c:v>14888639</c:v>
                </c:pt>
                <c:pt idx="2">
                  <c:v>8176010</c:v>
                </c:pt>
                <c:pt idx="3">
                  <c:v>5884757</c:v>
                </c:pt>
                <c:pt idx="4">
                  <c:v>3022000</c:v>
                </c:pt>
                <c:pt idx="5">
                  <c:v>2239000</c:v>
                </c:pt>
              </c:numCache>
            </c:numRef>
          </c:val>
          <c:extLst>
            <c:ext xmlns:c15="http://schemas.microsoft.com/office/drawing/2012/chart" uri="{02D57815-91ED-43cb-92C2-25804820EDAC}">
              <c15:datalabelsRange>
                <c15:f>Kulud!$J$39:$J$44</c15:f>
                <c15:dlblRangeCache>
                  <c:ptCount val="6"/>
                  <c:pt idx="0">
                    <c:v>38%</c:v>
                  </c:pt>
                  <c:pt idx="1">
                    <c:v>27%</c:v>
                  </c:pt>
                  <c:pt idx="2">
                    <c:v>15%</c:v>
                  </c:pt>
                  <c:pt idx="3">
                    <c:v>11%</c:v>
                  </c:pt>
                  <c:pt idx="4">
                    <c:v>5%</c:v>
                  </c:pt>
                  <c:pt idx="5">
                    <c:v>4%</c:v>
                  </c:pt>
                </c15:dlblRangeCache>
              </c15:datalabelsRange>
            </c:ext>
            <c:ext xmlns:c16="http://schemas.microsoft.com/office/drawing/2014/chart" uri="{C3380CC4-5D6E-409C-BE32-E72D297353CC}">
              <c16:uniqueId val="{00000006-A71A-48A5-BD56-33D0153B29EF}"/>
            </c:ext>
          </c:extLst>
        </c:ser>
        <c:dLbls>
          <c:showLegendKey val="0"/>
          <c:showVal val="1"/>
          <c:showCatName val="0"/>
          <c:showSerName val="0"/>
          <c:showPercent val="0"/>
          <c:showBubbleSize val="0"/>
        </c:dLbls>
        <c:gapWidth val="100"/>
        <c:axId val="548781696"/>
        <c:axId val="548783336"/>
      </c:barChart>
      <c:catAx>
        <c:axId val="5487816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crossAx val="548783336"/>
        <c:crosses val="autoZero"/>
        <c:auto val="1"/>
        <c:lblAlgn val="ctr"/>
        <c:lblOffset val="100"/>
        <c:noMultiLvlLbl val="0"/>
      </c:catAx>
      <c:valAx>
        <c:axId val="548783336"/>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crossAx val="54878169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80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externalData r:id="rId3">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Haridus!$F$55</c:f>
              <c:strCache>
                <c:ptCount val="1"/>
                <c:pt idx="0">
                  <c:v>Põhikool</c:v>
                </c:pt>
              </c:strCache>
            </c:strRef>
          </c:tx>
          <c:spPr>
            <a:solidFill>
              <a:schemeClr val="accent1"/>
            </a:solidFill>
            <a:ln>
              <a:noFill/>
            </a:ln>
            <a:effectLst/>
          </c:spPr>
          <c:invertIfNegative val="0"/>
          <c:dLbls>
            <c:numFmt formatCode="#,##0" sourceLinked="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Haridus!$G$54:$I$54</c:f>
              <c:strCache>
                <c:ptCount val="3"/>
                <c:pt idx="0">
                  <c:v>2022/2023</c:v>
                </c:pt>
                <c:pt idx="1">
                  <c:v>2021/2022</c:v>
                </c:pt>
                <c:pt idx="2">
                  <c:v>2020/2021</c:v>
                </c:pt>
              </c:strCache>
            </c:strRef>
          </c:cat>
          <c:val>
            <c:numRef>
              <c:f>Haridus!$G$55:$I$55</c:f>
              <c:numCache>
                <c:formatCode>#,##0</c:formatCode>
                <c:ptCount val="3"/>
                <c:pt idx="0" formatCode="General">
                  <c:v>10107</c:v>
                </c:pt>
                <c:pt idx="1">
                  <c:v>9690</c:v>
                </c:pt>
                <c:pt idx="2" formatCode="General">
                  <c:v>9829</c:v>
                </c:pt>
              </c:numCache>
            </c:numRef>
          </c:val>
          <c:extLst>
            <c:ext xmlns:c16="http://schemas.microsoft.com/office/drawing/2014/chart" uri="{C3380CC4-5D6E-409C-BE32-E72D297353CC}">
              <c16:uniqueId val="{00000000-ACE5-4A96-96D0-8E96753E1BD8}"/>
            </c:ext>
          </c:extLst>
        </c:ser>
        <c:ser>
          <c:idx val="1"/>
          <c:order val="1"/>
          <c:tx>
            <c:strRef>
              <c:f>Haridus!$F$56</c:f>
              <c:strCache>
                <c:ptCount val="1"/>
                <c:pt idx="0">
                  <c:v>Gümnaasium</c:v>
                </c:pt>
              </c:strCache>
            </c:strRef>
          </c:tx>
          <c:spPr>
            <a:solidFill>
              <a:schemeClr val="accent2"/>
            </a:solidFill>
            <a:ln>
              <a:noFill/>
            </a:ln>
            <a:effectLst/>
          </c:spPr>
          <c:invertIfNegative val="0"/>
          <c:dLbls>
            <c:numFmt formatCode="#,##0" sourceLinked="0"/>
            <c:spPr>
              <a:noFill/>
              <a:ln>
                <a:noFill/>
              </a:ln>
              <a:effectLst/>
            </c:spPr>
            <c:txPr>
              <a:bodyPr rot="0" spcFirstLastPara="1" vertOverflow="ellipsis" vert="horz" wrap="square" anchor="ctr" anchorCtr="1"/>
              <a:lstStyle/>
              <a:p>
                <a:pPr>
                  <a:defRPr sz="800" b="0" i="0" u="none" strike="noStrike" kern="1200" baseline="0">
                    <a:solidFill>
                      <a:schemeClr val="lt1"/>
                    </a:solidFill>
                    <a:latin typeface="Inter V" panose="02000503000000020004" pitchFamily="2" charset="0"/>
                    <a:ea typeface="Inter V" panose="02000503000000020004" pitchFamily="2" charset="0"/>
                    <a:cs typeface="Inter V" panose="02000503000000020004" pitchFamily="2" charset="0"/>
                  </a:defRPr>
                </a:pPr>
                <a:endParaRPr lang="et-EE"/>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Haridus!$G$54:$I$54</c:f>
              <c:strCache>
                <c:ptCount val="3"/>
                <c:pt idx="0">
                  <c:v>2022/2023</c:v>
                </c:pt>
                <c:pt idx="1">
                  <c:v>2021/2022</c:v>
                </c:pt>
                <c:pt idx="2">
                  <c:v>2020/2021</c:v>
                </c:pt>
              </c:strCache>
            </c:strRef>
          </c:cat>
          <c:val>
            <c:numRef>
              <c:f>Haridus!$G$56:$I$56</c:f>
              <c:numCache>
                <c:formatCode>#,##0</c:formatCode>
                <c:ptCount val="3"/>
                <c:pt idx="0" formatCode="General">
                  <c:v>2974</c:v>
                </c:pt>
                <c:pt idx="1">
                  <c:v>2949</c:v>
                </c:pt>
                <c:pt idx="2" formatCode="General">
                  <c:v>2871</c:v>
                </c:pt>
              </c:numCache>
            </c:numRef>
          </c:val>
          <c:extLst>
            <c:ext xmlns:c16="http://schemas.microsoft.com/office/drawing/2014/chart" uri="{C3380CC4-5D6E-409C-BE32-E72D297353CC}">
              <c16:uniqueId val="{00000001-ACE5-4A96-96D0-8E96753E1BD8}"/>
            </c:ext>
          </c:extLst>
        </c:ser>
        <c:dLbls>
          <c:dLblPos val="ctr"/>
          <c:showLegendKey val="0"/>
          <c:showVal val="1"/>
          <c:showCatName val="0"/>
          <c:showSerName val="0"/>
          <c:showPercent val="0"/>
          <c:showBubbleSize val="0"/>
        </c:dLbls>
        <c:gapWidth val="79"/>
        <c:overlap val="100"/>
        <c:axId val="1052394328"/>
        <c:axId val="1052394984"/>
      </c:barChart>
      <c:catAx>
        <c:axId val="1052394328"/>
        <c:scaling>
          <c:orientation val="maxMin"/>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crossAx val="1052394984"/>
        <c:crosses val="autoZero"/>
        <c:auto val="1"/>
        <c:lblAlgn val="ctr"/>
        <c:lblOffset val="100"/>
        <c:noMultiLvlLbl val="0"/>
      </c:catAx>
      <c:valAx>
        <c:axId val="1052394984"/>
        <c:scaling>
          <c:orientation val="minMax"/>
        </c:scaling>
        <c:delete val="1"/>
        <c:axPos val="r"/>
        <c:numFmt formatCode="General" sourceLinked="1"/>
        <c:majorTickMark val="none"/>
        <c:minorTickMark val="none"/>
        <c:tickLblPos val="nextTo"/>
        <c:crossAx val="105239432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legend>
    <c:plotVisOnly val="1"/>
    <c:dispBlanksAs val="gap"/>
    <c:showDLblsOverMax val="0"/>
  </c:chart>
  <c:spPr>
    <a:noFill/>
    <a:ln w="9525" cap="flat" cmpd="sng" algn="ctr">
      <a:noFill/>
      <a:round/>
    </a:ln>
    <a:effectLst/>
  </c:spPr>
  <c:txPr>
    <a:bodyPr/>
    <a:lstStyle/>
    <a:p>
      <a:pPr>
        <a:defRPr sz="800">
          <a:latin typeface="Inter V" panose="02000503000000020004" pitchFamily="2" charset="0"/>
          <a:ea typeface="Inter V" panose="02000503000000020004" pitchFamily="2" charset="0"/>
          <a:cs typeface="Inter V" panose="02000503000000020004" pitchFamily="2" charset="0"/>
        </a:defRPr>
      </a:pPr>
      <a:endParaRPr lang="et-EE"/>
    </a:p>
  </c:txPr>
  <c:externalData r:id="rId3">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5136936386697809"/>
          <c:y val="5.1011622819168961E-2"/>
          <c:w val="0.76500225548192136"/>
          <c:h val="0.81309893194043825"/>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C1BB-49DE-BE35-62D537EB3F52}"/>
              </c:ext>
            </c:extLst>
          </c:dPt>
          <c:dPt>
            <c:idx val="1"/>
            <c:bubble3D val="0"/>
            <c:spPr>
              <a:solidFill>
                <a:schemeClr val="accent1"/>
              </a:solidFill>
              <a:ln w="19050">
                <a:solidFill>
                  <a:schemeClr val="lt1"/>
                </a:solidFill>
              </a:ln>
              <a:effectLst/>
            </c:spPr>
            <c:extLst>
              <c:ext xmlns:c16="http://schemas.microsoft.com/office/drawing/2014/chart" uri="{C3380CC4-5D6E-409C-BE32-E72D297353CC}">
                <c16:uniqueId val="{00000003-C1BB-49DE-BE35-62D537EB3F52}"/>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C1BB-49DE-BE35-62D537EB3F52}"/>
              </c:ext>
            </c:extLst>
          </c:dPt>
          <c:dPt>
            <c:idx val="3"/>
            <c:bubble3D val="0"/>
            <c:spPr>
              <a:solidFill>
                <a:schemeClr val="accent5"/>
              </a:solidFill>
              <a:ln w="19050">
                <a:solidFill>
                  <a:schemeClr val="lt1"/>
                </a:solidFill>
              </a:ln>
              <a:effectLst/>
            </c:spPr>
            <c:extLst>
              <c:ext xmlns:c16="http://schemas.microsoft.com/office/drawing/2014/chart" uri="{C3380CC4-5D6E-409C-BE32-E72D297353CC}">
                <c16:uniqueId val="{00000007-C1BB-49DE-BE35-62D537EB3F52}"/>
              </c:ext>
            </c:extLst>
          </c:dPt>
          <c:dLbls>
            <c:dLbl>
              <c:idx val="1"/>
              <c:layout>
                <c:manualLayout>
                  <c:x val="-0.19526856801762657"/>
                  <c:y val="-0.14758821247805076"/>
                </c:manualLayout>
              </c:layout>
              <c:tx>
                <c:rich>
                  <a:bodyPr/>
                  <a:lstStyle/>
                  <a:p>
                    <a:fld id="{C6C3D177-378D-4FE5-9E5D-F73986794B4B}" type="CATEGORYNAME">
                      <a:rPr lang="en-US"/>
                      <a:pPr/>
                      <a:t>[CATEGORY NAME]</a:t>
                    </a:fld>
                    <a:r>
                      <a:rPr lang="en-US" baseline="0"/>
                      <a:t>
</a:t>
                    </a:r>
                    <a:fld id="{BF8B283B-4D05-4A09-9F4E-0627E070FC45}" type="PERCENTAGE">
                      <a:rPr lang="en-US" b="1" baseline="0"/>
                      <a:pPr/>
                      <a:t>[PERCENTAGE]</a:t>
                    </a:fld>
                    <a:endParaRPr lang="en-US" baseline="0"/>
                  </a:p>
                </c:rich>
              </c:tx>
              <c:showLegendKey val="0"/>
              <c:showVal val="0"/>
              <c:showCatName val="1"/>
              <c:showSerName val="0"/>
              <c:showPercent val="1"/>
              <c:showBubbleSize val="0"/>
              <c:extLst>
                <c:ext xmlns:c15="http://schemas.microsoft.com/office/drawing/2012/chart" uri="{CE6537A1-D6FC-4f65-9D91-7224C49458BB}">
                  <c15:layout>
                    <c:manualLayout>
                      <c:w val="0.15593404085358895"/>
                      <c:h val="0.23059421018138324"/>
                    </c:manualLayout>
                  </c15:layout>
                  <c15:dlblFieldTable/>
                  <c15:showDataLabelsRange val="0"/>
                </c:ext>
                <c:ext xmlns:c16="http://schemas.microsoft.com/office/drawing/2014/chart" uri="{C3380CC4-5D6E-409C-BE32-E72D297353CC}">
                  <c16:uniqueId val="{00000003-C1BB-49DE-BE35-62D537EB3F52}"/>
                </c:ext>
              </c:extLst>
            </c:dLbl>
            <c:dLbl>
              <c:idx val="2"/>
              <c:layout>
                <c:manualLayout>
                  <c:x val="1.3036753475077642E-2"/>
                  <c:y val="3.7324286781550906E-2"/>
                </c:manualLayout>
              </c:layout>
              <c:tx>
                <c:rich>
                  <a:bodyPr/>
                  <a:lstStyle/>
                  <a:p>
                    <a:r>
                      <a:rPr lang="en-US">
                        <a:solidFill>
                          <a:sysClr val="windowText" lastClr="000000"/>
                        </a:solidFill>
                      </a:rPr>
                      <a:t>Majandamis-kulud 8,2 mln</a:t>
                    </a:r>
                    <a:r>
                      <a:rPr lang="en-US" baseline="0">
                        <a:solidFill>
                          <a:sysClr val="windowText" lastClr="000000"/>
                        </a:solidFill>
                      </a:rPr>
                      <a:t>
</a:t>
                    </a:r>
                    <a:fld id="{FCBFB285-2EAE-495A-820C-71286C56BC00}" type="PERCENTAGE">
                      <a:rPr lang="en-US" b="1" baseline="0">
                        <a:solidFill>
                          <a:sysClr val="windowText" lastClr="000000"/>
                        </a:solidFill>
                      </a:rPr>
                      <a:pPr/>
                      <a:t>[PERCENTAGE]</a:t>
                    </a:fld>
                    <a:endParaRPr lang="en-US" baseline="0">
                      <a:solidFill>
                        <a:sysClr val="windowText" lastClr="000000"/>
                      </a:solidFill>
                    </a:endParaRPr>
                  </a:p>
                </c:rich>
              </c:tx>
              <c:showLegendKey val="0"/>
              <c:showVal val="0"/>
              <c:showCatName val="1"/>
              <c:showSerName val="0"/>
              <c:showPercent val="1"/>
              <c:showBubbleSize val="0"/>
              <c:extLst>
                <c:ext xmlns:c15="http://schemas.microsoft.com/office/drawing/2012/chart" uri="{CE6537A1-D6FC-4f65-9D91-7224C49458BB}">
                  <c15:layout>
                    <c:manualLayout>
                      <c:w val="0.16836502251599822"/>
                      <c:h val="0.28217828025076092"/>
                    </c:manualLayout>
                  </c15:layout>
                  <c15:dlblFieldTable/>
                  <c15:showDataLabelsRange val="0"/>
                </c:ext>
                <c:ext xmlns:c16="http://schemas.microsoft.com/office/drawing/2014/chart" uri="{C3380CC4-5D6E-409C-BE32-E72D297353CC}">
                  <c16:uniqueId val="{00000005-C1BB-49DE-BE35-62D537EB3F52}"/>
                </c:ext>
              </c:extLst>
            </c:dLbl>
            <c:dLbl>
              <c:idx val="3"/>
              <c:layout>
                <c:manualLayout>
                  <c:x val="0.17674235641113423"/>
                  <c:y val="0.19505815230994694"/>
                </c:manualLayout>
              </c:layout>
              <c:tx>
                <c:rich>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fld id="{11E8F454-2F8C-42EB-9924-3E05A0E0CAA2}" type="CATEGORYNAME">
                      <a:rPr lang="en-US">
                        <a:solidFill>
                          <a:schemeClr val="accent6"/>
                        </a:solidFill>
                      </a:rPr>
                      <a:pPr>
                        <a:defRPr>
                          <a:solidFill>
                            <a:schemeClr val="accent6"/>
                          </a:solidFill>
                        </a:defRPr>
                      </a:pPr>
                      <a:t>[CATEGORY NAME]</a:t>
                    </a:fld>
                    <a:r>
                      <a:rPr lang="en-US" baseline="0">
                        <a:solidFill>
                          <a:schemeClr val="accent6"/>
                        </a:solidFill>
                      </a:rPr>
                      <a:t>
</a:t>
                    </a:r>
                    <a:fld id="{D188EFFF-D973-420D-9DBA-05615CB23290}" type="PERCENTAGE">
                      <a:rPr lang="en-US" b="1" baseline="0">
                        <a:solidFill>
                          <a:schemeClr val="accent6"/>
                        </a:solidFill>
                      </a:rPr>
                      <a:pPr>
                        <a:defRPr>
                          <a:solidFill>
                            <a:schemeClr val="accent6"/>
                          </a:solidFill>
                        </a:defRPr>
                      </a:pPr>
                      <a:t>[PERCENTAGE]</a:t>
                    </a:fld>
                    <a:endParaRPr lang="en-US" baseline="0">
                      <a:solidFill>
                        <a:schemeClr val="accent6"/>
                      </a:solidFill>
                    </a:endParaRPr>
                  </a:p>
                </c:rich>
              </c:tx>
              <c:spPr>
                <a:noFill/>
                <a:ln>
                  <a:noFill/>
                </a:ln>
                <a:effectLst/>
              </c:spPr>
              <c:txPr>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endParaRPr lang="et-EE"/>
                </a:p>
              </c:txPr>
              <c:showLegendKey val="0"/>
              <c:showVal val="0"/>
              <c:showCatName val="1"/>
              <c:showSerName val="0"/>
              <c:showPercent val="1"/>
              <c:showBubbleSize val="0"/>
              <c:extLst>
                <c:ext xmlns:c15="http://schemas.microsoft.com/office/drawing/2012/chart" uri="{CE6537A1-D6FC-4f65-9D91-7224C49458BB}">
                  <c15:layout>
                    <c:manualLayout>
                      <c:w val="0.20177648153512578"/>
                      <c:h val="0.23059421018138324"/>
                    </c:manualLayout>
                  </c15:layout>
                  <c15:dlblFieldTable/>
                  <c15:showDataLabelsRange val="0"/>
                </c:ext>
                <c:ext xmlns:c16="http://schemas.microsoft.com/office/drawing/2014/chart" uri="{C3380CC4-5D6E-409C-BE32-E72D297353CC}">
                  <c16:uniqueId val="{00000007-C1BB-49DE-BE35-62D537EB3F52}"/>
                </c:ext>
              </c:extLst>
            </c:dLbl>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Haridus!$H$41:$H$44</c:f>
              <c:strCache>
                <c:ptCount val="4"/>
                <c:pt idx="1">
                  <c:v>Tööjõukulud 45,6 mln</c:v>
                </c:pt>
                <c:pt idx="2">
                  <c:v>Majandamiskulud 8,2 mln</c:v>
                </c:pt>
                <c:pt idx="3">
                  <c:v>Põhivara soetus 16,3 mln</c:v>
                </c:pt>
              </c:strCache>
            </c:strRef>
          </c:cat>
          <c:val>
            <c:numRef>
              <c:f>Haridus!$I$41:$I$44</c:f>
              <c:numCache>
                <c:formatCode>#,##0</c:formatCode>
                <c:ptCount val="4"/>
                <c:pt idx="1">
                  <c:v>38807454</c:v>
                </c:pt>
                <c:pt idx="2">
                  <c:v>8248753</c:v>
                </c:pt>
                <c:pt idx="3">
                  <c:v>16307000</c:v>
                </c:pt>
              </c:numCache>
            </c:numRef>
          </c:val>
          <c:extLst>
            <c:ext xmlns:c16="http://schemas.microsoft.com/office/drawing/2014/chart" uri="{C3380CC4-5D6E-409C-BE32-E72D297353CC}">
              <c16:uniqueId val="{00000008-C1BB-49DE-BE35-62D537EB3F52}"/>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sz="80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externalData r:id="rId3">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4"/>
              </a:solidFill>
              <a:ln w="19050">
                <a:solidFill>
                  <a:schemeClr val="lt1"/>
                </a:solidFill>
              </a:ln>
              <a:effectLst/>
            </c:spPr>
            <c:extLst>
              <c:ext xmlns:c16="http://schemas.microsoft.com/office/drawing/2014/chart" uri="{C3380CC4-5D6E-409C-BE32-E72D297353CC}">
                <c16:uniqueId val="{00000001-91B5-4379-A574-034D8D4A5183}"/>
              </c:ext>
            </c:extLst>
          </c:dPt>
          <c:dPt>
            <c:idx val="1"/>
            <c:bubble3D val="0"/>
            <c:spPr>
              <a:solidFill>
                <a:schemeClr val="accent1"/>
              </a:solidFill>
              <a:ln w="19050">
                <a:solidFill>
                  <a:schemeClr val="lt1"/>
                </a:solidFill>
              </a:ln>
              <a:effectLst/>
            </c:spPr>
            <c:extLst>
              <c:ext xmlns:c16="http://schemas.microsoft.com/office/drawing/2014/chart" uri="{C3380CC4-5D6E-409C-BE32-E72D297353CC}">
                <c16:uniqueId val="{00000003-91B5-4379-A574-034D8D4A5183}"/>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91B5-4379-A574-034D8D4A5183}"/>
              </c:ext>
            </c:extLst>
          </c:dPt>
          <c:dPt>
            <c:idx val="3"/>
            <c:bubble3D val="0"/>
            <c:spPr>
              <a:solidFill>
                <a:schemeClr val="accent5"/>
              </a:solidFill>
              <a:ln w="19050">
                <a:solidFill>
                  <a:schemeClr val="lt1"/>
                </a:solidFill>
              </a:ln>
              <a:effectLst/>
            </c:spPr>
            <c:extLst>
              <c:ext xmlns:c16="http://schemas.microsoft.com/office/drawing/2014/chart" uri="{C3380CC4-5D6E-409C-BE32-E72D297353CC}">
                <c16:uniqueId val="{00000007-91B5-4379-A574-034D8D4A5183}"/>
              </c:ext>
            </c:extLst>
          </c:dPt>
          <c:dLbls>
            <c:dLbl>
              <c:idx val="0"/>
              <c:layout>
                <c:manualLayout>
                  <c:x val="7.1379392913038797E-2"/>
                  <c:y val="0"/>
                </c:manualLayout>
              </c:layout>
              <c:tx>
                <c:rich>
                  <a:bodyPr/>
                  <a:lstStyle/>
                  <a:p>
                    <a:fld id="{E689BC83-79FC-407D-96AF-34C47A365ADC}" type="CATEGORYNAME">
                      <a:rPr lang="en-US"/>
                      <a:pPr/>
                      <a:t>[CATEGORY NAME]</a:t>
                    </a:fld>
                    <a:r>
                      <a:rPr lang="en-US" baseline="0"/>
                      <a:t>
</a:t>
                    </a:r>
                    <a:fld id="{20FFECB1-098C-457D-BB7B-45DF7C736D16}" type="PERCENTAGE">
                      <a:rPr lang="en-US" b="1" baseline="0"/>
                      <a:pPr/>
                      <a:t>[PERCENTAGE]</a:t>
                    </a:fld>
                    <a:endParaRPr lang="en-US" baseline="0"/>
                  </a:p>
                </c:rich>
              </c:tx>
              <c:showLegendKey val="0"/>
              <c:showVal val="0"/>
              <c:showCatName val="1"/>
              <c:showSerName val="0"/>
              <c:showPercent val="1"/>
              <c:showBubbleSize val="0"/>
              <c:extLst>
                <c:ext xmlns:c15="http://schemas.microsoft.com/office/drawing/2012/chart" uri="{CE6537A1-D6FC-4f65-9D91-7224C49458BB}">
                  <c15:layout>
                    <c:manualLayout>
                      <c:w val="0.17881945287909967"/>
                      <c:h val="0.23842580827602811"/>
                    </c:manualLayout>
                  </c15:layout>
                  <c15:dlblFieldTable/>
                  <c15:showDataLabelsRange val="0"/>
                </c:ext>
                <c:ext xmlns:c16="http://schemas.microsoft.com/office/drawing/2014/chart" uri="{C3380CC4-5D6E-409C-BE32-E72D297353CC}">
                  <c16:uniqueId val="{00000001-91B5-4379-A574-034D8D4A5183}"/>
                </c:ext>
              </c:extLst>
            </c:dLbl>
            <c:dLbl>
              <c:idx val="1"/>
              <c:layout>
                <c:manualLayout>
                  <c:x val="-0.22177456856015518"/>
                  <c:y val="-0.21901056046712919"/>
                </c:manualLayout>
              </c:layout>
              <c:tx>
                <c:rich>
                  <a:bodyPr/>
                  <a:lstStyle/>
                  <a:p>
                    <a:fld id="{AC2A9E3A-3B9A-456F-B211-C7290425EE5E}" type="CATEGORYNAME">
                      <a:rPr lang="en-US"/>
                      <a:pPr/>
                      <a:t>[CATEGORY NAME]</a:t>
                    </a:fld>
                    <a:r>
                      <a:rPr lang="en-US" baseline="0"/>
                      <a:t>
</a:t>
                    </a:r>
                    <a:fld id="{F66C1F68-368F-4978-8208-AA52B589F255}" type="PERCENTAGE">
                      <a:rPr lang="en-US" b="1" baseline="0"/>
                      <a:pPr/>
                      <a:t>[PERCENTAGE]</a:t>
                    </a:fld>
                    <a:endParaRPr lang="en-US" baseline="0"/>
                  </a:p>
                </c:rich>
              </c:tx>
              <c:showLegendKey val="0"/>
              <c:showVal val="0"/>
              <c:showCatName val="1"/>
              <c:showSerName val="0"/>
              <c:showPercent val="1"/>
              <c:showBubbleSize val="0"/>
              <c:extLst>
                <c:ext xmlns:c15="http://schemas.microsoft.com/office/drawing/2012/chart" uri="{CE6537A1-D6FC-4f65-9D91-7224C49458BB}">
                  <c15:layout>
                    <c:manualLayout>
                      <c:w val="0.27992021276595747"/>
                      <c:h val="0.21564814814814814"/>
                    </c:manualLayout>
                  </c15:layout>
                  <c15:dlblFieldTable/>
                  <c15:showDataLabelsRange val="0"/>
                </c:ext>
                <c:ext xmlns:c16="http://schemas.microsoft.com/office/drawing/2014/chart" uri="{C3380CC4-5D6E-409C-BE32-E72D297353CC}">
                  <c16:uniqueId val="{00000003-91B5-4379-A574-034D8D4A5183}"/>
                </c:ext>
              </c:extLst>
            </c:dLbl>
            <c:dLbl>
              <c:idx val="2"/>
              <c:layout>
                <c:manualLayout>
                  <c:x val="0.12761995814868668"/>
                  <c:y val="0.19791656715077563"/>
                </c:manualLayout>
              </c:layout>
              <c:tx>
                <c:rich>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r>
                      <a:rPr lang="en-US">
                        <a:solidFill>
                          <a:schemeClr val="accent6"/>
                        </a:solidFill>
                      </a:rPr>
                      <a:t>Majandamis-kulud 2,2 mln
</a:t>
                    </a:r>
                    <a:fld id="{A3E6077A-23E1-4885-8E07-41129BDA66E3}" type="PERCENTAGE">
                      <a:rPr lang="en-US" b="1">
                        <a:solidFill>
                          <a:schemeClr val="accent6"/>
                        </a:solidFill>
                      </a:rPr>
                      <a:pPr>
                        <a:defRPr>
                          <a:solidFill>
                            <a:schemeClr val="accent6"/>
                          </a:solidFill>
                        </a:defRPr>
                      </a:pPr>
                      <a:t>[PERCENTAGE]</a:t>
                    </a:fld>
                    <a:endParaRPr lang="en-US">
                      <a:solidFill>
                        <a:schemeClr val="accent6"/>
                      </a:solidFill>
                    </a:endParaRPr>
                  </a:p>
                </c:rich>
              </c:tx>
              <c:spPr>
                <a:noFill/>
                <a:ln>
                  <a:noFill/>
                </a:ln>
                <a:effectLst/>
              </c:spPr>
              <c:txPr>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endParaRPr lang="et-EE"/>
                </a:p>
              </c:txPr>
              <c:showLegendKey val="0"/>
              <c:showVal val="0"/>
              <c:showCatName val="1"/>
              <c:showSerName val="0"/>
              <c:showPercent val="1"/>
              <c:showBubbleSize val="0"/>
              <c:extLst>
                <c:ext xmlns:c15="http://schemas.microsoft.com/office/drawing/2012/chart" uri="{CE6537A1-D6FC-4f65-9D91-7224C49458BB}">
                  <c15:layout>
                    <c:manualLayout>
                      <c:w val="0.14150411399103979"/>
                      <c:h val="0.26608823254045438"/>
                    </c:manualLayout>
                  </c15:layout>
                  <c15:dlblFieldTable/>
                  <c15:showDataLabelsRange val="0"/>
                </c:ext>
                <c:ext xmlns:c16="http://schemas.microsoft.com/office/drawing/2014/chart" uri="{C3380CC4-5D6E-409C-BE32-E72D297353CC}">
                  <c16:uniqueId val="{00000005-91B5-4379-A574-034D8D4A5183}"/>
                </c:ext>
              </c:extLst>
            </c:dLbl>
            <c:dLbl>
              <c:idx val="3"/>
              <c:layout>
                <c:manualLayout>
                  <c:x val="-0.11262844292986955"/>
                  <c:y val="1.1575051541270274E-3"/>
                </c:manualLayout>
              </c:layout>
              <c:tx>
                <c:rich>
                  <a:bodyPr/>
                  <a:lstStyle/>
                  <a:p>
                    <a:fld id="{C4971C05-9510-4391-968D-41F1F95B44C5}" type="CATEGORYNAME">
                      <a:rPr lang="en-US"/>
                      <a:pPr/>
                      <a:t>[CATEGORY NAME]</a:t>
                    </a:fld>
                    <a:r>
                      <a:rPr lang="en-US" baseline="0"/>
                      <a:t>
</a:t>
                    </a:r>
                    <a:fld id="{94FF775A-606F-4EE3-B951-716C7AE8BD77}" type="PERCENTAGE">
                      <a:rPr lang="en-US" b="1" baseline="0"/>
                      <a:pPr/>
                      <a:t>[PERCENTAGE]</a:t>
                    </a:fld>
                    <a:endParaRPr lang="en-US" baseline="0"/>
                  </a:p>
                </c:rich>
              </c:tx>
              <c:showLegendKey val="0"/>
              <c:showVal val="0"/>
              <c:showCatName val="1"/>
              <c:showSerName val="0"/>
              <c:showPercent val="1"/>
              <c:showBubbleSize val="0"/>
              <c:extLst>
                <c:ext xmlns:c15="http://schemas.microsoft.com/office/drawing/2012/chart" uri="{CE6537A1-D6FC-4f65-9D91-7224C49458BB}">
                  <c15:layout>
                    <c:manualLayout>
                      <c:w val="0.16193977019950515"/>
                      <c:h val="0.1689816132847505"/>
                    </c:manualLayout>
                  </c15:layout>
                  <c15:dlblFieldTable/>
                  <c15:showDataLabelsRange val="0"/>
                </c:ext>
                <c:ext xmlns:c16="http://schemas.microsoft.com/office/drawing/2014/chart" uri="{C3380CC4-5D6E-409C-BE32-E72D297353CC}">
                  <c16:uniqueId val="{00000007-91B5-4379-A574-034D8D4A5183}"/>
                </c:ext>
              </c:extLst>
            </c:dLbl>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Haridus!$H$77:$H$80</c:f>
              <c:strCache>
                <c:ptCount val="4"/>
                <c:pt idx="0">
                  <c:v>Antavad toetused 800 tuh</c:v>
                </c:pt>
                <c:pt idx="1">
                  <c:v>Tööjõukulud 6,7 mln</c:v>
                </c:pt>
                <c:pt idx="2">
                  <c:v>Majandamiskulud 2,2 mln</c:v>
                </c:pt>
                <c:pt idx="3">
                  <c:v>Põhivara soetus 100 tuh</c:v>
                </c:pt>
              </c:strCache>
            </c:strRef>
          </c:cat>
          <c:val>
            <c:numRef>
              <c:f>Haridus!$I$77:$I$80</c:f>
              <c:numCache>
                <c:formatCode>#,##0</c:formatCode>
                <c:ptCount val="4"/>
                <c:pt idx="0">
                  <c:v>800120</c:v>
                </c:pt>
                <c:pt idx="1">
                  <c:v>6659174</c:v>
                </c:pt>
                <c:pt idx="2">
                  <c:v>2155432</c:v>
                </c:pt>
                <c:pt idx="3">
                  <c:v>100000</c:v>
                </c:pt>
              </c:numCache>
            </c:numRef>
          </c:val>
          <c:extLst>
            <c:ext xmlns:c16="http://schemas.microsoft.com/office/drawing/2014/chart" uri="{C3380CC4-5D6E-409C-BE32-E72D297353CC}">
              <c16:uniqueId val="{00000008-91B5-4379-A574-034D8D4A5183}"/>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sz="80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externalData r:id="rId3">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4"/>
              </a:solidFill>
              <a:ln w="19050">
                <a:solidFill>
                  <a:schemeClr val="lt1"/>
                </a:solidFill>
              </a:ln>
              <a:effectLst/>
            </c:spPr>
            <c:extLst>
              <c:ext xmlns:c16="http://schemas.microsoft.com/office/drawing/2014/chart" uri="{C3380CC4-5D6E-409C-BE32-E72D297353CC}">
                <c16:uniqueId val="{00000001-156C-4E78-AE64-42C85B07FEF5}"/>
              </c:ext>
            </c:extLst>
          </c:dPt>
          <c:dPt>
            <c:idx val="1"/>
            <c:bubble3D val="0"/>
            <c:spPr>
              <a:solidFill>
                <a:schemeClr val="accent1"/>
              </a:solidFill>
              <a:ln w="19050">
                <a:solidFill>
                  <a:schemeClr val="lt1"/>
                </a:solidFill>
              </a:ln>
              <a:effectLst/>
            </c:spPr>
            <c:extLst>
              <c:ext xmlns:c16="http://schemas.microsoft.com/office/drawing/2014/chart" uri="{C3380CC4-5D6E-409C-BE32-E72D297353CC}">
                <c16:uniqueId val="{00000003-156C-4E78-AE64-42C85B07FEF5}"/>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156C-4E78-AE64-42C85B07FEF5}"/>
              </c:ext>
            </c:extLst>
          </c:dPt>
          <c:dLbls>
            <c:dLbl>
              <c:idx val="0"/>
              <c:layout>
                <c:manualLayout>
                  <c:x val="-0.12147430447350978"/>
                  <c:y val="0.23243995131523387"/>
                </c:manualLayout>
              </c:layout>
              <c:tx>
                <c:rich>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fld id="{52887D28-730C-4428-A684-BFCC436BC793}" type="CATEGORYNAME">
                      <a:rPr lang="en-US">
                        <a:solidFill>
                          <a:schemeClr val="accent6"/>
                        </a:solidFill>
                      </a:rPr>
                      <a:pPr>
                        <a:defRPr>
                          <a:solidFill>
                            <a:schemeClr val="accent6"/>
                          </a:solidFill>
                        </a:defRPr>
                      </a:pPr>
                      <a:t>[CATEGORY NAME]</a:t>
                    </a:fld>
                    <a:r>
                      <a:rPr lang="en-US">
                        <a:solidFill>
                          <a:schemeClr val="accent6"/>
                        </a:solidFill>
                      </a:rPr>
                      <a:t>
</a:t>
                    </a:r>
                    <a:fld id="{A279CFC2-2940-487F-ACD1-62626BF1600B}" type="PERCENTAGE">
                      <a:rPr lang="en-US" b="1">
                        <a:solidFill>
                          <a:schemeClr val="accent6"/>
                        </a:solidFill>
                      </a:rPr>
                      <a:pPr>
                        <a:defRPr>
                          <a:solidFill>
                            <a:schemeClr val="accent6"/>
                          </a:solidFill>
                        </a:defRPr>
                      </a:pPr>
                      <a:t>[PERCENTAGE]</a:t>
                    </a:fld>
                    <a:endParaRPr lang="en-US">
                      <a:solidFill>
                        <a:schemeClr val="accent6"/>
                      </a:solidFill>
                    </a:endParaRPr>
                  </a:p>
                </c:rich>
              </c:tx>
              <c:spPr>
                <a:noFill/>
                <a:ln>
                  <a:noFill/>
                </a:ln>
                <a:effectLst/>
              </c:spPr>
              <c:txPr>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endParaRPr lang="et-EE"/>
                </a:p>
              </c:txPr>
              <c:showLegendKey val="0"/>
              <c:showVal val="0"/>
              <c:showCatName val="1"/>
              <c:showSerName val="0"/>
              <c:showPercent val="1"/>
              <c:showBubbleSize val="0"/>
              <c:extLst>
                <c:ext xmlns:c15="http://schemas.microsoft.com/office/drawing/2012/chart" uri="{CE6537A1-D6FC-4f65-9D91-7224C49458BB}">
                  <c15:layout>
                    <c:manualLayout>
                      <c:w val="0.15547051495160724"/>
                      <c:h val="0.21889993064140459"/>
                    </c:manualLayout>
                  </c15:layout>
                  <c15:dlblFieldTable/>
                  <c15:showDataLabelsRange val="0"/>
                </c:ext>
                <c:ext xmlns:c16="http://schemas.microsoft.com/office/drawing/2014/chart" uri="{C3380CC4-5D6E-409C-BE32-E72D297353CC}">
                  <c16:uniqueId val="{00000001-156C-4E78-AE64-42C85B07FEF5}"/>
                </c:ext>
              </c:extLst>
            </c:dLbl>
            <c:dLbl>
              <c:idx val="1"/>
              <c:layout>
                <c:manualLayout>
                  <c:x val="-4.831675128312795E-2"/>
                  <c:y val="-0.20735984500360169"/>
                </c:manualLayout>
              </c:layout>
              <c:tx>
                <c:rich>
                  <a:bodyPr/>
                  <a:lstStyle/>
                  <a:p>
                    <a:fld id="{52E50C4C-0A95-4042-8A46-445727D8BFF4}" type="CATEGORYNAME">
                      <a:rPr lang="en-US"/>
                      <a:pPr/>
                      <a:t>[CATEGORY NAME]</a:t>
                    </a:fld>
                    <a:r>
                      <a:rPr lang="en-US" baseline="0"/>
                      <a:t>
</a:t>
                    </a:r>
                    <a:fld id="{226AD25B-18CC-46E7-BB0D-BA6E064764C8}" type="PERCENTAGE">
                      <a:rPr lang="en-US" b="1" baseline="0"/>
                      <a:pPr/>
                      <a:t>[PERCENTAGE]</a:t>
                    </a:fld>
                    <a:endParaRPr lang="en-US" baseline="0"/>
                  </a:p>
                </c:rich>
              </c:tx>
              <c:showLegendKey val="0"/>
              <c:showVal val="0"/>
              <c:showCatName val="1"/>
              <c:showSerName val="0"/>
              <c:showPercent val="1"/>
              <c:showBubbleSize val="0"/>
              <c:extLst>
                <c:ext xmlns:c15="http://schemas.microsoft.com/office/drawing/2012/chart" uri="{CE6537A1-D6FC-4f65-9D91-7224C49458BB}">
                  <c15:layout>
                    <c:manualLayout>
                      <c:w val="0.31318681318681318"/>
                      <c:h val="0.2638888888888889"/>
                    </c:manualLayout>
                  </c15:layout>
                  <c15:dlblFieldTable/>
                  <c15:showDataLabelsRange val="0"/>
                </c:ext>
                <c:ext xmlns:c16="http://schemas.microsoft.com/office/drawing/2014/chart" uri="{C3380CC4-5D6E-409C-BE32-E72D297353CC}">
                  <c16:uniqueId val="{00000003-156C-4E78-AE64-42C85B07FEF5}"/>
                </c:ext>
              </c:extLst>
            </c:dLbl>
            <c:dLbl>
              <c:idx val="2"/>
              <c:layout>
                <c:manualLayout>
                  <c:x val="0.14410021411492796"/>
                  <c:y val="0.24523747198428636"/>
                </c:manualLayout>
              </c:layout>
              <c:tx>
                <c:rich>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fld id="{3BE683FA-4F74-4F0A-981A-FB9EC40154F5}" type="CATEGORYNAME">
                      <a:rPr lang="en-US">
                        <a:solidFill>
                          <a:schemeClr val="accent6"/>
                        </a:solidFill>
                      </a:rPr>
                      <a:pPr>
                        <a:defRPr>
                          <a:solidFill>
                            <a:schemeClr val="accent6"/>
                          </a:solidFill>
                        </a:defRPr>
                      </a:pPr>
                      <a:t>[CATEGORY NAME]</a:t>
                    </a:fld>
                    <a:r>
                      <a:rPr lang="en-US">
                        <a:solidFill>
                          <a:schemeClr val="accent6"/>
                        </a:solidFill>
                      </a:rPr>
                      <a:t>
</a:t>
                    </a:r>
                    <a:fld id="{2B4FB6C9-5E80-45AC-8AF0-5165FC04E880}" type="PERCENTAGE">
                      <a:rPr lang="en-US" b="1">
                        <a:solidFill>
                          <a:schemeClr val="accent6"/>
                        </a:solidFill>
                      </a:rPr>
                      <a:pPr>
                        <a:defRPr>
                          <a:solidFill>
                            <a:schemeClr val="accent6"/>
                          </a:solidFill>
                        </a:defRPr>
                      </a:pPr>
                      <a:t>[PERCENTAGE]</a:t>
                    </a:fld>
                    <a:endParaRPr lang="en-US">
                      <a:solidFill>
                        <a:schemeClr val="accent6"/>
                      </a:solidFill>
                    </a:endParaRPr>
                  </a:p>
                </c:rich>
              </c:tx>
              <c:spPr>
                <a:noFill/>
                <a:ln>
                  <a:noFill/>
                </a:ln>
                <a:effectLst/>
              </c:spPr>
              <c:txPr>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endParaRPr lang="et-EE"/>
                </a:p>
              </c:txPr>
              <c:showLegendKey val="0"/>
              <c:showVal val="0"/>
              <c:showCatName val="1"/>
              <c:showSerName val="0"/>
              <c:showPercent val="1"/>
              <c:showBubbleSize val="0"/>
              <c:extLst>
                <c:ext xmlns:c15="http://schemas.microsoft.com/office/drawing/2012/chart" uri="{CE6537A1-D6FC-4f65-9D91-7224C49458BB}">
                  <c15:layout>
                    <c:manualLayout>
                      <c:w val="0.18272817814917253"/>
                      <c:h val="0.26388901096171519"/>
                    </c:manualLayout>
                  </c15:layout>
                  <c15:dlblFieldTable/>
                  <c15:showDataLabelsRange val="0"/>
                </c:ext>
                <c:ext xmlns:c16="http://schemas.microsoft.com/office/drawing/2014/chart" uri="{C3380CC4-5D6E-409C-BE32-E72D297353CC}">
                  <c16:uniqueId val="{00000005-156C-4E78-AE64-42C85B07FEF5}"/>
                </c:ext>
              </c:extLst>
            </c:dLbl>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Haridus!$H$96:$H$98</c:f>
              <c:strCache>
                <c:ptCount val="3"/>
                <c:pt idx="0">
                  <c:v>Antavad toetused 86 tuh eurot</c:v>
                </c:pt>
                <c:pt idx="1">
                  <c:v>Tööjõukulud 214 tuh eurot</c:v>
                </c:pt>
                <c:pt idx="2">
                  <c:v>Majandamiskulud 96 tuh eurot</c:v>
                </c:pt>
              </c:strCache>
            </c:strRef>
          </c:cat>
          <c:val>
            <c:numRef>
              <c:f>Haridus!$I$96:$I$98</c:f>
              <c:numCache>
                <c:formatCode>#,##0</c:formatCode>
                <c:ptCount val="3"/>
                <c:pt idx="0">
                  <c:v>85673</c:v>
                </c:pt>
                <c:pt idx="1">
                  <c:v>214050</c:v>
                </c:pt>
                <c:pt idx="2">
                  <c:v>95850</c:v>
                </c:pt>
              </c:numCache>
            </c:numRef>
          </c:val>
          <c:extLst>
            <c:ext xmlns:c16="http://schemas.microsoft.com/office/drawing/2014/chart" uri="{C3380CC4-5D6E-409C-BE32-E72D297353CC}">
              <c16:uniqueId val="{00000006-156C-4E78-AE64-42C85B07FEF5}"/>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showDLblsOverMax val="0"/>
  </c:chart>
  <c:spPr>
    <a:noFill/>
    <a:ln w="9525" cap="flat" cmpd="sng" algn="ctr">
      <a:noFill/>
      <a:round/>
    </a:ln>
    <a:effectLst/>
  </c:spPr>
  <c:txPr>
    <a:bodyPr/>
    <a:lstStyle/>
    <a:p>
      <a:pPr>
        <a:defRPr sz="80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externalData r:id="rId3">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4"/>
              </a:solidFill>
              <a:ln w="19050">
                <a:solidFill>
                  <a:schemeClr val="lt1"/>
                </a:solidFill>
              </a:ln>
              <a:effectLst/>
            </c:spPr>
            <c:extLst>
              <c:ext xmlns:c16="http://schemas.microsoft.com/office/drawing/2014/chart" uri="{C3380CC4-5D6E-409C-BE32-E72D297353CC}">
                <c16:uniqueId val="{00000001-C52C-4AAD-A8EA-80EA2760B4F0}"/>
              </c:ext>
            </c:extLst>
          </c:dPt>
          <c:dPt>
            <c:idx val="1"/>
            <c:bubble3D val="0"/>
            <c:spPr>
              <a:solidFill>
                <a:schemeClr val="accent1"/>
              </a:solidFill>
              <a:ln w="19050">
                <a:solidFill>
                  <a:schemeClr val="lt1"/>
                </a:solidFill>
              </a:ln>
              <a:effectLst/>
            </c:spPr>
            <c:extLst>
              <c:ext xmlns:c16="http://schemas.microsoft.com/office/drawing/2014/chart" uri="{C3380CC4-5D6E-409C-BE32-E72D297353CC}">
                <c16:uniqueId val="{00000003-C52C-4AAD-A8EA-80EA2760B4F0}"/>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C52C-4AAD-A8EA-80EA2760B4F0}"/>
              </c:ext>
            </c:extLst>
          </c:dPt>
          <c:dPt>
            <c:idx val="3"/>
            <c:bubble3D val="0"/>
            <c:spPr>
              <a:solidFill>
                <a:schemeClr val="accent4">
                  <a:lumMod val="20000"/>
                  <a:lumOff val="80000"/>
                </a:schemeClr>
              </a:solidFill>
              <a:ln w="19050">
                <a:solidFill>
                  <a:schemeClr val="lt1"/>
                </a:solidFill>
              </a:ln>
              <a:effectLst/>
            </c:spPr>
            <c:extLst>
              <c:ext xmlns:c16="http://schemas.microsoft.com/office/drawing/2014/chart" uri="{C3380CC4-5D6E-409C-BE32-E72D297353CC}">
                <c16:uniqueId val="{00000007-C52C-4AAD-A8EA-80EA2760B4F0}"/>
              </c:ext>
            </c:extLst>
          </c:dPt>
          <c:dLbls>
            <c:dLbl>
              <c:idx val="0"/>
              <c:layout>
                <c:manualLayout>
                  <c:x val="-0.12454877968372075"/>
                  <c:y val="0.23003246287977652"/>
                </c:manualLayout>
              </c:layout>
              <c:tx>
                <c:rich>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fld id="{A93A35EF-7BFE-46FC-B678-98FB2BA6BC84}" type="CATEGORYNAME">
                      <a:rPr lang="en-US">
                        <a:solidFill>
                          <a:schemeClr val="accent6"/>
                        </a:solidFill>
                      </a:rPr>
                      <a:pPr>
                        <a:defRPr>
                          <a:solidFill>
                            <a:schemeClr val="accent6"/>
                          </a:solidFill>
                        </a:defRPr>
                      </a:pPr>
                      <a:t>[CATEGORY NAME]</a:t>
                    </a:fld>
                    <a:r>
                      <a:rPr lang="en-US">
                        <a:solidFill>
                          <a:schemeClr val="accent6"/>
                        </a:solidFill>
                      </a:rPr>
                      <a:t>
</a:t>
                    </a:r>
                    <a:fld id="{E193E38B-E28B-42BD-9DA6-83A68C34A211}" type="PERCENTAGE">
                      <a:rPr lang="en-US" b="1">
                        <a:solidFill>
                          <a:schemeClr val="accent6"/>
                        </a:solidFill>
                      </a:rPr>
                      <a:pPr>
                        <a:defRPr>
                          <a:solidFill>
                            <a:schemeClr val="accent6"/>
                          </a:solidFill>
                        </a:defRPr>
                      </a:pPr>
                      <a:t>[PERCENTAGE]</a:t>
                    </a:fld>
                    <a:endParaRPr lang="en-US">
                      <a:solidFill>
                        <a:schemeClr val="accent6"/>
                      </a:solidFill>
                    </a:endParaRPr>
                  </a:p>
                </c:rich>
              </c:tx>
              <c:spPr>
                <a:noFill/>
                <a:ln>
                  <a:noFill/>
                </a:ln>
                <a:effectLst/>
              </c:spPr>
              <c:txPr>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endParaRPr lang="et-EE"/>
                </a:p>
              </c:txPr>
              <c:showLegendKey val="0"/>
              <c:showVal val="0"/>
              <c:showCatName val="1"/>
              <c:showSerName val="0"/>
              <c:showPercent val="1"/>
              <c:showBubbleSize val="0"/>
              <c:extLst>
                <c:ext xmlns:c15="http://schemas.microsoft.com/office/drawing/2012/chart" uri="{CE6537A1-D6FC-4f65-9D91-7224C49458BB}">
                  <c15:layout>
                    <c:manualLayout>
                      <c:w val="9.8765976200969594E-2"/>
                      <c:h val="0.27510332137868837"/>
                    </c:manualLayout>
                  </c15:layout>
                  <c15:dlblFieldTable/>
                  <c15:showDataLabelsRange val="0"/>
                </c:ext>
                <c:ext xmlns:c16="http://schemas.microsoft.com/office/drawing/2014/chart" uri="{C3380CC4-5D6E-409C-BE32-E72D297353CC}">
                  <c16:uniqueId val="{00000001-C52C-4AAD-A8EA-80EA2760B4F0}"/>
                </c:ext>
              </c:extLst>
            </c:dLbl>
            <c:dLbl>
              <c:idx val="1"/>
              <c:layout>
                <c:manualLayout>
                  <c:x val="0.2172981958127865"/>
                  <c:y val="-0.2642086719262009"/>
                </c:manualLayout>
              </c:layout>
              <c:tx>
                <c:rich>
                  <a:bodyPr/>
                  <a:lstStyle/>
                  <a:p>
                    <a:fld id="{6C4CA51A-7399-4A8C-8A00-A1755EEB7DFE}" type="CATEGORYNAME">
                      <a:rPr lang="en-US"/>
                      <a:pPr/>
                      <a:t>[CATEGORY NAME]</a:t>
                    </a:fld>
                    <a:r>
                      <a:rPr lang="en-US"/>
                      <a:t>
</a:t>
                    </a:r>
                    <a:fld id="{ABB4E06C-48DB-475A-8C70-8DCC24BDF7AF}" type="PERCENTAGE">
                      <a:rPr lang="en-US" b="1"/>
                      <a:pPr/>
                      <a:t>[PERCENTAGE]</a:t>
                    </a:fld>
                    <a:endParaRPr lang="en-US"/>
                  </a:p>
                </c:rich>
              </c:tx>
              <c:showLegendKey val="0"/>
              <c:showVal val="0"/>
              <c:showCatName val="1"/>
              <c:showSerName val="0"/>
              <c:showPercent val="1"/>
              <c:showBubbleSize val="0"/>
              <c:extLst>
                <c:ext xmlns:c15="http://schemas.microsoft.com/office/drawing/2012/chart" uri="{CE6537A1-D6FC-4f65-9D91-7224C49458BB}">
                  <c15:layout>
                    <c:manualLayout>
                      <c:w val="0.25100411919642701"/>
                      <c:h val="0.16160514514671348"/>
                    </c:manualLayout>
                  </c15:layout>
                  <c15:dlblFieldTable/>
                  <c15:showDataLabelsRange val="0"/>
                </c:ext>
                <c:ext xmlns:c16="http://schemas.microsoft.com/office/drawing/2014/chart" uri="{C3380CC4-5D6E-409C-BE32-E72D297353CC}">
                  <c16:uniqueId val="{00000003-C52C-4AAD-A8EA-80EA2760B4F0}"/>
                </c:ext>
              </c:extLst>
            </c:dLbl>
            <c:dLbl>
              <c:idx val="2"/>
              <c:layout>
                <c:manualLayout>
                  <c:x val="-1.9317105249459506E-2"/>
                  <c:y val="2.5779233310468564E-3"/>
                </c:manualLayout>
              </c:layout>
              <c:tx>
                <c:rich>
                  <a:bodyPr/>
                  <a:lstStyle/>
                  <a:p>
                    <a:fld id="{3B8A5E76-806F-4B9F-A5EE-D079B20B13AB}" type="CATEGORYNAME">
                      <a:rPr lang="en-US"/>
                      <a:pPr/>
                      <a:t>[CATEGORY NAME]</a:t>
                    </a:fld>
                    <a:r>
                      <a:rPr lang="en-US" baseline="0"/>
                      <a:t>
</a:t>
                    </a:r>
                    <a:fld id="{6126867C-850F-4158-AB84-2E1CDB63E458}" type="PERCENTAGE">
                      <a:rPr lang="en-US" b="1" baseline="0"/>
                      <a:pPr/>
                      <a:t>[PERCENTAGE]</a:t>
                    </a:fld>
                    <a:endParaRPr lang="en-US" baseline="0"/>
                  </a:p>
                </c:rich>
              </c:tx>
              <c:showLegendKey val="0"/>
              <c:showVal val="0"/>
              <c:showCatName val="1"/>
              <c:showSerName val="0"/>
              <c:showPercent val="1"/>
              <c:showBubbleSize val="0"/>
              <c:extLst>
                <c:ext xmlns:c15="http://schemas.microsoft.com/office/drawing/2012/chart" uri="{CE6537A1-D6FC-4f65-9D91-7224C49458BB}">
                  <c15:layout>
                    <c:manualLayout>
                      <c:w val="0.14860617081304675"/>
                      <c:h val="0.21875013136097615"/>
                    </c:manualLayout>
                  </c15:layout>
                  <c15:dlblFieldTable/>
                  <c15:showDataLabelsRange val="0"/>
                </c:ext>
                <c:ext xmlns:c16="http://schemas.microsoft.com/office/drawing/2014/chart" uri="{C3380CC4-5D6E-409C-BE32-E72D297353CC}">
                  <c16:uniqueId val="{00000005-C52C-4AAD-A8EA-80EA2760B4F0}"/>
                </c:ext>
              </c:extLst>
            </c:dLbl>
            <c:dLbl>
              <c:idx val="3"/>
              <c:layout>
                <c:manualLayout>
                  <c:x val="0.18358914919680874"/>
                  <c:y val="1.9107051075058229E-7"/>
                </c:manualLayout>
              </c:layout>
              <c:tx>
                <c:rich>
                  <a:bodyPr/>
                  <a:lstStyle/>
                  <a:p>
                    <a:fld id="{9FB6A697-C974-4E06-A3B4-E343A19715E0}" type="CATEGORYNAME">
                      <a:rPr lang="en-US"/>
                      <a:pPr/>
                      <a:t>[CATEGORY NAME]</a:t>
                    </a:fld>
                    <a:r>
                      <a:rPr lang="en-US"/>
                      <a:t>
</a:t>
                    </a:r>
                    <a:fld id="{F327F873-F3E4-4165-BBEA-B81CA015A0AF}" type="PERCENTAGE">
                      <a:rPr lang="en-US" b="1"/>
                      <a:pPr/>
                      <a:t>[PERCENTAGE]</a:t>
                    </a:fld>
                    <a:endParaRPr lang="en-US"/>
                  </a:p>
                </c:rich>
              </c:tx>
              <c:showLegendKey val="0"/>
              <c:showVal val="0"/>
              <c:showCatName val="1"/>
              <c:showSerName val="0"/>
              <c:showPercent val="1"/>
              <c:showBubbleSize val="0"/>
              <c:extLst>
                <c:ext xmlns:c15="http://schemas.microsoft.com/office/drawing/2012/chart" uri="{CE6537A1-D6FC-4f65-9D91-7224C49458BB}">
                  <c15:layout>
                    <c:manualLayout>
                      <c:w val="0.25699586692254034"/>
                      <c:h val="0.1569602210303668"/>
                    </c:manualLayout>
                  </c15:layout>
                  <c15:dlblFieldTable/>
                  <c15:showDataLabelsRange val="0"/>
                </c:ext>
                <c:ext xmlns:c16="http://schemas.microsoft.com/office/drawing/2014/chart" uri="{C3380CC4-5D6E-409C-BE32-E72D297353CC}">
                  <c16:uniqueId val="{00000007-C52C-4AAD-A8EA-80EA2760B4F0}"/>
                </c:ext>
              </c:extLst>
            </c:dLbl>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Haridus!$H$106:$H$109</c:f>
              <c:strCache>
                <c:ptCount val="4"/>
                <c:pt idx="0">
                  <c:v>Antavad toetused 1,1 mln</c:v>
                </c:pt>
                <c:pt idx="1">
                  <c:v>Tööjõukulud 2,4 mln</c:v>
                </c:pt>
                <c:pt idx="2">
                  <c:v>Majandamis-kulud 410 tuh</c:v>
                </c:pt>
                <c:pt idx="3">
                  <c:v>Toetus põhivara soetuseks 40 tuh</c:v>
                </c:pt>
              </c:strCache>
            </c:strRef>
          </c:cat>
          <c:val>
            <c:numRef>
              <c:f>Haridus!$I$106:$I$109</c:f>
              <c:numCache>
                <c:formatCode>#,##0</c:formatCode>
                <c:ptCount val="4"/>
                <c:pt idx="0">
                  <c:v>1100898</c:v>
                </c:pt>
                <c:pt idx="1">
                  <c:v>2398093</c:v>
                </c:pt>
                <c:pt idx="2">
                  <c:v>409686</c:v>
                </c:pt>
                <c:pt idx="3">
                  <c:v>40000</c:v>
                </c:pt>
              </c:numCache>
            </c:numRef>
          </c:val>
          <c:extLst>
            <c:ext xmlns:c16="http://schemas.microsoft.com/office/drawing/2014/chart" uri="{C3380CC4-5D6E-409C-BE32-E72D297353CC}">
              <c16:uniqueId val="{00000008-C52C-4AAD-A8EA-80EA2760B4F0}"/>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sz="80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externalData r:id="rId3">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a:outerShdw blurRad="57150" dist="19050" dir="5400000" algn="ctr" rotWithShape="0">
                <a:srgbClr val="000000">
                  <a:alpha val="63000"/>
                </a:srgbClr>
              </a:outerShdw>
            </a:effectLst>
          </c:spPr>
          <c:invertIfNegative val="0"/>
          <c:dLbls>
            <c:dLbl>
              <c:idx val="0"/>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C82-4AB7-B8AB-F9ABB3AD0CF8}"/>
                </c:ext>
              </c:extLst>
            </c:dLbl>
            <c:dLbl>
              <c:idx val="1"/>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C82-4AB7-B8AB-F9ABB3AD0CF8}"/>
                </c:ext>
              </c:extLst>
            </c:dLbl>
            <c:dLbl>
              <c:idx val="2"/>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C82-4AB7-B8AB-F9ABB3AD0CF8}"/>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Haridus!$B$118:$D$118</c:f>
              <c:strCache>
                <c:ptCount val="3"/>
                <c:pt idx="0">
                  <c:v>2020/2021</c:v>
                </c:pt>
                <c:pt idx="1">
                  <c:v>2021/2022</c:v>
                </c:pt>
                <c:pt idx="2">
                  <c:v>2022/2023</c:v>
                </c:pt>
              </c:strCache>
            </c:strRef>
          </c:cat>
          <c:val>
            <c:numRef>
              <c:f>Haridus!$B$119:$D$119</c:f>
              <c:numCache>
                <c:formatCode>General</c:formatCode>
                <c:ptCount val="3"/>
                <c:pt idx="0">
                  <c:v>794</c:v>
                </c:pt>
                <c:pt idx="1">
                  <c:v>810</c:v>
                </c:pt>
                <c:pt idx="2">
                  <c:v>967</c:v>
                </c:pt>
              </c:numCache>
            </c:numRef>
          </c:val>
          <c:extLst>
            <c:ext xmlns:c16="http://schemas.microsoft.com/office/drawing/2014/chart" uri="{C3380CC4-5D6E-409C-BE32-E72D297353CC}">
              <c16:uniqueId val="{00000000-0035-4B8E-96A7-E4D6A4BEEBDD}"/>
            </c:ext>
          </c:extLst>
        </c:ser>
        <c:dLbls>
          <c:showLegendKey val="0"/>
          <c:showVal val="0"/>
          <c:showCatName val="0"/>
          <c:showSerName val="0"/>
          <c:showPercent val="0"/>
          <c:showBubbleSize val="0"/>
        </c:dLbls>
        <c:gapWidth val="100"/>
        <c:overlap val="-24"/>
        <c:axId val="878188232"/>
        <c:axId val="1040384712"/>
      </c:barChart>
      <c:catAx>
        <c:axId val="878188232"/>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out"/>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crossAx val="1040384712"/>
        <c:crosses val="autoZero"/>
        <c:auto val="1"/>
        <c:lblAlgn val="ctr"/>
        <c:lblOffset val="100"/>
        <c:noMultiLvlLbl val="0"/>
      </c:catAx>
      <c:valAx>
        <c:axId val="1040384712"/>
        <c:scaling>
          <c:orientation val="minMax"/>
        </c:scaling>
        <c:delete val="1"/>
        <c:axPos val="l"/>
        <c:numFmt formatCode="General" sourceLinked="1"/>
        <c:majorTickMark val="none"/>
        <c:minorTickMark val="none"/>
        <c:tickLblPos val="nextTo"/>
        <c:crossAx val="878188232"/>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sz="80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externalData r:id="rId3">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4"/>
              </a:solidFill>
              <a:ln w="19050">
                <a:solidFill>
                  <a:schemeClr val="lt1"/>
                </a:solidFill>
              </a:ln>
              <a:effectLst/>
            </c:spPr>
            <c:extLst>
              <c:ext xmlns:c16="http://schemas.microsoft.com/office/drawing/2014/chart" uri="{C3380CC4-5D6E-409C-BE32-E72D297353CC}">
                <c16:uniqueId val="{00000001-7C6D-48EE-A32F-CCBA6B55EA6E}"/>
              </c:ext>
            </c:extLst>
          </c:dPt>
          <c:dPt>
            <c:idx val="1"/>
            <c:bubble3D val="0"/>
            <c:spPr>
              <a:solidFill>
                <a:schemeClr val="accent1"/>
              </a:solidFill>
              <a:ln w="19050">
                <a:solidFill>
                  <a:schemeClr val="lt1"/>
                </a:solidFill>
              </a:ln>
              <a:effectLst/>
            </c:spPr>
            <c:extLst>
              <c:ext xmlns:c16="http://schemas.microsoft.com/office/drawing/2014/chart" uri="{C3380CC4-5D6E-409C-BE32-E72D297353CC}">
                <c16:uniqueId val="{00000003-7C6D-48EE-A32F-CCBA6B55EA6E}"/>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7C6D-48EE-A32F-CCBA6B55EA6E}"/>
              </c:ext>
            </c:extLst>
          </c:dPt>
          <c:dLbls>
            <c:dLbl>
              <c:idx val="0"/>
              <c:layout>
                <c:manualLayout>
                  <c:x val="2.0635716590957202E-2"/>
                  <c:y val="0"/>
                </c:manualLayout>
              </c:layout>
              <c:tx>
                <c:rich>
                  <a:bodyPr/>
                  <a:lstStyle/>
                  <a:p>
                    <a:fld id="{40822283-AE35-4293-8954-867D0B9AA36F}" type="CATEGORYNAME">
                      <a:rPr lang="en-US"/>
                      <a:pPr/>
                      <a:t>[CATEGORY NAME]</a:t>
                    </a:fld>
                    <a:r>
                      <a:rPr lang="en-US" baseline="0"/>
                      <a:t>
</a:t>
                    </a:r>
                    <a:fld id="{B4BC1317-DFEA-49CA-AECA-9F06BABBF968}" type="PERCENTAGE">
                      <a:rPr lang="en-US" b="1" baseline="0"/>
                      <a:pPr/>
                      <a:t>[PERCENTAGE]</a:t>
                    </a:fld>
                    <a:endParaRPr lang="en-US" baseline="0"/>
                  </a:p>
                </c:rich>
              </c:tx>
              <c:showLegendKey val="0"/>
              <c:showVal val="0"/>
              <c:showCatName val="1"/>
              <c:showSerName val="0"/>
              <c:showPercent val="1"/>
              <c:showBubbleSize val="0"/>
              <c:extLst>
                <c:ext xmlns:c15="http://schemas.microsoft.com/office/drawing/2012/chart" uri="{CE6537A1-D6FC-4f65-9D91-7224C49458BB}">
                  <c15:layout>
                    <c:manualLayout>
                      <c:w val="0.27300000347025816"/>
                      <c:h val="0.14620371555715206"/>
                    </c:manualLayout>
                  </c15:layout>
                  <c15:dlblFieldTable/>
                  <c15:showDataLabelsRange val="0"/>
                </c:ext>
                <c:ext xmlns:c16="http://schemas.microsoft.com/office/drawing/2014/chart" uri="{C3380CC4-5D6E-409C-BE32-E72D297353CC}">
                  <c16:uniqueId val="{00000001-7C6D-48EE-A32F-CCBA6B55EA6E}"/>
                </c:ext>
              </c:extLst>
            </c:dLbl>
            <c:dLbl>
              <c:idx val="1"/>
              <c:layout>
                <c:manualLayout>
                  <c:x val="7.9749308551063117E-2"/>
                  <c:y val="9.6193493284826917E-2"/>
                </c:manualLayout>
              </c:layout>
              <c:tx>
                <c:rich>
                  <a:bodyPr/>
                  <a:lstStyle/>
                  <a:p>
                    <a:fld id="{465F2245-0836-4998-8E56-D1ABD4D35C11}" type="CATEGORYNAME">
                      <a:rPr lang="en-US"/>
                      <a:pPr/>
                      <a:t>[CATEGORY NAME]</a:t>
                    </a:fld>
                    <a:r>
                      <a:rPr lang="en-US" baseline="0"/>
                      <a:t>
</a:t>
                    </a:r>
                    <a:fld id="{C5E98FFD-5BAC-460C-A16B-FA4750BB4D4F}" type="PERCENTAGE">
                      <a:rPr lang="en-US" b="1" baseline="0"/>
                      <a:pPr/>
                      <a:t>[PERCENTAGE]</a:t>
                    </a:fld>
                    <a:endParaRPr lang="en-US" baseline="0"/>
                  </a:p>
                </c:rich>
              </c:tx>
              <c:showLegendKey val="0"/>
              <c:showVal val="0"/>
              <c:showCatName val="1"/>
              <c:showSerName val="0"/>
              <c:showPercent val="1"/>
              <c:showBubbleSize val="0"/>
              <c:extLst>
                <c:ext xmlns:c15="http://schemas.microsoft.com/office/drawing/2012/chart" uri="{CE6537A1-D6FC-4f65-9D91-7224C49458BB}">
                  <c15:layout>
                    <c:manualLayout>
                      <c:w val="0.25459531584554573"/>
                      <c:h val="0.16906071647620119"/>
                    </c:manualLayout>
                  </c15:layout>
                  <c15:dlblFieldTable/>
                  <c15:showDataLabelsRange val="0"/>
                </c:ext>
                <c:ext xmlns:c16="http://schemas.microsoft.com/office/drawing/2014/chart" uri="{C3380CC4-5D6E-409C-BE32-E72D297353CC}">
                  <c16:uniqueId val="{00000003-7C6D-48EE-A32F-CCBA6B55EA6E}"/>
                </c:ext>
              </c:extLst>
            </c:dLbl>
            <c:dLbl>
              <c:idx val="2"/>
              <c:layout>
                <c:manualLayout>
                  <c:x val="0.25776463131206423"/>
                  <c:y val="-0.24074074074074073"/>
                </c:manualLayout>
              </c:layout>
              <c:tx>
                <c:rich>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fld id="{CE034C2D-F495-4164-9EF6-CAC1E633B0BD}" type="CATEGORYNAME">
                      <a:rPr lang="en-US">
                        <a:solidFill>
                          <a:schemeClr val="accent6"/>
                        </a:solidFill>
                      </a:rPr>
                      <a:pPr>
                        <a:defRPr>
                          <a:solidFill>
                            <a:schemeClr val="accent6"/>
                          </a:solidFill>
                        </a:defRPr>
                      </a:pPr>
                      <a:t>[CATEGORY NAME]</a:t>
                    </a:fld>
                    <a:r>
                      <a:rPr lang="en-US" baseline="0">
                        <a:solidFill>
                          <a:schemeClr val="accent6"/>
                        </a:solidFill>
                      </a:rPr>
                      <a:t>
</a:t>
                    </a:r>
                    <a:fld id="{2FE4B6F0-EC95-424D-B473-8402EF35ED1A}" type="PERCENTAGE">
                      <a:rPr lang="en-US" b="1" baseline="0">
                        <a:solidFill>
                          <a:schemeClr val="accent6"/>
                        </a:solidFill>
                      </a:rPr>
                      <a:pPr>
                        <a:defRPr>
                          <a:solidFill>
                            <a:schemeClr val="accent6"/>
                          </a:solidFill>
                        </a:defRPr>
                      </a:pPr>
                      <a:t>[PERCENTAGE]</a:t>
                    </a:fld>
                    <a:endParaRPr lang="en-US" baseline="0">
                      <a:solidFill>
                        <a:schemeClr val="accent6"/>
                      </a:solidFill>
                    </a:endParaRPr>
                  </a:p>
                </c:rich>
              </c:tx>
              <c:spPr>
                <a:noFill/>
                <a:ln>
                  <a:noFill/>
                </a:ln>
                <a:effectLst/>
              </c:spPr>
              <c:txPr>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endParaRPr lang="et-EE"/>
                </a:p>
              </c:txPr>
              <c:showLegendKey val="0"/>
              <c:showVal val="0"/>
              <c:showCatName val="1"/>
              <c:showSerName val="0"/>
              <c:showPercent val="1"/>
              <c:showBubbleSize val="0"/>
              <c:extLst>
                <c:ext xmlns:c15="http://schemas.microsoft.com/office/drawing/2012/chart" uri="{CE6537A1-D6FC-4f65-9D91-7224C49458BB}">
                  <c15:layout>
                    <c:manualLayout>
                      <c:w val="0.38242129727445595"/>
                      <c:h val="0.21527777777777779"/>
                    </c:manualLayout>
                  </c15:layout>
                  <c15:dlblFieldTable/>
                  <c15:showDataLabelsRange val="0"/>
                </c:ext>
                <c:ext xmlns:c16="http://schemas.microsoft.com/office/drawing/2014/chart" uri="{C3380CC4-5D6E-409C-BE32-E72D297353CC}">
                  <c16:uniqueId val="{00000005-7C6D-48EE-A32F-CCBA6B55EA6E}"/>
                </c:ext>
              </c:extLst>
            </c:dLbl>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Haridus!$H$138:$H$140</c:f>
              <c:strCache>
                <c:ptCount val="3"/>
                <c:pt idx="0">
                  <c:v>Antavad toetused 285 tuh</c:v>
                </c:pt>
                <c:pt idx="1">
                  <c:v>Tööjõukulud 17 tuh</c:v>
                </c:pt>
                <c:pt idx="2">
                  <c:v>Majandamiskulud 2,7 mln</c:v>
                </c:pt>
              </c:strCache>
            </c:strRef>
          </c:cat>
          <c:val>
            <c:numRef>
              <c:f>Haridus!$I$138:$I$140</c:f>
              <c:numCache>
                <c:formatCode>#,##0</c:formatCode>
                <c:ptCount val="3"/>
                <c:pt idx="0">
                  <c:v>285413</c:v>
                </c:pt>
                <c:pt idx="1">
                  <c:v>16651</c:v>
                </c:pt>
                <c:pt idx="2">
                  <c:v>2740975</c:v>
                </c:pt>
              </c:numCache>
            </c:numRef>
          </c:val>
          <c:extLst>
            <c:ext xmlns:c16="http://schemas.microsoft.com/office/drawing/2014/chart" uri="{C3380CC4-5D6E-409C-BE32-E72D297353CC}">
              <c16:uniqueId val="{00000006-7C6D-48EE-A32F-CCBA6B55EA6E}"/>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sz="80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externalData r:id="rId3">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1380572800810658"/>
          <c:y val="9.1491056944744312E-2"/>
          <c:w val="0.36172044988426694"/>
          <c:h val="0.79664518397224138"/>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658A-41E9-9375-794192AB7C8E}"/>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658A-41E9-9375-794192AB7C8E}"/>
              </c:ext>
            </c:extLst>
          </c:dPt>
          <c:dLbls>
            <c:dLbl>
              <c:idx val="0"/>
              <c:layout>
                <c:manualLayout>
                  <c:x val="-0.16487127077383287"/>
                  <c:y val="9.1462014227110228E-2"/>
                </c:manualLayout>
              </c:layout>
              <c:tx>
                <c:rich>
                  <a:bodyPr/>
                  <a:lstStyle/>
                  <a:p>
                    <a:fld id="{0E855254-F848-411A-B475-44FBE78F1EAC}" type="CATEGORYNAME">
                      <a:rPr lang="en-US"/>
                      <a:pPr/>
                      <a:t>[CATEGORY NAME]</a:t>
                    </a:fld>
                    <a:r>
                      <a:rPr lang="en-US" baseline="0"/>
                      <a:t>
</a:t>
                    </a:r>
                    <a:fld id="{C3C362A4-1620-44F7-82B4-B7A711707E15}" type="PERCENTAGE">
                      <a:rPr lang="en-US" b="1" baseline="0"/>
                      <a:pPr/>
                      <a:t>[PERCENTAGE]</a:t>
                    </a:fld>
                    <a:endParaRPr lang="en-US" baseline="0"/>
                  </a:p>
                </c:rich>
              </c:tx>
              <c:showLegendKey val="0"/>
              <c:showVal val="0"/>
              <c:showCatName val="1"/>
              <c:showSerName val="0"/>
              <c:showPercent val="1"/>
              <c:showBubbleSize val="0"/>
              <c:extLst>
                <c:ext xmlns:c15="http://schemas.microsoft.com/office/drawing/2012/chart" uri="{CE6537A1-D6FC-4f65-9D91-7224C49458BB}">
                  <c15:layout>
                    <c:manualLayout>
                      <c:w val="0.14590422781550719"/>
                      <c:h val="0.2002315774590297"/>
                    </c:manualLayout>
                  </c15:layout>
                  <c15:dlblFieldTable/>
                  <c15:showDataLabelsRange val="0"/>
                </c:ext>
                <c:ext xmlns:c16="http://schemas.microsoft.com/office/drawing/2014/chart" uri="{C3380CC4-5D6E-409C-BE32-E72D297353CC}">
                  <c16:uniqueId val="{00000001-658A-41E9-9375-794192AB7C8E}"/>
                </c:ext>
              </c:extLst>
            </c:dLbl>
            <c:dLbl>
              <c:idx val="1"/>
              <c:layout>
                <c:manualLayout>
                  <c:x val="0.1600122153086968"/>
                  <c:y val="-0.13169783345147859"/>
                </c:manualLayout>
              </c:layout>
              <c:tx>
                <c:rich>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fld id="{317A6AD6-2530-4633-A570-C651876B8003}" type="CATEGORYNAME">
                      <a:rPr lang="en-US">
                        <a:solidFill>
                          <a:schemeClr val="accent6"/>
                        </a:solidFill>
                      </a:rPr>
                      <a:pPr>
                        <a:defRPr>
                          <a:solidFill>
                            <a:schemeClr val="accent6"/>
                          </a:solidFill>
                        </a:defRPr>
                      </a:pPr>
                      <a:t>[CATEGORY NAME]</a:t>
                    </a:fld>
                    <a:r>
                      <a:rPr lang="en-US" baseline="0">
                        <a:solidFill>
                          <a:schemeClr val="accent6"/>
                        </a:solidFill>
                      </a:rPr>
                      <a:t>
</a:t>
                    </a:r>
                    <a:fld id="{CC253BAB-D6F3-4AEF-BECD-720924723BB7}" type="PERCENTAGE">
                      <a:rPr lang="en-US" b="1" baseline="0">
                        <a:solidFill>
                          <a:schemeClr val="accent6"/>
                        </a:solidFill>
                      </a:rPr>
                      <a:pPr>
                        <a:defRPr>
                          <a:solidFill>
                            <a:schemeClr val="accent6"/>
                          </a:solidFill>
                        </a:defRPr>
                      </a:pPr>
                      <a:t>[PERCENTAGE]</a:t>
                    </a:fld>
                    <a:endParaRPr lang="en-US" baseline="0">
                      <a:solidFill>
                        <a:schemeClr val="accent6"/>
                      </a:solidFill>
                    </a:endParaRPr>
                  </a:p>
                </c:rich>
              </c:tx>
              <c:spPr>
                <a:noFill/>
                <a:ln>
                  <a:noFill/>
                </a:ln>
                <a:effectLst/>
              </c:spPr>
              <c:txPr>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endParaRPr lang="et-EE"/>
                </a:p>
              </c:txPr>
              <c:showLegendKey val="0"/>
              <c:showVal val="0"/>
              <c:showCatName val="1"/>
              <c:showSerName val="0"/>
              <c:showPercent val="1"/>
              <c:showBubbleSize val="0"/>
              <c:extLst>
                <c:ext xmlns:c15="http://schemas.microsoft.com/office/drawing/2012/chart" uri="{CE6537A1-D6FC-4f65-9D91-7224C49458BB}">
                  <c15:layout>
                    <c:manualLayout>
                      <c:w val="0.14644315890659107"/>
                      <c:h val="0.1971297387875047"/>
                    </c:manualLayout>
                  </c15:layout>
                  <c15:dlblFieldTable/>
                  <c15:showDataLabelsRange val="0"/>
                </c:ext>
                <c:ext xmlns:c16="http://schemas.microsoft.com/office/drawing/2014/chart" uri="{C3380CC4-5D6E-409C-BE32-E72D297353CC}">
                  <c16:uniqueId val="{00000003-658A-41E9-9375-794192AB7C8E}"/>
                </c:ext>
              </c:extLst>
            </c:dLbl>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Haridus!$H$155:$H$156</c:f>
              <c:strCache>
                <c:ptCount val="2"/>
                <c:pt idx="0">
                  <c:v>Tööjõukulud 140 tuh</c:v>
                </c:pt>
                <c:pt idx="1">
                  <c:v>Majandamis-kulud 204 tuh</c:v>
                </c:pt>
              </c:strCache>
            </c:strRef>
          </c:cat>
          <c:val>
            <c:numRef>
              <c:f>Haridus!$I$155:$I$156</c:f>
              <c:numCache>
                <c:formatCode>#,##0</c:formatCode>
                <c:ptCount val="2"/>
                <c:pt idx="0">
                  <c:v>140490</c:v>
                </c:pt>
                <c:pt idx="1">
                  <c:v>203810</c:v>
                </c:pt>
              </c:numCache>
            </c:numRef>
          </c:val>
          <c:extLst>
            <c:ext xmlns:c16="http://schemas.microsoft.com/office/drawing/2014/chart" uri="{C3380CC4-5D6E-409C-BE32-E72D297353CC}">
              <c16:uniqueId val="{00000004-658A-41E9-9375-794192AB7C8E}"/>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sz="80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externalData r:id="rId3">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4"/>
              </a:solidFill>
              <a:ln w="19050">
                <a:solidFill>
                  <a:schemeClr val="lt1"/>
                </a:solidFill>
              </a:ln>
              <a:effectLst/>
            </c:spPr>
            <c:extLst>
              <c:ext xmlns:c16="http://schemas.microsoft.com/office/drawing/2014/chart" uri="{C3380CC4-5D6E-409C-BE32-E72D297353CC}">
                <c16:uniqueId val="{00000001-6490-421A-B282-F1CCB28EC33F}"/>
              </c:ext>
            </c:extLst>
          </c:dPt>
          <c:dPt>
            <c:idx val="1"/>
            <c:bubble3D val="0"/>
            <c:spPr>
              <a:solidFill>
                <a:schemeClr val="accent1"/>
              </a:solidFill>
              <a:ln w="19050">
                <a:solidFill>
                  <a:schemeClr val="lt1"/>
                </a:solidFill>
              </a:ln>
              <a:effectLst/>
            </c:spPr>
            <c:extLst>
              <c:ext xmlns:c16="http://schemas.microsoft.com/office/drawing/2014/chart" uri="{C3380CC4-5D6E-409C-BE32-E72D297353CC}">
                <c16:uniqueId val="{00000003-6490-421A-B282-F1CCB28EC33F}"/>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6490-421A-B282-F1CCB28EC33F}"/>
              </c:ext>
            </c:extLst>
          </c:dPt>
          <c:dLbls>
            <c:dLbl>
              <c:idx val="0"/>
              <c:layout>
                <c:manualLayout>
                  <c:x val="1.4065129805006195E-2"/>
                  <c:y val="1.9107051075058229E-7"/>
                </c:manualLayout>
              </c:layout>
              <c:tx>
                <c:rich>
                  <a:bodyPr/>
                  <a:lstStyle/>
                  <a:p>
                    <a:fld id="{34D464DD-B609-4A41-B546-701A4AA757EC}" type="CATEGORYNAME">
                      <a:rPr lang="en-US"/>
                      <a:pPr/>
                      <a:t>[CATEGORY NAME]</a:t>
                    </a:fld>
                    <a:r>
                      <a:rPr lang="en-US"/>
                      <a:t>
</a:t>
                    </a:r>
                    <a:fld id="{631830BB-DFBA-48F3-BB81-F4916DC52EBE}" type="PERCENTAGE">
                      <a:rPr lang="en-US" b="1"/>
                      <a:pPr/>
                      <a:t>[PERCENTAGE]</a:t>
                    </a:fld>
                    <a:endParaRPr lang="en-US"/>
                  </a:p>
                </c:rich>
              </c:tx>
              <c:showLegendKey val="0"/>
              <c:showVal val="0"/>
              <c:showCatName val="1"/>
              <c:showSerName val="0"/>
              <c:showPercent val="1"/>
              <c:showBubbleSize val="0"/>
              <c:extLst>
                <c:ext xmlns:c15="http://schemas.microsoft.com/office/drawing/2012/chart" uri="{CE6537A1-D6FC-4f65-9D91-7224C49458BB}">
                  <c15:layout>
                    <c:manualLayout>
                      <c:w val="0.18337034942029337"/>
                      <c:h val="0.21210813826626435"/>
                    </c:manualLayout>
                  </c15:layout>
                  <c15:dlblFieldTable/>
                  <c15:showDataLabelsRange val="0"/>
                </c:ext>
                <c:ext xmlns:c16="http://schemas.microsoft.com/office/drawing/2014/chart" uri="{C3380CC4-5D6E-409C-BE32-E72D297353CC}">
                  <c16:uniqueId val="{00000001-6490-421A-B282-F1CCB28EC33F}"/>
                </c:ext>
              </c:extLst>
            </c:dLbl>
            <c:dLbl>
              <c:idx val="1"/>
              <c:layout>
                <c:manualLayout>
                  <c:x val="-0.16025634796972546"/>
                  <c:y val="-8.1817921267485424E-2"/>
                </c:manualLayout>
              </c:layout>
              <c:tx>
                <c:rich>
                  <a:bodyPr/>
                  <a:lstStyle/>
                  <a:p>
                    <a:fld id="{D05B258C-69E7-42CD-B537-7141CDE92F00}" type="CATEGORYNAME">
                      <a:rPr lang="en-US"/>
                      <a:pPr/>
                      <a:t>[CATEGORY NAME]</a:t>
                    </a:fld>
                    <a:r>
                      <a:rPr lang="en-US"/>
                      <a:t>
</a:t>
                    </a:r>
                    <a:fld id="{C7AB58E2-C469-4D98-BDFC-501CA3C4E8CF}" type="PERCENTAGE">
                      <a:rPr lang="en-US" b="1"/>
                      <a:pPr/>
                      <a:t>[PERCENTAGE]</a:t>
                    </a:fld>
                    <a:endParaRPr lang="en-US"/>
                  </a:p>
                </c:rich>
              </c:tx>
              <c:showLegendKey val="0"/>
              <c:showVal val="0"/>
              <c:showCatName val="1"/>
              <c:showSerName val="0"/>
              <c:showPercent val="1"/>
              <c:showBubbleSize val="0"/>
              <c:extLst>
                <c:ext xmlns:c15="http://schemas.microsoft.com/office/drawing/2012/chart" uri="{CE6537A1-D6FC-4f65-9D91-7224C49458BB}">
                  <c15:layout>
                    <c:manualLayout>
                      <c:w val="0.14980531851764453"/>
                      <c:h val="0.21564829268945118"/>
                    </c:manualLayout>
                  </c15:layout>
                  <c15:dlblFieldTable/>
                  <c15:showDataLabelsRange val="0"/>
                </c:ext>
                <c:ext xmlns:c16="http://schemas.microsoft.com/office/drawing/2014/chart" uri="{C3380CC4-5D6E-409C-BE32-E72D297353CC}">
                  <c16:uniqueId val="{00000003-6490-421A-B282-F1CCB28EC33F}"/>
                </c:ext>
              </c:extLst>
            </c:dLbl>
            <c:dLbl>
              <c:idx val="2"/>
              <c:layout>
                <c:manualLayout>
                  <c:x val="0.16425703508083964"/>
                  <c:y val="-2.3575808180492937E-2"/>
                </c:manualLayout>
              </c:layout>
              <c:tx>
                <c:rich>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fld id="{E52A6FCF-B400-494C-9DDA-159C75A9BC26}" type="CATEGORYNAME">
                      <a:rPr lang="en-US">
                        <a:solidFill>
                          <a:schemeClr val="accent6"/>
                        </a:solidFill>
                      </a:rPr>
                      <a:pPr>
                        <a:defRPr>
                          <a:solidFill>
                            <a:schemeClr val="accent6"/>
                          </a:solidFill>
                        </a:defRPr>
                      </a:pPr>
                      <a:t>[CATEGORY NAME]</a:t>
                    </a:fld>
                    <a:r>
                      <a:rPr lang="en-US">
                        <a:solidFill>
                          <a:schemeClr val="accent6"/>
                        </a:solidFill>
                      </a:rPr>
                      <a:t>
</a:t>
                    </a:r>
                    <a:fld id="{ECA8C00F-0024-4A09-9AE0-68A9D98463CB}" type="PERCENTAGE">
                      <a:rPr lang="en-US" b="1">
                        <a:solidFill>
                          <a:schemeClr val="accent6"/>
                        </a:solidFill>
                      </a:rPr>
                      <a:pPr>
                        <a:defRPr>
                          <a:solidFill>
                            <a:schemeClr val="accent6"/>
                          </a:solidFill>
                        </a:defRPr>
                      </a:pPr>
                      <a:t>[PERCENTAGE]</a:t>
                    </a:fld>
                    <a:endParaRPr lang="en-US">
                      <a:solidFill>
                        <a:schemeClr val="accent6"/>
                      </a:solidFill>
                    </a:endParaRPr>
                  </a:p>
                </c:rich>
              </c:tx>
              <c:spPr>
                <a:noFill/>
                <a:ln>
                  <a:noFill/>
                </a:ln>
                <a:effectLst/>
              </c:spPr>
              <c:txPr>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endParaRPr lang="et-EE"/>
                </a:p>
              </c:txPr>
              <c:showLegendKey val="0"/>
              <c:showVal val="0"/>
              <c:showCatName val="1"/>
              <c:showSerName val="0"/>
              <c:showPercent val="1"/>
              <c:showBubbleSize val="0"/>
              <c:extLst>
                <c:ext xmlns:c15="http://schemas.microsoft.com/office/drawing/2012/chart" uri="{CE6537A1-D6FC-4f65-9D91-7224C49458BB}">
                  <c15:layout>
                    <c:manualLayout>
                      <c:w val="0.14028050096646691"/>
                      <c:h val="0.21564829268945118"/>
                    </c:manualLayout>
                  </c15:layout>
                  <c15:dlblFieldTable/>
                  <c15:showDataLabelsRange val="0"/>
                </c:ext>
                <c:ext xmlns:c16="http://schemas.microsoft.com/office/drawing/2014/chart" uri="{C3380CC4-5D6E-409C-BE32-E72D297353CC}">
                  <c16:uniqueId val="{00000005-6490-421A-B282-F1CCB28EC33F}"/>
                </c:ext>
              </c:extLst>
            </c:dLbl>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Haridus!$H$171:$H$173</c:f>
              <c:strCache>
                <c:ptCount val="3"/>
                <c:pt idx="0">
                  <c:v>Antavad toetused 267 tuh</c:v>
                </c:pt>
                <c:pt idx="1">
                  <c:v>Tööjõukulud 894 tuh</c:v>
                </c:pt>
                <c:pt idx="2">
                  <c:v>Majandamis-kulud 1,2 mln</c:v>
                </c:pt>
              </c:strCache>
            </c:strRef>
          </c:cat>
          <c:val>
            <c:numRef>
              <c:f>Haridus!$I$171:$I$173</c:f>
              <c:numCache>
                <c:formatCode>#,##0</c:formatCode>
                <c:ptCount val="3"/>
                <c:pt idx="0">
                  <c:v>267050</c:v>
                </c:pt>
                <c:pt idx="1">
                  <c:v>894374</c:v>
                </c:pt>
                <c:pt idx="2">
                  <c:v>1223172</c:v>
                </c:pt>
              </c:numCache>
            </c:numRef>
          </c:val>
          <c:extLst>
            <c:ext xmlns:c16="http://schemas.microsoft.com/office/drawing/2014/chart" uri="{C3380CC4-5D6E-409C-BE32-E72D297353CC}">
              <c16:uniqueId val="{00000006-6490-421A-B282-F1CCB28EC33F}"/>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sz="80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externalData r:id="rId3">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464F-4DA0-8F4B-393A241658A4}"/>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464F-4DA0-8F4B-393A241658A4}"/>
              </c:ext>
            </c:extLst>
          </c:dPt>
          <c:dPt>
            <c:idx val="2"/>
            <c:bubble3D val="0"/>
            <c:spPr>
              <a:solidFill>
                <a:schemeClr val="accent5"/>
              </a:solidFill>
              <a:ln w="19050">
                <a:solidFill>
                  <a:schemeClr val="lt1"/>
                </a:solidFill>
              </a:ln>
              <a:effectLst/>
            </c:spPr>
            <c:extLst>
              <c:ext xmlns:c16="http://schemas.microsoft.com/office/drawing/2014/chart" uri="{C3380CC4-5D6E-409C-BE32-E72D297353CC}">
                <c16:uniqueId val="{00000005-464F-4DA0-8F4B-393A241658A4}"/>
              </c:ext>
            </c:extLst>
          </c:dPt>
          <c:dLbls>
            <c:dLbl>
              <c:idx val="0"/>
              <c:layout>
                <c:manualLayout>
                  <c:x val="-0.11525386673514641"/>
                  <c:y val="0.19698280556473757"/>
                </c:manualLayout>
              </c:layout>
              <c:tx>
                <c:rich>
                  <a:bodyPr/>
                  <a:lstStyle/>
                  <a:p>
                    <a:fld id="{AB18B67B-E852-4ABF-BAB5-8E8861C960E9}" type="CATEGORYNAME">
                      <a:rPr lang="en-US"/>
                      <a:pPr/>
                      <a:t>[CATEGORY NAME]</a:t>
                    </a:fld>
                    <a:r>
                      <a:rPr lang="en-US" baseline="0"/>
                      <a:t>
</a:t>
                    </a:r>
                    <a:fld id="{860C2231-F7A6-412E-AF53-E843BFD3B8D2}" type="PERCENTAGE">
                      <a:rPr lang="en-US" b="1" baseline="0"/>
                      <a:pPr/>
                      <a:t>[PERCENTAGE]</a:t>
                    </a:fld>
                    <a:endParaRPr lang="en-US" baseline="0"/>
                  </a:p>
                </c:rich>
              </c:tx>
              <c:showLegendKey val="0"/>
              <c:showVal val="0"/>
              <c:showCatName val="1"/>
              <c:showSerName val="0"/>
              <c:showPercent val="1"/>
              <c:showBubbleSize val="0"/>
              <c:extLst>
                <c:ext xmlns:c15="http://schemas.microsoft.com/office/drawing/2012/chart" uri="{CE6537A1-D6FC-4f65-9D91-7224C49458BB}">
                  <c15:layout>
                    <c:manualLayout>
                      <c:w val="0.1420274289204374"/>
                      <c:h val="0.21527761589859501"/>
                    </c:manualLayout>
                  </c15:layout>
                  <c15:dlblFieldTable/>
                  <c15:showDataLabelsRange val="0"/>
                </c:ext>
                <c:ext xmlns:c16="http://schemas.microsoft.com/office/drawing/2014/chart" uri="{C3380CC4-5D6E-409C-BE32-E72D297353CC}">
                  <c16:uniqueId val="{00000001-464F-4DA0-8F4B-393A241658A4}"/>
                </c:ext>
              </c:extLst>
            </c:dLbl>
            <c:dLbl>
              <c:idx val="1"/>
              <c:layout>
                <c:manualLayout>
                  <c:x val="-0.12664672424981693"/>
                  <c:y val="-0.22266956074800284"/>
                </c:manualLayout>
              </c:layout>
              <c:tx>
                <c:rich>
                  <a:bodyPr rot="0" vert="horz"/>
                  <a:lstStyle/>
                  <a:p>
                    <a:pPr>
                      <a:defRPr>
                        <a:solidFill>
                          <a:schemeClr val="accent6"/>
                        </a:solidFill>
                      </a:defRPr>
                    </a:pPr>
                    <a:fld id="{3E16881C-CB1C-4BEF-9695-1A015D65A0BA}" type="CATEGORYNAME">
                      <a:rPr lang="en-US">
                        <a:solidFill>
                          <a:schemeClr val="accent6"/>
                        </a:solidFill>
                      </a:rPr>
                      <a:pPr>
                        <a:defRPr>
                          <a:solidFill>
                            <a:schemeClr val="accent6"/>
                          </a:solidFill>
                        </a:defRPr>
                      </a:pPr>
                      <a:t>[CATEGORY NAME]</a:t>
                    </a:fld>
                    <a:r>
                      <a:rPr lang="en-US">
                        <a:solidFill>
                          <a:schemeClr val="accent6"/>
                        </a:solidFill>
                      </a:rPr>
                      <a:t>
</a:t>
                    </a:r>
                    <a:fld id="{CEE8D128-8FA1-4C46-BF49-93B171DD0FD7}" type="PERCENTAGE">
                      <a:rPr lang="en-US" b="1">
                        <a:solidFill>
                          <a:schemeClr val="accent6"/>
                        </a:solidFill>
                      </a:rPr>
                      <a:pPr>
                        <a:defRPr>
                          <a:solidFill>
                            <a:schemeClr val="accent6"/>
                          </a:solidFill>
                        </a:defRPr>
                      </a:pPr>
                      <a:t>[PERCENTAGE]</a:t>
                    </a:fld>
                    <a:endParaRPr lang="en-US">
                      <a:solidFill>
                        <a:schemeClr val="accent6"/>
                      </a:solidFill>
                    </a:endParaRPr>
                  </a:p>
                </c:rich>
              </c:tx>
              <c:spPr>
                <a:noFill/>
                <a:ln>
                  <a:noFill/>
                </a:ln>
                <a:effectLst/>
              </c:spPr>
              <c:showLegendKey val="0"/>
              <c:showVal val="0"/>
              <c:showCatName val="1"/>
              <c:showSerName val="0"/>
              <c:showPercent val="1"/>
              <c:showBubbleSize val="0"/>
              <c:extLst>
                <c:ext xmlns:c15="http://schemas.microsoft.com/office/drawing/2012/chart" uri="{CE6537A1-D6FC-4f65-9D91-7224C49458BB}">
                  <c15:layout>
                    <c:manualLayout>
                      <c:w val="0.15998098298532429"/>
                      <c:h val="0.21527761589859501"/>
                    </c:manualLayout>
                  </c15:layout>
                  <c15:dlblFieldTable/>
                  <c15:showDataLabelsRange val="0"/>
                </c:ext>
                <c:ext xmlns:c16="http://schemas.microsoft.com/office/drawing/2014/chart" uri="{C3380CC4-5D6E-409C-BE32-E72D297353CC}">
                  <c16:uniqueId val="{00000003-464F-4DA0-8F4B-393A241658A4}"/>
                </c:ext>
              </c:extLst>
            </c:dLbl>
            <c:dLbl>
              <c:idx val="2"/>
              <c:layout>
                <c:manualLayout>
                  <c:x val="0.16591304227121456"/>
                  <c:y val="0.15943649484969433"/>
                </c:manualLayout>
              </c:layout>
              <c:tx>
                <c:rich>
                  <a:bodyPr rot="0" vert="horz"/>
                  <a:lstStyle/>
                  <a:p>
                    <a:pPr>
                      <a:defRPr>
                        <a:solidFill>
                          <a:schemeClr val="accent6"/>
                        </a:solidFill>
                      </a:defRPr>
                    </a:pPr>
                    <a:fld id="{1E41C424-4713-4F84-8D0B-7C6AE0D7D299}" type="CATEGORYNAME">
                      <a:rPr lang="en-US">
                        <a:solidFill>
                          <a:schemeClr val="accent6"/>
                        </a:solidFill>
                      </a:rPr>
                      <a:pPr>
                        <a:defRPr>
                          <a:solidFill>
                            <a:schemeClr val="accent6"/>
                          </a:solidFill>
                        </a:defRPr>
                      </a:pPr>
                      <a:t>[CATEGORY NAME]</a:t>
                    </a:fld>
                    <a:r>
                      <a:rPr lang="en-US">
                        <a:solidFill>
                          <a:schemeClr val="accent6"/>
                        </a:solidFill>
                      </a:rPr>
                      <a:t>
</a:t>
                    </a:r>
                    <a:fld id="{74B05F99-347F-47E4-BC56-50108C3F8C16}" type="PERCENTAGE">
                      <a:rPr lang="en-US" b="1">
                        <a:solidFill>
                          <a:schemeClr val="accent6"/>
                        </a:solidFill>
                      </a:rPr>
                      <a:pPr>
                        <a:defRPr>
                          <a:solidFill>
                            <a:schemeClr val="accent6"/>
                          </a:solidFill>
                        </a:defRPr>
                      </a:pPr>
                      <a:t>[PERCENTAGE]</a:t>
                    </a:fld>
                    <a:endParaRPr lang="en-US">
                      <a:solidFill>
                        <a:schemeClr val="accent6"/>
                      </a:solidFill>
                    </a:endParaRPr>
                  </a:p>
                </c:rich>
              </c:tx>
              <c:spPr>
                <a:noFill/>
                <a:ln>
                  <a:noFill/>
                </a:ln>
                <a:effectLst/>
              </c:spPr>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rect">
                      <a:avLst/>
                    </a:prstGeom>
                  </c15:spPr>
                  <c15:layout>
                    <c:manualLayout>
                      <c:w val="0.16888497135301897"/>
                      <c:h val="0.15549623877699587"/>
                    </c:manualLayout>
                  </c15:layout>
                  <c15:dlblFieldTable/>
                  <c15:showDataLabelsRange val="0"/>
                </c:ext>
                <c:ext xmlns:c16="http://schemas.microsoft.com/office/drawing/2014/chart" uri="{C3380CC4-5D6E-409C-BE32-E72D297353CC}">
                  <c16:uniqueId val="{00000005-464F-4DA0-8F4B-393A241658A4}"/>
                </c:ext>
              </c:extLst>
            </c:dLbl>
            <c:spPr>
              <a:noFill/>
              <a:ln>
                <a:noFill/>
              </a:ln>
              <a:effectLst/>
            </c:spPr>
            <c:txPr>
              <a:bodyPr rot="0" vert="horz"/>
              <a:lstStyle/>
              <a:p>
                <a:pPr>
                  <a:defRPr/>
                </a:pPr>
                <a:endParaRPr lang="et-EE"/>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Haridus!$H$183:$H$185</c:f>
              <c:strCache>
                <c:ptCount val="3"/>
                <c:pt idx="0">
                  <c:v>Tööjõukulud 366 tuh</c:v>
                </c:pt>
                <c:pt idx="1">
                  <c:v>Majandamis-kulud 808 tuh</c:v>
                </c:pt>
                <c:pt idx="2">
                  <c:v>Põhivara soetus 650 tuh</c:v>
                </c:pt>
              </c:strCache>
            </c:strRef>
          </c:cat>
          <c:val>
            <c:numRef>
              <c:f>Haridus!$I$183:$I$185</c:f>
              <c:numCache>
                <c:formatCode>#,##0</c:formatCode>
                <c:ptCount val="3"/>
                <c:pt idx="0">
                  <c:v>365900</c:v>
                </c:pt>
                <c:pt idx="1">
                  <c:v>807950</c:v>
                </c:pt>
                <c:pt idx="2">
                  <c:v>650000</c:v>
                </c:pt>
              </c:numCache>
            </c:numRef>
          </c:val>
          <c:extLst>
            <c:ext xmlns:c16="http://schemas.microsoft.com/office/drawing/2014/chart" uri="{C3380CC4-5D6E-409C-BE32-E72D297353CC}">
              <c16:uniqueId val="{00000006-464F-4DA0-8F4B-393A241658A4}"/>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sz="80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2550378003058023"/>
          <c:y val="0.14009447291445504"/>
          <c:w val="0.34899226648326631"/>
          <c:h val="0.76830765940872325"/>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FCDA-454B-82D5-E8F02A569E2C}"/>
              </c:ext>
            </c:extLst>
          </c:dPt>
          <c:dPt>
            <c:idx val="1"/>
            <c:bubble3D val="0"/>
            <c:spPr>
              <a:solidFill>
                <a:schemeClr val="accent3"/>
              </a:solidFill>
              <a:ln w="19050">
                <a:solidFill>
                  <a:schemeClr val="lt1"/>
                </a:solidFill>
              </a:ln>
              <a:effectLst/>
            </c:spPr>
            <c:extLst>
              <c:ext xmlns:c16="http://schemas.microsoft.com/office/drawing/2014/chart" uri="{C3380CC4-5D6E-409C-BE32-E72D297353CC}">
                <c16:uniqueId val="{00000003-FCDA-454B-82D5-E8F02A569E2C}"/>
              </c:ext>
            </c:extLst>
          </c:dPt>
          <c:dLbls>
            <c:dLbl>
              <c:idx val="0"/>
              <c:layout>
                <c:manualLayout>
                  <c:x val="-8.6446181505646411E-2"/>
                  <c:y val="-0.21837962962962962"/>
                </c:manualLayout>
              </c:layout>
              <c:tx>
                <c:rich>
                  <a:bodyPr/>
                  <a:lstStyle/>
                  <a:p>
                    <a:fld id="{56AF21DF-75E2-4DD4-8EB7-75882B57348F}" type="CATEGORYNAME">
                      <a:rPr lang="en-US"/>
                      <a:pPr/>
                      <a:t>[CATEGORY NAME]</a:t>
                    </a:fld>
                    <a:r>
                      <a:rPr lang="en-US" baseline="0"/>
                      <a:t>
</a:t>
                    </a:r>
                    <a:fld id="{C24A39C0-6B8E-4180-8E4B-56DAD5EBA7CB}" type="PERCENTAGE">
                      <a:rPr lang="en-US" b="1" baseline="0"/>
                      <a:pPr/>
                      <a:t>[PERCENTAGE]</a:t>
                    </a:fld>
                    <a:endParaRPr lang="en-US" baseline="0"/>
                  </a:p>
                </c:rich>
              </c:tx>
              <c:showLegendKey val="0"/>
              <c:showVal val="0"/>
              <c:showCatName val="1"/>
              <c:showSerName val="0"/>
              <c:showPercent val="1"/>
              <c:showBubbleSize val="0"/>
              <c:extLst>
                <c:ext xmlns:c15="http://schemas.microsoft.com/office/drawing/2012/chart" uri="{CE6537A1-D6FC-4f65-9D91-7224C49458BB}">
                  <c15:layout>
                    <c:manualLayout>
                      <c:w val="0.27656514382402708"/>
                      <c:h val="0.21564814814814814"/>
                    </c:manualLayout>
                  </c15:layout>
                  <c15:dlblFieldTable/>
                  <c15:showDataLabelsRange val="0"/>
                </c:ext>
                <c:ext xmlns:c16="http://schemas.microsoft.com/office/drawing/2014/chart" uri="{C3380CC4-5D6E-409C-BE32-E72D297353CC}">
                  <c16:uniqueId val="{00000001-FCDA-454B-82D5-E8F02A569E2C}"/>
                </c:ext>
              </c:extLst>
            </c:dLbl>
            <c:dLbl>
              <c:idx val="1"/>
              <c:layout>
                <c:manualLayout>
                  <c:x val="-5.8884698009510607E-2"/>
                  <c:y val="1.4548981571290009E-2"/>
                </c:manualLayout>
              </c:layout>
              <c:tx>
                <c:rich>
                  <a:bodyPr/>
                  <a:lstStyle/>
                  <a:p>
                    <a:fld id="{3974AF6A-8641-4711-B074-B28C44E31F1B}" type="CATEGORYNAME">
                      <a:rPr lang="en-US"/>
                      <a:pPr/>
                      <a:t>[CATEGORY NAME]</a:t>
                    </a:fld>
                    <a:r>
                      <a:rPr lang="en-US" baseline="0"/>
                      <a:t>
</a:t>
                    </a:r>
                    <a:fld id="{B2CD2CA7-5ACF-40EE-875F-AD6B135AF536}" type="PERCENTAGE">
                      <a:rPr lang="en-US" b="1" baseline="0"/>
                      <a:pPr/>
                      <a:t>[PERCENTAGE]</a:t>
                    </a:fld>
                    <a:endParaRPr lang="en-US" baseline="0"/>
                  </a:p>
                </c:rich>
              </c:tx>
              <c:showLegendKey val="0"/>
              <c:showVal val="0"/>
              <c:showCatName val="1"/>
              <c:showSerName val="0"/>
              <c:showPercent val="1"/>
              <c:showBubbleSize val="0"/>
              <c:extLst>
                <c:ext xmlns:c15="http://schemas.microsoft.com/office/drawing/2012/chart" uri="{CE6537A1-D6FC-4f65-9D91-7224C49458BB}">
                  <c15:layout>
                    <c:manualLayout>
                      <c:w val="0.22227499126217551"/>
                      <c:h val="0.14115528842114911"/>
                    </c:manualLayout>
                  </c15:layout>
                  <c15:dlblFieldTable/>
                  <c15:showDataLabelsRange val="0"/>
                </c:ext>
                <c:ext xmlns:c16="http://schemas.microsoft.com/office/drawing/2014/chart" uri="{C3380CC4-5D6E-409C-BE32-E72D297353CC}">
                  <c16:uniqueId val="{00000003-FCDA-454B-82D5-E8F02A569E2C}"/>
                </c:ext>
              </c:extLst>
            </c:dLbl>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Üldvalitsemine!$H$4:$H$5</c:f>
              <c:strCache>
                <c:ptCount val="2"/>
                <c:pt idx="0">
                  <c:v>Tööjõukulud 752 tuh</c:v>
                </c:pt>
                <c:pt idx="1">
                  <c:v>Majandamiskulud 38 tuh</c:v>
                </c:pt>
              </c:strCache>
            </c:strRef>
          </c:cat>
          <c:val>
            <c:numRef>
              <c:f>Üldvalitsemine!$I$4:$I$5</c:f>
              <c:numCache>
                <c:formatCode>General</c:formatCode>
                <c:ptCount val="2"/>
                <c:pt idx="0">
                  <c:v>752378</c:v>
                </c:pt>
                <c:pt idx="1">
                  <c:v>37587</c:v>
                </c:pt>
              </c:numCache>
            </c:numRef>
          </c:val>
          <c:extLst>
            <c:ext xmlns:c16="http://schemas.microsoft.com/office/drawing/2014/chart" uri="{C3380CC4-5D6E-409C-BE32-E72D297353CC}">
              <c16:uniqueId val="{00000004-FCDA-454B-82D5-E8F02A569E2C}"/>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sz="80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externalData r:id="rId3">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1694527055867688"/>
          <c:y val="7.2753918378499219E-2"/>
          <c:w val="0.36929064453104665"/>
          <c:h val="0.81331761459931562"/>
        </c:manualLayout>
      </c:layout>
      <c:pieChart>
        <c:varyColors val="1"/>
        <c:ser>
          <c:idx val="0"/>
          <c:order val="0"/>
          <c:dPt>
            <c:idx val="0"/>
            <c:bubble3D val="0"/>
            <c:spPr>
              <a:solidFill>
                <a:schemeClr val="accent4"/>
              </a:solidFill>
              <a:ln w="19050">
                <a:solidFill>
                  <a:schemeClr val="lt1"/>
                </a:solidFill>
              </a:ln>
              <a:effectLst/>
            </c:spPr>
            <c:extLst>
              <c:ext xmlns:c16="http://schemas.microsoft.com/office/drawing/2014/chart" uri="{C3380CC4-5D6E-409C-BE32-E72D297353CC}">
                <c16:uniqueId val="{00000001-4B81-4849-94D4-0FAD92604A60}"/>
              </c:ext>
            </c:extLst>
          </c:dPt>
          <c:dPt>
            <c:idx val="1"/>
            <c:bubble3D val="0"/>
            <c:spPr>
              <a:solidFill>
                <a:schemeClr val="accent1"/>
              </a:solidFill>
              <a:ln w="19050">
                <a:solidFill>
                  <a:schemeClr val="lt1"/>
                </a:solidFill>
              </a:ln>
              <a:effectLst/>
            </c:spPr>
            <c:extLst>
              <c:ext xmlns:c16="http://schemas.microsoft.com/office/drawing/2014/chart" uri="{C3380CC4-5D6E-409C-BE32-E72D297353CC}">
                <c16:uniqueId val="{00000003-4B81-4849-94D4-0FAD92604A60}"/>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4B81-4849-94D4-0FAD92604A60}"/>
              </c:ext>
            </c:extLst>
          </c:dPt>
          <c:dLbls>
            <c:dLbl>
              <c:idx val="0"/>
              <c:layout>
                <c:manualLayout>
                  <c:x val="-0.18619019443856435"/>
                  <c:y val="-9.0761167593677097E-2"/>
                </c:manualLayout>
              </c:layout>
              <c:tx>
                <c:rich>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fld id="{C415DBBD-E9C6-4B26-AC70-4FFFC6C4E4F7}" type="CATEGORYNAME">
                      <a:rPr lang="en-US">
                        <a:solidFill>
                          <a:schemeClr val="accent6"/>
                        </a:solidFill>
                      </a:rPr>
                      <a:pPr>
                        <a:defRPr>
                          <a:solidFill>
                            <a:schemeClr val="accent6"/>
                          </a:solidFill>
                        </a:defRPr>
                      </a:pPr>
                      <a:t>[CATEGORY NAME]</a:t>
                    </a:fld>
                    <a:r>
                      <a:rPr lang="en-US" baseline="0">
                        <a:solidFill>
                          <a:schemeClr val="accent6"/>
                        </a:solidFill>
                      </a:rPr>
                      <a:t>
</a:t>
                    </a:r>
                    <a:fld id="{FD3BD93B-1DA4-4916-83B4-8A200BD6E113}" type="PERCENTAGE">
                      <a:rPr lang="en-US" b="1" baseline="0">
                        <a:solidFill>
                          <a:schemeClr val="accent6"/>
                        </a:solidFill>
                      </a:rPr>
                      <a:pPr>
                        <a:defRPr>
                          <a:solidFill>
                            <a:schemeClr val="accent6"/>
                          </a:solidFill>
                        </a:defRPr>
                      </a:pPr>
                      <a:t>[PERCENTAGE]</a:t>
                    </a:fld>
                    <a:endParaRPr lang="en-US" baseline="0">
                      <a:solidFill>
                        <a:schemeClr val="accent6"/>
                      </a:solidFill>
                    </a:endParaRPr>
                  </a:p>
                </c:rich>
              </c:tx>
              <c:spPr>
                <a:noFill/>
                <a:ln>
                  <a:noFill/>
                </a:ln>
                <a:effectLst/>
              </c:spPr>
              <c:txPr>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endParaRPr lang="et-EE"/>
                </a:p>
              </c:txPr>
              <c:showLegendKey val="0"/>
              <c:showVal val="0"/>
              <c:showCatName val="1"/>
              <c:showSerName val="0"/>
              <c:showPercent val="1"/>
              <c:showBubbleSize val="0"/>
              <c:extLst>
                <c:ext xmlns:c15="http://schemas.microsoft.com/office/drawing/2012/chart" uri="{CE6537A1-D6FC-4f65-9D91-7224C49458BB}">
                  <c15:layout>
                    <c:manualLayout>
                      <c:w val="0.16246187053854935"/>
                      <c:h val="0.26736114428307478"/>
                    </c:manualLayout>
                  </c15:layout>
                  <c15:dlblFieldTable/>
                  <c15:showDataLabelsRange val="0"/>
                </c:ext>
                <c:ext xmlns:c16="http://schemas.microsoft.com/office/drawing/2014/chart" uri="{C3380CC4-5D6E-409C-BE32-E72D297353CC}">
                  <c16:uniqueId val="{00000001-4B81-4849-94D4-0FAD92604A60}"/>
                </c:ext>
              </c:extLst>
            </c:dLbl>
            <c:dLbl>
              <c:idx val="1"/>
              <c:layout>
                <c:manualLayout>
                  <c:x val="-2.9333398111485512E-2"/>
                  <c:y val="-2.987005294563764E-3"/>
                </c:manualLayout>
              </c:layout>
              <c:tx>
                <c:rich>
                  <a:bodyPr/>
                  <a:lstStyle/>
                  <a:p>
                    <a:fld id="{C7D97FF9-B93F-49AA-9D2C-1E14EB8DDBE3}" type="CATEGORYNAME">
                      <a:rPr lang="en-US"/>
                      <a:pPr/>
                      <a:t>[CATEGORY NAME]</a:t>
                    </a:fld>
                    <a:r>
                      <a:rPr lang="en-US" baseline="0"/>
                      <a:t>
</a:t>
                    </a:r>
                    <a:fld id="{A0F085B5-A00C-48AA-9234-71E655FE434D}" type="PERCENTAGE">
                      <a:rPr lang="en-US" b="1" baseline="0"/>
                      <a:pPr/>
                      <a:t>[PERCENTAGE]</a:t>
                    </a:fld>
                    <a:endParaRPr lang="en-US" baseline="0"/>
                  </a:p>
                </c:rich>
              </c:tx>
              <c:showLegendKey val="0"/>
              <c:showVal val="0"/>
              <c:showCatName val="1"/>
              <c:showSerName val="0"/>
              <c:showPercent val="1"/>
              <c:showBubbleSize val="0"/>
              <c:extLst>
                <c:ext xmlns:c15="http://schemas.microsoft.com/office/drawing/2012/chart" uri="{CE6537A1-D6FC-4f65-9D91-7224C49458BB}">
                  <c15:layout>
                    <c:manualLayout>
                      <c:w val="0.14023226437814709"/>
                      <c:h val="0.26617153928314163"/>
                    </c:manualLayout>
                  </c15:layout>
                  <c15:dlblFieldTable/>
                  <c15:showDataLabelsRange val="0"/>
                </c:ext>
                <c:ext xmlns:c16="http://schemas.microsoft.com/office/drawing/2014/chart" uri="{C3380CC4-5D6E-409C-BE32-E72D297353CC}">
                  <c16:uniqueId val="{00000003-4B81-4849-94D4-0FAD92604A60}"/>
                </c:ext>
              </c:extLst>
            </c:dLbl>
            <c:dLbl>
              <c:idx val="2"/>
              <c:layout>
                <c:manualLayout>
                  <c:x val="0.18301456120320791"/>
                  <c:y val="0.10006668360825192"/>
                </c:manualLayout>
              </c:layout>
              <c:tx>
                <c:rich>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fld id="{ACFE059A-595A-4804-B7A8-124A32545681}" type="CATEGORYNAME">
                      <a:rPr lang="en-US">
                        <a:solidFill>
                          <a:schemeClr val="accent6"/>
                        </a:solidFill>
                      </a:rPr>
                      <a:pPr>
                        <a:defRPr>
                          <a:solidFill>
                            <a:schemeClr val="accent6"/>
                          </a:solidFill>
                        </a:defRPr>
                      </a:pPr>
                      <a:t>[CATEGORY NAME]</a:t>
                    </a:fld>
                    <a:r>
                      <a:rPr lang="en-US" baseline="0">
                        <a:solidFill>
                          <a:schemeClr val="accent6"/>
                        </a:solidFill>
                      </a:rPr>
                      <a:t>
</a:t>
                    </a:r>
                    <a:fld id="{2C8A420D-E303-4842-A78D-42605E13B95E}" type="PERCENTAGE">
                      <a:rPr lang="en-US" b="1" baseline="0">
                        <a:solidFill>
                          <a:schemeClr val="accent6"/>
                        </a:solidFill>
                      </a:rPr>
                      <a:pPr>
                        <a:defRPr>
                          <a:solidFill>
                            <a:schemeClr val="accent6"/>
                          </a:solidFill>
                        </a:defRPr>
                      </a:pPr>
                      <a:t>[PERCENTAGE]</a:t>
                    </a:fld>
                    <a:endParaRPr lang="en-US" baseline="0">
                      <a:solidFill>
                        <a:schemeClr val="accent6"/>
                      </a:solidFill>
                    </a:endParaRPr>
                  </a:p>
                </c:rich>
              </c:tx>
              <c:spPr>
                <a:noFill/>
                <a:ln>
                  <a:noFill/>
                </a:ln>
                <a:effectLst/>
              </c:spPr>
              <c:txPr>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endParaRPr lang="et-EE"/>
                </a:p>
              </c:txPr>
              <c:showLegendKey val="0"/>
              <c:showVal val="0"/>
              <c:showCatName val="1"/>
              <c:showSerName val="0"/>
              <c:showPercent val="1"/>
              <c:showBubbleSize val="0"/>
              <c:extLst>
                <c:ext xmlns:c15="http://schemas.microsoft.com/office/drawing/2012/chart" uri="{CE6537A1-D6FC-4f65-9D91-7224C49458BB}">
                  <c15:layout>
                    <c:manualLayout>
                      <c:w val="0.15522048285171933"/>
                      <c:h val="0.38608815611225011"/>
                    </c:manualLayout>
                  </c15:layout>
                  <c15:dlblFieldTable/>
                  <c15:showDataLabelsRange val="0"/>
                </c:ext>
                <c:ext xmlns:c16="http://schemas.microsoft.com/office/drawing/2014/chart" uri="{C3380CC4-5D6E-409C-BE32-E72D297353CC}">
                  <c16:uniqueId val="{00000005-4B81-4849-94D4-0FAD92604A60}"/>
                </c:ext>
              </c:extLst>
            </c:dLbl>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Sots!$H$7:$H$9</c:f>
              <c:strCache>
                <c:ptCount val="3"/>
                <c:pt idx="0">
                  <c:v>Antavad toetused 526 tuh</c:v>
                </c:pt>
                <c:pt idx="1">
                  <c:v>Tööjõukulud 27 tuh</c:v>
                </c:pt>
                <c:pt idx="2">
                  <c:v>Majandamis-kulud 386 tuh</c:v>
                </c:pt>
              </c:strCache>
            </c:strRef>
          </c:cat>
          <c:val>
            <c:numRef>
              <c:f>Sots!$I$7:$I$9</c:f>
              <c:numCache>
                <c:formatCode>#,##0</c:formatCode>
                <c:ptCount val="3"/>
                <c:pt idx="0">
                  <c:v>526200</c:v>
                </c:pt>
                <c:pt idx="1">
                  <c:v>26760</c:v>
                </c:pt>
                <c:pt idx="2">
                  <c:v>386240</c:v>
                </c:pt>
              </c:numCache>
            </c:numRef>
          </c:val>
          <c:extLst>
            <c:ext xmlns:c16="http://schemas.microsoft.com/office/drawing/2014/chart" uri="{C3380CC4-5D6E-409C-BE32-E72D297353CC}">
              <c16:uniqueId val="{00000006-4B81-4849-94D4-0FAD92604A60}"/>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bg1"/>
      </a:solidFill>
      <a:round/>
    </a:ln>
    <a:effectLst/>
  </c:spPr>
  <c:txPr>
    <a:bodyPr/>
    <a:lstStyle/>
    <a:p>
      <a:pPr>
        <a:defRPr sz="80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externalData r:id="rId3">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1562587840909484"/>
          <c:y val="9.4269222171057793E-2"/>
          <c:w val="0.37328005330316522"/>
          <c:h val="0.82210380096567037"/>
        </c:manualLayout>
      </c:layout>
      <c:pieChart>
        <c:varyColors val="1"/>
        <c:ser>
          <c:idx val="0"/>
          <c:order val="0"/>
          <c:dPt>
            <c:idx val="0"/>
            <c:bubble3D val="0"/>
            <c:spPr>
              <a:solidFill>
                <a:schemeClr val="accent4">
                  <a:lumMod val="60000"/>
                  <a:lumOff val="40000"/>
                </a:schemeClr>
              </a:solidFill>
              <a:ln w="19050">
                <a:solidFill>
                  <a:schemeClr val="lt1"/>
                </a:solidFill>
              </a:ln>
              <a:effectLst/>
            </c:spPr>
            <c:extLst>
              <c:ext xmlns:c16="http://schemas.microsoft.com/office/drawing/2014/chart" uri="{C3380CC4-5D6E-409C-BE32-E72D297353CC}">
                <c16:uniqueId val="{00000001-E133-4452-BB30-E20F3377F215}"/>
              </c:ext>
            </c:extLst>
          </c:dPt>
          <c:dPt>
            <c:idx val="1"/>
            <c:bubble3D val="0"/>
            <c:spPr>
              <a:solidFill>
                <a:schemeClr val="accent4"/>
              </a:solidFill>
              <a:ln w="19050">
                <a:solidFill>
                  <a:schemeClr val="lt1"/>
                </a:solidFill>
              </a:ln>
              <a:effectLst/>
            </c:spPr>
            <c:extLst>
              <c:ext xmlns:c16="http://schemas.microsoft.com/office/drawing/2014/chart" uri="{C3380CC4-5D6E-409C-BE32-E72D297353CC}">
                <c16:uniqueId val="{00000003-E133-4452-BB30-E20F3377F215}"/>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E133-4452-BB30-E20F3377F215}"/>
              </c:ext>
            </c:extLst>
          </c:dPt>
          <c:dLbls>
            <c:dLbl>
              <c:idx val="0"/>
              <c:layout>
                <c:manualLayout>
                  <c:x val="-0.19814219729805702"/>
                  <c:y val="8.7965041739353073E-3"/>
                </c:manualLayout>
              </c:layout>
              <c:tx>
                <c:rich>
                  <a:bodyPr/>
                  <a:lstStyle/>
                  <a:p>
                    <a:r>
                      <a:rPr lang="en-US"/>
                      <a:t>Sotsiaalabi-toetused</a:t>
                    </a:r>
                    <a:r>
                      <a:rPr lang="en-US" baseline="0"/>
                      <a:t> </a:t>
                    </a:r>
                  </a:p>
                  <a:p>
                    <a:r>
                      <a:rPr lang="en-US" baseline="0"/>
                      <a:t>2 mln
</a:t>
                    </a:r>
                    <a:fld id="{26402406-C689-44C7-A591-BED8C4EF25A0}" type="PERCENTAGE">
                      <a:rPr lang="en-US" b="1" baseline="0"/>
                      <a:pPr/>
                      <a:t>[PERCENTAGE]</a:t>
                    </a:fld>
                    <a:endParaRPr lang="en-US" baseline="0"/>
                  </a:p>
                </c:rich>
              </c:tx>
              <c:showLegendKey val="0"/>
              <c:showVal val="0"/>
              <c:showCatName val="1"/>
              <c:showSerName val="0"/>
              <c:showPercent val="1"/>
              <c:showBubbleSize val="0"/>
              <c:extLst>
                <c:ext xmlns:c15="http://schemas.microsoft.com/office/drawing/2012/chart" uri="{CE6537A1-D6FC-4f65-9D91-7224C49458BB}">
                  <c15:layout>
                    <c:manualLayout>
                      <c:w val="0.15699395828055648"/>
                      <c:h val="0.28257685333618665"/>
                    </c:manualLayout>
                  </c15:layout>
                  <c15:dlblFieldTable/>
                  <c15:showDataLabelsRange val="0"/>
                </c:ext>
                <c:ext xmlns:c16="http://schemas.microsoft.com/office/drawing/2014/chart" uri="{C3380CC4-5D6E-409C-BE32-E72D297353CC}">
                  <c16:uniqueId val="{00000001-E133-4452-BB30-E20F3377F215}"/>
                </c:ext>
              </c:extLst>
            </c:dLbl>
            <c:dLbl>
              <c:idx val="1"/>
              <c:layout>
                <c:manualLayout>
                  <c:x val="0.12854382762533706"/>
                  <c:y val="-0.18875358973722081"/>
                </c:manualLayout>
              </c:layout>
              <c:tx>
                <c:rich>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fld id="{C5C4500F-DB29-4737-8C28-FE66C754999C}" type="CATEGORYNAME">
                      <a:rPr lang="en-US">
                        <a:solidFill>
                          <a:schemeClr val="accent6"/>
                        </a:solidFill>
                      </a:rPr>
                      <a:pPr>
                        <a:defRPr>
                          <a:solidFill>
                            <a:schemeClr val="accent6"/>
                          </a:solidFill>
                        </a:defRPr>
                      </a:pPr>
                      <a:t>[CATEGORY NAME]</a:t>
                    </a:fld>
                    <a:r>
                      <a:rPr lang="en-US" baseline="0">
                        <a:solidFill>
                          <a:schemeClr val="accent6"/>
                        </a:solidFill>
                      </a:rPr>
                      <a:t>
</a:t>
                    </a:r>
                    <a:fld id="{D309D298-7FA9-407B-94A2-7E62CB443B2A}" type="PERCENTAGE">
                      <a:rPr lang="en-US" b="1" baseline="0">
                        <a:solidFill>
                          <a:schemeClr val="accent6"/>
                        </a:solidFill>
                      </a:rPr>
                      <a:pPr>
                        <a:defRPr>
                          <a:solidFill>
                            <a:schemeClr val="accent6"/>
                          </a:solidFill>
                        </a:defRPr>
                      </a:pPr>
                      <a:t>[PERCENTAGE]</a:t>
                    </a:fld>
                    <a:endParaRPr lang="en-US" baseline="0">
                      <a:solidFill>
                        <a:schemeClr val="accent6"/>
                      </a:solidFill>
                    </a:endParaRPr>
                  </a:p>
                </c:rich>
              </c:tx>
              <c:spPr>
                <a:noFill/>
                <a:ln>
                  <a:noFill/>
                </a:ln>
                <a:effectLst/>
              </c:spPr>
              <c:txPr>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endParaRPr lang="et-EE"/>
                </a:p>
              </c:txPr>
              <c:showLegendKey val="0"/>
              <c:showVal val="0"/>
              <c:showCatName val="1"/>
              <c:showSerName val="0"/>
              <c:showPercent val="1"/>
              <c:showBubbleSize val="0"/>
              <c:extLst>
                <c:ext xmlns:c15="http://schemas.microsoft.com/office/drawing/2012/chart" uri="{CE6537A1-D6FC-4f65-9D91-7224C49458BB}">
                  <c15:layout>
                    <c:manualLayout>
                      <c:w val="0.14881004847950641"/>
                      <c:h val="0.17318631094432779"/>
                    </c:manualLayout>
                  </c15:layout>
                  <c15:dlblFieldTable/>
                  <c15:showDataLabelsRange val="0"/>
                </c:ext>
                <c:ext xmlns:c16="http://schemas.microsoft.com/office/drawing/2014/chart" uri="{C3380CC4-5D6E-409C-BE32-E72D297353CC}">
                  <c16:uniqueId val="{00000003-E133-4452-BB30-E20F3377F215}"/>
                </c:ext>
              </c:extLst>
            </c:dLbl>
            <c:dLbl>
              <c:idx val="2"/>
              <c:layout>
                <c:manualLayout>
                  <c:x val="0.14710103309585196"/>
                  <c:y val="0.25365049764314518"/>
                </c:manualLayout>
              </c:layout>
              <c:tx>
                <c:rich>
                  <a:bodyPr/>
                  <a:lstStyle/>
                  <a:p>
                    <a:fld id="{D511A006-F228-44F1-9FB0-58913548BDBE}" type="CATEGORYNAME">
                      <a:rPr lang="en-US">
                        <a:solidFill>
                          <a:schemeClr val="bg1"/>
                        </a:solidFill>
                      </a:rPr>
                      <a:pPr/>
                      <a:t>[CATEGORY NAME]</a:t>
                    </a:fld>
                    <a:r>
                      <a:rPr lang="en-US" baseline="0"/>
                      <a:t>
</a:t>
                    </a:r>
                    <a:fld id="{514D7FC7-F1D8-4BD0-BC56-41B197EE7099}" type="PERCENTAGE">
                      <a:rPr lang="en-US" b="1" baseline="0">
                        <a:solidFill>
                          <a:schemeClr val="bg1"/>
                        </a:solidFill>
                      </a:rPr>
                      <a:pPr/>
                      <a:t>[PERCENTAGE]</a:t>
                    </a:fld>
                    <a:endParaRPr lang="en-US" baseline="0"/>
                  </a:p>
                </c:rich>
              </c:tx>
              <c:showLegendKey val="0"/>
              <c:showVal val="0"/>
              <c:showCatName val="1"/>
              <c:showSerName val="0"/>
              <c:showPercent val="1"/>
              <c:showBubbleSize val="0"/>
              <c:extLst>
                <c:ext xmlns:c15="http://schemas.microsoft.com/office/drawing/2012/chart" uri="{CE6537A1-D6FC-4f65-9D91-7224C49458BB}">
                  <c15:layout>
                    <c:manualLayout>
                      <c:w val="0.15647862494490963"/>
                      <c:h val="0.23437511344811571"/>
                    </c:manualLayout>
                  </c15:layout>
                  <c15:dlblFieldTable/>
                  <c15:showDataLabelsRange val="0"/>
                </c:ext>
                <c:ext xmlns:c16="http://schemas.microsoft.com/office/drawing/2014/chart" uri="{C3380CC4-5D6E-409C-BE32-E72D297353CC}">
                  <c16:uniqueId val="{00000005-E133-4452-BB30-E20F3377F215}"/>
                </c:ext>
              </c:extLst>
            </c:dLbl>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Sots!$H$19:$H$21</c:f>
              <c:strCache>
                <c:ptCount val="3"/>
                <c:pt idx="0">
                  <c:v>Sotsiaalabitoetused 2 mln</c:v>
                </c:pt>
                <c:pt idx="1">
                  <c:v>Antavad toetused 1 mln</c:v>
                </c:pt>
                <c:pt idx="2">
                  <c:v>Majandamis-kulud 1,1 mln</c:v>
                </c:pt>
              </c:strCache>
            </c:strRef>
          </c:cat>
          <c:val>
            <c:numRef>
              <c:f>Sots!$I$19:$I$21</c:f>
              <c:numCache>
                <c:formatCode>#,##0</c:formatCode>
                <c:ptCount val="3"/>
                <c:pt idx="0">
                  <c:v>2004800</c:v>
                </c:pt>
                <c:pt idx="1">
                  <c:v>1045500</c:v>
                </c:pt>
                <c:pt idx="2">
                  <c:v>1121705</c:v>
                </c:pt>
              </c:numCache>
            </c:numRef>
          </c:val>
          <c:extLst>
            <c:ext xmlns:c16="http://schemas.microsoft.com/office/drawing/2014/chart" uri="{C3380CC4-5D6E-409C-BE32-E72D297353CC}">
              <c16:uniqueId val="{00000006-E133-4452-BB30-E20F3377F215}"/>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sz="800" b="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externalData r:id="rId3">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4"/>
              </a:solidFill>
              <a:ln w="19050">
                <a:solidFill>
                  <a:schemeClr val="lt1"/>
                </a:solidFill>
              </a:ln>
              <a:effectLst/>
            </c:spPr>
            <c:extLst>
              <c:ext xmlns:c16="http://schemas.microsoft.com/office/drawing/2014/chart" uri="{C3380CC4-5D6E-409C-BE32-E72D297353CC}">
                <c16:uniqueId val="{00000001-6011-4136-96EB-ADA5604CDFDC}"/>
              </c:ext>
            </c:extLst>
          </c:dPt>
          <c:dPt>
            <c:idx val="1"/>
            <c:bubble3D val="0"/>
            <c:spPr>
              <a:solidFill>
                <a:schemeClr val="accent1"/>
              </a:solidFill>
              <a:ln w="19050">
                <a:solidFill>
                  <a:schemeClr val="lt1"/>
                </a:solidFill>
              </a:ln>
              <a:effectLst/>
            </c:spPr>
            <c:extLst>
              <c:ext xmlns:c16="http://schemas.microsoft.com/office/drawing/2014/chart" uri="{C3380CC4-5D6E-409C-BE32-E72D297353CC}">
                <c16:uniqueId val="{00000003-6011-4136-96EB-ADA5604CDFDC}"/>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6011-4136-96EB-ADA5604CDFDC}"/>
              </c:ext>
            </c:extLst>
          </c:dPt>
          <c:dPt>
            <c:idx val="3"/>
            <c:bubble3D val="0"/>
            <c:spPr>
              <a:solidFill>
                <a:schemeClr val="accent5"/>
              </a:solidFill>
              <a:ln w="19050">
                <a:solidFill>
                  <a:schemeClr val="lt1"/>
                </a:solidFill>
              </a:ln>
              <a:effectLst/>
            </c:spPr>
            <c:extLst>
              <c:ext xmlns:c16="http://schemas.microsoft.com/office/drawing/2014/chart" uri="{C3380CC4-5D6E-409C-BE32-E72D297353CC}">
                <c16:uniqueId val="{00000007-6011-4136-96EB-ADA5604CDFDC}"/>
              </c:ext>
            </c:extLst>
          </c:dPt>
          <c:dLbls>
            <c:dLbl>
              <c:idx val="0"/>
              <c:layout>
                <c:manualLayout>
                  <c:x val="0.12648127969239631"/>
                  <c:y val="1.9107051075058229E-7"/>
                </c:manualLayout>
              </c:layout>
              <c:tx>
                <c:rich>
                  <a:bodyPr/>
                  <a:lstStyle/>
                  <a:p>
                    <a:fld id="{5E0F8964-FEBC-4B0A-AF32-F950F4739F71}" type="CATEGORYNAME">
                      <a:rPr lang="en-US"/>
                      <a:pPr/>
                      <a:t>[CATEGORY NAME]</a:t>
                    </a:fld>
                    <a:r>
                      <a:rPr lang="en-US" baseline="0"/>
                      <a:t>
</a:t>
                    </a:r>
                    <a:fld id="{41DB934C-B143-44AB-9727-04E18C4A3B8E}" type="PERCENTAGE">
                      <a:rPr lang="en-US" b="1" baseline="0"/>
                      <a:pPr/>
                      <a:t>[PERCENTAGE]</a:t>
                    </a:fld>
                    <a:endParaRPr lang="en-US" baseline="0"/>
                  </a:p>
                </c:rich>
              </c:tx>
              <c:showLegendKey val="0"/>
              <c:showVal val="0"/>
              <c:showCatName val="1"/>
              <c:showSerName val="0"/>
              <c:showPercent val="1"/>
              <c:showBubbleSize val="0"/>
              <c:extLst>
                <c:ext xmlns:c15="http://schemas.microsoft.com/office/drawing/2012/chart" uri="{CE6537A1-D6FC-4f65-9D91-7224C49458BB}">
                  <c15:layout>
                    <c:manualLayout>
                      <c:w val="0.16860578908464996"/>
                      <c:h val="0.17163863980724806"/>
                    </c:manualLayout>
                  </c15:layout>
                  <c15:dlblFieldTable/>
                  <c15:showDataLabelsRange val="0"/>
                </c:ext>
                <c:ext xmlns:c16="http://schemas.microsoft.com/office/drawing/2014/chart" uri="{C3380CC4-5D6E-409C-BE32-E72D297353CC}">
                  <c16:uniqueId val="{00000001-6011-4136-96EB-ADA5604CDFDC}"/>
                </c:ext>
              </c:extLst>
            </c:dLbl>
            <c:dLbl>
              <c:idx val="1"/>
              <c:layout>
                <c:manualLayout>
                  <c:x val="-0.15540631517578593"/>
                  <c:y val="-0.14444510257620369"/>
                </c:manualLayout>
              </c:layout>
              <c:tx>
                <c:rich>
                  <a:bodyPr/>
                  <a:lstStyle/>
                  <a:p>
                    <a:fld id="{E2BD8410-1449-4DFE-BDDC-CFD4C8E390D5}" type="CATEGORYNAME">
                      <a:rPr lang="en-US"/>
                      <a:pPr/>
                      <a:t>[CATEGORY NAME]</a:t>
                    </a:fld>
                    <a:r>
                      <a:rPr lang="en-US" baseline="0"/>
                      <a:t>
</a:t>
                    </a:r>
                    <a:fld id="{6FB5E2C4-82D4-4324-AA76-310B79B9C340}" type="PERCENTAGE">
                      <a:rPr lang="en-US" b="1" baseline="0"/>
                      <a:pPr/>
                      <a:t>[PERCENTAGE]</a:t>
                    </a:fld>
                    <a:endParaRPr lang="en-US" baseline="0"/>
                  </a:p>
                </c:rich>
              </c:tx>
              <c:showLegendKey val="0"/>
              <c:showVal val="0"/>
              <c:showCatName val="1"/>
              <c:showSerName val="0"/>
              <c:showPercent val="1"/>
              <c:showBubbleSize val="0"/>
              <c:extLst>
                <c:ext xmlns:c15="http://schemas.microsoft.com/office/drawing/2012/chart" uri="{CE6537A1-D6FC-4f65-9D91-7224C49458BB}">
                  <c15:layout>
                    <c:manualLayout>
                      <c:w val="0.13811800959873405"/>
                      <c:h val="0.21564829268945118"/>
                    </c:manualLayout>
                  </c15:layout>
                  <c15:dlblFieldTable/>
                  <c15:showDataLabelsRange val="0"/>
                </c:ext>
                <c:ext xmlns:c16="http://schemas.microsoft.com/office/drawing/2014/chart" uri="{C3380CC4-5D6E-409C-BE32-E72D297353CC}">
                  <c16:uniqueId val="{00000003-6011-4136-96EB-ADA5604CDFDC}"/>
                </c:ext>
              </c:extLst>
            </c:dLbl>
            <c:dLbl>
              <c:idx val="2"/>
              <c:layout>
                <c:manualLayout>
                  <c:x val="0.16846324823103587"/>
                  <c:y val="7.816599059550941E-2"/>
                </c:manualLayout>
              </c:layout>
              <c:tx>
                <c:rich>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fld id="{1E776F8E-A37E-4288-8A02-5071E3B60BDD}" type="CATEGORYNAME">
                      <a:rPr lang="en-US">
                        <a:solidFill>
                          <a:schemeClr val="accent6"/>
                        </a:solidFill>
                      </a:rPr>
                      <a:pPr>
                        <a:defRPr>
                          <a:solidFill>
                            <a:schemeClr val="accent6"/>
                          </a:solidFill>
                        </a:defRPr>
                      </a:pPr>
                      <a:t>[CATEGORY NAME]</a:t>
                    </a:fld>
                    <a:r>
                      <a:rPr lang="en-US" baseline="0">
                        <a:solidFill>
                          <a:schemeClr val="accent6"/>
                        </a:solidFill>
                      </a:rPr>
                      <a:t>
</a:t>
                    </a:r>
                    <a:fld id="{899EA6F4-9DED-437A-8A39-BD0EF6547492}" type="PERCENTAGE">
                      <a:rPr lang="en-US" b="1" baseline="0">
                        <a:solidFill>
                          <a:schemeClr val="accent6"/>
                        </a:solidFill>
                      </a:rPr>
                      <a:pPr>
                        <a:defRPr>
                          <a:solidFill>
                            <a:schemeClr val="accent6"/>
                          </a:solidFill>
                        </a:defRPr>
                      </a:pPr>
                      <a:t>[PERCENTAGE]</a:t>
                    </a:fld>
                    <a:endParaRPr lang="en-US" baseline="0">
                      <a:solidFill>
                        <a:schemeClr val="accent6"/>
                      </a:solidFill>
                    </a:endParaRPr>
                  </a:p>
                </c:rich>
              </c:tx>
              <c:spPr>
                <a:noFill/>
                <a:ln>
                  <a:noFill/>
                </a:ln>
                <a:effectLst/>
              </c:spPr>
              <c:txPr>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endParaRPr lang="et-EE"/>
                </a:p>
              </c:txPr>
              <c:showLegendKey val="0"/>
              <c:showVal val="0"/>
              <c:showCatName val="1"/>
              <c:showSerName val="0"/>
              <c:showPercent val="1"/>
              <c:showBubbleSize val="0"/>
              <c:extLst>
                <c:ext xmlns:c15="http://schemas.microsoft.com/office/drawing/2012/chart" uri="{CE6537A1-D6FC-4f65-9D91-7224C49458BB}">
                  <c15:layout>
                    <c:manualLayout>
                      <c:w val="0.15250760854099935"/>
                      <c:h val="0.26157400065346109"/>
                    </c:manualLayout>
                  </c15:layout>
                  <c15:dlblFieldTable/>
                  <c15:showDataLabelsRange val="0"/>
                </c:ext>
                <c:ext xmlns:c16="http://schemas.microsoft.com/office/drawing/2014/chart" uri="{C3380CC4-5D6E-409C-BE32-E72D297353CC}">
                  <c16:uniqueId val="{00000005-6011-4136-96EB-ADA5604CDFDC}"/>
                </c:ext>
              </c:extLst>
            </c:dLbl>
            <c:dLbl>
              <c:idx val="3"/>
              <c:layout>
                <c:manualLayout>
                  <c:x val="-0.12065115923973585"/>
                  <c:y val="1.9107051075058229E-7"/>
                </c:manualLayout>
              </c:layout>
              <c:tx>
                <c:rich>
                  <a:bodyPr/>
                  <a:lstStyle/>
                  <a:p>
                    <a:fld id="{8823252A-1B0B-4AE1-BEF0-8E2BE89E4E99}" type="CATEGORYNAME">
                      <a:rPr lang="en-US"/>
                      <a:pPr/>
                      <a:t>[CATEGORY NAME]</a:t>
                    </a:fld>
                    <a:r>
                      <a:rPr lang="en-US" baseline="0"/>
                      <a:t>
</a:t>
                    </a:r>
                    <a:fld id="{BFDBB80C-45E9-4619-A763-7D376F086524}" type="PERCENTAGE">
                      <a:rPr lang="en-US" b="1" baseline="0"/>
                      <a:pPr/>
                      <a:t>[PERCENTAGE]</a:t>
                    </a:fld>
                    <a:endParaRPr lang="en-US" baseline="0"/>
                  </a:p>
                </c:rich>
              </c:tx>
              <c:showLegendKey val="0"/>
              <c:showVal val="0"/>
              <c:showCatName val="1"/>
              <c:showSerName val="0"/>
              <c:showPercent val="1"/>
              <c:showBubbleSize val="0"/>
              <c:extLst>
                <c:ext xmlns:c15="http://schemas.microsoft.com/office/drawing/2012/chart" uri="{CE6537A1-D6FC-4f65-9D91-7224C49458BB}">
                  <c15:layout>
                    <c:manualLayout>
                      <c:w val="0.17206303376908208"/>
                      <c:h val="0.18000370676790853"/>
                    </c:manualLayout>
                  </c15:layout>
                  <c15:dlblFieldTable/>
                  <c15:showDataLabelsRange val="0"/>
                </c:ext>
                <c:ext xmlns:c16="http://schemas.microsoft.com/office/drawing/2014/chart" uri="{C3380CC4-5D6E-409C-BE32-E72D297353CC}">
                  <c16:uniqueId val="{00000007-6011-4136-96EB-ADA5604CDFDC}"/>
                </c:ext>
              </c:extLst>
            </c:dLbl>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Sots!$H$36:$H$39</c:f>
              <c:strCache>
                <c:ptCount val="4"/>
                <c:pt idx="0">
                  <c:v>Antavad toetused 204 tuh</c:v>
                </c:pt>
                <c:pt idx="1">
                  <c:v>Tööjõukulud 3,2 mln</c:v>
                </c:pt>
                <c:pt idx="2">
                  <c:v>Majandamis-kulud 2,2 mln</c:v>
                </c:pt>
                <c:pt idx="3">
                  <c:v>Põhivara soetus 149 tuh</c:v>
                </c:pt>
              </c:strCache>
            </c:strRef>
          </c:cat>
          <c:val>
            <c:numRef>
              <c:f>Sots!$I$36:$I$39</c:f>
              <c:numCache>
                <c:formatCode>#,##0</c:formatCode>
                <c:ptCount val="4"/>
                <c:pt idx="0">
                  <c:v>203923</c:v>
                </c:pt>
                <c:pt idx="1">
                  <c:v>3213818</c:v>
                </c:pt>
                <c:pt idx="2">
                  <c:v>2226524</c:v>
                </c:pt>
                <c:pt idx="3">
                  <c:v>149000</c:v>
                </c:pt>
              </c:numCache>
            </c:numRef>
          </c:val>
          <c:extLst>
            <c:ext xmlns:c16="http://schemas.microsoft.com/office/drawing/2014/chart" uri="{C3380CC4-5D6E-409C-BE32-E72D297353CC}">
              <c16:uniqueId val="{00000008-6011-4136-96EB-ADA5604CDFDC}"/>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sz="80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externalData r:id="rId3">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403397133334441"/>
          <c:y val="0.11859069699620881"/>
          <c:w val="0.75787724355959374"/>
          <c:h val="0.74893008165645958"/>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CDCE-42F1-80CF-70CBD330F269}"/>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CDCE-42F1-80CF-70CBD330F269}"/>
              </c:ext>
            </c:extLst>
          </c:dPt>
          <c:dLbls>
            <c:dLbl>
              <c:idx val="0"/>
              <c:layout>
                <c:manualLayout>
                  <c:x val="-0.16211328310713033"/>
                  <c:y val="-0.19433628792033125"/>
                </c:manualLayout>
              </c:layout>
              <c:tx>
                <c:rich>
                  <a:bodyPr/>
                  <a:lstStyle/>
                  <a:p>
                    <a:fld id="{00D4DDA1-2CC0-4D35-B383-5865DB2C377B}" type="CATEGORYNAME">
                      <a:rPr lang="en-US"/>
                      <a:pPr/>
                      <a:t>[CATEGORY NAME]</a:t>
                    </a:fld>
                    <a:r>
                      <a:rPr lang="en-US" baseline="0"/>
                      <a:t>
</a:t>
                    </a:r>
                    <a:fld id="{B24D7471-C51C-4F9F-A5E4-1F34405ABF90}" type="PERCENTAGE">
                      <a:rPr lang="en-US" b="1" baseline="0"/>
                      <a:pPr/>
                      <a:t>[PERCENTAGE]</a:t>
                    </a:fld>
                    <a:endParaRPr lang="en-US" baseline="0"/>
                  </a:p>
                </c:rich>
              </c:tx>
              <c:showLegendKey val="0"/>
              <c:showVal val="0"/>
              <c:showCatName val="1"/>
              <c:showSerName val="0"/>
              <c:showPercent val="1"/>
              <c:showBubbleSize val="0"/>
              <c:extLst>
                <c:ext xmlns:c15="http://schemas.microsoft.com/office/drawing/2012/chart" uri="{CE6537A1-D6FC-4f65-9D91-7224C49458BB}">
                  <c15:layout>
                    <c:manualLayout>
                      <c:w val="0.10844834347227091"/>
                      <c:h val="0.26608823254045438"/>
                    </c:manualLayout>
                  </c15:layout>
                  <c15:dlblFieldTable/>
                  <c15:showDataLabelsRange val="0"/>
                </c:ext>
                <c:ext xmlns:c16="http://schemas.microsoft.com/office/drawing/2014/chart" uri="{C3380CC4-5D6E-409C-BE32-E72D297353CC}">
                  <c16:uniqueId val="{00000001-CDCE-42F1-80CF-70CBD330F269}"/>
                </c:ext>
              </c:extLst>
            </c:dLbl>
            <c:dLbl>
              <c:idx val="1"/>
              <c:layout>
                <c:manualLayout>
                  <c:x val="0.12711763828111169"/>
                  <c:y val="0.1875001671866969"/>
                </c:manualLayout>
              </c:layout>
              <c:tx>
                <c:rich>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fld id="{1FF6DD69-A7B4-497C-BCFE-A8E1B2FFFD3F}" type="CATEGORYNAME">
                      <a:rPr lang="en-US">
                        <a:solidFill>
                          <a:schemeClr val="accent6"/>
                        </a:solidFill>
                      </a:rPr>
                      <a:pPr>
                        <a:defRPr>
                          <a:solidFill>
                            <a:schemeClr val="accent6"/>
                          </a:solidFill>
                        </a:defRPr>
                      </a:pPr>
                      <a:t>[CATEGORY NAME]</a:t>
                    </a:fld>
                    <a:r>
                      <a:rPr lang="en-US" baseline="0">
                        <a:solidFill>
                          <a:schemeClr val="accent6"/>
                        </a:solidFill>
                      </a:rPr>
                      <a:t>
</a:t>
                    </a:r>
                    <a:fld id="{294E4F02-3416-4343-83B4-5D694D000774}" type="PERCENTAGE">
                      <a:rPr lang="en-US" b="1" baseline="0">
                        <a:solidFill>
                          <a:schemeClr val="accent6"/>
                        </a:solidFill>
                      </a:rPr>
                      <a:pPr>
                        <a:defRPr>
                          <a:solidFill>
                            <a:schemeClr val="accent6"/>
                          </a:solidFill>
                        </a:defRPr>
                      </a:pPr>
                      <a:t>[PERCENTAGE]</a:t>
                    </a:fld>
                    <a:endParaRPr lang="en-US" baseline="0">
                      <a:solidFill>
                        <a:schemeClr val="accent6"/>
                      </a:solidFill>
                    </a:endParaRPr>
                  </a:p>
                </c:rich>
              </c:tx>
              <c:spPr>
                <a:noFill/>
                <a:ln>
                  <a:noFill/>
                </a:ln>
                <a:effectLst/>
              </c:spPr>
              <c:txPr>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endParaRPr lang="et-EE"/>
                </a:p>
              </c:txPr>
              <c:showLegendKey val="0"/>
              <c:showVal val="0"/>
              <c:showCatName val="1"/>
              <c:showSerName val="0"/>
              <c:showPercent val="1"/>
              <c:showBubbleSize val="0"/>
              <c:extLst>
                <c:ext xmlns:c15="http://schemas.microsoft.com/office/drawing/2012/chart" uri="{CE6537A1-D6FC-4f65-9D91-7224C49458BB}">
                  <c15:layout>
                    <c:manualLayout>
                      <c:w val="0.16354424405631535"/>
                      <c:h val="0.27546291607992096"/>
                    </c:manualLayout>
                  </c15:layout>
                  <c15:dlblFieldTable/>
                  <c15:showDataLabelsRange val="0"/>
                </c:ext>
                <c:ext xmlns:c16="http://schemas.microsoft.com/office/drawing/2014/chart" uri="{C3380CC4-5D6E-409C-BE32-E72D297353CC}">
                  <c16:uniqueId val="{00000003-CDCE-42F1-80CF-70CBD330F269}"/>
                </c:ext>
              </c:extLst>
            </c:dLbl>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Sots!$H$52:$H$53</c:f>
              <c:strCache>
                <c:ptCount val="2"/>
                <c:pt idx="0">
                  <c:v>Antavad toetused 129 tuh</c:v>
                </c:pt>
                <c:pt idx="1">
                  <c:v>Majandamis-kulud 39 tuh</c:v>
                </c:pt>
              </c:strCache>
            </c:strRef>
          </c:cat>
          <c:val>
            <c:numRef>
              <c:f>Sots!$I$52:$I$53</c:f>
              <c:numCache>
                <c:formatCode>#,##0</c:formatCode>
                <c:ptCount val="2"/>
                <c:pt idx="0">
                  <c:v>129434</c:v>
                </c:pt>
                <c:pt idx="1">
                  <c:v>39000</c:v>
                </c:pt>
              </c:numCache>
            </c:numRef>
          </c:val>
          <c:extLst>
            <c:ext xmlns:c16="http://schemas.microsoft.com/office/drawing/2014/chart" uri="{C3380CC4-5D6E-409C-BE32-E72D297353CC}">
              <c16:uniqueId val="{00000004-CDCE-42F1-80CF-70CBD330F269}"/>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sz="80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externalData r:id="rId3">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9439362444172223"/>
          <c:y val="5.8454583494947143E-2"/>
          <c:w val="0.3693192741608049"/>
          <c:h val="0.81338066786786345"/>
        </c:manualLayout>
      </c:layout>
      <c:pieChart>
        <c:varyColors val="1"/>
        <c:ser>
          <c:idx val="0"/>
          <c:order val="0"/>
          <c:dPt>
            <c:idx val="0"/>
            <c:bubble3D val="0"/>
            <c:spPr>
              <a:solidFill>
                <a:schemeClr val="accent4"/>
              </a:solidFill>
              <a:ln w="19050">
                <a:solidFill>
                  <a:schemeClr val="lt1"/>
                </a:solidFill>
              </a:ln>
              <a:effectLst/>
            </c:spPr>
            <c:extLst>
              <c:ext xmlns:c16="http://schemas.microsoft.com/office/drawing/2014/chart" uri="{C3380CC4-5D6E-409C-BE32-E72D297353CC}">
                <c16:uniqueId val="{00000001-9C58-4CBE-80B3-18CD774ECE7C}"/>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9C58-4CBE-80B3-18CD774ECE7C}"/>
              </c:ext>
            </c:extLst>
          </c:dPt>
          <c:dLbls>
            <c:dLbl>
              <c:idx val="0"/>
              <c:layout>
                <c:manualLayout>
                  <c:x val="8.2872714401224304E-2"/>
                  <c:y val="0"/>
                </c:manualLayout>
              </c:layout>
              <c:tx>
                <c:rich>
                  <a:bodyPr/>
                  <a:lstStyle/>
                  <a:p>
                    <a:fld id="{716E1F70-B077-4702-A54A-EB589B27FCC9}" type="CATEGORYNAME">
                      <a:rPr lang="en-US"/>
                      <a:pPr/>
                      <a:t>[CATEGORY NAME]</a:t>
                    </a:fld>
                    <a:r>
                      <a:rPr lang="en-US" baseline="0"/>
                      <a:t>
</a:t>
                    </a:r>
                    <a:fld id="{29ECB153-9DC5-4CCA-9C1E-649E70270E3E}" type="PERCENTAGE">
                      <a:rPr lang="en-US" b="1" baseline="0"/>
                      <a:pPr/>
                      <a:t>[PERCENTAGE]</a:t>
                    </a:fld>
                    <a:endParaRPr lang="en-US" baseline="0"/>
                  </a:p>
                </c:rich>
              </c:tx>
              <c:showLegendKey val="0"/>
              <c:showVal val="0"/>
              <c:showCatName val="1"/>
              <c:showSerName val="0"/>
              <c:showPercent val="1"/>
              <c:showBubbleSize val="0"/>
              <c:extLst>
                <c:ext xmlns:c15="http://schemas.microsoft.com/office/drawing/2012/chart" uri="{CE6537A1-D6FC-4f65-9D91-7224C49458BB}">
                  <c15:layout>
                    <c:manualLayout>
                      <c:w val="0.16405923036614695"/>
                      <c:h val="0.18921674465528013"/>
                    </c:manualLayout>
                  </c15:layout>
                  <c15:dlblFieldTable/>
                  <c15:showDataLabelsRange val="0"/>
                </c:ext>
                <c:ext xmlns:c16="http://schemas.microsoft.com/office/drawing/2014/chart" uri="{C3380CC4-5D6E-409C-BE32-E72D297353CC}">
                  <c16:uniqueId val="{00000001-9C58-4CBE-80B3-18CD774ECE7C}"/>
                </c:ext>
              </c:extLst>
            </c:dLbl>
            <c:dLbl>
              <c:idx val="1"/>
              <c:layout>
                <c:manualLayout>
                  <c:x val="0.24083441608674894"/>
                  <c:y val="-0.1238141238051377"/>
                </c:manualLayout>
              </c:layout>
              <c:tx>
                <c:rich>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fld id="{337EF799-7C05-4338-9FCD-4C9A7EC23E27}" type="CATEGORYNAME">
                      <a:rPr lang="en-US">
                        <a:solidFill>
                          <a:schemeClr val="accent6"/>
                        </a:solidFill>
                      </a:rPr>
                      <a:pPr>
                        <a:defRPr>
                          <a:solidFill>
                            <a:schemeClr val="accent6"/>
                          </a:solidFill>
                        </a:defRPr>
                      </a:pPr>
                      <a:t>[CATEGORY NAME]</a:t>
                    </a:fld>
                    <a:r>
                      <a:rPr lang="en-US" baseline="0">
                        <a:solidFill>
                          <a:schemeClr val="accent6"/>
                        </a:solidFill>
                      </a:rPr>
                      <a:t>
</a:t>
                    </a:r>
                    <a:fld id="{FDA71BE1-2A93-4C67-8CF7-7D744DB6AEC3}" type="PERCENTAGE">
                      <a:rPr lang="en-US" b="1" baseline="0">
                        <a:solidFill>
                          <a:schemeClr val="accent6"/>
                        </a:solidFill>
                      </a:rPr>
                      <a:pPr>
                        <a:defRPr>
                          <a:solidFill>
                            <a:schemeClr val="accent6"/>
                          </a:solidFill>
                        </a:defRPr>
                      </a:pPr>
                      <a:t>[PERCENTAGE]</a:t>
                    </a:fld>
                    <a:endParaRPr lang="en-US" baseline="0">
                      <a:solidFill>
                        <a:schemeClr val="accent6"/>
                      </a:solidFill>
                    </a:endParaRPr>
                  </a:p>
                </c:rich>
              </c:tx>
              <c:spPr>
                <a:noFill/>
                <a:ln>
                  <a:noFill/>
                </a:ln>
                <a:effectLst/>
              </c:spPr>
              <c:txPr>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endParaRPr lang="et-EE"/>
                </a:p>
              </c:txPr>
              <c:showLegendKey val="0"/>
              <c:showVal val="0"/>
              <c:showCatName val="1"/>
              <c:showSerName val="0"/>
              <c:showPercent val="1"/>
              <c:showBubbleSize val="0"/>
              <c:extLst>
                <c:ext xmlns:c15="http://schemas.microsoft.com/office/drawing/2012/chart" uri="{CE6537A1-D6FC-4f65-9D91-7224C49458BB}">
                  <c15:layout>
                    <c:manualLayout>
                      <c:w val="0.39693523942298253"/>
                      <c:h val="0.32808305345569322"/>
                    </c:manualLayout>
                  </c15:layout>
                  <c15:dlblFieldTable/>
                  <c15:showDataLabelsRange val="0"/>
                </c:ext>
                <c:ext xmlns:c16="http://schemas.microsoft.com/office/drawing/2014/chart" uri="{C3380CC4-5D6E-409C-BE32-E72D297353CC}">
                  <c16:uniqueId val="{00000003-9C58-4CBE-80B3-18CD774ECE7C}"/>
                </c:ext>
              </c:extLst>
            </c:dLbl>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Sots!$H$59:$H$60</c:f>
              <c:strCache>
                <c:ptCount val="2"/>
                <c:pt idx="0">
                  <c:v>Antavad toetused 155 tuh</c:v>
                </c:pt>
                <c:pt idx="1">
                  <c:v>Majandamiskulud 1,6 mln</c:v>
                </c:pt>
              </c:strCache>
            </c:strRef>
          </c:cat>
          <c:val>
            <c:numRef>
              <c:f>Sots!$I$59:$I$60</c:f>
              <c:numCache>
                <c:formatCode>#,##0</c:formatCode>
                <c:ptCount val="2"/>
                <c:pt idx="0">
                  <c:v>155000</c:v>
                </c:pt>
                <c:pt idx="1">
                  <c:v>1566200</c:v>
                </c:pt>
              </c:numCache>
            </c:numRef>
          </c:val>
          <c:extLst>
            <c:ext xmlns:c16="http://schemas.microsoft.com/office/drawing/2014/chart" uri="{C3380CC4-5D6E-409C-BE32-E72D297353CC}">
              <c16:uniqueId val="{00000004-9C58-4CBE-80B3-18CD774ECE7C}"/>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sz="80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externalData r:id="rId3">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4"/>
              </a:solidFill>
              <a:ln w="19050">
                <a:solidFill>
                  <a:schemeClr val="lt1"/>
                </a:solidFill>
              </a:ln>
              <a:effectLst/>
            </c:spPr>
            <c:extLst>
              <c:ext xmlns:c16="http://schemas.microsoft.com/office/drawing/2014/chart" uri="{C3380CC4-5D6E-409C-BE32-E72D297353CC}">
                <c16:uniqueId val="{00000001-616F-46E2-8089-ECA8D68D5332}"/>
              </c:ext>
            </c:extLst>
          </c:dPt>
          <c:dPt>
            <c:idx val="1"/>
            <c:bubble3D val="0"/>
            <c:spPr>
              <a:solidFill>
                <a:schemeClr val="accent1"/>
              </a:solidFill>
              <a:ln w="19050">
                <a:solidFill>
                  <a:schemeClr val="lt1"/>
                </a:solidFill>
              </a:ln>
              <a:effectLst/>
            </c:spPr>
            <c:extLst>
              <c:ext xmlns:c16="http://schemas.microsoft.com/office/drawing/2014/chart" uri="{C3380CC4-5D6E-409C-BE32-E72D297353CC}">
                <c16:uniqueId val="{00000003-616F-46E2-8089-ECA8D68D5332}"/>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616F-46E2-8089-ECA8D68D5332}"/>
              </c:ext>
            </c:extLst>
          </c:dPt>
          <c:dPt>
            <c:idx val="3"/>
            <c:bubble3D val="0"/>
            <c:spPr>
              <a:solidFill>
                <a:schemeClr val="accent5"/>
              </a:solidFill>
              <a:ln w="19050">
                <a:solidFill>
                  <a:schemeClr val="lt1"/>
                </a:solidFill>
              </a:ln>
              <a:effectLst/>
            </c:spPr>
            <c:extLst>
              <c:ext xmlns:c16="http://schemas.microsoft.com/office/drawing/2014/chart" uri="{C3380CC4-5D6E-409C-BE32-E72D297353CC}">
                <c16:uniqueId val="{00000007-616F-46E2-8089-ECA8D68D5332}"/>
              </c:ext>
            </c:extLst>
          </c:dPt>
          <c:dLbls>
            <c:dLbl>
              <c:idx val="0"/>
              <c:layout>
                <c:manualLayout>
                  <c:x val="-0.18995030590325615"/>
                  <c:y val="0.1045598977390626"/>
                </c:manualLayout>
              </c:layout>
              <c:tx>
                <c:rich>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fld id="{CE33F09F-98F0-4A52-8F0F-7B69C401AEBD}" type="CATEGORYNAME">
                      <a:rPr lang="en-US">
                        <a:solidFill>
                          <a:schemeClr val="accent6"/>
                        </a:solidFill>
                      </a:rPr>
                      <a:pPr>
                        <a:defRPr>
                          <a:solidFill>
                            <a:schemeClr val="accent6"/>
                          </a:solidFill>
                        </a:defRPr>
                      </a:pPr>
                      <a:t>[CATEGORY NAME]</a:t>
                    </a:fld>
                    <a:r>
                      <a:rPr lang="en-US" baseline="0">
                        <a:solidFill>
                          <a:schemeClr val="accent6"/>
                        </a:solidFill>
                      </a:rPr>
                      <a:t>
</a:t>
                    </a:r>
                    <a:fld id="{7FF6B592-B57F-436B-AABB-6B7C5154C6F4}" type="PERCENTAGE">
                      <a:rPr lang="en-US" b="1" baseline="0">
                        <a:solidFill>
                          <a:schemeClr val="accent6"/>
                        </a:solidFill>
                      </a:rPr>
                      <a:pPr>
                        <a:defRPr>
                          <a:solidFill>
                            <a:schemeClr val="accent6"/>
                          </a:solidFill>
                        </a:defRPr>
                      </a:pPr>
                      <a:t>[PERCENTAGE]</a:t>
                    </a:fld>
                    <a:endParaRPr lang="en-US" baseline="0">
                      <a:solidFill>
                        <a:schemeClr val="accent6"/>
                      </a:solidFill>
                    </a:endParaRPr>
                  </a:p>
                </c:rich>
              </c:tx>
              <c:spPr>
                <a:noFill/>
                <a:ln>
                  <a:noFill/>
                </a:ln>
                <a:effectLst/>
              </c:spPr>
              <c:txPr>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endParaRPr lang="et-EE"/>
                </a:p>
              </c:txPr>
              <c:showLegendKey val="0"/>
              <c:showVal val="0"/>
              <c:showCatName val="1"/>
              <c:showSerName val="0"/>
              <c:showPercent val="1"/>
              <c:showBubbleSize val="0"/>
              <c:extLst>
                <c:ext xmlns:c15="http://schemas.microsoft.com/office/drawing/2012/chart" uri="{CE6537A1-D6FC-4f65-9D91-7224C49458BB}">
                  <c15:layout>
                    <c:manualLayout>
                      <c:w val="0.19811721143935898"/>
                      <c:h val="0.21875013136097615"/>
                    </c:manualLayout>
                  </c15:layout>
                  <c15:dlblFieldTable/>
                  <c15:showDataLabelsRange val="0"/>
                </c:ext>
                <c:ext xmlns:c16="http://schemas.microsoft.com/office/drawing/2014/chart" uri="{C3380CC4-5D6E-409C-BE32-E72D297353CC}">
                  <c16:uniqueId val="{00000001-616F-46E2-8089-ECA8D68D5332}"/>
                </c:ext>
              </c:extLst>
            </c:dLbl>
            <c:dLbl>
              <c:idx val="1"/>
              <c:layout>
                <c:manualLayout>
                  <c:x val="5.7733990831577958E-2"/>
                  <c:y val="-0.15300143111812561"/>
                </c:manualLayout>
              </c:layout>
              <c:tx>
                <c:rich>
                  <a:bodyPr/>
                  <a:lstStyle/>
                  <a:p>
                    <a:fld id="{BD9989A9-330D-4B94-B423-E5507CE40585}" type="CATEGORYNAME">
                      <a:rPr lang="en-US"/>
                      <a:pPr/>
                      <a:t>[CATEGORY NAME]</a:t>
                    </a:fld>
                    <a:r>
                      <a:rPr lang="en-US" baseline="0"/>
                      <a:t>
</a:t>
                    </a:r>
                    <a:fld id="{4A5AF005-C05C-497E-AC30-8C6074BCBCB4}" type="PERCENTAGE">
                      <a:rPr lang="en-US" b="1" baseline="0"/>
                      <a:pPr/>
                      <a:t>[PERCENTAGE]</a:t>
                    </a:fld>
                    <a:endParaRPr lang="en-US" baseline="0"/>
                  </a:p>
                </c:rich>
              </c:tx>
              <c:showLegendKey val="0"/>
              <c:showVal val="0"/>
              <c:showCatName val="1"/>
              <c:showSerName val="0"/>
              <c:showPercent val="1"/>
              <c:showBubbleSize val="0"/>
              <c:extLst>
                <c:ext xmlns:c15="http://schemas.microsoft.com/office/drawing/2012/chart" uri="{CE6537A1-D6FC-4f65-9D91-7224C49458BB}">
                  <c15:layout>
                    <c:manualLayout>
                      <c:w val="0.12461280594663438"/>
                      <c:h val="0.21527761589859501"/>
                    </c:manualLayout>
                  </c15:layout>
                  <c15:dlblFieldTable/>
                  <c15:showDataLabelsRange val="0"/>
                </c:ext>
                <c:ext xmlns:c16="http://schemas.microsoft.com/office/drawing/2014/chart" uri="{C3380CC4-5D6E-409C-BE32-E72D297353CC}">
                  <c16:uniqueId val="{00000003-616F-46E2-8089-ECA8D68D5332}"/>
                </c:ext>
              </c:extLst>
            </c:dLbl>
            <c:dLbl>
              <c:idx val="2"/>
              <c:layout>
                <c:manualLayout>
                  <c:x val="0.14848315016154051"/>
                  <c:y val="2.4141376892314572E-2"/>
                </c:manualLayout>
              </c:layout>
              <c:tx>
                <c:rich>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fld id="{ADB336F2-E2F1-4EF1-92C3-E95FB400121B}" type="CATEGORYNAME">
                      <a:rPr lang="en-US">
                        <a:solidFill>
                          <a:schemeClr val="accent6"/>
                        </a:solidFill>
                      </a:rPr>
                      <a:pPr>
                        <a:defRPr>
                          <a:solidFill>
                            <a:schemeClr val="accent6"/>
                          </a:solidFill>
                        </a:defRPr>
                      </a:pPr>
                      <a:t>[CATEGORY NAME]</a:t>
                    </a:fld>
                    <a:r>
                      <a:rPr lang="en-US" baseline="0">
                        <a:solidFill>
                          <a:schemeClr val="accent6"/>
                        </a:solidFill>
                      </a:rPr>
                      <a:t>
</a:t>
                    </a:r>
                    <a:fld id="{F5184833-165E-47AE-91DA-326A632EFBC7}" type="PERCENTAGE">
                      <a:rPr lang="en-US" b="1" baseline="0">
                        <a:solidFill>
                          <a:schemeClr val="accent6"/>
                        </a:solidFill>
                      </a:rPr>
                      <a:pPr>
                        <a:defRPr>
                          <a:solidFill>
                            <a:schemeClr val="accent6"/>
                          </a:solidFill>
                        </a:defRPr>
                      </a:pPr>
                      <a:t>[PERCENTAGE]</a:t>
                    </a:fld>
                    <a:endParaRPr lang="en-US" baseline="0">
                      <a:solidFill>
                        <a:schemeClr val="accent6"/>
                      </a:solidFill>
                    </a:endParaRPr>
                  </a:p>
                </c:rich>
              </c:tx>
              <c:spPr>
                <a:noFill/>
                <a:ln>
                  <a:noFill/>
                </a:ln>
                <a:effectLst/>
              </c:spPr>
              <c:txPr>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endParaRPr lang="et-EE"/>
                </a:p>
              </c:txPr>
              <c:showLegendKey val="0"/>
              <c:showVal val="0"/>
              <c:showCatName val="1"/>
              <c:showSerName val="0"/>
              <c:showPercent val="1"/>
              <c:showBubbleSize val="0"/>
              <c:extLst>
                <c:ext xmlns:c15="http://schemas.microsoft.com/office/drawing/2012/chart" uri="{CE6537A1-D6FC-4f65-9D91-7224C49458BB}">
                  <c15:layout>
                    <c:manualLayout>
                      <c:w val="0.14840819258544644"/>
                      <c:h val="0.26608823254045438"/>
                    </c:manualLayout>
                  </c15:layout>
                  <c15:dlblFieldTable/>
                  <c15:showDataLabelsRange val="0"/>
                </c:ext>
                <c:ext xmlns:c16="http://schemas.microsoft.com/office/drawing/2014/chart" uri="{C3380CC4-5D6E-409C-BE32-E72D297353CC}">
                  <c16:uniqueId val="{00000005-616F-46E2-8089-ECA8D68D5332}"/>
                </c:ext>
              </c:extLst>
            </c:dLbl>
            <c:dLbl>
              <c:idx val="3"/>
              <c:layout>
                <c:manualLayout>
                  <c:x val="8.2042108112422477E-2"/>
                  <c:y val="0.15195570221278756"/>
                </c:manualLayout>
              </c:layout>
              <c:tx>
                <c:rich>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fld id="{9AF3C190-C620-457E-8526-BCF16F602121}" type="CATEGORYNAME">
                      <a:rPr lang="en-US">
                        <a:solidFill>
                          <a:schemeClr val="accent6"/>
                        </a:solidFill>
                      </a:rPr>
                      <a:pPr>
                        <a:defRPr>
                          <a:solidFill>
                            <a:schemeClr val="accent6"/>
                          </a:solidFill>
                        </a:defRPr>
                      </a:pPr>
                      <a:t>[CATEGORY NAME]</a:t>
                    </a:fld>
                    <a:r>
                      <a:rPr lang="en-US" baseline="0">
                        <a:solidFill>
                          <a:schemeClr val="accent6"/>
                        </a:solidFill>
                      </a:rPr>
                      <a:t>
</a:t>
                    </a:r>
                    <a:fld id="{7BB412F9-5F16-4D7E-BEE4-C348F4608FF2}" type="PERCENTAGE">
                      <a:rPr lang="en-US" b="1" baseline="0">
                        <a:solidFill>
                          <a:schemeClr val="accent6"/>
                        </a:solidFill>
                      </a:rPr>
                      <a:pPr>
                        <a:defRPr>
                          <a:solidFill>
                            <a:schemeClr val="accent6"/>
                          </a:solidFill>
                        </a:defRPr>
                      </a:pPr>
                      <a:t>[PERCENTAGE]</a:t>
                    </a:fld>
                    <a:endParaRPr lang="en-US" baseline="0">
                      <a:solidFill>
                        <a:schemeClr val="accent6"/>
                      </a:solidFill>
                    </a:endParaRPr>
                  </a:p>
                </c:rich>
              </c:tx>
              <c:spPr>
                <a:noFill/>
                <a:ln>
                  <a:noFill/>
                </a:ln>
                <a:effectLst/>
              </c:spPr>
              <c:txPr>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endParaRPr lang="et-EE"/>
                </a:p>
              </c:txPr>
              <c:showLegendKey val="0"/>
              <c:showVal val="0"/>
              <c:showCatName val="1"/>
              <c:showSerName val="0"/>
              <c:showPercent val="1"/>
              <c:showBubbleSize val="0"/>
              <c:extLst>
                <c:ext xmlns:c15="http://schemas.microsoft.com/office/drawing/2012/chart" uri="{CE6537A1-D6FC-4f65-9D91-7224C49458BB}">
                  <c15:layout>
                    <c:manualLayout>
                      <c:w val="9.6881799537067562E-2"/>
                      <c:h val="0.23800048531909732"/>
                    </c:manualLayout>
                  </c15:layout>
                  <c15:dlblFieldTable/>
                  <c15:showDataLabelsRange val="0"/>
                </c:ext>
                <c:ext xmlns:c16="http://schemas.microsoft.com/office/drawing/2014/chart" uri="{C3380CC4-5D6E-409C-BE32-E72D297353CC}">
                  <c16:uniqueId val="{00000007-616F-46E2-8089-ECA8D68D5332}"/>
                </c:ext>
              </c:extLst>
            </c:dLbl>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Sots!$H$73:$H$76</c:f>
              <c:strCache>
                <c:ptCount val="4"/>
                <c:pt idx="0">
                  <c:v>Antavad toetused 888 tuh</c:v>
                </c:pt>
                <c:pt idx="1">
                  <c:v>Tööjõukulud 556 tuh</c:v>
                </c:pt>
                <c:pt idx="2">
                  <c:v>Majandamis-kulud               418 tuh</c:v>
                </c:pt>
                <c:pt idx="3">
                  <c:v>Põhivara soetus 330 tuh</c:v>
                </c:pt>
              </c:strCache>
            </c:strRef>
          </c:cat>
          <c:val>
            <c:numRef>
              <c:f>Sots!$I$73:$I$76</c:f>
              <c:numCache>
                <c:formatCode>#,##0</c:formatCode>
                <c:ptCount val="4"/>
                <c:pt idx="0">
                  <c:v>887850</c:v>
                </c:pt>
                <c:pt idx="1">
                  <c:v>556405</c:v>
                </c:pt>
                <c:pt idx="2">
                  <c:v>418301</c:v>
                </c:pt>
                <c:pt idx="3">
                  <c:v>330000</c:v>
                </c:pt>
              </c:numCache>
            </c:numRef>
          </c:val>
          <c:extLst>
            <c:ext xmlns:c16="http://schemas.microsoft.com/office/drawing/2014/chart" uri="{C3380CC4-5D6E-409C-BE32-E72D297353CC}">
              <c16:uniqueId val="{00000008-616F-46E2-8089-ECA8D68D5332}"/>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sz="80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externalData r:id="rId3">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B047-47A0-BCC0-ECCD95C6DB23}"/>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B047-47A0-BCC0-ECCD95C6DB23}"/>
              </c:ext>
            </c:extLst>
          </c:dPt>
          <c:dLbls>
            <c:dLbl>
              <c:idx val="0"/>
              <c:layout>
                <c:manualLayout>
                  <c:x val="-0.15634371865923113"/>
                  <c:y val="-0.2350472995049363"/>
                </c:manualLayout>
              </c:layout>
              <c:tx>
                <c:rich>
                  <a:bodyPr/>
                  <a:lstStyle/>
                  <a:p>
                    <a:fld id="{21F940FF-9ECB-4665-AF12-FFABB9FBCC8F}" type="CATEGORYNAME">
                      <a:rPr lang="en-US"/>
                      <a:pPr/>
                      <a:t>[CATEGORY NAME]</a:t>
                    </a:fld>
                    <a:r>
                      <a:rPr lang="en-US" baseline="0"/>
                      <a:t>
</a:t>
                    </a:r>
                    <a:fld id="{17B05D39-34A1-40CE-B6B7-D8C80F1E3306}" type="PERCENTAGE">
                      <a:rPr lang="en-US" b="1" baseline="0"/>
                      <a:pPr/>
                      <a:t>[PERCENTAGE]</a:t>
                    </a:fld>
                    <a:endParaRPr lang="en-US" baseline="0"/>
                  </a:p>
                </c:rich>
              </c:tx>
              <c:showLegendKey val="0"/>
              <c:showVal val="0"/>
              <c:showCatName val="1"/>
              <c:showSerName val="0"/>
              <c:showPercent val="1"/>
              <c:showBubbleSize val="0"/>
              <c:extLst>
                <c:ext xmlns:c15="http://schemas.microsoft.com/office/drawing/2012/chart" uri="{CE6537A1-D6FC-4f65-9D91-7224C49458BB}">
                  <c15:layout>
                    <c:manualLayout>
                      <c:w val="0.12513039495008033"/>
                      <c:h val="0.21564829268945118"/>
                    </c:manualLayout>
                  </c15:layout>
                  <c15:dlblFieldTable/>
                  <c15:showDataLabelsRange val="0"/>
                </c:ext>
                <c:ext xmlns:c16="http://schemas.microsoft.com/office/drawing/2014/chart" uri="{C3380CC4-5D6E-409C-BE32-E72D297353CC}">
                  <c16:uniqueId val="{00000001-B047-47A0-BCC0-ECCD95C6DB23}"/>
                </c:ext>
              </c:extLst>
            </c:dLbl>
            <c:dLbl>
              <c:idx val="1"/>
              <c:layout>
                <c:manualLayout>
                  <c:x val="0.11968660098624728"/>
                  <c:y val="0.22864032313844773"/>
                </c:manualLayout>
              </c:layout>
              <c:tx>
                <c:rich>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r>
                      <a:rPr lang="en-US">
                        <a:solidFill>
                          <a:schemeClr val="accent6"/>
                        </a:solidFill>
                      </a:rPr>
                      <a:t>Majandamiskulud 104 tuh</a:t>
                    </a:r>
                    <a:r>
                      <a:rPr lang="en-US" baseline="0">
                        <a:solidFill>
                          <a:schemeClr val="accent6"/>
                        </a:solidFill>
                      </a:rPr>
                      <a:t>
</a:t>
                    </a:r>
                    <a:fld id="{3FA5F448-26A2-43C3-89C8-E9480E745320}" type="PERCENTAGE">
                      <a:rPr lang="en-US" b="1" baseline="0">
                        <a:solidFill>
                          <a:schemeClr val="accent6"/>
                        </a:solidFill>
                      </a:rPr>
                      <a:pPr>
                        <a:defRPr>
                          <a:solidFill>
                            <a:schemeClr val="accent6"/>
                          </a:solidFill>
                        </a:defRPr>
                      </a:pPr>
                      <a:t>[PERCENTAGE]</a:t>
                    </a:fld>
                    <a:endParaRPr lang="en-US" baseline="0">
                      <a:solidFill>
                        <a:schemeClr val="accent6"/>
                      </a:solidFill>
                    </a:endParaRPr>
                  </a:p>
                </c:rich>
              </c:tx>
              <c:spPr>
                <a:noFill/>
                <a:ln>
                  <a:noFill/>
                </a:ln>
                <a:effectLst/>
              </c:spPr>
              <c:txPr>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endParaRPr lang="et-EE"/>
                </a:p>
              </c:txPr>
              <c:showLegendKey val="0"/>
              <c:showVal val="0"/>
              <c:showCatName val="1"/>
              <c:showSerName val="0"/>
              <c:showPercent val="1"/>
              <c:showBubbleSize val="0"/>
              <c:extLst>
                <c:ext xmlns:c15="http://schemas.microsoft.com/office/drawing/2012/chart" uri="{CE6537A1-D6FC-4f65-9D91-7224C49458BB}">
                  <c15:layout>
                    <c:manualLayout>
                      <c:w val="0.16979105575663775"/>
                      <c:h val="0.21564829268945118"/>
                    </c:manualLayout>
                  </c15:layout>
                  <c15:dlblFieldTable/>
                  <c15:showDataLabelsRange val="0"/>
                </c:ext>
                <c:ext xmlns:c16="http://schemas.microsoft.com/office/drawing/2014/chart" uri="{C3380CC4-5D6E-409C-BE32-E72D297353CC}">
                  <c16:uniqueId val="{00000003-B047-47A0-BCC0-ECCD95C6DB23}"/>
                </c:ext>
              </c:extLst>
            </c:dLbl>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Sots!$H$82:$H$83</c:f>
              <c:strCache>
                <c:ptCount val="2"/>
                <c:pt idx="0">
                  <c:v>Tööjõukulud 425 tuh</c:v>
                </c:pt>
                <c:pt idx="1">
                  <c:v>Majandamiskulud 104 tuh</c:v>
                </c:pt>
              </c:strCache>
            </c:strRef>
          </c:cat>
          <c:val>
            <c:numRef>
              <c:f>Sots!$I$82:$I$83</c:f>
              <c:numCache>
                <c:formatCode>General</c:formatCode>
                <c:ptCount val="2"/>
                <c:pt idx="0">
                  <c:v>425339</c:v>
                </c:pt>
                <c:pt idx="1">
                  <c:v>104252</c:v>
                </c:pt>
              </c:numCache>
            </c:numRef>
          </c:val>
          <c:extLst>
            <c:ext xmlns:c16="http://schemas.microsoft.com/office/drawing/2014/chart" uri="{C3380CC4-5D6E-409C-BE32-E72D297353CC}">
              <c16:uniqueId val="{00000004-B047-47A0-BCC0-ECCD95C6DB23}"/>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sz="80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externalData r:id="rId3">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4"/>
              </a:solidFill>
              <a:ln w="19050">
                <a:solidFill>
                  <a:schemeClr val="lt1"/>
                </a:solidFill>
              </a:ln>
              <a:effectLst/>
            </c:spPr>
            <c:extLst>
              <c:ext xmlns:c16="http://schemas.microsoft.com/office/drawing/2014/chart" uri="{C3380CC4-5D6E-409C-BE32-E72D297353CC}">
                <c16:uniqueId val="{00000001-66E4-434B-B28F-4AA23D907E4A}"/>
              </c:ext>
            </c:extLst>
          </c:dPt>
          <c:dPt>
            <c:idx val="1"/>
            <c:bubble3D val="0"/>
            <c:spPr>
              <a:solidFill>
                <a:schemeClr val="accent1"/>
              </a:solidFill>
              <a:ln w="19050">
                <a:solidFill>
                  <a:schemeClr val="lt1"/>
                </a:solidFill>
              </a:ln>
              <a:effectLst/>
            </c:spPr>
            <c:extLst>
              <c:ext xmlns:c16="http://schemas.microsoft.com/office/drawing/2014/chart" uri="{C3380CC4-5D6E-409C-BE32-E72D297353CC}">
                <c16:uniqueId val="{00000003-66E4-434B-B28F-4AA23D907E4A}"/>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66E4-434B-B28F-4AA23D907E4A}"/>
              </c:ext>
            </c:extLst>
          </c:dPt>
          <c:dLbls>
            <c:dLbl>
              <c:idx val="0"/>
              <c:layout>
                <c:manualLayout>
                  <c:x val="-0.18228866995415788"/>
                  <c:y val="-0.22939027489314381"/>
                </c:manualLayout>
              </c:layout>
              <c:tx>
                <c:rich>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fld id="{5770F752-08E4-4E2F-B08E-A0F7EC210DF5}" type="CATEGORYNAME">
                      <a:rPr lang="en-US">
                        <a:solidFill>
                          <a:schemeClr val="accent6"/>
                        </a:solidFill>
                      </a:rPr>
                      <a:pPr>
                        <a:defRPr>
                          <a:solidFill>
                            <a:schemeClr val="accent6"/>
                          </a:solidFill>
                        </a:defRPr>
                      </a:pPr>
                      <a:t>[CATEGORY NAME]</a:t>
                    </a:fld>
                    <a:r>
                      <a:rPr lang="en-US" baseline="0">
                        <a:solidFill>
                          <a:schemeClr val="accent6"/>
                        </a:solidFill>
                      </a:rPr>
                      <a:t>
</a:t>
                    </a:r>
                    <a:fld id="{3E8F6103-A9AF-45D8-93E8-51C6BAB879E7}" type="PERCENTAGE">
                      <a:rPr lang="en-US" b="1" baseline="0">
                        <a:solidFill>
                          <a:schemeClr val="accent6"/>
                        </a:solidFill>
                      </a:rPr>
                      <a:pPr>
                        <a:defRPr>
                          <a:solidFill>
                            <a:schemeClr val="accent6"/>
                          </a:solidFill>
                        </a:defRPr>
                      </a:pPr>
                      <a:t>[PERCENTAGE]</a:t>
                    </a:fld>
                    <a:endParaRPr lang="en-US" baseline="0">
                      <a:solidFill>
                        <a:schemeClr val="accent6"/>
                      </a:solidFill>
                    </a:endParaRPr>
                  </a:p>
                </c:rich>
              </c:tx>
              <c:spPr>
                <a:noFill/>
                <a:ln>
                  <a:noFill/>
                </a:ln>
                <a:effectLst/>
              </c:spPr>
              <c:txPr>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endParaRPr lang="et-EE"/>
                </a:p>
              </c:txPr>
              <c:showLegendKey val="0"/>
              <c:showVal val="0"/>
              <c:showCatName val="1"/>
              <c:showSerName val="0"/>
              <c:showPercent val="1"/>
              <c:showBubbleSize val="0"/>
              <c:extLst>
                <c:ext xmlns:c15="http://schemas.microsoft.com/office/drawing/2012/chart" uri="{CE6537A1-D6FC-4f65-9D91-7224C49458BB}">
                  <c15:layout>
                    <c:manualLayout>
                      <c:w val="0.23997667986521518"/>
                      <c:h val="0.21527761589859501"/>
                    </c:manualLayout>
                  </c15:layout>
                  <c15:dlblFieldTable/>
                  <c15:showDataLabelsRange val="0"/>
                </c:ext>
                <c:ext xmlns:c16="http://schemas.microsoft.com/office/drawing/2014/chart" uri="{C3380CC4-5D6E-409C-BE32-E72D297353CC}">
                  <c16:uniqueId val="{00000001-66E4-434B-B28F-4AA23D907E4A}"/>
                </c:ext>
              </c:extLst>
            </c:dLbl>
            <c:dLbl>
              <c:idx val="1"/>
              <c:layout>
                <c:manualLayout>
                  <c:x val="-8.604045279928374E-2"/>
                  <c:y val="0.19043195310365385"/>
                </c:manualLayout>
              </c:layout>
              <c:tx>
                <c:rich>
                  <a:bodyPr/>
                  <a:lstStyle/>
                  <a:p>
                    <a:fld id="{1BFCAE79-ED3E-40EE-A62A-93B1B0ED8D86}" type="CATEGORYNAME">
                      <a:rPr lang="en-US"/>
                      <a:pPr/>
                      <a:t>[CATEGORY NAME]</a:t>
                    </a:fld>
                    <a:r>
                      <a:rPr lang="en-US" baseline="0"/>
                      <a:t>
</a:t>
                    </a:r>
                    <a:fld id="{206F8A32-6211-49F3-B46B-D16E44613FF4}" type="PERCENTAGE">
                      <a:rPr lang="en-US" b="1" baseline="0"/>
                      <a:pPr/>
                      <a:t>[PERCENTAGE]</a:t>
                    </a:fld>
                    <a:endParaRPr lang="en-US" baseline="0"/>
                  </a:p>
                </c:rich>
              </c:tx>
              <c:showLegendKey val="0"/>
              <c:showVal val="0"/>
              <c:showCatName val="1"/>
              <c:showSerName val="0"/>
              <c:showPercent val="1"/>
              <c:showBubbleSize val="0"/>
              <c:extLst>
                <c:ext xmlns:c15="http://schemas.microsoft.com/office/drawing/2012/chart" uri="{CE6537A1-D6FC-4f65-9D91-7224C49458BB}">
                  <c15:layout>
                    <c:manualLayout>
                      <c:w val="0.14081891151882786"/>
                      <c:h val="0.21875013136097615"/>
                    </c:manualLayout>
                  </c15:layout>
                  <c15:dlblFieldTable/>
                  <c15:showDataLabelsRange val="0"/>
                </c:ext>
                <c:ext xmlns:c16="http://schemas.microsoft.com/office/drawing/2014/chart" uri="{C3380CC4-5D6E-409C-BE32-E72D297353CC}">
                  <c16:uniqueId val="{00000003-66E4-434B-B28F-4AA23D907E4A}"/>
                </c:ext>
              </c:extLst>
            </c:dLbl>
            <c:dLbl>
              <c:idx val="2"/>
              <c:layout>
                <c:manualLayout>
                  <c:x val="-7.077435340414974E-2"/>
                  <c:y val="1.4559763989705122E-2"/>
                </c:manualLayout>
              </c:layout>
              <c:tx>
                <c:rich>
                  <a:bodyPr/>
                  <a:lstStyle/>
                  <a:p>
                    <a:fld id="{D7695B03-E224-4506-A3F7-BB237943D008}" type="CATEGORYNAME">
                      <a:rPr lang="en-US"/>
                      <a:pPr/>
                      <a:t>[CATEGORY NAME]</a:t>
                    </a:fld>
                    <a:r>
                      <a:rPr lang="en-US" baseline="0"/>
                      <a:t>
</a:t>
                    </a:r>
                    <a:fld id="{53EC9AE8-270D-4D1D-800D-C8F8990670BA}" type="PERCENTAGE">
                      <a:rPr lang="en-US" b="1" baseline="0"/>
                      <a:pPr/>
                      <a:t>[PERCENTAGE]</a:t>
                    </a:fld>
                    <a:endParaRPr lang="en-US" baseline="0"/>
                  </a:p>
                </c:rich>
              </c:tx>
              <c:showLegendKey val="0"/>
              <c:showVal val="0"/>
              <c:showCatName val="1"/>
              <c:showSerName val="0"/>
              <c:showPercent val="1"/>
              <c:showBubbleSize val="0"/>
              <c:extLst>
                <c:ext xmlns:c15="http://schemas.microsoft.com/office/drawing/2012/chart" uri="{CE6537A1-D6FC-4f65-9D91-7224C49458BB}">
                  <c15:layout>
                    <c:manualLayout>
                      <c:w val="0.24177253845913599"/>
                      <c:h val="0.13138161175618637"/>
                    </c:manualLayout>
                  </c15:layout>
                  <c15:dlblFieldTable/>
                  <c15:showDataLabelsRange val="0"/>
                </c:ext>
                <c:ext xmlns:c16="http://schemas.microsoft.com/office/drawing/2014/chart" uri="{C3380CC4-5D6E-409C-BE32-E72D297353CC}">
                  <c16:uniqueId val="{00000005-66E4-434B-B28F-4AA23D907E4A}"/>
                </c:ext>
              </c:extLst>
            </c:dLbl>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Sots!$H$93:$H$95</c:f>
              <c:strCache>
                <c:ptCount val="3"/>
                <c:pt idx="0">
                  <c:v>Antavad toetused 785 tuh</c:v>
                </c:pt>
                <c:pt idx="1">
                  <c:v>Tööjõukulud 22 tuh</c:v>
                </c:pt>
                <c:pt idx="2">
                  <c:v>Majandamiskulud 93 tuh</c:v>
                </c:pt>
              </c:strCache>
            </c:strRef>
          </c:cat>
          <c:val>
            <c:numRef>
              <c:f>Sots!$I$93:$I$95</c:f>
              <c:numCache>
                <c:formatCode>#,##0</c:formatCode>
                <c:ptCount val="3"/>
                <c:pt idx="0">
                  <c:v>785032</c:v>
                </c:pt>
                <c:pt idx="1">
                  <c:v>22478</c:v>
                </c:pt>
                <c:pt idx="2">
                  <c:v>92500</c:v>
                </c:pt>
              </c:numCache>
            </c:numRef>
          </c:val>
          <c:extLst>
            <c:ext xmlns:c16="http://schemas.microsoft.com/office/drawing/2014/chart" uri="{C3380CC4-5D6E-409C-BE32-E72D297353CC}">
              <c16:uniqueId val="{00000006-66E4-434B-B28F-4AA23D907E4A}"/>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sz="80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externalData r:id="rId3">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163A-4FF7-92F6-46566A53A89B}"/>
              </c:ext>
            </c:extLst>
          </c:dPt>
          <c:dPt>
            <c:idx val="1"/>
            <c:bubble3D val="0"/>
            <c:spPr>
              <a:solidFill>
                <a:schemeClr val="accent1"/>
              </a:solidFill>
              <a:ln w="19050">
                <a:solidFill>
                  <a:schemeClr val="lt1"/>
                </a:solidFill>
              </a:ln>
              <a:effectLst/>
            </c:spPr>
            <c:extLst>
              <c:ext xmlns:c16="http://schemas.microsoft.com/office/drawing/2014/chart" uri="{C3380CC4-5D6E-409C-BE32-E72D297353CC}">
                <c16:uniqueId val="{00000003-163A-4FF7-92F6-46566A53A89B}"/>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163A-4FF7-92F6-46566A53A89B}"/>
              </c:ext>
            </c:extLst>
          </c:dPt>
          <c:dLbls>
            <c:dLbl>
              <c:idx val="0"/>
              <c:layout>
                <c:manualLayout>
                  <c:x val="0.11592926572807752"/>
                  <c:y val="1.2132977432661976E-3"/>
                </c:manualLayout>
              </c:layout>
              <c:tx>
                <c:rich>
                  <a:bodyPr/>
                  <a:lstStyle/>
                  <a:p>
                    <a:fld id="{C3DE1716-5FCF-4042-BC57-E3C46A725832}" type="CATEGORYNAME">
                      <a:rPr lang="en-US"/>
                      <a:pPr/>
                      <a:t>[CATEGORY NAME]</a:t>
                    </a:fld>
                    <a:r>
                      <a:rPr lang="en-US" baseline="0"/>
                      <a:t>
</a:t>
                    </a:r>
                    <a:fld id="{D5B7A0C7-DE4A-4F43-9D32-D71305835A67}" type="PERCENTAGE">
                      <a:rPr lang="en-US" b="1" baseline="0"/>
                      <a:pPr/>
                      <a:t>[PERCENTAGE]</a:t>
                    </a:fld>
                    <a:endParaRPr lang="en-US" baseline="0"/>
                  </a:p>
                </c:rich>
              </c:tx>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163A-4FF7-92F6-46566A53A89B}"/>
                </c:ext>
              </c:extLst>
            </c:dLbl>
            <c:dLbl>
              <c:idx val="1"/>
              <c:layout>
                <c:manualLayout>
                  <c:x val="-0.18554406051356256"/>
                  <c:y val="-0.20449074074074075"/>
                </c:manualLayout>
              </c:layout>
              <c:tx>
                <c:rich>
                  <a:bodyPr/>
                  <a:lstStyle/>
                  <a:p>
                    <a:fld id="{CF4BACC7-748D-4FC9-95D5-68AE19008105}" type="CATEGORYNAME">
                      <a:rPr lang="en-US"/>
                      <a:pPr/>
                      <a:t>[CATEGORY NAME]</a:t>
                    </a:fld>
                    <a:r>
                      <a:rPr lang="en-US" baseline="0"/>
                      <a:t>
</a:t>
                    </a:r>
                    <a:fld id="{5B489F28-A8DF-437A-AAC9-C41599913DFF}" type="PERCENTAGE">
                      <a:rPr lang="en-US" b="1" baseline="0"/>
                      <a:pPr/>
                      <a:t>[PERCENTAGE]</a:t>
                    </a:fld>
                    <a:endParaRPr lang="en-US" baseline="0"/>
                  </a:p>
                </c:rich>
              </c:tx>
              <c:showLegendKey val="0"/>
              <c:showVal val="0"/>
              <c:showCatName val="1"/>
              <c:showSerName val="0"/>
              <c:showPercent val="1"/>
              <c:showBubbleSize val="0"/>
              <c:extLst>
                <c:ext xmlns:c15="http://schemas.microsoft.com/office/drawing/2012/chart" uri="{CE6537A1-D6FC-4f65-9D91-7224C49458BB}">
                  <c15:layout>
                    <c:manualLayout>
                      <c:w val="0.27341828750279457"/>
                      <c:h val="0.21564814814814814"/>
                    </c:manualLayout>
                  </c15:layout>
                  <c15:dlblFieldTable/>
                  <c15:showDataLabelsRange val="0"/>
                </c:ext>
                <c:ext xmlns:c16="http://schemas.microsoft.com/office/drawing/2014/chart" uri="{C3380CC4-5D6E-409C-BE32-E72D297353CC}">
                  <c16:uniqueId val="{00000003-163A-4FF7-92F6-46566A53A89B}"/>
                </c:ext>
              </c:extLst>
            </c:dLbl>
            <c:dLbl>
              <c:idx val="2"/>
              <c:layout>
                <c:manualLayout>
                  <c:x val="-4.2303661469376704E-2"/>
                  <c:y val="0"/>
                </c:manualLayout>
              </c:layout>
              <c:tx>
                <c:rich>
                  <a:bodyPr/>
                  <a:lstStyle/>
                  <a:p>
                    <a:fld id="{C315E074-F5ED-4EC4-A92B-A5E8AC2D8504}" type="CATEGORYNAME">
                      <a:rPr lang="en-US"/>
                      <a:pPr/>
                      <a:t>[CATEGORY NAME]</a:t>
                    </a:fld>
                    <a:r>
                      <a:rPr lang="en-US" baseline="0"/>
                      <a:t>
</a:t>
                    </a:r>
                    <a:fld id="{F2A331C6-9105-4B24-B4B6-3E075C769198}" type="PERCENTAGE">
                      <a:rPr lang="en-US" b="1" baseline="0"/>
                      <a:pPr/>
                      <a:t>[PERCENTAGE]</a:t>
                    </a:fld>
                    <a:endParaRPr lang="en-US" baseline="0"/>
                  </a:p>
                </c:rich>
              </c:tx>
              <c:showLegendKey val="0"/>
              <c:showVal val="0"/>
              <c:showCatName val="1"/>
              <c:showSerName val="0"/>
              <c:showPercent val="1"/>
              <c:showBubbleSize val="0"/>
              <c:extLst>
                <c:ext xmlns:c15="http://schemas.microsoft.com/office/drawing/2012/chart" uri="{CE6537A1-D6FC-4f65-9D91-7224C49458BB}">
                  <c15:layout>
                    <c:manualLayout>
                      <c:w val="0.1550013360493887"/>
                      <c:h val="0.21875013136097615"/>
                    </c:manualLayout>
                  </c15:layout>
                  <c15:dlblFieldTable/>
                  <c15:showDataLabelsRange val="0"/>
                </c:ext>
                <c:ext xmlns:c16="http://schemas.microsoft.com/office/drawing/2014/chart" uri="{C3380CC4-5D6E-409C-BE32-E72D297353CC}">
                  <c16:uniqueId val="{00000005-163A-4FF7-92F6-46566A53A89B}"/>
                </c:ext>
              </c:extLst>
            </c:dLbl>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Sots!$H$109:$H$111</c:f>
              <c:strCache>
                <c:ptCount val="3"/>
                <c:pt idx="0">
                  <c:v>Antavad toetused 1 tuh </c:v>
                </c:pt>
                <c:pt idx="1">
                  <c:v>Tööjõukulud 1,9 mln</c:v>
                </c:pt>
                <c:pt idx="2">
                  <c:v>Majandamis-kulud 207 tuh</c:v>
                </c:pt>
              </c:strCache>
            </c:strRef>
          </c:cat>
          <c:val>
            <c:numRef>
              <c:f>Sots!$I$109:$I$111</c:f>
              <c:numCache>
                <c:formatCode>#,##0</c:formatCode>
                <c:ptCount val="3"/>
                <c:pt idx="0">
                  <c:v>1200</c:v>
                </c:pt>
                <c:pt idx="1">
                  <c:v>1898546</c:v>
                </c:pt>
                <c:pt idx="2">
                  <c:v>207360</c:v>
                </c:pt>
              </c:numCache>
            </c:numRef>
          </c:val>
          <c:extLst>
            <c:ext xmlns:c16="http://schemas.microsoft.com/office/drawing/2014/chart" uri="{C3380CC4-5D6E-409C-BE32-E72D297353CC}">
              <c16:uniqueId val="{00000006-163A-4FF7-92F6-46566A53A89B}"/>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sz="80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externalData r:id="rId3">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'[Lisa 5_Laenude lisa 2023 ea-sse.xlsx]NVK'!$C$1:$E$1</c:f>
              <c:numCache>
                <c:formatCode>General</c:formatCode>
                <c:ptCount val="3"/>
                <c:pt idx="0">
                  <c:v>2021</c:v>
                </c:pt>
                <c:pt idx="1">
                  <c:v>2022</c:v>
                </c:pt>
                <c:pt idx="2">
                  <c:v>2023</c:v>
                </c:pt>
              </c:numCache>
            </c:numRef>
          </c:cat>
          <c:val>
            <c:numRef>
              <c:f>'[Lisa 5_Laenude lisa 2023 ea-sse.xlsx]NVK'!$C$6:$E$6</c:f>
              <c:numCache>
                <c:formatCode>0.0%</c:formatCode>
                <c:ptCount val="3"/>
                <c:pt idx="0">
                  <c:v>0.36624567808181396</c:v>
                </c:pt>
                <c:pt idx="1">
                  <c:v>0.502591528566948</c:v>
                </c:pt>
                <c:pt idx="2">
                  <c:v>0.64218481429928742</c:v>
                </c:pt>
              </c:numCache>
            </c:numRef>
          </c:val>
          <c:extLst>
            <c:ext xmlns:c16="http://schemas.microsoft.com/office/drawing/2014/chart" uri="{C3380CC4-5D6E-409C-BE32-E72D297353CC}">
              <c16:uniqueId val="{00000000-1F70-4D4C-8C9A-B3EEEA687814}"/>
            </c:ext>
          </c:extLst>
        </c:ser>
        <c:dLbls>
          <c:showLegendKey val="0"/>
          <c:showVal val="0"/>
          <c:showCatName val="0"/>
          <c:showSerName val="0"/>
          <c:showPercent val="0"/>
          <c:showBubbleSize val="0"/>
        </c:dLbls>
        <c:gapWidth val="219"/>
        <c:overlap val="-27"/>
        <c:axId val="372144608"/>
        <c:axId val="372144936"/>
      </c:barChart>
      <c:catAx>
        <c:axId val="372144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crossAx val="372144936"/>
        <c:crosses val="autoZero"/>
        <c:auto val="1"/>
        <c:lblAlgn val="ctr"/>
        <c:lblOffset val="100"/>
        <c:noMultiLvlLbl val="0"/>
      </c:catAx>
      <c:valAx>
        <c:axId val="372144936"/>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crossAx val="37214460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80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2C01-4A3D-BCEA-0CE0E3B789A5}"/>
              </c:ext>
            </c:extLst>
          </c:dPt>
          <c:dPt>
            <c:idx val="1"/>
            <c:bubble3D val="0"/>
            <c:spPr>
              <a:solidFill>
                <a:schemeClr val="accent3"/>
              </a:solidFill>
              <a:ln w="19050">
                <a:solidFill>
                  <a:schemeClr val="lt1"/>
                </a:solidFill>
              </a:ln>
              <a:effectLst/>
            </c:spPr>
            <c:extLst>
              <c:ext xmlns:c16="http://schemas.microsoft.com/office/drawing/2014/chart" uri="{C3380CC4-5D6E-409C-BE32-E72D297353CC}">
                <c16:uniqueId val="{00000003-2C01-4A3D-BCEA-0CE0E3B789A5}"/>
              </c:ext>
            </c:extLst>
          </c:dPt>
          <c:dPt>
            <c:idx val="2"/>
            <c:bubble3D val="0"/>
            <c:spPr>
              <a:solidFill>
                <a:schemeClr val="accent5"/>
              </a:solidFill>
              <a:ln w="19050">
                <a:solidFill>
                  <a:schemeClr val="lt1"/>
                </a:solidFill>
              </a:ln>
              <a:effectLst/>
            </c:spPr>
            <c:extLst>
              <c:ext xmlns:c16="http://schemas.microsoft.com/office/drawing/2014/chart" uri="{C3380CC4-5D6E-409C-BE32-E72D297353CC}">
                <c16:uniqueId val="{00000005-DDE1-4B5E-AFA9-FFD5B0FF45BB}"/>
              </c:ext>
            </c:extLst>
          </c:dPt>
          <c:dLbls>
            <c:dLbl>
              <c:idx val="0"/>
              <c:layout>
                <c:manualLayout>
                  <c:x val="-0.24340876517804161"/>
                  <c:y val="-0.20300439271104215"/>
                </c:manualLayout>
              </c:layout>
              <c:tx>
                <c:rich>
                  <a:bodyPr/>
                  <a:lstStyle/>
                  <a:p>
                    <a:fld id="{42417BE5-4BCA-463A-B3DA-B7672EA25FBB}" type="CATEGORYNAME">
                      <a:rPr lang="en-US"/>
                      <a:pPr/>
                      <a:t>[CATEGORY NAME]</a:t>
                    </a:fld>
                    <a:r>
                      <a:rPr lang="en-US" baseline="0"/>
                      <a:t>
</a:t>
                    </a:r>
                    <a:fld id="{18E80032-70F3-42BF-B3E3-6596004883A2}" type="PERCENTAGE">
                      <a:rPr lang="en-US" b="1" baseline="0"/>
                      <a:pPr/>
                      <a:t>[PERCENTAGE]</a:t>
                    </a:fld>
                    <a:endParaRPr lang="en-US" baseline="0"/>
                  </a:p>
                </c:rich>
              </c:tx>
              <c:showLegendKey val="0"/>
              <c:showVal val="0"/>
              <c:showCatName val="1"/>
              <c:showSerName val="0"/>
              <c:showPercent val="1"/>
              <c:showBubbleSize val="0"/>
              <c:extLst>
                <c:ext xmlns:c15="http://schemas.microsoft.com/office/drawing/2012/chart" uri="{CE6537A1-D6FC-4f65-9D91-7224C49458BB}">
                  <c15:layout>
                    <c:manualLayout>
                      <c:w val="0.27960912052117259"/>
                      <c:h val="0.22102016607354685"/>
                    </c:manualLayout>
                  </c15:layout>
                  <c15:dlblFieldTable/>
                  <c15:showDataLabelsRange val="0"/>
                </c:ext>
                <c:ext xmlns:c16="http://schemas.microsoft.com/office/drawing/2014/chart" uri="{C3380CC4-5D6E-409C-BE32-E72D297353CC}">
                  <c16:uniqueId val="{00000001-2C01-4A3D-BCEA-0CE0E3B789A5}"/>
                </c:ext>
              </c:extLst>
            </c:dLbl>
            <c:dLbl>
              <c:idx val="1"/>
              <c:layout>
                <c:manualLayout>
                  <c:x val="0.1357062669391976"/>
                  <c:y val="0.15503346599995793"/>
                </c:manualLayout>
              </c:layout>
              <c:tx>
                <c:rich>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fld id="{63638EE2-5683-4C8D-B609-3DB28B79C56E}" type="CATEGORYNAME">
                      <a:rPr lang="en-US">
                        <a:solidFill>
                          <a:schemeClr val="accent6"/>
                        </a:solidFill>
                      </a:rPr>
                      <a:pPr>
                        <a:defRPr>
                          <a:solidFill>
                            <a:schemeClr val="accent6"/>
                          </a:solidFill>
                        </a:defRPr>
                      </a:pPr>
                      <a:t>[CATEGORY NAME]</a:t>
                    </a:fld>
                    <a:r>
                      <a:rPr lang="en-US" baseline="0">
                        <a:solidFill>
                          <a:schemeClr val="accent6"/>
                        </a:solidFill>
                      </a:rPr>
                      <a:t>
</a:t>
                    </a:r>
                    <a:fld id="{683767E7-BDC3-4833-9945-7FF4C63EBE78}" type="PERCENTAGE">
                      <a:rPr lang="en-US" b="1" baseline="0">
                        <a:solidFill>
                          <a:schemeClr val="accent6"/>
                        </a:solidFill>
                      </a:rPr>
                      <a:pPr>
                        <a:defRPr>
                          <a:solidFill>
                            <a:schemeClr val="accent6"/>
                          </a:solidFill>
                        </a:defRPr>
                      </a:pPr>
                      <a:t>[PERCENTAGE]</a:t>
                    </a:fld>
                    <a:endParaRPr lang="en-US" baseline="0">
                      <a:solidFill>
                        <a:schemeClr val="accent6"/>
                      </a:solidFill>
                    </a:endParaRPr>
                  </a:p>
                </c:rich>
              </c:tx>
              <c:spPr>
                <a:noFill/>
                <a:ln>
                  <a:noFill/>
                </a:ln>
                <a:effectLst/>
              </c:spPr>
              <c:txPr>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endParaRPr lang="et-EE"/>
                </a:p>
              </c:txPr>
              <c:showLegendKey val="0"/>
              <c:showVal val="0"/>
              <c:showCatName val="1"/>
              <c:showSerName val="0"/>
              <c:showPercent val="1"/>
              <c:showBubbleSize val="0"/>
              <c:extLst>
                <c:ext xmlns:c15="http://schemas.microsoft.com/office/drawing/2012/chart" uri="{CE6537A1-D6FC-4f65-9D91-7224C49458BB}">
                  <c15:layout>
                    <c:manualLayout>
                      <c:w val="0.13358998720201298"/>
                      <c:h val="0.24911022812795883"/>
                    </c:manualLayout>
                  </c15:layout>
                  <c15:dlblFieldTable/>
                  <c15:showDataLabelsRange val="0"/>
                </c:ext>
                <c:ext xmlns:c16="http://schemas.microsoft.com/office/drawing/2014/chart" uri="{C3380CC4-5D6E-409C-BE32-E72D297353CC}">
                  <c16:uniqueId val="{00000003-2C01-4A3D-BCEA-0CE0E3B789A5}"/>
                </c:ext>
              </c:extLst>
            </c:dLbl>
            <c:dLbl>
              <c:idx val="2"/>
              <c:layout>
                <c:manualLayout>
                  <c:x val="-5.9497576024680476E-2"/>
                  <c:y val="3.6398932297985924E-3"/>
                </c:manualLayout>
              </c:layout>
              <c:tx>
                <c:rich>
                  <a:bodyPr/>
                  <a:lstStyle/>
                  <a:p>
                    <a:fld id="{B2E07925-33E2-44DB-8637-82F45333A85E}" type="CATEGORYNAME">
                      <a:rPr lang="en-US"/>
                      <a:pPr/>
                      <a:t>[CATEGORY NAME]</a:t>
                    </a:fld>
                    <a:r>
                      <a:rPr lang="en-US" baseline="0"/>
                      <a:t>
</a:t>
                    </a:r>
                    <a:fld id="{5E1A9564-54F0-4E2E-AF7D-6DEBF6879137}" type="PERCENTAGE">
                      <a:rPr lang="en-US" b="1" baseline="0"/>
                      <a:pPr/>
                      <a:t>[PERCENTAGE]</a:t>
                    </a:fld>
                    <a:endParaRPr lang="en-US" baseline="0"/>
                  </a:p>
                </c:rich>
              </c:tx>
              <c:showLegendKey val="0"/>
              <c:showVal val="0"/>
              <c:showCatName val="1"/>
              <c:showSerName val="0"/>
              <c:showPercent val="1"/>
              <c:showBubbleSize val="0"/>
              <c:extLst>
                <c:ext xmlns:c15="http://schemas.microsoft.com/office/drawing/2012/chart" uri="{CE6537A1-D6FC-4f65-9D91-7224C49458BB}">
                  <c15:layout>
                    <c:manualLayout>
                      <c:w val="0.14323490524460114"/>
                      <c:h val="0.18684785246299443"/>
                    </c:manualLayout>
                  </c15:layout>
                  <c15:dlblFieldTable/>
                  <c15:showDataLabelsRange val="0"/>
                </c:ext>
                <c:ext xmlns:c16="http://schemas.microsoft.com/office/drawing/2014/chart" uri="{C3380CC4-5D6E-409C-BE32-E72D297353CC}">
                  <c16:uniqueId val="{00000005-DDE1-4B5E-AFA9-FFD5B0FF45BB}"/>
                </c:ext>
              </c:extLst>
            </c:dLbl>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Üldvalitsemine!$H$12:$H$14</c:f>
              <c:strCache>
                <c:ptCount val="3"/>
                <c:pt idx="0">
                  <c:v>Tööjõukulud 6,4 mln</c:v>
                </c:pt>
                <c:pt idx="1">
                  <c:v>Majandamis-kulud 1,5 mln</c:v>
                </c:pt>
                <c:pt idx="2">
                  <c:v>Põhivara soetus 835 tuh</c:v>
                </c:pt>
              </c:strCache>
            </c:strRef>
          </c:cat>
          <c:val>
            <c:numRef>
              <c:f>Üldvalitsemine!$I$12:$I$14</c:f>
              <c:numCache>
                <c:formatCode>General</c:formatCode>
                <c:ptCount val="3"/>
                <c:pt idx="0">
                  <c:v>6397076</c:v>
                </c:pt>
                <c:pt idx="1">
                  <c:v>1510264</c:v>
                </c:pt>
                <c:pt idx="2">
                  <c:v>835000</c:v>
                </c:pt>
              </c:numCache>
            </c:numRef>
          </c:val>
          <c:extLst>
            <c:ext xmlns:c16="http://schemas.microsoft.com/office/drawing/2014/chart" uri="{C3380CC4-5D6E-409C-BE32-E72D297353CC}">
              <c16:uniqueId val="{00000004-2C01-4A3D-BCEA-0CE0E3B789A5}"/>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sz="80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7052-4F96-A8E2-D1CAF5F97CDA}"/>
              </c:ext>
            </c:extLst>
          </c:dPt>
          <c:dPt>
            <c:idx val="1"/>
            <c:bubble3D val="0"/>
            <c:spPr>
              <a:solidFill>
                <a:schemeClr val="accent3"/>
              </a:solidFill>
              <a:ln w="19050">
                <a:solidFill>
                  <a:schemeClr val="lt1"/>
                </a:solidFill>
              </a:ln>
              <a:effectLst/>
            </c:spPr>
            <c:extLst>
              <c:ext xmlns:c16="http://schemas.microsoft.com/office/drawing/2014/chart" uri="{C3380CC4-5D6E-409C-BE32-E72D297353CC}">
                <c16:uniqueId val="{00000003-7052-4F96-A8E2-D1CAF5F97CDA}"/>
              </c:ext>
            </c:extLst>
          </c:dPt>
          <c:dPt>
            <c:idx val="2"/>
            <c:bubble3D val="0"/>
            <c:spPr>
              <a:solidFill>
                <a:schemeClr val="accent5"/>
              </a:solidFill>
              <a:ln w="19050">
                <a:solidFill>
                  <a:schemeClr val="lt1"/>
                </a:solidFill>
              </a:ln>
              <a:effectLst/>
            </c:spPr>
            <c:extLst>
              <c:ext xmlns:c16="http://schemas.microsoft.com/office/drawing/2014/chart" uri="{C3380CC4-5D6E-409C-BE32-E72D297353CC}">
                <c16:uniqueId val="{00000005-7052-4F96-A8E2-D1CAF5F97CDA}"/>
              </c:ext>
            </c:extLst>
          </c:dPt>
          <c:dLbls>
            <c:dLbl>
              <c:idx val="0"/>
              <c:layout>
                <c:manualLayout>
                  <c:x val="-0.20458320545920819"/>
                  <c:y val="0.18385183777847799"/>
                </c:manualLayout>
              </c:layout>
              <c:tx>
                <c:rich>
                  <a:bodyPr/>
                  <a:lstStyle/>
                  <a:p>
                    <a:fld id="{F58B48B4-26B0-4776-920B-F3AA993439A0}" type="CATEGORYNAME">
                      <a:rPr lang="en-US"/>
                      <a:pPr/>
                      <a:t>[CATEGORY NAME]</a:t>
                    </a:fld>
                    <a:r>
                      <a:rPr lang="en-US" baseline="0"/>
                      <a:t>
</a:t>
                    </a:r>
                    <a:fld id="{D0510C76-CA02-4D38-9E11-6BA83237B10A}" type="PERCENTAGE">
                      <a:rPr lang="en-US" b="1" baseline="0"/>
                      <a:pPr/>
                      <a:t>[PERCENTAGE]</a:t>
                    </a:fld>
                    <a:endParaRPr lang="en-US" baseline="0"/>
                  </a:p>
                </c:rich>
              </c:tx>
              <c:showLegendKey val="0"/>
              <c:showVal val="0"/>
              <c:showCatName val="1"/>
              <c:showSerName val="0"/>
              <c:showPercent val="1"/>
              <c:showBubbleSize val="0"/>
              <c:extLst>
                <c:ext xmlns:c15="http://schemas.microsoft.com/office/drawing/2012/chart" uri="{CE6537A1-D6FC-4f65-9D91-7224C49458BB}">
                  <c15:layout>
                    <c:manualLayout>
                      <c:w val="0.27705031527295315"/>
                      <c:h val="0.21183223244874055"/>
                    </c:manualLayout>
                  </c15:layout>
                  <c15:dlblFieldTable/>
                  <c15:showDataLabelsRange val="0"/>
                </c:ext>
                <c:ext xmlns:c16="http://schemas.microsoft.com/office/drawing/2014/chart" uri="{C3380CC4-5D6E-409C-BE32-E72D297353CC}">
                  <c16:uniqueId val="{00000001-7052-4F96-A8E2-D1CAF5F97CDA}"/>
                </c:ext>
              </c:extLst>
            </c:dLbl>
            <c:dLbl>
              <c:idx val="1"/>
              <c:layout>
                <c:manualLayout>
                  <c:x val="0.24766425599400341"/>
                  <c:y val="-0.13385826771653545"/>
                </c:manualLayout>
              </c:layout>
              <c:tx>
                <c:rich>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fld id="{0806ABB6-4E97-4F95-999B-049CDD8BFCDB}" type="CATEGORYNAME">
                      <a:rPr lang="en-US">
                        <a:solidFill>
                          <a:schemeClr val="accent6"/>
                        </a:solidFill>
                      </a:rPr>
                      <a:pPr>
                        <a:defRPr>
                          <a:solidFill>
                            <a:schemeClr val="accent6"/>
                          </a:solidFill>
                        </a:defRPr>
                      </a:pPr>
                      <a:t>[CATEGORY NAME]</a:t>
                    </a:fld>
                    <a:r>
                      <a:rPr lang="en-US" baseline="0">
                        <a:solidFill>
                          <a:schemeClr val="accent6"/>
                        </a:solidFill>
                      </a:rPr>
                      <a:t>
</a:t>
                    </a:r>
                    <a:fld id="{F0B99235-F327-4770-915C-9F0C6C4765B2}" type="PERCENTAGE">
                      <a:rPr lang="en-US" b="1" baseline="0">
                        <a:solidFill>
                          <a:schemeClr val="accent6"/>
                        </a:solidFill>
                      </a:rPr>
                      <a:pPr>
                        <a:defRPr>
                          <a:solidFill>
                            <a:schemeClr val="accent6"/>
                          </a:solidFill>
                        </a:defRPr>
                      </a:pPr>
                      <a:t>[PERCENTAGE]</a:t>
                    </a:fld>
                    <a:endParaRPr lang="en-US" baseline="0">
                      <a:solidFill>
                        <a:schemeClr val="accent6"/>
                      </a:solidFill>
                    </a:endParaRPr>
                  </a:p>
                </c:rich>
              </c:tx>
              <c:spPr>
                <a:noFill/>
                <a:ln>
                  <a:noFill/>
                </a:ln>
                <a:effectLst/>
              </c:spPr>
              <c:txPr>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endParaRPr lang="et-EE"/>
                </a:p>
              </c:txPr>
              <c:showLegendKey val="0"/>
              <c:showVal val="0"/>
              <c:showCatName val="1"/>
              <c:showSerName val="0"/>
              <c:showPercent val="1"/>
              <c:showBubbleSize val="0"/>
              <c:extLst>
                <c:ext xmlns:c15="http://schemas.microsoft.com/office/drawing/2012/chart" uri="{CE6537A1-D6FC-4f65-9D91-7224C49458BB}">
                  <c15:layout>
                    <c:manualLayout>
                      <c:w val="0.24192540333075374"/>
                      <c:h val="0.27904587029751587"/>
                    </c:manualLayout>
                  </c15:layout>
                  <c15:dlblFieldTable/>
                  <c15:showDataLabelsRange val="0"/>
                </c:ext>
                <c:ext xmlns:c16="http://schemas.microsoft.com/office/drawing/2014/chart" uri="{C3380CC4-5D6E-409C-BE32-E72D297353CC}">
                  <c16:uniqueId val="{00000003-7052-4F96-A8E2-D1CAF5F97CDA}"/>
                </c:ext>
              </c:extLst>
            </c:dLbl>
            <c:dLbl>
              <c:idx val="2"/>
              <c:layout>
                <c:manualLayout>
                  <c:x val="-0.10164698451917838"/>
                  <c:y val="0"/>
                </c:manualLayout>
              </c:layout>
              <c:tx>
                <c:rich>
                  <a:bodyPr/>
                  <a:lstStyle/>
                  <a:p>
                    <a:fld id="{D25B0591-EAFA-4924-BF00-3D001A3A57F2}" type="CATEGORYNAME">
                      <a:rPr lang="en-US"/>
                      <a:pPr/>
                      <a:t>[CATEGORY NAME]</a:t>
                    </a:fld>
                    <a:r>
                      <a:rPr lang="en-US" baseline="0"/>
                      <a:t>
</a:t>
                    </a:r>
                    <a:fld id="{73F8D2FD-CC99-42FB-8642-CDEDEF0FC01B}" type="PERCENTAGE">
                      <a:rPr lang="en-US" b="1" baseline="0"/>
                      <a:pPr/>
                      <a:t>[PERCENTAGE]</a:t>
                    </a:fld>
                    <a:endParaRPr lang="en-US" baseline="0"/>
                  </a:p>
                </c:rich>
              </c:tx>
              <c:showLegendKey val="0"/>
              <c:showVal val="0"/>
              <c:showCatName val="1"/>
              <c:showSerName val="0"/>
              <c:showPercent val="1"/>
              <c:showBubbleSize val="0"/>
              <c:extLst>
                <c:ext xmlns:c15="http://schemas.microsoft.com/office/drawing/2012/chart" uri="{CE6537A1-D6FC-4f65-9D91-7224C49458BB}">
                  <c15:layout>
                    <c:manualLayout>
                      <c:w val="0.2569615113668306"/>
                      <c:h val="0.13808054386310181"/>
                    </c:manualLayout>
                  </c15:layout>
                  <c15:dlblFieldTable/>
                  <c15:showDataLabelsRange val="0"/>
                </c:ext>
                <c:ext xmlns:c16="http://schemas.microsoft.com/office/drawing/2014/chart" uri="{C3380CC4-5D6E-409C-BE32-E72D297353CC}">
                  <c16:uniqueId val="{00000005-7052-4F96-A8E2-D1CAF5F97CDA}"/>
                </c:ext>
              </c:extLst>
            </c:dLbl>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Üldvalitsemine!$H$32:$H$34</c:f>
              <c:strCache>
                <c:ptCount val="3"/>
                <c:pt idx="0">
                  <c:v>Tööjõukulud 324 tuh</c:v>
                </c:pt>
                <c:pt idx="1">
                  <c:v>Majandamis- ja muud kulud 649 tuh</c:v>
                </c:pt>
                <c:pt idx="2">
                  <c:v>Põhivara soetus 20 tuh</c:v>
                </c:pt>
              </c:strCache>
            </c:strRef>
          </c:cat>
          <c:val>
            <c:numRef>
              <c:f>Üldvalitsemine!$I$32:$I$34</c:f>
              <c:numCache>
                <c:formatCode>#,##0</c:formatCode>
                <c:ptCount val="3"/>
                <c:pt idx="0">
                  <c:v>323991</c:v>
                </c:pt>
                <c:pt idx="1">
                  <c:v>649490</c:v>
                </c:pt>
                <c:pt idx="2">
                  <c:v>20000</c:v>
                </c:pt>
              </c:numCache>
            </c:numRef>
          </c:val>
          <c:extLst>
            <c:ext xmlns:c16="http://schemas.microsoft.com/office/drawing/2014/chart" uri="{C3380CC4-5D6E-409C-BE32-E72D297353CC}">
              <c16:uniqueId val="{00000006-7052-4F96-A8E2-D1CAF5F97CDA}"/>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sz="80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1AF1-4B69-885A-A5103A457AAC}"/>
              </c:ext>
            </c:extLst>
          </c:dPt>
          <c:dPt>
            <c:idx val="1"/>
            <c:bubble3D val="0"/>
            <c:spPr>
              <a:solidFill>
                <a:schemeClr val="accent3"/>
              </a:solidFill>
              <a:ln w="19050">
                <a:solidFill>
                  <a:schemeClr val="lt1"/>
                </a:solidFill>
              </a:ln>
              <a:effectLst/>
            </c:spPr>
            <c:extLst>
              <c:ext xmlns:c16="http://schemas.microsoft.com/office/drawing/2014/chart" uri="{C3380CC4-5D6E-409C-BE32-E72D297353CC}">
                <c16:uniqueId val="{00000003-1AF1-4B69-885A-A5103A457AAC}"/>
              </c:ext>
            </c:extLst>
          </c:dPt>
          <c:dPt>
            <c:idx val="2"/>
            <c:bubble3D val="0"/>
            <c:spPr>
              <a:solidFill>
                <a:schemeClr val="accent4"/>
              </a:solidFill>
              <a:ln w="19050">
                <a:solidFill>
                  <a:schemeClr val="lt1"/>
                </a:solidFill>
              </a:ln>
              <a:effectLst/>
            </c:spPr>
            <c:extLst>
              <c:ext xmlns:c16="http://schemas.microsoft.com/office/drawing/2014/chart" uri="{C3380CC4-5D6E-409C-BE32-E72D297353CC}">
                <c16:uniqueId val="{00000005-8EE9-4C39-A9B6-2428D55CA5F5}"/>
              </c:ext>
            </c:extLst>
          </c:dPt>
          <c:dLbls>
            <c:dLbl>
              <c:idx val="0"/>
              <c:layout>
                <c:manualLayout>
                  <c:x val="-0.10758641810364281"/>
                  <c:y val="0.20209890956059515"/>
                </c:manualLayout>
              </c:layout>
              <c:tx>
                <c:rich>
                  <a:bodyPr/>
                  <a:lstStyle/>
                  <a:p>
                    <a:fld id="{E64446C8-A1C1-4E1B-88CF-09FD1EE8F7AC}" type="CATEGORYNAME">
                      <a:rPr lang="en-US"/>
                      <a:pPr/>
                      <a:t>[CATEGORY NAME]</a:t>
                    </a:fld>
                    <a:r>
                      <a:rPr lang="en-US" baseline="0"/>
                      <a:t>
</a:t>
                    </a:r>
                    <a:fld id="{8F0DA021-4D11-4823-B431-00E23D865755}" type="PERCENTAGE">
                      <a:rPr lang="en-US" b="1" baseline="0"/>
                      <a:pPr/>
                      <a:t>[PERCENTAGE]</a:t>
                    </a:fld>
                    <a:endParaRPr lang="en-US" baseline="0"/>
                  </a:p>
                </c:rich>
              </c:tx>
              <c:showLegendKey val="0"/>
              <c:showVal val="0"/>
              <c:showCatName val="1"/>
              <c:showSerName val="0"/>
              <c:showPercent val="1"/>
              <c:showBubbleSize val="0"/>
              <c:extLst>
                <c:ext xmlns:c15="http://schemas.microsoft.com/office/drawing/2012/chart" uri="{CE6537A1-D6FC-4f65-9D91-7224C49458BB}">
                  <c15:layout>
                    <c:manualLayout>
                      <c:w val="0.1231251062766559"/>
                      <c:h val="0.21527761589859501"/>
                    </c:manualLayout>
                  </c15:layout>
                  <c15:dlblFieldTable/>
                  <c15:showDataLabelsRange val="0"/>
                </c:ext>
                <c:ext xmlns:c16="http://schemas.microsoft.com/office/drawing/2014/chart" uri="{C3380CC4-5D6E-409C-BE32-E72D297353CC}">
                  <c16:uniqueId val="{00000001-1AF1-4B69-885A-A5103A457AAC}"/>
                </c:ext>
              </c:extLst>
            </c:dLbl>
            <c:dLbl>
              <c:idx val="1"/>
              <c:layout>
                <c:manualLayout>
                  <c:x val="0.13717097614891571"/>
                  <c:y val="-0.20938289957142883"/>
                </c:manualLayout>
              </c:layout>
              <c:tx>
                <c:rich>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fld id="{E1875AED-43ED-4186-A809-5E9A37E18BFE}" type="CATEGORYNAME">
                      <a:rPr lang="en-US">
                        <a:solidFill>
                          <a:schemeClr val="accent6"/>
                        </a:solidFill>
                      </a:rPr>
                      <a:pPr>
                        <a:defRPr>
                          <a:solidFill>
                            <a:schemeClr val="accent6"/>
                          </a:solidFill>
                        </a:defRPr>
                      </a:pPr>
                      <a:t>[CATEGORY NAME]</a:t>
                    </a:fld>
                    <a:r>
                      <a:rPr lang="en-US" baseline="0">
                        <a:solidFill>
                          <a:schemeClr val="accent6"/>
                        </a:solidFill>
                      </a:rPr>
                      <a:t>
</a:t>
                    </a:r>
                    <a:fld id="{CC7F26A4-171F-44F2-B6BA-D852FDFBC6DD}" type="PERCENTAGE">
                      <a:rPr lang="en-US" b="1" baseline="0">
                        <a:solidFill>
                          <a:schemeClr val="accent6"/>
                        </a:solidFill>
                      </a:rPr>
                      <a:pPr>
                        <a:defRPr>
                          <a:solidFill>
                            <a:schemeClr val="accent6"/>
                          </a:solidFill>
                        </a:defRPr>
                      </a:pPr>
                      <a:t>[PERCENTAGE]</a:t>
                    </a:fld>
                    <a:endParaRPr lang="en-US" baseline="0">
                      <a:solidFill>
                        <a:schemeClr val="accent6"/>
                      </a:solidFill>
                    </a:endParaRPr>
                  </a:p>
                </c:rich>
              </c:tx>
              <c:spPr>
                <a:noFill/>
                <a:ln>
                  <a:noFill/>
                </a:ln>
                <a:effectLst/>
              </c:spPr>
              <c:txPr>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endParaRPr lang="et-EE"/>
                </a:p>
              </c:txPr>
              <c:showLegendKey val="0"/>
              <c:showVal val="0"/>
              <c:showCatName val="1"/>
              <c:showSerName val="0"/>
              <c:showPercent val="1"/>
              <c:showBubbleSize val="0"/>
              <c:extLst>
                <c:ext xmlns:c15="http://schemas.microsoft.com/office/drawing/2012/chart" uri="{CE6537A1-D6FC-4f65-9D91-7224C49458BB}">
                  <c15:layout>
                    <c:manualLayout>
                      <c:w val="0.41493433381974942"/>
                      <c:h val="0.26608814523184604"/>
                    </c:manualLayout>
                  </c15:layout>
                  <c15:dlblFieldTable/>
                  <c15:showDataLabelsRange val="0"/>
                </c:ext>
                <c:ext xmlns:c16="http://schemas.microsoft.com/office/drawing/2014/chart" uri="{C3380CC4-5D6E-409C-BE32-E72D297353CC}">
                  <c16:uniqueId val="{00000003-1AF1-4B69-885A-A5103A457AAC}"/>
                </c:ext>
              </c:extLst>
            </c:dLbl>
            <c:dLbl>
              <c:idx val="2"/>
              <c:layout>
                <c:manualLayout>
                  <c:x val="7.5199626600222794E-2"/>
                  <c:y val="0.12860956078621694"/>
                </c:manualLayout>
              </c:layout>
              <c:tx>
                <c:rich>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fld id="{3C7C3A60-3799-46ED-BD9C-88DA6A54AC68}" type="CATEGORYNAME">
                      <a:rPr lang="en-US">
                        <a:solidFill>
                          <a:schemeClr val="accent6"/>
                        </a:solidFill>
                      </a:rPr>
                      <a:pPr>
                        <a:defRPr>
                          <a:solidFill>
                            <a:schemeClr val="accent6"/>
                          </a:solidFill>
                        </a:defRPr>
                      </a:pPr>
                      <a:t>[CATEGORY NAME]</a:t>
                    </a:fld>
                    <a:r>
                      <a:rPr lang="en-US" baseline="0">
                        <a:solidFill>
                          <a:schemeClr val="accent6"/>
                        </a:solidFill>
                      </a:rPr>
                      <a:t>
</a:t>
                    </a:r>
                    <a:fld id="{2A56806D-A59A-4C84-B934-3BF901FF001E}" type="PERCENTAGE">
                      <a:rPr lang="en-US" b="1" baseline="0">
                        <a:solidFill>
                          <a:schemeClr val="accent6"/>
                        </a:solidFill>
                      </a:rPr>
                      <a:pPr>
                        <a:defRPr>
                          <a:solidFill>
                            <a:schemeClr val="accent6"/>
                          </a:solidFill>
                        </a:defRPr>
                      </a:pPr>
                      <a:t>[PERCENTAGE]</a:t>
                    </a:fld>
                    <a:endParaRPr lang="en-US" baseline="0">
                      <a:solidFill>
                        <a:schemeClr val="accent6"/>
                      </a:solidFill>
                    </a:endParaRPr>
                  </a:p>
                </c:rich>
              </c:tx>
              <c:spPr>
                <a:noFill/>
                <a:ln>
                  <a:noFill/>
                </a:ln>
                <a:effectLst/>
              </c:spPr>
              <c:txPr>
                <a:bodyPr rot="0" spcFirstLastPara="1" vertOverflow="ellipsis" vert="horz" wrap="square" anchor="ctr" anchorCtr="1"/>
                <a:lstStyle/>
                <a:p>
                  <a:pPr>
                    <a:defRPr sz="800" b="0" i="0" u="none" strike="noStrike" kern="1200" baseline="0">
                      <a:solidFill>
                        <a:schemeClr val="accent6"/>
                      </a:solidFill>
                      <a:latin typeface="Inter V" panose="02000503000000020004" pitchFamily="2" charset="0"/>
                      <a:ea typeface="Inter V" panose="02000503000000020004" pitchFamily="2" charset="0"/>
                      <a:cs typeface="Inter V" panose="02000503000000020004" pitchFamily="2" charset="0"/>
                    </a:defRPr>
                  </a:pPr>
                  <a:endParaRPr lang="et-EE"/>
                </a:p>
              </c:txPr>
              <c:showLegendKey val="0"/>
              <c:showVal val="0"/>
              <c:showCatName val="1"/>
              <c:showSerName val="0"/>
              <c:showPercent val="1"/>
              <c:showBubbleSize val="0"/>
              <c:extLst>
                <c:ext xmlns:c15="http://schemas.microsoft.com/office/drawing/2012/chart" uri="{CE6537A1-D6FC-4f65-9D91-7224C49458BB}">
                  <c15:layout>
                    <c:manualLayout>
                      <c:w val="0.10236897172780683"/>
                      <c:h val="0.26226644018442125"/>
                    </c:manualLayout>
                  </c15:layout>
                  <c15:dlblFieldTable/>
                  <c15:showDataLabelsRange val="0"/>
                </c:ext>
                <c:ext xmlns:c16="http://schemas.microsoft.com/office/drawing/2014/chart" uri="{C3380CC4-5D6E-409C-BE32-E72D297353CC}">
                  <c16:uniqueId val="{00000005-8EE9-4C39-A9B6-2428D55CA5F5}"/>
                </c:ext>
              </c:extLst>
            </c:dLbl>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Üldvalitsemine!$H$42:$H$44</c:f>
              <c:strCache>
                <c:ptCount val="3"/>
                <c:pt idx="0">
                  <c:v>Tööjõukulud 147 tuh</c:v>
                </c:pt>
                <c:pt idx="1">
                  <c:v>Majandamiskulud 546 tuh</c:v>
                </c:pt>
                <c:pt idx="2">
                  <c:v>Antavad toetused 103 tuh</c:v>
                </c:pt>
              </c:strCache>
            </c:strRef>
          </c:cat>
          <c:val>
            <c:numRef>
              <c:f>Üldvalitsemine!$I$42:$I$44</c:f>
              <c:numCache>
                <c:formatCode>#,##0</c:formatCode>
                <c:ptCount val="3"/>
                <c:pt idx="0">
                  <c:v>146761</c:v>
                </c:pt>
                <c:pt idx="1">
                  <c:v>545887</c:v>
                </c:pt>
                <c:pt idx="2" formatCode="General">
                  <c:v>103000</c:v>
                </c:pt>
              </c:numCache>
            </c:numRef>
          </c:val>
          <c:extLst>
            <c:ext xmlns:c16="http://schemas.microsoft.com/office/drawing/2014/chart" uri="{C3380CC4-5D6E-409C-BE32-E72D297353CC}">
              <c16:uniqueId val="{00000004-1AF1-4B69-885A-A5103A457AAC}"/>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sz="80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4"/>
              </a:solidFill>
              <a:ln w="19050">
                <a:solidFill>
                  <a:schemeClr val="lt1"/>
                </a:solidFill>
              </a:ln>
              <a:effectLst/>
            </c:spPr>
            <c:extLst>
              <c:ext xmlns:c16="http://schemas.microsoft.com/office/drawing/2014/chart" uri="{C3380CC4-5D6E-409C-BE32-E72D297353CC}">
                <c16:uniqueId val="{00000001-7D28-4A58-BBBC-118BAF05924E}"/>
              </c:ext>
            </c:extLst>
          </c:dPt>
          <c:dPt>
            <c:idx val="1"/>
            <c:bubble3D val="0"/>
            <c:spPr>
              <a:solidFill>
                <a:schemeClr val="accent1"/>
              </a:solidFill>
              <a:ln w="19050">
                <a:solidFill>
                  <a:schemeClr val="lt1"/>
                </a:solidFill>
              </a:ln>
              <a:effectLst/>
            </c:spPr>
            <c:extLst>
              <c:ext xmlns:c16="http://schemas.microsoft.com/office/drawing/2014/chart" uri="{C3380CC4-5D6E-409C-BE32-E72D297353CC}">
                <c16:uniqueId val="{00000003-7D28-4A58-BBBC-118BAF05924E}"/>
              </c:ext>
            </c:extLst>
          </c:dPt>
          <c:dPt>
            <c:idx val="2"/>
            <c:bubble3D val="0"/>
            <c:spPr>
              <a:solidFill>
                <a:schemeClr val="accent2"/>
              </a:solidFill>
              <a:ln w="19050">
                <a:solidFill>
                  <a:schemeClr val="lt1"/>
                </a:solidFill>
              </a:ln>
              <a:effectLst/>
            </c:spPr>
            <c:extLst>
              <c:ext xmlns:c16="http://schemas.microsoft.com/office/drawing/2014/chart" uri="{C3380CC4-5D6E-409C-BE32-E72D297353CC}">
                <c16:uniqueId val="{00000005-7D28-4A58-BBBC-118BAF05924E}"/>
              </c:ext>
            </c:extLst>
          </c:dPt>
          <c:dLbls>
            <c:dLbl>
              <c:idx val="0"/>
              <c:tx>
                <c:rich>
                  <a:bodyPr/>
                  <a:lstStyle/>
                  <a:p>
                    <a:fld id="{7591DE39-6544-48D9-8450-F6634FC5C731}" type="CATEGORYNAME">
                      <a:rPr lang="en-US"/>
                      <a:pPr/>
                      <a:t>[CATEGORY NAME]</a:t>
                    </a:fld>
                    <a:r>
                      <a:rPr lang="en-US" baseline="0"/>
                      <a:t>
</a:t>
                    </a:r>
                    <a:fld id="{91FF2791-667A-46BE-9E8A-F079A55E4586}" type="PERCENTAGE">
                      <a:rPr lang="en-US" b="1" baseline="0"/>
                      <a:pPr/>
                      <a:t>[PERCENTAGE]</a:t>
                    </a:fld>
                    <a:endParaRPr lang="en-US" baseline="0"/>
                  </a:p>
                </c:rich>
              </c:tx>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7D28-4A58-BBBC-118BAF05924E}"/>
                </c:ext>
              </c:extLst>
            </c:dLbl>
            <c:dLbl>
              <c:idx val="1"/>
              <c:layout>
                <c:manualLayout>
                  <c:x val="-0.24413576606888893"/>
                  <c:y val="-0.21185120888760295"/>
                </c:manualLayout>
              </c:layout>
              <c:tx>
                <c:rich>
                  <a:bodyPr/>
                  <a:lstStyle/>
                  <a:p>
                    <a:fld id="{3275FDE6-F837-4F51-8036-427B062AC16B}" type="CATEGORYNAME">
                      <a:rPr lang="en-US"/>
                      <a:pPr/>
                      <a:t>[CATEGORY NAME]</a:t>
                    </a:fld>
                    <a:r>
                      <a:rPr lang="en-US" baseline="0"/>
                      <a:t>
</a:t>
                    </a:r>
                    <a:fld id="{B2DD606C-1A2D-49D8-989F-AE7BEC6254E7}" type="PERCENTAGE">
                      <a:rPr lang="en-US" b="1" baseline="0"/>
                      <a:pPr/>
                      <a:t>[PERCENTAGE]</a:t>
                    </a:fld>
                    <a:endParaRPr lang="en-US" baseline="0"/>
                  </a:p>
                </c:rich>
              </c:tx>
              <c:showLegendKey val="0"/>
              <c:showVal val="0"/>
              <c:showCatName val="1"/>
              <c:showSerName val="0"/>
              <c:showPercent val="1"/>
              <c:showBubbleSize val="0"/>
              <c:extLst>
                <c:ext xmlns:c15="http://schemas.microsoft.com/office/drawing/2012/chart" uri="{CE6537A1-D6FC-4f65-9D91-7224C49458BB}">
                  <c15:layout>
                    <c:manualLayout>
                      <c:w val="0.32258064516129031"/>
                      <c:h val="0.21527777777777779"/>
                    </c:manualLayout>
                  </c15:layout>
                  <c15:dlblFieldTable/>
                  <c15:showDataLabelsRange val="0"/>
                </c:ext>
                <c:ext xmlns:c16="http://schemas.microsoft.com/office/drawing/2014/chart" uri="{C3380CC4-5D6E-409C-BE32-E72D297353CC}">
                  <c16:uniqueId val="{00000003-7D28-4A58-BBBC-118BAF05924E}"/>
                </c:ext>
              </c:extLst>
            </c:dLbl>
            <c:dLbl>
              <c:idx val="2"/>
              <c:layout>
                <c:manualLayout>
                  <c:x val="-2.3407845559631182E-2"/>
                  <c:y val="9.035724453395037E-3"/>
                </c:manualLayout>
              </c:layout>
              <c:tx>
                <c:rich>
                  <a:bodyPr/>
                  <a:lstStyle/>
                  <a:p>
                    <a:fld id="{71E91848-508A-4A1A-800C-352A6E659D90}" type="CATEGORYNAME">
                      <a:rPr lang="en-US"/>
                      <a:pPr/>
                      <a:t>[CATEGORY NAME]</a:t>
                    </a:fld>
                    <a:r>
                      <a:rPr lang="en-US" baseline="0"/>
                      <a:t>
</a:t>
                    </a:r>
                    <a:fld id="{27A8E608-1289-46AA-9C94-9559679303BE}" type="PERCENTAGE">
                      <a:rPr lang="en-US" b="1" baseline="0"/>
                      <a:pPr/>
                      <a:t>[PERCENTAGE]</a:t>
                    </a:fld>
                    <a:endParaRPr lang="en-US" baseline="0"/>
                  </a:p>
                </c:rich>
              </c:tx>
              <c:showLegendKey val="0"/>
              <c:showVal val="0"/>
              <c:showCatName val="1"/>
              <c:showSerName val="0"/>
              <c:showPercent val="1"/>
              <c:showBubbleSize val="0"/>
              <c:extLst>
                <c:ext xmlns:c15="http://schemas.microsoft.com/office/drawing/2012/chart" uri="{CE6537A1-D6FC-4f65-9D91-7224C49458BB}">
                  <c15:layout>
                    <c:manualLayout>
                      <c:w val="0.16111766604317693"/>
                      <c:h val="0.21564829268945118"/>
                    </c:manualLayout>
                  </c15:layout>
                  <c15:dlblFieldTable/>
                  <c15:showDataLabelsRange val="0"/>
                </c:ext>
                <c:ext xmlns:c16="http://schemas.microsoft.com/office/drawing/2014/chart" uri="{C3380CC4-5D6E-409C-BE32-E72D297353CC}">
                  <c16:uniqueId val="{00000005-7D28-4A58-BBBC-118BAF05924E}"/>
                </c:ext>
              </c:extLst>
            </c:dLbl>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'Avalik kord'!$H$7:$H$9</c:f>
              <c:strCache>
                <c:ptCount val="3"/>
                <c:pt idx="0">
                  <c:v>Antavad toetused 18 tuh</c:v>
                </c:pt>
                <c:pt idx="1">
                  <c:v>Tööjõukulud 545 tuh</c:v>
                </c:pt>
                <c:pt idx="2">
                  <c:v>Majandamis-kulud 122 tuh</c:v>
                </c:pt>
              </c:strCache>
            </c:strRef>
          </c:cat>
          <c:val>
            <c:numRef>
              <c:f>'Avalik kord'!$I$7:$I$9</c:f>
              <c:numCache>
                <c:formatCode>#,##0</c:formatCode>
                <c:ptCount val="3"/>
                <c:pt idx="0">
                  <c:v>18000</c:v>
                </c:pt>
                <c:pt idx="1">
                  <c:v>544578</c:v>
                </c:pt>
                <c:pt idx="2">
                  <c:v>121993</c:v>
                </c:pt>
              </c:numCache>
            </c:numRef>
          </c:val>
          <c:extLst>
            <c:ext xmlns:c16="http://schemas.microsoft.com/office/drawing/2014/chart" uri="{C3380CC4-5D6E-409C-BE32-E72D297353CC}">
              <c16:uniqueId val="{00000006-7D28-4A58-BBBC-118BAF05924E}"/>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sz="800">
          <a:solidFill>
            <a:sysClr val="windowText" lastClr="000000"/>
          </a:solidFill>
          <a:latin typeface="Inter V" panose="02000503000000020004" pitchFamily="2" charset="0"/>
          <a:ea typeface="Inter V" panose="02000503000000020004" pitchFamily="2" charset="0"/>
          <a:cs typeface="Inter V" panose="02000503000000020004" pitchFamily="2" charset="0"/>
        </a:defRPr>
      </a:pPr>
      <a:endParaRPr lang="et-EE"/>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5.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333">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50000"/>
            <a:lumOff val="50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ln w="19050">
        <a:solidFill>
          <a:schemeClr val="lt1"/>
        </a:solidFill>
      </a:ln>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40" b="0" kern="1200" spc="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3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98">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3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98">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37.xml><?xml version="1.0" encoding="utf-8"?>
<cs:chartStyle xmlns:cs="http://schemas.microsoft.com/office/drawing/2012/chartStyle" xmlns:a="http://schemas.openxmlformats.org/drawingml/2006/main" id="298">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3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1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4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2.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4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6.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2_2">
  <dgm:title val=""/>
  <dgm:desc val=""/>
  <dgm:catLst>
    <dgm:cat type="accent2" pri="11200"/>
  </dgm:catLst>
  <dgm:styleLbl name="node0">
    <dgm:fillClrLst meth="repeat">
      <a:schemeClr val="accent2"/>
    </dgm:fillClrLst>
    <dgm:linClrLst meth="repeat">
      <a:schemeClr val="lt1"/>
    </dgm:linClrLst>
    <dgm:effectClrLst/>
    <dgm:txLinClrLst/>
    <dgm:txFillClrLst/>
    <dgm:txEffectClrLst/>
  </dgm:styleLbl>
  <dgm:styleLbl name="node1">
    <dgm:fillClrLst meth="repeat">
      <a:schemeClr val="accent2"/>
    </dgm:fillClrLst>
    <dgm:linClrLst meth="repeat">
      <a:schemeClr val="lt1"/>
    </dgm:linClrLst>
    <dgm:effectClrLst/>
    <dgm:txLinClrLst/>
    <dgm:txFillClrLst/>
    <dgm:txEffectClrLst/>
  </dgm:styleLbl>
  <dgm:styleLbl name="alignNode1">
    <dgm:fillClrLst meth="repeat">
      <a:schemeClr val="accent2"/>
    </dgm:fillClrLst>
    <dgm:linClrLst meth="repeat">
      <a:schemeClr val="accent2"/>
    </dgm:linClrLst>
    <dgm:effectClrLst/>
    <dgm:txLinClrLst/>
    <dgm:txFillClrLst/>
    <dgm:txEffectClrLst/>
  </dgm:styleLbl>
  <dgm:styleLbl name="lnNode1">
    <dgm:fillClrLst meth="repeat">
      <a:schemeClr val="accent2"/>
    </dgm:fillClrLst>
    <dgm:linClrLst meth="repeat">
      <a:schemeClr val="lt1"/>
    </dgm:linClrLst>
    <dgm:effectClrLst/>
    <dgm:txLinClrLst/>
    <dgm:txFillClrLst/>
    <dgm:txEffectClrLst/>
  </dgm:styleLbl>
  <dgm:styleLbl name="vennNode1">
    <dgm:fillClrLst meth="repeat">
      <a:schemeClr val="accent2">
        <a:alpha val="50000"/>
      </a:schemeClr>
    </dgm:fillClrLst>
    <dgm:linClrLst meth="repeat">
      <a:schemeClr val="lt1"/>
    </dgm:linClrLst>
    <dgm:effectClrLst/>
    <dgm:txLinClrLst/>
    <dgm:txFillClrLst/>
    <dgm:txEffectClrLst/>
  </dgm:styleLbl>
  <dgm:styleLbl name="node2">
    <dgm:fillClrLst meth="repeat">
      <a:schemeClr val="accent2"/>
    </dgm:fillClrLst>
    <dgm:linClrLst meth="repeat">
      <a:schemeClr val="lt1"/>
    </dgm:linClrLst>
    <dgm:effectClrLst/>
    <dgm:txLinClrLst/>
    <dgm:txFillClrLst/>
    <dgm:txEffectClrLst/>
  </dgm:styleLbl>
  <dgm:styleLbl name="node3">
    <dgm:fillClrLst meth="repeat">
      <a:schemeClr val="accent2"/>
    </dgm:fillClrLst>
    <dgm:linClrLst meth="repeat">
      <a:schemeClr val="lt1"/>
    </dgm:linClrLst>
    <dgm:effectClrLst/>
    <dgm:txLinClrLst/>
    <dgm:txFillClrLst/>
    <dgm:txEffectClrLst/>
  </dgm:styleLbl>
  <dgm:styleLbl name="node4">
    <dgm:fillClrLst meth="repeat">
      <a:schemeClr val="accent2"/>
    </dgm:fillClrLst>
    <dgm:linClrLst meth="repeat">
      <a:schemeClr val="lt1"/>
    </dgm:linClrLst>
    <dgm:effectClrLst/>
    <dgm:txLinClrLst/>
    <dgm:txFillClrLst/>
    <dgm:txEffectClrLst/>
  </dgm:styleLbl>
  <dgm:styleLbl name="f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meth="repeat">
      <a:schemeClr val="accent2"/>
    </dgm:fillClrLst>
    <dgm:linClrLst meth="repeat">
      <a:schemeClr val="lt1"/>
    </dgm:linClrLst>
    <dgm:effectClrLst/>
    <dgm:txLinClrLst/>
    <dgm:txFillClrLst/>
    <dgm:txEffectClrLst/>
  </dgm:styleLbl>
  <dgm:styleLbl name="asst3">
    <dgm:fillClrLst meth="repeat">
      <a:schemeClr val="accent2"/>
    </dgm:fillClrLst>
    <dgm:linClrLst meth="repeat">
      <a:schemeClr val="lt1"/>
    </dgm:linClrLst>
    <dgm:effectClrLst/>
    <dgm:txLinClrLst/>
    <dgm:txFillClrLst/>
    <dgm:txEffectClrLst/>
  </dgm:styleLbl>
  <dgm:styleLbl name="asst4">
    <dgm:fillClrLst meth="repeat">
      <a:schemeClr val="accent2"/>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dgm:fillClrLst>
    <dgm:linClrLst meth="repeat">
      <a:schemeClr val="accent2"/>
    </dgm:linClrLst>
    <dgm:effectClrLst/>
    <dgm:txLinClrLst/>
    <dgm:txFillClrLst meth="repeat">
      <a:schemeClr val="lt1"/>
    </dgm:txFillClrLst>
    <dgm:txEffectClrLst/>
  </dgm:styleLbl>
  <dgm:styleLbl name="parChTrans2D3">
    <dgm:fillClrLst meth="repeat">
      <a:schemeClr val="accent2"/>
    </dgm:fillClrLst>
    <dgm:linClrLst meth="repeat">
      <a:schemeClr val="accent2"/>
    </dgm:linClrLst>
    <dgm:effectClrLst/>
    <dgm:txLinClrLst/>
    <dgm:txFillClrLst meth="repeat">
      <a:schemeClr val="lt1"/>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7BABEF0-BE7F-4C20-862D-6F0C1A965173}" type="doc">
      <dgm:prSet loTypeId="urn:microsoft.com/office/officeart/2005/8/layout/rings+Icon" loCatId="relationship" qsTypeId="urn:microsoft.com/office/officeart/2005/8/quickstyle/simple1" qsCatId="simple" csTypeId="urn:microsoft.com/office/officeart/2005/8/colors/accent1_2" csCatId="accent1" phldr="1"/>
      <dgm:spPr/>
    </dgm:pt>
    <dgm:pt modelId="{C0E20B04-A3CE-4DAF-BD5B-C668B33E933C}">
      <dgm:prSet phldrT="[Text]" custT="1"/>
      <dgm:spPr/>
      <dgm:t>
        <a:bodyPr/>
        <a:lstStyle/>
        <a:p>
          <a:pPr algn="ctr"/>
          <a:r>
            <a:rPr lang="et-EE" sz="1000" b="1">
              <a:solidFill>
                <a:schemeClr val="accent3"/>
              </a:solidFill>
              <a:latin typeface="Inter" panose="02000503000000020004" pitchFamily="50" charset="0"/>
              <a:ea typeface="Inter" panose="02000503000000020004" pitchFamily="50" charset="0"/>
              <a:cs typeface="Inter" panose="02000503000000020004" pitchFamily="50" charset="0"/>
            </a:rPr>
            <a:t>Rahandusosakond </a:t>
          </a:r>
          <a:r>
            <a:rPr lang="et-EE" sz="1000" b="1">
              <a:solidFill>
                <a:schemeClr val="accent4"/>
              </a:solidFill>
              <a:latin typeface="Inter" panose="02000503000000020004" pitchFamily="50" charset="0"/>
              <a:ea typeface="Inter" panose="02000503000000020004" pitchFamily="50" charset="0"/>
              <a:cs typeface="Inter" panose="02000503000000020004" pitchFamily="50" charset="0"/>
            </a:rPr>
            <a:t>9,3 miljonit </a:t>
          </a:r>
          <a:r>
            <a:rPr lang="et-EE" sz="1000" b="1">
              <a:solidFill>
                <a:schemeClr val="accent3"/>
              </a:solidFill>
              <a:latin typeface="Inter" panose="02000503000000020004" pitchFamily="50" charset="0"/>
              <a:ea typeface="Inter" panose="02000503000000020004" pitchFamily="50" charset="0"/>
              <a:cs typeface="Inter" panose="02000503000000020004" pitchFamily="50" charset="0"/>
            </a:rPr>
            <a:t>eurot</a:t>
          </a:r>
        </a:p>
      </dgm:t>
    </dgm:pt>
    <dgm:pt modelId="{C0A78F20-2404-4EC0-91F3-D767DD40BAB2}" type="parTrans" cxnId="{1D17A8A3-180D-4EFF-A083-6FD7E3712418}">
      <dgm:prSet/>
      <dgm:spPr/>
      <dgm:t>
        <a:bodyPr/>
        <a:lstStyle/>
        <a:p>
          <a:endParaRPr lang="et-EE"/>
        </a:p>
      </dgm:t>
    </dgm:pt>
    <dgm:pt modelId="{55146403-77AD-445F-A1E6-89E4C4E74D0E}" type="sibTrans" cxnId="{1D17A8A3-180D-4EFF-A083-6FD7E3712418}">
      <dgm:prSet/>
      <dgm:spPr/>
      <dgm:t>
        <a:bodyPr/>
        <a:lstStyle/>
        <a:p>
          <a:endParaRPr lang="et-EE"/>
        </a:p>
      </dgm:t>
    </dgm:pt>
    <dgm:pt modelId="{FF0AA730-231B-400E-800E-9FB77417CD74}">
      <dgm:prSet phldrT="[Text]" phldr="1"/>
      <dgm:spPr/>
      <dgm:t>
        <a:bodyPr/>
        <a:lstStyle/>
        <a:p>
          <a:endParaRPr lang="et-EE"/>
        </a:p>
      </dgm:t>
    </dgm:pt>
    <dgm:pt modelId="{65923615-7C60-47CA-98AC-860D08330ADD}" type="parTrans" cxnId="{EA69D611-19AB-4DF9-B1F7-86EF24409C67}">
      <dgm:prSet/>
      <dgm:spPr/>
      <dgm:t>
        <a:bodyPr/>
        <a:lstStyle/>
        <a:p>
          <a:endParaRPr lang="et-EE"/>
        </a:p>
      </dgm:t>
    </dgm:pt>
    <dgm:pt modelId="{29F527DE-5FBD-41F3-83F6-FB94FEC3BB87}" type="sibTrans" cxnId="{EA69D611-19AB-4DF9-B1F7-86EF24409C67}">
      <dgm:prSet/>
      <dgm:spPr/>
      <dgm:t>
        <a:bodyPr/>
        <a:lstStyle/>
        <a:p>
          <a:endParaRPr lang="et-EE"/>
        </a:p>
      </dgm:t>
    </dgm:pt>
    <dgm:pt modelId="{3E08AE7D-3944-4726-9975-70BA74E4C2A4}">
      <dgm:prSet phldrT="[Text]" custT="1"/>
      <dgm:spPr/>
      <dgm:t>
        <a:bodyPr/>
        <a:lstStyle/>
        <a:p>
          <a:pPr algn="ctr">
            <a:spcAft>
              <a:spcPts val="0"/>
            </a:spcAft>
          </a:pPr>
          <a:r>
            <a:rPr lang="et-EE" sz="1000" b="1">
              <a:solidFill>
                <a:schemeClr val="accent3"/>
              </a:solidFill>
              <a:latin typeface="Inter" panose="02000503000000020004" pitchFamily="50" charset="0"/>
              <a:ea typeface="Inter" panose="02000503000000020004" pitchFamily="50" charset="0"/>
              <a:cs typeface="Inter" panose="02000503000000020004" pitchFamily="50" charset="0"/>
            </a:rPr>
            <a:t>IT süsteemihalduse osakond</a:t>
          </a:r>
        </a:p>
        <a:p>
          <a:pPr algn="ctr">
            <a:spcAft>
              <a:spcPts val="0"/>
            </a:spcAft>
          </a:pPr>
          <a:r>
            <a:rPr lang="et-EE" sz="1000" b="1">
              <a:solidFill>
                <a:schemeClr val="accent4"/>
              </a:solidFill>
              <a:latin typeface="Inter" panose="02000503000000020004" pitchFamily="50" charset="0"/>
              <a:ea typeface="Inter" panose="02000503000000020004" pitchFamily="50" charset="0"/>
              <a:cs typeface="Inter" panose="02000503000000020004" pitchFamily="50" charset="0"/>
            </a:rPr>
            <a:t> 1,5 miljonit </a:t>
          </a:r>
          <a:r>
            <a:rPr lang="et-EE" sz="1000" b="1">
              <a:solidFill>
                <a:schemeClr val="accent3"/>
              </a:solidFill>
              <a:latin typeface="Inter" panose="02000503000000020004" pitchFamily="50" charset="0"/>
              <a:ea typeface="Inter" panose="02000503000000020004" pitchFamily="50" charset="0"/>
              <a:cs typeface="Inter" panose="02000503000000020004" pitchFamily="50" charset="0"/>
            </a:rPr>
            <a:t>eurot</a:t>
          </a:r>
        </a:p>
      </dgm:t>
    </dgm:pt>
    <dgm:pt modelId="{AAF949A3-EA47-4531-9FE3-9BC6F350809B}" type="parTrans" cxnId="{D426DC78-6682-479A-8B97-E751105DA5CC}">
      <dgm:prSet/>
      <dgm:spPr/>
      <dgm:t>
        <a:bodyPr/>
        <a:lstStyle/>
        <a:p>
          <a:endParaRPr lang="et-EE"/>
        </a:p>
      </dgm:t>
    </dgm:pt>
    <dgm:pt modelId="{7F0BFC8F-6EF5-47EA-9A21-CA16641E2F50}" type="sibTrans" cxnId="{D426DC78-6682-479A-8B97-E751105DA5CC}">
      <dgm:prSet/>
      <dgm:spPr/>
      <dgm:t>
        <a:bodyPr/>
        <a:lstStyle/>
        <a:p>
          <a:endParaRPr lang="et-EE"/>
        </a:p>
      </dgm:t>
    </dgm:pt>
    <dgm:pt modelId="{F352A0A0-6B0A-4E2C-8D0F-0EF088109A73}">
      <dgm:prSet phldrT="[Text]" custT="1"/>
      <dgm:spPr/>
      <dgm:t>
        <a:bodyPr/>
        <a:lstStyle/>
        <a:p>
          <a:pPr algn="ctr">
            <a:spcAft>
              <a:spcPts val="0"/>
            </a:spcAft>
          </a:pPr>
          <a:r>
            <a:rPr lang="et-EE" sz="1000" b="1">
              <a:solidFill>
                <a:schemeClr val="accent3"/>
              </a:solidFill>
              <a:latin typeface="Inter" panose="02000503000000020004" pitchFamily="50" charset="0"/>
              <a:ea typeface="Inter" panose="02000503000000020004" pitchFamily="50" charset="0"/>
              <a:cs typeface="Inter" panose="02000503000000020004" pitchFamily="50" charset="0"/>
            </a:rPr>
            <a:t>Avalike suhete osakond</a:t>
          </a:r>
        </a:p>
        <a:p>
          <a:pPr algn="ctr">
            <a:spcAft>
              <a:spcPts val="0"/>
            </a:spcAft>
          </a:pPr>
          <a:r>
            <a:rPr lang="et-EE" sz="1000" b="1">
              <a:solidFill>
                <a:schemeClr val="accent4"/>
              </a:solidFill>
              <a:latin typeface="Inter" panose="02000503000000020004" pitchFamily="50" charset="0"/>
              <a:ea typeface="Inter" panose="02000503000000020004" pitchFamily="50" charset="0"/>
              <a:cs typeface="Inter" panose="02000503000000020004" pitchFamily="50" charset="0"/>
            </a:rPr>
            <a:t> 1 miljon </a:t>
          </a:r>
          <a:r>
            <a:rPr lang="et-EE" sz="1000" b="1">
              <a:solidFill>
                <a:schemeClr val="accent3"/>
              </a:solidFill>
              <a:latin typeface="Inter" panose="02000503000000020004" pitchFamily="50" charset="0"/>
              <a:ea typeface="Inter" panose="02000503000000020004" pitchFamily="50" charset="0"/>
              <a:cs typeface="Inter" panose="02000503000000020004" pitchFamily="50" charset="0"/>
            </a:rPr>
            <a:t>eurot</a:t>
          </a:r>
        </a:p>
      </dgm:t>
    </dgm:pt>
    <dgm:pt modelId="{559006C6-B042-49D5-967A-AEA99E309825}" type="parTrans" cxnId="{93831720-AAE3-4F1B-91D9-7266EFB3329B}">
      <dgm:prSet/>
      <dgm:spPr/>
      <dgm:t>
        <a:bodyPr/>
        <a:lstStyle/>
        <a:p>
          <a:endParaRPr lang="et-EE"/>
        </a:p>
      </dgm:t>
    </dgm:pt>
    <dgm:pt modelId="{ED5B0448-9466-4573-89CB-947D54E25F0A}" type="sibTrans" cxnId="{93831720-AAE3-4F1B-91D9-7266EFB3329B}">
      <dgm:prSet/>
      <dgm:spPr/>
      <dgm:t>
        <a:bodyPr/>
        <a:lstStyle/>
        <a:p>
          <a:endParaRPr lang="et-EE"/>
        </a:p>
      </dgm:t>
    </dgm:pt>
    <dgm:pt modelId="{B76BC530-2137-4477-8298-E8C6EF4764CD}">
      <dgm:prSet phldrT="[Text]" custT="1"/>
      <dgm:spPr/>
      <dgm:t>
        <a:bodyPr/>
        <a:lstStyle/>
        <a:p>
          <a:pPr algn="ctr">
            <a:spcAft>
              <a:spcPts val="0"/>
            </a:spcAft>
          </a:pPr>
          <a:r>
            <a:rPr lang="et-EE" sz="1000" b="1">
              <a:solidFill>
                <a:schemeClr val="accent3"/>
              </a:solidFill>
              <a:latin typeface="Inter" panose="02000503000000020004" pitchFamily="50" charset="0"/>
              <a:ea typeface="Inter" panose="02000503000000020004" pitchFamily="50" charset="0"/>
              <a:cs typeface="Inter" panose="02000503000000020004" pitchFamily="50" charset="0"/>
            </a:rPr>
            <a:t>Rahvastiku-toimingute osakond </a:t>
          </a:r>
        </a:p>
        <a:p>
          <a:pPr algn="ctr">
            <a:spcAft>
              <a:spcPts val="600"/>
            </a:spcAft>
          </a:pPr>
          <a:r>
            <a:rPr lang="et-EE" sz="1000" b="1">
              <a:solidFill>
                <a:schemeClr val="accent4"/>
              </a:solidFill>
              <a:latin typeface="Inter" panose="02000503000000020004" pitchFamily="50" charset="0"/>
              <a:ea typeface="Inter" panose="02000503000000020004" pitchFamily="50" charset="0"/>
              <a:cs typeface="Inter" panose="02000503000000020004" pitchFamily="50" charset="0"/>
            </a:rPr>
            <a:t>348 tuhat </a:t>
          </a:r>
          <a:r>
            <a:rPr lang="et-EE" sz="1000" b="1">
              <a:solidFill>
                <a:schemeClr val="accent3"/>
              </a:solidFill>
              <a:latin typeface="Inter" panose="02000503000000020004" pitchFamily="50" charset="0"/>
              <a:ea typeface="Inter" panose="02000503000000020004" pitchFamily="50" charset="0"/>
              <a:cs typeface="Inter" panose="02000503000000020004" pitchFamily="50" charset="0"/>
            </a:rPr>
            <a:t>eurot </a:t>
          </a:r>
        </a:p>
        <a:p>
          <a:pPr algn="ctr">
            <a:spcAft>
              <a:spcPts val="0"/>
            </a:spcAft>
          </a:pPr>
          <a:r>
            <a:rPr lang="et-EE" sz="1000" b="1">
              <a:solidFill>
                <a:schemeClr val="accent3"/>
              </a:solidFill>
              <a:latin typeface="Inter" panose="02000503000000020004" pitchFamily="50" charset="0"/>
              <a:ea typeface="Inter" panose="02000503000000020004" pitchFamily="50" charset="0"/>
              <a:cs typeface="Inter" panose="02000503000000020004" pitchFamily="50" charset="0"/>
            </a:rPr>
            <a:t>Sisekontrolli osakond </a:t>
          </a:r>
        </a:p>
        <a:p>
          <a:pPr algn="ctr">
            <a:spcAft>
              <a:spcPts val="0"/>
            </a:spcAft>
          </a:pPr>
          <a:r>
            <a:rPr lang="et-EE" sz="1000" b="1">
              <a:solidFill>
                <a:schemeClr val="accent4"/>
              </a:solidFill>
              <a:latin typeface="Inter" panose="02000503000000020004" pitchFamily="50" charset="0"/>
              <a:ea typeface="Inter" panose="02000503000000020004" pitchFamily="50" charset="0"/>
              <a:cs typeface="Inter" panose="02000503000000020004" pitchFamily="50" charset="0"/>
            </a:rPr>
            <a:t>266 tuhat </a:t>
          </a:r>
          <a:r>
            <a:rPr lang="et-EE" sz="1000" b="1">
              <a:solidFill>
                <a:schemeClr val="accent3"/>
              </a:solidFill>
              <a:latin typeface="Inter" panose="02000503000000020004" pitchFamily="50" charset="0"/>
              <a:ea typeface="Inter" panose="02000503000000020004" pitchFamily="50" charset="0"/>
              <a:cs typeface="Inter" panose="02000503000000020004" pitchFamily="50" charset="0"/>
            </a:rPr>
            <a:t>eurot</a:t>
          </a:r>
        </a:p>
      </dgm:t>
    </dgm:pt>
    <dgm:pt modelId="{13A0DB89-47FD-40FD-8A0E-F2AB8F8B5063}" type="parTrans" cxnId="{DC5A5E86-28AC-46B9-BF72-7BEA15F7F9B1}">
      <dgm:prSet/>
      <dgm:spPr/>
      <dgm:t>
        <a:bodyPr/>
        <a:lstStyle/>
        <a:p>
          <a:endParaRPr lang="et-EE"/>
        </a:p>
      </dgm:t>
    </dgm:pt>
    <dgm:pt modelId="{DF7B77DE-22C5-4039-8EDF-A344743A2FA2}" type="sibTrans" cxnId="{DC5A5E86-28AC-46B9-BF72-7BEA15F7F9B1}">
      <dgm:prSet/>
      <dgm:spPr/>
      <dgm:t>
        <a:bodyPr/>
        <a:lstStyle/>
        <a:p>
          <a:endParaRPr lang="et-EE"/>
        </a:p>
      </dgm:t>
    </dgm:pt>
    <dgm:pt modelId="{0316A691-BFB3-4DD4-8FAB-98E6A2F19BD1}">
      <dgm:prSet phldrT="[Text]"/>
      <dgm:spPr/>
      <dgm:t>
        <a:bodyPr/>
        <a:lstStyle/>
        <a:p>
          <a:endParaRPr lang="et-EE"/>
        </a:p>
      </dgm:t>
    </dgm:pt>
    <dgm:pt modelId="{13C91E29-3136-4032-81E9-DCD744F3E4CD}" type="parTrans" cxnId="{2370F57C-5DE7-41FC-844D-20F1CFB37952}">
      <dgm:prSet/>
      <dgm:spPr/>
      <dgm:t>
        <a:bodyPr/>
        <a:lstStyle/>
        <a:p>
          <a:endParaRPr lang="et-EE"/>
        </a:p>
      </dgm:t>
    </dgm:pt>
    <dgm:pt modelId="{AFA95AE7-B244-40CC-AC26-60ADEEEEDD7E}" type="sibTrans" cxnId="{2370F57C-5DE7-41FC-844D-20F1CFB37952}">
      <dgm:prSet/>
      <dgm:spPr/>
      <dgm:t>
        <a:bodyPr/>
        <a:lstStyle/>
        <a:p>
          <a:endParaRPr lang="et-EE"/>
        </a:p>
      </dgm:t>
    </dgm:pt>
    <dgm:pt modelId="{71905A5E-1222-4F25-8D00-08A58E9518EE}">
      <dgm:prSet phldrT="[Text]" custT="1"/>
      <dgm:spPr/>
      <dgm:t>
        <a:bodyPr/>
        <a:lstStyle/>
        <a:p>
          <a:pPr algn="ctr">
            <a:spcAft>
              <a:spcPts val="0"/>
            </a:spcAft>
          </a:pPr>
          <a:r>
            <a:rPr lang="et-EE" sz="1000" b="1">
              <a:solidFill>
                <a:schemeClr val="accent3"/>
              </a:solidFill>
              <a:latin typeface="Inter" panose="02000503000000020004" pitchFamily="50" charset="0"/>
              <a:ea typeface="Inter" panose="02000503000000020004" pitchFamily="50" charset="0"/>
              <a:cs typeface="Inter" panose="02000503000000020004" pitchFamily="50" charset="0"/>
            </a:rPr>
            <a:t>Linnavarade osakond </a:t>
          </a:r>
        </a:p>
        <a:p>
          <a:pPr algn="ctr">
            <a:spcAft>
              <a:spcPts val="0"/>
            </a:spcAft>
          </a:pPr>
          <a:r>
            <a:rPr lang="et-EE" sz="1000" b="1">
              <a:solidFill>
                <a:schemeClr val="accent4"/>
              </a:solidFill>
              <a:latin typeface="Inter" panose="02000503000000020004" pitchFamily="50" charset="0"/>
              <a:ea typeface="Inter" panose="02000503000000020004" pitchFamily="50" charset="0"/>
              <a:cs typeface="Inter" panose="02000503000000020004" pitchFamily="50" charset="0"/>
            </a:rPr>
            <a:t>320 tuhat </a:t>
          </a:r>
          <a:r>
            <a:rPr lang="et-EE" sz="1000" b="1">
              <a:solidFill>
                <a:schemeClr val="accent3"/>
              </a:solidFill>
              <a:latin typeface="Inter" panose="02000503000000020004" pitchFamily="50" charset="0"/>
              <a:ea typeface="Inter" panose="02000503000000020004" pitchFamily="50" charset="0"/>
              <a:cs typeface="Inter" panose="02000503000000020004" pitchFamily="50" charset="0"/>
            </a:rPr>
            <a:t>eurot</a:t>
          </a:r>
        </a:p>
      </dgm:t>
    </dgm:pt>
    <dgm:pt modelId="{A845DCE1-3FAF-43A9-B420-7C72D7E5EBD2}" type="parTrans" cxnId="{C2713BE6-A517-463F-9557-659FF8C91575}">
      <dgm:prSet/>
      <dgm:spPr/>
      <dgm:t>
        <a:bodyPr/>
        <a:lstStyle/>
        <a:p>
          <a:endParaRPr lang="et-EE"/>
        </a:p>
      </dgm:t>
    </dgm:pt>
    <dgm:pt modelId="{41A6EFD5-A5C9-41DB-8337-CD8D6156E120}" type="sibTrans" cxnId="{C2713BE6-A517-463F-9557-659FF8C91575}">
      <dgm:prSet/>
      <dgm:spPr/>
      <dgm:t>
        <a:bodyPr/>
        <a:lstStyle/>
        <a:p>
          <a:endParaRPr lang="et-EE"/>
        </a:p>
      </dgm:t>
    </dgm:pt>
    <dgm:pt modelId="{84C35684-637A-4337-AD80-E33AEF06A5BF}">
      <dgm:prSet phldrT="[Text]" custT="1"/>
      <dgm:spPr/>
      <dgm:t>
        <a:bodyPr/>
        <a:lstStyle/>
        <a:p>
          <a:pPr algn="ctr"/>
          <a:r>
            <a:rPr lang="et-EE" sz="1000" b="1">
              <a:solidFill>
                <a:schemeClr val="accent3"/>
              </a:solidFill>
              <a:latin typeface="Inter" panose="02000503000000020004" pitchFamily="50" charset="0"/>
              <a:ea typeface="Inter" panose="02000503000000020004" pitchFamily="50" charset="0"/>
              <a:cs typeface="Inter" panose="02000503000000020004" pitchFamily="50" charset="0"/>
            </a:rPr>
            <a:t>Linnavolikogu </a:t>
          </a:r>
          <a:r>
            <a:rPr lang="et-EE" sz="1000" b="1">
              <a:solidFill>
                <a:schemeClr val="accent4"/>
              </a:solidFill>
              <a:latin typeface="Inter" panose="02000503000000020004" pitchFamily="50" charset="0"/>
              <a:ea typeface="Inter" panose="02000503000000020004" pitchFamily="50" charset="0"/>
              <a:cs typeface="Inter" panose="02000503000000020004" pitchFamily="50" charset="0"/>
            </a:rPr>
            <a:t>789 tuhat </a:t>
          </a:r>
          <a:r>
            <a:rPr lang="et-EE" sz="1000" b="1">
              <a:solidFill>
                <a:schemeClr val="accent3"/>
              </a:solidFill>
              <a:latin typeface="Inter" panose="02000503000000020004" pitchFamily="50" charset="0"/>
              <a:ea typeface="Inter" panose="02000503000000020004" pitchFamily="50" charset="0"/>
              <a:cs typeface="Inter" panose="02000503000000020004" pitchFamily="50" charset="0"/>
            </a:rPr>
            <a:t>eurot</a:t>
          </a:r>
        </a:p>
      </dgm:t>
    </dgm:pt>
    <dgm:pt modelId="{FAEE1443-5BF7-498A-B2BE-CFEDB9F740E6}" type="parTrans" cxnId="{43244843-15EC-47D7-B1D8-CA39B8C31924}">
      <dgm:prSet/>
      <dgm:spPr/>
      <dgm:t>
        <a:bodyPr/>
        <a:lstStyle/>
        <a:p>
          <a:endParaRPr lang="et-EE"/>
        </a:p>
      </dgm:t>
    </dgm:pt>
    <dgm:pt modelId="{88FDD825-5996-4C85-B1E7-0EDECD42A6A2}" type="sibTrans" cxnId="{43244843-15EC-47D7-B1D8-CA39B8C31924}">
      <dgm:prSet/>
      <dgm:spPr/>
      <dgm:t>
        <a:bodyPr/>
        <a:lstStyle/>
        <a:p>
          <a:endParaRPr lang="et-EE"/>
        </a:p>
      </dgm:t>
    </dgm:pt>
    <dgm:pt modelId="{B041B80A-2B5E-4860-ABD4-35760686136B}">
      <dgm:prSet phldrT="[Text]" custT="1"/>
      <dgm:spPr/>
      <dgm:t>
        <a:bodyPr/>
        <a:lstStyle/>
        <a:p>
          <a:pPr algn="l"/>
          <a:r>
            <a:rPr lang="et-EE" sz="800">
              <a:solidFill>
                <a:schemeClr val="accent3"/>
              </a:solidFill>
              <a:latin typeface="Inter" panose="02000503000000020004" pitchFamily="50" charset="0"/>
              <a:ea typeface="Inter" panose="02000503000000020004" pitchFamily="50" charset="0"/>
              <a:cs typeface="Inter" panose="02000503000000020004" pitchFamily="50" charset="0"/>
            </a:rPr>
            <a:t>osakonna ülalpidamiskulud;</a:t>
          </a:r>
        </a:p>
      </dgm:t>
    </dgm:pt>
    <dgm:pt modelId="{AB9008A4-71A7-4F2C-9E57-05CCC52E24F5}" type="parTrans" cxnId="{F8EC3B8A-9DD1-49D4-9263-BFE395EAA077}">
      <dgm:prSet/>
      <dgm:spPr/>
      <dgm:t>
        <a:bodyPr/>
        <a:lstStyle/>
        <a:p>
          <a:endParaRPr lang="et-EE"/>
        </a:p>
      </dgm:t>
    </dgm:pt>
    <dgm:pt modelId="{2ED79CE5-B069-476C-9527-3D77316C2349}" type="sibTrans" cxnId="{F8EC3B8A-9DD1-49D4-9263-BFE395EAA077}">
      <dgm:prSet/>
      <dgm:spPr/>
      <dgm:t>
        <a:bodyPr/>
        <a:lstStyle/>
        <a:p>
          <a:endParaRPr lang="et-EE"/>
        </a:p>
      </dgm:t>
    </dgm:pt>
    <dgm:pt modelId="{2183CCB8-CC16-4809-9909-FFAC806CAAB2}">
      <dgm:prSet phldrT="[Text]" custT="1"/>
      <dgm:spPr/>
      <dgm:t>
        <a:bodyPr/>
        <a:lstStyle/>
        <a:p>
          <a:pPr algn="l"/>
          <a:r>
            <a:rPr lang="et-EE" sz="800">
              <a:solidFill>
                <a:schemeClr val="accent3"/>
              </a:solidFill>
              <a:latin typeface="Inter" panose="02000503000000020004" pitchFamily="50" charset="0"/>
              <a:ea typeface="Inter" panose="02000503000000020004" pitchFamily="50" charset="0"/>
              <a:cs typeface="Inter" panose="02000503000000020004" pitchFamily="50" charset="0"/>
            </a:rPr>
            <a:t>laenude teenindamise kulud;</a:t>
          </a:r>
        </a:p>
      </dgm:t>
    </dgm:pt>
    <dgm:pt modelId="{B0FC9A3B-E4A6-4FB3-A88D-9D5E44E940F1}" type="parTrans" cxnId="{A0D6BF13-3CD4-46FE-9270-B794F4C5B63F}">
      <dgm:prSet/>
      <dgm:spPr/>
      <dgm:t>
        <a:bodyPr/>
        <a:lstStyle/>
        <a:p>
          <a:endParaRPr lang="et-EE"/>
        </a:p>
      </dgm:t>
    </dgm:pt>
    <dgm:pt modelId="{B2275AF5-EB45-4B5A-87BC-D4C1500D0A53}" type="sibTrans" cxnId="{A0D6BF13-3CD4-46FE-9270-B794F4C5B63F}">
      <dgm:prSet/>
      <dgm:spPr/>
      <dgm:t>
        <a:bodyPr/>
        <a:lstStyle/>
        <a:p>
          <a:endParaRPr lang="et-EE"/>
        </a:p>
      </dgm:t>
    </dgm:pt>
    <dgm:pt modelId="{AB6ECE86-D213-4B14-9DF2-4F6367E6CD10}">
      <dgm:prSet phldrT="[Text]" custT="1"/>
      <dgm:spPr/>
      <dgm:t>
        <a:bodyPr/>
        <a:lstStyle/>
        <a:p>
          <a:pPr algn="l"/>
          <a:r>
            <a:rPr lang="et-EE" sz="800">
              <a:solidFill>
                <a:schemeClr val="accent3"/>
              </a:solidFill>
              <a:latin typeface="Inter" panose="02000503000000020004" pitchFamily="50" charset="0"/>
              <a:ea typeface="Inter" panose="02000503000000020004" pitchFamily="50" charset="0"/>
              <a:cs typeface="Inter" panose="02000503000000020004" pitchFamily="50" charset="0"/>
            </a:rPr>
            <a:t>linnavalitsuse struktuuriüksuste palgatõus 14%</a:t>
          </a:r>
        </a:p>
      </dgm:t>
    </dgm:pt>
    <dgm:pt modelId="{D98DD8C8-8902-4A59-8591-39938456236D}" type="parTrans" cxnId="{79894759-BDDF-4601-9DCC-CC47F7831E86}">
      <dgm:prSet/>
      <dgm:spPr/>
      <dgm:t>
        <a:bodyPr/>
        <a:lstStyle/>
        <a:p>
          <a:endParaRPr lang="et-EE"/>
        </a:p>
      </dgm:t>
    </dgm:pt>
    <dgm:pt modelId="{AC7534C0-99AE-4DBE-8FC8-B826504CFCE1}" type="sibTrans" cxnId="{79894759-BDDF-4601-9DCC-CC47F7831E86}">
      <dgm:prSet/>
      <dgm:spPr/>
      <dgm:t>
        <a:bodyPr/>
        <a:lstStyle/>
        <a:p>
          <a:endParaRPr lang="et-EE"/>
        </a:p>
      </dgm:t>
    </dgm:pt>
    <dgm:pt modelId="{8F8607BB-51BA-42BA-944F-CA926A8FDCDB}">
      <dgm:prSet phldrT="[Text]" custT="1"/>
      <dgm:spPr/>
      <dgm:t>
        <a:bodyPr/>
        <a:lstStyle/>
        <a:p>
          <a:pPr algn="l">
            <a:spcAft>
              <a:spcPct val="15000"/>
            </a:spcAft>
          </a:pPr>
          <a:r>
            <a:rPr lang="et-EE" sz="800" b="0">
              <a:solidFill>
                <a:schemeClr val="accent3"/>
              </a:solidFill>
              <a:latin typeface="Inter" panose="02000503000000020004" pitchFamily="50" charset="0"/>
              <a:ea typeface="Inter" panose="02000503000000020004" pitchFamily="50" charset="0"/>
              <a:cs typeface="Inter" panose="02000503000000020004" pitchFamily="50" charset="0"/>
            </a:rPr>
            <a:t>osakondade ülalpidamiskulud</a:t>
          </a:r>
        </a:p>
      </dgm:t>
    </dgm:pt>
    <dgm:pt modelId="{76F1C451-E984-467C-8104-FB7B8AEA209B}" type="parTrans" cxnId="{0DA9C025-A87E-4A0F-A236-D75DB155F3AC}">
      <dgm:prSet/>
      <dgm:spPr/>
      <dgm:t>
        <a:bodyPr/>
        <a:lstStyle/>
        <a:p>
          <a:endParaRPr lang="et-EE"/>
        </a:p>
      </dgm:t>
    </dgm:pt>
    <dgm:pt modelId="{CB649180-12A0-4E3F-A07B-638F7EF80685}" type="sibTrans" cxnId="{0DA9C025-A87E-4A0F-A236-D75DB155F3AC}">
      <dgm:prSet/>
      <dgm:spPr/>
      <dgm:t>
        <a:bodyPr/>
        <a:lstStyle/>
        <a:p>
          <a:endParaRPr lang="et-EE"/>
        </a:p>
      </dgm:t>
    </dgm:pt>
    <dgm:pt modelId="{CDA1165D-8B94-4CC4-8389-7AD242DC29A7}">
      <dgm:prSet phldrT="[Text]" custT="1"/>
      <dgm:spPr/>
      <dgm:t>
        <a:bodyPr/>
        <a:lstStyle/>
        <a:p>
          <a:pPr algn="l"/>
          <a:r>
            <a:rPr lang="et-EE" sz="800" b="0">
              <a:solidFill>
                <a:schemeClr val="accent3"/>
              </a:solidFill>
              <a:latin typeface="Inter" panose="02000503000000020004" pitchFamily="50" charset="0"/>
              <a:ea typeface="Inter" panose="02000503000000020004" pitchFamily="50" charset="0"/>
              <a:cs typeface="Inter" panose="02000503000000020004" pitchFamily="50" charset="0"/>
            </a:rPr>
            <a:t>volikogu ülalpidamiskulud</a:t>
          </a:r>
        </a:p>
      </dgm:t>
    </dgm:pt>
    <dgm:pt modelId="{76CEDD60-00F3-4695-9B43-CC04502A0656}" type="parTrans" cxnId="{E7C8B4C9-E2FD-4F6C-8DE5-5BBF7F449A13}">
      <dgm:prSet/>
      <dgm:spPr/>
      <dgm:t>
        <a:bodyPr/>
        <a:lstStyle/>
        <a:p>
          <a:endParaRPr lang="et-EE"/>
        </a:p>
      </dgm:t>
    </dgm:pt>
    <dgm:pt modelId="{74BD95A6-19C3-4FBE-83B6-D2E79B868726}" type="sibTrans" cxnId="{E7C8B4C9-E2FD-4F6C-8DE5-5BBF7F449A13}">
      <dgm:prSet/>
      <dgm:spPr/>
      <dgm:t>
        <a:bodyPr/>
        <a:lstStyle/>
        <a:p>
          <a:endParaRPr lang="et-EE"/>
        </a:p>
      </dgm:t>
    </dgm:pt>
    <dgm:pt modelId="{A3EAD155-F314-4871-A71B-DAFE95EAC11A}">
      <dgm:prSet phldrT="[Text]" custT="1"/>
      <dgm:spPr/>
      <dgm:t>
        <a:bodyPr/>
        <a:lstStyle/>
        <a:p>
          <a:pPr algn="l">
            <a:spcAft>
              <a:spcPct val="15000"/>
            </a:spcAft>
          </a:pPr>
          <a:r>
            <a:rPr lang="et-EE" sz="800" b="0">
              <a:solidFill>
                <a:schemeClr val="accent3"/>
              </a:solidFill>
              <a:latin typeface="Inter" panose="02000503000000020004" pitchFamily="50" charset="0"/>
              <a:ea typeface="Inter" panose="02000503000000020004" pitchFamily="50" charset="0"/>
              <a:cs typeface="Inter" panose="02000503000000020004" pitchFamily="50" charset="0"/>
            </a:rPr>
            <a:t>üldvalitsemise-alased investeeringud;</a:t>
          </a:r>
        </a:p>
      </dgm:t>
    </dgm:pt>
    <dgm:pt modelId="{998F86B9-FB1C-41E1-8E09-C06804B3DEFC}" type="parTrans" cxnId="{4D4A0CD1-46E6-4CA8-B377-FBDF735DA281}">
      <dgm:prSet/>
      <dgm:spPr/>
      <dgm:t>
        <a:bodyPr/>
        <a:lstStyle/>
        <a:p>
          <a:endParaRPr lang="et-EE"/>
        </a:p>
      </dgm:t>
    </dgm:pt>
    <dgm:pt modelId="{B413B2ED-0DBE-456A-B3A0-8FBB2550CEBA}" type="sibTrans" cxnId="{4D4A0CD1-46E6-4CA8-B377-FBDF735DA281}">
      <dgm:prSet/>
      <dgm:spPr/>
      <dgm:t>
        <a:bodyPr/>
        <a:lstStyle/>
        <a:p>
          <a:endParaRPr lang="et-EE"/>
        </a:p>
      </dgm:t>
    </dgm:pt>
    <dgm:pt modelId="{84145FB2-2101-455A-A2AF-3D4469EBF636}">
      <dgm:prSet phldrT="[Text]" custT="1"/>
      <dgm:spPr/>
      <dgm:t>
        <a:bodyPr/>
        <a:lstStyle/>
        <a:p>
          <a:pPr algn="l">
            <a:spcAft>
              <a:spcPct val="15000"/>
            </a:spcAft>
          </a:pPr>
          <a:r>
            <a:rPr lang="et-EE" sz="800" b="0">
              <a:solidFill>
                <a:schemeClr val="accent3"/>
              </a:solidFill>
              <a:latin typeface="Inter" panose="02000503000000020004" pitchFamily="50" charset="0"/>
              <a:ea typeface="Inter" panose="02000503000000020004" pitchFamily="50" charset="0"/>
              <a:cs typeface="Inter" panose="02000503000000020004" pitchFamily="50" charset="0"/>
            </a:rPr>
            <a:t>Tiigi 12 kommunaalkulud</a:t>
          </a:r>
        </a:p>
      </dgm:t>
    </dgm:pt>
    <dgm:pt modelId="{493DBF90-4DDF-4A50-959A-45ED303D3416}" type="parTrans" cxnId="{E3A7CD9F-C7C7-4051-AB84-FA4890E7FBA5}">
      <dgm:prSet/>
      <dgm:spPr/>
      <dgm:t>
        <a:bodyPr/>
        <a:lstStyle/>
        <a:p>
          <a:endParaRPr lang="et-EE"/>
        </a:p>
      </dgm:t>
    </dgm:pt>
    <dgm:pt modelId="{EE328E41-D820-43C9-BB36-DA2520C5C44A}" type="sibTrans" cxnId="{E3A7CD9F-C7C7-4051-AB84-FA4890E7FBA5}">
      <dgm:prSet/>
      <dgm:spPr/>
      <dgm:t>
        <a:bodyPr/>
        <a:lstStyle/>
        <a:p>
          <a:endParaRPr lang="et-EE"/>
        </a:p>
      </dgm:t>
    </dgm:pt>
    <dgm:pt modelId="{2962E1BB-61CC-420C-A7C1-50F666568109}">
      <dgm:prSet phldrT="[Text]" custT="1"/>
      <dgm:spPr/>
      <dgm:t>
        <a:bodyPr/>
        <a:lstStyle/>
        <a:p>
          <a:pPr algn="l">
            <a:spcAft>
              <a:spcPct val="15000"/>
            </a:spcAft>
          </a:pPr>
          <a:r>
            <a:rPr lang="et-EE" sz="800" b="0">
              <a:solidFill>
                <a:schemeClr val="accent3"/>
              </a:solidFill>
              <a:latin typeface="Inter" panose="02000503000000020004" pitchFamily="50" charset="0"/>
              <a:ea typeface="Inter" panose="02000503000000020004" pitchFamily="50" charset="0"/>
              <a:cs typeface="Inter" panose="02000503000000020004" pitchFamily="50" charset="0"/>
            </a:rPr>
            <a:t>osakonna ülalpidamiskulud;</a:t>
          </a:r>
        </a:p>
      </dgm:t>
    </dgm:pt>
    <dgm:pt modelId="{BD69E3C3-3F9A-4C2A-8E90-04F42C15375E}" type="parTrans" cxnId="{95A44444-9202-4145-8CBD-B0A59D0E99A6}">
      <dgm:prSet/>
      <dgm:spPr/>
      <dgm:t>
        <a:bodyPr/>
        <a:lstStyle/>
        <a:p>
          <a:endParaRPr lang="et-EE"/>
        </a:p>
      </dgm:t>
    </dgm:pt>
    <dgm:pt modelId="{14871ADC-651C-4F6F-A4CC-4C311031BA2F}" type="sibTrans" cxnId="{95A44444-9202-4145-8CBD-B0A59D0E99A6}">
      <dgm:prSet/>
      <dgm:spPr/>
      <dgm:t>
        <a:bodyPr/>
        <a:lstStyle/>
        <a:p>
          <a:endParaRPr lang="et-EE"/>
        </a:p>
      </dgm:t>
    </dgm:pt>
    <dgm:pt modelId="{6F65A81F-0F7A-45BF-B854-D6B3FA66438D}">
      <dgm:prSet phldrT="[Text]" custT="1"/>
      <dgm:spPr/>
      <dgm:t>
        <a:bodyPr/>
        <a:lstStyle/>
        <a:p>
          <a:pPr algn="l">
            <a:spcAft>
              <a:spcPct val="15000"/>
            </a:spcAft>
          </a:pPr>
          <a:r>
            <a:rPr lang="et-EE" sz="800" b="0">
              <a:solidFill>
                <a:schemeClr val="accent3"/>
              </a:solidFill>
              <a:latin typeface="Inter" panose="02000503000000020004" pitchFamily="50" charset="0"/>
              <a:ea typeface="Inter" panose="02000503000000020004" pitchFamily="50" charset="0"/>
              <a:cs typeface="Inter" panose="02000503000000020004" pitchFamily="50" charset="0"/>
            </a:rPr>
            <a:t>IT  arendus-, tarkvara-, riistvara- ja arenduskulud</a:t>
          </a:r>
        </a:p>
      </dgm:t>
    </dgm:pt>
    <dgm:pt modelId="{057871BF-D78E-4F72-8AEC-3FCB71191437}" type="parTrans" cxnId="{52DE1094-1D7C-4949-9A5B-EF5D2CA94DE7}">
      <dgm:prSet/>
      <dgm:spPr/>
      <dgm:t>
        <a:bodyPr/>
        <a:lstStyle/>
        <a:p>
          <a:endParaRPr lang="et-EE"/>
        </a:p>
      </dgm:t>
    </dgm:pt>
    <dgm:pt modelId="{6EA34670-3AC8-4B0F-A4FE-C18E9A61CD3C}" type="sibTrans" cxnId="{52DE1094-1D7C-4949-9A5B-EF5D2CA94DE7}">
      <dgm:prSet/>
      <dgm:spPr/>
      <dgm:t>
        <a:bodyPr/>
        <a:lstStyle/>
        <a:p>
          <a:endParaRPr lang="et-EE"/>
        </a:p>
      </dgm:t>
    </dgm:pt>
    <dgm:pt modelId="{E3C777CC-0330-458D-9ACA-9A25EC67F8FD}">
      <dgm:prSet phldrT="[Text]" custT="1"/>
      <dgm:spPr/>
      <dgm:t>
        <a:bodyPr/>
        <a:lstStyle/>
        <a:p>
          <a:pPr algn="l">
            <a:spcAft>
              <a:spcPct val="15000"/>
            </a:spcAft>
          </a:pPr>
          <a:r>
            <a:rPr lang="et-EE" sz="800" b="0">
              <a:solidFill>
                <a:schemeClr val="accent3"/>
              </a:solidFill>
              <a:latin typeface="Inter" panose="02000503000000020004" pitchFamily="50" charset="0"/>
              <a:ea typeface="Inter" panose="02000503000000020004" pitchFamily="50" charset="0"/>
              <a:cs typeface="Inter" panose="02000503000000020004" pitchFamily="50" charset="0"/>
            </a:rPr>
            <a:t>osakonna ülalpidamiskulud; </a:t>
          </a:r>
        </a:p>
      </dgm:t>
    </dgm:pt>
    <dgm:pt modelId="{155D9AC5-6030-4473-8C98-CCEBAAD92725}" type="parTrans" cxnId="{B4F5FF33-76B4-448A-8A3F-AF3F3BC22D07}">
      <dgm:prSet/>
      <dgm:spPr/>
      <dgm:t>
        <a:bodyPr/>
        <a:lstStyle/>
        <a:p>
          <a:endParaRPr lang="et-EE"/>
        </a:p>
      </dgm:t>
    </dgm:pt>
    <dgm:pt modelId="{296AB26A-B55C-4AA3-8B2C-9CFAD144DE63}" type="sibTrans" cxnId="{B4F5FF33-76B4-448A-8A3F-AF3F3BC22D07}">
      <dgm:prSet/>
      <dgm:spPr/>
      <dgm:t>
        <a:bodyPr/>
        <a:lstStyle/>
        <a:p>
          <a:endParaRPr lang="et-EE"/>
        </a:p>
      </dgm:t>
    </dgm:pt>
    <dgm:pt modelId="{E8788768-57C8-4451-9ED8-EFA2571AB625}">
      <dgm:prSet phldrT="[Text]" custT="1"/>
      <dgm:spPr/>
      <dgm:t>
        <a:bodyPr/>
        <a:lstStyle/>
        <a:p>
          <a:pPr algn="l">
            <a:spcAft>
              <a:spcPct val="15000"/>
            </a:spcAft>
          </a:pPr>
          <a:r>
            <a:rPr lang="et-EE" sz="800" b="0">
              <a:solidFill>
                <a:schemeClr val="accent3"/>
              </a:solidFill>
              <a:latin typeface="Inter" panose="02000503000000020004" pitchFamily="50" charset="0"/>
              <a:ea typeface="Inter" panose="02000503000000020004" pitchFamily="50" charset="0"/>
              <a:cs typeface="Inter" panose="02000503000000020004" pitchFamily="50" charset="0"/>
            </a:rPr>
            <a:t>kingitused ja autasud;</a:t>
          </a:r>
        </a:p>
      </dgm:t>
    </dgm:pt>
    <dgm:pt modelId="{1E4004B7-966E-4516-8BFD-7C159E168D53}" type="parTrans" cxnId="{7562AF19-E890-48D1-8EF7-A7DA0D770E2E}">
      <dgm:prSet/>
      <dgm:spPr/>
      <dgm:t>
        <a:bodyPr/>
        <a:lstStyle/>
        <a:p>
          <a:endParaRPr lang="et-EE"/>
        </a:p>
      </dgm:t>
    </dgm:pt>
    <dgm:pt modelId="{925E030F-0B93-49A5-9D7B-FC047D913D90}" type="sibTrans" cxnId="{7562AF19-E890-48D1-8EF7-A7DA0D770E2E}">
      <dgm:prSet/>
      <dgm:spPr/>
      <dgm:t>
        <a:bodyPr/>
        <a:lstStyle/>
        <a:p>
          <a:endParaRPr lang="et-EE"/>
        </a:p>
      </dgm:t>
    </dgm:pt>
    <dgm:pt modelId="{26CE918E-26CF-438E-A503-9A1A64922FAE}">
      <dgm:prSet phldrT="[Text]" custT="1"/>
      <dgm:spPr/>
      <dgm:t>
        <a:bodyPr/>
        <a:lstStyle/>
        <a:p>
          <a:pPr algn="l">
            <a:spcAft>
              <a:spcPct val="15000"/>
            </a:spcAft>
          </a:pPr>
          <a:r>
            <a:rPr lang="et-EE" sz="800" b="0">
              <a:solidFill>
                <a:schemeClr val="accent3"/>
              </a:solidFill>
              <a:latin typeface="Inter" panose="02000503000000020004" pitchFamily="50" charset="0"/>
              <a:ea typeface="Inter" panose="02000503000000020004" pitchFamily="50" charset="0"/>
              <a:cs typeface="Inter" panose="02000503000000020004" pitchFamily="50" charset="0"/>
            </a:rPr>
            <a:t>mainekujunduse, turunduse kulud</a:t>
          </a:r>
        </a:p>
      </dgm:t>
    </dgm:pt>
    <dgm:pt modelId="{79B24983-71CA-4A61-8819-AB1E03ED7028}" type="parTrans" cxnId="{8E471644-2E63-4E53-8893-0A0676074497}">
      <dgm:prSet/>
      <dgm:spPr/>
      <dgm:t>
        <a:bodyPr/>
        <a:lstStyle/>
        <a:p>
          <a:endParaRPr lang="et-EE"/>
        </a:p>
      </dgm:t>
    </dgm:pt>
    <dgm:pt modelId="{1D6AB908-088C-41B3-AB91-B6BA0B928EE8}" type="sibTrans" cxnId="{8E471644-2E63-4E53-8893-0A0676074497}">
      <dgm:prSet/>
      <dgm:spPr/>
      <dgm:t>
        <a:bodyPr/>
        <a:lstStyle/>
        <a:p>
          <a:endParaRPr lang="et-EE"/>
        </a:p>
      </dgm:t>
    </dgm:pt>
    <dgm:pt modelId="{4049E4B4-BCC3-4ABB-979F-9661D5C51731}">
      <dgm:prSet phldrT="[Text]" custT="1"/>
      <dgm:spPr/>
      <dgm:t>
        <a:bodyPr/>
        <a:lstStyle/>
        <a:p>
          <a:pPr algn="ctr"/>
          <a:r>
            <a:rPr lang="et-EE" sz="1000" b="1">
              <a:solidFill>
                <a:schemeClr val="accent3"/>
              </a:solidFill>
              <a:latin typeface="Inter" panose="02000503000000020004" pitchFamily="50" charset="0"/>
              <a:ea typeface="Inter" panose="02000503000000020004" pitchFamily="50" charset="0"/>
              <a:cs typeface="Inter" panose="02000503000000020004" pitchFamily="50" charset="0"/>
            </a:rPr>
            <a:t>Linnakantselei </a:t>
          </a:r>
          <a:r>
            <a:rPr lang="et-EE" sz="1000" b="1">
              <a:solidFill>
                <a:schemeClr val="accent4"/>
              </a:solidFill>
              <a:latin typeface="Inter" panose="02000503000000020004" pitchFamily="50" charset="0"/>
              <a:ea typeface="Inter" panose="02000503000000020004" pitchFamily="50" charset="0"/>
              <a:cs typeface="Inter" panose="02000503000000020004" pitchFamily="50" charset="0"/>
            </a:rPr>
            <a:t>3,3 miljonit </a:t>
          </a:r>
          <a:r>
            <a:rPr lang="et-EE" sz="1000" b="1">
              <a:solidFill>
                <a:schemeClr val="accent3"/>
              </a:solidFill>
              <a:latin typeface="Inter" panose="02000503000000020004" pitchFamily="50" charset="0"/>
              <a:ea typeface="Inter" panose="02000503000000020004" pitchFamily="50" charset="0"/>
              <a:cs typeface="Inter" panose="02000503000000020004" pitchFamily="50" charset="0"/>
            </a:rPr>
            <a:t>eurot</a:t>
          </a:r>
        </a:p>
      </dgm:t>
    </dgm:pt>
    <dgm:pt modelId="{A73FF09A-902B-4E54-B02F-38EB21E15FB3}" type="sibTrans" cxnId="{6592A887-F2C6-4951-9462-59068E040DC5}">
      <dgm:prSet/>
      <dgm:spPr/>
      <dgm:t>
        <a:bodyPr/>
        <a:lstStyle/>
        <a:p>
          <a:endParaRPr lang="et-EE"/>
        </a:p>
      </dgm:t>
    </dgm:pt>
    <dgm:pt modelId="{7A750047-BF2F-4A5A-8858-193A0903F238}" type="parTrans" cxnId="{6592A887-F2C6-4951-9462-59068E040DC5}">
      <dgm:prSet/>
      <dgm:spPr/>
      <dgm:t>
        <a:bodyPr/>
        <a:lstStyle/>
        <a:p>
          <a:endParaRPr lang="et-EE"/>
        </a:p>
      </dgm:t>
    </dgm:pt>
    <dgm:pt modelId="{474B18CE-2FC5-4C6E-AFAE-5B3155B778A0}">
      <dgm:prSet phldrT="[Text]" custT="1"/>
      <dgm:spPr/>
      <dgm:t>
        <a:bodyPr/>
        <a:lstStyle/>
        <a:p>
          <a:pPr algn="l"/>
          <a:r>
            <a:rPr lang="et-EE" sz="800" b="0">
              <a:solidFill>
                <a:schemeClr val="accent3"/>
              </a:solidFill>
              <a:latin typeface="Inter" panose="02000503000000020004" pitchFamily="50" charset="0"/>
              <a:ea typeface="Inter" panose="02000503000000020004" pitchFamily="50" charset="0"/>
              <a:cs typeface="Inter" panose="02000503000000020004" pitchFamily="50" charset="0"/>
            </a:rPr>
            <a:t>linnakantselei ülalpidamiskulud;</a:t>
          </a:r>
        </a:p>
      </dgm:t>
    </dgm:pt>
    <dgm:pt modelId="{813BC8D6-3D9C-4F84-BF56-922CDD440EA9}" type="sibTrans" cxnId="{6EF83D48-F6B8-4FB0-928C-BB48662257F4}">
      <dgm:prSet/>
      <dgm:spPr/>
      <dgm:t>
        <a:bodyPr/>
        <a:lstStyle/>
        <a:p>
          <a:endParaRPr lang="et-EE"/>
        </a:p>
      </dgm:t>
    </dgm:pt>
    <dgm:pt modelId="{92DD22C7-2ED1-4BA6-A803-F9EC2EFCAA72}" type="parTrans" cxnId="{6EF83D48-F6B8-4FB0-928C-BB48662257F4}">
      <dgm:prSet/>
      <dgm:spPr/>
      <dgm:t>
        <a:bodyPr/>
        <a:lstStyle/>
        <a:p>
          <a:endParaRPr lang="et-EE"/>
        </a:p>
      </dgm:t>
    </dgm:pt>
    <dgm:pt modelId="{30C53798-D0CB-481C-890F-5F1617EA7E48}">
      <dgm:prSet phldrT="[Text]" custT="1"/>
      <dgm:spPr/>
      <dgm:t>
        <a:bodyPr/>
        <a:lstStyle/>
        <a:p>
          <a:pPr algn="l"/>
          <a:r>
            <a:rPr lang="et-EE" sz="800" b="0">
              <a:solidFill>
                <a:schemeClr val="accent3"/>
              </a:solidFill>
              <a:latin typeface="Inter" panose="02000503000000020004" pitchFamily="50" charset="0"/>
              <a:ea typeface="Inter" panose="02000503000000020004" pitchFamily="50" charset="0"/>
              <a:cs typeface="Inter" panose="02000503000000020004" pitchFamily="50" charset="0"/>
            </a:rPr>
            <a:t>valimiste kulud;</a:t>
          </a:r>
        </a:p>
      </dgm:t>
    </dgm:pt>
    <dgm:pt modelId="{999B35ED-3BCE-4271-A4D4-1B7517D1A8F8}" type="sibTrans" cxnId="{E0DE27C1-BC9C-4232-9A24-37CC17E8E001}">
      <dgm:prSet/>
      <dgm:spPr/>
      <dgm:t>
        <a:bodyPr/>
        <a:lstStyle/>
        <a:p>
          <a:endParaRPr lang="et-EE"/>
        </a:p>
      </dgm:t>
    </dgm:pt>
    <dgm:pt modelId="{7D86BCE5-D018-4B8B-B2CC-79F0DA4ADBAC}" type="parTrans" cxnId="{E0DE27C1-BC9C-4232-9A24-37CC17E8E001}">
      <dgm:prSet/>
      <dgm:spPr/>
      <dgm:t>
        <a:bodyPr/>
        <a:lstStyle/>
        <a:p>
          <a:endParaRPr lang="et-EE"/>
        </a:p>
      </dgm:t>
    </dgm:pt>
    <dgm:pt modelId="{9543845F-5AE2-4589-BBE2-620B73CD423A}">
      <dgm:prSet phldrT="[Text]" custT="1"/>
      <dgm:spPr/>
      <dgm:t>
        <a:bodyPr/>
        <a:lstStyle/>
        <a:p>
          <a:pPr algn="l"/>
          <a:r>
            <a:rPr lang="et-EE" sz="800" b="0">
              <a:solidFill>
                <a:schemeClr val="accent3"/>
              </a:solidFill>
              <a:latin typeface="Inter" panose="02000503000000020004" pitchFamily="50" charset="0"/>
              <a:ea typeface="Inter" panose="02000503000000020004" pitchFamily="50" charset="0"/>
              <a:cs typeface="Inter" panose="02000503000000020004" pitchFamily="50" charset="0"/>
            </a:rPr>
            <a:t>kriisireguleerimise kulud;</a:t>
          </a:r>
        </a:p>
      </dgm:t>
    </dgm:pt>
    <dgm:pt modelId="{8A05C322-AC05-4A16-B3C5-B1636C27FA57}" type="sibTrans" cxnId="{DF26A8BC-0546-4EF7-8ECC-A50770705F11}">
      <dgm:prSet/>
      <dgm:spPr/>
      <dgm:t>
        <a:bodyPr/>
        <a:lstStyle/>
        <a:p>
          <a:endParaRPr lang="et-EE"/>
        </a:p>
      </dgm:t>
    </dgm:pt>
    <dgm:pt modelId="{E4FB570A-467D-42B9-BF3A-73DD544C5914}" type="parTrans" cxnId="{DF26A8BC-0546-4EF7-8ECC-A50770705F11}">
      <dgm:prSet/>
      <dgm:spPr/>
      <dgm:t>
        <a:bodyPr/>
        <a:lstStyle/>
        <a:p>
          <a:endParaRPr lang="et-EE"/>
        </a:p>
      </dgm:t>
    </dgm:pt>
    <dgm:pt modelId="{1AC4373C-DC4A-4B3B-ACBB-66C89B2EDA12}">
      <dgm:prSet phldrT="[Text]" custT="1"/>
      <dgm:spPr/>
      <dgm:t>
        <a:bodyPr/>
        <a:lstStyle/>
        <a:p>
          <a:pPr algn="l"/>
          <a:r>
            <a:rPr lang="et-EE" sz="800" b="0">
              <a:solidFill>
                <a:schemeClr val="accent3"/>
              </a:solidFill>
              <a:latin typeface="Inter" panose="02000503000000020004" pitchFamily="50" charset="0"/>
              <a:ea typeface="Inter" panose="02000503000000020004" pitchFamily="50" charset="0"/>
              <a:cs typeface="Inter" panose="02000503000000020004" pitchFamily="50" charset="0"/>
            </a:rPr>
            <a:t>IT-alased kulud (k.a investeeringud)</a:t>
          </a:r>
        </a:p>
      </dgm:t>
    </dgm:pt>
    <dgm:pt modelId="{831FE3C2-083B-4D89-A7D1-68DF120158C0}" type="sibTrans" cxnId="{272EC2CC-B1E9-4863-8CEF-9DD83DD82204}">
      <dgm:prSet/>
      <dgm:spPr/>
      <dgm:t>
        <a:bodyPr/>
        <a:lstStyle/>
        <a:p>
          <a:endParaRPr lang="et-EE"/>
        </a:p>
      </dgm:t>
    </dgm:pt>
    <dgm:pt modelId="{D5247CCD-F38E-4BE8-9922-0738F0E3D8B7}" type="parTrans" cxnId="{272EC2CC-B1E9-4863-8CEF-9DD83DD82204}">
      <dgm:prSet/>
      <dgm:spPr/>
      <dgm:t>
        <a:bodyPr/>
        <a:lstStyle/>
        <a:p>
          <a:endParaRPr lang="et-EE"/>
        </a:p>
      </dgm:t>
    </dgm:pt>
    <dgm:pt modelId="{6E5600FA-FFCC-4AA0-BB25-2F635BF1350C}" type="pres">
      <dgm:prSet presAssocID="{87BABEF0-BE7F-4C20-862D-6F0C1A965173}" presName="Name0" presStyleCnt="0">
        <dgm:presLayoutVars>
          <dgm:chMax val="7"/>
          <dgm:dir/>
          <dgm:resizeHandles val="exact"/>
        </dgm:presLayoutVars>
      </dgm:prSet>
      <dgm:spPr/>
    </dgm:pt>
    <dgm:pt modelId="{8A4E9BE0-F41F-4874-9757-BA17E5722009}" type="pres">
      <dgm:prSet presAssocID="{87BABEF0-BE7F-4C20-862D-6F0C1A965173}" presName="ellipse1" presStyleLbl="vennNode1" presStyleIdx="0" presStyleCnt="7" custScaleX="137656" custScaleY="120580" custLinFactNeighborX="20046" custLinFactNeighborY="-20414">
        <dgm:presLayoutVars>
          <dgm:bulletEnabled val="1"/>
        </dgm:presLayoutVars>
      </dgm:prSet>
      <dgm:spPr/>
    </dgm:pt>
    <dgm:pt modelId="{6E35A8A5-B6A9-4C9B-86D4-0102216B4473}" type="pres">
      <dgm:prSet presAssocID="{87BABEF0-BE7F-4C20-862D-6F0C1A965173}" presName="ellipse2" presStyleLbl="vennNode1" presStyleIdx="1" presStyleCnt="7" custScaleX="127773" custScaleY="120425" custLinFactNeighborX="-41177" custLinFactNeighborY="17452">
        <dgm:presLayoutVars>
          <dgm:bulletEnabled val="1"/>
        </dgm:presLayoutVars>
      </dgm:prSet>
      <dgm:spPr/>
    </dgm:pt>
    <dgm:pt modelId="{F3AF75BE-722A-4F89-8136-00B4090DB5F7}" type="pres">
      <dgm:prSet presAssocID="{87BABEF0-BE7F-4C20-862D-6F0C1A965173}" presName="ellipse3" presStyleLbl="vennNode1" presStyleIdx="2" presStyleCnt="7" custScaleX="141395" custScaleY="126504" custLinFactNeighborX="38894" custLinFactNeighborY="-16965">
        <dgm:presLayoutVars>
          <dgm:bulletEnabled val="1"/>
        </dgm:presLayoutVars>
      </dgm:prSet>
      <dgm:spPr/>
    </dgm:pt>
    <dgm:pt modelId="{C9E09CA2-09B0-4BBE-96D2-B1C93BE3BBC3}" type="pres">
      <dgm:prSet presAssocID="{87BABEF0-BE7F-4C20-862D-6F0C1A965173}" presName="ellipse4" presStyleLbl="vennNode1" presStyleIdx="3" presStyleCnt="7" custScaleX="125400" custScaleY="111485" custLinFactNeighborX="-41724" custLinFactNeighborY="16265">
        <dgm:presLayoutVars>
          <dgm:bulletEnabled val="1"/>
        </dgm:presLayoutVars>
      </dgm:prSet>
      <dgm:spPr/>
    </dgm:pt>
    <dgm:pt modelId="{EE701325-1A6F-4ACE-A515-2E158189D3D0}" type="pres">
      <dgm:prSet presAssocID="{87BABEF0-BE7F-4C20-862D-6F0C1A965173}" presName="ellipse5" presStyleLbl="vennNode1" presStyleIdx="4" presStyleCnt="7" custScaleX="141025" custScaleY="125809" custLinFactNeighborX="61525" custLinFactNeighborY="-17799">
        <dgm:presLayoutVars>
          <dgm:bulletEnabled val="1"/>
        </dgm:presLayoutVars>
      </dgm:prSet>
      <dgm:spPr/>
    </dgm:pt>
    <dgm:pt modelId="{4FB9E02D-A71B-4DCD-B1E4-E1A2F1C97A05}" type="pres">
      <dgm:prSet presAssocID="{87BABEF0-BE7F-4C20-862D-6F0C1A965173}" presName="ellipse6" presStyleLbl="vennNode1" presStyleIdx="5" presStyleCnt="7" custScaleX="107777" custScaleY="113392" custLinFactNeighborX="-48795" custLinFactNeighborY="14143">
        <dgm:presLayoutVars>
          <dgm:bulletEnabled val="1"/>
        </dgm:presLayoutVars>
      </dgm:prSet>
      <dgm:spPr/>
    </dgm:pt>
    <dgm:pt modelId="{6434272F-C74D-4289-8F6B-FF5D78573B37}" type="pres">
      <dgm:prSet presAssocID="{87BABEF0-BE7F-4C20-862D-6F0C1A965173}" presName="ellipse7" presStyleLbl="vennNode1" presStyleIdx="6" presStyleCnt="7" custScaleX="113987" custScaleY="106435" custLinFactNeighborX="-9309" custLinFactNeighborY="85566">
        <dgm:presLayoutVars>
          <dgm:bulletEnabled val="1"/>
        </dgm:presLayoutVars>
      </dgm:prSet>
      <dgm:spPr/>
    </dgm:pt>
  </dgm:ptLst>
  <dgm:cxnLst>
    <dgm:cxn modelId="{AAD2E606-5399-4769-9FB4-258AAD14ADA7}" type="presOf" srcId="{AB6ECE86-D213-4B14-9DF2-4F6367E6CD10}" destId="{8A4E9BE0-F41F-4874-9757-BA17E5722009}" srcOrd="0" destOrd="3" presId="urn:microsoft.com/office/officeart/2005/8/layout/rings+Icon"/>
    <dgm:cxn modelId="{2805C90E-8D67-4AA8-B6B3-9BA37ED930B6}" type="presOf" srcId="{8F8607BB-51BA-42BA-944F-CA926A8FDCDB}" destId="{EE701325-1A6F-4ACE-A515-2E158189D3D0}" srcOrd="0" destOrd="1" presId="urn:microsoft.com/office/officeart/2005/8/layout/rings+Icon"/>
    <dgm:cxn modelId="{EA69D611-19AB-4DF9-B1F7-86EF24409C67}" srcId="{87BABEF0-BE7F-4C20-862D-6F0C1A965173}" destId="{FF0AA730-231B-400E-800E-9FB77417CD74}" srcOrd="8" destOrd="0" parTransId="{65923615-7C60-47CA-98AC-860D08330ADD}" sibTransId="{29F527DE-5FBD-41F3-83F6-FB94FEC3BB87}"/>
    <dgm:cxn modelId="{A0D6BF13-3CD4-46FE-9270-B794F4C5B63F}" srcId="{C0E20B04-A3CE-4DAF-BD5B-C668B33E933C}" destId="{2183CCB8-CC16-4809-9909-FFAC806CAAB2}" srcOrd="1" destOrd="0" parTransId="{B0FC9A3B-E4A6-4FB3-A88D-9D5E44E940F1}" sibTransId="{B2275AF5-EB45-4B5A-87BC-D4C1500D0A53}"/>
    <dgm:cxn modelId="{CBE95516-8E56-4831-ADAE-A406465DC1A4}" type="presOf" srcId="{C0E20B04-A3CE-4DAF-BD5B-C668B33E933C}" destId="{8A4E9BE0-F41F-4874-9757-BA17E5722009}" srcOrd="0" destOrd="0" presId="urn:microsoft.com/office/officeart/2005/8/layout/rings+Icon"/>
    <dgm:cxn modelId="{7562AF19-E890-48D1-8EF7-A7DA0D770E2E}" srcId="{F352A0A0-6B0A-4E2C-8D0F-0EF088109A73}" destId="{E8788768-57C8-4451-9ED8-EFA2571AB625}" srcOrd="1" destOrd="0" parTransId="{1E4004B7-966E-4516-8BFD-7C159E168D53}" sibTransId="{925E030F-0B93-49A5-9D7B-FC047D913D90}"/>
    <dgm:cxn modelId="{C4D3CC1C-4B38-4A4E-AAEC-3ECE6AF63232}" type="presOf" srcId="{B041B80A-2B5E-4860-ABD4-35760686136B}" destId="{8A4E9BE0-F41F-4874-9757-BA17E5722009}" srcOrd="0" destOrd="1" presId="urn:microsoft.com/office/officeart/2005/8/layout/rings+Icon"/>
    <dgm:cxn modelId="{93831720-AAE3-4F1B-91D9-7266EFB3329B}" srcId="{87BABEF0-BE7F-4C20-862D-6F0C1A965173}" destId="{F352A0A0-6B0A-4E2C-8D0F-0EF088109A73}" srcOrd="3" destOrd="0" parTransId="{559006C6-B042-49D5-967A-AEA99E309825}" sibTransId="{ED5B0448-9466-4573-89CB-947D54E25F0A}"/>
    <dgm:cxn modelId="{0DA9C025-A87E-4A0F-A236-D75DB155F3AC}" srcId="{B76BC530-2137-4477-8298-E8C6EF4764CD}" destId="{8F8607BB-51BA-42BA-944F-CA926A8FDCDB}" srcOrd="0" destOrd="0" parTransId="{76F1C451-E984-467C-8104-FB7B8AEA209B}" sibTransId="{CB649180-12A0-4E3F-A07B-638F7EF80685}"/>
    <dgm:cxn modelId="{B4F5FF33-76B4-448A-8A3F-AF3F3BC22D07}" srcId="{F352A0A0-6B0A-4E2C-8D0F-0EF088109A73}" destId="{E3C777CC-0330-458D-9ACA-9A25EC67F8FD}" srcOrd="0" destOrd="0" parTransId="{155D9AC5-6030-4473-8C98-CCEBAAD92725}" sibTransId="{296AB26A-B55C-4AA3-8B2C-9CFAD144DE63}"/>
    <dgm:cxn modelId="{2BAE263F-8888-4416-BA73-6E4AB0F9D485}" type="presOf" srcId="{87BABEF0-BE7F-4C20-862D-6F0C1A965173}" destId="{6E5600FA-FFCC-4AA0-BB25-2F635BF1350C}" srcOrd="0" destOrd="0" presId="urn:microsoft.com/office/officeart/2005/8/layout/rings+Icon"/>
    <dgm:cxn modelId="{54051163-17DD-4164-9E9E-9FB17DE3F22A}" type="presOf" srcId="{A3EAD155-F314-4871-A71B-DAFE95EAC11A}" destId="{6434272F-C74D-4289-8F6B-FF5D78573B37}" srcOrd="0" destOrd="1" presId="urn:microsoft.com/office/officeart/2005/8/layout/rings+Icon"/>
    <dgm:cxn modelId="{43244843-15EC-47D7-B1D8-CA39B8C31924}" srcId="{87BABEF0-BE7F-4C20-862D-6F0C1A965173}" destId="{84C35684-637A-4337-AD80-E33AEF06A5BF}" srcOrd="5" destOrd="0" parTransId="{FAEE1443-5BF7-498A-B2BE-CFEDB9F740E6}" sibTransId="{88FDD825-5996-4C85-B1E7-0EDECD42A6A2}"/>
    <dgm:cxn modelId="{8E471644-2E63-4E53-8893-0A0676074497}" srcId="{F352A0A0-6B0A-4E2C-8D0F-0EF088109A73}" destId="{26CE918E-26CF-438E-A503-9A1A64922FAE}" srcOrd="2" destOrd="0" parTransId="{79B24983-71CA-4A61-8819-AB1E03ED7028}" sibTransId="{1D6AB908-088C-41B3-AB91-B6BA0B928EE8}"/>
    <dgm:cxn modelId="{95A44444-9202-4145-8CBD-B0A59D0E99A6}" srcId="{3E08AE7D-3944-4726-9975-70BA74E4C2A4}" destId="{2962E1BB-61CC-420C-A7C1-50F666568109}" srcOrd="0" destOrd="0" parTransId="{BD69E3C3-3F9A-4C2A-8E90-04F42C15375E}" sibTransId="{14871ADC-651C-4F6F-A4CC-4C311031BA2F}"/>
    <dgm:cxn modelId="{6EF83D48-F6B8-4FB0-928C-BB48662257F4}" srcId="{4049E4B4-BCC3-4ABB-979F-9661D5C51731}" destId="{474B18CE-2FC5-4C6E-AFAE-5B3155B778A0}" srcOrd="0" destOrd="0" parTransId="{92DD22C7-2ED1-4BA6-A803-F9EC2EFCAA72}" sibTransId="{813BC8D6-3D9C-4F84-BF56-922CDD440EA9}"/>
    <dgm:cxn modelId="{E99C3376-FDC8-423F-8557-C8AA8204314C}" type="presOf" srcId="{9543845F-5AE2-4589-BBE2-620B73CD423A}" destId="{6E35A8A5-B6A9-4C9B-86D4-0102216B4473}" srcOrd="0" destOrd="3" presId="urn:microsoft.com/office/officeart/2005/8/layout/rings+Icon"/>
    <dgm:cxn modelId="{D426DC78-6682-479A-8B97-E751105DA5CC}" srcId="{87BABEF0-BE7F-4C20-862D-6F0C1A965173}" destId="{3E08AE7D-3944-4726-9975-70BA74E4C2A4}" srcOrd="2" destOrd="0" parTransId="{AAF949A3-EA47-4531-9FE3-9BC6F350809B}" sibTransId="{7F0BFC8F-6EF5-47EA-9A21-CA16641E2F50}"/>
    <dgm:cxn modelId="{79894759-BDDF-4601-9DCC-CC47F7831E86}" srcId="{C0E20B04-A3CE-4DAF-BD5B-C668B33E933C}" destId="{AB6ECE86-D213-4B14-9DF2-4F6367E6CD10}" srcOrd="2" destOrd="0" parTransId="{D98DD8C8-8902-4A59-8591-39938456236D}" sibTransId="{AC7534C0-99AE-4DBE-8FC8-B826504CFCE1}"/>
    <dgm:cxn modelId="{2370F57C-5DE7-41FC-844D-20F1CFB37952}" srcId="{87BABEF0-BE7F-4C20-862D-6F0C1A965173}" destId="{0316A691-BFB3-4DD4-8FAB-98E6A2F19BD1}" srcOrd="7" destOrd="0" parTransId="{13C91E29-3136-4032-81E9-DCD744F3E4CD}" sibTransId="{AFA95AE7-B244-40CC-AC26-60ADEEEEDD7E}"/>
    <dgm:cxn modelId="{DC5A5E86-28AC-46B9-BF72-7BEA15F7F9B1}" srcId="{87BABEF0-BE7F-4C20-862D-6F0C1A965173}" destId="{B76BC530-2137-4477-8298-E8C6EF4764CD}" srcOrd="4" destOrd="0" parTransId="{13A0DB89-47FD-40FD-8A0E-F2AB8F8B5063}" sibTransId="{DF7B77DE-22C5-4039-8EDF-A344743A2FA2}"/>
    <dgm:cxn modelId="{6592A887-F2C6-4951-9462-59068E040DC5}" srcId="{87BABEF0-BE7F-4C20-862D-6F0C1A965173}" destId="{4049E4B4-BCC3-4ABB-979F-9661D5C51731}" srcOrd="1" destOrd="0" parTransId="{7A750047-BF2F-4A5A-8858-193A0903F238}" sibTransId="{A73FF09A-902B-4E54-B02F-38EB21E15FB3}"/>
    <dgm:cxn modelId="{F8EC3B8A-9DD1-49D4-9263-BFE395EAA077}" srcId="{C0E20B04-A3CE-4DAF-BD5B-C668B33E933C}" destId="{B041B80A-2B5E-4860-ABD4-35760686136B}" srcOrd="0" destOrd="0" parTransId="{AB9008A4-71A7-4F2C-9E57-05CCC52E24F5}" sibTransId="{2ED79CE5-B069-476C-9527-3D77316C2349}"/>
    <dgm:cxn modelId="{984AAF92-53A8-4BA7-B017-B49DF2C0B784}" type="presOf" srcId="{71905A5E-1222-4F25-8D00-08A58E9518EE}" destId="{6434272F-C74D-4289-8F6B-FF5D78573B37}" srcOrd="0" destOrd="0" presId="urn:microsoft.com/office/officeart/2005/8/layout/rings+Icon"/>
    <dgm:cxn modelId="{52DE1094-1D7C-4949-9A5B-EF5D2CA94DE7}" srcId="{3E08AE7D-3944-4726-9975-70BA74E4C2A4}" destId="{6F65A81F-0F7A-45BF-B854-D6B3FA66438D}" srcOrd="1" destOrd="0" parTransId="{057871BF-D78E-4F72-8AEC-3FCB71191437}" sibTransId="{6EA34670-3AC8-4B0F-A4FE-C18E9A61CD3C}"/>
    <dgm:cxn modelId="{A3D71895-34BD-4E95-8557-AF5937FC9316}" type="presOf" srcId="{6F65A81F-0F7A-45BF-B854-D6B3FA66438D}" destId="{F3AF75BE-722A-4F89-8136-00B4090DB5F7}" srcOrd="0" destOrd="2" presId="urn:microsoft.com/office/officeart/2005/8/layout/rings+Icon"/>
    <dgm:cxn modelId="{A064F397-EB97-4270-8530-BE96CB6D6105}" type="presOf" srcId="{3E08AE7D-3944-4726-9975-70BA74E4C2A4}" destId="{F3AF75BE-722A-4F89-8136-00B4090DB5F7}" srcOrd="0" destOrd="0" presId="urn:microsoft.com/office/officeart/2005/8/layout/rings+Icon"/>
    <dgm:cxn modelId="{A5CC8C9B-8A10-4EBC-8DCD-F3BA76A59EE3}" type="presOf" srcId="{30C53798-D0CB-481C-890F-5F1617EA7E48}" destId="{6E35A8A5-B6A9-4C9B-86D4-0102216B4473}" srcOrd="0" destOrd="2" presId="urn:microsoft.com/office/officeart/2005/8/layout/rings+Icon"/>
    <dgm:cxn modelId="{AD07EE9B-9F5B-451C-BAFB-78D3A81739CC}" type="presOf" srcId="{2183CCB8-CC16-4809-9909-FFAC806CAAB2}" destId="{8A4E9BE0-F41F-4874-9757-BA17E5722009}" srcOrd="0" destOrd="2" presId="urn:microsoft.com/office/officeart/2005/8/layout/rings+Icon"/>
    <dgm:cxn modelId="{E3A7CD9F-C7C7-4051-AB84-FA4890E7FBA5}" srcId="{71905A5E-1222-4F25-8D00-08A58E9518EE}" destId="{84145FB2-2101-455A-A2AF-3D4469EBF636}" srcOrd="1" destOrd="0" parTransId="{493DBF90-4DDF-4A50-959A-45ED303D3416}" sibTransId="{EE328E41-D820-43C9-BB36-DA2520C5C44A}"/>
    <dgm:cxn modelId="{1D17A8A3-180D-4EFF-A083-6FD7E3712418}" srcId="{87BABEF0-BE7F-4C20-862D-6F0C1A965173}" destId="{C0E20B04-A3CE-4DAF-BD5B-C668B33E933C}" srcOrd="0" destOrd="0" parTransId="{C0A78F20-2404-4EC0-91F3-D767DD40BAB2}" sibTransId="{55146403-77AD-445F-A1E6-89E4C4E74D0E}"/>
    <dgm:cxn modelId="{BB9DBFA4-6228-4E0D-A0FE-3C3EAA0CD55A}" type="presOf" srcId="{4049E4B4-BCC3-4ABB-979F-9661D5C51731}" destId="{6E35A8A5-B6A9-4C9B-86D4-0102216B4473}" srcOrd="0" destOrd="0" presId="urn:microsoft.com/office/officeart/2005/8/layout/rings+Icon"/>
    <dgm:cxn modelId="{61B714A5-6EBA-4C9E-AF6C-C42E607583B3}" type="presOf" srcId="{1AC4373C-DC4A-4B3B-ACBB-66C89B2EDA12}" destId="{6E35A8A5-B6A9-4C9B-86D4-0102216B4473}" srcOrd="0" destOrd="4" presId="urn:microsoft.com/office/officeart/2005/8/layout/rings+Icon"/>
    <dgm:cxn modelId="{9DD738A6-98C7-42A9-B4CA-80BD5BE23042}" type="presOf" srcId="{84145FB2-2101-455A-A2AF-3D4469EBF636}" destId="{6434272F-C74D-4289-8F6B-FF5D78573B37}" srcOrd="0" destOrd="2" presId="urn:microsoft.com/office/officeart/2005/8/layout/rings+Icon"/>
    <dgm:cxn modelId="{261FBDB6-30AA-4B9B-AF3B-0B2EC2CD3E09}" type="presOf" srcId="{CDA1165D-8B94-4CC4-8389-7AD242DC29A7}" destId="{4FB9E02D-A71B-4DCD-B1E4-E1A2F1C97A05}" srcOrd="0" destOrd="1" presId="urn:microsoft.com/office/officeart/2005/8/layout/rings+Icon"/>
    <dgm:cxn modelId="{0343E1B6-2389-4014-AFAE-30FDD616D24F}" type="presOf" srcId="{26CE918E-26CF-438E-A503-9A1A64922FAE}" destId="{C9E09CA2-09B0-4BBE-96D2-B1C93BE3BBC3}" srcOrd="0" destOrd="3" presId="urn:microsoft.com/office/officeart/2005/8/layout/rings+Icon"/>
    <dgm:cxn modelId="{5FC38EB9-13CF-4203-BA27-B0DD37B1AEA8}" type="presOf" srcId="{2962E1BB-61CC-420C-A7C1-50F666568109}" destId="{F3AF75BE-722A-4F89-8136-00B4090DB5F7}" srcOrd="0" destOrd="1" presId="urn:microsoft.com/office/officeart/2005/8/layout/rings+Icon"/>
    <dgm:cxn modelId="{DF26A8BC-0546-4EF7-8ECC-A50770705F11}" srcId="{4049E4B4-BCC3-4ABB-979F-9661D5C51731}" destId="{9543845F-5AE2-4589-BBE2-620B73CD423A}" srcOrd="2" destOrd="0" parTransId="{E4FB570A-467D-42B9-BF3A-73DD544C5914}" sibTransId="{8A05C322-AC05-4A16-B3C5-B1636C27FA57}"/>
    <dgm:cxn modelId="{B6C649BD-E5F2-4173-872A-DAB7252AFC1F}" type="presOf" srcId="{B76BC530-2137-4477-8298-E8C6EF4764CD}" destId="{EE701325-1A6F-4ACE-A515-2E158189D3D0}" srcOrd="0" destOrd="0" presId="urn:microsoft.com/office/officeart/2005/8/layout/rings+Icon"/>
    <dgm:cxn modelId="{34416AC0-A1B3-4804-ADFB-9DEC8576B6AC}" type="presOf" srcId="{474B18CE-2FC5-4C6E-AFAE-5B3155B778A0}" destId="{6E35A8A5-B6A9-4C9B-86D4-0102216B4473}" srcOrd="0" destOrd="1" presId="urn:microsoft.com/office/officeart/2005/8/layout/rings+Icon"/>
    <dgm:cxn modelId="{E0DE27C1-BC9C-4232-9A24-37CC17E8E001}" srcId="{4049E4B4-BCC3-4ABB-979F-9661D5C51731}" destId="{30C53798-D0CB-481C-890F-5F1617EA7E48}" srcOrd="1" destOrd="0" parTransId="{7D86BCE5-D018-4B8B-B2CC-79F0DA4ADBAC}" sibTransId="{999B35ED-3BCE-4271-A4D4-1B7517D1A8F8}"/>
    <dgm:cxn modelId="{E7C8B4C9-E2FD-4F6C-8DE5-5BBF7F449A13}" srcId="{84C35684-637A-4337-AD80-E33AEF06A5BF}" destId="{CDA1165D-8B94-4CC4-8389-7AD242DC29A7}" srcOrd="0" destOrd="0" parTransId="{76CEDD60-00F3-4695-9B43-CC04502A0656}" sibTransId="{74BD95A6-19C3-4FBE-83B6-D2E79B868726}"/>
    <dgm:cxn modelId="{272EC2CC-B1E9-4863-8CEF-9DD83DD82204}" srcId="{4049E4B4-BCC3-4ABB-979F-9661D5C51731}" destId="{1AC4373C-DC4A-4B3B-ACBB-66C89B2EDA12}" srcOrd="3" destOrd="0" parTransId="{D5247CCD-F38E-4BE8-9922-0738F0E3D8B7}" sibTransId="{831FE3C2-083B-4D89-A7D1-68DF120158C0}"/>
    <dgm:cxn modelId="{4D4A0CD1-46E6-4CA8-B377-FBDF735DA281}" srcId="{71905A5E-1222-4F25-8D00-08A58E9518EE}" destId="{A3EAD155-F314-4871-A71B-DAFE95EAC11A}" srcOrd="0" destOrd="0" parTransId="{998F86B9-FB1C-41E1-8E09-C06804B3DEFC}" sibTransId="{B413B2ED-0DBE-456A-B3A0-8FBB2550CEBA}"/>
    <dgm:cxn modelId="{E039BBD4-F54E-44F0-9003-8D8BB5D2494C}" type="presOf" srcId="{E3C777CC-0330-458D-9ACA-9A25EC67F8FD}" destId="{C9E09CA2-09B0-4BBE-96D2-B1C93BE3BBC3}" srcOrd="0" destOrd="1" presId="urn:microsoft.com/office/officeart/2005/8/layout/rings+Icon"/>
    <dgm:cxn modelId="{CE928BE3-5938-453F-8C19-47C00FD9CEAA}" type="presOf" srcId="{F352A0A0-6B0A-4E2C-8D0F-0EF088109A73}" destId="{C9E09CA2-09B0-4BBE-96D2-B1C93BE3BBC3}" srcOrd="0" destOrd="0" presId="urn:microsoft.com/office/officeart/2005/8/layout/rings+Icon"/>
    <dgm:cxn modelId="{C2713BE6-A517-463F-9557-659FF8C91575}" srcId="{87BABEF0-BE7F-4C20-862D-6F0C1A965173}" destId="{71905A5E-1222-4F25-8D00-08A58E9518EE}" srcOrd="6" destOrd="0" parTransId="{A845DCE1-3FAF-43A9-B420-7C72D7E5EBD2}" sibTransId="{41A6EFD5-A5C9-41DB-8337-CD8D6156E120}"/>
    <dgm:cxn modelId="{C35027F9-F4AE-49D0-9A16-D558DF25CD19}" type="presOf" srcId="{84C35684-637A-4337-AD80-E33AEF06A5BF}" destId="{4FB9E02D-A71B-4DCD-B1E4-E1A2F1C97A05}" srcOrd="0" destOrd="0" presId="urn:microsoft.com/office/officeart/2005/8/layout/rings+Icon"/>
    <dgm:cxn modelId="{2A235AF9-8EBA-4EE4-9101-CDF07B903221}" type="presOf" srcId="{E8788768-57C8-4451-9ED8-EFA2571AB625}" destId="{C9E09CA2-09B0-4BBE-96D2-B1C93BE3BBC3}" srcOrd="0" destOrd="2" presId="urn:microsoft.com/office/officeart/2005/8/layout/rings+Icon"/>
    <dgm:cxn modelId="{45BFBEE0-D27E-4117-B8E5-71B1BA230057}" type="presParOf" srcId="{6E5600FA-FFCC-4AA0-BB25-2F635BF1350C}" destId="{8A4E9BE0-F41F-4874-9757-BA17E5722009}" srcOrd="0" destOrd="0" presId="urn:microsoft.com/office/officeart/2005/8/layout/rings+Icon"/>
    <dgm:cxn modelId="{DA9AF9CF-117A-4E68-9C7A-B4B9091E84E4}" type="presParOf" srcId="{6E5600FA-FFCC-4AA0-BB25-2F635BF1350C}" destId="{6E35A8A5-B6A9-4C9B-86D4-0102216B4473}" srcOrd="1" destOrd="0" presId="urn:microsoft.com/office/officeart/2005/8/layout/rings+Icon"/>
    <dgm:cxn modelId="{FBC4524D-63C4-48A0-BBA8-4698902FC28F}" type="presParOf" srcId="{6E5600FA-FFCC-4AA0-BB25-2F635BF1350C}" destId="{F3AF75BE-722A-4F89-8136-00B4090DB5F7}" srcOrd="2" destOrd="0" presId="urn:microsoft.com/office/officeart/2005/8/layout/rings+Icon"/>
    <dgm:cxn modelId="{6BBFDC07-0E0F-46D3-B4FC-B014E5906291}" type="presParOf" srcId="{6E5600FA-FFCC-4AA0-BB25-2F635BF1350C}" destId="{C9E09CA2-09B0-4BBE-96D2-B1C93BE3BBC3}" srcOrd="3" destOrd="0" presId="urn:microsoft.com/office/officeart/2005/8/layout/rings+Icon"/>
    <dgm:cxn modelId="{0559B800-73F8-4D78-8046-1C1ECDBAA43D}" type="presParOf" srcId="{6E5600FA-FFCC-4AA0-BB25-2F635BF1350C}" destId="{EE701325-1A6F-4ACE-A515-2E158189D3D0}" srcOrd="4" destOrd="0" presId="urn:microsoft.com/office/officeart/2005/8/layout/rings+Icon"/>
    <dgm:cxn modelId="{508B4965-8502-4903-A33E-0EF8E49867BE}" type="presParOf" srcId="{6E5600FA-FFCC-4AA0-BB25-2F635BF1350C}" destId="{4FB9E02D-A71B-4DCD-B1E4-E1A2F1C97A05}" srcOrd="5" destOrd="0" presId="urn:microsoft.com/office/officeart/2005/8/layout/rings+Icon"/>
    <dgm:cxn modelId="{ABF67C43-42F6-477C-B073-778F58342C9A}" type="presParOf" srcId="{6E5600FA-FFCC-4AA0-BB25-2F635BF1350C}" destId="{6434272F-C74D-4289-8F6B-FF5D78573B37}" srcOrd="6" destOrd="0" presId="urn:microsoft.com/office/officeart/2005/8/layout/rings+Icon"/>
  </dgm:cxnLst>
  <dgm:bg/>
  <dgm:whole/>
  <dgm:extLst>
    <a:ext uri="http://schemas.microsoft.com/office/drawing/2008/diagram">
      <dsp:dataModelExt xmlns:dsp="http://schemas.microsoft.com/office/drawing/2008/diagram" relId="rId110"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3C6CA722-737E-475C-9B9E-DE3DDAA40944}" type="doc">
      <dgm:prSet loTypeId="urn:microsoft.com/office/officeart/2005/8/layout/rings+Icon" loCatId="relationship" qsTypeId="urn:microsoft.com/office/officeart/2005/8/quickstyle/simple1" qsCatId="simple" csTypeId="urn:microsoft.com/office/officeart/2005/8/colors/accent1_2" csCatId="accent1" phldr="1"/>
      <dgm:spPr/>
    </dgm:pt>
    <dgm:pt modelId="{5BD6E85F-8EEB-4AB0-99BF-24E2473175F9}">
      <dgm:prSet phldrT="[Text]" custT="1"/>
      <dgm:spPr/>
      <dgm:t>
        <a:bodyPr/>
        <a:lstStyle/>
        <a:p>
          <a:pPr algn="ctr"/>
          <a:r>
            <a:rPr lang="et-EE" sz="1000" b="1">
              <a:solidFill>
                <a:schemeClr val="accent3"/>
              </a:solidFill>
              <a:latin typeface="Inter" panose="02000503000000020004" pitchFamily="50" charset="0"/>
              <a:ea typeface="Inter" panose="02000503000000020004" pitchFamily="50" charset="0"/>
              <a:cs typeface="Inter" panose="02000503000000020004" pitchFamily="50" charset="0"/>
            </a:rPr>
            <a:t>Järelevalveosakond </a:t>
          </a:r>
          <a:r>
            <a:rPr lang="et-EE" sz="1000" b="1">
              <a:solidFill>
                <a:schemeClr val="accent4"/>
              </a:solidFill>
              <a:latin typeface="Inter" panose="02000503000000020004" pitchFamily="50" charset="0"/>
              <a:ea typeface="Inter" panose="02000503000000020004" pitchFamily="50" charset="0"/>
              <a:cs typeface="Inter" panose="02000503000000020004" pitchFamily="50" charset="0"/>
            </a:rPr>
            <a:t>644 tuhat </a:t>
          </a:r>
          <a:r>
            <a:rPr lang="et-EE" sz="1000" b="1">
              <a:solidFill>
                <a:schemeClr val="accent3"/>
              </a:solidFill>
              <a:latin typeface="Inter" panose="02000503000000020004" pitchFamily="50" charset="0"/>
              <a:ea typeface="Inter" panose="02000503000000020004" pitchFamily="50" charset="0"/>
              <a:cs typeface="Inter" panose="02000503000000020004" pitchFamily="50" charset="0"/>
            </a:rPr>
            <a:t>eurot</a:t>
          </a:r>
        </a:p>
      </dgm:t>
    </dgm:pt>
    <dgm:pt modelId="{82BE4664-3762-4F82-BF56-2D64B45B3123}" type="parTrans" cxnId="{C70F470D-4D50-4E36-8B72-20ECD5F62A3F}">
      <dgm:prSet/>
      <dgm:spPr/>
      <dgm:t>
        <a:bodyPr/>
        <a:lstStyle/>
        <a:p>
          <a:endParaRPr lang="et-EE"/>
        </a:p>
      </dgm:t>
    </dgm:pt>
    <dgm:pt modelId="{817512BB-C0E5-4984-9864-CE5598C00488}" type="sibTrans" cxnId="{C70F470D-4D50-4E36-8B72-20ECD5F62A3F}">
      <dgm:prSet/>
      <dgm:spPr/>
      <dgm:t>
        <a:bodyPr/>
        <a:lstStyle/>
        <a:p>
          <a:endParaRPr lang="et-EE"/>
        </a:p>
      </dgm:t>
    </dgm:pt>
    <dgm:pt modelId="{0E6BAA13-1639-4372-B75A-7BD87B128944}">
      <dgm:prSet phldrT="[Text]" custT="1"/>
      <dgm:spPr/>
      <dgm:t>
        <a:bodyPr/>
        <a:lstStyle/>
        <a:p>
          <a:pPr algn="ctr"/>
          <a:r>
            <a:rPr lang="et-EE" sz="1000" b="1">
              <a:solidFill>
                <a:schemeClr val="accent3"/>
              </a:solidFill>
              <a:latin typeface="Inter" panose="02000503000000020004" pitchFamily="50" charset="0"/>
              <a:ea typeface="Inter" panose="02000503000000020004" pitchFamily="50" charset="0"/>
              <a:cs typeface="Inter" panose="02000503000000020004" pitchFamily="50" charset="0"/>
            </a:rPr>
            <a:t>Linnamajanduse osakond</a:t>
          </a:r>
        </a:p>
        <a:p>
          <a:pPr algn="ctr"/>
          <a:r>
            <a:rPr lang="et-EE" sz="1000" b="1">
              <a:solidFill>
                <a:schemeClr val="accent4"/>
              </a:solidFill>
              <a:latin typeface="Inter" panose="02000503000000020004" pitchFamily="50" charset="0"/>
              <a:ea typeface="Inter" panose="02000503000000020004" pitchFamily="50" charset="0"/>
              <a:cs typeface="Inter" panose="02000503000000020004" pitchFamily="50" charset="0"/>
            </a:rPr>
            <a:t> 33 tuhat </a:t>
          </a:r>
          <a:r>
            <a:rPr lang="et-EE" sz="1000" b="1">
              <a:solidFill>
                <a:schemeClr val="accent3"/>
              </a:solidFill>
              <a:latin typeface="Inter" panose="02000503000000020004" pitchFamily="50" charset="0"/>
              <a:ea typeface="Inter" panose="02000503000000020004" pitchFamily="50" charset="0"/>
              <a:cs typeface="Inter" panose="02000503000000020004" pitchFamily="50" charset="0"/>
            </a:rPr>
            <a:t>eurot</a:t>
          </a:r>
        </a:p>
      </dgm:t>
    </dgm:pt>
    <dgm:pt modelId="{6A3E64F5-4294-4D84-8DBE-803824E6417A}" type="parTrans" cxnId="{94BB7E5A-A55C-4683-8B14-7981CC70A9E6}">
      <dgm:prSet/>
      <dgm:spPr/>
      <dgm:t>
        <a:bodyPr/>
        <a:lstStyle/>
        <a:p>
          <a:endParaRPr lang="et-EE"/>
        </a:p>
      </dgm:t>
    </dgm:pt>
    <dgm:pt modelId="{5991430B-09E0-4637-8B1A-860EF5A6F688}" type="sibTrans" cxnId="{94BB7E5A-A55C-4683-8B14-7981CC70A9E6}">
      <dgm:prSet/>
      <dgm:spPr/>
      <dgm:t>
        <a:bodyPr/>
        <a:lstStyle/>
        <a:p>
          <a:endParaRPr lang="et-EE"/>
        </a:p>
      </dgm:t>
    </dgm:pt>
    <dgm:pt modelId="{DDCB7164-064F-43D9-B50E-32A22CAD4DEA}">
      <dgm:prSet phldrT="[Text]" custT="1"/>
      <dgm:spPr/>
      <dgm:t>
        <a:bodyPr/>
        <a:lstStyle/>
        <a:p>
          <a:pPr algn="ctr"/>
          <a:r>
            <a:rPr lang="et-EE" sz="1000" b="1">
              <a:solidFill>
                <a:schemeClr val="accent3"/>
              </a:solidFill>
              <a:latin typeface="Inter" panose="02000503000000020004" pitchFamily="50" charset="0"/>
              <a:ea typeface="Inter" panose="02000503000000020004" pitchFamily="50" charset="0"/>
              <a:cs typeface="Inter" panose="02000503000000020004" pitchFamily="50" charset="0"/>
            </a:rPr>
            <a:t>Rahandusosakond </a:t>
          </a:r>
          <a:r>
            <a:rPr lang="et-EE" sz="1000" b="1">
              <a:solidFill>
                <a:schemeClr val="accent4"/>
              </a:solidFill>
              <a:latin typeface="Inter" panose="02000503000000020004" pitchFamily="50" charset="0"/>
              <a:ea typeface="Inter" panose="02000503000000020004" pitchFamily="50" charset="0"/>
              <a:cs typeface="Inter" panose="02000503000000020004" pitchFamily="50" charset="0"/>
            </a:rPr>
            <a:t>23 tuhat </a:t>
          </a:r>
          <a:r>
            <a:rPr lang="et-EE" sz="1000" b="1">
              <a:solidFill>
                <a:schemeClr val="accent3"/>
              </a:solidFill>
              <a:latin typeface="Inter" panose="02000503000000020004" pitchFamily="50" charset="0"/>
              <a:ea typeface="Inter" panose="02000503000000020004" pitchFamily="50" charset="0"/>
              <a:cs typeface="Inter" panose="02000503000000020004" pitchFamily="50" charset="0"/>
            </a:rPr>
            <a:t>eurot</a:t>
          </a:r>
        </a:p>
      </dgm:t>
    </dgm:pt>
    <dgm:pt modelId="{4A4BF9CF-520B-4E13-B1C4-727CD018D46F}" type="parTrans" cxnId="{2B8FE321-1B1F-46F4-90DD-A39453C066F7}">
      <dgm:prSet/>
      <dgm:spPr/>
      <dgm:t>
        <a:bodyPr/>
        <a:lstStyle/>
        <a:p>
          <a:endParaRPr lang="et-EE"/>
        </a:p>
      </dgm:t>
    </dgm:pt>
    <dgm:pt modelId="{935B26C2-54CC-4F31-9924-E0BFF8B840C5}" type="sibTrans" cxnId="{2B8FE321-1B1F-46F4-90DD-A39453C066F7}">
      <dgm:prSet/>
      <dgm:spPr/>
      <dgm:t>
        <a:bodyPr/>
        <a:lstStyle/>
        <a:p>
          <a:endParaRPr lang="et-EE"/>
        </a:p>
      </dgm:t>
    </dgm:pt>
    <dgm:pt modelId="{080DEFC2-AC1B-49F1-B926-7609ED15E8D2}">
      <dgm:prSet phldrT="[Text]" custT="1"/>
      <dgm:spPr/>
      <dgm:t>
        <a:bodyPr/>
        <a:lstStyle/>
        <a:p>
          <a:pPr algn="l"/>
          <a:r>
            <a:rPr lang="et-EE" sz="900">
              <a:solidFill>
                <a:schemeClr val="accent3"/>
              </a:solidFill>
              <a:latin typeface="Inter" panose="02000503000000020004" pitchFamily="50" charset="0"/>
              <a:ea typeface="Inter" panose="02000503000000020004" pitchFamily="50" charset="0"/>
              <a:cs typeface="Inter" panose="02000503000000020004" pitchFamily="50" charset="0"/>
            </a:rPr>
            <a:t>toetused Lõuna Prefektuurile, MTÜ Naabrusvalve Keskusele</a:t>
          </a:r>
        </a:p>
      </dgm:t>
    </dgm:pt>
    <dgm:pt modelId="{90B272BD-0882-4ADD-BD43-87AA5C08C75B}" type="parTrans" cxnId="{9391F015-DAFF-4DCE-AE68-5A7428D0C9F4}">
      <dgm:prSet/>
      <dgm:spPr/>
      <dgm:t>
        <a:bodyPr/>
        <a:lstStyle/>
        <a:p>
          <a:endParaRPr lang="et-EE"/>
        </a:p>
      </dgm:t>
    </dgm:pt>
    <dgm:pt modelId="{9634CE2A-C690-419F-80E8-760E46DDDC6B}" type="sibTrans" cxnId="{9391F015-DAFF-4DCE-AE68-5A7428D0C9F4}">
      <dgm:prSet/>
      <dgm:spPr/>
      <dgm:t>
        <a:bodyPr/>
        <a:lstStyle/>
        <a:p>
          <a:endParaRPr lang="et-EE"/>
        </a:p>
      </dgm:t>
    </dgm:pt>
    <dgm:pt modelId="{113886DF-01A5-47CC-AA24-6BA10DE8625B}">
      <dgm:prSet phldrT="[Text]" custT="1"/>
      <dgm:spPr/>
      <dgm:t>
        <a:bodyPr/>
        <a:lstStyle/>
        <a:p>
          <a:pPr algn="l"/>
          <a:r>
            <a:rPr lang="et-EE" sz="900">
              <a:solidFill>
                <a:schemeClr val="accent3"/>
              </a:solidFill>
              <a:latin typeface="Inter" panose="02000503000000020004" pitchFamily="50" charset="0"/>
              <a:ea typeface="Inter" panose="02000503000000020004" pitchFamily="50" charset="0"/>
              <a:cs typeface="Inter" panose="02000503000000020004" pitchFamily="50" charset="0"/>
            </a:rPr>
            <a:t>toetus Tartu Priitahtlike Pritsumeeste Seltsile;</a:t>
          </a:r>
        </a:p>
      </dgm:t>
    </dgm:pt>
    <dgm:pt modelId="{B683E21E-9631-4B82-B167-822FED13647D}" type="parTrans" cxnId="{BA633AF8-413C-48BE-85A6-012A5D48E2D1}">
      <dgm:prSet/>
      <dgm:spPr/>
      <dgm:t>
        <a:bodyPr/>
        <a:lstStyle/>
        <a:p>
          <a:endParaRPr lang="et-EE"/>
        </a:p>
      </dgm:t>
    </dgm:pt>
    <dgm:pt modelId="{5F9B4525-F5A4-4905-B7D1-CF496A812A6C}" type="sibTrans" cxnId="{BA633AF8-413C-48BE-85A6-012A5D48E2D1}">
      <dgm:prSet/>
      <dgm:spPr/>
      <dgm:t>
        <a:bodyPr/>
        <a:lstStyle/>
        <a:p>
          <a:endParaRPr lang="et-EE"/>
        </a:p>
      </dgm:t>
    </dgm:pt>
    <dgm:pt modelId="{754C3A85-C958-4012-9616-FCA851B6D43C}">
      <dgm:prSet phldrT="[Text]" custT="1"/>
      <dgm:spPr/>
      <dgm:t>
        <a:bodyPr/>
        <a:lstStyle/>
        <a:p>
          <a:pPr algn="l"/>
          <a:r>
            <a:rPr lang="et-EE" sz="900">
              <a:solidFill>
                <a:schemeClr val="accent3"/>
              </a:solidFill>
              <a:latin typeface="Inter" panose="02000503000000020004" pitchFamily="50" charset="0"/>
              <a:ea typeface="Inter" panose="02000503000000020004" pitchFamily="50" charset="0"/>
              <a:cs typeface="Inter" panose="02000503000000020004" pitchFamily="50" charset="0"/>
            </a:rPr>
            <a:t>Kalmistu kulud</a:t>
          </a:r>
        </a:p>
      </dgm:t>
    </dgm:pt>
    <dgm:pt modelId="{7573AE3B-F2E6-4D57-9463-04077724270B}" type="parTrans" cxnId="{591ACA0E-A2C7-4111-AF09-61F2B485D95B}">
      <dgm:prSet/>
      <dgm:spPr/>
      <dgm:t>
        <a:bodyPr/>
        <a:lstStyle/>
        <a:p>
          <a:endParaRPr lang="et-EE"/>
        </a:p>
      </dgm:t>
    </dgm:pt>
    <dgm:pt modelId="{9DCFECD5-08F8-4E82-9EE3-93F9619E45C7}" type="sibTrans" cxnId="{591ACA0E-A2C7-4111-AF09-61F2B485D95B}">
      <dgm:prSet/>
      <dgm:spPr/>
      <dgm:t>
        <a:bodyPr/>
        <a:lstStyle/>
        <a:p>
          <a:endParaRPr lang="et-EE"/>
        </a:p>
      </dgm:t>
    </dgm:pt>
    <dgm:pt modelId="{B0F6E650-7375-45DE-A488-E7D2215DFCC2}">
      <dgm:prSet phldrT="[Text]" custT="1"/>
      <dgm:spPr/>
      <dgm:t>
        <a:bodyPr/>
        <a:lstStyle/>
        <a:p>
          <a:pPr algn="l"/>
          <a:r>
            <a:rPr lang="et-EE" sz="900">
              <a:solidFill>
                <a:schemeClr val="accent3"/>
              </a:solidFill>
              <a:latin typeface="Inter" panose="02000503000000020004" pitchFamily="50" charset="0"/>
              <a:ea typeface="Inter" panose="02000503000000020004" pitchFamily="50" charset="0"/>
              <a:cs typeface="Inter" panose="02000503000000020004" pitchFamily="50" charset="0"/>
            </a:rPr>
            <a:t>Tartu linnas järelevalve korraldamiseks osakonna ülalpidamiskulud</a:t>
          </a:r>
        </a:p>
      </dgm:t>
    </dgm:pt>
    <dgm:pt modelId="{1A2D2991-DB07-46E8-B8CE-0344B527670E}" type="parTrans" cxnId="{F6D1B0D3-571A-418C-BE98-402441231647}">
      <dgm:prSet/>
      <dgm:spPr/>
      <dgm:t>
        <a:bodyPr/>
        <a:lstStyle/>
        <a:p>
          <a:endParaRPr lang="et-EE"/>
        </a:p>
      </dgm:t>
    </dgm:pt>
    <dgm:pt modelId="{7CF615F0-245E-4B00-B13E-E96DAAADE615}" type="sibTrans" cxnId="{F6D1B0D3-571A-418C-BE98-402441231647}">
      <dgm:prSet/>
      <dgm:spPr/>
      <dgm:t>
        <a:bodyPr/>
        <a:lstStyle/>
        <a:p>
          <a:endParaRPr lang="et-EE"/>
        </a:p>
      </dgm:t>
    </dgm:pt>
    <dgm:pt modelId="{A904F679-629E-4BBC-9EED-C2003F18ECD9}" type="pres">
      <dgm:prSet presAssocID="{3C6CA722-737E-475C-9B9E-DE3DDAA40944}" presName="Name0" presStyleCnt="0">
        <dgm:presLayoutVars>
          <dgm:chMax val="7"/>
          <dgm:dir/>
          <dgm:resizeHandles val="exact"/>
        </dgm:presLayoutVars>
      </dgm:prSet>
      <dgm:spPr/>
    </dgm:pt>
    <dgm:pt modelId="{5D713236-B36F-4EF8-B5AB-12E40DBECC91}" type="pres">
      <dgm:prSet presAssocID="{3C6CA722-737E-475C-9B9E-DE3DDAA40944}" presName="ellipse1" presStyleLbl="vennNode1" presStyleIdx="0" presStyleCnt="3" custScaleX="117445" custLinFactNeighborX="-26710" custLinFactNeighborY="5673">
        <dgm:presLayoutVars>
          <dgm:bulletEnabled val="1"/>
        </dgm:presLayoutVars>
      </dgm:prSet>
      <dgm:spPr/>
    </dgm:pt>
    <dgm:pt modelId="{5805B98C-A4D4-4259-A6D3-6B1F3519D14C}" type="pres">
      <dgm:prSet presAssocID="{3C6CA722-737E-475C-9B9E-DE3DDAA40944}" presName="ellipse2" presStyleLbl="vennNode1" presStyleIdx="1" presStyleCnt="3" custScaleX="114725" custLinFactNeighborX="-18916" custLinFactNeighborY="-2758">
        <dgm:presLayoutVars>
          <dgm:bulletEnabled val="1"/>
        </dgm:presLayoutVars>
      </dgm:prSet>
      <dgm:spPr/>
    </dgm:pt>
    <dgm:pt modelId="{24936234-21C8-4E9D-82DF-78FA890AE96D}" type="pres">
      <dgm:prSet presAssocID="{3C6CA722-737E-475C-9B9E-DE3DDAA40944}" presName="ellipse3" presStyleLbl="vennNode1" presStyleIdx="2" presStyleCnt="3" custScaleX="107897" custLinFactNeighborX="4335" custLinFactNeighborY="3547">
        <dgm:presLayoutVars>
          <dgm:bulletEnabled val="1"/>
        </dgm:presLayoutVars>
      </dgm:prSet>
      <dgm:spPr/>
    </dgm:pt>
  </dgm:ptLst>
  <dgm:cxnLst>
    <dgm:cxn modelId="{C70F470D-4D50-4E36-8B72-20ECD5F62A3F}" srcId="{3C6CA722-737E-475C-9B9E-DE3DDAA40944}" destId="{5BD6E85F-8EEB-4AB0-99BF-24E2473175F9}" srcOrd="0" destOrd="0" parTransId="{82BE4664-3762-4F82-BF56-2D64B45B3123}" sibTransId="{817512BB-C0E5-4984-9864-CE5598C00488}"/>
    <dgm:cxn modelId="{591ACA0E-A2C7-4111-AF09-61F2B485D95B}" srcId="{0E6BAA13-1639-4372-B75A-7BD87B128944}" destId="{754C3A85-C958-4012-9616-FCA851B6D43C}" srcOrd="1" destOrd="0" parTransId="{7573AE3B-F2E6-4D57-9463-04077724270B}" sibTransId="{9DCFECD5-08F8-4E82-9EE3-93F9619E45C7}"/>
    <dgm:cxn modelId="{9391F015-DAFF-4DCE-AE68-5A7428D0C9F4}" srcId="{DDCB7164-064F-43D9-B50E-32A22CAD4DEA}" destId="{080DEFC2-AC1B-49F1-B926-7609ED15E8D2}" srcOrd="0" destOrd="0" parTransId="{90B272BD-0882-4ADD-BD43-87AA5C08C75B}" sibTransId="{9634CE2A-C690-419F-80E8-760E46DDDC6B}"/>
    <dgm:cxn modelId="{EC0B7018-F01C-4209-A506-B5C9C3D37C66}" type="presOf" srcId="{080DEFC2-AC1B-49F1-B926-7609ED15E8D2}" destId="{24936234-21C8-4E9D-82DF-78FA890AE96D}" srcOrd="0" destOrd="1" presId="urn:microsoft.com/office/officeart/2005/8/layout/rings+Icon"/>
    <dgm:cxn modelId="{2B8FE321-1B1F-46F4-90DD-A39453C066F7}" srcId="{3C6CA722-737E-475C-9B9E-DE3DDAA40944}" destId="{DDCB7164-064F-43D9-B50E-32A22CAD4DEA}" srcOrd="2" destOrd="0" parTransId="{4A4BF9CF-520B-4E13-B1C4-727CD018D46F}" sibTransId="{935B26C2-54CC-4F31-9924-E0BFF8B840C5}"/>
    <dgm:cxn modelId="{7D05D15E-AA32-4A6F-B0BC-C30FFB6F1676}" type="presOf" srcId="{0E6BAA13-1639-4372-B75A-7BD87B128944}" destId="{5805B98C-A4D4-4259-A6D3-6B1F3519D14C}" srcOrd="0" destOrd="0" presId="urn:microsoft.com/office/officeart/2005/8/layout/rings+Icon"/>
    <dgm:cxn modelId="{24793149-A287-40DB-9E0C-8EA87BAFCFFC}" type="presOf" srcId="{113886DF-01A5-47CC-AA24-6BA10DE8625B}" destId="{5805B98C-A4D4-4259-A6D3-6B1F3519D14C}" srcOrd="0" destOrd="1" presId="urn:microsoft.com/office/officeart/2005/8/layout/rings+Icon"/>
    <dgm:cxn modelId="{94BB7E5A-A55C-4683-8B14-7981CC70A9E6}" srcId="{3C6CA722-737E-475C-9B9E-DE3DDAA40944}" destId="{0E6BAA13-1639-4372-B75A-7BD87B128944}" srcOrd="1" destOrd="0" parTransId="{6A3E64F5-4294-4D84-8DBE-803824E6417A}" sibTransId="{5991430B-09E0-4637-8B1A-860EF5A6F688}"/>
    <dgm:cxn modelId="{99EB188C-2FE4-4299-BDC2-A16099730895}" type="presOf" srcId="{DDCB7164-064F-43D9-B50E-32A22CAD4DEA}" destId="{24936234-21C8-4E9D-82DF-78FA890AE96D}" srcOrd="0" destOrd="0" presId="urn:microsoft.com/office/officeart/2005/8/layout/rings+Icon"/>
    <dgm:cxn modelId="{866731BD-530C-4C1F-8449-5EC3B1824BD1}" type="presOf" srcId="{3C6CA722-737E-475C-9B9E-DE3DDAA40944}" destId="{A904F679-629E-4BBC-9EED-C2003F18ECD9}" srcOrd="0" destOrd="0" presId="urn:microsoft.com/office/officeart/2005/8/layout/rings+Icon"/>
    <dgm:cxn modelId="{8C8227C4-2F71-4C2A-AFB6-47737284F3A6}" type="presOf" srcId="{5BD6E85F-8EEB-4AB0-99BF-24E2473175F9}" destId="{5D713236-B36F-4EF8-B5AB-12E40DBECC91}" srcOrd="0" destOrd="0" presId="urn:microsoft.com/office/officeart/2005/8/layout/rings+Icon"/>
    <dgm:cxn modelId="{F6D1B0D3-571A-418C-BE98-402441231647}" srcId="{5BD6E85F-8EEB-4AB0-99BF-24E2473175F9}" destId="{B0F6E650-7375-45DE-A488-E7D2215DFCC2}" srcOrd="0" destOrd="0" parTransId="{1A2D2991-DB07-46E8-B8CE-0344B527670E}" sibTransId="{7CF615F0-245E-4B00-B13E-E96DAAADE615}"/>
    <dgm:cxn modelId="{4693BBDD-793D-40AF-8FB5-723D7DE46514}" type="presOf" srcId="{B0F6E650-7375-45DE-A488-E7D2215DFCC2}" destId="{5D713236-B36F-4EF8-B5AB-12E40DBECC91}" srcOrd="0" destOrd="1" presId="urn:microsoft.com/office/officeart/2005/8/layout/rings+Icon"/>
    <dgm:cxn modelId="{CB70ACE3-8F53-4209-87CB-56F40CFD82E2}" type="presOf" srcId="{754C3A85-C958-4012-9616-FCA851B6D43C}" destId="{5805B98C-A4D4-4259-A6D3-6B1F3519D14C}" srcOrd="0" destOrd="2" presId="urn:microsoft.com/office/officeart/2005/8/layout/rings+Icon"/>
    <dgm:cxn modelId="{BA633AF8-413C-48BE-85A6-012A5D48E2D1}" srcId="{0E6BAA13-1639-4372-B75A-7BD87B128944}" destId="{113886DF-01A5-47CC-AA24-6BA10DE8625B}" srcOrd="0" destOrd="0" parTransId="{B683E21E-9631-4B82-B167-822FED13647D}" sibTransId="{5F9B4525-F5A4-4905-B7D1-CF496A812A6C}"/>
    <dgm:cxn modelId="{56DC6DBA-B4B2-4C6F-8C96-1210B431DE53}" type="presParOf" srcId="{A904F679-629E-4BBC-9EED-C2003F18ECD9}" destId="{5D713236-B36F-4EF8-B5AB-12E40DBECC91}" srcOrd="0" destOrd="0" presId="urn:microsoft.com/office/officeart/2005/8/layout/rings+Icon"/>
    <dgm:cxn modelId="{DEC4B063-7FD1-41B4-8546-30D94358C131}" type="presParOf" srcId="{A904F679-629E-4BBC-9EED-C2003F18ECD9}" destId="{5805B98C-A4D4-4259-A6D3-6B1F3519D14C}" srcOrd="1" destOrd="0" presId="urn:microsoft.com/office/officeart/2005/8/layout/rings+Icon"/>
    <dgm:cxn modelId="{11098D6B-7C4D-4019-B63F-455B58D5FED9}" type="presParOf" srcId="{A904F679-629E-4BBC-9EED-C2003F18ECD9}" destId="{24936234-21C8-4E9D-82DF-78FA890AE96D}" srcOrd="2" destOrd="0" presId="urn:microsoft.com/office/officeart/2005/8/layout/rings+Icon"/>
  </dgm:cxnLst>
  <dgm:bg/>
  <dgm:whole/>
  <dgm:extLst>
    <a:ext uri="http://schemas.microsoft.com/office/drawing/2008/diagram">
      <dsp:dataModelExt xmlns:dsp="http://schemas.microsoft.com/office/drawing/2008/diagram" relId="rId121"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FFEFCA4B-D7AD-43E2-9CF6-0490325A3540}" type="doc">
      <dgm:prSet loTypeId="urn:microsoft.com/office/officeart/2005/8/layout/rings+Icon" loCatId="relationship" qsTypeId="urn:microsoft.com/office/officeart/2005/8/quickstyle/simple1" qsCatId="simple" csTypeId="urn:microsoft.com/office/officeart/2005/8/colors/accent1_2" csCatId="accent1" phldr="1"/>
      <dgm:spPr/>
    </dgm:pt>
    <dgm:pt modelId="{6B05C78A-9AF8-4119-8F0B-D8596F1C7CAD}">
      <dgm:prSet phldrT="[Text]" custT="1"/>
      <dgm:spPr/>
      <dgm:t>
        <a:bodyPr/>
        <a:lstStyle/>
        <a:p>
          <a:pPr algn="ctr"/>
          <a:r>
            <a:rPr lang="et-EE" sz="900" b="1">
              <a:solidFill>
                <a:schemeClr val="accent3"/>
              </a:solidFill>
              <a:latin typeface="Inter" panose="02000503000000020004" pitchFamily="50" charset="0"/>
              <a:ea typeface="Inter" panose="02000503000000020004" pitchFamily="50" charset="0"/>
              <a:cs typeface="Inter" panose="02000503000000020004" pitchFamily="50" charset="0"/>
            </a:rPr>
            <a:t>Linnamajanduse osakond </a:t>
          </a:r>
        </a:p>
        <a:p>
          <a:pPr algn="ctr"/>
          <a:r>
            <a:rPr lang="et-EE" sz="1000" b="1">
              <a:solidFill>
                <a:schemeClr val="accent4"/>
              </a:solidFill>
              <a:latin typeface="Inter" panose="02000503000000020004" pitchFamily="50" charset="0"/>
              <a:ea typeface="Inter" panose="02000503000000020004" pitchFamily="50" charset="0"/>
              <a:cs typeface="Inter" panose="02000503000000020004" pitchFamily="50" charset="0"/>
            </a:rPr>
            <a:t>33,9 miljonit </a:t>
          </a:r>
          <a:r>
            <a:rPr lang="et-EE" sz="1000">
              <a:solidFill>
                <a:schemeClr val="accent3"/>
              </a:solidFill>
              <a:latin typeface="Inter" panose="02000503000000020004" pitchFamily="50" charset="0"/>
              <a:ea typeface="Inter" panose="02000503000000020004" pitchFamily="50" charset="0"/>
              <a:cs typeface="Inter" panose="02000503000000020004" pitchFamily="50" charset="0"/>
            </a:rPr>
            <a:t>eurot</a:t>
          </a:r>
        </a:p>
      </dgm:t>
    </dgm:pt>
    <dgm:pt modelId="{12F35EAC-A1BA-4F48-928E-AA4AFD03B3C4}" type="parTrans" cxnId="{BABDCBDB-0CDD-4B00-9874-C5D5CF584AC9}">
      <dgm:prSet/>
      <dgm:spPr/>
      <dgm:t>
        <a:bodyPr/>
        <a:lstStyle/>
        <a:p>
          <a:endParaRPr lang="et-EE"/>
        </a:p>
      </dgm:t>
    </dgm:pt>
    <dgm:pt modelId="{7A60FFAF-CB27-4071-8D81-07903160298D}" type="sibTrans" cxnId="{BABDCBDB-0CDD-4B00-9874-C5D5CF584AC9}">
      <dgm:prSet/>
      <dgm:spPr/>
      <dgm:t>
        <a:bodyPr/>
        <a:lstStyle/>
        <a:p>
          <a:endParaRPr lang="et-EE"/>
        </a:p>
      </dgm:t>
    </dgm:pt>
    <dgm:pt modelId="{99021A40-0D32-4A43-9168-3DD4802E8557}">
      <dgm:prSet phldrT="[Text]" custT="1"/>
      <dgm:spPr/>
      <dgm:t>
        <a:bodyPr/>
        <a:lstStyle/>
        <a:p>
          <a:pPr algn="ctr"/>
          <a:r>
            <a:rPr lang="et-EE" sz="900" b="1">
              <a:solidFill>
                <a:schemeClr val="accent3"/>
              </a:solidFill>
              <a:latin typeface="Inter" panose="02000503000000020004" pitchFamily="50" charset="0"/>
              <a:ea typeface="Inter" panose="02000503000000020004" pitchFamily="50" charset="0"/>
              <a:cs typeface="Inter" panose="02000503000000020004" pitchFamily="50" charset="0"/>
            </a:rPr>
            <a:t>Linnavarade osakond </a:t>
          </a:r>
        </a:p>
        <a:p>
          <a:pPr algn="ctr"/>
          <a:r>
            <a:rPr lang="et-EE" sz="900" b="1">
              <a:solidFill>
                <a:schemeClr val="accent4"/>
              </a:solidFill>
              <a:latin typeface="Inter" panose="02000503000000020004" pitchFamily="50" charset="0"/>
              <a:ea typeface="Inter" panose="02000503000000020004" pitchFamily="50" charset="0"/>
              <a:cs typeface="Inter" panose="02000503000000020004" pitchFamily="50" charset="0"/>
            </a:rPr>
            <a:t>4,2 miljonit </a:t>
          </a:r>
          <a:r>
            <a:rPr lang="et-EE" sz="900" b="1">
              <a:solidFill>
                <a:schemeClr val="accent3"/>
              </a:solidFill>
              <a:latin typeface="Inter" panose="02000503000000020004" pitchFamily="50" charset="0"/>
              <a:ea typeface="Inter" panose="02000503000000020004" pitchFamily="50" charset="0"/>
              <a:cs typeface="Inter" panose="02000503000000020004" pitchFamily="50" charset="0"/>
            </a:rPr>
            <a:t>eurot</a:t>
          </a:r>
        </a:p>
      </dgm:t>
    </dgm:pt>
    <dgm:pt modelId="{1E3BBD36-46BC-4A76-8E3A-45D1EFA82A21}" type="parTrans" cxnId="{4DD031E0-B7AA-49C3-89A0-575981AD1252}">
      <dgm:prSet/>
      <dgm:spPr/>
      <dgm:t>
        <a:bodyPr/>
        <a:lstStyle/>
        <a:p>
          <a:endParaRPr lang="et-EE"/>
        </a:p>
      </dgm:t>
    </dgm:pt>
    <dgm:pt modelId="{18F76583-0705-4F9C-820F-94B0996B7355}" type="sibTrans" cxnId="{4DD031E0-B7AA-49C3-89A0-575981AD1252}">
      <dgm:prSet/>
      <dgm:spPr/>
      <dgm:t>
        <a:bodyPr/>
        <a:lstStyle/>
        <a:p>
          <a:endParaRPr lang="et-EE"/>
        </a:p>
      </dgm:t>
    </dgm:pt>
    <dgm:pt modelId="{EF176EC7-64D1-4A56-BDB4-47FE83FB8333}">
      <dgm:prSet phldrT="[Text]" custT="1"/>
      <dgm:spPr/>
      <dgm:t>
        <a:bodyPr/>
        <a:lstStyle/>
        <a:p>
          <a:pPr algn="ctr"/>
          <a:r>
            <a:rPr lang="et-EE" sz="900" b="1">
              <a:solidFill>
                <a:schemeClr val="accent3"/>
              </a:solidFill>
              <a:latin typeface="Inter" panose="02000503000000020004" pitchFamily="50" charset="0"/>
              <a:ea typeface="Inter" panose="02000503000000020004" pitchFamily="50" charset="0"/>
              <a:cs typeface="Inter" panose="02000503000000020004" pitchFamily="50" charset="0"/>
            </a:rPr>
            <a:t>Ruumiloome osakond </a:t>
          </a:r>
        </a:p>
        <a:p>
          <a:pPr algn="ctr"/>
          <a:r>
            <a:rPr lang="et-EE" sz="1000" b="1">
              <a:solidFill>
                <a:schemeClr val="accent4"/>
              </a:solidFill>
              <a:latin typeface="Inter" panose="02000503000000020004" pitchFamily="50" charset="0"/>
              <a:ea typeface="Inter" panose="02000503000000020004" pitchFamily="50" charset="0"/>
              <a:cs typeface="Inter" panose="02000503000000020004" pitchFamily="50" charset="0"/>
            </a:rPr>
            <a:t>1,5 miljonit </a:t>
          </a:r>
          <a:r>
            <a:rPr lang="et-EE" sz="1000" b="1">
              <a:solidFill>
                <a:schemeClr val="accent3"/>
              </a:solidFill>
              <a:latin typeface="Inter" panose="02000503000000020004" pitchFamily="50" charset="0"/>
              <a:ea typeface="Inter" panose="02000503000000020004" pitchFamily="50" charset="0"/>
              <a:cs typeface="Inter" panose="02000503000000020004" pitchFamily="50" charset="0"/>
            </a:rPr>
            <a:t>eurot</a:t>
          </a:r>
        </a:p>
      </dgm:t>
    </dgm:pt>
    <dgm:pt modelId="{C8062D16-4065-42E1-BB78-58EE848346C6}" type="parTrans" cxnId="{380822C8-468F-47B1-BF1B-E15C099AEABB}">
      <dgm:prSet/>
      <dgm:spPr/>
      <dgm:t>
        <a:bodyPr/>
        <a:lstStyle/>
        <a:p>
          <a:endParaRPr lang="et-EE"/>
        </a:p>
      </dgm:t>
    </dgm:pt>
    <dgm:pt modelId="{CDB18DCF-3C6C-4199-B990-207CDCEE8359}" type="sibTrans" cxnId="{380822C8-468F-47B1-BF1B-E15C099AEABB}">
      <dgm:prSet/>
      <dgm:spPr/>
      <dgm:t>
        <a:bodyPr/>
        <a:lstStyle/>
        <a:p>
          <a:endParaRPr lang="et-EE"/>
        </a:p>
      </dgm:t>
    </dgm:pt>
    <dgm:pt modelId="{521B0C32-0AD9-4924-9EDF-042DBE1408F1}">
      <dgm:prSet phldrT="[Text]" custT="1"/>
      <dgm:spPr/>
      <dgm:t>
        <a:bodyPr/>
        <a:lstStyle/>
        <a:p>
          <a:pPr algn="ctr"/>
          <a:r>
            <a:rPr lang="et-EE" sz="900" b="1">
              <a:solidFill>
                <a:schemeClr val="accent3"/>
              </a:solidFill>
              <a:latin typeface="Inter" panose="02000503000000020004" pitchFamily="50" charset="0"/>
              <a:ea typeface="Inter" panose="02000503000000020004" pitchFamily="50" charset="0"/>
              <a:cs typeface="Inter" panose="02000503000000020004" pitchFamily="50" charset="0"/>
            </a:rPr>
            <a:t>Linnaplaneerimise ja maakorralduse osakond </a:t>
          </a:r>
        </a:p>
        <a:p>
          <a:pPr algn="ctr"/>
          <a:r>
            <a:rPr lang="et-EE" sz="1000" b="1">
              <a:solidFill>
                <a:schemeClr val="accent4"/>
              </a:solidFill>
              <a:latin typeface="Inter" panose="02000503000000020004" pitchFamily="50" charset="0"/>
              <a:ea typeface="Inter" panose="02000503000000020004" pitchFamily="50" charset="0"/>
              <a:cs typeface="Inter" panose="02000503000000020004" pitchFamily="50" charset="0"/>
            </a:rPr>
            <a:t>1,4 miljonit </a:t>
          </a:r>
          <a:r>
            <a:rPr lang="et-EE" sz="1000" b="1">
              <a:solidFill>
                <a:schemeClr val="accent3"/>
              </a:solidFill>
              <a:latin typeface="Inter" panose="02000503000000020004" pitchFamily="50" charset="0"/>
              <a:ea typeface="Inter" panose="02000503000000020004" pitchFamily="50" charset="0"/>
              <a:cs typeface="Inter" panose="02000503000000020004" pitchFamily="50" charset="0"/>
            </a:rPr>
            <a:t>eurot</a:t>
          </a:r>
        </a:p>
      </dgm:t>
    </dgm:pt>
    <dgm:pt modelId="{BDB60D38-F8CB-4A67-BD1F-8B464E8A958B}" type="parTrans" cxnId="{0B21CA6B-6AF4-4966-84CA-D56D78321079}">
      <dgm:prSet/>
      <dgm:spPr/>
      <dgm:t>
        <a:bodyPr/>
        <a:lstStyle/>
        <a:p>
          <a:endParaRPr lang="et-EE"/>
        </a:p>
      </dgm:t>
    </dgm:pt>
    <dgm:pt modelId="{9466F993-ABEA-4BD6-94D7-97EBA17C8402}" type="sibTrans" cxnId="{0B21CA6B-6AF4-4966-84CA-D56D78321079}">
      <dgm:prSet/>
      <dgm:spPr/>
      <dgm:t>
        <a:bodyPr/>
        <a:lstStyle/>
        <a:p>
          <a:endParaRPr lang="et-EE"/>
        </a:p>
      </dgm:t>
    </dgm:pt>
    <dgm:pt modelId="{71AFF928-942A-402E-A699-F3E3A03797D8}">
      <dgm:prSet phldrT="[Text]" custT="1"/>
      <dgm:spPr/>
      <dgm:t>
        <a:bodyPr/>
        <a:lstStyle/>
        <a:p>
          <a:pPr algn="ctr"/>
          <a:r>
            <a:rPr lang="et-EE" sz="900" b="1">
              <a:solidFill>
                <a:schemeClr val="accent3"/>
              </a:solidFill>
              <a:latin typeface="Inter" panose="02000503000000020004" pitchFamily="50" charset="0"/>
              <a:ea typeface="Inter" panose="02000503000000020004" pitchFamily="50" charset="0"/>
              <a:cs typeface="Inter" panose="02000503000000020004" pitchFamily="50" charset="0"/>
            </a:rPr>
            <a:t>Ettevõtluse arengu osakond</a:t>
          </a:r>
        </a:p>
        <a:p>
          <a:pPr algn="ctr"/>
          <a:r>
            <a:rPr lang="et-EE" sz="1000" b="1">
              <a:solidFill>
                <a:schemeClr val="accent4"/>
              </a:solidFill>
              <a:latin typeface="Inter" panose="02000503000000020004" pitchFamily="50" charset="0"/>
              <a:ea typeface="Inter" panose="02000503000000020004" pitchFamily="50" charset="0"/>
              <a:cs typeface="Inter" panose="02000503000000020004" pitchFamily="50" charset="0"/>
            </a:rPr>
            <a:t> 1,1 miljonit </a:t>
          </a:r>
          <a:r>
            <a:rPr lang="et-EE" sz="1000" b="1">
              <a:solidFill>
                <a:schemeClr val="accent3"/>
              </a:solidFill>
              <a:latin typeface="Inter" panose="02000503000000020004" pitchFamily="50" charset="0"/>
              <a:ea typeface="Inter" panose="02000503000000020004" pitchFamily="50" charset="0"/>
              <a:cs typeface="Inter" panose="02000503000000020004" pitchFamily="50" charset="0"/>
            </a:rPr>
            <a:t>eurot</a:t>
          </a:r>
        </a:p>
      </dgm:t>
    </dgm:pt>
    <dgm:pt modelId="{84B38CBE-46AE-46D4-9680-794144CD68ED}" type="parTrans" cxnId="{B2A419EC-69F1-4CE3-8E2E-4C2A52A30F59}">
      <dgm:prSet/>
      <dgm:spPr/>
      <dgm:t>
        <a:bodyPr/>
        <a:lstStyle/>
        <a:p>
          <a:endParaRPr lang="et-EE"/>
        </a:p>
      </dgm:t>
    </dgm:pt>
    <dgm:pt modelId="{F2F036B9-429E-445B-AC75-273078BCB025}" type="sibTrans" cxnId="{B2A419EC-69F1-4CE3-8E2E-4C2A52A30F59}">
      <dgm:prSet/>
      <dgm:spPr/>
      <dgm:t>
        <a:bodyPr/>
        <a:lstStyle/>
        <a:p>
          <a:endParaRPr lang="et-EE"/>
        </a:p>
      </dgm:t>
    </dgm:pt>
    <dgm:pt modelId="{1124EFD3-652B-4D5C-AF3D-9584A2634FE9}">
      <dgm:prSet phldrT="[Text]" custT="1"/>
      <dgm:spPr/>
      <dgm:t>
        <a:bodyPr/>
        <a:lstStyle/>
        <a:p>
          <a:pPr algn="ctr"/>
          <a:r>
            <a:rPr lang="et-EE" sz="900" b="1">
              <a:solidFill>
                <a:schemeClr val="accent3"/>
              </a:solidFill>
              <a:latin typeface="Inter" panose="02000503000000020004" pitchFamily="50" charset="0"/>
              <a:ea typeface="Inter" panose="02000503000000020004" pitchFamily="50" charset="0"/>
              <a:cs typeface="Inter" panose="02000503000000020004" pitchFamily="50" charset="0"/>
            </a:rPr>
            <a:t>Arhitektuuri- ja ehituse osakond</a:t>
          </a:r>
        </a:p>
        <a:p>
          <a:pPr algn="ctr"/>
          <a:r>
            <a:rPr lang="et-EE" sz="1000" b="1">
              <a:solidFill>
                <a:schemeClr val="accent4"/>
              </a:solidFill>
              <a:latin typeface="Inter" panose="02000503000000020004" pitchFamily="50" charset="0"/>
              <a:ea typeface="Inter" panose="02000503000000020004" pitchFamily="50" charset="0"/>
              <a:cs typeface="Inter" panose="02000503000000020004" pitchFamily="50" charset="0"/>
            </a:rPr>
            <a:t> 588 tuhat </a:t>
          </a:r>
          <a:r>
            <a:rPr lang="et-EE" sz="1000" b="1">
              <a:solidFill>
                <a:schemeClr val="accent3"/>
              </a:solidFill>
              <a:latin typeface="Inter" panose="02000503000000020004" pitchFamily="50" charset="0"/>
              <a:ea typeface="Inter" panose="02000503000000020004" pitchFamily="50" charset="0"/>
              <a:cs typeface="Inter" panose="02000503000000020004" pitchFamily="50" charset="0"/>
            </a:rPr>
            <a:t>eurot</a:t>
          </a:r>
        </a:p>
      </dgm:t>
    </dgm:pt>
    <dgm:pt modelId="{CB0605AC-206D-49B4-9943-404BF66E49C6}" type="parTrans" cxnId="{4438DDE3-4E17-4552-8216-F7FC2DE01EA7}">
      <dgm:prSet/>
      <dgm:spPr/>
      <dgm:t>
        <a:bodyPr/>
        <a:lstStyle/>
        <a:p>
          <a:endParaRPr lang="et-EE"/>
        </a:p>
      </dgm:t>
    </dgm:pt>
    <dgm:pt modelId="{26FFDA88-04C5-4790-88F1-A4C79D997716}" type="sibTrans" cxnId="{4438DDE3-4E17-4552-8216-F7FC2DE01EA7}">
      <dgm:prSet/>
      <dgm:spPr/>
      <dgm:t>
        <a:bodyPr/>
        <a:lstStyle/>
        <a:p>
          <a:endParaRPr lang="et-EE"/>
        </a:p>
      </dgm:t>
    </dgm:pt>
    <dgm:pt modelId="{35D66223-0829-42E9-A396-C941200AA864}">
      <dgm:prSet phldrT="[Text]" custT="1"/>
      <dgm:spPr/>
      <dgm:t>
        <a:bodyPr/>
        <a:lstStyle/>
        <a:p>
          <a:pPr algn="ctr"/>
          <a:r>
            <a:rPr lang="et-EE" sz="900" b="1">
              <a:solidFill>
                <a:schemeClr val="accent3"/>
              </a:solidFill>
              <a:latin typeface="Inter" panose="02000503000000020004" pitchFamily="50" charset="0"/>
              <a:ea typeface="Inter" panose="02000503000000020004" pitchFamily="50" charset="0"/>
              <a:cs typeface="Inter" panose="02000503000000020004" pitchFamily="50" charset="0"/>
            </a:rPr>
            <a:t>Avalike suhete osakond  ja Linnakantselei </a:t>
          </a:r>
        </a:p>
        <a:p>
          <a:pPr algn="ctr"/>
          <a:r>
            <a:rPr lang="et-EE" sz="1000" b="1">
              <a:solidFill>
                <a:schemeClr val="accent4"/>
              </a:solidFill>
              <a:latin typeface="Inter" panose="02000503000000020004" pitchFamily="50" charset="0"/>
              <a:ea typeface="Inter" panose="02000503000000020004" pitchFamily="50" charset="0"/>
              <a:cs typeface="Inter" panose="02000503000000020004" pitchFamily="50" charset="0"/>
            </a:rPr>
            <a:t>717 tuhat </a:t>
          </a:r>
          <a:r>
            <a:rPr lang="et-EE" sz="1000" b="1">
              <a:solidFill>
                <a:schemeClr val="accent3"/>
              </a:solidFill>
              <a:latin typeface="Inter" panose="02000503000000020004" pitchFamily="50" charset="0"/>
              <a:ea typeface="Inter" panose="02000503000000020004" pitchFamily="50" charset="0"/>
              <a:cs typeface="Inter" panose="02000503000000020004" pitchFamily="50" charset="0"/>
            </a:rPr>
            <a:t>eurot</a:t>
          </a:r>
        </a:p>
      </dgm:t>
    </dgm:pt>
    <dgm:pt modelId="{A99DF589-3AC1-4B11-A1A7-7933116C6871}" type="parTrans" cxnId="{B2A3DE0B-5459-4FAB-97D8-3954605D0634}">
      <dgm:prSet/>
      <dgm:spPr/>
      <dgm:t>
        <a:bodyPr/>
        <a:lstStyle/>
        <a:p>
          <a:endParaRPr lang="et-EE"/>
        </a:p>
      </dgm:t>
    </dgm:pt>
    <dgm:pt modelId="{7AE858DB-0737-4D81-A53C-8EA9184A5561}" type="sibTrans" cxnId="{B2A3DE0B-5459-4FAB-97D8-3954605D0634}">
      <dgm:prSet/>
      <dgm:spPr/>
      <dgm:t>
        <a:bodyPr/>
        <a:lstStyle/>
        <a:p>
          <a:endParaRPr lang="et-EE"/>
        </a:p>
      </dgm:t>
    </dgm:pt>
    <dgm:pt modelId="{DECF66D2-5C97-4CBF-B58F-E066027635CF}">
      <dgm:prSet phldrT="[Text]"/>
      <dgm:spPr/>
      <dgm:t>
        <a:bodyPr/>
        <a:lstStyle/>
        <a:p>
          <a:endParaRPr lang="et-EE"/>
        </a:p>
      </dgm:t>
    </dgm:pt>
    <dgm:pt modelId="{153814CE-3EEE-453E-BE0D-69DC92D8BC17}" type="parTrans" cxnId="{0C503E9B-EA72-45F9-923F-6BFD84537B5A}">
      <dgm:prSet/>
      <dgm:spPr/>
      <dgm:t>
        <a:bodyPr/>
        <a:lstStyle/>
        <a:p>
          <a:endParaRPr lang="et-EE"/>
        </a:p>
      </dgm:t>
    </dgm:pt>
    <dgm:pt modelId="{F5721C0F-B7D3-4C90-A825-21BF1A8BD802}" type="sibTrans" cxnId="{0C503E9B-EA72-45F9-923F-6BFD84537B5A}">
      <dgm:prSet/>
      <dgm:spPr/>
      <dgm:t>
        <a:bodyPr/>
        <a:lstStyle/>
        <a:p>
          <a:endParaRPr lang="et-EE"/>
        </a:p>
      </dgm:t>
    </dgm:pt>
    <dgm:pt modelId="{3B0B7A5F-EA79-4722-8CAD-A331A4D71218}">
      <dgm:prSet phldrT="[Text]" custT="1"/>
      <dgm:spPr/>
      <dgm:t>
        <a:bodyPr/>
        <a:lstStyle/>
        <a:p>
          <a:pPr algn="l"/>
          <a:r>
            <a:rPr lang="et-EE" sz="800">
              <a:solidFill>
                <a:schemeClr val="accent3"/>
              </a:solidFill>
              <a:latin typeface="Inter" panose="02000503000000020004" pitchFamily="50" charset="0"/>
              <a:ea typeface="Inter" panose="02000503000000020004" pitchFamily="50" charset="0"/>
              <a:cs typeface="Inter" panose="02000503000000020004" pitchFamily="50" charset="0"/>
            </a:rPr>
            <a:t>linna teede ja tänavate ehitus, hooldusremont ja korrashoid;</a:t>
          </a:r>
        </a:p>
      </dgm:t>
    </dgm:pt>
    <dgm:pt modelId="{6651DF9D-1F4C-48A5-AEB4-8B2D9331C8FC}" type="parTrans" cxnId="{25D449E1-EE96-4AA2-8D2D-B56CEEF3A9C9}">
      <dgm:prSet/>
      <dgm:spPr/>
      <dgm:t>
        <a:bodyPr/>
        <a:lstStyle/>
        <a:p>
          <a:endParaRPr lang="et-EE"/>
        </a:p>
      </dgm:t>
    </dgm:pt>
    <dgm:pt modelId="{4B56069F-2D09-4B77-8851-9A32A7C33E8F}" type="sibTrans" cxnId="{25D449E1-EE96-4AA2-8D2D-B56CEEF3A9C9}">
      <dgm:prSet/>
      <dgm:spPr/>
      <dgm:t>
        <a:bodyPr/>
        <a:lstStyle/>
        <a:p>
          <a:endParaRPr lang="et-EE"/>
        </a:p>
      </dgm:t>
    </dgm:pt>
    <dgm:pt modelId="{D2BC3FEA-D5FC-46E6-A9A5-F55748759F67}">
      <dgm:prSet phldrT="[Text]" custT="1"/>
      <dgm:spPr/>
      <dgm:t>
        <a:bodyPr/>
        <a:lstStyle/>
        <a:p>
          <a:pPr algn="l"/>
          <a:r>
            <a:rPr lang="et-EE" sz="800">
              <a:solidFill>
                <a:schemeClr val="accent3"/>
              </a:solidFill>
              <a:latin typeface="Inter" panose="02000503000000020004" pitchFamily="50" charset="0"/>
              <a:ea typeface="Inter" panose="02000503000000020004" pitchFamily="50" charset="0"/>
              <a:cs typeface="Inter" panose="02000503000000020004" pitchFamily="50" charset="0"/>
            </a:rPr>
            <a:t>linnatranspordi korraldamise kulud;</a:t>
          </a:r>
        </a:p>
      </dgm:t>
    </dgm:pt>
    <dgm:pt modelId="{85E5CBFF-C08C-4808-8ADB-6A93C7431F2A}" type="parTrans" cxnId="{44ECCDD3-B7C3-4028-A2A2-829D32D2B7A6}">
      <dgm:prSet/>
      <dgm:spPr/>
      <dgm:t>
        <a:bodyPr/>
        <a:lstStyle/>
        <a:p>
          <a:endParaRPr lang="et-EE"/>
        </a:p>
      </dgm:t>
    </dgm:pt>
    <dgm:pt modelId="{DA1750E3-178A-4719-B1F0-F3094F2D8F4F}" type="sibTrans" cxnId="{44ECCDD3-B7C3-4028-A2A2-829D32D2B7A6}">
      <dgm:prSet/>
      <dgm:spPr/>
      <dgm:t>
        <a:bodyPr/>
        <a:lstStyle/>
        <a:p>
          <a:endParaRPr lang="et-EE"/>
        </a:p>
      </dgm:t>
    </dgm:pt>
    <dgm:pt modelId="{8BC2E6A1-5B9D-468D-9A28-5202F7C454B9}">
      <dgm:prSet phldrT="[Text]" custT="1"/>
      <dgm:spPr/>
      <dgm:t>
        <a:bodyPr/>
        <a:lstStyle/>
        <a:p>
          <a:pPr algn="l"/>
          <a:r>
            <a:rPr lang="et-EE" sz="800">
              <a:solidFill>
                <a:schemeClr val="accent3"/>
              </a:solidFill>
              <a:latin typeface="Inter" panose="02000503000000020004" pitchFamily="50" charset="0"/>
              <a:ea typeface="Inter" panose="02000503000000020004" pitchFamily="50" charset="0"/>
              <a:cs typeface="Inter" panose="02000503000000020004" pitchFamily="50" charset="0"/>
            </a:rPr>
            <a:t>liikluskorralduse kulud</a:t>
          </a:r>
        </a:p>
      </dgm:t>
    </dgm:pt>
    <dgm:pt modelId="{16AD7BC1-04E3-4ABA-9B75-08AC77B99931}" type="parTrans" cxnId="{0F106615-EFA9-4218-B6B7-8A302B5CDE3A}">
      <dgm:prSet/>
      <dgm:spPr/>
      <dgm:t>
        <a:bodyPr/>
        <a:lstStyle/>
        <a:p>
          <a:endParaRPr lang="et-EE"/>
        </a:p>
      </dgm:t>
    </dgm:pt>
    <dgm:pt modelId="{9DE2E402-D69B-4F07-9F52-AF0EA484B995}" type="sibTrans" cxnId="{0F106615-EFA9-4218-B6B7-8A302B5CDE3A}">
      <dgm:prSet/>
      <dgm:spPr/>
      <dgm:t>
        <a:bodyPr/>
        <a:lstStyle/>
        <a:p>
          <a:endParaRPr lang="et-EE"/>
        </a:p>
      </dgm:t>
    </dgm:pt>
    <dgm:pt modelId="{4C0B80F6-20AF-40DE-8B13-6DDDACFA693B}">
      <dgm:prSet phldrT="[Text]" custT="1"/>
      <dgm:spPr/>
      <dgm:t>
        <a:bodyPr/>
        <a:lstStyle/>
        <a:p>
          <a:pPr algn="l"/>
          <a:r>
            <a:rPr lang="et-EE" sz="800">
              <a:solidFill>
                <a:schemeClr val="accent3"/>
              </a:solidFill>
              <a:latin typeface="Inter" panose="02000503000000020004" pitchFamily="50" charset="0"/>
              <a:ea typeface="Inter" panose="02000503000000020004" pitchFamily="50" charset="0"/>
              <a:cs typeface="Inter" panose="02000503000000020004" pitchFamily="50" charset="0"/>
            </a:rPr>
            <a:t>linna hoonete ja ruumide haldamine, hooldus, remont</a:t>
          </a:r>
        </a:p>
      </dgm:t>
    </dgm:pt>
    <dgm:pt modelId="{46293D2A-0E39-4AA4-8B8C-9011349F9020}" type="parTrans" cxnId="{2FB91FE6-E352-4377-B373-B2E68CC553AB}">
      <dgm:prSet/>
      <dgm:spPr/>
      <dgm:t>
        <a:bodyPr/>
        <a:lstStyle/>
        <a:p>
          <a:endParaRPr lang="et-EE"/>
        </a:p>
      </dgm:t>
    </dgm:pt>
    <dgm:pt modelId="{1E3FADEE-052F-4EEB-9543-450CF7536823}" type="sibTrans" cxnId="{2FB91FE6-E352-4377-B373-B2E68CC553AB}">
      <dgm:prSet/>
      <dgm:spPr/>
      <dgm:t>
        <a:bodyPr/>
        <a:lstStyle/>
        <a:p>
          <a:endParaRPr lang="et-EE"/>
        </a:p>
      </dgm:t>
    </dgm:pt>
    <dgm:pt modelId="{80C934E5-9893-46C7-86D2-CD7646D56F21}">
      <dgm:prSet phldrT="[Text]" custT="1"/>
      <dgm:spPr/>
      <dgm:t>
        <a:bodyPr/>
        <a:lstStyle/>
        <a:p>
          <a:pPr algn="l"/>
          <a:r>
            <a:rPr lang="et-EE" sz="800">
              <a:solidFill>
                <a:schemeClr val="accent3"/>
              </a:solidFill>
              <a:latin typeface="Inter" panose="02000503000000020004" pitchFamily="50" charset="0"/>
              <a:ea typeface="Inter" panose="02000503000000020004" pitchFamily="50" charset="0"/>
              <a:cs typeface="Inter" panose="02000503000000020004" pitchFamily="50" charset="0"/>
            </a:rPr>
            <a:t>toetused hoonete ja monumentide hoolduseks</a:t>
          </a:r>
        </a:p>
      </dgm:t>
    </dgm:pt>
    <dgm:pt modelId="{750BDD0B-2BA3-4C83-AC49-B82863A28DF6}" type="parTrans" cxnId="{555061D2-F7AF-46F1-9940-6067D51B8A58}">
      <dgm:prSet/>
      <dgm:spPr/>
      <dgm:t>
        <a:bodyPr/>
        <a:lstStyle/>
        <a:p>
          <a:endParaRPr lang="et-EE"/>
        </a:p>
      </dgm:t>
    </dgm:pt>
    <dgm:pt modelId="{71FC709D-2930-4BE6-8756-8749787FFEA9}" type="sibTrans" cxnId="{555061D2-F7AF-46F1-9940-6067D51B8A58}">
      <dgm:prSet/>
      <dgm:spPr/>
      <dgm:t>
        <a:bodyPr/>
        <a:lstStyle/>
        <a:p>
          <a:endParaRPr lang="et-EE"/>
        </a:p>
      </dgm:t>
    </dgm:pt>
    <dgm:pt modelId="{63C385EE-8DA1-4818-94A3-D41FE36DCB51}">
      <dgm:prSet phldrT="[Text]" custT="1"/>
      <dgm:spPr/>
      <dgm:t>
        <a:bodyPr/>
        <a:lstStyle/>
        <a:p>
          <a:pPr algn="l"/>
          <a:r>
            <a:rPr lang="et-EE" sz="800">
              <a:solidFill>
                <a:schemeClr val="accent3"/>
              </a:solidFill>
              <a:latin typeface="Inter" panose="02000503000000020004" pitchFamily="50" charset="0"/>
              <a:ea typeface="Inter" panose="02000503000000020004" pitchFamily="50" charset="0"/>
              <a:cs typeface="Inter" panose="02000503000000020004" pitchFamily="50" charset="0"/>
            </a:rPr>
            <a:t>projektid;</a:t>
          </a:r>
        </a:p>
      </dgm:t>
    </dgm:pt>
    <dgm:pt modelId="{A7C4B94A-44EB-4974-866C-5F5B29B45478}" type="parTrans" cxnId="{11CC3CAF-CE28-44A2-BF34-0E953189B470}">
      <dgm:prSet/>
      <dgm:spPr/>
      <dgm:t>
        <a:bodyPr/>
        <a:lstStyle/>
        <a:p>
          <a:endParaRPr lang="et-EE"/>
        </a:p>
      </dgm:t>
    </dgm:pt>
    <dgm:pt modelId="{57E6456B-65FA-46B9-9DC4-B9996EC17A24}" type="sibTrans" cxnId="{11CC3CAF-CE28-44A2-BF34-0E953189B470}">
      <dgm:prSet/>
      <dgm:spPr/>
      <dgm:t>
        <a:bodyPr/>
        <a:lstStyle/>
        <a:p>
          <a:endParaRPr lang="et-EE"/>
        </a:p>
      </dgm:t>
    </dgm:pt>
    <dgm:pt modelId="{096E2082-52F5-487F-95B9-E06D3D57F7ED}">
      <dgm:prSet phldrT="[Text]" custT="1"/>
      <dgm:spPr/>
      <dgm:t>
        <a:bodyPr/>
        <a:lstStyle/>
        <a:p>
          <a:pPr algn="l"/>
          <a:r>
            <a:rPr lang="et-EE" sz="800">
              <a:solidFill>
                <a:schemeClr val="accent3"/>
              </a:solidFill>
              <a:latin typeface="Inter" panose="02000503000000020004" pitchFamily="50" charset="0"/>
              <a:ea typeface="Inter" panose="02000503000000020004" pitchFamily="50" charset="0"/>
              <a:cs typeface="Inter" panose="02000503000000020004" pitchFamily="50" charset="0"/>
            </a:rPr>
            <a:t>maa ostu kulud;</a:t>
          </a:r>
        </a:p>
      </dgm:t>
    </dgm:pt>
    <dgm:pt modelId="{54EA0BBD-D13C-4329-B9D0-BE01529EB4A7}" type="parTrans" cxnId="{EA369E39-4C01-422C-8FD0-B53AA78E96DC}">
      <dgm:prSet/>
      <dgm:spPr/>
      <dgm:t>
        <a:bodyPr/>
        <a:lstStyle/>
        <a:p>
          <a:endParaRPr lang="et-EE"/>
        </a:p>
      </dgm:t>
    </dgm:pt>
    <dgm:pt modelId="{8085D8C6-04CD-48F4-BC15-51E8F7F5713B}" type="sibTrans" cxnId="{EA369E39-4C01-422C-8FD0-B53AA78E96DC}">
      <dgm:prSet/>
      <dgm:spPr/>
      <dgm:t>
        <a:bodyPr/>
        <a:lstStyle/>
        <a:p>
          <a:endParaRPr lang="et-EE"/>
        </a:p>
      </dgm:t>
    </dgm:pt>
    <dgm:pt modelId="{F42DE9D8-92A4-4B25-A73E-607411202115}">
      <dgm:prSet phldrT="[Text]" custT="1"/>
      <dgm:spPr/>
      <dgm:t>
        <a:bodyPr/>
        <a:lstStyle/>
        <a:p>
          <a:pPr algn="l"/>
          <a:r>
            <a:rPr lang="et-EE" sz="800">
              <a:solidFill>
                <a:schemeClr val="accent3"/>
              </a:solidFill>
              <a:latin typeface="Inter" panose="02000503000000020004" pitchFamily="50" charset="0"/>
              <a:ea typeface="Inter" panose="02000503000000020004" pitchFamily="50" charset="0"/>
              <a:cs typeface="Inter" panose="02000503000000020004" pitchFamily="50" charset="0"/>
            </a:rPr>
            <a:t>uurimis- ja arendustööd</a:t>
          </a:r>
        </a:p>
      </dgm:t>
    </dgm:pt>
    <dgm:pt modelId="{01A6EFBA-1BB8-4454-A415-30072A810B3D}" type="parTrans" cxnId="{1D036800-CE42-4E1B-9B25-CC0DDE508E7D}">
      <dgm:prSet/>
      <dgm:spPr/>
      <dgm:t>
        <a:bodyPr/>
        <a:lstStyle/>
        <a:p>
          <a:endParaRPr lang="et-EE"/>
        </a:p>
      </dgm:t>
    </dgm:pt>
    <dgm:pt modelId="{FD36C7F7-BD3D-40E4-B948-E579DA1152CF}" type="sibTrans" cxnId="{1D036800-CE42-4E1B-9B25-CC0DDE508E7D}">
      <dgm:prSet/>
      <dgm:spPr/>
      <dgm:t>
        <a:bodyPr/>
        <a:lstStyle/>
        <a:p>
          <a:endParaRPr lang="et-EE"/>
        </a:p>
      </dgm:t>
    </dgm:pt>
    <dgm:pt modelId="{6A1E2C55-0436-4A9F-A6F5-4F3B0140E6CC}">
      <dgm:prSet phldrT="[Text]" custT="1"/>
      <dgm:spPr/>
      <dgm:t>
        <a:bodyPr/>
        <a:lstStyle/>
        <a:p>
          <a:pPr algn="l"/>
          <a:r>
            <a:rPr lang="et-EE" sz="800">
              <a:solidFill>
                <a:schemeClr val="accent3"/>
              </a:solidFill>
              <a:latin typeface="Inter" panose="02000503000000020004" pitchFamily="50" charset="0"/>
              <a:ea typeface="Inter" panose="02000503000000020004" pitchFamily="50" charset="0"/>
              <a:cs typeface="Inter" panose="02000503000000020004" pitchFamily="50" charset="0"/>
            </a:rPr>
            <a:t>toetused uuringuteks ja arendustöödeks;</a:t>
          </a:r>
        </a:p>
      </dgm:t>
    </dgm:pt>
    <dgm:pt modelId="{3495A783-63C7-419B-8446-25AB7897324E}" type="parTrans" cxnId="{DEDC856B-FC5B-4E26-8EBD-A086FB938255}">
      <dgm:prSet/>
      <dgm:spPr/>
      <dgm:t>
        <a:bodyPr/>
        <a:lstStyle/>
        <a:p>
          <a:endParaRPr lang="et-EE"/>
        </a:p>
      </dgm:t>
    </dgm:pt>
    <dgm:pt modelId="{81E74E84-1ED2-4C35-95CD-F7B085E0F644}" type="sibTrans" cxnId="{DEDC856B-FC5B-4E26-8EBD-A086FB938255}">
      <dgm:prSet/>
      <dgm:spPr/>
      <dgm:t>
        <a:bodyPr/>
        <a:lstStyle/>
        <a:p>
          <a:endParaRPr lang="et-EE"/>
        </a:p>
      </dgm:t>
    </dgm:pt>
    <dgm:pt modelId="{ABA479D7-9E8F-4F1B-AC28-EC650003F921}">
      <dgm:prSet phldrT="[Text]" custT="1"/>
      <dgm:spPr/>
      <dgm:t>
        <a:bodyPr/>
        <a:lstStyle/>
        <a:p>
          <a:pPr algn="l"/>
          <a:r>
            <a:rPr lang="et-EE" sz="800">
              <a:solidFill>
                <a:schemeClr val="accent3"/>
              </a:solidFill>
              <a:latin typeface="Inter" panose="02000503000000020004" pitchFamily="50" charset="0"/>
              <a:ea typeface="Inter" panose="02000503000000020004" pitchFamily="50" charset="0"/>
              <a:cs typeface="Inter" panose="02000503000000020004" pitchFamily="50" charset="0"/>
            </a:rPr>
            <a:t>ettevõtjatele suunatud ürituste kulud</a:t>
          </a:r>
        </a:p>
      </dgm:t>
    </dgm:pt>
    <dgm:pt modelId="{E63C3A06-9C92-47A9-8AAF-5E8E5EA34845}" type="parTrans" cxnId="{7BD33AB7-771F-4D8E-AC89-98A3232ED1B1}">
      <dgm:prSet/>
      <dgm:spPr/>
      <dgm:t>
        <a:bodyPr/>
        <a:lstStyle/>
        <a:p>
          <a:endParaRPr lang="et-EE"/>
        </a:p>
      </dgm:t>
    </dgm:pt>
    <dgm:pt modelId="{AD613BD1-F6F3-458C-8EBB-5B77856BAE4F}" type="sibTrans" cxnId="{7BD33AB7-771F-4D8E-AC89-98A3232ED1B1}">
      <dgm:prSet/>
      <dgm:spPr/>
      <dgm:t>
        <a:bodyPr/>
        <a:lstStyle/>
        <a:p>
          <a:endParaRPr lang="et-EE"/>
        </a:p>
      </dgm:t>
    </dgm:pt>
    <dgm:pt modelId="{CCF79C89-F757-4863-B91D-E8C4C6FCA8E2}">
      <dgm:prSet phldrT="[Text]" custT="1"/>
      <dgm:spPr/>
      <dgm:t>
        <a:bodyPr/>
        <a:lstStyle/>
        <a:p>
          <a:pPr algn="l"/>
          <a:r>
            <a:rPr lang="et-EE" sz="800">
              <a:solidFill>
                <a:schemeClr val="accent3"/>
              </a:solidFill>
              <a:latin typeface="Inter" panose="02000503000000020004" pitchFamily="50" charset="0"/>
              <a:ea typeface="Inter" panose="02000503000000020004" pitchFamily="50" charset="0"/>
              <a:cs typeface="Inter" panose="02000503000000020004" pitchFamily="50" charset="0"/>
            </a:rPr>
            <a:t>ehitus- ja kasutusload ning teatised;</a:t>
          </a:r>
        </a:p>
      </dgm:t>
    </dgm:pt>
    <dgm:pt modelId="{7ABCD0C9-5041-4B85-A4B1-4A55027B9A3D}" type="parTrans" cxnId="{D672D3FB-CD8F-4B30-A63C-CD152CC46148}">
      <dgm:prSet/>
      <dgm:spPr/>
      <dgm:t>
        <a:bodyPr/>
        <a:lstStyle/>
        <a:p>
          <a:endParaRPr lang="et-EE"/>
        </a:p>
      </dgm:t>
    </dgm:pt>
    <dgm:pt modelId="{3FFE6DED-037A-4271-843A-8D42093C2BCB}" type="sibTrans" cxnId="{D672D3FB-CD8F-4B30-A63C-CD152CC46148}">
      <dgm:prSet/>
      <dgm:spPr/>
      <dgm:t>
        <a:bodyPr/>
        <a:lstStyle/>
        <a:p>
          <a:endParaRPr lang="et-EE"/>
        </a:p>
      </dgm:t>
    </dgm:pt>
    <dgm:pt modelId="{40413D3C-0BA0-40C5-9CA5-4E0619DB19FC}">
      <dgm:prSet phldrT="[Text]" custT="1"/>
      <dgm:spPr/>
      <dgm:t>
        <a:bodyPr/>
        <a:lstStyle/>
        <a:p>
          <a:pPr algn="l"/>
          <a:r>
            <a:rPr lang="et-EE" sz="800">
              <a:solidFill>
                <a:schemeClr val="accent3"/>
              </a:solidFill>
              <a:latin typeface="Inter" panose="02000503000000020004" pitchFamily="50" charset="0"/>
              <a:ea typeface="Inter" panose="02000503000000020004" pitchFamily="50" charset="0"/>
              <a:cs typeface="Inter" panose="02000503000000020004" pitchFamily="50" charset="0"/>
            </a:rPr>
            <a:t>projekteerimis-tingimuste menetlemine;</a:t>
          </a:r>
        </a:p>
      </dgm:t>
    </dgm:pt>
    <dgm:pt modelId="{83DFAD7E-2A6C-41CE-A2E9-08D213C72D66}" type="parTrans" cxnId="{A06A19DC-2B95-4F95-9017-2A7292AB3BCB}">
      <dgm:prSet/>
      <dgm:spPr/>
      <dgm:t>
        <a:bodyPr/>
        <a:lstStyle/>
        <a:p>
          <a:endParaRPr lang="et-EE"/>
        </a:p>
      </dgm:t>
    </dgm:pt>
    <dgm:pt modelId="{ECFC1719-9F70-411F-8FBF-ED4FAA6C1C58}" type="sibTrans" cxnId="{A06A19DC-2B95-4F95-9017-2A7292AB3BCB}">
      <dgm:prSet/>
      <dgm:spPr/>
      <dgm:t>
        <a:bodyPr/>
        <a:lstStyle/>
        <a:p>
          <a:endParaRPr lang="et-EE"/>
        </a:p>
      </dgm:t>
    </dgm:pt>
    <dgm:pt modelId="{2FB324D9-CE93-4760-A37B-F395F1B3EACF}">
      <dgm:prSet phldrT="[Text]" custT="1"/>
      <dgm:spPr/>
      <dgm:t>
        <a:bodyPr/>
        <a:lstStyle/>
        <a:p>
          <a:pPr algn="l"/>
          <a:r>
            <a:rPr lang="et-EE" sz="800">
              <a:solidFill>
                <a:schemeClr val="accent3"/>
              </a:solidFill>
              <a:latin typeface="Inter" panose="02000503000000020004" pitchFamily="50" charset="0"/>
              <a:ea typeface="Inter" panose="02000503000000020004" pitchFamily="50" charset="0"/>
              <a:cs typeface="Inter" panose="02000503000000020004" pitchFamily="50" charset="0"/>
            </a:rPr>
            <a:t>ehitusjärelvalve</a:t>
          </a:r>
        </a:p>
      </dgm:t>
    </dgm:pt>
    <dgm:pt modelId="{E3790671-8B5F-44D3-B3C8-984B49D6FB67}" type="parTrans" cxnId="{B3471976-D07B-4209-B7A7-947D95458E13}">
      <dgm:prSet/>
      <dgm:spPr/>
      <dgm:t>
        <a:bodyPr/>
        <a:lstStyle/>
        <a:p>
          <a:endParaRPr lang="et-EE"/>
        </a:p>
      </dgm:t>
    </dgm:pt>
    <dgm:pt modelId="{CCD51DB9-F6EE-4519-A054-B7C1A8A4FDFF}" type="sibTrans" cxnId="{B3471976-D07B-4209-B7A7-947D95458E13}">
      <dgm:prSet/>
      <dgm:spPr/>
      <dgm:t>
        <a:bodyPr/>
        <a:lstStyle/>
        <a:p>
          <a:endParaRPr lang="et-EE"/>
        </a:p>
      </dgm:t>
    </dgm:pt>
    <dgm:pt modelId="{77707ABE-4E17-4667-B5E1-FB95DCF64614}">
      <dgm:prSet phldrT="[Text]" custT="1"/>
      <dgm:spPr/>
      <dgm:t>
        <a:bodyPr/>
        <a:lstStyle/>
        <a:p>
          <a:pPr algn="l"/>
          <a:r>
            <a:rPr lang="et-EE" sz="800">
              <a:solidFill>
                <a:schemeClr val="accent3"/>
              </a:solidFill>
              <a:latin typeface="Inter" panose="02000503000000020004" pitchFamily="50" charset="0"/>
              <a:ea typeface="Inter" panose="02000503000000020004" pitchFamily="50" charset="0"/>
              <a:cs typeface="Inter" panose="02000503000000020004" pitchFamily="50" charset="0"/>
            </a:rPr>
            <a:t>tegevustoetused turismi edendamiseks ja lennuühenduste arendamiseks</a:t>
          </a:r>
        </a:p>
      </dgm:t>
    </dgm:pt>
    <dgm:pt modelId="{B7F3E035-C10F-46EE-BB44-F3CDEF55760A}" type="parTrans" cxnId="{F77D3D9A-61C0-44F2-8325-A8AD7E76E9AC}">
      <dgm:prSet/>
      <dgm:spPr/>
      <dgm:t>
        <a:bodyPr/>
        <a:lstStyle/>
        <a:p>
          <a:endParaRPr lang="et-EE"/>
        </a:p>
      </dgm:t>
    </dgm:pt>
    <dgm:pt modelId="{22A321D3-9A19-4691-84D6-77FCABD108D2}" type="sibTrans" cxnId="{F77D3D9A-61C0-44F2-8325-A8AD7E76E9AC}">
      <dgm:prSet/>
      <dgm:spPr/>
      <dgm:t>
        <a:bodyPr/>
        <a:lstStyle/>
        <a:p>
          <a:endParaRPr lang="et-EE"/>
        </a:p>
      </dgm:t>
    </dgm:pt>
    <dgm:pt modelId="{574E3CFE-D8F9-47B1-B552-57CD52A7E7AC}">
      <dgm:prSet phldrT="[Text]" custT="1"/>
      <dgm:spPr/>
      <dgm:t>
        <a:bodyPr/>
        <a:lstStyle/>
        <a:p>
          <a:pPr algn="l"/>
          <a:endParaRPr lang="et-EE" sz="800">
            <a:solidFill>
              <a:schemeClr val="accent2"/>
            </a:solidFill>
            <a:latin typeface="Inter" panose="02000503000000020004" pitchFamily="50" charset="0"/>
            <a:ea typeface="Inter" panose="02000503000000020004" pitchFamily="50" charset="0"/>
            <a:cs typeface="Inter" panose="02000503000000020004" pitchFamily="50" charset="0"/>
          </a:endParaRPr>
        </a:p>
      </dgm:t>
    </dgm:pt>
    <dgm:pt modelId="{01BE1255-A295-47FD-895F-4AB026CA0476}" type="parTrans" cxnId="{EEB146F2-5628-4063-AC1E-7489C26896A2}">
      <dgm:prSet/>
      <dgm:spPr/>
      <dgm:t>
        <a:bodyPr/>
        <a:lstStyle/>
        <a:p>
          <a:endParaRPr lang="et-EE"/>
        </a:p>
      </dgm:t>
    </dgm:pt>
    <dgm:pt modelId="{B27CBD75-D7AE-4BA5-BE08-95F7EA9110EF}" type="sibTrans" cxnId="{EEB146F2-5628-4063-AC1E-7489C26896A2}">
      <dgm:prSet/>
      <dgm:spPr/>
      <dgm:t>
        <a:bodyPr/>
        <a:lstStyle/>
        <a:p>
          <a:endParaRPr lang="et-EE"/>
        </a:p>
      </dgm:t>
    </dgm:pt>
    <dgm:pt modelId="{11FF3A5D-81DE-4757-BAE3-2A6825AC259C}">
      <dgm:prSet phldrT="[Text]" custT="1"/>
      <dgm:spPr/>
      <dgm:t>
        <a:bodyPr/>
        <a:lstStyle/>
        <a:p>
          <a:pPr algn="l"/>
          <a:r>
            <a:rPr lang="et-EE" sz="800">
              <a:solidFill>
                <a:schemeClr val="accent3"/>
              </a:solidFill>
              <a:latin typeface="Inter" panose="02000503000000020004" pitchFamily="50" charset="0"/>
              <a:ea typeface="Inter" panose="02000503000000020004" pitchFamily="50" charset="0"/>
              <a:cs typeface="Inter" panose="02000503000000020004" pitchFamily="50" charset="0"/>
            </a:rPr>
            <a:t>uuringud ja arendustööd</a:t>
          </a:r>
        </a:p>
      </dgm:t>
    </dgm:pt>
    <dgm:pt modelId="{8AAA3F4F-7DD1-4830-8EBF-DF9F8A6F60BE}" type="parTrans" cxnId="{163FC4FC-0C0E-4350-A15B-5A4D8E796DBD}">
      <dgm:prSet/>
      <dgm:spPr/>
      <dgm:t>
        <a:bodyPr/>
        <a:lstStyle/>
        <a:p>
          <a:endParaRPr lang="et-EE"/>
        </a:p>
      </dgm:t>
    </dgm:pt>
    <dgm:pt modelId="{B19D5299-CA23-4093-A972-2881F9FA5FBE}" type="sibTrans" cxnId="{163FC4FC-0C0E-4350-A15B-5A4D8E796DBD}">
      <dgm:prSet/>
      <dgm:spPr/>
      <dgm:t>
        <a:bodyPr/>
        <a:lstStyle/>
        <a:p>
          <a:endParaRPr lang="et-EE"/>
        </a:p>
      </dgm:t>
    </dgm:pt>
    <dgm:pt modelId="{76AF2B97-76A2-4093-B47B-7C9F2671946C}" type="pres">
      <dgm:prSet presAssocID="{FFEFCA4B-D7AD-43E2-9CF6-0490325A3540}" presName="Name0" presStyleCnt="0">
        <dgm:presLayoutVars>
          <dgm:chMax val="7"/>
          <dgm:dir/>
          <dgm:resizeHandles val="exact"/>
        </dgm:presLayoutVars>
      </dgm:prSet>
      <dgm:spPr/>
    </dgm:pt>
    <dgm:pt modelId="{2BCA9F8B-264C-46BA-BAD2-81D68E80DB25}" type="pres">
      <dgm:prSet presAssocID="{FFEFCA4B-D7AD-43E2-9CF6-0490325A3540}" presName="ellipse1" presStyleLbl="vennNode1" presStyleIdx="0" presStyleCnt="7" custScaleX="146925" custScaleY="118066" custLinFactNeighborX="27329" custLinFactNeighborY="-16395">
        <dgm:presLayoutVars>
          <dgm:bulletEnabled val="1"/>
        </dgm:presLayoutVars>
      </dgm:prSet>
      <dgm:spPr/>
    </dgm:pt>
    <dgm:pt modelId="{CBDC64F2-209A-4047-8B9B-4FC0B0D10BE3}" type="pres">
      <dgm:prSet presAssocID="{FFEFCA4B-D7AD-43E2-9CF6-0490325A3540}" presName="ellipse2" presStyleLbl="vennNode1" presStyleIdx="1" presStyleCnt="7" custScaleX="132574" custScaleY="115625" custLinFactX="6105" custLinFactNeighborX="100000" custLinFactNeighborY="-92300">
        <dgm:presLayoutVars>
          <dgm:bulletEnabled val="1"/>
        </dgm:presLayoutVars>
      </dgm:prSet>
      <dgm:spPr/>
    </dgm:pt>
    <dgm:pt modelId="{72A05CBE-026E-4FE8-AB7C-28F92148D6EF}" type="pres">
      <dgm:prSet presAssocID="{FFEFCA4B-D7AD-43E2-9CF6-0490325A3540}" presName="ellipse3" presStyleLbl="vennNode1" presStyleIdx="2" presStyleCnt="7" custScaleX="115080" custScaleY="110206" custLinFactNeighborX="-5236" custLinFactNeighborY="79585">
        <dgm:presLayoutVars>
          <dgm:bulletEnabled val="1"/>
        </dgm:presLayoutVars>
      </dgm:prSet>
      <dgm:spPr/>
    </dgm:pt>
    <dgm:pt modelId="{B2AADC93-1262-4287-A3D4-42E0E610E334}" type="pres">
      <dgm:prSet presAssocID="{FFEFCA4B-D7AD-43E2-9CF6-0490325A3540}" presName="ellipse4" presStyleLbl="vennNode1" presStyleIdx="3" presStyleCnt="7" custScaleX="117686" custScaleY="114812" custLinFactX="-51599" custLinFactNeighborX="-100000" custLinFactNeighborY="17851">
        <dgm:presLayoutVars>
          <dgm:bulletEnabled val="1"/>
        </dgm:presLayoutVars>
      </dgm:prSet>
      <dgm:spPr/>
    </dgm:pt>
    <dgm:pt modelId="{2DF273B1-A36C-4A74-995A-FD6268D2DA92}" type="pres">
      <dgm:prSet presAssocID="{FFEFCA4B-D7AD-43E2-9CF6-0490325A3540}" presName="ellipse5" presStyleLbl="vennNode1" presStyleIdx="4" presStyleCnt="7" custScaleX="135037" custScaleY="111627" custLinFactNeighborX="78150" custLinFactNeighborY="-22496">
        <dgm:presLayoutVars>
          <dgm:bulletEnabled val="1"/>
        </dgm:presLayoutVars>
      </dgm:prSet>
      <dgm:spPr/>
    </dgm:pt>
    <dgm:pt modelId="{FE563B21-BB46-400F-9495-90C35EE58560}" type="pres">
      <dgm:prSet presAssocID="{FFEFCA4B-D7AD-43E2-9CF6-0490325A3540}" presName="ellipse6" presStyleLbl="vennNode1" presStyleIdx="5" presStyleCnt="7" custScaleX="121881" custScaleY="121691" custLinFactNeighborX="38077" custLinFactNeighborY="1462">
        <dgm:presLayoutVars>
          <dgm:bulletEnabled val="1"/>
        </dgm:presLayoutVars>
      </dgm:prSet>
      <dgm:spPr/>
    </dgm:pt>
    <dgm:pt modelId="{DA77AE7A-7307-4FCC-951D-91ADE7F13DA8}" type="pres">
      <dgm:prSet presAssocID="{FFEFCA4B-D7AD-43E2-9CF6-0490325A3540}" presName="ellipse7" presStyleLbl="vennNode1" presStyleIdx="6" presStyleCnt="7" custScaleX="119739" custScaleY="114218" custLinFactX="-16177" custLinFactNeighborX="-100000" custLinFactNeighborY="72545">
        <dgm:presLayoutVars>
          <dgm:bulletEnabled val="1"/>
        </dgm:presLayoutVars>
      </dgm:prSet>
      <dgm:spPr/>
    </dgm:pt>
  </dgm:ptLst>
  <dgm:cxnLst>
    <dgm:cxn modelId="{1D036800-CE42-4E1B-9B25-CC0DDE508E7D}" srcId="{521B0C32-0AD9-4924-9EDF-042DBE1408F1}" destId="{F42DE9D8-92A4-4B25-A73E-607411202115}" srcOrd="1" destOrd="0" parTransId="{01A6EFBA-1BB8-4454-A415-30072A810B3D}" sibTransId="{FD36C7F7-BD3D-40E4-B948-E579DA1152CF}"/>
    <dgm:cxn modelId="{B16DCD0A-EF2F-4424-839E-735DEEDDAC80}" type="presOf" srcId="{D2BC3FEA-D5FC-46E6-A9A5-F55748759F67}" destId="{2BCA9F8B-264C-46BA-BAD2-81D68E80DB25}" srcOrd="0" destOrd="2" presId="urn:microsoft.com/office/officeart/2005/8/layout/rings+Icon"/>
    <dgm:cxn modelId="{B2A3DE0B-5459-4FAB-97D8-3954605D0634}" srcId="{FFEFCA4B-D7AD-43E2-9CF6-0490325A3540}" destId="{35D66223-0829-42E9-A396-C941200AA864}" srcOrd="6" destOrd="0" parTransId="{A99DF589-3AC1-4B11-A1A7-7933116C6871}" sibTransId="{7AE858DB-0737-4D81-A53C-8EA9184A5561}"/>
    <dgm:cxn modelId="{E54F4610-FBDE-4E08-9A06-EBB7B421B62A}" type="presOf" srcId="{574E3CFE-D8F9-47B1-B552-57CD52A7E7AC}" destId="{2BCA9F8B-264C-46BA-BAD2-81D68E80DB25}" srcOrd="0" destOrd="4" presId="urn:microsoft.com/office/officeart/2005/8/layout/rings+Icon"/>
    <dgm:cxn modelId="{0F106615-EFA9-4218-B6B7-8A302B5CDE3A}" srcId="{6B05C78A-9AF8-4119-8F0B-D8596F1C7CAD}" destId="{8BC2E6A1-5B9D-468D-9A28-5202F7C454B9}" srcOrd="2" destOrd="0" parTransId="{16AD7BC1-04E3-4ABA-9B75-08AC77B99931}" sibTransId="{9DE2E402-D69B-4F07-9F52-AF0EA484B995}"/>
    <dgm:cxn modelId="{2ECAE81D-01CF-417F-918A-CFDE2D342036}" type="presOf" srcId="{6A1E2C55-0436-4A9F-A6F5-4F3B0140E6CC}" destId="{2DF273B1-A36C-4A74-995A-FD6268D2DA92}" srcOrd="0" destOrd="1" presId="urn:microsoft.com/office/officeart/2005/8/layout/rings+Icon"/>
    <dgm:cxn modelId="{5AF4F925-A0B9-4FFC-9995-6F65E7E5536D}" type="presOf" srcId="{EF176EC7-64D1-4A56-BDB4-47FE83FB8333}" destId="{72A05CBE-026E-4FE8-AB7C-28F92148D6EF}" srcOrd="0" destOrd="0" presId="urn:microsoft.com/office/officeart/2005/8/layout/rings+Icon"/>
    <dgm:cxn modelId="{EA369E39-4C01-422C-8FD0-B53AA78E96DC}" srcId="{521B0C32-0AD9-4924-9EDF-042DBE1408F1}" destId="{096E2082-52F5-487F-95B9-E06D3D57F7ED}" srcOrd="0" destOrd="0" parTransId="{54EA0BBD-D13C-4329-B9D0-BE01529EB4A7}" sibTransId="{8085D8C6-04CD-48F4-BC15-51E8F7F5713B}"/>
    <dgm:cxn modelId="{72FBE65F-1126-4369-8D2C-00B46B91AB0D}" type="presOf" srcId="{40413D3C-0BA0-40C5-9CA5-4E0619DB19FC}" destId="{FE563B21-BB46-400F-9495-90C35EE58560}" srcOrd="0" destOrd="2" presId="urn:microsoft.com/office/officeart/2005/8/layout/rings+Icon"/>
    <dgm:cxn modelId="{C3FEDC41-D9C4-4D0A-9674-BE1CFC41C03A}" type="presOf" srcId="{11FF3A5D-81DE-4757-BAE3-2A6825AC259C}" destId="{72A05CBE-026E-4FE8-AB7C-28F92148D6EF}" srcOrd="0" destOrd="2" presId="urn:microsoft.com/office/officeart/2005/8/layout/rings+Icon"/>
    <dgm:cxn modelId="{2F7FB244-F31E-400C-B40A-DB96F17B9296}" type="presOf" srcId="{F42DE9D8-92A4-4B25-A73E-607411202115}" destId="{B2AADC93-1262-4287-A3D4-42E0E610E334}" srcOrd="0" destOrd="2" presId="urn:microsoft.com/office/officeart/2005/8/layout/rings+Icon"/>
    <dgm:cxn modelId="{E5421869-FD18-4566-8061-2B1A504BC61C}" type="presOf" srcId="{CCF79C89-F757-4863-B91D-E8C4C6FCA8E2}" destId="{FE563B21-BB46-400F-9495-90C35EE58560}" srcOrd="0" destOrd="1" presId="urn:microsoft.com/office/officeart/2005/8/layout/rings+Icon"/>
    <dgm:cxn modelId="{1CA8C569-DD67-4803-90C7-4B7F5BD3A3BA}" type="presOf" srcId="{77707ABE-4E17-4667-B5E1-FB95DCF64614}" destId="{DA77AE7A-7307-4FCC-951D-91ADE7F13DA8}" srcOrd="0" destOrd="1" presId="urn:microsoft.com/office/officeart/2005/8/layout/rings+Icon"/>
    <dgm:cxn modelId="{DEDC856B-FC5B-4E26-8EBD-A086FB938255}" srcId="{71AFF928-942A-402E-A699-F3E3A03797D8}" destId="{6A1E2C55-0436-4A9F-A6F5-4F3B0140E6CC}" srcOrd="0" destOrd="0" parTransId="{3495A783-63C7-419B-8446-25AB7897324E}" sibTransId="{81E74E84-1ED2-4C35-95CD-F7B085E0F644}"/>
    <dgm:cxn modelId="{0B21CA6B-6AF4-4966-84CA-D56D78321079}" srcId="{FFEFCA4B-D7AD-43E2-9CF6-0490325A3540}" destId="{521B0C32-0AD9-4924-9EDF-042DBE1408F1}" srcOrd="3" destOrd="0" parTransId="{BDB60D38-F8CB-4A67-BD1F-8B464E8A958B}" sibTransId="{9466F993-ABEA-4BD6-94D7-97EBA17C8402}"/>
    <dgm:cxn modelId="{FA016850-8DA5-47F9-B926-AAC179607A2F}" type="presOf" srcId="{6B05C78A-9AF8-4119-8F0B-D8596F1C7CAD}" destId="{2BCA9F8B-264C-46BA-BAD2-81D68E80DB25}" srcOrd="0" destOrd="0" presId="urn:microsoft.com/office/officeart/2005/8/layout/rings+Icon"/>
    <dgm:cxn modelId="{02C13572-0EB8-4246-B4BF-A0FF1DB42249}" type="presOf" srcId="{2FB324D9-CE93-4760-A37B-F395F1B3EACF}" destId="{FE563B21-BB46-400F-9495-90C35EE58560}" srcOrd="0" destOrd="3" presId="urn:microsoft.com/office/officeart/2005/8/layout/rings+Icon"/>
    <dgm:cxn modelId="{B3471976-D07B-4209-B7A7-947D95458E13}" srcId="{1124EFD3-652B-4D5C-AF3D-9584A2634FE9}" destId="{2FB324D9-CE93-4760-A37B-F395F1B3EACF}" srcOrd="2" destOrd="0" parTransId="{E3790671-8B5F-44D3-B3C8-984B49D6FB67}" sibTransId="{CCD51DB9-F6EE-4519-A054-B7C1A8A4FDFF}"/>
    <dgm:cxn modelId="{D0DF3E7B-F5CA-46D1-B775-03378CA98730}" type="presOf" srcId="{35D66223-0829-42E9-A396-C941200AA864}" destId="{DA77AE7A-7307-4FCC-951D-91ADE7F13DA8}" srcOrd="0" destOrd="0" presId="urn:microsoft.com/office/officeart/2005/8/layout/rings+Icon"/>
    <dgm:cxn modelId="{90BA4185-AA21-4B9C-8402-007D0CF6E395}" type="presOf" srcId="{ABA479D7-9E8F-4F1B-AC28-EC650003F921}" destId="{2DF273B1-A36C-4A74-995A-FD6268D2DA92}" srcOrd="0" destOrd="2" presId="urn:microsoft.com/office/officeart/2005/8/layout/rings+Icon"/>
    <dgm:cxn modelId="{63924390-C9B1-4C8B-9BBD-421E343BB759}" type="presOf" srcId="{4C0B80F6-20AF-40DE-8B13-6DDDACFA693B}" destId="{CBDC64F2-209A-4047-8B9B-4FC0B0D10BE3}" srcOrd="0" destOrd="1" presId="urn:microsoft.com/office/officeart/2005/8/layout/rings+Icon"/>
    <dgm:cxn modelId="{03902C92-2AC3-4D72-B4E4-4E23CB97523C}" type="presOf" srcId="{71AFF928-942A-402E-A699-F3E3A03797D8}" destId="{2DF273B1-A36C-4A74-995A-FD6268D2DA92}" srcOrd="0" destOrd="0" presId="urn:microsoft.com/office/officeart/2005/8/layout/rings+Icon"/>
    <dgm:cxn modelId="{F77D3D9A-61C0-44F2-8325-A8AD7E76E9AC}" srcId="{35D66223-0829-42E9-A396-C941200AA864}" destId="{77707ABE-4E17-4667-B5E1-FB95DCF64614}" srcOrd="0" destOrd="0" parTransId="{B7F3E035-C10F-46EE-BB44-F3CDEF55760A}" sibTransId="{22A321D3-9A19-4691-84D6-77FCABD108D2}"/>
    <dgm:cxn modelId="{0C503E9B-EA72-45F9-923F-6BFD84537B5A}" srcId="{FFEFCA4B-D7AD-43E2-9CF6-0490325A3540}" destId="{DECF66D2-5C97-4CBF-B58F-E066027635CF}" srcOrd="7" destOrd="0" parTransId="{153814CE-3EEE-453E-BE0D-69DC92D8BC17}" sibTransId="{F5721C0F-B7D3-4C90-A825-21BF1A8BD802}"/>
    <dgm:cxn modelId="{5161149C-EB74-4269-908E-47C07CDD0F6E}" type="presOf" srcId="{1124EFD3-652B-4D5C-AF3D-9584A2634FE9}" destId="{FE563B21-BB46-400F-9495-90C35EE58560}" srcOrd="0" destOrd="0" presId="urn:microsoft.com/office/officeart/2005/8/layout/rings+Icon"/>
    <dgm:cxn modelId="{4438DBA5-E091-4495-B279-282F71D8BC68}" type="presOf" srcId="{99021A40-0D32-4A43-9168-3DD4802E8557}" destId="{CBDC64F2-209A-4047-8B9B-4FC0B0D10BE3}" srcOrd="0" destOrd="0" presId="urn:microsoft.com/office/officeart/2005/8/layout/rings+Icon"/>
    <dgm:cxn modelId="{3E5F15AB-B5F6-46B2-B0A3-757A2ED3FBC8}" type="presOf" srcId="{80C934E5-9893-46C7-86D2-CD7646D56F21}" destId="{CBDC64F2-209A-4047-8B9B-4FC0B0D10BE3}" srcOrd="0" destOrd="2" presId="urn:microsoft.com/office/officeart/2005/8/layout/rings+Icon"/>
    <dgm:cxn modelId="{11CC3CAF-CE28-44A2-BF34-0E953189B470}" srcId="{EF176EC7-64D1-4A56-BDB4-47FE83FB8333}" destId="{63C385EE-8DA1-4818-94A3-D41FE36DCB51}" srcOrd="0" destOrd="0" parTransId="{A7C4B94A-44EB-4974-866C-5F5B29B45478}" sibTransId="{57E6456B-65FA-46B9-9DC4-B9996EC17A24}"/>
    <dgm:cxn modelId="{7BD33AB7-771F-4D8E-AC89-98A3232ED1B1}" srcId="{71AFF928-942A-402E-A699-F3E3A03797D8}" destId="{ABA479D7-9E8F-4F1B-AC28-EC650003F921}" srcOrd="1" destOrd="0" parTransId="{E63C3A06-9C92-47A9-8AAF-5E8E5EA34845}" sibTransId="{AD613BD1-F6F3-458C-8EBB-5B77856BAE4F}"/>
    <dgm:cxn modelId="{380822C8-468F-47B1-BF1B-E15C099AEABB}" srcId="{FFEFCA4B-D7AD-43E2-9CF6-0490325A3540}" destId="{EF176EC7-64D1-4A56-BDB4-47FE83FB8333}" srcOrd="2" destOrd="0" parTransId="{C8062D16-4065-42E1-BB78-58EE848346C6}" sibTransId="{CDB18DCF-3C6C-4199-B990-207CDCEE8359}"/>
    <dgm:cxn modelId="{061A04CA-099D-4E6D-96B7-F9C9A83D56A8}" type="presOf" srcId="{3B0B7A5F-EA79-4722-8CAD-A331A4D71218}" destId="{2BCA9F8B-264C-46BA-BAD2-81D68E80DB25}" srcOrd="0" destOrd="1" presId="urn:microsoft.com/office/officeart/2005/8/layout/rings+Icon"/>
    <dgm:cxn modelId="{555061D2-F7AF-46F1-9940-6067D51B8A58}" srcId="{99021A40-0D32-4A43-9168-3DD4802E8557}" destId="{80C934E5-9893-46C7-86D2-CD7646D56F21}" srcOrd="1" destOrd="0" parTransId="{750BDD0B-2BA3-4C83-AC49-B82863A28DF6}" sibTransId="{71FC709D-2930-4BE6-8756-8749787FFEA9}"/>
    <dgm:cxn modelId="{44ECCDD3-B7C3-4028-A2A2-829D32D2B7A6}" srcId="{6B05C78A-9AF8-4119-8F0B-D8596F1C7CAD}" destId="{D2BC3FEA-D5FC-46E6-A9A5-F55748759F67}" srcOrd="1" destOrd="0" parTransId="{85E5CBFF-C08C-4808-8ADB-6A93C7431F2A}" sibTransId="{DA1750E3-178A-4719-B1F0-F3094F2D8F4F}"/>
    <dgm:cxn modelId="{E8CF52D4-8669-4246-87C6-944A042D1A9C}" type="presOf" srcId="{63C385EE-8DA1-4818-94A3-D41FE36DCB51}" destId="{72A05CBE-026E-4FE8-AB7C-28F92148D6EF}" srcOrd="0" destOrd="1" presId="urn:microsoft.com/office/officeart/2005/8/layout/rings+Icon"/>
    <dgm:cxn modelId="{BABDCBDB-0CDD-4B00-9874-C5D5CF584AC9}" srcId="{FFEFCA4B-D7AD-43E2-9CF6-0490325A3540}" destId="{6B05C78A-9AF8-4119-8F0B-D8596F1C7CAD}" srcOrd="0" destOrd="0" parTransId="{12F35EAC-A1BA-4F48-928E-AA4AFD03B3C4}" sibTransId="{7A60FFAF-CB27-4071-8D81-07903160298D}"/>
    <dgm:cxn modelId="{A06A19DC-2B95-4F95-9017-2A7292AB3BCB}" srcId="{1124EFD3-652B-4D5C-AF3D-9584A2634FE9}" destId="{40413D3C-0BA0-40C5-9CA5-4E0619DB19FC}" srcOrd="1" destOrd="0" parTransId="{83DFAD7E-2A6C-41CE-A2E9-08D213C72D66}" sibTransId="{ECFC1719-9F70-411F-8FBF-ED4FAA6C1C58}"/>
    <dgm:cxn modelId="{4DD031E0-B7AA-49C3-89A0-575981AD1252}" srcId="{FFEFCA4B-D7AD-43E2-9CF6-0490325A3540}" destId="{99021A40-0D32-4A43-9168-3DD4802E8557}" srcOrd="1" destOrd="0" parTransId="{1E3BBD36-46BC-4A76-8E3A-45D1EFA82A21}" sibTransId="{18F76583-0705-4F9C-820F-94B0996B7355}"/>
    <dgm:cxn modelId="{25D449E1-EE96-4AA2-8D2D-B56CEEF3A9C9}" srcId="{6B05C78A-9AF8-4119-8F0B-D8596F1C7CAD}" destId="{3B0B7A5F-EA79-4722-8CAD-A331A4D71218}" srcOrd="0" destOrd="0" parTransId="{6651DF9D-1F4C-48A5-AEB4-8B2D9331C8FC}" sibTransId="{4B56069F-2D09-4B77-8851-9A32A7C33E8F}"/>
    <dgm:cxn modelId="{4438DDE3-4E17-4552-8216-F7FC2DE01EA7}" srcId="{FFEFCA4B-D7AD-43E2-9CF6-0490325A3540}" destId="{1124EFD3-652B-4D5C-AF3D-9584A2634FE9}" srcOrd="5" destOrd="0" parTransId="{CB0605AC-206D-49B4-9943-404BF66E49C6}" sibTransId="{26FFDA88-04C5-4790-88F1-A4C79D997716}"/>
    <dgm:cxn modelId="{2FB91FE6-E352-4377-B373-B2E68CC553AB}" srcId="{99021A40-0D32-4A43-9168-3DD4802E8557}" destId="{4C0B80F6-20AF-40DE-8B13-6DDDACFA693B}" srcOrd="0" destOrd="0" parTransId="{46293D2A-0E39-4AA4-8B8C-9011349F9020}" sibTransId="{1E3FADEE-052F-4EEB-9543-450CF7536823}"/>
    <dgm:cxn modelId="{2B88A3E7-63C3-4B48-920D-14CFE43C519F}" type="presOf" srcId="{FFEFCA4B-D7AD-43E2-9CF6-0490325A3540}" destId="{76AF2B97-76A2-4093-B47B-7C9F2671946C}" srcOrd="0" destOrd="0" presId="urn:microsoft.com/office/officeart/2005/8/layout/rings+Icon"/>
    <dgm:cxn modelId="{B2A419EC-69F1-4CE3-8E2E-4C2A52A30F59}" srcId="{FFEFCA4B-D7AD-43E2-9CF6-0490325A3540}" destId="{71AFF928-942A-402E-A699-F3E3A03797D8}" srcOrd="4" destOrd="0" parTransId="{84B38CBE-46AE-46D4-9680-794144CD68ED}" sibTransId="{F2F036B9-429E-445B-AC75-273078BCB025}"/>
    <dgm:cxn modelId="{EEB146F2-5628-4063-AC1E-7489C26896A2}" srcId="{6B05C78A-9AF8-4119-8F0B-D8596F1C7CAD}" destId="{574E3CFE-D8F9-47B1-B552-57CD52A7E7AC}" srcOrd="3" destOrd="0" parTransId="{01BE1255-A295-47FD-895F-4AB026CA0476}" sibTransId="{B27CBD75-D7AE-4BA5-BE08-95F7EA9110EF}"/>
    <dgm:cxn modelId="{E180C7F4-D5BA-4DD7-9D4C-C73694954C6B}" type="presOf" srcId="{096E2082-52F5-487F-95B9-E06D3D57F7ED}" destId="{B2AADC93-1262-4287-A3D4-42E0E610E334}" srcOrd="0" destOrd="1" presId="urn:microsoft.com/office/officeart/2005/8/layout/rings+Icon"/>
    <dgm:cxn modelId="{5EA1E6F9-0FF8-4BF1-B708-23253C0A91AB}" type="presOf" srcId="{521B0C32-0AD9-4924-9EDF-042DBE1408F1}" destId="{B2AADC93-1262-4287-A3D4-42E0E610E334}" srcOrd="0" destOrd="0" presId="urn:microsoft.com/office/officeart/2005/8/layout/rings+Icon"/>
    <dgm:cxn modelId="{D672D3FB-CD8F-4B30-A63C-CD152CC46148}" srcId="{1124EFD3-652B-4D5C-AF3D-9584A2634FE9}" destId="{CCF79C89-F757-4863-B91D-E8C4C6FCA8E2}" srcOrd="0" destOrd="0" parTransId="{7ABCD0C9-5041-4B85-A4B1-4A55027B9A3D}" sibTransId="{3FFE6DED-037A-4271-843A-8D42093C2BCB}"/>
    <dgm:cxn modelId="{163FC4FC-0C0E-4350-A15B-5A4D8E796DBD}" srcId="{EF176EC7-64D1-4A56-BDB4-47FE83FB8333}" destId="{11FF3A5D-81DE-4757-BAE3-2A6825AC259C}" srcOrd="1" destOrd="0" parTransId="{8AAA3F4F-7DD1-4830-8EBF-DF9F8A6F60BE}" sibTransId="{B19D5299-CA23-4093-A972-2881F9FA5FBE}"/>
    <dgm:cxn modelId="{B019D3FF-4C96-48AD-951E-9CCC06D4983A}" type="presOf" srcId="{8BC2E6A1-5B9D-468D-9A28-5202F7C454B9}" destId="{2BCA9F8B-264C-46BA-BAD2-81D68E80DB25}" srcOrd="0" destOrd="3" presId="urn:microsoft.com/office/officeart/2005/8/layout/rings+Icon"/>
    <dgm:cxn modelId="{58E452E8-D354-4B34-B5D0-AE9ED72B0D79}" type="presParOf" srcId="{76AF2B97-76A2-4093-B47B-7C9F2671946C}" destId="{2BCA9F8B-264C-46BA-BAD2-81D68E80DB25}" srcOrd="0" destOrd="0" presId="urn:microsoft.com/office/officeart/2005/8/layout/rings+Icon"/>
    <dgm:cxn modelId="{3D1B5D18-1415-4D11-83F7-749970C869B9}" type="presParOf" srcId="{76AF2B97-76A2-4093-B47B-7C9F2671946C}" destId="{CBDC64F2-209A-4047-8B9B-4FC0B0D10BE3}" srcOrd="1" destOrd="0" presId="urn:microsoft.com/office/officeart/2005/8/layout/rings+Icon"/>
    <dgm:cxn modelId="{6476692C-E14D-4E95-A901-ABD738EB46FC}" type="presParOf" srcId="{76AF2B97-76A2-4093-B47B-7C9F2671946C}" destId="{72A05CBE-026E-4FE8-AB7C-28F92148D6EF}" srcOrd="2" destOrd="0" presId="urn:microsoft.com/office/officeart/2005/8/layout/rings+Icon"/>
    <dgm:cxn modelId="{39267E32-E2C5-4718-A2E9-BD262281276F}" type="presParOf" srcId="{76AF2B97-76A2-4093-B47B-7C9F2671946C}" destId="{B2AADC93-1262-4287-A3D4-42E0E610E334}" srcOrd="3" destOrd="0" presId="urn:microsoft.com/office/officeart/2005/8/layout/rings+Icon"/>
    <dgm:cxn modelId="{61D835AE-682A-45F2-8E9C-FC6ED6F2579B}" type="presParOf" srcId="{76AF2B97-76A2-4093-B47B-7C9F2671946C}" destId="{2DF273B1-A36C-4A74-995A-FD6268D2DA92}" srcOrd="4" destOrd="0" presId="urn:microsoft.com/office/officeart/2005/8/layout/rings+Icon"/>
    <dgm:cxn modelId="{F8234628-5054-417C-B3CE-1614E4710B7A}" type="presParOf" srcId="{76AF2B97-76A2-4093-B47B-7C9F2671946C}" destId="{FE563B21-BB46-400F-9495-90C35EE58560}" srcOrd="5" destOrd="0" presId="urn:microsoft.com/office/officeart/2005/8/layout/rings+Icon"/>
    <dgm:cxn modelId="{2F77D47F-C836-4556-9C7C-278517468876}" type="presParOf" srcId="{76AF2B97-76A2-4093-B47B-7C9F2671946C}" destId="{DA77AE7A-7307-4FCC-951D-91ADE7F13DA8}" srcOrd="6" destOrd="0" presId="urn:microsoft.com/office/officeart/2005/8/layout/rings+Icon"/>
  </dgm:cxnLst>
  <dgm:bg/>
  <dgm:whole/>
  <dgm:extLst>
    <a:ext uri="http://schemas.microsoft.com/office/drawing/2008/diagram">
      <dsp:dataModelExt xmlns:dsp="http://schemas.microsoft.com/office/drawing/2008/diagram" relId="rId143"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A6BCB948-245D-420B-8413-D41CBDB95AF6}" type="doc">
      <dgm:prSet loTypeId="urn:microsoft.com/office/officeart/2005/8/layout/list1" loCatId="list" qsTypeId="urn:microsoft.com/office/officeart/2005/8/quickstyle/simple1" qsCatId="simple" csTypeId="urn:microsoft.com/office/officeart/2005/8/colors/accent2_2" csCatId="accent2" phldr="1"/>
      <dgm:spPr/>
      <dgm:t>
        <a:bodyPr/>
        <a:lstStyle/>
        <a:p>
          <a:endParaRPr lang="en-US"/>
        </a:p>
      </dgm:t>
    </dgm:pt>
    <dgm:pt modelId="{9E1454FC-B07B-4872-97FF-4A7E696E9C47}">
      <dgm:prSet phldrT="[Text]" custT="1"/>
      <dgm:spPr/>
      <dgm:t>
        <a:bodyPr/>
        <a:lstStyle/>
        <a:p>
          <a:r>
            <a:rPr lang="et-EE" sz="1000" b="0">
              <a:solidFill>
                <a:schemeClr val="accent6"/>
              </a:solidFill>
              <a:latin typeface="Inter" panose="02000503000000020004" pitchFamily="50" charset="0"/>
              <a:ea typeface="Inter" panose="02000503000000020004" pitchFamily="50" charset="0"/>
              <a:cs typeface="Inter" panose="02000503000000020004" pitchFamily="50" charset="0"/>
            </a:rPr>
            <a:t>T</a:t>
          </a:r>
          <a:r>
            <a:rPr lang="en-US" sz="1000" b="0">
              <a:solidFill>
                <a:schemeClr val="accent6"/>
              </a:solidFill>
              <a:latin typeface="Inter" panose="02000503000000020004" pitchFamily="50" charset="0"/>
              <a:ea typeface="Inter" panose="02000503000000020004" pitchFamily="50" charset="0"/>
              <a:cs typeface="Inter" panose="02000503000000020004" pitchFamily="50" charset="0"/>
            </a:rPr>
            <a:t>änavate ja teede aastaringne puhastus ja hooldus </a:t>
          </a:r>
          <a:endParaRPr lang="et-EE" sz="1000" b="0">
            <a:solidFill>
              <a:schemeClr val="accent6"/>
            </a:solidFill>
            <a:latin typeface="Inter" panose="02000503000000020004" pitchFamily="50" charset="0"/>
            <a:ea typeface="Inter" panose="02000503000000020004" pitchFamily="50" charset="0"/>
            <a:cs typeface="Inter" panose="02000503000000020004" pitchFamily="50" charset="0"/>
          </a:endParaRPr>
        </a:p>
        <a:p>
          <a:r>
            <a:rPr lang="et-EE" sz="1000" b="0">
              <a:solidFill>
                <a:schemeClr val="accent6"/>
              </a:solidFill>
              <a:latin typeface="Inter" panose="02000503000000020004" pitchFamily="50" charset="0"/>
              <a:ea typeface="Inter" panose="02000503000000020004" pitchFamily="50" charset="0"/>
              <a:cs typeface="Inter" panose="02000503000000020004" pitchFamily="50" charset="0"/>
            </a:rPr>
            <a:t> 6,4 miljonit eurot</a:t>
          </a:r>
          <a:endParaRPr lang="en-US" sz="1000" b="0">
            <a:solidFill>
              <a:schemeClr val="accent6"/>
            </a:solidFill>
            <a:latin typeface="Inter" panose="02000503000000020004" pitchFamily="50" charset="0"/>
            <a:ea typeface="Inter" panose="02000503000000020004" pitchFamily="50" charset="0"/>
            <a:cs typeface="Inter" panose="02000503000000020004" pitchFamily="50" charset="0"/>
          </a:endParaRPr>
        </a:p>
      </dgm:t>
    </dgm:pt>
    <dgm:pt modelId="{6AB17F73-50E5-4F57-9AC9-8A31AC55B3F4}" type="parTrans" cxnId="{5D863655-E7FC-4C10-A6D2-8B28BB51024F}">
      <dgm:prSet/>
      <dgm:spPr/>
      <dgm:t>
        <a:bodyPr/>
        <a:lstStyle/>
        <a:p>
          <a:endParaRPr lang="en-US" sz="1100"/>
        </a:p>
      </dgm:t>
    </dgm:pt>
    <dgm:pt modelId="{47115444-C7FE-42C8-B132-FEC552FE1258}" type="sibTrans" cxnId="{5D863655-E7FC-4C10-A6D2-8B28BB51024F}">
      <dgm:prSet/>
      <dgm:spPr/>
      <dgm:t>
        <a:bodyPr/>
        <a:lstStyle/>
        <a:p>
          <a:endParaRPr lang="en-US" sz="1100"/>
        </a:p>
      </dgm:t>
    </dgm:pt>
    <dgm:pt modelId="{3BB3D814-5D9F-4156-A7F0-74D892762790}">
      <dgm:prSet phldrT="[Text]" custT="1"/>
      <dgm:spPr/>
      <dgm:t>
        <a:bodyPr/>
        <a:lstStyle/>
        <a:p>
          <a:r>
            <a:rPr lang="et-EE" sz="1000">
              <a:solidFill>
                <a:sysClr val="windowText" lastClr="000000"/>
              </a:solidFill>
              <a:latin typeface="Inter" panose="02000503000000020004" pitchFamily="50" charset="0"/>
              <a:ea typeface="Inter" panose="02000503000000020004" pitchFamily="50" charset="0"/>
              <a:cs typeface="Inter" panose="02000503000000020004" pitchFamily="50" charset="0"/>
            </a:rPr>
            <a:t>riigihankena aastateks 2021-2027 sõlmitud aastaringne linnatänavate ja bussipeatuste hooldus</a:t>
          </a:r>
          <a:endParaRPr lang="en-US" sz="1000">
            <a:solidFill>
              <a:sysClr val="windowText" lastClr="000000"/>
            </a:solidFill>
            <a:latin typeface="Inter" panose="02000503000000020004" pitchFamily="50" charset="0"/>
            <a:ea typeface="Inter" panose="02000503000000020004" pitchFamily="50" charset="0"/>
            <a:cs typeface="Inter" panose="02000503000000020004" pitchFamily="50" charset="0"/>
          </a:endParaRPr>
        </a:p>
      </dgm:t>
    </dgm:pt>
    <dgm:pt modelId="{71B9299A-0651-4441-8218-24D5104F6E45}" type="parTrans" cxnId="{FE672A67-C060-415A-92B7-43244A2DF613}">
      <dgm:prSet/>
      <dgm:spPr/>
      <dgm:t>
        <a:bodyPr/>
        <a:lstStyle/>
        <a:p>
          <a:endParaRPr lang="en-US" sz="1100"/>
        </a:p>
      </dgm:t>
    </dgm:pt>
    <dgm:pt modelId="{371930A3-81B8-47B3-957A-D5B2C8F8B6CE}" type="sibTrans" cxnId="{FE672A67-C060-415A-92B7-43244A2DF613}">
      <dgm:prSet/>
      <dgm:spPr/>
      <dgm:t>
        <a:bodyPr/>
        <a:lstStyle/>
        <a:p>
          <a:endParaRPr lang="en-US" sz="1100"/>
        </a:p>
      </dgm:t>
    </dgm:pt>
    <dgm:pt modelId="{E4456848-8212-47CC-8CE7-BF8AE841D926}">
      <dgm:prSet phldrT="[Text]" custT="1"/>
      <dgm:spPr/>
      <dgm:t>
        <a:bodyPr/>
        <a:lstStyle/>
        <a:p>
          <a:r>
            <a:rPr lang="et-EE" sz="1000" b="0">
              <a:solidFill>
                <a:schemeClr val="accent6"/>
              </a:solidFill>
              <a:latin typeface="Inter" panose="02000503000000020004" pitchFamily="50" charset="0"/>
              <a:ea typeface="Inter" panose="02000503000000020004" pitchFamily="50" charset="0"/>
              <a:cs typeface="Inter" panose="02000503000000020004" pitchFamily="50" charset="0"/>
            </a:rPr>
            <a:t>Paviljonid ja pingid 30 tuhat eurot</a:t>
          </a:r>
          <a:endParaRPr lang="en-US" sz="1000" b="0">
            <a:solidFill>
              <a:schemeClr val="accent6"/>
            </a:solidFill>
            <a:latin typeface="Inter" panose="02000503000000020004" pitchFamily="50" charset="0"/>
            <a:ea typeface="Inter" panose="02000503000000020004" pitchFamily="50" charset="0"/>
            <a:cs typeface="Inter" panose="02000503000000020004" pitchFamily="50" charset="0"/>
          </a:endParaRPr>
        </a:p>
      </dgm:t>
    </dgm:pt>
    <dgm:pt modelId="{F44031BD-B19A-4141-9CCD-272C56F98339}" type="parTrans" cxnId="{1560E53F-207F-4C04-AF89-09612480B5E5}">
      <dgm:prSet/>
      <dgm:spPr/>
      <dgm:t>
        <a:bodyPr/>
        <a:lstStyle/>
        <a:p>
          <a:endParaRPr lang="en-US" sz="1100"/>
        </a:p>
      </dgm:t>
    </dgm:pt>
    <dgm:pt modelId="{2F09D485-2C44-4DB1-8F56-20D09124BDE4}" type="sibTrans" cxnId="{1560E53F-207F-4C04-AF89-09612480B5E5}">
      <dgm:prSet/>
      <dgm:spPr/>
      <dgm:t>
        <a:bodyPr/>
        <a:lstStyle/>
        <a:p>
          <a:endParaRPr lang="en-US" sz="1100"/>
        </a:p>
      </dgm:t>
    </dgm:pt>
    <dgm:pt modelId="{403E4C16-CB86-4B60-A2AD-FCE5F26DB27F}">
      <dgm:prSet phldrT="[Text]" custT="1"/>
      <dgm:spPr/>
      <dgm:t>
        <a:bodyPr/>
        <a:lstStyle/>
        <a:p>
          <a:r>
            <a:rPr lang="et-EE" sz="1000">
              <a:solidFill>
                <a:sysClr val="windowText" lastClr="000000"/>
              </a:solidFill>
              <a:latin typeface="Inter" panose="02000503000000020004" pitchFamily="50" charset="0"/>
              <a:ea typeface="Inter" panose="02000503000000020004" pitchFamily="50" charset="0"/>
              <a:cs typeface="Inter" panose="02000503000000020004" pitchFamily="50" charset="0"/>
            </a:rPr>
            <a:t>201</a:t>
          </a:r>
          <a:r>
            <a:rPr lang="en-US" sz="1000">
              <a:solidFill>
                <a:sysClr val="windowText" lastClr="000000"/>
              </a:solidFill>
              <a:latin typeface="Inter" panose="02000503000000020004" pitchFamily="50" charset="0"/>
              <a:ea typeface="Inter" panose="02000503000000020004" pitchFamily="50" charset="0"/>
              <a:cs typeface="Inter" panose="02000503000000020004" pitchFamily="50" charset="0"/>
            </a:rPr>
            <a:t> linna bussioote paviljoni</a:t>
          </a:r>
          <a:r>
            <a:rPr lang="et-EE" sz="1000">
              <a:solidFill>
                <a:sysClr val="windowText" lastClr="000000"/>
              </a:solidFill>
              <a:latin typeface="Inter" panose="02000503000000020004" pitchFamily="50" charset="0"/>
              <a:ea typeface="Inter" panose="02000503000000020004" pitchFamily="50" charset="0"/>
              <a:cs typeface="Inter" panose="02000503000000020004" pitchFamily="50" charset="0"/>
            </a:rPr>
            <a:t> hooldus ja remont</a:t>
          </a:r>
          <a:endParaRPr lang="en-US" sz="1000">
            <a:solidFill>
              <a:sysClr val="windowText" lastClr="000000"/>
            </a:solidFill>
            <a:latin typeface="Inter" panose="02000503000000020004" pitchFamily="50" charset="0"/>
            <a:ea typeface="Inter" panose="02000503000000020004" pitchFamily="50" charset="0"/>
            <a:cs typeface="Inter" panose="02000503000000020004" pitchFamily="50" charset="0"/>
          </a:endParaRPr>
        </a:p>
      </dgm:t>
    </dgm:pt>
    <dgm:pt modelId="{50454D02-C2DE-448B-8255-B884D4F1BF72}" type="parTrans" cxnId="{8FB00FDA-A28B-4A8D-AB36-F34327BEC3B8}">
      <dgm:prSet/>
      <dgm:spPr/>
      <dgm:t>
        <a:bodyPr/>
        <a:lstStyle/>
        <a:p>
          <a:endParaRPr lang="en-US" sz="1100"/>
        </a:p>
      </dgm:t>
    </dgm:pt>
    <dgm:pt modelId="{CFC6CD39-77AB-462C-A6DE-93B5E608739F}" type="sibTrans" cxnId="{8FB00FDA-A28B-4A8D-AB36-F34327BEC3B8}">
      <dgm:prSet/>
      <dgm:spPr/>
      <dgm:t>
        <a:bodyPr/>
        <a:lstStyle/>
        <a:p>
          <a:endParaRPr lang="en-US" sz="1100"/>
        </a:p>
      </dgm:t>
    </dgm:pt>
    <dgm:pt modelId="{EA4BE6EB-687B-4D63-9C28-DAC9D5709508}">
      <dgm:prSet phldrT="[Text]" custT="1"/>
      <dgm:spPr/>
      <dgm:t>
        <a:bodyPr/>
        <a:lstStyle/>
        <a:p>
          <a:r>
            <a:rPr lang="et-EE" sz="1000" b="0">
              <a:solidFill>
                <a:schemeClr val="accent6"/>
              </a:solidFill>
              <a:latin typeface="Inter" panose="02000503000000020004" pitchFamily="50" charset="0"/>
              <a:ea typeface="Inter" panose="02000503000000020004" pitchFamily="50" charset="0"/>
              <a:cs typeface="Inter" panose="02000503000000020004" pitchFamily="50" charset="0"/>
            </a:rPr>
            <a:t>Jaamamõisa endiste põllumaade maa korrastamine</a:t>
          </a:r>
        </a:p>
        <a:p>
          <a:r>
            <a:rPr lang="et-EE" sz="1000" b="0">
              <a:solidFill>
                <a:schemeClr val="accent6"/>
              </a:solidFill>
              <a:latin typeface="Inter" panose="02000503000000020004" pitchFamily="50" charset="0"/>
              <a:ea typeface="Inter" panose="02000503000000020004" pitchFamily="50" charset="0"/>
              <a:cs typeface="Inter" panose="02000503000000020004" pitchFamily="50" charset="0"/>
            </a:rPr>
            <a:t>30 tuhat eurot</a:t>
          </a:r>
          <a:endParaRPr lang="en-US" sz="1000" b="0">
            <a:solidFill>
              <a:schemeClr val="accent6"/>
            </a:solidFill>
            <a:latin typeface="Inter" panose="02000503000000020004" pitchFamily="50" charset="0"/>
            <a:ea typeface="Inter" panose="02000503000000020004" pitchFamily="50" charset="0"/>
            <a:cs typeface="Inter" panose="02000503000000020004" pitchFamily="50" charset="0"/>
          </a:endParaRPr>
        </a:p>
      </dgm:t>
    </dgm:pt>
    <dgm:pt modelId="{B059D62E-066C-4A89-8B4A-537EE20BA5A5}" type="parTrans" cxnId="{C8E1A2FA-BC13-4D38-A07E-3D352F647E9B}">
      <dgm:prSet/>
      <dgm:spPr/>
      <dgm:t>
        <a:bodyPr/>
        <a:lstStyle/>
        <a:p>
          <a:endParaRPr lang="en-US" sz="1100"/>
        </a:p>
      </dgm:t>
    </dgm:pt>
    <dgm:pt modelId="{052841DC-41EE-4A5A-B0FA-54380BFA235D}" type="sibTrans" cxnId="{C8E1A2FA-BC13-4D38-A07E-3D352F647E9B}">
      <dgm:prSet/>
      <dgm:spPr/>
      <dgm:t>
        <a:bodyPr/>
        <a:lstStyle/>
        <a:p>
          <a:endParaRPr lang="en-US" sz="1100"/>
        </a:p>
      </dgm:t>
    </dgm:pt>
    <dgm:pt modelId="{6CC240F3-533D-4D28-9503-E698A2FAE465}">
      <dgm:prSet phldrT="[Text]" custT="1"/>
      <dgm:spPr/>
      <dgm:t>
        <a:bodyPr/>
        <a:lstStyle/>
        <a:p>
          <a:r>
            <a:rPr lang="et-EE" sz="1000">
              <a:solidFill>
                <a:sysClr val="windowText" lastClr="000000"/>
              </a:solidFill>
              <a:latin typeface="Inter" panose="02000503000000020004" pitchFamily="50" charset="0"/>
              <a:ea typeface="Inter" panose="02000503000000020004" pitchFamily="50" charset="0"/>
              <a:cs typeface="Inter" panose="02000503000000020004" pitchFamily="50" charset="0"/>
            </a:rPr>
            <a:t>infotelefoni 1789 ülalpidamiskulud,</a:t>
          </a:r>
          <a:endParaRPr lang="en-US" sz="1000">
            <a:solidFill>
              <a:sysClr val="windowText" lastClr="000000"/>
            </a:solidFill>
            <a:latin typeface="Inter" panose="02000503000000020004" pitchFamily="50" charset="0"/>
            <a:ea typeface="Inter" panose="02000503000000020004" pitchFamily="50" charset="0"/>
            <a:cs typeface="Inter" panose="02000503000000020004" pitchFamily="50" charset="0"/>
          </a:endParaRPr>
        </a:p>
      </dgm:t>
    </dgm:pt>
    <dgm:pt modelId="{541DEC2C-3F1E-4F4A-92DC-3373D3F93F80}" type="parTrans" cxnId="{D18C2008-AFE4-4B5F-AD24-5255C1A44D8E}">
      <dgm:prSet/>
      <dgm:spPr/>
      <dgm:t>
        <a:bodyPr/>
        <a:lstStyle/>
        <a:p>
          <a:endParaRPr lang="en-US" sz="1100"/>
        </a:p>
      </dgm:t>
    </dgm:pt>
    <dgm:pt modelId="{EEAE315C-095D-4145-9EDB-B59BBE3FFF79}" type="sibTrans" cxnId="{D18C2008-AFE4-4B5F-AD24-5255C1A44D8E}">
      <dgm:prSet/>
      <dgm:spPr/>
      <dgm:t>
        <a:bodyPr/>
        <a:lstStyle/>
        <a:p>
          <a:endParaRPr lang="en-US" sz="1100"/>
        </a:p>
      </dgm:t>
    </dgm:pt>
    <dgm:pt modelId="{05A9C36B-7F17-4009-9474-36D7066C7782}">
      <dgm:prSet phldrT="[Text]" custT="1"/>
      <dgm:spPr/>
      <dgm:t>
        <a:bodyPr/>
        <a:lstStyle/>
        <a:p>
          <a:r>
            <a:rPr lang="et-EE" sz="1000">
              <a:solidFill>
                <a:sysClr val="windowText" lastClr="000000"/>
              </a:solidFill>
              <a:latin typeface="Inter" panose="02000503000000020004" pitchFamily="50" charset="0"/>
              <a:ea typeface="Inter" panose="02000503000000020004" pitchFamily="50" charset="0"/>
              <a:cs typeface="Inter" panose="02000503000000020004" pitchFamily="50" charset="0"/>
            </a:rPr>
            <a:t>teeilmajaama ning teekaamerate infosüsteemide  hooldus</a:t>
          </a:r>
          <a:endParaRPr lang="en-US" sz="1000">
            <a:solidFill>
              <a:sysClr val="windowText" lastClr="000000"/>
            </a:solidFill>
            <a:latin typeface="Inter" panose="02000503000000020004" pitchFamily="50" charset="0"/>
            <a:ea typeface="Inter" panose="02000503000000020004" pitchFamily="50" charset="0"/>
            <a:cs typeface="Inter" panose="02000503000000020004" pitchFamily="50" charset="0"/>
          </a:endParaRPr>
        </a:p>
      </dgm:t>
    </dgm:pt>
    <dgm:pt modelId="{C725CC79-E92B-4341-8781-F0CE389A13DD}" type="parTrans" cxnId="{38FA819C-1CAE-424C-A30B-488AB5B5481D}">
      <dgm:prSet/>
      <dgm:spPr/>
      <dgm:t>
        <a:bodyPr/>
        <a:lstStyle/>
        <a:p>
          <a:endParaRPr lang="en-US"/>
        </a:p>
      </dgm:t>
    </dgm:pt>
    <dgm:pt modelId="{6606647F-7BDC-4759-8292-752A023C5739}" type="sibTrans" cxnId="{38FA819C-1CAE-424C-A30B-488AB5B5481D}">
      <dgm:prSet/>
      <dgm:spPr/>
      <dgm:t>
        <a:bodyPr/>
        <a:lstStyle/>
        <a:p>
          <a:endParaRPr lang="en-US"/>
        </a:p>
      </dgm:t>
    </dgm:pt>
    <dgm:pt modelId="{2335BBC0-2E90-49AC-BA8C-EB5FD5C82517}">
      <dgm:prSet phldrT="[Text]" custT="1"/>
      <dgm:spPr/>
      <dgm:t>
        <a:bodyPr/>
        <a:lstStyle/>
        <a:p>
          <a:r>
            <a:rPr lang="et-EE" sz="1000" b="0">
              <a:solidFill>
                <a:schemeClr val="accent6"/>
              </a:solidFill>
              <a:latin typeface="Inter" panose="02000503000000020004" pitchFamily="50" charset="0"/>
              <a:ea typeface="Inter" panose="02000503000000020004" pitchFamily="50" charset="0"/>
              <a:cs typeface="Inter" panose="02000503000000020004" pitchFamily="50" charset="0"/>
            </a:rPr>
            <a:t>Tänavate pesu 20 tuhat eurot</a:t>
          </a:r>
        </a:p>
      </dgm:t>
    </dgm:pt>
    <dgm:pt modelId="{4A0552E1-5D0C-4C91-9A53-7485A94446DF}" type="parTrans" cxnId="{74C12F8E-5431-487C-A476-BE1309CF6DC9}">
      <dgm:prSet/>
      <dgm:spPr/>
      <dgm:t>
        <a:bodyPr/>
        <a:lstStyle/>
        <a:p>
          <a:endParaRPr lang="en-US"/>
        </a:p>
      </dgm:t>
    </dgm:pt>
    <dgm:pt modelId="{BCD74D53-236D-4786-B45D-D28ED867F36A}" type="sibTrans" cxnId="{74C12F8E-5431-487C-A476-BE1309CF6DC9}">
      <dgm:prSet/>
      <dgm:spPr/>
      <dgm:t>
        <a:bodyPr/>
        <a:lstStyle/>
        <a:p>
          <a:endParaRPr lang="en-US"/>
        </a:p>
      </dgm:t>
    </dgm:pt>
    <dgm:pt modelId="{CE92B472-9ADF-487C-B02F-493A859E28A6}">
      <dgm:prSet phldrT="[Text]" custT="1"/>
      <dgm:spPr/>
      <dgm:t>
        <a:bodyPr/>
        <a:lstStyle/>
        <a:p>
          <a:r>
            <a:rPr lang="en-US" sz="1000">
              <a:solidFill>
                <a:sysClr val="windowText" lastClr="000000"/>
              </a:solidFill>
              <a:latin typeface="Inter" panose="02000503000000020004" pitchFamily="50" charset="0"/>
              <a:ea typeface="Inter" panose="02000503000000020004" pitchFamily="50" charset="0"/>
              <a:cs typeface="Inter" panose="02000503000000020004" pitchFamily="50" charset="0"/>
            </a:rPr>
            <a:t>Rüütli</a:t>
          </a:r>
          <a:r>
            <a:rPr lang="et-EE" sz="1000">
              <a:solidFill>
                <a:sysClr val="windowText" lastClr="000000"/>
              </a:solidFill>
              <a:latin typeface="Inter" panose="02000503000000020004" pitchFamily="50" charset="0"/>
              <a:ea typeface="Inter" panose="02000503000000020004" pitchFamily="50" charset="0"/>
              <a:cs typeface="Inter" panose="02000503000000020004" pitchFamily="50" charset="0"/>
            </a:rPr>
            <a:t> ja Küüni</a:t>
          </a:r>
          <a:r>
            <a:rPr lang="en-US" sz="1000">
              <a:solidFill>
                <a:sysClr val="windowText" lastClr="000000"/>
              </a:solidFill>
              <a:latin typeface="Inter" panose="02000503000000020004" pitchFamily="50" charset="0"/>
              <a:ea typeface="Inter" panose="02000503000000020004" pitchFamily="50" charset="0"/>
              <a:cs typeface="Inter" panose="02000503000000020004" pitchFamily="50" charset="0"/>
            </a:rPr>
            <a:t> tn </a:t>
          </a:r>
          <a:r>
            <a:rPr lang="et-EE" sz="1000">
              <a:solidFill>
                <a:sysClr val="windowText" lastClr="000000"/>
              </a:solidFill>
              <a:latin typeface="Inter" panose="02000503000000020004" pitchFamily="50" charset="0"/>
              <a:ea typeface="Inter" panose="02000503000000020004" pitchFamily="50" charset="0"/>
              <a:cs typeface="Inter" panose="02000503000000020004" pitchFamily="50" charset="0"/>
            </a:rPr>
            <a:t>pesu</a:t>
          </a:r>
        </a:p>
      </dgm:t>
    </dgm:pt>
    <dgm:pt modelId="{654256C1-E444-4080-BC76-B7E2A505F7C8}" type="parTrans" cxnId="{FC0FEB72-0D75-4ABD-B96C-3F75C54501B1}">
      <dgm:prSet/>
      <dgm:spPr/>
      <dgm:t>
        <a:bodyPr/>
        <a:lstStyle/>
        <a:p>
          <a:endParaRPr lang="en-US"/>
        </a:p>
      </dgm:t>
    </dgm:pt>
    <dgm:pt modelId="{5169F7AD-B0A0-4B38-BD6A-B3324C65F317}" type="sibTrans" cxnId="{FC0FEB72-0D75-4ABD-B96C-3F75C54501B1}">
      <dgm:prSet/>
      <dgm:spPr/>
      <dgm:t>
        <a:bodyPr/>
        <a:lstStyle/>
        <a:p>
          <a:endParaRPr lang="en-US"/>
        </a:p>
      </dgm:t>
    </dgm:pt>
    <dgm:pt modelId="{F9AA8E52-6D82-40BE-B632-FBFE869284E0}">
      <dgm:prSet phldrT="[Text]" custT="1"/>
      <dgm:spPr/>
      <dgm:t>
        <a:bodyPr/>
        <a:lstStyle/>
        <a:p>
          <a:r>
            <a:rPr lang="et-EE" sz="1000" b="0">
              <a:solidFill>
                <a:schemeClr val="accent6"/>
              </a:solidFill>
              <a:latin typeface="Inter" panose="02000503000000020004" pitchFamily="50" charset="0"/>
              <a:ea typeface="Inter" panose="02000503000000020004" pitchFamily="50" charset="0"/>
              <a:cs typeface="Inter" panose="02000503000000020004" pitchFamily="50" charset="0"/>
            </a:rPr>
            <a:t>Infosüsteemid 30 tuhat eurot</a:t>
          </a:r>
          <a:endParaRPr lang="en-US" sz="1000" b="0">
            <a:solidFill>
              <a:schemeClr val="accent6"/>
            </a:solidFill>
            <a:latin typeface="Inter" panose="02000503000000020004" pitchFamily="50" charset="0"/>
            <a:ea typeface="Inter" panose="02000503000000020004" pitchFamily="50" charset="0"/>
            <a:cs typeface="Inter" panose="02000503000000020004" pitchFamily="50" charset="0"/>
          </a:endParaRPr>
        </a:p>
      </dgm:t>
    </dgm:pt>
    <dgm:pt modelId="{0BFF35CA-522C-474C-BCD3-FC66BD336713}" type="parTrans" cxnId="{818EDB39-6078-45A7-80C3-0FCD0BC0B814}">
      <dgm:prSet/>
      <dgm:spPr/>
      <dgm:t>
        <a:bodyPr/>
        <a:lstStyle/>
        <a:p>
          <a:endParaRPr lang="et-EE"/>
        </a:p>
      </dgm:t>
    </dgm:pt>
    <dgm:pt modelId="{ACC5525D-BA22-4DF6-A44A-BF428DCEB519}" type="sibTrans" cxnId="{818EDB39-6078-45A7-80C3-0FCD0BC0B814}">
      <dgm:prSet/>
      <dgm:spPr/>
      <dgm:t>
        <a:bodyPr/>
        <a:lstStyle/>
        <a:p>
          <a:endParaRPr lang="et-EE"/>
        </a:p>
      </dgm:t>
    </dgm:pt>
    <dgm:pt modelId="{F277BB2F-F553-4DF0-8F9C-807281B55F3A}">
      <dgm:prSet phldrT="[Text]" custT="1"/>
      <dgm:spPr/>
      <dgm:t>
        <a:bodyPr/>
        <a:lstStyle/>
        <a:p>
          <a:r>
            <a:rPr lang="et-EE" sz="1000">
              <a:solidFill>
                <a:sysClr val="windowText" lastClr="000000"/>
              </a:solidFill>
              <a:latin typeface="Inter" panose="02000503000000020004" pitchFamily="50" charset="0"/>
              <a:ea typeface="Inter" panose="02000503000000020004" pitchFamily="50" charset="0"/>
              <a:cs typeface="Inter" panose="02000503000000020004" pitchFamily="50" charset="0"/>
            </a:rPr>
            <a:t>optilise haardeteguri mõõturi soetus</a:t>
          </a:r>
          <a:endParaRPr lang="en-US" sz="1000">
            <a:solidFill>
              <a:sysClr val="windowText" lastClr="000000"/>
            </a:solidFill>
            <a:latin typeface="Inter" panose="02000503000000020004" pitchFamily="50" charset="0"/>
            <a:ea typeface="Inter" panose="02000503000000020004" pitchFamily="50" charset="0"/>
            <a:cs typeface="Inter" panose="02000503000000020004" pitchFamily="50" charset="0"/>
          </a:endParaRPr>
        </a:p>
      </dgm:t>
    </dgm:pt>
    <dgm:pt modelId="{502B892F-7566-49EC-AA69-24DE56567FFC}" type="parTrans" cxnId="{FB744243-4AA7-483B-9575-5717F5865250}">
      <dgm:prSet/>
      <dgm:spPr/>
      <dgm:t>
        <a:bodyPr/>
        <a:lstStyle/>
        <a:p>
          <a:endParaRPr lang="et-EE"/>
        </a:p>
      </dgm:t>
    </dgm:pt>
    <dgm:pt modelId="{70BE4E88-6A47-4174-8BA9-D0A3601D2907}" type="sibTrans" cxnId="{FB744243-4AA7-483B-9575-5717F5865250}">
      <dgm:prSet/>
      <dgm:spPr/>
      <dgm:t>
        <a:bodyPr/>
        <a:lstStyle/>
        <a:p>
          <a:endParaRPr lang="et-EE"/>
        </a:p>
      </dgm:t>
    </dgm:pt>
    <dgm:pt modelId="{5355140B-2396-45B4-8B58-B93BE051982E}">
      <dgm:prSet custT="1"/>
      <dgm:spPr/>
      <dgm:t>
        <a:bodyPr/>
        <a:lstStyle/>
        <a:p>
          <a:r>
            <a:rPr lang="et-EE" sz="1000">
              <a:solidFill>
                <a:schemeClr val="accent6"/>
              </a:solidFill>
              <a:latin typeface="Inter" panose="02000503000000020004" pitchFamily="50" charset="0"/>
              <a:ea typeface="Inter" panose="02000503000000020004" pitchFamily="50" charset="0"/>
              <a:cs typeface="Inter" panose="02000503000000020004" pitchFamily="50" charset="0"/>
            </a:rPr>
            <a:t>Inventar 10 tuhat eurot</a:t>
          </a:r>
        </a:p>
      </dgm:t>
    </dgm:pt>
    <dgm:pt modelId="{E17BC803-2CD6-43E3-92BF-E6D29A186BFF}" type="parTrans" cxnId="{189343D8-9328-475E-A96D-2205370C6BCF}">
      <dgm:prSet/>
      <dgm:spPr/>
      <dgm:t>
        <a:bodyPr/>
        <a:lstStyle/>
        <a:p>
          <a:endParaRPr lang="et-EE"/>
        </a:p>
      </dgm:t>
    </dgm:pt>
    <dgm:pt modelId="{DD175423-4BD8-458A-B2F5-85974A65DE6F}" type="sibTrans" cxnId="{189343D8-9328-475E-A96D-2205370C6BCF}">
      <dgm:prSet/>
      <dgm:spPr/>
      <dgm:t>
        <a:bodyPr/>
        <a:lstStyle/>
        <a:p>
          <a:endParaRPr lang="et-EE"/>
        </a:p>
      </dgm:t>
    </dgm:pt>
    <dgm:pt modelId="{F8205983-F834-496D-A507-1C528116E1AB}">
      <dgm:prSet phldrT="[Text]" custT="1"/>
      <dgm:spPr/>
      <dgm:t>
        <a:bodyPr/>
        <a:lstStyle/>
        <a:p>
          <a:r>
            <a:rPr lang="et-EE" sz="1000">
              <a:solidFill>
                <a:sysClr val="windowText" lastClr="000000"/>
              </a:solidFill>
              <a:latin typeface="Inter" panose="02000503000000020004" pitchFamily="50" charset="0"/>
              <a:ea typeface="Inter" panose="02000503000000020004" pitchFamily="50" charset="0"/>
              <a:cs typeface="Inter" panose="02000503000000020004" pitchFamily="50" charset="0"/>
            </a:rPr>
            <a:t>Bussiootepaviljonides amortiseerunud pinkide väljavahetamine</a:t>
          </a:r>
          <a:endParaRPr lang="en-US" sz="1000">
            <a:solidFill>
              <a:sysClr val="windowText" lastClr="000000"/>
            </a:solidFill>
            <a:latin typeface="Inter" panose="02000503000000020004" pitchFamily="50" charset="0"/>
            <a:ea typeface="Inter" panose="02000503000000020004" pitchFamily="50" charset="0"/>
            <a:cs typeface="Inter" panose="02000503000000020004" pitchFamily="50" charset="0"/>
          </a:endParaRPr>
        </a:p>
      </dgm:t>
    </dgm:pt>
    <dgm:pt modelId="{B89957C1-E7AA-4273-9BB4-FE74E7855DC3}" type="parTrans" cxnId="{411946E2-E58E-47B5-986A-39FFA10BD47D}">
      <dgm:prSet/>
      <dgm:spPr/>
      <dgm:t>
        <a:bodyPr/>
        <a:lstStyle/>
        <a:p>
          <a:endParaRPr lang="et-EE"/>
        </a:p>
      </dgm:t>
    </dgm:pt>
    <dgm:pt modelId="{C3F27EAD-3246-49C1-A7FD-0399014DEF19}" type="sibTrans" cxnId="{411946E2-E58E-47B5-986A-39FFA10BD47D}">
      <dgm:prSet/>
      <dgm:spPr/>
      <dgm:t>
        <a:bodyPr/>
        <a:lstStyle/>
        <a:p>
          <a:endParaRPr lang="et-EE"/>
        </a:p>
      </dgm:t>
    </dgm:pt>
    <dgm:pt modelId="{ECCA4093-9EF6-4A86-A813-DED2643981FC}">
      <dgm:prSet custT="1"/>
      <dgm:spPr/>
      <dgm:t>
        <a:bodyPr/>
        <a:lstStyle/>
        <a:p>
          <a:r>
            <a:rPr lang="et-EE" sz="1000">
              <a:solidFill>
                <a:schemeClr val="accent6"/>
              </a:solidFill>
              <a:latin typeface="Inter" panose="02000503000000020004" pitchFamily="50" charset="0"/>
              <a:ea typeface="Inter" panose="02000503000000020004" pitchFamily="50" charset="0"/>
              <a:cs typeface="Inter" panose="02000503000000020004" pitchFamily="50" charset="0"/>
            </a:rPr>
            <a:t>Toetused 31 tuhat eurot</a:t>
          </a:r>
        </a:p>
      </dgm:t>
    </dgm:pt>
    <dgm:pt modelId="{13B53AB7-8CD2-46D6-988F-44091154B290}" type="parTrans" cxnId="{1DEBDAF5-D4DA-4CA5-88D8-9522EC02AA36}">
      <dgm:prSet/>
      <dgm:spPr/>
      <dgm:t>
        <a:bodyPr/>
        <a:lstStyle/>
        <a:p>
          <a:endParaRPr lang="et-EE"/>
        </a:p>
      </dgm:t>
    </dgm:pt>
    <dgm:pt modelId="{84F0A268-3AFF-4111-9602-A76FB58D3F2F}" type="sibTrans" cxnId="{1DEBDAF5-D4DA-4CA5-88D8-9522EC02AA36}">
      <dgm:prSet/>
      <dgm:spPr/>
      <dgm:t>
        <a:bodyPr/>
        <a:lstStyle/>
        <a:p>
          <a:endParaRPr lang="et-EE"/>
        </a:p>
      </dgm:t>
    </dgm:pt>
    <dgm:pt modelId="{BC97D224-4CF5-49E4-B422-E7215349482E}">
      <dgm:prSet custT="1"/>
      <dgm:spPr/>
      <dgm:t>
        <a:bodyPr/>
        <a:lstStyle/>
        <a:p>
          <a:r>
            <a:rPr lang="et-EE" sz="1000">
              <a:solidFill>
                <a:sysClr val="windowText" lastClr="000000"/>
              </a:solidFill>
              <a:latin typeface="Inter" panose="02000503000000020004" pitchFamily="50" charset="0"/>
              <a:ea typeface="Inter" panose="02000503000000020004" pitchFamily="50" charset="0"/>
              <a:cs typeface="Inter" panose="02000503000000020004" pitchFamily="50" charset="0"/>
            </a:rPr>
            <a:t>talvise libedustõrje graniitkillustiku soetamiseks ja sügiseseks puulehtede kogumiseks linna tänavatelt</a:t>
          </a:r>
        </a:p>
      </dgm:t>
    </dgm:pt>
    <dgm:pt modelId="{530AEE82-4426-40B0-95F0-A149AFB31B6A}" type="parTrans" cxnId="{553B9D9C-70E5-4083-B2E5-161D673C03AB}">
      <dgm:prSet/>
      <dgm:spPr/>
      <dgm:t>
        <a:bodyPr/>
        <a:lstStyle/>
        <a:p>
          <a:endParaRPr lang="et-EE"/>
        </a:p>
      </dgm:t>
    </dgm:pt>
    <dgm:pt modelId="{ACD7E33E-6CA7-496C-83A7-2D8F008EFCB5}" type="sibTrans" cxnId="{553B9D9C-70E5-4083-B2E5-161D673C03AB}">
      <dgm:prSet/>
      <dgm:spPr/>
      <dgm:t>
        <a:bodyPr/>
        <a:lstStyle/>
        <a:p>
          <a:endParaRPr lang="et-EE"/>
        </a:p>
      </dgm:t>
    </dgm:pt>
    <dgm:pt modelId="{44CA8569-B053-4AFD-B7B3-5D4F5F74084B}">
      <dgm:prSet custT="1"/>
      <dgm:spPr/>
      <dgm:t>
        <a:bodyPr/>
        <a:lstStyle/>
        <a:p>
          <a:r>
            <a:rPr lang="et-EE" sz="1000">
              <a:solidFill>
                <a:sysClr val="windowText" lastClr="000000"/>
              </a:solidFill>
              <a:latin typeface="Inter" panose="02000503000000020004" pitchFamily="50" charset="0"/>
              <a:ea typeface="Inter" panose="02000503000000020004" pitchFamily="50" charset="0"/>
              <a:cs typeface="Inter" panose="02000503000000020004" pitchFamily="50" charset="0"/>
            </a:rPr>
            <a:t>20 tuhat Tartu Majaomanike Ühingule</a:t>
          </a:r>
          <a:br>
            <a:rPr lang="et-EE" sz="1000">
              <a:solidFill>
                <a:sysClr val="windowText" lastClr="000000"/>
              </a:solidFill>
              <a:latin typeface="Inter" panose="02000503000000020004" pitchFamily="50" charset="0"/>
              <a:ea typeface="Inter" panose="02000503000000020004" pitchFamily="50" charset="0"/>
              <a:cs typeface="Inter" panose="02000503000000020004" pitchFamily="50" charset="0"/>
            </a:rPr>
          </a:br>
          <a:r>
            <a:rPr lang="et-EE" sz="1000">
              <a:solidFill>
                <a:sysClr val="windowText" lastClr="000000"/>
              </a:solidFill>
              <a:latin typeface="Inter" panose="02000503000000020004" pitchFamily="50" charset="0"/>
              <a:ea typeface="Inter" panose="02000503000000020004" pitchFamily="50" charset="0"/>
              <a:cs typeface="Inter" panose="02000503000000020004" pitchFamily="50" charset="0"/>
            </a:rPr>
            <a:t>11 tuhat Tartu Korteriühistute Liidule</a:t>
          </a:r>
        </a:p>
      </dgm:t>
    </dgm:pt>
    <dgm:pt modelId="{834B90B5-3E42-4163-B4C6-462A88266697}" type="parTrans" cxnId="{0EA79F37-6213-4197-88AE-B60A277FBD9C}">
      <dgm:prSet/>
      <dgm:spPr/>
      <dgm:t>
        <a:bodyPr/>
        <a:lstStyle/>
        <a:p>
          <a:endParaRPr lang="et-EE"/>
        </a:p>
      </dgm:t>
    </dgm:pt>
    <dgm:pt modelId="{1825FE2C-0243-493C-B483-60B8ED890E2F}" type="sibTrans" cxnId="{0EA79F37-6213-4197-88AE-B60A277FBD9C}">
      <dgm:prSet/>
      <dgm:spPr/>
      <dgm:t>
        <a:bodyPr/>
        <a:lstStyle/>
        <a:p>
          <a:endParaRPr lang="et-EE"/>
        </a:p>
      </dgm:t>
    </dgm:pt>
    <dgm:pt modelId="{2B6DE317-F006-44D2-BD16-BF82AB89A9B4}">
      <dgm:prSet phldrT="[Text]" custT="1"/>
      <dgm:spPr/>
      <dgm:t>
        <a:bodyPr/>
        <a:lstStyle/>
        <a:p>
          <a:r>
            <a:rPr lang="et-EE" sz="1000">
              <a:solidFill>
                <a:sysClr val="windowText" lastClr="000000"/>
              </a:solidFill>
              <a:latin typeface="Inter" panose="02000503000000020004" pitchFamily="50" charset="0"/>
              <a:ea typeface="Inter" panose="02000503000000020004" pitchFamily="50" charset="0"/>
              <a:cs typeface="Inter" panose="02000503000000020004" pitchFamily="50" charset="0"/>
            </a:rPr>
            <a:t>314</a:t>
          </a:r>
          <a:r>
            <a:rPr lang="en-US" sz="1000">
              <a:solidFill>
                <a:sysClr val="windowText" lastClr="000000"/>
              </a:solidFill>
              <a:latin typeface="Inter" panose="02000503000000020004" pitchFamily="50" charset="0"/>
              <a:ea typeface="Inter" panose="02000503000000020004" pitchFamily="50" charset="0"/>
              <a:cs typeface="Inter" panose="02000503000000020004" pitchFamily="50" charset="0"/>
            </a:rPr>
            <a:t> pin</a:t>
          </a:r>
          <a:r>
            <a:rPr lang="et-EE" sz="1000">
              <a:solidFill>
                <a:sysClr val="windowText" lastClr="000000"/>
              </a:solidFill>
              <a:latin typeface="Inter" panose="02000503000000020004" pitchFamily="50" charset="0"/>
              <a:ea typeface="Inter" panose="02000503000000020004" pitchFamily="50" charset="0"/>
              <a:cs typeface="Inter" panose="02000503000000020004" pitchFamily="50" charset="0"/>
            </a:rPr>
            <a:t>gi hooldus, remont ja osaline väljavahetamine</a:t>
          </a:r>
          <a:endParaRPr lang="en-US" sz="1000">
            <a:solidFill>
              <a:sysClr val="windowText" lastClr="000000"/>
            </a:solidFill>
            <a:latin typeface="Inter" panose="02000503000000020004" pitchFamily="50" charset="0"/>
            <a:ea typeface="Inter" panose="02000503000000020004" pitchFamily="50" charset="0"/>
            <a:cs typeface="Inter" panose="02000503000000020004" pitchFamily="50" charset="0"/>
          </a:endParaRPr>
        </a:p>
      </dgm:t>
    </dgm:pt>
    <dgm:pt modelId="{C4CF9298-7D69-46D1-B2A2-5AA6AE4A45AF}" type="sibTrans" cxnId="{4BD50AD1-89D1-477C-8110-025C717DDC3F}">
      <dgm:prSet/>
      <dgm:spPr/>
      <dgm:t>
        <a:bodyPr/>
        <a:lstStyle/>
        <a:p>
          <a:endParaRPr lang="en-US"/>
        </a:p>
      </dgm:t>
    </dgm:pt>
    <dgm:pt modelId="{5A15A639-DC52-4418-ABEA-9EBF53F50416}" type="parTrans" cxnId="{4BD50AD1-89D1-477C-8110-025C717DDC3F}">
      <dgm:prSet/>
      <dgm:spPr/>
      <dgm:t>
        <a:bodyPr/>
        <a:lstStyle/>
        <a:p>
          <a:endParaRPr lang="en-US"/>
        </a:p>
      </dgm:t>
    </dgm:pt>
    <dgm:pt modelId="{8769E4C2-8D54-4893-88CC-4AFB6C7EE504}">
      <dgm:prSet custT="1"/>
      <dgm:spPr/>
      <dgm:t>
        <a:bodyPr/>
        <a:lstStyle/>
        <a:p>
          <a:r>
            <a:rPr lang="en-US" sz="1000">
              <a:solidFill>
                <a:sysClr val="windowText" lastClr="000000"/>
              </a:solidFill>
              <a:latin typeface="Inter" panose="02000503000000020004" pitchFamily="50" charset="0"/>
              <a:ea typeface="Inter" panose="02000503000000020004" pitchFamily="50" charset="0"/>
              <a:cs typeface="Inter" panose="02000503000000020004" pitchFamily="50" charset="0"/>
            </a:rPr>
            <a:t>Raekoja</a:t>
          </a:r>
          <a:r>
            <a:rPr lang="et-EE" sz="1000">
              <a:solidFill>
                <a:sysClr val="windowText" lastClr="000000"/>
              </a:solidFill>
              <a:latin typeface="Inter" panose="02000503000000020004" pitchFamily="50" charset="0"/>
              <a:ea typeface="Inter" panose="02000503000000020004" pitchFamily="50" charset="0"/>
              <a:cs typeface="Inter" panose="02000503000000020004" pitchFamily="50" charset="0"/>
            </a:rPr>
            <a:t> </a:t>
          </a:r>
          <a:r>
            <a:rPr lang="en-US" sz="1000">
              <a:solidFill>
                <a:sysClr val="windowText" lastClr="000000"/>
              </a:solidFill>
              <a:latin typeface="Inter" panose="02000503000000020004" pitchFamily="50" charset="0"/>
              <a:ea typeface="Inter" panose="02000503000000020004" pitchFamily="50" charset="0"/>
              <a:cs typeface="Inter" panose="02000503000000020004" pitchFamily="50" charset="0"/>
            </a:rPr>
            <a:t>platsi </a:t>
          </a:r>
          <a:r>
            <a:rPr lang="et-EE" sz="1000">
              <a:solidFill>
                <a:sysClr val="windowText" lastClr="000000"/>
              </a:solidFill>
              <a:latin typeface="Inter" panose="02000503000000020004" pitchFamily="50" charset="0"/>
              <a:ea typeface="Inter" panose="02000503000000020004" pitchFamily="50" charset="0"/>
              <a:cs typeface="Inter" panose="02000503000000020004" pitchFamily="50" charset="0"/>
            </a:rPr>
            <a:t>kõnniteede </a:t>
          </a:r>
          <a:r>
            <a:rPr lang="en-US" sz="1000">
              <a:solidFill>
                <a:sysClr val="windowText" lastClr="000000"/>
              </a:solidFill>
              <a:latin typeface="Inter" panose="02000503000000020004" pitchFamily="50" charset="0"/>
              <a:ea typeface="Inter" panose="02000503000000020004" pitchFamily="50" charset="0"/>
              <a:cs typeface="Inter" panose="02000503000000020004" pitchFamily="50" charset="0"/>
            </a:rPr>
            <a:t>pesu </a:t>
          </a:r>
        </a:p>
      </dgm:t>
    </dgm:pt>
    <dgm:pt modelId="{7D534842-0C18-4EC0-ADF4-41188317ED44}" type="sibTrans" cxnId="{79AFC6DA-BA93-464B-82FD-A066D69831E4}">
      <dgm:prSet/>
      <dgm:spPr/>
      <dgm:t>
        <a:bodyPr/>
        <a:lstStyle/>
        <a:p>
          <a:endParaRPr lang="en-US"/>
        </a:p>
      </dgm:t>
    </dgm:pt>
    <dgm:pt modelId="{8FC0165B-E0D6-47AE-917A-079627CB00E0}" type="parTrans" cxnId="{79AFC6DA-BA93-464B-82FD-A066D69831E4}">
      <dgm:prSet/>
      <dgm:spPr/>
      <dgm:t>
        <a:bodyPr/>
        <a:lstStyle/>
        <a:p>
          <a:endParaRPr lang="en-US"/>
        </a:p>
      </dgm:t>
    </dgm:pt>
    <dgm:pt modelId="{FAE158F4-A351-4E18-AFFC-B5A566279337}" type="pres">
      <dgm:prSet presAssocID="{A6BCB948-245D-420B-8413-D41CBDB95AF6}" presName="linear" presStyleCnt="0">
        <dgm:presLayoutVars>
          <dgm:dir/>
          <dgm:animLvl val="lvl"/>
          <dgm:resizeHandles val="exact"/>
        </dgm:presLayoutVars>
      </dgm:prSet>
      <dgm:spPr/>
    </dgm:pt>
    <dgm:pt modelId="{CADE7E4A-032E-4D8E-93EA-913980E2E83A}" type="pres">
      <dgm:prSet presAssocID="{9E1454FC-B07B-4872-97FF-4A7E696E9C47}" presName="parentLin" presStyleCnt="0"/>
      <dgm:spPr/>
    </dgm:pt>
    <dgm:pt modelId="{121EAC04-B30B-4295-9E0B-5A9C4A45E32F}" type="pres">
      <dgm:prSet presAssocID="{9E1454FC-B07B-4872-97FF-4A7E696E9C47}" presName="parentLeftMargin" presStyleLbl="node1" presStyleIdx="0" presStyleCnt="7"/>
      <dgm:spPr/>
    </dgm:pt>
    <dgm:pt modelId="{030EEB0A-D06B-4B74-9B31-71AA157FB215}" type="pres">
      <dgm:prSet presAssocID="{9E1454FC-B07B-4872-97FF-4A7E696E9C47}" presName="parentText" presStyleLbl="node1" presStyleIdx="0" presStyleCnt="7" custScaleY="232431">
        <dgm:presLayoutVars>
          <dgm:chMax val="0"/>
          <dgm:bulletEnabled val="1"/>
        </dgm:presLayoutVars>
      </dgm:prSet>
      <dgm:spPr/>
    </dgm:pt>
    <dgm:pt modelId="{C97EBF99-1DE7-443E-81DF-79AB55F9ADFF}" type="pres">
      <dgm:prSet presAssocID="{9E1454FC-B07B-4872-97FF-4A7E696E9C47}" presName="negativeSpace" presStyleCnt="0"/>
      <dgm:spPr/>
    </dgm:pt>
    <dgm:pt modelId="{B37357F6-7D04-41BB-8351-BAE209E1B651}" type="pres">
      <dgm:prSet presAssocID="{9E1454FC-B07B-4872-97FF-4A7E696E9C47}" presName="childText" presStyleLbl="conFgAcc1" presStyleIdx="0" presStyleCnt="7">
        <dgm:presLayoutVars>
          <dgm:bulletEnabled val="1"/>
        </dgm:presLayoutVars>
      </dgm:prSet>
      <dgm:spPr/>
    </dgm:pt>
    <dgm:pt modelId="{73211AA3-0D59-47F2-9D99-3142AAA4FD6E}" type="pres">
      <dgm:prSet presAssocID="{47115444-C7FE-42C8-B132-FEC552FE1258}" presName="spaceBetweenRectangles" presStyleCnt="0"/>
      <dgm:spPr/>
    </dgm:pt>
    <dgm:pt modelId="{EADB79E1-1323-4E29-B625-91E9DA768D85}" type="pres">
      <dgm:prSet presAssocID="{ECCA4093-9EF6-4A86-A813-DED2643981FC}" presName="parentLin" presStyleCnt="0"/>
      <dgm:spPr/>
    </dgm:pt>
    <dgm:pt modelId="{EB2A9943-1E6C-4340-A1DD-71AE0051C935}" type="pres">
      <dgm:prSet presAssocID="{ECCA4093-9EF6-4A86-A813-DED2643981FC}" presName="parentLeftMargin" presStyleLbl="node1" presStyleIdx="0" presStyleCnt="7"/>
      <dgm:spPr/>
    </dgm:pt>
    <dgm:pt modelId="{A57CAE8C-2F25-49C6-8D6E-7DDDCF80C2A7}" type="pres">
      <dgm:prSet presAssocID="{ECCA4093-9EF6-4A86-A813-DED2643981FC}" presName="parentText" presStyleLbl="node1" presStyleIdx="1" presStyleCnt="7">
        <dgm:presLayoutVars>
          <dgm:chMax val="0"/>
          <dgm:bulletEnabled val="1"/>
        </dgm:presLayoutVars>
      </dgm:prSet>
      <dgm:spPr/>
    </dgm:pt>
    <dgm:pt modelId="{327F957A-E5F9-4846-80D9-682B2A43CA0A}" type="pres">
      <dgm:prSet presAssocID="{ECCA4093-9EF6-4A86-A813-DED2643981FC}" presName="negativeSpace" presStyleCnt="0"/>
      <dgm:spPr/>
    </dgm:pt>
    <dgm:pt modelId="{1C963AFA-FEE1-4409-A575-AA5D58E17FBB}" type="pres">
      <dgm:prSet presAssocID="{ECCA4093-9EF6-4A86-A813-DED2643981FC}" presName="childText" presStyleLbl="conFgAcc1" presStyleIdx="1" presStyleCnt="7">
        <dgm:presLayoutVars>
          <dgm:bulletEnabled val="1"/>
        </dgm:presLayoutVars>
      </dgm:prSet>
      <dgm:spPr/>
    </dgm:pt>
    <dgm:pt modelId="{1692DC13-DE8E-4ECC-B61B-0DEE15B0D74A}" type="pres">
      <dgm:prSet presAssocID="{84F0A268-3AFF-4111-9602-A76FB58D3F2F}" presName="spaceBetweenRectangles" presStyleCnt="0"/>
      <dgm:spPr/>
    </dgm:pt>
    <dgm:pt modelId="{D22BFFD1-7DA6-4D63-A91C-F784D9D1A660}" type="pres">
      <dgm:prSet presAssocID="{E4456848-8212-47CC-8CE7-BF8AE841D926}" presName="parentLin" presStyleCnt="0"/>
      <dgm:spPr/>
    </dgm:pt>
    <dgm:pt modelId="{1F54A46A-20EA-41BA-8E72-A178C2979F51}" type="pres">
      <dgm:prSet presAssocID="{E4456848-8212-47CC-8CE7-BF8AE841D926}" presName="parentLeftMargin" presStyleLbl="node1" presStyleIdx="1" presStyleCnt="7"/>
      <dgm:spPr/>
    </dgm:pt>
    <dgm:pt modelId="{38C6578D-B4E7-4402-B21B-FA314CA72A21}" type="pres">
      <dgm:prSet presAssocID="{E4456848-8212-47CC-8CE7-BF8AE841D926}" presName="parentText" presStyleLbl="node1" presStyleIdx="2" presStyleCnt="7">
        <dgm:presLayoutVars>
          <dgm:chMax val="0"/>
          <dgm:bulletEnabled val="1"/>
        </dgm:presLayoutVars>
      </dgm:prSet>
      <dgm:spPr/>
    </dgm:pt>
    <dgm:pt modelId="{A094AD23-E60A-4E2C-B39A-9734D2361F9C}" type="pres">
      <dgm:prSet presAssocID="{E4456848-8212-47CC-8CE7-BF8AE841D926}" presName="negativeSpace" presStyleCnt="0"/>
      <dgm:spPr/>
    </dgm:pt>
    <dgm:pt modelId="{549881FA-B0DE-4E46-8528-A848F5FCD0F4}" type="pres">
      <dgm:prSet presAssocID="{E4456848-8212-47CC-8CE7-BF8AE841D926}" presName="childText" presStyleLbl="conFgAcc1" presStyleIdx="2" presStyleCnt="7">
        <dgm:presLayoutVars>
          <dgm:bulletEnabled val="1"/>
        </dgm:presLayoutVars>
      </dgm:prSet>
      <dgm:spPr/>
    </dgm:pt>
    <dgm:pt modelId="{1E8F8369-5608-417D-91D3-0EDF4370769C}" type="pres">
      <dgm:prSet presAssocID="{2F09D485-2C44-4DB1-8F56-20D09124BDE4}" presName="spaceBetweenRectangles" presStyleCnt="0"/>
      <dgm:spPr/>
    </dgm:pt>
    <dgm:pt modelId="{151DC7FF-9605-4703-9849-186206351407}" type="pres">
      <dgm:prSet presAssocID="{EA4BE6EB-687B-4D63-9C28-DAC9D5709508}" presName="parentLin" presStyleCnt="0"/>
      <dgm:spPr/>
    </dgm:pt>
    <dgm:pt modelId="{B4CD3FFF-D5ED-4E06-9C16-A24D7C198D13}" type="pres">
      <dgm:prSet presAssocID="{EA4BE6EB-687B-4D63-9C28-DAC9D5709508}" presName="parentLeftMargin" presStyleLbl="node1" presStyleIdx="2" presStyleCnt="7"/>
      <dgm:spPr/>
    </dgm:pt>
    <dgm:pt modelId="{9B9CF307-C34B-458A-983A-7830DB281229}" type="pres">
      <dgm:prSet presAssocID="{EA4BE6EB-687B-4D63-9C28-DAC9D5709508}" presName="parentText" presStyleLbl="node1" presStyleIdx="3" presStyleCnt="7" custScaleY="193969">
        <dgm:presLayoutVars>
          <dgm:chMax val="0"/>
          <dgm:bulletEnabled val="1"/>
        </dgm:presLayoutVars>
      </dgm:prSet>
      <dgm:spPr/>
    </dgm:pt>
    <dgm:pt modelId="{2978881D-5115-41D5-8F44-6F9B454BF0B9}" type="pres">
      <dgm:prSet presAssocID="{EA4BE6EB-687B-4D63-9C28-DAC9D5709508}" presName="negativeSpace" presStyleCnt="0"/>
      <dgm:spPr/>
    </dgm:pt>
    <dgm:pt modelId="{D5E6DD7D-2345-42D8-9D1C-76C7B4D09EC8}" type="pres">
      <dgm:prSet presAssocID="{EA4BE6EB-687B-4D63-9C28-DAC9D5709508}" presName="childText" presStyleLbl="conFgAcc1" presStyleIdx="3" presStyleCnt="7">
        <dgm:presLayoutVars>
          <dgm:bulletEnabled val="1"/>
        </dgm:presLayoutVars>
      </dgm:prSet>
      <dgm:spPr/>
    </dgm:pt>
    <dgm:pt modelId="{C819BEE4-CE2C-4DED-96A9-4B90A11D1B6B}" type="pres">
      <dgm:prSet presAssocID="{052841DC-41EE-4A5A-B0FA-54380BFA235D}" presName="spaceBetweenRectangles" presStyleCnt="0"/>
      <dgm:spPr/>
    </dgm:pt>
    <dgm:pt modelId="{CE80CA56-41E0-4DF5-98A9-19B91FA0CE01}" type="pres">
      <dgm:prSet presAssocID="{2335BBC0-2E90-49AC-BA8C-EB5FD5C82517}" presName="parentLin" presStyleCnt="0"/>
      <dgm:spPr/>
    </dgm:pt>
    <dgm:pt modelId="{0AC60E0E-9CCE-4D0E-B8AC-9DBEB1AFCFB2}" type="pres">
      <dgm:prSet presAssocID="{2335BBC0-2E90-49AC-BA8C-EB5FD5C82517}" presName="parentLeftMargin" presStyleLbl="node1" presStyleIdx="3" presStyleCnt="7"/>
      <dgm:spPr/>
    </dgm:pt>
    <dgm:pt modelId="{7BE42D96-082F-4F03-8EF7-C404B9FDA1C0}" type="pres">
      <dgm:prSet presAssocID="{2335BBC0-2E90-49AC-BA8C-EB5FD5C82517}" presName="parentText" presStyleLbl="node1" presStyleIdx="4" presStyleCnt="7">
        <dgm:presLayoutVars>
          <dgm:chMax val="0"/>
          <dgm:bulletEnabled val="1"/>
        </dgm:presLayoutVars>
      </dgm:prSet>
      <dgm:spPr/>
    </dgm:pt>
    <dgm:pt modelId="{A5BFD05C-74AD-4ADA-8A40-689C928321CA}" type="pres">
      <dgm:prSet presAssocID="{2335BBC0-2E90-49AC-BA8C-EB5FD5C82517}" presName="negativeSpace" presStyleCnt="0"/>
      <dgm:spPr/>
    </dgm:pt>
    <dgm:pt modelId="{0CEC8812-8FD6-4C90-B72C-0656511C45D1}" type="pres">
      <dgm:prSet presAssocID="{2335BBC0-2E90-49AC-BA8C-EB5FD5C82517}" presName="childText" presStyleLbl="conFgAcc1" presStyleIdx="4" presStyleCnt="7">
        <dgm:presLayoutVars>
          <dgm:bulletEnabled val="1"/>
        </dgm:presLayoutVars>
      </dgm:prSet>
      <dgm:spPr/>
    </dgm:pt>
    <dgm:pt modelId="{DDA11B67-C161-4DC7-99D9-979058A5B6DE}" type="pres">
      <dgm:prSet presAssocID="{BCD74D53-236D-4786-B45D-D28ED867F36A}" presName="spaceBetweenRectangles" presStyleCnt="0"/>
      <dgm:spPr/>
    </dgm:pt>
    <dgm:pt modelId="{E2404A08-836E-4B9E-93DE-B2A0FCB59C01}" type="pres">
      <dgm:prSet presAssocID="{5355140B-2396-45B4-8B58-B93BE051982E}" presName="parentLin" presStyleCnt="0"/>
      <dgm:spPr/>
    </dgm:pt>
    <dgm:pt modelId="{A800591F-1C9E-4AF9-999E-FB603E11347A}" type="pres">
      <dgm:prSet presAssocID="{5355140B-2396-45B4-8B58-B93BE051982E}" presName="parentLeftMargin" presStyleLbl="node1" presStyleIdx="4" presStyleCnt="7"/>
      <dgm:spPr/>
    </dgm:pt>
    <dgm:pt modelId="{1B439A70-51FE-4F85-9730-4952DEA5BD73}" type="pres">
      <dgm:prSet presAssocID="{5355140B-2396-45B4-8B58-B93BE051982E}" presName="parentText" presStyleLbl="node1" presStyleIdx="5" presStyleCnt="7">
        <dgm:presLayoutVars>
          <dgm:chMax val="0"/>
          <dgm:bulletEnabled val="1"/>
        </dgm:presLayoutVars>
      </dgm:prSet>
      <dgm:spPr/>
    </dgm:pt>
    <dgm:pt modelId="{163694E6-039F-4C3D-A0E9-BECB2C0B44F9}" type="pres">
      <dgm:prSet presAssocID="{5355140B-2396-45B4-8B58-B93BE051982E}" presName="negativeSpace" presStyleCnt="0"/>
      <dgm:spPr/>
    </dgm:pt>
    <dgm:pt modelId="{87D475CD-5011-4F93-A3C7-3EFE3AC34331}" type="pres">
      <dgm:prSet presAssocID="{5355140B-2396-45B4-8B58-B93BE051982E}" presName="childText" presStyleLbl="conFgAcc1" presStyleIdx="5" presStyleCnt="7">
        <dgm:presLayoutVars>
          <dgm:bulletEnabled val="1"/>
        </dgm:presLayoutVars>
      </dgm:prSet>
      <dgm:spPr/>
    </dgm:pt>
    <dgm:pt modelId="{4CFF68C2-FECC-40DB-8F76-134900D4B099}" type="pres">
      <dgm:prSet presAssocID="{DD175423-4BD8-458A-B2F5-85974A65DE6F}" presName="spaceBetweenRectangles" presStyleCnt="0"/>
      <dgm:spPr/>
    </dgm:pt>
    <dgm:pt modelId="{765115CA-A509-4E02-94EF-BD34522C22E7}" type="pres">
      <dgm:prSet presAssocID="{F9AA8E52-6D82-40BE-B632-FBFE869284E0}" presName="parentLin" presStyleCnt="0"/>
      <dgm:spPr/>
    </dgm:pt>
    <dgm:pt modelId="{54EA0480-3156-4CE8-AB1A-BBCCCC5A8DF0}" type="pres">
      <dgm:prSet presAssocID="{F9AA8E52-6D82-40BE-B632-FBFE869284E0}" presName="parentLeftMargin" presStyleLbl="node1" presStyleIdx="5" presStyleCnt="7"/>
      <dgm:spPr/>
    </dgm:pt>
    <dgm:pt modelId="{A5A82065-86CB-4A72-8818-15CF71BCFCE8}" type="pres">
      <dgm:prSet presAssocID="{F9AA8E52-6D82-40BE-B632-FBFE869284E0}" presName="parentText" presStyleLbl="node1" presStyleIdx="6" presStyleCnt="7" custScaleY="199138">
        <dgm:presLayoutVars>
          <dgm:chMax val="0"/>
          <dgm:bulletEnabled val="1"/>
        </dgm:presLayoutVars>
      </dgm:prSet>
      <dgm:spPr/>
    </dgm:pt>
    <dgm:pt modelId="{E98D3745-6C9F-474E-8EF3-D96B56A9A97D}" type="pres">
      <dgm:prSet presAssocID="{F9AA8E52-6D82-40BE-B632-FBFE869284E0}" presName="negativeSpace" presStyleCnt="0"/>
      <dgm:spPr/>
    </dgm:pt>
    <dgm:pt modelId="{D0A46E6D-9658-490E-AAE4-92E1A6472CB5}" type="pres">
      <dgm:prSet presAssocID="{F9AA8E52-6D82-40BE-B632-FBFE869284E0}" presName="childText" presStyleLbl="conFgAcc1" presStyleIdx="6" presStyleCnt="7">
        <dgm:presLayoutVars>
          <dgm:bulletEnabled val="1"/>
        </dgm:presLayoutVars>
      </dgm:prSet>
      <dgm:spPr/>
    </dgm:pt>
  </dgm:ptLst>
  <dgm:cxnLst>
    <dgm:cxn modelId="{EFE7BB04-145E-485D-A0AE-AF6AC722707F}" type="presOf" srcId="{BC97D224-4CF5-49E4-B422-E7215349482E}" destId="{1C963AFA-FEE1-4409-A575-AA5D58E17FBB}" srcOrd="0" destOrd="0" presId="urn:microsoft.com/office/officeart/2005/8/layout/list1"/>
    <dgm:cxn modelId="{D18C2008-AFE4-4B5F-AD24-5255C1A44D8E}" srcId="{EA4BE6EB-687B-4D63-9C28-DAC9D5709508}" destId="{6CC240F3-533D-4D28-9503-E698A2FAE465}" srcOrd="0" destOrd="0" parTransId="{541DEC2C-3F1E-4F4A-92DC-3373D3F93F80}" sibTransId="{EEAE315C-095D-4145-9EDB-B59BBE3FFF79}"/>
    <dgm:cxn modelId="{1B1B8326-989B-41C6-8E8B-DC7B493058A4}" type="presOf" srcId="{ECCA4093-9EF6-4A86-A813-DED2643981FC}" destId="{EB2A9943-1E6C-4340-A1DD-71AE0051C935}" srcOrd="0" destOrd="0" presId="urn:microsoft.com/office/officeart/2005/8/layout/list1"/>
    <dgm:cxn modelId="{CE75C42A-B633-4866-A0FA-067AC68CF787}" type="presOf" srcId="{F9AA8E52-6D82-40BE-B632-FBFE869284E0}" destId="{A5A82065-86CB-4A72-8818-15CF71BCFCE8}" srcOrd="1" destOrd="0" presId="urn:microsoft.com/office/officeart/2005/8/layout/list1"/>
    <dgm:cxn modelId="{399DDE34-7177-47CC-831A-59F36075994B}" type="presOf" srcId="{E4456848-8212-47CC-8CE7-BF8AE841D926}" destId="{38C6578D-B4E7-4402-B21B-FA314CA72A21}" srcOrd="1" destOrd="0" presId="urn:microsoft.com/office/officeart/2005/8/layout/list1"/>
    <dgm:cxn modelId="{B0D86136-6B64-4A6F-A32A-8709D91EBBDA}" type="presOf" srcId="{9E1454FC-B07B-4872-97FF-4A7E696E9C47}" destId="{030EEB0A-D06B-4B74-9B31-71AA157FB215}" srcOrd="1" destOrd="0" presId="urn:microsoft.com/office/officeart/2005/8/layout/list1"/>
    <dgm:cxn modelId="{0EA79F37-6213-4197-88AE-B60A277FBD9C}" srcId="{ECCA4093-9EF6-4A86-A813-DED2643981FC}" destId="{44CA8569-B053-4AFD-B7B3-5D4F5F74084B}" srcOrd="1" destOrd="0" parTransId="{834B90B5-3E42-4163-B4C6-462A88266697}" sibTransId="{1825FE2C-0243-493C-B483-60B8ED890E2F}"/>
    <dgm:cxn modelId="{818EDB39-6078-45A7-80C3-0FCD0BC0B814}" srcId="{A6BCB948-245D-420B-8413-D41CBDB95AF6}" destId="{F9AA8E52-6D82-40BE-B632-FBFE869284E0}" srcOrd="6" destOrd="0" parTransId="{0BFF35CA-522C-474C-BCD3-FC66BD336713}" sibTransId="{ACC5525D-BA22-4DF6-A44A-BF428DCEB519}"/>
    <dgm:cxn modelId="{1560E53F-207F-4C04-AF89-09612480B5E5}" srcId="{A6BCB948-245D-420B-8413-D41CBDB95AF6}" destId="{E4456848-8212-47CC-8CE7-BF8AE841D926}" srcOrd="2" destOrd="0" parTransId="{F44031BD-B19A-4141-9CCD-272C56F98339}" sibTransId="{2F09D485-2C44-4DB1-8F56-20D09124BDE4}"/>
    <dgm:cxn modelId="{FB744243-4AA7-483B-9575-5717F5865250}" srcId="{EA4BE6EB-687B-4D63-9C28-DAC9D5709508}" destId="{F277BB2F-F553-4DF0-8F9C-807281B55F3A}" srcOrd="2" destOrd="0" parTransId="{502B892F-7566-49EC-AA69-24DE56567FFC}" sibTransId="{70BE4E88-6A47-4174-8BA9-D0A3601D2907}"/>
    <dgm:cxn modelId="{3B0BAC65-677A-45B5-92BB-A21302A59AB8}" type="presOf" srcId="{05A9C36B-7F17-4009-9474-36D7066C7782}" destId="{D5E6DD7D-2345-42D8-9D1C-76C7B4D09EC8}" srcOrd="0" destOrd="1" presId="urn:microsoft.com/office/officeart/2005/8/layout/list1"/>
    <dgm:cxn modelId="{FE672A67-C060-415A-92B7-43244A2DF613}" srcId="{9E1454FC-B07B-4872-97FF-4A7E696E9C47}" destId="{3BB3D814-5D9F-4156-A7F0-74D892762790}" srcOrd="0" destOrd="0" parTransId="{71B9299A-0651-4441-8218-24D5104F6E45}" sibTransId="{371930A3-81B8-47B3-957A-D5B2C8F8B6CE}"/>
    <dgm:cxn modelId="{A2FE1D6A-326A-4ED5-B62F-13AC93E2DBE3}" type="presOf" srcId="{F8205983-F834-496D-A507-1C528116E1AB}" destId="{D0A46E6D-9658-490E-AAE4-92E1A6472CB5}" srcOrd="0" destOrd="0" presId="urn:microsoft.com/office/officeart/2005/8/layout/list1"/>
    <dgm:cxn modelId="{FC0FEB72-0D75-4ABD-B96C-3F75C54501B1}" srcId="{2335BBC0-2E90-49AC-BA8C-EB5FD5C82517}" destId="{CE92B472-9ADF-487C-B02F-493A859E28A6}" srcOrd="0" destOrd="0" parTransId="{654256C1-E444-4080-BC76-B7E2A505F7C8}" sibTransId="{5169F7AD-B0A0-4B38-BD6A-B3324C65F317}"/>
    <dgm:cxn modelId="{5D863655-E7FC-4C10-A6D2-8B28BB51024F}" srcId="{A6BCB948-245D-420B-8413-D41CBDB95AF6}" destId="{9E1454FC-B07B-4872-97FF-4A7E696E9C47}" srcOrd="0" destOrd="0" parTransId="{6AB17F73-50E5-4F57-9AC9-8A31AC55B3F4}" sibTransId="{47115444-C7FE-42C8-B132-FEC552FE1258}"/>
    <dgm:cxn modelId="{F7E7A975-6CF1-4E3A-8ABB-28D4943508D3}" type="presOf" srcId="{A6BCB948-245D-420B-8413-D41CBDB95AF6}" destId="{FAE158F4-A351-4E18-AFFC-B5A566279337}" srcOrd="0" destOrd="0" presId="urn:microsoft.com/office/officeart/2005/8/layout/list1"/>
    <dgm:cxn modelId="{3EB9527B-6824-4ED5-B3E6-B81D2745A147}" type="presOf" srcId="{EA4BE6EB-687B-4D63-9C28-DAC9D5709508}" destId="{B4CD3FFF-D5ED-4E06-9C16-A24D7C198D13}" srcOrd="0" destOrd="0" presId="urn:microsoft.com/office/officeart/2005/8/layout/list1"/>
    <dgm:cxn modelId="{1E30F87B-2582-491C-8542-EC798A6E7C7E}" type="presOf" srcId="{F9AA8E52-6D82-40BE-B632-FBFE869284E0}" destId="{54EA0480-3156-4CE8-AB1A-BBCCCC5A8DF0}" srcOrd="0" destOrd="0" presId="urn:microsoft.com/office/officeart/2005/8/layout/list1"/>
    <dgm:cxn modelId="{BDFC5B89-66C3-4C03-B2BC-64771CA3B47E}" type="presOf" srcId="{2335BBC0-2E90-49AC-BA8C-EB5FD5C82517}" destId="{0AC60E0E-9CCE-4D0E-B8AC-9DBEB1AFCFB2}" srcOrd="0" destOrd="0" presId="urn:microsoft.com/office/officeart/2005/8/layout/list1"/>
    <dgm:cxn modelId="{186E5E8D-F136-4B6C-BC2D-E8FFD43D0E12}" type="presOf" srcId="{E4456848-8212-47CC-8CE7-BF8AE841D926}" destId="{1F54A46A-20EA-41BA-8E72-A178C2979F51}" srcOrd="0" destOrd="0" presId="urn:microsoft.com/office/officeart/2005/8/layout/list1"/>
    <dgm:cxn modelId="{74C12F8E-5431-487C-A476-BE1309CF6DC9}" srcId="{A6BCB948-245D-420B-8413-D41CBDB95AF6}" destId="{2335BBC0-2E90-49AC-BA8C-EB5FD5C82517}" srcOrd="4" destOrd="0" parTransId="{4A0552E1-5D0C-4C91-9A53-7485A94446DF}" sibTransId="{BCD74D53-236D-4786-B45D-D28ED867F36A}"/>
    <dgm:cxn modelId="{25E62499-855B-4EB3-B9C7-352B6588C293}" type="presOf" srcId="{2335BBC0-2E90-49AC-BA8C-EB5FD5C82517}" destId="{7BE42D96-082F-4F03-8EF7-C404B9FDA1C0}" srcOrd="1" destOrd="0" presId="urn:microsoft.com/office/officeart/2005/8/layout/list1"/>
    <dgm:cxn modelId="{38FA819C-1CAE-424C-A30B-488AB5B5481D}" srcId="{EA4BE6EB-687B-4D63-9C28-DAC9D5709508}" destId="{05A9C36B-7F17-4009-9474-36D7066C7782}" srcOrd="1" destOrd="0" parTransId="{C725CC79-E92B-4341-8781-F0CE389A13DD}" sibTransId="{6606647F-7BDC-4759-8292-752A023C5739}"/>
    <dgm:cxn modelId="{553B9D9C-70E5-4083-B2E5-161D673C03AB}" srcId="{ECCA4093-9EF6-4A86-A813-DED2643981FC}" destId="{BC97D224-4CF5-49E4-B422-E7215349482E}" srcOrd="0" destOrd="0" parTransId="{530AEE82-4426-40B0-95F0-A149AFB31B6A}" sibTransId="{ACD7E33E-6CA7-496C-83A7-2D8F008EFCB5}"/>
    <dgm:cxn modelId="{906F749E-6486-478D-8427-AE564867B138}" type="presOf" srcId="{44CA8569-B053-4AFD-B7B3-5D4F5F74084B}" destId="{1C963AFA-FEE1-4409-A575-AA5D58E17FBB}" srcOrd="0" destOrd="1" presId="urn:microsoft.com/office/officeart/2005/8/layout/list1"/>
    <dgm:cxn modelId="{FCCF6CA0-A6C9-4752-ADD2-6624E72B6139}" type="presOf" srcId="{5355140B-2396-45B4-8B58-B93BE051982E}" destId="{A800591F-1C9E-4AF9-999E-FB603E11347A}" srcOrd="0" destOrd="0" presId="urn:microsoft.com/office/officeart/2005/8/layout/list1"/>
    <dgm:cxn modelId="{46AD14AA-FD68-45D1-89AE-6149A13908BF}" type="presOf" srcId="{9E1454FC-B07B-4872-97FF-4A7E696E9C47}" destId="{121EAC04-B30B-4295-9E0B-5A9C4A45E32F}" srcOrd="0" destOrd="0" presId="urn:microsoft.com/office/officeart/2005/8/layout/list1"/>
    <dgm:cxn modelId="{96B5D9BA-59BD-49D5-AA6D-8FA621FF364D}" type="presOf" srcId="{403E4C16-CB86-4B60-A2AD-FCE5F26DB27F}" destId="{549881FA-B0DE-4E46-8528-A848F5FCD0F4}" srcOrd="0" destOrd="0" presId="urn:microsoft.com/office/officeart/2005/8/layout/list1"/>
    <dgm:cxn modelId="{3EE8D8BD-B387-4B2B-BCBA-DBCBB9045BCB}" type="presOf" srcId="{3BB3D814-5D9F-4156-A7F0-74D892762790}" destId="{B37357F6-7D04-41BB-8351-BAE209E1B651}" srcOrd="0" destOrd="0" presId="urn:microsoft.com/office/officeart/2005/8/layout/list1"/>
    <dgm:cxn modelId="{4BCB8FC1-FA3E-47CF-A9D9-1392B9460892}" type="presOf" srcId="{CE92B472-9ADF-487C-B02F-493A859E28A6}" destId="{0CEC8812-8FD6-4C90-B72C-0656511C45D1}" srcOrd="0" destOrd="0" presId="urn:microsoft.com/office/officeart/2005/8/layout/list1"/>
    <dgm:cxn modelId="{8D5BC1C6-201B-42EE-A10F-8569C8288E9E}" type="presOf" srcId="{F277BB2F-F553-4DF0-8F9C-807281B55F3A}" destId="{D5E6DD7D-2345-42D8-9D1C-76C7B4D09EC8}" srcOrd="0" destOrd="2" presId="urn:microsoft.com/office/officeart/2005/8/layout/list1"/>
    <dgm:cxn modelId="{4BD50AD1-89D1-477C-8110-025C717DDC3F}" srcId="{E4456848-8212-47CC-8CE7-BF8AE841D926}" destId="{2B6DE317-F006-44D2-BD16-BF82AB89A9B4}" srcOrd="1" destOrd="0" parTransId="{5A15A639-DC52-4418-ABEA-9EBF53F50416}" sibTransId="{C4CF9298-7D69-46D1-B2A2-5AA6AE4A45AF}"/>
    <dgm:cxn modelId="{1ED86CD4-FFBA-4EB4-9274-681A27F5B670}" type="presOf" srcId="{EA4BE6EB-687B-4D63-9C28-DAC9D5709508}" destId="{9B9CF307-C34B-458A-983A-7830DB281229}" srcOrd="1" destOrd="0" presId="urn:microsoft.com/office/officeart/2005/8/layout/list1"/>
    <dgm:cxn modelId="{95354BD5-DCB4-45BF-90AE-149B764C17A5}" type="presOf" srcId="{5355140B-2396-45B4-8B58-B93BE051982E}" destId="{1B439A70-51FE-4F85-9730-4952DEA5BD73}" srcOrd="1" destOrd="0" presId="urn:microsoft.com/office/officeart/2005/8/layout/list1"/>
    <dgm:cxn modelId="{189343D8-9328-475E-A96D-2205370C6BCF}" srcId="{A6BCB948-245D-420B-8413-D41CBDB95AF6}" destId="{5355140B-2396-45B4-8B58-B93BE051982E}" srcOrd="5" destOrd="0" parTransId="{E17BC803-2CD6-43E3-92BF-E6D29A186BFF}" sibTransId="{DD175423-4BD8-458A-B2F5-85974A65DE6F}"/>
    <dgm:cxn modelId="{8FB00FDA-A28B-4A8D-AB36-F34327BEC3B8}" srcId="{E4456848-8212-47CC-8CE7-BF8AE841D926}" destId="{403E4C16-CB86-4B60-A2AD-FCE5F26DB27F}" srcOrd="0" destOrd="0" parTransId="{50454D02-C2DE-448B-8255-B884D4F1BF72}" sibTransId="{CFC6CD39-77AB-462C-A6DE-93B5E608739F}"/>
    <dgm:cxn modelId="{79AFC6DA-BA93-464B-82FD-A066D69831E4}" srcId="{2335BBC0-2E90-49AC-BA8C-EB5FD5C82517}" destId="{8769E4C2-8D54-4893-88CC-4AFB6C7EE504}" srcOrd="1" destOrd="0" parTransId="{8FC0165B-E0D6-47AE-917A-079627CB00E0}" sibTransId="{7D534842-0C18-4EC0-ADF4-41188317ED44}"/>
    <dgm:cxn modelId="{42A692DC-97DB-4F8F-8B27-4D692B465F2A}" type="presOf" srcId="{6CC240F3-533D-4D28-9503-E698A2FAE465}" destId="{D5E6DD7D-2345-42D8-9D1C-76C7B4D09EC8}" srcOrd="0" destOrd="0" presId="urn:microsoft.com/office/officeart/2005/8/layout/list1"/>
    <dgm:cxn modelId="{411946E2-E58E-47B5-986A-39FFA10BD47D}" srcId="{F9AA8E52-6D82-40BE-B632-FBFE869284E0}" destId="{F8205983-F834-496D-A507-1C528116E1AB}" srcOrd="0" destOrd="0" parTransId="{B89957C1-E7AA-4273-9BB4-FE74E7855DC3}" sibTransId="{C3F27EAD-3246-49C1-A7FD-0399014DEF19}"/>
    <dgm:cxn modelId="{9DA745F3-AAA9-4866-9E33-A2B67EF53067}" type="presOf" srcId="{ECCA4093-9EF6-4A86-A813-DED2643981FC}" destId="{A57CAE8C-2F25-49C6-8D6E-7DDDCF80C2A7}" srcOrd="1" destOrd="0" presId="urn:microsoft.com/office/officeart/2005/8/layout/list1"/>
    <dgm:cxn modelId="{1DEBDAF5-D4DA-4CA5-88D8-9522EC02AA36}" srcId="{A6BCB948-245D-420B-8413-D41CBDB95AF6}" destId="{ECCA4093-9EF6-4A86-A813-DED2643981FC}" srcOrd="1" destOrd="0" parTransId="{13B53AB7-8CD2-46D6-988F-44091154B290}" sibTransId="{84F0A268-3AFF-4111-9602-A76FB58D3F2F}"/>
    <dgm:cxn modelId="{C8E1A2FA-BC13-4D38-A07E-3D352F647E9B}" srcId="{A6BCB948-245D-420B-8413-D41CBDB95AF6}" destId="{EA4BE6EB-687B-4D63-9C28-DAC9D5709508}" srcOrd="3" destOrd="0" parTransId="{B059D62E-066C-4A89-8B4A-537EE20BA5A5}" sibTransId="{052841DC-41EE-4A5A-B0FA-54380BFA235D}"/>
    <dgm:cxn modelId="{C4456EFD-5E20-4ED7-A3A1-546410A05030}" type="presOf" srcId="{2B6DE317-F006-44D2-BD16-BF82AB89A9B4}" destId="{549881FA-B0DE-4E46-8528-A848F5FCD0F4}" srcOrd="0" destOrd="1" presId="urn:microsoft.com/office/officeart/2005/8/layout/list1"/>
    <dgm:cxn modelId="{D6CE46FE-DE0C-421A-87E2-4D2686A6B1C4}" type="presOf" srcId="{8769E4C2-8D54-4893-88CC-4AFB6C7EE504}" destId="{0CEC8812-8FD6-4C90-B72C-0656511C45D1}" srcOrd="0" destOrd="1" presId="urn:microsoft.com/office/officeart/2005/8/layout/list1"/>
    <dgm:cxn modelId="{DAF3B96E-E3FD-42F9-8141-AA4DAF375BF6}" type="presParOf" srcId="{FAE158F4-A351-4E18-AFFC-B5A566279337}" destId="{CADE7E4A-032E-4D8E-93EA-913980E2E83A}" srcOrd="0" destOrd="0" presId="urn:microsoft.com/office/officeart/2005/8/layout/list1"/>
    <dgm:cxn modelId="{283287E3-B17C-4765-88B2-F504291C90CE}" type="presParOf" srcId="{CADE7E4A-032E-4D8E-93EA-913980E2E83A}" destId="{121EAC04-B30B-4295-9E0B-5A9C4A45E32F}" srcOrd="0" destOrd="0" presId="urn:microsoft.com/office/officeart/2005/8/layout/list1"/>
    <dgm:cxn modelId="{9686C409-F11A-46E3-89E2-B559C984E4F4}" type="presParOf" srcId="{CADE7E4A-032E-4D8E-93EA-913980E2E83A}" destId="{030EEB0A-D06B-4B74-9B31-71AA157FB215}" srcOrd="1" destOrd="0" presId="urn:microsoft.com/office/officeart/2005/8/layout/list1"/>
    <dgm:cxn modelId="{00C3797B-56B1-4B70-922D-FF18CA4E6746}" type="presParOf" srcId="{FAE158F4-A351-4E18-AFFC-B5A566279337}" destId="{C97EBF99-1DE7-443E-81DF-79AB55F9ADFF}" srcOrd="1" destOrd="0" presId="urn:microsoft.com/office/officeart/2005/8/layout/list1"/>
    <dgm:cxn modelId="{B0E5F047-CE26-444A-82D1-3A0DD3BC9FFE}" type="presParOf" srcId="{FAE158F4-A351-4E18-AFFC-B5A566279337}" destId="{B37357F6-7D04-41BB-8351-BAE209E1B651}" srcOrd="2" destOrd="0" presId="urn:microsoft.com/office/officeart/2005/8/layout/list1"/>
    <dgm:cxn modelId="{DF7B710D-751B-4150-B800-FF86D4DA4DE0}" type="presParOf" srcId="{FAE158F4-A351-4E18-AFFC-B5A566279337}" destId="{73211AA3-0D59-47F2-9D99-3142AAA4FD6E}" srcOrd="3" destOrd="0" presId="urn:microsoft.com/office/officeart/2005/8/layout/list1"/>
    <dgm:cxn modelId="{F2B10210-CE72-425B-B3F4-90EDE16C8FB3}" type="presParOf" srcId="{FAE158F4-A351-4E18-AFFC-B5A566279337}" destId="{EADB79E1-1323-4E29-B625-91E9DA768D85}" srcOrd="4" destOrd="0" presId="urn:microsoft.com/office/officeart/2005/8/layout/list1"/>
    <dgm:cxn modelId="{413B5267-DB17-471B-B79B-3C709285981B}" type="presParOf" srcId="{EADB79E1-1323-4E29-B625-91E9DA768D85}" destId="{EB2A9943-1E6C-4340-A1DD-71AE0051C935}" srcOrd="0" destOrd="0" presId="urn:microsoft.com/office/officeart/2005/8/layout/list1"/>
    <dgm:cxn modelId="{35B6CFAA-C05D-4884-B8DF-3E44A142090F}" type="presParOf" srcId="{EADB79E1-1323-4E29-B625-91E9DA768D85}" destId="{A57CAE8C-2F25-49C6-8D6E-7DDDCF80C2A7}" srcOrd="1" destOrd="0" presId="urn:microsoft.com/office/officeart/2005/8/layout/list1"/>
    <dgm:cxn modelId="{963B5F06-76E2-48A2-B8D3-32C0BC0299BB}" type="presParOf" srcId="{FAE158F4-A351-4E18-AFFC-B5A566279337}" destId="{327F957A-E5F9-4846-80D9-682B2A43CA0A}" srcOrd="5" destOrd="0" presId="urn:microsoft.com/office/officeart/2005/8/layout/list1"/>
    <dgm:cxn modelId="{7E2CACB9-9D8C-4AA5-A2B8-DB8946E92C42}" type="presParOf" srcId="{FAE158F4-A351-4E18-AFFC-B5A566279337}" destId="{1C963AFA-FEE1-4409-A575-AA5D58E17FBB}" srcOrd="6" destOrd="0" presId="urn:microsoft.com/office/officeart/2005/8/layout/list1"/>
    <dgm:cxn modelId="{2ED0927A-B44F-4C97-B404-29F58DF0C3F4}" type="presParOf" srcId="{FAE158F4-A351-4E18-AFFC-B5A566279337}" destId="{1692DC13-DE8E-4ECC-B61B-0DEE15B0D74A}" srcOrd="7" destOrd="0" presId="urn:microsoft.com/office/officeart/2005/8/layout/list1"/>
    <dgm:cxn modelId="{0CCE3FB1-6F39-4209-9E21-92717569842A}" type="presParOf" srcId="{FAE158F4-A351-4E18-AFFC-B5A566279337}" destId="{D22BFFD1-7DA6-4D63-A91C-F784D9D1A660}" srcOrd="8" destOrd="0" presId="urn:microsoft.com/office/officeart/2005/8/layout/list1"/>
    <dgm:cxn modelId="{3D6566FD-B66D-46DB-9D2D-571EDD8130C8}" type="presParOf" srcId="{D22BFFD1-7DA6-4D63-A91C-F784D9D1A660}" destId="{1F54A46A-20EA-41BA-8E72-A178C2979F51}" srcOrd="0" destOrd="0" presId="urn:microsoft.com/office/officeart/2005/8/layout/list1"/>
    <dgm:cxn modelId="{05D189EA-67DB-4CBF-83E7-880B67AED7E4}" type="presParOf" srcId="{D22BFFD1-7DA6-4D63-A91C-F784D9D1A660}" destId="{38C6578D-B4E7-4402-B21B-FA314CA72A21}" srcOrd="1" destOrd="0" presId="urn:microsoft.com/office/officeart/2005/8/layout/list1"/>
    <dgm:cxn modelId="{445B214A-DDBA-4C51-AE07-B5E758FAC799}" type="presParOf" srcId="{FAE158F4-A351-4E18-AFFC-B5A566279337}" destId="{A094AD23-E60A-4E2C-B39A-9734D2361F9C}" srcOrd="9" destOrd="0" presId="urn:microsoft.com/office/officeart/2005/8/layout/list1"/>
    <dgm:cxn modelId="{954516C3-C6E9-4AF4-BC42-99D82EFEC5F1}" type="presParOf" srcId="{FAE158F4-A351-4E18-AFFC-B5A566279337}" destId="{549881FA-B0DE-4E46-8528-A848F5FCD0F4}" srcOrd="10" destOrd="0" presId="urn:microsoft.com/office/officeart/2005/8/layout/list1"/>
    <dgm:cxn modelId="{2CD89B09-F3C4-4F7D-ADC1-BA237852750A}" type="presParOf" srcId="{FAE158F4-A351-4E18-AFFC-B5A566279337}" destId="{1E8F8369-5608-417D-91D3-0EDF4370769C}" srcOrd="11" destOrd="0" presId="urn:microsoft.com/office/officeart/2005/8/layout/list1"/>
    <dgm:cxn modelId="{735EC7C7-A377-4EE3-93AA-8F9F375D90BD}" type="presParOf" srcId="{FAE158F4-A351-4E18-AFFC-B5A566279337}" destId="{151DC7FF-9605-4703-9849-186206351407}" srcOrd="12" destOrd="0" presId="urn:microsoft.com/office/officeart/2005/8/layout/list1"/>
    <dgm:cxn modelId="{045BA6A6-0756-4243-AE36-F8BFE615918F}" type="presParOf" srcId="{151DC7FF-9605-4703-9849-186206351407}" destId="{B4CD3FFF-D5ED-4E06-9C16-A24D7C198D13}" srcOrd="0" destOrd="0" presId="urn:microsoft.com/office/officeart/2005/8/layout/list1"/>
    <dgm:cxn modelId="{5D530ED3-BEEB-4DA9-83AC-EC60F9CBA9FA}" type="presParOf" srcId="{151DC7FF-9605-4703-9849-186206351407}" destId="{9B9CF307-C34B-458A-983A-7830DB281229}" srcOrd="1" destOrd="0" presId="urn:microsoft.com/office/officeart/2005/8/layout/list1"/>
    <dgm:cxn modelId="{FBC31631-4F66-450E-BD53-138BDE7D4068}" type="presParOf" srcId="{FAE158F4-A351-4E18-AFFC-B5A566279337}" destId="{2978881D-5115-41D5-8F44-6F9B454BF0B9}" srcOrd="13" destOrd="0" presId="urn:microsoft.com/office/officeart/2005/8/layout/list1"/>
    <dgm:cxn modelId="{4EE19BA1-4B89-4E03-A6B0-1BC9D0206DC8}" type="presParOf" srcId="{FAE158F4-A351-4E18-AFFC-B5A566279337}" destId="{D5E6DD7D-2345-42D8-9D1C-76C7B4D09EC8}" srcOrd="14" destOrd="0" presId="urn:microsoft.com/office/officeart/2005/8/layout/list1"/>
    <dgm:cxn modelId="{A961B057-60F3-4085-B485-81C9C7BD6203}" type="presParOf" srcId="{FAE158F4-A351-4E18-AFFC-B5A566279337}" destId="{C819BEE4-CE2C-4DED-96A9-4B90A11D1B6B}" srcOrd="15" destOrd="0" presId="urn:microsoft.com/office/officeart/2005/8/layout/list1"/>
    <dgm:cxn modelId="{7FDD54D9-21E1-4228-B5E5-F225998DF4F9}" type="presParOf" srcId="{FAE158F4-A351-4E18-AFFC-B5A566279337}" destId="{CE80CA56-41E0-4DF5-98A9-19B91FA0CE01}" srcOrd="16" destOrd="0" presId="urn:microsoft.com/office/officeart/2005/8/layout/list1"/>
    <dgm:cxn modelId="{C4C86E61-3F91-40EB-A7B7-BE3F69CBE350}" type="presParOf" srcId="{CE80CA56-41E0-4DF5-98A9-19B91FA0CE01}" destId="{0AC60E0E-9CCE-4D0E-B8AC-9DBEB1AFCFB2}" srcOrd="0" destOrd="0" presId="urn:microsoft.com/office/officeart/2005/8/layout/list1"/>
    <dgm:cxn modelId="{08A444AC-AF68-4584-B335-F462B90DCEA5}" type="presParOf" srcId="{CE80CA56-41E0-4DF5-98A9-19B91FA0CE01}" destId="{7BE42D96-082F-4F03-8EF7-C404B9FDA1C0}" srcOrd="1" destOrd="0" presId="urn:microsoft.com/office/officeart/2005/8/layout/list1"/>
    <dgm:cxn modelId="{13062731-2D1C-4E42-BC44-52B8E9E11F85}" type="presParOf" srcId="{FAE158F4-A351-4E18-AFFC-B5A566279337}" destId="{A5BFD05C-74AD-4ADA-8A40-689C928321CA}" srcOrd="17" destOrd="0" presId="urn:microsoft.com/office/officeart/2005/8/layout/list1"/>
    <dgm:cxn modelId="{7BB6651A-C524-4EA3-974E-2A74DC3DE3B1}" type="presParOf" srcId="{FAE158F4-A351-4E18-AFFC-B5A566279337}" destId="{0CEC8812-8FD6-4C90-B72C-0656511C45D1}" srcOrd="18" destOrd="0" presId="urn:microsoft.com/office/officeart/2005/8/layout/list1"/>
    <dgm:cxn modelId="{5539C9E6-B8A4-4AC2-9B22-4099659B9327}" type="presParOf" srcId="{FAE158F4-A351-4E18-AFFC-B5A566279337}" destId="{DDA11B67-C161-4DC7-99D9-979058A5B6DE}" srcOrd="19" destOrd="0" presId="urn:microsoft.com/office/officeart/2005/8/layout/list1"/>
    <dgm:cxn modelId="{3640C1A1-F53F-48FF-8069-5253FCFC086B}" type="presParOf" srcId="{FAE158F4-A351-4E18-AFFC-B5A566279337}" destId="{E2404A08-836E-4B9E-93DE-B2A0FCB59C01}" srcOrd="20" destOrd="0" presId="urn:microsoft.com/office/officeart/2005/8/layout/list1"/>
    <dgm:cxn modelId="{9BC9BF46-A5FD-49A0-A2A6-8EB3D715527A}" type="presParOf" srcId="{E2404A08-836E-4B9E-93DE-B2A0FCB59C01}" destId="{A800591F-1C9E-4AF9-999E-FB603E11347A}" srcOrd="0" destOrd="0" presId="urn:microsoft.com/office/officeart/2005/8/layout/list1"/>
    <dgm:cxn modelId="{FB0BBF9B-0012-4888-9C35-39AE8B65E452}" type="presParOf" srcId="{E2404A08-836E-4B9E-93DE-B2A0FCB59C01}" destId="{1B439A70-51FE-4F85-9730-4952DEA5BD73}" srcOrd="1" destOrd="0" presId="urn:microsoft.com/office/officeart/2005/8/layout/list1"/>
    <dgm:cxn modelId="{11F02085-8DBB-4C83-B19D-BF88EE9775C2}" type="presParOf" srcId="{FAE158F4-A351-4E18-AFFC-B5A566279337}" destId="{163694E6-039F-4C3D-A0E9-BECB2C0B44F9}" srcOrd="21" destOrd="0" presId="urn:microsoft.com/office/officeart/2005/8/layout/list1"/>
    <dgm:cxn modelId="{0D824F96-7C6E-4129-8FA0-427EA0C46B71}" type="presParOf" srcId="{FAE158F4-A351-4E18-AFFC-B5A566279337}" destId="{87D475CD-5011-4F93-A3C7-3EFE3AC34331}" srcOrd="22" destOrd="0" presId="urn:microsoft.com/office/officeart/2005/8/layout/list1"/>
    <dgm:cxn modelId="{1BAF3E59-8AEA-426D-9C17-77A51B0676A7}" type="presParOf" srcId="{FAE158F4-A351-4E18-AFFC-B5A566279337}" destId="{4CFF68C2-FECC-40DB-8F76-134900D4B099}" srcOrd="23" destOrd="0" presId="urn:microsoft.com/office/officeart/2005/8/layout/list1"/>
    <dgm:cxn modelId="{882B03A0-D7AA-42F9-8E18-D5A3718F8A5C}" type="presParOf" srcId="{FAE158F4-A351-4E18-AFFC-B5A566279337}" destId="{765115CA-A509-4E02-94EF-BD34522C22E7}" srcOrd="24" destOrd="0" presId="urn:microsoft.com/office/officeart/2005/8/layout/list1"/>
    <dgm:cxn modelId="{330249A4-466F-4DA5-82B1-459A4B78C5BC}" type="presParOf" srcId="{765115CA-A509-4E02-94EF-BD34522C22E7}" destId="{54EA0480-3156-4CE8-AB1A-BBCCCC5A8DF0}" srcOrd="0" destOrd="0" presId="urn:microsoft.com/office/officeart/2005/8/layout/list1"/>
    <dgm:cxn modelId="{7982B32F-69CE-4F88-9FC4-AD6B86E4B675}" type="presParOf" srcId="{765115CA-A509-4E02-94EF-BD34522C22E7}" destId="{A5A82065-86CB-4A72-8818-15CF71BCFCE8}" srcOrd="1" destOrd="0" presId="urn:microsoft.com/office/officeart/2005/8/layout/list1"/>
    <dgm:cxn modelId="{E9A3E9C6-35CE-4ABD-9D91-2F887437137C}" type="presParOf" srcId="{FAE158F4-A351-4E18-AFFC-B5A566279337}" destId="{E98D3745-6C9F-474E-8EF3-D96B56A9A97D}" srcOrd="25" destOrd="0" presId="urn:microsoft.com/office/officeart/2005/8/layout/list1"/>
    <dgm:cxn modelId="{6F54155C-E758-4EF3-9117-81F615E59046}" type="presParOf" srcId="{FAE158F4-A351-4E18-AFFC-B5A566279337}" destId="{D0A46E6D-9658-490E-AAE4-92E1A6472CB5}" srcOrd="26" destOrd="0" presId="urn:microsoft.com/office/officeart/2005/8/layout/list1"/>
  </dgm:cxnLst>
  <dgm:bg/>
  <dgm:whole/>
  <dgm:extLst>
    <a:ext uri="http://schemas.microsoft.com/office/drawing/2008/diagram">
      <dsp:dataModelExt xmlns:dsp="http://schemas.microsoft.com/office/drawing/2008/diagram" relId="rId165"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A1696DC4-3CAD-40B6-BBF8-D7E884B6635C}" type="doc">
      <dgm:prSet loTypeId="urn:microsoft.com/office/officeart/2005/8/layout/rings+Icon" loCatId="relationship" qsTypeId="urn:microsoft.com/office/officeart/2005/8/quickstyle/simple1" qsCatId="simple" csTypeId="urn:microsoft.com/office/officeart/2005/8/colors/accent1_2" csCatId="accent1" phldr="1"/>
      <dgm:spPr/>
    </dgm:pt>
    <dgm:pt modelId="{B44ACF4C-D63D-4A17-86C5-457698F39BA0}">
      <dgm:prSet phldrT="[Text]" custT="1"/>
      <dgm:spPr/>
      <dgm:t>
        <a:bodyPr/>
        <a:lstStyle/>
        <a:p>
          <a:pPr algn="ctr"/>
          <a:r>
            <a:rPr lang="et-EE" sz="1050" b="1">
              <a:solidFill>
                <a:schemeClr val="accent3"/>
              </a:solidFill>
              <a:latin typeface="Inter" panose="02000503000000020004" pitchFamily="50" charset="0"/>
              <a:ea typeface="Inter" panose="02000503000000020004" pitchFamily="50" charset="0"/>
              <a:cs typeface="Inter" panose="02000503000000020004" pitchFamily="50" charset="0"/>
            </a:rPr>
            <a:t>Linnamajanduse osakond </a:t>
          </a:r>
        </a:p>
        <a:p>
          <a:pPr algn="ctr"/>
          <a:r>
            <a:rPr lang="et-EE" sz="1050" b="1">
              <a:solidFill>
                <a:schemeClr val="accent4"/>
              </a:solidFill>
              <a:latin typeface="Inter" panose="02000503000000020004" pitchFamily="50" charset="0"/>
              <a:ea typeface="Inter" panose="02000503000000020004" pitchFamily="50" charset="0"/>
              <a:cs typeface="Inter" panose="02000503000000020004" pitchFamily="50" charset="0"/>
            </a:rPr>
            <a:t>11,0 miljonit </a:t>
          </a:r>
          <a:r>
            <a:rPr lang="et-EE" sz="1050" b="1">
              <a:solidFill>
                <a:schemeClr val="accent3"/>
              </a:solidFill>
              <a:latin typeface="Inter" panose="02000503000000020004" pitchFamily="50" charset="0"/>
              <a:ea typeface="Inter" panose="02000503000000020004" pitchFamily="50" charset="0"/>
              <a:cs typeface="Inter" panose="02000503000000020004" pitchFamily="50" charset="0"/>
            </a:rPr>
            <a:t>eurot</a:t>
          </a:r>
        </a:p>
      </dgm:t>
    </dgm:pt>
    <dgm:pt modelId="{8904E4AD-00B8-4E6F-A513-01DF5C67EA8F}" type="parTrans" cxnId="{9509D98E-764E-4D15-976C-8A83EDC50045}">
      <dgm:prSet/>
      <dgm:spPr/>
      <dgm:t>
        <a:bodyPr/>
        <a:lstStyle/>
        <a:p>
          <a:endParaRPr lang="et-EE"/>
        </a:p>
      </dgm:t>
    </dgm:pt>
    <dgm:pt modelId="{23383F34-D94A-41FB-A1E9-CBD1F2919937}" type="sibTrans" cxnId="{9509D98E-764E-4D15-976C-8A83EDC50045}">
      <dgm:prSet/>
      <dgm:spPr/>
      <dgm:t>
        <a:bodyPr/>
        <a:lstStyle/>
        <a:p>
          <a:endParaRPr lang="et-EE"/>
        </a:p>
      </dgm:t>
    </dgm:pt>
    <dgm:pt modelId="{D01D4E5E-DC43-41B2-A104-EA2193776A30}">
      <dgm:prSet phldrT="[Text]"/>
      <dgm:spPr/>
      <dgm:t>
        <a:bodyPr/>
        <a:lstStyle/>
        <a:p>
          <a:pPr algn="ctr"/>
          <a:r>
            <a:rPr lang="et-EE" b="1">
              <a:solidFill>
                <a:schemeClr val="accent3"/>
              </a:solidFill>
              <a:latin typeface="Inter" panose="02000503000000020004" pitchFamily="50" charset="0"/>
              <a:ea typeface="Inter" panose="02000503000000020004" pitchFamily="50" charset="0"/>
              <a:cs typeface="Inter" panose="02000503000000020004" pitchFamily="50" charset="0"/>
            </a:rPr>
            <a:t>Linnavarade osakond </a:t>
          </a:r>
        </a:p>
        <a:p>
          <a:pPr algn="ctr"/>
          <a:r>
            <a:rPr lang="et-EE" b="1">
              <a:solidFill>
                <a:schemeClr val="accent4"/>
              </a:solidFill>
              <a:latin typeface="Inter" panose="02000503000000020004" pitchFamily="50" charset="0"/>
              <a:ea typeface="Inter" panose="02000503000000020004" pitchFamily="50" charset="0"/>
              <a:cs typeface="Inter" panose="02000503000000020004" pitchFamily="50" charset="0"/>
            </a:rPr>
            <a:t>82 tuhat </a:t>
          </a:r>
          <a:r>
            <a:rPr lang="et-EE" b="1">
              <a:solidFill>
                <a:schemeClr val="accent3"/>
              </a:solidFill>
              <a:latin typeface="Inter" panose="02000503000000020004" pitchFamily="50" charset="0"/>
              <a:ea typeface="Inter" panose="02000503000000020004" pitchFamily="50" charset="0"/>
              <a:cs typeface="Inter" panose="02000503000000020004" pitchFamily="50" charset="0"/>
            </a:rPr>
            <a:t>eurot</a:t>
          </a:r>
        </a:p>
      </dgm:t>
    </dgm:pt>
    <dgm:pt modelId="{309FDF8D-5742-4493-B786-400C65E9BED6}" type="parTrans" cxnId="{5E75FD1C-842F-46DC-B2C6-94DE01129D04}">
      <dgm:prSet/>
      <dgm:spPr/>
      <dgm:t>
        <a:bodyPr/>
        <a:lstStyle/>
        <a:p>
          <a:endParaRPr lang="et-EE"/>
        </a:p>
      </dgm:t>
    </dgm:pt>
    <dgm:pt modelId="{0CE7B257-3544-4DE3-A71E-31DCCDA2F7A8}" type="sibTrans" cxnId="{5E75FD1C-842F-46DC-B2C6-94DE01129D04}">
      <dgm:prSet/>
      <dgm:spPr/>
      <dgm:t>
        <a:bodyPr/>
        <a:lstStyle/>
        <a:p>
          <a:endParaRPr lang="et-EE"/>
        </a:p>
      </dgm:t>
    </dgm:pt>
    <dgm:pt modelId="{49034FEB-E04F-4E54-BD40-757B24005775}">
      <dgm:prSet phldrT="[Text]"/>
      <dgm:spPr/>
      <dgm:t>
        <a:bodyPr/>
        <a:lstStyle/>
        <a:p>
          <a:pPr algn="ctr"/>
          <a:r>
            <a:rPr lang="et-EE" b="1">
              <a:solidFill>
                <a:schemeClr val="accent3"/>
              </a:solidFill>
              <a:latin typeface="Inter" panose="02000503000000020004" pitchFamily="50" charset="0"/>
              <a:ea typeface="Inter" panose="02000503000000020004" pitchFamily="50" charset="0"/>
              <a:cs typeface="Inter" panose="02000503000000020004" pitchFamily="50" charset="0"/>
            </a:rPr>
            <a:t>Linnaplaneerimise ja maakorralduse osakond </a:t>
          </a:r>
        </a:p>
        <a:p>
          <a:pPr algn="ctr"/>
          <a:r>
            <a:rPr lang="et-EE" b="1">
              <a:solidFill>
                <a:schemeClr val="accent4"/>
              </a:solidFill>
              <a:latin typeface="Inter" panose="02000503000000020004" pitchFamily="50" charset="0"/>
              <a:ea typeface="Inter" panose="02000503000000020004" pitchFamily="50" charset="0"/>
              <a:cs typeface="Inter" panose="02000503000000020004" pitchFamily="50" charset="0"/>
            </a:rPr>
            <a:t>60 tuhat </a:t>
          </a:r>
          <a:r>
            <a:rPr lang="et-EE" b="1">
              <a:solidFill>
                <a:schemeClr val="accent3"/>
              </a:solidFill>
              <a:latin typeface="Inter" panose="02000503000000020004" pitchFamily="50" charset="0"/>
              <a:ea typeface="Inter" panose="02000503000000020004" pitchFamily="50" charset="0"/>
              <a:cs typeface="Inter" panose="02000503000000020004" pitchFamily="50" charset="0"/>
            </a:rPr>
            <a:t>eurot</a:t>
          </a:r>
        </a:p>
      </dgm:t>
    </dgm:pt>
    <dgm:pt modelId="{E08DAD8B-243B-4C7C-801A-5CE41A8F4BE2}" type="parTrans" cxnId="{D91A987B-6F94-4605-84BB-76B7F41816BD}">
      <dgm:prSet/>
      <dgm:spPr/>
      <dgm:t>
        <a:bodyPr/>
        <a:lstStyle/>
        <a:p>
          <a:endParaRPr lang="et-EE"/>
        </a:p>
      </dgm:t>
    </dgm:pt>
    <dgm:pt modelId="{E88A0B9C-F00C-4F4F-9D74-BB3B89DF7F95}" type="sibTrans" cxnId="{D91A987B-6F94-4605-84BB-76B7F41816BD}">
      <dgm:prSet/>
      <dgm:spPr/>
      <dgm:t>
        <a:bodyPr/>
        <a:lstStyle/>
        <a:p>
          <a:endParaRPr lang="et-EE"/>
        </a:p>
      </dgm:t>
    </dgm:pt>
    <dgm:pt modelId="{A86B1F82-F0A4-4D9C-A2EE-BB47231DD83B}">
      <dgm:prSet phldrT="[Text]" custT="1"/>
      <dgm:spPr/>
      <dgm:t>
        <a:bodyPr/>
        <a:lstStyle/>
        <a:p>
          <a:pPr algn="l"/>
          <a:r>
            <a:rPr lang="et-EE" sz="800">
              <a:solidFill>
                <a:schemeClr val="accent3"/>
              </a:solidFill>
              <a:latin typeface="Inter" panose="02000503000000020004" pitchFamily="50" charset="0"/>
              <a:ea typeface="Inter" panose="02000503000000020004" pitchFamily="50" charset="0"/>
              <a:cs typeface="Inter" panose="02000503000000020004" pitchFamily="50" charset="0"/>
            </a:rPr>
            <a:t>avalike alade puhastus ja korrashoid</a:t>
          </a:r>
        </a:p>
      </dgm:t>
    </dgm:pt>
    <dgm:pt modelId="{1088036B-A175-46D5-B3BE-DF509EE93245}" type="parTrans" cxnId="{243B8D76-A85C-46FF-9011-F214542818D5}">
      <dgm:prSet/>
      <dgm:spPr/>
      <dgm:t>
        <a:bodyPr/>
        <a:lstStyle/>
        <a:p>
          <a:endParaRPr lang="et-EE"/>
        </a:p>
      </dgm:t>
    </dgm:pt>
    <dgm:pt modelId="{61E1D63A-D380-4192-9658-A785AA3A5391}" type="sibTrans" cxnId="{243B8D76-A85C-46FF-9011-F214542818D5}">
      <dgm:prSet/>
      <dgm:spPr/>
      <dgm:t>
        <a:bodyPr/>
        <a:lstStyle/>
        <a:p>
          <a:endParaRPr lang="et-EE"/>
        </a:p>
      </dgm:t>
    </dgm:pt>
    <dgm:pt modelId="{FC36B8E6-00D8-4C97-9DB1-110DE11FA681}">
      <dgm:prSet phldrT="[Text]"/>
      <dgm:spPr/>
      <dgm:t>
        <a:bodyPr/>
        <a:lstStyle/>
        <a:p>
          <a:pPr algn="l"/>
          <a:r>
            <a:rPr lang="et-EE" b="0">
              <a:solidFill>
                <a:schemeClr val="accent3"/>
              </a:solidFill>
              <a:latin typeface="Inter" panose="02000503000000020004" pitchFamily="50" charset="0"/>
              <a:ea typeface="Inter" panose="02000503000000020004" pitchFamily="50" charset="0"/>
              <a:cs typeface="Inter" panose="02000503000000020004" pitchFamily="50" charset="0"/>
            </a:rPr>
            <a:t>toetus "Tartu linna Ühisveevärgi- ja kanalisatsiooni arendamisekava 2022- 2024" elluviimiseks</a:t>
          </a:r>
        </a:p>
      </dgm:t>
    </dgm:pt>
    <dgm:pt modelId="{C322178C-5CB2-4CB2-AE90-49D346156D10}" type="parTrans" cxnId="{91632D50-BE46-4212-8C63-0C954236EBE1}">
      <dgm:prSet/>
      <dgm:spPr/>
      <dgm:t>
        <a:bodyPr/>
        <a:lstStyle/>
        <a:p>
          <a:endParaRPr lang="et-EE"/>
        </a:p>
      </dgm:t>
    </dgm:pt>
    <dgm:pt modelId="{B46026CF-DB11-4090-A08B-F157E6F1868F}" type="sibTrans" cxnId="{91632D50-BE46-4212-8C63-0C954236EBE1}">
      <dgm:prSet/>
      <dgm:spPr/>
      <dgm:t>
        <a:bodyPr/>
        <a:lstStyle/>
        <a:p>
          <a:endParaRPr lang="et-EE"/>
        </a:p>
      </dgm:t>
    </dgm:pt>
    <dgm:pt modelId="{412112B6-DEE8-40DA-A697-9802755A0FEE}">
      <dgm:prSet phldrT="[Text]"/>
      <dgm:spPr/>
      <dgm:t>
        <a:bodyPr/>
        <a:lstStyle/>
        <a:p>
          <a:pPr algn="l"/>
          <a:r>
            <a:rPr lang="et-EE" b="0">
              <a:solidFill>
                <a:schemeClr val="accent3"/>
              </a:solidFill>
              <a:latin typeface="Inter" panose="02000503000000020004" pitchFamily="50" charset="0"/>
              <a:ea typeface="Inter" panose="02000503000000020004" pitchFamily="50" charset="0"/>
              <a:cs typeface="Inter" panose="02000503000000020004" pitchFamily="50" charset="0"/>
            </a:rPr>
            <a:t>ringrenoveerimise projekt</a:t>
          </a:r>
        </a:p>
      </dgm:t>
    </dgm:pt>
    <dgm:pt modelId="{EFBD42C5-78F2-42CB-AC59-B18F95F0BE1F}" type="parTrans" cxnId="{1354FBF7-FECA-4299-8648-D46EFCD58D5A}">
      <dgm:prSet/>
      <dgm:spPr/>
      <dgm:t>
        <a:bodyPr/>
        <a:lstStyle/>
        <a:p>
          <a:endParaRPr lang="et-EE"/>
        </a:p>
      </dgm:t>
    </dgm:pt>
    <dgm:pt modelId="{A507060E-4798-471F-B034-F0682EC09D09}" type="sibTrans" cxnId="{1354FBF7-FECA-4299-8648-D46EFCD58D5A}">
      <dgm:prSet/>
      <dgm:spPr/>
      <dgm:t>
        <a:bodyPr/>
        <a:lstStyle/>
        <a:p>
          <a:endParaRPr lang="et-EE"/>
        </a:p>
      </dgm:t>
    </dgm:pt>
    <dgm:pt modelId="{160428BD-55D7-4505-AA58-D641FBC90D78}">
      <dgm:prSet phldrT="[Text]" custT="1"/>
      <dgm:spPr/>
      <dgm:t>
        <a:bodyPr/>
        <a:lstStyle/>
        <a:p>
          <a:pPr algn="l"/>
          <a:r>
            <a:rPr lang="et-EE" sz="800">
              <a:solidFill>
                <a:schemeClr val="accent3"/>
              </a:solidFill>
              <a:latin typeface="Inter" panose="02000503000000020004" pitchFamily="50" charset="0"/>
              <a:ea typeface="Inter" panose="02000503000000020004" pitchFamily="50" charset="0"/>
              <a:cs typeface="Inter" panose="02000503000000020004" pitchFamily="50" charset="0"/>
            </a:rPr>
            <a:t>investeeringud keskkonnakaitsesse</a:t>
          </a:r>
        </a:p>
      </dgm:t>
    </dgm:pt>
    <dgm:pt modelId="{450E1CFB-FD78-4629-A6DB-CE56ECC4859C}" type="parTrans" cxnId="{AC24708B-4945-4BD7-B53F-BDFF9C218EEF}">
      <dgm:prSet/>
      <dgm:spPr/>
      <dgm:t>
        <a:bodyPr/>
        <a:lstStyle/>
        <a:p>
          <a:endParaRPr lang="et-EE"/>
        </a:p>
      </dgm:t>
    </dgm:pt>
    <dgm:pt modelId="{E563E70C-5741-4642-9ABA-52FB6056C287}" type="sibTrans" cxnId="{AC24708B-4945-4BD7-B53F-BDFF9C218EEF}">
      <dgm:prSet/>
      <dgm:spPr/>
      <dgm:t>
        <a:bodyPr/>
        <a:lstStyle/>
        <a:p>
          <a:endParaRPr lang="et-EE"/>
        </a:p>
      </dgm:t>
    </dgm:pt>
    <dgm:pt modelId="{47D3C5B8-B325-41A7-91EC-94FE059F0A6A}" type="pres">
      <dgm:prSet presAssocID="{A1696DC4-3CAD-40B6-BBF8-D7E884B6635C}" presName="Name0" presStyleCnt="0">
        <dgm:presLayoutVars>
          <dgm:chMax val="7"/>
          <dgm:dir/>
          <dgm:resizeHandles val="exact"/>
        </dgm:presLayoutVars>
      </dgm:prSet>
      <dgm:spPr/>
    </dgm:pt>
    <dgm:pt modelId="{8C0DFAFA-A13E-44BA-B90C-25E4D76F8996}" type="pres">
      <dgm:prSet presAssocID="{A1696DC4-3CAD-40B6-BBF8-D7E884B6635C}" presName="ellipse1" presStyleLbl="vennNode1" presStyleIdx="0" presStyleCnt="3" custScaleX="113214" custLinFactNeighborX="-16349">
        <dgm:presLayoutVars>
          <dgm:bulletEnabled val="1"/>
        </dgm:presLayoutVars>
      </dgm:prSet>
      <dgm:spPr/>
    </dgm:pt>
    <dgm:pt modelId="{9D51491A-D676-4D74-9A53-F0AA747B5F6C}" type="pres">
      <dgm:prSet presAssocID="{A1696DC4-3CAD-40B6-BBF8-D7E884B6635C}" presName="ellipse2" presStyleLbl="vennNode1" presStyleIdx="1" presStyleCnt="3" custLinFactNeighborX="-8886" custLinFactNeighborY="-2133">
        <dgm:presLayoutVars>
          <dgm:bulletEnabled val="1"/>
        </dgm:presLayoutVars>
      </dgm:prSet>
      <dgm:spPr/>
    </dgm:pt>
    <dgm:pt modelId="{AEBBD636-2CE4-4A7C-AA4E-ACBDB1FA923A}" type="pres">
      <dgm:prSet presAssocID="{A1696DC4-3CAD-40B6-BBF8-D7E884B6635C}" presName="ellipse3" presStyleLbl="vennNode1" presStyleIdx="2" presStyleCnt="3" custLinFactNeighborX="6398">
        <dgm:presLayoutVars>
          <dgm:bulletEnabled val="1"/>
        </dgm:presLayoutVars>
      </dgm:prSet>
      <dgm:spPr/>
    </dgm:pt>
  </dgm:ptLst>
  <dgm:cxnLst>
    <dgm:cxn modelId="{5E75FD1C-842F-46DC-B2C6-94DE01129D04}" srcId="{A1696DC4-3CAD-40B6-BBF8-D7E884B6635C}" destId="{D01D4E5E-DC43-41B2-A104-EA2193776A30}" srcOrd="1" destOrd="0" parTransId="{309FDF8D-5742-4493-B786-400C65E9BED6}" sibTransId="{0CE7B257-3544-4DE3-A71E-31DCCDA2F7A8}"/>
    <dgm:cxn modelId="{45C3EC2C-1BD4-4716-9826-9D476A3B4D6C}" type="presOf" srcId="{160428BD-55D7-4505-AA58-D641FBC90D78}" destId="{8C0DFAFA-A13E-44BA-B90C-25E4D76F8996}" srcOrd="0" destOrd="2" presId="urn:microsoft.com/office/officeart/2005/8/layout/rings+Icon"/>
    <dgm:cxn modelId="{5CF9832F-375E-43D4-BF79-1181EE3501DE}" type="presOf" srcId="{D01D4E5E-DC43-41B2-A104-EA2193776A30}" destId="{9D51491A-D676-4D74-9A53-F0AA747B5F6C}" srcOrd="0" destOrd="0" presId="urn:microsoft.com/office/officeart/2005/8/layout/rings+Icon"/>
    <dgm:cxn modelId="{1F4D116C-CE68-4AC3-A8F8-3DEF38344776}" type="presOf" srcId="{FC36B8E6-00D8-4C97-9DB1-110DE11FA681}" destId="{AEBBD636-2CE4-4A7C-AA4E-ACBDB1FA923A}" srcOrd="0" destOrd="1" presId="urn:microsoft.com/office/officeart/2005/8/layout/rings+Icon"/>
    <dgm:cxn modelId="{91632D50-BE46-4212-8C63-0C954236EBE1}" srcId="{49034FEB-E04F-4E54-BD40-757B24005775}" destId="{FC36B8E6-00D8-4C97-9DB1-110DE11FA681}" srcOrd="0" destOrd="0" parTransId="{C322178C-5CB2-4CB2-AE90-49D346156D10}" sibTransId="{B46026CF-DB11-4090-A08B-F157E6F1868F}"/>
    <dgm:cxn modelId="{EDED6673-AF9C-435C-95E9-50C5FB0A2026}" type="presOf" srcId="{49034FEB-E04F-4E54-BD40-757B24005775}" destId="{AEBBD636-2CE4-4A7C-AA4E-ACBDB1FA923A}" srcOrd="0" destOrd="0" presId="urn:microsoft.com/office/officeart/2005/8/layout/rings+Icon"/>
    <dgm:cxn modelId="{243B8D76-A85C-46FF-9011-F214542818D5}" srcId="{B44ACF4C-D63D-4A17-86C5-457698F39BA0}" destId="{A86B1F82-F0A4-4D9C-A2EE-BB47231DD83B}" srcOrd="0" destOrd="0" parTransId="{1088036B-A175-46D5-B3BE-DF509EE93245}" sibTransId="{61E1D63A-D380-4192-9658-A785AA3A5391}"/>
    <dgm:cxn modelId="{D91A987B-6F94-4605-84BB-76B7F41816BD}" srcId="{A1696DC4-3CAD-40B6-BBF8-D7E884B6635C}" destId="{49034FEB-E04F-4E54-BD40-757B24005775}" srcOrd="2" destOrd="0" parTransId="{E08DAD8B-243B-4C7C-801A-5CE41A8F4BE2}" sibTransId="{E88A0B9C-F00C-4F4F-9D74-BB3B89DF7F95}"/>
    <dgm:cxn modelId="{AC24708B-4945-4BD7-B53F-BDFF9C218EEF}" srcId="{B44ACF4C-D63D-4A17-86C5-457698F39BA0}" destId="{160428BD-55D7-4505-AA58-D641FBC90D78}" srcOrd="1" destOrd="0" parTransId="{450E1CFB-FD78-4629-A6DB-CE56ECC4859C}" sibTransId="{E563E70C-5741-4642-9ABA-52FB6056C287}"/>
    <dgm:cxn modelId="{9509D98E-764E-4D15-976C-8A83EDC50045}" srcId="{A1696DC4-3CAD-40B6-BBF8-D7E884B6635C}" destId="{B44ACF4C-D63D-4A17-86C5-457698F39BA0}" srcOrd="0" destOrd="0" parTransId="{8904E4AD-00B8-4E6F-A513-01DF5C67EA8F}" sibTransId="{23383F34-D94A-41FB-A1E9-CBD1F2919937}"/>
    <dgm:cxn modelId="{8135EDBA-2119-4BF2-92E8-90F39EB82543}" type="presOf" srcId="{B44ACF4C-D63D-4A17-86C5-457698F39BA0}" destId="{8C0DFAFA-A13E-44BA-B90C-25E4D76F8996}" srcOrd="0" destOrd="0" presId="urn:microsoft.com/office/officeart/2005/8/layout/rings+Icon"/>
    <dgm:cxn modelId="{8396C8E3-0778-4C00-95C7-9906D50F90BF}" type="presOf" srcId="{A1696DC4-3CAD-40B6-BBF8-D7E884B6635C}" destId="{47D3C5B8-B325-41A7-91EC-94FE059F0A6A}" srcOrd="0" destOrd="0" presId="urn:microsoft.com/office/officeart/2005/8/layout/rings+Icon"/>
    <dgm:cxn modelId="{AD1135F0-A9AD-4638-9E4A-A86D2D92B4DE}" type="presOf" srcId="{A86B1F82-F0A4-4D9C-A2EE-BB47231DD83B}" destId="{8C0DFAFA-A13E-44BA-B90C-25E4D76F8996}" srcOrd="0" destOrd="1" presId="urn:microsoft.com/office/officeart/2005/8/layout/rings+Icon"/>
    <dgm:cxn modelId="{1354FBF7-FECA-4299-8648-D46EFCD58D5A}" srcId="{D01D4E5E-DC43-41B2-A104-EA2193776A30}" destId="{412112B6-DEE8-40DA-A697-9802755A0FEE}" srcOrd="0" destOrd="0" parTransId="{EFBD42C5-78F2-42CB-AC59-B18F95F0BE1F}" sibTransId="{A507060E-4798-471F-B034-F0682EC09D09}"/>
    <dgm:cxn modelId="{EB2B52FA-B1C7-4579-8552-7E82720758A9}" type="presOf" srcId="{412112B6-DEE8-40DA-A697-9802755A0FEE}" destId="{9D51491A-D676-4D74-9A53-F0AA747B5F6C}" srcOrd="0" destOrd="1" presId="urn:microsoft.com/office/officeart/2005/8/layout/rings+Icon"/>
    <dgm:cxn modelId="{6375F36F-A762-4DDC-8DED-856716392A2F}" type="presParOf" srcId="{47D3C5B8-B325-41A7-91EC-94FE059F0A6A}" destId="{8C0DFAFA-A13E-44BA-B90C-25E4D76F8996}" srcOrd="0" destOrd="0" presId="urn:microsoft.com/office/officeart/2005/8/layout/rings+Icon"/>
    <dgm:cxn modelId="{0FC9792D-40BE-40E1-B876-E254ABD0B883}" type="presParOf" srcId="{47D3C5B8-B325-41A7-91EC-94FE059F0A6A}" destId="{9D51491A-D676-4D74-9A53-F0AA747B5F6C}" srcOrd="1" destOrd="0" presId="urn:microsoft.com/office/officeart/2005/8/layout/rings+Icon"/>
    <dgm:cxn modelId="{8B9494AB-7065-4FD7-AC00-3533964795F7}" type="presParOf" srcId="{47D3C5B8-B325-41A7-91EC-94FE059F0A6A}" destId="{AEBBD636-2CE4-4A7C-AA4E-ACBDB1FA923A}" srcOrd="2" destOrd="0" presId="urn:microsoft.com/office/officeart/2005/8/layout/rings+Icon"/>
  </dgm:cxnLst>
  <dgm:bg/>
  <dgm:whole/>
  <dgm:extLst>
    <a:ext uri="http://schemas.microsoft.com/office/drawing/2008/diagram">
      <dsp:dataModelExt xmlns:dsp="http://schemas.microsoft.com/office/drawing/2008/diagram" relId="rId176"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A2ECB786-59C9-4597-AB6C-0B16836DDA96}" type="doc">
      <dgm:prSet loTypeId="urn:microsoft.com/office/officeart/2005/8/layout/rings+Icon" loCatId="relationship" qsTypeId="urn:microsoft.com/office/officeart/2005/8/quickstyle/simple1" qsCatId="simple" csTypeId="urn:microsoft.com/office/officeart/2005/8/colors/accent1_2" csCatId="accent1" phldr="1"/>
      <dgm:spPr/>
    </dgm:pt>
    <dgm:pt modelId="{6BDF61F3-FB5C-4405-BF6C-F04C6CCF156B}">
      <dgm:prSet phldrT="[Text]" custT="1"/>
      <dgm:spPr/>
      <dgm:t>
        <a:bodyPr/>
        <a:lstStyle/>
        <a:p>
          <a:pPr algn="ctr"/>
          <a:r>
            <a:rPr lang="et-EE" sz="1000" b="1">
              <a:solidFill>
                <a:schemeClr val="accent3"/>
              </a:solidFill>
              <a:latin typeface="Inter" panose="02000503000000020004" pitchFamily="50" charset="0"/>
              <a:ea typeface="Inter" panose="02000503000000020004" pitchFamily="50" charset="0"/>
              <a:cs typeface="Inter" panose="02000503000000020004" pitchFamily="50" charset="0"/>
            </a:rPr>
            <a:t>Linnamajanduse osakond </a:t>
          </a:r>
        </a:p>
        <a:p>
          <a:pPr algn="ctr"/>
          <a:r>
            <a:rPr lang="et-EE" sz="1000" b="1">
              <a:solidFill>
                <a:schemeClr val="accent4"/>
              </a:solidFill>
              <a:latin typeface="Inter" panose="02000503000000020004" pitchFamily="50" charset="0"/>
              <a:ea typeface="Inter" panose="02000503000000020004" pitchFamily="50" charset="0"/>
              <a:cs typeface="Inter" panose="02000503000000020004" pitchFamily="50" charset="0"/>
            </a:rPr>
            <a:t>8,1 miljonit </a:t>
          </a:r>
          <a:r>
            <a:rPr lang="et-EE" sz="1000" b="1">
              <a:solidFill>
                <a:schemeClr val="accent3"/>
              </a:solidFill>
              <a:latin typeface="Inter" panose="02000503000000020004" pitchFamily="50" charset="0"/>
              <a:ea typeface="Inter" panose="02000503000000020004" pitchFamily="50" charset="0"/>
              <a:cs typeface="Inter" panose="02000503000000020004" pitchFamily="50" charset="0"/>
            </a:rPr>
            <a:t>eurot</a:t>
          </a:r>
        </a:p>
      </dgm:t>
    </dgm:pt>
    <dgm:pt modelId="{853B662A-5048-4E87-824D-CC93FB3B03AA}" type="parTrans" cxnId="{4942B71E-2DE3-4B9E-9004-F28280294926}">
      <dgm:prSet/>
      <dgm:spPr/>
      <dgm:t>
        <a:bodyPr/>
        <a:lstStyle/>
        <a:p>
          <a:endParaRPr lang="et-EE"/>
        </a:p>
      </dgm:t>
    </dgm:pt>
    <dgm:pt modelId="{F6D913C1-D1A2-4371-A63A-599242E7CDA9}" type="sibTrans" cxnId="{4942B71E-2DE3-4B9E-9004-F28280294926}">
      <dgm:prSet/>
      <dgm:spPr/>
      <dgm:t>
        <a:bodyPr/>
        <a:lstStyle/>
        <a:p>
          <a:endParaRPr lang="et-EE"/>
        </a:p>
      </dgm:t>
    </dgm:pt>
    <dgm:pt modelId="{BB713B01-380C-4FD8-A884-99E315931D53}">
      <dgm:prSet phldrT="[Text]" custT="1"/>
      <dgm:spPr/>
      <dgm:t>
        <a:bodyPr/>
        <a:lstStyle/>
        <a:p>
          <a:pPr algn="ctr"/>
          <a:r>
            <a:rPr lang="et-EE" sz="1000" b="1">
              <a:solidFill>
                <a:schemeClr val="accent3"/>
              </a:solidFill>
              <a:latin typeface="Inter" panose="02000503000000020004" pitchFamily="50" charset="0"/>
              <a:ea typeface="Inter" panose="02000503000000020004" pitchFamily="50" charset="0"/>
              <a:cs typeface="Inter" panose="02000503000000020004" pitchFamily="50" charset="0"/>
            </a:rPr>
            <a:t>Linnavarade osakond</a:t>
          </a:r>
        </a:p>
        <a:p>
          <a:pPr algn="ctr"/>
          <a:r>
            <a:rPr lang="et-EE" sz="1000" b="1">
              <a:solidFill>
                <a:schemeClr val="accent3"/>
              </a:solidFill>
              <a:latin typeface="Inter" panose="02000503000000020004" pitchFamily="50" charset="0"/>
              <a:ea typeface="Inter" panose="02000503000000020004" pitchFamily="50" charset="0"/>
              <a:cs typeface="Inter" panose="02000503000000020004" pitchFamily="50" charset="0"/>
            </a:rPr>
            <a:t> </a:t>
          </a:r>
          <a:r>
            <a:rPr lang="et-EE" sz="1000" b="1">
              <a:solidFill>
                <a:schemeClr val="accent4"/>
              </a:solidFill>
              <a:latin typeface="Inter" panose="02000503000000020004" pitchFamily="50" charset="0"/>
              <a:ea typeface="Inter" panose="02000503000000020004" pitchFamily="50" charset="0"/>
              <a:cs typeface="Inter" panose="02000503000000020004" pitchFamily="50" charset="0"/>
            </a:rPr>
            <a:t>5,1 miljonit </a:t>
          </a:r>
          <a:r>
            <a:rPr lang="et-EE" sz="1000" b="1">
              <a:solidFill>
                <a:schemeClr val="accent3"/>
              </a:solidFill>
              <a:latin typeface="Inter" panose="02000503000000020004" pitchFamily="50" charset="0"/>
              <a:ea typeface="Inter" panose="02000503000000020004" pitchFamily="50" charset="0"/>
              <a:cs typeface="Inter" panose="02000503000000020004" pitchFamily="50" charset="0"/>
            </a:rPr>
            <a:t>eurot</a:t>
          </a:r>
        </a:p>
      </dgm:t>
    </dgm:pt>
    <dgm:pt modelId="{139AF205-5416-4365-97A9-C8FA6265814D}" type="parTrans" cxnId="{858C37EF-7972-403F-82A4-9CCBB2B6B61F}">
      <dgm:prSet/>
      <dgm:spPr/>
      <dgm:t>
        <a:bodyPr/>
        <a:lstStyle/>
        <a:p>
          <a:endParaRPr lang="et-EE"/>
        </a:p>
      </dgm:t>
    </dgm:pt>
    <dgm:pt modelId="{891E58AF-3F3B-4B68-8D40-94BF43EB2F42}" type="sibTrans" cxnId="{858C37EF-7972-403F-82A4-9CCBB2B6B61F}">
      <dgm:prSet/>
      <dgm:spPr/>
      <dgm:t>
        <a:bodyPr/>
        <a:lstStyle/>
        <a:p>
          <a:endParaRPr lang="et-EE"/>
        </a:p>
      </dgm:t>
    </dgm:pt>
    <dgm:pt modelId="{D47341F3-A671-49CB-BE15-C7D3228EEF91}">
      <dgm:prSet phldrT="[Text]" custT="1"/>
      <dgm:spPr/>
      <dgm:t>
        <a:bodyPr/>
        <a:lstStyle/>
        <a:p>
          <a:pPr algn="l"/>
          <a:r>
            <a:rPr lang="et-EE" sz="800">
              <a:solidFill>
                <a:schemeClr val="accent3"/>
              </a:solidFill>
              <a:latin typeface="Inter" panose="02000503000000020004" pitchFamily="50" charset="0"/>
              <a:ea typeface="Inter" panose="02000503000000020004" pitchFamily="50" charset="0"/>
              <a:cs typeface="Inter" panose="02000503000000020004" pitchFamily="50" charset="0"/>
            </a:rPr>
            <a:t>elamufondi haldamine;</a:t>
          </a:r>
        </a:p>
      </dgm:t>
    </dgm:pt>
    <dgm:pt modelId="{470D7EEA-6C07-4F39-82C3-5AFE92218EA7}" type="parTrans" cxnId="{DAE68A05-EDAA-4DD6-9B32-C752EE513942}">
      <dgm:prSet/>
      <dgm:spPr/>
      <dgm:t>
        <a:bodyPr/>
        <a:lstStyle/>
        <a:p>
          <a:endParaRPr lang="et-EE"/>
        </a:p>
      </dgm:t>
    </dgm:pt>
    <dgm:pt modelId="{27E7758D-F959-4119-A51B-4BDF34F8D6E4}" type="sibTrans" cxnId="{DAE68A05-EDAA-4DD6-9B32-C752EE513942}">
      <dgm:prSet/>
      <dgm:spPr/>
      <dgm:t>
        <a:bodyPr/>
        <a:lstStyle/>
        <a:p>
          <a:endParaRPr lang="et-EE"/>
        </a:p>
      </dgm:t>
    </dgm:pt>
    <dgm:pt modelId="{E3B92C2B-AC80-4D75-98D0-F89CD58DB6BD}">
      <dgm:prSet phldrT="[Text]" custT="1"/>
      <dgm:spPr/>
      <dgm:t>
        <a:bodyPr/>
        <a:lstStyle/>
        <a:p>
          <a:pPr algn="l"/>
          <a:r>
            <a:rPr lang="et-EE" sz="800">
              <a:solidFill>
                <a:schemeClr val="accent3"/>
              </a:solidFill>
              <a:latin typeface="Inter" panose="02000503000000020004" pitchFamily="50" charset="0"/>
              <a:ea typeface="Inter" panose="02000503000000020004" pitchFamily="50" charset="0"/>
              <a:cs typeface="Inter" panose="02000503000000020004" pitchFamily="50" charset="0"/>
            </a:rPr>
            <a:t>hoolduse ja remondi korraldamine</a:t>
          </a:r>
        </a:p>
      </dgm:t>
    </dgm:pt>
    <dgm:pt modelId="{AD3A4231-5906-4083-86C5-FACCBEBEB738}" type="parTrans" cxnId="{386F8007-FC55-4CBF-A02E-066A5129BACC}">
      <dgm:prSet/>
      <dgm:spPr/>
      <dgm:t>
        <a:bodyPr/>
        <a:lstStyle/>
        <a:p>
          <a:endParaRPr lang="et-EE"/>
        </a:p>
      </dgm:t>
    </dgm:pt>
    <dgm:pt modelId="{CAE1F203-2FB5-4239-9114-56D6A52B3574}" type="sibTrans" cxnId="{386F8007-FC55-4CBF-A02E-066A5129BACC}">
      <dgm:prSet/>
      <dgm:spPr/>
      <dgm:t>
        <a:bodyPr/>
        <a:lstStyle/>
        <a:p>
          <a:endParaRPr lang="et-EE"/>
        </a:p>
      </dgm:t>
    </dgm:pt>
    <dgm:pt modelId="{00BB454F-62C4-4195-9ACC-E568A66F5B50}">
      <dgm:prSet phldrT="[Text]" custT="1"/>
      <dgm:spPr/>
      <dgm:t>
        <a:bodyPr/>
        <a:lstStyle/>
        <a:p>
          <a:pPr algn="l"/>
          <a:r>
            <a:rPr lang="et-EE" sz="800">
              <a:solidFill>
                <a:schemeClr val="accent3"/>
              </a:solidFill>
              <a:latin typeface="Inter" panose="02000503000000020004" pitchFamily="50" charset="0"/>
              <a:ea typeface="Inter" panose="02000503000000020004" pitchFamily="50" charset="0"/>
              <a:cs typeface="Inter" panose="02000503000000020004" pitchFamily="50" charset="0"/>
            </a:rPr>
            <a:t>investeeringud elamumajanduse arendusse;</a:t>
          </a:r>
        </a:p>
      </dgm:t>
    </dgm:pt>
    <dgm:pt modelId="{19C865C2-06CB-4F4E-8070-D5354CF15BAC}" type="parTrans" cxnId="{0D982A19-FCB8-4AB4-8241-4664825D9F47}">
      <dgm:prSet/>
      <dgm:spPr/>
      <dgm:t>
        <a:bodyPr/>
        <a:lstStyle/>
        <a:p>
          <a:endParaRPr lang="et-EE"/>
        </a:p>
      </dgm:t>
    </dgm:pt>
    <dgm:pt modelId="{1E0B2187-DF63-4FCD-B2C0-8538E15422E2}" type="sibTrans" cxnId="{0D982A19-FCB8-4AB4-8241-4664825D9F47}">
      <dgm:prSet/>
      <dgm:spPr/>
      <dgm:t>
        <a:bodyPr/>
        <a:lstStyle/>
        <a:p>
          <a:endParaRPr lang="et-EE"/>
        </a:p>
      </dgm:t>
    </dgm:pt>
    <dgm:pt modelId="{0AF19DEB-317F-4F28-B54F-5317682D4AB6}">
      <dgm:prSet phldrT="[Text]" custT="1"/>
      <dgm:spPr/>
      <dgm:t>
        <a:bodyPr/>
        <a:lstStyle/>
        <a:p>
          <a:pPr algn="l"/>
          <a:r>
            <a:rPr lang="et-EE" sz="800">
              <a:solidFill>
                <a:schemeClr val="accent3"/>
              </a:solidFill>
              <a:latin typeface="Inter" panose="02000503000000020004" pitchFamily="50" charset="0"/>
              <a:ea typeface="Inter" panose="02000503000000020004" pitchFamily="50" charset="0"/>
              <a:cs typeface="Inter" panose="02000503000000020004" pitchFamily="50" charset="0"/>
            </a:rPr>
            <a:t>Anne Sauna halduskulud</a:t>
          </a:r>
        </a:p>
      </dgm:t>
    </dgm:pt>
    <dgm:pt modelId="{6B58906B-E211-434F-977C-2E16CC77F633}" type="parTrans" cxnId="{4B42840C-B656-49DD-BB47-69D82AF7DB87}">
      <dgm:prSet/>
      <dgm:spPr/>
      <dgm:t>
        <a:bodyPr/>
        <a:lstStyle/>
        <a:p>
          <a:endParaRPr lang="et-EE"/>
        </a:p>
      </dgm:t>
    </dgm:pt>
    <dgm:pt modelId="{5A6E80BA-01ED-4547-8E57-97096FCD54AE}" type="sibTrans" cxnId="{4B42840C-B656-49DD-BB47-69D82AF7DB87}">
      <dgm:prSet/>
      <dgm:spPr/>
      <dgm:t>
        <a:bodyPr/>
        <a:lstStyle/>
        <a:p>
          <a:endParaRPr lang="et-EE"/>
        </a:p>
      </dgm:t>
    </dgm:pt>
    <dgm:pt modelId="{75EB96C6-D6F0-4A5A-A277-9D22BD89EFCC}">
      <dgm:prSet phldrT="[Text]" custT="1"/>
      <dgm:spPr/>
      <dgm:t>
        <a:bodyPr/>
        <a:lstStyle/>
        <a:p>
          <a:pPr algn="l"/>
          <a:r>
            <a:rPr lang="et-EE" sz="800">
              <a:solidFill>
                <a:schemeClr val="accent3"/>
              </a:solidFill>
              <a:latin typeface="Inter" panose="02000503000000020004" pitchFamily="50" charset="0"/>
              <a:ea typeface="Inter" panose="02000503000000020004" pitchFamily="50" charset="0"/>
              <a:cs typeface="Inter" panose="02000503000000020004" pitchFamily="50" charset="0"/>
            </a:rPr>
            <a:t>Tartu linna tänavavalgustuse kulud</a:t>
          </a:r>
        </a:p>
      </dgm:t>
    </dgm:pt>
    <dgm:pt modelId="{F47FE207-935A-425C-A1F0-5E402572E19D}" type="parTrans" cxnId="{1A8E3A89-380C-4C75-90B3-DBF644952CC2}">
      <dgm:prSet/>
      <dgm:spPr/>
      <dgm:t>
        <a:bodyPr/>
        <a:lstStyle/>
        <a:p>
          <a:endParaRPr lang="et-EE"/>
        </a:p>
      </dgm:t>
    </dgm:pt>
    <dgm:pt modelId="{E4B8F6F4-8B7D-4FF1-8BE3-E1FFC9BBEB81}" type="sibTrans" cxnId="{1A8E3A89-380C-4C75-90B3-DBF644952CC2}">
      <dgm:prSet/>
      <dgm:spPr/>
      <dgm:t>
        <a:bodyPr/>
        <a:lstStyle/>
        <a:p>
          <a:endParaRPr lang="et-EE"/>
        </a:p>
      </dgm:t>
    </dgm:pt>
    <dgm:pt modelId="{D78162F3-EE55-4F9F-A76C-C20BCAE4C085}">
      <dgm:prSet phldrT="[Text]" custT="1"/>
      <dgm:spPr/>
      <dgm:t>
        <a:bodyPr/>
        <a:lstStyle/>
        <a:p>
          <a:pPr algn="l"/>
          <a:r>
            <a:rPr lang="et-EE" sz="800">
              <a:solidFill>
                <a:schemeClr val="accent3"/>
              </a:solidFill>
              <a:latin typeface="Inter" panose="02000503000000020004" pitchFamily="50" charset="0"/>
              <a:ea typeface="Inter" panose="02000503000000020004" pitchFamily="50" charset="0"/>
              <a:cs typeface="Inter" panose="02000503000000020004" pitchFamily="50" charset="0"/>
            </a:rPr>
            <a:t>Loomade varjupaiga ja Tartu kalmistute halduskulud;</a:t>
          </a:r>
        </a:p>
      </dgm:t>
    </dgm:pt>
    <dgm:pt modelId="{40C051A6-818B-46EA-A0E4-2392E947D63A}" type="parTrans" cxnId="{219FECD1-9D39-4C33-ACC4-904427723533}">
      <dgm:prSet/>
      <dgm:spPr/>
      <dgm:t>
        <a:bodyPr/>
        <a:lstStyle/>
        <a:p>
          <a:endParaRPr lang="et-EE"/>
        </a:p>
      </dgm:t>
    </dgm:pt>
    <dgm:pt modelId="{C4D8794E-9ADE-4F18-A796-DB0997B4E450}" type="sibTrans" cxnId="{219FECD1-9D39-4C33-ACC4-904427723533}">
      <dgm:prSet/>
      <dgm:spPr/>
      <dgm:t>
        <a:bodyPr/>
        <a:lstStyle/>
        <a:p>
          <a:endParaRPr lang="et-EE"/>
        </a:p>
      </dgm:t>
    </dgm:pt>
    <dgm:pt modelId="{C9925FF9-F345-472C-AA23-753968DE0083}">
      <dgm:prSet phldrT="[Text]" custT="1"/>
      <dgm:spPr/>
      <dgm:t>
        <a:bodyPr/>
        <a:lstStyle/>
        <a:p>
          <a:pPr algn="l"/>
          <a:r>
            <a:rPr lang="et-EE" sz="800">
              <a:solidFill>
                <a:schemeClr val="accent3"/>
              </a:solidFill>
              <a:latin typeface="Inter" panose="02000503000000020004" pitchFamily="50" charset="0"/>
              <a:ea typeface="Inter" panose="02000503000000020004" pitchFamily="50" charset="0"/>
              <a:cs typeface="Inter" panose="02000503000000020004" pitchFamily="50" charset="0"/>
            </a:rPr>
            <a:t>Hajaastustuseprogramm</a:t>
          </a:r>
        </a:p>
      </dgm:t>
    </dgm:pt>
    <dgm:pt modelId="{7D821FD3-85E3-45F2-8DD9-106F842D487A}" type="parTrans" cxnId="{FFB484BF-C455-4917-8B11-F86103CAFCF5}">
      <dgm:prSet/>
      <dgm:spPr/>
      <dgm:t>
        <a:bodyPr/>
        <a:lstStyle/>
        <a:p>
          <a:endParaRPr lang="et-EE"/>
        </a:p>
      </dgm:t>
    </dgm:pt>
    <dgm:pt modelId="{E32D6D91-77A1-422F-822A-2E5036D17035}" type="sibTrans" cxnId="{FFB484BF-C455-4917-8B11-F86103CAFCF5}">
      <dgm:prSet/>
      <dgm:spPr/>
      <dgm:t>
        <a:bodyPr/>
        <a:lstStyle/>
        <a:p>
          <a:endParaRPr lang="et-EE"/>
        </a:p>
      </dgm:t>
    </dgm:pt>
    <dgm:pt modelId="{01E88607-59ED-4130-972F-90B8EA2C7B94}">
      <dgm:prSet phldrT="[Text]" custT="1"/>
      <dgm:spPr/>
      <dgm:t>
        <a:bodyPr/>
        <a:lstStyle/>
        <a:p>
          <a:pPr algn="l"/>
          <a:r>
            <a:rPr lang="et-EE" sz="800">
              <a:solidFill>
                <a:schemeClr val="accent3"/>
              </a:solidFill>
              <a:latin typeface="Inter" panose="02000503000000020004" pitchFamily="50" charset="0"/>
              <a:ea typeface="Inter" panose="02000503000000020004" pitchFamily="50" charset="0"/>
              <a:cs typeface="Inter" panose="02000503000000020004" pitchFamily="50" charset="0"/>
            </a:rPr>
            <a:t>avalikud tualetid</a:t>
          </a:r>
        </a:p>
      </dgm:t>
    </dgm:pt>
    <dgm:pt modelId="{F2A55612-6290-408A-B3B4-FD3577D07877}" type="parTrans" cxnId="{E731A64B-E4CD-4FEA-98A2-2361D7CE8C3F}">
      <dgm:prSet/>
      <dgm:spPr/>
      <dgm:t>
        <a:bodyPr/>
        <a:lstStyle/>
        <a:p>
          <a:endParaRPr lang="et-EE"/>
        </a:p>
      </dgm:t>
    </dgm:pt>
    <dgm:pt modelId="{C9779E27-94C3-4B90-9238-3B77FC98693B}" type="sibTrans" cxnId="{E731A64B-E4CD-4FEA-98A2-2361D7CE8C3F}">
      <dgm:prSet/>
      <dgm:spPr/>
      <dgm:t>
        <a:bodyPr/>
        <a:lstStyle/>
        <a:p>
          <a:endParaRPr lang="et-EE"/>
        </a:p>
      </dgm:t>
    </dgm:pt>
    <dgm:pt modelId="{1ABD933A-401B-4519-9386-3DA3E1B90F1D}" type="pres">
      <dgm:prSet presAssocID="{A2ECB786-59C9-4597-AB6C-0B16836DDA96}" presName="Name0" presStyleCnt="0">
        <dgm:presLayoutVars>
          <dgm:chMax val="7"/>
          <dgm:dir/>
          <dgm:resizeHandles val="exact"/>
        </dgm:presLayoutVars>
      </dgm:prSet>
      <dgm:spPr/>
    </dgm:pt>
    <dgm:pt modelId="{80DC805A-16AD-4396-A8DE-C87191F08633}" type="pres">
      <dgm:prSet presAssocID="{A2ECB786-59C9-4597-AB6C-0B16836DDA96}" presName="ellipse1" presStyleLbl="vennNode1" presStyleIdx="0" presStyleCnt="2" custScaleX="148052" custScaleY="123683" custLinFactNeighborX="-51543" custLinFactNeighborY="24784">
        <dgm:presLayoutVars>
          <dgm:bulletEnabled val="1"/>
        </dgm:presLayoutVars>
      </dgm:prSet>
      <dgm:spPr/>
    </dgm:pt>
    <dgm:pt modelId="{A25C2AF7-9C87-4E66-BE23-100D1C011B15}" type="pres">
      <dgm:prSet presAssocID="{A2ECB786-59C9-4597-AB6C-0B16836DDA96}" presName="ellipse2" presStyleLbl="vennNode1" presStyleIdx="1" presStyleCnt="2" custScaleX="144819" custScaleY="128423" custLinFactNeighborX="20374" custLinFactNeighborY="-30066">
        <dgm:presLayoutVars>
          <dgm:bulletEnabled val="1"/>
        </dgm:presLayoutVars>
      </dgm:prSet>
      <dgm:spPr/>
    </dgm:pt>
  </dgm:ptLst>
  <dgm:cxnLst>
    <dgm:cxn modelId="{DAE68A05-EDAA-4DD6-9B32-C752EE513942}" srcId="{BB713B01-380C-4FD8-A884-99E315931D53}" destId="{D47341F3-A671-49CB-BE15-C7D3228EEF91}" srcOrd="0" destOrd="0" parTransId="{470D7EEA-6C07-4F39-82C3-5AFE92218EA7}" sibTransId="{27E7758D-F959-4119-A51B-4BDF34F8D6E4}"/>
    <dgm:cxn modelId="{386F8007-FC55-4CBF-A02E-066A5129BACC}" srcId="{BB713B01-380C-4FD8-A884-99E315931D53}" destId="{E3B92C2B-AC80-4D75-98D0-F89CD58DB6BD}" srcOrd="1" destOrd="0" parTransId="{AD3A4231-5906-4083-86C5-FACCBEBEB738}" sibTransId="{CAE1F203-2FB5-4239-9114-56D6A52B3574}"/>
    <dgm:cxn modelId="{4B42840C-B656-49DD-BB47-69D82AF7DB87}" srcId="{BB713B01-380C-4FD8-A884-99E315931D53}" destId="{0AF19DEB-317F-4F28-B54F-5317682D4AB6}" srcOrd="3" destOrd="0" parTransId="{6B58906B-E211-434F-977C-2E16CC77F633}" sibTransId="{5A6E80BA-01ED-4547-8E57-97096FCD54AE}"/>
    <dgm:cxn modelId="{85985511-EF95-46F7-89C3-68D6FF655534}" type="presOf" srcId="{E3B92C2B-AC80-4D75-98D0-F89CD58DB6BD}" destId="{A25C2AF7-9C87-4E66-BE23-100D1C011B15}" srcOrd="0" destOrd="2" presId="urn:microsoft.com/office/officeart/2005/8/layout/rings+Icon"/>
    <dgm:cxn modelId="{0D982A19-FCB8-4AB4-8241-4664825D9F47}" srcId="{BB713B01-380C-4FD8-A884-99E315931D53}" destId="{00BB454F-62C4-4195-9ACC-E568A66F5B50}" srcOrd="2" destOrd="0" parTransId="{19C865C2-06CB-4F4E-8070-D5354CF15BAC}" sibTransId="{1E0B2187-DF63-4FCD-B2C0-8538E15422E2}"/>
    <dgm:cxn modelId="{4942B71E-2DE3-4B9E-9004-F28280294926}" srcId="{A2ECB786-59C9-4597-AB6C-0B16836DDA96}" destId="{6BDF61F3-FB5C-4405-BF6C-F04C6CCF156B}" srcOrd="0" destOrd="0" parTransId="{853B662A-5048-4E87-824D-CC93FB3B03AA}" sibTransId="{F6D913C1-D1A2-4371-A63A-599242E7CDA9}"/>
    <dgm:cxn modelId="{694BC02D-37D6-468B-9A8A-1BFF5BE8917A}" type="presOf" srcId="{C9925FF9-F345-472C-AA23-753968DE0083}" destId="{80DC805A-16AD-4396-A8DE-C87191F08633}" srcOrd="0" destOrd="3" presId="urn:microsoft.com/office/officeart/2005/8/layout/rings+Icon"/>
    <dgm:cxn modelId="{C146B034-2993-4835-BE41-1714B20AFD67}" type="presOf" srcId="{00BB454F-62C4-4195-9ACC-E568A66F5B50}" destId="{A25C2AF7-9C87-4E66-BE23-100D1C011B15}" srcOrd="0" destOrd="3" presId="urn:microsoft.com/office/officeart/2005/8/layout/rings+Icon"/>
    <dgm:cxn modelId="{C426005B-E4F9-4E7A-8AD9-076DE577F0DA}" type="presOf" srcId="{A2ECB786-59C9-4597-AB6C-0B16836DDA96}" destId="{1ABD933A-401B-4519-9386-3DA3E1B90F1D}" srcOrd="0" destOrd="0" presId="urn:microsoft.com/office/officeart/2005/8/layout/rings+Icon"/>
    <dgm:cxn modelId="{E731A64B-E4CD-4FEA-98A2-2361D7CE8C3F}" srcId="{6BDF61F3-FB5C-4405-BF6C-F04C6CCF156B}" destId="{01E88607-59ED-4130-972F-90B8EA2C7B94}" srcOrd="3" destOrd="0" parTransId="{F2A55612-6290-408A-B3B4-FD3577D07877}" sibTransId="{C9779E27-94C3-4B90-9238-3B77FC98693B}"/>
    <dgm:cxn modelId="{1A50BA51-2AE8-4C7D-A362-FD1EE140AE24}" type="presOf" srcId="{BB713B01-380C-4FD8-A884-99E315931D53}" destId="{A25C2AF7-9C87-4E66-BE23-100D1C011B15}" srcOrd="0" destOrd="0" presId="urn:microsoft.com/office/officeart/2005/8/layout/rings+Icon"/>
    <dgm:cxn modelId="{56852B81-4073-49F4-8E51-9738706FC0CB}" type="presOf" srcId="{01E88607-59ED-4130-972F-90B8EA2C7B94}" destId="{80DC805A-16AD-4396-A8DE-C87191F08633}" srcOrd="0" destOrd="4" presId="urn:microsoft.com/office/officeart/2005/8/layout/rings+Icon"/>
    <dgm:cxn modelId="{E658C184-F7BF-4C0B-994F-6D30DFF5FFC6}" type="presOf" srcId="{0AF19DEB-317F-4F28-B54F-5317682D4AB6}" destId="{A25C2AF7-9C87-4E66-BE23-100D1C011B15}" srcOrd="0" destOrd="4" presId="urn:microsoft.com/office/officeart/2005/8/layout/rings+Icon"/>
    <dgm:cxn modelId="{1A8E3A89-380C-4C75-90B3-DBF644952CC2}" srcId="{6BDF61F3-FB5C-4405-BF6C-F04C6CCF156B}" destId="{75EB96C6-D6F0-4A5A-A277-9D22BD89EFCC}" srcOrd="0" destOrd="0" parTransId="{F47FE207-935A-425C-A1F0-5E402572E19D}" sibTransId="{E4B8F6F4-8B7D-4FF1-8BE3-E1FFC9BBEB81}"/>
    <dgm:cxn modelId="{A519A0B3-5176-4F1F-9CDD-F47141A2B1F5}" type="presOf" srcId="{D47341F3-A671-49CB-BE15-C7D3228EEF91}" destId="{A25C2AF7-9C87-4E66-BE23-100D1C011B15}" srcOrd="0" destOrd="1" presId="urn:microsoft.com/office/officeart/2005/8/layout/rings+Icon"/>
    <dgm:cxn modelId="{FFB484BF-C455-4917-8B11-F86103CAFCF5}" srcId="{6BDF61F3-FB5C-4405-BF6C-F04C6CCF156B}" destId="{C9925FF9-F345-472C-AA23-753968DE0083}" srcOrd="2" destOrd="0" parTransId="{7D821FD3-85E3-45F2-8DD9-106F842D487A}" sibTransId="{E32D6D91-77A1-422F-822A-2E5036D17035}"/>
    <dgm:cxn modelId="{219FECD1-9D39-4C33-ACC4-904427723533}" srcId="{6BDF61F3-FB5C-4405-BF6C-F04C6CCF156B}" destId="{D78162F3-EE55-4F9F-A76C-C20BCAE4C085}" srcOrd="1" destOrd="0" parTransId="{40C051A6-818B-46EA-A0E4-2392E947D63A}" sibTransId="{C4D8794E-9ADE-4F18-A796-DB0997B4E450}"/>
    <dgm:cxn modelId="{3EE43CE0-FD66-4B96-BB10-D1F1BF3B14EE}" type="presOf" srcId="{D78162F3-EE55-4F9F-A76C-C20BCAE4C085}" destId="{80DC805A-16AD-4396-A8DE-C87191F08633}" srcOrd="0" destOrd="2" presId="urn:microsoft.com/office/officeart/2005/8/layout/rings+Icon"/>
    <dgm:cxn modelId="{858C37EF-7972-403F-82A4-9CCBB2B6B61F}" srcId="{A2ECB786-59C9-4597-AB6C-0B16836DDA96}" destId="{BB713B01-380C-4FD8-A884-99E315931D53}" srcOrd="1" destOrd="0" parTransId="{139AF205-5416-4365-97A9-C8FA6265814D}" sibTransId="{891E58AF-3F3B-4B68-8D40-94BF43EB2F42}"/>
    <dgm:cxn modelId="{5CB2FEF0-7576-4AF9-BB3E-FFD24587A24A}" type="presOf" srcId="{75EB96C6-D6F0-4A5A-A277-9D22BD89EFCC}" destId="{80DC805A-16AD-4396-A8DE-C87191F08633}" srcOrd="0" destOrd="1" presId="urn:microsoft.com/office/officeart/2005/8/layout/rings+Icon"/>
    <dgm:cxn modelId="{7AAFA0F3-382B-4EC4-8FC6-AA81BEDAB61D}" type="presOf" srcId="{6BDF61F3-FB5C-4405-BF6C-F04C6CCF156B}" destId="{80DC805A-16AD-4396-A8DE-C87191F08633}" srcOrd="0" destOrd="0" presId="urn:microsoft.com/office/officeart/2005/8/layout/rings+Icon"/>
    <dgm:cxn modelId="{D57B0ED2-9CEB-48D8-A38A-A8B162A0F083}" type="presParOf" srcId="{1ABD933A-401B-4519-9386-3DA3E1B90F1D}" destId="{80DC805A-16AD-4396-A8DE-C87191F08633}" srcOrd="0" destOrd="0" presId="urn:microsoft.com/office/officeart/2005/8/layout/rings+Icon"/>
    <dgm:cxn modelId="{99414B6D-AF6D-4CDF-8E52-F1E6BC98F20C}" type="presParOf" srcId="{1ABD933A-401B-4519-9386-3DA3E1B90F1D}" destId="{A25C2AF7-9C87-4E66-BE23-100D1C011B15}" srcOrd="1" destOrd="0" presId="urn:microsoft.com/office/officeart/2005/8/layout/rings+Icon"/>
  </dgm:cxnLst>
  <dgm:bg/>
  <dgm:whole/>
  <dgm:extLst>
    <a:ext uri="http://schemas.microsoft.com/office/drawing/2008/diagram">
      <dsp:dataModelExt xmlns:dsp="http://schemas.microsoft.com/office/drawing/2008/diagram" relId="rId187"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EA24D121-8368-4731-BB1B-0EBF3B8909A5}" type="doc">
      <dgm:prSet loTypeId="urn:microsoft.com/office/officeart/2005/8/layout/rings+Icon" loCatId="relationship" qsTypeId="urn:microsoft.com/office/officeart/2005/8/quickstyle/simple1" qsCatId="simple" csTypeId="urn:microsoft.com/office/officeart/2005/8/colors/accent1_2" csCatId="accent1" phldr="1"/>
      <dgm:spPr/>
      <dgm:t>
        <a:bodyPr/>
        <a:lstStyle/>
        <a:p>
          <a:endParaRPr lang="et-EE"/>
        </a:p>
      </dgm:t>
    </dgm:pt>
    <dgm:pt modelId="{0FCE737C-E4B1-44AF-BD6A-6CEA61827142}">
      <dgm:prSet phldrT="[Text]" custT="1"/>
      <dgm:spPr/>
      <dgm:t>
        <a:bodyPr/>
        <a:lstStyle/>
        <a:p>
          <a:pPr algn="ctr"/>
          <a:r>
            <a:rPr lang="et-EE" sz="1000" b="1">
              <a:solidFill>
                <a:schemeClr val="accent3"/>
              </a:solidFill>
              <a:latin typeface="Inter" panose="02000503000000020004" pitchFamily="50" charset="0"/>
              <a:ea typeface="Inter" panose="02000503000000020004" pitchFamily="50" charset="0"/>
              <a:cs typeface="Inter" panose="02000503000000020004" pitchFamily="50" charset="0"/>
            </a:rPr>
            <a:t>Linnavarade osakond </a:t>
          </a:r>
        </a:p>
        <a:p>
          <a:pPr algn="ctr"/>
          <a:r>
            <a:rPr lang="et-EE" sz="1000" b="1">
              <a:solidFill>
                <a:schemeClr val="accent4"/>
              </a:solidFill>
              <a:latin typeface="Inter" panose="02000503000000020004" pitchFamily="50" charset="0"/>
              <a:ea typeface="Inter" panose="02000503000000020004" pitchFamily="50" charset="0"/>
              <a:cs typeface="Inter" panose="02000503000000020004" pitchFamily="50" charset="0"/>
            </a:rPr>
            <a:t>5,2 miljonit </a:t>
          </a:r>
          <a:r>
            <a:rPr lang="et-EE" sz="1000" b="1">
              <a:solidFill>
                <a:schemeClr val="accent3"/>
              </a:solidFill>
              <a:latin typeface="Inter" panose="02000503000000020004" pitchFamily="50" charset="0"/>
              <a:ea typeface="Inter" panose="02000503000000020004" pitchFamily="50" charset="0"/>
              <a:cs typeface="Inter" panose="02000503000000020004" pitchFamily="50" charset="0"/>
            </a:rPr>
            <a:t>eurot</a:t>
          </a:r>
        </a:p>
      </dgm:t>
    </dgm:pt>
    <dgm:pt modelId="{449FC0DE-80F1-4BF8-9D62-5D357A91C837}" type="parTrans" cxnId="{0249ABDA-25BB-4FED-922A-45AA227B53EA}">
      <dgm:prSet/>
      <dgm:spPr/>
      <dgm:t>
        <a:bodyPr/>
        <a:lstStyle/>
        <a:p>
          <a:endParaRPr lang="et-EE">
            <a:latin typeface="Inter" panose="02000503000000020004" pitchFamily="50" charset="0"/>
            <a:ea typeface="Inter" panose="02000503000000020004" pitchFamily="50" charset="0"/>
            <a:cs typeface="Inter" panose="02000503000000020004" pitchFamily="50" charset="0"/>
          </a:endParaRPr>
        </a:p>
      </dgm:t>
    </dgm:pt>
    <dgm:pt modelId="{89E79598-E19F-4DF3-8B02-E56B0BCA01EE}" type="sibTrans" cxnId="{0249ABDA-25BB-4FED-922A-45AA227B53EA}">
      <dgm:prSet/>
      <dgm:spPr/>
      <dgm:t>
        <a:bodyPr/>
        <a:lstStyle/>
        <a:p>
          <a:endParaRPr lang="et-EE">
            <a:latin typeface="Inter" panose="02000503000000020004" pitchFamily="50" charset="0"/>
            <a:ea typeface="Inter" panose="02000503000000020004" pitchFamily="50" charset="0"/>
            <a:cs typeface="Inter" panose="02000503000000020004" pitchFamily="50" charset="0"/>
          </a:endParaRPr>
        </a:p>
      </dgm:t>
    </dgm:pt>
    <dgm:pt modelId="{045520FC-D248-45E0-91F9-9126798B129F}">
      <dgm:prSet phldrT="[Text]" custT="1"/>
      <dgm:spPr/>
      <dgm:t>
        <a:bodyPr/>
        <a:lstStyle/>
        <a:p>
          <a:pPr algn="ctr"/>
          <a:r>
            <a:rPr lang="et-EE" sz="1000" b="1">
              <a:solidFill>
                <a:schemeClr val="accent3"/>
              </a:solidFill>
              <a:latin typeface="Inter" panose="02000503000000020004" pitchFamily="50" charset="0"/>
              <a:ea typeface="Inter" panose="02000503000000020004" pitchFamily="50" charset="0"/>
              <a:cs typeface="Inter" panose="02000503000000020004" pitchFamily="50" charset="0"/>
            </a:rPr>
            <a:t>Rahandusosakond</a:t>
          </a:r>
          <a:r>
            <a:rPr lang="et-EE" sz="1000">
              <a:solidFill>
                <a:schemeClr val="accent3"/>
              </a:solidFill>
              <a:latin typeface="Inter" panose="02000503000000020004" pitchFamily="50" charset="0"/>
              <a:ea typeface="Inter" panose="02000503000000020004" pitchFamily="50" charset="0"/>
              <a:cs typeface="Inter" panose="02000503000000020004" pitchFamily="50" charset="0"/>
            </a:rPr>
            <a:t> </a:t>
          </a:r>
          <a:r>
            <a:rPr lang="et-EE" sz="1000" b="1">
              <a:solidFill>
                <a:schemeClr val="accent4"/>
              </a:solidFill>
              <a:latin typeface="Inter" panose="02000503000000020004" pitchFamily="50" charset="0"/>
              <a:ea typeface="Inter" panose="02000503000000020004" pitchFamily="50" charset="0"/>
              <a:cs typeface="Inter" panose="02000503000000020004" pitchFamily="50" charset="0"/>
            </a:rPr>
            <a:t>260 tuhat </a:t>
          </a:r>
          <a:r>
            <a:rPr lang="et-EE" sz="1000" b="1">
              <a:solidFill>
                <a:schemeClr val="accent3"/>
              </a:solidFill>
              <a:latin typeface="Inter" panose="02000503000000020004" pitchFamily="50" charset="0"/>
              <a:ea typeface="Inter" panose="02000503000000020004" pitchFamily="50" charset="0"/>
              <a:cs typeface="Inter" panose="02000503000000020004" pitchFamily="50" charset="0"/>
            </a:rPr>
            <a:t>eurot</a:t>
          </a:r>
        </a:p>
      </dgm:t>
    </dgm:pt>
    <dgm:pt modelId="{694FD06D-2E43-4DE6-9083-15CB04C05014}" type="parTrans" cxnId="{22C0A3B9-0762-47FE-A8D4-44EAFA386535}">
      <dgm:prSet/>
      <dgm:spPr/>
      <dgm:t>
        <a:bodyPr/>
        <a:lstStyle/>
        <a:p>
          <a:endParaRPr lang="et-EE">
            <a:latin typeface="Inter" panose="02000503000000020004" pitchFamily="50" charset="0"/>
            <a:ea typeface="Inter" panose="02000503000000020004" pitchFamily="50" charset="0"/>
            <a:cs typeface="Inter" panose="02000503000000020004" pitchFamily="50" charset="0"/>
          </a:endParaRPr>
        </a:p>
      </dgm:t>
    </dgm:pt>
    <dgm:pt modelId="{40E1B497-72CE-4D64-A7FF-4F4313076968}" type="sibTrans" cxnId="{22C0A3B9-0762-47FE-A8D4-44EAFA386535}">
      <dgm:prSet/>
      <dgm:spPr/>
      <dgm:t>
        <a:bodyPr/>
        <a:lstStyle/>
        <a:p>
          <a:endParaRPr lang="et-EE">
            <a:latin typeface="Inter" panose="02000503000000020004" pitchFamily="50" charset="0"/>
            <a:ea typeface="Inter" panose="02000503000000020004" pitchFamily="50" charset="0"/>
            <a:cs typeface="Inter" panose="02000503000000020004" pitchFamily="50" charset="0"/>
          </a:endParaRPr>
        </a:p>
      </dgm:t>
    </dgm:pt>
    <dgm:pt modelId="{1610975D-004C-41B4-9699-48EACBA2D270}">
      <dgm:prSet phldrT="[Text]" custT="1"/>
      <dgm:spPr/>
      <dgm:t>
        <a:bodyPr/>
        <a:lstStyle/>
        <a:p>
          <a:pPr algn="ctr"/>
          <a:r>
            <a:rPr lang="et-EE" sz="1000" b="1">
              <a:solidFill>
                <a:schemeClr val="accent3"/>
              </a:solidFill>
              <a:latin typeface="Inter" panose="02000503000000020004" pitchFamily="50" charset="0"/>
              <a:ea typeface="Inter" panose="02000503000000020004" pitchFamily="50" charset="0"/>
              <a:cs typeface="Inter" panose="02000503000000020004" pitchFamily="50" charset="0"/>
            </a:rPr>
            <a:t>Arhitektuuri- ja ehituse osakond</a:t>
          </a:r>
        </a:p>
        <a:p>
          <a:pPr algn="ctr"/>
          <a:r>
            <a:rPr lang="et-EE" sz="1000" b="1">
              <a:solidFill>
                <a:schemeClr val="accent3"/>
              </a:solidFill>
              <a:latin typeface="Inter" panose="02000503000000020004" pitchFamily="50" charset="0"/>
              <a:ea typeface="Inter" panose="02000503000000020004" pitchFamily="50" charset="0"/>
              <a:cs typeface="Inter" panose="02000503000000020004" pitchFamily="50" charset="0"/>
            </a:rPr>
            <a:t> </a:t>
          </a:r>
          <a:r>
            <a:rPr lang="et-EE" sz="1000" b="1">
              <a:solidFill>
                <a:schemeClr val="accent4"/>
              </a:solidFill>
              <a:latin typeface="Inter" panose="02000503000000020004" pitchFamily="50" charset="0"/>
              <a:ea typeface="Inter" panose="02000503000000020004" pitchFamily="50" charset="0"/>
              <a:cs typeface="Inter" panose="02000503000000020004" pitchFamily="50" charset="0"/>
            </a:rPr>
            <a:t>251 tuhat </a:t>
          </a:r>
          <a:r>
            <a:rPr lang="et-EE" sz="1000" b="1">
              <a:solidFill>
                <a:schemeClr val="accent3"/>
              </a:solidFill>
              <a:latin typeface="Inter" panose="02000503000000020004" pitchFamily="50" charset="0"/>
              <a:ea typeface="Inter" panose="02000503000000020004" pitchFamily="50" charset="0"/>
              <a:cs typeface="Inter" panose="02000503000000020004" pitchFamily="50" charset="0"/>
            </a:rPr>
            <a:t>eurot</a:t>
          </a:r>
        </a:p>
      </dgm:t>
    </dgm:pt>
    <dgm:pt modelId="{41CD54AB-F022-4389-A319-4DF6D87BAACE}" type="parTrans" cxnId="{B5A59803-8392-4280-BDF8-F9F1BC94D25C}">
      <dgm:prSet/>
      <dgm:spPr/>
      <dgm:t>
        <a:bodyPr/>
        <a:lstStyle/>
        <a:p>
          <a:endParaRPr lang="et-EE">
            <a:latin typeface="Inter" panose="02000503000000020004" pitchFamily="50" charset="0"/>
            <a:ea typeface="Inter" panose="02000503000000020004" pitchFamily="50" charset="0"/>
            <a:cs typeface="Inter" panose="02000503000000020004" pitchFamily="50" charset="0"/>
          </a:endParaRPr>
        </a:p>
      </dgm:t>
    </dgm:pt>
    <dgm:pt modelId="{97BCD02A-8D0B-4880-861E-9A5E08E5D3E8}" type="sibTrans" cxnId="{B5A59803-8392-4280-BDF8-F9F1BC94D25C}">
      <dgm:prSet/>
      <dgm:spPr/>
      <dgm:t>
        <a:bodyPr/>
        <a:lstStyle/>
        <a:p>
          <a:endParaRPr lang="et-EE">
            <a:latin typeface="Inter" panose="02000503000000020004" pitchFamily="50" charset="0"/>
            <a:ea typeface="Inter" panose="02000503000000020004" pitchFamily="50" charset="0"/>
            <a:cs typeface="Inter" panose="02000503000000020004" pitchFamily="50" charset="0"/>
          </a:endParaRPr>
        </a:p>
      </dgm:t>
    </dgm:pt>
    <dgm:pt modelId="{1986B7CD-5E74-491E-865B-07D01BD50574}">
      <dgm:prSet phldrT="[Text]" custT="1"/>
      <dgm:spPr/>
      <dgm:t>
        <a:bodyPr/>
        <a:lstStyle/>
        <a:p>
          <a:pPr algn="ctr"/>
          <a:r>
            <a:rPr lang="et-EE" sz="1050" b="1">
              <a:solidFill>
                <a:schemeClr val="accent3"/>
              </a:solidFill>
              <a:latin typeface="Inter" panose="02000503000000020004" pitchFamily="50" charset="0"/>
              <a:ea typeface="Inter" panose="02000503000000020004" pitchFamily="50" charset="0"/>
              <a:cs typeface="Inter" panose="02000503000000020004" pitchFamily="50" charset="0"/>
            </a:rPr>
            <a:t>IT süsteemihalduse osakond </a:t>
          </a:r>
        </a:p>
        <a:p>
          <a:pPr algn="ctr"/>
          <a:r>
            <a:rPr lang="et-EE" sz="1000" b="1">
              <a:solidFill>
                <a:schemeClr val="accent4"/>
              </a:solidFill>
              <a:latin typeface="Inter" panose="02000503000000020004" pitchFamily="50" charset="0"/>
              <a:ea typeface="Inter" panose="02000503000000020004" pitchFamily="50" charset="0"/>
              <a:cs typeface="Inter" panose="02000503000000020004" pitchFamily="50" charset="0"/>
            </a:rPr>
            <a:t>98 tuhat </a:t>
          </a:r>
          <a:r>
            <a:rPr lang="et-EE" sz="1050" b="1">
              <a:solidFill>
                <a:schemeClr val="accent3"/>
              </a:solidFill>
              <a:latin typeface="Inter" panose="02000503000000020004" pitchFamily="50" charset="0"/>
              <a:ea typeface="Inter" panose="02000503000000020004" pitchFamily="50" charset="0"/>
              <a:cs typeface="Inter" panose="02000503000000020004" pitchFamily="50" charset="0"/>
            </a:rPr>
            <a:t>eurot</a:t>
          </a:r>
          <a:endParaRPr lang="et-EE" sz="1000" b="1">
            <a:solidFill>
              <a:schemeClr val="accent3"/>
            </a:solidFill>
            <a:latin typeface="Inter" panose="02000503000000020004" pitchFamily="50" charset="0"/>
            <a:ea typeface="Inter" panose="02000503000000020004" pitchFamily="50" charset="0"/>
            <a:cs typeface="Inter" panose="02000503000000020004" pitchFamily="50" charset="0"/>
          </a:endParaRPr>
        </a:p>
      </dgm:t>
    </dgm:pt>
    <dgm:pt modelId="{4FB47822-5E2E-46BE-8115-4A13E3FA63A5}" type="parTrans" cxnId="{C1A088EC-194F-465C-94C2-C1754B75AB53}">
      <dgm:prSet/>
      <dgm:spPr/>
      <dgm:t>
        <a:bodyPr/>
        <a:lstStyle/>
        <a:p>
          <a:endParaRPr lang="et-EE">
            <a:latin typeface="Inter" panose="02000503000000020004" pitchFamily="50" charset="0"/>
            <a:ea typeface="Inter" panose="02000503000000020004" pitchFamily="50" charset="0"/>
            <a:cs typeface="Inter" panose="02000503000000020004" pitchFamily="50" charset="0"/>
          </a:endParaRPr>
        </a:p>
      </dgm:t>
    </dgm:pt>
    <dgm:pt modelId="{CC86C403-D6BB-429E-8F42-126B29E35C92}" type="sibTrans" cxnId="{C1A088EC-194F-465C-94C2-C1754B75AB53}">
      <dgm:prSet/>
      <dgm:spPr/>
      <dgm:t>
        <a:bodyPr/>
        <a:lstStyle/>
        <a:p>
          <a:endParaRPr lang="et-EE">
            <a:latin typeface="Inter" panose="02000503000000020004" pitchFamily="50" charset="0"/>
            <a:ea typeface="Inter" panose="02000503000000020004" pitchFamily="50" charset="0"/>
            <a:cs typeface="Inter" panose="02000503000000020004" pitchFamily="50" charset="0"/>
          </a:endParaRPr>
        </a:p>
      </dgm:t>
    </dgm:pt>
    <dgm:pt modelId="{E9D90FE4-67A2-48EC-9C30-82F0BF38E718}">
      <dgm:prSet phldrT="[Text]" custT="1"/>
      <dgm:spPr/>
      <dgm:t>
        <a:bodyPr/>
        <a:lstStyle/>
        <a:p>
          <a:pPr algn="ctr"/>
          <a:r>
            <a:rPr lang="et-EE" sz="1000" b="1">
              <a:solidFill>
                <a:schemeClr val="accent3"/>
              </a:solidFill>
              <a:latin typeface="Inter" panose="02000503000000020004" pitchFamily="50" charset="0"/>
              <a:ea typeface="Inter" panose="02000503000000020004" pitchFamily="50" charset="0"/>
              <a:cs typeface="Inter" panose="02000503000000020004" pitchFamily="50" charset="0"/>
            </a:rPr>
            <a:t>Kultuuriosakond</a:t>
          </a:r>
          <a:r>
            <a:rPr lang="et-EE" sz="1000">
              <a:solidFill>
                <a:schemeClr val="accent3"/>
              </a:solidFill>
              <a:latin typeface="Inter" panose="02000503000000020004" pitchFamily="50" charset="0"/>
              <a:ea typeface="Inter" panose="02000503000000020004" pitchFamily="50" charset="0"/>
              <a:cs typeface="Inter" panose="02000503000000020004" pitchFamily="50" charset="0"/>
            </a:rPr>
            <a:t> </a:t>
          </a:r>
        </a:p>
        <a:p>
          <a:pPr algn="ctr"/>
          <a:r>
            <a:rPr lang="et-EE" sz="1000" b="1">
              <a:solidFill>
                <a:schemeClr val="accent4"/>
              </a:solidFill>
              <a:latin typeface="Inter" panose="02000503000000020004" pitchFamily="50" charset="0"/>
              <a:ea typeface="Inter" panose="02000503000000020004" pitchFamily="50" charset="0"/>
              <a:cs typeface="Inter" panose="02000503000000020004" pitchFamily="50" charset="0"/>
            </a:rPr>
            <a:t>13,2 miljonit</a:t>
          </a:r>
          <a:r>
            <a:rPr lang="et-EE" sz="1000">
              <a:solidFill>
                <a:schemeClr val="accent4"/>
              </a:solidFill>
              <a:latin typeface="Inter" panose="02000503000000020004" pitchFamily="50" charset="0"/>
              <a:ea typeface="Inter" panose="02000503000000020004" pitchFamily="50" charset="0"/>
              <a:cs typeface="Inter" panose="02000503000000020004" pitchFamily="50" charset="0"/>
            </a:rPr>
            <a:t> </a:t>
          </a:r>
          <a:r>
            <a:rPr lang="et-EE" sz="1000" b="1">
              <a:solidFill>
                <a:schemeClr val="accent3"/>
              </a:solidFill>
              <a:latin typeface="Inter" panose="02000503000000020004" pitchFamily="50" charset="0"/>
              <a:ea typeface="Inter" panose="02000503000000020004" pitchFamily="50" charset="0"/>
              <a:cs typeface="Inter" panose="02000503000000020004" pitchFamily="50" charset="0"/>
            </a:rPr>
            <a:t>eurot</a:t>
          </a:r>
        </a:p>
      </dgm:t>
    </dgm:pt>
    <dgm:pt modelId="{C18DB464-252C-4FBE-9D0A-62BC0179FD7B}" type="parTrans" cxnId="{CC1F8636-8FA9-4378-BC9D-1886092D9C57}">
      <dgm:prSet/>
      <dgm:spPr/>
      <dgm:t>
        <a:bodyPr/>
        <a:lstStyle/>
        <a:p>
          <a:endParaRPr lang="et-EE">
            <a:latin typeface="Inter" panose="02000503000000020004" pitchFamily="50" charset="0"/>
            <a:ea typeface="Inter" panose="02000503000000020004" pitchFamily="50" charset="0"/>
            <a:cs typeface="Inter" panose="02000503000000020004" pitchFamily="50" charset="0"/>
          </a:endParaRPr>
        </a:p>
      </dgm:t>
    </dgm:pt>
    <dgm:pt modelId="{CE75CD3B-5491-495B-9B6B-6EF2BEC602B8}" type="sibTrans" cxnId="{CC1F8636-8FA9-4378-BC9D-1886092D9C57}">
      <dgm:prSet/>
      <dgm:spPr/>
      <dgm:t>
        <a:bodyPr/>
        <a:lstStyle/>
        <a:p>
          <a:endParaRPr lang="et-EE">
            <a:latin typeface="Inter" panose="02000503000000020004" pitchFamily="50" charset="0"/>
            <a:ea typeface="Inter" panose="02000503000000020004" pitchFamily="50" charset="0"/>
            <a:cs typeface="Inter" panose="02000503000000020004" pitchFamily="50" charset="0"/>
          </a:endParaRPr>
        </a:p>
      </dgm:t>
    </dgm:pt>
    <dgm:pt modelId="{73B789CB-0198-4568-91EA-3C6C87D47138}">
      <dgm:prSet phldrT="[Text]" custT="1"/>
      <dgm:spPr/>
      <dgm:t>
        <a:bodyPr/>
        <a:lstStyle/>
        <a:p>
          <a:pPr algn="l"/>
          <a:r>
            <a:rPr lang="et-EE" sz="900">
              <a:solidFill>
                <a:schemeClr val="accent3"/>
              </a:solidFill>
              <a:latin typeface="Inter" panose="02000503000000020004" pitchFamily="50" charset="0"/>
              <a:ea typeface="Inter" panose="02000503000000020004" pitchFamily="50" charset="0"/>
              <a:cs typeface="Inter" panose="02000503000000020004" pitchFamily="50" charset="0"/>
            </a:rPr>
            <a:t> investeeringud kultuuriasutustesse ja -objektidesse;</a:t>
          </a:r>
        </a:p>
      </dgm:t>
    </dgm:pt>
    <dgm:pt modelId="{EF5A7C18-41CB-45B2-B78C-5CA469A0D480}" type="parTrans" cxnId="{3ED0336D-F4BB-4133-8EBE-8DB5E73E1C2E}">
      <dgm:prSet/>
      <dgm:spPr/>
      <dgm:t>
        <a:bodyPr/>
        <a:lstStyle/>
        <a:p>
          <a:endParaRPr lang="et-EE"/>
        </a:p>
      </dgm:t>
    </dgm:pt>
    <dgm:pt modelId="{0E8D01CD-7F2B-4E70-AFF3-DA41BDBB1D2F}" type="sibTrans" cxnId="{3ED0336D-F4BB-4133-8EBE-8DB5E73E1C2E}">
      <dgm:prSet/>
      <dgm:spPr/>
      <dgm:t>
        <a:bodyPr/>
        <a:lstStyle/>
        <a:p>
          <a:endParaRPr lang="et-EE"/>
        </a:p>
      </dgm:t>
    </dgm:pt>
    <dgm:pt modelId="{BE32C41F-D16D-453A-9CB7-6F6E5CD88716}">
      <dgm:prSet phldrT="[Text]" custT="1"/>
      <dgm:spPr/>
      <dgm:t>
        <a:bodyPr/>
        <a:lstStyle/>
        <a:p>
          <a:pPr algn="l"/>
          <a:r>
            <a:rPr lang="et-EE" sz="900">
              <a:solidFill>
                <a:schemeClr val="accent3"/>
              </a:solidFill>
              <a:latin typeface="Inter" panose="02000503000000020004" pitchFamily="50" charset="0"/>
              <a:ea typeface="Inter" panose="02000503000000020004" pitchFamily="50" charset="0"/>
              <a:cs typeface="Inter" panose="02000503000000020004" pitchFamily="50" charset="0"/>
            </a:rPr>
            <a:t> spordihoonete ja -baaside  haldamine ja arendamine.</a:t>
          </a:r>
        </a:p>
      </dgm:t>
    </dgm:pt>
    <dgm:pt modelId="{7A497869-6405-4E37-BE73-6D7ABEC88DC0}" type="parTrans" cxnId="{EC9BA735-CB85-4EDF-9EFE-4798B5BA7CCA}">
      <dgm:prSet/>
      <dgm:spPr/>
      <dgm:t>
        <a:bodyPr/>
        <a:lstStyle/>
        <a:p>
          <a:endParaRPr lang="et-EE"/>
        </a:p>
      </dgm:t>
    </dgm:pt>
    <dgm:pt modelId="{D166B0BD-7B6D-4A84-82A6-293CF3F696C3}" type="sibTrans" cxnId="{EC9BA735-CB85-4EDF-9EFE-4798B5BA7CCA}">
      <dgm:prSet/>
      <dgm:spPr/>
      <dgm:t>
        <a:bodyPr/>
        <a:lstStyle/>
        <a:p>
          <a:endParaRPr lang="et-EE"/>
        </a:p>
      </dgm:t>
    </dgm:pt>
    <dgm:pt modelId="{DE1B5FBD-3AFF-4EE3-B3F5-91FCFCBA112C}">
      <dgm:prSet phldrT="[Text]" custT="1"/>
      <dgm:spPr/>
      <dgm:t>
        <a:bodyPr/>
        <a:lstStyle/>
        <a:p>
          <a:pPr algn="l"/>
          <a:r>
            <a:rPr lang="et-EE" sz="900">
              <a:solidFill>
                <a:schemeClr val="accent3"/>
              </a:solidFill>
              <a:latin typeface="Inter" panose="02000503000000020004" pitchFamily="50" charset="0"/>
              <a:ea typeface="Inter" panose="02000503000000020004" pitchFamily="50" charset="0"/>
              <a:cs typeface="Inter" panose="02000503000000020004" pitchFamily="50" charset="0"/>
            </a:rPr>
            <a:t>kultuuri-, huvi- ja vabaajaasutuste kulud</a:t>
          </a:r>
        </a:p>
      </dgm:t>
    </dgm:pt>
    <dgm:pt modelId="{2B2338D6-15A6-402B-847D-CFE50419B6E1}" type="parTrans" cxnId="{DA9CB982-BE6B-46C5-94C0-C0C2940B4FD5}">
      <dgm:prSet/>
      <dgm:spPr/>
      <dgm:t>
        <a:bodyPr/>
        <a:lstStyle/>
        <a:p>
          <a:endParaRPr lang="et-EE"/>
        </a:p>
      </dgm:t>
    </dgm:pt>
    <dgm:pt modelId="{6FC0FA06-44A9-4B3E-BBEC-E5766DD07901}" type="sibTrans" cxnId="{DA9CB982-BE6B-46C5-94C0-C0C2940B4FD5}">
      <dgm:prSet/>
      <dgm:spPr/>
      <dgm:t>
        <a:bodyPr/>
        <a:lstStyle/>
        <a:p>
          <a:endParaRPr lang="et-EE"/>
        </a:p>
      </dgm:t>
    </dgm:pt>
    <dgm:pt modelId="{394AD215-6232-4DA9-B913-7F9F01F5A45B}">
      <dgm:prSet phldrT="[Text]" custT="1"/>
      <dgm:spPr/>
      <dgm:t>
        <a:bodyPr/>
        <a:lstStyle/>
        <a:p>
          <a:pPr algn="l"/>
          <a:r>
            <a:rPr lang="et-EE" sz="900">
              <a:solidFill>
                <a:schemeClr val="accent3"/>
              </a:solidFill>
              <a:latin typeface="Inter" panose="02000503000000020004" pitchFamily="50" charset="0"/>
              <a:ea typeface="Inter" panose="02000503000000020004" pitchFamily="50" charset="0"/>
              <a:cs typeface="Inter" panose="02000503000000020004" pitchFamily="50" charset="0"/>
            </a:rPr>
            <a:t>toetused spordi- ja kultuurivaldkonna toetamiseks ja arendamiseks; </a:t>
          </a:r>
          <a:endParaRPr lang="et-EE" sz="1000">
            <a:solidFill>
              <a:schemeClr val="accent3"/>
            </a:solidFill>
            <a:latin typeface="Inter" panose="02000503000000020004" pitchFamily="50" charset="0"/>
            <a:ea typeface="Inter" panose="02000503000000020004" pitchFamily="50" charset="0"/>
            <a:cs typeface="Inter" panose="02000503000000020004" pitchFamily="50" charset="0"/>
          </a:endParaRPr>
        </a:p>
      </dgm:t>
    </dgm:pt>
    <dgm:pt modelId="{29ED0E29-9CDE-4968-80B5-D2F4BA6B6E03}" type="parTrans" cxnId="{710AC4D9-48EC-47BB-9CFE-301A97A370B6}">
      <dgm:prSet/>
      <dgm:spPr/>
      <dgm:t>
        <a:bodyPr/>
        <a:lstStyle/>
        <a:p>
          <a:endParaRPr lang="et-EE"/>
        </a:p>
      </dgm:t>
    </dgm:pt>
    <dgm:pt modelId="{67FA6C1B-36AE-40F9-92EA-0E6085F7140A}" type="sibTrans" cxnId="{710AC4D9-48EC-47BB-9CFE-301A97A370B6}">
      <dgm:prSet/>
      <dgm:spPr/>
      <dgm:t>
        <a:bodyPr/>
        <a:lstStyle/>
        <a:p>
          <a:endParaRPr lang="et-EE"/>
        </a:p>
      </dgm:t>
    </dgm:pt>
    <dgm:pt modelId="{6E698841-1222-49E1-AE64-51FEFADDA504}">
      <dgm:prSet phldrT="[Text]" custT="1"/>
      <dgm:spPr/>
      <dgm:t>
        <a:bodyPr/>
        <a:lstStyle/>
        <a:p>
          <a:pPr algn="ctr"/>
          <a:r>
            <a:rPr lang="et-EE" sz="1000" b="1">
              <a:solidFill>
                <a:schemeClr val="accent3"/>
              </a:solidFill>
              <a:latin typeface="Inter" panose="02000503000000020004" pitchFamily="50" charset="0"/>
              <a:ea typeface="Inter" panose="02000503000000020004" pitchFamily="50" charset="0"/>
              <a:cs typeface="Inter" panose="02000503000000020004" pitchFamily="50" charset="0"/>
            </a:rPr>
            <a:t>Avalike suhete osakond </a:t>
          </a:r>
        </a:p>
        <a:p>
          <a:pPr algn="ctr"/>
          <a:r>
            <a:rPr lang="et-EE" sz="1000" b="1">
              <a:solidFill>
                <a:schemeClr val="accent4"/>
              </a:solidFill>
              <a:latin typeface="Inter" panose="02000503000000020004" pitchFamily="50" charset="0"/>
              <a:ea typeface="Inter" panose="02000503000000020004" pitchFamily="50" charset="0"/>
              <a:cs typeface="Inter" panose="02000503000000020004" pitchFamily="50" charset="0"/>
            </a:rPr>
            <a:t>444 tuhat </a:t>
          </a:r>
          <a:r>
            <a:rPr lang="et-EE" sz="1000" b="1">
              <a:solidFill>
                <a:schemeClr val="accent3"/>
              </a:solidFill>
              <a:latin typeface="Inter" panose="02000503000000020004" pitchFamily="50" charset="0"/>
              <a:ea typeface="Inter" panose="02000503000000020004" pitchFamily="50" charset="0"/>
              <a:cs typeface="Inter" panose="02000503000000020004" pitchFamily="50" charset="0"/>
            </a:rPr>
            <a:t>eurot</a:t>
          </a:r>
        </a:p>
      </dgm:t>
    </dgm:pt>
    <dgm:pt modelId="{39303741-C8C1-4A6B-9BEC-95C71DEBB133}" type="parTrans" cxnId="{070E6273-851F-4427-8469-AF69CD40BB43}">
      <dgm:prSet/>
      <dgm:spPr/>
      <dgm:t>
        <a:bodyPr/>
        <a:lstStyle/>
        <a:p>
          <a:endParaRPr lang="et-EE"/>
        </a:p>
      </dgm:t>
    </dgm:pt>
    <dgm:pt modelId="{271A7DFE-7CAE-45F4-A3B4-4EFB7E3A931A}" type="sibTrans" cxnId="{070E6273-851F-4427-8469-AF69CD40BB43}">
      <dgm:prSet/>
      <dgm:spPr/>
      <dgm:t>
        <a:bodyPr/>
        <a:lstStyle/>
        <a:p>
          <a:endParaRPr lang="et-EE"/>
        </a:p>
      </dgm:t>
    </dgm:pt>
    <dgm:pt modelId="{3AEB2AFD-150F-47A3-87D9-4F1B9E662368}">
      <dgm:prSet phldrT="[Text]" custT="1"/>
      <dgm:spPr/>
      <dgm:t>
        <a:bodyPr/>
        <a:lstStyle/>
        <a:p>
          <a:pPr algn="l"/>
          <a:r>
            <a:rPr lang="et-EE" sz="900">
              <a:solidFill>
                <a:schemeClr val="accent3"/>
              </a:solidFill>
              <a:latin typeface="Inter" panose="02000503000000020004" pitchFamily="50" charset="0"/>
              <a:ea typeface="Inter" panose="02000503000000020004" pitchFamily="50" charset="0"/>
              <a:cs typeface="Inter" panose="02000503000000020004" pitchFamily="50" charset="0"/>
            </a:rPr>
            <a:t> investeeringutoetused muinsuskaitse objektidele;</a:t>
          </a:r>
        </a:p>
      </dgm:t>
    </dgm:pt>
    <dgm:pt modelId="{9A863436-9658-4918-A46F-F2B78576DE95}" type="parTrans" cxnId="{08C1530F-2BE8-4FF4-8548-DB82AB61B72A}">
      <dgm:prSet/>
      <dgm:spPr/>
      <dgm:t>
        <a:bodyPr/>
        <a:lstStyle/>
        <a:p>
          <a:endParaRPr lang="et-EE"/>
        </a:p>
      </dgm:t>
    </dgm:pt>
    <dgm:pt modelId="{24CA4DD1-7C17-4558-9EB4-AB7F9B6643A9}" type="sibTrans" cxnId="{08C1530F-2BE8-4FF4-8548-DB82AB61B72A}">
      <dgm:prSet/>
      <dgm:spPr/>
      <dgm:t>
        <a:bodyPr/>
        <a:lstStyle/>
        <a:p>
          <a:endParaRPr lang="et-EE"/>
        </a:p>
      </dgm:t>
    </dgm:pt>
    <dgm:pt modelId="{130C5394-799C-4E50-9012-781699031603}">
      <dgm:prSet phldrT="[Text]" custT="1"/>
      <dgm:spPr/>
      <dgm:t>
        <a:bodyPr/>
        <a:lstStyle/>
        <a:p>
          <a:pPr algn="l"/>
          <a:r>
            <a:rPr lang="et-EE" sz="1000">
              <a:solidFill>
                <a:schemeClr val="accent3"/>
              </a:solidFill>
              <a:latin typeface="Inter" panose="02000503000000020004" pitchFamily="50" charset="0"/>
              <a:ea typeface="Inter" panose="02000503000000020004" pitchFamily="50" charset="0"/>
              <a:cs typeface="Inter" panose="02000503000000020004" pitchFamily="50" charset="0"/>
            </a:rPr>
            <a:t> </a:t>
          </a:r>
          <a:r>
            <a:rPr lang="et-EE" sz="900">
              <a:solidFill>
                <a:schemeClr val="accent3"/>
              </a:solidFill>
              <a:latin typeface="Inter" panose="02000503000000020004" pitchFamily="50" charset="0"/>
              <a:ea typeface="Inter" panose="02000503000000020004" pitchFamily="50" charset="0"/>
              <a:cs typeface="Inter" panose="02000503000000020004" pitchFamily="50" charset="0"/>
            </a:rPr>
            <a:t>kultuurisündmuste toetamine ja korraldamine</a:t>
          </a:r>
          <a:endParaRPr lang="et-EE" sz="1000">
            <a:solidFill>
              <a:schemeClr val="accent3"/>
            </a:solidFill>
            <a:latin typeface="Inter" panose="02000503000000020004" pitchFamily="50" charset="0"/>
            <a:ea typeface="Inter" panose="02000503000000020004" pitchFamily="50" charset="0"/>
            <a:cs typeface="Inter" panose="02000503000000020004" pitchFamily="50" charset="0"/>
          </a:endParaRPr>
        </a:p>
      </dgm:t>
    </dgm:pt>
    <dgm:pt modelId="{B0301045-DC66-4DB4-85CB-2C5F0B52F08F}" type="parTrans" cxnId="{1802D223-5E91-4F92-8420-CF7A8AEAC50C}">
      <dgm:prSet/>
      <dgm:spPr/>
      <dgm:t>
        <a:bodyPr/>
        <a:lstStyle/>
        <a:p>
          <a:endParaRPr lang="et-EE"/>
        </a:p>
      </dgm:t>
    </dgm:pt>
    <dgm:pt modelId="{E5AD153E-E23B-448F-B812-354AFC8DFD8A}" type="sibTrans" cxnId="{1802D223-5E91-4F92-8420-CF7A8AEAC50C}">
      <dgm:prSet/>
      <dgm:spPr/>
      <dgm:t>
        <a:bodyPr/>
        <a:lstStyle/>
        <a:p>
          <a:endParaRPr lang="et-EE"/>
        </a:p>
      </dgm:t>
    </dgm:pt>
    <dgm:pt modelId="{9F1A2B81-9742-481B-9B1C-06404C1D5848}">
      <dgm:prSet phldrT="[Text]" custT="1"/>
      <dgm:spPr/>
      <dgm:t>
        <a:bodyPr/>
        <a:lstStyle/>
        <a:p>
          <a:pPr algn="l"/>
          <a:r>
            <a:rPr lang="et-EE" sz="900">
              <a:solidFill>
                <a:schemeClr val="accent3"/>
              </a:solidFill>
              <a:latin typeface="Inter" panose="02000503000000020004" pitchFamily="50" charset="0"/>
              <a:ea typeface="Inter" panose="02000503000000020004" pitchFamily="50" charset="0"/>
              <a:cs typeface="Inter" panose="02000503000000020004" pitchFamily="50" charset="0"/>
            </a:rPr>
            <a:t>antavad toetused kõrgkoolile kultuuri hoidmiseks ja arendamiseks</a:t>
          </a:r>
        </a:p>
      </dgm:t>
    </dgm:pt>
    <dgm:pt modelId="{038F01B0-3E7E-4702-8D5F-AC5694AB83D1}" type="parTrans" cxnId="{C9558134-D02B-49F9-836B-2692CE40F933}">
      <dgm:prSet/>
      <dgm:spPr/>
      <dgm:t>
        <a:bodyPr/>
        <a:lstStyle/>
        <a:p>
          <a:endParaRPr lang="et-EE"/>
        </a:p>
      </dgm:t>
    </dgm:pt>
    <dgm:pt modelId="{011E3C7A-9717-414C-9C99-D3BC3681814A}" type="sibTrans" cxnId="{C9558134-D02B-49F9-836B-2692CE40F933}">
      <dgm:prSet/>
      <dgm:spPr/>
      <dgm:t>
        <a:bodyPr/>
        <a:lstStyle/>
        <a:p>
          <a:endParaRPr lang="et-EE"/>
        </a:p>
      </dgm:t>
    </dgm:pt>
    <dgm:pt modelId="{2895C2C9-00C9-4EBE-8323-E5E3EB9F425E}">
      <dgm:prSet phldrT="[Text]" custT="1"/>
      <dgm:spPr/>
      <dgm:t>
        <a:bodyPr/>
        <a:lstStyle/>
        <a:p>
          <a:pPr algn="l"/>
          <a:r>
            <a:rPr lang="et-EE" sz="900">
              <a:solidFill>
                <a:schemeClr val="accent3"/>
              </a:solidFill>
              <a:latin typeface="Inter" panose="02000503000000020004" pitchFamily="50" charset="0"/>
              <a:ea typeface="Inter" panose="02000503000000020004" pitchFamily="50" charset="0"/>
              <a:cs typeface="Inter" panose="02000503000000020004" pitchFamily="50" charset="0"/>
            </a:rPr>
            <a:t>toetused muinsuskaitse objektidele ja SA Ahhaa</a:t>
          </a:r>
        </a:p>
      </dgm:t>
    </dgm:pt>
    <dgm:pt modelId="{2F0B0DE1-2923-47DD-A663-B5826A4A4AB1}" type="parTrans" cxnId="{030C8088-1C11-479A-A350-5B3C317E1838}">
      <dgm:prSet/>
      <dgm:spPr/>
      <dgm:t>
        <a:bodyPr/>
        <a:lstStyle/>
        <a:p>
          <a:endParaRPr lang="et-EE"/>
        </a:p>
      </dgm:t>
    </dgm:pt>
    <dgm:pt modelId="{4FA2692C-9B84-4F2C-82FD-733A37FBEC9F}" type="sibTrans" cxnId="{030C8088-1C11-479A-A350-5B3C317E1838}">
      <dgm:prSet/>
      <dgm:spPr/>
      <dgm:t>
        <a:bodyPr/>
        <a:lstStyle/>
        <a:p>
          <a:endParaRPr lang="et-EE"/>
        </a:p>
      </dgm:t>
    </dgm:pt>
    <dgm:pt modelId="{8BE6E2FA-AC0A-444F-ACDA-7060ABF0E015}">
      <dgm:prSet phldrT="[Text]"/>
      <dgm:spPr/>
      <dgm:t>
        <a:bodyPr/>
        <a:lstStyle/>
        <a:p>
          <a:pPr algn="l"/>
          <a:endParaRPr lang="et-EE" sz="1000">
            <a:solidFill>
              <a:schemeClr val="accent2"/>
            </a:solidFill>
            <a:latin typeface="Inter" panose="02000503000000020004" pitchFamily="50" charset="0"/>
            <a:ea typeface="Inter" panose="02000503000000020004" pitchFamily="50" charset="0"/>
            <a:cs typeface="Inter" panose="02000503000000020004" pitchFamily="50" charset="0"/>
          </a:endParaRPr>
        </a:p>
      </dgm:t>
    </dgm:pt>
    <dgm:pt modelId="{7D403F39-0F3B-496B-95EB-6B84496C92EA}" type="parTrans" cxnId="{0EAC84CD-76B7-4261-9011-A522460C540E}">
      <dgm:prSet/>
      <dgm:spPr/>
      <dgm:t>
        <a:bodyPr/>
        <a:lstStyle/>
        <a:p>
          <a:endParaRPr lang="et-EE"/>
        </a:p>
      </dgm:t>
    </dgm:pt>
    <dgm:pt modelId="{73DD8B51-F325-4C59-97FC-A65F4D742C51}" type="sibTrans" cxnId="{0EAC84CD-76B7-4261-9011-A522460C540E}">
      <dgm:prSet/>
      <dgm:spPr/>
      <dgm:t>
        <a:bodyPr/>
        <a:lstStyle/>
        <a:p>
          <a:endParaRPr lang="et-EE"/>
        </a:p>
      </dgm:t>
    </dgm:pt>
    <dgm:pt modelId="{5638249F-DF4E-41E1-B40B-B5DC998F3E94}">
      <dgm:prSet phldrT="[Text]" custT="1"/>
      <dgm:spPr/>
      <dgm:t>
        <a:bodyPr/>
        <a:lstStyle/>
        <a:p>
          <a:pPr algn="l"/>
          <a:r>
            <a:rPr lang="et-EE" sz="900">
              <a:solidFill>
                <a:schemeClr val="accent3"/>
              </a:solidFill>
              <a:latin typeface="Inter" panose="02000503000000020004" pitchFamily="50" charset="0"/>
              <a:ea typeface="Inter" panose="02000503000000020004" pitchFamily="50" charset="0"/>
              <a:cs typeface="Inter" panose="02000503000000020004" pitchFamily="50" charset="0"/>
            </a:rPr>
            <a:t>kultuuriosakonna asutuste IT-kulud ja arvutite rent</a:t>
          </a:r>
        </a:p>
      </dgm:t>
    </dgm:pt>
    <dgm:pt modelId="{9D779562-E33F-4B0D-95A5-8294D3B83F04}" type="parTrans" cxnId="{CFFBF44A-A424-4B5A-9671-E95570DCB623}">
      <dgm:prSet/>
      <dgm:spPr/>
      <dgm:t>
        <a:bodyPr/>
        <a:lstStyle/>
        <a:p>
          <a:endParaRPr lang="et-EE"/>
        </a:p>
      </dgm:t>
    </dgm:pt>
    <dgm:pt modelId="{C024297E-0124-4F0F-B362-DC129A7C0C6A}" type="sibTrans" cxnId="{CFFBF44A-A424-4B5A-9671-E95570DCB623}">
      <dgm:prSet/>
      <dgm:spPr/>
      <dgm:t>
        <a:bodyPr/>
        <a:lstStyle/>
        <a:p>
          <a:endParaRPr lang="et-EE"/>
        </a:p>
      </dgm:t>
    </dgm:pt>
    <dgm:pt modelId="{F5C1E062-CF81-44DB-BB21-576D8F4AD5D6}">
      <dgm:prSet phldrT="[Text]" custT="1"/>
      <dgm:spPr/>
      <dgm:t>
        <a:bodyPr/>
        <a:lstStyle/>
        <a:p>
          <a:pPr algn="l"/>
          <a:r>
            <a:rPr lang="et-EE" sz="900">
              <a:solidFill>
                <a:schemeClr val="accent3"/>
              </a:solidFill>
              <a:latin typeface="Inter" panose="02000503000000020004" pitchFamily="50" charset="0"/>
              <a:ea typeface="Inter" panose="02000503000000020004" pitchFamily="50" charset="0"/>
              <a:cs typeface="Inter" panose="02000503000000020004" pitchFamily="50" charset="0"/>
            </a:rPr>
            <a:t>miljööväärtuslike piirkondade ja muinsuskaitsealased tööd</a:t>
          </a:r>
        </a:p>
      </dgm:t>
    </dgm:pt>
    <dgm:pt modelId="{D1FF6164-CA6E-4E46-9A13-8BACC88F8837}" type="parTrans" cxnId="{754BA0FF-674F-4012-8738-9BB2438FFBC1}">
      <dgm:prSet/>
      <dgm:spPr/>
      <dgm:t>
        <a:bodyPr/>
        <a:lstStyle/>
        <a:p>
          <a:endParaRPr lang="et-EE"/>
        </a:p>
      </dgm:t>
    </dgm:pt>
    <dgm:pt modelId="{C3E05C18-460D-4C34-8CFE-444E62B41924}" type="sibTrans" cxnId="{754BA0FF-674F-4012-8738-9BB2438FFBC1}">
      <dgm:prSet/>
      <dgm:spPr/>
      <dgm:t>
        <a:bodyPr/>
        <a:lstStyle/>
        <a:p>
          <a:endParaRPr lang="et-EE"/>
        </a:p>
      </dgm:t>
    </dgm:pt>
    <dgm:pt modelId="{50F73B8D-117D-42B4-89E8-D0070C1A0819}">
      <dgm:prSet phldrT="[Text]" custT="1"/>
      <dgm:spPr/>
      <dgm:t>
        <a:bodyPr/>
        <a:lstStyle/>
        <a:p>
          <a:pPr algn="l"/>
          <a:r>
            <a:rPr lang="et-EE" sz="900">
              <a:solidFill>
                <a:schemeClr val="accent3"/>
              </a:solidFill>
              <a:latin typeface="Inter" panose="02000503000000020004" pitchFamily="50" charset="0"/>
              <a:ea typeface="Inter" panose="02000503000000020004" pitchFamily="50" charset="0"/>
              <a:cs typeface="Inter" panose="02000503000000020004" pitchFamily="50" charset="0"/>
            </a:rPr>
            <a:t>antavad restaureerimistoetused</a:t>
          </a:r>
        </a:p>
      </dgm:t>
    </dgm:pt>
    <dgm:pt modelId="{64EB4C0C-8293-4754-9250-9DEC8EE18B29}" type="parTrans" cxnId="{CFBCC24B-DF88-4E49-B662-5762A83A4481}">
      <dgm:prSet/>
      <dgm:spPr/>
      <dgm:t>
        <a:bodyPr/>
        <a:lstStyle/>
        <a:p>
          <a:endParaRPr lang="et-EE"/>
        </a:p>
      </dgm:t>
    </dgm:pt>
    <dgm:pt modelId="{C05CEAEF-14BE-4595-A767-AE84D1FE6C52}" type="sibTrans" cxnId="{CFBCC24B-DF88-4E49-B662-5762A83A4481}">
      <dgm:prSet/>
      <dgm:spPr/>
      <dgm:t>
        <a:bodyPr/>
        <a:lstStyle/>
        <a:p>
          <a:endParaRPr lang="et-EE"/>
        </a:p>
      </dgm:t>
    </dgm:pt>
    <dgm:pt modelId="{09D261D1-2640-4F0D-96A9-E3852A5C2193}" type="pres">
      <dgm:prSet presAssocID="{EA24D121-8368-4731-BB1B-0EBF3B8909A5}" presName="Name0" presStyleCnt="0">
        <dgm:presLayoutVars>
          <dgm:chMax val="7"/>
          <dgm:dir/>
          <dgm:resizeHandles val="exact"/>
        </dgm:presLayoutVars>
      </dgm:prSet>
      <dgm:spPr/>
    </dgm:pt>
    <dgm:pt modelId="{4CA91DAC-9B16-4225-A074-17794B09731B}" type="pres">
      <dgm:prSet presAssocID="{EA24D121-8368-4731-BB1B-0EBF3B8909A5}" presName="ellipse1" presStyleLbl="vennNode1" presStyleIdx="0" presStyleCnt="6" custScaleX="142220" custScaleY="142127" custLinFactNeighborX="19321" custLinFactNeighborY="-24235">
        <dgm:presLayoutVars>
          <dgm:bulletEnabled val="1"/>
        </dgm:presLayoutVars>
      </dgm:prSet>
      <dgm:spPr/>
    </dgm:pt>
    <dgm:pt modelId="{5448403B-3113-4D24-B313-42F68C8E72CB}" type="pres">
      <dgm:prSet presAssocID="{EA24D121-8368-4731-BB1B-0EBF3B8909A5}" presName="ellipse2" presStyleLbl="vennNode1" presStyleIdx="1" presStyleCnt="6" custScaleX="143632" custScaleY="129935" custLinFactNeighborX="87306" custLinFactNeighborY="-89147">
        <dgm:presLayoutVars>
          <dgm:bulletEnabled val="1"/>
        </dgm:presLayoutVars>
      </dgm:prSet>
      <dgm:spPr/>
    </dgm:pt>
    <dgm:pt modelId="{9E0E66E7-70C1-4AB0-8A3D-BA8DC1231E48}" type="pres">
      <dgm:prSet presAssocID="{EA24D121-8368-4731-BB1B-0EBF3B8909A5}" presName="ellipse3" presStyleLbl="vennNode1" presStyleIdx="2" presStyleCnt="6" custScaleX="113371" custScaleY="110755" custLinFactX="38072" custLinFactNeighborX="100000" custLinFactNeighborY="-22158">
        <dgm:presLayoutVars>
          <dgm:bulletEnabled val="1"/>
        </dgm:presLayoutVars>
      </dgm:prSet>
      <dgm:spPr/>
    </dgm:pt>
    <dgm:pt modelId="{9E77A8BA-1687-4ECB-B2FD-E6D959DEADDA}" type="pres">
      <dgm:prSet presAssocID="{EA24D121-8368-4731-BB1B-0EBF3B8909A5}" presName="ellipse4" presStyleLbl="vennNode1" presStyleIdx="3" presStyleCnt="6" custScaleX="124307" custScaleY="111967" custLinFactX="-42993" custLinFactNeighborX="-100000" custLinFactNeighborY="23851">
        <dgm:presLayoutVars>
          <dgm:bulletEnabled val="1"/>
        </dgm:presLayoutVars>
      </dgm:prSet>
      <dgm:spPr/>
    </dgm:pt>
    <dgm:pt modelId="{B31F25BC-F334-414E-B1D4-1E101CE72AAD}" type="pres">
      <dgm:prSet presAssocID="{EA24D121-8368-4731-BB1B-0EBF3B8909A5}" presName="ellipse5" presStyleLbl="vennNode1" presStyleIdx="4" presStyleCnt="6" custScaleX="128627" custScaleY="127137" custLinFactNeighborX="-87823" custLinFactNeighborY="90095">
        <dgm:presLayoutVars>
          <dgm:bulletEnabled val="1"/>
        </dgm:presLayoutVars>
      </dgm:prSet>
      <dgm:spPr/>
    </dgm:pt>
    <dgm:pt modelId="{EC8693B5-6C28-47A0-9106-113097F90C8E}" type="pres">
      <dgm:prSet presAssocID="{EA24D121-8368-4731-BB1B-0EBF3B8909A5}" presName="ellipse6" presStyleLbl="vennNode1" presStyleIdx="5" presStyleCnt="6" custScaleX="126343" custScaleY="135316" custLinFactNeighborX="-22158" custLinFactNeighborY="24053">
        <dgm:presLayoutVars>
          <dgm:bulletEnabled val="1"/>
        </dgm:presLayoutVars>
      </dgm:prSet>
      <dgm:spPr/>
    </dgm:pt>
  </dgm:ptLst>
  <dgm:cxnLst>
    <dgm:cxn modelId="{396F4500-66CE-444E-9B8E-27217E0C3754}" type="presOf" srcId="{045520FC-D248-45E0-91F9-9126798B129F}" destId="{9E77A8BA-1687-4ECB-B2FD-E6D959DEADDA}" srcOrd="0" destOrd="0" presId="urn:microsoft.com/office/officeart/2005/8/layout/rings+Icon"/>
    <dgm:cxn modelId="{B5A59803-8392-4280-BDF8-F9F1BC94D25C}" srcId="{EA24D121-8368-4731-BB1B-0EBF3B8909A5}" destId="{1610975D-004C-41B4-9699-48EACBA2D270}" srcOrd="4" destOrd="0" parTransId="{41CD54AB-F022-4389-A319-4DF6D87BAACE}" sibTransId="{97BCD02A-8D0B-4880-861E-9A5E08E5D3E8}"/>
    <dgm:cxn modelId="{682FF70B-24C5-4B87-8F72-4C2F49DD5235}" type="presOf" srcId="{8BE6E2FA-AC0A-444F-ACDA-7060ABF0E015}" destId="{B31F25BC-F334-414E-B1D4-1E101CE72AAD}" srcOrd="0" destOrd="3" presId="urn:microsoft.com/office/officeart/2005/8/layout/rings+Icon"/>
    <dgm:cxn modelId="{08C1530F-2BE8-4FF4-8548-DB82AB61B72A}" srcId="{0FCE737C-E4B1-44AF-BD6A-6CEA61827142}" destId="{3AEB2AFD-150F-47A3-87D9-4F1B9E662368}" srcOrd="1" destOrd="0" parTransId="{9A863436-9658-4918-A46F-F2B78576DE95}" sibTransId="{24CA4DD1-7C17-4558-9EB4-AB7F9B6643A9}"/>
    <dgm:cxn modelId="{E9ED7B18-FC5C-41C5-84D4-B594E3726DBB}" type="presOf" srcId="{130C5394-799C-4E50-9012-781699031603}" destId="{4CA91DAC-9B16-4225-A074-17794B09731B}" srcOrd="0" destOrd="3" presId="urn:microsoft.com/office/officeart/2005/8/layout/rings+Icon"/>
    <dgm:cxn modelId="{E673871C-4FB7-4B33-8154-72BA540FC6FF}" type="presOf" srcId="{6E698841-1222-49E1-AE64-51FEFADDA504}" destId="{9E0E66E7-70C1-4AB0-8A3D-BA8DC1231E48}" srcOrd="0" destOrd="0" presId="urn:microsoft.com/office/officeart/2005/8/layout/rings+Icon"/>
    <dgm:cxn modelId="{CFF08223-8356-41F2-B8AF-60FD73E22CB2}" type="presOf" srcId="{5638249F-DF4E-41E1-B40B-B5DC998F3E94}" destId="{EC8693B5-6C28-47A0-9106-113097F90C8E}" srcOrd="0" destOrd="1" presId="urn:microsoft.com/office/officeart/2005/8/layout/rings+Icon"/>
    <dgm:cxn modelId="{1802D223-5E91-4F92-8420-CF7A8AEAC50C}" srcId="{E9D90FE4-67A2-48EC-9C30-82F0BF38E718}" destId="{130C5394-799C-4E50-9012-781699031603}" srcOrd="2" destOrd="0" parTransId="{B0301045-DC66-4DB4-85CB-2C5F0B52F08F}" sibTransId="{E5AD153E-E23B-448F-B812-354AFC8DFD8A}"/>
    <dgm:cxn modelId="{C9558134-D02B-49F9-836B-2692CE40F933}" srcId="{045520FC-D248-45E0-91F9-9126798B129F}" destId="{9F1A2B81-9742-481B-9B1C-06404C1D5848}" srcOrd="0" destOrd="0" parTransId="{038F01B0-3E7E-4702-8D5F-AC5694AB83D1}" sibTransId="{011E3C7A-9717-414C-9C99-D3BC3681814A}"/>
    <dgm:cxn modelId="{EC9BA735-CB85-4EDF-9EFE-4798B5BA7CCA}" srcId="{0FCE737C-E4B1-44AF-BD6A-6CEA61827142}" destId="{BE32C41F-D16D-453A-9CB7-6F6E5CD88716}" srcOrd="2" destOrd="0" parTransId="{7A497869-6405-4E37-BE73-6D7ABEC88DC0}" sibTransId="{D166B0BD-7B6D-4A84-82A6-293CF3F696C3}"/>
    <dgm:cxn modelId="{CC1F8636-8FA9-4378-BC9D-1886092D9C57}" srcId="{EA24D121-8368-4731-BB1B-0EBF3B8909A5}" destId="{E9D90FE4-67A2-48EC-9C30-82F0BF38E718}" srcOrd="0" destOrd="0" parTransId="{C18DB464-252C-4FBE-9D0A-62BC0179FD7B}" sibTransId="{CE75CD3B-5491-495B-9B6B-6EF2BEC602B8}"/>
    <dgm:cxn modelId="{C635623E-CC17-4BB0-9007-A602EF2FE984}" type="presOf" srcId="{394AD215-6232-4DA9-B913-7F9F01F5A45B}" destId="{4CA91DAC-9B16-4225-A074-17794B09731B}" srcOrd="0" destOrd="2" presId="urn:microsoft.com/office/officeart/2005/8/layout/rings+Icon"/>
    <dgm:cxn modelId="{7BE05B40-84D0-4DC2-A3DC-A1ED7C771215}" type="presOf" srcId="{BE32C41F-D16D-453A-9CB7-6F6E5CD88716}" destId="{5448403B-3113-4D24-B313-42F68C8E72CB}" srcOrd="0" destOrd="3" presId="urn:microsoft.com/office/officeart/2005/8/layout/rings+Icon"/>
    <dgm:cxn modelId="{E363A847-F836-444C-B61D-90ED5E0D2C68}" type="presOf" srcId="{EA24D121-8368-4731-BB1B-0EBF3B8909A5}" destId="{09D261D1-2640-4F0D-96A9-E3852A5C2193}" srcOrd="0" destOrd="0" presId="urn:microsoft.com/office/officeart/2005/8/layout/rings+Icon"/>
    <dgm:cxn modelId="{11DD424A-2767-40C8-BA19-A3FA7AA6F06A}" type="presOf" srcId="{50F73B8D-117D-42B4-89E8-D0070C1A0819}" destId="{B31F25BC-F334-414E-B1D4-1E101CE72AAD}" srcOrd="0" destOrd="2" presId="urn:microsoft.com/office/officeart/2005/8/layout/rings+Icon"/>
    <dgm:cxn modelId="{CFFBF44A-A424-4B5A-9671-E95570DCB623}" srcId="{1986B7CD-5E74-491E-865B-07D01BD50574}" destId="{5638249F-DF4E-41E1-B40B-B5DC998F3E94}" srcOrd="0" destOrd="0" parTransId="{9D779562-E33F-4B0D-95A5-8294D3B83F04}" sibTransId="{C024297E-0124-4F0F-B362-DC129A7C0C6A}"/>
    <dgm:cxn modelId="{CFBCC24B-DF88-4E49-B662-5762A83A4481}" srcId="{1610975D-004C-41B4-9699-48EACBA2D270}" destId="{50F73B8D-117D-42B4-89E8-D0070C1A0819}" srcOrd="1" destOrd="0" parTransId="{64EB4C0C-8293-4754-9250-9DEC8EE18B29}" sibTransId="{C05CEAEF-14BE-4595-A767-AE84D1FE6C52}"/>
    <dgm:cxn modelId="{3ED0336D-F4BB-4133-8EBE-8DB5E73E1C2E}" srcId="{0FCE737C-E4B1-44AF-BD6A-6CEA61827142}" destId="{73B789CB-0198-4568-91EA-3C6C87D47138}" srcOrd="0" destOrd="0" parTransId="{EF5A7C18-41CB-45B2-B78C-5CA469A0D480}" sibTransId="{0E8D01CD-7F2B-4E70-AFF3-DA41BDBB1D2F}"/>
    <dgm:cxn modelId="{070E6273-851F-4427-8469-AF69CD40BB43}" srcId="{EA24D121-8368-4731-BB1B-0EBF3B8909A5}" destId="{6E698841-1222-49E1-AE64-51FEFADDA504}" srcOrd="2" destOrd="0" parTransId="{39303741-C8C1-4A6B-9BEC-95C71DEBB133}" sibTransId="{271A7DFE-7CAE-45F4-A3B4-4EFB7E3A931A}"/>
    <dgm:cxn modelId="{DA9CB982-BE6B-46C5-94C0-C0C2940B4FD5}" srcId="{E9D90FE4-67A2-48EC-9C30-82F0BF38E718}" destId="{DE1B5FBD-3AFF-4EE3-B3F5-91FCFCBA112C}" srcOrd="0" destOrd="0" parTransId="{2B2338D6-15A6-402B-847D-CFE50419B6E1}" sibTransId="{6FC0FA06-44A9-4B3E-BBEC-E5766DD07901}"/>
    <dgm:cxn modelId="{030C8088-1C11-479A-A350-5B3C317E1838}" srcId="{6E698841-1222-49E1-AE64-51FEFADDA504}" destId="{2895C2C9-00C9-4EBE-8323-E5E3EB9F425E}" srcOrd="0" destOrd="0" parTransId="{2F0B0DE1-2923-47DD-A663-B5826A4A4AB1}" sibTransId="{4FA2692C-9B84-4F2C-82FD-733A37FBEC9F}"/>
    <dgm:cxn modelId="{BBADBE8B-E6D0-437D-9B9D-47A0D8E438D2}" type="presOf" srcId="{0FCE737C-E4B1-44AF-BD6A-6CEA61827142}" destId="{5448403B-3113-4D24-B313-42F68C8E72CB}" srcOrd="0" destOrd="0" presId="urn:microsoft.com/office/officeart/2005/8/layout/rings+Icon"/>
    <dgm:cxn modelId="{F5143899-9074-4CB0-8261-4F6954C57558}" type="presOf" srcId="{2895C2C9-00C9-4EBE-8323-E5E3EB9F425E}" destId="{9E0E66E7-70C1-4AB0-8A3D-BA8DC1231E48}" srcOrd="0" destOrd="1" presId="urn:microsoft.com/office/officeart/2005/8/layout/rings+Icon"/>
    <dgm:cxn modelId="{9E3DE2A2-55AD-4813-A119-A33C05190333}" type="presOf" srcId="{1986B7CD-5E74-491E-865B-07D01BD50574}" destId="{EC8693B5-6C28-47A0-9106-113097F90C8E}" srcOrd="0" destOrd="0" presId="urn:microsoft.com/office/officeart/2005/8/layout/rings+Icon"/>
    <dgm:cxn modelId="{FD0A08AE-6334-4FE1-BBFD-F4200237A1D2}" type="presOf" srcId="{E9D90FE4-67A2-48EC-9C30-82F0BF38E718}" destId="{4CA91DAC-9B16-4225-A074-17794B09731B}" srcOrd="0" destOrd="0" presId="urn:microsoft.com/office/officeart/2005/8/layout/rings+Icon"/>
    <dgm:cxn modelId="{22C0A3B9-0762-47FE-A8D4-44EAFA386535}" srcId="{EA24D121-8368-4731-BB1B-0EBF3B8909A5}" destId="{045520FC-D248-45E0-91F9-9126798B129F}" srcOrd="3" destOrd="0" parTransId="{694FD06D-2E43-4DE6-9083-15CB04C05014}" sibTransId="{40E1B497-72CE-4D64-A7FF-4F4313076968}"/>
    <dgm:cxn modelId="{12CC11C1-358D-42C3-B0F4-B41DB502A630}" type="presOf" srcId="{73B789CB-0198-4568-91EA-3C6C87D47138}" destId="{5448403B-3113-4D24-B313-42F68C8E72CB}" srcOrd="0" destOrd="1" presId="urn:microsoft.com/office/officeart/2005/8/layout/rings+Icon"/>
    <dgm:cxn modelId="{1BB44CC9-F05C-4D1B-98B2-9BF6CC5F9C5C}" type="presOf" srcId="{F5C1E062-CF81-44DB-BB21-576D8F4AD5D6}" destId="{B31F25BC-F334-414E-B1D4-1E101CE72AAD}" srcOrd="0" destOrd="1" presId="urn:microsoft.com/office/officeart/2005/8/layout/rings+Icon"/>
    <dgm:cxn modelId="{0EAC84CD-76B7-4261-9011-A522460C540E}" srcId="{1610975D-004C-41B4-9699-48EACBA2D270}" destId="{8BE6E2FA-AC0A-444F-ACDA-7060ABF0E015}" srcOrd="2" destOrd="0" parTransId="{7D403F39-0F3B-496B-95EB-6B84496C92EA}" sibTransId="{73DD8B51-F325-4C59-97FC-A65F4D742C51}"/>
    <dgm:cxn modelId="{710AC4D9-48EC-47BB-9CFE-301A97A370B6}" srcId="{E9D90FE4-67A2-48EC-9C30-82F0BF38E718}" destId="{394AD215-6232-4DA9-B913-7F9F01F5A45B}" srcOrd="1" destOrd="0" parTransId="{29ED0E29-9CDE-4968-80B5-D2F4BA6B6E03}" sibTransId="{67FA6C1B-36AE-40F9-92EA-0E6085F7140A}"/>
    <dgm:cxn modelId="{0249ABDA-25BB-4FED-922A-45AA227B53EA}" srcId="{EA24D121-8368-4731-BB1B-0EBF3B8909A5}" destId="{0FCE737C-E4B1-44AF-BD6A-6CEA61827142}" srcOrd="1" destOrd="0" parTransId="{449FC0DE-80F1-4BF8-9D62-5D357A91C837}" sibTransId="{89E79598-E19F-4DF3-8B02-E56B0BCA01EE}"/>
    <dgm:cxn modelId="{CE5629DE-5D90-4641-9B73-EDB005BE521D}" type="presOf" srcId="{DE1B5FBD-3AFF-4EE3-B3F5-91FCFCBA112C}" destId="{4CA91DAC-9B16-4225-A074-17794B09731B}" srcOrd="0" destOrd="1" presId="urn:microsoft.com/office/officeart/2005/8/layout/rings+Icon"/>
    <dgm:cxn modelId="{BFCE31EC-128D-4A26-A76A-9EAC3F12173B}" type="presOf" srcId="{1610975D-004C-41B4-9699-48EACBA2D270}" destId="{B31F25BC-F334-414E-B1D4-1E101CE72AAD}" srcOrd="0" destOrd="0" presId="urn:microsoft.com/office/officeart/2005/8/layout/rings+Icon"/>
    <dgm:cxn modelId="{C1A088EC-194F-465C-94C2-C1754B75AB53}" srcId="{EA24D121-8368-4731-BB1B-0EBF3B8909A5}" destId="{1986B7CD-5E74-491E-865B-07D01BD50574}" srcOrd="5" destOrd="0" parTransId="{4FB47822-5E2E-46BE-8115-4A13E3FA63A5}" sibTransId="{CC86C403-D6BB-429E-8F42-126B29E35C92}"/>
    <dgm:cxn modelId="{CA8096F6-57D1-489F-9B8C-412D65D5E15D}" type="presOf" srcId="{9F1A2B81-9742-481B-9B1C-06404C1D5848}" destId="{9E77A8BA-1687-4ECB-B2FD-E6D959DEADDA}" srcOrd="0" destOrd="1" presId="urn:microsoft.com/office/officeart/2005/8/layout/rings+Icon"/>
    <dgm:cxn modelId="{68651AFF-8202-4F11-B89D-045774A34DE4}" type="presOf" srcId="{3AEB2AFD-150F-47A3-87D9-4F1B9E662368}" destId="{5448403B-3113-4D24-B313-42F68C8E72CB}" srcOrd="0" destOrd="2" presId="urn:microsoft.com/office/officeart/2005/8/layout/rings+Icon"/>
    <dgm:cxn modelId="{754BA0FF-674F-4012-8738-9BB2438FFBC1}" srcId="{1610975D-004C-41B4-9699-48EACBA2D270}" destId="{F5C1E062-CF81-44DB-BB21-576D8F4AD5D6}" srcOrd="0" destOrd="0" parTransId="{D1FF6164-CA6E-4E46-9A13-8BACC88F8837}" sibTransId="{C3E05C18-460D-4C34-8CFE-444E62B41924}"/>
    <dgm:cxn modelId="{73A83D21-4F18-4338-9DB3-FBFCBD08BDCC}" type="presParOf" srcId="{09D261D1-2640-4F0D-96A9-E3852A5C2193}" destId="{4CA91DAC-9B16-4225-A074-17794B09731B}" srcOrd="0" destOrd="0" presId="urn:microsoft.com/office/officeart/2005/8/layout/rings+Icon"/>
    <dgm:cxn modelId="{7815F340-887F-4697-B117-E7E8CDA94AAD}" type="presParOf" srcId="{09D261D1-2640-4F0D-96A9-E3852A5C2193}" destId="{5448403B-3113-4D24-B313-42F68C8E72CB}" srcOrd="1" destOrd="0" presId="urn:microsoft.com/office/officeart/2005/8/layout/rings+Icon"/>
    <dgm:cxn modelId="{221D0DAF-71D7-4D0E-B268-DF475D765913}" type="presParOf" srcId="{09D261D1-2640-4F0D-96A9-E3852A5C2193}" destId="{9E0E66E7-70C1-4AB0-8A3D-BA8DC1231E48}" srcOrd="2" destOrd="0" presId="urn:microsoft.com/office/officeart/2005/8/layout/rings+Icon"/>
    <dgm:cxn modelId="{7E28C1B0-9263-44C3-A174-A411209242CD}" type="presParOf" srcId="{09D261D1-2640-4F0D-96A9-E3852A5C2193}" destId="{9E77A8BA-1687-4ECB-B2FD-E6D959DEADDA}" srcOrd="3" destOrd="0" presId="urn:microsoft.com/office/officeart/2005/8/layout/rings+Icon"/>
    <dgm:cxn modelId="{2CDA5F9B-AF14-4EF7-8C2C-4C2A25005B05}" type="presParOf" srcId="{09D261D1-2640-4F0D-96A9-E3852A5C2193}" destId="{B31F25BC-F334-414E-B1D4-1E101CE72AAD}" srcOrd="4" destOrd="0" presId="urn:microsoft.com/office/officeart/2005/8/layout/rings+Icon"/>
    <dgm:cxn modelId="{1B29A50C-6CA8-451B-A7CE-2BA276A035FB}" type="presParOf" srcId="{09D261D1-2640-4F0D-96A9-E3852A5C2193}" destId="{EC8693B5-6C28-47A0-9106-113097F90C8E}" srcOrd="5" destOrd="0" presId="urn:microsoft.com/office/officeart/2005/8/layout/rings+Icon"/>
  </dgm:cxnLst>
  <dgm:bg/>
  <dgm:whole/>
  <dgm:extLst>
    <a:ext uri="http://schemas.microsoft.com/office/drawing/2008/diagram">
      <dsp:dataModelExt xmlns:dsp="http://schemas.microsoft.com/office/drawing/2008/diagram" relId="rId219"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FC81C3A9-DD8D-47CF-93FF-D27B7421918B}" type="doc">
      <dgm:prSet loTypeId="urn:microsoft.com/office/officeart/2005/8/layout/rings+Icon" loCatId="relationship" qsTypeId="urn:microsoft.com/office/officeart/2005/8/quickstyle/simple1" qsCatId="simple" csTypeId="urn:microsoft.com/office/officeart/2005/8/colors/accent1_2" csCatId="accent1" phldr="1"/>
      <dgm:spPr/>
    </dgm:pt>
    <dgm:pt modelId="{3732E184-BC8C-4025-891D-CFF4107139C7}">
      <dgm:prSet phldrT="[Text]" custT="1"/>
      <dgm:spPr/>
      <dgm:t>
        <a:bodyPr/>
        <a:lstStyle/>
        <a:p>
          <a:pPr algn="ctr"/>
          <a:r>
            <a:rPr lang="et-EE" sz="1000" b="1">
              <a:solidFill>
                <a:schemeClr val="accent3"/>
              </a:solidFill>
              <a:latin typeface="Inter" panose="02000503000000020004" pitchFamily="50" charset="0"/>
              <a:ea typeface="Inter" panose="02000503000000020004" pitchFamily="50" charset="0"/>
              <a:cs typeface="Inter" panose="02000503000000020004" pitchFamily="50" charset="0"/>
            </a:rPr>
            <a:t>Haridusosakond </a:t>
          </a:r>
        </a:p>
        <a:p>
          <a:pPr algn="ctr"/>
          <a:r>
            <a:rPr lang="et-EE" sz="1000" b="1">
              <a:solidFill>
                <a:schemeClr val="accent4"/>
              </a:solidFill>
              <a:latin typeface="Inter" panose="02000503000000020004" pitchFamily="50" charset="0"/>
              <a:ea typeface="Inter" panose="02000503000000020004" pitchFamily="50" charset="0"/>
              <a:cs typeface="Inter" panose="02000503000000020004" pitchFamily="50" charset="0"/>
            </a:rPr>
            <a:t>107 miljonit </a:t>
          </a:r>
          <a:r>
            <a:rPr lang="et-EE" sz="1000" b="1">
              <a:solidFill>
                <a:schemeClr val="accent3"/>
              </a:solidFill>
              <a:latin typeface="Inter" panose="02000503000000020004" pitchFamily="50" charset="0"/>
              <a:ea typeface="Inter" panose="02000503000000020004" pitchFamily="50" charset="0"/>
              <a:cs typeface="Inter" panose="02000503000000020004" pitchFamily="50" charset="0"/>
            </a:rPr>
            <a:t>eurot</a:t>
          </a:r>
        </a:p>
      </dgm:t>
    </dgm:pt>
    <dgm:pt modelId="{274A96DA-2C62-4EED-B085-96EF4E6A7A36}" type="parTrans" cxnId="{23B0756B-E7B4-4493-8B06-5842BC4EEA94}">
      <dgm:prSet/>
      <dgm:spPr/>
      <dgm:t>
        <a:bodyPr/>
        <a:lstStyle/>
        <a:p>
          <a:endParaRPr lang="et-EE"/>
        </a:p>
      </dgm:t>
    </dgm:pt>
    <dgm:pt modelId="{C188094D-9565-4971-97D5-546595EB6F09}" type="sibTrans" cxnId="{23B0756B-E7B4-4493-8B06-5842BC4EEA94}">
      <dgm:prSet/>
      <dgm:spPr/>
      <dgm:t>
        <a:bodyPr/>
        <a:lstStyle/>
        <a:p>
          <a:endParaRPr lang="et-EE"/>
        </a:p>
      </dgm:t>
    </dgm:pt>
    <dgm:pt modelId="{FCDAAE98-7C77-494B-A496-481417FB8CF4}">
      <dgm:prSet phldrT="[Text]" custT="1"/>
      <dgm:spPr/>
      <dgm:t>
        <a:bodyPr/>
        <a:lstStyle/>
        <a:p>
          <a:pPr algn="ctr"/>
          <a:r>
            <a:rPr lang="et-EE" sz="1000" b="1">
              <a:solidFill>
                <a:schemeClr val="accent3"/>
              </a:solidFill>
              <a:latin typeface="Inter" panose="02000503000000020004" pitchFamily="50" charset="0"/>
              <a:ea typeface="Inter" panose="02000503000000020004" pitchFamily="50" charset="0"/>
              <a:cs typeface="Inter" panose="02000503000000020004" pitchFamily="50" charset="0"/>
            </a:rPr>
            <a:t>Kultuuriosakond </a:t>
          </a:r>
          <a:r>
            <a:rPr lang="et-EE" sz="1000" b="1">
              <a:solidFill>
                <a:schemeClr val="accent4"/>
              </a:solidFill>
              <a:latin typeface="Inter" panose="02000503000000020004" pitchFamily="50" charset="0"/>
              <a:ea typeface="Inter" panose="02000503000000020004" pitchFamily="50" charset="0"/>
              <a:cs typeface="Inter" panose="02000503000000020004" pitchFamily="50" charset="0"/>
            </a:rPr>
            <a:t>3,9 miljonit </a:t>
          </a:r>
          <a:r>
            <a:rPr lang="et-EE" sz="1000" b="1">
              <a:solidFill>
                <a:schemeClr val="accent3"/>
              </a:solidFill>
              <a:latin typeface="Inter" panose="02000503000000020004" pitchFamily="50" charset="0"/>
              <a:ea typeface="Inter" panose="02000503000000020004" pitchFamily="50" charset="0"/>
              <a:cs typeface="Inter" panose="02000503000000020004" pitchFamily="50" charset="0"/>
            </a:rPr>
            <a:t>eurot</a:t>
          </a:r>
        </a:p>
      </dgm:t>
    </dgm:pt>
    <dgm:pt modelId="{3EDCE116-23FD-4B5C-A73E-EE2ED02E47BC}" type="parTrans" cxnId="{FEAD9A96-2304-4E8C-A29B-3CCEF02D3FF1}">
      <dgm:prSet/>
      <dgm:spPr/>
      <dgm:t>
        <a:bodyPr/>
        <a:lstStyle/>
        <a:p>
          <a:endParaRPr lang="et-EE"/>
        </a:p>
      </dgm:t>
    </dgm:pt>
    <dgm:pt modelId="{016A19AF-9CDE-4E94-9CDC-5C2C68732996}" type="sibTrans" cxnId="{FEAD9A96-2304-4E8C-A29B-3CCEF02D3FF1}">
      <dgm:prSet/>
      <dgm:spPr/>
      <dgm:t>
        <a:bodyPr/>
        <a:lstStyle/>
        <a:p>
          <a:endParaRPr lang="et-EE"/>
        </a:p>
      </dgm:t>
    </dgm:pt>
    <dgm:pt modelId="{48B7255F-BF09-46A4-9FFB-C63371DCF390}">
      <dgm:prSet phldrT="[Text]" custT="1"/>
      <dgm:spPr/>
      <dgm:t>
        <a:bodyPr/>
        <a:lstStyle/>
        <a:p>
          <a:pPr algn="ctr"/>
          <a:r>
            <a:rPr lang="et-EE" sz="1000" b="1">
              <a:solidFill>
                <a:schemeClr val="accent3"/>
              </a:solidFill>
              <a:latin typeface="Inter" panose="02000503000000020004" pitchFamily="50" charset="0"/>
              <a:ea typeface="Inter" panose="02000503000000020004" pitchFamily="50" charset="0"/>
              <a:cs typeface="Inter" panose="02000503000000020004" pitchFamily="50" charset="0"/>
            </a:rPr>
            <a:t>IT süsteemihalduse osakond</a:t>
          </a:r>
        </a:p>
        <a:p>
          <a:pPr algn="ctr"/>
          <a:r>
            <a:rPr lang="et-EE" sz="1000" b="1">
              <a:solidFill>
                <a:schemeClr val="accent3"/>
              </a:solidFill>
              <a:latin typeface="Inter" panose="02000503000000020004" pitchFamily="50" charset="0"/>
              <a:ea typeface="Inter" panose="02000503000000020004" pitchFamily="50" charset="0"/>
              <a:cs typeface="Inter" panose="02000503000000020004" pitchFamily="50" charset="0"/>
            </a:rPr>
            <a:t> </a:t>
          </a:r>
          <a:r>
            <a:rPr lang="et-EE" sz="1000" b="1">
              <a:solidFill>
                <a:schemeClr val="accent4"/>
              </a:solidFill>
              <a:latin typeface="Inter" panose="02000503000000020004" pitchFamily="50" charset="0"/>
              <a:ea typeface="Inter" panose="02000503000000020004" pitchFamily="50" charset="0"/>
              <a:cs typeface="Inter" panose="02000503000000020004" pitchFamily="50" charset="0"/>
            </a:rPr>
            <a:t>954 tuhat </a:t>
          </a:r>
          <a:r>
            <a:rPr lang="et-EE" sz="1000" b="1">
              <a:solidFill>
                <a:schemeClr val="accent3"/>
              </a:solidFill>
              <a:latin typeface="Inter" panose="02000503000000020004" pitchFamily="50" charset="0"/>
              <a:ea typeface="Inter" panose="02000503000000020004" pitchFamily="50" charset="0"/>
              <a:cs typeface="Inter" panose="02000503000000020004" pitchFamily="50" charset="0"/>
            </a:rPr>
            <a:t>eurot</a:t>
          </a:r>
        </a:p>
      </dgm:t>
    </dgm:pt>
    <dgm:pt modelId="{BB1C2313-B294-47ED-8035-9AFAB194762B}" type="parTrans" cxnId="{17390D54-4519-4658-A2F7-F9D7B3C60D06}">
      <dgm:prSet/>
      <dgm:spPr/>
      <dgm:t>
        <a:bodyPr/>
        <a:lstStyle/>
        <a:p>
          <a:endParaRPr lang="et-EE"/>
        </a:p>
      </dgm:t>
    </dgm:pt>
    <dgm:pt modelId="{E5F53CF6-D394-4C0A-A950-62ABC8D253B7}" type="sibTrans" cxnId="{17390D54-4519-4658-A2F7-F9D7B3C60D06}">
      <dgm:prSet/>
      <dgm:spPr/>
      <dgm:t>
        <a:bodyPr/>
        <a:lstStyle/>
        <a:p>
          <a:endParaRPr lang="et-EE"/>
        </a:p>
      </dgm:t>
    </dgm:pt>
    <dgm:pt modelId="{A7EB210A-F21A-46B5-B85C-E17521423CF2}">
      <dgm:prSet phldrT="[Text]" custT="1"/>
      <dgm:spPr/>
      <dgm:t>
        <a:bodyPr/>
        <a:lstStyle/>
        <a:p>
          <a:r>
            <a:rPr lang="et-EE" sz="1000" b="1">
              <a:solidFill>
                <a:schemeClr val="accent3"/>
              </a:solidFill>
              <a:latin typeface="Inter" panose="02000503000000020004" pitchFamily="50" charset="0"/>
              <a:ea typeface="Inter" panose="02000503000000020004" pitchFamily="50" charset="0"/>
              <a:cs typeface="Inter" panose="02000503000000020004" pitchFamily="50" charset="0"/>
            </a:rPr>
            <a:t>Linnakantselei </a:t>
          </a:r>
          <a:r>
            <a:rPr lang="et-EE" sz="1000" b="1">
              <a:solidFill>
                <a:schemeClr val="accent4"/>
              </a:solidFill>
              <a:latin typeface="Inter" panose="02000503000000020004" pitchFamily="50" charset="0"/>
              <a:ea typeface="Inter" panose="02000503000000020004" pitchFamily="50" charset="0"/>
              <a:cs typeface="Inter" panose="02000503000000020004" pitchFamily="50" charset="0"/>
            </a:rPr>
            <a:t>35 tuhat </a:t>
          </a:r>
          <a:r>
            <a:rPr lang="et-EE" sz="1000" b="1">
              <a:solidFill>
                <a:schemeClr val="accent3"/>
              </a:solidFill>
              <a:latin typeface="Inter" panose="02000503000000020004" pitchFamily="50" charset="0"/>
              <a:ea typeface="Inter" panose="02000503000000020004" pitchFamily="50" charset="0"/>
              <a:cs typeface="Inter" panose="02000503000000020004" pitchFamily="50" charset="0"/>
            </a:rPr>
            <a:t>eurot</a:t>
          </a:r>
        </a:p>
      </dgm:t>
    </dgm:pt>
    <dgm:pt modelId="{091F64AC-B4BD-4972-B7C0-4DCCAD2C7150}" type="parTrans" cxnId="{89F0E59B-9E30-4E2A-A796-887B7F99A144}">
      <dgm:prSet/>
      <dgm:spPr/>
      <dgm:t>
        <a:bodyPr/>
        <a:lstStyle/>
        <a:p>
          <a:endParaRPr lang="et-EE"/>
        </a:p>
      </dgm:t>
    </dgm:pt>
    <dgm:pt modelId="{F67DE143-0809-4FE9-8BA9-84C2AFAEE6A7}" type="sibTrans" cxnId="{89F0E59B-9E30-4E2A-A796-887B7F99A144}">
      <dgm:prSet/>
      <dgm:spPr/>
      <dgm:t>
        <a:bodyPr/>
        <a:lstStyle/>
        <a:p>
          <a:endParaRPr lang="et-EE"/>
        </a:p>
      </dgm:t>
    </dgm:pt>
    <dgm:pt modelId="{AD5DA610-C5D2-4F9C-8469-AED2514E5780}">
      <dgm:prSet phldrT="[Text]" custT="1"/>
      <dgm:spPr/>
      <dgm:t>
        <a:bodyPr/>
        <a:lstStyle/>
        <a:p>
          <a:pPr algn="ctr"/>
          <a:r>
            <a:rPr lang="et-EE" sz="1000" b="1">
              <a:solidFill>
                <a:schemeClr val="accent3"/>
              </a:solidFill>
              <a:latin typeface="Inter" panose="02000503000000020004" pitchFamily="50" charset="0"/>
              <a:ea typeface="Inter" panose="02000503000000020004" pitchFamily="50" charset="0"/>
              <a:cs typeface="Inter" panose="02000503000000020004" pitchFamily="50" charset="0"/>
            </a:rPr>
            <a:t>Rahandus-osakond</a:t>
          </a:r>
        </a:p>
        <a:p>
          <a:pPr algn="ctr"/>
          <a:r>
            <a:rPr lang="et-EE" sz="1000" b="1">
              <a:solidFill>
                <a:schemeClr val="accent3"/>
              </a:solidFill>
              <a:latin typeface="Inter" panose="02000503000000020004" pitchFamily="50" charset="0"/>
              <a:ea typeface="Inter" panose="02000503000000020004" pitchFamily="50" charset="0"/>
              <a:cs typeface="Inter" panose="02000503000000020004" pitchFamily="50" charset="0"/>
            </a:rPr>
            <a:t> </a:t>
          </a:r>
          <a:r>
            <a:rPr lang="et-EE" sz="1000" b="1">
              <a:solidFill>
                <a:schemeClr val="accent4"/>
              </a:solidFill>
              <a:latin typeface="Inter" panose="02000503000000020004" pitchFamily="50" charset="0"/>
              <a:ea typeface="Inter" panose="02000503000000020004" pitchFamily="50" charset="0"/>
              <a:cs typeface="Inter" panose="02000503000000020004" pitchFamily="50" charset="0"/>
            </a:rPr>
            <a:t>28 tuhat</a:t>
          </a:r>
        </a:p>
      </dgm:t>
    </dgm:pt>
    <dgm:pt modelId="{72ACD840-BDD1-4961-BB25-2F62A11BB701}" type="parTrans" cxnId="{732117AD-518E-4C26-B73A-1F73797CA6B7}">
      <dgm:prSet/>
      <dgm:spPr/>
      <dgm:t>
        <a:bodyPr/>
        <a:lstStyle/>
        <a:p>
          <a:endParaRPr lang="et-EE"/>
        </a:p>
      </dgm:t>
    </dgm:pt>
    <dgm:pt modelId="{D24C0A7F-52B9-449E-A7D7-04878061E099}" type="sibTrans" cxnId="{732117AD-518E-4C26-B73A-1F73797CA6B7}">
      <dgm:prSet/>
      <dgm:spPr/>
      <dgm:t>
        <a:bodyPr/>
        <a:lstStyle/>
        <a:p>
          <a:endParaRPr lang="et-EE"/>
        </a:p>
      </dgm:t>
    </dgm:pt>
    <dgm:pt modelId="{9CC01A76-7FAF-43AF-AD32-460AF64ADD19}">
      <dgm:prSet phldrT="[Text]" custT="1"/>
      <dgm:spPr/>
      <dgm:t>
        <a:bodyPr/>
        <a:lstStyle/>
        <a:p>
          <a:pPr algn="ctr"/>
          <a:r>
            <a:rPr lang="et-EE" sz="900" b="1">
              <a:solidFill>
                <a:schemeClr val="accent3"/>
              </a:solidFill>
              <a:latin typeface="Inter" panose="02000503000000020004" pitchFamily="50" charset="0"/>
              <a:ea typeface="Inter" panose="02000503000000020004" pitchFamily="50" charset="0"/>
              <a:cs typeface="Inter" panose="02000503000000020004" pitchFamily="50" charset="0"/>
            </a:rPr>
            <a:t>Linnaplaneerimise ja maakorralduse osakond</a:t>
          </a:r>
        </a:p>
        <a:p>
          <a:pPr algn="ctr"/>
          <a:r>
            <a:rPr lang="et-EE" sz="900" b="1">
              <a:solidFill>
                <a:schemeClr val="accent4"/>
              </a:solidFill>
              <a:latin typeface="Inter" panose="02000503000000020004" pitchFamily="50" charset="0"/>
              <a:ea typeface="Inter" panose="02000503000000020004" pitchFamily="50" charset="0"/>
              <a:cs typeface="Inter" panose="02000503000000020004" pitchFamily="50" charset="0"/>
            </a:rPr>
            <a:t> 20 tuhat </a:t>
          </a:r>
          <a:r>
            <a:rPr lang="et-EE" sz="900" b="1">
              <a:solidFill>
                <a:schemeClr val="accent3"/>
              </a:solidFill>
              <a:latin typeface="Inter" panose="02000503000000020004" pitchFamily="50" charset="0"/>
              <a:ea typeface="Inter" panose="02000503000000020004" pitchFamily="50" charset="0"/>
              <a:cs typeface="Inter" panose="02000503000000020004" pitchFamily="50" charset="0"/>
            </a:rPr>
            <a:t>eurot</a:t>
          </a:r>
        </a:p>
      </dgm:t>
    </dgm:pt>
    <dgm:pt modelId="{4E9B7FD2-9907-4E36-9D54-E983C30D8359}" type="parTrans" cxnId="{E57A90E4-2178-4AC3-B915-EF52AE37EF15}">
      <dgm:prSet/>
      <dgm:spPr/>
      <dgm:t>
        <a:bodyPr/>
        <a:lstStyle/>
        <a:p>
          <a:endParaRPr lang="et-EE"/>
        </a:p>
      </dgm:t>
    </dgm:pt>
    <dgm:pt modelId="{B215654C-AAB2-413A-AB73-F60B7A221C26}" type="sibTrans" cxnId="{E57A90E4-2178-4AC3-B915-EF52AE37EF15}">
      <dgm:prSet/>
      <dgm:spPr/>
      <dgm:t>
        <a:bodyPr/>
        <a:lstStyle/>
        <a:p>
          <a:endParaRPr lang="et-EE"/>
        </a:p>
      </dgm:t>
    </dgm:pt>
    <dgm:pt modelId="{97AEF404-7041-44C7-9845-DD01B788F0CB}">
      <dgm:prSet phldrT="[Text]" custT="1"/>
      <dgm:spPr/>
      <dgm:t>
        <a:bodyPr/>
        <a:lstStyle/>
        <a:p>
          <a:pPr algn="l"/>
          <a:r>
            <a:rPr lang="et-EE" sz="800" b="0">
              <a:solidFill>
                <a:schemeClr val="accent3"/>
              </a:solidFill>
              <a:latin typeface="Inter" panose="02000503000000020004" pitchFamily="50" charset="0"/>
              <a:ea typeface="Inter" panose="02000503000000020004" pitchFamily="50" charset="0"/>
              <a:cs typeface="Inter" panose="02000503000000020004" pitchFamily="50" charset="0"/>
            </a:rPr>
            <a:t>linna haridusasutustega seotud kulud;</a:t>
          </a:r>
        </a:p>
      </dgm:t>
    </dgm:pt>
    <dgm:pt modelId="{4D11FB89-EE3A-418F-9B9A-F1E2C61CA698}" type="parTrans" cxnId="{467D15DF-BA6C-4F9E-AA77-0AC12E166DCD}">
      <dgm:prSet/>
      <dgm:spPr/>
      <dgm:t>
        <a:bodyPr/>
        <a:lstStyle/>
        <a:p>
          <a:endParaRPr lang="et-EE"/>
        </a:p>
      </dgm:t>
    </dgm:pt>
    <dgm:pt modelId="{D47AD6F0-5CAF-477F-B9B1-5D77951E8D33}" type="sibTrans" cxnId="{467D15DF-BA6C-4F9E-AA77-0AC12E166DCD}">
      <dgm:prSet/>
      <dgm:spPr/>
      <dgm:t>
        <a:bodyPr/>
        <a:lstStyle/>
        <a:p>
          <a:endParaRPr lang="et-EE"/>
        </a:p>
      </dgm:t>
    </dgm:pt>
    <dgm:pt modelId="{51E3518A-667D-4436-84AA-530FEDE30DB0}">
      <dgm:prSet phldrT="[Text]" custT="1"/>
      <dgm:spPr/>
      <dgm:t>
        <a:bodyPr/>
        <a:lstStyle/>
        <a:p>
          <a:pPr algn="l"/>
          <a:r>
            <a:rPr lang="et-EE" sz="800" b="0">
              <a:solidFill>
                <a:schemeClr val="accent3"/>
              </a:solidFill>
              <a:latin typeface="Inter" panose="02000503000000020004" pitchFamily="50" charset="0"/>
              <a:ea typeface="Inter" panose="02000503000000020004" pitchFamily="50" charset="0"/>
              <a:cs typeface="Inter" panose="02000503000000020004" pitchFamily="50" charset="0"/>
            </a:rPr>
            <a:t>teiste omavalitsustega arvlemised;</a:t>
          </a:r>
        </a:p>
      </dgm:t>
    </dgm:pt>
    <dgm:pt modelId="{4654C2DF-40F5-4E11-A2E4-8E95053239B0}" type="parTrans" cxnId="{BBCF2437-AD9C-4F4A-BC03-5E1EDB01BDB5}">
      <dgm:prSet/>
      <dgm:spPr/>
      <dgm:t>
        <a:bodyPr/>
        <a:lstStyle/>
        <a:p>
          <a:endParaRPr lang="et-EE"/>
        </a:p>
      </dgm:t>
    </dgm:pt>
    <dgm:pt modelId="{92BADBBD-F3C1-46E9-84C7-61465EF80EF0}" type="sibTrans" cxnId="{BBCF2437-AD9C-4F4A-BC03-5E1EDB01BDB5}">
      <dgm:prSet/>
      <dgm:spPr/>
      <dgm:t>
        <a:bodyPr/>
        <a:lstStyle/>
        <a:p>
          <a:endParaRPr lang="et-EE"/>
        </a:p>
      </dgm:t>
    </dgm:pt>
    <dgm:pt modelId="{5ECC1901-5A5B-48C6-99DA-32B951FD21E8}">
      <dgm:prSet phldrT="[Text]" custT="1"/>
      <dgm:spPr/>
      <dgm:t>
        <a:bodyPr/>
        <a:lstStyle/>
        <a:p>
          <a:pPr algn="l"/>
          <a:r>
            <a:rPr lang="et-EE" sz="800" b="0">
              <a:solidFill>
                <a:schemeClr val="accent3"/>
              </a:solidFill>
              <a:latin typeface="Inter" panose="02000503000000020004" pitchFamily="50" charset="0"/>
              <a:ea typeface="Inter" panose="02000503000000020004" pitchFamily="50" charset="0"/>
              <a:cs typeface="Inter" panose="02000503000000020004" pitchFamily="50" charset="0"/>
            </a:rPr>
            <a:t>toetused erahoidudele ja -aedadele</a:t>
          </a:r>
        </a:p>
      </dgm:t>
    </dgm:pt>
    <dgm:pt modelId="{1833FDF0-EC69-4D72-BD72-51A2423720DA}" type="parTrans" cxnId="{32A97540-CD73-422E-A074-FB8C98C23B1C}">
      <dgm:prSet/>
      <dgm:spPr/>
      <dgm:t>
        <a:bodyPr/>
        <a:lstStyle/>
        <a:p>
          <a:endParaRPr lang="et-EE"/>
        </a:p>
      </dgm:t>
    </dgm:pt>
    <dgm:pt modelId="{907AE0A2-244B-4172-AD08-4AF2F512B151}" type="sibTrans" cxnId="{32A97540-CD73-422E-A074-FB8C98C23B1C}">
      <dgm:prSet/>
      <dgm:spPr/>
      <dgm:t>
        <a:bodyPr/>
        <a:lstStyle/>
        <a:p>
          <a:endParaRPr lang="et-EE"/>
        </a:p>
      </dgm:t>
    </dgm:pt>
    <dgm:pt modelId="{9C9164B0-7944-4531-BFCB-05C4235BE6AE}">
      <dgm:prSet phldrT="[Text]" custT="1"/>
      <dgm:spPr/>
      <dgm:t>
        <a:bodyPr/>
        <a:lstStyle/>
        <a:p>
          <a:pPr algn="ctr"/>
          <a:r>
            <a:rPr lang="et-EE" sz="1000" b="1">
              <a:solidFill>
                <a:schemeClr val="accent3"/>
              </a:solidFill>
              <a:latin typeface="Inter" panose="02000503000000020004" pitchFamily="50" charset="0"/>
              <a:ea typeface="Inter" panose="02000503000000020004" pitchFamily="50" charset="0"/>
              <a:cs typeface="Inter" panose="02000503000000020004" pitchFamily="50" charset="0"/>
            </a:rPr>
            <a:t>Linnavarade osakond </a:t>
          </a:r>
        </a:p>
        <a:p>
          <a:pPr algn="ctr"/>
          <a:r>
            <a:rPr lang="et-EE" sz="1000" b="1">
              <a:solidFill>
                <a:schemeClr val="accent4"/>
              </a:solidFill>
              <a:latin typeface="Inter" panose="02000503000000020004" pitchFamily="50" charset="0"/>
              <a:ea typeface="Inter" panose="02000503000000020004" pitchFamily="50" charset="0"/>
              <a:cs typeface="Inter" panose="02000503000000020004" pitchFamily="50" charset="0"/>
            </a:rPr>
            <a:t>25,2 miljonit </a:t>
          </a:r>
          <a:r>
            <a:rPr lang="et-EE" sz="1000" b="1">
              <a:solidFill>
                <a:schemeClr val="accent3"/>
              </a:solidFill>
              <a:latin typeface="Inter" panose="02000503000000020004" pitchFamily="50" charset="0"/>
              <a:ea typeface="Inter" panose="02000503000000020004" pitchFamily="50" charset="0"/>
              <a:cs typeface="Inter" panose="02000503000000020004" pitchFamily="50" charset="0"/>
            </a:rPr>
            <a:t>eurot</a:t>
          </a:r>
        </a:p>
      </dgm:t>
    </dgm:pt>
    <dgm:pt modelId="{45312195-6DC9-4B4B-8D8E-8B10343CE79D}" type="sibTrans" cxnId="{B593237D-A43F-4FE8-8D8C-C1A9CB2D3A18}">
      <dgm:prSet/>
      <dgm:spPr/>
      <dgm:t>
        <a:bodyPr/>
        <a:lstStyle/>
        <a:p>
          <a:endParaRPr lang="et-EE"/>
        </a:p>
      </dgm:t>
    </dgm:pt>
    <dgm:pt modelId="{F3B10F1A-E1D0-47CC-B171-7B91E8AEAE3C}" type="parTrans" cxnId="{B593237D-A43F-4FE8-8D8C-C1A9CB2D3A18}">
      <dgm:prSet/>
      <dgm:spPr/>
      <dgm:t>
        <a:bodyPr/>
        <a:lstStyle/>
        <a:p>
          <a:endParaRPr lang="et-EE"/>
        </a:p>
      </dgm:t>
    </dgm:pt>
    <dgm:pt modelId="{EEFF7A07-DD84-4813-A584-9A6AC828279F}">
      <dgm:prSet phldrT="[Text]" custT="1"/>
      <dgm:spPr/>
      <dgm:t>
        <a:bodyPr/>
        <a:lstStyle/>
        <a:p>
          <a:pPr algn="l"/>
          <a:r>
            <a:rPr lang="et-EE" sz="800">
              <a:solidFill>
                <a:schemeClr val="accent3"/>
              </a:solidFill>
              <a:latin typeface="Inter" panose="02000503000000020004" pitchFamily="50" charset="0"/>
              <a:ea typeface="Inter" panose="02000503000000020004" pitchFamily="50" charset="0"/>
              <a:cs typeface="Inter" panose="02000503000000020004" pitchFamily="50" charset="0"/>
            </a:rPr>
            <a:t>investeeringud haridusobjektidesse;</a:t>
          </a:r>
        </a:p>
      </dgm:t>
    </dgm:pt>
    <dgm:pt modelId="{C587BE60-5A8C-438E-B5B5-DF665C284E3E}" type="parTrans" cxnId="{226327FB-A02C-4019-8715-C30F42B77AFE}">
      <dgm:prSet/>
      <dgm:spPr/>
      <dgm:t>
        <a:bodyPr/>
        <a:lstStyle/>
        <a:p>
          <a:endParaRPr lang="et-EE"/>
        </a:p>
      </dgm:t>
    </dgm:pt>
    <dgm:pt modelId="{06E8C48F-3895-483E-8C45-F7EF80E0E91E}" type="sibTrans" cxnId="{226327FB-A02C-4019-8715-C30F42B77AFE}">
      <dgm:prSet/>
      <dgm:spPr/>
      <dgm:t>
        <a:bodyPr/>
        <a:lstStyle/>
        <a:p>
          <a:endParaRPr lang="et-EE"/>
        </a:p>
      </dgm:t>
    </dgm:pt>
    <dgm:pt modelId="{FCD3B7A2-3E57-468F-A999-353B16B480CD}">
      <dgm:prSet phldrT="[Text]" custT="1"/>
      <dgm:spPr/>
      <dgm:t>
        <a:bodyPr/>
        <a:lstStyle/>
        <a:p>
          <a:pPr algn="l"/>
          <a:r>
            <a:rPr lang="et-EE" sz="800">
              <a:solidFill>
                <a:schemeClr val="accent3"/>
              </a:solidFill>
              <a:latin typeface="Inter" panose="02000503000000020004" pitchFamily="50" charset="0"/>
              <a:ea typeface="Inter" panose="02000503000000020004" pitchFamily="50" charset="0"/>
              <a:cs typeface="Inter" panose="02000503000000020004" pitchFamily="50" charset="0"/>
            </a:rPr>
            <a:t>pilootprojekti raames haridusasutuste haldamise kulud</a:t>
          </a:r>
        </a:p>
      </dgm:t>
    </dgm:pt>
    <dgm:pt modelId="{08F9A153-F98B-4A81-836D-BF9B282BFE7F}" type="parTrans" cxnId="{EF2F43E8-09D4-40B9-AFF7-75D404F3F354}">
      <dgm:prSet/>
      <dgm:spPr/>
      <dgm:t>
        <a:bodyPr/>
        <a:lstStyle/>
        <a:p>
          <a:endParaRPr lang="et-EE"/>
        </a:p>
      </dgm:t>
    </dgm:pt>
    <dgm:pt modelId="{836C80B9-A56C-4661-B60D-E7D7ABB0A2B4}" type="sibTrans" cxnId="{EF2F43E8-09D4-40B9-AFF7-75D404F3F354}">
      <dgm:prSet/>
      <dgm:spPr/>
      <dgm:t>
        <a:bodyPr/>
        <a:lstStyle/>
        <a:p>
          <a:endParaRPr lang="et-EE"/>
        </a:p>
      </dgm:t>
    </dgm:pt>
    <dgm:pt modelId="{79F227B2-A427-47C6-9F9B-078CDE6A7865}">
      <dgm:prSet phldrT="[Text]" custT="1"/>
      <dgm:spPr/>
      <dgm:t>
        <a:bodyPr/>
        <a:lstStyle/>
        <a:p>
          <a:pPr algn="l"/>
          <a:r>
            <a:rPr lang="et-EE" sz="800">
              <a:solidFill>
                <a:schemeClr val="accent3"/>
              </a:solidFill>
              <a:latin typeface="Inter" panose="02000503000000020004" pitchFamily="50" charset="0"/>
              <a:ea typeface="Inter" panose="02000503000000020004" pitchFamily="50" charset="0"/>
              <a:cs typeface="Inter" panose="02000503000000020004" pitchFamily="50" charset="0"/>
            </a:rPr>
            <a:t>munitsipaalhuvikoolide kulud;</a:t>
          </a:r>
        </a:p>
      </dgm:t>
    </dgm:pt>
    <dgm:pt modelId="{95C2D5E7-64D8-483E-A1D8-E637CAD15E77}" type="parTrans" cxnId="{94A3159C-C406-4AB2-BA56-396BF064EEA8}">
      <dgm:prSet/>
      <dgm:spPr/>
      <dgm:t>
        <a:bodyPr/>
        <a:lstStyle/>
        <a:p>
          <a:endParaRPr lang="et-EE"/>
        </a:p>
      </dgm:t>
    </dgm:pt>
    <dgm:pt modelId="{EA37DFBE-323B-4A04-B806-800148DBC041}" type="sibTrans" cxnId="{94A3159C-C406-4AB2-BA56-396BF064EEA8}">
      <dgm:prSet/>
      <dgm:spPr/>
      <dgm:t>
        <a:bodyPr/>
        <a:lstStyle/>
        <a:p>
          <a:endParaRPr lang="et-EE"/>
        </a:p>
      </dgm:t>
    </dgm:pt>
    <dgm:pt modelId="{4B1325B7-0D17-4B08-9A35-E74749CD48FE}">
      <dgm:prSet phldrT="[Text]" custT="1"/>
      <dgm:spPr/>
      <dgm:t>
        <a:bodyPr/>
        <a:lstStyle/>
        <a:p>
          <a:pPr algn="l"/>
          <a:r>
            <a:rPr lang="et-EE" sz="800">
              <a:solidFill>
                <a:schemeClr val="accent3"/>
              </a:solidFill>
              <a:latin typeface="Inter" panose="02000503000000020004" pitchFamily="50" charset="0"/>
              <a:ea typeface="Inter" panose="02000503000000020004" pitchFamily="50" charset="0"/>
              <a:cs typeface="Inter" panose="02000503000000020004" pitchFamily="50" charset="0"/>
            </a:rPr>
            <a:t>toetused huviharidusele</a:t>
          </a:r>
        </a:p>
      </dgm:t>
    </dgm:pt>
    <dgm:pt modelId="{2D9ACE49-A9E8-439D-A3E9-F9B2F2FF5856}" type="parTrans" cxnId="{FD3E5790-39A5-4240-A65B-2248BDD7AC2D}">
      <dgm:prSet/>
      <dgm:spPr/>
      <dgm:t>
        <a:bodyPr/>
        <a:lstStyle/>
        <a:p>
          <a:endParaRPr lang="et-EE"/>
        </a:p>
      </dgm:t>
    </dgm:pt>
    <dgm:pt modelId="{C6624CAC-A558-4CF9-8C5E-69A612358DF6}" type="sibTrans" cxnId="{FD3E5790-39A5-4240-A65B-2248BDD7AC2D}">
      <dgm:prSet/>
      <dgm:spPr/>
      <dgm:t>
        <a:bodyPr/>
        <a:lstStyle/>
        <a:p>
          <a:endParaRPr lang="et-EE"/>
        </a:p>
      </dgm:t>
    </dgm:pt>
    <dgm:pt modelId="{901C194C-B7A6-41AB-B4CC-4B60D0A19F58}">
      <dgm:prSet phldrT="[Text]" custT="1"/>
      <dgm:spPr/>
      <dgm:t>
        <a:bodyPr/>
        <a:lstStyle/>
        <a:p>
          <a:pPr algn="l"/>
          <a:r>
            <a:rPr lang="et-EE" sz="800">
              <a:solidFill>
                <a:schemeClr val="accent3"/>
              </a:solidFill>
              <a:latin typeface="Inter" panose="02000503000000020004" pitchFamily="50" charset="0"/>
              <a:ea typeface="Inter" panose="02000503000000020004" pitchFamily="50" charset="0"/>
              <a:cs typeface="Inter" panose="02000503000000020004" pitchFamily="50" charset="0"/>
            </a:rPr>
            <a:t>infotehnoloogia kulud haridusasutustes</a:t>
          </a:r>
        </a:p>
      </dgm:t>
    </dgm:pt>
    <dgm:pt modelId="{7FD336AE-0737-4AAB-BAE9-D36665CA735B}" type="parTrans" cxnId="{89DA6ED2-BF4D-453F-B77C-34D3F921D0D9}">
      <dgm:prSet/>
      <dgm:spPr/>
      <dgm:t>
        <a:bodyPr/>
        <a:lstStyle/>
        <a:p>
          <a:endParaRPr lang="et-EE"/>
        </a:p>
      </dgm:t>
    </dgm:pt>
    <dgm:pt modelId="{469B56C2-4CA4-4287-AAFD-D0A9B6116570}" type="sibTrans" cxnId="{89DA6ED2-BF4D-453F-B77C-34D3F921D0D9}">
      <dgm:prSet/>
      <dgm:spPr/>
      <dgm:t>
        <a:bodyPr/>
        <a:lstStyle/>
        <a:p>
          <a:endParaRPr lang="et-EE"/>
        </a:p>
      </dgm:t>
    </dgm:pt>
    <dgm:pt modelId="{16A040AC-5B07-4ED3-9463-DBDA1EB67FF2}">
      <dgm:prSet phldrT="[Text]" custT="1"/>
      <dgm:spPr/>
      <dgm:t>
        <a:bodyPr/>
        <a:lstStyle/>
        <a:p>
          <a:r>
            <a:rPr lang="et-EE" sz="800">
              <a:solidFill>
                <a:schemeClr val="accent3"/>
              </a:solidFill>
              <a:latin typeface="Inter" panose="02000503000000020004" pitchFamily="50" charset="0"/>
              <a:ea typeface="Inter" panose="02000503000000020004" pitchFamily="50" charset="0"/>
              <a:cs typeface="Inter" panose="02000503000000020004" pitchFamily="50" charset="0"/>
            </a:rPr>
            <a:t>toetus CTF OÜ-le</a:t>
          </a:r>
        </a:p>
      </dgm:t>
    </dgm:pt>
    <dgm:pt modelId="{AA7481C2-4330-41CF-A33C-F6B8FC0E2CB1}" type="parTrans" cxnId="{174B7D23-EFA7-45DA-B799-19324520F2AA}">
      <dgm:prSet/>
      <dgm:spPr/>
      <dgm:t>
        <a:bodyPr/>
        <a:lstStyle/>
        <a:p>
          <a:endParaRPr lang="et-EE"/>
        </a:p>
      </dgm:t>
    </dgm:pt>
    <dgm:pt modelId="{2A661B59-FADA-4BB6-8A0E-8C873E38D2C5}" type="sibTrans" cxnId="{174B7D23-EFA7-45DA-B799-19324520F2AA}">
      <dgm:prSet/>
      <dgm:spPr/>
      <dgm:t>
        <a:bodyPr/>
        <a:lstStyle/>
        <a:p>
          <a:endParaRPr lang="et-EE"/>
        </a:p>
      </dgm:t>
    </dgm:pt>
    <dgm:pt modelId="{D1C033BD-F58A-429F-9FD9-60E9AC177C52}">
      <dgm:prSet phldrT="[Text]" custT="1"/>
      <dgm:spPr/>
      <dgm:t>
        <a:bodyPr/>
        <a:lstStyle/>
        <a:p>
          <a:pPr algn="l"/>
          <a:r>
            <a:rPr lang="et-EE" sz="800">
              <a:solidFill>
                <a:schemeClr val="accent3"/>
              </a:solidFill>
              <a:latin typeface="Inter" panose="02000503000000020004" pitchFamily="50" charset="0"/>
              <a:ea typeface="Inter" panose="02000503000000020004" pitchFamily="50" charset="0"/>
              <a:cs typeface="Inter" panose="02000503000000020004" pitchFamily="50" charset="0"/>
            </a:rPr>
            <a:t>toetused kõrghariduse toetamiseks </a:t>
          </a:r>
        </a:p>
      </dgm:t>
    </dgm:pt>
    <dgm:pt modelId="{A2A409F6-0F26-4437-B287-CC7E0CE4F534}" type="parTrans" cxnId="{096E331F-662B-4CAD-859C-9483E4D2CC30}">
      <dgm:prSet/>
      <dgm:spPr/>
      <dgm:t>
        <a:bodyPr/>
        <a:lstStyle/>
        <a:p>
          <a:endParaRPr lang="et-EE"/>
        </a:p>
      </dgm:t>
    </dgm:pt>
    <dgm:pt modelId="{7014389D-C299-492B-AC8C-E3E6C67B1A22}" type="sibTrans" cxnId="{096E331F-662B-4CAD-859C-9483E4D2CC30}">
      <dgm:prSet/>
      <dgm:spPr/>
      <dgm:t>
        <a:bodyPr/>
        <a:lstStyle/>
        <a:p>
          <a:endParaRPr lang="et-EE"/>
        </a:p>
      </dgm:t>
    </dgm:pt>
    <dgm:pt modelId="{B6ED82A1-AAD2-416C-B8B2-752DEAC6F73E}">
      <dgm:prSet phldrT="[Text]" custT="1"/>
      <dgm:spPr/>
      <dgm:t>
        <a:bodyPr/>
        <a:lstStyle/>
        <a:p>
          <a:pPr algn="l"/>
          <a:r>
            <a:rPr lang="et-EE" sz="800">
              <a:solidFill>
                <a:schemeClr val="accent3"/>
              </a:solidFill>
              <a:latin typeface="Inter" panose="02000503000000020004" pitchFamily="50" charset="0"/>
              <a:ea typeface="Inter" panose="02000503000000020004" pitchFamily="50" charset="0"/>
              <a:cs typeface="Inter" panose="02000503000000020004" pitchFamily="50" charset="0"/>
            </a:rPr>
            <a:t>Ihaste algkool-lasteaed detailplaneering</a:t>
          </a:r>
        </a:p>
      </dgm:t>
    </dgm:pt>
    <dgm:pt modelId="{F2DE19BD-240F-4B61-81EA-8A21C70D41C4}" type="parTrans" cxnId="{0B3C8B45-0C81-4DF9-BD70-93FC733AF923}">
      <dgm:prSet/>
      <dgm:spPr/>
      <dgm:t>
        <a:bodyPr/>
        <a:lstStyle/>
        <a:p>
          <a:endParaRPr lang="et-EE"/>
        </a:p>
      </dgm:t>
    </dgm:pt>
    <dgm:pt modelId="{B44F0326-5644-4E72-8CD0-E1007EC991DE}" type="sibTrans" cxnId="{0B3C8B45-0C81-4DF9-BD70-93FC733AF923}">
      <dgm:prSet/>
      <dgm:spPr/>
      <dgm:t>
        <a:bodyPr/>
        <a:lstStyle/>
        <a:p>
          <a:endParaRPr lang="et-EE"/>
        </a:p>
      </dgm:t>
    </dgm:pt>
    <dgm:pt modelId="{B361E518-662D-4C61-BAE3-4734F7694C1B}" type="pres">
      <dgm:prSet presAssocID="{FC81C3A9-DD8D-47CF-93FF-D27B7421918B}" presName="Name0" presStyleCnt="0">
        <dgm:presLayoutVars>
          <dgm:chMax val="7"/>
          <dgm:dir/>
          <dgm:resizeHandles val="exact"/>
        </dgm:presLayoutVars>
      </dgm:prSet>
      <dgm:spPr/>
    </dgm:pt>
    <dgm:pt modelId="{D8BE6DA8-7FBA-4E27-A189-7DB8D5D4EF8D}" type="pres">
      <dgm:prSet presAssocID="{FC81C3A9-DD8D-47CF-93FF-D27B7421918B}" presName="ellipse1" presStyleLbl="vennNode1" presStyleIdx="0" presStyleCnt="7" custScaleX="140213" custScaleY="126650" custLinFactNeighborX="22886" custLinFactNeighborY="-28314">
        <dgm:presLayoutVars>
          <dgm:bulletEnabled val="1"/>
        </dgm:presLayoutVars>
      </dgm:prSet>
      <dgm:spPr/>
    </dgm:pt>
    <dgm:pt modelId="{16EFFE1F-2E69-4B7C-A1DF-D1B61480BEC4}" type="pres">
      <dgm:prSet presAssocID="{FC81C3A9-DD8D-47CF-93FF-D27B7421918B}" presName="ellipse2" presStyleLbl="vennNode1" presStyleIdx="1" presStyleCnt="7" custScaleX="135468" custScaleY="128229" custLinFactY="-1509" custLinFactNeighborX="91969" custLinFactNeighborY="-100000">
        <dgm:presLayoutVars>
          <dgm:bulletEnabled val="1"/>
        </dgm:presLayoutVars>
      </dgm:prSet>
      <dgm:spPr/>
    </dgm:pt>
    <dgm:pt modelId="{D41A4D51-3D49-4D6E-A84A-3C3F461D418C}" type="pres">
      <dgm:prSet presAssocID="{FC81C3A9-DD8D-47CF-93FF-D27B7421918B}" presName="ellipse3" presStyleLbl="vennNode1" presStyleIdx="2" presStyleCnt="7" custScaleX="139347" custScaleY="132910" custLinFactX="63558" custLinFactNeighborX="100000" custLinFactNeighborY="-19288">
        <dgm:presLayoutVars>
          <dgm:bulletEnabled val="1"/>
        </dgm:presLayoutVars>
      </dgm:prSet>
      <dgm:spPr/>
    </dgm:pt>
    <dgm:pt modelId="{4D363170-2CFD-4121-89D6-678707CDCA68}" type="pres">
      <dgm:prSet presAssocID="{FC81C3A9-DD8D-47CF-93FF-D27B7421918B}" presName="ellipse4" presStyleLbl="vennNode1" presStyleIdx="3" presStyleCnt="7" custScaleX="123845" custScaleY="111050" custLinFactX="-48618" custLinFactNeighborX="-100000" custLinFactNeighborY="-3818">
        <dgm:presLayoutVars>
          <dgm:bulletEnabled val="1"/>
        </dgm:presLayoutVars>
      </dgm:prSet>
      <dgm:spPr/>
    </dgm:pt>
    <dgm:pt modelId="{8E5275C2-65F2-480C-8860-8FB1C9EAE5FC}" type="pres">
      <dgm:prSet presAssocID="{FC81C3A9-DD8D-47CF-93FF-D27B7421918B}" presName="ellipse5" presStyleLbl="vennNode1" presStyleIdx="4" presStyleCnt="7" custScaleX="104376" custScaleY="102974" custLinFactX="-6788" custLinFactNeighborX="-100000" custLinFactNeighborY="71444">
        <dgm:presLayoutVars>
          <dgm:bulletEnabled val="1"/>
        </dgm:presLayoutVars>
      </dgm:prSet>
      <dgm:spPr/>
    </dgm:pt>
    <dgm:pt modelId="{E46E9083-23DC-46A6-AF9E-B602EC46B39C}" type="pres">
      <dgm:prSet presAssocID="{FC81C3A9-DD8D-47CF-93FF-D27B7421918B}" presName="ellipse6" presStyleLbl="vennNode1" presStyleIdx="5" presStyleCnt="7" custScaleX="108389" custScaleY="107160" custLinFactNeighborX="-67475" custLinFactNeighborY="-4701">
        <dgm:presLayoutVars>
          <dgm:bulletEnabled val="1"/>
        </dgm:presLayoutVars>
      </dgm:prSet>
      <dgm:spPr/>
    </dgm:pt>
    <dgm:pt modelId="{2B9778A9-3205-4829-8DCC-508A2681FEC7}" type="pres">
      <dgm:prSet presAssocID="{FC81C3A9-DD8D-47CF-93FF-D27B7421918B}" presName="ellipse7" presStyleLbl="vennNode1" presStyleIdx="6" presStyleCnt="7" custScaleX="115821" custScaleY="108189" custLinFactNeighborX="-22494" custLinFactNeighborY="63415">
        <dgm:presLayoutVars>
          <dgm:bulletEnabled val="1"/>
        </dgm:presLayoutVars>
      </dgm:prSet>
      <dgm:spPr/>
    </dgm:pt>
  </dgm:ptLst>
  <dgm:cxnLst>
    <dgm:cxn modelId="{096E331F-662B-4CAD-859C-9483E4D2CC30}" srcId="{AD5DA610-C5D2-4F9C-8469-AED2514E5780}" destId="{D1C033BD-F58A-429F-9FD9-60E9AC177C52}" srcOrd="0" destOrd="0" parTransId="{A2A409F6-0F26-4437-B287-CC7E0CE4F534}" sibTransId="{7014389D-C299-492B-AC8C-E3E6C67B1A22}"/>
    <dgm:cxn modelId="{174B7D23-EFA7-45DA-B799-19324520F2AA}" srcId="{A7EB210A-F21A-46B5-B85C-E17521423CF2}" destId="{16A040AC-5B07-4ED3-9463-DBDA1EB67FF2}" srcOrd="0" destOrd="0" parTransId="{AA7481C2-4330-41CF-A33C-F6B8FC0E2CB1}" sibTransId="{2A661B59-FADA-4BB6-8A0E-8C873E38D2C5}"/>
    <dgm:cxn modelId="{37857225-77C7-4DCE-A6F3-86BF30252A9C}" type="presOf" srcId="{B6ED82A1-AAD2-416C-B8B2-752DEAC6F73E}" destId="{2B9778A9-3205-4829-8DCC-508A2681FEC7}" srcOrd="0" destOrd="1" presId="urn:microsoft.com/office/officeart/2005/8/layout/rings+Icon"/>
    <dgm:cxn modelId="{8661BB2A-AFF7-4D3E-B70C-C4F1D1E9233D}" type="presOf" srcId="{51E3518A-667D-4436-84AA-530FEDE30DB0}" destId="{D8BE6DA8-7FBA-4E27-A189-7DB8D5D4EF8D}" srcOrd="0" destOrd="2" presId="urn:microsoft.com/office/officeart/2005/8/layout/rings+Icon"/>
    <dgm:cxn modelId="{8DA03A2D-650A-40A1-9871-2609636F66A8}" type="presOf" srcId="{901C194C-B7A6-41AB-B4CC-4B60D0A19F58}" destId="{4D363170-2CFD-4121-89D6-678707CDCA68}" srcOrd="0" destOrd="1" presId="urn:microsoft.com/office/officeart/2005/8/layout/rings+Icon"/>
    <dgm:cxn modelId="{4792EB2F-A2D4-4188-9171-B2E8B80ECDF3}" type="presOf" srcId="{4B1325B7-0D17-4B08-9A35-E74749CD48FE}" destId="{D41A4D51-3D49-4D6E-A84A-3C3F461D418C}" srcOrd="0" destOrd="2" presId="urn:microsoft.com/office/officeart/2005/8/layout/rings+Icon"/>
    <dgm:cxn modelId="{C5147132-BEE1-4029-ADD7-7D25515A185E}" type="presOf" srcId="{79F227B2-A427-47C6-9F9B-078CDE6A7865}" destId="{D41A4D51-3D49-4D6E-A84A-3C3F461D418C}" srcOrd="0" destOrd="1" presId="urn:microsoft.com/office/officeart/2005/8/layout/rings+Icon"/>
    <dgm:cxn modelId="{EAD59232-3DDB-407E-A85F-85BC8D1DE12E}" type="presOf" srcId="{9C9164B0-7944-4531-BFCB-05C4235BE6AE}" destId="{16EFFE1F-2E69-4B7C-A1DF-D1B61480BEC4}" srcOrd="0" destOrd="0" presId="urn:microsoft.com/office/officeart/2005/8/layout/rings+Icon"/>
    <dgm:cxn modelId="{7508D735-7517-4CAF-8DA9-0E45352C43C1}" type="presOf" srcId="{FCDAAE98-7C77-494B-A496-481417FB8CF4}" destId="{D41A4D51-3D49-4D6E-A84A-3C3F461D418C}" srcOrd="0" destOrd="0" presId="urn:microsoft.com/office/officeart/2005/8/layout/rings+Icon"/>
    <dgm:cxn modelId="{BBCF2437-AD9C-4F4A-BC03-5E1EDB01BDB5}" srcId="{3732E184-BC8C-4025-891D-CFF4107139C7}" destId="{51E3518A-667D-4436-84AA-530FEDE30DB0}" srcOrd="1" destOrd="0" parTransId="{4654C2DF-40F5-4E11-A2E4-8E95053239B0}" sibTransId="{92BADBBD-F3C1-46E9-84C7-61465EF80EF0}"/>
    <dgm:cxn modelId="{367ADC3A-3BF0-4333-A614-7CABDA6AF030}" type="presOf" srcId="{FC81C3A9-DD8D-47CF-93FF-D27B7421918B}" destId="{B361E518-662D-4C61-BAE3-4734F7694C1B}" srcOrd="0" destOrd="0" presId="urn:microsoft.com/office/officeart/2005/8/layout/rings+Icon"/>
    <dgm:cxn modelId="{32A97540-CD73-422E-A074-FB8C98C23B1C}" srcId="{3732E184-BC8C-4025-891D-CFF4107139C7}" destId="{5ECC1901-5A5B-48C6-99DA-32B951FD21E8}" srcOrd="2" destOrd="0" parTransId="{1833FDF0-EC69-4D72-BD72-51A2423720DA}" sibTransId="{907AE0A2-244B-4172-AD08-4AF2F512B151}"/>
    <dgm:cxn modelId="{0B3C8B45-0C81-4DF9-BD70-93FC733AF923}" srcId="{9CC01A76-7FAF-43AF-AD32-460AF64ADD19}" destId="{B6ED82A1-AAD2-416C-B8B2-752DEAC6F73E}" srcOrd="0" destOrd="0" parTransId="{F2DE19BD-240F-4B61-81EA-8A21C70D41C4}" sibTransId="{B44F0326-5644-4E72-8CD0-E1007EC991DE}"/>
    <dgm:cxn modelId="{23B0756B-E7B4-4493-8B06-5842BC4EEA94}" srcId="{FC81C3A9-DD8D-47CF-93FF-D27B7421918B}" destId="{3732E184-BC8C-4025-891D-CFF4107139C7}" srcOrd="0" destOrd="0" parTransId="{274A96DA-2C62-4EED-B085-96EF4E6A7A36}" sibTransId="{C188094D-9565-4971-97D5-546595EB6F09}"/>
    <dgm:cxn modelId="{E6EF7D4B-BC22-4B07-B700-F68540EDCCF8}" type="presOf" srcId="{16A040AC-5B07-4ED3-9463-DBDA1EB67FF2}" destId="{8E5275C2-65F2-480C-8860-8FB1C9EAE5FC}" srcOrd="0" destOrd="1" presId="urn:microsoft.com/office/officeart/2005/8/layout/rings+Icon"/>
    <dgm:cxn modelId="{17390D54-4519-4658-A2F7-F9D7B3C60D06}" srcId="{FC81C3A9-DD8D-47CF-93FF-D27B7421918B}" destId="{48B7255F-BF09-46A4-9FFB-C63371DCF390}" srcOrd="3" destOrd="0" parTransId="{BB1C2313-B294-47ED-8035-9AFAB194762B}" sibTransId="{E5F53CF6-D394-4C0A-A950-62ABC8D253B7}"/>
    <dgm:cxn modelId="{1D84C07C-B161-4560-A36A-A84838F7CDEE}" type="presOf" srcId="{9CC01A76-7FAF-43AF-AD32-460AF64ADD19}" destId="{2B9778A9-3205-4829-8DCC-508A2681FEC7}" srcOrd="0" destOrd="0" presId="urn:microsoft.com/office/officeart/2005/8/layout/rings+Icon"/>
    <dgm:cxn modelId="{B593237D-A43F-4FE8-8D8C-C1A9CB2D3A18}" srcId="{FC81C3A9-DD8D-47CF-93FF-D27B7421918B}" destId="{9C9164B0-7944-4531-BFCB-05C4235BE6AE}" srcOrd="1" destOrd="0" parTransId="{F3B10F1A-E1D0-47CC-B171-7B91E8AEAE3C}" sibTransId="{45312195-6DC9-4B4B-8D8E-8B10343CE79D}"/>
    <dgm:cxn modelId="{06AA3988-C9B8-4FEB-B202-67EF62B004BF}" type="presOf" srcId="{D1C033BD-F58A-429F-9FD9-60E9AC177C52}" destId="{E46E9083-23DC-46A6-AF9E-B602EC46B39C}" srcOrd="0" destOrd="1" presId="urn:microsoft.com/office/officeart/2005/8/layout/rings+Icon"/>
    <dgm:cxn modelId="{FD3E5790-39A5-4240-A65B-2248BDD7AC2D}" srcId="{FCDAAE98-7C77-494B-A496-481417FB8CF4}" destId="{4B1325B7-0D17-4B08-9A35-E74749CD48FE}" srcOrd="1" destOrd="0" parTransId="{2D9ACE49-A9E8-439D-A3E9-F9B2F2FF5856}" sibTransId="{C6624CAC-A558-4CF9-8C5E-69A612358DF6}"/>
    <dgm:cxn modelId="{FB7DD492-81C6-4E92-919A-F0F7C9D52FF8}" type="presOf" srcId="{AD5DA610-C5D2-4F9C-8469-AED2514E5780}" destId="{E46E9083-23DC-46A6-AF9E-B602EC46B39C}" srcOrd="0" destOrd="0" presId="urn:microsoft.com/office/officeart/2005/8/layout/rings+Icon"/>
    <dgm:cxn modelId="{FEAD9A96-2304-4E8C-A29B-3CCEF02D3FF1}" srcId="{FC81C3A9-DD8D-47CF-93FF-D27B7421918B}" destId="{FCDAAE98-7C77-494B-A496-481417FB8CF4}" srcOrd="2" destOrd="0" parTransId="{3EDCE116-23FD-4B5C-A73E-EE2ED02E47BC}" sibTransId="{016A19AF-9CDE-4E94-9CDC-5C2C68732996}"/>
    <dgm:cxn modelId="{89F0E59B-9E30-4E2A-A796-887B7F99A144}" srcId="{FC81C3A9-DD8D-47CF-93FF-D27B7421918B}" destId="{A7EB210A-F21A-46B5-B85C-E17521423CF2}" srcOrd="4" destOrd="0" parTransId="{091F64AC-B4BD-4972-B7C0-4DCCAD2C7150}" sibTransId="{F67DE143-0809-4FE9-8BA9-84C2AFAEE6A7}"/>
    <dgm:cxn modelId="{94A3159C-C406-4AB2-BA56-396BF064EEA8}" srcId="{FCDAAE98-7C77-494B-A496-481417FB8CF4}" destId="{79F227B2-A427-47C6-9F9B-078CDE6A7865}" srcOrd="0" destOrd="0" parTransId="{95C2D5E7-64D8-483E-A1D8-E637CAD15E77}" sibTransId="{EA37DFBE-323B-4A04-B806-800148DBC041}"/>
    <dgm:cxn modelId="{F72408A4-7C10-4CC8-9C6B-1EDBAC1735F8}" type="presOf" srcId="{EEFF7A07-DD84-4813-A584-9A6AC828279F}" destId="{16EFFE1F-2E69-4B7C-A1DF-D1B61480BEC4}" srcOrd="0" destOrd="1" presId="urn:microsoft.com/office/officeart/2005/8/layout/rings+Icon"/>
    <dgm:cxn modelId="{732117AD-518E-4C26-B73A-1F73797CA6B7}" srcId="{FC81C3A9-DD8D-47CF-93FF-D27B7421918B}" destId="{AD5DA610-C5D2-4F9C-8469-AED2514E5780}" srcOrd="5" destOrd="0" parTransId="{72ACD840-BDD1-4961-BB25-2F62A11BB701}" sibTransId="{D24C0A7F-52B9-449E-A7D7-04878061E099}"/>
    <dgm:cxn modelId="{DD0466B3-380C-44EC-B766-9F73FF4976C9}" type="presOf" srcId="{A7EB210A-F21A-46B5-B85C-E17521423CF2}" destId="{8E5275C2-65F2-480C-8860-8FB1C9EAE5FC}" srcOrd="0" destOrd="0" presId="urn:microsoft.com/office/officeart/2005/8/layout/rings+Icon"/>
    <dgm:cxn modelId="{199383BB-CFE1-45E4-8CB2-CA6EA696CCBF}" type="presOf" srcId="{97AEF404-7041-44C7-9845-DD01B788F0CB}" destId="{D8BE6DA8-7FBA-4E27-A189-7DB8D5D4EF8D}" srcOrd="0" destOrd="1" presId="urn:microsoft.com/office/officeart/2005/8/layout/rings+Icon"/>
    <dgm:cxn modelId="{532745BD-669F-421D-842E-2E0B4B2A93D3}" type="presOf" srcId="{3732E184-BC8C-4025-891D-CFF4107139C7}" destId="{D8BE6DA8-7FBA-4E27-A189-7DB8D5D4EF8D}" srcOrd="0" destOrd="0" presId="urn:microsoft.com/office/officeart/2005/8/layout/rings+Icon"/>
    <dgm:cxn modelId="{798AF3CE-6606-4E10-9967-03645E3D3DBC}" type="presOf" srcId="{FCD3B7A2-3E57-468F-A999-353B16B480CD}" destId="{16EFFE1F-2E69-4B7C-A1DF-D1B61480BEC4}" srcOrd="0" destOrd="2" presId="urn:microsoft.com/office/officeart/2005/8/layout/rings+Icon"/>
    <dgm:cxn modelId="{89DA6ED2-BF4D-453F-B77C-34D3F921D0D9}" srcId="{48B7255F-BF09-46A4-9FFB-C63371DCF390}" destId="{901C194C-B7A6-41AB-B4CC-4B60D0A19F58}" srcOrd="0" destOrd="0" parTransId="{7FD336AE-0737-4AAB-BAE9-D36665CA735B}" sibTransId="{469B56C2-4CA4-4287-AAFD-D0A9B6116570}"/>
    <dgm:cxn modelId="{3C525FDA-C131-4CBA-A1D3-D925912095E6}" type="presOf" srcId="{48B7255F-BF09-46A4-9FFB-C63371DCF390}" destId="{4D363170-2CFD-4121-89D6-678707CDCA68}" srcOrd="0" destOrd="0" presId="urn:microsoft.com/office/officeart/2005/8/layout/rings+Icon"/>
    <dgm:cxn modelId="{467D15DF-BA6C-4F9E-AA77-0AC12E166DCD}" srcId="{3732E184-BC8C-4025-891D-CFF4107139C7}" destId="{97AEF404-7041-44C7-9845-DD01B788F0CB}" srcOrd="0" destOrd="0" parTransId="{4D11FB89-EE3A-418F-9B9A-F1E2C61CA698}" sibTransId="{D47AD6F0-5CAF-477F-B9B1-5D77951E8D33}"/>
    <dgm:cxn modelId="{E57A90E4-2178-4AC3-B915-EF52AE37EF15}" srcId="{FC81C3A9-DD8D-47CF-93FF-D27B7421918B}" destId="{9CC01A76-7FAF-43AF-AD32-460AF64ADD19}" srcOrd="6" destOrd="0" parTransId="{4E9B7FD2-9907-4E36-9D54-E983C30D8359}" sibTransId="{B215654C-AAB2-413A-AB73-F60B7A221C26}"/>
    <dgm:cxn modelId="{EF2F43E8-09D4-40B9-AFF7-75D404F3F354}" srcId="{9C9164B0-7944-4531-BFCB-05C4235BE6AE}" destId="{FCD3B7A2-3E57-468F-A999-353B16B480CD}" srcOrd="1" destOrd="0" parTransId="{08F9A153-F98B-4A81-836D-BF9B282BFE7F}" sibTransId="{836C80B9-A56C-4661-B60D-E7D7ABB0A2B4}"/>
    <dgm:cxn modelId="{2DC5E4EA-C4AA-4095-BF64-A79F7253190F}" type="presOf" srcId="{5ECC1901-5A5B-48C6-99DA-32B951FD21E8}" destId="{D8BE6DA8-7FBA-4E27-A189-7DB8D5D4EF8D}" srcOrd="0" destOrd="3" presId="urn:microsoft.com/office/officeart/2005/8/layout/rings+Icon"/>
    <dgm:cxn modelId="{226327FB-A02C-4019-8715-C30F42B77AFE}" srcId="{9C9164B0-7944-4531-BFCB-05C4235BE6AE}" destId="{EEFF7A07-DD84-4813-A584-9A6AC828279F}" srcOrd="0" destOrd="0" parTransId="{C587BE60-5A8C-438E-B5B5-DF665C284E3E}" sibTransId="{06E8C48F-3895-483E-8C45-F7EF80E0E91E}"/>
    <dgm:cxn modelId="{FB8D8916-A9EB-44CB-BA6D-C7418B877204}" type="presParOf" srcId="{B361E518-662D-4C61-BAE3-4734F7694C1B}" destId="{D8BE6DA8-7FBA-4E27-A189-7DB8D5D4EF8D}" srcOrd="0" destOrd="0" presId="urn:microsoft.com/office/officeart/2005/8/layout/rings+Icon"/>
    <dgm:cxn modelId="{DF18C0CF-0E4E-40A5-8A1D-24F3E3347B6A}" type="presParOf" srcId="{B361E518-662D-4C61-BAE3-4734F7694C1B}" destId="{16EFFE1F-2E69-4B7C-A1DF-D1B61480BEC4}" srcOrd="1" destOrd="0" presId="urn:microsoft.com/office/officeart/2005/8/layout/rings+Icon"/>
    <dgm:cxn modelId="{DB33A084-991E-4FFF-ACBC-797AF493F681}" type="presParOf" srcId="{B361E518-662D-4C61-BAE3-4734F7694C1B}" destId="{D41A4D51-3D49-4D6E-A84A-3C3F461D418C}" srcOrd="2" destOrd="0" presId="urn:microsoft.com/office/officeart/2005/8/layout/rings+Icon"/>
    <dgm:cxn modelId="{52C890FF-892D-47EB-90D2-0684CB7D69C1}" type="presParOf" srcId="{B361E518-662D-4C61-BAE3-4734F7694C1B}" destId="{4D363170-2CFD-4121-89D6-678707CDCA68}" srcOrd="3" destOrd="0" presId="urn:microsoft.com/office/officeart/2005/8/layout/rings+Icon"/>
    <dgm:cxn modelId="{77BFE932-4483-474D-A019-817D8BF828ED}" type="presParOf" srcId="{B361E518-662D-4C61-BAE3-4734F7694C1B}" destId="{8E5275C2-65F2-480C-8860-8FB1C9EAE5FC}" srcOrd="4" destOrd="0" presId="urn:microsoft.com/office/officeart/2005/8/layout/rings+Icon"/>
    <dgm:cxn modelId="{1D39D96E-80CE-4B0E-ABE5-7CF8A80E59D0}" type="presParOf" srcId="{B361E518-662D-4C61-BAE3-4734F7694C1B}" destId="{E46E9083-23DC-46A6-AF9E-B602EC46B39C}" srcOrd="5" destOrd="0" presId="urn:microsoft.com/office/officeart/2005/8/layout/rings+Icon"/>
    <dgm:cxn modelId="{5BCF1A04-7324-493D-BB2C-48AC03954ADC}" type="presParOf" srcId="{B361E518-662D-4C61-BAE3-4734F7694C1B}" destId="{2B9778A9-3205-4829-8DCC-508A2681FEC7}" srcOrd="6" destOrd="0" presId="urn:microsoft.com/office/officeart/2005/8/layout/rings+Icon"/>
  </dgm:cxnLst>
  <dgm:bg/>
  <dgm:whole/>
  <dgm:extLst>
    <a:ext uri="http://schemas.microsoft.com/office/drawing/2008/diagram">
      <dsp:dataModelExt xmlns:dsp="http://schemas.microsoft.com/office/drawing/2008/diagram" relId="rId250"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CFA25DF2-89C9-4BA6-871D-793309F71D3B}" type="doc">
      <dgm:prSet loTypeId="urn:microsoft.com/office/officeart/2005/8/layout/rings+Icon" loCatId="relationship" qsTypeId="urn:microsoft.com/office/officeart/2005/8/quickstyle/simple1" qsCatId="simple" csTypeId="urn:microsoft.com/office/officeart/2005/8/colors/accent1_2" csCatId="accent1" phldr="1"/>
      <dgm:spPr/>
    </dgm:pt>
    <dgm:pt modelId="{A305EC50-D719-402B-A3B0-8912EC2DBEEC}">
      <dgm:prSet phldrT="[Text]" custT="1"/>
      <dgm:spPr/>
      <dgm:t>
        <a:bodyPr/>
        <a:lstStyle/>
        <a:p>
          <a:pPr algn="ctr"/>
          <a:r>
            <a:rPr lang="et-EE" sz="1100" b="1">
              <a:solidFill>
                <a:schemeClr val="accent3"/>
              </a:solidFill>
              <a:latin typeface="Inter" panose="02000503000000020004" pitchFamily="50" charset="0"/>
              <a:ea typeface="Inter" panose="02000503000000020004" pitchFamily="50" charset="0"/>
              <a:cs typeface="Inter" panose="02000503000000020004" pitchFamily="50" charset="0"/>
            </a:rPr>
            <a:t>Sotsiaal- ja tervishoiu osakond </a:t>
          </a:r>
          <a:r>
            <a:rPr lang="et-EE" sz="1100" b="1">
              <a:solidFill>
                <a:schemeClr val="accent4"/>
              </a:solidFill>
              <a:latin typeface="Inter" panose="02000503000000020004" pitchFamily="50" charset="0"/>
              <a:ea typeface="Inter" panose="02000503000000020004" pitchFamily="50" charset="0"/>
              <a:cs typeface="Inter" panose="02000503000000020004" pitchFamily="50" charset="0"/>
            </a:rPr>
            <a:t>20 miljonit </a:t>
          </a:r>
          <a:r>
            <a:rPr lang="et-EE" sz="1100" b="1">
              <a:solidFill>
                <a:schemeClr val="accent3"/>
              </a:solidFill>
              <a:latin typeface="Inter" panose="02000503000000020004" pitchFamily="50" charset="0"/>
              <a:ea typeface="Inter" panose="02000503000000020004" pitchFamily="50" charset="0"/>
              <a:cs typeface="Inter" panose="02000503000000020004" pitchFamily="50" charset="0"/>
            </a:rPr>
            <a:t>eurot</a:t>
          </a:r>
          <a:endParaRPr lang="et-EE" sz="1000" b="1">
            <a:solidFill>
              <a:schemeClr val="accent3"/>
            </a:solidFill>
            <a:latin typeface="Inter" panose="02000503000000020004" pitchFamily="50" charset="0"/>
            <a:ea typeface="Inter" panose="02000503000000020004" pitchFamily="50" charset="0"/>
            <a:cs typeface="Inter" panose="02000503000000020004" pitchFamily="50" charset="0"/>
          </a:endParaRPr>
        </a:p>
      </dgm:t>
    </dgm:pt>
    <dgm:pt modelId="{C0427220-8F61-4CE9-8815-1D7FCC2AD021}" type="parTrans" cxnId="{60877B28-4F17-4DCE-85A8-F13413AEB59D}">
      <dgm:prSet/>
      <dgm:spPr/>
      <dgm:t>
        <a:bodyPr/>
        <a:lstStyle/>
        <a:p>
          <a:endParaRPr lang="et-EE"/>
        </a:p>
      </dgm:t>
    </dgm:pt>
    <dgm:pt modelId="{3303A2A6-CCF3-4D36-9F53-1EB1C9D99595}" type="sibTrans" cxnId="{60877B28-4F17-4DCE-85A8-F13413AEB59D}">
      <dgm:prSet/>
      <dgm:spPr/>
      <dgm:t>
        <a:bodyPr/>
        <a:lstStyle/>
        <a:p>
          <a:endParaRPr lang="et-EE"/>
        </a:p>
      </dgm:t>
    </dgm:pt>
    <dgm:pt modelId="{9A98D7F6-6659-414E-A9F2-4CB78F02F9A8}">
      <dgm:prSet phldrT="[Text]" custT="1"/>
      <dgm:spPr/>
      <dgm:t>
        <a:bodyPr/>
        <a:lstStyle/>
        <a:p>
          <a:pPr algn="ctr"/>
          <a:r>
            <a:rPr lang="et-EE" sz="1100" b="1">
              <a:solidFill>
                <a:schemeClr val="accent3"/>
              </a:solidFill>
              <a:latin typeface="Inter" panose="02000503000000020004" pitchFamily="50" charset="0"/>
              <a:ea typeface="Inter" panose="02000503000000020004" pitchFamily="50" charset="0"/>
              <a:cs typeface="Inter" panose="02000503000000020004" pitchFamily="50" charset="0"/>
            </a:rPr>
            <a:t>Avalike suhete osakond</a:t>
          </a:r>
        </a:p>
        <a:p>
          <a:pPr algn="l"/>
          <a:r>
            <a:rPr lang="et-EE" sz="1100" b="1">
              <a:solidFill>
                <a:schemeClr val="accent3"/>
              </a:solidFill>
              <a:latin typeface="Inter" panose="02000503000000020004" pitchFamily="50" charset="0"/>
              <a:ea typeface="Inter" panose="02000503000000020004" pitchFamily="50" charset="0"/>
              <a:cs typeface="Inter" panose="02000503000000020004" pitchFamily="50" charset="0"/>
            </a:rPr>
            <a:t> </a:t>
          </a:r>
          <a:r>
            <a:rPr lang="et-EE" sz="1100" b="1">
              <a:solidFill>
                <a:schemeClr val="accent4"/>
              </a:solidFill>
              <a:latin typeface="Inter" panose="02000503000000020004" pitchFamily="50" charset="0"/>
              <a:ea typeface="Inter" panose="02000503000000020004" pitchFamily="50" charset="0"/>
              <a:cs typeface="Inter" panose="02000503000000020004" pitchFamily="50" charset="0"/>
            </a:rPr>
            <a:t>22 tuhat </a:t>
          </a:r>
          <a:r>
            <a:rPr lang="et-EE" sz="1100" b="1">
              <a:solidFill>
                <a:schemeClr val="accent3"/>
              </a:solidFill>
              <a:latin typeface="Inter" panose="02000503000000020004" pitchFamily="50" charset="0"/>
              <a:ea typeface="Inter" panose="02000503000000020004" pitchFamily="50" charset="0"/>
              <a:cs typeface="Inter" panose="02000503000000020004" pitchFamily="50" charset="0"/>
            </a:rPr>
            <a:t>eurot</a:t>
          </a:r>
        </a:p>
      </dgm:t>
    </dgm:pt>
    <dgm:pt modelId="{2C4A400A-8C22-41F7-9D6A-7F15BAD85EA4}" type="parTrans" cxnId="{825B1398-24F2-4E21-8717-B08BEF494CEA}">
      <dgm:prSet/>
      <dgm:spPr/>
      <dgm:t>
        <a:bodyPr/>
        <a:lstStyle/>
        <a:p>
          <a:endParaRPr lang="et-EE"/>
        </a:p>
      </dgm:t>
    </dgm:pt>
    <dgm:pt modelId="{EB3B3B2C-84C7-4D7E-859E-B309E5D464FC}" type="sibTrans" cxnId="{825B1398-24F2-4E21-8717-B08BEF494CEA}">
      <dgm:prSet/>
      <dgm:spPr/>
      <dgm:t>
        <a:bodyPr/>
        <a:lstStyle/>
        <a:p>
          <a:endParaRPr lang="et-EE"/>
        </a:p>
      </dgm:t>
    </dgm:pt>
    <dgm:pt modelId="{9F1DCA21-B1D8-4F42-9041-F1D79402F546}">
      <dgm:prSet phldrT="[Text]" custT="1"/>
      <dgm:spPr/>
      <dgm:t>
        <a:bodyPr/>
        <a:lstStyle/>
        <a:p>
          <a:pPr algn="ctr"/>
          <a:r>
            <a:rPr lang="et-EE" sz="1050" b="1">
              <a:solidFill>
                <a:schemeClr val="accent3"/>
              </a:solidFill>
              <a:latin typeface="Inter" panose="02000503000000020004" pitchFamily="50" charset="0"/>
              <a:ea typeface="Inter" panose="02000503000000020004" pitchFamily="50" charset="0"/>
              <a:cs typeface="Inter" panose="02000503000000020004" pitchFamily="50" charset="0"/>
            </a:rPr>
            <a:t>Linnavarade osakond </a:t>
          </a:r>
        </a:p>
        <a:p>
          <a:pPr algn="ctr"/>
          <a:r>
            <a:rPr lang="et-EE" sz="1000" b="1">
              <a:solidFill>
                <a:schemeClr val="accent4"/>
              </a:solidFill>
              <a:latin typeface="Inter" panose="02000503000000020004" pitchFamily="50" charset="0"/>
              <a:ea typeface="Inter" panose="02000503000000020004" pitchFamily="50" charset="0"/>
              <a:cs typeface="Inter" panose="02000503000000020004" pitchFamily="50" charset="0"/>
            </a:rPr>
            <a:t>438 tuhat </a:t>
          </a:r>
          <a:r>
            <a:rPr lang="et-EE" sz="1000" b="1">
              <a:solidFill>
                <a:schemeClr val="accent3"/>
              </a:solidFill>
              <a:latin typeface="Inter" panose="02000503000000020004" pitchFamily="50" charset="0"/>
              <a:ea typeface="Inter" panose="02000503000000020004" pitchFamily="50" charset="0"/>
              <a:cs typeface="Inter" panose="02000503000000020004" pitchFamily="50" charset="0"/>
            </a:rPr>
            <a:t>eurot</a:t>
          </a:r>
        </a:p>
      </dgm:t>
    </dgm:pt>
    <dgm:pt modelId="{AFB6B945-66F0-4995-B131-C19BDFC741CE}" type="parTrans" cxnId="{61793C25-367D-45C5-828D-97D53D69DA54}">
      <dgm:prSet/>
      <dgm:spPr/>
      <dgm:t>
        <a:bodyPr/>
        <a:lstStyle/>
        <a:p>
          <a:endParaRPr lang="et-EE"/>
        </a:p>
      </dgm:t>
    </dgm:pt>
    <dgm:pt modelId="{8EA9F285-D752-4FD4-AFD1-EED1C3E65C1F}" type="sibTrans" cxnId="{61793C25-367D-45C5-828D-97D53D69DA54}">
      <dgm:prSet/>
      <dgm:spPr/>
      <dgm:t>
        <a:bodyPr/>
        <a:lstStyle/>
        <a:p>
          <a:endParaRPr lang="et-EE"/>
        </a:p>
      </dgm:t>
    </dgm:pt>
    <dgm:pt modelId="{32739A31-C768-480A-9387-C054406C19D3}">
      <dgm:prSet custT="1"/>
      <dgm:spPr/>
      <dgm:t>
        <a:bodyPr/>
        <a:lstStyle/>
        <a:p>
          <a:pPr algn="l"/>
          <a:r>
            <a:rPr lang="et-EE" sz="800">
              <a:solidFill>
                <a:schemeClr val="accent3"/>
              </a:solidFill>
              <a:latin typeface="Inter" panose="02000503000000020004" pitchFamily="50" charset="0"/>
              <a:ea typeface="Inter" panose="02000503000000020004" pitchFamily="50" charset="0"/>
              <a:cs typeface="Inter" panose="02000503000000020004" pitchFamily="50" charset="0"/>
            </a:rPr>
            <a:t>viie allasutuse haldamine;</a:t>
          </a:r>
        </a:p>
      </dgm:t>
    </dgm:pt>
    <dgm:pt modelId="{A88FF485-0E98-45A2-A89D-016DC947CA07}" type="parTrans" cxnId="{0EE7C90B-96B0-4690-8B00-955DA2D0EDE8}">
      <dgm:prSet/>
      <dgm:spPr/>
      <dgm:t>
        <a:bodyPr/>
        <a:lstStyle/>
        <a:p>
          <a:endParaRPr lang="et-EE"/>
        </a:p>
      </dgm:t>
    </dgm:pt>
    <dgm:pt modelId="{B7E66AF7-BFFC-4084-AE71-5E8B9D003B04}" type="sibTrans" cxnId="{0EE7C90B-96B0-4690-8B00-955DA2D0EDE8}">
      <dgm:prSet/>
      <dgm:spPr/>
      <dgm:t>
        <a:bodyPr/>
        <a:lstStyle/>
        <a:p>
          <a:endParaRPr lang="et-EE"/>
        </a:p>
      </dgm:t>
    </dgm:pt>
    <dgm:pt modelId="{6BB1C6DC-8C5D-4693-8A0C-C2E432A340CF}">
      <dgm:prSet phldrT="[Text]" custT="1"/>
      <dgm:spPr/>
      <dgm:t>
        <a:bodyPr/>
        <a:lstStyle/>
        <a:p>
          <a:pPr algn="ctr"/>
          <a:r>
            <a:rPr lang="et-EE" sz="1050" b="1">
              <a:solidFill>
                <a:schemeClr val="accent3"/>
              </a:solidFill>
              <a:latin typeface="Inter" panose="02000503000000020004" pitchFamily="50" charset="0"/>
              <a:ea typeface="Inter" panose="02000503000000020004" pitchFamily="50" charset="0"/>
              <a:cs typeface="Inter" panose="02000503000000020004" pitchFamily="50" charset="0"/>
            </a:rPr>
            <a:t>IT süsteemihalduse osakond </a:t>
          </a:r>
        </a:p>
        <a:p>
          <a:pPr algn="ctr"/>
          <a:r>
            <a:rPr lang="et-EE" sz="1050" b="1">
              <a:solidFill>
                <a:schemeClr val="accent4"/>
              </a:solidFill>
              <a:latin typeface="Inter" panose="02000503000000020004" pitchFamily="50" charset="0"/>
              <a:ea typeface="Inter" panose="02000503000000020004" pitchFamily="50" charset="0"/>
              <a:cs typeface="Inter" panose="02000503000000020004" pitchFamily="50" charset="0"/>
            </a:rPr>
            <a:t>24 tuhat </a:t>
          </a:r>
          <a:r>
            <a:rPr lang="et-EE" sz="1050" b="1">
              <a:solidFill>
                <a:schemeClr val="accent3"/>
              </a:solidFill>
              <a:latin typeface="Inter" panose="02000503000000020004" pitchFamily="50" charset="0"/>
              <a:ea typeface="Inter" panose="02000503000000020004" pitchFamily="50" charset="0"/>
              <a:cs typeface="Inter" panose="02000503000000020004" pitchFamily="50" charset="0"/>
            </a:rPr>
            <a:t>eurot</a:t>
          </a:r>
        </a:p>
      </dgm:t>
    </dgm:pt>
    <dgm:pt modelId="{D62FF90C-FB2B-4278-AFAB-6B57FE722690}" type="parTrans" cxnId="{0BAE111B-78C1-4214-B2A1-DED272CFB6AB}">
      <dgm:prSet/>
      <dgm:spPr/>
      <dgm:t>
        <a:bodyPr/>
        <a:lstStyle/>
        <a:p>
          <a:endParaRPr lang="et-EE"/>
        </a:p>
      </dgm:t>
    </dgm:pt>
    <dgm:pt modelId="{7FB4BBB9-8B5F-4254-85E2-B8E882EF53CF}" type="sibTrans" cxnId="{0BAE111B-78C1-4214-B2A1-DED272CFB6AB}">
      <dgm:prSet/>
      <dgm:spPr/>
      <dgm:t>
        <a:bodyPr/>
        <a:lstStyle/>
        <a:p>
          <a:endParaRPr lang="et-EE"/>
        </a:p>
      </dgm:t>
    </dgm:pt>
    <dgm:pt modelId="{5D022D8B-9080-4E9E-919E-55DF4BE18787}">
      <dgm:prSet phldrT="[Text]" custT="1"/>
      <dgm:spPr/>
      <dgm:t>
        <a:bodyPr/>
        <a:lstStyle/>
        <a:p>
          <a:pPr algn="l"/>
          <a:r>
            <a:rPr lang="et-EE" sz="800" b="0">
              <a:solidFill>
                <a:schemeClr val="accent3"/>
              </a:solidFill>
              <a:latin typeface="Inter" panose="02000503000000020004" pitchFamily="50" charset="0"/>
              <a:ea typeface="Inter" panose="02000503000000020004" pitchFamily="50" charset="0"/>
              <a:cs typeface="Inter" panose="02000503000000020004" pitchFamily="50" charset="0"/>
            </a:rPr>
            <a:t>sotsiaalosakonna allasutustele arvutite ja tarkvara rentimine</a:t>
          </a:r>
        </a:p>
      </dgm:t>
    </dgm:pt>
    <dgm:pt modelId="{6C03D91F-9AFF-4578-AC7A-B8DFCA95826B}" type="parTrans" cxnId="{73BABF1E-5448-4693-9FD7-044C7E107B11}">
      <dgm:prSet/>
      <dgm:spPr/>
      <dgm:t>
        <a:bodyPr/>
        <a:lstStyle/>
        <a:p>
          <a:endParaRPr lang="et-EE"/>
        </a:p>
      </dgm:t>
    </dgm:pt>
    <dgm:pt modelId="{6E14C1B5-2560-4B02-93E0-79A17EC07B3F}" type="sibTrans" cxnId="{73BABF1E-5448-4693-9FD7-044C7E107B11}">
      <dgm:prSet/>
      <dgm:spPr/>
      <dgm:t>
        <a:bodyPr/>
        <a:lstStyle/>
        <a:p>
          <a:endParaRPr lang="et-EE"/>
        </a:p>
      </dgm:t>
    </dgm:pt>
    <dgm:pt modelId="{BDE2FFF4-BC57-4AE1-8661-47B425A86F57}">
      <dgm:prSet phldrT="[Text]" custT="1"/>
      <dgm:spPr/>
      <dgm:t>
        <a:bodyPr/>
        <a:lstStyle/>
        <a:p>
          <a:pPr algn="l"/>
          <a:r>
            <a:rPr lang="et-EE" sz="800" b="0">
              <a:solidFill>
                <a:schemeClr val="accent3"/>
              </a:solidFill>
              <a:latin typeface="Inter" panose="02000503000000020004" pitchFamily="50" charset="0"/>
              <a:ea typeface="Inter" panose="02000503000000020004" pitchFamily="50" charset="0"/>
              <a:cs typeface="Inter" panose="02000503000000020004" pitchFamily="50" charset="0"/>
            </a:rPr>
            <a:t>Tüve 6 ja 8 sotsiaalmajade projekteerimine</a:t>
          </a:r>
        </a:p>
      </dgm:t>
    </dgm:pt>
    <dgm:pt modelId="{2C781091-87E0-458C-93AB-DA049C73D4A8}" type="parTrans" cxnId="{F258910F-0AB1-46F0-889A-2869B3B258A7}">
      <dgm:prSet/>
      <dgm:spPr/>
      <dgm:t>
        <a:bodyPr/>
        <a:lstStyle/>
        <a:p>
          <a:endParaRPr lang="et-EE"/>
        </a:p>
      </dgm:t>
    </dgm:pt>
    <dgm:pt modelId="{F8AF48F7-B164-44E4-814A-580B53CB8096}" type="sibTrans" cxnId="{F258910F-0AB1-46F0-889A-2869B3B258A7}">
      <dgm:prSet/>
      <dgm:spPr/>
      <dgm:t>
        <a:bodyPr/>
        <a:lstStyle/>
        <a:p>
          <a:endParaRPr lang="et-EE"/>
        </a:p>
      </dgm:t>
    </dgm:pt>
    <dgm:pt modelId="{ABE0D6DD-76FA-4649-84ED-23C83624FB91}">
      <dgm:prSet phldrT="[Text]" custT="1"/>
      <dgm:spPr/>
      <dgm:t>
        <a:bodyPr/>
        <a:lstStyle/>
        <a:p>
          <a:pPr algn="l"/>
          <a:r>
            <a:rPr lang="et-EE" sz="800" b="0">
              <a:solidFill>
                <a:schemeClr val="accent3"/>
              </a:solidFill>
              <a:latin typeface="Inter" panose="02000503000000020004" pitchFamily="50" charset="0"/>
              <a:ea typeface="Inter" panose="02000503000000020004" pitchFamily="50" charset="0"/>
              <a:cs typeface="Inter" panose="02000503000000020004" pitchFamily="50" charset="0"/>
            </a:rPr>
            <a:t>Kaunase pst 22 piirkonnakeskuse rajamine</a:t>
          </a:r>
        </a:p>
      </dgm:t>
    </dgm:pt>
    <dgm:pt modelId="{265E3346-ED67-49CB-BD86-5B52D9EA68F2}" type="parTrans" cxnId="{5C04B029-ED62-4BFB-BDCA-8B9BAA20CC84}">
      <dgm:prSet/>
      <dgm:spPr/>
      <dgm:t>
        <a:bodyPr/>
        <a:lstStyle/>
        <a:p>
          <a:endParaRPr lang="et-EE"/>
        </a:p>
      </dgm:t>
    </dgm:pt>
    <dgm:pt modelId="{EBE69966-B72B-4E44-A16C-73F30D07E346}" type="sibTrans" cxnId="{5C04B029-ED62-4BFB-BDCA-8B9BAA20CC84}">
      <dgm:prSet/>
      <dgm:spPr/>
      <dgm:t>
        <a:bodyPr/>
        <a:lstStyle/>
        <a:p>
          <a:endParaRPr lang="et-EE"/>
        </a:p>
      </dgm:t>
    </dgm:pt>
    <dgm:pt modelId="{89A1EA72-45B0-4CBC-B611-4C7E43374310}">
      <dgm:prSet phldrT="[Text]" custT="1"/>
      <dgm:spPr/>
      <dgm:t>
        <a:bodyPr/>
        <a:lstStyle/>
        <a:p>
          <a:pPr algn="l"/>
          <a:r>
            <a:rPr lang="et-EE" sz="800" b="0">
              <a:solidFill>
                <a:schemeClr val="accent3"/>
              </a:solidFill>
              <a:latin typeface="Inter" panose="02000503000000020004" pitchFamily="50" charset="0"/>
              <a:ea typeface="Inter" panose="02000503000000020004" pitchFamily="50" charset="0"/>
              <a:cs typeface="Inter" panose="02000503000000020004" pitchFamily="50" charset="0"/>
            </a:rPr>
            <a:t>Kultuuriministeeriumi projekt</a:t>
          </a:r>
        </a:p>
      </dgm:t>
    </dgm:pt>
    <dgm:pt modelId="{8F93215D-C0F6-4E71-BB54-203FD4B7B02A}" type="parTrans" cxnId="{60D7B22B-83B0-4001-96CE-5982963777EA}">
      <dgm:prSet/>
      <dgm:spPr/>
      <dgm:t>
        <a:bodyPr/>
        <a:lstStyle/>
        <a:p>
          <a:endParaRPr lang="et-EE"/>
        </a:p>
      </dgm:t>
    </dgm:pt>
    <dgm:pt modelId="{0906FE8A-970F-428C-B260-3F136EAABCEA}" type="sibTrans" cxnId="{60D7B22B-83B0-4001-96CE-5982963777EA}">
      <dgm:prSet/>
      <dgm:spPr/>
      <dgm:t>
        <a:bodyPr/>
        <a:lstStyle/>
        <a:p>
          <a:endParaRPr lang="et-EE"/>
        </a:p>
      </dgm:t>
    </dgm:pt>
    <dgm:pt modelId="{D0F81AA2-89F8-4747-9064-D0D1B55C0291}">
      <dgm:prSet custT="1"/>
      <dgm:spPr/>
      <dgm:t>
        <a:bodyPr/>
        <a:lstStyle/>
        <a:p>
          <a:pPr algn="l"/>
          <a:r>
            <a:rPr lang="et-EE" sz="800">
              <a:solidFill>
                <a:schemeClr val="accent3"/>
              </a:solidFill>
              <a:latin typeface="Inter" panose="02000503000000020004" pitchFamily="50" charset="0"/>
              <a:ea typeface="Inter" panose="02000503000000020004" pitchFamily="50" charset="0"/>
              <a:cs typeface="Inter" panose="02000503000000020004" pitchFamily="50" charset="0"/>
            </a:rPr>
            <a:t>korraldada sotsiaalhoolekande teenust Tartu linnas;</a:t>
          </a:r>
        </a:p>
      </dgm:t>
    </dgm:pt>
    <dgm:pt modelId="{D93D4622-8A6A-46CD-8AAB-153CAEF1FA85}" type="parTrans" cxnId="{1077BD7F-34F3-4B56-8A73-EA11B450130A}">
      <dgm:prSet/>
      <dgm:spPr/>
      <dgm:t>
        <a:bodyPr/>
        <a:lstStyle/>
        <a:p>
          <a:endParaRPr lang="et-EE"/>
        </a:p>
      </dgm:t>
    </dgm:pt>
    <dgm:pt modelId="{A7A63496-F476-450E-8A0C-8D127456BC42}" type="sibTrans" cxnId="{1077BD7F-34F3-4B56-8A73-EA11B450130A}">
      <dgm:prSet/>
      <dgm:spPr/>
      <dgm:t>
        <a:bodyPr/>
        <a:lstStyle/>
        <a:p>
          <a:endParaRPr lang="et-EE"/>
        </a:p>
      </dgm:t>
    </dgm:pt>
    <dgm:pt modelId="{D5F1F40C-E960-4AC8-86E9-3E5B1139F55E}">
      <dgm:prSet custT="1"/>
      <dgm:spPr/>
      <dgm:t>
        <a:bodyPr/>
        <a:lstStyle/>
        <a:p>
          <a:pPr algn="l"/>
          <a:r>
            <a:rPr lang="et-EE" sz="800">
              <a:solidFill>
                <a:schemeClr val="accent3"/>
              </a:solidFill>
              <a:latin typeface="Inter" panose="02000503000000020004" pitchFamily="50" charset="0"/>
              <a:ea typeface="Inter" panose="02000503000000020004" pitchFamily="50" charset="0"/>
              <a:cs typeface="Inter" panose="02000503000000020004" pitchFamily="50" charset="0"/>
            </a:rPr>
            <a:t>riiklike ja kohalike toetuste maksmine</a:t>
          </a:r>
        </a:p>
      </dgm:t>
    </dgm:pt>
    <dgm:pt modelId="{F0B471FF-E6EE-4FF4-81A1-3F1A13DCC6D7}" type="parTrans" cxnId="{682FFEBE-FEF1-4C0E-9AD4-8C89570CD98F}">
      <dgm:prSet/>
      <dgm:spPr/>
      <dgm:t>
        <a:bodyPr/>
        <a:lstStyle/>
        <a:p>
          <a:endParaRPr lang="et-EE"/>
        </a:p>
      </dgm:t>
    </dgm:pt>
    <dgm:pt modelId="{3E354208-E80B-4FF0-B672-933B848DB3A5}" type="sibTrans" cxnId="{682FFEBE-FEF1-4C0E-9AD4-8C89570CD98F}">
      <dgm:prSet/>
      <dgm:spPr/>
      <dgm:t>
        <a:bodyPr/>
        <a:lstStyle/>
        <a:p>
          <a:endParaRPr lang="et-EE"/>
        </a:p>
      </dgm:t>
    </dgm:pt>
    <dgm:pt modelId="{42286C43-2B51-404F-AA54-793202348FDC}" type="pres">
      <dgm:prSet presAssocID="{CFA25DF2-89C9-4BA6-871D-793309F71D3B}" presName="Name0" presStyleCnt="0">
        <dgm:presLayoutVars>
          <dgm:chMax val="7"/>
          <dgm:dir/>
          <dgm:resizeHandles val="exact"/>
        </dgm:presLayoutVars>
      </dgm:prSet>
      <dgm:spPr/>
    </dgm:pt>
    <dgm:pt modelId="{AACCDDAF-CB17-4033-B505-90CD4C650999}" type="pres">
      <dgm:prSet presAssocID="{CFA25DF2-89C9-4BA6-871D-793309F71D3B}" presName="ellipse1" presStyleLbl="vennNode1" presStyleIdx="0" presStyleCnt="4" custScaleX="123187" custScaleY="117203" custLinFactNeighborX="-10856" custLinFactNeighborY="4301">
        <dgm:presLayoutVars>
          <dgm:bulletEnabled val="1"/>
        </dgm:presLayoutVars>
      </dgm:prSet>
      <dgm:spPr/>
    </dgm:pt>
    <dgm:pt modelId="{E590DB6A-9E2C-49BC-A7A5-9903B6B58830}" type="pres">
      <dgm:prSet presAssocID="{CFA25DF2-89C9-4BA6-871D-793309F71D3B}" presName="ellipse2" presStyleLbl="vennNode1" presStyleIdx="1" presStyleCnt="4" custLinFactX="34783" custLinFactNeighborX="100000" custLinFactNeighborY="-3553">
        <dgm:presLayoutVars>
          <dgm:bulletEnabled val="1"/>
        </dgm:presLayoutVars>
      </dgm:prSet>
      <dgm:spPr/>
    </dgm:pt>
    <dgm:pt modelId="{0E728F98-34E0-40D2-AE09-C0E578A8A9C8}" type="pres">
      <dgm:prSet presAssocID="{CFA25DF2-89C9-4BA6-871D-793309F71D3B}" presName="ellipse3" presStyleLbl="vennNode1" presStyleIdx="2" presStyleCnt="4" custScaleX="98692" custLinFactNeighborX="-48273" custLinFactNeighborY="66689">
        <dgm:presLayoutVars>
          <dgm:bulletEnabled val="1"/>
        </dgm:presLayoutVars>
      </dgm:prSet>
      <dgm:spPr/>
    </dgm:pt>
    <dgm:pt modelId="{38D11C11-18C1-4285-BF5B-DC0062333068}" type="pres">
      <dgm:prSet presAssocID="{CFA25DF2-89C9-4BA6-871D-793309F71D3B}" presName="ellipse4" presStyleLbl="vennNode1" presStyleIdx="3" presStyleCnt="4" custScaleX="104179" custScaleY="102990" custLinFactNeighborX="-38591" custLinFactNeighborY="-71236">
        <dgm:presLayoutVars>
          <dgm:bulletEnabled val="1"/>
        </dgm:presLayoutVars>
      </dgm:prSet>
      <dgm:spPr/>
    </dgm:pt>
  </dgm:ptLst>
  <dgm:cxnLst>
    <dgm:cxn modelId="{8CE02D0A-D5FA-44CA-84A5-0D30F7D30413}" type="presOf" srcId="{89A1EA72-45B0-4CBC-B611-4C7E43374310}" destId="{E590DB6A-9E2C-49BC-A7A5-9903B6B58830}" srcOrd="0" destOrd="1" presId="urn:microsoft.com/office/officeart/2005/8/layout/rings+Icon"/>
    <dgm:cxn modelId="{0EE7C90B-96B0-4690-8B00-955DA2D0EDE8}" srcId="{A305EC50-D719-402B-A3B0-8912EC2DBEEC}" destId="{32739A31-C768-480A-9387-C054406C19D3}" srcOrd="0" destOrd="0" parTransId="{A88FF485-0E98-45A2-A89D-016DC947CA07}" sibTransId="{B7E66AF7-BFFC-4084-AE71-5E8B9D003B04}"/>
    <dgm:cxn modelId="{CBFF980D-AA2B-4C01-8639-570A878C575B}" type="presOf" srcId="{A305EC50-D719-402B-A3B0-8912EC2DBEEC}" destId="{AACCDDAF-CB17-4033-B505-90CD4C650999}" srcOrd="0" destOrd="0" presId="urn:microsoft.com/office/officeart/2005/8/layout/rings+Icon"/>
    <dgm:cxn modelId="{F258910F-0AB1-46F0-889A-2869B3B258A7}" srcId="{9F1DCA21-B1D8-4F42-9041-F1D79402F546}" destId="{BDE2FFF4-BC57-4AE1-8661-47B425A86F57}" srcOrd="0" destOrd="0" parTransId="{2C781091-87E0-458C-93AB-DA049C73D4A8}" sibTransId="{F8AF48F7-B164-44E4-814A-580B53CB8096}"/>
    <dgm:cxn modelId="{4A6ECD1A-B532-4F6F-876D-10B5462AA8A5}" type="presOf" srcId="{D5F1F40C-E960-4AC8-86E9-3E5B1139F55E}" destId="{AACCDDAF-CB17-4033-B505-90CD4C650999}" srcOrd="0" destOrd="3" presId="urn:microsoft.com/office/officeart/2005/8/layout/rings+Icon"/>
    <dgm:cxn modelId="{0BAE111B-78C1-4214-B2A1-DED272CFB6AB}" srcId="{CFA25DF2-89C9-4BA6-871D-793309F71D3B}" destId="{6BB1C6DC-8C5D-4693-8A0C-C2E432A340CF}" srcOrd="3" destOrd="0" parTransId="{D62FF90C-FB2B-4278-AFAB-6B57FE722690}" sibTransId="{7FB4BBB9-8B5F-4254-85E2-B8E882EF53CF}"/>
    <dgm:cxn modelId="{73BABF1E-5448-4693-9FD7-044C7E107B11}" srcId="{6BB1C6DC-8C5D-4693-8A0C-C2E432A340CF}" destId="{5D022D8B-9080-4E9E-919E-55DF4BE18787}" srcOrd="0" destOrd="0" parTransId="{6C03D91F-9AFF-4578-AC7A-B8DFCA95826B}" sibTransId="{6E14C1B5-2560-4B02-93E0-79A17EC07B3F}"/>
    <dgm:cxn modelId="{61793C25-367D-45C5-828D-97D53D69DA54}" srcId="{CFA25DF2-89C9-4BA6-871D-793309F71D3B}" destId="{9F1DCA21-B1D8-4F42-9041-F1D79402F546}" srcOrd="2" destOrd="0" parTransId="{AFB6B945-66F0-4995-B131-C19BDFC741CE}" sibTransId="{8EA9F285-D752-4FD4-AFD1-EED1C3E65C1F}"/>
    <dgm:cxn modelId="{60877B28-4F17-4DCE-85A8-F13413AEB59D}" srcId="{CFA25DF2-89C9-4BA6-871D-793309F71D3B}" destId="{A305EC50-D719-402B-A3B0-8912EC2DBEEC}" srcOrd="0" destOrd="0" parTransId="{C0427220-8F61-4CE9-8815-1D7FCC2AD021}" sibTransId="{3303A2A6-CCF3-4D36-9F53-1EB1C9D99595}"/>
    <dgm:cxn modelId="{5C04B029-ED62-4BFB-BDCA-8B9BAA20CC84}" srcId="{9F1DCA21-B1D8-4F42-9041-F1D79402F546}" destId="{ABE0D6DD-76FA-4649-84ED-23C83624FB91}" srcOrd="1" destOrd="0" parTransId="{265E3346-ED67-49CB-BD86-5B52D9EA68F2}" sibTransId="{EBE69966-B72B-4E44-A16C-73F30D07E346}"/>
    <dgm:cxn modelId="{60D7B22B-83B0-4001-96CE-5982963777EA}" srcId="{9A98D7F6-6659-414E-A9F2-4CB78F02F9A8}" destId="{89A1EA72-45B0-4CBC-B611-4C7E43374310}" srcOrd="0" destOrd="0" parTransId="{8F93215D-C0F6-4E71-BB54-203FD4B7B02A}" sibTransId="{0906FE8A-970F-428C-B260-3F136EAABCEA}"/>
    <dgm:cxn modelId="{2F1C4367-C149-4E0E-A016-B46536B9FEA6}" type="presOf" srcId="{32739A31-C768-480A-9387-C054406C19D3}" destId="{AACCDDAF-CB17-4033-B505-90CD4C650999}" srcOrd="0" destOrd="1" presId="urn:microsoft.com/office/officeart/2005/8/layout/rings+Icon"/>
    <dgm:cxn modelId="{F4A0614D-5505-4866-AA49-32DE63682CF1}" type="presOf" srcId="{D0F81AA2-89F8-4747-9064-D0D1B55C0291}" destId="{AACCDDAF-CB17-4033-B505-90CD4C650999}" srcOrd="0" destOrd="2" presId="urn:microsoft.com/office/officeart/2005/8/layout/rings+Icon"/>
    <dgm:cxn modelId="{83780158-FE62-4AA7-9B6C-FCD4D16B4A6B}" type="presOf" srcId="{CFA25DF2-89C9-4BA6-871D-793309F71D3B}" destId="{42286C43-2B51-404F-AA54-793202348FDC}" srcOrd="0" destOrd="0" presId="urn:microsoft.com/office/officeart/2005/8/layout/rings+Icon"/>
    <dgm:cxn modelId="{1077BD7F-34F3-4B56-8A73-EA11B450130A}" srcId="{A305EC50-D719-402B-A3B0-8912EC2DBEEC}" destId="{D0F81AA2-89F8-4747-9064-D0D1B55C0291}" srcOrd="1" destOrd="0" parTransId="{D93D4622-8A6A-46CD-8AAB-153CAEF1FA85}" sibTransId="{A7A63496-F476-450E-8A0C-8D127456BC42}"/>
    <dgm:cxn modelId="{825B1398-24F2-4E21-8717-B08BEF494CEA}" srcId="{CFA25DF2-89C9-4BA6-871D-793309F71D3B}" destId="{9A98D7F6-6659-414E-A9F2-4CB78F02F9A8}" srcOrd="1" destOrd="0" parTransId="{2C4A400A-8C22-41F7-9D6A-7F15BAD85EA4}" sibTransId="{EB3B3B2C-84C7-4D7E-859E-B309E5D464FC}"/>
    <dgm:cxn modelId="{D5415E9A-5716-48B7-8F1F-F97E9E91F5BC}" type="presOf" srcId="{BDE2FFF4-BC57-4AE1-8661-47B425A86F57}" destId="{0E728F98-34E0-40D2-AE09-C0E578A8A9C8}" srcOrd="0" destOrd="1" presId="urn:microsoft.com/office/officeart/2005/8/layout/rings+Icon"/>
    <dgm:cxn modelId="{DE0706A7-2877-4F76-83E4-6985BC3842AD}" type="presOf" srcId="{9F1DCA21-B1D8-4F42-9041-F1D79402F546}" destId="{0E728F98-34E0-40D2-AE09-C0E578A8A9C8}" srcOrd="0" destOrd="0" presId="urn:microsoft.com/office/officeart/2005/8/layout/rings+Icon"/>
    <dgm:cxn modelId="{A67DDEB6-E3E3-4CC9-96AF-C82490FF868B}" type="presOf" srcId="{5D022D8B-9080-4E9E-919E-55DF4BE18787}" destId="{38D11C11-18C1-4285-BF5B-DC0062333068}" srcOrd="0" destOrd="1" presId="urn:microsoft.com/office/officeart/2005/8/layout/rings+Icon"/>
    <dgm:cxn modelId="{682FFEBE-FEF1-4C0E-9AD4-8C89570CD98F}" srcId="{A305EC50-D719-402B-A3B0-8912EC2DBEEC}" destId="{D5F1F40C-E960-4AC8-86E9-3E5B1139F55E}" srcOrd="2" destOrd="0" parTransId="{F0B471FF-E6EE-4FF4-81A1-3F1A13DCC6D7}" sibTransId="{3E354208-E80B-4FF0-B672-933B848DB3A5}"/>
    <dgm:cxn modelId="{D7BD33DF-BCD5-4E6A-96F8-1082488C2CB5}" type="presOf" srcId="{6BB1C6DC-8C5D-4693-8A0C-C2E432A340CF}" destId="{38D11C11-18C1-4285-BF5B-DC0062333068}" srcOrd="0" destOrd="0" presId="urn:microsoft.com/office/officeart/2005/8/layout/rings+Icon"/>
    <dgm:cxn modelId="{B8B413ED-526B-49A1-B86B-1EEAFD7C984E}" type="presOf" srcId="{9A98D7F6-6659-414E-A9F2-4CB78F02F9A8}" destId="{E590DB6A-9E2C-49BC-A7A5-9903B6B58830}" srcOrd="0" destOrd="0" presId="urn:microsoft.com/office/officeart/2005/8/layout/rings+Icon"/>
    <dgm:cxn modelId="{670C49FF-D5E7-45D6-9064-94229B6DF25D}" type="presOf" srcId="{ABE0D6DD-76FA-4649-84ED-23C83624FB91}" destId="{0E728F98-34E0-40D2-AE09-C0E578A8A9C8}" srcOrd="0" destOrd="2" presId="urn:microsoft.com/office/officeart/2005/8/layout/rings+Icon"/>
    <dgm:cxn modelId="{3D02E336-6AA0-41AD-B829-4BB4CC686898}" type="presParOf" srcId="{42286C43-2B51-404F-AA54-793202348FDC}" destId="{AACCDDAF-CB17-4033-B505-90CD4C650999}" srcOrd="0" destOrd="0" presId="urn:microsoft.com/office/officeart/2005/8/layout/rings+Icon"/>
    <dgm:cxn modelId="{2879D36A-6633-429D-B63E-EA678993B08D}" type="presParOf" srcId="{42286C43-2B51-404F-AA54-793202348FDC}" destId="{E590DB6A-9E2C-49BC-A7A5-9903B6B58830}" srcOrd="1" destOrd="0" presId="urn:microsoft.com/office/officeart/2005/8/layout/rings+Icon"/>
    <dgm:cxn modelId="{88CB1CE9-3242-40C5-806C-2E923CDBE92F}" type="presParOf" srcId="{42286C43-2B51-404F-AA54-793202348FDC}" destId="{0E728F98-34E0-40D2-AE09-C0E578A8A9C8}" srcOrd="2" destOrd="0" presId="urn:microsoft.com/office/officeart/2005/8/layout/rings+Icon"/>
    <dgm:cxn modelId="{97C70E8E-0373-4692-BB5B-B074289C3EBE}" type="presParOf" srcId="{42286C43-2B51-404F-AA54-793202348FDC}" destId="{38D11C11-18C1-4285-BF5B-DC0062333068}" srcOrd="3" destOrd="0" presId="urn:microsoft.com/office/officeart/2005/8/layout/rings+Icon"/>
  </dgm:cxnLst>
  <dgm:bg/>
  <dgm:whole/>
  <dgm:extLst>
    <a:ext uri="http://schemas.microsoft.com/office/drawing/2008/diagram">
      <dsp:dataModelExt xmlns:dsp="http://schemas.microsoft.com/office/drawing/2008/diagram" relId="rId27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A4E9BE0-F41F-4874-9757-BA17E5722009}">
      <dsp:nvSpPr>
        <dsp:cNvPr id="0" name=""/>
        <dsp:cNvSpPr/>
      </dsp:nvSpPr>
      <dsp:spPr>
        <a:xfrm>
          <a:off x="99943" y="0"/>
          <a:ext cx="1928139" cy="1688985"/>
        </a:xfrm>
        <a:prstGeom prst="ellipse">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38100" tIns="38100" rIns="38100" bIns="38100" numCol="1" spcCol="1270" anchor="t" anchorCtr="0">
          <a:noAutofit/>
        </a:bodyPr>
        <a:lstStyle/>
        <a:p>
          <a:pPr marL="0" lvl="0" indent="0" algn="ctr" defTabSz="444500">
            <a:lnSpc>
              <a:spcPct val="90000"/>
            </a:lnSpc>
            <a:spcBef>
              <a:spcPct val="0"/>
            </a:spcBef>
            <a:spcAft>
              <a:spcPct val="35000"/>
            </a:spcAft>
            <a:buNone/>
          </a:pPr>
          <a:r>
            <a:rPr lang="et-EE" sz="1000" b="1" kern="1200">
              <a:solidFill>
                <a:schemeClr val="accent3"/>
              </a:solidFill>
              <a:latin typeface="Inter" panose="02000503000000020004" pitchFamily="50" charset="0"/>
              <a:ea typeface="Inter" panose="02000503000000020004" pitchFamily="50" charset="0"/>
              <a:cs typeface="Inter" panose="02000503000000020004" pitchFamily="50" charset="0"/>
            </a:rPr>
            <a:t>Rahandusosakond </a:t>
          </a:r>
          <a:r>
            <a:rPr lang="et-EE" sz="1000" b="1" kern="1200">
              <a:solidFill>
                <a:schemeClr val="accent4"/>
              </a:solidFill>
              <a:latin typeface="Inter" panose="02000503000000020004" pitchFamily="50" charset="0"/>
              <a:ea typeface="Inter" panose="02000503000000020004" pitchFamily="50" charset="0"/>
              <a:cs typeface="Inter" panose="02000503000000020004" pitchFamily="50" charset="0"/>
            </a:rPr>
            <a:t>9,3 miljonit </a:t>
          </a:r>
          <a:r>
            <a:rPr lang="et-EE" sz="1000" b="1" kern="1200">
              <a:solidFill>
                <a:schemeClr val="accent3"/>
              </a:solidFill>
              <a:latin typeface="Inter" panose="02000503000000020004" pitchFamily="50" charset="0"/>
              <a:ea typeface="Inter" panose="02000503000000020004" pitchFamily="50" charset="0"/>
              <a:cs typeface="Inter" panose="02000503000000020004" pitchFamily="50" charset="0"/>
            </a:rPr>
            <a:t>eurot</a:t>
          </a:r>
        </a:p>
        <a:p>
          <a:pPr marL="57150" lvl="1" indent="-57150" algn="l" defTabSz="355600">
            <a:lnSpc>
              <a:spcPct val="90000"/>
            </a:lnSpc>
            <a:spcBef>
              <a:spcPct val="0"/>
            </a:spcBef>
            <a:spcAft>
              <a:spcPct val="15000"/>
            </a:spcAft>
            <a:buChar char="•"/>
          </a:pPr>
          <a:r>
            <a:rPr lang="et-EE" sz="800" kern="1200">
              <a:solidFill>
                <a:schemeClr val="accent3"/>
              </a:solidFill>
              <a:latin typeface="Inter" panose="02000503000000020004" pitchFamily="50" charset="0"/>
              <a:ea typeface="Inter" panose="02000503000000020004" pitchFamily="50" charset="0"/>
              <a:cs typeface="Inter" panose="02000503000000020004" pitchFamily="50" charset="0"/>
            </a:rPr>
            <a:t>osakonna ülalpidamiskulud;</a:t>
          </a:r>
        </a:p>
        <a:p>
          <a:pPr marL="57150" lvl="1" indent="-57150" algn="l" defTabSz="355600">
            <a:lnSpc>
              <a:spcPct val="90000"/>
            </a:lnSpc>
            <a:spcBef>
              <a:spcPct val="0"/>
            </a:spcBef>
            <a:spcAft>
              <a:spcPct val="15000"/>
            </a:spcAft>
            <a:buChar char="•"/>
          </a:pPr>
          <a:r>
            <a:rPr lang="et-EE" sz="800" kern="1200">
              <a:solidFill>
                <a:schemeClr val="accent3"/>
              </a:solidFill>
              <a:latin typeface="Inter" panose="02000503000000020004" pitchFamily="50" charset="0"/>
              <a:ea typeface="Inter" panose="02000503000000020004" pitchFamily="50" charset="0"/>
              <a:cs typeface="Inter" panose="02000503000000020004" pitchFamily="50" charset="0"/>
            </a:rPr>
            <a:t>laenude teenindamise kulud;</a:t>
          </a:r>
        </a:p>
        <a:p>
          <a:pPr marL="57150" lvl="1" indent="-57150" algn="l" defTabSz="355600">
            <a:lnSpc>
              <a:spcPct val="90000"/>
            </a:lnSpc>
            <a:spcBef>
              <a:spcPct val="0"/>
            </a:spcBef>
            <a:spcAft>
              <a:spcPct val="15000"/>
            </a:spcAft>
            <a:buChar char="•"/>
          </a:pPr>
          <a:r>
            <a:rPr lang="et-EE" sz="800" kern="1200">
              <a:solidFill>
                <a:schemeClr val="accent3"/>
              </a:solidFill>
              <a:latin typeface="Inter" panose="02000503000000020004" pitchFamily="50" charset="0"/>
              <a:ea typeface="Inter" panose="02000503000000020004" pitchFamily="50" charset="0"/>
              <a:cs typeface="Inter" panose="02000503000000020004" pitchFamily="50" charset="0"/>
            </a:rPr>
            <a:t>linnavalitsuse struktuuriüksuste palgatõus 14%</a:t>
          </a:r>
        </a:p>
      </dsp:txBody>
      <dsp:txXfrm>
        <a:off x="382312" y="247346"/>
        <a:ext cx="1363401" cy="1194293"/>
      </dsp:txXfrm>
    </dsp:sp>
    <dsp:sp modelId="{6E35A8A5-B6A9-4C9B-86D4-0102216B4473}">
      <dsp:nvSpPr>
        <dsp:cNvPr id="0" name=""/>
        <dsp:cNvSpPr/>
      </dsp:nvSpPr>
      <dsp:spPr>
        <a:xfrm>
          <a:off x="28789" y="1437385"/>
          <a:ext cx="1789708" cy="1686814"/>
        </a:xfrm>
        <a:prstGeom prst="ellipse">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38100" tIns="38100" rIns="38100" bIns="38100" numCol="1" spcCol="1270" anchor="t" anchorCtr="0">
          <a:noAutofit/>
        </a:bodyPr>
        <a:lstStyle/>
        <a:p>
          <a:pPr marL="0" lvl="0" indent="0" algn="ctr" defTabSz="444500">
            <a:lnSpc>
              <a:spcPct val="90000"/>
            </a:lnSpc>
            <a:spcBef>
              <a:spcPct val="0"/>
            </a:spcBef>
            <a:spcAft>
              <a:spcPct val="35000"/>
            </a:spcAft>
            <a:buNone/>
          </a:pPr>
          <a:r>
            <a:rPr lang="et-EE" sz="1000" b="1" kern="1200">
              <a:solidFill>
                <a:schemeClr val="accent3"/>
              </a:solidFill>
              <a:latin typeface="Inter" panose="02000503000000020004" pitchFamily="50" charset="0"/>
              <a:ea typeface="Inter" panose="02000503000000020004" pitchFamily="50" charset="0"/>
              <a:cs typeface="Inter" panose="02000503000000020004" pitchFamily="50" charset="0"/>
            </a:rPr>
            <a:t>Linnakantselei </a:t>
          </a:r>
          <a:r>
            <a:rPr lang="et-EE" sz="1000" b="1" kern="1200">
              <a:solidFill>
                <a:schemeClr val="accent4"/>
              </a:solidFill>
              <a:latin typeface="Inter" panose="02000503000000020004" pitchFamily="50" charset="0"/>
              <a:ea typeface="Inter" panose="02000503000000020004" pitchFamily="50" charset="0"/>
              <a:cs typeface="Inter" panose="02000503000000020004" pitchFamily="50" charset="0"/>
            </a:rPr>
            <a:t>3,3 miljonit </a:t>
          </a:r>
          <a:r>
            <a:rPr lang="et-EE" sz="1000" b="1" kern="1200">
              <a:solidFill>
                <a:schemeClr val="accent3"/>
              </a:solidFill>
              <a:latin typeface="Inter" panose="02000503000000020004" pitchFamily="50" charset="0"/>
              <a:ea typeface="Inter" panose="02000503000000020004" pitchFamily="50" charset="0"/>
              <a:cs typeface="Inter" panose="02000503000000020004" pitchFamily="50" charset="0"/>
            </a:rPr>
            <a:t>eurot</a:t>
          </a:r>
        </a:p>
        <a:p>
          <a:pPr marL="57150" lvl="1" indent="-57150" algn="l" defTabSz="355600">
            <a:lnSpc>
              <a:spcPct val="90000"/>
            </a:lnSpc>
            <a:spcBef>
              <a:spcPct val="0"/>
            </a:spcBef>
            <a:spcAft>
              <a:spcPct val="15000"/>
            </a:spcAft>
            <a:buChar char="•"/>
          </a:pPr>
          <a:r>
            <a:rPr lang="et-EE" sz="800" b="0" kern="1200">
              <a:solidFill>
                <a:schemeClr val="accent3"/>
              </a:solidFill>
              <a:latin typeface="Inter" panose="02000503000000020004" pitchFamily="50" charset="0"/>
              <a:ea typeface="Inter" panose="02000503000000020004" pitchFamily="50" charset="0"/>
              <a:cs typeface="Inter" panose="02000503000000020004" pitchFamily="50" charset="0"/>
            </a:rPr>
            <a:t>linnakantselei ülalpidamiskulud;</a:t>
          </a:r>
        </a:p>
        <a:p>
          <a:pPr marL="57150" lvl="1" indent="-57150" algn="l" defTabSz="355600">
            <a:lnSpc>
              <a:spcPct val="90000"/>
            </a:lnSpc>
            <a:spcBef>
              <a:spcPct val="0"/>
            </a:spcBef>
            <a:spcAft>
              <a:spcPct val="15000"/>
            </a:spcAft>
            <a:buChar char="•"/>
          </a:pPr>
          <a:r>
            <a:rPr lang="et-EE" sz="800" b="0" kern="1200">
              <a:solidFill>
                <a:schemeClr val="accent3"/>
              </a:solidFill>
              <a:latin typeface="Inter" panose="02000503000000020004" pitchFamily="50" charset="0"/>
              <a:ea typeface="Inter" panose="02000503000000020004" pitchFamily="50" charset="0"/>
              <a:cs typeface="Inter" panose="02000503000000020004" pitchFamily="50" charset="0"/>
            </a:rPr>
            <a:t>valimiste kulud;</a:t>
          </a:r>
        </a:p>
        <a:p>
          <a:pPr marL="57150" lvl="1" indent="-57150" algn="l" defTabSz="355600">
            <a:lnSpc>
              <a:spcPct val="90000"/>
            </a:lnSpc>
            <a:spcBef>
              <a:spcPct val="0"/>
            </a:spcBef>
            <a:spcAft>
              <a:spcPct val="15000"/>
            </a:spcAft>
            <a:buChar char="•"/>
          </a:pPr>
          <a:r>
            <a:rPr lang="et-EE" sz="800" b="0" kern="1200">
              <a:solidFill>
                <a:schemeClr val="accent3"/>
              </a:solidFill>
              <a:latin typeface="Inter" panose="02000503000000020004" pitchFamily="50" charset="0"/>
              <a:ea typeface="Inter" panose="02000503000000020004" pitchFamily="50" charset="0"/>
              <a:cs typeface="Inter" panose="02000503000000020004" pitchFamily="50" charset="0"/>
            </a:rPr>
            <a:t>kriisireguleerimise kulud;</a:t>
          </a:r>
        </a:p>
        <a:p>
          <a:pPr marL="57150" lvl="1" indent="-57150" algn="l" defTabSz="355600">
            <a:lnSpc>
              <a:spcPct val="90000"/>
            </a:lnSpc>
            <a:spcBef>
              <a:spcPct val="0"/>
            </a:spcBef>
            <a:spcAft>
              <a:spcPct val="15000"/>
            </a:spcAft>
            <a:buChar char="•"/>
          </a:pPr>
          <a:r>
            <a:rPr lang="et-EE" sz="800" b="0" kern="1200">
              <a:solidFill>
                <a:schemeClr val="accent3"/>
              </a:solidFill>
              <a:latin typeface="Inter" panose="02000503000000020004" pitchFamily="50" charset="0"/>
              <a:ea typeface="Inter" panose="02000503000000020004" pitchFamily="50" charset="0"/>
              <a:cs typeface="Inter" panose="02000503000000020004" pitchFamily="50" charset="0"/>
            </a:rPr>
            <a:t>IT-alased kulud (k.a investeeringud)</a:t>
          </a:r>
        </a:p>
      </dsp:txBody>
      <dsp:txXfrm>
        <a:off x="290886" y="1684413"/>
        <a:ext cx="1265514" cy="1192758"/>
      </dsp:txXfrm>
    </dsp:sp>
    <dsp:sp modelId="{F3AF75BE-722A-4F89-8136-00B4090DB5F7}">
      <dsp:nvSpPr>
        <dsp:cNvPr id="0" name=""/>
        <dsp:cNvSpPr/>
      </dsp:nvSpPr>
      <dsp:spPr>
        <a:xfrm>
          <a:off x="1772686" y="0"/>
          <a:ext cx="1980511" cy="1771963"/>
        </a:xfrm>
        <a:prstGeom prst="ellipse">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38100" tIns="38100" rIns="38100" bIns="38100" numCol="1" spcCol="1270" anchor="t" anchorCtr="0">
          <a:noAutofit/>
        </a:bodyPr>
        <a:lstStyle/>
        <a:p>
          <a:pPr marL="0" lvl="0" indent="0" algn="ctr" defTabSz="444500">
            <a:lnSpc>
              <a:spcPct val="90000"/>
            </a:lnSpc>
            <a:spcBef>
              <a:spcPct val="0"/>
            </a:spcBef>
            <a:spcAft>
              <a:spcPts val="0"/>
            </a:spcAft>
            <a:buNone/>
          </a:pPr>
          <a:r>
            <a:rPr lang="et-EE" sz="1000" b="1" kern="1200">
              <a:solidFill>
                <a:schemeClr val="accent3"/>
              </a:solidFill>
              <a:latin typeface="Inter" panose="02000503000000020004" pitchFamily="50" charset="0"/>
              <a:ea typeface="Inter" panose="02000503000000020004" pitchFamily="50" charset="0"/>
              <a:cs typeface="Inter" panose="02000503000000020004" pitchFamily="50" charset="0"/>
            </a:rPr>
            <a:t>IT süsteemihalduse osakond</a:t>
          </a:r>
        </a:p>
        <a:p>
          <a:pPr marL="0" lvl="0" indent="0" algn="ctr" defTabSz="444500">
            <a:lnSpc>
              <a:spcPct val="90000"/>
            </a:lnSpc>
            <a:spcBef>
              <a:spcPct val="0"/>
            </a:spcBef>
            <a:spcAft>
              <a:spcPts val="0"/>
            </a:spcAft>
            <a:buNone/>
          </a:pPr>
          <a:r>
            <a:rPr lang="et-EE" sz="1000" b="1" kern="1200">
              <a:solidFill>
                <a:schemeClr val="accent4"/>
              </a:solidFill>
              <a:latin typeface="Inter" panose="02000503000000020004" pitchFamily="50" charset="0"/>
              <a:ea typeface="Inter" panose="02000503000000020004" pitchFamily="50" charset="0"/>
              <a:cs typeface="Inter" panose="02000503000000020004" pitchFamily="50" charset="0"/>
            </a:rPr>
            <a:t> 1,5 miljonit </a:t>
          </a:r>
          <a:r>
            <a:rPr lang="et-EE" sz="1000" b="1" kern="1200">
              <a:solidFill>
                <a:schemeClr val="accent3"/>
              </a:solidFill>
              <a:latin typeface="Inter" panose="02000503000000020004" pitchFamily="50" charset="0"/>
              <a:ea typeface="Inter" panose="02000503000000020004" pitchFamily="50" charset="0"/>
              <a:cs typeface="Inter" panose="02000503000000020004" pitchFamily="50" charset="0"/>
            </a:rPr>
            <a:t>eurot</a:t>
          </a:r>
        </a:p>
        <a:p>
          <a:pPr marL="57150" lvl="1" indent="-57150" algn="l" defTabSz="355600">
            <a:lnSpc>
              <a:spcPct val="90000"/>
            </a:lnSpc>
            <a:spcBef>
              <a:spcPct val="0"/>
            </a:spcBef>
            <a:spcAft>
              <a:spcPct val="15000"/>
            </a:spcAft>
            <a:buChar char="•"/>
          </a:pPr>
          <a:r>
            <a:rPr lang="et-EE" sz="800" b="0" kern="1200">
              <a:solidFill>
                <a:schemeClr val="accent3"/>
              </a:solidFill>
              <a:latin typeface="Inter" panose="02000503000000020004" pitchFamily="50" charset="0"/>
              <a:ea typeface="Inter" panose="02000503000000020004" pitchFamily="50" charset="0"/>
              <a:cs typeface="Inter" panose="02000503000000020004" pitchFamily="50" charset="0"/>
            </a:rPr>
            <a:t>osakonna ülalpidamiskulud;</a:t>
          </a:r>
        </a:p>
        <a:p>
          <a:pPr marL="57150" lvl="1" indent="-57150" algn="l" defTabSz="355600">
            <a:lnSpc>
              <a:spcPct val="90000"/>
            </a:lnSpc>
            <a:spcBef>
              <a:spcPct val="0"/>
            </a:spcBef>
            <a:spcAft>
              <a:spcPct val="15000"/>
            </a:spcAft>
            <a:buChar char="•"/>
          </a:pPr>
          <a:r>
            <a:rPr lang="et-EE" sz="800" b="0" kern="1200">
              <a:solidFill>
                <a:schemeClr val="accent3"/>
              </a:solidFill>
              <a:latin typeface="Inter" panose="02000503000000020004" pitchFamily="50" charset="0"/>
              <a:ea typeface="Inter" panose="02000503000000020004" pitchFamily="50" charset="0"/>
              <a:cs typeface="Inter" panose="02000503000000020004" pitchFamily="50" charset="0"/>
            </a:rPr>
            <a:t>IT  arendus-, tarkvara-, riistvara- ja arenduskulud</a:t>
          </a:r>
        </a:p>
      </dsp:txBody>
      <dsp:txXfrm>
        <a:off x="2062725" y="259498"/>
        <a:ext cx="1400433" cy="1252967"/>
      </dsp:txXfrm>
    </dsp:sp>
    <dsp:sp modelId="{C9E09CA2-09B0-4BBE-96D2-B1C93BE3BBC3}">
      <dsp:nvSpPr>
        <dsp:cNvPr id="0" name=""/>
        <dsp:cNvSpPr/>
      </dsp:nvSpPr>
      <dsp:spPr>
        <a:xfrm>
          <a:off x="1472673" y="1545749"/>
          <a:ext cx="1756470" cy="1561590"/>
        </a:xfrm>
        <a:prstGeom prst="ellipse">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38100" tIns="38100" rIns="38100" bIns="38100" numCol="1" spcCol="1270" anchor="t" anchorCtr="0">
          <a:noAutofit/>
        </a:bodyPr>
        <a:lstStyle/>
        <a:p>
          <a:pPr marL="0" lvl="0" indent="0" algn="ctr" defTabSz="444500">
            <a:lnSpc>
              <a:spcPct val="90000"/>
            </a:lnSpc>
            <a:spcBef>
              <a:spcPct val="0"/>
            </a:spcBef>
            <a:spcAft>
              <a:spcPts val="0"/>
            </a:spcAft>
            <a:buNone/>
          </a:pPr>
          <a:r>
            <a:rPr lang="et-EE" sz="1000" b="1" kern="1200">
              <a:solidFill>
                <a:schemeClr val="accent3"/>
              </a:solidFill>
              <a:latin typeface="Inter" panose="02000503000000020004" pitchFamily="50" charset="0"/>
              <a:ea typeface="Inter" panose="02000503000000020004" pitchFamily="50" charset="0"/>
              <a:cs typeface="Inter" panose="02000503000000020004" pitchFamily="50" charset="0"/>
            </a:rPr>
            <a:t>Avalike suhete osakond</a:t>
          </a:r>
        </a:p>
        <a:p>
          <a:pPr marL="0" lvl="0" indent="0" algn="ctr" defTabSz="444500">
            <a:lnSpc>
              <a:spcPct val="90000"/>
            </a:lnSpc>
            <a:spcBef>
              <a:spcPct val="0"/>
            </a:spcBef>
            <a:spcAft>
              <a:spcPts val="0"/>
            </a:spcAft>
            <a:buNone/>
          </a:pPr>
          <a:r>
            <a:rPr lang="et-EE" sz="1000" b="1" kern="1200">
              <a:solidFill>
                <a:schemeClr val="accent4"/>
              </a:solidFill>
              <a:latin typeface="Inter" panose="02000503000000020004" pitchFamily="50" charset="0"/>
              <a:ea typeface="Inter" panose="02000503000000020004" pitchFamily="50" charset="0"/>
              <a:cs typeface="Inter" panose="02000503000000020004" pitchFamily="50" charset="0"/>
            </a:rPr>
            <a:t> 1 miljon </a:t>
          </a:r>
          <a:r>
            <a:rPr lang="et-EE" sz="1000" b="1" kern="1200">
              <a:solidFill>
                <a:schemeClr val="accent3"/>
              </a:solidFill>
              <a:latin typeface="Inter" panose="02000503000000020004" pitchFamily="50" charset="0"/>
              <a:ea typeface="Inter" panose="02000503000000020004" pitchFamily="50" charset="0"/>
              <a:cs typeface="Inter" panose="02000503000000020004" pitchFamily="50" charset="0"/>
            </a:rPr>
            <a:t>eurot</a:t>
          </a:r>
        </a:p>
        <a:p>
          <a:pPr marL="57150" lvl="1" indent="-57150" algn="l" defTabSz="355600">
            <a:lnSpc>
              <a:spcPct val="90000"/>
            </a:lnSpc>
            <a:spcBef>
              <a:spcPct val="0"/>
            </a:spcBef>
            <a:spcAft>
              <a:spcPct val="15000"/>
            </a:spcAft>
            <a:buChar char="•"/>
          </a:pPr>
          <a:r>
            <a:rPr lang="et-EE" sz="800" b="0" kern="1200">
              <a:solidFill>
                <a:schemeClr val="accent3"/>
              </a:solidFill>
              <a:latin typeface="Inter" panose="02000503000000020004" pitchFamily="50" charset="0"/>
              <a:ea typeface="Inter" panose="02000503000000020004" pitchFamily="50" charset="0"/>
              <a:cs typeface="Inter" panose="02000503000000020004" pitchFamily="50" charset="0"/>
            </a:rPr>
            <a:t>osakonna ülalpidamiskulud; </a:t>
          </a:r>
        </a:p>
        <a:p>
          <a:pPr marL="57150" lvl="1" indent="-57150" algn="l" defTabSz="355600">
            <a:lnSpc>
              <a:spcPct val="90000"/>
            </a:lnSpc>
            <a:spcBef>
              <a:spcPct val="0"/>
            </a:spcBef>
            <a:spcAft>
              <a:spcPct val="15000"/>
            </a:spcAft>
            <a:buChar char="•"/>
          </a:pPr>
          <a:r>
            <a:rPr lang="et-EE" sz="800" b="0" kern="1200">
              <a:solidFill>
                <a:schemeClr val="accent3"/>
              </a:solidFill>
              <a:latin typeface="Inter" panose="02000503000000020004" pitchFamily="50" charset="0"/>
              <a:ea typeface="Inter" panose="02000503000000020004" pitchFamily="50" charset="0"/>
              <a:cs typeface="Inter" panose="02000503000000020004" pitchFamily="50" charset="0"/>
            </a:rPr>
            <a:t>kingitused ja autasud;</a:t>
          </a:r>
        </a:p>
        <a:p>
          <a:pPr marL="57150" lvl="1" indent="-57150" algn="l" defTabSz="355600">
            <a:lnSpc>
              <a:spcPct val="90000"/>
            </a:lnSpc>
            <a:spcBef>
              <a:spcPct val="0"/>
            </a:spcBef>
            <a:spcAft>
              <a:spcPct val="15000"/>
            </a:spcAft>
            <a:buChar char="•"/>
          </a:pPr>
          <a:r>
            <a:rPr lang="et-EE" sz="800" b="0" kern="1200">
              <a:solidFill>
                <a:schemeClr val="accent3"/>
              </a:solidFill>
              <a:latin typeface="Inter" panose="02000503000000020004" pitchFamily="50" charset="0"/>
              <a:ea typeface="Inter" panose="02000503000000020004" pitchFamily="50" charset="0"/>
              <a:cs typeface="Inter" panose="02000503000000020004" pitchFamily="50" charset="0"/>
            </a:rPr>
            <a:t>mainekujunduse, turunduse kulud</a:t>
          </a:r>
        </a:p>
      </dsp:txBody>
      <dsp:txXfrm>
        <a:off x="1729902" y="1774439"/>
        <a:ext cx="1242012" cy="1104210"/>
      </dsp:txXfrm>
    </dsp:sp>
    <dsp:sp modelId="{EE701325-1A6F-4ACE-A515-2E158189D3D0}">
      <dsp:nvSpPr>
        <dsp:cNvPr id="0" name=""/>
        <dsp:cNvSpPr/>
      </dsp:nvSpPr>
      <dsp:spPr>
        <a:xfrm>
          <a:off x="3527196" y="0"/>
          <a:ext cx="1975328" cy="1762228"/>
        </a:xfrm>
        <a:prstGeom prst="ellipse">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38100" tIns="38100" rIns="38100" bIns="38100" numCol="1" spcCol="1270" anchor="t" anchorCtr="0">
          <a:noAutofit/>
        </a:bodyPr>
        <a:lstStyle/>
        <a:p>
          <a:pPr marL="0" lvl="0" indent="0" algn="ctr" defTabSz="444500">
            <a:lnSpc>
              <a:spcPct val="90000"/>
            </a:lnSpc>
            <a:spcBef>
              <a:spcPct val="0"/>
            </a:spcBef>
            <a:spcAft>
              <a:spcPts val="0"/>
            </a:spcAft>
            <a:buNone/>
          </a:pPr>
          <a:r>
            <a:rPr lang="et-EE" sz="1000" b="1" kern="1200">
              <a:solidFill>
                <a:schemeClr val="accent3"/>
              </a:solidFill>
              <a:latin typeface="Inter" panose="02000503000000020004" pitchFamily="50" charset="0"/>
              <a:ea typeface="Inter" panose="02000503000000020004" pitchFamily="50" charset="0"/>
              <a:cs typeface="Inter" panose="02000503000000020004" pitchFamily="50" charset="0"/>
            </a:rPr>
            <a:t>Rahvastiku-toimingute osakond </a:t>
          </a:r>
        </a:p>
        <a:p>
          <a:pPr marL="0" lvl="0" indent="0" algn="ctr" defTabSz="444500">
            <a:lnSpc>
              <a:spcPct val="90000"/>
            </a:lnSpc>
            <a:spcBef>
              <a:spcPct val="0"/>
            </a:spcBef>
            <a:spcAft>
              <a:spcPts val="600"/>
            </a:spcAft>
            <a:buNone/>
          </a:pPr>
          <a:r>
            <a:rPr lang="et-EE" sz="1000" b="1" kern="1200">
              <a:solidFill>
                <a:schemeClr val="accent4"/>
              </a:solidFill>
              <a:latin typeface="Inter" panose="02000503000000020004" pitchFamily="50" charset="0"/>
              <a:ea typeface="Inter" panose="02000503000000020004" pitchFamily="50" charset="0"/>
              <a:cs typeface="Inter" panose="02000503000000020004" pitchFamily="50" charset="0"/>
            </a:rPr>
            <a:t>348 tuhat </a:t>
          </a:r>
          <a:r>
            <a:rPr lang="et-EE" sz="1000" b="1" kern="1200">
              <a:solidFill>
                <a:schemeClr val="accent3"/>
              </a:solidFill>
              <a:latin typeface="Inter" panose="02000503000000020004" pitchFamily="50" charset="0"/>
              <a:ea typeface="Inter" panose="02000503000000020004" pitchFamily="50" charset="0"/>
              <a:cs typeface="Inter" panose="02000503000000020004" pitchFamily="50" charset="0"/>
            </a:rPr>
            <a:t>eurot </a:t>
          </a:r>
        </a:p>
        <a:p>
          <a:pPr marL="0" lvl="0" indent="0" algn="ctr" defTabSz="444500">
            <a:lnSpc>
              <a:spcPct val="90000"/>
            </a:lnSpc>
            <a:spcBef>
              <a:spcPct val="0"/>
            </a:spcBef>
            <a:spcAft>
              <a:spcPts val="0"/>
            </a:spcAft>
            <a:buNone/>
          </a:pPr>
          <a:r>
            <a:rPr lang="et-EE" sz="1000" b="1" kern="1200">
              <a:solidFill>
                <a:schemeClr val="accent3"/>
              </a:solidFill>
              <a:latin typeface="Inter" panose="02000503000000020004" pitchFamily="50" charset="0"/>
              <a:ea typeface="Inter" panose="02000503000000020004" pitchFamily="50" charset="0"/>
              <a:cs typeface="Inter" panose="02000503000000020004" pitchFamily="50" charset="0"/>
            </a:rPr>
            <a:t>Sisekontrolli osakond </a:t>
          </a:r>
        </a:p>
        <a:p>
          <a:pPr marL="0" lvl="0" indent="0" algn="ctr" defTabSz="444500">
            <a:lnSpc>
              <a:spcPct val="90000"/>
            </a:lnSpc>
            <a:spcBef>
              <a:spcPct val="0"/>
            </a:spcBef>
            <a:spcAft>
              <a:spcPts val="0"/>
            </a:spcAft>
            <a:buNone/>
          </a:pPr>
          <a:r>
            <a:rPr lang="et-EE" sz="1000" b="1" kern="1200">
              <a:solidFill>
                <a:schemeClr val="accent4"/>
              </a:solidFill>
              <a:latin typeface="Inter" panose="02000503000000020004" pitchFamily="50" charset="0"/>
              <a:ea typeface="Inter" panose="02000503000000020004" pitchFamily="50" charset="0"/>
              <a:cs typeface="Inter" panose="02000503000000020004" pitchFamily="50" charset="0"/>
            </a:rPr>
            <a:t>266 tuhat </a:t>
          </a:r>
          <a:r>
            <a:rPr lang="et-EE" sz="1000" b="1" kern="1200">
              <a:solidFill>
                <a:schemeClr val="accent3"/>
              </a:solidFill>
              <a:latin typeface="Inter" panose="02000503000000020004" pitchFamily="50" charset="0"/>
              <a:ea typeface="Inter" panose="02000503000000020004" pitchFamily="50" charset="0"/>
              <a:cs typeface="Inter" panose="02000503000000020004" pitchFamily="50" charset="0"/>
            </a:rPr>
            <a:t>eurot</a:t>
          </a:r>
        </a:p>
        <a:p>
          <a:pPr marL="57150" lvl="1" indent="-57150" algn="l" defTabSz="355600">
            <a:lnSpc>
              <a:spcPct val="90000"/>
            </a:lnSpc>
            <a:spcBef>
              <a:spcPct val="0"/>
            </a:spcBef>
            <a:spcAft>
              <a:spcPct val="15000"/>
            </a:spcAft>
            <a:buChar char="•"/>
          </a:pPr>
          <a:r>
            <a:rPr lang="et-EE" sz="800" b="0" kern="1200">
              <a:solidFill>
                <a:schemeClr val="accent3"/>
              </a:solidFill>
              <a:latin typeface="Inter" panose="02000503000000020004" pitchFamily="50" charset="0"/>
              <a:ea typeface="Inter" panose="02000503000000020004" pitchFamily="50" charset="0"/>
              <a:cs typeface="Inter" panose="02000503000000020004" pitchFamily="50" charset="0"/>
            </a:rPr>
            <a:t>osakondade ülalpidamiskulud</a:t>
          </a:r>
        </a:p>
      </dsp:txBody>
      <dsp:txXfrm>
        <a:off x="3816476" y="258072"/>
        <a:ext cx="1396768" cy="1246084"/>
      </dsp:txXfrm>
    </dsp:sp>
    <dsp:sp modelId="{4FB9E02D-A71B-4DCD-B1E4-E1A2F1C97A05}">
      <dsp:nvSpPr>
        <dsp:cNvPr id="0" name=""/>
        <dsp:cNvSpPr/>
      </dsp:nvSpPr>
      <dsp:spPr>
        <a:xfrm>
          <a:off x="2931980" y="1502670"/>
          <a:ext cx="1509626" cy="1588301"/>
        </a:xfrm>
        <a:prstGeom prst="ellipse">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38100" tIns="38100" rIns="38100" bIns="38100" numCol="1" spcCol="1270" anchor="t" anchorCtr="0">
          <a:noAutofit/>
        </a:bodyPr>
        <a:lstStyle/>
        <a:p>
          <a:pPr marL="0" lvl="0" indent="0" algn="ctr" defTabSz="444500">
            <a:lnSpc>
              <a:spcPct val="90000"/>
            </a:lnSpc>
            <a:spcBef>
              <a:spcPct val="0"/>
            </a:spcBef>
            <a:spcAft>
              <a:spcPct val="35000"/>
            </a:spcAft>
            <a:buNone/>
          </a:pPr>
          <a:r>
            <a:rPr lang="et-EE" sz="1000" b="1" kern="1200">
              <a:solidFill>
                <a:schemeClr val="accent3"/>
              </a:solidFill>
              <a:latin typeface="Inter" panose="02000503000000020004" pitchFamily="50" charset="0"/>
              <a:ea typeface="Inter" panose="02000503000000020004" pitchFamily="50" charset="0"/>
              <a:cs typeface="Inter" panose="02000503000000020004" pitchFamily="50" charset="0"/>
            </a:rPr>
            <a:t>Linnavolikogu </a:t>
          </a:r>
          <a:r>
            <a:rPr lang="et-EE" sz="1000" b="1" kern="1200">
              <a:solidFill>
                <a:schemeClr val="accent4"/>
              </a:solidFill>
              <a:latin typeface="Inter" panose="02000503000000020004" pitchFamily="50" charset="0"/>
              <a:ea typeface="Inter" panose="02000503000000020004" pitchFamily="50" charset="0"/>
              <a:cs typeface="Inter" panose="02000503000000020004" pitchFamily="50" charset="0"/>
            </a:rPr>
            <a:t>789 tuhat </a:t>
          </a:r>
          <a:r>
            <a:rPr lang="et-EE" sz="1000" b="1" kern="1200">
              <a:solidFill>
                <a:schemeClr val="accent3"/>
              </a:solidFill>
              <a:latin typeface="Inter" panose="02000503000000020004" pitchFamily="50" charset="0"/>
              <a:ea typeface="Inter" panose="02000503000000020004" pitchFamily="50" charset="0"/>
              <a:cs typeface="Inter" panose="02000503000000020004" pitchFamily="50" charset="0"/>
            </a:rPr>
            <a:t>eurot</a:t>
          </a:r>
        </a:p>
        <a:p>
          <a:pPr marL="57150" lvl="1" indent="-57150" algn="l" defTabSz="355600">
            <a:lnSpc>
              <a:spcPct val="90000"/>
            </a:lnSpc>
            <a:spcBef>
              <a:spcPct val="0"/>
            </a:spcBef>
            <a:spcAft>
              <a:spcPct val="15000"/>
            </a:spcAft>
            <a:buChar char="•"/>
          </a:pPr>
          <a:r>
            <a:rPr lang="et-EE" sz="800" b="0" kern="1200">
              <a:solidFill>
                <a:schemeClr val="accent3"/>
              </a:solidFill>
              <a:latin typeface="Inter" panose="02000503000000020004" pitchFamily="50" charset="0"/>
              <a:ea typeface="Inter" panose="02000503000000020004" pitchFamily="50" charset="0"/>
              <a:cs typeface="Inter" panose="02000503000000020004" pitchFamily="50" charset="0"/>
            </a:rPr>
            <a:t>volikogu ülalpidamiskulud</a:t>
          </a:r>
        </a:p>
      </dsp:txBody>
      <dsp:txXfrm>
        <a:off x="3153060" y="1735271"/>
        <a:ext cx="1067466" cy="1123099"/>
      </dsp:txXfrm>
    </dsp:sp>
    <dsp:sp modelId="{6434272F-C74D-4289-8F6B-FF5D78573B37}">
      <dsp:nvSpPr>
        <dsp:cNvPr id="0" name=""/>
        <dsp:cNvSpPr/>
      </dsp:nvSpPr>
      <dsp:spPr>
        <a:xfrm>
          <a:off x="4159315" y="1521167"/>
          <a:ext cx="1596609" cy="1490853"/>
        </a:xfrm>
        <a:prstGeom prst="ellipse">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38100" tIns="38100" rIns="38100" bIns="38100" numCol="1" spcCol="1270" anchor="t" anchorCtr="0">
          <a:noAutofit/>
        </a:bodyPr>
        <a:lstStyle/>
        <a:p>
          <a:pPr marL="0" lvl="0" indent="0" algn="ctr" defTabSz="444500">
            <a:lnSpc>
              <a:spcPct val="90000"/>
            </a:lnSpc>
            <a:spcBef>
              <a:spcPct val="0"/>
            </a:spcBef>
            <a:spcAft>
              <a:spcPts val="0"/>
            </a:spcAft>
            <a:buNone/>
          </a:pPr>
          <a:r>
            <a:rPr lang="et-EE" sz="1000" b="1" kern="1200">
              <a:solidFill>
                <a:schemeClr val="accent3"/>
              </a:solidFill>
              <a:latin typeface="Inter" panose="02000503000000020004" pitchFamily="50" charset="0"/>
              <a:ea typeface="Inter" panose="02000503000000020004" pitchFamily="50" charset="0"/>
              <a:cs typeface="Inter" panose="02000503000000020004" pitchFamily="50" charset="0"/>
            </a:rPr>
            <a:t>Linnavarade osakond </a:t>
          </a:r>
        </a:p>
        <a:p>
          <a:pPr marL="0" lvl="0" indent="0" algn="ctr" defTabSz="444500">
            <a:lnSpc>
              <a:spcPct val="90000"/>
            </a:lnSpc>
            <a:spcBef>
              <a:spcPct val="0"/>
            </a:spcBef>
            <a:spcAft>
              <a:spcPts val="0"/>
            </a:spcAft>
            <a:buNone/>
          </a:pPr>
          <a:r>
            <a:rPr lang="et-EE" sz="1000" b="1" kern="1200">
              <a:solidFill>
                <a:schemeClr val="accent4"/>
              </a:solidFill>
              <a:latin typeface="Inter" panose="02000503000000020004" pitchFamily="50" charset="0"/>
              <a:ea typeface="Inter" panose="02000503000000020004" pitchFamily="50" charset="0"/>
              <a:cs typeface="Inter" panose="02000503000000020004" pitchFamily="50" charset="0"/>
            </a:rPr>
            <a:t>320 tuhat </a:t>
          </a:r>
          <a:r>
            <a:rPr lang="et-EE" sz="1000" b="1" kern="1200">
              <a:solidFill>
                <a:schemeClr val="accent3"/>
              </a:solidFill>
              <a:latin typeface="Inter" panose="02000503000000020004" pitchFamily="50" charset="0"/>
              <a:ea typeface="Inter" panose="02000503000000020004" pitchFamily="50" charset="0"/>
              <a:cs typeface="Inter" panose="02000503000000020004" pitchFamily="50" charset="0"/>
            </a:rPr>
            <a:t>eurot</a:t>
          </a:r>
        </a:p>
        <a:p>
          <a:pPr marL="57150" lvl="1" indent="-57150" algn="l" defTabSz="355600">
            <a:lnSpc>
              <a:spcPct val="90000"/>
            </a:lnSpc>
            <a:spcBef>
              <a:spcPct val="0"/>
            </a:spcBef>
            <a:spcAft>
              <a:spcPct val="15000"/>
            </a:spcAft>
            <a:buChar char="•"/>
          </a:pPr>
          <a:r>
            <a:rPr lang="et-EE" sz="800" b="0" kern="1200">
              <a:solidFill>
                <a:schemeClr val="accent3"/>
              </a:solidFill>
              <a:latin typeface="Inter" panose="02000503000000020004" pitchFamily="50" charset="0"/>
              <a:ea typeface="Inter" panose="02000503000000020004" pitchFamily="50" charset="0"/>
              <a:cs typeface="Inter" panose="02000503000000020004" pitchFamily="50" charset="0"/>
            </a:rPr>
            <a:t>üldvalitsemise-alased investeeringud;</a:t>
          </a:r>
        </a:p>
        <a:p>
          <a:pPr marL="57150" lvl="1" indent="-57150" algn="l" defTabSz="355600">
            <a:lnSpc>
              <a:spcPct val="90000"/>
            </a:lnSpc>
            <a:spcBef>
              <a:spcPct val="0"/>
            </a:spcBef>
            <a:spcAft>
              <a:spcPct val="15000"/>
            </a:spcAft>
            <a:buChar char="•"/>
          </a:pPr>
          <a:r>
            <a:rPr lang="et-EE" sz="800" b="0" kern="1200">
              <a:solidFill>
                <a:schemeClr val="accent3"/>
              </a:solidFill>
              <a:latin typeface="Inter" panose="02000503000000020004" pitchFamily="50" charset="0"/>
              <a:ea typeface="Inter" panose="02000503000000020004" pitchFamily="50" charset="0"/>
              <a:cs typeface="Inter" panose="02000503000000020004" pitchFamily="50" charset="0"/>
            </a:rPr>
            <a:t>Tiigi 12 kommunaalkulud</a:t>
          </a:r>
        </a:p>
      </dsp:txBody>
      <dsp:txXfrm>
        <a:off x="4393133" y="1739497"/>
        <a:ext cx="1128973" cy="1054193"/>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D713236-B36F-4EF8-B5AB-12E40DBECC91}">
      <dsp:nvSpPr>
        <dsp:cNvPr id="0" name=""/>
        <dsp:cNvSpPr/>
      </dsp:nvSpPr>
      <dsp:spPr>
        <a:xfrm>
          <a:off x="668190" y="93314"/>
          <a:ext cx="1931861" cy="1644883"/>
        </a:xfrm>
        <a:prstGeom prst="ellipse">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38100" tIns="38100" rIns="38100" bIns="38100" numCol="1" spcCol="1270" anchor="t" anchorCtr="0">
          <a:noAutofit/>
        </a:bodyPr>
        <a:lstStyle/>
        <a:p>
          <a:pPr marL="0" lvl="0" indent="0" algn="ctr" defTabSz="444500">
            <a:lnSpc>
              <a:spcPct val="90000"/>
            </a:lnSpc>
            <a:spcBef>
              <a:spcPct val="0"/>
            </a:spcBef>
            <a:spcAft>
              <a:spcPct val="35000"/>
            </a:spcAft>
            <a:buNone/>
          </a:pPr>
          <a:r>
            <a:rPr lang="et-EE" sz="1000" b="1" kern="1200">
              <a:solidFill>
                <a:schemeClr val="accent3"/>
              </a:solidFill>
              <a:latin typeface="Inter" panose="02000503000000020004" pitchFamily="50" charset="0"/>
              <a:ea typeface="Inter" panose="02000503000000020004" pitchFamily="50" charset="0"/>
              <a:cs typeface="Inter" panose="02000503000000020004" pitchFamily="50" charset="0"/>
            </a:rPr>
            <a:t>Järelevalveosakond </a:t>
          </a:r>
          <a:r>
            <a:rPr lang="et-EE" sz="1000" b="1" kern="1200">
              <a:solidFill>
                <a:schemeClr val="accent4"/>
              </a:solidFill>
              <a:latin typeface="Inter" panose="02000503000000020004" pitchFamily="50" charset="0"/>
              <a:ea typeface="Inter" panose="02000503000000020004" pitchFamily="50" charset="0"/>
              <a:cs typeface="Inter" panose="02000503000000020004" pitchFamily="50" charset="0"/>
            </a:rPr>
            <a:t>644 tuhat </a:t>
          </a:r>
          <a:r>
            <a:rPr lang="et-EE" sz="1000" b="1" kern="1200">
              <a:solidFill>
                <a:schemeClr val="accent3"/>
              </a:solidFill>
              <a:latin typeface="Inter" panose="02000503000000020004" pitchFamily="50" charset="0"/>
              <a:ea typeface="Inter" panose="02000503000000020004" pitchFamily="50" charset="0"/>
              <a:cs typeface="Inter" panose="02000503000000020004" pitchFamily="50" charset="0"/>
            </a:rPr>
            <a:t>eurot</a:t>
          </a:r>
        </a:p>
        <a:p>
          <a:pPr marL="57150" lvl="1" indent="-57150" algn="l" defTabSz="400050">
            <a:lnSpc>
              <a:spcPct val="90000"/>
            </a:lnSpc>
            <a:spcBef>
              <a:spcPct val="0"/>
            </a:spcBef>
            <a:spcAft>
              <a:spcPct val="15000"/>
            </a:spcAft>
            <a:buChar char="•"/>
          </a:pPr>
          <a:r>
            <a:rPr lang="et-EE" sz="900" kern="1200">
              <a:solidFill>
                <a:schemeClr val="accent3"/>
              </a:solidFill>
              <a:latin typeface="Inter" panose="02000503000000020004" pitchFamily="50" charset="0"/>
              <a:ea typeface="Inter" panose="02000503000000020004" pitchFamily="50" charset="0"/>
              <a:cs typeface="Inter" panose="02000503000000020004" pitchFamily="50" charset="0"/>
            </a:rPr>
            <a:t>Tartu linnas järelevalve korraldamiseks osakonna ülalpidamiskulud</a:t>
          </a:r>
        </a:p>
      </dsp:txBody>
      <dsp:txXfrm>
        <a:off x="951104" y="334202"/>
        <a:ext cx="1366033" cy="1163107"/>
      </dsp:txXfrm>
    </dsp:sp>
    <dsp:sp modelId="{5805B98C-A4D4-4259-A6D3-6B1F3519D14C}">
      <dsp:nvSpPr>
        <dsp:cNvPr id="0" name=""/>
        <dsp:cNvSpPr/>
      </dsp:nvSpPr>
      <dsp:spPr>
        <a:xfrm>
          <a:off x="1665413" y="1051680"/>
          <a:ext cx="1887119" cy="1644883"/>
        </a:xfrm>
        <a:prstGeom prst="ellipse">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38100" tIns="38100" rIns="38100" bIns="38100" numCol="1" spcCol="1270" anchor="t" anchorCtr="0">
          <a:noAutofit/>
        </a:bodyPr>
        <a:lstStyle/>
        <a:p>
          <a:pPr marL="0" lvl="0" indent="0" algn="ctr" defTabSz="444500">
            <a:lnSpc>
              <a:spcPct val="90000"/>
            </a:lnSpc>
            <a:spcBef>
              <a:spcPct val="0"/>
            </a:spcBef>
            <a:spcAft>
              <a:spcPct val="35000"/>
            </a:spcAft>
            <a:buNone/>
          </a:pPr>
          <a:r>
            <a:rPr lang="et-EE" sz="1000" b="1" kern="1200">
              <a:solidFill>
                <a:schemeClr val="accent3"/>
              </a:solidFill>
              <a:latin typeface="Inter" panose="02000503000000020004" pitchFamily="50" charset="0"/>
              <a:ea typeface="Inter" panose="02000503000000020004" pitchFamily="50" charset="0"/>
              <a:cs typeface="Inter" panose="02000503000000020004" pitchFamily="50" charset="0"/>
            </a:rPr>
            <a:t>Linnamajanduse osakond</a:t>
          </a:r>
        </a:p>
        <a:p>
          <a:pPr marL="0" lvl="0" indent="0" algn="ctr" defTabSz="444500">
            <a:lnSpc>
              <a:spcPct val="90000"/>
            </a:lnSpc>
            <a:spcBef>
              <a:spcPct val="0"/>
            </a:spcBef>
            <a:spcAft>
              <a:spcPct val="35000"/>
            </a:spcAft>
            <a:buNone/>
          </a:pPr>
          <a:r>
            <a:rPr lang="et-EE" sz="1000" b="1" kern="1200">
              <a:solidFill>
                <a:schemeClr val="accent4"/>
              </a:solidFill>
              <a:latin typeface="Inter" panose="02000503000000020004" pitchFamily="50" charset="0"/>
              <a:ea typeface="Inter" panose="02000503000000020004" pitchFamily="50" charset="0"/>
              <a:cs typeface="Inter" panose="02000503000000020004" pitchFamily="50" charset="0"/>
            </a:rPr>
            <a:t> 33 tuhat </a:t>
          </a:r>
          <a:r>
            <a:rPr lang="et-EE" sz="1000" b="1" kern="1200">
              <a:solidFill>
                <a:schemeClr val="accent3"/>
              </a:solidFill>
              <a:latin typeface="Inter" panose="02000503000000020004" pitchFamily="50" charset="0"/>
              <a:ea typeface="Inter" panose="02000503000000020004" pitchFamily="50" charset="0"/>
              <a:cs typeface="Inter" panose="02000503000000020004" pitchFamily="50" charset="0"/>
            </a:rPr>
            <a:t>eurot</a:t>
          </a:r>
        </a:p>
        <a:p>
          <a:pPr marL="57150" lvl="1" indent="-57150" algn="l" defTabSz="400050">
            <a:lnSpc>
              <a:spcPct val="90000"/>
            </a:lnSpc>
            <a:spcBef>
              <a:spcPct val="0"/>
            </a:spcBef>
            <a:spcAft>
              <a:spcPct val="15000"/>
            </a:spcAft>
            <a:buChar char="•"/>
          </a:pPr>
          <a:r>
            <a:rPr lang="et-EE" sz="900" kern="1200">
              <a:solidFill>
                <a:schemeClr val="accent3"/>
              </a:solidFill>
              <a:latin typeface="Inter" panose="02000503000000020004" pitchFamily="50" charset="0"/>
              <a:ea typeface="Inter" panose="02000503000000020004" pitchFamily="50" charset="0"/>
              <a:cs typeface="Inter" panose="02000503000000020004" pitchFamily="50" charset="0"/>
            </a:rPr>
            <a:t>toetus Tartu Priitahtlike Pritsumeeste Seltsile;</a:t>
          </a:r>
        </a:p>
        <a:p>
          <a:pPr marL="57150" lvl="1" indent="-57150" algn="l" defTabSz="400050">
            <a:lnSpc>
              <a:spcPct val="90000"/>
            </a:lnSpc>
            <a:spcBef>
              <a:spcPct val="0"/>
            </a:spcBef>
            <a:spcAft>
              <a:spcPct val="15000"/>
            </a:spcAft>
            <a:buChar char="•"/>
          </a:pPr>
          <a:r>
            <a:rPr lang="et-EE" sz="900" kern="1200">
              <a:solidFill>
                <a:schemeClr val="accent3"/>
              </a:solidFill>
              <a:latin typeface="Inter" panose="02000503000000020004" pitchFamily="50" charset="0"/>
              <a:ea typeface="Inter" panose="02000503000000020004" pitchFamily="50" charset="0"/>
              <a:cs typeface="Inter" panose="02000503000000020004" pitchFamily="50" charset="0"/>
            </a:rPr>
            <a:t>Kalmistu kulud</a:t>
          </a:r>
        </a:p>
      </dsp:txBody>
      <dsp:txXfrm>
        <a:off x="1941775" y="1292568"/>
        <a:ext cx="1334395" cy="1163107"/>
      </dsp:txXfrm>
    </dsp:sp>
    <dsp:sp modelId="{24936234-21C8-4E9D-82DF-78FA890AE96D}">
      <dsp:nvSpPr>
        <dsp:cNvPr id="0" name=""/>
        <dsp:cNvSpPr/>
      </dsp:nvSpPr>
      <dsp:spPr>
        <a:xfrm>
          <a:off x="2949675" y="58344"/>
          <a:ext cx="1774805" cy="1644883"/>
        </a:xfrm>
        <a:prstGeom prst="ellipse">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38100" tIns="38100" rIns="38100" bIns="38100" numCol="1" spcCol="1270" anchor="t" anchorCtr="0">
          <a:noAutofit/>
        </a:bodyPr>
        <a:lstStyle/>
        <a:p>
          <a:pPr marL="0" lvl="0" indent="0" algn="ctr" defTabSz="444500">
            <a:lnSpc>
              <a:spcPct val="90000"/>
            </a:lnSpc>
            <a:spcBef>
              <a:spcPct val="0"/>
            </a:spcBef>
            <a:spcAft>
              <a:spcPct val="35000"/>
            </a:spcAft>
            <a:buNone/>
          </a:pPr>
          <a:r>
            <a:rPr lang="et-EE" sz="1000" b="1" kern="1200">
              <a:solidFill>
                <a:schemeClr val="accent3"/>
              </a:solidFill>
              <a:latin typeface="Inter" panose="02000503000000020004" pitchFamily="50" charset="0"/>
              <a:ea typeface="Inter" panose="02000503000000020004" pitchFamily="50" charset="0"/>
              <a:cs typeface="Inter" panose="02000503000000020004" pitchFamily="50" charset="0"/>
            </a:rPr>
            <a:t>Rahandusosakond </a:t>
          </a:r>
          <a:r>
            <a:rPr lang="et-EE" sz="1000" b="1" kern="1200">
              <a:solidFill>
                <a:schemeClr val="accent4"/>
              </a:solidFill>
              <a:latin typeface="Inter" panose="02000503000000020004" pitchFamily="50" charset="0"/>
              <a:ea typeface="Inter" panose="02000503000000020004" pitchFamily="50" charset="0"/>
              <a:cs typeface="Inter" panose="02000503000000020004" pitchFamily="50" charset="0"/>
            </a:rPr>
            <a:t>23 tuhat </a:t>
          </a:r>
          <a:r>
            <a:rPr lang="et-EE" sz="1000" b="1" kern="1200">
              <a:solidFill>
                <a:schemeClr val="accent3"/>
              </a:solidFill>
              <a:latin typeface="Inter" panose="02000503000000020004" pitchFamily="50" charset="0"/>
              <a:ea typeface="Inter" panose="02000503000000020004" pitchFamily="50" charset="0"/>
              <a:cs typeface="Inter" panose="02000503000000020004" pitchFamily="50" charset="0"/>
            </a:rPr>
            <a:t>eurot</a:t>
          </a:r>
        </a:p>
        <a:p>
          <a:pPr marL="57150" lvl="1" indent="-57150" algn="l" defTabSz="400050">
            <a:lnSpc>
              <a:spcPct val="90000"/>
            </a:lnSpc>
            <a:spcBef>
              <a:spcPct val="0"/>
            </a:spcBef>
            <a:spcAft>
              <a:spcPct val="15000"/>
            </a:spcAft>
            <a:buChar char="•"/>
          </a:pPr>
          <a:r>
            <a:rPr lang="et-EE" sz="900" kern="1200">
              <a:solidFill>
                <a:schemeClr val="accent3"/>
              </a:solidFill>
              <a:latin typeface="Inter" panose="02000503000000020004" pitchFamily="50" charset="0"/>
              <a:ea typeface="Inter" panose="02000503000000020004" pitchFamily="50" charset="0"/>
              <a:cs typeface="Inter" panose="02000503000000020004" pitchFamily="50" charset="0"/>
            </a:rPr>
            <a:t>toetused Lõuna Prefektuurile, MTÜ Naabrusvalve Keskusele</a:t>
          </a:r>
        </a:p>
      </dsp:txBody>
      <dsp:txXfrm>
        <a:off x="3209589" y="299232"/>
        <a:ext cx="1254977" cy="1163107"/>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BCA9F8B-264C-46BA-BAD2-81D68E80DB25}">
      <dsp:nvSpPr>
        <dsp:cNvPr id="0" name=""/>
        <dsp:cNvSpPr/>
      </dsp:nvSpPr>
      <dsp:spPr>
        <a:xfrm>
          <a:off x="147810" y="30054"/>
          <a:ext cx="2036668" cy="1636653"/>
        </a:xfrm>
        <a:prstGeom prst="ellipse">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34290" tIns="34290" rIns="34290" bIns="34290" numCol="1" spcCol="1270" anchor="t" anchorCtr="0">
          <a:noAutofit/>
        </a:bodyPr>
        <a:lstStyle/>
        <a:p>
          <a:pPr marL="0" lvl="0" indent="0" algn="ctr" defTabSz="400050">
            <a:lnSpc>
              <a:spcPct val="90000"/>
            </a:lnSpc>
            <a:spcBef>
              <a:spcPct val="0"/>
            </a:spcBef>
            <a:spcAft>
              <a:spcPct val="35000"/>
            </a:spcAft>
            <a:buNone/>
          </a:pPr>
          <a:r>
            <a:rPr lang="et-EE" sz="900" b="1" kern="1200">
              <a:solidFill>
                <a:schemeClr val="accent3"/>
              </a:solidFill>
              <a:latin typeface="Inter" panose="02000503000000020004" pitchFamily="50" charset="0"/>
              <a:ea typeface="Inter" panose="02000503000000020004" pitchFamily="50" charset="0"/>
              <a:cs typeface="Inter" panose="02000503000000020004" pitchFamily="50" charset="0"/>
            </a:rPr>
            <a:t>Linnamajanduse osakond </a:t>
          </a:r>
        </a:p>
        <a:p>
          <a:pPr marL="0" lvl="0" indent="0" algn="ctr" defTabSz="400050">
            <a:lnSpc>
              <a:spcPct val="90000"/>
            </a:lnSpc>
            <a:spcBef>
              <a:spcPct val="0"/>
            </a:spcBef>
            <a:spcAft>
              <a:spcPct val="35000"/>
            </a:spcAft>
            <a:buNone/>
          </a:pPr>
          <a:r>
            <a:rPr lang="et-EE" sz="1000" b="1" kern="1200">
              <a:solidFill>
                <a:schemeClr val="accent4"/>
              </a:solidFill>
              <a:latin typeface="Inter" panose="02000503000000020004" pitchFamily="50" charset="0"/>
              <a:ea typeface="Inter" panose="02000503000000020004" pitchFamily="50" charset="0"/>
              <a:cs typeface="Inter" panose="02000503000000020004" pitchFamily="50" charset="0"/>
            </a:rPr>
            <a:t>33,9 miljonit </a:t>
          </a:r>
          <a:r>
            <a:rPr lang="et-EE" sz="1000" kern="1200">
              <a:solidFill>
                <a:schemeClr val="accent3"/>
              </a:solidFill>
              <a:latin typeface="Inter" panose="02000503000000020004" pitchFamily="50" charset="0"/>
              <a:ea typeface="Inter" panose="02000503000000020004" pitchFamily="50" charset="0"/>
              <a:cs typeface="Inter" panose="02000503000000020004" pitchFamily="50" charset="0"/>
            </a:rPr>
            <a:t>eurot</a:t>
          </a:r>
        </a:p>
        <a:p>
          <a:pPr marL="57150" lvl="1" indent="-57150" algn="l" defTabSz="355600">
            <a:lnSpc>
              <a:spcPct val="90000"/>
            </a:lnSpc>
            <a:spcBef>
              <a:spcPct val="0"/>
            </a:spcBef>
            <a:spcAft>
              <a:spcPct val="15000"/>
            </a:spcAft>
            <a:buChar char="•"/>
          </a:pPr>
          <a:r>
            <a:rPr lang="et-EE" sz="800" kern="1200">
              <a:solidFill>
                <a:schemeClr val="accent3"/>
              </a:solidFill>
              <a:latin typeface="Inter" panose="02000503000000020004" pitchFamily="50" charset="0"/>
              <a:ea typeface="Inter" panose="02000503000000020004" pitchFamily="50" charset="0"/>
              <a:cs typeface="Inter" panose="02000503000000020004" pitchFamily="50" charset="0"/>
            </a:rPr>
            <a:t>linna teede ja tänavate ehitus, hooldusremont ja korrashoid;</a:t>
          </a:r>
        </a:p>
        <a:p>
          <a:pPr marL="57150" lvl="1" indent="-57150" algn="l" defTabSz="355600">
            <a:lnSpc>
              <a:spcPct val="90000"/>
            </a:lnSpc>
            <a:spcBef>
              <a:spcPct val="0"/>
            </a:spcBef>
            <a:spcAft>
              <a:spcPct val="15000"/>
            </a:spcAft>
            <a:buChar char="•"/>
          </a:pPr>
          <a:r>
            <a:rPr lang="et-EE" sz="800" kern="1200">
              <a:solidFill>
                <a:schemeClr val="accent3"/>
              </a:solidFill>
              <a:latin typeface="Inter" panose="02000503000000020004" pitchFamily="50" charset="0"/>
              <a:ea typeface="Inter" panose="02000503000000020004" pitchFamily="50" charset="0"/>
              <a:cs typeface="Inter" panose="02000503000000020004" pitchFamily="50" charset="0"/>
            </a:rPr>
            <a:t>linnatranspordi korraldamise kulud;</a:t>
          </a:r>
        </a:p>
        <a:p>
          <a:pPr marL="57150" lvl="1" indent="-57150" algn="l" defTabSz="355600">
            <a:lnSpc>
              <a:spcPct val="90000"/>
            </a:lnSpc>
            <a:spcBef>
              <a:spcPct val="0"/>
            </a:spcBef>
            <a:spcAft>
              <a:spcPct val="15000"/>
            </a:spcAft>
            <a:buChar char="•"/>
          </a:pPr>
          <a:r>
            <a:rPr lang="et-EE" sz="800" kern="1200">
              <a:solidFill>
                <a:schemeClr val="accent3"/>
              </a:solidFill>
              <a:latin typeface="Inter" panose="02000503000000020004" pitchFamily="50" charset="0"/>
              <a:ea typeface="Inter" panose="02000503000000020004" pitchFamily="50" charset="0"/>
              <a:cs typeface="Inter" panose="02000503000000020004" pitchFamily="50" charset="0"/>
            </a:rPr>
            <a:t>liikluskorralduse kulud</a:t>
          </a:r>
        </a:p>
        <a:p>
          <a:pPr marL="57150" lvl="1" indent="-57150" algn="l" defTabSz="355600">
            <a:lnSpc>
              <a:spcPct val="90000"/>
            </a:lnSpc>
            <a:spcBef>
              <a:spcPct val="0"/>
            </a:spcBef>
            <a:spcAft>
              <a:spcPct val="15000"/>
            </a:spcAft>
            <a:buChar char="•"/>
          </a:pPr>
          <a:endParaRPr lang="et-EE" sz="800" kern="1200">
            <a:solidFill>
              <a:schemeClr val="accent2"/>
            </a:solidFill>
            <a:latin typeface="Inter" panose="02000503000000020004" pitchFamily="50" charset="0"/>
            <a:ea typeface="Inter" panose="02000503000000020004" pitchFamily="50" charset="0"/>
            <a:cs typeface="Inter" panose="02000503000000020004" pitchFamily="50" charset="0"/>
          </a:endParaRPr>
        </a:p>
      </dsp:txBody>
      <dsp:txXfrm>
        <a:off x="446073" y="269736"/>
        <a:ext cx="1440142" cy="1157289"/>
      </dsp:txXfrm>
    </dsp:sp>
    <dsp:sp modelId="{CBDC64F2-209A-4047-8B9B-4FC0B0D10BE3}">
      <dsp:nvSpPr>
        <dsp:cNvPr id="0" name=""/>
        <dsp:cNvSpPr/>
      </dsp:nvSpPr>
      <dsp:spPr>
        <a:xfrm>
          <a:off x="2049021" y="14757"/>
          <a:ext cx="1837735" cy="1602816"/>
        </a:xfrm>
        <a:prstGeom prst="ellipse">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34290" tIns="34290" rIns="34290" bIns="34290" numCol="1" spcCol="1270" anchor="t" anchorCtr="0">
          <a:noAutofit/>
        </a:bodyPr>
        <a:lstStyle/>
        <a:p>
          <a:pPr marL="0" lvl="0" indent="0" algn="ctr" defTabSz="400050">
            <a:lnSpc>
              <a:spcPct val="90000"/>
            </a:lnSpc>
            <a:spcBef>
              <a:spcPct val="0"/>
            </a:spcBef>
            <a:spcAft>
              <a:spcPct val="35000"/>
            </a:spcAft>
            <a:buNone/>
          </a:pPr>
          <a:r>
            <a:rPr lang="et-EE" sz="900" b="1" kern="1200">
              <a:solidFill>
                <a:schemeClr val="accent3"/>
              </a:solidFill>
              <a:latin typeface="Inter" panose="02000503000000020004" pitchFamily="50" charset="0"/>
              <a:ea typeface="Inter" panose="02000503000000020004" pitchFamily="50" charset="0"/>
              <a:cs typeface="Inter" panose="02000503000000020004" pitchFamily="50" charset="0"/>
            </a:rPr>
            <a:t>Linnavarade osakond </a:t>
          </a:r>
        </a:p>
        <a:p>
          <a:pPr marL="0" lvl="0" indent="0" algn="ctr" defTabSz="400050">
            <a:lnSpc>
              <a:spcPct val="90000"/>
            </a:lnSpc>
            <a:spcBef>
              <a:spcPct val="0"/>
            </a:spcBef>
            <a:spcAft>
              <a:spcPct val="35000"/>
            </a:spcAft>
            <a:buNone/>
          </a:pPr>
          <a:r>
            <a:rPr lang="et-EE" sz="900" b="1" kern="1200">
              <a:solidFill>
                <a:schemeClr val="accent4"/>
              </a:solidFill>
              <a:latin typeface="Inter" panose="02000503000000020004" pitchFamily="50" charset="0"/>
              <a:ea typeface="Inter" panose="02000503000000020004" pitchFamily="50" charset="0"/>
              <a:cs typeface="Inter" panose="02000503000000020004" pitchFamily="50" charset="0"/>
            </a:rPr>
            <a:t>4,2 miljonit </a:t>
          </a:r>
          <a:r>
            <a:rPr lang="et-EE" sz="900" b="1" kern="1200">
              <a:solidFill>
                <a:schemeClr val="accent3"/>
              </a:solidFill>
              <a:latin typeface="Inter" panose="02000503000000020004" pitchFamily="50" charset="0"/>
              <a:ea typeface="Inter" panose="02000503000000020004" pitchFamily="50" charset="0"/>
              <a:cs typeface="Inter" panose="02000503000000020004" pitchFamily="50" charset="0"/>
            </a:rPr>
            <a:t>eurot</a:t>
          </a:r>
        </a:p>
        <a:p>
          <a:pPr marL="57150" lvl="1" indent="-57150" algn="l" defTabSz="355600">
            <a:lnSpc>
              <a:spcPct val="90000"/>
            </a:lnSpc>
            <a:spcBef>
              <a:spcPct val="0"/>
            </a:spcBef>
            <a:spcAft>
              <a:spcPct val="15000"/>
            </a:spcAft>
            <a:buChar char="•"/>
          </a:pPr>
          <a:r>
            <a:rPr lang="et-EE" sz="800" kern="1200">
              <a:solidFill>
                <a:schemeClr val="accent3"/>
              </a:solidFill>
              <a:latin typeface="Inter" panose="02000503000000020004" pitchFamily="50" charset="0"/>
              <a:ea typeface="Inter" panose="02000503000000020004" pitchFamily="50" charset="0"/>
              <a:cs typeface="Inter" panose="02000503000000020004" pitchFamily="50" charset="0"/>
            </a:rPr>
            <a:t>linna hoonete ja ruumide haldamine, hooldus, remont</a:t>
          </a:r>
        </a:p>
        <a:p>
          <a:pPr marL="57150" lvl="1" indent="-57150" algn="l" defTabSz="355600">
            <a:lnSpc>
              <a:spcPct val="90000"/>
            </a:lnSpc>
            <a:spcBef>
              <a:spcPct val="0"/>
            </a:spcBef>
            <a:spcAft>
              <a:spcPct val="15000"/>
            </a:spcAft>
            <a:buChar char="•"/>
          </a:pPr>
          <a:r>
            <a:rPr lang="et-EE" sz="800" kern="1200">
              <a:solidFill>
                <a:schemeClr val="accent3"/>
              </a:solidFill>
              <a:latin typeface="Inter" panose="02000503000000020004" pitchFamily="50" charset="0"/>
              <a:ea typeface="Inter" panose="02000503000000020004" pitchFamily="50" charset="0"/>
              <a:cs typeface="Inter" panose="02000503000000020004" pitchFamily="50" charset="0"/>
            </a:rPr>
            <a:t>toetused hoonete ja monumentide hoolduseks</a:t>
          </a:r>
        </a:p>
      </dsp:txBody>
      <dsp:txXfrm>
        <a:off x="2318151" y="249484"/>
        <a:ext cx="1299475" cy="1133362"/>
      </dsp:txXfrm>
    </dsp:sp>
    <dsp:sp modelId="{72A05CBE-026E-4FE8-AB7C-28F92148D6EF}">
      <dsp:nvSpPr>
        <dsp:cNvPr id="0" name=""/>
        <dsp:cNvSpPr/>
      </dsp:nvSpPr>
      <dsp:spPr>
        <a:xfrm>
          <a:off x="1337187" y="1415026"/>
          <a:ext cx="1595234" cy="1527697"/>
        </a:xfrm>
        <a:prstGeom prst="ellipse">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34290" tIns="34290" rIns="34290" bIns="34290" numCol="1" spcCol="1270" anchor="t" anchorCtr="0">
          <a:noAutofit/>
        </a:bodyPr>
        <a:lstStyle/>
        <a:p>
          <a:pPr marL="0" lvl="0" indent="0" algn="ctr" defTabSz="400050">
            <a:lnSpc>
              <a:spcPct val="90000"/>
            </a:lnSpc>
            <a:spcBef>
              <a:spcPct val="0"/>
            </a:spcBef>
            <a:spcAft>
              <a:spcPct val="35000"/>
            </a:spcAft>
            <a:buNone/>
          </a:pPr>
          <a:r>
            <a:rPr lang="et-EE" sz="900" b="1" kern="1200">
              <a:solidFill>
                <a:schemeClr val="accent3"/>
              </a:solidFill>
              <a:latin typeface="Inter" panose="02000503000000020004" pitchFamily="50" charset="0"/>
              <a:ea typeface="Inter" panose="02000503000000020004" pitchFamily="50" charset="0"/>
              <a:cs typeface="Inter" panose="02000503000000020004" pitchFamily="50" charset="0"/>
            </a:rPr>
            <a:t>Ruumiloome osakond </a:t>
          </a:r>
        </a:p>
        <a:p>
          <a:pPr marL="0" lvl="0" indent="0" algn="ctr" defTabSz="400050">
            <a:lnSpc>
              <a:spcPct val="90000"/>
            </a:lnSpc>
            <a:spcBef>
              <a:spcPct val="0"/>
            </a:spcBef>
            <a:spcAft>
              <a:spcPct val="35000"/>
            </a:spcAft>
            <a:buNone/>
          </a:pPr>
          <a:r>
            <a:rPr lang="et-EE" sz="1000" b="1" kern="1200">
              <a:solidFill>
                <a:schemeClr val="accent4"/>
              </a:solidFill>
              <a:latin typeface="Inter" panose="02000503000000020004" pitchFamily="50" charset="0"/>
              <a:ea typeface="Inter" panose="02000503000000020004" pitchFamily="50" charset="0"/>
              <a:cs typeface="Inter" panose="02000503000000020004" pitchFamily="50" charset="0"/>
            </a:rPr>
            <a:t>1,5 miljonit </a:t>
          </a:r>
          <a:r>
            <a:rPr lang="et-EE" sz="1000" b="1" kern="1200">
              <a:solidFill>
                <a:schemeClr val="accent3"/>
              </a:solidFill>
              <a:latin typeface="Inter" panose="02000503000000020004" pitchFamily="50" charset="0"/>
              <a:ea typeface="Inter" panose="02000503000000020004" pitchFamily="50" charset="0"/>
              <a:cs typeface="Inter" panose="02000503000000020004" pitchFamily="50" charset="0"/>
            </a:rPr>
            <a:t>eurot</a:t>
          </a:r>
        </a:p>
        <a:p>
          <a:pPr marL="57150" lvl="1" indent="-57150" algn="l" defTabSz="355600">
            <a:lnSpc>
              <a:spcPct val="90000"/>
            </a:lnSpc>
            <a:spcBef>
              <a:spcPct val="0"/>
            </a:spcBef>
            <a:spcAft>
              <a:spcPct val="15000"/>
            </a:spcAft>
            <a:buChar char="•"/>
          </a:pPr>
          <a:r>
            <a:rPr lang="et-EE" sz="800" kern="1200">
              <a:solidFill>
                <a:schemeClr val="accent3"/>
              </a:solidFill>
              <a:latin typeface="Inter" panose="02000503000000020004" pitchFamily="50" charset="0"/>
              <a:ea typeface="Inter" panose="02000503000000020004" pitchFamily="50" charset="0"/>
              <a:cs typeface="Inter" panose="02000503000000020004" pitchFamily="50" charset="0"/>
            </a:rPr>
            <a:t>projektid;</a:t>
          </a:r>
        </a:p>
        <a:p>
          <a:pPr marL="57150" lvl="1" indent="-57150" algn="l" defTabSz="355600">
            <a:lnSpc>
              <a:spcPct val="90000"/>
            </a:lnSpc>
            <a:spcBef>
              <a:spcPct val="0"/>
            </a:spcBef>
            <a:spcAft>
              <a:spcPct val="15000"/>
            </a:spcAft>
            <a:buChar char="•"/>
          </a:pPr>
          <a:r>
            <a:rPr lang="et-EE" sz="800" kern="1200">
              <a:solidFill>
                <a:schemeClr val="accent3"/>
              </a:solidFill>
              <a:latin typeface="Inter" panose="02000503000000020004" pitchFamily="50" charset="0"/>
              <a:ea typeface="Inter" panose="02000503000000020004" pitchFamily="50" charset="0"/>
              <a:cs typeface="Inter" panose="02000503000000020004" pitchFamily="50" charset="0"/>
            </a:rPr>
            <a:t>uuringud ja arendustööd</a:t>
          </a:r>
        </a:p>
      </dsp:txBody>
      <dsp:txXfrm>
        <a:off x="1570804" y="1638752"/>
        <a:ext cx="1128000" cy="1080245"/>
      </dsp:txXfrm>
    </dsp:sp>
    <dsp:sp modelId="{B2AADC93-1262-4287-A3D4-42E0E610E334}">
      <dsp:nvSpPr>
        <dsp:cNvPr id="0" name=""/>
        <dsp:cNvSpPr/>
      </dsp:nvSpPr>
      <dsp:spPr>
        <a:xfrm>
          <a:off x="1" y="1547327"/>
          <a:ext cx="1631358" cy="1591546"/>
        </a:xfrm>
        <a:prstGeom prst="ellipse">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34290" tIns="34290" rIns="34290" bIns="34290" numCol="1" spcCol="1270" anchor="t" anchorCtr="0">
          <a:noAutofit/>
        </a:bodyPr>
        <a:lstStyle/>
        <a:p>
          <a:pPr marL="0" lvl="0" indent="0" algn="ctr" defTabSz="400050">
            <a:lnSpc>
              <a:spcPct val="90000"/>
            </a:lnSpc>
            <a:spcBef>
              <a:spcPct val="0"/>
            </a:spcBef>
            <a:spcAft>
              <a:spcPct val="35000"/>
            </a:spcAft>
            <a:buNone/>
          </a:pPr>
          <a:r>
            <a:rPr lang="et-EE" sz="900" b="1" kern="1200">
              <a:solidFill>
                <a:schemeClr val="accent3"/>
              </a:solidFill>
              <a:latin typeface="Inter" panose="02000503000000020004" pitchFamily="50" charset="0"/>
              <a:ea typeface="Inter" panose="02000503000000020004" pitchFamily="50" charset="0"/>
              <a:cs typeface="Inter" panose="02000503000000020004" pitchFamily="50" charset="0"/>
            </a:rPr>
            <a:t>Linnaplaneerimise ja maakorralduse osakond </a:t>
          </a:r>
        </a:p>
        <a:p>
          <a:pPr marL="0" lvl="0" indent="0" algn="ctr" defTabSz="400050">
            <a:lnSpc>
              <a:spcPct val="90000"/>
            </a:lnSpc>
            <a:spcBef>
              <a:spcPct val="0"/>
            </a:spcBef>
            <a:spcAft>
              <a:spcPct val="35000"/>
            </a:spcAft>
            <a:buNone/>
          </a:pPr>
          <a:r>
            <a:rPr lang="et-EE" sz="1000" b="1" kern="1200">
              <a:solidFill>
                <a:schemeClr val="accent4"/>
              </a:solidFill>
              <a:latin typeface="Inter" panose="02000503000000020004" pitchFamily="50" charset="0"/>
              <a:ea typeface="Inter" panose="02000503000000020004" pitchFamily="50" charset="0"/>
              <a:cs typeface="Inter" panose="02000503000000020004" pitchFamily="50" charset="0"/>
            </a:rPr>
            <a:t>1,4 miljonit </a:t>
          </a:r>
          <a:r>
            <a:rPr lang="et-EE" sz="1000" b="1" kern="1200">
              <a:solidFill>
                <a:schemeClr val="accent3"/>
              </a:solidFill>
              <a:latin typeface="Inter" panose="02000503000000020004" pitchFamily="50" charset="0"/>
              <a:ea typeface="Inter" panose="02000503000000020004" pitchFamily="50" charset="0"/>
              <a:cs typeface="Inter" panose="02000503000000020004" pitchFamily="50" charset="0"/>
            </a:rPr>
            <a:t>eurot</a:t>
          </a:r>
        </a:p>
        <a:p>
          <a:pPr marL="57150" lvl="1" indent="-57150" algn="l" defTabSz="355600">
            <a:lnSpc>
              <a:spcPct val="90000"/>
            </a:lnSpc>
            <a:spcBef>
              <a:spcPct val="0"/>
            </a:spcBef>
            <a:spcAft>
              <a:spcPct val="15000"/>
            </a:spcAft>
            <a:buChar char="•"/>
          </a:pPr>
          <a:r>
            <a:rPr lang="et-EE" sz="800" kern="1200">
              <a:solidFill>
                <a:schemeClr val="accent3"/>
              </a:solidFill>
              <a:latin typeface="Inter" panose="02000503000000020004" pitchFamily="50" charset="0"/>
              <a:ea typeface="Inter" panose="02000503000000020004" pitchFamily="50" charset="0"/>
              <a:cs typeface="Inter" panose="02000503000000020004" pitchFamily="50" charset="0"/>
            </a:rPr>
            <a:t>maa ostu kulud;</a:t>
          </a:r>
        </a:p>
        <a:p>
          <a:pPr marL="57150" lvl="1" indent="-57150" algn="l" defTabSz="355600">
            <a:lnSpc>
              <a:spcPct val="90000"/>
            </a:lnSpc>
            <a:spcBef>
              <a:spcPct val="0"/>
            </a:spcBef>
            <a:spcAft>
              <a:spcPct val="15000"/>
            </a:spcAft>
            <a:buChar char="•"/>
          </a:pPr>
          <a:r>
            <a:rPr lang="et-EE" sz="800" kern="1200">
              <a:solidFill>
                <a:schemeClr val="accent3"/>
              </a:solidFill>
              <a:latin typeface="Inter" panose="02000503000000020004" pitchFamily="50" charset="0"/>
              <a:ea typeface="Inter" panose="02000503000000020004" pitchFamily="50" charset="0"/>
              <a:cs typeface="Inter" panose="02000503000000020004" pitchFamily="50" charset="0"/>
            </a:rPr>
            <a:t>uurimis- ja arendustööd</a:t>
          </a:r>
        </a:p>
      </dsp:txBody>
      <dsp:txXfrm>
        <a:off x="238908" y="1780404"/>
        <a:ext cx="1153544" cy="1125392"/>
      </dsp:txXfrm>
    </dsp:sp>
    <dsp:sp modelId="{2DF273B1-A36C-4A74-995A-FD6268D2DA92}">
      <dsp:nvSpPr>
        <dsp:cNvPr id="0" name=""/>
        <dsp:cNvSpPr/>
      </dsp:nvSpPr>
      <dsp:spPr>
        <a:xfrm>
          <a:off x="3774542" y="0"/>
          <a:ext cx="1871877" cy="1547395"/>
        </a:xfrm>
        <a:prstGeom prst="ellipse">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34290" tIns="34290" rIns="34290" bIns="34290" numCol="1" spcCol="1270" anchor="t" anchorCtr="0">
          <a:noAutofit/>
        </a:bodyPr>
        <a:lstStyle/>
        <a:p>
          <a:pPr marL="0" lvl="0" indent="0" algn="ctr" defTabSz="400050">
            <a:lnSpc>
              <a:spcPct val="90000"/>
            </a:lnSpc>
            <a:spcBef>
              <a:spcPct val="0"/>
            </a:spcBef>
            <a:spcAft>
              <a:spcPct val="35000"/>
            </a:spcAft>
            <a:buNone/>
          </a:pPr>
          <a:r>
            <a:rPr lang="et-EE" sz="900" b="1" kern="1200">
              <a:solidFill>
                <a:schemeClr val="accent3"/>
              </a:solidFill>
              <a:latin typeface="Inter" panose="02000503000000020004" pitchFamily="50" charset="0"/>
              <a:ea typeface="Inter" panose="02000503000000020004" pitchFamily="50" charset="0"/>
              <a:cs typeface="Inter" panose="02000503000000020004" pitchFamily="50" charset="0"/>
            </a:rPr>
            <a:t>Ettevõtluse arengu osakond</a:t>
          </a:r>
        </a:p>
        <a:p>
          <a:pPr marL="0" lvl="0" indent="0" algn="ctr" defTabSz="400050">
            <a:lnSpc>
              <a:spcPct val="90000"/>
            </a:lnSpc>
            <a:spcBef>
              <a:spcPct val="0"/>
            </a:spcBef>
            <a:spcAft>
              <a:spcPct val="35000"/>
            </a:spcAft>
            <a:buNone/>
          </a:pPr>
          <a:r>
            <a:rPr lang="et-EE" sz="1000" b="1" kern="1200">
              <a:solidFill>
                <a:schemeClr val="accent4"/>
              </a:solidFill>
              <a:latin typeface="Inter" panose="02000503000000020004" pitchFamily="50" charset="0"/>
              <a:ea typeface="Inter" panose="02000503000000020004" pitchFamily="50" charset="0"/>
              <a:cs typeface="Inter" panose="02000503000000020004" pitchFamily="50" charset="0"/>
            </a:rPr>
            <a:t> 1,1 miljonit </a:t>
          </a:r>
          <a:r>
            <a:rPr lang="et-EE" sz="1000" b="1" kern="1200">
              <a:solidFill>
                <a:schemeClr val="accent3"/>
              </a:solidFill>
              <a:latin typeface="Inter" panose="02000503000000020004" pitchFamily="50" charset="0"/>
              <a:ea typeface="Inter" panose="02000503000000020004" pitchFamily="50" charset="0"/>
              <a:cs typeface="Inter" panose="02000503000000020004" pitchFamily="50" charset="0"/>
            </a:rPr>
            <a:t>eurot</a:t>
          </a:r>
        </a:p>
        <a:p>
          <a:pPr marL="57150" lvl="1" indent="-57150" algn="l" defTabSz="355600">
            <a:lnSpc>
              <a:spcPct val="90000"/>
            </a:lnSpc>
            <a:spcBef>
              <a:spcPct val="0"/>
            </a:spcBef>
            <a:spcAft>
              <a:spcPct val="15000"/>
            </a:spcAft>
            <a:buChar char="•"/>
          </a:pPr>
          <a:r>
            <a:rPr lang="et-EE" sz="800" kern="1200">
              <a:solidFill>
                <a:schemeClr val="accent3"/>
              </a:solidFill>
              <a:latin typeface="Inter" panose="02000503000000020004" pitchFamily="50" charset="0"/>
              <a:ea typeface="Inter" panose="02000503000000020004" pitchFamily="50" charset="0"/>
              <a:cs typeface="Inter" panose="02000503000000020004" pitchFamily="50" charset="0"/>
            </a:rPr>
            <a:t>toetused uuringuteks ja arendustöödeks;</a:t>
          </a:r>
        </a:p>
        <a:p>
          <a:pPr marL="57150" lvl="1" indent="-57150" algn="l" defTabSz="355600">
            <a:lnSpc>
              <a:spcPct val="90000"/>
            </a:lnSpc>
            <a:spcBef>
              <a:spcPct val="0"/>
            </a:spcBef>
            <a:spcAft>
              <a:spcPct val="15000"/>
            </a:spcAft>
            <a:buChar char="•"/>
          </a:pPr>
          <a:r>
            <a:rPr lang="et-EE" sz="800" kern="1200">
              <a:solidFill>
                <a:schemeClr val="accent3"/>
              </a:solidFill>
              <a:latin typeface="Inter" panose="02000503000000020004" pitchFamily="50" charset="0"/>
              <a:ea typeface="Inter" panose="02000503000000020004" pitchFamily="50" charset="0"/>
              <a:cs typeface="Inter" panose="02000503000000020004" pitchFamily="50" charset="0"/>
            </a:rPr>
            <a:t>ettevõtjatele suunatud ürituste kulud</a:t>
          </a:r>
        </a:p>
      </dsp:txBody>
      <dsp:txXfrm>
        <a:off x="4048672" y="226611"/>
        <a:ext cx="1323617" cy="1094173"/>
      </dsp:txXfrm>
    </dsp:sp>
    <dsp:sp modelId="{FE563B21-BB46-400F-9495-90C35EE58560}">
      <dsp:nvSpPr>
        <dsp:cNvPr id="0" name=""/>
        <dsp:cNvSpPr/>
      </dsp:nvSpPr>
      <dsp:spPr>
        <a:xfrm>
          <a:off x="3956910" y="1272460"/>
          <a:ext cx="1689509" cy="1686904"/>
        </a:xfrm>
        <a:prstGeom prst="ellipse">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34290" tIns="34290" rIns="34290" bIns="34290" numCol="1" spcCol="1270" anchor="t" anchorCtr="0">
          <a:noAutofit/>
        </a:bodyPr>
        <a:lstStyle/>
        <a:p>
          <a:pPr marL="0" lvl="0" indent="0" algn="ctr" defTabSz="400050">
            <a:lnSpc>
              <a:spcPct val="90000"/>
            </a:lnSpc>
            <a:spcBef>
              <a:spcPct val="0"/>
            </a:spcBef>
            <a:spcAft>
              <a:spcPct val="35000"/>
            </a:spcAft>
            <a:buNone/>
          </a:pPr>
          <a:r>
            <a:rPr lang="et-EE" sz="900" b="1" kern="1200">
              <a:solidFill>
                <a:schemeClr val="accent3"/>
              </a:solidFill>
              <a:latin typeface="Inter" panose="02000503000000020004" pitchFamily="50" charset="0"/>
              <a:ea typeface="Inter" panose="02000503000000020004" pitchFamily="50" charset="0"/>
              <a:cs typeface="Inter" panose="02000503000000020004" pitchFamily="50" charset="0"/>
            </a:rPr>
            <a:t>Arhitektuuri- ja ehituse osakond</a:t>
          </a:r>
        </a:p>
        <a:p>
          <a:pPr marL="0" lvl="0" indent="0" algn="ctr" defTabSz="400050">
            <a:lnSpc>
              <a:spcPct val="90000"/>
            </a:lnSpc>
            <a:spcBef>
              <a:spcPct val="0"/>
            </a:spcBef>
            <a:spcAft>
              <a:spcPct val="35000"/>
            </a:spcAft>
            <a:buNone/>
          </a:pPr>
          <a:r>
            <a:rPr lang="et-EE" sz="1000" b="1" kern="1200">
              <a:solidFill>
                <a:schemeClr val="accent4"/>
              </a:solidFill>
              <a:latin typeface="Inter" panose="02000503000000020004" pitchFamily="50" charset="0"/>
              <a:ea typeface="Inter" panose="02000503000000020004" pitchFamily="50" charset="0"/>
              <a:cs typeface="Inter" panose="02000503000000020004" pitchFamily="50" charset="0"/>
            </a:rPr>
            <a:t> 588 tuhat </a:t>
          </a:r>
          <a:r>
            <a:rPr lang="et-EE" sz="1000" b="1" kern="1200">
              <a:solidFill>
                <a:schemeClr val="accent3"/>
              </a:solidFill>
              <a:latin typeface="Inter" panose="02000503000000020004" pitchFamily="50" charset="0"/>
              <a:ea typeface="Inter" panose="02000503000000020004" pitchFamily="50" charset="0"/>
              <a:cs typeface="Inter" panose="02000503000000020004" pitchFamily="50" charset="0"/>
            </a:rPr>
            <a:t>eurot</a:t>
          </a:r>
        </a:p>
        <a:p>
          <a:pPr marL="57150" lvl="1" indent="-57150" algn="l" defTabSz="355600">
            <a:lnSpc>
              <a:spcPct val="90000"/>
            </a:lnSpc>
            <a:spcBef>
              <a:spcPct val="0"/>
            </a:spcBef>
            <a:spcAft>
              <a:spcPct val="15000"/>
            </a:spcAft>
            <a:buChar char="•"/>
          </a:pPr>
          <a:r>
            <a:rPr lang="et-EE" sz="800" kern="1200">
              <a:solidFill>
                <a:schemeClr val="accent3"/>
              </a:solidFill>
              <a:latin typeface="Inter" panose="02000503000000020004" pitchFamily="50" charset="0"/>
              <a:ea typeface="Inter" panose="02000503000000020004" pitchFamily="50" charset="0"/>
              <a:cs typeface="Inter" panose="02000503000000020004" pitchFamily="50" charset="0"/>
            </a:rPr>
            <a:t>ehitus- ja kasutusload ning teatised;</a:t>
          </a:r>
        </a:p>
        <a:p>
          <a:pPr marL="57150" lvl="1" indent="-57150" algn="l" defTabSz="355600">
            <a:lnSpc>
              <a:spcPct val="90000"/>
            </a:lnSpc>
            <a:spcBef>
              <a:spcPct val="0"/>
            </a:spcBef>
            <a:spcAft>
              <a:spcPct val="15000"/>
            </a:spcAft>
            <a:buChar char="•"/>
          </a:pPr>
          <a:r>
            <a:rPr lang="et-EE" sz="800" kern="1200">
              <a:solidFill>
                <a:schemeClr val="accent3"/>
              </a:solidFill>
              <a:latin typeface="Inter" panose="02000503000000020004" pitchFamily="50" charset="0"/>
              <a:ea typeface="Inter" panose="02000503000000020004" pitchFamily="50" charset="0"/>
              <a:cs typeface="Inter" panose="02000503000000020004" pitchFamily="50" charset="0"/>
            </a:rPr>
            <a:t>projekteerimis-tingimuste menetlemine;</a:t>
          </a:r>
        </a:p>
        <a:p>
          <a:pPr marL="57150" lvl="1" indent="-57150" algn="l" defTabSz="355600">
            <a:lnSpc>
              <a:spcPct val="90000"/>
            </a:lnSpc>
            <a:spcBef>
              <a:spcPct val="0"/>
            </a:spcBef>
            <a:spcAft>
              <a:spcPct val="15000"/>
            </a:spcAft>
            <a:buChar char="•"/>
          </a:pPr>
          <a:r>
            <a:rPr lang="et-EE" sz="800" kern="1200">
              <a:solidFill>
                <a:schemeClr val="accent3"/>
              </a:solidFill>
              <a:latin typeface="Inter" panose="02000503000000020004" pitchFamily="50" charset="0"/>
              <a:ea typeface="Inter" panose="02000503000000020004" pitchFamily="50" charset="0"/>
              <a:cs typeface="Inter" panose="02000503000000020004" pitchFamily="50" charset="0"/>
            </a:rPr>
            <a:t>ehitusjärelvalve</a:t>
          </a:r>
        </a:p>
      </dsp:txBody>
      <dsp:txXfrm>
        <a:off x="4204333" y="1519501"/>
        <a:ext cx="1194663" cy="1192822"/>
      </dsp:txXfrm>
    </dsp:sp>
    <dsp:sp modelId="{DA77AE7A-7307-4FCC-951D-91ADE7F13DA8}">
      <dsp:nvSpPr>
        <dsp:cNvPr id="0" name=""/>
        <dsp:cNvSpPr/>
      </dsp:nvSpPr>
      <dsp:spPr>
        <a:xfrm>
          <a:off x="2607185" y="1289629"/>
          <a:ext cx="1659817" cy="1583312"/>
        </a:xfrm>
        <a:prstGeom prst="ellipse">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34290" tIns="34290" rIns="34290" bIns="34290" numCol="1" spcCol="1270" anchor="t" anchorCtr="0">
          <a:noAutofit/>
        </a:bodyPr>
        <a:lstStyle/>
        <a:p>
          <a:pPr marL="0" lvl="0" indent="0" algn="ctr" defTabSz="400050">
            <a:lnSpc>
              <a:spcPct val="90000"/>
            </a:lnSpc>
            <a:spcBef>
              <a:spcPct val="0"/>
            </a:spcBef>
            <a:spcAft>
              <a:spcPct val="35000"/>
            </a:spcAft>
            <a:buNone/>
          </a:pPr>
          <a:r>
            <a:rPr lang="et-EE" sz="900" b="1" kern="1200">
              <a:solidFill>
                <a:schemeClr val="accent3"/>
              </a:solidFill>
              <a:latin typeface="Inter" panose="02000503000000020004" pitchFamily="50" charset="0"/>
              <a:ea typeface="Inter" panose="02000503000000020004" pitchFamily="50" charset="0"/>
              <a:cs typeface="Inter" panose="02000503000000020004" pitchFamily="50" charset="0"/>
            </a:rPr>
            <a:t>Avalike suhete osakond  ja Linnakantselei </a:t>
          </a:r>
        </a:p>
        <a:p>
          <a:pPr marL="0" lvl="0" indent="0" algn="ctr" defTabSz="400050">
            <a:lnSpc>
              <a:spcPct val="90000"/>
            </a:lnSpc>
            <a:spcBef>
              <a:spcPct val="0"/>
            </a:spcBef>
            <a:spcAft>
              <a:spcPct val="35000"/>
            </a:spcAft>
            <a:buNone/>
          </a:pPr>
          <a:r>
            <a:rPr lang="et-EE" sz="1000" b="1" kern="1200">
              <a:solidFill>
                <a:schemeClr val="accent4"/>
              </a:solidFill>
              <a:latin typeface="Inter" panose="02000503000000020004" pitchFamily="50" charset="0"/>
              <a:ea typeface="Inter" panose="02000503000000020004" pitchFamily="50" charset="0"/>
              <a:cs typeface="Inter" panose="02000503000000020004" pitchFamily="50" charset="0"/>
            </a:rPr>
            <a:t>717 tuhat </a:t>
          </a:r>
          <a:r>
            <a:rPr lang="et-EE" sz="1000" b="1" kern="1200">
              <a:solidFill>
                <a:schemeClr val="accent3"/>
              </a:solidFill>
              <a:latin typeface="Inter" panose="02000503000000020004" pitchFamily="50" charset="0"/>
              <a:ea typeface="Inter" panose="02000503000000020004" pitchFamily="50" charset="0"/>
              <a:cs typeface="Inter" panose="02000503000000020004" pitchFamily="50" charset="0"/>
            </a:rPr>
            <a:t>eurot</a:t>
          </a:r>
        </a:p>
        <a:p>
          <a:pPr marL="57150" lvl="1" indent="-57150" algn="l" defTabSz="355600">
            <a:lnSpc>
              <a:spcPct val="90000"/>
            </a:lnSpc>
            <a:spcBef>
              <a:spcPct val="0"/>
            </a:spcBef>
            <a:spcAft>
              <a:spcPct val="15000"/>
            </a:spcAft>
            <a:buChar char="•"/>
          </a:pPr>
          <a:r>
            <a:rPr lang="et-EE" sz="800" kern="1200">
              <a:solidFill>
                <a:schemeClr val="accent3"/>
              </a:solidFill>
              <a:latin typeface="Inter" panose="02000503000000020004" pitchFamily="50" charset="0"/>
              <a:ea typeface="Inter" panose="02000503000000020004" pitchFamily="50" charset="0"/>
              <a:cs typeface="Inter" panose="02000503000000020004" pitchFamily="50" charset="0"/>
            </a:rPr>
            <a:t>tegevustoetused turismi edendamiseks ja lennuühenduste arendamiseks</a:t>
          </a:r>
        </a:p>
      </dsp:txBody>
      <dsp:txXfrm>
        <a:off x="2850260" y="1521500"/>
        <a:ext cx="1173667" cy="1119570"/>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37357F6-7D04-41BB-8351-BAE209E1B651}">
      <dsp:nvSpPr>
        <dsp:cNvPr id="0" name=""/>
        <dsp:cNvSpPr/>
      </dsp:nvSpPr>
      <dsp:spPr>
        <a:xfrm>
          <a:off x="0" y="380025"/>
          <a:ext cx="5777865" cy="481950"/>
        </a:xfrm>
        <a:prstGeom prst="rect">
          <a:avLst/>
        </a:prstGeom>
        <a:solidFill>
          <a:schemeClr val="lt1">
            <a:alpha val="90000"/>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48427" tIns="124968" rIns="448427" bIns="71120" numCol="1" spcCol="1270" anchor="t" anchorCtr="0">
          <a:noAutofit/>
        </a:bodyPr>
        <a:lstStyle/>
        <a:p>
          <a:pPr marL="57150" lvl="1" indent="-57150" algn="l" defTabSz="444500">
            <a:lnSpc>
              <a:spcPct val="90000"/>
            </a:lnSpc>
            <a:spcBef>
              <a:spcPct val="0"/>
            </a:spcBef>
            <a:spcAft>
              <a:spcPct val="15000"/>
            </a:spcAft>
            <a:buChar char="•"/>
          </a:pPr>
          <a:r>
            <a:rPr lang="et-EE" sz="1000" kern="1200">
              <a:solidFill>
                <a:sysClr val="windowText" lastClr="000000"/>
              </a:solidFill>
              <a:latin typeface="Inter" panose="02000503000000020004" pitchFamily="50" charset="0"/>
              <a:ea typeface="Inter" panose="02000503000000020004" pitchFamily="50" charset="0"/>
              <a:cs typeface="Inter" panose="02000503000000020004" pitchFamily="50" charset="0"/>
            </a:rPr>
            <a:t>riigihankena aastateks 2021-2027 sõlmitud aastaringne linnatänavate ja bussipeatuste hooldus</a:t>
          </a:r>
          <a:endParaRPr lang="en-US" sz="1000" kern="1200">
            <a:solidFill>
              <a:sysClr val="windowText" lastClr="000000"/>
            </a:solidFill>
            <a:latin typeface="Inter" panose="02000503000000020004" pitchFamily="50" charset="0"/>
            <a:ea typeface="Inter" panose="02000503000000020004" pitchFamily="50" charset="0"/>
            <a:cs typeface="Inter" panose="02000503000000020004" pitchFamily="50" charset="0"/>
          </a:endParaRPr>
        </a:p>
      </dsp:txBody>
      <dsp:txXfrm>
        <a:off x="0" y="380025"/>
        <a:ext cx="5777865" cy="481950"/>
      </dsp:txXfrm>
    </dsp:sp>
    <dsp:sp modelId="{030EEB0A-D06B-4B74-9B31-71AA157FB215}">
      <dsp:nvSpPr>
        <dsp:cNvPr id="0" name=""/>
        <dsp:cNvSpPr/>
      </dsp:nvSpPr>
      <dsp:spPr>
        <a:xfrm>
          <a:off x="288893" y="56903"/>
          <a:ext cx="4044505" cy="411681"/>
        </a:xfrm>
        <a:prstGeom prst="round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873" tIns="0" rIns="152873" bIns="0" numCol="1" spcCol="1270" anchor="ctr" anchorCtr="0">
          <a:noAutofit/>
        </a:bodyPr>
        <a:lstStyle/>
        <a:p>
          <a:pPr marL="0" lvl="0" indent="0" algn="l" defTabSz="444500">
            <a:lnSpc>
              <a:spcPct val="90000"/>
            </a:lnSpc>
            <a:spcBef>
              <a:spcPct val="0"/>
            </a:spcBef>
            <a:spcAft>
              <a:spcPct val="35000"/>
            </a:spcAft>
            <a:buNone/>
          </a:pPr>
          <a:r>
            <a:rPr lang="et-EE" sz="1000" b="0" kern="1200">
              <a:solidFill>
                <a:schemeClr val="accent6"/>
              </a:solidFill>
              <a:latin typeface="Inter" panose="02000503000000020004" pitchFamily="50" charset="0"/>
              <a:ea typeface="Inter" panose="02000503000000020004" pitchFamily="50" charset="0"/>
              <a:cs typeface="Inter" panose="02000503000000020004" pitchFamily="50" charset="0"/>
            </a:rPr>
            <a:t>T</a:t>
          </a:r>
          <a:r>
            <a:rPr lang="en-US" sz="1000" b="0" kern="1200">
              <a:solidFill>
                <a:schemeClr val="accent6"/>
              </a:solidFill>
              <a:latin typeface="Inter" panose="02000503000000020004" pitchFamily="50" charset="0"/>
              <a:ea typeface="Inter" panose="02000503000000020004" pitchFamily="50" charset="0"/>
              <a:cs typeface="Inter" panose="02000503000000020004" pitchFamily="50" charset="0"/>
            </a:rPr>
            <a:t>änavate ja teede aastaringne puhastus ja hooldus </a:t>
          </a:r>
          <a:endParaRPr lang="et-EE" sz="1000" b="0" kern="1200">
            <a:solidFill>
              <a:schemeClr val="accent6"/>
            </a:solidFill>
            <a:latin typeface="Inter" panose="02000503000000020004" pitchFamily="50" charset="0"/>
            <a:ea typeface="Inter" panose="02000503000000020004" pitchFamily="50" charset="0"/>
            <a:cs typeface="Inter" panose="02000503000000020004" pitchFamily="50" charset="0"/>
          </a:endParaRPr>
        </a:p>
        <a:p>
          <a:pPr marL="0" lvl="0" indent="0" algn="l" defTabSz="444500">
            <a:lnSpc>
              <a:spcPct val="90000"/>
            </a:lnSpc>
            <a:spcBef>
              <a:spcPct val="0"/>
            </a:spcBef>
            <a:spcAft>
              <a:spcPct val="35000"/>
            </a:spcAft>
            <a:buNone/>
          </a:pPr>
          <a:r>
            <a:rPr lang="et-EE" sz="1000" b="0" kern="1200">
              <a:solidFill>
                <a:schemeClr val="accent6"/>
              </a:solidFill>
              <a:latin typeface="Inter" panose="02000503000000020004" pitchFamily="50" charset="0"/>
              <a:ea typeface="Inter" panose="02000503000000020004" pitchFamily="50" charset="0"/>
              <a:cs typeface="Inter" panose="02000503000000020004" pitchFamily="50" charset="0"/>
            </a:rPr>
            <a:t> 6,4 miljonit eurot</a:t>
          </a:r>
          <a:endParaRPr lang="en-US" sz="1000" b="0" kern="1200">
            <a:solidFill>
              <a:schemeClr val="accent6"/>
            </a:solidFill>
            <a:latin typeface="Inter" panose="02000503000000020004" pitchFamily="50" charset="0"/>
            <a:ea typeface="Inter" panose="02000503000000020004" pitchFamily="50" charset="0"/>
            <a:cs typeface="Inter" panose="02000503000000020004" pitchFamily="50" charset="0"/>
          </a:endParaRPr>
        </a:p>
      </dsp:txBody>
      <dsp:txXfrm>
        <a:off x="308990" y="77000"/>
        <a:ext cx="4004311" cy="371487"/>
      </dsp:txXfrm>
    </dsp:sp>
    <dsp:sp modelId="{1C963AFA-FEE1-4409-A575-AA5D58E17FBB}">
      <dsp:nvSpPr>
        <dsp:cNvPr id="0" name=""/>
        <dsp:cNvSpPr/>
      </dsp:nvSpPr>
      <dsp:spPr>
        <a:xfrm>
          <a:off x="0" y="982935"/>
          <a:ext cx="5777865" cy="774900"/>
        </a:xfrm>
        <a:prstGeom prst="rect">
          <a:avLst/>
        </a:prstGeom>
        <a:solidFill>
          <a:schemeClr val="lt1">
            <a:alpha val="90000"/>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48427" tIns="124968" rIns="448427" bIns="71120" numCol="1" spcCol="1270" anchor="t" anchorCtr="0">
          <a:noAutofit/>
        </a:bodyPr>
        <a:lstStyle/>
        <a:p>
          <a:pPr marL="57150" lvl="1" indent="-57150" algn="l" defTabSz="444500">
            <a:lnSpc>
              <a:spcPct val="90000"/>
            </a:lnSpc>
            <a:spcBef>
              <a:spcPct val="0"/>
            </a:spcBef>
            <a:spcAft>
              <a:spcPct val="15000"/>
            </a:spcAft>
            <a:buChar char="•"/>
          </a:pPr>
          <a:r>
            <a:rPr lang="et-EE" sz="1000" kern="1200">
              <a:solidFill>
                <a:sysClr val="windowText" lastClr="000000"/>
              </a:solidFill>
              <a:latin typeface="Inter" panose="02000503000000020004" pitchFamily="50" charset="0"/>
              <a:ea typeface="Inter" panose="02000503000000020004" pitchFamily="50" charset="0"/>
              <a:cs typeface="Inter" panose="02000503000000020004" pitchFamily="50" charset="0"/>
            </a:rPr>
            <a:t>talvise libedustõrje graniitkillustiku soetamiseks ja sügiseseks puulehtede kogumiseks linna tänavatelt</a:t>
          </a:r>
        </a:p>
        <a:p>
          <a:pPr marL="57150" lvl="1" indent="-57150" algn="l" defTabSz="444500">
            <a:lnSpc>
              <a:spcPct val="90000"/>
            </a:lnSpc>
            <a:spcBef>
              <a:spcPct val="0"/>
            </a:spcBef>
            <a:spcAft>
              <a:spcPct val="15000"/>
            </a:spcAft>
            <a:buChar char="•"/>
          </a:pPr>
          <a:r>
            <a:rPr lang="et-EE" sz="1000" kern="1200">
              <a:solidFill>
                <a:sysClr val="windowText" lastClr="000000"/>
              </a:solidFill>
              <a:latin typeface="Inter" panose="02000503000000020004" pitchFamily="50" charset="0"/>
              <a:ea typeface="Inter" panose="02000503000000020004" pitchFamily="50" charset="0"/>
              <a:cs typeface="Inter" panose="02000503000000020004" pitchFamily="50" charset="0"/>
            </a:rPr>
            <a:t>20 tuhat Tartu Majaomanike Ühingule</a:t>
          </a:r>
          <a:br>
            <a:rPr lang="et-EE" sz="1000" kern="1200">
              <a:solidFill>
                <a:sysClr val="windowText" lastClr="000000"/>
              </a:solidFill>
              <a:latin typeface="Inter" panose="02000503000000020004" pitchFamily="50" charset="0"/>
              <a:ea typeface="Inter" panose="02000503000000020004" pitchFamily="50" charset="0"/>
              <a:cs typeface="Inter" panose="02000503000000020004" pitchFamily="50" charset="0"/>
            </a:rPr>
          </a:br>
          <a:r>
            <a:rPr lang="et-EE" sz="1000" kern="1200">
              <a:solidFill>
                <a:sysClr val="windowText" lastClr="000000"/>
              </a:solidFill>
              <a:latin typeface="Inter" panose="02000503000000020004" pitchFamily="50" charset="0"/>
              <a:ea typeface="Inter" panose="02000503000000020004" pitchFamily="50" charset="0"/>
              <a:cs typeface="Inter" panose="02000503000000020004" pitchFamily="50" charset="0"/>
            </a:rPr>
            <a:t>11 tuhat Tartu Korteriühistute Liidule</a:t>
          </a:r>
        </a:p>
      </dsp:txBody>
      <dsp:txXfrm>
        <a:off x="0" y="982935"/>
        <a:ext cx="5777865" cy="774900"/>
      </dsp:txXfrm>
    </dsp:sp>
    <dsp:sp modelId="{A57CAE8C-2F25-49C6-8D6E-7DDDCF80C2A7}">
      <dsp:nvSpPr>
        <dsp:cNvPr id="0" name=""/>
        <dsp:cNvSpPr/>
      </dsp:nvSpPr>
      <dsp:spPr>
        <a:xfrm>
          <a:off x="288893" y="894375"/>
          <a:ext cx="4044505" cy="177120"/>
        </a:xfrm>
        <a:prstGeom prst="round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873" tIns="0" rIns="152873" bIns="0" numCol="1" spcCol="1270" anchor="ctr" anchorCtr="0">
          <a:noAutofit/>
        </a:bodyPr>
        <a:lstStyle/>
        <a:p>
          <a:pPr marL="0" lvl="0" indent="0" algn="l" defTabSz="444500">
            <a:lnSpc>
              <a:spcPct val="90000"/>
            </a:lnSpc>
            <a:spcBef>
              <a:spcPct val="0"/>
            </a:spcBef>
            <a:spcAft>
              <a:spcPct val="35000"/>
            </a:spcAft>
            <a:buNone/>
          </a:pPr>
          <a:r>
            <a:rPr lang="et-EE" sz="1000" kern="1200">
              <a:solidFill>
                <a:schemeClr val="accent6"/>
              </a:solidFill>
              <a:latin typeface="Inter" panose="02000503000000020004" pitchFamily="50" charset="0"/>
              <a:ea typeface="Inter" panose="02000503000000020004" pitchFamily="50" charset="0"/>
              <a:cs typeface="Inter" panose="02000503000000020004" pitchFamily="50" charset="0"/>
            </a:rPr>
            <a:t>Toetused 31 tuhat eurot</a:t>
          </a:r>
        </a:p>
      </dsp:txBody>
      <dsp:txXfrm>
        <a:off x="297539" y="903021"/>
        <a:ext cx="4027213" cy="159828"/>
      </dsp:txXfrm>
    </dsp:sp>
    <dsp:sp modelId="{549881FA-B0DE-4E46-8528-A848F5FCD0F4}">
      <dsp:nvSpPr>
        <dsp:cNvPr id="0" name=""/>
        <dsp:cNvSpPr/>
      </dsp:nvSpPr>
      <dsp:spPr>
        <a:xfrm>
          <a:off x="0" y="1878795"/>
          <a:ext cx="5777865" cy="500850"/>
        </a:xfrm>
        <a:prstGeom prst="rect">
          <a:avLst/>
        </a:prstGeom>
        <a:solidFill>
          <a:schemeClr val="lt1">
            <a:alpha val="90000"/>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48427" tIns="124968" rIns="448427" bIns="71120" numCol="1" spcCol="1270" anchor="t" anchorCtr="0">
          <a:noAutofit/>
        </a:bodyPr>
        <a:lstStyle/>
        <a:p>
          <a:pPr marL="57150" lvl="1" indent="-57150" algn="l" defTabSz="444500">
            <a:lnSpc>
              <a:spcPct val="90000"/>
            </a:lnSpc>
            <a:spcBef>
              <a:spcPct val="0"/>
            </a:spcBef>
            <a:spcAft>
              <a:spcPct val="15000"/>
            </a:spcAft>
            <a:buChar char="•"/>
          </a:pPr>
          <a:r>
            <a:rPr lang="et-EE" sz="1000" kern="1200">
              <a:solidFill>
                <a:sysClr val="windowText" lastClr="000000"/>
              </a:solidFill>
              <a:latin typeface="Inter" panose="02000503000000020004" pitchFamily="50" charset="0"/>
              <a:ea typeface="Inter" panose="02000503000000020004" pitchFamily="50" charset="0"/>
              <a:cs typeface="Inter" panose="02000503000000020004" pitchFamily="50" charset="0"/>
            </a:rPr>
            <a:t>201</a:t>
          </a:r>
          <a:r>
            <a:rPr lang="en-US" sz="1000" kern="1200">
              <a:solidFill>
                <a:sysClr val="windowText" lastClr="000000"/>
              </a:solidFill>
              <a:latin typeface="Inter" panose="02000503000000020004" pitchFamily="50" charset="0"/>
              <a:ea typeface="Inter" panose="02000503000000020004" pitchFamily="50" charset="0"/>
              <a:cs typeface="Inter" panose="02000503000000020004" pitchFamily="50" charset="0"/>
            </a:rPr>
            <a:t> linna bussioote paviljoni</a:t>
          </a:r>
          <a:r>
            <a:rPr lang="et-EE" sz="1000" kern="1200">
              <a:solidFill>
                <a:sysClr val="windowText" lastClr="000000"/>
              </a:solidFill>
              <a:latin typeface="Inter" panose="02000503000000020004" pitchFamily="50" charset="0"/>
              <a:ea typeface="Inter" panose="02000503000000020004" pitchFamily="50" charset="0"/>
              <a:cs typeface="Inter" panose="02000503000000020004" pitchFamily="50" charset="0"/>
            </a:rPr>
            <a:t> hooldus ja remont</a:t>
          </a:r>
          <a:endParaRPr lang="en-US" sz="1000" kern="1200">
            <a:solidFill>
              <a:sysClr val="windowText" lastClr="000000"/>
            </a:solidFill>
            <a:latin typeface="Inter" panose="02000503000000020004" pitchFamily="50" charset="0"/>
            <a:ea typeface="Inter" panose="02000503000000020004" pitchFamily="50" charset="0"/>
            <a:cs typeface="Inter" panose="02000503000000020004" pitchFamily="50" charset="0"/>
          </a:endParaRPr>
        </a:p>
        <a:p>
          <a:pPr marL="57150" lvl="1" indent="-57150" algn="l" defTabSz="444500">
            <a:lnSpc>
              <a:spcPct val="90000"/>
            </a:lnSpc>
            <a:spcBef>
              <a:spcPct val="0"/>
            </a:spcBef>
            <a:spcAft>
              <a:spcPct val="15000"/>
            </a:spcAft>
            <a:buChar char="•"/>
          </a:pPr>
          <a:r>
            <a:rPr lang="et-EE" sz="1000" kern="1200">
              <a:solidFill>
                <a:sysClr val="windowText" lastClr="000000"/>
              </a:solidFill>
              <a:latin typeface="Inter" panose="02000503000000020004" pitchFamily="50" charset="0"/>
              <a:ea typeface="Inter" panose="02000503000000020004" pitchFamily="50" charset="0"/>
              <a:cs typeface="Inter" panose="02000503000000020004" pitchFamily="50" charset="0"/>
            </a:rPr>
            <a:t>314</a:t>
          </a:r>
          <a:r>
            <a:rPr lang="en-US" sz="1000" kern="1200">
              <a:solidFill>
                <a:sysClr val="windowText" lastClr="000000"/>
              </a:solidFill>
              <a:latin typeface="Inter" panose="02000503000000020004" pitchFamily="50" charset="0"/>
              <a:ea typeface="Inter" panose="02000503000000020004" pitchFamily="50" charset="0"/>
              <a:cs typeface="Inter" panose="02000503000000020004" pitchFamily="50" charset="0"/>
            </a:rPr>
            <a:t> pin</a:t>
          </a:r>
          <a:r>
            <a:rPr lang="et-EE" sz="1000" kern="1200">
              <a:solidFill>
                <a:sysClr val="windowText" lastClr="000000"/>
              </a:solidFill>
              <a:latin typeface="Inter" panose="02000503000000020004" pitchFamily="50" charset="0"/>
              <a:ea typeface="Inter" panose="02000503000000020004" pitchFamily="50" charset="0"/>
              <a:cs typeface="Inter" panose="02000503000000020004" pitchFamily="50" charset="0"/>
            </a:rPr>
            <a:t>gi hooldus, remont ja osaline väljavahetamine</a:t>
          </a:r>
          <a:endParaRPr lang="en-US" sz="1000" kern="1200">
            <a:solidFill>
              <a:sysClr val="windowText" lastClr="000000"/>
            </a:solidFill>
            <a:latin typeface="Inter" panose="02000503000000020004" pitchFamily="50" charset="0"/>
            <a:ea typeface="Inter" panose="02000503000000020004" pitchFamily="50" charset="0"/>
            <a:cs typeface="Inter" panose="02000503000000020004" pitchFamily="50" charset="0"/>
          </a:endParaRPr>
        </a:p>
      </dsp:txBody>
      <dsp:txXfrm>
        <a:off x="0" y="1878795"/>
        <a:ext cx="5777865" cy="500850"/>
      </dsp:txXfrm>
    </dsp:sp>
    <dsp:sp modelId="{38C6578D-B4E7-4402-B21B-FA314CA72A21}">
      <dsp:nvSpPr>
        <dsp:cNvPr id="0" name=""/>
        <dsp:cNvSpPr/>
      </dsp:nvSpPr>
      <dsp:spPr>
        <a:xfrm>
          <a:off x="288893" y="1790235"/>
          <a:ext cx="4044505" cy="177120"/>
        </a:xfrm>
        <a:prstGeom prst="round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873" tIns="0" rIns="152873" bIns="0" numCol="1" spcCol="1270" anchor="ctr" anchorCtr="0">
          <a:noAutofit/>
        </a:bodyPr>
        <a:lstStyle/>
        <a:p>
          <a:pPr marL="0" lvl="0" indent="0" algn="l" defTabSz="444500">
            <a:lnSpc>
              <a:spcPct val="90000"/>
            </a:lnSpc>
            <a:spcBef>
              <a:spcPct val="0"/>
            </a:spcBef>
            <a:spcAft>
              <a:spcPct val="35000"/>
            </a:spcAft>
            <a:buNone/>
          </a:pPr>
          <a:r>
            <a:rPr lang="et-EE" sz="1000" b="0" kern="1200">
              <a:solidFill>
                <a:schemeClr val="accent6"/>
              </a:solidFill>
              <a:latin typeface="Inter" panose="02000503000000020004" pitchFamily="50" charset="0"/>
              <a:ea typeface="Inter" panose="02000503000000020004" pitchFamily="50" charset="0"/>
              <a:cs typeface="Inter" panose="02000503000000020004" pitchFamily="50" charset="0"/>
            </a:rPr>
            <a:t>Paviljonid ja pingid 30 tuhat eurot</a:t>
          </a:r>
          <a:endParaRPr lang="en-US" sz="1000" b="0" kern="1200">
            <a:solidFill>
              <a:schemeClr val="accent6"/>
            </a:solidFill>
            <a:latin typeface="Inter" panose="02000503000000020004" pitchFamily="50" charset="0"/>
            <a:ea typeface="Inter" panose="02000503000000020004" pitchFamily="50" charset="0"/>
            <a:cs typeface="Inter" panose="02000503000000020004" pitchFamily="50" charset="0"/>
          </a:endParaRPr>
        </a:p>
      </dsp:txBody>
      <dsp:txXfrm>
        <a:off x="297539" y="1798881"/>
        <a:ext cx="4027213" cy="159828"/>
      </dsp:txXfrm>
    </dsp:sp>
    <dsp:sp modelId="{D5E6DD7D-2345-42D8-9D1C-76C7B4D09EC8}">
      <dsp:nvSpPr>
        <dsp:cNvPr id="0" name=""/>
        <dsp:cNvSpPr/>
      </dsp:nvSpPr>
      <dsp:spPr>
        <a:xfrm>
          <a:off x="0" y="2667043"/>
          <a:ext cx="5777865" cy="661500"/>
        </a:xfrm>
        <a:prstGeom prst="rect">
          <a:avLst/>
        </a:prstGeom>
        <a:solidFill>
          <a:schemeClr val="lt1">
            <a:alpha val="90000"/>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48427" tIns="124968" rIns="448427" bIns="71120" numCol="1" spcCol="1270" anchor="t" anchorCtr="0">
          <a:noAutofit/>
        </a:bodyPr>
        <a:lstStyle/>
        <a:p>
          <a:pPr marL="57150" lvl="1" indent="-57150" algn="l" defTabSz="444500">
            <a:lnSpc>
              <a:spcPct val="90000"/>
            </a:lnSpc>
            <a:spcBef>
              <a:spcPct val="0"/>
            </a:spcBef>
            <a:spcAft>
              <a:spcPct val="15000"/>
            </a:spcAft>
            <a:buChar char="•"/>
          </a:pPr>
          <a:r>
            <a:rPr lang="et-EE" sz="1000" kern="1200">
              <a:solidFill>
                <a:sysClr val="windowText" lastClr="000000"/>
              </a:solidFill>
              <a:latin typeface="Inter" panose="02000503000000020004" pitchFamily="50" charset="0"/>
              <a:ea typeface="Inter" panose="02000503000000020004" pitchFamily="50" charset="0"/>
              <a:cs typeface="Inter" panose="02000503000000020004" pitchFamily="50" charset="0"/>
            </a:rPr>
            <a:t>infotelefoni 1789 ülalpidamiskulud,</a:t>
          </a:r>
          <a:endParaRPr lang="en-US" sz="1000" kern="1200">
            <a:solidFill>
              <a:sysClr val="windowText" lastClr="000000"/>
            </a:solidFill>
            <a:latin typeface="Inter" panose="02000503000000020004" pitchFamily="50" charset="0"/>
            <a:ea typeface="Inter" panose="02000503000000020004" pitchFamily="50" charset="0"/>
            <a:cs typeface="Inter" panose="02000503000000020004" pitchFamily="50" charset="0"/>
          </a:endParaRPr>
        </a:p>
        <a:p>
          <a:pPr marL="57150" lvl="1" indent="-57150" algn="l" defTabSz="444500">
            <a:lnSpc>
              <a:spcPct val="90000"/>
            </a:lnSpc>
            <a:spcBef>
              <a:spcPct val="0"/>
            </a:spcBef>
            <a:spcAft>
              <a:spcPct val="15000"/>
            </a:spcAft>
            <a:buChar char="•"/>
          </a:pPr>
          <a:r>
            <a:rPr lang="et-EE" sz="1000" kern="1200">
              <a:solidFill>
                <a:sysClr val="windowText" lastClr="000000"/>
              </a:solidFill>
              <a:latin typeface="Inter" panose="02000503000000020004" pitchFamily="50" charset="0"/>
              <a:ea typeface="Inter" panose="02000503000000020004" pitchFamily="50" charset="0"/>
              <a:cs typeface="Inter" panose="02000503000000020004" pitchFamily="50" charset="0"/>
            </a:rPr>
            <a:t>teeilmajaama ning teekaamerate infosüsteemide  hooldus</a:t>
          </a:r>
          <a:endParaRPr lang="en-US" sz="1000" kern="1200">
            <a:solidFill>
              <a:sysClr val="windowText" lastClr="000000"/>
            </a:solidFill>
            <a:latin typeface="Inter" panose="02000503000000020004" pitchFamily="50" charset="0"/>
            <a:ea typeface="Inter" panose="02000503000000020004" pitchFamily="50" charset="0"/>
            <a:cs typeface="Inter" panose="02000503000000020004" pitchFamily="50" charset="0"/>
          </a:endParaRPr>
        </a:p>
        <a:p>
          <a:pPr marL="57150" lvl="1" indent="-57150" algn="l" defTabSz="444500">
            <a:lnSpc>
              <a:spcPct val="90000"/>
            </a:lnSpc>
            <a:spcBef>
              <a:spcPct val="0"/>
            </a:spcBef>
            <a:spcAft>
              <a:spcPct val="15000"/>
            </a:spcAft>
            <a:buChar char="•"/>
          </a:pPr>
          <a:r>
            <a:rPr lang="et-EE" sz="1000" kern="1200">
              <a:solidFill>
                <a:sysClr val="windowText" lastClr="000000"/>
              </a:solidFill>
              <a:latin typeface="Inter" panose="02000503000000020004" pitchFamily="50" charset="0"/>
              <a:ea typeface="Inter" panose="02000503000000020004" pitchFamily="50" charset="0"/>
              <a:cs typeface="Inter" panose="02000503000000020004" pitchFamily="50" charset="0"/>
            </a:rPr>
            <a:t>optilise haardeteguri mõõturi soetus</a:t>
          </a:r>
          <a:endParaRPr lang="en-US" sz="1000" kern="1200">
            <a:solidFill>
              <a:sysClr val="windowText" lastClr="000000"/>
            </a:solidFill>
            <a:latin typeface="Inter" panose="02000503000000020004" pitchFamily="50" charset="0"/>
            <a:ea typeface="Inter" panose="02000503000000020004" pitchFamily="50" charset="0"/>
            <a:cs typeface="Inter" panose="02000503000000020004" pitchFamily="50" charset="0"/>
          </a:endParaRPr>
        </a:p>
      </dsp:txBody>
      <dsp:txXfrm>
        <a:off x="0" y="2667043"/>
        <a:ext cx="5777865" cy="661500"/>
      </dsp:txXfrm>
    </dsp:sp>
    <dsp:sp modelId="{9B9CF307-C34B-458A-983A-7830DB281229}">
      <dsp:nvSpPr>
        <dsp:cNvPr id="0" name=""/>
        <dsp:cNvSpPr/>
      </dsp:nvSpPr>
      <dsp:spPr>
        <a:xfrm>
          <a:off x="288893" y="2412045"/>
          <a:ext cx="4044505" cy="343557"/>
        </a:xfrm>
        <a:prstGeom prst="round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873" tIns="0" rIns="152873" bIns="0" numCol="1" spcCol="1270" anchor="ctr" anchorCtr="0">
          <a:noAutofit/>
        </a:bodyPr>
        <a:lstStyle/>
        <a:p>
          <a:pPr marL="0" lvl="0" indent="0" algn="l" defTabSz="444500">
            <a:lnSpc>
              <a:spcPct val="90000"/>
            </a:lnSpc>
            <a:spcBef>
              <a:spcPct val="0"/>
            </a:spcBef>
            <a:spcAft>
              <a:spcPct val="35000"/>
            </a:spcAft>
            <a:buNone/>
          </a:pPr>
          <a:r>
            <a:rPr lang="et-EE" sz="1000" b="0" kern="1200">
              <a:solidFill>
                <a:schemeClr val="accent6"/>
              </a:solidFill>
              <a:latin typeface="Inter" panose="02000503000000020004" pitchFamily="50" charset="0"/>
              <a:ea typeface="Inter" panose="02000503000000020004" pitchFamily="50" charset="0"/>
              <a:cs typeface="Inter" panose="02000503000000020004" pitchFamily="50" charset="0"/>
            </a:rPr>
            <a:t>Jaamamõisa endiste põllumaade maa korrastamine</a:t>
          </a:r>
        </a:p>
        <a:p>
          <a:pPr marL="0" lvl="0" indent="0" algn="l" defTabSz="444500">
            <a:lnSpc>
              <a:spcPct val="90000"/>
            </a:lnSpc>
            <a:spcBef>
              <a:spcPct val="0"/>
            </a:spcBef>
            <a:spcAft>
              <a:spcPct val="35000"/>
            </a:spcAft>
            <a:buNone/>
          </a:pPr>
          <a:r>
            <a:rPr lang="et-EE" sz="1000" b="0" kern="1200">
              <a:solidFill>
                <a:schemeClr val="accent6"/>
              </a:solidFill>
              <a:latin typeface="Inter" panose="02000503000000020004" pitchFamily="50" charset="0"/>
              <a:ea typeface="Inter" panose="02000503000000020004" pitchFamily="50" charset="0"/>
              <a:cs typeface="Inter" panose="02000503000000020004" pitchFamily="50" charset="0"/>
            </a:rPr>
            <a:t>30 tuhat eurot</a:t>
          </a:r>
          <a:endParaRPr lang="en-US" sz="1000" b="0" kern="1200">
            <a:solidFill>
              <a:schemeClr val="accent6"/>
            </a:solidFill>
            <a:latin typeface="Inter" panose="02000503000000020004" pitchFamily="50" charset="0"/>
            <a:ea typeface="Inter" panose="02000503000000020004" pitchFamily="50" charset="0"/>
            <a:cs typeface="Inter" panose="02000503000000020004" pitchFamily="50" charset="0"/>
          </a:endParaRPr>
        </a:p>
      </dsp:txBody>
      <dsp:txXfrm>
        <a:off x="305664" y="2428816"/>
        <a:ext cx="4010963" cy="310015"/>
      </dsp:txXfrm>
    </dsp:sp>
    <dsp:sp modelId="{0CEC8812-8FD6-4C90-B72C-0656511C45D1}">
      <dsp:nvSpPr>
        <dsp:cNvPr id="0" name=""/>
        <dsp:cNvSpPr/>
      </dsp:nvSpPr>
      <dsp:spPr>
        <a:xfrm>
          <a:off x="0" y="3449503"/>
          <a:ext cx="5777865" cy="500850"/>
        </a:xfrm>
        <a:prstGeom prst="rect">
          <a:avLst/>
        </a:prstGeom>
        <a:solidFill>
          <a:schemeClr val="lt1">
            <a:alpha val="90000"/>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48427" tIns="124968" rIns="448427" bIns="71120" numCol="1" spcCol="1270" anchor="t" anchorCtr="0">
          <a:noAutofit/>
        </a:bodyPr>
        <a:lstStyle/>
        <a:p>
          <a:pPr marL="57150" lvl="1" indent="-57150" algn="l" defTabSz="444500">
            <a:lnSpc>
              <a:spcPct val="90000"/>
            </a:lnSpc>
            <a:spcBef>
              <a:spcPct val="0"/>
            </a:spcBef>
            <a:spcAft>
              <a:spcPct val="15000"/>
            </a:spcAft>
            <a:buChar char="•"/>
          </a:pPr>
          <a:r>
            <a:rPr lang="en-US" sz="1000" kern="1200">
              <a:solidFill>
                <a:sysClr val="windowText" lastClr="000000"/>
              </a:solidFill>
              <a:latin typeface="Inter" panose="02000503000000020004" pitchFamily="50" charset="0"/>
              <a:ea typeface="Inter" panose="02000503000000020004" pitchFamily="50" charset="0"/>
              <a:cs typeface="Inter" panose="02000503000000020004" pitchFamily="50" charset="0"/>
            </a:rPr>
            <a:t>Rüütli</a:t>
          </a:r>
          <a:r>
            <a:rPr lang="et-EE" sz="1000" kern="1200">
              <a:solidFill>
                <a:sysClr val="windowText" lastClr="000000"/>
              </a:solidFill>
              <a:latin typeface="Inter" panose="02000503000000020004" pitchFamily="50" charset="0"/>
              <a:ea typeface="Inter" panose="02000503000000020004" pitchFamily="50" charset="0"/>
              <a:cs typeface="Inter" panose="02000503000000020004" pitchFamily="50" charset="0"/>
            </a:rPr>
            <a:t> ja Küüni</a:t>
          </a:r>
          <a:r>
            <a:rPr lang="en-US" sz="1000" kern="1200">
              <a:solidFill>
                <a:sysClr val="windowText" lastClr="000000"/>
              </a:solidFill>
              <a:latin typeface="Inter" panose="02000503000000020004" pitchFamily="50" charset="0"/>
              <a:ea typeface="Inter" panose="02000503000000020004" pitchFamily="50" charset="0"/>
              <a:cs typeface="Inter" panose="02000503000000020004" pitchFamily="50" charset="0"/>
            </a:rPr>
            <a:t> tn </a:t>
          </a:r>
          <a:r>
            <a:rPr lang="et-EE" sz="1000" kern="1200">
              <a:solidFill>
                <a:sysClr val="windowText" lastClr="000000"/>
              </a:solidFill>
              <a:latin typeface="Inter" panose="02000503000000020004" pitchFamily="50" charset="0"/>
              <a:ea typeface="Inter" panose="02000503000000020004" pitchFamily="50" charset="0"/>
              <a:cs typeface="Inter" panose="02000503000000020004" pitchFamily="50" charset="0"/>
            </a:rPr>
            <a:t>pesu</a:t>
          </a:r>
        </a:p>
        <a:p>
          <a:pPr marL="57150" lvl="1" indent="-57150" algn="l" defTabSz="444500">
            <a:lnSpc>
              <a:spcPct val="90000"/>
            </a:lnSpc>
            <a:spcBef>
              <a:spcPct val="0"/>
            </a:spcBef>
            <a:spcAft>
              <a:spcPct val="15000"/>
            </a:spcAft>
            <a:buChar char="•"/>
          </a:pPr>
          <a:r>
            <a:rPr lang="en-US" sz="1000" kern="1200">
              <a:solidFill>
                <a:sysClr val="windowText" lastClr="000000"/>
              </a:solidFill>
              <a:latin typeface="Inter" panose="02000503000000020004" pitchFamily="50" charset="0"/>
              <a:ea typeface="Inter" panose="02000503000000020004" pitchFamily="50" charset="0"/>
              <a:cs typeface="Inter" panose="02000503000000020004" pitchFamily="50" charset="0"/>
            </a:rPr>
            <a:t>Raekoja</a:t>
          </a:r>
          <a:r>
            <a:rPr lang="et-EE" sz="1000" kern="1200">
              <a:solidFill>
                <a:sysClr val="windowText" lastClr="000000"/>
              </a:solidFill>
              <a:latin typeface="Inter" panose="02000503000000020004" pitchFamily="50" charset="0"/>
              <a:ea typeface="Inter" panose="02000503000000020004" pitchFamily="50" charset="0"/>
              <a:cs typeface="Inter" panose="02000503000000020004" pitchFamily="50" charset="0"/>
            </a:rPr>
            <a:t> </a:t>
          </a:r>
          <a:r>
            <a:rPr lang="en-US" sz="1000" kern="1200">
              <a:solidFill>
                <a:sysClr val="windowText" lastClr="000000"/>
              </a:solidFill>
              <a:latin typeface="Inter" panose="02000503000000020004" pitchFamily="50" charset="0"/>
              <a:ea typeface="Inter" panose="02000503000000020004" pitchFamily="50" charset="0"/>
              <a:cs typeface="Inter" panose="02000503000000020004" pitchFamily="50" charset="0"/>
            </a:rPr>
            <a:t>platsi </a:t>
          </a:r>
          <a:r>
            <a:rPr lang="et-EE" sz="1000" kern="1200">
              <a:solidFill>
                <a:sysClr val="windowText" lastClr="000000"/>
              </a:solidFill>
              <a:latin typeface="Inter" panose="02000503000000020004" pitchFamily="50" charset="0"/>
              <a:ea typeface="Inter" panose="02000503000000020004" pitchFamily="50" charset="0"/>
              <a:cs typeface="Inter" panose="02000503000000020004" pitchFamily="50" charset="0"/>
            </a:rPr>
            <a:t>kõnniteede </a:t>
          </a:r>
          <a:r>
            <a:rPr lang="en-US" sz="1000" kern="1200">
              <a:solidFill>
                <a:sysClr val="windowText" lastClr="000000"/>
              </a:solidFill>
              <a:latin typeface="Inter" panose="02000503000000020004" pitchFamily="50" charset="0"/>
              <a:ea typeface="Inter" panose="02000503000000020004" pitchFamily="50" charset="0"/>
              <a:cs typeface="Inter" panose="02000503000000020004" pitchFamily="50" charset="0"/>
            </a:rPr>
            <a:t>pesu </a:t>
          </a:r>
        </a:p>
      </dsp:txBody>
      <dsp:txXfrm>
        <a:off x="0" y="3449503"/>
        <a:ext cx="5777865" cy="500850"/>
      </dsp:txXfrm>
    </dsp:sp>
    <dsp:sp modelId="{7BE42D96-082F-4F03-8EF7-C404B9FDA1C0}">
      <dsp:nvSpPr>
        <dsp:cNvPr id="0" name=""/>
        <dsp:cNvSpPr/>
      </dsp:nvSpPr>
      <dsp:spPr>
        <a:xfrm>
          <a:off x="288893" y="3360943"/>
          <a:ext cx="4044505" cy="177120"/>
        </a:xfrm>
        <a:prstGeom prst="round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873" tIns="0" rIns="152873" bIns="0" numCol="1" spcCol="1270" anchor="ctr" anchorCtr="0">
          <a:noAutofit/>
        </a:bodyPr>
        <a:lstStyle/>
        <a:p>
          <a:pPr marL="0" lvl="0" indent="0" algn="l" defTabSz="444500">
            <a:lnSpc>
              <a:spcPct val="90000"/>
            </a:lnSpc>
            <a:spcBef>
              <a:spcPct val="0"/>
            </a:spcBef>
            <a:spcAft>
              <a:spcPct val="35000"/>
            </a:spcAft>
            <a:buNone/>
          </a:pPr>
          <a:r>
            <a:rPr lang="et-EE" sz="1000" b="0" kern="1200">
              <a:solidFill>
                <a:schemeClr val="accent6"/>
              </a:solidFill>
              <a:latin typeface="Inter" panose="02000503000000020004" pitchFamily="50" charset="0"/>
              <a:ea typeface="Inter" panose="02000503000000020004" pitchFamily="50" charset="0"/>
              <a:cs typeface="Inter" panose="02000503000000020004" pitchFamily="50" charset="0"/>
            </a:rPr>
            <a:t>Tänavate pesu 20 tuhat eurot</a:t>
          </a:r>
        </a:p>
      </dsp:txBody>
      <dsp:txXfrm>
        <a:off x="297539" y="3369589"/>
        <a:ext cx="4027213" cy="159828"/>
      </dsp:txXfrm>
    </dsp:sp>
    <dsp:sp modelId="{87D475CD-5011-4F93-A3C7-3EFE3AC34331}">
      <dsp:nvSpPr>
        <dsp:cNvPr id="0" name=""/>
        <dsp:cNvSpPr/>
      </dsp:nvSpPr>
      <dsp:spPr>
        <a:xfrm>
          <a:off x="0" y="4071313"/>
          <a:ext cx="5777865" cy="151200"/>
        </a:xfrm>
        <a:prstGeom prst="rect">
          <a:avLst/>
        </a:prstGeom>
        <a:solidFill>
          <a:schemeClr val="lt1">
            <a:alpha val="90000"/>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1B439A70-51FE-4F85-9730-4952DEA5BD73}">
      <dsp:nvSpPr>
        <dsp:cNvPr id="0" name=""/>
        <dsp:cNvSpPr/>
      </dsp:nvSpPr>
      <dsp:spPr>
        <a:xfrm>
          <a:off x="288893" y="3982753"/>
          <a:ext cx="4044505" cy="177120"/>
        </a:xfrm>
        <a:prstGeom prst="round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873" tIns="0" rIns="152873" bIns="0" numCol="1" spcCol="1270" anchor="ctr" anchorCtr="0">
          <a:noAutofit/>
        </a:bodyPr>
        <a:lstStyle/>
        <a:p>
          <a:pPr marL="0" lvl="0" indent="0" algn="l" defTabSz="444500">
            <a:lnSpc>
              <a:spcPct val="90000"/>
            </a:lnSpc>
            <a:spcBef>
              <a:spcPct val="0"/>
            </a:spcBef>
            <a:spcAft>
              <a:spcPct val="35000"/>
            </a:spcAft>
            <a:buNone/>
          </a:pPr>
          <a:r>
            <a:rPr lang="et-EE" sz="1000" kern="1200">
              <a:solidFill>
                <a:schemeClr val="accent6"/>
              </a:solidFill>
              <a:latin typeface="Inter" panose="02000503000000020004" pitchFamily="50" charset="0"/>
              <a:ea typeface="Inter" panose="02000503000000020004" pitchFamily="50" charset="0"/>
              <a:cs typeface="Inter" panose="02000503000000020004" pitchFamily="50" charset="0"/>
            </a:rPr>
            <a:t>Inventar 10 tuhat eurot</a:t>
          </a:r>
        </a:p>
      </dsp:txBody>
      <dsp:txXfrm>
        <a:off x="297539" y="3991399"/>
        <a:ext cx="4027213" cy="159828"/>
      </dsp:txXfrm>
    </dsp:sp>
    <dsp:sp modelId="{D0A46E6D-9658-490E-AAE4-92E1A6472CB5}">
      <dsp:nvSpPr>
        <dsp:cNvPr id="0" name=""/>
        <dsp:cNvSpPr/>
      </dsp:nvSpPr>
      <dsp:spPr>
        <a:xfrm>
          <a:off x="0" y="4519066"/>
          <a:ext cx="5777865" cy="340200"/>
        </a:xfrm>
        <a:prstGeom prst="rect">
          <a:avLst/>
        </a:prstGeom>
        <a:solidFill>
          <a:schemeClr val="lt1">
            <a:alpha val="90000"/>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48427" tIns="124968" rIns="448427" bIns="71120" numCol="1" spcCol="1270" anchor="t" anchorCtr="0">
          <a:noAutofit/>
        </a:bodyPr>
        <a:lstStyle/>
        <a:p>
          <a:pPr marL="57150" lvl="1" indent="-57150" algn="l" defTabSz="444500">
            <a:lnSpc>
              <a:spcPct val="90000"/>
            </a:lnSpc>
            <a:spcBef>
              <a:spcPct val="0"/>
            </a:spcBef>
            <a:spcAft>
              <a:spcPct val="15000"/>
            </a:spcAft>
            <a:buChar char="•"/>
          </a:pPr>
          <a:r>
            <a:rPr lang="et-EE" sz="1000" kern="1200">
              <a:solidFill>
                <a:sysClr val="windowText" lastClr="000000"/>
              </a:solidFill>
              <a:latin typeface="Inter" panose="02000503000000020004" pitchFamily="50" charset="0"/>
              <a:ea typeface="Inter" panose="02000503000000020004" pitchFamily="50" charset="0"/>
              <a:cs typeface="Inter" panose="02000503000000020004" pitchFamily="50" charset="0"/>
            </a:rPr>
            <a:t>Bussiootepaviljonides amortiseerunud pinkide väljavahetamine</a:t>
          </a:r>
          <a:endParaRPr lang="en-US" sz="1000" kern="1200">
            <a:solidFill>
              <a:sysClr val="windowText" lastClr="000000"/>
            </a:solidFill>
            <a:latin typeface="Inter" panose="02000503000000020004" pitchFamily="50" charset="0"/>
            <a:ea typeface="Inter" panose="02000503000000020004" pitchFamily="50" charset="0"/>
            <a:cs typeface="Inter" panose="02000503000000020004" pitchFamily="50" charset="0"/>
          </a:endParaRPr>
        </a:p>
      </dsp:txBody>
      <dsp:txXfrm>
        <a:off x="0" y="4519066"/>
        <a:ext cx="5777865" cy="340200"/>
      </dsp:txXfrm>
    </dsp:sp>
    <dsp:sp modelId="{A5A82065-86CB-4A72-8818-15CF71BCFCE8}">
      <dsp:nvSpPr>
        <dsp:cNvPr id="0" name=""/>
        <dsp:cNvSpPr/>
      </dsp:nvSpPr>
      <dsp:spPr>
        <a:xfrm>
          <a:off x="288893" y="4254913"/>
          <a:ext cx="4044505" cy="352713"/>
        </a:xfrm>
        <a:prstGeom prst="round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873" tIns="0" rIns="152873" bIns="0" numCol="1" spcCol="1270" anchor="ctr" anchorCtr="0">
          <a:noAutofit/>
        </a:bodyPr>
        <a:lstStyle/>
        <a:p>
          <a:pPr marL="0" lvl="0" indent="0" algn="l" defTabSz="444500">
            <a:lnSpc>
              <a:spcPct val="90000"/>
            </a:lnSpc>
            <a:spcBef>
              <a:spcPct val="0"/>
            </a:spcBef>
            <a:spcAft>
              <a:spcPct val="35000"/>
            </a:spcAft>
            <a:buNone/>
          </a:pPr>
          <a:r>
            <a:rPr lang="et-EE" sz="1000" b="0" kern="1200">
              <a:solidFill>
                <a:schemeClr val="accent6"/>
              </a:solidFill>
              <a:latin typeface="Inter" panose="02000503000000020004" pitchFamily="50" charset="0"/>
              <a:ea typeface="Inter" panose="02000503000000020004" pitchFamily="50" charset="0"/>
              <a:cs typeface="Inter" panose="02000503000000020004" pitchFamily="50" charset="0"/>
            </a:rPr>
            <a:t>Infosüsteemid 30 tuhat eurot</a:t>
          </a:r>
          <a:endParaRPr lang="en-US" sz="1000" b="0" kern="1200">
            <a:solidFill>
              <a:schemeClr val="accent6"/>
            </a:solidFill>
            <a:latin typeface="Inter" panose="02000503000000020004" pitchFamily="50" charset="0"/>
            <a:ea typeface="Inter" panose="02000503000000020004" pitchFamily="50" charset="0"/>
            <a:cs typeface="Inter" panose="02000503000000020004" pitchFamily="50" charset="0"/>
          </a:endParaRPr>
        </a:p>
      </dsp:txBody>
      <dsp:txXfrm>
        <a:off x="306111" y="4272131"/>
        <a:ext cx="4010069" cy="318277"/>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C0DFAFA-A13E-44BA-B90C-25E4D76F8996}">
      <dsp:nvSpPr>
        <dsp:cNvPr id="0" name=""/>
        <dsp:cNvSpPr/>
      </dsp:nvSpPr>
      <dsp:spPr>
        <a:xfrm>
          <a:off x="581497" y="0"/>
          <a:ext cx="2050734" cy="1811353"/>
        </a:xfrm>
        <a:prstGeom prst="ellipse">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41910" tIns="41910" rIns="41910" bIns="41910" numCol="1" spcCol="1270" anchor="t" anchorCtr="0">
          <a:noAutofit/>
        </a:bodyPr>
        <a:lstStyle/>
        <a:p>
          <a:pPr marL="0" lvl="0" indent="0" algn="ctr" defTabSz="466725">
            <a:lnSpc>
              <a:spcPct val="90000"/>
            </a:lnSpc>
            <a:spcBef>
              <a:spcPct val="0"/>
            </a:spcBef>
            <a:spcAft>
              <a:spcPct val="35000"/>
            </a:spcAft>
            <a:buNone/>
          </a:pPr>
          <a:r>
            <a:rPr lang="et-EE" sz="1050" b="1" kern="1200">
              <a:solidFill>
                <a:schemeClr val="accent3"/>
              </a:solidFill>
              <a:latin typeface="Inter" panose="02000503000000020004" pitchFamily="50" charset="0"/>
              <a:ea typeface="Inter" panose="02000503000000020004" pitchFamily="50" charset="0"/>
              <a:cs typeface="Inter" panose="02000503000000020004" pitchFamily="50" charset="0"/>
            </a:rPr>
            <a:t>Linnamajanduse osakond </a:t>
          </a:r>
        </a:p>
        <a:p>
          <a:pPr marL="0" lvl="0" indent="0" algn="ctr" defTabSz="466725">
            <a:lnSpc>
              <a:spcPct val="90000"/>
            </a:lnSpc>
            <a:spcBef>
              <a:spcPct val="0"/>
            </a:spcBef>
            <a:spcAft>
              <a:spcPct val="35000"/>
            </a:spcAft>
            <a:buNone/>
          </a:pPr>
          <a:r>
            <a:rPr lang="et-EE" sz="1050" b="1" kern="1200">
              <a:solidFill>
                <a:schemeClr val="accent4"/>
              </a:solidFill>
              <a:latin typeface="Inter" panose="02000503000000020004" pitchFamily="50" charset="0"/>
              <a:ea typeface="Inter" panose="02000503000000020004" pitchFamily="50" charset="0"/>
              <a:cs typeface="Inter" panose="02000503000000020004" pitchFamily="50" charset="0"/>
            </a:rPr>
            <a:t>11,0 miljonit </a:t>
          </a:r>
          <a:r>
            <a:rPr lang="et-EE" sz="1050" b="1" kern="1200">
              <a:solidFill>
                <a:schemeClr val="accent3"/>
              </a:solidFill>
              <a:latin typeface="Inter" panose="02000503000000020004" pitchFamily="50" charset="0"/>
              <a:ea typeface="Inter" panose="02000503000000020004" pitchFamily="50" charset="0"/>
              <a:cs typeface="Inter" panose="02000503000000020004" pitchFamily="50" charset="0"/>
            </a:rPr>
            <a:t>eurot</a:t>
          </a:r>
        </a:p>
        <a:p>
          <a:pPr marL="57150" lvl="1" indent="-57150" algn="l" defTabSz="355600">
            <a:lnSpc>
              <a:spcPct val="90000"/>
            </a:lnSpc>
            <a:spcBef>
              <a:spcPct val="0"/>
            </a:spcBef>
            <a:spcAft>
              <a:spcPct val="15000"/>
            </a:spcAft>
            <a:buChar char="•"/>
          </a:pPr>
          <a:r>
            <a:rPr lang="et-EE" sz="800" kern="1200">
              <a:solidFill>
                <a:schemeClr val="accent3"/>
              </a:solidFill>
              <a:latin typeface="Inter" panose="02000503000000020004" pitchFamily="50" charset="0"/>
              <a:ea typeface="Inter" panose="02000503000000020004" pitchFamily="50" charset="0"/>
              <a:cs typeface="Inter" panose="02000503000000020004" pitchFamily="50" charset="0"/>
            </a:rPr>
            <a:t>avalike alade puhastus ja korrashoid</a:t>
          </a:r>
        </a:p>
        <a:p>
          <a:pPr marL="57150" lvl="1" indent="-57150" algn="l" defTabSz="355600">
            <a:lnSpc>
              <a:spcPct val="90000"/>
            </a:lnSpc>
            <a:spcBef>
              <a:spcPct val="0"/>
            </a:spcBef>
            <a:spcAft>
              <a:spcPct val="15000"/>
            </a:spcAft>
            <a:buChar char="•"/>
          </a:pPr>
          <a:r>
            <a:rPr lang="et-EE" sz="800" kern="1200">
              <a:solidFill>
                <a:schemeClr val="accent3"/>
              </a:solidFill>
              <a:latin typeface="Inter" panose="02000503000000020004" pitchFamily="50" charset="0"/>
              <a:ea typeface="Inter" panose="02000503000000020004" pitchFamily="50" charset="0"/>
              <a:cs typeface="Inter" panose="02000503000000020004" pitchFamily="50" charset="0"/>
            </a:rPr>
            <a:t>investeeringud keskkonnakaitsesse</a:t>
          </a:r>
        </a:p>
      </dsp:txBody>
      <dsp:txXfrm>
        <a:off x="881820" y="265267"/>
        <a:ext cx="1450088" cy="1280819"/>
      </dsp:txXfrm>
    </dsp:sp>
    <dsp:sp modelId="{9D51491A-D676-4D74-9A53-F0AA747B5F6C}">
      <dsp:nvSpPr>
        <dsp:cNvPr id="0" name=""/>
        <dsp:cNvSpPr/>
      </dsp:nvSpPr>
      <dsp:spPr>
        <a:xfrm>
          <a:off x="1768691" y="1169435"/>
          <a:ext cx="1811378" cy="1811353"/>
        </a:xfrm>
        <a:prstGeom prst="ellipse">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34290" tIns="34290" rIns="34290" bIns="34290" numCol="1" spcCol="1270" anchor="t" anchorCtr="0">
          <a:noAutofit/>
        </a:bodyPr>
        <a:lstStyle/>
        <a:p>
          <a:pPr marL="0" lvl="0" indent="0" algn="ctr" defTabSz="400050">
            <a:lnSpc>
              <a:spcPct val="90000"/>
            </a:lnSpc>
            <a:spcBef>
              <a:spcPct val="0"/>
            </a:spcBef>
            <a:spcAft>
              <a:spcPct val="35000"/>
            </a:spcAft>
            <a:buNone/>
          </a:pPr>
          <a:r>
            <a:rPr lang="et-EE" sz="900" b="1" kern="1200">
              <a:solidFill>
                <a:schemeClr val="accent3"/>
              </a:solidFill>
              <a:latin typeface="Inter" panose="02000503000000020004" pitchFamily="50" charset="0"/>
              <a:ea typeface="Inter" panose="02000503000000020004" pitchFamily="50" charset="0"/>
              <a:cs typeface="Inter" panose="02000503000000020004" pitchFamily="50" charset="0"/>
            </a:rPr>
            <a:t>Linnavarade osakond </a:t>
          </a:r>
        </a:p>
        <a:p>
          <a:pPr marL="0" lvl="0" indent="0" algn="ctr" defTabSz="400050">
            <a:lnSpc>
              <a:spcPct val="90000"/>
            </a:lnSpc>
            <a:spcBef>
              <a:spcPct val="0"/>
            </a:spcBef>
            <a:spcAft>
              <a:spcPct val="35000"/>
            </a:spcAft>
            <a:buNone/>
          </a:pPr>
          <a:r>
            <a:rPr lang="et-EE" sz="900" b="1" kern="1200">
              <a:solidFill>
                <a:schemeClr val="accent4"/>
              </a:solidFill>
              <a:latin typeface="Inter" panose="02000503000000020004" pitchFamily="50" charset="0"/>
              <a:ea typeface="Inter" panose="02000503000000020004" pitchFamily="50" charset="0"/>
              <a:cs typeface="Inter" panose="02000503000000020004" pitchFamily="50" charset="0"/>
            </a:rPr>
            <a:t>82 tuhat </a:t>
          </a:r>
          <a:r>
            <a:rPr lang="et-EE" sz="900" b="1" kern="1200">
              <a:solidFill>
                <a:schemeClr val="accent3"/>
              </a:solidFill>
              <a:latin typeface="Inter" panose="02000503000000020004" pitchFamily="50" charset="0"/>
              <a:ea typeface="Inter" panose="02000503000000020004" pitchFamily="50" charset="0"/>
              <a:cs typeface="Inter" panose="02000503000000020004" pitchFamily="50" charset="0"/>
            </a:rPr>
            <a:t>eurot</a:t>
          </a:r>
        </a:p>
        <a:p>
          <a:pPr marL="57150" lvl="1" indent="-57150" algn="l" defTabSz="311150">
            <a:lnSpc>
              <a:spcPct val="90000"/>
            </a:lnSpc>
            <a:spcBef>
              <a:spcPct val="0"/>
            </a:spcBef>
            <a:spcAft>
              <a:spcPct val="15000"/>
            </a:spcAft>
            <a:buChar char="•"/>
          </a:pPr>
          <a:r>
            <a:rPr lang="et-EE" sz="700" b="0" kern="1200">
              <a:solidFill>
                <a:schemeClr val="accent3"/>
              </a:solidFill>
              <a:latin typeface="Inter" panose="02000503000000020004" pitchFamily="50" charset="0"/>
              <a:ea typeface="Inter" panose="02000503000000020004" pitchFamily="50" charset="0"/>
              <a:cs typeface="Inter" panose="02000503000000020004" pitchFamily="50" charset="0"/>
            </a:rPr>
            <a:t>ringrenoveerimise projekt</a:t>
          </a:r>
        </a:p>
      </dsp:txBody>
      <dsp:txXfrm>
        <a:off x="2033961" y="1434702"/>
        <a:ext cx="1280838" cy="1280819"/>
      </dsp:txXfrm>
    </dsp:sp>
    <dsp:sp modelId="{AEBBD636-2CE4-4A7C-AA4E-ACBDB1FA923A}">
      <dsp:nvSpPr>
        <dsp:cNvPr id="0" name=""/>
        <dsp:cNvSpPr/>
      </dsp:nvSpPr>
      <dsp:spPr>
        <a:xfrm>
          <a:off x="2976773" y="0"/>
          <a:ext cx="1811378" cy="1811353"/>
        </a:xfrm>
        <a:prstGeom prst="ellipse">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34290" tIns="34290" rIns="34290" bIns="34290" numCol="1" spcCol="1270" anchor="t" anchorCtr="0">
          <a:noAutofit/>
        </a:bodyPr>
        <a:lstStyle/>
        <a:p>
          <a:pPr marL="0" lvl="0" indent="0" algn="ctr" defTabSz="400050">
            <a:lnSpc>
              <a:spcPct val="90000"/>
            </a:lnSpc>
            <a:spcBef>
              <a:spcPct val="0"/>
            </a:spcBef>
            <a:spcAft>
              <a:spcPct val="35000"/>
            </a:spcAft>
            <a:buNone/>
          </a:pPr>
          <a:r>
            <a:rPr lang="et-EE" sz="900" b="1" kern="1200">
              <a:solidFill>
                <a:schemeClr val="accent3"/>
              </a:solidFill>
              <a:latin typeface="Inter" panose="02000503000000020004" pitchFamily="50" charset="0"/>
              <a:ea typeface="Inter" panose="02000503000000020004" pitchFamily="50" charset="0"/>
              <a:cs typeface="Inter" panose="02000503000000020004" pitchFamily="50" charset="0"/>
            </a:rPr>
            <a:t>Linnaplaneerimise ja maakorralduse osakond </a:t>
          </a:r>
        </a:p>
        <a:p>
          <a:pPr marL="0" lvl="0" indent="0" algn="ctr" defTabSz="400050">
            <a:lnSpc>
              <a:spcPct val="90000"/>
            </a:lnSpc>
            <a:spcBef>
              <a:spcPct val="0"/>
            </a:spcBef>
            <a:spcAft>
              <a:spcPct val="35000"/>
            </a:spcAft>
            <a:buNone/>
          </a:pPr>
          <a:r>
            <a:rPr lang="et-EE" sz="900" b="1" kern="1200">
              <a:solidFill>
                <a:schemeClr val="accent4"/>
              </a:solidFill>
              <a:latin typeface="Inter" panose="02000503000000020004" pitchFamily="50" charset="0"/>
              <a:ea typeface="Inter" panose="02000503000000020004" pitchFamily="50" charset="0"/>
              <a:cs typeface="Inter" panose="02000503000000020004" pitchFamily="50" charset="0"/>
            </a:rPr>
            <a:t>60 tuhat </a:t>
          </a:r>
          <a:r>
            <a:rPr lang="et-EE" sz="900" b="1" kern="1200">
              <a:solidFill>
                <a:schemeClr val="accent3"/>
              </a:solidFill>
              <a:latin typeface="Inter" panose="02000503000000020004" pitchFamily="50" charset="0"/>
              <a:ea typeface="Inter" panose="02000503000000020004" pitchFamily="50" charset="0"/>
              <a:cs typeface="Inter" panose="02000503000000020004" pitchFamily="50" charset="0"/>
            </a:rPr>
            <a:t>eurot</a:t>
          </a:r>
        </a:p>
        <a:p>
          <a:pPr marL="57150" lvl="1" indent="-57150" algn="l" defTabSz="311150">
            <a:lnSpc>
              <a:spcPct val="90000"/>
            </a:lnSpc>
            <a:spcBef>
              <a:spcPct val="0"/>
            </a:spcBef>
            <a:spcAft>
              <a:spcPct val="15000"/>
            </a:spcAft>
            <a:buChar char="•"/>
          </a:pPr>
          <a:r>
            <a:rPr lang="et-EE" sz="700" b="0" kern="1200">
              <a:solidFill>
                <a:schemeClr val="accent3"/>
              </a:solidFill>
              <a:latin typeface="Inter" panose="02000503000000020004" pitchFamily="50" charset="0"/>
              <a:ea typeface="Inter" panose="02000503000000020004" pitchFamily="50" charset="0"/>
              <a:cs typeface="Inter" panose="02000503000000020004" pitchFamily="50" charset="0"/>
            </a:rPr>
            <a:t>toetus "Tartu linna Ühisveevärgi- ja kanalisatsiooni arendamisekava 2022- 2024" elluviimiseks</a:t>
          </a:r>
        </a:p>
      </dsp:txBody>
      <dsp:txXfrm>
        <a:off x="3242043" y="265267"/>
        <a:ext cx="1280838" cy="1280819"/>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0DC805A-16AD-4396-A8DE-C87191F08633}">
      <dsp:nvSpPr>
        <dsp:cNvPr id="0" name=""/>
        <dsp:cNvSpPr/>
      </dsp:nvSpPr>
      <dsp:spPr>
        <a:xfrm>
          <a:off x="402363" y="193486"/>
          <a:ext cx="2436239" cy="2035383"/>
        </a:xfrm>
        <a:prstGeom prst="ellipse">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38100" tIns="38100" rIns="38100" bIns="38100" numCol="1" spcCol="1270" anchor="t" anchorCtr="0">
          <a:noAutofit/>
        </a:bodyPr>
        <a:lstStyle/>
        <a:p>
          <a:pPr marL="0" lvl="0" indent="0" algn="ctr" defTabSz="444500">
            <a:lnSpc>
              <a:spcPct val="90000"/>
            </a:lnSpc>
            <a:spcBef>
              <a:spcPct val="0"/>
            </a:spcBef>
            <a:spcAft>
              <a:spcPct val="35000"/>
            </a:spcAft>
            <a:buNone/>
          </a:pPr>
          <a:r>
            <a:rPr lang="et-EE" sz="1000" b="1" kern="1200">
              <a:solidFill>
                <a:schemeClr val="accent3"/>
              </a:solidFill>
              <a:latin typeface="Inter" panose="02000503000000020004" pitchFamily="50" charset="0"/>
              <a:ea typeface="Inter" panose="02000503000000020004" pitchFamily="50" charset="0"/>
              <a:cs typeface="Inter" panose="02000503000000020004" pitchFamily="50" charset="0"/>
            </a:rPr>
            <a:t>Linnamajanduse osakond </a:t>
          </a:r>
        </a:p>
        <a:p>
          <a:pPr marL="0" lvl="0" indent="0" algn="ctr" defTabSz="444500">
            <a:lnSpc>
              <a:spcPct val="90000"/>
            </a:lnSpc>
            <a:spcBef>
              <a:spcPct val="0"/>
            </a:spcBef>
            <a:spcAft>
              <a:spcPct val="35000"/>
            </a:spcAft>
            <a:buNone/>
          </a:pPr>
          <a:r>
            <a:rPr lang="et-EE" sz="1000" b="1" kern="1200">
              <a:solidFill>
                <a:schemeClr val="accent4"/>
              </a:solidFill>
              <a:latin typeface="Inter" panose="02000503000000020004" pitchFamily="50" charset="0"/>
              <a:ea typeface="Inter" panose="02000503000000020004" pitchFamily="50" charset="0"/>
              <a:cs typeface="Inter" panose="02000503000000020004" pitchFamily="50" charset="0"/>
            </a:rPr>
            <a:t>8,1 miljonit </a:t>
          </a:r>
          <a:r>
            <a:rPr lang="et-EE" sz="1000" b="1" kern="1200">
              <a:solidFill>
                <a:schemeClr val="accent3"/>
              </a:solidFill>
              <a:latin typeface="Inter" panose="02000503000000020004" pitchFamily="50" charset="0"/>
              <a:ea typeface="Inter" panose="02000503000000020004" pitchFamily="50" charset="0"/>
              <a:cs typeface="Inter" panose="02000503000000020004" pitchFamily="50" charset="0"/>
            </a:rPr>
            <a:t>eurot</a:t>
          </a:r>
        </a:p>
        <a:p>
          <a:pPr marL="57150" lvl="1" indent="-57150" algn="l" defTabSz="355600">
            <a:lnSpc>
              <a:spcPct val="90000"/>
            </a:lnSpc>
            <a:spcBef>
              <a:spcPct val="0"/>
            </a:spcBef>
            <a:spcAft>
              <a:spcPct val="15000"/>
            </a:spcAft>
            <a:buChar char="•"/>
          </a:pPr>
          <a:r>
            <a:rPr lang="et-EE" sz="800" kern="1200">
              <a:solidFill>
                <a:schemeClr val="accent3"/>
              </a:solidFill>
              <a:latin typeface="Inter" panose="02000503000000020004" pitchFamily="50" charset="0"/>
              <a:ea typeface="Inter" panose="02000503000000020004" pitchFamily="50" charset="0"/>
              <a:cs typeface="Inter" panose="02000503000000020004" pitchFamily="50" charset="0"/>
            </a:rPr>
            <a:t>Tartu linna tänavavalgustuse kulud</a:t>
          </a:r>
        </a:p>
        <a:p>
          <a:pPr marL="57150" lvl="1" indent="-57150" algn="l" defTabSz="355600">
            <a:lnSpc>
              <a:spcPct val="90000"/>
            </a:lnSpc>
            <a:spcBef>
              <a:spcPct val="0"/>
            </a:spcBef>
            <a:spcAft>
              <a:spcPct val="15000"/>
            </a:spcAft>
            <a:buChar char="•"/>
          </a:pPr>
          <a:r>
            <a:rPr lang="et-EE" sz="800" kern="1200">
              <a:solidFill>
                <a:schemeClr val="accent3"/>
              </a:solidFill>
              <a:latin typeface="Inter" panose="02000503000000020004" pitchFamily="50" charset="0"/>
              <a:ea typeface="Inter" panose="02000503000000020004" pitchFamily="50" charset="0"/>
              <a:cs typeface="Inter" panose="02000503000000020004" pitchFamily="50" charset="0"/>
            </a:rPr>
            <a:t>Loomade varjupaiga ja Tartu kalmistute halduskulud;</a:t>
          </a:r>
        </a:p>
        <a:p>
          <a:pPr marL="57150" lvl="1" indent="-57150" algn="l" defTabSz="355600">
            <a:lnSpc>
              <a:spcPct val="90000"/>
            </a:lnSpc>
            <a:spcBef>
              <a:spcPct val="0"/>
            </a:spcBef>
            <a:spcAft>
              <a:spcPct val="15000"/>
            </a:spcAft>
            <a:buChar char="•"/>
          </a:pPr>
          <a:r>
            <a:rPr lang="et-EE" sz="800" kern="1200">
              <a:solidFill>
                <a:schemeClr val="accent3"/>
              </a:solidFill>
              <a:latin typeface="Inter" panose="02000503000000020004" pitchFamily="50" charset="0"/>
              <a:ea typeface="Inter" panose="02000503000000020004" pitchFamily="50" charset="0"/>
              <a:cs typeface="Inter" panose="02000503000000020004" pitchFamily="50" charset="0"/>
            </a:rPr>
            <a:t>Hajaastustuseprogramm</a:t>
          </a:r>
        </a:p>
        <a:p>
          <a:pPr marL="57150" lvl="1" indent="-57150" algn="l" defTabSz="355600">
            <a:lnSpc>
              <a:spcPct val="90000"/>
            </a:lnSpc>
            <a:spcBef>
              <a:spcPct val="0"/>
            </a:spcBef>
            <a:spcAft>
              <a:spcPct val="15000"/>
            </a:spcAft>
            <a:buChar char="•"/>
          </a:pPr>
          <a:r>
            <a:rPr lang="et-EE" sz="800" kern="1200">
              <a:solidFill>
                <a:schemeClr val="accent3"/>
              </a:solidFill>
              <a:latin typeface="Inter" panose="02000503000000020004" pitchFamily="50" charset="0"/>
              <a:ea typeface="Inter" panose="02000503000000020004" pitchFamily="50" charset="0"/>
              <a:cs typeface="Inter" panose="02000503000000020004" pitchFamily="50" charset="0"/>
            </a:rPr>
            <a:t>avalikud tualetid</a:t>
          </a:r>
        </a:p>
      </dsp:txBody>
      <dsp:txXfrm>
        <a:off x="759142" y="491561"/>
        <a:ext cx="1722681" cy="1439233"/>
      </dsp:txXfrm>
    </dsp:sp>
    <dsp:sp modelId="{A25C2AF7-9C87-4E66-BE23-100D1C011B15}">
      <dsp:nvSpPr>
        <dsp:cNvPr id="0" name=""/>
        <dsp:cNvSpPr/>
      </dsp:nvSpPr>
      <dsp:spPr>
        <a:xfrm>
          <a:off x="2459321" y="349402"/>
          <a:ext cx="2383039" cy="2113387"/>
        </a:xfrm>
        <a:prstGeom prst="ellipse">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38100" tIns="38100" rIns="38100" bIns="38100" numCol="1" spcCol="1270" anchor="t" anchorCtr="0">
          <a:noAutofit/>
        </a:bodyPr>
        <a:lstStyle/>
        <a:p>
          <a:pPr marL="0" lvl="0" indent="0" algn="ctr" defTabSz="444500">
            <a:lnSpc>
              <a:spcPct val="90000"/>
            </a:lnSpc>
            <a:spcBef>
              <a:spcPct val="0"/>
            </a:spcBef>
            <a:spcAft>
              <a:spcPct val="35000"/>
            </a:spcAft>
            <a:buNone/>
          </a:pPr>
          <a:r>
            <a:rPr lang="et-EE" sz="1000" b="1" kern="1200">
              <a:solidFill>
                <a:schemeClr val="accent3"/>
              </a:solidFill>
              <a:latin typeface="Inter" panose="02000503000000020004" pitchFamily="50" charset="0"/>
              <a:ea typeface="Inter" panose="02000503000000020004" pitchFamily="50" charset="0"/>
              <a:cs typeface="Inter" panose="02000503000000020004" pitchFamily="50" charset="0"/>
            </a:rPr>
            <a:t>Linnavarade osakond</a:t>
          </a:r>
        </a:p>
        <a:p>
          <a:pPr marL="0" lvl="0" indent="0" algn="ctr" defTabSz="444500">
            <a:lnSpc>
              <a:spcPct val="90000"/>
            </a:lnSpc>
            <a:spcBef>
              <a:spcPct val="0"/>
            </a:spcBef>
            <a:spcAft>
              <a:spcPct val="35000"/>
            </a:spcAft>
            <a:buNone/>
          </a:pPr>
          <a:r>
            <a:rPr lang="et-EE" sz="1000" b="1" kern="1200">
              <a:solidFill>
                <a:schemeClr val="accent3"/>
              </a:solidFill>
              <a:latin typeface="Inter" panose="02000503000000020004" pitchFamily="50" charset="0"/>
              <a:ea typeface="Inter" panose="02000503000000020004" pitchFamily="50" charset="0"/>
              <a:cs typeface="Inter" panose="02000503000000020004" pitchFamily="50" charset="0"/>
            </a:rPr>
            <a:t> </a:t>
          </a:r>
          <a:r>
            <a:rPr lang="et-EE" sz="1000" b="1" kern="1200">
              <a:solidFill>
                <a:schemeClr val="accent4"/>
              </a:solidFill>
              <a:latin typeface="Inter" panose="02000503000000020004" pitchFamily="50" charset="0"/>
              <a:ea typeface="Inter" panose="02000503000000020004" pitchFamily="50" charset="0"/>
              <a:cs typeface="Inter" panose="02000503000000020004" pitchFamily="50" charset="0"/>
            </a:rPr>
            <a:t>5,1 miljonit </a:t>
          </a:r>
          <a:r>
            <a:rPr lang="et-EE" sz="1000" b="1" kern="1200">
              <a:solidFill>
                <a:schemeClr val="accent3"/>
              </a:solidFill>
              <a:latin typeface="Inter" panose="02000503000000020004" pitchFamily="50" charset="0"/>
              <a:ea typeface="Inter" panose="02000503000000020004" pitchFamily="50" charset="0"/>
              <a:cs typeface="Inter" panose="02000503000000020004" pitchFamily="50" charset="0"/>
            </a:rPr>
            <a:t>eurot</a:t>
          </a:r>
        </a:p>
        <a:p>
          <a:pPr marL="57150" lvl="1" indent="-57150" algn="l" defTabSz="355600">
            <a:lnSpc>
              <a:spcPct val="90000"/>
            </a:lnSpc>
            <a:spcBef>
              <a:spcPct val="0"/>
            </a:spcBef>
            <a:spcAft>
              <a:spcPct val="15000"/>
            </a:spcAft>
            <a:buChar char="•"/>
          </a:pPr>
          <a:r>
            <a:rPr lang="et-EE" sz="800" kern="1200">
              <a:solidFill>
                <a:schemeClr val="accent3"/>
              </a:solidFill>
              <a:latin typeface="Inter" panose="02000503000000020004" pitchFamily="50" charset="0"/>
              <a:ea typeface="Inter" panose="02000503000000020004" pitchFamily="50" charset="0"/>
              <a:cs typeface="Inter" panose="02000503000000020004" pitchFamily="50" charset="0"/>
            </a:rPr>
            <a:t>elamufondi haldamine;</a:t>
          </a:r>
        </a:p>
        <a:p>
          <a:pPr marL="57150" lvl="1" indent="-57150" algn="l" defTabSz="355600">
            <a:lnSpc>
              <a:spcPct val="90000"/>
            </a:lnSpc>
            <a:spcBef>
              <a:spcPct val="0"/>
            </a:spcBef>
            <a:spcAft>
              <a:spcPct val="15000"/>
            </a:spcAft>
            <a:buChar char="•"/>
          </a:pPr>
          <a:r>
            <a:rPr lang="et-EE" sz="800" kern="1200">
              <a:solidFill>
                <a:schemeClr val="accent3"/>
              </a:solidFill>
              <a:latin typeface="Inter" panose="02000503000000020004" pitchFamily="50" charset="0"/>
              <a:ea typeface="Inter" panose="02000503000000020004" pitchFamily="50" charset="0"/>
              <a:cs typeface="Inter" panose="02000503000000020004" pitchFamily="50" charset="0"/>
            </a:rPr>
            <a:t>hoolduse ja remondi korraldamine</a:t>
          </a:r>
        </a:p>
        <a:p>
          <a:pPr marL="57150" lvl="1" indent="-57150" algn="l" defTabSz="355600">
            <a:lnSpc>
              <a:spcPct val="90000"/>
            </a:lnSpc>
            <a:spcBef>
              <a:spcPct val="0"/>
            </a:spcBef>
            <a:spcAft>
              <a:spcPct val="15000"/>
            </a:spcAft>
            <a:buChar char="•"/>
          </a:pPr>
          <a:r>
            <a:rPr lang="et-EE" sz="800" kern="1200">
              <a:solidFill>
                <a:schemeClr val="accent3"/>
              </a:solidFill>
              <a:latin typeface="Inter" panose="02000503000000020004" pitchFamily="50" charset="0"/>
              <a:ea typeface="Inter" panose="02000503000000020004" pitchFamily="50" charset="0"/>
              <a:cs typeface="Inter" panose="02000503000000020004" pitchFamily="50" charset="0"/>
            </a:rPr>
            <a:t>investeeringud elamumajanduse arendusse;</a:t>
          </a:r>
        </a:p>
        <a:p>
          <a:pPr marL="57150" lvl="1" indent="-57150" algn="l" defTabSz="355600">
            <a:lnSpc>
              <a:spcPct val="90000"/>
            </a:lnSpc>
            <a:spcBef>
              <a:spcPct val="0"/>
            </a:spcBef>
            <a:spcAft>
              <a:spcPct val="15000"/>
            </a:spcAft>
            <a:buChar char="•"/>
          </a:pPr>
          <a:r>
            <a:rPr lang="et-EE" sz="800" kern="1200">
              <a:solidFill>
                <a:schemeClr val="accent3"/>
              </a:solidFill>
              <a:latin typeface="Inter" panose="02000503000000020004" pitchFamily="50" charset="0"/>
              <a:ea typeface="Inter" panose="02000503000000020004" pitchFamily="50" charset="0"/>
              <a:cs typeface="Inter" panose="02000503000000020004" pitchFamily="50" charset="0"/>
            </a:rPr>
            <a:t>Anne Sauna halduskulud</a:t>
          </a:r>
        </a:p>
      </dsp:txBody>
      <dsp:txXfrm>
        <a:off x="2808309" y="658900"/>
        <a:ext cx="1685063" cy="1494391"/>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CA91DAC-9B16-4225-A074-17794B09731B}">
      <dsp:nvSpPr>
        <dsp:cNvPr id="0" name=""/>
        <dsp:cNvSpPr/>
      </dsp:nvSpPr>
      <dsp:spPr>
        <a:xfrm>
          <a:off x="34873" y="0"/>
          <a:ext cx="2274863" cy="2273490"/>
        </a:xfrm>
        <a:prstGeom prst="ellipse">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38100" tIns="38100" rIns="38100" bIns="38100" numCol="1" spcCol="1270" anchor="t" anchorCtr="0">
          <a:noAutofit/>
        </a:bodyPr>
        <a:lstStyle/>
        <a:p>
          <a:pPr marL="0" lvl="0" indent="0" algn="ctr" defTabSz="444500">
            <a:lnSpc>
              <a:spcPct val="90000"/>
            </a:lnSpc>
            <a:spcBef>
              <a:spcPct val="0"/>
            </a:spcBef>
            <a:spcAft>
              <a:spcPct val="35000"/>
            </a:spcAft>
            <a:buNone/>
          </a:pPr>
          <a:r>
            <a:rPr lang="et-EE" sz="1000" b="1" kern="1200">
              <a:solidFill>
                <a:schemeClr val="accent3"/>
              </a:solidFill>
              <a:latin typeface="Inter" panose="02000503000000020004" pitchFamily="50" charset="0"/>
              <a:ea typeface="Inter" panose="02000503000000020004" pitchFamily="50" charset="0"/>
              <a:cs typeface="Inter" panose="02000503000000020004" pitchFamily="50" charset="0"/>
            </a:rPr>
            <a:t>Kultuuriosakond</a:t>
          </a:r>
          <a:r>
            <a:rPr lang="et-EE" sz="1000" kern="1200">
              <a:solidFill>
                <a:schemeClr val="accent3"/>
              </a:solidFill>
              <a:latin typeface="Inter" panose="02000503000000020004" pitchFamily="50" charset="0"/>
              <a:ea typeface="Inter" panose="02000503000000020004" pitchFamily="50" charset="0"/>
              <a:cs typeface="Inter" panose="02000503000000020004" pitchFamily="50" charset="0"/>
            </a:rPr>
            <a:t> </a:t>
          </a:r>
        </a:p>
        <a:p>
          <a:pPr marL="0" lvl="0" indent="0" algn="ctr" defTabSz="444500">
            <a:lnSpc>
              <a:spcPct val="90000"/>
            </a:lnSpc>
            <a:spcBef>
              <a:spcPct val="0"/>
            </a:spcBef>
            <a:spcAft>
              <a:spcPct val="35000"/>
            </a:spcAft>
            <a:buNone/>
          </a:pPr>
          <a:r>
            <a:rPr lang="et-EE" sz="1000" b="1" kern="1200">
              <a:solidFill>
                <a:schemeClr val="accent4"/>
              </a:solidFill>
              <a:latin typeface="Inter" panose="02000503000000020004" pitchFamily="50" charset="0"/>
              <a:ea typeface="Inter" panose="02000503000000020004" pitchFamily="50" charset="0"/>
              <a:cs typeface="Inter" panose="02000503000000020004" pitchFamily="50" charset="0"/>
            </a:rPr>
            <a:t>13,2 miljonit</a:t>
          </a:r>
          <a:r>
            <a:rPr lang="et-EE" sz="1000" kern="1200">
              <a:solidFill>
                <a:schemeClr val="accent4"/>
              </a:solidFill>
              <a:latin typeface="Inter" panose="02000503000000020004" pitchFamily="50" charset="0"/>
              <a:ea typeface="Inter" panose="02000503000000020004" pitchFamily="50" charset="0"/>
              <a:cs typeface="Inter" panose="02000503000000020004" pitchFamily="50" charset="0"/>
            </a:rPr>
            <a:t> </a:t>
          </a:r>
          <a:r>
            <a:rPr lang="et-EE" sz="1000" b="1" kern="1200">
              <a:solidFill>
                <a:schemeClr val="accent3"/>
              </a:solidFill>
              <a:latin typeface="Inter" panose="02000503000000020004" pitchFamily="50" charset="0"/>
              <a:ea typeface="Inter" panose="02000503000000020004" pitchFamily="50" charset="0"/>
              <a:cs typeface="Inter" panose="02000503000000020004" pitchFamily="50" charset="0"/>
            </a:rPr>
            <a:t>eurot</a:t>
          </a:r>
        </a:p>
        <a:p>
          <a:pPr marL="57150" lvl="1" indent="-57150" algn="l" defTabSz="400050">
            <a:lnSpc>
              <a:spcPct val="90000"/>
            </a:lnSpc>
            <a:spcBef>
              <a:spcPct val="0"/>
            </a:spcBef>
            <a:spcAft>
              <a:spcPct val="15000"/>
            </a:spcAft>
            <a:buChar char="•"/>
          </a:pPr>
          <a:r>
            <a:rPr lang="et-EE" sz="900" kern="1200">
              <a:solidFill>
                <a:schemeClr val="accent3"/>
              </a:solidFill>
              <a:latin typeface="Inter" panose="02000503000000020004" pitchFamily="50" charset="0"/>
              <a:ea typeface="Inter" panose="02000503000000020004" pitchFamily="50" charset="0"/>
              <a:cs typeface="Inter" panose="02000503000000020004" pitchFamily="50" charset="0"/>
            </a:rPr>
            <a:t>kultuuri-, huvi- ja vabaajaasutuste kulud</a:t>
          </a:r>
        </a:p>
        <a:p>
          <a:pPr marL="57150" lvl="1" indent="-57150" algn="l" defTabSz="400050">
            <a:lnSpc>
              <a:spcPct val="90000"/>
            </a:lnSpc>
            <a:spcBef>
              <a:spcPct val="0"/>
            </a:spcBef>
            <a:spcAft>
              <a:spcPct val="15000"/>
            </a:spcAft>
            <a:buChar char="•"/>
          </a:pPr>
          <a:r>
            <a:rPr lang="et-EE" sz="900" kern="1200">
              <a:solidFill>
                <a:schemeClr val="accent3"/>
              </a:solidFill>
              <a:latin typeface="Inter" panose="02000503000000020004" pitchFamily="50" charset="0"/>
              <a:ea typeface="Inter" panose="02000503000000020004" pitchFamily="50" charset="0"/>
              <a:cs typeface="Inter" panose="02000503000000020004" pitchFamily="50" charset="0"/>
            </a:rPr>
            <a:t>toetused spordi- ja kultuurivaldkonna toetamiseks ja arendamiseks; </a:t>
          </a:r>
          <a:endParaRPr lang="et-EE" sz="1000" kern="1200">
            <a:solidFill>
              <a:schemeClr val="accent3"/>
            </a:solidFill>
            <a:latin typeface="Inter" panose="02000503000000020004" pitchFamily="50" charset="0"/>
            <a:ea typeface="Inter" panose="02000503000000020004" pitchFamily="50" charset="0"/>
            <a:cs typeface="Inter" panose="02000503000000020004" pitchFamily="50" charset="0"/>
          </a:endParaRPr>
        </a:p>
        <a:p>
          <a:pPr marL="57150" lvl="1" indent="-57150" algn="l" defTabSz="444500">
            <a:lnSpc>
              <a:spcPct val="90000"/>
            </a:lnSpc>
            <a:spcBef>
              <a:spcPct val="0"/>
            </a:spcBef>
            <a:spcAft>
              <a:spcPct val="15000"/>
            </a:spcAft>
            <a:buChar char="•"/>
          </a:pPr>
          <a:r>
            <a:rPr lang="et-EE" sz="1000" kern="1200">
              <a:solidFill>
                <a:schemeClr val="accent3"/>
              </a:solidFill>
              <a:latin typeface="Inter" panose="02000503000000020004" pitchFamily="50" charset="0"/>
              <a:ea typeface="Inter" panose="02000503000000020004" pitchFamily="50" charset="0"/>
              <a:cs typeface="Inter" panose="02000503000000020004" pitchFamily="50" charset="0"/>
            </a:rPr>
            <a:t> </a:t>
          </a:r>
          <a:r>
            <a:rPr lang="et-EE" sz="900" kern="1200">
              <a:solidFill>
                <a:schemeClr val="accent3"/>
              </a:solidFill>
              <a:latin typeface="Inter" panose="02000503000000020004" pitchFamily="50" charset="0"/>
              <a:ea typeface="Inter" panose="02000503000000020004" pitchFamily="50" charset="0"/>
              <a:cs typeface="Inter" panose="02000503000000020004" pitchFamily="50" charset="0"/>
            </a:rPr>
            <a:t>kultuurisündmuste toetamine ja korraldamine</a:t>
          </a:r>
          <a:endParaRPr lang="et-EE" sz="1000" kern="1200">
            <a:solidFill>
              <a:schemeClr val="accent3"/>
            </a:solidFill>
            <a:latin typeface="Inter" panose="02000503000000020004" pitchFamily="50" charset="0"/>
            <a:ea typeface="Inter" panose="02000503000000020004" pitchFamily="50" charset="0"/>
            <a:cs typeface="Inter" panose="02000503000000020004" pitchFamily="50" charset="0"/>
          </a:endParaRPr>
        </a:p>
      </dsp:txBody>
      <dsp:txXfrm>
        <a:off x="368019" y="332945"/>
        <a:ext cx="1608571" cy="1607600"/>
      </dsp:txXfrm>
    </dsp:sp>
    <dsp:sp modelId="{5448403B-3113-4D24-B313-42F68C8E72CB}">
      <dsp:nvSpPr>
        <dsp:cNvPr id="0" name=""/>
        <dsp:cNvSpPr/>
      </dsp:nvSpPr>
      <dsp:spPr>
        <a:xfrm>
          <a:off x="1941866" y="0"/>
          <a:ext cx="2297448" cy="2078464"/>
        </a:xfrm>
        <a:prstGeom prst="ellipse">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38100" tIns="38100" rIns="38100" bIns="38100" numCol="1" spcCol="1270" anchor="t" anchorCtr="0">
          <a:noAutofit/>
        </a:bodyPr>
        <a:lstStyle/>
        <a:p>
          <a:pPr marL="0" lvl="0" indent="0" algn="ctr" defTabSz="444500">
            <a:lnSpc>
              <a:spcPct val="90000"/>
            </a:lnSpc>
            <a:spcBef>
              <a:spcPct val="0"/>
            </a:spcBef>
            <a:spcAft>
              <a:spcPct val="35000"/>
            </a:spcAft>
            <a:buNone/>
          </a:pPr>
          <a:r>
            <a:rPr lang="et-EE" sz="1000" b="1" kern="1200">
              <a:solidFill>
                <a:schemeClr val="accent3"/>
              </a:solidFill>
              <a:latin typeface="Inter" panose="02000503000000020004" pitchFamily="50" charset="0"/>
              <a:ea typeface="Inter" panose="02000503000000020004" pitchFamily="50" charset="0"/>
              <a:cs typeface="Inter" panose="02000503000000020004" pitchFamily="50" charset="0"/>
            </a:rPr>
            <a:t>Linnavarade osakond </a:t>
          </a:r>
        </a:p>
        <a:p>
          <a:pPr marL="0" lvl="0" indent="0" algn="ctr" defTabSz="444500">
            <a:lnSpc>
              <a:spcPct val="90000"/>
            </a:lnSpc>
            <a:spcBef>
              <a:spcPct val="0"/>
            </a:spcBef>
            <a:spcAft>
              <a:spcPct val="35000"/>
            </a:spcAft>
            <a:buNone/>
          </a:pPr>
          <a:r>
            <a:rPr lang="et-EE" sz="1000" b="1" kern="1200">
              <a:solidFill>
                <a:schemeClr val="accent4"/>
              </a:solidFill>
              <a:latin typeface="Inter" panose="02000503000000020004" pitchFamily="50" charset="0"/>
              <a:ea typeface="Inter" panose="02000503000000020004" pitchFamily="50" charset="0"/>
              <a:cs typeface="Inter" panose="02000503000000020004" pitchFamily="50" charset="0"/>
            </a:rPr>
            <a:t>5,2 miljonit </a:t>
          </a:r>
          <a:r>
            <a:rPr lang="et-EE" sz="1000" b="1" kern="1200">
              <a:solidFill>
                <a:schemeClr val="accent3"/>
              </a:solidFill>
              <a:latin typeface="Inter" panose="02000503000000020004" pitchFamily="50" charset="0"/>
              <a:ea typeface="Inter" panose="02000503000000020004" pitchFamily="50" charset="0"/>
              <a:cs typeface="Inter" panose="02000503000000020004" pitchFamily="50" charset="0"/>
            </a:rPr>
            <a:t>eurot</a:t>
          </a:r>
        </a:p>
        <a:p>
          <a:pPr marL="57150" lvl="1" indent="-57150" algn="l" defTabSz="400050">
            <a:lnSpc>
              <a:spcPct val="90000"/>
            </a:lnSpc>
            <a:spcBef>
              <a:spcPct val="0"/>
            </a:spcBef>
            <a:spcAft>
              <a:spcPct val="15000"/>
            </a:spcAft>
            <a:buChar char="•"/>
          </a:pPr>
          <a:r>
            <a:rPr lang="et-EE" sz="900" kern="1200">
              <a:solidFill>
                <a:schemeClr val="accent3"/>
              </a:solidFill>
              <a:latin typeface="Inter" panose="02000503000000020004" pitchFamily="50" charset="0"/>
              <a:ea typeface="Inter" panose="02000503000000020004" pitchFamily="50" charset="0"/>
              <a:cs typeface="Inter" panose="02000503000000020004" pitchFamily="50" charset="0"/>
            </a:rPr>
            <a:t> investeeringud kultuuriasutustesse ja -objektidesse;</a:t>
          </a:r>
        </a:p>
        <a:p>
          <a:pPr marL="57150" lvl="1" indent="-57150" algn="l" defTabSz="400050">
            <a:lnSpc>
              <a:spcPct val="90000"/>
            </a:lnSpc>
            <a:spcBef>
              <a:spcPct val="0"/>
            </a:spcBef>
            <a:spcAft>
              <a:spcPct val="15000"/>
            </a:spcAft>
            <a:buChar char="•"/>
          </a:pPr>
          <a:r>
            <a:rPr lang="et-EE" sz="900" kern="1200">
              <a:solidFill>
                <a:schemeClr val="accent3"/>
              </a:solidFill>
              <a:latin typeface="Inter" panose="02000503000000020004" pitchFamily="50" charset="0"/>
              <a:ea typeface="Inter" panose="02000503000000020004" pitchFamily="50" charset="0"/>
              <a:cs typeface="Inter" panose="02000503000000020004" pitchFamily="50" charset="0"/>
            </a:rPr>
            <a:t> investeeringutoetused muinsuskaitse objektidele;</a:t>
          </a:r>
        </a:p>
        <a:p>
          <a:pPr marL="57150" lvl="1" indent="-57150" algn="l" defTabSz="400050">
            <a:lnSpc>
              <a:spcPct val="90000"/>
            </a:lnSpc>
            <a:spcBef>
              <a:spcPct val="0"/>
            </a:spcBef>
            <a:spcAft>
              <a:spcPct val="15000"/>
            </a:spcAft>
            <a:buChar char="•"/>
          </a:pPr>
          <a:r>
            <a:rPr lang="et-EE" sz="900" kern="1200">
              <a:solidFill>
                <a:schemeClr val="accent3"/>
              </a:solidFill>
              <a:latin typeface="Inter" panose="02000503000000020004" pitchFamily="50" charset="0"/>
              <a:ea typeface="Inter" panose="02000503000000020004" pitchFamily="50" charset="0"/>
              <a:cs typeface="Inter" panose="02000503000000020004" pitchFamily="50" charset="0"/>
            </a:rPr>
            <a:t> spordihoonete ja -baaside  haldamine ja arendamine.</a:t>
          </a:r>
        </a:p>
      </dsp:txBody>
      <dsp:txXfrm>
        <a:off x="2278319" y="304384"/>
        <a:ext cx="1624542" cy="1469696"/>
      </dsp:txXfrm>
    </dsp:sp>
    <dsp:sp modelId="{9E0E66E7-70C1-4AB0-8A3D-BA8DC1231E48}">
      <dsp:nvSpPr>
        <dsp:cNvPr id="0" name=""/>
        <dsp:cNvSpPr/>
      </dsp:nvSpPr>
      <dsp:spPr>
        <a:xfrm>
          <a:off x="3826745" y="137462"/>
          <a:ext cx="1813412" cy="1771657"/>
        </a:xfrm>
        <a:prstGeom prst="ellipse">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38100" tIns="38100" rIns="38100" bIns="38100" numCol="1" spcCol="1270" anchor="t" anchorCtr="0">
          <a:noAutofit/>
        </a:bodyPr>
        <a:lstStyle/>
        <a:p>
          <a:pPr marL="0" lvl="0" indent="0" algn="ctr" defTabSz="444500">
            <a:lnSpc>
              <a:spcPct val="90000"/>
            </a:lnSpc>
            <a:spcBef>
              <a:spcPct val="0"/>
            </a:spcBef>
            <a:spcAft>
              <a:spcPct val="35000"/>
            </a:spcAft>
            <a:buNone/>
          </a:pPr>
          <a:r>
            <a:rPr lang="et-EE" sz="1000" b="1" kern="1200">
              <a:solidFill>
                <a:schemeClr val="accent3"/>
              </a:solidFill>
              <a:latin typeface="Inter" panose="02000503000000020004" pitchFamily="50" charset="0"/>
              <a:ea typeface="Inter" panose="02000503000000020004" pitchFamily="50" charset="0"/>
              <a:cs typeface="Inter" panose="02000503000000020004" pitchFamily="50" charset="0"/>
            </a:rPr>
            <a:t>Avalike suhete osakond </a:t>
          </a:r>
        </a:p>
        <a:p>
          <a:pPr marL="0" lvl="0" indent="0" algn="ctr" defTabSz="444500">
            <a:lnSpc>
              <a:spcPct val="90000"/>
            </a:lnSpc>
            <a:spcBef>
              <a:spcPct val="0"/>
            </a:spcBef>
            <a:spcAft>
              <a:spcPct val="35000"/>
            </a:spcAft>
            <a:buNone/>
          </a:pPr>
          <a:r>
            <a:rPr lang="et-EE" sz="1000" b="1" kern="1200">
              <a:solidFill>
                <a:schemeClr val="accent4"/>
              </a:solidFill>
              <a:latin typeface="Inter" panose="02000503000000020004" pitchFamily="50" charset="0"/>
              <a:ea typeface="Inter" panose="02000503000000020004" pitchFamily="50" charset="0"/>
              <a:cs typeface="Inter" panose="02000503000000020004" pitchFamily="50" charset="0"/>
            </a:rPr>
            <a:t>444 tuhat </a:t>
          </a:r>
          <a:r>
            <a:rPr lang="et-EE" sz="1000" b="1" kern="1200">
              <a:solidFill>
                <a:schemeClr val="accent3"/>
              </a:solidFill>
              <a:latin typeface="Inter" panose="02000503000000020004" pitchFamily="50" charset="0"/>
              <a:ea typeface="Inter" panose="02000503000000020004" pitchFamily="50" charset="0"/>
              <a:cs typeface="Inter" panose="02000503000000020004" pitchFamily="50" charset="0"/>
            </a:rPr>
            <a:t>eurot</a:t>
          </a:r>
        </a:p>
        <a:p>
          <a:pPr marL="57150" lvl="1" indent="-57150" algn="l" defTabSz="400050">
            <a:lnSpc>
              <a:spcPct val="90000"/>
            </a:lnSpc>
            <a:spcBef>
              <a:spcPct val="0"/>
            </a:spcBef>
            <a:spcAft>
              <a:spcPct val="15000"/>
            </a:spcAft>
            <a:buChar char="•"/>
          </a:pPr>
          <a:r>
            <a:rPr lang="et-EE" sz="900" kern="1200">
              <a:solidFill>
                <a:schemeClr val="accent3"/>
              </a:solidFill>
              <a:latin typeface="Inter" panose="02000503000000020004" pitchFamily="50" charset="0"/>
              <a:ea typeface="Inter" panose="02000503000000020004" pitchFamily="50" charset="0"/>
              <a:cs typeface="Inter" panose="02000503000000020004" pitchFamily="50" charset="0"/>
            </a:rPr>
            <a:t>toetused muinsuskaitse objektidele ja SA Ahhaa</a:t>
          </a:r>
        </a:p>
      </dsp:txBody>
      <dsp:txXfrm>
        <a:off x="4092313" y="396915"/>
        <a:ext cx="1282276" cy="1252751"/>
      </dsp:txXfrm>
    </dsp:sp>
    <dsp:sp modelId="{9E77A8BA-1687-4ECB-B2FD-E6D959DEADDA}">
      <dsp:nvSpPr>
        <dsp:cNvPr id="0" name=""/>
        <dsp:cNvSpPr/>
      </dsp:nvSpPr>
      <dsp:spPr>
        <a:xfrm>
          <a:off x="74379" y="1894637"/>
          <a:ext cx="1988338" cy="1791045"/>
        </a:xfrm>
        <a:prstGeom prst="ellipse">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38100" tIns="38100" rIns="38100" bIns="38100" numCol="1" spcCol="1270" anchor="t" anchorCtr="0">
          <a:noAutofit/>
        </a:bodyPr>
        <a:lstStyle/>
        <a:p>
          <a:pPr marL="0" lvl="0" indent="0" algn="ctr" defTabSz="444500">
            <a:lnSpc>
              <a:spcPct val="90000"/>
            </a:lnSpc>
            <a:spcBef>
              <a:spcPct val="0"/>
            </a:spcBef>
            <a:spcAft>
              <a:spcPct val="35000"/>
            </a:spcAft>
            <a:buNone/>
          </a:pPr>
          <a:r>
            <a:rPr lang="et-EE" sz="1000" b="1" kern="1200">
              <a:solidFill>
                <a:schemeClr val="accent3"/>
              </a:solidFill>
              <a:latin typeface="Inter" panose="02000503000000020004" pitchFamily="50" charset="0"/>
              <a:ea typeface="Inter" panose="02000503000000020004" pitchFamily="50" charset="0"/>
              <a:cs typeface="Inter" panose="02000503000000020004" pitchFamily="50" charset="0"/>
            </a:rPr>
            <a:t>Rahandusosakond</a:t>
          </a:r>
          <a:r>
            <a:rPr lang="et-EE" sz="1000" kern="1200">
              <a:solidFill>
                <a:schemeClr val="accent3"/>
              </a:solidFill>
              <a:latin typeface="Inter" panose="02000503000000020004" pitchFamily="50" charset="0"/>
              <a:ea typeface="Inter" panose="02000503000000020004" pitchFamily="50" charset="0"/>
              <a:cs typeface="Inter" panose="02000503000000020004" pitchFamily="50" charset="0"/>
            </a:rPr>
            <a:t> </a:t>
          </a:r>
          <a:r>
            <a:rPr lang="et-EE" sz="1000" b="1" kern="1200">
              <a:solidFill>
                <a:schemeClr val="accent4"/>
              </a:solidFill>
              <a:latin typeface="Inter" panose="02000503000000020004" pitchFamily="50" charset="0"/>
              <a:ea typeface="Inter" panose="02000503000000020004" pitchFamily="50" charset="0"/>
              <a:cs typeface="Inter" panose="02000503000000020004" pitchFamily="50" charset="0"/>
            </a:rPr>
            <a:t>260 tuhat </a:t>
          </a:r>
          <a:r>
            <a:rPr lang="et-EE" sz="1000" b="1" kern="1200">
              <a:solidFill>
                <a:schemeClr val="accent3"/>
              </a:solidFill>
              <a:latin typeface="Inter" panose="02000503000000020004" pitchFamily="50" charset="0"/>
              <a:ea typeface="Inter" panose="02000503000000020004" pitchFamily="50" charset="0"/>
              <a:cs typeface="Inter" panose="02000503000000020004" pitchFamily="50" charset="0"/>
            </a:rPr>
            <a:t>eurot</a:t>
          </a:r>
        </a:p>
        <a:p>
          <a:pPr marL="57150" lvl="1" indent="-57150" algn="l" defTabSz="400050">
            <a:lnSpc>
              <a:spcPct val="90000"/>
            </a:lnSpc>
            <a:spcBef>
              <a:spcPct val="0"/>
            </a:spcBef>
            <a:spcAft>
              <a:spcPct val="15000"/>
            </a:spcAft>
            <a:buChar char="•"/>
          </a:pPr>
          <a:r>
            <a:rPr lang="et-EE" sz="900" kern="1200">
              <a:solidFill>
                <a:schemeClr val="accent3"/>
              </a:solidFill>
              <a:latin typeface="Inter" panose="02000503000000020004" pitchFamily="50" charset="0"/>
              <a:ea typeface="Inter" panose="02000503000000020004" pitchFamily="50" charset="0"/>
              <a:cs typeface="Inter" panose="02000503000000020004" pitchFamily="50" charset="0"/>
            </a:rPr>
            <a:t>antavad toetused kõrgkoolile kultuuri hoidmiseks ja arendamiseks</a:t>
          </a:r>
        </a:p>
      </dsp:txBody>
      <dsp:txXfrm>
        <a:off x="365564" y="2156929"/>
        <a:ext cx="1405968" cy="1266461"/>
      </dsp:txXfrm>
    </dsp:sp>
    <dsp:sp modelId="{B31F25BC-F334-414E-B1D4-1E101CE72AAD}">
      <dsp:nvSpPr>
        <dsp:cNvPr id="0" name=""/>
        <dsp:cNvSpPr/>
      </dsp:nvSpPr>
      <dsp:spPr>
        <a:xfrm>
          <a:off x="1753134" y="1698187"/>
          <a:ext cx="2057438" cy="2033707"/>
        </a:xfrm>
        <a:prstGeom prst="ellipse">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38100" tIns="38100" rIns="38100" bIns="38100" numCol="1" spcCol="1270" anchor="t" anchorCtr="0">
          <a:noAutofit/>
        </a:bodyPr>
        <a:lstStyle/>
        <a:p>
          <a:pPr marL="0" lvl="0" indent="0" algn="ctr" defTabSz="444500">
            <a:lnSpc>
              <a:spcPct val="90000"/>
            </a:lnSpc>
            <a:spcBef>
              <a:spcPct val="0"/>
            </a:spcBef>
            <a:spcAft>
              <a:spcPct val="35000"/>
            </a:spcAft>
            <a:buNone/>
          </a:pPr>
          <a:r>
            <a:rPr lang="et-EE" sz="1000" b="1" kern="1200">
              <a:solidFill>
                <a:schemeClr val="accent3"/>
              </a:solidFill>
              <a:latin typeface="Inter" panose="02000503000000020004" pitchFamily="50" charset="0"/>
              <a:ea typeface="Inter" panose="02000503000000020004" pitchFamily="50" charset="0"/>
              <a:cs typeface="Inter" panose="02000503000000020004" pitchFamily="50" charset="0"/>
            </a:rPr>
            <a:t>Arhitektuuri- ja ehituse osakond</a:t>
          </a:r>
        </a:p>
        <a:p>
          <a:pPr marL="0" lvl="0" indent="0" algn="ctr" defTabSz="444500">
            <a:lnSpc>
              <a:spcPct val="90000"/>
            </a:lnSpc>
            <a:spcBef>
              <a:spcPct val="0"/>
            </a:spcBef>
            <a:spcAft>
              <a:spcPct val="35000"/>
            </a:spcAft>
            <a:buNone/>
          </a:pPr>
          <a:r>
            <a:rPr lang="et-EE" sz="1000" b="1" kern="1200">
              <a:solidFill>
                <a:schemeClr val="accent3"/>
              </a:solidFill>
              <a:latin typeface="Inter" panose="02000503000000020004" pitchFamily="50" charset="0"/>
              <a:ea typeface="Inter" panose="02000503000000020004" pitchFamily="50" charset="0"/>
              <a:cs typeface="Inter" panose="02000503000000020004" pitchFamily="50" charset="0"/>
            </a:rPr>
            <a:t> </a:t>
          </a:r>
          <a:r>
            <a:rPr lang="et-EE" sz="1000" b="1" kern="1200">
              <a:solidFill>
                <a:schemeClr val="accent4"/>
              </a:solidFill>
              <a:latin typeface="Inter" panose="02000503000000020004" pitchFamily="50" charset="0"/>
              <a:ea typeface="Inter" panose="02000503000000020004" pitchFamily="50" charset="0"/>
              <a:cs typeface="Inter" panose="02000503000000020004" pitchFamily="50" charset="0"/>
            </a:rPr>
            <a:t>251 tuhat </a:t>
          </a:r>
          <a:r>
            <a:rPr lang="et-EE" sz="1000" b="1" kern="1200">
              <a:solidFill>
                <a:schemeClr val="accent3"/>
              </a:solidFill>
              <a:latin typeface="Inter" panose="02000503000000020004" pitchFamily="50" charset="0"/>
              <a:ea typeface="Inter" panose="02000503000000020004" pitchFamily="50" charset="0"/>
              <a:cs typeface="Inter" panose="02000503000000020004" pitchFamily="50" charset="0"/>
            </a:rPr>
            <a:t>eurot</a:t>
          </a:r>
        </a:p>
        <a:p>
          <a:pPr marL="57150" lvl="1" indent="-57150" algn="l" defTabSz="400050">
            <a:lnSpc>
              <a:spcPct val="90000"/>
            </a:lnSpc>
            <a:spcBef>
              <a:spcPct val="0"/>
            </a:spcBef>
            <a:spcAft>
              <a:spcPct val="15000"/>
            </a:spcAft>
            <a:buChar char="•"/>
          </a:pPr>
          <a:r>
            <a:rPr lang="et-EE" sz="900" kern="1200">
              <a:solidFill>
                <a:schemeClr val="accent3"/>
              </a:solidFill>
              <a:latin typeface="Inter" panose="02000503000000020004" pitchFamily="50" charset="0"/>
              <a:ea typeface="Inter" panose="02000503000000020004" pitchFamily="50" charset="0"/>
              <a:cs typeface="Inter" panose="02000503000000020004" pitchFamily="50" charset="0"/>
            </a:rPr>
            <a:t>miljööväärtuslike piirkondade ja muinsuskaitsealased tööd</a:t>
          </a:r>
        </a:p>
        <a:p>
          <a:pPr marL="57150" lvl="1" indent="-57150" algn="l" defTabSz="400050">
            <a:lnSpc>
              <a:spcPct val="90000"/>
            </a:lnSpc>
            <a:spcBef>
              <a:spcPct val="0"/>
            </a:spcBef>
            <a:spcAft>
              <a:spcPct val="15000"/>
            </a:spcAft>
            <a:buChar char="•"/>
          </a:pPr>
          <a:r>
            <a:rPr lang="et-EE" sz="900" kern="1200">
              <a:solidFill>
                <a:schemeClr val="accent3"/>
              </a:solidFill>
              <a:latin typeface="Inter" panose="02000503000000020004" pitchFamily="50" charset="0"/>
              <a:ea typeface="Inter" panose="02000503000000020004" pitchFamily="50" charset="0"/>
              <a:cs typeface="Inter" panose="02000503000000020004" pitchFamily="50" charset="0"/>
            </a:rPr>
            <a:t>antavad restaureerimistoetused</a:t>
          </a:r>
        </a:p>
        <a:p>
          <a:pPr marL="57150" lvl="1" indent="-57150" algn="l" defTabSz="444500">
            <a:lnSpc>
              <a:spcPct val="90000"/>
            </a:lnSpc>
            <a:spcBef>
              <a:spcPct val="0"/>
            </a:spcBef>
            <a:spcAft>
              <a:spcPct val="15000"/>
            </a:spcAft>
            <a:buChar char="•"/>
          </a:pPr>
          <a:endParaRPr lang="et-EE" sz="1000" kern="1200">
            <a:solidFill>
              <a:schemeClr val="accent2"/>
            </a:solidFill>
            <a:latin typeface="Inter" panose="02000503000000020004" pitchFamily="50" charset="0"/>
            <a:ea typeface="Inter" panose="02000503000000020004" pitchFamily="50" charset="0"/>
            <a:cs typeface="Inter" panose="02000503000000020004" pitchFamily="50" charset="0"/>
          </a:endParaRPr>
        </a:p>
      </dsp:txBody>
      <dsp:txXfrm>
        <a:off x="2054439" y="1996016"/>
        <a:ext cx="1454828" cy="1438049"/>
      </dsp:txXfrm>
    </dsp:sp>
    <dsp:sp modelId="{EC8693B5-6C28-47A0-9106-113097F90C8E}">
      <dsp:nvSpPr>
        <dsp:cNvPr id="0" name=""/>
        <dsp:cNvSpPr/>
      </dsp:nvSpPr>
      <dsp:spPr>
        <a:xfrm>
          <a:off x="3652577" y="1567354"/>
          <a:ext cx="2020904" cy="2164540"/>
        </a:xfrm>
        <a:prstGeom prst="ellipse">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41910" tIns="41910" rIns="41910" bIns="41910" numCol="1" spcCol="1270" anchor="t" anchorCtr="0">
          <a:noAutofit/>
        </a:bodyPr>
        <a:lstStyle/>
        <a:p>
          <a:pPr marL="0" lvl="0" indent="0" algn="ctr" defTabSz="466725">
            <a:lnSpc>
              <a:spcPct val="90000"/>
            </a:lnSpc>
            <a:spcBef>
              <a:spcPct val="0"/>
            </a:spcBef>
            <a:spcAft>
              <a:spcPct val="35000"/>
            </a:spcAft>
            <a:buNone/>
          </a:pPr>
          <a:r>
            <a:rPr lang="et-EE" sz="1050" b="1" kern="1200">
              <a:solidFill>
                <a:schemeClr val="accent3"/>
              </a:solidFill>
              <a:latin typeface="Inter" panose="02000503000000020004" pitchFamily="50" charset="0"/>
              <a:ea typeface="Inter" panose="02000503000000020004" pitchFamily="50" charset="0"/>
              <a:cs typeface="Inter" panose="02000503000000020004" pitchFamily="50" charset="0"/>
            </a:rPr>
            <a:t>IT süsteemihalduse osakond </a:t>
          </a:r>
        </a:p>
        <a:p>
          <a:pPr marL="0" lvl="0" indent="0" algn="ctr" defTabSz="466725">
            <a:lnSpc>
              <a:spcPct val="90000"/>
            </a:lnSpc>
            <a:spcBef>
              <a:spcPct val="0"/>
            </a:spcBef>
            <a:spcAft>
              <a:spcPct val="35000"/>
            </a:spcAft>
            <a:buNone/>
          </a:pPr>
          <a:r>
            <a:rPr lang="et-EE" sz="1000" b="1" kern="1200">
              <a:solidFill>
                <a:schemeClr val="accent4"/>
              </a:solidFill>
              <a:latin typeface="Inter" panose="02000503000000020004" pitchFamily="50" charset="0"/>
              <a:ea typeface="Inter" panose="02000503000000020004" pitchFamily="50" charset="0"/>
              <a:cs typeface="Inter" panose="02000503000000020004" pitchFamily="50" charset="0"/>
            </a:rPr>
            <a:t>98 tuhat </a:t>
          </a:r>
          <a:r>
            <a:rPr lang="et-EE" sz="1050" b="1" kern="1200">
              <a:solidFill>
                <a:schemeClr val="accent3"/>
              </a:solidFill>
              <a:latin typeface="Inter" panose="02000503000000020004" pitchFamily="50" charset="0"/>
              <a:ea typeface="Inter" panose="02000503000000020004" pitchFamily="50" charset="0"/>
              <a:cs typeface="Inter" panose="02000503000000020004" pitchFamily="50" charset="0"/>
            </a:rPr>
            <a:t>eurot</a:t>
          </a:r>
          <a:endParaRPr lang="et-EE" sz="1000" b="1" kern="1200">
            <a:solidFill>
              <a:schemeClr val="accent3"/>
            </a:solidFill>
            <a:latin typeface="Inter" panose="02000503000000020004" pitchFamily="50" charset="0"/>
            <a:ea typeface="Inter" panose="02000503000000020004" pitchFamily="50" charset="0"/>
            <a:cs typeface="Inter" panose="02000503000000020004" pitchFamily="50" charset="0"/>
          </a:endParaRPr>
        </a:p>
        <a:p>
          <a:pPr marL="57150" lvl="1" indent="-57150" algn="l" defTabSz="400050">
            <a:lnSpc>
              <a:spcPct val="90000"/>
            </a:lnSpc>
            <a:spcBef>
              <a:spcPct val="0"/>
            </a:spcBef>
            <a:spcAft>
              <a:spcPct val="15000"/>
            </a:spcAft>
            <a:buChar char="•"/>
          </a:pPr>
          <a:r>
            <a:rPr lang="et-EE" sz="900" kern="1200">
              <a:solidFill>
                <a:schemeClr val="accent3"/>
              </a:solidFill>
              <a:latin typeface="Inter" panose="02000503000000020004" pitchFamily="50" charset="0"/>
              <a:ea typeface="Inter" panose="02000503000000020004" pitchFamily="50" charset="0"/>
              <a:cs typeface="Inter" panose="02000503000000020004" pitchFamily="50" charset="0"/>
            </a:rPr>
            <a:t>kultuuriosakonna asutuste IT-kulud ja arvutite rent</a:t>
          </a:r>
        </a:p>
      </dsp:txBody>
      <dsp:txXfrm>
        <a:off x="3948532" y="1884344"/>
        <a:ext cx="1428994" cy="1530560"/>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8BE6DA8-7FBA-4E27-A189-7DB8D5D4EF8D}">
      <dsp:nvSpPr>
        <dsp:cNvPr id="0" name=""/>
        <dsp:cNvSpPr/>
      </dsp:nvSpPr>
      <dsp:spPr>
        <a:xfrm>
          <a:off x="119572" y="265514"/>
          <a:ext cx="1888544" cy="1705891"/>
        </a:xfrm>
        <a:prstGeom prst="ellipse">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38100" tIns="38100" rIns="38100" bIns="38100" numCol="1" spcCol="1270" anchor="t" anchorCtr="0">
          <a:noAutofit/>
        </a:bodyPr>
        <a:lstStyle/>
        <a:p>
          <a:pPr marL="0" lvl="0" indent="0" algn="ctr" defTabSz="444500">
            <a:lnSpc>
              <a:spcPct val="90000"/>
            </a:lnSpc>
            <a:spcBef>
              <a:spcPct val="0"/>
            </a:spcBef>
            <a:spcAft>
              <a:spcPct val="35000"/>
            </a:spcAft>
            <a:buNone/>
          </a:pPr>
          <a:r>
            <a:rPr lang="et-EE" sz="1000" b="1" kern="1200">
              <a:solidFill>
                <a:schemeClr val="accent3"/>
              </a:solidFill>
              <a:latin typeface="Inter" panose="02000503000000020004" pitchFamily="50" charset="0"/>
              <a:ea typeface="Inter" panose="02000503000000020004" pitchFamily="50" charset="0"/>
              <a:cs typeface="Inter" panose="02000503000000020004" pitchFamily="50" charset="0"/>
            </a:rPr>
            <a:t>Haridusosakond </a:t>
          </a:r>
        </a:p>
        <a:p>
          <a:pPr marL="0" lvl="0" indent="0" algn="ctr" defTabSz="444500">
            <a:lnSpc>
              <a:spcPct val="90000"/>
            </a:lnSpc>
            <a:spcBef>
              <a:spcPct val="0"/>
            </a:spcBef>
            <a:spcAft>
              <a:spcPct val="35000"/>
            </a:spcAft>
            <a:buNone/>
          </a:pPr>
          <a:r>
            <a:rPr lang="et-EE" sz="1000" b="1" kern="1200">
              <a:solidFill>
                <a:schemeClr val="accent4"/>
              </a:solidFill>
              <a:latin typeface="Inter" panose="02000503000000020004" pitchFamily="50" charset="0"/>
              <a:ea typeface="Inter" panose="02000503000000020004" pitchFamily="50" charset="0"/>
              <a:cs typeface="Inter" panose="02000503000000020004" pitchFamily="50" charset="0"/>
            </a:rPr>
            <a:t>107 miljonit </a:t>
          </a:r>
          <a:r>
            <a:rPr lang="et-EE" sz="1000" b="1" kern="1200">
              <a:solidFill>
                <a:schemeClr val="accent3"/>
              </a:solidFill>
              <a:latin typeface="Inter" panose="02000503000000020004" pitchFamily="50" charset="0"/>
              <a:ea typeface="Inter" panose="02000503000000020004" pitchFamily="50" charset="0"/>
              <a:cs typeface="Inter" panose="02000503000000020004" pitchFamily="50" charset="0"/>
            </a:rPr>
            <a:t>eurot</a:t>
          </a:r>
        </a:p>
        <a:p>
          <a:pPr marL="57150" lvl="1" indent="-57150" algn="l" defTabSz="355600">
            <a:lnSpc>
              <a:spcPct val="90000"/>
            </a:lnSpc>
            <a:spcBef>
              <a:spcPct val="0"/>
            </a:spcBef>
            <a:spcAft>
              <a:spcPct val="15000"/>
            </a:spcAft>
            <a:buChar char="•"/>
          </a:pPr>
          <a:r>
            <a:rPr lang="et-EE" sz="800" b="0" kern="1200">
              <a:solidFill>
                <a:schemeClr val="accent3"/>
              </a:solidFill>
              <a:latin typeface="Inter" panose="02000503000000020004" pitchFamily="50" charset="0"/>
              <a:ea typeface="Inter" panose="02000503000000020004" pitchFamily="50" charset="0"/>
              <a:cs typeface="Inter" panose="02000503000000020004" pitchFamily="50" charset="0"/>
            </a:rPr>
            <a:t>linna haridusasutustega seotud kulud;</a:t>
          </a:r>
        </a:p>
        <a:p>
          <a:pPr marL="57150" lvl="1" indent="-57150" algn="l" defTabSz="355600">
            <a:lnSpc>
              <a:spcPct val="90000"/>
            </a:lnSpc>
            <a:spcBef>
              <a:spcPct val="0"/>
            </a:spcBef>
            <a:spcAft>
              <a:spcPct val="15000"/>
            </a:spcAft>
            <a:buChar char="•"/>
          </a:pPr>
          <a:r>
            <a:rPr lang="et-EE" sz="800" b="0" kern="1200">
              <a:solidFill>
                <a:schemeClr val="accent3"/>
              </a:solidFill>
              <a:latin typeface="Inter" panose="02000503000000020004" pitchFamily="50" charset="0"/>
              <a:ea typeface="Inter" panose="02000503000000020004" pitchFamily="50" charset="0"/>
              <a:cs typeface="Inter" panose="02000503000000020004" pitchFamily="50" charset="0"/>
            </a:rPr>
            <a:t>teiste omavalitsustega arvlemised;</a:t>
          </a:r>
        </a:p>
        <a:p>
          <a:pPr marL="57150" lvl="1" indent="-57150" algn="l" defTabSz="355600">
            <a:lnSpc>
              <a:spcPct val="90000"/>
            </a:lnSpc>
            <a:spcBef>
              <a:spcPct val="0"/>
            </a:spcBef>
            <a:spcAft>
              <a:spcPct val="15000"/>
            </a:spcAft>
            <a:buChar char="•"/>
          </a:pPr>
          <a:r>
            <a:rPr lang="et-EE" sz="800" b="0" kern="1200">
              <a:solidFill>
                <a:schemeClr val="accent3"/>
              </a:solidFill>
              <a:latin typeface="Inter" panose="02000503000000020004" pitchFamily="50" charset="0"/>
              <a:ea typeface="Inter" panose="02000503000000020004" pitchFamily="50" charset="0"/>
              <a:cs typeface="Inter" panose="02000503000000020004" pitchFamily="50" charset="0"/>
            </a:rPr>
            <a:t>toetused erahoidudele ja -aedadele</a:t>
          </a:r>
        </a:p>
      </dsp:txBody>
      <dsp:txXfrm>
        <a:off x="396143" y="515336"/>
        <a:ext cx="1335402" cy="1206247"/>
      </dsp:txXfrm>
    </dsp:sp>
    <dsp:sp modelId="{16EFFE1F-2E69-4B7C-A1DF-D1B61480BEC4}">
      <dsp:nvSpPr>
        <dsp:cNvPr id="0" name=""/>
        <dsp:cNvSpPr/>
      </dsp:nvSpPr>
      <dsp:spPr>
        <a:xfrm>
          <a:off x="1771654" y="260079"/>
          <a:ext cx="1824633" cy="1727159"/>
        </a:xfrm>
        <a:prstGeom prst="ellipse">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38100" tIns="38100" rIns="38100" bIns="38100" numCol="1" spcCol="1270" anchor="t" anchorCtr="0">
          <a:noAutofit/>
        </a:bodyPr>
        <a:lstStyle/>
        <a:p>
          <a:pPr marL="0" lvl="0" indent="0" algn="ctr" defTabSz="444500">
            <a:lnSpc>
              <a:spcPct val="90000"/>
            </a:lnSpc>
            <a:spcBef>
              <a:spcPct val="0"/>
            </a:spcBef>
            <a:spcAft>
              <a:spcPct val="35000"/>
            </a:spcAft>
            <a:buNone/>
          </a:pPr>
          <a:r>
            <a:rPr lang="et-EE" sz="1000" b="1" kern="1200">
              <a:solidFill>
                <a:schemeClr val="accent3"/>
              </a:solidFill>
              <a:latin typeface="Inter" panose="02000503000000020004" pitchFamily="50" charset="0"/>
              <a:ea typeface="Inter" panose="02000503000000020004" pitchFamily="50" charset="0"/>
              <a:cs typeface="Inter" panose="02000503000000020004" pitchFamily="50" charset="0"/>
            </a:rPr>
            <a:t>Linnavarade osakond </a:t>
          </a:r>
        </a:p>
        <a:p>
          <a:pPr marL="0" lvl="0" indent="0" algn="ctr" defTabSz="444500">
            <a:lnSpc>
              <a:spcPct val="90000"/>
            </a:lnSpc>
            <a:spcBef>
              <a:spcPct val="0"/>
            </a:spcBef>
            <a:spcAft>
              <a:spcPct val="35000"/>
            </a:spcAft>
            <a:buNone/>
          </a:pPr>
          <a:r>
            <a:rPr lang="et-EE" sz="1000" b="1" kern="1200">
              <a:solidFill>
                <a:schemeClr val="accent4"/>
              </a:solidFill>
              <a:latin typeface="Inter" panose="02000503000000020004" pitchFamily="50" charset="0"/>
              <a:ea typeface="Inter" panose="02000503000000020004" pitchFamily="50" charset="0"/>
              <a:cs typeface="Inter" panose="02000503000000020004" pitchFamily="50" charset="0"/>
            </a:rPr>
            <a:t>25,2 miljonit </a:t>
          </a:r>
          <a:r>
            <a:rPr lang="et-EE" sz="1000" b="1" kern="1200">
              <a:solidFill>
                <a:schemeClr val="accent3"/>
              </a:solidFill>
              <a:latin typeface="Inter" panose="02000503000000020004" pitchFamily="50" charset="0"/>
              <a:ea typeface="Inter" panose="02000503000000020004" pitchFamily="50" charset="0"/>
              <a:cs typeface="Inter" panose="02000503000000020004" pitchFamily="50" charset="0"/>
            </a:rPr>
            <a:t>eurot</a:t>
          </a:r>
        </a:p>
        <a:p>
          <a:pPr marL="57150" lvl="1" indent="-57150" algn="l" defTabSz="355600">
            <a:lnSpc>
              <a:spcPct val="90000"/>
            </a:lnSpc>
            <a:spcBef>
              <a:spcPct val="0"/>
            </a:spcBef>
            <a:spcAft>
              <a:spcPct val="15000"/>
            </a:spcAft>
            <a:buChar char="•"/>
          </a:pPr>
          <a:r>
            <a:rPr lang="et-EE" sz="800" kern="1200">
              <a:solidFill>
                <a:schemeClr val="accent3"/>
              </a:solidFill>
              <a:latin typeface="Inter" panose="02000503000000020004" pitchFamily="50" charset="0"/>
              <a:ea typeface="Inter" panose="02000503000000020004" pitchFamily="50" charset="0"/>
              <a:cs typeface="Inter" panose="02000503000000020004" pitchFamily="50" charset="0"/>
            </a:rPr>
            <a:t>investeeringud haridusobjektidesse;</a:t>
          </a:r>
        </a:p>
        <a:p>
          <a:pPr marL="57150" lvl="1" indent="-57150" algn="l" defTabSz="355600">
            <a:lnSpc>
              <a:spcPct val="90000"/>
            </a:lnSpc>
            <a:spcBef>
              <a:spcPct val="0"/>
            </a:spcBef>
            <a:spcAft>
              <a:spcPct val="15000"/>
            </a:spcAft>
            <a:buChar char="•"/>
          </a:pPr>
          <a:r>
            <a:rPr lang="et-EE" sz="800" kern="1200">
              <a:solidFill>
                <a:schemeClr val="accent3"/>
              </a:solidFill>
              <a:latin typeface="Inter" panose="02000503000000020004" pitchFamily="50" charset="0"/>
              <a:ea typeface="Inter" panose="02000503000000020004" pitchFamily="50" charset="0"/>
              <a:cs typeface="Inter" panose="02000503000000020004" pitchFamily="50" charset="0"/>
            </a:rPr>
            <a:t>pilootprojekti raames haridusasutuste haldamise kulud</a:t>
          </a:r>
        </a:p>
      </dsp:txBody>
      <dsp:txXfrm>
        <a:off x="2038865" y="513016"/>
        <a:ext cx="1290211" cy="1221285"/>
      </dsp:txXfrm>
    </dsp:sp>
    <dsp:sp modelId="{D41A4D51-3D49-4D6E-A84A-3C3F461D418C}">
      <dsp:nvSpPr>
        <dsp:cNvPr id="0" name=""/>
        <dsp:cNvSpPr/>
      </dsp:nvSpPr>
      <dsp:spPr>
        <a:xfrm>
          <a:off x="3399960" y="344929"/>
          <a:ext cx="1876880" cy="1790209"/>
        </a:xfrm>
        <a:prstGeom prst="ellipse">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38100" tIns="38100" rIns="38100" bIns="38100" numCol="1" spcCol="1270" anchor="t" anchorCtr="0">
          <a:noAutofit/>
        </a:bodyPr>
        <a:lstStyle/>
        <a:p>
          <a:pPr marL="0" lvl="0" indent="0" algn="ctr" defTabSz="444500">
            <a:lnSpc>
              <a:spcPct val="90000"/>
            </a:lnSpc>
            <a:spcBef>
              <a:spcPct val="0"/>
            </a:spcBef>
            <a:spcAft>
              <a:spcPct val="35000"/>
            </a:spcAft>
            <a:buNone/>
          </a:pPr>
          <a:r>
            <a:rPr lang="et-EE" sz="1000" b="1" kern="1200">
              <a:solidFill>
                <a:schemeClr val="accent3"/>
              </a:solidFill>
              <a:latin typeface="Inter" panose="02000503000000020004" pitchFamily="50" charset="0"/>
              <a:ea typeface="Inter" panose="02000503000000020004" pitchFamily="50" charset="0"/>
              <a:cs typeface="Inter" panose="02000503000000020004" pitchFamily="50" charset="0"/>
            </a:rPr>
            <a:t>Kultuuriosakond </a:t>
          </a:r>
          <a:r>
            <a:rPr lang="et-EE" sz="1000" b="1" kern="1200">
              <a:solidFill>
                <a:schemeClr val="accent4"/>
              </a:solidFill>
              <a:latin typeface="Inter" panose="02000503000000020004" pitchFamily="50" charset="0"/>
              <a:ea typeface="Inter" panose="02000503000000020004" pitchFamily="50" charset="0"/>
              <a:cs typeface="Inter" panose="02000503000000020004" pitchFamily="50" charset="0"/>
            </a:rPr>
            <a:t>3,9 miljonit </a:t>
          </a:r>
          <a:r>
            <a:rPr lang="et-EE" sz="1000" b="1" kern="1200">
              <a:solidFill>
                <a:schemeClr val="accent3"/>
              </a:solidFill>
              <a:latin typeface="Inter" panose="02000503000000020004" pitchFamily="50" charset="0"/>
              <a:ea typeface="Inter" panose="02000503000000020004" pitchFamily="50" charset="0"/>
              <a:cs typeface="Inter" panose="02000503000000020004" pitchFamily="50" charset="0"/>
            </a:rPr>
            <a:t>eurot</a:t>
          </a:r>
        </a:p>
        <a:p>
          <a:pPr marL="57150" lvl="1" indent="-57150" algn="l" defTabSz="355600">
            <a:lnSpc>
              <a:spcPct val="90000"/>
            </a:lnSpc>
            <a:spcBef>
              <a:spcPct val="0"/>
            </a:spcBef>
            <a:spcAft>
              <a:spcPct val="15000"/>
            </a:spcAft>
            <a:buChar char="•"/>
          </a:pPr>
          <a:r>
            <a:rPr lang="et-EE" sz="800" kern="1200">
              <a:solidFill>
                <a:schemeClr val="accent3"/>
              </a:solidFill>
              <a:latin typeface="Inter" panose="02000503000000020004" pitchFamily="50" charset="0"/>
              <a:ea typeface="Inter" panose="02000503000000020004" pitchFamily="50" charset="0"/>
              <a:cs typeface="Inter" panose="02000503000000020004" pitchFamily="50" charset="0"/>
            </a:rPr>
            <a:t>munitsipaalhuvikoolide kulud;</a:t>
          </a:r>
        </a:p>
        <a:p>
          <a:pPr marL="57150" lvl="1" indent="-57150" algn="l" defTabSz="355600">
            <a:lnSpc>
              <a:spcPct val="90000"/>
            </a:lnSpc>
            <a:spcBef>
              <a:spcPct val="0"/>
            </a:spcBef>
            <a:spcAft>
              <a:spcPct val="15000"/>
            </a:spcAft>
            <a:buChar char="•"/>
          </a:pPr>
          <a:r>
            <a:rPr lang="et-EE" sz="800" kern="1200">
              <a:solidFill>
                <a:schemeClr val="accent3"/>
              </a:solidFill>
              <a:latin typeface="Inter" panose="02000503000000020004" pitchFamily="50" charset="0"/>
              <a:ea typeface="Inter" panose="02000503000000020004" pitchFamily="50" charset="0"/>
              <a:cs typeface="Inter" panose="02000503000000020004" pitchFamily="50" charset="0"/>
            </a:rPr>
            <a:t>toetused huviharidusele</a:t>
          </a:r>
        </a:p>
      </dsp:txBody>
      <dsp:txXfrm>
        <a:off x="3674823" y="607099"/>
        <a:ext cx="1327154" cy="1265869"/>
      </dsp:txXfrm>
    </dsp:sp>
    <dsp:sp modelId="{4D363170-2CFD-4121-89D6-678707CDCA68}">
      <dsp:nvSpPr>
        <dsp:cNvPr id="0" name=""/>
        <dsp:cNvSpPr/>
      </dsp:nvSpPr>
      <dsp:spPr>
        <a:xfrm>
          <a:off x="0" y="1691607"/>
          <a:ext cx="1668082" cy="1495770"/>
        </a:xfrm>
        <a:prstGeom prst="ellipse">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38100" tIns="38100" rIns="38100" bIns="38100" numCol="1" spcCol="1270" anchor="t" anchorCtr="0">
          <a:noAutofit/>
        </a:bodyPr>
        <a:lstStyle/>
        <a:p>
          <a:pPr marL="0" lvl="0" indent="0" algn="ctr" defTabSz="444500">
            <a:lnSpc>
              <a:spcPct val="90000"/>
            </a:lnSpc>
            <a:spcBef>
              <a:spcPct val="0"/>
            </a:spcBef>
            <a:spcAft>
              <a:spcPct val="35000"/>
            </a:spcAft>
            <a:buNone/>
          </a:pPr>
          <a:r>
            <a:rPr lang="et-EE" sz="1000" b="1" kern="1200">
              <a:solidFill>
                <a:schemeClr val="accent3"/>
              </a:solidFill>
              <a:latin typeface="Inter" panose="02000503000000020004" pitchFamily="50" charset="0"/>
              <a:ea typeface="Inter" panose="02000503000000020004" pitchFamily="50" charset="0"/>
              <a:cs typeface="Inter" panose="02000503000000020004" pitchFamily="50" charset="0"/>
            </a:rPr>
            <a:t>IT süsteemihalduse osakond</a:t>
          </a:r>
        </a:p>
        <a:p>
          <a:pPr marL="0" lvl="0" indent="0" algn="ctr" defTabSz="444500">
            <a:lnSpc>
              <a:spcPct val="90000"/>
            </a:lnSpc>
            <a:spcBef>
              <a:spcPct val="0"/>
            </a:spcBef>
            <a:spcAft>
              <a:spcPct val="35000"/>
            </a:spcAft>
            <a:buNone/>
          </a:pPr>
          <a:r>
            <a:rPr lang="et-EE" sz="1000" b="1" kern="1200">
              <a:solidFill>
                <a:schemeClr val="accent3"/>
              </a:solidFill>
              <a:latin typeface="Inter" panose="02000503000000020004" pitchFamily="50" charset="0"/>
              <a:ea typeface="Inter" panose="02000503000000020004" pitchFamily="50" charset="0"/>
              <a:cs typeface="Inter" panose="02000503000000020004" pitchFamily="50" charset="0"/>
            </a:rPr>
            <a:t> </a:t>
          </a:r>
          <a:r>
            <a:rPr lang="et-EE" sz="1000" b="1" kern="1200">
              <a:solidFill>
                <a:schemeClr val="accent4"/>
              </a:solidFill>
              <a:latin typeface="Inter" panose="02000503000000020004" pitchFamily="50" charset="0"/>
              <a:ea typeface="Inter" panose="02000503000000020004" pitchFamily="50" charset="0"/>
              <a:cs typeface="Inter" panose="02000503000000020004" pitchFamily="50" charset="0"/>
            </a:rPr>
            <a:t>954 tuhat </a:t>
          </a:r>
          <a:r>
            <a:rPr lang="et-EE" sz="1000" b="1" kern="1200">
              <a:solidFill>
                <a:schemeClr val="accent3"/>
              </a:solidFill>
              <a:latin typeface="Inter" panose="02000503000000020004" pitchFamily="50" charset="0"/>
              <a:ea typeface="Inter" panose="02000503000000020004" pitchFamily="50" charset="0"/>
              <a:cs typeface="Inter" panose="02000503000000020004" pitchFamily="50" charset="0"/>
            </a:rPr>
            <a:t>eurot</a:t>
          </a:r>
        </a:p>
        <a:p>
          <a:pPr marL="57150" lvl="1" indent="-57150" algn="l" defTabSz="355600">
            <a:lnSpc>
              <a:spcPct val="90000"/>
            </a:lnSpc>
            <a:spcBef>
              <a:spcPct val="0"/>
            </a:spcBef>
            <a:spcAft>
              <a:spcPct val="15000"/>
            </a:spcAft>
            <a:buChar char="•"/>
          </a:pPr>
          <a:r>
            <a:rPr lang="et-EE" sz="800" kern="1200">
              <a:solidFill>
                <a:schemeClr val="accent3"/>
              </a:solidFill>
              <a:latin typeface="Inter" panose="02000503000000020004" pitchFamily="50" charset="0"/>
              <a:ea typeface="Inter" panose="02000503000000020004" pitchFamily="50" charset="0"/>
              <a:cs typeface="Inter" panose="02000503000000020004" pitchFamily="50" charset="0"/>
            </a:rPr>
            <a:t>infotehnoloogia kulud haridusasutustes</a:t>
          </a:r>
        </a:p>
      </dsp:txBody>
      <dsp:txXfrm>
        <a:off x="244285" y="1910657"/>
        <a:ext cx="1179512" cy="1057670"/>
      </dsp:txXfrm>
    </dsp:sp>
    <dsp:sp modelId="{8E5275C2-65F2-480C-8860-8FB1C9EAE5FC}">
      <dsp:nvSpPr>
        <dsp:cNvPr id="0" name=""/>
        <dsp:cNvSpPr/>
      </dsp:nvSpPr>
      <dsp:spPr>
        <a:xfrm>
          <a:off x="1373983" y="1768639"/>
          <a:ext cx="1405852" cy="1386991"/>
        </a:xfrm>
        <a:prstGeom prst="ellipse">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38100" tIns="38100" rIns="38100" bIns="38100" numCol="1" spcCol="1270" anchor="t" anchorCtr="0">
          <a:noAutofit/>
        </a:bodyPr>
        <a:lstStyle/>
        <a:p>
          <a:pPr marL="0" lvl="0" indent="0" algn="l" defTabSz="444500">
            <a:lnSpc>
              <a:spcPct val="90000"/>
            </a:lnSpc>
            <a:spcBef>
              <a:spcPct val="0"/>
            </a:spcBef>
            <a:spcAft>
              <a:spcPct val="35000"/>
            </a:spcAft>
            <a:buNone/>
          </a:pPr>
          <a:r>
            <a:rPr lang="et-EE" sz="1000" b="1" kern="1200">
              <a:solidFill>
                <a:schemeClr val="accent3"/>
              </a:solidFill>
              <a:latin typeface="Inter" panose="02000503000000020004" pitchFamily="50" charset="0"/>
              <a:ea typeface="Inter" panose="02000503000000020004" pitchFamily="50" charset="0"/>
              <a:cs typeface="Inter" panose="02000503000000020004" pitchFamily="50" charset="0"/>
            </a:rPr>
            <a:t>Linnakantselei </a:t>
          </a:r>
          <a:r>
            <a:rPr lang="et-EE" sz="1000" b="1" kern="1200">
              <a:solidFill>
                <a:schemeClr val="accent4"/>
              </a:solidFill>
              <a:latin typeface="Inter" panose="02000503000000020004" pitchFamily="50" charset="0"/>
              <a:ea typeface="Inter" panose="02000503000000020004" pitchFamily="50" charset="0"/>
              <a:cs typeface="Inter" panose="02000503000000020004" pitchFamily="50" charset="0"/>
            </a:rPr>
            <a:t>35 tuhat </a:t>
          </a:r>
          <a:r>
            <a:rPr lang="et-EE" sz="1000" b="1" kern="1200">
              <a:solidFill>
                <a:schemeClr val="accent3"/>
              </a:solidFill>
              <a:latin typeface="Inter" panose="02000503000000020004" pitchFamily="50" charset="0"/>
              <a:ea typeface="Inter" panose="02000503000000020004" pitchFamily="50" charset="0"/>
              <a:cs typeface="Inter" panose="02000503000000020004" pitchFamily="50" charset="0"/>
            </a:rPr>
            <a:t>eurot</a:t>
          </a:r>
        </a:p>
        <a:p>
          <a:pPr marL="57150" lvl="1" indent="-57150" algn="l" defTabSz="355600">
            <a:lnSpc>
              <a:spcPct val="90000"/>
            </a:lnSpc>
            <a:spcBef>
              <a:spcPct val="0"/>
            </a:spcBef>
            <a:spcAft>
              <a:spcPct val="15000"/>
            </a:spcAft>
            <a:buChar char="•"/>
          </a:pPr>
          <a:r>
            <a:rPr lang="et-EE" sz="800" kern="1200">
              <a:solidFill>
                <a:schemeClr val="accent3"/>
              </a:solidFill>
              <a:latin typeface="Inter" panose="02000503000000020004" pitchFamily="50" charset="0"/>
              <a:ea typeface="Inter" panose="02000503000000020004" pitchFamily="50" charset="0"/>
              <a:cs typeface="Inter" panose="02000503000000020004" pitchFamily="50" charset="0"/>
            </a:rPr>
            <a:t>toetus CTF OÜ-le</a:t>
          </a:r>
        </a:p>
      </dsp:txBody>
      <dsp:txXfrm>
        <a:off x="1579865" y="1971759"/>
        <a:ext cx="994088" cy="980751"/>
      </dsp:txXfrm>
    </dsp:sp>
    <dsp:sp modelId="{E46E9083-23DC-46A6-AF9E-B602EC46B39C}">
      <dsp:nvSpPr>
        <dsp:cNvPr id="0" name=""/>
        <dsp:cNvSpPr/>
      </dsp:nvSpPr>
      <dsp:spPr>
        <a:xfrm>
          <a:off x="2566109" y="1705912"/>
          <a:ext cx="1459903" cy="1443374"/>
        </a:xfrm>
        <a:prstGeom prst="ellipse">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38100" tIns="38100" rIns="38100" bIns="38100" numCol="1" spcCol="1270" anchor="t" anchorCtr="0">
          <a:noAutofit/>
        </a:bodyPr>
        <a:lstStyle/>
        <a:p>
          <a:pPr marL="0" lvl="0" indent="0" algn="ctr" defTabSz="444500">
            <a:lnSpc>
              <a:spcPct val="90000"/>
            </a:lnSpc>
            <a:spcBef>
              <a:spcPct val="0"/>
            </a:spcBef>
            <a:spcAft>
              <a:spcPct val="35000"/>
            </a:spcAft>
            <a:buNone/>
          </a:pPr>
          <a:r>
            <a:rPr lang="et-EE" sz="1000" b="1" kern="1200">
              <a:solidFill>
                <a:schemeClr val="accent3"/>
              </a:solidFill>
              <a:latin typeface="Inter" panose="02000503000000020004" pitchFamily="50" charset="0"/>
              <a:ea typeface="Inter" panose="02000503000000020004" pitchFamily="50" charset="0"/>
              <a:cs typeface="Inter" panose="02000503000000020004" pitchFamily="50" charset="0"/>
            </a:rPr>
            <a:t>Rahandus-osakond</a:t>
          </a:r>
        </a:p>
        <a:p>
          <a:pPr marL="0" lvl="0" indent="0" algn="ctr" defTabSz="444500">
            <a:lnSpc>
              <a:spcPct val="90000"/>
            </a:lnSpc>
            <a:spcBef>
              <a:spcPct val="0"/>
            </a:spcBef>
            <a:spcAft>
              <a:spcPct val="35000"/>
            </a:spcAft>
            <a:buNone/>
          </a:pPr>
          <a:r>
            <a:rPr lang="et-EE" sz="1000" b="1" kern="1200">
              <a:solidFill>
                <a:schemeClr val="accent3"/>
              </a:solidFill>
              <a:latin typeface="Inter" panose="02000503000000020004" pitchFamily="50" charset="0"/>
              <a:ea typeface="Inter" panose="02000503000000020004" pitchFamily="50" charset="0"/>
              <a:cs typeface="Inter" panose="02000503000000020004" pitchFamily="50" charset="0"/>
            </a:rPr>
            <a:t> </a:t>
          </a:r>
          <a:r>
            <a:rPr lang="et-EE" sz="1000" b="1" kern="1200">
              <a:solidFill>
                <a:schemeClr val="accent4"/>
              </a:solidFill>
              <a:latin typeface="Inter" panose="02000503000000020004" pitchFamily="50" charset="0"/>
              <a:ea typeface="Inter" panose="02000503000000020004" pitchFamily="50" charset="0"/>
              <a:cs typeface="Inter" panose="02000503000000020004" pitchFamily="50" charset="0"/>
            </a:rPr>
            <a:t>28 tuhat</a:t>
          </a:r>
        </a:p>
        <a:p>
          <a:pPr marL="57150" lvl="1" indent="-57150" algn="l" defTabSz="355600">
            <a:lnSpc>
              <a:spcPct val="90000"/>
            </a:lnSpc>
            <a:spcBef>
              <a:spcPct val="0"/>
            </a:spcBef>
            <a:spcAft>
              <a:spcPct val="15000"/>
            </a:spcAft>
            <a:buChar char="•"/>
          </a:pPr>
          <a:r>
            <a:rPr lang="et-EE" sz="800" kern="1200">
              <a:solidFill>
                <a:schemeClr val="accent3"/>
              </a:solidFill>
              <a:latin typeface="Inter" panose="02000503000000020004" pitchFamily="50" charset="0"/>
              <a:ea typeface="Inter" panose="02000503000000020004" pitchFamily="50" charset="0"/>
              <a:cs typeface="Inter" panose="02000503000000020004" pitchFamily="50" charset="0"/>
            </a:rPr>
            <a:t>toetused kõrghariduse toetamiseks </a:t>
          </a:r>
        </a:p>
      </dsp:txBody>
      <dsp:txXfrm>
        <a:off x="2779907" y="1917289"/>
        <a:ext cx="1032307" cy="1020620"/>
      </dsp:txXfrm>
    </dsp:sp>
    <dsp:sp modelId="{2B9778A9-3205-4829-8DCC-508A2681FEC7}">
      <dsp:nvSpPr>
        <dsp:cNvPr id="0" name=""/>
        <dsp:cNvSpPr/>
      </dsp:nvSpPr>
      <dsp:spPr>
        <a:xfrm>
          <a:off x="3812101" y="1625372"/>
          <a:ext cx="1560006" cy="1457234"/>
        </a:xfrm>
        <a:prstGeom prst="ellipse">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34290" tIns="34290" rIns="34290" bIns="34290" numCol="1" spcCol="1270" anchor="t" anchorCtr="0">
          <a:noAutofit/>
        </a:bodyPr>
        <a:lstStyle/>
        <a:p>
          <a:pPr marL="0" lvl="0" indent="0" algn="ctr" defTabSz="400050">
            <a:lnSpc>
              <a:spcPct val="90000"/>
            </a:lnSpc>
            <a:spcBef>
              <a:spcPct val="0"/>
            </a:spcBef>
            <a:spcAft>
              <a:spcPct val="35000"/>
            </a:spcAft>
            <a:buNone/>
          </a:pPr>
          <a:r>
            <a:rPr lang="et-EE" sz="900" b="1" kern="1200">
              <a:solidFill>
                <a:schemeClr val="accent3"/>
              </a:solidFill>
              <a:latin typeface="Inter" panose="02000503000000020004" pitchFamily="50" charset="0"/>
              <a:ea typeface="Inter" panose="02000503000000020004" pitchFamily="50" charset="0"/>
              <a:cs typeface="Inter" panose="02000503000000020004" pitchFamily="50" charset="0"/>
            </a:rPr>
            <a:t>Linnaplaneerimise ja maakorralduse osakond</a:t>
          </a:r>
        </a:p>
        <a:p>
          <a:pPr marL="0" lvl="0" indent="0" algn="ctr" defTabSz="400050">
            <a:lnSpc>
              <a:spcPct val="90000"/>
            </a:lnSpc>
            <a:spcBef>
              <a:spcPct val="0"/>
            </a:spcBef>
            <a:spcAft>
              <a:spcPct val="35000"/>
            </a:spcAft>
            <a:buNone/>
          </a:pPr>
          <a:r>
            <a:rPr lang="et-EE" sz="900" b="1" kern="1200">
              <a:solidFill>
                <a:schemeClr val="accent4"/>
              </a:solidFill>
              <a:latin typeface="Inter" panose="02000503000000020004" pitchFamily="50" charset="0"/>
              <a:ea typeface="Inter" panose="02000503000000020004" pitchFamily="50" charset="0"/>
              <a:cs typeface="Inter" panose="02000503000000020004" pitchFamily="50" charset="0"/>
            </a:rPr>
            <a:t> 20 tuhat </a:t>
          </a:r>
          <a:r>
            <a:rPr lang="et-EE" sz="900" b="1" kern="1200">
              <a:solidFill>
                <a:schemeClr val="accent3"/>
              </a:solidFill>
              <a:latin typeface="Inter" panose="02000503000000020004" pitchFamily="50" charset="0"/>
              <a:ea typeface="Inter" panose="02000503000000020004" pitchFamily="50" charset="0"/>
              <a:cs typeface="Inter" panose="02000503000000020004" pitchFamily="50" charset="0"/>
            </a:rPr>
            <a:t>eurot</a:t>
          </a:r>
        </a:p>
        <a:p>
          <a:pPr marL="57150" lvl="1" indent="-57150" algn="l" defTabSz="355600">
            <a:lnSpc>
              <a:spcPct val="90000"/>
            </a:lnSpc>
            <a:spcBef>
              <a:spcPct val="0"/>
            </a:spcBef>
            <a:spcAft>
              <a:spcPct val="15000"/>
            </a:spcAft>
            <a:buChar char="•"/>
          </a:pPr>
          <a:r>
            <a:rPr lang="et-EE" sz="800" kern="1200">
              <a:solidFill>
                <a:schemeClr val="accent3"/>
              </a:solidFill>
              <a:latin typeface="Inter" panose="02000503000000020004" pitchFamily="50" charset="0"/>
              <a:ea typeface="Inter" panose="02000503000000020004" pitchFamily="50" charset="0"/>
              <a:cs typeface="Inter" panose="02000503000000020004" pitchFamily="50" charset="0"/>
            </a:rPr>
            <a:t>Ihaste algkool-lasteaed detailplaneering</a:t>
          </a:r>
        </a:p>
      </dsp:txBody>
      <dsp:txXfrm>
        <a:off x="4040559" y="1838779"/>
        <a:ext cx="1103090" cy="1030420"/>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ACCDDAF-CB17-4033-B505-90CD4C650999}">
      <dsp:nvSpPr>
        <dsp:cNvPr id="0" name=""/>
        <dsp:cNvSpPr/>
      </dsp:nvSpPr>
      <dsp:spPr>
        <a:xfrm>
          <a:off x="275870" y="-13374"/>
          <a:ext cx="2204574" cy="2097740"/>
        </a:xfrm>
        <a:prstGeom prst="ellipse">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41910" tIns="41910" rIns="41910" bIns="41910" numCol="1" spcCol="1270" anchor="t" anchorCtr="0">
          <a:noAutofit/>
        </a:bodyPr>
        <a:lstStyle/>
        <a:p>
          <a:pPr marL="0" lvl="0" indent="0" algn="ctr" defTabSz="488950">
            <a:lnSpc>
              <a:spcPct val="90000"/>
            </a:lnSpc>
            <a:spcBef>
              <a:spcPct val="0"/>
            </a:spcBef>
            <a:spcAft>
              <a:spcPct val="35000"/>
            </a:spcAft>
            <a:buNone/>
          </a:pPr>
          <a:r>
            <a:rPr lang="et-EE" sz="1100" b="1" kern="1200">
              <a:solidFill>
                <a:schemeClr val="accent3"/>
              </a:solidFill>
              <a:latin typeface="Inter" panose="02000503000000020004" pitchFamily="50" charset="0"/>
              <a:ea typeface="Inter" panose="02000503000000020004" pitchFamily="50" charset="0"/>
              <a:cs typeface="Inter" panose="02000503000000020004" pitchFamily="50" charset="0"/>
            </a:rPr>
            <a:t>Sotsiaal- ja tervishoiu osakond </a:t>
          </a:r>
          <a:r>
            <a:rPr lang="et-EE" sz="1100" b="1" kern="1200">
              <a:solidFill>
                <a:schemeClr val="accent4"/>
              </a:solidFill>
              <a:latin typeface="Inter" panose="02000503000000020004" pitchFamily="50" charset="0"/>
              <a:ea typeface="Inter" panose="02000503000000020004" pitchFamily="50" charset="0"/>
              <a:cs typeface="Inter" panose="02000503000000020004" pitchFamily="50" charset="0"/>
            </a:rPr>
            <a:t>20 miljonit </a:t>
          </a:r>
          <a:r>
            <a:rPr lang="et-EE" sz="1100" b="1" kern="1200">
              <a:solidFill>
                <a:schemeClr val="accent3"/>
              </a:solidFill>
              <a:latin typeface="Inter" panose="02000503000000020004" pitchFamily="50" charset="0"/>
              <a:ea typeface="Inter" panose="02000503000000020004" pitchFamily="50" charset="0"/>
              <a:cs typeface="Inter" panose="02000503000000020004" pitchFamily="50" charset="0"/>
            </a:rPr>
            <a:t>eurot</a:t>
          </a:r>
          <a:endParaRPr lang="et-EE" sz="1000" b="1" kern="1200">
            <a:solidFill>
              <a:schemeClr val="accent3"/>
            </a:solidFill>
            <a:latin typeface="Inter" panose="02000503000000020004" pitchFamily="50" charset="0"/>
            <a:ea typeface="Inter" panose="02000503000000020004" pitchFamily="50" charset="0"/>
            <a:cs typeface="Inter" panose="02000503000000020004" pitchFamily="50" charset="0"/>
          </a:endParaRPr>
        </a:p>
        <a:p>
          <a:pPr marL="57150" lvl="1" indent="-57150" algn="l" defTabSz="355600">
            <a:lnSpc>
              <a:spcPct val="90000"/>
            </a:lnSpc>
            <a:spcBef>
              <a:spcPct val="0"/>
            </a:spcBef>
            <a:spcAft>
              <a:spcPct val="15000"/>
            </a:spcAft>
            <a:buChar char="•"/>
          </a:pPr>
          <a:r>
            <a:rPr lang="et-EE" sz="800" kern="1200">
              <a:solidFill>
                <a:schemeClr val="accent3"/>
              </a:solidFill>
              <a:latin typeface="Inter" panose="02000503000000020004" pitchFamily="50" charset="0"/>
              <a:ea typeface="Inter" panose="02000503000000020004" pitchFamily="50" charset="0"/>
              <a:cs typeface="Inter" panose="02000503000000020004" pitchFamily="50" charset="0"/>
            </a:rPr>
            <a:t>viie allasutuse haldamine;</a:t>
          </a:r>
        </a:p>
        <a:p>
          <a:pPr marL="57150" lvl="1" indent="-57150" algn="l" defTabSz="355600">
            <a:lnSpc>
              <a:spcPct val="90000"/>
            </a:lnSpc>
            <a:spcBef>
              <a:spcPct val="0"/>
            </a:spcBef>
            <a:spcAft>
              <a:spcPct val="15000"/>
            </a:spcAft>
            <a:buChar char="•"/>
          </a:pPr>
          <a:r>
            <a:rPr lang="et-EE" sz="800" kern="1200">
              <a:solidFill>
                <a:schemeClr val="accent3"/>
              </a:solidFill>
              <a:latin typeface="Inter" panose="02000503000000020004" pitchFamily="50" charset="0"/>
              <a:ea typeface="Inter" panose="02000503000000020004" pitchFamily="50" charset="0"/>
              <a:cs typeface="Inter" panose="02000503000000020004" pitchFamily="50" charset="0"/>
            </a:rPr>
            <a:t>korraldada sotsiaalhoolekande teenust Tartu linnas;</a:t>
          </a:r>
        </a:p>
        <a:p>
          <a:pPr marL="57150" lvl="1" indent="-57150" algn="l" defTabSz="355600">
            <a:lnSpc>
              <a:spcPct val="90000"/>
            </a:lnSpc>
            <a:spcBef>
              <a:spcPct val="0"/>
            </a:spcBef>
            <a:spcAft>
              <a:spcPct val="15000"/>
            </a:spcAft>
            <a:buChar char="•"/>
          </a:pPr>
          <a:r>
            <a:rPr lang="et-EE" sz="800" kern="1200">
              <a:solidFill>
                <a:schemeClr val="accent3"/>
              </a:solidFill>
              <a:latin typeface="Inter" panose="02000503000000020004" pitchFamily="50" charset="0"/>
              <a:ea typeface="Inter" panose="02000503000000020004" pitchFamily="50" charset="0"/>
              <a:cs typeface="Inter" panose="02000503000000020004" pitchFamily="50" charset="0"/>
            </a:rPr>
            <a:t>riiklike ja kohalike toetuste maksmine</a:t>
          </a:r>
        </a:p>
      </dsp:txBody>
      <dsp:txXfrm>
        <a:off x="598722" y="293833"/>
        <a:ext cx="1558870" cy="1483326"/>
      </dsp:txXfrm>
    </dsp:sp>
    <dsp:sp modelId="{E590DB6A-9E2C-49BC-A7A5-9903B6B58830}">
      <dsp:nvSpPr>
        <dsp:cNvPr id="0" name=""/>
        <dsp:cNvSpPr/>
      </dsp:nvSpPr>
      <dsp:spPr>
        <a:xfrm>
          <a:off x="3946973" y="1193725"/>
          <a:ext cx="1789616" cy="1789835"/>
        </a:xfrm>
        <a:prstGeom prst="ellipse">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41910" tIns="41910" rIns="41910" bIns="41910" numCol="1" spcCol="1270" anchor="t" anchorCtr="0">
          <a:noAutofit/>
        </a:bodyPr>
        <a:lstStyle/>
        <a:p>
          <a:pPr marL="0" lvl="0" indent="0" algn="ctr" defTabSz="488950">
            <a:lnSpc>
              <a:spcPct val="90000"/>
            </a:lnSpc>
            <a:spcBef>
              <a:spcPct val="0"/>
            </a:spcBef>
            <a:spcAft>
              <a:spcPct val="35000"/>
            </a:spcAft>
            <a:buNone/>
          </a:pPr>
          <a:r>
            <a:rPr lang="et-EE" sz="1100" b="1" kern="1200">
              <a:solidFill>
                <a:schemeClr val="accent3"/>
              </a:solidFill>
              <a:latin typeface="Inter" panose="02000503000000020004" pitchFamily="50" charset="0"/>
              <a:ea typeface="Inter" panose="02000503000000020004" pitchFamily="50" charset="0"/>
              <a:cs typeface="Inter" panose="02000503000000020004" pitchFamily="50" charset="0"/>
            </a:rPr>
            <a:t>Avalike suhete osakond</a:t>
          </a:r>
        </a:p>
        <a:p>
          <a:pPr marL="0" lvl="0" indent="0" algn="l" defTabSz="488950">
            <a:lnSpc>
              <a:spcPct val="90000"/>
            </a:lnSpc>
            <a:spcBef>
              <a:spcPct val="0"/>
            </a:spcBef>
            <a:spcAft>
              <a:spcPct val="35000"/>
            </a:spcAft>
            <a:buNone/>
          </a:pPr>
          <a:r>
            <a:rPr lang="et-EE" sz="1100" b="1" kern="1200">
              <a:solidFill>
                <a:schemeClr val="accent3"/>
              </a:solidFill>
              <a:latin typeface="Inter" panose="02000503000000020004" pitchFamily="50" charset="0"/>
              <a:ea typeface="Inter" panose="02000503000000020004" pitchFamily="50" charset="0"/>
              <a:cs typeface="Inter" panose="02000503000000020004" pitchFamily="50" charset="0"/>
            </a:rPr>
            <a:t> </a:t>
          </a:r>
          <a:r>
            <a:rPr lang="et-EE" sz="1100" b="1" kern="1200">
              <a:solidFill>
                <a:schemeClr val="accent4"/>
              </a:solidFill>
              <a:latin typeface="Inter" panose="02000503000000020004" pitchFamily="50" charset="0"/>
              <a:ea typeface="Inter" panose="02000503000000020004" pitchFamily="50" charset="0"/>
              <a:cs typeface="Inter" panose="02000503000000020004" pitchFamily="50" charset="0"/>
            </a:rPr>
            <a:t>22 tuhat </a:t>
          </a:r>
          <a:r>
            <a:rPr lang="et-EE" sz="1100" b="1" kern="1200">
              <a:solidFill>
                <a:schemeClr val="accent3"/>
              </a:solidFill>
              <a:latin typeface="Inter" panose="02000503000000020004" pitchFamily="50" charset="0"/>
              <a:ea typeface="Inter" panose="02000503000000020004" pitchFamily="50" charset="0"/>
              <a:cs typeface="Inter" panose="02000503000000020004" pitchFamily="50" charset="0"/>
            </a:rPr>
            <a:t>eurot</a:t>
          </a:r>
        </a:p>
        <a:p>
          <a:pPr marL="57150" lvl="1" indent="-57150" algn="l" defTabSz="355600">
            <a:lnSpc>
              <a:spcPct val="90000"/>
            </a:lnSpc>
            <a:spcBef>
              <a:spcPct val="0"/>
            </a:spcBef>
            <a:spcAft>
              <a:spcPct val="15000"/>
            </a:spcAft>
            <a:buChar char="•"/>
          </a:pPr>
          <a:r>
            <a:rPr lang="et-EE" sz="800" b="0" kern="1200">
              <a:solidFill>
                <a:schemeClr val="accent3"/>
              </a:solidFill>
              <a:latin typeface="Inter" panose="02000503000000020004" pitchFamily="50" charset="0"/>
              <a:ea typeface="Inter" panose="02000503000000020004" pitchFamily="50" charset="0"/>
              <a:cs typeface="Inter" panose="02000503000000020004" pitchFamily="50" charset="0"/>
            </a:rPr>
            <a:t>Kultuuriministeeriumi projekt</a:t>
          </a:r>
        </a:p>
      </dsp:txBody>
      <dsp:txXfrm>
        <a:off x="4209056" y="1455840"/>
        <a:ext cx="1265450" cy="1265605"/>
      </dsp:txXfrm>
    </dsp:sp>
    <dsp:sp modelId="{0E728F98-34E0-40D2-AE09-C0E578A8A9C8}">
      <dsp:nvSpPr>
        <dsp:cNvPr id="0" name=""/>
        <dsp:cNvSpPr/>
      </dsp:nvSpPr>
      <dsp:spPr>
        <a:xfrm>
          <a:off x="1666480" y="1193720"/>
          <a:ext cx="1766208" cy="1789835"/>
        </a:xfrm>
        <a:prstGeom prst="ellipse">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41910" tIns="41910" rIns="41910" bIns="41910" numCol="1" spcCol="1270" anchor="t" anchorCtr="0">
          <a:noAutofit/>
        </a:bodyPr>
        <a:lstStyle/>
        <a:p>
          <a:pPr marL="0" lvl="0" indent="0" algn="ctr" defTabSz="466725">
            <a:lnSpc>
              <a:spcPct val="90000"/>
            </a:lnSpc>
            <a:spcBef>
              <a:spcPct val="0"/>
            </a:spcBef>
            <a:spcAft>
              <a:spcPct val="35000"/>
            </a:spcAft>
            <a:buNone/>
          </a:pPr>
          <a:r>
            <a:rPr lang="et-EE" sz="1050" b="1" kern="1200">
              <a:solidFill>
                <a:schemeClr val="accent3"/>
              </a:solidFill>
              <a:latin typeface="Inter" panose="02000503000000020004" pitchFamily="50" charset="0"/>
              <a:ea typeface="Inter" panose="02000503000000020004" pitchFamily="50" charset="0"/>
              <a:cs typeface="Inter" panose="02000503000000020004" pitchFamily="50" charset="0"/>
            </a:rPr>
            <a:t>Linnavarade osakond </a:t>
          </a:r>
        </a:p>
        <a:p>
          <a:pPr marL="0" lvl="0" indent="0" algn="ctr" defTabSz="466725">
            <a:lnSpc>
              <a:spcPct val="90000"/>
            </a:lnSpc>
            <a:spcBef>
              <a:spcPct val="0"/>
            </a:spcBef>
            <a:spcAft>
              <a:spcPct val="35000"/>
            </a:spcAft>
            <a:buNone/>
          </a:pPr>
          <a:r>
            <a:rPr lang="et-EE" sz="1000" b="1" kern="1200">
              <a:solidFill>
                <a:schemeClr val="accent4"/>
              </a:solidFill>
              <a:latin typeface="Inter" panose="02000503000000020004" pitchFamily="50" charset="0"/>
              <a:ea typeface="Inter" panose="02000503000000020004" pitchFamily="50" charset="0"/>
              <a:cs typeface="Inter" panose="02000503000000020004" pitchFamily="50" charset="0"/>
            </a:rPr>
            <a:t>438 tuhat </a:t>
          </a:r>
          <a:r>
            <a:rPr lang="et-EE" sz="1000" b="1" kern="1200">
              <a:solidFill>
                <a:schemeClr val="accent3"/>
              </a:solidFill>
              <a:latin typeface="Inter" panose="02000503000000020004" pitchFamily="50" charset="0"/>
              <a:ea typeface="Inter" panose="02000503000000020004" pitchFamily="50" charset="0"/>
              <a:cs typeface="Inter" panose="02000503000000020004" pitchFamily="50" charset="0"/>
            </a:rPr>
            <a:t>eurot</a:t>
          </a:r>
        </a:p>
        <a:p>
          <a:pPr marL="57150" lvl="1" indent="-57150" algn="l" defTabSz="355600">
            <a:lnSpc>
              <a:spcPct val="90000"/>
            </a:lnSpc>
            <a:spcBef>
              <a:spcPct val="0"/>
            </a:spcBef>
            <a:spcAft>
              <a:spcPct val="15000"/>
            </a:spcAft>
            <a:buChar char="•"/>
          </a:pPr>
          <a:r>
            <a:rPr lang="et-EE" sz="800" b="0" kern="1200">
              <a:solidFill>
                <a:schemeClr val="accent3"/>
              </a:solidFill>
              <a:latin typeface="Inter" panose="02000503000000020004" pitchFamily="50" charset="0"/>
              <a:ea typeface="Inter" panose="02000503000000020004" pitchFamily="50" charset="0"/>
              <a:cs typeface="Inter" panose="02000503000000020004" pitchFamily="50" charset="0"/>
            </a:rPr>
            <a:t>Tüve 6 ja 8 sotsiaalmajade projekteerimine</a:t>
          </a:r>
        </a:p>
        <a:p>
          <a:pPr marL="57150" lvl="1" indent="-57150" algn="l" defTabSz="355600">
            <a:lnSpc>
              <a:spcPct val="90000"/>
            </a:lnSpc>
            <a:spcBef>
              <a:spcPct val="0"/>
            </a:spcBef>
            <a:spcAft>
              <a:spcPct val="15000"/>
            </a:spcAft>
            <a:buChar char="•"/>
          </a:pPr>
          <a:r>
            <a:rPr lang="et-EE" sz="800" b="0" kern="1200">
              <a:solidFill>
                <a:schemeClr val="accent3"/>
              </a:solidFill>
              <a:latin typeface="Inter" panose="02000503000000020004" pitchFamily="50" charset="0"/>
              <a:ea typeface="Inter" panose="02000503000000020004" pitchFamily="50" charset="0"/>
              <a:cs typeface="Inter" panose="02000503000000020004" pitchFamily="50" charset="0"/>
            </a:rPr>
            <a:t>Kaunase pst 22 piirkonnakeskuse rajamine</a:t>
          </a:r>
        </a:p>
      </dsp:txBody>
      <dsp:txXfrm>
        <a:off x="1925135" y="1455835"/>
        <a:ext cx="1248898" cy="1265605"/>
      </dsp:txXfrm>
    </dsp:sp>
    <dsp:sp modelId="{38D11C11-18C1-4285-BF5B-DC0062333068}">
      <dsp:nvSpPr>
        <dsp:cNvPr id="0" name=""/>
        <dsp:cNvSpPr/>
      </dsp:nvSpPr>
      <dsp:spPr>
        <a:xfrm>
          <a:off x="2711403" y="0"/>
          <a:ext cx="1864404" cy="1843351"/>
        </a:xfrm>
        <a:prstGeom prst="ellipse">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41910" tIns="41910" rIns="41910" bIns="41910" numCol="1" spcCol="1270" anchor="t" anchorCtr="0">
          <a:noAutofit/>
        </a:bodyPr>
        <a:lstStyle/>
        <a:p>
          <a:pPr marL="0" lvl="0" indent="0" algn="ctr" defTabSz="466725">
            <a:lnSpc>
              <a:spcPct val="90000"/>
            </a:lnSpc>
            <a:spcBef>
              <a:spcPct val="0"/>
            </a:spcBef>
            <a:spcAft>
              <a:spcPct val="35000"/>
            </a:spcAft>
            <a:buNone/>
          </a:pPr>
          <a:r>
            <a:rPr lang="et-EE" sz="1050" b="1" kern="1200">
              <a:solidFill>
                <a:schemeClr val="accent3"/>
              </a:solidFill>
              <a:latin typeface="Inter" panose="02000503000000020004" pitchFamily="50" charset="0"/>
              <a:ea typeface="Inter" panose="02000503000000020004" pitchFamily="50" charset="0"/>
              <a:cs typeface="Inter" panose="02000503000000020004" pitchFamily="50" charset="0"/>
            </a:rPr>
            <a:t>IT süsteemihalduse osakond </a:t>
          </a:r>
        </a:p>
        <a:p>
          <a:pPr marL="0" lvl="0" indent="0" algn="ctr" defTabSz="466725">
            <a:lnSpc>
              <a:spcPct val="90000"/>
            </a:lnSpc>
            <a:spcBef>
              <a:spcPct val="0"/>
            </a:spcBef>
            <a:spcAft>
              <a:spcPct val="35000"/>
            </a:spcAft>
            <a:buNone/>
          </a:pPr>
          <a:r>
            <a:rPr lang="et-EE" sz="1050" b="1" kern="1200">
              <a:solidFill>
                <a:schemeClr val="accent4"/>
              </a:solidFill>
              <a:latin typeface="Inter" panose="02000503000000020004" pitchFamily="50" charset="0"/>
              <a:ea typeface="Inter" panose="02000503000000020004" pitchFamily="50" charset="0"/>
              <a:cs typeface="Inter" panose="02000503000000020004" pitchFamily="50" charset="0"/>
            </a:rPr>
            <a:t>24 tuhat </a:t>
          </a:r>
          <a:r>
            <a:rPr lang="et-EE" sz="1050" b="1" kern="1200">
              <a:solidFill>
                <a:schemeClr val="accent3"/>
              </a:solidFill>
              <a:latin typeface="Inter" panose="02000503000000020004" pitchFamily="50" charset="0"/>
              <a:ea typeface="Inter" panose="02000503000000020004" pitchFamily="50" charset="0"/>
              <a:cs typeface="Inter" panose="02000503000000020004" pitchFamily="50" charset="0"/>
            </a:rPr>
            <a:t>eurot</a:t>
          </a:r>
        </a:p>
        <a:p>
          <a:pPr marL="57150" lvl="1" indent="-57150" algn="l" defTabSz="355600">
            <a:lnSpc>
              <a:spcPct val="90000"/>
            </a:lnSpc>
            <a:spcBef>
              <a:spcPct val="0"/>
            </a:spcBef>
            <a:spcAft>
              <a:spcPct val="15000"/>
            </a:spcAft>
            <a:buChar char="•"/>
          </a:pPr>
          <a:r>
            <a:rPr lang="et-EE" sz="800" b="0" kern="1200">
              <a:solidFill>
                <a:schemeClr val="accent3"/>
              </a:solidFill>
              <a:latin typeface="Inter" panose="02000503000000020004" pitchFamily="50" charset="0"/>
              <a:ea typeface="Inter" panose="02000503000000020004" pitchFamily="50" charset="0"/>
              <a:cs typeface="Inter" panose="02000503000000020004" pitchFamily="50" charset="0"/>
            </a:rPr>
            <a:t>sotsiaalosakonna allasutustele arvutite ja tarkvara rentimine</a:t>
          </a:r>
        </a:p>
      </dsp:txBody>
      <dsp:txXfrm>
        <a:off x="2984439" y="269953"/>
        <a:ext cx="1318332" cy="1303445"/>
      </dsp:txXfrm>
    </dsp:sp>
  </dsp:spTree>
</dsp:drawing>
</file>

<file path=word/diagrams/layout1.xml><?xml version="1.0" encoding="utf-8"?>
<dgm:layoutDef xmlns:dgm="http://schemas.openxmlformats.org/drawingml/2006/diagram" xmlns:a="http://schemas.openxmlformats.org/drawingml/2006/main" uniqueId="urn:microsoft.com/office/officeart/2005/8/layout/rings+Icon">
  <dgm:title val="Interconnected Rings"/>
  <dgm:desc val="Use to show overlapping or interconnected ideas or concepts. The first seven lines of Level 1 text correspond with a circle. Unused text does not appear, but remains available if you switch layouts.  "/>
  <dgm:catLst>
    <dgm:cat type="relationship" pri="32000"/>
    <dgm:cat type="officeonline" pri="6000"/>
  </dgm:catLst>
  <dgm:sampData useDef="1">
    <dgm:dataModel>
      <dgm:ptLst/>
      <dgm:bg/>
      <dgm:whole/>
    </dgm:dataModel>
  </dgm:sampData>
  <dgm:styleData>
    <dgm:dataModel>
      <dgm:ptLst>
        <dgm:pt modelId="0" type="doc"/>
        <dgm:pt modelId="10"/>
        <dgm:pt modelId="20"/>
      </dgm:ptLst>
      <dgm:cxnLst>
        <dgm:cxn modelId="30" srcId="0" destId="10" srcOrd="0" destOrd="0"/>
        <dgm:cxn modelId="40" srcId="0" destId="20" srcOrd="1" destOrd="0"/>
      </dgm:cxnLst>
      <dgm:bg/>
      <dgm:whole/>
    </dgm:dataModel>
  </dgm:styleData>
  <dgm:clrData>
    <dgm:dataModel>
      <dgm:ptLst>
        <dgm:pt modelId="0" type="doc"/>
        <dgm:pt modelId="10"/>
        <dgm:pt modelId="20"/>
        <dgm:pt modelId="30"/>
        <dgm:pt modelId="40"/>
      </dgm:ptLst>
      <dgm:cxnLst>
        <dgm:cxn modelId="50" srcId="0" destId="10" srcOrd="0" destOrd="0"/>
        <dgm:cxn modelId="60" srcId="0" destId="20" srcOrd="1" destOrd="0"/>
        <dgm:cxn modelId="70" srcId="0" destId="30" srcOrd="2" destOrd="0"/>
        <dgm:cxn modelId="80" srcId="0" destId="40" srcOrd="2" destOrd="0"/>
      </dgm:cxnLst>
      <dgm:bg/>
      <dgm:whole/>
    </dgm:dataModel>
  </dgm:clrData>
  <dgm:layoutNode name="Name0">
    <dgm:varLst>
      <dgm:chMax val="7"/>
      <dgm:dir/>
      <dgm:resizeHandles val="exact"/>
    </dgm:varLst>
    <dgm:choose name="Name1">
      <dgm:if name="Name2" axis="ch" ptType="node" func="cnt" op="lt" val="1">
        <dgm:alg type="composite"/>
        <dgm:shape xmlns:r="http://schemas.openxmlformats.org/officeDocument/2006/relationships" r:blip="">
          <dgm:adjLst/>
        </dgm:shape>
        <dgm:presOf/>
        <dgm:constrLst/>
        <dgm:ruleLst/>
      </dgm:if>
      <dgm:if name="Name3" axis="ch" ptType="node" func="cnt" op="equ" val="1">
        <dgm:alg type="composite">
          <dgm:param type="ar" val="1"/>
        </dgm:alg>
        <dgm:shape xmlns:r="http://schemas.openxmlformats.org/officeDocument/2006/relationships" r:blip="">
          <dgm:adjLst/>
        </dgm:shape>
        <dgm:presOf/>
        <dgm:constrLst>
          <dgm:constr type="primFontSz" for="des" ptType="node" op="equ" val="65"/>
          <dgm:constr type="l" for="ch" forName="ellipse1" refType="w" fact="0"/>
          <dgm:constr type="t" for="ch" forName="ellipse1" refType="h" fact="0"/>
          <dgm:constr type="w" for="ch" forName="ellipse1" refType="w"/>
          <dgm:constr type="h" for="ch" forName="ellipse1" refType="h"/>
        </dgm:constrLst>
      </dgm:if>
      <dgm:if name="Name4" axis="ch" ptType="node" func="cnt" op="equ" val="2">
        <dgm:alg type="composite">
          <dgm:param type="ar" val="0.9086"/>
        </dgm:alg>
        <dgm:shape xmlns:r="http://schemas.openxmlformats.org/officeDocument/2006/relationships" r:blip="">
          <dgm:adjLst/>
        </dgm:shape>
        <dgm:presOf/>
        <dgm:constrLst>
          <dgm:constr type="primFontSz" for="des" ptType="node" op="equ" val="65"/>
          <dgm:constr type="l" for="ch" forName="ellipse1" refType="w" fact="0"/>
          <dgm:constr type="t" for="ch" forName="ellipse1" refType="h" fact="0"/>
          <dgm:constr type="w" for="ch" forName="ellipse1" refType="w" fact="0.6602"/>
          <dgm:constr type="h" for="ch" forName="ellipse1" refType="h" fact="0.5999"/>
          <dgm:constr type="l" for="ch" forName="ellipse2" refType="w" fact="0.3398"/>
          <dgm:constr type="t" for="ch" forName="ellipse2" refType="h" fact="0.4001"/>
          <dgm:constr type="w" for="ch" forName="ellipse2" refType="w" fact="0.6602"/>
          <dgm:constr type="h" for="ch" forName="ellipse2" refType="h" fact="0.5999"/>
        </dgm:constrLst>
      </dgm:if>
      <dgm:if name="Name5" axis="ch" ptType="node" func="cnt" op="equ" val="3">
        <dgm:alg type="composite">
          <dgm:param type="ar" val="1.2171"/>
        </dgm:alg>
        <dgm:shape xmlns:r="http://schemas.openxmlformats.org/officeDocument/2006/relationships" r:blip="">
          <dgm:adjLst/>
        </dgm:shape>
        <dgm:presOf/>
        <dgm:constrLst>
          <dgm:constr type="primFontSz" for="des" ptType="node" op="equ" val="65"/>
          <dgm:constr type="l" for="ch" forName="ellipse1" refType="w" fact="0"/>
          <dgm:constr type="t" for="ch" forName="ellipse1" refType="h" fact="0"/>
          <dgm:constr type="w" for="ch" forName="ellipse1" refType="w" fact="0.4929"/>
          <dgm:constr type="h" for="ch" forName="ellipse1" refType="h" fact="0.5999"/>
          <dgm:constr type="l" for="ch" forName="ellipse2" refType="w" fact="0.2537"/>
          <dgm:constr type="t" for="ch" forName="ellipse2" refType="h" fact="0.4001"/>
          <dgm:constr type="w" for="ch" forName="ellipse2" refType="w" fact="0.4929"/>
          <dgm:constr type="h" for="ch" forName="ellipse2" refType="h" fact="0.5999"/>
          <dgm:constr type="l" for="ch" forName="ellipse3" refType="w" fact="0.5071"/>
          <dgm:constr type="t" for="ch" forName="ellipse3" refType="h" fact="0"/>
          <dgm:constr type="w" for="ch" forName="ellipse3" refType="w" fact="0.4929"/>
          <dgm:constr type="h" for="ch" forName="ellipse3" refType="h" fact="0.5999"/>
        </dgm:constrLst>
      </dgm:if>
      <dgm:if name="Name6" axis="ch" ptType="node" func="cnt" op="equ" val="4">
        <dgm:alg type="composite">
          <dgm:param type="ar" val="1.5255"/>
        </dgm:alg>
        <dgm:shape xmlns:r="http://schemas.openxmlformats.org/officeDocument/2006/relationships" r:blip="">
          <dgm:adjLst/>
        </dgm:shape>
        <dgm:presOf/>
        <dgm:constrLst>
          <dgm:constr type="primFontSz" for="des" ptType="node" op="equ" val="65"/>
          <dgm:constr type="l" for="ch" forName="ellipse1" refType="w" fact="0"/>
          <dgm:constr type="t" for="ch" forName="ellipse1" refType="h" fact="0"/>
          <dgm:constr type="w" for="ch" forName="ellipse1" refType="w" fact="0.3932"/>
          <dgm:constr type="h" for="ch" forName="ellipse1" refType="h" fact="0.5999"/>
          <dgm:constr type="l" for="ch" forName="ellipse2" refType="w" fact="0.2023"/>
          <dgm:constr type="t" for="ch" forName="ellipse2" refType="h" fact="0.4001"/>
          <dgm:constr type="w" for="ch" forName="ellipse2" refType="w" fact="0.3932"/>
          <dgm:constr type="h" for="ch" forName="ellipse2" refType="h" fact="0.5999"/>
          <dgm:constr type="l" for="ch" forName="ellipse3" refType="w" fact="0.4045"/>
          <dgm:constr type="t" for="ch" forName="ellipse3" refType="h" fact="0"/>
          <dgm:constr type="w" for="ch" forName="ellipse3" refType="w" fact="0.3932"/>
          <dgm:constr type="h" for="ch" forName="ellipse3" refType="h" fact="0.5999"/>
          <dgm:constr type="l" for="ch" forName="ellipse4" refType="w" fact="0.6068"/>
          <dgm:constr type="t" for="ch" forName="ellipse4" refType="h" fact="0.4001"/>
          <dgm:constr type="w" for="ch" forName="ellipse4" refType="w" fact="0.3932"/>
          <dgm:constr type="h" for="ch" forName="ellipse4" refType="h" fact="0.5999"/>
        </dgm:constrLst>
      </dgm:if>
      <dgm:if name="Name7" axis="ch" ptType="node" func="cnt" op="equ" val="5">
        <dgm:alg type="composite">
          <dgm:param type="ar" val="1.834"/>
        </dgm:alg>
        <dgm:shape xmlns:r="http://schemas.openxmlformats.org/officeDocument/2006/relationships" r:blip="">
          <dgm:adjLst/>
        </dgm:shape>
        <dgm:presOf/>
        <dgm:constrLst>
          <dgm:constr type="primFontSz" for="des" ptType="node" op="equ" val="65"/>
          <dgm:constr type="l" for="ch" forName="ellipse1" refType="w" fact="0"/>
          <dgm:constr type="t" for="ch" forName="ellipse1" refType="h" fact="0"/>
          <dgm:constr type="w" for="ch" forName="ellipse1" refType="w" fact="0.3271"/>
          <dgm:constr type="h" for="ch" forName="ellipse1" refType="h" fact="0.5999"/>
          <dgm:constr type="l" for="ch" forName="ellipse2" refType="w" fact="0.1682"/>
          <dgm:constr type="t" for="ch" forName="ellipse2" refType="h" fact="0.4001"/>
          <dgm:constr type="w" for="ch" forName="ellipse2" refType="w" fact="0.3271"/>
          <dgm:constr type="h" for="ch" forName="ellipse2" refType="h" fact="0.5999"/>
          <dgm:constr type="l" for="ch" forName="ellipse3" refType="w" fact="0.3365"/>
          <dgm:constr type="t" for="ch" forName="ellipse3" refType="h" fact="0"/>
          <dgm:constr type="w" for="ch" forName="ellipse3" refType="w" fact="0.3271"/>
          <dgm:constr type="h" for="ch" forName="ellipse3" refType="h" fact="0.5999"/>
          <dgm:constr type="l" for="ch" forName="ellipse4" refType="w" fact="0.5047"/>
          <dgm:constr type="t" for="ch" forName="ellipse4" refType="h" fact="0.4001"/>
          <dgm:constr type="w" for="ch" forName="ellipse4" refType="w" fact="0.3271"/>
          <dgm:constr type="h" for="ch" forName="ellipse4" refType="h" fact="0.5999"/>
          <dgm:constr type="l" for="ch" forName="ellipse5" refType="w" fact="0.6729"/>
          <dgm:constr type="t" for="ch" forName="ellipse5" refType="h" fact="0"/>
          <dgm:constr type="w" for="ch" forName="ellipse5" refType="w" fact="0.3271"/>
          <dgm:constr type="h" for="ch" forName="ellipse5" refType="h" fact="0.5999"/>
        </dgm:constrLst>
      </dgm:if>
      <dgm:if name="Name8" axis="ch" ptType="node" func="cnt" op="equ" val="6">
        <dgm:alg type="composite">
          <dgm:param type="ar" val="2.1873"/>
        </dgm:alg>
        <dgm:shape xmlns:r="http://schemas.openxmlformats.org/officeDocument/2006/relationships" r:blip="">
          <dgm:adjLst/>
        </dgm:shape>
        <dgm:presOf/>
        <dgm:constrLst>
          <dgm:constr type="primFontSz" for="des" ptType="node" op="equ" val="65"/>
          <dgm:constr type="l" for="ch" forName="ellipse1" refType="w" fact="0"/>
          <dgm:constr type="t" for="ch" forName="ellipse1" refType="h" fact="0"/>
          <dgm:constr type="w" for="ch" forName="ellipse1" refType="w" fact="0.278"/>
          <dgm:constr type="h" for="ch" forName="ellipse1" refType="h" fact="0.6081"/>
          <dgm:constr type="l" for="ch" forName="ellipse2" refType="w" fact="0.1444"/>
          <dgm:constr type="t" for="ch" forName="ellipse2" refType="h" fact="0.3919"/>
          <dgm:constr type="w" for="ch" forName="ellipse2" refType="w" fact="0.278"/>
          <dgm:constr type="h" for="ch" forName="ellipse2" refType="h" fact="0.6081"/>
          <dgm:constr type="l" for="ch" forName="ellipse3" refType="w" fact="0.2888"/>
          <dgm:constr type="t" for="ch" forName="ellipse3" refType="h" fact="0"/>
          <dgm:constr type="w" for="ch" forName="ellipse3" refType="w" fact="0.278"/>
          <dgm:constr type="h" for="ch" forName="ellipse3" refType="h" fact="0.6081"/>
          <dgm:constr type="l" for="ch" forName="ellipse4" refType="w" fact="0.4332"/>
          <dgm:constr type="t" for="ch" forName="ellipse4" refType="h" fact="0.3919"/>
          <dgm:constr type="w" for="ch" forName="ellipse4" refType="w" fact="0.278"/>
          <dgm:constr type="h" for="ch" forName="ellipse4" refType="h" fact="0.6081"/>
          <dgm:constr type="l" for="ch" forName="ellipse5" refType="w" fact="0.5776"/>
          <dgm:constr type="t" for="ch" forName="ellipse5" refType="h" fact="0"/>
          <dgm:constr type="w" for="ch" forName="ellipse5" refType="w" fact="0.278"/>
          <dgm:constr type="h" for="ch" forName="ellipse5" refType="h" fact="0.6081"/>
          <dgm:constr type="l" for="ch" forName="ellipse6" refType="w" fact="0.722"/>
          <dgm:constr type="t" for="ch" forName="ellipse6" refType="h" fact="0.3919"/>
          <dgm:constr type="w" for="ch" forName="ellipse6" refType="w" fact="0.278"/>
          <dgm:constr type="h" for="ch" forName="ellipse6" refType="h" fact="0.6081"/>
        </dgm:constrLst>
      </dgm:if>
      <dgm:else name="Name9">
        <dgm:alg type="composite">
          <dgm:param type="ar" val="2.3466"/>
        </dgm:alg>
        <dgm:shape xmlns:r="http://schemas.openxmlformats.org/officeDocument/2006/relationships" r:blip="">
          <dgm:adjLst/>
        </dgm:shape>
        <dgm:presOf/>
        <dgm:constrLst>
          <dgm:constr type="primFontSz" for="des" ptType="node" op="equ" val="65"/>
          <dgm:constr type="l" for="ch" forName="ellipse1" refType="w" fact="0"/>
          <dgm:constr type="t" for="ch" forName="ellipse1" refType="h" fact="0"/>
          <dgm:constr type="w" for="ch" forName="ellipse1" refType="w" fact="0.2455"/>
          <dgm:constr type="h" for="ch" forName="ellipse1" refType="h" fact="0.5761"/>
          <dgm:constr type="l" for="ch" forName="ellipse2" refType="w" fact="0.1257"/>
          <dgm:constr type="t" for="ch" forName="ellipse2" refType="h" fact="0.4239"/>
          <dgm:constr type="w" for="ch" forName="ellipse2" refType="w" fact="0.2455"/>
          <dgm:constr type="h" for="ch" forName="ellipse2" refType="h" fact="0.5761"/>
          <dgm:constr type="l" for="ch" forName="ellipse3" refType="w" fact="0.2515"/>
          <dgm:constr type="t" for="ch" forName="ellipse3" refType="h" fact="0"/>
          <dgm:constr type="w" for="ch" forName="ellipse3" refType="w" fact="0.2455"/>
          <dgm:constr type="h" for="ch" forName="ellipse3" refType="h" fact="0.5761"/>
          <dgm:constr type="l" for="ch" forName="ellipse4" refType="w" fact="0.3772"/>
          <dgm:constr type="t" for="ch" forName="ellipse4" refType="h" fact="0.4239"/>
          <dgm:constr type="w" for="ch" forName="ellipse4" refType="w" fact="0.2455"/>
          <dgm:constr type="h" for="ch" forName="ellipse4" refType="h" fact="0.5761"/>
          <dgm:constr type="l" for="ch" forName="ellipse5" refType="w" fact="0.503"/>
          <dgm:constr type="t" for="ch" forName="ellipse5" refType="h" fact="0"/>
          <dgm:constr type="w" for="ch" forName="ellipse5" refType="w" fact="0.2455"/>
          <dgm:constr type="h" for="ch" forName="ellipse5" refType="h" fact="0.5761"/>
          <dgm:constr type="l" for="ch" forName="ellipse6" refType="w" fact="0.6287"/>
          <dgm:constr type="t" for="ch" forName="ellipse6" refType="h" fact="0.4239"/>
          <dgm:constr type="w" for="ch" forName="ellipse6" refType="w" fact="0.2455"/>
          <dgm:constr type="h" for="ch" forName="ellipse6" refType="h" fact="0.5761"/>
          <dgm:constr type="l" for="ch" forName="ellipse7" refType="w" fact="0.7545"/>
          <dgm:constr type="t" for="ch" forName="ellipse7" refType="h" fact="0"/>
          <dgm:constr type="w" for="ch" forName="ellipse7" refType="w" fact="0.2455"/>
          <dgm:constr type="h" for="ch" forName="ellipse7" refType="h" fact="0.5761"/>
        </dgm:constrLst>
      </dgm:else>
    </dgm:choose>
    <dgm:choose name="Name10">
      <dgm:if name="Name11" axis="ch" ptType="node" func="cnt" op="gte" val="1">
        <dgm:layoutNode name="ellipse1" styleLbl="vennNode1">
          <dgm:varLst>
            <dgm:bulletEnabled val="1"/>
          </dgm:varLst>
          <dgm:alg type="tx"/>
          <dgm:shape xmlns:r="http://schemas.openxmlformats.org/officeDocument/2006/relationships" type="ellipse" r:blip="">
            <dgm:adjLst/>
          </dgm:shape>
          <dgm:choose name="Name12">
            <dgm:if name="Name13" func="var" arg="dir" op="equ" val="norm">
              <dgm:presOf axis="ch desOrSelf" ptType="node node" st="1 1" cnt="1 0"/>
            </dgm:if>
            <dgm:else name="Name14">
              <dgm:choose name="Name15">
                <dgm:if name="Name16" axis="ch" ptType="node" func="cnt" op="equ" val="1">
                  <dgm:presOf axis="ch desOrSelf" ptType="node node" st="1 1" cnt="1 0"/>
                </dgm:if>
                <dgm:if name="Name17" axis="ch" ptType="node" func="cnt" op="equ" val="2">
                  <dgm:presOf axis="ch desOrSelf" ptType="node node" st="2 1" cnt="1 0"/>
                </dgm:if>
                <dgm:if name="Name18" axis="ch" ptType="node" func="cnt" op="equ" val="3">
                  <dgm:presOf axis="ch desOrSelf" ptType="node node" st="3 1" cnt="1 0"/>
                </dgm:if>
                <dgm:if name="Name19" axis="ch" ptType="node" func="cnt" op="equ" val="4">
                  <dgm:presOf axis="ch desOrSelf" ptType="node node" st="4 1" cnt="1 0"/>
                </dgm:if>
                <dgm:if name="Name20" axis="ch" ptType="node" func="cnt" op="equ" val="5">
                  <dgm:presOf axis="ch desOrSelf" ptType="node node" st="5 1" cnt="1 0"/>
                </dgm:if>
                <dgm:if name="Name21" axis="ch" ptType="node" func="cnt" op="equ" val="6">
                  <dgm:presOf axis="ch desOrSelf" ptType="node node" st="6 1" cnt="1 0"/>
                </dgm:if>
                <dgm:if name="Name22" axis="ch" ptType="node" func="cnt" op="gte" val="7">
                  <dgm:presOf axis="ch desOrSelf" ptType="node node" st="7 1" cnt="1 0"/>
                </dgm:if>
                <dgm:else name="Name23"/>
              </dgm:choose>
            </dgm:else>
          </dgm:choos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24"/>
    </dgm:choose>
    <dgm:choose name="Name25">
      <dgm:if name="Name26" axis="ch" ptType="node" func="cnt" op="gte" val="2">
        <dgm:layoutNode name="ellipse2" styleLbl="vennNode1">
          <dgm:varLst>
            <dgm:bulletEnabled val="1"/>
          </dgm:varLst>
          <dgm:alg type="tx"/>
          <dgm:choose name="Name27">
            <dgm:if name="Name28" func="var" arg="dir" op="equ" val="norm">
              <dgm:shape xmlns:r="http://schemas.openxmlformats.org/officeDocument/2006/relationships" type="ellipse" r:blip="">
                <dgm:adjLst/>
              </dgm:shape>
              <dgm:presOf axis="ch desOrSelf" ptType="node node" st="2 1" cnt="1 0"/>
            </dgm:if>
            <dgm:else name="Name29">
              <dgm:shape xmlns:r="http://schemas.openxmlformats.org/officeDocument/2006/relationships" type="ellipse" r:blip="" zOrderOff="-2">
                <dgm:adjLst/>
              </dgm:shape>
              <dgm:choose name="Name30">
                <dgm:if name="Name31" axis="ch" ptType="node" func="cnt" op="equ" val="2">
                  <dgm:presOf axis="ch desOrSelf" ptType="node node" st="1 1" cnt="1 0"/>
                </dgm:if>
                <dgm:if name="Name32" axis="ch" ptType="node" func="cnt" op="equ" val="3">
                  <dgm:presOf axis="ch desOrSelf" ptType="node node" st="2 1" cnt="1 0"/>
                </dgm:if>
                <dgm:if name="Name33" axis="ch" ptType="node" func="cnt" op="equ" val="4">
                  <dgm:presOf axis="ch desOrSelf" ptType="node node" st="3 1" cnt="1 0"/>
                </dgm:if>
                <dgm:if name="Name34" axis="ch" ptType="node" func="cnt" op="equ" val="5">
                  <dgm:presOf axis="ch desOrSelf" ptType="node node" st="4 1" cnt="1 0"/>
                </dgm:if>
                <dgm:if name="Name35" axis="ch" ptType="node" func="cnt" op="equ" val="6">
                  <dgm:presOf axis="ch desOrSelf" ptType="node node" st="5 1" cnt="1 0"/>
                </dgm:if>
                <dgm:if name="Name36" axis="ch" ptType="node" func="cnt" op="gte" val="7">
                  <dgm:presOf axis="ch desOrSelf" ptType="node node" st="6 1" cnt="1 0"/>
                </dgm:if>
                <dgm:else name="Name37"/>
              </dgm:choose>
            </dgm:else>
          </dgm:choos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38"/>
    </dgm:choose>
    <dgm:choose name="Name39">
      <dgm:if name="Name40" axis="ch" ptType="node" func="cnt" op="gte" val="3">
        <dgm:layoutNode name="ellipse3" styleLbl="vennNode1">
          <dgm:varLst>
            <dgm:bulletEnabled val="1"/>
          </dgm:varLst>
          <dgm:alg type="tx"/>
          <dgm:shape xmlns:r="http://schemas.openxmlformats.org/officeDocument/2006/relationships" type="ellipse" r:blip="">
            <dgm:adjLst/>
          </dgm:shape>
          <dgm:choose name="Name41">
            <dgm:if name="Name42" func="var" arg="dir" op="equ" val="norm">
              <dgm:shape xmlns:r="http://schemas.openxmlformats.org/officeDocument/2006/relationships" type="ellipse" r:blip="">
                <dgm:adjLst/>
              </dgm:shape>
              <dgm:presOf axis="ch desOrSelf" ptType="node node" st="3 1" cnt="1 0"/>
            </dgm:if>
            <dgm:else name="Name43">
              <dgm:shape xmlns:r="http://schemas.openxmlformats.org/officeDocument/2006/relationships" type="ellipse" r:blip="" zOrderOff="-4">
                <dgm:adjLst/>
              </dgm:shape>
              <dgm:choose name="Name44">
                <dgm:if name="Name45" axis="ch" ptType="node" func="cnt" op="equ" val="3">
                  <dgm:presOf axis="ch desOrSelf" ptType="node node" st="1 1" cnt="1 0"/>
                </dgm:if>
                <dgm:if name="Name46" axis="ch" ptType="node" func="cnt" op="equ" val="4">
                  <dgm:presOf axis="ch desOrSelf" ptType="node node" st="2 1" cnt="1 0"/>
                </dgm:if>
                <dgm:if name="Name47" axis="ch" ptType="node" func="cnt" op="equ" val="5">
                  <dgm:presOf axis="ch desOrSelf" ptType="node node" st="3 1" cnt="1 0"/>
                </dgm:if>
                <dgm:if name="Name48" axis="ch" ptType="node" func="cnt" op="equ" val="6">
                  <dgm:presOf axis="ch desOrSelf" ptType="node node" st="4 1" cnt="1 0"/>
                </dgm:if>
                <dgm:if name="Name49" axis="ch" ptType="node" func="cnt" op="gte" val="7">
                  <dgm:presOf axis="ch desOrSelf" ptType="node node" st="5 1" cnt="1 0"/>
                </dgm:if>
                <dgm:else name="Name50"/>
              </dgm:choose>
            </dgm:else>
          </dgm:choos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1"/>
    </dgm:choose>
    <dgm:choose name="Name52">
      <dgm:if name="Name53" axis="ch" ptType="node" func="cnt" op="gte" val="4">
        <dgm:layoutNode name="ellipse4" styleLbl="vennNode1">
          <dgm:varLst>
            <dgm:bulletEnabled val="1"/>
          </dgm:varLst>
          <dgm:alg type="tx"/>
          <dgm:choose name="Name54">
            <dgm:if name="Name55" func="var" arg="dir" op="equ" val="norm">
              <dgm:shape xmlns:r="http://schemas.openxmlformats.org/officeDocument/2006/relationships" type="ellipse" r:blip="">
                <dgm:adjLst/>
              </dgm:shape>
              <dgm:presOf axis="ch desOrSelf" ptType="node node" st="4 1" cnt="1 0"/>
            </dgm:if>
            <dgm:else name="Name56">
              <dgm:shape xmlns:r="http://schemas.openxmlformats.org/officeDocument/2006/relationships" type="ellipse" r:blip="" zOrderOff="-6">
                <dgm:adjLst/>
              </dgm:shape>
              <dgm:choose name="Name57">
                <dgm:if name="Name58" axis="ch" ptType="node" func="cnt" op="equ" val="4">
                  <dgm:presOf axis="ch desOrSelf" ptType="node node" st="1 1" cnt="1 0"/>
                </dgm:if>
                <dgm:if name="Name59" axis="ch" ptType="node" func="cnt" op="equ" val="5">
                  <dgm:presOf axis="ch desOrSelf" ptType="node node" st="2 1" cnt="1 0"/>
                </dgm:if>
                <dgm:if name="Name60" axis="ch" ptType="node" func="cnt" op="equ" val="6">
                  <dgm:presOf axis="ch desOrSelf" ptType="node node" st="3 1" cnt="1 0"/>
                </dgm:if>
                <dgm:if name="Name61" axis="ch" ptType="node" func="cnt" op="gte" val="7">
                  <dgm:presOf axis="ch desOrSelf" ptType="node node" st="4 1" cnt="1 0"/>
                </dgm:if>
                <dgm:else name="Name62"/>
              </dgm:choose>
            </dgm:else>
          </dgm:choos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63"/>
    </dgm:choose>
    <dgm:choose name="Name64">
      <dgm:if name="Name65" axis="ch" ptType="node" func="cnt" op="gte" val="5">
        <dgm:layoutNode name="ellipse5" styleLbl="vennNode1">
          <dgm:varLst>
            <dgm:bulletEnabled val="1"/>
          </dgm:varLst>
          <dgm:alg type="tx"/>
          <dgm:choose name="Name66">
            <dgm:if name="Name67" func="var" arg="dir" op="equ" val="norm">
              <dgm:shape xmlns:r="http://schemas.openxmlformats.org/officeDocument/2006/relationships" type="ellipse" r:blip="">
                <dgm:adjLst/>
              </dgm:shape>
              <dgm:presOf axis="ch desOrSelf" ptType="node node" st="5 1" cnt="1 0"/>
            </dgm:if>
            <dgm:else name="Name68">
              <dgm:shape xmlns:r="http://schemas.openxmlformats.org/officeDocument/2006/relationships" type="ellipse" r:blip="" zOrderOff="-8">
                <dgm:adjLst/>
              </dgm:shape>
              <dgm:choose name="Name69">
                <dgm:if name="Name70" axis="ch" ptType="node" func="cnt" op="equ" val="5">
                  <dgm:presOf axis="ch desOrSelf" ptType="node node" st="1 1" cnt="1 0"/>
                </dgm:if>
                <dgm:if name="Name71" axis="ch" ptType="node" func="cnt" op="equ" val="6">
                  <dgm:presOf axis="ch desOrSelf" ptType="node node" st="2 1" cnt="1 0"/>
                </dgm:if>
                <dgm:if name="Name72" axis="ch" ptType="node" func="cnt" op="gte" val="7">
                  <dgm:presOf axis="ch desOrSelf" ptType="node node" st="3 1" cnt="1 0"/>
                </dgm:if>
                <dgm:else name="Name73"/>
              </dgm:choose>
            </dgm:else>
          </dgm:choos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4"/>
    </dgm:choose>
    <dgm:choose name="Name75">
      <dgm:if name="Name76" axis="ch" ptType="node" func="cnt" op="gte" val="6">
        <dgm:layoutNode name="ellipse6" styleLbl="vennNode1">
          <dgm:varLst>
            <dgm:bulletEnabled val="1"/>
          </dgm:varLst>
          <dgm:alg type="tx"/>
          <dgm:choose name="Name77">
            <dgm:if name="Name78" func="var" arg="dir" op="equ" val="norm">
              <dgm:shape xmlns:r="http://schemas.openxmlformats.org/officeDocument/2006/relationships" type="ellipse" r:blip="">
                <dgm:adjLst/>
              </dgm:shape>
              <dgm:presOf axis="ch desOrSelf" ptType="node node" st="6 1" cnt="1 0"/>
            </dgm:if>
            <dgm:else name="Name79">
              <dgm:shape xmlns:r="http://schemas.openxmlformats.org/officeDocument/2006/relationships" type="ellipse" r:blip="" zOrderOff="-10">
                <dgm:adjLst/>
              </dgm:shape>
              <dgm:choose name="Name80">
                <dgm:if name="Name81" axis="ch" ptType="node" func="cnt" op="equ" val="6">
                  <dgm:presOf axis="ch desOrSelf" ptType="node node" st="1 1" cnt="1 0"/>
                </dgm:if>
                <dgm:if name="Name82" axis="ch" ptType="node" func="cnt" op="gte" val="7">
                  <dgm:presOf axis="ch desOrSelf" ptType="node node" st="2 1" cnt="1 0"/>
                </dgm:if>
                <dgm:else name="Name83"/>
              </dgm:choose>
            </dgm:else>
          </dgm:choos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4"/>
    </dgm:choose>
    <dgm:choose name="Name85">
      <dgm:if name="Name86" axis="ch" ptType="node" func="cnt" op="gte" val="7">
        <dgm:layoutNode name="ellipse7" styleLbl="vennNode1">
          <dgm:varLst>
            <dgm:bulletEnabled val="1"/>
          </dgm:varLst>
          <dgm:alg type="tx"/>
          <dgm:choose name="Name87">
            <dgm:if name="Name88" func="var" arg="dir" op="equ" val="norm">
              <dgm:shape xmlns:r="http://schemas.openxmlformats.org/officeDocument/2006/relationships" type="ellipse" r:blip="">
                <dgm:adjLst/>
              </dgm:shape>
              <dgm:presOf axis="ch desOrSelf" ptType="node node" st="7 1" cnt="1 0"/>
            </dgm:if>
            <dgm:else name="Name89">
              <dgm:shape xmlns:r="http://schemas.openxmlformats.org/officeDocument/2006/relationships" type="ellipse" r:blip="" zOrderOff="-12">
                <dgm:adjLst/>
              </dgm:shape>
              <dgm:presOf axis="ch desOrSelf" ptType="node node" st="1 1" cnt="1 0"/>
            </dgm:else>
          </dgm:choos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90"/>
    </dgm:choose>
  </dgm:layoutNode>
</dgm:layoutDef>
</file>

<file path=word/diagrams/layout2.xml><?xml version="1.0" encoding="utf-8"?>
<dgm:layoutDef xmlns:dgm="http://schemas.openxmlformats.org/drawingml/2006/diagram" xmlns:a="http://schemas.openxmlformats.org/drawingml/2006/main" uniqueId="urn:microsoft.com/office/officeart/2005/8/layout/rings+Icon">
  <dgm:title val="Interconnected Rings"/>
  <dgm:desc val="Use to show overlapping or interconnected ideas or concepts. The first seven lines of Level 1 text correspond with a circle. Unused text does not appear, but remains available if you switch layouts.  "/>
  <dgm:catLst>
    <dgm:cat type="relationship" pri="32000"/>
    <dgm:cat type="officeonline" pri="6000"/>
  </dgm:catLst>
  <dgm:sampData useDef="1">
    <dgm:dataModel>
      <dgm:ptLst/>
      <dgm:bg/>
      <dgm:whole/>
    </dgm:dataModel>
  </dgm:sampData>
  <dgm:styleData>
    <dgm:dataModel>
      <dgm:ptLst>
        <dgm:pt modelId="0" type="doc"/>
        <dgm:pt modelId="10"/>
        <dgm:pt modelId="20"/>
      </dgm:ptLst>
      <dgm:cxnLst>
        <dgm:cxn modelId="30" srcId="0" destId="10" srcOrd="0" destOrd="0"/>
        <dgm:cxn modelId="40" srcId="0" destId="20" srcOrd="1" destOrd="0"/>
      </dgm:cxnLst>
      <dgm:bg/>
      <dgm:whole/>
    </dgm:dataModel>
  </dgm:styleData>
  <dgm:clrData>
    <dgm:dataModel>
      <dgm:ptLst>
        <dgm:pt modelId="0" type="doc"/>
        <dgm:pt modelId="10"/>
        <dgm:pt modelId="20"/>
        <dgm:pt modelId="30"/>
        <dgm:pt modelId="40"/>
      </dgm:ptLst>
      <dgm:cxnLst>
        <dgm:cxn modelId="50" srcId="0" destId="10" srcOrd="0" destOrd="0"/>
        <dgm:cxn modelId="60" srcId="0" destId="20" srcOrd="1" destOrd="0"/>
        <dgm:cxn modelId="70" srcId="0" destId="30" srcOrd="2" destOrd="0"/>
        <dgm:cxn modelId="80" srcId="0" destId="40" srcOrd="2" destOrd="0"/>
      </dgm:cxnLst>
      <dgm:bg/>
      <dgm:whole/>
    </dgm:dataModel>
  </dgm:clrData>
  <dgm:layoutNode name="Name0">
    <dgm:varLst>
      <dgm:chMax val="7"/>
      <dgm:dir/>
      <dgm:resizeHandles val="exact"/>
    </dgm:varLst>
    <dgm:choose name="Name1">
      <dgm:if name="Name2" axis="ch" ptType="node" func="cnt" op="lt" val="1">
        <dgm:alg type="composite"/>
        <dgm:shape xmlns:r="http://schemas.openxmlformats.org/officeDocument/2006/relationships" r:blip="">
          <dgm:adjLst/>
        </dgm:shape>
        <dgm:presOf/>
        <dgm:constrLst/>
        <dgm:ruleLst/>
      </dgm:if>
      <dgm:if name="Name3" axis="ch" ptType="node" func="cnt" op="equ" val="1">
        <dgm:alg type="composite">
          <dgm:param type="ar" val="1"/>
        </dgm:alg>
        <dgm:shape xmlns:r="http://schemas.openxmlformats.org/officeDocument/2006/relationships" r:blip="">
          <dgm:adjLst/>
        </dgm:shape>
        <dgm:presOf/>
        <dgm:constrLst>
          <dgm:constr type="primFontSz" for="des" ptType="node" op="equ" val="65"/>
          <dgm:constr type="l" for="ch" forName="ellipse1" refType="w" fact="0"/>
          <dgm:constr type="t" for="ch" forName="ellipse1" refType="h" fact="0"/>
          <dgm:constr type="w" for="ch" forName="ellipse1" refType="w"/>
          <dgm:constr type="h" for="ch" forName="ellipse1" refType="h"/>
        </dgm:constrLst>
      </dgm:if>
      <dgm:if name="Name4" axis="ch" ptType="node" func="cnt" op="equ" val="2">
        <dgm:alg type="composite">
          <dgm:param type="ar" val="0.9086"/>
        </dgm:alg>
        <dgm:shape xmlns:r="http://schemas.openxmlformats.org/officeDocument/2006/relationships" r:blip="">
          <dgm:adjLst/>
        </dgm:shape>
        <dgm:presOf/>
        <dgm:constrLst>
          <dgm:constr type="primFontSz" for="des" ptType="node" op="equ" val="65"/>
          <dgm:constr type="l" for="ch" forName="ellipse1" refType="w" fact="0"/>
          <dgm:constr type="t" for="ch" forName="ellipse1" refType="h" fact="0"/>
          <dgm:constr type="w" for="ch" forName="ellipse1" refType="w" fact="0.6602"/>
          <dgm:constr type="h" for="ch" forName="ellipse1" refType="h" fact="0.5999"/>
          <dgm:constr type="l" for="ch" forName="ellipse2" refType="w" fact="0.3398"/>
          <dgm:constr type="t" for="ch" forName="ellipse2" refType="h" fact="0.4001"/>
          <dgm:constr type="w" for="ch" forName="ellipse2" refType="w" fact="0.6602"/>
          <dgm:constr type="h" for="ch" forName="ellipse2" refType="h" fact="0.5999"/>
        </dgm:constrLst>
      </dgm:if>
      <dgm:if name="Name5" axis="ch" ptType="node" func="cnt" op="equ" val="3">
        <dgm:alg type="composite">
          <dgm:param type="ar" val="1.2171"/>
        </dgm:alg>
        <dgm:shape xmlns:r="http://schemas.openxmlformats.org/officeDocument/2006/relationships" r:blip="">
          <dgm:adjLst/>
        </dgm:shape>
        <dgm:presOf/>
        <dgm:constrLst>
          <dgm:constr type="primFontSz" for="des" ptType="node" op="equ" val="65"/>
          <dgm:constr type="l" for="ch" forName="ellipse1" refType="w" fact="0"/>
          <dgm:constr type="t" for="ch" forName="ellipse1" refType="h" fact="0"/>
          <dgm:constr type="w" for="ch" forName="ellipse1" refType="w" fact="0.4929"/>
          <dgm:constr type="h" for="ch" forName="ellipse1" refType="h" fact="0.5999"/>
          <dgm:constr type="l" for="ch" forName="ellipse2" refType="w" fact="0.2537"/>
          <dgm:constr type="t" for="ch" forName="ellipse2" refType="h" fact="0.4001"/>
          <dgm:constr type="w" for="ch" forName="ellipse2" refType="w" fact="0.4929"/>
          <dgm:constr type="h" for="ch" forName="ellipse2" refType="h" fact="0.5999"/>
          <dgm:constr type="l" for="ch" forName="ellipse3" refType="w" fact="0.5071"/>
          <dgm:constr type="t" for="ch" forName="ellipse3" refType="h" fact="0"/>
          <dgm:constr type="w" for="ch" forName="ellipse3" refType="w" fact="0.4929"/>
          <dgm:constr type="h" for="ch" forName="ellipse3" refType="h" fact="0.5999"/>
        </dgm:constrLst>
      </dgm:if>
      <dgm:if name="Name6" axis="ch" ptType="node" func="cnt" op="equ" val="4">
        <dgm:alg type="composite">
          <dgm:param type="ar" val="1.5255"/>
        </dgm:alg>
        <dgm:shape xmlns:r="http://schemas.openxmlformats.org/officeDocument/2006/relationships" r:blip="">
          <dgm:adjLst/>
        </dgm:shape>
        <dgm:presOf/>
        <dgm:constrLst>
          <dgm:constr type="primFontSz" for="des" ptType="node" op="equ" val="65"/>
          <dgm:constr type="l" for="ch" forName="ellipse1" refType="w" fact="0"/>
          <dgm:constr type="t" for="ch" forName="ellipse1" refType="h" fact="0"/>
          <dgm:constr type="w" for="ch" forName="ellipse1" refType="w" fact="0.3932"/>
          <dgm:constr type="h" for="ch" forName="ellipse1" refType="h" fact="0.5999"/>
          <dgm:constr type="l" for="ch" forName="ellipse2" refType="w" fact="0.2023"/>
          <dgm:constr type="t" for="ch" forName="ellipse2" refType="h" fact="0.4001"/>
          <dgm:constr type="w" for="ch" forName="ellipse2" refType="w" fact="0.3932"/>
          <dgm:constr type="h" for="ch" forName="ellipse2" refType="h" fact="0.5999"/>
          <dgm:constr type="l" for="ch" forName="ellipse3" refType="w" fact="0.4045"/>
          <dgm:constr type="t" for="ch" forName="ellipse3" refType="h" fact="0"/>
          <dgm:constr type="w" for="ch" forName="ellipse3" refType="w" fact="0.3932"/>
          <dgm:constr type="h" for="ch" forName="ellipse3" refType="h" fact="0.5999"/>
          <dgm:constr type="l" for="ch" forName="ellipse4" refType="w" fact="0.6068"/>
          <dgm:constr type="t" for="ch" forName="ellipse4" refType="h" fact="0.4001"/>
          <dgm:constr type="w" for="ch" forName="ellipse4" refType="w" fact="0.3932"/>
          <dgm:constr type="h" for="ch" forName="ellipse4" refType="h" fact="0.5999"/>
        </dgm:constrLst>
      </dgm:if>
      <dgm:if name="Name7" axis="ch" ptType="node" func="cnt" op="equ" val="5">
        <dgm:alg type="composite">
          <dgm:param type="ar" val="1.834"/>
        </dgm:alg>
        <dgm:shape xmlns:r="http://schemas.openxmlformats.org/officeDocument/2006/relationships" r:blip="">
          <dgm:adjLst/>
        </dgm:shape>
        <dgm:presOf/>
        <dgm:constrLst>
          <dgm:constr type="primFontSz" for="des" ptType="node" op="equ" val="65"/>
          <dgm:constr type="l" for="ch" forName="ellipse1" refType="w" fact="0"/>
          <dgm:constr type="t" for="ch" forName="ellipse1" refType="h" fact="0"/>
          <dgm:constr type="w" for="ch" forName="ellipse1" refType="w" fact="0.3271"/>
          <dgm:constr type="h" for="ch" forName="ellipse1" refType="h" fact="0.5999"/>
          <dgm:constr type="l" for="ch" forName="ellipse2" refType="w" fact="0.1682"/>
          <dgm:constr type="t" for="ch" forName="ellipse2" refType="h" fact="0.4001"/>
          <dgm:constr type="w" for="ch" forName="ellipse2" refType="w" fact="0.3271"/>
          <dgm:constr type="h" for="ch" forName="ellipse2" refType="h" fact="0.5999"/>
          <dgm:constr type="l" for="ch" forName="ellipse3" refType="w" fact="0.3365"/>
          <dgm:constr type="t" for="ch" forName="ellipse3" refType="h" fact="0"/>
          <dgm:constr type="w" for="ch" forName="ellipse3" refType="w" fact="0.3271"/>
          <dgm:constr type="h" for="ch" forName="ellipse3" refType="h" fact="0.5999"/>
          <dgm:constr type="l" for="ch" forName="ellipse4" refType="w" fact="0.5047"/>
          <dgm:constr type="t" for="ch" forName="ellipse4" refType="h" fact="0.4001"/>
          <dgm:constr type="w" for="ch" forName="ellipse4" refType="w" fact="0.3271"/>
          <dgm:constr type="h" for="ch" forName="ellipse4" refType="h" fact="0.5999"/>
          <dgm:constr type="l" for="ch" forName="ellipse5" refType="w" fact="0.6729"/>
          <dgm:constr type="t" for="ch" forName="ellipse5" refType="h" fact="0"/>
          <dgm:constr type="w" for="ch" forName="ellipse5" refType="w" fact="0.3271"/>
          <dgm:constr type="h" for="ch" forName="ellipse5" refType="h" fact="0.5999"/>
        </dgm:constrLst>
      </dgm:if>
      <dgm:if name="Name8" axis="ch" ptType="node" func="cnt" op="equ" val="6">
        <dgm:alg type="composite">
          <dgm:param type="ar" val="2.1873"/>
        </dgm:alg>
        <dgm:shape xmlns:r="http://schemas.openxmlformats.org/officeDocument/2006/relationships" r:blip="">
          <dgm:adjLst/>
        </dgm:shape>
        <dgm:presOf/>
        <dgm:constrLst>
          <dgm:constr type="primFontSz" for="des" ptType="node" op="equ" val="65"/>
          <dgm:constr type="l" for="ch" forName="ellipse1" refType="w" fact="0"/>
          <dgm:constr type="t" for="ch" forName="ellipse1" refType="h" fact="0"/>
          <dgm:constr type="w" for="ch" forName="ellipse1" refType="w" fact="0.278"/>
          <dgm:constr type="h" for="ch" forName="ellipse1" refType="h" fact="0.6081"/>
          <dgm:constr type="l" for="ch" forName="ellipse2" refType="w" fact="0.1444"/>
          <dgm:constr type="t" for="ch" forName="ellipse2" refType="h" fact="0.3919"/>
          <dgm:constr type="w" for="ch" forName="ellipse2" refType="w" fact="0.278"/>
          <dgm:constr type="h" for="ch" forName="ellipse2" refType="h" fact="0.6081"/>
          <dgm:constr type="l" for="ch" forName="ellipse3" refType="w" fact="0.2888"/>
          <dgm:constr type="t" for="ch" forName="ellipse3" refType="h" fact="0"/>
          <dgm:constr type="w" for="ch" forName="ellipse3" refType="w" fact="0.278"/>
          <dgm:constr type="h" for="ch" forName="ellipse3" refType="h" fact="0.6081"/>
          <dgm:constr type="l" for="ch" forName="ellipse4" refType="w" fact="0.4332"/>
          <dgm:constr type="t" for="ch" forName="ellipse4" refType="h" fact="0.3919"/>
          <dgm:constr type="w" for="ch" forName="ellipse4" refType="w" fact="0.278"/>
          <dgm:constr type="h" for="ch" forName="ellipse4" refType="h" fact="0.6081"/>
          <dgm:constr type="l" for="ch" forName="ellipse5" refType="w" fact="0.5776"/>
          <dgm:constr type="t" for="ch" forName="ellipse5" refType="h" fact="0"/>
          <dgm:constr type="w" for="ch" forName="ellipse5" refType="w" fact="0.278"/>
          <dgm:constr type="h" for="ch" forName="ellipse5" refType="h" fact="0.6081"/>
          <dgm:constr type="l" for="ch" forName="ellipse6" refType="w" fact="0.722"/>
          <dgm:constr type="t" for="ch" forName="ellipse6" refType="h" fact="0.3919"/>
          <dgm:constr type="w" for="ch" forName="ellipse6" refType="w" fact="0.278"/>
          <dgm:constr type="h" for="ch" forName="ellipse6" refType="h" fact="0.6081"/>
        </dgm:constrLst>
      </dgm:if>
      <dgm:else name="Name9">
        <dgm:alg type="composite">
          <dgm:param type="ar" val="2.3466"/>
        </dgm:alg>
        <dgm:shape xmlns:r="http://schemas.openxmlformats.org/officeDocument/2006/relationships" r:blip="">
          <dgm:adjLst/>
        </dgm:shape>
        <dgm:presOf/>
        <dgm:constrLst>
          <dgm:constr type="primFontSz" for="des" ptType="node" op="equ" val="65"/>
          <dgm:constr type="l" for="ch" forName="ellipse1" refType="w" fact="0"/>
          <dgm:constr type="t" for="ch" forName="ellipse1" refType="h" fact="0"/>
          <dgm:constr type="w" for="ch" forName="ellipse1" refType="w" fact="0.2455"/>
          <dgm:constr type="h" for="ch" forName="ellipse1" refType="h" fact="0.5761"/>
          <dgm:constr type="l" for="ch" forName="ellipse2" refType="w" fact="0.1257"/>
          <dgm:constr type="t" for="ch" forName="ellipse2" refType="h" fact="0.4239"/>
          <dgm:constr type="w" for="ch" forName="ellipse2" refType="w" fact="0.2455"/>
          <dgm:constr type="h" for="ch" forName="ellipse2" refType="h" fact="0.5761"/>
          <dgm:constr type="l" for="ch" forName="ellipse3" refType="w" fact="0.2515"/>
          <dgm:constr type="t" for="ch" forName="ellipse3" refType="h" fact="0"/>
          <dgm:constr type="w" for="ch" forName="ellipse3" refType="w" fact="0.2455"/>
          <dgm:constr type="h" for="ch" forName="ellipse3" refType="h" fact="0.5761"/>
          <dgm:constr type="l" for="ch" forName="ellipse4" refType="w" fact="0.3772"/>
          <dgm:constr type="t" for="ch" forName="ellipse4" refType="h" fact="0.4239"/>
          <dgm:constr type="w" for="ch" forName="ellipse4" refType="w" fact="0.2455"/>
          <dgm:constr type="h" for="ch" forName="ellipse4" refType="h" fact="0.5761"/>
          <dgm:constr type="l" for="ch" forName="ellipse5" refType="w" fact="0.503"/>
          <dgm:constr type="t" for="ch" forName="ellipse5" refType="h" fact="0"/>
          <dgm:constr type="w" for="ch" forName="ellipse5" refType="w" fact="0.2455"/>
          <dgm:constr type="h" for="ch" forName="ellipse5" refType="h" fact="0.5761"/>
          <dgm:constr type="l" for="ch" forName="ellipse6" refType="w" fact="0.6287"/>
          <dgm:constr type="t" for="ch" forName="ellipse6" refType="h" fact="0.4239"/>
          <dgm:constr type="w" for="ch" forName="ellipse6" refType="w" fact="0.2455"/>
          <dgm:constr type="h" for="ch" forName="ellipse6" refType="h" fact="0.5761"/>
          <dgm:constr type="l" for="ch" forName="ellipse7" refType="w" fact="0.7545"/>
          <dgm:constr type="t" for="ch" forName="ellipse7" refType="h" fact="0"/>
          <dgm:constr type="w" for="ch" forName="ellipse7" refType="w" fact="0.2455"/>
          <dgm:constr type="h" for="ch" forName="ellipse7" refType="h" fact="0.5761"/>
        </dgm:constrLst>
      </dgm:else>
    </dgm:choose>
    <dgm:choose name="Name10">
      <dgm:if name="Name11" axis="ch" ptType="node" func="cnt" op="gte" val="1">
        <dgm:layoutNode name="ellipse1" styleLbl="vennNode1">
          <dgm:varLst>
            <dgm:bulletEnabled val="1"/>
          </dgm:varLst>
          <dgm:alg type="tx"/>
          <dgm:shape xmlns:r="http://schemas.openxmlformats.org/officeDocument/2006/relationships" type="ellipse" r:blip="">
            <dgm:adjLst/>
          </dgm:shape>
          <dgm:choose name="Name12">
            <dgm:if name="Name13" func="var" arg="dir" op="equ" val="norm">
              <dgm:presOf axis="ch desOrSelf" ptType="node node" st="1 1" cnt="1 0"/>
            </dgm:if>
            <dgm:else name="Name14">
              <dgm:choose name="Name15">
                <dgm:if name="Name16" axis="ch" ptType="node" func="cnt" op="equ" val="1">
                  <dgm:presOf axis="ch desOrSelf" ptType="node node" st="1 1" cnt="1 0"/>
                </dgm:if>
                <dgm:if name="Name17" axis="ch" ptType="node" func="cnt" op="equ" val="2">
                  <dgm:presOf axis="ch desOrSelf" ptType="node node" st="2 1" cnt="1 0"/>
                </dgm:if>
                <dgm:if name="Name18" axis="ch" ptType="node" func="cnt" op="equ" val="3">
                  <dgm:presOf axis="ch desOrSelf" ptType="node node" st="3 1" cnt="1 0"/>
                </dgm:if>
                <dgm:if name="Name19" axis="ch" ptType="node" func="cnt" op="equ" val="4">
                  <dgm:presOf axis="ch desOrSelf" ptType="node node" st="4 1" cnt="1 0"/>
                </dgm:if>
                <dgm:if name="Name20" axis="ch" ptType="node" func="cnt" op="equ" val="5">
                  <dgm:presOf axis="ch desOrSelf" ptType="node node" st="5 1" cnt="1 0"/>
                </dgm:if>
                <dgm:if name="Name21" axis="ch" ptType="node" func="cnt" op="equ" val="6">
                  <dgm:presOf axis="ch desOrSelf" ptType="node node" st="6 1" cnt="1 0"/>
                </dgm:if>
                <dgm:if name="Name22" axis="ch" ptType="node" func="cnt" op="gte" val="7">
                  <dgm:presOf axis="ch desOrSelf" ptType="node node" st="7 1" cnt="1 0"/>
                </dgm:if>
                <dgm:else name="Name23"/>
              </dgm:choose>
            </dgm:else>
          </dgm:choos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24"/>
    </dgm:choose>
    <dgm:choose name="Name25">
      <dgm:if name="Name26" axis="ch" ptType="node" func="cnt" op="gte" val="2">
        <dgm:layoutNode name="ellipse2" styleLbl="vennNode1">
          <dgm:varLst>
            <dgm:bulletEnabled val="1"/>
          </dgm:varLst>
          <dgm:alg type="tx"/>
          <dgm:choose name="Name27">
            <dgm:if name="Name28" func="var" arg="dir" op="equ" val="norm">
              <dgm:shape xmlns:r="http://schemas.openxmlformats.org/officeDocument/2006/relationships" type="ellipse" r:blip="">
                <dgm:adjLst/>
              </dgm:shape>
              <dgm:presOf axis="ch desOrSelf" ptType="node node" st="2 1" cnt="1 0"/>
            </dgm:if>
            <dgm:else name="Name29">
              <dgm:shape xmlns:r="http://schemas.openxmlformats.org/officeDocument/2006/relationships" type="ellipse" r:blip="" zOrderOff="-2">
                <dgm:adjLst/>
              </dgm:shape>
              <dgm:choose name="Name30">
                <dgm:if name="Name31" axis="ch" ptType="node" func="cnt" op="equ" val="2">
                  <dgm:presOf axis="ch desOrSelf" ptType="node node" st="1 1" cnt="1 0"/>
                </dgm:if>
                <dgm:if name="Name32" axis="ch" ptType="node" func="cnt" op="equ" val="3">
                  <dgm:presOf axis="ch desOrSelf" ptType="node node" st="2 1" cnt="1 0"/>
                </dgm:if>
                <dgm:if name="Name33" axis="ch" ptType="node" func="cnt" op="equ" val="4">
                  <dgm:presOf axis="ch desOrSelf" ptType="node node" st="3 1" cnt="1 0"/>
                </dgm:if>
                <dgm:if name="Name34" axis="ch" ptType="node" func="cnt" op="equ" val="5">
                  <dgm:presOf axis="ch desOrSelf" ptType="node node" st="4 1" cnt="1 0"/>
                </dgm:if>
                <dgm:if name="Name35" axis="ch" ptType="node" func="cnt" op="equ" val="6">
                  <dgm:presOf axis="ch desOrSelf" ptType="node node" st="5 1" cnt="1 0"/>
                </dgm:if>
                <dgm:if name="Name36" axis="ch" ptType="node" func="cnt" op="gte" val="7">
                  <dgm:presOf axis="ch desOrSelf" ptType="node node" st="6 1" cnt="1 0"/>
                </dgm:if>
                <dgm:else name="Name37"/>
              </dgm:choose>
            </dgm:else>
          </dgm:choos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38"/>
    </dgm:choose>
    <dgm:choose name="Name39">
      <dgm:if name="Name40" axis="ch" ptType="node" func="cnt" op="gte" val="3">
        <dgm:layoutNode name="ellipse3" styleLbl="vennNode1">
          <dgm:varLst>
            <dgm:bulletEnabled val="1"/>
          </dgm:varLst>
          <dgm:alg type="tx"/>
          <dgm:shape xmlns:r="http://schemas.openxmlformats.org/officeDocument/2006/relationships" type="ellipse" r:blip="">
            <dgm:adjLst/>
          </dgm:shape>
          <dgm:choose name="Name41">
            <dgm:if name="Name42" func="var" arg="dir" op="equ" val="norm">
              <dgm:shape xmlns:r="http://schemas.openxmlformats.org/officeDocument/2006/relationships" type="ellipse" r:blip="">
                <dgm:adjLst/>
              </dgm:shape>
              <dgm:presOf axis="ch desOrSelf" ptType="node node" st="3 1" cnt="1 0"/>
            </dgm:if>
            <dgm:else name="Name43">
              <dgm:shape xmlns:r="http://schemas.openxmlformats.org/officeDocument/2006/relationships" type="ellipse" r:blip="" zOrderOff="-4">
                <dgm:adjLst/>
              </dgm:shape>
              <dgm:choose name="Name44">
                <dgm:if name="Name45" axis="ch" ptType="node" func="cnt" op="equ" val="3">
                  <dgm:presOf axis="ch desOrSelf" ptType="node node" st="1 1" cnt="1 0"/>
                </dgm:if>
                <dgm:if name="Name46" axis="ch" ptType="node" func="cnt" op="equ" val="4">
                  <dgm:presOf axis="ch desOrSelf" ptType="node node" st="2 1" cnt="1 0"/>
                </dgm:if>
                <dgm:if name="Name47" axis="ch" ptType="node" func="cnt" op="equ" val="5">
                  <dgm:presOf axis="ch desOrSelf" ptType="node node" st="3 1" cnt="1 0"/>
                </dgm:if>
                <dgm:if name="Name48" axis="ch" ptType="node" func="cnt" op="equ" val="6">
                  <dgm:presOf axis="ch desOrSelf" ptType="node node" st="4 1" cnt="1 0"/>
                </dgm:if>
                <dgm:if name="Name49" axis="ch" ptType="node" func="cnt" op="gte" val="7">
                  <dgm:presOf axis="ch desOrSelf" ptType="node node" st="5 1" cnt="1 0"/>
                </dgm:if>
                <dgm:else name="Name50"/>
              </dgm:choose>
            </dgm:else>
          </dgm:choos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1"/>
    </dgm:choose>
    <dgm:choose name="Name52">
      <dgm:if name="Name53" axis="ch" ptType="node" func="cnt" op="gte" val="4">
        <dgm:layoutNode name="ellipse4" styleLbl="vennNode1">
          <dgm:varLst>
            <dgm:bulletEnabled val="1"/>
          </dgm:varLst>
          <dgm:alg type="tx"/>
          <dgm:choose name="Name54">
            <dgm:if name="Name55" func="var" arg="dir" op="equ" val="norm">
              <dgm:shape xmlns:r="http://schemas.openxmlformats.org/officeDocument/2006/relationships" type="ellipse" r:blip="">
                <dgm:adjLst/>
              </dgm:shape>
              <dgm:presOf axis="ch desOrSelf" ptType="node node" st="4 1" cnt="1 0"/>
            </dgm:if>
            <dgm:else name="Name56">
              <dgm:shape xmlns:r="http://schemas.openxmlformats.org/officeDocument/2006/relationships" type="ellipse" r:blip="" zOrderOff="-6">
                <dgm:adjLst/>
              </dgm:shape>
              <dgm:choose name="Name57">
                <dgm:if name="Name58" axis="ch" ptType="node" func="cnt" op="equ" val="4">
                  <dgm:presOf axis="ch desOrSelf" ptType="node node" st="1 1" cnt="1 0"/>
                </dgm:if>
                <dgm:if name="Name59" axis="ch" ptType="node" func="cnt" op="equ" val="5">
                  <dgm:presOf axis="ch desOrSelf" ptType="node node" st="2 1" cnt="1 0"/>
                </dgm:if>
                <dgm:if name="Name60" axis="ch" ptType="node" func="cnt" op="equ" val="6">
                  <dgm:presOf axis="ch desOrSelf" ptType="node node" st="3 1" cnt="1 0"/>
                </dgm:if>
                <dgm:if name="Name61" axis="ch" ptType="node" func="cnt" op="gte" val="7">
                  <dgm:presOf axis="ch desOrSelf" ptType="node node" st="4 1" cnt="1 0"/>
                </dgm:if>
                <dgm:else name="Name62"/>
              </dgm:choose>
            </dgm:else>
          </dgm:choos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63"/>
    </dgm:choose>
    <dgm:choose name="Name64">
      <dgm:if name="Name65" axis="ch" ptType="node" func="cnt" op="gte" val="5">
        <dgm:layoutNode name="ellipse5" styleLbl="vennNode1">
          <dgm:varLst>
            <dgm:bulletEnabled val="1"/>
          </dgm:varLst>
          <dgm:alg type="tx"/>
          <dgm:choose name="Name66">
            <dgm:if name="Name67" func="var" arg="dir" op="equ" val="norm">
              <dgm:shape xmlns:r="http://schemas.openxmlformats.org/officeDocument/2006/relationships" type="ellipse" r:blip="">
                <dgm:adjLst/>
              </dgm:shape>
              <dgm:presOf axis="ch desOrSelf" ptType="node node" st="5 1" cnt="1 0"/>
            </dgm:if>
            <dgm:else name="Name68">
              <dgm:shape xmlns:r="http://schemas.openxmlformats.org/officeDocument/2006/relationships" type="ellipse" r:blip="" zOrderOff="-8">
                <dgm:adjLst/>
              </dgm:shape>
              <dgm:choose name="Name69">
                <dgm:if name="Name70" axis="ch" ptType="node" func="cnt" op="equ" val="5">
                  <dgm:presOf axis="ch desOrSelf" ptType="node node" st="1 1" cnt="1 0"/>
                </dgm:if>
                <dgm:if name="Name71" axis="ch" ptType="node" func="cnt" op="equ" val="6">
                  <dgm:presOf axis="ch desOrSelf" ptType="node node" st="2 1" cnt="1 0"/>
                </dgm:if>
                <dgm:if name="Name72" axis="ch" ptType="node" func="cnt" op="gte" val="7">
                  <dgm:presOf axis="ch desOrSelf" ptType="node node" st="3 1" cnt="1 0"/>
                </dgm:if>
                <dgm:else name="Name73"/>
              </dgm:choose>
            </dgm:else>
          </dgm:choos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4"/>
    </dgm:choose>
    <dgm:choose name="Name75">
      <dgm:if name="Name76" axis="ch" ptType="node" func="cnt" op="gte" val="6">
        <dgm:layoutNode name="ellipse6" styleLbl="vennNode1">
          <dgm:varLst>
            <dgm:bulletEnabled val="1"/>
          </dgm:varLst>
          <dgm:alg type="tx"/>
          <dgm:choose name="Name77">
            <dgm:if name="Name78" func="var" arg="dir" op="equ" val="norm">
              <dgm:shape xmlns:r="http://schemas.openxmlformats.org/officeDocument/2006/relationships" type="ellipse" r:blip="">
                <dgm:adjLst/>
              </dgm:shape>
              <dgm:presOf axis="ch desOrSelf" ptType="node node" st="6 1" cnt="1 0"/>
            </dgm:if>
            <dgm:else name="Name79">
              <dgm:shape xmlns:r="http://schemas.openxmlformats.org/officeDocument/2006/relationships" type="ellipse" r:blip="" zOrderOff="-10">
                <dgm:adjLst/>
              </dgm:shape>
              <dgm:choose name="Name80">
                <dgm:if name="Name81" axis="ch" ptType="node" func="cnt" op="equ" val="6">
                  <dgm:presOf axis="ch desOrSelf" ptType="node node" st="1 1" cnt="1 0"/>
                </dgm:if>
                <dgm:if name="Name82" axis="ch" ptType="node" func="cnt" op="gte" val="7">
                  <dgm:presOf axis="ch desOrSelf" ptType="node node" st="2 1" cnt="1 0"/>
                </dgm:if>
                <dgm:else name="Name83"/>
              </dgm:choose>
            </dgm:else>
          </dgm:choos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4"/>
    </dgm:choose>
    <dgm:choose name="Name85">
      <dgm:if name="Name86" axis="ch" ptType="node" func="cnt" op="gte" val="7">
        <dgm:layoutNode name="ellipse7" styleLbl="vennNode1">
          <dgm:varLst>
            <dgm:bulletEnabled val="1"/>
          </dgm:varLst>
          <dgm:alg type="tx"/>
          <dgm:choose name="Name87">
            <dgm:if name="Name88" func="var" arg="dir" op="equ" val="norm">
              <dgm:shape xmlns:r="http://schemas.openxmlformats.org/officeDocument/2006/relationships" type="ellipse" r:blip="">
                <dgm:adjLst/>
              </dgm:shape>
              <dgm:presOf axis="ch desOrSelf" ptType="node node" st="7 1" cnt="1 0"/>
            </dgm:if>
            <dgm:else name="Name89">
              <dgm:shape xmlns:r="http://schemas.openxmlformats.org/officeDocument/2006/relationships" type="ellipse" r:blip="" zOrderOff="-12">
                <dgm:adjLst/>
              </dgm:shape>
              <dgm:presOf axis="ch desOrSelf" ptType="node node" st="1 1" cnt="1 0"/>
            </dgm:else>
          </dgm:choos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90"/>
    </dgm:choose>
  </dgm:layoutNode>
</dgm:layoutDef>
</file>

<file path=word/diagrams/layout3.xml><?xml version="1.0" encoding="utf-8"?>
<dgm:layoutDef xmlns:dgm="http://schemas.openxmlformats.org/drawingml/2006/diagram" xmlns:a="http://schemas.openxmlformats.org/drawingml/2006/main" uniqueId="urn:microsoft.com/office/officeart/2005/8/layout/rings+Icon">
  <dgm:title val="Interconnected Rings"/>
  <dgm:desc val="Use to show overlapping or interconnected ideas or concepts. The first seven lines of Level 1 text correspond with a circle. Unused text does not appear, but remains available if you switch layouts.  "/>
  <dgm:catLst>
    <dgm:cat type="relationship" pri="32000"/>
    <dgm:cat type="officeonline" pri="6000"/>
  </dgm:catLst>
  <dgm:sampData useDef="1">
    <dgm:dataModel>
      <dgm:ptLst/>
      <dgm:bg/>
      <dgm:whole/>
    </dgm:dataModel>
  </dgm:sampData>
  <dgm:styleData>
    <dgm:dataModel>
      <dgm:ptLst>
        <dgm:pt modelId="0" type="doc"/>
        <dgm:pt modelId="10"/>
        <dgm:pt modelId="20"/>
      </dgm:ptLst>
      <dgm:cxnLst>
        <dgm:cxn modelId="30" srcId="0" destId="10" srcOrd="0" destOrd="0"/>
        <dgm:cxn modelId="40" srcId="0" destId="20" srcOrd="1" destOrd="0"/>
      </dgm:cxnLst>
      <dgm:bg/>
      <dgm:whole/>
    </dgm:dataModel>
  </dgm:styleData>
  <dgm:clrData>
    <dgm:dataModel>
      <dgm:ptLst>
        <dgm:pt modelId="0" type="doc"/>
        <dgm:pt modelId="10"/>
        <dgm:pt modelId="20"/>
        <dgm:pt modelId="30"/>
        <dgm:pt modelId="40"/>
      </dgm:ptLst>
      <dgm:cxnLst>
        <dgm:cxn modelId="50" srcId="0" destId="10" srcOrd="0" destOrd="0"/>
        <dgm:cxn modelId="60" srcId="0" destId="20" srcOrd="1" destOrd="0"/>
        <dgm:cxn modelId="70" srcId="0" destId="30" srcOrd="2" destOrd="0"/>
        <dgm:cxn modelId="80" srcId="0" destId="40" srcOrd="2" destOrd="0"/>
      </dgm:cxnLst>
      <dgm:bg/>
      <dgm:whole/>
    </dgm:dataModel>
  </dgm:clrData>
  <dgm:layoutNode name="Name0">
    <dgm:varLst>
      <dgm:chMax val="7"/>
      <dgm:dir/>
      <dgm:resizeHandles val="exact"/>
    </dgm:varLst>
    <dgm:choose name="Name1">
      <dgm:if name="Name2" axis="ch" ptType="node" func="cnt" op="lt" val="1">
        <dgm:alg type="composite"/>
        <dgm:shape xmlns:r="http://schemas.openxmlformats.org/officeDocument/2006/relationships" r:blip="">
          <dgm:adjLst/>
        </dgm:shape>
        <dgm:presOf/>
        <dgm:constrLst/>
        <dgm:ruleLst/>
      </dgm:if>
      <dgm:if name="Name3" axis="ch" ptType="node" func="cnt" op="equ" val="1">
        <dgm:alg type="composite">
          <dgm:param type="ar" val="1"/>
        </dgm:alg>
        <dgm:shape xmlns:r="http://schemas.openxmlformats.org/officeDocument/2006/relationships" r:blip="">
          <dgm:adjLst/>
        </dgm:shape>
        <dgm:presOf/>
        <dgm:constrLst>
          <dgm:constr type="primFontSz" for="des" ptType="node" op="equ" val="65"/>
          <dgm:constr type="l" for="ch" forName="ellipse1" refType="w" fact="0"/>
          <dgm:constr type="t" for="ch" forName="ellipse1" refType="h" fact="0"/>
          <dgm:constr type="w" for="ch" forName="ellipse1" refType="w"/>
          <dgm:constr type="h" for="ch" forName="ellipse1" refType="h"/>
        </dgm:constrLst>
      </dgm:if>
      <dgm:if name="Name4" axis="ch" ptType="node" func="cnt" op="equ" val="2">
        <dgm:alg type="composite">
          <dgm:param type="ar" val="0.9086"/>
        </dgm:alg>
        <dgm:shape xmlns:r="http://schemas.openxmlformats.org/officeDocument/2006/relationships" r:blip="">
          <dgm:adjLst/>
        </dgm:shape>
        <dgm:presOf/>
        <dgm:constrLst>
          <dgm:constr type="primFontSz" for="des" ptType="node" op="equ" val="65"/>
          <dgm:constr type="l" for="ch" forName="ellipse1" refType="w" fact="0"/>
          <dgm:constr type="t" for="ch" forName="ellipse1" refType="h" fact="0"/>
          <dgm:constr type="w" for="ch" forName="ellipse1" refType="w" fact="0.6602"/>
          <dgm:constr type="h" for="ch" forName="ellipse1" refType="h" fact="0.5999"/>
          <dgm:constr type="l" for="ch" forName="ellipse2" refType="w" fact="0.3398"/>
          <dgm:constr type="t" for="ch" forName="ellipse2" refType="h" fact="0.4001"/>
          <dgm:constr type="w" for="ch" forName="ellipse2" refType="w" fact="0.6602"/>
          <dgm:constr type="h" for="ch" forName="ellipse2" refType="h" fact="0.5999"/>
        </dgm:constrLst>
      </dgm:if>
      <dgm:if name="Name5" axis="ch" ptType="node" func="cnt" op="equ" val="3">
        <dgm:alg type="composite">
          <dgm:param type="ar" val="1.2171"/>
        </dgm:alg>
        <dgm:shape xmlns:r="http://schemas.openxmlformats.org/officeDocument/2006/relationships" r:blip="">
          <dgm:adjLst/>
        </dgm:shape>
        <dgm:presOf/>
        <dgm:constrLst>
          <dgm:constr type="primFontSz" for="des" ptType="node" op="equ" val="65"/>
          <dgm:constr type="l" for="ch" forName="ellipse1" refType="w" fact="0"/>
          <dgm:constr type="t" for="ch" forName="ellipse1" refType="h" fact="0"/>
          <dgm:constr type="w" for="ch" forName="ellipse1" refType="w" fact="0.4929"/>
          <dgm:constr type="h" for="ch" forName="ellipse1" refType="h" fact="0.5999"/>
          <dgm:constr type="l" for="ch" forName="ellipse2" refType="w" fact="0.2537"/>
          <dgm:constr type="t" for="ch" forName="ellipse2" refType="h" fact="0.4001"/>
          <dgm:constr type="w" for="ch" forName="ellipse2" refType="w" fact="0.4929"/>
          <dgm:constr type="h" for="ch" forName="ellipse2" refType="h" fact="0.5999"/>
          <dgm:constr type="l" for="ch" forName="ellipse3" refType="w" fact="0.5071"/>
          <dgm:constr type="t" for="ch" forName="ellipse3" refType="h" fact="0"/>
          <dgm:constr type="w" for="ch" forName="ellipse3" refType="w" fact="0.4929"/>
          <dgm:constr type="h" for="ch" forName="ellipse3" refType="h" fact="0.5999"/>
        </dgm:constrLst>
      </dgm:if>
      <dgm:if name="Name6" axis="ch" ptType="node" func="cnt" op="equ" val="4">
        <dgm:alg type="composite">
          <dgm:param type="ar" val="1.5255"/>
        </dgm:alg>
        <dgm:shape xmlns:r="http://schemas.openxmlformats.org/officeDocument/2006/relationships" r:blip="">
          <dgm:adjLst/>
        </dgm:shape>
        <dgm:presOf/>
        <dgm:constrLst>
          <dgm:constr type="primFontSz" for="des" ptType="node" op="equ" val="65"/>
          <dgm:constr type="l" for="ch" forName="ellipse1" refType="w" fact="0"/>
          <dgm:constr type="t" for="ch" forName="ellipse1" refType="h" fact="0"/>
          <dgm:constr type="w" for="ch" forName="ellipse1" refType="w" fact="0.3932"/>
          <dgm:constr type="h" for="ch" forName="ellipse1" refType="h" fact="0.5999"/>
          <dgm:constr type="l" for="ch" forName="ellipse2" refType="w" fact="0.2023"/>
          <dgm:constr type="t" for="ch" forName="ellipse2" refType="h" fact="0.4001"/>
          <dgm:constr type="w" for="ch" forName="ellipse2" refType="w" fact="0.3932"/>
          <dgm:constr type="h" for="ch" forName="ellipse2" refType="h" fact="0.5999"/>
          <dgm:constr type="l" for="ch" forName="ellipse3" refType="w" fact="0.4045"/>
          <dgm:constr type="t" for="ch" forName="ellipse3" refType="h" fact="0"/>
          <dgm:constr type="w" for="ch" forName="ellipse3" refType="w" fact="0.3932"/>
          <dgm:constr type="h" for="ch" forName="ellipse3" refType="h" fact="0.5999"/>
          <dgm:constr type="l" for="ch" forName="ellipse4" refType="w" fact="0.6068"/>
          <dgm:constr type="t" for="ch" forName="ellipse4" refType="h" fact="0.4001"/>
          <dgm:constr type="w" for="ch" forName="ellipse4" refType="w" fact="0.3932"/>
          <dgm:constr type="h" for="ch" forName="ellipse4" refType="h" fact="0.5999"/>
        </dgm:constrLst>
      </dgm:if>
      <dgm:if name="Name7" axis="ch" ptType="node" func="cnt" op="equ" val="5">
        <dgm:alg type="composite">
          <dgm:param type="ar" val="1.834"/>
        </dgm:alg>
        <dgm:shape xmlns:r="http://schemas.openxmlformats.org/officeDocument/2006/relationships" r:blip="">
          <dgm:adjLst/>
        </dgm:shape>
        <dgm:presOf/>
        <dgm:constrLst>
          <dgm:constr type="primFontSz" for="des" ptType="node" op="equ" val="65"/>
          <dgm:constr type="l" for="ch" forName="ellipse1" refType="w" fact="0"/>
          <dgm:constr type="t" for="ch" forName="ellipse1" refType="h" fact="0"/>
          <dgm:constr type="w" for="ch" forName="ellipse1" refType="w" fact="0.3271"/>
          <dgm:constr type="h" for="ch" forName="ellipse1" refType="h" fact="0.5999"/>
          <dgm:constr type="l" for="ch" forName="ellipse2" refType="w" fact="0.1682"/>
          <dgm:constr type="t" for="ch" forName="ellipse2" refType="h" fact="0.4001"/>
          <dgm:constr type="w" for="ch" forName="ellipse2" refType="w" fact="0.3271"/>
          <dgm:constr type="h" for="ch" forName="ellipse2" refType="h" fact="0.5999"/>
          <dgm:constr type="l" for="ch" forName="ellipse3" refType="w" fact="0.3365"/>
          <dgm:constr type="t" for="ch" forName="ellipse3" refType="h" fact="0"/>
          <dgm:constr type="w" for="ch" forName="ellipse3" refType="w" fact="0.3271"/>
          <dgm:constr type="h" for="ch" forName="ellipse3" refType="h" fact="0.5999"/>
          <dgm:constr type="l" for="ch" forName="ellipse4" refType="w" fact="0.5047"/>
          <dgm:constr type="t" for="ch" forName="ellipse4" refType="h" fact="0.4001"/>
          <dgm:constr type="w" for="ch" forName="ellipse4" refType="w" fact="0.3271"/>
          <dgm:constr type="h" for="ch" forName="ellipse4" refType="h" fact="0.5999"/>
          <dgm:constr type="l" for="ch" forName="ellipse5" refType="w" fact="0.6729"/>
          <dgm:constr type="t" for="ch" forName="ellipse5" refType="h" fact="0"/>
          <dgm:constr type="w" for="ch" forName="ellipse5" refType="w" fact="0.3271"/>
          <dgm:constr type="h" for="ch" forName="ellipse5" refType="h" fact="0.5999"/>
        </dgm:constrLst>
      </dgm:if>
      <dgm:if name="Name8" axis="ch" ptType="node" func="cnt" op="equ" val="6">
        <dgm:alg type="composite">
          <dgm:param type="ar" val="2.1873"/>
        </dgm:alg>
        <dgm:shape xmlns:r="http://schemas.openxmlformats.org/officeDocument/2006/relationships" r:blip="">
          <dgm:adjLst/>
        </dgm:shape>
        <dgm:presOf/>
        <dgm:constrLst>
          <dgm:constr type="primFontSz" for="des" ptType="node" op="equ" val="65"/>
          <dgm:constr type="l" for="ch" forName="ellipse1" refType="w" fact="0"/>
          <dgm:constr type="t" for="ch" forName="ellipse1" refType="h" fact="0"/>
          <dgm:constr type="w" for="ch" forName="ellipse1" refType="w" fact="0.278"/>
          <dgm:constr type="h" for="ch" forName="ellipse1" refType="h" fact="0.6081"/>
          <dgm:constr type="l" for="ch" forName="ellipse2" refType="w" fact="0.1444"/>
          <dgm:constr type="t" for="ch" forName="ellipse2" refType="h" fact="0.3919"/>
          <dgm:constr type="w" for="ch" forName="ellipse2" refType="w" fact="0.278"/>
          <dgm:constr type="h" for="ch" forName="ellipse2" refType="h" fact="0.6081"/>
          <dgm:constr type="l" for="ch" forName="ellipse3" refType="w" fact="0.2888"/>
          <dgm:constr type="t" for="ch" forName="ellipse3" refType="h" fact="0"/>
          <dgm:constr type="w" for="ch" forName="ellipse3" refType="w" fact="0.278"/>
          <dgm:constr type="h" for="ch" forName="ellipse3" refType="h" fact="0.6081"/>
          <dgm:constr type="l" for="ch" forName="ellipse4" refType="w" fact="0.4332"/>
          <dgm:constr type="t" for="ch" forName="ellipse4" refType="h" fact="0.3919"/>
          <dgm:constr type="w" for="ch" forName="ellipse4" refType="w" fact="0.278"/>
          <dgm:constr type="h" for="ch" forName="ellipse4" refType="h" fact="0.6081"/>
          <dgm:constr type="l" for="ch" forName="ellipse5" refType="w" fact="0.5776"/>
          <dgm:constr type="t" for="ch" forName="ellipse5" refType="h" fact="0"/>
          <dgm:constr type="w" for="ch" forName="ellipse5" refType="w" fact="0.278"/>
          <dgm:constr type="h" for="ch" forName="ellipse5" refType="h" fact="0.6081"/>
          <dgm:constr type="l" for="ch" forName="ellipse6" refType="w" fact="0.722"/>
          <dgm:constr type="t" for="ch" forName="ellipse6" refType="h" fact="0.3919"/>
          <dgm:constr type="w" for="ch" forName="ellipse6" refType="w" fact="0.278"/>
          <dgm:constr type="h" for="ch" forName="ellipse6" refType="h" fact="0.6081"/>
        </dgm:constrLst>
      </dgm:if>
      <dgm:else name="Name9">
        <dgm:alg type="composite">
          <dgm:param type="ar" val="2.3466"/>
        </dgm:alg>
        <dgm:shape xmlns:r="http://schemas.openxmlformats.org/officeDocument/2006/relationships" r:blip="">
          <dgm:adjLst/>
        </dgm:shape>
        <dgm:presOf/>
        <dgm:constrLst>
          <dgm:constr type="primFontSz" for="des" ptType="node" op="equ" val="65"/>
          <dgm:constr type="l" for="ch" forName="ellipse1" refType="w" fact="0"/>
          <dgm:constr type="t" for="ch" forName="ellipse1" refType="h" fact="0"/>
          <dgm:constr type="w" for="ch" forName="ellipse1" refType="w" fact="0.2455"/>
          <dgm:constr type="h" for="ch" forName="ellipse1" refType="h" fact="0.5761"/>
          <dgm:constr type="l" for="ch" forName="ellipse2" refType="w" fact="0.1257"/>
          <dgm:constr type="t" for="ch" forName="ellipse2" refType="h" fact="0.4239"/>
          <dgm:constr type="w" for="ch" forName="ellipse2" refType="w" fact="0.2455"/>
          <dgm:constr type="h" for="ch" forName="ellipse2" refType="h" fact="0.5761"/>
          <dgm:constr type="l" for="ch" forName="ellipse3" refType="w" fact="0.2515"/>
          <dgm:constr type="t" for="ch" forName="ellipse3" refType="h" fact="0"/>
          <dgm:constr type="w" for="ch" forName="ellipse3" refType="w" fact="0.2455"/>
          <dgm:constr type="h" for="ch" forName="ellipse3" refType="h" fact="0.5761"/>
          <dgm:constr type="l" for="ch" forName="ellipse4" refType="w" fact="0.3772"/>
          <dgm:constr type="t" for="ch" forName="ellipse4" refType="h" fact="0.4239"/>
          <dgm:constr type="w" for="ch" forName="ellipse4" refType="w" fact="0.2455"/>
          <dgm:constr type="h" for="ch" forName="ellipse4" refType="h" fact="0.5761"/>
          <dgm:constr type="l" for="ch" forName="ellipse5" refType="w" fact="0.503"/>
          <dgm:constr type="t" for="ch" forName="ellipse5" refType="h" fact="0"/>
          <dgm:constr type="w" for="ch" forName="ellipse5" refType="w" fact="0.2455"/>
          <dgm:constr type="h" for="ch" forName="ellipse5" refType="h" fact="0.5761"/>
          <dgm:constr type="l" for="ch" forName="ellipse6" refType="w" fact="0.6287"/>
          <dgm:constr type="t" for="ch" forName="ellipse6" refType="h" fact="0.4239"/>
          <dgm:constr type="w" for="ch" forName="ellipse6" refType="w" fact="0.2455"/>
          <dgm:constr type="h" for="ch" forName="ellipse6" refType="h" fact="0.5761"/>
          <dgm:constr type="l" for="ch" forName="ellipse7" refType="w" fact="0.7545"/>
          <dgm:constr type="t" for="ch" forName="ellipse7" refType="h" fact="0"/>
          <dgm:constr type="w" for="ch" forName="ellipse7" refType="w" fact="0.2455"/>
          <dgm:constr type="h" for="ch" forName="ellipse7" refType="h" fact="0.5761"/>
        </dgm:constrLst>
      </dgm:else>
    </dgm:choose>
    <dgm:choose name="Name10">
      <dgm:if name="Name11" axis="ch" ptType="node" func="cnt" op="gte" val="1">
        <dgm:layoutNode name="ellipse1" styleLbl="vennNode1">
          <dgm:varLst>
            <dgm:bulletEnabled val="1"/>
          </dgm:varLst>
          <dgm:alg type="tx"/>
          <dgm:shape xmlns:r="http://schemas.openxmlformats.org/officeDocument/2006/relationships" type="ellipse" r:blip="">
            <dgm:adjLst/>
          </dgm:shape>
          <dgm:choose name="Name12">
            <dgm:if name="Name13" func="var" arg="dir" op="equ" val="norm">
              <dgm:presOf axis="ch desOrSelf" ptType="node node" st="1 1" cnt="1 0"/>
            </dgm:if>
            <dgm:else name="Name14">
              <dgm:choose name="Name15">
                <dgm:if name="Name16" axis="ch" ptType="node" func="cnt" op="equ" val="1">
                  <dgm:presOf axis="ch desOrSelf" ptType="node node" st="1 1" cnt="1 0"/>
                </dgm:if>
                <dgm:if name="Name17" axis="ch" ptType="node" func="cnt" op="equ" val="2">
                  <dgm:presOf axis="ch desOrSelf" ptType="node node" st="2 1" cnt="1 0"/>
                </dgm:if>
                <dgm:if name="Name18" axis="ch" ptType="node" func="cnt" op="equ" val="3">
                  <dgm:presOf axis="ch desOrSelf" ptType="node node" st="3 1" cnt="1 0"/>
                </dgm:if>
                <dgm:if name="Name19" axis="ch" ptType="node" func="cnt" op="equ" val="4">
                  <dgm:presOf axis="ch desOrSelf" ptType="node node" st="4 1" cnt="1 0"/>
                </dgm:if>
                <dgm:if name="Name20" axis="ch" ptType="node" func="cnt" op="equ" val="5">
                  <dgm:presOf axis="ch desOrSelf" ptType="node node" st="5 1" cnt="1 0"/>
                </dgm:if>
                <dgm:if name="Name21" axis="ch" ptType="node" func="cnt" op="equ" val="6">
                  <dgm:presOf axis="ch desOrSelf" ptType="node node" st="6 1" cnt="1 0"/>
                </dgm:if>
                <dgm:if name="Name22" axis="ch" ptType="node" func="cnt" op="gte" val="7">
                  <dgm:presOf axis="ch desOrSelf" ptType="node node" st="7 1" cnt="1 0"/>
                </dgm:if>
                <dgm:else name="Name23"/>
              </dgm:choose>
            </dgm:else>
          </dgm:choos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24"/>
    </dgm:choose>
    <dgm:choose name="Name25">
      <dgm:if name="Name26" axis="ch" ptType="node" func="cnt" op="gte" val="2">
        <dgm:layoutNode name="ellipse2" styleLbl="vennNode1">
          <dgm:varLst>
            <dgm:bulletEnabled val="1"/>
          </dgm:varLst>
          <dgm:alg type="tx"/>
          <dgm:choose name="Name27">
            <dgm:if name="Name28" func="var" arg="dir" op="equ" val="norm">
              <dgm:shape xmlns:r="http://schemas.openxmlformats.org/officeDocument/2006/relationships" type="ellipse" r:blip="">
                <dgm:adjLst/>
              </dgm:shape>
              <dgm:presOf axis="ch desOrSelf" ptType="node node" st="2 1" cnt="1 0"/>
            </dgm:if>
            <dgm:else name="Name29">
              <dgm:shape xmlns:r="http://schemas.openxmlformats.org/officeDocument/2006/relationships" type="ellipse" r:blip="" zOrderOff="-2">
                <dgm:adjLst/>
              </dgm:shape>
              <dgm:choose name="Name30">
                <dgm:if name="Name31" axis="ch" ptType="node" func="cnt" op="equ" val="2">
                  <dgm:presOf axis="ch desOrSelf" ptType="node node" st="1 1" cnt="1 0"/>
                </dgm:if>
                <dgm:if name="Name32" axis="ch" ptType="node" func="cnt" op="equ" val="3">
                  <dgm:presOf axis="ch desOrSelf" ptType="node node" st="2 1" cnt="1 0"/>
                </dgm:if>
                <dgm:if name="Name33" axis="ch" ptType="node" func="cnt" op="equ" val="4">
                  <dgm:presOf axis="ch desOrSelf" ptType="node node" st="3 1" cnt="1 0"/>
                </dgm:if>
                <dgm:if name="Name34" axis="ch" ptType="node" func="cnt" op="equ" val="5">
                  <dgm:presOf axis="ch desOrSelf" ptType="node node" st="4 1" cnt="1 0"/>
                </dgm:if>
                <dgm:if name="Name35" axis="ch" ptType="node" func="cnt" op="equ" val="6">
                  <dgm:presOf axis="ch desOrSelf" ptType="node node" st="5 1" cnt="1 0"/>
                </dgm:if>
                <dgm:if name="Name36" axis="ch" ptType="node" func="cnt" op="gte" val="7">
                  <dgm:presOf axis="ch desOrSelf" ptType="node node" st="6 1" cnt="1 0"/>
                </dgm:if>
                <dgm:else name="Name37"/>
              </dgm:choose>
            </dgm:else>
          </dgm:choos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38"/>
    </dgm:choose>
    <dgm:choose name="Name39">
      <dgm:if name="Name40" axis="ch" ptType="node" func="cnt" op="gte" val="3">
        <dgm:layoutNode name="ellipse3" styleLbl="vennNode1">
          <dgm:varLst>
            <dgm:bulletEnabled val="1"/>
          </dgm:varLst>
          <dgm:alg type="tx"/>
          <dgm:shape xmlns:r="http://schemas.openxmlformats.org/officeDocument/2006/relationships" type="ellipse" r:blip="">
            <dgm:adjLst/>
          </dgm:shape>
          <dgm:choose name="Name41">
            <dgm:if name="Name42" func="var" arg="dir" op="equ" val="norm">
              <dgm:shape xmlns:r="http://schemas.openxmlformats.org/officeDocument/2006/relationships" type="ellipse" r:blip="">
                <dgm:adjLst/>
              </dgm:shape>
              <dgm:presOf axis="ch desOrSelf" ptType="node node" st="3 1" cnt="1 0"/>
            </dgm:if>
            <dgm:else name="Name43">
              <dgm:shape xmlns:r="http://schemas.openxmlformats.org/officeDocument/2006/relationships" type="ellipse" r:blip="" zOrderOff="-4">
                <dgm:adjLst/>
              </dgm:shape>
              <dgm:choose name="Name44">
                <dgm:if name="Name45" axis="ch" ptType="node" func="cnt" op="equ" val="3">
                  <dgm:presOf axis="ch desOrSelf" ptType="node node" st="1 1" cnt="1 0"/>
                </dgm:if>
                <dgm:if name="Name46" axis="ch" ptType="node" func="cnt" op="equ" val="4">
                  <dgm:presOf axis="ch desOrSelf" ptType="node node" st="2 1" cnt="1 0"/>
                </dgm:if>
                <dgm:if name="Name47" axis="ch" ptType="node" func="cnt" op="equ" val="5">
                  <dgm:presOf axis="ch desOrSelf" ptType="node node" st="3 1" cnt="1 0"/>
                </dgm:if>
                <dgm:if name="Name48" axis="ch" ptType="node" func="cnt" op="equ" val="6">
                  <dgm:presOf axis="ch desOrSelf" ptType="node node" st="4 1" cnt="1 0"/>
                </dgm:if>
                <dgm:if name="Name49" axis="ch" ptType="node" func="cnt" op="gte" val="7">
                  <dgm:presOf axis="ch desOrSelf" ptType="node node" st="5 1" cnt="1 0"/>
                </dgm:if>
                <dgm:else name="Name50"/>
              </dgm:choose>
            </dgm:else>
          </dgm:choos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1"/>
    </dgm:choose>
    <dgm:choose name="Name52">
      <dgm:if name="Name53" axis="ch" ptType="node" func="cnt" op="gte" val="4">
        <dgm:layoutNode name="ellipse4" styleLbl="vennNode1">
          <dgm:varLst>
            <dgm:bulletEnabled val="1"/>
          </dgm:varLst>
          <dgm:alg type="tx"/>
          <dgm:choose name="Name54">
            <dgm:if name="Name55" func="var" arg="dir" op="equ" val="norm">
              <dgm:shape xmlns:r="http://schemas.openxmlformats.org/officeDocument/2006/relationships" type="ellipse" r:blip="">
                <dgm:adjLst/>
              </dgm:shape>
              <dgm:presOf axis="ch desOrSelf" ptType="node node" st="4 1" cnt="1 0"/>
            </dgm:if>
            <dgm:else name="Name56">
              <dgm:shape xmlns:r="http://schemas.openxmlformats.org/officeDocument/2006/relationships" type="ellipse" r:blip="" zOrderOff="-6">
                <dgm:adjLst/>
              </dgm:shape>
              <dgm:choose name="Name57">
                <dgm:if name="Name58" axis="ch" ptType="node" func="cnt" op="equ" val="4">
                  <dgm:presOf axis="ch desOrSelf" ptType="node node" st="1 1" cnt="1 0"/>
                </dgm:if>
                <dgm:if name="Name59" axis="ch" ptType="node" func="cnt" op="equ" val="5">
                  <dgm:presOf axis="ch desOrSelf" ptType="node node" st="2 1" cnt="1 0"/>
                </dgm:if>
                <dgm:if name="Name60" axis="ch" ptType="node" func="cnt" op="equ" val="6">
                  <dgm:presOf axis="ch desOrSelf" ptType="node node" st="3 1" cnt="1 0"/>
                </dgm:if>
                <dgm:if name="Name61" axis="ch" ptType="node" func="cnt" op="gte" val="7">
                  <dgm:presOf axis="ch desOrSelf" ptType="node node" st="4 1" cnt="1 0"/>
                </dgm:if>
                <dgm:else name="Name62"/>
              </dgm:choose>
            </dgm:else>
          </dgm:choos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63"/>
    </dgm:choose>
    <dgm:choose name="Name64">
      <dgm:if name="Name65" axis="ch" ptType="node" func="cnt" op="gte" val="5">
        <dgm:layoutNode name="ellipse5" styleLbl="vennNode1">
          <dgm:varLst>
            <dgm:bulletEnabled val="1"/>
          </dgm:varLst>
          <dgm:alg type="tx"/>
          <dgm:choose name="Name66">
            <dgm:if name="Name67" func="var" arg="dir" op="equ" val="norm">
              <dgm:shape xmlns:r="http://schemas.openxmlformats.org/officeDocument/2006/relationships" type="ellipse" r:blip="">
                <dgm:adjLst/>
              </dgm:shape>
              <dgm:presOf axis="ch desOrSelf" ptType="node node" st="5 1" cnt="1 0"/>
            </dgm:if>
            <dgm:else name="Name68">
              <dgm:shape xmlns:r="http://schemas.openxmlformats.org/officeDocument/2006/relationships" type="ellipse" r:blip="" zOrderOff="-8">
                <dgm:adjLst/>
              </dgm:shape>
              <dgm:choose name="Name69">
                <dgm:if name="Name70" axis="ch" ptType="node" func="cnt" op="equ" val="5">
                  <dgm:presOf axis="ch desOrSelf" ptType="node node" st="1 1" cnt="1 0"/>
                </dgm:if>
                <dgm:if name="Name71" axis="ch" ptType="node" func="cnt" op="equ" val="6">
                  <dgm:presOf axis="ch desOrSelf" ptType="node node" st="2 1" cnt="1 0"/>
                </dgm:if>
                <dgm:if name="Name72" axis="ch" ptType="node" func="cnt" op="gte" val="7">
                  <dgm:presOf axis="ch desOrSelf" ptType="node node" st="3 1" cnt="1 0"/>
                </dgm:if>
                <dgm:else name="Name73"/>
              </dgm:choose>
            </dgm:else>
          </dgm:choos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4"/>
    </dgm:choose>
    <dgm:choose name="Name75">
      <dgm:if name="Name76" axis="ch" ptType="node" func="cnt" op="gte" val="6">
        <dgm:layoutNode name="ellipse6" styleLbl="vennNode1">
          <dgm:varLst>
            <dgm:bulletEnabled val="1"/>
          </dgm:varLst>
          <dgm:alg type="tx"/>
          <dgm:choose name="Name77">
            <dgm:if name="Name78" func="var" arg="dir" op="equ" val="norm">
              <dgm:shape xmlns:r="http://schemas.openxmlformats.org/officeDocument/2006/relationships" type="ellipse" r:blip="">
                <dgm:adjLst/>
              </dgm:shape>
              <dgm:presOf axis="ch desOrSelf" ptType="node node" st="6 1" cnt="1 0"/>
            </dgm:if>
            <dgm:else name="Name79">
              <dgm:shape xmlns:r="http://schemas.openxmlformats.org/officeDocument/2006/relationships" type="ellipse" r:blip="" zOrderOff="-10">
                <dgm:adjLst/>
              </dgm:shape>
              <dgm:choose name="Name80">
                <dgm:if name="Name81" axis="ch" ptType="node" func="cnt" op="equ" val="6">
                  <dgm:presOf axis="ch desOrSelf" ptType="node node" st="1 1" cnt="1 0"/>
                </dgm:if>
                <dgm:if name="Name82" axis="ch" ptType="node" func="cnt" op="gte" val="7">
                  <dgm:presOf axis="ch desOrSelf" ptType="node node" st="2 1" cnt="1 0"/>
                </dgm:if>
                <dgm:else name="Name83"/>
              </dgm:choose>
            </dgm:else>
          </dgm:choos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4"/>
    </dgm:choose>
    <dgm:choose name="Name85">
      <dgm:if name="Name86" axis="ch" ptType="node" func="cnt" op="gte" val="7">
        <dgm:layoutNode name="ellipse7" styleLbl="vennNode1">
          <dgm:varLst>
            <dgm:bulletEnabled val="1"/>
          </dgm:varLst>
          <dgm:alg type="tx"/>
          <dgm:choose name="Name87">
            <dgm:if name="Name88" func="var" arg="dir" op="equ" val="norm">
              <dgm:shape xmlns:r="http://schemas.openxmlformats.org/officeDocument/2006/relationships" type="ellipse" r:blip="">
                <dgm:adjLst/>
              </dgm:shape>
              <dgm:presOf axis="ch desOrSelf" ptType="node node" st="7 1" cnt="1 0"/>
            </dgm:if>
            <dgm:else name="Name89">
              <dgm:shape xmlns:r="http://schemas.openxmlformats.org/officeDocument/2006/relationships" type="ellipse" r:blip="" zOrderOff="-12">
                <dgm:adjLst/>
              </dgm:shape>
              <dgm:presOf axis="ch desOrSelf" ptType="node node" st="1 1" cnt="1 0"/>
            </dgm:else>
          </dgm:choos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90"/>
    </dgm:choose>
  </dgm:layoutNode>
</dgm:layoutDef>
</file>

<file path=word/diagrams/layout4.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rings+Icon">
  <dgm:title val="Interconnected Rings"/>
  <dgm:desc val="Use to show overlapping or interconnected ideas or concepts. The first seven lines of Level 1 text correspond with a circle. Unused text does not appear, but remains available if you switch layouts.  "/>
  <dgm:catLst>
    <dgm:cat type="relationship" pri="32000"/>
    <dgm:cat type="officeonline" pri="6000"/>
  </dgm:catLst>
  <dgm:sampData useDef="1">
    <dgm:dataModel>
      <dgm:ptLst/>
      <dgm:bg/>
      <dgm:whole/>
    </dgm:dataModel>
  </dgm:sampData>
  <dgm:styleData>
    <dgm:dataModel>
      <dgm:ptLst>
        <dgm:pt modelId="0" type="doc"/>
        <dgm:pt modelId="10"/>
        <dgm:pt modelId="20"/>
      </dgm:ptLst>
      <dgm:cxnLst>
        <dgm:cxn modelId="30" srcId="0" destId="10" srcOrd="0" destOrd="0"/>
        <dgm:cxn modelId="40" srcId="0" destId="20" srcOrd="1" destOrd="0"/>
      </dgm:cxnLst>
      <dgm:bg/>
      <dgm:whole/>
    </dgm:dataModel>
  </dgm:styleData>
  <dgm:clrData>
    <dgm:dataModel>
      <dgm:ptLst>
        <dgm:pt modelId="0" type="doc"/>
        <dgm:pt modelId="10"/>
        <dgm:pt modelId="20"/>
        <dgm:pt modelId="30"/>
        <dgm:pt modelId="40"/>
      </dgm:ptLst>
      <dgm:cxnLst>
        <dgm:cxn modelId="50" srcId="0" destId="10" srcOrd="0" destOrd="0"/>
        <dgm:cxn modelId="60" srcId="0" destId="20" srcOrd="1" destOrd="0"/>
        <dgm:cxn modelId="70" srcId="0" destId="30" srcOrd="2" destOrd="0"/>
        <dgm:cxn modelId="80" srcId="0" destId="40" srcOrd="2" destOrd="0"/>
      </dgm:cxnLst>
      <dgm:bg/>
      <dgm:whole/>
    </dgm:dataModel>
  </dgm:clrData>
  <dgm:layoutNode name="Name0">
    <dgm:varLst>
      <dgm:chMax val="7"/>
      <dgm:dir/>
      <dgm:resizeHandles val="exact"/>
    </dgm:varLst>
    <dgm:choose name="Name1">
      <dgm:if name="Name2" axis="ch" ptType="node" func="cnt" op="lt" val="1">
        <dgm:alg type="composite"/>
        <dgm:shape xmlns:r="http://schemas.openxmlformats.org/officeDocument/2006/relationships" r:blip="">
          <dgm:adjLst/>
        </dgm:shape>
        <dgm:presOf/>
        <dgm:constrLst/>
        <dgm:ruleLst/>
      </dgm:if>
      <dgm:if name="Name3" axis="ch" ptType="node" func="cnt" op="equ" val="1">
        <dgm:alg type="composite">
          <dgm:param type="ar" val="1"/>
        </dgm:alg>
        <dgm:shape xmlns:r="http://schemas.openxmlformats.org/officeDocument/2006/relationships" r:blip="">
          <dgm:adjLst/>
        </dgm:shape>
        <dgm:presOf/>
        <dgm:constrLst>
          <dgm:constr type="primFontSz" for="des" ptType="node" op="equ" val="65"/>
          <dgm:constr type="l" for="ch" forName="ellipse1" refType="w" fact="0"/>
          <dgm:constr type="t" for="ch" forName="ellipse1" refType="h" fact="0"/>
          <dgm:constr type="w" for="ch" forName="ellipse1" refType="w"/>
          <dgm:constr type="h" for="ch" forName="ellipse1" refType="h"/>
        </dgm:constrLst>
      </dgm:if>
      <dgm:if name="Name4" axis="ch" ptType="node" func="cnt" op="equ" val="2">
        <dgm:alg type="composite">
          <dgm:param type="ar" val="0.9086"/>
        </dgm:alg>
        <dgm:shape xmlns:r="http://schemas.openxmlformats.org/officeDocument/2006/relationships" r:blip="">
          <dgm:adjLst/>
        </dgm:shape>
        <dgm:presOf/>
        <dgm:constrLst>
          <dgm:constr type="primFontSz" for="des" ptType="node" op="equ" val="65"/>
          <dgm:constr type="l" for="ch" forName="ellipse1" refType="w" fact="0"/>
          <dgm:constr type="t" for="ch" forName="ellipse1" refType="h" fact="0"/>
          <dgm:constr type="w" for="ch" forName="ellipse1" refType="w" fact="0.6602"/>
          <dgm:constr type="h" for="ch" forName="ellipse1" refType="h" fact="0.5999"/>
          <dgm:constr type="l" for="ch" forName="ellipse2" refType="w" fact="0.3398"/>
          <dgm:constr type="t" for="ch" forName="ellipse2" refType="h" fact="0.4001"/>
          <dgm:constr type="w" for="ch" forName="ellipse2" refType="w" fact="0.6602"/>
          <dgm:constr type="h" for="ch" forName="ellipse2" refType="h" fact="0.5999"/>
        </dgm:constrLst>
      </dgm:if>
      <dgm:if name="Name5" axis="ch" ptType="node" func="cnt" op="equ" val="3">
        <dgm:alg type="composite">
          <dgm:param type="ar" val="1.2171"/>
        </dgm:alg>
        <dgm:shape xmlns:r="http://schemas.openxmlformats.org/officeDocument/2006/relationships" r:blip="">
          <dgm:adjLst/>
        </dgm:shape>
        <dgm:presOf/>
        <dgm:constrLst>
          <dgm:constr type="primFontSz" for="des" ptType="node" op="equ" val="65"/>
          <dgm:constr type="l" for="ch" forName="ellipse1" refType="w" fact="0"/>
          <dgm:constr type="t" for="ch" forName="ellipse1" refType="h" fact="0"/>
          <dgm:constr type="w" for="ch" forName="ellipse1" refType="w" fact="0.4929"/>
          <dgm:constr type="h" for="ch" forName="ellipse1" refType="h" fact="0.5999"/>
          <dgm:constr type="l" for="ch" forName="ellipse2" refType="w" fact="0.2537"/>
          <dgm:constr type="t" for="ch" forName="ellipse2" refType="h" fact="0.4001"/>
          <dgm:constr type="w" for="ch" forName="ellipse2" refType="w" fact="0.4929"/>
          <dgm:constr type="h" for="ch" forName="ellipse2" refType="h" fact="0.5999"/>
          <dgm:constr type="l" for="ch" forName="ellipse3" refType="w" fact="0.5071"/>
          <dgm:constr type="t" for="ch" forName="ellipse3" refType="h" fact="0"/>
          <dgm:constr type="w" for="ch" forName="ellipse3" refType="w" fact="0.4929"/>
          <dgm:constr type="h" for="ch" forName="ellipse3" refType="h" fact="0.5999"/>
        </dgm:constrLst>
      </dgm:if>
      <dgm:if name="Name6" axis="ch" ptType="node" func="cnt" op="equ" val="4">
        <dgm:alg type="composite">
          <dgm:param type="ar" val="1.5255"/>
        </dgm:alg>
        <dgm:shape xmlns:r="http://schemas.openxmlformats.org/officeDocument/2006/relationships" r:blip="">
          <dgm:adjLst/>
        </dgm:shape>
        <dgm:presOf/>
        <dgm:constrLst>
          <dgm:constr type="primFontSz" for="des" ptType="node" op="equ" val="65"/>
          <dgm:constr type="l" for="ch" forName="ellipse1" refType="w" fact="0"/>
          <dgm:constr type="t" for="ch" forName="ellipse1" refType="h" fact="0"/>
          <dgm:constr type="w" for="ch" forName="ellipse1" refType="w" fact="0.3932"/>
          <dgm:constr type="h" for="ch" forName="ellipse1" refType="h" fact="0.5999"/>
          <dgm:constr type="l" for="ch" forName="ellipse2" refType="w" fact="0.2023"/>
          <dgm:constr type="t" for="ch" forName="ellipse2" refType="h" fact="0.4001"/>
          <dgm:constr type="w" for="ch" forName="ellipse2" refType="w" fact="0.3932"/>
          <dgm:constr type="h" for="ch" forName="ellipse2" refType="h" fact="0.5999"/>
          <dgm:constr type="l" for="ch" forName="ellipse3" refType="w" fact="0.4045"/>
          <dgm:constr type="t" for="ch" forName="ellipse3" refType="h" fact="0"/>
          <dgm:constr type="w" for="ch" forName="ellipse3" refType="w" fact="0.3932"/>
          <dgm:constr type="h" for="ch" forName="ellipse3" refType="h" fact="0.5999"/>
          <dgm:constr type="l" for="ch" forName="ellipse4" refType="w" fact="0.6068"/>
          <dgm:constr type="t" for="ch" forName="ellipse4" refType="h" fact="0.4001"/>
          <dgm:constr type="w" for="ch" forName="ellipse4" refType="w" fact="0.3932"/>
          <dgm:constr type="h" for="ch" forName="ellipse4" refType="h" fact="0.5999"/>
        </dgm:constrLst>
      </dgm:if>
      <dgm:if name="Name7" axis="ch" ptType="node" func="cnt" op="equ" val="5">
        <dgm:alg type="composite">
          <dgm:param type="ar" val="1.834"/>
        </dgm:alg>
        <dgm:shape xmlns:r="http://schemas.openxmlformats.org/officeDocument/2006/relationships" r:blip="">
          <dgm:adjLst/>
        </dgm:shape>
        <dgm:presOf/>
        <dgm:constrLst>
          <dgm:constr type="primFontSz" for="des" ptType="node" op="equ" val="65"/>
          <dgm:constr type="l" for="ch" forName="ellipse1" refType="w" fact="0"/>
          <dgm:constr type="t" for="ch" forName="ellipse1" refType="h" fact="0"/>
          <dgm:constr type="w" for="ch" forName="ellipse1" refType="w" fact="0.3271"/>
          <dgm:constr type="h" for="ch" forName="ellipse1" refType="h" fact="0.5999"/>
          <dgm:constr type="l" for="ch" forName="ellipse2" refType="w" fact="0.1682"/>
          <dgm:constr type="t" for="ch" forName="ellipse2" refType="h" fact="0.4001"/>
          <dgm:constr type="w" for="ch" forName="ellipse2" refType="w" fact="0.3271"/>
          <dgm:constr type="h" for="ch" forName="ellipse2" refType="h" fact="0.5999"/>
          <dgm:constr type="l" for="ch" forName="ellipse3" refType="w" fact="0.3365"/>
          <dgm:constr type="t" for="ch" forName="ellipse3" refType="h" fact="0"/>
          <dgm:constr type="w" for="ch" forName="ellipse3" refType="w" fact="0.3271"/>
          <dgm:constr type="h" for="ch" forName="ellipse3" refType="h" fact="0.5999"/>
          <dgm:constr type="l" for="ch" forName="ellipse4" refType="w" fact="0.5047"/>
          <dgm:constr type="t" for="ch" forName="ellipse4" refType="h" fact="0.4001"/>
          <dgm:constr type="w" for="ch" forName="ellipse4" refType="w" fact="0.3271"/>
          <dgm:constr type="h" for="ch" forName="ellipse4" refType="h" fact="0.5999"/>
          <dgm:constr type="l" for="ch" forName="ellipse5" refType="w" fact="0.6729"/>
          <dgm:constr type="t" for="ch" forName="ellipse5" refType="h" fact="0"/>
          <dgm:constr type="w" for="ch" forName="ellipse5" refType="w" fact="0.3271"/>
          <dgm:constr type="h" for="ch" forName="ellipse5" refType="h" fact="0.5999"/>
        </dgm:constrLst>
      </dgm:if>
      <dgm:if name="Name8" axis="ch" ptType="node" func="cnt" op="equ" val="6">
        <dgm:alg type="composite">
          <dgm:param type="ar" val="2.1873"/>
        </dgm:alg>
        <dgm:shape xmlns:r="http://schemas.openxmlformats.org/officeDocument/2006/relationships" r:blip="">
          <dgm:adjLst/>
        </dgm:shape>
        <dgm:presOf/>
        <dgm:constrLst>
          <dgm:constr type="primFontSz" for="des" ptType="node" op="equ" val="65"/>
          <dgm:constr type="l" for="ch" forName="ellipse1" refType="w" fact="0"/>
          <dgm:constr type="t" for="ch" forName="ellipse1" refType="h" fact="0"/>
          <dgm:constr type="w" for="ch" forName="ellipse1" refType="w" fact="0.278"/>
          <dgm:constr type="h" for="ch" forName="ellipse1" refType="h" fact="0.6081"/>
          <dgm:constr type="l" for="ch" forName="ellipse2" refType="w" fact="0.1444"/>
          <dgm:constr type="t" for="ch" forName="ellipse2" refType="h" fact="0.3919"/>
          <dgm:constr type="w" for="ch" forName="ellipse2" refType="w" fact="0.278"/>
          <dgm:constr type="h" for="ch" forName="ellipse2" refType="h" fact="0.6081"/>
          <dgm:constr type="l" for="ch" forName="ellipse3" refType="w" fact="0.2888"/>
          <dgm:constr type="t" for="ch" forName="ellipse3" refType="h" fact="0"/>
          <dgm:constr type="w" for="ch" forName="ellipse3" refType="w" fact="0.278"/>
          <dgm:constr type="h" for="ch" forName="ellipse3" refType="h" fact="0.6081"/>
          <dgm:constr type="l" for="ch" forName="ellipse4" refType="w" fact="0.4332"/>
          <dgm:constr type="t" for="ch" forName="ellipse4" refType="h" fact="0.3919"/>
          <dgm:constr type="w" for="ch" forName="ellipse4" refType="w" fact="0.278"/>
          <dgm:constr type="h" for="ch" forName="ellipse4" refType="h" fact="0.6081"/>
          <dgm:constr type="l" for="ch" forName="ellipse5" refType="w" fact="0.5776"/>
          <dgm:constr type="t" for="ch" forName="ellipse5" refType="h" fact="0"/>
          <dgm:constr type="w" for="ch" forName="ellipse5" refType="w" fact="0.278"/>
          <dgm:constr type="h" for="ch" forName="ellipse5" refType="h" fact="0.6081"/>
          <dgm:constr type="l" for="ch" forName="ellipse6" refType="w" fact="0.722"/>
          <dgm:constr type="t" for="ch" forName="ellipse6" refType="h" fact="0.3919"/>
          <dgm:constr type="w" for="ch" forName="ellipse6" refType="w" fact="0.278"/>
          <dgm:constr type="h" for="ch" forName="ellipse6" refType="h" fact="0.6081"/>
        </dgm:constrLst>
      </dgm:if>
      <dgm:else name="Name9">
        <dgm:alg type="composite">
          <dgm:param type="ar" val="2.3466"/>
        </dgm:alg>
        <dgm:shape xmlns:r="http://schemas.openxmlformats.org/officeDocument/2006/relationships" r:blip="">
          <dgm:adjLst/>
        </dgm:shape>
        <dgm:presOf/>
        <dgm:constrLst>
          <dgm:constr type="primFontSz" for="des" ptType="node" op="equ" val="65"/>
          <dgm:constr type="l" for="ch" forName="ellipse1" refType="w" fact="0"/>
          <dgm:constr type="t" for="ch" forName="ellipse1" refType="h" fact="0"/>
          <dgm:constr type="w" for="ch" forName="ellipse1" refType="w" fact="0.2455"/>
          <dgm:constr type="h" for="ch" forName="ellipse1" refType="h" fact="0.5761"/>
          <dgm:constr type="l" for="ch" forName="ellipse2" refType="w" fact="0.1257"/>
          <dgm:constr type="t" for="ch" forName="ellipse2" refType="h" fact="0.4239"/>
          <dgm:constr type="w" for="ch" forName="ellipse2" refType="w" fact="0.2455"/>
          <dgm:constr type="h" for="ch" forName="ellipse2" refType="h" fact="0.5761"/>
          <dgm:constr type="l" for="ch" forName="ellipse3" refType="w" fact="0.2515"/>
          <dgm:constr type="t" for="ch" forName="ellipse3" refType="h" fact="0"/>
          <dgm:constr type="w" for="ch" forName="ellipse3" refType="w" fact="0.2455"/>
          <dgm:constr type="h" for="ch" forName="ellipse3" refType="h" fact="0.5761"/>
          <dgm:constr type="l" for="ch" forName="ellipse4" refType="w" fact="0.3772"/>
          <dgm:constr type="t" for="ch" forName="ellipse4" refType="h" fact="0.4239"/>
          <dgm:constr type="w" for="ch" forName="ellipse4" refType="w" fact="0.2455"/>
          <dgm:constr type="h" for="ch" forName="ellipse4" refType="h" fact="0.5761"/>
          <dgm:constr type="l" for="ch" forName="ellipse5" refType="w" fact="0.503"/>
          <dgm:constr type="t" for="ch" forName="ellipse5" refType="h" fact="0"/>
          <dgm:constr type="w" for="ch" forName="ellipse5" refType="w" fact="0.2455"/>
          <dgm:constr type="h" for="ch" forName="ellipse5" refType="h" fact="0.5761"/>
          <dgm:constr type="l" for="ch" forName="ellipse6" refType="w" fact="0.6287"/>
          <dgm:constr type="t" for="ch" forName="ellipse6" refType="h" fact="0.4239"/>
          <dgm:constr type="w" for="ch" forName="ellipse6" refType="w" fact="0.2455"/>
          <dgm:constr type="h" for="ch" forName="ellipse6" refType="h" fact="0.5761"/>
          <dgm:constr type="l" for="ch" forName="ellipse7" refType="w" fact="0.7545"/>
          <dgm:constr type="t" for="ch" forName="ellipse7" refType="h" fact="0"/>
          <dgm:constr type="w" for="ch" forName="ellipse7" refType="w" fact="0.2455"/>
          <dgm:constr type="h" for="ch" forName="ellipse7" refType="h" fact="0.5761"/>
        </dgm:constrLst>
      </dgm:else>
    </dgm:choose>
    <dgm:choose name="Name10">
      <dgm:if name="Name11" axis="ch" ptType="node" func="cnt" op="gte" val="1">
        <dgm:layoutNode name="ellipse1" styleLbl="vennNode1">
          <dgm:varLst>
            <dgm:bulletEnabled val="1"/>
          </dgm:varLst>
          <dgm:alg type="tx"/>
          <dgm:shape xmlns:r="http://schemas.openxmlformats.org/officeDocument/2006/relationships" type="ellipse" r:blip="">
            <dgm:adjLst/>
          </dgm:shape>
          <dgm:choose name="Name12">
            <dgm:if name="Name13" func="var" arg="dir" op="equ" val="norm">
              <dgm:presOf axis="ch desOrSelf" ptType="node node" st="1 1" cnt="1 0"/>
            </dgm:if>
            <dgm:else name="Name14">
              <dgm:choose name="Name15">
                <dgm:if name="Name16" axis="ch" ptType="node" func="cnt" op="equ" val="1">
                  <dgm:presOf axis="ch desOrSelf" ptType="node node" st="1 1" cnt="1 0"/>
                </dgm:if>
                <dgm:if name="Name17" axis="ch" ptType="node" func="cnt" op="equ" val="2">
                  <dgm:presOf axis="ch desOrSelf" ptType="node node" st="2 1" cnt="1 0"/>
                </dgm:if>
                <dgm:if name="Name18" axis="ch" ptType="node" func="cnt" op="equ" val="3">
                  <dgm:presOf axis="ch desOrSelf" ptType="node node" st="3 1" cnt="1 0"/>
                </dgm:if>
                <dgm:if name="Name19" axis="ch" ptType="node" func="cnt" op="equ" val="4">
                  <dgm:presOf axis="ch desOrSelf" ptType="node node" st="4 1" cnt="1 0"/>
                </dgm:if>
                <dgm:if name="Name20" axis="ch" ptType="node" func="cnt" op="equ" val="5">
                  <dgm:presOf axis="ch desOrSelf" ptType="node node" st="5 1" cnt="1 0"/>
                </dgm:if>
                <dgm:if name="Name21" axis="ch" ptType="node" func="cnt" op="equ" val="6">
                  <dgm:presOf axis="ch desOrSelf" ptType="node node" st="6 1" cnt="1 0"/>
                </dgm:if>
                <dgm:if name="Name22" axis="ch" ptType="node" func="cnt" op="gte" val="7">
                  <dgm:presOf axis="ch desOrSelf" ptType="node node" st="7 1" cnt="1 0"/>
                </dgm:if>
                <dgm:else name="Name23"/>
              </dgm:choose>
            </dgm:else>
          </dgm:choos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24"/>
    </dgm:choose>
    <dgm:choose name="Name25">
      <dgm:if name="Name26" axis="ch" ptType="node" func="cnt" op="gte" val="2">
        <dgm:layoutNode name="ellipse2" styleLbl="vennNode1">
          <dgm:varLst>
            <dgm:bulletEnabled val="1"/>
          </dgm:varLst>
          <dgm:alg type="tx"/>
          <dgm:choose name="Name27">
            <dgm:if name="Name28" func="var" arg="dir" op="equ" val="norm">
              <dgm:shape xmlns:r="http://schemas.openxmlformats.org/officeDocument/2006/relationships" type="ellipse" r:blip="">
                <dgm:adjLst/>
              </dgm:shape>
              <dgm:presOf axis="ch desOrSelf" ptType="node node" st="2 1" cnt="1 0"/>
            </dgm:if>
            <dgm:else name="Name29">
              <dgm:shape xmlns:r="http://schemas.openxmlformats.org/officeDocument/2006/relationships" type="ellipse" r:blip="" zOrderOff="-2">
                <dgm:adjLst/>
              </dgm:shape>
              <dgm:choose name="Name30">
                <dgm:if name="Name31" axis="ch" ptType="node" func="cnt" op="equ" val="2">
                  <dgm:presOf axis="ch desOrSelf" ptType="node node" st="1 1" cnt="1 0"/>
                </dgm:if>
                <dgm:if name="Name32" axis="ch" ptType="node" func="cnt" op="equ" val="3">
                  <dgm:presOf axis="ch desOrSelf" ptType="node node" st="2 1" cnt="1 0"/>
                </dgm:if>
                <dgm:if name="Name33" axis="ch" ptType="node" func="cnt" op="equ" val="4">
                  <dgm:presOf axis="ch desOrSelf" ptType="node node" st="3 1" cnt="1 0"/>
                </dgm:if>
                <dgm:if name="Name34" axis="ch" ptType="node" func="cnt" op="equ" val="5">
                  <dgm:presOf axis="ch desOrSelf" ptType="node node" st="4 1" cnt="1 0"/>
                </dgm:if>
                <dgm:if name="Name35" axis="ch" ptType="node" func="cnt" op="equ" val="6">
                  <dgm:presOf axis="ch desOrSelf" ptType="node node" st="5 1" cnt="1 0"/>
                </dgm:if>
                <dgm:if name="Name36" axis="ch" ptType="node" func="cnt" op="gte" val="7">
                  <dgm:presOf axis="ch desOrSelf" ptType="node node" st="6 1" cnt="1 0"/>
                </dgm:if>
                <dgm:else name="Name37"/>
              </dgm:choose>
            </dgm:else>
          </dgm:choos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38"/>
    </dgm:choose>
    <dgm:choose name="Name39">
      <dgm:if name="Name40" axis="ch" ptType="node" func="cnt" op="gte" val="3">
        <dgm:layoutNode name="ellipse3" styleLbl="vennNode1">
          <dgm:varLst>
            <dgm:bulletEnabled val="1"/>
          </dgm:varLst>
          <dgm:alg type="tx"/>
          <dgm:shape xmlns:r="http://schemas.openxmlformats.org/officeDocument/2006/relationships" type="ellipse" r:blip="">
            <dgm:adjLst/>
          </dgm:shape>
          <dgm:choose name="Name41">
            <dgm:if name="Name42" func="var" arg="dir" op="equ" val="norm">
              <dgm:shape xmlns:r="http://schemas.openxmlformats.org/officeDocument/2006/relationships" type="ellipse" r:blip="">
                <dgm:adjLst/>
              </dgm:shape>
              <dgm:presOf axis="ch desOrSelf" ptType="node node" st="3 1" cnt="1 0"/>
            </dgm:if>
            <dgm:else name="Name43">
              <dgm:shape xmlns:r="http://schemas.openxmlformats.org/officeDocument/2006/relationships" type="ellipse" r:blip="" zOrderOff="-4">
                <dgm:adjLst/>
              </dgm:shape>
              <dgm:choose name="Name44">
                <dgm:if name="Name45" axis="ch" ptType="node" func="cnt" op="equ" val="3">
                  <dgm:presOf axis="ch desOrSelf" ptType="node node" st="1 1" cnt="1 0"/>
                </dgm:if>
                <dgm:if name="Name46" axis="ch" ptType="node" func="cnt" op="equ" val="4">
                  <dgm:presOf axis="ch desOrSelf" ptType="node node" st="2 1" cnt="1 0"/>
                </dgm:if>
                <dgm:if name="Name47" axis="ch" ptType="node" func="cnt" op="equ" val="5">
                  <dgm:presOf axis="ch desOrSelf" ptType="node node" st="3 1" cnt="1 0"/>
                </dgm:if>
                <dgm:if name="Name48" axis="ch" ptType="node" func="cnt" op="equ" val="6">
                  <dgm:presOf axis="ch desOrSelf" ptType="node node" st="4 1" cnt="1 0"/>
                </dgm:if>
                <dgm:if name="Name49" axis="ch" ptType="node" func="cnt" op="gte" val="7">
                  <dgm:presOf axis="ch desOrSelf" ptType="node node" st="5 1" cnt="1 0"/>
                </dgm:if>
                <dgm:else name="Name50"/>
              </dgm:choose>
            </dgm:else>
          </dgm:choos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1"/>
    </dgm:choose>
    <dgm:choose name="Name52">
      <dgm:if name="Name53" axis="ch" ptType="node" func="cnt" op="gte" val="4">
        <dgm:layoutNode name="ellipse4" styleLbl="vennNode1">
          <dgm:varLst>
            <dgm:bulletEnabled val="1"/>
          </dgm:varLst>
          <dgm:alg type="tx"/>
          <dgm:choose name="Name54">
            <dgm:if name="Name55" func="var" arg="dir" op="equ" val="norm">
              <dgm:shape xmlns:r="http://schemas.openxmlformats.org/officeDocument/2006/relationships" type="ellipse" r:blip="">
                <dgm:adjLst/>
              </dgm:shape>
              <dgm:presOf axis="ch desOrSelf" ptType="node node" st="4 1" cnt="1 0"/>
            </dgm:if>
            <dgm:else name="Name56">
              <dgm:shape xmlns:r="http://schemas.openxmlformats.org/officeDocument/2006/relationships" type="ellipse" r:blip="" zOrderOff="-6">
                <dgm:adjLst/>
              </dgm:shape>
              <dgm:choose name="Name57">
                <dgm:if name="Name58" axis="ch" ptType="node" func="cnt" op="equ" val="4">
                  <dgm:presOf axis="ch desOrSelf" ptType="node node" st="1 1" cnt="1 0"/>
                </dgm:if>
                <dgm:if name="Name59" axis="ch" ptType="node" func="cnt" op="equ" val="5">
                  <dgm:presOf axis="ch desOrSelf" ptType="node node" st="2 1" cnt="1 0"/>
                </dgm:if>
                <dgm:if name="Name60" axis="ch" ptType="node" func="cnt" op="equ" val="6">
                  <dgm:presOf axis="ch desOrSelf" ptType="node node" st="3 1" cnt="1 0"/>
                </dgm:if>
                <dgm:if name="Name61" axis="ch" ptType="node" func="cnt" op="gte" val="7">
                  <dgm:presOf axis="ch desOrSelf" ptType="node node" st="4 1" cnt="1 0"/>
                </dgm:if>
                <dgm:else name="Name62"/>
              </dgm:choose>
            </dgm:else>
          </dgm:choos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63"/>
    </dgm:choose>
    <dgm:choose name="Name64">
      <dgm:if name="Name65" axis="ch" ptType="node" func="cnt" op="gte" val="5">
        <dgm:layoutNode name="ellipse5" styleLbl="vennNode1">
          <dgm:varLst>
            <dgm:bulletEnabled val="1"/>
          </dgm:varLst>
          <dgm:alg type="tx"/>
          <dgm:choose name="Name66">
            <dgm:if name="Name67" func="var" arg="dir" op="equ" val="norm">
              <dgm:shape xmlns:r="http://schemas.openxmlformats.org/officeDocument/2006/relationships" type="ellipse" r:blip="">
                <dgm:adjLst/>
              </dgm:shape>
              <dgm:presOf axis="ch desOrSelf" ptType="node node" st="5 1" cnt="1 0"/>
            </dgm:if>
            <dgm:else name="Name68">
              <dgm:shape xmlns:r="http://schemas.openxmlformats.org/officeDocument/2006/relationships" type="ellipse" r:blip="" zOrderOff="-8">
                <dgm:adjLst/>
              </dgm:shape>
              <dgm:choose name="Name69">
                <dgm:if name="Name70" axis="ch" ptType="node" func="cnt" op="equ" val="5">
                  <dgm:presOf axis="ch desOrSelf" ptType="node node" st="1 1" cnt="1 0"/>
                </dgm:if>
                <dgm:if name="Name71" axis="ch" ptType="node" func="cnt" op="equ" val="6">
                  <dgm:presOf axis="ch desOrSelf" ptType="node node" st="2 1" cnt="1 0"/>
                </dgm:if>
                <dgm:if name="Name72" axis="ch" ptType="node" func="cnt" op="gte" val="7">
                  <dgm:presOf axis="ch desOrSelf" ptType="node node" st="3 1" cnt="1 0"/>
                </dgm:if>
                <dgm:else name="Name73"/>
              </dgm:choose>
            </dgm:else>
          </dgm:choos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4"/>
    </dgm:choose>
    <dgm:choose name="Name75">
      <dgm:if name="Name76" axis="ch" ptType="node" func="cnt" op="gte" val="6">
        <dgm:layoutNode name="ellipse6" styleLbl="vennNode1">
          <dgm:varLst>
            <dgm:bulletEnabled val="1"/>
          </dgm:varLst>
          <dgm:alg type="tx"/>
          <dgm:choose name="Name77">
            <dgm:if name="Name78" func="var" arg="dir" op="equ" val="norm">
              <dgm:shape xmlns:r="http://schemas.openxmlformats.org/officeDocument/2006/relationships" type="ellipse" r:blip="">
                <dgm:adjLst/>
              </dgm:shape>
              <dgm:presOf axis="ch desOrSelf" ptType="node node" st="6 1" cnt="1 0"/>
            </dgm:if>
            <dgm:else name="Name79">
              <dgm:shape xmlns:r="http://schemas.openxmlformats.org/officeDocument/2006/relationships" type="ellipse" r:blip="" zOrderOff="-10">
                <dgm:adjLst/>
              </dgm:shape>
              <dgm:choose name="Name80">
                <dgm:if name="Name81" axis="ch" ptType="node" func="cnt" op="equ" val="6">
                  <dgm:presOf axis="ch desOrSelf" ptType="node node" st="1 1" cnt="1 0"/>
                </dgm:if>
                <dgm:if name="Name82" axis="ch" ptType="node" func="cnt" op="gte" val="7">
                  <dgm:presOf axis="ch desOrSelf" ptType="node node" st="2 1" cnt="1 0"/>
                </dgm:if>
                <dgm:else name="Name83"/>
              </dgm:choose>
            </dgm:else>
          </dgm:choos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4"/>
    </dgm:choose>
    <dgm:choose name="Name85">
      <dgm:if name="Name86" axis="ch" ptType="node" func="cnt" op="gte" val="7">
        <dgm:layoutNode name="ellipse7" styleLbl="vennNode1">
          <dgm:varLst>
            <dgm:bulletEnabled val="1"/>
          </dgm:varLst>
          <dgm:alg type="tx"/>
          <dgm:choose name="Name87">
            <dgm:if name="Name88" func="var" arg="dir" op="equ" val="norm">
              <dgm:shape xmlns:r="http://schemas.openxmlformats.org/officeDocument/2006/relationships" type="ellipse" r:blip="">
                <dgm:adjLst/>
              </dgm:shape>
              <dgm:presOf axis="ch desOrSelf" ptType="node node" st="7 1" cnt="1 0"/>
            </dgm:if>
            <dgm:else name="Name89">
              <dgm:shape xmlns:r="http://schemas.openxmlformats.org/officeDocument/2006/relationships" type="ellipse" r:blip="" zOrderOff="-12">
                <dgm:adjLst/>
              </dgm:shape>
              <dgm:presOf axis="ch desOrSelf" ptType="node node" st="1 1" cnt="1 0"/>
            </dgm:else>
          </dgm:choos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90"/>
    </dgm:choose>
  </dgm:layoutNode>
</dgm:layoutDef>
</file>

<file path=word/diagrams/layout6.xml><?xml version="1.0" encoding="utf-8"?>
<dgm:layoutDef xmlns:dgm="http://schemas.openxmlformats.org/drawingml/2006/diagram" xmlns:a="http://schemas.openxmlformats.org/drawingml/2006/main" uniqueId="urn:microsoft.com/office/officeart/2005/8/layout/rings+Icon">
  <dgm:title val="Interconnected Rings"/>
  <dgm:desc val="Use to show overlapping or interconnected ideas or concepts. The first seven lines of Level 1 text correspond with a circle. Unused text does not appear, but remains available if you switch layouts.  "/>
  <dgm:catLst>
    <dgm:cat type="relationship" pri="32000"/>
    <dgm:cat type="officeonline" pri="6000"/>
  </dgm:catLst>
  <dgm:sampData useDef="1">
    <dgm:dataModel>
      <dgm:ptLst/>
      <dgm:bg/>
      <dgm:whole/>
    </dgm:dataModel>
  </dgm:sampData>
  <dgm:styleData>
    <dgm:dataModel>
      <dgm:ptLst>
        <dgm:pt modelId="0" type="doc"/>
        <dgm:pt modelId="10"/>
        <dgm:pt modelId="20"/>
      </dgm:ptLst>
      <dgm:cxnLst>
        <dgm:cxn modelId="30" srcId="0" destId="10" srcOrd="0" destOrd="0"/>
        <dgm:cxn modelId="40" srcId="0" destId="20" srcOrd="1" destOrd="0"/>
      </dgm:cxnLst>
      <dgm:bg/>
      <dgm:whole/>
    </dgm:dataModel>
  </dgm:styleData>
  <dgm:clrData>
    <dgm:dataModel>
      <dgm:ptLst>
        <dgm:pt modelId="0" type="doc"/>
        <dgm:pt modelId="10"/>
        <dgm:pt modelId="20"/>
        <dgm:pt modelId="30"/>
        <dgm:pt modelId="40"/>
      </dgm:ptLst>
      <dgm:cxnLst>
        <dgm:cxn modelId="50" srcId="0" destId="10" srcOrd="0" destOrd="0"/>
        <dgm:cxn modelId="60" srcId="0" destId="20" srcOrd="1" destOrd="0"/>
        <dgm:cxn modelId="70" srcId="0" destId="30" srcOrd="2" destOrd="0"/>
        <dgm:cxn modelId="80" srcId="0" destId="40" srcOrd="2" destOrd="0"/>
      </dgm:cxnLst>
      <dgm:bg/>
      <dgm:whole/>
    </dgm:dataModel>
  </dgm:clrData>
  <dgm:layoutNode name="Name0">
    <dgm:varLst>
      <dgm:chMax val="7"/>
      <dgm:dir/>
      <dgm:resizeHandles val="exact"/>
    </dgm:varLst>
    <dgm:choose name="Name1">
      <dgm:if name="Name2" axis="ch" ptType="node" func="cnt" op="lt" val="1">
        <dgm:alg type="composite"/>
        <dgm:shape xmlns:r="http://schemas.openxmlformats.org/officeDocument/2006/relationships" r:blip="">
          <dgm:adjLst/>
        </dgm:shape>
        <dgm:presOf/>
        <dgm:constrLst/>
        <dgm:ruleLst/>
      </dgm:if>
      <dgm:if name="Name3" axis="ch" ptType="node" func="cnt" op="equ" val="1">
        <dgm:alg type="composite">
          <dgm:param type="ar" val="1"/>
        </dgm:alg>
        <dgm:shape xmlns:r="http://schemas.openxmlformats.org/officeDocument/2006/relationships" r:blip="">
          <dgm:adjLst/>
        </dgm:shape>
        <dgm:presOf/>
        <dgm:constrLst>
          <dgm:constr type="primFontSz" for="des" ptType="node" op="equ" val="65"/>
          <dgm:constr type="l" for="ch" forName="ellipse1" refType="w" fact="0"/>
          <dgm:constr type="t" for="ch" forName="ellipse1" refType="h" fact="0"/>
          <dgm:constr type="w" for="ch" forName="ellipse1" refType="w"/>
          <dgm:constr type="h" for="ch" forName="ellipse1" refType="h"/>
        </dgm:constrLst>
      </dgm:if>
      <dgm:if name="Name4" axis="ch" ptType="node" func="cnt" op="equ" val="2">
        <dgm:alg type="composite">
          <dgm:param type="ar" val="0.9086"/>
        </dgm:alg>
        <dgm:shape xmlns:r="http://schemas.openxmlformats.org/officeDocument/2006/relationships" r:blip="">
          <dgm:adjLst/>
        </dgm:shape>
        <dgm:presOf/>
        <dgm:constrLst>
          <dgm:constr type="primFontSz" for="des" ptType="node" op="equ" val="65"/>
          <dgm:constr type="l" for="ch" forName="ellipse1" refType="w" fact="0"/>
          <dgm:constr type="t" for="ch" forName="ellipse1" refType="h" fact="0"/>
          <dgm:constr type="w" for="ch" forName="ellipse1" refType="w" fact="0.6602"/>
          <dgm:constr type="h" for="ch" forName="ellipse1" refType="h" fact="0.5999"/>
          <dgm:constr type="l" for="ch" forName="ellipse2" refType="w" fact="0.3398"/>
          <dgm:constr type="t" for="ch" forName="ellipse2" refType="h" fact="0.4001"/>
          <dgm:constr type="w" for="ch" forName="ellipse2" refType="w" fact="0.6602"/>
          <dgm:constr type="h" for="ch" forName="ellipse2" refType="h" fact="0.5999"/>
        </dgm:constrLst>
      </dgm:if>
      <dgm:if name="Name5" axis="ch" ptType="node" func="cnt" op="equ" val="3">
        <dgm:alg type="composite">
          <dgm:param type="ar" val="1.2171"/>
        </dgm:alg>
        <dgm:shape xmlns:r="http://schemas.openxmlformats.org/officeDocument/2006/relationships" r:blip="">
          <dgm:adjLst/>
        </dgm:shape>
        <dgm:presOf/>
        <dgm:constrLst>
          <dgm:constr type="primFontSz" for="des" ptType="node" op="equ" val="65"/>
          <dgm:constr type="l" for="ch" forName="ellipse1" refType="w" fact="0"/>
          <dgm:constr type="t" for="ch" forName="ellipse1" refType="h" fact="0"/>
          <dgm:constr type="w" for="ch" forName="ellipse1" refType="w" fact="0.4929"/>
          <dgm:constr type="h" for="ch" forName="ellipse1" refType="h" fact="0.5999"/>
          <dgm:constr type="l" for="ch" forName="ellipse2" refType="w" fact="0.2537"/>
          <dgm:constr type="t" for="ch" forName="ellipse2" refType="h" fact="0.4001"/>
          <dgm:constr type="w" for="ch" forName="ellipse2" refType="w" fact="0.4929"/>
          <dgm:constr type="h" for="ch" forName="ellipse2" refType="h" fact="0.5999"/>
          <dgm:constr type="l" for="ch" forName="ellipse3" refType="w" fact="0.5071"/>
          <dgm:constr type="t" for="ch" forName="ellipse3" refType="h" fact="0"/>
          <dgm:constr type="w" for="ch" forName="ellipse3" refType="w" fact="0.4929"/>
          <dgm:constr type="h" for="ch" forName="ellipse3" refType="h" fact="0.5999"/>
        </dgm:constrLst>
      </dgm:if>
      <dgm:if name="Name6" axis="ch" ptType="node" func="cnt" op="equ" val="4">
        <dgm:alg type="composite">
          <dgm:param type="ar" val="1.5255"/>
        </dgm:alg>
        <dgm:shape xmlns:r="http://schemas.openxmlformats.org/officeDocument/2006/relationships" r:blip="">
          <dgm:adjLst/>
        </dgm:shape>
        <dgm:presOf/>
        <dgm:constrLst>
          <dgm:constr type="primFontSz" for="des" ptType="node" op="equ" val="65"/>
          <dgm:constr type="l" for="ch" forName="ellipse1" refType="w" fact="0"/>
          <dgm:constr type="t" for="ch" forName="ellipse1" refType="h" fact="0"/>
          <dgm:constr type="w" for="ch" forName="ellipse1" refType="w" fact="0.3932"/>
          <dgm:constr type="h" for="ch" forName="ellipse1" refType="h" fact="0.5999"/>
          <dgm:constr type="l" for="ch" forName="ellipse2" refType="w" fact="0.2023"/>
          <dgm:constr type="t" for="ch" forName="ellipse2" refType="h" fact="0.4001"/>
          <dgm:constr type="w" for="ch" forName="ellipse2" refType="w" fact="0.3932"/>
          <dgm:constr type="h" for="ch" forName="ellipse2" refType="h" fact="0.5999"/>
          <dgm:constr type="l" for="ch" forName="ellipse3" refType="w" fact="0.4045"/>
          <dgm:constr type="t" for="ch" forName="ellipse3" refType="h" fact="0"/>
          <dgm:constr type="w" for="ch" forName="ellipse3" refType="w" fact="0.3932"/>
          <dgm:constr type="h" for="ch" forName="ellipse3" refType="h" fact="0.5999"/>
          <dgm:constr type="l" for="ch" forName="ellipse4" refType="w" fact="0.6068"/>
          <dgm:constr type="t" for="ch" forName="ellipse4" refType="h" fact="0.4001"/>
          <dgm:constr type="w" for="ch" forName="ellipse4" refType="w" fact="0.3932"/>
          <dgm:constr type="h" for="ch" forName="ellipse4" refType="h" fact="0.5999"/>
        </dgm:constrLst>
      </dgm:if>
      <dgm:if name="Name7" axis="ch" ptType="node" func="cnt" op="equ" val="5">
        <dgm:alg type="composite">
          <dgm:param type="ar" val="1.834"/>
        </dgm:alg>
        <dgm:shape xmlns:r="http://schemas.openxmlformats.org/officeDocument/2006/relationships" r:blip="">
          <dgm:adjLst/>
        </dgm:shape>
        <dgm:presOf/>
        <dgm:constrLst>
          <dgm:constr type="primFontSz" for="des" ptType="node" op="equ" val="65"/>
          <dgm:constr type="l" for="ch" forName="ellipse1" refType="w" fact="0"/>
          <dgm:constr type="t" for="ch" forName="ellipse1" refType="h" fact="0"/>
          <dgm:constr type="w" for="ch" forName="ellipse1" refType="w" fact="0.3271"/>
          <dgm:constr type="h" for="ch" forName="ellipse1" refType="h" fact="0.5999"/>
          <dgm:constr type="l" for="ch" forName="ellipse2" refType="w" fact="0.1682"/>
          <dgm:constr type="t" for="ch" forName="ellipse2" refType="h" fact="0.4001"/>
          <dgm:constr type="w" for="ch" forName="ellipse2" refType="w" fact="0.3271"/>
          <dgm:constr type="h" for="ch" forName="ellipse2" refType="h" fact="0.5999"/>
          <dgm:constr type="l" for="ch" forName="ellipse3" refType="w" fact="0.3365"/>
          <dgm:constr type="t" for="ch" forName="ellipse3" refType="h" fact="0"/>
          <dgm:constr type="w" for="ch" forName="ellipse3" refType="w" fact="0.3271"/>
          <dgm:constr type="h" for="ch" forName="ellipse3" refType="h" fact="0.5999"/>
          <dgm:constr type="l" for="ch" forName="ellipse4" refType="w" fact="0.5047"/>
          <dgm:constr type="t" for="ch" forName="ellipse4" refType="h" fact="0.4001"/>
          <dgm:constr type="w" for="ch" forName="ellipse4" refType="w" fact="0.3271"/>
          <dgm:constr type="h" for="ch" forName="ellipse4" refType="h" fact="0.5999"/>
          <dgm:constr type="l" for="ch" forName="ellipse5" refType="w" fact="0.6729"/>
          <dgm:constr type="t" for="ch" forName="ellipse5" refType="h" fact="0"/>
          <dgm:constr type="w" for="ch" forName="ellipse5" refType="w" fact="0.3271"/>
          <dgm:constr type="h" for="ch" forName="ellipse5" refType="h" fact="0.5999"/>
        </dgm:constrLst>
      </dgm:if>
      <dgm:if name="Name8" axis="ch" ptType="node" func="cnt" op="equ" val="6">
        <dgm:alg type="composite">
          <dgm:param type="ar" val="2.1873"/>
        </dgm:alg>
        <dgm:shape xmlns:r="http://schemas.openxmlformats.org/officeDocument/2006/relationships" r:blip="">
          <dgm:adjLst/>
        </dgm:shape>
        <dgm:presOf/>
        <dgm:constrLst>
          <dgm:constr type="primFontSz" for="des" ptType="node" op="equ" val="65"/>
          <dgm:constr type="l" for="ch" forName="ellipse1" refType="w" fact="0"/>
          <dgm:constr type="t" for="ch" forName="ellipse1" refType="h" fact="0"/>
          <dgm:constr type="w" for="ch" forName="ellipse1" refType="w" fact="0.278"/>
          <dgm:constr type="h" for="ch" forName="ellipse1" refType="h" fact="0.6081"/>
          <dgm:constr type="l" for="ch" forName="ellipse2" refType="w" fact="0.1444"/>
          <dgm:constr type="t" for="ch" forName="ellipse2" refType="h" fact="0.3919"/>
          <dgm:constr type="w" for="ch" forName="ellipse2" refType="w" fact="0.278"/>
          <dgm:constr type="h" for="ch" forName="ellipse2" refType="h" fact="0.6081"/>
          <dgm:constr type="l" for="ch" forName="ellipse3" refType="w" fact="0.2888"/>
          <dgm:constr type="t" for="ch" forName="ellipse3" refType="h" fact="0"/>
          <dgm:constr type="w" for="ch" forName="ellipse3" refType="w" fact="0.278"/>
          <dgm:constr type="h" for="ch" forName="ellipse3" refType="h" fact="0.6081"/>
          <dgm:constr type="l" for="ch" forName="ellipse4" refType="w" fact="0.4332"/>
          <dgm:constr type="t" for="ch" forName="ellipse4" refType="h" fact="0.3919"/>
          <dgm:constr type="w" for="ch" forName="ellipse4" refType="w" fact="0.278"/>
          <dgm:constr type="h" for="ch" forName="ellipse4" refType="h" fact="0.6081"/>
          <dgm:constr type="l" for="ch" forName="ellipse5" refType="w" fact="0.5776"/>
          <dgm:constr type="t" for="ch" forName="ellipse5" refType="h" fact="0"/>
          <dgm:constr type="w" for="ch" forName="ellipse5" refType="w" fact="0.278"/>
          <dgm:constr type="h" for="ch" forName="ellipse5" refType="h" fact="0.6081"/>
          <dgm:constr type="l" for="ch" forName="ellipse6" refType="w" fact="0.722"/>
          <dgm:constr type="t" for="ch" forName="ellipse6" refType="h" fact="0.3919"/>
          <dgm:constr type="w" for="ch" forName="ellipse6" refType="w" fact="0.278"/>
          <dgm:constr type="h" for="ch" forName="ellipse6" refType="h" fact="0.6081"/>
        </dgm:constrLst>
      </dgm:if>
      <dgm:else name="Name9">
        <dgm:alg type="composite">
          <dgm:param type="ar" val="2.3466"/>
        </dgm:alg>
        <dgm:shape xmlns:r="http://schemas.openxmlformats.org/officeDocument/2006/relationships" r:blip="">
          <dgm:adjLst/>
        </dgm:shape>
        <dgm:presOf/>
        <dgm:constrLst>
          <dgm:constr type="primFontSz" for="des" ptType="node" op="equ" val="65"/>
          <dgm:constr type="l" for="ch" forName="ellipse1" refType="w" fact="0"/>
          <dgm:constr type="t" for="ch" forName="ellipse1" refType="h" fact="0"/>
          <dgm:constr type="w" for="ch" forName="ellipse1" refType="w" fact="0.2455"/>
          <dgm:constr type="h" for="ch" forName="ellipse1" refType="h" fact="0.5761"/>
          <dgm:constr type="l" for="ch" forName="ellipse2" refType="w" fact="0.1257"/>
          <dgm:constr type="t" for="ch" forName="ellipse2" refType="h" fact="0.4239"/>
          <dgm:constr type="w" for="ch" forName="ellipse2" refType="w" fact="0.2455"/>
          <dgm:constr type="h" for="ch" forName="ellipse2" refType="h" fact="0.5761"/>
          <dgm:constr type="l" for="ch" forName="ellipse3" refType="w" fact="0.2515"/>
          <dgm:constr type="t" for="ch" forName="ellipse3" refType="h" fact="0"/>
          <dgm:constr type="w" for="ch" forName="ellipse3" refType="w" fact="0.2455"/>
          <dgm:constr type="h" for="ch" forName="ellipse3" refType="h" fact="0.5761"/>
          <dgm:constr type="l" for="ch" forName="ellipse4" refType="w" fact="0.3772"/>
          <dgm:constr type="t" for="ch" forName="ellipse4" refType="h" fact="0.4239"/>
          <dgm:constr type="w" for="ch" forName="ellipse4" refType="w" fact="0.2455"/>
          <dgm:constr type="h" for="ch" forName="ellipse4" refType="h" fact="0.5761"/>
          <dgm:constr type="l" for="ch" forName="ellipse5" refType="w" fact="0.503"/>
          <dgm:constr type="t" for="ch" forName="ellipse5" refType="h" fact="0"/>
          <dgm:constr type="w" for="ch" forName="ellipse5" refType="w" fact="0.2455"/>
          <dgm:constr type="h" for="ch" forName="ellipse5" refType="h" fact="0.5761"/>
          <dgm:constr type="l" for="ch" forName="ellipse6" refType="w" fact="0.6287"/>
          <dgm:constr type="t" for="ch" forName="ellipse6" refType="h" fact="0.4239"/>
          <dgm:constr type="w" for="ch" forName="ellipse6" refType="w" fact="0.2455"/>
          <dgm:constr type="h" for="ch" forName="ellipse6" refType="h" fact="0.5761"/>
          <dgm:constr type="l" for="ch" forName="ellipse7" refType="w" fact="0.7545"/>
          <dgm:constr type="t" for="ch" forName="ellipse7" refType="h" fact="0"/>
          <dgm:constr type="w" for="ch" forName="ellipse7" refType="w" fact="0.2455"/>
          <dgm:constr type="h" for="ch" forName="ellipse7" refType="h" fact="0.5761"/>
        </dgm:constrLst>
      </dgm:else>
    </dgm:choose>
    <dgm:choose name="Name10">
      <dgm:if name="Name11" axis="ch" ptType="node" func="cnt" op="gte" val="1">
        <dgm:layoutNode name="ellipse1" styleLbl="vennNode1">
          <dgm:varLst>
            <dgm:bulletEnabled val="1"/>
          </dgm:varLst>
          <dgm:alg type="tx"/>
          <dgm:shape xmlns:r="http://schemas.openxmlformats.org/officeDocument/2006/relationships" type="ellipse" r:blip="">
            <dgm:adjLst/>
          </dgm:shape>
          <dgm:choose name="Name12">
            <dgm:if name="Name13" func="var" arg="dir" op="equ" val="norm">
              <dgm:presOf axis="ch desOrSelf" ptType="node node" st="1 1" cnt="1 0"/>
            </dgm:if>
            <dgm:else name="Name14">
              <dgm:choose name="Name15">
                <dgm:if name="Name16" axis="ch" ptType="node" func="cnt" op="equ" val="1">
                  <dgm:presOf axis="ch desOrSelf" ptType="node node" st="1 1" cnt="1 0"/>
                </dgm:if>
                <dgm:if name="Name17" axis="ch" ptType="node" func="cnt" op="equ" val="2">
                  <dgm:presOf axis="ch desOrSelf" ptType="node node" st="2 1" cnt="1 0"/>
                </dgm:if>
                <dgm:if name="Name18" axis="ch" ptType="node" func="cnt" op="equ" val="3">
                  <dgm:presOf axis="ch desOrSelf" ptType="node node" st="3 1" cnt="1 0"/>
                </dgm:if>
                <dgm:if name="Name19" axis="ch" ptType="node" func="cnt" op="equ" val="4">
                  <dgm:presOf axis="ch desOrSelf" ptType="node node" st="4 1" cnt="1 0"/>
                </dgm:if>
                <dgm:if name="Name20" axis="ch" ptType="node" func="cnt" op="equ" val="5">
                  <dgm:presOf axis="ch desOrSelf" ptType="node node" st="5 1" cnt="1 0"/>
                </dgm:if>
                <dgm:if name="Name21" axis="ch" ptType="node" func="cnt" op="equ" val="6">
                  <dgm:presOf axis="ch desOrSelf" ptType="node node" st="6 1" cnt="1 0"/>
                </dgm:if>
                <dgm:if name="Name22" axis="ch" ptType="node" func="cnt" op="gte" val="7">
                  <dgm:presOf axis="ch desOrSelf" ptType="node node" st="7 1" cnt="1 0"/>
                </dgm:if>
                <dgm:else name="Name23"/>
              </dgm:choose>
            </dgm:else>
          </dgm:choos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24"/>
    </dgm:choose>
    <dgm:choose name="Name25">
      <dgm:if name="Name26" axis="ch" ptType="node" func="cnt" op="gte" val="2">
        <dgm:layoutNode name="ellipse2" styleLbl="vennNode1">
          <dgm:varLst>
            <dgm:bulletEnabled val="1"/>
          </dgm:varLst>
          <dgm:alg type="tx"/>
          <dgm:choose name="Name27">
            <dgm:if name="Name28" func="var" arg="dir" op="equ" val="norm">
              <dgm:shape xmlns:r="http://schemas.openxmlformats.org/officeDocument/2006/relationships" type="ellipse" r:blip="">
                <dgm:adjLst/>
              </dgm:shape>
              <dgm:presOf axis="ch desOrSelf" ptType="node node" st="2 1" cnt="1 0"/>
            </dgm:if>
            <dgm:else name="Name29">
              <dgm:shape xmlns:r="http://schemas.openxmlformats.org/officeDocument/2006/relationships" type="ellipse" r:blip="" zOrderOff="-2">
                <dgm:adjLst/>
              </dgm:shape>
              <dgm:choose name="Name30">
                <dgm:if name="Name31" axis="ch" ptType="node" func="cnt" op="equ" val="2">
                  <dgm:presOf axis="ch desOrSelf" ptType="node node" st="1 1" cnt="1 0"/>
                </dgm:if>
                <dgm:if name="Name32" axis="ch" ptType="node" func="cnt" op="equ" val="3">
                  <dgm:presOf axis="ch desOrSelf" ptType="node node" st="2 1" cnt="1 0"/>
                </dgm:if>
                <dgm:if name="Name33" axis="ch" ptType="node" func="cnt" op="equ" val="4">
                  <dgm:presOf axis="ch desOrSelf" ptType="node node" st="3 1" cnt="1 0"/>
                </dgm:if>
                <dgm:if name="Name34" axis="ch" ptType="node" func="cnt" op="equ" val="5">
                  <dgm:presOf axis="ch desOrSelf" ptType="node node" st="4 1" cnt="1 0"/>
                </dgm:if>
                <dgm:if name="Name35" axis="ch" ptType="node" func="cnt" op="equ" val="6">
                  <dgm:presOf axis="ch desOrSelf" ptType="node node" st="5 1" cnt="1 0"/>
                </dgm:if>
                <dgm:if name="Name36" axis="ch" ptType="node" func="cnt" op="gte" val="7">
                  <dgm:presOf axis="ch desOrSelf" ptType="node node" st="6 1" cnt="1 0"/>
                </dgm:if>
                <dgm:else name="Name37"/>
              </dgm:choose>
            </dgm:else>
          </dgm:choos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38"/>
    </dgm:choose>
    <dgm:choose name="Name39">
      <dgm:if name="Name40" axis="ch" ptType="node" func="cnt" op="gte" val="3">
        <dgm:layoutNode name="ellipse3" styleLbl="vennNode1">
          <dgm:varLst>
            <dgm:bulletEnabled val="1"/>
          </dgm:varLst>
          <dgm:alg type="tx"/>
          <dgm:shape xmlns:r="http://schemas.openxmlformats.org/officeDocument/2006/relationships" type="ellipse" r:blip="">
            <dgm:adjLst/>
          </dgm:shape>
          <dgm:choose name="Name41">
            <dgm:if name="Name42" func="var" arg="dir" op="equ" val="norm">
              <dgm:shape xmlns:r="http://schemas.openxmlformats.org/officeDocument/2006/relationships" type="ellipse" r:blip="">
                <dgm:adjLst/>
              </dgm:shape>
              <dgm:presOf axis="ch desOrSelf" ptType="node node" st="3 1" cnt="1 0"/>
            </dgm:if>
            <dgm:else name="Name43">
              <dgm:shape xmlns:r="http://schemas.openxmlformats.org/officeDocument/2006/relationships" type="ellipse" r:blip="" zOrderOff="-4">
                <dgm:adjLst/>
              </dgm:shape>
              <dgm:choose name="Name44">
                <dgm:if name="Name45" axis="ch" ptType="node" func="cnt" op="equ" val="3">
                  <dgm:presOf axis="ch desOrSelf" ptType="node node" st="1 1" cnt="1 0"/>
                </dgm:if>
                <dgm:if name="Name46" axis="ch" ptType="node" func="cnt" op="equ" val="4">
                  <dgm:presOf axis="ch desOrSelf" ptType="node node" st="2 1" cnt="1 0"/>
                </dgm:if>
                <dgm:if name="Name47" axis="ch" ptType="node" func="cnt" op="equ" val="5">
                  <dgm:presOf axis="ch desOrSelf" ptType="node node" st="3 1" cnt="1 0"/>
                </dgm:if>
                <dgm:if name="Name48" axis="ch" ptType="node" func="cnt" op="equ" val="6">
                  <dgm:presOf axis="ch desOrSelf" ptType="node node" st="4 1" cnt="1 0"/>
                </dgm:if>
                <dgm:if name="Name49" axis="ch" ptType="node" func="cnt" op="gte" val="7">
                  <dgm:presOf axis="ch desOrSelf" ptType="node node" st="5 1" cnt="1 0"/>
                </dgm:if>
                <dgm:else name="Name50"/>
              </dgm:choose>
            </dgm:else>
          </dgm:choos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1"/>
    </dgm:choose>
    <dgm:choose name="Name52">
      <dgm:if name="Name53" axis="ch" ptType="node" func="cnt" op="gte" val="4">
        <dgm:layoutNode name="ellipse4" styleLbl="vennNode1">
          <dgm:varLst>
            <dgm:bulletEnabled val="1"/>
          </dgm:varLst>
          <dgm:alg type="tx"/>
          <dgm:choose name="Name54">
            <dgm:if name="Name55" func="var" arg="dir" op="equ" val="norm">
              <dgm:shape xmlns:r="http://schemas.openxmlformats.org/officeDocument/2006/relationships" type="ellipse" r:blip="">
                <dgm:adjLst/>
              </dgm:shape>
              <dgm:presOf axis="ch desOrSelf" ptType="node node" st="4 1" cnt="1 0"/>
            </dgm:if>
            <dgm:else name="Name56">
              <dgm:shape xmlns:r="http://schemas.openxmlformats.org/officeDocument/2006/relationships" type="ellipse" r:blip="" zOrderOff="-6">
                <dgm:adjLst/>
              </dgm:shape>
              <dgm:choose name="Name57">
                <dgm:if name="Name58" axis="ch" ptType="node" func="cnt" op="equ" val="4">
                  <dgm:presOf axis="ch desOrSelf" ptType="node node" st="1 1" cnt="1 0"/>
                </dgm:if>
                <dgm:if name="Name59" axis="ch" ptType="node" func="cnt" op="equ" val="5">
                  <dgm:presOf axis="ch desOrSelf" ptType="node node" st="2 1" cnt="1 0"/>
                </dgm:if>
                <dgm:if name="Name60" axis="ch" ptType="node" func="cnt" op="equ" val="6">
                  <dgm:presOf axis="ch desOrSelf" ptType="node node" st="3 1" cnt="1 0"/>
                </dgm:if>
                <dgm:if name="Name61" axis="ch" ptType="node" func="cnt" op="gte" val="7">
                  <dgm:presOf axis="ch desOrSelf" ptType="node node" st="4 1" cnt="1 0"/>
                </dgm:if>
                <dgm:else name="Name62"/>
              </dgm:choose>
            </dgm:else>
          </dgm:choos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63"/>
    </dgm:choose>
    <dgm:choose name="Name64">
      <dgm:if name="Name65" axis="ch" ptType="node" func="cnt" op="gte" val="5">
        <dgm:layoutNode name="ellipse5" styleLbl="vennNode1">
          <dgm:varLst>
            <dgm:bulletEnabled val="1"/>
          </dgm:varLst>
          <dgm:alg type="tx"/>
          <dgm:choose name="Name66">
            <dgm:if name="Name67" func="var" arg="dir" op="equ" val="norm">
              <dgm:shape xmlns:r="http://schemas.openxmlformats.org/officeDocument/2006/relationships" type="ellipse" r:blip="">
                <dgm:adjLst/>
              </dgm:shape>
              <dgm:presOf axis="ch desOrSelf" ptType="node node" st="5 1" cnt="1 0"/>
            </dgm:if>
            <dgm:else name="Name68">
              <dgm:shape xmlns:r="http://schemas.openxmlformats.org/officeDocument/2006/relationships" type="ellipse" r:blip="" zOrderOff="-8">
                <dgm:adjLst/>
              </dgm:shape>
              <dgm:choose name="Name69">
                <dgm:if name="Name70" axis="ch" ptType="node" func="cnt" op="equ" val="5">
                  <dgm:presOf axis="ch desOrSelf" ptType="node node" st="1 1" cnt="1 0"/>
                </dgm:if>
                <dgm:if name="Name71" axis="ch" ptType="node" func="cnt" op="equ" val="6">
                  <dgm:presOf axis="ch desOrSelf" ptType="node node" st="2 1" cnt="1 0"/>
                </dgm:if>
                <dgm:if name="Name72" axis="ch" ptType="node" func="cnt" op="gte" val="7">
                  <dgm:presOf axis="ch desOrSelf" ptType="node node" st="3 1" cnt="1 0"/>
                </dgm:if>
                <dgm:else name="Name73"/>
              </dgm:choose>
            </dgm:else>
          </dgm:choos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4"/>
    </dgm:choose>
    <dgm:choose name="Name75">
      <dgm:if name="Name76" axis="ch" ptType="node" func="cnt" op="gte" val="6">
        <dgm:layoutNode name="ellipse6" styleLbl="vennNode1">
          <dgm:varLst>
            <dgm:bulletEnabled val="1"/>
          </dgm:varLst>
          <dgm:alg type="tx"/>
          <dgm:choose name="Name77">
            <dgm:if name="Name78" func="var" arg="dir" op="equ" val="norm">
              <dgm:shape xmlns:r="http://schemas.openxmlformats.org/officeDocument/2006/relationships" type="ellipse" r:blip="">
                <dgm:adjLst/>
              </dgm:shape>
              <dgm:presOf axis="ch desOrSelf" ptType="node node" st="6 1" cnt="1 0"/>
            </dgm:if>
            <dgm:else name="Name79">
              <dgm:shape xmlns:r="http://schemas.openxmlformats.org/officeDocument/2006/relationships" type="ellipse" r:blip="" zOrderOff="-10">
                <dgm:adjLst/>
              </dgm:shape>
              <dgm:choose name="Name80">
                <dgm:if name="Name81" axis="ch" ptType="node" func="cnt" op="equ" val="6">
                  <dgm:presOf axis="ch desOrSelf" ptType="node node" st="1 1" cnt="1 0"/>
                </dgm:if>
                <dgm:if name="Name82" axis="ch" ptType="node" func="cnt" op="gte" val="7">
                  <dgm:presOf axis="ch desOrSelf" ptType="node node" st="2 1" cnt="1 0"/>
                </dgm:if>
                <dgm:else name="Name83"/>
              </dgm:choose>
            </dgm:else>
          </dgm:choos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4"/>
    </dgm:choose>
    <dgm:choose name="Name85">
      <dgm:if name="Name86" axis="ch" ptType="node" func="cnt" op="gte" val="7">
        <dgm:layoutNode name="ellipse7" styleLbl="vennNode1">
          <dgm:varLst>
            <dgm:bulletEnabled val="1"/>
          </dgm:varLst>
          <dgm:alg type="tx"/>
          <dgm:choose name="Name87">
            <dgm:if name="Name88" func="var" arg="dir" op="equ" val="norm">
              <dgm:shape xmlns:r="http://schemas.openxmlformats.org/officeDocument/2006/relationships" type="ellipse" r:blip="">
                <dgm:adjLst/>
              </dgm:shape>
              <dgm:presOf axis="ch desOrSelf" ptType="node node" st="7 1" cnt="1 0"/>
            </dgm:if>
            <dgm:else name="Name89">
              <dgm:shape xmlns:r="http://schemas.openxmlformats.org/officeDocument/2006/relationships" type="ellipse" r:blip="" zOrderOff="-12">
                <dgm:adjLst/>
              </dgm:shape>
              <dgm:presOf axis="ch desOrSelf" ptType="node node" st="1 1" cnt="1 0"/>
            </dgm:else>
          </dgm:choos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90"/>
    </dgm:choose>
  </dgm:layoutNode>
</dgm:layoutDef>
</file>

<file path=word/diagrams/layout7.xml><?xml version="1.0" encoding="utf-8"?>
<dgm:layoutDef xmlns:dgm="http://schemas.openxmlformats.org/drawingml/2006/diagram" xmlns:a="http://schemas.openxmlformats.org/drawingml/2006/main" uniqueId="urn:microsoft.com/office/officeart/2005/8/layout/rings+Icon">
  <dgm:title val="Interconnected Rings"/>
  <dgm:desc val="Use to show overlapping or interconnected ideas or concepts. The first seven lines of Level 1 text correspond with a circle. Unused text does not appear, but remains available if you switch layouts.  "/>
  <dgm:catLst>
    <dgm:cat type="relationship" pri="32000"/>
    <dgm:cat type="officeonline" pri="6000"/>
  </dgm:catLst>
  <dgm:sampData useDef="1">
    <dgm:dataModel>
      <dgm:ptLst/>
      <dgm:bg/>
      <dgm:whole/>
    </dgm:dataModel>
  </dgm:sampData>
  <dgm:styleData>
    <dgm:dataModel>
      <dgm:ptLst>
        <dgm:pt modelId="0" type="doc"/>
        <dgm:pt modelId="10"/>
        <dgm:pt modelId="20"/>
      </dgm:ptLst>
      <dgm:cxnLst>
        <dgm:cxn modelId="30" srcId="0" destId="10" srcOrd="0" destOrd="0"/>
        <dgm:cxn modelId="40" srcId="0" destId="20" srcOrd="1" destOrd="0"/>
      </dgm:cxnLst>
      <dgm:bg/>
      <dgm:whole/>
    </dgm:dataModel>
  </dgm:styleData>
  <dgm:clrData>
    <dgm:dataModel>
      <dgm:ptLst>
        <dgm:pt modelId="0" type="doc"/>
        <dgm:pt modelId="10"/>
        <dgm:pt modelId="20"/>
        <dgm:pt modelId="30"/>
        <dgm:pt modelId="40"/>
      </dgm:ptLst>
      <dgm:cxnLst>
        <dgm:cxn modelId="50" srcId="0" destId="10" srcOrd="0" destOrd="0"/>
        <dgm:cxn modelId="60" srcId="0" destId="20" srcOrd="1" destOrd="0"/>
        <dgm:cxn modelId="70" srcId="0" destId="30" srcOrd="2" destOrd="0"/>
        <dgm:cxn modelId="80" srcId="0" destId="40" srcOrd="2" destOrd="0"/>
      </dgm:cxnLst>
      <dgm:bg/>
      <dgm:whole/>
    </dgm:dataModel>
  </dgm:clrData>
  <dgm:layoutNode name="Name0">
    <dgm:varLst>
      <dgm:chMax val="7"/>
      <dgm:dir/>
      <dgm:resizeHandles val="exact"/>
    </dgm:varLst>
    <dgm:choose name="Name1">
      <dgm:if name="Name2" axis="ch" ptType="node" func="cnt" op="lt" val="1">
        <dgm:alg type="composite"/>
        <dgm:shape xmlns:r="http://schemas.openxmlformats.org/officeDocument/2006/relationships" r:blip="">
          <dgm:adjLst/>
        </dgm:shape>
        <dgm:presOf/>
        <dgm:constrLst/>
        <dgm:ruleLst/>
      </dgm:if>
      <dgm:if name="Name3" axis="ch" ptType="node" func="cnt" op="equ" val="1">
        <dgm:alg type="composite">
          <dgm:param type="ar" val="1"/>
        </dgm:alg>
        <dgm:shape xmlns:r="http://schemas.openxmlformats.org/officeDocument/2006/relationships" r:blip="">
          <dgm:adjLst/>
        </dgm:shape>
        <dgm:presOf/>
        <dgm:constrLst>
          <dgm:constr type="primFontSz" for="des" ptType="node" op="equ" val="65"/>
          <dgm:constr type="l" for="ch" forName="ellipse1" refType="w" fact="0"/>
          <dgm:constr type="t" for="ch" forName="ellipse1" refType="h" fact="0"/>
          <dgm:constr type="w" for="ch" forName="ellipse1" refType="w"/>
          <dgm:constr type="h" for="ch" forName="ellipse1" refType="h"/>
        </dgm:constrLst>
      </dgm:if>
      <dgm:if name="Name4" axis="ch" ptType="node" func="cnt" op="equ" val="2">
        <dgm:alg type="composite">
          <dgm:param type="ar" val="0.9086"/>
        </dgm:alg>
        <dgm:shape xmlns:r="http://schemas.openxmlformats.org/officeDocument/2006/relationships" r:blip="">
          <dgm:adjLst/>
        </dgm:shape>
        <dgm:presOf/>
        <dgm:constrLst>
          <dgm:constr type="primFontSz" for="des" ptType="node" op="equ" val="65"/>
          <dgm:constr type="l" for="ch" forName="ellipse1" refType="w" fact="0"/>
          <dgm:constr type="t" for="ch" forName="ellipse1" refType="h" fact="0"/>
          <dgm:constr type="w" for="ch" forName="ellipse1" refType="w" fact="0.6602"/>
          <dgm:constr type="h" for="ch" forName="ellipse1" refType="h" fact="0.5999"/>
          <dgm:constr type="l" for="ch" forName="ellipse2" refType="w" fact="0.3398"/>
          <dgm:constr type="t" for="ch" forName="ellipse2" refType="h" fact="0.4001"/>
          <dgm:constr type="w" for="ch" forName="ellipse2" refType="w" fact="0.6602"/>
          <dgm:constr type="h" for="ch" forName="ellipse2" refType="h" fact="0.5999"/>
        </dgm:constrLst>
      </dgm:if>
      <dgm:if name="Name5" axis="ch" ptType="node" func="cnt" op="equ" val="3">
        <dgm:alg type="composite">
          <dgm:param type="ar" val="1.2171"/>
        </dgm:alg>
        <dgm:shape xmlns:r="http://schemas.openxmlformats.org/officeDocument/2006/relationships" r:blip="">
          <dgm:adjLst/>
        </dgm:shape>
        <dgm:presOf/>
        <dgm:constrLst>
          <dgm:constr type="primFontSz" for="des" ptType="node" op="equ" val="65"/>
          <dgm:constr type="l" for="ch" forName="ellipse1" refType="w" fact="0"/>
          <dgm:constr type="t" for="ch" forName="ellipse1" refType="h" fact="0"/>
          <dgm:constr type="w" for="ch" forName="ellipse1" refType="w" fact="0.4929"/>
          <dgm:constr type="h" for="ch" forName="ellipse1" refType="h" fact="0.5999"/>
          <dgm:constr type="l" for="ch" forName="ellipse2" refType="w" fact="0.2537"/>
          <dgm:constr type="t" for="ch" forName="ellipse2" refType="h" fact="0.4001"/>
          <dgm:constr type="w" for="ch" forName="ellipse2" refType="w" fact="0.4929"/>
          <dgm:constr type="h" for="ch" forName="ellipse2" refType="h" fact="0.5999"/>
          <dgm:constr type="l" for="ch" forName="ellipse3" refType="w" fact="0.5071"/>
          <dgm:constr type="t" for="ch" forName="ellipse3" refType="h" fact="0"/>
          <dgm:constr type="w" for="ch" forName="ellipse3" refType="w" fact="0.4929"/>
          <dgm:constr type="h" for="ch" forName="ellipse3" refType="h" fact="0.5999"/>
        </dgm:constrLst>
      </dgm:if>
      <dgm:if name="Name6" axis="ch" ptType="node" func="cnt" op="equ" val="4">
        <dgm:alg type="composite">
          <dgm:param type="ar" val="1.5255"/>
        </dgm:alg>
        <dgm:shape xmlns:r="http://schemas.openxmlformats.org/officeDocument/2006/relationships" r:blip="">
          <dgm:adjLst/>
        </dgm:shape>
        <dgm:presOf/>
        <dgm:constrLst>
          <dgm:constr type="primFontSz" for="des" ptType="node" op="equ" val="65"/>
          <dgm:constr type="l" for="ch" forName="ellipse1" refType="w" fact="0"/>
          <dgm:constr type="t" for="ch" forName="ellipse1" refType="h" fact="0"/>
          <dgm:constr type="w" for="ch" forName="ellipse1" refType="w" fact="0.3932"/>
          <dgm:constr type="h" for="ch" forName="ellipse1" refType="h" fact="0.5999"/>
          <dgm:constr type="l" for="ch" forName="ellipse2" refType="w" fact="0.2023"/>
          <dgm:constr type="t" for="ch" forName="ellipse2" refType="h" fact="0.4001"/>
          <dgm:constr type="w" for="ch" forName="ellipse2" refType="w" fact="0.3932"/>
          <dgm:constr type="h" for="ch" forName="ellipse2" refType="h" fact="0.5999"/>
          <dgm:constr type="l" for="ch" forName="ellipse3" refType="w" fact="0.4045"/>
          <dgm:constr type="t" for="ch" forName="ellipse3" refType="h" fact="0"/>
          <dgm:constr type="w" for="ch" forName="ellipse3" refType="w" fact="0.3932"/>
          <dgm:constr type="h" for="ch" forName="ellipse3" refType="h" fact="0.5999"/>
          <dgm:constr type="l" for="ch" forName="ellipse4" refType="w" fact="0.6068"/>
          <dgm:constr type="t" for="ch" forName="ellipse4" refType="h" fact="0.4001"/>
          <dgm:constr type="w" for="ch" forName="ellipse4" refType="w" fact="0.3932"/>
          <dgm:constr type="h" for="ch" forName="ellipse4" refType="h" fact="0.5999"/>
        </dgm:constrLst>
      </dgm:if>
      <dgm:if name="Name7" axis="ch" ptType="node" func="cnt" op="equ" val="5">
        <dgm:alg type="composite">
          <dgm:param type="ar" val="1.834"/>
        </dgm:alg>
        <dgm:shape xmlns:r="http://schemas.openxmlformats.org/officeDocument/2006/relationships" r:blip="">
          <dgm:adjLst/>
        </dgm:shape>
        <dgm:presOf/>
        <dgm:constrLst>
          <dgm:constr type="primFontSz" for="des" ptType="node" op="equ" val="65"/>
          <dgm:constr type="l" for="ch" forName="ellipse1" refType="w" fact="0"/>
          <dgm:constr type="t" for="ch" forName="ellipse1" refType="h" fact="0"/>
          <dgm:constr type="w" for="ch" forName="ellipse1" refType="w" fact="0.3271"/>
          <dgm:constr type="h" for="ch" forName="ellipse1" refType="h" fact="0.5999"/>
          <dgm:constr type="l" for="ch" forName="ellipse2" refType="w" fact="0.1682"/>
          <dgm:constr type="t" for="ch" forName="ellipse2" refType="h" fact="0.4001"/>
          <dgm:constr type="w" for="ch" forName="ellipse2" refType="w" fact="0.3271"/>
          <dgm:constr type="h" for="ch" forName="ellipse2" refType="h" fact="0.5999"/>
          <dgm:constr type="l" for="ch" forName="ellipse3" refType="w" fact="0.3365"/>
          <dgm:constr type="t" for="ch" forName="ellipse3" refType="h" fact="0"/>
          <dgm:constr type="w" for="ch" forName="ellipse3" refType="w" fact="0.3271"/>
          <dgm:constr type="h" for="ch" forName="ellipse3" refType="h" fact="0.5999"/>
          <dgm:constr type="l" for="ch" forName="ellipse4" refType="w" fact="0.5047"/>
          <dgm:constr type="t" for="ch" forName="ellipse4" refType="h" fact="0.4001"/>
          <dgm:constr type="w" for="ch" forName="ellipse4" refType="w" fact="0.3271"/>
          <dgm:constr type="h" for="ch" forName="ellipse4" refType="h" fact="0.5999"/>
          <dgm:constr type="l" for="ch" forName="ellipse5" refType="w" fact="0.6729"/>
          <dgm:constr type="t" for="ch" forName="ellipse5" refType="h" fact="0"/>
          <dgm:constr type="w" for="ch" forName="ellipse5" refType="w" fact="0.3271"/>
          <dgm:constr type="h" for="ch" forName="ellipse5" refType="h" fact="0.5999"/>
        </dgm:constrLst>
      </dgm:if>
      <dgm:if name="Name8" axis="ch" ptType="node" func="cnt" op="equ" val="6">
        <dgm:alg type="composite">
          <dgm:param type="ar" val="2.1873"/>
        </dgm:alg>
        <dgm:shape xmlns:r="http://schemas.openxmlformats.org/officeDocument/2006/relationships" r:blip="">
          <dgm:adjLst/>
        </dgm:shape>
        <dgm:presOf/>
        <dgm:constrLst>
          <dgm:constr type="primFontSz" for="des" ptType="node" op="equ" val="65"/>
          <dgm:constr type="l" for="ch" forName="ellipse1" refType="w" fact="0"/>
          <dgm:constr type="t" for="ch" forName="ellipse1" refType="h" fact="0"/>
          <dgm:constr type="w" for="ch" forName="ellipse1" refType="w" fact="0.278"/>
          <dgm:constr type="h" for="ch" forName="ellipse1" refType="h" fact="0.6081"/>
          <dgm:constr type="l" for="ch" forName="ellipse2" refType="w" fact="0.1444"/>
          <dgm:constr type="t" for="ch" forName="ellipse2" refType="h" fact="0.3919"/>
          <dgm:constr type="w" for="ch" forName="ellipse2" refType="w" fact="0.278"/>
          <dgm:constr type="h" for="ch" forName="ellipse2" refType="h" fact="0.6081"/>
          <dgm:constr type="l" for="ch" forName="ellipse3" refType="w" fact="0.2888"/>
          <dgm:constr type="t" for="ch" forName="ellipse3" refType="h" fact="0"/>
          <dgm:constr type="w" for="ch" forName="ellipse3" refType="w" fact="0.278"/>
          <dgm:constr type="h" for="ch" forName="ellipse3" refType="h" fact="0.6081"/>
          <dgm:constr type="l" for="ch" forName="ellipse4" refType="w" fact="0.4332"/>
          <dgm:constr type="t" for="ch" forName="ellipse4" refType="h" fact="0.3919"/>
          <dgm:constr type="w" for="ch" forName="ellipse4" refType="w" fact="0.278"/>
          <dgm:constr type="h" for="ch" forName="ellipse4" refType="h" fact="0.6081"/>
          <dgm:constr type="l" for="ch" forName="ellipse5" refType="w" fact="0.5776"/>
          <dgm:constr type="t" for="ch" forName="ellipse5" refType="h" fact="0"/>
          <dgm:constr type="w" for="ch" forName="ellipse5" refType="w" fact="0.278"/>
          <dgm:constr type="h" for="ch" forName="ellipse5" refType="h" fact="0.6081"/>
          <dgm:constr type="l" for="ch" forName="ellipse6" refType="w" fact="0.722"/>
          <dgm:constr type="t" for="ch" forName="ellipse6" refType="h" fact="0.3919"/>
          <dgm:constr type="w" for="ch" forName="ellipse6" refType="w" fact="0.278"/>
          <dgm:constr type="h" for="ch" forName="ellipse6" refType="h" fact="0.6081"/>
        </dgm:constrLst>
      </dgm:if>
      <dgm:else name="Name9">
        <dgm:alg type="composite">
          <dgm:param type="ar" val="2.3466"/>
        </dgm:alg>
        <dgm:shape xmlns:r="http://schemas.openxmlformats.org/officeDocument/2006/relationships" r:blip="">
          <dgm:adjLst/>
        </dgm:shape>
        <dgm:presOf/>
        <dgm:constrLst>
          <dgm:constr type="primFontSz" for="des" ptType="node" op="equ" val="65"/>
          <dgm:constr type="l" for="ch" forName="ellipse1" refType="w" fact="0"/>
          <dgm:constr type="t" for="ch" forName="ellipse1" refType="h" fact="0"/>
          <dgm:constr type="w" for="ch" forName="ellipse1" refType="w" fact="0.2455"/>
          <dgm:constr type="h" for="ch" forName="ellipse1" refType="h" fact="0.5761"/>
          <dgm:constr type="l" for="ch" forName="ellipse2" refType="w" fact="0.1257"/>
          <dgm:constr type="t" for="ch" forName="ellipse2" refType="h" fact="0.4239"/>
          <dgm:constr type="w" for="ch" forName="ellipse2" refType="w" fact="0.2455"/>
          <dgm:constr type="h" for="ch" forName="ellipse2" refType="h" fact="0.5761"/>
          <dgm:constr type="l" for="ch" forName="ellipse3" refType="w" fact="0.2515"/>
          <dgm:constr type="t" for="ch" forName="ellipse3" refType="h" fact="0"/>
          <dgm:constr type="w" for="ch" forName="ellipse3" refType="w" fact="0.2455"/>
          <dgm:constr type="h" for="ch" forName="ellipse3" refType="h" fact="0.5761"/>
          <dgm:constr type="l" for="ch" forName="ellipse4" refType="w" fact="0.3772"/>
          <dgm:constr type="t" for="ch" forName="ellipse4" refType="h" fact="0.4239"/>
          <dgm:constr type="w" for="ch" forName="ellipse4" refType="w" fact="0.2455"/>
          <dgm:constr type="h" for="ch" forName="ellipse4" refType="h" fact="0.5761"/>
          <dgm:constr type="l" for="ch" forName="ellipse5" refType="w" fact="0.503"/>
          <dgm:constr type="t" for="ch" forName="ellipse5" refType="h" fact="0"/>
          <dgm:constr type="w" for="ch" forName="ellipse5" refType="w" fact="0.2455"/>
          <dgm:constr type="h" for="ch" forName="ellipse5" refType="h" fact="0.5761"/>
          <dgm:constr type="l" for="ch" forName="ellipse6" refType="w" fact="0.6287"/>
          <dgm:constr type="t" for="ch" forName="ellipse6" refType="h" fact="0.4239"/>
          <dgm:constr type="w" for="ch" forName="ellipse6" refType="w" fact="0.2455"/>
          <dgm:constr type="h" for="ch" forName="ellipse6" refType="h" fact="0.5761"/>
          <dgm:constr type="l" for="ch" forName="ellipse7" refType="w" fact="0.7545"/>
          <dgm:constr type="t" for="ch" forName="ellipse7" refType="h" fact="0"/>
          <dgm:constr type="w" for="ch" forName="ellipse7" refType="w" fact="0.2455"/>
          <dgm:constr type="h" for="ch" forName="ellipse7" refType="h" fact="0.5761"/>
        </dgm:constrLst>
      </dgm:else>
    </dgm:choose>
    <dgm:choose name="Name10">
      <dgm:if name="Name11" axis="ch" ptType="node" func="cnt" op="gte" val="1">
        <dgm:layoutNode name="ellipse1" styleLbl="vennNode1">
          <dgm:varLst>
            <dgm:bulletEnabled val="1"/>
          </dgm:varLst>
          <dgm:alg type="tx"/>
          <dgm:shape xmlns:r="http://schemas.openxmlformats.org/officeDocument/2006/relationships" type="ellipse" r:blip="">
            <dgm:adjLst/>
          </dgm:shape>
          <dgm:choose name="Name12">
            <dgm:if name="Name13" func="var" arg="dir" op="equ" val="norm">
              <dgm:presOf axis="ch desOrSelf" ptType="node node" st="1 1" cnt="1 0"/>
            </dgm:if>
            <dgm:else name="Name14">
              <dgm:choose name="Name15">
                <dgm:if name="Name16" axis="ch" ptType="node" func="cnt" op="equ" val="1">
                  <dgm:presOf axis="ch desOrSelf" ptType="node node" st="1 1" cnt="1 0"/>
                </dgm:if>
                <dgm:if name="Name17" axis="ch" ptType="node" func="cnt" op="equ" val="2">
                  <dgm:presOf axis="ch desOrSelf" ptType="node node" st="2 1" cnt="1 0"/>
                </dgm:if>
                <dgm:if name="Name18" axis="ch" ptType="node" func="cnt" op="equ" val="3">
                  <dgm:presOf axis="ch desOrSelf" ptType="node node" st="3 1" cnt="1 0"/>
                </dgm:if>
                <dgm:if name="Name19" axis="ch" ptType="node" func="cnt" op="equ" val="4">
                  <dgm:presOf axis="ch desOrSelf" ptType="node node" st="4 1" cnt="1 0"/>
                </dgm:if>
                <dgm:if name="Name20" axis="ch" ptType="node" func="cnt" op="equ" val="5">
                  <dgm:presOf axis="ch desOrSelf" ptType="node node" st="5 1" cnt="1 0"/>
                </dgm:if>
                <dgm:if name="Name21" axis="ch" ptType="node" func="cnt" op="equ" val="6">
                  <dgm:presOf axis="ch desOrSelf" ptType="node node" st="6 1" cnt="1 0"/>
                </dgm:if>
                <dgm:if name="Name22" axis="ch" ptType="node" func="cnt" op="gte" val="7">
                  <dgm:presOf axis="ch desOrSelf" ptType="node node" st="7 1" cnt="1 0"/>
                </dgm:if>
                <dgm:else name="Name23"/>
              </dgm:choose>
            </dgm:else>
          </dgm:choos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24"/>
    </dgm:choose>
    <dgm:choose name="Name25">
      <dgm:if name="Name26" axis="ch" ptType="node" func="cnt" op="gte" val="2">
        <dgm:layoutNode name="ellipse2" styleLbl="vennNode1">
          <dgm:varLst>
            <dgm:bulletEnabled val="1"/>
          </dgm:varLst>
          <dgm:alg type="tx"/>
          <dgm:choose name="Name27">
            <dgm:if name="Name28" func="var" arg="dir" op="equ" val="norm">
              <dgm:shape xmlns:r="http://schemas.openxmlformats.org/officeDocument/2006/relationships" type="ellipse" r:blip="">
                <dgm:adjLst/>
              </dgm:shape>
              <dgm:presOf axis="ch desOrSelf" ptType="node node" st="2 1" cnt="1 0"/>
            </dgm:if>
            <dgm:else name="Name29">
              <dgm:shape xmlns:r="http://schemas.openxmlformats.org/officeDocument/2006/relationships" type="ellipse" r:blip="" zOrderOff="-2">
                <dgm:adjLst/>
              </dgm:shape>
              <dgm:choose name="Name30">
                <dgm:if name="Name31" axis="ch" ptType="node" func="cnt" op="equ" val="2">
                  <dgm:presOf axis="ch desOrSelf" ptType="node node" st="1 1" cnt="1 0"/>
                </dgm:if>
                <dgm:if name="Name32" axis="ch" ptType="node" func="cnt" op="equ" val="3">
                  <dgm:presOf axis="ch desOrSelf" ptType="node node" st="2 1" cnt="1 0"/>
                </dgm:if>
                <dgm:if name="Name33" axis="ch" ptType="node" func="cnt" op="equ" val="4">
                  <dgm:presOf axis="ch desOrSelf" ptType="node node" st="3 1" cnt="1 0"/>
                </dgm:if>
                <dgm:if name="Name34" axis="ch" ptType="node" func="cnt" op="equ" val="5">
                  <dgm:presOf axis="ch desOrSelf" ptType="node node" st="4 1" cnt="1 0"/>
                </dgm:if>
                <dgm:if name="Name35" axis="ch" ptType="node" func="cnt" op="equ" val="6">
                  <dgm:presOf axis="ch desOrSelf" ptType="node node" st="5 1" cnt="1 0"/>
                </dgm:if>
                <dgm:if name="Name36" axis="ch" ptType="node" func="cnt" op="gte" val="7">
                  <dgm:presOf axis="ch desOrSelf" ptType="node node" st="6 1" cnt="1 0"/>
                </dgm:if>
                <dgm:else name="Name37"/>
              </dgm:choose>
            </dgm:else>
          </dgm:choos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38"/>
    </dgm:choose>
    <dgm:choose name="Name39">
      <dgm:if name="Name40" axis="ch" ptType="node" func="cnt" op="gte" val="3">
        <dgm:layoutNode name="ellipse3" styleLbl="vennNode1">
          <dgm:varLst>
            <dgm:bulletEnabled val="1"/>
          </dgm:varLst>
          <dgm:alg type="tx"/>
          <dgm:shape xmlns:r="http://schemas.openxmlformats.org/officeDocument/2006/relationships" type="ellipse" r:blip="">
            <dgm:adjLst/>
          </dgm:shape>
          <dgm:choose name="Name41">
            <dgm:if name="Name42" func="var" arg="dir" op="equ" val="norm">
              <dgm:shape xmlns:r="http://schemas.openxmlformats.org/officeDocument/2006/relationships" type="ellipse" r:blip="">
                <dgm:adjLst/>
              </dgm:shape>
              <dgm:presOf axis="ch desOrSelf" ptType="node node" st="3 1" cnt="1 0"/>
            </dgm:if>
            <dgm:else name="Name43">
              <dgm:shape xmlns:r="http://schemas.openxmlformats.org/officeDocument/2006/relationships" type="ellipse" r:blip="" zOrderOff="-4">
                <dgm:adjLst/>
              </dgm:shape>
              <dgm:choose name="Name44">
                <dgm:if name="Name45" axis="ch" ptType="node" func="cnt" op="equ" val="3">
                  <dgm:presOf axis="ch desOrSelf" ptType="node node" st="1 1" cnt="1 0"/>
                </dgm:if>
                <dgm:if name="Name46" axis="ch" ptType="node" func="cnt" op="equ" val="4">
                  <dgm:presOf axis="ch desOrSelf" ptType="node node" st="2 1" cnt="1 0"/>
                </dgm:if>
                <dgm:if name="Name47" axis="ch" ptType="node" func="cnt" op="equ" val="5">
                  <dgm:presOf axis="ch desOrSelf" ptType="node node" st="3 1" cnt="1 0"/>
                </dgm:if>
                <dgm:if name="Name48" axis="ch" ptType="node" func="cnt" op="equ" val="6">
                  <dgm:presOf axis="ch desOrSelf" ptType="node node" st="4 1" cnt="1 0"/>
                </dgm:if>
                <dgm:if name="Name49" axis="ch" ptType="node" func="cnt" op="gte" val="7">
                  <dgm:presOf axis="ch desOrSelf" ptType="node node" st="5 1" cnt="1 0"/>
                </dgm:if>
                <dgm:else name="Name50"/>
              </dgm:choose>
            </dgm:else>
          </dgm:choos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1"/>
    </dgm:choose>
    <dgm:choose name="Name52">
      <dgm:if name="Name53" axis="ch" ptType="node" func="cnt" op="gte" val="4">
        <dgm:layoutNode name="ellipse4" styleLbl="vennNode1">
          <dgm:varLst>
            <dgm:bulletEnabled val="1"/>
          </dgm:varLst>
          <dgm:alg type="tx"/>
          <dgm:choose name="Name54">
            <dgm:if name="Name55" func="var" arg="dir" op="equ" val="norm">
              <dgm:shape xmlns:r="http://schemas.openxmlformats.org/officeDocument/2006/relationships" type="ellipse" r:blip="">
                <dgm:adjLst/>
              </dgm:shape>
              <dgm:presOf axis="ch desOrSelf" ptType="node node" st="4 1" cnt="1 0"/>
            </dgm:if>
            <dgm:else name="Name56">
              <dgm:shape xmlns:r="http://schemas.openxmlformats.org/officeDocument/2006/relationships" type="ellipse" r:blip="" zOrderOff="-6">
                <dgm:adjLst/>
              </dgm:shape>
              <dgm:choose name="Name57">
                <dgm:if name="Name58" axis="ch" ptType="node" func="cnt" op="equ" val="4">
                  <dgm:presOf axis="ch desOrSelf" ptType="node node" st="1 1" cnt="1 0"/>
                </dgm:if>
                <dgm:if name="Name59" axis="ch" ptType="node" func="cnt" op="equ" val="5">
                  <dgm:presOf axis="ch desOrSelf" ptType="node node" st="2 1" cnt="1 0"/>
                </dgm:if>
                <dgm:if name="Name60" axis="ch" ptType="node" func="cnt" op="equ" val="6">
                  <dgm:presOf axis="ch desOrSelf" ptType="node node" st="3 1" cnt="1 0"/>
                </dgm:if>
                <dgm:if name="Name61" axis="ch" ptType="node" func="cnt" op="gte" val="7">
                  <dgm:presOf axis="ch desOrSelf" ptType="node node" st="4 1" cnt="1 0"/>
                </dgm:if>
                <dgm:else name="Name62"/>
              </dgm:choose>
            </dgm:else>
          </dgm:choos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63"/>
    </dgm:choose>
    <dgm:choose name="Name64">
      <dgm:if name="Name65" axis="ch" ptType="node" func="cnt" op="gte" val="5">
        <dgm:layoutNode name="ellipse5" styleLbl="vennNode1">
          <dgm:varLst>
            <dgm:bulletEnabled val="1"/>
          </dgm:varLst>
          <dgm:alg type="tx"/>
          <dgm:choose name="Name66">
            <dgm:if name="Name67" func="var" arg="dir" op="equ" val="norm">
              <dgm:shape xmlns:r="http://schemas.openxmlformats.org/officeDocument/2006/relationships" type="ellipse" r:blip="">
                <dgm:adjLst/>
              </dgm:shape>
              <dgm:presOf axis="ch desOrSelf" ptType="node node" st="5 1" cnt="1 0"/>
            </dgm:if>
            <dgm:else name="Name68">
              <dgm:shape xmlns:r="http://schemas.openxmlformats.org/officeDocument/2006/relationships" type="ellipse" r:blip="" zOrderOff="-8">
                <dgm:adjLst/>
              </dgm:shape>
              <dgm:choose name="Name69">
                <dgm:if name="Name70" axis="ch" ptType="node" func="cnt" op="equ" val="5">
                  <dgm:presOf axis="ch desOrSelf" ptType="node node" st="1 1" cnt="1 0"/>
                </dgm:if>
                <dgm:if name="Name71" axis="ch" ptType="node" func="cnt" op="equ" val="6">
                  <dgm:presOf axis="ch desOrSelf" ptType="node node" st="2 1" cnt="1 0"/>
                </dgm:if>
                <dgm:if name="Name72" axis="ch" ptType="node" func="cnt" op="gte" val="7">
                  <dgm:presOf axis="ch desOrSelf" ptType="node node" st="3 1" cnt="1 0"/>
                </dgm:if>
                <dgm:else name="Name73"/>
              </dgm:choose>
            </dgm:else>
          </dgm:choos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4"/>
    </dgm:choose>
    <dgm:choose name="Name75">
      <dgm:if name="Name76" axis="ch" ptType="node" func="cnt" op="gte" val="6">
        <dgm:layoutNode name="ellipse6" styleLbl="vennNode1">
          <dgm:varLst>
            <dgm:bulletEnabled val="1"/>
          </dgm:varLst>
          <dgm:alg type="tx"/>
          <dgm:choose name="Name77">
            <dgm:if name="Name78" func="var" arg="dir" op="equ" val="norm">
              <dgm:shape xmlns:r="http://schemas.openxmlformats.org/officeDocument/2006/relationships" type="ellipse" r:blip="">
                <dgm:adjLst/>
              </dgm:shape>
              <dgm:presOf axis="ch desOrSelf" ptType="node node" st="6 1" cnt="1 0"/>
            </dgm:if>
            <dgm:else name="Name79">
              <dgm:shape xmlns:r="http://schemas.openxmlformats.org/officeDocument/2006/relationships" type="ellipse" r:blip="" zOrderOff="-10">
                <dgm:adjLst/>
              </dgm:shape>
              <dgm:choose name="Name80">
                <dgm:if name="Name81" axis="ch" ptType="node" func="cnt" op="equ" val="6">
                  <dgm:presOf axis="ch desOrSelf" ptType="node node" st="1 1" cnt="1 0"/>
                </dgm:if>
                <dgm:if name="Name82" axis="ch" ptType="node" func="cnt" op="gte" val="7">
                  <dgm:presOf axis="ch desOrSelf" ptType="node node" st="2 1" cnt="1 0"/>
                </dgm:if>
                <dgm:else name="Name83"/>
              </dgm:choose>
            </dgm:else>
          </dgm:choos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4"/>
    </dgm:choose>
    <dgm:choose name="Name85">
      <dgm:if name="Name86" axis="ch" ptType="node" func="cnt" op="gte" val="7">
        <dgm:layoutNode name="ellipse7" styleLbl="vennNode1">
          <dgm:varLst>
            <dgm:bulletEnabled val="1"/>
          </dgm:varLst>
          <dgm:alg type="tx"/>
          <dgm:choose name="Name87">
            <dgm:if name="Name88" func="var" arg="dir" op="equ" val="norm">
              <dgm:shape xmlns:r="http://schemas.openxmlformats.org/officeDocument/2006/relationships" type="ellipse" r:blip="">
                <dgm:adjLst/>
              </dgm:shape>
              <dgm:presOf axis="ch desOrSelf" ptType="node node" st="7 1" cnt="1 0"/>
            </dgm:if>
            <dgm:else name="Name89">
              <dgm:shape xmlns:r="http://schemas.openxmlformats.org/officeDocument/2006/relationships" type="ellipse" r:blip="" zOrderOff="-12">
                <dgm:adjLst/>
              </dgm:shape>
              <dgm:presOf axis="ch desOrSelf" ptType="node node" st="1 1" cnt="1 0"/>
            </dgm:else>
          </dgm:choos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90"/>
    </dgm:choose>
  </dgm:layoutNode>
</dgm:layoutDef>
</file>

<file path=word/diagrams/layout8.xml><?xml version="1.0" encoding="utf-8"?>
<dgm:layoutDef xmlns:dgm="http://schemas.openxmlformats.org/drawingml/2006/diagram" xmlns:a="http://schemas.openxmlformats.org/drawingml/2006/main" uniqueId="urn:microsoft.com/office/officeart/2005/8/layout/rings+Icon">
  <dgm:title val="Interconnected Rings"/>
  <dgm:desc val="Use to show overlapping or interconnected ideas or concepts. The first seven lines of Level 1 text correspond with a circle. Unused text does not appear, but remains available if you switch layouts.  "/>
  <dgm:catLst>
    <dgm:cat type="relationship" pri="32000"/>
    <dgm:cat type="officeonline" pri="6000"/>
  </dgm:catLst>
  <dgm:sampData useDef="1">
    <dgm:dataModel>
      <dgm:ptLst/>
      <dgm:bg/>
      <dgm:whole/>
    </dgm:dataModel>
  </dgm:sampData>
  <dgm:styleData>
    <dgm:dataModel>
      <dgm:ptLst>
        <dgm:pt modelId="0" type="doc"/>
        <dgm:pt modelId="10"/>
        <dgm:pt modelId="20"/>
      </dgm:ptLst>
      <dgm:cxnLst>
        <dgm:cxn modelId="30" srcId="0" destId="10" srcOrd="0" destOrd="0"/>
        <dgm:cxn modelId="40" srcId="0" destId="20" srcOrd="1" destOrd="0"/>
      </dgm:cxnLst>
      <dgm:bg/>
      <dgm:whole/>
    </dgm:dataModel>
  </dgm:styleData>
  <dgm:clrData>
    <dgm:dataModel>
      <dgm:ptLst>
        <dgm:pt modelId="0" type="doc"/>
        <dgm:pt modelId="10"/>
        <dgm:pt modelId="20"/>
        <dgm:pt modelId="30"/>
        <dgm:pt modelId="40"/>
      </dgm:ptLst>
      <dgm:cxnLst>
        <dgm:cxn modelId="50" srcId="0" destId="10" srcOrd="0" destOrd="0"/>
        <dgm:cxn modelId="60" srcId="0" destId="20" srcOrd="1" destOrd="0"/>
        <dgm:cxn modelId="70" srcId="0" destId="30" srcOrd="2" destOrd="0"/>
        <dgm:cxn modelId="80" srcId="0" destId="40" srcOrd="2" destOrd="0"/>
      </dgm:cxnLst>
      <dgm:bg/>
      <dgm:whole/>
    </dgm:dataModel>
  </dgm:clrData>
  <dgm:layoutNode name="Name0">
    <dgm:varLst>
      <dgm:chMax val="7"/>
      <dgm:dir/>
      <dgm:resizeHandles val="exact"/>
    </dgm:varLst>
    <dgm:choose name="Name1">
      <dgm:if name="Name2" axis="ch" ptType="node" func="cnt" op="lt" val="1">
        <dgm:alg type="composite"/>
        <dgm:shape xmlns:r="http://schemas.openxmlformats.org/officeDocument/2006/relationships" r:blip="">
          <dgm:adjLst/>
        </dgm:shape>
        <dgm:presOf/>
        <dgm:constrLst/>
        <dgm:ruleLst/>
      </dgm:if>
      <dgm:if name="Name3" axis="ch" ptType="node" func="cnt" op="equ" val="1">
        <dgm:alg type="composite">
          <dgm:param type="ar" val="1"/>
        </dgm:alg>
        <dgm:shape xmlns:r="http://schemas.openxmlformats.org/officeDocument/2006/relationships" r:blip="">
          <dgm:adjLst/>
        </dgm:shape>
        <dgm:presOf/>
        <dgm:constrLst>
          <dgm:constr type="primFontSz" for="des" ptType="node" op="equ" val="65"/>
          <dgm:constr type="l" for="ch" forName="ellipse1" refType="w" fact="0"/>
          <dgm:constr type="t" for="ch" forName="ellipse1" refType="h" fact="0"/>
          <dgm:constr type="w" for="ch" forName="ellipse1" refType="w"/>
          <dgm:constr type="h" for="ch" forName="ellipse1" refType="h"/>
        </dgm:constrLst>
      </dgm:if>
      <dgm:if name="Name4" axis="ch" ptType="node" func="cnt" op="equ" val="2">
        <dgm:alg type="composite">
          <dgm:param type="ar" val="0.9086"/>
        </dgm:alg>
        <dgm:shape xmlns:r="http://schemas.openxmlformats.org/officeDocument/2006/relationships" r:blip="">
          <dgm:adjLst/>
        </dgm:shape>
        <dgm:presOf/>
        <dgm:constrLst>
          <dgm:constr type="primFontSz" for="des" ptType="node" op="equ" val="65"/>
          <dgm:constr type="l" for="ch" forName="ellipse1" refType="w" fact="0"/>
          <dgm:constr type="t" for="ch" forName="ellipse1" refType="h" fact="0"/>
          <dgm:constr type="w" for="ch" forName="ellipse1" refType="w" fact="0.6602"/>
          <dgm:constr type="h" for="ch" forName="ellipse1" refType="h" fact="0.5999"/>
          <dgm:constr type="l" for="ch" forName="ellipse2" refType="w" fact="0.3398"/>
          <dgm:constr type="t" for="ch" forName="ellipse2" refType="h" fact="0.4001"/>
          <dgm:constr type="w" for="ch" forName="ellipse2" refType="w" fact="0.6602"/>
          <dgm:constr type="h" for="ch" forName="ellipse2" refType="h" fact="0.5999"/>
        </dgm:constrLst>
      </dgm:if>
      <dgm:if name="Name5" axis="ch" ptType="node" func="cnt" op="equ" val="3">
        <dgm:alg type="composite">
          <dgm:param type="ar" val="1.2171"/>
        </dgm:alg>
        <dgm:shape xmlns:r="http://schemas.openxmlformats.org/officeDocument/2006/relationships" r:blip="">
          <dgm:adjLst/>
        </dgm:shape>
        <dgm:presOf/>
        <dgm:constrLst>
          <dgm:constr type="primFontSz" for="des" ptType="node" op="equ" val="65"/>
          <dgm:constr type="l" for="ch" forName="ellipse1" refType="w" fact="0"/>
          <dgm:constr type="t" for="ch" forName="ellipse1" refType="h" fact="0"/>
          <dgm:constr type="w" for="ch" forName="ellipse1" refType="w" fact="0.4929"/>
          <dgm:constr type="h" for="ch" forName="ellipse1" refType="h" fact="0.5999"/>
          <dgm:constr type="l" for="ch" forName="ellipse2" refType="w" fact="0.2537"/>
          <dgm:constr type="t" for="ch" forName="ellipse2" refType="h" fact="0.4001"/>
          <dgm:constr type="w" for="ch" forName="ellipse2" refType="w" fact="0.4929"/>
          <dgm:constr type="h" for="ch" forName="ellipse2" refType="h" fact="0.5999"/>
          <dgm:constr type="l" for="ch" forName="ellipse3" refType="w" fact="0.5071"/>
          <dgm:constr type="t" for="ch" forName="ellipse3" refType="h" fact="0"/>
          <dgm:constr type="w" for="ch" forName="ellipse3" refType="w" fact="0.4929"/>
          <dgm:constr type="h" for="ch" forName="ellipse3" refType="h" fact="0.5999"/>
        </dgm:constrLst>
      </dgm:if>
      <dgm:if name="Name6" axis="ch" ptType="node" func="cnt" op="equ" val="4">
        <dgm:alg type="composite">
          <dgm:param type="ar" val="1.5255"/>
        </dgm:alg>
        <dgm:shape xmlns:r="http://schemas.openxmlformats.org/officeDocument/2006/relationships" r:blip="">
          <dgm:adjLst/>
        </dgm:shape>
        <dgm:presOf/>
        <dgm:constrLst>
          <dgm:constr type="primFontSz" for="des" ptType="node" op="equ" val="65"/>
          <dgm:constr type="l" for="ch" forName="ellipse1" refType="w" fact="0"/>
          <dgm:constr type="t" for="ch" forName="ellipse1" refType="h" fact="0"/>
          <dgm:constr type="w" for="ch" forName="ellipse1" refType="w" fact="0.3932"/>
          <dgm:constr type="h" for="ch" forName="ellipse1" refType="h" fact="0.5999"/>
          <dgm:constr type="l" for="ch" forName="ellipse2" refType="w" fact="0.2023"/>
          <dgm:constr type="t" for="ch" forName="ellipse2" refType="h" fact="0.4001"/>
          <dgm:constr type="w" for="ch" forName="ellipse2" refType="w" fact="0.3932"/>
          <dgm:constr type="h" for="ch" forName="ellipse2" refType="h" fact="0.5999"/>
          <dgm:constr type="l" for="ch" forName="ellipse3" refType="w" fact="0.4045"/>
          <dgm:constr type="t" for="ch" forName="ellipse3" refType="h" fact="0"/>
          <dgm:constr type="w" for="ch" forName="ellipse3" refType="w" fact="0.3932"/>
          <dgm:constr type="h" for="ch" forName="ellipse3" refType="h" fact="0.5999"/>
          <dgm:constr type="l" for="ch" forName="ellipse4" refType="w" fact="0.6068"/>
          <dgm:constr type="t" for="ch" forName="ellipse4" refType="h" fact="0.4001"/>
          <dgm:constr type="w" for="ch" forName="ellipse4" refType="w" fact="0.3932"/>
          <dgm:constr type="h" for="ch" forName="ellipse4" refType="h" fact="0.5999"/>
        </dgm:constrLst>
      </dgm:if>
      <dgm:if name="Name7" axis="ch" ptType="node" func="cnt" op="equ" val="5">
        <dgm:alg type="composite">
          <dgm:param type="ar" val="1.834"/>
        </dgm:alg>
        <dgm:shape xmlns:r="http://schemas.openxmlformats.org/officeDocument/2006/relationships" r:blip="">
          <dgm:adjLst/>
        </dgm:shape>
        <dgm:presOf/>
        <dgm:constrLst>
          <dgm:constr type="primFontSz" for="des" ptType="node" op="equ" val="65"/>
          <dgm:constr type="l" for="ch" forName="ellipse1" refType="w" fact="0"/>
          <dgm:constr type="t" for="ch" forName="ellipse1" refType="h" fact="0"/>
          <dgm:constr type="w" for="ch" forName="ellipse1" refType="w" fact="0.3271"/>
          <dgm:constr type="h" for="ch" forName="ellipse1" refType="h" fact="0.5999"/>
          <dgm:constr type="l" for="ch" forName="ellipse2" refType="w" fact="0.1682"/>
          <dgm:constr type="t" for="ch" forName="ellipse2" refType="h" fact="0.4001"/>
          <dgm:constr type="w" for="ch" forName="ellipse2" refType="w" fact="0.3271"/>
          <dgm:constr type="h" for="ch" forName="ellipse2" refType="h" fact="0.5999"/>
          <dgm:constr type="l" for="ch" forName="ellipse3" refType="w" fact="0.3365"/>
          <dgm:constr type="t" for="ch" forName="ellipse3" refType="h" fact="0"/>
          <dgm:constr type="w" for="ch" forName="ellipse3" refType="w" fact="0.3271"/>
          <dgm:constr type="h" for="ch" forName="ellipse3" refType="h" fact="0.5999"/>
          <dgm:constr type="l" for="ch" forName="ellipse4" refType="w" fact="0.5047"/>
          <dgm:constr type="t" for="ch" forName="ellipse4" refType="h" fact="0.4001"/>
          <dgm:constr type="w" for="ch" forName="ellipse4" refType="w" fact="0.3271"/>
          <dgm:constr type="h" for="ch" forName="ellipse4" refType="h" fact="0.5999"/>
          <dgm:constr type="l" for="ch" forName="ellipse5" refType="w" fact="0.6729"/>
          <dgm:constr type="t" for="ch" forName="ellipse5" refType="h" fact="0"/>
          <dgm:constr type="w" for="ch" forName="ellipse5" refType="w" fact="0.3271"/>
          <dgm:constr type="h" for="ch" forName="ellipse5" refType="h" fact="0.5999"/>
        </dgm:constrLst>
      </dgm:if>
      <dgm:if name="Name8" axis="ch" ptType="node" func="cnt" op="equ" val="6">
        <dgm:alg type="composite">
          <dgm:param type="ar" val="2.1873"/>
        </dgm:alg>
        <dgm:shape xmlns:r="http://schemas.openxmlformats.org/officeDocument/2006/relationships" r:blip="">
          <dgm:adjLst/>
        </dgm:shape>
        <dgm:presOf/>
        <dgm:constrLst>
          <dgm:constr type="primFontSz" for="des" ptType="node" op="equ" val="65"/>
          <dgm:constr type="l" for="ch" forName="ellipse1" refType="w" fact="0"/>
          <dgm:constr type="t" for="ch" forName="ellipse1" refType="h" fact="0"/>
          <dgm:constr type="w" for="ch" forName="ellipse1" refType="w" fact="0.278"/>
          <dgm:constr type="h" for="ch" forName="ellipse1" refType="h" fact="0.6081"/>
          <dgm:constr type="l" for="ch" forName="ellipse2" refType="w" fact="0.1444"/>
          <dgm:constr type="t" for="ch" forName="ellipse2" refType="h" fact="0.3919"/>
          <dgm:constr type="w" for="ch" forName="ellipse2" refType="w" fact="0.278"/>
          <dgm:constr type="h" for="ch" forName="ellipse2" refType="h" fact="0.6081"/>
          <dgm:constr type="l" for="ch" forName="ellipse3" refType="w" fact="0.2888"/>
          <dgm:constr type="t" for="ch" forName="ellipse3" refType="h" fact="0"/>
          <dgm:constr type="w" for="ch" forName="ellipse3" refType="w" fact="0.278"/>
          <dgm:constr type="h" for="ch" forName="ellipse3" refType="h" fact="0.6081"/>
          <dgm:constr type="l" for="ch" forName="ellipse4" refType="w" fact="0.4332"/>
          <dgm:constr type="t" for="ch" forName="ellipse4" refType="h" fact="0.3919"/>
          <dgm:constr type="w" for="ch" forName="ellipse4" refType="w" fact="0.278"/>
          <dgm:constr type="h" for="ch" forName="ellipse4" refType="h" fact="0.6081"/>
          <dgm:constr type="l" for="ch" forName="ellipse5" refType="w" fact="0.5776"/>
          <dgm:constr type="t" for="ch" forName="ellipse5" refType="h" fact="0"/>
          <dgm:constr type="w" for="ch" forName="ellipse5" refType="w" fact="0.278"/>
          <dgm:constr type="h" for="ch" forName="ellipse5" refType="h" fact="0.6081"/>
          <dgm:constr type="l" for="ch" forName="ellipse6" refType="w" fact="0.722"/>
          <dgm:constr type="t" for="ch" forName="ellipse6" refType="h" fact="0.3919"/>
          <dgm:constr type="w" for="ch" forName="ellipse6" refType="w" fact="0.278"/>
          <dgm:constr type="h" for="ch" forName="ellipse6" refType="h" fact="0.6081"/>
        </dgm:constrLst>
      </dgm:if>
      <dgm:else name="Name9">
        <dgm:alg type="composite">
          <dgm:param type="ar" val="2.3466"/>
        </dgm:alg>
        <dgm:shape xmlns:r="http://schemas.openxmlformats.org/officeDocument/2006/relationships" r:blip="">
          <dgm:adjLst/>
        </dgm:shape>
        <dgm:presOf/>
        <dgm:constrLst>
          <dgm:constr type="primFontSz" for="des" ptType="node" op="equ" val="65"/>
          <dgm:constr type="l" for="ch" forName="ellipse1" refType="w" fact="0"/>
          <dgm:constr type="t" for="ch" forName="ellipse1" refType="h" fact="0"/>
          <dgm:constr type="w" for="ch" forName="ellipse1" refType="w" fact="0.2455"/>
          <dgm:constr type="h" for="ch" forName="ellipse1" refType="h" fact="0.5761"/>
          <dgm:constr type="l" for="ch" forName="ellipse2" refType="w" fact="0.1257"/>
          <dgm:constr type="t" for="ch" forName="ellipse2" refType="h" fact="0.4239"/>
          <dgm:constr type="w" for="ch" forName="ellipse2" refType="w" fact="0.2455"/>
          <dgm:constr type="h" for="ch" forName="ellipse2" refType="h" fact="0.5761"/>
          <dgm:constr type="l" for="ch" forName="ellipse3" refType="w" fact="0.2515"/>
          <dgm:constr type="t" for="ch" forName="ellipse3" refType="h" fact="0"/>
          <dgm:constr type="w" for="ch" forName="ellipse3" refType="w" fact="0.2455"/>
          <dgm:constr type="h" for="ch" forName="ellipse3" refType="h" fact="0.5761"/>
          <dgm:constr type="l" for="ch" forName="ellipse4" refType="w" fact="0.3772"/>
          <dgm:constr type="t" for="ch" forName="ellipse4" refType="h" fact="0.4239"/>
          <dgm:constr type="w" for="ch" forName="ellipse4" refType="w" fact="0.2455"/>
          <dgm:constr type="h" for="ch" forName="ellipse4" refType="h" fact="0.5761"/>
          <dgm:constr type="l" for="ch" forName="ellipse5" refType="w" fact="0.503"/>
          <dgm:constr type="t" for="ch" forName="ellipse5" refType="h" fact="0"/>
          <dgm:constr type="w" for="ch" forName="ellipse5" refType="w" fact="0.2455"/>
          <dgm:constr type="h" for="ch" forName="ellipse5" refType="h" fact="0.5761"/>
          <dgm:constr type="l" for="ch" forName="ellipse6" refType="w" fact="0.6287"/>
          <dgm:constr type="t" for="ch" forName="ellipse6" refType="h" fact="0.4239"/>
          <dgm:constr type="w" for="ch" forName="ellipse6" refType="w" fact="0.2455"/>
          <dgm:constr type="h" for="ch" forName="ellipse6" refType="h" fact="0.5761"/>
          <dgm:constr type="l" for="ch" forName="ellipse7" refType="w" fact="0.7545"/>
          <dgm:constr type="t" for="ch" forName="ellipse7" refType="h" fact="0"/>
          <dgm:constr type="w" for="ch" forName="ellipse7" refType="w" fact="0.2455"/>
          <dgm:constr type="h" for="ch" forName="ellipse7" refType="h" fact="0.5761"/>
        </dgm:constrLst>
      </dgm:else>
    </dgm:choose>
    <dgm:choose name="Name10">
      <dgm:if name="Name11" axis="ch" ptType="node" func="cnt" op="gte" val="1">
        <dgm:layoutNode name="ellipse1" styleLbl="vennNode1">
          <dgm:varLst>
            <dgm:bulletEnabled val="1"/>
          </dgm:varLst>
          <dgm:alg type="tx"/>
          <dgm:shape xmlns:r="http://schemas.openxmlformats.org/officeDocument/2006/relationships" type="ellipse" r:blip="">
            <dgm:adjLst/>
          </dgm:shape>
          <dgm:choose name="Name12">
            <dgm:if name="Name13" func="var" arg="dir" op="equ" val="norm">
              <dgm:presOf axis="ch desOrSelf" ptType="node node" st="1 1" cnt="1 0"/>
            </dgm:if>
            <dgm:else name="Name14">
              <dgm:choose name="Name15">
                <dgm:if name="Name16" axis="ch" ptType="node" func="cnt" op="equ" val="1">
                  <dgm:presOf axis="ch desOrSelf" ptType="node node" st="1 1" cnt="1 0"/>
                </dgm:if>
                <dgm:if name="Name17" axis="ch" ptType="node" func="cnt" op="equ" val="2">
                  <dgm:presOf axis="ch desOrSelf" ptType="node node" st="2 1" cnt="1 0"/>
                </dgm:if>
                <dgm:if name="Name18" axis="ch" ptType="node" func="cnt" op="equ" val="3">
                  <dgm:presOf axis="ch desOrSelf" ptType="node node" st="3 1" cnt="1 0"/>
                </dgm:if>
                <dgm:if name="Name19" axis="ch" ptType="node" func="cnt" op="equ" val="4">
                  <dgm:presOf axis="ch desOrSelf" ptType="node node" st="4 1" cnt="1 0"/>
                </dgm:if>
                <dgm:if name="Name20" axis="ch" ptType="node" func="cnt" op="equ" val="5">
                  <dgm:presOf axis="ch desOrSelf" ptType="node node" st="5 1" cnt="1 0"/>
                </dgm:if>
                <dgm:if name="Name21" axis="ch" ptType="node" func="cnt" op="equ" val="6">
                  <dgm:presOf axis="ch desOrSelf" ptType="node node" st="6 1" cnt="1 0"/>
                </dgm:if>
                <dgm:if name="Name22" axis="ch" ptType="node" func="cnt" op="gte" val="7">
                  <dgm:presOf axis="ch desOrSelf" ptType="node node" st="7 1" cnt="1 0"/>
                </dgm:if>
                <dgm:else name="Name23"/>
              </dgm:choose>
            </dgm:else>
          </dgm:choos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24"/>
    </dgm:choose>
    <dgm:choose name="Name25">
      <dgm:if name="Name26" axis="ch" ptType="node" func="cnt" op="gte" val="2">
        <dgm:layoutNode name="ellipse2" styleLbl="vennNode1">
          <dgm:varLst>
            <dgm:bulletEnabled val="1"/>
          </dgm:varLst>
          <dgm:alg type="tx"/>
          <dgm:choose name="Name27">
            <dgm:if name="Name28" func="var" arg="dir" op="equ" val="norm">
              <dgm:shape xmlns:r="http://schemas.openxmlformats.org/officeDocument/2006/relationships" type="ellipse" r:blip="">
                <dgm:adjLst/>
              </dgm:shape>
              <dgm:presOf axis="ch desOrSelf" ptType="node node" st="2 1" cnt="1 0"/>
            </dgm:if>
            <dgm:else name="Name29">
              <dgm:shape xmlns:r="http://schemas.openxmlformats.org/officeDocument/2006/relationships" type="ellipse" r:blip="" zOrderOff="-2">
                <dgm:adjLst/>
              </dgm:shape>
              <dgm:choose name="Name30">
                <dgm:if name="Name31" axis="ch" ptType="node" func="cnt" op="equ" val="2">
                  <dgm:presOf axis="ch desOrSelf" ptType="node node" st="1 1" cnt="1 0"/>
                </dgm:if>
                <dgm:if name="Name32" axis="ch" ptType="node" func="cnt" op="equ" val="3">
                  <dgm:presOf axis="ch desOrSelf" ptType="node node" st="2 1" cnt="1 0"/>
                </dgm:if>
                <dgm:if name="Name33" axis="ch" ptType="node" func="cnt" op="equ" val="4">
                  <dgm:presOf axis="ch desOrSelf" ptType="node node" st="3 1" cnt="1 0"/>
                </dgm:if>
                <dgm:if name="Name34" axis="ch" ptType="node" func="cnt" op="equ" val="5">
                  <dgm:presOf axis="ch desOrSelf" ptType="node node" st="4 1" cnt="1 0"/>
                </dgm:if>
                <dgm:if name="Name35" axis="ch" ptType="node" func="cnt" op="equ" val="6">
                  <dgm:presOf axis="ch desOrSelf" ptType="node node" st="5 1" cnt="1 0"/>
                </dgm:if>
                <dgm:if name="Name36" axis="ch" ptType="node" func="cnt" op="gte" val="7">
                  <dgm:presOf axis="ch desOrSelf" ptType="node node" st="6 1" cnt="1 0"/>
                </dgm:if>
                <dgm:else name="Name37"/>
              </dgm:choose>
            </dgm:else>
          </dgm:choos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38"/>
    </dgm:choose>
    <dgm:choose name="Name39">
      <dgm:if name="Name40" axis="ch" ptType="node" func="cnt" op="gte" val="3">
        <dgm:layoutNode name="ellipse3" styleLbl="vennNode1">
          <dgm:varLst>
            <dgm:bulletEnabled val="1"/>
          </dgm:varLst>
          <dgm:alg type="tx"/>
          <dgm:shape xmlns:r="http://schemas.openxmlformats.org/officeDocument/2006/relationships" type="ellipse" r:blip="">
            <dgm:adjLst/>
          </dgm:shape>
          <dgm:choose name="Name41">
            <dgm:if name="Name42" func="var" arg="dir" op="equ" val="norm">
              <dgm:shape xmlns:r="http://schemas.openxmlformats.org/officeDocument/2006/relationships" type="ellipse" r:blip="">
                <dgm:adjLst/>
              </dgm:shape>
              <dgm:presOf axis="ch desOrSelf" ptType="node node" st="3 1" cnt="1 0"/>
            </dgm:if>
            <dgm:else name="Name43">
              <dgm:shape xmlns:r="http://schemas.openxmlformats.org/officeDocument/2006/relationships" type="ellipse" r:blip="" zOrderOff="-4">
                <dgm:adjLst/>
              </dgm:shape>
              <dgm:choose name="Name44">
                <dgm:if name="Name45" axis="ch" ptType="node" func="cnt" op="equ" val="3">
                  <dgm:presOf axis="ch desOrSelf" ptType="node node" st="1 1" cnt="1 0"/>
                </dgm:if>
                <dgm:if name="Name46" axis="ch" ptType="node" func="cnt" op="equ" val="4">
                  <dgm:presOf axis="ch desOrSelf" ptType="node node" st="2 1" cnt="1 0"/>
                </dgm:if>
                <dgm:if name="Name47" axis="ch" ptType="node" func="cnt" op="equ" val="5">
                  <dgm:presOf axis="ch desOrSelf" ptType="node node" st="3 1" cnt="1 0"/>
                </dgm:if>
                <dgm:if name="Name48" axis="ch" ptType="node" func="cnt" op="equ" val="6">
                  <dgm:presOf axis="ch desOrSelf" ptType="node node" st="4 1" cnt="1 0"/>
                </dgm:if>
                <dgm:if name="Name49" axis="ch" ptType="node" func="cnt" op="gte" val="7">
                  <dgm:presOf axis="ch desOrSelf" ptType="node node" st="5 1" cnt="1 0"/>
                </dgm:if>
                <dgm:else name="Name50"/>
              </dgm:choose>
            </dgm:else>
          </dgm:choos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1"/>
    </dgm:choose>
    <dgm:choose name="Name52">
      <dgm:if name="Name53" axis="ch" ptType="node" func="cnt" op="gte" val="4">
        <dgm:layoutNode name="ellipse4" styleLbl="vennNode1">
          <dgm:varLst>
            <dgm:bulletEnabled val="1"/>
          </dgm:varLst>
          <dgm:alg type="tx"/>
          <dgm:choose name="Name54">
            <dgm:if name="Name55" func="var" arg="dir" op="equ" val="norm">
              <dgm:shape xmlns:r="http://schemas.openxmlformats.org/officeDocument/2006/relationships" type="ellipse" r:blip="">
                <dgm:adjLst/>
              </dgm:shape>
              <dgm:presOf axis="ch desOrSelf" ptType="node node" st="4 1" cnt="1 0"/>
            </dgm:if>
            <dgm:else name="Name56">
              <dgm:shape xmlns:r="http://schemas.openxmlformats.org/officeDocument/2006/relationships" type="ellipse" r:blip="" zOrderOff="-6">
                <dgm:adjLst/>
              </dgm:shape>
              <dgm:choose name="Name57">
                <dgm:if name="Name58" axis="ch" ptType="node" func="cnt" op="equ" val="4">
                  <dgm:presOf axis="ch desOrSelf" ptType="node node" st="1 1" cnt="1 0"/>
                </dgm:if>
                <dgm:if name="Name59" axis="ch" ptType="node" func="cnt" op="equ" val="5">
                  <dgm:presOf axis="ch desOrSelf" ptType="node node" st="2 1" cnt="1 0"/>
                </dgm:if>
                <dgm:if name="Name60" axis="ch" ptType="node" func="cnt" op="equ" val="6">
                  <dgm:presOf axis="ch desOrSelf" ptType="node node" st="3 1" cnt="1 0"/>
                </dgm:if>
                <dgm:if name="Name61" axis="ch" ptType="node" func="cnt" op="gte" val="7">
                  <dgm:presOf axis="ch desOrSelf" ptType="node node" st="4 1" cnt="1 0"/>
                </dgm:if>
                <dgm:else name="Name62"/>
              </dgm:choose>
            </dgm:else>
          </dgm:choos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63"/>
    </dgm:choose>
    <dgm:choose name="Name64">
      <dgm:if name="Name65" axis="ch" ptType="node" func="cnt" op="gte" val="5">
        <dgm:layoutNode name="ellipse5" styleLbl="vennNode1">
          <dgm:varLst>
            <dgm:bulletEnabled val="1"/>
          </dgm:varLst>
          <dgm:alg type="tx"/>
          <dgm:choose name="Name66">
            <dgm:if name="Name67" func="var" arg="dir" op="equ" val="norm">
              <dgm:shape xmlns:r="http://schemas.openxmlformats.org/officeDocument/2006/relationships" type="ellipse" r:blip="">
                <dgm:adjLst/>
              </dgm:shape>
              <dgm:presOf axis="ch desOrSelf" ptType="node node" st="5 1" cnt="1 0"/>
            </dgm:if>
            <dgm:else name="Name68">
              <dgm:shape xmlns:r="http://schemas.openxmlformats.org/officeDocument/2006/relationships" type="ellipse" r:blip="" zOrderOff="-8">
                <dgm:adjLst/>
              </dgm:shape>
              <dgm:choose name="Name69">
                <dgm:if name="Name70" axis="ch" ptType="node" func="cnt" op="equ" val="5">
                  <dgm:presOf axis="ch desOrSelf" ptType="node node" st="1 1" cnt="1 0"/>
                </dgm:if>
                <dgm:if name="Name71" axis="ch" ptType="node" func="cnt" op="equ" val="6">
                  <dgm:presOf axis="ch desOrSelf" ptType="node node" st="2 1" cnt="1 0"/>
                </dgm:if>
                <dgm:if name="Name72" axis="ch" ptType="node" func="cnt" op="gte" val="7">
                  <dgm:presOf axis="ch desOrSelf" ptType="node node" st="3 1" cnt="1 0"/>
                </dgm:if>
                <dgm:else name="Name73"/>
              </dgm:choose>
            </dgm:else>
          </dgm:choos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4"/>
    </dgm:choose>
    <dgm:choose name="Name75">
      <dgm:if name="Name76" axis="ch" ptType="node" func="cnt" op="gte" val="6">
        <dgm:layoutNode name="ellipse6" styleLbl="vennNode1">
          <dgm:varLst>
            <dgm:bulletEnabled val="1"/>
          </dgm:varLst>
          <dgm:alg type="tx"/>
          <dgm:choose name="Name77">
            <dgm:if name="Name78" func="var" arg="dir" op="equ" val="norm">
              <dgm:shape xmlns:r="http://schemas.openxmlformats.org/officeDocument/2006/relationships" type="ellipse" r:blip="">
                <dgm:adjLst/>
              </dgm:shape>
              <dgm:presOf axis="ch desOrSelf" ptType="node node" st="6 1" cnt="1 0"/>
            </dgm:if>
            <dgm:else name="Name79">
              <dgm:shape xmlns:r="http://schemas.openxmlformats.org/officeDocument/2006/relationships" type="ellipse" r:blip="" zOrderOff="-10">
                <dgm:adjLst/>
              </dgm:shape>
              <dgm:choose name="Name80">
                <dgm:if name="Name81" axis="ch" ptType="node" func="cnt" op="equ" val="6">
                  <dgm:presOf axis="ch desOrSelf" ptType="node node" st="1 1" cnt="1 0"/>
                </dgm:if>
                <dgm:if name="Name82" axis="ch" ptType="node" func="cnt" op="gte" val="7">
                  <dgm:presOf axis="ch desOrSelf" ptType="node node" st="2 1" cnt="1 0"/>
                </dgm:if>
                <dgm:else name="Name83"/>
              </dgm:choose>
            </dgm:else>
          </dgm:choos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4"/>
    </dgm:choose>
    <dgm:choose name="Name85">
      <dgm:if name="Name86" axis="ch" ptType="node" func="cnt" op="gte" val="7">
        <dgm:layoutNode name="ellipse7" styleLbl="vennNode1">
          <dgm:varLst>
            <dgm:bulletEnabled val="1"/>
          </dgm:varLst>
          <dgm:alg type="tx"/>
          <dgm:choose name="Name87">
            <dgm:if name="Name88" func="var" arg="dir" op="equ" val="norm">
              <dgm:shape xmlns:r="http://schemas.openxmlformats.org/officeDocument/2006/relationships" type="ellipse" r:blip="">
                <dgm:adjLst/>
              </dgm:shape>
              <dgm:presOf axis="ch desOrSelf" ptType="node node" st="7 1" cnt="1 0"/>
            </dgm:if>
            <dgm:else name="Name89">
              <dgm:shape xmlns:r="http://schemas.openxmlformats.org/officeDocument/2006/relationships" type="ellipse" r:blip="" zOrderOff="-12">
                <dgm:adjLst/>
              </dgm:shape>
              <dgm:presOf axis="ch desOrSelf" ptType="node node" st="1 1" cnt="1 0"/>
            </dgm:else>
          </dgm:choos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90"/>
    </dgm:choose>
  </dgm:layoutNode>
</dgm:layoutDef>
</file>

<file path=word/diagrams/layout9.xml><?xml version="1.0" encoding="utf-8"?>
<dgm:layoutDef xmlns:dgm="http://schemas.openxmlformats.org/drawingml/2006/diagram" xmlns:a="http://schemas.openxmlformats.org/drawingml/2006/main" uniqueId="urn:microsoft.com/office/officeart/2005/8/layout/rings+Icon">
  <dgm:title val="Interconnected Rings"/>
  <dgm:desc val="Use to show overlapping or interconnected ideas or concepts. The first seven lines of Level 1 text correspond with a circle. Unused text does not appear, but remains available if you switch layouts.  "/>
  <dgm:catLst>
    <dgm:cat type="relationship" pri="32000"/>
    <dgm:cat type="officeonline" pri="6000"/>
  </dgm:catLst>
  <dgm:sampData useDef="1">
    <dgm:dataModel>
      <dgm:ptLst/>
      <dgm:bg/>
      <dgm:whole/>
    </dgm:dataModel>
  </dgm:sampData>
  <dgm:styleData>
    <dgm:dataModel>
      <dgm:ptLst>
        <dgm:pt modelId="0" type="doc"/>
        <dgm:pt modelId="10"/>
        <dgm:pt modelId="20"/>
      </dgm:ptLst>
      <dgm:cxnLst>
        <dgm:cxn modelId="30" srcId="0" destId="10" srcOrd="0" destOrd="0"/>
        <dgm:cxn modelId="40" srcId="0" destId="20" srcOrd="1" destOrd="0"/>
      </dgm:cxnLst>
      <dgm:bg/>
      <dgm:whole/>
    </dgm:dataModel>
  </dgm:styleData>
  <dgm:clrData>
    <dgm:dataModel>
      <dgm:ptLst>
        <dgm:pt modelId="0" type="doc"/>
        <dgm:pt modelId="10"/>
        <dgm:pt modelId="20"/>
        <dgm:pt modelId="30"/>
        <dgm:pt modelId="40"/>
      </dgm:ptLst>
      <dgm:cxnLst>
        <dgm:cxn modelId="50" srcId="0" destId="10" srcOrd="0" destOrd="0"/>
        <dgm:cxn modelId="60" srcId="0" destId="20" srcOrd="1" destOrd="0"/>
        <dgm:cxn modelId="70" srcId="0" destId="30" srcOrd="2" destOrd="0"/>
        <dgm:cxn modelId="80" srcId="0" destId="40" srcOrd="2" destOrd="0"/>
      </dgm:cxnLst>
      <dgm:bg/>
      <dgm:whole/>
    </dgm:dataModel>
  </dgm:clrData>
  <dgm:layoutNode name="Name0">
    <dgm:varLst>
      <dgm:chMax val="7"/>
      <dgm:dir/>
      <dgm:resizeHandles val="exact"/>
    </dgm:varLst>
    <dgm:choose name="Name1">
      <dgm:if name="Name2" axis="ch" ptType="node" func="cnt" op="lt" val="1">
        <dgm:alg type="composite"/>
        <dgm:shape xmlns:r="http://schemas.openxmlformats.org/officeDocument/2006/relationships" r:blip="">
          <dgm:adjLst/>
        </dgm:shape>
        <dgm:presOf/>
        <dgm:constrLst/>
        <dgm:ruleLst/>
      </dgm:if>
      <dgm:if name="Name3" axis="ch" ptType="node" func="cnt" op="equ" val="1">
        <dgm:alg type="composite">
          <dgm:param type="ar" val="1"/>
        </dgm:alg>
        <dgm:shape xmlns:r="http://schemas.openxmlformats.org/officeDocument/2006/relationships" r:blip="">
          <dgm:adjLst/>
        </dgm:shape>
        <dgm:presOf/>
        <dgm:constrLst>
          <dgm:constr type="primFontSz" for="des" ptType="node" op="equ" val="65"/>
          <dgm:constr type="l" for="ch" forName="ellipse1" refType="w" fact="0"/>
          <dgm:constr type="t" for="ch" forName="ellipse1" refType="h" fact="0"/>
          <dgm:constr type="w" for="ch" forName="ellipse1" refType="w"/>
          <dgm:constr type="h" for="ch" forName="ellipse1" refType="h"/>
        </dgm:constrLst>
      </dgm:if>
      <dgm:if name="Name4" axis="ch" ptType="node" func="cnt" op="equ" val="2">
        <dgm:alg type="composite">
          <dgm:param type="ar" val="0.9086"/>
        </dgm:alg>
        <dgm:shape xmlns:r="http://schemas.openxmlformats.org/officeDocument/2006/relationships" r:blip="">
          <dgm:adjLst/>
        </dgm:shape>
        <dgm:presOf/>
        <dgm:constrLst>
          <dgm:constr type="primFontSz" for="des" ptType="node" op="equ" val="65"/>
          <dgm:constr type="l" for="ch" forName="ellipse1" refType="w" fact="0"/>
          <dgm:constr type="t" for="ch" forName="ellipse1" refType="h" fact="0"/>
          <dgm:constr type="w" for="ch" forName="ellipse1" refType="w" fact="0.6602"/>
          <dgm:constr type="h" for="ch" forName="ellipse1" refType="h" fact="0.5999"/>
          <dgm:constr type="l" for="ch" forName="ellipse2" refType="w" fact="0.3398"/>
          <dgm:constr type="t" for="ch" forName="ellipse2" refType="h" fact="0.4001"/>
          <dgm:constr type="w" for="ch" forName="ellipse2" refType="w" fact="0.6602"/>
          <dgm:constr type="h" for="ch" forName="ellipse2" refType="h" fact="0.5999"/>
        </dgm:constrLst>
      </dgm:if>
      <dgm:if name="Name5" axis="ch" ptType="node" func="cnt" op="equ" val="3">
        <dgm:alg type="composite">
          <dgm:param type="ar" val="1.2171"/>
        </dgm:alg>
        <dgm:shape xmlns:r="http://schemas.openxmlformats.org/officeDocument/2006/relationships" r:blip="">
          <dgm:adjLst/>
        </dgm:shape>
        <dgm:presOf/>
        <dgm:constrLst>
          <dgm:constr type="primFontSz" for="des" ptType="node" op="equ" val="65"/>
          <dgm:constr type="l" for="ch" forName="ellipse1" refType="w" fact="0"/>
          <dgm:constr type="t" for="ch" forName="ellipse1" refType="h" fact="0"/>
          <dgm:constr type="w" for="ch" forName="ellipse1" refType="w" fact="0.4929"/>
          <dgm:constr type="h" for="ch" forName="ellipse1" refType="h" fact="0.5999"/>
          <dgm:constr type="l" for="ch" forName="ellipse2" refType="w" fact="0.2537"/>
          <dgm:constr type="t" for="ch" forName="ellipse2" refType="h" fact="0.4001"/>
          <dgm:constr type="w" for="ch" forName="ellipse2" refType="w" fact="0.4929"/>
          <dgm:constr type="h" for="ch" forName="ellipse2" refType="h" fact="0.5999"/>
          <dgm:constr type="l" for="ch" forName="ellipse3" refType="w" fact="0.5071"/>
          <dgm:constr type="t" for="ch" forName="ellipse3" refType="h" fact="0"/>
          <dgm:constr type="w" for="ch" forName="ellipse3" refType="w" fact="0.4929"/>
          <dgm:constr type="h" for="ch" forName="ellipse3" refType="h" fact="0.5999"/>
        </dgm:constrLst>
      </dgm:if>
      <dgm:if name="Name6" axis="ch" ptType="node" func="cnt" op="equ" val="4">
        <dgm:alg type="composite">
          <dgm:param type="ar" val="1.5255"/>
        </dgm:alg>
        <dgm:shape xmlns:r="http://schemas.openxmlformats.org/officeDocument/2006/relationships" r:blip="">
          <dgm:adjLst/>
        </dgm:shape>
        <dgm:presOf/>
        <dgm:constrLst>
          <dgm:constr type="primFontSz" for="des" ptType="node" op="equ" val="65"/>
          <dgm:constr type="l" for="ch" forName="ellipse1" refType="w" fact="0"/>
          <dgm:constr type="t" for="ch" forName="ellipse1" refType="h" fact="0"/>
          <dgm:constr type="w" for="ch" forName="ellipse1" refType="w" fact="0.3932"/>
          <dgm:constr type="h" for="ch" forName="ellipse1" refType="h" fact="0.5999"/>
          <dgm:constr type="l" for="ch" forName="ellipse2" refType="w" fact="0.2023"/>
          <dgm:constr type="t" for="ch" forName="ellipse2" refType="h" fact="0.4001"/>
          <dgm:constr type="w" for="ch" forName="ellipse2" refType="w" fact="0.3932"/>
          <dgm:constr type="h" for="ch" forName="ellipse2" refType="h" fact="0.5999"/>
          <dgm:constr type="l" for="ch" forName="ellipse3" refType="w" fact="0.4045"/>
          <dgm:constr type="t" for="ch" forName="ellipse3" refType="h" fact="0"/>
          <dgm:constr type="w" for="ch" forName="ellipse3" refType="w" fact="0.3932"/>
          <dgm:constr type="h" for="ch" forName="ellipse3" refType="h" fact="0.5999"/>
          <dgm:constr type="l" for="ch" forName="ellipse4" refType="w" fact="0.6068"/>
          <dgm:constr type="t" for="ch" forName="ellipse4" refType="h" fact="0.4001"/>
          <dgm:constr type="w" for="ch" forName="ellipse4" refType="w" fact="0.3932"/>
          <dgm:constr type="h" for="ch" forName="ellipse4" refType="h" fact="0.5999"/>
        </dgm:constrLst>
      </dgm:if>
      <dgm:if name="Name7" axis="ch" ptType="node" func="cnt" op="equ" val="5">
        <dgm:alg type="composite">
          <dgm:param type="ar" val="1.834"/>
        </dgm:alg>
        <dgm:shape xmlns:r="http://schemas.openxmlformats.org/officeDocument/2006/relationships" r:blip="">
          <dgm:adjLst/>
        </dgm:shape>
        <dgm:presOf/>
        <dgm:constrLst>
          <dgm:constr type="primFontSz" for="des" ptType="node" op="equ" val="65"/>
          <dgm:constr type="l" for="ch" forName="ellipse1" refType="w" fact="0"/>
          <dgm:constr type="t" for="ch" forName="ellipse1" refType="h" fact="0"/>
          <dgm:constr type="w" for="ch" forName="ellipse1" refType="w" fact="0.3271"/>
          <dgm:constr type="h" for="ch" forName="ellipse1" refType="h" fact="0.5999"/>
          <dgm:constr type="l" for="ch" forName="ellipse2" refType="w" fact="0.1682"/>
          <dgm:constr type="t" for="ch" forName="ellipse2" refType="h" fact="0.4001"/>
          <dgm:constr type="w" for="ch" forName="ellipse2" refType="w" fact="0.3271"/>
          <dgm:constr type="h" for="ch" forName="ellipse2" refType="h" fact="0.5999"/>
          <dgm:constr type="l" for="ch" forName="ellipse3" refType="w" fact="0.3365"/>
          <dgm:constr type="t" for="ch" forName="ellipse3" refType="h" fact="0"/>
          <dgm:constr type="w" for="ch" forName="ellipse3" refType="w" fact="0.3271"/>
          <dgm:constr type="h" for="ch" forName="ellipse3" refType="h" fact="0.5999"/>
          <dgm:constr type="l" for="ch" forName="ellipse4" refType="w" fact="0.5047"/>
          <dgm:constr type="t" for="ch" forName="ellipse4" refType="h" fact="0.4001"/>
          <dgm:constr type="w" for="ch" forName="ellipse4" refType="w" fact="0.3271"/>
          <dgm:constr type="h" for="ch" forName="ellipse4" refType="h" fact="0.5999"/>
          <dgm:constr type="l" for="ch" forName="ellipse5" refType="w" fact="0.6729"/>
          <dgm:constr type="t" for="ch" forName="ellipse5" refType="h" fact="0"/>
          <dgm:constr type="w" for="ch" forName="ellipse5" refType="w" fact="0.3271"/>
          <dgm:constr type="h" for="ch" forName="ellipse5" refType="h" fact="0.5999"/>
        </dgm:constrLst>
      </dgm:if>
      <dgm:if name="Name8" axis="ch" ptType="node" func="cnt" op="equ" val="6">
        <dgm:alg type="composite">
          <dgm:param type="ar" val="2.1873"/>
        </dgm:alg>
        <dgm:shape xmlns:r="http://schemas.openxmlformats.org/officeDocument/2006/relationships" r:blip="">
          <dgm:adjLst/>
        </dgm:shape>
        <dgm:presOf/>
        <dgm:constrLst>
          <dgm:constr type="primFontSz" for="des" ptType="node" op="equ" val="65"/>
          <dgm:constr type="l" for="ch" forName="ellipse1" refType="w" fact="0"/>
          <dgm:constr type="t" for="ch" forName="ellipse1" refType="h" fact="0"/>
          <dgm:constr type="w" for="ch" forName="ellipse1" refType="w" fact="0.278"/>
          <dgm:constr type="h" for="ch" forName="ellipse1" refType="h" fact="0.6081"/>
          <dgm:constr type="l" for="ch" forName="ellipse2" refType="w" fact="0.1444"/>
          <dgm:constr type="t" for="ch" forName="ellipse2" refType="h" fact="0.3919"/>
          <dgm:constr type="w" for="ch" forName="ellipse2" refType="w" fact="0.278"/>
          <dgm:constr type="h" for="ch" forName="ellipse2" refType="h" fact="0.6081"/>
          <dgm:constr type="l" for="ch" forName="ellipse3" refType="w" fact="0.2888"/>
          <dgm:constr type="t" for="ch" forName="ellipse3" refType="h" fact="0"/>
          <dgm:constr type="w" for="ch" forName="ellipse3" refType="w" fact="0.278"/>
          <dgm:constr type="h" for="ch" forName="ellipse3" refType="h" fact="0.6081"/>
          <dgm:constr type="l" for="ch" forName="ellipse4" refType="w" fact="0.4332"/>
          <dgm:constr type="t" for="ch" forName="ellipse4" refType="h" fact="0.3919"/>
          <dgm:constr type="w" for="ch" forName="ellipse4" refType="w" fact="0.278"/>
          <dgm:constr type="h" for="ch" forName="ellipse4" refType="h" fact="0.6081"/>
          <dgm:constr type="l" for="ch" forName="ellipse5" refType="w" fact="0.5776"/>
          <dgm:constr type="t" for="ch" forName="ellipse5" refType="h" fact="0"/>
          <dgm:constr type="w" for="ch" forName="ellipse5" refType="w" fact="0.278"/>
          <dgm:constr type="h" for="ch" forName="ellipse5" refType="h" fact="0.6081"/>
          <dgm:constr type="l" for="ch" forName="ellipse6" refType="w" fact="0.722"/>
          <dgm:constr type="t" for="ch" forName="ellipse6" refType="h" fact="0.3919"/>
          <dgm:constr type="w" for="ch" forName="ellipse6" refType="w" fact="0.278"/>
          <dgm:constr type="h" for="ch" forName="ellipse6" refType="h" fact="0.6081"/>
        </dgm:constrLst>
      </dgm:if>
      <dgm:else name="Name9">
        <dgm:alg type="composite">
          <dgm:param type="ar" val="2.3466"/>
        </dgm:alg>
        <dgm:shape xmlns:r="http://schemas.openxmlformats.org/officeDocument/2006/relationships" r:blip="">
          <dgm:adjLst/>
        </dgm:shape>
        <dgm:presOf/>
        <dgm:constrLst>
          <dgm:constr type="primFontSz" for="des" ptType="node" op="equ" val="65"/>
          <dgm:constr type="l" for="ch" forName="ellipse1" refType="w" fact="0"/>
          <dgm:constr type="t" for="ch" forName="ellipse1" refType="h" fact="0"/>
          <dgm:constr type="w" for="ch" forName="ellipse1" refType="w" fact="0.2455"/>
          <dgm:constr type="h" for="ch" forName="ellipse1" refType="h" fact="0.5761"/>
          <dgm:constr type="l" for="ch" forName="ellipse2" refType="w" fact="0.1257"/>
          <dgm:constr type="t" for="ch" forName="ellipse2" refType="h" fact="0.4239"/>
          <dgm:constr type="w" for="ch" forName="ellipse2" refType="w" fact="0.2455"/>
          <dgm:constr type="h" for="ch" forName="ellipse2" refType="h" fact="0.5761"/>
          <dgm:constr type="l" for="ch" forName="ellipse3" refType="w" fact="0.2515"/>
          <dgm:constr type="t" for="ch" forName="ellipse3" refType="h" fact="0"/>
          <dgm:constr type="w" for="ch" forName="ellipse3" refType="w" fact="0.2455"/>
          <dgm:constr type="h" for="ch" forName="ellipse3" refType="h" fact="0.5761"/>
          <dgm:constr type="l" for="ch" forName="ellipse4" refType="w" fact="0.3772"/>
          <dgm:constr type="t" for="ch" forName="ellipse4" refType="h" fact="0.4239"/>
          <dgm:constr type="w" for="ch" forName="ellipse4" refType="w" fact="0.2455"/>
          <dgm:constr type="h" for="ch" forName="ellipse4" refType="h" fact="0.5761"/>
          <dgm:constr type="l" for="ch" forName="ellipse5" refType="w" fact="0.503"/>
          <dgm:constr type="t" for="ch" forName="ellipse5" refType="h" fact="0"/>
          <dgm:constr type="w" for="ch" forName="ellipse5" refType="w" fact="0.2455"/>
          <dgm:constr type="h" for="ch" forName="ellipse5" refType="h" fact="0.5761"/>
          <dgm:constr type="l" for="ch" forName="ellipse6" refType="w" fact="0.6287"/>
          <dgm:constr type="t" for="ch" forName="ellipse6" refType="h" fact="0.4239"/>
          <dgm:constr type="w" for="ch" forName="ellipse6" refType="w" fact="0.2455"/>
          <dgm:constr type="h" for="ch" forName="ellipse6" refType="h" fact="0.5761"/>
          <dgm:constr type="l" for="ch" forName="ellipse7" refType="w" fact="0.7545"/>
          <dgm:constr type="t" for="ch" forName="ellipse7" refType="h" fact="0"/>
          <dgm:constr type="w" for="ch" forName="ellipse7" refType="w" fact="0.2455"/>
          <dgm:constr type="h" for="ch" forName="ellipse7" refType="h" fact="0.5761"/>
        </dgm:constrLst>
      </dgm:else>
    </dgm:choose>
    <dgm:choose name="Name10">
      <dgm:if name="Name11" axis="ch" ptType="node" func="cnt" op="gte" val="1">
        <dgm:layoutNode name="ellipse1" styleLbl="vennNode1">
          <dgm:varLst>
            <dgm:bulletEnabled val="1"/>
          </dgm:varLst>
          <dgm:alg type="tx"/>
          <dgm:shape xmlns:r="http://schemas.openxmlformats.org/officeDocument/2006/relationships" type="ellipse" r:blip="">
            <dgm:adjLst/>
          </dgm:shape>
          <dgm:choose name="Name12">
            <dgm:if name="Name13" func="var" arg="dir" op="equ" val="norm">
              <dgm:presOf axis="ch desOrSelf" ptType="node node" st="1 1" cnt="1 0"/>
            </dgm:if>
            <dgm:else name="Name14">
              <dgm:choose name="Name15">
                <dgm:if name="Name16" axis="ch" ptType="node" func="cnt" op="equ" val="1">
                  <dgm:presOf axis="ch desOrSelf" ptType="node node" st="1 1" cnt="1 0"/>
                </dgm:if>
                <dgm:if name="Name17" axis="ch" ptType="node" func="cnt" op="equ" val="2">
                  <dgm:presOf axis="ch desOrSelf" ptType="node node" st="2 1" cnt="1 0"/>
                </dgm:if>
                <dgm:if name="Name18" axis="ch" ptType="node" func="cnt" op="equ" val="3">
                  <dgm:presOf axis="ch desOrSelf" ptType="node node" st="3 1" cnt="1 0"/>
                </dgm:if>
                <dgm:if name="Name19" axis="ch" ptType="node" func="cnt" op="equ" val="4">
                  <dgm:presOf axis="ch desOrSelf" ptType="node node" st="4 1" cnt="1 0"/>
                </dgm:if>
                <dgm:if name="Name20" axis="ch" ptType="node" func="cnt" op="equ" val="5">
                  <dgm:presOf axis="ch desOrSelf" ptType="node node" st="5 1" cnt="1 0"/>
                </dgm:if>
                <dgm:if name="Name21" axis="ch" ptType="node" func="cnt" op="equ" val="6">
                  <dgm:presOf axis="ch desOrSelf" ptType="node node" st="6 1" cnt="1 0"/>
                </dgm:if>
                <dgm:if name="Name22" axis="ch" ptType="node" func="cnt" op="gte" val="7">
                  <dgm:presOf axis="ch desOrSelf" ptType="node node" st="7 1" cnt="1 0"/>
                </dgm:if>
                <dgm:else name="Name23"/>
              </dgm:choose>
            </dgm:else>
          </dgm:choos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24"/>
    </dgm:choose>
    <dgm:choose name="Name25">
      <dgm:if name="Name26" axis="ch" ptType="node" func="cnt" op="gte" val="2">
        <dgm:layoutNode name="ellipse2" styleLbl="vennNode1">
          <dgm:varLst>
            <dgm:bulletEnabled val="1"/>
          </dgm:varLst>
          <dgm:alg type="tx"/>
          <dgm:choose name="Name27">
            <dgm:if name="Name28" func="var" arg="dir" op="equ" val="norm">
              <dgm:shape xmlns:r="http://schemas.openxmlformats.org/officeDocument/2006/relationships" type="ellipse" r:blip="">
                <dgm:adjLst/>
              </dgm:shape>
              <dgm:presOf axis="ch desOrSelf" ptType="node node" st="2 1" cnt="1 0"/>
            </dgm:if>
            <dgm:else name="Name29">
              <dgm:shape xmlns:r="http://schemas.openxmlformats.org/officeDocument/2006/relationships" type="ellipse" r:blip="" zOrderOff="-2">
                <dgm:adjLst/>
              </dgm:shape>
              <dgm:choose name="Name30">
                <dgm:if name="Name31" axis="ch" ptType="node" func="cnt" op="equ" val="2">
                  <dgm:presOf axis="ch desOrSelf" ptType="node node" st="1 1" cnt="1 0"/>
                </dgm:if>
                <dgm:if name="Name32" axis="ch" ptType="node" func="cnt" op="equ" val="3">
                  <dgm:presOf axis="ch desOrSelf" ptType="node node" st="2 1" cnt="1 0"/>
                </dgm:if>
                <dgm:if name="Name33" axis="ch" ptType="node" func="cnt" op="equ" val="4">
                  <dgm:presOf axis="ch desOrSelf" ptType="node node" st="3 1" cnt="1 0"/>
                </dgm:if>
                <dgm:if name="Name34" axis="ch" ptType="node" func="cnt" op="equ" val="5">
                  <dgm:presOf axis="ch desOrSelf" ptType="node node" st="4 1" cnt="1 0"/>
                </dgm:if>
                <dgm:if name="Name35" axis="ch" ptType="node" func="cnt" op="equ" val="6">
                  <dgm:presOf axis="ch desOrSelf" ptType="node node" st="5 1" cnt="1 0"/>
                </dgm:if>
                <dgm:if name="Name36" axis="ch" ptType="node" func="cnt" op="gte" val="7">
                  <dgm:presOf axis="ch desOrSelf" ptType="node node" st="6 1" cnt="1 0"/>
                </dgm:if>
                <dgm:else name="Name37"/>
              </dgm:choose>
            </dgm:else>
          </dgm:choos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38"/>
    </dgm:choose>
    <dgm:choose name="Name39">
      <dgm:if name="Name40" axis="ch" ptType="node" func="cnt" op="gte" val="3">
        <dgm:layoutNode name="ellipse3" styleLbl="vennNode1">
          <dgm:varLst>
            <dgm:bulletEnabled val="1"/>
          </dgm:varLst>
          <dgm:alg type="tx"/>
          <dgm:shape xmlns:r="http://schemas.openxmlformats.org/officeDocument/2006/relationships" type="ellipse" r:blip="">
            <dgm:adjLst/>
          </dgm:shape>
          <dgm:choose name="Name41">
            <dgm:if name="Name42" func="var" arg="dir" op="equ" val="norm">
              <dgm:shape xmlns:r="http://schemas.openxmlformats.org/officeDocument/2006/relationships" type="ellipse" r:blip="">
                <dgm:adjLst/>
              </dgm:shape>
              <dgm:presOf axis="ch desOrSelf" ptType="node node" st="3 1" cnt="1 0"/>
            </dgm:if>
            <dgm:else name="Name43">
              <dgm:shape xmlns:r="http://schemas.openxmlformats.org/officeDocument/2006/relationships" type="ellipse" r:blip="" zOrderOff="-4">
                <dgm:adjLst/>
              </dgm:shape>
              <dgm:choose name="Name44">
                <dgm:if name="Name45" axis="ch" ptType="node" func="cnt" op="equ" val="3">
                  <dgm:presOf axis="ch desOrSelf" ptType="node node" st="1 1" cnt="1 0"/>
                </dgm:if>
                <dgm:if name="Name46" axis="ch" ptType="node" func="cnt" op="equ" val="4">
                  <dgm:presOf axis="ch desOrSelf" ptType="node node" st="2 1" cnt="1 0"/>
                </dgm:if>
                <dgm:if name="Name47" axis="ch" ptType="node" func="cnt" op="equ" val="5">
                  <dgm:presOf axis="ch desOrSelf" ptType="node node" st="3 1" cnt="1 0"/>
                </dgm:if>
                <dgm:if name="Name48" axis="ch" ptType="node" func="cnt" op="equ" val="6">
                  <dgm:presOf axis="ch desOrSelf" ptType="node node" st="4 1" cnt="1 0"/>
                </dgm:if>
                <dgm:if name="Name49" axis="ch" ptType="node" func="cnt" op="gte" val="7">
                  <dgm:presOf axis="ch desOrSelf" ptType="node node" st="5 1" cnt="1 0"/>
                </dgm:if>
                <dgm:else name="Name50"/>
              </dgm:choose>
            </dgm:else>
          </dgm:choos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1"/>
    </dgm:choose>
    <dgm:choose name="Name52">
      <dgm:if name="Name53" axis="ch" ptType="node" func="cnt" op="gte" val="4">
        <dgm:layoutNode name="ellipse4" styleLbl="vennNode1">
          <dgm:varLst>
            <dgm:bulletEnabled val="1"/>
          </dgm:varLst>
          <dgm:alg type="tx"/>
          <dgm:choose name="Name54">
            <dgm:if name="Name55" func="var" arg="dir" op="equ" val="norm">
              <dgm:shape xmlns:r="http://schemas.openxmlformats.org/officeDocument/2006/relationships" type="ellipse" r:blip="">
                <dgm:adjLst/>
              </dgm:shape>
              <dgm:presOf axis="ch desOrSelf" ptType="node node" st="4 1" cnt="1 0"/>
            </dgm:if>
            <dgm:else name="Name56">
              <dgm:shape xmlns:r="http://schemas.openxmlformats.org/officeDocument/2006/relationships" type="ellipse" r:blip="" zOrderOff="-6">
                <dgm:adjLst/>
              </dgm:shape>
              <dgm:choose name="Name57">
                <dgm:if name="Name58" axis="ch" ptType="node" func="cnt" op="equ" val="4">
                  <dgm:presOf axis="ch desOrSelf" ptType="node node" st="1 1" cnt="1 0"/>
                </dgm:if>
                <dgm:if name="Name59" axis="ch" ptType="node" func="cnt" op="equ" val="5">
                  <dgm:presOf axis="ch desOrSelf" ptType="node node" st="2 1" cnt="1 0"/>
                </dgm:if>
                <dgm:if name="Name60" axis="ch" ptType="node" func="cnt" op="equ" val="6">
                  <dgm:presOf axis="ch desOrSelf" ptType="node node" st="3 1" cnt="1 0"/>
                </dgm:if>
                <dgm:if name="Name61" axis="ch" ptType="node" func="cnt" op="gte" val="7">
                  <dgm:presOf axis="ch desOrSelf" ptType="node node" st="4 1" cnt="1 0"/>
                </dgm:if>
                <dgm:else name="Name62"/>
              </dgm:choose>
            </dgm:else>
          </dgm:choos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63"/>
    </dgm:choose>
    <dgm:choose name="Name64">
      <dgm:if name="Name65" axis="ch" ptType="node" func="cnt" op="gte" val="5">
        <dgm:layoutNode name="ellipse5" styleLbl="vennNode1">
          <dgm:varLst>
            <dgm:bulletEnabled val="1"/>
          </dgm:varLst>
          <dgm:alg type="tx"/>
          <dgm:choose name="Name66">
            <dgm:if name="Name67" func="var" arg="dir" op="equ" val="norm">
              <dgm:shape xmlns:r="http://schemas.openxmlformats.org/officeDocument/2006/relationships" type="ellipse" r:blip="">
                <dgm:adjLst/>
              </dgm:shape>
              <dgm:presOf axis="ch desOrSelf" ptType="node node" st="5 1" cnt="1 0"/>
            </dgm:if>
            <dgm:else name="Name68">
              <dgm:shape xmlns:r="http://schemas.openxmlformats.org/officeDocument/2006/relationships" type="ellipse" r:blip="" zOrderOff="-8">
                <dgm:adjLst/>
              </dgm:shape>
              <dgm:choose name="Name69">
                <dgm:if name="Name70" axis="ch" ptType="node" func="cnt" op="equ" val="5">
                  <dgm:presOf axis="ch desOrSelf" ptType="node node" st="1 1" cnt="1 0"/>
                </dgm:if>
                <dgm:if name="Name71" axis="ch" ptType="node" func="cnt" op="equ" val="6">
                  <dgm:presOf axis="ch desOrSelf" ptType="node node" st="2 1" cnt="1 0"/>
                </dgm:if>
                <dgm:if name="Name72" axis="ch" ptType="node" func="cnt" op="gte" val="7">
                  <dgm:presOf axis="ch desOrSelf" ptType="node node" st="3 1" cnt="1 0"/>
                </dgm:if>
                <dgm:else name="Name73"/>
              </dgm:choose>
            </dgm:else>
          </dgm:choos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4"/>
    </dgm:choose>
    <dgm:choose name="Name75">
      <dgm:if name="Name76" axis="ch" ptType="node" func="cnt" op="gte" val="6">
        <dgm:layoutNode name="ellipse6" styleLbl="vennNode1">
          <dgm:varLst>
            <dgm:bulletEnabled val="1"/>
          </dgm:varLst>
          <dgm:alg type="tx"/>
          <dgm:choose name="Name77">
            <dgm:if name="Name78" func="var" arg="dir" op="equ" val="norm">
              <dgm:shape xmlns:r="http://schemas.openxmlformats.org/officeDocument/2006/relationships" type="ellipse" r:blip="">
                <dgm:adjLst/>
              </dgm:shape>
              <dgm:presOf axis="ch desOrSelf" ptType="node node" st="6 1" cnt="1 0"/>
            </dgm:if>
            <dgm:else name="Name79">
              <dgm:shape xmlns:r="http://schemas.openxmlformats.org/officeDocument/2006/relationships" type="ellipse" r:blip="" zOrderOff="-10">
                <dgm:adjLst/>
              </dgm:shape>
              <dgm:choose name="Name80">
                <dgm:if name="Name81" axis="ch" ptType="node" func="cnt" op="equ" val="6">
                  <dgm:presOf axis="ch desOrSelf" ptType="node node" st="1 1" cnt="1 0"/>
                </dgm:if>
                <dgm:if name="Name82" axis="ch" ptType="node" func="cnt" op="gte" val="7">
                  <dgm:presOf axis="ch desOrSelf" ptType="node node" st="2 1" cnt="1 0"/>
                </dgm:if>
                <dgm:else name="Name83"/>
              </dgm:choose>
            </dgm:else>
          </dgm:choos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4"/>
    </dgm:choose>
    <dgm:choose name="Name85">
      <dgm:if name="Name86" axis="ch" ptType="node" func="cnt" op="gte" val="7">
        <dgm:layoutNode name="ellipse7" styleLbl="vennNode1">
          <dgm:varLst>
            <dgm:bulletEnabled val="1"/>
          </dgm:varLst>
          <dgm:alg type="tx"/>
          <dgm:choose name="Name87">
            <dgm:if name="Name88" func="var" arg="dir" op="equ" val="norm">
              <dgm:shape xmlns:r="http://schemas.openxmlformats.org/officeDocument/2006/relationships" type="ellipse" r:blip="">
                <dgm:adjLst/>
              </dgm:shape>
              <dgm:presOf axis="ch desOrSelf" ptType="node node" st="7 1" cnt="1 0"/>
            </dgm:if>
            <dgm:else name="Name89">
              <dgm:shape xmlns:r="http://schemas.openxmlformats.org/officeDocument/2006/relationships" type="ellipse" r:blip="" zOrderOff="-12">
                <dgm:adjLst/>
              </dgm:shape>
              <dgm:presOf axis="ch desOrSelf" ptType="node node" st="1 1" cnt="1 0"/>
            </dgm:else>
          </dgm:choos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90"/>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Custom 11">
      <a:dk1>
        <a:srgbClr val="3956A3"/>
      </a:dk1>
      <a:lt1>
        <a:sysClr val="window" lastClr="FFFFFF"/>
      </a:lt1>
      <a:dk2>
        <a:srgbClr val="D5DFFA"/>
      </a:dk2>
      <a:lt2>
        <a:srgbClr val="E7E6E6"/>
      </a:lt2>
      <a:accent1>
        <a:srgbClr val="B1E2BC"/>
      </a:accent1>
      <a:accent2>
        <a:srgbClr val="055542"/>
      </a:accent2>
      <a:accent3>
        <a:srgbClr val="055542"/>
      </a:accent3>
      <a:accent4>
        <a:srgbClr val="F14C2A"/>
      </a:accent4>
      <a:accent5>
        <a:srgbClr val="D22630"/>
      </a:accent5>
      <a:accent6>
        <a:srgbClr val="F7F2E9"/>
      </a:accent6>
      <a:hlink>
        <a:srgbClr val="000000"/>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1980AF6-07C5-499B-AB4A-739E047662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1477</TotalTime>
  <Pages>148</Pages>
  <Words>45584</Words>
  <Characters>264388</Characters>
  <Application>Microsoft Office Word</Application>
  <DocSecurity>0</DocSecurity>
  <Lines>2203</Lines>
  <Paragraphs>618</Paragraphs>
  <ScaleCrop>false</ScaleCrop>
  <HeadingPairs>
    <vt:vector size="4" baseType="variant">
      <vt:variant>
        <vt:lpstr>Title</vt:lpstr>
      </vt:variant>
      <vt:variant>
        <vt:i4>1</vt:i4>
      </vt:variant>
      <vt:variant>
        <vt:lpstr>Tiitel</vt:lpstr>
      </vt:variant>
      <vt:variant>
        <vt:i4>1</vt:i4>
      </vt:variant>
    </vt:vector>
  </HeadingPairs>
  <TitlesOfParts>
    <vt:vector size="2" baseType="lpstr">
      <vt:lpstr>4.1.Finantseerimistegevus</vt:lpstr>
      <vt:lpstr>4.1.Finantseerimistegevus</vt:lpstr>
    </vt:vector>
  </TitlesOfParts>
  <Company>Tartu Linnavalitsus</Company>
  <LinksUpToDate>false</LinksUpToDate>
  <CharactersWithSpaces>309354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4.1.Finantseerimistegevus</dc:title>
  <dc:subject>Finantstulud</dc:subject>
  <dc:creator>Inrk_K</dc:creator>
  <cp:keywords/>
  <cp:lastModifiedBy>Krislin Aru</cp:lastModifiedBy>
  <cp:revision>209</cp:revision>
  <cp:lastPrinted>2022-12-20T14:04:00Z</cp:lastPrinted>
  <dcterms:created xsi:type="dcterms:W3CDTF">2022-12-06T07:45:00Z</dcterms:created>
  <dcterms:modified xsi:type="dcterms:W3CDTF">2022-12-20T14:06:00Z</dcterms:modified>
</cp:coreProperties>
</file>